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CC1E66" w:rsidRPr="001B485F">
        <w:trPr>
          <w:trHeight w:val="851"/>
        </w:trPr>
        <w:tc>
          <w:tcPr>
            <w:tcW w:w="1259" w:type="dxa"/>
            <w:tcBorders>
              <w:top w:val="nil"/>
              <w:left w:val="nil"/>
              <w:bottom w:val="single" w:sz="4" w:space="0" w:color="auto"/>
              <w:right w:val="nil"/>
            </w:tcBorders>
          </w:tcPr>
          <w:p w:rsidR="00CC1E66" w:rsidRPr="001B485F" w:rsidRDefault="005A3312" w:rsidP="008F7641">
            <w:pPr>
              <w:pStyle w:val="Heading2"/>
              <w:numPr>
                <w:ilvl w:val="0"/>
                <w:numId w:val="0"/>
              </w:numPr>
              <w:ind w:left="720"/>
              <w:rPr>
                <w:rStyle w:val="Emphasis"/>
              </w:rPr>
            </w:pPr>
            <w:r>
              <w:rPr>
                <w:rStyle w:val="Emphasis"/>
              </w:rPr>
              <w:t xml:space="preserve"> </w:t>
            </w:r>
          </w:p>
        </w:tc>
        <w:tc>
          <w:tcPr>
            <w:tcW w:w="2236" w:type="dxa"/>
            <w:tcBorders>
              <w:top w:val="nil"/>
              <w:left w:val="nil"/>
              <w:bottom w:val="single" w:sz="4" w:space="0" w:color="auto"/>
              <w:right w:val="nil"/>
            </w:tcBorders>
            <w:vAlign w:val="bottom"/>
          </w:tcPr>
          <w:p w:rsidR="00CC1E66" w:rsidRPr="001B485F" w:rsidRDefault="00CC1E66" w:rsidP="00CC1E66">
            <w:pPr>
              <w:spacing w:after="80" w:line="300" w:lineRule="exact"/>
              <w:rPr>
                <w:sz w:val="28"/>
                <w:szCs w:val="28"/>
              </w:rPr>
            </w:pPr>
            <w:r w:rsidRPr="001B485F">
              <w:rPr>
                <w:sz w:val="28"/>
                <w:szCs w:val="28"/>
              </w:rPr>
              <w:t>United Nations</w:t>
            </w:r>
          </w:p>
        </w:tc>
        <w:tc>
          <w:tcPr>
            <w:tcW w:w="6144" w:type="dxa"/>
            <w:gridSpan w:val="2"/>
            <w:tcBorders>
              <w:top w:val="nil"/>
              <w:left w:val="nil"/>
              <w:bottom w:val="single" w:sz="4" w:space="0" w:color="auto"/>
              <w:right w:val="nil"/>
            </w:tcBorders>
            <w:vAlign w:val="bottom"/>
          </w:tcPr>
          <w:p w:rsidR="00CC1E66" w:rsidRPr="001B485F" w:rsidRDefault="00CC1E66" w:rsidP="00936F32">
            <w:pPr>
              <w:jc w:val="right"/>
            </w:pPr>
            <w:r w:rsidRPr="001B485F">
              <w:rPr>
                <w:sz w:val="40"/>
              </w:rPr>
              <w:t>A</w:t>
            </w:r>
            <w:r w:rsidRPr="001B485F">
              <w:t>/HRC/</w:t>
            </w:r>
            <w:r w:rsidR="00754838" w:rsidRPr="001B485F">
              <w:t>2</w:t>
            </w:r>
            <w:r w:rsidR="00936F32" w:rsidRPr="001B485F">
              <w:t>9</w:t>
            </w:r>
            <w:r w:rsidR="00754838" w:rsidRPr="001B485F">
              <w:t>/</w:t>
            </w:r>
            <w:r w:rsidR="00936F32" w:rsidRPr="001B485F">
              <w:t>20</w:t>
            </w:r>
          </w:p>
        </w:tc>
      </w:tr>
      <w:tr w:rsidR="00CC1E66" w:rsidRPr="00215004">
        <w:trPr>
          <w:trHeight w:val="2835"/>
        </w:trPr>
        <w:tc>
          <w:tcPr>
            <w:tcW w:w="1259" w:type="dxa"/>
            <w:tcBorders>
              <w:top w:val="single" w:sz="4" w:space="0" w:color="auto"/>
              <w:left w:val="nil"/>
              <w:bottom w:val="single" w:sz="12" w:space="0" w:color="auto"/>
              <w:right w:val="nil"/>
            </w:tcBorders>
          </w:tcPr>
          <w:p w:rsidR="00CC1E66" w:rsidRPr="001B485F" w:rsidRDefault="00CE0D8C" w:rsidP="00CC1E66">
            <w:pPr>
              <w:spacing w:before="120"/>
              <w:jc w:val="center"/>
            </w:pPr>
            <w:r>
              <w:rPr>
                <w:noProof/>
                <w:lang w:eastAsia="zh-CN"/>
              </w:rPr>
              <w:drawing>
                <wp:inline distT="0" distB="0" distL="0" distR="0">
                  <wp:extent cx="709295" cy="583565"/>
                  <wp:effectExtent l="0" t="0" r="0" b="6985"/>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9295" cy="58356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CC1E66" w:rsidRPr="001B485F" w:rsidRDefault="00CC1E66" w:rsidP="00CC1E66">
            <w:pPr>
              <w:spacing w:before="120" w:line="420" w:lineRule="exact"/>
              <w:rPr>
                <w:b/>
                <w:sz w:val="40"/>
                <w:szCs w:val="40"/>
              </w:rPr>
            </w:pPr>
            <w:r w:rsidRPr="001B485F">
              <w:rPr>
                <w:b/>
                <w:sz w:val="40"/>
                <w:szCs w:val="40"/>
              </w:rPr>
              <w:t>General Assembly</w:t>
            </w:r>
          </w:p>
        </w:tc>
        <w:tc>
          <w:tcPr>
            <w:tcW w:w="2930" w:type="dxa"/>
            <w:tcBorders>
              <w:top w:val="single" w:sz="4" w:space="0" w:color="auto"/>
              <w:left w:val="nil"/>
              <w:bottom w:val="single" w:sz="12" w:space="0" w:color="auto"/>
              <w:right w:val="nil"/>
            </w:tcBorders>
          </w:tcPr>
          <w:p w:rsidR="005A4D2C" w:rsidRPr="001B485F" w:rsidRDefault="005A4D2C" w:rsidP="005A4D2C">
            <w:pPr>
              <w:spacing w:before="240" w:line="240" w:lineRule="exact"/>
            </w:pPr>
            <w:r w:rsidRPr="001B485F">
              <w:t>Distr.: General</w:t>
            </w:r>
          </w:p>
          <w:p w:rsidR="005A4D2C" w:rsidRPr="00215004" w:rsidRDefault="00C67790" w:rsidP="005A4D2C">
            <w:pPr>
              <w:spacing w:line="240" w:lineRule="exact"/>
            </w:pPr>
            <w:r>
              <w:t>27</w:t>
            </w:r>
            <w:r w:rsidR="00C06294" w:rsidRPr="00215004">
              <w:t xml:space="preserve"> </w:t>
            </w:r>
            <w:r w:rsidR="005A4D2C" w:rsidRPr="00215004">
              <w:t>March 2015</w:t>
            </w:r>
          </w:p>
          <w:p w:rsidR="005A4D2C" w:rsidRPr="00215004" w:rsidRDefault="005A4D2C" w:rsidP="005A4D2C">
            <w:pPr>
              <w:spacing w:line="240" w:lineRule="exact"/>
            </w:pPr>
          </w:p>
          <w:p w:rsidR="006B374D" w:rsidRPr="00215004" w:rsidRDefault="005A4D2C" w:rsidP="005A4D2C">
            <w:pPr>
              <w:spacing w:line="240" w:lineRule="exact"/>
            </w:pPr>
            <w:r w:rsidRPr="00215004">
              <w:t>Original: English</w:t>
            </w:r>
          </w:p>
        </w:tc>
      </w:tr>
    </w:tbl>
    <w:p w:rsidR="00F86610" w:rsidRPr="00215004" w:rsidRDefault="00CC1E66" w:rsidP="00F86610">
      <w:pPr>
        <w:suppressAutoHyphens w:val="0"/>
        <w:autoSpaceDE w:val="0"/>
        <w:autoSpaceDN w:val="0"/>
        <w:adjustRightInd w:val="0"/>
        <w:spacing w:before="120" w:line="200" w:lineRule="atLeast"/>
        <w:rPr>
          <w:lang w:eastAsia="en-GB"/>
        </w:rPr>
      </w:pPr>
      <w:r w:rsidRPr="00215004">
        <w:rPr>
          <w:b/>
          <w:bCs/>
          <w:sz w:val="24"/>
          <w:szCs w:val="24"/>
        </w:rPr>
        <w:t>Human Rights Council</w:t>
      </w:r>
      <w:r w:rsidR="00CE0D8C">
        <w:rPr>
          <w:noProof/>
          <w:sz w:val="24"/>
          <w:szCs w:val="24"/>
          <w:lang w:eastAsia="zh-CN"/>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http://undocs.org/m2/QRCode.ashx?DS=A/HRC/29/2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0&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004">
        <w:rPr>
          <w:sz w:val="24"/>
          <w:szCs w:val="24"/>
        </w:rPr>
        <w:br/>
      </w:r>
      <w:r w:rsidR="00754838" w:rsidRPr="00215004">
        <w:rPr>
          <w:b/>
          <w:bCs/>
        </w:rPr>
        <w:t>Twent</w:t>
      </w:r>
      <w:r w:rsidR="00E83C66" w:rsidRPr="00215004">
        <w:rPr>
          <w:b/>
          <w:bCs/>
        </w:rPr>
        <w:t>y-</w:t>
      </w:r>
      <w:r w:rsidR="00936F32" w:rsidRPr="00215004">
        <w:rPr>
          <w:b/>
          <w:bCs/>
        </w:rPr>
        <w:t>ninth</w:t>
      </w:r>
      <w:r w:rsidR="00E83C66" w:rsidRPr="00215004">
        <w:rPr>
          <w:b/>
          <w:bCs/>
        </w:rPr>
        <w:t xml:space="preserve"> </w:t>
      </w:r>
      <w:r w:rsidRPr="00215004">
        <w:rPr>
          <w:b/>
          <w:bCs/>
        </w:rPr>
        <w:t>session</w:t>
      </w:r>
      <w:r w:rsidRPr="00215004">
        <w:br/>
      </w:r>
      <w:r w:rsidR="00F86610" w:rsidRPr="00215004">
        <w:rPr>
          <w:lang w:eastAsia="en-GB"/>
        </w:rPr>
        <w:t>Agenda items 2 and 3</w:t>
      </w:r>
    </w:p>
    <w:p w:rsidR="00F86610" w:rsidRPr="00215004" w:rsidRDefault="00F86610" w:rsidP="003066D7">
      <w:pPr>
        <w:suppressAutoHyphens w:val="0"/>
        <w:autoSpaceDE w:val="0"/>
        <w:autoSpaceDN w:val="0"/>
        <w:adjustRightInd w:val="0"/>
        <w:spacing w:after="120" w:line="240" w:lineRule="auto"/>
        <w:rPr>
          <w:b/>
          <w:bCs/>
          <w:lang w:eastAsia="en-GB"/>
        </w:rPr>
      </w:pPr>
      <w:r w:rsidRPr="00215004">
        <w:rPr>
          <w:b/>
          <w:bCs/>
          <w:lang w:eastAsia="en-GB"/>
        </w:rPr>
        <w:t>Annual report of the United Nations High Commissioner</w:t>
      </w:r>
      <w:r w:rsidRPr="00215004">
        <w:rPr>
          <w:b/>
          <w:bCs/>
          <w:lang w:eastAsia="en-GB"/>
        </w:rPr>
        <w:br/>
        <w:t>for Human Rights and reports of the Office of the</w:t>
      </w:r>
      <w:r w:rsidRPr="00215004">
        <w:rPr>
          <w:b/>
          <w:bCs/>
          <w:lang w:eastAsia="en-GB"/>
        </w:rPr>
        <w:br/>
        <w:t>High Commissioner and the Secretary-General</w:t>
      </w:r>
    </w:p>
    <w:p w:rsidR="00F86610" w:rsidRPr="00215004" w:rsidRDefault="00F86610" w:rsidP="00F86610">
      <w:pPr>
        <w:suppressAutoHyphens w:val="0"/>
        <w:autoSpaceDE w:val="0"/>
        <w:autoSpaceDN w:val="0"/>
        <w:adjustRightInd w:val="0"/>
        <w:spacing w:line="240" w:lineRule="auto"/>
        <w:rPr>
          <w:b/>
          <w:bCs/>
          <w:lang w:eastAsia="en-GB"/>
        </w:rPr>
      </w:pPr>
      <w:r w:rsidRPr="00215004">
        <w:rPr>
          <w:b/>
          <w:bCs/>
          <w:lang w:eastAsia="en-GB"/>
        </w:rPr>
        <w:t>Promotion and protection of all human rights, civil,</w:t>
      </w:r>
      <w:r w:rsidRPr="00215004">
        <w:rPr>
          <w:b/>
          <w:bCs/>
          <w:lang w:eastAsia="en-GB"/>
        </w:rPr>
        <w:br/>
        <w:t>political, economic, social and cultural rights,</w:t>
      </w:r>
      <w:r w:rsidRPr="00215004">
        <w:rPr>
          <w:b/>
          <w:bCs/>
          <w:lang w:eastAsia="en-GB"/>
        </w:rPr>
        <w:br/>
        <w:t>including the right to development</w:t>
      </w:r>
    </w:p>
    <w:p w:rsidR="00CC1E66" w:rsidRPr="00215004" w:rsidRDefault="006B374D" w:rsidP="00754838">
      <w:pPr>
        <w:pStyle w:val="HChG"/>
        <w:rPr>
          <w:sz w:val="34"/>
          <w:szCs w:val="34"/>
        </w:rPr>
      </w:pPr>
      <w:r w:rsidRPr="00215004">
        <w:tab/>
      </w:r>
      <w:r w:rsidRPr="00215004">
        <w:tab/>
      </w:r>
      <w:r w:rsidR="006B6781" w:rsidRPr="00215004">
        <w:t>G</w:t>
      </w:r>
      <w:r w:rsidR="009A4D26" w:rsidRPr="00215004">
        <w:t>ood practices and major challenges in preventing and</w:t>
      </w:r>
      <w:r w:rsidR="00667A40" w:rsidRPr="00215004">
        <w:t> </w:t>
      </w:r>
      <w:r w:rsidR="009A4D26" w:rsidRPr="00215004">
        <w:t>eliminating female genital</w:t>
      </w:r>
      <w:r w:rsidR="00F62D07" w:rsidRPr="00215004">
        <w:t xml:space="preserve"> mutilation </w:t>
      </w:r>
    </w:p>
    <w:p w:rsidR="0095420E" w:rsidRPr="00215004" w:rsidRDefault="0095420E" w:rsidP="00C270F3">
      <w:pPr>
        <w:pStyle w:val="H1G"/>
      </w:pPr>
      <w:r w:rsidRPr="00215004">
        <w:tab/>
      </w:r>
      <w:r w:rsidRPr="00215004">
        <w:tab/>
        <w:t>Report of the Office of the United Nations High Commissioner for</w:t>
      </w:r>
      <w:r w:rsidR="00667A40" w:rsidRPr="00215004">
        <w:t> </w:t>
      </w:r>
      <w:r w:rsidRPr="00215004">
        <w:t>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37"/>
      </w:tblGrid>
      <w:tr w:rsidR="00C270F3" w:rsidRPr="00215004" w:rsidTr="006B374D">
        <w:trPr>
          <w:jc w:val="center"/>
        </w:trPr>
        <w:tc>
          <w:tcPr>
            <w:tcW w:w="9637" w:type="dxa"/>
            <w:shd w:val="clear" w:color="auto" w:fill="auto"/>
          </w:tcPr>
          <w:p w:rsidR="00C270F3" w:rsidRPr="00215004" w:rsidRDefault="00C270F3" w:rsidP="006B374D">
            <w:pPr>
              <w:spacing w:before="240" w:after="120"/>
              <w:ind w:left="255"/>
              <w:rPr>
                <w:i/>
                <w:sz w:val="24"/>
              </w:rPr>
            </w:pPr>
            <w:r w:rsidRPr="00215004">
              <w:rPr>
                <w:i/>
                <w:sz w:val="24"/>
              </w:rPr>
              <w:t>Summary</w:t>
            </w:r>
          </w:p>
        </w:tc>
      </w:tr>
      <w:tr w:rsidR="00C270F3" w:rsidRPr="00215004" w:rsidTr="006B374D">
        <w:trPr>
          <w:jc w:val="center"/>
        </w:trPr>
        <w:tc>
          <w:tcPr>
            <w:tcW w:w="9637" w:type="dxa"/>
            <w:shd w:val="clear" w:color="auto" w:fill="auto"/>
          </w:tcPr>
          <w:p w:rsidR="00C270F3" w:rsidRPr="00215004" w:rsidRDefault="000437B9" w:rsidP="001F1320">
            <w:pPr>
              <w:pStyle w:val="SingleTxtG"/>
              <w:ind w:firstLine="567"/>
            </w:pPr>
            <w:r w:rsidRPr="00215004">
              <w:rPr>
                <w:rFonts w:eastAsia="Calibri"/>
              </w:rPr>
              <w:t xml:space="preserve">The present </w:t>
            </w:r>
            <w:r w:rsidR="00BC53A7" w:rsidRPr="00215004">
              <w:rPr>
                <w:rFonts w:eastAsia="Calibri"/>
              </w:rPr>
              <w:t>report is submitted pursuant to Human Rights Council resolution 27/22 on intensifying global efforts and sharing good practices to effectively elimin</w:t>
            </w:r>
            <w:r w:rsidR="009F24AB" w:rsidRPr="00215004">
              <w:rPr>
                <w:rFonts w:eastAsia="Calibri"/>
              </w:rPr>
              <w:t xml:space="preserve">ate female genital mutilation. </w:t>
            </w:r>
            <w:r w:rsidR="00BC53A7" w:rsidRPr="00215004">
              <w:rPr>
                <w:rFonts w:eastAsia="Calibri"/>
              </w:rPr>
              <w:t>Following a brief overview o</w:t>
            </w:r>
            <w:r w:rsidR="00D13984" w:rsidRPr="00215004">
              <w:rPr>
                <w:rFonts w:eastAsia="Calibri"/>
              </w:rPr>
              <w:t>f</w:t>
            </w:r>
            <w:r w:rsidR="00BC53A7" w:rsidRPr="00215004">
              <w:rPr>
                <w:rFonts w:eastAsia="Calibri"/>
              </w:rPr>
              <w:t xml:space="preserve"> issue</w:t>
            </w:r>
            <w:r w:rsidR="00D13984" w:rsidRPr="00215004">
              <w:rPr>
                <w:rFonts w:eastAsia="Calibri"/>
              </w:rPr>
              <w:t>s related to</w:t>
            </w:r>
            <w:r w:rsidR="00BC53A7" w:rsidRPr="00215004">
              <w:rPr>
                <w:rFonts w:eastAsia="Calibri"/>
              </w:rPr>
              <w:t xml:space="preserve"> </w:t>
            </w:r>
            <w:r w:rsidRPr="00215004">
              <w:rPr>
                <w:rFonts w:eastAsia="Calibri"/>
              </w:rPr>
              <w:t xml:space="preserve">that practice </w:t>
            </w:r>
            <w:r w:rsidR="00E1267F" w:rsidRPr="00215004">
              <w:rPr>
                <w:rFonts w:eastAsia="Calibri"/>
              </w:rPr>
              <w:t>and the applicable legal framework</w:t>
            </w:r>
            <w:r w:rsidR="00BC53A7" w:rsidRPr="00215004">
              <w:rPr>
                <w:rFonts w:eastAsia="Calibri"/>
              </w:rPr>
              <w:t xml:space="preserve">, the report </w:t>
            </w:r>
            <w:r w:rsidR="00B567D7" w:rsidRPr="00215004">
              <w:rPr>
                <w:rFonts w:eastAsia="Calibri"/>
              </w:rPr>
              <w:t xml:space="preserve">contains a summary of </w:t>
            </w:r>
            <w:r w:rsidR="00E1267F" w:rsidRPr="00215004">
              <w:rPr>
                <w:rFonts w:eastAsia="Calibri"/>
              </w:rPr>
              <w:t xml:space="preserve">some of the initiatives undertaken </w:t>
            </w:r>
            <w:r w:rsidR="00BC53A7" w:rsidRPr="00215004">
              <w:rPr>
                <w:rFonts w:eastAsia="Calibri"/>
              </w:rPr>
              <w:t xml:space="preserve">by States, </w:t>
            </w:r>
            <w:r w:rsidR="00E241FA" w:rsidRPr="00215004">
              <w:rPr>
                <w:rFonts w:eastAsia="Calibri"/>
              </w:rPr>
              <w:t xml:space="preserve">United Nations </w:t>
            </w:r>
            <w:r w:rsidR="00BC53A7" w:rsidRPr="00215004">
              <w:rPr>
                <w:rFonts w:eastAsia="Calibri"/>
              </w:rPr>
              <w:t xml:space="preserve">entities </w:t>
            </w:r>
            <w:r w:rsidR="00B567D7" w:rsidRPr="00215004">
              <w:rPr>
                <w:rFonts w:eastAsia="Calibri"/>
              </w:rPr>
              <w:t xml:space="preserve">and </w:t>
            </w:r>
            <w:r w:rsidR="00BC53A7" w:rsidRPr="00215004">
              <w:rPr>
                <w:rFonts w:eastAsia="Calibri"/>
              </w:rPr>
              <w:t xml:space="preserve">non-governmental and other organizations to eliminate </w:t>
            </w:r>
            <w:r w:rsidR="00B567D7" w:rsidRPr="00215004">
              <w:rPr>
                <w:rFonts w:eastAsia="Calibri"/>
              </w:rPr>
              <w:t xml:space="preserve">it, </w:t>
            </w:r>
            <w:r w:rsidR="00BC53A7" w:rsidRPr="00215004">
              <w:rPr>
                <w:rFonts w:eastAsia="Calibri"/>
              </w:rPr>
              <w:t xml:space="preserve">and </w:t>
            </w:r>
            <w:r w:rsidR="00B567D7" w:rsidRPr="00215004">
              <w:rPr>
                <w:rFonts w:eastAsia="Calibri"/>
              </w:rPr>
              <w:t xml:space="preserve">an analysis of the </w:t>
            </w:r>
            <w:r w:rsidR="00E1267F" w:rsidRPr="00215004">
              <w:rPr>
                <w:rFonts w:eastAsia="Calibri"/>
              </w:rPr>
              <w:t>continued challenges</w:t>
            </w:r>
            <w:r w:rsidR="00BC53A7" w:rsidRPr="00215004">
              <w:rPr>
                <w:rFonts w:eastAsia="Calibri"/>
              </w:rPr>
              <w:t xml:space="preserve">. The report </w:t>
            </w:r>
            <w:r w:rsidR="00B567D7" w:rsidRPr="00215004">
              <w:rPr>
                <w:rFonts w:eastAsia="Calibri"/>
              </w:rPr>
              <w:t xml:space="preserve">contains </w:t>
            </w:r>
            <w:r w:rsidR="00BC53A7" w:rsidRPr="00215004">
              <w:rPr>
                <w:rFonts w:eastAsia="Calibri"/>
              </w:rPr>
              <w:t>a number of conclusions and recommendations</w:t>
            </w:r>
            <w:r w:rsidR="00B567D7" w:rsidRPr="00215004">
              <w:rPr>
                <w:rFonts w:eastAsia="Calibri"/>
              </w:rPr>
              <w:t>,</w:t>
            </w:r>
            <w:r w:rsidR="00BC53A7" w:rsidRPr="00215004">
              <w:rPr>
                <w:rFonts w:eastAsia="Calibri"/>
              </w:rPr>
              <w:t xml:space="preserve"> </w:t>
            </w:r>
            <w:r w:rsidR="00B567D7" w:rsidRPr="00215004">
              <w:rPr>
                <w:rFonts w:eastAsia="Calibri"/>
              </w:rPr>
              <w:t xml:space="preserve">as well as the observations </w:t>
            </w:r>
            <w:r w:rsidR="00BC53A7" w:rsidRPr="00215004">
              <w:rPr>
                <w:rFonts w:eastAsia="Calibri"/>
              </w:rPr>
              <w:t xml:space="preserve">that </w:t>
            </w:r>
            <w:r w:rsidRPr="00215004">
              <w:rPr>
                <w:rFonts w:eastAsia="Calibri"/>
              </w:rPr>
              <w:t>female genital mutilation</w:t>
            </w:r>
            <w:r w:rsidR="00BC53A7" w:rsidRPr="00215004">
              <w:rPr>
                <w:rFonts w:eastAsia="Calibri"/>
              </w:rPr>
              <w:t xml:space="preserve"> in all its forms is prohibited </w:t>
            </w:r>
            <w:r w:rsidR="008B7C3C">
              <w:rPr>
                <w:rFonts w:eastAsia="Calibri"/>
              </w:rPr>
              <w:t>under</w:t>
            </w:r>
            <w:r w:rsidR="008B7C3C" w:rsidRPr="00215004">
              <w:rPr>
                <w:rFonts w:eastAsia="Calibri"/>
              </w:rPr>
              <w:t xml:space="preserve"> </w:t>
            </w:r>
            <w:r w:rsidR="00BC53A7" w:rsidRPr="00215004">
              <w:rPr>
                <w:rFonts w:eastAsia="Calibri"/>
              </w:rPr>
              <w:t>international human rights law a</w:t>
            </w:r>
            <w:r w:rsidR="00A4029A" w:rsidRPr="00215004">
              <w:rPr>
                <w:rFonts w:eastAsia="Calibri"/>
              </w:rPr>
              <w:t>nd</w:t>
            </w:r>
            <w:r w:rsidR="00E1267F" w:rsidRPr="00215004">
              <w:rPr>
                <w:rFonts w:eastAsia="Calibri"/>
              </w:rPr>
              <w:t xml:space="preserve"> that</w:t>
            </w:r>
            <w:r w:rsidR="00A4029A" w:rsidRPr="00215004">
              <w:rPr>
                <w:rFonts w:eastAsia="Calibri"/>
              </w:rPr>
              <w:t xml:space="preserve"> States have an obligation to </w:t>
            </w:r>
            <w:r w:rsidR="00BC53A7" w:rsidRPr="00215004">
              <w:rPr>
                <w:rFonts w:eastAsia="Calibri"/>
              </w:rPr>
              <w:t xml:space="preserve">respect, protect and fulfil the right of women and girls to live free from </w:t>
            </w:r>
            <w:r w:rsidRPr="00215004">
              <w:rPr>
                <w:rFonts w:eastAsia="Calibri"/>
              </w:rPr>
              <w:t>female genital mutilation</w:t>
            </w:r>
            <w:r w:rsidR="00BC53A7" w:rsidRPr="00215004">
              <w:rPr>
                <w:rFonts w:eastAsia="Calibri"/>
              </w:rPr>
              <w:t xml:space="preserve">. The report </w:t>
            </w:r>
            <w:r w:rsidR="00B567D7" w:rsidRPr="00215004">
              <w:rPr>
                <w:rFonts w:eastAsia="Calibri"/>
              </w:rPr>
              <w:t xml:space="preserve">includes a </w:t>
            </w:r>
            <w:r w:rsidR="00BC53A7" w:rsidRPr="00215004">
              <w:rPr>
                <w:rFonts w:eastAsia="Calibri"/>
              </w:rPr>
              <w:t>call on States to, inter alia</w:t>
            </w:r>
            <w:r w:rsidRPr="00215004">
              <w:rPr>
                <w:rFonts w:eastAsia="Calibri"/>
              </w:rPr>
              <w:t>,</w:t>
            </w:r>
            <w:r w:rsidR="00BC53A7" w:rsidRPr="00215004">
              <w:rPr>
                <w:rFonts w:eastAsia="Calibri"/>
              </w:rPr>
              <w:t xml:space="preserve"> adopt and implement legislation that prohibits </w:t>
            </w:r>
            <w:r w:rsidRPr="00215004">
              <w:rPr>
                <w:rFonts w:eastAsia="Calibri"/>
              </w:rPr>
              <w:t>female genital mutilation</w:t>
            </w:r>
            <w:r w:rsidR="00BC53A7" w:rsidRPr="00215004">
              <w:rPr>
                <w:rFonts w:eastAsia="Calibri"/>
              </w:rPr>
              <w:t xml:space="preserve">, in accordance with international human rights </w:t>
            </w:r>
            <w:r w:rsidR="00B257DD" w:rsidRPr="00215004">
              <w:rPr>
                <w:rFonts w:eastAsia="Calibri"/>
              </w:rPr>
              <w:t>law</w:t>
            </w:r>
            <w:r w:rsidR="00BC53A7" w:rsidRPr="00215004">
              <w:rPr>
                <w:rFonts w:eastAsia="Calibri"/>
              </w:rPr>
              <w:t xml:space="preserve">; develop comprehensive policies to address </w:t>
            </w:r>
            <w:r w:rsidRPr="00215004">
              <w:rPr>
                <w:rFonts w:eastAsia="Calibri"/>
              </w:rPr>
              <w:t>female genital mutilation</w:t>
            </w:r>
            <w:r w:rsidR="00BC53A7" w:rsidRPr="00215004">
              <w:rPr>
                <w:rFonts w:eastAsia="Calibri"/>
              </w:rPr>
              <w:t xml:space="preserve">, involving all levels of government; promote </w:t>
            </w:r>
            <w:r w:rsidRPr="00215004">
              <w:rPr>
                <w:rFonts w:eastAsia="Calibri"/>
              </w:rPr>
              <w:t xml:space="preserve">the </w:t>
            </w:r>
            <w:r w:rsidR="00BC53A7" w:rsidRPr="00215004">
              <w:rPr>
                <w:rFonts w:eastAsia="Calibri"/>
              </w:rPr>
              <w:t>education</w:t>
            </w:r>
            <w:r w:rsidRPr="00215004">
              <w:rPr>
                <w:rFonts w:eastAsia="Calibri"/>
              </w:rPr>
              <w:t xml:space="preserve"> of girls</w:t>
            </w:r>
            <w:r w:rsidR="00BC53A7" w:rsidRPr="00215004">
              <w:rPr>
                <w:rFonts w:eastAsia="Calibri"/>
              </w:rPr>
              <w:t>; undertake education and awareness</w:t>
            </w:r>
            <w:r w:rsidR="00B567D7" w:rsidRPr="00215004">
              <w:rPr>
                <w:rFonts w:eastAsia="Calibri"/>
              </w:rPr>
              <w:t>-</w:t>
            </w:r>
            <w:r w:rsidR="00BC53A7" w:rsidRPr="00215004">
              <w:rPr>
                <w:rFonts w:eastAsia="Calibri"/>
              </w:rPr>
              <w:t xml:space="preserve">raising initiatives; challenge the social norms supporting </w:t>
            </w:r>
            <w:r w:rsidRPr="00215004">
              <w:rPr>
                <w:rFonts w:eastAsia="Calibri"/>
              </w:rPr>
              <w:t>female genital mutilation</w:t>
            </w:r>
            <w:r w:rsidR="00BC53A7" w:rsidRPr="00215004">
              <w:rPr>
                <w:rFonts w:eastAsia="Calibri"/>
              </w:rPr>
              <w:t xml:space="preserve"> and delink the practice from religion, social norms, harmful stereotypes and cultural beliefs that perpetuate discrimination against women; harness political leadership to end the practice; and harmonize data collection.</w:t>
            </w:r>
            <w:r w:rsidR="00667A40" w:rsidRPr="00215004">
              <w:rPr>
                <w:rFonts w:eastAsia="Calibri"/>
              </w:rPr>
              <w:t xml:space="preserve"> </w:t>
            </w:r>
          </w:p>
        </w:tc>
      </w:tr>
      <w:tr w:rsidR="00C270F3" w:rsidRPr="00215004" w:rsidTr="006B374D">
        <w:trPr>
          <w:jc w:val="center"/>
        </w:trPr>
        <w:tc>
          <w:tcPr>
            <w:tcW w:w="9637" w:type="dxa"/>
            <w:shd w:val="clear" w:color="auto" w:fill="auto"/>
          </w:tcPr>
          <w:p w:rsidR="00C270F3" w:rsidRPr="00215004" w:rsidRDefault="00C270F3" w:rsidP="00C270F3"/>
        </w:tc>
      </w:tr>
    </w:tbl>
    <w:p w:rsidR="00C270F3" w:rsidRPr="001F1320" w:rsidRDefault="00CC1E66" w:rsidP="00C270F3">
      <w:pPr>
        <w:spacing w:after="120"/>
        <w:rPr>
          <w:sz w:val="28"/>
          <w:lang w:val="fr-CH"/>
        </w:rPr>
      </w:pPr>
      <w:bookmarkStart w:id="0" w:name="_GoBack"/>
      <w:bookmarkEnd w:id="0"/>
      <w:r w:rsidRPr="001F1320">
        <w:rPr>
          <w:vertAlign w:val="superscript"/>
          <w:lang w:val="fr-CH"/>
        </w:rPr>
        <w:br w:type="page"/>
      </w:r>
      <w:r w:rsidR="00C270F3" w:rsidRPr="001F1320">
        <w:rPr>
          <w:vertAlign w:val="superscript"/>
          <w:lang w:val="fr-CH"/>
        </w:rPr>
        <w:lastRenderedPageBreak/>
        <w:t xml:space="preserve"> </w:t>
      </w:r>
      <w:r w:rsidR="00C270F3" w:rsidRPr="001F1320">
        <w:rPr>
          <w:sz w:val="28"/>
          <w:lang w:val="fr-CH"/>
        </w:rPr>
        <w:t>Contents</w:t>
      </w:r>
    </w:p>
    <w:p w:rsidR="00C270F3" w:rsidRPr="001F1320" w:rsidRDefault="00C270F3" w:rsidP="00C270F3">
      <w:pPr>
        <w:tabs>
          <w:tab w:val="right" w:pos="8929"/>
          <w:tab w:val="right" w:pos="9638"/>
        </w:tabs>
        <w:spacing w:after="120"/>
        <w:ind w:left="283"/>
        <w:rPr>
          <w:lang w:val="fr-CH"/>
        </w:rPr>
      </w:pPr>
      <w:r w:rsidRPr="001F1320">
        <w:rPr>
          <w:i/>
          <w:sz w:val="18"/>
          <w:lang w:val="fr-CH"/>
        </w:rPr>
        <w:tab/>
      </w:r>
      <w:proofErr w:type="spellStart"/>
      <w:r w:rsidRPr="001F1320">
        <w:rPr>
          <w:i/>
          <w:sz w:val="18"/>
          <w:lang w:val="fr-CH"/>
        </w:rPr>
        <w:t>Paragraphs</w:t>
      </w:r>
      <w:proofErr w:type="spellEnd"/>
      <w:r w:rsidRPr="001F1320">
        <w:rPr>
          <w:i/>
          <w:sz w:val="18"/>
          <w:lang w:val="fr-CH"/>
        </w:rPr>
        <w:tab/>
        <w:t>Page</w:t>
      </w:r>
    </w:p>
    <w:p w:rsidR="00BA0E5E" w:rsidRPr="001F1320" w:rsidRDefault="00DD131B" w:rsidP="00215004">
      <w:pPr>
        <w:tabs>
          <w:tab w:val="right" w:pos="850"/>
          <w:tab w:val="left" w:pos="1134"/>
          <w:tab w:val="left" w:pos="1559"/>
          <w:tab w:val="left" w:pos="1984"/>
          <w:tab w:val="left" w:leader="dot" w:pos="7654"/>
          <w:tab w:val="right" w:pos="8929"/>
          <w:tab w:val="right" w:pos="9638"/>
        </w:tabs>
        <w:spacing w:after="120"/>
        <w:rPr>
          <w:lang w:val="fr-CH"/>
        </w:rPr>
      </w:pPr>
      <w:r w:rsidRPr="001F1320">
        <w:rPr>
          <w:lang w:val="fr-CH"/>
        </w:rPr>
        <w:tab/>
      </w:r>
      <w:r w:rsidR="00BA0E5E" w:rsidRPr="001F1320">
        <w:rPr>
          <w:lang w:val="fr-CH"/>
        </w:rPr>
        <w:t>I.</w:t>
      </w:r>
      <w:r w:rsidR="00BA0E5E" w:rsidRPr="001F1320">
        <w:rPr>
          <w:lang w:val="fr-CH"/>
        </w:rPr>
        <w:tab/>
        <w:t>Introduction</w:t>
      </w:r>
      <w:r w:rsidR="00BA0E5E" w:rsidRPr="001F1320">
        <w:rPr>
          <w:lang w:val="fr-CH"/>
        </w:rPr>
        <w:tab/>
      </w:r>
      <w:r w:rsidR="00BA0E5E" w:rsidRPr="001F1320">
        <w:rPr>
          <w:lang w:val="fr-CH"/>
        </w:rPr>
        <w:tab/>
        <w:t>1</w:t>
      </w:r>
      <w:r w:rsidR="00667A40" w:rsidRPr="001F1320">
        <w:rPr>
          <w:lang w:val="fr-CH"/>
        </w:rPr>
        <w:t>–</w:t>
      </w:r>
      <w:r w:rsidR="006370A3" w:rsidRPr="001F1320">
        <w:rPr>
          <w:lang w:val="fr-CH"/>
        </w:rPr>
        <w:t>2</w:t>
      </w:r>
      <w:r w:rsidR="00BA0E5E" w:rsidRPr="001F1320">
        <w:rPr>
          <w:lang w:val="fr-CH"/>
        </w:rPr>
        <w:tab/>
        <w:t>3</w:t>
      </w:r>
    </w:p>
    <w:p w:rsidR="00BA0E5E" w:rsidRPr="00215004" w:rsidRDefault="00BA0E5E" w:rsidP="00215004">
      <w:pPr>
        <w:tabs>
          <w:tab w:val="right" w:pos="850"/>
          <w:tab w:val="left" w:pos="1134"/>
          <w:tab w:val="left" w:pos="1559"/>
          <w:tab w:val="left" w:pos="1984"/>
          <w:tab w:val="left" w:leader="dot" w:pos="7654"/>
          <w:tab w:val="right" w:pos="8929"/>
          <w:tab w:val="right" w:pos="9638"/>
        </w:tabs>
        <w:spacing w:after="120"/>
      </w:pPr>
      <w:r w:rsidRPr="001F1320">
        <w:rPr>
          <w:lang w:val="fr-CH"/>
        </w:rPr>
        <w:tab/>
      </w:r>
      <w:r w:rsidRPr="00215004">
        <w:t>II.</w:t>
      </w:r>
      <w:r w:rsidRPr="00215004">
        <w:tab/>
      </w:r>
      <w:r w:rsidR="006370A3" w:rsidRPr="00215004">
        <w:t>Definition</w:t>
      </w:r>
      <w:r w:rsidR="00ED16E4" w:rsidRPr="00215004">
        <w:t xml:space="preserve"> and legal framework</w:t>
      </w:r>
      <w:r w:rsidRPr="00215004">
        <w:tab/>
      </w:r>
      <w:r w:rsidRPr="00215004">
        <w:tab/>
      </w:r>
      <w:r w:rsidR="006370A3" w:rsidRPr="00215004">
        <w:t>3</w:t>
      </w:r>
      <w:r w:rsidRPr="00215004">
        <w:t>–</w:t>
      </w:r>
      <w:r w:rsidR="00215004">
        <w:t>11</w:t>
      </w:r>
      <w:r w:rsidRPr="00215004">
        <w:tab/>
      </w:r>
      <w:r w:rsidR="006370A3" w:rsidRPr="00215004">
        <w:t>3</w:t>
      </w:r>
    </w:p>
    <w:p w:rsidR="00BA0E5E" w:rsidRPr="00215004" w:rsidRDefault="00BA0E5E" w:rsidP="000437B9">
      <w:pPr>
        <w:tabs>
          <w:tab w:val="right" w:pos="850"/>
          <w:tab w:val="left" w:pos="1134"/>
          <w:tab w:val="left" w:pos="1559"/>
          <w:tab w:val="left" w:pos="1984"/>
          <w:tab w:val="left" w:leader="dot" w:pos="7654"/>
          <w:tab w:val="right" w:pos="8929"/>
          <w:tab w:val="right" w:pos="9638"/>
        </w:tabs>
        <w:spacing w:after="120"/>
      </w:pPr>
      <w:r w:rsidRPr="00215004">
        <w:tab/>
        <w:t>III.</w:t>
      </w:r>
      <w:r w:rsidRPr="00215004">
        <w:tab/>
      </w:r>
      <w:r w:rsidR="006370A3" w:rsidRPr="00215004">
        <w:t xml:space="preserve">Good practices to eliminate </w:t>
      </w:r>
      <w:r w:rsidR="000437B9" w:rsidRPr="00215004">
        <w:rPr>
          <w:rFonts w:eastAsia="Calibri"/>
        </w:rPr>
        <w:t>female genital mutilation</w:t>
      </w:r>
      <w:r w:rsidRPr="00215004">
        <w:tab/>
      </w:r>
      <w:r w:rsidRPr="00215004">
        <w:tab/>
      </w:r>
      <w:r w:rsidR="006370A3" w:rsidRPr="00215004">
        <w:t>1</w:t>
      </w:r>
      <w:r w:rsidR="008E3E1C" w:rsidRPr="00215004">
        <w:t>2</w:t>
      </w:r>
      <w:r w:rsidRPr="00215004">
        <w:t>–</w:t>
      </w:r>
      <w:r w:rsidR="00CF639F" w:rsidRPr="00215004">
        <w:t>5</w:t>
      </w:r>
      <w:r w:rsidR="008E3E1C" w:rsidRPr="00215004">
        <w:t>7</w:t>
      </w:r>
      <w:r w:rsidRPr="00215004">
        <w:tab/>
      </w:r>
      <w:r w:rsidR="006370A3" w:rsidRPr="00215004">
        <w:t>6</w:t>
      </w:r>
    </w:p>
    <w:p w:rsidR="00BA0E5E" w:rsidRPr="00215004" w:rsidRDefault="00BA0E5E" w:rsidP="00BA0E5E">
      <w:pPr>
        <w:tabs>
          <w:tab w:val="right" w:pos="850"/>
          <w:tab w:val="left" w:pos="1134"/>
          <w:tab w:val="left" w:pos="1559"/>
          <w:tab w:val="left" w:pos="1984"/>
          <w:tab w:val="left" w:leader="dot" w:pos="7654"/>
          <w:tab w:val="right" w:pos="8929"/>
          <w:tab w:val="right" w:pos="9638"/>
        </w:tabs>
        <w:spacing w:after="120"/>
      </w:pPr>
      <w:r w:rsidRPr="00215004">
        <w:tab/>
      </w:r>
      <w:r w:rsidRPr="00215004">
        <w:tab/>
        <w:t>A.</w:t>
      </w:r>
      <w:r w:rsidRPr="00215004">
        <w:tab/>
      </w:r>
      <w:r w:rsidR="006370A3" w:rsidRPr="00215004">
        <w:t>Legislative measures</w:t>
      </w:r>
      <w:r w:rsidRPr="00215004">
        <w:tab/>
      </w:r>
      <w:r w:rsidRPr="00215004">
        <w:tab/>
      </w:r>
      <w:r w:rsidR="006370A3" w:rsidRPr="00215004">
        <w:t>1</w:t>
      </w:r>
      <w:r w:rsidR="008E3E1C" w:rsidRPr="00215004">
        <w:t>2</w:t>
      </w:r>
      <w:r w:rsidRPr="00215004">
        <w:t>–</w:t>
      </w:r>
      <w:r w:rsidR="006370A3" w:rsidRPr="00215004">
        <w:t>1</w:t>
      </w:r>
      <w:r w:rsidR="008E3E1C" w:rsidRPr="00215004">
        <w:t>6</w:t>
      </w:r>
      <w:r w:rsidRPr="00215004">
        <w:tab/>
      </w:r>
      <w:r w:rsidR="006370A3" w:rsidRPr="00215004">
        <w:t>6</w:t>
      </w:r>
    </w:p>
    <w:p w:rsidR="00BA0E5E" w:rsidRPr="00215004" w:rsidRDefault="00BA0E5E" w:rsidP="00BA0E5E">
      <w:pPr>
        <w:tabs>
          <w:tab w:val="right" w:pos="850"/>
          <w:tab w:val="left" w:pos="1134"/>
          <w:tab w:val="left" w:pos="1559"/>
          <w:tab w:val="left" w:pos="1984"/>
          <w:tab w:val="left" w:leader="dot" w:pos="7654"/>
          <w:tab w:val="right" w:pos="8929"/>
          <w:tab w:val="right" w:pos="9638"/>
        </w:tabs>
        <w:spacing w:after="120"/>
      </w:pPr>
      <w:r w:rsidRPr="00215004">
        <w:tab/>
      </w:r>
      <w:r w:rsidRPr="00215004">
        <w:tab/>
        <w:t>B.</w:t>
      </w:r>
      <w:r w:rsidRPr="00215004">
        <w:tab/>
        <w:t>C</w:t>
      </w:r>
      <w:r w:rsidR="006370A3" w:rsidRPr="00215004">
        <w:t>omprehensive action plans</w:t>
      </w:r>
      <w:r w:rsidRPr="00215004">
        <w:tab/>
      </w:r>
      <w:r w:rsidRPr="00215004">
        <w:tab/>
      </w:r>
      <w:r w:rsidR="008E3E1C" w:rsidRPr="00215004">
        <w:t>17</w:t>
      </w:r>
      <w:r w:rsidRPr="00215004">
        <w:t>–</w:t>
      </w:r>
      <w:r w:rsidR="008E3E1C" w:rsidRPr="00215004">
        <w:t>18</w:t>
      </w:r>
      <w:r w:rsidRPr="00215004">
        <w:tab/>
      </w:r>
      <w:r w:rsidR="006370A3" w:rsidRPr="00215004">
        <w:t>7</w:t>
      </w:r>
    </w:p>
    <w:p w:rsidR="006370A3" w:rsidRPr="00215004" w:rsidRDefault="006370A3" w:rsidP="00BA0E5E">
      <w:pPr>
        <w:tabs>
          <w:tab w:val="right" w:pos="850"/>
          <w:tab w:val="left" w:pos="1134"/>
          <w:tab w:val="left" w:pos="1559"/>
          <w:tab w:val="left" w:pos="1984"/>
          <w:tab w:val="left" w:leader="dot" w:pos="7654"/>
          <w:tab w:val="right" w:pos="8929"/>
          <w:tab w:val="right" w:pos="9638"/>
        </w:tabs>
        <w:spacing w:after="120"/>
      </w:pPr>
      <w:r w:rsidRPr="00215004">
        <w:tab/>
      </w:r>
      <w:r w:rsidRPr="00215004">
        <w:tab/>
        <w:t>C.</w:t>
      </w:r>
      <w:r w:rsidRPr="00215004">
        <w:tab/>
        <w:t>Education and awareness-raising</w:t>
      </w:r>
      <w:r w:rsidRPr="00215004">
        <w:tab/>
      </w:r>
      <w:r w:rsidRPr="00215004">
        <w:tab/>
        <w:t>1</w:t>
      </w:r>
      <w:r w:rsidR="008E3E1C" w:rsidRPr="00215004">
        <w:t>9</w:t>
      </w:r>
      <w:r w:rsidRPr="00215004">
        <w:t>–2</w:t>
      </w:r>
      <w:r w:rsidR="008E3E1C" w:rsidRPr="00215004">
        <w:t>8</w:t>
      </w:r>
      <w:r w:rsidRPr="00215004">
        <w:tab/>
      </w:r>
      <w:r w:rsidR="008E3E1C" w:rsidRPr="00215004">
        <w:t>8</w:t>
      </w:r>
    </w:p>
    <w:p w:rsidR="00BA0E5E" w:rsidRPr="00215004" w:rsidRDefault="00BA0E5E" w:rsidP="00215004">
      <w:pPr>
        <w:tabs>
          <w:tab w:val="right" w:pos="850"/>
          <w:tab w:val="left" w:pos="1134"/>
          <w:tab w:val="left" w:pos="1559"/>
          <w:tab w:val="left" w:pos="1984"/>
          <w:tab w:val="left" w:leader="dot" w:pos="7654"/>
          <w:tab w:val="right" w:pos="8929"/>
          <w:tab w:val="right" w:pos="9638"/>
        </w:tabs>
        <w:spacing w:after="120"/>
      </w:pPr>
      <w:r w:rsidRPr="00215004">
        <w:tab/>
      </w:r>
      <w:r w:rsidRPr="00215004">
        <w:tab/>
      </w:r>
      <w:r w:rsidR="006370A3" w:rsidRPr="00215004">
        <w:t>D</w:t>
      </w:r>
      <w:r w:rsidRPr="00215004">
        <w:t>.</w:t>
      </w:r>
      <w:r w:rsidRPr="00215004">
        <w:tab/>
      </w:r>
      <w:r w:rsidR="006370A3" w:rsidRPr="00215004">
        <w:t xml:space="preserve">Engaging </w:t>
      </w:r>
      <w:r w:rsidR="000437B9" w:rsidRPr="00215004">
        <w:t>r</w:t>
      </w:r>
      <w:r w:rsidR="006370A3" w:rsidRPr="00215004">
        <w:t xml:space="preserve">eligious and </w:t>
      </w:r>
      <w:r w:rsidR="000437B9" w:rsidRPr="00215004">
        <w:t>c</w:t>
      </w:r>
      <w:r w:rsidR="006370A3" w:rsidRPr="00215004">
        <w:t>ommunity leaders</w:t>
      </w:r>
      <w:r w:rsidRPr="00215004">
        <w:tab/>
      </w:r>
      <w:r w:rsidRPr="00215004">
        <w:tab/>
      </w:r>
      <w:r w:rsidR="006370A3" w:rsidRPr="00215004">
        <w:t>2</w:t>
      </w:r>
      <w:r w:rsidR="008E3E1C" w:rsidRPr="00215004">
        <w:t>9</w:t>
      </w:r>
      <w:r w:rsidRPr="00215004">
        <w:t>–</w:t>
      </w:r>
      <w:r w:rsidR="008E3E1C" w:rsidRPr="00215004">
        <w:t>31</w:t>
      </w:r>
      <w:r w:rsidRPr="00215004">
        <w:tab/>
      </w:r>
      <w:r w:rsidR="006370A3" w:rsidRPr="00215004">
        <w:t>9</w:t>
      </w:r>
    </w:p>
    <w:p w:rsidR="000437B9" w:rsidRPr="00215004" w:rsidRDefault="00BA0E5E" w:rsidP="0097475C">
      <w:pPr>
        <w:tabs>
          <w:tab w:val="right" w:pos="850"/>
          <w:tab w:val="left" w:pos="1134"/>
          <w:tab w:val="left" w:pos="1559"/>
          <w:tab w:val="left" w:pos="1984"/>
          <w:tab w:val="left" w:leader="dot" w:pos="7654"/>
          <w:tab w:val="right" w:pos="8929"/>
          <w:tab w:val="right" w:pos="9638"/>
        </w:tabs>
        <w:spacing w:after="120"/>
      </w:pPr>
      <w:r w:rsidRPr="00215004">
        <w:tab/>
      </w:r>
      <w:r w:rsidRPr="00215004">
        <w:tab/>
      </w:r>
      <w:r w:rsidR="006370A3" w:rsidRPr="00215004">
        <w:t>E</w:t>
      </w:r>
      <w:r w:rsidRPr="00215004">
        <w:t>.</w:t>
      </w:r>
      <w:r w:rsidRPr="00215004">
        <w:tab/>
      </w:r>
      <w:r w:rsidR="00CF639F" w:rsidRPr="00215004">
        <w:t xml:space="preserve">Other </w:t>
      </w:r>
      <w:r w:rsidR="00B257DD" w:rsidRPr="0097475C">
        <w:t>i</w:t>
      </w:r>
      <w:r w:rsidR="00CF639F" w:rsidRPr="00215004">
        <w:t xml:space="preserve">nitiatives to address societal attitudes and support </w:t>
      </w:r>
      <w:r w:rsidR="00B257DD" w:rsidRPr="0097475C">
        <w:t>for</w:t>
      </w:r>
      <w:r w:rsidR="00CF639F" w:rsidRPr="00215004">
        <w:t xml:space="preserve"> </w:t>
      </w:r>
      <w:r w:rsidR="000437B9" w:rsidRPr="00215004">
        <w:rPr>
          <w:rFonts w:eastAsia="Calibri"/>
        </w:rPr>
        <w:t xml:space="preserve">female genital </w:t>
      </w:r>
      <w:r w:rsidR="00215004">
        <w:rPr>
          <w:rFonts w:eastAsia="Calibri"/>
        </w:rPr>
        <w:br/>
      </w:r>
      <w:r w:rsidR="00215004">
        <w:rPr>
          <w:rFonts w:eastAsia="Calibri"/>
        </w:rPr>
        <w:tab/>
      </w:r>
      <w:r w:rsidR="00215004">
        <w:rPr>
          <w:rFonts w:eastAsia="Calibri"/>
        </w:rPr>
        <w:tab/>
      </w:r>
      <w:r w:rsidR="00215004">
        <w:rPr>
          <w:rFonts w:eastAsia="Calibri"/>
        </w:rPr>
        <w:tab/>
      </w:r>
      <w:r w:rsidR="000437B9" w:rsidRPr="00215004">
        <w:rPr>
          <w:rFonts w:eastAsia="Calibri"/>
        </w:rPr>
        <w:t>mutilation</w:t>
      </w:r>
      <w:r w:rsidR="000437B9" w:rsidRPr="00215004">
        <w:tab/>
      </w:r>
      <w:r w:rsidR="00215004">
        <w:tab/>
      </w:r>
      <w:r w:rsidR="000437B9" w:rsidRPr="00215004">
        <w:t>32–37</w:t>
      </w:r>
      <w:r w:rsidR="000437B9" w:rsidRPr="00215004">
        <w:tab/>
        <w:t>10</w:t>
      </w:r>
    </w:p>
    <w:p w:rsidR="00CF639F" w:rsidRPr="00215004" w:rsidRDefault="00CF639F" w:rsidP="00CF639F">
      <w:pPr>
        <w:tabs>
          <w:tab w:val="right" w:pos="850"/>
          <w:tab w:val="left" w:pos="1134"/>
          <w:tab w:val="left" w:pos="1559"/>
          <w:tab w:val="left" w:pos="1984"/>
          <w:tab w:val="left" w:leader="dot" w:pos="7654"/>
          <w:tab w:val="right" w:pos="8929"/>
          <w:tab w:val="right" w:pos="9638"/>
        </w:tabs>
        <w:spacing w:after="120"/>
      </w:pPr>
      <w:r w:rsidRPr="00215004">
        <w:tab/>
      </w:r>
      <w:r w:rsidRPr="00215004">
        <w:tab/>
        <w:t>F.</w:t>
      </w:r>
      <w:r w:rsidRPr="00215004">
        <w:tab/>
        <w:t>Political leadership</w:t>
      </w:r>
      <w:r w:rsidRPr="00215004">
        <w:tab/>
      </w:r>
      <w:r w:rsidRPr="00215004">
        <w:tab/>
        <w:t>3</w:t>
      </w:r>
      <w:r w:rsidR="008E3E1C" w:rsidRPr="00215004">
        <w:t>8</w:t>
      </w:r>
      <w:r w:rsidRPr="00215004">
        <w:tab/>
        <w:t>11</w:t>
      </w:r>
    </w:p>
    <w:p w:rsidR="00CF639F" w:rsidRPr="00215004" w:rsidRDefault="00CF639F" w:rsidP="00CF639F">
      <w:pPr>
        <w:tabs>
          <w:tab w:val="right" w:pos="850"/>
          <w:tab w:val="left" w:pos="1134"/>
          <w:tab w:val="left" w:pos="1559"/>
          <w:tab w:val="left" w:pos="1984"/>
          <w:tab w:val="left" w:leader="dot" w:pos="7654"/>
          <w:tab w:val="right" w:pos="8929"/>
          <w:tab w:val="right" w:pos="9638"/>
        </w:tabs>
        <w:spacing w:after="120"/>
      </w:pPr>
      <w:r w:rsidRPr="00215004">
        <w:tab/>
      </w:r>
      <w:r w:rsidRPr="00215004">
        <w:tab/>
        <w:t>G.</w:t>
      </w:r>
      <w:r w:rsidRPr="00215004">
        <w:tab/>
        <w:t>Promoting alternative rites of passage</w:t>
      </w:r>
      <w:r w:rsidRPr="00215004">
        <w:tab/>
      </w:r>
      <w:r w:rsidRPr="00215004">
        <w:tab/>
        <w:t>3</w:t>
      </w:r>
      <w:r w:rsidR="008E3E1C" w:rsidRPr="00215004">
        <w:t>9</w:t>
      </w:r>
      <w:r w:rsidRPr="00215004">
        <w:t>–</w:t>
      </w:r>
      <w:r w:rsidR="008E3E1C" w:rsidRPr="00215004">
        <w:t>41</w:t>
      </w:r>
      <w:r w:rsidRPr="00215004">
        <w:tab/>
        <w:t>11</w:t>
      </w:r>
    </w:p>
    <w:p w:rsidR="00CF639F" w:rsidRPr="00215004" w:rsidRDefault="00CF639F" w:rsidP="00CF639F">
      <w:pPr>
        <w:tabs>
          <w:tab w:val="right" w:pos="850"/>
          <w:tab w:val="left" w:pos="1134"/>
          <w:tab w:val="left" w:pos="1559"/>
          <w:tab w:val="left" w:pos="1984"/>
          <w:tab w:val="left" w:leader="dot" w:pos="7654"/>
          <w:tab w:val="right" w:pos="8929"/>
          <w:tab w:val="right" w:pos="9638"/>
        </w:tabs>
        <w:spacing w:after="120"/>
      </w:pPr>
      <w:r w:rsidRPr="00215004">
        <w:tab/>
      </w:r>
      <w:r w:rsidRPr="00215004">
        <w:tab/>
        <w:t>H.</w:t>
      </w:r>
      <w:r w:rsidRPr="00215004">
        <w:tab/>
        <w:t>Cross-border, regional and international cooperation initiatives</w:t>
      </w:r>
      <w:r w:rsidRPr="00215004">
        <w:tab/>
      </w:r>
      <w:r w:rsidRPr="00215004">
        <w:tab/>
        <w:t>4</w:t>
      </w:r>
      <w:r w:rsidR="008E3E1C" w:rsidRPr="00215004">
        <w:t>2</w:t>
      </w:r>
      <w:r w:rsidRPr="00215004">
        <w:t>–4</w:t>
      </w:r>
      <w:r w:rsidR="008E3E1C" w:rsidRPr="00215004">
        <w:t>3</w:t>
      </w:r>
      <w:r w:rsidRPr="00215004">
        <w:tab/>
        <w:t>12</w:t>
      </w:r>
    </w:p>
    <w:p w:rsidR="00CF639F" w:rsidRPr="00215004" w:rsidRDefault="00CF639F" w:rsidP="00CF639F">
      <w:pPr>
        <w:tabs>
          <w:tab w:val="right" w:pos="850"/>
          <w:tab w:val="left" w:pos="1134"/>
          <w:tab w:val="left" w:pos="1559"/>
          <w:tab w:val="left" w:pos="1984"/>
          <w:tab w:val="left" w:leader="dot" w:pos="7654"/>
          <w:tab w:val="right" w:pos="8929"/>
          <w:tab w:val="right" w:pos="9638"/>
        </w:tabs>
        <w:spacing w:after="120"/>
      </w:pPr>
      <w:r w:rsidRPr="00215004">
        <w:tab/>
      </w:r>
      <w:r w:rsidRPr="00215004">
        <w:tab/>
        <w:t>I.</w:t>
      </w:r>
      <w:r w:rsidRPr="00215004">
        <w:tab/>
      </w:r>
      <w:r w:rsidR="00B257DD" w:rsidRPr="00215004">
        <w:t>Protection and s</w:t>
      </w:r>
      <w:r w:rsidRPr="00215004">
        <w:t>upport services</w:t>
      </w:r>
      <w:r w:rsidRPr="00215004">
        <w:tab/>
      </w:r>
      <w:r w:rsidRPr="00215004">
        <w:tab/>
        <w:t>4</w:t>
      </w:r>
      <w:r w:rsidR="008E3E1C" w:rsidRPr="00215004">
        <w:t>4</w:t>
      </w:r>
      <w:r w:rsidRPr="00215004">
        <w:t>–4</w:t>
      </w:r>
      <w:r w:rsidR="008E3E1C" w:rsidRPr="00215004">
        <w:t>7</w:t>
      </w:r>
      <w:r w:rsidRPr="00215004">
        <w:tab/>
        <w:t>12</w:t>
      </w:r>
    </w:p>
    <w:p w:rsidR="00BA0E5E" w:rsidRPr="00215004" w:rsidRDefault="00BA0E5E" w:rsidP="000437B9">
      <w:pPr>
        <w:tabs>
          <w:tab w:val="right" w:pos="850"/>
          <w:tab w:val="left" w:pos="1134"/>
          <w:tab w:val="left" w:pos="1559"/>
          <w:tab w:val="left" w:pos="1984"/>
          <w:tab w:val="left" w:leader="dot" w:pos="7654"/>
          <w:tab w:val="right" w:pos="8929"/>
          <w:tab w:val="right" w:pos="9638"/>
        </w:tabs>
        <w:spacing w:after="120"/>
      </w:pPr>
      <w:r w:rsidRPr="00215004">
        <w:tab/>
      </w:r>
      <w:r w:rsidR="00CF639F" w:rsidRPr="00215004">
        <w:tab/>
        <w:t>J</w:t>
      </w:r>
      <w:r w:rsidRPr="00215004">
        <w:t>.</w:t>
      </w:r>
      <w:r w:rsidRPr="00215004">
        <w:tab/>
      </w:r>
      <w:r w:rsidR="00CF639F" w:rsidRPr="00215004">
        <w:t xml:space="preserve">Addressing </w:t>
      </w:r>
      <w:r w:rsidR="000437B9" w:rsidRPr="00215004">
        <w:rPr>
          <w:rFonts w:eastAsia="Calibri"/>
        </w:rPr>
        <w:t>female genital mutilation</w:t>
      </w:r>
      <w:r w:rsidR="00CF639F" w:rsidRPr="00215004">
        <w:t xml:space="preserve"> in minority communities</w:t>
      </w:r>
      <w:r w:rsidRPr="00215004">
        <w:tab/>
      </w:r>
      <w:r w:rsidRPr="00215004">
        <w:tab/>
      </w:r>
      <w:r w:rsidR="00CF639F" w:rsidRPr="00215004">
        <w:t>4</w:t>
      </w:r>
      <w:r w:rsidR="008E3E1C" w:rsidRPr="00215004">
        <w:t>8</w:t>
      </w:r>
      <w:r w:rsidRPr="00215004">
        <w:t>–5</w:t>
      </w:r>
      <w:r w:rsidR="008E3E1C" w:rsidRPr="00215004">
        <w:t>7</w:t>
      </w:r>
      <w:r w:rsidRPr="00215004">
        <w:tab/>
        <w:t>13</w:t>
      </w:r>
    </w:p>
    <w:p w:rsidR="00BA0E5E" w:rsidRPr="00215004" w:rsidRDefault="00BA0E5E" w:rsidP="000437B9">
      <w:pPr>
        <w:tabs>
          <w:tab w:val="right" w:pos="850"/>
          <w:tab w:val="left" w:pos="1134"/>
          <w:tab w:val="left" w:pos="1559"/>
          <w:tab w:val="left" w:pos="1984"/>
          <w:tab w:val="left" w:leader="dot" w:pos="7654"/>
          <w:tab w:val="right" w:pos="8929"/>
          <w:tab w:val="right" w:pos="9638"/>
        </w:tabs>
        <w:spacing w:after="120"/>
      </w:pPr>
      <w:r w:rsidRPr="00215004">
        <w:tab/>
        <w:t>IV.</w:t>
      </w:r>
      <w:r w:rsidRPr="00215004">
        <w:tab/>
      </w:r>
      <w:r w:rsidRPr="00F22727">
        <w:t xml:space="preserve">Challenges </w:t>
      </w:r>
      <w:r w:rsidR="00B257DD" w:rsidRPr="00F22727">
        <w:t>in a</w:t>
      </w:r>
      <w:r w:rsidR="00CF639F" w:rsidRPr="00F22727">
        <w:t xml:space="preserve">ddressing </w:t>
      </w:r>
      <w:r w:rsidR="000437B9" w:rsidRPr="00F22727">
        <w:rPr>
          <w:rFonts w:eastAsia="Calibri"/>
        </w:rPr>
        <w:t>female</w:t>
      </w:r>
      <w:r w:rsidR="000437B9" w:rsidRPr="00215004">
        <w:rPr>
          <w:rFonts w:eastAsia="Calibri"/>
        </w:rPr>
        <w:t xml:space="preserve"> genital mutilation</w:t>
      </w:r>
      <w:r w:rsidRPr="00215004">
        <w:tab/>
      </w:r>
      <w:r w:rsidRPr="00215004">
        <w:tab/>
        <w:t>5</w:t>
      </w:r>
      <w:r w:rsidR="008E3E1C" w:rsidRPr="00215004">
        <w:t>8</w:t>
      </w:r>
      <w:r w:rsidRPr="00215004">
        <w:t>–</w:t>
      </w:r>
      <w:r w:rsidR="0051728B" w:rsidRPr="00215004">
        <w:t>6</w:t>
      </w:r>
      <w:r w:rsidR="008E3E1C" w:rsidRPr="00215004">
        <w:t>6</w:t>
      </w:r>
      <w:r w:rsidRPr="00215004">
        <w:tab/>
        <w:t>14</w:t>
      </w:r>
    </w:p>
    <w:p w:rsidR="00BA0E5E" w:rsidRPr="00215004" w:rsidRDefault="00512804" w:rsidP="00215004">
      <w:pPr>
        <w:tabs>
          <w:tab w:val="right" w:pos="850"/>
          <w:tab w:val="left" w:pos="1134"/>
          <w:tab w:val="left" w:pos="1559"/>
          <w:tab w:val="left" w:pos="1984"/>
          <w:tab w:val="left" w:leader="dot" w:pos="7654"/>
          <w:tab w:val="right" w:pos="8929"/>
          <w:tab w:val="right" w:pos="9638"/>
        </w:tabs>
        <w:spacing w:after="120"/>
      </w:pPr>
      <w:r>
        <w:tab/>
        <w:t>V</w:t>
      </w:r>
      <w:r w:rsidR="00BA0E5E" w:rsidRPr="00215004">
        <w:t>.</w:t>
      </w:r>
      <w:r w:rsidR="00BA0E5E" w:rsidRPr="00215004">
        <w:tab/>
      </w:r>
      <w:r w:rsidR="0051728B" w:rsidRPr="00215004">
        <w:t xml:space="preserve">Conclusions and </w:t>
      </w:r>
      <w:r w:rsidR="00F53501" w:rsidRPr="00215004">
        <w:t>r</w:t>
      </w:r>
      <w:r w:rsidR="00BA0E5E" w:rsidRPr="00215004">
        <w:t>ecommendations</w:t>
      </w:r>
      <w:r w:rsidR="00BA0E5E" w:rsidRPr="00215004">
        <w:tab/>
      </w:r>
      <w:r w:rsidR="00BA0E5E" w:rsidRPr="00215004">
        <w:tab/>
        <w:t>6</w:t>
      </w:r>
      <w:r w:rsidR="008E3E1C" w:rsidRPr="00215004">
        <w:t>7</w:t>
      </w:r>
      <w:r w:rsidR="00BA0E5E" w:rsidRPr="00215004">
        <w:t>–</w:t>
      </w:r>
      <w:r w:rsidR="0051728B" w:rsidRPr="00215004">
        <w:t>7</w:t>
      </w:r>
      <w:r w:rsidR="00F044EB" w:rsidRPr="00215004">
        <w:t>2</w:t>
      </w:r>
      <w:r w:rsidR="00BA0E5E" w:rsidRPr="00215004">
        <w:tab/>
        <w:t>16</w:t>
      </w:r>
    </w:p>
    <w:p w:rsidR="006043F2" w:rsidRPr="00215004" w:rsidRDefault="00CC1E66" w:rsidP="00BA0E5E">
      <w:pPr>
        <w:pStyle w:val="HChG"/>
        <w:ind w:hanging="425"/>
        <w:rPr>
          <w:rStyle w:val="SingleTxtGChar"/>
          <w:lang w:eastAsia="en-GB"/>
        </w:rPr>
      </w:pPr>
      <w:r w:rsidRPr="00215004">
        <w:br w:type="page"/>
      </w:r>
      <w:r w:rsidR="006043F2" w:rsidRPr="00215004">
        <w:lastRenderedPageBreak/>
        <w:t>I.</w:t>
      </w:r>
      <w:r w:rsidR="006043F2" w:rsidRPr="00215004">
        <w:tab/>
      </w:r>
      <w:r w:rsidR="006043F2" w:rsidRPr="00215004">
        <w:rPr>
          <w:rFonts w:eastAsia="Calibri"/>
        </w:rPr>
        <w:t xml:space="preserve">Introduction </w:t>
      </w:r>
    </w:p>
    <w:p w:rsidR="00936F32" w:rsidRPr="00215004" w:rsidRDefault="00936F32" w:rsidP="00215004">
      <w:pPr>
        <w:pStyle w:val="SingleTxtG"/>
        <w:numPr>
          <w:ilvl w:val="0"/>
          <w:numId w:val="43"/>
        </w:numPr>
        <w:ind w:left="1134" w:firstLine="0"/>
        <w:rPr>
          <w:rFonts w:eastAsia="Calibri"/>
          <w:lang w:eastAsia="en-GB"/>
        </w:rPr>
      </w:pPr>
      <w:r w:rsidRPr="00215004">
        <w:rPr>
          <w:rStyle w:val="SingleTxtGChar"/>
          <w:lang w:eastAsia="en-GB"/>
        </w:rPr>
        <w:t xml:space="preserve">In its resolution 27/22, the Human Rights Council requested the </w:t>
      </w:r>
      <w:r w:rsidR="00E241FA" w:rsidRPr="00215004">
        <w:rPr>
          <w:rStyle w:val="SingleTxtGChar"/>
          <w:lang w:eastAsia="en-GB"/>
        </w:rPr>
        <w:t xml:space="preserve">United Nations </w:t>
      </w:r>
      <w:r w:rsidRPr="00215004">
        <w:rPr>
          <w:rStyle w:val="SingleTxtGChar"/>
          <w:lang w:eastAsia="en-GB"/>
        </w:rPr>
        <w:t xml:space="preserve">High Commissioner for Human Rights to submit to </w:t>
      </w:r>
      <w:r w:rsidR="003B1A72" w:rsidRPr="00215004">
        <w:rPr>
          <w:rStyle w:val="SingleTxtGChar"/>
          <w:lang w:eastAsia="en-GB"/>
        </w:rPr>
        <w:t>it</w:t>
      </w:r>
      <w:r w:rsidR="00F53501" w:rsidRPr="00215004">
        <w:rPr>
          <w:rStyle w:val="SingleTxtGChar"/>
          <w:lang w:eastAsia="en-GB"/>
        </w:rPr>
        <w:t xml:space="preserve"> at </w:t>
      </w:r>
      <w:r w:rsidRPr="00215004">
        <w:rPr>
          <w:rStyle w:val="SingleTxtGChar"/>
          <w:lang w:eastAsia="en-GB"/>
        </w:rPr>
        <w:t xml:space="preserve">its </w:t>
      </w:r>
      <w:r w:rsidR="00F53501" w:rsidRPr="00215004">
        <w:rPr>
          <w:rStyle w:val="SingleTxtGChar"/>
          <w:lang w:eastAsia="en-GB"/>
        </w:rPr>
        <w:t xml:space="preserve">twenty-ninth </w:t>
      </w:r>
      <w:r w:rsidRPr="00215004">
        <w:rPr>
          <w:rStyle w:val="SingleTxtGChar"/>
          <w:lang w:eastAsia="en-GB"/>
        </w:rPr>
        <w:t>session a compilation of good practices and major challenges in preventing and eliminating female genital mutilation</w:t>
      </w:r>
      <w:r w:rsidRPr="00215004">
        <w:rPr>
          <w:rFonts w:eastAsia="Calibri"/>
          <w:lang w:eastAsia="en-GB"/>
        </w:rPr>
        <w:t>.</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The present compilation was prepared </w:t>
      </w:r>
      <w:r w:rsidRPr="00215004">
        <w:rPr>
          <w:rFonts w:eastAsia="Calibri"/>
          <w:lang w:eastAsia="en-GB"/>
        </w:rPr>
        <w:t xml:space="preserve">in consultation with States, </w:t>
      </w:r>
      <w:r w:rsidR="00E241FA" w:rsidRPr="00215004">
        <w:rPr>
          <w:rFonts w:eastAsia="Calibri"/>
        </w:rPr>
        <w:t>United Nations</w:t>
      </w:r>
      <w:r w:rsidRPr="00215004">
        <w:rPr>
          <w:rFonts w:eastAsia="Calibri"/>
          <w:lang w:eastAsia="en-GB"/>
        </w:rPr>
        <w:t xml:space="preserve"> entities, civil society organizations and other relevant stakeholders. All </w:t>
      </w:r>
      <w:r w:rsidR="003B1A72" w:rsidRPr="00215004">
        <w:rPr>
          <w:rFonts w:eastAsia="Calibri"/>
          <w:lang w:eastAsia="en-GB"/>
        </w:rPr>
        <w:t xml:space="preserve">of </w:t>
      </w:r>
      <w:r w:rsidRPr="00215004">
        <w:rPr>
          <w:rFonts w:eastAsia="Calibri"/>
          <w:lang w:eastAsia="en-GB"/>
        </w:rPr>
        <w:t xml:space="preserve">the submissions for the report can be found on </w:t>
      </w:r>
      <w:r w:rsidR="00E241FA" w:rsidRPr="00215004">
        <w:rPr>
          <w:rFonts w:eastAsia="Calibri"/>
          <w:lang w:eastAsia="en-GB"/>
        </w:rPr>
        <w:t xml:space="preserve">the </w:t>
      </w:r>
      <w:r w:rsidRPr="00215004">
        <w:rPr>
          <w:rFonts w:eastAsia="Calibri"/>
          <w:lang w:eastAsia="en-GB"/>
        </w:rPr>
        <w:t>website</w:t>
      </w:r>
      <w:r w:rsidR="003B1A72" w:rsidRPr="00215004">
        <w:rPr>
          <w:rFonts w:eastAsia="Calibri"/>
          <w:lang w:eastAsia="en-GB"/>
        </w:rPr>
        <w:t xml:space="preserve"> Office of the of the </w:t>
      </w:r>
      <w:r w:rsidR="003B1A72" w:rsidRPr="00215004">
        <w:rPr>
          <w:rStyle w:val="SingleTxtGChar"/>
          <w:lang w:eastAsia="en-GB"/>
        </w:rPr>
        <w:t>United Nations High Commissioner for Human Rights (OHCHR)</w:t>
      </w:r>
      <w:r w:rsidRPr="00215004">
        <w:rPr>
          <w:rFonts w:eastAsia="Calibri"/>
          <w:lang w:eastAsia="en-GB"/>
        </w:rPr>
        <w:t>.</w:t>
      </w:r>
      <w:r w:rsidRPr="00215004">
        <w:rPr>
          <w:rStyle w:val="FootnoteReference"/>
          <w:rFonts w:eastAsia="Calibri"/>
        </w:rPr>
        <w:footnoteReference w:id="2"/>
      </w:r>
      <w:r w:rsidRPr="00215004">
        <w:rPr>
          <w:rFonts w:eastAsia="Calibri"/>
        </w:rPr>
        <w:t xml:space="preserve"> </w:t>
      </w:r>
    </w:p>
    <w:p w:rsidR="00936F32" w:rsidRPr="00215004" w:rsidRDefault="009A4D26" w:rsidP="00215004">
      <w:pPr>
        <w:pStyle w:val="HChG"/>
        <w:rPr>
          <w:rFonts w:eastAsia="Calibri"/>
        </w:rPr>
      </w:pPr>
      <w:r w:rsidRPr="00215004">
        <w:rPr>
          <w:rFonts w:eastAsia="Calibri"/>
        </w:rPr>
        <w:tab/>
        <w:t>II.</w:t>
      </w:r>
      <w:r w:rsidRPr="00215004">
        <w:rPr>
          <w:rFonts w:eastAsia="Calibri"/>
        </w:rPr>
        <w:tab/>
      </w:r>
      <w:r w:rsidR="00936F32" w:rsidRPr="00215004">
        <w:rPr>
          <w:rFonts w:eastAsia="Calibri"/>
        </w:rPr>
        <w:t xml:space="preserve">Definition and </w:t>
      </w:r>
      <w:r w:rsidR="003B1A72" w:rsidRPr="00215004">
        <w:rPr>
          <w:rFonts w:eastAsia="Calibri"/>
        </w:rPr>
        <w:t>l</w:t>
      </w:r>
      <w:r w:rsidR="00B257DD" w:rsidRPr="00215004">
        <w:rPr>
          <w:rFonts w:eastAsia="Calibri"/>
        </w:rPr>
        <w:t xml:space="preserve">egal </w:t>
      </w:r>
      <w:r w:rsidR="003B1A72" w:rsidRPr="00215004">
        <w:rPr>
          <w:rFonts w:eastAsia="Calibri"/>
        </w:rPr>
        <w:t>f</w:t>
      </w:r>
      <w:r w:rsidR="00B257DD" w:rsidRPr="00215004">
        <w:rPr>
          <w:rFonts w:eastAsia="Calibri"/>
        </w:rPr>
        <w:t>ramework</w:t>
      </w:r>
    </w:p>
    <w:p w:rsidR="00936F32" w:rsidRPr="00215004" w:rsidRDefault="00A4029A" w:rsidP="00215004">
      <w:pPr>
        <w:pStyle w:val="SingleTxtG"/>
        <w:numPr>
          <w:ilvl w:val="0"/>
          <w:numId w:val="43"/>
        </w:numPr>
        <w:ind w:left="1134" w:firstLine="0"/>
        <w:rPr>
          <w:rFonts w:eastAsia="Calibri"/>
          <w:lang w:eastAsia="en-GB"/>
        </w:rPr>
      </w:pPr>
      <w:r w:rsidRPr="00215004">
        <w:rPr>
          <w:rFonts w:eastAsia="Calibri"/>
          <w:lang w:eastAsia="en-GB"/>
        </w:rPr>
        <w:t>According to United Nations entities, f</w:t>
      </w:r>
      <w:r w:rsidR="00936F32" w:rsidRPr="00215004">
        <w:rPr>
          <w:rFonts w:eastAsia="Calibri"/>
          <w:lang w:eastAsia="en-GB"/>
        </w:rPr>
        <w:t>emale genital mutilation include</w:t>
      </w:r>
      <w:r w:rsidR="00B257DD" w:rsidRPr="00215004">
        <w:rPr>
          <w:rFonts w:eastAsia="Calibri"/>
          <w:lang w:eastAsia="en-GB"/>
        </w:rPr>
        <w:t>s</w:t>
      </w:r>
      <w:r w:rsidR="00936F32" w:rsidRPr="00215004">
        <w:rPr>
          <w:rFonts w:eastAsia="Calibri"/>
          <w:lang w:eastAsia="en-GB"/>
        </w:rPr>
        <w:t xml:space="preserve"> procedures involving the partial or total removal of the external female genitals or other injury to the female genital organs for non-therapeutic reasons</w:t>
      </w:r>
      <w:r w:rsidR="00BA0E5E" w:rsidRPr="00215004">
        <w:rPr>
          <w:rFonts w:eastAsia="Calibri"/>
          <w:lang w:eastAsia="en-GB"/>
        </w:rPr>
        <w:t>.</w:t>
      </w:r>
      <w:r w:rsidR="00936F32" w:rsidRPr="00215004">
        <w:rPr>
          <w:rStyle w:val="FootnoteReference"/>
          <w:rFonts w:eastAsia="Calibri"/>
        </w:rPr>
        <w:footnoteReference w:id="3"/>
      </w:r>
      <w:r w:rsidR="00936F32" w:rsidRPr="00215004">
        <w:rPr>
          <w:rFonts w:eastAsia="Calibri"/>
          <w:lang w:eastAsia="en-GB"/>
        </w:rPr>
        <w:t xml:space="preserve"> </w:t>
      </w:r>
      <w:r w:rsidR="00936F32" w:rsidRPr="00215004">
        <w:rPr>
          <w:rFonts w:eastAsia="Calibri"/>
          <w:shd w:val="clear" w:color="auto" w:fill="FFFFFF"/>
        </w:rPr>
        <w:t xml:space="preserve">According to </w:t>
      </w:r>
      <w:r w:rsidR="00E241FA" w:rsidRPr="00215004">
        <w:rPr>
          <w:rFonts w:eastAsia="Calibri"/>
          <w:shd w:val="clear" w:color="auto" w:fill="FFFFFF"/>
        </w:rPr>
        <w:t>the United Nations Children</w:t>
      </w:r>
      <w:r w:rsidR="00E241FA" w:rsidRPr="00215004">
        <w:rPr>
          <w:rFonts w:eastAsia="Calibri"/>
          <w:lang w:eastAsia="en-GB"/>
        </w:rPr>
        <w:t>’</w:t>
      </w:r>
      <w:r w:rsidR="00E241FA" w:rsidRPr="00215004">
        <w:rPr>
          <w:rFonts w:eastAsia="Calibri"/>
          <w:shd w:val="clear" w:color="auto" w:fill="FFFFFF"/>
        </w:rPr>
        <w:t>s Fund (</w:t>
      </w:r>
      <w:r w:rsidR="00936F32" w:rsidRPr="00215004">
        <w:rPr>
          <w:rFonts w:eastAsia="Calibri"/>
          <w:shd w:val="clear" w:color="auto" w:fill="FFFFFF"/>
        </w:rPr>
        <w:t>UNICEF</w:t>
      </w:r>
      <w:r w:rsidR="00E241FA" w:rsidRPr="00215004">
        <w:rPr>
          <w:rFonts w:eastAsia="Calibri"/>
          <w:shd w:val="clear" w:color="auto" w:fill="FFFFFF"/>
        </w:rPr>
        <w:t>)</w:t>
      </w:r>
      <w:r w:rsidR="00936F32" w:rsidRPr="00215004">
        <w:rPr>
          <w:rFonts w:eastAsia="Calibri"/>
          <w:shd w:val="clear" w:color="auto" w:fill="FFFFFF"/>
        </w:rPr>
        <w:t xml:space="preserve">, </w:t>
      </w:r>
      <w:r w:rsidR="00CB5BD1" w:rsidRPr="00215004">
        <w:rPr>
          <w:rFonts w:eastAsia="Calibri"/>
        </w:rPr>
        <w:t xml:space="preserve">in the 29 countries </w:t>
      </w:r>
      <w:r w:rsidR="00B257DD" w:rsidRPr="00215004">
        <w:rPr>
          <w:rFonts w:eastAsia="Calibri"/>
        </w:rPr>
        <w:t>for which</w:t>
      </w:r>
      <w:r w:rsidR="00CB5BD1" w:rsidRPr="00215004">
        <w:rPr>
          <w:rFonts w:eastAsia="Calibri"/>
        </w:rPr>
        <w:t xml:space="preserve"> data</w:t>
      </w:r>
      <w:r w:rsidR="00B257DD" w:rsidRPr="00215004">
        <w:rPr>
          <w:rFonts w:eastAsia="Calibri"/>
        </w:rPr>
        <w:t xml:space="preserve"> was available</w:t>
      </w:r>
      <w:r w:rsidR="00CB5BD1" w:rsidRPr="00215004">
        <w:rPr>
          <w:rFonts w:eastAsia="Calibri"/>
        </w:rPr>
        <w:t xml:space="preserve">, </w:t>
      </w:r>
      <w:r w:rsidR="00936F32" w:rsidRPr="00215004">
        <w:rPr>
          <w:rFonts w:eastAsia="Calibri"/>
        </w:rPr>
        <w:t xml:space="preserve">more than 130 million girls and women had been subjected to </w:t>
      </w:r>
      <w:r w:rsidR="000437B9" w:rsidRPr="00215004">
        <w:rPr>
          <w:rFonts w:eastAsia="Calibri"/>
        </w:rPr>
        <w:t>the practice</w:t>
      </w:r>
      <w:r w:rsidR="00951A5E" w:rsidRPr="00215004">
        <w:rPr>
          <w:rFonts w:eastAsia="Calibri"/>
        </w:rPr>
        <w:t>. In</w:t>
      </w:r>
      <w:r w:rsidR="00936F32" w:rsidRPr="00215004">
        <w:rPr>
          <w:rFonts w:eastAsia="Calibri"/>
        </w:rPr>
        <w:t xml:space="preserve"> half of </w:t>
      </w:r>
      <w:r w:rsidR="00BB2969" w:rsidRPr="00215004">
        <w:rPr>
          <w:rFonts w:eastAsia="Calibri"/>
        </w:rPr>
        <w:t xml:space="preserve">those </w:t>
      </w:r>
      <w:r w:rsidR="00936F32" w:rsidRPr="00215004">
        <w:rPr>
          <w:rFonts w:eastAsia="Calibri"/>
        </w:rPr>
        <w:t>countries, the majority of procedu</w:t>
      </w:r>
      <w:r w:rsidR="00CB5BD1" w:rsidRPr="00215004">
        <w:rPr>
          <w:rFonts w:eastAsia="Calibri"/>
        </w:rPr>
        <w:t xml:space="preserve">res </w:t>
      </w:r>
      <w:r w:rsidR="00BB2969" w:rsidRPr="00215004">
        <w:rPr>
          <w:rFonts w:eastAsia="Calibri"/>
        </w:rPr>
        <w:t xml:space="preserve">had been </w:t>
      </w:r>
      <w:r w:rsidR="00CB5BD1" w:rsidRPr="00215004">
        <w:rPr>
          <w:rFonts w:eastAsia="Calibri"/>
        </w:rPr>
        <w:t xml:space="preserve">completed before </w:t>
      </w:r>
      <w:r w:rsidR="00BB2969" w:rsidRPr="00215004">
        <w:rPr>
          <w:rFonts w:eastAsia="Calibri"/>
        </w:rPr>
        <w:t xml:space="preserve">the </w:t>
      </w:r>
      <w:r w:rsidR="00CB5BD1" w:rsidRPr="00215004">
        <w:rPr>
          <w:rFonts w:eastAsia="Calibri"/>
        </w:rPr>
        <w:t xml:space="preserve">girls </w:t>
      </w:r>
      <w:r w:rsidR="00BB2969" w:rsidRPr="00215004">
        <w:rPr>
          <w:rFonts w:eastAsia="Calibri"/>
        </w:rPr>
        <w:t xml:space="preserve">had </w:t>
      </w:r>
      <w:r w:rsidR="00936F32" w:rsidRPr="00215004">
        <w:rPr>
          <w:rFonts w:eastAsia="Calibri"/>
        </w:rPr>
        <w:t>reach</w:t>
      </w:r>
      <w:r w:rsidR="00BB2969" w:rsidRPr="00215004">
        <w:rPr>
          <w:rFonts w:eastAsia="Calibri"/>
        </w:rPr>
        <w:t>ed</w:t>
      </w:r>
      <w:r w:rsidR="00936F32" w:rsidRPr="00215004">
        <w:rPr>
          <w:rFonts w:eastAsia="Calibri"/>
        </w:rPr>
        <w:t xml:space="preserve"> the age of five. </w:t>
      </w:r>
      <w:r w:rsidR="00BB2969" w:rsidRPr="00215004">
        <w:rPr>
          <w:rFonts w:eastAsia="Calibri"/>
          <w:shd w:val="clear" w:color="auto" w:fill="FFFFFF"/>
        </w:rPr>
        <w:t xml:space="preserve">The practice </w:t>
      </w:r>
      <w:r w:rsidR="00936F32" w:rsidRPr="00215004">
        <w:rPr>
          <w:rFonts w:eastAsia="Calibri"/>
          <w:shd w:val="clear" w:color="auto" w:fill="FFFFFF"/>
        </w:rPr>
        <w:t xml:space="preserve">can be found in some countries in Africa, the Middle East and Asia and in some communities in Latin America. It is also present in Europe, Australia and North America among communities originating from countries where </w:t>
      </w:r>
      <w:r w:rsidR="000437B9" w:rsidRPr="00215004">
        <w:rPr>
          <w:rFonts w:eastAsia="Calibri"/>
        </w:rPr>
        <w:t>female genital mutilation</w:t>
      </w:r>
      <w:r w:rsidR="00936F32" w:rsidRPr="00215004">
        <w:rPr>
          <w:rFonts w:eastAsia="Calibri"/>
          <w:shd w:val="clear" w:color="auto" w:fill="FFFFFF"/>
        </w:rPr>
        <w:t xml:space="preserve"> is </w:t>
      </w:r>
      <w:r w:rsidR="00E1267F" w:rsidRPr="00215004">
        <w:rPr>
          <w:rFonts w:eastAsia="Calibri"/>
          <w:shd w:val="clear" w:color="auto" w:fill="FFFFFF"/>
        </w:rPr>
        <w:t>practised</w:t>
      </w:r>
      <w:r w:rsidR="00936F32" w:rsidRPr="00215004">
        <w:rPr>
          <w:rFonts w:eastAsia="Calibri"/>
          <w:shd w:val="clear" w:color="auto" w:fill="FFFFFF"/>
        </w:rPr>
        <w:t xml:space="preserve">. </w:t>
      </w:r>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lang w:eastAsia="en-GB"/>
        </w:rPr>
        <w:t xml:space="preserve">The underlying reasons for the practice vary across cultures, between and within communities; however, </w:t>
      </w:r>
      <w:r w:rsidR="00951A5E" w:rsidRPr="00215004">
        <w:rPr>
          <w:rFonts w:eastAsia="Calibri"/>
          <w:lang w:eastAsia="en-GB"/>
        </w:rPr>
        <w:t>under</w:t>
      </w:r>
      <w:r w:rsidRPr="00215004">
        <w:rPr>
          <w:rFonts w:eastAsia="Calibri"/>
          <w:lang w:eastAsia="en-GB"/>
        </w:rPr>
        <w:t xml:space="preserve"> the cultural, religious and social </w:t>
      </w:r>
      <w:r w:rsidR="00951A5E" w:rsidRPr="00215004">
        <w:rPr>
          <w:rFonts w:eastAsia="Calibri"/>
          <w:lang w:eastAsia="en-GB"/>
        </w:rPr>
        <w:t>surface</w:t>
      </w:r>
      <w:r w:rsidRPr="00215004">
        <w:rPr>
          <w:rFonts w:eastAsia="Calibri"/>
          <w:lang w:eastAsia="en-GB"/>
        </w:rPr>
        <w:t>,</w:t>
      </w:r>
      <w:r w:rsidR="00951A5E" w:rsidRPr="00215004">
        <w:rPr>
          <w:rFonts w:eastAsia="Calibri"/>
          <w:lang w:eastAsia="en-GB"/>
        </w:rPr>
        <w:t xml:space="preserve"> it becomes clear that</w:t>
      </w:r>
      <w:r w:rsidRPr="00215004">
        <w:rPr>
          <w:rFonts w:eastAsia="Calibri"/>
          <w:lang w:eastAsia="en-GB"/>
        </w:rPr>
        <w:t xml:space="preserve"> they are all rooted in gender-based discrimination and harmful gender stereotypes about the role of women and girls in society. </w:t>
      </w:r>
      <w:r w:rsidR="000437B9" w:rsidRPr="00215004">
        <w:rPr>
          <w:rFonts w:eastAsia="Calibri"/>
          <w:lang w:eastAsia="en-GB"/>
        </w:rPr>
        <w:t>Female genital mutilation</w:t>
      </w:r>
      <w:r w:rsidRPr="00215004">
        <w:rPr>
          <w:rFonts w:eastAsia="Calibri"/>
          <w:lang w:eastAsia="en-GB"/>
        </w:rPr>
        <w:t xml:space="preserve"> </w:t>
      </w:r>
      <w:r w:rsidR="00951A5E" w:rsidRPr="00215004">
        <w:rPr>
          <w:rFonts w:eastAsia="Calibri"/>
          <w:lang w:eastAsia="en-GB"/>
        </w:rPr>
        <w:t>appears to be</w:t>
      </w:r>
      <w:r w:rsidRPr="00215004">
        <w:rPr>
          <w:rFonts w:eastAsia="Calibri"/>
          <w:lang w:eastAsia="en-GB"/>
        </w:rPr>
        <w:t xml:space="preserve"> used as a means to control women’s sexuality and is linked to other violations based </w:t>
      </w:r>
      <w:r w:rsidR="00E1267F" w:rsidRPr="00215004">
        <w:rPr>
          <w:rFonts w:eastAsia="Calibri"/>
          <w:lang w:eastAsia="en-GB"/>
        </w:rPr>
        <w:t>o</w:t>
      </w:r>
      <w:r w:rsidRPr="00215004">
        <w:rPr>
          <w:rFonts w:eastAsia="Calibri"/>
          <w:lang w:eastAsia="en-GB"/>
        </w:rPr>
        <w:t>n patriarchy and gender</w:t>
      </w:r>
      <w:r w:rsidR="00E1267F" w:rsidRPr="00215004">
        <w:rPr>
          <w:rFonts w:eastAsia="Calibri"/>
          <w:lang w:eastAsia="en-GB"/>
        </w:rPr>
        <w:t>ed</w:t>
      </w:r>
      <w:r w:rsidRPr="00215004">
        <w:rPr>
          <w:rFonts w:eastAsia="Calibri"/>
          <w:lang w:eastAsia="en-GB"/>
        </w:rPr>
        <w:t xml:space="preserve"> norms, such as child and forced marriage, marital rape and intimate partner violence. In many communities, </w:t>
      </w:r>
      <w:r w:rsidR="000437B9" w:rsidRPr="00215004">
        <w:rPr>
          <w:rFonts w:eastAsia="Calibri"/>
          <w:lang w:eastAsia="en-GB"/>
        </w:rPr>
        <w:t xml:space="preserve">it </w:t>
      </w:r>
      <w:r w:rsidRPr="00215004">
        <w:rPr>
          <w:rFonts w:eastAsia="Calibri"/>
          <w:lang w:eastAsia="en-GB"/>
        </w:rPr>
        <w:t>is seen as an important rite of pa</w:t>
      </w:r>
      <w:r w:rsidR="00CB5BD1" w:rsidRPr="00215004">
        <w:rPr>
          <w:rFonts w:eastAsia="Calibri"/>
          <w:lang w:eastAsia="en-GB"/>
        </w:rPr>
        <w:t xml:space="preserve">ssage into womanhood and </w:t>
      </w:r>
      <w:r w:rsidR="00E1267F" w:rsidRPr="00215004">
        <w:rPr>
          <w:rFonts w:eastAsia="Calibri"/>
          <w:lang w:eastAsia="en-GB"/>
        </w:rPr>
        <w:t>indicates</w:t>
      </w:r>
      <w:r w:rsidRPr="00215004">
        <w:rPr>
          <w:rFonts w:eastAsia="Calibri"/>
          <w:lang w:eastAsia="en-GB"/>
        </w:rPr>
        <w:t xml:space="preserve"> </w:t>
      </w:r>
      <w:r w:rsidR="00A4029A" w:rsidRPr="00215004">
        <w:rPr>
          <w:rFonts w:eastAsia="Calibri"/>
          <w:lang w:eastAsia="en-GB"/>
        </w:rPr>
        <w:t xml:space="preserve">a girl’s readiness for marriage. </w:t>
      </w:r>
      <w:r w:rsidRPr="00215004">
        <w:rPr>
          <w:rFonts w:eastAsia="Calibri"/>
          <w:lang w:eastAsia="en-GB"/>
        </w:rPr>
        <w:t xml:space="preserve">Among female refugees and migrants and women with immigrant background, the practice can serve as marker of cultural identity and is often perceived </w:t>
      </w:r>
      <w:r w:rsidR="00CB5BD1" w:rsidRPr="00215004">
        <w:rPr>
          <w:rFonts w:eastAsia="Calibri"/>
          <w:lang w:eastAsia="en-GB"/>
        </w:rPr>
        <w:t>as a</w:t>
      </w:r>
      <w:r w:rsidRPr="00215004">
        <w:rPr>
          <w:rFonts w:eastAsia="Calibri"/>
          <w:lang w:eastAsia="en-GB"/>
        </w:rPr>
        <w:t xml:space="preserve"> source of personal and collective identity.</w:t>
      </w:r>
      <w:r w:rsidR="00667A40" w:rsidRPr="00215004">
        <w:rPr>
          <w:rFonts w:eastAsia="Calibri"/>
          <w:lang w:eastAsia="en-GB"/>
        </w:rPr>
        <w:t xml:space="preserve"> </w:t>
      </w:r>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lang w:eastAsia="en-GB"/>
        </w:rPr>
        <w:t xml:space="preserve">The practice often </w:t>
      </w:r>
      <w:r w:rsidR="00951A5E" w:rsidRPr="00215004">
        <w:rPr>
          <w:rFonts w:eastAsia="Calibri"/>
          <w:lang w:eastAsia="en-GB"/>
        </w:rPr>
        <w:t>compromises</w:t>
      </w:r>
      <w:r w:rsidRPr="00215004">
        <w:rPr>
          <w:rFonts w:eastAsia="Calibri"/>
          <w:lang w:eastAsia="en-GB"/>
        </w:rPr>
        <w:t xml:space="preserve"> the natural functions of </w:t>
      </w:r>
      <w:r w:rsidR="00667A40" w:rsidRPr="00215004">
        <w:rPr>
          <w:rFonts w:eastAsia="Calibri"/>
          <w:lang w:eastAsia="en-GB"/>
        </w:rPr>
        <w:t xml:space="preserve">girls’ </w:t>
      </w:r>
      <w:r w:rsidRPr="00215004">
        <w:rPr>
          <w:rFonts w:eastAsia="Calibri"/>
          <w:lang w:eastAsia="en-GB"/>
        </w:rPr>
        <w:t>and women</w:t>
      </w:r>
      <w:r w:rsidR="00667A40" w:rsidRPr="00215004">
        <w:rPr>
          <w:rFonts w:eastAsia="Calibri"/>
          <w:lang w:eastAsia="en-GB"/>
        </w:rPr>
        <w:t>’</w:t>
      </w:r>
      <w:r w:rsidRPr="00215004">
        <w:rPr>
          <w:rFonts w:eastAsia="Calibri"/>
          <w:lang w:eastAsia="en-GB"/>
        </w:rPr>
        <w:t xml:space="preserve">s bodies and has a profoundly detrimental impact on the health of women and girls, including their psychological and sexual and reproductive health. The </w:t>
      </w:r>
      <w:r w:rsidR="00214BCD" w:rsidRPr="00215004">
        <w:rPr>
          <w:rFonts w:eastAsia="Calibri"/>
          <w:lang w:eastAsia="en-GB"/>
        </w:rPr>
        <w:t>short-</w:t>
      </w:r>
      <w:r w:rsidRPr="00215004">
        <w:rPr>
          <w:rFonts w:eastAsia="Calibri"/>
          <w:lang w:eastAsia="en-GB"/>
        </w:rPr>
        <w:t xml:space="preserve">term consequences of </w:t>
      </w:r>
      <w:r w:rsidR="000437B9" w:rsidRPr="00215004">
        <w:rPr>
          <w:rFonts w:eastAsia="Calibri"/>
          <w:lang w:eastAsia="en-GB"/>
        </w:rPr>
        <w:t>female genital mutilation</w:t>
      </w:r>
      <w:r w:rsidRPr="00215004">
        <w:rPr>
          <w:rFonts w:eastAsia="Calibri"/>
          <w:lang w:eastAsia="en-GB"/>
        </w:rPr>
        <w:t xml:space="preserve"> </w:t>
      </w:r>
      <w:r w:rsidR="00CB5BD1" w:rsidRPr="00215004">
        <w:rPr>
          <w:rFonts w:eastAsia="Calibri"/>
          <w:lang w:eastAsia="en-GB"/>
        </w:rPr>
        <w:t xml:space="preserve">can </w:t>
      </w:r>
      <w:r w:rsidRPr="00215004">
        <w:rPr>
          <w:rFonts w:eastAsia="Calibri"/>
          <w:lang w:eastAsia="en-GB"/>
        </w:rPr>
        <w:t xml:space="preserve">include death from </w:t>
      </w:r>
      <w:proofErr w:type="spellStart"/>
      <w:r w:rsidRPr="00215004">
        <w:rPr>
          <w:rFonts w:eastAsia="Calibri"/>
          <w:lang w:eastAsia="en-GB"/>
        </w:rPr>
        <w:t>hemorrhaging</w:t>
      </w:r>
      <w:proofErr w:type="spellEnd"/>
      <w:r w:rsidRPr="00215004">
        <w:rPr>
          <w:rFonts w:eastAsia="Calibri"/>
          <w:lang w:eastAsia="en-GB"/>
        </w:rPr>
        <w:t xml:space="preserve"> and </w:t>
      </w:r>
      <w:r w:rsidR="00951A5E" w:rsidRPr="00215004">
        <w:rPr>
          <w:rFonts w:eastAsia="Calibri"/>
          <w:lang w:eastAsia="en-GB"/>
        </w:rPr>
        <w:t>severe</w:t>
      </w:r>
      <w:r w:rsidRPr="00215004">
        <w:rPr>
          <w:rFonts w:eastAsia="Calibri"/>
          <w:lang w:eastAsia="en-GB"/>
        </w:rPr>
        <w:t xml:space="preserve"> pain</w:t>
      </w:r>
      <w:r w:rsidR="00951A5E" w:rsidRPr="00215004">
        <w:rPr>
          <w:rFonts w:eastAsia="Calibri"/>
          <w:lang w:eastAsia="en-GB"/>
        </w:rPr>
        <w:t>,</w:t>
      </w:r>
      <w:r w:rsidRPr="00215004">
        <w:rPr>
          <w:rFonts w:eastAsia="Calibri"/>
          <w:lang w:eastAsia="en-GB"/>
        </w:rPr>
        <w:t xml:space="preserve"> trauma </w:t>
      </w:r>
      <w:r w:rsidR="00951A5E" w:rsidRPr="00215004">
        <w:rPr>
          <w:rFonts w:eastAsia="Calibri"/>
          <w:lang w:eastAsia="en-GB"/>
        </w:rPr>
        <w:t>and infections that may result from</w:t>
      </w:r>
      <w:r w:rsidRPr="00215004">
        <w:rPr>
          <w:rFonts w:eastAsia="Calibri"/>
          <w:lang w:eastAsia="en-GB"/>
        </w:rPr>
        <w:t xml:space="preserve"> the procedure.</w:t>
      </w:r>
      <w:r w:rsidRPr="00215004">
        <w:rPr>
          <w:rFonts w:eastAsia="Calibri"/>
          <w:lang w:eastAsia="en-GB"/>
        </w:rPr>
        <w:footnoteReference w:id="4"/>
      </w:r>
      <w:r w:rsidRPr="00215004">
        <w:rPr>
          <w:rFonts w:eastAsia="Calibri"/>
          <w:lang w:eastAsia="en-GB"/>
        </w:rPr>
        <w:t xml:space="preserve"> Long-term consequences can include </w:t>
      </w:r>
      <w:r w:rsidRPr="00215004">
        <w:rPr>
          <w:rFonts w:eastAsia="Calibri"/>
          <w:lang w:eastAsia="en-GB"/>
        </w:rPr>
        <w:lastRenderedPageBreak/>
        <w:t>chronic pain, infections, decreased sexual enjoyment and psychological consequences, such as post-traumatic stress disorder</w:t>
      </w:r>
      <w:r w:rsidR="00CB5BD1" w:rsidRPr="00215004">
        <w:rPr>
          <w:rFonts w:eastAsia="Calibri"/>
          <w:lang w:eastAsia="en-GB"/>
        </w:rPr>
        <w:t xml:space="preserve">. </w:t>
      </w:r>
      <w:r w:rsidR="00214BCD" w:rsidRPr="00215004">
        <w:rPr>
          <w:rFonts w:eastAsia="Calibri"/>
          <w:lang w:eastAsia="en-GB"/>
        </w:rPr>
        <w:t xml:space="preserve">The practice </w:t>
      </w:r>
      <w:r w:rsidRPr="00215004">
        <w:rPr>
          <w:rFonts w:eastAsia="Calibri"/>
          <w:lang w:eastAsia="en-GB"/>
        </w:rPr>
        <w:t xml:space="preserve">is also associated with increased risks of </w:t>
      </w:r>
      <w:r w:rsidR="00640658">
        <w:rPr>
          <w:rFonts w:eastAsia="Calibri"/>
          <w:lang w:eastAsia="en-GB"/>
        </w:rPr>
        <w:t xml:space="preserve">birth by </w:t>
      </w:r>
      <w:r w:rsidRPr="00215004">
        <w:rPr>
          <w:rFonts w:eastAsia="Calibri"/>
          <w:lang w:eastAsia="en-GB"/>
        </w:rPr>
        <w:t xml:space="preserve">caesarean </w:t>
      </w:r>
      <w:r w:rsidRPr="00640658">
        <w:rPr>
          <w:rFonts w:eastAsia="Calibri"/>
          <w:lang w:eastAsia="en-GB"/>
        </w:rPr>
        <w:t>section</w:t>
      </w:r>
      <w:r w:rsidRPr="00215004">
        <w:rPr>
          <w:rFonts w:eastAsia="Calibri"/>
          <w:lang w:eastAsia="en-GB"/>
        </w:rPr>
        <w:t>, postpartum haemorrhage, episiotomy, extended maternal hospital stay, resuscitation of the infant, low</w:t>
      </w:r>
      <w:r w:rsidR="00214BCD" w:rsidRPr="00215004">
        <w:rPr>
          <w:rFonts w:eastAsia="Calibri"/>
          <w:lang w:eastAsia="en-GB"/>
        </w:rPr>
        <w:t xml:space="preserve"> </w:t>
      </w:r>
      <w:r w:rsidRPr="00215004">
        <w:rPr>
          <w:rFonts w:eastAsia="Calibri"/>
          <w:lang w:eastAsia="en-GB"/>
        </w:rPr>
        <w:t xml:space="preserve">birth weight </w:t>
      </w:r>
      <w:r w:rsidR="00214BCD" w:rsidRPr="00215004">
        <w:rPr>
          <w:rFonts w:eastAsia="Calibri"/>
          <w:lang w:eastAsia="en-GB"/>
        </w:rPr>
        <w:t xml:space="preserve">in </w:t>
      </w:r>
      <w:r w:rsidRPr="00215004">
        <w:rPr>
          <w:rFonts w:eastAsia="Calibri"/>
          <w:lang w:eastAsia="en-GB"/>
        </w:rPr>
        <w:t>infant</w:t>
      </w:r>
      <w:r w:rsidR="00214BCD" w:rsidRPr="00215004">
        <w:rPr>
          <w:rFonts w:eastAsia="Calibri"/>
          <w:lang w:eastAsia="en-GB"/>
        </w:rPr>
        <w:t>s</w:t>
      </w:r>
      <w:r w:rsidRPr="00215004">
        <w:rPr>
          <w:rFonts w:eastAsia="Calibri"/>
          <w:lang w:eastAsia="en-GB"/>
        </w:rPr>
        <w:t xml:space="preserve"> and inpatient perinatal death.</w:t>
      </w:r>
      <w:r w:rsidRPr="00215004">
        <w:rPr>
          <w:rFonts w:eastAsia="Calibri"/>
          <w:lang w:eastAsia="en-GB"/>
        </w:rPr>
        <w:footnoteReference w:id="5"/>
      </w:r>
    </w:p>
    <w:p w:rsidR="009E453C" w:rsidRPr="00215004" w:rsidRDefault="00A4029A" w:rsidP="00215004">
      <w:pPr>
        <w:pStyle w:val="SingleTxtG"/>
        <w:numPr>
          <w:ilvl w:val="0"/>
          <w:numId w:val="43"/>
        </w:numPr>
        <w:ind w:left="1134" w:firstLine="0"/>
        <w:rPr>
          <w:rFonts w:eastAsia="Calibri"/>
        </w:rPr>
      </w:pPr>
      <w:r w:rsidRPr="00215004">
        <w:rPr>
          <w:rFonts w:eastAsia="Calibri"/>
          <w:lang w:eastAsia="en-GB"/>
        </w:rPr>
        <w:t xml:space="preserve">The Committee on the Elimination of Discrimination against Women, the Human Rights Committee, the Committee on the Rights of the Child and the Committee on Economic, Social and Cultural Rights have </w:t>
      </w:r>
      <w:r w:rsidR="00951A5E" w:rsidRPr="00215004">
        <w:rPr>
          <w:rFonts w:eastAsia="Calibri"/>
          <w:lang w:eastAsia="en-GB"/>
        </w:rPr>
        <w:t xml:space="preserve">identified </w:t>
      </w:r>
      <w:r w:rsidR="000437B9" w:rsidRPr="00215004">
        <w:rPr>
          <w:rFonts w:eastAsia="Calibri"/>
        </w:rPr>
        <w:t>female genital mutilation</w:t>
      </w:r>
      <w:r w:rsidR="00951A5E" w:rsidRPr="00215004">
        <w:rPr>
          <w:rFonts w:eastAsia="Calibri"/>
          <w:lang w:eastAsia="en-GB"/>
        </w:rPr>
        <w:t xml:space="preserve"> as</w:t>
      </w:r>
      <w:r w:rsidRPr="00215004">
        <w:rPr>
          <w:rFonts w:eastAsia="Calibri"/>
          <w:lang w:eastAsia="en-GB"/>
        </w:rPr>
        <w:t xml:space="preserve"> practice</w:t>
      </w:r>
      <w:r w:rsidR="00951A5E" w:rsidRPr="00215004">
        <w:rPr>
          <w:rFonts w:eastAsia="Calibri"/>
          <w:lang w:eastAsia="en-GB"/>
        </w:rPr>
        <w:t>s</w:t>
      </w:r>
      <w:r w:rsidRPr="00215004">
        <w:rPr>
          <w:rFonts w:eastAsia="Calibri"/>
          <w:lang w:eastAsia="en-GB"/>
        </w:rPr>
        <w:t xml:space="preserve"> that directly affect women’s and girls’ abilities to enjoy their human rights on an equal footing with men, </w:t>
      </w:r>
      <w:r w:rsidR="008B7C3C">
        <w:rPr>
          <w:rFonts w:eastAsia="Calibri"/>
          <w:lang w:eastAsia="en-GB"/>
        </w:rPr>
        <w:t xml:space="preserve">and </w:t>
      </w:r>
      <w:r w:rsidR="00951A5E" w:rsidRPr="00215004">
        <w:rPr>
          <w:rFonts w:eastAsia="Calibri"/>
          <w:lang w:eastAsia="en-GB"/>
        </w:rPr>
        <w:t xml:space="preserve">which </w:t>
      </w:r>
      <w:r w:rsidR="008B7C3C">
        <w:rPr>
          <w:rFonts w:eastAsia="Calibri"/>
          <w:lang w:eastAsia="en-GB"/>
        </w:rPr>
        <w:t xml:space="preserve">therefore </w:t>
      </w:r>
      <w:r w:rsidRPr="00215004">
        <w:rPr>
          <w:rFonts w:eastAsia="Calibri"/>
          <w:lang w:eastAsia="en-GB"/>
        </w:rPr>
        <w:t>violate their rights to non-discrimination and equality.</w:t>
      </w:r>
      <w:r w:rsidR="00B21D3D" w:rsidRPr="00215004">
        <w:rPr>
          <w:rFonts w:eastAsia="Calibri"/>
        </w:rPr>
        <w:t xml:space="preserve"> </w:t>
      </w:r>
      <w:r w:rsidR="00951A5E" w:rsidRPr="00215004">
        <w:rPr>
          <w:rFonts w:eastAsia="Calibri"/>
        </w:rPr>
        <w:t>J</w:t>
      </w:r>
      <w:r w:rsidR="00BD29AE" w:rsidRPr="00215004">
        <w:rPr>
          <w:rFonts w:eastAsia="Calibri"/>
        </w:rPr>
        <w:t>oint g</w:t>
      </w:r>
      <w:r w:rsidR="009E453C" w:rsidRPr="00215004">
        <w:rPr>
          <w:rFonts w:eastAsia="Calibri"/>
        </w:rPr>
        <w:t>eneral recommendation</w:t>
      </w:r>
      <w:r w:rsidR="00BD29AE" w:rsidRPr="00215004">
        <w:rPr>
          <w:rFonts w:eastAsia="Calibri"/>
        </w:rPr>
        <w:t xml:space="preserve">/general comment </w:t>
      </w:r>
      <w:r w:rsidR="002A5A3D" w:rsidRPr="00215004">
        <w:rPr>
          <w:rFonts w:eastAsia="Calibri"/>
        </w:rPr>
        <w:t xml:space="preserve">No. 31 </w:t>
      </w:r>
      <w:r w:rsidR="009E453C" w:rsidRPr="00215004">
        <w:rPr>
          <w:rFonts w:eastAsia="Calibri"/>
        </w:rPr>
        <w:t xml:space="preserve">of the </w:t>
      </w:r>
      <w:r w:rsidR="002A5A3D" w:rsidRPr="00215004">
        <w:rPr>
          <w:rFonts w:eastAsia="Calibri"/>
        </w:rPr>
        <w:t>C</w:t>
      </w:r>
      <w:r w:rsidR="009E453C" w:rsidRPr="00215004">
        <w:rPr>
          <w:rFonts w:eastAsia="Calibri"/>
        </w:rPr>
        <w:t xml:space="preserve">ommittee on the Elimination of Discrimination against Women and </w:t>
      </w:r>
      <w:r w:rsidR="002A5A3D" w:rsidRPr="00215004">
        <w:rPr>
          <w:rFonts w:eastAsia="Calibri"/>
        </w:rPr>
        <w:t xml:space="preserve">No. 18 of </w:t>
      </w:r>
      <w:r w:rsidR="009E453C" w:rsidRPr="00215004">
        <w:rPr>
          <w:rFonts w:eastAsia="Calibri"/>
        </w:rPr>
        <w:t xml:space="preserve">the Committee on the rights of the Child </w:t>
      </w:r>
      <w:r w:rsidR="00BD29AE" w:rsidRPr="00215004">
        <w:rPr>
          <w:rFonts w:eastAsia="Calibri"/>
        </w:rPr>
        <w:t xml:space="preserve">18 </w:t>
      </w:r>
      <w:r w:rsidR="002A5A3D" w:rsidRPr="00215004">
        <w:rPr>
          <w:rFonts w:eastAsia="Calibri"/>
        </w:rPr>
        <w:t xml:space="preserve">(CEDAW/C/GC/31-CRC/C/GC/18) </w:t>
      </w:r>
      <w:r w:rsidR="00BD29AE" w:rsidRPr="00215004">
        <w:rPr>
          <w:rFonts w:eastAsia="Calibri"/>
        </w:rPr>
        <w:t xml:space="preserve">identifies </w:t>
      </w:r>
      <w:r w:rsidR="000437B9" w:rsidRPr="00215004">
        <w:rPr>
          <w:rFonts w:eastAsia="Calibri"/>
        </w:rPr>
        <w:t>female genital mutilation</w:t>
      </w:r>
      <w:r w:rsidR="00BD29AE" w:rsidRPr="00215004">
        <w:rPr>
          <w:rFonts w:eastAsia="Calibri"/>
        </w:rPr>
        <w:t xml:space="preserve"> as a harmful practice and notes</w:t>
      </w:r>
      <w:r w:rsidR="00951A5E" w:rsidRPr="00215004">
        <w:rPr>
          <w:rFonts w:eastAsia="Calibri"/>
        </w:rPr>
        <w:t xml:space="preserve"> that</w:t>
      </w:r>
      <w:r w:rsidR="009E453C" w:rsidRPr="00215004">
        <w:rPr>
          <w:rFonts w:eastAsia="Calibri"/>
        </w:rPr>
        <w:t xml:space="preserve"> the harm that these practices cause to the victims often has the purpose or effect of impairing the recognition, enjoyment and exercise of the human rights and fundamental freedoms of women and children.</w:t>
      </w:r>
    </w:p>
    <w:p w:rsidR="00936F32" w:rsidRPr="00215004" w:rsidRDefault="00915CDB" w:rsidP="00215004">
      <w:pPr>
        <w:pStyle w:val="SingleTxtG"/>
        <w:numPr>
          <w:ilvl w:val="0"/>
          <w:numId w:val="43"/>
        </w:numPr>
        <w:ind w:left="1134" w:firstLine="0"/>
        <w:rPr>
          <w:rFonts w:eastAsia="Calibri"/>
        </w:rPr>
      </w:pPr>
      <w:r w:rsidRPr="00215004">
        <w:rPr>
          <w:rFonts w:eastAsia="Calibri"/>
        </w:rPr>
        <w:t>The j</w:t>
      </w:r>
      <w:r w:rsidR="009E453C" w:rsidRPr="00215004">
        <w:rPr>
          <w:rFonts w:eastAsia="Calibri"/>
        </w:rPr>
        <w:t>oint general recommendation/general comment</w:t>
      </w:r>
      <w:r w:rsidR="00BD29AE" w:rsidRPr="00215004">
        <w:rPr>
          <w:rFonts w:eastAsia="Calibri"/>
        </w:rPr>
        <w:t xml:space="preserve"> </w:t>
      </w:r>
      <w:r w:rsidR="008B7C3C">
        <w:rPr>
          <w:rFonts w:eastAsia="Calibri"/>
        </w:rPr>
        <w:t xml:space="preserve">also </w:t>
      </w:r>
      <w:r w:rsidR="009E453C" w:rsidRPr="00215004">
        <w:rPr>
          <w:rFonts w:eastAsia="Calibri"/>
        </w:rPr>
        <w:t>notes that, overall</w:t>
      </w:r>
      <w:r w:rsidRPr="00215004">
        <w:rPr>
          <w:rFonts w:eastAsia="Calibri"/>
        </w:rPr>
        <w:t>,</w:t>
      </w:r>
      <w:r w:rsidR="009E453C" w:rsidRPr="00215004">
        <w:rPr>
          <w:rFonts w:eastAsia="Calibri"/>
        </w:rPr>
        <w:t xml:space="preserve"> harmful practices are often associated with serious forms of violence or are themselves a form of violence against women and children.</w:t>
      </w:r>
      <w:r w:rsidR="009E453C" w:rsidRPr="00215004">
        <w:t xml:space="preserve"> </w:t>
      </w:r>
      <w:r w:rsidR="00B21D3D" w:rsidRPr="00215004">
        <w:rPr>
          <w:rFonts w:eastAsia="Calibri"/>
        </w:rPr>
        <w:t xml:space="preserve">States have a due diligence obligation to prevent, </w:t>
      </w:r>
      <w:r w:rsidR="00B21D3D" w:rsidRPr="00215004">
        <w:rPr>
          <w:color w:val="000000"/>
        </w:rPr>
        <w:t>investigate and punish acts of violence against women, whether those acts are perpetrated by the State or occur in private.</w:t>
      </w:r>
      <w:r w:rsidR="00B21D3D" w:rsidRPr="00215004">
        <w:rPr>
          <w:rStyle w:val="FootnoteReference"/>
        </w:rPr>
        <w:footnoteReference w:id="6"/>
      </w:r>
      <w:r w:rsidR="00667A40" w:rsidRPr="00215004">
        <w:rPr>
          <w:color w:val="000000"/>
        </w:rPr>
        <w:t xml:space="preserve"> </w:t>
      </w:r>
    </w:p>
    <w:p w:rsidR="009E453C" w:rsidRPr="00215004" w:rsidRDefault="00DE57B7" w:rsidP="00215004">
      <w:pPr>
        <w:pStyle w:val="SingleTxtG"/>
        <w:numPr>
          <w:ilvl w:val="0"/>
          <w:numId w:val="43"/>
        </w:numPr>
        <w:ind w:left="1134" w:firstLine="0"/>
        <w:rPr>
          <w:rFonts w:eastAsia="Calibri"/>
        </w:rPr>
      </w:pPr>
      <w:r w:rsidRPr="00215004">
        <w:rPr>
          <w:color w:val="000000"/>
        </w:rPr>
        <w:t xml:space="preserve">In her report </w:t>
      </w:r>
      <w:r w:rsidRPr="00215004">
        <w:t xml:space="preserve">(E/CN.4/2002/83), </w:t>
      </w:r>
      <w:r w:rsidRPr="00215004">
        <w:rPr>
          <w:rFonts w:eastAsia="Calibri"/>
        </w:rPr>
        <w:t>t</w:t>
      </w:r>
      <w:r w:rsidR="009E453C" w:rsidRPr="00215004">
        <w:rPr>
          <w:rFonts w:eastAsia="Calibri"/>
        </w:rPr>
        <w:t xml:space="preserve">he Special Rapporteur on violence against women, its causes and consequences described </w:t>
      </w:r>
      <w:r w:rsidR="000437B9" w:rsidRPr="00215004">
        <w:rPr>
          <w:rFonts w:eastAsia="Calibri"/>
        </w:rPr>
        <w:t>female genital mutilation</w:t>
      </w:r>
      <w:r w:rsidR="009E453C" w:rsidRPr="00215004">
        <w:rPr>
          <w:rFonts w:eastAsia="SimSun"/>
          <w:lang w:eastAsia="zh-CN"/>
        </w:rPr>
        <w:t xml:space="preserve"> </w:t>
      </w:r>
      <w:r w:rsidR="009E453C" w:rsidRPr="00215004">
        <w:rPr>
          <w:rFonts w:eastAsia="Calibri"/>
        </w:rPr>
        <w:t xml:space="preserve">as the result of the patriarchal power structures </w:t>
      </w:r>
      <w:r w:rsidRPr="00215004">
        <w:rPr>
          <w:rFonts w:eastAsia="Calibri"/>
        </w:rPr>
        <w:t xml:space="preserve">that </w:t>
      </w:r>
      <w:r w:rsidR="009E453C" w:rsidRPr="00215004">
        <w:rPr>
          <w:rFonts w:eastAsia="Calibri"/>
        </w:rPr>
        <w:t>legitimize the need to control women’s lives</w:t>
      </w:r>
      <w:r w:rsidR="00E35E9A" w:rsidRPr="00215004">
        <w:rPr>
          <w:rFonts w:eastAsia="Calibri"/>
        </w:rPr>
        <w:t xml:space="preserve">, arising </w:t>
      </w:r>
      <w:r w:rsidR="009E453C" w:rsidRPr="00215004">
        <w:rPr>
          <w:rFonts w:eastAsia="Calibri"/>
        </w:rPr>
        <w:t xml:space="preserve">from the stereotypical perception of women as the principal guardians of sexual morality, but with uncontrolled sexual urges. Both the </w:t>
      </w:r>
      <w:r w:rsidR="009E453C" w:rsidRPr="00215004">
        <w:t>Committee on the Elimination of Discrimination against Women</w:t>
      </w:r>
      <w:r w:rsidR="009E453C" w:rsidRPr="00215004">
        <w:rPr>
          <w:rFonts w:eastAsia="SimSun"/>
          <w:lang w:eastAsia="zh-CN"/>
        </w:rPr>
        <w:t xml:space="preserve"> and the Committee on the Rights of the Child</w:t>
      </w:r>
      <w:r w:rsidR="00951A5E" w:rsidRPr="00215004">
        <w:rPr>
          <w:rFonts w:eastAsia="Calibri"/>
        </w:rPr>
        <w:t xml:space="preserve"> </w:t>
      </w:r>
      <w:r w:rsidR="00956993" w:rsidRPr="00215004">
        <w:rPr>
          <w:rFonts w:eastAsia="Calibri"/>
        </w:rPr>
        <w:t xml:space="preserve">have </w:t>
      </w:r>
      <w:r w:rsidR="009E453C" w:rsidRPr="00215004">
        <w:rPr>
          <w:rFonts w:eastAsia="Calibri"/>
        </w:rPr>
        <w:t xml:space="preserve">underlined that harmful practices such as </w:t>
      </w:r>
      <w:r w:rsidR="000437B9" w:rsidRPr="00215004">
        <w:rPr>
          <w:rFonts w:eastAsia="Calibri"/>
        </w:rPr>
        <w:t>female genital mutilation</w:t>
      </w:r>
      <w:r w:rsidR="009E453C" w:rsidRPr="00215004">
        <w:rPr>
          <w:rFonts w:eastAsia="Calibri"/>
        </w:rPr>
        <w:t xml:space="preserve"> are deeply rooted in societal attitudes that regard women and girls as inferior to men and boys and expressed concerns about the use of these practices to justify gender-based violence as a form of “protection” or control of women and children. In this regard, States are required</w:t>
      </w:r>
      <w:r w:rsidR="005A55A8" w:rsidRPr="00215004">
        <w:rPr>
          <w:rFonts w:eastAsia="Calibri"/>
        </w:rPr>
        <w:t>,</w:t>
      </w:r>
      <w:r w:rsidR="009E453C" w:rsidRPr="00215004">
        <w:rPr>
          <w:rFonts w:eastAsia="Calibri"/>
        </w:rPr>
        <w:t xml:space="preserve"> under </w:t>
      </w:r>
      <w:r w:rsidR="00667A40" w:rsidRPr="00215004">
        <w:rPr>
          <w:rFonts w:eastAsia="Calibri"/>
        </w:rPr>
        <w:t>article </w:t>
      </w:r>
      <w:r w:rsidR="009E453C" w:rsidRPr="00215004">
        <w:rPr>
          <w:rFonts w:eastAsia="Calibri"/>
        </w:rPr>
        <w:t xml:space="preserve">5 of the Convention on the Elimination </w:t>
      </w:r>
      <w:r w:rsidR="00951A5E" w:rsidRPr="00215004">
        <w:rPr>
          <w:rFonts w:eastAsia="Calibri"/>
        </w:rPr>
        <w:t>of All Forms of Discrimination a</w:t>
      </w:r>
      <w:r w:rsidR="009E453C" w:rsidRPr="00215004">
        <w:rPr>
          <w:rFonts w:eastAsia="Calibri"/>
        </w:rPr>
        <w:t>gainst Women</w:t>
      </w:r>
      <w:r w:rsidR="005A55A8" w:rsidRPr="00215004">
        <w:rPr>
          <w:rFonts w:eastAsia="Calibri"/>
        </w:rPr>
        <w:t>,</w:t>
      </w:r>
      <w:r w:rsidR="009E453C" w:rsidRPr="00215004">
        <w:rPr>
          <w:rFonts w:eastAsia="Calibri"/>
        </w:rPr>
        <w:t xml:space="preserve"> to </w:t>
      </w:r>
      <w:r w:rsidR="005A55A8" w:rsidRPr="00215004">
        <w:rPr>
          <w:rFonts w:eastAsia="Calibri"/>
        </w:rPr>
        <w:t xml:space="preserve">take all appropriate </w:t>
      </w:r>
      <w:r w:rsidR="005A55A8" w:rsidRPr="00215004">
        <w:rPr>
          <w:rFonts w:eastAsia="Calibri"/>
        </w:rPr>
        <w:lastRenderedPageBreak/>
        <w:t xml:space="preserve">measures to </w:t>
      </w:r>
      <w:r w:rsidR="009E453C" w:rsidRPr="00215004">
        <w:rPr>
          <w:rFonts w:eastAsia="Calibri"/>
        </w:rPr>
        <w:t>modify social and cultural patterns of conduct</w:t>
      </w:r>
      <w:r w:rsidR="005A55A8" w:rsidRPr="00215004">
        <w:rPr>
          <w:rFonts w:eastAsia="Calibri"/>
        </w:rPr>
        <w:t>,</w:t>
      </w:r>
      <w:r w:rsidR="009E453C" w:rsidRPr="00215004">
        <w:rPr>
          <w:rFonts w:eastAsia="Calibri"/>
        </w:rPr>
        <w:t xml:space="preserve"> with a view to achieving the elimination of prejudices and customary and all other practices which are based on the idea of the inferiority or the superiority of either of the sexes or on stereotyped roles for men and women. </w:t>
      </w:r>
    </w:p>
    <w:p w:rsidR="009E453C" w:rsidRPr="00215004" w:rsidRDefault="005A55A8" w:rsidP="00215004">
      <w:pPr>
        <w:pStyle w:val="SingleTxtG"/>
        <w:numPr>
          <w:ilvl w:val="0"/>
          <w:numId w:val="43"/>
        </w:numPr>
        <w:ind w:left="1134" w:firstLine="0"/>
        <w:rPr>
          <w:rFonts w:eastAsia="Calibri"/>
        </w:rPr>
      </w:pPr>
      <w:r w:rsidRPr="00215004">
        <w:rPr>
          <w:rFonts w:eastAsia="Calibri"/>
        </w:rPr>
        <w:t xml:space="preserve">The above-mentioned joint general recommendation/general comment </w:t>
      </w:r>
      <w:r w:rsidR="00BB1F27" w:rsidRPr="00215004">
        <w:rPr>
          <w:rFonts w:eastAsia="Calibri"/>
        </w:rPr>
        <w:t>also note</w:t>
      </w:r>
      <w:r w:rsidR="009E453C" w:rsidRPr="00215004">
        <w:rPr>
          <w:rFonts w:eastAsia="Calibri"/>
        </w:rPr>
        <w:t>s</w:t>
      </w:r>
      <w:r w:rsidR="00B21D3D" w:rsidRPr="00215004">
        <w:rPr>
          <w:rFonts w:eastAsia="Calibri"/>
        </w:rPr>
        <w:t xml:space="preserve"> that sex and gender-based discrimination intersect with other factors that affect women and girls, in particular those who belong to or are perceived as belonging to disadvantaged groups and who are therefore at a higher risk of becoming victims of harmful practices.</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Human </w:t>
      </w:r>
      <w:r w:rsidR="005A55A8" w:rsidRPr="00215004">
        <w:rPr>
          <w:rFonts w:eastAsia="Calibri"/>
        </w:rPr>
        <w:t>r</w:t>
      </w:r>
      <w:r w:rsidRPr="00215004">
        <w:rPr>
          <w:rFonts w:eastAsia="Calibri"/>
        </w:rPr>
        <w:t xml:space="preserve">ights mechanisms have indicated that </w:t>
      </w:r>
      <w:r w:rsidR="000437B9" w:rsidRPr="00215004">
        <w:rPr>
          <w:rFonts w:eastAsia="Calibri"/>
        </w:rPr>
        <w:t>female genital mutilation</w:t>
      </w:r>
      <w:r w:rsidRPr="00215004">
        <w:rPr>
          <w:rFonts w:eastAsia="Calibri"/>
        </w:rPr>
        <w:t xml:space="preserve"> </w:t>
      </w:r>
      <w:r w:rsidR="00951A5E" w:rsidRPr="00215004">
        <w:rPr>
          <w:rFonts w:eastAsia="Calibri"/>
        </w:rPr>
        <w:t xml:space="preserve">may </w:t>
      </w:r>
      <w:r w:rsidRPr="00215004">
        <w:rPr>
          <w:rFonts w:eastAsia="Calibri"/>
        </w:rPr>
        <w:t>amount to torture and cruel, inhuman or degrading treatment or punishment</w:t>
      </w:r>
      <w:r w:rsidR="005A55A8" w:rsidRPr="00215004">
        <w:rPr>
          <w:rFonts w:eastAsia="Calibri"/>
        </w:rPr>
        <w:t>,</w:t>
      </w:r>
      <w:r w:rsidRPr="00215004">
        <w:rPr>
          <w:rFonts w:eastAsia="Calibri"/>
        </w:rPr>
        <w:t xml:space="preserve"> as set forth in </w:t>
      </w:r>
      <w:r w:rsidR="00667A40" w:rsidRPr="00215004">
        <w:rPr>
          <w:rFonts w:eastAsia="Calibri"/>
        </w:rPr>
        <w:t>article</w:t>
      </w:r>
      <w:r w:rsidR="005A55A8" w:rsidRPr="00215004">
        <w:rPr>
          <w:rFonts w:eastAsia="Calibri"/>
        </w:rPr>
        <w:t>s</w:t>
      </w:r>
      <w:r w:rsidR="00667A40" w:rsidRPr="00215004">
        <w:rPr>
          <w:rFonts w:eastAsia="Calibri"/>
        </w:rPr>
        <w:t> </w:t>
      </w:r>
      <w:r w:rsidRPr="00215004">
        <w:rPr>
          <w:rFonts w:eastAsia="Calibri"/>
        </w:rPr>
        <w:t>1 and 16 of the Convention against Torture</w:t>
      </w:r>
      <w:r w:rsidR="005A55A8" w:rsidRPr="00215004">
        <w:rPr>
          <w:rFonts w:eastAsia="Calibri"/>
        </w:rPr>
        <w:t xml:space="preserve"> and Other Cruel, Inhuman or Degrading Treatment or Punishment</w:t>
      </w:r>
      <w:r w:rsidRPr="00215004">
        <w:rPr>
          <w:rStyle w:val="FootnoteReference"/>
          <w:rFonts w:eastAsia="Calibri"/>
        </w:rPr>
        <w:footnoteReference w:id="7"/>
      </w:r>
      <w:r w:rsidRPr="00215004">
        <w:rPr>
          <w:rFonts w:eastAsia="Calibri"/>
        </w:rPr>
        <w:t xml:space="preserve"> </w:t>
      </w:r>
      <w:r w:rsidRPr="00215004">
        <w:rPr>
          <w:rFonts w:eastAsia="Calibri"/>
          <w:lang w:eastAsia="en-GB"/>
        </w:rPr>
        <w:t xml:space="preserve">and </w:t>
      </w:r>
      <w:r w:rsidRPr="00215004">
        <w:rPr>
          <w:rFonts w:eastAsia="Calibri"/>
        </w:rPr>
        <w:t>violat</w:t>
      </w:r>
      <w:r w:rsidR="00951A5E" w:rsidRPr="00215004">
        <w:rPr>
          <w:rFonts w:eastAsia="Calibri"/>
        </w:rPr>
        <w:t>es</w:t>
      </w:r>
      <w:r w:rsidRPr="00215004">
        <w:rPr>
          <w:rFonts w:eastAsia="Calibri"/>
        </w:rPr>
        <w:t xml:space="preserve"> the right to life when it results in death.</w:t>
      </w:r>
    </w:p>
    <w:p w:rsidR="00936F32" w:rsidRPr="00215004" w:rsidRDefault="00936F32" w:rsidP="00215004">
      <w:pPr>
        <w:pStyle w:val="SingleTxtG"/>
        <w:numPr>
          <w:ilvl w:val="0"/>
          <w:numId w:val="43"/>
        </w:numPr>
        <w:ind w:left="1134" w:firstLine="0"/>
        <w:rPr>
          <w:rFonts w:eastAsia="Calibri"/>
        </w:rPr>
      </w:pPr>
      <w:r w:rsidRPr="00215004">
        <w:rPr>
          <w:rFonts w:eastAsia="Calibri"/>
          <w:lang w:eastAsia="en-GB"/>
        </w:rPr>
        <w:t>The practice</w:t>
      </w:r>
      <w:r w:rsidRPr="00215004">
        <w:rPr>
          <w:rFonts w:eastAsia="SimSun"/>
          <w:lang w:eastAsia="zh-CN"/>
        </w:rPr>
        <w:t xml:space="preserve"> </w:t>
      </w:r>
      <w:r w:rsidR="00951A5E" w:rsidRPr="00215004">
        <w:rPr>
          <w:rFonts w:eastAsia="SimSun"/>
          <w:lang w:eastAsia="zh-CN"/>
        </w:rPr>
        <w:t>also violates</w:t>
      </w:r>
      <w:r w:rsidRPr="00215004">
        <w:rPr>
          <w:rFonts w:eastAsia="SimSun"/>
          <w:lang w:eastAsia="zh-CN"/>
        </w:rPr>
        <w:t xml:space="preserve"> the right to health.</w:t>
      </w:r>
      <w:r w:rsidRPr="00215004">
        <w:rPr>
          <w:rStyle w:val="FootnoteReference"/>
          <w:rFonts w:eastAsia="SimSun"/>
        </w:rPr>
        <w:footnoteReference w:id="8"/>
      </w:r>
      <w:r w:rsidRPr="00215004">
        <w:rPr>
          <w:rFonts w:eastAsia="Calibri"/>
        </w:rPr>
        <w:t xml:space="preserve"> The Committee on the Elimination </w:t>
      </w:r>
      <w:r w:rsidR="00F32104" w:rsidRPr="00215004">
        <w:rPr>
          <w:rFonts w:eastAsia="Calibri"/>
        </w:rPr>
        <w:t xml:space="preserve">of </w:t>
      </w:r>
      <w:r w:rsidRPr="00215004">
        <w:rPr>
          <w:rFonts w:eastAsia="Calibri"/>
        </w:rPr>
        <w:t xml:space="preserve">Discrimination against Women, the Committee on the Rights of the Child and the Human Rights Committee have all expressed concern about </w:t>
      </w:r>
      <w:r w:rsidR="009E2B33" w:rsidRPr="00215004">
        <w:rPr>
          <w:rFonts w:eastAsia="Calibri"/>
        </w:rPr>
        <w:t xml:space="preserve">the </w:t>
      </w:r>
      <w:r w:rsidRPr="00215004">
        <w:rPr>
          <w:rFonts w:eastAsia="Calibri"/>
        </w:rPr>
        <w:t>medicalization</w:t>
      </w:r>
      <w:r w:rsidRPr="00215004">
        <w:rPr>
          <w:rStyle w:val="FootnoteReference"/>
          <w:rFonts w:eastAsia="Calibri"/>
        </w:rPr>
        <w:footnoteReference w:id="9"/>
      </w:r>
      <w:r w:rsidRPr="00215004">
        <w:rPr>
          <w:rFonts w:eastAsia="Calibri"/>
        </w:rPr>
        <w:t xml:space="preserve"> of </w:t>
      </w:r>
      <w:r w:rsidR="000437B9" w:rsidRPr="00215004">
        <w:rPr>
          <w:rFonts w:eastAsia="Calibri"/>
        </w:rPr>
        <w:t>female genital mutilation</w:t>
      </w:r>
      <w:r w:rsidRPr="00215004">
        <w:rPr>
          <w:rFonts w:eastAsia="Calibri"/>
        </w:rPr>
        <w:t xml:space="preserve"> and have urged States </w:t>
      </w:r>
      <w:r w:rsidR="00951A5E" w:rsidRPr="00215004">
        <w:rPr>
          <w:rFonts w:eastAsia="Calibri"/>
        </w:rPr>
        <w:t xml:space="preserve">not </w:t>
      </w:r>
      <w:r w:rsidRPr="00215004">
        <w:rPr>
          <w:rFonts w:eastAsia="Calibri"/>
        </w:rPr>
        <w:t xml:space="preserve">to limit criminalization of </w:t>
      </w:r>
      <w:r w:rsidR="000437B9" w:rsidRPr="00215004">
        <w:rPr>
          <w:rFonts w:eastAsia="Calibri"/>
        </w:rPr>
        <w:t xml:space="preserve">the practice </w:t>
      </w:r>
      <w:r w:rsidRPr="00215004">
        <w:rPr>
          <w:rFonts w:eastAsia="Calibri"/>
        </w:rPr>
        <w:t xml:space="preserve">only </w:t>
      </w:r>
      <w:r w:rsidR="00C24871" w:rsidRPr="00DD2028">
        <w:rPr>
          <w:rFonts w:eastAsia="Calibri"/>
        </w:rPr>
        <w:t xml:space="preserve">to </w:t>
      </w:r>
      <w:r w:rsidRPr="00215004">
        <w:rPr>
          <w:rFonts w:eastAsia="Calibri"/>
        </w:rPr>
        <w:t xml:space="preserve">those who perform the practice outside of hospitals and without medical qualifications. The Committee on the Elimination of Discrimination against Women has raised concerns about the conflation and description of </w:t>
      </w:r>
      <w:r w:rsidR="000437B9" w:rsidRPr="00215004">
        <w:rPr>
          <w:rFonts w:eastAsia="Calibri"/>
        </w:rPr>
        <w:t xml:space="preserve">the practice </w:t>
      </w:r>
      <w:r w:rsidRPr="00215004">
        <w:rPr>
          <w:rFonts w:eastAsia="Calibri"/>
        </w:rPr>
        <w:t xml:space="preserve">as female circumcision. There are fundamental differences both in the harmful effect, intent, purpose and consequences associated with </w:t>
      </w:r>
      <w:r w:rsidR="000437B9" w:rsidRPr="00215004">
        <w:rPr>
          <w:rFonts w:eastAsia="Calibri"/>
        </w:rPr>
        <w:t>female genital mutilation</w:t>
      </w:r>
      <w:r w:rsidRPr="00215004">
        <w:rPr>
          <w:rFonts w:eastAsia="Calibri"/>
        </w:rPr>
        <w:t xml:space="preserve"> and “circumcision” performed on boys and men. For example, </w:t>
      </w:r>
      <w:r w:rsidR="0070655A" w:rsidRPr="00605124">
        <w:rPr>
          <w:rFonts w:eastAsia="Calibri"/>
        </w:rPr>
        <w:t xml:space="preserve">female genital mutilation </w:t>
      </w:r>
      <w:r w:rsidRPr="00215004">
        <w:rPr>
          <w:rFonts w:eastAsia="Calibri"/>
        </w:rPr>
        <w:t>is often used to primarily control women</w:t>
      </w:r>
      <w:r w:rsidR="00551B70" w:rsidRPr="00215004">
        <w:rPr>
          <w:rFonts w:eastAsia="Calibri"/>
        </w:rPr>
        <w:t>’s</w:t>
      </w:r>
      <w:r w:rsidRPr="00215004">
        <w:rPr>
          <w:rFonts w:eastAsia="Calibri"/>
        </w:rPr>
        <w:t xml:space="preserve"> and girls</w:t>
      </w:r>
      <w:r w:rsidR="00551B70" w:rsidRPr="00215004">
        <w:rPr>
          <w:rFonts w:eastAsia="Calibri"/>
        </w:rPr>
        <w:t>’</w:t>
      </w:r>
      <w:r w:rsidRPr="00215004">
        <w:rPr>
          <w:rFonts w:eastAsia="Calibri"/>
        </w:rPr>
        <w:t xml:space="preserve"> sexual desires</w:t>
      </w:r>
      <w:r w:rsidR="001C26E1" w:rsidRPr="00215004">
        <w:rPr>
          <w:rFonts w:eastAsia="Calibri"/>
        </w:rPr>
        <w:t>,</w:t>
      </w:r>
      <w:r w:rsidRPr="00215004">
        <w:rPr>
          <w:rFonts w:eastAsia="Calibri"/>
        </w:rPr>
        <w:t xml:space="preserve"> while male circumcision does not have this intent or result. </w:t>
      </w:r>
    </w:p>
    <w:p w:rsidR="00936F32" w:rsidRPr="00215004" w:rsidRDefault="009A4D26" w:rsidP="000437B9">
      <w:pPr>
        <w:pStyle w:val="HChG"/>
        <w:rPr>
          <w:rFonts w:eastAsia="Calibri"/>
          <w:lang w:eastAsia="fr-FR"/>
        </w:rPr>
      </w:pPr>
      <w:r w:rsidRPr="00215004">
        <w:rPr>
          <w:rFonts w:eastAsia="Calibri"/>
          <w:lang w:eastAsia="fr-FR"/>
        </w:rPr>
        <w:lastRenderedPageBreak/>
        <w:tab/>
        <w:t>III.</w:t>
      </w:r>
      <w:r w:rsidRPr="00215004">
        <w:rPr>
          <w:rFonts w:eastAsia="Calibri"/>
          <w:lang w:eastAsia="fr-FR"/>
        </w:rPr>
        <w:tab/>
      </w:r>
      <w:r w:rsidR="00936F32" w:rsidRPr="00215004">
        <w:rPr>
          <w:rFonts w:eastAsia="Calibri"/>
          <w:lang w:eastAsia="fr-FR"/>
        </w:rPr>
        <w:t xml:space="preserve">Good practices </w:t>
      </w:r>
      <w:r w:rsidR="00936F32" w:rsidRPr="00215004">
        <w:rPr>
          <w:rFonts w:eastAsia="Calibri"/>
        </w:rPr>
        <w:t xml:space="preserve">to eliminate </w:t>
      </w:r>
      <w:r w:rsidR="000437B9" w:rsidRPr="00215004">
        <w:rPr>
          <w:rFonts w:eastAsia="Calibri"/>
        </w:rPr>
        <w:t>female genital mutilation</w:t>
      </w:r>
    </w:p>
    <w:p w:rsidR="00936F32" w:rsidRPr="00215004" w:rsidRDefault="009A4D26" w:rsidP="009A4D26">
      <w:pPr>
        <w:pStyle w:val="H1G"/>
        <w:rPr>
          <w:rFonts w:eastAsia="Calibri"/>
        </w:rPr>
      </w:pPr>
      <w:r w:rsidRPr="00215004">
        <w:rPr>
          <w:rFonts w:eastAsia="Calibri"/>
        </w:rPr>
        <w:tab/>
        <w:t>A.</w:t>
      </w:r>
      <w:r w:rsidRPr="00215004">
        <w:rPr>
          <w:rFonts w:eastAsia="Calibri"/>
        </w:rPr>
        <w:tab/>
      </w:r>
      <w:r w:rsidR="00936F32" w:rsidRPr="00215004">
        <w:rPr>
          <w:rFonts w:eastAsia="Calibri"/>
        </w:rPr>
        <w:t>Legislative measures</w:t>
      </w:r>
    </w:p>
    <w:p w:rsidR="00936F32" w:rsidRPr="00215004" w:rsidRDefault="00936F32" w:rsidP="00215004">
      <w:pPr>
        <w:pStyle w:val="SingleTxtG"/>
        <w:numPr>
          <w:ilvl w:val="0"/>
          <w:numId w:val="43"/>
        </w:numPr>
        <w:ind w:left="1134" w:firstLine="0"/>
        <w:rPr>
          <w:rFonts w:eastAsia="Calibri"/>
        </w:rPr>
      </w:pPr>
      <w:r w:rsidRPr="00215004">
        <w:rPr>
          <w:rFonts w:eastAsia="Calibri"/>
          <w:lang w:eastAsia="en-GB"/>
        </w:rPr>
        <w:t xml:space="preserve">At the time of writing, more than 40 countries </w:t>
      </w:r>
      <w:r w:rsidR="00B473ED" w:rsidRPr="00215004">
        <w:rPr>
          <w:rFonts w:eastAsia="Calibri"/>
          <w:lang w:eastAsia="en-GB"/>
        </w:rPr>
        <w:t xml:space="preserve">have </w:t>
      </w:r>
      <w:r w:rsidRPr="00215004">
        <w:rPr>
          <w:rFonts w:eastAsia="Calibri"/>
          <w:lang w:eastAsia="en-GB"/>
        </w:rPr>
        <w:t xml:space="preserve">enacted legislation against </w:t>
      </w:r>
      <w:r w:rsidR="000437B9" w:rsidRPr="00215004">
        <w:rPr>
          <w:rFonts w:eastAsia="Calibri"/>
        </w:rPr>
        <w:t>female genital mutilation</w:t>
      </w:r>
      <w:r w:rsidRPr="00215004">
        <w:rPr>
          <w:rFonts w:eastAsia="Calibri"/>
          <w:lang w:eastAsia="en-GB"/>
        </w:rPr>
        <w:t>. In Mauritania, ordinance 2005</w:t>
      </w:r>
      <w:r w:rsidR="00667A40" w:rsidRPr="00215004">
        <w:rPr>
          <w:rFonts w:eastAsia="Calibri"/>
          <w:lang w:eastAsia="en-GB"/>
        </w:rPr>
        <w:t>–2</w:t>
      </w:r>
      <w:r w:rsidRPr="00215004">
        <w:rPr>
          <w:rFonts w:eastAsia="Calibri"/>
          <w:lang w:eastAsia="en-GB"/>
        </w:rPr>
        <w:t>015 prohibits medical practitioners and</w:t>
      </w:r>
      <w:r w:rsidR="00ED16E4" w:rsidRPr="00215004">
        <w:rPr>
          <w:rFonts w:eastAsia="Calibri"/>
          <w:lang w:eastAsia="en-GB"/>
        </w:rPr>
        <w:t xml:space="preserve"> </w:t>
      </w:r>
      <w:r w:rsidR="00B473ED" w:rsidRPr="00215004">
        <w:rPr>
          <w:rFonts w:eastAsia="Calibri"/>
          <w:lang w:eastAsia="en-GB"/>
        </w:rPr>
        <w:t>g</w:t>
      </w:r>
      <w:r w:rsidRPr="00215004">
        <w:rPr>
          <w:rFonts w:eastAsia="Calibri"/>
          <w:lang w:eastAsia="en-GB"/>
        </w:rPr>
        <w:t xml:space="preserve">overnment health facilities from carrying out the procedure. Egypt and Kenya prohibit parents and guardians </w:t>
      </w:r>
      <w:r w:rsidR="00B473ED" w:rsidRPr="00215004">
        <w:rPr>
          <w:rFonts w:eastAsia="Calibri"/>
          <w:lang w:eastAsia="en-GB"/>
        </w:rPr>
        <w:t xml:space="preserve">from </w:t>
      </w:r>
      <w:r w:rsidRPr="00215004">
        <w:rPr>
          <w:rFonts w:eastAsia="Calibri"/>
          <w:lang w:eastAsia="en-GB"/>
        </w:rPr>
        <w:t>pressuri</w:t>
      </w:r>
      <w:r w:rsidR="00551B70" w:rsidRPr="00215004">
        <w:rPr>
          <w:rFonts w:eastAsia="Calibri"/>
          <w:lang w:eastAsia="en-GB"/>
        </w:rPr>
        <w:t>z</w:t>
      </w:r>
      <w:r w:rsidR="00B473ED" w:rsidRPr="00215004">
        <w:rPr>
          <w:rFonts w:eastAsia="Calibri"/>
          <w:lang w:eastAsia="en-GB"/>
        </w:rPr>
        <w:t>ing</w:t>
      </w:r>
      <w:r w:rsidRPr="00215004">
        <w:rPr>
          <w:rFonts w:eastAsia="Calibri"/>
          <w:lang w:eastAsia="en-GB"/>
        </w:rPr>
        <w:t xml:space="preserve"> their children to undergo </w:t>
      </w:r>
      <w:r w:rsidR="000437B9" w:rsidRPr="00215004">
        <w:rPr>
          <w:rFonts w:eastAsia="Calibri"/>
        </w:rPr>
        <w:t>the practice</w:t>
      </w:r>
      <w:r w:rsidRPr="00215004">
        <w:rPr>
          <w:rFonts w:eastAsia="Calibri"/>
          <w:lang w:eastAsia="en-GB"/>
        </w:rPr>
        <w:t xml:space="preserve">. </w:t>
      </w:r>
      <w:r w:rsidRPr="00215004">
        <w:rPr>
          <w:rFonts w:eastAsia="Calibri"/>
        </w:rPr>
        <w:t xml:space="preserve">Ugandan and Kenyan laws on </w:t>
      </w:r>
      <w:r w:rsidR="000437B9" w:rsidRPr="00215004">
        <w:rPr>
          <w:rFonts w:eastAsia="Calibri"/>
        </w:rPr>
        <w:t xml:space="preserve">female genital mutilation </w:t>
      </w:r>
      <w:r w:rsidRPr="00215004">
        <w:rPr>
          <w:rFonts w:eastAsia="Calibri"/>
        </w:rPr>
        <w:t xml:space="preserve">make </w:t>
      </w:r>
      <w:r w:rsidR="000437B9" w:rsidRPr="00215004">
        <w:rPr>
          <w:rFonts w:eastAsia="Calibri"/>
        </w:rPr>
        <w:t xml:space="preserve">its performance </w:t>
      </w:r>
      <w:r w:rsidR="00551B70" w:rsidRPr="00215004">
        <w:rPr>
          <w:rFonts w:eastAsia="Calibri"/>
        </w:rPr>
        <w:t xml:space="preserve">and </w:t>
      </w:r>
      <w:r w:rsidR="000437B9" w:rsidRPr="00215004">
        <w:rPr>
          <w:rFonts w:eastAsia="Calibri"/>
        </w:rPr>
        <w:t xml:space="preserve">the </w:t>
      </w:r>
      <w:r w:rsidR="00551B70" w:rsidRPr="00215004">
        <w:rPr>
          <w:rFonts w:eastAsia="Calibri"/>
        </w:rPr>
        <w:t>discrimination</w:t>
      </w:r>
      <w:r w:rsidRPr="00215004">
        <w:rPr>
          <w:rFonts w:eastAsia="Calibri"/>
        </w:rPr>
        <w:t xml:space="preserve"> against a woman who has not undergone the practice</w:t>
      </w:r>
      <w:r w:rsidR="00551B70" w:rsidRPr="00215004">
        <w:rPr>
          <w:rFonts w:eastAsia="Calibri"/>
        </w:rPr>
        <w:t xml:space="preserve"> a crime</w:t>
      </w:r>
      <w:r w:rsidRPr="00215004">
        <w:rPr>
          <w:rFonts w:eastAsia="Calibri"/>
        </w:rPr>
        <w:t xml:space="preserve">. In Nigeria, while there is no federal law prohibiting the practice, </w:t>
      </w:r>
      <w:r w:rsidR="00B473ED" w:rsidRPr="00215004">
        <w:rPr>
          <w:rFonts w:eastAsia="Calibri"/>
        </w:rPr>
        <w:t>s</w:t>
      </w:r>
      <w:r w:rsidRPr="00215004">
        <w:rPr>
          <w:rFonts w:eastAsia="Calibri"/>
        </w:rPr>
        <w:t>tates can enact specific legislation prohibiting the practice</w:t>
      </w:r>
      <w:r w:rsidR="00B473ED" w:rsidRPr="00215004">
        <w:rPr>
          <w:rFonts w:eastAsia="Calibri"/>
        </w:rPr>
        <w:t>, as several already have</w:t>
      </w:r>
      <w:r w:rsidRPr="00215004">
        <w:rPr>
          <w:rFonts w:eastAsia="Calibri"/>
        </w:rPr>
        <w:t xml:space="preserve">. </w:t>
      </w:r>
      <w:bookmarkStart w:id="1" w:name="pgfId-1117959"/>
      <w:bookmarkEnd w:id="1"/>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rPr>
        <w:t xml:space="preserve">Research </w:t>
      </w:r>
      <w:r w:rsidR="00774E85" w:rsidRPr="00215004">
        <w:rPr>
          <w:rFonts w:eastAsia="Calibri"/>
        </w:rPr>
        <w:t xml:space="preserve">by the </w:t>
      </w:r>
      <w:r w:rsidR="00774E85" w:rsidRPr="00215004">
        <w:t>Demographic and Health Surveys Programme (</w:t>
      </w:r>
      <w:hyperlink r:id="rId11" w:history="1">
        <w:r w:rsidR="00774E85" w:rsidRPr="00215004">
          <w:t>http://dhsprogram.com</w:t>
        </w:r>
      </w:hyperlink>
      <w:r w:rsidR="00774E85" w:rsidRPr="00215004">
        <w:t xml:space="preserve">) </w:t>
      </w:r>
      <w:r w:rsidRPr="00215004">
        <w:rPr>
          <w:rFonts w:eastAsia="Calibri"/>
        </w:rPr>
        <w:t xml:space="preserve">indicates significant reductions in prevalence where States have enacted and enforced comprehensive criminal sanctions against </w:t>
      </w:r>
      <w:r w:rsidR="000437B9" w:rsidRPr="00215004">
        <w:rPr>
          <w:rFonts w:eastAsia="Calibri"/>
        </w:rPr>
        <w:t>female genital mutilation</w:t>
      </w:r>
      <w:r w:rsidRPr="00215004">
        <w:rPr>
          <w:rFonts w:eastAsia="Calibri"/>
        </w:rPr>
        <w:t>.</w:t>
      </w:r>
      <w:r w:rsidRPr="00215004">
        <w:rPr>
          <w:rFonts w:eastAsia="Calibri"/>
          <w:lang w:eastAsia="en-GB"/>
        </w:rPr>
        <w:t xml:space="preserve"> In </w:t>
      </w:r>
      <w:r w:rsidRPr="00215004">
        <w:rPr>
          <w:rFonts w:eastAsia="Calibri"/>
        </w:rPr>
        <w:t>Kenya, where the prevalence rate has fallen from more than 50</w:t>
      </w:r>
      <w:r w:rsidR="002F0EFE" w:rsidRPr="00215004">
        <w:rPr>
          <w:rFonts w:eastAsia="Calibri"/>
        </w:rPr>
        <w:t> </w:t>
      </w:r>
      <w:r w:rsidRPr="00215004">
        <w:rPr>
          <w:rFonts w:eastAsia="Calibri"/>
        </w:rPr>
        <w:t>per cent of girls in 1980 to 20</w:t>
      </w:r>
      <w:r w:rsidR="002F0EFE" w:rsidRPr="00215004">
        <w:rPr>
          <w:rFonts w:eastAsia="Calibri"/>
        </w:rPr>
        <w:t> </w:t>
      </w:r>
      <w:r w:rsidRPr="00215004">
        <w:rPr>
          <w:rFonts w:eastAsia="Calibri"/>
        </w:rPr>
        <w:t xml:space="preserve">per cent in 2010, 71 cases </w:t>
      </w:r>
      <w:r w:rsidR="000437B9" w:rsidRPr="00215004">
        <w:rPr>
          <w:rFonts w:eastAsia="Calibri"/>
        </w:rPr>
        <w:t xml:space="preserve">related to the practice </w:t>
      </w:r>
      <w:r w:rsidRPr="00215004">
        <w:rPr>
          <w:rFonts w:eastAsia="Calibri"/>
        </w:rPr>
        <w:t>have gone to court and 16 of these cases have resulted in convictions</w:t>
      </w:r>
      <w:r w:rsidRPr="00215004">
        <w:rPr>
          <w:rFonts w:eastAsia="SimSun"/>
          <w:lang w:eastAsia="zh-CN"/>
        </w:rPr>
        <w:t xml:space="preserve">. </w:t>
      </w:r>
      <w:r w:rsidRPr="00215004">
        <w:rPr>
          <w:rFonts w:eastAsia="Calibri"/>
        </w:rPr>
        <w:t xml:space="preserve">Burkina Faso has witnessed a reduction in </w:t>
      </w:r>
      <w:r w:rsidR="000437B9" w:rsidRPr="00215004">
        <w:rPr>
          <w:rFonts w:eastAsia="Calibri"/>
        </w:rPr>
        <w:t xml:space="preserve">the practice </w:t>
      </w:r>
      <w:r w:rsidRPr="00215004">
        <w:rPr>
          <w:rFonts w:eastAsia="Calibri"/>
        </w:rPr>
        <w:t xml:space="preserve">among young women </w:t>
      </w:r>
      <w:r w:rsidRPr="00215004">
        <w:rPr>
          <w:rFonts w:eastAsia="SimSun"/>
          <w:lang w:eastAsia="zh-CN"/>
        </w:rPr>
        <w:t>and</w:t>
      </w:r>
      <w:r w:rsidRPr="00215004">
        <w:rPr>
          <w:rFonts w:eastAsia="Calibri"/>
        </w:rPr>
        <w:t xml:space="preserve"> has recorded at least seven convictions for practising or abetting </w:t>
      </w:r>
      <w:r w:rsidR="000437B9" w:rsidRPr="00215004">
        <w:rPr>
          <w:rFonts w:eastAsia="Calibri"/>
        </w:rPr>
        <w:t>female genital mutilation</w:t>
      </w:r>
      <w:r w:rsidRPr="00215004">
        <w:rPr>
          <w:rFonts w:eastAsia="Calibri"/>
        </w:rPr>
        <w:t xml:space="preserve">. In 2014, </w:t>
      </w:r>
      <w:r w:rsidRPr="00215004">
        <w:rPr>
          <w:lang w:eastAsia="en-GB"/>
        </w:rPr>
        <w:t xml:space="preserve">two public mobile tribunal hearings in two separate provinces involving the mutilation of 14 girls resulted in </w:t>
      </w:r>
      <w:r w:rsidR="00FD5AEE" w:rsidRPr="00215004">
        <w:rPr>
          <w:lang w:eastAsia="en-GB"/>
        </w:rPr>
        <w:t>six-</w:t>
      </w:r>
      <w:r w:rsidRPr="00215004">
        <w:rPr>
          <w:lang w:eastAsia="en-GB"/>
        </w:rPr>
        <w:t>month sentence</w:t>
      </w:r>
      <w:r w:rsidR="00551B70" w:rsidRPr="00215004">
        <w:rPr>
          <w:lang w:eastAsia="en-GB"/>
        </w:rPr>
        <w:t>s</w:t>
      </w:r>
      <w:r w:rsidRPr="00215004">
        <w:rPr>
          <w:lang w:eastAsia="en-GB"/>
        </w:rPr>
        <w:t xml:space="preserve"> for the perpetrators.</w:t>
      </w:r>
      <w:r w:rsidRPr="00215004">
        <w:rPr>
          <w:rFonts w:eastAsia="SimSun"/>
          <w:lang w:eastAsia="zh-CN"/>
        </w:rPr>
        <w:t xml:space="preserve"> </w:t>
      </w:r>
      <w:r w:rsidRPr="00215004">
        <w:rPr>
          <w:rFonts w:eastAsia="Calibri"/>
        </w:rPr>
        <w:t xml:space="preserve">Eritrea has convicted and fined at least 155 </w:t>
      </w:r>
      <w:r w:rsidR="000437B9" w:rsidRPr="00215004">
        <w:rPr>
          <w:rFonts w:eastAsia="Calibri"/>
        </w:rPr>
        <w:t>female genital mutilation</w:t>
      </w:r>
      <w:r w:rsidRPr="00215004">
        <w:rPr>
          <w:rFonts w:eastAsia="Calibri"/>
        </w:rPr>
        <w:t xml:space="preserve"> practitioners</w:t>
      </w:r>
      <w:r w:rsidR="00FD5AEE" w:rsidRPr="00215004">
        <w:rPr>
          <w:rFonts w:eastAsia="Calibri"/>
        </w:rPr>
        <w:t>,</w:t>
      </w:r>
      <w:r w:rsidRPr="00215004">
        <w:rPr>
          <w:rFonts w:eastAsia="Calibri"/>
        </w:rPr>
        <w:t xml:space="preserve"> </w:t>
      </w:r>
      <w:r w:rsidR="00FD5AEE" w:rsidRPr="00215004">
        <w:rPr>
          <w:rFonts w:eastAsia="Calibri"/>
        </w:rPr>
        <w:t xml:space="preserve">as well as </w:t>
      </w:r>
      <w:r w:rsidRPr="00215004">
        <w:rPr>
          <w:rFonts w:eastAsia="Calibri"/>
        </w:rPr>
        <w:t>parents</w:t>
      </w:r>
      <w:r w:rsidR="00FD5AEE" w:rsidRPr="00215004">
        <w:rPr>
          <w:rFonts w:eastAsia="Calibri"/>
        </w:rPr>
        <w:t xml:space="preserve"> of girls who underwent the practice</w:t>
      </w:r>
      <w:r w:rsidRPr="00215004">
        <w:rPr>
          <w:rFonts w:eastAsia="Calibri"/>
        </w:rPr>
        <w:t xml:space="preserve">, </w:t>
      </w:r>
      <w:r w:rsidR="00FD5AEE" w:rsidRPr="00215004">
        <w:rPr>
          <w:rFonts w:eastAsia="Calibri"/>
        </w:rPr>
        <w:t xml:space="preserve">while </w:t>
      </w:r>
      <w:r w:rsidRPr="00215004">
        <w:rPr>
          <w:rFonts w:eastAsia="Calibri"/>
        </w:rPr>
        <w:t>Ethiopia has undertaken 13 prosecutions and</w:t>
      </w:r>
      <w:r w:rsidR="00FD5AEE" w:rsidRPr="00215004">
        <w:rPr>
          <w:rFonts w:eastAsia="Calibri"/>
        </w:rPr>
        <w:t>,</w:t>
      </w:r>
      <w:r w:rsidRPr="00215004">
        <w:rPr>
          <w:rFonts w:eastAsia="Calibri"/>
        </w:rPr>
        <w:t xml:space="preserve"> in Guinea-Bissau</w:t>
      </w:r>
      <w:r w:rsidR="00FD5AEE" w:rsidRPr="00215004">
        <w:rPr>
          <w:rFonts w:eastAsia="Calibri"/>
        </w:rPr>
        <w:t>,</w:t>
      </w:r>
      <w:r w:rsidRPr="00215004">
        <w:rPr>
          <w:rFonts w:eastAsia="Calibri"/>
        </w:rPr>
        <w:t xml:space="preserve"> at least 14 cases have gone to court and one perpetrator has been sentenced since 2012. In Uganda, following the adoption of the Female Genital Mutilations Act in 2010, 15 cases </w:t>
      </w:r>
      <w:r w:rsidR="00551B70" w:rsidRPr="00215004">
        <w:rPr>
          <w:rFonts w:eastAsia="Calibri"/>
        </w:rPr>
        <w:t>were</w:t>
      </w:r>
      <w:r w:rsidRPr="00215004">
        <w:rPr>
          <w:rFonts w:eastAsia="Calibri"/>
        </w:rPr>
        <w:t xml:space="preserve"> brought before court</w:t>
      </w:r>
      <w:r w:rsidR="00551B70" w:rsidRPr="00215004">
        <w:rPr>
          <w:rFonts w:eastAsia="Calibri"/>
        </w:rPr>
        <w:t>s</w:t>
      </w:r>
      <w:r w:rsidRPr="00215004">
        <w:rPr>
          <w:rFonts w:eastAsia="Calibri"/>
        </w:rPr>
        <w:t xml:space="preserve"> and</w:t>
      </w:r>
      <w:r w:rsidR="00FD5AEE" w:rsidRPr="00215004">
        <w:rPr>
          <w:rFonts w:eastAsia="Calibri"/>
        </w:rPr>
        <w:t>,</w:t>
      </w:r>
      <w:r w:rsidRPr="00215004">
        <w:rPr>
          <w:rFonts w:eastAsia="Calibri"/>
        </w:rPr>
        <w:t xml:space="preserve"> in November 2014</w:t>
      </w:r>
      <w:r w:rsidR="00FD5AEE" w:rsidRPr="00215004">
        <w:rPr>
          <w:rFonts w:eastAsia="Calibri"/>
        </w:rPr>
        <w:t>,</w:t>
      </w:r>
      <w:r w:rsidRPr="00215004">
        <w:rPr>
          <w:rFonts w:eastAsia="Calibri"/>
        </w:rPr>
        <w:t xml:space="preserve"> five people </w:t>
      </w:r>
      <w:r w:rsidR="00554EB9" w:rsidRPr="00215004">
        <w:rPr>
          <w:rFonts w:eastAsia="Calibri"/>
        </w:rPr>
        <w:t xml:space="preserve">were convicted </w:t>
      </w:r>
      <w:r w:rsidR="00551B70" w:rsidRPr="00215004">
        <w:rPr>
          <w:rFonts w:eastAsia="Calibri"/>
        </w:rPr>
        <w:t>for</w:t>
      </w:r>
      <w:r w:rsidR="00554EB9" w:rsidRPr="00215004">
        <w:rPr>
          <w:rFonts w:eastAsia="Calibri"/>
        </w:rPr>
        <w:t xml:space="preserve"> performing </w:t>
      </w:r>
      <w:r w:rsidR="000437B9" w:rsidRPr="00215004">
        <w:rPr>
          <w:rFonts w:eastAsia="Calibri"/>
        </w:rPr>
        <w:t>the practice</w:t>
      </w:r>
      <w:r w:rsidR="00554EB9" w:rsidRPr="00215004">
        <w:rPr>
          <w:rFonts w:eastAsia="Calibri"/>
        </w:rPr>
        <w:t>.</w:t>
      </w:r>
      <w:r w:rsidRPr="00215004">
        <w:rPr>
          <w:rFonts w:eastAsia="Calibri"/>
        </w:rPr>
        <w:t xml:space="preserve"> Since 1983, when it introduced a special act prohibiting </w:t>
      </w:r>
      <w:r w:rsidR="000437B9" w:rsidRPr="00215004">
        <w:rPr>
          <w:rFonts w:eastAsia="Calibri"/>
        </w:rPr>
        <w:t>female genital mutilation</w:t>
      </w:r>
      <w:r w:rsidRPr="00215004">
        <w:rPr>
          <w:rFonts w:eastAsia="Calibri"/>
        </w:rPr>
        <w:t xml:space="preserve">, France </w:t>
      </w:r>
      <w:r w:rsidRPr="00215004">
        <w:rPr>
          <w:rFonts w:eastAsia="Calibri"/>
          <w:lang w:eastAsia="en-GB"/>
        </w:rPr>
        <w:t>has jailed</w:t>
      </w:r>
      <w:r w:rsidRPr="00215004">
        <w:rPr>
          <w:rFonts w:eastAsia="Calibri"/>
        </w:rPr>
        <w:t xml:space="preserve"> about 100 </w:t>
      </w:r>
      <w:r w:rsidR="00551B70" w:rsidRPr="00215004">
        <w:rPr>
          <w:rFonts w:eastAsia="Calibri"/>
        </w:rPr>
        <w:t>persons</w:t>
      </w:r>
      <w:r w:rsidRPr="00215004">
        <w:rPr>
          <w:rFonts w:eastAsia="Calibri"/>
          <w:lang w:eastAsia="en-GB"/>
        </w:rPr>
        <w:t xml:space="preserve"> for involvement in the practice. French police claims </w:t>
      </w:r>
      <w:r w:rsidR="00551B70" w:rsidRPr="00215004">
        <w:rPr>
          <w:rFonts w:eastAsia="Calibri"/>
          <w:lang w:eastAsia="en-GB"/>
        </w:rPr>
        <w:t xml:space="preserve">that </w:t>
      </w:r>
      <w:r w:rsidRPr="00215004">
        <w:rPr>
          <w:rFonts w:eastAsia="Calibri"/>
          <w:lang w:eastAsia="en-GB"/>
        </w:rPr>
        <w:t>the number of mutilations has decreased as a result of the trials and other prevention initiatives.</w:t>
      </w:r>
      <w:r w:rsidRPr="00215004">
        <w:rPr>
          <w:rStyle w:val="FootnoteReference"/>
          <w:rFonts w:eastAsia="Calibri"/>
        </w:rPr>
        <w:footnoteReference w:id="10"/>
      </w:r>
      <w:r w:rsidRPr="00215004">
        <w:rPr>
          <w:rFonts w:eastAsia="Calibri"/>
          <w:lang w:eastAsia="en-GB"/>
        </w:rPr>
        <w:t xml:space="preserve"> On 26 January 2015, </w:t>
      </w:r>
      <w:r w:rsidR="00554EB9" w:rsidRPr="00215004">
        <w:rPr>
          <w:color w:val="000000"/>
          <w:lang w:eastAsia="en-GB"/>
        </w:rPr>
        <w:t xml:space="preserve">in </w:t>
      </w:r>
      <w:r w:rsidR="00FD5AEE" w:rsidRPr="00215004">
        <w:rPr>
          <w:color w:val="000000"/>
          <w:lang w:eastAsia="en-GB"/>
        </w:rPr>
        <w:t xml:space="preserve">the </w:t>
      </w:r>
      <w:r w:rsidR="00554EB9" w:rsidRPr="00215004">
        <w:rPr>
          <w:color w:val="000000"/>
          <w:lang w:eastAsia="en-GB"/>
        </w:rPr>
        <w:t xml:space="preserve">first case </w:t>
      </w:r>
      <w:r w:rsidR="00554EB9" w:rsidRPr="00215004">
        <w:rPr>
          <w:color w:val="000000"/>
        </w:rPr>
        <w:t xml:space="preserve">since the adoption of </w:t>
      </w:r>
      <w:r w:rsidR="00551B70" w:rsidRPr="00215004">
        <w:rPr>
          <w:color w:val="000000"/>
        </w:rPr>
        <w:t>a</w:t>
      </w:r>
      <w:r w:rsidR="00554EB9" w:rsidRPr="00215004">
        <w:rPr>
          <w:color w:val="000000"/>
        </w:rPr>
        <w:t xml:space="preserve"> 2008 law against </w:t>
      </w:r>
      <w:r w:rsidR="00FD5AEE" w:rsidRPr="00215004">
        <w:t>female genital mutilation</w:t>
      </w:r>
      <w:r w:rsidRPr="00215004">
        <w:rPr>
          <w:rFonts w:eastAsia="Calibri"/>
          <w:lang w:eastAsia="en-GB"/>
        </w:rPr>
        <w:t xml:space="preserve">, a court in Egypt convicted a medical doctor </w:t>
      </w:r>
      <w:r w:rsidR="00551B70" w:rsidRPr="00215004">
        <w:rPr>
          <w:rFonts w:eastAsia="Calibri"/>
          <w:lang w:eastAsia="en-GB"/>
        </w:rPr>
        <w:t>following</w:t>
      </w:r>
      <w:r w:rsidRPr="00215004">
        <w:rPr>
          <w:rFonts w:eastAsia="Calibri"/>
          <w:lang w:eastAsia="en-GB"/>
        </w:rPr>
        <w:t xml:space="preserve"> the death of a 13</w:t>
      </w:r>
      <w:r w:rsidR="002F0EFE" w:rsidRPr="00215004">
        <w:rPr>
          <w:rFonts w:eastAsia="Calibri"/>
          <w:lang w:eastAsia="en-GB"/>
        </w:rPr>
        <w:t> </w:t>
      </w:r>
      <w:r w:rsidRPr="00215004">
        <w:rPr>
          <w:rFonts w:eastAsia="Calibri"/>
          <w:lang w:eastAsia="en-GB"/>
        </w:rPr>
        <w:t xml:space="preserve">year old girl after he had performed </w:t>
      </w:r>
      <w:r w:rsidR="00FD5AEE" w:rsidRPr="00215004">
        <w:rPr>
          <w:rFonts w:eastAsia="Calibri"/>
          <w:lang w:eastAsia="en-GB"/>
        </w:rPr>
        <w:t xml:space="preserve">the practice </w:t>
      </w:r>
      <w:r w:rsidRPr="00215004">
        <w:rPr>
          <w:rFonts w:eastAsia="Calibri"/>
          <w:lang w:eastAsia="en-GB"/>
        </w:rPr>
        <w:t>on her in a private clinic.</w:t>
      </w:r>
    </w:p>
    <w:p w:rsidR="00936F32" w:rsidRPr="00215004" w:rsidRDefault="00551B70" w:rsidP="00215004">
      <w:pPr>
        <w:pStyle w:val="SingleTxtG"/>
        <w:numPr>
          <w:ilvl w:val="0"/>
          <w:numId w:val="43"/>
        </w:numPr>
        <w:ind w:left="1134" w:firstLine="0"/>
        <w:rPr>
          <w:rFonts w:eastAsia="Calibri"/>
        </w:rPr>
      </w:pPr>
      <w:r w:rsidRPr="00215004">
        <w:rPr>
          <w:rFonts w:eastAsia="Calibri"/>
        </w:rPr>
        <w:t xml:space="preserve">Cross-border </w:t>
      </w:r>
      <w:r w:rsidR="000437B9" w:rsidRPr="00215004">
        <w:rPr>
          <w:rFonts w:eastAsia="Calibri"/>
        </w:rPr>
        <w:t>female genital mutilation</w:t>
      </w:r>
      <w:r w:rsidRPr="00215004">
        <w:rPr>
          <w:rFonts w:eastAsia="Calibri"/>
        </w:rPr>
        <w:t xml:space="preserve"> is increasingly documented</w:t>
      </w:r>
      <w:r w:rsidR="00FD5AEE" w:rsidRPr="00215004">
        <w:rPr>
          <w:rFonts w:eastAsia="Calibri"/>
        </w:rPr>
        <w:t>,</w:t>
      </w:r>
      <w:r w:rsidRPr="00215004">
        <w:rPr>
          <w:rFonts w:eastAsia="Calibri"/>
        </w:rPr>
        <w:t xml:space="preserve"> partly </w:t>
      </w:r>
      <w:r w:rsidR="00FD5AEE" w:rsidRPr="00215004">
        <w:rPr>
          <w:rFonts w:eastAsia="Calibri"/>
        </w:rPr>
        <w:t xml:space="preserve">owing </w:t>
      </w:r>
      <w:r w:rsidRPr="00215004">
        <w:rPr>
          <w:rFonts w:eastAsia="Calibri"/>
        </w:rPr>
        <w:t xml:space="preserve">to </w:t>
      </w:r>
      <w:r w:rsidR="00FD5AEE" w:rsidRPr="00215004">
        <w:rPr>
          <w:rFonts w:eastAsia="Calibri"/>
        </w:rPr>
        <w:t xml:space="preserve">the </w:t>
      </w:r>
      <w:r w:rsidRPr="00215004">
        <w:rPr>
          <w:rFonts w:eastAsia="Calibri"/>
        </w:rPr>
        <w:t>criminaliz</w:t>
      </w:r>
      <w:r w:rsidR="00936F32" w:rsidRPr="00215004">
        <w:rPr>
          <w:rFonts w:eastAsia="Calibri"/>
        </w:rPr>
        <w:t xml:space="preserve">ation of the practice and </w:t>
      </w:r>
      <w:r w:rsidR="00FD5AEE" w:rsidRPr="00215004">
        <w:rPr>
          <w:rFonts w:eastAsia="Calibri"/>
        </w:rPr>
        <w:t xml:space="preserve">to </w:t>
      </w:r>
      <w:r w:rsidR="00936F32" w:rsidRPr="00215004">
        <w:rPr>
          <w:rFonts w:eastAsia="Calibri"/>
        </w:rPr>
        <w:t>strict enforcement of legislation prohibiting it in countries with</w:t>
      </w:r>
      <w:r w:rsidRPr="00215004">
        <w:rPr>
          <w:rFonts w:eastAsia="Calibri"/>
        </w:rPr>
        <w:t xml:space="preserve"> large practicing communities. In accordance with </w:t>
      </w:r>
      <w:r w:rsidR="00FD5AEE" w:rsidRPr="00215004">
        <w:rPr>
          <w:rFonts w:eastAsia="Calibri"/>
        </w:rPr>
        <w:t>a</w:t>
      </w:r>
      <w:r w:rsidR="00FD5AEE" w:rsidRPr="00215004">
        <w:t xml:space="preserve">rticle 44, paragraph 3, of </w:t>
      </w:r>
      <w:r w:rsidRPr="00215004">
        <w:rPr>
          <w:rFonts w:eastAsia="Calibri"/>
        </w:rPr>
        <w:t>t</w:t>
      </w:r>
      <w:r w:rsidR="00936F32" w:rsidRPr="00215004">
        <w:rPr>
          <w:rFonts w:eastAsia="Calibri"/>
        </w:rPr>
        <w:t xml:space="preserve">he Council of Europe Convention on </w:t>
      </w:r>
      <w:r w:rsidR="00FD5AEE" w:rsidRPr="00215004">
        <w:rPr>
          <w:rFonts w:eastAsia="Calibri"/>
        </w:rPr>
        <w:t>p</w:t>
      </w:r>
      <w:r w:rsidR="00936F32" w:rsidRPr="00215004">
        <w:rPr>
          <w:rFonts w:eastAsia="Calibri"/>
        </w:rPr>
        <w:t xml:space="preserve">reventing and </w:t>
      </w:r>
      <w:r w:rsidR="00FD5AEE" w:rsidRPr="00215004">
        <w:rPr>
          <w:rFonts w:eastAsia="Calibri"/>
        </w:rPr>
        <w:t>c</w:t>
      </w:r>
      <w:r w:rsidR="00936F32" w:rsidRPr="00215004">
        <w:rPr>
          <w:rFonts w:eastAsia="Calibri"/>
        </w:rPr>
        <w:t xml:space="preserve">ombating </w:t>
      </w:r>
      <w:r w:rsidR="00FD5AEE" w:rsidRPr="00215004">
        <w:rPr>
          <w:rFonts w:eastAsia="Calibri"/>
        </w:rPr>
        <w:t>v</w:t>
      </w:r>
      <w:r w:rsidR="00936F32" w:rsidRPr="00215004">
        <w:rPr>
          <w:rFonts w:eastAsia="Calibri"/>
        </w:rPr>
        <w:t xml:space="preserve">iolence against </w:t>
      </w:r>
      <w:r w:rsidR="00FD5AEE" w:rsidRPr="00215004">
        <w:rPr>
          <w:rFonts w:eastAsia="Calibri"/>
        </w:rPr>
        <w:t>w</w:t>
      </w:r>
      <w:r w:rsidR="00936F32" w:rsidRPr="00215004">
        <w:rPr>
          <w:rFonts w:eastAsia="Calibri"/>
        </w:rPr>
        <w:t xml:space="preserve">omen and </w:t>
      </w:r>
      <w:r w:rsidR="00FD5AEE" w:rsidRPr="00215004">
        <w:rPr>
          <w:rFonts w:eastAsia="Calibri"/>
        </w:rPr>
        <w:t>d</w:t>
      </w:r>
      <w:r w:rsidR="00936F32" w:rsidRPr="00215004">
        <w:rPr>
          <w:rFonts w:eastAsia="Calibri"/>
        </w:rPr>
        <w:t xml:space="preserve">omestic </w:t>
      </w:r>
      <w:r w:rsidR="00FD5AEE" w:rsidRPr="00215004">
        <w:rPr>
          <w:rFonts w:eastAsia="Calibri"/>
        </w:rPr>
        <w:t>v</w:t>
      </w:r>
      <w:r w:rsidR="00936F32" w:rsidRPr="00215004">
        <w:rPr>
          <w:rFonts w:eastAsia="Calibri"/>
        </w:rPr>
        <w:t>iolence</w:t>
      </w:r>
      <w:r w:rsidRPr="00215004">
        <w:rPr>
          <w:rFonts w:eastAsia="Calibri"/>
        </w:rPr>
        <w:t xml:space="preserve">, </w:t>
      </w:r>
      <w:r w:rsidR="00936F32" w:rsidRPr="00215004">
        <w:rPr>
          <w:rFonts w:eastAsia="Calibri"/>
        </w:rPr>
        <w:t xml:space="preserve">States </w:t>
      </w:r>
      <w:r w:rsidR="00936F32" w:rsidRPr="00215004">
        <w:rPr>
          <w:rFonts w:eastAsia="Calibri"/>
          <w:lang w:eastAsia="en-GB"/>
        </w:rPr>
        <w:t xml:space="preserve">parties </w:t>
      </w:r>
      <w:r w:rsidRPr="00215004">
        <w:rPr>
          <w:rFonts w:eastAsia="Calibri"/>
          <w:lang w:eastAsia="en-GB"/>
        </w:rPr>
        <w:t>must</w:t>
      </w:r>
      <w:r w:rsidR="00936F32" w:rsidRPr="00215004">
        <w:rPr>
          <w:rFonts w:eastAsia="Calibri"/>
          <w:lang w:eastAsia="en-GB"/>
        </w:rPr>
        <w:t xml:space="preserve"> ensure that </w:t>
      </w:r>
      <w:r w:rsidR="000437B9" w:rsidRPr="00215004">
        <w:rPr>
          <w:rFonts w:eastAsia="Calibri"/>
          <w:lang w:eastAsia="en-GB"/>
        </w:rPr>
        <w:t xml:space="preserve">the practice </w:t>
      </w:r>
      <w:r w:rsidR="00936F32" w:rsidRPr="00215004">
        <w:rPr>
          <w:rFonts w:eastAsia="Calibri"/>
          <w:lang w:eastAsia="en-GB"/>
        </w:rPr>
        <w:t>is punishable if committed in a third country by or against one of their nationals or residents</w:t>
      </w:r>
      <w:r w:rsidR="00FD5AEE" w:rsidRPr="00215004">
        <w:rPr>
          <w:rFonts w:eastAsia="Calibri"/>
          <w:lang w:eastAsia="en-GB"/>
        </w:rPr>
        <w:t>,</w:t>
      </w:r>
      <w:r w:rsidR="00936F32" w:rsidRPr="00215004">
        <w:rPr>
          <w:rFonts w:eastAsia="Calibri"/>
          <w:lang w:eastAsia="en-GB"/>
        </w:rPr>
        <w:t xml:space="preserve"> even if the practice is not considered a criminal offence in that country. Similarly, State</w:t>
      </w:r>
      <w:r w:rsidRPr="00215004">
        <w:rPr>
          <w:rFonts w:eastAsia="Calibri"/>
          <w:lang w:eastAsia="en-GB"/>
        </w:rPr>
        <w:t>s</w:t>
      </w:r>
      <w:r w:rsidR="00936F32" w:rsidRPr="00215004">
        <w:rPr>
          <w:rFonts w:eastAsia="Calibri"/>
          <w:lang w:eastAsia="en-GB"/>
        </w:rPr>
        <w:t xml:space="preserve"> parties</w:t>
      </w:r>
      <w:r w:rsidRPr="00215004">
        <w:rPr>
          <w:rFonts w:eastAsia="Calibri"/>
          <w:lang w:eastAsia="en-GB"/>
        </w:rPr>
        <w:t xml:space="preserve"> </w:t>
      </w:r>
      <w:r w:rsidR="00124C9B" w:rsidRPr="00215004">
        <w:rPr>
          <w:rFonts w:eastAsia="Calibri"/>
          <w:lang w:eastAsia="en-GB"/>
        </w:rPr>
        <w:t xml:space="preserve">must </w:t>
      </w:r>
      <w:r w:rsidR="00936F32" w:rsidRPr="00215004">
        <w:rPr>
          <w:rFonts w:eastAsia="Calibri"/>
          <w:lang w:eastAsia="en-GB"/>
        </w:rPr>
        <w:t xml:space="preserve">take the measures </w:t>
      </w:r>
      <w:r w:rsidRPr="00215004">
        <w:rPr>
          <w:rFonts w:eastAsia="Calibri"/>
          <w:lang w:eastAsia="en-GB"/>
        </w:rPr>
        <w:t xml:space="preserve">necessary </w:t>
      </w:r>
      <w:r w:rsidR="00936F32" w:rsidRPr="00215004">
        <w:rPr>
          <w:rFonts w:eastAsia="Calibri"/>
          <w:lang w:eastAsia="en-GB"/>
        </w:rPr>
        <w:t xml:space="preserve">to establish jurisdiction over a </w:t>
      </w:r>
      <w:r w:rsidR="000437B9" w:rsidRPr="00215004">
        <w:rPr>
          <w:rFonts w:eastAsia="Calibri"/>
        </w:rPr>
        <w:t>female genital mutilation</w:t>
      </w:r>
      <w:r w:rsidR="00936F32" w:rsidRPr="00215004">
        <w:rPr>
          <w:rFonts w:eastAsia="Calibri"/>
          <w:lang w:eastAsia="en-GB"/>
        </w:rPr>
        <w:t xml:space="preserve"> offence when an alleged perpetrator is present on their territory. This principle of extraterritoriality </w:t>
      </w:r>
      <w:r w:rsidRPr="00215004">
        <w:rPr>
          <w:rFonts w:eastAsia="Calibri"/>
          <w:lang w:eastAsia="en-GB"/>
        </w:rPr>
        <w:t>has been introduced into</w:t>
      </w:r>
      <w:r w:rsidR="00936F32" w:rsidRPr="00215004">
        <w:rPr>
          <w:rFonts w:eastAsia="Calibri"/>
          <w:lang w:eastAsia="en-GB"/>
        </w:rPr>
        <w:t xml:space="preserve"> many European laws. </w:t>
      </w:r>
      <w:r w:rsidRPr="00215004">
        <w:rPr>
          <w:rFonts w:eastAsia="Calibri"/>
        </w:rPr>
        <w:t>S</w:t>
      </w:r>
      <w:r w:rsidR="00936F32" w:rsidRPr="00215004">
        <w:rPr>
          <w:rFonts w:eastAsia="Calibri"/>
          <w:lang w:eastAsia="en-GB"/>
        </w:rPr>
        <w:t xml:space="preserve">ections </w:t>
      </w:r>
      <w:r w:rsidR="00124C9B" w:rsidRPr="00215004">
        <w:rPr>
          <w:rFonts w:eastAsia="Calibri"/>
          <w:lang w:eastAsia="en-GB"/>
        </w:rPr>
        <w:t xml:space="preserve">1 and </w:t>
      </w:r>
      <w:r w:rsidR="00936F32" w:rsidRPr="00215004">
        <w:rPr>
          <w:rFonts w:eastAsia="Calibri"/>
          <w:lang w:eastAsia="en-GB"/>
        </w:rPr>
        <w:t xml:space="preserve">4 of the </w:t>
      </w:r>
      <w:r w:rsidR="00936F32" w:rsidRPr="00215004">
        <w:rPr>
          <w:rFonts w:eastAsia="Calibri"/>
        </w:rPr>
        <w:t xml:space="preserve">Female Genital Mutilation Act (2003) </w:t>
      </w:r>
      <w:r w:rsidR="00E241FA" w:rsidRPr="00215004">
        <w:rPr>
          <w:rFonts w:eastAsia="Calibri"/>
        </w:rPr>
        <w:t xml:space="preserve">of the United Kingdom of Great Britain and Northern Ireland </w:t>
      </w:r>
      <w:r w:rsidR="00936F32" w:rsidRPr="00215004">
        <w:rPr>
          <w:rFonts w:eastAsia="Calibri"/>
          <w:lang w:eastAsia="en-GB"/>
        </w:rPr>
        <w:t xml:space="preserve">make it a criminal </w:t>
      </w:r>
      <w:r w:rsidR="00936F32" w:rsidRPr="00215004">
        <w:rPr>
          <w:rFonts w:eastAsia="Calibri"/>
          <w:iCs/>
        </w:rPr>
        <w:t xml:space="preserve">offence for </w:t>
      </w:r>
      <w:r w:rsidR="00936F32" w:rsidRPr="00215004">
        <w:rPr>
          <w:rFonts w:eastAsia="Calibri"/>
          <w:bCs/>
          <w:iCs/>
        </w:rPr>
        <w:t>any person</w:t>
      </w:r>
      <w:r w:rsidR="00124C9B" w:rsidRPr="00215004">
        <w:rPr>
          <w:rFonts w:eastAsia="Calibri"/>
          <w:bCs/>
          <w:iCs/>
        </w:rPr>
        <w:t>,</w:t>
      </w:r>
      <w:r w:rsidR="00936F32" w:rsidRPr="00215004">
        <w:rPr>
          <w:rFonts w:eastAsia="Calibri"/>
          <w:bCs/>
          <w:iCs/>
        </w:rPr>
        <w:t xml:space="preserve"> </w:t>
      </w:r>
      <w:r w:rsidR="00936F32" w:rsidRPr="00215004">
        <w:rPr>
          <w:rFonts w:eastAsia="Calibri"/>
          <w:iCs/>
        </w:rPr>
        <w:t>regardless of their nationality or residence status</w:t>
      </w:r>
      <w:r w:rsidR="00124C9B" w:rsidRPr="00215004">
        <w:rPr>
          <w:rFonts w:eastAsia="Calibri"/>
          <w:iCs/>
        </w:rPr>
        <w:t>,</w:t>
      </w:r>
      <w:r w:rsidR="00936F32" w:rsidRPr="00215004">
        <w:rPr>
          <w:rFonts w:eastAsia="Calibri"/>
          <w:iCs/>
        </w:rPr>
        <w:t xml:space="preserve"> to carry out or be involved in carrying out</w:t>
      </w:r>
      <w:r w:rsidR="00124C9B" w:rsidRPr="00215004">
        <w:rPr>
          <w:rFonts w:eastAsia="Calibri"/>
          <w:iCs/>
        </w:rPr>
        <w:t xml:space="preserve"> </w:t>
      </w:r>
      <w:r w:rsidR="00124C9B" w:rsidRPr="00215004">
        <w:rPr>
          <w:rFonts w:eastAsia="Calibri"/>
        </w:rPr>
        <w:t>female genital mutilation</w:t>
      </w:r>
      <w:r w:rsidR="00936F32" w:rsidRPr="00215004">
        <w:rPr>
          <w:rFonts w:eastAsia="Calibri"/>
          <w:iCs/>
        </w:rPr>
        <w:t>.</w:t>
      </w:r>
      <w:r w:rsidR="00936F32" w:rsidRPr="00215004">
        <w:rPr>
          <w:rFonts w:eastAsia="Calibri"/>
        </w:rPr>
        <w:t xml:space="preserve"> </w:t>
      </w:r>
      <w:r w:rsidR="00936F32" w:rsidRPr="00215004">
        <w:rPr>
          <w:rFonts w:eastAsia="Calibri"/>
          <w:iCs/>
        </w:rPr>
        <w:t xml:space="preserve">In </w:t>
      </w:r>
      <w:r w:rsidR="003C5D00" w:rsidRPr="00215004">
        <w:rPr>
          <w:rFonts w:eastAsia="Calibri"/>
          <w:iCs/>
        </w:rPr>
        <w:t xml:space="preserve">2006, </w:t>
      </w:r>
      <w:r w:rsidR="00936F32" w:rsidRPr="00215004">
        <w:rPr>
          <w:rFonts w:eastAsia="Calibri"/>
          <w:iCs/>
        </w:rPr>
        <w:t>Italy introduced a specific criminal law pro</w:t>
      </w:r>
      <w:r w:rsidR="003C5D00" w:rsidRPr="00215004">
        <w:rPr>
          <w:rFonts w:eastAsia="Calibri"/>
          <w:iCs/>
        </w:rPr>
        <w:t xml:space="preserve">vision on </w:t>
      </w:r>
      <w:r w:rsidR="00B031AC" w:rsidRPr="00215004">
        <w:rPr>
          <w:rFonts w:eastAsia="Calibri"/>
          <w:iCs/>
        </w:rPr>
        <w:t xml:space="preserve">the practice </w:t>
      </w:r>
      <w:r w:rsidR="003C5D00" w:rsidRPr="00215004">
        <w:rPr>
          <w:rFonts w:eastAsia="Calibri"/>
          <w:iCs/>
        </w:rPr>
        <w:t>(Law No.</w:t>
      </w:r>
      <w:r w:rsidR="00667A40" w:rsidRPr="00215004">
        <w:rPr>
          <w:rFonts w:eastAsia="Calibri"/>
          <w:iCs/>
        </w:rPr>
        <w:t> </w:t>
      </w:r>
      <w:r w:rsidR="003C5D00" w:rsidRPr="00215004">
        <w:rPr>
          <w:rFonts w:eastAsia="Calibri"/>
          <w:iCs/>
        </w:rPr>
        <w:t xml:space="preserve">7/2006), </w:t>
      </w:r>
      <w:r w:rsidR="00936F32" w:rsidRPr="00215004">
        <w:rPr>
          <w:rFonts w:eastAsia="Calibri"/>
          <w:iCs/>
        </w:rPr>
        <w:lastRenderedPageBreak/>
        <w:t xml:space="preserve">making </w:t>
      </w:r>
      <w:r w:rsidRPr="00215004">
        <w:rPr>
          <w:rFonts w:eastAsia="Calibri"/>
          <w:iCs/>
        </w:rPr>
        <w:t>it</w:t>
      </w:r>
      <w:r w:rsidR="00936F32" w:rsidRPr="00215004">
        <w:rPr>
          <w:rFonts w:eastAsia="Calibri"/>
          <w:iCs/>
        </w:rPr>
        <w:t xml:space="preserve"> punishable even if it is committed outside the country.</w:t>
      </w:r>
      <w:r w:rsidR="00936F32" w:rsidRPr="00215004">
        <w:rPr>
          <w:rFonts w:eastAsia="Calibri"/>
        </w:rPr>
        <w:t xml:space="preserve"> </w:t>
      </w:r>
      <w:r w:rsidR="00936F32" w:rsidRPr="00215004">
        <w:rPr>
          <w:rFonts w:eastAsia="Calibri"/>
          <w:bCs/>
        </w:rPr>
        <w:t>Denmark</w:t>
      </w:r>
      <w:r w:rsidR="00936F32" w:rsidRPr="00215004">
        <w:rPr>
          <w:rFonts w:eastAsia="Calibri"/>
        </w:rPr>
        <w:t xml:space="preserve">, Norway, Spain, Sweden and Switzerland have </w:t>
      </w:r>
      <w:r w:rsidRPr="00215004">
        <w:rPr>
          <w:rFonts w:eastAsia="Calibri"/>
        </w:rPr>
        <w:t>criminalized</w:t>
      </w:r>
      <w:r w:rsidR="00936F32" w:rsidRPr="00215004">
        <w:rPr>
          <w:rFonts w:eastAsia="Calibri"/>
        </w:rPr>
        <w:t xml:space="preserve"> practic</w:t>
      </w:r>
      <w:r w:rsidRPr="00215004">
        <w:rPr>
          <w:rFonts w:eastAsia="Calibri"/>
        </w:rPr>
        <w:t>ing</w:t>
      </w:r>
      <w:r w:rsidR="00936F32" w:rsidRPr="00215004">
        <w:rPr>
          <w:rFonts w:eastAsia="Calibri"/>
        </w:rPr>
        <w:t xml:space="preserve"> or assist</w:t>
      </w:r>
      <w:r w:rsidR="00A041BB" w:rsidRPr="00215004">
        <w:rPr>
          <w:rFonts w:eastAsia="Calibri"/>
        </w:rPr>
        <w:t>ing</w:t>
      </w:r>
      <w:r w:rsidR="00936F32" w:rsidRPr="00215004">
        <w:rPr>
          <w:rFonts w:eastAsia="Calibri"/>
        </w:rPr>
        <w:t xml:space="preserve"> or </w:t>
      </w:r>
      <w:r w:rsidR="00A041BB" w:rsidRPr="00215004">
        <w:rPr>
          <w:rFonts w:eastAsia="Calibri"/>
        </w:rPr>
        <w:t>abetting</w:t>
      </w:r>
      <w:r w:rsidR="00936F32" w:rsidRPr="00215004">
        <w:rPr>
          <w:rFonts w:eastAsia="Calibri"/>
        </w:rPr>
        <w:t xml:space="preserve"> the practice of </w:t>
      </w:r>
      <w:r w:rsidR="00B031AC" w:rsidRPr="00215004">
        <w:rPr>
          <w:rFonts w:eastAsia="Calibri"/>
        </w:rPr>
        <w:t>female genital mutilation</w:t>
      </w:r>
      <w:r w:rsidR="00936F32" w:rsidRPr="00215004">
        <w:rPr>
          <w:rFonts w:eastAsia="Calibri"/>
        </w:rPr>
        <w:t xml:space="preserve">, both inside and outside the </w:t>
      </w:r>
      <w:r w:rsidR="00124C9B" w:rsidRPr="00215004">
        <w:rPr>
          <w:rFonts w:eastAsia="Calibri"/>
        </w:rPr>
        <w:t>countries</w:t>
      </w:r>
      <w:r w:rsidR="00936F32" w:rsidRPr="00215004">
        <w:rPr>
          <w:rFonts w:eastAsia="Calibri"/>
        </w:rPr>
        <w:t xml:space="preserve">. </w:t>
      </w:r>
      <w:r w:rsidR="00936F32" w:rsidRPr="00215004">
        <w:rPr>
          <w:rFonts w:eastAsia="Calibri"/>
          <w:lang w:eastAsia="en-GB"/>
        </w:rPr>
        <w:t xml:space="preserve">In 2011, Kenya added an extraterritoriality clause in its law, making </w:t>
      </w:r>
      <w:r w:rsidR="00A041BB" w:rsidRPr="00215004">
        <w:rPr>
          <w:rFonts w:eastAsia="Calibri"/>
          <w:lang w:eastAsia="en-GB"/>
        </w:rPr>
        <w:t xml:space="preserve">performing </w:t>
      </w:r>
      <w:r w:rsidR="00B031AC" w:rsidRPr="00215004">
        <w:rPr>
          <w:rFonts w:eastAsia="Calibri"/>
        </w:rPr>
        <w:t>female genital mutilation</w:t>
      </w:r>
      <w:r w:rsidR="00A041BB" w:rsidRPr="00215004">
        <w:rPr>
          <w:rFonts w:eastAsia="Calibri"/>
          <w:lang w:eastAsia="en-GB"/>
        </w:rPr>
        <w:t xml:space="preserve"> outside </w:t>
      </w:r>
      <w:r w:rsidR="00124C9B" w:rsidRPr="00215004">
        <w:rPr>
          <w:rFonts w:eastAsia="Calibri"/>
          <w:lang w:eastAsia="en-GB"/>
        </w:rPr>
        <w:t xml:space="preserve">its </w:t>
      </w:r>
      <w:r w:rsidR="00A041BB" w:rsidRPr="00215004">
        <w:rPr>
          <w:rFonts w:eastAsia="Calibri"/>
          <w:lang w:eastAsia="en-GB"/>
        </w:rPr>
        <w:t xml:space="preserve">border </w:t>
      </w:r>
      <w:r w:rsidR="00936F32" w:rsidRPr="00215004">
        <w:rPr>
          <w:rFonts w:eastAsia="Calibri"/>
          <w:lang w:eastAsia="en-GB"/>
        </w:rPr>
        <w:t>a criminal offence for Kenyans.</w:t>
      </w:r>
      <w:r w:rsidR="00936F32" w:rsidRPr="00215004">
        <w:rPr>
          <w:rFonts w:eastAsia="Calibri"/>
        </w:rPr>
        <w:t xml:space="preserve"> In 2012, Ireland adopted the Criminal Justice (Female Genital Mutilation) Act</w:t>
      </w:r>
      <w:r w:rsidR="00A041BB" w:rsidRPr="00215004">
        <w:rPr>
          <w:rFonts w:eastAsia="Calibri"/>
        </w:rPr>
        <w:t>,</w:t>
      </w:r>
      <w:r w:rsidR="00936F32" w:rsidRPr="00215004">
        <w:rPr>
          <w:rFonts w:eastAsia="Calibri"/>
        </w:rPr>
        <w:t xml:space="preserve"> which prohibits the practice </w:t>
      </w:r>
      <w:r w:rsidR="00A041BB" w:rsidRPr="00215004">
        <w:rPr>
          <w:rFonts w:eastAsia="Calibri"/>
        </w:rPr>
        <w:t xml:space="preserve">of </w:t>
      </w:r>
      <w:r w:rsidR="00936F32" w:rsidRPr="00215004">
        <w:rPr>
          <w:rFonts w:eastAsia="Calibri"/>
        </w:rPr>
        <w:t xml:space="preserve">or attempts to practice </w:t>
      </w:r>
      <w:r w:rsidR="00B031AC" w:rsidRPr="00215004">
        <w:rPr>
          <w:rFonts w:eastAsia="Calibri"/>
        </w:rPr>
        <w:t>female genital mutilation</w:t>
      </w:r>
      <w:r w:rsidR="00936F32" w:rsidRPr="00215004">
        <w:rPr>
          <w:rFonts w:eastAsia="Calibri"/>
        </w:rPr>
        <w:t xml:space="preserve">. </w:t>
      </w:r>
    </w:p>
    <w:p w:rsidR="00936F32" w:rsidRPr="00215004" w:rsidRDefault="00936F32" w:rsidP="00215004">
      <w:pPr>
        <w:pStyle w:val="SingleTxtG"/>
        <w:numPr>
          <w:ilvl w:val="0"/>
          <w:numId w:val="43"/>
        </w:numPr>
        <w:ind w:left="1134" w:firstLine="0"/>
        <w:rPr>
          <w:rFonts w:eastAsia="Calibri"/>
        </w:rPr>
      </w:pPr>
      <w:r w:rsidRPr="00215004">
        <w:rPr>
          <w:rFonts w:eastAsia="Cambria"/>
        </w:rPr>
        <w:t>In</w:t>
      </w:r>
      <w:r w:rsidRPr="00215004">
        <w:rPr>
          <w:rFonts w:eastAsia="Calibri"/>
        </w:rPr>
        <w:t xml:space="preserve"> addition to enforcing legislation and policies on </w:t>
      </w:r>
      <w:r w:rsidR="00B031AC" w:rsidRPr="00215004">
        <w:rPr>
          <w:rFonts w:eastAsia="Calibri"/>
        </w:rPr>
        <w:t>female genital mutilation</w:t>
      </w:r>
      <w:r w:rsidRPr="00215004">
        <w:rPr>
          <w:rFonts w:eastAsia="Calibri"/>
        </w:rPr>
        <w:t>, some countries have also</w:t>
      </w:r>
      <w:r w:rsidR="003C5D00" w:rsidRPr="00215004">
        <w:rPr>
          <w:rFonts w:eastAsia="Calibri"/>
        </w:rPr>
        <w:t xml:space="preserve"> established mechanisms to monitor progress in elimination efforts</w:t>
      </w:r>
      <w:r w:rsidRPr="00215004">
        <w:rPr>
          <w:rFonts w:eastAsia="Calibri"/>
        </w:rPr>
        <w:t xml:space="preserve"> </w:t>
      </w:r>
      <w:r w:rsidR="003C5D00" w:rsidRPr="00215004">
        <w:rPr>
          <w:rFonts w:eastAsia="Calibri"/>
        </w:rPr>
        <w:t xml:space="preserve">and have </w:t>
      </w:r>
      <w:r w:rsidRPr="00215004">
        <w:rPr>
          <w:rFonts w:eastAsia="Calibri"/>
        </w:rPr>
        <w:t xml:space="preserve">allocated resources </w:t>
      </w:r>
      <w:r w:rsidR="00ED16E4" w:rsidRPr="00215004">
        <w:rPr>
          <w:rFonts w:eastAsia="Calibri"/>
        </w:rPr>
        <w:t>for</w:t>
      </w:r>
      <w:r w:rsidRPr="00215004">
        <w:rPr>
          <w:rFonts w:eastAsia="Calibri"/>
        </w:rPr>
        <w:t xml:space="preserve"> implementation, including equipping relevant officials with the requisite personnel, financial</w:t>
      </w:r>
      <w:r w:rsidR="003C5D00" w:rsidRPr="00215004">
        <w:rPr>
          <w:rFonts w:eastAsia="Calibri"/>
        </w:rPr>
        <w:t>, technical and other resources</w:t>
      </w:r>
      <w:r w:rsidRPr="00215004">
        <w:rPr>
          <w:rFonts w:eastAsia="Calibri"/>
        </w:rPr>
        <w:t xml:space="preserve">. For instance, </w:t>
      </w:r>
      <w:r w:rsidRPr="00215004">
        <w:rPr>
          <w:rFonts w:eastAsia="Calibri"/>
          <w:lang w:eastAsia="en-GB"/>
        </w:rPr>
        <w:t xml:space="preserve">Kenya’s law prohibiting </w:t>
      </w:r>
      <w:r w:rsidR="00B031AC" w:rsidRPr="00215004">
        <w:rPr>
          <w:rFonts w:eastAsia="Calibri"/>
          <w:lang w:eastAsia="en-GB"/>
        </w:rPr>
        <w:t xml:space="preserve">the practice </w:t>
      </w:r>
      <w:r w:rsidRPr="00215004">
        <w:rPr>
          <w:rFonts w:eastAsia="Calibri"/>
        </w:rPr>
        <w:t xml:space="preserve">mandates the establishment of an </w:t>
      </w:r>
      <w:r w:rsidR="00A15104" w:rsidRPr="00215004">
        <w:rPr>
          <w:rFonts w:eastAsia="Calibri"/>
        </w:rPr>
        <w:t>a</w:t>
      </w:r>
      <w:r w:rsidRPr="00215004">
        <w:rPr>
          <w:rFonts w:eastAsia="Calibri"/>
        </w:rPr>
        <w:t>nti-</w:t>
      </w:r>
      <w:r w:rsidR="00A15104" w:rsidRPr="00215004">
        <w:rPr>
          <w:rFonts w:eastAsia="Calibri"/>
        </w:rPr>
        <w:t>f</w:t>
      </w:r>
      <w:r w:rsidR="00B031AC" w:rsidRPr="00215004">
        <w:rPr>
          <w:rFonts w:eastAsia="Calibri"/>
        </w:rPr>
        <w:t xml:space="preserve">emale </w:t>
      </w:r>
      <w:r w:rsidR="00A15104" w:rsidRPr="00215004">
        <w:rPr>
          <w:rFonts w:eastAsia="Calibri"/>
        </w:rPr>
        <w:t>g</w:t>
      </w:r>
      <w:r w:rsidR="00B031AC" w:rsidRPr="00215004">
        <w:rPr>
          <w:rFonts w:eastAsia="Calibri"/>
        </w:rPr>
        <w:t xml:space="preserve">enital </w:t>
      </w:r>
      <w:r w:rsidR="00A15104" w:rsidRPr="00215004">
        <w:rPr>
          <w:rFonts w:eastAsia="Calibri"/>
        </w:rPr>
        <w:t>m</w:t>
      </w:r>
      <w:r w:rsidR="00B031AC" w:rsidRPr="00215004">
        <w:rPr>
          <w:rFonts w:eastAsia="Calibri"/>
        </w:rPr>
        <w:t>utilation</w:t>
      </w:r>
      <w:r w:rsidRPr="00215004">
        <w:rPr>
          <w:rFonts w:eastAsia="Calibri"/>
        </w:rPr>
        <w:t xml:space="preserve"> </w:t>
      </w:r>
      <w:r w:rsidR="00A15104" w:rsidRPr="00215004">
        <w:rPr>
          <w:rFonts w:eastAsia="Calibri"/>
        </w:rPr>
        <w:t>b</w:t>
      </w:r>
      <w:r w:rsidRPr="00215004">
        <w:rPr>
          <w:rFonts w:eastAsia="Calibri"/>
        </w:rPr>
        <w:t>oard</w:t>
      </w:r>
      <w:r w:rsidR="00A041BB" w:rsidRPr="00215004">
        <w:rPr>
          <w:rFonts w:eastAsia="Calibri"/>
        </w:rPr>
        <w:t>,</w:t>
      </w:r>
      <w:r w:rsidRPr="00215004">
        <w:rPr>
          <w:rFonts w:eastAsia="Calibri"/>
        </w:rPr>
        <w:t xml:space="preserve"> which has both an operational and advisory role</w:t>
      </w:r>
      <w:r w:rsidR="00A15104" w:rsidRPr="00215004">
        <w:rPr>
          <w:rFonts w:eastAsia="Calibri"/>
        </w:rPr>
        <w:t>,</w:t>
      </w:r>
      <w:r w:rsidRPr="00215004">
        <w:rPr>
          <w:rFonts w:eastAsia="Calibri"/>
        </w:rPr>
        <w:t xml:space="preserve"> including </w:t>
      </w:r>
      <w:r w:rsidR="00A15104" w:rsidRPr="00215004">
        <w:rPr>
          <w:rFonts w:eastAsia="Calibri"/>
        </w:rPr>
        <w:t xml:space="preserve">for </w:t>
      </w:r>
      <w:r w:rsidRPr="00215004">
        <w:rPr>
          <w:rFonts w:eastAsia="Calibri"/>
        </w:rPr>
        <w:t xml:space="preserve">securing adequate resources for combatting female genital mutilations. </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Enforcement of national legislation should </w:t>
      </w:r>
      <w:r w:rsidR="00A041BB" w:rsidRPr="00215004">
        <w:rPr>
          <w:rFonts w:eastAsia="Calibri"/>
        </w:rPr>
        <w:t>include</w:t>
      </w:r>
      <w:r w:rsidRPr="00215004">
        <w:rPr>
          <w:rFonts w:eastAsia="Calibri"/>
        </w:rPr>
        <w:t xml:space="preserve"> special considerations for victim and witness confidentiality and </w:t>
      </w:r>
      <w:r w:rsidR="00A15104" w:rsidRPr="00215004">
        <w:rPr>
          <w:rFonts w:eastAsia="Calibri"/>
        </w:rPr>
        <w:t xml:space="preserve">the </w:t>
      </w:r>
      <w:r w:rsidRPr="00215004">
        <w:rPr>
          <w:rFonts w:eastAsia="Calibri"/>
        </w:rPr>
        <w:t>provision of services</w:t>
      </w:r>
      <w:r w:rsidR="00A15104" w:rsidRPr="00215004">
        <w:rPr>
          <w:rFonts w:eastAsia="Calibri"/>
        </w:rPr>
        <w:t>,</w:t>
      </w:r>
      <w:r w:rsidRPr="00215004">
        <w:rPr>
          <w:rFonts w:eastAsia="Calibri"/>
        </w:rPr>
        <w:t xml:space="preserve"> including protection for parents and girls who reject the practice. As the perpetrators</w:t>
      </w:r>
      <w:r w:rsidR="003C5D00" w:rsidRPr="00215004">
        <w:rPr>
          <w:rFonts w:eastAsia="Calibri"/>
        </w:rPr>
        <w:t xml:space="preserve"> of </w:t>
      </w:r>
      <w:r w:rsidR="00B031AC" w:rsidRPr="00215004">
        <w:rPr>
          <w:rFonts w:eastAsia="Calibri"/>
        </w:rPr>
        <w:t>female genital mutilation</w:t>
      </w:r>
      <w:r w:rsidRPr="00215004">
        <w:rPr>
          <w:rFonts w:eastAsia="Calibri"/>
        </w:rPr>
        <w:t xml:space="preserve"> tend to be family members, victims are often unwilling to support prosecution</w:t>
      </w:r>
      <w:r w:rsidR="00A15104" w:rsidRPr="00215004">
        <w:rPr>
          <w:rFonts w:eastAsia="Calibri"/>
        </w:rPr>
        <w:t>,</w:t>
      </w:r>
      <w:r w:rsidRPr="00215004">
        <w:rPr>
          <w:rFonts w:eastAsia="Calibri"/>
        </w:rPr>
        <w:t xml:space="preserve"> and in some instances may refuse to provide police investigations with a statement. Famil</w:t>
      </w:r>
      <w:r w:rsidR="00A041BB" w:rsidRPr="00215004">
        <w:rPr>
          <w:rFonts w:eastAsia="Calibri"/>
        </w:rPr>
        <w:t>y</w:t>
      </w:r>
      <w:r w:rsidRPr="00215004">
        <w:rPr>
          <w:rFonts w:eastAsia="Calibri"/>
        </w:rPr>
        <w:t xml:space="preserve"> pressure to accept </w:t>
      </w:r>
      <w:r w:rsidR="00A15104" w:rsidRPr="00215004">
        <w:rPr>
          <w:rFonts w:eastAsia="Calibri"/>
        </w:rPr>
        <w:t xml:space="preserve">the practice </w:t>
      </w:r>
      <w:r w:rsidRPr="00215004">
        <w:rPr>
          <w:rFonts w:eastAsia="Calibri"/>
        </w:rPr>
        <w:t xml:space="preserve">can be </w:t>
      </w:r>
      <w:r w:rsidR="003C5D00" w:rsidRPr="00215004">
        <w:rPr>
          <w:rFonts w:eastAsia="Calibri"/>
        </w:rPr>
        <w:t>immense</w:t>
      </w:r>
      <w:r w:rsidRPr="00215004">
        <w:rPr>
          <w:rFonts w:eastAsia="Calibri"/>
        </w:rPr>
        <w:t xml:space="preserve">; there are documented cases of threats to parents who have refused </w:t>
      </w:r>
      <w:r w:rsidR="00A041BB" w:rsidRPr="00215004">
        <w:rPr>
          <w:rFonts w:eastAsia="Calibri"/>
        </w:rPr>
        <w:t>that</w:t>
      </w:r>
      <w:r w:rsidRPr="00215004">
        <w:rPr>
          <w:rFonts w:eastAsia="Calibri"/>
        </w:rPr>
        <w:t xml:space="preserve"> their daughters undergo the practice and also of girls who claimed to have mutilated themselves in order to protect their parents. A number of countries have addressed witness and victim protection needs in their legislation on the practice. For instance, United Kingdom legislation grants automatic anonymity to victims of </w:t>
      </w:r>
      <w:r w:rsidR="00B031AC" w:rsidRPr="00215004">
        <w:rPr>
          <w:rFonts w:eastAsia="Calibri"/>
        </w:rPr>
        <w:t xml:space="preserve">the practice </w:t>
      </w:r>
      <w:r w:rsidRPr="00215004">
        <w:rPr>
          <w:rFonts w:eastAsia="Calibri"/>
        </w:rPr>
        <w:t>who report the incident to the</w:t>
      </w:r>
      <w:r w:rsidR="00A041BB" w:rsidRPr="00215004">
        <w:rPr>
          <w:rFonts w:eastAsia="Calibri"/>
        </w:rPr>
        <w:t xml:space="preserve"> p</w:t>
      </w:r>
      <w:r w:rsidRPr="00215004">
        <w:rPr>
          <w:rFonts w:eastAsia="Calibri"/>
        </w:rPr>
        <w:t>olice.</w:t>
      </w:r>
    </w:p>
    <w:p w:rsidR="00936F32" w:rsidRPr="00215004" w:rsidRDefault="0055670F" w:rsidP="0055670F">
      <w:pPr>
        <w:pStyle w:val="H1G"/>
        <w:rPr>
          <w:rFonts w:eastAsia="Calibri"/>
          <w:lang w:eastAsia="en-GB"/>
        </w:rPr>
      </w:pPr>
      <w:r w:rsidRPr="00215004">
        <w:rPr>
          <w:rFonts w:eastAsia="Calibri"/>
          <w:lang w:eastAsia="en-GB"/>
        </w:rPr>
        <w:tab/>
        <w:t>B.</w:t>
      </w:r>
      <w:r w:rsidRPr="00215004">
        <w:rPr>
          <w:rFonts w:eastAsia="Calibri"/>
          <w:lang w:eastAsia="en-GB"/>
        </w:rPr>
        <w:tab/>
      </w:r>
      <w:r w:rsidR="00936F32" w:rsidRPr="00215004">
        <w:rPr>
          <w:rFonts w:eastAsia="Calibri"/>
          <w:lang w:eastAsia="en-GB"/>
        </w:rPr>
        <w:t>Comprehensive action plans</w:t>
      </w:r>
    </w:p>
    <w:p w:rsidR="00936F32" w:rsidRPr="00215004" w:rsidRDefault="00936F32" w:rsidP="00215004">
      <w:pPr>
        <w:pStyle w:val="SingleTxtG"/>
        <w:numPr>
          <w:ilvl w:val="0"/>
          <w:numId w:val="43"/>
        </w:numPr>
        <w:ind w:left="1134" w:firstLine="0"/>
        <w:rPr>
          <w:rFonts w:eastAsia="Calibri"/>
        </w:rPr>
      </w:pPr>
      <w:r w:rsidRPr="00215004">
        <w:rPr>
          <w:rFonts w:eastAsia="Calibri"/>
          <w:lang w:eastAsia="en-GB"/>
        </w:rPr>
        <w:t xml:space="preserve">In addition to legislation, </w:t>
      </w:r>
      <w:r w:rsidR="00A727B9" w:rsidRPr="00215004">
        <w:rPr>
          <w:rFonts w:eastAsia="Calibri"/>
          <w:lang w:eastAsia="en-GB"/>
        </w:rPr>
        <w:t xml:space="preserve">the </w:t>
      </w:r>
      <w:r w:rsidRPr="00215004">
        <w:rPr>
          <w:rFonts w:eastAsia="Calibri"/>
          <w:lang w:eastAsia="en-GB"/>
        </w:rPr>
        <w:t xml:space="preserve">elimination of </w:t>
      </w:r>
      <w:r w:rsidR="00B031AC" w:rsidRPr="00215004">
        <w:rPr>
          <w:rFonts w:eastAsia="Calibri"/>
        </w:rPr>
        <w:t>female genital mutilation</w:t>
      </w:r>
      <w:r w:rsidRPr="00215004">
        <w:rPr>
          <w:rFonts w:eastAsia="Calibri"/>
          <w:lang w:eastAsia="en-GB"/>
        </w:rPr>
        <w:t xml:space="preserve"> requires complex </w:t>
      </w:r>
      <w:proofErr w:type="spellStart"/>
      <w:r w:rsidRPr="00215004">
        <w:rPr>
          <w:rFonts w:eastAsia="Calibri"/>
          <w:lang w:eastAsia="en-GB"/>
        </w:rPr>
        <w:t>multisectoral</w:t>
      </w:r>
      <w:proofErr w:type="spellEnd"/>
      <w:r w:rsidRPr="00215004">
        <w:rPr>
          <w:rFonts w:eastAsia="Calibri"/>
          <w:lang w:eastAsia="en-GB"/>
        </w:rPr>
        <w:t xml:space="preserve"> strategies involving all sectors of government and the wider public, including </w:t>
      </w:r>
      <w:r w:rsidRPr="00215004">
        <w:rPr>
          <w:rFonts w:eastAsia="Calibri"/>
        </w:rPr>
        <w:t>the media, civil society groups, community leaders, medical professionals and teachers. It also</w:t>
      </w:r>
      <w:r w:rsidRPr="00215004">
        <w:rPr>
          <w:rFonts w:eastAsia="Calibri"/>
          <w:lang w:eastAsia="en-GB"/>
        </w:rPr>
        <w:t xml:space="preserve"> requires addressing and engaging with beliefs and social attitudes and norms within the communities where </w:t>
      </w:r>
      <w:r w:rsidR="00B031AC" w:rsidRPr="00215004">
        <w:rPr>
          <w:rFonts w:eastAsia="Calibri"/>
          <w:lang w:eastAsia="en-GB"/>
        </w:rPr>
        <w:t xml:space="preserve">it </w:t>
      </w:r>
      <w:r w:rsidRPr="00215004">
        <w:rPr>
          <w:rFonts w:eastAsia="Calibri"/>
          <w:lang w:eastAsia="en-GB"/>
        </w:rPr>
        <w:t xml:space="preserve">is </w:t>
      </w:r>
      <w:r w:rsidR="00A727B9" w:rsidRPr="00215004">
        <w:rPr>
          <w:rFonts w:eastAsia="Calibri"/>
          <w:lang w:eastAsia="en-GB"/>
        </w:rPr>
        <w:t>practised</w:t>
      </w:r>
      <w:r w:rsidRPr="00215004">
        <w:rPr>
          <w:rFonts w:eastAsia="Calibri"/>
          <w:lang w:eastAsia="en-GB"/>
        </w:rPr>
        <w:t>.</w:t>
      </w:r>
      <w:r w:rsidRPr="00215004">
        <w:rPr>
          <w:rFonts w:eastAsia="Calibri"/>
        </w:rPr>
        <w:t xml:space="preserve"> </w:t>
      </w:r>
    </w:p>
    <w:p w:rsidR="00A727B9" w:rsidRPr="00215004" w:rsidRDefault="00A727B9" w:rsidP="00215004">
      <w:pPr>
        <w:pStyle w:val="SingleTxtG"/>
        <w:numPr>
          <w:ilvl w:val="0"/>
          <w:numId w:val="43"/>
        </w:numPr>
        <w:ind w:left="1134" w:firstLine="0"/>
        <w:rPr>
          <w:lang w:eastAsia="en-GB"/>
        </w:rPr>
      </w:pPr>
      <w:r w:rsidRPr="00215004">
        <w:rPr>
          <w:rFonts w:eastAsia="Calibri"/>
        </w:rPr>
        <w:t xml:space="preserve">The following </w:t>
      </w:r>
      <w:r w:rsidR="00936F32" w:rsidRPr="00215004">
        <w:rPr>
          <w:rFonts w:eastAsia="Calibri"/>
        </w:rPr>
        <w:t>States</w:t>
      </w:r>
      <w:r w:rsidR="003C5D00" w:rsidRPr="00215004">
        <w:rPr>
          <w:rFonts w:eastAsia="Calibri"/>
        </w:rPr>
        <w:t xml:space="preserve"> </w:t>
      </w:r>
      <w:r w:rsidR="00A041BB" w:rsidRPr="00215004">
        <w:rPr>
          <w:rFonts w:eastAsia="Calibri"/>
        </w:rPr>
        <w:t>have</w:t>
      </w:r>
      <w:r w:rsidR="003C5D00" w:rsidRPr="00215004">
        <w:rPr>
          <w:rFonts w:eastAsia="Calibri"/>
        </w:rPr>
        <w:t xml:space="preserve"> implement</w:t>
      </w:r>
      <w:r w:rsidR="00A041BB" w:rsidRPr="00215004">
        <w:rPr>
          <w:rFonts w:eastAsia="Calibri"/>
        </w:rPr>
        <w:t>ed</w:t>
      </w:r>
      <w:r w:rsidR="003C5D00" w:rsidRPr="00215004">
        <w:rPr>
          <w:rFonts w:eastAsia="Calibri"/>
        </w:rPr>
        <w:t xml:space="preserve"> comprehensive and</w:t>
      </w:r>
      <w:r w:rsidR="00936F32" w:rsidRPr="00215004">
        <w:rPr>
          <w:rFonts w:eastAsia="Calibri"/>
        </w:rPr>
        <w:t xml:space="preserve"> coordinated action plans against </w:t>
      </w:r>
      <w:r w:rsidR="00B031AC" w:rsidRPr="00215004">
        <w:rPr>
          <w:rFonts w:eastAsia="Calibri"/>
        </w:rPr>
        <w:t>female genital mutilation</w:t>
      </w:r>
      <w:r w:rsidRPr="00215004">
        <w:rPr>
          <w:rFonts w:eastAsia="Calibri"/>
        </w:rPr>
        <w:t>:</w:t>
      </w:r>
      <w:r w:rsidR="00936F32" w:rsidRPr="00215004">
        <w:rPr>
          <w:rFonts w:eastAsia="Calibri"/>
        </w:rPr>
        <w:t xml:space="preserve"> </w:t>
      </w:r>
    </w:p>
    <w:p w:rsidR="00936F32" w:rsidRPr="00215004" w:rsidRDefault="00936F32" w:rsidP="00215004">
      <w:pPr>
        <w:pStyle w:val="Bullet1G"/>
        <w:rPr>
          <w:lang w:eastAsia="en-GB"/>
        </w:rPr>
      </w:pPr>
      <w:r w:rsidRPr="00215004">
        <w:rPr>
          <w:lang w:eastAsia="en-GB"/>
        </w:rPr>
        <w:t xml:space="preserve">Burkina Faso’s action plan establishes an </w:t>
      </w:r>
      <w:proofErr w:type="spellStart"/>
      <w:r w:rsidRPr="00215004">
        <w:rPr>
          <w:lang w:eastAsia="en-GB"/>
        </w:rPr>
        <w:t>intersectoral</w:t>
      </w:r>
      <w:proofErr w:type="spellEnd"/>
      <w:r w:rsidRPr="00215004">
        <w:rPr>
          <w:lang w:eastAsia="en-GB"/>
        </w:rPr>
        <w:t xml:space="preserve"> group comprising 13 ministries, </w:t>
      </w:r>
      <w:r w:rsidR="00A727B9" w:rsidRPr="00215004">
        <w:rPr>
          <w:lang w:eastAsia="en-GB"/>
        </w:rPr>
        <w:t xml:space="preserve">as well as </w:t>
      </w:r>
      <w:r w:rsidRPr="00215004">
        <w:rPr>
          <w:lang w:eastAsia="en-GB"/>
        </w:rPr>
        <w:t>women</w:t>
      </w:r>
      <w:r w:rsidR="00A041BB" w:rsidRPr="00215004">
        <w:rPr>
          <w:lang w:eastAsia="en-GB"/>
        </w:rPr>
        <w:t>’s</w:t>
      </w:r>
      <w:r w:rsidRPr="00215004">
        <w:rPr>
          <w:lang w:eastAsia="en-GB"/>
        </w:rPr>
        <w:t xml:space="preserve"> groups, religious and community leaders, law enforcement officials and the judiciary</w:t>
      </w:r>
      <w:r w:rsidR="00A727B9" w:rsidRPr="00215004">
        <w:rPr>
          <w:lang w:eastAsia="en-GB"/>
        </w:rPr>
        <w:t>,</w:t>
      </w:r>
      <w:r w:rsidRPr="00215004">
        <w:rPr>
          <w:lang w:eastAsia="en-GB"/>
        </w:rPr>
        <w:t xml:space="preserve"> to oversee the i</w:t>
      </w:r>
      <w:r w:rsidR="00A041BB" w:rsidRPr="00215004">
        <w:rPr>
          <w:lang w:eastAsia="en-GB"/>
        </w:rPr>
        <w:t xml:space="preserve">mplementation of its law on </w:t>
      </w:r>
      <w:r w:rsidR="00B031AC" w:rsidRPr="00215004">
        <w:rPr>
          <w:lang w:eastAsia="en-GB"/>
        </w:rPr>
        <w:t>the practice</w:t>
      </w:r>
      <w:r w:rsidRPr="00215004">
        <w:rPr>
          <w:lang w:eastAsia="en-GB"/>
        </w:rPr>
        <w:t xml:space="preserve"> </w:t>
      </w:r>
    </w:p>
    <w:p w:rsidR="00936F32" w:rsidRPr="00215004" w:rsidRDefault="00936F32" w:rsidP="00215004">
      <w:pPr>
        <w:pStyle w:val="Bullet1G"/>
        <w:rPr>
          <w:rFonts w:eastAsia="Calibri"/>
          <w:lang w:eastAsia="en-GB"/>
        </w:rPr>
      </w:pPr>
      <w:r w:rsidRPr="00215004">
        <w:rPr>
          <w:lang w:eastAsia="en-GB"/>
        </w:rPr>
        <w:t>In 2013, the Ethiopian Ministry of Women, Children and Youth Affairs launched a</w:t>
      </w:r>
      <w:r w:rsidR="008C2B63" w:rsidRPr="00215004">
        <w:rPr>
          <w:lang w:eastAsia="en-GB"/>
        </w:rPr>
        <w:t xml:space="preserve"> two-year </w:t>
      </w:r>
      <w:r w:rsidR="00A727B9" w:rsidRPr="00215004">
        <w:rPr>
          <w:lang w:eastAsia="en-GB"/>
        </w:rPr>
        <w:t>n</w:t>
      </w:r>
      <w:r w:rsidR="008C2B63" w:rsidRPr="00215004">
        <w:rPr>
          <w:lang w:eastAsia="en-GB"/>
        </w:rPr>
        <w:t>ational</w:t>
      </w:r>
      <w:r w:rsidRPr="00215004">
        <w:rPr>
          <w:lang w:eastAsia="en-GB"/>
        </w:rPr>
        <w:t xml:space="preserve"> </w:t>
      </w:r>
      <w:r w:rsidR="00A727B9" w:rsidRPr="00215004">
        <w:rPr>
          <w:lang w:eastAsia="en-GB"/>
        </w:rPr>
        <w:t>s</w:t>
      </w:r>
      <w:r w:rsidRPr="00215004">
        <w:rPr>
          <w:lang w:eastAsia="en-GB"/>
        </w:rPr>
        <w:t xml:space="preserve">trategy on </w:t>
      </w:r>
      <w:r w:rsidR="00A727B9" w:rsidRPr="00215004">
        <w:rPr>
          <w:lang w:eastAsia="en-GB"/>
        </w:rPr>
        <w:t>h</w:t>
      </w:r>
      <w:r w:rsidRPr="00215004">
        <w:rPr>
          <w:lang w:eastAsia="en-GB"/>
        </w:rPr>
        <w:t xml:space="preserve">armful </w:t>
      </w:r>
      <w:r w:rsidR="00A727B9" w:rsidRPr="00215004">
        <w:rPr>
          <w:lang w:eastAsia="en-GB"/>
        </w:rPr>
        <w:t>t</w:t>
      </w:r>
      <w:r w:rsidRPr="00215004">
        <w:rPr>
          <w:lang w:eastAsia="en-GB"/>
        </w:rPr>
        <w:t>rad</w:t>
      </w:r>
      <w:r w:rsidR="008C2B63" w:rsidRPr="00215004">
        <w:rPr>
          <w:lang w:eastAsia="en-GB"/>
        </w:rPr>
        <w:t xml:space="preserve">itional </w:t>
      </w:r>
      <w:r w:rsidR="00A727B9" w:rsidRPr="00215004">
        <w:rPr>
          <w:lang w:eastAsia="en-GB"/>
        </w:rPr>
        <w:t>p</w:t>
      </w:r>
      <w:r w:rsidR="008C2B63" w:rsidRPr="00215004">
        <w:rPr>
          <w:lang w:eastAsia="en-GB"/>
        </w:rPr>
        <w:t>ractices</w:t>
      </w:r>
      <w:r w:rsidR="00A041BB" w:rsidRPr="00215004">
        <w:rPr>
          <w:lang w:eastAsia="en-GB"/>
        </w:rPr>
        <w:t xml:space="preserve"> that</w:t>
      </w:r>
      <w:r w:rsidR="008C2B63" w:rsidRPr="00215004">
        <w:rPr>
          <w:lang w:eastAsia="en-GB"/>
        </w:rPr>
        <w:t xml:space="preserve"> involves </w:t>
      </w:r>
      <w:r w:rsidR="00A041BB" w:rsidRPr="00215004">
        <w:rPr>
          <w:lang w:eastAsia="en-GB"/>
        </w:rPr>
        <w:t xml:space="preserve">the </w:t>
      </w:r>
      <w:r w:rsidR="008C2B63" w:rsidRPr="00215004">
        <w:rPr>
          <w:rFonts w:eastAsia="Calibri"/>
          <w:lang w:eastAsia="en-GB"/>
        </w:rPr>
        <w:t>health and social care sectors</w:t>
      </w:r>
      <w:r w:rsidR="00A727B9" w:rsidRPr="00215004">
        <w:rPr>
          <w:rFonts w:eastAsia="Calibri"/>
          <w:lang w:eastAsia="en-GB"/>
        </w:rPr>
        <w:t>;</w:t>
      </w:r>
      <w:r w:rsidR="008C2B63" w:rsidRPr="00215004">
        <w:rPr>
          <w:rFonts w:eastAsia="Calibri"/>
          <w:lang w:eastAsia="en-GB"/>
        </w:rPr>
        <w:t xml:space="preserve"> </w:t>
      </w:r>
      <w:r w:rsidR="00A727B9" w:rsidRPr="00215004">
        <w:rPr>
          <w:rFonts w:eastAsia="Calibri"/>
          <w:lang w:eastAsia="en-GB"/>
        </w:rPr>
        <w:t>i</w:t>
      </w:r>
      <w:r w:rsidR="008C2B63" w:rsidRPr="00215004">
        <w:rPr>
          <w:rFonts w:eastAsia="Calibri"/>
          <w:lang w:eastAsia="en-GB"/>
        </w:rPr>
        <w:t xml:space="preserve">n addition, </w:t>
      </w:r>
      <w:r w:rsidR="00A041BB" w:rsidRPr="00215004">
        <w:rPr>
          <w:rFonts w:eastAsia="Calibri"/>
          <w:lang w:eastAsia="en-GB"/>
        </w:rPr>
        <w:t>the G</w:t>
      </w:r>
      <w:r w:rsidRPr="00215004">
        <w:rPr>
          <w:rFonts w:eastAsia="Calibri"/>
          <w:lang w:eastAsia="en-GB"/>
        </w:rPr>
        <w:t>overnment</w:t>
      </w:r>
      <w:r w:rsidR="00A041BB" w:rsidRPr="00215004">
        <w:rPr>
          <w:rFonts w:eastAsia="Calibri"/>
          <w:lang w:eastAsia="en-GB"/>
        </w:rPr>
        <w:t>,</w:t>
      </w:r>
      <w:r w:rsidRPr="00215004">
        <w:rPr>
          <w:rFonts w:eastAsia="Calibri"/>
          <w:lang w:eastAsia="en-GB"/>
        </w:rPr>
        <w:t xml:space="preserve"> with the assistance of United Nations agencies and non-governmental organi</w:t>
      </w:r>
      <w:r w:rsidR="00E241FA" w:rsidRPr="00215004">
        <w:rPr>
          <w:rFonts w:eastAsia="Calibri"/>
          <w:lang w:eastAsia="en-GB"/>
        </w:rPr>
        <w:t>z</w:t>
      </w:r>
      <w:r w:rsidRPr="00215004">
        <w:rPr>
          <w:rFonts w:eastAsia="Calibri"/>
          <w:lang w:eastAsia="en-GB"/>
        </w:rPr>
        <w:t>ations</w:t>
      </w:r>
      <w:r w:rsidR="00A041BB" w:rsidRPr="00215004">
        <w:rPr>
          <w:rFonts w:eastAsia="Calibri"/>
          <w:lang w:eastAsia="en-GB"/>
        </w:rPr>
        <w:t>,</w:t>
      </w:r>
      <w:r w:rsidRPr="00215004">
        <w:rPr>
          <w:rFonts w:eastAsia="Calibri"/>
          <w:lang w:eastAsia="en-GB"/>
        </w:rPr>
        <w:t xml:space="preserve"> has designed child protection networks</w:t>
      </w:r>
    </w:p>
    <w:p w:rsidR="00936F32" w:rsidRPr="00215004" w:rsidRDefault="00936F32" w:rsidP="00215004">
      <w:pPr>
        <w:pStyle w:val="Bullet1G"/>
        <w:rPr>
          <w:rFonts w:eastAsia="Calibri"/>
          <w:lang w:eastAsia="en-GB"/>
        </w:rPr>
      </w:pPr>
      <w:r w:rsidRPr="00252BC3">
        <w:rPr>
          <w:rFonts w:eastAsia="Calibri"/>
          <w:lang w:eastAsia="en-GB"/>
        </w:rPr>
        <w:t>Senegal</w:t>
      </w:r>
      <w:r w:rsidR="00A041BB" w:rsidRPr="00215004">
        <w:rPr>
          <w:rFonts w:eastAsia="Calibri"/>
          <w:lang w:eastAsia="en-GB"/>
        </w:rPr>
        <w:t>’</w:t>
      </w:r>
      <w:r w:rsidR="00A041BB" w:rsidRPr="00252BC3">
        <w:rPr>
          <w:rFonts w:eastAsia="Calibri"/>
          <w:lang w:eastAsia="en-GB"/>
        </w:rPr>
        <w:t>s</w:t>
      </w:r>
      <w:r w:rsidRPr="00215004">
        <w:rPr>
          <w:rFonts w:eastAsia="Calibri"/>
          <w:lang w:eastAsia="en-GB"/>
        </w:rPr>
        <w:t xml:space="preserve"> national action plan for </w:t>
      </w:r>
      <w:r w:rsidR="00A727B9" w:rsidRPr="00215004">
        <w:rPr>
          <w:rFonts w:eastAsia="Calibri"/>
          <w:lang w:eastAsia="en-GB"/>
        </w:rPr>
        <w:t xml:space="preserve">the period </w:t>
      </w:r>
      <w:r w:rsidRPr="00215004">
        <w:rPr>
          <w:rFonts w:eastAsia="Calibri"/>
          <w:lang w:eastAsia="en-GB"/>
        </w:rPr>
        <w:t>2010</w:t>
      </w:r>
      <w:r w:rsidR="00667A40" w:rsidRPr="00215004">
        <w:rPr>
          <w:rFonts w:eastAsia="Calibri"/>
          <w:lang w:eastAsia="en-GB"/>
        </w:rPr>
        <w:t>–</w:t>
      </w:r>
      <w:r w:rsidRPr="00215004">
        <w:rPr>
          <w:rFonts w:eastAsia="Calibri"/>
          <w:lang w:eastAsia="en-GB"/>
        </w:rPr>
        <w:t xml:space="preserve">2015 involves the creation of regional committees, departmental and rural communities for the abandonment of </w:t>
      </w:r>
      <w:r w:rsidR="00B031AC" w:rsidRPr="00215004">
        <w:rPr>
          <w:rFonts w:eastAsia="Calibri"/>
        </w:rPr>
        <w:t>female genital mutilation</w:t>
      </w:r>
      <w:r w:rsidR="00A727B9" w:rsidRPr="00215004">
        <w:rPr>
          <w:rFonts w:eastAsia="Calibri"/>
          <w:lang w:eastAsia="en-GB"/>
        </w:rPr>
        <w:t>;</w:t>
      </w:r>
      <w:r w:rsidRPr="00215004">
        <w:rPr>
          <w:rFonts w:eastAsia="Calibri"/>
          <w:lang w:eastAsia="en-GB"/>
        </w:rPr>
        <w:t xml:space="preserve"> </w:t>
      </w:r>
      <w:r w:rsidR="00A727B9" w:rsidRPr="00215004">
        <w:rPr>
          <w:rFonts w:eastAsia="Calibri"/>
          <w:lang w:eastAsia="en-GB"/>
        </w:rPr>
        <w:t>a</w:t>
      </w:r>
      <w:r w:rsidRPr="00215004">
        <w:rPr>
          <w:rFonts w:eastAsia="Calibri"/>
          <w:lang w:eastAsia="en-GB"/>
        </w:rPr>
        <w:t xml:space="preserve">s a result of this multi-dimensional approach, thousands of villages in Senegal have reportedly publicly abandoned </w:t>
      </w:r>
      <w:r w:rsidR="00B031AC" w:rsidRPr="00215004">
        <w:rPr>
          <w:rFonts w:eastAsia="Calibri"/>
          <w:lang w:eastAsia="en-GB"/>
        </w:rPr>
        <w:t xml:space="preserve">the practice </w:t>
      </w:r>
      <w:r w:rsidRPr="00215004">
        <w:rPr>
          <w:rFonts w:eastAsia="Calibri"/>
          <w:lang w:eastAsia="en-GB"/>
        </w:rPr>
        <w:t>and other harmful practices</w:t>
      </w:r>
    </w:p>
    <w:p w:rsidR="008C2B63" w:rsidRPr="00215004" w:rsidRDefault="00A041BB" w:rsidP="00215004">
      <w:pPr>
        <w:pStyle w:val="Bullet1G"/>
        <w:rPr>
          <w:rFonts w:eastAsia="Calibri"/>
          <w:lang w:eastAsia="en-GB"/>
        </w:rPr>
      </w:pPr>
      <w:r w:rsidRPr="00252BC3">
        <w:rPr>
          <w:rFonts w:eastAsia="Calibri"/>
          <w:lang w:eastAsia="en-GB"/>
        </w:rPr>
        <w:lastRenderedPageBreak/>
        <w:t>Cameroo</w:t>
      </w:r>
      <w:r w:rsidR="008C2B63" w:rsidRPr="00215004">
        <w:rPr>
          <w:rFonts w:eastAsia="Calibri"/>
          <w:lang w:eastAsia="en-GB"/>
        </w:rPr>
        <w:t>n’</w:t>
      </w:r>
      <w:r w:rsidR="008C2B63" w:rsidRPr="00252BC3">
        <w:rPr>
          <w:rFonts w:eastAsia="Calibri"/>
          <w:lang w:eastAsia="en-GB"/>
        </w:rPr>
        <w:t>s</w:t>
      </w:r>
      <w:r w:rsidR="008C2B63" w:rsidRPr="00215004">
        <w:rPr>
          <w:rFonts w:eastAsia="Calibri"/>
          <w:lang w:eastAsia="en-GB"/>
        </w:rPr>
        <w:t xml:space="preserve"> national action plan</w:t>
      </w:r>
      <w:r w:rsidR="00A727B9" w:rsidRPr="00215004">
        <w:rPr>
          <w:rFonts w:eastAsia="Calibri"/>
          <w:lang w:eastAsia="en-GB"/>
        </w:rPr>
        <w:t>,</w:t>
      </w:r>
      <w:r w:rsidR="008C2B63" w:rsidRPr="00215004">
        <w:rPr>
          <w:rFonts w:eastAsia="Calibri"/>
          <w:lang w:eastAsia="en-GB"/>
        </w:rPr>
        <w:t xml:space="preserve"> in partnership with civil society such as the Council of Imams and Muslim Dignitaries of Camero</w:t>
      </w:r>
      <w:r w:rsidR="00252BC3">
        <w:rPr>
          <w:rFonts w:eastAsia="Calibri"/>
          <w:lang w:eastAsia="en-GB"/>
        </w:rPr>
        <w:t>o</w:t>
      </w:r>
      <w:r w:rsidR="008C2B63" w:rsidRPr="00215004">
        <w:rPr>
          <w:rFonts w:eastAsia="Calibri"/>
          <w:lang w:eastAsia="en-GB"/>
        </w:rPr>
        <w:t xml:space="preserve">n includes support for the </w:t>
      </w:r>
      <w:r w:rsidR="00A727B9" w:rsidRPr="00215004">
        <w:rPr>
          <w:rFonts w:eastAsia="Calibri"/>
          <w:lang w:eastAsia="en-GB"/>
        </w:rPr>
        <w:t>socioeconomic</w:t>
      </w:r>
      <w:r w:rsidR="008C2B63" w:rsidRPr="00215004">
        <w:rPr>
          <w:rFonts w:eastAsia="Calibri"/>
          <w:lang w:eastAsia="en-GB"/>
        </w:rPr>
        <w:t xml:space="preserve"> reconversion of </w:t>
      </w:r>
      <w:r w:rsidR="00A727B9" w:rsidRPr="00215004">
        <w:rPr>
          <w:rFonts w:eastAsia="Calibri"/>
          <w:lang w:eastAsia="en-GB"/>
        </w:rPr>
        <w:t>practitioners</w:t>
      </w:r>
    </w:p>
    <w:p w:rsidR="00936F32" w:rsidRPr="00215004" w:rsidRDefault="00936F32" w:rsidP="00215004">
      <w:pPr>
        <w:pStyle w:val="Bullet1G"/>
        <w:rPr>
          <w:rFonts w:eastAsia="Calibri"/>
          <w:lang w:eastAsia="en-GB"/>
        </w:rPr>
      </w:pPr>
      <w:r w:rsidRPr="00215004">
        <w:rPr>
          <w:rFonts w:eastAsia="Calibri"/>
          <w:lang w:eastAsia="en-GB"/>
        </w:rPr>
        <w:t xml:space="preserve">Egypt, </w:t>
      </w:r>
      <w:r w:rsidR="00A041BB" w:rsidRPr="00215004">
        <w:rPr>
          <w:rFonts w:eastAsia="Calibri"/>
          <w:lang w:eastAsia="en-GB"/>
        </w:rPr>
        <w:t>Cameroo</w:t>
      </w:r>
      <w:r w:rsidR="008C2B63" w:rsidRPr="00215004">
        <w:rPr>
          <w:rFonts w:eastAsia="Calibri"/>
          <w:lang w:eastAsia="en-GB"/>
        </w:rPr>
        <w:t xml:space="preserve">n, </w:t>
      </w:r>
      <w:r w:rsidR="00A727B9" w:rsidRPr="00215004">
        <w:rPr>
          <w:rFonts w:eastAsia="Calibri"/>
          <w:lang w:eastAsia="en-GB"/>
        </w:rPr>
        <w:t xml:space="preserve">the </w:t>
      </w:r>
      <w:r w:rsidRPr="00215004">
        <w:rPr>
          <w:rFonts w:eastAsia="Calibri"/>
          <w:lang w:eastAsia="en-GB"/>
        </w:rPr>
        <w:t xml:space="preserve">Gambia, Guinea, </w:t>
      </w:r>
      <w:r w:rsidR="008C2B63" w:rsidRPr="00215004">
        <w:rPr>
          <w:rFonts w:eastAsia="Calibri"/>
          <w:lang w:eastAsia="en-GB"/>
        </w:rPr>
        <w:t xml:space="preserve">Guinea-Bissau, Mali and </w:t>
      </w:r>
      <w:r w:rsidR="00A727B9" w:rsidRPr="00215004">
        <w:rPr>
          <w:rFonts w:eastAsia="Calibri"/>
          <w:lang w:eastAsia="en-GB"/>
        </w:rPr>
        <w:t xml:space="preserve">the United Republic of </w:t>
      </w:r>
      <w:r w:rsidR="008C2B63" w:rsidRPr="00215004">
        <w:rPr>
          <w:rFonts w:eastAsia="Calibri"/>
          <w:lang w:eastAsia="en-GB"/>
        </w:rPr>
        <w:t xml:space="preserve">Tanzania </w:t>
      </w:r>
      <w:r w:rsidR="00A727B9" w:rsidRPr="00215004">
        <w:rPr>
          <w:rFonts w:eastAsia="Calibri"/>
          <w:lang w:eastAsia="en-GB"/>
        </w:rPr>
        <w:t xml:space="preserve">have </w:t>
      </w:r>
      <w:r w:rsidRPr="00215004">
        <w:rPr>
          <w:rFonts w:eastAsia="Calibri"/>
          <w:lang w:eastAsia="en-GB"/>
        </w:rPr>
        <w:t xml:space="preserve">developed </w:t>
      </w:r>
      <w:proofErr w:type="spellStart"/>
      <w:r w:rsidRPr="00215004">
        <w:rPr>
          <w:rFonts w:eastAsia="Calibri"/>
          <w:lang w:eastAsia="en-GB"/>
        </w:rPr>
        <w:t>multisectoral</w:t>
      </w:r>
      <w:proofErr w:type="spellEnd"/>
      <w:r w:rsidRPr="00215004">
        <w:rPr>
          <w:rFonts w:eastAsia="Calibri"/>
          <w:lang w:eastAsia="en-GB"/>
        </w:rPr>
        <w:t xml:space="preserve"> strategic action plans </w:t>
      </w:r>
      <w:r w:rsidR="00A727B9" w:rsidRPr="00215004">
        <w:rPr>
          <w:rFonts w:eastAsia="Calibri"/>
          <w:lang w:eastAsia="en-GB"/>
        </w:rPr>
        <w:t xml:space="preserve">that </w:t>
      </w:r>
      <w:r w:rsidRPr="00215004">
        <w:rPr>
          <w:rFonts w:eastAsia="Calibri"/>
          <w:lang w:eastAsia="en-GB"/>
        </w:rPr>
        <w:t xml:space="preserve">involve different government institutions and </w:t>
      </w:r>
      <w:r w:rsidR="00A041BB" w:rsidRPr="00215004">
        <w:rPr>
          <w:rFonts w:eastAsia="Calibri"/>
          <w:lang w:eastAsia="en-GB"/>
        </w:rPr>
        <w:t>emphasize</w:t>
      </w:r>
      <w:r w:rsidRPr="00215004">
        <w:rPr>
          <w:rFonts w:eastAsia="Calibri"/>
          <w:lang w:eastAsia="en-GB"/>
        </w:rPr>
        <w:t xml:space="preserve"> awareness-raising</w:t>
      </w:r>
      <w:r w:rsidR="00A727B9" w:rsidRPr="00215004">
        <w:rPr>
          <w:rFonts w:eastAsia="Calibri"/>
          <w:lang w:eastAsia="en-GB"/>
        </w:rPr>
        <w:t>,</w:t>
      </w:r>
      <w:r w:rsidRPr="00215004">
        <w:rPr>
          <w:rFonts w:eastAsia="Calibri"/>
          <w:lang w:eastAsia="en-GB"/>
        </w:rPr>
        <w:t xml:space="preserve"> </w:t>
      </w:r>
      <w:r w:rsidR="00A727B9" w:rsidRPr="00215004">
        <w:rPr>
          <w:rFonts w:eastAsia="Calibri"/>
          <w:lang w:eastAsia="en-GB"/>
        </w:rPr>
        <w:t>while, i</w:t>
      </w:r>
      <w:r w:rsidRPr="00215004">
        <w:rPr>
          <w:rFonts w:eastAsia="Calibri"/>
          <w:lang w:eastAsia="en-GB"/>
        </w:rPr>
        <w:t xml:space="preserve">n 2004, Mauritania adopted a five-year </w:t>
      </w:r>
      <w:r w:rsidR="00E241FA" w:rsidRPr="00215004">
        <w:rPr>
          <w:rFonts w:eastAsia="Calibri"/>
          <w:lang w:eastAsia="en-GB"/>
        </w:rPr>
        <w:t>n</w:t>
      </w:r>
      <w:r w:rsidRPr="00215004">
        <w:rPr>
          <w:rFonts w:eastAsia="Calibri"/>
          <w:lang w:eastAsia="en-GB"/>
        </w:rPr>
        <w:t xml:space="preserve">ational </w:t>
      </w:r>
      <w:r w:rsidR="00E241FA" w:rsidRPr="00215004">
        <w:rPr>
          <w:rFonts w:eastAsia="Calibri"/>
          <w:lang w:eastAsia="en-GB"/>
        </w:rPr>
        <w:t>a</w:t>
      </w:r>
      <w:r w:rsidRPr="00215004">
        <w:rPr>
          <w:rFonts w:eastAsia="Calibri"/>
          <w:lang w:eastAsia="en-GB"/>
        </w:rPr>
        <w:t xml:space="preserve">ction </w:t>
      </w:r>
      <w:r w:rsidR="00E241FA" w:rsidRPr="00215004">
        <w:rPr>
          <w:rFonts w:eastAsia="Calibri"/>
          <w:lang w:eastAsia="en-GB"/>
        </w:rPr>
        <w:t>p</w:t>
      </w:r>
      <w:r w:rsidRPr="00215004">
        <w:rPr>
          <w:rFonts w:eastAsia="Calibri"/>
          <w:lang w:eastAsia="en-GB"/>
        </w:rPr>
        <w:t>lan against</w:t>
      </w:r>
      <w:r w:rsidR="00A041BB" w:rsidRPr="00215004">
        <w:rPr>
          <w:rFonts w:eastAsia="Calibri"/>
          <w:lang w:eastAsia="en-GB"/>
        </w:rPr>
        <w:t xml:space="preserve"> </w:t>
      </w:r>
      <w:r w:rsidR="00E241FA" w:rsidRPr="00215004">
        <w:rPr>
          <w:rFonts w:eastAsia="Calibri"/>
          <w:lang w:eastAsia="en-GB"/>
        </w:rPr>
        <w:t>g</w:t>
      </w:r>
      <w:r w:rsidR="00A041BB" w:rsidRPr="00215004">
        <w:rPr>
          <w:rFonts w:eastAsia="Calibri"/>
          <w:lang w:eastAsia="en-GB"/>
        </w:rPr>
        <w:t>ender-</w:t>
      </w:r>
      <w:r w:rsidR="00E241FA" w:rsidRPr="00215004">
        <w:rPr>
          <w:rFonts w:eastAsia="Calibri"/>
          <w:lang w:eastAsia="en-GB"/>
        </w:rPr>
        <w:t>b</w:t>
      </w:r>
      <w:r w:rsidR="00A041BB" w:rsidRPr="00215004">
        <w:rPr>
          <w:rFonts w:eastAsia="Calibri"/>
          <w:lang w:eastAsia="en-GB"/>
        </w:rPr>
        <w:t xml:space="preserve">ased </w:t>
      </w:r>
      <w:r w:rsidR="00E241FA" w:rsidRPr="00215004">
        <w:rPr>
          <w:rFonts w:eastAsia="Calibri"/>
          <w:lang w:eastAsia="en-GB"/>
        </w:rPr>
        <w:t>v</w:t>
      </w:r>
      <w:r w:rsidR="00A041BB" w:rsidRPr="00215004">
        <w:rPr>
          <w:rFonts w:eastAsia="Calibri"/>
          <w:lang w:eastAsia="en-GB"/>
        </w:rPr>
        <w:t>iolence and the G</w:t>
      </w:r>
      <w:r w:rsidRPr="00215004">
        <w:rPr>
          <w:rFonts w:eastAsia="Calibri"/>
          <w:lang w:eastAsia="en-GB"/>
        </w:rPr>
        <w:t xml:space="preserve">overnment has pledged to adopt </w:t>
      </w:r>
      <w:r w:rsidR="00A727B9" w:rsidRPr="00215004">
        <w:rPr>
          <w:rFonts w:eastAsia="Calibri"/>
          <w:lang w:eastAsia="en-GB"/>
        </w:rPr>
        <w:t xml:space="preserve">in 2015 </w:t>
      </w:r>
      <w:r w:rsidRPr="00215004">
        <w:rPr>
          <w:rFonts w:eastAsia="Calibri"/>
          <w:lang w:eastAsia="en-GB"/>
        </w:rPr>
        <w:t xml:space="preserve">a law against gender-based violence, including </w:t>
      </w:r>
      <w:r w:rsidR="00B031AC" w:rsidRPr="00215004">
        <w:rPr>
          <w:rFonts w:eastAsia="Calibri"/>
        </w:rPr>
        <w:t>female genital mutilation</w:t>
      </w:r>
      <w:r w:rsidR="00A727B9" w:rsidRPr="00215004">
        <w:rPr>
          <w:rFonts w:eastAsia="Calibri"/>
        </w:rPr>
        <w:t xml:space="preserve">. </w:t>
      </w:r>
      <w:r w:rsidRPr="00215004">
        <w:rPr>
          <w:rFonts w:eastAsia="Calibri"/>
          <w:lang w:eastAsia="en-GB"/>
        </w:rPr>
        <w:t xml:space="preserve"> </w:t>
      </w:r>
    </w:p>
    <w:p w:rsidR="00936F32" w:rsidRPr="00215004" w:rsidRDefault="0055670F" w:rsidP="0055670F">
      <w:pPr>
        <w:pStyle w:val="H1G"/>
        <w:rPr>
          <w:rFonts w:eastAsia="Calibri"/>
          <w:lang w:eastAsia="en-GB"/>
        </w:rPr>
      </w:pPr>
      <w:r w:rsidRPr="00215004">
        <w:rPr>
          <w:rFonts w:eastAsia="Calibri"/>
          <w:lang w:eastAsia="en-GB"/>
        </w:rPr>
        <w:tab/>
        <w:t>C.</w:t>
      </w:r>
      <w:r w:rsidRPr="00215004">
        <w:rPr>
          <w:rFonts w:eastAsia="Calibri"/>
          <w:lang w:eastAsia="en-GB"/>
        </w:rPr>
        <w:tab/>
      </w:r>
      <w:r w:rsidR="00936F32" w:rsidRPr="00215004">
        <w:rPr>
          <w:rFonts w:eastAsia="Calibri"/>
          <w:lang w:eastAsia="en-GB"/>
        </w:rPr>
        <w:t>Education and awareness-raising</w:t>
      </w:r>
    </w:p>
    <w:p w:rsidR="00936F32" w:rsidRPr="00215004" w:rsidRDefault="00A727B9" w:rsidP="00215004">
      <w:pPr>
        <w:pStyle w:val="SingleTxtG"/>
        <w:numPr>
          <w:ilvl w:val="0"/>
          <w:numId w:val="43"/>
        </w:numPr>
        <w:ind w:left="1134" w:firstLine="0"/>
        <w:rPr>
          <w:rFonts w:eastAsia="Calibri"/>
        </w:rPr>
      </w:pPr>
      <w:r w:rsidRPr="00215004">
        <w:rPr>
          <w:rFonts w:eastAsia="Calibri"/>
        </w:rPr>
        <w:t>According to the United Nations Population Fund (</w:t>
      </w:r>
      <w:r w:rsidRPr="00215004">
        <w:rPr>
          <w:rFonts w:eastAsia="SimSun"/>
          <w:lang w:eastAsia="zh-CN"/>
        </w:rPr>
        <w:t>UNFPA) and UNICEF Joint Programme on Female Genital Mutilation/Cutting: Accelerating Change</w:t>
      </w:r>
      <w:r w:rsidR="002B445B" w:rsidRPr="00215004">
        <w:rPr>
          <w:rFonts w:eastAsia="SimSun"/>
          <w:lang w:eastAsia="zh-CN"/>
        </w:rPr>
        <w:t>,</w:t>
      </w:r>
      <w:r w:rsidR="002B445B" w:rsidRPr="00215004">
        <w:rPr>
          <w:rStyle w:val="FootnoteReference"/>
          <w:rFonts w:eastAsia="Calibri"/>
        </w:rPr>
        <w:footnoteReference w:id="11"/>
      </w:r>
      <w:r w:rsidRPr="00215004">
        <w:rPr>
          <w:rFonts w:eastAsia="SimSun"/>
          <w:lang w:eastAsia="zh-CN"/>
        </w:rPr>
        <w:t xml:space="preserve"> </w:t>
      </w:r>
      <w:r w:rsidR="002B445B" w:rsidRPr="00215004">
        <w:rPr>
          <w:rFonts w:eastAsia="Calibri"/>
        </w:rPr>
        <w:t>c</w:t>
      </w:r>
      <w:r w:rsidR="00936F32" w:rsidRPr="00215004">
        <w:rPr>
          <w:rFonts w:eastAsia="Calibri"/>
        </w:rPr>
        <w:t xml:space="preserve">omprehensive </w:t>
      </w:r>
      <w:r w:rsidR="009C1FFF" w:rsidRPr="00215004">
        <w:rPr>
          <w:rFonts w:eastAsia="Calibri"/>
        </w:rPr>
        <w:t xml:space="preserve">formal, non-formal and informal </w:t>
      </w:r>
      <w:r w:rsidR="00936F32" w:rsidRPr="00215004">
        <w:rPr>
          <w:rFonts w:eastAsia="Calibri"/>
        </w:rPr>
        <w:t xml:space="preserve">education linked with </w:t>
      </w:r>
      <w:r w:rsidRPr="00215004">
        <w:rPr>
          <w:rFonts w:eastAsia="Calibri"/>
        </w:rPr>
        <w:t>awareness-</w:t>
      </w:r>
      <w:r w:rsidR="00936F32" w:rsidRPr="00215004">
        <w:rPr>
          <w:rFonts w:eastAsia="Calibri"/>
        </w:rPr>
        <w:t xml:space="preserve">raising programmes </w:t>
      </w:r>
      <w:r w:rsidR="00936F32" w:rsidRPr="00215004">
        <w:rPr>
          <w:rFonts w:eastAsia="Calibri"/>
          <w:lang w:eastAsia="en-GB"/>
        </w:rPr>
        <w:t xml:space="preserve">can contribute greatly to preventing </w:t>
      </w:r>
      <w:r w:rsidR="00B031AC" w:rsidRPr="00215004">
        <w:rPr>
          <w:rFonts w:eastAsia="Calibri"/>
        </w:rPr>
        <w:t>female genital mutilation</w:t>
      </w:r>
      <w:r w:rsidR="00936F32" w:rsidRPr="00215004">
        <w:rPr>
          <w:rFonts w:eastAsia="Calibri"/>
        </w:rPr>
        <w:t xml:space="preserve">. </w:t>
      </w:r>
    </w:p>
    <w:p w:rsidR="00ED16E4" w:rsidRPr="00215004" w:rsidRDefault="00936F32" w:rsidP="00215004">
      <w:pPr>
        <w:pStyle w:val="SingleTxtG"/>
        <w:numPr>
          <w:ilvl w:val="0"/>
          <w:numId w:val="43"/>
        </w:numPr>
        <w:ind w:left="1134" w:firstLine="0"/>
        <w:rPr>
          <w:rFonts w:eastAsia="SimSun"/>
          <w:lang w:eastAsia="zh-CN"/>
        </w:rPr>
      </w:pPr>
      <w:r w:rsidRPr="00215004">
        <w:rPr>
          <w:rFonts w:eastAsia="Calibri"/>
        </w:rPr>
        <w:t xml:space="preserve">Evidence shows that </w:t>
      </w:r>
      <w:r w:rsidR="009C1FFF" w:rsidRPr="00215004">
        <w:rPr>
          <w:rFonts w:eastAsia="Calibri"/>
        </w:rPr>
        <w:t xml:space="preserve">the </w:t>
      </w:r>
      <w:r w:rsidRPr="00215004">
        <w:rPr>
          <w:rFonts w:eastAsia="Calibri"/>
        </w:rPr>
        <w:t xml:space="preserve">incidence of harmful practices such as </w:t>
      </w:r>
      <w:r w:rsidR="00B031AC" w:rsidRPr="00215004">
        <w:rPr>
          <w:rFonts w:eastAsia="Calibri"/>
        </w:rPr>
        <w:t>female genital mutilation</w:t>
      </w:r>
      <w:r w:rsidRPr="00215004">
        <w:rPr>
          <w:rFonts w:eastAsia="Calibri"/>
        </w:rPr>
        <w:t xml:space="preserve"> decreases with gains in female literacy. A survey by UNICEF in </w:t>
      </w:r>
      <w:r w:rsidRPr="00215004">
        <w:rPr>
          <w:rFonts w:eastAsia="Calibri"/>
          <w:lang w:eastAsia="en-GB"/>
        </w:rPr>
        <w:t>Egypt found that 72</w:t>
      </w:r>
      <w:r w:rsidR="002F0EFE" w:rsidRPr="00215004">
        <w:rPr>
          <w:rFonts w:eastAsia="Calibri"/>
          <w:lang w:eastAsia="en-GB"/>
        </w:rPr>
        <w:t> </w:t>
      </w:r>
      <w:r w:rsidRPr="00215004">
        <w:rPr>
          <w:rFonts w:eastAsia="Calibri"/>
          <w:lang w:eastAsia="en-GB"/>
        </w:rPr>
        <w:t xml:space="preserve">per cent of women with no education wanted the practice to continue </w:t>
      </w:r>
      <w:r w:rsidR="001B485F" w:rsidRPr="00605124">
        <w:rPr>
          <w:rFonts w:eastAsia="Calibri"/>
          <w:lang w:eastAsia="en-GB"/>
        </w:rPr>
        <w:t>compar</w:t>
      </w:r>
      <w:r w:rsidR="001B485F">
        <w:rPr>
          <w:rFonts w:eastAsia="Calibri"/>
          <w:lang w:eastAsia="en-GB"/>
        </w:rPr>
        <w:t>ed with</w:t>
      </w:r>
      <w:r w:rsidR="001B485F" w:rsidRPr="00605124">
        <w:rPr>
          <w:rFonts w:eastAsia="Calibri"/>
          <w:lang w:eastAsia="en-GB"/>
        </w:rPr>
        <w:t xml:space="preserve"> </w:t>
      </w:r>
      <w:r w:rsidRPr="00215004">
        <w:rPr>
          <w:rFonts w:eastAsia="Calibri"/>
          <w:lang w:eastAsia="en-GB"/>
        </w:rPr>
        <w:t>44</w:t>
      </w:r>
      <w:r w:rsidR="002F0EFE" w:rsidRPr="00215004">
        <w:rPr>
          <w:rFonts w:eastAsia="Calibri"/>
          <w:lang w:eastAsia="en-GB"/>
        </w:rPr>
        <w:t> </w:t>
      </w:r>
      <w:r w:rsidRPr="00215004">
        <w:rPr>
          <w:rFonts w:eastAsia="Calibri"/>
          <w:lang w:eastAsia="en-GB"/>
        </w:rPr>
        <w:t>per cent of women with higher levels of education. Furthermore, 15</w:t>
      </w:r>
      <w:r w:rsidR="002F0EFE" w:rsidRPr="00215004">
        <w:rPr>
          <w:rFonts w:eastAsia="Calibri"/>
          <w:lang w:eastAsia="en-GB"/>
        </w:rPr>
        <w:t> </w:t>
      </w:r>
      <w:r w:rsidRPr="00215004">
        <w:rPr>
          <w:rFonts w:eastAsia="Calibri"/>
          <w:lang w:eastAsia="en-GB"/>
        </w:rPr>
        <w:t>per cent of women with no education wanted to abandon the practice</w:t>
      </w:r>
      <w:r w:rsidR="001B485F">
        <w:rPr>
          <w:rFonts w:eastAsia="Calibri"/>
          <w:lang w:eastAsia="en-GB"/>
        </w:rPr>
        <w:t>,</w:t>
      </w:r>
      <w:r w:rsidRPr="00215004">
        <w:rPr>
          <w:rFonts w:eastAsia="Calibri"/>
          <w:lang w:eastAsia="en-GB"/>
        </w:rPr>
        <w:t xml:space="preserve"> </w:t>
      </w:r>
      <w:r w:rsidR="001B485F" w:rsidRPr="00605124">
        <w:rPr>
          <w:rFonts w:eastAsia="Calibri"/>
          <w:lang w:eastAsia="en-GB"/>
        </w:rPr>
        <w:t>compar</w:t>
      </w:r>
      <w:r w:rsidR="001B485F">
        <w:rPr>
          <w:rFonts w:eastAsia="Calibri"/>
          <w:lang w:eastAsia="en-GB"/>
        </w:rPr>
        <w:t>ed with</w:t>
      </w:r>
      <w:r w:rsidR="001B485F" w:rsidRPr="00605124">
        <w:rPr>
          <w:rFonts w:eastAsia="Calibri"/>
          <w:lang w:eastAsia="en-GB"/>
        </w:rPr>
        <w:t xml:space="preserve"> </w:t>
      </w:r>
      <w:r w:rsidRPr="00215004">
        <w:rPr>
          <w:rFonts w:eastAsia="Calibri"/>
          <w:lang w:eastAsia="en-GB"/>
        </w:rPr>
        <w:t>47</w:t>
      </w:r>
      <w:r w:rsidR="002F0EFE" w:rsidRPr="00215004">
        <w:rPr>
          <w:rFonts w:eastAsia="Calibri"/>
          <w:lang w:eastAsia="en-GB"/>
        </w:rPr>
        <w:t> </w:t>
      </w:r>
      <w:r w:rsidRPr="00215004">
        <w:rPr>
          <w:rFonts w:eastAsia="Calibri"/>
          <w:lang w:eastAsia="en-GB"/>
        </w:rPr>
        <w:t>per cent of women with higher education.</w:t>
      </w:r>
      <w:r w:rsidRPr="00215004">
        <w:rPr>
          <w:rStyle w:val="FootnoteReference"/>
          <w:rFonts w:eastAsia="Calibri"/>
        </w:rPr>
        <w:footnoteReference w:id="12"/>
      </w:r>
      <w:r w:rsidRPr="00215004">
        <w:rPr>
          <w:rFonts w:eastAsia="SimSun"/>
          <w:lang w:eastAsia="zh-CN"/>
        </w:rPr>
        <w:t xml:space="preserve"> In another survey conducted by </w:t>
      </w:r>
      <w:r w:rsidR="001B485F">
        <w:rPr>
          <w:rFonts w:eastAsia="SimSun"/>
          <w:lang w:eastAsia="zh-CN"/>
        </w:rPr>
        <w:t xml:space="preserve">the organization </w:t>
      </w:r>
      <w:r w:rsidRPr="00215004">
        <w:rPr>
          <w:rFonts w:eastAsia="SimSun"/>
          <w:lang w:eastAsia="zh-CN"/>
        </w:rPr>
        <w:t xml:space="preserve">Human Rights Watch in Yemen, </w:t>
      </w:r>
      <w:r w:rsidRPr="00215004">
        <w:rPr>
          <w:rFonts w:eastAsia="SimSun"/>
          <w:bCs/>
          <w:lang w:eastAsia="zh-CN"/>
        </w:rPr>
        <w:t xml:space="preserve">mothers who had no education or only primary school education were more likely to subject their daughters to </w:t>
      </w:r>
      <w:r w:rsidR="00B031AC" w:rsidRPr="00215004">
        <w:rPr>
          <w:rFonts w:eastAsia="SimSun"/>
          <w:bCs/>
          <w:lang w:eastAsia="zh-CN"/>
        </w:rPr>
        <w:t>the practice</w:t>
      </w:r>
      <w:r w:rsidRPr="00215004">
        <w:rPr>
          <w:rFonts w:eastAsia="SimSun"/>
          <w:bCs/>
          <w:lang w:eastAsia="zh-CN"/>
        </w:rPr>
        <w:t xml:space="preserve">, and </w:t>
      </w:r>
      <w:r w:rsidRPr="00215004">
        <w:rPr>
          <w:rFonts w:eastAsia="SimSun"/>
          <w:lang w:eastAsia="zh-CN"/>
        </w:rPr>
        <w:t xml:space="preserve">mothers with more children were more likely to have at least one daughter </w:t>
      </w:r>
      <w:r w:rsidR="001B485F">
        <w:rPr>
          <w:rFonts w:eastAsia="SimSun"/>
          <w:lang w:eastAsia="zh-CN"/>
        </w:rPr>
        <w:t>undergo the practice</w:t>
      </w:r>
      <w:r w:rsidRPr="00215004">
        <w:rPr>
          <w:rFonts w:eastAsia="SimSun"/>
          <w:lang w:eastAsia="zh-CN"/>
        </w:rPr>
        <w:t>.</w:t>
      </w:r>
      <w:r w:rsidRPr="00215004">
        <w:rPr>
          <w:rStyle w:val="FootnoteReference"/>
          <w:rFonts w:eastAsia="Arial Unicode MS"/>
        </w:rPr>
        <w:footnoteReference w:id="13"/>
      </w:r>
    </w:p>
    <w:p w:rsidR="00936F32" w:rsidRPr="00215004" w:rsidRDefault="00936F32" w:rsidP="00215004">
      <w:pPr>
        <w:pStyle w:val="SingleTxtG"/>
        <w:numPr>
          <w:ilvl w:val="0"/>
          <w:numId w:val="43"/>
        </w:numPr>
        <w:ind w:left="1134" w:firstLine="0"/>
        <w:rPr>
          <w:rFonts w:eastAsia="Calibri"/>
        </w:rPr>
      </w:pPr>
      <w:r w:rsidRPr="00215004">
        <w:rPr>
          <w:rFonts w:eastAsia="Calibri"/>
        </w:rPr>
        <w:t>A</w:t>
      </w:r>
      <w:r w:rsidR="009C1FFF" w:rsidRPr="00215004">
        <w:rPr>
          <w:rFonts w:eastAsia="Calibri"/>
        </w:rPr>
        <w:t xml:space="preserve"> number of civil society organiz</w:t>
      </w:r>
      <w:r w:rsidRPr="00215004">
        <w:rPr>
          <w:rFonts w:eastAsia="Calibri"/>
        </w:rPr>
        <w:t>ations provid</w:t>
      </w:r>
      <w:r w:rsidR="009C1FFF" w:rsidRPr="00215004">
        <w:rPr>
          <w:rFonts w:eastAsia="Calibri"/>
        </w:rPr>
        <w:t>e</w:t>
      </w:r>
      <w:r w:rsidRPr="00215004">
        <w:rPr>
          <w:rFonts w:eastAsia="Calibri"/>
        </w:rPr>
        <w:t xml:space="preserve"> scholarships for girls to </w:t>
      </w:r>
      <w:r w:rsidR="009C1FFF" w:rsidRPr="00215004">
        <w:rPr>
          <w:rFonts w:eastAsia="Calibri"/>
        </w:rPr>
        <w:t xml:space="preserve">enable them to </w:t>
      </w:r>
      <w:r w:rsidRPr="00215004">
        <w:rPr>
          <w:rFonts w:eastAsia="Calibri"/>
        </w:rPr>
        <w:t xml:space="preserve">remain in school as a means </w:t>
      </w:r>
      <w:r w:rsidR="009C1FFF" w:rsidRPr="00215004">
        <w:rPr>
          <w:rFonts w:eastAsia="Calibri"/>
        </w:rPr>
        <w:t>of</w:t>
      </w:r>
      <w:r w:rsidRPr="00215004">
        <w:rPr>
          <w:rFonts w:eastAsia="Calibri"/>
        </w:rPr>
        <w:t xml:space="preserve"> prevent</w:t>
      </w:r>
      <w:r w:rsidR="009C1FFF" w:rsidRPr="00215004">
        <w:rPr>
          <w:rFonts w:eastAsia="Calibri"/>
        </w:rPr>
        <w:t>ing</w:t>
      </w:r>
      <w:r w:rsidRPr="00215004">
        <w:rPr>
          <w:rFonts w:eastAsia="Calibri"/>
        </w:rPr>
        <w:t xml:space="preserve"> </w:t>
      </w:r>
      <w:r w:rsidR="00B031AC" w:rsidRPr="00215004">
        <w:rPr>
          <w:rFonts w:eastAsia="Calibri"/>
        </w:rPr>
        <w:t>female genital mutilation</w:t>
      </w:r>
      <w:r w:rsidRPr="00215004">
        <w:rPr>
          <w:rFonts w:eastAsia="Calibri"/>
        </w:rPr>
        <w:t>.</w:t>
      </w:r>
      <w:r w:rsidR="00ED16E4" w:rsidRPr="00215004">
        <w:rPr>
          <w:rFonts w:eastAsia="Calibri"/>
        </w:rPr>
        <w:t xml:space="preserve"> </w:t>
      </w:r>
      <w:r w:rsidR="00200D1E" w:rsidRPr="00215004">
        <w:rPr>
          <w:rFonts w:eastAsia="Calibri"/>
        </w:rPr>
        <w:t>I</w:t>
      </w:r>
      <w:r w:rsidRPr="00215004">
        <w:rPr>
          <w:rFonts w:eastAsia="Calibri"/>
        </w:rPr>
        <w:t xml:space="preserve">n </w:t>
      </w:r>
      <w:r w:rsidR="00A727B9" w:rsidRPr="00215004">
        <w:rPr>
          <w:rFonts w:eastAsia="Calibri"/>
          <w:lang w:eastAsia="en-GB"/>
        </w:rPr>
        <w:t xml:space="preserve">the United Republic of </w:t>
      </w:r>
      <w:r w:rsidRPr="00215004">
        <w:rPr>
          <w:rFonts w:eastAsia="Calibri"/>
        </w:rPr>
        <w:t xml:space="preserve">Tanzania, for instance, the </w:t>
      </w:r>
      <w:proofErr w:type="spellStart"/>
      <w:r w:rsidRPr="00215004">
        <w:rPr>
          <w:rFonts w:eastAsia="Calibri"/>
        </w:rPr>
        <w:t>Maasai</w:t>
      </w:r>
      <w:proofErr w:type="spellEnd"/>
      <w:r w:rsidRPr="00215004">
        <w:rPr>
          <w:rFonts w:eastAsia="Calibri"/>
        </w:rPr>
        <w:t xml:space="preserve"> Women Development Organi</w:t>
      </w:r>
      <w:r w:rsidR="00BA0BBD">
        <w:rPr>
          <w:rFonts w:eastAsia="Calibri"/>
        </w:rPr>
        <w:t>z</w:t>
      </w:r>
      <w:r w:rsidRPr="00215004">
        <w:rPr>
          <w:rFonts w:eastAsia="Calibri"/>
        </w:rPr>
        <w:t xml:space="preserve">ation has given scholarships to </w:t>
      </w:r>
      <w:r w:rsidR="009C1FFF" w:rsidRPr="00215004">
        <w:rPr>
          <w:rFonts w:eastAsia="Calibri"/>
        </w:rPr>
        <w:t xml:space="preserve">enable </w:t>
      </w:r>
      <w:r w:rsidRPr="00215004">
        <w:rPr>
          <w:rFonts w:eastAsia="Calibri"/>
        </w:rPr>
        <w:t xml:space="preserve">girls who </w:t>
      </w:r>
      <w:r w:rsidR="009C1FFF" w:rsidRPr="00215004">
        <w:rPr>
          <w:rFonts w:eastAsia="Calibri"/>
        </w:rPr>
        <w:t xml:space="preserve">otherwise </w:t>
      </w:r>
      <w:r w:rsidRPr="00215004">
        <w:rPr>
          <w:rFonts w:eastAsia="Calibri"/>
        </w:rPr>
        <w:t>would have been mutilated and forced into marriage to remain in school.</w:t>
      </w:r>
      <w:r w:rsidR="00684AA0" w:rsidRPr="00215004">
        <w:rPr>
          <w:rStyle w:val="FootnoteReference"/>
          <w:rFonts w:eastAsia="Calibri"/>
        </w:rPr>
        <w:footnoteReference w:id="14"/>
      </w:r>
      <w:r w:rsidRPr="00215004">
        <w:rPr>
          <w:rFonts w:eastAsia="Calibri"/>
        </w:rPr>
        <w:t xml:space="preserve"> </w:t>
      </w:r>
      <w:r w:rsidR="00ED16E4" w:rsidRPr="00215004">
        <w:rPr>
          <w:rFonts w:eastAsia="Calibri"/>
        </w:rPr>
        <w:t xml:space="preserve">The </w:t>
      </w:r>
      <w:r w:rsidRPr="00215004">
        <w:rPr>
          <w:rFonts w:eastAsia="Calibri"/>
        </w:rPr>
        <w:t xml:space="preserve">Pastoralist Child Foundation is working in Samburu and </w:t>
      </w:r>
      <w:proofErr w:type="spellStart"/>
      <w:r w:rsidRPr="00215004">
        <w:rPr>
          <w:rFonts w:eastAsia="Calibri"/>
        </w:rPr>
        <w:t>Maasai</w:t>
      </w:r>
      <w:proofErr w:type="spellEnd"/>
      <w:r w:rsidRPr="00215004">
        <w:rPr>
          <w:rFonts w:eastAsia="Calibri"/>
        </w:rPr>
        <w:t xml:space="preserve"> Mara, Kenya</w:t>
      </w:r>
      <w:r w:rsidR="00ED16E4" w:rsidRPr="00215004">
        <w:rPr>
          <w:rFonts w:eastAsia="Calibri"/>
        </w:rPr>
        <w:t>,</w:t>
      </w:r>
      <w:r w:rsidRPr="00215004">
        <w:rPr>
          <w:rFonts w:eastAsia="Calibri"/>
        </w:rPr>
        <w:t xml:space="preserve"> to eliminate </w:t>
      </w:r>
      <w:r w:rsidR="00B031AC" w:rsidRPr="00215004">
        <w:rPr>
          <w:rFonts w:eastAsia="Calibri"/>
        </w:rPr>
        <w:t xml:space="preserve">the practice </w:t>
      </w:r>
      <w:r w:rsidRPr="00215004">
        <w:rPr>
          <w:rFonts w:eastAsia="Calibri"/>
        </w:rPr>
        <w:t>through educational sponsorships for girls.</w:t>
      </w:r>
      <w:r w:rsidR="00684AA0" w:rsidRPr="00215004">
        <w:rPr>
          <w:rStyle w:val="FootnoteReference"/>
          <w:rFonts w:eastAsia="Calibri"/>
        </w:rPr>
        <w:footnoteReference w:id="15"/>
      </w:r>
      <w:r w:rsidRPr="00215004">
        <w:rPr>
          <w:rFonts w:eastAsia="Calibri"/>
        </w:rPr>
        <w:t xml:space="preserve"> In 2014, the county of Pokot in Kenya committed to spending </w:t>
      </w:r>
      <w:r w:rsidR="00ED16E4" w:rsidRPr="00215004">
        <w:rPr>
          <w:rFonts w:eastAsia="Calibri"/>
        </w:rPr>
        <w:t xml:space="preserve">over </w:t>
      </w:r>
      <w:r w:rsidR="00B031AC" w:rsidRPr="00215004">
        <w:rPr>
          <w:rFonts w:eastAsia="Calibri"/>
        </w:rPr>
        <w:t xml:space="preserve">$1 million </w:t>
      </w:r>
      <w:r w:rsidRPr="00215004">
        <w:rPr>
          <w:rFonts w:eastAsia="Calibri"/>
        </w:rPr>
        <w:t xml:space="preserve">on </w:t>
      </w:r>
      <w:r w:rsidR="00B031AC" w:rsidRPr="00215004">
        <w:rPr>
          <w:rFonts w:eastAsia="Calibri"/>
        </w:rPr>
        <w:t>eliminating female genital mutilation</w:t>
      </w:r>
      <w:r w:rsidRPr="00215004">
        <w:rPr>
          <w:rFonts w:eastAsia="Calibri"/>
        </w:rPr>
        <w:t xml:space="preserve">, </w:t>
      </w:r>
      <w:r w:rsidR="00BA0BBD">
        <w:rPr>
          <w:rFonts w:eastAsia="Calibri"/>
        </w:rPr>
        <w:t xml:space="preserve">with </w:t>
      </w:r>
      <w:r w:rsidRPr="00215004">
        <w:rPr>
          <w:rFonts w:eastAsia="Calibri"/>
        </w:rPr>
        <w:t>much of the funding to be used to provide scholarships for girls.</w:t>
      </w:r>
      <w:r w:rsidRPr="0007125E">
        <w:rPr>
          <w:rStyle w:val="FootnoteReference"/>
          <w:rFonts w:eastAsia="Calibri"/>
        </w:rPr>
        <w:footnoteReference w:id="16"/>
      </w:r>
    </w:p>
    <w:p w:rsidR="00BE3C12" w:rsidRPr="00215004" w:rsidRDefault="00936F32" w:rsidP="00215004">
      <w:pPr>
        <w:pStyle w:val="SingleTxtG"/>
        <w:numPr>
          <w:ilvl w:val="0"/>
          <w:numId w:val="43"/>
        </w:numPr>
        <w:ind w:left="1134" w:firstLine="0"/>
        <w:rPr>
          <w:rFonts w:eastAsia="Calibri"/>
        </w:rPr>
      </w:pPr>
      <w:r w:rsidRPr="00215004">
        <w:rPr>
          <w:rFonts w:eastAsia="Calibri"/>
        </w:rPr>
        <w:t>Information and awareness</w:t>
      </w:r>
      <w:r w:rsidR="00BA0BBD">
        <w:rPr>
          <w:rFonts w:eastAsia="Calibri"/>
        </w:rPr>
        <w:t>-</w:t>
      </w:r>
      <w:r w:rsidR="00BA0BBD" w:rsidRPr="00605124">
        <w:rPr>
          <w:rFonts w:eastAsia="Calibri"/>
        </w:rPr>
        <w:t>raising</w:t>
      </w:r>
      <w:r w:rsidRPr="00215004">
        <w:rPr>
          <w:rFonts w:eastAsia="Calibri"/>
        </w:rPr>
        <w:t xml:space="preserve"> on the harmful impact of </w:t>
      </w:r>
      <w:r w:rsidR="00B031AC" w:rsidRPr="00215004">
        <w:rPr>
          <w:rFonts w:eastAsia="Calibri"/>
        </w:rPr>
        <w:t>female genital mutilation</w:t>
      </w:r>
      <w:r w:rsidRPr="00215004">
        <w:rPr>
          <w:rFonts w:eastAsia="Calibri"/>
        </w:rPr>
        <w:t xml:space="preserve"> and its legal prohibition are </w:t>
      </w:r>
      <w:r w:rsidR="002E4BC3" w:rsidRPr="00215004">
        <w:rPr>
          <w:rFonts w:eastAsia="Calibri"/>
        </w:rPr>
        <w:t>critical to eliminating</w:t>
      </w:r>
      <w:r w:rsidR="00B641C1" w:rsidRPr="00215004">
        <w:rPr>
          <w:rFonts w:eastAsia="Calibri"/>
        </w:rPr>
        <w:t xml:space="preserve"> the practice</w:t>
      </w:r>
      <w:r w:rsidRPr="00215004">
        <w:rPr>
          <w:rFonts w:eastAsia="Calibri"/>
        </w:rPr>
        <w:t xml:space="preserve">. The </w:t>
      </w:r>
      <w:r w:rsidR="002B445B" w:rsidRPr="00215004">
        <w:rPr>
          <w:rFonts w:eastAsia="Calibri"/>
        </w:rPr>
        <w:t xml:space="preserve">abovementioned </w:t>
      </w:r>
      <w:r w:rsidRPr="00215004">
        <w:rPr>
          <w:rFonts w:eastAsia="SimSun"/>
          <w:lang w:eastAsia="zh-CN"/>
        </w:rPr>
        <w:t xml:space="preserve">UNFPA-UNICEF Joint Programme </w:t>
      </w:r>
      <w:r w:rsidR="0074639F" w:rsidRPr="00215004">
        <w:rPr>
          <w:rFonts w:eastAsia="Calibri"/>
        </w:rPr>
        <w:t>supports</w:t>
      </w:r>
      <w:r w:rsidRPr="00215004">
        <w:rPr>
          <w:rFonts w:eastAsia="Calibri"/>
        </w:rPr>
        <w:t xml:space="preserve"> community-based educational dialogues in 17 countries. The dialogues are often led by a community health worker and involve sharing information on human ri</w:t>
      </w:r>
      <w:r w:rsidR="0074639F" w:rsidRPr="00215004">
        <w:rPr>
          <w:rFonts w:eastAsia="Calibri"/>
        </w:rPr>
        <w:t>ghts, health and gender norms. Under t</w:t>
      </w:r>
      <w:r w:rsidRPr="00215004">
        <w:rPr>
          <w:rFonts w:eastAsia="Calibri"/>
        </w:rPr>
        <w:t>he programme</w:t>
      </w:r>
      <w:r w:rsidR="00BA0BBD">
        <w:rPr>
          <w:rFonts w:eastAsia="Calibri"/>
        </w:rPr>
        <w:t>,</w:t>
      </w:r>
      <w:r w:rsidRPr="00215004">
        <w:rPr>
          <w:rFonts w:eastAsia="Calibri"/>
        </w:rPr>
        <w:t xml:space="preserve"> workshops on the harmful impact of </w:t>
      </w:r>
      <w:r w:rsidR="00B031AC" w:rsidRPr="00215004">
        <w:rPr>
          <w:rFonts w:eastAsia="Calibri"/>
        </w:rPr>
        <w:t xml:space="preserve">the practice </w:t>
      </w:r>
      <w:r w:rsidR="0074639F" w:rsidRPr="00215004">
        <w:rPr>
          <w:rFonts w:eastAsia="Calibri"/>
        </w:rPr>
        <w:t xml:space="preserve">were held </w:t>
      </w:r>
      <w:r w:rsidRPr="00215004">
        <w:rPr>
          <w:rFonts w:eastAsia="Calibri"/>
        </w:rPr>
        <w:t xml:space="preserve">in Mauritania </w:t>
      </w:r>
      <w:r w:rsidRPr="00215004">
        <w:rPr>
          <w:rFonts w:eastAsia="Calibri"/>
        </w:rPr>
        <w:lastRenderedPageBreak/>
        <w:t xml:space="preserve">and </w:t>
      </w:r>
      <w:r w:rsidR="0074639F" w:rsidRPr="00215004">
        <w:rPr>
          <w:rFonts w:eastAsia="Calibri"/>
        </w:rPr>
        <w:t>assistance provided for</w:t>
      </w:r>
      <w:r w:rsidRPr="00215004">
        <w:rPr>
          <w:rFonts w:eastAsia="Calibri"/>
        </w:rPr>
        <w:t xml:space="preserve"> the development of a road map to strengthen </w:t>
      </w:r>
      <w:r w:rsidR="0074639F" w:rsidRPr="00215004">
        <w:rPr>
          <w:rFonts w:eastAsia="Calibri"/>
        </w:rPr>
        <w:t xml:space="preserve">the ability of </w:t>
      </w:r>
      <w:r w:rsidR="00BA0BBD">
        <w:rPr>
          <w:rFonts w:eastAsia="Calibri"/>
        </w:rPr>
        <w:t xml:space="preserve">the </w:t>
      </w:r>
      <w:r w:rsidRPr="00215004">
        <w:rPr>
          <w:rFonts w:eastAsia="Calibri"/>
        </w:rPr>
        <w:t xml:space="preserve">Ministry of Endowment </w:t>
      </w:r>
      <w:r w:rsidR="00BA0BBD">
        <w:rPr>
          <w:rFonts w:eastAsia="Calibri"/>
        </w:rPr>
        <w:t xml:space="preserve">of </w:t>
      </w:r>
      <w:r w:rsidR="00BA0BBD" w:rsidRPr="00605124">
        <w:rPr>
          <w:rFonts w:eastAsia="Calibri"/>
        </w:rPr>
        <w:t xml:space="preserve">Yemen </w:t>
      </w:r>
      <w:r w:rsidR="00B641C1" w:rsidRPr="00215004">
        <w:rPr>
          <w:rFonts w:eastAsia="Calibri"/>
        </w:rPr>
        <w:t>to</w:t>
      </w:r>
      <w:r w:rsidRPr="00215004">
        <w:rPr>
          <w:rFonts w:eastAsia="Calibri"/>
        </w:rPr>
        <w:t xml:space="preserve"> </w:t>
      </w:r>
      <w:r w:rsidR="00BA0BBD">
        <w:rPr>
          <w:rFonts w:eastAsia="Calibri"/>
        </w:rPr>
        <w:t xml:space="preserve">encourage </w:t>
      </w:r>
      <w:r w:rsidRPr="00215004">
        <w:rPr>
          <w:rFonts w:eastAsia="Calibri"/>
        </w:rPr>
        <w:t>public leaders</w:t>
      </w:r>
      <w:r w:rsidR="00BA0BBD">
        <w:rPr>
          <w:rFonts w:eastAsia="Calibri"/>
        </w:rPr>
        <w:t>,</w:t>
      </w:r>
      <w:r w:rsidRPr="00215004">
        <w:rPr>
          <w:rFonts w:eastAsia="Calibri"/>
        </w:rPr>
        <w:t xml:space="preserve"> including religious leaders</w:t>
      </w:r>
      <w:r w:rsidR="00BA0BBD">
        <w:rPr>
          <w:rFonts w:eastAsia="Calibri"/>
        </w:rPr>
        <w:t>,</w:t>
      </w:r>
      <w:r w:rsidRPr="00215004">
        <w:rPr>
          <w:rFonts w:eastAsia="Calibri"/>
        </w:rPr>
        <w:t xml:space="preserve"> to oppose </w:t>
      </w:r>
      <w:r w:rsidR="00B031AC" w:rsidRPr="00215004">
        <w:rPr>
          <w:rFonts w:eastAsia="Calibri"/>
        </w:rPr>
        <w:t>it</w:t>
      </w:r>
      <w:r w:rsidRPr="00215004">
        <w:rPr>
          <w:rFonts w:eastAsia="Calibri"/>
        </w:rPr>
        <w:t>.</w:t>
      </w:r>
      <w:r w:rsidR="00667A40" w:rsidRPr="00215004">
        <w:rPr>
          <w:rFonts w:eastAsia="Calibri"/>
        </w:rPr>
        <w:t xml:space="preserve"> </w:t>
      </w:r>
    </w:p>
    <w:p w:rsidR="00936F32" w:rsidRPr="00215004" w:rsidRDefault="00252BC3" w:rsidP="00215004">
      <w:pPr>
        <w:pStyle w:val="SingleTxtG"/>
        <w:numPr>
          <w:ilvl w:val="0"/>
          <w:numId w:val="43"/>
        </w:numPr>
        <w:ind w:left="1134" w:firstLine="0"/>
        <w:rPr>
          <w:rFonts w:eastAsia="Calibri"/>
        </w:rPr>
      </w:pPr>
      <w:r>
        <w:rPr>
          <w:rFonts w:eastAsia="Calibri"/>
        </w:rPr>
        <w:t xml:space="preserve">The organization </w:t>
      </w:r>
      <w:r w:rsidR="00936F32" w:rsidRPr="00215004">
        <w:rPr>
          <w:rFonts w:eastAsia="Calibri"/>
        </w:rPr>
        <w:t xml:space="preserve">Equality Now </w:t>
      </w:r>
      <w:r w:rsidR="00CA5E83">
        <w:rPr>
          <w:rFonts w:eastAsia="Calibri"/>
        </w:rPr>
        <w:t xml:space="preserve">offers </w:t>
      </w:r>
      <w:r w:rsidR="00936F32" w:rsidRPr="00215004">
        <w:rPr>
          <w:rFonts w:eastAsia="Calibri"/>
        </w:rPr>
        <w:t>support</w:t>
      </w:r>
      <w:r w:rsidR="0074639F" w:rsidRPr="00215004">
        <w:rPr>
          <w:rFonts w:eastAsia="Calibri"/>
        </w:rPr>
        <w:t xml:space="preserve"> </w:t>
      </w:r>
      <w:r w:rsidR="00CA5E83">
        <w:rPr>
          <w:rFonts w:eastAsia="Calibri"/>
        </w:rPr>
        <w:t xml:space="preserve">to </w:t>
      </w:r>
      <w:r w:rsidR="0074639F" w:rsidRPr="00215004">
        <w:rPr>
          <w:rFonts w:eastAsia="Calibri"/>
        </w:rPr>
        <w:t>the G</w:t>
      </w:r>
      <w:r w:rsidR="00936F32" w:rsidRPr="00215004">
        <w:rPr>
          <w:rFonts w:eastAsia="Calibri"/>
        </w:rPr>
        <w:t xml:space="preserve">overnment of Kenya to </w:t>
      </w:r>
      <w:r w:rsidR="0074639F" w:rsidRPr="00215004">
        <w:rPr>
          <w:rFonts w:eastAsia="Calibri"/>
        </w:rPr>
        <w:t>translate</w:t>
      </w:r>
      <w:r w:rsidR="00936F32" w:rsidRPr="00215004">
        <w:rPr>
          <w:rFonts w:eastAsia="Calibri"/>
        </w:rPr>
        <w:t xml:space="preserve"> the Prohibition of </w:t>
      </w:r>
      <w:r w:rsidR="00B031AC" w:rsidRPr="00215004">
        <w:rPr>
          <w:rFonts w:eastAsia="Calibri"/>
        </w:rPr>
        <w:t>Female Genital Mutilation</w:t>
      </w:r>
      <w:r w:rsidR="00936F32" w:rsidRPr="00215004">
        <w:rPr>
          <w:rFonts w:eastAsia="Calibri"/>
        </w:rPr>
        <w:t xml:space="preserve"> Act into</w:t>
      </w:r>
      <w:r w:rsidR="0074639F" w:rsidRPr="00215004">
        <w:rPr>
          <w:rFonts w:eastAsia="Calibri"/>
        </w:rPr>
        <w:t xml:space="preserve"> a</w:t>
      </w:r>
      <w:r w:rsidR="00936F32" w:rsidRPr="00215004">
        <w:rPr>
          <w:rFonts w:eastAsia="Calibri"/>
        </w:rPr>
        <w:t xml:space="preserve"> language that can be understood by the public</w:t>
      </w:r>
      <w:r w:rsidR="00CA5E83">
        <w:rPr>
          <w:rFonts w:eastAsia="Calibri"/>
        </w:rPr>
        <w:t>,</w:t>
      </w:r>
      <w:r w:rsidR="00936F32" w:rsidRPr="00215004">
        <w:rPr>
          <w:rFonts w:eastAsia="Calibri"/>
        </w:rPr>
        <w:t xml:space="preserve"> and is supporting its translation into Kiswahili to expand its reach among the populations in areas where </w:t>
      </w:r>
      <w:r w:rsidR="00A37027">
        <w:rPr>
          <w:rFonts w:eastAsia="Calibri"/>
        </w:rPr>
        <w:t>the practice</w:t>
      </w:r>
      <w:r w:rsidR="00B031AC" w:rsidRPr="00215004">
        <w:rPr>
          <w:rFonts w:eastAsia="Calibri"/>
        </w:rPr>
        <w:t xml:space="preserve"> </w:t>
      </w:r>
      <w:r w:rsidR="00936F32" w:rsidRPr="00215004">
        <w:rPr>
          <w:rFonts w:eastAsia="Calibri"/>
        </w:rPr>
        <w:t>is prevalent. It has also issued 1,000 copies of the Act to Kenya</w:t>
      </w:r>
      <w:r w:rsidR="00CA5E83">
        <w:rPr>
          <w:rFonts w:eastAsia="Calibri"/>
        </w:rPr>
        <w:t>n</w:t>
      </w:r>
      <w:r w:rsidR="00936F32" w:rsidRPr="00215004">
        <w:rPr>
          <w:rFonts w:eastAsia="Calibri"/>
        </w:rPr>
        <w:t xml:space="preserve"> </w:t>
      </w:r>
      <w:r w:rsidR="00CA5E83">
        <w:rPr>
          <w:rFonts w:eastAsia="Calibri"/>
        </w:rPr>
        <w:t>p</w:t>
      </w:r>
      <w:r w:rsidR="00936F32" w:rsidRPr="00215004">
        <w:rPr>
          <w:rFonts w:eastAsia="Calibri"/>
        </w:rPr>
        <w:t xml:space="preserve">rimary </w:t>
      </w:r>
      <w:r w:rsidR="00CA5E83">
        <w:rPr>
          <w:rFonts w:eastAsia="Calibri"/>
        </w:rPr>
        <w:t>s</w:t>
      </w:r>
      <w:r w:rsidR="00936F32" w:rsidRPr="00215004">
        <w:rPr>
          <w:rFonts w:eastAsia="Calibri"/>
        </w:rPr>
        <w:t xml:space="preserve">chool </w:t>
      </w:r>
      <w:r w:rsidR="00CA5E83">
        <w:rPr>
          <w:rFonts w:eastAsia="Calibri"/>
        </w:rPr>
        <w:t>h</w:t>
      </w:r>
      <w:r w:rsidR="00936F32" w:rsidRPr="00215004">
        <w:rPr>
          <w:rFonts w:eastAsia="Calibri"/>
        </w:rPr>
        <w:t xml:space="preserve">ead </w:t>
      </w:r>
      <w:r w:rsidR="00CA5E83">
        <w:rPr>
          <w:rFonts w:eastAsia="Calibri"/>
        </w:rPr>
        <w:t>t</w:t>
      </w:r>
      <w:r w:rsidR="00936F32" w:rsidRPr="00215004">
        <w:rPr>
          <w:rFonts w:eastAsia="Calibri"/>
        </w:rPr>
        <w:t xml:space="preserve">eachers to encourage teachers to play a role in ending </w:t>
      </w:r>
      <w:r w:rsidR="00B031AC" w:rsidRPr="00215004">
        <w:rPr>
          <w:rFonts w:eastAsia="Calibri"/>
        </w:rPr>
        <w:t>the practice</w:t>
      </w:r>
      <w:r w:rsidR="00936F32" w:rsidRPr="00215004">
        <w:rPr>
          <w:rFonts w:eastAsia="Calibri"/>
        </w:rPr>
        <w:t>.</w:t>
      </w:r>
    </w:p>
    <w:p w:rsidR="00936F32" w:rsidRPr="00215004" w:rsidRDefault="0074639F" w:rsidP="00215004">
      <w:pPr>
        <w:pStyle w:val="SingleTxtG"/>
        <w:numPr>
          <w:ilvl w:val="0"/>
          <w:numId w:val="43"/>
        </w:numPr>
        <w:ind w:left="1134" w:firstLine="0"/>
        <w:rPr>
          <w:rFonts w:eastAsia="Calibri"/>
        </w:rPr>
      </w:pPr>
      <w:r w:rsidRPr="00215004">
        <w:rPr>
          <w:rFonts w:eastAsia="Calibri"/>
        </w:rPr>
        <w:t>E</w:t>
      </w:r>
      <w:r w:rsidR="00936F32" w:rsidRPr="00215004">
        <w:rPr>
          <w:rFonts w:eastAsia="Calibri"/>
        </w:rPr>
        <w:t xml:space="preserve">xamples of programmes </w:t>
      </w:r>
      <w:r w:rsidR="00044FF4" w:rsidRPr="00215004">
        <w:rPr>
          <w:rFonts w:eastAsia="Calibri"/>
        </w:rPr>
        <w:t>that</w:t>
      </w:r>
      <w:r w:rsidR="00936F32" w:rsidRPr="00215004">
        <w:rPr>
          <w:rFonts w:eastAsia="Calibri"/>
        </w:rPr>
        <w:t xml:space="preserve"> work with young people</w:t>
      </w:r>
      <w:r w:rsidR="00CA5E83">
        <w:rPr>
          <w:rFonts w:eastAsia="Calibri"/>
        </w:rPr>
        <w:t>,</w:t>
      </w:r>
      <w:r w:rsidR="00936F32" w:rsidRPr="00215004">
        <w:rPr>
          <w:rFonts w:eastAsia="Calibri"/>
        </w:rPr>
        <w:t xml:space="preserve"> including </w:t>
      </w:r>
      <w:r w:rsidR="00044FF4" w:rsidRPr="00215004">
        <w:rPr>
          <w:rFonts w:eastAsia="Calibri"/>
        </w:rPr>
        <w:t xml:space="preserve">on </w:t>
      </w:r>
      <w:r w:rsidR="00936F32" w:rsidRPr="00215004">
        <w:rPr>
          <w:rFonts w:eastAsia="Calibri"/>
        </w:rPr>
        <w:t>outreach programmes in schools and the wider community</w:t>
      </w:r>
      <w:r w:rsidR="00CA5E83">
        <w:rPr>
          <w:rFonts w:eastAsia="Calibri"/>
        </w:rPr>
        <w:t>,</w:t>
      </w:r>
      <w:r w:rsidRPr="00215004">
        <w:rPr>
          <w:rFonts w:eastAsia="Calibri"/>
        </w:rPr>
        <w:t xml:space="preserve"> were highlighted</w:t>
      </w:r>
      <w:r w:rsidR="00936F32" w:rsidRPr="00215004">
        <w:rPr>
          <w:rFonts w:eastAsia="Calibri"/>
        </w:rPr>
        <w:t xml:space="preserve">. For instance, Senegal has introduced </w:t>
      </w:r>
      <w:r w:rsidR="00261834" w:rsidRPr="00215004">
        <w:rPr>
          <w:rFonts w:eastAsia="Calibri"/>
        </w:rPr>
        <w:t>“</w:t>
      </w:r>
      <w:proofErr w:type="spellStart"/>
      <w:r w:rsidR="00936F32" w:rsidRPr="00215004">
        <w:rPr>
          <w:rFonts w:eastAsia="Calibri"/>
        </w:rPr>
        <w:t>Tostan</w:t>
      </w:r>
      <w:proofErr w:type="spellEnd"/>
      <w:r w:rsidR="00261834" w:rsidRPr="00215004">
        <w:rPr>
          <w:rFonts w:eastAsia="Calibri"/>
        </w:rPr>
        <w:t>”</w:t>
      </w:r>
      <w:r w:rsidR="00936F32" w:rsidRPr="00215004">
        <w:rPr>
          <w:rFonts w:eastAsia="Calibri"/>
        </w:rPr>
        <w:t>, a participatory education program</w:t>
      </w:r>
      <w:r w:rsidR="00CA5E83">
        <w:rPr>
          <w:rFonts w:eastAsia="Calibri"/>
        </w:rPr>
        <w:t>me</w:t>
      </w:r>
      <w:r w:rsidR="00936F32" w:rsidRPr="00215004">
        <w:rPr>
          <w:rFonts w:eastAsia="Calibri"/>
        </w:rPr>
        <w:t xml:space="preserve"> that works </w:t>
      </w:r>
      <w:r w:rsidR="00FA48ED">
        <w:rPr>
          <w:rFonts w:eastAsia="Calibri"/>
        </w:rPr>
        <w:t xml:space="preserve">at the </w:t>
      </w:r>
      <w:r w:rsidR="00936F32" w:rsidRPr="00215004">
        <w:rPr>
          <w:rFonts w:eastAsia="Calibri"/>
        </w:rPr>
        <w:t xml:space="preserve">village </w:t>
      </w:r>
      <w:r w:rsidR="00FA48ED">
        <w:rPr>
          <w:rFonts w:eastAsia="Calibri"/>
        </w:rPr>
        <w:t xml:space="preserve">level </w:t>
      </w:r>
      <w:r w:rsidR="00936F32" w:rsidRPr="00215004">
        <w:rPr>
          <w:rFonts w:eastAsia="Calibri"/>
        </w:rPr>
        <w:t xml:space="preserve">to incorporate literacy and essential health education, including information about </w:t>
      </w:r>
      <w:r w:rsidR="00B031AC" w:rsidRPr="00215004">
        <w:rPr>
          <w:rFonts w:eastAsia="Calibri"/>
        </w:rPr>
        <w:t>female genital mutilation</w:t>
      </w:r>
      <w:r w:rsidR="00936F32" w:rsidRPr="00215004">
        <w:rPr>
          <w:rFonts w:eastAsia="Calibri"/>
        </w:rPr>
        <w:t xml:space="preserve">, into the learning experiences of the entire community. Senegal has also incorporated </w:t>
      </w:r>
      <w:r w:rsidR="00B641C1" w:rsidRPr="00215004">
        <w:rPr>
          <w:rFonts w:eastAsia="Calibri"/>
        </w:rPr>
        <w:t xml:space="preserve">prevention </w:t>
      </w:r>
      <w:r w:rsidR="00B031AC" w:rsidRPr="00215004">
        <w:rPr>
          <w:rFonts w:eastAsia="Calibri"/>
        </w:rPr>
        <w:t xml:space="preserve">of the practice </w:t>
      </w:r>
      <w:r w:rsidR="00B641C1" w:rsidRPr="00215004">
        <w:rPr>
          <w:rFonts w:eastAsia="Calibri"/>
        </w:rPr>
        <w:t>into elementary</w:t>
      </w:r>
      <w:r w:rsidR="00936F32" w:rsidRPr="00215004">
        <w:rPr>
          <w:rFonts w:eastAsia="Calibri"/>
        </w:rPr>
        <w:t xml:space="preserve"> and junior high school</w:t>
      </w:r>
      <w:r w:rsidR="00B641C1" w:rsidRPr="00215004">
        <w:rPr>
          <w:rFonts w:eastAsia="Calibri"/>
        </w:rPr>
        <w:t>s</w:t>
      </w:r>
      <w:r w:rsidR="00936F32" w:rsidRPr="00215004">
        <w:rPr>
          <w:rFonts w:eastAsia="Calibri"/>
        </w:rPr>
        <w:t xml:space="preserve"> </w:t>
      </w:r>
      <w:r w:rsidR="004A002F" w:rsidRPr="00215004">
        <w:rPr>
          <w:rFonts w:eastAsia="Calibri"/>
        </w:rPr>
        <w:t>curricul</w:t>
      </w:r>
      <w:r w:rsidR="004A002F">
        <w:rPr>
          <w:rFonts w:eastAsia="Calibri"/>
        </w:rPr>
        <w:t>a</w:t>
      </w:r>
      <w:r w:rsidR="00936F32" w:rsidRPr="00215004">
        <w:rPr>
          <w:rFonts w:eastAsia="Calibri"/>
        </w:rPr>
        <w:t xml:space="preserve">. In Burkina Faso, the National Committee has piloted training for teachers and incorporated </w:t>
      </w:r>
      <w:r w:rsidR="00B031AC" w:rsidRPr="00215004">
        <w:rPr>
          <w:rFonts w:eastAsia="Calibri"/>
        </w:rPr>
        <w:t xml:space="preserve">female genital mutilation </w:t>
      </w:r>
      <w:r w:rsidR="00936F32" w:rsidRPr="00215004">
        <w:rPr>
          <w:rFonts w:eastAsia="Calibri"/>
        </w:rPr>
        <w:t>into the natural sciences curriculum within schools.</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In 2014, a youth summit in </w:t>
      </w:r>
      <w:r w:rsidR="00A727B9" w:rsidRPr="00215004">
        <w:rPr>
          <w:rFonts w:eastAsia="Calibri"/>
        </w:rPr>
        <w:t xml:space="preserve">the </w:t>
      </w:r>
      <w:r w:rsidRPr="00215004">
        <w:rPr>
          <w:rFonts w:eastAsia="Calibri"/>
        </w:rPr>
        <w:t xml:space="preserve">Gambia brought together 100 Gambians </w:t>
      </w:r>
      <w:r w:rsidR="0074639F" w:rsidRPr="00215004">
        <w:rPr>
          <w:rFonts w:eastAsia="Calibri"/>
        </w:rPr>
        <w:t xml:space="preserve">aged </w:t>
      </w:r>
      <w:r w:rsidRPr="00215004">
        <w:rPr>
          <w:rFonts w:eastAsia="Calibri"/>
        </w:rPr>
        <w:t>17</w:t>
      </w:r>
      <w:r w:rsidR="000E59FE">
        <w:rPr>
          <w:rFonts w:eastAsia="Calibri"/>
        </w:rPr>
        <w:t>–</w:t>
      </w:r>
      <w:r w:rsidRPr="00215004">
        <w:rPr>
          <w:rFonts w:eastAsia="Calibri"/>
        </w:rPr>
        <w:t>25</w:t>
      </w:r>
      <w:r w:rsidR="0074639F" w:rsidRPr="00215004">
        <w:rPr>
          <w:rFonts w:eastAsia="Calibri"/>
        </w:rPr>
        <w:t xml:space="preserve"> years</w:t>
      </w:r>
      <w:r w:rsidRPr="00215004">
        <w:rPr>
          <w:rFonts w:eastAsia="Calibri"/>
        </w:rPr>
        <w:t xml:space="preserve"> to </w:t>
      </w:r>
      <w:r w:rsidR="0074639F" w:rsidRPr="00215004">
        <w:rPr>
          <w:rFonts w:eastAsia="Calibri"/>
        </w:rPr>
        <w:t>build their</w:t>
      </w:r>
      <w:r w:rsidRPr="00215004">
        <w:rPr>
          <w:rFonts w:eastAsia="Calibri"/>
        </w:rPr>
        <w:t xml:space="preserve"> campaigning and social media skills and </w:t>
      </w:r>
      <w:r w:rsidR="0074639F" w:rsidRPr="00215004">
        <w:rPr>
          <w:rFonts w:eastAsia="Calibri"/>
        </w:rPr>
        <w:t>equip them</w:t>
      </w:r>
      <w:r w:rsidRPr="00215004">
        <w:rPr>
          <w:rFonts w:eastAsia="Calibri"/>
        </w:rPr>
        <w:t xml:space="preserve"> with the legal and medical knowledge to raise awareness on the practice among </w:t>
      </w:r>
      <w:r w:rsidR="004A002F" w:rsidRPr="00215004">
        <w:rPr>
          <w:rFonts w:eastAsia="Calibri"/>
        </w:rPr>
        <w:t>you</w:t>
      </w:r>
      <w:r w:rsidR="004A002F">
        <w:rPr>
          <w:rFonts w:eastAsia="Calibri"/>
        </w:rPr>
        <w:t>ng people</w:t>
      </w:r>
      <w:r w:rsidRPr="00215004">
        <w:rPr>
          <w:rFonts w:eastAsia="Calibri"/>
        </w:rPr>
        <w:t xml:space="preserve">. In Djibouti, the </w:t>
      </w:r>
      <w:r w:rsidR="000D461A" w:rsidRPr="00605124">
        <w:rPr>
          <w:rFonts w:eastAsia="SimSun"/>
          <w:lang w:eastAsia="zh-CN"/>
        </w:rPr>
        <w:t xml:space="preserve">UNFPA-UNICEF </w:t>
      </w:r>
      <w:r w:rsidRPr="00215004">
        <w:rPr>
          <w:rFonts w:eastAsia="Calibri"/>
        </w:rPr>
        <w:t>Joi</w:t>
      </w:r>
      <w:r w:rsidR="0074639F" w:rsidRPr="00215004">
        <w:rPr>
          <w:rFonts w:eastAsia="Calibri"/>
        </w:rPr>
        <w:t>nt Programme assisted in mobiliz</w:t>
      </w:r>
      <w:r w:rsidRPr="00215004">
        <w:rPr>
          <w:rFonts w:eastAsia="Calibri"/>
        </w:rPr>
        <w:t xml:space="preserve">ing 500 young people to become engaged in the </w:t>
      </w:r>
      <w:r w:rsidR="000D461A">
        <w:rPr>
          <w:rFonts w:eastAsia="Calibri"/>
        </w:rPr>
        <w:t>g</w:t>
      </w:r>
      <w:r w:rsidRPr="00215004">
        <w:rPr>
          <w:rFonts w:eastAsia="Calibri"/>
        </w:rPr>
        <w:t xml:space="preserve">lobal </w:t>
      </w:r>
      <w:r w:rsidR="000D461A">
        <w:rPr>
          <w:rFonts w:eastAsia="Calibri"/>
        </w:rPr>
        <w:t>c</w:t>
      </w:r>
      <w:r w:rsidRPr="00215004">
        <w:rPr>
          <w:rFonts w:eastAsia="Calibri"/>
        </w:rPr>
        <w:t xml:space="preserve">ampaign to end </w:t>
      </w:r>
      <w:r w:rsidR="00B031AC" w:rsidRPr="00215004">
        <w:rPr>
          <w:rFonts w:eastAsia="Calibri"/>
        </w:rPr>
        <w:t>female genital mutilation</w:t>
      </w:r>
      <w:r w:rsidRPr="00215004">
        <w:rPr>
          <w:rFonts w:eastAsia="Calibri"/>
        </w:rPr>
        <w:t xml:space="preserve"> and 30 young girls were trained to become youth peer educators for the abandonment of </w:t>
      </w:r>
      <w:r w:rsidR="00B031AC" w:rsidRPr="00215004">
        <w:rPr>
          <w:rFonts w:eastAsia="Calibri"/>
        </w:rPr>
        <w:t xml:space="preserve">the practice </w:t>
      </w:r>
      <w:r w:rsidRPr="00215004">
        <w:rPr>
          <w:rFonts w:eastAsia="Calibri"/>
        </w:rPr>
        <w:t>in their respective communities.</w:t>
      </w:r>
    </w:p>
    <w:p w:rsidR="00936F32" w:rsidRPr="00215004" w:rsidRDefault="00936F32" w:rsidP="00215004">
      <w:pPr>
        <w:pStyle w:val="SingleTxtG"/>
        <w:numPr>
          <w:ilvl w:val="0"/>
          <w:numId w:val="43"/>
        </w:numPr>
        <w:ind w:left="1134" w:firstLine="0"/>
        <w:rPr>
          <w:rFonts w:eastAsia="Calibri"/>
        </w:rPr>
      </w:pPr>
      <w:r w:rsidRPr="00215004">
        <w:rPr>
          <w:rFonts w:eastAsia="Calibri"/>
        </w:rPr>
        <w:t>The Ministry of Health</w:t>
      </w:r>
      <w:r w:rsidR="0074639F" w:rsidRPr="00215004">
        <w:rPr>
          <w:rFonts w:eastAsia="Calibri"/>
        </w:rPr>
        <w:t xml:space="preserve"> of Egypt</w:t>
      </w:r>
      <w:r w:rsidRPr="00215004">
        <w:rPr>
          <w:rFonts w:eastAsia="Calibri"/>
        </w:rPr>
        <w:t xml:space="preserve"> </w:t>
      </w:r>
      <w:r w:rsidR="008F2BE1" w:rsidRPr="00605124">
        <w:rPr>
          <w:rFonts w:eastAsia="Calibri"/>
        </w:rPr>
        <w:t xml:space="preserve">and the national council for childhood and motherhood </w:t>
      </w:r>
      <w:r w:rsidRPr="00215004">
        <w:rPr>
          <w:rFonts w:eastAsia="Calibri"/>
        </w:rPr>
        <w:t xml:space="preserve">hold regular workshops on </w:t>
      </w:r>
      <w:r w:rsidR="00B031AC" w:rsidRPr="00215004">
        <w:rPr>
          <w:rFonts w:eastAsia="Calibri"/>
        </w:rPr>
        <w:t>female genital mutilation</w:t>
      </w:r>
      <w:r w:rsidR="00044FF4" w:rsidRPr="00215004">
        <w:rPr>
          <w:rFonts w:eastAsia="Calibri"/>
        </w:rPr>
        <w:t xml:space="preserve"> and open days in youth centre</w:t>
      </w:r>
      <w:r w:rsidRPr="00215004">
        <w:rPr>
          <w:rFonts w:eastAsia="Calibri"/>
        </w:rPr>
        <w:t xml:space="preserve">s across the country to raise awareness on the harmful impact of the practice. In </w:t>
      </w:r>
      <w:r w:rsidR="00E54D97">
        <w:rPr>
          <w:rFonts w:eastAsia="Calibri"/>
        </w:rPr>
        <w:t>e</w:t>
      </w:r>
      <w:r w:rsidRPr="00215004">
        <w:rPr>
          <w:rFonts w:eastAsia="Calibri"/>
        </w:rPr>
        <w:t xml:space="preserve">astern Ethiopia, </w:t>
      </w:r>
      <w:r w:rsidR="00E54D97">
        <w:rPr>
          <w:rFonts w:eastAsia="Calibri"/>
        </w:rPr>
        <w:t>the Office of the United Nations High Commissioner for Refugees (</w:t>
      </w:r>
      <w:r w:rsidRPr="00215004">
        <w:rPr>
          <w:rFonts w:eastAsia="Calibri"/>
        </w:rPr>
        <w:t>UNHCR</w:t>
      </w:r>
      <w:r w:rsidR="00E54D97">
        <w:rPr>
          <w:rFonts w:eastAsia="Calibri"/>
        </w:rPr>
        <w:t>)</w:t>
      </w:r>
      <w:r w:rsidRPr="00215004">
        <w:rPr>
          <w:rFonts w:eastAsia="Calibri"/>
        </w:rPr>
        <w:t xml:space="preserve"> in partnership with a community-based </w:t>
      </w:r>
      <w:r w:rsidR="00E241FA" w:rsidRPr="00215004">
        <w:rPr>
          <w:rFonts w:eastAsia="Calibri"/>
          <w:lang w:eastAsia="en-GB"/>
        </w:rPr>
        <w:t>non-governmental organization</w:t>
      </w:r>
      <w:r w:rsidRPr="00215004">
        <w:rPr>
          <w:rFonts w:eastAsia="Calibri"/>
        </w:rPr>
        <w:t xml:space="preserve">, </w:t>
      </w:r>
      <w:r w:rsidR="001A1F91" w:rsidRPr="00215004">
        <w:rPr>
          <w:rFonts w:eastAsia="Calibri"/>
        </w:rPr>
        <w:t xml:space="preserve">the </w:t>
      </w:r>
      <w:r w:rsidRPr="00215004">
        <w:rPr>
          <w:rFonts w:eastAsia="Calibri"/>
        </w:rPr>
        <w:t>Mother and Child Development Organization, conducted awareness</w:t>
      </w:r>
      <w:r w:rsidR="00E54D97">
        <w:rPr>
          <w:rFonts w:eastAsia="Calibri"/>
        </w:rPr>
        <w:t>-</w:t>
      </w:r>
      <w:r w:rsidRPr="00215004">
        <w:rPr>
          <w:rFonts w:eastAsia="Calibri"/>
        </w:rPr>
        <w:t xml:space="preserve">raising campaigns and weekly group discussions, referred to as “coffee ceremonies”, and mobilized youth clubs against </w:t>
      </w:r>
      <w:r w:rsidR="00B031AC" w:rsidRPr="00215004">
        <w:rPr>
          <w:rFonts w:eastAsia="Calibri"/>
        </w:rPr>
        <w:t xml:space="preserve">the practice </w:t>
      </w:r>
      <w:r w:rsidRPr="00215004">
        <w:rPr>
          <w:rFonts w:eastAsia="Calibri"/>
        </w:rPr>
        <w:t xml:space="preserve">in three Somali refugee camps. </w:t>
      </w:r>
    </w:p>
    <w:p w:rsidR="00936F32" w:rsidRPr="00215004" w:rsidRDefault="00B641C1" w:rsidP="00215004">
      <w:pPr>
        <w:pStyle w:val="SingleTxtG"/>
        <w:numPr>
          <w:ilvl w:val="0"/>
          <w:numId w:val="43"/>
        </w:numPr>
        <w:ind w:left="1134" w:firstLine="0"/>
        <w:rPr>
          <w:rFonts w:eastAsia="Calibri"/>
          <w:lang w:eastAsia="en-GB"/>
        </w:rPr>
      </w:pPr>
      <w:r w:rsidRPr="00215004">
        <w:rPr>
          <w:lang w:eastAsia="en-GB"/>
        </w:rPr>
        <w:t>From 1998</w:t>
      </w:r>
      <w:r w:rsidR="00E54D97">
        <w:rPr>
          <w:lang w:eastAsia="en-GB"/>
        </w:rPr>
        <w:t xml:space="preserve"> to </w:t>
      </w:r>
      <w:r w:rsidRPr="00215004">
        <w:rPr>
          <w:lang w:eastAsia="en-GB"/>
        </w:rPr>
        <w:t>2006, t</w:t>
      </w:r>
      <w:r w:rsidR="00936F32" w:rsidRPr="00215004">
        <w:rPr>
          <w:rFonts w:eastAsia="Calibri"/>
          <w:lang w:eastAsia="en-GB"/>
        </w:rPr>
        <w:t xml:space="preserve">he </w:t>
      </w:r>
      <w:r w:rsidR="00B031AC" w:rsidRPr="00215004">
        <w:rPr>
          <w:rFonts w:eastAsia="Calibri"/>
        </w:rPr>
        <w:t>female genital mutilation</w:t>
      </w:r>
      <w:r w:rsidR="00044FF4" w:rsidRPr="00215004">
        <w:rPr>
          <w:rFonts w:eastAsia="Calibri"/>
          <w:lang w:eastAsia="en-GB"/>
        </w:rPr>
        <w:t xml:space="preserve"> </w:t>
      </w:r>
      <w:r w:rsidR="00936F32" w:rsidRPr="00215004">
        <w:rPr>
          <w:rFonts w:eastAsia="Calibri"/>
          <w:lang w:eastAsia="en-GB"/>
        </w:rPr>
        <w:t xml:space="preserve">prevalence rate in </w:t>
      </w:r>
      <w:r w:rsidR="00E54D97">
        <w:rPr>
          <w:rFonts w:eastAsia="Calibri"/>
          <w:lang w:eastAsia="en-GB"/>
        </w:rPr>
        <w:t xml:space="preserve">the </w:t>
      </w:r>
      <w:r w:rsidR="00936F32" w:rsidRPr="00215004">
        <w:rPr>
          <w:rFonts w:eastAsia="Calibri"/>
          <w:lang w:eastAsia="en-GB"/>
        </w:rPr>
        <w:t>Niger</w:t>
      </w:r>
      <w:r w:rsidRPr="00215004">
        <w:rPr>
          <w:rFonts w:eastAsia="Calibri"/>
          <w:lang w:eastAsia="en-GB"/>
        </w:rPr>
        <w:t xml:space="preserve"> was halved </w:t>
      </w:r>
      <w:r w:rsidR="00936F32" w:rsidRPr="00215004">
        <w:rPr>
          <w:rFonts w:eastAsia="Calibri"/>
          <w:lang w:eastAsia="en-GB"/>
        </w:rPr>
        <w:t xml:space="preserve">as a result of the work of civil society </w:t>
      </w:r>
      <w:r w:rsidRPr="00215004">
        <w:rPr>
          <w:rFonts w:eastAsia="Calibri"/>
          <w:lang w:eastAsia="en-GB"/>
        </w:rPr>
        <w:t xml:space="preserve">groups, in particular </w:t>
      </w:r>
      <w:r w:rsidR="00E241FA" w:rsidRPr="00215004">
        <w:rPr>
          <w:rFonts w:eastAsia="Calibri"/>
          <w:lang w:eastAsia="en-GB"/>
        </w:rPr>
        <w:t xml:space="preserve">the Nigerien committee on traditional practices, which </w:t>
      </w:r>
      <w:r w:rsidR="00936F32" w:rsidRPr="00215004">
        <w:rPr>
          <w:rFonts w:eastAsia="Calibri"/>
          <w:lang w:eastAsia="en-GB"/>
        </w:rPr>
        <w:t>carried out studies, awareness-raising interventions, training, advocacy and retraining for practitioners</w:t>
      </w:r>
      <w:r w:rsidR="00E54D97">
        <w:rPr>
          <w:rFonts w:eastAsia="Calibri"/>
          <w:lang w:eastAsia="en-GB"/>
        </w:rPr>
        <w:t>,</w:t>
      </w:r>
      <w:r w:rsidR="00936F32" w:rsidRPr="00215004">
        <w:rPr>
          <w:rFonts w:eastAsia="Calibri"/>
          <w:lang w:eastAsia="en-GB"/>
        </w:rPr>
        <w:t xml:space="preserve"> to stimulate behavioural change in </w:t>
      </w:r>
      <w:r w:rsidR="001A1F91" w:rsidRPr="00215004">
        <w:rPr>
          <w:rFonts w:eastAsia="Calibri"/>
          <w:lang w:eastAsia="en-GB"/>
        </w:rPr>
        <w:t xml:space="preserve">concerned </w:t>
      </w:r>
      <w:r w:rsidR="00936F32" w:rsidRPr="00215004">
        <w:rPr>
          <w:rFonts w:eastAsia="Calibri"/>
          <w:lang w:eastAsia="en-GB"/>
        </w:rPr>
        <w:t>communities. It also assisted in setting up monitoring committees to track activities in remote villages.</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In Mauritania, the </w:t>
      </w:r>
      <w:r w:rsidR="000D461A" w:rsidRPr="00605124">
        <w:rPr>
          <w:rFonts w:eastAsia="SimSun"/>
          <w:lang w:eastAsia="zh-CN"/>
        </w:rPr>
        <w:t xml:space="preserve">UNFPA-UNICEF </w:t>
      </w:r>
      <w:r w:rsidRPr="00215004">
        <w:rPr>
          <w:rFonts w:eastAsia="Calibri"/>
        </w:rPr>
        <w:t xml:space="preserve">Joint Programme collaborated with the National Theatre and organized a sensitization tour on </w:t>
      </w:r>
      <w:r w:rsidR="00B031AC" w:rsidRPr="00215004">
        <w:rPr>
          <w:rFonts w:eastAsia="Calibri"/>
        </w:rPr>
        <w:t>female genital mutilation</w:t>
      </w:r>
      <w:r w:rsidRPr="00215004">
        <w:rPr>
          <w:rFonts w:eastAsia="Calibri"/>
        </w:rPr>
        <w:t xml:space="preserve"> in five high</w:t>
      </w:r>
      <w:r w:rsidR="00E54D97">
        <w:rPr>
          <w:rFonts w:eastAsia="Calibri"/>
        </w:rPr>
        <w:t>-</w:t>
      </w:r>
      <w:r w:rsidRPr="00215004">
        <w:rPr>
          <w:rFonts w:eastAsia="Calibri"/>
        </w:rPr>
        <w:t>prevalence regions of the country. A large number of other sensitization activities w</w:t>
      </w:r>
      <w:r w:rsidR="00B641C1" w:rsidRPr="00215004">
        <w:rPr>
          <w:rFonts w:eastAsia="Calibri"/>
        </w:rPr>
        <w:t xml:space="preserve">ere </w:t>
      </w:r>
      <w:r w:rsidRPr="00215004">
        <w:rPr>
          <w:rFonts w:eastAsia="Calibri"/>
        </w:rPr>
        <w:t xml:space="preserve">also carried out in collaboration with partner </w:t>
      </w:r>
      <w:r w:rsidR="00E241FA" w:rsidRPr="00215004">
        <w:rPr>
          <w:rFonts w:eastAsia="Calibri"/>
          <w:lang w:eastAsia="en-GB"/>
        </w:rPr>
        <w:t>non-governmental organizations</w:t>
      </w:r>
      <w:r w:rsidRPr="00215004">
        <w:rPr>
          <w:rFonts w:eastAsia="Calibri"/>
        </w:rPr>
        <w:t>. Following the tours, 76,850 people made public declarations against the practice.</w:t>
      </w:r>
    </w:p>
    <w:p w:rsidR="00936F32" w:rsidRPr="00215004" w:rsidRDefault="00632619" w:rsidP="00215004">
      <w:pPr>
        <w:pStyle w:val="H1G"/>
        <w:rPr>
          <w:rFonts w:eastAsia="Calibri"/>
        </w:rPr>
      </w:pPr>
      <w:r w:rsidRPr="00215004">
        <w:rPr>
          <w:rFonts w:eastAsia="Calibri"/>
        </w:rPr>
        <w:tab/>
        <w:t>D.</w:t>
      </w:r>
      <w:r w:rsidRPr="00215004">
        <w:rPr>
          <w:rFonts w:eastAsia="Calibri"/>
        </w:rPr>
        <w:tab/>
      </w:r>
      <w:r w:rsidR="00936F32" w:rsidRPr="00215004">
        <w:rPr>
          <w:rFonts w:eastAsia="Calibri"/>
        </w:rPr>
        <w:t xml:space="preserve">Engaging </w:t>
      </w:r>
      <w:r w:rsidR="00E54D97">
        <w:rPr>
          <w:rFonts w:eastAsia="Calibri"/>
        </w:rPr>
        <w:t>r</w:t>
      </w:r>
      <w:r w:rsidR="00936F32" w:rsidRPr="00215004">
        <w:rPr>
          <w:rFonts w:eastAsia="Calibri"/>
        </w:rPr>
        <w:t xml:space="preserve">eligious and </w:t>
      </w:r>
      <w:r w:rsidR="00E54D97">
        <w:rPr>
          <w:rFonts w:eastAsia="Calibri"/>
        </w:rPr>
        <w:t>c</w:t>
      </w:r>
      <w:r w:rsidR="00936F32" w:rsidRPr="00215004">
        <w:rPr>
          <w:rFonts w:eastAsia="Calibri"/>
        </w:rPr>
        <w:t>ommunity leaders</w:t>
      </w:r>
    </w:p>
    <w:p w:rsidR="00936F32" w:rsidRPr="00215004" w:rsidRDefault="001A1F91" w:rsidP="00215004">
      <w:pPr>
        <w:pStyle w:val="SingleTxtG"/>
        <w:numPr>
          <w:ilvl w:val="0"/>
          <w:numId w:val="43"/>
        </w:numPr>
        <w:ind w:left="1134" w:firstLine="0"/>
        <w:rPr>
          <w:rFonts w:eastAsia="Calibri"/>
        </w:rPr>
      </w:pPr>
      <w:r w:rsidRPr="00215004">
        <w:rPr>
          <w:rFonts w:eastAsia="Calibri"/>
        </w:rPr>
        <w:t>I</w:t>
      </w:r>
      <w:r w:rsidR="00936F32" w:rsidRPr="00215004">
        <w:rPr>
          <w:rFonts w:eastAsia="Calibri"/>
        </w:rPr>
        <w:t xml:space="preserve">n Ethiopia, the Ethiopian Orthodox Church, the Evangelical Church and the Ethiopian Islamic Supreme Council officially and formally stressed that </w:t>
      </w:r>
      <w:r w:rsidR="00B031AC" w:rsidRPr="00215004">
        <w:rPr>
          <w:rFonts w:eastAsia="Calibri"/>
        </w:rPr>
        <w:t>female genital mutilation</w:t>
      </w:r>
      <w:r w:rsidR="00936F32" w:rsidRPr="00215004">
        <w:rPr>
          <w:rFonts w:eastAsia="Calibri"/>
        </w:rPr>
        <w:t xml:space="preserve"> is not a religious requirement, and originates in practices that precede religion. They also pledged to integrate relevant messages into their religious teachings.</w:t>
      </w:r>
      <w:r w:rsidR="00667A40" w:rsidRPr="00215004">
        <w:rPr>
          <w:rFonts w:eastAsia="Calibri"/>
        </w:rPr>
        <w:t xml:space="preserve"> </w:t>
      </w:r>
    </w:p>
    <w:p w:rsidR="00936F32" w:rsidRPr="00215004" w:rsidRDefault="00936F32" w:rsidP="00215004">
      <w:pPr>
        <w:pStyle w:val="SingleTxtG"/>
        <w:numPr>
          <w:ilvl w:val="0"/>
          <w:numId w:val="43"/>
        </w:numPr>
        <w:ind w:left="1134" w:firstLine="0"/>
        <w:rPr>
          <w:rFonts w:eastAsia="Calibri"/>
        </w:rPr>
      </w:pPr>
      <w:bookmarkStart w:id="2" w:name="pgfId-1117602"/>
      <w:bookmarkEnd w:id="2"/>
      <w:r w:rsidRPr="00215004">
        <w:rPr>
          <w:rFonts w:eastAsia="Calibri"/>
        </w:rPr>
        <w:lastRenderedPageBreak/>
        <w:t xml:space="preserve">In 2013, </w:t>
      </w:r>
      <w:r w:rsidR="00E241FA" w:rsidRPr="00215004">
        <w:rPr>
          <w:rFonts w:eastAsia="Calibri"/>
        </w:rPr>
        <w:t xml:space="preserve">the </w:t>
      </w:r>
      <w:r w:rsidRPr="00215004">
        <w:rPr>
          <w:rFonts w:eastAsia="Calibri"/>
        </w:rPr>
        <w:t xml:space="preserve">OHCHR office in Guinea Bissau supported and provided technical assistance to </w:t>
      </w:r>
      <w:r w:rsidR="001A1F91" w:rsidRPr="00215004">
        <w:rPr>
          <w:rFonts w:eastAsia="Calibri"/>
        </w:rPr>
        <w:t xml:space="preserve">the </w:t>
      </w:r>
      <w:r w:rsidRPr="00215004">
        <w:rPr>
          <w:rFonts w:eastAsia="Calibri"/>
        </w:rPr>
        <w:t>nat</w:t>
      </w:r>
      <w:r w:rsidR="001A1F91" w:rsidRPr="00215004">
        <w:rPr>
          <w:rFonts w:eastAsia="Calibri"/>
        </w:rPr>
        <w:t xml:space="preserve">ional </w:t>
      </w:r>
      <w:r w:rsidR="00E241FA" w:rsidRPr="00215004">
        <w:rPr>
          <w:rFonts w:eastAsia="Calibri"/>
          <w:lang w:eastAsia="en-GB"/>
        </w:rPr>
        <w:t>non-governmental organization</w:t>
      </w:r>
      <w:r w:rsidR="001A1F91" w:rsidRPr="00215004">
        <w:rPr>
          <w:rFonts w:eastAsia="Calibri"/>
        </w:rPr>
        <w:t xml:space="preserve"> </w:t>
      </w:r>
      <w:proofErr w:type="spellStart"/>
      <w:r w:rsidR="001A1F91" w:rsidRPr="00215004">
        <w:rPr>
          <w:rFonts w:eastAsia="Calibri"/>
        </w:rPr>
        <w:t>Djinopi</w:t>
      </w:r>
      <w:proofErr w:type="spellEnd"/>
      <w:r w:rsidR="001A1F91" w:rsidRPr="00215004">
        <w:rPr>
          <w:rFonts w:eastAsia="Calibri"/>
        </w:rPr>
        <w:t xml:space="preserve"> in the organiz</w:t>
      </w:r>
      <w:r w:rsidRPr="00215004">
        <w:rPr>
          <w:rFonts w:eastAsia="Calibri"/>
        </w:rPr>
        <w:t xml:space="preserve">ation of </w:t>
      </w:r>
      <w:r w:rsidR="002E59CB">
        <w:rPr>
          <w:rFonts w:eastAsia="Calibri"/>
        </w:rPr>
        <w:t xml:space="preserve">an </w:t>
      </w:r>
      <w:r w:rsidRPr="00215004">
        <w:rPr>
          <w:rFonts w:eastAsia="Calibri"/>
        </w:rPr>
        <w:t xml:space="preserve">Islamic </w:t>
      </w:r>
      <w:r w:rsidR="002E59CB">
        <w:rPr>
          <w:rFonts w:eastAsia="Calibri"/>
        </w:rPr>
        <w:t>c</w:t>
      </w:r>
      <w:r w:rsidRPr="00215004">
        <w:rPr>
          <w:rFonts w:eastAsia="Calibri"/>
        </w:rPr>
        <w:t>onference on combat</w:t>
      </w:r>
      <w:r w:rsidR="001A1F91" w:rsidRPr="00215004">
        <w:rPr>
          <w:rFonts w:eastAsia="Calibri"/>
        </w:rPr>
        <w:t xml:space="preserve">ing </w:t>
      </w:r>
      <w:r w:rsidR="00B031AC" w:rsidRPr="00215004">
        <w:rPr>
          <w:rFonts w:eastAsia="Calibri"/>
        </w:rPr>
        <w:t>female genital mutilation</w:t>
      </w:r>
      <w:r w:rsidR="001A1F91" w:rsidRPr="00215004">
        <w:rPr>
          <w:rFonts w:eastAsia="Calibri"/>
        </w:rPr>
        <w:t>, involving Islamic</w:t>
      </w:r>
      <w:r w:rsidRPr="00215004">
        <w:rPr>
          <w:rFonts w:eastAsia="Calibri"/>
        </w:rPr>
        <w:t xml:space="preserve"> </w:t>
      </w:r>
      <w:r w:rsidR="001A1F91" w:rsidRPr="00215004">
        <w:rPr>
          <w:rFonts w:eastAsia="Calibri"/>
        </w:rPr>
        <w:t>professors fro</w:t>
      </w:r>
      <w:r w:rsidRPr="00215004">
        <w:rPr>
          <w:rFonts w:eastAsia="Calibri"/>
        </w:rPr>
        <w:t xml:space="preserve">m Egypt, Mali and Senegal. The conference resulted in a </w:t>
      </w:r>
      <w:r w:rsidR="002E59CB">
        <w:rPr>
          <w:rFonts w:eastAsia="Calibri"/>
        </w:rPr>
        <w:t>d</w:t>
      </w:r>
      <w:r w:rsidRPr="00215004">
        <w:rPr>
          <w:rFonts w:eastAsia="Calibri"/>
        </w:rPr>
        <w:t xml:space="preserve">eclaration </w:t>
      </w:r>
      <w:r w:rsidR="001A1F91" w:rsidRPr="00215004">
        <w:rPr>
          <w:rFonts w:eastAsia="Calibri"/>
        </w:rPr>
        <w:t xml:space="preserve">on the abandonment of </w:t>
      </w:r>
      <w:r w:rsidR="00B031AC" w:rsidRPr="00215004">
        <w:rPr>
          <w:rFonts w:eastAsia="Calibri"/>
        </w:rPr>
        <w:t xml:space="preserve">the practice </w:t>
      </w:r>
      <w:r w:rsidRPr="00215004">
        <w:rPr>
          <w:rFonts w:eastAsia="Calibri"/>
        </w:rPr>
        <w:t xml:space="preserve">by the </w:t>
      </w:r>
      <w:r w:rsidR="002E59CB">
        <w:rPr>
          <w:rFonts w:eastAsia="Calibri"/>
        </w:rPr>
        <w:t>i</w:t>
      </w:r>
      <w:r w:rsidRPr="00215004">
        <w:rPr>
          <w:rFonts w:eastAsia="Calibri"/>
        </w:rPr>
        <w:t xml:space="preserve">mams of Guinea Bissau. To reinforce the outcome of the </w:t>
      </w:r>
      <w:r w:rsidR="002E59CB">
        <w:rPr>
          <w:rFonts w:eastAsia="Calibri"/>
        </w:rPr>
        <w:t>c</w:t>
      </w:r>
      <w:r w:rsidRPr="00215004">
        <w:rPr>
          <w:rFonts w:eastAsia="Calibri"/>
        </w:rPr>
        <w:t xml:space="preserve">onference and the </w:t>
      </w:r>
      <w:r w:rsidR="002E59CB">
        <w:rPr>
          <w:rFonts w:eastAsia="Calibri"/>
        </w:rPr>
        <w:t>d</w:t>
      </w:r>
      <w:r w:rsidRPr="00215004">
        <w:rPr>
          <w:rFonts w:eastAsia="Calibri"/>
        </w:rPr>
        <w:t xml:space="preserve">eclaration, </w:t>
      </w:r>
      <w:proofErr w:type="spellStart"/>
      <w:r w:rsidRPr="00215004">
        <w:rPr>
          <w:rFonts w:eastAsia="Calibri"/>
        </w:rPr>
        <w:t>Djinopi</w:t>
      </w:r>
      <w:proofErr w:type="spellEnd"/>
      <w:r w:rsidRPr="00215004">
        <w:rPr>
          <w:rFonts w:eastAsia="Calibri"/>
        </w:rPr>
        <w:t xml:space="preserve"> published a “</w:t>
      </w:r>
      <w:r w:rsidR="002E59CB">
        <w:rPr>
          <w:rFonts w:eastAsia="Calibri"/>
        </w:rPr>
        <w:t>g</w:t>
      </w:r>
      <w:r w:rsidRPr="00215004">
        <w:rPr>
          <w:rFonts w:eastAsia="Calibri"/>
        </w:rPr>
        <w:t xml:space="preserve">olden </w:t>
      </w:r>
      <w:r w:rsidR="002E59CB">
        <w:rPr>
          <w:rFonts w:eastAsia="Calibri"/>
        </w:rPr>
        <w:t>b</w:t>
      </w:r>
      <w:r w:rsidRPr="00215004">
        <w:rPr>
          <w:rFonts w:eastAsia="Calibri"/>
        </w:rPr>
        <w:t xml:space="preserve">ooklet” </w:t>
      </w:r>
      <w:r w:rsidR="001A1F91" w:rsidRPr="00215004">
        <w:rPr>
          <w:rFonts w:eastAsia="Calibri"/>
        </w:rPr>
        <w:t>with</w:t>
      </w:r>
      <w:r w:rsidRPr="00215004">
        <w:rPr>
          <w:rFonts w:eastAsia="Calibri"/>
        </w:rPr>
        <w:t xml:space="preserve"> short Islamic statements against </w:t>
      </w:r>
      <w:r w:rsidR="00B031AC" w:rsidRPr="00215004">
        <w:rPr>
          <w:rFonts w:eastAsia="Calibri"/>
        </w:rPr>
        <w:t>female genital mutilation</w:t>
      </w:r>
      <w:r w:rsidR="001A1F91" w:rsidRPr="00215004">
        <w:rPr>
          <w:rFonts w:eastAsia="Calibri"/>
        </w:rPr>
        <w:t>,</w:t>
      </w:r>
      <w:r w:rsidRPr="00215004">
        <w:rPr>
          <w:rFonts w:eastAsia="Calibri"/>
        </w:rPr>
        <w:t xml:space="preserve"> which has been disseminated to neighbouring countries and countries with high prevalence rate</w:t>
      </w:r>
      <w:r w:rsidR="001A1F91" w:rsidRPr="00215004">
        <w:rPr>
          <w:rFonts w:eastAsia="Calibri"/>
        </w:rPr>
        <w:t>s</w:t>
      </w:r>
      <w:r w:rsidRPr="00215004">
        <w:rPr>
          <w:rFonts w:eastAsia="Calibri"/>
        </w:rPr>
        <w:t>.</w:t>
      </w:r>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lang w:eastAsia="en-GB"/>
        </w:rPr>
        <w:t>In Mauritania</w:t>
      </w:r>
      <w:r w:rsidR="002E59CB">
        <w:rPr>
          <w:rFonts w:eastAsia="Calibri"/>
          <w:lang w:eastAsia="en-GB"/>
        </w:rPr>
        <w:t>,</w:t>
      </w:r>
      <w:r w:rsidRPr="00215004">
        <w:rPr>
          <w:rFonts w:eastAsia="Calibri"/>
          <w:lang w:eastAsia="en-GB"/>
        </w:rPr>
        <w:t xml:space="preserve"> dialogues </w:t>
      </w:r>
      <w:r w:rsidR="00200D1E" w:rsidRPr="00215004">
        <w:rPr>
          <w:rFonts w:eastAsia="Calibri"/>
          <w:lang w:eastAsia="en-GB"/>
        </w:rPr>
        <w:t xml:space="preserve">with religious leaders </w:t>
      </w:r>
      <w:r w:rsidR="002E59CB">
        <w:rPr>
          <w:rFonts w:eastAsia="Calibri"/>
          <w:lang w:eastAsia="en-GB"/>
        </w:rPr>
        <w:t xml:space="preserve">have </w:t>
      </w:r>
      <w:r w:rsidRPr="00215004">
        <w:rPr>
          <w:rFonts w:eastAsia="Calibri"/>
          <w:lang w:eastAsia="en-GB"/>
        </w:rPr>
        <w:t xml:space="preserve">led to the development of a model sermon and a collection of arguments against </w:t>
      </w:r>
      <w:r w:rsidR="00B031AC" w:rsidRPr="00215004">
        <w:rPr>
          <w:rFonts w:eastAsia="Calibri"/>
        </w:rPr>
        <w:t>female genital mutilation</w:t>
      </w:r>
      <w:r w:rsidRPr="00215004">
        <w:rPr>
          <w:rFonts w:eastAsia="Calibri"/>
          <w:lang w:eastAsia="en-GB"/>
        </w:rPr>
        <w:t xml:space="preserve"> based on religious documents</w:t>
      </w:r>
      <w:r w:rsidR="001A1F91" w:rsidRPr="00215004">
        <w:rPr>
          <w:rFonts w:eastAsia="Calibri"/>
          <w:lang w:eastAsia="en-GB"/>
        </w:rPr>
        <w:t>,</w:t>
      </w:r>
      <w:r w:rsidRPr="00215004">
        <w:rPr>
          <w:rFonts w:eastAsia="Calibri"/>
          <w:lang w:eastAsia="en-GB"/>
        </w:rPr>
        <w:t xml:space="preserve"> which was launched in February 2013 and distributed to 500 imams.</w:t>
      </w:r>
    </w:p>
    <w:p w:rsidR="00936F32" w:rsidRPr="00215004" w:rsidRDefault="00632619" w:rsidP="00215004">
      <w:pPr>
        <w:pStyle w:val="H1G"/>
        <w:rPr>
          <w:rFonts w:eastAsia="Calibri"/>
        </w:rPr>
      </w:pPr>
      <w:r w:rsidRPr="00215004">
        <w:rPr>
          <w:rFonts w:eastAsia="Calibri"/>
          <w:lang w:eastAsia="en-GB"/>
        </w:rPr>
        <w:tab/>
        <w:t>E.</w:t>
      </w:r>
      <w:r w:rsidRPr="00215004">
        <w:rPr>
          <w:rFonts w:eastAsia="Calibri"/>
          <w:lang w:eastAsia="en-GB"/>
        </w:rPr>
        <w:tab/>
      </w:r>
      <w:r w:rsidR="00936F32" w:rsidRPr="00215004">
        <w:rPr>
          <w:rFonts w:eastAsia="Calibri"/>
          <w:lang w:eastAsia="en-GB"/>
        </w:rPr>
        <w:t xml:space="preserve">Other </w:t>
      </w:r>
      <w:r w:rsidR="00B031AC" w:rsidRPr="00215004">
        <w:rPr>
          <w:rFonts w:eastAsia="Calibri"/>
          <w:lang w:eastAsia="en-GB"/>
        </w:rPr>
        <w:t>i</w:t>
      </w:r>
      <w:r w:rsidR="00936F32" w:rsidRPr="00215004">
        <w:rPr>
          <w:rFonts w:eastAsia="Calibri"/>
          <w:lang w:eastAsia="en-GB"/>
        </w:rPr>
        <w:t xml:space="preserve">nitiatives to address societal attitudes and support </w:t>
      </w:r>
      <w:r w:rsidR="00B031AC" w:rsidRPr="00215004">
        <w:rPr>
          <w:rFonts w:eastAsia="Calibri"/>
          <w:lang w:eastAsia="en-GB"/>
        </w:rPr>
        <w:t xml:space="preserve">for </w:t>
      </w:r>
      <w:r w:rsidR="00B031AC" w:rsidRPr="00215004">
        <w:rPr>
          <w:rFonts w:eastAsia="Calibri"/>
        </w:rPr>
        <w:t>female genital mutilation</w:t>
      </w:r>
    </w:p>
    <w:p w:rsidR="00936F32" w:rsidRPr="00215004" w:rsidRDefault="001A1F91" w:rsidP="00215004">
      <w:pPr>
        <w:pStyle w:val="SingleTxtG"/>
        <w:numPr>
          <w:ilvl w:val="0"/>
          <w:numId w:val="43"/>
        </w:numPr>
        <w:ind w:left="1134" w:firstLine="0"/>
        <w:rPr>
          <w:rFonts w:eastAsia="Calibri"/>
        </w:rPr>
      </w:pPr>
      <w:r w:rsidRPr="00215004">
        <w:rPr>
          <w:rFonts w:eastAsia="Calibri"/>
        </w:rPr>
        <w:t>In 2008, the G</w:t>
      </w:r>
      <w:r w:rsidR="00936F32" w:rsidRPr="00215004">
        <w:rPr>
          <w:rFonts w:eastAsia="Calibri"/>
        </w:rPr>
        <w:t xml:space="preserve">overnment </w:t>
      </w:r>
      <w:r w:rsidRPr="00215004">
        <w:rPr>
          <w:rFonts w:eastAsia="Calibri"/>
        </w:rPr>
        <w:t xml:space="preserve">of Colombia, </w:t>
      </w:r>
      <w:r w:rsidR="00936F32" w:rsidRPr="00215004">
        <w:rPr>
          <w:rFonts w:eastAsia="Calibri"/>
        </w:rPr>
        <w:t xml:space="preserve">with technical assistance from </w:t>
      </w:r>
      <w:r w:rsidR="009F65E7">
        <w:rPr>
          <w:rFonts w:eastAsia="Calibri"/>
        </w:rPr>
        <w:t xml:space="preserve">the </w:t>
      </w:r>
      <w:r w:rsidR="00936F32" w:rsidRPr="00215004">
        <w:rPr>
          <w:rFonts w:eastAsia="Calibri"/>
        </w:rPr>
        <w:t>I</w:t>
      </w:r>
      <w:r w:rsidR="009F65E7">
        <w:rPr>
          <w:rFonts w:eastAsia="Calibri"/>
        </w:rPr>
        <w:t xml:space="preserve">nternational </w:t>
      </w:r>
      <w:r w:rsidR="00936F32" w:rsidRPr="00215004">
        <w:rPr>
          <w:rFonts w:eastAsia="Calibri"/>
        </w:rPr>
        <w:t>O</w:t>
      </w:r>
      <w:r w:rsidR="009F65E7">
        <w:rPr>
          <w:rFonts w:eastAsia="Calibri"/>
        </w:rPr>
        <w:t xml:space="preserve">rganization for </w:t>
      </w:r>
      <w:r w:rsidR="00936F32" w:rsidRPr="00215004">
        <w:rPr>
          <w:rFonts w:eastAsia="Calibri"/>
        </w:rPr>
        <w:t>M</w:t>
      </w:r>
      <w:r w:rsidR="009F65E7">
        <w:rPr>
          <w:rFonts w:eastAsia="Calibri"/>
        </w:rPr>
        <w:t>igration</w:t>
      </w:r>
      <w:r w:rsidR="00936F32" w:rsidRPr="00215004">
        <w:rPr>
          <w:rFonts w:eastAsia="Calibri"/>
        </w:rPr>
        <w:t xml:space="preserve"> and UNFPA</w:t>
      </w:r>
      <w:r w:rsidRPr="00215004">
        <w:rPr>
          <w:rFonts w:eastAsia="Calibri"/>
        </w:rPr>
        <w:t>,</w:t>
      </w:r>
      <w:r w:rsidR="00936F32" w:rsidRPr="00215004">
        <w:rPr>
          <w:rFonts w:eastAsia="Calibri"/>
        </w:rPr>
        <w:t xml:space="preserve"> initiated</w:t>
      </w:r>
      <w:r w:rsidRPr="00215004">
        <w:rPr>
          <w:rFonts w:eastAsia="Calibri"/>
        </w:rPr>
        <w:t xml:space="preserve"> a</w:t>
      </w:r>
      <w:r w:rsidR="00936F32" w:rsidRPr="00215004">
        <w:rPr>
          <w:rFonts w:eastAsia="Calibri"/>
        </w:rPr>
        <w:t xml:space="preserve"> </w:t>
      </w:r>
      <w:r w:rsidRPr="00215004">
        <w:rPr>
          <w:rFonts w:eastAsia="Calibri"/>
        </w:rPr>
        <w:t xml:space="preserve">project called </w:t>
      </w:r>
      <w:r w:rsidR="00261834" w:rsidRPr="00215004">
        <w:rPr>
          <w:rFonts w:eastAsia="Calibri"/>
        </w:rPr>
        <w:t>“</w:t>
      </w:r>
      <w:proofErr w:type="spellStart"/>
      <w:r w:rsidR="00152844" w:rsidRPr="00215004">
        <w:rPr>
          <w:rFonts w:eastAsia="Calibri"/>
        </w:rPr>
        <w:t>Emberá</w:t>
      </w:r>
      <w:proofErr w:type="spellEnd"/>
      <w:r w:rsidR="00152844" w:rsidRPr="00215004">
        <w:rPr>
          <w:rFonts w:eastAsia="Calibri"/>
        </w:rPr>
        <w:t xml:space="preserve"> </w:t>
      </w:r>
      <w:proofErr w:type="spellStart"/>
      <w:r w:rsidR="00152844" w:rsidRPr="00215004">
        <w:rPr>
          <w:rFonts w:eastAsia="Calibri"/>
        </w:rPr>
        <w:t>Wera</w:t>
      </w:r>
      <w:proofErr w:type="spellEnd"/>
      <w:r w:rsidR="00261834" w:rsidRPr="00215004">
        <w:rPr>
          <w:rFonts w:eastAsia="Calibri"/>
        </w:rPr>
        <w:t>”</w:t>
      </w:r>
      <w:r w:rsidR="00936F32" w:rsidRPr="00215004">
        <w:rPr>
          <w:rFonts w:eastAsia="Calibri"/>
        </w:rPr>
        <w:t xml:space="preserve"> aimed at changing discriminatory social and cultural patterns of violence against women. The project resulted in a public </w:t>
      </w:r>
      <w:r w:rsidRPr="00215004">
        <w:rPr>
          <w:rFonts w:eastAsia="Calibri"/>
        </w:rPr>
        <w:t>rejection</w:t>
      </w:r>
      <w:r w:rsidR="00936F32" w:rsidRPr="00215004">
        <w:rPr>
          <w:rFonts w:eastAsia="Calibri"/>
        </w:rPr>
        <w:t xml:space="preserve"> by </w:t>
      </w:r>
      <w:proofErr w:type="spellStart"/>
      <w:r w:rsidR="00936F32" w:rsidRPr="00215004">
        <w:rPr>
          <w:rFonts w:eastAsia="Calibri"/>
        </w:rPr>
        <w:t>Emberá</w:t>
      </w:r>
      <w:proofErr w:type="spellEnd"/>
      <w:r w:rsidR="00936F32" w:rsidRPr="00215004">
        <w:rPr>
          <w:rFonts w:eastAsia="Calibri"/>
        </w:rPr>
        <w:t xml:space="preserve"> women and community leaders </w:t>
      </w:r>
      <w:r w:rsidRPr="00215004">
        <w:rPr>
          <w:rFonts w:eastAsia="Calibri"/>
        </w:rPr>
        <w:t>of</w:t>
      </w:r>
      <w:r w:rsidR="00936F32" w:rsidRPr="00215004">
        <w:rPr>
          <w:rFonts w:eastAsia="Calibri"/>
        </w:rPr>
        <w:t xml:space="preserve"> </w:t>
      </w:r>
      <w:r w:rsidR="00B031AC" w:rsidRPr="00215004">
        <w:rPr>
          <w:rFonts w:eastAsia="Calibri"/>
        </w:rPr>
        <w:t>female genital mutilation</w:t>
      </w:r>
      <w:r w:rsidR="00936F32" w:rsidRPr="00215004">
        <w:rPr>
          <w:rFonts w:eastAsia="Calibri"/>
        </w:rPr>
        <w:t xml:space="preserve"> as harmful to women and having no basis in culture. The project has enabled women, both in </w:t>
      </w:r>
      <w:proofErr w:type="spellStart"/>
      <w:r w:rsidR="00B641C1" w:rsidRPr="00215004">
        <w:rPr>
          <w:rFonts w:eastAsia="Calibri"/>
        </w:rPr>
        <w:t>Emberá</w:t>
      </w:r>
      <w:proofErr w:type="spellEnd"/>
      <w:r w:rsidR="00936F32" w:rsidRPr="00215004">
        <w:rPr>
          <w:rFonts w:eastAsia="Calibri"/>
        </w:rPr>
        <w:t xml:space="preserve"> and among other indigenous communities</w:t>
      </w:r>
      <w:r w:rsidR="00FA6678">
        <w:rPr>
          <w:rFonts w:eastAsia="Calibri"/>
        </w:rPr>
        <w:t>,</w:t>
      </w:r>
      <w:r w:rsidR="00936F32" w:rsidRPr="00215004">
        <w:rPr>
          <w:rFonts w:eastAsia="Calibri"/>
        </w:rPr>
        <w:t xml:space="preserve"> to be agents of change.</w:t>
      </w:r>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rPr>
        <w:t xml:space="preserve">The involvement of older women who may themselves have undergone </w:t>
      </w:r>
      <w:r w:rsidR="00B031AC" w:rsidRPr="00215004">
        <w:rPr>
          <w:rFonts w:eastAsia="Calibri"/>
        </w:rPr>
        <w:t>female genital mutilation</w:t>
      </w:r>
      <w:r w:rsidRPr="00215004">
        <w:rPr>
          <w:rFonts w:eastAsia="Calibri"/>
        </w:rPr>
        <w:t xml:space="preserve"> in programmes to eliminate the practice ha</w:t>
      </w:r>
      <w:r w:rsidR="00A0374C">
        <w:rPr>
          <w:rFonts w:eastAsia="Calibri"/>
        </w:rPr>
        <w:t>s</w:t>
      </w:r>
      <w:r w:rsidRPr="00215004">
        <w:rPr>
          <w:rFonts w:eastAsia="Calibri"/>
        </w:rPr>
        <w:t xml:space="preserve"> </w:t>
      </w:r>
      <w:r w:rsidR="000E59FE" w:rsidRPr="00215004">
        <w:rPr>
          <w:rFonts w:eastAsia="Calibri"/>
        </w:rPr>
        <w:t>prove</w:t>
      </w:r>
      <w:r w:rsidR="000E59FE">
        <w:rPr>
          <w:rFonts w:eastAsia="Calibri"/>
        </w:rPr>
        <w:t>d</w:t>
      </w:r>
      <w:r w:rsidR="000E59FE" w:rsidRPr="00215004">
        <w:rPr>
          <w:rFonts w:eastAsia="Calibri"/>
        </w:rPr>
        <w:t xml:space="preserve"> </w:t>
      </w:r>
      <w:r w:rsidRPr="00215004">
        <w:rPr>
          <w:rFonts w:eastAsia="Calibri"/>
        </w:rPr>
        <w:t xml:space="preserve">successful. </w:t>
      </w:r>
      <w:r w:rsidRPr="00215004">
        <w:rPr>
          <w:rFonts w:eastAsia="Calibri"/>
          <w:lang w:eastAsia="en-GB"/>
        </w:rPr>
        <w:t>German development cooperation has created intergenerational dialogues designed to empower target groups to change behaviour. The dialogues have been used in several countries.</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In Mali, the “child-to-child and “child-to-parents” approach adopted by </w:t>
      </w:r>
      <w:r w:rsidR="000E59FE">
        <w:rPr>
          <w:rFonts w:eastAsia="Calibri"/>
        </w:rPr>
        <w:t xml:space="preserve">the organization </w:t>
      </w:r>
      <w:r w:rsidRPr="00215004">
        <w:rPr>
          <w:rFonts w:eastAsia="Calibri"/>
        </w:rPr>
        <w:t xml:space="preserve">Plan International has allowed girls to promote their rights with their parents and communities, </w:t>
      </w:r>
      <w:r w:rsidR="00D71267" w:rsidRPr="00215004">
        <w:rPr>
          <w:rFonts w:eastAsia="Calibri"/>
        </w:rPr>
        <w:t>through</w:t>
      </w:r>
      <w:r w:rsidRPr="00215004">
        <w:rPr>
          <w:rFonts w:eastAsia="Calibri"/>
        </w:rPr>
        <w:t xml:space="preserve"> acting, drawing, poetry and songs. The “child-to-child” approach recognizes children as effective agents of change, since they communicate more </w:t>
      </w:r>
      <w:r w:rsidR="00D71267" w:rsidRPr="00215004">
        <w:rPr>
          <w:rFonts w:eastAsia="Calibri"/>
        </w:rPr>
        <w:t xml:space="preserve">effectively </w:t>
      </w:r>
      <w:r w:rsidRPr="00215004">
        <w:rPr>
          <w:rFonts w:eastAsia="Calibri"/>
        </w:rPr>
        <w:t xml:space="preserve">than adults, are often more literate than their parents and </w:t>
      </w:r>
      <w:r w:rsidR="00D71267" w:rsidRPr="00215004">
        <w:rPr>
          <w:rFonts w:eastAsia="Calibri"/>
        </w:rPr>
        <w:t>look after</w:t>
      </w:r>
      <w:r w:rsidRPr="00215004">
        <w:rPr>
          <w:rFonts w:eastAsia="Calibri"/>
        </w:rPr>
        <w:t xml:space="preserve"> younger siblings. This has helped many girls to express themselves in public and share their experiences without fear and embarrassment.</w:t>
      </w:r>
      <w:r w:rsidRPr="00215004">
        <w:rPr>
          <w:rStyle w:val="FootnoteReference"/>
          <w:rFonts w:eastAsia="Calibri"/>
        </w:rPr>
        <w:footnoteReference w:id="17"/>
      </w:r>
    </w:p>
    <w:p w:rsidR="00936F32" w:rsidRPr="00215004" w:rsidRDefault="00936F32" w:rsidP="00215004">
      <w:pPr>
        <w:pStyle w:val="SingleTxtG"/>
        <w:numPr>
          <w:ilvl w:val="0"/>
          <w:numId w:val="43"/>
        </w:numPr>
        <w:ind w:left="1134" w:firstLine="0"/>
        <w:rPr>
          <w:rFonts w:eastAsia="Calibri"/>
          <w:lang w:eastAsia="es-ES_tradnl"/>
        </w:rPr>
      </w:pPr>
      <w:r w:rsidRPr="00215004">
        <w:rPr>
          <w:rFonts w:eastAsia="Calibri"/>
          <w:lang w:eastAsia="es-ES_tradnl"/>
        </w:rPr>
        <w:t>As fathers, brothers, husbands, community and religious leaders and politicians, men hold many of the decision-making roles that allow the practice to continue</w:t>
      </w:r>
      <w:r w:rsidR="00D71267" w:rsidRPr="00215004">
        <w:rPr>
          <w:rFonts w:eastAsia="Calibri"/>
          <w:lang w:eastAsia="es-ES_tradnl"/>
        </w:rPr>
        <w:t xml:space="preserve"> and can play a role in ending </w:t>
      </w:r>
      <w:r w:rsidR="00B031AC" w:rsidRPr="00215004">
        <w:rPr>
          <w:rFonts w:eastAsia="Calibri"/>
        </w:rPr>
        <w:t>female genital mutilation</w:t>
      </w:r>
      <w:r w:rsidR="00D71267" w:rsidRPr="00215004">
        <w:rPr>
          <w:rFonts w:eastAsia="Calibri"/>
          <w:lang w:eastAsia="es-ES_tradnl"/>
        </w:rPr>
        <w:t xml:space="preserve"> and other harmful practices</w:t>
      </w:r>
      <w:r w:rsidRPr="00215004">
        <w:rPr>
          <w:rFonts w:eastAsia="Calibri"/>
          <w:lang w:eastAsia="es-ES_tradnl"/>
        </w:rPr>
        <w:t>. Challenging dominant norms of masculinity is an important step to</w:t>
      </w:r>
      <w:r w:rsidR="00D71267" w:rsidRPr="00215004">
        <w:rPr>
          <w:rFonts w:eastAsia="Calibri"/>
          <w:lang w:eastAsia="es-ES_tradnl"/>
        </w:rPr>
        <w:t>wards ensuring</w:t>
      </w:r>
      <w:r w:rsidRPr="00215004">
        <w:rPr>
          <w:rFonts w:eastAsia="Calibri"/>
          <w:lang w:eastAsia="es-ES_tradnl"/>
        </w:rPr>
        <w:t xml:space="preserve"> that men and boys are strong advocates for tackling </w:t>
      </w:r>
      <w:r w:rsidR="00B031AC" w:rsidRPr="00215004">
        <w:rPr>
          <w:rFonts w:eastAsia="Calibri"/>
          <w:lang w:eastAsia="es-ES_tradnl"/>
        </w:rPr>
        <w:t xml:space="preserve">the practice </w:t>
      </w:r>
      <w:r w:rsidRPr="00215004">
        <w:rPr>
          <w:rFonts w:eastAsia="Calibri"/>
          <w:lang w:eastAsia="es-ES_tradnl"/>
        </w:rPr>
        <w:t xml:space="preserve">and for changing attitudes and behaviours in communities and society at large. In Egypt, Plan International </w:t>
      </w:r>
      <w:r w:rsidR="000E59FE">
        <w:rPr>
          <w:rFonts w:eastAsia="Calibri"/>
          <w:lang w:eastAsia="es-ES_tradnl"/>
        </w:rPr>
        <w:t xml:space="preserve">has </w:t>
      </w:r>
      <w:r w:rsidRPr="00215004">
        <w:rPr>
          <w:rFonts w:eastAsia="Calibri"/>
          <w:lang w:eastAsia="es-ES_tradnl"/>
        </w:rPr>
        <w:t>used an innovative</w:t>
      </w:r>
      <w:r w:rsidRPr="00215004">
        <w:rPr>
          <w:rFonts w:eastAsia="Calibri"/>
          <w:shd w:val="clear" w:color="auto" w:fill="FFFFFF"/>
        </w:rPr>
        <w:t xml:space="preserve"> </w:t>
      </w:r>
      <w:r w:rsidRPr="00215004">
        <w:rPr>
          <w:rFonts w:eastAsia="Calibri"/>
          <w:lang w:eastAsia="es-ES_tradnl"/>
        </w:rPr>
        <w:t>non-formal education programme called “New Visions” that encourages the development of life skills and increases gender sensitivity and reproductive health knowledge among groups of boys and young men aged 12</w:t>
      </w:r>
      <w:r w:rsidR="00667A40" w:rsidRPr="00215004">
        <w:rPr>
          <w:rFonts w:eastAsia="Calibri"/>
          <w:lang w:eastAsia="es-ES_tradnl"/>
        </w:rPr>
        <w:t>–</w:t>
      </w:r>
      <w:r w:rsidRPr="00215004">
        <w:rPr>
          <w:rFonts w:eastAsia="Calibri"/>
          <w:lang w:eastAsia="es-ES_tradnl"/>
        </w:rPr>
        <w:t xml:space="preserve">20. The same concept has been used for girls through a similar programme called “New Horizons”, to increase self-confidence </w:t>
      </w:r>
      <w:r w:rsidR="000E59FE">
        <w:rPr>
          <w:rFonts w:eastAsia="Calibri"/>
          <w:lang w:eastAsia="es-ES_tradnl"/>
        </w:rPr>
        <w:t xml:space="preserve">and </w:t>
      </w:r>
      <w:r w:rsidRPr="00215004">
        <w:rPr>
          <w:rFonts w:eastAsia="Calibri"/>
          <w:lang w:eastAsia="es-ES_tradnl"/>
        </w:rPr>
        <w:t xml:space="preserve">demystify and communicate essential information on basic life skills and reproductive health. These groups have helped to break the silence, promote attitudinal and behavioural changes among men and women, as well as reduce the social pressure that gives rise to the practice. </w:t>
      </w:r>
      <w:r w:rsidRPr="00215004">
        <w:rPr>
          <w:rFonts w:eastAsia="Calibri"/>
          <w:lang w:eastAsia="es-ES_tradnl"/>
        </w:rPr>
        <w:lastRenderedPageBreak/>
        <w:t>Plan International has found that community dialogue and discussion is crucial for greater ownership of the project by the community.</w:t>
      </w:r>
      <w:r w:rsidRPr="00215004">
        <w:rPr>
          <w:rStyle w:val="FootnoteReference"/>
          <w:rFonts w:eastAsia="Calibri"/>
        </w:rPr>
        <w:footnoteReference w:id="18"/>
      </w:r>
      <w:r w:rsidRPr="00215004">
        <w:rPr>
          <w:rFonts w:eastAsia="Calibri"/>
          <w:lang w:eastAsia="es-ES_tradnl"/>
        </w:rPr>
        <w:t xml:space="preserve"> </w:t>
      </w:r>
    </w:p>
    <w:p w:rsidR="00936F32" w:rsidRPr="00215004" w:rsidRDefault="00D71267" w:rsidP="00215004">
      <w:pPr>
        <w:pStyle w:val="SingleTxtG"/>
        <w:numPr>
          <w:ilvl w:val="0"/>
          <w:numId w:val="43"/>
        </w:numPr>
        <w:ind w:left="1134" w:firstLine="0"/>
        <w:rPr>
          <w:rFonts w:eastAsia="Calibri"/>
        </w:rPr>
      </w:pPr>
      <w:r w:rsidRPr="00215004">
        <w:rPr>
          <w:rFonts w:eastAsia="Calibri"/>
        </w:rPr>
        <w:t>UN</w:t>
      </w:r>
      <w:r w:rsidR="00936F32" w:rsidRPr="00215004">
        <w:rPr>
          <w:rFonts w:eastAsia="Calibri"/>
        </w:rPr>
        <w:t>H</w:t>
      </w:r>
      <w:r w:rsidRPr="00215004">
        <w:rPr>
          <w:rFonts w:eastAsia="Calibri"/>
        </w:rPr>
        <w:t>C</w:t>
      </w:r>
      <w:r w:rsidR="00936F32" w:rsidRPr="00215004">
        <w:rPr>
          <w:rFonts w:eastAsia="Calibri"/>
        </w:rPr>
        <w:t>R has established a</w:t>
      </w:r>
      <w:r w:rsidR="005F7F43">
        <w:rPr>
          <w:rFonts w:eastAsia="Calibri"/>
        </w:rPr>
        <w:t>n</w:t>
      </w:r>
      <w:r w:rsidR="00936F32" w:rsidRPr="00215004">
        <w:rPr>
          <w:rFonts w:eastAsia="Calibri"/>
        </w:rPr>
        <w:t xml:space="preserve"> </w:t>
      </w:r>
      <w:r w:rsidR="005F7F43" w:rsidRPr="00605124">
        <w:rPr>
          <w:rFonts w:eastAsia="Calibri"/>
        </w:rPr>
        <w:t xml:space="preserve">advocacy group </w:t>
      </w:r>
      <w:r w:rsidR="005F7F43">
        <w:rPr>
          <w:rFonts w:eastAsia="Calibri"/>
        </w:rPr>
        <w:t xml:space="preserve">called </w:t>
      </w:r>
      <w:r w:rsidR="00261834" w:rsidRPr="00215004">
        <w:rPr>
          <w:rFonts w:eastAsia="Calibri"/>
        </w:rPr>
        <w:t>“</w:t>
      </w:r>
      <w:r w:rsidR="00936F32" w:rsidRPr="00215004">
        <w:rPr>
          <w:rFonts w:eastAsia="Calibri"/>
        </w:rPr>
        <w:t xml:space="preserve">Men against </w:t>
      </w:r>
      <w:r w:rsidR="00B031AC" w:rsidRPr="00215004">
        <w:rPr>
          <w:rFonts w:eastAsia="Calibri"/>
        </w:rPr>
        <w:t>female genital mutilation</w:t>
      </w:r>
      <w:r w:rsidR="00261834" w:rsidRPr="00215004">
        <w:rPr>
          <w:rFonts w:eastAsia="Calibri"/>
        </w:rPr>
        <w:t>”</w:t>
      </w:r>
      <w:r w:rsidR="00936F32" w:rsidRPr="00215004">
        <w:rPr>
          <w:rFonts w:eastAsia="Calibri"/>
        </w:rPr>
        <w:t xml:space="preserve"> comprising </w:t>
      </w:r>
      <w:r w:rsidRPr="00215004">
        <w:rPr>
          <w:rFonts w:eastAsia="Calibri"/>
        </w:rPr>
        <w:t xml:space="preserve">300 </w:t>
      </w:r>
      <w:r w:rsidR="00936F32" w:rsidRPr="00215004">
        <w:rPr>
          <w:rFonts w:eastAsia="Calibri"/>
        </w:rPr>
        <w:t xml:space="preserve">men in </w:t>
      </w:r>
      <w:r w:rsidR="005F7F43">
        <w:rPr>
          <w:rFonts w:eastAsia="Calibri"/>
        </w:rPr>
        <w:t xml:space="preserve">the </w:t>
      </w:r>
      <w:proofErr w:type="spellStart"/>
      <w:r w:rsidR="00936F32" w:rsidRPr="00215004">
        <w:rPr>
          <w:rFonts w:eastAsia="Calibri"/>
        </w:rPr>
        <w:t>Dadaab</w:t>
      </w:r>
      <w:proofErr w:type="spellEnd"/>
      <w:r w:rsidR="00936F32" w:rsidRPr="00215004">
        <w:rPr>
          <w:rFonts w:eastAsia="Calibri"/>
        </w:rPr>
        <w:t xml:space="preserve"> refugee camp in Kenya. The group</w:t>
      </w:r>
      <w:r w:rsidR="00044FF4" w:rsidRPr="00215004">
        <w:rPr>
          <w:rFonts w:eastAsia="Calibri"/>
        </w:rPr>
        <w:t xml:space="preserve"> members</w:t>
      </w:r>
      <w:r w:rsidR="00936F32" w:rsidRPr="00215004">
        <w:rPr>
          <w:rFonts w:eastAsia="Calibri"/>
        </w:rPr>
        <w:t xml:space="preserve"> undertake peer education activities, act</w:t>
      </w:r>
      <w:r w:rsidRPr="00215004">
        <w:rPr>
          <w:rFonts w:eastAsia="Calibri"/>
        </w:rPr>
        <w:t>s</w:t>
      </w:r>
      <w:r w:rsidR="00936F32" w:rsidRPr="00215004">
        <w:rPr>
          <w:rFonts w:eastAsia="Calibri"/>
        </w:rPr>
        <w:t xml:space="preserve"> as role models and work in close cooperation with the police and </w:t>
      </w:r>
      <w:r w:rsidR="005F7F43">
        <w:rPr>
          <w:rFonts w:eastAsia="Calibri"/>
        </w:rPr>
        <w:t xml:space="preserve">other </w:t>
      </w:r>
      <w:r w:rsidR="00936F32" w:rsidRPr="00215004">
        <w:rPr>
          <w:rFonts w:eastAsia="Calibri"/>
        </w:rPr>
        <w:t xml:space="preserve">agencies. </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In </w:t>
      </w:r>
      <w:r w:rsidR="005F7F43">
        <w:rPr>
          <w:rFonts w:eastAsia="Calibri"/>
        </w:rPr>
        <w:t xml:space="preserve">the </w:t>
      </w:r>
      <w:r w:rsidRPr="00215004">
        <w:rPr>
          <w:rFonts w:eastAsia="Calibri"/>
        </w:rPr>
        <w:t xml:space="preserve">Sudan, and later </w:t>
      </w:r>
      <w:r w:rsidR="005F7F43">
        <w:rPr>
          <w:rFonts w:eastAsia="Calibri"/>
        </w:rPr>
        <w:t xml:space="preserve">in </w:t>
      </w:r>
      <w:r w:rsidRPr="00215004">
        <w:rPr>
          <w:rFonts w:eastAsia="Calibri"/>
        </w:rPr>
        <w:t>Somalia and Egypt, the “</w:t>
      </w:r>
      <w:proofErr w:type="spellStart"/>
      <w:r w:rsidRPr="00215004">
        <w:rPr>
          <w:rFonts w:eastAsia="Calibri"/>
        </w:rPr>
        <w:t>Saleema</w:t>
      </w:r>
      <w:proofErr w:type="spellEnd"/>
      <w:r w:rsidRPr="00215004">
        <w:rPr>
          <w:rFonts w:eastAsia="Calibri"/>
        </w:rPr>
        <w:t xml:space="preserve">” initiative </w:t>
      </w:r>
      <w:r w:rsidR="00B641C1" w:rsidRPr="00215004">
        <w:rPr>
          <w:rFonts w:eastAsia="Calibri"/>
        </w:rPr>
        <w:t>promot</w:t>
      </w:r>
      <w:r w:rsidR="00D71267" w:rsidRPr="00215004">
        <w:rPr>
          <w:rFonts w:eastAsia="Calibri"/>
        </w:rPr>
        <w:t>ed</w:t>
      </w:r>
      <w:r w:rsidRPr="00215004">
        <w:rPr>
          <w:rFonts w:eastAsia="Calibri"/>
        </w:rPr>
        <w:t xml:space="preserve"> </w:t>
      </w:r>
      <w:r w:rsidR="00B641C1" w:rsidRPr="00215004">
        <w:rPr>
          <w:rFonts w:eastAsia="Calibri"/>
        </w:rPr>
        <w:t xml:space="preserve">the association of </w:t>
      </w:r>
      <w:r w:rsidRPr="00215004">
        <w:rPr>
          <w:rFonts w:eastAsia="Calibri"/>
        </w:rPr>
        <w:t xml:space="preserve">positive values with women who have not undergone </w:t>
      </w:r>
      <w:r w:rsidR="00B031AC" w:rsidRPr="00215004">
        <w:rPr>
          <w:rFonts w:eastAsia="Calibri"/>
        </w:rPr>
        <w:t>female genital mutilation</w:t>
      </w:r>
      <w:r w:rsidRPr="00215004">
        <w:rPr>
          <w:rFonts w:eastAsia="Calibri"/>
        </w:rPr>
        <w:t xml:space="preserve">. </w:t>
      </w:r>
      <w:proofErr w:type="spellStart"/>
      <w:r w:rsidR="009E453C" w:rsidRPr="00215004">
        <w:rPr>
          <w:rFonts w:eastAsia="Calibri"/>
        </w:rPr>
        <w:t>Saleema</w:t>
      </w:r>
      <w:proofErr w:type="spellEnd"/>
      <w:r w:rsidR="009E453C" w:rsidRPr="00215004">
        <w:rPr>
          <w:rFonts w:eastAsia="Calibri"/>
        </w:rPr>
        <w:t xml:space="preserve"> is an Arabic word </w:t>
      </w:r>
      <w:r w:rsidR="005F7F43">
        <w:rPr>
          <w:rFonts w:eastAsia="Calibri"/>
        </w:rPr>
        <w:t>that</w:t>
      </w:r>
      <w:r w:rsidR="00044FF4" w:rsidRPr="00215004">
        <w:rPr>
          <w:rFonts w:eastAsia="Calibri"/>
        </w:rPr>
        <w:t xml:space="preserve"> means</w:t>
      </w:r>
      <w:r w:rsidR="005F7F43" w:rsidRPr="00605124">
        <w:rPr>
          <w:rFonts w:eastAsia="Calibri"/>
        </w:rPr>
        <w:t>, inter alia,</w:t>
      </w:r>
      <w:r w:rsidR="009E453C" w:rsidRPr="00215004">
        <w:rPr>
          <w:rFonts w:eastAsia="Calibri"/>
        </w:rPr>
        <w:t xml:space="preserve"> “unharmed”. </w:t>
      </w:r>
      <w:r w:rsidR="00B641C1" w:rsidRPr="00215004">
        <w:rPr>
          <w:rFonts w:eastAsia="Calibri"/>
        </w:rPr>
        <w:t>One of the key</w:t>
      </w:r>
      <w:r w:rsidRPr="00215004">
        <w:rPr>
          <w:rFonts w:eastAsia="Calibri"/>
        </w:rPr>
        <w:t xml:space="preserve"> objective</w:t>
      </w:r>
      <w:r w:rsidR="00B641C1" w:rsidRPr="00215004">
        <w:rPr>
          <w:rFonts w:eastAsia="Calibri"/>
        </w:rPr>
        <w:t>s</w:t>
      </w:r>
      <w:r w:rsidRPr="00215004">
        <w:rPr>
          <w:rFonts w:eastAsia="Calibri"/>
        </w:rPr>
        <w:t xml:space="preserve"> of the initiative was to model and popularize the use of the world </w:t>
      </w:r>
      <w:proofErr w:type="spellStart"/>
      <w:r w:rsidRPr="00215004">
        <w:rPr>
          <w:rFonts w:eastAsia="Calibri"/>
        </w:rPr>
        <w:t>Saleema</w:t>
      </w:r>
      <w:proofErr w:type="spellEnd"/>
      <w:r w:rsidRPr="00215004">
        <w:rPr>
          <w:rFonts w:eastAsia="Calibri"/>
        </w:rPr>
        <w:t xml:space="preserve"> itself as a positive terminology for describing </w:t>
      </w:r>
      <w:r w:rsidR="00200D1E" w:rsidRPr="00215004">
        <w:rPr>
          <w:rFonts w:eastAsia="Calibri"/>
        </w:rPr>
        <w:t>women and girls who have not undergone the practice</w:t>
      </w:r>
      <w:r w:rsidRPr="00215004">
        <w:rPr>
          <w:rFonts w:eastAsia="Calibri"/>
        </w:rPr>
        <w:t xml:space="preserve">. In 2014 alone, over 340 communities in </w:t>
      </w:r>
      <w:r w:rsidR="005F7F43">
        <w:rPr>
          <w:rFonts w:eastAsia="Calibri"/>
        </w:rPr>
        <w:t xml:space="preserve">the </w:t>
      </w:r>
      <w:r w:rsidRPr="00215004">
        <w:rPr>
          <w:rFonts w:eastAsia="Calibri"/>
        </w:rPr>
        <w:t xml:space="preserve">Sudan participated in community dialogue activities </w:t>
      </w:r>
      <w:r w:rsidR="005F7F43">
        <w:rPr>
          <w:rFonts w:eastAsia="Calibri"/>
        </w:rPr>
        <w:t xml:space="preserve">as part of the </w:t>
      </w:r>
      <w:proofErr w:type="spellStart"/>
      <w:r w:rsidR="005F7F43" w:rsidRPr="00605124">
        <w:rPr>
          <w:rFonts w:eastAsia="Calibri"/>
        </w:rPr>
        <w:t>Saleema</w:t>
      </w:r>
      <w:proofErr w:type="spellEnd"/>
      <w:r w:rsidR="005F7F43" w:rsidRPr="00605124">
        <w:rPr>
          <w:rFonts w:eastAsia="Calibri"/>
        </w:rPr>
        <w:t xml:space="preserve"> </w:t>
      </w:r>
      <w:r w:rsidR="005F7F43">
        <w:rPr>
          <w:rFonts w:eastAsia="Calibri"/>
        </w:rPr>
        <w:t>i</w:t>
      </w:r>
      <w:r w:rsidR="005F7F43" w:rsidRPr="00605124">
        <w:rPr>
          <w:rFonts w:eastAsia="Calibri"/>
        </w:rPr>
        <w:t>nitiative</w:t>
      </w:r>
      <w:r w:rsidR="005F7F43">
        <w:rPr>
          <w:rFonts w:eastAsia="Calibri"/>
        </w:rPr>
        <w:t>,</w:t>
      </w:r>
      <w:r w:rsidR="005F7F43" w:rsidRPr="00605124">
        <w:rPr>
          <w:rFonts w:eastAsia="Calibri"/>
        </w:rPr>
        <w:t xml:space="preserve"> </w:t>
      </w:r>
      <w:r w:rsidRPr="00215004">
        <w:rPr>
          <w:rFonts w:eastAsia="Calibri"/>
        </w:rPr>
        <w:t xml:space="preserve">and approximately 95 communities organized public declarations </w:t>
      </w:r>
      <w:r w:rsidR="00B031AC" w:rsidRPr="00215004">
        <w:rPr>
          <w:rFonts w:eastAsia="Calibri"/>
        </w:rPr>
        <w:t xml:space="preserve">for the abolishment of the practice </w:t>
      </w:r>
      <w:r w:rsidRPr="00215004">
        <w:rPr>
          <w:rFonts w:eastAsia="Calibri"/>
        </w:rPr>
        <w:t xml:space="preserve">using the </w:t>
      </w:r>
      <w:r w:rsidR="005F7F43">
        <w:rPr>
          <w:rFonts w:eastAsia="Calibri"/>
        </w:rPr>
        <w:t xml:space="preserve">initiative </w:t>
      </w:r>
      <w:r w:rsidR="00261834" w:rsidRPr="00215004">
        <w:rPr>
          <w:rFonts w:eastAsia="Calibri"/>
        </w:rPr>
        <w:t>“</w:t>
      </w:r>
      <w:proofErr w:type="spellStart"/>
      <w:r w:rsidRPr="00215004">
        <w:rPr>
          <w:rFonts w:eastAsia="Calibri"/>
        </w:rPr>
        <w:t>Saleema</w:t>
      </w:r>
      <w:proofErr w:type="spellEnd"/>
      <w:r w:rsidRPr="00215004">
        <w:rPr>
          <w:rFonts w:eastAsia="Calibri"/>
        </w:rPr>
        <w:t xml:space="preserve"> Al </w:t>
      </w:r>
      <w:proofErr w:type="spellStart"/>
      <w:r w:rsidRPr="00215004">
        <w:rPr>
          <w:rFonts w:eastAsia="Calibri"/>
        </w:rPr>
        <w:t>Taga</w:t>
      </w:r>
      <w:proofErr w:type="spellEnd"/>
      <w:r w:rsidR="00261834" w:rsidRPr="00215004">
        <w:rPr>
          <w:rFonts w:eastAsia="Calibri"/>
        </w:rPr>
        <w:t>”</w:t>
      </w:r>
      <w:r w:rsidRPr="00215004">
        <w:rPr>
          <w:rFonts w:eastAsia="Calibri"/>
        </w:rPr>
        <w:t xml:space="preserve">. </w:t>
      </w:r>
    </w:p>
    <w:p w:rsidR="00936F32" w:rsidRPr="00215004" w:rsidRDefault="00632619" w:rsidP="00632619">
      <w:pPr>
        <w:pStyle w:val="H1G"/>
        <w:rPr>
          <w:rFonts w:eastAsia="Calibri"/>
        </w:rPr>
      </w:pPr>
      <w:r w:rsidRPr="00215004">
        <w:rPr>
          <w:rFonts w:eastAsia="Calibri"/>
        </w:rPr>
        <w:tab/>
        <w:t>F.</w:t>
      </w:r>
      <w:r w:rsidRPr="00215004">
        <w:rPr>
          <w:rFonts w:eastAsia="Calibri"/>
        </w:rPr>
        <w:tab/>
      </w:r>
      <w:r w:rsidR="00936F32" w:rsidRPr="00215004">
        <w:rPr>
          <w:rFonts w:eastAsia="Calibri"/>
        </w:rPr>
        <w:t>Political leadership</w:t>
      </w:r>
    </w:p>
    <w:p w:rsidR="00936F32" w:rsidRPr="00215004" w:rsidRDefault="00936F32" w:rsidP="00215004">
      <w:pPr>
        <w:pStyle w:val="SingleTxtG"/>
        <w:numPr>
          <w:ilvl w:val="0"/>
          <w:numId w:val="43"/>
        </w:numPr>
        <w:ind w:left="1134" w:firstLine="0"/>
        <w:rPr>
          <w:rFonts w:eastAsia="Calibri"/>
        </w:rPr>
      </w:pPr>
      <w:r w:rsidRPr="00215004">
        <w:rPr>
          <w:rFonts w:eastAsia="SimSun"/>
        </w:rPr>
        <w:t xml:space="preserve">The Inter-African Committee on Traditional Practices </w:t>
      </w:r>
      <w:r w:rsidR="005F7F43" w:rsidRPr="00215004">
        <w:rPr>
          <w:rFonts w:eastAsia="SimSun"/>
        </w:rPr>
        <w:t xml:space="preserve">Affecting the Health of Women and Children </w:t>
      </w:r>
      <w:r w:rsidRPr="00215004">
        <w:rPr>
          <w:rFonts w:eastAsia="SimSun"/>
        </w:rPr>
        <w:t xml:space="preserve">has </w:t>
      </w:r>
      <w:r w:rsidR="00D71267" w:rsidRPr="00215004">
        <w:rPr>
          <w:rFonts w:eastAsia="SimSun"/>
        </w:rPr>
        <w:t>identified</w:t>
      </w:r>
      <w:r w:rsidRPr="00215004">
        <w:rPr>
          <w:rFonts w:eastAsia="SimSun"/>
        </w:rPr>
        <w:t xml:space="preserve"> political will as </w:t>
      </w:r>
      <w:r w:rsidR="00261834" w:rsidRPr="00215004">
        <w:rPr>
          <w:rFonts w:eastAsia="SimSun"/>
        </w:rPr>
        <w:t>“</w:t>
      </w:r>
      <w:r w:rsidRPr="00215004">
        <w:rPr>
          <w:rFonts w:eastAsia="SimSun"/>
        </w:rPr>
        <w:t xml:space="preserve">the </w:t>
      </w:r>
      <w:r w:rsidR="005F7F43" w:rsidRPr="00215004">
        <w:rPr>
          <w:rFonts w:eastAsia="SimSun"/>
        </w:rPr>
        <w:t>cent</w:t>
      </w:r>
      <w:r w:rsidR="005F7F43">
        <w:rPr>
          <w:rFonts w:eastAsia="SimSun"/>
        </w:rPr>
        <w:t>re</w:t>
      </w:r>
      <w:r w:rsidR="005F7F43" w:rsidRPr="00215004">
        <w:rPr>
          <w:rFonts w:eastAsia="SimSun"/>
        </w:rPr>
        <w:t xml:space="preserve"> </w:t>
      </w:r>
      <w:r w:rsidRPr="00215004">
        <w:rPr>
          <w:rFonts w:eastAsia="SimSun"/>
        </w:rPr>
        <w:t xml:space="preserve">of achieving zero tolerance to </w:t>
      </w:r>
      <w:r w:rsidR="00B031AC" w:rsidRPr="00215004">
        <w:rPr>
          <w:rFonts w:eastAsia="Calibri"/>
        </w:rPr>
        <w:t>female genital mutilation</w:t>
      </w:r>
      <w:r w:rsidRPr="00215004">
        <w:rPr>
          <w:rFonts w:eastAsia="SimSun"/>
        </w:rPr>
        <w:t>.” Evidence shows that statements</w:t>
      </w:r>
      <w:r w:rsidR="00D71267" w:rsidRPr="00215004">
        <w:rPr>
          <w:rFonts w:eastAsia="SimSun"/>
        </w:rPr>
        <w:t xml:space="preserve"> by politicians</w:t>
      </w:r>
      <w:r w:rsidRPr="00215004">
        <w:rPr>
          <w:rFonts w:eastAsia="SimSun"/>
        </w:rPr>
        <w:t xml:space="preserve"> condemning </w:t>
      </w:r>
      <w:r w:rsidR="00AB5D64" w:rsidRPr="00605124">
        <w:rPr>
          <w:rFonts w:eastAsia="Calibri"/>
        </w:rPr>
        <w:t>female genital mutilation</w:t>
      </w:r>
      <w:r w:rsidR="004E6A9E">
        <w:rPr>
          <w:rFonts w:eastAsia="SimSun"/>
        </w:rPr>
        <w:t xml:space="preserve"> </w:t>
      </w:r>
      <w:r w:rsidR="00200D1E" w:rsidRPr="00215004">
        <w:rPr>
          <w:rFonts w:eastAsia="SimSun"/>
        </w:rPr>
        <w:t xml:space="preserve">are </w:t>
      </w:r>
      <w:r w:rsidR="004E6A9E">
        <w:rPr>
          <w:rFonts w:eastAsia="SimSun"/>
        </w:rPr>
        <w:t xml:space="preserve">essential </w:t>
      </w:r>
      <w:r w:rsidR="00200D1E" w:rsidRPr="00215004">
        <w:rPr>
          <w:rFonts w:eastAsia="SimSun"/>
        </w:rPr>
        <w:t>to challenging</w:t>
      </w:r>
      <w:r w:rsidRPr="00215004">
        <w:rPr>
          <w:rFonts w:eastAsia="SimSun"/>
        </w:rPr>
        <w:t xml:space="preserve"> support </w:t>
      </w:r>
      <w:r w:rsidR="00AB5D64">
        <w:rPr>
          <w:rFonts w:eastAsia="SimSun"/>
        </w:rPr>
        <w:t xml:space="preserve">for </w:t>
      </w:r>
      <w:r w:rsidRPr="00215004">
        <w:rPr>
          <w:rFonts w:eastAsia="SimSun"/>
        </w:rPr>
        <w:t xml:space="preserve">the practice and </w:t>
      </w:r>
      <w:r w:rsidR="00AB5D64">
        <w:rPr>
          <w:rFonts w:eastAsia="SimSun"/>
        </w:rPr>
        <w:t xml:space="preserve">that, </w:t>
      </w:r>
      <w:r w:rsidR="00200D1E" w:rsidRPr="00215004">
        <w:rPr>
          <w:rFonts w:eastAsia="SimSun"/>
        </w:rPr>
        <w:t>in many countries</w:t>
      </w:r>
      <w:r w:rsidR="00AB5D64">
        <w:rPr>
          <w:rFonts w:eastAsia="SimSun"/>
        </w:rPr>
        <w:t>,</w:t>
      </w:r>
      <w:r w:rsidR="00200D1E" w:rsidRPr="00215004">
        <w:rPr>
          <w:rFonts w:eastAsia="SimSun"/>
        </w:rPr>
        <w:t xml:space="preserve"> </w:t>
      </w:r>
      <w:r w:rsidR="00AB5D64">
        <w:rPr>
          <w:rFonts w:eastAsia="SimSun"/>
        </w:rPr>
        <w:t xml:space="preserve">they </w:t>
      </w:r>
      <w:r w:rsidR="00200D1E" w:rsidRPr="00215004">
        <w:rPr>
          <w:rFonts w:eastAsia="SimSun"/>
        </w:rPr>
        <w:t>have</w:t>
      </w:r>
      <w:r w:rsidRPr="00215004">
        <w:rPr>
          <w:rFonts w:eastAsia="SimSun"/>
        </w:rPr>
        <w:t xml:space="preserve"> led to </w:t>
      </w:r>
      <w:r w:rsidRPr="00215004">
        <w:rPr>
          <w:rFonts w:eastAsia="SimSun"/>
          <w:lang w:eastAsia="zh-CN"/>
        </w:rPr>
        <w:t xml:space="preserve">greater engagement of religious, tribal and community leaders against </w:t>
      </w:r>
      <w:r w:rsidR="00AB5D64">
        <w:rPr>
          <w:rFonts w:eastAsia="SimSun"/>
          <w:lang w:eastAsia="zh-CN"/>
        </w:rPr>
        <w:t>it</w:t>
      </w:r>
      <w:r w:rsidRPr="00215004">
        <w:rPr>
          <w:rFonts w:eastAsia="SimSun"/>
          <w:lang w:eastAsia="zh-CN"/>
        </w:rPr>
        <w:t xml:space="preserve">, as well as </w:t>
      </w:r>
      <w:r w:rsidRPr="00215004">
        <w:rPr>
          <w:rFonts w:eastAsia="Calibri"/>
        </w:rPr>
        <w:t xml:space="preserve">an increase in </w:t>
      </w:r>
      <w:r w:rsidRPr="00215004">
        <w:rPr>
          <w:rFonts w:eastAsia="SimSun"/>
        </w:rPr>
        <w:t>human and financial resources</w:t>
      </w:r>
      <w:r w:rsidR="00D71267" w:rsidRPr="00215004">
        <w:rPr>
          <w:rFonts w:eastAsia="SimSun"/>
        </w:rPr>
        <w:t xml:space="preserve"> allocated for this purpose</w:t>
      </w:r>
      <w:r w:rsidRPr="00215004">
        <w:rPr>
          <w:rFonts w:eastAsia="SimSun"/>
        </w:rPr>
        <w:t>.</w:t>
      </w:r>
      <w:r w:rsidRPr="00215004">
        <w:rPr>
          <w:rStyle w:val="FootnoteReference"/>
          <w:rFonts w:eastAsia="SimSun"/>
        </w:rPr>
        <w:footnoteReference w:id="19"/>
      </w:r>
      <w:r w:rsidRPr="00215004">
        <w:rPr>
          <w:rFonts w:eastAsia="Calibri"/>
        </w:rPr>
        <w:t xml:space="preserve"> Throughout 2014, Guinea-Bissau saw strong statements of support for the abandonment of th</w:t>
      </w:r>
      <w:r w:rsidR="00D71267" w:rsidRPr="00215004">
        <w:rPr>
          <w:rFonts w:eastAsia="Calibri"/>
        </w:rPr>
        <w:t xml:space="preserve">e practice by political parties, </w:t>
      </w:r>
      <w:r w:rsidR="00441528">
        <w:rPr>
          <w:rFonts w:eastAsia="Calibri"/>
        </w:rPr>
        <w:t xml:space="preserve">the </w:t>
      </w:r>
      <w:r w:rsidR="00D71267" w:rsidRPr="00215004">
        <w:rPr>
          <w:rFonts w:eastAsia="Calibri"/>
        </w:rPr>
        <w:t>G</w:t>
      </w:r>
      <w:r w:rsidRPr="00215004">
        <w:rPr>
          <w:rFonts w:eastAsia="Calibri"/>
        </w:rPr>
        <w:t xml:space="preserve">overnment and influential leaders. In addition, the country has appointed a national ambassador for </w:t>
      </w:r>
      <w:r w:rsidR="00B031AC" w:rsidRPr="00215004">
        <w:rPr>
          <w:rFonts w:eastAsia="Calibri"/>
        </w:rPr>
        <w:t xml:space="preserve">the </w:t>
      </w:r>
      <w:r w:rsidRPr="00215004">
        <w:rPr>
          <w:rFonts w:eastAsia="Calibri"/>
        </w:rPr>
        <w:t xml:space="preserve">abandonment </w:t>
      </w:r>
      <w:r w:rsidR="00B031AC" w:rsidRPr="00215004">
        <w:rPr>
          <w:rFonts w:eastAsia="Calibri"/>
        </w:rPr>
        <w:t xml:space="preserve">of </w:t>
      </w:r>
      <w:r w:rsidR="00AB5D64" w:rsidRPr="00605124">
        <w:rPr>
          <w:rFonts w:eastAsia="Calibri"/>
        </w:rPr>
        <w:t>female genital mutilation</w:t>
      </w:r>
      <w:r w:rsidR="00AB5D64">
        <w:rPr>
          <w:rFonts w:eastAsia="Calibri"/>
        </w:rPr>
        <w:t xml:space="preserve">, </w:t>
      </w:r>
      <w:r w:rsidRPr="00215004">
        <w:rPr>
          <w:rFonts w:eastAsia="Calibri"/>
        </w:rPr>
        <w:t xml:space="preserve">and </w:t>
      </w:r>
      <w:r w:rsidR="00AB5D64">
        <w:rPr>
          <w:rFonts w:eastAsia="Calibri"/>
        </w:rPr>
        <w:t xml:space="preserve">has </w:t>
      </w:r>
      <w:r w:rsidR="00D71267" w:rsidRPr="00215004">
        <w:rPr>
          <w:rFonts w:eastAsia="Calibri"/>
        </w:rPr>
        <w:t>mobiliz</w:t>
      </w:r>
      <w:r w:rsidRPr="00215004">
        <w:rPr>
          <w:rFonts w:eastAsia="Calibri"/>
        </w:rPr>
        <w:t xml:space="preserve">ed key national musicians and media </w:t>
      </w:r>
      <w:r w:rsidR="00AB5D64">
        <w:rPr>
          <w:rFonts w:eastAsia="Calibri"/>
        </w:rPr>
        <w:t xml:space="preserve">figures </w:t>
      </w:r>
      <w:r w:rsidRPr="00215004">
        <w:rPr>
          <w:rFonts w:eastAsia="Calibri"/>
        </w:rPr>
        <w:t xml:space="preserve">to participate </w:t>
      </w:r>
      <w:r w:rsidR="00D71267" w:rsidRPr="00215004">
        <w:rPr>
          <w:rFonts w:eastAsia="Calibri"/>
        </w:rPr>
        <w:t xml:space="preserve">in </w:t>
      </w:r>
      <w:r w:rsidRPr="00215004">
        <w:rPr>
          <w:rFonts w:eastAsia="Calibri"/>
        </w:rPr>
        <w:t xml:space="preserve">cultural events to advocate for </w:t>
      </w:r>
      <w:r w:rsidR="00B031AC" w:rsidRPr="00215004">
        <w:rPr>
          <w:rFonts w:eastAsia="Calibri"/>
        </w:rPr>
        <w:t xml:space="preserve">its </w:t>
      </w:r>
      <w:r w:rsidRPr="00215004">
        <w:rPr>
          <w:rFonts w:eastAsia="Calibri"/>
        </w:rPr>
        <w:t xml:space="preserve">abandonment. Senegal’s national action plan </w:t>
      </w:r>
      <w:r w:rsidR="00D71267" w:rsidRPr="00215004">
        <w:rPr>
          <w:rFonts w:eastAsia="Calibri"/>
        </w:rPr>
        <w:t>provides for</w:t>
      </w:r>
      <w:r w:rsidRPr="00215004">
        <w:rPr>
          <w:rFonts w:eastAsia="Calibri"/>
        </w:rPr>
        <w:t xml:space="preserve"> an active r</w:t>
      </w:r>
      <w:r w:rsidR="00C20408" w:rsidRPr="00215004">
        <w:rPr>
          <w:rFonts w:eastAsia="Calibri"/>
        </w:rPr>
        <w:t xml:space="preserve">ole for parliamentarians, </w:t>
      </w:r>
      <w:r w:rsidRPr="00215004">
        <w:rPr>
          <w:rFonts w:eastAsia="Calibri"/>
        </w:rPr>
        <w:t>in particular female parliamentarians</w:t>
      </w:r>
      <w:r w:rsidR="00C20408" w:rsidRPr="00215004">
        <w:rPr>
          <w:rFonts w:eastAsia="Calibri"/>
        </w:rPr>
        <w:t>, in terms of</w:t>
      </w:r>
      <w:r w:rsidRPr="00215004">
        <w:rPr>
          <w:rFonts w:eastAsia="Calibri"/>
        </w:rPr>
        <w:t xml:space="preserve"> speaking out against the practice in their constituencies and working with religious leaders. </w:t>
      </w:r>
    </w:p>
    <w:p w:rsidR="00936F32" w:rsidRPr="00215004" w:rsidRDefault="00632619" w:rsidP="00632619">
      <w:pPr>
        <w:pStyle w:val="H1G"/>
        <w:rPr>
          <w:rFonts w:eastAsia="Calibri"/>
        </w:rPr>
      </w:pPr>
      <w:r w:rsidRPr="00215004">
        <w:rPr>
          <w:rFonts w:eastAsia="Calibri"/>
        </w:rPr>
        <w:tab/>
        <w:t>G.</w:t>
      </w:r>
      <w:r w:rsidRPr="00215004">
        <w:rPr>
          <w:rFonts w:eastAsia="Calibri"/>
        </w:rPr>
        <w:tab/>
      </w:r>
      <w:r w:rsidR="00936F32" w:rsidRPr="00215004">
        <w:rPr>
          <w:rFonts w:eastAsia="Calibri"/>
        </w:rPr>
        <w:t>Promoting alternative rites of passage</w:t>
      </w:r>
    </w:p>
    <w:p w:rsidR="00936F32" w:rsidRPr="00215004" w:rsidRDefault="00C20408" w:rsidP="00215004">
      <w:pPr>
        <w:pStyle w:val="SingleTxtG"/>
        <w:numPr>
          <w:ilvl w:val="0"/>
          <w:numId w:val="43"/>
        </w:numPr>
        <w:ind w:left="1134" w:firstLine="0"/>
        <w:rPr>
          <w:rFonts w:eastAsia="Calibri"/>
        </w:rPr>
      </w:pPr>
      <w:r w:rsidRPr="00215004">
        <w:rPr>
          <w:rFonts w:eastAsia="Calibri"/>
        </w:rPr>
        <w:t>W</w:t>
      </w:r>
      <w:r w:rsidR="00936F32" w:rsidRPr="00215004">
        <w:rPr>
          <w:rFonts w:eastAsia="Calibri"/>
        </w:rPr>
        <w:t xml:space="preserve">omen </w:t>
      </w:r>
      <w:r w:rsidR="00AB5D64">
        <w:rPr>
          <w:rFonts w:eastAsia="Calibri"/>
        </w:rPr>
        <w:t xml:space="preserve">who </w:t>
      </w:r>
      <w:r w:rsidR="00936F32" w:rsidRPr="00215004">
        <w:rPr>
          <w:rFonts w:eastAsia="Calibri"/>
        </w:rPr>
        <w:t xml:space="preserve">undergo </w:t>
      </w:r>
      <w:r w:rsidR="00B031AC" w:rsidRPr="00215004">
        <w:rPr>
          <w:rFonts w:eastAsia="Calibri"/>
        </w:rPr>
        <w:t>female genital mutilation</w:t>
      </w:r>
      <w:r w:rsidR="00936F32" w:rsidRPr="00215004">
        <w:rPr>
          <w:rFonts w:eastAsia="Calibri"/>
        </w:rPr>
        <w:t xml:space="preserve"> have reported feelings of empowerment and social acceptance and those who have refused report feelings of exclusion, shame, stigmatization and loss of honour and social position.</w:t>
      </w:r>
      <w:r w:rsidR="00936F32" w:rsidRPr="0007125E">
        <w:rPr>
          <w:rStyle w:val="FootnoteReference"/>
          <w:rFonts w:eastAsia="Arial Unicode MS"/>
        </w:rPr>
        <w:footnoteReference w:id="20"/>
      </w:r>
      <w:r w:rsidR="00936F32" w:rsidRPr="00215004">
        <w:rPr>
          <w:rFonts w:eastAsia="Calibri"/>
        </w:rPr>
        <w:t xml:space="preserve"> Alternative rites of passage</w:t>
      </w:r>
      <w:r w:rsidRPr="00215004">
        <w:rPr>
          <w:rFonts w:eastAsia="Calibri"/>
        </w:rPr>
        <w:t xml:space="preserve"> </w:t>
      </w:r>
      <w:r w:rsidR="00936F32" w:rsidRPr="00215004">
        <w:rPr>
          <w:rFonts w:eastAsia="Calibri"/>
        </w:rPr>
        <w:t>are important to address these feelings and perceptions.</w:t>
      </w:r>
    </w:p>
    <w:p w:rsidR="00936F32" w:rsidRPr="00215004" w:rsidRDefault="00936F32" w:rsidP="00215004">
      <w:pPr>
        <w:pStyle w:val="SingleTxtG"/>
        <w:numPr>
          <w:ilvl w:val="0"/>
          <w:numId w:val="43"/>
        </w:numPr>
        <w:ind w:left="1134" w:firstLine="0"/>
        <w:rPr>
          <w:color w:val="000000"/>
          <w:lang w:eastAsia="en-GB"/>
        </w:rPr>
      </w:pPr>
      <w:r w:rsidRPr="00215004">
        <w:rPr>
          <w:rFonts w:eastAsia="Calibri"/>
        </w:rPr>
        <w:t xml:space="preserve">In Kenya, the </w:t>
      </w:r>
      <w:r w:rsidR="000D461A" w:rsidRPr="00605124">
        <w:rPr>
          <w:rFonts w:eastAsia="SimSun"/>
          <w:lang w:eastAsia="zh-CN"/>
        </w:rPr>
        <w:t xml:space="preserve">UNFPA-UNICEF </w:t>
      </w:r>
      <w:r w:rsidRPr="00215004">
        <w:rPr>
          <w:rFonts w:eastAsia="Calibri"/>
        </w:rPr>
        <w:t xml:space="preserve">Joint Programme supported </w:t>
      </w:r>
      <w:r w:rsidR="00C20408" w:rsidRPr="00215004">
        <w:rPr>
          <w:rFonts w:eastAsia="Calibri"/>
        </w:rPr>
        <w:t>alternative rites of passage</w:t>
      </w:r>
      <w:r w:rsidRPr="00215004">
        <w:rPr>
          <w:rFonts w:eastAsia="Calibri"/>
        </w:rPr>
        <w:t xml:space="preserve"> among practicing communities</w:t>
      </w:r>
      <w:r w:rsidR="00401FA5">
        <w:rPr>
          <w:rFonts w:eastAsia="Calibri"/>
        </w:rPr>
        <w:t>,</w:t>
      </w:r>
      <w:r w:rsidRPr="00215004">
        <w:rPr>
          <w:rFonts w:eastAsia="Calibri"/>
        </w:rPr>
        <w:t xml:space="preserve"> who viewed the new practice as </w:t>
      </w:r>
      <w:r w:rsidRPr="00215004">
        <w:t xml:space="preserve">culturally acceptable and marking </w:t>
      </w:r>
      <w:r w:rsidRPr="00215004">
        <w:rPr>
          <w:rFonts w:eastAsia="Calibri"/>
        </w:rPr>
        <w:t xml:space="preserve">a girl’s entry into adulthood. The </w:t>
      </w:r>
      <w:r w:rsidR="00C20408" w:rsidRPr="00215004">
        <w:rPr>
          <w:rFonts w:eastAsia="Calibri"/>
        </w:rPr>
        <w:t>alternative rites of passage</w:t>
      </w:r>
      <w:r w:rsidRPr="00215004">
        <w:rPr>
          <w:rFonts w:eastAsia="Calibri"/>
        </w:rPr>
        <w:t xml:space="preserve"> involved community participatory education on local culture, life skills, communication </w:t>
      </w:r>
      <w:r w:rsidRPr="00215004">
        <w:rPr>
          <w:rFonts w:eastAsia="Calibri"/>
        </w:rPr>
        <w:lastRenderedPageBreak/>
        <w:t xml:space="preserve">skills, self-awareness, family relationships, sexuality, coping with adolescence, sexually transmitted infections, HIV/AIDS and gender-based violence. </w:t>
      </w:r>
      <w:r w:rsidR="00C20408" w:rsidRPr="00215004">
        <w:rPr>
          <w:rFonts w:eastAsia="Calibri"/>
        </w:rPr>
        <w:t xml:space="preserve">The </w:t>
      </w:r>
      <w:r w:rsidR="00401FA5">
        <w:rPr>
          <w:color w:val="000000"/>
          <w:lang w:eastAsia="en-GB"/>
        </w:rPr>
        <w:t>Young Women</w:t>
      </w:r>
      <w:r w:rsidR="00401FA5" w:rsidRPr="00605124">
        <w:rPr>
          <w:rFonts w:eastAsia="Calibri"/>
        </w:rPr>
        <w:t>’</w:t>
      </w:r>
      <w:r w:rsidR="00401FA5">
        <w:rPr>
          <w:color w:val="000000"/>
          <w:lang w:eastAsia="en-GB"/>
        </w:rPr>
        <w:t>s Christian Association</w:t>
      </w:r>
      <w:r w:rsidR="00401FA5" w:rsidRPr="00215004">
        <w:rPr>
          <w:color w:val="000000"/>
          <w:lang w:eastAsia="en-GB"/>
        </w:rPr>
        <w:t xml:space="preserve"> </w:t>
      </w:r>
      <w:r w:rsidRPr="00215004">
        <w:rPr>
          <w:color w:val="000000"/>
          <w:lang w:eastAsia="en-GB"/>
        </w:rPr>
        <w:t>of Kenya implement</w:t>
      </w:r>
      <w:r w:rsidR="00C20408" w:rsidRPr="00215004">
        <w:rPr>
          <w:color w:val="000000"/>
          <w:lang w:eastAsia="en-GB"/>
        </w:rPr>
        <w:t>s</w:t>
      </w:r>
      <w:r w:rsidRPr="00215004">
        <w:rPr>
          <w:color w:val="000000"/>
          <w:lang w:eastAsia="en-GB"/>
        </w:rPr>
        <w:t xml:space="preserve"> an </w:t>
      </w:r>
      <w:r w:rsidR="00C20408" w:rsidRPr="00215004">
        <w:rPr>
          <w:rFonts w:eastAsia="Calibri"/>
        </w:rPr>
        <w:t xml:space="preserve">alternative rites of passage </w:t>
      </w:r>
      <w:r w:rsidRPr="00215004">
        <w:rPr>
          <w:color w:val="000000"/>
          <w:lang w:eastAsia="en-GB"/>
        </w:rPr>
        <w:t xml:space="preserve">seminar for </w:t>
      </w:r>
      <w:r w:rsidR="00C20408" w:rsidRPr="00215004">
        <w:rPr>
          <w:color w:val="000000"/>
          <w:lang w:eastAsia="en-GB"/>
        </w:rPr>
        <w:t xml:space="preserve">girls </w:t>
      </w:r>
      <w:r w:rsidRPr="00215004">
        <w:rPr>
          <w:color w:val="000000"/>
          <w:lang w:eastAsia="en-GB"/>
        </w:rPr>
        <w:t xml:space="preserve">at risk. </w:t>
      </w:r>
      <w:r w:rsidR="00C20408" w:rsidRPr="00215004">
        <w:rPr>
          <w:color w:val="000000"/>
          <w:lang w:eastAsia="en-GB"/>
        </w:rPr>
        <w:t xml:space="preserve">Teachers and parents identify girls, who are taught </w:t>
      </w:r>
      <w:r w:rsidRPr="00215004">
        <w:rPr>
          <w:color w:val="000000"/>
          <w:lang w:eastAsia="en-GB"/>
        </w:rPr>
        <w:t xml:space="preserve">a series of modules based on a training manual covering sexual and reproductive health education, </w:t>
      </w:r>
      <w:r w:rsidR="00B031AC" w:rsidRPr="00215004">
        <w:rPr>
          <w:rFonts w:eastAsia="Calibri"/>
        </w:rPr>
        <w:t>female genital mutilation</w:t>
      </w:r>
      <w:r w:rsidRPr="00215004">
        <w:rPr>
          <w:color w:val="000000"/>
          <w:lang w:eastAsia="en-GB"/>
        </w:rPr>
        <w:t xml:space="preserve"> awareness</w:t>
      </w:r>
      <w:r w:rsidR="00C20408" w:rsidRPr="00215004">
        <w:rPr>
          <w:color w:val="000000"/>
          <w:lang w:eastAsia="en-GB"/>
        </w:rPr>
        <w:t xml:space="preserve">, myths around </w:t>
      </w:r>
      <w:r w:rsidR="00B031AC" w:rsidRPr="00215004">
        <w:rPr>
          <w:color w:val="000000"/>
          <w:lang w:eastAsia="en-GB"/>
        </w:rPr>
        <w:t>the practice</w:t>
      </w:r>
      <w:r w:rsidRPr="00215004">
        <w:rPr>
          <w:color w:val="000000"/>
          <w:lang w:eastAsia="en-GB"/>
        </w:rPr>
        <w:t xml:space="preserve">, legal implications and children’s rights and protection from </w:t>
      </w:r>
      <w:r w:rsidR="00B031AC" w:rsidRPr="00215004">
        <w:rPr>
          <w:color w:val="000000"/>
          <w:lang w:eastAsia="en-GB"/>
        </w:rPr>
        <w:t>it</w:t>
      </w:r>
      <w:r w:rsidRPr="00215004">
        <w:rPr>
          <w:color w:val="000000"/>
          <w:lang w:eastAsia="en-GB"/>
        </w:rPr>
        <w:t xml:space="preserve">. </w:t>
      </w:r>
    </w:p>
    <w:p w:rsidR="00936F32" w:rsidRPr="00215004" w:rsidRDefault="00936F32" w:rsidP="00215004">
      <w:pPr>
        <w:pStyle w:val="SingleTxtG"/>
        <w:numPr>
          <w:ilvl w:val="0"/>
          <w:numId w:val="43"/>
        </w:numPr>
        <w:ind w:left="1134" w:firstLine="0"/>
        <w:rPr>
          <w:lang w:eastAsia="en-GB"/>
        </w:rPr>
      </w:pPr>
      <w:r w:rsidRPr="00215004">
        <w:rPr>
          <w:rFonts w:eastAsia="Calibri"/>
        </w:rPr>
        <w:t xml:space="preserve">In </w:t>
      </w:r>
      <w:r w:rsidR="00A727B9" w:rsidRPr="00215004">
        <w:rPr>
          <w:rFonts w:eastAsia="Calibri"/>
          <w:lang w:eastAsia="en-GB"/>
        </w:rPr>
        <w:t xml:space="preserve">the United Republic of </w:t>
      </w:r>
      <w:r w:rsidRPr="00215004">
        <w:rPr>
          <w:rFonts w:eastAsia="Calibri"/>
        </w:rPr>
        <w:t xml:space="preserve">Tanzania, OHCHR supported </w:t>
      </w:r>
      <w:r w:rsidR="00044FF4" w:rsidRPr="00215004">
        <w:rPr>
          <w:lang w:eastAsia="en-GB"/>
        </w:rPr>
        <w:t>a UNFPA-</w:t>
      </w:r>
      <w:r w:rsidRPr="00215004">
        <w:rPr>
          <w:lang w:eastAsia="en-GB"/>
        </w:rPr>
        <w:t>led special event where over 1</w:t>
      </w:r>
      <w:r w:rsidR="00722C07">
        <w:rPr>
          <w:lang w:eastAsia="en-GB"/>
        </w:rPr>
        <w:t>,</w:t>
      </w:r>
      <w:r w:rsidRPr="00215004">
        <w:rPr>
          <w:lang w:eastAsia="en-GB"/>
        </w:rPr>
        <w:t xml:space="preserve">000 children chose an </w:t>
      </w:r>
      <w:r w:rsidR="00C20408" w:rsidRPr="00215004">
        <w:rPr>
          <w:rFonts w:eastAsia="Calibri"/>
        </w:rPr>
        <w:t xml:space="preserve">alternative rite of passage </w:t>
      </w:r>
      <w:r w:rsidR="00C20408" w:rsidRPr="00215004">
        <w:rPr>
          <w:lang w:eastAsia="en-GB"/>
        </w:rPr>
        <w:t>over</w:t>
      </w:r>
      <w:r w:rsidRPr="00215004">
        <w:rPr>
          <w:lang w:eastAsia="en-GB"/>
        </w:rPr>
        <w:t xml:space="preserve"> mutilation. The </w:t>
      </w:r>
      <w:r w:rsidR="00C20408" w:rsidRPr="00215004">
        <w:rPr>
          <w:rFonts w:eastAsia="Calibri"/>
        </w:rPr>
        <w:t xml:space="preserve">alternative rite of passage </w:t>
      </w:r>
      <w:r w:rsidRPr="00215004">
        <w:rPr>
          <w:lang w:eastAsia="en-GB"/>
        </w:rPr>
        <w:t xml:space="preserve">involved </w:t>
      </w:r>
      <w:r w:rsidR="00C20408" w:rsidRPr="00215004">
        <w:rPr>
          <w:lang w:eastAsia="en-GB"/>
        </w:rPr>
        <w:t xml:space="preserve">a </w:t>
      </w:r>
      <w:r w:rsidR="00044FF4" w:rsidRPr="00215004">
        <w:rPr>
          <w:lang w:eastAsia="en-GB"/>
        </w:rPr>
        <w:t>one-</w:t>
      </w:r>
      <w:r w:rsidRPr="00215004">
        <w:rPr>
          <w:lang w:eastAsia="en-GB"/>
        </w:rPr>
        <w:t xml:space="preserve">month training </w:t>
      </w:r>
      <w:r w:rsidR="00722C07">
        <w:rPr>
          <w:lang w:eastAsia="en-GB"/>
        </w:rPr>
        <w:t xml:space="preserve">course </w:t>
      </w:r>
      <w:r w:rsidRPr="00215004">
        <w:rPr>
          <w:lang w:eastAsia="en-GB"/>
        </w:rPr>
        <w:t>on human rights, reproductive health and the culture of their local community</w:t>
      </w:r>
      <w:r w:rsidR="00722C07">
        <w:rPr>
          <w:lang w:eastAsia="en-GB"/>
        </w:rPr>
        <w:t>,</w:t>
      </w:r>
      <w:r w:rsidRPr="00215004">
        <w:rPr>
          <w:lang w:eastAsia="en-GB"/>
        </w:rPr>
        <w:t xml:space="preserve"> which concluded with a graduation ceremony. </w:t>
      </w:r>
      <w:r w:rsidR="00C20408" w:rsidRPr="00215004">
        <w:rPr>
          <w:lang w:eastAsia="en-GB"/>
        </w:rPr>
        <w:t>S</w:t>
      </w:r>
      <w:r w:rsidRPr="00215004">
        <w:rPr>
          <w:lang w:eastAsia="en-GB"/>
        </w:rPr>
        <w:t xml:space="preserve">imilar </w:t>
      </w:r>
      <w:r w:rsidR="00C20408" w:rsidRPr="00215004">
        <w:rPr>
          <w:rFonts w:eastAsia="Calibri"/>
        </w:rPr>
        <w:t xml:space="preserve">alternative rites of passage </w:t>
      </w:r>
      <w:r w:rsidRPr="00215004">
        <w:rPr>
          <w:lang w:eastAsia="en-GB"/>
        </w:rPr>
        <w:t xml:space="preserve">activities </w:t>
      </w:r>
      <w:r w:rsidR="00C20408" w:rsidRPr="00215004">
        <w:rPr>
          <w:lang w:eastAsia="en-GB"/>
        </w:rPr>
        <w:t xml:space="preserve">have been conducted </w:t>
      </w:r>
      <w:r w:rsidRPr="00215004">
        <w:rPr>
          <w:lang w:eastAsia="en-GB"/>
        </w:rPr>
        <w:t>in the Gambia.</w:t>
      </w:r>
    </w:p>
    <w:p w:rsidR="00936F32" w:rsidRPr="00215004" w:rsidRDefault="00886EDC" w:rsidP="00632619">
      <w:pPr>
        <w:pStyle w:val="H1G"/>
        <w:rPr>
          <w:rFonts w:eastAsia="Calibri"/>
          <w:lang w:eastAsia="en-GB"/>
        </w:rPr>
      </w:pPr>
      <w:r w:rsidRPr="00215004">
        <w:rPr>
          <w:rFonts w:eastAsia="Calibri"/>
          <w:lang w:eastAsia="en-GB"/>
        </w:rPr>
        <w:tab/>
        <w:t>H.</w:t>
      </w:r>
      <w:r w:rsidRPr="00215004">
        <w:rPr>
          <w:rFonts w:eastAsia="Calibri"/>
          <w:lang w:eastAsia="en-GB"/>
        </w:rPr>
        <w:tab/>
      </w:r>
      <w:r w:rsidR="00936F32" w:rsidRPr="00215004">
        <w:rPr>
          <w:rFonts w:eastAsia="Calibri"/>
          <w:lang w:eastAsia="en-GB"/>
        </w:rPr>
        <w:t>Cross-border, regional and international cooperation initiatives</w:t>
      </w:r>
    </w:p>
    <w:p w:rsidR="00936F32" w:rsidRPr="00215004" w:rsidRDefault="00C20408" w:rsidP="00215004">
      <w:pPr>
        <w:pStyle w:val="SingleTxtG"/>
        <w:numPr>
          <w:ilvl w:val="0"/>
          <w:numId w:val="43"/>
        </w:numPr>
        <w:ind w:left="1134" w:firstLine="0"/>
        <w:rPr>
          <w:rFonts w:eastAsia="Calibri"/>
          <w:lang w:eastAsia="en-GB"/>
        </w:rPr>
      </w:pPr>
      <w:r w:rsidRPr="00215004">
        <w:rPr>
          <w:rFonts w:eastAsia="Calibri"/>
          <w:lang w:eastAsia="en-GB"/>
        </w:rPr>
        <w:t>E</w:t>
      </w:r>
      <w:r w:rsidR="00936F32" w:rsidRPr="00215004">
        <w:rPr>
          <w:rFonts w:eastAsia="Calibri"/>
        </w:rPr>
        <w:t xml:space="preserve">fforts at the regional and international levels </w:t>
      </w:r>
      <w:r w:rsidRPr="00215004">
        <w:rPr>
          <w:rFonts w:eastAsia="Calibri"/>
        </w:rPr>
        <w:t>aim at</w:t>
      </w:r>
      <w:r w:rsidR="00936F32" w:rsidRPr="00215004">
        <w:rPr>
          <w:rFonts w:eastAsia="Calibri"/>
        </w:rPr>
        <w:t xml:space="preserve"> promot</w:t>
      </w:r>
      <w:r w:rsidRPr="00215004">
        <w:rPr>
          <w:rFonts w:eastAsia="Calibri"/>
        </w:rPr>
        <w:t>ing</w:t>
      </w:r>
      <w:r w:rsidR="00936F32" w:rsidRPr="00215004">
        <w:rPr>
          <w:rFonts w:eastAsia="Calibri"/>
        </w:rPr>
        <w:t xml:space="preserve"> awareness and information</w:t>
      </w:r>
      <w:r w:rsidR="00707010">
        <w:rPr>
          <w:rFonts w:eastAsia="Calibri"/>
        </w:rPr>
        <w:t>-</w:t>
      </w:r>
      <w:r w:rsidR="00936F32" w:rsidRPr="00215004">
        <w:rPr>
          <w:rFonts w:eastAsia="Calibri"/>
        </w:rPr>
        <w:t xml:space="preserve">sharing on </w:t>
      </w:r>
      <w:r w:rsidR="00B031AC" w:rsidRPr="00215004">
        <w:rPr>
          <w:rFonts w:eastAsia="Calibri"/>
        </w:rPr>
        <w:t>female genital mutilation</w:t>
      </w:r>
      <w:r w:rsidR="00936F32" w:rsidRPr="00215004">
        <w:rPr>
          <w:rFonts w:eastAsia="Calibri"/>
        </w:rPr>
        <w:t xml:space="preserve">. </w:t>
      </w:r>
      <w:r w:rsidR="00936F32" w:rsidRPr="00215004">
        <w:rPr>
          <w:rFonts w:eastAsia="Calibri"/>
          <w:lang w:eastAsia="en-GB"/>
        </w:rPr>
        <w:t>Countries of origin and migrant communities in destination countries are increasing</w:t>
      </w:r>
      <w:r w:rsidRPr="00215004">
        <w:rPr>
          <w:rFonts w:eastAsia="Calibri"/>
          <w:lang w:eastAsia="en-GB"/>
        </w:rPr>
        <w:t>ly</w:t>
      </w:r>
      <w:r w:rsidR="00936F32" w:rsidRPr="00215004">
        <w:rPr>
          <w:rFonts w:eastAsia="Calibri"/>
          <w:lang w:eastAsia="en-GB"/>
        </w:rPr>
        <w:t xml:space="preserve"> forming partnerships and engaging in coordinated approaches to prevent </w:t>
      </w:r>
      <w:r w:rsidR="00707010">
        <w:rPr>
          <w:rFonts w:eastAsia="Calibri"/>
          <w:lang w:eastAsia="en-GB"/>
        </w:rPr>
        <w:t>the practice</w:t>
      </w:r>
      <w:r w:rsidR="00936F32" w:rsidRPr="00215004">
        <w:rPr>
          <w:rFonts w:eastAsia="Calibri"/>
          <w:lang w:eastAsia="en-GB"/>
        </w:rPr>
        <w:t>.</w:t>
      </w:r>
    </w:p>
    <w:p w:rsidR="00936F32" w:rsidRPr="00215004" w:rsidRDefault="00936F32" w:rsidP="00215004">
      <w:pPr>
        <w:pStyle w:val="SingleTxtG"/>
        <w:numPr>
          <w:ilvl w:val="0"/>
          <w:numId w:val="43"/>
        </w:numPr>
        <w:ind w:left="1134" w:firstLine="0"/>
        <w:rPr>
          <w:rFonts w:eastAsia="Calibri"/>
        </w:rPr>
      </w:pPr>
      <w:r w:rsidRPr="00215004">
        <w:rPr>
          <w:rFonts w:eastAsia="Calibri"/>
        </w:rPr>
        <w:t>Togo is currently developing cross-border programmes</w:t>
      </w:r>
      <w:r w:rsidRPr="00215004">
        <w:rPr>
          <w:rFonts w:eastAsia="Calibri"/>
          <w:i/>
        </w:rPr>
        <w:t xml:space="preserve"> </w:t>
      </w:r>
      <w:r w:rsidRPr="00215004">
        <w:rPr>
          <w:rFonts w:eastAsia="Calibri"/>
        </w:rPr>
        <w:t xml:space="preserve">to combat </w:t>
      </w:r>
      <w:r w:rsidR="00B031AC" w:rsidRPr="00215004">
        <w:rPr>
          <w:rFonts w:eastAsia="Calibri"/>
        </w:rPr>
        <w:t>female genital mutilation</w:t>
      </w:r>
      <w:r w:rsidRPr="00215004">
        <w:rPr>
          <w:rFonts w:eastAsia="Calibri"/>
        </w:rPr>
        <w:t xml:space="preserve"> with neighbo</w:t>
      </w:r>
      <w:r w:rsidR="00707010">
        <w:rPr>
          <w:rFonts w:eastAsia="Calibri"/>
        </w:rPr>
        <w:t>u</w:t>
      </w:r>
      <w:r w:rsidRPr="00215004">
        <w:rPr>
          <w:rFonts w:eastAsia="Calibri"/>
        </w:rPr>
        <w:t>ring countries. Similar</w:t>
      </w:r>
      <w:r w:rsidR="00200D1E" w:rsidRPr="00215004">
        <w:rPr>
          <w:rFonts w:eastAsia="Calibri"/>
        </w:rPr>
        <w:t>ly</w:t>
      </w:r>
      <w:r w:rsidRPr="00215004">
        <w:rPr>
          <w:rFonts w:eastAsia="Calibri"/>
        </w:rPr>
        <w:t xml:space="preserve">, since 2011, Burkina Faso and Mali have collaborated in a joint project on </w:t>
      </w:r>
      <w:r w:rsidR="00B031AC" w:rsidRPr="00215004">
        <w:rPr>
          <w:rFonts w:eastAsia="Calibri"/>
        </w:rPr>
        <w:t>preventing its cross-border practise</w:t>
      </w:r>
      <w:r w:rsidRPr="00215004">
        <w:rPr>
          <w:rFonts w:eastAsia="Calibri"/>
        </w:rPr>
        <w:t>.</w:t>
      </w:r>
    </w:p>
    <w:p w:rsidR="00936F32" w:rsidRPr="00215004" w:rsidRDefault="00886EDC" w:rsidP="00886EDC">
      <w:pPr>
        <w:pStyle w:val="H1G"/>
        <w:rPr>
          <w:rFonts w:eastAsia="Calibri"/>
        </w:rPr>
      </w:pPr>
      <w:r w:rsidRPr="00215004">
        <w:rPr>
          <w:rFonts w:eastAsia="Calibri"/>
        </w:rPr>
        <w:tab/>
        <w:t>I.</w:t>
      </w:r>
      <w:r w:rsidRPr="00215004">
        <w:rPr>
          <w:rFonts w:eastAsia="Calibri"/>
        </w:rPr>
        <w:tab/>
      </w:r>
      <w:r w:rsidR="00F05F89" w:rsidRPr="00215004">
        <w:rPr>
          <w:rFonts w:eastAsia="Calibri"/>
        </w:rPr>
        <w:t>Protection and s</w:t>
      </w:r>
      <w:r w:rsidR="00936F32" w:rsidRPr="00215004">
        <w:rPr>
          <w:rFonts w:eastAsia="Calibri"/>
        </w:rPr>
        <w:t>upport services</w:t>
      </w:r>
    </w:p>
    <w:p w:rsidR="00936F32" w:rsidRPr="00215004" w:rsidRDefault="00F05F89" w:rsidP="00215004">
      <w:pPr>
        <w:pStyle w:val="SingleTxtG"/>
        <w:numPr>
          <w:ilvl w:val="0"/>
          <w:numId w:val="43"/>
        </w:numPr>
        <w:ind w:left="1134" w:firstLine="0"/>
        <w:rPr>
          <w:rFonts w:eastAsia="Calibri"/>
        </w:rPr>
      </w:pPr>
      <w:r w:rsidRPr="00215004">
        <w:rPr>
          <w:rFonts w:eastAsia="Calibri"/>
        </w:rPr>
        <w:t xml:space="preserve">Girls and women </w:t>
      </w:r>
      <w:r w:rsidR="00AB5D64">
        <w:rPr>
          <w:rFonts w:eastAsia="Calibri"/>
        </w:rPr>
        <w:t>who</w:t>
      </w:r>
      <w:r w:rsidR="00AB5D64" w:rsidRPr="00215004">
        <w:rPr>
          <w:rFonts w:eastAsia="Calibri"/>
        </w:rPr>
        <w:t xml:space="preserve"> </w:t>
      </w:r>
      <w:r w:rsidRPr="00215004">
        <w:rPr>
          <w:rFonts w:eastAsia="Calibri"/>
        </w:rPr>
        <w:t xml:space="preserve">have undergone </w:t>
      </w:r>
      <w:r w:rsidR="00B031AC" w:rsidRPr="00215004">
        <w:rPr>
          <w:rFonts w:eastAsia="Calibri"/>
        </w:rPr>
        <w:t>female genital mutilation</w:t>
      </w:r>
      <w:r w:rsidRPr="00215004">
        <w:rPr>
          <w:rFonts w:eastAsia="Calibri"/>
        </w:rPr>
        <w:t xml:space="preserve"> </w:t>
      </w:r>
      <w:r w:rsidR="00936F32" w:rsidRPr="00215004">
        <w:rPr>
          <w:rFonts w:eastAsia="Calibri"/>
        </w:rPr>
        <w:t>need quality health</w:t>
      </w:r>
      <w:r w:rsidR="00707010">
        <w:rPr>
          <w:rFonts w:eastAsia="Calibri"/>
        </w:rPr>
        <w:t xml:space="preserve"> </w:t>
      </w:r>
      <w:r w:rsidR="00936F32" w:rsidRPr="00215004">
        <w:rPr>
          <w:rFonts w:eastAsia="Calibri"/>
        </w:rPr>
        <w:t xml:space="preserve">care and psychosocial and sexual care. Eritrea, Mauritania, Kenya, Burkina Faso, Ethiopia, Mali, Somalia and Uganda have all strengthened the capacity of health personnel to address </w:t>
      </w:r>
      <w:r w:rsidR="00707010">
        <w:rPr>
          <w:rFonts w:eastAsia="Calibri"/>
        </w:rPr>
        <w:t xml:space="preserve">the practice </w:t>
      </w:r>
      <w:r w:rsidR="00936F32" w:rsidRPr="00215004">
        <w:rPr>
          <w:rFonts w:eastAsia="Calibri"/>
        </w:rPr>
        <w:t>and its consequences.</w:t>
      </w:r>
      <w:r w:rsidR="00936F32" w:rsidRPr="00215004">
        <w:rPr>
          <w:rFonts w:eastAsia="Calibri"/>
          <w:lang w:eastAsia="en-GB"/>
        </w:rPr>
        <w:t xml:space="preserve"> In Ethiopia, h</w:t>
      </w:r>
      <w:r w:rsidR="00936F32" w:rsidRPr="00215004">
        <w:rPr>
          <w:rFonts w:eastAsia="Calibri"/>
        </w:rPr>
        <w:t xml:space="preserve">ealth workers are </w:t>
      </w:r>
      <w:r w:rsidR="00707010">
        <w:rPr>
          <w:rFonts w:eastAsia="Calibri"/>
        </w:rPr>
        <w:t xml:space="preserve">operating outside the </w:t>
      </w:r>
      <w:r w:rsidR="00936F32" w:rsidRPr="00215004">
        <w:rPr>
          <w:rFonts w:eastAsia="Calibri"/>
        </w:rPr>
        <w:t xml:space="preserve">clinical setting and </w:t>
      </w:r>
      <w:r w:rsidR="00707010">
        <w:rPr>
          <w:rFonts w:eastAsia="Calibri"/>
        </w:rPr>
        <w:t xml:space="preserve">offering </w:t>
      </w:r>
      <w:r w:rsidR="00936F32" w:rsidRPr="00215004">
        <w:rPr>
          <w:rFonts w:eastAsia="Calibri"/>
        </w:rPr>
        <w:t>support to schools, women’s groups and faith networks.</w:t>
      </w:r>
    </w:p>
    <w:p w:rsidR="00936F32" w:rsidRPr="00215004" w:rsidRDefault="00936F32" w:rsidP="00215004">
      <w:pPr>
        <w:pStyle w:val="SingleTxtG"/>
        <w:numPr>
          <w:ilvl w:val="0"/>
          <w:numId w:val="43"/>
        </w:numPr>
        <w:ind w:left="1134" w:firstLine="0"/>
        <w:rPr>
          <w:lang w:eastAsia="en-GB"/>
        </w:rPr>
      </w:pPr>
      <w:r w:rsidRPr="00215004">
        <w:rPr>
          <w:rFonts w:eastAsia="Calibri"/>
        </w:rPr>
        <w:t>In Finland, the National Institute of Health and Welfare rais</w:t>
      </w:r>
      <w:r w:rsidR="00F05F89" w:rsidRPr="00215004">
        <w:rPr>
          <w:rFonts w:eastAsia="Calibri"/>
        </w:rPr>
        <w:t>es</w:t>
      </w:r>
      <w:r w:rsidRPr="00215004">
        <w:rPr>
          <w:rFonts w:eastAsia="Calibri"/>
        </w:rPr>
        <w:t xml:space="preserve"> awareness and provid</w:t>
      </w:r>
      <w:r w:rsidR="00F05F89" w:rsidRPr="00215004">
        <w:rPr>
          <w:rFonts w:eastAsia="Calibri"/>
        </w:rPr>
        <w:t>es</w:t>
      </w:r>
      <w:r w:rsidRPr="00215004">
        <w:rPr>
          <w:rFonts w:eastAsia="Calibri"/>
        </w:rPr>
        <w:t xml:space="preserve"> information </w:t>
      </w:r>
      <w:r w:rsidR="002B6266" w:rsidRPr="00605124">
        <w:rPr>
          <w:rFonts w:eastAsia="Calibri"/>
        </w:rPr>
        <w:t>on female genital mutilation</w:t>
      </w:r>
      <w:r w:rsidR="002B6266">
        <w:rPr>
          <w:rFonts w:eastAsia="Calibri"/>
        </w:rPr>
        <w:t xml:space="preserve"> </w:t>
      </w:r>
      <w:r w:rsidRPr="00215004">
        <w:rPr>
          <w:rFonts w:eastAsia="Calibri"/>
        </w:rPr>
        <w:t xml:space="preserve">in maternity and child health clinics, </w:t>
      </w:r>
      <w:r w:rsidR="002B6266" w:rsidRPr="00605124">
        <w:rPr>
          <w:rFonts w:eastAsia="Calibri"/>
        </w:rPr>
        <w:t>hospitals and health cent</w:t>
      </w:r>
      <w:r w:rsidR="002B6266">
        <w:rPr>
          <w:rFonts w:eastAsia="Calibri"/>
        </w:rPr>
        <w:t>re</w:t>
      </w:r>
      <w:r w:rsidR="002B6266" w:rsidRPr="00605124">
        <w:rPr>
          <w:rFonts w:eastAsia="Calibri"/>
        </w:rPr>
        <w:t>s</w:t>
      </w:r>
      <w:r w:rsidR="002B6266">
        <w:rPr>
          <w:rFonts w:eastAsia="Calibri"/>
        </w:rPr>
        <w:t xml:space="preserve">; and </w:t>
      </w:r>
      <w:r w:rsidRPr="00215004">
        <w:rPr>
          <w:rFonts w:eastAsia="Calibri"/>
        </w:rPr>
        <w:t xml:space="preserve">schools and student health </w:t>
      </w:r>
      <w:r w:rsidR="002B6266">
        <w:rPr>
          <w:rFonts w:eastAsia="Calibri"/>
        </w:rPr>
        <w:t xml:space="preserve">centres. </w:t>
      </w:r>
      <w:r w:rsidRPr="00215004">
        <w:rPr>
          <w:rFonts w:eastAsia="Calibri"/>
        </w:rPr>
        <w:t xml:space="preserve">In September 2014, University College Hospital in London opened its first specialist clinic for child victims of </w:t>
      </w:r>
      <w:r w:rsidR="002B6266" w:rsidRPr="00605124">
        <w:rPr>
          <w:rFonts w:eastAsia="Calibri"/>
        </w:rPr>
        <w:t>female genital mutilation</w:t>
      </w:r>
      <w:r w:rsidR="002B6266">
        <w:rPr>
          <w:rFonts w:eastAsia="Calibri"/>
        </w:rPr>
        <w:t>,</w:t>
      </w:r>
      <w:r w:rsidRPr="00215004">
        <w:rPr>
          <w:rFonts w:eastAsia="Calibri"/>
        </w:rPr>
        <w:t xml:space="preserve"> </w:t>
      </w:r>
      <w:r w:rsidR="002B6266">
        <w:rPr>
          <w:rFonts w:eastAsia="Calibri"/>
        </w:rPr>
        <w:t xml:space="preserve">offering </w:t>
      </w:r>
      <w:r w:rsidRPr="00215004">
        <w:rPr>
          <w:rFonts w:eastAsia="Calibri"/>
        </w:rPr>
        <w:t>medical treatment and psychological help to girls up to 18 year</w:t>
      </w:r>
      <w:r w:rsidR="002B6266">
        <w:rPr>
          <w:rFonts w:eastAsia="Calibri"/>
        </w:rPr>
        <w:t>s</w:t>
      </w:r>
      <w:r w:rsidRPr="00215004">
        <w:rPr>
          <w:rFonts w:eastAsia="Calibri"/>
        </w:rPr>
        <w:t xml:space="preserve"> of age who have suffered or may be at risk of </w:t>
      </w:r>
      <w:r w:rsidR="00B031AC" w:rsidRPr="00215004">
        <w:rPr>
          <w:rFonts w:eastAsia="Calibri"/>
        </w:rPr>
        <w:t>the practice</w:t>
      </w:r>
      <w:r w:rsidRPr="00215004">
        <w:rPr>
          <w:rFonts w:eastAsia="Calibri"/>
        </w:rPr>
        <w:t>.</w:t>
      </w:r>
      <w:r w:rsidRPr="00215004">
        <w:rPr>
          <w:rFonts w:eastAsia="Calibri"/>
          <w:lang w:eastAsia="en-GB" w:bidi="bn-IN"/>
        </w:rPr>
        <w:t xml:space="preserve"> </w:t>
      </w:r>
      <w:r w:rsidRPr="00215004">
        <w:rPr>
          <w:rFonts w:eastAsia="Calibri"/>
          <w:bCs/>
          <w:shd w:val="clear" w:color="auto" w:fill="FFFFFF"/>
          <w:lang w:eastAsia="en-GB" w:bidi="bn-IN"/>
        </w:rPr>
        <w:t xml:space="preserve">Somalia </w:t>
      </w:r>
      <w:r w:rsidRPr="00215004">
        <w:rPr>
          <w:rFonts w:eastAsia="Calibri"/>
          <w:shd w:val="clear" w:color="auto" w:fill="FFFFFF"/>
          <w:lang w:eastAsia="en-GB" w:bidi="bn-IN"/>
        </w:rPr>
        <w:t xml:space="preserve">has integrated </w:t>
      </w:r>
      <w:r w:rsidR="00B031AC" w:rsidRPr="00215004">
        <w:rPr>
          <w:rFonts w:eastAsia="Calibri"/>
        </w:rPr>
        <w:t>female genital mutilation</w:t>
      </w:r>
      <w:r w:rsidR="00F05F89" w:rsidRPr="00215004">
        <w:rPr>
          <w:rFonts w:eastAsia="Calibri"/>
          <w:shd w:val="clear" w:color="auto" w:fill="FFFFFF"/>
          <w:lang w:eastAsia="en-GB" w:bidi="bn-IN"/>
        </w:rPr>
        <w:t>-related issues</w:t>
      </w:r>
      <w:r w:rsidRPr="00215004">
        <w:rPr>
          <w:rFonts w:eastAsia="Calibri"/>
          <w:shd w:val="clear" w:color="auto" w:fill="FFFFFF"/>
          <w:lang w:eastAsia="en-GB" w:bidi="bn-IN"/>
        </w:rPr>
        <w:t xml:space="preserve"> in its midwifery training curriculum in </w:t>
      </w:r>
      <w:r w:rsidR="002B6266">
        <w:rPr>
          <w:rFonts w:eastAsia="Calibri"/>
          <w:shd w:val="clear" w:color="auto" w:fill="FFFFFF"/>
          <w:lang w:eastAsia="en-GB" w:bidi="bn-IN"/>
        </w:rPr>
        <w:t xml:space="preserve">its </w:t>
      </w:r>
      <w:r w:rsidRPr="00215004">
        <w:rPr>
          <w:rFonts w:eastAsia="Calibri"/>
          <w:shd w:val="clear" w:color="auto" w:fill="FFFFFF"/>
          <w:lang w:eastAsia="en-GB" w:bidi="bn-IN"/>
        </w:rPr>
        <w:t xml:space="preserve">South Central, Puntland and Somaliland </w:t>
      </w:r>
      <w:r w:rsidR="002B6266">
        <w:rPr>
          <w:rFonts w:eastAsia="Calibri"/>
          <w:shd w:val="clear" w:color="auto" w:fill="FFFFFF"/>
          <w:lang w:eastAsia="en-GB" w:bidi="bn-IN"/>
        </w:rPr>
        <w:t xml:space="preserve">regions, </w:t>
      </w:r>
      <w:r w:rsidRPr="00215004">
        <w:rPr>
          <w:rFonts w:eastAsia="Calibri"/>
          <w:shd w:val="clear" w:color="auto" w:fill="FFFFFF"/>
          <w:lang w:eastAsia="en-GB" w:bidi="bn-IN"/>
        </w:rPr>
        <w:t xml:space="preserve">including in antenatal care, neonatal care and immunization services. </w:t>
      </w:r>
      <w:r w:rsidRPr="00215004">
        <w:rPr>
          <w:lang w:eastAsia="en-GB"/>
        </w:rPr>
        <w:t xml:space="preserve">Similarly, Burkina Faso has integrated </w:t>
      </w:r>
      <w:r w:rsidR="00B031AC" w:rsidRPr="00215004">
        <w:rPr>
          <w:lang w:eastAsia="en-GB"/>
        </w:rPr>
        <w:t xml:space="preserve">the practice </w:t>
      </w:r>
      <w:r w:rsidRPr="00215004">
        <w:rPr>
          <w:lang w:eastAsia="en-GB"/>
        </w:rPr>
        <w:t xml:space="preserve">into reproductive health programmes and </w:t>
      </w:r>
      <w:r w:rsidR="00F05F89" w:rsidRPr="00215004">
        <w:rPr>
          <w:lang w:eastAsia="en-GB"/>
        </w:rPr>
        <w:t>set up</w:t>
      </w:r>
      <w:r w:rsidRPr="00215004">
        <w:rPr>
          <w:lang w:eastAsia="en-GB"/>
        </w:rPr>
        <w:t xml:space="preserve"> a specialist clinic to address the complications of </w:t>
      </w:r>
      <w:r w:rsidR="00B031AC" w:rsidRPr="00215004">
        <w:rPr>
          <w:rFonts w:eastAsia="Calibri"/>
        </w:rPr>
        <w:t>female genital mutilation</w:t>
      </w:r>
      <w:r w:rsidRPr="00215004">
        <w:rPr>
          <w:lang w:eastAsia="en-GB"/>
        </w:rPr>
        <w:t>.</w:t>
      </w:r>
    </w:p>
    <w:p w:rsidR="00936F32" w:rsidRPr="00215004" w:rsidRDefault="0007125E" w:rsidP="00215004">
      <w:pPr>
        <w:pStyle w:val="SingleTxtG"/>
        <w:numPr>
          <w:ilvl w:val="0"/>
          <w:numId w:val="43"/>
        </w:numPr>
        <w:ind w:left="1134" w:firstLine="0"/>
        <w:rPr>
          <w:rFonts w:eastAsia="Calibri"/>
          <w:lang w:eastAsia="en-GB" w:bidi="bn-IN"/>
        </w:rPr>
      </w:pPr>
      <w:r>
        <w:rPr>
          <w:rFonts w:eastAsia="Calibri"/>
          <w:lang w:eastAsia="en-GB"/>
        </w:rPr>
        <w:t>The World Health Organization</w:t>
      </w:r>
      <w:r w:rsidR="00936F32" w:rsidRPr="00215004">
        <w:rPr>
          <w:rFonts w:eastAsia="Calibri"/>
          <w:lang w:eastAsia="en-GB"/>
        </w:rPr>
        <w:t xml:space="preserve"> is updating clinical guidelines for health providers to support evidence</w:t>
      </w:r>
      <w:r>
        <w:rPr>
          <w:rFonts w:eastAsia="Calibri"/>
          <w:lang w:eastAsia="en-GB"/>
        </w:rPr>
        <w:t>-</w:t>
      </w:r>
      <w:r w:rsidR="00936F32" w:rsidRPr="00215004">
        <w:rPr>
          <w:rFonts w:eastAsia="Calibri"/>
          <w:lang w:eastAsia="en-GB"/>
        </w:rPr>
        <w:t>based care.</w:t>
      </w:r>
      <w:r w:rsidR="00936F32" w:rsidRPr="00215004">
        <w:rPr>
          <w:rFonts w:eastAsia="Calibri"/>
        </w:rPr>
        <w:t xml:space="preserve"> In Ethiopia, the Addis Ababa Fistula Hospital is dedicated exclusively to providing free obstetric fistula repair surgery to women</w:t>
      </w:r>
      <w:r w:rsidR="00F05F89" w:rsidRPr="00215004">
        <w:rPr>
          <w:rFonts w:eastAsia="Calibri"/>
        </w:rPr>
        <w:t>,</w:t>
      </w:r>
      <w:r w:rsidR="00936F32" w:rsidRPr="00215004">
        <w:rPr>
          <w:rFonts w:eastAsia="Calibri"/>
        </w:rPr>
        <w:t xml:space="preserve"> and a community called </w:t>
      </w:r>
      <w:proofErr w:type="spellStart"/>
      <w:r w:rsidR="00936F32" w:rsidRPr="00215004">
        <w:rPr>
          <w:rFonts w:eastAsia="Calibri"/>
        </w:rPr>
        <w:t>Desda</w:t>
      </w:r>
      <w:proofErr w:type="spellEnd"/>
      <w:r w:rsidR="00936F32" w:rsidRPr="00215004">
        <w:rPr>
          <w:rFonts w:eastAsia="Calibri"/>
        </w:rPr>
        <w:t xml:space="preserve"> Mender </w:t>
      </w:r>
      <w:r w:rsidR="00F05F89" w:rsidRPr="00215004">
        <w:rPr>
          <w:rFonts w:eastAsia="Calibri"/>
        </w:rPr>
        <w:t xml:space="preserve">is </w:t>
      </w:r>
      <w:r w:rsidR="00936F32" w:rsidRPr="00215004">
        <w:rPr>
          <w:rFonts w:eastAsia="Calibri"/>
        </w:rPr>
        <w:t>dedicated to the lifelong support of women whose fistulae are irreparable.</w:t>
      </w:r>
      <w:r w:rsidR="00936F32" w:rsidRPr="00215004">
        <w:rPr>
          <w:rStyle w:val="FootnoteReference"/>
          <w:rFonts w:eastAsia="Calibri"/>
        </w:rPr>
        <w:footnoteReference w:id="21"/>
      </w:r>
      <w:r w:rsidR="00936F32" w:rsidRPr="00215004">
        <w:rPr>
          <w:rFonts w:eastAsia="Calibri"/>
        </w:rPr>
        <w:t xml:space="preserve"> Specialized clinics for victims of </w:t>
      </w:r>
      <w:r w:rsidR="00B031AC" w:rsidRPr="00215004">
        <w:rPr>
          <w:rFonts w:eastAsia="Calibri"/>
        </w:rPr>
        <w:t>female genital mutilation</w:t>
      </w:r>
      <w:r w:rsidR="00936F32" w:rsidRPr="00215004">
        <w:rPr>
          <w:rFonts w:eastAsia="Calibri"/>
        </w:rPr>
        <w:t xml:space="preserve"> have also been </w:t>
      </w:r>
      <w:r w:rsidR="00936F32" w:rsidRPr="00215004">
        <w:rPr>
          <w:rFonts w:eastAsia="Calibri"/>
        </w:rPr>
        <w:lastRenderedPageBreak/>
        <w:t xml:space="preserve">opened in Germany. In Switzerland, </w:t>
      </w:r>
      <w:r>
        <w:rPr>
          <w:rFonts w:eastAsia="Calibri"/>
        </w:rPr>
        <w:t xml:space="preserve">the </w:t>
      </w:r>
      <w:r w:rsidRPr="00605124">
        <w:rPr>
          <w:rFonts w:eastAsia="Calibri"/>
        </w:rPr>
        <w:t>University Hospital of Geneva</w:t>
      </w:r>
      <w:r>
        <w:rPr>
          <w:rFonts w:eastAsia="Calibri"/>
        </w:rPr>
        <w:t xml:space="preserve"> </w:t>
      </w:r>
      <w:r w:rsidR="00936F32" w:rsidRPr="00215004">
        <w:rPr>
          <w:rFonts w:eastAsia="Calibri"/>
        </w:rPr>
        <w:t>operate</w:t>
      </w:r>
      <w:r>
        <w:rPr>
          <w:rFonts w:eastAsia="Calibri"/>
        </w:rPr>
        <w:t>s</w:t>
      </w:r>
      <w:r w:rsidR="00936F32" w:rsidRPr="00215004">
        <w:rPr>
          <w:rFonts w:eastAsia="Calibri"/>
        </w:rPr>
        <w:t xml:space="preserve"> specialized consultations led by female doctors on </w:t>
      </w:r>
      <w:r w:rsidRPr="00605124">
        <w:rPr>
          <w:rFonts w:eastAsia="Calibri"/>
        </w:rPr>
        <w:t>female genital mutilation</w:t>
      </w:r>
      <w:r w:rsidR="00936F32" w:rsidRPr="00215004">
        <w:rPr>
          <w:rFonts w:eastAsia="Calibri"/>
        </w:rPr>
        <w:t xml:space="preserve">. The programme offers various services, including </w:t>
      </w:r>
      <w:r>
        <w:rPr>
          <w:rFonts w:eastAsia="Calibri"/>
        </w:rPr>
        <w:t>a p</w:t>
      </w:r>
      <w:r w:rsidR="00936F32" w:rsidRPr="00215004">
        <w:rPr>
          <w:rFonts w:eastAsia="Calibri"/>
        </w:rPr>
        <w:t xml:space="preserve">ersonalized </w:t>
      </w:r>
      <w:r>
        <w:rPr>
          <w:rFonts w:eastAsia="Calibri"/>
        </w:rPr>
        <w:t>p</w:t>
      </w:r>
      <w:r w:rsidR="00936F32" w:rsidRPr="00215004">
        <w:rPr>
          <w:rFonts w:eastAsia="Calibri"/>
        </w:rPr>
        <w:t xml:space="preserve">revention </w:t>
      </w:r>
      <w:r>
        <w:rPr>
          <w:rFonts w:eastAsia="Calibri"/>
        </w:rPr>
        <w:t>i</w:t>
      </w:r>
      <w:r w:rsidR="00936F32" w:rsidRPr="00215004">
        <w:rPr>
          <w:rFonts w:eastAsia="Calibri"/>
        </w:rPr>
        <w:t xml:space="preserve">nformation </w:t>
      </w:r>
      <w:r>
        <w:rPr>
          <w:rFonts w:eastAsia="Calibri"/>
        </w:rPr>
        <w:t>r</w:t>
      </w:r>
      <w:r w:rsidR="00936F32" w:rsidRPr="00215004">
        <w:rPr>
          <w:rFonts w:eastAsia="Calibri"/>
        </w:rPr>
        <w:t xml:space="preserve">eview and </w:t>
      </w:r>
      <w:proofErr w:type="spellStart"/>
      <w:r w:rsidR="00936F32" w:rsidRPr="00215004">
        <w:rPr>
          <w:rFonts w:eastAsia="Calibri"/>
        </w:rPr>
        <w:t>deinfibulation</w:t>
      </w:r>
      <w:proofErr w:type="spellEnd"/>
      <w:r w:rsidR="00936F32" w:rsidRPr="00215004">
        <w:rPr>
          <w:rFonts w:eastAsia="Calibri"/>
        </w:rPr>
        <w:t xml:space="preserve"> for </w:t>
      </w:r>
      <w:r>
        <w:rPr>
          <w:rFonts w:eastAsia="Calibri"/>
        </w:rPr>
        <w:t>cases of t</w:t>
      </w:r>
      <w:r w:rsidR="00936F32" w:rsidRPr="00215004">
        <w:rPr>
          <w:rFonts w:eastAsia="Calibri"/>
        </w:rPr>
        <w:t>ype</w:t>
      </w:r>
      <w:r w:rsidR="00856CC4" w:rsidRPr="00215004">
        <w:rPr>
          <w:rFonts w:eastAsia="Calibri"/>
        </w:rPr>
        <w:t> </w:t>
      </w:r>
      <w:r w:rsidR="00936F32" w:rsidRPr="00215004">
        <w:rPr>
          <w:rFonts w:eastAsia="Calibri"/>
        </w:rPr>
        <w:t xml:space="preserve">III </w:t>
      </w:r>
      <w:r w:rsidR="00B031AC" w:rsidRPr="00215004">
        <w:rPr>
          <w:rFonts w:eastAsia="Calibri"/>
        </w:rPr>
        <w:t>female genital mutilation</w:t>
      </w:r>
      <w:r w:rsidR="00936F32" w:rsidRPr="00215004">
        <w:rPr>
          <w:rFonts w:eastAsia="Calibri"/>
        </w:rPr>
        <w:t xml:space="preserve">. </w:t>
      </w:r>
    </w:p>
    <w:p w:rsidR="00936F32" w:rsidRPr="00215004" w:rsidRDefault="00886EDC" w:rsidP="00215004">
      <w:pPr>
        <w:pStyle w:val="SingleTxtG"/>
        <w:numPr>
          <w:ilvl w:val="0"/>
          <w:numId w:val="43"/>
        </w:numPr>
        <w:ind w:left="1134" w:firstLine="0"/>
        <w:rPr>
          <w:rFonts w:eastAsia="Calibri"/>
        </w:rPr>
      </w:pPr>
      <w:r w:rsidRPr="00215004">
        <w:rPr>
          <w:rFonts w:eastAsia="Calibri"/>
        </w:rPr>
        <w:t>I</w:t>
      </w:r>
      <w:r w:rsidR="00936F32" w:rsidRPr="00215004">
        <w:rPr>
          <w:rFonts w:eastAsia="Calibri"/>
        </w:rPr>
        <w:t>n addition to health service</w:t>
      </w:r>
      <w:r w:rsidR="00F05F89" w:rsidRPr="00215004">
        <w:rPr>
          <w:rFonts w:eastAsia="Calibri"/>
        </w:rPr>
        <w:t>s, several civil society organiz</w:t>
      </w:r>
      <w:r w:rsidR="00936F32" w:rsidRPr="00215004">
        <w:rPr>
          <w:rFonts w:eastAsia="Calibri"/>
        </w:rPr>
        <w:t xml:space="preserve">ations are engaged in providing protection services to girls at risk. In Kenya, </w:t>
      </w:r>
      <w:r w:rsidR="00F05F89" w:rsidRPr="00215004">
        <w:rPr>
          <w:rFonts w:eastAsia="Calibri"/>
        </w:rPr>
        <w:t>the</w:t>
      </w:r>
      <w:r w:rsidR="0007125E">
        <w:rPr>
          <w:rFonts w:eastAsia="Calibri"/>
        </w:rPr>
        <w:t xml:space="preserve"> </w:t>
      </w:r>
      <w:proofErr w:type="spellStart"/>
      <w:r w:rsidR="00936F32" w:rsidRPr="00215004">
        <w:rPr>
          <w:rFonts w:eastAsia="Calibri"/>
        </w:rPr>
        <w:t>Tasaru</w:t>
      </w:r>
      <w:proofErr w:type="spellEnd"/>
      <w:r w:rsidR="00936F32" w:rsidRPr="00215004">
        <w:rPr>
          <w:rFonts w:eastAsia="Calibri"/>
        </w:rPr>
        <w:t xml:space="preserve"> </w:t>
      </w:r>
      <w:proofErr w:type="spellStart"/>
      <w:r w:rsidR="00936F32" w:rsidRPr="00215004">
        <w:rPr>
          <w:rFonts w:eastAsia="Calibri"/>
        </w:rPr>
        <w:t>Ntomonok</w:t>
      </w:r>
      <w:proofErr w:type="spellEnd"/>
      <w:r w:rsidR="00936F32" w:rsidRPr="00215004">
        <w:rPr>
          <w:rFonts w:eastAsia="Calibri"/>
        </w:rPr>
        <w:t xml:space="preserve"> Initiative provid</w:t>
      </w:r>
      <w:r w:rsidR="00F05F89" w:rsidRPr="00215004">
        <w:rPr>
          <w:rFonts w:eastAsia="Calibri"/>
        </w:rPr>
        <w:t>es</w:t>
      </w:r>
      <w:r w:rsidR="00936F32" w:rsidRPr="00215004">
        <w:rPr>
          <w:rFonts w:eastAsia="Calibri"/>
        </w:rPr>
        <w:t xml:space="preserve"> shelter for girls </w:t>
      </w:r>
      <w:r w:rsidR="00F05F89" w:rsidRPr="00215004">
        <w:rPr>
          <w:rFonts w:eastAsia="Calibri"/>
        </w:rPr>
        <w:t>trying to escape</w:t>
      </w:r>
      <w:r w:rsidR="00936F32" w:rsidRPr="00215004">
        <w:rPr>
          <w:rFonts w:eastAsia="Calibri"/>
        </w:rPr>
        <w:t xml:space="preserve"> </w:t>
      </w:r>
      <w:r w:rsidR="00B031AC" w:rsidRPr="00215004">
        <w:rPr>
          <w:rFonts w:eastAsia="Calibri"/>
        </w:rPr>
        <w:t>female genital mutilation</w:t>
      </w:r>
      <w:r w:rsidR="00936F32" w:rsidRPr="00215004">
        <w:rPr>
          <w:rFonts w:eastAsia="Calibri"/>
        </w:rPr>
        <w:t>, including</w:t>
      </w:r>
      <w:r w:rsidR="00F05F89" w:rsidRPr="00215004">
        <w:rPr>
          <w:rFonts w:eastAsia="Calibri"/>
        </w:rPr>
        <w:t xml:space="preserve"> with a view to</w:t>
      </w:r>
      <w:r w:rsidR="00936F32" w:rsidRPr="00215004">
        <w:rPr>
          <w:rFonts w:eastAsia="Calibri"/>
        </w:rPr>
        <w:t xml:space="preserve"> ensuring they remain in school and supporting their integration into their communities.</w:t>
      </w:r>
      <w:r w:rsidR="00936F32" w:rsidRPr="00215004">
        <w:rPr>
          <w:rStyle w:val="FootnoteReference"/>
          <w:rFonts w:eastAsia="Calibri"/>
        </w:rPr>
        <w:footnoteReference w:id="22"/>
      </w:r>
      <w:r w:rsidR="00936F32" w:rsidRPr="00215004">
        <w:rPr>
          <w:rFonts w:eastAsia="Calibri"/>
          <w:lang w:eastAsia="en-GB"/>
        </w:rPr>
        <w:t xml:space="preserve"> </w:t>
      </w:r>
      <w:r w:rsidR="00936F32" w:rsidRPr="00215004">
        <w:rPr>
          <w:lang w:eastAsia="en-GB"/>
        </w:rPr>
        <w:t xml:space="preserve">Burkina Faso </w:t>
      </w:r>
      <w:r w:rsidR="0007125E">
        <w:rPr>
          <w:lang w:eastAsia="en-GB"/>
        </w:rPr>
        <w:t xml:space="preserve">has </w:t>
      </w:r>
      <w:r w:rsidR="00936F32" w:rsidRPr="00215004">
        <w:rPr>
          <w:lang w:eastAsia="en-GB"/>
        </w:rPr>
        <w:t xml:space="preserve">established a free child line </w:t>
      </w:r>
      <w:r w:rsidR="0007125E">
        <w:rPr>
          <w:lang w:eastAsia="en-GB"/>
        </w:rPr>
        <w:t xml:space="preserve">for </w:t>
      </w:r>
      <w:r w:rsidR="00936F32" w:rsidRPr="00215004">
        <w:rPr>
          <w:lang w:eastAsia="en-GB"/>
        </w:rPr>
        <w:t xml:space="preserve">the public to report suspected cases and for survivors or other affected parties to receive counselling. </w:t>
      </w:r>
      <w:r w:rsidR="00936F32" w:rsidRPr="00215004">
        <w:rPr>
          <w:rFonts w:eastAsia="Calibri"/>
        </w:rPr>
        <w:t>In Ethiopia, child protection networks provid</w:t>
      </w:r>
      <w:r w:rsidR="00F05F89" w:rsidRPr="00215004">
        <w:rPr>
          <w:rFonts w:eastAsia="Calibri"/>
        </w:rPr>
        <w:t>e</w:t>
      </w:r>
      <w:r w:rsidR="00936F32" w:rsidRPr="00215004">
        <w:rPr>
          <w:rFonts w:eastAsia="Calibri"/>
        </w:rPr>
        <w:t xml:space="preserve"> support to girls </w:t>
      </w:r>
      <w:r w:rsidR="0007125E">
        <w:rPr>
          <w:rFonts w:eastAsia="Calibri"/>
        </w:rPr>
        <w:t xml:space="preserve">who </w:t>
      </w:r>
      <w:r w:rsidR="00936F32" w:rsidRPr="00215004">
        <w:rPr>
          <w:rFonts w:eastAsia="Calibri"/>
        </w:rPr>
        <w:t xml:space="preserve">have been mutilated and have established links between </w:t>
      </w:r>
      <w:r w:rsidR="00F05F89" w:rsidRPr="00215004">
        <w:rPr>
          <w:rFonts w:eastAsia="Calibri"/>
        </w:rPr>
        <w:t>c</w:t>
      </w:r>
      <w:r w:rsidR="00936F32" w:rsidRPr="00215004">
        <w:rPr>
          <w:rFonts w:eastAsia="Calibri"/>
        </w:rPr>
        <w:t xml:space="preserve">hild </w:t>
      </w:r>
      <w:r w:rsidR="00F05F89" w:rsidRPr="00215004">
        <w:rPr>
          <w:rFonts w:eastAsia="Calibri"/>
        </w:rPr>
        <w:t>protection o</w:t>
      </w:r>
      <w:r w:rsidR="00936F32" w:rsidRPr="00215004">
        <w:rPr>
          <w:rFonts w:eastAsia="Calibri"/>
        </w:rPr>
        <w:t>fficers, the police, schools, co</w:t>
      </w:r>
      <w:r w:rsidR="00F05F89" w:rsidRPr="00215004">
        <w:rPr>
          <w:rFonts w:eastAsia="Calibri"/>
        </w:rPr>
        <w:t>mmunity groups and faith organiz</w:t>
      </w:r>
      <w:r w:rsidR="00936F32" w:rsidRPr="00215004">
        <w:rPr>
          <w:rFonts w:eastAsia="Calibri"/>
        </w:rPr>
        <w:t xml:space="preserve">ations to share information to identify </w:t>
      </w:r>
      <w:r w:rsidR="0007125E" w:rsidRPr="00605124">
        <w:rPr>
          <w:rFonts w:eastAsia="Calibri"/>
        </w:rPr>
        <w:t xml:space="preserve">proactively </w:t>
      </w:r>
      <w:r w:rsidR="0007125E">
        <w:rPr>
          <w:rFonts w:eastAsia="Calibri"/>
        </w:rPr>
        <w:t xml:space="preserve">those </w:t>
      </w:r>
      <w:r w:rsidR="00936F32" w:rsidRPr="00215004">
        <w:rPr>
          <w:rFonts w:eastAsia="Calibri"/>
        </w:rPr>
        <w:t xml:space="preserve">girls at risk of </w:t>
      </w:r>
      <w:r w:rsidR="00A03D54" w:rsidRPr="00215004">
        <w:rPr>
          <w:rFonts w:eastAsia="Calibri"/>
        </w:rPr>
        <w:t>the practice</w:t>
      </w:r>
      <w:r w:rsidR="00936F32" w:rsidRPr="00215004">
        <w:rPr>
          <w:rFonts w:eastAsia="Calibri"/>
        </w:rPr>
        <w:t>.</w:t>
      </w:r>
      <w:r w:rsidR="00667A40" w:rsidRPr="00215004">
        <w:rPr>
          <w:rFonts w:eastAsia="Calibri"/>
        </w:rPr>
        <w:t xml:space="preserve"> </w:t>
      </w:r>
    </w:p>
    <w:p w:rsidR="00936F32" w:rsidRPr="00215004" w:rsidRDefault="00886EDC" w:rsidP="00A03D54">
      <w:pPr>
        <w:pStyle w:val="H1G"/>
        <w:rPr>
          <w:rFonts w:eastAsia="Calibri"/>
          <w:lang w:eastAsia="en-GB"/>
        </w:rPr>
      </w:pPr>
      <w:r w:rsidRPr="00215004">
        <w:rPr>
          <w:rFonts w:eastAsia="Calibri"/>
          <w:lang w:eastAsia="en-GB"/>
        </w:rPr>
        <w:tab/>
        <w:t>J.</w:t>
      </w:r>
      <w:r w:rsidRPr="00215004">
        <w:rPr>
          <w:rFonts w:eastAsia="Calibri"/>
          <w:lang w:eastAsia="en-GB"/>
        </w:rPr>
        <w:tab/>
      </w:r>
      <w:r w:rsidR="00936F32" w:rsidRPr="00215004">
        <w:rPr>
          <w:rFonts w:eastAsia="Calibri"/>
          <w:lang w:eastAsia="en-GB"/>
        </w:rPr>
        <w:t xml:space="preserve">Addressing </w:t>
      </w:r>
      <w:r w:rsidR="00A03D54" w:rsidRPr="00215004">
        <w:rPr>
          <w:rFonts w:eastAsia="Calibri"/>
        </w:rPr>
        <w:t>female genital mutilation</w:t>
      </w:r>
      <w:r w:rsidR="00936F32" w:rsidRPr="00215004">
        <w:rPr>
          <w:rFonts w:eastAsia="Calibri"/>
          <w:lang w:eastAsia="en-GB"/>
        </w:rPr>
        <w:t xml:space="preserve"> in minority communities</w:t>
      </w:r>
    </w:p>
    <w:p w:rsidR="00936F32" w:rsidRPr="00215004" w:rsidRDefault="00867E97" w:rsidP="00215004">
      <w:pPr>
        <w:pStyle w:val="SingleTxtG"/>
        <w:numPr>
          <w:ilvl w:val="0"/>
          <w:numId w:val="43"/>
        </w:numPr>
        <w:ind w:left="1134" w:firstLine="0"/>
        <w:rPr>
          <w:rFonts w:eastAsia="Calibri"/>
          <w:lang w:eastAsia="en-GB"/>
        </w:rPr>
      </w:pPr>
      <w:r w:rsidRPr="00215004">
        <w:rPr>
          <w:rFonts w:eastAsia="Calibri"/>
        </w:rPr>
        <w:t>Specific</w:t>
      </w:r>
      <w:r w:rsidR="00936F32" w:rsidRPr="00215004">
        <w:rPr>
          <w:rFonts w:eastAsia="Calibri"/>
        </w:rPr>
        <w:t xml:space="preserve"> issues may arise </w:t>
      </w:r>
      <w:r w:rsidRPr="00215004">
        <w:rPr>
          <w:rFonts w:eastAsia="Calibri"/>
        </w:rPr>
        <w:t xml:space="preserve">in addressing </w:t>
      </w:r>
      <w:r w:rsidR="00A03D54" w:rsidRPr="00215004">
        <w:rPr>
          <w:rFonts w:eastAsia="Calibri"/>
        </w:rPr>
        <w:t>female genital mutilation</w:t>
      </w:r>
      <w:r w:rsidRPr="00215004">
        <w:rPr>
          <w:rFonts w:eastAsia="Calibri"/>
        </w:rPr>
        <w:t xml:space="preserve"> when</w:t>
      </w:r>
      <w:r w:rsidR="00936F32" w:rsidRPr="00215004">
        <w:rPr>
          <w:rFonts w:eastAsia="Calibri"/>
        </w:rPr>
        <w:t xml:space="preserve"> it is practised only by minority communities</w:t>
      </w:r>
      <w:r w:rsidR="0007125E">
        <w:rPr>
          <w:rFonts w:eastAsia="Calibri"/>
        </w:rPr>
        <w:t>,</w:t>
      </w:r>
      <w:r w:rsidR="00936F32" w:rsidRPr="00215004">
        <w:rPr>
          <w:rFonts w:eastAsia="Calibri"/>
        </w:rPr>
        <w:t xml:space="preserve"> such as</w:t>
      </w:r>
      <w:r w:rsidR="00936F32" w:rsidRPr="00215004">
        <w:rPr>
          <w:rFonts w:eastAsia="Calibri"/>
          <w:lang w:eastAsia="en-GB"/>
        </w:rPr>
        <w:t xml:space="preserve"> refugee women and women migrants. </w:t>
      </w:r>
      <w:r w:rsidR="00936F32" w:rsidRPr="00215004">
        <w:rPr>
          <w:rFonts w:eastAsia="Calibri"/>
        </w:rPr>
        <w:t xml:space="preserve">Measures to address </w:t>
      </w:r>
      <w:r w:rsidR="0099019F">
        <w:rPr>
          <w:rFonts w:eastAsia="Calibri"/>
        </w:rPr>
        <w:t xml:space="preserve">the practice </w:t>
      </w:r>
      <w:r w:rsidR="00936F32" w:rsidRPr="00215004">
        <w:rPr>
          <w:rFonts w:eastAsia="Calibri"/>
        </w:rPr>
        <w:t xml:space="preserve">in this context have focused on legislation, </w:t>
      </w:r>
      <w:r w:rsidR="00936F32" w:rsidRPr="00215004">
        <w:rPr>
          <w:rFonts w:eastAsia="Calibri"/>
          <w:lang w:eastAsia="en-GB"/>
        </w:rPr>
        <w:t xml:space="preserve">strengthening </w:t>
      </w:r>
      <w:r w:rsidR="0099019F">
        <w:rPr>
          <w:rFonts w:eastAsia="Calibri"/>
          <w:lang w:eastAsia="en-GB"/>
        </w:rPr>
        <w:t xml:space="preserve">the </w:t>
      </w:r>
      <w:r w:rsidR="00936F32" w:rsidRPr="00215004">
        <w:rPr>
          <w:rFonts w:eastAsia="Calibri"/>
        </w:rPr>
        <w:t xml:space="preserve">capacity of </w:t>
      </w:r>
      <w:r w:rsidR="0099019F">
        <w:rPr>
          <w:rFonts w:eastAsia="Calibri"/>
        </w:rPr>
        <w:t xml:space="preserve">the </w:t>
      </w:r>
      <w:r w:rsidR="00936F32" w:rsidRPr="00215004">
        <w:rPr>
          <w:rFonts w:eastAsia="Calibri"/>
        </w:rPr>
        <w:t xml:space="preserve">relevant professionals to effectively address the practice through training and guidelines, as well as </w:t>
      </w:r>
      <w:r w:rsidR="00936F32" w:rsidRPr="00215004">
        <w:rPr>
          <w:rFonts w:eastAsia="Calibri"/>
          <w:lang w:eastAsia="en-GB"/>
        </w:rPr>
        <w:t xml:space="preserve">awareness-raising among targeted communities. </w:t>
      </w:r>
    </w:p>
    <w:p w:rsidR="00936F32" w:rsidRPr="00215004" w:rsidRDefault="00936F32" w:rsidP="00215004">
      <w:pPr>
        <w:pStyle w:val="SingleTxtG"/>
        <w:numPr>
          <w:ilvl w:val="0"/>
          <w:numId w:val="43"/>
        </w:numPr>
        <w:ind w:left="1134" w:firstLine="0"/>
        <w:rPr>
          <w:rFonts w:eastAsia="Calibri"/>
        </w:rPr>
      </w:pPr>
      <w:r w:rsidRPr="00215004">
        <w:rPr>
          <w:rFonts w:eastAsia="Calibri"/>
          <w:lang w:eastAsia="en-GB"/>
        </w:rPr>
        <w:t xml:space="preserve">In addition to information campaigns, a growing number of countries </w:t>
      </w:r>
      <w:r w:rsidR="0099019F">
        <w:rPr>
          <w:rFonts w:eastAsia="Calibri"/>
          <w:lang w:eastAsia="en-GB"/>
        </w:rPr>
        <w:t xml:space="preserve">have </w:t>
      </w:r>
      <w:r w:rsidRPr="00215004">
        <w:rPr>
          <w:rFonts w:eastAsia="Calibri"/>
          <w:lang w:eastAsia="en-GB"/>
        </w:rPr>
        <w:t xml:space="preserve">developed action plans </w:t>
      </w:r>
      <w:r w:rsidR="0099019F">
        <w:rPr>
          <w:rFonts w:eastAsia="Calibri"/>
          <w:lang w:eastAsia="en-GB"/>
        </w:rPr>
        <w:t xml:space="preserve">that </w:t>
      </w:r>
      <w:r w:rsidRPr="00215004">
        <w:rPr>
          <w:rFonts w:eastAsia="Calibri"/>
          <w:lang w:eastAsia="en-GB"/>
        </w:rPr>
        <w:t xml:space="preserve">contain </w:t>
      </w:r>
      <w:r w:rsidRPr="00215004">
        <w:rPr>
          <w:rFonts w:eastAsia="Calibri"/>
        </w:rPr>
        <w:t>practical guidance on targeted interventions, including on how front</w:t>
      </w:r>
      <w:r w:rsidR="0099019F">
        <w:rPr>
          <w:rFonts w:eastAsia="Calibri"/>
        </w:rPr>
        <w:t>-</w:t>
      </w:r>
      <w:r w:rsidRPr="00215004">
        <w:rPr>
          <w:rFonts w:eastAsia="Calibri"/>
        </w:rPr>
        <w:t>line professionals can challenge the social norms that drive the practice</w:t>
      </w:r>
      <w:r w:rsidR="0099019F">
        <w:rPr>
          <w:rFonts w:eastAsia="Calibri"/>
        </w:rPr>
        <w:t>,</w:t>
      </w:r>
      <w:r w:rsidRPr="00215004">
        <w:rPr>
          <w:rFonts w:eastAsia="Calibri"/>
        </w:rPr>
        <w:t xml:space="preserve"> as well as how individuals and communities can themselves contribute to changing the social norms that underpin </w:t>
      </w:r>
      <w:r w:rsidR="0099019F">
        <w:rPr>
          <w:rFonts w:eastAsia="Calibri"/>
        </w:rPr>
        <w:t xml:space="preserve">the </w:t>
      </w:r>
      <w:r w:rsidRPr="00215004">
        <w:rPr>
          <w:rFonts w:eastAsia="Calibri"/>
        </w:rPr>
        <w:t xml:space="preserve">practice. Finland’s </w:t>
      </w:r>
      <w:r w:rsidR="00E241FA" w:rsidRPr="00215004">
        <w:rPr>
          <w:rFonts w:eastAsia="Calibri"/>
        </w:rPr>
        <w:t>a</w:t>
      </w:r>
      <w:r w:rsidRPr="00215004">
        <w:rPr>
          <w:rFonts w:eastAsia="Calibri"/>
        </w:rPr>
        <w:t xml:space="preserve">ction </w:t>
      </w:r>
      <w:r w:rsidR="00E241FA" w:rsidRPr="00215004">
        <w:rPr>
          <w:rFonts w:eastAsia="Calibri"/>
        </w:rPr>
        <w:t>p</w:t>
      </w:r>
      <w:r w:rsidRPr="00215004">
        <w:rPr>
          <w:rFonts w:eastAsia="Calibri"/>
        </w:rPr>
        <w:t xml:space="preserve">lan on </w:t>
      </w:r>
      <w:r w:rsidR="00E241FA" w:rsidRPr="00215004">
        <w:rPr>
          <w:rFonts w:eastAsia="Calibri"/>
        </w:rPr>
        <w:t xml:space="preserve">the </w:t>
      </w:r>
      <w:r w:rsidRPr="00215004">
        <w:rPr>
          <w:rFonts w:eastAsia="Calibri"/>
        </w:rPr>
        <w:t xml:space="preserve">prevention of </w:t>
      </w:r>
      <w:r w:rsidR="00A03D54" w:rsidRPr="00215004">
        <w:rPr>
          <w:rFonts w:eastAsia="Calibri"/>
        </w:rPr>
        <w:t>female genital mutilation</w:t>
      </w:r>
      <w:r w:rsidRPr="00215004">
        <w:rPr>
          <w:rFonts w:eastAsia="Calibri"/>
        </w:rPr>
        <w:t xml:space="preserve"> </w:t>
      </w:r>
      <w:r w:rsidR="006A33CA">
        <w:rPr>
          <w:rFonts w:eastAsia="Calibri"/>
        </w:rPr>
        <w:t xml:space="preserve">for the period </w:t>
      </w:r>
      <w:r w:rsidRPr="00215004">
        <w:rPr>
          <w:rFonts w:eastAsia="Calibri"/>
        </w:rPr>
        <w:t>2012</w:t>
      </w:r>
      <w:r w:rsidR="00667A40" w:rsidRPr="00215004">
        <w:rPr>
          <w:rFonts w:eastAsia="Calibri"/>
        </w:rPr>
        <w:t>–</w:t>
      </w:r>
      <w:r w:rsidRPr="00215004">
        <w:rPr>
          <w:rFonts w:eastAsia="Calibri"/>
        </w:rPr>
        <w:t xml:space="preserve">2014 requires local authorities to provide sufficient training on </w:t>
      </w:r>
      <w:r w:rsidR="006A33CA">
        <w:rPr>
          <w:rFonts w:eastAsia="Calibri"/>
        </w:rPr>
        <w:t xml:space="preserve">the practice </w:t>
      </w:r>
      <w:r w:rsidRPr="00215004">
        <w:rPr>
          <w:rFonts w:eastAsia="Calibri"/>
        </w:rPr>
        <w:t>for employees and to carry out self-monitoring.</w:t>
      </w:r>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rPr>
        <w:t xml:space="preserve">Since 2000, </w:t>
      </w:r>
      <w:r w:rsidRPr="00215004">
        <w:rPr>
          <w:rFonts w:eastAsia="Calibri"/>
          <w:lang w:eastAsia="en-GB"/>
        </w:rPr>
        <w:t xml:space="preserve">Norway has implemented four successive action plans to prevent and combat </w:t>
      </w:r>
      <w:r w:rsidR="00A03D54" w:rsidRPr="00215004">
        <w:rPr>
          <w:rFonts w:eastAsia="Calibri"/>
        </w:rPr>
        <w:t>female genital mutilation</w:t>
      </w:r>
      <w:r w:rsidRPr="00215004">
        <w:rPr>
          <w:rFonts w:eastAsia="Calibri"/>
          <w:lang w:eastAsia="en-GB"/>
        </w:rPr>
        <w:t xml:space="preserve">. The current </w:t>
      </w:r>
      <w:r w:rsidR="006A33CA">
        <w:rPr>
          <w:rFonts w:eastAsia="Calibri"/>
          <w:iCs/>
          <w:lang w:eastAsia="en-GB"/>
        </w:rPr>
        <w:t>a</w:t>
      </w:r>
      <w:r w:rsidRPr="00215004">
        <w:rPr>
          <w:rFonts w:eastAsia="Calibri"/>
          <w:iCs/>
          <w:lang w:eastAsia="en-GB"/>
        </w:rPr>
        <w:t xml:space="preserve">ction </w:t>
      </w:r>
      <w:r w:rsidR="006A33CA">
        <w:rPr>
          <w:rFonts w:eastAsia="Calibri"/>
          <w:iCs/>
          <w:lang w:eastAsia="en-GB"/>
        </w:rPr>
        <w:t>p</w:t>
      </w:r>
      <w:r w:rsidRPr="00215004">
        <w:rPr>
          <w:rFonts w:eastAsia="Calibri"/>
          <w:iCs/>
          <w:lang w:eastAsia="en-GB"/>
        </w:rPr>
        <w:t xml:space="preserve">lan </w:t>
      </w:r>
      <w:r w:rsidR="006A33CA">
        <w:rPr>
          <w:rFonts w:eastAsia="Calibri"/>
          <w:iCs/>
          <w:lang w:eastAsia="en-GB"/>
        </w:rPr>
        <w:t xml:space="preserve">for the period </w:t>
      </w:r>
      <w:r w:rsidR="006A33CA" w:rsidRPr="00605124">
        <w:rPr>
          <w:rFonts w:eastAsia="Calibri"/>
          <w:iCs/>
          <w:lang w:eastAsia="en-GB"/>
        </w:rPr>
        <w:t>2013–2016</w:t>
      </w:r>
      <w:r w:rsidR="006A33CA">
        <w:rPr>
          <w:rFonts w:eastAsia="Calibri"/>
          <w:iCs/>
          <w:lang w:eastAsia="en-GB"/>
        </w:rPr>
        <w:t xml:space="preserve"> </w:t>
      </w:r>
      <w:r w:rsidRPr="00215004">
        <w:rPr>
          <w:rFonts w:eastAsia="Calibri"/>
          <w:iCs/>
          <w:lang w:eastAsia="en-GB"/>
        </w:rPr>
        <w:t xml:space="preserve">against </w:t>
      </w:r>
      <w:r w:rsidR="006A33CA">
        <w:rPr>
          <w:rFonts w:eastAsia="Calibri"/>
          <w:iCs/>
          <w:lang w:eastAsia="en-GB"/>
        </w:rPr>
        <w:t>f</w:t>
      </w:r>
      <w:r w:rsidRPr="00215004">
        <w:rPr>
          <w:rFonts w:eastAsia="Calibri"/>
          <w:iCs/>
          <w:lang w:eastAsia="en-GB"/>
        </w:rPr>
        <w:t xml:space="preserve">orced </w:t>
      </w:r>
      <w:r w:rsidR="006A33CA">
        <w:rPr>
          <w:rFonts w:eastAsia="Calibri"/>
          <w:iCs/>
          <w:lang w:eastAsia="en-GB"/>
        </w:rPr>
        <w:t>m</w:t>
      </w:r>
      <w:r w:rsidRPr="00215004">
        <w:rPr>
          <w:rFonts w:eastAsia="Calibri"/>
          <w:iCs/>
          <w:lang w:eastAsia="en-GB"/>
        </w:rPr>
        <w:t xml:space="preserve">arriage, </w:t>
      </w:r>
      <w:r w:rsidR="006A33CA">
        <w:rPr>
          <w:rFonts w:eastAsia="Calibri"/>
          <w:iCs/>
          <w:lang w:eastAsia="en-GB"/>
        </w:rPr>
        <w:t>f</w:t>
      </w:r>
      <w:r w:rsidRPr="00215004">
        <w:rPr>
          <w:rFonts w:eastAsia="Calibri"/>
          <w:iCs/>
          <w:lang w:eastAsia="en-GB"/>
        </w:rPr>
        <w:t xml:space="preserve">emale </w:t>
      </w:r>
      <w:r w:rsidR="006A33CA">
        <w:rPr>
          <w:rFonts w:eastAsia="Calibri"/>
          <w:iCs/>
          <w:lang w:eastAsia="en-GB"/>
        </w:rPr>
        <w:t>g</w:t>
      </w:r>
      <w:r w:rsidRPr="00215004">
        <w:rPr>
          <w:rFonts w:eastAsia="Calibri"/>
          <w:iCs/>
          <w:lang w:eastAsia="en-GB"/>
        </w:rPr>
        <w:t xml:space="preserve">enital </w:t>
      </w:r>
      <w:r w:rsidR="006A33CA">
        <w:rPr>
          <w:rFonts w:eastAsia="Calibri"/>
          <w:iCs/>
          <w:lang w:eastAsia="en-GB"/>
        </w:rPr>
        <w:t>m</w:t>
      </w:r>
      <w:r w:rsidRPr="00215004">
        <w:rPr>
          <w:rFonts w:eastAsia="Calibri"/>
          <w:iCs/>
          <w:lang w:eastAsia="en-GB"/>
        </w:rPr>
        <w:t xml:space="preserve">utilation and </w:t>
      </w:r>
      <w:r w:rsidR="006A33CA">
        <w:rPr>
          <w:rFonts w:eastAsia="Calibri"/>
          <w:iCs/>
          <w:lang w:eastAsia="en-GB"/>
        </w:rPr>
        <w:t>s</w:t>
      </w:r>
      <w:r w:rsidRPr="00215004">
        <w:rPr>
          <w:rFonts w:eastAsia="Calibri"/>
          <w:iCs/>
          <w:lang w:eastAsia="en-GB"/>
        </w:rPr>
        <w:t xml:space="preserve">evere </w:t>
      </w:r>
      <w:r w:rsidR="006A33CA">
        <w:rPr>
          <w:rFonts w:eastAsia="Calibri"/>
          <w:iCs/>
          <w:lang w:eastAsia="en-GB"/>
        </w:rPr>
        <w:t>r</w:t>
      </w:r>
      <w:r w:rsidRPr="00215004">
        <w:rPr>
          <w:rFonts w:eastAsia="Calibri"/>
          <w:iCs/>
          <w:lang w:eastAsia="en-GB"/>
        </w:rPr>
        <w:t xml:space="preserve">estrictions on </w:t>
      </w:r>
      <w:r w:rsidR="006A33CA">
        <w:rPr>
          <w:rFonts w:eastAsia="Calibri"/>
          <w:iCs/>
          <w:lang w:eastAsia="en-GB"/>
        </w:rPr>
        <w:t>y</w:t>
      </w:r>
      <w:r w:rsidRPr="00215004">
        <w:rPr>
          <w:rFonts w:eastAsia="Calibri"/>
          <w:iCs/>
          <w:lang w:eastAsia="en-GB"/>
        </w:rPr>
        <w:t xml:space="preserve">oung </w:t>
      </w:r>
      <w:r w:rsidR="006A33CA">
        <w:rPr>
          <w:rFonts w:eastAsia="Calibri"/>
          <w:iCs/>
          <w:lang w:eastAsia="en-GB"/>
        </w:rPr>
        <w:t>p</w:t>
      </w:r>
      <w:r w:rsidRPr="00215004">
        <w:rPr>
          <w:rFonts w:eastAsia="Calibri"/>
          <w:iCs/>
          <w:lang w:eastAsia="en-GB"/>
        </w:rPr>
        <w:t xml:space="preserve">eople’s </w:t>
      </w:r>
      <w:r w:rsidR="006A33CA">
        <w:rPr>
          <w:rFonts w:eastAsia="Calibri"/>
          <w:iCs/>
          <w:lang w:eastAsia="en-GB"/>
        </w:rPr>
        <w:t>f</w:t>
      </w:r>
      <w:r w:rsidRPr="00215004">
        <w:rPr>
          <w:rFonts w:eastAsia="Calibri"/>
          <w:iCs/>
          <w:lang w:eastAsia="en-GB"/>
        </w:rPr>
        <w:t xml:space="preserve">reedom </w:t>
      </w:r>
      <w:r w:rsidRPr="00215004">
        <w:rPr>
          <w:rFonts w:eastAsia="Calibri"/>
          <w:lang w:eastAsia="en-GB"/>
        </w:rPr>
        <w:t>contains 22 measures</w:t>
      </w:r>
      <w:r w:rsidR="006A33CA">
        <w:rPr>
          <w:rFonts w:eastAsia="Calibri"/>
          <w:lang w:eastAsia="en-GB"/>
        </w:rPr>
        <w:t>,</w:t>
      </w:r>
      <w:r w:rsidRPr="00215004">
        <w:rPr>
          <w:rFonts w:eastAsia="Calibri"/>
          <w:lang w:eastAsia="en-GB"/>
        </w:rPr>
        <w:t xml:space="preserve"> including on </w:t>
      </w:r>
      <w:r w:rsidRPr="00215004">
        <w:rPr>
          <w:rFonts w:eastAsia="Calibri"/>
        </w:rPr>
        <w:t xml:space="preserve">the roles of schools and the </w:t>
      </w:r>
      <w:r w:rsidR="006A33CA">
        <w:rPr>
          <w:rFonts w:eastAsia="Calibri"/>
        </w:rPr>
        <w:t>f</w:t>
      </w:r>
      <w:r w:rsidRPr="00215004">
        <w:rPr>
          <w:rFonts w:eastAsia="Calibri"/>
        </w:rPr>
        <w:t xml:space="preserve">oreign </w:t>
      </w:r>
      <w:r w:rsidR="006A33CA">
        <w:rPr>
          <w:rFonts w:eastAsia="Calibri"/>
        </w:rPr>
        <w:t>s</w:t>
      </w:r>
      <w:r w:rsidRPr="00215004">
        <w:rPr>
          <w:rFonts w:eastAsia="Calibri"/>
        </w:rPr>
        <w:t>ervice missions</w:t>
      </w:r>
      <w:r w:rsidR="006A33CA">
        <w:rPr>
          <w:rFonts w:eastAsia="Calibri"/>
        </w:rPr>
        <w:t>,</w:t>
      </w:r>
      <w:r w:rsidRPr="00215004">
        <w:rPr>
          <w:rFonts w:eastAsia="Calibri"/>
        </w:rPr>
        <w:t xml:space="preserve"> the need for safe housing and improved cooperation and expertise in the public sector.</w:t>
      </w:r>
      <w:r w:rsidRPr="00215004">
        <w:rPr>
          <w:rFonts w:eastAsia="Calibri"/>
          <w:lang w:eastAsia="en-GB"/>
        </w:rPr>
        <w:t xml:space="preserve"> </w:t>
      </w:r>
    </w:p>
    <w:p w:rsidR="00936F32" w:rsidRPr="00215004" w:rsidRDefault="00867E97" w:rsidP="00215004">
      <w:pPr>
        <w:pStyle w:val="SingleTxtG"/>
        <w:numPr>
          <w:ilvl w:val="0"/>
          <w:numId w:val="43"/>
        </w:numPr>
        <w:ind w:left="1134" w:firstLine="0"/>
        <w:rPr>
          <w:rFonts w:eastAsia="Calibri"/>
          <w:lang w:eastAsia="en-GB"/>
        </w:rPr>
      </w:pPr>
      <w:r w:rsidRPr="00215004">
        <w:rPr>
          <w:rFonts w:eastAsia="Calibri"/>
        </w:rPr>
        <w:t>Similarly</w:t>
      </w:r>
      <w:r w:rsidR="006A33CA">
        <w:rPr>
          <w:rFonts w:eastAsia="Calibri"/>
        </w:rPr>
        <w:t>,</w:t>
      </w:r>
      <w:r w:rsidRPr="00215004">
        <w:rPr>
          <w:rFonts w:eastAsia="Calibri"/>
        </w:rPr>
        <w:t xml:space="preserve"> in Portugal, the G</w:t>
      </w:r>
      <w:r w:rsidR="00936F32" w:rsidRPr="00215004">
        <w:rPr>
          <w:rFonts w:eastAsia="Calibri"/>
        </w:rPr>
        <w:t xml:space="preserve">overnment has implemented two action plans involving </w:t>
      </w:r>
      <w:r w:rsidR="00936F32" w:rsidRPr="00215004">
        <w:rPr>
          <w:rFonts w:eastAsia="Calibri"/>
          <w:lang w:eastAsia="en-GB"/>
        </w:rPr>
        <w:t xml:space="preserve">actors from several sectors and with different expertise, so as to address the different perspectives on </w:t>
      </w:r>
      <w:r w:rsidR="00A03D54" w:rsidRPr="00215004">
        <w:rPr>
          <w:rFonts w:eastAsia="Calibri"/>
        </w:rPr>
        <w:t>female genital mutilation</w:t>
      </w:r>
      <w:r w:rsidR="004C348A">
        <w:rPr>
          <w:rFonts w:eastAsia="Calibri"/>
        </w:rPr>
        <w:t>,</w:t>
      </w:r>
      <w:r w:rsidR="00936F32" w:rsidRPr="00215004">
        <w:rPr>
          <w:rFonts w:eastAsia="Calibri"/>
          <w:lang w:eastAsia="en-GB"/>
        </w:rPr>
        <w:t xml:space="preserve"> including health, reproductive and sexual rights, justice, immigration, gender equality, development cooperation and education. Members of the group come from public administrati</w:t>
      </w:r>
      <w:r w:rsidRPr="00215004">
        <w:rPr>
          <w:rFonts w:eastAsia="Calibri"/>
          <w:lang w:eastAsia="en-GB"/>
        </w:rPr>
        <w:t xml:space="preserve">on bodies, international organizations and </w:t>
      </w:r>
      <w:r w:rsidR="00E241FA" w:rsidRPr="00215004">
        <w:rPr>
          <w:rFonts w:eastAsia="Calibri"/>
          <w:lang w:eastAsia="en-GB"/>
        </w:rPr>
        <w:t>non-governmental organizations</w:t>
      </w:r>
      <w:r w:rsidRPr="00215004">
        <w:rPr>
          <w:rFonts w:eastAsia="Calibri"/>
          <w:lang w:eastAsia="en-GB"/>
        </w:rPr>
        <w:t>. The G</w:t>
      </w:r>
      <w:r w:rsidR="00936F32" w:rsidRPr="00215004">
        <w:rPr>
          <w:rFonts w:eastAsia="Calibri"/>
          <w:lang w:eastAsia="en-GB"/>
        </w:rPr>
        <w:t xml:space="preserve">overnment produced various materials on </w:t>
      </w:r>
      <w:r w:rsidR="00A03D54" w:rsidRPr="00215004">
        <w:rPr>
          <w:rFonts w:eastAsia="Calibri"/>
          <w:lang w:eastAsia="en-GB"/>
        </w:rPr>
        <w:t xml:space="preserve">the practice </w:t>
      </w:r>
      <w:r w:rsidR="00936F32" w:rsidRPr="00215004">
        <w:rPr>
          <w:rFonts w:eastAsia="Calibri"/>
          <w:lang w:eastAsia="en-GB"/>
        </w:rPr>
        <w:t>for health</w:t>
      </w:r>
      <w:r w:rsidR="00A03D54" w:rsidRPr="00215004">
        <w:rPr>
          <w:rFonts w:eastAsia="Calibri"/>
          <w:lang w:eastAsia="en-GB"/>
        </w:rPr>
        <w:t>-</w:t>
      </w:r>
      <w:r w:rsidR="00936F32" w:rsidRPr="00215004">
        <w:rPr>
          <w:rFonts w:eastAsia="Calibri"/>
          <w:lang w:eastAsia="en-GB"/>
        </w:rPr>
        <w:t>care professionals</w:t>
      </w:r>
      <w:r w:rsidRPr="00215004">
        <w:rPr>
          <w:rFonts w:eastAsia="Calibri"/>
          <w:lang w:eastAsia="en-GB"/>
        </w:rPr>
        <w:t>,</w:t>
      </w:r>
      <w:r w:rsidR="00936F32" w:rsidRPr="00215004">
        <w:rPr>
          <w:rFonts w:eastAsia="Calibri"/>
          <w:lang w:eastAsia="en-GB"/>
        </w:rPr>
        <w:t xml:space="preserve"> patients and </w:t>
      </w:r>
      <w:r w:rsidRPr="00215004">
        <w:rPr>
          <w:rFonts w:eastAsia="Calibri"/>
          <w:lang w:eastAsia="en-GB"/>
        </w:rPr>
        <w:t>p</w:t>
      </w:r>
      <w:r w:rsidR="00936F32" w:rsidRPr="00215004">
        <w:rPr>
          <w:rFonts w:eastAsia="Calibri"/>
          <w:lang w:eastAsia="en-GB"/>
        </w:rPr>
        <w:t>olice officers</w:t>
      </w:r>
      <w:r w:rsidR="00642324">
        <w:rPr>
          <w:rFonts w:eastAsia="Calibri"/>
          <w:lang w:eastAsia="en-GB"/>
        </w:rPr>
        <w:t>,</w:t>
      </w:r>
      <w:r w:rsidR="00936F32" w:rsidRPr="00215004">
        <w:rPr>
          <w:rFonts w:eastAsia="Calibri"/>
          <w:lang w:eastAsia="en-GB"/>
        </w:rPr>
        <w:t xml:space="preserve"> </w:t>
      </w:r>
      <w:r w:rsidR="00642324">
        <w:rPr>
          <w:rFonts w:eastAsia="Calibri"/>
          <w:lang w:eastAsia="en-GB"/>
        </w:rPr>
        <w:t xml:space="preserve">as well as </w:t>
      </w:r>
      <w:r w:rsidR="00936F32" w:rsidRPr="00215004">
        <w:rPr>
          <w:rFonts w:eastAsia="Calibri"/>
          <w:lang w:eastAsia="en-GB"/>
        </w:rPr>
        <w:t xml:space="preserve">a post-graduate course on </w:t>
      </w:r>
      <w:r w:rsidR="00A03D54" w:rsidRPr="00215004">
        <w:rPr>
          <w:rFonts w:eastAsia="Calibri"/>
        </w:rPr>
        <w:t>female genital mutilation</w:t>
      </w:r>
      <w:r w:rsidR="00936F32" w:rsidRPr="00215004">
        <w:rPr>
          <w:rFonts w:eastAsia="Calibri"/>
          <w:lang w:eastAsia="en-GB"/>
        </w:rPr>
        <w:t xml:space="preserve"> for health</w:t>
      </w:r>
      <w:r w:rsidR="00642324">
        <w:rPr>
          <w:rFonts w:eastAsia="Calibri"/>
          <w:lang w:eastAsia="en-GB"/>
        </w:rPr>
        <w:t>-</w:t>
      </w:r>
      <w:r w:rsidRPr="00215004">
        <w:rPr>
          <w:rFonts w:eastAsia="Calibri"/>
          <w:lang w:eastAsia="en-GB"/>
        </w:rPr>
        <w:t>care</w:t>
      </w:r>
      <w:r w:rsidR="00936F32" w:rsidRPr="00215004">
        <w:rPr>
          <w:rFonts w:eastAsia="Calibri"/>
          <w:lang w:eastAsia="en-GB"/>
        </w:rPr>
        <w:t xml:space="preserve"> professionals who intend to work in high prevalence areas and who are expected to act as focal points in their community’s health centres and hospitals upon graduation. Under </w:t>
      </w:r>
      <w:r w:rsidR="00642324">
        <w:rPr>
          <w:rFonts w:eastAsia="Calibri"/>
          <w:lang w:eastAsia="en-GB"/>
        </w:rPr>
        <w:t xml:space="preserve">the </w:t>
      </w:r>
      <w:r w:rsidR="00936F32" w:rsidRPr="00215004">
        <w:rPr>
          <w:rFonts w:eastAsia="Calibri"/>
          <w:lang w:eastAsia="en-GB"/>
        </w:rPr>
        <w:t>action plan, Portugal has created a biannual award</w:t>
      </w:r>
      <w:r w:rsidR="00642324">
        <w:rPr>
          <w:rFonts w:eastAsia="Calibri"/>
          <w:lang w:eastAsia="en-GB"/>
        </w:rPr>
        <w:t>,</w:t>
      </w:r>
      <w:r w:rsidR="00936F32" w:rsidRPr="00215004">
        <w:rPr>
          <w:rFonts w:eastAsia="Calibri"/>
          <w:lang w:eastAsia="en-GB"/>
        </w:rPr>
        <w:t xml:space="preserve"> </w:t>
      </w:r>
      <w:r w:rsidR="00936F32" w:rsidRPr="00215004">
        <w:rPr>
          <w:rFonts w:eastAsia="Calibri"/>
          <w:iCs/>
        </w:rPr>
        <w:t xml:space="preserve">entitled </w:t>
      </w:r>
      <w:r w:rsidR="00667A40" w:rsidRPr="00215004">
        <w:rPr>
          <w:rFonts w:eastAsia="Calibri"/>
          <w:iCs/>
        </w:rPr>
        <w:t>“</w:t>
      </w:r>
      <w:r w:rsidR="00936F32" w:rsidRPr="00215004">
        <w:rPr>
          <w:rFonts w:eastAsia="Calibri"/>
          <w:iCs/>
        </w:rPr>
        <w:t>Ag</w:t>
      </w:r>
      <w:r w:rsidRPr="00215004">
        <w:rPr>
          <w:rFonts w:eastAsia="Calibri"/>
          <w:iCs/>
        </w:rPr>
        <w:t>ainst female genital mutilation</w:t>
      </w:r>
      <w:r w:rsidR="00936F32" w:rsidRPr="00215004">
        <w:rPr>
          <w:rFonts w:eastAsia="Calibri"/>
          <w:iCs/>
        </w:rPr>
        <w:t xml:space="preserve"> </w:t>
      </w:r>
      <w:r w:rsidR="00667A40" w:rsidRPr="00215004">
        <w:rPr>
          <w:rFonts w:eastAsia="Calibri"/>
          <w:iCs/>
        </w:rPr>
        <w:t>–</w:t>
      </w:r>
      <w:r w:rsidR="00936F32" w:rsidRPr="00215004">
        <w:rPr>
          <w:rFonts w:eastAsia="Calibri"/>
          <w:iCs/>
        </w:rPr>
        <w:t xml:space="preserve"> </w:t>
      </w:r>
      <w:r w:rsidR="00642324">
        <w:rPr>
          <w:rFonts w:eastAsia="Calibri"/>
          <w:iCs/>
        </w:rPr>
        <w:t>c</w:t>
      </w:r>
      <w:r w:rsidR="00936F32" w:rsidRPr="00215004">
        <w:rPr>
          <w:rFonts w:eastAsia="Calibri"/>
          <w:iCs/>
        </w:rPr>
        <w:t xml:space="preserve">hange the </w:t>
      </w:r>
      <w:r w:rsidR="00642324">
        <w:rPr>
          <w:rFonts w:eastAsia="Calibri"/>
          <w:iCs/>
        </w:rPr>
        <w:t>f</w:t>
      </w:r>
      <w:r w:rsidR="00936F32" w:rsidRPr="00215004">
        <w:rPr>
          <w:rFonts w:eastAsia="Calibri"/>
          <w:iCs/>
        </w:rPr>
        <w:t xml:space="preserve">uture, </w:t>
      </w:r>
      <w:r w:rsidR="00642324">
        <w:rPr>
          <w:rFonts w:eastAsia="Calibri"/>
          <w:iCs/>
        </w:rPr>
        <w:t>n</w:t>
      </w:r>
      <w:r w:rsidR="00936F32" w:rsidRPr="00215004">
        <w:rPr>
          <w:rFonts w:eastAsia="Calibri"/>
          <w:iCs/>
        </w:rPr>
        <w:t>ow”</w:t>
      </w:r>
      <w:r w:rsidR="00642324">
        <w:rPr>
          <w:rFonts w:eastAsia="Calibri"/>
          <w:iCs/>
        </w:rPr>
        <w:t>,</w:t>
      </w:r>
      <w:r w:rsidR="00936F32" w:rsidRPr="00215004">
        <w:rPr>
          <w:rFonts w:eastAsia="Calibri"/>
          <w:iCs/>
        </w:rPr>
        <w:t xml:space="preserve"> </w:t>
      </w:r>
      <w:r w:rsidR="00642324">
        <w:rPr>
          <w:rFonts w:eastAsia="Calibri"/>
          <w:iCs/>
        </w:rPr>
        <w:t xml:space="preserve">which offers </w:t>
      </w:r>
      <w:r w:rsidR="00936F32" w:rsidRPr="00215004">
        <w:rPr>
          <w:rFonts w:eastAsia="Calibri"/>
          <w:iCs/>
        </w:rPr>
        <w:t xml:space="preserve">immigrant associations </w:t>
      </w:r>
      <w:r w:rsidR="00642324" w:rsidRPr="00605124">
        <w:rPr>
          <w:rFonts w:eastAsia="Calibri"/>
          <w:iCs/>
        </w:rPr>
        <w:t xml:space="preserve">support </w:t>
      </w:r>
      <w:r w:rsidR="00936F32" w:rsidRPr="00215004">
        <w:rPr>
          <w:rFonts w:eastAsia="Calibri"/>
          <w:iCs/>
        </w:rPr>
        <w:t xml:space="preserve">to develop awareness and prevention projects </w:t>
      </w:r>
      <w:r w:rsidR="00936F32" w:rsidRPr="00215004">
        <w:rPr>
          <w:rFonts w:eastAsia="Calibri"/>
          <w:iCs/>
        </w:rPr>
        <w:lastRenderedPageBreak/>
        <w:t xml:space="preserve">about </w:t>
      </w:r>
      <w:r w:rsidR="00A03D54" w:rsidRPr="00215004">
        <w:rPr>
          <w:rFonts w:eastAsia="Calibri"/>
          <w:iCs/>
        </w:rPr>
        <w:t xml:space="preserve">the practice </w:t>
      </w:r>
      <w:r w:rsidR="00936F32" w:rsidRPr="00215004">
        <w:rPr>
          <w:rFonts w:eastAsia="Calibri"/>
          <w:iCs/>
        </w:rPr>
        <w:t xml:space="preserve">in the communities at risk, especially those </w:t>
      </w:r>
      <w:r w:rsidR="00642324" w:rsidRPr="00605124">
        <w:rPr>
          <w:rFonts w:eastAsia="Calibri"/>
          <w:iCs/>
        </w:rPr>
        <w:t xml:space="preserve">associations </w:t>
      </w:r>
      <w:r w:rsidR="00936F32" w:rsidRPr="00215004">
        <w:rPr>
          <w:rFonts w:eastAsia="Calibri"/>
          <w:iCs/>
        </w:rPr>
        <w:t>that are very effective in their communities</w:t>
      </w:r>
      <w:r w:rsidR="00642324">
        <w:rPr>
          <w:rFonts w:eastAsia="Calibri"/>
          <w:iCs/>
        </w:rPr>
        <w:t xml:space="preserve"> but </w:t>
      </w:r>
      <w:r w:rsidR="00936F32" w:rsidRPr="00215004">
        <w:rPr>
          <w:rFonts w:eastAsia="Calibri"/>
          <w:iCs/>
        </w:rPr>
        <w:t>do not have access to national or European Union funds.</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In an attempt to reach out to affected communities, the Danish Ministry of Children, Gender Equality, Integration and Social Affairs </w:t>
      </w:r>
      <w:r w:rsidR="00642324">
        <w:rPr>
          <w:rFonts w:eastAsia="Calibri"/>
        </w:rPr>
        <w:t xml:space="preserve">has </w:t>
      </w:r>
      <w:r w:rsidRPr="00215004">
        <w:rPr>
          <w:rFonts w:eastAsia="Calibri"/>
        </w:rPr>
        <w:t xml:space="preserve">developed a mobile application on how to tackle “honour-related” conflicts, including in relation to </w:t>
      </w:r>
      <w:r w:rsidR="00A03D54" w:rsidRPr="00215004">
        <w:rPr>
          <w:rFonts w:eastAsia="Calibri"/>
        </w:rPr>
        <w:t>female genital mutilation</w:t>
      </w:r>
      <w:r w:rsidRPr="00215004">
        <w:rPr>
          <w:rFonts w:eastAsia="Calibri"/>
        </w:rPr>
        <w:t>. The app</w:t>
      </w:r>
      <w:r w:rsidR="00642324">
        <w:rPr>
          <w:rFonts w:eastAsia="Calibri"/>
        </w:rPr>
        <w:t>lication</w:t>
      </w:r>
      <w:r w:rsidRPr="00215004">
        <w:rPr>
          <w:rFonts w:eastAsia="Calibri"/>
        </w:rPr>
        <w:t xml:space="preserve"> targets ethnic minority </w:t>
      </w:r>
      <w:r w:rsidR="00642324">
        <w:rPr>
          <w:rFonts w:eastAsia="Calibri"/>
        </w:rPr>
        <w:t xml:space="preserve">young people, </w:t>
      </w:r>
      <w:r w:rsidRPr="00215004">
        <w:rPr>
          <w:rFonts w:eastAsia="Calibri"/>
        </w:rPr>
        <w:t xml:space="preserve">as well as professionals, informing them that </w:t>
      </w:r>
      <w:r w:rsidR="00642324">
        <w:rPr>
          <w:rFonts w:eastAsia="Calibri"/>
        </w:rPr>
        <w:t xml:space="preserve">the practice </w:t>
      </w:r>
      <w:r w:rsidRPr="00215004">
        <w:rPr>
          <w:rFonts w:eastAsia="Calibri"/>
        </w:rPr>
        <w:t xml:space="preserve">is illegal, and that persons conducting or contributing to </w:t>
      </w:r>
      <w:r w:rsidR="00642324">
        <w:rPr>
          <w:rFonts w:eastAsia="Calibri"/>
        </w:rPr>
        <w:t xml:space="preserve">it </w:t>
      </w:r>
      <w:r w:rsidRPr="00215004">
        <w:rPr>
          <w:rFonts w:eastAsia="Calibri"/>
        </w:rPr>
        <w:t xml:space="preserve">(also outside of Denmark) </w:t>
      </w:r>
      <w:r w:rsidR="00867E97" w:rsidRPr="00215004">
        <w:rPr>
          <w:rFonts w:eastAsia="Calibri"/>
        </w:rPr>
        <w:t xml:space="preserve">risk prison </w:t>
      </w:r>
      <w:r w:rsidR="00044FF4" w:rsidRPr="00215004">
        <w:rPr>
          <w:rFonts w:eastAsia="Calibri"/>
        </w:rPr>
        <w:t>sentences</w:t>
      </w:r>
      <w:r w:rsidRPr="00215004">
        <w:rPr>
          <w:rFonts w:eastAsia="Calibri"/>
        </w:rPr>
        <w:t>.</w:t>
      </w:r>
    </w:p>
    <w:p w:rsidR="00936F32" w:rsidRPr="00215004" w:rsidRDefault="00200D1E" w:rsidP="00215004">
      <w:pPr>
        <w:pStyle w:val="SingleTxtG"/>
        <w:numPr>
          <w:ilvl w:val="0"/>
          <w:numId w:val="43"/>
        </w:numPr>
        <w:ind w:left="1134" w:firstLine="0"/>
        <w:rPr>
          <w:lang w:eastAsia="en-GB"/>
        </w:rPr>
      </w:pPr>
      <w:r w:rsidRPr="00215004">
        <w:rPr>
          <w:lang w:eastAsia="en-GB"/>
        </w:rPr>
        <w:t xml:space="preserve">In March 2014, </w:t>
      </w:r>
      <w:r w:rsidR="00642324">
        <w:rPr>
          <w:lang w:eastAsia="en-GB"/>
        </w:rPr>
        <w:t xml:space="preserve">the </w:t>
      </w:r>
      <w:r w:rsidR="00936F32" w:rsidRPr="00215004">
        <w:rPr>
          <w:lang w:eastAsia="en-GB"/>
        </w:rPr>
        <w:t xml:space="preserve">United Kingdom adopted a national action plan </w:t>
      </w:r>
      <w:r w:rsidR="00867E97" w:rsidRPr="00215004">
        <w:rPr>
          <w:lang w:eastAsia="en-GB"/>
        </w:rPr>
        <w:t>based on</w:t>
      </w:r>
      <w:r w:rsidR="00936F32" w:rsidRPr="00215004">
        <w:rPr>
          <w:lang w:eastAsia="en-GB"/>
        </w:rPr>
        <w:t xml:space="preserve"> a multi-agency approach to providing support and care services for women and girls living with </w:t>
      </w:r>
      <w:r w:rsidR="00A03D54" w:rsidRPr="00215004">
        <w:rPr>
          <w:rFonts w:eastAsia="Calibri"/>
        </w:rPr>
        <w:t>female genital mutilation</w:t>
      </w:r>
      <w:r w:rsidR="00936F32" w:rsidRPr="00215004">
        <w:rPr>
          <w:lang w:eastAsia="en-GB"/>
        </w:rPr>
        <w:t xml:space="preserve"> or for women and girls at risk of </w:t>
      </w:r>
      <w:r w:rsidR="00A03D54" w:rsidRPr="00215004">
        <w:rPr>
          <w:lang w:eastAsia="en-GB"/>
        </w:rPr>
        <w:t>the practice</w:t>
      </w:r>
      <w:r w:rsidR="00936F32" w:rsidRPr="00215004">
        <w:rPr>
          <w:lang w:eastAsia="en-GB"/>
        </w:rPr>
        <w:t xml:space="preserve">. It also </w:t>
      </w:r>
      <w:r w:rsidR="00867E97" w:rsidRPr="00215004">
        <w:rPr>
          <w:lang w:eastAsia="en-GB"/>
        </w:rPr>
        <w:t>established</w:t>
      </w:r>
      <w:r w:rsidR="00936F32" w:rsidRPr="00215004">
        <w:rPr>
          <w:lang w:eastAsia="en-GB"/>
        </w:rPr>
        <w:t xml:space="preserve"> a </w:t>
      </w:r>
      <w:r w:rsidR="00A03D54" w:rsidRPr="00215004">
        <w:rPr>
          <w:rFonts w:eastAsia="Calibri"/>
        </w:rPr>
        <w:t>female genital mutilation</w:t>
      </w:r>
      <w:r w:rsidR="00936F32" w:rsidRPr="00215004">
        <w:rPr>
          <w:lang w:eastAsia="en-GB"/>
        </w:rPr>
        <w:t xml:space="preserve"> unit to coordinate cross-government policy, to collect and disseminate best practice</w:t>
      </w:r>
      <w:r w:rsidR="00867E97" w:rsidRPr="00215004">
        <w:rPr>
          <w:lang w:eastAsia="en-GB"/>
        </w:rPr>
        <w:t>s</w:t>
      </w:r>
      <w:r w:rsidR="00936F32" w:rsidRPr="00215004">
        <w:rPr>
          <w:lang w:eastAsia="en-GB"/>
        </w:rPr>
        <w:t xml:space="preserve"> and to provide outreach support on </w:t>
      </w:r>
      <w:r w:rsidR="00A03D54" w:rsidRPr="00215004">
        <w:rPr>
          <w:lang w:eastAsia="en-GB"/>
        </w:rPr>
        <w:t>the practice</w:t>
      </w:r>
      <w:r w:rsidR="00936F32" w:rsidRPr="00215004">
        <w:rPr>
          <w:lang w:eastAsia="en-GB"/>
        </w:rPr>
        <w:t xml:space="preserve">. It published multi-agency guidelines on </w:t>
      </w:r>
      <w:r w:rsidR="00A03D54" w:rsidRPr="00215004">
        <w:rPr>
          <w:rFonts w:eastAsia="Calibri"/>
        </w:rPr>
        <w:t>female genital mutilation</w:t>
      </w:r>
      <w:r w:rsidR="00936F32" w:rsidRPr="00215004">
        <w:rPr>
          <w:lang w:eastAsia="en-GB"/>
        </w:rPr>
        <w:t xml:space="preserve"> to support and assist front</w:t>
      </w:r>
      <w:r w:rsidR="002F326F">
        <w:rPr>
          <w:lang w:eastAsia="en-GB"/>
        </w:rPr>
        <w:t>-</w:t>
      </w:r>
      <w:r w:rsidR="00936F32" w:rsidRPr="00215004">
        <w:rPr>
          <w:lang w:eastAsia="en-GB"/>
        </w:rPr>
        <w:t>line professionals, such as teachers, health professionals, police officers and social workers. In April 2014, it became mandatory for any health</w:t>
      </w:r>
      <w:r w:rsidR="007D2DD9">
        <w:rPr>
          <w:lang w:eastAsia="en-GB"/>
        </w:rPr>
        <w:t>-</w:t>
      </w:r>
      <w:r w:rsidR="00936F32" w:rsidRPr="00215004">
        <w:rPr>
          <w:lang w:eastAsia="en-GB"/>
        </w:rPr>
        <w:t>care professional to collate and sub</w:t>
      </w:r>
      <w:r w:rsidR="00867E97" w:rsidRPr="00215004">
        <w:rPr>
          <w:lang w:eastAsia="en-GB"/>
        </w:rPr>
        <w:t>mit basic anonymiz</w:t>
      </w:r>
      <w:r w:rsidR="00936F32" w:rsidRPr="00215004">
        <w:rPr>
          <w:lang w:eastAsia="en-GB"/>
        </w:rPr>
        <w:t xml:space="preserve">ed details about the number of patients treated who have </w:t>
      </w:r>
      <w:r w:rsidR="00867E97" w:rsidRPr="00215004">
        <w:rPr>
          <w:lang w:eastAsia="en-GB"/>
        </w:rPr>
        <w:t>undergone</w:t>
      </w:r>
      <w:r w:rsidR="00936F32" w:rsidRPr="00215004">
        <w:rPr>
          <w:lang w:eastAsia="en-GB"/>
        </w:rPr>
        <w:t xml:space="preserve"> </w:t>
      </w:r>
      <w:r w:rsidR="00A03D54" w:rsidRPr="00215004">
        <w:rPr>
          <w:lang w:eastAsia="en-GB"/>
        </w:rPr>
        <w:t>the practice</w:t>
      </w:r>
      <w:r w:rsidR="00936F32" w:rsidRPr="00215004">
        <w:rPr>
          <w:lang w:eastAsia="en-GB"/>
        </w:rPr>
        <w:t xml:space="preserve">. </w:t>
      </w:r>
    </w:p>
    <w:p w:rsidR="00936F32" w:rsidRPr="00215004" w:rsidRDefault="007D2DD9" w:rsidP="00215004">
      <w:pPr>
        <w:pStyle w:val="SingleTxtG"/>
        <w:numPr>
          <w:ilvl w:val="0"/>
          <w:numId w:val="43"/>
        </w:numPr>
        <w:ind w:left="1134" w:firstLine="0"/>
        <w:rPr>
          <w:lang w:eastAsia="en-GB"/>
        </w:rPr>
      </w:pPr>
      <w:r>
        <w:rPr>
          <w:lang w:eastAsia="en-GB"/>
        </w:rPr>
        <w:t>T</w:t>
      </w:r>
      <w:r w:rsidRPr="00605124">
        <w:rPr>
          <w:lang w:eastAsia="en-GB"/>
        </w:rPr>
        <w:t xml:space="preserve">he Government </w:t>
      </w:r>
      <w:r>
        <w:rPr>
          <w:lang w:eastAsia="en-GB"/>
        </w:rPr>
        <w:t xml:space="preserve">of </w:t>
      </w:r>
      <w:r w:rsidRPr="00605124">
        <w:rPr>
          <w:lang w:eastAsia="en-GB"/>
        </w:rPr>
        <w:t>Spain</w:t>
      </w:r>
      <w:r>
        <w:rPr>
          <w:lang w:eastAsia="en-GB"/>
        </w:rPr>
        <w:t xml:space="preserve"> has created a n</w:t>
      </w:r>
      <w:r w:rsidR="00936F32" w:rsidRPr="00215004">
        <w:rPr>
          <w:lang w:eastAsia="en-GB"/>
        </w:rPr>
        <w:t xml:space="preserve">ational </w:t>
      </w:r>
      <w:r>
        <w:rPr>
          <w:lang w:eastAsia="en-GB"/>
        </w:rPr>
        <w:t>s</w:t>
      </w:r>
      <w:r w:rsidR="00936F32" w:rsidRPr="00215004">
        <w:rPr>
          <w:lang w:eastAsia="en-GB"/>
        </w:rPr>
        <w:t xml:space="preserve">trategy to </w:t>
      </w:r>
      <w:r>
        <w:rPr>
          <w:lang w:eastAsia="en-GB"/>
        </w:rPr>
        <w:t>e</w:t>
      </w:r>
      <w:r w:rsidR="00936F32" w:rsidRPr="00215004">
        <w:rPr>
          <w:lang w:eastAsia="en-GB"/>
        </w:rPr>
        <w:t xml:space="preserve">radicate </w:t>
      </w:r>
      <w:r>
        <w:rPr>
          <w:lang w:eastAsia="en-GB"/>
        </w:rPr>
        <w:t>v</w:t>
      </w:r>
      <w:r w:rsidR="00936F32" w:rsidRPr="00215004">
        <w:rPr>
          <w:lang w:eastAsia="en-GB"/>
        </w:rPr>
        <w:t xml:space="preserve">iolence against </w:t>
      </w:r>
      <w:r>
        <w:rPr>
          <w:lang w:eastAsia="en-GB"/>
        </w:rPr>
        <w:t>w</w:t>
      </w:r>
      <w:r w:rsidR="00936F32" w:rsidRPr="00215004">
        <w:rPr>
          <w:lang w:eastAsia="en-GB"/>
        </w:rPr>
        <w:t xml:space="preserve">omen </w:t>
      </w:r>
      <w:r>
        <w:rPr>
          <w:lang w:eastAsia="en-GB"/>
        </w:rPr>
        <w:t xml:space="preserve">for the period </w:t>
      </w:r>
      <w:r w:rsidR="00936F32" w:rsidRPr="00215004">
        <w:rPr>
          <w:lang w:eastAsia="en-GB"/>
        </w:rPr>
        <w:t>2013</w:t>
      </w:r>
      <w:r w:rsidR="00667A40" w:rsidRPr="00215004">
        <w:rPr>
          <w:lang w:eastAsia="en-GB"/>
        </w:rPr>
        <w:t>–</w:t>
      </w:r>
      <w:r w:rsidR="00936F32" w:rsidRPr="00215004">
        <w:rPr>
          <w:lang w:eastAsia="en-GB"/>
        </w:rPr>
        <w:t>2016</w:t>
      </w:r>
      <w:r>
        <w:rPr>
          <w:lang w:eastAsia="en-GB"/>
        </w:rPr>
        <w:t>,</w:t>
      </w:r>
      <w:r w:rsidR="00936F32" w:rsidRPr="00215004">
        <w:rPr>
          <w:lang w:eastAsia="en-GB"/>
        </w:rPr>
        <w:t xml:space="preserve"> </w:t>
      </w:r>
      <w:r>
        <w:rPr>
          <w:lang w:eastAsia="en-GB"/>
        </w:rPr>
        <w:t xml:space="preserve">which </w:t>
      </w:r>
      <w:r w:rsidR="00867E97" w:rsidRPr="00215004">
        <w:rPr>
          <w:lang w:eastAsia="en-GB"/>
        </w:rPr>
        <w:t>describes</w:t>
      </w:r>
      <w:r w:rsidR="00936F32" w:rsidRPr="00215004">
        <w:rPr>
          <w:lang w:eastAsia="en-GB"/>
        </w:rPr>
        <w:t xml:space="preserve"> </w:t>
      </w:r>
      <w:r w:rsidR="00A03D54" w:rsidRPr="00215004">
        <w:rPr>
          <w:rFonts w:eastAsia="Calibri"/>
        </w:rPr>
        <w:t>female genital mutilation</w:t>
      </w:r>
      <w:r w:rsidR="00936F32" w:rsidRPr="00215004">
        <w:rPr>
          <w:lang w:eastAsia="en-GB"/>
        </w:rPr>
        <w:t xml:space="preserve"> as a form of violence against women</w:t>
      </w:r>
      <w:r>
        <w:rPr>
          <w:lang w:eastAsia="en-GB"/>
        </w:rPr>
        <w:t>,</w:t>
      </w:r>
      <w:r w:rsidR="00936F32" w:rsidRPr="00215004">
        <w:rPr>
          <w:lang w:eastAsia="en-GB"/>
        </w:rPr>
        <w:t xml:space="preserve"> and </w:t>
      </w:r>
      <w:r>
        <w:rPr>
          <w:lang w:eastAsia="en-GB"/>
        </w:rPr>
        <w:t xml:space="preserve">has </w:t>
      </w:r>
      <w:r w:rsidR="00936F32" w:rsidRPr="00215004">
        <w:rPr>
          <w:lang w:eastAsia="en-GB"/>
        </w:rPr>
        <w:t xml:space="preserve">developed a </w:t>
      </w:r>
      <w:r>
        <w:rPr>
          <w:lang w:eastAsia="en-GB"/>
        </w:rPr>
        <w:t>p</w:t>
      </w:r>
      <w:r w:rsidR="00936F32" w:rsidRPr="00215004">
        <w:rPr>
          <w:lang w:eastAsia="en-GB"/>
        </w:rPr>
        <w:t xml:space="preserve">rotocol on </w:t>
      </w:r>
      <w:r>
        <w:rPr>
          <w:lang w:eastAsia="en-GB"/>
        </w:rPr>
        <w:t>m</w:t>
      </w:r>
      <w:r w:rsidR="00936F32" w:rsidRPr="00215004">
        <w:rPr>
          <w:lang w:eastAsia="en-GB"/>
        </w:rPr>
        <w:t xml:space="preserve">edical </w:t>
      </w:r>
      <w:r>
        <w:rPr>
          <w:lang w:eastAsia="en-GB"/>
        </w:rPr>
        <w:t>a</w:t>
      </w:r>
      <w:r w:rsidR="00936F32" w:rsidRPr="00215004">
        <w:rPr>
          <w:lang w:eastAsia="en-GB"/>
        </w:rPr>
        <w:t xml:space="preserve">ction against the practice. </w:t>
      </w:r>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lang w:eastAsia="en-GB"/>
        </w:rPr>
        <w:t xml:space="preserve">In 2011, the </w:t>
      </w:r>
      <w:r w:rsidR="00867E97" w:rsidRPr="00215004">
        <w:rPr>
          <w:rFonts w:eastAsia="Calibri"/>
          <w:lang w:eastAsia="en-GB"/>
        </w:rPr>
        <w:t>G</w:t>
      </w:r>
      <w:r w:rsidRPr="00215004">
        <w:rPr>
          <w:rFonts w:eastAsia="Calibri"/>
          <w:lang w:eastAsia="en-GB"/>
        </w:rPr>
        <w:t>overnment</w:t>
      </w:r>
      <w:r w:rsidR="00867E97" w:rsidRPr="00215004">
        <w:rPr>
          <w:rFonts w:eastAsia="Calibri"/>
          <w:lang w:eastAsia="en-GB"/>
        </w:rPr>
        <w:t xml:space="preserve"> of the Netherlands </w:t>
      </w:r>
      <w:r w:rsidRPr="00215004">
        <w:rPr>
          <w:rFonts w:eastAsia="Calibri"/>
          <w:lang w:eastAsia="en-GB"/>
        </w:rPr>
        <w:t xml:space="preserve">developed an official document to help parents withstand pressure from their families. </w:t>
      </w:r>
      <w:r w:rsidR="007D2DD9">
        <w:rPr>
          <w:rFonts w:eastAsia="Calibri"/>
          <w:lang w:eastAsia="en-GB"/>
        </w:rPr>
        <w:t xml:space="preserve">The </w:t>
      </w:r>
      <w:r w:rsidRPr="00215004">
        <w:rPr>
          <w:rFonts w:eastAsia="Calibri"/>
          <w:lang w:eastAsia="en-GB"/>
        </w:rPr>
        <w:t>document</w:t>
      </w:r>
      <w:r w:rsidR="00867E97" w:rsidRPr="00215004">
        <w:rPr>
          <w:rFonts w:eastAsia="Calibri"/>
          <w:lang w:eastAsia="en-GB"/>
        </w:rPr>
        <w:t>,</w:t>
      </w:r>
      <w:r w:rsidRPr="00215004">
        <w:rPr>
          <w:rFonts w:eastAsia="Calibri"/>
          <w:lang w:eastAsia="en-GB"/>
        </w:rPr>
        <w:t xml:space="preserve"> entitled “Statemen</w:t>
      </w:r>
      <w:r w:rsidR="00867E97" w:rsidRPr="00215004">
        <w:rPr>
          <w:rFonts w:eastAsia="Calibri"/>
          <w:lang w:eastAsia="en-GB"/>
        </w:rPr>
        <w:t>t opposing female circumcision”,</w:t>
      </w:r>
      <w:r w:rsidRPr="00215004">
        <w:rPr>
          <w:rFonts w:eastAsia="Calibri"/>
          <w:lang w:eastAsia="en-GB"/>
        </w:rPr>
        <w:t xml:space="preserve"> outlines the health consequences of </w:t>
      </w:r>
      <w:r w:rsidR="00A03D54" w:rsidRPr="00215004">
        <w:rPr>
          <w:rFonts w:eastAsia="Calibri"/>
        </w:rPr>
        <w:t>female genital mutilation</w:t>
      </w:r>
      <w:r w:rsidRPr="00215004">
        <w:rPr>
          <w:rFonts w:eastAsia="Calibri"/>
          <w:lang w:eastAsia="en-GB"/>
        </w:rPr>
        <w:t xml:space="preserve"> and relevant Dutch legislation. </w:t>
      </w:r>
      <w:r w:rsidR="00867E97" w:rsidRPr="00215004">
        <w:rPr>
          <w:rFonts w:eastAsia="Calibri"/>
          <w:lang w:eastAsia="en-GB"/>
        </w:rPr>
        <w:t>It</w:t>
      </w:r>
      <w:r w:rsidRPr="00215004">
        <w:rPr>
          <w:rFonts w:eastAsia="Calibri"/>
          <w:lang w:eastAsia="en-GB"/>
        </w:rPr>
        <w:t xml:space="preserve"> has been translated into several languages and is </w:t>
      </w:r>
      <w:r w:rsidR="00867E97" w:rsidRPr="00215004">
        <w:rPr>
          <w:rFonts w:eastAsia="Calibri"/>
          <w:lang w:eastAsia="en-GB"/>
        </w:rPr>
        <w:t>handed out</w:t>
      </w:r>
      <w:r w:rsidRPr="00215004">
        <w:rPr>
          <w:rFonts w:eastAsia="Calibri"/>
          <w:lang w:eastAsia="en-GB"/>
        </w:rPr>
        <w:t xml:space="preserve"> to parents who attend children’s health-care centres and also to school doctors.</w:t>
      </w:r>
    </w:p>
    <w:p w:rsidR="00936F32" w:rsidRPr="00215004" w:rsidRDefault="00867E97" w:rsidP="00215004">
      <w:pPr>
        <w:pStyle w:val="SingleTxtG"/>
        <w:numPr>
          <w:ilvl w:val="0"/>
          <w:numId w:val="43"/>
        </w:numPr>
        <w:ind w:left="1134" w:firstLine="0"/>
        <w:rPr>
          <w:rFonts w:eastAsia="Calibri"/>
          <w:lang w:eastAsia="en-GB"/>
        </w:rPr>
      </w:pPr>
      <w:r w:rsidRPr="00215004">
        <w:rPr>
          <w:rFonts w:eastAsia="Calibri"/>
          <w:lang w:eastAsia="en-GB"/>
        </w:rPr>
        <w:t>In March 2013, partner organiz</w:t>
      </w:r>
      <w:r w:rsidR="00936F32" w:rsidRPr="00215004">
        <w:rPr>
          <w:rFonts w:eastAsia="Calibri"/>
          <w:lang w:eastAsia="en-GB"/>
        </w:rPr>
        <w:t xml:space="preserve">ations of the </w:t>
      </w:r>
      <w:r w:rsidR="00970F5A" w:rsidRPr="00605124">
        <w:rPr>
          <w:rFonts w:eastAsia="Calibri"/>
          <w:lang w:eastAsia="en-GB"/>
        </w:rPr>
        <w:t xml:space="preserve">European </w:t>
      </w:r>
      <w:r w:rsidR="00A03D54" w:rsidRPr="00215004">
        <w:rPr>
          <w:rFonts w:eastAsia="Calibri"/>
          <w:lang w:eastAsia="en-GB"/>
        </w:rPr>
        <w:t xml:space="preserve">End </w:t>
      </w:r>
      <w:r w:rsidR="00A03D54" w:rsidRPr="00215004">
        <w:rPr>
          <w:rFonts w:eastAsia="Calibri"/>
        </w:rPr>
        <w:t>Female Genital Mutilation</w:t>
      </w:r>
      <w:r w:rsidR="00A03D54" w:rsidRPr="00215004">
        <w:rPr>
          <w:rFonts w:eastAsia="Calibri"/>
          <w:lang w:eastAsia="en-GB"/>
        </w:rPr>
        <w:t xml:space="preserve"> </w:t>
      </w:r>
      <w:r w:rsidR="00970F5A">
        <w:rPr>
          <w:rFonts w:eastAsia="Calibri"/>
          <w:lang w:eastAsia="en-GB"/>
        </w:rPr>
        <w:t>c</w:t>
      </w:r>
      <w:r w:rsidR="00936F32" w:rsidRPr="00970F5A">
        <w:rPr>
          <w:rFonts w:eastAsia="Calibri"/>
          <w:lang w:eastAsia="en-GB"/>
        </w:rPr>
        <w:t xml:space="preserve">ampaign </w:t>
      </w:r>
      <w:r w:rsidR="00970F5A">
        <w:rPr>
          <w:rFonts w:eastAsia="Calibri"/>
          <w:lang w:eastAsia="en-GB"/>
        </w:rPr>
        <w:t xml:space="preserve">– including the </w:t>
      </w:r>
      <w:r w:rsidR="00936F32" w:rsidRPr="00215004">
        <w:rPr>
          <w:rFonts w:eastAsia="Calibri"/>
          <w:lang w:eastAsia="en-GB"/>
        </w:rPr>
        <w:t xml:space="preserve">Mediterranean Institute of Gender Studies, </w:t>
      </w:r>
      <w:r w:rsidR="00970F5A">
        <w:rPr>
          <w:rFonts w:eastAsia="Calibri"/>
          <w:lang w:eastAsia="en-GB"/>
        </w:rPr>
        <w:t xml:space="preserve">the </w:t>
      </w:r>
      <w:r w:rsidR="00936F32" w:rsidRPr="00215004">
        <w:rPr>
          <w:rFonts w:eastAsia="Calibri"/>
          <w:lang w:eastAsia="en-GB"/>
        </w:rPr>
        <w:t xml:space="preserve">Family Planning Association </w:t>
      </w:r>
      <w:r w:rsidR="00970F5A">
        <w:rPr>
          <w:rFonts w:eastAsia="Calibri"/>
          <w:lang w:eastAsia="en-GB"/>
        </w:rPr>
        <w:t xml:space="preserve">of </w:t>
      </w:r>
      <w:r w:rsidR="00936F32" w:rsidRPr="00215004">
        <w:rPr>
          <w:rFonts w:eastAsia="Calibri"/>
          <w:lang w:eastAsia="en-GB"/>
        </w:rPr>
        <w:t xml:space="preserve">Portugal, </w:t>
      </w:r>
      <w:r w:rsidR="00970F5A">
        <w:rPr>
          <w:rFonts w:eastAsia="Calibri"/>
          <w:lang w:eastAsia="en-GB"/>
        </w:rPr>
        <w:t xml:space="preserve">the </w:t>
      </w:r>
      <w:r w:rsidR="00936F32" w:rsidRPr="00215004">
        <w:rPr>
          <w:rFonts w:eastAsia="Calibri"/>
          <w:lang w:eastAsia="en-GB"/>
        </w:rPr>
        <w:t xml:space="preserve">Italian Association for Women in Development and </w:t>
      </w:r>
      <w:proofErr w:type="spellStart"/>
      <w:r w:rsidR="00936F32" w:rsidRPr="00215004">
        <w:rPr>
          <w:rFonts w:eastAsia="Calibri"/>
          <w:lang w:eastAsia="en-GB"/>
        </w:rPr>
        <w:t>AkiDwa</w:t>
      </w:r>
      <w:proofErr w:type="spellEnd"/>
      <w:r w:rsidR="00936F32" w:rsidRPr="00215004">
        <w:rPr>
          <w:rFonts w:eastAsia="Calibri"/>
          <w:lang w:eastAsia="en-GB"/>
        </w:rPr>
        <w:t xml:space="preserve"> </w:t>
      </w:r>
      <w:r w:rsidR="00970F5A">
        <w:rPr>
          <w:rFonts w:eastAsia="Calibri"/>
          <w:lang w:eastAsia="en-GB"/>
        </w:rPr>
        <w:t xml:space="preserve">of </w:t>
      </w:r>
      <w:r w:rsidR="00936F32" w:rsidRPr="00215004">
        <w:rPr>
          <w:rFonts w:eastAsia="Calibri"/>
          <w:lang w:eastAsia="en-GB"/>
        </w:rPr>
        <w:t xml:space="preserve">Ireland </w:t>
      </w:r>
      <w:r w:rsidR="00970F5A">
        <w:rPr>
          <w:rFonts w:eastAsia="Calibri"/>
          <w:lang w:eastAsia="en-GB"/>
        </w:rPr>
        <w:t>– </w:t>
      </w:r>
      <w:r w:rsidR="00936F32" w:rsidRPr="00215004">
        <w:rPr>
          <w:rFonts w:eastAsia="Calibri"/>
          <w:lang w:eastAsia="en-GB"/>
        </w:rPr>
        <w:t xml:space="preserve">launched an e-learning tool, offering information and practical advice on </w:t>
      </w:r>
      <w:r w:rsidR="00970F5A" w:rsidRPr="00605124">
        <w:rPr>
          <w:rFonts w:eastAsia="Calibri"/>
        </w:rPr>
        <w:t>female genital mutilation</w:t>
      </w:r>
      <w:r w:rsidR="00970F5A" w:rsidRPr="00605124">
        <w:rPr>
          <w:lang w:eastAsia="en-GB"/>
        </w:rPr>
        <w:t xml:space="preserve"> </w:t>
      </w:r>
      <w:r w:rsidR="00936F32" w:rsidRPr="00215004">
        <w:rPr>
          <w:rFonts w:eastAsia="Calibri"/>
          <w:lang w:eastAsia="en-GB"/>
        </w:rPr>
        <w:t xml:space="preserve">in Europe. The </w:t>
      </w:r>
      <w:proofErr w:type="spellStart"/>
      <w:r w:rsidR="00970F5A">
        <w:rPr>
          <w:rFonts w:eastAsia="Calibri"/>
          <w:lang w:eastAsia="en-GB"/>
        </w:rPr>
        <w:t>campaignʼs</w:t>
      </w:r>
      <w:proofErr w:type="spellEnd"/>
      <w:r w:rsidR="00970F5A" w:rsidRPr="00215004">
        <w:rPr>
          <w:rFonts w:eastAsia="Calibri"/>
          <w:lang w:eastAsia="en-GB"/>
        </w:rPr>
        <w:t xml:space="preserve"> </w:t>
      </w:r>
      <w:r w:rsidR="00936F32" w:rsidRPr="00215004">
        <w:rPr>
          <w:rFonts w:eastAsia="Calibri"/>
          <w:lang w:eastAsia="en-GB"/>
        </w:rPr>
        <w:t xml:space="preserve">e-learning course aims to raise awareness and enhance the skills of health professionals and asylum officers and social welfare officers. The training is supported and endorsed by UNHCR and is available in English, Portuguese and Italian. </w:t>
      </w:r>
    </w:p>
    <w:p w:rsidR="00936F32" w:rsidRPr="00215004" w:rsidRDefault="00936F32" w:rsidP="00215004">
      <w:pPr>
        <w:pStyle w:val="SingleTxtG"/>
        <w:numPr>
          <w:ilvl w:val="0"/>
          <w:numId w:val="43"/>
        </w:numPr>
        <w:ind w:left="1134" w:firstLine="0"/>
        <w:rPr>
          <w:lang w:eastAsia="en-GB"/>
        </w:rPr>
      </w:pPr>
      <w:r w:rsidRPr="00215004">
        <w:rPr>
          <w:lang w:eastAsia="en-GB"/>
        </w:rPr>
        <w:t>A number of countries</w:t>
      </w:r>
      <w:r w:rsidR="00970F5A">
        <w:rPr>
          <w:lang w:eastAsia="en-GB"/>
        </w:rPr>
        <w:t>,</w:t>
      </w:r>
      <w:r w:rsidRPr="00215004">
        <w:rPr>
          <w:lang w:eastAsia="en-GB"/>
        </w:rPr>
        <w:t xml:space="preserve"> including Germany, Japan, Norway, Sweden and </w:t>
      </w:r>
      <w:r w:rsidR="00970F5A">
        <w:rPr>
          <w:lang w:eastAsia="en-GB"/>
        </w:rPr>
        <w:t xml:space="preserve">the </w:t>
      </w:r>
      <w:r w:rsidRPr="00215004">
        <w:rPr>
          <w:lang w:eastAsia="en-GB"/>
        </w:rPr>
        <w:t>United Kingdom</w:t>
      </w:r>
      <w:r w:rsidR="00970F5A">
        <w:rPr>
          <w:lang w:eastAsia="en-GB"/>
        </w:rPr>
        <w:t>,</w:t>
      </w:r>
      <w:r w:rsidRPr="00215004">
        <w:rPr>
          <w:lang w:eastAsia="en-GB"/>
        </w:rPr>
        <w:t xml:space="preserve"> have implemented cross-country programmes to address </w:t>
      </w:r>
      <w:r w:rsidR="00A03D54" w:rsidRPr="00215004">
        <w:rPr>
          <w:rFonts w:eastAsia="Calibri"/>
        </w:rPr>
        <w:t>female genital mutilation</w:t>
      </w:r>
      <w:r w:rsidRPr="00215004">
        <w:rPr>
          <w:lang w:eastAsia="en-GB"/>
        </w:rPr>
        <w:t xml:space="preserve">. In 2010, the European Parliament launched a </w:t>
      </w:r>
      <w:r w:rsidR="00970F5A">
        <w:rPr>
          <w:lang w:eastAsia="en-GB"/>
        </w:rPr>
        <w:t>c</w:t>
      </w:r>
      <w:r w:rsidRPr="00215004">
        <w:rPr>
          <w:lang w:eastAsia="en-GB"/>
        </w:rPr>
        <w:t xml:space="preserve">ampaign against </w:t>
      </w:r>
      <w:r w:rsidR="00A03D54" w:rsidRPr="00215004">
        <w:rPr>
          <w:lang w:eastAsia="en-GB"/>
        </w:rPr>
        <w:t>the practice</w:t>
      </w:r>
      <w:r w:rsidR="00970F5A">
        <w:rPr>
          <w:lang w:eastAsia="en-GB"/>
        </w:rPr>
        <w:t>,</w:t>
      </w:r>
      <w:r w:rsidR="00A03D54" w:rsidRPr="00215004">
        <w:rPr>
          <w:lang w:eastAsia="en-GB"/>
        </w:rPr>
        <w:t xml:space="preserve"> </w:t>
      </w:r>
      <w:r w:rsidRPr="00215004">
        <w:rPr>
          <w:lang w:eastAsia="en-GB"/>
        </w:rPr>
        <w:t>and in 2014</w:t>
      </w:r>
      <w:r w:rsidR="00867E97" w:rsidRPr="00215004">
        <w:rPr>
          <w:lang w:eastAsia="en-GB"/>
        </w:rPr>
        <w:t xml:space="preserve"> the Council of Europe, </w:t>
      </w:r>
      <w:r w:rsidRPr="00215004">
        <w:rPr>
          <w:lang w:eastAsia="en-GB"/>
        </w:rPr>
        <w:t>with Amnesty International</w:t>
      </w:r>
      <w:r w:rsidR="00867E97" w:rsidRPr="00215004">
        <w:rPr>
          <w:lang w:eastAsia="en-GB"/>
        </w:rPr>
        <w:t xml:space="preserve">, produced a guide for </w:t>
      </w:r>
      <w:r w:rsidR="00970F5A">
        <w:rPr>
          <w:lang w:eastAsia="en-GB"/>
        </w:rPr>
        <w:t>m</w:t>
      </w:r>
      <w:r w:rsidR="00867E97" w:rsidRPr="00215004">
        <w:rPr>
          <w:lang w:eastAsia="en-GB"/>
        </w:rPr>
        <w:t>ember S</w:t>
      </w:r>
      <w:r w:rsidRPr="00215004">
        <w:rPr>
          <w:lang w:eastAsia="en-GB"/>
        </w:rPr>
        <w:t xml:space="preserve">tates on how to design policies and measures to better address </w:t>
      </w:r>
      <w:r w:rsidR="00970F5A">
        <w:rPr>
          <w:lang w:eastAsia="en-GB"/>
        </w:rPr>
        <w:t xml:space="preserve">the practice, </w:t>
      </w:r>
      <w:r w:rsidRPr="00215004">
        <w:rPr>
          <w:lang w:eastAsia="en-GB"/>
        </w:rPr>
        <w:t xml:space="preserve">based on the </w:t>
      </w:r>
      <w:r w:rsidR="00FD5AEE" w:rsidRPr="00215004">
        <w:rPr>
          <w:rFonts w:eastAsia="Calibri"/>
        </w:rPr>
        <w:t>Council of Europe Convention on preventing and combating violence against women and domestic violence</w:t>
      </w:r>
      <w:r w:rsidRPr="00215004">
        <w:rPr>
          <w:lang w:eastAsia="en-GB"/>
        </w:rPr>
        <w:t>.</w:t>
      </w:r>
    </w:p>
    <w:p w:rsidR="00936F32" w:rsidRPr="00215004" w:rsidRDefault="00886EDC" w:rsidP="00886EDC">
      <w:pPr>
        <w:pStyle w:val="HChG"/>
        <w:rPr>
          <w:rFonts w:eastAsia="Calibri"/>
        </w:rPr>
      </w:pPr>
      <w:r w:rsidRPr="00215004">
        <w:rPr>
          <w:rFonts w:eastAsia="Calibri"/>
        </w:rPr>
        <w:tab/>
        <w:t>IV.</w:t>
      </w:r>
      <w:r w:rsidRPr="00215004">
        <w:rPr>
          <w:rFonts w:eastAsia="Calibri"/>
        </w:rPr>
        <w:tab/>
      </w:r>
      <w:r w:rsidR="00936F32" w:rsidRPr="00F22727">
        <w:rPr>
          <w:rFonts w:eastAsia="Calibri"/>
        </w:rPr>
        <w:t xml:space="preserve">Challenges </w:t>
      </w:r>
      <w:r w:rsidR="00F22727" w:rsidRPr="00F22727">
        <w:t xml:space="preserve">in addressing </w:t>
      </w:r>
      <w:r w:rsidR="00F22727" w:rsidRPr="00F22727">
        <w:rPr>
          <w:rFonts w:eastAsia="Calibri"/>
        </w:rPr>
        <w:t>female</w:t>
      </w:r>
      <w:r w:rsidR="00F22727" w:rsidRPr="00215004">
        <w:rPr>
          <w:rFonts w:eastAsia="Calibri"/>
        </w:rPr>
        <w:t xml:space="preserve"> genital mutilation</w:t>
      </w:r>
    </w:p>
    <w:p w:rsidR="00936F32" w:rsidRPr="00215004" w:rsidRDefault="00936F32" w:rsidP="00215004">
      <w:pPr>
        <w:pStyle w:val="SingleTxtG"/>
        <w:numPr>
          <w:ilvl w:val="0"/>
          <w:numId w:val="43"/>
        </w:numPr>
        <w:ind w:left="1134" w:firstLine="0"/>
        <w:rPr>
          <w:rFonts w:eastAsia="Calibri"/>
        </w:rPr>
      </w:pPr>
      <w:r w:rsidRPr="00215004">
        <w:rPr>
          <w:rFonts w:eastAsia="Calibri"/>
          <w:lang w:eastAsia="en-GB"/>
        </w:rPr>
        <w:t xml:space="preserve">Submissions received reveal a number of constraints and challenges </w:t>
      </w:r>
      <w:r w:rsidR="00E00BF3">
        <w:rPr>
          <w:rFonts w:eastAsia="Calibri"/>
          <w:lang w:eastAsia="en-GB"/>
        </w:rPr>
        <w:t xml:space="preserve">that </w:t>
      </w:r>
      <w:r w:rsidRPr="00215004">
        <w:rPr>
          <w:rFonts w:eastAsia="Calibri"/>
        </w:rPr>
        <w:t xml:space="preserve">States </w:t>
      </w:r>
      <w:r w:rsidR="00E00BF3">
        <w:rPr>
          <w:rFonts w:eastAsia="Calibri"/>
        </w:rPr>
        <w:t xml:space="preserve">face </w:t>
      </w:r>
      <w:r w:rsidRPr="00215004">
        <w:rPr>
          <w:rFonts w:eastAsia="Calibri"/>
        </w:rPr>
        <w:t xml:space="preserve">in their efforts to meet their obligations to respect, protect and fulfil the rights of women and children to live free from </w:t>
      </w:r>
      <w:r w:rsidR="00A03D54" w:rsidRPr="00215004">
        <w:rPr>
          <w:rFonts w:eastAsia="Calibri"/>
        </w:rPr>
        <w:t>female genital mutilation</w:t>
      </w:r>
      <w:r w:rsidRPr="00215004">
        <w:rPr>
          <w:rFonts w:eastAsia="Calibri"/>
        </w:rPr>
        <w:t xml:space="preserve">. </w:t>
      </w:r>
    </w:p>
    <w:p w:rsidR="00936F32" w:rsidRPr="00215004" w:rsidRDefault="00936F32" w:rsidP="00215004">
      <w:pPr>
        <w:pStyle w:val="SingleTxtG"/>
        <w:numPr>
          <w:ilvl w:val="0"/>
          <w:numId w:val="43"/>
        </w:numPr>
        <w:ind w:left="1134" w:firstLine="0"/>
        <w:rPr>
          <w:rFonts w:eastAsia="Calibri"/>
        </w:rPr>
      </w:pPr>
      <w:r w:rsidRPr="00215004">
        <w:rPr>
          <w:rFonts w:eastAsia="Calibri"/>
        </w:rPr>
        <w:lastRenderedPageBreak/>
        <w:t>Legislation in most countries provides for large fines and prison sentences for t</w:t>
      </w:r>
      <w:r w:rsidR="002B1B99" w:rsidRPr="00215004">
        <w:rPr>
          <w:rFonts w:eastAsia="Calibri"/>
        </w:rPr>
        <w:t>hose who engage in the practice. H</w:t>
      </w:r>
      <w:r w:rsidRPr="00215004">
        <w:rPr>
          <w:rFonts w:eastAsia="Calibri"/>
        </w:rPr>
        <w:t>owever</w:t>
      </w:r>
      <w:r w:rsidR="002B1B99" w:rsidRPr="00215004">
        <w:rPr>
          <w:rFonts w:eastAsia="Calibri"/>
        </w:rPr>
        <w:t>,</w:t>
      </w:r>
      <w:r w:rsidRPr="00215004">
        <w:rPr>
          <w:rFonts w:eastAsia="Calibri"/>
        </w:rPr>
        <w:t xml:space="preserve"> e</w:t>
      </w:r>
      <w:r w:rsidRPr="00215004">
        <w:rPr>
          <w:rFonts w:eastAsia="Calibri"/>
          <w:lang w:eastAsia="en-GB"/>
        </w:rPr>
        <w:t>ffective enforcement is often inadequate, particularly in States with plural legal systems</w:t>
      </w:r>
      <w:r w:rsidR="00200D1E" w:rsidRPr="00215004">
        <w:rPr>
          <w:rFonts w:eastAsia="Calibri"/>
          <w:lang w:eastAsia="en-GB"/>
        </w:rPr>
        <w:t xml:space="preserve"> and even more so</w:t>
      </w:r>
      <w:r w:rsidRPr="00215004">
        <w:rPr>
          <w:rFonts w:eastAsia="Calibri"/>
          <w:lang w:eastAsia="en-GB"/>
        </w:rPr>
        <w:t xml:space="preserve"> where c</w:t>
      </w:r>
      <w:r w:rsidRPr="00215004">
        <w:rPr>
          <w:rFonts w:eastAsia="Calibri"/>
        </w:rPr>
        <w:t xml:space="preserve">ustomary, traditional or religious norms may appear to support </w:t>
      </w:r>
      <w:r w:rsidR="00A03D54" w:rsidRPr="00215004">
        <w:rPr>
          <w:rFonts w:eastAsia="Calibri"/>
        </w:rPr>
        <w:t>female genital mutilation</w:t>
      </w:r>
      <w:r w:rsidR="00200D1E" w:rsidRPr="00215004">
        <w:rPr>
          <w:rFonts w:eastAsia="Calibri"/>
        </w:rPr>
        <w:t>. Furthermore,</w:t>
      </w:r>
      <w:r w:rsidRPr="00215004">
        <w:rPr>
          <w:rFonts w:eastAsia="Calibri"/>
        </w:rPr>
        <w:t xml:space="preserve"> </w:t>
      </w:r>
      <w:r w:rsidRPr="00215004">
        <w:rPr>
          <w:rFonts w:eastAsia="Calibri"/>
          <w:lang w:eastAsia="en-GB"/>
        </w:rPr>
        <w:t xml:space="preserve">prosecutions remain rare. This is </w:t>
      </w:r>
      <w:r w:rsidR="00E00BF3">
        <w:rPr>
          <w:rFonts w:eastAsia="Calibri"/>
          <w:lang w:eastAsia="en-GB"/>
        </w:rPr>
        <w:t xml:space="preserve">partly </w:t>
      </w:r>
      <w:r w:rsidRPr="00215004">
        <w:rPr>
          <w:rFonts w:eastAsia="Calibri"/>
          <w:lang w:eastAsia="en-GB"/>
        </w:rPr>
        <w:t xml:space="preserve">due to the </w:t>
      </w:r>
      <w:r w:rsidRPr="00215004">
        <w:rPr>
          <w:rFonts w:eastAsia="Calibri"/>
        </w:rPr>
        <w:t xml:space="preserve">nature of </w:t>
      </w:r>
      <w:r w:rsidR="00A03D54" w:rsidRPr="00215004">
        <w:rPr>
          <w:rFonts w:eastAsia="Calibri"/>
        </w:rPr>
        <w:t>the practice</w:t>
      </w:r>
      <w:r w:rsidRPr="00215004">
        <w:rPr>
          <w:rFonts w:eastAsia="Calibri"/>
        </w:rPr>
        <w:t xml:space="preserve">, which poses particular investigation challenges to law enforcement officials. The ceremony is often deeply taboo, usually performed in the privacy of </w:t>
      </w:r>
      <w:r w:rsidR="00E00BF3">
        <w:rPr>
          <w:rFonts w:eastAsia="Calibri"/>
        </w:rPr>
        <w:t xml:space="preserve">the </w:t>
      </w:r>
      <w:r w:rsidRPr="00215004">
        <w:rPr>
          <w:rFonts w:eastAsia="Calibri"/>
        </w:rPr>
        <w:t>family</w:t>
      </w:r>
      <w:r w:rsidR="00E00BF3">
        <w:rPr>
          <w:rFonts w:eastAsia="Calibri"/>
        </w:rPr>
        <w:t xml:space="preserve"> or </w:t>
      </w:r>
      <w:r w:rsidRPr="00215004">
        <w:rPr>
          <w:rFonts w:eastAsia="Calibri"/>
        </w:rPr>
        <w:t xml:space="preserve">community and shrouded in secrecy. It is also not immediately obvious that a woman or a girl has been subjected to </w:t>
      </w:r>
      <w:r w:rsidR="00E00BF3" w:rsidRPr="00605124">
        <w:rPr>
          <w:rFonts w:eastAsia="Calibri"/>
        </w:rPr>
        <w:t>female genital mutilation</w:t>
      </w:r>
      <w:r w:rsidR="00E00BF3">
        <w:rPr>
          <w:rFonts w:eastAsia="Calibri"/>
        </w:rPr>
        <w:t>,</w:t>
      </w:r>
      <w:r w:rsidR="00A03D54" w:rsidRPr="00215004">
        <w:rPr>
          <w:rFonts w:eastAsia="Calibri"/>
        </w:rPr>
        <w:t xml:space="preserve"> </w:t>
      </w:r>
      <w:r w:rsidRPr="00215004">
        <w:rPr>
          <w:rFonts w:eastAsia="Calibri"/>
        </w:rPr>
        <w:t xml:space="preserve">and law enforcement officials often lack accessibility to rural areas where </w:t>
      </w:r>
      <w:r w:rsidR="00A03D54" w:rsidRPr="00215004">
        <w:rPr>
          <w:rFonts w:eastAsia="Calibri"/>
        </w:rPr>
        <w:t xml:space="preserve">it </w:t>
      </w:r>
      <w:r w:rsidRPr="00215004">
        <w:rPr>
          <w:rFonts w:eastAsia="Calibri"/>
        </w:rPr>
        <w:t xml:space="preserve">is carried out. In a number of places, the enforcement of laws against </w:t>
      </w:r>
      <w:r w:rsidR="00E00BF3" w:rsidRPr="00605124">
        <w:rPr>
          <w:rFonts w:eastAsia="Calibri"/>
        </w:rPr>
        <w:t>female genital mutilation</w:t>
      </w:r>
      <w:r w:rsidR="00E00BF3">
        <w:rPr>
          <w:rFonts w:eastAsia="Calibri"/>
        </w:rPr>
        <w:t xml:space="preserve"> </w:t>
      </w:r>
      <w:r w:rsidRPr="00215004">
        <w:rPr>
          <w:rFonts w:eastAsia="Calibri"/>
        </w:rPr>
        <w:t>and the punitive legal approach has driven the practice underground.</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There is also a gap in the protection afforded by existing legal frameworks. </w:t>
      </w:r>
      <w:r w:rsidR="002B1B99" w:rsidRPr="00215004">
        <w:rPr>
          <w:rFonts w:eastAsia="Calibri"/>
        </w:rPr>
        <w:t xml:space="preserve">Most </w:t>
      </w:r>
      <w:r w:rsidR="008778BE">
        <w:rPr>
          <w:rFonts w:eastAsia="Calibri"/>
        </w:rPr>
        <w:t xml:space="preserve">States have </w:t>
      </w:r>
      <w:r w:rsidRPr="00215004">
        <w:rPr>
          <w:rFonts w:eastAsia="Calibri"/>
        </w:rPr>
        <w:t>criminalize</w:t>
      </w:r>
      <w:r w:rsidR="008778BE">
        <w:rPr>
          <w:rFonts w:eastAsia="Calibri"/>
        </w:rPr>
        <w:t>d</w:t>
      </w:r>
      <w:r w:rsidRPr="00215004">
        <w:rPr>
          <w:rFonts w:eastAsia="Calibri"/>
        </w:rPr>
        <w:t xml:space="preserve"> </w:t>
      </w:r>
      <w:r w:rsidR="00A03D54" w:rsidRPr="00215004">
        <w:rPr>
          <w:rFonts w:eastAsia="Calibri"/>
        </w:rPr>
        <w:t>female genital mutilation</w:t>
      </w:r>
      <w:r w:rsidRPr="00215004">
        <w:rPr>
          <w:rFonts w:eastAsia="Calibri"/>
        </w:rPr>
        <w:t xml:space="preserve"> when it takes place </w:t>
      </w:r>
      <w:r w:rsidR="008778BE">
        <w:rPr>
          <w:rFonts w:eastAsia="Calibri"/>
        </w:rPr>
        <w:t xml:space="preserve">on national territory </w:t>
      </w:r>
      <w:r w:rsidRPr="00215004">
        <w:rPr>
          <w:rFonts w:eastAsia="Calibri"/>
        </w:rPr>
        <w:t>or when a girl is taken abroad for mutilation if she is a citizen or permanent reside</w:t>
      </w:r>
      <w:r w:rsidR="008778BE">
        <w:rPr>
          <w:rFonts w:eastAsia="Calibri"/>
        </w:rPr>
        <w:t>nt</w:t>
      </w:r>
      <w:r w:rsidRPr="00215004">
        <w:rPr>
          <w:rFonts w:eastAsia="Calibri"/>
        </w:rPr>
        <w:t xml:space="preserve"> </w:t>
      </w:r>
      <w:r w:rsidR="008778BE">
        <w:rPr>
          <w:rFonts w:eastAsia="Calibri"/>
        </w:rPr>
        <w:t>of the State</w:t>
      </w:r>
      <w:r w:rsidRPr="00215004">
        <w:rPr>
          <w:rFonts w:eastAsia="Calibri"/>
        </w:rPr>
        <w:t xml:space="preserve">. This fails to recognize </w:t>
      </w:r>
      <w:r w:rsidR="008778BE">
        <w:rPr>
          <w:rFonts w:eastAsia="Calibri"/>
        </w:rPr>
        <w:t xml:space="preserve">the </w:t>
      </w:r>
      <w:r w:rsidRPr="00215004">
        <w:rPr>
          <w:rFonts w:eastAsia="Calibri"/>
        </w:rPr>
        <w:t xml:space="preserve">obligation </w:t>
      </w:r>
      <w:r w:rsidR="008778BE">
        <w:rPr>
          <w:rFonts w:eastAsia="Calibri"/>
        </w:rPr>
        <w:t xml:space="preserve">of </w:t>
      </w:r>
      <w:r w:rsidR="008778BE" w:rsidRPr="00605124">
        <w:rPr>
          <w:rFonts w:eastAsia="Calibri"/>
        </w:rPr>
        <w:t xml:space="preserve">States </w:t>
      </w:r>
      <w:r w:rsidRPr="00215004">
        <w:rPr>
          <w:rFonts w:eastAsia="Calibri"/>
        </w:rPr>
        <w:t xml:space="preserve">to protect all children within their jurisdiction and does not take into consideration the mobile, transnational character of practicing communities. A further challenge is insufficient collaboration among </w:t>
      </w:r>
      <w:r w:rsidR="00441528">
        <w:rPr>
          <w:rFonts w:eastAsia="Calibri"/>
        </w:rPr>
        <w:t>G</w:t>
      </w:r>
      <w:r w:rsidRPr="00215004">
        <w:rPr>
          <w:rFonts w:eastAsia="Calibri"/>
        </w:rPr>
        <w:t>overnments across borders. Girls living near border areas are most vulnerable</w:t>
      </w:r>
      <w:r w:rsidR="002B1B99" w:rsidRPr="00215004">
        <w:rPr>
          <w:rFonts w:eastAsia="Calibri"/>
        </w:rPr>
        <w:t>,</w:t>
      </w:r>
      <w:r w:rsidRPr="00215004">
        <w:rPr>
          <w:rFonts w:eastAsia="Calibri"/>
        </w:rPr>
        <w:t xml:space="preserve"> particularly if they are living next to countries with weaker legislation </w:t>
      </w:r>
      <w:r w:rsidR="00A03D54" w:rsidRPr="00215004">
        <w:rPr>
          <w:rFonts w:eastAsia="Calibri"/>
        </w:rPr>
        <w:t xml:space="preserve">against the practice </w:t>
      </w:r>
      <w:r w:rsidRPr="00215004">
        <w:rPr>
          <w:rFonts w:eastAsia="Calibri"/>
        </w:rPr>
        <w:t xml:space="preserve">than their own. </w:t>
      </w:r>
    </w:p>
    <w:p w:rsidR="00936F32" w:rsidRPr="00215004" w:rsidRDefault="00C10DB0" w:rsidP="00215004">
      <w:pPr>
        <w:pStyle w:val="SingleTxtG"/>
        <w:numPr>
          <w:ilvl w:val="0"/>
          <w:numId w:val="43"/>
        </w:numPr>
        <w:ind w:left="1134" w:firstLine="0"/>
        <w:rPr>
          <w:rFonts w:eastAsia="Calibri"/>
        </w:rPr>
      </w:pPr>
      <w:r w:rsidRPr="00215004">
        <w:rPr>
          <w:rFonts w:eastAsia="Calibri"/>
        </w:rPr>
        <w:t xml:space="preserve">There is evidence that </w:t>
      </w:r>
      <w:r w:rsidR="008778BE">
        <w:rPr>
          <w:rFonts w:eastAsia="Calibri"/>
        </w:rPr>
        <w:t xml:space="preserve">the </w:t>
      </w:r>
      <w:r w:rsidRPr="00215004">
        <w:rPr>
          <w:rFonts w:eastAsia="Calibri"/>
        </w:rPr>
        <w:t>m</w:t>
      </w:r>
      <w:r w:rsidR="00936F32" w:rsidRPr="00215004">
        <w:rPr>
          <w:rFonts w:eastAsia="Calibri"/>
        </w:rPr>
        <w:t>edicalization</w:t>
      </w:r>
      <w:r w:rsidRPr="00215004">
        <w:rPr>
          <w:rFonts w:eastAsia="Calibri"/>
        </w:rPr>
        <w:t xml:space="preserve"> of </w:t>
      </w:r>
      <w:r w:rsidR="00A03D54" w:rsidRPr="00215004">
        <w:rPr>
          <w:rFonts w:eastAsia="Calibri"/>
        </w:rPr>
        <w:t>female genital mutilation</w:t>
      </w:r>
      <w:r w:rsidRPr="00215004">
        <w:rPr>
          <w:rFonts w:eastAsia="Calibri"/>
        </w:rPr>
        <w:t xml:space="preserve"> has risen. </w:t>
      </w:r>
      <w:r w:rsidR="008778BE">
        <w:rPr>
          <w:rFonts w:eastAsia="Calibri"/>
        </w:rPr>
        <w:t>However</w:t>
      </w:r>
      <w:r w:rsidRPr="00215004">
        <w:rPr>
          <w:rFonts w:eastAsia="Calibri"/>
        </w:rPr>
        <w:t xml:space="preserve">, reliable data on medicalization is difficult to obtain. Allowing medical professionals to perform </w:t>
      </w:r>
      <w:r w:rsidR="00A03D54" w:rsidRPr="00215004">
        <w:rPr>
          <w:rFonts w:eastAsia="Calibri"/>
        </w:rPr>
        <w:t xml:space="preserve">the practice </w:t>
      </w:r>
      <w:r w:rsidR="00936F32" w:rsidRPr="00215004">
        <w:rPr>
          <w:rFonts w:eastAsia="Calibri"/>
        </w:rPr>
        <w:t xml:space="preserve">is often the logical response of parents who are under social pressure to </w:t>
      </w:r>
      <w:r w:rsidR="000577D4">
        <w:rPr>
          <w:rFonts w:eastAsia="Calibri"/>
        </w:rPr>
        <w:t xml:space="preserve">have </w:t>
      </w:r>
      <w:r w:rsidR="00936F32" w:rsidRPr="00215004">
        <w:rPr>
          <w:rFonts w:eastAsia="Calibri"/>
        </w:rPr>
        <w:t>their d</w:t>
      </w:r>
      <w:r w:rsidR="00132C21" w:rsidRPr="00215004">
        <w:rPr>
          <w:rFonts w:eastAsia="Calibri"/>
        </w:rPr>
        <w:t>aughter</w:t>
      </w:r>
      <w:r w:rsidR="000577D4">
        <w:rPr>
          <w:rFonts w:eastAsia="Calibri"/>
        </w:rPr>
        <w:t xml:space="preserve"> undergo </w:t>
      </w:r>
      <w:r w:rsidR="000577D4" w:rsidRPr="00605124">
        <w:rPr>
          <w:rFonts w:eastAsia="Calibri"/>
        </w:rPr>
        <w:t>female genital mutilation</w:t>
      </w:r>
      <w:r w:rsidR="00132C21" w:rsidRPr="00215004">
        <w:rPr>
          <w:rFonts w:eastAsia="Calibri"/>
        </w:rPr>
        <w:t>, but who want to minimiz</w:t>
      </w:r>
      <w:r w:rsidR="00936F32" w:rsidRPr="00215004">
        <w:rPr>
          <w:rFonts w:eastAsia="Calibri"/>
        </w:rPr>
        <w:t>e harm.</w:t>
      </w:r>
      <w:r w:rsidRPr="00215004">
        <w:rPr>
          <w:rFonts w:eastAsia="Calibri"/>
        </w:rPr>
        <w:t xml:space="preserve"> </w:t>
      </w:r>
      <w:r w:rsidR="00936F32" w:rsidRPr="00215004">
        <w:rPr>
          <w:rFonts w:eastAsia="Calibri"/>
        </w:rPr>
        <w:t>Medicalization can also act as an additional source of income for health</w:t>
      </w:r>
      <w:r w:rsidR="000577D4">
        <w:rPr>
          <w:rFonts w:eastAsia="Calibri"/>
        </w:rPr>
        <w:t>-</w:t>
      </w:r>
      <w:r w:rsidR="00936F32" w:rsidRPr="00215004">
        <w:rPr>
          <w:rFonts w:eastAsia="Calibri"/>
        </w:rPr>
        <w:t xml:space="preserve">care workers </w:t>
      </w:r>
      <w:r w:rsidR="000577D4">
        <w:rPr>
          <w:rFonts w:eastAsia="Calibri"/>
        </w:rPr>
        <w:t xml:space="preserve">and </w:t>
      </w:r>
      <w:r w:rsidR="00936F32" w:rsidRPr="00215004">
        <w:rPr>
          <w:rFonts w:eastAsia="Calibri"/>
        </w:rPr>
        <w:t>can undermine efforts to eliminate the practice.</w:t>
      </w:r>
      <w:r w:rsidR="00936F32" w:rsidRPr="00215004">
        <w:rPr>
          <w:rStyle w:val="FootnoteReference"/>
          <w:rFonts w:eastAsia="Calibri"/>
        </w:rPr>
        <w:footnoteReference w:id="23"/>
      </w:r>
      <w:r w:rsidRPr="00215004">
        <w:rPr>
          <w:rFonts w:eastAsia="Calibri"/>
        </w:rPr>
        <w:t xml:space="preserve"> </w:t>
      </w:r>
    </w:p>
    <w:p w:rsidR="00936F32" w:rsidRPr="00215004" w:rsidRDefault="00936F32" w:rsidP="00215004">
      <w:pPr>
        <w:pStyle w:val="SingleTxtG"/>
        <w:numPr>
          <w:ilvl w:val="0"/>
          <w:numId w:val="43"/>
        </w:numPr>
        <w:ind w:left="1134" w:firstLine="0"/>
        <w:rPr>
          <w:rFonts w:eastAsia="Calibri"/>
        </w:rPr>
      </w:pPr>
      <w:r w:rsidRPr="00215004">
        <w:rPr>
          <w:rFonts w:eastAsia="Calibri"/>
        </w:rPr>
        <w:t>United Nations and regional human rights mechanisms</w:t>
      </w:r>
      <w:r w:rsidR="001B7516" w:rsidRPr="00215004">
        <w:rPr>
          <w:rFonts w:eastAsia="Calibri"/>
        </w:rPr>
        <w:t xml:space="preserve"> </w:t>
      </w:r>
      <w:r w:rsidR="005504C6">
        <w:rPr>
          <w:rFonts w:eastAsia="Calibri"/>
        </w:rPr>
        <w:t xml:space="preserve">have </w:t>
      </w:r>
      <w:r w:rsidR="001B7516" w:rsidRPr="00215004">
        <w:rPr>
          <w:rFonts w:eastAsia="Calibri"/>
        </w:rPr>
        <w:t>raised concerns with regard to genital surgeries on intersex infants and children for non-medical reasons.</w:t>
      </w:r>
      <w:r w:rsidRPr="00215004">
        <w:rPr>
          <w:rStyle w:val="FootnoteReference"/>
          <w:rFonts w:eastAsia="Calibri"/>
        </w:rPr>
        <w:footnoteReference w:id="24"/>
      </w:r>
      <w:r w:rsidR="001B7516" w:rsidRPr="00215004">
        <w:rPr>
          <w:rFonts w:eastAsia="Calibri"/>
        </w:rPr>
        <w:t xml:space="preserve"> The Committee on the Rights of the Child </w:t>
      </w:r>
      <w:r w:rsidR="005504C6">
        <w:rPr>
          <w:rFonts w:eastAsia="Calibri"/>
        </w:rPr>
        <w:t xml:space="preserve">has </w:t>
      </w:r>
      <w:r w:rsidR="001B7516" w:rsidRPr="00215004">
        <w:rPr>
          <w:rFonts w:eastAsia="Calibri"/>
        </w:rPr>
        <w:t xml:space="preserve">called </w:t>
      </w:r>
      <w:r w:rsidR="005504C6">
        <w:rPr>
          <w:rFonts w:eastAsia="Calibri"/>
        </w:rPr>
        <w:t>up</w:t>
      </w:r>
      <w:r w:rsidR="001B7516" w:rsidRPr="00215004">
        <w:rPr>
          <w:rFonts w:eastAsia="Calibri"/>
        </w:rPr>
        <w:t xml:space="preserve">on States to </w:t>
      </w:r>
      <w:r w:rsidR="00132C21" w:rsidRPr="00215004">
        <w:rPr>
          <w:bCs/>
          <w:color w:val="000000"/>
          <w:lang w:eastAsia="en-GB"/>
        </w:rPr>
        <w:t>ensure that no one</w:t>
      </w:r>
      <w:r w:rsidR="001B7516" w:rsidRPr="00215004">
        <w:rPr>
          <w:bCs/>
          <w:color w:val="000000"/>
          <w:lang w:eastAsia="en-GB"/>
        </w:rPr>
        <w:t xml:space="preserve"> is subjected to unnecessary medical or surgical treatment during infancy or childhood, </w:t>
      </w:r>
      <w:r w:rsidR="00132C21" w:rsidRPr="00215004">
        <w:rPr>
          <w:bCs/>
          <w:color w:val="000000"/>
          <w:lang w:eastAsia="en-GB"/>
        </w:rPr>
        <w:t xml:space="preserve">to </w:t>
      </w:r>
      <w:r w:rsidR="001B7516" w:rsidRPr="00215004">
        <w:rPr>
          <w:bCs/>
          <w:color w:val="000000"/>
          <w:lang w:eastAsia="en-GB"/>
        </w:rPr>
        <w:t xml:space="preserve">guarantee bodily integrity, autonomy and self-determination to children concerned and </w:t>
      </w:r>
      <w:r w:rsidR="00132C21" w:rsidRPr="00215004">
        <w:rPr>
          <w:bCs/>
          <w:color w:val="000000"/>
          <w:lang w:eastAsia="en-GB"/>
        </w:rPr>
        <w:t xml:space="preserve">to </w:t>
      </w:r>
      <w:r w:rsidR="001B7516" w:rsidRPr="00215004">
        <w:rPr>
          <w:bCs/>
          <w:color w:val="000000"/>
          <w:lang w:eastAsia="en-GB"/>
        </w:rPr>
        <w:t>provide families with intersex children with adequate counselling and support.</w:t>
      </w:r>
      <w:r w:rsidRPr="00215004">
        <w:rPr>
          <w:rStyle w:val="FootnoteReference"/>
          <w:rFonts w:eastAsia="Calibri"/>
        </w:rPr>
        <w:footnoteReference w:id="25"/>
      </w:r>
      <w:r w:rsidRPr="00215004">
        <w:rPr>
          <w:rFonts w:eastAsia="Calibri"/>
        </w:rPr>
        <w:t xml:space="preserve"> </w:t>
      </w:r>
    </w:p>
    <w:p w:rsidR="00C10DB0" w:rsidRPr="00215004" w:rsidRDefault="00936F32" w:rsidP="00215004">
      <w:pPr>
        <w:pStyle w:val="SingleTxtG"/>
        <w:numPr>
          <w:ilvl w:val="0"/>
          <w:numId w:val="43"/>
        </w:numPr>
        <w:ind w:left="1134" w:firstLine="0"/>
        <w:rPr>
          <w:rFonts w:eastAsia="SimSun"/>
          <w:lang w:eastAsia="zh-CN"/>
        </w:rPr>
      </w:pPr>
      <w:r w:rsidRPr="00215004">
        <w:rPr>
          <w:rFonts w:eastAsia="Calibri"/>
        </w:rPr>
        <w:t xml:space="preserve">The collection of reliable data on </w:t>
      </w:r>
      <w:r w:rsidR="00A03D54" w:rsidRPr="00215004">
        <w:rPr>
          <w:rFonts w:eastAsia="Calibri"/>
        </w:rPr>
        <w:t>female genital mutilation</w:t>
      </w:r>
      <w:r w:rsidRPr="00215004">
        <w:rPr>
          <w:rFonts w:eastAsia="Calibri"/>
        </w:rPr>
        <w:t xml:space="preserve"> in countries </w:t>
      </w:r>
      <w:r w:rsidR="002F326F">
        <w:rPr>
          <w:rFonts w:eastAsia="Calibri"/>
        </w:rPr>
        <w:t xml:space="preserve">where </w:t>
      </w:r>
      <w:r w:rsidRPr="00215004">
        <w:rPr>
          <w:rFonts w:eastAsia="Calibri"/>
        </w:rPr>
        <w:t xml:space="preserve">minority communities </w:t>
      </w:r>
      <w:r w:rsidR="002F326F">
        <w:rPr>
          <w:rFonts w:eastAsia="Calibri"/>
        </w:rPr>
        <w:t xml:space="preserve">perform the </w:t>
      </w:r>
      <w:r w:rsidR="002F326F" w:rsidRPr="00605124">
        <w:rPr>
          <w:rFonts w:eastAsia="Calibri"/>
        </w:rPr>
        <w:t>practic</w:t>
      </w:r>
      <w:r w:rsidR="002F326F">
        <w:rPr>
          <w:rFonts w:eastAsia="Calibri"/>
        </w:rPr>
        <w:t xml:space="preserve">e </w:t>
      </w:r>
      <w:r w:rsidRPr="00215004">
        <w:rPr>
          <w:rFonts w:eastAsia="Calibri"/>
        </w:rPr>
        <w:t>remains a major challenge, as do the l</w:t>
      </w:r>
      <w:r w:rsidRPr="00215004">
        <w:rPr>
          <w:rFonts w:eastAsia="Calibri"/>
          <w:lang w:eastAsia="en-GB"/>
        </w:rPr>
        <w:t>ack of capacity of relevant officials and the absence of standard guidelines. M</w:t>
      </w:r>
      <w:r w:rsidRPr="00215004">
        <w:rPr>
          <w:rFonts w:eastAsia="Calibri"/>
        </w:rPr>
        <w:t>any front</w:t>
      </w:r>
      <w:r w:rsidR="002F326F">
        <w:rPr>
          <w:rFonts w:eastAsia="Calibri"/>
        </w:rPr>
        <w:t>-</w:t>
      </w:r>
      <w:r w:rsidRPr="00215004">
        <w:rPr>
          <w:rFonts w:eastAsia="Calibri"/>
        </w:rPr>
        <w:t xml:space="preserve">line professionals, such as teachers, medical professionals and child protection </w:t>
      </w:r>
      <w:r w:rsidR="00132C21" w:rsidRPr="00215004">
        <w:rPr>
          <w:rFonts w:eastAsia="Calibri"/>
        </w:rPr>
        <w:t>officers</w:t>
      </w:r>
      <w:r w:rsidR="00CB6E34">
        <w:rPr>
          <w:rFonts w:eastAsia="Calibri"/>
        </w:rPr>
        <w:t>,</w:t>
      </w:r>
      <w:r w:rsidRPr="00215004">
        <w:rPr>
          <w:rFonts w:eastAsia="Calibri"/>
        </w:rPr>
        <w:t xml:space="preserve"> are not trained </w:t>
      </w:r>
      <w:r w:rsidR="00CB6E34">
        <w:rPr>
          <w:rFonts w:eastAsia="Calibri"/>
        </w:rPr>
        <w:t xml:space="preserve">in </w:t>
      </w:r>
      <w:r w:rsidRPr="00215004">
        <w:rPr>
          <w:rFonts w:eastAsia="Calibri"/>
        </w:rPr>
        <w:t>or may not understand the law, or may be unfamiliar with the issue and fail to record cases. Similarly, while there is empirical evidence showing</w:t>
      </w:r>
      <w:r w:rsidR="00132C21" w:rsidRPr="00215004">
        <w:rPr>
          <w:rFonts w:eastAsia="Calibri"/>
        </w:rPr>
        <w:t xml:space="preserve"> that</w:t>
      </w:r>
      <w:r w:rsidRPr="00215004">
        <w:rPr>
          <w:rFonts w:eastAsia="Calibri"/>
        </w:rPr>
        <w:t xml:space="preserve"> </w:t>
      </w:r>
      <w:r w:rsidR="00CB6E34" w:rsidRPr="00605124">
        <w:rPr>
          <w:rFonts w:eastAsia="Calibri"/>
        </w:rPr>
        <w:t>female genital mutilation</w:t>
      </w:r>
      <w:r w:rsidR="00A03D54" w:rsidRPr="00215004">
        <w:rPr>
          <w:rFonts w:eastAsia="Calibri"/>
        </w:rPr>
        <w:t xml:space="preserve"> </w:t>
      </w:r>
      <w:r w:rsidRPr="00215004">
        <w:rPr>
          <w:rFonts w:eastAsia="Calibri"/>
        </w:rPr>
        <w:t xml:space="preserve">can result in </w:t>
      </w:r>
      <w:r w:rsidRPr="00215004">
        <w:rPr>
          <w:rFonts w:eastAsia="SimSun"/>
          <w:lang w:eastAsia="zh-CN" w:bidi="ar-YE"/>
        </w:rPr>
        <w:t xml:space="preserve">deaths, many </w:t>
      </w:r>
      <w:r w:rsidR="00CB6E34">
        <w:rPr>
          <w:rFonts w:eastAsia="SimSun"/>
          <w:lang w:eastAsia="zh-CN"/>
        </w:rPr>
        <w:t>G</w:t>
      </w:r>
      <w:r w:rsidRPr="00215004">
        <w:rPr>
          <w:rFonts w:eastAsia="SimSun"/>
          <w:lang w:eastAsia="zh-CN"/>
        </w:rPr>
        <w:t xml:space="preserve">overnments do not collect or maintain official data on deaths associated with </w:t>
      </w:r>
      <w:r w:rsidR="00CB6E34" w:rsidRPr="00605124">
        <w:rPr>
          <w:rFonts w:eastAsia="Calibri"/>
        </w:rPr>
        <w:t>the practice</w:t>
      </w:r>
      <w:r w:rsidRPr="00215004">
        <w:rPr>
          <w:rFonts w:eastAsia="SimSun"/>
          <w:lang w:eastAsia="zh-CN"/>
        </w:rPr>
        <w:t xml:space="preserve">, and hospitals do not have policies of recording </w:t>
      </w:r>
      <w:r w:rsidR="00A03D54" w:rsidRPr="00215004">
        <w:rPr>
          <w:rFonts w:eastAsia="Calibri"/>
        </w:rPr>
        <w:t>female genital mutilation</w:t>
      </w:r>
      <w:r w:rsidR="00A03D54" w:rsidRPr="00215004">
        <w:rPr>
          <w:rFonts w:eastAsia="SimSun"/>
          <w:lang w:eastAsia="zh-CN"/>
        </w:rPr>
        <w:t>-</w:t>
      </w:r>
      <w:r w:rsidR="00C10DB0" w:rsidRPr="00215004">
        <w:rPr>
          <w:rFonts w:eastAsia="SimSun"/>
          <w:lang w:eastAsia="zh-CN"/>
        </w:rPr>
        <w:t xml:space="preserve">related deaths. </w:t>
      </w:r>
    </w:p>
    <w:p w:rsidR="00936F32" w:rsidRPr="00215004" w:rsidRDefault="00936F32" w:rsidP="00215004">
      <w:pPr>
        <w:pStyle w:val="SingleTxtG"/>
        <w:numPr>
          <w:ilvl w:val="0"/>
          <w:numId w:val="43"/>
        </w:numPr>
        <w:ind w:left="1134" w:firstLine="0"/>
        <w:rPr>
          <w:rFonts w:eastAsia="Calibri"/>
        </w:rPr>
      </w:pPr>
      <w:r w:rsidRPr="00215004">
        <w:rPr>
          <w:rFonts w:eastAsia="Calibri"/>
        </w:rPr>
        <w:lastRenderedPageBreak/>
        <w:t xml:space="preserve">Despite the commitment of </w:t>
      </w:r>
      <w:r w:rsidR="00806000">
        <w:rPr>
          <w:rFonts w:eastAsia="Calibri"/>
        </w:rPr>
        <w:t>G</w:t>
      </w:r>
      <w:r w:rsidRPr="00215004">
        <w:rPr>
          <w:rFonts w:eastAsia="Calibri"/>
        </w:rPr>
        <w:t>o</w:t>
      </w:r>
      <w:r w:rsidR="001B7516" w:rsidRPr="00215004">
        <w:rPr>
          <w:rFonts w:eastAsia="Calibri"/>
        </w:rPr>
        <w:t xml:space="preserve">vernments to address </w:t>
      </w:r>
      <w:r w:rsidRPr="00215004">
        <w:rPr>
          <w:rFonts w:eastAsia="Calibri"/>
        </w:rPr>
        <w:t xml:space="preserve">the practice, in many instances support in the form of shelters and other services for victims and girls at risk are inadequate. Very few countries make provisions in law or policy </w:t>
      </w:r>
      <w:r w:rsidR="005F2D2E">
        <w:rPr>
          <w:rFonts w:eastAsia="Calibri"/>
        </w:rPr>
        <w:t xml:space="preserve">to offer </w:t>
      </w:r>
      <w:r w:rsidRPr="00215004">
        <w:rPr>
          <w:rFonts w:eastAsia="Calibri"/>
        </w:rPr>
        <w:t xml:space="preserve">protection following allegations of </w:t>
      </w:r>
      <w:r w:rsidR="00A03D54" w:rsidRPr="00215004">
        <w:rPr>
          <w:rFonts w:eastAsia="Calibri"/>
        </w:rPr>
        <w:t>female genital mutilation</w:t>
      </w:r>
      <w:r w:rsidRPr="00215004">
        <w:rPr>
          <w:rFonts w:eastAsia="Calibri"/>
        </w:rPr>
        <w:t xml:space="preserve">. </w:t>
      </w:r>
      <w:r w:rsidR="00A03D54" w:rsidRPr="00215004">
        <w:rPr>
          <w:rFonts w:eastAsia="Calibri"/>
        </w:rPr>
        <w:t xml:space="preserve">The practice </w:t>
      </w:r>
      <w:r w:rsidRPr="00215004">
        <w:rPr>
          <w:rFonts w:eastAsia="Calibri"/>
        </w:rPr>
        <w:t xml:space="preserve">does not fit easily into </w:t>
      </w:r>
      <w:r w:rsidR="00441528">
        <w:rPr>
          <w:rFonts w:eastAsia="Calibri"/>
        </w:rPr>
        <w:t xml:space="preserve">systems to prevent </w:t>
      </w:r>
      <w:r w:rsidRPr="00215004">
        <w:rPr>
          <w:rFonts w:eastAsia="Calibri"/>
        </w:rPr>
        <w:t>violence against women or child protection systems. For instance,</w:t>
      </w:r>
      <w:r w:rsidR="00132C21" w:rsidRPr="00215004">
        <w:rPr>
          <w:rFonts w:eastAsia="Calibri"/>
        </w:rPr>
        <w:t xml:space="preserve"> in</w:t>
      </w:r>
      <w:r w:rsidRPr="00215004">
        <w:rPr>
          <w:rFonts w:eastAsia="Calibri"/>
        </w:rPr>
        <w:t xml:space="preserve"> several European countries</w:t>
      </w:r>
      <w:r w:rsidR="00132C21" w:rsidRPr="00215004">
        <w:rPr>
          <w:rFonts w:eastAsia="Calibri"/>
        </w:rPr>
        <w:t>,</w:t>
      </w:r>
      <w:r w:rsidRPr="00215004">
        <w:rPr>
          <w:rFonts w:eastAsia="Calibri"/>
        </w:rPr>
        <w:t xml:space="preserve"> agencies that typically report on suspected child abuse cases do not report </w:t>
      </w:r>
      <w:r w:rsidR="00A03D54" w:rsidRPr="00215004">
        <w:rPr>
          <w:rFonts w:eastAsia="Calibri"/>
        </w:rPr>
        <w:t>female genital mutilation</w:t>
      </w:r>
      <w:r w:rsidRPr="00215004">
        <w:rPr>
          <w:rFonts w:eastAsia="Calibri"/>
        </w:rPr>
        <w:t xml:space="preserve"> as they are often unaware of its occurrence. Furthermore, most domestic violence shelters do not accommodate children, </w:t>
      </w:r>
      <w:r w:rsidR="00132C21" w:rsidRPr="00215004">
        <w:rPr>
          <w:rFonts w:eastAsia="Calibri"/>
        </w:rPr>
        <w:t>constraining</w:t>
      </w:r>
      <w:r w:rsidRPr="00215004">
        <w:rPr>
          <w:rFonts w:eastAsia="Calibri"/>
        </w:rPr>
        <w:t xml:space="preserve"> many girls to take refuge in schools or in the home of community leaders, at times with limited access to food or sanitation and exposure to further risks.</w:t>
      </w:r>
    </w:p>
    <w:p w:rsidR="00936F32" w:rsidRPr="00215004" w:rsidRDefault="00936F32" w:rsidP="00215004">
      <w:pPr>
        <w:pStyle w:val="SingleTxtG"/>
        <w:numPr>
          <w:ilvl w:val="0"/>
          <w:numId w:val="43"/>
        </w:numPr>
        <w:ind w:left="1134" w:firstLine="0"/>
        <w:rPr>
          <w:rFonts w:eastAsia="Calibri"/>
        </w:rPr>
      </w:pPr>
      <w:r w:rsidRPr="00215004">
        <w:rPr>
          <w:rFonts w:eastAsia="Calibri"/>
        </w:rPr>
        <w:t xml:space="preserve">In the area of service provision, a key challenge is the lack of evidence on effective interventions and strategies to mitigate the health consequences of </w:t>
      </w:r>
      <w:r w:rsidR="00A03D54" w:rsidRPr="00215004">
        <w:rPr>
          <w:rFonts w:eastAsia="Calibri"/>
        </w:rPr>
        <w:t>female genital mutilation</w:t>
      </w:r>
      <w:r w:rsidRPr="00215004">
        <w:rPr>
          <w:rFonts w:eastAsia="Calibri"/>
        </w:rPr>
        <w:t>. This includes a need to improve the knowledge</w:t>
      </w:r>
      <w:r w:rsidR="005F2D2E">
        <w:rPr>
          <w:rFonts w:eastAsia="Calibri"/>
        </w:rPr>
        <w:t xml:space="preserve"> </w:t>
      </w:r>
      <w:r w:rsidRPr="00215004">
        <w:rPr>
          <w:rFonts w:eastAsia="Calibri"/>
        </w:rPr>
        <w:t>base about obstetrical and gynaecological consequences.</w:t>
      </w:r>
      <w:r w:rsidRPr="00215004">
        <w:rPr>
          <w:rStyle w:val="FootnoteReference"/>
          <w:rFonts w:eastAsia="Calibri"/>
        </w:rPr>
        <w:footnoteReference w:id="26"/>
      </w:r>
      <w:r w:rsidRPr="00215004">
        <w:rPr>
          <w:rFonts w:eastAsia="Calibri"/>
        </w:rPr>
        <w:t xml:space="preserve"> </w:t>
      </w:r>
    </w:p>
    <w:p w:rsidR="00936F32" w:rsidRPr="00215004" w:rsidRDefault="00936F32" w:rsidP="00215004">
      <w:pPr>
        <w:pStyle w:val="SingleTxtG"/>
        <w:numPr>
          <w:ilvl w:val="0"/>
          <w:numId w:val="43"/>
        </w:numPr>
        <w:ind w:left="1134" w:firstLine="0"/>
        <w:rPr>
          <w:rFonts w:eastAsia="Calibri"/>
          <w:lang w:eastAsia="en-GB"/>
        </w:rPr>
      </w:pPr>
      <w:r w:rsidRPr="00215004">
        <w:rPr>
          <w:rFonts w:eastAsia="Calibri"/>
          <w:lang w:eastAsia="en-GB"/>
        </w:rPr>
        <w:t xml:space="preserve">The persistence of social norms that perpetuate </w:t>
      </w:r>
      <w:r w:rsidR="00A03D54" w:rsidRPr="00215004">
        <w:rPr>
          <w:rFonts w:eastAsia="Calibri"/>
        </w:rPr>
        <w:t>female genital mutilation</w:t>
      </w:r>
      <w:r w:rsidRPr="00215004">
        <w:rPr>
          <w:rFonts w:eastAsia="Calibri"/>
          <w:lang w:eastAsia="en-GB"/>
        </w:rPr>
        <w:t>, differences in the underlying reasons for the practice and cultural environments where it takes place make it particularly challenging to eliminate the practice. However,</w:t>
      </w:r>
      <w:r w:rsidR="00132C21" w:rsidRPr="00215004">
        <w:rPr>
          <w:rFonts w:eastAsia="Calibri"/>
          <w:lang w:eastAsia="en-GB"/>
        </w:rPr>
        <w:t xml:space="preserve"> the positive</w:t>
      </w:r>
      <w:r w:rsidRPr="00215004">
        <w:rPr>
          <w:rFonts w:eastAsia="Calibri"/>
          <w:lang w:eastAsia="en-GB"/>
        </w:rPr>
        <w:t xml:space="preserve"> result</w:t>
      </w:r>
      <w:r w:rsidR="00132C21" w:rsidRPr="00215004">
        <w:rPr>
          <w:rFonts w:eastAsia="Calibri"/>
          <w:lang w:eastAsia="en-GB"/>
        </w:rPr>
        <w:t>s</w:t>
      </w:r>
      <w:r w:rsidRPr="00215004">
        <w:rPr>
          <w:rFonts w:eastAsia="Calibri"/>
          <w:lang w:eastAsia="en-GB"/>
        </w:rPr>
        <w:t xml:space="preserve"> of programmes </w:t>
      </w:r>
      <w:r w:rsidR="00A03D54" w:rsidRPr="00215004">
        <w:rPr>
          <w:rFonts w:eastAsia="Calibri"/>
          <w:lang w:eastAsia="en-GB"/>
        </w:rPr>
        <w:t xml:space="preserve">to prevent </w:t>
      </w:r>
      <w:r w:rsidR="00E13D88" w:rsidRPr="00605124">
        <w:rPr>
          <w:rFonts w:eastAsia="Calibri"/>
        </w:rPr>
        <w:t>female genital mutilation</w:t>
      </w:r>
      <w:r w:rsidR="00E13D88">
        <w:rPr>
          <w:rFonts w:eastAsia="Calibri"/>
        </w:rPr>
        <w:t xml:space="preserve"> </w:t>
      </w:r>
      <w:r w:rsidRPr="00215004">
        <w:rPr>
          <w:rFonts w:eastAsia="Calibri"/>
          <w:lang w:eastAsia="en-GB"/>
        </w:rPr>
        <w:t>demonstrate that attitudes in support of the practice can be successfully addressed.</w:t>
      </w:r>
    </w:p>
    <w:p w:rsidR="00936F32" w:rsidRPr="00215004" w:rsidRDefault="00D92928" w:rsidP="00215004">
      <w:pPr>
        <w:pStyle w:val="HChG"/>
        <w:rPr>
          <w:rFonts w:eastAsia="Calibri"/>
        </w:rPr>
      </w:pPr>
      <w:r w:rsidRPr="00215004">
        <w:rPr>
          <w:rFonts w:eastAsia="Calibri"/>
        </w:rPr>
        <w:tab/>
        <w:t>V.</w:t>
      </w:r>
      <w:r w:rsidRPr="00215004">
        <w:rPr>
          <w:rFonts w:eastAsia="Calibri"/>
        </w:rPr>
        <w:tab/>
      </w:r>
      <w:r w:rsidR="00936F32" w:rsidRPr="00215004">
        <w:rPr>
          <w:rFonts w:eastAsia="Calibri"/>
        </w:rPr>
        <w:t xml:space="preserve">Conclusions and </w:t>
      </w:r>
      <w:r w:rsidR="00E13D88">
        <w:rPr>
          <w:rFonts w:eastAsia="Calibri"/>
        </w:rPr>
        <w:t>r</w:t>
      </w:r>
      <w:r w:rsidR="00936F32" w:rsidRPr="00215004">
        <w:rPr>
          <w:rFonts w:eastAsia="Calibri"/>
        </w:rPr>
        <w:t>ecommendations</w:t>
      </w:r>
    </w:p>
    <w:p w:rsidR="00936F32" w:rsidRPr="00215004" w:rsidRDefault="00936F32" w:rsidP="00215004">
      <w:pPr>
        <w:pStyle w:val="SingleTxtG"/>
        <w:numPr>
          <w:ilvl w:val="0"/>
          <w:numId w:val="43"/>
        </w:numPr>
        <w:ind w:left="1134" w:firstLine="0"/>
        <w:rPr>
          <w:rFonts w:eastAsia="Calibri"/>
          <w:b/>
        </w:rPr>
      </w:pPr>
      <w:r w:rsidRPr="00215004">
        <w:rPr>
          <w:rFonts w:eastAsia="Calibri"/>
          <w:b/>
        </w:rPr>
        <w:t xml:space="preserve">States have </w:t>
      </w:r>
      <w:r w:rsidR="00132C21" w:rsidRPr="00215004">
        <w:rPr>
          <w:rFonts w:eastAsia="Calibri"/>
          <w:b/>
        </w:rPr>
        <w:t>the</w:t>
      </w:r>
      <w:r w:rsidRPr="00215004">
        <w:rPr>
          <w:rFonts w:eastAsia="Calibri"/>
          <w:b/>
        </w:rPr>
        <w:t xml:space="preserve"> obligation to respect, protect and fulfil the right of women and girls to live free from </w:t>
      </w:r>
      <w:r w:rsidR="00A03D54" w:rsidRPr="00215004">
        <w:rPr>
          <w:rFonts w:eastAsia="Calibri"/>
          <w:b/>
          <w:bCs/>
        </w:rPr>
        <w:t>female genital mutilation</w:t>
      </w:r>
      <w:r w:rsidRPr="00215004">
        <w:rPr>
          <w:rFonts w:eastAsia="Calibri"/>
          <w:b/>
        </w:rPr>
        <w:t xml:space="preserve">. </w:t>
      </w:r>
      <w:r w:rsidR="00132C21" w:rsidRPr="00215004">
        <w:rPr>
          <w:rFonts w:eastAsia="Calibri"/>
          <w:b/>
        </w:rPr>
        <w:t>G</w:t>
      </w:r>
      <w:r w:rsidR="00C10DB0" w:rsidRPr="00215004">
        <w:rPr>
          <w:rFonts w:eastAsia="Calibri"/>
          <w:b/>
        </w:rPr>
        <w:t xml:space="preserve">ood practices </w:t>
      </w:r>
      <w:r w:rsidR="00132C21" w:rsidRPr="00215004">
        <w:rPr>
          <w:rFonts w:eastAsia="Calibri"/>
          <w:b/>
        </w:rPr>
        <w:t xml:space="preserve">in a number of countries </w:t>
      </w:r>
      <w:r w:rsidRPr="00215004">
        <w:rPr>
          <w:rFonts w:eastAsia="Calibri"/>
          <w:b/>
        </w:rPr>
        <w:t xml:space="preserve">should be supported, </w:t>
      </w:r>
      <w:r w:rsidR="00697552">
        <w:rPr>
          <w:rFonts w:eastAsia="Calibri"/>
          <w:b/>
        </w:rPr>
        <w:t xml:space="preserve">increased in scale </w:t>
      </w:r>
      <w:r w:rsidRPr="00215004">
        <w:rPr>
          <w:rFonts w:eastAsia="Calibri"/>
          <w:b/>
        </w:rPr>
        <w:t>and replicated. They include:</w:t>
      </w:r>
    </w:p>
    <w:p w:rsidR="00936F32" w:rsidRPr="00215004" w:rsidRDefault="00D92928" w:rsidP="00D92928">
      <w:pPr>
        <w:pStyle w:val="SingleTxtG"/>
        <w:ind w:firstLine="567"/>
        <w:rPr>
          <w:rFonts w:eastAsia="Calibri"/>
          <w:b/>
        </w:rPr>
      </w:pPr>
      <w:r w:rsidRPr="00215004">
        <w:rPr>
          <w:rFonts w:eastAsia="Calibri"/>
          <w:b/>
        </w:rPr>
        <w:t>(a)</w:t>
      </w:r>
      <w:r w:rsidRPr="00215004">
        <w:rPr>
          <w:rFonts w:eastAsia="Calibri"/>
          <w:b/>
        </w:rPr>
        <w:tab/>
      </w:r>
      <w:r w:rsidR="00936F32" w:rsidRPr="00215004">
        <w:rPr>
          <w:rFonts w:eastAsia="Calibri"/>
          <w:b/>
        </w:rPr>
        <w:t xml:space="preserve">The establishment of comprehensive policies, such as action plans, involving all relevant ministries and other stakeholders, </w:t>
      </w:r>
      <w:r w:rsidR="00936F32" w:rsidRPr="00215004">
        <w:rPr>
          <w:rFonts w:eastAsia="Calibri"/>
          <w:b/>
          <w:lang w:eastAsia="en-GB"/>
        </w:rPr>
        <w:t>including religious and community leaders, teachers, health providers and the media</w:t>
      </w:r>
      <w:r w:rsidR="00C10DB0" w:rsidRPr="00215004">
        <w:rPr>
          <w:rFonts w:eastAsia="Calibri"/>
          <w:b/>
          <w:lang w:eastAsia="en-GB"/>
        </w:rPr>
        <w:t>;</w:t>
      </w:r>
    </w:p>
    <w:p w:rsidR="00936F32" w:rsidRPr="00215004" w:rsidRDefault="00D92928" w:rsidP="00A03D54">
      <w:pPr>
        <w:pStyle w:val="SingleTxtG"/>
        <w:ind w:firstLine="567"/>
        <w:rPr>
          <w:rFonts w:eastAsia="Calibri"/>
          <w:b/>
        </w:rPr>
      </w:pPr>
      <w:r w:rsidRPr="00215004">
        <w:rPr>
          <w:rFonts w:eastAsia="Calibri"/>
          <w:b/>
        </w:rPr>
        <w:t>(b)</w:t>
      </w:r>
      <w:r w:rsidRPr="00215004">
        <w:rPr>
          <w:rFonts w:eastAsia="Calibri"/>
          <w:b/>
        </w:rPr>
        <w:tab/>
      </w:r>
      <w:r w:rsidR="00936F32" w:rsidRPr="00215004">
        <w:rPr>
          <w:rFonts w:eastAsia="Calibri"/>
          <w:b/>
        </w:rPr>
        <w:t xml:space="preserve">The adoption and implementation of legislation that prohibits </w:t>
      </w:r>
      <w:r w:rsidR="00A03D54" w:rsidRPr="00215004">
        <w:rPr>
          <w:rFonts w:eastAsia="Calibri"/>
          <w:b/>
          <w:bCs/>
        </w:rPr>
        <w:t>female genital mutilation</w:t>
      </w:r>
      <w:r w:rsidR="00936F32" w:rsidRPr="00215004">
        <w:rPr>
          <w:rFonts w:eastAsia="Calibri"/>
          <w:b/>
        </w:rPr>
        <w:t xml:space="preserve">, in accordance with international human rights </w:t>
      </w:r>
      <w:r w:rsidR="00132C21" w:rsidRPr="00215004">
        <w:rPr>
          <w:rFonts w:eastAsia="Calibri"/>
          <w:b/>
        </w:rPr>
        <w:t>laws</w:t>
      </w:r>
      <w:r w:rsidR="00936F32" w:rsidRPr="00215004">
        <w:rPr>
          <w:rFonts w:eastAsia="Calibri"/>
          <w:b/>
        </w:rPr>
        <w:t>;</w:t>
      </w:r>
    </w:p>
    <w:p w:rsidR="00936F32" w:rsidRPr="00215004" w:rsidRDefault="00D92928" w:rsidP="00215004">
      <w:pPr>
        <w:pStyle w:val="SingleTxtG"/>
        <w:ind w:firstLine="567"/>
        <w:rPr>
          <w:rFonts w:eastAsia="Calibri"/>
          <w:b/>
        </w:rPr>
      </w:pPr>
      <w:r w:rsidRPr="00215004">
        <w:rPr>
          <w:rFonts w:eastAsia="Calibri"/>
          <w:b/>
        </w:rPr>
        <w:t>(c)</w:t>
      </w:r>
      <w:r w:rsidRPr="00215004">
        <w:rPr>
          <w:rFonts w:eastAsia="Calibri"/>
          <w:b/>
        </w:rPr>
        <w:tab/>
      </w:r>
      <w:r w:rsidR="00936F32" w:rsidRPr="00215004">
        <w:rPr>
          <w:rFonts w:eastAsia="Calibri"/>
          <w:b/>
        </w:rPr>
        <w:t>Comprehensive education and awareness</w:t>
      </w:r>
      <w:r w:rsidR="00697552">
        <w:rPr>
          <w:rFonts w:eastAsia="Calibri"/>
          <w:b/>
        </w:rPr>
        <w:t>-</w:t>
      </w:r>
      <w:r w:rsidR="00936F32" w:rsidRPr="00215004">
        <w:rPr>
          <w:rFonts w:eastAsia="Calibri"/>
          <w:b/>
        </w:rPr>
        <w:t>raising programmes targeting women and men at all levels of society, including religious and community leaders</w:t>
      </w:r>
      <w:r w:rsidR="001F2DD7">
        <w:rPr>
          <w:rFonts w:eastAsia="Calibri"/>
          <w:b/>
        </w:rPr>
        <w:t>,</w:t>
      </w:r>
      <w:r w:rsidR="00936F32" w:rsidRPr="00215004">
        <w:rPr>
          <w:rFonts w:eastAsia="Calibri"/>
          <w:b/>
        </w:rPr>
        <w:t xml:space="preserve"> on </w:t>
      </w:r>
      <w:r w:rsidR="00697552">
        <w:rPr>
          <w:rFonts w:eastAsia="Calibri"/>
          <w:b/>
        </w:rPr>
        <w:t xml:space="preserve">the </w:t>
      </w:r>
      <w:r w:rsidR="00936F32" w:rsidRPr="00215004">
        <w:rPr>
          <w:rFonts w:eastAsia="Calibri"/>
          <w:b/>
        </w:rPr>
        <w:t xml:space="preserve">harm and root causes of </w:t>
      </w:r>
      <w:r w:rsidR="00A03D54" w:rsidRPr="00215004">
        <w:rPr>
          <w:rFonts w:eastAsia="Calibri"/>
          <w:b/>
          <w:bCs/>
        </w:rPr>
        <w:t>female genital mutilation</w:t>
      </w:r>
      <w:r w:rsidR="00936F32" w:rsidRPr="00215004">
        <w:rPr>
          <w:rFonts w:eastAsia="Calibri"/>
          <w:b/>
        </w:rPr>
        <w:t xml:space="preserve"> and</w:t>
      </w:r>
      <w:r w:rsidR="00C10DB0" w:rsidRPr="00215004">
        <w:rPr>
          <w:rFonts w:eastAsia="Calibri"/>
          <w:b/>
        </w:rPr>
        <w:t xml:space="preserve"> </w:t>
      </w:r>
      <w:r w:rsidR="00132C21" w:rsidRPr="00215004">
        <w:rPr>
          <w:rFonts w:eastAsia="Calibri"/>
          <w:b/>
        </w:rPr>
        <w:t>responses</w:t>
      </w:r>
      <w:r w:rsidR="00C10DB0" w:rsidRPr="00215004">
        <w:rPr>
          <w:rFonts w:eastAsia="Calibri"/>
          <w:b/>
        </w:rPr>
        <w:t>;</w:t>
      </w:r>
    </w:p>
    <w:p w:rsidR="00936F32" w:rsidRPr="00215004" w:rsidRDefault="00D92928" w:rsidP="00215004">
      <w:pPr>
        <w:pStyle w:val="SingleTxtG"/>
        <w:ind w:firstLine="567"/>
        <w:rPr>
          <w:rFonts w:eastAsia="Calibri"/>
          <w:b/>
        </w:rPr>
      </w:pPr>
      <w:r w:rsidRPr="00215004">
        <w:rPr>
          <w:rFonts w:eastAsia="Calibri"/>
          <w:b/>
        </w:rPr>
        <w:t>(d)</w:t>
      </w:r>
      <w:r w:rsidRPr="00215004">
        <w:rPr>
          <w:rFonts w:eastAsia="Calibri"/>
          <w:b/>
        </w:rPr>
        <w:tab/>
      </w:r>
      <w:r w:rsidR="00132C21" w:rsidRPr="00215004">
        <w:rPr>
          <w:rFonts w:eastAsia="Calibri"/>
          <w:b/>
        </w:rPr>
        <w:t>Campaigns</w:t>
      </w:r>
      <w:r w:rsidR="00936F32" w:rsidRPr="00215004">
        <w:rPr>
          <w:rFonts w:eastAsia="Calibri"/>
          <w:b/>
        </w:rPr>
        <w:t xml:space="preserve"> to change societal norms that drive the practice</w:t>
      </w:r>
      <w:r w:rsidR="00697552">
        <w:rPr>
          <w:rFonts w:eastAsia="Calibri"/>
          <w:b/>
        </w:rPr>
        <w:t>,</w:t>
      </w:r>
      <w:r w:rsidR="00936F32" w:rsidRPr="00215004">
        <w:rPr>
          <w:rFonts w:eastAsia="Calibri"/>
          <w:b/>
        </w:rPr>
        <w:t xml:space="preserve"> and </w:t>
      </w:r>
      <w:r w:rsidR="00697552">
        <w:rPr>
          <w:rFonts w:eastAsia="Calibri"/>
          <w:b/>
        </w:rPr>
        <w:t xml:space="preserve">the creation of </w:t>
      </w:r>
      <w:r w:rsidR="00936F32" w:rsidRPr="00215004">
        <w:rPr>
          <w:rFonts w:eastAsia="Calibri"/>
          <w:b/>
        </w:rPr>
        <w:t>an enabling and supportive environment for the human rights of women;</w:t>
      </w:r>
    </w:p>
    <w:p w:rsidR="00936F32" w:rsidRPr="00215004" w:rsidRDefault="00D92928" w:rsidP="001F2DD7">
      <w:pPr>
        <w:pStyle w:val="SingleTxtG"/>
        <w:ind w:firstLine="567"/>
        <w:rPr>
          <w:rFonts w:eastAsia="Calibri"/>
          <w:b/>
        </w:rPr>
      </w:pPr>
      <w:r w:rsidRPr="00215004">
        <w:rPr>
          <w:b/>
        </w:rPr>
        <w:t>(e)</w:t>
      </w:r>
      <w:r w:rsidRPr="00215004">
        <w:rPr>
          <w:b/>
        </w:rPr>
        <w:tab/>
      </w:r>
      <w:r w:rsidR="00132C21" w:rsidRPr="00215004">
        <w:rPr>
          <w:b/>
        </w:rPr>
        <w:t>Campaigns</w:t>
      </w:r>
      <w:r w:rsidR="00936F32" w:rsidRPr="00215004">
        <w:rPr>
          <w:b/>
        </w:rPr>
        <w:t xml:space="preserve"> that de</w:t>
      </w:r>
      <w:r w:rsidR="00936F32" w:rsidRPr="00215004">
        <w:rPr>
          <w:rFonts w:eastAsia="Calibri"/>
          <w:b/>
        </w:rPr>
        <w:t>link the practice from religion</w:t>
      </w:r>
      <w:r w:rsidR="00936F32" w:rsidRPr="001F2DD7">
        <w:rPr>
          <w:rFonts w:eastAsia="Calibri"/>
          <w:b/>
        </w:rPr>
        <w:t xml:space="preserve">, and </w:t>
      </w:r>
      <w:r w:rsidR="000A5E14">
        <w:rPr>
          <w:rFonts w:eastAsia="Calibri"/>
          <w:b/>
        </w:rPr>
        <w:t xml:space="preserve">the debunking of </w:t>
      </w:r>
      <w:r w:rsidR="00936F32" w:rsidRPr="001F2DD7">
        <w:rPr>
          <w:rFonts w:eastAsia="Calibri"/>
          <w:b/>
        </w:rPr>
        <w:t xml:space="preserve">social norms, harmful stereotypes </w:t>
      </w:r>
      <w:r w:rsidR="00936F32" w:rsidRPr="00215004">
        <w:rPr>
          <w:rFonts w:eastAsia="Calibri"/>
          <w:b/>
        </w:rPr>
        <w:t xml:space="preserve">and cultural beliefs that perpetuate discrimination on </w:t>
      </w:r>
      <w:r w:rsidR="00697552">
        <w:rPr>
          <w:rFonts w:eastAsia="Calibri"/>
          <w:b/>
        </w:rPr>
        <w:t xml:space="preserve">the basis of </w:t>
      </w:r>
      <w:r w:rsidR="00936F32" w:rsidRPr="00215004">
        <w:rPr>
          <w:rFonts w:eastAsia="Calibri"/>
          <w:b/>
        </w:rPr>
        <w:t>sex, gender, age and other intersecting factors</w:t>
      </w:r>
      <w:r w:rsidR="00C10DB0" w:rsidRPr="00215004">
        <w:rPr>
          <w:rFonts w:eastAsia="Calibri"/>
          <w:b/>
        </w:rPr>
        <w:t>;</w:t>
      </w:r>
    </w:p>
    <w:p w:rsidR="00936F32" w:rsidRPr="00215004" w:rsidRDefault="00D92928" w:rsidP="00215004">
      <w:pPr>
        <w:pStyle w:val="SingleTxtG"/>
        <w:ind w:firstLine="567"/>
        <w:rPr>
          <w:rFonts w:eastAsia="Calibri"/>
          <w:b/>
        </w:rPr>
      </w:pPr>
      <w:r w:rsidRPr="00215004">
        <w:rPr>
          <w:rFonts w:eastAsia="Calibri"/>
          <w:b/>
        </w:rPr>
        <w:t>(f)</w:t>
      </w:r>
      <w:r w:rsidRPr="00215004">
        <w:rPr>
          <w:rFonts w:eastAsia="Calibri"/>
          <w:b/>
        </w:rPr>
        <w:tab/>
      </w:r>
      <w:r w:rsidR="00697552">
        <w:rPr>
          <w:rFonts w:eastAsia="Calibri"/>
          <w:b/>
        </w:rPr>
        <w:t>The i</w:t>
      </w:r>
      <w:r w:rsidR="00936F32" w:rsidRPr="00215004">
        <w:rPr>
          <w:rFonts w:eastAsia="Calibri"/>
          <w:b/>
        </w:rPr>
        <w:t xml:space="preserve">ncorporation of </w:t>
      </w:r>
      <w:r w:rsidR="00936F32" w:rsidRPr="00215004">
        <w:rPr>
          <w:rFonts w:eastAsia="SimSun"/>
          <w:b/>
          <w:lang w:eastAsia="zh-CN"/>
        </w:rPr>
        <w:t xml:space="preserve">guidelines on </w:t>
      </w:r>
      <w:r w:rsidR="00A03D54" w:rsidRPr="00215004">
        <w:rPr>
          <w:rFonts w:eastAsia="Calibri"/>
          <w:b/>
          <w:bCs/>
        </w:rPr>
        <w:t>female genital mutilation</w:t>
      </w:r>
      <w:r w:rsidR="00936F32" w:rsidRPr="00215004">
        <w:rPr>
          <w:rFonts w:eastAsia="SimSun"/>
          <w:b/>
          <w:lang w:eastAsia="zh-CN"/>
        </w:rPr>
        <w:t xml:space="preserve"> into medical education and training curricula;</w:t>
      </w:r>
    </w:p>
    <w:p w:rsidR="00936F32" w:rsidRPr="00215004" w:rsidRDefault="00D92928" w:rsidP="00D92928">
      <w:pPr>
        <w:pStyle w:val="SingleTxtG"/>
        <w:ind w:firstLine="567"/>
        <w:rPr>
          <w:rFonts w:eastAsia="Calibri"/>
          <w:b/>
        </w:rPr>
      </w:pPr>
      <w:r w:rsidRPr="00215004">
        <w:rPr>
          <w:rFonts w:eastAsia="Calibri"/>
          <w:b/>
        </w:rPr>
        <w:lastRenderedPageBreak/>
        <w:t>(g)</w:t>
      </w:r>
      <w:r w:rsidRPr="00215004">
        <w:rPr>
          <w:rFonts w:eastAsia="Calibri"/>
          <w:b/>
        </w:rPr>
        <w:tab/>
      </w:r>
      <w:r w:rsidR="00936F32" w:rsidRPr="00215004">
        <w:rPr>
          <w:rFonts w:eastAsia="Calibri"/>
          <w:b/>
        </w:rPr>
        <w:t xml:space="preserve">Measures to ensure girls’ access to </w:t>
      </w:r>
      <w:r w:rsidR="00132C21" w:rsidRPr="00215004">
        <w:rPr>
          <w:rFonts w:eastAsia="Calibri"/>
          <w:b/>
        </w:rPr>
        <w:t>high-</w:t>
      </w:r>
      <w:r w:rsidR="00936F32" w:rsidRPr="00215004">
        <w:rPr>
          <w:rFonts w:eastAsia="Calibri"/>
          <w:b/>
        </w:rPr>
        <w:t>quality education, including comprehensive sexuality education;</w:t>
      </w:r>
    </w:p>
    <w:p w:rsidR="00936F32" w:rsidRPr="00215004" w:rsidRDefault="00D92928" w:rsidP="00215004">
      <w:pPr>
        <w:pStyle w:val="SingleTxtG"/>
        <w:ind w:firstLine="567"/>
        <w:rPr>
          <w:rFonts w:eastAsia="Calibri"/>
          <w:b/>
        </w:rPr>
      </w:pPr>
      <w:r w:rsidRPr="00215004">
        <w:rPr>
          <w:rFonts w:eastAsia="Calibri"/>
          <w:b/>
        </w:rPr>
        <w:t>(h)</w:t>
      </w:r>
      <w:r w:rsidRPr="00215004">
        <w:rPr>
          <w:rFonts w:eastAsia="Calibri"/>
          <w:b/>
        </w:rPr>
        <w:tab/>
      </w:r>
      <w:r w:rsidR="00132C21" w:rsidRPr="00215004">
        <w:rPr>
          <w:rFonts w:eastAsia="Calibri"/>
          <w:b/>
        </w:rPr>
        <w:t>Accessible protection</w:t>
      </w:r>
      <w:r w:rsidR="00936F32" w:rsidRPr="00215004">
        <w:rPr>
          <w:rFonts w:eastAsia="Calibri"/>
          <w:b/>
        </w:rPr>
        <w:t xml:space="preserve"> mechanisms and services to safeguard girls at risk, including services such as emergency help lines, health care, legal services, counse</w:t>
      </w:r>
      <w:r w:rsidR="00697552">
        <w:rPr>
          <w:rFonts w:eastAsia="Calibri"/>
          <w:b/>
        </w:rPr>
        <w:t>l</w:t>
      </w:r>
      <w:r w:rsidR="00936F32" w:rsidRPr="00215004">
        <w:rPr>
          <w:rFonts w:eastAsia="Calibri"/>
          <w:b/>
        </w:rPr>
        <w:t xml:space="preserve">ling and shelter for girls </w:t>
      </w:r>
      <w:r w:rsidR="004421AE">
        <w:rPr>
          <w:rFonts w:eastAsia="Calibri"/>
          <w:b/>
        </w:rPr>
        <w:t xml:space="preserve">who run </w:t>
      </w:r>
      <w:r w:rsidR="00936F32" w:rsidRPr="00215004">
        <w:rPr>
          <w:rFonts w:eastAsia="Calibri"/>
          <w:b/>
        </w:rPr>
        <w:t xml:space="preserve">away </w:t>
      </w:r>
      <w:r w:rsidR="004421AE">
        <w:rPr>
          <w:rFonts w:eastAsia="Calibri"/>
          <w:b/>
        </w:rPr>
        <w:t xml:space="preserve">in order to avoid </w:t>
      </w:r>
      <w:r w:rsidR="00A03D54" w:rsidRPr="00215004">
        <w:rPr>
          <w:rFonts w:eastAsia="Calibri"/>
          <w:b/>
          <w:bCs/>
        </w:rPr>
        <w:t>female genital mutilation</w:t>
      </w:r>
      <w:r w:rsidR="00936F32" w:rsidRPr="00215004">
        <w:rPr>
          <w:rFonts w:eastAsia="Calibri"/>
          <w:b/>
        </w:rPr>
        <w:t>;</w:t>
      </w:r>
      <w:r w:rsidR="00667A40" w:rsidRPr="00215004">
        <w:rPr>
          <w:rFonts w:eastAsia="Calibri"/>
          <w:b/>
        </w:rPr>
        <w:t xml:space="preserve"> </w:t>
      </w:r>
    </w:p>
    <w:p w:rsidR="00936F32" w:rsidRPr="00215004" w:rsidRDefault="00D92928" w:rsidP="00A03D54">
      <w:pPr>
        <w:pStyle w:val="SingleTxtG"/>
        <w:ind w:firstLine="567"/>
        <w:rPr>
          <w:rFonts w:eastAsia="Calibri"/>
          <w:b/>
        </w:rPr>
      </w:pPr>
      <w:r w:rsidRPr="00215004">
        <w:rPr>
          <w:rFonts w:eastAsia="Calibri"/>
          <w:b/>
        </w:rPr>
        <w:t>(</w:t>
      </w:r>
      <w:proofErr w:type="spellStart"/>
      <w:r w:rsidRPr="00215004">
        <w:rPr>
          <w:rFonts w:eastAsia="Calibri"/>
          <w:b/>
        </w:rPr>
        <w:t>i</w:t>
      </w:r>
      <w:proofErr w:type="spellEnd"/>
      <w:r w:rsidRPr="00215004">
        <w:rPr>
          <w:rFonts w:eastAsia="Calibri"/>
          <w:b/>
        </w:rPr>
        <w:t>)</w:t>
      </w:r>
      <w:r w:rsidRPr="00215004">
        <w:rPr>
          <w:rFonts w:eastAsia="Calibri"/>
          <w:b/>
        </w:rPr>
        <w:tab/>
      </w:r>
      <w:r w:rsidR="00BE3C12" w:rsidRPr="00215004">
        <w:rPr>
          <w:rFonts w:eastAsia="Calibri"/>
          <w:b/>
        </w:rPr>
        <w:t>Adequate</w:t>
      </w:r>
      <w:r w:rsidR="00936F32" w:rsidRPr="00215004">
        <w:rPr>
          <w:rFonts w:eastAsia="Calibri"/>
          <w:b/>
        </w:rPr>
        <w:t xml:space="preserve"> social and medical services for women and girls an</w:t>
      </w:r>
      <w:r w:rsidR="001F2170" w:rsidRPr="00215004">
        <w:rPr>
          <w:rFonts w:eastAsia="Calibri"/>
          <w:b/>
        </w:rPr>
        <w:t xml:space="preserve">d women who are living with </w:t>
      </w:r>
      <w:r w:rsidR="00A03D54" w:rsidRPr="00215004">
        <w:rPr>
          <w:rFonts w:eastAsia="Calibri"/>
          <w:b/>
          <w:bCs/>
        </w:rPr>
        <w:t>female genital mutilation</w:t>
      </w:r>
      <w:r w:rsidR="001F2170" w:rsidRPr="00215004">
        <w:rPr>
          <w:rFonts w:eastAsia="Calibri"/>
          <w:b/>
        </w:rPr>
        <w:t>.</w:t>
      </w:r>
    </w:p>
    <w:p w:rsidR="00915A79" w:rsidRPr="00215004" w:rsidRDefault="00915A79" w:rsidP="00215004">
      <w:pPr>
        <w:pStyle w:val="SingleTxtG"/>
        <w:numPr>
          <w:ilvl w:val="0"/>
          <w:numId w:val="43"/>
        </w:numPr>
        <w:ind w:left="1134" w:firstLine="0"/>
        <w:rPr>
          <w:rFonts w:eastAsia="Calibri"/>
          <w:b/>
          <w:bCs/>
        </w:rPr>
      </w:pPr>
      <w:r w:rsidRPr="00215004">
        <w:rPr>
          <w:rFonts w:eastAsia="Calibri"/>
          <w:b/>
        </w:rPr>
        <w:t>States should strengthen efforts to share experiences and good practices, including concerning data</w:t>
      </w:r>
      <w:r w:rsidR="00AA3A00">
        <w:rPr>
          <w:rFonts w:eastAsia="Calibri"/>
          <w:b/>
        </w:rPr>
        <w:t>-</w:t>
      </w:r>
      <w:r w:rsidRPr="00215004">
        <w:rPr>
          <w:rFonts w:eastAsia="Calibri"/>
          <w:b/>
        </w:rPr>
        <w:t>collection tools, methodologies and expertise. Furthermore, States should t</w:t>
      </w:r>
      <w:r w:rsidRPr="00215004">
        <w:rPr>
          <w:rFonts w:eastAsia="Calibri"/>
          <w:b/>
          <w:bCs/>
        </w:rPr>
        <w:t xml:space="preserve">ake the necessary measures to ensure the coherent and consistent harmonization of all relevant legislation </w:t>
      </w:r>
      <w:r w:rsidRPr="00215004">
        <w:rPr>
          <w:rFonts w:eastAsia="Calibri"/>
          <w:b/>
        </w:rPr>
        <w:t>and to ensure its primacy over customary, traditional or religious law</w:t>
      </w:r>
      <w:r w:rsidRPr="00215004">
        <w:rPr>
          <w:rFonts w:eastAsia="Calibri"/>
          <w:b/>
          <w:bCs/>
        </w:rPr>
        <w:t>.</w:t>
      </w:r>
    </w:p>
    <w:p w:rsidR="00936F32" w:rsidRPr="00215004" w:rsidRDefault="00AA3A00" w:rsidP="00215004">
      <w:pPr>
        <w:pStyle w:val="SingleTxtG"/>
        <w:numPr>
          <w:ilvl w:val="0"/>
          <w:numId w:val="43"/>
        </w:numPr>
        <w:ind w:left="1134" w:firstLine="0"/>
        <w:rPr>
          <w:rFonts w:eastAsia="Calibri"/>
          <w:b/>
          <w:bCs/>
        </w:rPr>
      </w:pPr>
      <w:r>
        <w:rPr>
          <w:rFonts w:eastAsia="Calibri"/>
          <w:b/>
        </w:rPr>
        <w:t xml:space="preserve">States should incorporate </w:t>
      </w:r>
      <w:r w:rsidRPr="00605124">
        <w:rPr>
          <w:rFonts w:eastAsia="Calibri"/>
          <w:b/>
        </w:rPr>
        <w:t>evidence</w:t>
      </w:r>
      <w:r>
        <w:rPr>
          <w:rFonts w:eastAsia="Calibri"/>
          <w:b/>
        </w:rPr>
        <w:t>-</w:t>
      </w:r>
      <w:r w:rsidR="00936F32" w:rsidRPr="00215004">
        <w:rPr>
          <w:rFonts w:eastAsia="Calibri"/>
          <w:b/>
        </w:rPr>
        <w:t xml:space="preserve">based training on </w:t>
      </w:r>
      <w:r w:rsidR="00A03D54" w:rsidRPr="00215004">
        <w:rPr>
          <w:rFonts w:eastAsia="Calibri"/>
          <w:b/>
          <w:bCs/>
        </w:rPr>
        <w:t>female genital mutilation</w:t>
      </w:r>
      <w:r w:rsidR="00936F32" w:rsidRPr="00215004">
        <w:rPr>
          <w:rFonts w:eastAsia="Calibri"/>
          <w:b/>
        </w:rPr>
        <w:t xml:space="preserve"> into medical, midwifery and nursing curricula so as to improve the diagnosis and management of </w:t>
      </w:r>
      <w:r w:rsidR="00A03D54" w:rsidRPr="00215004">
        <w:rPr>
          <w:rFonts w:eastAsia="Calibri"/>
          <w:b/>
        </w:rPr>
        <w:t xml:space="preserve">the practice </w:t>
      </w:r>
      <w:r w:rsidR="00936F32" w:rsidRPr="00215004">
        <w:rPr>
          <w:rFonts w:eastAsia="Calibri"/>
          <w:b/>
        </w:rPr>
        <w:t>and to</w:t>
      </w:r>
      <w:r w:rsidR="001F2170" w:rsidRPr="00215004">
        <w:rPr>
          <w:rFonts w:eastAsia="Calibri"/>
          <w:b/>
        </w:rPr>
        <w:t xml:space="preserve"> prevent </w:t>
      </w:r>
      <w:r w:rsidR="00A03D54" w:rsidRPr="00215004">
        <w:rPr>
          <w:rFonts w:eastAsia="Calibri"/>
          <w:b/>
        </w:rPr>
        <w:t xml:space="preserve">its </w:t>
      </w:r>
      <w:r w:rsidR="001F2170" w:rsidRPr="00215004">
        <w:rPr>
          <w:rFonts w:eastAsia="Calibri"/>
          <w:b/>
        </w:rPr>
        <w:t>medicalization.</w:t>
      </w:r>
    </w:p>
    <w:p w:rsidR="00936F32" w:rsidRPr="00215004" w:rsidRDefault="00AA3A00" w:rsidP="00215004">
      <w:pPr>
        <w:pStyle w:val="SingleTxtG"/>
        <w:numPr>
          <w:ilvl w:val="0"/>
          <w:numId w:val="43"/>
        </w:numPr>
        <w:ind w:left="1134" w:firstLine="0"/>
        <w:rPr>
          <w:rFonts w:eastAsia="Calibri"/>
          <w:b/>
        </w:rPr>
      </w:pPr>
      <w:r>
        <w:rPr>
          <w:rFonts w:eastAsia="Calibri"/>
          <w:b/>
        </w:rPr>
        <w:t xml:space="preserve">States should allocate </w:t>
      </w:r>
      <w:r w:rsidR="00936F32" w:rsidRPr="00215004">
        <w:rPr>
          <w:rFonts w:eastAsia="Calibri"/>
          <w:b/>
        </w:rPr>
        <w:t>sufficient resources to civil society groups and other partners so as to effectively carry out programmes at the community level to eliminate the practice. This should include the creation of safe spaces in schools and communities where girls and young women can gather and disc</w:t>
      </w:r>
      <w:r w:rsidR="00C10DB0" w:rsidRPr="00215004">
        <w:rPr>
          <w:rFonts w:eastAsia="Calibri"/>
          <w:b/>
        </w:rPr>
        <w:t>uss the issues that affect them.</w:t>
      </w:r>
    </w:p>
    <w:p w:rsidR="00936F32" w:rsidRPr="00215004" w:rsidRDefault="00AA3A00" w:rsidP="00215004">
      <w:pPr>
        <w:pStyle w:val="SingleTxtG"/>
        <w:keepLines/>
        <w:numPr>
          <w:ilvl w:val="0"/>
          <w:numId w:val="43"/>
        </w:numPr>
        <w:ind w:left="1134" w:firstLine="0"/>
        <w:rPr>
          <w:rFonts w:eastAsia="Calibri"/>
          <w:b/>
        </w:rPr>
      </w:pPr>
      <w:r>
        <w:rPr>
          <w:rFonts w:eastAsia="Calibri"/>
          <w:b/>
        </w:rPr>
        <w:t xml:space="preserve">States should ensure </w:t>
      </w:r>
      <w:r w:rsidR="00936F32" w:rsidRPr="00215004">
        <w:rPr>
          <w:rFonts w:eastAsia="Calibri"/>
          <w:b/>
        </w:rPr>
        <w:t>that adequate safeguards are in place to prevent cross</w:t>
      </w:r>
      <w:r>
        <w:rPr>
          <w:rFonts w:eastAsia="Calibri"/>
          <w:b/>
        </w:rPr>
        <w:t>-</w:t>
      </w:r>
      <w:r w:rsidR="00936F32" w:rsidRPr="00215004">
        <w:rPr>
          <w:rFonts w:eastAsia="Calibri"/>
          <w:b/>
        </w:rPr>
        <w:t xml:space="preserve">border </w:t>
      </w:r>
      <w:r w:rsidR="00A03D54" w:rsidRPr="00215004">
        <w:rPr>
          <w:rFonts w:eastAsia="Calibri"/>
          <w:b/>
          <w:bCs/>
        </w:rPr>
        <w:t>female genital mutilation</w:t>
      </w:r>
      <w:r w:rsidR="00132C21" w:rsidRPr="00215004">
        <w:rPr>
          <w:rFonts w:eastAsia="Calibri"/>
          <w:b/>
        </w:rPr>
        <w:t>.</w:t>
      </w:r>
      <w:r w:rsidR="00936F32" w:rsidRPr="00215004">
        <w:rPr>
          <w:rFonts w:eastAsia="Calibri"/>
          <w:b/>
        </w:rPr>
        <w:t xml:space="preserve"> </w:t>
      </w:r>
      <w:r>
        <w:rPr>
          <w:rFonts w:eastAsia="Calibri"/>
          <w:b/>
        </w:rPr>
        <w:t xml:space="preserve">States should also make it a criminal offense to perform of </w:t>
      </w:r>
      <w:r w:rsidR="00936F32" w:rsidRPr="00215004">
        <w:rPr>
          <w:rFonts w:eastAsia="Calibri"/>
          <w:b/>
          <w:iCs/>
        </w:rPr>
        <w:t xml:space="preserve">or </w:t>
      </w:r>
      <w:r w:rsidR="00936F32" w:rsidRPr="00AA3A00">
        <w:rPr>
          <w:rFonts w:eastAsia="Calibri"/>
          <w:b/>
          <w:iCs/>
        </w:rPr>
        <w:t>be</w:t>
      </w:r>
      <w:r w:rsidR="00936F32" w:rsidRPr="00215004">
        <w:rPr>
          <w:rFonts w:eastAsia="Calibri"/>
          <w:b/>
          <w:iCs/>
        </w:rPr>
        <w:t xml:space="preserve"> involved in </w:t>
      </w:r>
      <w:r w:rsidR="00936F32" w:rsidRPr="00AA3A00">
        <w:rPr>
          <w:rFonts w:eastAsia="Calibri"/>
          <w:b/>
          <w:iCs/>
        </w:rPr>
        <w:t xml:space="preserve">carrying out </w:t>
      </w:r>
      <w:r w:rsidR="00A03D54" w:rsidRPr="00215004">
        <w:rPr>
          <w:rFonts w:eastAsia="Calibri"/>
          <w:b/>
          <w:iCs/>
        </w:rPr>
        <w:t xml:space="preserve">the practice </w:t>
      </w:r>
      <w:r w:rsidR="00936F32" w:rsidRPr="00215004">
        <w:rPr>
          <w:rFonts w:eastAsia="Calibri"/>
          <w:b/>
          <w:iCs/>
        </w:rPr>
        <w:t>abroad</w:t>
      </w:r>
      <w:r w:rsidR="00915A79" w:rsidRPr="00215004">
        <w:rPr>
          <w:rFonts w:eastAsia="Calibri"/>
          <w:b/>
          <w:iCs/>
        </w:rPr>
        <w:t>,</w:t>
      </w:r>
      <w:r w:rsidR="00132C21" w:rsidRPr="00215004">
        <w:rPr>
          <w:rFonts w:eastAsia="Calibri"/>
          <w:b/>
          <w:iCs/>
        </w:rPr>
        <w:t xml:space="preserve"> </w:t>
      </w:r>
      <w:r w:rsidR="00936F32" w:rsidRPr="00215004">
        <w:rPr>
          <w:rFonts w:eastAsia="Calibri"/>
          <w:b/>
          <w:iCs/>
        </w:rPr>
        <w:t>regardless of the nationality or residence status of the perpetrator and e</w:t>
      </w:r>
      <w:r w:rsidR="00936F32" w:rsidRPr="00215004">
        <w:rPr>
          <w:rFonts w:eastAsia="Calibri"/>
          <w:b/>
          <w:lang w:eastAsia="en-GB"/>
        </w:rPr>
        <w:t xml:space="preserve">ven where the victim is not a national </w:t>
      </w:r>
      <w:r w:rsidR="00936F32" w:rsidRPr="00215004">
        <w:rPr>
          <w:rFonts w:eastAsia="Calibri"/>
          <w:b/>
        </w:rPr>
        <w:t xml:space="preserve">or </w:t>
      </w:r>
      <w:r w:rsidR="001F7827">
        <w:rPr>
          <w:rFonts w:eastAsia="Calibri"/>
          <w:b/>
        </w:rPr>
        <w:t xml:space="preserve">does not have </w:t>
      </w:r>
      <w:r w:rsidR="00936F32" w:rsidRPr="00215004">
        <w:rPr>
          <w:rFonts w:eastAsia="Calibri"/>
          <w:b/>
          <w:lang w:eastAsia="en-GB"/>
        </w:rPr>
        <w:t>permanent or similar habitual residence of the country, in accordance with the Convention on the Right of the Child</w:t>
      </w:r>
      <w:r w:rsidR="00936F32" w:rsidRPr="00215004">
        <w:rPr>
          <w:rFonts w:eastAsia="Calibri"/>
          <w:b/>
        </w:rPr>
        <w:t xml:space="preserve">. </w:t>
      </w:r>
    </w:p>
    <w:p w:rsidR="00D92928" w:rsidRPr="00215004" w:rsidRDefault="00936F32" w:rsidP="00215004">
      <w:pPr>
        <w:pStyle w:val="SingleTxtG"/>
        <w:numPr>
          <w:ilvl w:val="0"/>
          <w:numId w:val="43"/>
        </w:numPr>
        <w:ind w:left="1134" w:firstLine="0"/>
        <w:rPr>
          <w:rFonts w:eastAsia="Calibri"/>
          <w:b/>
        </w:rPr>
      </w:pPr>
      <w:r w:rsidRPr="00215004">
        <w:rPr>
          <w:b/>
        </w:rPr>
        <w:t xml:space="preserve">Political leadership is crucial to address </w:t>
      </w:r>
      <w:r w:rsidR="00A03D54" w:rsidRPr="00215004">
        <w:rPr>
          <w:rFonts w:eastAsia="Calibri"/>
          <w:b/>
          <w:bCs/>
        </w:rPr>
        <w:t>female genital mutilation</w:t>
      </w:r>
      <w:r w:rsidRPr="00215004">
        <w:rPr>
          <w:b/>
        </w:rPr>
        <w:t xml:space="preserve">. Political, religious and community </w:t>
      </w:r>
      <w:r w:rsidR="00D92928" w:rsidRPr="00215004">
        <w:rPr>
          <w:rFonts w:eastAsia="Calibri"/>
          <w:b/>
        </w:rPr>
        <w:t>le</w:t>
      </w:r>
      <w:r w:rsidRPr="00215004">
        <w:rPr>
          <w:b/>
        </w:rPr>
        <w:t xml:space="preserve">aders play an important role in speaking out against </w:t>
      </w:r>
      <w:r w:rsidR="00A03D54" w:rsidRPr="00215004">
        <w:rPr>
          <w:b/>
        </w:rPr>
        <w:t>the practice</w:t>
      </w:r>
      <w:r w:rsidRPr="00215004">
        <w:rPr>
          <w:b/>
        </w:rPr>
        <w:t>.</w:t>
      </w:r>
    </w:p>
    <w:p w:rsidR="00936F32" w:rsidRPr="00215004" w:rsidRDefault="00D92928" w:rsidP="00D92928">
      <w:pPr>
        <w:pStyle w:val="SingleTxtG"/>
        <w:spacing w:before="240" w:after="0"/>
        <w:jc w:val="center"/>
        <w:rPr>
          <w:rFonts w:eastAsia="Calibri"/>
          <w:u w:val="single"/>
        </w:rPr>
      </w:pPr>
      <w:r w:rsidRPr="00215004">
        <w:rPr>
          <w:u w:val="single"/>
        </w:rPr>
        <w:tab/>
      </w:r>
      <w:r w:rsidRPr="00215004">
        <w:rPr>
          <w:u w:val="single"/>
        </w:rPr>
        <w:tab/>
      </w:r>
      <w:r w:rsidRPr="00215004">
        <w:rPr>
          <w:u w:val="single"/>
        </w:rPr>
        <w:tab/>
      </w:r>
    </w:p>
    <w:sectPr w:rsidR="00936F32" w:rsidRPr="00215004" w:rsidSect="00667A40">
      <w:headerReference w:type="even" r:id="rId12"/>
      <w:headerReference w:type="default" r:id="rId13"/>
      <w:footerReference w:type="even" r:id="rId14"/>
      <w:footerReference w:type="default" r:id="rId15"/>
      <w:footerReference w:type="firs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E2B" w:rsidRDefault="00057E2B"/>
  </w:endnote>
  <w:endnote w:type="continuationSeparator" w:id="0">
    <w:p w:rsidR="00057E2B" w:rsidRDefault="00057E2B"/>
  </w:endnote>
  <w:endnote w:type="continuationNotice" w:id="1">
    <w:p w:rsidR="00057E2B" w:rsidRDefault="00057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etaBold-Roman">
    <w:altName w:val="Arial"/>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skerville">
    <w:altName w:val="Times New Roman"/>
    <w:charset w:val="00"/>
    <w:family w:val="auto"/>
    <w:pitch w:val="variable"/>
    <w:sig w:usb0="00000000" w:usb1="00000000" w:usb2="00000000" w:usb3="00000000" w:csb0="000001FB" w:csb1="00000000"/>
  </w:font>
  <w:font w:name="ヒラギノ角ゴ Pro W3">
    <w:charset w:val="80"/>
    <w:family w:val="auto"/>
    <w:pitch w:val="variable"/>
    <w:sig w:usb0="E00002FF" w:usb1="7AC7FFFF" w:usb2="00000012" w:usb3="00000000" w:csb0="0002000D"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00" w:rsidRPr="004B7CB6" w:rsidRDefault="00806000" w:rsidP="00CC1E66">
    <w:pPr>
      <w:pStyle w:val="Footer"/>
      <w:tabs>
        <w:tab w:val="right" w:pos="9638"/>
      </w:tabs>
    </w:pPr>
    <w:r w:rsidRPr="004B7CB6">
      <w:rPr>
        <w:b/>
        <w:sz w:val="18"/>
      </w:rPr>
      <w:fldChar w:fldCharType="begin"/>
    </w:r>
    <w:r w:rsidRPr="004B7CB6">
      <w:rPr>
        <w:b/>
        <w:sz w:val="18"/>
      </w:rPr>
      <w:instrText xml:space="preserve"> PAGE  \* MERGEFORMAT </w:instrText>
    </w:r>
    <w:r w:rsidRPr="004B7CB6">
      <w:rPr>
        <w:b/>
        <w:sz w:val="18"/>
      </w:rPr>
      <w:fldChar w:fldCharType="separate"/>
    </w:r>
    <w:r w:rsidR="00AC17CC">
      <w:rPr>
        <w:b/>
        <w:noProof/>
        <w:sz w:val="18"/>
      </w:rPr>
      <w:t>16</w:t>
    </w:r>
    <w:r w:rsidRPr="004B7CB6">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00" w:rsidRPr="004B7CB6" w:rsidRDefault="00806000" w:rsidP="00CC1E66">
    <w:pPr>
      <w:pStyle w:val="Footer"/>
      <w:tabs>
        <w:tab w:val="right" w:pos="9638"/>
      </w:tabs>
      <w:rPr>
        <w:b/>
        <w:sz w:val="18"/>
      </w:rPr>
    </w:pPr>
    <w:r>
      <w:tab/>
    </w:r>
    <w:r w:rsidRPr="004B7CB6">
      <w:rPr>
        <w:b/>
        <w:sz w:val="18"/>
      </w:rPr>
      <w:fldChar w:fldCharType="begin"/>
    </w:r>
    <w:r w:rsidRPr="004B7CB6">
      <w:rPr>
        <w:b/>
        <w:sz w:val="18"/>
      </w:rPr>
      <w:instrText xml:space="preserve"> PAGE  \* MERGEFORMAT </w:instrText>
    </w:r>
    <w:r w:rsidRPr="004B7CB6">
      <w:rPr>
        <w:b/>
        <w:sz w:val="18"/>
      </w:rPr>
      <w:fldChar w:fldCharType="separate"/>
    </w:r>
    <w:r w:rsidR="00AC17CC">
      <w:rPr>
        <w:b/>
        <w:noProof/>
        <w:sz w:val="18"/>
      </w:rPr>
      <w:t>17</w:t>
    </w:r>
    <w:r w:rsidRPr="004B7CB6">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00" w:rsidRPr="004B7CB6" w:rsidRDefault="00CE0D8C" w:rsidP="00CC1E66">
    <w:r>
      <w:rPr>
        <w:noProof/>
        <w:lang w:eastAsia="zh-CN"/>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6" name="Picture 6"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00">
      <w:t>GE.15-</w:t>
    </w:r>
    <w:r>
      <w:rPr>
        <w:noProof/>
        <w:lang w:eastAsia="zh-CN"/>
      </w:rPr>
      <w:drawing>
        <wp:anchor distT="0" distB="0" distL="114300" distR="114300" simplePos="0" relativeHeight="251657216" behindDoc="0" locked="1" layoutInCell="1" allowOverlap="1">
          <wp:simplePos x="0" y="0"/>
          <wp:positionH relativeFrom="column">
            <wp:posOffset>7874000</wp:posOffset>
          </wp:positionH>
          <wp:positionV relativeFrom="paragraph">
            <wp:posOffset>77470</wp:posOffset>
          </wp:positionV>
          <wp:extent cx="930275" cy="230505"/>
          <wp:effectExtent l="0" t="0" r="3175"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7050">
      <w:t>06559</w:t>
    </w:r>
    <w:r w:rsidR="00335605">
      <w:t xml:space="preserve">  (E)</w:t>
    </w:r>
    <w:r w:rsidR="00D9747E">
      <w:br/>
    </w:r>
    <w:r w:rsidR="00D9747E">
      <w:rPr>
        <w:rFonts w:ascii="C39T30Lfz" w:hAnsi="C39T30Lfz"/>
        <w:sz w:val="56"/>
      </w:rPr>
      <w:t></w:t>
    </w:r>
    <w:r w:rsidR="00D9747E">
      <w:rPr>
        <w:rFonts w:ascii="C39T30Lfz" w:hAnsi="C39T30Lfz"/>
        <w:sz w:val="56"/>
      </w:rPr>
      <w:t></w:t>
    </w:r>
    <w:r w:rsidR="00D9747E">
      <w:rPr>
        <w:rFonts w:ascii="C39T30Lfz" w:hAnsi="C39T30Lfz"/>
        <w:sz w:val="56"/>
      </w:rPr>
      <w:t></w:t>
    </w:r>
    <w:r w:rsidR="00D9747E">
      <w:rPr>
        <w:rFonts w:ascii="C39T30Lfz" w:hAnsi="C39T30Lfz"/>
        <w:sz w:val="56"/>
      </w:rPr>
      <w:t></w:t>
    </w:r>
    <w:r w:rsidR="00D9747E">
      <w:rPr>
        <w:rFonts w:ascii="C39T30Lfz" w:hAnsi="C39T30Lfz"/>
        <w:sz w:val="56"/>
      </w:rPr>
      <w:t></w:t>
    </w:r>
    <w:r w:rsidR="00D9747E">
      <w:rPr>
        <w:rFonts w:ascii="C39T30Lfz" w:hAnsi="C39T30Lfz"/>
        <w:sz w:val="56"/>
      </w:rPr>
      <w:t></w:t>
    </w:r>
    <w:r w:rsidR="00D9747E">
      <w:rPr>
        <w:rFonts w:ascii="C39T30Lfz" w:hAnsi="C39T30Lfz"/>
        <w:sz w:val="56"/>
      </w:rPr>
      <w:t></w:t>
    </w:r>
    <w:r w:rsidR="00D9747E">
      <w:rPr>
        <w:rFonts w:ascii="C39T30Lfz" w:hAnsi="C39T30Lfz"/>
        <w:sz w:val="56"/>
      </w:rPr>
      <w:t></w:t>
    </w:r>
    <w:r w:rsidR="00D9747E" w:rsidRPr="00D9747E">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E2B" w:rsidRPr="000B175B" w:rsidRDefault="00057E2B" w:rsidP="00CC1E66">
      <w:pPr>
        <w:tabs>
          <w:tab w:val="right" w:pos="2155"/>
        </w:tabs>
        <w:spacing w:after="80"/>
        <w:ind w:left="680"/>
        <w:rPr>
          <w:u w:val="single"/>
        </w:rPr>
      </w:pPr>
      <w:r>
        <w:rPr>
          <w:u w:val="single"/>
        </w:rPr>
        <w:tab/>
      </w:r>
    </w:p>
  </w:footnote>
  <w:footnote w:type="continuationSeparator" w:id="0">
    <w:p w:rsidR="00057E2B" w:rsidRPr="00FC68B7" w:rsidRDefault="00057E2B" w:rsidP="00CC1E66">
      <w:pPr>
        <w:tabs>
          <w:tab w:val="left" w:pos="2155"/>
        </w:tabs>
        <w:spacing w:after="80"/>
        <w:ind w:left="680"/>
        <w:rPr>
          <w:u w:val="single"/>
        </w:rPr>
      </w:pPr>
      <w:r>
        <w:rPr>
          <w:u w:val="single"/>
        </w:rPr>
        <w:tab/>
      </w:r>
    </w:p>
  </w:footnote>
  <w:footnote w:type="continuationNotice" w:id="1">
    <w:p w:rsidR="00057E2B" w:rsidRDefault="00057E2B"/>
  </w:footnote>
  <w:footnote w:id="2">
    <w:p w:rsidR="00806000" w:rsidRPr="001F4663" w:rsidRDefault="00806000" w:rsidP="00215004">
      <w:pPr>
        <w:pStyle w:val="FootnoteText"/>
      </w:pPr>
      <w:r>
        <w:tab/>
      </w:r>
      <w:r w:rsidRPr="00261834">
        <w:rPr>
          <w:rStyle w:val="FootnoteReference"/>
        </w:rPr>
        <w:footnoteRef/>
      </w:r>
      <w:r>
        <w:tab/>
      </w:r>
      <w:hyperlink r:id="rId1" w:history="1">
        <w:r w:rsidRPr="00215004">
          <w:rPr>
            <w:rStyle w:val="Hyperlink"/>
          </w:rPr>
          <w:t>www.ohchr.org/en/issues/women/wrgs/pages/eliminatefemale genital mutilations.aspx</w:t>
        </w:r>
      </w:hyperlink>
      <w:r w:rsidRPr="00C2631E">
        <w:t xml:space="preserve">. </w:t>
      </w:r>
    </w:p>
  </w:footnote>
  <w:footnote w:id="3">
    <w:p w:rsidR="00806000" w:rsidRPr="00215004" w:rsidRDefault="00806000" w:rsidP="00215004">
      <w:pPr>
        <w:pStyle w:val="FootnoteText"/>
      </w:pPr>
      <w:r>
        <w:tab/>
      </w:r>
      <w:r w:rsidRPr="00261834">
        <w:rPr>
          <w:rStyle w:val="FootnoteReference"/>
        </w:rPr>
        <w:footnoteRef/>
      </w:r>
      <w:r>
        <w:tab/>
        <w:t>World Health Organization (WHO)</w:t>
      </w:r>
      <w:r w:rsidR="00DA769F">
        <w:t xml:space="preserve">, </w:t>
      </w:r>
      <w:r w:rsidR="00DA769F" w:rsidRPr="00215004">
        <w:t>Joint United Nations Programme on HIV/AIDS,</w:t>
      </w:r>
      <w:r>
        <w:t xml:space="preserve"> </w:t>
      </w:r>
      <w:r w:rsidR="00DA769F" w:rsidRPr="00215004">
        <w:t>United Nations Development Programme, Economic Commission for Africa, United Nations Educational, Scientific and Cultural Organization, United Nations Population Fund, Office of the United Nations High Commissioner for Refugees, United Nations Children’s Fund and United Nations Entity for Gender Equality and the Empowerment of Women</w:t>
      </w:r>
      <w:r>
        <w:t xml:space="preserve">, </w:t>
      </w:r>
      <w:r w:rsidRPr="00605124">
        <w:rPr>
          <w:i/>
          <w:iCs/>
        </w:rPr>
        <w:t>Eliminating female genital mutilation: an interagency statement</w:t>
      </w:r>
      <w:r w:rsidRPr="00605124">
        <w:t xml:space="preserve"> </w:t>
      </w:r>
      <w:r>
        <w:t xml:space="preserve">(Geneva, 2008). </w:t>
      </w:r>
    </w:p>
  </w:footnote>
  <w:footnote w:id="4">
    <w:p w:rsidR="00806000" w:rsidRPr="00215004" w:rsidRDefault="00806000" w:rsidP="00215004">
      <w:pPr>
        <w:pStyle w:val="FootnoteText"/>
      </w:pPr>
      <w:r>
        <w:tab/>
      </w:r>
      <w:r w:rsidRPr="00261834">
        <w:rPr>
          <w:rStyle w:val="FootnoteReference"/>
        </w:rPr>
        <w:footnoteRef/>
      </w:r>
      <w:r w:rsidRPr="001F4663">
        <w:rPr>
          <w:vertAlign w:val="superscript"/>
        </w:rPr>
        <w:tab/>
      </w:r>
      <w:r w:rsidRPr="00215004">
        <w:t>Immediate complications can include severe pain, shock, haemorrhage (bleeding), tetanus or sepsis (bacterial infection), urine retention, open sores in the genital region and injury to nearby genital tissue. Long</w:t>
      </w:r>
      <w:r>
        <w:t>-</w:t>
      </w:r>
      <w:r w:rsidRPr="00215004">
        <w:t>term consequence can include recurrent bladder and urinary tract infections</w:t>
      </w:r>
      <w:r>
        <w:t>,</w:t>
      </w:r>
      <w:r w:rsidRPr="00215004">
        <w:t xml:space="preserve"> cysts</w:t>
      </w:r>
      <w:r>
        <w:t>,</w:t>
      </w:r>
      <w:r w:rsidRPr="00215004">
        <w:t xml:space="preserve"> infertility</w:t>
      </w:r>
      <w:r>
        <w:t>,</w:t>
      </w:r>
      <w:r w:rsidRPr="00215004">
        <w:t xml:space="preserve"> an increased risk of childbirth complications and new-born deaths</w:t>
      </w:r>
      <w:r>
        <w:t>,</w:t>
      </w:r>
      <w:r w:rsidRPr="00215004">
        <w:t xml:space="preserve"> </w:t>
      </w:r>
      <w:r>
        <w:t xml:space="preserve">and </w:t>
      </w:r>
      <w:r w:rsidRPr="00215004">
        <w:t xml:space="preserve">the need for later surgeries. </w:t>
      </w:r>
      <w:r>
        <w:t xml:space="preserve">See </w:t>
      </w:r>
      <w:r w:rsidRPr="00605124">
        <w:t xml:space="preserve">WHO </w:t>
      </w:r>
      <w:r>
        <w:t>f</w:t>
      </w:r>
      <w:r w:rsidRPr="00605124">
        <w:t>act sheet No. 241</w:t>
      </w:r>
      <w:r>
        <w:t>,</w:t>
      </w:r>
      <w:r w:rsidRPr="00605124">
        <w:t xml:space="preserve"> </w:t>
      </w:r>
      <w:r>
        <w:t>on f</w:t>
      </w:r>
      <w:r w:rsidRPr="00605124">
        <w:t>emale genital mutilation</w:t>
      </w:r>
      <w:r>
        <w:t>,</w:t>
      </w:r>
      <w:r w:rsidRPr="00605124">
        <w:t xml:space="preserve"> </w:t>
      </w:r>
      <w:r>
        <w:t xml:space="preserve">available from </w:t>
      </w:r>
      <w:r w:rsidRPr="00214BCD">
        <w:t>www.who.int/mediacentre/factsheets/fs241/en/</w:t>
      </w:r>
      <w:r w:rsidRPr="00605124">
        <w:t>.</w:t>
      </w:r>
    </w:p>
  </w:footnote>
  <w:footnote w:id="5">
    <w:p w:rsidR="00806000" w:rsidRPr="00215004" w:rsidRDefault="00806000" w:rsidP="00215004">
      <w:pPr>
        <w:pStyle w:val="FootnoteText"/>
      </w:pPr>
      <w:r>
        <w:tab/>
      </w:r>
      <w:r w:rsidRPr="00261834">
        <w:rPr>
          <w:rStyle w:val="FootnoteReference"/>
        </w:rPr>
        <w:footnoteRef/>
      </w:r>
      <w:r>
        <w:tab/>
        <w:t xml:space="preserve">J. </w:t>
      </w:r>
      <w:proofErr w:type="spellStart"/>
      <w:r w:rsidRPr="00215004">
        <w:rPr>
          <w:szCs w:val="18"/>
        </w:rPr>
        <w:t>Abdulcadir</w:t>
      </w:r>
      <w:proofErr w:type="spellEnd"/>
      <w:r w:rsidRPr="00215004">
        <w:rPr>
          <w:szCs w:val="18"/>
        </w:rPr>
        <w:t xml:space="preserve">, M.I. Rodriguez and L. Say, “Research gaps in the care of women with female genital mutilation: an analysis”. </w:t>
      </w:r>
      <w:r w:rsidRPr="00215004">
        <w:rPr>
          <w:i/>
          <w:iCs/>
          <w:szCs w:val="18"/>
        </w:rPr>
        <w:t>BJOG, a</w:t>
      </w:r>
      <w:r w:rsidRPr="00215004">
        <w:rPr>
          <w:i/>
          <w:iCs/>
          <w:szCs w:val="18"/>
          <w:lang w:eastAsia="en-US"/>
        </w:rPr>
        <w:t>n International Journal of Obstetrics and Gynaecology</w:t>
      </w:r>
      <w:r w:rsidRPr="00215004">
        <w:rPr>
          <w:szCs w:val="18"/>
          <w:lang w:eastAsia="en-US"/>
        </w:rPr>
        <w:t>, vol. 122, issue 3 (February 2015).</w:t>
      </w:r>
      <w:r>
        <w:rPr>
          <w:sz w:val="20"/>
          <w:lang w:eastAsia="en-US"/>
        </w:rPr>
        <w:t xml:space="preserve"> </w:t>
      </w:r>
    </w:p>
  </w:footnote>
  <w:footnote w:id="6">
    <w:p w:rsidR="00806000" w:rsidRPr="00215004" w:rsidRDefault="00806000" w:rsidP="00215004">
      <w:pPr>
        <w:pStyle w:val="FootnoteText"/>
      </w:pPr>
      <w:r w:rsidRPr="00215004">
        <w:tab/>
      </w:r>
      <w:r w:rsidRPr="00215004">
        <w:rPr>
          <w:rStyle w:val="FootnoteReference"/>
        </w:rPr>
        <w:footnoteRef/>
      </w:r>
      <w:r w:rsidRPr="00215004">
        <w:tab/>
        <w:t>The Human Rights Committee</w:t>
      </w:r>
      <w:r>
        <w:t>,</w:t>
      </w:r>
      <w:r w:rsidRPr="00215004">
        <w:t xml:space="preserve"> in </w:t>
      </w:r>
      <w:r>
        <w:t xml:space="preserve">its </w:t>
      </w:r>
      <w:r w:rsidRPr="00215004">
        <w:t xml:space="preserve">general comment </w:t>
      </w:r>
      <w:r>
        <w:t>N</w:t>
      </w:r>
      <w:r w:rsidRPr="00215004">
        <w:t xml:space="preserve">o. 31 </w:t>
      </w:r>
      <w:r>
        <w:t xml:space="preserve">(CCPR/C/21/Rev.1/Add. 13), </w:t>
      </w:r>
      <w:r w:rsidRPr="00215004">
        <w:t xml:space="preserve">obligates States to protect individuals from acts committed by private persons or entities. In </w:t>
      </w:r>
      <w:r>
        <w:t xml:space="preserve">its </w:t>
      </w:r>
      <w:r w:rsidRPr="00215004">
        <w:t>general recommendation No. 19</w:t>
      </w:r>
      <w:r>
        <w:t xml:space="preserve"> (see HRI/GEN/1/Rev.6)</w:t>
      </w:r>
      <w:r w:rsidRPr="00215004">
        <w:t xml:space="preserve">, the Committee on the Elimination of Discrimination against Women sets out </w:t>
      </w:r>
      <w:r>
        <w:t xml:space="preserve">the </w:t>
      </w:r>
      <w:r w:rsidRPr="00215004">
        <w:t xml:space="preserve">responsibilities </w:t>
      </w:r>
      <w:r>
        <w:t xml:space="preserve">of States </w:t>
      </w:r>
      <w:r w:rsidRPr="00215004">
        <w:t xml:space="preserve">to exercise due diligence, not only in preventing violations, but also in investigating and punishing such acts. Article 19 of the Convention on the Rights of the Child requires States parties to protect children from physical, sexual and mental violence through legislation and other social and educational measures. </w:t>
      </w:r>
      <w:r>
        <w:t xml:space="preserve">That </w:t>
      </w:r>
      <w:r w:rsidRPr="00215004">
        <w:t xml:space="preserve">obligation includes protection from acts perpetrated by parents or other caregivers. Article 2 of the Declaration on the Elimination of Violence against Women </w:t>
      </w:r>
      <w:r>
        <w:t xml:space="preserve">(General Assembly resolution 48/104) </w:t>
      </w:r>
      <w:r w:rsidRPr="00215004">
        <w:t xml:space="preserve">explicitly defines </w:t>
      </w:r>
      <w:r>
        <w:t xml:space="preserve">female genital mutilation </w:t>
      </w:r>
      <w:r w:rsidRPr="00215004">
        <w:t>as a form of violence against women and calls upon States to protect women against any form of violence that occurs within the family household or in other environments. The Declaration urges States to condemn violence against women and to refrain from invoking tradition or religion to evade their obligations under international human rights law.</w:t>
      </w:r>
    </w:p>
  </w:footnote>
  <w:footnote w:id="7">
    <w:p w:rsidR="00806000" w:rsidRPr="00215004" w:rsidRDefault="00806000" w:rsidP="00215004">
      <w:pPr>
        <w:pStyle w:val="FootnoteText"/>
      </w:pPr>
      <w:r w:rsidRPr="00215004">
        <w:tab/>
      </w:r>
      <w:r w:rsidRPr="00215004">
        <w:rPr>
          <w:rStyle w:val="FootnoteReference"/>
        </w:rPr>
        <w:footnoteRef/>
      </w:r>
      <w:r w:rsidRPr="00215004">
        <w:tab/>
      </w:r>
      <w:r>
        <w:t>In its general comment 2 (CAT/C/GC/2), t</w:t>
      </w:r>
      <w:r w:rsidRPr="00215004">
        <w:t xml:space="preserve">he Committee </w:t>
      </w:r>
      <w:r>
        <w:t>a</w:t>
      </w:r>
      <w:r w:rsidRPr="00215004">
        <w:t xml:space="preserve">gainst Torture explained that States have </w:t>
      </w:r>
      <w:r>
        <w:t xml:space="preserve">an </w:t>
      </w:r>
      <w:r w:rsidRPr="00215004">
        <w:t xml:space="preserve">obligations </w:t>
      </w:r>
      <w:r>
        <w:t xml:space="preserve">regarding </w:t>
      </w:r>
      <w:r w:rsidRPr="00215004">
        <w:t>the prohibition of torture and other ill-treatment to address the activities</w:t>
      </w:r>
      <w:r>
        <w:t>,</w:t>
      </w:r>
      <w:r w:rsidRPr="00215004">
        <w:t xml:space="preserve"> such as </w:t>
      </w:r>
      <w:r>
        <w:t xml:space="preserve">female genital mutilation, </w:t>
      </w:r>
      <w:r w:rsidRPr="00605124">
        <w:t>of private persons or entities</w:t>
      </w:r>
      <w:r w:rsidRPr="00215004">
        <w:t xml:space="preserve">. The Committee noted that </w:t>
      </w:r>
      <w:r>
        <w:t xml:space="preserve">female genital mutilation </w:t>
      </w:r>
      <w:r w:rsidRPr="00215004">
        <w:t xml:space="preserve">violates the physical integrity and human dignity of women and girls and has called on </w:t>
      </w:r>
      <w:r>
        <w:t>G</w:t>
      </w:r>
      <w:r w:rsidRPr="00215004">
        <w:t xml:space="preserve">overnments to enact legislation prohibiting the practice, to punish perpetrators and to adopt necessary measures to eradicate </w:t>
      </w:r>
      <w:r>
        <w:t xml:space="preserve">it </w:t>
      </w:r>
      <w:r w:rsidRPr="00605124">
        <w:t>(see</w:t>
      </w:r>
      <w:r>
        <w:t>,</w:t>
      </w:r>
      <w:r w:rsidRPr="00605124">
        <w:t xml:space="preserve"> for example</w:t>
      </w:r>
      <w:r>
        <w:t>,</w:t>
      </w:r>
      <w:r w:rsidRPr="00605124">
        <w:t xml:space="preserve"> CAT/C/CR/31/6, CAT/C/KEN/CO/1, CAT/C/TGO/CO/1, CAT/C/TCD/CO/1and CAT/C/MRT/CO/1)</w:t>
      </w:r>
      <w:r>
        <w:t>.</w:t>
      </w:r>
      <w:r w:rsidRPr="00215004">
        <w:t xml:space="preserve"> In </w:t>
      </w:r>
      <w:r>
        <w:t xml:space="preserve">his </w:t>
      </w:r>
      <w:r w:rsidRPr="00215004">
        <w:t>2008</w:t>
      </w:r>
      <w:r>
        <w:t xml:space="preserve"> report (</w:t>
      </w:r>
      <w:r w:rsidRPr="00605124">
        <w:t>A/HRC/7/3)</w:t>
      </w:r>
      <w:r w:rsidRPr="00215004">
        <w:t>, the Special Rapporteur on torture and other cruel, inhuman or degrading treatment or punishment recognized that</w:t>
      </w:r>
      <w:r>
        <w:t>,</w:t>
      </w:r>
      <w:r w:rsidRPr="00215004">
        <w:t xml:space="preserve"> like torture, female genital mutilation involved the deliberate infliction of severe pain and suffering, and considered that </w:t>
      </w:r>
      <w:r>
        <w:t xml:space="preserve">it </w:t>
      </w:r>
      <w:r w:rsidRPr="00215004">
        <w:t>constituted a violation falling within his mandate</w:t>
      </w:r>
      <w:r>
        <w:t>.</w:t>
      </w:r>
      <w:r w:rsidRPr="00215004">
        <w:t xml:space="preserve"> </w:t>
      </w:r>
    </w:p>
  </w:footnote>
  <w:footnote w:id="8">
    <w:p w:rsidR="00806000" w:rsidRPr="00215004" w:rsidRDefault="00806000" w:rsidP="00215004">
      <w:pPr>
        <w:pStyle w:val="FootnoteText"/>
      </w:pPr>
      <w:r w:rsidRPr="00215004">
        <w:tab/>
      </w:r>
      <w:r w:rsidRPr="00215004">
        <w:rPr>
          <w:rStyle w:val="FootnoteReference"/>
        </w:rPr>
        <w:footnoteRef/>
      </w:r>
      <w:r w:rsidRPr="00215004">
        <w:tab/>
      </w:r>
      <w:r>
        <w:t xml:space="preserve">According to article 24, paragraph 3, of the </w:t>
      </w:r>
      <w:r w:rsidRPr="00215004">
        <w:t>Convention on the Rights of the Child</w:t>
      </w:r>
      <w:r>
        <w:t>,</w:t>
      </w:r>
      <w:r w:rsidRPr="00215004">
        <w:t xml:space="preserve"> States </w:t>
      </w:r>
      <w:r>
        <w:t xml:space="preserve">are obliged </w:t>
      </w:r>
      <w:r w:rsidRPr="00215004">
        <w:t>to take all effective and appropriate measures with a view to abolishing traditional practices prejudicial to the health of children.</w:t>
      </w:r>
    </w:p>
  </w:footnote>
  <w:footnote w:id="9">
    <w:p w:rsidR="00806000" w:rsidRPr="00215004" w:rsidRDefault="00806000" w:rsidP="00215004">
      <w:pPr>
        <w:pStyle w:val="FootnoteText"/>
      </w:pPr>
      <w:r w:rsidRPr="00215004">
        <w:tab/>
      </w:r>
      <w:r w:rsidRPr="00215004">
        <w:rPr>
          <w:rStyle w:val="FootnoteReference"/>
        </w:rPr>
        <w:footnoteRef/>
      </w:r>
      <w:r w:rsidRPr="00215004">
        <w:tab/>
        <w:t xml:space="preserve">Medicalization refers to </w:t>
      </w:r>
      <w:r>
        <w:t xml:space="preserve">any act of female genital mutilation </w:t>
      </w:r>
      <w:r w:rsidRPr="00215004">
        <w:t xml:space="preserve">that </w:t>
      </w:r>
      <w:r>
        <w:t xml:space="preserve">is </w:t>
      </w:r>
      <w:r w:rsidRPr="00215004">
        <w:t xml:space="preserve">condoned by </w:t>
      </w:r>
      <w:r>
        <w:t xml:space="preserve">a </w:t>
      </w:r>
      <w:r w:rsidRPr="00215004">
        <w:t xml:space="preserve">State and performed in both public and private hospitals by trained medical personnel. This includes the performance of excisions by health workers and the use of modern medication to relieve pain and fight infection. Trained health professionals who perform </w:t>
      </w:r>
      <w:r>
        <w:t xml:space="preserve">female genital mutilation violate </w:t>
      </w:r>
      <w:r w:rsidRPr="00215004">
        <w:t xml:space="preserve">the human rights of women and girls. </w:t>
      </w:r>
      <w:r w:rsidRPr="00605124">
        <w:t>They also violat</w:t>
      </w:r>
      <w:r>
        <w:t>e</w:t>
      </w:r>
      <w:r w:rsidRPr="00605124">
        <w:t xml:space="preserve"> the fundamental medical ethic to </w:t>
      </w:r>
      <w:r>
        <w:t>do no harm</w:t>
      </w:r>
      <w:r w:rsidRPr="00605124">
        <w:t xml:space="preserve">. </w:t>
      </w:r>
      <w:r>
        <w:t xml:space="preserve">See WHO and others, </w:t>
      </w:r>
      <w:r w:rsidRPr="00605124">
        <w:rPr>
          <w:i/>
          <w:iCs/>
        </w:rPr>
        <w:t>Eliminating female genital mutilation: an interagency statement</w:t>
      </w:r>
      <w:r>
        <w:t>.</w:t>
      </w:r>
      <w:r w:rsidRPr="00605124">
        <w:t xml:space="preserve"> In </w:t>
      </w:r>
      <w:r>
        <w:t xml:space="preserve">his </w:t>
      </w:r>
      <w:r w:rsidRPr="00605124">
        <w:t>2008</w:t>
      </w:r>
      <w:r>
        <w:t xml:space="preserve"> report (</w:t>
      </w:r>
      <w:r w:rsidRPr="00605124">
        <w:t xml:space="preserve">A/HRC/7/3), </w:t>
      </w:r>
      <w:r>
        <w:t xml:space="preserve">the </w:t>
      </w:r>
      <w:r w:rsidRPr="00605124">
        <w:t xml:space="preserve">Special Rapporteur </w:t>
      </w:r>
      <w:r w:rsidRPr="00215004">
        <w:t>on torture and other cruel, inhuman, or degrading treatment or punishment made it clear that</w:t>
      </w:r>
      <w:r>
        <w:t>,</w:t>
      </w:r>
      <w:r w:rsidRPr="00215004">
        <w:t xml:space="preserve"> even if a law authorizes the practice, any act of </w:t>
      </w:r>
      <w:r>
        <w:t xml:space="preserve">female genital mutilation </w:t>
      </w:r>
      <w:r w:rsidRPr="00215004">
        <w:t>would amount to torture and the existence of the law by itself would constitute consent or acquiescence by the State. Also</w:t>
      </w:r>
      <w:r>
        <w:t>,</w:t>
      </w:r>
      <w:r w:rsidRPr="00215004">
        <w:t xml:space="preserve"> in cases where </w:t>
      </w:r>
      <w:r>
        <w:t xml:space="preserve">acts of female genital mutilation </w:t>
      </w:r>
      <w:r w:rsidRPr="00215004">
        <w:t xml:space="preserve">are performed in private clinics and </w:t>
      </w:r>
      <w:r>
        <w:t xml:space="preserve">the </w:t>
      </w:r>
      <w:r w:rsidRPr="00215004">
        <w:t xml:space="preserve">physicians </w:t>
      </w:r>
      <w:r>
        <w:t xml:space="preserve">who </w:t>
      </w:r>
      <w:r w:rsidRPr="00215004">
        <w:t>carry out the procedure are not prosecuted, the State de facto consents to the practice and is therefore accountable. Art. 5 (b) of the Protocol to the African Charter on Human and Peoples</w:t>
      </w:r>
      <w:r>
        <w:rPr>
          <w:rFonts w:eastAsia="Calibri"/>
          <w:lang w:val="en-US"/>
        </w:rPr>
        <w:t>’</w:t>
      </w:r>
      <w:r w:rsidRPr="00215004">
        <w:t xml:space="preserve"> Rights on the Rights of Women in Africa (Maputo Protocol</w:t>
      </w:r>
      <w:r>
        <w:t>)</w:t>
      </w:r>
      <w:r w:rsidRPr="00215004">
        <w:t xml:space="preserve"> prohibits</w:t>
      </w:r>
      <w:r>
        <w:t>,</w:t>
      </w:r>
      <w:r w:rsidRPr="00215004">
        <w:t xml:space="preserve"> through legislative measures backed by sanctions</w:t>
      </w:r>
      <w:r>
        <w:t>,</w:t>
      </w:r>
      <w:r w:rsidRPr="00215004">
        <w:t xml:space="preserve"> all forms of female genital mutilation, scarification, medicalization and para-medicalization of female genital mutilation and all other practices</w:t>
      </w:r>
      <w:r>
        <w:t>,</w:t>
      </w:r>
      <w:r w:rsidRPr="00215004">
        <w:t xml:space="preserve"> in order to eradicate them.</w:t>
      </w:r>
    </w:p>
  </w:footnote>
  <w:footnote w:id="10">
    <w:p w:rsidR="00806000" w:rsidRPr="00215004" w:rsidRDefault="00806000" w:rsidP="00215004">
      <w:pPr>
        <w:pStyle w:val="FootnoteText"/>
      </w:pPr>
      <w:r w:rsidRPr="00215004">
        <w:tab/>
      </w:r>
      <w:r w:rsidRPr="00215004">
        <w:rPr>
          <w:rStyle w:val="FootnoteReference"/>
        </w:rPr>
        <w:footnoteRef/>
      </w:r>
      <w:r w:rsidRPr="00215004">
        <w:rPr>
          <w:rStyle w:val="FootnoteReference"/>
        </w:rPr>
        <w:tab/>
      </w:r>
      <w:r w:rsidRPr="00605124">
        <w:t>European Institute for Gender Equality</w:t>
      </w:r>
      <w:r>
        <w:t>,</w:t>
      </w:r>
      <w:r w:rsidRPr="00605124">
        <w:t xml:space="preserve"> Good </w:t>
      </w:r>
      <w:r w:rsidRPr="00605124">
        <w:rPr>
          <w:i/>
          <w:iCs/>
        </w:rPr>
        <w:t xml:space="preserve">practices in combating female genital mutilation </w:t>
      </w:r>
      <w:r w:rsidRPr="00605124">
        <w:t>(</w:t>
      </w:r>
      <w:r>
        <w:t xml:space="preserve">Luxembourg, 2013). </w:t>
      </w:r>
    </w:p>
  </w:footnote>
  <w:footnote w:id="11">
    <w:p w:rsidR="00806000" w:rsidRPr="00605124" w:rsidRDefault="00806000" w:rsidP="00215004">
      <w:pPr>
        <w:pStyle w:val="FootnoteText"/>
      </w:pPr>
      <w:r w:rsidRPr="00605124">
        <w:tab/>
      </w:r>
      <w:r w:rsidRPr="00605124">
        <w:rPr>
          <w:rStyle w:val="FootnoteReference"/>
        </w:rPr>
        <w:footnoteRef/>
      </w:r>
      <w:r w:rsidRPr="00605124">
        <w:tab/>
      </w:r>
      <w:r>
        <w:t xml:space="preserve">Available from </w:t>
      </w:r>
      <w:r w:rsidRPr="002B445B">
        <w:t>www.unfpa.org/publications/unfpa-unicef-joint-programme-female-genital-mutilationcutting-accelerating-change</w:t>
      </w:r>
      <w:r>
        <w:t>.</w:t>
      </w:r>
    </w:p>
  </w:footnote>
  <w:footnote w:id="12">
    <w:p w:rsidR="00806000" w:rsidRPr="00215004" w:rsidRDefault="00806000" w:rsidP="00215004">
      <w:pPr>
        <w:pStyle w:val="FootnoteText"/>
      </w:pPr>
      <w:r w:rsidRPr="00215004">
        <w:tab/>
      </w:r>
      <w:r w:rsidRPr="00215004">
        <w:rPr>
          <w:rStyle w:val="FootnoteReference"/>
        </w:rPr>
        <w:footnoteRef/>
      </w:r>
      <w:r w:rsidRPr="00215004">
        <w:tab/>
      </w:r>
      <w:hyperlink r:id="rId2" w:history="1">
        <w:r w:rsidRPr="00215004">
          <w:t>http://www.unicef.org/egypt/Eng_FGMC.pdf</w:t>
        </w:r>
      </w:hyperlink>
      <w:r w:rsidRPr="00215004">
        <w:t xml:space="preserve"> accessed on 17 February 2015.</w:t>
      </w:r>
    </w:p>
  </w:footnote>
  <w:footnote w:id="13">
    <w:p w:rsidR="00806000" w:rsidRPr="00215004" w:rsidRDefault="00806000" w:rsidP="00215004">
      <w:pPr>
        <w:pStyle w:val="FootnoteText"/>
      </w:pPr>
      <w:r w:rsidRPr="00215004">
        <w:tab/>
      </w:r>
      <w:r w:rsidRPr="00215004">
        <w:rPr>
          <w:rStyle w:val="FootnoteReference"/>
        </w:rPr>
        <w:footnoteRef/>
      </w:r>
      <w:r w:rsidRPr="00215004">
        <w:tab/>
      </w:r>
      <w:r w:rsidRPr="00605124">
        <w:t xml:space="preserve">Human Rights Watch </w:t>
      </w:r>
      <w:r>
        <w:t>s</w:t>
      </w:r>
      <w:r w:rsidRPr="00605124">
        <w:t>ubmission.</w:t>
      </w:r>
    </w:p>
  </w:footnote>
  <w:footnote w:id="14">
    <w:p w:rsidR="00806000" w:rsidRPr="00215004" w:rsidRDefault="00806000" w:rsidP="00215004">
      <w:pPr>
        <w:pStyle w:val="FootnoteText"/>
      </w:pPr>
      <w:r w:rsidRPr="00215004">
        <w:tab/>
      </w:r>
      <w:r w:rsidRPr="00215004">
        <w:rPr>
          <w:rStyle w:val="FootnoteReference"/>
        </w:rPr>
        <w:footnoteRef/>
      </w:r>
      <w:r w:rsidRPr="00215004">
        <w:tab/>
      </w:r>
      <w:r>
        <w:t xml:space="preserve">See </w:t>
      </w:r>
      <w:hyperlink r:id="rId3" w:history="1">
        <w:r w:rsidRPr="00605124">
          <w:rPr>
            <w:rStyle w:val="Hyperlink"/>
          </w:rPr>
          <w:t>www.unwomen.org/en/news/stories/2012/11/escaping-the-scourge-of-female-genital-mutilation-in-tanzania-a-maasai-girls-school-provides-schol#sthash.ooQgGpB2.dpuf</w:t>
        </w:r>
      </w:hyperlink>
      <w:r>
        <w:t>.</w:t>
      </w:r>
      <w:r w:rsidRPr="00605124">
        <w:t xml:space="preserve"> </w:t>
      </w:r>
    </w:p>
  </w:footnote>
  <w:footnote w:id="15">
    <w:p w:rsidR="00806000" w:rsidRPr="00215004" w:rsidRDefault="00806000" w:rsidP="00215004">
      <w:pPr>
        <w:pStyle w:val="FootnoteText"/>
      </w:pPr>
      <w:r w:rsidRPr="00215004">
        <w:tab/>
      </w:r>
      <w:r w:rsidRPr="00215004">
        <w:rPr>
          <w:rStyle w:val="FootnoteReference"/>
        </w:rPr>
        <w:footnoteRef/>
      </w:r>
      <w:r w:rsidRPr="00215004">
        <w:tab/>
      </w:r>
      <w:r>
        <w:t xml:space="preserve">See </w:t>
      </w:r>
      <w:hyperlink r:id="rId4" w:history="1">
        <w:r w:rsidRPr="00215004">
          <w:rPr>
            <w:rStyle w:val="Hyperlink"/>
          </w:rPr>
          <w:t>www.indiegogo.com/projects/girls-education-community-education-in-samburu-and-maasai-mara-kenya</w:t>
        </w:r>
      </w:hyperlink>
      <w:r>
        <w:t>.</w:t>
      </w:r>
      <w:r w:rsidRPr="00215004">
        <w:t xml:space="preserve"> </w:t>
      </w:r>
    </w:p>
  </w:footnote>
  <w:footnote w:id="16">
    <w:p w:rsidR="00806000" w:rsidRPr="00215004" w:rsidRDefault="00806000" w:rsidP="00215004">
      <w:pPr>
        <w:pStyle w:val="FootnoteText"/>
      </w:pPr>
      <w:r w:rsidRPr="0007125E">
        <w:tab/>
      </w:r>
      <w:r w:rsidRPr="00215004">
        <w:rPr>
          <w:rStyle w:val="FootnoteReference"/>
        </w:rPr>
        <w:footnoteRef/>
      </w:r>
      <w:r w:rsidRPr="00215004">
        <w:tab/>
        <w:t xml:space="preserve">Equality Now </w:t>
      </w:r>
      <w:r>
        <w:t>s</w:t>
      </w:r>
      <w:r w:rsidRPr="00215004">
        <w:t>ubmission.</w:t>
      </w:r>
    </w:p>
  </w:footnote>
  <w:footnote w:id="17">
    <w:p w:rsidR="00806000" w:rsidRPr="00215004" w:rsidRDefault="00806000" w:rsidP="00215004">
      <w:pPr>
        <w:pStyle w:val="FootnoteText"/>
      </w:pPr>
      <w:r w:rsidRPr="00215004">
        <w:tab/>
      </w:r>
      <w:r w:rsidRPr="00215004">
        <w:rPr>
          <w:rStyle w:val="FootnoteReference"/>
        </w:rPr>
        <w:footnoteRef/>
      </w:r>
      <w:r w:rsidRPr="00215004">
        <w:tab/>
        <w:t>See http://plan-international.org/about-plan/resources/blogs/fighting-fgm-progress-hidden-behind-numbers-in-reports.</w:t>
      </w:r>
    </w:p>
  </w:footnote>
  <w:footnote w:id="18">
    <w:p w:rsidR="00806000" w:rsidRPr="00215004" w:rsidRDefault="00806000" w:rsidP="00215004">
      <w:pPr>
        <w:pStyle w:val="FootnoteText"/>
      </w:pPr>
      <w:r w:rsidRPr="00215004">
        <w:tab/>
      </w:r>
      <w:r w:rsidRPr="00215004">
        <w:rPr>
          <w:rStyle w:val="FootnoteReference"/>
        </w:rPr>
        <w:footnoteRef/>
      </w:r>
      <w:r w:rsidRPr="00215004">
        <w:tab/>
      </w:r>
      <w:r w:rsidRPr="0007125E">
        <w:t xml:space="preserve">Plan International </w:t>
      </w:r>
      <w:r>
        <w:t>s</w:t>
      </w:r>
      <w:r w:rsidRPr="0007125E">
        <w:t>ubmission</w:t>
      </w:r>
      <w:r>
        <w:t>.</w:t>
      </w:r>
      <w:r w:rsidRPr="0007125E">
        <w:t xml:space="preserve"> </w:t>
      </w:r>
      <w:r w:rsidRPr="00215004">
        <w:t>See http://plan-international.org/where-we-work/africa/egypt/what-we-do/reduction-of-harmful-traditional-practices-htp.</w:t>
      </w:r>
    </w:p>
  </w:footnote>
  <w:footnote w:id="19">
    <w:p w:rsidR="00806000" w:rsidRPr="00215004" w:rsidRDefault="00806000" w:rsidP="00215004">
      <w:pPr>
        <w:pStyle w:val="FootnoteText"/>
      </w:pPr>
      <w:r w:rsidRPr="00215004">
        <w:tab/>
      </w:r>
      <w:r w:rsidRPr="00215004">
        <w:rPr>
          <w:rStyle w:val="FootnoteReference"/>
        </w:rPr>
        <w:footnoteRef/>
      </w:r>
      <w:r w:rsidRPr="00215004">
        <w:tab/>
      </w:r>
      <w:r w:rsidRPr="00605124">
        <w:rPr>
          <w:rFonts w:eastAsia="Calibri"/>
        </w:rPr>
        <w:t>United Nations Population Fund (</w:t>
      </w:r>
      <w:r w:rsidRPr="00605124">
        <w:t>UNFPA)</w:t>
      </w:r>
      <w:r>
        <w:t>,</w:t>
      </w:r>
      <w:r w:rsidRPr="00605124">
        <w:t xml:space="preserve"> </w:t>
      </w:r>
      <w:r>
        <w:t>“</w:t>
      </w:r>
      <w:r w:rsidRPr="00215004">
        <w:t>Implementation of the International and Regional Human Rights Framework for the Elimination of Female Genital Mutilation</w:t>
      </w:r>
      <w:r>
        <w:t>”</w:t>
      </w:r>
      <w:r w:rsidRPr="00215004">
        <w:t xml:space="preserve"> </w:t>
      </w:r>
      <w:r>
        <w:t>(</w:t>
      </w:r>
      <w:r w:rsidRPr="00215004">
        <w:t>New York</w:t>
      </w:r>
      <w:r>
        <w:t>,</w:t>
      </w:r>
      <w:r w:rsidRPr="00215004">
        <w:t xml:space="preserve"> 2014</w:t>
      </w:r>
      <w:r>
        <w:t xml:space="preserve">). Available from </w:t>
      </w:r>
      <w:r w:rsidRPr="00AB5D64">
        <w:t>www.unfpa.org/sites/default/files/pub-pdf/FGMC-humanrights.pdf</w:t>
      </w:r>
      <w:r>
        <w:t>.</w:t>
      </w:r>
    </w:p>
  </w:footnote>
  <w:footnote w:id="20">
    <w:p w:rsidR="00806000" w:rsidRPr="00215004" w:rsidRDefault="00806000" w:rsidP="00215004">
      <w:pPr>
        <w:pStyle w:val="FootnoteText"/>
      </w:pPr>
      <w:r w:rsidRPr="0007125E">
        <w:tab/>
      </w:r>
      <w:r w:rsidRPr="00215004">
        <w:rPr>
          <w:rStyle w:val="FootnoteReference"/>
        </w:rPr>
        <w:footnoteRef/>
      </w:r>
      <w:r w:rsidRPr="00215004">
        <w:tab/>
        <w:t>Human Rights Watch submission.</w:t>
      </w:r>
    </w:p>
  </w:footnote>
  <w:footnote w:id="21">
    <w:p w:rsidR="00806000" w:rsidRPr="00215004" w:rsidRDefault="00806000" w:rsidP="00215004">
      <w:pPr>
        <w:pStyle w:val="FootnoteText"/>
      </w:pPr>
      <w:r w:rsidRPr="00215004">
        <w:tab/>
      </w:r>
      <w:r w:rsidRPr="00215004">
        <w:rPr>
          <w:rStyle w:val="FootnoteReference"/>
        </w:rPr>
        <w:footnoteRef/>
      </w:r>
      <w:r w:rsidRPr="00215004">
        <w:tab/>
        <w:t xml:space="preserve">Project Hannah Africa </w:t>
      </w:r>
      <w:r>
        <w:t>s</w:t>
      </w:r>
      <w:r w:rsidRPr="00215004">
        <w:t>ubmission.</w:t>
      </w:r>
    </w:p>
  </w:footnote>
  <w:footnote w:id="22">
    <w:p w:rsidR="00806000" w:rsidRPr="00215004" w:rsidRDefault="00806000" w:rsidP="00215004">
      <w:pPr>
        <w:pStyle w:val="FootnoteText"/>
      </w:pPr>
      <w:r w:rsidRPr="00215004">
        <w:tab/>
      </w:r>
      <w:r w:rsidRPr="00215004">
        <w:rPr>
          <w:rStyle w:val="FootnoteReference"/>
        </w:rPr>
        <w:footnoteRef/>
      </w:r>
      <w:r w:rsidRPr="00215004">
        <w:tab/>
        <w:t xml:space="preserve">Equality Now </w:t>
      </w:r>
      <w:r>
        <w:t>s</w:t>
      </w:r>
      <w:r w:rsidRPr="00215004">
        <w:t>ubmission.</w:t>
      </w:r>
    </w:p>
  </w:footnote>
  <w:footnote w:id="23">
    <w:p w:rsidR="00806000" w:rsidRPr="00215004" w:rsidRDefault="00806000" w:rsidP="00215004">
      <w:pPr>
        <w:pStyle w:val="FootnoteText"/>
      </w:pPr>
      <w:r w:rsidRPr="00215004">
        <w:tab/>
      </w:r>
      <w:r w:rsidRPr="00215004">
        <w:rPr>
          <w:rStyle w:val="FootnoteReference"/>
        </w:rPr>
        <w:footnoteRef/>
      </w:r>
      <w:r w:rsidRPr="00215004">
        <w:tab/>
        <w:t xml:space="preserve">Plan International, </w:t>
      </w:r>
      <w:r>
        <w:t>“</w:t>
      </w:r>
      <w:r w:rsidRPr="00215004">
        <w:t xml:space="preserve">Tradition and </w:t>
      </w:r>
      <w:r>
        <w:t>r</w:t>
      </w:r>
      <w:r w:rsidRPr="00215004">
        <w:t xml:space="preserve">ights: </w:t>
      </w:r>
      <w:r>
        <w:t>f</w:t>
      </w:r>
      <w:r w:rsidRPr="00215004">
        <w:t xml:space="preserve">emale </w:t>
      </w:r>
      <w:r>
        <w:t>g</w:t>
      </w:r>
      <w:r w:rsidRPr="00215004">
        <w:t xml:space="preserve">enital </w:t>
      </w:r>
      <w:r>
        <w:t>c</w:t>
      </w:r>
      <w:r w:rsidRPr="00215004">
        <w:t>utting in West Africa</w:t>
      </w:r>
      <w:r>
        <w:t>”</w:t>
      </w:r>
      <w:r w:rsidRPr="00215004">
        <w:t>, 2005.</w:t>
      </w:r>
      <w:r>
        <w:t xml:space="preserve"> Available from </w:t>
      </w:r>
      <w:r w:rsidRPr="000577D4">
        <w:t>www.plan-uk.org/resources/documents/27624/</w:t>
      </w:r>
      <w:r>
        <w:t>.</w:t>
      </w:r>
    </w:p>
  </w:footnote>
  <w:footnote w:id="24">
    <w:p w:rsidR="00806000" w:rsidRPr="00215004" w:rsidRDefault="00806000" w:rsidP="00215004">
      <w:pPr>
        <w:pStyle w:val="FootnoteText"/>
      </w:pPr>
      <w:r w:rsidRPr="00215004">
        <w:tab/>
      </w:r>
      <w:r w:rsidRPr="00215004">
        <w:rPr>
          <w:rStyle w:val="FootnoteReference"/>
        </w:rPr>
        <w:footnoteRef/>
      </w:r>
      <w:r w:rsidRPr="00215004">
        <w:tab/>
      </w:r>
      <w:r w:rsidRPr="00605124">
        <w:t>See</w:t>
      </w:r>
      <w:r>
        <w:t>,</w:t>
      </w:r>
      <w:r w:rsidRPr="00605124">
        <w:t xml:space="preserve"> inter alia, CRC/C/CHE/CO/2-4, CAT/C/DEU/CO/5, A/HRC/22/53 </w:t>
      </w:r>
      <w:r>
        <w:t xml:space="preserve">and </w:t>
      </w:r>
      <w:r w:rsidRPr="00605124">
        <w:t>A/64/272</w:t>
      </w:r>
      <w:r>
        <w:t>.</w:t>
      </w:r>
      <w:r w:rsidRPr="00605124">
        <w:t xml:space="preserve"> </w:t>
      </w:r>
      <w:r>
        <w:t xml:space="preserve">See also the statement by the </w:t>
      </w:r>
      <w:r w:rsidRPr="00605124">
        <w:t>Council of Europe Commissioner for Human Rights</w:t>
      </w:r>
      <w:r>
        <w:t>,</w:t>
      </w:r>
      <w:r w:rsidRPr="00605124">
        <w:t xml:space="preserve"> </w:t>
      </w:r>
      <w:r>
        <w:t xml:space="preserve">available from </w:t>
      </w:r>
      <w:r w:rsidRPr="005504C6">
        <w:t>http://oii-usa.org/1720/council-of-europes-statement-on-intersex-peoples-need-for-equal-rights</w:t>
      </w:r>
      <w:r w:rsidRPr="00605124">
        <w:t>.</w:t>
      </w:r>
    </w:p>
  </w:footnote>
  <w:footnote w:id="25">
    <w:p w:rsidR="00806000" w:rsidRPr="00215004" w:rsidRDefault="00806000" w:rsidP="00215004">
      <w:pPr>
        <w:pStyle w:val="FootnoteText"/>
      </w:pPr>
      <w:r w:rsidRPr="00215004">
        <w:tab/>
      </w:r>
      <w:r w:rsidRPr="00215004">
        <w:rPr>
          <w:rStyle w:val="FootnoteReference"/>
        </w:rPr>
        <w:footnoteRef/>
      </w:r>
      <w:r w:rsidRPr="00215004">
        <w:tab/>
      </w:r>
      <w:r>
        <w:t xml:space="preserve">See </w:t>
      </w:r>
      <w:r w:rsidRPr="00215004">
        <w:t>CRC/C/OPSC/CHE/CO/1.</w:t>
      </w:r>
    </w:p>
  </w:footnote>
  <w:footnote w:id="26">
    <w:p w:rsidR="00806000" w:rsidRPr="00215004" w:rsidRDefault="00806000" w:rsidP="0097475C">
      <w:pPr>
        <w:pStyle w:val="FootnoteText"/>
      </w:pPr>
      <w:r w:rsidRPr="00215004">
        <w:tab/>
      </w:r>
      <w:r w:rsidRPr="00215004">
        <w:rPr>
          <w:rStyle w:val="FootnoteReference"/>
        </w:rPr>
        <w:footnoteRef/>
      </w:r>
      <w:r w:rsidRPr="00215004">
        <w:tab/>
      </w:r>
      <w:r w:rsidR="00E13D88">
        <w:t xml:space="preserve">WHO </w:t>
      </w:r>
      <w:r w:rsidRPr="00215004">
        <w:t xml:space="preserve">has identified four thematic areas where research is needed to improve clinical management on </w:t>
      </w:r>
      <w:r w:rsidR="00E13D88">
        <w:t xml:space="preserve">the basis of </w:t>
      </w:r>
      <w:r w:rsidRPr="00215004">
        <w:t>significant gaps in the evidence and controversy regarding optimal management</w:t>
      </w:r>
      <w:r w:rsidR="00E13D88">
        <w:t xml:space="preserve">: </w:t>
      </w:r>
      <w:r w:rsidRPr="00215004">
        <w:t>(</w:t>
      </w:r>
      <w:r w:rsidR="00E13D88">
        <w:t>a</w:t>
      </w:r>
      <w:r w:rsidRPr="00215004">
        <w:t>)</w:t>
      </w:r>
      <w:r>
        <w:t> </w:t>
      </w:r>
      <w:r w:rsidRPr="00215004">
        <w:t>obstetric outcome and post-partum perineal re-education;</w:t>
      </w:r>
      <w:r>
        <w:t xml:space="preserve"> </w:t>
      </w:r>
      <w:r w:rsidRPr="00215004">
        <w:t>(</w:t>
      </w:r>
      <w:r w:rsidR="00E13D88">
        <w:t>b</w:t>
      </w:r>
      <w:r w:rsidRPr="00215004">
        <w:t>)</w:t>
      </w:r>
      <w:r>
        <w:t> </w:t>
      </w:r>
      <w:proofErr w:type="spellStart"/>
      <w:r w:rsidRPr="00215004">
        <w:t>defibulation</w:t>
      </w:r>
      <w:proofErr w:type="spellEnd"/>
      <w:r w:rsidRPr="00215004">
        <w:t xml:space="preserve"> outside of pregnancy or labour; (</w:t>
      </w:r>
      <w:r w:rsidR="00E13D88">
        <w:t>c</w:t>
      </w:r>
      <w:r w:rsidRPr="00215004">
        <w:t>)</w:t>
      </w:r>
      <w:r>
        <w:t> </w:t>
      </w:r>
      <w:r w:rsidRPr="00215004">
        <w:t>clitoral reconstruction; and (</w:t>
      </w:r>
      <w:r w:rsidR="00E13D88">
        <w:t>d</w:t>
      </w:r>
      <w:r w:rsidRPr="00215004">
        <w:t>)</w:t>
      </w:r>
      <w:r>
        <w:t> </w:t>
      </w:r>
      <w:r w:rsidRPr="00215004">
        <w:t>training, skills and confidence of health ca</w:t>
      </w:r>
      <w:r w:rsidRPr="0097475C">
        <w:t xml:space="preserve">re providers. See </w:t>
      </w:r>
      <w:r w:rsidR="00E13D88" w:rsidRPr="0097475C">
        <w:t xml:space="preserve">J. </w:t>
      </w:r>
      <w:proofErr w:type="spellStart"/>
      <w:r w:rsidR="00E13D88" w:rsidRPr="0097475C">
        <w:t>Abdulcadir</w:t>
      </w:r>
      <w:proofErr w:type="spellEnd"/>
      <w:r w:rsidR="00E13D88" w:rsidRPr="0097475C">
        <w:t xml:space="preserve">, M.I. Rodriguez and L. Say, “Research gaps” (see para. 5, footnote </w:t>
      </w:r>
      <w:r w:rsidR="0097475C" w:rsidRPr="0097475C">
        <w:t>4</w:t>
      </w:r>
      <w:r w:rsidR="00E13D88" w:rsidRPr="0097475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00" w:rsidRPr="004B7CB6" w:rsidRDefault="00806000" w:rsidP="007817DA">
    <w:pPr>
      <w:pStyle w:val="Header"/>
      <w:tabs>
        <w:tab w:val="left" w:pos="1657"/>
      </w:tabs>
    </w:pPr>
    <w:r>
      <w:t>A/HRC/29/20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000" w:rsidRPr="004B7CB6" w:rsidRDefault="00806000" w:rsidP="00CC1E66">
    <w:pPr>
      <w:pStyle w:val="Header"/>
      <w:jc w:val="right"/>
    </w:pPr>
    <w:r>
      <w:t>A/HRC/29/20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lowerLetter"/>
      <w:lvlText w:val="%1)"/>
      <w:lvlJc w:val="left"/>
      <w:pPr>
        <w:tabs>
          <w:tab w:val="num" w:pos="720"/>
        </w:tabs>
        <w:ind w:left="720" w:hanging="360"/>
      </w:pPr>
    </w:lvl>
  </w:abstractNum>
  <w:abstractNum w:abstractNumId="1">
    <w:nsid w:val="00000002"/>
    <w:multiLevelType w:val="singleLevel"/>
    <w:tmpl w:val="00000002"/>
    <w:name w:val="WW8Num5"/>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lowerLetter"/>
      <w:lvlText w:val="%1)"/>
      <w:lvlJc w:val="left"/>
      <w:pPr>
        <w:tabs>
          <w:tab w:val="num" w:pos="720"/>
        </w:tabs>
        <w:ind w:left="720" w:hanging="360"/>
      </w:pPr>
    </w:lvl>
  </w:abstractNum>
  <w:abstractNum w:abstractNumId="3">
    <w:nsid w:val="00000004"/>
    <w:multiLevelType w:val="singleLevel"/>
    <w:tmpl w:val="00000004"/>
    <w:name w:val="WW8Num9"/>
    <w:lvl w:ilvl="0">
      <w:start w:val="1"/>
      <w:numFmt w:val="lowerRoman"/>
      <w:lvlText w:val="(%1)"/>
      <w:lvlJc w:val="left"/>
      <w:pPr>
        <w:tabs>
          <w:tab w:val="num" w:pos="1080"/>
        </w:tabs>
        <w:ind w:left="1080" w:hanging="720"/>
      </w:pPr>
    </w:lvl>
  </w:abstractNum>
  <w:abstractNum w:abstractNumId="4">
    <w:nsid w:val="00000005"/>
    <w:multiLevelType w:val="singleLevel"/>
    <w:tmpl w:val="00000005"/>
    <w:name w:val="WW8Num10"/>
    <w:lvl w:ilvl="0">
      <w:start w:val="1"/>
      <w:numFmt w:val="lowerLetter"/>
      <w:lvlText w:val="%1)"/>
      <w:lvlJc w:val="left"/>
      <w:pPr>
        <w:tabs>
          <w:tab w:val="num" w:pos="720"/>
        </w:tabs>
        <w:ind w:left="720" w:hanging="360"/>
      </w:pPr>
    </w:lvl>
  </w:abstractNum>
  <w:abstractNum w:abstractNumId="5">
    <w:nsid w:val="00000007"/>
    <w:multiLevelType w:val="singleLevel"/>
    <w:tmpl w:val="00000007"/>
    <w:name w:val="WW8Num6"/>
    <w:lvl w:ilvl="0">
      <w:start w:val="1"/>
      <w:numFmt w:val="bullet"/>
      <w:lvlText w:val=""/>
      <w:lvlJc w:val="left"/>
      <w:pPr>
        <w:tabs>
          <w:tab w:val="num" w:pos="720"/>
        </w:tabs>
        <w:ind w:left="720" w:hanging="360"/>
      </w:pPr>
      <w:rPr>
        <w:rFonts w:ascii="Symbol" w:hAnsi="Symbol"/>
        <w:color w:val="auto"/>
      </w:r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7">
    <w:nsid w:val="03F2036B"/>
    <w:multiLevelType w:val="hybridMultilevel"/>
    <w:tmpl w:val="F3DA9786"/>
    <w:lvl w:ilvl="0" w:tplc="6C6A905C">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085D7B2A"/>
    <w:multiLevelType w:val="hybridMultilevel"/>
    <w:tmpl w:val="7CE86A18"/>
    <w:lvl w:ilvl="0" w:tplc="6030AB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8D6F8B"/>
    <w:multiLevelType w:val="hybridMultilevel"/>
    <w:tmpl w:val="CA663B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267203B"/>
    <w:multiLevelType w:val="hybridMultilevel"/>
    <w:tmpl w:val="2716E8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2EA5448"/>
    <w:multiLevelType w:val="hybridMultilevel"/>
    <w:tmpl w:val="BF50E814"/>
    <w:lvl w:ilvl="0" w:tplc="08090001">
      <w:start w:val="1"/>
      <w:numFmt w:val="bullet"/>
      <w:lvlText w:val=""/>
      <w:lvlJc w:val="left"/>
      <w:pPr>
        <w:ind w:left="1495" w:hanging="360"/>
      </w:pPr>
      <w:rPr>
        <w:rFonts w:ascii="Symbol" w:hAnsi="Symbol" w:hint="default"/>
      </w:rPr>
    </w:lvl>
    <w:lvl w:ilvl="1" w:tplc="08090003">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2">
    <w:nsid w:val="1379309D"/>
    <w:multiLevelType w:val="multilevel"/>
    <w:tmpl w:val="4260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6165B2"/>
    <w:multiLevelType w:val="hybridMultilevel"/>
    <w:tmpl w:val="534E574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AFF549F"/>
    <w:multiLevelType w:val="hybridMultilevel"/>
    <w:tmpl w:val="19181E8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nsid w:val="1E711CE6"/>
    <w:multiLevelType w:val="hybridMultilevel"/>
    <w:tmpl w:val="2A6CC41E"/>
    <w:lvl w:ilvl="0" w:tplc="39249C60">
      <w:start w:val="1"/>
      <w:numFmt w:val="decimal"/>
      <w:lvlText w:val="%1."/>
      <w:lvlJc w:val="left"/>
      <w:pPr>
        <w:ind w:left="1689" w:hanging="555"/>
      </w:pPr>
      <w:rPr>
        <w:rFonts w:eastAsia="Times New Roman"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1FF51FB6"/>
    <w:multiLevelType w:val="hybridMultilevel"/>
    <w:tmpl w:val="7B1A13DA"/>
    <w:lvl w:ilvl="0" w:tplc="6030AB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F64706"/>
    <w:multiLevelType w:val="hybridMultilevel"/>
    <w:tmpl w:val="7A187992"/>
    <w:lvl w:ilvl="0" w:tplc="760E76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B8F43E1"/>
    <w:multiLevelType w:val="multilevel"/>
    <w:tmpl w:val="B33C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0F42A2"/>
    <w:multiLevelType w:val="hybridMultilevel"/>
    <w:tmpl w:val="4D24CEB8"/>
    <w:lvl w:ilvl="0" w:tplc="8E42EC7E">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33073AD"/>
    <w:multiLevelType w:val="hybridMultilevel"/>
    <w:tmpl w:val="A17465B8"/>
    <w:lvl w:ilvl="0" w:tplc="ACC47A28">
      <w:start w:val="4"/>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0D7A13"/>
    <w:multiLevelType w:val="multilevel"/>
    <w:tmpl w:val="E14A5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2B9725F"/>
    <w:multiLevelType w:val="multilevel"/>
    <w:tmpl w:val="048CF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512A7C04"/>
    <w:multiLevelType w:val="hybridMultilevel"/>
    <w:tmpl w:val="52AA976C"/>
    <w:lvl w:ilvl="0" w:tplc="CD68BAFA">
      <w:start w:val="1"/>
      <w:numFmt w:val="upp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51991D39"/>
    <w:multiLevelType w:val="hybridMultilevel"/>
    <w:tmpl w:val="EC3EBE6C"/>
    <w:lvl w:ilvl="0" w:tplc="DFFA1DB8">
      <w:start w:val="1"/>
      <w:numFmt w:val="upperRoman"/>
      <w:lvlText w:val="%1."/>
      <w:lvlJc w:val="left"/>
      <w:pPr>
        <w:ind w:left="1004" w:hanging="72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6">
    <w:nsid w:val="51A43888"/>
    <w:multiLevelType w:val="hybridMultilevel"/>
    <w:tmpl w:val="5636A7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4824E51"/>
    <w:multiLevelType w:val="multilevel"/>
    <w:tmpl w:val="7EA8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A46E19"/>
    <w:multiLevelType w:val="multilevel"/>
    <w:tmpl w:val="2D30D6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FA754D2"/>
    <w:multiLevelType w:val="hybridMultilevel"/>
    <w:tmpl w:val="508804FE"/>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0834489"/>
    <w:multiLevelType w:val="hybridMultilevel"/>
    <w:tmpl w:val="63EE039C"/>
    <w:lvl w:ilvl="0" w:tplc="8E5244BE">
      <w:start w:val="1"/>
      <w:numFmt w:val="upperLetter"/>
      <w:lvlText w:val="%1."/>
      <w:lvlJc w:val="left"/>
      <w:pPr>
        <w:ind w:left="1800" w:hanging="360"/>
      </w:pPr>
      <w:rPr>
        <w:rFonts w:hint="default"/>
        <w:b/>
      </w:rPr>
    </w:lvl>
    <w:lvl w:ilvl="1" w:tplc="08090019" w:tentative="1">
      <w:start w:val="1"/>
      <w:numFmt w:val="lowerLetter"/>
      <w:lvlText w:val="%2."/>
      <w:lvlJc w:val="left"/>
      <w:pPr>
        <w:ind w:left="2530" w:hanging="360"/>
      </w:pPr>
    </w:lvl>
    <w:lvl w:ilvl="2" w:tplc="0809001B" w:tentative="1">
      <w:start w:val="1"/>
      <w:numFmt w:val="lowerRoman"/>
      <w:lvlText w:val="%3."/>
      <w:lvlJc w:val="right"/>
      <w:pPr>
        <w:ind w:left="3250" w:hanging="180"/>
      </w:pPr>
    </w:lvl>
    <w:lvl w:ilvl="3" w:tplc="0809000F" w:tentative="1">
      <w:start w:val="1"/>
      <w:numFmt w:val="decimal"/>
      <w:lvlText w:val="%4."/>
      <w:lvlJc w:val="left"/>
      <w:pPr>
        <w:ind w:left="3970" w:hanging="360"/>
      </w:pPr>
    </w:lvl>
    <w:lvl w:ilvl="4" w:tplc="08090019" w:tentative="1">
      <w:start w:val="1"/>
      <w:numFmt w:val="lowerLetter"/>
      <w:lvlText w:val="%5."/>
      <w:lvlJc w:val="left"/>
      <w:pPr>
        <w:ind w:left="4690" w:hanging="360"/>
      </w:pPr>
    </w:lvl>
    <w:lvl w:ilvl="5" w:tplc="0809001B" w:tentative="1">
      <w:start w:val="1"/>
      <w:numFmt w:val="lowerRoman"/>
      <w:lvlText w:val="%6."/>
      <w:lvlJc w:val="right"/>
      <w:pPr>
        <w:ind w:left="5410" w:hanging="180"/>
      </w:pPr>
    </w:lvl>
    <w:lvl w:ilvl="6" w:tplc="0809000F" w:tentative="1">
      <w:start w:val="1"/>
      <w:numFmt w:val="decimal"/>
      <w:lvlText w:val="%7."/>
      <w:lvlJc w:val="left"/>
      <w:pPr>
        <w:ind w:left="6130" w:hanging="360"/>
      </w:pPr>
    </w:lvl>
    <w:lvl w:ilvl="7" w:tplc="08090019" w:tentative="1">
      <w:start w:val="1"/>
      <w:numFmt w:val="lowerLetter"/>
      <w:lvlText w:val="%8."/>
      <w:lvlJc w:val="left"/>
      <w:pPr>
        <w:ind w:left="6850" w:hanging="360"/>
      </w:pPr>
    </w:lvl>
    <w:lvl w:ilvl="8" w:tplc="0809001B" w:tentative="1">
      <w:start w:val="1"/>
      <w:numFmt w:val="lowerRoman"/>
      <w:lvlText w:val="%9."/>
      <w:lvlJc w:val="right"/>
      <w:pPr>
        <w:ind w:left="7570" w:hanging="180"/>
      </w:pPr>
    </w:lvl>
  </w:abstractNum>
  <w:abstractNum w:abstractNumId="31">
    <w:nsid w:val="66FB7F62"/>
    <w:multiLevelType w:val="hybridMultilevel"/>
    <w:tmpl w:val="B982280E"/>
    <w:lvl w:ilvl="0" w:tplc="2D92BC8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EC1E0C"/>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8F42F2C"/>
    <w:multiLevelType w:val="hybridMultilevel"/>
    <w:tmpl w:val="EC922D98"/>
    <w:lvl w:ilvl="0" w:tplc="6B10AFE2">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AA59D5"/>
    <w:multiLevelType w:val="hybridMultilevel"/>
    <w:tmpl w:val="2FF8857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6">
    <w:nsid w:val="6E7B38BF"/>
    <w:multiLevelType w:val="hybridMultilevel"/>
    <w:tmpl w:val="5216A226"/>
    <w:lvl w:ilvl="0" w:tplc="A24481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223430"/>
    <w:multiLevelType w:val="hybridMultilevel"/>
    <w:tmpl w:val="8684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613656"/>
    <w:multiLevelType w:val="hybridMultilevel"/>
    <w:tmpl w:val="2716E89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06C233B"/>
    <w:multiLevelType w:val="multilevel"/>
    <w:tmpl w:val="0409001D"/>
    <w:styleLink w:val="Style1"/>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1900093"/>
    <w:multiLevelType w:val="hybridMultilevel"/>
    <w:tmpl w:val="133EAF2C"/>
    <w:lvl w:ilvl="0" w:tplc="5DC495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550E43"/>
    <w:multiLevelType w:val="hybridMultilevel"/>
    <w:tmpl w:val="2DCEA0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9E73C5"/>
    <w:multiLevelType w:val="multilevel"/>
    <w:tmpl w:val="55E48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74B3791"/>
    <w:multiLevelType w:val="hybridMultilevel"/>
    <w:tmpl w:val="85EADEB0"/>
    <w:lvl w:ilvl="0" w:tplc="96D4D15E">
      <w:numFmt w:val="bullet"/>
      <w:lvlText w:val="-"/>
      <w:lvlJc w:val="left"/>
      <w:pPr>
        <w:ind w:left="927" w:hanging="360"/>
      </w:pPr>
      <w:rPr>
        <w:rFonts w:ascii="Cambria" w:eastAsia="Calibri" w:hAnsi="Cambria"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4">
    <w:nsid w:val="78762264"/>
    <w:multiLevelType w:val="hybridMultilevel"/>
    <w:tmpl w:val="3F62F65A"/>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B3C0936"/>
    <w:multiLevelType w:val="hybridMultilevel"/>
    <w:tmpl w:val="C3A2D848"/>
    <w:lvl w:ilvl="0" w:tplc="08090015">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7C8605A2"/>
    <w:multiLevelType w:val="hybridMultilevel"/>
    <w:tmpl w:val="60EE0740"/>
    <w:lvl w:ilvl="0" w:tplc="760E76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3"/>
  </w:num>
  <w:num w:numId="3">
    <w:abstractNumId w:val="32"/>
  </w:num>
  <w:num w:numId="4">
    <w:abstractNumId w:val="39"/>
  </w:num>
  <w:num w:numId="5">
    <w:abstractNumId w:val="18"/>
  </w:num>
  <w:num w:numId="6">
    <w:abstractNumId w:val="25"/>
  </w:num>
  <w:num w:numId="7">
    <w:abstractNumId w:val="27"/>
  </w:num>
  <w:num w:numId="8">
    <w:abstractNumId w:val="12"/>
  </w:num>
  <w:num w:numId="9">
    <w:abstractNumId w:val="19"/>
  </w:num>
  <w:num w:numId="10">
    <w:abstractNumId w:val="30"/>
  </w:num>
  <w:num w:numId="11">
    <w:abstractNumId w:val="43"/>
  </w:num>
  <w:num w:numId="12">
    <w:abstractNumId w:val="40"/>
  </w:num>
  <w:num w:numId="13">
    <w:abstractNumId w:val="13"/>
  </w:num>
  <w:num w:numId="14">
    <w:abstractNumId w:val="24"/>
  </w:num>
  <w:num w:numId="15">
    <w:abstractNumId w:val="9"/>
  </w:num>
  <w:num w:numId="16">
    <w:abstractNumId w:val="24"/>
    <w:lvlOverride w:ilvl="0">
      <w:startOverride w:val="1"/>
    </w:lvlOverride>
  </w:num>
  <w:num w:numId="17">
    <w:abstractNumId w:val="31"/>
  </w:num>
  <w:num w:numId="18">
    <w:abstractNumId w:val="44"/>
  </w:num>
  <w:num w:numId="19">
    <w:abstractNumId w:val="36"/>
  </w:num>
  <w:num w:numId="20">
    <w:abstractNumId w:val="17"/>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45"/>
  </w:num>
  <w:num w:numId="24">
    <w:abstractNumId w:val="38"/>
  </w:num>
  <w:num w:numId="25">
    <w:abstractNumId w:val="46"/>
  </w:num>
  <w:num w:numId="26">
    <w:abstractNumId w:val="42"/>
  </w:num>
  <w:num w:numId="27">
    <w:abstractNumId w:val="22"/>
  </w:num>
  <w:num w:numId="28">
    <w:abstractNumId w:val="23"/>
  </w:num>
  <w:num w:numId="29">
    <w:abstractNumId w:val="28"/>
  </w:num>
  <w:num w:numId="30">
    <w:abstractNumId w:val="21"/>
  </w:num>
  <w:num w:numId="31">
    <w:abstractNumId w:val="8"/>
  </w:num>
  <w:num w:numId="32">
    <w:abstractNumId w:val="6"/>
  </w:num>
  <w:num w:numId="33">
    <w:abstractNumId w:val="29"/>
  </w:num>
  <w:num w:numId="34">
    <w:abstractNumId w:val="37"/>
  </w:num>
  <w:num w:numId="35">
    <w:abstractNumId w:val="11"/>
  </w:num>
  <w:num w:numId="36">
    <w:abstractNumId w:val="16"/>
  </w:num>
  <w:num w:numId="37">
    <w:abstractNumId w:val="5"/>
  </w:num>
  <w:num w:numId="38">
    <w:abstractNumId w:val="20"/>
  </w:num>
  <w:num w:numId="39">
    <w:abstractNumId w:val="34"/>
  </w:num>
  <w:num w:numId="40">
    <w:abstractNumId w:val="10"/>
  </w:num>
  <w:num w:numId="41">
    <w:abstractNumId w:val="35"/>
  </w:num>
  <w:num w:numId="42">
    <w:abstractNumId w:val="14"/>
  </w:num>
  <w:num w:numId="43">
    <w:abstractNumId w:val="15"/>
  </w:num>
  <w:num w:numId="44">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B6"/>
    <w:rsid w:val="000026F7"/>
    <w:rsid w:val="00007A84"/>
    <w:rsid w:val="0001586B"/>
    <w:rsid w:val="000174A0"/>
    <w:rsid w:val="000218F5"/>
    <w:rsid w:val="00021F4A"/>
    <w:rsid w:val="00026E70"/>
    <w:rsid w:val="000437B9"/>
    <w:rsid w:val="00044FF4"/>
    <w:rsid w:val="00045A06"/>
    <w:rsid w:val="00053F7D"/>
    <w:rsid w:val="00054704"/>
    <w:rsid w:val="000577D4"/>
    <w:rsid w:val="00057E2B"/>
    <w:rsid w:val="00062B36"/>
    <w:rsid w:val="00064C67"/>
    <w:rsid w:val="00067CE9"/>
    <w:rsid w:val="0007125E"/>
    <w:rsid w:val="00084554"/>
    <w:rsid w:val="0008645C"/>
    <w:rsid w:val="0008764E"/>
    <w:rsid w:val="00091893"/>
    <w:rsid w:val="000A5E14"/>
    <w:rsid w:val="000A78E4"/>
    <w:rsid w:val="000B71C1"/>
    <w:rsid w:val="000C0F11"/>
    <w:rsid w:val="000C1172"/>
    <w:rsid w:val="000C14AB"/>
    <w:rsid w:val="000C1D2D"/>
    <w:rsid w:val="000C477D"/>
    <w:rsid w:val="000C4E65"/>
    <w:rsid w:val="000C51DE"/>
    <w:rsid w:val="000C560A"/>
    <w:rsid w:val="000D3C7F"/>
    <w:rsid w:val="000D461A"/>
    <w:rsid w:val="000E32A7"/>
    <w:rsid w:val="000E59FE"/>
    <w:rsid w:val="000E7858"/>
    <w:rsid w:val="000F13D9"/>
    <w:rsid w:val="000F39C5"/>
    <w:rsid w:val="000F739D"/>
    <w:rsid w:val="00113F4B"/>
    <w:rsid w:val="0011791A"/>
    <w:rsid w:val="00124C9B"/>
    <w:rsid w:val="00132C21"/>
    <w:rsid w:val="00134555"/>
    <w:rsid w:val="00134911"/>
    <w:rsid w:val="001370F1"/>
    <w:rsid w:val="00143406"/>
    <w:rsid w:val="001437F2"/>
    <w:rsid w:val="00143D66"/>
    <w:rsid w:val="00152844"/>
    <w:rsid w:val="00156B04"/>
    <w:rsid w:val="00163232"/>
    <w:rsid w:val="00164E35"/>
    <w:rsid w:val="00170284"/>
    <w:rsid w:val="001721FA"/>
    <w:rsid w:val="00173429"/>
    <w:rsid w:val="001761ED"/>
    <w:rsid w:val="00182704"/>
    <w:rsid w:val="0018334A"/>
    <w:rsid w:val="00185492"/>
    <w:rsid w:val="001967C4"/>
    <w:rsid w:val="001975D8"/>
    <w:rsid w:val="001977EF"/>
    <w:rsid w:val="001A1207"/>
    <w:rsid w:val="001A171A"/>
    <w:rsid w:val="001A1F91"/>
    <w:rsid w:val="001A62FD"/>
    <w:rsid w:val="001B3C07"/>
    <w:rsid w:val="001B447E"/>
    <w:rsid w:val="001B485F"/>
    <w:rsid w:val="001B7516"/>
    <w:rsid w:val="001C17AC"/>
    <w:rsid w:val="001C26E1"/>
    <w:rsid w:val="001D04BD"/>
    <w:rsid w:val="001D29A7"/>
    <w:rsid w:val="001D34DE"/>
    <w:rsid w:val="001D77AD"/>
    <w:rsid w:val="001D7E76"/>
    <w:rsid w:val="001E1330"/>
    <w:rsid w:val="001E159C"/>
    <w:rsid w:val="001E2C2B"/>
    <w:rsid w:val="001E486D"/>
    <w:rsid w:val="001E4A18"/>
    <w:rsid w:val="001E6FFC"/>
    <w:rsid w:val="001F1320"/>
    <w:rsid w:val="001F2170"/>
    <w:rsid w:val="001F2DD7"/>
    <w:rsid w:val="001F4663"/>
    <w:rsid w:val="001F66D2"/>
    <w:rsid w:val="001F6CFB"/>
    <w:rsid w:val="001F7827"/>
    <w:rsid w:val="00200D1E"/>
    <w:rsid w:val="00200DFF"/>
    <w:rsid w:val="002032EE"/>
    <w:rsid w:val="00204A50"/>
    <w:rsid w:val="00207E4F"/>
    <w:rsid w:val="002125D8"/>
    <w:rsid w:val="0021286D"/>
    <w:rsid w:val="00214BCD"/>
    <w:rsid w:val="00215004"/>
    <w:rsid w:val="002204E8"/>
    <w:rsid w:val="00222557"/>
    <w:rsid w:val="00224792"/>
    <w:rsid w:val="00224D1C"/>
    <w:rsid w:val="00225207"/>
    <w:rsid w:val="00226F45"/>
    <w:rsid w:val="00233C58"/>
    <w:rsid w:val="00235F72"/>
    <w:rsid w:val="00235F95"/>
    <w:rsid w:val="00240868"/>
    <w:rsid w:val="00243EED"/>
    <w:rsid w:val="00245AD2"/>
    <w:rsid w:val="00252B7C"/>
    <w:rsid w:val="00252BC3"/>
    <w:rsid w:val="00257027"/>
    <w:rsid w:val="00260DCD"/>
    <w:rsid w:val="00261834"/>
    <w:rsid w:val="00263CFE"/>
    <w:rsid w:val="002650E5"/>
    <w:rsid w:val="002651C1"/>
    <w:rsid w:val="00265F1B"/>
    <w:rsid w:val="00271E05"/>
    <w:rsid w:val="002836FB"/>
    <w:rsid w:val="00283B83"/>
    <w:rsid w:val="00285228"/>
    <w:rsid w:val="00292989"/>
    <w:rsid w:val="00295211"/>
    <w:rsid w:val="00297523"/>
    <w:rsid w:val="002A46B7"/>
    <w:rsid w:val="002A5A3D"/>
    <w:rsid w:val="002B1356"/>
    <w:rsid w:val="002B15F3"/>
    <w:rsid w:val="002B1B99"/>
    <w:rsid w:val="002B445B"/>
    <w:rsid w:val="002B5785"/>
    <w:rsid w:val="002B6266"/>
    <w:rsid w:val="002B6DBE"/>
    <w:rsid w:val="002C457D"/>
    <w:rsid w:val="002D061D"/>
    <w:rsid w:val="002D76EB"/>
    <w:rsid w:val="002E40E1"/>
    <w:rsid w:val="002E4BC3"/>
    <w:rsid w:val="002E4DAB"/>
    <w:rsid w:val="002E59CB"/>
    <w:rsid w:val="002F0EFE"/>
    <w:rsid w:val="002F326F"/>
    <w:rsid w:val="002F56B7"/>
    <w:rsid w:val="002F77D9"/>
    <w:rsid w:val="003012EF"/>
    <w:rsid w:val="00303C7E"/>
    <w:rsid w:val="0030580E"/>
    <w:rsid w:val="003066D7"/>
    <w:rsid w:val="00306E81"/>
    <w:rsid w:val="0030751E"/>
    <w:rsid w:val="003107F6"/>
    <w:rsid w:val="003141B1"/>
    <w:rsid w:val="00317CBD"/>
    <w:rsid w:val="003214BF"/>
    <w:rsid w:val="00335605"/>
    <w:rsid w:val="0033739B"/>
    <w:rsid w:val="00337420"/>
    <w:rsid w:val="003430F9"/>
    <w:rsid w:val="00346D64"/>
    <w:rsid w:val="00351A42"/>
    <w:rsid w:val="0035423B"/>
    <w:rsid w:val="0035444D"/>
    <w:rsid w:val="0036389F"/>
    <w:rsid w:val="003650D5"/>
    <w:rsid w:val="0036586C"/>
    <w:rsid w:val="003675F0"/>
    <w:rsid w:val="0037523D"/>
    <w:rsid w:val="00383EA4"/>
    <w:rsid w:val="00386997"/>
    <w:rsid w:val="0039112E"/>
    <w:rsid w:val="003A365A"/>
    <w:rsid w:val="003A3F53"/>
    <w:rsid w:val="003B150E"/>
    <w:rsid w:val="003B1A72"/>
    <w:rsid w:val="003B20AD"/>
    <w:rsid w:val="003B4BAF"/>
    <w:rsid w:val="003C3CFC"/>
    <w:rsid w:val="003C5847"/>
    <w:rsid w:val="003C5D00"/>
    <w:rsid w:val="003C78F0"/>
    <w:rsid w:val="003D2A5A"/>
    <w:rsid w:val="003D62F1"/>
    <w:rsid w:val="003E5647"/>
    <w:rsid w:val="004007ED"/>
    <w:rsid w:val="00401FA5"/>
    <w:rsid w:val="0040573C"/>
    <w:rsid w:val="004061D4"/>
    <w:rsid w:val="00410BAD"/>
    <w:rsid w:val="0041763E"/>
    <w:rsid w:val="00430B84"/>
    <w:rsid w:val="004339E7"/>
    <w:rsid w:val="00433E54"/>
    <w:rsid w:val="00434279"/>
    <w:rsid w:val="00435A30"/>
    <w:rsid w:val="0044097A"/>
    <w:rsid w:val="00441528"/>
    <w:rsid w:val="004421AE"/>
    <w:rsid w:val="004464B3"/>
    <w:rsid w:val="00447E35"/>
    <w:rsid w:val="00452B34"/>
    <w:rsid w:val="00457E31"/>
    <w:rsid w:val="00467140"/>
    <w:rsid w:val="004815AE"/>
    <w:rsid w:val="00485C5D"/>
    <w:rsid w:val="004872A3"/>
    <w:rsid w:val="004A002F"/>
    <w:rsid w:val="004A4764"/>
    <w:rsid w:val="004B65FA"/>
    <w:rsid w:val="004C26D8"/>
    <w:rsid w:val="004C348A"/>
    <w:rsid w:val="004C407A"/>
    <w:rsid w:val="004C5424"/>
    <w:rsid w:val="004C71A3"/>
    <w:rsid w:val="004D3326"/>
    <w:rsid w:val="004D3D54"/>
    <w:rsid w:val="004D5A8E"/>
    <w:rsid w:val="004E6A9E"/>
    <w:rsid w:val="004F0414"/>
    <w:rsid w:val="004F04A0"/>
    <w:rsid w:val="004F0638"/>
    <w:rsid w:val="00503892"/>
    <w:rsid w:val="00504AA7"/>
    <w:rsid w:val="00506FC0"/>
    <w:rsid w:val="00511962"/>
    <w:rsid w:val="00512804"/>
    <w:rsid w:val="00516EFA"/>
    <w:rsid w:val="0051728B"/>
    <w:rsid w:val="00523251"/>
    <w:rsid w:val="00524225"/>
    <w:rsid w:val="005323BA"/>
    <w:rsid w:val="00537D62"/>
    <w:rsid w:val="00546842"/>
    <w:rsid w:val="0055001C"/>
    <w:rsid w:val="005504C6"/>
    <w:rsid w:val="00551B70"/>
    <w:rsid w:val="0055369B"/>
    <w:rsid w:val="00554D48"/>
    <w:rsid w:val="00554EB9"/>
    <w:rsid w:val="00555EA9"/>
    <w:rsid w:val="0055670F"/>
    <w:rsid w:val="00560CED"/>
    <w:rsid w:val="00560F65"/>
    <w:rsid w:val="00561781"/>
    <w:rsid w:val="00563989"/>
    <w:rsid w:val="00564473"/>
    <w:rsid w:val="00567665"/>
    <w:rsid w:val="005719C3"/>
    <w:rsid w:val="00571FF4"/>
    <w:rsid w:val="00576648"/>
    <w:rsid w:val="005847E5"/>
    <w:rsid w:val="005900AB"/>
    <w:rsid w:val="0059038F"/>
    <w:rsid w:val="0059534D"/>
    <w:rsid w:val="00597517"/>
    <w:rsid w:val="005A3312"/>
    <w:rsid w:val="005A4D2C"/>
    <w:rsid w:val="005A4D36"/>
    <w:rsid w:val="005A55A8"/>
    <w:rsid w:val="005B2076"/>
    <w:rsid w:val="005B69DF"/>
    <w:rsid w:val="005C2DBA"/>
    <w:rsid w:val="005C423B"/>
    <w:rsid w:val="005C4FD3"/>
    <w:rsid w:val="005D4006"/>
    <w:rsid w:val="005D4B70"/>
    <w:rsid w:val="005E0405"/>
    <w:rsid w:val="005E0D9E"/>
    <w:rsid w:val="005E20F7"/>
    <w:rsid w:val="005E20FC"/>
    <w:rsid w:val="005F03EB"/>
    <w:rsid w:val="005F2D2E"/>
    <w:rsid w:val="005F4BAC"/>
    <w:rsid w:val="005F5E40"/>
    <w:rsid w:val="005F7F43"/>
    <w:rsid w:val="006043F2"/>
    <w:rsid w:val="00605AEC"/>
    <w:rsid w:val="006079BA"/>
    <w:rsid w:val="00607CE7"/>
    <w:rsid w:val="00615F47"/>
    <w:rsid w:val="00616BC9"/>
    <w:rsid w:val="0063140F"/>
    <w:rsid w:val="0063223F"/>
    <w:rsid w:val="00632619"/>
    <w:rsid w:val="006335CF"/>
    <w:rsid w:val="00636104"/>
    <w:rsid w:val="006370A3"/>
    <w:rsid w:val="00640658"/>
    <w:rsid w:val="00642324"/>
    <w:rsid w:val="00660832"/>
    <w:rsid w:val="006660F0"/>
    <w:rsid w:val="0066619C"/>
    <w:rsid w:val="006671E3"/>
    <w:rsid w:val="00667A40"/>
    <w:rsid w:val="00672FC5"/>
    <w:rsid w:val="00677C70"/>
    <w:rsid w:val="0068102B"/>
    <w:rsid w:val="00681A85"/>
    <w:rsid w:val="00684AA0"/>
    <w:rsid w:val="00693371"/>
    <w:rsid w:val="0069362D"/>
    <w:rsid w:val="00697552"/>
    <w:rsid w:val="00697A4A"/>
    <w:rsid w:val="006A33CA"/>
    <w:rsid w:val="006A39CC"/>
    <w:rsid w:val="006B374D"/>
    <w:rsid w:val="006B476A"/>
    <w:rsid w:val="006B6781"/>
    <w:rsid w:val="006B7546"/>
    <w:rsid w:val="006D1121"/>
    <w:rsid w:val="006D5B7D"/>
    <w:rsid w:val="006D5FF4"/>
    <w:rsid w:val="006D6D80"/>
    <w:rsid w:val="006E0673"/>
    <w:rsid w:val="006E0E51"/>
    <w:rsid w:val="006F00F5"/>
    <w:rsid w:val="006F406D"/>
    <w:rsid w:val="006F4536"/>
    <w:rsid w:val="006F4693"/>
    <w:rsid w:val="006F5672"/>
    <w:rsid w:val="0070655A"/>
    <w:rsid w:val="00707010"/>
    <w:rsid w:val="00707236"/>
    <w:rsid w:val="00712BA8"/>
    <w:rsid w:val="00713DF9"/>
    <w:rsid w:val="00722C07"/>
    <w:rsid w:val="00724A89"/>
    <w:rsid w:val="00731DA2"/>
    <w:rsid w:val="00731FCE"/>
    <w:rsid w:val="007357B9"/>
    <w:rsid w:val="0074639F"/>
    <w:rsid w:val="0074641F"/>
    <w:rsid w:val="00754838"/>
    <w:rsid w:val="00757328"/>
    <w:rsid w:val="00771BB7"/>
    <w:rsid w:val="00773395"/>
    <w:rsid w:val="00774E85"/>
    <w:rsid w:val="007817DA"/>
    <w:rsid w:val="007A03D3"/>
    <w:rsid w:val="007A3639"/>
    <w:rsid w:val="007A51E9"/>
    <w:rsid w:val="007A64E8"/>
    <w:rsid w:val="007B1E58"/>
    <w:rsid w:val="007B33B0"/>
    <w:rsid w:val="007B3577"/>
    <w:rsid w:val="007B6379"/>
    <w:rsid w:val="007C08D0"/>
    <w:rsid w:val="007C1642"/>
    <w:rsid w:val="007C6032"/>
    <w:rsid w:val="007D2DD9"/>
    <w:rsid w:val="007E2209"/>
    <w:rsid w:val="007E5869"/>
    <w:rsid w:val="007F3320"/>
    <w:rsid w:val="007F41DC"/>
    <w:rsid w:val="007F600C"/>
    <w:rsid w:val="00804A27"/>
    <w:rsid w:val="00805587"/>
    <w:rsid w:val="00806000"/>
    <w:rsid w:val="0081098C"/>
    <w:rsid w:val="00813FF1"/>
    <w:rsid w:val="00814CE2"/>
    <w:rsid w:val="008167E8"/>
    <w:rsid w:val="008246F1"/>
    <w:rsid w:val="0082719D"/>
    <w:rsid w:val="00830D5A"/>
    <w:rsid w:val="00836000"/>
    <w:rsid w:val="008377D1"/>
    <w:rsid w:val="008406A1"/>
    <w:rsid w:val="008465FF"/>
    <w:rsid w:val="00852C23"/>
    <w:rsid w:val="008535FD"/>
    <w:rsid w:val="00854B64"/>
    <w:rsid w:val="00856CC4"/>
    <w:rsid w:val="00857A13"/>
    <w:rsid w:val="008601FD"/>
    <w:rsid w:val="00863336"/>
    <w:rsid w:val="00863846"/>
    <w:rsid w:val="00867E97"/>
    <w:rsid w:val="008708B5"/>
    <w:rsid w:val="00876991"/>
    <w:rsid w:val="008778BE"/>
    <w:rsid w:val="00885DA7"/>
    <w:rsid w:val="008865FC"/>
    <w:rsid w:val="008869E7"/>
    <w:rsid w:val="00886CD3"/>
    <w:rsid w:val="00886EDC"/>
    <w:rsid w:val="008902DB"/>
    <w:rsid w:val="008A7130"/>
    <w:rsid w:val="008A7D0D"/>
    <w:rsid w:val="008B18FD"/>
    <w:rsid w:val="008B6E3C"/>
    <w:rsid w:val="008B7C3C"/>
    <w:rsid w:val="008C25C6"/>
    <w:rsid w:val="008C2B63"/>
    <w:rsid w:val="008D6568"/>
    <w:rsid w:val="008E0FC4"/>
    <w:rsid w:val="008E3E1C"/>
    <w:rsid w:val="008E3F8E"/>
    <w:rsid w:val="008F2BE1"/>
    <w:rsid w:val="008F5EEA"/>
    <w:rsid w:val="008F7641"/>
    <w:rsid w:val="00906939"/>
    <w:rsid w:val="00906F85"/>
    <w:rsid w:val="00911C7F"/>
    <w:rsid w:val="00911EC0"/>
    <w:rsid w:val="00912039"/>
    <w:rsid w:val="00915A79"/>
    <w:rsid w:val="00915CDB"/>
    <w:rsid w:val="0091770C"/>
    <w:rsid w:val="00936F32"/>
    <w:rsid w:val="00943A8F"/>
    <w:rsid w:val="0095096A"/>
    <w:rsid w:val="00951A5E"/>
    <w:rsid w:val="00952767"/>
    <w:rsid w:val="00954190"/>
    <w:rsid w:val="0095420E"/>
    <w:rsid w:val="0095508F"/>
    <w:rsid w:val="00956993"/>
    <w:rsid w:val="00960CE5"/>
    <w:rsid w:val="00970F5A"/>
    <w:rsid w:val="0097111C"/>
    <w:rsid w:val="0097475C"/>
    <w:rsid w:val="00974FE6"/>
    <w:rsid w:val="00984976"/>
    <w:rsid w:val="00987033"/>
    <w:rsid w:val="0099019F"/>
    <w:rsid w:val="009A4D26"/>
    <w:rsid w:val="009A5B4F"/>
    <w:rsid w:val="009A6AD6"/>
    <w:rsid w:val="009B3C84"/>
    <w:rsid w:val="009B4272"/>
    <w:rsid w:val="009C008E"/>
    <w:rsid w:val="009C0880"/>
    <w:rsid w:val="009C1FFF"/>
    <w:rsid w:val="009C2F08"/>
    <w:rsid w:val="009C3FDA"/>
    <w:rsid w:val="009C61E3"/>
    <w:rsid w:val="009C78FD"/>
    <w:rsid w:val="009D0FAE"/>
    <w:rsid w:val="009D16C2"/>
    <w:rsid w:val="009D388A"/>
    <w:rsid w:val="009E2B33"/>
    <w:rsid w:val="009E453C"/>
    <w:rsid w:val="009F1A75"/>
    <w:rsid w:val="009F24AB"/>
    <w:rsid w:val="009F65E7"/>
    <w:rsid w:val="00A0374C"/>
    <w:rsid w:val="00A03D54"/>
    <w:rsid w:val="00A041BB"/>
    <w:rsid w:val="00A06C06"/>
    <w:rsid w:val="00A07534"/>
    <w:rsid w:val="00A15104"/>
    <w:rsid w:val="00A152C4"/>
    <w:rsid w:val="00A20621"/>
    <w:rsid w:val="00A21B04"/>
    <w:rsid w:val="00A263C9"/>
    <w:rsid w:val="00A36AE2"/>
    <w:rsid w:val="00A37027"/>
    <w:rsid w:val="00A4029A"/>
    <w:rsid w:val="00A407CC"/>
    <w:rsid w:val="00A513D3"/>
    <w:rsid w:val="00A565FB"/>
    <w:rsid w:val="00A60299"/>
    <w:rsid w:val="00A63BD4"/>
    <w:rsid w:val="00A704FA"/>
    <w:rsid w:val="00A727B9"/>
    <w:rsid w:val="00A7326D"/>
    <w:rsid w:val="00A84FA5"/>
    <w:rsid w:val="00A856AC"/>
    <w:rsid w:val="00A92266"/>
    <w:rsid w:val="00A94798"/>
    <w:rsid w:val="00AA05CA"/>
    <w:rsid w:val="00AA3A00"/>
    <w:rsid w:val="00AB404E"/>
    <w:rsid w:val="00AB5ACC"/>
    <w:rsid w:val="00AB5D64"/>
    <w:rsid w:val="00AB7050"/>
    <w:rsid w:val="00AC17CC"/>
    <w:rsid w:val="00AC798E"/>
    <w:rsid w:val="00AD52A7"/>
    <w:rsid w:val="00AE146A"/>
    <w:rsid w:val="00AE3870"/>
    <w:rsid w:val="00AE623F"/>
    <w:rsid w:val="00AF422E"/>
    <w:rsid w:val="00AF68E0"/>
    <w:rsid w:val="00B031AC"/>
    <w:rsid w:val="00B0651D"/>
    <w:rsid w:val="00B07549"/>
    <w:rsid w:val="00B144F0"/>
    <w:rsid w:val="00B21D3D"/>
    <w:rsid w:val="00B2243D"/>
    <w:rsid w:val="00B22916"/>
    <w:rsid w:val="00B22F84"/>
    <w:rsid w:val="00B257DD"/>
    <w:rsid w:val="00B27C87"/>
    <w:rsid w:val="00B335DE"/>
    <w:rsid w:val="00B440E3"/>
    <w:rsid w:val="00B442D0"/>
    <w:rsid w:val="00B449F1"/>
    <w:rsid w:val="00B473ED"/>
    <w:rsid w:val="00B47EE2"/>
    <w:rsid w:val="00B544BB"/>
    <w:rsid w:val="00B567D7"/>
    <w:rsid w:val="00B641C1"/>
    <w:rsid w:val="00B64BC1"/>
    <w:rsid w:val="00B665F5"/>
    <w:rsid w:val="00B70FF6"/>
    <w:rsid w:val="00B71169"/>
    <w:rsid w:val="00B72EB6"/>
    <w:rsid w:val="00B86FFE"/>
    <w:rsid w:val="00B922C7"/>
    <w:rsid w:val="00B924ED"/>
    <w:rsid w:val="00BA0BBD"/>
    <w:rsid w:val="00BA0E5E"/>
    <w:rsid w:val="00BA200A"/>
    <w:rsid w:val="00BA7AC9"/>
    <w:rsid w:val="00BB1F27"/>
    <w:rsid w:val="00BB2969"/>
    <w:rsid w:val="00BB45B9"/>
    <w:rsid w:val="00BB59F5"/>
    <w:rsid w:val="00BB60B9"/>
    <w:rsid w:val="00BB6D84"/>
    <w:rsid w:val="00BC4824"/>
    <w:rsid w:val="00BC53A7"/>
    <w:rsid w:val="00BC5BD7"/>
    <w:rsid w:val="00BD2522"/>
    <w:rsid w:val="00BD29AE"/>
    <w:rsid w:val="00BD4660"/>
    <w:rsid w:val="00BE0648"/>
    <w:rsid w:val="00BE162B"/>
    <w:rsid w:val="00BE3C12"/>
    <w:rsid w:val="00BE6D44"/>
    <w:rsid w:val="00BE7213"/>
    <w:rsid w:val="00C002A7"/>
    <w:rsid w:val="00C027DF"/>
    <w:rsid w:val="00C06294"/>
    <w:rsid w:val="00C10BF2"/>
    <w:rsid w:val="00C10DB0"/>
    <w:rsid w:val="00C15847"/>
    <w:rsid w:val="00C16E57"/>
    <w:rsid w:val="00C20408"/>
    <w:rsid w:val="00C24871"/>
    <w:rsid w:val="00C2631E"/>
    <w:rsid w:val="00C270F3"/>
    <w:rsid w:val="00C342FB"/>
    <w:rsid w:val="00C43BD0"/>
    <w:rsid w:val="00C50E02"/>
    <w:rsid w:val="00C5215F"/>
    <w:rsid w:val="00C53883"/>
    <w:rsid w:val="00C54AC7"/>
    <w:rsid w:val="00C60303"/>
    <w:rsid w:val="00C61ED6"/>
    <w:rsid w:val="00C631E7"/>
    <w:rsid w:val="00C67790"/>
    <w:rsid w:val="00C70A96"/>
    <w:rsid w:val="00C71B89"/>
    <w:rsid w:val="00C7454E"/>
    <w:rsid w:val="00C745A1"/>
    <w:rsid w:val="00C83092"/>
    <w:rsid w:val="00C837AE"/>
    <w:rsid w:val="00C85283"/>
    <w:rsid w:val="00C910BC"/>
    <w:rsid w:val="00C93EC4"/>
    <w:rsid w:val="00C94E11"/>
    <w:rsid w:val="00CA52AC"/>
    <w:rsid w:val="00CA5E83"/>
    <w:rsid w:val="00CA64CE"/>
    <w:rsid w:val="00CA7896"/>
    <w:rsid w:val="00CB1474"/>
    <w:rsid w:val="00CB3365"/>
    <w:rsid w:val="00CB5BD1"/>
    <w:rsid w:val="00CB6046"/>
    <w:rsid w:val="00CB6E34"/>
    <w:rsid w:val="00CC1E66"/>
    <w:rsid w:val="00CD6364"/>
    <w:rsid w:val="00CE09EE"/>
    <w:rsid w:val="00CE0D8C"/>
    <w:rsid w:val="00CE27F8"/>
    <w:rsid w:val="00CE4DAF"/>
    <w:rsid w:val="00CF639F"/>
    <w:rsid w:val="00D067DB"/>
    <w:rsid w:val="00D13984"/>
    <w:rsid w:val="00D164EC"/>
    <w:rsid w:val="00D20A05"/>
    <w:rsid w:val="00D20B78"/>
    <w:rsid w:val="00D21023"/>
    <w:rsid w:val="00D2344D"/>
    <w:rsid w:val="00D25B6F"/>
    <w:rsid w:val="00D27DC1"/>
    <w:rsid w:val="00D3110C"/>
    <w:rsid w:val="00D32A71"/>
    <w:rsid w:val="00D33D70"/>
    <w:rsid w:val="00D35BE7"/>
    <w:rsid w:val="00D36D5B"/>
    <w:rsid w:val="00D37EAE"/>
    <w:rsid w:val="00D41DDC"/>
    <w:rsid w:val="00D43653"/>
    <w:rsid w:val="00D51AC5"/>
    <w:rsid w:val="00D52048"/>
    <w:rsid w:val="00D56DEE"/>
    <w:rsid w:val="00D5760F"/>
    <w:rsid w:val="00D608D7"/>
    <w:rsid w:val="00D70AA9"/>
    <w:rsid w:val="00D71267"/>
    <w:rsid w:val="00D7243D"/>
    <w:rsid w:val="00D72834"/>
    <w:rsid w:val="00D74402"/>
    <w:rsid w:val="00D75A5E"/>
    <w:rsid w:val="00D806EE"/>
    <w:rsid w:val="00D848AD"/>
    <w:rsid w:val="00D92928"/>
    <w:rsid w:val="00D9568E"/>
    <w:rsid w:val="00D96AD7"/>
    <w:rsid w:val="00D9747E"/>
    <w:rsid w:val="00DA05D1"/>
    <w:rsid w:val="00DA1961"/>
    <w:rsid w:val="00DA310F"/>
    <w:rsid w:val="00DA70BA"/>
    <w:rsid w:val="00DA769F"/>
    <w:rsid w:val="00DB5DEA"/>
    <w:rsid w:val="00DB6109"/>
    <w:rsid w:val="00DC5B84"/>
    <w:rsid w:val="00DC5DBF"/>
    <w:rsid w:val="00DC725A"/>
    <w:rsid w:val="00DD131B"/>
    <w:rsid w:val="00DD1384"/>
    <w:rsid w:val="00DD299A"/>
    <w:rsid w:val="00DE25E8"/>
    <w:rsid w:val="00DE550D"/>
    <w:rsid w:val="00DE57B7"/>
    <w:rsid w:val="00DE6420"/>
    <w:rsid w:val="00E00BF3"/>
    <w:rsid w:val="00E0160E"/>
    <w:rsid w:val="00E01B09"/>
    <w:rsid w:val="00E02238"/>
    <w:rsid w:val="00E1267F"/>
    <w:rsid w:val="00E13D88"/>
    <w:rsid w:val="00E17C2D"/>
    <w:rsid w:val="00E203D3"/>
    <w:rsid w:val="00E20FA1"/>
    <w:rsid w:val="00E241FA"/>
    <w:rsid w:val="00E25D39"/>
    <w:rsid w:val="00E27BB3"/>
    <w:rsid w:val="00E355B2"/>
    <w:rsid w:val="00E35E9A"/>
    <w:rsid w:val="00E46BAC"/>
    <w:rsid w:val="00E47904"/>
    <w:rsid w:val="00E52A24"/>
    <w:rsid w:val="00E535DE"/>
    <w:rsid w:val="00E53F2F"/>
    <w:rsid w:val="00E5458E"/>
    <w:rsid w:val="00E54C04"/>
    <w:rsid w:val="00E54D97"/>
    <w:rsid w:val="00E70398"/>
    <w:rsid w:val="00E73551"/>
    <w:rsid w:val="00E751D9"/>
    <w:rsid w:val="00E7540B"/>
    <w:rsid w:val="00E83C66"/>
    <w:rsid w:val="00E86719"/>
    <w:rsid w:val="00E931FC"/>
    <w:rsid w:val="00E9425B"/>
    <w:rsid w:val="00EA03A4"/>
    <w:rsid w:val="00EA0454"/>
    <w:rsid w:val="00EA1F92"/>
    <w:rsid w:val="00EB0446"/>
    <w:rsid w:val="00EB0F2C"/>
    <w:rsid w:val="00EB7871"/>
    <w:rsid w:val="00EB7A3A"/>
    <w:rsid w:val="00EC48BE"/>
    <w:rsid w:val="00EC7478"/>
    <w:rsid w:val="00ED0253"/>
    <w:rsid w:val="00ED14FC"/>
    <w:rsid w:val="00ED16E4"/>
    <w:rsid w:val="00ED27A1"/>
    <w:rsid w:val="00EE36DD"/>
    <w:rsid w:val="00EE3A39"/>
    <w:rsid w:val="00EF2A2F"/>
    <w:rsid w:val="00EF625D"/>
    <w:rsid w:val="00F03F65"/>
    <w:rsid w:val="00F044EB"/>
    <w:rsid w:val="00F05F89"/>
    <w:rsid w:val="00F109D7"/>
    <w:rsid w:val="00F11051"/>
    <w:rsid w:val="00F15533"/>
    <w:rsid w:val="00F20DEF"/>
    <w:rsid w:val="00F21C69"/>
    <w:rsid w:val="00F22727"/>
    <w:rsid w:val="00F274E0"/>
    <w:rsid w:val="00F31492"/>
    <w:rsid w:val="00F32104"/>
    <w:rsid w:val="00F3482D"/>
    <w:rsid w:val="00F36DA5"/>
    <w:rsid w:val="00F37E6F"/>
    <w:rsid w:val="00F40C8D"/>
    <w:rsid w:val="00F41089"/>
    <w:rsid w:val="00F440FA"/>
    <w:rsid w:val="00F46837"/>
    <w:rsid w:val="00F47E40"/>
    <w:rsid w:val="00F521CE"/>
    <w:rsid w:val="00F5296B"/>
    <w:rsid w:val="00F53501"/>
    <w:rsid w:val="00F57A14"/>
    <w:rsid w:val="00F6235B"/>
    <w:rsid w:val="00F6273D"/>
    <w:rsid w:val="00F62923"/>
    <w:rsid w:val="00F62D07"/>
    <w:rsid w:val="00F67B12"/>
    <w:rsid w:val="00F72CFE"/>
    <w:rsid w:val="00F7332A"/>
    <w:rsid w:val="00F767F9"/>
    <w:rsid w:val="00F773A7"/>
    <w:rsid w:val="00F77A42"/>
    <w:rsid w:val="00F84611"/>
    <w:rsid w:val="00F85AC1"/>
    <w:rsid w:val="00F86610"/>
    <w:rsid w:val="00F906DE"/>
    <w:rsid w:val="00F908A8"/>
    <w:rsid w:val="00F91BD6"/>
    <w:rsid w:val="00FA02E1"/>
    <w:rsid w:val="00FA258A"/>
    <w:rsid w:val="00FA32F9"/>
    <w:rsid w:val="00FA48ED"/>
    <w:rsid w:val="00FA6678"/>
    <w:rsid w:val="00FB4C2A"/>
    <w:rsid w:val="00FC2AB0"/>
    <w:rsid w:val="00FD587A"/>
    <w:rsid w:val="00FD5AEE"/>
    <w:rsid w:val="00FE2576"/>
    <w:rsid w:val="00FE3A77"/>
    <w:rsid w:val="00FF0EF1"/>
    <w:rsid w:val="00FF4F1B"/>
    <w:rsid w:val="00FF5CF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numPr>
        <w:numId w:val="3"/>
      </w:numPr>
      <w:spacing w:after="0" w:line="240" w:lineRule="auto"/>
      <w:ind w:right="0"/>
      <w:jc w:val="left"/>
      <w:outlineLvl w:val="0"/>
    </w:pPr>
  </w:style>
  <w:style w:type="paragraph" w:styleId="Heading2">
    <w:name w:val="heading 2"/>
    <w:basedOn w:val="Normal"/>
    <w:next w:val="Normal"/>
    <w:uiPriority w:val="9"/>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semiHidden/>
    <w:rsid w:val="00CF021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F0214"/>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61834"/>
    <w:rPr>
      <w:rFonts w:ascii="Times New Roman" w:hAnsi="Times New Roman"/>
      <w:sz w:val="18"/>
      <w:vertAlign w:val="superscript"/>
    </w:rPr>
  </w:style>
  <w:style w:type="character" w:styleId="EndnoteReference">
    <w:name w:val="endnote reference"/>
    <w:aliases w:val="1_G"/>
    <w:basedOn w:val="FootnoteReference"/>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qFormat/>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6183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CF0214"/>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B7CB6"/>
    <w:rPr>
      <w:sz w:val="24"/>
      <w:szCs w:val="24"/>
    </w:rPr>
  </w:style>
  <w:style w:type="character" w:styleId="Strong">
    <w:name w:val="Strong"/>
    <w:uiPriority w:val="22"/>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link w:val="BalloonTextChar"/>
    <w:uiPriority w:val="99"/>
    <w:semiHidden/>
    <w:rsid w:val="00430727"/>
    <w:rPr>
      <w:rFonts w:ascii="Tahoma" w:hAnsi="Tahoma" w:cs="Tahoma"/>
      <w:sz w:val="16"/>
      <w:szCs w:val="16"/>
    </w:rPr>
  </w:style>
  <w:style w:type="character" w:styleId="CommentReference">
    <w:name w:val="annotation reference"/>
    <w:uiPriority w:val="99"/>
    <w:semiHidden/>
    <w:rsid w:val="004A5C63"/>
    <w:rPr>
      <w:sz w:val="16"/>
      <w:szCs w:val="16"/>
    </w:rPr>
  </w:style>
  <w:style w:type="paragraph" w:styleId="CommentText">
    <w:name w:val="annotation text"/>
    <w:basedOn w:val="Normal"/>
    <w:link w:val="CommentTextChar"/>
    <w:uiPriority w:val="99"/>
    <w:semiHidden/>
    <w:rsid w:val="004A5C63"/>
  </w:style>
  <w:style w:type="paragraph" w:styleId="CommentSubject">
    <w:name w:val="annotation subject"/>
    <w:basedOn w:val="CommentText"/>
    <w:next w:val="CommentText"/>
    <w:link w:val="CommentSubjectChar"/>
    <w:uiPriority w:val="99"/>
    <w:semiHidden/>
    <w:rsid w:val="004A5C63"/>
    <w:rPr>
      <w:b/>
      <w:bCs/>
    </w:rPr>
  </w:style>
  <w:style w:type="character" w:customStyle="1" w:styleId="FootnoteTextChar">
    <w:name w:val="Footnote Text Char"/>
    <w:aliases w:val="5_G Char,Footnote Text Char Char Char2,Footnote Text Char1 Char Char Char1,Footnote Text Char Char Char Char Char1,Footnote Text Char Char1 Char1,Footnote Text Char1 Char Char2,Footnote Text Char Char Char Char2,Char Char Char1,ft Char"/>
    <w:link w:val="FootnoteText"/>
    <w:locked/>
    <w:rsid w:val="00795C52"/>
    <w:rPr>
      <w:rFonts w:eastAsia="SimSun"/>
      <w:sz w:val="18"/>
      <w:lang w:val="en-GB"/>
    </w:rPr>
  </w:style>
  <w:style w:type="character" w:customStyle="1" w:styleId="HChGChar">
    <w:name w:val="_ H _Ch_G Char"/>
    <w:link w:val="HChG"/>
    <w:rsid w:val="00A0541C"/>
    <w:rPr>
      <w:b/>
      <w:sz w:val="28"/>
      <w:lang w:val="en-GB" w:eastAsia="en-US" w:bidi="ar-SA"/>
    </w:rPr>
  </w:style>
  <w:style w:type="character" w:customStyle="1" w:styleId="H23GChar">
    <w:name w:val="_ H_2/3_G Char"/>
    <w:link w:val="H23G"/>
    <w:rsid w:val="000D50D1"/>
    <w:rPr>
      <w:b/>
      <w:lang w:val="en-GB" w:eastAsia="en-US" w:bidi="ar-SA"/>
    </w:rPr>
  </w:style>
  <w:style w:type="character" w:customStyle="1" w:styleId="H56GChar">
    <w:name w:val="_ H_5/6_G Char"/>
    <w:link w:val="H56G"/>
    <w:rsid w:val="0000003D"/>
    <w:rPr>
      <w:lang w:val="en-GB" w:eastAsia="en-US" w:bidi="ar-SA"/>
    </w:rPr>
  </w:style>
  <w:style w:type="character" w:customStyle="1" w:styleId="SingleTxtGChar">
    <w:name w:val="_ Single Txt_G Char"/>
    <w:link w:val="SingleTxtG"/>
    <w:rsid w:val="0000003D"/>
    <w:rPr>
      <w:lang w:val="en-GB" w:eastAsia="en-US" w:bidi="ar-SA"/>
    </w:rPr>
  </w:style>
  <w:style w:type="character" w:customStyle="1" w:styleId="apple-style-span">
    <w:name w:val="apple-style-span"/>
    <w:rsid w:val="00244BE5"/>
    <w:rPr>
      <w:rFonts w:cs="Times New Roman"/>
    </w:rPr>
  </w:style>
  <w:style w:type="character" w:customStyle="1" w:styleId="ss">
    <w:name w:val="ss"/>
    <w:rsid w:val="00967AC6"/>
    <w:rPr>
      <w:rFonts w:ascii="Times New Roman" w:hAnsi="Times New Roman" w:hint="default"/>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754838"/>
    <w:rPr>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11,OBC Bullet,Bullet List,FooterText,Bullet,Bullet 1,L"/>
    <w:basedOn w:val="Normal"/>
    <w:link w:val="ListParagraphChar"/>
    <w:uiPriority w:val="34"/>
    <w:qFormat/>
    <w:rsid w:val="00754838"/>
    <w:pPr>
      <w:suppressAutoHyphens w:val="0"/>
      <w:spacing w:after="200" w:line="276" w:lineRule="auto"/>
      <w:ind w:left="720"/>
    </w:pPr>
    <w:rPr>
      <w:rFonts w:ascii="Calibri" w:eastAsia="Calibri" w:hAnsi="Calibri"/>
      <w:sz w:val="22"/>
      <w:szCs w:val="22"/>
    </w:rPr>
  </w:style>
  <w:style w:type="character" w:customStyle="1" w:styleId="DefaultChar">
    <w:name w:val="Default Char"/>
    <w:link w:val="Default"/>
    <w:locked/>
    <w:rsid w:val="00754838"/>
    <w:rPr>
      <w:color w:val="000000"/>
      <w:sz w:val="24"/>
      <w:szCs w:val="24"/>
      <w:lang w:val="en-AU" w:eastAsia="en-AU" w:bidi="ar-SA"/>
    </w:rPr>
  </w:style>
  <w:style w:type="paragraph" w:customStyle="1" w:styleId="Default">
    <w:name w:val="Default"/>
    <w:link w:val="DefaultChar"/>
    <w:rsid w:val="00754838"/>
    <w:pPr>
      <w:autoSpaceDE w:val="0"/>
      <w:autoSpaceDN w:val="0"/>
      <w:adjustRightInd w:val="0"/>
    </w:pPr>
    <w:rPr>
      <w:color w:val="000000"/>
      <w:sz w:val="24"/>
      <w:szCs w:val="24"/>
      <w:lang w:val="en-AU" w:eastAsia="en-AU"/>
    </w:rPr>
  </w:style>
  <w:style w:type="character" w:styleId="Emphasis">
    <w:name w:val="Emphasis"/>
    <w:uiPriority w:val="20"/>
    <w:qFormat/>
    <w:rsid w:val="00560CED"/>
    <w:rPr>
      <w:i/>
      <w:iCs/>
    </w:rPr>
  </w:style>
  <w:style w:type="numbering" w:customStyle="1" w:styleId="NoList1">
    <w:name w:val="No List1"/>
    <w:next w:val="NoList"/>
    <w:uiPriority w:val="99"/>
    <w:semiHidden/>
    <w:unhideWhenUsed/>
    <w:rsid w:val="00B665F5"/>
  </w:style>
  <w:style w:type="character" w:customStyle="1" w:styleId="Heading1Char">
    <w:name w:val="Heading 1 Char"/>
    <w:link w:val="Heading1"/>
    <w:uiPriority w:val="9"/>
    <w:rsid w:val="00B665F5"/>
    <w:rPr>
      <w:lang w:eastAsia="en-US"/>
    </w:rPr>
  </w:style>
  <w:style w:type="character" w:customStyle="1" w:styleId="CommentTextChar">
    <w:name w:val="Comment Text Char"/>
    <w:link w:val="CommentText"/>
    <w:uiPriority w:val="99"/>
    <w:semiHidden/>
    <w:rsid w:val="00B665F5"/>
    <w:rPr>
      <w:lang w:eastAsia="en-US"/>
    </w:rPr>
  </w:style>
  <w:style w:type="character" w:customStyle="1" w:styleId="CommentSubjectChar">
    <w:name w:val="Comment Subject Char"/>
    <w:link w:val="CommentSubject"/>
    <w:uiPriority w:val="99"/>
    <w:semiHidden/>
    <w:rsid w:val="00B665F5"/>
    <w:rPr>
      <w:b/>
      <w:bCs/>
      <w:lang w:eastAsia="en-US"/>
    </w:rPr>
  </w:style>
  <w:style w:type="character" w:customStyle="1" w:styleId="BalloonTextChar">
    <w:name w:val="Balloon Text Char"/>
    <w:link w:val="BalloonText"/>
    <w:uiPriority w:val="99"/>
    <w:semiHidden/>
    <w:rsid w:val="00B665F5"/>
    <w:rPr>
      <w:rFonts w:ascii="Tahoma" w:hAnsi="Tahoma" w:cs="Tahoma"/>
      <w:sz w:val="16"/>
      <w:szCs w:val="16"/>
      <w:lang w:eastAsia="en-US"/>
    </w:rPr>
  </w:style>
  <w:style w:type="character" w:customStyle="1" w:styleId="HeaderChar">
    <w:name w:val="Header Char"/>
    <w:link w:val="Header"/>
    <w:uiPriority w:val="99"/>
    <w:rsid w:val="00B665F5"/>
    <w:rPr>
      <w:b/>
      <w:sz w:val="18"/>
      <w:lang w:eastAsia="en-US"/>
    </w:rPr>
  </w:style>
  <w:style w:type="character" w:customStyle="1" w:styleId="FooterChar">
    <w:name w:val="Footer Char"/>
    <w:link w:val="Footer"/>
    <w:uiPriority w:val="99"/>
    <w:rsid w:val="00B665F5"/>
    <w:rPr>
      <w:sz w:val="16"/>
      <w:lang w:eastAsia="en-US"/>
    </w:rPr>
  </w:style>
  <w:style w:type="character" w:customStyle="1" w:styleId="contenttext1">
    <w:name w:val="contenttext1"/>
    <w:uiPriority w:val="99"/>
    <w:rsid w:val="00B665F5"/>
    <w:rPr>
      <w:rFonts w:ascii="Arial" w:hAnsi="Arial" w:cs="Arial" w:hint="default"/>
      <w:sz w:val="24"/>
      <w:szCs w:val="24"/>
    </w:rPr>
  </w:style>
  <w:style w:type="paragraph" w:styleId="Revision">
    <w:name w:val="Revision"/>
    <w:hidden/>
    <w:uiPriority w:val="99"/>
    <w:semiHidden/>
    <w:rsid w:val="00B665F5"/>
    <w:rPr>
      <w:rFonts w:ascii="Calibri" w:eastAsia="Calibri" w:hAnsi="Calibri"/>
      <w:sz w:val="22"/>
      <w:szCs w:val="22"/>
      <w:lang w:eastAsia="en-US"/>
    </w:rPr>
  </w:style>
  <w:style w:type="paragraph" w:customStyle="1" w:styleId="H23">
    <w:name w:val="_ H_2/3"/>
    <w:basedOn w:val="Normal"/>
    <w:next w:val="Normal"/>
    <w:uiPriority w:val="99"/>
    <w:rsid w:val="00B665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Calibri"/>
      <w:b/>
      <w:spacing w:val="2"/>
      <w:w w:val="103"/>
      <w:kern w:val="14"/>
    </w:rPr>
  </w:style>
  <w:style w:type="paragraph" w:styleId="HTMLPreformatted">
    <w:name w:val="HTML Preformatted"/>
    <w:basedOn w:val="Normal"/>
    <w:link w:val="HTMLPreformattedChar"/>
    <w:uiPriority w:val="99"/>
    <w:unhideWhenUsed/>
    <w:rsid w:val="004B65FA"/>
    <w:pPr>
      <w:suppressAutoHyphens w:val="0"/>
      <w:spacing w:after="200" w:line="276" w:lineRule="auto"/>
    </w:pPr>
    <w:rPr>
      <w:rFonts w:ascii="Courier New" w:eastAsia="Calibri" w:hAnsi="Courier New" w:cs="Courier New"/>
    </w:rPr>
  </w:style>
  <w:style w:type="character" w:customStyle="1" w:styleId="HTMLPreformattedChar">
    <w:name w:val="HTML Preformatted Char"/>
    <w:link w:val="HTMLPreformatted"/>
    <w:uiPriority w:val="99"/>
    <w:rsid w:val="004B65FA"/>
    <w:rPr>
      <w:rFonts w:ascii="Courier New" w:eastAsia="Calibri" w:hAnsi="Courier New" w:cs="Courier New"/>
      <w:lang w:eastAsia="en-US"/>
    </w:rPr>
  </w:style>
  <w:style w:type="character" w:customStyle="1" w:styleId="lblnewsfulltext">
    <w:name w:val="lblnewsfulltext"/>
    <w:rsid w:val="004B65FA"/>
  </w:style>
  <w:style w:type="numbering" w:customStyle="1" w:styleId="NoList2">
    <w:name w:val="No List2"/>
    <w:next w:val="NoList"/>
    <w:uiPriority w:val="99"/>
    <w:semiHidden/>
    <w:unhideWhenUsed/>
    <w:rsid w:val="00936F32"/>
  </w:style>
  <w:style w:type="character" w:customStyle="1" w:styleId="FootnoteCharacters">
    <w:name w:val="Footnote Characters"/>
    <w:uiPriority w:val="99"/>
    <w:rsid w:val="00936F32"/>
    <w:rPr>
      <w:rFonts w:ascii="MetaBold-Roman" w:eastAsia="Arial Unicode MS" w:hAnsi="MetaBold-Roman" w:cs="Arial"/>
      <w:color w:val="auto"/>
      <w:sz w:val="20"/>
      <w:szCs w:val="20"/>
      <w:u w:val="none"/>
      <w:vertAlign w:val="superscript"/>
    </w:rPr>
  </w:style>
  <w:style w:type="character" w:customStyle="1" w:styleId="EndnoteTextChar">
    <w:name w:val="Endnote Text Char"/>
    <w:link w:val="EndnoteText"/>
    <w:uiPriority w:val="99"/>
    <w:rsid w:val="00936F32"/>
    <w:rPr>
      <w:sz w:val="18"/>
      <w:lang w:eastAsia="en-US"/>
    </w:rPr>
  </w:style>
  <w:style w:type="paragraph" w:styleId="NoSpacing">
    <w:name w:val="No Spacing"/>
    <w:uiPriority w:val="1"/>
    <w:qFormat/>
    <w:rsid w:val="00936F32"/>
    <w:rPr>
      <w:rFonts w:ascii="Calibri" w:eastAsia="Calibri" w:hAnsi="Calibri"/>
      <w:sz w:val="22"/>
      <w:szCs w:val="22"/>
      <w:lang w:eastAsia="en-US"/>
    </w:rPr>
  </w:style>
  <w:style w:type="character" w:styleId="SubtleEmphasis">
    <w:name w:val="Subtle Emphasis"/>
    <w:uiPriority w:val="19"/>
    <w:qFormat/>
    <w:rsid w:val="00936F32"/>
    <w:rPr>
      <w:i/>
      <w:iCs/>
      <w:color w:val="80808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936F32"/>
    <w:rPr>
      <w:rFonts w:ascii="Calibri" w:eastAsia="Calibri" w:hAnsi="Calibri"/>
      <w:sz w:val="22"/>
      <w:szCs w:val="22"/>
      <w:lang w:eastAsia="en-US"/>
    </w:rPr>
  </w:style>
  <w:style w:type="character" w:customStyle="1" w:styleId="tgc">
    <w:name w:val="_tgc"/>
    <w:rsid w:val="00936F32"/>
  </w:style>
  <w:style w:type="character" w:customStyle="1" w:styleId="highlight1">
    <w:name w:val="highlight1"/>
    <w:rsid w:val="00936F32"/>
    <w:rPr>
      <w:shd w:val="clear" w:color="auto" w:fill="FFCC33"/>
    </w:rPr>
  </w:style>
  <w:style w:type="paragraph" w:customStyle="1" w:styleId="Normal1">
    <w:name w:val="Normal1"/>
    <w:rsid w:val="00936F32"/>
    <w:pPr>
      <w:spacing w:line="276" w:lineRule="auto"/>
    </w:pPr>
    <w:rPr>
      <w:rFonts w:ascii="Arial" w:eastAsia="Arial" w:hAnsi="Arial" w:cs="Arial"/>
      <w:color w:val="000000"/>
      <w:sz w:val="22"/>
      <w:lang w:val="nb-NO" w:eastAsia="nb-NO"/>
    </w:rPr>
  </w:style>
  <w:style w:type="paragraph" w:customStyle="1" w:styleId="Body">
    <w:name w:val="Body"/>
    <w:rsid w:val="00936F32"/>
    <w:pPr>
      <w:spacing w:line="264" w:lineRule="auto"/>
      <w:ind w:firstLine="360"/>
      <w:outlineLvl w:val="0"/>
    </w:pPr>
    <w:rPr>
      <w:rFonts w:ascii="Baskerville" w:eastAsia="ヒラギノ角ゴ Pro W3" w:hAnsi="Baskerville"/>
      <w:color w:val="00000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endnote reference" w:uiPriority="99"/>
    <w:lsdException w:name="endnote text" w:uiPriority="99"/>
    <w:lsdException w:name="Title" w:qFormat="1"/>
    <w:lsdException w:name="Subtitle" w:qFormat="1"/>
    <w:lsdException w:name="Hyperlink" w:uiPriority="99" w:qFormat="1"/>
    <w:lsdException w:name="FollowedHyperlink" w:uiPriority="99"/>
    <w:lsdException w:name="Strong" w:uiPriority="22" w:qFormat="1"/>
    <w:lsdException w:name="Emphasis" w:uiPriority="20" w:qFormat="1"/>
    <w:lsdException w:name="Normal (Web)" w:uiPriority="99"/>
    <w:lsdException w:name="HTML Preformatted" w:uiPriority="99"/>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uiPriority w:val="9"/>
    <w:qFormat/>
    <w:rsid w:val="00CF0214"/>
    <w:pPr>
      <w:numPr>
        <w:numId w:val="3"/>
      </w:numPr>
      <w:spacing w:after="0" w:line="240" w:lineRule="auto"/>
      <w:ind w:right="0"/>
      <w:jc w:val="left"/>
      <w:outlineLvl w:val="0"/>
    </w:pPr>
  </w:style>
  <w:style w:type="paragraph" w:styleId="Heading2">
    <w:name w:val="heading 2"/>
    <w:basedOn w:val="Normal"/>
    <w:next w:val="Normal"/>
    <w:uiPriority w:val="9"/>
    <w:qFormat/>
    <w:rsid w:val="00CF0214"/>
    <w:pPr>
      <w:numPr>
        <w:ilvl w:val="1"/>
        <w:numId w:val="3"/>
      </w:numPr>
      <w:spacing w:line="240" w:lineRule="auto"/>
      <w:outlineLvl w:val="1"/>
    </w:pPr>
  </w:style>
  <w:style w:type="paragraph" w:styleId="Heading3">
    <w:name w:val="heading 3"/>
    <w:basedOn w:val="Normal"/>
    <w:next w:val="Normal"/>
    <w:qFormat/>
    <w:rsid w:val="00CF0214"/>
    <w:pPr>
      <w:numPr>
        <w:ilvl w:val="2"/>
        <w:numId w:val="3"/>
      </w:numPr>
      <w:spacing w:line="240" w:lineRule="auto"/>
      <w:outlineLvl w:val="2"/>
    </w:pPr>
  </w:style>
  <w:style w:type="paragraph" w:styleId="Heading4">
    <w:name w:val="heading 4"/>
    <w:basedOn w:val="Normal"/>
    <w:next w:val="Normal"/>
    <w:qFormat/>
    <w:rsid w:val="00CF0214"/>
    <w:pPr>
      <w:numPr>
        <w:ilvl w:val="3"/>
        <w:numId w:val="3"/>
      </w:numPr>
      <w:spacing w:line="240" w:lineRule="auto"/>
      <w:outlineLvl w:val="3"/>
    </w:pPr>
  </w:style>
  <w:style w:type="paragraph" w:styleId="Heading5">
    <w:name w:val="heading 5"/>
    <w:basedOn w:val="Normal"/>
    <w:next w:val="Normal"/>
    <w:qFormat/>
    <w:rsid w:val="00CF0214"/>
    <w:pPr>
      <w:numPr>
        <w:ilvl w:val="4"/>
        <w:numId w:val="3"/>
      </w:numPr>
      <w:spacing w:line="240" w:lineRule="auto"/>
      <w:outlineLvl w:val="4"/>
    </w:pPr>
  </w:style>
  <w:style w:type="paragraph" w:styleId="Heading6">
    <w:name w:val="heading 6"/>
    <w:basedOn w:val="Normal"/>
    <w:next w:val="Normal"/>
    <w:qFormat/>
    <w:rsid w:val="00CF0214"/>
    <w:pPr>
      <w:numPr>
        <w:ilvl w:val="5"/>
        <w:numId w:val="3"/>
      </w:numPr>
      <w:spacing w:line="240" w:lineRule="auto"/>
      <w:outlineLvl w:val="5"/>
    </w:pPr>
  </w:style>
  <w:style w:type="paragraph" w:styleId="Heading7">
    <w:name w:val="heading 7"/>
    <w:basedOn w:val="Normal"/>
    <w:next w:val="Normal"/>
    <w:qFormat/>
    <w:rsid w:val="00CF0214"/>
    <w:pPr>
      <w:numPr>
        <w:ilvl w:val="6"/>
        <w:numId w:val="3"/>
      </w:numPr>
      <w:spacing w:line="240" w:lineRule="auto"/>
      <w:outlineLvl w:val="6"/>
    </w:pPr>
  </w:style>
  <w:style w:type="paragraph" w:styleId="Heading8">
    <w:name w:val="heading 8"/>
    <w:basedOn w:val="Normal"/>
    <w:next w:val="Normal"/>
    <w:qFormat/>
    <w:rsid w:val="00CF0214"/>
    <w:pPr>
      <w:numPr>
        <w:ilvl w:val="7"/>
        <w:numId w:val="3"/>
      </w:numPr>
      <w:spacing w:line="240" w:lineRule="auto"/>
      <w:outlineLvl w:val="7"/>
    </w:pPr>
  </w:style>
  <w:style w:type="paragraph" w:styleId="Heading9">
    <w:name w:val="heading 9"/>
    <w:basedOn w:val="Normal"/>
    <w:next w:val="Normal"/>
    <w:qFormat/>
    <w:rsid w:val="00CF0214"/>
    <w:pPr>
      <w:numPr>
        <w:ilvl w:val="8"/>
        <w:numId w:val="3"/>
      </w:numPr>
      <w:spacing w:line="240" w:lineRule="auto"/>
      <w:outlineLvl w:val="8"/>
    </w:pPr>
  </w:style>
  <w:style w:type="character" w:default="1" w:styleId="DefaultParagraphFont">
    <w:name w:val="Default Paragraph Font"/>
    <w:semiHidden/>
    <w:rsid w:val="00CF021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F0214"/>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261834"/>
    <w:rPr>
      <w:rFonts w:ascii="Times New Roman" w:hAnsi="Times New Roman"/>
      <w:sz w:val="18"/>
      <w:vertAlign w:val="superscript"/>
    </w:rPr>
  </w:style>
  <w:style w:type="character" w:styleId="EndnoteReference">
    <w:name w:val="endnote reference"/>
    <w:aliases w:val="1_G"/>
    <w:basedOn w:val="FootnoteReference"/>
    <w:uiPriority w:val="99"/>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qFormat/>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26183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eastAsia="zh-CN"/>
    </w:rPr>
  </w:style>
  <w:style w:type="paragraph" w:styleId="EndnoteText">
    <w:name w:val="endnote text"/>
    <w:aliases w:val="2_G"/>
    <w:basedOn w:val="FootnoteText"/>
    <w:link w:val="EndnoteTextChar"/>
    <w:uiPriority w:val="99"/>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har"/>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link w:val="H56GChar"/>
    <w:rsid w:val="00CF0214"/>
    <w:pPr>
      <w:keepNext/>
      <w:keepLines/>
      <w:tabs>
        <w:tab w:val="right" w:pos="851"/>
      </w:tabs>
      <w:spacing w:before="240" w:after="120" w:line="240" w:lineRule="exact"/>
      <w:ind w:left="1134" w:right="1134" w:hanging="1134"/>
    </w:pPr>
  </w:style>
  <w:style w:type="paragraph" w:styleId="NormalWeb">
    <w:name w:val="Normal (Web)"/>
    <w:basedOn w:val="Normal"/>
    <w:uiPriority w:val="99"/>
    <w:rsid w:val="004B7CB6"/>
    <w:rPr>
      <w:sz w:val="24"/>
      <w:szCs w:val="24"/>
    </w:rPr>
  </w:style>
  <w:style w:type="character" w:styleId="Strong">
    <w:name w:val="Strong"/>
    <w:uiPriority w:val="22"/>
    <w:qFormat/>
    <w:rsid w:val="004B7CB6"/>
    <w:rPr>
      <w:b/>
      <w:bCs/>
    </w:rPr>
  </w:style>
  <w:style w:type="numbering" w:customStyle="1" w:styleId="Style1">
    <w:name w:val="Style1"/>
    <w:rsid w:val="005A26E9"/>
    <w:pPr>
      <w:numPr>
        <w:numId w:val="4"/>
      </w:numPr>
    </w:pPr>
  </w:style>
  <w:style w:type="numbering" w:customStyle="1" w:styleId="Style2">
    <w:name w:val="Style2"/>
    <w:rsid w:val="005A26E9"/>
    <w:pPr>
      <w:numPr>
        <w:numId w:val="5"/>
      </w:numPr>
    </w:pPr>
  </w:style>
  <w:style w:type="paragraph" w:styleId="BalloonText">
    <w:name w:val="Balloon Text"/>
    <w:basedOn w:val="Normal"/>
    <w:link w:val="BalloonTextChar"/>
    <w:uiPriority w:val="99"/>
    <w:semiHidden/>
    <w:rsid w:val="00430727"/>
    <w:rPr>
      <w:rFonts w:ascii="Tahoma" w:hAnsi="Tahoma" w:cs="Tahoma"/>
      <w:sz w:val="16"/>
      <w:szCs w:val="16"/>
    </w:rPr>
  </w:style>
  <w:style w:type="character" w:styleId="CommentReference">
    <w:name w:val="annotation reference"/>
    <w:uiPriority w:val="99"/>
    <w:semiHidden/>
    <w:rsid w:val="004A5C63"/>
    <w:rPr>
      <w:sz w:val="16"/>
      <w:szCs w:val="16"/>
    </w:rPr>
  </w:style>
  <w:style w:type="paragraph" w:styleId="CommentText">
    <w:name w:val="annotation text"/>
    <w:basedOn w:val="Normal"/>
    <w:link w:val="CommentTextChar"/>
    <w:uiPriority w:val="99"/>
    <w:semiHidden/>
    <w:rsid w:val="004A5C63"/>
  </w:style>
  <w:style w:type="paragraph" w:styleId="CommentSubject">
    <w:name w:val="annotation subject"/>
    <w:basedOn w:val="CommentText"/>
    <w:next w:val="CommentText"/>
    <w:link w:val="CommentSubjectChar"/>
    <w:uiPriority w:val="99"/>
    <w:semiHidden/>
    <w:rsid w:val="004A5C63"/>
    <w:rPr>
      <w:b/>
      <w:bCs/>
    </w:rPr>
  </w:style>
  <w:style w:type="character" w:customStyle="1" w:styleId="FootnoteTextChar">
    <w:name w:val="Footnote Text Char"/>
    <w:aliases w:val="5_G Char,Footnote Text Char Char Char2,Footnote Text Char1 Char Char Char1,Footnote Text Char Char Char Char Char1,Footnote Text Char Char1 Char1,Footnote Text Char1 Char Char2,Footnote Text Char Char Char Char2,Char Char Char1,ft Char"/>
    <w:link w:val="FootnoteText"/>
    <w:locked/>
    <w:rsid w:val="00795C52"/>
    <w:rPr>
      <w:rFonts w:eastAsia="SimSun"/>
      <w:sz w:val="18"/>
      <w:lang w:val="en-GB"/>
    </w:rPr>
  </w:style>
  <w:style w:type="character" w:customStyle="1" w:styleId="HChGChar">
    <w:name w:val="_ H _Ch_G Char"/>
    <w:link w:val="HChG"/>
    <w:rsid w:val="00A0541C"/>
    <w:rPr>
      <w:b/>
      <w:sz w:val="28"/>
      <w:lang w:val="en-GB" w:eastAsia="en-US" w:bidi="ar-SA"/>
    </w:rPr>
  </w:style>
  <w:style w:type="character" w:customStyle="1" w:styleId="H23GChar">
    <w:name w:val="_ H_2/3_G Char"/>
    <w:link w:val="H23G"/>
    <w:rsid w:val="000D50D1"/>
    <w:rPr>
      <w:b/>
      <w:lang w:val="en-GB" w:eastAsia="en-US" w:bidi="ar-SA"/>
    </w:rPr>
  </w:style>
  <w:style w:type="character" w:customStyle="1" w:styleId="H56GChar">
    <w:name w:val="_ H_5/6_G Char"/>
    <w:link w:val="H56G"/>
    <w:rsid w:val="0000003D"/>
    <w:rPr>
      <w:lang w:val="en-GB" w:eastAsia="en-US" w:bidi="ar-SA"/>
    </w:rPr>
  </w:style>
  <w:style w:type="character" w:customStyle="1" w:styleId="SingleTxtGChar">
    <w:name w:val="_ Single Txt_G Char"/>
    <w:link w:val="SingleTxtG"/>
    <w:rsid w:val="0000003D"/>
    <w:rPr>
      <w:lang w:val="en-GB" w:eastAsia="en-US" w:bidi="ar-SA"/>
    </w:rPr>
  </w:style>
  <w:style w:type="character" w:customStyle="1" w:styleId="apple-style-span">
    <w:name w:val="apple-style-span"/>
    <w:rsid w:val="00244BE5"/>
    <w:rPr>
      <w:rFonts w:cs="Times New Roman"/>
    </w:rPr>
  </w:style>
  <w:style w:type="character" w:customStyle="1" w:styleId="ss">
    <w:name w:val="ss"/>
    <w:rsid w:val="00967AC6"/>
    <w:rPr>
      <w:rFonts w:ascii="Times New Roman" w:hAnsi="Times New Roman" w:hint="default"/>
    </w:rPr>
  </w:style>
  <w:style w:type="character" w:customStyle="1" w:styleId="FootnoteTextCharCharChar1">
    <w:name w:val="Footnote Text Char Char Char1"/>
    <w:aliases w:val="Footnote Text Char1 Char Char Char,Footnote Text Char Char Char Char Char,Footnote Text Char Char1 Char,Footnote Text Char1 Char Char1,Footnote Text Char Char Char Char1,Char Char Char,Char Char1,fn Char Char"/>
    <w:rsid w:val="00754838"/>
    <w:rPr>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11,OBC Bullet,Bullet List,FooterText,Bullet,Bullet 1,L"/>
    <w:basedOn w:val="Normal"/>
    <w:link w:val="ListParagraphChar"/>
    <w:uiPriority w:val="34"/>
    <w:qFormat/>
    <w:rsid w:val="00754838"/>
    <w:pPr>
      <w:suppressAutoHyphens w:val="0"/>
      <w:spacing w:after="200" w:line="276" w:lineRule="auto"/>
      <w:ind w:left="720"/>
    </w:pPr>
    <w:rPr>
      <w:rFonts w:ascii="Calibri" w:eastAsia="Calibri" w:hAnsi="Calibri"/>
      <w:sz w:val="22"/>
      <w:szCs w:val="22"/>
    </w:rPr>
  </w:style>
  <w:style w:type="character" w:customStyle="1" w:styleId="DefaultChar">
    <w:name w:val="Default Char"/>
    <w:link w:val="Default"/>
    <w:locked/>
    <w:rsid w:val="00754838"/>
    <w:rPr>
      <w:color w:val="000000"/>
      <w:sz w:val="24"/>
      <w:szCs w:val="24"/>
      <w:lang w:val="en-AU" w:eastAsia="en-AU" w:bidi="ar-SA"/>
    </w:rPr>
  </w:style>
  <w:style w:type="paragraph" w:customStyle="1" w:styleId="Default">
    <w:name w:val="Default"/>
    <w:link w:val="DefaultChar"/>
    <w:rsid w:val="00754838"/>
    <w:pPr>
      <w:autoSpaceDE w:val="0"/>
      <w:autoSpaceDN w:val="0"/>
      <w:adjustRightInd w:val="0"/>
    </w:pPr>
    <w:rPr>
      <w:color w:val="000000"/>
      <w:sz w:val="24"/>
      <w:szCs w:val="24"/>
      <w:lang w:val="en-AU" w:eastAsia="en-AU"/>
    </w:rPr>
  </w:style>
  <w:style w:type="character" w:styleId="Emphasis">
    <w:name w:val="Emphasis"/>
    <w:uiPriority w:val="20"/>
    <w:qFormat/>
    <w:rsid w:val="00560CED"/>
    <w:rPr>
      <w:i/>
      <w:iCs/>
    </w:rPr>
  </w:style>
  <w:style w:type="numbering" w:customStyle="1" w:styleId="NoList1">
    <w:name w:val="No List1"/>
    <w:next w:val="NoList"/>
    <w:uiPriority w:val="99"/>
    <w:semiHidden/>
    <w:unhideWhenUsed/>
    <w:rsid w:val="00B665F5"/>
  </w:style>
  <w:style w:type="character" w:customStyle="1" w:styleId="Heading1Char">
    <w:name w:val="Heading 1 Char"/>
    <w:link w:val="Heading1"/>
    <w:uiPriority w:val="9"/>
    <w:rsid w:val="00B665F5"/>
    <w:rPr>
      <w:lang w:eastAsia="en-US"/>
    </w:rPr>
  </w:style>
  <w:style w:type="character" w:customStyle="1" w:styleId="CommentTextChar">
    <w:name w:val="Comment Text Char"/>
    <w:link w:val="CommentText"/>
    <w:uiPriority w:val="99"/>
    <w:semiHidden/>
    <w:rsid w:val="00B665F5"/>
    <w:rPr>
      <w:lang w:eastAsia="en-US"/>
    </w:rPr>
  </w:style>
  <w:style w:type="character" w:customStyle="1" w:styleId="CommentSubjectChar">
    <w:name w:val="Comment Subject Char"/>
    <w:link w:val="CommentSubject"/>
    <w:uiPriority w:val="99"/>
    <w:semiHidden/>
    <w:rsid w:val="00B665F5"/>
    <w:rPr>
      <w:b/>
      <w:bCs/>
      <w:lang w:eastAsia="en-US"/>
    </w:rPr>
  </w:style>
  <w:style w:type="character" w:customStyle="1" w:styleId="BalloonTextChar">
    <w:name w:val="Balloon Text Char"/>
    <w:link w:val="BalloonText"/>
    <w:uiPriority w:val="99"/>
    <w:semiHidden/>
    <w:rsid w:val="00B665F5"/>
    <w:rPr>
      <w:rFonts w:ascii="Tahoma" w:hAnsi="Tahoma" w:cs="Tahoma"/>
      <w:sz w:val="16"/>
      <w:szCs w:val="16"/>
      <w:lang w:eastAsia="en-US"/>
    </w:rPr>
  </w:style>
  <w:style w:type="character" w:customStyle="1" w:styleId="HeaderChar">
    <w:name w:val="Header Char"/>
    <w:link w:val="Header"/>
    <w:uiPriority w:val="99"/>
    <w:rsid w:val="00B665F5"/>
    <w:rPr>
      <w:b/>
      <w:sz w:val="18"/>
      <w:lang w:eastAsia="en-US"/>
    </w:rPr>
  </w:style>
  <w:style w:type="character" w:customStyle="1" w:styleId="FooterChar">
    <w:name w:val="Footer Char"/>
    <w:link w:val="Footer"/>
    <w:uiPriority w:val="99"/>
    <w:rsid w:val="00B665F5"/>
    <w:rPr>
      <w:sz w:val="16"/>
      <w:lang w:eastAsia="en-US"/>
    </w:rPr>
  </w:style>
  <w:style w:type="character" w:customStyle="1" w:styleId="contenttext1">
    <w:name w:val="contenttext1"/>
    <w:uiPriority w:val="99"/>
    <w:rsid w:val="00B665F5"/>
    <w:rPr>
      <w:rFonts w:ascii="Arial" w:hAnsi="Arial" w:cs="Arial" w:hint="default"/>
      <w:sz w:val="24"/>
      <w:szCs w:val="24"/>
    </w:rPr>
  </w:style>
  <w:style w:type="paragraph" w:styleId="Revision">
    <w:name w:val="Revision"/>
    <w:hidden/>
    <w:uiPriority w:val="99"/>
    <w:semiHidden/>
    <w:rsid w:val="00B665F5"/>
    <w:rPr>
      <w:rFonts w:ascii="Calibri" w:eastAsia="Calibri" w:hAnsi="Calibri"/>
      <w:sz w:val="22"/>
      <w:szCs w:val="22"/>
      <w:lang w:eastAsia="en-US"/>
    </w:rPr>
  </w:style>
  <w:style w:type="paragraph" w:customStyle="1" w:styleId="H23">
    <w:name w:val="_ H_2/3"/>
    <w:basedOn w:val="Normal"/>
    <w:next w:val="Normal"/>
    <w:uiPriority w:val="99"/>
    <w:rsid w:val="00B665F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40" w:lineRule="exact"/>
      <w:ind w:left="1267" w:right="1267" w:hanging="1267"/>
      <w:outlineLvl w:val="1"/>
    </w:pPr>
    <w:rPr>
      <w:rFonts w:eastAsia="Calibri"/>
      <w:b/>
      <w:spacing w:val="2"/>
      <w:w w:val="103"/>
      <w:kern w:val="14"/>
    </w:rPr>
  </w:style>
  <w:style w:type="paragraph" w:styleId="HTMLPreformatted">
    <w:name w:val="HTML Preformatted"/>
    <w:basedOn w:val="Normal"/>
    <w:link w:val="HTMLPreformattedChar"/>
    <w:uiPriority w:val="99"/>
    <w:unhideWhenUsed/>
    <w:rsid w:val="004B65FA"/>
    <w:pPr>
      <w:suppressAutoHyphens w:val="0"/>
      <w:spacing w:after="200" w:line="276" w:lineRule="auto"/>
    </w:pPr>
    <w:rPr>
      <w:rFonts w:ascii="Courier New" w:eastAsia="Calibri" w:hAnsi="Courier New" w:cs="Courier New"/>
    </w:rPr>
  </w:style>
  <w:style w:type="character" w:customStyle="1" w:styleId="HTMLPreformattedChar">
    <w:name w:val="HTML Preformatted Char"/>
    <w:link w:val="HTMLPreformatted"/>
    <w:uiPriority w:val="99"/>
    <w:rsid w:val="004B65FA"/>
    <w:rPr>
      <w:rFonts w:ascii="Courier New" w:eastAsia="Calibri" w:hAnsi="Courier New" w:cs="Courier New"/>
      <w:lang w:eastAsia="en-US"/>
    </w:rPr>
  </w:style>
  <w:style w:type="character" w:customStyle="1" w:styleId="lblnewsfulltext">
    <w:name w:val="lblnewsfulltext"/>
    <w:rsid w:val="004B65FA"/>
  </w:style>
  <w:style w:type="numbering" w:customStyle="1" w:styleId="NoList2">
    <w:name w:val="No List2"/>
    <w:next w:val="NoList"/>
    <w:uiPriority w:val="99"/>
    <w:semiHidden/>
    <w:unhideWhenUsed/>
    <w:rsid w:val="00936F32"/>
  </w:style>
  <w:style w:type="character" w:customStyle="1" w:styleId="FootnoteCharacters">
    <w:name w:val="Footnote Characters"/>
    <w:uiPriority w:val="99"/>
    <w:rsid w:val="00936F32"/>
    <w:rPr>
      <w:rFonts w:ascii="MetaBold-Roman" w:eastAsia="Arial Unicode MS" w:hAnsi="MetaBold-Roman" w:cs="Arial"/>
      <w:color w:val="auto"/>
      <w:sz w:val="20"/>
      <w:szCs w:val="20"/>
      <w:u w:val="none"/>
      <w:vertAlign w:val="superscript"/>
    </w:rPr>
  </w:style>
  <w:style w:type="character" w:customStyle="1" w:styleId="EndnoteTextChar">
    <w:name w:val="Endnote Text Char"/>
    <w:link w:val="EndnoteText"/>
    <w:uiPriority w:val="99"/>
    <w:rsid w:val="00936F32"/>
    <w:rPr>
      <w:sz w:val="18"/>
      <w:lang w:eastAsia="en-US"/>
    </w:rPr>
  </w:style>
  <w:style w:type="paragraph" w:styleId="NoSpacing">
    <w:name w:val="No Spacing"/>
    <w:uiPriority w:val="1"/>
    <w:qFormat/>
    <w:rsid w:val="00936F32"/>
    <w:rPr>
      <w:rFonts w:ascii="Calibri" w:eastAsia="Calibri" w:hAnsi="Calibri"/>
      <w:sz w:val="22"/>
      <w:szCs w:val="22"/>
      <w:lang w:eastAsia="en-US"/>
    </w:rPr>
  </w:style>
  <w:style w:type="character" w:styleId="SubtleEmphasis">
    <w:name w:val="Subtle Emphasis"/>
    <w:uiPriority w:val="19"/>
    <w:qFormat/>
    <w:rsid w:val="00936F32"/>
    <w:rPr>
      <w:i/>
      <w:iCs/>
      <w:color w:val="80808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936F32"/>
    <w:rPr>
      <w:rFonts w:ascii="Calibri" w:eastAsia="Calibri" w:hAnsi="Calibri"/>
      <w:sz w:val="22"/>
      <w:szCs w:val="22"/>
      <w:lang w:eastAsia="en-US"/>
    </w:rPr>
  </w:style>
  <w:style w:type="character" w:customStyle="1" w:styleId="tgc">
    <w:name w:val="_tgc"/>
    <w:rsid w:val="00936F32"/>
  </w:style>
  <w:style w:type="character" w:customStyle="1" w:styleId="highlight1">
    <w:name w:val="highlight1"/>
    <w:rsid w:val="00936F32"/>
    <w:rPr>
      <w:shd w:val="clear" w:color="auto" w:fill="FFCC33"/>
    </w:rPr>
  </w:style>
  <w:style w:type="paragraph" w:customStyle="1" w:styleId="Normal1">
    <w:name w:val="Normal1"/>
    <w:rsid w:val="00936F32"/>
    <w:pPr>
      <w:spacing w:line="276" w:lineRule="auto"/>
    </w:pPr>
    <w:rPr>
      <w:rFonts w:ascii="Arial" w:eastAsia="Arial" w:hAnsi="Arial" w:cs="Arial"/>
      <w:color w:val="000000"/>
      <w:sz w:val="22"/>
      <w:lang w:val="nb-NO" w:eastAsia="nb-NO"/>
    </w:rPr>
  </w:style>
  <w:style w:type="paragraph" w:customStyle="1" w:styleId="Body">
    <w:name w:val="Body"/>
    <w:rsid w:val="00936F32"/>
    <w:pPr>
      <w:spacing w:line="264" w:lineRule="auto"/>
      <w:ind w:firstLine="360"/>
      <w:outlineLvl w:val="0"/>
    </w:pPr>
    <w:rPr>
      <w:rFonts w:ascii="Baskerville" w:eastAsia="ヒラギノ角ゴ Pro W3" w:hAnsi="Baskerville"/>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713054">
      <w:bodyDiv w:val="1"/>
      <w:marLeft w:val="0"/>
      <w:marRight w:val="0"/>
      <w:marTop w:val="0"/>
      <w:marBottom w:val="0"/>
      <w:divBdr>
        <w:top w:val="none" w:sz="0" w:space="0" w:color="auto"/>
        <w:left w:val="none" w:sz="0" w:space="0" w:color="auto"/>
        <w:bottom w:val="none" w:sz="0" w:space="0" w:color="auto"/>
        <w:right w:val="none" w:sz="0" w:space="0" w:color="auto"/>
      </w:divBdr>
      <w:divsChild>
        <w:div w:id="114760878">
          <w:marLeft w:val="0"/>
          <w:marRight w:val="0"/>
          <w:marTop w:val="0"/>
          <w:marBottom w:val="0"/>
          <w:divBdr>
            <w:top w:val="none" w:sz="0" w:space="0" w:color="auto"/>
            <w:left w:val="none" w:sz="0" w:space="0" w:color="auto"/>
            <w:bottom w:val="none" w:sz="0" w:space="0" w:color="auto"/>
            <w:right w:val="none" w:sz="0" w:space="0" w:color="auto"/>
          </w:divBdr>
          <w:divsChild>
            <w:div w:id="175335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83146">
      <w:bodyDiv w:val="1"/>
      <w:marLeft w:val="0"/>
      <w:marRight w:val="0"/>
      <w:marTop w:val="0"/>
      <w:marBottom w:val="0"/>
      <w:divBdr>
        <w:top w:val="none" w:sz="0" w:space="0" w:color="auto"/>
        <w:left w:val="none" w:sz="0" w:space="0" w:color="auto"/>
        <w:bottom w:val="none" w:sz="0" w:space="0" w:color="auto"/>
        <w:right w:val="none" w:sz="0" w:space="0" w:color="auto"/>
      </w:divBdr>
    </w:div>
    <w:div w:id="21295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hsprogra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gif"/><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file://CONF-TPS/ENG/DATA/COMMON/Users/ISomova/AppData/Local/Temp/www.unwomen.org/en/news/stories/2012/11/escaping-the-scourge-of-female-genital-mutilation-in-tanzania-a-maasai-girls-school-provides-schol" TargetMode="External"/><Relationship Id="rId2" Type="http://schemas.openxmlformats.org/officeDocument/2006/relationships/hyperlink" Target="http://www.unicef.org/egypt/Eng_FGMC.pdf" TargetMode="External"/><Relationship Id="rId1" Type="http://schemas.openxmlformats.org/officeDocument/2006/relationships/hyperlink" Target="file://CONF-TPS/ENG/DATA/COMMON/Users/ISomova/AppData/Local/Temp/www.ohchr.org/en/issues/women/wrgs/pages/eliminatefemale%20genital%20mutilations.aspx" TargetMode="External"/><Relationship Id="rId4" Type="http://schemas.openxmlformats.org/officeDocument/2006/relationships/hyperlink" Target="file://CONF-TPS/ENG/DATA/COMMON/Users/ISomova/AppData/Local/Temp/www.indiegogo.com/projects/girls-education-community-education-in-samburu-and-maasai-mara-ken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6C7251-B25E-4305-9788-83DEDC88732A}"/>
</file>

<file path=customXml/itemProps2.xml><?xml version="1.0" encoding="utf-8"?>
<ds:datastoreItem xmlns:ds="http://schemas.openxmlformats.org/officeDocument/2006/customXml" ds:itemID="{965CAE6B-68DC-4F54-85CA-098654DD3051}"/>
</file>

<file path=customXml/itemProps3.xml><?xml version="1.0" encoding="utf-8"?>
<ds:datastoreItem xmlns:ds="http://schemas.openxmlformats.org/officeDocument/2006/customXml" ds:itemID="{A119C299-C67A-4FFF-869F-A9323FB3790A}"/>
</file>

<file path=customXml/itemProps4.xml><?xml version="1.0" encoding="utf-8"?>
<ds:datastoreItem xmlns:ds="http://schemas.openxmlformats.org/officeDocument/2006/customXml" ds:itemID="{4123BA45-CB78-4C32-BB3F-ADB9313EE1C7}"/>
</file>

<file path=docProps/app.xml><?xml version="1.0" encoding="utf-8"?>
<Properties xmlns="http://schemas.openxmlformats.org/officeDocument/2006/extended-properties" xmlns:vt="http://schemas.openxmlformats.org/officeDocument/2006/docPropsVTypes">
  <Template>Normal.dotm</Template>
  <TotalTime>0</TotalTime>
  <Pages>17</Pages>
  <Words>7477</Words>
  <Characters>42624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50001</CharactersWithSpaces>
  <SharedDoc>false</SharedDoc>
  <HLinks>
    <vt:vector size="30" baseType="variant">
      <vt:variant>
        <vt:i4>2490479</vt:i4>
      </vt:variant>
      <vt:variant>
        <vt:i4>0</vt:i4>
      </vt:variant>
      <vt:variant>
        <vt:i4>0</vt:i4>
      </vt:variant>
      <vt:variant>
        <vt:i4>5</vt:i4>
      </vt:variant>
      <vt:variant>
        <vt:lpwstr>http://dhsprogram.com/</vt:lpwstr>
      </vt:variant>
      <vt:variant>
        <vt:lpwstr/>
      </vt:variant>
      <vt:variant>
        <vt:i4>3801209</vt:i4>
      </vt:variant>
      <vt:variant>
        <vt:i4>9</vt:i4>
      </vt:variant>
      <vt:variant>
        <vt:i4>0</vt:i4>
      </vt:variant>
      <vt:variant>
        <vt:i4>5</vt:i4>
      </vt:variant>
      <vt:variant>
        <vt:lpwstr>../Users/ISomova/AppData/Local/Temp/www.indiegogo.com/projects/girls-education-community-education-in-samburu-and-maasai-mara-kenya</vt:lpwstr>
      </vt:variant>
      <vt:variant>
        <vt:lpwstr/>
      </vt:variant>
      <vt:variant>
        <vt:i4>3276913</vt:i4>
      </vt:variant>
      <vt:variant>
        <vt:i4>6</vt:i4>
      </vt:variant>
      <vt:variant>
        <vt:i4>0</vt:i4>
      </vt:variant>
      <vt:variant>
        <vt:i4>5</vt:i4>
      </vt:variant>
      <vt:variant>
        <vt:lpwstr>../Users/ISomova/AppData/Local/Temp/www.unwomen.org/en/news/stories/2012/11/escaping-the-scourge-of-female-genital-mutilation-in-tanzania-a-maasai-girls-school-provides-schol</vt:lpwstr>
      </vt:variant>
      <vt:variant>
        <vt:lpwstr>sthash.ooQgGpB2.dpuf</vt:lpwstr>
      </vt:variant>
      <vt:variant>
        <vt:i4>3801112</vt:i4>
      </vt:variant>
      <vt:variant>
        <vt:i4>3</vt:i4>
      </vt:variant>
      <vt:variant>
        <vt:i4>0</vt:i4>
      </vt:variant>
      <vt:variant>
        <vt:i4>5</vt:i4>
      </vt:variant>
      <vt:variant>
        <vt:lpwstr>http://www.unicef.org/egypt/Eng_FGMC.pdf</vt:lpwstr>
      </vt:variant>
      <vt:variant>
        <vt:lpwstr/>
      </vt:variant>
      <vt:variant>
        <vt:i4>4718604</vt:i4>
      </vt:variant>
      <vt:variant>
        <vt:i4>0</vt:i4>
      </vt:variant>
      <vt:variant>
        <vt:i4>0</vt:i4>
      </vt:variant>
      <vt:variant>
        <vt:i4>5</vt:i4>
      </vt:variant>
      <vt:variant>
        <vt:lpwstr>../Users/ISomova/AppData/Local/Temp/www.ohchr.org/en/issues/women/wrgs/pages/eliminatefemale genital mutilations.aspx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Compilation of good practices and major challenges in preventing and eliminating female genital mutilation in English</dc:title>
  <dc:creator>agrabovac</dc:creator>
  <cp:lastModifiedBy>Pdfeng</cp:lastModifiedBy>
  <cp:revision>3</cp:revision>
  <cp:lastPrinted>2015-03-27T10:01:00Z</cp:lastPrinted>
  <dcterms:created xsi:type="dcterms:W3CDTF">2015-03-27T10:01:00Z</dcterms:created>
  <dcterms:modified xsi:type="dcterms:W3CDTF">2015-03-27T10:01:00Z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