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3820"/>
        <w:gridCol w:w="195"/>
        <w:gridCol w:w="1525"/>
        <w:gridCol w:w="2819"/>
      </w:tblGrid>
      <w:tr w:rsidR="003A0687" w:rsidRPr="00635870" w:rsidTr="006730C4">
        <w:trPr>
          <w:trHeight w:hRule="exact" w:val="851"/>
        </w:trPr>
        <w:tc>
          <w:tcPr>
            <w:tcW w:w="5100" w:type="dxa"/>
            <w:gridSpan w:val="2"/>
            <w:tcBorders>
              <w:bottom w:val="single" w:sz="4" w:space="0" w:color="auto"/>
            </w:tcBorders>
            <w:vAlign w:val="bottom"/>
          </w:tcPr>
          <w:p w:rsidR="003A0687" w:rsidRPr="009E6774" w:rsidRDefault="003A0687" w:rsidP="006730C4">
            <w:pPr>
              <w:spacing w:after="80" w:line="300" w:lineRule="exact"/>
              <w:rPr>
                <w:sz w:val="28"/>
              </w:rPr>
            </w:pPr>
            <w:r>
              <w:rPr>
                <w:sz w:val="28"/>
              </w:rPr>
              <w:t>Организация Объединенных Наций</w:t>
            </w:r>
          </w:p>
        </w:tc>
        <w:tc>
          <w:tcPr>
            <w:tcW w:w="195" w:type="dxa"/>
            <w:tcBorders>
              <w:bottom w:val="single" w:sz="4" w:space="0" w:color="auto"/>
            </w:tcBorders>
            <w:vAlign w:val="bottom"/>
          </w:tcPr>
          <w:p w:rsidR="003A0687" w:rsidRPr="00343696" w:rsidRDefault="003A0687" w:rsidP="006730C4">
            <w:pPr>
              <w:jc w:val="right"/>
              <w:rPr>
                <w:lang w:val="en-US"/>
              </w:rPr>
            </w:pPr>
          </w:p>
        </w:tc>
        <w:tc>
          <w:tcPr>
            <w:tcW w:w="4344" w:type="dxa"/>
            <w:gridSpan w:val="2"/>
            <w:tcBorders>
              <w:left w:val="nil"/>
              <w:bottom w:val="single" w:sz="4" w:space="0" w:color="auto"/>
            </w:tcBorders>
            <w:vAlign w:val="bottom"/>
          </w:tcPr>
          <w:p w:rsidR="003A0687" w:rsidRPr="00343696" w:rsidRDefault="003A0687" w:rsidP="006730C4">
            <w:pPr>
              <w:jc w:val="right"/>
              <w:rPr>
                <w:lang w:val="en-US"/>
              </w:rPr>
            </w:pPr>
            <w:r w:rsidRPr="008B2383">
              <w:rPr>
                <w:sz w:val="40"/>
                <w:szCs w:val="40"/>
                <w:lang w:val="en-US"/>
              </w:rPr>
              <w:t>A</w:t>
            </w:r>
            <w:r>
              <w:rPr>
                <w:lang w:val="en-US"/>
              </w:rPr>
              <w:t>/</w:t>
            </w:r>
            <w:proofErr w:type="spellStart"/>
            <w:r>
              <w:rPr>
                <w:lang w:val="en-US"/>
              </w:rPr>
              <w:t>HRC</w:t>
            </w:r>
            <w:proofErr w:type="spellEnd"/>
            <w:r>
              <w:rPr>
                <w:lang w:val="en-US"/>
              </w:rPr>
              <w:t>/</w:t>
            </w:r>
            <w:r w:rsidR="00AD7741">
              <w:fldChar w:fldCharType="begin"/>
            </w:r>
            <w:r w:rsidR="00AD7741">
              <w:instrText xml:space="preserve"> FILLIN  "Введите часть символа после A/HRC/"  \* MERGEFORMAT </w:instrText>
            </w:r>
            <w:r w:rsidR="00AD7741">
              <w:fldChar w:fldCharType="separate"/>
            </w:r>
            <w:r w:rsidR="00F60B99">
              <w:t>29/23</w:t>
            </w:r>
            <w:r w:rsidR="00AD7741">
              <w:fldChar w:fldCharType="end"/>
            </w:r>
          </w:p>
        </w:tc>
      </w:tr>
      <w:tr w:rsidR="003A0687" w:rsidRPr="00635870" w:rsidTr="006730C4">
        <w:trPr>
          <w:trHeight w:hRule="exact" w:val="2835"/>
        </w:trPr>
        <w:tc>
          <w:tcPr>
            <w:tcW w:w="1280" w:type="dxa"/>
            <w:tcBorders>
              <w:top w:val="single" w:sz="4" w:space="0" w:color="auto"/>
              <w:bottom w:val="single" w:sz="12" w:space="0" w:color="auto"/>
            </w:tcBorders>
          </w:tcPr>
          <w:p w:rsidR="003A0687" w:rsidRPr="00635870" w:rsidRDefault="002D414F" w:rsidP="006730C4">
            <w:pPr>
              <w:spacing w:before="120"/>
              <w:jc w:val="center"/>
            </w:pPr>
            <w:r>
              <w:rPr>
                <w:noProof/>
                <w:lang w:eastAsia="zh-CN"/>
              </w:rPr>
              <w:drawing>
                <wp:inline distT="0" distB="0" distL="0" distR="0">
                  <wp:extent cx="714375" cy="591820"/>
                  <wp:effectExtent l="0" t="0" r="9525" b="0"/>
                  <wp:docPr id="1" name="Рисунок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540" w:type="dxa"/>
            <w:gridSpan w:val="3"/>
            <w:tcBorders>
              <w:top w:val="single" w:sz="4" w:space="0" w:color="auto"/>
              <w:bottom w:val="single" w:sz="12" w:space="0" w:color="auto"/>
            </w:tcBorders>
          </w:tcPr>
          <w:p w:rsidR="003A0687" w:rsidRPr="003B1275" w:rsidRDefault="003A0687" w:rsidP="006730C4">
            <w:pPr>
              <w:spacing w:before="120" w:line="420" w:lineRule="exact"/>
              <w:rPr>
                <w:b/>
                <w:sz w:val="40"/>
                <w:szCs w:val="40"/>
              </w:rPr>
            </w:pPr>
            <w:r>
              <w:rPr>
                <w:b/>
                <w:sz w:val="40"/>
                <w:szCs w:val="40"/>
              </w:rPr>
              <w:t>Генеральная Ассамблея</w:t>
            </w:r>
          </w:p>
        </w:tc>
        <w:tc>
          <w:tcPr>
            <w:tcW w:w="2819" w:type="dxa"/>
            <w:tcBorders>
              <w:top w:val="single" w:sz="4" w:space="0" w:color="auto"/>
              <w:bottom w:val="single" w:sz="12" w:space="0" w:color="auto"/>
            </w:tcBorders>
          </w:tcPr>
          <w:p w:rsidR="003A0687" w:rsidRDefault="003A0687" w:rsidP="006730C4">
            <w:pPr>
              <w:spacing w:before="240"/>
              <w:rPr>
                <w:lang w:val="en-US"/>
              </w:rPr>
            </w:pPr>
            <w:r>
              <w:rPr>
                <w:lang w:val="en-US"/>
              </w:rPr>
              <w:t>Distr</w:t>
            </w:r>
            <w:r>
              <w:t>.:</w:t>
            </w:r>
            <w:r>
              <w:rPr>
                <w:lang w:val="en-US"/>
              </w:rPr>
              <w:t xml:space="preserve"> </w:t>
            </w:r>
            <w:bookmarkStart w:id="0" w:name="ПолеСоСписком1"/>
            <w:r>
              <w:fldChar w:fldCharType="begin">
                <w:ffData>
                  <w:name w:val="ПолеСоСписком1"/>
                  <w:enabled/>
                  <w:calcOnExit w:val="0"/>
                  <w:ddList>
                    <w:listEntry w:val="General"/>
                    <w:listEntry w:val="Limited"/>
                    <w:listEntry w:val="Restricted"/>
                  </w:ddList>
                </w:ffData>
              </w:fldChar>
            </w:r>
            <w:r>
              <w:rPr>
                <w:lang w:val="en-US"/>
              </w:rPr>
              <w:instrText xml:space="preserve"> FORMDROPDOWN </w:instrText>
            </w:r>
            <w:r w:rsidR="00AD7741">
              <w:fldChar w:fldCharType="separate"/>
            </w:r>
            <w:r>
              <w:fldChar w:fldCharType="end"/>
            </w:r>
            <w:bookmarkEnd w:id="0"/>
          </w:p>
          <w:p w:rsidR="003A0687" w:rsidRDefault="003A0687" w:rsidP="006730C4">
            <w:pPr>
              <w:rPr>
                <w:lang w:val="en-US"/>
              </w:rPr>
            </w:pPr>
            <w:r>
              <w:rPr>
                <w:lang w:val="en-US"/>
              </w:rPr>
              <w:fldChar w:fldCharType="begin"/>
            </w:r>
            <w:r>
              <w:rPr>
                <w:lang w:val="en-US"/>
              </w:rPr>
              <w:instrText xml:space="preserve"> FILLIN  "Введите дату документа" \* MERGEFORMAT </w:instrText>
            </w:r>
            <w:r>
              <w:rPr>
                <w:lang w:val="en-US"/>
              </w:rPr>
              <w:fldChar w:fldCharType="separate"/>
            </w:r>
            <w:r w:rsidR="00F60B99">
              <w:rPr>
                <w:lang w:val="en-US"/>
              </w:rPr>
              <w:t>4 May 2015</w:t>
            </w:r>
            <w:r>
              <w:rPr>
                <w:lang w:val="en-US"/>
              </w:rPr>
              <w:fldChar w:fldCharType="end"/>
            </w:r>
          </w:p>
          <w:p w:rsidR="003A0687" w:rsidRDefault="003A0687" w:rsidP="006730C4">
            <w:r>
              <w:rPr>
                <w:lang w:val="en-US"/>
              </w:rPr>
              <w:t>Russian</w:t>
            </w:r>
          </w:p>
          <w:p w:rsidR="003A0687" w:rsidRDefault="003A0687" w:rsidP="006730C4">
            <w:r>
              <w:rPr>
                <w:lang w:val="en-US"/>
              </w:rPr>
              <w:t>Original</w:t>
            </w:r>
            <w:r>
              <w:t xml:space="preserve">:  </w:t>
            </w:r>
            <w:bookmarkStart w:id="1" w:name="ПолеСоСписком2"/>
            <w:r>
              <w:fldChar w:fldCharType="begin">
                <w:ffData>
                  <w:name w:val="ПолеСоСписком2"/>
                  <w:enabled/>
                  <w:calcOnExit w:val="0"/>
                  <w:ddList>
                    <w:listEntry w:val="English"/>
                    <w:listEntry w:val="French"/>
                    <w:listEntry w:val="Spanish"/>
                    <w:listEntry w:val="Arabic"/>
                    <w:listEntry w:val="Chinese"/>
                    <w:listEntry w:val="English/French"/>
                    <w:listEntry w:val="English and French"/>
                  </w:ddList>
                </w:ffData>
              </w:fldChar>
            </w:r>
            <w:r>
              <w:rPr>
                <w:lang w:val="en-US"/>
              </w:rPr>
              <w:instrText xml:space="preserve"> FORMDROPDOWN </w:instrText>
            </w:r>
            <w:r w:rsidR="00AD7741">
              <w:fldChar w:fldCharType="separate"/>
            </w:r>
            <w:r>
              <w:fldChar w:fldCharType="end"/>
            </w:r>
            <w:bookmarkEnd w:id="1"/>
          </w:p>
          <w:p w:rsidR="003A0687" w:rsidRPr="00635870" w:rsidRDefault="003A0687" w:rsidP="006730C4"/>
        </w:tc>
      </w:tr>
    </w:tbl>
    <w:p w:rsidR="003A0687" w:rsidRDefault="003A0687" w:rsidP="006730C4">
      <w:pPr>
        <w:spacing w:before="120"/>
        <w:rPr>
          <w:b/>
          <w:sz w:val="24"/>
          <w:szCs w:val="24"/>
          <w:lang w:val="en-US"/>
        </w:rPr>
      </w:pPr>
      <w:r w:rsidRPr="001313C8">
        <w:rPr>
          <w:b/>
          <w:sz w:val="24"/>
          <w:szCs w:val="24"/>
        </w:rPr>
        <w:t>Совет по правам человека</w:t>
      </w:r>
    </w:p>
    <w:p w:rsidR="00F60B99" w:rsidRPr="003501C0" w:rsidRDefault="00F60B99" w:rsidP="00F60B99">
      <w:r>
        <w:rPr>
          <w:b/>
          <w:bCs/>
        </w:rPr>
        <w:t>Двадцать д</w:t>
      </w:r>
      <w:r w:rsidRPr="003501C0">
        <w:rPr>
          <w:b/>
          <w:bCs/>
        </w:rPr>
        <w:t>евят</w:t>
      </w:r>
      <w:r>
        <w:rPr>
          <w:b/>
          <w:bCs/>
        </w:rPr>
        <w:t xml:space="preserve">ая </w:t>
      </w:r>
      <w:r w:rsidRPr="003501C0">
        <w:rPr>
          <w:b/>
          <w:bCs/>
        </w:rPr>
        <w:t>сессия</w:t>
      </w:r>
      <w:r w:rsidRPr="003501C0">
        <w:br/>
        <w:t>Пункты 2 и 8 повестки дня</w:t>
      </w:r>
    </w:p>
    <w:p w:rsidR="00F60B99" w:rsidRDefault="00F60B99" w:rsidP="00F60B99">
      <w:pPr>
        <w:rPr>
          <w:b/>
          <w:bCs/>
        </w:rPr>
      </w:pPr>
      <w:r w:rsidRPr="003501C0">
        <w:rPr>
          <w:b/>
          <w:bCs/>
        </w:rPr>
        <w:t>Ежегодный доклад Верховного комиссара</w:t>
      </w:r>
      <w:r>
        <w:rPr>
          <w:b/>
          <w:bCs/>
        </w:rPr>
        <w:br/>
      </w:r>
      <w:r w:rsidRPr="003501C0">
        <w:rPr>
          <w:b/>
          <w:bCs/>
        </w:rPr>
        <w:t>Организации Объединенных Наций</w:t>
      </w:r>
    </w:p>
    <w:p w:rsidR="00F60B99" w:rsidRPr="003501C0" w:rsidRDefault="00F60B99" w:rsidP="00F60B99">
      <w:pPr>
        <w:spacing w:after="120"/>
        <w:rPr>
          <w:b/>
          <w:bCs/>
        </w:rPr>
      </w:pPr>
      <w:r w:rsidRPr="003501C0">
        <w:rPr>
          <w:b/>
          <w:bCs/>
        </w:rPr>
        <w:t>по правам</w:t>
      </w:r>
      <w:r>
        <w:rPr>
          <w:b/>
          <w:bCs/>
        </w:rPr>
        <w:t xml:space="preserve"> </w:t>
      </w:r>
      <w:r w:rsidRPr="003501C0">
        <w:rPr>
          <w:b/>
          <w:bCs/>
        </w:rPr>
        <w:t>человека и доклады Управления</w:t>
      </w:r>
      <w:r>
        <w:rPr>
          <w:b/>
          <w:bCs/>
        </w:rPr>
        <w:br/>
      </w:r>
      <w:r w:rsidRPr="003501C0">
        <w:rPr>
          <w:b/>
          <w:bCs/>
        </w:rPr>
        <w:t>Верховного</w:t>
      </w:r>
      <w:r>
        <w:rPr>
          <w:b/>
          <w:bCs/>
        </w:rPr>
        <w:t xml:space="preserve"> </w:t>
      </w:r>
      <w:r w:rsidRPr="003501C0">
        <w:rPr>
          <w:b/>
          <w:bCs/>
        </w:rPr>
        <w:t>комиссара по правам человека</w:t>
      </w:r>
      <w:r>
        <w:rPr>
          <w:b/>
          <w:bCs/>
        </w:rPr>
        <w:br/>
      </w:r>
      <w:r w:rsidRPr="003501C0">
        <w:rPr>
          <w:b/>
          <w:bCs/>
        </w:rPr>
        <w:t>и Генерального секретаря</w:t>
      </w:r>
    </w:p>
    <w:p w:rsidR="00F60B99" w:rsidRPr="003501C0" w:rsidRDefault="00F60B99" w:rsidP="00F60B99">
      <w:pPr>
        <w:rPr>
          <w:b/>
          <w:bCs/>
        </w:rPr>
      </w:pPr>
      <w:r w:rsidRPr="003501C0">
        <w:rPr>
          <w:b/>
          <w:bCs/>
        </w:rPr>
        <w:t>Последующие меры и осуществление</w:t>
      </w:r>
      <w:r>
        <w:rPr>
          <w:b/>
          <w:bCs/>
        </w:rPr>
        <w:br/>
      </w:r>
      <w:r w:rsidRPr="003501C0">
        <w:rPr>
          <w:b/>
          <w:bCs/>
        </w:rPr>
        <w:t>Венской декларации и Программы действий</w:t>
      </w:r>
    </w:p>
    <w:p w:rsidR="00F60B99" w:rsidRPr="000B46E4" w:rsidRDefault="00F60B99" w:rsidP="00F60B99">
      <w:pPr>
        <w:pStyle w:val="HChGR"/>
      </w:pPr>
      <w:r w:rsidRPr="000B46E4">
        <w:tab/>
      </w:r>
      <w:r w:rsidRPr="000B46E4">
        <w:tab/>
      </w:r>
      <w:r>
        <w:t>Дискриминация и насилие в отношении лиц по</w:t>
      </w:r>
      <w:r>
        <w:rPr>
          <w:lang w:val="en-US"/>
        </w:rPr>
        <w:t> </w:t>
      </w:r>
      <w:r>
        <w:t xml:space="preserve">причине их сексуальной ориентации </w:t>
      </w:r>
      <w:r w:rsidRPr="00F60B99">
        <w:br/>
      </w:r>
      <w:r>
        <w:t>и гендерной идентичности</w:t>
      </w:r>
    </w:p>
    <w:p w:rsidR="00F60B99" w:rsidRPr="00F60B99" w:rsidRDefault="00F60B99" w:rsidP="00F60B99">
      <w:pPr>
        <w:pStyle w:val="H1GR"/>
      </w:pPr>
      <w:r w:rsidRPr="000B46E4">
        <w:tab/>
      </w:r>
      <w:r w:rsidRPr="000B46E4">
        <w:tab/>
      </w:r>
      <w:r>
        <w:t>Доклад Верховного комиссара Организации Объединенных Наций по правам человека</w:t>
      </w:r>
    </w:p>
    <w:tbl>
      <w:tblPr>
        <w:tblStyle w:val="a9"/>
        <w:tblW w:w="0" w:type="auto"/>
        <w:tblInd w:w="136" w:type="dxa"/>
        <w:tblBorders>
          <w:insideH w:val="none" w:sz="0" w:space="0" w:color="auto"/>
          <w:insideV w:val="none" w:sz="0" w:space="0" w:color="auto"/>
        </w:tblBorders>
        <w:tblLook w:val="01E0" w:firstRow="1" w:lastRow="1" w:firstColumn="1" w:lastColumn="1" w:noHBand="0" w:noVBand="0"/>
      </w:tblPr>
      <w:tblGrid>
        <w:gridCol w:w="9617"/>
      </w:tblGrid>
      <w:tr w:rsidR="00F60B99" w:rsidTr="009C1B6F">
        <w:tc>
          <w:tcPr>
            <w:tcW w:w="9617" w:type="dxa"/>
          </w:tcPr>
          <w:p w:rsidR="00F60B99" w:rsidRPr="000B46E4" w:rsidRDefault="00F60B99" w:rsidP="009C1B6F">
            <w:pPr>
              <w:suppressAutoHyphens/>
              <w:spacing w:before="240" w:after="120"/>
              <w:ind w:left="255"/>
              <w:rPr>
                <w:i/>
                <w:sz w:val="24"/>
              </w:rPr>
            </w:pPr>
            <w:r w:rsidRPr="000B46E4">
              <w:rPr>
                <w:i/>
                <w:sz w:val="24"/>
              </w:rPr>
              <w:t>Резюме</w:t>
            </w:r>
          </w:p>
        </w:tc>
      </w:tr>
      <w:tr w:rsidR="00F60B99" w:rsidTr="009C1B6F">
        <w:tc>
          <w:tcPr>
            <w:tcW w:w="9617" w:type="dxa"/>
          </w:tcPr>
          <w:p w:rsidR="00F60B99" w:rsidRDefault="00F60B99" w:rsidP="009C1B6F">
            <w:pPr>
              <w:pStyle w:val="SingleTxtGR"/>
            </w:pPr>
            <w:r>
              <w:tab/>
              <w:t>Настоящий доклад представляется Совету по правам человека согласно его резолюции 27/32, в которой Совет просил Верховного комиссара Орган</w:t>
            </w:r>
            <w:r>
              <w:t>и</w:t>
            </w:r>
            <w:r>
              <w:t>зации Объединенных Наций по правам человека обновить доклад Управл</w:t>
            </w:r>
            <w:r>
              <w:t>е</w:t>
            </w:r>
            <w:r>
              <w:t>ния Верховного комиссара по вопросам насилия и дискриминации в отнош</w:t>
            </w:r>
            <w:r>
              <w:t>е</w:t>
            </w:r>
            <w:r>
              <w:t>нии лиц по причинам их сексуальной ориентации и гендерной идентичности (A/</w:t>
            </w:r>
            <w:proofErr w:type="spellStart"/>
            <w:r>
              <w:t>HRC</w:t>
            </w:r>
            <w:proofErr w:type="spellEnd"/>
            <w:r>
              <w:t>/19/41).</w:t>
            </w:r>
          </w:p>
        </w:tc>
      </w:tr>
      <w:tr w:rsidR="00F60B99" w:rsidTr="009C1B6F">
        <w:tc>
          <w:tcPr>
            <w:tcW w:w="9617" w:type="dxa"/>
          </w:tcPr>
          <w:p w:rsidR="00F60B99" w:rsidRDefault="00F60B99" w:rsidP="009C1B6F"/>
        </w:tc>
      </w:tr>
    </w:tbl>
    <w:p w:rsidR="00F60B99" w:rsidRDefault="00F60B99" w:rsidP="00F60B99"/>
    <w:p w:rsidR="00F60B99" w:rsidRDefault="00F60B99" w:rsidP="00F60B99">
      <w:pPr>
        <w:suppressAutoHyphens/>
        <w:spacing w:after="120"/>
        <w:rPr>
          <w:sz w:val="28"/>
        </w:rPr>
      </w:pPr>
      <w:r>
        <w:br w:type="page"/>
      </w:r>
      <w:r>
        <w:rPr>
          <w:sz w:val="28"/>
        </w:rPr>
        <w:lastRenderedPageBreak/>
        <w:t>Содержание</w:t>
      </w:r>
    </w:p>
    <w:p w:rsidR="00F60B99" w:rsidRDefault="00F60B99" w:rsidP="00F60B99">
      <w:pPr>
        <w:tabs>
          <w:tab w:val="right" w:pos="8929"/>
          <w:tab w:val="right" w:pos="9638"/>
        </w:tabs>
        <w:suppressAutoHyphens/>
        <w:spacing w:after="120"/>
        <w:ind w:left="283"/>
      </w:pPr>
      <w:r>
        <w:rPr>
          <w:i/>
          <w:sz w:val="18"/>
        </w:rPr>
        <w:tab/>
        <w:t>Пункты</w:t>
      </w:r>
      <w:r>
        <w:rPr>
          <w:i/>
          <w:sz w:val="18"/>
        </w:rPr>
        <w:tab/>
        <w:t>Стр.</w:t>
      </w:r>
    </w:p>
    <w:p w:rsidR="00F60B99" w:rsidRPr="0093798B" w:rsidRDefault="00F60B99" w:rsidP="00F60B99">
      <w:pPr>
        <w:tabs>
          <w:tab w:val="right" w:pos="850"/>
          <w:tab w:val="left" w:pos="1134"/>
          <w:tab w:val="left" w:pos="1559"/>
          <w:tab w:val="left" w:pos="1984"/>
          <w:tab w:val="left" w:leader="dot" w:pos="7654"/>
          <w:tab w:val="right" w:pos="8929"/>
          <w:tab w:val="right" w:pos="9638"/>
        </w:tabs>
        <w:spacing w:after="120"/>
      </w:pPr>
      <w:r w:rsidRPr="000B46E4">
        <w:tab/>
      </w:r>
      <w:r w:rsidRPr="00692BFC">
        <w:rPr>
          <w:lang w:val="en-US"/>
        </w:rPr>
        <w:t>I</w:t>
      </w:r>
      <w:r w:rsidRPr="0093798B">
        <w:t>.</w:t>
      </w:r>
      <w:r w:rsidRPr="0093798B">
        <w:tab/>
      </w:r>
      <w:r>
        <w:t>Введение</w:t>
      </w:r>
      <w:r w:rsidRPr="0093798B">
        <w:tab/>
      </w:r>
      <w:r w:rsidRPr="0093798B">
        <w:tab/>
        <w:t>1</w:t>
      </w:r>
      <w:r>
        <w:t>−</w:t>
      </w:r>
      <w:r w:rsidRPr="0093798B">
        <w:t>2</w:t>
      </w:r>
      <w:r w:rsidRPr="0093798B">
        <w:tab/>
        <w:t>3</w:t>
      </w:r>
    </w:p>
    <w:p w:rsidR="00F60B99" w:rsidRPr="00185C42" w:rsidRDefault="00F60B99" w:rsidP="00F60B99">
      <w:pPr>
        <w:tabs>
          <w:tab w:val="right" w:pos="850"/>
          <w:tab w:val="left" w:pos="1134"/>
          <w:tab w:val="left" w:pos="1559"/>
          <w:tab w:val="left" w:pos="1984"/>
          <w:tab w:val="left" w:leader="dot" w:pos="7654"/>
          <w:tab w:val="right" w:pos="8929"/>
          <w:tab w:val="right" w:pos="9638"/>
        </w:tabs>
        <w:spacing w:after="120"/>
      </w:pPr>
      <w:r w:rsidRPr="0093798B">
        <w:tab/>
      </w:r>
      <w:r w:rsidRPr="00692BFC">
        <w:rPr>
          <w:lang w:val="en-US"/>
        </w:rPr>
        <w:t>II</w:t>
      </w:r>
      <w:r w:rsidRPr="00185C42">
        <w:t>.</w:t>
      </w:r>
      <w:r w:rsidRPr="00185C42">
        <w:tab/>
      </w:r>
      <w:r>
        <w:t>Недавние изменения</w:t>
      </w:r>
      <w:r w:rsidRPr="00185C42">
        <w:tab/>
      </w:r>
      <w:r w:rsidRPr="00185C42">
        <w:tab/>
        <w:t>3</w:t>
      </w:r>
      <w:r>
        <w:t>−</w:t>
      </w:r>
      <w:r w:rsidRPr="00185C42">
        <w:t>8</w:t>
      </w:r>
      <w:r w:rsidRPr="00185C42">
        <w:tab/>
        <w:t>3</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185C42">
        <w:tab/>
      </w:r>
      <w:r w:rsidRPr="00692BFC">
        <w:rPr>
          <w:lang w:val="en-US"/>
        </w:rPr>
        <w:t>III</w:t>
      </w:r>
      <w:r w:rsidRPr="00185C42">
        <w:t>.</w:t>
      </w:r>
      <w:r w:rsidRPr="00185C42">
        <w:tab/>
      </w:r>
      <w:r>
        <w:t>Применимые международные стандарты и обязательства</w:t>
      </w:r>
      <w:r w:rsidRPr="00185C42">
        <w:tab/>
      </w:r>
      <w:r w:rsidRPr="00185C42">
        <w:tab/>
        <w:t>9</w:t>
      </w:r>
      <w:r>
        <w:t>−</w:t>
      </w:r>
      <w:r w:rsidR="00206E04">
        <w:t>19</w:t>
      </w:r>
      <w:r w:rsidR="00206E04">
        <w:tab/>
      </w:r>
      <w:r w:rsidR="00206E04" w:rsidRPr="00206E04">
        <w:t>5</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185C42">
        <w:tab/>
      </w:r>
      <w:r w:rsidRPr="00185C42">
        <w:tab/>
      </w:r>
      <w:r w:rsidRPr="00692BFC">
        <w:rPr>
          <w:lang w:val="en-US"/>
        </w:rPr>
        <w:t>A</w:t>
      </w:r>
      <w:r w:rsidRPr="00185C42">
        <w:t>.</w:t>
      </w:r>
      <w:r w:rsidRPr="00185C42">
        <w:tab/>
      </w:r>
      <w:r>
        <w:t>Защита лиц от насилия</w:t>
      </w:r>
      <w:r w:rsidRPr="00185C42">
        <w:tab/>
      </w:r>
      <w:r w:rsidRPr="00185C42">
        <w:tab/>
        <w:t>11</w:t>
      </w:r>
      <w:r>
        <w:t>−</w:t>
      </w:r>
      <w:r w:rsidR="00206E04">
        <w:t>12</w:t>
      </w:r>
      <w:r w:rsidR="00206E04">
        <w:tab/>
      </w:r>
      <w:r w:rsidR="00206E04" w:rsidRPr="00206E04">
        <w:t>5</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185C42">
        <w:tab/>
      </w:r>
      <w:r w:rsidRPr="00185C42">
        <w:tab/>
      </w:r>
      <w:r w:rsidRPr="00692BFC">
        <w:rPr>
          <w:lang w:val="en-US"/>
        </w:rPr>
        <w:t>B</w:t>
      </w:r>
      <w:r w:rsidRPr="00185C42">
        <w:t>.</w:t>
      </w:r>
      <w:r w:rsidRPr="00185C42">
        <w:tab/>
      </w:r>
      <w:r>
        <w:t>Предотвращение пыток и жестокого обращения</w:t>
      </w:r>
      <w:r w:rsidRPr="00185C42">
        <w:tab/>
      </w:r>
      <w:r w:rsidRPr="00185C42">
        <w:tab/>
        <w:t>13</w:t>
      </w:r>
      <w:r>
        <w:t>−</w:t>
      </w:r>
      <w:r w:rsidR="00206E04">
        <w:t>14</w:t>
      </w:r>
      <w:r w:rsidR="00206E04">
        <w:tab/>
      </w:r>
      <w:r w:rsidR="00206E04" w:rsidRPr="00206E04">
        <w:t>6</w:t>
      </w:r>
    </w:p>
    <w:p w:rsidR="00F60B99" w:rsidRPr="00A922A2" w:rsidRDefault="00F60B99" w:rsidP="00F60B99">
      <w:pPr>
        <w:tabs>
          <w:tab w:val="right" w:pos="850"/>
          <w:tab w:val="left" w:pos="1134"/>
          <w:tab w:val="left" w:pos="1559"/>
          <w:tab w:val="left" w:pos="1984"/>
          <w:tab w:val="left" w:leader="dot" w:pos="7654"/>
          <w:tab w:val="right" w:pos="8929"/>
          <w:tab w:val="right" w:pos="9638"/>
        </w:tabs>
        <w:spacing w:after="120"/>
      </w:pPr>
      <w:r w:rsidRPr="00185C42">
        <w:tab/>
      </w:r>
      <w:r w:rsidRPr="00185C42">
        <w:tab/>
      </w:r>
      <w:r>
        <w:rPr>
          <w:lang w:val="en-US"/>
        </w:rPr>
        <w:t>C</w:t>
      </w:r>
      <w:r w:rsidRPr="00A922A2">
        <w:t>.</w:t>
      </w:r>
      <w:r w:rsidRPr="00A922A2">
        <w:tab/>
      </w:r>
      <w:r>
        <w:t xml:space="preserve">Декриминализация гомосексуализма и отмена других законов, </w:t>
      </w:r>
      <w:r w:rsidRPr="00211901">
        <w:br/>
      </w:r>
      <w:r w:rsidRPr="0093798B">
        <w:tab/>
      </w:r>
      <w:r w:rsidRPr="0093798B">
        <w:tab/>
      </w:r>
      <w:r w:rsidRPr="0093798B">
        <w:tab/>
      </w:r>
      <w:r>
        <w:t xml:space="preserve">используемых для наказания лиц по причинам их сексуальной </w:t>
      </w:r>
      <w:r w:rsidRPr="00211901">
        <w:br/>
      </w:r>
      <w:r w:rsidRPr="00224249">
        <w:tab/>
      </w:r>
      <w:r w:rsidRPr="00224249">
        <w:tab/>
      </w:r>
      <w:r w:rsidRPr="00224249">
        <w:tab/>
      </w:r>
      <w:r>
        <w:t>ориентации</w:t>
      </w:r>
      <w:r w:rsidRPr="00185C42">
        <w:t xml:space="preserve"> </w:t>
      </w:r>
      <w:r>
        <w:t>и гендерной идентичности</w:t>
      </w:r>
      <w:r w:rsidRPr="00A922A2">
        <w:tab/>
      </w:r>
      <w:r w:rsidRPr="00A922A2">
        <w:tab/>
        <w:t>15</w:t>
      </w:r>
      <w:r w:rsidRPr="00A922A2">
        <w:tab/>
        <w:t>6</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A922A2">
        <w:tab/>
      </w:r>
      <w:r w:rsidRPr="00A922A2">
        <w:tab/>
      </w:r>
      <w:r>
        <w:rPr>
          <w:lang w:val="en-US"/>
        </w:rPr>
        <w:t>D</w:t>
      </w:r>
      <w:r w:rsidRPr="00A922A2">
        <w:t>.</w:t>
      </w:r>
      <w:r w:rsidRPr="00A922A2">
        <w:tab/>
      </w:r>
      <w:r>
        <w:t xml:space="preserve">Защита лиц от дискриминации по причинам их сексуальной </w:t>
      </w:r>
      <w:r w:rsidRPr="00206E04">
        <w:br/>
      </w:r>
      <w:r w:rsidRPr="00185C42">
        <w:tab/>
      </w:r>
      <w:r w:rsidRPr="00185C42">
        <w:tab/>
      </w:r>
      <w:r w:rsidRPr="00185C42">
        <w:tab/>
      </w:r>
      <w:r>
        <w:t>ориентации и гендерной идентичности</w:t>
      </w:r>
      <w:r w:rsidRPr="00A922A2">
        <w:tab/>
      </w:r>
      <w:r w:rsidRPr="00A922A2">
        <w:tab/>
        <w:t>16</w:t>
      </w:r>
      <w:r>
        <w:t>−</w:t>
      </w:r>
      <w:r w:rsidR="00206E04">
        <w:t>17</w:t>
      </w:r>
      <w:r w:rsidR="00206E04">
        <w:tab/>
      </w:r>
      <w:r w:rsidR="00206E04" w:rsidRPr="00206E04">
        <w:t>7</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A922A2">
        <w:tab/>
      </w:r>
      <w:r w:rsidRPr="00A922A2">
        <w:tab/>
      </w:r>
      <w:r>
        <w:rPr>
          <w:lang w:val="en-US"/>
        </w:rPr>
        <w:t>E</w:t>
      </w:r>
      <w:r w:rsidRPr="00A922A2">
        <w:t>.</w:t>
      </w:r>
      <w:r w:rsidRPr="00A922A2">
        <w:tab/>
      </w:r>
      <w:r>
        <w:t xml:space="preserve">Защита прав на свободу выражения мнений, ассоциаций </w:t>
      </w:r>
      <w:r w:rsidRPr="00F60B99">
        <w:br/>
      </w:r>
      <w:r w:rsidRPr="00F60B99">
        <w:tab/>
      </w:r>
      <w:r w:rsidRPr="00F60B99">
        <w:tab/>
      </w:r>
      <w:r w:rsidRPr="00F60B99">
        <w:tab/>
      </w:r>
      <w:r>
        <w:t>и собраний</w:t>
      </w:r>
      <w:r w:rsidRPr="00F60B99">
        <w:t xml:space="preserve"> </w:t>
      </w:r>
      <w:r>
        <w:t>и права на участие в ведении государственных дел</w:t>
      </w:r>
      <w:r w:rsidRPr="00A922A2">
        <w:tab/>
      </w:r>
      <w:r w:rsidRPr="00A922A2">
        <w:tab/>
        <w:t>18</w:t>
      </w:r>
      <w:r>
        <w:t>−</w:t>
      </w:r>
      <w:r w:rsidR="00206E04">
        <w:t>19</w:t>
      </w:r>
      <w:r w:rsidR="00206E04">
        <w:tab/>
      </w:r>
      <w:r w:rsidR="00206E04" w:rsidRPr="00206E04">
        <w:t>8</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A922A2">
        <w:tab/>
      </w:r>
      <w:r w:rsidRPr="00163C0A">
        <w:rPr>
          <w:lang w:val="fr-CH"/>
        </w:rPr>
        <w:t>IV</w:t>
      </w:r>
      <w:r w:rsidRPr="003C17D2">
        <w:t>.</w:t>
      </w:r>
      <w:r w:rsidRPr="003C17D2">
        <w:tab/>
      </w:r>
      <w:r>
        <w:t>Насилие на почве гомофобии и трансфобии</w:t>
      </w:r>
      <w:r w:rsidRPr="003C17D2">
        <w:tab/>
      </w:r>
      <w:r w:rsidRPr="003C17D2">
        <w:tab/>
        <w:t>20</w:t>
      </w:r>
      <w:r>
        <w:t>−</w:t>
      </w:r>
      <w:r w:rsidR="00206E04">
        <w:t>40</w:t>
      </w:r>
      <w:r w:rsidR="00206E04">
        <w:tab/>
      </w:r>
      <w:r w:rsidR="00206E04" w:rsidRPr="00206E04">
        <w:t>8</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3C17D2">
        <w:tab/>
      </w:r>
      <w:r w:rsidRPr="003C17D2">
        <w:tab/>
      </w:r>
      <w:r>
        <w:rPr>
          <w:lang w:val="en-US"/>
        </w:rPr>
        <w:t>A</w:t>
      </w:r>
      <w:r w:rsidRPr="0093798B">
        <w:t>.</w:t>
      </w:r>
      <w:r w:rsidRPr="0093798B">
        <w:tab/>
      </w:r>
      <w:r>
        <w:t>Контекст</w:t>
      </w:r>
      <w:r w:rsidRPr="0093798B">
        <w:tab/>
      </w:r>
      <w:r w:rsidRPr="0093798B">
        <w:tab/>
        <w:t>20</w:t>
      </w:r>
      <w:r>
        <w:t>−</w:t>
      </w:r>
      <w:r w:rsidR="00206E04">
        <w:t>25</w:t>
      </w:r>
      <w:r w:rsidR="00206E04">
        <w:tab/>
      </w:r>
      <w:r w:rsidR="00206E04" w:rsidRPr="00206E04">
        <w:t>8</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93798B">
        <w:tab/>
      </w:r>
      <w:r w:rsidRPr="0093798B">
        <w:tab/>
      </w:r>
      <w:r>
        <w:rPr>
          <w:lang w:val="en-US"/>
        </w:rPr>
        <w:t>B</w:t>
      </w:r>
      <w:r w:rsidRPr="0093798B">
        <w:t>.</w:t>
      </w:r>
      <w:r w:rsidRPr="0093798B">
        <w:tab/>
      </w:r>
      <w:r>
        <w:t>Убийства</w:t>
      </w:r>
      <w:r w:rsidRPr="0093798B">
        <w:tab/>
      </w:r>
      <w:r w:rsidRPr="0093798B">
        <w:tab/>
        <w:t>26</w:t>
      </w:r>
      <w:r>
        <w:t>−</w:t>
      </w:r>
      <w:r w:rsidR="00206E04">
        <w:t>30</w:t>
      </w:r>
      <w:r w:rsidR="00206E04">
        <w:tab/>
      </w:r>
      <w:r w:rsidR="00206E04" w:rsidRPr="00206E04">
        <w:t>9</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93798B">
        <w:tab/>
      </w:r>
      <w:r w:rsidRPr="0093798B">
        <w:tab/>
      </w:r>
      <w:r>
        <w:rPr>
          <w:lang w:val="en-US"/>
        </w:rPr>
        <w:t>C</w:t>
      </w:r>
      <w:r w:rsidRPr="003C17D2">
        <w:t>.</w:t>
      </w:r>
      <w:r w:rsidRPr="003C17D2">
        <w:tab/>
      </w:r>
      <w:r>
        <w:t>Другие виды насилия,</w:t>
      </w:r>
      <w:r w:rsidRPr="003C17D2">
        <w:t xml:space="preserve"> </w:t>
      </w:r>
      <w:r>
        <w:t>включая сексуальное насилие</w:t>
      </w:r>
      <w:r w:rsidRPr="003C17D2">
        <w:tab/>
      </w:r>
      <w:r w:rsidRPr="003C17D2">
        <w:tab/>
        <w:t>31</w:t>
      </w:r>
      <w:r>
        <w:t>−</w:t>
      </w:r>
      <w:r w:rsidR="00206E04">
        <w:t>33</w:t>
      </w:r>
      <w:r w:rsidR="00206E04">
        <w:tab/>
      </w:r>
      <w:r w:rsidR="00206E04" w:rsidRPr="00206E04">
        <w:t>11</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3C17D2">
        <w:tab/>
      </w:r>
      <w:r w:rsidRPr="003C17D2">
        <w:tab/>
      </w:r>
      <w:r>
        <w:rPr>
          <w:lang w:val="en-US"/>
        </w:rPr>
        <w:t>D</w:t>
      </w:r>
      <w:r w:rsidRPr="003C17D2">
        <w:t>.</w:t>
      </w:r>
      <w:r w:rsidRPr="003C17D2">
        <w:tab/>
      </w:r>
      <w:r>
        <w:t>Пытки и жестокое обращение</w:t>
      </w:r>
      <w:r w:rsidRPr="003C17D2">
        <w:tab/>
      </w:r>
      <w:r w:rsidRPr="003C17D2">
        <w:tab/>
        <w:t>34</w:t>
      </w:r>
      <w:r>
        <w:t>−</w:t>
      </w:r>
      <w:r w:rsidR="00206E04">
        <w:t>38</w:t>
      </w:r>
      <w:r w:rsidR="00206E04">
        <w:tab/>
      </w:r>
      <w:r w:rsidR="00206E04" w:rsidRPr="00206E04">
        <w:t>12</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3C17D2">
        <w:tab/>
      </w:r>
      <w:r w:rsidRPr="003C17D2">
        <w:tab/>
      </w:r>
      <w:r>
        <w:rPr>
          <w:lang w:val="en-US"/>
        </w:rPr>
        <w:t>E</w:t>
      </w:r>
      <w:r w:rsidRPr="003C17D2">
        <w:t>.</w:t>
      </w:r>
      <w:r w:rsidRPr="003C17D2">
        <w:tab/>
      </w:r>
      <w:r>
        <w:t xml:space="preserve">Позитивные изменения с </w:t>
      </w:r>
      <w:r w:rsidRPr="00F066D9">
        <w:t>2011</w:t>
      </w:r>
      <w:r>
        <w:t xml:space="preserve"> года</w:t>
      </w:r>
      <w:r w:rsidRPr="003C17D2">
        <w:tab/>
      </w:r>
      <w:r w:rsidRPr="003C17D2">
        <w:tab/>
        <w:t>39</w:t>
      </w:r>
      <w:r>
        <w:t>−</w:t>
      </w:r>
      <w:r w:rsidR="00206E04">
        <w:t>40</w:t>
      </w:r>
      <w:r w:rsidR="00206E04">
        <w:tab/>
      </w:r>
      <w:r w:rsidR="00206E04" w:rsidRPr="00206E04">
        <w:t>13</w:t>
      </w:r>
    </w:p>
    <w:p w:rsidR="00F60B99" w:rsidRPr="00211901" w:rsidRDefault="00F60B99" w:rsidP="00F60B99">
      <w:pPr>
        <w:tabs>
          <w:tab w:val="right" w:pos="850"/>
          <w:tab w:val="left" w:pos="1134"/>
          <w:tab w:val="left" w:pos="1559"/>
          <w:tab w:val="left" w:pos="1984"/>
          <w:tab w:val="left" w:leader="dot" w:pos="7654"/>
          <w:tab w:val="right" w:pos="8929"/>
          <w:tab w:val="right" w:pos="9638"/>
        </w:tabs>
        <w:spacing w:after="120"/>
      </w:pPr>
      <w:r w:rsidRPr="003C17D2">
        <w:tab/>
      </w:r>
      <w:r w:rsidRPr="00692BFC">
        <w:rPr>
          <w:lang w:val="en-US"/>
        </w:rPr>
        <w:t>V</w:t>
      </w:r>
      <w:r w:rsidRPr="0093798B">
        <w:t>.</w:t>
      </w:r>
      <w:r w:rsidRPr="0093798B">
        <w:tab/>
      </w:r>
      <w:r>
        <w:t>Дискриминация</w:t>
      </w:r>
      <w:r w:rsidRPr="0093798B">
        <w:tab/>
      </w:r>
      <w:r w:rsidRPr="0093798B">
        <w:tab/>
        <w:t>41</w:t>
      </w:r>
      <w:r>
        <w:t>−</w:t>
      </w:r>
      <w:r w:rsidR="00206E04">
        <w:t>75</w:t>
      </w:r>
      <w:r w:rsidR="00206E04">
        <w:tab/>
        <w:t>1</w:t>
      </w:r>
      <w:r w:rsidR="00206E04" w:rsidRPr="00211901">
        <w:t>3</w:t>
      </w:r>
    </w:p>
    <w:p w:rsidR="00F60B99" w:rsidRPr="00211901" w:rsidRDefault="00F60B99" w:rsidP="00F60B99">
      <w:pPr>
        <w:tabs>
          <w:tab w:val="right" w:pos="850"/>
          <w:tab w:val="left" w:pos="1134"/>
          <w:tab w:val="left" w:pos="1559"/>
          <w:tab w:val="left" w:pos="1984"/>
          <w:tab w:val="left" w:leader="dot" w:pos="7654"/>
          <w:tab w:val="right" w:pos="8929"/>
          <w:tab w:val="right" w:pos="9638"/>
        </w:tabs>
        <w:spacing w:after="120"/>
      </w:pPr>
      <w:r w:rsidRPr="0093798B">
        <w:tab/>
      </w:r>
      <w:r w:rsidRPr="0093798B">
        <w:tab/>
      </w:r>
      <w:r>
        <w:rPr>
          <w:lang w:val="en-US"/>
        </w:rPr>
        <w:t>A</w:t>
      </w:r>
      <w:r w:rsidRPr="0093798B">
        <w:t>.</w:t>
      </w:r>
      <w:r w:rsidRPr="0093798B">
        <w:tab/>
      </w:r>
      <w:r>
        <w:t>Дискриминационные законы</w:t>
      </w:r>
      <w:r w:rsidRPr="0093798B">
        <w:tab/>
      </w:r>
      <w:r w:rsidRPr="0093798B">
        <w:tab/>
        <w:t>43</w:t>
      </w:r>
      <w:r>
        <w:t>−</w:t>
      </w:r>
      <w:r w:rsidR="00206E04">
        <w:t>49</w:t>
      </w:r>
      <w:r w:rsidR="00206E04">
        <w:tab/>
        <w:t>1</w:t>
      </w:r>
      <w:r w:rsidR="00206E04" w:rsidRPr="00211901">
        <w:t>4</w:t>
      </w:r>
    </w:p>
    <w:p w:rsidR="00F60B99" w:rsidRPr="00211901" w:rsidRDefault="00F60B99" w:rsidP="00206E04">
      <w:pPr>
        <w:tabs>
          <w:tab w:val="right" w:pos="850"/>
          <w:tab w:val="left" w:pos="1134"/>
          <w:tab w:val="left" w:pos="1559"/>
          <w:tab w:val="left" w:pos="1984"/>
          <w:tab w:val="left" w:leader="dot" w:pos="7654"/>
          <w:tab w:val="right" w:pos="8929"/>
          <w:tab w:val="right" w:pos="9638"/>
        </w:tabs>
        <w:spacing w:after="120"/>
      </w:pPr>
      <w:r w:rsidRPr="0093798B">
        <w:tab/>
      </w:r>
      <w:r w:rsidRPr="0093798B">
        <w:tab/>
      </w:r>
      <w:r>
        <w:rPr>
          <w:lang w:val="en-US"/>
        </w:rPr>
        <w:t>B</w:t>
      </w:r>
      <w:r w:rsidRPr="0093798B">
        <w:t>.</w:t>
      </w:r>
      <w:r w:rsidRPr="0093798B">
        <w:tab/>
      </w:r>
      <w:r>
        <w:t>Дискриминационная практика</w:t>
      </w:r>
      <w:r w:rsidRPr="0093798B">
        <w:tab/>
      </w:r>
      <w:r w:rsidRPr="0093798B">
        <w:tab/>
        <w:t>50</w:t>
      </w:r>
      <w:r>
        <w:t>−</w:t>
      </w:r>
      <w:r w:rsidRPr="0093798B">
        <w:t>70</w:t>
      </w:r>
      <w:r w:rsidRPr="0093798B">
        <w:tab/>
      </w:r>
      <w:r w:rsidR="00206E04" w:rsidRPr="00211901">
        <w:t>16</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93798B">
        <w:tab/>
      </w:r>
      <w:r w:rsidRPr="0093798B">
        <w:tab/>
      </w:r>
      <w:r>
        <w:rPr>
          <w:lang w:val="en-US"/>
        </w:rPr>
        <w:t>C</w:t>
      </w:r>
      <w:r w:rsidRPr="00692BFC">
        <w:t>.</w:t>
      </w:r>
      <w:r w:rsidRPr="00692BFC">
        <w:tab/>
      </w:r>
      <w:r>
        <w:t>Позитивные изменения с 2011 года</w:t>
      </w:r>
      <w:r w:rsidRPr="00692BFC">
        <w:tab/>
      </w:r>
      <w:r w:rsidRPr="00692BFC">
        <w:tab/>
        <w:t>71</w:t>
      </w:r>
      <w:r>
        <w:t>−</w:t>
      </w:r>
      <w:r w:rsidR="00206E04">
        <w:t>75</w:t>
      </w:r>
      <w:r w:rsidR="00206E04">
        <w:tab/>
        <w:t>2</w:t>
      </w:r>
      <w:r w:rsidR="00206E04" w:rsidRPr="00206E04">
        <w:t>1</w:t>
      </w:r>
    </w:p>
    <w:p w:rsidR="00F60B99" w:rsidRPr="00206E04" w:rsidRDefault="00F60B99" w:rsidP="006667C9">
      <w:pPr>
        <w:tabs>
          <w:tab w:val="right" w:pos="850"/>
          <w:tab w:val="left" w:pos="1134"/>
          <w:tab w:val="left" w:pos="1559"/>
          <w:tab w:val="left" w:pos="1984"/>
          <w:tab w:val="left" w:leader="dot" w:pos="7654"/>
          <w:tab w:val="right" w:pos="8929"/>
          <w:tab w:val="right" w:pos="9638"/>
        </w:tabs>
        <w:spacing w:after="120"/>
      </w:pPr>
      <w:r w:rsidRPr="00692BFC">
        <w:tab/>
      </w:r>
      <w:r w:rsidRPr="006667C9">
        <w:t>VI</w:t>
      </w:r>
      <w:r w:rsidRPr="0093798B">
        <w:t>.</w:t>
      </w:r>
      <w:r w:rsidRPr="0093798B">
        <w:tab/>
      </w:r>
      <w:r>
        <w:t>Выводы и рекомендации</w:t>
      </w:r>
      <w:r w:rsidRPr="0093798B">
        <w:tab/>
      </w:r>
      <w:r w:rsidRPr="0093798B">
        <w:tab/>
        <w:t>76</w:t>
      </w:r>
      <w:r>
        <w:t>−</w:t>
      </w:r>
      <w:r w:rsidR="00206E04">
        <w:t>81</w:t>
      </w:r>
      <w:r w:rsidR="00206E04">
        <w:tab/>
        <w:t>2</w:t>
      </w:r>
      <w:r w:rsidR="00206E04" w:rsidRPr="00206E04">
        <w:t>3</w:t>
      </w:r>
    </w:p>
    <w:p w:rsidR="00F60B99" w:rsidRPr="00211901" w:rsidRDefault="00F60B99" w:rsidP="00F60B99">
      <w:pPr>
        <w:tabs>
          <w:tab w:val="right" w:pos="850"/>
          <w:tab w:val="left" w:pos="1134"/>
          <w:tab w:val="left" w:pos="1559"/>
          <w:tab w:val="left" w:pos="1984"/>
          <w:tab w:val="left" w:leader="dot" w:pos="7654"/>
          <w:tab w:val="right" w:pos="8929"/>
          <w:tab w:val="right" w:pos="9638"/>
        </w:tabs>
        <w:spacing w:after="120"/>
      </w:pPr>
      <w:r w:rsidRPr="0093798B">
        <w:tab/>
      </w:r>
      <w:r w:rsidRPr="0093798B">
        <w:tab/>
      </w:r>
      <w:r>
        <w:rPr>
          <w:lang w:val="en-US"/>
        </w:rPr>
        <w:t>A</w:t>
      </w:r>
      <w:r w:rsidRPr="0093798B">
        <w:t>.</w:t>
      </w:r>
      <w:r w:rsidRPr="0093798B">
        <w:tab/>
      </w:r>
      <w:r>
        <w:t>Государства</w:t>
      </w:r>
      <w:r w:rsidRPr="0093798B">
        <w:tab/>
      </w:r>
      <w:r w:rsidRPr="0093798B">
        <w:tab/>
        <w:t>78</w:t>
      </w:r>
      <w:r>
        <w:t>−</w:t>
      </w:r>
      <w:r w:rsidR="00206E04">
        <w:t>79</w:t>
      </w:r>
      <w:r w:rsidR="00206E04">
        <w:tab/>
        <w:t>2</w:t>
      </w:r>
      <w:r w:rsidR="00206E04" w:rsidRPr="00211901">
        <w:t>3</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93798B">
        <w:tab/>
      </w:r>
      <w:r w:rsidRPr="0093798B">
        <w:tab/>
      </w:r>
      <w:r>
        <w:rPr>
          <w:lang w:val="en-US"/>
        </w:rPr>
        <w:t>B</w:t>
      </w:r>
      <w:r w:rsidRPr="0093798B">
        <w:t>.</w:t>
      </w:r>
      <w:r w:rsidRPr="0093798B">
        <w:tab/>
      </w:r>
      <w:r>
        <w:t>Национальные правозащитные учреждения</w:t>
      </w:r>
      <w:r w:rsidR="00206E04">
        <w:tab/>
      </w:r>
      <w:r w:rsidR="00206E04">
        <w:tab/>
        <w:t>80</w:t>
      </w:r>
      <w:r w:rsidR="00206E04">
        <w:tab/>
        <w:t>2</w:t>
      </w:r>
      <w:r w:rsidR="00206E04" w:rsidRPr="00206E04">
        <w:t>5</w:t>
      </w:r>
    </w:p>
    <w:p w:rsidR="00F60B99" w:rsidRPr="00206E04" w:rsidRDefault="00F60B99" w:rsidP="00F60B99">
      <w:pPr>
        <w:tabs>
          <w:tab w:val="right" w:pos="850"/>
          <w:tab w:val="left" w:pos="1134"/>
          <w:tab w:val="left" w:pos="1559"/>
          <w:tab w:val="left" w:pos="1984"/>
          <w:tab w:val="left" w:leader="dot" w:pos="7654"/>
          <w:tab w:val="right" w:pos="8929"/>
          <w:tab w:val="right" w:pos="9638"/>
        </w:tabs>
        <w:spacing w:after="120"/>
      </w:pPr>
      <w:r w:rsidRPr="0093798B">
        <w:tab/>
      </w:r>
      <w:r w:rsidRPr="0093798B">
        <w:tab/>
      </w:r>
      <w:r>
        <w:rPr>
          <w:lang w:val="en-US"/>
        </w:rPr>
        <w:t>C</w:t>
      </w:r>
      <w:r w:rsidRPr="00692BFC">
        <w:t>.</w:t>
      </w:r>
      <w:r w:rsidRPr="00692BFC">
        <w:tab/>
      </w:r>
      <w:r>
        <w:t>Совет по правам человека</w:t>
      </w:r>
      <w:r w:rsidR="00206E04">
        <w:tab/>
      </w:r>
      <w:r w:rsidR="00206E04">
        <w:tab/>
        <w:t>81</w:t>
      </w:r>
      <w:r w:rsidR="00206E04">
        <w:tab/>
        <w:t>2</w:t>
      </w:r>
      <w:r w:rsidR="00206E04" w:rsidRPr="00206E04">
        <w:t>5</w:t>
      </w:r>
    </w:p>
    <w:p w:rsidR="00F60B99" w:rsidRPr="000B46E4" w:rsidRDefault="00F60B99" w:rsidP="00F60B99">
      <w:pPr>
        <w:tabs>
          <w:tab w:val="right" w:pos="850"/>
          <w:tab w:val="left" w:pos="1134"/>
          <w:tab w:val="left" w:pos="1559"/>
          <w:tab w:val="left" w:pos="1984"/>
          <w:tab w:val="left" w:leader="dot" w:pos="7654"/>
          <w:tab w:val="right" w:pos="8929"/>
          <w:tab w:val="right" w:pos="9638"/>
        </w:tabs>
        <w:suppressAutoHyphens/>
        <w:spacing w:after="120"/>
      </w:pPr>
    </w:p>
    <w:p w:rsidR="00F60B99" w:rsidRPr="00CD7669" w:rsidRDefault="00F60B99" w:rsidP="00F60B99">
      <w:pPr>
        <w:pStyle w:val="HChGR"/>
      </w:pPr>
      <w:r w:rsidRPr="00CD7669">
        <w:br w:type="page"/>
      </w:r>
      <w:r w:rsidRPr="00CD7669">
        <w:lastRenderedPageBreak/>
        <w:tab/>
      </w:r>
      <w:r w:rsidRPr="000B46E4">
        <w:rPr>
          <w:lang w:val="en-GB"/>
        </w:rPr>
        <w:t>I</w:t>
      </w:r>
      <w:r w:rsidRPr="00CD7669">
        <w:t>.</w:t>
      </w:r>
      <w:r w:rsidRPr="00CD7669">
        <w:tab/>
      </w:r>
      <w:r>
        <w:t>Введение</w:t>
      </w:r>
    </w:p>
    <w:p w:rsidR="00F60B99" w:rsidRPr="00B2489C" w:rsidRDefault="00F60B99" w:rsidP="00F60B99">
      <w:pPr>
        <w:pStyle w:val="SingleTxtGR"/>
      </w:pPr>
      <w:r w:rsidRPr="00B2489C">
        <w:t>1.</w:t>
      </w:r>
      <w:r>
        <w:tab/>
        <w:t>В 2011 году, согласно резолюции 17/19 Совета по правам человека, Ве</w:t>
      </w:r>
      <w:r>
        <w:t>р</w:t>
      </w:r>
      <w:r>
        <w:t>ховный комиссар Организации Объединенных Наций по правам человека пре</w:t>
      </w:r>
      <w:r>
        <w:t>д</w:t>
      </w:r>
      <w:r>
        <w:t>ставила Совету доклад, в котором она описала специфику дискриминации и насилия в отношении людей во всех регионах по причине их сексуальной ор</w:t>
      </w:r>
      <w:r>
        <w:t>и</w:t>
      </w:r>
      <w:r>
        <w:t>ентации и гендерной идентичности</w:t>
      </w:r>
      <w:r w:rsidRPr="008C4904">
        <w:rPr>
          <w:rStyle w:val="ad"/>
        </w:rPr>
        <w:footnoteReference w:id="1"/>
      </w:r>
      <w:r>
        <w:t>. Почти три года спустя в своей резолюции 27/32 Совет просил Верховного комиссара обновить вышеупомянутый доклад в целях обмена передовой практикой и способами борьбы с насилием и дискр</w:t>
      </w:r>
      <w:r>
        <w:t>и</w:t>
      </w:r>
      <w:r>
        <w:t>минацией в порядке применения существующего международного права и стандартов в области прав человека.</w:t>
      </w:r>
    </w:p>
    <w:p w:rsidR="00F60B99" w:rsidRPr="00B2489C" w:rsidRDefault="00F60B99" w:rsidP="00F60B99">
      <w:pPr>
        <w:pStyle w:val="SingleTxtGR"/>
      </w:pPr>
      <w:r w:rsidRPr="00B2489C">
        <w:t>2.</w:t>
      </w:r>
      <w:r>
        <w:tab/>
        <w:t>Настоящий доклад опирается на недавние выводы правозащитных орг</w:t>
      </w:r>
      <w:r>
        <w:t>а</w:t>
      </w:r>
      <w:r>
        <w:t>нов Организации Объединенных Наций, региональных и неправительственных организаций и на информацию, представленную правительствами, включая 28</w:t>
      </w:r>
      <w:r>
        <w:rPr>
          <w:lang w:val="en-US"/>
        </w:rPr>
        <w:t> </w:t>
      </w:r>
      <w:r>
        <w:t>ответов на вербальную ноту государствам-членам от 29 декабря 2014 года</w:t>
      </w:r>
      <w:r>
        <w:rPr>
          <w:rStyle w:val="ad"/>
        </w:rPr>
        <w:footnoteReference w:id="2"/>
      </w:r>
      <w:r>
        <w:t>.</w:t>
      </w:r>
    </w:p>
    <w:p w:rsidR="00F60B99" w:rsidRPr="00B2489C" w:rsidRDefault="00F60B99" w:rsidP="00F60B99">
      <w:pPr>
        <w:pStyle w:val="HChGR"/>
      </w:pPr>
      <w:r>
        <w:tab/>
      </w:r>
      <w:proofErr w:type="spellStart"/>
      <w:r w:rsidRPr="00B2489C">
        <w:t>II</w:t>
      </w:r>
      <w:proofErr w:type="spellEnd"/>
      <w:r w:rsidRPr="00B2489C">
        <w:t>.</w:t>
      </w:r>
      <w:r>
        <w:tab/>
        <w:t>Недавние изменения</w:t>
      </w:r>
    </w:p>
    <w:p w:rsidR="00F60B99" w:rsidRPr="00B2489C" w:rsidRDefault="00F60B99" w:rsidP="007C7745">
      <w:pPr>
        <w:pStyle w:val="SingleTxtGR"/>
      </w:pPr>
      <w:r>
        <w:t>3.</w:t>
      </w:r>
      <w:r w:rsidRPr="00472C55">
        <w:tab/>
      </w:r>
      <w:r>
        <w:t>В последние годы правительства во всех регионах реализуют множество инициатив, направленных на снижение уровней насилия и дискриминации по причине сексуальной ориентации и гендерной идентичности. Например, с</w:t>
      </w:r>
      <w:r w:rsidR="007C7745">
        <w:t> </w:t>
      </w:r>
      <w:r>
        <w:t>2011</w:t>
      </w:r>
      <w:r>
        <w:rPr>
          <w:lang w:val="en-US"/>
        </w:rPr>
        <w:t> </w:t>
      </w:r>
      <w:r>
        <w:t>года 14 государств принимают или укрепляют законы по борьбе с ди</w:t>
      </w:r>
      <w:r>
        <w:t>с</w:t>
      </w:r>
      <w:r>
        <w:t>криминацией и преступлениями на почве ненависти, расширяя защиту по пр</w:t>
      </w:r>
      <w:r>
        <w:t>и</w:t>
      </w:r>
      <w:r>
        <w:t>знакам сексуальной ориентации или гендерной идентичности, а в двух случаях и вводя средства правовой защиты для интерсексуалов. Три государства отм</w:t>
      </w:r>
      <w:r>
        <w:t>е</w:t>
      </w:r>
      <w:r>
        <w:t>нили уголовные санкции за гомосексуализм; 12 − разрешили на национальном уровне браки или гражданские союзы однополых пар; 10 − провели реформы, которые в той или иной степени позволяют трансгендерам легче добиться юр</w:t>
      </w:r>
      <w:r>
        <w:t>и</w:t>
      </w:r>
      <w:r>
        <w:t>дического признания своей гендерной идентичности.</w:t>
      </w:r>
    </w:p>
    <w:p w:rsidR="00F60B99" w:rsidRPr="00B2489C" w:rsidRDefault="00F60B99" w:rsidP="00F60B99">
      <w:pPr>
        <w:pStyle w:val="SingleTxtGR"/>
      </w:pPr>
      <w:r w:rsidRPr="00B2489C">
        <w:t>4.</w:t>
      </w:r>
      <w:r w:rsidRPr="00472C55">
        <w:tab/>
      </w:r>
      <w:r>
        <w:t>В десятках стран полицейские, судьи, тюремные надзиратели, медици</w:t>
      </w:r>
      <w:r>
        <w:t>н</w:t>
      </w:r>
      <w:r>
        <w:t>ский персонал и учителя проходят просветительскую подготовку по гендерной проблематике и сексуальности, в школах внедряются программы по борьбе с травлей (</w:t>
      </w:r>
      <w:proofErr w:type="spellStart"/>
      <w:r>
        <w:t>антибуллинг</w:t>
      </w:r>
      <w:proofErr w:type="spellEnd"/>
      <w:r>
        <w:t xml:space="preserve">), строятся приюты для бездомной молодежи из числа лесбиянок, </w:t>
      </w:r>
      <w:proofErr w:type="spellStart"/>
      <w:r>
        <w:t>геев</w:t>
      </w:r>
      <w:proofErr w:type="spellEnd"/>
      <w:r>
        <w:t>, бисексуалов и трансгендеров (ЛГБТ). В популярных телевиз</w:t>
      </w:r>
      <w:r>
        <w:t>и</w:t>
      </w:r>
      <w:r>
        <w:t>онных программах в позитивном свете изображаются ЛГБТ-персонажи, а зн</w:t>
      </w:r>
      <w:r>
        <w:t>а</w:t>
      </w:r>
      <w:r>
        <w:t>менитости, чтобы способствовать просветительству, сами "раскрывают" свою ЛГБТ-принадлежность или высказываются в поддержку ЛГБТ-сообщества. Во всех регионах громче и заметнее заявляют о себе правозащитники из числа ЛГБТ и интерсексуалов, и в нескольких случаях им удается успешно оспар</w:t>
      </w:r>
      <w:r>
        <w:t>и</w:t>
      </w:r>
      <w:r>
        <w:t>вать в судах попытки властей ограничить их законную деятельность</w:t>
      </w:r>
      <w:r>
        <w:rPr>
          <w:rStyle w:val="ad"/>
        </w:rPr>
        <w:footnoteReference w:id="3"/>
      </w:r>
      <w:r>
        <w:t>.</w:t>
      </w:r>
    </w:p>
    <w:p w:rsidR="00F60B99" w:rsidRPr="00B2489C" w:rsidRDefault="00F60B99" w:rsidP="007C7745">
      <w:pPr>
        <w:pStyle w:val="SingleTxtGR"/>
      </w:pPr>
      <w:r w:rsidRPr="00B2489C">
        <w:lastRenderedPageBreak/>
        <w:t>5.</w:t>
      </w:r>
      <w:r>
        <w:tab/>
        <w:t>Как ни отрадны эти достижения, они затмеваются продолжающимися и широко распространенными нарушениями прав человека, совершаемыми − и</w:t>
      </w:r>
      <w:r w:rsidR="007C7745">
        <w:t> </w:t>
      </w:r>
      <w:r>
        <w:t>очень уж часто безнаказанно − против индивидов по причинам их сексуал</w:t>
      </w:r>
      <w:r>
        <w:t>ь</w:t>
      </w:r>
      <w:r>
        <w:t>ной ориентации или гендерной идентичности. С 2011 года в ходе свирепых, насильственных нападений, о некоторых из которых повествуется ниже</w:t>
      </w:r>
      <w:r w:rsidR="00211901">
        <w:t>,</w:t>
      </w:r>
      <w:r>
        <w:t xml:space="preserve"> поги</w:t>
      </w:r>
      <w:r>
        <w:t>б</w:t>
      </w:r>
      <w:r>
        <w:t>ли сотни людей, а тысячи − получили ранения. Другие задокументированные нарушения включают пытки, произвольные задержания, отказ в правах на с</w:t>
      </w:r>
      <w:r>
        <w:t>о</w:t>
      </w:r>
      <w:r>
        <w:t>брания и выражение мнений, дискриминацию в сфере здравоохранения, обр</w:t>
      </w:r>
      <w:r>
        <w:t>а</w:t>
      </w:r>
      <w:r>
        <w:t>зования, занятости и жилья. Эти и смежные злоупотребления требуют соглас</w:t>
      </w:r>
      <w:r>
        <w:t>о</w:t>
      </w:r>
      <w:r>
        <w:t>ванного реагирования со стороны правительств, легислатур, региональных организаций, национальных правозащитных учреждений и гражданского общ</w:t>
      </w:r>
      <w:r>
        <w:t>е</w:t>
      </w:r>
      <w:r>
        <w:t>ства, а также органов Организации Объединенных Наций, включая Совет по правам челов</w:t>
      </w:r>
      <w:r>
        <w:t>е</w:t>
      </w:r>
      <w:r>
        <w:t>ка.</w:t>
      </w:r>
    </w:p>
    <w:p w:rsidR="00F60B99" w:rsidRPr="00B2489C" w:rsidRDefault="00F60B99" w:rsidP="00F60B99">
      <w:pPr>
        <w:pStyle w:val="SingleTxtGR"/>
      </w:pPr>
      <w:r w:rsidRPr="00B2489C">
        <w:t>6.</w:t>
      </w:r>
      <w:r>
        <w:tab/>
        <w:t>Договорными органами Организации Объединенных Наций по правам человека и специальными процедурами неоднократно высказывались озабоче</w:t>
      </w:r>
      <w:r>
        <w:t>н</w:t>
      </w:r>
      <w:r>
        <w:t>ности в связи с размахом и серьезностью насилия и дискриминации в отнош</w:t>
      </w:r>
      <w:r>
        <w:t>е</w:t>
      </w:r>
      <w:r>
        <w:t>нии ЛГБТ и интерсексуалов. В последние годы Управление Верховного коми</w:t>
      </w:r>
      <w:r>
        <w:t>с</w:t>
      </w:r>
      <w:r>
        <w:t>сара (</w:t>
      </w:r>
      <w:proofErr w:type="spellStart"/>
      <w:r>
        <w:t>УВКПЧ</w:t>
      </w:r>
      <w:proofErr w:type="spellEnd"/>
      <w:r>
        <w:t>) опубликовало ряд руководств и публичных информационных материалов, включая информационные листки, буклеты и короткие видеорол</w:t>
      </w:r>
      <w:r>
        <w:t>и</w:t>
      </w:r>
      <w:r>
        <w:t>ки, и пытается вовлечь государства в конструктивный диалог относительно способов защиты прав ЛГБТ и интерсексуалов. В июле 2013 года Верховный комиссар развернул глобальную просветительскую кампанию по борьбе с г</w:t>
      </w:r>
      <w:r>
        <w:t>о</w:t>
      </w:r>
      <w:r>
        <w:t>мофобией и трансфобией − инициативу Организации Объединенных Наций "Свободные и равные" (www.unfe.org), которая за счет традиционных и соц</w:t>
      </w:r>
      <w:r>
        <w:t>и</w:t>
      </w:r>
      <w:r>
        <w:t>альных СМИ уже охватила более миллиарда человек во всем мире.</w:t>
      </w:r>
    </w:p>
    <w:p w:rsidR="00F60B99" w:rsidRPr="00B2489C" w:rsidRDefault="00F60B99" w:rsidP="00F60B99">
      <w:pPr>
        <w:pStyle w:val="SingleTxtGR"/>
      </w:pPr>
      <w:r w:rsidRPr="00B2489C">
        <w:t>7.</w:t>
      </w:r>
      <w:r>
        <w:tab/>
        <w:t>Защита прав ЛГБТ является и одним из приоритетов работы в рамках б</w:t>
      </w:r>
      <w:r>
        <w:t>о</w:t>
      </w:r>
      <w:r>
        <w:t>лее широкой системы Организации Объединенных Наций. В своем послании Конференции Осло по правам человека, сексуальной ориентации и гендерной идентичности Генеральный секретарь квалифицировал борьбу с гомофобией и трансфобией как "один из крупных и игнорируемых вызовов современности" и обязался работать над тем, чтобы положить конец криминализации гомосексу</w:t>
      </w:r>
      <w:r>
        <w:t>а</w:t>
      </w:r>
      <w:r>
        <w:t>лизма, и предпринимать действия к тому, чтобы справиться с насилием и пре</w:t>
      </w:r>
      <w:r>
        <w:t>д</w:t>
      </w:r>
      <w:r>
        <w:t>рассудками. Учреждения Организации Объединенных Наций все больше инт</w:t>
      </w:r>
      <w:r>
        <w:t>е</w:t>
      </w:r>
      <w:r>
        <w:t>грируют проблемы сексуальной ориентации и гендерной идентичности в свои программы работы, и в том числе в сферах развития, образования, трудовых прав, прав ребенка, гендерного равенства, защиты беженцев, ВИЧ и общ</w:t>
      </w:r>
      <w:r>
        <w:t>е</w:t>
      </w:r>
      <w:r>
        <w:t>ственного здравоохранения</w:t>
      </w:r>
      <w:r w:rsidRPr="0035771E">
        <w:rPr>
          <w:rFonts w:eastAsia="SimSun"/>
          <w:sz w:val="18"/>
          <w:szCs w:val="18"/>
          <w:vertAlign w:val="superscript"/>
        </w:rPr>
        <w:footnoteReference w:id="4"/>
      </w:r>
      <w:r>
        <w:t>.</w:t>
      </w:r>
    </w:p>
    <w:p w:rsidR="00F60B99" w:rsidRPr="00B2489C" w:rsidRDefault="00F60B99" w:rsidP="00F60B99">
      <w:pPr>
        <w:pStyle w:val="SingleTxtGR"/>
      </w:pPr>
      <w:r w:rsidRPr="00B2489C">
        <w:t>8.</w:t>
      </w:r>
      <w:r>
        <w:tab/>
        <w:t>Проблематика прав человека, сексуальной ориентации и гендерной иде</w:t>
      </w:r>
      <w:r>
        <w:t>н</w:t>
      </w:r>
      <w:r>
        <w:t>тичности затрагивается и региональными организациями в Африке, Северной и Южной Америке и Европе. В 2014 году Африканская комиссия по правам чел</w:t>
      </w:r>
      <w:r>
        <w:t>о</w:t>
      </w:r>
      <w:r>
        <w:t>века и народов приняла резолюцию, в которой она осудила насилие и другие нарушения прав человека по причине реальной или вменяемой сексуальной ориентации и гендерной идентичности; Организация американских государств одобрила свою седьмую резолюцию по правам человека, сексуальной ориент</w:t>
      </w:r>
      <w:r>
        <w:t>а</w:t>
      </w:r>
      <w:r>
        <w:t>ции и гендерной идентичности, приняв в 2013 году Конвенцию о борьбе против всех форм дискриминации и нетерпимости, которая затрагивает эти проблемы; Межамериканская комиссия по правам человека установила мандат Докладчика по правам ЛГБТ и интерсексуалов, учредив в 2011 году специализированное подразделение; Европейский союз принял руководящие принципы по поощр</w:t>
      </w:r>
      <w:r>
        <w:t>е</w:t>
      </w:r>
      <w:r>
        <w:lastRenderedPageBreak/>
        <w:t>нию и защите прав человека ЛГБТ и интерсексуалов; и как Европейский парл</w:t>
      </w:r>
      <w:r>
        <w:t>а</w:t>
      </w:r>
      <w:r>
        <w:t>мент, так и Парламентская ассамблея Совета Европы приняли резолюции на этот счет; Европейский суд по правам человека и Межамериканский суд по пр</w:t>
      </w:r>
      <w:r>
        <w:t>а</w:t>
      </w:r>
      <w:r>
        <w:t>вам человека приняли ряд постановлений с подтверждением прав ЛГБТ на ра</w:t>
      </w:r>
      <w:r>
        <w:t>в</w:t>
      </w:r>
      <w:r>
        <w:t>ное обращение и защиту по закону.</w:t>
      </w:r>
    </w:p>
    <w:p w:rsidR="00F60B99" w:rsidRPr="00B2489C" w:rsidRDefault="00F60B99" w:rsidP="00F60B99">
      <w:pPr>
        <w:pStyle w:val="HChGR"/>
        <w:rPr>
          <w:rFonts w:eastAsia="SimSun"/>
        </w:rPr>
      </w:pPr>
      <w:r>
        <w:rPr>
          <w:rFonts w:eastAsia="SimSun"/>
        </w:rPr>
        <w:tab/>
      </w:r>
      <w:proofErr w:type="spellStart"/>
      <w:r>
        <w:rPr>
          <w:rFonts w:eastAsia="SimSun"/>
        </w:rPr>
        <w:t>III</w:t>
      </w:r>
      <w:proofErr w:type="spellEnd"/>
      <w:r>
        <w:rPr>
          <w:rFonts w:eastAsia="SimSun"/>
        </w:rPr>
        <w:t>.</w:t>
      </w:r>
      <w:r>
        <w:rPr>
          <w:rFonts w:eastAsia="SimSun"/>
        </w:rPr>
        <w:tab/>
      </w:r>
      <w:r>
        <w:t>Применимые международные стандарты и</w:t>
      </w:r>
      <w:r>
        <w:rPr>
          <w:lang w:val="en-US"/>
        </w:rPr>
        <w:t> </w:t>
      </w:r>
      <w:r>
        <w:t>обязательства</w:t>
      </w:r>
    </w:p>
    <w:p w:rsidR="00F60B99" w:rsidRPr="00B2489C" w:rsidRDefault="00F60B99" w:rsidP="00F60B99">
      <w:pPr>
        <w:pStyle w:val="SingleTxtGR"/>
        <w:rPr>
          <w:rFonts w:eastAsia="SimSun"/>
        </w:rPr>
      </w:pPr>
      <w:r w:rsidRPr="00B2489C">
        <w:rPr>
          <w:rFonts w:eastAsia="SimSun"/>
        </w:rPr>
        <w:t>9.</w:t>
      </w:r>
      <w:r>
        <w:rPr>
          <w:rFonts w:eastAsia="SimSun"/>
        </w:rPr>
        <w:tab/>
      </w:r>
      <w:r>
        <w:t>Применение международного правозащитного права ориентируется фу</w:t>
      </w:r>
      <w:r>
        <w:t>н</w:t>
      </w:r>
      <w:r>
        <w:t xml:space="preserve">даментальными принципами универсальности, равенства и </w:t>
      </w:r>
      <w:proofErr w:type="spellStart"/>
      <w:r>
        <w:t>недискриминации</w:t>
      </w:r>
      <w:proofErr w:type="spellEnd"/>
      <w:r>
        <w:t>. Право пользоваться защитой международного правозащитного права в отнош</w:t>
      </w:r>
      <w:r>
        <w:t>е</w:t>
      </w:r>
      <w:r>
        <w:t>нии прав на жизнь, личную безопасность и неприкосновенность частной жизни, на свободу от пыток и жестокого обращения, дискриминации, произвольного ареста и задержания, а также на свободу выражения мнений, ассоциации и мирных собраний и в отношении всех других гражданских, политических, эк</w:t>
      </w:r>
      <w:r>
        <w:t>о</w:t>
      </w:r>
      <w:r>
        <w:t>номических, социальных и культурных прав имеют все люди вне зависимости от их сексуальной ориентации и гендерной идентичности.</w:t>
      </w:r>
    </w:p>
    <w:p w:rsidR="00F60B99" w:rsidRPr="00B2489C" w:rsidRDefault="00F60B99" w:rsidP="00F60B99">
      <w:pPr>
        <w:pStyle w:val="SingleTxtGR"/>
        <w:rPr>
          <w:rFonts w:eastAsia="SimSun"/>
        </w:rPr>
      </w:pPr>
      <w:r w:rsidRPr="00B2489C">
        <w:rPr>
          <w:rFonts w:eastAsia="SimSun"/>
        </w:rPr>
        <w:t>10.</w:t>
      </w:r>
      <w:r>
        <w:rPr>
          <w:rFonts w:eastAsia="SimSun"/>
        </w:rPr>
        <w:tab/>
      </w:r>
      <w:r>
        <w:t>Государства несут традиционные обязательства уважать, защищать и осуществлять права человека всех лиц в рамках своей юрисдикции, включая ЛГБТ и интерсексуалов. Эти обязательства включают невмешательство в пол</w:t>
      </w:r>
      <w:r>
        <w:t>ь</w:t>
      </w:r>
      <w:r>
        <w:t xml:space="preserve">зование правами, предотвращение злоупотреблений третьими сторонами и </w:t>
      </w:r>
      <w:proofErr w:type="spellStart"/>
      <w:r>
        <w:t>пр</w:t>
      </w:r>
      <w:r>
        <w:t>о</w:t>
      </w:r>
      <w:r>
        <w:t>активное</w:t>
      </w:r>
      <w:proofErr w:type="spellEnd"/>
      <w:r>
        <w:t xml:space="preserve"> устранение препятствий к пользованию правами человека, включая в данном контексте дискриминационные позиции и методы. Ниже, исходя из ан</w:t>
      </w:r>
      <w:r>
        <w:t>а</w:t>
      </w:r>
      <w:r>
        <w:t>лиза предыдущего доклада (A/</w:t>
      </w:r>
      <w:proofErr w:type="spellStart"/>
      <w:r>
        <w:t>HRC</w:t>
      </w:r>
      <w:proofErr w:type="spellEnd"/>
      <w:r>
        <w:t>/19/41) и эволюции работы правозащитных механизмов Организации Объединенных Наций, развертываются соответств</w:t>
      </w:r>
      <w:r>
        <w:t>у</w:t>
      </w:r>
      <w:r>
        <w:t>ющие конкретные обязательства.</w:t>
      </w:r>
    </w:p>
    <w:p w:rsidR="00F60B99" w:rsidRPr="00B2489C" w:rsidRDefault="00F60B99" w:rsidP="00F60B99">
      <w:pPr>
        <w:pStyle w:val="H1GR"/>
        <w:rPr>
          <w:rFonts w:eastAsia="SimSun"/>
        </w:rPr>
      </w:pPr>
      <w:r>
        <w:rPr>
          <w:rFonts w:eastAsia="SimSun"/>
        </w:rPr>
        <w:tab/>
        <w:t>A.</w:t>
      </w:r>
      <w:r>
        <w:rPr>
          <w:rFonts w:eastAsia="SimSun"/>
        </w:rPr>
        <w:tab/>
      </w:r>
      <w:r>
        <w:t>Защита лиц от насилия</w:t>
      </w:r>
    </w:p>
    <w:p w:rsidR="00F60B99" w:rsidRPr="00B2489C" w:rsidRDefault="00F60B99" w:rsidP="00F60B99">
      <w:pPr>
        <w:pStyle w:val="SingleTxtGR"/>
        <w:rPr>
          <w:rFonts w:eastAsia="SimSun"/>
        </w:rPr>
      </w:pPr>
      <w:r w:rsidRPr="00B2489C">
        <w:rPr>
          <w:rFonts w:eastAsia="SimSun"/>
        </w:rPr>
        <w:t>11.</w:t>
      </w:r>
      <w:r>
        <w:rPr>
          <w:rFonts w:eastAsia="SimSun"/>
        </w:rPr>
        <w:tab/>
      </w:r>
      <w:r>
        <w:t>Государства несут обязательство проявлять должную осмотрительность, дабы предотвращать, расследовать, наказывать и компенсировать лишение жи</w:t>
      </w:r>
      <w:r>
        <w:t>з</w:t>
      </w:r>
      <w:r>
        <w:t>ни и другие акты насилия. Механизмы Организации Объединенных Наций пр</w:t>
      </w:r>
      <w:r>
        <w:t>и</w:t>
      </w:r>
      <w:r>
        <w:t>зывают государства выполнять это обязательство путем принятия законод</w:t>
      </w:r>
      <w:r>
        <w:t>а</w:t>
      </w:r>
      <w:r>
        <w:t>тельных и иных мер к тому, чтобы запрещать, расследовать и преследовать все акты целенаправленного насилия на почве ненависти и подстрекательства к насилию в отношении ЛГБТ и интерсексуалов и предоставлять жертвам возм</w:t>
      </w:r>
      <w:r>
        <w:t>е</w:t>
      </w:r>
      <w:r>
        <w:t>щение и защиту от репрессалий</w:t>
      </w:r>
      <w:r w:rsidRPr="00B2489C">
        <w:rPr>
          <w:rFonts w:eastAsia="SimSun"/>
          <w:vertAlign w:val="superscript"/>
        </w:rPr>
        <w:footnoteReference w:id="5"/>
      </w:r>
      <w:r>
        <w:t>. Они призывают государственных должнос</w:t>
      </w:r>
      <w:r>
        <w:t>т</w:t>
      </w:r>
      <w:r>
        <w:t>ных лиц публично осуждать такие акты и вести статистику по таким престу</w:t>
      </w:r>
      <w:r>
        <w:t>п</w:t>
      </w:r>
      <w:r>
        <w:t>лениям и по итогам расследований, преследований и восстановительных мер</w:t>
      </w:r>
      <w:r w:rsidRPr="00B2489C">
        <w:rPr>
          <w:rFonts w:eastAsia="SimSun"/>
          <w:vertAlign w:val="superscript"/>
        </w:rPr>
        <w:footnoteReference w:id="6"/>
      </w:r>
      <w:r>
        <w:t>. Применение смертной казни по причине сексуальной ориентации и гендерной идентичности нарушает фундаментальные обязательства государств защищать права на жизнь, неприкосновенность частной жизни, равенство перед законом и свободу от дискриминации</w:t>
      </w:r>
      <w:r w:rsidRPr="0035771E">
        <w:rPr>
          <w:rFonts w:eastAsia="SimSun"/>
          <w:sz w:val="18"/>
          <w:szCs w:val="18"/>
          <w:vertAlign w:val="superscript"/>
        </w:rPr>
        <w:footnoteReference w:id="7"/>
      </w:r>
      <w:r>
        <w:t>.</w:t>
      </w:r>
    </w:p>
    <w:p w:rsidR="00F60B99" w:rsidRPr="00B2489C" w:rsidRDefault="00F60B99" w:rsidP="00F60B99">
      <w:pPr>
        <w:pStyle w:val="SingleTxtGR"/>
        <w:rPr>
          <w:rFonts w:eastAsia="SimSun"/>
        </w:rPr>
      </w:pPr>
      <w:r w:rsidRPr="00B2489C">
        <w:rPr>
          <w:rFonts w:eastAsia="SimSun"/>
        </w:rPr>
        <w:lastRenderedPageBreak/>
        <w:t>12.</w:t>
      </w:r>
      <w:r>
        <w:rPr>
          <w:rFonts w:eastAsia="SimSun"/>
        </w:rPr>
        <w:tab/>
      </w:r>
      <w:r>
        <w:t>Государствам несут также обязательство не возвращать беженцев в те м</w:t>
      </w:r>
      <w:r>
        <w:t>е</w:t>
      </w:r>
      <w:r>
        <w:t>ста, где их жизнь или свобода была бы поставлена под угрозу по причине р</w:t>
      </w:r>
      <w:r>
        <w:t>е</w:t>
      </w:r>
      <w:r>
        <w:t>альной или воображаемой сексуальной ориентации и гендерной идентичности</w:t>
      </w:r>
      <w:r w:rsidRPr="0035771E">
        <w:rPr>
          <w:rFonts w:eastAsia="SimSun"/>
          <w:sz w:val="18"/>
          <w:szCs w:val="18"/>
          <w:vertAlign w:val="superscript"/>
        </w:rPr>
        <w:footnoteReference w:id="8"/>
      </w:r>
      <w:r>
        <w:t>.</w:t>
      </w:r>
    </w:p>
    <w:p w:rsidR="00F60B99" w:rsidRPr="00B2489C" w:rsidRDefault="00F60B99" w:rsidP="00F60B99">
      <w:pPr>
        <w:pStyle w:val="H1GR"/>
        <w:rPr>
          <w:rFonts w:eastAsia="SimSun"/>
        </w:rPr>
      </w:pPr>
      <w:r>
        <w:rPr>
          <w:rFonts w:eastAsia="SimSun"/>
        </w:rPr>
        <w:tab/>
        <w:t>B.</w:t>
      </w:r>
      <w:r>
        <w:rPr>
          <w:rFonts w:eastAsia="SimSun"/>
        </w:rPr>
        <w:tab/>
      </w:r>
      <w:r>
        <w:t>Предотвращение пыток и жестокого обращения</w:t>
      </w:r>
    </w:p>
    <w:p w:rsidR="00F60B99" w:rsidRPr="00B2489C" w:rsidRDefault="00F60B99" w:rsidP="007C7745">
      <w:pPr>
        <w:pStyle w:val="SingleTxtGR"/>
        <w:rPr>
          <w:rFonts w:eastAsia="SimSun"/>
        </w:rPr>
      </w:pPr>
      <w:r w:rsidRPr="00B2489C">
        <w:rPr>
          <w:rFonts w:eastAsia="SimSun"/>
        </w:rPr>
        <w:t>13.</w:t>
      </w:r>
      <w:r>
        <w:rPr>
          <w:rFonts w:eastAsia="SimSun"/>
        </w:rPr>
        <w:tab/>
      </w:r>
      <w:r>
        <w:t>Государства несут обязательство защищать всех лиц, и в том числе ЛГБТ и интерсексуалов, от пыток и других жестоких, бесчеловечных или унижающих достоинство видов обращения и наказания в местах содержания под стражей, в</w:t>
      </w:r>
      <w:r w:rsidR="007C7745">
        <w:t> </w:t>
      </w:r>
      <w:r>
        <w:t>медицинских заведениях и иных структурах. Это обязательство включает з</w:t>
      </w:r>
      <w:r>
        <w:t>а</w:t>
      </w:r>
      <w:r>
        <w:t>прещение, предотвращение, расследование и предоставление возмещения в о</w:t>
      </w:r>
      <w:r>
        <w:t>т</w:t>
      </w:r>
      <w:r>
        <w:t>ношении пыток и жестокого обращения во всех контекстах государственного контроля, и в том числе обеспечение квалификации таких актов в качестве пр</w:t>
      </w:r>
      <w:r>
        <w:t>а</w:t>
      </w:r>
      <w:r>
        <w:t>вонарушений по отечественному уголовному праву</w:t>
      </w:r>
      <w:r w:rsidRPr="00D914BC">
        <w:rPr>
          <w:rStyle w:val="ad"/>
          <w:rFonts w:eastAsia="SimSun"/>
        </w:rPr>
        <w:footnoteReference w:id="9"/>
      </w:r>
      <w:r>
        <w:t>. Ответственность госуда</w:t>
      </w:r>
      <w:r>
        <w:t>р</w:t>
      </w:r>
      <w:r>
        <w:t>ства возникает в том случае, если публичные должностные</w:t>
      </w:r>
      <w:r w:rsidRPr="004F1FF6">
        <w:t xml:space="preserve"> </w:t>
      </w:r>
      <w:r>
        <w:t>лица, и в том числе тюремные работники и сотрудники полиции, прямо замешаны в совершении, подстрекательстве, возбуждении, поощрении, попустительстве в связи с такими актами или сопричастны или прикосновенны иным образом к таким актам, а</w:t>
      </w:r>
      <w:r w:rsidR="007C7745">
        <w:t> </w:t>
      </w:r>
      <w:r>
        <w:t>также если должностные лица уклоняются от предотвращения, расследов</w:t>
      </w:r>
      <w:r>
        <w:t>а</w:t>
      </w:r>
      <w:r>
        <w:t>ния, преследования и наказания таких актов публичных и частных субъектов</w:t>
      </w:r>
      <w:r w:rsidRPr="00BF5C18">
        <w:rPr>
          <w:rStyle w:val="ad"/>
          <w:rFonts w:eastAsia="SimSun"/>
        </w:rPr>
        <w:footnoteReference w:id="10"/>
      </w:r>
      <w:r>
        <w:t>.</w:t>
      </w:r>
    </w:p>
    <w:p w:rsidR="00F60B99" w:rsidRPr="00B2489C" w:rsidRDefault="00F60B99" w:rsidP="00F60B99">
      <w:pPr>
        <w:pStyle w:val="SingleTxtGR"/>
        <w:rPr>
          <w:rFonts w:eastAsia="SimSun"/>
        </w:rPr>
      </w:pPr>
      <w:r w:rsidRPr="00B2489C">
        <w:rPr>
          <w:rFonts w:eastAsia="SimSun"/>
        </w:rPr>
        <w:t>14.</w:t>
      </w:r>
      <w:r>
        <w:rPr>
          <w:rFonts w:eastAsia="SimSun"/>
        </w:rPr>
        <w:tab/>
      </w:r>
      <w:r>
        <w:t>Медицинская практика, осуждаемая механизмами Организации Объед</w:t>
      </w:r>
      <w:r>
        <w:t>и</w:t>
      </w:r>
      <w:r>
        <w:t>ненных Наций в этом контексте, включает так называемую "переходную" тер</w:t>
      </w:r>
      <w:r>
        <w:t>а</w:t>
      </w:r>
      <w:r>
        <w:t>пию, принудительные генитальные и анальные обследования, принудительную и иную недобровольную стерилизацию, ненужное хирургическое вмешател</w:t>
      </w:r>
      <w:r>
        <w:t>ь</w:t>
      </w:r>
      <w:r>
        <w:t>ство и лечение в отношении детей-интерсексуалов</w:t>
      </w:r>
      <w:r w:rsidRPr="00BF5C18">
        <w:rPr>
          <w:rStyle w:val="ad"/>
          <w:rFonts w:eastAsia="SimSun"/>
        </w:rPr>
        <w:footnoteReference w:id="11"/>
      </w:r>
      <w:r>
        <w:t>.</w:t>
      </w:r>
    </w:p>
    <w:p w:rsidR="00F60B99" w:rsidRPr="00B2489C" w:rsidRDefault="00F60B99" w:rsidP="00F60B99">
      <w:pPr>
        <w:pStyle w:val="H1GR"/>
        <w:rPr>
          <w:rFonts w:eastAsia="SimSun"/>
        </w:rPr>
      </w:pPr>
      <w:r>
        <w:rPr>
          <w:rFonts w:eastAsia="SimSun"/>
        </w:rPr>
        <w:tab/>
        <w:t>C.</w:t>
      </w:r>
      <w:r>
        <w:rPr>
          <w:rFonts w:eastAsia="SimSun"/>
        </w:rPr>
        <w:tab/>
      </w:r>
      <w:r>
        <w:t>Декриминализация гомосексуализма и отмена других законов, используемых для наказания лиц по причинам их сексуальной ориентации и гендерной идентичности</w:t>
      </w:r>
    </w:p>
    <w:p w:rsidR="00F60B99" w:rsidRPr="00B2489C" w:rsidRDefault="00F60B99" w:rsidP="00F60B99">
      <w:pPr>
        <w:pStyle w:val="SingleTxtGR"/>
        <w:rPr>
          <w:rFonts w:eastAsia="SimSun"/>
        </w:rPr>
      </w:pPr>
      <w:r w:rsidRPr="00B2489C">
        <w:rPr>
          <w:rFonts w:eastAsia="SimSun"/>
        </w:rPr>
        <w:t>15.</w:t>
      </w:r>
      <w:r w:rsidRPr="00D837F4">
        <w:rPr>
          <w:rFonts w:eastAsia="SimSun"/>
        </w:rPr>
        <w:tab/>
      </w:r>
      <w:r>
        <w:t>Государства несут обязательство защищать права на частную жизнь, св</w:t>
      </w:r>
      <w:r>
        <w:t>о</w:t>
      </w:r>
      <w:r>
        <w:t>боду и безопасность личности, включая право не подвергаться произвольному аресту и задержанию. Механизмы Организации Объединенных Наций приз</w:t>
      </w:r>
      <w:r>
        <w:t>ы</w:t>
      </w:r>
      <w:r>
        <w:t>вают государства выполнять эти обязательства путем отмены законов, испол</w:t>
      </w:r>
      <w:r>
        <w:t>ь</w:t>
      </w:r>
      <w:r>
        <w:t>зуемых для наказания лиц по причинам их сексуальной ориентации и генде</w:t>
      </w:r>
      <w:r>
        <w:t>р</w:t>
      </w:r>
      <w:r>
        <w:t xml:space="preserve">ной идентичности, включая законы, криминализирующие гомосексуализм и </w:t>
      </w:r>
      <w:proofErr w:type="spellStart"/>
      <w:r>
        <w:t>трансвестизм</w:t>
      </w:r>
      <w:proofErr w:type="spellEnd"/>
      <w:r>
        <w:t>, и отвергают попытки оправдать такие законы соображениями защиты здоровья или нравственности населения</w:t>
      </w:r>
      <w:r w:rsidRPr="0035771E">
        <w:rPr>
          <w:rFonts w:eastAsia="SimSun"/>
          <w:sz w:val="18"/>
          <w:szCs w:val="18"/>
          <w:vertAlign w:val="superscript"/>
        </w:rPr>
        <w:footnoteReference w:id="12"/>
      </w:r>
      <w:r>
        <w:t>. Государствам следует во</w:t>
      </w:r>
      <w:r>
        <w:t>з</w:t>
      </w:r>
      <w:r>
        <w:lastRenderedPageBreak/>
        <w:t>держиваться от ареста или задержания лиц по дискриминационным основан</w:t>
      </w:r>
      <w:r>
        <w:t>и</w:t>
      </w:r>
      <w:r>
        <w:t>ям, включая сексуальную ориентацию и гендерную идентичность</w:t>
      </w:r>
      <w:r w:rsidRPr="0035771E">
        <w:rPr>
          <w:rFonts w:eastAsia="SimSun"/>
          <w:sz w:val="18"/>
          <w:szCs w:val="18"/>
          <w:vertAlign w:val="superscript"/>
        </w:rPr>
        <w:footnoteReference w:id="13"/>
      </w:r>
      <w:r>
        <w:t>.</w:t>
      </w:r>
    </w:p>
    <w:p w:rsidR="00F60B99" w:rsidRPr="00B2489C" w:rsidRDefault="00F60B99" w:rsidP="00F60B99">
      <w:pPr>
        <w:pStyle w:val="H1GR"/>
        <w:rPr>
          <w:rFonts w:eastAsia="SimSun"/>
        </w:rPr>
      </w:pPr>
      <w:r>
        <w:rPr>
          <w:rFonts w:eastAsia="SimSun"/>
        </w:rPr>
        <w:tab/>
        <w:t>D.</w:t>
      </w:r>
      <w:r>
        <w:rPr>
          <w:rFonts w:eastAsia="SimSun"/>
        </w:rPr>
        <w:tab/>
      </w:r>
      <w:r>
        <w:t>Защита лиц от дискриминации по причинам их сексуальной ориентации и гендерной идентичности.</w:t>
      </w:r>
    </w:p>
    <w:p w:rsidR="00F60B99" w:rsidRPr="00B2489C" w:rsidRDefault="00F60B99" w:rsidP="00F60B99">
      <w:pPr>
        <w:pStyle w:val="SingleTxtGR"/>
        <w:rPr>
          <w:rFonts w:eastAsia="SimSun"/>
        </w:rPr>
      </w:pPr>
      <w:r w:rsidRPr="00B2489C">
        <w:rPr>
          <w:rFonts w:eastAsia="SimSun"/>
        </w:rPr>
        <w:t>16.</w:t>
      </w:r>
      <w:r>
        <w:rPr>
          <w:rFonts w:eastAsia="SimSun"/>
        </w:rPr>
        <w:tab/>
      </w:r>
      <w:r>
        <w:t>Защита прав на равенство перед законом, равную защиту закона и своб</w:t>
      </w:r>
      <w:r>
        <w:t>о</w:t>
      </w:r>
      <w:r>
        <w:t>ду от дискриминации является фундаментальным обязательством государств по международному праву и требует от государств запрещать и предотвращать дискриминацию в публичной и частной сферах и сокращать условия и позиции, вызывающие или увековечивающие такую дискриминацию</w:t>
      </w:r>
      <w:r w:rsidRPr="0035771E">
        <w:rPr>
          <w:rFonts w:eastAsia="SimSun"/>
          <w:sz w:val="18"/>
          <w:szCs w:val="18"/>
          <w:vertAlign w:val="superscript"/>
        </w:rPr>
        <w:footnoteReference w:id="14"/>
      </w:r>
      <w:r>
        <w:t>. С этой целью го</w:t>
      </w:r>
      <w:r>
        <w:t>с</w:t>
      </w:r>
      <w:r>
        <w:t>ударствам следует ввести всеобъемлющее антидискриминационное законод</w:t>
      </w:r>
      <w:r>
        <w:t>а</w:t>
      </w:r>
      <w:r>
        <w:t>тельство, которое включало бы в число защищаемых признаков сексуальную ориентацию и гендерную идентичность</w:t>
      </w:r>
      <w:r w:rsidRPr="0035771E">
        <w:rPr>
          <w:rFonts w:eastAsia="SimSun"/>
          <w:sz w:val="18"/>
          <w:szCs w:val="18"/>
          <w:vertAlign w:val="superscript"/>
        </w:rPr>
        <w:footnoteReference w:id="15"/>
      </w:r>
      <w:r>
        <w:t>. Государствам следует разобрать и о</w:t>
      </w:r>
      <w:r>
        <w:t>т</w:t>
      </w:r>
      <w:r>
        <w:t>менить дискриминационные законы и устранять дискриминацию ЛГБТ и и</w:t>
      </w:r>
      <w:r>
        <w:t>н</w:t>
      </w:r>
      <w:r>
        <w:t>терсексуалов, в том числе в пользовании правами на здравоохранение, образ</w:t>
      </w:r>
      <w:r>
        <w:t>о</w:t>
      </w:r>
      <w:r>
        <w:t>вание, работу, воду, достаточное жилье и социальное обеспечение</w:t>
      </w:r>
      <w:r w:rsidRPr="0035771E">
        <w:rPr>
          <w:rFonts w:eastAsia="SimSun"/>
          <w:sz w:val="18"/>
          <w:szCs w:val="18"/>
          <w:vertAlign w:val="superscript"/>
        </w:rPr>
        <w:footnoteReference w:id="16"/>
      </w:r>
      <w:r>
        <w:t>.</w:t>
      </w:r>
    </w:p>
    <w:p w:rsidR="00F60B99" w:rsidRPr="00B2489C" w:rsidRDefault="00F60B99" w:rsidP="00F60B99">
      <w:pPr>
        <w:pStyle w:val="SingleTxtGR"/>
        <w:rPr>
          <w:rFonts w:eastAsia="SimSun"/>
        </w:rPr>
      </w:pPr>
      <w:r w:rsidRPr="00B2489C">
        <w:rPr>
          <w:rFonts w:eastAsia="SimSun"/>
        </w:rPr>
        <w:t>17.</w:t>
      </w:r>
      <w:r>
        <w:rPr>
          <w:rFonts w:eastAsia="SimSun"/>
        </w:rPr>
        <w:tab/>
      </w:r>
      <w:r>
        <w:t xml:space="preserve">Государства также несут обязательства по преодолению дискриминации детей и молодых людей, </w:t>
      </w:r>
      <w:proofErr w:type="spellStart"/>
      <w:r>
        <w:t>идентифицирующихся</w:t>
      </w:r>
      <w:proofErr w:type="spellEnd"/>
      <w:r>
        <w:t xml:space="preserve"> или воспринимаемых в качестве  ЛГБТ или интерсексуалов. Это включает притеснение, школьную травлю, о</w:t>
      </w:r>
      <w:r>
        <w:t>т</w:t>
      </w:r>
      <w:r>
        <w:t>сутствие доступа к медико-санитарной информации и услугам и принудител</w:t>
      </w:r>
      <w:r>
        <w:t>ь</w:t>
      </w:r>
      <w:r>
        <w:t>ное медицинское лечение</w:t>
      </w:r>
      <w:r w:rsidRPr="0035771E">
        <w:rPr>
          <w:rFonts w:eastAsia="SimSun"/>
          <w:sz w:val="18"/>
          <w:szCs w:val="18"/>
          <w:vertAlign w:val="superscript"/>
        </w:rPr>
        <w:footnoteReference w:id="17"/>
      </w:r>
      <w:r>
        <w:t>. Механизмы Организации Объединенных Наций призывают государства юридически признавать предпочтительный пол тран</w:t>
      </w:r>
      <w:r>
        <w:t>с</w:t>
      </w:r>
      <w:r>
        <w:t>гендеров без неправомерных требований, включающих стерилизацию, прин</w:t>
      </w:r>
      <w:r>
        <w:t>у</w:t>
      </w:r>
      <w:r>
        <w:t>дительное медицинское лечение или развод</w:t>
      </w:r>
      <w:r w:rsidRPr="0035771E">
        <w:rPr>
          <w:rFonts w:eastAsia="SimSun"/>
          <w:sz w:val="18"/>
          <w:szCs w:val="18"/>
          <w:vertAlign w:val="superscript"/>
        </w:rPr>
        <w:footnoteReference w:id="18"/>
      </w:r>
      <w:r>
        <w:t>. Они призывают государства ра</w:t>
      </w:r>
      <w:r>
        <w:t>з</w:t>
      </w:r>
      <w:r>
        <w:t>рабатывать просветительские кампании и вести подготовку государственных должностных лиц по борьбе со стигматизацией и дискриминационными подх</w:t>
      </w:r>
      <w:r>
        <w:t>о</w:t>
      </w:r>
      <w:r>
        <w:t>дами, предоставлять жертвам дискриминации эффективные и надлежащие средства правовой защиты и обеспечивать, чтобы исполнители привлекались соответственно к административной, гражданской или уголовной ответстве</w:t>
      </w:r>
      <w:r>
        <w:t>н</w:t>
      </w:r>
      <w:r>
        <w:t>ности</w:t>
      </w:r>
      <w:r w:rsidRPr="0035771E">
        <w:rPr>
          <w:rFonts w:eastAsia="SimSun"/>
          <w:sz w:val="18"/>
          <w:vertAlign w:val="superscript"/>
        </w:rPr>
        <w:footnoteReference w:id="19"/>
      </w:r>
      <w:r>
        <w:t>. Государствам следует также обеспечить юридическое признание и з</w:t>
      </w:r>
      <w:r>
        <w:t>а</w:t>
      </w:r>
      <w:r>
        <w:t>щиту однополых пар</w:t>
      </w:r>
      <w:r w:rsidRPr="0035771E">
        <w:rPr>
          <w:rFonts w:eastAsia="SimSun"/>
          <w:sz w:val="18"/>
          <w:vertAlign w:val="superscript"/>
        </w:rPr>
        <w:footnoteReference w:id="20"/>
      </w:r>
      <w:r>
        <w:t xml:space="preserve"> и защиту прав их детей без дискриминации</w:t>
      </w:r>
      <w:r w:rsidRPr="0035771E">
        <w:rPr>
          <w:rFonts w:eastAsia="SimSun"/>
          <w:sz w:val="18"/>
          <w:vertAlign w:val="superscript"/>
        </w:rPr>
        <w:footnoteReference w:id="21"/>
      </w:r>
      <w:r>
        <w:t>.</w:t>
      </w:r>
    </w:p>
    <w:p w:rsidR="00F60B99" w:rsidRPr="00B2489C" w:rsidRDefault="00F60B99" w:rsidP="00F60B99">
      <w:pPr>
        <w:pStyle w:val="H1GR"/>
        <w:rPr>
          <w:rFonts w:eastAsia="SimSun"/>
        </w:rPr>
      </w:pPr>
      <w:r>
        <w:rPr>
          <w:rFonts w:eastAsia="SimSun"/>
        </w:rPr>
        <w:lastRenderedPageBreak/>
        <w:tab/>
        <w:t>E.</w:t>
      </w:r>
      <w:r>
        <w:rPr>
          <w:rFonts w:eastAsia="SimSun"/>
        </w:rPr>
        <w:tab/>
      </w:r>
      <w:r>
        <w:t>Защита прав на свободу выражения мнений, ассоциаций и собраний и права на участие в ведении государственных дел</w:t>
      </w:r>
    </w:p>
    <w:p w:rsidR="00F60B99" w:rsidRPr="00B2489C" w:rsidRDefault="00F60B99" w:rsidP="00F60B99">
      <w:pPr>
        <w:pStyle w:val="SingleTxtGR"/>
        <w:rPr>
          <w:rFonts w:eastAsia="SimSun"/>
        </w:rPr>
      </w:pPr>
      <w:r w:rsidRPr="00B2489C">
        <w:rPr>
          <w:rFonts w:eastAsia="SimSun"/>
        </w:rPr>
        <w:t>18.</w:t>
      </w:r>
      <w:r>
        <w:rPr>
          <w:rFonts w:eastAsia="SimSun"/>
        </w:rPr>
        <w:tab/>
      </w:r>
      <w:r>
        <w:t>Государства несут обязательства защищать права на свободу мысли и в</w:t>
      </w:r>
      <w:r>
        <w:t>ы</w:t>
      </w:r>
      <w:r>
        <w:t>ражения мнений, ассоциации и мирных собраний без дискриминации по пр</w:t>
      </w:r>
      <w:r>
        <w:t>и</w:t>
      </w:r>
      <w:r>
        <w:t>чинам сексуальной ориентации или гендерной идентичности. С этой целью им следует разобрать и отменить дискриминационные положения в отечественном законодательстве, оказывающие непомерное воздействие на осуществление этих прав со стороны ЛГБТ и других лиц, отстаивающих их права. Госуда</w:t>
      </w:r>
      <w:r>
        <w:t>р</w:t>
      </w:r>
      <w:r>
        <w:t>ствам следует воздерживаться от непосредственного вмешательства в эти права и защищать ЛГБТ, осуществляющих эти права, от нападений и репрессалий за счет превентивных мер и путем расследования нападений, преследования и</w:t>
      </w:r>
      <w:r>
        <w:t>с</w:t>
      </w:r>
      <w:r>
        <w:t>полнителей и предоставления возмещения жертвам</w:t>
      </w:r>
      <w:r w:rsidRPr="0035771E">
        <w:rPr>
          <w:rFonts w:eastAsia="SimSun"/>
          <w:sz w:val="18"/>
          <w:vertAlign w:val="superscript"/>
        </w:rPr>
        <w:footnoteReference w:id="22"/>
      </w:r>
      <w:r>
        <w:t>.</w:t>
      </w:r>
    </w:p>
    <w:p w:rsidR="00F60B99" w:rsidRPr="00B2489C" w:rsidRDefault="00F60B99" w:rsidP="00F60B99">
      <w:pPr>
        <w:pStyle w:val="SingleTxtGR"/>
        <w:rPr>
          <w:rFonts w:eastAsia="SimSun"/>
        </w:rPr>
      </w:pPr>
      <w:r w:rsidRPr="00B2489C">
        <w:rPr>
          <w:rFonts w:eastAsia="SimSun"/>
        </w:rPr>
        <w:t>19.</w:t>
      </w:r>
      <w:r>
        <w:rPr>
          <w:rFonts w:eastAsia="SimSun"/>
        </w:rPr>
        <w:tab/>
      </w:r>
      <w:r>
        <w:t xml:space="preserve">Государства </w:t>
      </w:r>
      <w:r>
        <w:rPr>
          <w:rFonts w:eastAsia="SimSun"/>
        </w:rPr>
        <w:t xml:space="preserve">должны защищать </w:t>
      </w:r>
      <w:r>
        <w:t>право на участие в ведении публичных дел без дискриминации и обеспечивать консультации с ЛГБТ, интерсексуалами и организациями, защищающими их права, в отношении законодательства и директив, которые затрагивают их права</w:t>
      </w:r>
      <w:r w:rsidRPr="0035771E">
        <w:rPr>
          <w:rFonts w:eastAsia="SimSun"/>
          <w:sz w:val="18"/>
          <w:szCs w:val="18"/>
          <w:vertAlign w:val="superscript"/>
        </w:rPr>
        <w:footnoteReference w:id="23"/>
      </w:r>
      <w:r>
        <w:t>. Государствам следует принимать м</w:t>
      </w:r>
      <w:r>
        <w:t>е</w:t>
      </w:r>
      <w:r>
        <w:t>ры по расширению прав и возможностей ЛГБТ и интерсексуалов и по облегч</w:t>
      </w:r>
      <w:r>
        <w:t>е</w:t>
      </w:r>
      <w:r>
        <w:t>нию их участия в экономической, социальной и политической жизни</w:t>
      </w:r>
      <w:r w:rsidRPr="0035771E">
        <w:rPr>
          <w:rFonts w:eastAsia="SimSun"/>
          <w:sz w:val="18"/>
          <w:szCs w:val="18"/>
          <w:vertAlign w:val="superscript"/>
        </w:rPr>
        <w:footnoteReference w:id="24"/>
      </w:r>
      <w:r>
        <w:t>.</w:t>
      </w:r>
    </w:p>
    <w:p w:rsidR="00F60B99" w:rsidRPr="00D914BC" w:rsidRDefault="00F60B99" w:rsidP="00F60B99">
      <w:pPr>
        <w:pStyle w:val="HChGR"/>
      </w:pPr>
      <w:r>
        <w:tab/>
      </w:r>
      <w:proofErr w:type="spellStart"/>
      <w:r w:rsidRPr="00D914BC">
        <w:t>IV</w:t>
      </w:r>
      <w:proofErr w:type="spellEnd"/>
      <w:r w:rsidRPr="00D914BC">
        <w:t>.</w:t>
      </w:r>
      <w:r>
        <w:tab/>
        <w:t>Насилие на почве гомофобии и трансфобии</w:t>
      </w:r>
      <w:r w:rsidRPr="00F60B99">
        <w:rPr>
          <w:rStyle w:val="ad"/>
          <w:b w:val="0"/>
          <w:bCs/>
        </w:rPr>
        <w:footnoteReference w:id="25"/>
      </w:r>
    </w:p>
    <w:p w:rsidR="00F60B99" w:rsidRPr="002B48C9" w:rsidRDefault="00F60B99" w:rsidP="00F60B99">
      <w:pPr>
        <w:pStyle w:val="H1GR"/>
      </w:pPr>
      <w:r w:rsidRPr="00D914BC">
        <w:tab/>
      </w:r>
      <w:r>
        <w:t>A.</w:t>
      </w:r>
      <w:r>
        <w:tab/>
        <w:t>Контекст</w:t>
      </w:r>
    </w:p>
    <w:p w:rsidR="00F60B99" w:rsidRDefault="00F60B99" w:rsidP="00F60B99">
      <w:pPr>
        <w:pStyle w:val="SingleTxtGR"/>
      </w:pPr>
      <w:r>
        <w:t>20.</w:t>
      </w:r>
      <w:r>
        <w:tab/>
        <w:t>Должная осмотрительность требует от государств обеспечивать защиту тех, кто подвержен особенному риску насилия, и в том числе, в данном конте</w:t>
      </w:r>
      <w:r>
        <w:t>к</w:t>
      </w:r>
      <w:r>
        <w:t>сте, тех, кто подвержен ему по причине их сексуальной ориентации и генде</w:t>
      </w:r>
      <w:r>
        <w:t>р</w:t>
      </w:r>
      <w:r>
        <w:t>ной идентичности.</w:t>
      </w:r>
    </w:p>
    <w:p w:rsidR="00F60B99" w:rsidRPr="00B2489C" w:rsidRDefault="00F60B99" w:rsidP="007C7745">
      <w:pPr>
        <w:pStyle w:val="SingleTxtGR"/>
      </w:pPr>
      <w:r>
        <w:t>21.</w:t>
      </w:r>
      <w:r>
        <w:tab/>
        <w:t xml:space="preserve">Правозащитные механизмы Органы Организации Объединенных Наций по-прежнему получают сообщения о </w:t>
      </w:r>
      <w:proofErr w:type="spellStart"/>
      <w:r>
        <w:t>гомофобном</w:t>
      </w:r>
      <w:proofErr w:type="spellEnd"/>
      <w:r>
        <w:t xml:space="preserve"> и </w:t>
      </w:r>
      <w:proofErr w:type="spellStart"/>
      <w:r>
        <w:t>трансфобном</w:t>
      </w:r>
      <w:proofErr w:type="spellEnd"/>
      <w:r>
        <w:t xml:space="preserve"> насилии, с</w:t>
      </w:r>
      <w:r>
        <w:t>о</w:t>
      </w:r>
      <w:r>
        <w:t>вершаемом во всех регионах. Такое насилие может быть физическим (включая убийства, избиения, похищение и сексуальное надругательство) или психолог</w:t>
      </w:r>
      <w:r>
        <w:t>и</w:t>
      </w:r>
      <w:r>
        <w:t>ческим (включая угрозы, принуждение и произвольное лишение свободы, и в</w:t>
      </w:r>
      <w:r w:rsidR="007C7745">
        <w:t> </w:t>
      </w:r>
      <w:r>
        <w:t>том числе принудительное помещение в психиатрическое учреждение). Эти посягательства представляют собой форму гендерного насилия, продиктованн</w:t>
      </w:r>
      <w:r>
        <w:t>о</w:t>
      </w:r>
      <w:r>
        <w:t>го желанием наказать людей, чьи внешность или поведение, как представляе</w:t>
      </w:r>
      <w:r>
        <w:t>т</w:t>
      </w:r>
      <w:r>
        <w:t>ся, бросают вызов гендерным стереотипам.</w:t>
      </w:r>
    </w:p>
    <w:p w:rsidR="00F60B99" w:rsidRPr="00B2489C" w:rsidRDefault="00F60B99" w:rsidP="00F60B99">
      <w:pPr>
        <w:pStyle w:val="SingleTxtGR"/>
      </w:pPr>
      <w:r>
        <w:t>22.</w:t>
      </w:r>
      <w:r>
        <w:tab/>
        <w:t>Вдобавок к "уличному" насилию и другим спонтанным нападениям в о</w:t>
      </w:r>
      <w:r>
        <w:t>б</w:t>
      </w:r>
      <w:r>
        <w:t>щественной среде лица, воспринимаемые как ЛГБТ, остаются мишенями орг</w:t>
      </w:r>
      <w:r>
        <w:t>а</w:t>
      </w:r>
      <w:r>
        <w:t>низованной травли, и в том числе со стороны религиозных экстремистов, во</w:t>
      </w:r>
      <w:r>
        <w:t>е</w:t>
      </w:r>
      <w:r>
        <w:t>низированных группировок и радикальных националистов</w:t>
      </w:r>
      <w:r w:rsidRPr="0035771E">
        <w:rPr>
          <w:rFonts w:eastAsia="SimSun"/>
          <w:sz w:val="18"/>
          <w:vertAlign w:val="superscript"/>
        </w:rPr>
        <w:footnoteReference w:id="26"/>
      </w:r>
      <w:r>
        <w:t xml:space="preserve">. Молодые люди, принадлежащие к числу ЛГБТ и гендерно </w:t>
      </w:r>
      <w:proofErr w:type="spellStart"/>
      <w:r>
        <w:t>неконформных</w:t>
      </w:r>
      <w:proofErr w:type="spellEnd"/>
      <w:r>
        <w:t xml:space="preserve"> индивидов, подве</w:t>
      </w:r>
      <w:r>
        <w:t>р</w:t>
      </w:r>
      <w:r>
        <w:lastRenderedPageBreak/>
        <w:t>гаются риску насилия в семье и общине. Из-за гендерного неравенства и влас</w:t>
      </w:r>
      <w:r>
        <w:t>т</w:t>
      </w:r>
      <w:r>
        <w:t>ных отношений в рамках семьи и более широкого сообщества</w:t>
      </w:r>
      <w:r w:rsidRPr="009F7940">
        <w:t xml:space="preserve"> </w:t>
      </w:r>
      <w:r>
        <w:t>особенному ри</w:t>
      </w:r>
      <w:r>
        <w:t>с</w:t>
      </w:r>
      <w:r>
        <w:t>ку подвергаются женщины лесбиянки и трансгендеры</w:t>
      </w:r>
      <w:r w:rsidRPr="0035771E">
        <w:rPr>
          <w:sz w:val="18"/>
          <w:vertAlign w:val="superscript"/>
        </w:rPr>
        <w:footnoteReference w:id="27"/>
      </w:r>
      <w:r>
        <w:t>.</w:t>
      </w:r>
    </w:p>
    <w:p w:rsidR="00F60B99" w:rsidRPr="00B2489C" w:rsidRDefault="00F60B99" w:rsidP="00F60B99">
      <w:pPr>
        <w:pStyle w:val="SingleTxtGR"/>
      </w:pPr>
      <w:r>
        <w:t>23.</w:t>
      </w:r>
      <w:r>
        <w:tab/>
        <w:t>Зачастую насилие на почве гомофобии и трансфобии носит особенно ж</w:t>
      </w:r>
      <w:r>
        <w:t>е</w:t>
      </w:r>
      <w:r>
        <w:t>стокий характер, и в некоторых случаях оно характеризуются более высокими уровнями свирепости, чем другие преступления на почве ненависти</w:t>
      </w:r>
      <w:r w:rsidRPr="0035771E">
        <w:rPr>
          <w:rFonts w:eastAsia="SimSun"/>
          <w:sz w:val="18"/>
          <w:vertAlign w:val="superscript"/>
        </w:rPr>
        <w:footnoteReference w:id="28"/>
      </w:r>
      <w:r>
        <w:t>. Насил</w:t>
      </w:r>
      <w:r>
        <w:t>ь</w:t>
      </w:r>
      <w:r>
        <w:t>ственные акты тут включают глубокие ножевые порезы, анальные изнасилов</w:t>
      </w:r>
      <w:r>
        <w:t>а</w:t>
      </w:r>
      <w:r>
        <w:t xml:space="preserve">ния и </w:t>
      </w:r>
      <w:proofErr w:type="spellStart"/>
      <w:r>
        <w:t>калечение</w:t>
      </w:r>
      <w:proofErr w:type="spellEnd"/>
      <w:r>
        <w:t xml:space="preserve"> половых органов, а также забивание камнями и расчленение</w:t>
      </w:r>
      <w:r w:rsidRPr="0035771E">
        <w:rPr>
          <w:rFonts w:eastAsia="SimSun"/>
          <w:sz w:val="18"/>
          <w:vertAlign w:val="superscript"/>
        </w:rPr>
        <w:footnoteReference w:id="29"/>
      </w:r>
      <w:r>
        <w:t>.</w:t>
      </w:r>
    </w:p>
    <w:p w:rsidR="00F60B99" w:rsidRPr="00B2489C" w:rsidRDefault="00F60B99" w:rsidP="00F60B99">
      <w:pPr>
        <w:pStyle w:val="SingleTxtGR"/>
        <w:rPr>
          <w:rFonts w:eastAsia="SimSun"/>
        </w:rPr>
      </w:pPr>
      <w:r>
        <w:t>24.</w:t>
      </w:r>
      <w:r>
        <w:tab/>
        <w:t>Эксперты Организации Объединенных Наций осуждают хроническую безнаказанность за эти нарушения и неоднократно ратуют за расследование, преследование и наказание виновных и компенсации жертвам</w:t>
      </w:r>
      <w:r w:rsidRPr="0035771E">
        <w:rPr>
          <w:rFonts w:eastAsia="SimSun"/>
          <w:sz w:val="18"/>
          <w:vertAlign w:val="superscript"/>
        </w:rPr>
        <w:footnoteReference w:id="30"/>
      </w:r>
      <w:r>
        <w:t>. В числе соо</w:t>
      </w:r>
      <w:r>
        <w:t>б</w:t>
      </w:r>
      <w:r>
        <w:t>щаемых недостатков фигурирует неэффективность действий полиции, отказ в регистрации дел, утрата документов, неподобающая классификации деяний, и в том числе квалификация физического посягательства в качестве мелкого прав</w:t>
      </w:r>
      <w:r>
        <w:t>о</w:t>
      </w:r>
      <w:r>
        <w:t>нарушения, и ведение расследований под влиянием стереотипов и предрассу</w:t>
      </w:r>
      <w:r>
        <w:t>д</w:t>
      </w:r>
      <w:r>
        <w:t>ков</w:t>
      </w:r>
      <w:r w:rsidRPr="0035771E">
        <w:rPr>
          <w:rFonts w:eastAsia="SimSun"/>
          <w:sz w:val="18"/>
          <w:vertAlign w:val="superscript"/>
        </w:rPr>
        <w:footnoteReference w:id="31"/>
      </w:r>
      <w:r>
        <w:t>.</w:t>
      </w:r>
    </w:p>
    <w:p w:rsidR="00F60B99" w:rsidRPr="00B2489C" w:rsidRDefault="00F60B99" w:rsidP="007C7745">
      <w:pPr>
        <w:pStyle w:val="SingleTxtGR"/>
      </w:pPr>
      <w:r>
        <w:t>25.</w:t>
      </w:r>
      <w:r>
        <w:tab/>
        <w:t>Во многих странах отсутствие эффективных систем регистрации и соо</w:t>
      </w:r>
      <w:r>
        <w:t>б</w:t>
      </w:r>
      <w:r>
        <w:t>щения насилия на почве ненависти, или "преступлений на почве ненависти", в</w:t>
      </w:r>
      <w:r w:rsidR="007C7745">
        <w:t> </w:t>
      </w:r>
      <w:r>
        <w:t>отношении ЛГБТ маскирует истинный размах насилия. А там, где они сущ</w:t>
      </w:r>
      <w:r>
        <w:t>е</w:t>
      </w:r>
      <w:r>
        <w:t>ствуют, официальная статистика тяготеет к занижению числа инцидентов</w:t>
      </w:r>
      <w:r w:rsidRPr="0035771E">
        <w:rPr>
          <w:rFonts w:eastAsia="SimSun"/>
          <w:sz w:val="18"/>
          <w:vertAlign w:val="superscript"/>
        </w:rPr>
        <w:footnoteReference w:id="32"/>
      </w:r>
      <w:r>
        <w:t>. Жертвы зачастую не склонны сообщать о пережитом из страха вымогательств, огласки или репрессалий. Вдобавок предвзятая и неточная классификация дел оборачивается неверной идентификацией, сокрытием и заниженной отчетн</w:t>
      </w:r>
      <w:r>
        <w:t>о</w:t>
      </w:r>
      <w:r>
        <w:t>стью</w:t>
      </w:r>
      <w:r w:rsidRPr="0035771E">
        <w:rPr>
          <w:rFonts w:eastAsia="SimSun"/>
          <w:sz w:val="18"/>
          <w:vertAlign w:val="superscript"/>
        </w:rPr>
        <w:footnoteReference w:id="33"/>
      </w:r>
      <w:r>
        <w:t>. Неполным оценкам масштабов насилия также способствует уклонение от расследования, преследования и наказания нарушений</w:t>
      </w:r>
      <w:r w:rsidRPr="0035771E">
        <w:rPr>
          <w:rFonts w:eastAsia="SimSun"/>
          <w:sz w:val="18"/>
          <w:vertAlign w:val="superscript"/>
        </w:rPr>
        <w:footnoteReference w:id="34"/>
      </w:r>
      <w:r>
        <w:t>.</w:t>
      </w:r>
    </w:p>
    <w:p w:rsidR="00F60B99" w:rsidRPr="002B48C9" w:rsidRDefault="00F60B99" w:rsidP="00F60B99">
      <w:pPr>
        <w:pStyle w:val="H1GR"/>
      </w:pPr>
      <w:r>
        <w:tab/>
      </w:r>
      <w:r w:rsidRPr="002B48C9">
        <w:t>B.</w:t>
      </w:r>
      <w:r w:rsidRPr="002B48C9">
        <w:tab/>
      </w:r>
      <w:r>
        <w:t>Убийства</w:t>
      </w:r>
    </w:p>
    <w:p w:rsidR="00F60B99" w:rsidRPr="00B2489C" w:rsidRDefault="00F60B99" w:rsidP="00211901">
      <w:pPr>
        <w:pStyle w:val="SingleTxtGR"/>
      </w:pPr>
      <w:r>
        <w:t>26.</w:t>
      </w:r>
      <w:r>
        <w:tab/>
        <w:t>Во всех регионах документируются убийства ЛГБТ на почве ненависти. Специальный докладчик по вопросу о внесудебных казнях, казнях без надл</w:t>
      </w:r>
      <w:r>
        <w:t>е</w:t>
      </w:r>
      <w:r>
        <w:t>жащего судебного разбирательства или произвольных казнях отмечает "абсур</w:t>
      </w:r>
      <w:r>
        <w:t>д</w:t>
      </w:r>
      <w:r>
        <w:t>ные убийства", совершаемые абсолютно безнаказанно, порой предположител</w:t>
      </w:r>
      <w:r>
        <w:t>ь</w:t>
      </w:r>
      <w:r>
        <w:t>но "в сообщничестве со следственными органами" (A/</w:t>
      </w:r>
      <w:proofErr w:type="spellStart"/>
      <w:r>
        <w:t>HRC</w:t>
      </w:r>
      <w:proofErr w:type="spellEnd"/>
      <w:r>
        <w:t>/26/36/Add.1, пункт</w:t>
      </w:r>
      <w:r w:rsidR="00211901">
        <w:t> </w:t>
      </w:r>
      <w:r>
        <w:t>85). Договорные органы, специальные процедуры и учреждения Орган</w:t>
      </w:r>
      <w:r>
        <w:t>и</w:t>
      </w:r>
      <w:r>
        <w:t>зации Объединенных Наций по-прежнему выражают тревогу в связи с такими убийствами и смежными моделями насилия, включая убийство женщин-транссексуалок в Уругвае</w:t>
      </w:r>
      <w:r w:rsidRPr="0035771E">
        <w:rPr>
          <w:rFonts w:eastAsia="SimSun"/>
          <w:sz w:val="18"/>
          <w:vertAlign w:val="superscript"/>
        </w:rPr>
        <w:footnoteReference w:id="35"/>
      </w:r>
      <w:r>
        <w:t xml:space="preserve"> и чернокожих лесбиянок в Южной Африке</w:t>
      </w:r>
      <w:r w:rsidRPr="0035771E">
        <w:rPr>
          <w:rFonts w:eastAsia="SimSun"/>
          <w:sz w:val="18"/>
          <w:vertAlign w:val="superscript"/>
        </w:rPr>
        <w:footnoteReference w:id="36"/>
      </w:r>
      <w:r>
        <w:t xml:space="preserve">. </w:t>
      </w:r>
      <w:r>
        <w:lastRenderedPageBreak/>
        <w:t>А в Чили неонацисты в ходе нападения насмерть забили мужчину-гомосексуалиста, которого они прижигали сигаретами и вырезали у него на т</w:t>
      </w:r>
      <w:r>
        <w:t>е</w:t>
      </w:r>
      <w:r>
        <w:t>ле свастики</w:t>
      </w:r>
      <w:r w:rsidRPr="0035771E">
        <w:rPr>
          <w:rFonts w:eastAsia="SimSun"/>
          <w:sz w:val="18"/>
          <w:vertAlign w:val="superscript"/>
        </w:rPr>
        <w:footnoteReference w:id="37"/>
      </w:r>
      <w:r>
        <w:t>.</w:t>
      </w:r>
    </w:p>
    <w:p w:rsidR="00F60B99" w:rsidRPr="00B2489C" w:rsidRDefault="00F60B99" w:rsidP="006667C9">
      <w:pPr>
        <w:pStyle w:val="SingleTxtGR"/>
      </w:pPr>
      <w:r>
        <w:t>27.</w:t>
      </w:r>
      <w:r>
        <w:tab/>
        <w:t>Данные тут носят фрагментарный характер, но, когда они есть в наличии, они свидетельствуют о тревожно высоких показателях насилия, сопряженного с убийствами. В Бразилии, в одной из довольно малочисленных стран, где прав</w:t>
      </w:r>
      <w:r>
        <w:t>и</w:t>
      </w:r>
      <w:r>
        <w:t>тельство публикует ежегодный доклад о насилии на почве гомофобии, в 2012 году власти зарегистрировали 310 убийств на почве гомофобии и тран</w:t>
      </w:r>
      <w:r>
        <w:t>с</w:t>
      </w:r>
      <w:r>
        <w:t>фобии</w:t>
      </w:r>
      <w:r w:rsidRPr="0035771E">
        <w:rPr>
          <w:sz w:val="18"/>
          <w:vertAlign w:val="superscript"/>
        </w:rPr>
        <w:footnoteReference w:id="38"/>
      </w:r>
      <w:r>
        <w:t>. Межамериканская комиссия по правам человека сообщила о 594 уби</w:t>
      </w:r>
      <w:r>
        <w:t>й</w:t>
      </w:r>
      <w:r>
        <w:t>ствах ЛГБТ на почве ненависти в 25 государствах − членах Организации амер</w:t>
      </w:r>
      <w:r>
        <w:t>и</w:t>
      </w:r>
      <w:r>
        <w:t>канских государств в период с января 2013 года по март 2014 года</w:t>
      </w:r>
      <w:r w:rsidRPr="0035771E">
        <w:rPr>
          <w:rFonts w:eastAsia="SimSun"/>
          <w:sz w:val="18"/>
          <w:vertAlign w:val="superscript"/>
        </w:rPr>
        <w:footnoteReference w:id="39"/>
      </w:r>
      <w:r>
        <w:t>. В 2014 году Африканская комиссия по правам человека и народов осудила рост насилия и других нарушений прав человека по причине вменяемой или реальной секс</w:t>
      </w:r>
      <w:r>
        <w:t>у</w:t>
      </w:r>
      <w:r>
        <w:t>альной ориентации и гендерной идентичности; Европейский парламент (рез</w:t>
      </w:r>
      <w:r>
        <w:t>о</w:t>
      </w:r>
      <w:r>
        <w:t>люция 2013/2183 (</w:t>
      </w:r>
      <w:proofErr w:type="spellStart"/>
      <w:r>
        <w:t>INI</w:t>
      </w:r>
      <w:proofErr w:type="spellEnd"/>
      <w:r>
        <w:t>)) и Совет Европы (резолюция 1948 (2013)) также рег</w:t>
      </w:r>
      <w:r>
        <w:t>у</w:t>
      </w:r>
      <w:r>
        <w:t>лярно выражают свои озабоченности.</w:t>
      </w:r>
    </w:p>
    <w:p w:rsidR="00F60B99" w:rsidRPr="00B2489C" w:rsidRDefault="00F60B99" w:rsidP="007C7745">
      <w:pPr>
        <w:pStyle w:val="SingleTxtGR"/>
      </w:pPr>
      <w:r>
        <w:t>28.</w:t>
      </w:r>
      <w:r>
        <w:tab/>
        <w:t>Сообщения от неправительственных организаций подчеркивают распр</w:t>
      </w:r>
      <w:r>
        <w:t>о</w:t>
      </w:r>
      <w:r>
        <w:t>страненность насилия, сопряженного с летальным исходом. Проект по монит</w:t>
      </w:r>
      <w:r>
        <w:t>о</w:t>
      </w:r>
      <w:r>
        <w:t>рингу убийств транссексуалов, в рамках которого проводится сбор сообщений об убийствах трансгендеров во всех регионах, указывает 1612 убийств в 62 странах в период с 2008 года по 2014 год, что равнозначно одному убийству каждые два дня</w:t>
      </w:r>
      <w:r w:rsidRPr="0035771E">
        <w:rPr>
          <w:rFonts w:eastAsia="SimSun"/>
          <w:sz w:val="18"/>
          <w:szCs w:val="18"/>
          <w:vertAlign w:val="superscript"/>
        </w:rPr>
        <w:footnoteReference w:id="40"/>
      </w:r>
      <w:r>
        <w:t>. Национальная коалиция программ по борьбе с насилием в Соединенных Штатах Америки сообщила 18 убийств, сопряженных с насилием на почве ненависти, и 2001 инцидент, сопряженный с насилием в отношении ЛГБТ, в Соединенных Штатах в 2013 году</w:t>
      </w:r>
      <w:r w:rsidRPr="0035771E">
        <w:rPr>
          <w:rFonts w:eastAsia="SimSun"/>
          <w:sz w:val="18"/>
          <w:vertAlign w:val="superscript"/>
        </w:rPr>
        <w:footnoteReference w:id="41"/>
      </w:r>
      <w:r>
        <w:t>.</w:t>
      </w:r>
    </w:p>
    <w:p w:rsidR="00F60B99" w:rsidRPr="00B2489C" w:rsidRDefault="00F60B99" w:rsidP="00F60B99">
      <w:pPr>
        <w:pStyle w:val="SingleTxtGR"/>
      </w:pPr>
      <w:r>
        <w:t>29.</w:t>
      </w:r>
      <w:r>
        <w:tab/>
        <w:t>ЛГБТ могут избираться террористическими группировками в качестве мишени для "наказания" вплоть до убийства</w:t>
      </w:r>
      <w:r w:rsidRPr="0035771E">
        <w:rPr>
          <w:sz w:val="18"/>
          <w:szCs w:val="18"/>
          <w:vertAlign w:val="superscript"/>
        </w:rPr>
        <w:footnoteReference w:id="42"/>
      </w:r>
      <w:r>
        <w:t>. В феврале 2015 года появились фотографии с изображением того, как боевики так называемого "Исламского государства Ирака и Леванта" (</w:t>
      </w:r>
      <w:proofErr w:type="spellStart"/>
      <w:r>
        <w:t>ИГИЛ</w:t>
      </w:r>
      <w:proofErr w:type="spellEnd"/>
      <w:r>
        <w:t>), столкнув с башни, убили нескольких мужчин, предположительно подозреваемых в гомосексуальных актах</w:t>
      </w:r>
      <w:r w:rsidRPr="0035771E">
        <w:rPr>
          <w:sz w:val="18"/>
          <w:vertAlign w:val="superscript"/>
        </w:rPr>
        <w:footnoteReference w:id="43"/>
      </w:r>
      <w:r>
        <w:t>.</w:t>
      </w:r>
    </w:p>
    <w:p w:rsidR="00F60B99" w:rsidRPr="00B2489C" w:rsidRDefault="00F60B99" w:rsidP="00F60B99">
      <w:pPr>
        <w:pStyle w:val="SingleTxtGR"/>
      </w:pPr>
      <w:r>
        <w:t>30.</w:t>
      </w:r>
      <w:r>
        <w:tab/>
        <w:t>ЛГБТ также становятся жертвами так называемых "убийств по мотивам чести", совершаемых против тех, кто, по мнению членов их семей или общины, навлек позор на семью, зачастую за то, что они нарушили гендерные нормы</w:t>
      </w:r>
      <w:r w:rsidR="00211901">
        <w:t>,</w:t>
      </w:r>
      <w:r>
        <w:t xml:space="preserve"> или за их сексуальное поведение, включая реальное или предполагаемое гом</w:t>
      </w:r>
      <w:r>
        <w:t>о</w:t>
      </w:r>
      <w:r>
        <w:t>сексуальное поведение</w:t>
      </w:r>
      <w:r w:rsidRPr="0035771E">
        <w:rPr>
          <w:rFonts w:eastAsia="SimSun"/>
          <w:sz w:val="18"/>
          <w:vertAlign w:val="superscript"/>
        </w:rPr>
        <w:footnoteReference w:id="44"/>
      </w:r>
      <w:r>
        <w:t>.</w:t>
      </w:r>
    </w:p>
    <w:p w:rsidR="00F60B99" w:rsidRPr="002B48C9" w:rsidRDefault="00F60B99" w:rsidP="00F60B99">
      <w:pPr>
        <w:pStyle w:val="H1GR"/>
      </w:pPr>
      <w:r>
        <w:lastRenderedPageBreak/>
        <w:tab/>
      </w:r>
      <w:r w:rsidRPr="002B48C9">
        <w:t>C.</w:t>
      </w:r>
      <w:r>
        <w:tab/>
        <w:t>Другие виды насилия, включая сексуальное насилие</w:t>
      </w:r>
    </w:p>
    <w:p w:rsidR="00F60B99" w:rsidRPr="00B2489C" w:rsidRDefault="00F60B99" w:rsidP="00211901">
      <w:pPr>
        <w:pStyle w:val="SingleTxtGR"/>
      </w:pPr>
      <w:r>
        <w:t>31.</w:t>
      </w:r>
      <w:r>
        <w:tab/>
        <w:t xml:space="preserve">Эксперты Организации Объединенных Наций по-прежнему выражают тревогу в связи с </w:t>
      </w:r>
      <w:proofErr w:type="spellStart"/>
      <w:r>
        <w:t>нелетальным</w:t>
      </w:r>
      <w:proofErr w:type="spellEnd"/>
      <w:r>
        <w:t xml:space="preserve"> насилием в отношении индивидов по мотивам их сексуальной ориентации и гендерной идентичности. В качестве примеров можно привести случаи мужчин-</w:t>
      </w:r>
      <w:proofErr w:type="spellStart"/>
      <w:r>
        <w:t>геев</w:t>
      </w:r>
      <w:proofErr w:type="spellEnd"/>
      <w:r>
        <w:t>, которые подвергались похищению, изб</w:t>
      </w:r>
      <w:r>
        <w:t>и</w:t>
      </w:r>
      <w:r>
        <w:t>ениям и унижениям, а в социальных сетях распространялись видеоролики о глумлении над ними</w:t>
      </w:r>
      <w:r w:rsidRPr="0035771E">
        <w:rPr>
          <w:rFonts w:eastAsia="SimSun"/>
          <w:sz w:val="18"/>
          <w:vertAlign w:val="superscript"/>
        </w:rPr>
        <w:footnoteReference w:id="45"/>
      </w:r>
      <w:r>
        <w:t>, и лесбиянок, которые подвергались глумлению и изн</w:t>
      </w:r>
      <w:r>
        <w:t>а</w:t>
      </w:r>
      <w:r>
        <w:t>силованиям по причине их сексуальной ориентации</w:t>
      </w:r>
      <w:r w:rsidRPr="0035771E">
        <w:rPr>
          <w:rFonts w:eastAsia="SimSun"/>
          <w:sz w:val="18"/>
          <w:vertAlign w:val="superscript"/>
        </w:rPr>
        <w:footnoteReference w:id="46"/>
      </w:r>
      <w:r>
        <w:t>. В Сирийской Арабской Республике имеют</w:t>
      </w:r>
      <w:r w:rsidR="00211901">
        <w:t>ся</w:t>
      </w:r>
      <w:r>
        <w:t xml:space="preserve"> сообщения об изнасиловании и пытках мужчин − предп</w:t>
      </w:r>
      <w:r>
        <w:t>о</w:t>
      </w:r>
      <w:r>
        <w:t xml:space="preserve">ложительно </w:t>
      </w:r>
      <w:proofErr w:type="spellStart"/>
      <w:r>
        <w:t>геев</w:t>
      </w:r>
      <w:proofErr w:type="spellEnd"/>
      <w:r>
        <w:t xml:space="preserve"> </w:t>
      </w:r>
      <w:r w:rsidR="00211901">
        <w:t xml:space="preserve">− </w:t>
      </w:r>
      <w:r>
        <w:t>со стороны работников спецслужб и негосударственных в</w:t>
      </w:r>
      <w:r>
        <w:t>о</w:t>
      </w:r>
      <w:r>
        <w:t>оруженных группировок</w:t>
      </w:r>
      <w:r w:rsidRPr="0035771E">
        <w:rPr>
          <w:rFonts w:eastAsia="SimSun"/>
          <w:sz w:val="18"/>
          <w:vertAlign w:val="superscript"/>
        </w:rPr>
        <w:footnoteReference w:id="47"/>
      </w:r>
      <w:r>
        <w:t>. Выражаются также озабоченности относительно т</w:t>
      </w:r>
      <w:r>
        <w:t>о</w:t>
      </w:r>
      <w:r>
        <w:t xml:space="preserve">го риска, какому подвергаются правозащитники, которые работают над тем, чтобы поддержать права ЛГБТ, и некоторые из них подвергаются насилию, угрозам и </w:t>
      </w:r>
      <w:r w:rsidR="00211901">
        <w:t xml:space="preserve">вербальному </w:t>
      </w:r>
      <w:r>
        <w:t>поношению</w:t>
      </w:r>
      <w:r w:rsidRPr="0035771E">
        <w:rPr>
          <w:sz w:val="18"/>
          <w:vertAlign w:val="superscript"/>
        </w:rPr>
        <w:footnoteReference w:id="48"/>
      </w:r>
      <w:r>
        <w:t>.</w:t>
      </w:r>
    </w:p>
    <w:p w:rsidR="00F60B99" w:rsidRPr="00B2489C" w:rsidRDefault="00F60B99" w:rsidP="00F60B99">
      <w:pPr>
        <w:pStyle w:val="SingleTxtGR"/>
      </w:pPr>
      <w:r>
        <w:t>32.</w:t>
      </w:r>
      <w:r>
        <w:tab/>
        <w:t>В Соединенных Штатах, как показывают последние данные правител</w:t>
      </w:r>
      <w:r>
        <w:t>ь</w:t>
      </w:r>
      <w:r>
        <w:t>ства, в количественном отношении инциденты, продиктованные предубежден</w:t>
      </w:r>
      <w:r>
        <w:t>и</w:t>
      </w:r>
      <w:r>
        <w:t>ем по причине сексуальной ориентации, занимают второе место, уступая среди преступлений на почве ненависти с предвзятостью по единичному признаку лишь расистским инцидентам</w:t>
      </w:r>
      <w:r w:rsidRPr="0035771E">
        <w:rPr>
          <w:rFonts w:eastAsia="SimSun"/>
          <w:sz w:val="18"/>
          <w:vertAlign w:val="superscript"/>
        </w:rPr>
        <w:footnoteReference w:id="49"/>
      </w:r>
      <w:r>
        <w:t>. Как констатировало Общеевропейское иссл</w:t>
      </w:r>
      <w:r>
        <w:t>е</w:t>
      </w:r>
      <w:r>
        <w:t>дование среди 93 000 ЛГБТ, проведенное в 2013 году для Агентства Европе</w:t>
      </w:r>
      <w:r>
        <w:t>й</w:t>
      </w:r>
      <w:r>
        <w:t>ского союза по основным правам, в предыдущие пять лет нападениям или угр</w:t>
      </w:r>
      <w:r>
        <w:t>о</w:t>
      </w:r>
      <w:r>
        <w:t>зам насилия подвергались четверть всех респондентов</w:t>
      </w:r>
      <w:r w:rsidRPr="0035771E">
        <w:rPr>
          <w:rFonts w:eastAsia="SimSun"/>
          <w:sz w:val="18"/>
          <w:vertAlign w:val="superscript"/>
        </w:rPr>
        <w:footnoteReference w:id="50"/>
      </w:r>
      <w:r>
        <w:t>. Как констатировало исследование, проведенное в 2012 году неправительственной организацией "</w:t>
      </w:r>
      <w:proofErr w:type="spellStart"/>
      <w:r>
        <w:t>Stonewall</w:t>
      </w:r>
      <w:proofErr w:type="spellEnd"/>
      <w:r>
        <w:t>" в Соединенном Королевстве Великобритании и Северной Ирла</w:t>
      </w:r>
      <w:r>
        <w:t>н</w:t>
      </w:r>
      <w:r>
        <w:t>дии, в предыдущие три года с преступлением или инцидентом на почве ненав</w:t>
      </w:r>
      <w:r>
        <w:t>и</w:t>
      </w:r>
      <w:r>
        <w:t>сти сталкивался каждый шестой респондент из числа ЛГБТ; а 75% из них не сообщили о пережитом в полицию</w:t>
      </w:r>
      <w:r w:rsidRPr="00B2489C">
        <w:rPr>
          <w:rFonts w:eastAsia="SimSun"/>
          <w:vertAlign w:val="superscript"/>
        </w:rPr>
        <w:footnoteReference w:id="51"/>
      </w:r>
      <w:r>
        <w:t>.</w:t>
      </w:r>
    </w:p>
    <w:p w:rsidR="00F60B99" w:rsidRPr="00B2489C" w:rsidRDefault="00F60B99" w:rsidP="00211901">
      <w:pPr>
        <w:pStyle w:val="SingleTxtGR"/>
      </w:pPr>
      <w:r>
        <w:t>33.</w:t>
      </w:r>
      <w:r>
        <w:tab/>
        <w:t xml:space="preserve">Договорные органы и специальные процедуры по-прежнему выражают озабоченность в связи с риторикой, используемой для того, чтобы подстрекнуть </w:t>
      </w:r>
      <w:proofErr w:type="spellStart"/>
      <w:r>
        <w:t>гомофобную</w:t>
      </w:r>
      <w:proofErr w:type="spellEnd"/>
      <w:r>
        <w:t xml:space="preserve"> и </w:t>
      </w:r>
      <w:proofErr w:type="spellStart"/>
      <w:r>
        <w:t>трансфобную</w:t>
      </w:r>
      <w:proofErr w:type="spellEnd"/>
      <w:r>
        <w:t xml:space="preserve"> ненависть и сопутствующее насилие</w:t>
      </w:r>
      <w:r w:rsidRPr="0035771E">
        <w:rPr>
          <w:sz w:val="18"/>
          <w:vertAlign w:val="superscript"/>
        </w:rPr>
        <w:footnoteReference w:id="52"/>
      </w:r>
      <w:r>
        <w:t>. Такая р</w:t>
      </w:r>
      <w:r>
        <w:t>и</w:t>
      </w:r>
      <w:r>
        <w:t>торика используется некоторыми политическими и общественными деятелями для того, чтобы поощрять негативные стереотипы, всколыхнуть ненависть и третировать конкретных индивидов, особенно в период выборов. Верховный комиссар выражает озабоченность в связи с подстрекательской риторикой, и</w:t>
      </w:r>
      <w:r>
        <w:t>с</w:t>
      </w:r>
      <w:r>
        <w:t>пользуемой в Беларуси, Гамбии и Гондурасе</w:t>
      </w:r>
      <w:r w:rsidRPr="0035771E">
        <w:rPr>
          <w:sz w:val="18"/>
          <w:vertAlign w:val="superscript"/>
        </w:rPr>
        <w:footnoteReference w:id="53"/>
      </w:r>
      <w:r>
        <w:t>. Комитет по правам ребенка в</w:t>
      </w:r>
      <w:r>
        <w:t>ы</w:t>
      </w:r>
      <w:r>
        <w:t>сказывает критику в связи с заявлениями Святого Престола как способству</w:t>
      </w:r>
      <w:r>
        <w:t>ю</w:t>
      </w:r>
      <w:r>
        <w:lastRenderedPageBreak/>
        <w:t>щими стигматизации и насилию в отношении ЛГБТ-подростков и детей, воспитываемых однополыми парами</w:t>
      </w:r>
      <w:r w:rsidRPr="0035771E">
        <w:rPr>
          <w:sz w:val="18"/>
          <w:vertAlign w:val="superscript"/>
          <w:lang w:eastAsia="zh-CN"/>
        </w:rPr>
        <w:footnoteReference w:id="54"/>
      </w:r>
      <w:r>
        <w:t>, и в связи с негативным эффектом нен</w:t>
      </w:r>
      <w:r>
        <w:t>а</w:t>
      </w:r>
      <w:r>
        <w:t>вистнических высказываний относительно взрослых и детей из числа ЛГБТ и интерсексуалов в Швейцарии</w:t>
      </w:r>
      <w:r w:rsidRPr="0035771E">
        <w:rPr>
          <w:sz w:val="18"/>
          <w:vertAlign w:val="superscript"/>
          <w:lang w:eastAsia="zh-CN"/>
        </w:rPr>
        <w:footnoteReference w:id="55"/>
      </w:r>
      <w:r>
        <w:t>.</w:t>
      </w:r>
    </w:p>
    <w:p w:rsidR="00F60B99" w:rsidRPr="002B48C9" w:rsidRDefault="00F60B99" w:rsidP="00F60B99">
      <w:pPr>
        <w:pStyle w:val="H1GR"/>
      </w:pPr>
      <w:r>
        <w:tab/>
      </w:r>
      <w:r w:rsidRPr="002B48C9">
        <w:t>D.</w:t>
      </w:r>
      <w:r>
        <w:tab/>
        <w:t>Пытки и жестокое обращение</w:t>
      </w:r>
    </w:p>
    <w:p w:rsidR="00F60B99" w:rsidRPr="00B2489C" w:rsidRDefault="00F60B99" w:rsidP="00C348F1">
      <w:pPr>
        <w:pStyle w:val="SingleTxtGR"/>
      </w:pPr>
      <w:r>
        <w:t>34.</w:t>
      </w:r>
      <w:r>
        <w:tab/>
        <w:t>Комитет против пыток и Специальный докладчик по вопросу о пытках и других жестоких, бесчеловечных или унижающих достоинство видах обращ</w:t>
      </w:r>
      <w:r>
        <w:t>е</w:t>
      </w:r>
      <w:r>
        <w:t>ния и наказания продолжают выражать озабоченност</w:t>
      </w:r>
      <w:r w:rsidR="00C348F1">
        <w:t>и</w:t>
      </w:r>
      <w:r>
        <w:t xml:space="preserve"> в связи с пытками и ж</w:t>
      </w:r>
      <w:r>
        <w:t>е</w:t>
      </w:r>
      <w:r>
        <w:t>стоким обращением в отношении ЛГБТ, находящихся в заключении, со стороны или с попустительства государственных должностных лиц</w:t>
      </w:r>
      <w:r w:rsidRPr="0035771E">
        <w:rPr>
          <w:rFonts w:eastAsia="SimSun"/>
          <w:sz w:val="18"/>
          <w:vertAlign w:val="superscript"/>
        </w:rPr>
        <w:footnoteReference w:id="56"/>
      </w:r>
      <w:r>
        <w:t>.</w:t>
      </w:r>
    </w:p>
    <w:p w:rsidR="00F60B99" w:rsidRPr="00B2489C" w:rsidRDefault="00F60B99" w:rsidP="00211901">
      <w:pPr>
        <w:pStyle w:val="SingleTxtGR"/>
      </w:pPr>
      <w:r>
        <w:t>35.</w:t>
      </w:r>
      <w:r>
        <w:tab/>
        <w:t xml:space="preserve">Сообщаемые случаи включают аресты, избиения и </w:t>
      </w:r>
      <w:r w:rsidR="00211901">
        <w:t xml:space="preserve">глумления </w:t>
      </w:r>
      <w:r>
        <w:t>со стороны полиции в Зимбабве в отношении 44 членов организации ЛГБТ</w:t>
      </w:r>
      <w:r w:rsidRPr="0035771E">
        <w:rPr>
          <w:rFonts w:eastAsia="SimSun"/>
          <w:sz w:val="18"/>
          <w:vertAlign w:val="superscript"/>
          <w:lang w:eastAsia="zh-CN"/>
        </w:rPr>
        <w:footnoteReference w:id="57"/>
      </w:r>
      <w:r>
        <w:t>. В</w:t>
      </w:r>
      <w:r w:rsidR="00211901">
        <w:t xml:space="preserve"> </w:t>
      </w:r>
      <w:r>
        <w:t>Соедине</w:t>
      </w:r>
      <w:r>
        <w:t>н</w:t>
      </w:r>
      <w:r>
        <w:t>ных Штатах во время задержания в иммиграционных центрах были предпол</w:t>
      </w:r>
      <w:r>
        <w:t>о</w:t>
      </w:r>
      <w:r>
        <w:t xml:space="preserve">жительно подвергнуты одиночному заключению, пыткам и </w:t>
      </w:r>
      <w:r w:rsidR="00211901">
        <w:t>глумлению</w:t>
      </w:r>
      <w:r>
        <w:t xml:space="preserve">, включая сексуальные посягательства, 16 </w:t>
      </w:r>
      <w:proofErr w:type="spellStart"/>
      <w:r>
        <w:t>геев</w:t>
      </w:r>
      <w:proofErr w:type="spellEnd"/>
      <w:r>
        <w:t xml:space="preserve"> и трансгендеров</w:t>
      </w:r>
      <w:r w:rsidRPr="0035771E">
        <w:rPr>
          <w:rFonts w:eastAsia="SimSun"/>
          <w:sz w:val="18"/>
          <w:vertAlign w:val="superscript"/>
        </w:rPr>
        <w:footnoteReference w:id="58"/>
      </w:r>
      <w:r>
        <w:t>. Как сообщается, в Ба</w:t>
      </w:r>
      <w:r>
        <w:t>н</w:t>
      </w:r>
      <w:r>
        <w:t>гладеш за то, что она является лесбиянкой, была арестована женщина, которая впоследствии, уже находясь под стражей, была избита и изнасилована полице</w:t>
      </w:r>
      <w:r>
        <w:t>й</w:t>
      </w:r>
      <w:r>
        <w:t>скими</w:t>
      </w:r>
      <w:r w:rsidRPr="0035771E">
        <w:rPr>
          <w:rFonts w:eastAsia="SimSun"/>
          <w:sz w:val="18"/>
          <w:vertAlign w:val="superscript"/>
          <w:lang w:eastAsia="zh-CN"/>
        </w:rPr>
        <w:footnoteReference w:id="59"/>
      </w:r>
      <w:r>
        <w:t>. В Египте четыре человека, которые были арестованы по причине их предположительной сексуальной ориентации и/или гендерной идентичности, уже в заключении якобы столкнулись с сексуальными посягательствами со ст</w:t>
      </w:r>
      <w:r>
        <w:t>о</w:t>
      </w:r>
      <w:r>
        <w:t>роны других заключенных</w:t>
      </w:r>
      <w:r w:rsidRPr="0035771E">
        <w:rPr>
          <w:rFonts w:eastAsia="SimSun"/>
          <w:sz w:val="18"/>
          <w:vertAlign w:val="superscript"/>
          <w:lang w:eastAsia="zh-CN"/>
        </w:rPr>
        <w:footnoteReference w:id="60"/>
      </w:r>
      <w:r>
        <w:t>.</w:t>
      </w:r>
    </w:p>
    <w:p w:rsidR="00F60B99" w:rsidRPr="00B2489C" w:rsidRDefault="00F60B99" w:rsidP="00211901">
      <w:pPr>
        <w:pStyle w:val="SingleTxtGR"/>
      </w:pPr>
      <w:r>
        <w:t>36.</w:t>
      </w:r>
      <w:r>
        <w:tab/>
        <w:t xml:space="preserve">Специальный докладчик по вопросу о насилии в отношении женщин, его причинах и последствиях высветила аналогичные случаи, заметив, что лица </w:t>
      </w:r>
      <w:proofErr w:type="spellStart"/>
      <w:r>
        <w:t>н</w:t>
      </w:r>
      <w:r>
        <w:t>е</w:t>
      </w:r>
      <w:r>
        <w:t>гетеросексуальной</w:t>
      </w:r>
      <w:proofErr w:type="spellEnd"/>
      <w:r>
        <w:t xml:space="preserve"> ориентации или лица, чей гендерный облик не </w:t>
      </w:r>
      <w:r w:rsidR="00C348F1">
        <w:t xml:space="preserve">укладывается </w:t>
      </w:r>
      <w:r>
        <w:t>в четкие категории мужчин и женщин, уязвимы по отношению к целенапра</w:t>
      </w:r>
      <w:r>
        <w:t>в</w:t>
      </w:r>
      <w:r>
        <w:t xml:space="preserve">ленному </w:t>
      </w:r>
      <w:r w:rsidR="00211901">
        <w:t xml:space="preserve">глумлению </w:t>
      </w:r>
      <w:r>
        <w:t>как со стороны персонала, так и со стороны других закл</w:t>
      </w:r>
      <w:r>
        <w:t>ю</w:t>
      </w:r>
      <w:r>
        <w:t>ченных. Она выразила озабоченность в связи с тем, что женщин-лесбиянок, е</w:t>
      </w:r>
      <w:r>
        <w:t>с</w:t>
      </w:r>
      <w:r>
        <w:t xml:space="preserve">ли те отвергают сексуальные </w:t>
      </w:r>
      <w:r w:rsidR="00C348F1">
        <w:t xml:space="preserve">авансы </w:t>
      </w:r>
      <w:r>
        <w:t>тюремного персонала, помещают в камеры с мужчинами. Женщины-заключенные, которые, по мнению надзирателей, имеют "мужеподобную" внешность, подвергались притеснениям, физическому надругательству и "принудительной феминизации". С особенно тяжелыми условиями сталкиваются заключенные-трансгендеры. В одном случае в Гват</w:t>
      </w:r>
      <w:r>
        <w:t>е</w:t>
      </w:r>
      <w:r>
        <w:t>мале женщина-трансгендер была предположительно изнасилована в заключ</w:t>
      </w:r>
      <w:r>
        <w:t>е</w:t>
      </w:r>
      <w:r>
        <w:t>нии больше 80 раз</w:t>
      </w:r>
      <w:r w:rsidRPr="0035771E">
        <w:rPr>
          <w:rFonts w:eastAsia="SimSun"/>
          <w:sz w:val="18"/>
          <w:vertAlign w:val="superscript"/>
          <w:lang w:eastAsia="zh-CN"/>
        </w:rPr>
        <w:footnoteReference w:id="61"/>
      </w:r>
      <w:r>
        <w:t>.</w:t>
      </w:r>
    </w:p>
    <w:p w:rsidR="00F60B99" w:rsidRPr="00B2489C" w:rsidRDefault="00F60B99" w:rsidP="00F60B99">
      <w:pPr>
        <w:pStyle w:val="SingleTxtGR"/>
      </w:pPr>
      <w:r>
        <w:t>37.</w:t>
      </w:r>
      <w:r>
        <w:tab/>
        <w:t>Некоторые государства продолжают подвергать мужчин, подозреваемых в гомосексуализме, анальному обследованию, чтобы "доказать" их гомосексуал</w:t>
      </w:r>
      <w:r>
        <w:t>ь</w:t>
      </w:r>
      <w:r>
        <w:t>ность. Такие обследования были расценены как "</w:t>
      </w:r>
      <w:proofErr w:type="spellStart"/>
      <w:r>
        <w:t>медицински</w:t>
      </w:r>
      <w:proofErr w:type="spellEnd"/>
      <w:r>
        <w:t xml:space="preserve"> бесполезные" и были осуждены Комитетом против пыток, Специальным докладчиком по в</w:t>
      </w:r>
      <w:r>
        <w:t>о</w:t>
      </w:r>
      <w:r>
        <w:lastRenderedPageBreak/>
        <w:t>просу о пытках и Рабочей группой по произвольным задержаниям; все они с</w:t>
      </w:r>
      <w:r>
        <w:t>о</w:t>
      </w:r>
      <w:r>
        <w:t>чли, что такая практика нарушает запрещение пыток и жестокого обращения</w:t>
      </w:r>
      <w:r w:rsidRPr="0035771E">
        <w:rPr>
          <w:rFonts w:eastAsia="SimSun"/>
          <w:sz w:val="18"/>
          <w:vertAlign w:val="superscript"/>
          <w:lang w:eastAsia="zh-CN"/>
        </w:rPr>
        <w:footnoteReference w:id="62"/>
      </w:r>
      <w:r>
        <w:t>.</w:t>
      </w:r>
    </w:p>
    <w:p w:rsidR="00F60B99" w:rsidRPr="00B2489C" w:rsidRDefault="00F60B99" w:rsidP="00F60B99">
      <w:pPr>
        <w:pStyle w:val="SingleTxtGR"/>
      </w:pPr>
      <w:r>
        <w:t>38.</w:t>
      </w:r>
      <w:r>
        <w:tab/>
        <w:t>К числу других медицинских процедур, которые, в случае их насил</w:t>
      </w:r>
      <w:r>
        <w:t>ь</w:t>
      </w:r>
      <w:r>
        <w:t>ственного или иного недобровольного свойства, нарушают запрещение пыток и жестокого обращения, относятся "переходная" терапия, стерилизация, корре</w:t>
      </w:r>
      <w:r>
        <w:t>к</w:t>
      </w:r>
      <w:r>
        <w:t>ция пола и ненужные медицинские вмешательства в отношении детей-интерсексуалов (см. пункт 14 выше и пункты 52, 53 и 70 ниже).</w:t>
      </w:r>
    </w:p>
    <w:p w:rsidR="00F60B99" w:rsidRPr="002B48C9" w:rsidRDefault="00F60B99" w:rsidP="006667C9">
      <w:pPr>
        <w:pStyle w:val="H1GR"/>
        <w:rPr>
          <w:rFonts w:eastAsia="SimSun"/>
        </w:rPr>
      </w:pPr>
      <w:r>
        <w:rPr>
          <w:rFonts w:eastAsia="SimSun"/>
        </w:rPr>
        <w:tab/>
      </w:r>
      <w:r w:rsidRPr="002B48C9">
        <w:rPr>
          <w:rFonts w:eastAsia="SimSun"/>
        </w:rPr>
        <w:t>E.</w:t>
      </w:r>
      <w:r>
        <w:rPr>
          <w:rFonts w:eastAsia="SimSun"/>
        </w:rPr>
        <w:tab/>
      </w:r>
      <w:r>
        <w:t>Позитивные изменения с 2011 года</w:t>
      </w:r>
    </w:p>
    <w:p w:rsidR="00F60B99" w:rsidRPr="00B2489C" w:rsidRDefault="00F60B99" w:rsidP="00C348F1">
      <w:pPr>
        <w:pStyle w:val="SingleTxtGR"/>
        <w:rPr>
          <w:rFonts w:eastAsia="SimSun"/>
        </w:rPr>
      </w:pPr>
      <w:r>
        <w:t>39.</w:t>
      </w:r>
      <w:r>
        <w:tab/>
        <w:t xml:space="preserve">Государства принимают комплекс мер с целью преодоления </w:t>
      </w:r>
      <w:proofErr w:type="spellStart"/>
      <w:r>
        <w:t>гомофобного</w:t>
      </w:r>
      <w:proofErr w:type="spellEnd"/>
      <w:r>
        <w:t xml:space="preserve"> и </w:t>
      </w:r>
      <w:proofErr w:type="spellStart"/>
      <w:r>
        <w:t>трансфобного</w:t>
      </w:r>
      <w:proofErr w:type="spellEnd"/>
      <w:r>
        <w:t xml:space="preserve"> насилия, и в том числе некоторые из тех, </w:t>
      </w:r>
      <w:r w:rsidR="00C348F1">
        <w:t xml:space="preserve">что </w:t>
      </w:r>
      <w:r>
        <w:t>были высвечены в ответах на вербальную ноту с просьбой представить материалы для настоящего доклада. В нескольких государствах, и в том числе в Албании, Гондурасе, Гр</w:t>
      </w:r>
      <w:r>
        <w:t>е</w:t>
      </w:r>
      <w:r>
        <w:t xml:space="preserve">ции, Грузии, Мальте, Португалии, Сербии, Финляндии, Черногории и Чили, введены новые или </w:t>
      </w:r>
      <w:r w:rsidR="00C348F1">
        <w:t xml:space="preserve">усиленные </w:t>
      </w:r>
      <w:r>
        <w:t>законы о борьбе с преступлениями на почве ненависти. Такие законы могут играть важную роль в облегчении преследов</w:t>
      </w:r>
      <w:r>
        <w:t>а</w:t>
      </w:r>
      <w:r>
        <w:t>ния и наказания исполнителей насилия на почве ненависти и в установлении гомофобии и трансфобии в качестве отягчающих обстоятельств при назначении наказания.</w:t>
      </w:r>
    </w:p>
    <w:p w:rsidR="00F60B99" w:rsidRPr="00B2489C" w:rsidRDefault="00F60B99" w:rsidP="00211901">
      <w:pPr>
        <w:pStyle w:val="SingleTxtGR"/>
        <w:rPr>
          <w:rFonts w:eastAsia="SimSun"/>
          <w:szCs w:val="22"/>
        </w:rPr>
      </w:pPr>
      <w:r>
        <w:t>40.</w:t>
      </w:r>
      <w:r>
        <w:tab/>
        <w:t>Другие примечательные инициативы включают учреждение специализ</w:t>
      </w:r>
      <w:r>
        <w:t>и</w:t>
      </w:r>
      <w:r>
        <w:t>рованных подразделений по преследованию преступлений на почве ненависти (Бразилия, Гондурас, Испания, Мексика) и межведомственной рабочей группы по экстренным делам (Колумбия); улучшение подготовки и просветительства среди сотрудников полиции (Дания, Канада, Филиппины, Франция, Черног</w:t>
      </w:r>
      <w:r>
        <w:t>о</w:t>
      </w:r>
      <w:r>
        <w:t>рия) и новые руководящие принципы полицейской службы (Испания, Соед</w:t>
      </w:r>
      <w:r>
        <w:t>и</w:t>
      </w:r>
      <w:r>
        <w:t>ненное Королевство); национальные "горячие линии" для сообщения об инц</w:t>
      </w:r>
      <w:r>
        <w:t>и</w:t>
      </w:r>
      <w:r>
        <w:t xml:space="preserve">дентах </w:t>
      </w:r>
      <w:proofErr w:type="spellStart"/>
      <w:r>
        <w:t>гомофобного</w:t>
      </w:r>
      <w:proofErr w:type="spellEnd"/>
      <w:r>
        <w:t xml:space="preserve"> свойства (Бразилия, Нидерланды) и обследования с целью улучшить сбор данных о преступлениях на почве ненависти (Бельгия (</w:t>
      </w:r>
      <w:r w:rsidRPr="00AE476B">
        <w:t>Флан</w:t>
      </w:r>
      <w:r w:rsidRPr="00AE476B">
        <w:t>д</w:t>
      </w:r>
      <w:r w:rsidRPr="00AE476B">
        <w:t>рия</w:t>
      </w:r>
      <w:r>
        <w:t>), Канада); национальная целевая группа по проблеме насилия по причине гендерной принадлежности или сексуальной ориентации (Южная Африка); д</w:t>
      </w:r>
      <w:r>
        <w:t>и</w:t>
      </w:r>
      <w:r>
        <w:t>рективы и протоколы с целью обеспечить достоинств</w:t>
      </w:r>
      <w:r w:rsidR="00211901">
        <w:t>о</w:t>
      </w:r>
      <w:r>
        <w:t xml:space="preserve"> и безопасность закл</w:t>
      </w:r>
      <w:r>
        <w:t>ю</w:t>
      </w:r>
      <w:r>
        <w:t>ченных-трансгендеров (Бразилия, Канада); учебные материалы о правах закл</w:t>
      </w:r>
      <w:r>
        <w:t>ю</w:t>
      </w:r>
      <w:r>
        <w:t>ченных ЛГБТ (Эквадор); и расследования комиссией по правам человека утверждений о пытках и жестоком обращении в отношении заключенных из числа ЛГБТ и интерсексуалов (Непал).</w:t>
      </w:r>
    </w:p>
    <w:p w:rsidR="00F60B99" w:rsidRDefault="00F60B99" w:rsidP="00F60B99">
      <w:pPr>
        <w:pStyle w:val="HChGR"/>
        <w:rPr>
          <w:sz w:val="24"/>
          <w:szCs w:val="24"/>
        </w:rPr>
      </w:pPr>
      <w:r>
        <w:tab/>
      </w:r>
      <w:r w:rsidRPr="00FB0EE9">
        <w:rPr>
          <w:szCs w:val="28"/>
        </w:rPr>
        <w:t>V.</w:t>
      </w:r>
      <w:r>
        <w:rPr>
          <w:szCs w:val="28"/>
        </w:rPr>
        <w:tab/>
      </w:r>
      <w:r>
        <w:t>Дискриминация</w:t>
      </w:r>
      <w:r w:rsidRPr="0035771E">
        <w:rPr>
          <w:rStyle w:val="ad"/>
          <w:rFonts w:eastAsia="SimSun"/>
          <w:b w:val="0"/>
        </w:rPr>
        <w:footnoteReference w:id="63"/>
      </w:r>
    </w:p>
    <w:p w:rsidR="00F60B99" w:rsidRPr="00E90A18" w:rsidRDefault="00F60B99" w:rsidP="00C348F1">
      <w:pPr>
        <w:pStyle w:val="SingleTxtGR"/>
        <w:rPr>
          <w:rFonts w:eastAsia="SimSun"/>
        </w:rPr>
      </w:pPr>
      <w:r>
        <w:rPr>
          <w:rFonts w:eastAsia="SimSun"/>
        </w:rPr>
        <w:t>41.</w:t>
      </w:r>
      <w:r>
        <w:rPr>
          <w:rFonts w:eastAsia="SimSun"/>
        </w:rPr>
        <w:tab/>
      </w:r>
      <w:r>
        <w:t>Комитет по правам человека и Комитет по экономическим, социальным и культурным правам неоднократно призывали государства преодолевать как прямую, так и косвенную дискриминацию всех людей, и в том числе ЛГБТ и интерсексуалов</w:t>
      </w:r>
      <w:r w:rsidRPr="0035771E">
        <w:rPr>
          <w:rFonts w:eastAsia="SimSun"/>
          <w:sz w:val="18"/>
          <w:vertAlign w:val="superscript"/>
        </w:rPr>
        <w:footnoteReference w:id="64"/>
      </w:r>
      <w:r>
        <w:t>. Государства несут обязательство обеспечить, чтобы законы, директивы и программы, осуществляемые государственными ведомствами, не проводили дискриминацию индивидов. Они также несут обязательство устр</w:t>
      </w:r>
      <w:r>
        <w:t>а</w:t>
      </w:r>
      <w:r>
        <w:t>нять дискриминационную практику, и в том числе со стороны частных субъе</w:t>
      </w:r>
      <w:r>
        <w:t>к</w:t>
      </w:r>
      <w:r>
        <w:t xml:space="preserve">тов, и предпринимать действия к тому, чтобы предотвращать, уменьшать и </w:t>
      </w:r>
      <w:r>
        <w:lastRenderedPageBreak/>
        <w:t xml:space="preserve">устранять условия и </w:t>
      </w:r>
      <w:r w:rsidR="00C348F1">
        <w:t>позиции</w:t>
      </w:r>
      <w:r>
        <w:t>, способствующие дискриминации по существу или де-факто.</w:t>
      </w:r>
    </w:p>
    <w:p w:rsidR="00F60B99" w:rsidRDefault="00F60B99" w:rsidP="00C348F1">
      <w:pPr>
        <w:pStyle w:val="SingleTxtGR"/>
      </w:pPr>
      <w:r>
        <w:t>42.</w:t>
      </w:r>
      <w:r>
        <w:tab/>
        <w:t>Дискриминация ЛГБТ зачастую усугубляется другими факторами иде</w:t>
      </w:r>
      <w:r>
        <w:t>н</w:t>
      </w:r>
      <w:r>
        <w:t>тичности, такими как пол, этническая принадлежность, возраст, религия, и с</w:t>
      </w:r>
      <w:r>
        <w:t>о</w:t>
      </w:r>
      <w:r>
        <w:t>циально-экономическими факторами, такими как бедность и вооруженный ко</w:t>
      </w:r>
      <w:r>
        <w:t>н</w:t>
      </w:r>
      <w:r>
        <w:t>фликт</w:t>
      </w:r>
      <w:r w:rsidRPr="0035771E">
        <w:rPr>
          <w:rFonts w:eastAsia="SimSun"/>
          <w:sz w:val="18"/>
          <w:vertAlign w:val="superscript"/>
        </w:rPr>
        <w:footnoteReference w:id="65"/>
      </w:r>
      <w:r>
        <w:t>. Эффект таких множественных форм дискриминации может ощущаться на уровне индивида и на уровне общества, ибо ЛГБТ, лишенные доступа к т</w:t>
      </w:r>
      <w:r>
        <w:t>а</w:t>
      </w:r>
      <w:r>
        <w:t>ким основополагающим правам, как занятость, здравоохранение, образование и жилье, оказываются в условиях бедности, будучи отрезаны от экономических перспектив</w:t>
      </w:r>
      <w:r w:rsidRPr="0035771E">
        <w:rPr>
          <w:rFonts w:eastAsia="SimSun"/>
          <w:color w:val="000000"/>
          <w:sz w:val="18"/>
          <w:szCs w:val="18"/>
          <w:vertAlign w:val="superscript"/>
        </w:rPr>
        <w:footnoteReference w:id="66"/>
      </w:r>
      <w:r>
        <w:t>. Как свидетельствуют исследования, предпринятые в нескольких странах, среди ЛГБТ уровни бедности, бездомности и дефицита продовол</w:t>
      </w:r>
      <w:r>
        <w:t>ь</w:t>
      </w:r>
      <w:r>
        <w:t>ственной безопасности выше</w:t>
      </w:r>
      <w:r w:rsidR="00C348F1">
        <w:t>,</w:t>
      </w:r>
      <w:r>
        <w:t xml:space="preserve"> чем в более широком обществе</w:t>
      </w:r>
      <w:r w:rsidRPr="0035771E">
        <w:rPr>
          <w:color w:val="000000"/>
          <w:sz w:val="18"/>
          <w:szCs w:val="18"/>
          <w:vertAlign w:val="superscript"/>
          <w:lang w:eastAsia="zh-CN"/>
        </w:rPr>
        <w:footnoteReference w:id="67"/>
      </w:r>
      <w:r>
        <w:t>. Всемирный банк задокументировал негативный эффект гомофобии для экономического р</w:t>
      </w:r>
      <w:r>
        <w:t>о</w:t>
      </w:r>
      <w:r>
        <w:t>ста и развития</w:t>
      </w:r>
      <w:r w:rsidRPr="0035771E">
        <w:rPr>
          <w:rFonts w:eastAsia="SimSun" w:cs="Times"/>
          <w:color w:val="000000"/>
          <w:sz w:val="18"/>
          <w:szCs w:val="18"/>
          <w:vertAlign w:val="superscript"/>
        </w:rPr>
        <w:footnoteReference w:id="68"/>
      </w:r>
      <w:r>
        <w:t>.</w:t>
      </w:r>
    </w:p>
    <w:p w:rsidR="00F60B99" w:rsidRPr="00E90A18" w:rsidRDefault="00F60B99" w:rsidP="00F60B99">
      <w:pPr>
        <w:pStyle w:val="H1GR"/>
      </w:pPr>
      <w:r w:rsidRPr="00E90A18">
        <w:tab/>
        <w:t>A.</w:t>
      </w:r>
      <w:r>
        <w:tab/>
        <w:t>Дискриминационные законы</w:t>
      </w:r>
    </w:p>
    <w:p w:rsidR="00F60B99" w:rsidRPr="00E90A18" w:rsidRDefault="00F60B99" w:rsidP="00F60B99">
      <w:pPr>
        <w:pStyle w:val="H23GR"/>
      </w:pPr>
      <w:r w:rsidRPr="00FB0EE9">
        <w:rPr>
          <w:szCs w:val="24"/>
        </w:rPr>
        <w:tab/>
      </w:r>
      <w:r w:rsidRPr="00E90A18">
        <w:t>1.</w:t>
      </w:r>
      <w:r>
        <w:tab/>
        <w:t>Законы, криминализирующие гомосексуализм, и другие законы, используемые для преследования лиц по причинам их сексуальной ориентации и гендерной идентичности</w:t>
      </w:r>
    </w:p>
    <w:p w:rsidR="00F60B99" w:rsidRPr="00B2489C" w:rsidRDefault="00F60B99" w:rsidP="00F60B99">
      <w:pPr>
        <w:pStyle w:val="SingleTxtGR"/>
      </w:pPr>
      <w:r>
        <w:t>43.</w:t>
      </w:r>
      <w:r>
        <w:tab/>
        <w:t xml:space="preserve">Государства, которые криминализируют добровольные гомосексуальные акты, нарушают международное правозащитное право, ибо эти законы уже в силу самого своего существования нарушают права на приватность и </w:t>
      </w:r>
      <w:proofErr w:type="spellStart"/>
      <w:r>
        <w:t>неди</w:t>
      </w:r>
      <w:r>
        <w:t>с</w:t>
      </w:r>
      <w:r>
        <w:t>криминацию</w:t>
      </w:r>
      <w:proofErr w:type="spellEnd"/>
      <w:r>
        <w:t>. Аресты и задержания индивидов по обвинениям, связанным с сексуальной ориентацией или гендерной идентичностью, включая правонар</w:t>
      </w:r>
      <w:r>
        <w:t>у</w:t>
      </w:r>
      <w:r>
        <w:t>шения, не связанные напрямую с сексуальным поведением,</w:t>
      </w:r>
      <w:r w:rsidRPr="000F1A89">
        <w:t xml:space="preserve"> </w:t>
      </w:r>
      <w:r>
        <w:t>такие как</w:t>
      </w:r>
      <w:r w:rsidRPr="000F1A89">
        <w:t xml:space="preserve"> </w:t>
      </w:r>
      <w:r>
        <w:t>касател</w:t>
      </w:r>
      <w:r>
        <w:t>ь</w:t>
      </w:r>
      <w:r>
        <w:t>но физического облика или так называемых "публичных скандалов", носят ди</w:t>
      </w:r>
      <w:r>
        <w:t>с</w:t>
      </w:r>
      <w:r>
        <w:t>криминационный и произвольный характер</w:t>
      </w:r>
      <w:r w:rsidRPr="00491C74">
        <w:rPr>
          <w:rStyle w:val="ad"/>
        </w:rPr>
        <w:footnoteReference w:id="69"/>
      </w:r>
      <w:r>
        <w:t xml:space="preserve">. Со своего исторического решения по делу </w:t>
      </w:r>
      <w:proofErr w:type="spellStart"/>
      <w:r w:rsidRPr="00774A99">
        <w:rPr>
          <w:i/>
          <w:iCs/>
        </w:rPr>
        <w:t>Тунен</w:t>
      </w:r>
      <w:proofErr w:type="spellEnd"/>
      <w:r w:rsidRPr="00774A99">
        <w:rPr>
          <w:i/>
          <w:iCs/>
        </w:rPr>
        <w:t xml:space="preserve"> против Австралии</w:t>
      </w:r>
      <w:r>
        <w:t xml:space="preserve"> (сообщение № 488/1992) в 1994 году Комитет по правам человека и другие механизмы неоднократно призывают государства реформировать законы, криминализирующие добровольные однополые отн</w:t>
      </w:r>
      <w:r>
        <w:t>о</w:t>
      </w:r>
      <w:r>
        <w:t>шения, и приветствуют их отмену.</w:t>
      </w:r>
    </w:p>
    <w:p w:rsidR="00F60B99" w:rsidRPr="00B2489C" w:rsidRDefault="00F60B99" w:rsidP="00211901">
      <w:pPr>
        <w:pStyle w:val="SingleTxtGR"/>
      </w:pPr>
      <w:r>
        <w:t>44.</w:t>
      </w:r>
      <w:r>
        <w:tab/>
        <w:t xml:space="preserve">По крайней мере 76 государств сохраняют законы, используемые для криминализации и </w:t>
      </w:r>
      <w:r w:rsidR="00211901">
        <w:t xml:space="preserve">шельмования </w:t>
      </w:r>
      <w:r>
        <w:t>людей по признаку сексуальной ориентации и гендерной идентичности или самовыражения, включая законы, криминализ</w:t>
      </w:r>
      <w:r>
        <w:t>и</w:t>
      </w:r>
      <w:r>
        <w:t>рующие добровольные взрослые однополые отношения</w:t>
      </w:r>
      <w:r w:rsidRPr="0035771E">
        <w:rPr>
          <w:rFonts w:eastAsia="SimSun"/>
          <w:sz w:val="18"/>
          <w:vertAlign w:val="superscript"/>
        </w:rPr>
        <w:footnoteReference w:id="70"/>
      </w:r>
      <w:r>
        <w:t>. Будучи порой унасл</w:t>
      </w:r>
      <w:r>
        <w:t>е</w:t>
      </w:r>
      <w:r>
        <w:t>дованы от колониальной эпохи, эти законы, как правило, запрещают опред</w:t>
      </w:r>
      <w:r>
        <w:t>е</w:t>
      </w:r>
      <w:r>
        <w:lastRenderedPageBreak/>
        <w:t xml:space="preserve">ленные типы сексуальной активности или любой интимной близости между лицами одного пола. А порой наказывается и </w:t>
      </w:r>
      <w:proofErr w:type="spellStart"/>
      <w:r>
        <w:t>трансвестизм</w:t>
      </w:r>
      <w:proofErr w:type="spellEnd"/>
      <w:r>
        <w:t xml:space="preserve"> и "имитация прот</w:t>
      </w:r>
      <w:r>
        <w:t>и</w:t>
      </w:r>
      <w:r>
        <w:t>воположного пола"</w:t>
      </w:r>
      <w:r w:rsidRPr="0035771E">
        <w:rPr>
          <w:rFonts w:eastAsia="SimSun"/>
          <w:sz w:val="18"/>
          <w:vertAlign w:val="superscript"/>
        </w:rPr>
        <w:footnoteReference w:id="71"/>
      </w:r>
      <w:r>
        <w:t>. Формулировки зачастую соотносятся с расплывчатыми и нед</w:t>
      </w:r>
      <w:r>
        <w:t>е</w:t>
      </w:r>
      <w:r>
        <w:t>терминированными концепциями, такими как "преступления против закона природы" или "нравственности", "распутство", "непристойные акты" или "тя</w:t>
      </w:r>
      <w:r>
        <w:t>ж</w:t>
      </w:r>
      <w:r>
        <w:t>кий скандал"</w:t>
      </w:r>
      <w:r w:rsidRPr="0035771E">
        <w:rPr>
          <w:rFonts w:eastAsia="SimSun"/>
          <w:sz w:val="18"/>
          <w:vertAlign w:val="superscript"/>
        </w:rPr>
        <w:footnoteReference w:id="72"/>
      </w:r>
      <w:r>
        <w:t>. Наказания же включают порку, пожизненное заключение и смертную казнь.</w:t>
      </w:r>
    </w:p>
    <w:p w:rsidR="00F60B99" w:rsidRPr="00B2489C" w:rsidRDefault="00F60B99" w:rsidP="00211901">
      <w:pPr>
        <w:pStyle w:val="SingleTxtGR"/>
      </w:pPr>
      <w:r>
        <w:t>45.</w:t>
      </w:r>
      <w:r>
        <w:tab/>
        <w:t>Правозащитные механизм</w:t>
      </w:r>
      <w:r w:rsidR="00211901">
        <w:t>ы</w:t>
      </w:r>
      <w:r>
        <w:t xml:space="preserve"> по-прежнему подчеркивают связь между криминализацией гомосексуализма и преступлениями на почве </w:t>
      </w:r>
      <w:proofErr w:type="spellStart"/>
      <w:r>
        <w:t>гомофобной</w:t>
      </w:r>
      <w:proofErr w:type="spellEnd"/>
      <w:r>
        <w:t xml:space="preserve"> и </w:t>
      </w:r>
      <w:proofErr w:type="spellStart"/>
      <w:r>
        <w:t>трансфобной</w:t>
      </w:r>
      <w:proofErr w:type="spellEnd"/>
      <w:r>
        <w:t xml:space="preserve"> ненависти, полицейскими </w:t>
      </w:r>
      <w:r w:rsidR="00211901">
        <w:t>издевательствами</w:t>
      </w:r>
      <w:r>
        <w:t>, пытками, насилием в семье и общине, стигматизацией, а также ограничениями, которыми оборачив</w:t>
      </w:r>
      <w:r>
        <w:t>а</w:t>
      </w:r>
      <w:r>
        <w:t>ется криминализация для работы правозащитников</w:t>
      </w:r>
      <w:r w:rsidRPr="0035771E">
        <w:rPr>
          <w:rFonts w:eastAsia="SimSun"/>
          <w:sz w:val="18"/>
          <w:vertAlign w:val="superscript"/>
        </w:rPr>
        <w:footnoteReference w:id="73"/>
      </w:r>
      <w:r>
        <w:t>. Как отмечает Специал</w:t>
      </w:r>
      <w:r>
        <w:t>ь</w:t>
      </w:r>
      <w:r>
        <w:t xml:space="preserve">ный докладчик по вопросу о свободе религии или убеждений, эти законы могут давать самочинным </w:t>
      </w:r>
      <w:r w:rsidR="00C348F1">
        <w:t xml:space="preserve">блюстителям нравственности </w:t>
      </w:r>
      <w:r>
        <w:t>и другим исполнителям нен</w:t>
      </w:r>
      <w:r>
        <w:t>а</w:t>
      </w:r>
      <w:r>
        <w:t>вистнических актов предлог для запугивания людей и совершения насил</w:t>
      </w:r>
      <w:r>
        <w:t>ь</w:t>
      </w:r>
      <w:r>
        <w:t xml:space="preserve">ственных </w:t>
      </w:r>
      <w:r w:rsidR="00C348F1">
        <w:t>действий</w:t>
      </w:r>
      <w:r w:rsidRPr="0035771E">
        <w:rPr>
          <w:rFonts w:eastAsia="SimSun"/>
          <w:sz w:val="18"/>
          <w:vertAlign w:val="superscript"/>
          <w:lang w:eastAsia="zh-CN"/>
        </w:rPr>
        <w:footnoteReference w:id="74"/>
      </w:r>
      <w:r>
        <w:t>.</w:t>
      </w:r>
    </w:p>
    <w:p w:rsidR="00F60B99" w:rsidRPr="00E90A18" w:rsidRDefault="00F60B99" w:rsidP="00F60B99">
      <w:pPr>
        <w:pStyle w:val="H23GR"/>
      </w:pPr>
      <w:r>
        <w:tab/>
      </w:r>
      <w:r w:rsidRPr="00E90A18">
        <w:t>2.</w:t>
      </w:r>
      <w:r>
        <w:tab/>
        <w:t>Смертная казнь</w:t>
      </w:r>
    </w:p>
    <w:p w:rsidR="00F60B99" w:rsidRPr="00B2489C" w:rsidRDefault="00F60B99" w:rsidP="00C348F1">
      <w:pPr>
        <w:pStyle w:val="SingleTxtGR"/>
      </w:pPr>
      <w:r>
        <w:t>46.</w:t>
      </w:r>
      <w:r>
        <w:tab/>
        <w:t>В Исламской Республики Иран, Йемене, Мавритании, Саудовской Аравии и Судане и в частях Нигерии и Сомали по делам о добровольном гомосексуал</w:t>
      </w:r>
      <w:r>
        <w:t>ь</w:t>
      </w:r>
      <w:r>
        <w:t>ном поведени</w:t>
      </w:r>
      <w:r w:rsidR="00C348F1">
        <w:t>и</w:t>
      </w:r>
      <w:r>
        <w:t xml:space="preserve"> может быть применена смертная казнь. В качестве наказания з</w:t>
      </w:r>
      <w:r w:rsidR="00C348F1">
        <w:t>а</w:t>
      </w:r>
      <w:r>
        <w:t xml:space="preserve"> </w:t>
      </w:r>
      <w:proofErr w:type="spellStart"/>
      <w:r>
        <w:t>за</w:t>
      </w:r>
      <w:proofErr w:type="spellEnd"/>
      <w:r>
        <w:t xml:space="preserve"> гомосексуализм смертная казнь установлена </w:t>
      </w:r>
      <w:r w:rsidR="00C348F1">
        <w:t xml:space="preserve">и </w:t>
      </w:r>
      <w:r>
        <w:t>в пересмотренном уголовном кодексе Брунея, хотя соответствующие положения еще не вступили в силу.</w:t>
      </w:r>
    </w:p>
    <w:p w:rsidR="00F60B99" w:rsidRPr="00B2489C" w:rsidRDefault="00F60B99" w:rsidP="00F60B99">
      <w:pPr>
        <w:pStyle w:val="SingleTxtGR"/>
      </w:pPr>
      <w:r>
        <w:t>47.</w:t>
      </w:r>
      <w:r>
        <w:tab/>
        <w:t>Применение смертной казни в этом контексте представляет собой грубое нарушение прав человека, включая право на жизнь, неприкосновенность час</w:t>
      </w:r>
      <w:r>
        <w:t>т</w:t>
      </w:r>
      <w:r>
        <w:t xml:space="preserve">ной жизни и </w:t>
      </w:r>
      <w:proofErr w:type="spellStart"/>
      <w:r>
        <w:t>недискриминацию</w:t>
      </w:r>
      <w:proofErr w:type="spellEnd"/>
      <w:r>
        <w:t>. Комитет по правам человека и Комитет по эк</w:t>
      </w:r>
      <w:r>
        <w:t>о</w:t>
      </w:r>
      <w:r>
        <w:t>номическим, социальным и культурным правам неоднократно выражают озаб</w:t>
      </w:r>
      <w:r>
        <w:t>о</w:t>
      </w:r>
      <w:r>
        <w:t>ченность по поводу смертных приговоров за добровольное взрослое сексуальное поведение</w:t>
      </w:r>
      <w:r w:rsidRPr="0035771E">
        <w:rPr>
          <w:rFonts w:eastAsia="SimSun"/>
          <w:sz w:val="18"/>
          <w:vertAlign w:val="superscript"/>
        </w:rPr>
        <w:footnoteReference w:id="75"/>
      </w:r>
      <w:r>
        <w:t>. Специальный докладчик по вопросу о внесудебных казнях, казнях без надлежащего судебного разбирательства или произвольных казнях повторяет, что смертные приговоры могут выноситься только за самые тяжкие преступления, а правонарушения, связанные с гомосексуальным пов</w:t>
      </w:r>
      <w:r>
        <w:t>е</w:t>
      </w:r>
      <w:r>
        <w:t>дением и сексуальными отношениями между согласными взрослыми, не дост</w:t>
      </w:r>
      <w:r>
        <w:t>и</w:t>
      </w:r>
      <w:r>
        <w:t>гают этого порога</w:t>
      </w:r>
      <w:r w:rsidRPr="0035771E">
        <w:rPr>
          <w:rFonts w:eastAsia="SimSun"/>
          <w:sz w:val="18"/>
          <w:vertAlign w:val="superscript"/>
        </w:rPr>
        <w:footnoteReference w:id="76"/>
      </w:r>
      <w:r>
        <w:t>.</w:t>
      </w:r>
    </w:p>
    <w:p w:rsidR="00F60B99" w:rsidRPr="00E90A18" w:rsidRDefault="00F60B99" w:rsidP="00F60B99">
      <w:pPr>
        <w:pStyle w:val="H23GR"/>
      </w:pPr>
      <w:r>
        <w:tab/>
      </w:r>
      <w:r w:rsidRPr="00E90A18">
        <w:t>3.</w:t>
      </w:r>
      <w:r>
        <w:tab/>
        <w:t>Законы "о запрете пропаганды"</w:t>
      </w:r>
    </w:p>
    <w:p w:rsidR="00F60B99" w:rsidRPr="00B2489C" w:rsidRDefault="00F60B99" w:rsidP="00C348F1">
      <w:pPr>
        <w:pStyle w:val="SingleTxtGR"/>
      </w:pPr>
      <w:r>
        <w:t>48.</w:t>
      </w:r>
      <w:r>
        <w:tab/>
        <w:t>В последние два года в нескольких государствах были введены или пре</w:t>
      </w:r>
      <w:r>
        <w:t>д</w:t>
      </w:r>
      <w:r>
        <w:t xml:space="preserve">ложены законы, призванные ограничить публичную дискуссию </w:t>
      </w:r>
      <w:r w:rsidR="00C348F1">
        <w:t xml:space="preserve">о </w:t>
      </w:r>
      <w:r>
        <w:t>сексуальной ориентации под предлогом "защиты несовершеннолетних" от информации о так называемых "нетрадиционных сексуальных отношениях"</w:t>
      </w:r>
      <w:r w:rsidRPr="0035771E">
        <w:rPr>
          <w:sz w:val="18"/>
          <w:vertAlign w:val="superscript"/>
        </w:rPr>
        <w:footnoteReference w:id="77"/>
      </w:r>
      <w:r>
        <w:t>. Эти законы, имен</w:t>
      </w:r>
      <w:r>
        <w:t>у</w:t>
      </w:r>
      <w:r>
        <w:t>емые порой законами "о запрете пропаганды", зачастую сформулированы ра</w:t>
      </w:r>
      <w:r>
        <w:t>с</w:t>
      </w:r>
      <w:r>
        <w:t xml:space="preserve">плывчато и произвольно ограничивают права на свободу выражения мнений и собраний. Они также способствуют текущему преследованию ЛГБТ, и в том </w:t>
      </w:r>
      <w:r>
        <w:lastRenderedPageBreak/>
        <w:t xml:space="preserve">числе молодых </w:t>
      </w:r>
      <w:r w:rsidR="00C348F1">
        <w:t>людей</w:t>
      </w:r>
      <w:r>
        <w:t>, которые идентифицируют себя или воспринимаются как ЛГБТ</w:t>
      </w:r>
      <w:r w:rsidRPr="0035771E">
        <w:rPr>
          <w:rFonts w:eastAsia="SimSun"/>
          <w:sz w:val="18"/>
          <w:vertAlign w:val="superscript"/>
        </w:rPr>
        <w:footnoteReference w:id="78"/>
      </w:r>
      <w:r>
        <w:t>. Мандатарии специальных процедур по правозащитникам, по свободе мнений и их выражения</w:t>
      </w:r>
      <w:r w:rsidR="00C348F1">
        <w:t xml:space="preserve"> и</w:t>
      </w:r>
      <w:r>
        <w:t xml:space="preserve"> по свободе мирных собраний и ассоциаций выраж</w:t>
      </w:r>
      <w:r>
        <w:t>а</w:t>
      </w:r>
      <w:r>
        <w:t>ют озабоченности в этом контексте в связи с событиями в Кыргызстане, Ниг</w:t>
      </w:r>
      <w:r>
        <w:t>е</w:t>
      </w:r>
      <w:r>
        <w:t>рии, Республике Молдова, Российской Федерации, Уганде и Украине</w:t>
      </w:r>
      <w:r w:rsidRPr="0035771E">
        <w:rPr>
          <w:rFonts w:eastAsia="SimSun"/>
          <w:sz w:val="18"/>
          <w:szCs w:val="18"/>
          <w:vertAlign w:val="superscript"/>
        </w:rPr>
        <w:footnoteReference w:id="79"/>
      </w:r>
      <w:r>
        <w:t>.</w:t>
      </w:r>
    </w:p>
    <w:p w:rsidR="00F60B99" w:rsidRPr="00B2489C" w:rsidRDefault="00F60B99" w:rsidP="00C348F1">
      <w:pPr>
        <w:pStyle w:val="SingleTxtGR"/>
      </w:pPr>
      <w:r>
        <w:t>49.</w:t>
      </w:r>
      <w:r>
        <w:tab/>
        <w:t>В некоторых случаях эти законы сопровождаются запретами на получ</w:t>
      </w:r>
      <w:r>
        <w:t>е</w:t>
      </w:r>
      <w:r>
        <w:t>ние неправительственными организациями финансирования из-за рубежа, с тем чтобы якобы обуздать влияние "иностранных агентов"</w:t>
      </w:r>
      <w:r w:rsidRPr="0035771E">
        <w:rPr>
          <w:sz w:val="18"/>
          <w:vertAlign w:val="superscript"/>
          <w:lang w:eastAsia="zh-CN"/>
        </w:rPr>
        <w:footnoteReference w:id="80"/>
      </w:r>
      <w:r>
        <w:t>. Такие меры подверг</w:t>
      </w:r>
      <w:r>
        <w:t>а</w:t>
      </w:r>
      <w:r>
        <w:t>ют правозащитников риску ареста, насилия и дискриминации и могут угрожать правам, касающимся среди прочего здравоохранения, образования, культурного самовыражения и информации</w:t>
      </w:r>
      <w:r w:rsidRPr="0035771E">
        <w:rPr>
          <w:rFonts w:eastAsia="SimSun"/>
          <w:sz w:val="18"/>
          <w:vertAlign w:val="superscript"/>
        </w:rPr>
        <w:footnoteReference w:id="81"/>
      </w:r>
      <w:r>
        <w:t>.</w:t>
      </w:r>
    </w:p>
    <w:p w:rsidR="00F60B99" w:rsidRPr="00B2489C" w:rsidRDefault="00F60B99" w:rsidP="00F60B99">
      <w:pPr>
        <w:pStyle w:val="H1GR"/>
        <w:rPr>
          <w:szCs w:val="22"/>
        </w:rPr>
      </w:pPr>
      <w:r>
        <w:tab/>
      </w:r>
      <w:r w:rsidRPr="00E90A18">
        <w:t>B.</w:t>
      </w:r>
      <w:r>
        <w:tab/>
        <w:t>Дискриминационная практика</w:t>
      </w:r>
      <w:r w:rsidRPr="006667C9">
        <w:rPr>
          <w:rFonts w:eastAsia="SimSun"/>
          <w:b w:val="0"/>
          <w:bCs/>
          <w:sz w:val="18"/>
          <w:szCs w:val="18"/>
          <w:vertAlign w:val="superscript"/>
        </w:rPr>
        <w:footnoteReference w:id="82"/>
      </w:r>
    </w:p>
    <w:p w:rsidR="00F60B99" w:rsidRPr="00E90A18" w:rsidRDefault="00F60B99" w:rsidP="00F60B99">
      <w:pPr>
        <w:pStyle w:val="H23GR"/>
      </w:pPr>
      <w:r>
        <w:tab/>
      </w:r>
      <w:r w:rsidRPr="00E90A18">
        <w:t>1.</w:t>
      </w:r>
      <w:r>
        <w:tab/>
        <w:t>Медико-санитарное обслуживание</w:t>
      </w:r>
    </w:p>
    <w:p w:rsidR="00F60B99" w:rsidRPr="00B2489C" w:rsidRDefault="00F60B99" w:rsidP="00F60B99">
      <w:pPr>
        <w:pStyle w:val="SingleTxtGR"/>
      </w:pPr>
      <w:r w:rsidRPr="00B2489C">
        <w:t>50.</w:t>
      </w:r>
      <w:r>
        <w:tab/>
        <w:t>Законы, криминализирующие гомосексуализм, и дискриминационная п</w:t>
      </w:r>
      <w:r>
        <w:t>о</w:t>
      </w:r>
      <w:r>
        <w:t>литика, практика и подходы со стороны медико-санитарных учреждений и пе</w:t>
      </w:r>
      <w:r>
        <w:t>р</w:t>
      </w:r>
      <w:r>
        <w:t>сонала негативно сказываются на качестве медико-санитарных услуг</w:t>
      </w:r>
      <w:r w:rsidRPr="0035771E">
        <w:rPr>
          <w:rFonts w:eastAsia="SimSun"/>
          <w:color w:val="000000"/>
          <w:sz w:val="18"/>
          <w:szCs w:val="18"/>
          <w:vertAlign w:val="superscript"/>
        </w:rPr>
        <w:footnoteReference w:id="83"/>
      </w:r>
      <w:r>
        <w:t>, удерж</w:t>
      </w:r>
      <w:r>
        <w:t>и</w:t>
      </w:r>
      <w:r>
        <w:t>вают индивидов от обращения за услугами</w:t>
      </w:r>
      <w:r w:rsidRPr="0035771E">
        <w:rPr>
          <w:rFonts w:eastAsia="SimSun"/>
          <w:sz w:val="18"/>
          <w:szCs w:val="18"/>
          <w:vertAlign w:val="superscript"/>
        </w:rPr>
        <w:footnoteReference w:id="84"/>
      </w:r>
      <w:r>
        <w:t xml:space="preserve"> и могут вести к отказу в попечении или к отсутствию служб, отвечающих специфическим медико-санитарным п</w:t>
      </w:r>
      <w:r>
        <w:t>о</w:t>
      </w:r>
      <w:r>
        <w:t>требностям ЛГБТ и интерсексуалов</w:t>
      </w:r>
      <w:r w:rsidRPr="0035771E">
        <w:rPr>
          <w:sz w:val="18"/>
          <w:vertAlign w:val="superscript"/>
        </w:rPr>
        <w:footnoteReference w:id="85"/>
      </w:r>
      <w:r>
        <w:t>.</w:t>
      </w:r>
    </w:p>
    <w:p w:rsidR="00F60B99" w:rsidRPr="00B2489C" w:rsidRDefault="00F60B99" w:rsidP="00F60B99">
      <w:pPr>
        <w:pStyle w:val="SingleTxtGR"/>
      </w:pPr>
      <w:r w:rsidRPr="00B2489C">
        <w:t>51.</w:t>
      </w:r>
      <w:r>
        <w:tab/>
        <w:t>Негативный медико-санитарный эффект законов, криминализирующих гомосексуализм, получил широкое признание, и в том числе со стороны Вс</w:t>
      </w:r>
      <w:r>
        <w:t>е</w:t>
      </w:r>
      <w:r>
        <w:t>мирной организации здравоохранения (ВОЗ), Программы развития Организ</w:t>
      </w:r>
      <w:r>
        <w:t>а</w:t>
      </w:r>
      <w:r>
        <w:t>ции Объединенных Наций (</w:t>
      </w:r>
      <w:proofErr w:type="spellStart"/>
      <w:r>
        <w:t>ПРООН</w:t>
      </w:r>
      <w:proofErr w:type="spellEnd"/>
      <w:r>
        <w:t>), Объединенной программы Организации Объединенных Наций по ВИЧ/СПИДу (</w:t>
      </w:r>
      <w:proofErr w:type="spellStart"/>
      <w:r>
        <w:t>ЮНЭЙДС</w:t>
      </w:r>
      <w:proofErr w:type="spellEnd"/>
      <w:r>
        <w:t>), договорных органов и сп</w:t>
      </w:r>
      <w:r>
        <w:t>е</w:t>
      </w:r>
      <w:r>
        <w:t>циальных процедур Совета по правам человека</w:t>
      </w:r>
      <w:r w:rsidRPr="0035771E">
        <w:rPr>
          <w:rFonts w:eastAsia="SimSun"/>
          <w:sz w:val="18"/>
          <w:szCs w:val="18"/>
          <w:vertAlign w:val="superscript"/>
        </w:rPr>
        <w:footnoteReference w:id="86"/>
      </w:r>
      <w:r>
        <w:t>. Глобальная комиссия по в</w:t>
      </w:r>
      <w:r>
        <w:t>о</w:t>
      </w:r>
      <w:r>
        <w:t>просам ВИЧ и права сочла, например, что в странах с законами, криминализ</w:t>
      </w:r>
      <w:r>
        <w:t>у</w:t>
      </w:r>
      <w:r>
        <w:t>ющими гомосексуализм, ВИЧ-позитивен каждый четвертый мужчина, имевший сексуальные отношения с мужчинами; эквивалентный же показатель в кари</w:t>
      </w:r>
      <w:r>
        <w:t>б</w:t>
      </w:r>
      <w:r>
        <w:t>ский странах, где таких законов нет, составляет 1 к 15</w:t>
      </w:r>
      <w:r w:rsidRPr="0035771E">
        <w:rPr>
          <w:rFonts w:eastAsia="SimSun"/>
          <w:sz w:val="18"/>
          <w:szCs w:val="24"/>
          <w:vertAlign w:val="superscript"/>
          <w:lang w:eastAsia="zh-CN"/>
        </w:rPr>
        <w:footnoteReference w:id="87"/>
      </w:r>
      <w:r>
        <w:t>.</w:t>
      </w:r>
    </w:p>
    <w:p w:rsidR="00F60B99" w:rsidRPr="00B2489C" w:rsidRDefault="00F60B99" w:rsidP="00C348F1">
      <w:pPr>
        <w:pStyle w:val="SingleTxtGR"/>
        <w:rPr>
          <w:rFonts w:eastAsia="SimSun"/>
          <w:szCs w:val="24"/>
        </w:rPr>
      </w:pPr>
      <w:r w:rsidRPr="00B2489C">
        <w:rPr>
          <w:rFonts w:eastAsia="SimSun"/>
          <w:szCs w:val="18"/>
        </w:rPr>
        <w:t>52.</w:t>
      </w:r>
      <w:r w:rsidRPr="00B2489C">
        <w:rPr>
          <w:rFonts w:eastAsia="SimSun"/>
          <w:szCs w:val="18"/>
        </w:rPr>
        <w:tab/>
      </w:r>
      <w:r>
        <w:t>Возрастает озабоченность по поводу так называемой "переходной" тер</w:t>
      </w:r>
      <w:r>
        <w:t>а</w:t>
      </w:r>
      <w:r>
        <w:t>пии, призванной "исцелить" гомосексуальное влечение. Такая терапия сочтена неэтичной, ненаучной, неэффективной</w:t>
      </w:r>
      <w:r w:rsidR="00C348F1">
        <w:t>,</w:t>
      </w:r>
      <w:r>
        <w:t xml:space="preserve"> </w:t>
      </w:r>
      <w:r w:rsidR="00C348F1">
        <w:t xml:space="preserve">а </w:t>
      </w:r>
      <w:r>
        <w:t xml:space="preserve">в некоторых случаях </w:t>
      </w:r>
      <w:r w:rsidR="00C348F1">
        <w:t xml:space="preserve">и </w:t>
      </w:r>
      <w:r>
        <w:t xml:space="preserve">равносильной пыткам, и это привело к успешным правовым искам и запретам в нескольких </w:t>
      </w:r>
      <w:r>
        <w:lastRenderedPageBreak/>
        <w:t>странах</w:t>
      </w:r>
      <w:r w:rsidRPr="0035771E">
        <w:rPr>
          <w:rFonts w:eastAsia="SimSun"/>
          <w:sz w:val="18"/>
          <w:szCs w:val="24"/>
          <w:vertAlign w:val="superscript"/>
        </w:rPr>
        <w:footnoteReference w:id="88"/>
      </w:r>
      <w:r>
        <w:t xml:space="preserve">. В Эквадоре </w:t>
      </w:r>
      <w:r w:rsidR="00C348F1">
        <w:t xml:space="preserve">высказываются </w:t>
      </w:r>
      <w:r>
        <w:t>озабоченности насчет "реабилитацио</w:t>
      </w:r>
      <w:r>
        <w:t>н</w:t>
      </w:r>
      <w:r>
        <w:t>ных клиник", где в сговоре с членами семьи насильственно удерживают и по</w:t>
      </w:r>
      <w:r>
        <w:t>д</w:t>
      </w:r>
      <w:r>
        <w:t>вергают пыткам, и в том числе сексуальным надругательствам, молодых лесб</w:t>
      </w:r>
      <w:r>
        <w:t>и</w:t>
      </w:r>
      <w:r>
        <w:t>янок и трансгендеров</w:t>
      </w:r>
      <w:r w:rsidRPr="0035771E">
        <w:rPr>
          <w:rFonts w:eastAsia="SimSun"/>
          <w:sz w:val="18"/>
          <w:szCs w:val="18"/>
          <w:vertAlign w:val="superscript"/>
        </w:rPr>
        <w:footnoteReference w:id="89"/>
      </w:r>
      <w:r>
        <w:t>.</w:t>
      </w:r>
    </w:p>
    <w:p w:rsidR="00F60B99" w:rsidRPr="00B2489C" w:rsidRDefault="00F60B99" w:rsidP="00C348F1">
      <w:pPr>
        <w:pStyle w:val="SingleTxtGR"/>
        <w:rPr>
          <w:color w:val="000000"/>
        </w:rPr>
      </w:pPr>
      <w:r w:rsidRPr="00B2489C">
        <w:t>53.</w:t>
      </w:r>
      <w:r>
        <w:tab/>
        <w:t xml:space="preserve">Многие дети-интерсексуалы, </w:t>
      </w:r>
      <w:r w:rsidR="00C348F1">
        <w:t xml:space="preserve">родившиеся </w:t>
      </w:r>
      <w:r>
        <w:t>с атипичными половыми хара</w:t>
      </w:r>
      <w:r>
        <w:t>к</w:t>
      </w:r>
      <w:r>
        <w:t>теристиками, подвергаются ненужному медицинскому вмешательству и леч</w:t>
      </w:r>
      <w:r>
        <w:t>е</w:t>
      </w:r>
      <w:r>
        <w:t>нию в попытке принудительно привести их физический облик в соответствие с бинарными гендерными стереотипами. Такие процедуры, как правило, носят  необратимый характер и могут причинить серьезные, долгосрочные физические и психические страдания. К числу тех, кто ратует за прекращение этой практ</w:t>
      </w:r>
      <w:r>
        <w:t>и</w:t>
      </w:r>
      <w:r>
        <w:t>ки, относятся Комитет по правам ребенка, Комитет против пыток и мандатарии специальных процедур по праву на здоровье и по вопросу о пытках</w:t>
      </w:r>
      <w:r w:rsidRPr="0035771E">
        <w:rPr>
          <w:rFonts w:eastAsia="SimSun"/>
          <w:color w:val="000000"/>
          <w:sz w:val="18"/>
          <w:szCs w:val="18"/>
          <w:vertAlign w:val="superscript"/>
        </w:rPr>
        <w:footnoteReference w:id="90"/>
      </w:r>
      <w:r>
        <w:t>.</w:t>
      </w:r>
    </w:p>
    <w:p w:rsidR="00F60B99" w:rsidRPr="00B2489C" w:rsidRDefault="00F60B99" w:rsidP="00211901">
      <w:pPr>
        <w:pStyle w:val="SingleTxtGR"/>
      </w:pPr>
      <w:r w:rsidRPr="00B2489C">
        <w:t>54.</w:t>
      </w:r>
      <w:r>
        <w:tab/>
        <w:t xml:space="preserve">С особенными трудностями в их доступе к надлежащему медико-санитарному обслуживанию зачастую сталкиваются трансгендеры. Медико-санитарные </w:t>
      </w:r>
      <w:r w:rsidR="00C348F1">
        <w:t xml:space="preserve">работники </w:t>
      </w:r>
      <w:r>
        <w:t xml:space="preserve">могут безучастно </w:t>
      </w:r>
      <w:r w:rsidR="00211901">
        <w:t xml:space="preserve">воспринимать </w:t>
      </w:r>
      <w:r>
        <w:t>их потребност</w:t>
      </w:r>
      <w:r w:rsidR="00211901">
        <w:t>и</w:t>
      </w:r>
      <w:r>
        <w:t>, им м</w:t>
      </w:r>
      <w:r>
        <w:t>о</w:t>
      </w:r>
      <w:r>
        <w:t>жет недоставать соответствующих знаний, и они могут обращаться с трансге</w:t>
      </w:r>
      <w:r>
        <w:t>н</w:t>
      </w:r>
      <w:r>
        <w:t>дерами дискриминационным образом. Терапия же по корректировке пола, где она имеется в наличии, зачастую несусветно дорогостояща. А в определенных ситуациях она еще и носит принудительный характер</w:t>
      </w:r>
      <w:r w:rsidRPr="0035771E">
        <w:rPr>
          <w:rFonts w:eastAsia="SimSun"/>
          <w:sz w:val="18"/>
          <w:vertAlign w:val="superscript"/>
        </w:rPr>
        <w:footnoteReference w:id="91"/>
      </w:r>
      <w:r>
        <w:t>.</w:t>
      </w:r>
    </w:p>
    <w:p w:rsidR="00F60B99" w:rsidRPr="00E90A18" w:rsidRDefault="00F60B99" w:rsidP="00F60B99">
      <w:pPr>
        <w:pStyle w:val="H23GR"/>
      </w:pPr>
      <w:r>
        <w:tab/>
      </w:r>
      <w:r w:rsidRPr="00E90A18">
        <w:t>2.</w:t>
      </w:r>
      <w:r>
        <w:tab/>
        <w:t>Образование</w:t>
      </w:r>
    </w:p>
    <w:p w:rsidR="00F60B99" w:rsidRPr="00B2489C" w:rsidRDefault="00F60B99" w:rsidP="00211901">
      <w:pPr>
        <w:pStyle w:val="SingleTxtGR"/>
      </w:pPr>
      <w:r w:rsidRPr="00B2489C">
        <w:t>55.</w:t>
      </w:r>
      <w:r>
        <w:tab/>
        <w:t xml:space="preserve">Многие дети и подростки, воспринимаемые как ЛГБТ или гендерно </w:t>
      </w:r>
      <w:proofErr w:type="spellStart"/>
      <w:r>
        <w:t>неконформные</w:t>
      </w:r>
      <w:proofErr w:type="spellEnd"/>
      <w:r>
        <w:t xml:space="preserve"> индивиды, испытывают дискриминацию, притеснения, а в нек</w:t>
      </w:r>
      <w:r>
        <w:t>о</w:t>
      </w:r>
      <w:r>
        <w:t xml:space="preserve">торых случаях </w:t>
      </w:r>
      <w:r w:rsidR="00C348F1">
        <w:t xml:space="preserve">и </w:t>
      </w:r>
      <w:r>
        <w:t>насильственн</w:t>
      </w:r>
      <w:r w:rsidR="00C348F1">
        <w:t>о</w:t>
      </w:r>
      <w:r>
        <w:t xml:space="preserve">е </w:t>
      </w:r>
      <w:r w:rsidR="00C348F1">
        <w:t xml:space="preserve">глумление </w:t>
      </w:r>
      <w:r>
        <w:t>как в школе, так и вне школы</w:t>
      </w:r>
      <w:r w:rsidRPr="0035771E">
        <w:rPr>
          <w:rFonts w:eastAsia="SimSun"/>
          <w:sz w:val="18"/>
          <w:szCs w:val="18"/>
          <w:vertAlign w:val="superscript"/>
        </w:rPr>
        <w:footnoteReference w:id="92"/>
      </w:r>
      <w:r>
        <w:t xml:space="preserve">. </w:t>
      </w:r>
      <w:r w:rsidR="00C348F1">
        <w:t>Т</w:t>
      </w:r>
      <w:r w:rsidR="00C348F1">
        <w:t>а</w:t>
      </w:r>
      <w:r w:rsidR="00C348F1">
        <w:t xml:space="preserve">кое глумление может </w:t>
      </w:r>
      <w:r>
        <w:t>вынудить учащихся пропускать занятия или бросить шк</w:t>
      </w:r>
      <w:r>
        <w:t>о</w:t>
      </w:r>
      <w:r>
        <w:t xml:space="preserve">лу и </w:t>
      </w:r>
      <w:r w:rsidR="00211901">
        <w:t xml:space="preserve">может </w:t>
      </w:r>
      <w:r>
        <w:t>привести к чувствам изоляции и депрессии, а то и к самоубийству.</w:t>
      </w:r>
    </w:p>
    <w:p w:rsidR="00F60B99" w:rsidRPr="00B2489C" w:rsidRDefault="00F60B99" w:rsidP="00C348F1">
      <w:pPr>
        <w:pStyle w:val="SingleTxtGR"/>
      </w:pPr>
      <w:r w:rsidRPr="00B2489C">
        <w:t>56.</w:t>
      </w:r>
      <w:r>
        <w:tab/>
        <w:t>Высокие уровни травли (</w:t>
      </w:r>
      <w:proofErr w:type="spellStart"/>
      <w:r>
        <w:t>буллинг</w:t>
      </w:r>
      <w:proofErr w:type="spellEnd"/>
      <w:r>
        <w:t xml:space="preserve">) регистрируются во всех регионах. Как показало исследование, проведенное Европейским </w:t>
      </w:r>
      <w:r w:rsidR="00C348F1">
        <w:t>союзом</w:t>
      </w:r>
      <w:r>
        <w:t xml:space="preserve">, 80% опрошенных детей школьного возраста доводилось слышать негативные </w:t>
      </w:r>
      <w:r w:rsidR="00C348F1">
        <w:t xml:space="preserve">реплики </w:t>
      </w:r>
      <w:r>
        <w:t>или набл</w:t>
      </w:r>
      <w:r>
        <w:t>ю</w:t>
      </w:r>
      <w:r>
        <w:t>дать негативное поведение по отношению к своим одноклассникам, восприн</w:t>
      </w:r>
      <w:r>
        <w:t>и</w:t>
      </w:r>
      <w:r>
        <w:t xml:space="preserve">маемым как лесбиянки, </w:t>
      </w:r>
      <w:proofErr w:type="spellStart"/>
      <w:r>
        <w:t>геи</w:t>
      </w:r>
      <w:proofErr w:type="spellEnd"/>
      <w:r>
        <w:t>, бисексуалы или трансгендеры</w:t>
      </w:r>
      <w:r w:rsidRPr="0035771E">
        <w:rPr>
          <w:rFonts w:eastAsia="SimSun"/>
          <w:sz w:val="18"/>
          <w:vertAlign w:val="superscript"/>
        </w:rPr>
        <w:footnoteReference w:id="93"/>
      </w:r>
      <w:r>
        <w:t>. Обследование же, проведенное Организацией Объединенных Наций по вопросам образования, науки и культуры (ЮНЕСКО) среди учащихся в Таиланде, показало, что больше половины респондентов из числа ЛГБТ подвергались травле в предыдущий м</w:t>
      </w:r>
      <w:r>
        <w:t>е</w:t>
      </w:r>
      <w:r>
        <w:t>сяц, а больше 30% испытывали физическое надругательство</w:t>
      </w:r>
      <w:r w:rsidRPr="0035771E">
        <w:rPr>
          <w:rFonts w:eastAsia="SimSun"/>
          <w:sz w:val="18"/>
          <w:vertAlign w:val="superscript"/>
          <w:lang w:eastAsia="zh-CN"/>
        </w:rPr>
        <w:footnoteReference w:id="94"/>
      </w:r>
      <w:r>
        <w:t>. Эти выводы зе</w:t>
      </w:r>
      <w:r>
        <w:t>р</w:t>
      </w:r>
      <w:r>
        <w:t>кально отражают выводы исследований, проводившихся в других странах.</w:t>
      </w:r>
    </w:p>
    <w:p w:rsidR="00F60B99" w:rsidRPr="00B2489C" w:rsidRDefault="00F60B99" w:rsidP="00211901">
      <w:pPr>
        <w:pStyle w:val="SingleTxtGR"/>
        <w:rPr>
          <w:rFonts w:eastAsia="SimSun"/>
        </w:rPr>
      </w:pPr>
      <w:r w:rsidRPr="00B2489C">
        <w:lastRenderedPageBreak/>
        <w:t>57.</w:t>
      </w:r>
      <w:r>
        <w:tab/>
        <w:t>Ограничение или блокирование информации относительно сексуальности или использование материалов, содержащих стереотипы и предрассудки, может способствовать насилию и подвергать молодых ЛГБТ медико-санитарным ри</w:t>
      </w:r>
      <w:r>
        <w:t>с</w:t>
      </w:r>
      <w:r>
        <w:t>кам</w:t>
      </w:r>
      <w:r w:rsidRPr="0035771E">
        <w:rPr>
          <w:rFonts w:eastAsia="SimSun"/>
          <w:sz w:val="18"/>
          <w:vertAlign w:val="superscript"/>
        </w:rPr>
        <w:footnoteReference w:id="95"/>
      </w:r>
      <w:r>
        <w:t xml:space="preserve">. Всестороннее половое просвещение является составной частью права на образование и может служить в качестве инструмента </w:t>
      </w:r>
      <w:r w:rsidR="00211901">
        <w:t>в</w:t>
      </w:r>
      <w:r>
        <w:t xml:space="preserve"> борьбе с дискримин</w:t>
      </w:r>
      <w:r>
        <w:t>а</w:t>
      </w:r>
      <w:r>
        <w:t>цией.</w:t>
      </w:r>
    </w:p>
    <w:p w:rsidR="00F60B99" w:rsidRPr="00E90A18" w:rsidRDefault="00F60B99" w:rsidP="00F60B99">
      <w:pPr>
        <w:pStyle w:val="H23GR"/>
      </w:pPr>
      <w:r>
        <w:tab/>
      </w:r>
      <w:r w:rsidRPr="00E90A18">
        <w:t>3.</w:t>
      </w:r>
      <w:r>
        <w:tab/>
        <w:t>Занятость</w:t>
      </w:r>
    </w:p>
    <w:p w:rsidR="00F60B99" w:rsidRPr="00B2489C" w:rsidRDefault="00F60B99" w:rsidP="00211901">
      <w:pPr>
        <w:pStyle w:val="SingleTxtGR"/>
      </w:pPr>
      <w:r w:rsidRPr="00B2489C">
        <w:t>58.</w:t>
      </w:r>
      <w:r>
        <w:tab/>
        <w:t>Во многих государствах национальные законы не обеспечивают адеква</w:t>
      </w:r>
      <w:r>
        <w:t>т</w:t>
      </w:r>
      <w:r>
        <w:t>ной защиты от дискриминации в сфере занятости по мотивам сексуальной ор</w:t>
      </w:r>
      <w:r>
        <w:t>и</w:t>
      </w:r>
      <w:r>
        <w:t>ентации и гендерной идентичности</w:t>
      </w:r>
      <w:r w:rsidRPr="0035771E">
        <w:rPr>
          <w:rFonts w:eastAsia="SimSun"/>
          <w:sz w:val="18"/>
          <w:szCs w:val="18"/>
          <w:vertAlign w:val="superscript"/>
          <w:lang w:eastAsia="zh-CN"/>
        </w:rPr>
        <w:footnoteReference w:id="96"/>
      </w:r>
      <w:r>
        <w:t>. В отсутствие таких законов работодатели могут увольнять или отказываться нанимать или повышать людей просто пот</w:t>
      </w:r>
      <w:r>
        <w:t>о</w:t>
      </w:r>
      <w:r>
        <w:t xml:space="preserve">му, что </w:t>
      </w:r>
      <w:r w:rsidR="00C348F1">
        <w:t xml:space="preserve">те </w:t>
      </w:r>
      <w:r>
        <w:t xml:space="preserve">воспринимаются как лесбиянки, </w:t>
      </w:r>
      <w:proofErr w:type="spellStart"/>
      <w:r>
        <w:t>геи</w:t>
      </w:r>
      <w:proofErr w:type="spellEnd"/>
      <w:r>
        <w:t>, бисексуалы или трансгендеры</w:t>
      </w:r>
      <w:r w:rsidRPr="0035771E">
        <w:rPr>
          <w:rFonts w:eastAsia="SimSun"/>
          <w:sz w:val="18"/>
          <w:szCs w:val="18"/>
          <w:vertAlign w:val="superscript"/>
        </w:rPr>
        <w:footnoteReference w:id="97"/>
      </w:r>
      <w:r>
        <w:t>. Там же</w:t>
      </w:r>
      <w:r w:rsidR="00C348F1">
        <w:t>,</w:t>
      </w:r>
      <w:r>
        <w:t xml:space="preserve"> где такие законы все же существуют, они могут плохо применяться. В</w:t>
      </w:r>
      <w:r w:rsidR="00C348F1">
        <w:t> </w:t>
      </w:r>
      <w:r>
        <w:t>льготах по месту работы, доступных гетеросексуальным работникам, может быть отказано их коллегам из числа ЛГБТ. Как показывают обследования, об</w:t>
      </w:r>
      <w:r>
        <w:t>ы</w:t>
      </w:r>
      <w:r>
        <w:t xml:space="preserve">денной практикой являются дискриминация и </w:t>
      </w:r>
      <w:r w:rsidR="00211901">
        <w:t xml:space="preserve">вербальные </w:t>
      </w:r>
      <w:r>
        <w:t xml:space="preserve">и </w:t>
      </w:r>
      <w:r w:rsidR="00C348F1">
        <w:t xml:space="preserve">иные </w:t>
      </w:r>
      <w:r>
        <w:t>притеснения на рабочем месте</w:t>
      </w:r>
      <w:r w:rsidRPr="0035771E">
        <w:rPr>
          <w:rFonts w:eastAsia="SimSun"/>
          <w:sz w:val="18"/>
          <w:szCs w:val="18"/>
          <w:vertAlign w:val="superscript"/>
        </w:rPr>
        <w:footnoteReference w:id="98"/>
      </w:r>
      <w:r>
        <w:t>.</w:t>
      </w:r>
    </w:p>
    <w:p w:rsidR="00F60B99" w:rsidRPr="00E90A18" w:rsidRDefault="00F60B99" w:rsidP="00F60B99">
      <w:pPr>
        <w:pStyle w:val="H23GR"/>
      </w:pPr>
      <w:r>
        <w:tab/>
      </w:r>
      <w:r w:rsidRPr="00E90A18">
        <w:t>4.</w:t>
      </w:r>
      <w:r>
        <w:tab/>
        <w:t>Жилье</w:t>
      </w:r>
    </w:p>
    <w:p w:rsidR="00F60B99" w:rsidRPr="00B2489C" w:rsidRDefault="00F60B99" w:rsidP="00C348F1">
      <w:pPr>
        <w:pStyle w:val="SingleTxtGR"/>
      </w:pPr>
      <w:r w:rsidRPr="00B2489C">
        <w:t>59.</w:t>
      </w:r>
      <w:r>
        <w:tab/>
        <w:t>ЛГБТ могут сталкиваться с дискриминацией в доступе к жилью из-за н</w:t>
      </w:r>
      <w:r>
        <w:t>е</w:t>
      </w:r>
      <w:r>
        <w:t>справедливого отношения со стороны публичных или частных хозяев. Вызыв</w:t>
      </w:r>
      <w:r>
        <w:t>а</w:t>
      </w:r>
      <w:r>
        <w:t>ют озабоченности, в частности, такие случаи, когда ЛГБТ и однополые пары сталкиваются с отказом в предоставлении аренды и выселяются из публичного жилья</w:t>
      </w:r>
      <w:r w:rsidRPr="0035771E">
        <w:rPr>
          <w:rFonts w:eastAsia="SimSun"/>
          <w:sz w:val="18"/>
          <w:szCs w:val="18"/>
          <w:vertAlign w:val="superscript"/>
        </w:rPr>
        <w:footnoteReference w:id="99"/>
      </w:r>
      <w:r>
        <w:t xml:space="preserve"> и подвергаются притеснениям со стороны соседей и вытесняются из своих домов</w:t>
      </w:r>
      <w:r w:rsidRPr="0035771E">
        <w:rPr>
          <w:rFonts w:eastAsia="SimSun"/>
          <w:sz w:val="18"/>
          <w:szCs w:val="18"/>
          <w:vertAlign w:val="superscript"/>
        </w:rPr>
        <w:footnoteReference w:id="100"/>
      </w:r>
      <w:r>
        <w:t xml:space="preserve">. Многие подростки и молодых взрослые, </w:t>
      </w:r>
      <w:proofErr w:type="spellStart"/>
      <w:r>
        <w:t>идентифицирущие</w:t>
      </w:r>
      <w:proofErr w:type="spellEnd"/>
      <w:r>
        <w:t xml:space="preserve"> себя как ЛГБТ, изгоняются из дома порицающими родителями и в итоге оказываю</w:t>
      </w:r>
      <w:r>
        <w:t>т</w:t>
      </w:r>
      <w:r>
        <w:t>ся на улице, что оборачивается непомерно высокими уровнями бездомности среди этой категории. Как свидетельствует недавнее обследование 354 учр</w:t>
      </w:r>
      <w:r>
        <w:t>е</w:t>
      </w:r>
      <w:r>
        <w:t>ждений по поддержке бездомных в Соединенных Штатах, около 40% бездомной молодежи идентифицируют себя как ЛГБТ, а ведущей причиной бездомности в этой категории является семейное отторжение</w:t>
      </w:r>
      <w:r w:rsidRPr="0035771E">
        <w:rPr>
          <w:sz w:val="18"/>
          <w:szCs w:val="18"/>
          <w:vertAlign w:val="superscript"/>
          <w:lang w:eastAsia="zh-CN"/>
        </w:rPr>
        <w:footnoteReference w:id="101"/>
      </w:r>
      <w:r>
        <w:t>.</w:t>
      </w:r>
    </w:p>
    <w:p w:rsidR="00F60B99" w:rsidRPr="00E90A18" w:rsidRDefault="00F60B99" w:rsidP="00F60B99">
      <w:pPr>
        <w:pStyle w:val="H23GR"/>
      </w:pPr>
      <w:r>
        <w:tab/>
      </w:r>
      <w:r w:rsidRPr="00E90A18">
        <w:t>5.</w:t>
      </w:r>
      <w:r>
        <w:tab/>
        <w:t>Свобода выражения мнений, собраний и ассоциации</w:t>
      </w:r>
    </w:p>
    <w:p w:rsidR="00F60B99" w:rsidRPr="00B2489C" w:rsidRDefault="00F60B99" w:rsidP="00C348F1">
      <w:pPr>
        <w:pStyle w:val="SingleTxtGR"/>
        <w:rPr>
          <w:rFonts w:eastAsia="SimSun"/>
        </w:rPr>
      </w:pPr>
      <w:r w:rsidRPr="00B2489C">
        <w:t>60.</w:t>
      </w:r>
      <w:r>
        <w:tab/>
        <w:t>Правозащитные эксперты Организации Объединенных Наций по-прежнему высвечивают дискриминационные ограничения прав ЛГБТ и тех, кто отстаивает их права, на свободу выражения мнений, ассоциации и собраний</w:t>
      </w:r>
      <w:r w:rsidRPr="0035771E">
        <w:rPr>
          <w:rFonts w:eastAsia="SimSun"/>
          <w:sz w:val="18"/>
          <w:szCs w:val="18"/>
          <w:vertAlign w:val="superscript"/>
        </w:rPr>
        <w:footnoteReference w:id="102"/>
      </w:r>
      <w:r>
        <w:t xml:space="preserve">. </w:t>
      </w:r>
      <w:r>
        <w:lastRenderedPageBreak/>
        <w:t>Вызывают озабоченности, в частности, прямая цензура, запреты на распр</w:t>
      </w:r>
      <w:r>
        <w:t>о</w:t>
      </w:r>
      <w:r>
        <w:t>странение информации и ограничения на просветительскую работу</w:t>
      </w:r>
      <w:r w:rsidRPr="0035771E">
        <w:rPr>
          <w:rFonts w:eastAsia="SimSun"/>
          <w:sz w:val="18"/>
          <w:szCs w:val="18"/>
          <w:vertAlign w:val="superscript"/>
        </w:rPr>
        <w:footnoteReference w:id="103"/>
      </w:r>
      <w:r>
        <w:t>.</w:t>
      </w:r>
    </w:p>
    <w:p w:rsidR="00F60B99" w:rsidRPr="00B2489C" w:rsidRDefault="00F60B99" w:rsidP="00C348F1">
      <w:pPr>
        <w:pStyle w:val="SingleTxtGR"/>
      </w:pPr>
      <w:r w:rsidRPr="00B2489C">
        <w:t>61.</w:t>
      </w:r>
      <w:r>
        <w:tab/>
        <w:t xml:space="preserve">Организации ЛГБТ по-прежнему сталкиваются с отклонением заявок на регистрацию, задержками с </w:t>
      </w:r>
      <w:r w:rsidR="00211901">
        <w:t xml:space="preserve">их </w:t>
      </w:r>
      <w:r>
        <w:t>рассмотрением и отменой юридической рег</w:t>
      </w:r>
      <w:r>
        <w:t>и</w:t>
      </w:r>
      <w:r>
        <w:t>страции по дискриминационным основаниям</w:t>
      </w:r>
      <w:r w:rsidRPr="0035771E">
        <w:rPr>
          <w:rFonts w:eastAsia="SimSun"/>
          <w:sz w:val="18"/>
          <w:szCs w:val="18"/>
          <w:vertAlign w:val="superscript"/>
        </w:rPr>
        <w:footnoteReference w:id="104"/>
      </w:r>
      <w:r>
        <w:t>. В попытке подавить политич</w:t>
      </w:r>
      <w:r>
        <w:t>е</w:t>
      </w:r>
      <w:r>
        <w:t>ское и художественное самовыражение может быть отказано в разрешении на проведение собраний, практикумов и культурных мероприятий</w:t>
      </w:r>
      <w:r w:rsidRPr="0035771E">
        <w:rPr>
          <w:rFonts w:eastAsia="SimSun"/>
          <w:sz w:val="18"/>
          <w:szCs w:val="18"/>
          <w:vertAlign w:val="superscript"/>
        </w:rPr>
        <w:footnoteReference w:id="105"/>
      </w:r>
      <w:r>
        <w:t>. Полицейские врываются в офисы объединений ЛГБТ, арестовывают и третируют персонал и в</w:t>
      </w:r>
      <w:r>
        <w:t>о</w:t>
      </w:r>
      <w:r>
        <w:t xml:space="preserve">лонтеров и конфискуют материалы, что </w:t>
      </w:r>
      <w:r w:rsidR="00C348F1">
        <w:t xml:space="preserve">порой </w:t>
      </w:r>
      <w:r>
        <w:t>подвергает риску приватность и безопасность персонала и сподвижников</w:t>
      </w:r>
      <w:r w:rsidRPr="0035771E">
        <w:rPr>
          <w:rFonts w:eastAsia="SimSun"/>
          <w:sz w:val="18"/>
          <w:szCs w:val="18"/>
          <w:vertAlign w:val="superscript"/>
        </w:rPr>
        <w:footnoteReference w:id="106"/>
      </w:r>
      <w:r>
        <w:t>. Офисы организаций ЛГБТ стан</w:t>
      </w:r>
      <w:r>
        <w:t>о</w:t>
      </w:r>
      <w:r>
        <w:t>вятся мишенью вандализма, ограблений и поджогов</w:t>
      </w:r>
      <w:r w:rsidRPr="0035771E">
        <w:rPr>
          <w:rFonts w:eastAsia="SimSun"/>
          <w:sz w:val="18"/>
          <w:szCs w:val="18"/>
          <w:vertAlign w:val="superscript"/>
          <w:lang w:eastAsia="zh-CN"/>
        </w:rPr>
        <w:footnoteReference w:id="107"/>
      </w:r>
      <w:r>
        <w:t>, и такого рода инциденты редко подвергаются оперативному расследованию</w:t>
      </w:r>
      <w:r w:rsidRPr="0035771E">
        <w:rPr>
          <w:rFonts w:eastAsia="SimSun"/>
          <w:sz w:val="18"/>
          <w:szCs w:val="18"/>
          <w:vertAlign w:val="superscript"/>
        </w:rPr>
        <w:footnoteReference w:id="108"/>
      </w:r>
      <w:r>
        <w:t>.</w:t>
      </w:r>
    </w:p>
    <w:p w:rsidR="00F60B99" w:rsidRPr="00B2489C" w:rsidRDefault="00F60B99" w:rsidP="00C348F1">
      <w:pPr>
        <w:pStyle w:val="SingleTxtGR"/>
      </w:pPr>
      <w:r w:rsidRPr="00B2489C">
        <w:t>62.</w:t>
      </w:r>
      <w:r>
        <w:tab/>
        <w:t>Частные и публичные субъекты избирают в качестве мишени "</w:t>
      </w:r>
      <w:r w:rsidRPr="004B46C2">
        <w:t>парад</w:t>
      </w:r>
      <w:r>
        <w:t>ы</w:t>
      </w:r>
      <w:r w:rsidRPr="004B46C2">
        <w:t xml:space="preserve"> гордости</w:t>
      </w:r>
      <w:r>
        <w:t xml:space="preserve">", где ЛГБТ и их сподвижники порой подвергаются насилию и </w:t>
      </w:r>
      <w:r w:rsidR="00C348F1">
        <w:t>глумл</w:t>
      </w:r>
      <w:r w:rsidR="00C348F1">
        <w:t>е</w:t>
      </w:r>
      <w:r w:rsidR="00C348F1">
        <w:t>нию</w:t>
      </w:r>
      <w:r w:rsidRPr="0035771E">
        <w:rPr>
          <w:rFonts w:eastAsia="SimSun"/>
          <w:sz w:val="18"/>
          <w:szCs w:val="18"/>
          <w:vertAlign w:val="superscript"/>
        </w:rPr>
        <w:footnoteReference w:id="109"/>
      </w:r>
      <w:r>
        <w:t>. В некоторых государствах таким мероприятиям отказывают в полице</w:t>
      </w:r>
      <w:r>
        <w:t>й</w:t>
      </w:r>
      <w:r>
        <w:t>ской защите или разрешениях под предлогом угроз общественной нравственн</w:t>
      </w:r>
      <w:r>
        <w:t>о</w:t>
      </w:r>
      <w:r>
        <w:t>сти или безопасности, что нарушает обязанность государства поддерживать свободу собраний и защищать ЛГБТ от насилия</w:t>
      </w:r>
      <w:r w:rsidRPr="0035771E">
        <w:rPr>
          <w:rFonts w:eastAsia="SimSun"/>
          <w:sz w:val="18"/>
          <w:szCs w:val="18"/>
          <w:vertAlign w:val="superscript"/>
          <w:lang w:eastAsia="zh-CN"/>
        </w:rPr>
        <w:footnoteReference w:id="110"/>
      </w:r>
      <w:r>
        <w:t xml:space="preserve">. В отсутствие надлежащей полицейской защиты участники таких шествий подвергаются физическим нападкам и </w:t>
      </w:r>
      <w:r w:rsidR="00C348F1">
        <w:t xml:space="preserve">глумлению </w:t>
      </w:r>
      <w:r>
        <w:t>со стороны публичных и частных субъектов, включая крайне правые группировки "скинхедов"</w:t>
      </w:r>
      <w:r w:rsidRPr="0035771E">
        <w:rPr>
          <w:rFonts w:eastAsia="SimSun"/>
          <w:sz w:val="18"/>
          <w:szCs w:val="18"/>
          <w:vertAlign w:val="superscript"/>
        </w:rPr>
        <w:footnoteReference w:id="111"/>
      </w:r>
      <w:r>
        <w:t>.</w:t>
      </w:r>
    </w:p>
    <w:p w:rsidR="00F60B99" w:rsidRPr="00B2489C" w:rsidRDefault="00F60B99" w:rsidP="00F60B99">
      <w:pPr>
        <w:pStyle w:val="SingleTxtGR"/>
      </w:pPr>
      <w:r w:rsidRPr="00B2489C">
        <w:t>63.</w:t>
      </w:r>
      <w:r>
        <w:tab/>
        <w:t>Особенному риску зачастую подвергаются защитники женщин и те, кто отстаивает права, связанные с гендерной принадлежностью и сексуальностью, потому что, как считается, они бросают вызов традиционным представлениям о роли и статусе женщин в обществе</w:t>
      </w:r>
      <w:r w:rsidRPr="0035771E">
        <w:rPr>
          <w:rFonts w:eastAsia="SimSun"/>
          <w:sz w:val="18"/>
          <w:szCs w:val="18"/>
          <w:vertAlign w:val="superscript"/>
        </w:rPr>
        <w:footnoteReference w:id="112"/>
      </w:r>
      <w:r>
        <w:t>.</w:t>
      </w:r>
    </w:p>
    <w:p w:rsidR="00F60B99" w:rsidRPr="00E90A18" w:rsidRDefault="00F60B99" w:rsidP="00F60B99">
      <w:pPr>
        <w:pStyle w:val="H23GR"/>
      </w:pPr>
      <w:r>
        <w:tab/>
      </w:r>
      <w:r w:rsidRPr="00E90A18">
        <w:t>6.</w:t>
      </w:r>
      <w:r>
        <w:tab/>
        <w:t>Убежище и миграция</w:t>
      </w:r>
    </w:p>
    <w:p w:rsidR="00F60B99" w:rsidRPr="00B2489C" w:rsidRDefault="00F60B99" w:rsidP="00303233">
      <w:pPr>
        <w:pStyle w:val="SingleTxtGR"/>
      </w:pPr>
      <w:r w:rsidRPr="00B2489C">
        <w:t>64.</w:t>
      </w:r>
      <w:r>
        <w:tab/>
        <w:t>В данном контексте политика в отношении убежища и миграции отлич</w:t>
      </w:r>
      <w:r>
        <w:t>а</w:t>
      </w:r>
      <w:r>
        <w:t>ется значительными вариациями. По оценкам Управления Верховного комисс</w:t>
      </w:r>
      <w:r>
        <w:t>а</w:t>
      </w:r>
      <w:r>
        <w:t>ра Организации Объединенных Наций по делам беженцев (</w:t>
      </w:r>
      <w:proofErr w:type="spellStart"/>
      <w:r>
        <w:t>УВКБ</w:t>
      </w:r>
      <w:proofErr w:type="spellEnd"/>
      <w:r>
        <w:t>), около 42</w:t>
      </w:r>
      <w:r w:rsidR="00303233">
        <w:rPr>
          <w:lang w:val="en-US"/>
        </w:rPr>
        <w:t> </w:t>
      </w:r>
      <w:r>
        <w:t>государств предоставляют индивидам убежище исходя из обоснованного страха перед преследованием в силу сексуальной ориентации или гендерной идентичности. На международных границах мигранты и беженцы могут по</w:t>
      </w:r>
      <w:r>
        <w:t>д</w:t>
      </w:r>
      <w:r>
        <w:t>вергаться агрессивной физической фильтрации и обследованиям и сталкиваться с отказом во въезде по дискриминационным основаниям</w:t>
      </w:r>
      <w:r w:rsidRPr="0035771E">
        <w:rPr>
          <w:sz w:val="18"/>
          <w:szCs w:val="18"/>
          <w:vertAlign w:val="superscript"/>
          <w:lang w:eastAsia="zh-CN"/>
        </w:rPr>
        <w:footnoteReference w:id="113"/>
      </w:r>
      <w:r>
        <w:t>.</w:t>
      </w:r>
    </w:p>
    <w:p w:rsidR="00F60B99" w:rsidRPr="00B2489C" w:rsidRDefault="00F60B99" w:rsidP="00C348F1">
      <w:pPr>
        <w:pStyle w:val="SingleTxtGR"/>
      </w:pPr>
      <w:r w:rsidRPr="00B2489C">
        <w:lastRenderedPageBreak/>
        <w:t>65.</w:t>
      </w:r>
      <w:r>
        <w:tab/>
        <w:t>Практика в государствах, предоставляющих убежище, порой отступает от международных стандартов. Должностные лица могут безучастно восприн</w:t>
      </w:r>
      <w:r>
        <w:t>и</w:t>
      </w:r>
      <w:r>
        <w:t>мать условия, с которыми сталкиваются просители убежища из числа ЛГБТ, и рассмотрение их заявок зачастую носит произвольный и несообразный хара</w:t>
      </w:r>
      <w:r>
        <w:t>к</w:t>
      </w:r>
      <w:r>
        <w:t>тер</w:t>
      </w:r>
      <w:r w:rsidRPr="0035771E">
        <w:rPr>
          <w:rFonts w:eastAsia="SimSun"/>
          <w:sz w:val="18"/>
          <w:szCs w:val="18"/>
          <w:vertAlign w:val="superscript"/>
        </w:rPr>
        <w:footnoteReference w:id="114"/>
      </w:r>
      <w:r>
        <w:t>. В своем решении от 2 декабря 2014 года Суд Европейского союза пре</w:t>
      </w:r>
      <w:r>
        <w:t>д</w:t>
      </w:r>
      <w:r>
        <w:t xml:space="preserve">писал государствам прекратить практику </w:t>
      </w:r>
      <w:r w:rsidR="00C348F1">
        <w:t xml:space="preserve">жестких </w:t>
      </w:r>
      <w:r>
        <w:t>допросов и медицинских т</w:t>
      </w:r>
      <w:r>
        <w:t>е</w:t>
      </w:r>
      <w:r>
        <w:t>стов, призванных якобы выявить сексуальную ориентацию просителей. Иногда беженцы и мигранты подвергаются насилию и дискриминации в местах заде</w:t>
      </w:r>
      <w:r>
        <w:t>р</w:t>
      </w:r>
      <w:r>
        <w:t>жания</w:t>
      </w:r>
      <w:r w:rsidRPr="0035771E">
        <w:rPr>
          <w:rFonts w:eastAsia="SimSun"/>
          <w:sz w:val="18"/>
          <w:szCs w:val="18"/>
          <w:vertAlign w:val="superscript"/>
        </w:rPr>
        <w:footnoteReference w:id="115"/>
      </w:r>
      <w:r>
        <w:t>, а когда их переселяют, они могут быть размещены в общинах, где они сталкиваются с дополнительными рисками в том, что касается их сексуальн</w:t>
      </w:r>
      <w:r>
        <w:t>о</w:t>
      </w:r>
      <w:r>
        <w:t>сти и гендерной идентичности. Выдворение же просителей убежища, спаса</w:t>
      </w:r>
      <w:r>
        <w:t>ю</w:t>
      </w:r>
      <w:r>
        <w:t>щихся бегством от такого преследования, подвергает их риску насилия, ди</w:t>
      </w:r>
      <w:r>
        <w:t>с</w:t>
      </w:r>
      <w:r>
        <w:t>криминации, криминализации и смертной казни</w:t>
      </w:r>
      <w:r w:rsidRPr="0035771E">
        <w:rPr>
          <w:rFonts w:eastAsia="SimSun"/>
          <w:sz w:val="18"/>
          <w:szCs w:val="18"/>
          <w:vertAlign w:val="superscript"/>
        </w:rPr>
        <w:footnoteReference w:id="116"/>
      </w:r>
      <w:r>
        <w:t>.</w:t>
      </w:r>
    </w:p>
    <w:p w:rsidR="00F60B99" w:rsidRPr="00E90A18" w:rsidRDefault="00F60B99" w:rsidP="00F60B99">
      <w:pPr>
        <w:pStyle w:val="H23GR"/>
      </w:pPr>
      <w:r>
        <w:tab/>
      </w:r>
      <w:r w:rsidRPr="00E90A18">
        <w:t>7.</w:t>
      </w:r>
      <w:r>
        <w:tab/>
        <w:t>Семья и община</w:t>
      </w:r>
    </w:p>
    <w:p w:rsidR="00F60B99" w:rsidRPr="00B2489C" w:rsidRDefault="00F60B99" w:rsidP="007C7745">
      <w:pPr>
        <w:pStyle w:val="SingleTxtGR"/>
      </w:pPr>
      <w:r w:rsidRPr="00B2489C">
        <w:t>66.</w:t>
      </w:r>
      <w:r>
        <w:tab/>
        <w:t>Ответственность государств за защиту индивидов от дискриминации ра</w:t>
      </w:r>
      <w:r>
        <w:t>с</w:t>
      </w:r>
      <w:r>
        <w:t xml:space="preserve">пространяется </w:t>
      </w:r>
      <w:r w:rsidR="00211901">
        <w:t xml:space="preserve">и </w:t>
      </w:r>
      <w:r>
        <w:t>на семейную сферу, где отторжение, дискриминационное о</w:t>
      </w:r>
      <w:r>
        <w:t>б</w:t>
      </w:r>
      <w:r>
        <w:t>ращение и насилие в отношении членов семьи, принадлежащих к числу ЛГБТ и интерсексуалов, может быть сопряжено с серьезными негативными после</w:t>
      </w:r>
      <w:r>
        <w:t>д</w:t>
      </w:r>
      <w:r>
        <w:t>ствия</w:t>
      </w:r>
      <w:r w:rsidR="00C348F1">
        <w:t>ми</w:t>
      </w:r>
      <w:r>
        <w:t xml:space="preserve"> для пользования правами человека. В качестве примеров можно прив</w:t>
      </w:r>
      <w:r>
        <w:t>е</w:t>
      </w:r>
      <w:r>
        <w:t>сти случаи, когда индивиды подвергаются физическому надругательству, изн</w:t>
      </w:r>
      <w:r>
        <w:t>а</w:t>
      </w:r>
      <w:r>
        <w:t>силованию, изгнанию из семейного очага, лишению наследства, воспрепятствованию посещению школы, помещению в психиатрические учр</w:t>
      </w:r>
      <w:r>
        <w:t>е</w:t>
      </w:r>
      <w:r>
        <w:t>ждения, принуждению к браку, принуждению к отказу от опеки над своими детьми, наказанию за работу в качестве активистов и посягательствам на их личную репутацию. В государствах, где криминализован гомосексуализм, жер</w:t>
      </w:r>
      <w:r>
        <w:t>т</w:t>
      </w:r>
      <w:r>
        <w:t>вы могут быть не склонны сообщать о насилии, совершенном членом с</w:t>
      </w:r>
      <w:r>
        <w:t>е</w:t>
      </w:r>
      <w:r>
        <w:t>мьи</w:t>
      </w:r>
      <w:r w:rsidR="00C348F1">
        <w:t>,</w:t>
      </w:r>
      <w:r>
        <w:t xml:space="preserve"> из страха перед уголовными издержками раскрытия своей сексуальной ориент</w:t>
      </w:r>
      <w:r>
        <w:t>а</w:t>
      </w:r>
      <w:r>
        <w:t>ции. Особенному риску по причине гендерного неравенства и ограничений на автономность принятия решений по поводу сексуальности, деторождения и с</w:t>
      </w:r>
      <w:r>
        <w:t>е</w:t>
      </w:r>
      <w:r>
        <w:t>мейной жизни зачастую подвергаются лесбиянки, женщины-бисексуалы и трансгендеры</w:t>
      </w:r>
      <w:r w:rsidRPr="0035771E">
        <w:rPr>
          <w:rFonts w:eastAsia="SimSun"/>
          <w:sz w:val="18"/>
          <w:szCs w:val="18"/>
          <w:vertAlign w:val="superscript"/>
        </w:rPr>
        <w:footnoteReference w:id="117"/>
      </w:r>
      <w:r>
        <w:t>.</w:t>
      </w:r>
    </w:p>
    <w:p w:rsidR="00F60B99" w:rsidRPr="00E90A18" w:rsidRDefault="00F60B99" w:rsidP="00F60B99">
      <w:pPr>
        <w:pStyle w:val="H23GR"/>
      </w:pPr>
      <w:r>
        <w:tab/>
      </w:r>
      <w:r w:rsidRPr="00E90A18">
        <w:t>8.</w:t>
      </w:r>
      <w:r>
        <w:tab/>
        <w:t>Признание отношений и соответствующий доступ к государственным и иным льготам</w:t>
      </w:r>
    </w:p>
    <w:p w:rsidR="00F60B99" w:rsidRPr="00B2489C" w:rsidRDefault="00F60B99" w:rsidP="00F60B99">
      <w:pPr>
        <w:pStyle w:val="SingleTxtGR"/>
      </w:pPr>
      <w:r w:rsidRPr="00B2489C">
        <w:t>67.</w:t>
      </w:r>
      <w:r>
        <w:tab/>
        <w:t>Хотя по международному праву от государств не требуется признавать однополые браки</w:t>
      </w:r>
      <w:r w:rsidRPr="0035771E">
        <w:rPr>
          <w:rFonts w:eastAsia="SimSun"/>
          <w:sz w:val="18"/>
          <w:szCs w:val="18"/>
          <w:vertAlign w:val="superscript"/>
        </w:rPr>
        <w:footnoteReference w:id="118"/>
      </w:r>
      <w:r>
        <w:t>, Комитет по экономическим, социальным и культурным правам призывает государства предусмотреть юридическое признание одноп</w:t>
      </w:r>
      <w:r>
        <w:t>о</w:t>
      </w:r>
      <w:r>
        <w:t>лых пар</w:t>
      </w:r>
      <w:r w:rsidRPr="0035771E">
        <w:rPr>
          <w:rFonts w:eastAsia="SimSun"/>
          <w:sz w:val="18"/>
          <w:szCs w:val="18"/>
          <w:vertAlign w:val="superscript"/>
          <w:lang w:eastAsia="zh-CN"/>
        </w:rPr>
        <w:footnoteReference w:id="119"/>
      </w:r>
      <w:r>
        <w:t>. По состоянию на апрель 2015 года 34 государства предложили одн</w:t>
      </w:r>
      <w:r>
        <w:t>о</w:t>
      </w:r>
      <w:r>
        <w:t>полым парам либо брачные, либо гражданские союзы, которые во многом дают те же преимущества и правомочия, что и брак</w:t>
      </w:r>
      <w:r w:rsidRPr="0035771E">
        <w:rPr>
          <w:rFonts w:eastAsia="SimSun"/>
          <w:sz w:val="18"/>
          <w:szCs w:val="18"/>
          <w:vertAlign w:val="superscript"/>
          <w:lang w:eastAsia="zh-CN"/>
        </w:rPr>
        <w:footnoteReference w:id="120"/>
      </w:r>
      <w:r>
        <w:t>. Всякий раз, когда государство предоставляет внебрачным гетеросексуальным парам такие льготы, как пенс</w:t>
      </w:r>
      <w:r>
        <w:t>и</w:t>
      </w:r>
      <w:r>
        <w:lastRenderedPageBreak/>
        <w:t>онные и наследственные права, те же самые льготы должны быть доступны и внебрачным гомосексуальным парам</w:t>
      </w:r>
      <w:r w:rsidRPr="0035771E">
        <w:rPr>
          <w:rFonts w:eastAsia="SimSun"/>
          <w:sz w:val="18"/>
          <w:szCs w:val="18"/>
          <w:vertAlign w:val="superscript"/>
        </w:rPr>
        <w:footnoteReference w:id="121"/>
      </w:r>
      <w:r>
        <w:t>.</w:t>
      </w:r>
    </w:p>
    <w:p w:rsidR="00F60B99" w:rsidRPr="00B2489C" w:rsidRDefault="00F60B99" w:rsidP="007C7745">
      <w:pPr>
        <w:pStyle w:val="SingleTxtGR"/>
      </w:pPr>
      <w:r w:rsidRPr="00B2489C">
        <w:t>68.</w:t>
      </w:r>
      <w:r>
        <w:tab/>
        <w:t>Отсутствие официального признания однополых отношений и отсутствие правового запрещения дискриминации может привести к тому, что однополые партнеры будут сталкиваться с несправедливым</w:t>
      </w:r>
      <w:r w:rsidR="007C7745">
        <w:t xml:space="preserve"> </w:t>
      </w:r>
      <w:r>
        <w:t>обращением со стороны час</w:t>
      </w:r>
      <w:r>
        <w:t>т</w:t>
      </w:r>
      <w:r>
        <w:t>ных субъектов, включая поставщиков медико-санитарных услуг и страховые компании. Детский фонд Организации Объединенных Наций (ЮНИСЕФ), К</w:t>
      </w:r>
      <w:r>
        <w:t>о</w:t>
      </w:r>
      <w:r>
        <w:t>митет по правам ребенка и Межамериканский суд по правам человека выраж</w:t>
      </w:r>
      <w:r>
        <w:t>а</w:t>
      </w:r>
      <w:r>
        <w:t>ют озабоченность в связи с дискриминацией и отсутствием правовой защиты</w:t>
      </w:r>
      <w:r w:rsidRPr="00244DC4">
        <w:t xml:space="preserve"> </w:t>
      </w:r>
      <w:r>
        <w:t>детей однополых пар</w:t>
      </w:r>
      <w:r w:rsidRPr="0035771E">
        <w:rPr>
          <w:rFonts w:eastAsia="SimSun"/>
          <w:sz w:val="18"/>
          <w:szCs w:val="18"/>
          <w:vertAlign w:val="superscript"/>
        </w:rPr>
        <w:footnoteReference w:id="122"/>
      </w:r>
      <w:r>
        <w:t>.</w:t>
      </w:r>
    </w:p>
    <w:p w:rsidR="00F60B99" w:rsidRPr="00E90A18" w:rsidRDefault="00F60B99" w:rsidP="00F60B99">
      <w:pPr>
        <w:pStyle w:val="H23GR"/>
      </w:pPr>
      <w:r>
        <w:tab/>
      </w:r>
      <w:r w:rsidRPr="00E90A18">
        <w:t>9.</w:t>
      </w:r>
      <w:r>
        <w:tab/>
        <w:t xml:space="preserve">Гендерное признание и смежные проблемы </w:t>
      </w:r>
    </w:p>
    <w:p w:rsidR="00F60B99" w:rsidRPr="00B2489C" w:rsidRDefault="00F60B99" w:rsidP="00211901">
      <w:pPr>
        <w:pStyle w:val="SingleTxtGR"/>
      </w:pPr>
      <w:r w:rsidRPr="00B2489C">
        <w:t>69.</w:t>
      </w:r>
      <w:r>
        <w:tab/>
        <w:t xml:space="preserve">Несмотря на недавние сдвиги в нескольких странах, трансгендеры в </w:t>
      </w:r>
      <w:r w:rsidR="00211901">
        <w:t>ц</w:t>
      </w:r>
      <w:r w:rsidR="00211901">
        <w:t>е</w:t>
      </w:r>
      <w:r w:rsidR="00211901">
        <w:t>лом</w:t>
      </w:r>
      <w:r>
        <w:t xml:space="preserve"> все еще не в состоянии добиться официального признания своего предп</w:t>
      </w:r>
      <w:r>
        <w:t>о</w:t>
      </w:r>
      <w:r>
        <w:t>чтительного пола, включая изменение зарегистрированного пола и имени в в</w:t>
      </w:r>
      <w:r>
        <w:t>ы</w:t>
      </w:r>
      <w:r>
        <w:t xml:space="preserve">даваемых государством удостоверениях личности. А в результате они сталкиваются с многочисленными </w:t>
      </w:r>
      <w:r w:rsidR="00C348F1">
        <w:t xml:space="preserve">юридическими </w:t>
      </w:r>
      <w:r>
        <w:t>проблемами, включая труд</w:t>
      </w:r>
      <w:r>
        <w:t>о</w:t>
      </w:r>
      <w:r>
        <w:t>устройство, ж</w:t>
      </w:r>
      <w:r w:rsidR="00211901">
        <w:t>илье, подачу</w:t>
      </w:r>
      <w:r>
        <w:t xml:space="preserve"> заявок на банковские кредиты или на государстве</w:t>
      </w:r>
      <w:r>
        <w:t>н</w:t>
      </w:r>
      <w:r>
        <w:t>ные льготы или поездк</w:t>
      </w:r>
      <w:r w:rsidR="00C348F1">
        <w:t>и</w:t>
      </w:r>
      <w:r>
        <w:t xml:space="preserve"> за границу.</w:t>
      </w:r>
    </w:p>
    <w:p w:rsidR="00F60B99" w:rsidRPr="00B2489C" w:rsidRDefault="00F60B99" w:rsidP="00C348F1">
      <w:pPr>
        <w:pStyle w:val="SingleTxtGR"/>
      </w:pPr>
      <w:r w:rsidRPr="00B2489C">
        <w:t>70.</w:t>
      </w:r>
      <w:r>
        <w:tab/>
        <w:t>Регламенты в государствах, признающих изменение пола, зачастую в</w:t>
      </w:r>
      <w:r>
        <w:t>ы</w:t>
      </w:r>
      <w:r>
        <w:t xml:space="preserve">двигают в качестве предпосылки для признания </w:t>
      </w:r>
      <w:r w:rsidR="00C348F1">
        <w:t xml:space="preserve">неправомерные </w:t>
      </w:r>
      <w:r>
        <w:t>требования, например: кандидаты должны не состоять в браке, подвергнуться принудител</w:t>
      </w:r>
      <w:r>
        <w:t>ь</w:t>
      </w:r>
      <w:r>
        <w:t>ной стерилизации, принудительной корректировке пола и другим медицинским процедурам, − в нарушение международных правозащитных стандартов</w:t>
      </w:r>
      <w:r w:rsidRPr="0035771E">
        <w:rPr>
          <w:rFonts w:eastAsia="SimSun"/>
          <w:sz w:val="18"/>
          <w:szCs w:val="18"/>
          <w:vertAlign w:val="superscript"/>
        </w:rPr>
        <w:footnoteReference w:id="123"/>
      </w:r>
      <w:r>
        <w:t>.</w:t>
      </w:r>
    </w:p>
    <w:p w:rsidR="00F60B99" w:rsidRPr="00812B33" w:rsidRDefault="00F60B99" w:rsidP="00F60B99">
      <w:pPr>
        <w:pStyle w:val="H1GR"/>
      </w:pPr>
      <w:r>
        <w:tab/>
      </w:r>
      <w:r w:rsidRPr="00812B33">
        <w:t>C.</w:t>
      </w:r>
      <w:r>
        <w:tab/>
        <w:t>Позитивные изменения с 2011 года</w:t>
      </w:r>
    </w:p>
    <w:p w:rsidR="00F60B99" w:rsidRPr="00B2489C" w:rsidRDefault="00F60B99" w:rsidP="00F60B99">
      <w:pPr>
        <w:pStyle w:val="SingleTxtGR"/>
      </w:pPr>
      <w:r>
        <w:t>71.</w:t>
      </w:r>
      <w:r>
        <w:tab/>
        <w:t>Три государства (Мозамбик, Палау и Сан-Томе и Принсипи) декримин</w:t>
      </w:r>
      <w:r>
        <w:t>а</w:t>
      </w:r>
      <w:r>
        <w:t>лизовали добровольные гомосексуальные отношения, а несколько других пр</w:t>
      </w:r>
      <w:r>
        <w:t>и</w:t>
      </w:r>
      <w:r>
        <w:t>няли рекомендации сделать это. Соединенное Королевство и несколько штатов Австралии приняли меры к тому, чтобы погасить судимость лиц, осужденных за правонарушения, связанные с добровольным гомосексуализмом.</w:t>
      </w:r>
    </w:p>
    <w:p w:rsidR="00F60B99" w:rsidRPr="00B2489C" w:rsidRDefault="00F60B99" w:rsidP="00F60B99">
      <w:pPr>
        <w:pStyle w:val="SingleTxtGR"/>
        <w:rPr>
          <w:rFonts w:eastAsia="SimSun"/>
          <w:color w:val="000000"/>
        </w:rPr>
      </w:pPr>
      <w:r>
        <w:t>72.</w:t>
      </w:r>
      <w:r>
        <w:tab/>
        <w:t>Фиджи добавило в Конституцию антидискриминационную поправку, з</w:t>
      </w:r>
      <w:r>
        <w:t>а</w:t>
      </w:r>
      <w:r>
        <w:t>прещающую дискриминацию по причине сексуальной ориентации, гендерной идентичности и гендерного самовыражения, а Мальта добавила гендерную идентичность в перечень запрещенных оснований для дискриминации, вкл</w:t>
      </w:r>
      <w:r>
        <w:t>ю</w:t>
      </w:r>
      <w:r>
        <w:t>ченных в Конституцию. В нескольких государствах, включая Грузию, Кубу, Республику Молдову, Черногорию, Чили, а также в Австралии и Мальте, кот</w:t>
      </w:r>
      <w:r>
        <w:t>о</w:t>
      </w:r>
      <w:r>
        <w:lastRenderedPageBreak/>
        <w:t>рые стали первыми странами, прямо запретившими дискриминацию интерсе</w:t>
      </w:r>
      <w:r>
        <w:t>к</w:t>
      </w:r>
      <w:r>
        <w:t>суалов, было также укреплено антидискриминационное законодательство.</w:t>
      </w:r>
    </w:p>
    <w:p w:rsidR="00F60B99" w:rsidRPr="00B2489C" w:rsidRDefault="00F60B99" w:rsidP="00C348F1">
      <w:pPr>
        <w:pStyle w:val="SingleTxtGR"/>
      </w:pPr>
      <w:r>
        <w:t>73.</w:t>
      </w:r>
      <w:r>
        <w:tab/>
        <w:t>По крайней мере еще в 12 государствах − в форме либо гражданского брака (Бразилия, Дания, Люксембург, Новая Зеландия, Соединенное Короле</w:t>
      </w:r>
      <w:r>
        <w:t>в</w:t>
      </w:r>
      <w:r>
        <w:t>ство, Уругвай, Франция), либо гражданского союза (Ирландия, Лихтенштейн, Мальта</w:t>
      </w:r>
      <w:r w:rsidRPr="005064FC">
        <w:t xml:space="preserve"> </w:t>
      </w:r>
      <w:r>
        <w:t>Хорватия, Чили) − было введено юридическое признание однополых отношений. Аргентина, Дания и Мальта установили новые законы, позволя</w:t>
      </w:r>
      <w:r>
        <w:t>ю</w:t>
      </w:r>
      <w:r>
        <w:t>щие транссексуалам получить юридическое признание своей гендерной иде</w:t>
      </w:r>
      <w:r>
        <w:t>н</w:t>
      </w:r>
      <w:r>
        <w:t>тичности исходя из самоопределения, а Австралия (Австралийская столичная территория), Нидерланды и Швеция отменили требования в отношении насил</w:t>
      </w:r>
      <w:r>
        <w:t>ь</w:t>
      </w:r>
      <w:r>
        <w:t xml:space="preserve">ственной стерилизации, принудительного лечения и развода. Аргентина, кроме того, предоставила всем желающим доступ к бесплатной </w:t>
      </w:r>
      <w:r w:rsidR="00C348F1">
        <w:t>гендерно аффирм</w:t>
      </w:r>
      <w:r w:rsidR="00C348F1">
        <w:t>а</w:t>
      </w:r>
      <w:r w:rsidR="00C348F1">
        <w:t xml:space="preserve">тивной </w:t>
      </w:r>
      <w:r>
        <w:t>терапии. Непал и Бангладеш создали правовую категорию "третьего п</w:t>
      </w:r>
      <w:r>
        <w:t>о</w:t>
      </w:r>
      <w:r>
        <w:t>ла", а новые паспортные директивы в Австралии и Новой Зеландии позволяют индивидам выбирать гендерные реквизиты: мужской пол, женский пол или н</w:t>
      </w:r>
      <w:r>
        <w:t>е</w:t>
      </w:r>
      <w:r>
        <w:t>определенный пол. Верховный суд Индии подтвердил право трансгендеров на определение своей собственной гендерной принадлежности и призвал прав</w:t>
      </w:r>
      <w:r>
        <w:t>и</w:t>
      </w:r>
      <w:r>
        <w:t>тельство обеспечить трансгендерам равные права, в том числе в плане доступа к здравоохранению, занятости и образованию. Мальта стала первым госуда</w:t>
      </w:r>
      <w:r>
        <w:t>р</w:t>
      </w:r>
      <w:r>
        <w:t>ством, запретившим хирургические операции по корректировке пола и</w:t>
      </w:r>
      <w:r w:rsidR="00C348F1">
        <w:t>ли</w:t>
      </w:r>
      <w:r>
        <w:t xml:space="preserve"> тер</w:t>
      </w:r>
      <w:r>
        <w:t>а</w:t>
      </w:r>
      <w:r>
        <w:t xml:space="preserve">пию </w:t>
      </w:r>
      <w:r w:rsidR="00211901">
        <w:t xml:space="preserve">в отношении </w:t>
      </w:r>
      <w:r>
        <w:t>несовершеннолетних интерсексуалов без их информирова</w:t>
      </w:r>
      <w:r>
        <w:t>н</w:t>
      </w:r>
      <w:r>
        <w:t>ного согласия.</w:t>
      </w:r>
    </w:p>
    <w:p w:rsidR="00F60B99" w:rsidRPr="00B2489C" w:rsidRDefault="00F60B99" w:rsidP="00211901">
      <w:pPr>
        <w:pStyle w:val="SingleTxtGR"/>
        <w:rPr>
          <w:rFonts w:eastAsia="SimSun"/>
          <w:color w:val="000000"/>
        </w:rPr>
      </w:pPr>
      <w:r>
        <w:t>74.</w:t>
      </w:r>
      <w:r>
        <w:tab/>
        <w:t>Другие инициативы включают разработку нового судебного протокола в качестве ориентира для разбирательства дел, сопряженных с нарушениями прав человека по причинам сексуальной ориентации и гендерной идентичности (Мексика); реализацию антидискриминационных защитных мер в сфере труд</w:t>
      </w:r>
      <w:r>
        <w:t>о</w:t>
      </w:r>
      <w:r>
        <w:t>устройства (Боливия (Многонациональное государство), Ботсвана); новые наставления и курсы подготовки для сотрудников полиции, учителей и/или др</w:t>
      </w:r>
      <w:r>
        <w:t>у</w:t>
      </w:r>
      <w:r>
        <w:t>гих должностных лиц (Дания, Испания</w:t>
      </w:r>
      <w:r w:rsidR="00C348F1">
        <w:t>,</w:t>
      </w:r>
      <w:r>
        <w:t xml:space="preserve"> Канада, Колумбия, Норвегия, Мексика, Сербия, Хорватия, Черногория); расширение программ по борьбе с травлей </w:t>
      </w:r>
      <w:r w:rsidR="007C7745">
        <w:br/>
      </w:r>
      <w:r>
        <w:t>(</w:t>
      </w:r>
      <w:proofErr w:type="spellStart"/>
      <w:r>
        <w:t>антибуллинг</w:t>
      </w:r>
      <w:proofErr w:type="spellEnd"/>
      <w:r>
        <w:t>) и другие антидискриминационные меры в школах (Австралия, Албания, Бразилия, Ирландия, Канада, Китайская провинция Тайвань, Порт</w:t>
      </w:r>
      <w:r>
        <w:t>у</w:t>
      </w:r>
      <w:r>
        <w:t>галия, Соединенное Королевство,</w:t>
      </w:r>
      <w:r w:rsidRPr="00D85513">
        <w:t xml:space="preserve"> </w:t>
      </w:r>
      <w:r>
        <w:t>Швеция) и ежегодную отчетность о дискр</w:t>
      </w:r>
      <w:r>
        <w:t>и</w:t>
      </w:r>
      <w:r>
        <w:t>минации и насилии в школах (Бразилия); программы предупреждения сам</w:t>
      </w:r>
      <w:r>
        <w:t>о</w:t>
      </w:r>
      <w:r>
        <w:t>убийств среди ЛГБТ (Бельгия, Соединенное Королевство, Япония); всеобъемлющ</w:t>
      </w:r>
      <w:r w:rsidR="00C348F1">
        <w:t>ую</w:t>
      </w:r>
      <w:r>
        <w:t xml:space="preserve"> правозащитн</w:t>
      </w:r>
      <w:r w:rsidR="00C348F1">
        <w:t>ую</w:t>
      </w:r>
      <w:r>
        <w:t xml:space="preserve"> школьн</w:t>
      </w:r>
      <w:r w:rsidR="00C348F1">
        <w:t>ую</w:t>
      </w:r>
      <w:r>
        <w:t xml:space="preserve"> программ</w:t>
      </w:r>
      <w:r w:rsidR="00C348F1">
        <w:t>у</w:t>
      </w:r>
      <w:r>
        <w:t xml:space="preserve"> просвещения по вопр</w:t>
      </w:r>
      <w:r>
        <w:t>о</w:t>
      </w:r>
      <w:r>
        <w:t>сам сексуальности (Южная Африка); стипендии для трансгендеров, поступа</w:t>
      </w:r>
      <w:r>
        <w:t>ю</w:t>
      </w:r>
      <w:r>
        <w:t xml:space="preserve">щих </w:t>
      </w:r>
      <w:r w:rsidR="00C348F1">
        <w:t xml:space="preserve">в сферу </w:t>
      </w:r>
      <w:r>
        <w:t>профессионально-техническ</w:t>
      </w:r>
      <w:r w:rsidR="00C348F1">
        <w:t>ой</w:t>
      </w:r>
      <w:r>
        <w:t xml:space="preserve"> подготовк</w:t>
      </w:r>
      <w:r w:rsidR="00C348F1">
        <w:t>и</w:t>
      </w:r>
      <w:r>
        <w:t xml:space="preserve"> (Бразилия); строител</w:t>
      </w:r>
      <w:r>
        <w:t>ь</w:t>
      </w:r>
      <w:r>
        <w:t>ство приютов для бездомной молодежи из числа ЛГБТ (Албания, Соединенные Штаты); отмен</w:t>
      </w:r>
      <w:r w:rsidR="00C348F1">
        <w:t>у</w:t>
      </w:r>
      <w:r>
        <w:t xml:space="preserve"> требования о подтверждении </w:t>
      </w:r>
      <w:r w:rsidR="00211901">
        <w:t xml:space="preserve">извне </w:t>
      </w:r>
      <w:r>
        <w:t>сексуальной ориентации или гендерной идентичности просителей убежища из числа ЛГБТ (Италия, Португалия).</w:t>
      </w:r>
    </w:p>
    <w:p w:rsidR="00F60B99" w:rsidRPr="00B2489C" w:rsidRDefault="00F60B99" w:rsidP="00C348F1">
      <w:pPr>
        <w:pStyle w:val="SingleTxtGR"/>
        <w:rPr>
          <w:rFonts w:eastAsia="SimSun"/>
          <w:color w:val="000000"/>
        </w:rPr>
      </w:pPr>
      <w:r>
        <w:t>75.</w:t>
      </w:r>
      <w:r>
        <w:tab/>
        <w:t>В Бразилии, Канаде (Квебек), Норвегии, Соединенном Королевстве</w:t>
      </w:r>
      <w:r w:rsidR="00C348F1">
        <w:t>,</w:t>
      </w:r>
      <w:r>
        <w:t xml:space="preserve"> Франции и Южной Африке разработаны национальные планы действий по борьбе с дискриминацией ЛГБТ, а в Уругвае − план по борьбе с социальным о</w:t>
      </w:r>
      <w:r>
        <w:t>т</w:t>
      </w:r>
      <w:r>
        <w:t>торжением трансгендеров. Несколько государств также развернули национал</w:t>
      </w:r>
      <w:r>
        <w:t>ь</w:t>
      </w:r>
      <w:r>
        <w:t>ные просветительские кампании по борьбе с гомофобией и трансфобией (А</w:t>
      </w:r>
      <w:r>
        <w:t>в</w:t>
      </w:r>
      <w:r>
        <w:t>стралия, Аргентина, Бельгия (Фландрия), Бразилия, Колумбия, Куба, Сербия, Соединенное Королевство, Уругвай, Черногория, Южная Африка). Мексика же официально провозгласила 17 мая Национальным днем борьбы с гомофобией.</w:t>
      </w:r>
    </w:p>
    <w:p w:rsidR="00F60B99" w:rsidRPr="00B2489C" w:rsidRDefault="00F60B99" w:rsidP="00F60B99">
      <w:pPr>
        <w:pStyle w:val="HChGR"/>
      </w:pPr>
      <w:r>
        <w:lastRenderedPageBreak/>
        <w:tab/>
      </w:r>
      <w:proofErr w:type="spellStart"/>
      <w:r>
        <w:t>VI</w:t>
      </w:r>
      <w:proofErr w:type="spellEnd"/>
      <w:r>
        <w:t>.</w:t>
      </w:r>
      <w:r>
        <w:tab/>
        <w:t>Выводы и рекомендации</w:t>
      </w:r>
    </w:p>
    <w:p w:rsidR="00F60B99" w:rsidRDefault="00F60B99" w:rsidP="00F60B99">
      <w:pPr>
        <w:pStyle w:val="SingleTxtGR"/>
        <w:rPr>
          <w:rFonts w:eastAsia="SimSun"/>
          <w:b/>
        </w:rPr>
      </w:pPr>
      <w:r w:rsidRPr="0035771E">
        <w:rPr>
          <w:rFonts w:eastAsia="SimSun"/>
        </w:rPr>
        <w:t>76.</w:t>
      </w:r>
      <w:r>
        <w:rPr>
          <w:rFonts w:eastAsia="SimSun"/>
        </w:rPr>
        <w:tab/>
      </w:r>
      <w:r w:rsidRPr="0021398D">
        <w:rPr>
          <w:b/>
          <w:bCs/>
        </w:rPr>
        <w:t xml:space="preserve">Настоящее исследование является вторым исследованием по </w:t>
      </w:r>
      <w:r>
        <w:rPr>
          <w:b/>
          <w:bCs/>
        </w:rPr>
        <w:t xml:space="preserve">теме </w:t>
      </w:r>
      <w:r w:rsidRPr="0021398D">
        <w:rPr>
          <w:b/>
          <w:bCs/>
        </w:rPr>
        <w:t>насили</w:t>
      </w:r>
      <w:r>
        <w:rPr>
          <w:b/>
          <w:bCs/>
        </w:rPr>
        <w:t>я</w:t>
      </w:r>
      <w:r w:rsidRPr="0021398D">
        <w:rPr>
          <w:b/>
          <w:bCs/>
        </w:rPr>
        <w:t xml:space="preserve"> и дискриминации по причине сексуальной ориентации и генде</w:t>
      </w:r>
      <w:r w:rsidRPr="0021398D">
        <w:rPr>
          <w:b/>
          <w:bCs/>
        </w:rPr>
        <w:t>р</w:t>
      </w:r>
      <w:r w:rsidRPr="0021398D">
        <w:rPr>
          <w:b/>
          <w:bCs/>
        </w:rPr>
        <w:t>ной идентичности, запрошенным Советом по правам человека. И хотя с первого исследования 2011 года был достигнут некоторый прогресс, общая картина остается неизменной: непрекращающееся, вездесущее насил</w:t>
      </w:r>
      <w:r w:rsidRPr="0021398D">
        <w:rPr>
          <w:b/>
          <w:bCs/>
        </w:rPr>
        <w:t>ь</w:t>
      </w:r>
      <w:r w:rsidRPr="0021398D">
        <w:rPr>
          <w:b/>
          <w:bCs/>
        </w:rPr>
        <w:t xml:space="preserve">ственное глумление, травля и дискриминация, которые </w:t>
      </w:r>
      <w:r w:rsidR="00AB2486">
        <w:rPr>
          <w:b/>
          <w:bCs/>
        </w:rPr>
        <w:t xml:space="preserve">затрагивают </w:t>
      </w:r>
      <w:r w:rsidRPr="0021398D">
        <w:rPr>
          <w:b/>
          <w:bCs/>
        </w:rPr>
        <w:t>ЛГБТ и интерсексуалов во всех регионах. Тут речь идет о серьезных нарушениях прав человека, которые зачастую совершаются безнаказанно, а это указ</w:t>
      </w:r>
      <w:r w:rsidRPr="0021398D">
        <w:rPr>
          <w:b/>
          <w:bCs/>
        </w:rPr>
        <w:t>ы</w:t>
      </w:r>
      <w:r w:rsidRPr="0021398D">
        <w:rPr>
          <w:b/>
          <w:bCs/>
        </w:rPr>
        <w:t>вает на неадекватность нынешних процедур с целью защитить права чел</w:t>
      </w:r>
      <w:r w:rsidRPr="0021398D">
        <w:rPr>
          <w:b/>
          <w:bCs/>
        </w:rPr>
        <w:t>о</w:t>
      </w:r>
      <w:r w:rsidRPr="0021398D">
        <w:rPr>
          <w:b/>
          <w:bCs/>
        </w:rPr>
        <w:t>века применительно к ЛГБТ и интерсексуалам. На международном уровне еще нет специализированного правозащитного механизма, который пра</w:t>
      </w:r>
      <w:r w:rsidRPr="0021398D">
        <w:rPr>
          <w:b/>
          <w:bCs/>
        </w:rPr>
        <w:t>к</w:t>
      </w:r>
      <w:r w:rsidRPr="0021398D">
        <w:rPr>
          <w:b/>
          <w:bCs/>
        </w:rPr>
        <w:t>тиковал систематический и всеобъемлющий подход к ситуации ЛГБТ и интерсексуалов в ракурсе прав человека</w:t>
      </w:r>
      <w:r>
        <w:t>.</w:t>
      </w:r>
    </w:p>
    <w:p w:rsidR="00F60B99" w:rsidRPr="00A52A47" w:rsidRDefault="00F60B99" w:rsidP="00F60B99">
      <w:pPr>
        <w:pStyle w:val="SingleTxtGR"/>
        <w:rPr>
          <w:rFonts w:eastAsia="SimSun"/>
          <w:b/>
        </w:rPr>
      </w:pPr>
      <w:r w:rsidRPr="0035771E">
        <w:rPr>
          <w:rFonts w:eastAsia="SimSun"/>
        </w:rPr>
        <w:t>77.</w:t>
      </w:r>
      <w:r>
        <w:rPr>
          <w:rFonts w:eastAsia="SimSun"/>
        </w:rPr>
        <w:tab/>
      </w:r>
      <w:r w:rsidRPr="00634642">
        <w:rPr>
          <w:b/>
          <w:bCs/>
        </w:rPr>
        <w:t>Нижеизложенные рекомендации описывают меры по защите индив</w:t>
      </w:r>
      <w:r w:rsidRPr="00634642">
        <w:rPr>
          <w:b/>
          <w:bCs/>
        </w:rPr>
        <w:t>и</w:t>
      </w:r>
      <w:r w:rsidRPr="00634642">
        <w:rPr>
          <w:b/>
          <w:bCs/>
        </w:rPr>
        <w:t>дов от такого рода нарушений прав человека, как задокументировано в</w:t>
      </w:r>
      <w:r w:rsidRPr="00634642">
        <w:rPr>
          <w:b/>
          <w:bCs/>
        </w:rPr>
        <w:t>ы</w:t>
      </w:r>
      <w:r w:rsidRPr="00634642">
        <w:rPr>
          <w:b/>
          <w:bCs/>
        </w:rPr>
        <w:t>ше. Они востребуют передовой опыт, отмеченный в ходе составления д</w:t>
      </w:r>
      <w:r w:rsidRPr="00634642">
        <w:rPr>
          <w:b/>
          <w:bCs/>
        </w:rPr>
        <w:t>о</w:t>
      </w:r>
      <w:r w:rsidRPr="00634642">
        <w:rPr>
          <w:b/>
          <w:bCs/>
        </w:rPr>
        <w:t>клада, и рекомендации правозащитных механизмов Организации Объединенных Наций</w:t>
      </w:r>
      <w:r>
        <w:t>.</w:t>
      </w:r>
    </w:p>
    <w:p w:rsidR="00F60B99" w:rsidRPr="00812B33" w:rsidRDefault="00F60B99" w:rsidP="006667C9">
      <w:pPr>
        <w:pStyle w:val="H1GR"/>
      </w:pPr>
      <w:r w:rsidRPr="00A52A47">
        <w:tab/>
      </w:r>
      <w:r w:rsidRPr="00812B33">
        <w:t>A.</w:t>
      </w:r>
      <w:r>
        <w:tab/>
        <w:t>Государства</w:t>
      </w:r>
    </w:p>
    <w:p w:rsidR="00F60B99" w:rsidRPr="00A52A47" w:rsidRDefault="00F60B99" w:rsidP="00F60B99">
      <w:pPr>
        <w:pStyle w:val="SingleTxtGR"/>
        <w:rPr>
          <w:rFonts w:eastAsia="SimSun"/>
          <w:b/>
        </w:rPr>
      </w:pPr>
      <w:r w:rsidRPr="0035771E">
        <w:rPr>
          <w:rFonts w:eastAsia="SimSun"/>
        </w:rPr>
        <w:t>78.</w:t>
      </w:r>
      <w:r w:rsidRPr="00A52A47">
        <w:rPr>
          <w:rFonts w:eastAsia="SimSun"/>
          <w:b/>
        </w:rPr>
        <w:tab/>
      </w:r>
      <w:r w:rsidRPr="00784EEC">
        <w:rPr>
          <w:b/>
          <w:bCs/>
        </w:rPr>
        <w:t>Верховный комиссар рекомендует государствам преодолевать нас</w:t>
      </w:r>
      <w:r w:rsidRPr="00784EEC">
        <w:rPr>
          <w:b/>
          <w:bCs/>
        </w:rPr>
        <w:t>и</w:t>
      </w:r>
      <w:r w:rsidRPr="00784EEC">
        <w:rPr>
          <w:b/>
          <w:bCs/>
        </w:rPr>
        <w:t>лие за счет следующего:</w:t>
      </w:r>
    </w:p>
    <w:p w:rsidR="00F60B99" w:rsidRPr="003901AD" w:rsidRDefault="00F60B99" w:rsidP="00F60B99">
      <w:pPr>
        <w:pStyle w:val="SingleTxtGR"/>
        <w:rPr>
          <w:rFonts w:eastAsia="SimSun"/>
          <w:b/>
        </w:rPr>
      </w:pPr>
      <w:r>
        <w:rPr>
          <w:rFonts w:eastAsia="SimSun"/>
          <w:b/>
        </w:rPr>
        <w:tab/>
      </w:r>
      <w:r w:rsidRPr="003901AD">
        <w:rPr>
          <w:rFonts w:eastAsia="SimSun"/>
          <w:b/>
        </w:rPr>
        <w:t>a)</w:t>
      </w:r>
      <w:r w:rsidRPr="003901AD">
        <w:rPr>
          <w:rFonts w:eastAsia="SimSun"/>
          <w:b/>
        </w:rPr>
        <w:tab/>
        <w:t xml:space="preserve">введение </w:t>
      </w:r>
      <w:r w:rsidRPr="003901AD">
        <w:rPr>
          <w:b/>
        </w:rPr>
        <w:t>законов по преступлениям на почве ненависти, кот</w:t>
      </w:r>
      <w:r w:rsidRPr="003901AD">
        <w:rPr>
          <w:b/>
        </w:rPr>
        <w:t>о</w:t>
      </w:r>
      <w:r w:rsidRPr="003901AD">
        <w:rPr>
          <w:b/>
        </w:rPr>
        <w:t>рые квалифицировали бы гомофобию и трансфобию в качестве отягча</w:t>
      </w:r>
      <w:r w:rsidRPr="003901AD">
        <w:rPr>
          <w:b/>
        </w:rPr>
        <w:t>ю</w:t>
      </w:r>
      <w:r w:rsidRPr="003901AD">
        <w:rPr>
          <w:b/>
        </w:rPr>
        <w:t>щих обстоятельств при назначении наказания;</w:t>
      </w:r>
    </w:p>
    <w:p w:rsidR="00F60B99" w:rsidRPr="00A52A47" w:rsidRDefault="00F60B99" w:rsidP="00AB2486">
      <w:pPr>
        <w:pStyle w:val="SingleTxtGR"/>
        <w:rPr>
          <w:rFonts w:eastAsia="SimSun"/>
          <w:b/>
        </w:rPr>
      </w:pPr>
      <w:r>
        <w:rPr>
          <w:rFonts w:eastAsia="SimSun"/>
          <w:b/>
        </w:rPr>
        <w:tab/>
      </w:r>
      <w:r w:rsidRPr="0035771E">
        <w:rPr>
          <w:rFonts w:eastAsia="SimSun"/>
          <w:b/>
        </w:rPr>
        <w:t>b)</w:t>
      </w:r>
      <w:r>
        <w:rPr>
          <w:rFonts w:eastAsia="SimSun"/>
          <w:b/>
        </w:rPr>
        <w:tab/>
        <w:t>п</w:t>
      </w:r>
      <w:r w:rsidRPr="00BF179B">
        <w:rPr>
          <w:b/>
          <w:bCs/>
        </w:rPr>
        <w:t>роведени</w:t>
      </w:r>
      <w:r w:rsidR="00AB2486">
        <w:rPr>
          <w:b/>
          <w:bCs/>
        </w:rPr>
        <w:t>е</w:t>
      </w:r>
      <w:r w:rsidRPr="00BF179B">
        <w:rPr>
          <w:b/>
          <w:bCs/>
        </w:rPr>
        <w:t xml:space="preserve"> оперативных, тщательных расследований инциде</w:t>
      </w:r>
      <w:r w:rsidRPr="00BF179B">
        <w:rPr>
          <w:b/>
          <w:bCs/>
        </w:rPr>
        <w:t>н</w:t>
      </w:r>
      <w:r w:rsidRPr="00BF179B">
        <w:rPr>
          <w:b/>
          <w:bCs/>
        </w:rPr>
        <w:t>тов, связанных с насилием на почве ненависти и применением пыток в о</w:t>
      </w:r>
      <w:r w:rsidRPr="00BF179B">
        <w:rPr>
          <w:b/>
          <w:bCs/>
        </w:rPr>
        <w:t>т</w:t>
      </w:r>
      <w:r w:rsidRPr="00BF179B">
        <w:rPr>
          <w:b/>
          <w:bCs/>
        </w:rPr>
        <w:t>ношении ЛГБТ, привлечени</w:t>
      </w:r>
      <w:r w:rsidR="00AB2486">
        <w:rPr>
          <w:b/>
          <w:bCs/>
        </w:rPr>
        <w:t>е</w:t>
      </w:r>
      <w:r w:rsidRPr="00BF179B">
        <w:rPr>
          <w:b/>
          <w:bCs/>
        </w:rPr>
        <w:t xml:space="preserve"> исполнителей к ответственности и пред</w:t>
      </w:r>
      <w:r w:rsidRPr="00BF179B">
        <w:rPr>
          <w:b/>
          <w:bCs/>
        </w:rPr>
        <w:t>о</w:t>
      </w:r>
      <w:r w:rsidRPr="00BF179B">
        <w:rPr>
          <w:b/>
          <w:bCs/>
        </w:rPr>
        <w:t>ставление жертвам возмещения;</w:t>
      </w:r>
    </w:p>
    <w:p w:rsidR="00F60B99" w:rsidRPr="00A52A47" w:rsidRDefault="00F60B99" w:rsidP="00AB2486">
      <w:pPr>
        <w:pStyle w:val="SingleTxtGR"/>
        <w:rPr>
          <w:rFonts w:eastAsia="SimSun"/>
          <w:b/>
        </w:rPr>
      </w:pPr>
      <w:r>
        <w:rPr>
          <w:rFonts w:eastAsia="SimSun"/>
          <w:b/>
        </w:rPr>
        <w:tab/>
      </w:r>
      <w:r w:rsidRPr="0035771E">
        <w:rPr>
          <w:rFonts w:eastAsia="SimSun"/>
          <w:b/>
        </w:rPr>
        <w:t>c)</w:t>
      </w:r>
      <w:r>
        <w:rPr>
          <w:rFonts w:eastAsia="SimSun"/>
          <w:b/>
        </w:rPr>
        <w:tab/>
        <w:t>с</w:t>
      </w:r>
      <w:r w:rsidRPr="00BF179B">
        <w:rPr>
          <w:b/>
          <w:bCs/>
        </w:rPr>
        <w:t>бор и публикаци</w:t>
      </w:r>
      <w:r w:rsidR="00AB2486">
        <w:rPr>
          <w:b/>
          <w:bCs/>
        </w:rPr>
        <w:t>я</w:t>
      </w:r>
      <w:r w:rsidRPr="00BF179B">
        <w:rPr>
          <w:b/>
          <w:bCs/>
        </w:rPr>
        <w:t xml:space="preserve"> данных о количестве и типах инцидентов и вместе с тем обеспечение безопасности тем, кто сообщает о них</w:t>
      </w:r>
      <w:r>
        <w:t>;</w:t>
      </w:r>
    </w:p>
    <w:p w:rsidR="00F60B99" w:rsidRPr="00784EEC" w:rsidRDefault="00F60B99" w:rsidP="00F60B99">
      <w:pPr>
        <w:pStyle w:val="SingleTxtGR"/>
        <w:rPr>
          <w:rFonts w:eastAsia="SimSun"/>
          <w:b/>
          <w:bCs/>
        </w:rPr>
      </w:pPr>
      <w:r>
        <w:rPr>
          <w:rFonts w:eastAsia="SimSun"/>
          <w:b/>
          <w:color w:val="000000"/>
        </w:rPr>
        <w:tab/>
      </w:r>
      <w:r w:rsidRPr="0035771E">
        <w:rPr>
          <w:rFonts w:eastAsia="SimSun"/>
          <w:b/>
          <w:color w:val="000000"/>
        </w:rPr>
        <w:t>d)</w:t>
      </w:r>
      <w:r>
        <w:rPr>
          <w:rFonts w:eastAsia="SimSun"/>
          <w:b/>
          <w:color w:val="000000"/>
        </w:rPr>
        <w:tab/>
        <w:t>з</w:t>
      </w:r>
      <w:r w:rsidRPr="00784EEC">
        <w:rPr>
          <w:b/>
          <w:bCs/>
        </w:rPr>
        <w:t>апрещение подстрекательства к ненависти и насилию по пр</w:t>
      </w:r>
      <w:r w:rsidRPr="00784EEC">
        <w:rPr>
          <w:b/>
          <w:bCs/>
        </w:rPr>
        <w:t>и</w:t>
      </w:r>
      <w:r w:rsidRPr="00784EEC">
        <w:rPr>
          <w:b/>
          <w:bCs/>
        </w:rPr>
        <w:t>чинам сексуальной ориентации и гендерной идентичности и привлечение к ответственности виновных в распространении ненавистнических выск</w:t>
      </w:r>
      <w:r w:rsidRPr="00784EEC">
        <w:rPr>
          <w:b/>
          <w:bCs/>
        </w:rPr>
        <w:t>а</w:t>
      </w:r>
      <w:r w:rsidRPr="00784EEC">
        <w:rPr>
          <w:b/>
          <w:bCs/>
        </w:rPr>
        <w:t>зываний;</w:t>
      </w:r>
    </w:p>
    <w:p w:rsidR="00F60B99" w:rsidRPr="00A52A47" w:rsidRDefault="00F60B99" w:rsidP="00F60B99">
      <w:pPr>
        <w:pStyle w:val="SingleTxtGR"/>
        <w:rPr>
          <w:rFonts w:eastAsia="SimSun"/>
          <w:b/>
        </w:rPr>
      </w:pPr>
      <w:r>
        <w:rPr>
          <w:rFonts w:eastAsia="SimSun"/>
          <w:b/>
        </w:rPr>
        <w:tab/>
      </w:r>
      <w:r w:rsidRPr="0035771E">
        <w:rPr>
          <w:rFonts w:eastAsia="SimSun"/>
          <w:b/>
        </w:rPr>
        <w:t>e)</w:t>
      </w:r>
      <w:r>
        <w:rPr>
          <w:rFonts w:eastAsia="SimSun"/>
          <w:b/>
        </w:rPr>
        <w:tab/>
      </w:r>
      <w:r w:rsidRPr="0003016B">
        <w:rPr>
          <w:b/>
          <w:bCs/>
        </w:rPr>
        <w:t>подготовка правоохранительного персонала и судей по генде</w:t>
      </w:r>
      <w:r w:rsidRPr="0003016B">
        <w:rPr>
          <w:b/>
          <w:bCs/>
        </w:rPr>
        <w:t>р</w:t>
      </w:r>
      <w:r w:rsidRPr="0003016B">
        <w:rPr>
          <w:b/>
          <w:bCs/>
        </w:rPr>
        <w:t>но корректным подходам к преодолению насильственных действий в связи с сексуальной ориентацией и гендерной идентичностью;</w:t>
      </w:r>
    </w:p>
    <w:p w:rsidR="00F60B99" w:rsidRPr="00A52A47" w:rsidRDefault="00F60B99" w:rsidP="00AB2486">
      <w:pPr>
        <w:pStyle w:val="SingleTxtGR"/>
        <w:rPr>
          <w:rFonts w:eastAsia="SimSun"/>
          <w:b/>
        </w:rPr>
      </w:pPr>
      <w:r>
        <w:rPr>
          <w:rFonts w:eastAsia="SimSun"/>
          <w:b/>
        </w:rPr>
        <w:tab/>
      </w:r>
      <w:r w:rsidRPr="0035771E">
        <w:rPr>
          <w:rFonts w:eastAsia="SimSun"/>
          <w:b/>
        </w:rPr>
        <w:t>f)</w:t>
      </w:r>
      <w:r>
        <w:rPr>
          <w:rFonts w:eastAsia="SimSun"/>
          <w:b/>
        </w:rPr>
        <w:tab/>
        <w:t>обеспечение подготовки полицейских и тюремны</w:t>
      </w:r>
      <w:r w:rsidR="00AB2486">
        <w:rPr>
          <w:rFonts w:eastAsia="SimSun"/>
          <w:b/>
        </w:rPr>
        <w:t>х</w:t>
      </w:r>
      <w:r>
        <w:rPr>
          <w:rFonts w:eastAsia="SimSun"/>
          <w:b/>
        </w:rPr>
        <w:t xml:space="preserve"> работников с целью защиты</w:t>
      </w:r>
      <w:r w:rsidRPr="00F01834">
        <w:rPr>
          <w:rFonts w:eastAsia="SimSun"/>
          <w:b/>
          <w:bCs/>
        </w:rPr>
        <w:t xml:space="preserve"> </w:t>
      </w:r>
      <w:r w:rsidRPr="00F01834">
        <w:rPr>
          <w:b/>
          <w:bCs/>
        </w:rPr>
        <w:t>безопасности заключенных из числа ЛГБТ и привлечени</w:t>
      </w:r>
      <w:r w:rsidR="00AB2486">
        <w:rPr>
          <w:b/>
          <w:bCs/>
        </w:rPr>
        <w:t>е</w:t>
      </w:r>
      <w:r w:rsidRPr="00F01834">
        <w:rPr>
          <w:b/>
          <w:bCs/>
        </w:rPr>
        <w:t xml:space="preserve"> к ответственности государственных должностных лиц, причастных или пр</w:t>
      </w:r>
      <w:r w:rsidRPr="00F01834">
        <w:rPr>
          <w:b/>
          <w:bCs/>
        </w:rPr>
        <w:t>и</w:t>
      </w:r>
      <w:r w:rsidRPr="00F01834">
        <w:rPr>
          <w:b/>
          <w:bCs/>
        </w:rPr>
        <w:t>косновенных к насильственным инцидентам;</w:t>
      </w:r>
    </w:p>
    <w:p w:rsidR="00F60B99" w:rsidRPr="00A52A47" w:rsidRDefault="00F60B99" w:rsidP="00F60B99">
      <w:pPr>
        <w:pStyle w:val="SingleTxtGR"/>
        <w:rPr>
          <w:rFonts w:eastAsia="SimSun"/>
          <w:b/>
        </w:rPr>
      </w:pPr>
      <w:r>
        <w:rPr>
          <w:rFonts w:eastAsia="SimSun"/>
          <w:b/>
        </w:rPr>
        <w:tab/>
      </w:r>
      <w:r w:rsidRPr="0035771E">
        <w:rPr>
          <w:rFonts w:eastAsia="SimSun"/>
          <w:b/>
        </w:rPr>
        <w:t>g)</w:t>
      </w:r>
      <w:r>
        <w:rPr>
          <w:rFonts w:eastAsia="SimSun"/>
          <w:b/>
        </w:rPr>
        <w:tab/>
      </w:r>
      <w:r w:rsidRPr="00F01834">
        <w:rPr>
          <w:b/>
          <w:bCs/>
        </w:rPr>
        <w:t>запрещение "переходной" терапии, недобровольного лечения, принудительной стерилизации и принудительных генитальных и анал</w:t>
      </w:r>
      <w:r w:rsidRPr="00F01834">
        <w:rPr>
          <w:b/>
          <w:bCs/>
        </w:rPr>
        <w:t>ь</w:t>
      </w:r>
      <w:r w:rsidRPr="00F01834">
        <w:rPr>
          <w:b/>
          <w:bCs/>
        </w:rPr>
        <w:t>ных обследований;</w:t>
      </w:r>
    </w:p>
    <w:p w:rsidR="00F60B99" w:rsidRPr="00A52A47" w:rsidRDefault="00F60B99" w:rsidP="00F60B99">
      <w:pPr>
        <w:pStyle w:val="SingleTxtGR"/>
        <w:rPr>
          <w:rFonts w:eastAsia="SimSun"/>
          <w:b/>
        </w:rPr>
      </w:pPr>
      <w:r>
        <w:rPr>
          <w:rFonts w:eastAsia="SimSun"/>
          <w:b/>
        </w:rPr>
        <w:lastRenderedPageBreak/>
        <w:tab/>
      </w:r>
      <w:r w:rsidRPr="0035771E">
        <w:rPr>
          <w:rFonts w:eastAsia="SimSun"/>
          <w:b/>
        </w:rPr>
        <w:t>h)</w:t>
      </w:r>
      <w:r>
        <w:rPr>
          <w:rFonts w:eastAsia="SimSun"/>
          <w:b/>
        </w:rPr>
        <w:tab/>
      </w:r>
      <w:r w:rsidRPr="00B073D3">
        <w:rPr>
          <w:rFonts w:eastAsia="SimSun"/>
          <w:b/>
        </w:rPr>
        <w:t>з</w:t>
      </w:r>
      <w:r w:rsidRPr="00B073D3">
        <w:rPr>
          <w:b/>
        </w:rPr>
        <w:t>апрещение процедур с детьми-интерсексуалами, не продикт</w:t>
      </w:r>
      <w:r w:rsidRPr="00B073D3">
        <w:rPr>
          <w:b/>
        </w:rPr>
        <w:t>о</w:t>
      </w:r>
      <w:r w:rsidRPr="00B073D3">
        <w:rPr>
          <w:b/>
        </w:rPr>
        <w:t>ванных медицинской необходимостью;</w:t>
      </w:r>
    </w:p>
    <w:p w:rsidR="00F60B99" w:rsidRPr="00A52A47" w:rsidRDefault="00F60B99" w:rsidP="00AB2486">
      <w:pPr>
        <w:pStyle w:val="SingleTxtGR"/>
        <w:rPr>
          <w:rFonts w:eastAsia="SimSun"/>
          <w:b/>
        </w:rPr>
      </w:pPr>
      <w:r>
        <w:rPr>
          <w:rFonts w:eastAsia="SimSun"/>
          <w:b/>
        </w:rPr>
        <w:tab/>
      </w:r>
      <w:r w:rsidRPr="0035771E">
        <w:rPr>
          <w:rFonts w:eastAsia="SimSun"/>
          <w:b/>
        </w:rPr>
        <w:t>i)</w:t>
      </w:r>
      <w:r>
        <w:rPr>
          <w:rFonts w:eastAsia="SimSun"/>
          <w:b/>
        </w:rPr>
        <w:tab/>
      </w:r>
      <w:r w:rsidRPr="0048331B">
        <w:rPr>
          <w:b/>
          <w:bCs/>
        </w:rPr>
        <w:t>обеспечение, чтобы никто, спасающ</w:t>
      </w:r>
      <w:r w:rsidR="00AB2486">
        <w:rPr>
          <w:b/>
          <w:bCs/>
        </w:rPr>
        <w:t>ий</w:t>
      </w:r>
      <w:r w:rsidRPr="0048331B">
        <w:rPr>
          <w:b/>
          <w:bCs/>
        </w:rPr>
        <w:t>ся бегством от преслед</w:t>
      </w:r>
      <w:r w:rsidRPr="0048331B">
        <w:rPr>
          <w:b/>
          <w:bCs/>
        </w:rPr>
        <w:t>о</w:t>
      </w:r>
      <w:r w:rsidRPr="0048331B">
        <w:rPr>
          <w:b/>
          <w:bCs/>
        </w:rPr>
        <w:t>вания по причине сексуальной ориентации или гендерной идентичности, не возвращался на территорию, где была бы поставлена под угрозу его или ее жизнь или свобода, и чтобы законы и директивы в сфере убежища пр</w:t>
      </w:r>
      <w:r w:rsidRPr="0048331B">
        <w:rPr>
          <w:b/>
          <w:bCs/>
        </w:rPr>
        <w:t>и</w:t>
      </w:r>
      <w:r w:rsidRPr="0048331B">
        <w:rPr>
          <w:b/>
          <w:bCs/>
        </w:rPr>
        <w:t>знавали, что преследование по признаку сексуальной ориентации или ге</w:t>
      </w:r>
      <w:r w:rsidRPr="0048331B">
        <w:rPr>
          <w:b/>
          <w:bCs/>
        </w:rPr>
        <w:t>н</w:t>
      </w:r>
      <w:r w:rsidRPr="0048331B">
        <w:rPr>
          <w:b/>
          <w:bCs/>
        </w:rPr>
        <w:t xml:space="preserve">дерной идентичности может выступать в качестве веского основания для заявки на предоставление убежища; и упразднение </w:t>
      </w:r>
      <w:r w:rsidR="00AB2486">
        <w:rPr>
          <w:b/>
          <w:bCs/>
        </w:rPr>
        <w:t>жестких</w:t>
      </w:r>
      <w:r w:rsidRPr="0048331B">
        <w:rPr>
          <w:b/>
          <w:bCs/>
        </w:rPr>
        <w:t xml:space="preserve">, </w:t>
      </w:r>
      <w:r w:rsidR="00AB2486">
        <w:rPr>
          <w:b/>
          <w:bCs/>
        </w:rPr>
        <w:t>неподоба</w:t>
      </w:r>
      <w:r w:rsidR="00AB2486">
        <w:rPr>
          <w:b/>
          <w:bCs/>
        </w:rPr>
        <w:t>ю</w:t>
      </w:r>
      <w:r w:rsidR="00AB2486">
        <w:rPr>
          <w:b/>
          <w:bCs/>
        </w:rPr>
        <w:t xml:space="preserve">щих </w:t>
      </w:r>
      <w:r w:rsidRPr="0048331B">
        <w:rPr>
          <w:b/>
          <w:bCs/>
        </w:rPr>
        <w:t>допросов относительно сексуальных предысторий просителей убеж</w:t>
      </w:r>
      <w:r w:rsidRPr="0048331B">
        <w:rPr>
          <w:b/>
          <w:bCs/>
        </w:rPr>
        <w:t>и</w:t>
      </w:r>
      <w:r w:rsidRPr="0048331B">
        <w:rPr>
          <w:b/>
          <w:bCs/>
        </w:rPr>
        <w:t>ща и разъяснительна</w:t>
      </w:r>
      <w:r>
        <w:rPr>
          <w:b/>
          <w:bCs/>
        </w:rPr>
        <w:t>я</w:t>
      </w:r>
      <w:r w:rsidRPr="0048331B">
        <w:rPr>
          <w:b/>
          <w:bCs/>
        </w:rPr>
        <w:t xml:space="preserve"> работа среди персонала по делам беженцев и по предоставлени</w:t>
      </w:r>
      <w:r w:rsidR="00AB2486">
        <w:rPr>
          <w:b/>
          <w:bCs/>
        </w:rPr>
        <w:t>ю</w:t>
      </w:r>
      <w:r w:rsidRPr="0048331B">
        <w:rPr>
          <w:b/>
          <w:bCs/>
        </w:rPr>
        <w:t xml:space="preserve"> убежища</w:t>
      </w:r>
      <w:r>
        <w:t>.</w:t>
      </w:r>
    </w:p>
    <w:p w:rsidR="00F60B99" w:rsidRPr="00A52A47" w:rsidRDefault="00F60B99" w:rsidP="00F60B99">
      <w:pPr>
        <w:pStyle w:val="SingleTxtGR"/>
        <w:rPr>
          <w:rFonts w:eastAsia="SimSun"/>
          <w:b/>
          <w:szCs w:val="22"/>
        </w:rPr>
      </w:pPr>
      <w:r w:rsidRPr="0035771E">
        <w:rPr>
          <w:rFonts w:eastAsia="SimSun"/>
          <w:szCs w:val="22"/>
        </w:rPr>
        <w:t>79.</w:t>
      </w:r>
      <w:r w:rsidRPr="00A52A47">
        <w:rPr>
          <w:rFonts w:eastAsia="SimSun"/>
          <w:b/>
          <w:szCs w:val="22"/>
        </w:rPr>
        <w:tab/>
      </w:r>
      <w:r w:rsidRPr="00F81674">
        <w:rPr>
          <w:b/>
          <w:bCs/>
        </w:rPr>
        <w:t>Государствам надлежит преодолевать дискриминацию за счет след</w:t>
      </w:r>
      <w:r w:rsidRPr="00F81674">
        <w:rPr>
          <w:b/>
          <w:bCs/>
        </w:rPr>
        <w:t>у</w:t>
      </w:r>
      <w:r w:rsidRPr="00F81674">
        <w:rPr>
          <w:b/>
          <w:bCs/>
        </w:rPr>
        <w:t>ющего:</w:t>
      </w:r>
    </w:p>
    <w:p w:rsidR="00F60B99" w:rsidRPr="00A52A47" w:rsidRDefault="00F60B99" w:rsidP="00AB2486">
      <w:pPr>
        <w:pStyle w:val="SingleTxtGR"/>
        <w:rPr>
          <w:b/>
        </w:rPr>
      </w:pPr>
      <w:r>
        <w:rPr>
          <w:rFonts w:eastAsia="SimSun"/>
          <w:b/>
          <w:szCs w:val="22"/>
        </w:rPr>
        <w:tab/>
      </w:r>
      <w:r w:rsidRPr="0035771E">
        <w:rPr>
          <w:rFonts w:eastAsia="SimSun"/>
          <w:b/>
          <w:szCs w:val="22"/>
        </w:rPr>
        <w:t>a)</w:t>
      </w:r>
      <w:r>
        <w:rPr>
          <w:rFonts w:eastAsia="SimSun"/>
          <w:b/>
          <w:szCs w:val="22"/>
        </w:rPr>
        <w:tab/>
        <w:t>п</w:t>
      </w:r>
      <w:r w:rsidRPr="00556A92">
        <w:rPr>
          <w:b/>
          <w:bCs/>
        </w:rPr>
        <w:t>ересмотреть уголовные законы с целью устранить положения, касающиеся правонарушений в связи с добровольным</w:t>
      </w:r>
      <w:r w:rsidR="00AB2486">
        <w:rPr>
          <w:b/>
          <w:bCs/>
        </w:rPr>
        <w:t>и</w:t>
      </w:r>
      <w:r w:rsidRPr="00556A92">
        <w:rPr>
          <w:b/>
          <w:bCs/>
        </w:rPr>
        <w:t xml:space="preserve"> однополыми о</w:t>
      </w:r>
      <w:r w:rsidRPr="00556A92">
        <w:rPr>
          <w:b/>
          <w:bCs/>
        </w:rPr>
        <w:t>т</w:t>
      </w:r>
      <w:r w:rsidRPr="00556A92">
        <w:rPr>
          <w:b/>
          <w:bCs/>
        </w:rPr>
        <w:t>ношениями и иным поведением, которые используются для ареста и нак</w:t>
      </w:r>
      <w:r w:rsidRPr="00556A92">
        <w:rPr>
          <w:b/>
          <w:bCs/>
        </w:rPr>
        <w:t>а</w:t>
      </w:r>
      <w:r w:rsidRPr="00556A92">
        <w:rPr>
          <w:b/>
          <w:bCs/>
        </w:rPr>
        <w:t>зания людей на основании их сексуальной ориентации и гендерной иде</w:t>
      </w:r>
      <w:r w:rsidRPr="00556A92">
        <w:rPr>
          <w:b/>
          <w:bCs/>
        </w:rPr>
        <w:t>н</w:t>
      </w:r>
      <w:r w:rsidRPr="00556A92">
        <w:rPr>
          <w:b/>
          <w:bCs/>
        </w:rPr>
        <w:t>тичности и самовыражения; ввести немедленный мораторий на соответствующие преследования; погасить судимость лиц, осужденных за такие правонарушения;</w:t>
      </w:r>
    </w:p>
    <w:p w:rsidR="00F60B99" w:rsidRPr="00A52A47" w:rsidRDefault="00F60B99" w:rsidP="00F60B99">
      <w:pPr>
        <w:pStyle w:val="SingleTxtGR"/>
        <w:rPr>
          <w:rFonts w:eastAsia="SimSun"/>
          <w:b/>
          <w:szCs w:val="22"/>
        </w:rPr>
      </w:pPr>
      <w:r>
        <w:rPr>
          <w:rFonts w:eastAsia="SimSun"/>
          <w:b/>
          <w:szCs w:val="22"/>
        </w:rPr>
        <w:tab/>
      </w:r>
      <w:r w:rsidRPr="0035771E">
        <w:rPr>
          <w:rFonts w:eastAsia="SimSun"/>
          <w:b/>
          <w:szCs w:val="22"/>
        </w:rPr>
        <w:t>b)</w:t>
      </w:r>
      <w:r>
        <w:rPr>
          <w:rFonts w:eastAsia="SimSun"/>
          <w:b/>
          <w:szCs w:val="22"/>
        </w:rPr>
        <w:tab/>
        <w:t>о</w:t>
      </w:r>
      <w:r w:rsidRPr="00556A92">
        <w:rPr>
          <w:b/>
          <w:bCs/>
        </w:rPr>
        <w:t>тменить так называемые законы о "запрете пропаганды" и другие законы, устанавливающие дискриминационные ограничения на свободу выражения мнений, ассоциации и собраний;</w:t>
      </w:r>
    </w:p>
    <w:p w:rsidR="00F60B99" w:rsidRPr="00A52A47" w:rsidRDefault="00F60B99" w:rsidP="00F60B99">
      <w:pPr>
        <w:pStyle w:val="SingleTxtGR"/>
        <w:rPr>
          <w:rFonts w:eastAsia="SimSun"/>
          <w:b/>
          <w:szCs w:val="22"/>
        </w:rPr>
      </w:pPr>
      <w:r>
        <w:rPr>
          <w:rFonts w:eastAsia="SimSun"/>
          <w:b/>
          <w:szCs w:val="22"/>
        </w:rPr>
        <w:tab/>
      </w:r>
      <w:r w:rsidRPr="0035771E">
        <w:rPr>
          <w:rFonts w:eastAsia="SimSun"/>
          <w:b/>
          <w:szCs w:val="22"/>
        </w:rPr>
        <w:t>c)</w:t>
      </w:r>
      <w:r>
        <w:rPr>
          <w:rFonts w:eastAsia="SimSun"/>
          <w:b/>
          <w:szCs w:val="22"/>
        </w:rPr>
        <w:tab/>
      </w:r>
      <w:r w:rsidRPr="00F92978">
        <w:rPr>
          <w:b/>
          <w:bCs/>
        </w:rPr>
        <w:t>обеспечить, чтобы антидискриминационное законодательство включало сексуальную ориентацию и гендерную идентичность в число з</w:t>
      </w:r>
      <w:r w:rsidRPr="00F92978">
        <w:rPr>
          <w:b/>
          <w:bCs/>
        </w:rPr>
        <w:t>а</w:t>
      </w:r>
      <w:r w:rsidRPr="00F92978">
        <w:rPr>
          <w:b/>
          <w:bCs/>
        </w:rPr>
        <w:t>прещенных оснований, а также защищало интерсексуалов от дискримин</w:t>
      </w:r>
      <w:r w:rsidRPr="00F92978">
        <w:rPr>
          <w:b/>
          <w:bCs/>
        </w:rPr>
        <w:t>а</w:t>
      </w:r>
      <w:r w:rsidRPr="00F92978">
        <w:rPr>
          <w:b/>
          <w:bCs/>
        </w:rPr>
        <w:t>ции;</w:t>
      </w:r>
    </w:p>
    <w:p w:rsidR="00F60B99" w:rsidRPr="00A52A47" w:rsidRDefault="00F60B99" w:rsidP="00211901">
      <w:pPr>
        <w:pStyle w:val="SingleTxtGR"/>
        <w:rPr>
          <w:rFonts w:eastAsia="SimSun"/>
          <w:b/>
          <w:szCs w:val="22"/>
        </w:rPr>
      </w:pPr>
      <w:r>
        <w:rPr>
          <w:rFonts w:eastAsia="SimSun"/>
          <w:b/>
          <w:szCs w:val="22"/>
        </w:rPr>
        <w:tab/>
      </w:r>
      <w:r w:rsidRPr="0035771E">
        <w:rPr>
          <w:rFonts w:eastAsia="SimSun"/>
          <w:b/>
          <w:szCs w:val="22"/>
        </w:rPr>
        <w:t>d)</w:t>
      </w:r>
      <w:r>
        <w:rPr>
          <w:rFonts w:eastAsia="SimSun"/>
          <w:b/>
          <w:szCs w:val="22"/>
        </w:rPr>
        <w:tab/>
        <w:t>в</w:t>
      </w:r>
      <w:r w:rsidRPr="00571B50">
        <w:rPr>
          <w:b/>
          <w:bCs/>
        </w:rPr>
        <w:t>ключ</w:t>
      </w:r>
      <w:r w:rsidR="00211901">
        <w:rPr>
          <w:b/>
          <w:bCs/>
        </w:rPr>
        <w:t>а</w:t>
      </w:r>
      <w:r w:rsidRPr="00571B50">
        <w:rPr>
          <w:b/>
          <w:bCs/>
        </w:rPr>
        <w:t>ть анализ нарушений по причине сексуальной ориент</w:t>
      </w:r>
      <w:r w:rsidRPr="00571B50">
        <w:rPr>
          <w:b/>
          <w:bCs/>
        </w:rPr>
        <w:t>а</w:t>
      </w:r>
      <w:r w:rsidRPr="00571B50">
        <w:rPr>
          <w:b/>
          <w:bCs/>
        </w:rPr>
        <w:t>ции и гендерной идентичности в национальные планы действий, обеспеч</w:t>
      </w:r>
      <w:r w:rsidRPr="00571B50">
        <w:rPr>
          <w:b/>
          <w:bCs/>
        </w:rPr>
        <w:t>и</w:t>
      </w:r>
      <w:r w:rsidRPr="00571B50">
        <w:rPr>
          <w:b/>
          <w:bCs/>
        </w:rPr>
        <w:t>вая тем самым координацию и адекватное ресурсное подкрепление соо</w:t>
      </w:r>
      <w:r w:rsidRPr="00571B50">
        <w:rPr>
          <w:b/>
          <w:bCs/>
        </w:rPr>
        <w:t>т</w:t>
      </w:r>
      <w:r w:rsidRPr="00571B50">
        <w:rPr>
          <w:b/>
          <w:bCs/>
        </w:rPr>
        <w:t xml:space="preserve">ветствующей деятельности, </w:t>
      </w:r>
      <w:r w:rsidR="00AB2486">
        <w:rPr>
          <w:b/>
          <w:bCs/>
        </w:rPr>
        <w:t xml:space="preserve">ответственность </w:t>
      </w:r>
      <w:r w:rsidRPr="00571B50">
        <w:rPr>
          <w:b/>
          <w:bCs/>
        </w:rPr>
        <w:t>исполнителей и возмещение жертвам;</w:t>
      </w:r>
    </w:p>
    <w:p w:rsidR="00F60B99" w:rsidRPr="00A52A47" w:rsidRDefault="00F60B99" w:rsidP="00F60B99">
      <w:pPr>
        <w:pStyle w:val="SingleTxtGR"/>
        <w:rPr>
          <w:rFonts w:eastAsia="SimSun"/>
          <w:b/>
          <w:szCs w:val="22"/>
        </w:rPr>
      </w:pPr>
      <w:r>
        <w:rPr>
          <w:rFonts w:eastAsia="SimSun"/>
          <w:b/>
          <w:szCs w:val="22"/>
        </w:rPr>
        <w:tab/>
      </w:r>
      <w:r w:rsidRPr="0035771E">
        <w:rPr>
          <w:rFonts w:eastAsia="SimSun"/>
          <w:b/>
          <w:szCs w:val="22"/>
        </w:rPr>
        <w:t>e)</w:t>
      </w:r>
      <w:r>
        <w:rPr>
          <w:rFonts w:eastAsia="SimSun"/>
          <w:b/>
          <w:szCs w:val="22"/>
        </w:rPr>
        <w:tab/>
        <w:t>проводить просветительско-разъяснительную работу среди м</w:t>
      </w:r>
      <w:r>
        <w:rPr>
          <w:rFonts w:eastAsia="SimSun"/>
          <w:b/>
          <w:szCs w:val="22"/>
        </w:rPr>
        <w:t>е</w:t>
      </w:r>
      <w:r>
        <w:rPr>
          <w:rFonts w:eastAsia="SimSun"/>
          <w:b/>
          <w:szCs w:val="22"/>
        </w:rPr>
        <w:t>дико-санитарных работников о медико-санитарных потребностях</w:t>
      </w:r>
      <w:r w:rsidRPr="00B16272">
        <w:rPr>
          <w:rFonts w:eastAsia="SimSun"/>
          <w:b/>
          <w:bCs/>
          <w:szCs w:val="22"/>
        </w:rPr>
        <w:t xml:space="preserve"> </w:t>
      </w:r>
      <w:r w:rsidRPr="00B16272">
        <w:rPr>
          <w:b/>
          <w:bCs/>
        </w:rPr>
        <w:t>ЛГБТ и интерсексуалов, и в том числе в сфере сексуального и репродуктивного здоровья и прав, предотвращения самоубийств, ВИЧ/СПИДа и консульт</w:t>
      </w:r>
      <w:r w:rsidRPr="00B16272">
        <w:rPr>
          <w:b/>
          <w:bCs/>
        </w:rPr>
        <w:t>и</w:t>
      </w:r>
      <w:r w:rsidRPr="00B16272">
        <w:rPr>
          <w:b/>
          <w:bCs/>
        </w:rPr>
        <w:t>ровани</w:t>
      </w:r>
      <w:r>
        <w:rPr>
          <w:b/>
          <w:bCs/>
        </w:rPr>
        <w:t>я</w:t>
      </w:r>
      <w:r w:rsidRPr="00B16272">
        <w:rPr>
          <w:b/>
          <w:bCs/>
        </w:rPr>
        <w:t xml:space="preserve"> в порядке </w:t>
      </w:r>
      <w:proofErr w:type="spellStart"/>
      <w:r w:rsidRPr="00B16272">
        <w:rPr>
          <w:b/>
          <w:bCs/>
        </w:rPr>
        <w:t>травматозного</w:t>
      </w:r>
      <w:proofErr w:type="spellEnd"/>
      <w:r w:rsidRPr="00B16272">
        <w:rPr>
          <w:b/>
          <w:bCs/>
        </w:rPr>
        <w:t xml:space="preserve"> попечения;</w:t>
      </w:r>
    </w:p>
    <w:p w:rsidR="00F60B99" w:rsidRPr="00A52A47" w:rsidRDefault="00F60B99" w:rsidP="00AB2486">
      <w:pPr>
        <w:pStyle w:val="SingleTxtGR"/>
        <w:rPr>
          <w:rFonts w:eastAsia="SimSun"/>
          <w:b/>
          <w:szCs w:val="22"/>
        </w:rPr>
      </w:pPr>
      <w:r>
        <w:rPr>
          <w:rFonts w:eastAsia="SimSun"/>
          <w:b/>
          <w:szCs w:val="22"/>
        </w:rPr>
        <w:tab/>
      </w:r>
      <w:r w:rsidRPr="0035771E">
        <w:rPr>
          <w:rFonts w:eastAsia="SimSun"/>
          <w:b/>
          <w:szCs w:val="22"/>
        </w:rPr>
        <w:t>f)</w:t>
      </w:r>
      <w:r>
        <w:rPr>
          <w:rFonts w:eastAsia="SimSun"/>
          <w:b/>
          <w:szCs w:val="22"/>
        </w:rPr>
        <w:tab/>
        <w:t>установить</w:t>
      </w:r>
      <w:r w:rsidRPr="00193C18">
        <w:rPr>
          <w:rFonts w:eastAsia="SimSun"/>
          <w:b/>
          <w:bCs/>
          <w:szCs w:val="22"/>
        </w:rPr>
        <w:t xml:space="preserve"> </w:t>
      </w:r>
      <w:r w:rsidRPr="00193C18">
        <w:rPr>
          <w:b/>
          <w:bCs/>
        </w:rPr>
        <w:t xml:space="preserve">национальные стандарты по </w:t>
      </w:r>
      <w:proofErr w:type="spellStart"/>
      <w:r w:rsidRPr="00193C18">
        <w:rPr>
          <w:b/>
          <w:bCs/>
        </w:rPr>
        <w:t>недискриминации</w:t>
      </w:r>
      <w:proofErr w:type="spellEnd"/>
      <w:r w:rsidRPr="00193C18">
        <w:rPr>
          <w:b/>
          <w:bCs/>
        </w:rPr>
        <w:t xml:space="preserve"> в сфере образования; разработать программ</w:t>
      </w:r>
      <w:r w:rsidR="00AB2486">
        <w:rPr>
          <w:b/>
          <w:bCs/>
        </w:rPr>
        <w:t>ы</w:t>
      </w:r>
      <w:r w:rsidRPr="00193C18">
        <w:rPr>
          <w:b/>
          <w:bCs/>
        </w:rPr>
        <w:t xml:space="preserve"> по борьбе с травлей (</w:t>
      </w:r>
      <w:proofErr w:type="spellStart"/>
      <w:r w:rsidRPr="00193C18">
        <w:rPr>
          <w:b/>
          <w:bCs/>
        </w:rPr>
        <w:t>антибу</w:t>
      </w:r>
      <w:r w:rsidRPr="00193C18">
        <w:rPr>
          <w:b/>
          <w:bCs/>
        </w:rPr>
        <w:t>л</w:t>
      </w:r>
      <w:r w:rsidRPr="00193C18">
        <w:rPr>
          <w:b/>
          <w:bCs/>
        </w:rPr>
        <w:t>линг</w:t>
      </w:r>
      <w:proofErr w:type="spellEnd"/>
      <w:r w:rsidRPr="00193C18">
        <w:rPr>
          <w:b/>
          <w:bCs/>
        </w:rPr>
        <w:t>) и создать телефонные службы помощи и другие службы с целью по</w:t>
      </w:r>
      <w:r w:rsidRPr="00193C18">
        <w:rPr>
          <w:b/>
          <w:bCs/>
        </w:rPr>
        <w:t>д</w:t>
      </w:r>
      <w:r w:rsidRPr="00193C18">
        <w:rPr>
          <w:b/>
          <w:bCs/>
        </w:rPr>
        <w:t xml:space="preserve">держки молодежи из числа ЛГБТ и </w:t>
      </w:r>
      <w:r>
        <w:rPr>
          <w:b/>
          <w:bCs/>
        </w:rPr>
        <w:t xml:space="preserve">гендерно </w:t>
      </w:r>
      <w:proofErr w:type="spellStart"/>
      <w:r>
        <w:rPr>
          <w:b/>
          <w:bCs/>
        </w:rPr>
        <w:t>неконформных</w:t>
      </w:r>
      <w:proofErr w:type="spellEnd"/>
      <w:r>
        <w:rPr>
          <w:b/>
          <w:bCs/>
        </w:rPr>
        <w:t xml:space="preserve"> </w:t>
      </w:r>
      <w:r w:rsidRPr="00193C18">
        <w:rPr>
          <w:b/>
          <w:bCs/>
        </w:rPr>
        <w:t>индивидо</w:t>
      </w:r>
      <w:r>
        <w:rPr>
          <w:b/>
          <w:bCs/>
        </w:rPr>
        <w:t>в</w:t>
      </w:r>
      <w:r w:rsidRPr="00193C18">
        <w:rPr>
          <w:b/>
          <w:bCs/>
        </w:rPr>
        <w:t>; и предоставл</w:t>
      </w:r>
      <w:r w:rsidR="00AB2486">
        <w:rPr>
          <w:b/>
          <w:bCs/>
        </w:rPr>
        <w:t xml:space="preserve">ять </w:t>
      </w:r>
      <w:r w:rsidRPr="00193C18">
        <w:rPr>
          <w:b/>
          <w:bCs/>
        </w:rPr>
        <w:t>всеобъемлюще</w:t>
      </w:r>
      <w:r w:rsidR="00AB2486">
        <w:rPr>
          <w:b/>
          <w:bCs/>
        </w:rPr>
        <w:t>е</w:t>
      </w:r>
      <w:r w:rsidRPr="00193C18">
        <w:rPr>
          <w:b/>
          <w:bCs/>
        </w:rPr>
        <w:t xml:space="preserve"> повозрастно</w:t>
      </w:r>
      <w:r w:rsidR="00AB2486">
        <w:rPr>
          <w:b/>
          <w:bCs/>
        </w:rPr>
        <w:t>е</w:t>
      </w:r>
      <w:r w:rsidRPr="00193C18">
        <w:rPr>
          <w:b/>
          <w:bCs/>
        </w:rPr>
        <w:t xml:space="preserve"> просвещени</w:t>
      </w:r>
      <w:r w:rsidR="00AB2486">
        <w:rPr>
          <w:b/>
          <w:bCs/>
        </w:rPr>
        <w:t>е</w:t>
      </w:r>
      <w:r w:rsidRPr="00193C18">
        <w:rPr>
          <w:b/>
          <w:bCs/>
        </w:rPr>
        <w:t xml:space="preserve"> в отношении сексуальности;</w:t>
      </w:r>
    </w:p>
    <w:p w:rsidR="00F60B99" w:rsidRPr="00A52A47" w:rsidRDefault="00F60B99" w:rsidP="00211901">
      <w:pPr>
        <w:pStyle w:val="SingleTxtGR"/>
        <w:rPr>
          <w:rFonts w:eastAsia="SimSun"/>
          <w:b/>
          <w:szCs w:val="22"/>
        </w:rPr>
      </w:pPr>
      <w:r>
        <w:rPr>
          <w:rFonts w:eastAsia="SimSun"/>
          <w:b/>
          <w:szCs w:val="22"/>
        </w:rPr>
        <w:tab/>
      </w:r>
      <w:r w:rsidRPr="0035771E">
        <w:rPr>
          <w:rFonts w:eastAsia="SimSun"/>
          <w:b/>
          <w:szCs w:val="22"/>
        </w:rPr>
        <w:t>g)</w:t>
      </w:r>
      <w:r>
        <w:rPr>
          <w:rFonts w:eastAsia="SimSun"/>
          <w:b/>
          <w:szCs w:val="22"/>
        </w:rPr>
        <w:tab/>
        <w:t>о</w:t>
      </w:r>
      <w:r w:rsidRPr="00284C53">
        <w:rPr>
          <w:b/>
          <w:bCs/>
        </w:rPr>
        <w:t>беспечить, чтобы жилищные директивы не вызывали ди</w:t>
      </w:r>
      <w:r w:rsidRPr="00284C53">
        <w:rPr>
          <w:b/>
          <w:bCs/>
        </w:rPr>
        <w:t>с</w:t>
      </w:r>
      <w:r w:rsidRPr="00284C53">
        <w:rPr>
          <w:b/>
          <w:bCs/>
        </w:rPr>
        <w:t xml:space="preserve">криминации </w:t>
      </w:r>
      <w:r w:rsidR="00211901">
        <w:rPr>
          <w:b/>
          <w:bCs/>
        </w:rPr>
        <w:t xml:space="preserve">квартиросъемщиков </w:t>
      </w:r>
      <w:r w:rsidRPr="00284C53">
        <w:rPr>
          <w:b/>
          <w:bCs/>
        </w:rPr>
        <w:t>исходя из сексуальной ориентации и ге</w:t>
      </w:r>
      <w:r w:rsidRPr="00284C53">
        <w:rPr>
          <w:b/>
          <w:bCs/>
        </w:rPr>
        <w:t>н</w:t>
      </w:r>
      <w:r w:rsidRPr="00284C53">
        <w:rPr>
          <w:b/>
          <w:bCs/>
        </w:rPr>
        <w:t>дерной идентичности; и создавать приюты для бездомных ЛГБТ, уделяя конкретное внимание молодежи, пожилым людям и лицам, находящимся в чрезвычайных ситуациях;</w:t>
      </w:r>
    </w:p>
    <w:p w:rsidR="00F60B99" w:rsidRDefault="00F60B99" w:rsidP="00F60B99">
      <w:pPr>
        <w:pStyle w:val="SingleTxtGR"/>
        <w:rPr>
          <w:rFonts w:eastAsia="SimSun"/>
          <w:b/>
          <w:szCs w:val="22"/>
        </w:rPr>
      </w:pPr>
      <w:r>
        <w:rPr>
          <w:rFonts w:eastAsia="SimSun"/>
          <w:b/>
          <w:szCs w:val="22"/>
        </w:rPr>
        <w:lastRenderedPageBreak/>
        <w:tab/>
      </w:r>
      <w:r w:rsidRPr="004475F7">
        <w:rPr>
          <w:rFonts w:eastAsia="SimSun"/>
          <w:b/>
          <w:szCs w:val="22"/>
        </w:rPr>
        <w:t>h)</w:t>
      </w:r>
      <w:r>
        <w:rPr>
          <w:rFonts w:eastAsia="SimSun"/>
          <w:b/>
          <w:szCs w:val="22"/>
        </w:rPr>
        <w:tab/>
        <w:t>предоставлять</w:t>
      </w:r>
      <w:r w:rsidRPr="00C432AA">
        <w:rPr>
          <w:rFonts w:eastAsia="SimSun"/>
          <w:b/>
          <w:bCs/>
          <w:szCs w:val="22"/>
        </w:rPr>
        <w:t xml:space="preserve"> </w:t>
      </w:r>
      <w:r w:rsidRPr="00C432AA">
        <w:rPr>
          <w:b/>
          <w:bCs/>
        </w:rPr>
        <w:t>юридическое признание однополым парам и их детям и обеспечивать, чтобы льготы, предоставляемые традиционно п</w:t>
      </w:r>
      <w:r w:rsidRPr="00C432AA">
        <w:rPr>
          <w:b/>
          <w:bCs/>
        </w:rPr>
        <w:t>а</w:t>
      </w:r>
      <w:r w:rsidRPr="00C432AA">
        <w:rPr>
          <w:b/>
          <w:bCs/>
        </w:rPr>
        <w:t>рам, состоящим в браке, и в том числе льготы, связанные с пособиями, пенсиями, налогообложением и наследованием, предоставлялись на неди</w:t>
      </w:r>
      <w:r w:rsidRPr="00C432AA">
        <w:rPr>
          <w:b/>
          <w:bCs/>
        </w:rPr>
        <w:t>с</w:t>
      </w:r>
      <w:r w:rsidRPr="00C432AA">
        <w:rPr>
          <w:b/>
          <w:bCs/>
        </w:rPr>
        <w:t>криминационной основе;</w:t>
      </w:r>
    </w:p>
    <w:p w:rsidR="00F60B99" w:rsidRPr="00A52A47" w:rsidRDefault="00F60B99" w:rsidP="00F60B99">
      <w:pPr>
        <w:pStyle w:val="SingleTxtGR"/>
        <w:rPr>
          <w:rFonts w:eastAsia="SimSun"/>
          <w:b/>
          <w:szCs w:val="22"/>
        </w:rPr>
      </w:pPr>
      <w:r>
        <w:rPr>
          <w:rFonts w:eastAsia="SimSun"/>
          <w:b/>
          <w:szCs w:val="22"/>
        </w:rPr>
        <w:tab/>
        <w:t>i)</w:t>
      </w:r>
      <w:r>
        <w:rPr>
          <w:rFonts w:eastAsia="SimSun"/>
          <w:b/>
          <w:szCs w:val="22"/>
        </w:rPr>
        <w:tab/>
        <w:t>в</w:t>
      </w:r>
      <w:r w:rsidRPr="003E5789">
        <w:rPr>
          <w:b/>
          <w:bCs/>
        </w:rPr>
        <w:t>ыдавать по запросу юридические документы, удостоверяющие личность, которые отражают предпочтительный пол, отменив такие н</w:t>
      </w:r>
      <w:r w:rsidRPr="003E5789">
        <w:rPr>
          <w:b/>
          <w:bCs/>
        </w:rPr>
        <w:t>е</w:t>
      </w:r>
      <w:r w:rsidRPr="003E5789">
        <w:rPr>
          <w:b/>
          <w:bCs/>
        </w:rPr>
        <w:t>правомерные предварительные условия, как стерилизация, принудител</w:t>
      </w:r>
      <w:r w:rsidRPr="003E5789">
        <w:rPr>
          <w:b/>
          <w:bCs/>
        </w:rPr>
        <w:t>ь</w:t>
      </w:r>
      <w:r w:rsidRPr="003E5789">
        <w:rPr>
          <w:b/>
          <w:bCs/>
        </w:rPr>
        <w:t>ное лечение и развод;</w:t>
      </w:r>
    </w:p>
    <w:p w:rsidR="00F60B99" w:rsidRPr="00A52A47" w:rsidRDefault="00F60B99" w:rsidP="00211901">
      <w:pPr>
        <w:pStyle w:val="SingleTxtGR"/>
        <w:rPr>
          <w:rFonts w:eastAsia="SimSun"/>
          <w:b/>
          <w:szCs w:val="22"/>
        </w:rPr>
      </w:pPr>
      <w:r>
        <w:rPr>
          <w:rFonts w:eastAsia="SimSun"/>
          <w:b/>
          <w:szCs w:val="22"/>
        </w:rPr>
        <w:tab/>
      </w:r>
      <w:r w:rsidRPr="004475F7">
        <w:rPr>
          <w:rFonts w:eastAsia="SimSun"/>
          <w:b/>
          <w:szCs w:val="22"/>
        </w:rPr>
        <w:t>j)</w:t>
      </w:r>
      <w:r>
        <w:rPr>
          <w:rFonts w:eastAsia="SimSun"/>
          <w:b/>
          <w:szCs w:val="22"/>
        </w:rPr>
        <w:tab/>
      </w:r>
      <w:r w:rsidRPr="00202421">
        <w:rPr>
          <w:b/>
          <w:bCs/>
        </w:rPr>
        <w:t>поддерж</w:t>
      </w:r>
      <w:r w:rsidR="00AB2486">
        <w:rPr>
          <w:b/>
          <w:bCs/>
        </w:rPr>
        <w:t xml:space="preserve">ивать публичные </w:t>
      </w:r>
      <w:r w:rsidRPr="00202421">
        <w:rPr>
          <w:b/>
          <w:bCs/>
        </w:rPr>
        <w:t>просветительски</w:t>
      </w:r>
      <w:r w:rsidR="00AB2486">
        <w:rPr>
          <w:b/>
          <w:bCs/>
        </w:rPr>
        <w:t>е</w:t>
      </w:r>
      <w:r w:rsidRPr="00202421">
        <w:rPr>
          <w:b/>
          <w:bCs/>
        </w:rPr>
        <w:t xml:space="preserve"> кампани</w:t>
      </w:r>
      <w:r w:rsidR="00AB2486">
        <w:rPr>
          <w:b/>
          <w:bCs/>
        </w:rPr>
        <w:t>и</w:t>
      </w:r>
      <w:r w:rsidRPr="00202421">
        <w:rPr>
          <w:b/>
          <w:bCs/>
        </w:rPr>
        <w:t xml:space="preserve"> по бор</w:t>
      </w:r>
      <w:r w:rsidRPr="00202421">
        <w:rPr>
          <w:b/>
          <w:bCs/>
        </w:rPr>
        <w:t>ь</w:t>
      </w:r>
      <w:r w:rsidRPr="00202421">
        <w:rPr>
          <w:b/>
          <w:bCs/>
        </w:rPr>
        <w:t xml:space="preserve">бе с </w:t>
      </w:r>
      <w:proofErr w:type="spellStart"/>
      <w:r w:rsidRPr="00202421">
        <w:rPr>
          <w:b/>
          <w:bCs/>
        </w:rPr>
        <w:t>гомофобными</w:t>
      </w:r>
      <w:proofErr w:type="spellEnd"/>
      <w:r w:rsidRPr="00202421">
        <w:rPr>
          <w:b/>
          <w:bCs/>
        </w:rPr>
        <w:t xml:space="preserve"> и </w:t>
      </w:r>
      <w:proofErr w:type="spellStart"/>
      <w:r w:rsidRPr="00202421">
        <w:rPr>
          <w:b/>
          <w:bCs/>
        </w:rPr>
        <w:t>трансфобными</w:t>
      </w:r>
      <w:proofErr w:type="spellEnd"/>
      <w:r w:rsidRPr="00202421">
        <w:rPr>
          <w:b/>
          <w:bCs/>
        </w:rPr>
        <w:t xml:space="preserve"> </w:t>
      </w:r>
      <w:r w:rsidR="00211901">
        <w:rPr>
          <w:b/>
          <w:bCs/>
        </w:rPr>
        <w:t xml:space="preserve">позициями </w:t>
      </w:r>
      <w:r w:rsidRPr="00202421">
        <w:rPr>
          <w:b/>
          <w:bCs/>
        </w:rPr>
        <w:t>и преодоле</w:t>
      </w:r>
      <w:r w:rsidR="00AB2486">
        <w:rPr>
          <w:b/>
          <w:bCs/>
        </w:rPr>
        <w:t xml:space="preserve">вать </w:t>
      </w:r>
      <w:r w:rsidRPr="00202421">
        <w:rPr>
          <w:b/>
          <w:bCs/>
        </w:rPr>
        <w:t>негати</w:t>
      </w:r>
      <w:r w:rsidRPr="00202421">
        <w:rPr>
          <w:b/>
          <w:bCs/>
        </w:rPr>
        <w:t>в</w:t>
      </w:r>
      <w:r w:rsidRPr="00202421">
        <w:rPr>
          <w:b/>
          <w:bCs/>
        </w:rPr>
        <w:t>ны</w:t>
      </w:r>
      <w:r w:rsidR="00AB2486">
        <w:rPr>
          <w:b/>
          <w:bCs/>
        </w:rPr>
        <w:t>е</w:t>
      </w:r>
      <w:r w:rsidRPr="00202421">
        <w:rPr>
          <w:b/>
          <w:bCs/>
        </w:rPr>
        <w:t>, стереотипны</w:t>
      </w:r>
      <w:r w:rsidR="00AB2486">
        <w:rPr>
          <w:b/>
          <w:bCs/>
        </w:rPr>
        <w:t>е</w:t>
      </w:r>
      <w:r w:rsidRPr="00202421">
        <w:rPr>
          <w:b/>
          <w:bCs/>
        </w:rPr>
        <w:t xml:space="preserve"> изображени</w:t>
      </w:r>
      <w:r w:rsidR="00AB2486">
        <w:rPr>
          <w:b/>
          <w:bCs/>
        </w:rPr>
        <w:t>я</w:t>
      </w:r>
      <w:r w:rsidRPr="00202421">
        <w:rPr>
          <w:b/>
          <w:bCs/>
        </w:rPr>
        <w:t xml:space="preserve"> ЛГБТ в средствах массовой информации;</w:t>
      </w:r>
    </w:p>
    <w:p w:rsidR="00F60B99" w:rsidRPr="00A52A47" w:rsidRDefault="00F60B99" w:rsidP="00AB2486">
      <w:pPr>
        <w:pStyle w:val="SingleTxtGR"/>
        <w:rPr>
          <w:rFonts w:eastAsia="SimSun"/>
          <w:b/>
          <w:szCs w:val="22"/>
        </w:rPr>
      </w:pPr>
      <w:r>
        <w:rPr>
          <w:b/>
          <w:bCs/>
        </w:rPr>
        <w:tab/>
      </w:r>
      <w:r w:rsidRPr="004475F7">
        <w:rPr>
          <w:b/>
          <w:bCs/>
        </w:rPr>
        <w:t>k)</w:t>
      </w:r>
      <w:r>
        <w:rPr>
          <w:b/>
          <w:bCs/>
        </w:rPr>
        <w:tab/>
      </w:r>
      <w:r w:rsidR="00AB2486">
        <w:rPr>
          <w:b/>
          <w:bCs/>
        </w:rPr>
        <w:t xml:space="preserve">обеспечивать </w:t>
      </w:r>
      <w:r w:rsidRPr="005D543E">
        <w:rPr>
          <w:b/>
          <w:bCs/>
        </w:rPr>
        <w:t>консультаци</w:t>
      </w:r>
      <w:r w:rsidR="00AB2486">
        <w:rPr>
          <w:b/>
          <w:bCs/>
        </w:rPr>
        <w:t>и</w:t>
      </w:r>
      <w:r w:rsidRPr="005D543E">
        <w:rPr>
          <w:b/>
          <w:bCs/>
        </w:rPr>
        <w:t xml:space="preserve"> с ЛГБТ и интерсексуалами и их о</w:t>
      </w:r>
      <w:r w:rsidRPr="005D543E">
        <w:rPr>
          <w:b/>
          <w:bCs/>
        </w:rPr>
        <w:t>р</w:t>
      </w:r>
      <w:r w:rsidRPr="005D543E">
        <w:rPr>
          <w:b/>
          <w:bCs/>
        </w:rPr>
        <w:t>ганизациями в отношении законодательства и директив, которые затраг</w:t>
      </w:r>
      <w:r w:rsidRPr="005D543E">
        <w:rPr>
          <w:b/>
          <w:bCs/>
        </w:rPr>
        <w:t>и</w:t>
      </w:r>
      <w:r w:rsidRPr="005D543E">
        <w:rPr>
          <w:b/>
          <w:bCs/>
        </w:rPr>
        <w:t>вают их права</w:t>
      </w:r>
      <w:r>
        <w:t>.</w:t>
      </w:r>
    </w:p>
    <w:p w:rsidR="00F60B99" w:rsidRDefault="00F60B99" w:rsidP="00F60B99">
      <w:pPr>
        <w:pStyle w:val="H1GR"/>
      </w:pPr>
      <w:r w:rsidRPr="00A52A47">
        <w:tab/>
        <w:t>B.</w:t>
      </w:r>
      <w:r w:rsidRPr="00A52A47">
        <w:tab/>
      </w:r>
      <w:r>
        <w:t>Национальные правозащитные учреждения</w:t>
      </w:r>
    </w:p>
    <w:p w:rsidR="00F60B99" w:rsidRPr="00494431" w:rsidRDefault="00F60B99" w:rsidP="00F60B99">
      <w:pPr>
        <w:pStyle w:val="SingleTxtGR"/>
        <w:rPr>
          <w:rFonts w:eastAsia="SimSun"/>
          <w:b/>
        </w:rPr>
      </w:pPr>
      <w:r w:rsidRPr="00023DDC">
        <w:rPr>
          <w:rFonts w:eastAsia="SimSun"/>
        </w:rPr>
        <w:t>80.</w:t>
      </w:r>
      <w:r w:rsidRPr="00A52A47">
        <w:rPr>
          <w:rFonts w:eastAsia="SimSun"/>
          <w:b/>
        </w:rPr>
        <w:tab/>
      </w:r>
      <w:r w:rsidRPr="00E70AE0">
        <w:rPr>
          <w:b/>
          <w:bCs/>
        </w:rPr>
        <w:t xml:space="preserve">Верховный комиссар рекомендует национальным правозащитным учреждениям преодолевать насилие и дискриминацию </w:t>
      </w:r>
      <w:r>
        <w:rPr>
          <w:b/>
          <w:bCs/>
        </w:rPr>
        <w:t xml:space="preserve">в отношении </w:t>
      </w:r>
      <w:r w:rsidRPr="00E70AE0">
        <w:rPr>
          <w:b/>
          <w:bCs/>
        </w:rPr>
        <w:t xml:space="preserve">ЛГБТ и интерсексуалов в контексте </w:t>
      </w:r>
      <w:r>
        <w:rPr>
          <w:b/>
          <w:bCs/>
        </w:rPr>
        <w:t>сво</w:t>
      </w:r>
      <w:r w:rsidRPr="00E70AE0">
        <w:rPr>
          <w:b/>
          <w:bCs/>
        </w:rPr>
        <w:t xml:space="preserve">их соответствующих мандатов </w:t>
      </w:r>
      <w:r w:rsidR="00AB2486">
        <w:rPr>
          <w:b/>
          <w:bCs/>
        </w:rPr>
        <w:t>на то, чт</w:t>
      </w:r>
      <w:r w:rsidR="00AB2486">
        <w:rPr>
          <w:b/>
          <w:bCs/>
        </w:rPr>
        <w:t>о</w:t>
      </w:r>
      <w:r w:rsidR="00AB2486">
        <w:rPr>
          <w:b/>
          <w:bCs/>
        </w:rPr>
        <w:t xml:space="preserve">бы </w:t>
      </w:r>
      <w:r w:rsidRPr="00E70AE0">
        <w:rPr>
          <w:b/>
          <w:bCs/>
        </w:rPr>
        <w:t xml:space="preserve">поощрять и отслеживать </w:t>
      </w:r>
      <w:r>
        <w:rPr>
          <w:b/>
          <w:bCs/>
        </w:rPr>
        <w:t xml:space="preserve">эффективное </w:t>
      </w:r>
      <w:r w:rsidRPr="00E70AE0">
        <w:rPr>
          <w:b/>
          <w:bCs/>
        </w:rPr>
        <w:t>осуществление международных правозащитных стандартов на национальном уровне</w:t>
      </w:r>
      <w:r>
        <w:t>.</w:t>
      </w:r>
    </w:p>
    <w:p w:rsidR="00F60B99" w:rsidRPr="00CB2F8D" w:rsidRDefault="00F60B99" w:rsidP="00F60B99">
      <w:pPr>
        <w:pStyle w:val="H1GR"/>
      </w:pPr>
      <w:r>
        <w:tab/>
      </w:r>
      <w:r w:rsidRPr="00CB2F8D">
        <w:t>C.</w:t>
      </w:r>
      <w:r>
        <w:tab/>
        <w:t>Совет по правам человека</w:t>
      </w:r>
    </w:p>
    <w:p w:rsidR="00F60B99" w:rsidRPr="00494431" w:rsidRDefault="00F60B99" w:rsidP="007C7745">
      <w:pPr>
        <w:pStyle w:val="SingleTxtGR"/>
        <w:rPr>
          <w:rFonts w:eastAsia="SimSun"/>
          <w:b/>
        </w:rPr>
      </w:pPr>
      <w:r w:rsidRPr="00023DDC">
        <w:rPr>
          <w:rFonts w:eastAsia="SimSun"/>
        </w:rPr>
        <w:t>81.</w:t>
      </w:r>
      <w:r>
        <w:rPr>
          <w:rFonts w:eastAsia="SimSun"/>
        </w:rPr>
        <w:tab/>
      </w:r>
      <w:r w:rsidRPr="00E70AE0">
        <w:rPr>
          <w:rFonts w:eastAsia="SimSun"/>
          <w:b/>
          <w:bCs/>
        </w:rPr>
        <w:t xml:space="preserve">Как </w:t>
      </w:r>
      <w:r w:rsidRPr="00E70AE0">
        <w:rPr>
          <w:b/>
          <w:bCs/>
        </w:rPr>
        <w:t>межправительственному органу, несущему ответственность за поощрение и защиту прав человека во всем мире, Совету по правам чел</w:t>
      </w:r>
      <w:r w:rsidRPr="00E70AE0">
        <w:rPr>
          <w:b/>
          <w:bCs/>
        </w:rPr>
        <w:t>о</w:t>
      </w:r>
      <w:r w:rsidRPr="00E70AE0">
        <w:rPr>
          <w:b/>
          <w:bCs/>
        </w:rPr>
        <w:t xml:space="preserve">века </w:t>
      </w:r>
      <w:r w:rsidR="00AB2486">
        <w:rPr>
          <w:b/>
          <w:bCs/>
        </w:rPr>
        <w:t xml:space="preserve">следует </w:t>
      </w:r>
      <w:r w:rsidRPr="00E70AE0">
        <w:rPr>
          <w:b/>
          <w:bCs/>
        </w:rPr>
        <w:t xml:space="preserve">регулярно осведомляться </w:t>
      </w:r>
      <w:r>
        <w:rPr>
          <w:b/>
          <w:bCs/>
        </w:rPr>
        <w:t xml:space="preserve">об особенностях </w:t>
      </w:r>
      <w:r w:rsidRPr="00E70AE0">
        <w:rPr>
          <w:b/>
          <w:bCs/>
        </w:rPr>
        <w:t>насилия и дискр</w:t>
      </w:r>
      <w:r w:rsidRPr="00E70AE0">
        <w:rPr>
          <w:b/>
          <w:bCs/>
        </w:rPr>
        <w:t>и</w:t>
      </w:r>
      <w:r w:rsidRPr="00E70AE0">
        <w:rPr>
          <w:b/>
          <w:bCs/>
        </w:rPr>
        <w:t>минации в связи с сексуальной ориентацией и гендерной идентичностью, а</w:t>
      </w:r>
      <w:r w:rsidR="007C7745">
        <w:rPr>
          <w:b/>
          <w:bCs/>
        </w:rPr>
        <w:t> </w:t>
      </w:r>
      <w:r w:rsidRPr="00E70AE0">
        <w:rPr>
          <w:b/>
          <w:bCs/>
        </w:rPr>
        <w:t>также о формирующихся реакциях государств. С этой цель</w:t>
      </w:r>
      <w:r w:rsidR="00AB2486">
        <w:rPr>
          <w:b/>
          <w:bCs/>
        </w:rPr>
        <w:t>ю</w:t>
      </w:r>
      <w:r w:rsidRPr="00E70AE0">
        <w:rPr>
          <w:b/>
          <w:bCs/>
        </w:rPr>
        <w:t xml:space="preserve"> </w:t>
      </w:r>
      <w:proofErr w:type="spellStart"/>
      <w:r w:rsidRPr="00E70AE0">
        <w:rPr>
          <w:b/>
          <w:bCs/>
        </w:rPr>
        <w:t>УВКПЧ</w:t>
      </w:r>
      <w:proofErr w:type="spellEnd"/>
      <w:r w:rsidRPr="00E70AE0">
        <w:rPr>
          <w:b/>
          <w:bCs/>
        </w:rPr>
        <w:t xml:space="preserve"> г</w:t>
      </w:r>
      <w:r w:rsidRPr="00E70AE0">
        <w:rPr>
          <w:b/>
          <w:bCs/>
        </w:rPr>
        <w:t>о</w:t>
      </w:r>
      <w:r w:rsidRPr="00E70AE0">
        <w:rPr>
          <w:b/>
          <w:bCs/>
        </w:rPr>
        <w:t>тово представлять по запросу дальнейшие доклады, а нынешних мандат</w:t>
      </w:r>
      <w:r w:rsidRPr="00E70AE0">
        <w:rPr>
          <w:b/>
          <w:bCs/>
        </w:rPr>
        <w:t>а</w:t>
      </w:r>
      <w:r w:rsidRPr="00E70AE0">
        <w:rPr>
          <w:b/>
          <w:bCs/>
        </w:rPr>
        <w:t>риев специальных процедур следует побуждат</w:t>
      </w:r>
      <w:bookmarkStart w:id="2" w:name="_GoBack"/>
      <w:bookmarkEnd w:id="2"/>
      <w:r w:rsidRPr="00E70AE0">
        <w:rPr>
          <w:b/>
          <w:bCs/>
        </w:rPr>
        <w:t>ь и впредь сообщать о соо</w:t>
      </w:r>
      <w:r w:rsidRPr="00E70AE0">
        <w:rPr>
          <w:b/>
          <w:bCs/>
        </w:rPr>
        <w:t>т</w:t>
      </w:r>
      <w:r w:rsidRPr="00E70AE0">
        <w:rPr>
          <w:b/>
          <w:bCs/>
        </w:rPr>
        <w:t>ветствующих нарушениях в рамках их соответствующих мандатов</w:t>
      </w:r>
      <w:r>
        <w:t>.</w:t>
      </w:r>
    </w:p>
    <w:p w:rsidR="00E147C1" w:rsidRPr="00F60B99" w:rsidRDefault="00F60B99" w:rsidP="00F60B99">
      <w:pPr>
        <w:spacing w:before="240"/>
        <w:jc w:val="center"/>
        <w:rPr>
          <w:u w:val="single"/>
        </w:rPr>
      </w:pPr>
      <w:r>
        <w:rPr>
          <w:u w:val="single"/>
        </w:rPr>
        <w:tab/>
      </w:r>
      <w:r>
        <w:rPr>
          <w:u w:val="single"/>
        </w:rPr>
        <w:tab/>
      </w:r>
      <w:r>
        <w:rPr>
          <w:u w:val="single"/>
        </w:rPr>
        <w:tab/>
      </w:r>
    </w:p>
    <w:sectPr w:rsidR="00E147C1" w:rsidRPr="00F60B99" w:rsidSect="00267F74">
      <w:headerReference w:type="even" r:id="rId10"/>
      <w:headerReference w:type="default" r:id="rId11"/>
      <w:footerReference w:type="even" r:id="rId12"/>
      <w:footerReference w:type="default" r:id="rId13"/>
      <w:footerReference w:type="first" r:id="rId14"/>
      <w:pgSz w:w="11907" w:h="16840" w:code="9"/>
      <w:pgMar w:top="1701" w:right="1134" w:bottom="2268" w:left="1134" w:header="1134" w:footer="17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B99" w:rsidRDefault="00F60B99">
      <w:r>
        <w:rPr>
          <w:lang w:val="en-US"/>
        </w:rPr>
        <w:tab/>
      </w:r>
      <w:r>
        <w:separator/>
      </w:r>
    </w:p>
  </w:endnote>
  <w:endnote w:type="continuationSeparator" w:id="0">
    <w:p w:rsidR="00F60B99" w:rsidRDefault="00F6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C4" w:rsidRPr="009A6F4A" w:rsidRDefault="006730C4" w:rsidP="00E147C1">
    <w:pPr>
      <w:pStyle w:val="ae"/>
      <w:rPr>
        <w:lang w:val="en-US"/>
      </w:rPr>
    </w:pPr>
    <w:r>
      <w:rPr>
        <w:rStyle w:val="af0"/>
      </w:rPr>
      <w:fldChar w:fldCharType="begin"/>
    </w:r>
    <w:r>
      <w:rPr>
        <w:rStyle w:val="af0"/>
      </w:rPr>
      <w:instrText xml:space="preserve"> PAGE </w:instrText>
    </w:r>
    <w:r>
      <w:rPr>
        <w:rStyle w:val="af0"/>
      </w:rPr>
      <w:fldChar w:fldCharType="separate"/>
    </w:r>
    <w:r w:rsidR="00C2590A">
      <w:rPr>
        <w:rStyle w:val="af0"/>
        <w:noProof/>
      </w:rPr>
      <w:t>24</w:t>
    </w:r>
    <w:r>
      <w:rPr>
        <w:rStyle w:val="af0"/>
      </w:rPr>
      <w:fldChar w:fldCharType="end"/>
    </w:r>
    <w:r>
      <w:rPr>
        <w:lang w:val="en-US"/>
      </w:rPr>
      <w:tab/>
      <w:t>GE.</w:t>
    </w:r>
    <w:r w:rsidR="00F411D5">
      <w:rPr>
        <w:lang w:val="en-US"/>
      </w:rPr>
      <w:t>1</w:t>
    </w:r>
    <w:r w:rsidR="00E147C1">
      <w:rPr>
        <w:lang w:val="en-US"/>
      </w:rPr>
      <w:t>5</w:t>
    </w:r>
    <w:r>
      <w:rPr>
        <w:lang w:val="en-US"/>
      </w:rPr>
      <w:t>-</w:t>
    </w:r>
    <w:r w:rsidR="00B9236F">
      <w:rPr>
        <w:lang w:val="en-US"/>
      </w:rPr>
      <w:t>08844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C4" w:rsidRPr="009A6F4A" w:rsidRDefault="006730C4" w:rsidP="00E147C1">
    <w:pPr>
      <w:pStyle w:val="ae"/>
      <w:rPr>
        <w:lang w:val="en-US"/>
      </w:rPr>
    </w:pPr>
    <w:r>
      <w:rPr>
        <w:lang w:val="en-US"/>
      </w:rPr>
      <w:t>GE.</w:t>
    </w:r>
    <w:r w:rsidR="00F411D5">
      <w:rPr>
        <w:lang w:val="en-US"/>
      </w:rPr>
      <w:t>1</w:t>
    </w:r>
    <w:r w:rsidR="00E147C1">
      <w:rPr>
        <w:lang w:val="en-US"/>
      </w:rPr>
      <w:t>5</w:t>
    </w:r>
    <w:r>
      <w:rPr>
        <w:lang w:val="en-US"/>
      </w:rPr>
      <w:t>-</w:t>
    </w:r>
    <w:r w:rsidR="00B9236F">
      <w:rPr>
        <w:lang w:val="en-US"/>
      </w:rPr>
      <w:t>08844</w:t>
    </w:r>
    <w:r>
      <w:rPr>
        <w:lang w:val="en-US"/>
      </w:rPr>
      <w:tab/>
    </w:r>
    <w:r>
      <w:rPr>
        <w:rStyle w:val="af0"/>
      </w:rPr>
      <w:fldChar w:fldCharType="begin"/>
    </w:r>
    <w:r>
      <w:rPr>
        <w:rStyle w:val="af0"/>
      </w:rPr>
      <w:instrText xml:space="preserve"> PAGE </w:instrText>
    </w:r>
    <w:r>
      <w:rPr>
        <w:rStyle w:val="af0"/>
      </w:rPr>
      <w:fldChar w:fldCharType="separate"/>
    </w:r>
    <w:r w:rsidR="00C2590A">
      <w:rPr>
        <w:rStyle w:val="af0"/>
        <w:noProof/>
      </w:rPr>
      <w:t>23</w:t>
    </w:r>
    <w:r>
      <w:rPr>
        <w:rStyle w:val="af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4"/>
      <w:gridCol w:w="4625"/>
      <w:gridCol w:w="1596"/>
    </w:tblGrid>
    <w:tr w:rsidR="006D4931" w:rsidTr="00036FE6">
      <w:trPr>
        <w:trHeight w:val="438"/>
      </w:trPr>
      <w:tc>
        <w:tcPr>
          <w:tcW w:w="4068" w:type="dxa"/>
          <w:vAlign w:val="bottom"/>
        </w:tcPr>
        <w:p w:rsidR="006D4931" w:rsidRPr="006D4931" w:rsidRDefault="00B731EC" w:rsidP="00B9236F">
          <w:r>
            <w:rPr>
              <w:lang w:val="en-US"/>
            </w:rPr>
            <w:t>GE.</w:t>
          </w:r>
          <w:r w:rsidR="002D414F">
            <w:rPr>
              <w:lang w:val="en-US"/>
            </w:rPr>
            <w:t>1</w:t>
          </w:r>
          <w:r w:rsidR="00E147C1">
            <w:rPr>
              <w:lang w:val="en-US"/>
            </w:rPr>
            <w:t>5</w:t>
          </w:r>
          <w:r w:rsidR="006D4931" w:rsidRPr="006D4931">
            <w:rPr>
              <w:lang w:val="en-US"/>
            </w:rPr>
            <w:t>-</w:t>
          </w:r>
          <w:r w:rsidR="00B9236F">
            <w:rPr>
              <w:lang w:val="en-US"/>
            </w:rPr>
            <w:t>08844</w:t>
          </w:r>
          <w:r w:rsidR="006D4931" w:rsidRPr="006D4931">
            <w:rPr>
              <w:lang w:val="en-US"/>
            </w:rPr>
            <w:t xml:space="preserve">   (R)</w:t>
          </w:r>
          <w:r w:rsidR="00B9236F">
            <w:rPr>
              <w:lang w:val="en-US"/>
            </w:rPr>
            <w:t xml:space="preserve">   010615   010615</w:t>
          </w:r>
        </w:p>
      </w:tc>
      <w:tc>
        <w:tcPr>
          <w:tcW w:w="4663" w:type="dxa"/>
          <w:vMerge w:val="restart"/>
          <w:vAlign w:val="bottom"/>
        </w:tcPr>
        <w:p w:rsidR="006D4931" w:rsidRDefault="002D414F" w:rsidP="00036FE6">
          <w:pPr>
            <w:spacing w:after="120"/>
            <w:jc w:val="right"/>
          </w:pPr>
          <w:r>
            <w:rPr>
              <w:b/>
              <w:noProof/>
              <w:lang w:eastAsia="zh-CN"/>
            </w:rPr>
            <w:drawing>
              <wp:inline distT="0" distB="0" distL="0" distR="0" wp14:anchorId="41CD97BA" wp14:editId="074298D5">
                <wp:extent cx="2704465" cy="230505"/>
                <wp:effectExtent l="0" t="0" r="635" b="0"/>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230505"/>
                        </a:xfrm>
                        <a:prstGeom prst="rect">
                          <a:avLst/>
                        </a:prstGeom>
                        <a:noFill/>
                        <a:ln>
                          <a:noFill/>
                        </a:ln>
                      </pic:spPr>
                    </pic:pic>
                  </a:graphicData>
                </a:graphic>
              </wp:inline>
            </w:drawing>
          </w:r>
        </w:p>
      </w:tc>
      <w:tc>
        <w:tcPr>
          <w:tcW w:w="1124" w:type="dxa"/>
          <w:vMerge w:val="restart"/>
          <w:vAlign w:val="bottom"/>
        </w:tcPr>
        <w:p w:rsidR="006D4931" w:rsidRDefault="00B9236F" w:rsidP="00036FE6">
          <w:pPr>
            <w:jc w:val="right"/>
          </w:pPr>
          <w:r>
            <w:rPr>
              <w:noProof/>
              <w:lang w:eastAsia="zh-CN"/>
            </w:rPr>
            <w:drawing>
              <wp:inline distT="0" distB="0" distL="0" distR="0">
                <wp:extent cx="869315" cy="869315"/>
                <wp:effectExtent l="0" t="0" r="6985" b="6985"/>
                <wp:docPr id="3" name="Рисунок 3" descr="http://undocs.org/m2/QRCode2.ashx?DS=A/HRC/29/23&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29/23&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315" cy="869315"/>
                        </a:xfrm>
                        <a:prstGeom prst="rect">
                          <a:avLst/>
                        </a:prstGeom>
                        <a:noFill/>
                        <a:ln>
                          <a:noFill/>
                        </a:ln>
                      </pic:spPr>
                    </pic:pic>
                  </a:graphicData>
                </a:graphic>
              </wp:inline>
            </w:drawing>
          </w:r>
        </w:p>
      </w:tc>
    </w:tr>
    <w:tr w:rsidR="006D4931" w:rsidRPr="00797A78" w:rsidTr="00036FE6">
      <w:tc>
        <w:tcPr>
          <w:tcW w:w="4068" w:type="dxa"/>
          <w:vAlign w:val="bottom"/>
        </w:tcPr>
        <w:p w:rsidR="006D4931" w:rsidRPr="00B9236F" w:rsidRDefault="00B9236F" w:rsidP="00036FE6">
          <w:pPr>
            <w:spacing w:after="40"/>
            <w:rPr>
              <w:rFonts w:ascii="C39T30Lfz" w:hAnsi="C39T30Lfz"/>
              <w:spacing w:val="0"/>
              <w:w w:val="100"/>
              <w:kern w:val="0"/>
              <w:sz w:val="56"/>
              <w:szCs w:val="56"/>
              <w:lang w:val="en-US" w:eastAsia="ru-RU"/>
            </w:rPr>
          </w:pPr>
          <w:r w:rsidRPr="00B9236F">
            <w:rPr>
              <w:rFonts w:ascii="C39T30Lfz" w:hAnsi="C39T30Lfz"/>
              <w:spacing w:val="0"/>
              <w:w w:val="100"/>
              <w:kern w:val="0"/>
              <w:sz w:val="56"/>
              <w:szCs w:val="56"/>
              <w:lang w:val="en-US" w:eastAsia="ru-RU"/>
            </w:rPr>
            <w:t></w:t>
          </w:r>
          <w:r w:rsidRPr="00B9236F">
            <w:rPr>
              <w:rFonts w:ascii="C39T30Lfz" w:hAnsi="C39T30Lfz"/>
              <w:spacing w:val="0"/>
              <w:w w:val="100"/>
              <w:kern w:val="0"/>
              <w:sz w:val="56"/>
              <w:szCs w:val="56"/>
              <w:lang w:val="en-US" w:eastAsia="ru-RU"/>
            </w:rPr>
            <w:t></w:t>
          </w:r>
          <w:r w:rsidRPr="00B9236F">
            <w:rPr>
              <w:rFonts w:ascii="C39T30Lfz" w:hAnsi="C39T30Lfz"/>
              <w:spacing w:val="0"/>
              <w:w w:val="100"/>
              <w:kern w:val="0"/>
              <w:sz w:val="56"/>
              <w:szCs w:val="56"/>
              <w:lang w:val="en-US" w:eastAsia="ru-RU"/>
            </w:rPr>
            <w:t></w:t>
          </w:r>
          <w:r w:rsidRPr="00B9236F">
            <w:rPr>
              <w:rFonts w:ascii="C39T30Lfz" w:hAnsi="C39T30Lfz"/>
              <w:spacing w:val="0"/>
              <w:w w:val="100"/>
              <w:kern w:val="0"/>
              <w:sz w:val="56"/>
              <w:szCs w:val="56"/>
              <w:lang w:val="en-US" w:eastAsia="ru-RU"/>
            </w:rPr>
            <w:t></w:t>
          </w:r>
          <w:r w:rsidRPr="00B9236F">
            <w:rPr>
              <w:rFonts w:ascii="C39T30Lfz" w:hAnsi="C39T30Lfz"/>
              <w:spacing w:val="0"/>
              <w:w w:val="100"/>
              <w:kern w:val="0"/>
              <w:sz w:val="56"/>
              <w:szCs w:val="56"/>
              <w:lang w:val="en-US" w:eastAsia="ru-RU"/>
            </w:rPr>
            <w:t></w:t>
          </w:r>
          <w:r w:rsidRPr="00B9236F">
            <w:rPr>
              <w:rFonts w:ascii="C39T30Lfz" w:hAnsi="C39T30Lfz"/>
              <w:spacing w:val="0"/>
              <w:w w:val="100"/>
              <w:kern w:val="0"/>
              <w:sz w:val="56"/>
              <w:szCs w:val="56"/>
              <w:lang w:val="en-US" w:eastAsia="ru-RU"/>
            </w:rPr>
            <w:t></w:t>
          </w:r>
          <w:r w:rsidRPr="00B9236F">
            <w:rPr>
              <w:rFonts w:ascii="C39T30Lfz" w:hAnsi="C39T30Lfz"/>
              <w:spacing w:val="0"/>
              <w:w w:val="100"/>
              <w:kern w:val="0"/>
              <w:sz w:val="56"/>
              <w:szCs w:val="56"/>
              <w:lang w:val="en-US" w:eastAsia="ru-RU"/>
            </w:rPr>
            <w:t></w:t>
          </w:r>
          <w:r w:rsidRPr="00B9236F">
            <w:rPr>
              <w:rFonts w:ascii="C39T30Lfz" w:hAnsi="C39T30Lfz"/>
              <w:spacing w:val="0"/>
              <w:w w:val="100"/>
              <w:kern w:val="0"/>
              <w:sz w:val="56"/>
              <w:szCs w:val="56"/>
              <w:lang w:val="en-US" w:eastAsia="ru-RU"/>
            </w:rPr>
            <w:t></w:t>
          </w:r>
          <w:r w:rsidRPr="00B9236F">
            <w:rPr>
              <w:rFonts w:ascii="C39T30Lfz" w:hAnsi="C39T30Lfz"/>
              <w:spacing w:val="0"/>
              <w:w w:val="100"/>
              <w:kern w:val="0"/>
              <w:sz w:val="56"/>
              <w:szCs w:val="56"/>
              <w:lang w:val="en-US" w:eastAsia="ru-RU"/>
            </w:rPr>
            <w:t></w:t>
          </w:r>
        </w:p>
      </w:tc>
      <w:tc>
        <w:tcPr>
          <w:tcW w:w="4663" w:type="dxa"/>
          <w:vMerge/>
        </w:tcPr>
        <w:p w:rsidR="006D4931" w:rsidRDefault="006D4931" w:rsidP="00036FE6"/>
      </w:tc>
      <w:tc>
        <w:tcPr>
          <w:tcW w:w="1124" w:type="dxa"/>
          <w:vMerge/>
        </w:tcPr>
        <w:p w:rsidR="006D4931" w:rsidRDefault="006D4931" w:rsidP="00036FE6"/>
      </w:tc>
    </w:tr>
  </w:tbl>
  <w:p w:rsidR="006D4931" w:rsidRDefault="006D4931" w:rsidP="006D4931">
    <w:pPr>
      <w:spacing w:line="240" w:lineRule="auto"/>
      <w:rPr>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B99" w:rsidRPr="00F71F63" w:rsidRDefault="00F60B99" w:rsidP="00457634">
      <w:pPr>
        <w:tabs>
          <w:tab w:val="right" w:pos="2155"/>
        </w:tabs>
        <w:spacing w:after="80" w:line="240" w:lineRule="auto"/>
        <w:ind w:left="680"/>
        <w:rPr>
          <w:u w:val="single"/>
          <w:lang w:val="en-US"/>
        </w:rPr>
      </w:pPr>
      <w:r w:rsidRPr="00F71F63">
        <w:rPr>
          <w:u w:val="single"/>
          <w:lang w:val="en-US"/>
        </w:rPr>
        <w:tab/>
      </w:r>
    </w:p>
  </w:footnote>
  <w:footnote w:type="continuationSeparator" w:id="0">
    <w:p w:rsidR="00F60B99" w:rsidRPr="00F71F63" w:rsidRDefault="00F60B99" w:rsidP="00635E86">
      <w:pPr>
        <w:tabs>
          <w:tab w:val="right" w:pos="2155"/>
        </w:tabs>
        <w:spacing w:after="80" w:line="240" w:lineRule="auto"/>
        <w:rPr>
          <w:u w:val="single"/>
          <w:lang w:val="en-US"/>
        </w:rPr>
      </w:pPr>
      <w:r w:rsidRPr="00F71F63">
        <w:rPr>
          <w:u w:val="single"/>
          <w:lang w:val="en-US"/>
        </w:rPr>
        <w:tab/>
      </w:r>
    </w:p>
    <w:p w:rsidR="00F60B99" w:rsidRPr="00635E86" w:rsidRDefault="00F60B99" w:rsidP="00635E86">
      <w:pPr>
        <w:pStyle w:val="ae"/>
      </w:pPr>
    </w:p>
  </w:footnote>
  <w:footnote w:id="1">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A/</w:t>
      </w:r>
      <w:proofErr w:type="spellStart"/>
      <w:r w:rsidRPr="00F60B99">
        <w:rPr>
          <w:lang w:val="ru-RU"/>
        </w:rPr>
        <w:t>HRC</w:t>
      </w:r>
      <w:proofErr w:type="spellEnd"/>
      <w:r w:rsidRPr="00F60B99">
        <w:rPr>
          <w:lang w:val="ru-RU"/>
        </w:rPr>
        <w:t>/19/41.</w:t>
      </w:r>
    </w:p>
  </w:footnote>
  <w:footnote w:id="2">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Ответы имеются на веб-сайте Управления Верховного комиссара по адресу: www.ohchr.org/EN/Issues/Discrimination/Pages/SOGIHRC29Replies.aspx.</w:t>
      </w:r>
    </w:p>
  </w:footnote>
  <w:footnote w:id="3">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t xml:space="preserve">Хотя </w:t>
      </w:r>
      <w:r w:rsidRPr="00F60B99">
        <w:rPr>
          <w:lang w:val="ru-RU"/>
        </w:rPr>
        <w:t>в настоящем докладе используется термин "ЛГБТ", в разных регионах используются другие термины. Включены также ссылки на нарушения против интерсексуалов, которые могут иметь любую сексуальную ориентацию или гендерную идентичность. Правозащитные механизмы Организации Объединенных Наций неоднократно рассматривали такие нарушения вкупе с нарушениями, направленными против ЛГБТ.</w:t>
      </w:r>
    </w:p>
  </w:footnote>
  <w:footnote w:id="4">
    <w:p w:rsidR="00F60B99" w:rsidRPr="00F60B99" w:rsidRDefault="00F60B99" w:rsidP="00C348F1">
      <w:pPr>
        <w:pStyle w:val="af2"/>
        <w:spacing w:line="220" w:lineRule="atLeast"/>
        <w:rPr>
          <w:i/>
          <w:szCs w:val="18"/>
          <w:lang w:val="en-US"/>
        </w:rPr>
      </w:pPr>
      <w:r w:rsidRPr="00F60B99">
        <w:rPr>
          <w:szCs w:val="18"/>
          <w:lang w:val="ru-RU"/>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"The Role of the United Nations in Combatting Discrimination and Violence against Individuals Based on Sexual Orientation and Gender Identity", </w:t>
      </w:r>
      <w:proofErr w:type="spellStart"/>
      <w:r w:rsidRPr="00F60B99">
        <w:rPr>
          <w:lang w:val="en-US"/>
        </w:rPr>
        <w:t>OHCHR</w:t>
      </w:r>
      <w:proofErr w:type="spellEnd"/>
      <w:r w:rsidRPr="00F60B99">
        <w:rPr>
          <w:lang w:val="en-US"/>
        </w:rPr>
        <w:t>, 2014.</w:t>
      </w:r>
    </w:p>
  </w:footnote>
  <w:footnote w:id="5">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szCs w:val="18"/>
          <w:lang w:val="ru-RU"/>
        </w:rPr>
        <w:t>См</w:t>
      </w:r>
      <w:r w:rsidRPr="00F60B99">
        <w:rPr>
          <w:szCs w:val="18"/>
          <w:lang w:val="en-US"/>
        </w:rPr>
        <w:t xml:space="preserve">. </w:t>
      </w:r>
      <w:proofErr w:type="spellStart"/>
      <w:r w:rsidRPr="00F60B99">
        <w:rPr>
          <w:lang w:val="en-US"/>
        </w:rPr>
        <w:t>CCPR</w:t>
      </w:r>
      <w:proofErr w:type="spellEnd"/>
      <w:r w:rsidRPr="00F60B99">
        <w:rPr>
          <w:lang w:val="en-US"/>
        </w:rPr>
        <w:t>/C/</w:t>
      </w:r>
      <w:proofErr w:type="spellStart"/>
      <w:r w:rsidRPr="00F60B99">
        <w:rPr>
          <w:lang w:val="en-US"/>
        </w:rPr>
        <w:t>KGZ</w:t>
      </w:r>
      <w:proofErr w:type="spellEnd"/>
      <w:r w:rsidRPr="00F60B99">
        <w:rPr>
          <w:lang w:val="en-US"/>
        </w:rPr>
        <w:t xml:space="preserve">/CO/2, </w:t>
      </w:r>
      <w:r w:rsidRPr="00F60B99">
        <w:rPr>
          <w:lang w:val="ru-RU"/>
        </w:rPr>
        <w:t>пункт</w:t>
      </w:r>
      <w:r w:rsidRPr="00F60B99">
        <w:rPr>
          <w:lang w:val="en-US"/>
        </w:rPr>
        <w:t xml:space="preserve"> 9, A/</w:t>
      </w:r>
      <w:proofErr w:type="spellStart"/>
      <w:r w:rsidRPr="00F60B99">
        <w:rPr>
          <w:lang w:val="en-US"/>
        </w:rPr>
        <w:t>HRC</w:t>
      </w:r>
      <w:proofErr w:type="spellEnd"/>
      <w:r w:rsidRPr="00F60B99">
        <w:rPr>
          <w:lang w:val="en-US"/>
        </w:rPr>
        <w:t xml:space="preserve">/20/22/Add.2, </w:t>
      </w:r>
      <w:r w:rsidRPr="00F60B99">
        <w:rPr>
          <w:lang w:val="ru-RU"/>
        </w:rPr>
        <w:t>пункты</w:t>
      </w:r>
      <w:r w:rsidRPr="00F60B99">
        <w:rPr>
          <w:lang w:val="en-US"/>
        </w:rPr>
        <w:t xml:space="preserve"> 5, 55, 76, </w:t>
      </w:r>
      <w:proofErr w:type="spellStart"/>
      <w:r w:rsidRPr="00F60B99">
        <w:rPr>
          <w:lang w:val="en-US"/>
        </w:rPr>
        <w:t>CCPR</w:t>
      </w:r>
      <w:proofErr w:type="spellEnd"/>
      <w:r w:rsidRPr="00F60B99">
        <w:rPr>
          <w:lang w:val="en-US"/>
        </w:rPr>
        <w:t>/C/</w:t>
      </w:r>
      <w:proofErr w:type="spellStart"/>
      <w:r w:rsidRPr="00F60B99">
        <w:rPr>
          <w:lang w:val="en-US"/>
        </w:rPr>
        <w:t>MWI</w:t>
      </w:r>
      <w:proofErr w:type="spellEnd"/>
      <w:r w:rsidRPr="00F60B99">
        <w:rPr>
          <w:lang w:val="en-US"/>
        </w:rPr>
        <w:t xml:space="preserve">/CO/1/Add.1, </w:t>
      </w:r>
      <w:r w:rsidRPr="00F60B99">
        <w:rPr>
          <w:lang w:val="ru-RU"/>
        </w:rPr>
        <w:t>пункт</w:t>
      </w:r>
      <w:r w:rsidRPr="00F60B99">
        <w:rPr>
          <w:lang w:val="en-US"/>
        </w:rPr>
        <w:t xml:space="preserve"> 10.</w:t>
      </w:r>
    </w:p>
  </w:footnote>
  <w:footnote w:id="6">
    <w:p w:rsidR="00F60B99" w:rsidRPr="00F60B99" w:rsidRDefault="00F60B99" w:rsidP="00C348F1">
      <w:pPr>
        <w:pStyle w:val="af2"/>
        <w:spacing w:line="220" w:lineRule="atLeast"/>
        <w:jc w:val="both"/>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szCs w:val="18"/>
          <w:lang w:val="ru-RU"/>
        </w:rPr>
        <w:t>См</w:t>
      </w:r>
      <w:r w:rsidRPr="00F60B99">
        <w:rPr>
          <w:szCs w:val="18"/>
          <w:lang w:val="en-US"/>
        </w:rPr>
        <w:t xml:space="preserve">. </w:t>
      </w:r>
      <w:proofErr w:type="spellStart"/>
      <w:r w:rsidRPr="00F60B99">
        <w:rPr>
          <w:lang w:val="en-US"/>
        </w:rPr>
        <w:t>CCPR</w:t>
      </w:r>
      <w:proofErr w:type="spellEnd"/>
      <w:r w:rsidRPr="00F60B99">
        <w:rPr>
          <w:lang w:val="en-US"/>
        </w:rPr>
        <w:t>/C/</w:t>
      </w:r>
      <w:proofErr w:type="spellStart"/>
      <w:r w:rsidRPr="00F60B99">
        <w:rPr>
          <w:lang w:val="en-US"/>
        </w:rPr>
        <w:t>MWI</w:t>
      </w:r>
      <w:proofErr w:type="spellEnd"/>
      <w:r w:rsidRPr="00F60B99">
        <w:rPr>
          <w:lang w:val="en-US"/>
        </w:rPr>
        <w:t xml:space="preserve">/CO/1, </w:t>
      </w:r>
      <w:r w:rsidRPr="00F60B99">
        <w:rPr>
          <w:lang w:val="ru-RU"/>
        </w:rPr>
        <w:t>пункт</w:t>
      </w:r>
      <w:r w:rsidRPr="00F60B99">
        <w:rPr>
          <w:lang w:val="en-US"/>
        </w:rPr>
        <w:t xml:space="preserve"> 7, A/</w:t>
      </w:r>
      <w:proofErr w:type="spellStart"/>
      <w:r w:rsidRPr="00F60B99">
        <w:rPr>
          <w:lang w:val="en-US"/>
        </w:rPr>
        <w:t>HRC</w:t>
      </w:r>
      <w:proofErr w:type="spellEnd"/>
      <w:r w:rsidRPr="00F60B99">
        <w:rPr>
          <w:lang w:val="en-US"/>
        </w:rPr>
        <w:t xml:space="preserve">/26/30/Add.3, </w:t>
      </w:r>
      <w:r w:rsidRPr="00F60B99">
        <w:rPr>
          <w:lang w:val="ru-RU"/>
        </w:rPr>
        <w:t>пункт</w:t>
      </w:r>
      <w:r w:rsidRPr="00F60B99">
        <w:rPr>
          <w:lang w:val="en-US"/>
        </w:rPr>
        <w:t xml:space="preserve"> 88.</w:t>
      </w:r>
    </w:p>
  </w:footnote>
  <w:footnote w:id="7">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szCs w:val="18"/>
          <w:lang w:val="ru-RU"/>
        </w:rPr>
        <w:t>См</w:t>
      </w:r>
      <w:r w:rsidRPr="00F60B99">
        <w:rPr>
          <w:szCs w:val="18"/>
          <w:lang w:val="en-US"/>
        </w:rPr>
        <w:t xml:space="preserve">. </w:t>
      </w:r>
      <w:proofErr w:type="spellStart"/>
      <w:r w:rsidRPr="00F60B99">
        <w:rPr>
          <w:lang w:val="en-US"/>
        </w:rPr>
        <w:t>CCPR</w:t>
      </w:r>
      <w:proofErr w:type="spellEnd"/>
      <w:r w:rsidRPr="00F60B99">
        <w:rPr>
          <w:lang w:val="en-US"/>
        </w:rPr>
        <w:t>/C/</w:t>
      </w:r>
      <w:proofErr w:type="spellStart"/>
      <w:r w:rsidRPr="00F60B99">
        <w:rPr>
          <w:lang w:val="en-US"/>
        </w:rPr>
        <w:t>MRT</w:t>
      </w:r>
      <w:proofErr w:type="spellEnd"/>
      <w:r w:rsidRPr="00F60B99">
        <w:rPr>
          <w:lang w:val="en-US"/>
        </w:rPr>
        <w:t xml:space="preserve">/CO/1, </w:t>
      </w:r>
      <w:r w:rsidRPr="00F60B99">
        <w:rPr>
          <w:lang w:val="ru-RU"/>
        </w:rPr>
        <w:t>пункт</w:t>
      </w:r>
      <w:r w:rsidRPr="00F60B99">
        <w:rPr>
          <w:lang w:val="en-US"/>
        </w:rPr>
        <w:t xml:space="preserve"> 8, A/67/275, </w:t>
      </w:r>
      <w:r w:rsidRPr="00F60B99">
        <w:rPr>
          <w:lang w:val="ru-RU"/>
        </w:rPr>
        <w:t>пункты</w:t>
      </w:r>
      <w:r w:rsidRPr="00F60B99">
        <w:rPr>
          <w:lang w:val="en-US"/>
        </w:rPr>
        <w:t xml:space="preserve"> 36−38.</w:t>
      </w:r>
    </w:p>
  </w:footnote>
  <w:footnote w:id="8">
    <w:p w:rsidR="00F60B99" w:rsidRPr="00F60B99" w:rsidRDefault="00F60B99" w:rsidP="00C348F1">
      <w:pPr>
        <w:pStyle w:val="af2"/>
        <w:spacing w:line="220" w:lineRule="atLeast"/>
        <w:rPr>
          <w:szCs w:val="18"/>
          <w:lang w:val="ru-RU"/>
        </w:rPr>
      </w:pPr>
      <w:r w:rsidRPr="00F60B99">
        <w:rPr>
          <w:szCs w:val="18"/>
          <w:lang w:val="en-US"/>
        </w:rPr>
        <w:tab/>
      </w:r>
      <w:r w:rsidRPr="00F60B99">
        <w:rPr>
          <w:rStyle w:val="ad"/>
          <w:szCs w:val="18"/>
          <w:lang w:val="ru-RU"/>
        </w:rPr>
        <w:footnoteRef/>
      </w:r>
      <w:r w:rsidRPr="00F60B99">
        <w:rPr>
          <w:szCs w:val="18"/>
          <w:lang w:val="ru-RU"/>
        </w:rPr>
        <w:tab/>
      </w:r>
      <w:r w:rsidRPr="00F60B99">
        <w:rPr>
          <w:lang w:val="ru-RU"/>
        </w:rPr>
        <w:t xml:space="preserve">См. также </w:t>
      </w:r>
      <w:proofErr w:type="spellStart"/>
      <w:r w:rsidRPr="00F60B99">
        <w:rPr>
          <w:lang w:val="ru-RU"/>
        </w:rPr>
        <w:t>УВКБ</w:t>
      </w:r>
      <w:proofErr w:type="spellEnd"/>
      <w:r w:rsidRPr="00F60B99">
        <w:rPr>
          <w:lang w:val="ru-RU"/>
        </w:rPr>
        <w:t xml:space="preserve">, Рекомендации по международной защите № 9, </w:t>
      </w:r>
      <w:proofErr w:type="spellStart"/>
      <w:r w:rsidRPr="00F60B99">
        <w:rPr>
          <w:lang w:val="ru-RU"/>
        </w:rPr>
        <w:t>HCR</w:t>
      </w:r>
      <w:proofErr w:type="spellEnd"/>
      <w:r w:rsidRPr="00F60B99">
        <w:rPr>
          <w:lang w:val="ru-RU"/>
        </w:rPr>
        <w:t>/</w:t>
      </w:r>
      <w:proofErr w:type="spellStart"/>
      <w:r w:rsidRPr="00F60B99">
        <w:rPr>
          <w:lang w:val="ru-RU"/>
        </w:rPr>
        <w:t>GIP</w:t>
      </w:r>
      <w:proofErr w:type="spellEnd"/>
      <w:r w:rsidRPr="00F60B99">
        <w:rPr>
          <w:lang w:val="ru-RU"/>
        </w:rPr>
        <w:t>/12/09, 23 октября 2012</w:t>
      </w:r>
      <w:r w:rsidR="00815945" w:rsidRPr="00815945">
        <w:rPr>
          <w:lang w:val="ru-RU"/>
        </w:rPr>
        <w:t xml:space="preserve"> </w:t>
      </w:r>
      <w:r w:rsidR="00815945">
        <w:rPr>
          <w:lang w:val="ru-RU"/>
        </w:rPr>
        <w:t>года</w:t>
      </w:r>
      <w:r w:rsidRPr="00F60B99">
        <w:rPr>
          <w:lang w:val="ru-RU"/>
        </w:rPr>
        <w:t xml:space="preserve">; </w:t>
      </w:r>
      <w:proofErr w:type="spellStart"/>
      <w:r w:rsidRPr="00F60B99">
        <w:rPr>
          <w:lang w:val="ru-RU"/>
        </w:rPr>
        <w:t>CCPR</w:t>
      </w:r>
      <w:proofErr w:type="spellEnd"/>
      <w:r w:rsidRPr="00F60B99">
        <w:rPr>
          <w:lang w:val="ru-RU"/>
        </w:rPr>
        <w:t>/C/108/D/2149/2012.</w:t>
      </w:r>
    </w:p>
  </w:footnote>
  <w:footnote w:id="9">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proofErr w:type="spellStart"/>
      <w:r w:rsidRPr="00F60B99">
        <w:rPr>
          <w:lang w:val="ru-RU"/>
        </w:rPr>
        <w:t>CAT</w:t>
      </w:r>
      <w:proofErr w:type="spellEnd"/>
      <w:r w:rsidRPr="00F60B99">
        <w:rPr>
          <w:lang w:val="ru-RU"/>
        </w:rPr>
        <w:t>/C/</w:t>
      </w:r>
      <w:proofErr w:type="spellStart"/>
      <w:r w:rsidRPr="00F60B99">
        <w:rPr>
          <w:lang w:val="ru-RU"/>
        </w:rPr>
        <w:t>GC</w:t>
      </w:r>
      <w:proofErr w:type="spellEnd"/>
      <w:r w:rsidRPr="00F60B99">
        <w:rPr>
          <w:lang w:val="ru-RU"/>
        </w:rPr>
        <w:t>/3, пункт 39.</w:t>
      </w:r>
    </w:p>
  </w:footnote>
  <w:footnote w:id="10">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proofErr w:type="spellStart"/>
      <w:r w:rsidRPr="00F60B99">
        <w:rPr>
          <w:lang w:val="ru-RU"/>
        </w:rPr>
        <w:t>CAT</w:t>
      </w:r>
      <w:proofErr w:type="spellEnd"/>
      <w:r w:rsidRPr="00F60B99">
        <w:rPr>
          <w:lang w:val="ru-RU"/>
        </w:rPr>
        <w:t>/C/</w:t>
      </w:r>
      <w:proofErr w:type="spellStart"/>
      <w:r w:rsidRPr="00F60B99">
        <w:rPr>
          <w:lang w:val="ru-RU"/>
        </w:rPr>
        <w:t>GC</w:t>
      </w:r>
      <w:proofErr w:type="spellEnd"/>
      <w:r w:rsidRPr="00F60B99">
        <w:rPr>
          <w:lang w:val="ru-RU"/>
        </w:rPr>
        <w:t>/2, пункты 15−19.</w:t>
      </w:r>
    </w:p>
  </w:footnote>
  <w:footnote w:id="11">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См. A/</w:t>
      </w:r>
      <w:proofErr w:type="spellStart"/>
      <w:r w:rsidRPr="00F60B99">
        <w:rPr>
          <w:lang w:val="ru-RU"/>
        </w:rPr>
        <w:t>HRC</w:t>
      </w:r>
      <w:proofErr w:type="spellEnd"/>
      <w:r w:rsidRPr="00F60B99">
        <w:rPr>
          <w:lang w:val="ru-RU"/>
        </w:rPr>
        <w:t xml:space="preserve">/22/53, пункты 76−79, 88, </w:t>
      </w:r>
      <w:proofErr w:type="spellStart"/>
      <w:r w:rsidRPr="00F60B99">
        <w:rPr>
          <w:lang w:val="ru-RU"/>
        </w:rPr>
        <w:t>CRC</w:t>
      </w:r>
      <w:proofErr w:type="spellEnd"/>
      <w:r w:rsidRPr="00F60B99">
        <w:rPr>
          <w:lang w:val="ru-RU"/>
        </w:rPr>
        <w:t>/C/</w:t>
      </w:r>
      <w:proofErr w:type="spellStart"/>
      <w:r w:rsidRPr="00F60B99">
        <w:rPr>
          <w:lang w:val="ru-RU"/>
        </w:rPr>
        <w:t>CHE</w:t>
      </w:r>
      <w:proofErr w:type="spellEnd"/>
      <w:r w:rsidRPr="00F60B99">
        <w:rPr>
          <w:lang w:val="ru-RU"/>
        </w:rPr>
        <w:t>/</w:t>
      </w:r>
      <w:proofErr w:type="spellStart"/>
      <w:r w:rsidRPr="00F60B99">
        <w:rPr>
          <w:lang w:val="ru-RU"/>
        </w:rPr>
        <w:t>CO</w:t>
      </w:r>
      <w:proofErr w:type="spellEnd"/>
      <w:r w:rsidRPr="00F60B99">
        <w:rPr>
          <w:lang w:val="ru-RU"/>
        </w:rPr>
        <w:t xml:space="preserve">/2-4, пункты 42−43, </w:t>
      </w:r>
      <w:proofErr w:type="spellStart"/>
      <w:r w:rsidRPr="00F60B99">
        <w:rPr>
          <w:lang w:val="ru-RU"/>
        </w:rPr>
        <w:t>CAT</w:t>
      </w:r>
      <w:proofErr w:type="spellEnd"/>
      <w:r w:rsidRPr="00F60B99">
        <w:rPr>
          <w:lang w:val="ru-RU"/>
        </w:rPr>
        <w:t>/C/</w:t>
      </w:r>
      <w:proofErr w:type="spellStart"/>
      <w:r w:rsidRPr="00F60B99">
        <w:rPr>
          <w:lang w:val="ru-RU"/>
        </w:rPr>
        <w:t>DEU</w:t>
      </w:r>
      <w:proofErr w:type="spellEnd"/>
      <w:r w:rsidRPr="00F60B99">
        <w:rPr>
          <w:lang w:val="ru-RU"/>
        </w:rPr>
        <w:t>/</w:t>
      </w:r>
      <w:proofErr w:type="spellStart"/>
      <w:r w:rsidRPr="00F60B99">
        <w:rPr>
          <w:lang w:val="ru-RU"/>
        </w:rPr>
        <w:t>CO</w:t>
      </w:r>
      <w:proofErr w:type="spellEnd"/>
      <w:r w:rsidRPr="00F60B99">
        <w:rPr>
          <w:lang w:val="ru-RU"/>
        </w:rPr>
        <w:t>/5, пункт 20.</w:t>
      </w:r>
    </w:p>
  </w:footnote>
  <w:footnote w:id="12">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proofErr w:type="spellStart"/>
      <w:r w:rsidRPr="00F60B99">
        <w:rPr>
          <w:lang w:val="ru-RU"/>
        </w:rPr>
        <w:t>CCPR</w:t>
      </w:r>
      <w:proofErr w:type="spellEnd"/>
      <w:r w:rsidRPr="00F60B99">
        <w:rPr>
          <w:lang w:val="ru-RU"/>
        </w:rPr>
        <w:t>/C/50/D/488/1992, пункты 8.3−10, E/C.12/</w:t>
      </w:r>
      <w:proofErr w:type="spellStart"/>
      <w:r w:rsidRPr="00F60B99">
        <w:rPr>
          <w:lang w:val="ru-RU"/>
        </w:rPr>
        <w:t>IRN</w:t>
      </w:r>
      <w:proofErr w:type="spellEnd"/>
      <w:r w:rsidRPr="00F60B99">
        <w:rPr>
          <w:lang w:val="ru-RU"/>
        </w:rPr>
        <w:t>/</w:t>
      </w:r>
      <w:proofErr w:type="spellStart"/>
      <w:r w:rsidRPr="00F60B99">
        <w:rPr>
          <w:lang w:val="ru-RU"/>
        </w:rPr>
        <w:t>CO</w:t>
      </w:r>
      <w:proofErr w:type="spellEnd"/>
      <w:r w:rsidRPr="00F60B99">
        <w:rPr>
          <w:lang w:val="ru-RU"/>
        </w:rPr>
        <w:t xml:space="preserve">/2, пункт 7, </w:t>
      </w:r>
      <w:proofErr w:type="spellStart"/>
      <w:r w:rsidRPr="00F60B99">
        <w:rPr>
          <w:lang w:val="en-US"/>
        </w:rPr>
        <w:t>CEDAW</w:t>
      </w:r>
      <w:proofErr w:type="spellEnd"/>
      <w:r w:rsidRPr="00F60B99">
        <w:rPr>
          <w:lang w:val="ru-RU"/>
        </w:rPr>
        <w:t>/</w:t>
      </w:r>
      <w:r w:rsidRPr="00F60B99">
        <w:rPr>
          <w:lang w:val="en-US"/>
        </w:rPr>
        <w:t>C</w:t>
      </w:r>
      <w:r w:rsidRPr="00F60B99">
        <w:rPr>
          <w:lang w:val="ru-RU"/>
        </w:rPr>
        <w:t>/</w:t>
      </w:r>
      <w:proofErr w:type="spellStart"/>
      <w:r w:rsidRPr="00F60B99">
        <w:rPr>
          <w:lang w:val="en-US"/>
        </w:rPr>
        <w:t>UGA</w:t>
      </w:r>
      <w:proofErr w:type="spellEnd"/>
      <w:r w:rsidRPr="00F60B99">
        <w:rPr>
          <w:lang w:val="ru-RU"/>
        </w:rPr>
        <w:t>/</w:t>
      </w:r>
      <w:r w:rsidRPr="00F60B99">
        <w:rPr>
          <w:lang w:val="en-US"/>
        </w:rPr>
        <w:t>CO</w:t>
      </w:r>
      <w:r w:rsidRPr="00F60B99">
        <w:rPr>
          <w:lang w:val="ru-RU"/>
        </w:rPr>
        <w:t xml:space="preserve">/7, пункты 43−44, </w:t>
      </w:r>
      <w:r w:rsidRPr="00F60B99">
        <w:rPr>
          <w:lang w:val="en-US"/>
        </w:rPr>
        <w:t>CRC</w:t>
      </w:r>
      <w:r w:rsidRPr="00F60B99">
        <w:rPr>
          <w:lang w:val="ru-RU"/>
        </w:rPr>
        <w:t>/</w:t>
      </w:r>
      <w:r w:rsidRPr="00F60B99">
        <w:rPr>
          <w:lang w:val="en-US"/>
        </w:rPr>
        <w:t>C</w:t>
      </w:r>
      <w:r w:rsidRPr="00F60B99">
        <w:rPr>
          <w:lang w:val="ru-RU"/>
        </w:rPr>
        <w:t>/</w:t>
      </w:r>
      <w:r w:rsidRPr="00F60B99">
        <w:rPr>
          <w:lang w:val="en-US"/>
        </w:rPr>
        <w:t>GAM</w:t>
      </w:r>
      <w:r w:rsidRPr="00F60B99">
        <w:rPr>
          <w:lang w:val="ru-RU"/>
        </w:rPr>
        <w:t>/</w:t>
      </w:r>
      <w:r w:rsidRPr="00F60B99">
        <w:rPr>
          <w:lang w:val="en-US"/>
        </w:rPr>
        <w:t>CO</w:t>
      </w:r>
      <w:r w:rsidRPr="00F60B99">
        <w:rPr>
          <w:lang w:val="ru-RU"/>
        </w:rPr>
        <w:t xml:space="preserve">/2-3, пункты 29−30, </w:t>
      </w:r>
      <w:r w:rsidRPr="00F60B99">
        <w:rPr>
          <w:lang w:val="en-US"/>
        </w:rPr>
        <w:t>A</w:t>
      </w:r>
      <w:r w:rsidRPr="00F60B99">
        <w:rPr>
          <w:lang w:val="ru-RU"/>
        </w:rPr>
        <w:t>/</w:t>
      </w:r>
      <w:proofErr w:type="spellStart"/>
      <w:r w:rsidRPr="00F60B99">
        <w:rPr>
          <w:lang w:val="en-US"/>
        </w:rPr>
        <w:t>HRC</w:t>
      </w:r>
      <w:proofErr w:type="spellEnd"/>
      <w:r w:rsidRPr="00F60B99">
        <w:rPr>
          <w:lang w:val="ru-RU"/>
        </w:rPr>
        <w:t xml:space="preserve">/14/20, пункты 17−26, </w:t>
      </w:r>
      <w:proofErr w:type="spellStart"/>
      <w:r w:rsidRPr="00F60B99">
        <w:rPr>
          <w:lang w:val="en-US"/>
        </w:rPr>
        <w:t>CCPR</w:t>
      </w:r>
      <w:proofErr w:type="spellEnd"/>
      <w:r w:rsidRPr="00F60B99">
        <w:rPr>
          <w:lang w:val="ru-RU"/>
        </w:rPr>
        <w:t>/</w:t>
      </w:r>
      <w:r w:rsidRPr="00F60B99">
        <w:rPr>
          <w:lang w:val="en-US"/>
        </w:rPr>
        <w:t>C</w:t>
      </w:r>
      <w:r w:rsidRPr="00F60B99">
        <w:rPr>
          <w:lang w:val="ru-RU"/>
        </w:rPr>
        <w:t>/</w:t>
      </w:r>
      <w:proofErr w:type="spellStart"/>
      <w:r w:rsidRPr="00F60B99">
        <w:rPr>
          <w:lang w:val="en-US"/>
        </w:rPr>
        <w:t>KWT</w:t>
      </w:r>
      <w:proofErr w:type="spellEnd"/>
      <w:r w:rsidRPr="00F60B99">
        <w:rPr>
          <w:lang w:val="ru-RU"/>
        </w:rPr>
        <w:t>/</w:t>
      </w:r>
      <w:r w:rsidRPr="00F60B99">
        <w:rPr>
          <w:lang w:val="en-US"/>
        </w:rPr>
        <w:t>CO</w:t>
      </w:r>
      <w:r w:rsidRPr="00F60B99">
        <w:rPr>
          <w:lang w:val="ru-RU"/>
        </w:rPr>
        <w:t>/2, пункт 30.</w:t>
      </w:r>
    </w:p>
  </w:footnote>
  <w:footnote w:id="13">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proofErr w:type="spellStart"/>
      <w:r w:rsidRPr="00F60B99">
        <w:rPr>
          <w:lang w:val="en-US"/>
        </w:rPr>
        <w:t>CCPR</w:t>
      </w:r>
      <w:proofErr w:type="spellEnd"/>
      <w:r w:rsidRPr="00F60B99">
        <w:rPr>
          <w:lang w:val="ru-RU"/>
        </w:rPr>
        <w:t>/</w:t>
      </w:r>
      <w:r w:rsidRPr="00F60B99">
        <w:rPr>
          <w:lang w:val="en-US"/>
        </w:rPr>
        <w:t>C</w:t>
      </w:r>
      <w:r w:rsidRPr="00F60B99">
        <w:rPr>
          <w:lang w:val="ru-RU"/>
        </w:rPr>
        <w:t>/</w:t>
      </w:r>
      <w:r w:rsidRPr="00F60B99">
        <w:rPr>
          <w:lang w:val="en-US"/>
        </w:rPr>
        <w:t>GC</w:t>
      </w:r>
      <w:r w:rsidRPr="00F60B99">
        <w:rPr>
          <w:lang w:val="ru-RU"/>
        </w:rPr>
        <w:t xml:space="preserve">/35, пункты 3, 17, </w:t>
      </w:r>
      <w:r w:rsidRPr="00F60B99">
        <w:rPr>
          <w:lang w:val="en-US"/>
        </w:rPr>
        <w:t>A</w:t>
      </w:r>
      <w:r w:rsidRPr="00F60B99">
        <w:rPr>
          <w:lang w:val="ru-RU"/>
        </w:rPr>
        <w:t>/</w:t>
      </w:r>
      <w:proofErr w:type="spellStart"/>
      <w:r w:rsidRPr="00F60B99">
        <w:rPr>
          <w:lang w:val="en-US"/>
        </w:rPr>
        <w:t>HRC</w:t>
      </w:r>
      <w:proofErr w:type="spellEnd"/>
      <w:r w:rsidRPr="00F60B99">
        <w:rPr>
          <w:lang w:val="ru-RU"/>
        </w:rPr>
        <w:t>/4/40/</w:t>
      </w:r>
      <w:r w:rsidRPr="00F60B99">
        <w:rPr>
          <w:lang w:val="en-US"/>
        </w:rPr>
        <w:t>Add</w:t>
      </w:r>
      <w:r w:rsidRPr="00F60B99">
        <w:rPr>
          <w:lang w:val="ru-RU"/>
        </w:rPr>
        <w:t xml:space="preserve">.1, мнение 22/2006, пункт 19; </w:t>
      </w:r>
      <w:r w:rsidRPr="00F60B99">
        <w:rPr>
          <w:lang w:val="en-US"/>
        </w:rPr>
        <w:t>A</w:t>
      </w:r>
      <w:r w:rsidRPr="00F60B99">
        <w:rPr>
          <w:lang w:val="ru-RU"/>
        </w:rPr>
        <w:t>/</w:t>
      </w:r>
      <w:proofErr w:type="spellStart"/>
      <w:r w:rsidRPr="00F60B99">
        <w:rPr>
          <w:lang w:val="en-US"/>
        </w:rPr>
        <w:t>HRC</w:t>
      </w:r>
      <w:proofErr w:type="spellEnd"/>
      <w:r w:rsidRPr="00F60B99">
        <w:rPr>
          <w:lang w:val="ru-RU"/>
        </w:rPr>
        <w:t>/22/44, пункт 38.</w:t>
      </w:r>
    </w:p>
  </w:footnote>
  <w:footnote w:id="14">
    <w:p w:rsidR="00F60B99" w:rsidRPr="00F60B99" w:rsidRDefault="00F60B99" w:rsidP="00C348F1">
      <w:pPr>
        <w:pStyle w:val="af2"/>
        <w:spacing w:line="220" w:lineRule="atLeast"/>
        <w:ind w:right="850"/>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proofErr w:type="spellStart"/>
      <w:r w:rsidRPr="00F60B99">
        <w:rPr>
          <w:lang w:val="en-US"/>
        </w:rPr>
        <w:t>CCPR</w:t>
      </w:r>
      <w:proofErr w:type="spellEnd"/>
      <w:r w:rsidRPr="00F60B99">
        <w:rPr>
          <w:lang w:val="ru-RU"/>
        </w:rPr>
        <w:t>/</w:t>
      </w:r>
      <w:r w:rsidRPr="00F60B99">
        <w:rPr>
          <w:lang w:val="en-US"/>
        </w:rPr>
        <w:t>C</w:t>
      </w:r>
      <w:r w:rsidRPr="00F60B99">
        <w:rPr>
          <w:lang w:val="ru-RU"/>
        </w:rPr>
        <w:t>/</w:t>
      </w:r>
      <w:r w:rsidRPr="00F60B99">
        <w:rPr>
          <w:lang w:val="en-US"/>
        </w:rPr>
        <w:t>PER</w:t>
      </w:r>
      <w:r w:rsidRPr="00F60B99">
        <w:rPr>
          <w:lang w:val="ru-RU"/>
        </w:rPr>
        <w:t>/</w:t>
      </w:r>
      <w:r w:rsidRPr="00F60B99">
        <w:rPr>
          <w:lang w:val="en-US"/>
        </w:rPr>
        <w:t>CO</w:t>
      </w:r>
      <w:r w:rsidRPr="00F60B99">
        <w:rPr>
          <w:lang w:val="ru-RU"/>
        </w:rPr>
        <w:t xml:space="preserve">/5, пункт 8, </w:t>
      </w:r>
      <w:r w:rsidRPr="00F60B99">
        <w:rPr>
          <w:lang w:val="en-US"/>
        </w:rPr>
        <w:t>E</w:t>
      </w:r>
      <w:r w:rsidRPr="00F60B99">
        <w:rPr>
          <w:lang w:val="ru-RU"/>
        </w:rPr>
        <w:t>/</w:t>
      </w:r>
      <w:r w:rsidRPr="00F60B99">
        <w:rPr>
          <w:lang w:val="en-US"/>
        </w:rPr>
        <w:t>C</w:t>
      </w:r>
      <w:r w:rsidRPr="00F60B99">
        <w:rPr>
          <w:lang w:val="ru-RU"/>
        </w:rPr>
        <w:t>.12/</w:t>
      </w:r>
      <w:r w:rsidRPr="00F60B99">
        <w:rPr>
          <w:lang w:val="en-US"/>
        </w:rPr>
        <w:t>GC</w:t>
      </w:r>
      <w:r w:rsidRPr="00F60B99">
        <w:rPr>
          <w:lang w:val="ru-RU"/>
        </w:rPr>
        <w:t xml:space="preserve">/20, пункты 7−11, </w:t>
      </w:r>
      <w:proofErr w:type="spellStart"/>
      <w:r w:rsidRPr="00F60B99">
        <w:rPr>
          <w:lang w:val="en-US"/>
        </w:rPr>
        <w:t>CEDAW</w:t>
      </w:r>
      <w:proofErr w:type="spellEnd"/>
      <w:r w:rsidRPr="00F60B99">
        <w:rPr>
          <w:lang w:val="ru-RU"/>
        </w:rPr>
        <w:t>/</w:t>
      </w:r>
      <w:r w:rsidRPr="00F60B99">
        <w:rPr>
          <w:lang w:val="en-US"/>
        </w:rPr>
        <w:t>C</w:t>
      </w:r>
      <w:r w:rsidRPr="00F60B99">
        <w:rPr>
          <w:lang w:val="ru-RU"/>
        </w:rPr>
        <w:t>/</w:t>
      </w:r>
      <w:r w:rsidRPr="00F60B99">
        <w:rPr>
          <w:lang w:val="en-US"/>
        </w:rPr>
        <w:t>GC</w:t>
      </w:r>
      <w:r w:rsidRPr="00F60B99">
        <w:rPr>
          <w:lang w:val="ru-RU"/>
        </w:rPr>
        <w:t>/28, пункт 18.</w:t>
      </w:r>
    </w:p>
  </w:footnote>
  <w:footnote w:id="15">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r w:rsidRPr="00F60B99">
        <w:rPr>
          <w:lang w:val="en-US"/>
        </w:rPr>
        <w:t>E</w:t>
      </w:r>
      <w:r w:rsidRPr="00F60B99">
        <w:rPr>
          <w:lang w:val="ru-RU"/>
        </w:rPr>
        <w:t>/</w:t>
      </w:r>
      <w:r w:rsidRPr="00F60B99">
        <w:rPr>
          <w:lang w:val="en-US"/>
        </w:rPr>
        <w:t>C</w:t>
      </w:r>
      <w:r w:rsidRPr="00F60B99">
        <w:rPr>
          <w:lang w:val="ru-RU"/>
        </w:rPr>
        <w:t>.12/</w:t>
      </w:r>
      <w:r w:rsidRPr="00F60B99">
        <w:rPr>
          <w:lang w:val="en-US"/>
        </w:rPr>
        <w:t>GC</w:t>
      </w:r>
      <w:r w:rsidRPr="00F60B99">
        <w:rPr>
          <w:lang w:val="ru-RU"/>
        </w:rPr>
        <w:t xml:space="preserve">/20, пункты 32 и 39, </w:t>
      </w:r>
      <w:proofErr w:type="spellStart"/>
      <w:r w:rsidRPr="00F60B99">
        <w:rPr>
          <w:lang w:val="en-US"/>
        </w:rPr>
        <w:t>CEDAW</w:t>
      </w:r>
      <w:proofErr w:type="spellEnd"/>
      <w:r w:rsidRPr="00F60B99">
        <w:rPr>
          <w:lang w:val="ru-RU"/>
        </w:rPr>
        <w:t>/</w:t>
      </w:r>
      <w:r w:rsidRPr="00F60B99">
        <w:rPr>
          <w:lang w:val="en-US"/>
        </w:rPr>
        <w:t>C</w:t>
      </w:r>
      <w:r w:rsidRPr="00F60B99">
        <w:rPr>
          <w:lang w:val="ru-RU"/>
        </w:rPr>
        <w:t>/</w:t>
      </w:r>
      <w:r w:rsidRPr="00F60B99">
        <w:rPr>
          <w:lang w:val="en-US"/>
        </w:rPr>
        <w:t>CRI</w:t>
      </w:r>
      <w:r w:rsidRPr="00F60B99">
        <w:rPr>
          <w:lang w:val="ru-RU"/>
        </w:rPr>
        <w:t>/</w:t>
      </w:r>
      <w:r w:rsidRPr="00F60B99">
        <w:rPr>
          <w:lang w:val="en-US"/>
        </w:rPr>
        <w:t>CO</w:t>
      </w:r>
      <w:r w:rsidRPr="00F60B99">
        <w:rPr>
          <w:lang w:val="ru-RU"/>
        </w:rPr>
        <w:t xml:space="preserve">/5-6, пункт 40, </w:t>
      </w:r>
      <w:r w:rsidRPr="00F60B99">
        <w:rPr>
          <w:lang w:val="en-US"/>
        </w:rPr>
        <w:t>CRC</w:t>
      </w:r>
      <w:r w:rsidRPr="00F60B99">
        <w:rPr>
          <w:lang w:val="ru-RU"/>
        </w:rPr>
        <w:t>/</w:t>
      </w:r>
      <w:r w:rsidRPr="00F60B99">
        <w:rPr>
          <w:lang w:val="en-US"/>
        </w:rPr>
        <w:t>C</w:t>
      </w:r>
      <w:r w:rsidRPr="00F60B99">
        <w:rPr>
          <w:lang w:val="ru-RU"/>
        </w:rPr>
        <w:t>/</w:t>
      </w:r>
      <w:proofErr w:type="spellStart"/>
      <w:r w:rsidRPr="00F60B99">
        <w:rPr>
          <w:lang w:val="en-US"/>
        </w:rPr>
        <w:t>AUS</w:t>
      </w:r>
      <w:proofErr w:type="spellEnd"/>
      <w:r w:rsidRPr="00F60B99">
        <w:rPr>
          <w:lang w:val="ru-RU"/>
        </w:rPr>
        <w:t>/</w:t>
      </w:r>
      <w:r w:rsidRPr="00F60B99">
        <w:rPr>
          <w:lang w:val="en-US"/>
        </w:rPr>
        <w:t>CO</w:t>
      </w:r>
      <w:r w:rsidRPr="00F60B99">
        <w:rPr>
          <w:lang w:val="ru-RU"/>
        </w:rPr>
        <w:t xml:space="preserve">/4, пункты 29−30, </w:t>
      </w:r>
      <w:r w:rsidRPr="00F60B99">
        <w:rPr>
          <w:lang w:val="en-US"/>
        </w:rPr>
        <w:t>CRC</w:t>
      </w:r>
      <w:r w:rsidRPr="00F60B99">
        <w:rPr>
          <w:lang w:val="ru-RU"/>
        </w:rPr>
        <w:t>/</w:t>
      </w:r>
      <w:r w:rsidRPr="00F60B99">
        <w:rPr>
          <w:lang w:val="en-US"/>
        </w:rPr>
        <w:t>C</w:t>
      </w:r>
      <w:r w:rsidRPr="00F60B99">
        <w:rPr>
          <w:lang w:val="ru-RU"/>
        </w:rPr>
        <w:t>/</w:t>
      </w:r>
      <w:proofErr w:type="spellStart"/>
      <w:r w:rsidRPr="00F60B99">
        <w:rPr>
          <w:lang w:val="en-US"/>
        </w:rPr>
        <w:t>CHE</w:t>
      </w:r>
      <w:proofErr w:type="spellEnd"/>
      <w:r w:rsidRPr="00F60B99">
        <w:rPr>
          <w:lang w:val="ru-RU"/>
        </w:rPr>
        <w:t>/</w:t>
      </w:r>
      <w:r w:rsidRPr="00F60B99">
        <w:rPr>
          <w:lang w:val="en-US"/>
        </w:rPr>
        <w:t>CO</w:t>
      </w:r>
      <w:r w:rsidRPr="00F60B99">
        <w:rPr>
          <w:lang w:val="ru-RU"/>
        </w:rPr>
        <w:t>/2-4, пункт 25.</w:t>
      </w:r>
    </w:p>
  </w:footnote>
  <w:footnote w:id="16">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r w:rsidRPr="00F60B99">
        <w:rPr>
          <w:lang w:val="en-US"/>
        </w:rPr>
        <w:t>E</w:t>
      </w:r>
      <w:r w:rsidRPr="00F60B99">
        <w:rPr>
          <w:lang w:val="ru-RU"/>
        </w:rPr>
        <w:t>/</w:t>
      </w:r>
      <w:r w:rsidRPr="00F60B99">
        <w:rPr>
          <w:lang w:val="en-US"/>
        </w:rPr>
        <w:t>C</w:t>
      </w:r>
      <w:r w:rsidRPr="00F60B99">
        <w:rPr>
          <w:lang w:val="ru-RU"/>
        </w:rPr>
        <w:t>.12/</w:t>
      </w:r>
      <w:r w:rsidRPr="00F60B99">
        <w:rPr>
          <w:lang w:val="en-US"/>
        </w:rPr>
        <w:t>GC</w:t>
      </w:r>
      <w:r w:rsidRPr="00F60B99">
        <w:rPr>
          <w:lang w:val="ru-RU"/>
        </w:rPr>
        <w:t xml:space="preserve">/20, пункты 11, 27 и 32, </w:t>
      </w:r>
      <w:r w:rsidRPr="00F60B99">
        <w:rPr>
          <w:lang w:val="en-US"/>
        </w:rPr>
        <w:t>E</w:t>
      </w:r>
      <w:r w:rsidRPr="00F60B99">
        <w:rPr>
          <w:lang w:val="ru-RU"/>
        </w:rPr>
        <w:t>/</w:t>
      </w:r>
      <w:r w:rsidRPr="00F60B99">
        <w:rPr>
          <w:lang w:val="en-US"/>
        </w:rPr>
        <w:t>C</w:t>
      </w:r>
      <w:r w:rsidRPr="00F60B99">
        <w:rPr>
          <w:lang w:val="ru-RU"/>
        </w:rPr>
        <w:t>.12/</w:t>
      </w:r>
      <w:proofErr w:type="spellStart"/>
      <w:r w:rsidRPr="00F60B99">
        <w:rPr>
          <w:lang w:val="en-US"/>
        </w:rPr>
        <w:t>IDN</w:t>
      </w:r>
      <w:proofErr w:type="spellEnd"/>
      <w:r w:rsidRPr="00F60B99">
        <w:rPr>
          <w:lang w:val="ru-RU"/>
        </w:rPr>
        <w:t>/</w:t>
      </w:r>
      <w:r w:rsidRPr="00F60B99">
        <w:rPr>
          <w:lang w:val="en-US"/>
        </w:rPr>
        <w:t>CO</w:t>
      </w:r>
      <w:r w:rsidRPr="00F60B99">
        <w:rPr>
          <w:lang w:val="ru-RU"/>
        </w:rPr>
        <w:t xml:space="preserve">/1, пункт 6, </w:t>
      </w:r>
      <w:r w:rsidRPr="00F60B99">
        <w:rPr>
          <w:lang w:val="en-US"/>
        </w:rPr>
        <w:t>CRC</w:t>
      </w:r>
      <w:r w:rsidRPr="00F60B99">
        <w:rPr>
          <w:lang w:val="ru-RU"/>
        </w:rPr>
        <w:t>/</w:t>
      </w:r>
      <w:r w:rsidRPr="00F60B99">
        <w:rPr>
          <w:lang w:val="en-US"/>
        </w:rPr>
        <w:t>C</w:t>
      </w:r>
      <w:r w:rsidRPr="00F60B99">
        <w:rPr>
          <w:lang w:val="ru-RU"/>
        </w:rPr>
        <w:t>/</w:t>
      </w:r>
      <w:proofErr w:type="spellStart"/>
      <w:r w:rsidRPr="00F60B99">
        <w:rPr>
          <w:lang w:val="en-US"/>
        </w:rPr>
        <w:t>IRQ</w:t>
      </w:r>
      <w:proofErr w:type="spellEnd"/>
      <w:r w:rsidRPr="00F60B99">
        <w:rPr>
          <w:lang w:val="ru-RU"/>
        </w:rPr>
        <w:t>/</w:t>
      </w:r>
      <w:r w:rsidRPr="00F60B99">
        <w:rPr>
          <w:lang w:val="en-US"/>
        </w:rPr>
        <w:t>CO</w:t>
      </w:r>
      <w:r w:rsidRPr="00F60B99">
        <w:rPr>
          <w:lang w:val="ru-RU"/>
        </w:rPr>
        <w:t>/2-4, пункты 19−20.</w:t>
      </w:r>
    </w:p>
  </w:footnote>
  <w:footnote w:id="17">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r w:rsidRPr="00F60B99">
        <w:rPr>
          <w:lang w:val="en-US"/>
        </w:rPr>
        <w:t>CRC</w:t>
      </w:r>
      <w:r w:rsidRPr="00F60B99">
        <w:rPr>
          <w:lang w:val="ru-RU"/>
        </w:rPr>
        <w:t>/</w:t>
      </w:r>
      <w:r w:rsidRPr="00F60B99">
        <w:rPr>
          <w:lang w:val="en-US"/>
        </w:rPr>
        <w:t>C</w:t>
      </w:r>
      <w:r w:rsidRPr="00F60B99">
        <w:rPr>
          <w:lang w:val="ru-RU"/>
        </w:rPr>
        <w:t>/</w:t>
      </w:r>
      <w:proofErr w:type="spellStart"/>
      <w:r w:rsidRPr="00F60B99">
        <w:rPr>
          <w:lang w:val="en-US"/>
        </w:rPr>
        <w:t>RUS</w:t>
      </w:r>
      <w:proofErr w:type="spellEnd"/>
      <w:r w:rsidRPr="00F60B99">
        <w:rPr>
          <w:lang w:val="ru-RU"/>
        </w:rPr>
        <w:t>/</w:t>
      </w:r>
      <w:r w:rsidRPr="00F60B99">
        <w:rPr>
          <w:lang w:val="en-US"/>
        </w:rPr>
        <w:t>CO</w:t>
      </w:r>
      <w:r w:rsidRPr="00F60B99">
        <w:rPr>
          <w:lang w:val="ru-RU"/>
        </w:rPr>
        <w:t xml:space="preserve">/4-5, пункты 24−25, 55−56, 59−60, </w:t>
      </w:r>
      <w:r w:rsidRPr="00F60B99">
        <w:rPr>
          <w:lang w:val="en-US"/>
        </w:rPr>
        <w:t>CRC</w:t>
      </w:r>
      <w:r w:rsidRPr="00F60B99">
        <w:rPr>
          <w:lang w:val="ru-RU"/>
        </w:rPr>
        <w:t>/</w:t>
      </w:r>
      <w:r w:rsidRPr="00F60B99">
        <w:rPr>
          <w:lang w:val="en-US"/>
        </w:rPr>
        <w:t>C</w:t>
      </w:r>
      <w:r w:rsidRPr="00F60B99">
        <w:rPr>
          <w:lang w:val="ru-RU"/>
        </w:rPr>
        <w:t>/</w:t>
      </w:r>
      <w:r w:rsidRPr="00F60B99">
        <w:rPr>
          <w:lang w:val="en-US"/>
        </w:rPr>
        <w:t>GC</w:t>
      </w:r>
      <w:r w:rsidRPr="00F60B99">
        <w:rPr>
          <w:lang w:val="ru-RU"/>
        </w:rPr>
        <w:t>/15, пункты 8, 31, 60.</w:t>
      </w:r>
    </w:p>
  </w:footnote>
  <w:footnote w:id="18">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proofErr w:type="spellStart"/>
      <w:r w:rsidRPr="00F60B99">
        <w:rPr>
          <w:lang w:val="en-US"/>
        </w:rPr>
        <w:t>CCPR</w:t>
      </w:r>
      <w:proofErr w:type="spellEnd"/>
      <w:r w:rsidRPr="00F60B99">
        <w:rPr>
          <w:lang w:val="ru-RU"/>
        </w:rPr>
        <w:t>/</w:t>
      </w:r>
      <w:r w:rsidRPr="00F60B99">
        <w:rPr>
          <w:lang w:val="en-US"/>
        </w:rPr>
        <w:t>C</w:t>
      </w:r>
      <w:r w:rsidRPr="00F60B99">
        <w:rPr>
          <w:lang w:val="ru-RU"/>
        </w:rPr>
        <w:t>/</w:t>
      </w:r>
      <w:proofErr w:type="spellStart"/>
      <w:r w:rsidRPr="00F60B99">
        <w:rPr>
          <w:lang w:val="en-US"/>
        </w:rPr>
        <w:t>IRL</w:t>
      </w:r>
      <w:proofErr w:type="spellEnd"/>
      <w:r w:rsidRPr="00F60B99">
        <w:rPr>
          <w:lang w:val="ru-RU"/>
        </w:rPr>
        <w:t>/</w:t>
      </w:r>
      <w:r w:rsidRPr="00F60B99">
        <w:rPr>
          <w:lang w:val="en-US"/>
        </w:rPr>
        <w:t>CO</w:t>
      </w:r>
      <w:r w:rsidRPr="00F60B99">
        <w:rPr>
          <w:lang w:val="ru-RU"/>
        </w:rPr>
        <w:t xml:space="preserve">/3, пункт 8, </w:t>
      </w:r>
      <w:proofErr w:type="spellStart"/>
      <w:r w:rsidRPr="00F60B99">
        <w:rPr>
          <w:lang w:val="en-US"/>
        </w:rPr>
        <w:t>CCPR</w:t>
      </w:r>
      <w:proofErr w:type="spellEnd"/>
      <w:r w:rsidRPr="00F60B99">
        <w:rPr>
          <w:lang w:val="ru-RU"/>
        </w:rPr>
        <w:t>/</w:t>
      </w:r>
      <w:r w:rsidRPr="00F60B99">
        <w:rPr>
          <w:lang w:val="en-US"/>
        </w:rPr>
        <w:t>C</w:t>
      </w:r>
      <w:r w:rsidRPr="00F60B99">
        <w:rPr>
          <w:lang w:val="ru-RU"/>
        </w:rPr>
        <w:t>/</w:t>
      </w:r>
      <w:proofErr w:type="spellStart"/>
      <w:r w:rsidRPr="00F60B99">
        <w:rPr>
          <w:lang w:val="en-US"/>
        </w:rPr>
        <w:t>IRL</w:t>
      </w:r>
      <w:proofErr w:type="spellEnd"/>
      <w:r w:rsidRPr="00F60B99">
        <w:rPr>
          <w:lang w:val="ru-RU"/>
        </w:rPr>
        <w:t>/</w:t>
      </w:r>
      <w:r w:rsidRPr="00F60B99">
        <w:rPr>
          <w:lang w:val="en-US"/>
        </w:rPr>
        <w:t>CO</w:t>
      </w:r>
      <w:r w:rsidRPr="00F60B99">
        <w:rPr>
          <w:lang w:val="ru-RU"/>
        </w:rPr>
        <w:t xml:space="preserve">/4, пункт 7, </w:t>
      </w:r>
      <w:proofErr w:type="spellStart"/>
      <w:r w:rsidRPr="00F60B99">
        <w:rPr>
          <w:lang w:val="en-US"/>
        </w:rPr>
        <w:t>CCPR</w:t>
      </w:r>
      <w:proofErr w:type="spellEnd"/>
      <w:r w:rsidRPr="00F60B99">
        <w:rPr>
          <w:lang w:val="ru-RU"/>
        </w:rPr>
        <w:t>/</w:t>
      </w:r>
      <w:r w:rsidRPr="00F60B99">
        <w:rPr>
          <w:lang w:val="en-US"/>
        </w:rPr>
        <w:t>C</w:t>
      </w:r>
      <w:r w:rsidRPr="00F60B99">
        <w:rPr>
          <w:lang w:val="ru-RU"/>
        </w:rPr>
        <w:t>/</w:t>
      </w:r>
      <w:proofErr w:type="spellStart"/>
      <w:r w:rsidRPr="00F60B99">
        <w:rPr>
          <w:lang w:val="en-US"/>
        </w:rPr>
        <w:t>UKR</w:t>
      </w:r>
      <w:proofErr w:type="spellEnd"/>
      <w:r w:rsidRPr="00F60B99">
        <w:rPr>
          <w:lang w:val="ru-RU"/>
        </w:rPr>
        <w:t>/</w:t>
      </w:r>
      <w:r w:rsidRPr="00F60B99">
        <w:rPr>
          <w:lang w:val="en-US"/>
        </w:rPr>
        <w:t>CO</w:t>
      </w:r>
      <w:r w:rsidRPr="00F60B99">
        <w:rPr>
          <w:lang w:val="ru-RU"/>
        </w:rPr>
        <w:t xml:space="preserve">/7, пункт 10, </w:t>
      </w:r>
      <w:proofErr w:type="spellStart"/>
      <w:r w:rsidRPr="00F60B99">
        <w:rPr>
          <w:lang w:val="en-US"/>
        </w:rPr>
        <w:t>CEDAW</w:t>
      </w:r>
      <w:proofErr w:type="spellEnd"/>
      <w:r w:rsidRPr="00F60B99">
        <w:rPr>
          <w:lang w:val="ru-RU"/>
        </w:rPr>
        <w:t>/</w:t>
      </w:r>
      <w:r w:rsidRPr="00F60B99">
        <w:rPr>
          <w:lang w:val="en-US"/>
        </w:rPr>
        <w:t>C</w:t>
      </w:r>
      <w:r w:rsidRPr="00F60B99">
        <w:rPr>
          <w:lang w:val="ru-RU"/>
        </w:rPr>
        <w:t>/</w:t>
      </w:r>
      <w:proofErr w:type="spellStart"/>
      <w:r w:rsidRPr="00F60B99">
        <w:rPr>
          <w:lang w:val="en-US"/>
        </w:rPr>
        <w:t>NLD</w:t>
      </w:r>
      <w:proofErr w:type="spellEnd"/>
      <w:r w:rsidRPr="00F60B99">
        <w:rPr>
          <w:lang w:val="ru-RU"/>
        </w:rPr>
        <w:t>/</w:t>
      </w:r>
      <w:r w:rsidRPr="00F60B99">
        <w:rPr>
          <w:lang w:val="en-US"/>
        </w:rPr>
        <w:t>CO</w:t>
      </w:r>
      <w:r w:rsidRPr="00F60B99">
        <w:rPr>
          <w:lang w:val="ru-RU"/>
        </w:rPr>
        <w:t>/5, пункты 46−47.</w:t>
      </w:r>
    </w:p>
  </w:footnote>
  <w:footnote w:id="19">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proofErr w:type="spellStart"/>
      <w:r w:rsidRPr="00F60B99">
        <w:rPr>
          <w:lang w:val="en-US"/>
        </w:rPr>
        <w:t>CCPR</w:t>
      </w:r>
      <w:proofErr w:type="spellEnd"/>
      <w:r w:rsidRPr="00F60B99">
        <w:rPr>
          <w:lang w:val="ru-RU"/>
        </w:rPr>
        <w:t>/</w:t>
      </w:r>
      <w:r w:rsidRPr="00F60B99">
        <w:rPr>
          <w:lang w:val="en-US"/>
        </w:rPr>
        <w:t>C</w:t>
      </w:r>
      <w:r w:rsidRPr="00F60B99">
        <w:rPr>
          <w:lang w:val="ru-RU"/>
        </w:rPr>
        <w:t>/</w:t>
      </w:r>
      <w:proofErr w:type="spellStart"/>
      <w:r w:rsidRPr="00F60B99">
        <w:rPr>
          <w:lang w:val="en-US"/>
        </w:rPr>
        <w:t>ALB</w:t>
      </w:r>
      <w:proofErr w:type="spellEnd"/>
      <w:r w:rsidRPr="00F60B99">
        <w:rPr>
          <w:lang w:val="ru-RU"/>
        </w:rPr>
        <w:t>/</w:t>
      </w:r>
      <w:r w:rsidRPr="00F60B99">
        <w:rPr>
          <w:lang w:val="en-US"/>
        </w:rPr>
        <w:t>CO</w:t>
      </w:r>
      <w:r w:rsidRPr="00F60B99">
        <w:rPr>
          <w:lang w:val="ru-RU"/>
        </w:rPr>
        <w:t xml:space="preserve">/2, пункт 8, </w:t>
      </w:r>
      <w:r w:rsidRPr="00F60B99">
        <w:rPr>
          <w:lang w:val="en-US"/>
        </w:rPr>
        <w:t>CRC</w:t>
      </w:r>
      <w:r w:rsidRPr="00F60B99">
        <w:rPr>
          <w:lang w:val="ru-RU"/>
        </w:rPr>
        <w:t>/</w:t>
      </w:r>
      <w:r w:rsidRPr="00F60B99">
        <w:rPr>
          <w:lang w:val="en-US"/>
        </w:rPr>
        <w:t>C</w:t>
      </w:r>
      <w:r w:rsidRPr="00F60B99">
        <w:rPr>
          <w:lang w:val="ru-RU"/>
        </w:rPr>
        <w:t>/</w:t>
      </w:r>
      <w:proofErr w:type="spellStart"/>
      <w:r w:rsidRPr="00F60B99">
        <w:rPr>
          <w:lang w:val="en-US"/>
        </w:rPr>
        <w:t>TZA</w:t>
      </w:r>
      <w:proofErr w:type="spellEnd"/>
      <w:r w:rsidRPr="00F60B99">
        <w:rPr>
          <w:lang w:val="ru-RU"/>
        </w:rPr>
        <w:t>/</w:t>
      </w:r>
      <w:r w:rsidRPr="00F60B99">
        <w:rPr>
          <w:lang w:val="en-US"/>
        </w:rPr>
        <w:t>CO</w:t>
      </w:r>
      <w:r w:rsidRPr="00F60B99">
        <w:rPr>
          <w:lang w:val="ru-RU"/>
        </w:rPr>
        <w:t xml:space="preserve">/3-5, пункты 55−56, </w:t>
      </w:r>
      <w:r w:rsidRPr="00F60B99">
        <w:rPr>
          <w:lang w:val="en-US"/>
        </w:rPr>
        <w:t>CAT</w:t>
      </w:r>
      <w:r w:rsidRPr="00F60B99">
        <w:rPr>
          <w:lang w:val="ru-RU"/>
        </w:rPr>
        <w:t>/</w:t>
      </w:r>
      <w:r w:rsidRPr="00F60B99">
        <w:rPr>
          <w:lang w:val="en-US"/>
        </w:rPr>
        <w:t>C</w:t>
      </w:r>
      <w:r w:rsidRPr="00F60B99">
        <w:rPr>
          <w:lang w:val="ru-RU"/>
        </w:rPr>
        <w:t>/</w:t>
      </w:r>
      <w:proofErr w:type="spellStart"/>
      <w:r w:rsidRPr="00F60B99">
        <w:rPr>
          <w:lang w:val="en-US"/>
        </w:rPr>
        <w:t>RUS</w:t>
      </w:r>
      <w:proofErr w:type="spellEnd"/>
      <w:r w:rsidRPr="00F60B99">
        <w:rPr>
          <w:lang w:val="ru-RU"/>
        </w:rPr>
        <w:t>/</w:t>
      </w:r>
      <w:r w:rsidRPr="00F60B99">
        <w:rPr>
          <w:lang w:val="en-US"/>
        </w:rPr>
        <w:t>CO</w:t>
      </w:r>
      <w:r w:rsidRPr="00F60B99">
        <w:rPr>
          <w:lang w:val="ru-RU"/>
        </w:rPr>
        <w:t xml:space="preserve">/5, пункт 15, </w:t>
      </w:r>
      <w:proofErr w:type="spellStart"/>
      <w:r w:rsidRPr="00F60B99">
        <w:rPr>
          <w:lang w:val="en-US"/>
        </w:rPr>
        <w:t>CEDAW</w:t>
      </w:r>
      <w:proofErr w:type="spellEnd"/>
      <w:r w:rsidRPr="00F60B99">
        <w:rPr>
          <w:lang w:val="ru-RU"/>
        </w:rPr>
        <w:t>/</w:t>
      </w:r>
      <w:r w:rsidRPr="00F60B99">
        <w:rPr>
          <w:lang w:val="en-US"/>
        </w:rPr>
        <w:t>C</w:t>
      </w:r>
      <w:r w:rsidRPr="00F60B99">
        <w:rPr>
          <w:lang w:val="ru-RU"/>
        </w:rPr>
        <w:t>/</w:t>
      </w:r>
      <w:r w:rsidRPr="00F60B99">
        <w:rPr>
          <w:lang w:val="en-US"/>
        </w:rPr>
        <w:t>CRI</w:t>
      </w:r>
      <w:r w:rsidRPr="00F60B99">
        <w:rPr>
          <w:lang w:val="ru-RU"/>
        </w:rPr>
        <w:t>/</w:t>
      </w:r>
      <w:r w:rsidRPr="00F60B99">
        <w:rPr>
          <w:lang w:val="en-US"/>
        </w:rPr>
        <w:t>CO</w:t>
      </w:r>
      <w:r w:rsidRPr="00F60B99">
        <w:rPr>
          <w:lang w:val="ru-RU"/>
        </w:rPr>
        <w:t xml:space="preserve">/5-6, пункт 41, </w:t>
      </w:r>
      <w:proofErr w:type="spellStart"/>
      <w:r w:rsidRPr="00F60B99">
        <w:rPr>
          <w:lang w:val="en-US"/>
        </w:rPr>
        <w:t>CCPR</w:t>
      </w:r>
      <w:proofErr w:type="spellEnd"/>
      <w:r w:rsidRPr="00F60B99">
        <w:rPr>
          <w:lang w:val="ru-RU"/>
        </w:rPr>
        <w:t>/</w:t>
      </w:r>
      <w:r w:rsidRPr="00F60B99">
        <w:rPr>
          <w:lang w:val="en-US"/>
        </w:rPr>
        <w:t>C</w:t>
      </w:r>
      <w:r w:rsidRPr="00F60B99">
        <w:rPr>
          <w:lang w:val="ru-RU"/>
        </w:rPr>
        <w:t>/</w:t>
      </w:r>
      <w:proofErr w:type="spellStart"/>
      <w:r w:rsidRPr="00F60B99">
        <w:rPr>
          <w:lang w:val="en-US"/>
        </w:rPr>
        <w:t>UKR</w:t>
      </w:r>
      <w:proofErr w:type="spellEnd"/>
      <w:r w:rsidRPr="00F60B99">
        <w:rPr>
          <w:lang w:val="ru-RU"/>
        </w:rPr>
        <w:t>/</w:t>
      </w:r>
      <w:r w:rsidRPr="00F60B99">
        <w:rPr>
          <w:lang w:val="en-US"/>
        </w:rPr>
        <w:t>CO</w:t>
      </w:r>
      <w:r w:rsidRPr="00F60B99">
        <w:rPr>
          <w:lang w:val="ru-RU"/>
        </w:rPr>
        <w:t xml:space="preserve">/7, пункт 8, </w:t>
      </w:r>
      <w:proofErr w:type="spellStart"/>
      <w:r w:rsidRPr="00F60B99">
        <w:rPr>
          <w:lang w:val="en-US"/>
        </w:rPr>
        <w:t>CCPR</w:t>
      </w:r>
      <w:proofErr w:type="spellEnd"/>
      <w:r w:rsidRPr="00F60B99">
        <w:rPr>
          <w:lang w:val="ru-RU"/>
        </w:rPr>
        <w:t>/</w:t>
      </w:r>
      <w:r w:rsidRPr="00F60B99">
        <w:rPr>
          <w:lang w:val="en-US"/>
        </w:rPr>
        <w:t>C</w:t>
      </w:r>
      <w:r w:rsidRPr="00F60B99">
        <w:rPr>
          <w:lang w:val="ru-RU"/>
        </w:rPr>
        <w:t>/21/</w:t>
      </w:r>
      <w:r w:rsidRPr="00F60B99">
        <w:rPr>
          <w:lang w:val="en-US"/>
        </w:rPr>
        <w:t>Rev</w:t>
      </w:r>
      <w:r w:rsidRPr="00F60B99">
        <w:rPr>
          <w:lang w:val="ru-RU"/>
        </w:rPr>
        <w:t>.1/</w:t>
      </w:r>
      <w:r w:rsidRPr="00F60B99">
        <w:rPr>
          <w:lang w:val="en-US"/>
        </w:rPr>
        <w:t>Add</w:t>
      </w:r>
      <w:r w:rsidRPr="00F60B99">
        <w:rPr>
          <w:lang w:val="ru-RU"/>
        </w:rPr>
        <w:t>.13.</w:t>
      </w:r>
    </w:p>
  </w:footnote>
  <w:footnote w:id="20">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r w:rsidRPr="00F60B99">
        <w:rPr>
          <w:lang w:val="en-US"/>
        </w:rPr>
        <w:t>E</w:t>
      </w:r>
      <w:r w:rsidRPr="00F60B99">
        <w:rPr>
          <w:lang w:val="ru-RU"/>
        </w:rPr>
        <w:t>/</w:t>
      </w:r>
      <w:r w:rsidRPr="00F60B99">
        <w:rPr>
          <w:lang w:val="en-US"/>
        </w:rPr>
        <w:t>C</w:t>
      </w:r>
      <w:r w:rsidRPr="00F60B99">
        <w:rPr>
          <w:lang w:val="ru-RU"/>
        </w:rPr>
        <w:t>.12/</w:t>
      </w:r>
      <w:proofErr w:type="spellStart"/>
      <w:r w:rsidRPr="00F60B99">
        <w:rPr>
          <w:lang w:val="en-US"/>
        </w:rPr>
        <w:t>BGR</w:t>
      </w:r>
      <w:proofErr w:type="spellEnd"/>
      <w:r w:rsidRPr="00F60B99">
        <w:rPr>
          <w:lang w:val="ru-RU"/>
        </w:rPr>
        <w:t>/</w:t>
      </w:r>
      <w:r w:rsidRPr="00F60B99">
        <w:rPr>
          <w:lang w:val="en-US"/>
        </w:rPr>
        <w:t>CO</w:t>
      </w:r>
      <w:r w:rsidRPr="00F60B99">
        <w:rPr>
          <w:lang w:val="ru-RU"/>
        </w:rPr>
        <w:t xml:space="preserve">/4-5, пункт 17, </w:t>
      </w:r>
      <w:r w:rsidRPr="00F60B99">
        <w:rPr>
          <w:lang w:val="en-US"/>
        </w:rPr>
        <w:t>E</w:t>
      </w:r>
      <w:r w:rsidRPr="00F60B99">
        <w:rPr>
          <w:lang w:val="ru-RU"/>
        </w:rPr>
        <w:t>/</w:t>
      </w:r>
      <w:r w:rsidRPr="00F60B99">
        <w:rPr>
          <w:lang w:val="en-US"/>
        </w:rPr>
        <w:t>C</w:t>
      </w:r>
      <w:r w:rsidRPr="00F60B99">
        <w:rPr>
          <w:lang w:val="ru-RU"/>
        </w:rPr>
        <w:t>.12/</w:t>
      </w:r>
      <w:proofErr w:type="spellStart"/>
      <w:r w:rsidRPr="00F60B99">
        <w:rPr>
          <w:lang w:val="en-US"/>
        </w:rPr>
        <w:t>SVK</w:t>
      </w:r>
      <w:proofErr w:type="spellEnd"/>
      <w:r w:rsidRPr="00F60B99">
        <w:rPr>
          <w:lang w:val="ru-RU"/>
        </w:rPr>
        <w:t>/</w:t>
      </w:r>
      <w:r w:rsidRPr="00F60B99">
        <w:rPr>
          <w:lang w:val="en-US"/>
        </w:rPr>
        <w:t>CO</w:t>
      </w:r>
      <w:r w:rsidRPr="00F60B99">
        <w:rPr>
          <w:lang w:val="ru-RU"/>
        </w:rPr>
        <w:t xml:space="preserve">/2, пункт 10, </w:t>
      </w:r>
      <w:proofErr w:type="spellStart"/>
      <w:r w:rsidRPr="00F60B99">
        <w:rPr>
          <w:lang w:val="en-US"/>
        </w:rPr>
        <w:t>CCPR</w:t>
      </w:r>
      <w:proofErr w:type="spellEnd"/>
      <w:r w:rsidRPr="00F60B99">
        <w:rPr>
          <w:lang w:val="ru-RU"/>
        </w:rPr>
        <w:t>/</w:t>
      </w:r>
      <w:r w:rsidRPr="00F60B99">
        <w:rPr>
          <w:lang w:val="en-US"/>
        </w:rPr>
        <w:t>C</w:t>
      </w:r>
      <w:r w:rsidRPr="00F60B99">
        <w:rPr>
          <w:lang w:val="ru-RU"/>
        </w:rPr>
        <w:t>/</w:t>
      </w:r>
      <w:r w:rsidRPr="00F60B99">
        <w:rPr>
          <w:lang w:val="en-US"/>
        </w:rPr>
        <w:t>JPN</w:t>
      </w:r>
      <w:r w:rsidRPr="00F60B99">
        <w:rPr>
          <w:lang w:val="ru-RU"/>
        </w:rPr>
        <w:t>/</w:t>
      </w:r>
      <w:r w:rsidRPr="00F60B99">
        <w:rPr>
          <w:lang w:val="en-US"/>
        </w:rPr>
        <w:t>CO</w:t>
      </w:r>
      <w:r w:rsidRPr="00F60B99">
        <w:rPr>
          <w:lang w:val="ru-RU"/>
        </w:rPr>
        <w:t>/5, пункт 29.</w:t>
      </w:r>
    </w:p>
  </w:footnote>
  <w:footnote w:id="21">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r w:rsidRPr="00F60B99">
        <w:rPr>
          <w:lang w:val="en-US"/>
        </w:rPr>
        <w:t>CRC</w:t>
      </w:r>
      <w:r w:rsidRPr="00F60B99">
        <w:rPr>
          <w:lang w:val="ru-RU"/>
        </w:rPr>
        <w:t>/</w:t>
      </w:r>
      <w:r w:rsidRPr="00F60B99">
        <w:rPr>
          <w:lang w:val="en-US"/>
        </w:rPr>
        <w:t>C</w:t>
      </w:r>
      <w:r w:rsidRPr="00F60B99">
        <w:rPr>
          <w:lang w:val="ru-RU"/>
        </w:rPr>
        <w:t>/</w:t>
      </w:r>
      <w:r w:rsidRPr="00F60B99">
        <w:rPr>
          <w:lang w:val="en-US"/>
        </w:rPr>
        <w:t>GC</w:t>
      </w:r>
      <w:r w:rsidRPr="00F60B99">
        <w:rPr>
          <w:lang w:val="ru-RU"/>
        </w:rPr>
        <w:t>/15, пункт 8.</w:t>
      </w:r>
    </w:p>
  </w:footnote>
  <w:footnote w:id="22">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proofErr w:type="spellStart"/>
      <w:r w:rsidRPr="00F60B99">
        <w:rPr>
          <w:lang w:val="en-US"/>
        </w:rPr>
        <w:t>CCPR</w:t>
      </w:r>
      <w:proofErr w:type="spellEnd"/>
      <w:r w:rsidRPr="00F60B99">
        <w:rPr>
          <w:lang w:val="ru-RU"/>
        </w:rPr>
        <w:t>/</w:t>
      </w:r>
      <w:r w:rsidRPr="00F60B99">
        <w:rPr>
          <w:lang w:val="en-US"/>
        </w:rPr>
        <w:t>C</w:t>
      </w:r>
      <w:r w:rsidRPr="00F60B99">
        <w:rPr>
          <w:lang w:val="ru-RU"/>
        </w:rPr>
        <w:t>/</w:t>
      </w:r>
      <w:r w:rsidRPr="00F60B99">
        <w:rPr>
          <w:lang w:val="en-US"/>
        </w:rPr>
        <w:t>GC</w:t>
      </w:r>
      <w:r w:rsidRPr="00F60B99">
        <w:rPr>
          <w:lang w:val="ru-RU"/>
        </w:rPr>
        <w:t xml:space="preserve">/34, пункт 26, </w:t>
      </w:r>
      <w:proofErr w:type="spellStart"/>
      <w:r w:rsidRPr="00F60B99">
        <w:rPr>
          <w:lang w:val="en-US"/>
        </w:rPr>
        <w:t>CCPR</w:t>
      </w:r>
      <w:proofErr w:type="spellEnd"/>
      <w:r w:rsidRPr="00F60B99">
        <w:rPr>
          <w:lang w:val="ru-RU"/>
        </w:rPr>
        <w:t>/</w:t>
      </w:r>
      <w:r w:rsidRPr="00F60B99">
        <w:rPr>
          <w:lang w:val="en-US"/>
        </w:rPr>
        <w:t>C</w:t>
      </w:r>
      <w:r w:rsidRPr="00F60B99">
        <w:rPr>
          <w:lang w:val="ru-RU"/>
        </w:rPr>
        <w:t>/</w:t>
      </w:r>
      <w:r w:rsidRPr="00F60B99">
        <w:rPr>
          <w:lang w:val="en-US"/>
        </w:rPr>
        <w:t>GEO</w:t>
      </w:r>
      <w:r w:rsidRPr="00F60B99">
        <w:rPr>
          <w:lang w:val="ru-RU"/>
        </w:rPr>
        <w:t>/</w:t>
      </w:r>
      <w:r w:rsidRPr="00F60B99">
        <w:rPr>
          <w:lang w:val="en-US"/>
        </w:rPr>
        <w:t>CO</w:t>
      </w:r>
      <w:r w:rsidRPr="00F60B99">
        <w:rPr>
          <w:lang w:val="ru-RU"/>
        </w:rPr>
        <w:t xml:space="preserve">/4, пункт 8, </w:t>
      </w:r>
      <w:r w:rsidRPr="00F60B99">
        <w:rPr>
          <w:lang w:val="en-US"/>
        </w:rPr>
        <w:t>A</w:t>
      </w:r>
      <w:r w:rsidRPr="00F60B99">
        <w:rPr>
          <w:lang w:val="ru-RU"/>
        </w:rPr>
        <w:t>/</w:t>
      </w:r>
      <w:proofErr w:type="spellStart"/>
      <w:r w:rsidRPr="00F60B99">
        <w:rPr>
          <w:lang w:val="en-US"/>
        </w:rPr>
        <w:t>HRC</w:t>
      </w:r>
      <w:proofErr w:type="spellEnd"/>
      <w:r w:rsidRPr="00F60B99">
        <w:rPr>
          <w:lang w:val="ru-RU"/>
        </w:rPr>
        <w:t>/25/55/</w:t>
      </w:r>
      <w:r w:rsidRPr="00F60B99">
        <w:rPr>
          <w:lang w:val="en-US"/>
        </w:rPr>
        <w:t>Add</w:t>
      </w:r>
      <w:r w:rsidRPr="00F60B99">
        <w:rPr>
          <w:lang w:val="ru-RU"/>
        </w:rPr>
        <w:t>.3, пункт</w:t>
      </w:r>
      <w:r w:rsidRPr="00F60B99">
        <w:rPr>
          <w:lang w:val="en-US"/>
        </w:rPr>
        <w:t> </w:t>
      </w:r>
      <w:r w:rsidRPr="00F60B99">
        <w:rPr>
          <w:lang w:val="ru-RU"/>
        </w:rPr>
        <w:t xml:space="preserve">364, </w:t>
      </w:r>
      <w:r w:rsidRPr="00F60B99">
        <w:rPr>
          <w:lang w:val="en-US"/>
        </w:rPr>
        <w:t>A</w:t>
      </w:r>
      <w:r w:rsidRPr="00F60B99">
        <w:rPr>
          <w:lang w:val="ru-RU"/>
        </w:rPr>
        <w:t>/</w:t>
      </w:r>
      <w:proofErr w:type="spellStart"/>
      <w:r w:rsidRPr="00F60B99">
        <w:rPr>
          <w:lang w:val="en-US"/>
        </w:rPr>
        <w:t>HRC</w:t>
      </w:r>
      <w:proofErr w:type="spellEnd"/>
      <w:r w:rsidRPr="00F60B99">
        <w:rPr>
          <w:lang w:val="ru-RU"/>
        </w:rPr>
        <w:t>/26/29.</w:t>
      </w:r>
    </w:p>
  </w:footnote>
  <w:footnote w:id="23">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r w:rsidRPr="00F60B99">
        <w:rPr>
          <w:lang w:val="en-US"/>
        </w:rPr>
        <w:t>A</w:t>
      </w:r>
      <w:r w:rsidRPr="00F60B99">
        <w:rPr>
          <w:lang w:val="ru-RU"/>
        </w:rPr>
        <w:t>/</w:t>
      </w:r>
      <w:proofErr w:type="spellStart"/>
      <w:r w:rsidRPr="00F60B99">
        <w:rPr>
          <w:lang w:val="en-US"/>
        </w:rPr>
        <w:t>HRC</w:t>
      </w:r>
      <w:proofErr w:type="spellEnd"/>
      <w:r w:rsidRPr="00F60B99">
        <w:rPr>
          <w:lang w:val="ru-RU"/>
        </w:rPr>
        <w:t>/23/36/</w:t>
      </w:r>
      <w:r w:rsidRPr="00F60B99">
        <w:rPr>
          <w:lang w:val="en-US"/>
        </w:rPr>
        <w:t>Add</w:t>
      </w:r>
      <w:r w:rsidRPr="00F60B99">
        <w:rPr>
          <w:lang w:val="ru-RU"/>
        </w:rPr>
        <w:t xml:space="preserve">.2, пункт 97, </w:t>
      </w:r>
      <w:proofErr w:type="spellStart"/>
      <w:r w:rsidRPr="00F60B99">
        <w:rPr>
          <w:lang w:val="en-US"/>
        </w:rPr>
        <w:t>CEDAW</w:t>
      </w:r>
      <w:proofErr w:type="spellEnd"/>
      <w:r w:rsidRPr="00F60B99">
        <w:rPr>
          <w:lang w:val="ru-RU"/>
        </w:rPr>
        <w:t>/</w:t>
      </w:r>
      <w:r w:rsidRPr="00F60B99">
        <w:rPr>
          <w:lang w:val="en-US"/>
        </w:rPr>
        <w:t>C</w:t>
      </w:r>
      <w:r w:rsidRPr="00F60B99">
        <w:rPr>
          <w:lang w:val="ru-RU"/>
        </w:rPr>
        <w:t>/</w:t>
      </w:r>
      <w:proofErr w:type="spellStart"/>
      <w:r w:rsidRPr="00F60B99">
        <w:rPr>
          <w:lang w:val="en-US"/>
        </w:rPr>
        <w:t>DEU</w:t>
      </w:r>
      <w:proofErr w:type="spellEnd"/>
      <w:r w:rsidRPr="00F60B99">
        <w:rPr>
          <w:lang w:val="ru-RU"/>
        </w:rPr>
        <w:t>/</w:t>
      </w:r>
      <w:r w:rsidRPr="00F60B99">
        <w:rPr>
          <w:lang w:val="en-US"/>
        </w:rPr>
        <w:t>CO</w:t>
      </w:r>
      <w:r w:rsidRPr="00F60B99">
        <w:rPr>
          <w:lang w:val="ru-RU"/>
        </w:rPr>
        <w:t xml:space="preserve">/6, пункт 61, </w:t>
      </w:r>
      <w:proofErr w:type="spellStart"/>
      <w:r w:rsidRPr="00F60B99">
        <w:rPr>
          <w:lang w:val="en-US"/>
        </w:rPr>
        <w:t>CCPR</w:t>
      </w:r>
      <w:proofErr w:type="spellEnd"/>
      <w:r w:rsidRPr="00F60B99">
        <w:rPr>
          <w:lang w:val="ru-RU"/>
        </w:rPr>
        <w:t>/</w:t>
      </w:r>
      <w:r w:rsidRPr="00F60B99">
        <w:rPr>
          <w:lang w:val="en-US"/>
        </w:rPr>
        <w:t>C</w:t>
      </w:r>
      <w:r w:rsidRPr="00F60B99">
        <w:rPr>
          <w:lang w:val="ru-RU"/>
        </w:rPr>
        <w:t>/</w:t>
      </w:r>
      <w:proofErr w:type="spellStart"/>
      <w:r w:rsidRPr="00F60B99">
        <w:rPr>
          <w:lang w:val="en-US"/>
        </w:rPr>
        <w:t>IRL</w:t>
      </w:r>
      <w:proofErr w:type="spellEnd"/>
      <w:r w:rsidRPr="00F60B99">
        <w:rPr>
          <w:lang w:val="ru-RU"/>
        </w:rPr>
        <w:t>/</w:t>
      </w:r>
      <w:r w:rsidRPr="00F60B99">
        <w:rPr>
          <w:lang w:val="en-US"/>
        </w:rPr>
        <w:t>CO</w:t>
      </w:r>
      <w:r w:rsidRPr="00F60B99">
        <w:rPr>
          <w:lang w:val="ru-RU"/>
        </w:rPr>
        <w:t>/4, пункт 7.</w:t>
      </w:r>
    </w:p>
  </w:footnote>
  <w:footnote w:id="24">
    <w:p w:rsidR="00F60B99" w:rsidRPr="00F60B99" w:rsidRDefault="00F60B99" w:rsidP="00C348F1">
      <w:pPr>
        <w:pStyle w:val="af2"/>
        <w:spacing w:line="220" w:lineRule="atLeast"/>
        <w:rPr>
          <w:szCs w:val="18"/>
          <w:lang w:val="en-US"/>
        </w:rPr>
      </w:pPr>
      <w:r w:rsidRPr="00F60B99">
        <w:rPr>
          <w:szCs w:val="18"/>
          <w:lang w:val="ru-RU"/>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A/69/365, </w:t>
      </w:r>
      <w:r w:rsidRPr="00F60B99">
        <w:rPr>
          <w:lang w:val="ru-RU"/>
        </w:rPr>
        <w:t>пункты</w:t>
      </w:r>
      <w:r w:rsidRPr="00F60B99">
        <w:rPr>
          <w:lang w:val="en-US"/>
        </w:rPr>
        <w:t xml:space="preserve"> 24, 76, 87−91, A/</w:t>
      </w:r>
      <w:proofErr w:type="spellStart"/>
      <w:r w:rsidRPr="00F60B99">
        <w:rPr>
          <w:lang w:val="en-US"/>
        </w:rPr>
        <w:t>HRC</w:t>
      </w:r>
      <w:proofErr w:type="spellEnd"/>
      <w:r w:rsidRPr="00F60B99">
        <w:rPr>
          <w:lang w:val="en-US"/>
        </w:rPr>
        <w:t xml:space="preserve">/26/39/Add.2, </w:t>
      </w:r>
      <w:r w:rsidRPr="00F60B99">
        <w:rPr>
          <w:lang w:val="ru-RU"/>
        </w:rPr>
        <w:t>пункт</w:t>
      </w:r>
      <w:r w:rsidRPr="00F60B99">
        <w:rPr>
          <w:lang w:val="en-US"/>
        </w:rPr>
        <w:t xml:space="preserve"> 110 a).</w:t>
      </w:r>
    </w:p>
  </w:footnote>
  <w:footnote w:id="25">
    <w:p w:rsidR="00F60B99" w:rsidRPr="00F60B99" w:rsidRDefault="00F60B99" w:rsidP="00C348F1">
      <w:pPr>
        <w:pStyle w:val="af2"/>
        <w:spacing w:line="220" w:lineRule="atLeast"/>
        <w:rPr>
          <w:lang w:val="ru-RU"/>
        </w:rPr>
      </w:pPr>
      <w:r w:rsidRPr="00F60B99">
        <w:rPr>
          <w:lang w:val="en-US"/>
        </w:rPr>
        <w:tab/>
      </w:r>
      <w:r w:rsidRPr="00F60B99">
        <w:rPr>
          <w:rStyle w:val="ad"/>
        </w:rPr>
        <w:footnoteRef/>
      </w:r>
      <w:r w:rsidRPr="00F60B99">
        <w:rPr>
          <w:lang w:val="ru-RU"/>
        </w:rPr>
        <w:tab/>
        <w:t xml:space="preserve">См. также </w:t>
      </w:r>
      <w:r w:rsidRPr="00F60B99">
        <w:rPr>
          <w:lang w:val="en-US"/>
        </w:rPr>
        <w:t>A</w:t>
      </w:r>
      <w:r w:rsidRPr="00F60B99">
        <w:rPr>
          <w:lang w:val="ru-RU"/>
        </w:rPr>
        <w:t>/</w:t>
      </w:r>
      <w:proofErr w:type="spellStart"/>
      <w:r w:rsidRPr="00F60B99">
        <w:rPr>
          <w:lang w:val="en-US"/>
        </w:rPr>
        <w:t>HRC</w:t>
      </w:r>
      <w:proofErr w:type="spellEnd"/>
      <w:r w:rsidRPr="00F60B99">
        <w:rPr>
          <w:lang w:val="ru-RU"/>
        </w:rPr>
        <w:t>/19/41, пункты 20−39.</w:t>
      </w:r>
    </w:p>
  </w:footnote>
  <w:footnote w:id="26">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r w:rsidRPr="00F60B99">
        <w:rPr>
          <w:lang w:val="en-US"/>
        </w:rPr>
        <w:t>A</w:t>
      </w:r>
      <w:r w:rsidRPr="00F60B99">
        <w:rPr>
          <w:lang w:val="ru-RU"/>
        </w:rPr>
        <w:t>/</w:t>
      </w:r>
      <w:proofErr w:type="spellStart"/>
      <w:r w:rsidRPr="00F60B99">
        <w:rPr>
          <w:lang w:val="en-US"/>
        </w:rPr>
        <w:t>HRC</w:t>
      </w:r>
      <w:proofErr w:type="spellEnd"/>
      <w:r w:rsidRPr="00F60B99">
        <w:rPr>
          <w:lang w:val="ru-RU"/>
        </w:rPr>
        <w:t xml:space="preserve">/26/50, пункты 10, 14−15, </w:t>
      </w:r>
      <w:r w:rsidRPr="00F60B99">
        <w:rPr>
          <w:lang w:val="en-US"/>
        </w:rPr>
        <w:t>A</w:t>
      </w:r>
      <w:r w:rsidRPr="00F60B99">
        <w:rPr>
          <w:lang w:val="ru-RU"/>
        </w:rPr>
        <w:t>/</w:t>
      </w:r>
      <w:proofErr w:type="spellStart"/>
      <w:r w:rsidRPr="00F60B99">
        <w:rPr>
          <w:lang w:val="en-US"/>
        </w:rPr>
        <w:t>HRC</w:t>
      </w:r>
      <w:proofErr w:type="spellEnd"/>
      <w:r w:rsidRPr="00F60B99">
        <w:rPr>
          <w:lang w:val="ru-RU"/>
        </w:rPr>
        <w:t>/28/66, пункт 11.</w:t>
      </w:r>
    </w:p>
  </w:footnote>
  <w:footnote w:id="27">
    <w:p w:rsidR="00F60B99" w:rsidRPr="00211901" w:rsidRDefault="00F60B99" w:rsidP="00C348F1">
      <w:pPr>
        <w:pStyle w:val="af2"/>
        <w:spacing w:line="220" w:lineRule="atLeast"/>
        <w:rPr>
          <w:szCs w:val="18"/>
          <w:lang w:val="en-US"/>
        </w:rPr>
      </w:pPr>
      <w:r w:rsidRPr="00F60B99">
        <w:rPr>
          <w:szCs w:val="18"/>
          <w:lang w:val="ru-RU"/>
        </w:rPr>
        <w:tab/>
      </w:r>
      <w:r w:rsidRPr="00F60B99">
        <w:rPr>
          <w:rStyle w:val="ad"/>
          <w:szCs w:val="18"/>
          <w:lang w:val="ru-RU"/>
        </w:rPr>
        <w:footnoteRef/>
      </w:r>
      <w:r w:rsidRPr="00211901">
        <w:rPr>
          <w:szCs w:val="18"/>
          <w:lang w:val="en-US"/>
        </w:rPr>
        <w:tab/>
      </w:r>
      <w:r w:rsidRPr="00F60B99">
        <w:rPr>
          <w:lang w:val="ru-RU"/>
        </w:rPr>
        <w:t>См</w:t>
      </w:r>
      <w:r w:rsidRPr="00211901">
        <w:rPr>
          <w:lang w:val="en-US"/>
        </w:rPr>
        <w:t xml:space="preserve">. </w:t>
      </w:r>
      <w:r w:rsidRPr="00F60B99">
        <w:rPr>
          <w:lang w:val="en-US"/>
        </w:rPr>
        <w:t>A</w:t>
      </w:r>
      <w:r w:rsidRPr="00211901">
        <w:rPr>
          <w:lang w:val="en-US"/>
        </w:rPr>
        <w:t>/</w:t>
      </w:r>
      <w:proofErr w:type="spellStart"/>
      <w:r w:rsidRPr="00F60B99">
        <w:rPr>
          <w:lang w:val="en-US"/>
        </w:rPr>
        <w:t>HRC</w:t>
      </w:r>
      <w:proofErr w:type="spellEnd"/>
      <w:r w:rsidRPr="00211901">
        <w:rPr>
          <w:lang w:val="en-US"/>
        </w:rPr>
        <w:t>/26/38/</w:t>
      </w:r>
      <w:r w:rsidRPr="00F60B99">
        <w:rPr>
          <w:lang w:val="en-US"/>
        </w:rPr>
        <w:t>Add</w:t>
      </w:r>
      <w:r w:rsidRPr="00211901">
        <w:rPr>
          <w:lang w:val="en-US"/>
        </w:rPr>
        <w:t xml:space="preserve">.1, </w:t>
      </w:r>
      <w:r w:rsidRPr="00F60B99">
        <w:rPr>
          <w:lang w:val="ru-RU"/>
        </w:rPr>
        <w:t>пункт</w:t>
      </w:r>
      <w:r w:rsidRPr="00211901">
        <w:rPr>
          <w:lang w:val="en-US"/>
        </w:rPr>
        <w:t xml:space="preserve"> 19.</w:t>
      </w:r>
    </w:p>
  </w:footnote>
  <w:footnote w:id="28">
    <w:p w:rsidR="00F60B99" w:rsidRPr="00F60B99" w:rsidRDefault="00F60B99" w:rsidP="00C348F1">
      <w:pPr>
        <w:pStyle w:val="af2"/>
        <w:spacing w:line="220" w:lineRule="atLeast"/>
        <w:rPr>
          <w:szCs w:val="18"/>
          <w:lang w:val="en-US"/>
        </w:rPr>
      </w:pPr>
      <w:r w:rsidRPr="00211901">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/20/16, </w:t>
      </w:r>
      <w:r w:rsidRPr="00F60B99">
        <w:rPr>
          <w:lang w:val="ru-RU"/>
        </w:rPr>
        <w:t>пункты</w:t>
      </w:r>
      <w:r w:rsidRPr="00F60B99">
        <w:rPr>
          <w:lang w:val="en-US"/>
        </w:rPr>
        <w:t xml:space="preserve"> 71−72, </w:t>
      </w:r>
      <w:r w:rsidRPr="00F60B99">
        <w:rPr>
          <w:lang w:val="ru-RU"/>
        </w:rPr>
        <w:t>и</w:t>
      </w:r>
      <w:r w:rsidRPr="00F60B99">
        <w:rPr>
          <w:lang w:val="en-US"/>
        </w:rPr>
        <w:t xml:space="preserve"> "An Overview of Violence against </w:t>
      </w:r>
      <w:proofErr w:type="spellStart"/>
      <w:r w:rsidRPr="00F60B99">
        <w:rPr>
          <w:lang w:val="en-US"/>
        </w:rPr>
        <w:t>LGBTI</w:t>
      </w:r>
      <w:proofErr w:type="spellEnd"/>
      <w:r w:rsidRPr="00F60B99">
        <w:rPr>
          <w:lang w:val="en-US"/>
        </w:rPr>
        <w:t xml:space="preserve"> Persons", annex – press release 153/14, Inter-American Commission on Human Rights (</w:t>
      </w:r>
      <w:proofErr w:type="spellStart"/>
      <w:r w:rsidRPr="00F60B99">
        <w:rPr>
          <w:lang w:val="en-US"/>
        </w:rPr>
        <w:t>IACHR</w:t>
      </w:r>
      <w:proofErr w:type="spellEnd"/>
      <w:r w:rsidRPr="00F60B99">
        <w:rPr>
          <w:lang w:val="en-US"/>
        </w:rPr>
        <w:t>), 2014, p. 3.</w:t>
      </w:r>
    </w:p>
  </w:footnote>
  <w:footnote w:id="29">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/26/36/Add.1, </w:t>
      </w:r>
      <w:r w:rsidRPr="00F60B99">
        <w:rPr>
          <w:lang w:val="ru-RU"/>
        </w:rPr>
        <w:t>пункты</w:t>
      </w:r>
      <w:r w:rsidRPr="00F60B99">
        <w:rPr>
          <w:lang w:val="en-US"/>
        </w:rPr>
        <w:t xml:space="preserve"> 85−87.</w:t>
      </w:r>
    </w:p>
  </w:footnote>
  <w:footnote w:id="30">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proofErr w:type="spellStart"/>
      <w:r w:rsidRPr="00F60B99">
        <w:rPr>
          <w:lang w:val="en-US"/>
        </w:rPr>
        <w:t>CCPR</w:t>
      </w:r>
      <w:proofErr w:type="spellEnd"/>
      <w:r w:rsidRPr="00F60B99">
        <w:rPr>
          <w:lang w:val="en-US"/>
        </w:rPr>
        <w:t>/C/</w:t>
      </w:r>
      <w:proofErr w:type="spellStart"/>
      <w:r w:rsidRPr="00F60B99">
        <w:rPr>
          <w:lang w:val="en-US"/>
        </w:rPr>
        <w:t>BOL</w:t>
      </w:r>
      <w:proofErr w:type="spellEnd"/>
      <w:r w:rsidRPr="00F60B99">
        <w:rPr>
          <w:lang w:val="en-US"/>
        </w:rPr>
        <w:t xml:space="preserve">/CO/3, </w:t>
      </w:r>
      <w:r w:rsidRPr="00F60B99">
        <w:rPr>
          <w:lang w:val="ru-RU"/>
        </w:rPr>
        <w:t>пункт</w:t>
      </w:r>
      <w:r w:rsidRPr="00F60B99">
        <w:rPr>
          <w:lang w:val="en-US"/>
        </w:rPr>
        <w:t xml:space="preserve"> 7, A/</w:t>
      </w:r>
      <w:proofErr w:type="spellStart"/>
      <w:r w:rsidRPr="00F60B99">
        <w:rPr>
          <w:lang w:val="en-US"/>
        </w:rPr>
        <w:t>HRC</w:t>
      </w:r>
      <w:proofErr w:type="spellEnd"/>
      <w:r w:rsidRPr="00F60B99">
        <w:rPr>
          <w:lang w:val="en-US"/>
        </w:rPr>
        <w:t xml:space="preserve">/26/36/Add.1, </w:t>
      </w:r>
      <w:r w:rsidRPr="00F60B99">
        <w:rPr>
          <w:lang w:val="ru-RU"/>
        </w:rPr>
        <w:t>пункты</w:t>
      </w:r>
      <w:r w:rsidRPr="00F60B99">
        <w:rPr>
          <w:lang w:val="en-US"/>
        </w:rPr>
        <w:t xml:space="preserve"> 85−88, CAT/C/GC/3, </w:t>
      </w:r>
      <w:r w:rsidRPr="00F60B99">
        <w:rPr>
          <w:lang w:val="ru-RU"/>
        </w:rPr>
        <w:t>пункты</w:t>
      </w:r>
      <w:r w:rsidRPr="00F60B99">
        <w:rPr>
          <w:lang w:val="en-US"/>
        </w:rPr>
        <w:t xml:space="preserve"> 8, 32.</w:t>
      </w:r>
    </w:p>
  </w:footnote>
  <w:footnote w:id="31">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/23/49/Add.4, </w:t>
      </w:r>
      <w:r w:rsidRPr="00F60B99">
        <w:rPr>
          <w:lang w:val="ru-RU"/>
        </w:rPr>
        <w:t>пункт</w:t>
      </w:r>
      <w:r w:rsidRPr="00F60B99">
        <w:rPr>
          <w:lang w:val="en-US"/>
        </w:rPr>
        <w:t xml:space="preserve"> 23, A/</w:t>
      </w:r>
      <w:proofErr w:type="spellStart"/>
      <w:r w:rsidRPr="00F60B99">
        <w:rPr>
          <w:lang w:val="en-US"/>
        </w:rPr>
        <w:t>HRC</w:t>
      </w:r>
      <w:proofErr w:type="spellEnd"/>
      <w:r w:rsidRPr="00F60B99">
        <w:rPr>
          <w:lang w:val="en-US"/>
        </w:rPr>
        <w:t xml:space="preserve">/26/36/Add.1, </w:t>
      </w:r>
      <w:r w:rsidRPr="00F60B99">
        <w:rPr>
          <w:lang w:val="ru-RU"/>
        </w:rPr>
        <w:t>пункт</w:t>
      </w:r>
      <w:r w:rsidRPr="00F60B99">
        <w:rPr>
          <w:lang w:val="en-US"/>
        </w:rPr>
        <w:t xml:space="preserve"> 86.</w:t>
      </w:r>
    </w:p>
  </w:footnote>
  <w:footnote w:id="32">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proofErr w:type="spellStart"/>
      <w:r w:rsidRPr="00F60B99">
        <w:rPr>
          <w:lang w:val="en-US"/>
        </w:rPr>
        <w:t>CCPR</w:t>
      </w:r>
      <w:proofErr w:type="spellEnd"/>
      <w:r w:rsidRPr="00F60B99">
        <w:rPr>
          <w:lang w:val="en-US"/>
        </w:rPr>
        <w:t>/C/</w:t>
      </w:r>
      <w:proofErr w:type="spellStart"/>
      <w:r w:rsidRPr="00F60B99">
        <w:rPr>
          <w:lang w:val="en-US"/>
        </w:rPr>
        <w:t>URY</w:t>
      </w:r>
      <w:proofErr w:type="spellEnd"/>
      <w:r w:rsidRPr="00F60B99">
        <w:rPr>
          <w:lang w:val="en-US"/>
        </w:rPr>
        <w:t xml:space="preserve">/CO/5, </w:t>
      </w:r>
      <w:r w:rsidRPr="00F60B99">
        <w:rPr>
          <w:lang w:val="ru-RU"/>
        </w:rPr>
        <w:t>пункт</w:t>
      </w:r>
      <w:r w:rsidRPr="00F60B99">
        <w:rPr>
          <w:lang w:val="en-US"/>
        </w:rPr>
        <w:t xml:space="preserve"> 12, A/</w:t>
      </w:r>
      <w:proofErr w:type="spellStart"/>
      <w:r w:rsidRPr="00F60B99">
        <w:rPr>
          <w:lang w:val="en-US"/>
        </w:rPr>
        <w:t>HRC</w:t>
      </w:r>
      <w:proofErr w:type="spellEnd"/>
      <w:r w:rsidRPr="00F60B99">
        <w:rPr>
          <w:lang w:val="en-US"/>
        </w:rPr>
        <w:t xml:space="preserve">/20/16, </w:t>
      </w:r>
      <w:r w:rsidRPr="00F60B99">
        <w:rPr>
          <w:lang w:val="ru-RU"/>
        </w:rPr>
        <w:t>пункт</w:t>
      </w:r>
      <w:r w:rsidRPr="00F60B99">
        <w:rPr>
          <w:lang w:val="en-US"/>
        </w:rPr>
        <w:t xml:space="preserve"> 71.</w:t>
      </w:r>
    </w:p>
  </w:footnote>
  <w:footnote w:id="33">
    <w:p w:rsidR="00F60B99" w:rsidRPr="00F60B99" w:rsidRDefault="00F60B99" w:rsidP="00C348F1">
      <w:pPr>
        <w:pStyle w:val="af2"/>
        <w:spacing w:line="220" w:lineRule="atLeast"/>
        <w:rPr>
          <w:szCs w:val="18"/>
          <w:lang w:val="ru-RU"/>
        </w:rPr>
      </w:pPr>
      <w:r w:rsidRPr="00F60B99">
        <w:rPr>
          <w:szCs w:val="18"/>
          <w:lang w:val="en-US"/>
        </w:rPr>
        <w:tab/>
      </w:r>
      <w:r w:rsidRPr="00F60B99">
        <w:rPr>
          <w:rStyle w:val="ad"/>
          <w:szCs w:val="18"/>
          <w:lang w:val="ru-RU"/>
        </w:rPr>
        <w:footnoteRef/>
      </w:r>
      <w:r w:rsidRPr="00F60B99">
        <w:rPr>
          <w:szCs w:val="18"/>
          <w:lang w:val="ru-RU"/>
        </w:rPr>
        <w:tab/>
      </w:r>
      <w:r w:rsidRPr="00F60B99">
        <w:rPr>
          <w:lang w:val="ru-RU"/>
        </w:rPr>
        <w:t xml:space="preserve">См. </w:t>
      </w:r>
      <w:r w:rsidRPr="00F60B99">
        <w:rPr>
          <w:lang w:val="en-US"/>
        </w:rPr>
        <w:t>A</w:t>
      </w:r>
      <w:r w:rsidRPr="00F60B99">
        <w:rPr>
          <w:lang w:val="ru-RU"/>
        </w:rPr>
        <w:t>/</w:t>
      </w:r>
      <w:proofErr w:type="spellStart"/>
      <w:r w:rsidRPr="00F60B99">
        <w:rPr>
          <w:lang w:val="en-US"/>
        </w:rPr>
        <w:t>HRC</w:t>
      </w:r>
      <w:proofErr w:type="spellEnd"/>
      <w:r w:rsidRPr="00F60B99">
        <w:rPr>
          <w:lang w:val="ru-RU"/>
        </w:rPr>
        <w:t>/20/16, пункты 18, 71.</w:t>
      </w:r>
    </w:p>
  </w:footnote>
  <w:footnote w:id="34">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hyperlink r:id="rId1" w:tgtFrame="_blank" w:history="1">
        <w:proofErr w:type="spellStart"/>
        <w:r w:rsidRPr="00F60B99">
          <w:t>CCPR</w:t>
        </w:r>
        <w:proofErr w:type="spellEnd"/>
        <w:r w:rsidRPr="00F60B99">
          <w:rPr>
            <w:lang w:val="ru-RU"/>
          </w:rPr>
          <w:t>/</w:t>
        </w:r>
        <w:r w:rsidRPr="00F60B99">
          <w:t>C</w:t>
        </w:r>
        <w:r w:rsidRPr="00F60B99">
          <w:rPr>
            <w:lang w:val="ru-RU"/>
          </w:rPr>
          <w:t>/</w:t>
        </w:r>
        <w:proofErr w:type="spellStart"/>
        <w:r w:rsidRPr="00F60B99">
          <w:t>GTM</w:t>
        </w:r>
        <w:proofErr w:type="spellEnd"/>
        <w:r w:rsidRPr="00F60B99">
          <w:rPr>
            <w:lang w:val="ru-RU"/>
          </w:rPr>
          <w:t>/</w:t>
        </w:r>
        <w:r w:rsidRPr="00F60B99">
          <w:t>CO</w:t>
        </w:r>
        <w:r w:rsidRPr="00F60B99">
          <w:rPr>
            <w:lang w:val="ru-RU"/>
          </w:rPr>
          <w:t>/3</w:t>
        </w:r>
      </w:hyperlink>
      <w:r w:rsidRPr="00F60B99">
        <w:rPr>
          <w:lang w:val="ru-RU"/>
        </w:rPr>
        <w:t xml:space="preserve">, пункт 11, </w:t>
      </w:r>
      <w:proofErr w:type="spellStart"/>
      <w:r w:rsidRPr="00F60B99">
        <w:rPr>
          <w:lang w:val="en-US"/>
        </w:rPr>
        <w:t>CCPR</w:t>
      </w:r>
      <w:proofErr w:type="spellEnd"/>
      <w:r w:rsidRPr="00F60B99">
        <w:rPr>
          <w:lang w:val="ru-RU"/>
        </w:rPr>
        <w:t>/</w:t>
      </w:r>
      <w:r w:rsidRPr="00F60B99">
        <w:rPr>
          <w:lang w:val="en-US"/>
        </w:rPr>
        <w:t>C</w:t>
      </w:r>
      <w:r w:rsidRPr="00F60B99">
        <w:rPr>
          <w:lang w:val="ru-RU"/>
        </w:rPr>
        <w:t>/</w:t>
      </w:r>
      <w:r w:rsidRPr="00F60B99">
        <w:rPr>
          <w:lang w:val="en-US"/>
        </w:rPr>
        <w:t>DOM</w:t>
      </w:r>
      <w:r w:rsidRPr="00F60B99">
        <w:rPr>
          <w:lang w:val="ru-RU"/>
        </w:rPr>
        <w:t>/</w:t>
      </w:r>
      <w:r w:rsidRPr="00F60B99">
        <w:rPr>
          <w:lang w:val="en-US"/>
        </w:rPr>
        <w:t>CO</w:t>
      </w:r>
      <w:r w:rsidRPr="00F60B99">
        <w:rPr>
          <w:lang w:val="ru-RU"/>
        </w:rPr>
        <w:t xml:space="preserve">/5. </w:t>
      </w:r>
      <w:proofErr w:type="spellStart"/>
      <w:r w:rsidRPr="00F60B99">
        <w:rPr>
          <w:lang w:val="ru-RU"/>
        </w:rPr>
        <w:t>МАКПЧ</w:t>
      </w:r>
      <w:proofErr w:type="spellEnd"/>
      <w:r w:rsidRPr="00F60B99">
        <w:rPr>
          <w:lang w:val="ru-RU"/>
        </w:rPr>
        <w:t xml:space="preserve"> отмечает "значительное занижение отчетности" об актах насилия в отношении лесбиянок (см. </w:t>
      </w:r>
      <w:r w:rsidRPr="00F60B99">
        <w:rPr>
          <w:lang w:val="en-US"/>
        </w:rPr>
        <w:t>footnote</w:t>
      </w:r>
      <w:r w:rsidRPr="00F60B99">
        <w:rPr>
          <w:lang w:val="ru-RU"/>
        </w:rPr>
        <w:t xml:space="preserve"> 28, р. 4).</w:t>
      </w:r>
    </w:p>
  </w:footnote>
  <w:footnote w:id="35">
    <w:p w:rsidR="00F60B99" w:rsidRPr="00F60B99" w:rsidRDefault="00F60B99" w:rsidP="00C348F1">
      <w:pPr>
        <w:pStyle w:val="af2"/>
        <w:spacing w:line="220" w:lineRule="atLeast"/>
        <w:rPr>
          <w:szCs w:val="18"/>
          <w:lang w:val="en-US"/>
        </w:rPr>
      </w:pPr>
      <w:r w:rsidRPr="00F60B99">
        <w:rPr>
          <w:szCs w:val="18"/>
          <w:lang w:val="ru-RU"/>
        </w:rPr>
        <w:tab/>
      </w:r>
      <w:r w:rsidRPr="00F60B99">
        <w:rPr>
          <w:rStyle w:val="ad"/>
          <w:szCs w:val="18"/>
          <w:lang w:val="ru-RU"/>
        </w:rPr>
        <w:footnoteRef/>
      </w:r>
      <w:r w:rsidRPr="00F60B99">
        <w:rPr>
          <w:szCs w:val="18"/>
          <w:lang w:val="en-US"/>
        </w:rPr>
        <w:tab/>
      </w:r>
      <w:proofErr w:type="spellStart"/>
      <w:r w:rsidRPr="00F60B99">
        <w:rPr>
          <w:lang w:val="en-US"/>
        </w:rPr>
        <w:t>CCPR</w:t>
      </w:r>
      <w:proofErr w:type="spellEnd"/>
      <w:r w:rsidRPr="00F60B99">
        <w:rPr>
          <w:lang w:val="en-US"/>
        </w:rPr>
        <w:t>/C/</w:t>
      </w:r>
      <w:proofErr w:type="spellStart"/>
      <w:r w:rsidRPr="00F60B99">
        <w:rPr>
          <w:lang w:val="en-US"/>
        </w:rPr>
        <w:t>URY</w:t>
      </w:r>
      <w:proofErr w:type="spellEnd"/>
      <w:r w:rsidRPr="00F60B99">
        <w:rPr>
          <w:lang w:val="en-US"/>
        </w:rPr>
        <w:t xml:space="preserve">/CO/5, </w:t>
      </w:r>
      <w:r w:rsidRPr="00F60B99">
        <w:rPr>
          <w:lang w:val="ru-RU"/>
        </w:rPr>
        <w:t>пункт</w:t>
      </w:r>
      <w:r w:rsidRPr="00F60B99">
        <w:rPr>
          <w:lang w:val="en-US"/>
        </w:rPr>
        <w:t xml:space="preserve"> 12.</w:t>
      </w:r>
    </w:p>
  </w:footnote>
  <w:footnote w:id="36">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/20/16, </w:t>
      </w:r>
      <w:r w:rsidRPr="00F60B99">
        <w:rPr>
          <w:lang w:val="ru-RU"/>
        </w:rPr>
        <w:t>пункты</w:t>
      </w:r>
      <w:r w:rsidRPr="00F60B99">
        <w:rPr>
          <w:lang w:val="en-US"/>
        </w:rPr>
        <w:t xml:space="preserve"> 55, 73, </w:t>
      </w:r>
      <w:proofErr w:type="spellStart"/>
      <w:r w:rsidRPr="00F60B99">
        <w:rPr>
          <w:lang w:val="en-US"/>
        </w:rPr>
        <w:t>CERD</w:t>
      </w:r>
      <w:proofErr w:type="spellEnd"/>
      <w:r w:rsidRPr="00F60B99">
        <w:rPr>
          <w:lang w:val="en-US"/>
        </w:rPr>
        <w:t xml:space="preserve">/C/GC/34, </w:t>
      </w:r>
      <w:r w:rsidRPr="00F60B99">
        <w:rPr>
          <w:lang w:val="ru-RU"/>
        </w:rPr>
        <w:t>пункт</w:t>
      </w:r>
      <w:r w:rsidRPr="00F60B99">
        <w:rPr>
          <w:lang w:val="en-US"/>
        </w:rPr>
        <w:t xml:space="preserve"> 23.</w:t>
      </w:r>
    </w:p>
  </w:footnote>
  <w:footnote w:id="37">
    <w:p w:rsidR="00F60B99" w:rsidRPr="00F60B99" w:rsidRDefault="00F60B99" w:rsidP="00C348F1">
      <w:pPr>
        <w:pStyle w:val="af2"/>
        <w:spacing w:line="220" w:lineRule="atLeast"/>
        <w:rPr>
          <w:szCs w:val="18"/>
          <w:lang w:val="ru-RU"/>
        </w:rPr>
      </w:pPr>
      <w:r w:rsidRPr="00F60B99">
        <w:rPr>
          <w:szCs w:val="18"/>
          <w:lang w:val="en-US"/>
        </w:rPr>
        <w:tab/>
      </w:r>
      <w:r w:rsidRPr="00F60B99">
        <w:rPr>
          <w:rStyle w:val="ad"/>
          <w:szCs w:val="18"/>
          <w:lang w:val="ru-RU"/>
        </w:rPr>
        <w:footnoteRef/>
      </w:r>
      <w:r w:rsidRPr="00F60B99">
        <w:rPr>
          <w:szCs w:val="18"/>
          <w:lang w:val="ru-RU"/>
        </w:rPr>
        <w:tab/>
      </w:r>
      <w:proofErr w:type="spellStart"/>
      <w:r w:rsidRPr="00F60B99">
        <w:rPr>
          <w:lang w:val="ru-RU"/>
        </w:rPr>
        <w:t>УВКПЧ</w:t>
      </w:r>
      <w:proofErr w:type="spellEnd"/>
      <w:r w:rsidRPr="00F60B99">
        <w:rPr>
          <w:lang w:val="ru-RU"/>
        </w:rPr>
        <w:t>, справка по Чили, 30 марта 2012 года.</w:t>
      </w:r>
    </w:p>
  </w:footnote>
  <w:footnote w:id="38">
    <w:p w:rsidR="00F60B99" w:rsidRPr="00F60B99" w:rsidRDefault="00F60B99" w:rsidP="00C348F1">
      <w:pPr>
        <w:pStyle w:val="af2"/>
        <w:spacing w:line="220" w:lineRule="atLeast"/>
        <w:rPr>
          <w:szCs w:val="18"/>
          <w:lang w:val="en-US"/>
        </w:rPr>
      </w:pPr>
      <w:r w:rsidRPr="00F60B99">
        <w:rPr>
          <w:szCs w:val="18"/>
          <w:lang w:val="ru-RU"/>
        </w:rPr>
        <w:tab/>
      </w:r>
      <w:r w:rsidRPr="00F60B99">
        <w:rPr>
          <w:rStyle w:val="ad"/>
          <w:szCs w:val="18"/>
          <w:lang w:val="ru-RU"/>
        </w:rPr>
        <w:footnoteRef/>
      </w:r>
      <w:r w:rsidRPr="00F60B99">
        <w:rPr>
          <w:szCs w:val="18"/>
          <w:lang w:val="en-US"/>
        </w:rPr>
        <w:tab/>
      </w:r>
      <w:r w:rsidRPr="00F60B99">
        <w:rPr>
          <w:lang w:val="en-US"/>
        </w:rPr>
        <w:t>Second report on homophobic violence in Brazil (2012), Department of Human Rights, June 2013 (</w:t>
      </w:r>
      <w:r w:rsidRPr="00F60B99">
        <w:rPr>
          <w:lang w:val="ru-RU"/>
        </w:rPr>
        <w:t>имеется</w:t>
      </w:r>
      <w:r w:rsidRPr="00F60B99">
        <w:rPr>
          <w:lang w:val="en-US"/>
        </w:rPr>
        <w:t xml:space="preserve"> </w:t>
      </w:r>
      <w:r w:rsidRPr="00F60B99">
        <w:rPr>
          <w:lang w:val="ru-RU"/>
        </w:rPr>
        <w:t>на</w:t>
      </w:r>
      <w:r w:rsidRPr="00F60B99">
        <w:rPr>
          <w:lang w:val="en-US"/>
        </w:rPr>
        <w:t xml:space="preserve"> www.sdh.gov.br/noticias/2013/junho/numero-de-denuncias-de-violencia-homofobica-cresceu-166-em-2012-diz-relatorio).</w:t>
      </w:r>
    </w:p>
  </w:footnote>
  <w:footnote w:id="39">
    <w:p w:rsidR="00F60B99" w:rsidRPr="00F60B99" w:rsidRDefault="00F60B99" w:rsidP="0021190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proofErr w:type="spellStart"/>
      <w:r w:rsidR="00211901">
        <w:rPr>
          <w:lang w:val="ru-RU"/>
        </w:rPr>
        <w:t>МАКПЧ</w:t>
      </w:r>
      <w:proofErr w:type="spellEnd"/>
      <w:r w:rsidRPr="00F60B99">
        <w:rPr>
          <w:lang w:val="en-US"/>
        </w:rPr>
        <w:t xml:space="preserve"> (</w:t>
      </w:r>
      <w:r w:rsidRPr="00F60B99">
        <w:rPr>
          <w:lang w:val="ru-RU"/>
        </w:rPr>
        <w:t>см</w:t>
      </w:r>
      <w:r w:rsidRPr="00F60B99">
        <w:rPr>
          <w:lang w:val="en-US"/>
        </w:rPr>
        <w:t>. footnote 28), p. 1.</w:t>
      </w:r>
    </w:p>
  </w:footnote>
  <w:footnote w:id="40">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en-US"/>
        </w:rPr>
        <w:t>Trans Murder Monitoring results update, November 2014 (</w:t>
      </w:r>
      <w:proofErr w:type="spellStart"/>
      <w:r w:rsidR="00C348F1">
        <w:rPr>
          <w:lang w:val="en-US"/>
        </w:rPr>
        <w:t>имеется</w:t>
      </w:r>
      <w:proofErr w:type="spellEnd"/>
      <w:r w:rsidR="00C348F1">
        <w:rPr>
          <w:lang w:val="en-US"/>
        </w:rPr>
        <w:t xml:space="preserve"> </w:t>
      </w:r>
      <w:proofErr w:type="spellStart"/>
      <w:r w:rsidR="00C348F1">
        <w:rPr>
          <w:lang w:val="en-US"/>
        </w:rPr>
        <w:t>на</w:t>
      </w:r>
      <w:proofErr w:type="spellEnd"/>
      <w:r w:rsidR="00C348F1">
        <w:rPr>
          <w:lang w:val="en-US"/>
        </w:rPr>
        <w:t xml:space="preserve"> </w:t>
      </w:r>
      <w:hyperlink r:id="rId2" w:history="1">
        <w:r w:rsidRPr="00F60B99">
          <w:rPr>
            <w:rStyle w:val="afff5"/>
            <w:u w:val="none"/>
            <w:lang w:val="en-US"/>
          </w:rPr>
          <w:t>http://tgeu</w:t>
        </w:r>
      </w:hyperlink>
      <w:r w:rsidRPr="00F60B99">
        <w:rPr>
          <w:lang w:val="en-US"/>
        </w:rPr>
        <w:t>. org/</w:t>
      </w:r>
      <w:proofErr w:type="spellStart"/>
      <w:r w:rsidRPr="00F60B99">
        <w:rPr>
          <w:lang w:val="en-US"/>
        </w:rPr>
        <w:t>tmm</w:t>
      </w:r>
      <w:proofErr w:type="spellEnd"/>
      <w:r w:rsidRPr="00F60B99">
        <w:rPr>
          <w:lang w:val="en-US"/>
        </w:rPr>
        <w:t>/).</w:t>
      </w:r>
    </w:p>
  </w:footnote>
  <w:footnote w:id="41">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815945">
        <w:rPr>
          <w:i/>
          <w:iCs/>
          <w:lang w:val="en-US"/>
        </w:rPr>
        <w:t>Lesbian, Gay, Bisexual, Transgender, Queer and HIV-Affected Hate Violence in 2013</w:t>
      </w:r>
      <w:r w:rsidRPr="00F60B99">
        <w:rPr>
          <w:lang w:val="en-US"/>
        </w:rPr>
        <w:t>, National Coalition of Anti-Violence Programs, New York, 2014 (</w:t>
      </w:r>
      <w:proofErr w:type="spellStart"/>
      <w:r w:rsidR="00C348F1">
        <w:rPr>
          <w:lang w:val="en-US"/>
        </w:rPr>
        <w:t>имеется</w:t>
      </w:r>
      <w:proofErr w:type="spellEnd"/>
      <w:r w:rsidR="00C348F1">
        <w:rPr>
          <w:lang w:val="en-US"/>
        </w:rPr>
        <w:t xml:space="preserve"> </w:t>
      </w:r>
      <w:proofErr w:type="spellStart"/>
      <w:r w:rsidR="00C348F1">
        <w:rPr>
          <w:lang w:val="en-US"/>
        </w:rPr>
        <w:t>на</w:t>
      </w:r>
      <w:proofErr w:type="spellEnd"/>
      <w:r w:rsidR="00C348F1">
        <w:rPr>
          <w:lang w:val="en-US"/>
        </w:rPr>
        <w:t xml:space="preserve"> </w:t>
      </w:r>
      <w:hyperlink r:id="rId3" w:history="1">
        <w:r w:rsidRPr="00F60B99">
          <w:rPr>
            <w:rStyle w:val="afff5"/>
            <w:u w:val="none"/>
            <w:lang w:val="en-US"/>
          </w:rPr>
          <w:t>http://avp.org</w:t>
        </w:r>
      </w:hyperlink>
      <w:r w:rsidRPr="00F60B99">
        <w:rPr>
          <w:lang w:val="en-US"/>
        </w:rPr>
        <w:t xml:space="preserve"> /resources/</w:t>
      </w:r>
      <w:proofErr w:type="spellStart"/>
      <w:r w:rsidRPr="00F60B99">
        <w:rPr>
          <w:lang w:val="en-US"/>
        </w:rPr>
        <w:t>avp</w:t>
      </w:r>
      <w:proofErr w:type="spellEnd"/>
      <w:r w:rsidRPr="00F60B99">
        <w:rPr>
          <w:lang w:val="en-US"/>
        </w:rPr>
        <w:t>-resources/315).</w:t>
      </w:r>
    </w:p>
  </w:footnote>
  <w:footnote w:id="42">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CRC/C/</w:t>
      </w:r>
      <w:proofErr w:type="spellStart"/>
      <w:r w:rsidRPr="00F60B99">
        <w:rPr>
          <w:lang w:val="en-US"/>
        </w:rPr>
        <w:t>IRQ</w:t>
      </w:r>
      <w:proofErr w:type="spellEnd"/>
      <w:r w:rsidRPr="00F60B99">
        <w:rPr>
          <w:lang w:val="en-US"/>
        </w:rPr>
        <w:t xml:space="preserve">/CO/2-4, </w:t>
      </w:r>
      <w:r w:rsidRPr="00F60B99">
        <w:rPr>
          <w:lang w:val="ru-RU"/>
        </w:rPr>
        <w:t>пункты</w:t>
      </w:r>
      <w:r w:rsidRPr="00F60B99">
        <w:rPr>
          <w:lang w:val="en-US"/>
        </w:rPr>
        <w:t xml:space="preserve"> 27−28.</w:t>
      </w:r>
    </w:p>
  </w:footnote>
  <w:footnote w:id="43">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proofErr w:type="spellStart"/>
      <w:r w:rsidRPr="00F60B99">
        <w:rPr>
          <w:lang w:val="en-US"/>
        </w:rPr>
        <w:t>OHCHR</w:t>
      </w:r>
      <w:proofErr w:type="spellEnd"/>
      <w:r w:rsidRPr="00F60B99">
        <w:rPr>
          <w:lang w:val="en-US"/>
        </w:rPr>
        <w:t xml:space="preserve">, press briefing notes on </w:t>
      </w:r>
      <w:proofErr w:type="spellStart"/>
      <w:r w:rsidRPr="00F60B99">
        <w:rPr>
          <w:lang w:val="en-US"/>
        </w:rPr>
        <w:t>ISIL</w:t>
      </w:r>
      <w:proofErr w:type="spellEnd"/>
      <w:r w:rsidRPr="00F60B99">
        <w:rPr>
          <w:lang w:val="en-US"/>
        </w:rPr>
        <w:t>/Iraq, 20 January 2015.</w:t>
      </w:r>
    </w:p>
  </w:footnote>
  <w:footnote w:id="44">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/23/47/Add.2, </w:t>
      </w:r>
      <w:r w:rsidRPr="00F60B99">
        <w:rPr>
          <w:lang w:val="ru-RU"/>
        </w:rPr>
        <w:t>пункт</w:t>
      </w:r>
      <w:r w:rsidRPr="00F60B99">
        <w:rPr>
          <w:lang w:val="en-US"/>
        </w:rPr>
        <w:t xml:space="preserve"> 49.</w:t>
      </w:r>
    </w:p>
  </w:footnote>
  <w:footnote w:id="45">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en-US"/>
        </w:rPr>
        <w:t>A/</w:t>
      </w:r>
      <w:proofErr w:type="spellStart"/>
      <w:r w:rsidRPr="00F60B99">
        <w:rPr>
          <w:lang w:val="en-US"/>
        </w:rPr>
        <w:t>HRC</w:t>
      </w:r>
      <w:proofErr w:type="spellEnd"/>
      <w:r w:rsidRPr="00F60B99">
        <w:rPr>
          <w:lang w:val="en-US"/>
        </w:rPr>
        <w:t xml:space="preserve">/26/50, </w:t>
      </w:r>
      <w:r w:rsidRPr="00F60B99">
        <w:rPr>
          <w:lang w:val="ru-RU"/>
        </w:rPr>
        <w:t>пункт</w:t>
      </w:r>
      <w:r w:rsidRPr="00F60B99">
        <w:rPr>
          <w:lang w:val="en-US"/>
        </w:rPr>
        <w:t xml:space="preserve"> 14.</w:t>
      </w:r>
    </w:p>
  </w:footnote>
  <w:footnote w:id="46">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C348F1">
        <w:rPr>
          <w:szCs w:val="18"/>
          <w:lang w:val="en-US"/>
        </w:rPr>
        <w:tab/>
      </w:r>
      <w:r w:rsidRPr="00F60B99">
        <w:rPr>
          <w:lang w:val="ru-RU"/>
        </w:rPr>
        <w:t>См</w:t>
      </w:r>
      <w:r w:rsidRPr="00C348F1">
        <w:rPr>
          <w:lang w:val="en-US"/>
        </w:rPr>
        <w:t xml:space="preserve">. </w:t>
      </w:r>
      <w:proofErr w:type="spellStart"/>
      <w:r w:rsidR="00C348F1" w:rsidRPr="00C348F1">
        <w:rPr>
          <w:lang w:val="en-US"/>
        </w:rPr>
        <w:t>CEDAW</w:t>
      </w:r>
      <w:proofErr w:type="spellEnd"/>
      <w:r w:rsidR="00C348F1" w:rsidRPr="00C348F1">
        <w:rPr>
          <w:lang w:val="en-US"/>
        </w:rPr>
        <w:t xml:space="preserve">/C/GUY/CO/7-8, </w:t>
      </w:r>
      <w:r w:rsidR="00C348F1">
        <w:rPr>
          <w:lang w:val="ru-RU"/>
        </w:rPr>
        <w:t>пункт</w:t>
      </w:r>
      <w:r w:rsidR="00C348F1" w:rsidRPr="00C348F1">
        <w:rPr>
          <w:lang w:val="en-US"/>
        </w:rPr>
        <w:t xml:space="preserve"> 22, A/</w:t>
      </w:r>
      <w:proofErr w:type="spellStart"/>
      <w:r w:rsidR="00C348F1" w:rsidRPr="00C348F1">
        <w:rPr>
          <w:lang w:val="en-US"/>
        </w:rPr>
        <w:t>HRC</w:t>
      </w:r>
      <w:proofErr w:type="spellEnd"/>
      <w:r w:rsidR="00C348F1" w:rsidRPr="00C348F1">
        <w:rPr>
          <w:lang w:val="en-US"/>
        </w:rPr>
        <w:t xml:space="preserve">/20/16, </w:t>
      </w:r>
      <w:r w:rsidR="00C348F1">
        <w:rPr>
          <w:lang w:val="ru-RU"/>
        </w:rPr>
        <w:t>пункты</w:t>
      </w:r>
      <w:r w:rsidR="00C348F1" w:rsidRPr="00C348F1">
        <w:rPr>
          <w:lang w:val="en-US"/>
        </w:rPr>
        <w:t xml:space="preserve"> 55, 71, 73, 76.</w:t>
      </w:r>
    </w:p>
  </w:footnote>
  <w:footnote w:id="47">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en-US"/>
        </w:rPr>
        <w:t>A/</w:t>
      </w:r>
      <w:proofErr w:type="spellStart"/>
      <w:r w:rsidRPr="00F60B99">
        <w:rPr>
          <w:lang w:val="en-US"/>
        </w:rPr>
        <w:t>HRC</w:t>
      </w:r>
      <w:proofErr w:type="spellEnd"/>
      <w:r w:rsidRPr="00F60B99">
        <w:rPr>
          <w:lang w:val="en-US"/>
        </w:rPr>
        <w:t xml:space="preserve">/25/65, </w:t>
      </w:r>
      <w:r w:rsidRPr="00F60B99">
        <w:rPr>
          <w:lang w:val="ru-RU"/>
        </w:rPr>
        <w:t>пункты</w:t>
      </w:r>
      <w:r w:rsidRPr="00F60B99">
        <w:rPr>
          <w:lang w:val="en-US"/>
        </w:rPr>
        <w:t xml:space="preserve"> 67−71. Oral update of the Independent International Commission of Inquiry on the Syrian Arab Republic, 18 March 2014.</w:t>
      </w:r>
    </w:p>
  </w:footnote>
  <w:footnote w:id="48">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/25/55/Add.3, </w:t>
      </w:r>
      <w:r w:rsidRPr="00F60B99">
        <w:rPr>
          <w:lang w:val="ru-RU"/>
        </w:rPr>
        <w:t>пункты</w:t>
      </w:r>
      <w:r w:rsidRPr="00F60B99">
        <w:rPr>
          <w:lang w:val="en-US"/>
        </w:rPr>
        <w:t xml:space="preserve"> 433−435, 480−482.</w:t>
      </w:r>
    </w:p>
  </w:footnote>
  <w:footnote w:id="49">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en-US"/>
        </w:rPr>
        <w:t>Uniform Crime Reports, 2013 Hate Crime Statistics, U.S. Department of Justice, 2014 (</w:t>
      </w:r>
      <w:proofErr w:type="spellStart"/>
      <w:r w:rsidR="00C348F1">
        <w:rPr>
          <w:lang w:val="en-US"/>
        </w:rPr>
        <w:t>имеется</w:t>
      </w:r>
      <w:proofErr w:type="spellEnd"/>
      <w:r w:rsidR="00C348F1">
        <w:rPr>
          <w:lang w:val="en-US"/>
        </w:rPr>
        <w:t xml:space="preserve"> </w:t>
      </w:r>
      <w:proofErr w:type="spellStart"/>
      <w:r w:rsidR="00C348F1">
        <w:rPr>
          <w:lang w:val="en-US"/>
        </w:rPr>
        <w:t>на</w:t>
      </w:r>
      <w:proofErr w:type="spellEnd"/>
      <w:r w:rsidR="00C348F1">
        <w:rPr>
          <w:lang w:val="en-US"/>
        </w:rPr>
        <w:t xml:space="preserve"> </w:t>
      </w:r>
      <w:r w:rsidRPr="00F60B99">
        <w:rPr>
          <w:lang w:val="en-US"/>
        </w:rPr>
        <w:t>www.fbi.gov/about-us/cjis/ucr/hate-crime/2013).</w:t>
      </w:r>
    </w:p>
  </w:footnote>
  <w:footnote w:id="50">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815945">
        <w:rPr>
          <w:i/>
          <w:iCs/>
          <w:lang w:val="en-US"/>
        </w:rPr>
        <w:t xml:space="preserve">EU </w:t>
      </w:r>
      <w:proofErr w:type="spellStart"/>
      <w:r w:rsidRPr="00815945">
        <w:rPr>
          <w:i/>
          <w:iCs/>
          <w:lang w:val="en-US"/>
        </w:rPr>
        <w:t>LGBT</w:t>
      </w:r>
      <w:proofErr w:type="spellEnd"/>
      <w:r w:rsidRPr="00815945">
        <w:rPr>
          <w:i/>
          <w:iCs/>
          <w:lang w:val="en-US"/>
        </w:rPr>
        <w:t xml:space="preserve"> Survey: Results at a Glance</w:t>
      </w:r>
      <w:r w:rsidRPr="00F60B99">
        <w:rPr>
          <w:lang w:val="en-US"/>
        </w:rPr>
        <w:t>, European Union Agency for Fundamental Rights, 2013, p. 7.</w:t>
      </w:r>
    </w:p>
  </w:footnote>
  <w:footnote w:id="51">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C348F1">
        <w:rPr>
          <w:i/>
          <w:iCs/>
          <w:lang w:val="en-US"/>
        </w:rPr>
        <w:t>Homophobic Hate Crime: the Gay British Crime Survey 2013</w:t>
      </w:r>
      <w:r w:rsidRPr="00F60B99">
        <w:rPr>
          <w:lang w:val="en-US"/>
        </w:rPr>
        <w:t>, Stonewall, 2013, pp. 116−117.</w:t>
      </w:r>
    </w:p>
  </w:footnote>
  <w:footnote w:id="52">
    <w:p w:rsidR="00F60B99" w:rsidRPr="00F60B99" w:rsidRDefault="00F60B99" w:rsidP="00815945">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proofErr w:type="spellStart"/>
      <w:r w:rsidRPr="00F60B99">
        <w:rPr>
          <w:lang w:val="en-US"/>
        </w:rPr>
        <w:t>CCPR</w:t>
      </w:r>
      <w:proofErr w:type="spellEnd"/>
      <w:r w:rsidRPr="00F60B99">
        <w:rPr>
          <w:lang w:val="en-US"/>
        </w:rPr>
        <w:t>/C/</w:t>
      </w:r>
      <w:proofErr w:type="spellStart"/>
      <w:r w:rsidRPr="00F60B99">
        <w:rPr>
          <w:lang w:val="en-US"/>
        </w:rPr>
        <w:t>UKR</w:t>
      </w:r>
      <w:proofErr w:type="spellEnd"/>
      <w:r w:rsidRPr="00F60B99">
        <w:rPr>
          <w:lang w:val="en-US"/>
        </w:rPr>
        <w:t xml:space="preserve">/CO/7, </w:t>
      </w:r>
      <w:r w:rsidRPr="00F60B99">
        <w:rPr>
          <w:lang w:val="ru-RU"/>
        </w:rPr>
        <w:t>пункт</w:t>
      </w:r>
      <w:r w:rsidRPr="00F60B99">
        <w:rPr>
          <w:lang w:val="en-US"/>
        </w:rPr>
        <w:t xml:space="preserve"> 10, A/67/357, </w:t>
      </w:r>
      <w:r w:rsidRPr="00F60B99">
        <w:rPr>
          <w:lang w:val="ru-RU"/>
        </w:rPr>
        <w:t>пункт</w:t>
      </w:r>
      <w:r w:rsidRPr="00F60B99">
        <w:rPr>
          <w:lang w:val="en-US"/>
        </w:rPr>
        <w:t xml:space="preserve"> 75; </w:t>
      </w:r>
      <w:r w:rsidRPr="00F60B99">
        <w:rPr>
          <w:lang w:val="ru-RU"/>
        </w:rPr>
        <w:t>см</w:t>
      </w:r>
      <w:r w:rsidRPr="00F60B99">
        <w:rPr>
          <w:lang w:val="en-US"/>
        </w:rPr>
        <w:t xml:space="preserve">. </w:t>
      </w:r>
      <w:r w:rsidRPr="00F60B99">
        <w:rPr>
          <w:lang w:val="ru-RU"/>
        </w:rPr>
        <w:t>также</w:t>
      </w:r>
      <w:r w:rsidRPr="00F60B99">
        <w:rPr>
          <w:lang w:val="en-US"/>
        </w:rPr>
        <w:t xml:space="preserve"> European Court of Human Rights, application 1813/07, 9 May 2012.</w:t>
      </w:r>
    </w:p>
  </w:footnote>
  <w:footnote w:id="53">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proofErr w:type="spellStart"/>
      <w:r w:rsidRPr="00F60B99">
        <w:rPr>
          <w:lang w:val="en-US"/>
        </w:rPr>
        <w:t>Navi</w:t>
      </w:r>
      <w:proofErr w:type="spellEnd"/>
      <w:r w:rsidRPr="00F60B99">
        <w:rPr>
          <w:lang w:val="en-US"/>
        </w:rPr>
        <w:t xml:space="preserve"> Pillay, "Prejudice fuels the denial of rights for </w:t>
      </w:r>
      <w:proofErr w:type="spellStart"/>
      <w:r w:rsidRPr="00F60B99">
        <w:rPr>
          <w:lang w:val="en-US"/>
        </w:rPr>
        <w:t>LGBT</w:t>
      </w:r>
      <w:proofErr w:type="spellEnd"/>
      <w:r w:rsidRPr="00F60B99">
        <w:rPr>
          <w:lang w:val="en-US"/>
        </w:rPr>
        <w:t xml:space="preserve"> people", </w:t>
      </w:r>
      <w:r w:rsidRPr="00C348F1">
        <w:rPr>
          <w:i/>
          <w:iCs/>
          <w:lang w:val="en-US"/>
        </w:rPr>
        <w:t>Jakarta Post</w:t>
      </w:r>
      <w:r w:rsidRPr="00F60B99">
        <w:rPr>
          <w:lang w:val="en-US"/>
        </w:rPr>
        <w:t xml:space="preserve">, 30 April 2014. </w:t>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/22/47/Add.1, </w:t>
      </w:r>
      <w:r w:rsidRPr="00F60B99">
        <w:rPr>
          <w:lang w:val="ru-RU"/>
        </w:rPr>
        <w:t>пункт</w:t>
      </w:r>
      <w:r w:rsidRPr="00F60B99">
        <w:rPr>
          <w:lang w:val="en-US"/>
        </w:rPr>
        <w:t xml:space="preserve"> 91.</w:t>
      </w:r>
    </w:p>
  </w:footnote>
  <w:footnote w:id="54">
    <w:p w:rsidR="00F60B99" w:rsidRPr="00F60B99" w:rsidRDefault="00F60B99" w:rsidP="00C348F1">
      <w:pPr>
        <w:pStyle w:val="af2"/>
        <w:spacing w:line="220" w:lineRule="atLeast"/>
        <w:rPr>
          <w:szCs w:val="18"/>
        </w:rPr>
      </w:pPr>
      <w:r w:rsidRPr="00F60B99">
        <w:rPr>
          <w:szCs w:val="18"/>
        </w:rPr>
        <w:tab/>
      </w:r>
      <w:r w:rsidRPr="00F60B99">
        <w:rPr>
          <w:rStyle w:val="ad"/>
          <w:szCs w:val="18"/>
        </w:rPr>
        <w:footnoteRef/>
      </w:r>
      <w:r w:rsidRPr="00F60B99">
        <w:rPr>
          <w:szCs w:val="18"/>
        </w:rPr>
        <w:tab/>
        <w:t xml:space="preserve">CRC/C/VAT/CO/2, </w:t>
      </w:r>
      <w:r w:rsidRPr="00F60B99">
        <w:rPr>
          <w:szCs w:val="18"/>
          <w:lang w:val="ru-RU"/>
        </w:rPr>
        <w:t>пункт</w:t>
      </w:r>
      <w:r w:rsidRPr="00F60B99">
        <w:rPr>
          <w:szCs w:val="18"/>
          <w:lang w:val="en-US"/>
        </w:rPr>
        <w:t xml:space="preserve"> </w:t>
      </w:r>
      <w:r w:rsidRPr="00F60B99">
        <w:rPr>
          <w:szCs w:val="18"/>
        </w:rPr>
        <w:t>25.</w:t>
      </w:r>
    </w:p>
  </w:footnote>
  <w:footnote w:id="55">
    <w:p w:rsidR="00F60B99" w:rsidRPr="00F60B99" w:rsidRDefault="00F60B99" w:rsidP="00C348F1">
      <w:pPr>
        <w:pStyle w:val="af2"/>
        <w:spacing w:line="220" w:lineRule="atLeast"/>
        <w:rPr>
          <w:szCs w:val="18"/>
        </w:rPr>
      </w:pPr>
      <w:r w:rsidRPr="00F60B99">
        <w:rPr>
          <w:szCs w:val="18"/>
        </w:rPr>
        <w:tab/>
      </w:r>
      <w:r w:rsidRPr="00F60B99">
        <w:rPr>
          <w:rStyle w:val="ad"/>
          <w:szCs w:val="18"/>
        </w:rPr>
        <w:footnoteRef/>
      </w:r>
      <w:r w:rsidRPr="00F60B99">
        <w:rPr>
          <w:szCs w:val="18"/>
        </w:rPr>
        <w:tab/>
        <w:t>CRC/C/</w:t>
      </w:r>
      <w:proofErr w:type="spellStart"/>
      <w:r w:rsidRPr="00F60B99">
        <w:rPr>
          <w:szCs w:val="18"/>
        </w:rPr>
        <w:t>CHE</w:t>
      </w:r>
      <w:proofErr w:type="spellEnd"/>
      <w:r w:rsidRPr="00F60B99">
        <w:rPr>
          <w:szCs w:val="18"/>
        </w:rPr>
        <w:t xml:space="preserve">/CO/2-4, </w:t>
      </w:r>
      <w:r w:rsidRPr="00F60B99">
        <w:rPr>
          <w:szCs w:val="18"/>
          <w:lang w:val="ru-RU"/>
        </w:rPr>
        <w:t>пункт</w:t>
      </w:r>
      <w:r w:rsidRPr="00F60B99">
        <w:rPr>
          <w:szCs w:val="18"/>
        </w:rPr>
        <w:t xml:space="preserve"> 24.</w:t>
      </w:r>
    </w:p>
  </w:footnote>
  <w:footnote w:id="56">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/19/61/Add.4, </w:t>
      </w:r>
      <w:r w:rsidRPr="00F60B99">
        <w:rPr>
          <w:lang w:val="ru-RU"/>
        </w:rPr>
        <w:t>пункты</w:t>
      </w:r>
      <w:r w:rsidRPr="00F60B99">
        <w:rPr>
          <w:lang w:val="en-US"/>
        </w:rPr>
        <w:t xml:space="preserve"> 168, 172, CAT/C/</w:t>
      </w:r>
      <w:proofErr w:type="spellStart"/>
      <w:r w:rsidRPr="00F60B99">
        <w:rPr>
          <w:lang w:val="en-US"/>
        </w:rPr>
        <w:t>KGZ</w:t>
      </w:r>
      <w:proofErr w:type="spellEnd"/>
      <w:r w:rsidRPr="00F60B99">
        <w:rPr>
          <w:lang w:val="en-US"/>
        </w:rPr>
        <w:t xml:space="preserve">/CO/2, </w:t>
      </w:r>
      <w:r w:rsidRPr="00F60B99">
        <w:rPr>
          <w:lang w:val="ru-RU"/>
        </w:rPr>
        <w:t>пункт</w:t>
      </w:r>
      <w:r w:rsidRPr="00F60B99">
        <w:rPr>
          <w:lang w:val="en-US"/>
        </w:rPr>
        <w:t xml:space="preserve"> 19.</w:t>
      </w:r>
    </w:p>
  </w:footnote>
  <w:footnote w:id="57">
    <w:p w:rsidR="00F60B99" w:rsidRPr="00F60B99" w:rsidRDefault="00F60B99" w:rsidP="00C348F1">
      <w:pPr>
        <w:pStyle w:val="af2"/>
        <w:spacing w:line="220" w:lineRule="atLeast"/>
        <w:rPr>
          <w:szCs w:val="18"/>
          <w:lang w:val="ru-RU"/>
        </w:rPr>
      </w:pPr>
      <w:r w:rsidRPr="00F60B99">
        <w:rPr>
          <w:szCs w:val="18"/>
        </w:rPr>
        <w:tab/>
      </w:r>
      <w:r w:rsidRPr="00F60B99">
        <w:rPr>
          <w:rStyle w:val="ad"/>
          <w:szCs w:val="18"/>
        </w:rPr>
        <w:footnoteRef/>
      </w:r>
      <w:r w:rsidRPr="00F60B99">
        <w:rPr>
          <w:szCs w:val="18"/>
          <w:lang w:val="ru-RU"/>
        </w:rPr>
        <w:tab/>
      </w:r>
      <w:r w:rsidRPr="00F60B99">
        <w:rPr>
          <w:szCs w:val="18"/>
        </w:rPr>
        <w:t>A</w:t>
      </w:r>
      <w:r w:rsidRPr="00F60B99">
        <w:rPr>
          <w:szCs w:val="18"/>
          <w:lang w:val="ru-RU"/>
        </w:rPr>
        <w:t>/</w:t>
      </w:r>
      <w:proofErr w:type="spellStart"/>
      <w:r w:rsidRPr="00F60B99">
        <w:rPr>
          <w:szCs w:val="18"/>
        </w:rPr>
        <w:t>HRC</w:t>
      </w:r>
      <w:proofErr w:type="spellEnd"/>
      <w:r w:rsidRPr="00F60B99">
        <w:rPr>
          <w:szCs w:val="18"/>
          <w:lang w:val="ru-RU"/>
        </w:rPr>
        <w:t>/22/53/</w:t>
      </w:r>
      <w:r w:rsidRPr="00F60B99">
        <w:rPr>
          <w:szCs w:val="18"/>
        </w:rPr>
        <w:t>Add</w:t>
      </w:r>
      <w:r w:rsidRPr="00F60B99">
        <w:rPr>
          <w:szCs w:val="18"/>
          <w:lang w:val="ru-RU"/>
        </w:rPr>
        <w:t xml:space="preserve">.4, </w:t>
      </w:r>
      <w:r w:rsidRPr="00F60B99">
        <w:rPr>
          <w:lang w:val="ru-RU"/>
        </w:rPr>
        <w:t>пункт</w:t>
      </w:r>
      <w:r w:rsidRPr="00F60B99">
        <w:rPr>
          <w:szCs w:val="18"/>
          <w:lang w:val="ru-RU"/>
        </w:rPr>
        <w:t xml:space="preserve"> 162.</w:t>
      </w:r>
    </w:p>
  </w:footnote>
  <w:footnote w:id="58">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Там же, пункт 178.</w:t>
      </w:r>
    </w:p>
  </w:footnote>
  <w:footnote w:id="59">
    <w:p w:rsidR="00F60B99" w:rsidRPr="00C348F1" w:rsidRDefault="00F60B99" w:rsidP="00C348F1">
      <w:pPr>
        <w:pStyle w:val="af2"/>
        <w:spacing w:line="220" w:lineRule="atLeast"/>
        <w:rPr>
          <w:szCs w:val="18"/>
          <w:lang w:val="ru-RU"/>
        </w:rPr>
      </w:pPr>
      <w:r w:rsidRPr="00F60B99">
        <w:rPr>
          <w:szCs w:val="18"/>
          <w:lang w:val="ru-RU"/>
        </w:rPr>
        <w:tab/>
      </w:r>
      <w:r w:rsidRPr="00F60B99">
        <w:rPr>
          <w:rStyle w:val="ad"/>
          <w:szCs w:val="18"/>
        </w:rPr>
        <w:footnoteRef/>
      </w:r>
      <w:r w:rsidRPr="00C348F1">
        <w:rPr>
          <w:szCs w:val="18"/>
          <w:lang w:val="ru-RU"/>
        </w:rPr>
        <w:tab/>
      </w:r>
      <w:r w:rsidR="00C348F1">
        <w:rPr>
          <w:szCs w:val="18"/>
          <w:lang w:val="ru-RU"/>
        </w:rPr>
        <w:t xml:space="preserve">См. </w:t>
      </w:r>
      <w:proofErr w:type="spellStart"/>
      <w:r w:rsidRPr="00F60B99">
        <w:rPr>
          <w:szCs w:val="18"/>
        </w:rPr>
        <w:t>CCPR</w:t>
      </w:r>
      <w:proofErr w:type="spellEnd"/>
      <w:r w:rsidRPr="00C348F1">
        <w:rPr>
          <w:szCs w:val="18"/>
          <w:lang w:val="ru-RU"/>
        </w:rPr>
        <w:t>/</w:t>
      </w:r>
      <w:r w:rsidRPr="00F60B99">
        <w:rPr>
          <w:szCs w:val="18"/>
        </w:rPr>
        <w:t>C</w:t>
      </w:r>
      <w:r w:rsidRPr="00C348F1">
        <w:rPr>
          <w:szCs w:val="18"/>
          <w:lang w:val="ru-RU"/>
        </w:rPr>
        <w:t>/108/</w:t>
      </w:r>
      <w:r w:rsidRPr="00F60B99">
        <w:rPr>
          <w:szCs w:val="18"/>
        </w:rPr>
        <w:t>D</w:t>
      </w:r>
      <w:r w:rsidRPr="00C348F1">
        <w:rPr>
          <w:szCs w:val="18"/>
          <w:lang w:val="ru-RU"/>
        </w:rPr>
        <w:t xml:space="preserve">/2149/2012, </w:t>
      </w:r>
      <w:r w:rsidRPr="00F60B99">
        <w:rPr>
          <w:szCs w:val="18"/>
          <w:lang w:val="ru-RU"/>
        </w:rPr>
        <w:t>пункт</w:t>
      </w:r>
      <w:r w:rsidRPr="00C348F1">
        <w:rPr>
          <w:szCs w:val="18"/>
          <w:lang w:val="ru-RU"/>
        </w:rPr>
        <w:t xml:space="preserve"> 2.2.</w:t>
      </w:r>
    </w:p>
  </w:footnote>
  <w:footnote w:id="60">
    <w:p w:rsidR="00F60B99" w:rsidRPr="00F60B99" w:rsidRDefault="00F60B99" w:rsidP="00C348F1">
      <w:pPr>
        <w:pStyle w:val="af2"/>
        <w:spacing w:line="220" w:lineRule="atLeast"/>
        <w:rPr>
          <w:szCs w:val="18"/>
        </w:rPr>
      </w:pPr>
      <w:r w:rsidRPr="00C348F1">
        <w:rPr>
          <w:szCs w:val="18"/>
          <w:lang w:val="ru-RU"/>
        </w:rPr>
        <w:tab/>
      </w:r>
      <w:r w:rsidRPr="00F60B99">
        <w:rPr>
          <w:rStyle w:val="ad"/>
          <w:szCs w:val="18"/>
        </w:rPr>
        <w:footnoteRef/>
      </w:r>
      <w:r w:rsidRPr="00F60B99">
        <w:rPr>
          <w:szCs w:val="18"/>
        </w:rPr>
        <w:tab/>
        <w:t>A/</w:t>
      </w:r>
      <w:proofErr w:type="spellStart"/>
      <w:r w:rsidRPr="00F60B99">
        <w:rPr>
          <w:szCs w:val="18"/>
        </w:rPr>
        <w:t>HRC</w:t>
      </w:r>
      <w:proofErr w:type="spellEnd"/>
      <w:r w:rsidRPr="00F60B99">
        <w:rPr>
          <w:szCs w:val="18"/>
        </w:rPr>
        <w:t xml:space="preserve">/27/72, </w:t>
      </w:r>
      <w:proofErr w:type="spellStart"/>
      <w:r w:rsidRPr="00F60B99">
        <w:rPr>
          <w:szCs w:val="18"/>
        </w:rPr>
        <w:t>EGY</w:t>
      </w:r>
      <w:proofErr w:type="spellEnd"/>
      <w:r w:rsidRPr="00F60B99">
        <w:rPr>
          <w:szCs w:val="18"/>
        </w:rPr>
        <w:t xml:space="preserve"> 4/2014. </w:t>
      </w:r>
    </w:p>
  </w:footnote>
  <w:footnote w:id="61">
    <w:p w:rsidR="00F60B99" w:rsidRPr="00F60B99" w:rsidRDefault="00F60B99" w:rsidP="00C348F1">
      <w:pPr>
        <w:pStyle w:val="af2"/>
        <w:spacing w:line="220" w:lineRule="atLeast"/>
        <w:rPr>
          <w:szCs w:val="18"/>
        </w:rPr>
      </w:pPr>
      <w:r w:rsidRPr="00F60B99">
        <w:rPr>
          <w:szCs w:val="18"/>
        </w:rPr>
        <w:tab/>
      </w:r>
      <w:r w:rsidRPr="00F60B99">
        <w:rPr>
          <w:rStyle w:val="ad"/>
          <w:szCs w:val="18"/>
        </w:rPr>
        <w:footnoteRef/>
      </w:r>
      <w:r w:rsidRPr="00F60B99">
        <w:rPr>
          <w:szCs w:val="18"/>
        </w:rPr>
        <w:tab/>
        <w:t xml:space="preserve">A/68/340, </w:t>
      </w:r>
      <w:r w:rsidRPr="00F60B99">
        <w:rPr>
          <w:szCs w:val="18"/>
          <w:lang w:val="ru-RU"/>
        </w:rPr>
        <w:t>пункты</w:t>
      </w:r>
      <w:r w:rsidRPr="00F60B99">
        <w:rPr>
          <w:szCs w:val="18"/>
        </w:rPr>
        <w:t xml:space="preserve"> 58, 59, 63.</w:t>
      </w:r>
    </w:p>
  </w:footnote>
  <w:footnote w:id="62">
    <w:p w:rsidR="00F60B99" w:rsidRPr="00F60B99" w:rsidRDefault="00F60B99" w:rsidP="00C348F1">
      <w:pPr>
        <w:pStyle w:val="af2"/>
        <w:spacing w:line="220" w:lineRule="atLeast"/>
        <w:rPr>
          <w:szCs w:val="18"/>
        </w:rPr>
      </w:pPr>
      <w:r w:rsidRPr="00F60B99">
        <w:rPr>
          <w:szCs w:val="18"/>
        </w:rPr>
        <w:tab/>
      </w:r>
      <w:r w:rsidRPr="00F60B99">
        <w:rPr>
          <w:rStyle w:val="ad"/>
          <w:szCs w:val="18"/>
        </w:rPr>
        <w:footnoteRef/>
      </w:r>
      <w:r w:rsidRPr="00F60B99">
        <w:rPr>
          <w:szCs w:val="18"/>
        </w:rPr>
        <w:tab/>
        <w:t>A/</w:t>
      </w:r>
      <w:proofErr w:type="spellStart"/>
      <w:r w:rsidRPr="00F60B99">
        <w:rPr>
          <w:szCs w:val="18"/>
        </w:rPr>
        <w:t>HRC</w:t>
      </w:r>
      <w:proofErr w:type="spellEnd"/>
      <w:r w:rsidRPr="00F60B99">
        <w:rPr>
          <w:szCs w:val="18"/>
        </w:rPr>
        <w:t xml:space="preserve">/22/53, </w:t>
      </w:r>
      <w:r w:rsidRPr="00F60B99">
        <w:rPr>
          <w:lang w:val="ru-RU"/>
        </w:rPr>
        <w:t>пункты</w:t>
      </w:r>
      <w:r w:rsidRPr="00F60B99">
        <w:rPr>
          <w:szCs w:val="18"/>
        </w:rPr>
        <w:t xml:space="preserve"> 76,</w:t>
      </w:r>
      <w:r w:rsidRPr="00F60B99" w:rsidDel="00371689">
        <w:rPr>
          <w:szCs w:val="18"/>
        </w:rPr>
        <w:t xml:space="preserve"> </w:t>
      </w:r>
      <w:r w:rsidRPr="00F60B99">
        <w:rPr>
          <w:szCs w:val="18"/>
        </w:rPr>
        <w:t>79</w:t>
      </w:r>
      <w:r w:rsidRPr="00F60B99">
        <w:rPr>
          <w:color w:val="000000"/>
          <w:szCs w:val="18"/>
        </w:rPr>
        <w:t>.</w:t>
      </w:r>
    </w:p>
  </w:footnote>
  <w:footnote w:id="63">
    <w:p w:rsidR="00F60B99" w:rsidRPr="00211901" w:rsidRDefault="00F60B99" w:rsidP="00C348F1">
      <w:pPr>
        <w:pStyle w:val="af2"/>
        <w:spacing w:line="220" w:lineRule="atLeast"/>
        <w:rPr>
          <w:szCs w:val="18"/>
        </w:rPr>
      </w:pPr>
      <w:r w:rsidRPr="00F60B99">
        <w:rPr>
          <w:szCs w:val="18"/>
          <w:lang w:val="en-US"/>
        </w:rPr>
        <w:tab/>
      </w:r>
      <w:r w:rsidRPr="00F60B99">
        <w:rPr>
          <w:rStyle w:val="ad"/>
          <w:szCs w:val="18"/>
          <w:lang w:val="ru-RU"/>
        </w:rPr>
        <w:footnoteRef/>
      </w:r>
      <w:r w:rsidRPr="00211901">
        <w:rPr>
          <w:szCs w:val="18"/>
        </w:rPr>
        <w:tab/>
      </w:r>
      <w:r w:rsidRPr="00F60B99">
        <w:rPr>
          <w:lang w:val="ru-RU"/>
        </w:rPr>
        <w:t>См</w:t>
      </w:r>
      <w:r w:rsidRPr="00211901">
        <w:t xml:space="preserve">. </w:t>
      </w:r>
      <w:r w:rsidRPr="00F60B99">
        <w:rPr>
          <w:lang w:val="ru-RU"/>
        </w:rPr>
        <w:t>также</w:t>
      </w:r>
      <w:r w:rsidRPr="00211901">
        <w:t xml:space="preserve"> </w:t>
      </w:r>
      <w:r w:rsidRPr="00F60B99">
        <w:rPr>
          <w:lang w:val="en-US"/>
        </w:rPr>
        <w:t>A</w:t>
      </w:r>
      <w:r w:rsidRPr="00211901">
        <w:t>/</w:t>
      </w:r>
      <w:proofErr w:type="spellStart"/>
      <w:r w:rsidRPr="00F60B99">
        <w:rPr>
          <w:lang w:val="en-US"/>
        </w:rPr>
        <w:t>HRC</w:t>
      </w:r>
      <w:proofErr w:type="spellEnd"/>
      <w:r w:rsidRPr="00211901">
        <w:t xml:space="preserve">/19/41, </w:t>
      </w:r>
      <w:r w:rsidRPr="00F60B99">
        <w:rPr>
          <w:lang w:val="ru-RU"/>
        </w:rPr>
        <w:t>пункты</w:t>
      </w:r>
      <w:r w:rsidRPr="00211901">
        <w:t xml:space="preserve"> 40−47.</w:t>
      </w:r>
    </w:p>
  </w:footnote>
  <w:footnote w:id="64">
    <w:p w:rsidR="00F60B99" w:rsidRPr="00211901" w:rsidRDefault="00F60B99" w:rsidP="00C348F1">
      <w:pPr>
        <w:pStyle w:val="af2"/>
        <w:spacing w:line="220" w:lineRule="atLeast"/>
        <w:rPr>
          <w:szCs w:val="18"/>
        </w:rPr>
      </w:pPr>
      <w:r w:rsidRPr="00211901">
        <w:rPr>
          <w:szCs w:val="18"/>
        </w:rPr>
        <w:tab/>
      </w:r>
      <w:r w:rsidRPr="00F60B99">
        <w:rPr>
          <w:rStyle w:val="ad"/>
          <w:szCs w:val="18"/>
          <w:lang w:val="ru-RU"/>
        </w:rPr>
        <w:footnoteRef/>
      </w:r>
      <w:r w:rsidRPr="00211901">
        <w:rPr>
          <w:szCs w:val="18"/>
        </w:rPr>
        <w:tab/>
      </w:r>
      <w:r w:rsidRPr="00F60B99">
        <w:rPr>
          <w:lang w:val="ru-RU"/>
        </w:rPr>
        <w:t>См</w:t>
      </w:r>
      <w:r w:rsidRPr="00211901">
        <w:t xml:space="preserve">. </w:t>
      </w:r>
      <w:r w:rsidRPr="00F60B99">
        <w:rPr>
          <w:lang w:val="en-US"/>
        </w:rPr>
        <w:t>E</w:t>
      </w:r>
      <w:r w:rsidRPr="00211901">
        <w:t>/</w:t>
      </w:r>
      <w:r w:rsidRPr="00F60B99">
        <w:rPr>
          <w:lang w:val="en-US"/>
        </w:rPr>
        <w:t>C</w:t>
      </w:r>
      <w:r w:rsidRPr="00211901">
        <w:t>.12/</w:t>
      </w:r>
      <w:r w:rsidRPr="00F60B99">
        <w:rPr>
          <w:lang w:val="en-US"/>
        </w:rPr>
        <w:t>GC</w:t>
      </w:r>
      <w:r w:rsidRPr="00211901">
        <w:t xml:space="preserve">/20, </w:t>
      </w:r>
      <w:r w:rsidRPr="00F60B99">
        <w:rPr>
          <w:lang w:val="ru-RU"/>
        </w:rPr>
        <w:t>пункты</w:t>
      </w:r>
      <w:r w:rsidRPr="00211901">
        <w:t xml:space="preserve"> 7−11, </w:t>
      </w:r>
      <w:proofErr w:type="spellStart"/>
      <w:r w:rsidRPr="00F60B99">
        <w:rPr>
          <w:lang w:val="en-US"/>
        </w:rPr>
        <w:t>CCPR</w:t>
      </w:r>
      <w:proofErr w:type="spellEnd"/>
      <w:r w:rsidRPr="00211901">
        <w:t>/</w:t>
      </w:r>
      <w:r w:rsidRPr="00F60B99">
        <w:rPr>
          <w:lang w:val="en-US"/>
        </w:rPr>
        <w:t>C</w:t>
      </w:r>
      <w:r w:rsidRPr="00211901">
        <w:t>/</w:t>
      </w:r>
      <w:r w:rsidRPr="00F60B99">
        <w:rPr>
          <w:lang w:val="en-US"/>
        </w:rPr>
        <w:t>PER</w:t>
      </w:r>
      <w:r w:rsidRPr="00211901">
        <w:t>/</w:t>
      </w:r>
      <w:r w:rsidRPr="00F60B99">
        <w:rPr>
          <w:lang w:val="en-US"/>
        </w:rPr>
        <w:t>CO</w:t>
      </w:r>
      <w:r w:rsidRPr="00211901">
        <w:t xml:space="preserve">/5, </w:t>
      </w:r>
      <w:r w:rsidRPr="00F60B99">
        <w:rPr>
          <w:lang w:val="ru-RU"/>
        </w:rPr>
        <w:t>пункт</w:t>
      </w:r>
      <w:r w:rsidRPr="00211901">
        <w:t xml:space="preserve"> 8.</w:t>
      </w:r>
    </w:p>
  </w:footnote>
  <w:footnote w:id="65">
    <w:p w:rsidR="00F60B99" w:rsidRPr="00211901" w:rsidRDefault="00F60B99" w:rsidP="00C348F1">
      <w:pPr>
        <w:pStyle w:val="af2"/>
        <w:spacing w:line="220" w:lineRule="atLeast"/>
        <w:rPr>
          <w:szCs w:val="18"/>
        </w:rPr>
      </w:pPr>
      <w:r w:rsidRPr="00211901">
        <w:rPr>
          <w:szCs w:val="18"/>
        </w:rPr>
        <w:tab/>
      </w:r>
      <w:r w:rsidRPr="00F60B99">
        <w:rPr>
          <w:rStyle w:val="ad"/>
          <w:szCs w:val="18"/>
          <w:lang w:val="ru-RU"/>
        </w:rPr>
        <w:footnoteRef/>
      </w:r>
      <w:r w:rsidRPr="00211901">
        <w:rPr>
          <w:szCs w:val="18"/>
        </w:rPr>
        <w:tab/>
      </w:r>
      <w:r w:rsidRPr="00F60B99">
        <w:rPr>
          <w:lang w:val="ru-RU"/>
        </w:rPr>
        <w:t>См</w:t>
      </w:r>
      <w:r w:rsidRPr="00211901">
        <w:t xml:space="preserve">. </w:t>
      </w:r>
      <w:r w:rsidRPr="00F60B99">
        <w:rPr>
          <w:lang w:val="en-US"/>
        </w:rPr>
        <w:t>CRC</w:t>
      </w:r>
      <w:r w:rsidRPr="00211901">
        <w:t>/</w:t>
      </w:r>
      <w:r w:rsidRPr="00F60B99">
        <w:rPr>
          <w:lang w:val="en-US"/>
        </w:rPr>
        <w:t>C</w:t>
      </w:r>
      <w:r w:rsidRPr="00211901">
        <w:t>/</w:t>
      </w:r>
      <w:r w:rsidRPr="00F60B99">
        <w:rPr>
          <w:lang w:val="en-US"/>
        </w:rPr>
        <w:t>GC</w:t>
      </w:r>
      <w:r w:rsidRPr="00211901">
        <w:t xml:space="preserve">/15, </w:t>
      </w:r>
      <w:r w:rsidRPr="00F60B99">
        <w:rPr>
          <w:lang w:val="ru-RU"/>
        </w:rPr>
        <w:t>пункт</w:t>
      </w:r>
      <w:r w:rsidRPr="00211901">
        <w:t xml:space="preserve"> 8, </w:t>
      </w:r>
      <w:r w:rsidRPr="00F60B99">
        <w:rPr>
          <w:lang w:val="en-US"/>
        </w:rPr>
        <w:t>A</w:t>
      </w:r>
      <w:r w:rsidRPr="00211901">
        <w:t>/</w:t>
      </w:r>
      <w:proofErr w:type="spellStart"/>
      <w:r w:rsidRPr="00F60B99">
        <w:rPr>
          <w:lang w:val="en-US"/>
        </w:rPr>
        <w:t>HRC</w:t>
      </w:r>
      <w:proofErr w:type="spellEnd"/>
      <w:r w:rsidRPr="00211901">
        <w:t xml:space="preserve">/20/16, </w:t>
      </w:r>
      <w:r w:rsidRPr="00F60B99">
        <w:rPr>
          <w:lang w:val="ru-RU"/>
        </w:rPr>
        <w:t>пункты</w:t>
      </w:r>
      <w:r w:rsidRPr="00211901">
        <w:t xml:space="preserve"> 17, 23−27, </w:t>
      </w:r>
      <w:r w:rsidRPr="00F60B99">
        <w:rPr>
          <w:lang w:val="en-US"/>
        </w:rPr>
        <w:t>A</w:t>
      </w:r>
      <w:r w:rsidRPr="00211901">
        <w:t>/</w:t>
      </w:r>
      <w:proofErr w:type="spellStart"/>
      <w:r w:rsidRPr="00F60B99">
        <w:rPr>
          <w:lang w:val="en-US"/>
        </w:rPr>
        <w:t>HRC</w:t>
      </w:r>
      <w:proofErr w:type="spellEnd"/>
      <w:r w:rsidRPr="00211901">
        <w:t xml:space="preserve">/26/50, </w:t>
      </w:r>
      <w:r w:rsidRPr="00F60B99">
        <w:rPr>
          <w:lang w:val="ru-RU"/>
        </w:rPr>
        <w:t>пункт</w:t>
      </w:r>
      <w:r w:rsidRPr="00211901">
        <w:t xml:space="preserve"> 15, </w:t>
      </w:r>
      <w:proofErr w:type="spellStart"/>
      <w:r w:rsidRPr="00F60B99">
        <w:rPr>
          <w:lang w:val="en-US"/>
        </w:rPr>
        <w:t>CEDAW</w:t>
      </w:r>
      <w:proofErr w:type="spellEnd"/>
      <w:r w:rsidRPr="00211901">
        <w:t>/</w:t>
      </w:r>
      <w:r w:rsidRPr="00F60B99">
        <w:rPr>
          <w:lang w:val="en-US"/>
        </w:rPr>
        <w:t>C</w:t>
      </w:r>
      <w:r w:rsidRPr="00211901">
        <w:t>/</w:t>
      </w:r>
      <w:r w:rsidRPr="00F60B99">
        <w:rPr>
          <w:lang w:val="en-US"/>
        </w:rPr>
        <w:t>GC</w:t>
      </w:r>
      <w:r w:rsidRPr="00211901">
        <w:t xml:space="preserve">/28, </w:t>
      </w:r>
      <w:r w:rsidRPr="00F60B99">
        <w:rPr>
          <w:lang w:val="ru-RU"/>
        </w:rPr>
        <w:t>пункт</w:t>
      </w:r>
      <w:r w:rsidRPr="00211901">
        <w:t xml:space="preserve"> 18.</w:t>
      </w:r>
    </w:p>
  </w:footnote>
  <w:footnote w:id="66">
    <w:p w:rsidR="00F60B99" w:rsidRPr="00F60B99" w:rsidRDefault="00F60B99" w:rsidP="00C348F1">
      <w:pPr>
        <w:pStyle w:val="af2"/>
        <w:spacing w:line="220" w:lineRule="atLeast"/>
        <w:rPr>
          <w:szCs w:val="18"/>
          <w:lang w:val="en-US"/>
        </w:rPr>
      </w:pPr>
      <w:r w:rsidRPr="00211901">
        <w:rPr>
          <w:szCs w:val="18"/>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/27/55, </w:t>
      </w:r>
      <w:r w:rsidRPr="00F60B99">
        <w:rPr>
          <w:lang w:val="ru-RU"/>
        </w:rPr>
        <w:t>пункты</w:t>
      </w:r>
      <w:r w:rsidRPr="00F60B99">
        <w:rPr>
          <w:lang w:val="en-US"/>
        </w:rPr>
        <w:t xml:space="preserve"> 64−66, E/C.12/PER/CO/2-4, </w:t>
      </w:r>
      <w:r w:rsidRPr="00F60B99">
        <w:rPr>
          <w:lang w:val="ru-RU"/>
        </w:rPr>
        <w:t>пункт</w:t>
      </w:r>
      <w:r w:rsidRPr="00F60B99">
        <w:rPr>
          <w:lang w:val="en-US"/>
        </w:rPr>
        <w:t xml:space="preserve"> 5.</w:t>
      </w:r>
    </w:p>
  </w:footnote>
  <w:footnote w:id="67">
    <w:p w:rsidR="00F60B99" w:rsidRPr="00F60B99" w:rsidRDefault="00F60B99" w:rsidP="00C348F1">
      <w:pPr>
        <w:pStyle w:val="af2"/>
        <w:spacing w:line="220" w:lineRule="atLeast"/>
        <w:rPr>
          <w:szCs w:val="18"/>
        </w:rPr>
      </w:pPr>
      <w:r w:rsidRPr="00F60B99">
        <w:rPr>
          <w:szCs w:val="18"/>
        </w:rPr>
        <w:tab/>
      </w:r>
      <w:r w:rsidRPr="00F60B99">
        <w:rPr>
          <w:rStyle w:val="ad"/>
          <w:color w:val="000000"/>
          <w:szCs w:val="18"/>
        </w:rPr>
        <w:footnoteRef/>
      </w:r>
      <w:r w:rsidRPr="00F60B99">
        <w:rPr>
          <w:szCs w:val="18"/>
        </w:rPr>
        <w:tab/>
        <w:t xml:space="preserve">See Lucas Paoli </w:t>
      </w:r>
      <w:proofErr w:type="spellStart"/>
      <w:r w:rsidRPr="00F60B99">
        <w:rPr>
          <w:szCs w:val="18"/>
        </w:rPr>
        <w:t>Itaborahy</w:t>
      </w:r>
      <w:proofErr w:type="spellEnd"/>
      <w:r w:rsidRPr="00F60B99">
        <w:rPr>
          <w:szCs w:val="18"/>
        </w:rPr>
        <w:t xml:space="preserve">, </w:t>
      </w:r>
      <w:proofErr w:type="spellStart"/>
      <w:r w:rsidRPr="00F60B99">
        <w:rPr>
          <w:i/>
          <w:szCs w:val="18"/>
        </w:rPr>
        <w:t>LGBT</w:t>
      </w:r>
      <w:proofErr w:type="spellEnd"/>
      <w:r w:rsidRPr="00F60B99">
        <w:rPr>
          <w:i/>
          <w:szCs w:val="18"/>
        </w:rPr>
        <w:t xml:space="preserve"> people living in poverty in Rio de Janeiro</w:t>
      </w:r>
      <w:r w:rsidRPr="00F60B99">
        <w:rPr>
          <w:szCs w:val="18"/>
        </w:rPr>
        <w:t xml:space="preserve"> (London, Micro Rainbow, 2014); and Gary J. Gates, "Food Insecurity and SNAP (Food Stamps) Participation in </w:t>
      </w:r>
      <w:proofErr w:type="spellStart"/>
      <w:r w:rsidRPr="00F60B99">
        <w:rPr>
          <w:szCs w:val="18"/>
        </w:rPr>
        <w:t>LGBT</w:t>
      </w:r>
      <w:proofErr w:type="spellEnd"/>
      <w:r w:rsidRPr="00F60B99">
        <w:rPr>
          <w:szCs w:val="18"/>
        </w:rPr>
        <w:t xml:space="preserve"> Communities", Williams Institute, February 2014.</w:t>
      </w:r>
    </w:p>
  </w:footnote>
  <w:footnote w:id="68">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proofErr w:type="spellStart"/>
      <w:r w:rsidRPr="00F60B99">
        <w:rPr>
          <w:lang w:val="en-US"/>
        </w:rPr>
        <w:t>M.V</w:t>
      </w:r>
      <w:proofErr w:type="spellEnd"/>
      <w:r w:rsidRPr="00F60B99">
        <w:rPr>
          <w:lang w:val="en-US"/>
        </w:rPr>
        <w:t xml:space="preserve">. Lee </w:t>
      </w:r>
      <w:proofErr w:type="spellStart"/>
      <w:r w:rsidRPr="00F60B99">
        <w:rPr>
          <w:lang w:val="en-US"/>
        </w:rPr>
        <w:t>Badgett</w:t>
      </w:r>
      <w:proofErr w:type="spellEnd"/>
      <w:r w:rsidRPr="00F60B99">
        <w:rPr>
          <w:lang w:val="en-US"/>
        </w:rPr>
        <w:t xml:space="preserve">, "The economic cost of stigma and the exclusion of </w:t>
      </w:r>
      <w:proofErr w:type="spellStart"/>
      <w:r w:rsidRPr="00F60B99">
        <w:rPr>
          <w:lang w:val="en-US"/>
        </w:rPr>
        <w:t>LGBT</w:t>
      </w:r>
      <w:proofErr w:type="spellEnd"/>
      <w:r w:rsidRPr="00F60B99">
        <w:rPr>
          <w:lang w:val="en-US"/>
        </w:rPr>
        <w:t xml:space="preserve"> People: a case study of India", World Bank Group, 2014.</w:t>
      </w:r>
    </w:p>
  </w:footnote>
  <w:footnote w:id="69">
    <w:p w:rsidR="00F60B99" w:rsidRPr="00F60B99" w:rsidRDefault="00F60B99" w:rsidP="00C348F1">
      <w:pPr>
        <w:pStyle w:val="af2"/>
        <w:tabs>
          <w:tab w:val="left" w:pos="8931"/>
        </w:tabs>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hyperlink r:id="rId4" w:tgtFrame="_blank" w:history="1">
        <w:proofErr w:type="spellStart"/>
        <w:r w:rsidRPr="00F60B99">
          <w:t>CCPR</w:t>
        </w:r>
        <w:proofErr w:type="spellEnd"/>
        <w:r w:rsidRPr="00F60B99">
          <w:t>/C/</w:t>
        </w:r>
        <w:proofErr w:type="spellStart"/>
        <w:r w:rsidRPr="00F60B99">
          <w:t>BLZ</w:t>
        </w:r>
        <w:proofErr w:type="spellEnd"/>
        <w:r w:rsidRPr="00F60B99">
          <w:t>/CO/1</w:t>
        </w:r>
      </w:hyperlink>
      <w:r w:rsidRPr="00F60B99">
        <w:rPr>
          <w:lang w:val="en-US"/>
        </w:rPr>
        <w:t xml:space="preserve">, </w:t>
      </w:r>
      <w:r w:rsidRPr="00F60B99">
        <w:rPr>
          <w:lang w:val="ru-RU"/>
        </w:rPr>
        <w:t>пункт</w:t>
      </w:r>
      <w:r w:rsidRPr="00F60B99">
        <w:rPr>
          <w:lang w:val="en-US"/>
        </w:rPr>
        <w:t xml:space="preserve"> </w:t>
      </w:r>
      <w:r w:rsidRPr="00F60B99">
        <w:t>13</w:t>
      </w:r>
      <w:r w:rsidRPr="00F60B99">
        <w:rPr>
          <w:lang w:val="en-US"/>
        </w:rPr>
        <w:t xml:space="preserve">, </w:t>
      </w:r>
      <w:proofErr w:type="spellStart"/>
      <w:r w:rsidRPr="00F60B99">
        <w:rPr>
          <w:lang w:val="en-US"/>
        </w:rPr>
        <w:t>CCPR</w:t>
      </w:r>
      <w:proofErr w:type="spellEnd"/>
      <w:r w:rsidRPr="00F60B99">
        <w:rPr>
          <w:lang w:val="en-US"/>
        </w:rPr>
        <w:t>/C/</w:t>
      </w:r>
      <w:proofErr w:type="spellStart"/>
      <w:r w:rsidRPr="00F60B99">
        <w:rPr>
          <w:lang w:val="en-US"/>
        </w:rPr>
        <w:t>PHL</w:t>
      </w:r>
      <w:proofErr w:type="spellEnd"/>
      <w:r w:rsidRPr="00F60B99">
        <w:rPr>
          <w:lang w:val="en-US"/>
        </w:rPr>
        <w:t xml:space="preserve">/CO/4, </w:t>
      </w:r>
      <w:r w:rsidRPr="00F60B99">
        <w:rPr>
          <w:lang w:val="ru-RU"/>
        </w:rPr>
        <w:t>пункт</w:t>
      </w:r>
      <w:r w:rsidRPr="00F60B99">
        <w:rPr>
          <w:lang w:val="en-US"/>
        </w:rPr>
        <w:t xml:space="preserve"> 10, </w:t>
      </w:r>
      <w:hyperlink r:id="rId5" w:tgtFrame="_blank" w:history="1">
        <w:proofErr w:type="spellStart"/>
        <w:r w:rsidRPr="00F60B99">
          <w:t>CCPR</w:t>
        </w:r>
        <w:proofErr w:type="spellEnd"/>
        <w:r w:rsidRPr="00F60B99">
          <w:t>/C/</w:t>
        </w:r>
        <w:proofErr w:type="spellStart"/>
        <w:r w:rsidRPr="00F60B99">
          <w:t>SLV</w:t>
        </w:r>
        <w:proofErr w:type="spellEnd"/>
        <w:r w:rsidRPr="00F60B99">
          <w:t>/CO/6</w:t>
        </w:r>
      </w:hyperlink>
      <w:r w:rsidRPr="00F60B99">
        <w:rPr>
          <w:lang w:val="en-US"/>
        </w:rPr>
        <w:t xml:space="preserve">, </w:t>
      </w:r>
      <w:r w:rsidRPr="00F60B99">
        <w:rPr>
          <w:lang w:val="ru-RU"/>
        </w:rPr>
        <w:t>пункт</w:t>
      </w:r>
      <w:r w:rsidRPr="00F60B99">
        <w:rPr>
          <w:lang w:val="en-US"/>
        </w:rPr>
        <w:t xml:space="preserve"> 3 c).</w:t>
      </w:r>
    </w:p>
  </w:footnote>
  <w:footnote w:id="70">
    <w:p w:rsidR="00F60B99" w:rsidRPr="00F60B99" w:rsidRDefault="00F60B99" w:rsidP="00C348F1">
      <w:pPr>
        <w:pStyle w:val="af2"/>
        <w:spacing w:line="220" w:lineRule="atLeast"/>
        <w:rPr>
          <w:szCs w:val="18"/>
          <w:lang w:val="ru-RU"/>
        </w:rPr>
      </w:pPr>
      <w:r w:rsidRPr="00F60B99">
        <w:rPr>
          <w:szCs w:val="18"/>
          <w:lang w:val="en-US"/>
        </w:rPr>
        <w:tab/>
      </w:r>
      <w:r w:rsidRPr="00F60B99">
        <w:rPr>
          <w:rStyle w:val="ad"/>
          <w:szCs w:val="18"/>
          <w:lang w:val="ru-RU"/>
        </w:rPr>
        <w:footnoteRef/>
      </w:r>
      <w:r w:rsidRPr="00F60B99">
        <w:rPr>
          <w:szCs w:val="18"/>
          <w:lang w:val="ru-RU"/>
        </w:rPr>
        <w:tab/>
      </w:r>
      <w:r w:rsidRPr="00F60B99">
        <w:rPr>
          <w:lang w:val="ru-RU"/>
        </w:rPr>
        <w:t xml:space="preserve">Лукас </w:t>
      </w:r>
      <w:proofErr w:type="spellStart"/>
      <w:r w:rsidRPr="00F60B99">
        <w:rPr>
          <w:lang w:val="ru-RU"/>
        </w:rPr>
        <w:t>Паоли</w:t>
      </w:r>
      <w:proofErr w:type="spellEnd"/>
      <w:r w:rsidRPr="00F60B99">
        <w:rPr>
          <w:lang w:val="ru-RU"/>
        </w:rPr>
        <w:t xml:space="preserve"> </w:t>
      </w:r>
      <w:proofErr w:type="spellStart"/>
      <w:r w:rsidRPr="00F60B99">
        <w:rPr>
          <w:lang w:val="ru-RU"/>
        </w:rPr>
        <w:t>Итаборахи</w:t>
      </w:r>
      <w:proofErr w:type="spellEnd"/>
      <w:r w:rsidRPr="00F60B99">
        <w:rPr>
          <w:lang w:val="ru-RU"/>
        </w:rPr>
        <w:t xml:space="preserve"> и </w:t>
      </w:r>
      <w:proofErr w:type="spellStart"/>
      <w:r w:rsidRPr="00F60B99">
        <w:rPr>
          <w:lang w:val="ru-RU"/>
        </w:rPr>
        <w:t>Жингшу</w:t>
      </w:r>
      <w:proofErr w:type="spellEnd"/>
      <w:r w:rsidRPr="00F60B99">
        <w:rPr>
          <w:lang w:val="ru-RU"/>
        </w:rPr>
        <w:t xml:space="preserve"> </w:t>
      </w:r>
      <w:proofErr w:type="spellStart"/>
      <w:r w:rsidRPr="00F60B99">
        <w:rPr>
          <w:lang w:val="ru-RU"/>
        </w:rPr>
        <w:t>Жу</w:t>
      </w:r>
      <w:proofErr w:type="spellEnd"/>
      <w:r w:rsidRPr="00F60B99">
        <w:rPr>
          <w:lang w:val="ru-RU"/>
        </w:rPr>
        <w:t xml:space="preserve">, </w:t>
      </w:r>
      <w:r w:rsidRPr="00C348F1">
        <w:rPr>
          <w:i/>
          <w:iCs/>
          <w:lang w:val="ru-RU"/>
        </w:rPr>
        <w:t>Государственная гомофобия</w:t>
      </w:r>
      <w:r w:rsidRPr="00F60B99">
        <w:rPr>
          <w:lang w:val="ru-RU"/>
        </w:rPr>
        <w:t xml:space="preserve">, Международная ассоциация лесбиянок, </w:t>
      </w:r>
      <w:proofErr w:type="spellStart"/>
      <w:r w:rsidRPr="00F60B99">
        <w:rPr>
          <w:lang w:val="ru-RU"/>
        </w:rPr>
        <w:t>геев</w:t>
      </w:r>
      <w:proofErr w:type="spellEnd"/>
      <w:r w:rsidRPr="00F60B99">
        <w:rPr>
          <w:lang w:val="ru-RU"/>
        </w:rPr>
        <w:t>, бисексуалов, трансгендеров и интерсексуальных лиц (</w:t>
      </w:r>
      <w:proofErr w:type="spellStart"/>
      <w:r w:rsidRPr="00F60B99">
        <w:rPr>
          <w:lang w:val="ru-RU"/>
        </w:rPr>
        <w:t>ИЛГА</w:t>
      </w:r>
      <w:proofErr w:type="spellEnd"/>
      <w:r w:rsidRPr="00F60B99">
        <w:rPr>
          <w:lang w:val="ru-RU"/>
        </w:rPr>
        <w:t>), Брюссель, 2014 год, стр. 22. После публикации доклада Мозамбик и Палау декриминализовали гомосексуализм.</w:t>
      </w:r>
    </w:p>
  </w:footnote>
  <w:footnote w:id="71">
    <w:p w:rsidR="00F60B99" w:rsidRPr="00F60B99" w:rsidRDefault="00F60B99" w:rsidP="00C348F1">
      <w:pPr>
        <w:pStyle w:val="af2"/>
        <w:spacing w:line="220" w:lineRule="atLeast"/>
        <w:rPr>
          <w:szCs w:val="18"/>
          <w:lang w:val="ru-RU"/>
        </w:rPr>
      </w:pPr>
      <w:r w:rsidRPr="00F60B99">
        <w:rPr>
          <w:szCs w:val="18"/>
          <w:lang w:val="ru-RU"/>
        </w:rPr>
        <w:tab/>
      </w:r>
      <w:r w:rsidRPr="00F60B99">
        <w:rPr>
          <w:rStyle w:val="ad"/>
          <w:szCs w:val="18"/>
          <w:lang w:val="ru-RU"/>
        </w:rPr>
        <w:footnoteRef/>
      </w:r>
      <w:r w:rsidRPr="00F60B99">
        <w:rPr>
          <w:szCs w:val="18"/>
          <w:lang w:val="ru-RU"/>
        </w:rPr>
        <w:tab/>
      </w:r>
      <w:r w:rsidRPr="00F60B99">
        <w:rPr>
          <w:lang w:val="ru-RU"/>
        </w:rPr>
        <w:t xml:space="preserve">См. </w:t>
      </w:r>
      <w:proofErr w:type="spellStart"/>
      <w:r w:rsidRPr="00F60B99">
        <w:rPr>
          <w:lang w:val="ru-RU"/>
        </w:rPr>
        <w:t>CCPR</w:t>
      </w:r>
      <w:proofErr w:type="spellEnd"/>
      <w:r w:rsidRPr="00F60B99">
        <w:rPr>
          <w:lang w:val="ru-RU"/>
        </w:rPr>
        <w:t>/C/</w:t>
      </w:r>
      <w:proofErr w:type="spellStart"/>
      <w:r w:rsidRPr="00F60B99">
        <w:rPr>
          <w:lang w:val="ru-RU"/>
        </w:rPr>
        <w:t>KWT</w:t>
      </w:r>
      <w:proofErr w:type="spellEnd"/>
      <w:r w:rsidRPr="00F60B99">
        <w:rPr>
          <w:lang w:val="ru-RU"/>
        </w:rPr>
        <w:t>/</w:t>
      </w:r>
      <w:proofErr w:type="spellStart"/>
      <w:r w:rsidRPr="00F60B99">
        <w:rPr>
          <w:lang w:val="ru-RU"/>
        </w:rPr>
        <w:t>CO</w:t>
      </w:r>
      <w:proofErr w:type="spellEnd"/>
      <w:r w:rsidRPr="00F60B99">
        <w:rPr>
          <w:lang w:val="ru-RU"/>
        </w:rPr>
        <w:t>/2, пункт 30.</w:t>
      </w:r>
    </w:p>
  </w:footnote>
  <w:footnote w:id="72">
    <w:p w:rsidR="00F60B99" w:rsidRPr="00F60B99" w:rsidRDefault="00F60B99" w:rsidP="00C348F1">
      <w:pPr>
        <w:pStyle w:val="af2"/>
        <w:spacing w:line="220" w:lineRule="atLeast"/>
        <w:rPr>
          <w:szCs w:val="18"/>
          <w:lang w:val="en-US"/>
        </w:rPr>
      </w:pPr>
      <w:r w:rsidRPr="00F60B99">
        <w:rPr>
          <w:szCs w:val="18"/>
          <w:lang w:val="ru-RU"/>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proofErr w:type="spellStart"/>
      <w:r w:rsidRPr="00F60B99">
        <w:rPr>
          <w:lang w:val="en-US"/>
        </w:rPr>
        <w:t>CCPR</w:t>
      </w:r>
      <w:proofErr w:type="spellEnd"/>
      <w:r w:rsidRPr="00F60B99">
        <w:rPr>
          <w:lang w:val="en-US"/>
        </w:rPr>
        <w:t>/C/</w:t>
      </w:r>
      <w:proofErr w:type="spellStart"/>
      <w:r w:rsidRPr="00F60B99">
        <w:rPr>
          <w:lang w:val="en-US"/>
        </w:rPr>
        <w:t>PHL</w:t>
      </w:r>
      <w:proofErr w:type="spellEnd"/>
      <w:r w:rsidRPr="00F60B99">
        <w:rPr>
          <w:lang w:val="en-US"/>
        </w:rPr>
        <w:t xml:space="preserve">/CO/4, </w:t>
      </w:r>
      <w:r w:rsidRPr="00F60B99">
        <w:rPr>
          <w:lang w:val="ru-RU"/>
        </w:rPr>
        <w:t>пункт</w:t>
      </w:r>
      <w:r w:rsidRPr="00F60B99">
        <w:rPr>
          <w:lang w:val="en-US"/>
        </w:rPr>
        <w:t xml:space="preserve"> 10, </w:t>
      </w:r>
      <w:proofErr w:type="spellStart"/>
      <w:r w:rsidRPr="00F60B99">
        <w:rPr>
          <w:lang w:val="en-US"/>
        </w:rPr>
        <w:t>CCPR</w:t>
      </w:r>
      <w:proofErr w:type="spellEnd"/>
      <w:r w:rsidRPr="00F60B99">
        <w:rPr>
          <w:lang w:val="en-US"/>
        </w:rPr>
        <w:t xml:space="preserve">/C/ETH/CO/1, </w:t>
      </w:r>
      <w:r w:rsidRPr="00F60B99">
        <w:rPr>
          <w:lang w:val="ru-RU"/>
        </w:rPr>
        <w:t>пункт</w:t>
      </w:r>
      <w:r w:rsidRPr="00F60B99">
        <w:rPr>
          <w:lang w:val="en-US"/>
        </w:rPr>
        <w:t xml:space="preserve"> 12.</w:t>
      </w:r>
    </w:p>
  </w:footnote>
  <w:footnote w:id="73">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/26/29, </w:t>
      </w:r>
      <w:r w:rsidRPr="00F60B99">
        <w:rPr>
          <w:lang w:val="ru-RU"/>
        </w:rPr>
        <w:t>пункт</w:t>
      </w:r>
      <w:r w:rsidRPr="00F60B99">
        <w:rPr>
          <w:lang w:val="en-US"/>
        </w:rPr>
        <w:t xml:space="preserve"> 27, </w:t>
      </w:r>
      <w:proofErr w:type="spellStart"/>
      <w:r w:rsidRPr="00F60B99">
        <w:rPr>
          <w:lang w:val="en-US"/>
        </w:rPr>
        <w:t>CCPR</w:t>
      </w:r>
      <w:proofErr w:type="spellEnd"/>
      <w:r w:rsidRPr="00F60B99">
        <w:rPr>
          <w:lang w:val="en-US"/>
        </w:rPr>
        <w:t>/C/</w:t>
      </w:r>
      <w:proofErr w:type="spellStart"/>
      <w:r w:rsidRPr="00F60B99">
        <w:rPr>
          <w:lang w:val="en-US"/>
        </w:rPr>
        <w:t>SLE</w:t>
      </w:r>
      <w:proofErr w:type="spellEnd"/>
      <w:r w:rsidRPr="00F60B99">
        <w:rPr>
          <w:lang w:val="en-US"/>
        </w:rPr>
        <w:t xml:space="preserve">/CO/1, </w:t>
      </w:r>
      <w:r w:rsidRPr="00F60B99">
        <w:rPr>
          <w:lang w:val="ru-RU"/>
        </w:rPr>
        <w:t>пункт</w:t>
      </w:r>
      <w:r w:rsidRPr="00F60B99">
        <w:rPr>
          <w:lang w:val="en-US"/>
        </w:rPr>
        <w:t xml:space="preserve"> 11.</w:t>
      </w:r>
    </w:p>
  </w:footnote>
  <w:footnote w:id="74">
    <w:p w:rsidR="00F60B99" w:rsidRPr="00F60B99" w:rsidRDefault="00F60B99" w:rsidP="00C348F1">
      <w:pPr>
        <w:pStyle w:val="af2"/>
        <w:spacing w:line="220" w:lineRule="atLeast"/>
        <w:rPr>
          <w:szCs w:val="18"/>
        </w:rPr>
      </w:pPr>
      <w:r w:rsidRPr="00F60B99">
        <w:rPr>
          <w:szCs w:val="18"/>
        </w:rPr>
        <w:tab/>
      </w:r>
      <w:r w:rsidRPr="00F60B99">
        <w:rPr>
          <w:rStyle w:val="ad"/>
          <w:szCs w:val="18"/>
        </w:rPr>
        <w:footnoteRef/>
      </w:r>
      <w:r w:rsidRPr="00F60B99">
        <w:rPr>
          <w:szCs w:val="18"/>
        </w:rPr>
        <w:tab/>
        <w:t>A/</w:t>
      </w:r>
      <w:proofErr w:type="spellStart"/>
      <w:r w:rsidRPr="00F60B99">
        <w:rPr>
          <w:szCs w:val="18"/>
        </w:rPr>
        <w:t>HRC</w:t>
      </w:r>
      <w:proofErr w:type="spellEnd"/>
      <w:r w:rsidRPr="00F60B99">
        <w:rPr>
          <w:szCs w:val="18"/>
        </w:rPr>
        <w:t xml:space="preserve">/28/66, </w:t>
      </w:r>
      <w:r w:rsidRPr="00F60B99">
        <w:rPr>
          <w:lang w:val="ru-RU"/>
        </w:rPr>
        <w:t>пункт</w:t>
      </w:r>
      <w:r w:rsidRPr="00F60B99">
        <w:rPr>
          <w:szCs w:val="18"/>
        </w:rPr>
        <w:t xml:space="preserve"> 42.</w:t>
      </w:r>
    </w:p>
  </w:footnote>
  <w:footnote w:id="75">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proofErr w:type="spellStart"/>
      <w:r w:rsidRPr="00F60B99">
        <w:rPr>
          <w:lang w:val="en-US"/>
        </w:rPr>
        <w:t>CCPR</w:t>
      </w:r>
      <w:proofErr w:type="spellEnd"/>
      <w:r w:rsidRPr="00F60B99">
        <w:rPr>
          <w:lang w:val="en-US"/>
        </w:rPr>
        <w:t>/C/</w:t>
      </w:r>
      <w:proofErr w:type="spellStart"/>
      <w:r w:rsidRPr="00F60B99">
        <w:rPr>
          <w:lang w:val="en-US"/>
        </w:rPr>
        <w:t>YEM</w:t>
      </w:r>
      <w:proofErr w:type="spellEnd"/>
      <w:r w:rsidRPr="00F60B99">
        <w:rPr>
          <w:lang w:val="en-US"/>
        </w:rPr>
        <w:t xml:space="preserve">/CO/5, </w:t>
      </w:r>
      <w:r w:rsidRPr="00F60B99">
        <w:rPr>
          <w:lang w:val="ru-RU"/>
        </w:rPr>
        <w:t>пункт</w:t>
      </w:r>
      <w:r w:rsidRPr="00F60B99">
        <w:rPr>
          <w:lang w:val="en-US"/>
        </w:rPr>
        <w:t xml:space="preserve"> 13, E/C.12/</w:t>
      </w:r>
      <w:proofErr w:type="spellStart"/>
      <w:r w:rsidRPr="00F60B99">
        <w:rPr>
          <w:lang w:val="en-US"/>
        </w:rPr>
        <w:t>IRN</w:t>
      </w:r>
      <w:proofErr w:type="spellEnd"/>
      <w:r w:rsidRPr="00F60B99">
        <w:rPr>
          <w:lang w:val="en-US"/>
        </w:rPr>
        <w:t xml:space="preserve">/CO/2, </w:t>
      </w:r>
      <w:r w:rsidRPr="00F60B99">
        <w:rPr>
          <w:lang w:val="ru-RU"/>
        </w:rPr>
        <w:t>пункт</w:t>
      </w:r>
      <w:r w:rsidRPr="00F60B99">
        <w:rPr>
          <w:lang w:val="en-US"/>
        </w:rPr>
        <w:t xml:space="preserve"> 7.</w:t>
      </w:r>
    </w:p>
  </w:footnote>
  <w:footnote w:id="76">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A/67/275, </w:t>
      </w:r>
      <w:r w:rsidRPr="00F60B99">
        <w:rPr>
          <w:lang w:val="ru-RU"/>
        </w:rPr>
        <w:t>пункты</w:t>
      </w:r>
      <w:r w:rsidRPr="00F60B99">
        <w:rPr>
          <w:lang w:val="en-US"/>
        </w:rPr>
        <w:t xml:space="preserve"> 36−38, A/</w:t>
      </w:r>
      <w:proofErr w:type="spellStart"/>
      <w:r w:rsidRPr="00F60B99">
        <w:rPr>
          <w:lang w:val="en-US"/>
        </w:rPr>
        <w:t>HRC</w:t>
      </w:r>
      <w:proofErr w:type="spellEnd"/>
      <w:r w:rsidRPr="00F60B99">
        <w:rPr>
          <w:lang w:val="en-US"/>
        </w:rPr>
        <w:t xml:space="preserve">/27/23, </w:t>
      </w:r>
      <w:r w:rsidRPr="00F60B99">
        <w:rPr>
          <w:lang w:val="ru-RU"/>
        </w:rPr>
        <w:t>пункт</w:t>
      </w:r>
      <w:r w:rsidRPr="00F60B99">
        <w:rPr>
          <w:lang w:val="en-US"/>
        </w:rPr>
        <w:t xml:space="preserve"> 28.</w:t>
      </w:r>
    </w:p>
  </w:footnote>
  <w:footnote w:id="77">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proofErr w:type="spellStart"/>
      <w:r w:rsidRPr="00F60B99">
        <w:rPr>
          <w:lang w:val="en-US"/>
        </w:rPr>
        <w:t>CEDAW</w:t>
      </w:r>
      <w:proofErr w:type="spellEnd"/>
      <w:r w:rsidRPr="00F60B99">
        <w:rPr>
          <w:lang w:val="en-US"/>
        </w:rPr>
        <w:t>/C/</w:t>
      </w:r>
      <w:proofErr w:type="spellStart"/>
      <w:r w:rsidRPr="00F60B99">
        <w:rPr>
          <w:lang w:val="en-US"/>
        </w:rPr>
        <w:t>KGZ</w:t>
      </w:r>
      <w:proofErr w:type="spellEnd"/>
      <w:r w:rsidRPr="00F60B99">
        <w:rPr>
          <w:lang w:val="en-US"/>
        </w:rPr>
        <w:t xml:space="preserve">/CO/4, </w:t>
      </w:r>
      <w:r w:rsidRPr="00F60B99">
        <w:rPr>
          <w:lang w:val="ru-RU"/>
        </w:rPr>
        <w:t>пункт</w:t>
      </w:r>
      <w:r w:rsidRPr="00F60B99">
        <w:rPr>
          <w:lang w:val="en-US"/>
        </w:rPr>
        <w:t xml:space="preserve"> 9.</w:t>
      </w:r>
    </w:p>
  </w:footnote>
  <w:footnote w:id="78">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proofErr w:type="spellStart"/>
      <w:r w:rsidRPr="00F60B99">
        <w:rPr>
          <w:lang w:val="en-US"/>
        </w:rPr>
        <w:t>CCPR</w:t>
      </w:r>
      <w:proofErr w:type="spellEnd"/>
      <w:r w:rsidRPr="00F60B99">
        <w:rPr>
          <w:lang w:val="en-US"/>
        </w:rPr>
        <w:t xml:space="preserve">/C/106/D/1932/2010, </w:t>
      </w:r>
      <w:r w:rsidRPr="00F60B99">
        <w:rPr>
          <w:lang w:val="ru-RU"/>
        </w:rPr>
        <w:t>пункт</w:t>
      </w:r>
      <w:r w:rsidRPr="00F60B99">
        <w:rPr>
          <w:lang w:val="en-US"/>
        </w:rPr>
        <w:t xml:space="preserve"> 10</w:t>
      </w:r>
      <w:r w:rsidR="00C348F1" w:rsidRPr="00C348F1">
        <w:rPr>
          <w:lang w:val="en-US"/>
        </w:rPr>
        <w:t>.</w:t>
      </w:r>
      <w:r w:rsidRPr="00F60B99">
        <w:rPr>
          <w:lang w:val="en-US"/>
        </w:rPr>
        <w:t xml:space="preserve">8, </w:t>
      </w:r>
      <w:proofErr w:type="spellStart"/>
      <w:r w:rsidRPr="00F60B99">
        <w:rPr>
          <w:lang w:val="en-US"/>
        </w:rPr>
        <w:t>CCPR</w:t>
      </w:r>
      <w:proofErr w:type="spellEnd"/>
      <w:r w:rsidRPr="00F60B99">
        <w:rPr>
          <w:lang w:val="en-US"/>
        </w:rPr>
        <w:t>/C/</w:t>
      </w:r>
      <w:proofErr w:type="spellStart"/>
      <w:r w:rsidRPr="00F60B99">
        <w:rPr>
          <w:lang w:val="en-US"/>
        </w:rPr>
        <w:t>LTU</w:t>
      </w:r>
      <w:proofErr w:type="spellEnd"/>
      <w:r w:rsidRPr="00F60B99">
        <w:rPr>
          <w:lang w:val="en-US"/>
        </w:rPr>
        <w:t xml:space="preserve">/CO/3, </w:t>
      </w:r>
      <w:r w:rsidRPr="00F60B99">
        <w:rPr>
          <w:lang w:val="ru-RU"/>
        </w:rPr>
        <w:t>пункт</w:t>
      </w:r>
      <w:r w:rsidRPr="00F60B99">
        <w:rPr>
          <w:lang w:val="en-US"/>
        </w:rPr>
        <w:t xml:space="preserve"> 8.</w:t>
      </w:r>
    </w:p>
  </w:footnote>
  <w:footnote w:id="79">
    <w:p w:rsidR="00F60B99" w:rsidRPr="00F60B99" w:rsidRDefault="00F60B99" w:rsidP="00C348F1">
      <w:pPr>
        <w:pStyle w:val="af2"/>
        <w:spacing w:line="220" w:lineRule="atLeast"/>
        <w:rPr>
          <w:szCs w:val="18"/>
          <w:lang w:val="es-ES"/>
        </w:rPr>
      </w:pPr>
      <w:r w:rsidRPr="00F60B99">
        <w:rPr>
          <w:szCs w:val="18"/>
          <w:lang w:val="en-US"/>
        </w:rPr>
        <w:tab/>
      </w:r>
      <w:r w:rsidRPr="00F60B99">
        <w:rPr>
          <w:rStyle w:val="ad"/>
          <w:szCs w:val="18"/>
          <w:lang w:val="ru-RU"/>
        </w:rPr>
        <w:footnoteRef/>
      </w:r>
      <w:r w:rsidRPr="00F60B99">
        <w:rPr>
          <w:szCs w:val="18"/>
          <w:lang w:val="es-ES"/>
        </w:rPr>
        <w:tab/>
      </w:r>
      <w:r w:rsidRPr="00F60B99">
        <w:rPr>
          <w:lang w:val="ru-RU"/>
        </w:rPr>
        <w:t>См</w:t>
      </w:r>
      <w:r w:rsidRPr="00F60B99">
        <w:rPr>
          <w:lang w:val="es-ES"/>
        </w:rPr>
        <w:t>. A/</w:t>
      </w:r>
      <w:proofErr w:type="spellStart"/>
      <w:r w:rsidRPr="00F60B99">
        <w:rPr>
          <w:lang w:val="es-ES"/>
        </w:rPr>
        <w:t>HRC</w:t>
      </w:r>
      <w:proofErr w:type="spellEnd"/>
      <w:r w:rsidRPr="00F60B99">
        <w:rPr>
          <w:lang w:val="es-ES"/>
        </w:rPr>
        <w:t xml:space="preserve">/23/51, </w:t>
      </w:r>
      <w:proofErr w:type="spellStart"/>
      <w:r w:rsidRPr="00F60B99">
        <w:rPr>
          <w:lang w:val="es-ES"/>
        </w:rPr>
        <w:t>UKR</w:t>
      </w:r>
      <w:proofErr w:type="spellEnd"/>
      <w:r w:rsidRPr="00F60B99">
        <w:rPr>
          <w:lang w:val="es-ES"/>
        </w:rPr>
        <w:t xml:space="preserve"> 3/2012; A/</w:t>
      </w:r>
      <w:proofErr w:type="spellStart"/>
      <w:r w:rsidRPr="00F60B99">
        <w:rPr>
          <w:lang w:val="es-ES"/>
        </w:rPr>
        <w:t>HRC</w:t>
      </w:r>
      <w:proofErr w:type="spellEnd"/>
      <w:r w:rsidRPr="00F60B99">
        <w:rPr>
          <w:lang w:val="es-ES"/>
        </w:rPr>
        <w:t xml:space="preserve">/25/74, </w:t>
      </w:r>
      <w:proofErr w:type="spellStart"/>
      <w:r w:rsidRPr="00F60B99">
        <w:rPr>
          <w:lang w:val="es-ES"/>
        </w:rPr>
        <w:t>MDA</w:t>
      </w:r>
      <w:proofErr w:type="spellEnd"/>
      <w:r w:rsidRPr="00F60B99">
        <w:rPr>
          <w:lang w:val="es-ES"/>
        </w:rPr>
        <w:t xml:space="preserve"> 4/2013; RUS 3/2013, RUS 4/2013; A/</w:t>
      </w:r>
      <w:proofErr w:type="spellStart"/>
      <w:r w:rsidRPr="00F60B99">
        <w:rPr>
          <w:lang w:val="es-ES"/>
        </w:rPr>
        <w:t>HRC</w:t>
      </w:r>
      <w:proofErr w:type="spellEnd"/>
      <w:r w:rsidRPr="00F60B99">
        <w:rPr>
          <w:lang w:val="es-ES"/>
        </w:rPr>
        <w:t xml:space="preserve">/26/21, </w:t>
      </w:r>
      <w:proofErr w:type="spellStart"/>
      <w:r w:rsidRPr="00F60B99">
        <w:rPr>
          <w:lang w:val="es-ES"/>
        </w:rPr>
        <w:t>NGA</w:t>
      </w:r>
      <w:proofErr w:type="spellEnd"/>
      <w:r w:rsidRPr="00F60B99">
        <w:rPr>
          <w:lang w:val="es-ES"/>
        </w:rPr>
        <w:t xml:space="preserve"> 1/2014, </w:t>
      </w:r>
      <w:proofErr w:type="spellStart"/>
      <w:r w:rsidRPr="00F60B99">
        <w:rPr>
          <w:lang w:val="es-ES"/>
        </w:rPr>
        <w:t>UGA</w:t>
      </w:r>
      <w:proofErr w:type="spellEnd"/>
      <w:r w:rsidRPr="00F60B99">
        <w:rPr>
          <w:lang w:val="es-ES"/>
        </w:rPr>
        <w:t xml:space="preserve"> 1/2014, </w:t>
      </w:r>
      <w:proofErr w:type="spellStart"/>
      <w:r w:rsidRPr="00F60B99">
        <w:rPr>
          <w:lang w:val="es-ES"/>
        </w:rPr>
        <w:t>UGA</w:t>
      </w:r>
      <w:proofErr w:type="spellEnd"/>
      <w:r w:rsidRPr="00F60B99">
        <w:rPr>
          <w:lang w:val="es-ES"/>
        </w:rPr>
        <w:t xml:space="preserve"> 1/2013; A/</w:t>
      </w:r>
      <w:proofErr w:type="spellStart"/>
      <w:r w:rsidRPr="00F60B99">
        <w:rPr>
          <w:lang w:val="es-ES"/>
        </w:rPr>
        <w:t>HRC</w:t>
      </w:r>
      <w:proofErr w:type="spellEnd"/>
      <w:r w:rsidRPr="00F60B99">
        <w:rPr>
          <w:lang w:val="es-ES"/>
        </w:rPr>
        <w:t xml:space="preserve">/27/72, </w:t>
      </w:r>
      <w:proofErr w:type="spellStart"/>
      <w:r w:rsidRPr="00F60B99">
        <w:rPr>
          <w:lang w:val="es-ES"/>
        </w:rPr>
        <w:t>KGZ</w:t>
      </w:r>
      <w:proofErr w:type="spellEnd"/>
      <w:r w:rsidRPr="00F60B99">
        <w:rPr>
          <w:lang w:val="es-ES"/>
        </w:rPr>
        <w:t>/1/2014.</w:t>
      </w:r>
    </w:p>
  </w:footnote>
  <w:footnote w:id="80">
    <w:p w:rsidR="00F60B99" w:rsidRPr="00F60B99" w:rsidRDefault="00F60B99" w:rsidP="00C348F1">
      <w:pPr>
        <w:pStyle w:val="af2"/>
        <w:spacing w:line="220" w:lineRule="atLeast"/>
        <w:rPr>
          <w:szCs w:val="18"/>
          <w:lang w:val="es-ES"/>
        </w:rPr>
      </w:pPr>
      <w:r w:rsidRPr="00F60B99">
        <w:rPr>
          <w:szCs w:val="18"/>
          <w:lang w:val="es-ES"/>
        </w:rPr>
        <w:tab/>
      </w:r>
      <w:r w:rsidRPr="00F60B99">
        <w:rPr>
          <w:rStyle w:val="ad"/>
          <w:szCs w:val="18"/>
        </w:rPr>
        <w:footnoteRef/>
      </w:r>
      <w:r w:rsidRPr="00F60B99">
        <w:rPr>
          <w:szCs w:val="18"/>
          <w:lang w:val="es-ES"/>
        </w:rPr>
        <w:tab/>
        <w:t>A/</w:t>
      </w:r>
      <w:proofErr w:type="spellStart"/>
      <w:r w:rsidRPr="00F60B99">
        <w:rPr>
          <w:szCs w:val="18"/>
          <w:lang w:val="es-ES"/>
        </w:rPr>
        <w:t>HRC</w:t>
      </w:r>
      <w:proofErr w:type="spellEnd"/>
      <w:r w:rsidRPr="00F60B99">
        <w:rPr>
          <w:szCs w:val="18"/>
          <w:lang w:val="es-ES"/>
        </w:rPr>
        <w:t>/25/74, RUS 3/2013.</w:t>
      </w:r>
    </w:p>
  </w:footnote>
  <w:footnote w:id="81">
    <w:p w:rsidR="00F60B99" w:rsidRPr="00F60B99" w:rsidRDefault="00F60B99" w:rsidP="00C348F1">
      <w:pPr>
        <w:pStyle w:val="af2"/>
        <w:spacing w:line="220" w:lineRule="atLeast"/>
        <w:rPr>
          <w:szCs w:val="18"/>
          <w:lang w:val="es-ES"/>
        </w:rPr>
      </w:pPr>
      <w:r w:rsidRPr="00F60B99">
        <w:rPr>
          <w:szCs w:val="18"/>
          <w:lang w:val="es-ES"/>
        </w:rPr>
        <w:tab/>
      </w:r>
      <w:r w:rsidRPr="00F60B99">
        <w:rPr>
          <w:rStyle w:val="ad"/>
          <w:szCs w:val="18"/>
          <w:lang w:val="ru-RU"/>
        </w:rPr>
        <w:footnoteRef/>
      </w:r>
      <w:r w:rsidRPr="00F60B99">
        <w:rPr>
          <w:szCs w:val="18"/>
          <w:lang w:val="es-ES"/>
        </w:rPr>
        <w:tab/>
      </w:r>
      <w:r w:rsidRPr="00F60B99">
        <w:rPr>
          <w:lang w:val="ru-RU"/>
        </w:rPr>
        <w:t>См</w:t>
      </w:r>
      <w:r w:rsidRPr="00F60B99">
        <w:rPr>
          <w:lang w:val="es-ES"/>
        </w:rPr>
        <w:t xml:space="preserve">. A/66/203, </w:t>
      </w:r>
      <w:r w:rsidRPr="00F60B99">
        <w:rPr>
          <w:lang w:val="ru-RU"/>
        </w:rPr>
        <w:t>пункты</w:t>
      </w:r>
      <w:r w:rsidRPr="00F60B99">
        <w:rPr>
          <w:lang w:val="es-ES"/>
        </w:rPr>
        <w:t xml:space="preserve"> 17−18, A/69/307, </w:t>
      </w:r>
      <w:r w:rsidRPr="00F60B99">
        <w:rPr>
          <w:lang w:val="ru-RU"/>
        </w:rPr>
        <w:t>пункты</w:t>
      </w:r>
      <w:r w:rsidRPr="00F60B99">
        <w:rPr>
          <w:lang w:val="es-ES"/>
        </w:rPr>
        <w:t xml:space="preserve"> 84−89.</w:t>
      </w:r>
    </w:p>
  </w:footnote>
  <w:footnote w:id="82">
    <w:p w:rsidR="00F60B99" w:rsidRPr="00211901" w:rsidRDefault="00F60B99" w:rsidP="00C348F1">
      <w:pPr>
        <w:pStyle w:val="af2"/>
        <w:spacing w:line="220" w:lineRule="atLeast"/>
        <w:rPr>
          <w:szCs w:val="18"/>
          <w:lang w:val="es-ES"/>
        </w:rPr>
      </w:pPr>
      <w:r w:rsidRPr="00F60B99">
        <w:rPr>
          <w:szCs w:val="18"/>
          <w:lang w:val="es-ES"/>
        </w:rPr>
        <w:tab/>
      </w:r>
      <w:r w:rsidRPr="00F60B99">
        <w:rPr>
          <w:rStyle w:val="ad"/>
          <w:szCs w:val="18"/>
          <w:lang w:val="ru-RU"/>
        </w:rPr>
        <w:footnoteRef/>
      </w:r>
      <w:r w:rsidRPr="00211901">
        <w:rPr>
          <w:szCs w:val="18"/>
          <w:lang w:val="es-ES"/>
        </w:rPr>
        <w:tab/>
      </w:r>
      <w:r w:rsidRPr="00F60B99">
        <w:rPr>
          <w:lang w:val="ru-RU"/>
        </w:rPr>
        <w:t>См</w:t>
      </w:r>
      <w:r w:rsidRPr="00211901">
        <w:rPr>
          <w:lang w:val="es-ES"/>
        </w:rPr>
        <w:t xml:space="preserve">. </w:t>
      </w:r>
      <w:r w:rsidRPr="00F60B99">
        <w:rPr>
          <w:lang w:val="ru-RU"/>
        </w:rPr>
        <w:t>также</w:t>
      </w:r>
      <w:r w:rsidRPr="00211901">
        <w:rPr>
          <w:lang w:val="es-ES"/>
        </w:rPr>
        <w:t xml:space="preserve"> </w:t>
      </w:r>
      <w:r w:rsidRPr="00F60B99">
        <w:rPr>
          <w:lang w:val="es-ES"/>
        </w:rPr>
        <w:t>A</w:t>
      </w:r>
      <w:r w:rsidRPr="00211901">
        <w:rPr>
          <w:lang w:val="es-ES"/>
        </w:rPr>
        <w:t>/</w:t>
      </w:r>
      <w:proofErr w:type="spellStart"/>
      <w:r w:rsidRPr="00F60B99">
        <w:rPr>
          <w:lang w:val="es-ES"/>
        </w:rPr>
        <w:t>HRC</w:t>
      </w:r>
      <w:proofErr w:type="spellEnd"/>
      <w:r w:rsidRPr="00211901">
        <w:rPr>
          <w:lang w:val="es-ES"/>
        </w:rPr>
        <w:t xml:space="preserve">/19/41, </w:t>
      </w:r>
      <w:r w:rsidRPr="00F60B99">
        <w:rPr>
          <w:lang w:val="ru-RU"/>
        </w:rPr>
        <w:t>пункты</w:t>
      </w:r>
      <w:r w:rsidRPr="00211901">
        <w:rPr>
          <w:lang w:val="es-ES"/>
        </w:rPr>
        <w:t xml:space="preserve"> 48−73.</w:t>
      </w:r>
    </w:p>
  </w:footnote>
  <w:footnote w:id="83">
    <w:p w:rsidR="00F60B99" w:rsidRPr="00F60B99" w:rsidRDefault="00F60B99" w:rsidP="00C348F1">
      <w:pPr>
        <w:pStyle w:val="af2"/>
        <w:spacing w:line="220" w:lineRule="atLeast"/>
        <w:rPr>
          <w:szCs w:val="18"/>
          <w:lang w:val="en-US"/>
        </w:rPr>
      </w:pPr>
      <w:r w:rsidRPr="00211901">
        <w:rPr>
          <w:szCs w:val="18"/>
          <w:lang w:val="es-E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proofErr w:type="spellStart"/>
      <w:r w:rsidRPr="00F60B99">
        <w:rPr>
          <w:lang w:val="en-US"/>
        </w:rPr>
        <w:t>CCPR</w:t>
      </w:r>
      <w:proofErr w:type="spellEnd"/>
      <w:r w:rsidRPr="00F60B99">
        <w:rPr>
          <w:lang w:val="en-US"/>
        </w:rPr>
        <w:t xml:space="preserve">/C/TUR/CO/1, </w:t>
      </w:r>
      <w:r w:rsidRPr="00F60B99">
        <w:rPr>
          <w:lang w:val="ru-RU"/>
        </w:rPr>
        <w:t>пункт</w:t>
      </w:r>
      <w:r w:rsidRPr="00F60B99">
        <w:rPr>
          <w:lang w:val="en-US"/>
        </w:rPr>
        <w:t xml:space="preserve"> 10, </w:t>
      </w:r>
      <w:proofErr w:type="spellStart"/>
      <w:r w:rsidRPr="00F60B99">
        <w:rPr>
          <w:lang w:val="en-US"/>
        </w:rPr>
        <w:t>CEDAW</w:t>
      </w:r>
      <w:proofErr w:type="spellEnd"/>
      <w:r w:rsidRPr="00F60B99">
        <w:rPr>
          <w:lang w:val="en-US"/>
        </w:rPr>
        <w:t xml:space="preserve">/C/NOR/CO/8, </w:t>
      </w:r>
      <w:r w:rsidRPr="00F60B99">
        <w:rPr>
          <w:lang w:val="ru-RU"/>
        </w:rPr>
        <w:t>пункты</w:t>
      </w:r>
      <w:r w:rsidRPr="00F60B99">
        <w:rPr>
          <w:lang w:val="en-US"/>
        </w:rPr>
        <w:t xml:space="preserve"> 33−34.</w:t>
      </w:r>
    </w:p>
  </w:footnote>
  <w:footnote w:id="84">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proofErr w:type="spellStart"/>
      <w:r w:rsidRPr="00F60B99">
        <w:rPr>
          <w:lang w:val="en-US"/>
        </w:rPr>
        <w:t>CCPR</w:t>
      </w:r>
      <w:proofErr w:type="spellEnd"/>
      <w:r w:rsidRPr="00F60B99">
        <w:rPr>
          <w:lang w:val="en-US"/>
        </w:rPr>
        <w:t xml:space="preserve">/C/JAM/CO/3, </w:t>
      </w:r>
      <w:r w:rsidRPr="00F60B99">
        <w:rPr>
          <w:lang w:val="ru-RU"/>
        </w:rPr>
        <w:t>пункты</w:t>
      </w:r>
      <w:r w:rsidRPr="00F60B99">
        <w:rPr>
          <w:lang w:val="en-US"/>
        </w:rPr>
        <w:t xml:space="preserve"> 8−9, A/</w:t>
      </w:r>
      <w:proofErr w:type="spellStart"/>
      <w:r w:rsidRPr="00F60B99">
        <w:rPr>
          <w:lang w:val="en-US"/>
        </w:rPr>
        <w:t>HRC</w:t>
      </w:r>
      <w:proofErr w:type="spellEnd"/>
      <w:r w:rsidRPr="00F60B99">
        <w:rPr>
          <w:lang w:val="en-US"/>
        </w:rPr>
        <w:t xml:space="preserve">/14/20, </w:t>
      </w:r>
      <w:r w:rsidRPr="00F60B99">
        <w:rPr>
          <w:lang w:val="ru-RU"/>
        </w:rPr>
        <w:t>пункты</w:t>
      </w:r>
      <w:r w:rsidRPr="00F60B99">
        <w:rPr>
          <w:lang w:val="en-US"/>
        </w:rPr>
        <w:t xml:space="preserve"> 20−23. </w:t>
      </w:r>
      <w:r w:rsidRPr="00F60B99">
        <w:rPr>
          <w:lang w:val="ru-RU"/>
        </w:rPr>
        <w:t>См</w:t>
      </w:r>
      <w:r w:rsidRPr="00F60B99">
        <w:rPr>
          <w:lang w:val="en-US"/>
        </w:rPr>
        <w:t xml:space="preserve">. </w:t>
      </w:r>
      <w:r w:rsidRPr="00F60B99">
        <w:rPr>
          <w:lang w:val="ru-RU"/>
        </w:rPr>
        <w:t>также</w:t>
      </w:r>
      <w:r w:rsidRPr="00F60B99">
        <w:rPr>
          <w:lang w:val="en-US"/>
        </w:rPr>
        <w:t xml:space="preserve"> UN Free &amp; Equal factsheet, "Criminalization" (</w:t>
      </w:r>
      <w:r w:rsidRPr="00F60B99">
        <w:rPr>
          <w:lang w:val="ru-RU"/>
        </w:rPr>
        <w:t>имеется</w:t>
      </w:r>
      <w:r w:rsidRPr="00F60B99">
        <w:rPr>
          <w:lang w:val="en-US"/>
        </w:rPr>
        <w:t xml:space="preserve"> </w:t>
      </w:r>
      <w:r w:rsidRPr="00F60B99">
        <w:rPr>
          <w:lang w:val="ru-RU"/>
        </w:rPr>
        <w:t>на</w:t>
      </w:r>
      <w:r w:rsidRPr="00F60B99">
        <w:rPr>
          <w:lang w:val="en-US"/>
        </w:rPr>
        <w:t xml:space="preserve"> www.unfe.org/en/fact-sheets).</w:t>
      </w:r>
    </w:p>
  </w:footnote>
  <w:footnote w:id="85">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A/64/272, </w:t>
      </w:r>
      <w:r w:rsidRPr="00F60B99">
        <w:rPr>
          <w:lang w:val="ru-RU"/>
        </w:rPr>
        <w:t>пункт</w:t>
      </w:r>
      <w:r w:rsidRPr="00F60B99">
        <w:rPr>
          <w:lang w:val="en-US"/>
        </w:rPr>
        <w:t xml:space="preserve"> 46.</w:t>
      </w:r>
    </w:p>
  </w:footnote>
  <w:footnote w:id="86">
    <w:p w:rsidR="00F60B99" w:rsidRPr="00F60B99" w:rsidRDefault="00F60B99" w:rsidP="00C348F1">
      <w:pPr>
        <w:pStyle w:val="af2"/>
        <w:spacing w:line="220" w:lineRule="atLeast"/>
        <w:rPr>
          <w:szCs w:val="18"/>
          <w:lang w:val="ru-RU"/>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"Secretary-General, in observance message, equates fight against homophobia with struggle to eliminate racism, promote gender equality", press release, 16 May 2013; E/C.12/JAM/CO/3-4, para. </w:t>
      </w:r>
      <w:r w:rsidRPr="00F60B99">
        <w:rPr>
          <w:lang w:val="ru-RU"/>
        </w:rPr>
        <w:t xml:space="preserve">28; и "Риски, права и здоровье", Глобальная комиссия по ВИЧ и законодательству, </w:t>
      </w:r>
      <w:proofErr w:type="spellStart"/>
      <w:r w:rsidRPr="00F60B99">
        <w:rPr>
          <w:lang w:val="ru-RU"/>
        </w:rPr>
        <w:t>ПРООН</w:t>
      </w:r>
      <w:proofErr w:type="spellEnd"/>
      <w:r w:rsidRPr="00F60B99">
        <w:rPr>
          <w:lang w:val="ru-RU"/>
        </w:rPr>
        <w:t>, 2012 год, в особенности стр. 54</w:t>
      </w:r>
      <w:r w:rsidR="00C348F1">
        <w:rPr>
          <w:lang w:val="ru-RU"/>
        </w:rPr>
        <w:t>−61</w:t>
      </w:r>
      <w:r w:rsidRPr="00F60B99">
        <w:rPr>
          <w:lang w:val="ru-RU"/>
        </w:rPr>
        <w:t>.</w:t>
      </w:r>
    </w:p>
  </w:footnote>
  <w:footnote w:id="87">
    <w:p w:rsidR="00F60B99" w:rsidRPr="00F60B99" w:rsidRDefault="00F60B99" w:rsidP="00C348F1">
      <w:pPr>
        <w:pStyle w:val="af2"/>
        <w:spacing w:line="220" w:lineRule="atLeast"/>
        <w:rPr>
          <w:szCs w:val="18"/>
        </w:rPr>
      </w:pPr>
      <w:r w:rsidRPr="00F60B99">
        <w:rPr>
          <w:szCs w:val="18"/>
          <w:lang w:val="ru-RU"/>
        </w:rPr>
        <w:tab/>
      </w:r>
      <w:r w:rsidRPr="00F60B99">
        <w:rPr>
          <w:rStyle w:val="ad"/>
          <w:szCs w:val="18"/>
        </w:rPr>
        <w:footnoteRef/>
      </w:r>
      <w:r w:rsidRPr="00F60B99">
        <w:rPr>
          <w:szCs w:val="18"/>
        </w:rPr>
        <w:tab/>
      </w:r>
      <w:r w:rsidRPr="00F60B99">
        <w:rPr>
          <w:lang w:val="ru-RU"/>
        </w:rPr>
        <w:t>Там</w:t>
      </w:r>
      <w:r w:rsidRPr="00F60B99">
        <w:rPr>
          <w:lang w:val="en-US"/>
        </w:rPr>
        <w:t xml:space="preserve"> </w:t>
      </w:r>
      <w:r w:rsidRPr="00F60B99">
        <w:rPr>
          <w:lang w:val="ru-RU"/>
        </w:rPr>
        <w:t>же</w:t>
      </w:r>
      <w:r w:rsidRPr="00F60B99">
        <w:rPr>
          <w:lang w:val="en-US"/>
        </w:rPr>
        <w:t xml:space="preserve">, </w:t>
      </w:r>
      <w:proofErr w:type="spellStart"/>
      <w:r w:rsidRPr="00F60B99">
        <w:rPr>
          <w:lang w:val="ru-RU"/>
        </w:rPr>
        <w:t>стр</w:t>
      </w:r>
      <w:proofErr w:type="spellEnd"/>
      <w:r w:rsidRPr="00F60B99">
        <w:rPr>
          <w:lang w:val="en-US"/>
        </w:rPr>
        <w:t xml:space="preserve">. </w:t>
      </w:r>
      <w:r w:rsidR="00C348F1" w:rsidRPr="00C348F1">
        <w:rPr>
          <w:lang w:val="en-US"/>
        </w:rPr>
        <w:t>5</w:t>
      </w:r>
      <w:r w:rsidRPr="00F60B99">
        <w:rPr>
          <w:lang w:val="en-US"/>
        </w:rPr>
        <w:t>5</w:t>
      </w:r>
      <w:r w:rsidRPr="00F60B99">
        <w:rPr>
          <w:szCs w:val="18"/>
        </w:rPr>
        <w:t>.</w:t>
      </w:r>
    </w:p>
  </w:footnote>
  <w:footnote w:id="88">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/22/53, </w:t>
      </w:r>
      <w:r w:rsidRPr="00F60B99">
        <w:rPr>
          <w:lang w:val="ru-RU"/>
        </w:rPr>
        <w:t>пункт</w:t>
      </w:r>
      <w:r w:rsidRPr="00F60B99">
        <w:rPr>
          <w:lang w:val="en-US"/>
        </w:rPr>
        <w:t xml:space="preserve"> 88; Sharon Bernstein, "Supreme Court won't intervene in California ban on gay-conversion therapy", Reuters, 1 July 2014; </w:t>
      </w:r>
      <w:r w:rsidR="00C348F1">
        <w:rPr>
          <w:lang w:val="ru-RU"/>
        </w:rPr>
        <w:t>и</w:t>
      </w:r>
      <w:r w:rsidRPr="00F60B99">
        <w:rPr>
          <w:lang w:val="en-US"/>
        </w:rPr>
        <w:t xml:space="preserve"> Ed </w:t>
      </w:r>
      <w:proofErr w:type="spellStart"/>
      <w:r w:rsidRPr="00F60B99">
        <w:rPr>
          <w:lang w:val="en-US"/>
        </w:rPr>
        <w:t>Adamczyk</w:t>
      </w:r>
      <w:proofErr w:type="spellEnd"/>
      <w:r w:rsidRPr="00F60B99">
        <w:rPr>
          <w:lang w:val="en-US"/>
        </w:rPr>
        <w:t>, "Beijing court rules gay-conversion clinic treatments illegal", UPI, 19 December 2014.</w:t>
      </w:r>
    </w:p>
  </w:footnote>
  <w:footnote w:id="89">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proofErr w:type="spellStart"/>
      <w:r w:rsidRPr="00F60B99">
        <w:rPr>
          <w:lang w:val="en-US"/>
        </w:rPr>
        <w:t>CCPR</w:t>
      </w:r>
      <w:proofErr w:type="spellEnd"/>
      <w:r w:rsidRPr="00F60B99">
        <w:rPr>
          <w:lang w:val="en-US"/>
        </w:rPr>
        <w:t xml:space="preserve">/C/ECU/CO/5, </w:t>
      </w:r>
      <w:r w:rsidRPr="00F60B99">
        <w:rPr>
          <w:lang w:val="ru-RU"/>
        </w:rPr>
        <w:t>пункт</w:t>
      </w:r>
      <w:r w:rsidRPr="00F60B99">
        <w:rPr>
          <w:lang w:val="en-US"/>
        </w:rPr>
        <w:t xml:space="preserve"> 12. </w:t>
      </w:r>
      <w:r w:rsidRPr="00F60B99">
        <w:rPr>
          <w:lang w:val="ru-RU"/>
        </w:rPr>
        <w:t>См</w:t>
      </w:r>
      <w:r w:rsidRPr="00F60B99">
        <w:rPr>
          <w:lang w:val="en-US"/>
        </w:rPr>
        <w:t>. "</w:t>
      </w:r>
      <w:proofErr w:type="spellStart"/>
      <w:r w:rsidRPr="00F60B99">
        <w:rPr>
          <w:lang w:val="en-US"/>
        </w:rPr>
        <w:t>IACHR</w:t>
      </w:r>
      <w:proofErr w:type="spellEnd"/>
      <w:r w:rsidRPr="00F60B99">
        <w:rPr>
          <w:lang w:val="en-US"/>
        </w:rPr>
        <w:t xml:space="preserve"> expresses concern about violence and discrimination against </w:t>
      </w:r>
      <w:proofErr w:type="spellStart"/>
      <w:r w:rsidRPr="00F60B99">
        <w:rPr>
          <w:lang w:val="en-US"/>
        </w:rPr>
        <w:t>LGBTI</w:t>
      </w:r>
      <w:proofErr w:type="spellEnd"/>
      <w:r w:rsidRPr="00F60B99">
        <w:rPr>
          <w:lang w:val="en-US"/>
        </w:rPr>
        <w:t xml:space="preserve"> persons, particularly youth, in the Americas", press release, 15 August 2013.</w:t>
      </w:r>
    </w:p>
  </w:footnote>
  <w:footnote w:id="90">
    <w:p w:rsidR="00F60B99" w:rsidRPr="00F60B99" w:rsidRDefault="00F60B99" w:rsidP="00C348F1">
      <w:pPr>
        <w:pStyle w:val="af2"/>
        <w:spacing w:line="220" w:lineRule="atLeast"/>
        <w:rPr>
          <w:rStyle w:val="FootnoteTextCharCharChar1"/>
          <w:szCs w:val="18"/>
          <w:lang w:val="en-US"/>
        </w:rPr>
      </w:pPr>
      <w:r w:rsidRPr="00F60B99">
        <w:rPr>
          <w:rStyle w:val="FootnoteTextCharCharChar1"/>
          <w:szCs w:val="18"/>
          <w:lang w:val="en-US"/>
        </w:rPr>
        <w:tab/>
      </w:r>
      <w:r w:rsidRPr="00F60B99">
        <w:rPr>
          <w:rStyle w:val="ad"/>
          <w:szCs w:val="18"/>
          <w:lang w:val="ru-RU"/>
        </w:rPr>
        <w:footnoteRef/>
      </w:r>
      <w:r w:rsidRPr="00F60B99">
        <w:rPr>
          <w:rStyle w:val="FootnoteTextCharCharChar1"/>
          <w:szCs w:val="18"/>
          <w:lang w:val="en-US"/>
        </w:rPr>
        <w:tab/>
      </w:r>
      <w:r w:rsidRPr="00F60B99">
        <w:rPr>
          <w:lang w:val="ru-RU"/>
        </w:rPr>
        <w:t>См</w:t>
      </w:r>
      <w:r w:rsidRPr="00F60B99">
        <w:rPr>
          <w:lang w:val="en-US"/>
        </w:rPr>
        <w:t>. CRC/C/</w:t>
      </w:r>
      <w:proofErr w:type="spellStart"/>
      <w:r w:rsidRPr="00F60B99">
        <w:rPr>
          <w:lang w:val="en-US"/>
        </w:rPr>
        <w:t>CHE</w:t>
      </w:r>
      <w:proofErr w:type="spellEnd"/>
      <w:r w:rsidRPr="00F60B99">
        <w:rPr>
          <w:lang w:val="en-US"/>
        </w:rPr>
        <w:t xml:space="preserve">/CO/2-4, </w:t>
      </w:r>
      <w:r w:rsidRPr="00F60B99">
        <w:rPr>
          <w:lang w:val="ru-RU"/>
        </w:rPr>
        <w:t>пункт</w:t>
      </w:r>
      <w:r w:rsidRPr="00F60B99">
        <w:rPr>
          <w:lang w:val="en-US"/>
        </w:rPr>
        <w:t xml:space="preserve"> 42, CAT/C/</w:t>
      </w:r>
      <w:proofErr w:type="spellStart"/>
      <w:r w:rsidRPr="00F60B99">
        <w:rPr>
          <w:lang w:val="en-US"/>
        </w:rPr>
        <w:t>DEU</w:t>
      </w:r>
      <w:proofErr w:type="spellEnd"/>
      <w:r w:rsidRPr="00F60B99">
        <w:rPr>
          <w:lang w:val="en-US"/>
        </w:rPr>
        <w:t xml:space="preserve">/CO/5, </w:t>
      </w:r>
      <w:r w:rsidRPr="00F60B99">
        <w:rPr>
          <w:lang w:val="ru-RU"/>
        </w:rPr>
        <w:t>пункт</w:t>
      </w:r>
      <w:r w:rsidRPr="00F60B99">
        <w:rPr>
          <w:lang w:val="en-US"/>
        </w:rPr>
        <w:t xml:space="preserve"> 20, A/</w:t>
      </w:r>
      <w:proofErr w:type="spellStart"/>
      <w:r w:rsidRPr="00F60B99">
        <w:rPr>
          <w:lang w:val="en-US"/>
        </w:rPr>
        <w:t>HRC</w:t>
      </w:r>
      <w:proofErr w:type="spellEnd"/>
      <w:r w:rsidRPr="00F60B99">
        <w:rPr>
          <w:lang w:val="en-US"/>
        </w:rPr>
        <w:t xml:space="preserve">/22/53, </w:t>
      </w:r>
      <w:r w:rsidRPr="00F60B99">
        <w:rPr>
          <w:lang w:val="ru-RU"/>
        </w:rPr>
        <w:t>пункт</w:t>
      </w:r>
      <w:r w:rsidRPr="00F60B99">
        <w:rPr>
          <w:lang w:val="en-US"/>
        </w:rPr>
        <w:t xml:space="preserve"> 88, A/64/272, </w:t>
      </w:r>
      <w:r w:rsidRPr="00F60B99">
        <w:rPr>
          <w:lang w:val="ru-RU"/>
        </w:rPr>
        <w:t>пункт</w:t>
      </w:r>
      <w:r w:rsidRPr="00F60B99">
        <w:rPr>
          <w:lang w:val="en-US"/>
        </w:rPr>
        <w:t xml:space="preserve"> 49.</w:t>
      </w:r>
    </w:p>
  </w:footnote>
  <w:footnote w:id="91">
    <w:p w:rsidR="00F60B99" w:rsidRPr="00F60B99" w:rsidRDefault="00F60B99" w:rsidP="00C348F1">
      <w:pPr>
        <w:pStyle w:val="af2"/>
        <w:spacing w:line="220" w:lineRule="atLeast"/>
        <w:rPr>
          <w:rStyle w:val="FootnoteTextCharCharChar1"/>
          <w:szCs w:val="18"/>
          <w:lang w:val="ru-RU"/>
        </w:rPr>
      </w:pPr>
      <w:r w:rsidRPr="00F60B99">
        <w:rPr>
          <w:rStyle w:val="FootnoteTextCharCharChar1"/>
          <w:szCs w:val="18"/>
          <w:lang w:val="en-US"/>
        </w:rPr>
        <w:tab/>
      </w:r>
      <w:r w:rsidRPr="00F60B99">
        <w:rPr>
          <w:rStyle w:val="ad"/>
          <w:szCs w:val="18"/>
          <w:lang w:val="ru-RU"/>
        </w:rPr>
        <w:footnoteRef/>
      </w:r>
      <w:r w:rsidRPr="00F60B99">
        <w:rPr>
          <w:rStyle w:val="FootnoteTextCharCharChar1"/>
          <w:szCs w:val="18"/>
          <w:lang w:val="ru-RU"/>
        </w:rPr>
        <w:tab/>
      </w:r>
      <w:r w:rsidRPr="00F60B99">
        <w:rPr>
          <w:lang w:val="ru-RU"/>
        </w:rPr>
        <w:t>См. A/</w:t>
      </w:r>
      <w:proofErr w:type="spellStart"/>
      <w:r w:rsidRPr="00F60B99">
        <w:rPr>
          <w:lang w:val="ru-RU"/>
        </w:rPr>
        <w:t>HRC</w:t>
      </w:r>
      <w:proofErr w:type="spellEnd"/>
      <w:r w:rsidRPr="00F60B99">
        <w:rPr>
          <w:lang w:val="ru-RU"/>
        </w:rPr>
        <w:t xml:space="preserve">/25/61, приложение </w:t>
      </w:r>
      <w:proofErr w:type="spellStart"/>
      <w:r w:rsidRPr="00F60B99">
        <w:rPr>
          <w:lang w:val="ru-RU"/>
        </w:rPr>
        <w:t>II</w:t>
      </w:r>
      <w:proofErr w:type="spellEnd"/>
      <w:r w:rsidRPr="00F60B99">
        <w:rPr>
          <w:lang w:val="ru-RU"/>
        </w:rPr>
        <w:t>.</w:t>
      </w:r>
    </w:p>
  </w:footnote>
  <w:footnote w:id="92">
    <w:p w:rsidR="00F60B99" w:rsidRPr="00F60B99" w:rsidRDefault="00F60B99" w:rsidP="00C348F1">
      <w:pPr>
        <w:pStyle w:val="af2"/>
        <w:spacing w:line="220" w:lineRule="atLeast"/>
        <w:ind w:right="850"/>
        <w:rPr>
          <w:rStyle w:val="FootnoteTextCharCharChar1"/>
          <w:szCs w:val="18"/>
          <w:lang w:val="ru-RU"/>
        </w:rPr>
      </w:pPr>
      <w:r w:rsidRPr="00F60B99">
        <w:rPr>
          <w:rStyle w:val="FootnoteTextCharCharChar1"/>
          <w:szCs w:val="18"/>
          <w:lang w:val="ru-RU"/>
        </w:rPr>
        <w:tab/>
      </w:r>
      <w:r w:rsidRPr="00F60B99">
        <w:rPr>
          <w:rStyle w:val="ad"/>
          <w:szCs w:val="18"/>
          <w:lang w:val="ru-RU"/>
        </w:rPr>
        <w:footnoteRef/>
      </w:r>
      <w:r w:rsidRPr="00F60B99">
        <w:rPr>
          <w:rStyle w:val="FootnoteTextCharCharChar1"/>
          <w:szCs w:val="18"/>
          <w:lang w:val="ru-RU"/>
        </w:rPr>
        <w:tab/>
      </w:r>
      <w:r w:rsidRPr="00F60B99">
        <w:rPr>
          <w:lang w:val="ru-RU"/>
        </w:rPr>
        <w:t xml:space="preserve">См. E/CN.4/2001/52, пункт 75, E/CN.4/2006/45, пункт 113, </w:t>
      </w:r>
      <w:proofErr w:type="spellStart"/>
      <w:r w:rsidRPr="00F60B99">
        <w:rPr>
          <w:lang w:val="ru-RU"/>
        </w:rPr>
        <w:t>CRC</w:t>
      </w:r>
      <w:proofErr w:type="spellEnd"/>
      <w:r w:rsidRPr="00F60B99">
        <w:rPr>
          <w:lang w:val="ru-RU"/>
        </w:rPr>
        <w:t>/C/</w:t>
      </w:r>
      <w:proofErr w:type="spellStart"/>
      <w:r w:rsidRPr="00F60B99">
        <w:rPr>
          <w:lang w:val="ru-RU"/>
        </w:rPr>
        <w:t>RUS</w:t>
      </w:r>
      <w:proofErr w:type="spellEnd"/>
      <w:r w:rsidRPr="00F60B99">
        <w:rPr>
          <w:lang w:val="ru-RU"/>
        </w:rPr>
        <w:t>/</w:t>
      </w:r>
      <w:proofErr w:type="spellStart"/>
      <w:r w:rsidRPr="00F60B99">
        <w:rPr>
          <w:lang w:val="ru-RU"/>
        </w:rPr>
        <w:t>CO</w:t>
      </w:r>
      <w:proofErr w:type="spellEnd"/>
      <w:r w:rsidRPr="00F60B99">
        <w:rPr>
          <w:lang w:val="ru-RU"/>
        </w:rPr>
        <w:t>/4-5, пункт 59.</w:t>
      </w:r>
    </w:p>
  </w:footnote>
  <w:footnote w:id="93">
    <w:p w:rsidR="00F60B99" w:rsidRPr="00F60B99" w:rsidRDefault="00F60B99" w:rsidP="00211901">
      <w:pPr>
        <w:pStyle w:val="af2"/>
        <w:spacing w:line="220" w:lineRule="atLeast"/>
        <w:rPr>
          <w:rStyle w:val="FootnoteTextCharCharChar1"/>
          <w:szCs w:val="18"/>
          <w:lang w:val="en-US"/>
        </w:rPr>
      </w:pPr>
      <w:r w:rsidRPr="00F60B99">
        <w:rPr>
          <w:rStyle w:val="FootnoteTextCharCharChar1"/>
          <w:szCs w:val="18"/>
          <w:lang w:val="ru-RU"/>
        </w:rPr>
        <w:tab/>
      </w:r>
      <w:r w:rsidRPr="00F60B99">
        <w:rPr>
          <w:rStyle w:val="ad"/>
          <w:szCs w:val="18"/>
          <w:lang w:val="ru-RU"/>
        </w:rPr>
        <w:footnoteRef/>
      </w:r>
      <w:r w:rsidRPr="00F60B99">
        <w:rPr>
          <w:rStyle w:val="FootnoteTextCharCharChar1"/>
          <w:szCs w:val="18"/>
          <w:lang w:val="en-US"/>
        </w:rPr>
        <w:tab/>
      </w:r>
      <w:r w:rsidRPr="00C348F1">
        <w:rPr>
          <w:i/>
          <w:iCs/>
          <w:lang w:val="en-US"/>
        </w:rPr>
        <w:t xml:space="preserve">EU </w:t>
      </w:r>
      <w:proofErr w:type="spellStart"/>
      <w:r w:rsidRPr="00C348F1">
        <w:rPr>
          <w:i/>
          <w:iCs/>
          <w:lang w:val="en-US"/>
        </w:rPr>
        <w:t>LGBT</w:t>
      </w:r>
      <w:proofErr w:type="spellEnd"/>
      <w:r w:rsidRPr="00C348F1">
        <w:rPr>
          <w:i/>
          <w:iCs/>
          <w:lang w:val="en-US"/>
        </w:rPr>
        <w:t xml:space="preserve"> Survey</w:t>
      </w:r>
      <w:r w:rsidRPr="00F60B99">
        <w:rPr>
          <w:lang w:val="en-US"/>
        </w:rPr>
        <w:t>, EU Agency for Fundamental Rights (</w:t>
      </w:r>
      <w:r w:rsidR="00211901">
        <w:rPr>
          <w:lang w:val="ru-RU"/>
        </w:rPr>
        <w:t>см</w:t>
      </w:r>
      <w:r w:rsidR="00211901" w:rsidRPr="00211901">
        <w:rPr>
          <w:lang w:val="en-US"/>
        </w:rPr>
        <w:t>.</w:t>
      </w:r>
      <w:r w:rsidRPr="00F60B99">
        <w:rPr>
          <w:lang w:val="en-US"/>
        </w:rPr>
        <w:t xml:space="preserve"> footnote 50), p. 12.</w:t>
      </w:r>
    </w:p>
  </w:footnote>
  <w:footnote w:id="94">
    <w:p w:rsidR="00F60B99" w:rsidRPr="00F60B99" w:rsidRDefault="00F60B99" w:rsidP="00C348F1">
      <w:pPr>
        <w:pStyle w:val="af2"/>
        <w:spacing w:line="220" w:lineRule="atLeast"/>
        <w:ind w:right="992"/>
        <w:rPr>
          <w:rStyle w:val="FootnoteTextCharCharChar1"/>
          <w:szCs w:val="18"/>
        </w:rPr>
      </w:pPr>
      <w:r w:rsidRPr="00F60B99">
        <w:rPr>
          <w:rStyle w:val="FootnoteTextCharCharChar1"/>
          <w:szCs w:val="18"/>
        </w:rPr>
        <w:tab/>
      </w:r>
      <w:r w:rsidRPr="00F60B99">
        <w:rPr>
          <w:rStyle w:val="ad"/>
          <w:szCs w:val="18"/>
        </w:rPr>
        <w:footnoteRef/>
      </w:r>
      <w:r w:rsidRPr="00F60B99">
        <w:rPr>
          <w:rStyle w:val="FootnoteTextCharCharChar1"/>
          <w:szCs w:val="18"/>
        </w:rPr>
        <w:tab/>
        <w:t xml:space="preserve">"Bullying targeting secondary school students who are or are perceived to be transgender or same-sex attracted", </w:t>
      </w:r>
      <w:proofErr w:type="spellStart"/>
      <w:r w:rsidRPr="00F60B99">
        <w:rPr>
          <w:rStyle w:val="FootnoteTextCharCharChar1"/>
          <w:szCs w:val="18"/>
        </w:rPr>
        <w:t>Mahidol</w:t>
      </w:r>
      <w:proofErr w:type="spellEnd"/>
      <w:r w:rsidRPr="00F60B99">
        <w:rPr>
          <w:rStyle w:val="FootnoteTextCharCharChar1"/>
          <w:szCs w:val="18"/>
        </w:rPr>
        <w:t xml:space="preserve"> University, Plan International Thailand, UNESCO, 2014, p.14. </w:t>
      </w:r>
    </w:p>
  </w:footnote>
  <w:footnote w:id="95">
    <w:p w:rsidR="00F60B99" w:rsidRPr="00F60B99" w:rsidRDefault="00F60B99" w:rsidP="00C348F1">
      <w:pPr>
        <w:pStyle w:val="af2"/>
        <w:spacing w:line="220" w:lineRule="atLeast"/>
        <w:rPr>
          <w:rStyle w:val="FootnoteTextCharCharChar1"/>
          <w:szCs w:val="18"/>
          <w:lang w:val="en-US"/>
        </w:rPr>
      </w:pPr>
      <w:r w:rsidRPr="00F60B99">
        <w:rPr>
          <w:rStyle w:val="FootnoteTextCharCharChar1"/>
          <w:szCs w:val="18"/>
          <w:lang w:val="en-US"/>
        </w:rPr>
        <w:tab/>
      </w:r>
      <w:r w:rsidRPr="00F60B99">
        <w:rPr>
          <w:rStyle w:val="ad"/>
          <w:szCs w:val="18"/>
          <w:lang w:val="ru-RU"/>
        </w:rPr>
        <w:footnoteRef/>
      </w:r>
      <w:r w:rsidRPr="00F60B99">
        <w:rPr>
          <w:rStyle w:val="FootnoteTextCharCharChar1"/>
          <w:szCs w:val="18"/>
          <w:lang w:val="en-US"/>
        </w:rPr>
        <w:tab/>
      </w:r>
      <w:r w:rsidRPr="00F60B99">
        <w:rPr>
          <w:lang w:val="ru-RU"/>
        </w:rPr>
        <w:t>См</w:t>
      </w:r>
      <w:r w:rsidRPr="00F60B99">
        <w:rPr>
          <w:lang w:val="en-US"/>
        </w:rPr>
        <w:t>. CRC/C/</w:t>
      </w:r>
      <w:proofErr w:type="spellStart"/>
      <w:r w:rsidRPr="00F60B99">
        <w:rPr>
          <w:lang w:val="en-US"/>
        </w:rPr>
        <w:t>RUS</w:t>
      </w:r>
      <w:proofErr w:type="spellEnd"/>
      <w:r w:rsidRPr="00F60B99">
        <w:rPr>
          <w:lang w:val="en-US"/>
        </w:rPr>
        <w:t xml:space="preserve">/CO/4-5, </w:t>
      </w:r>
      <w:r w:rsidRPr="00F60B99">
        <w:rPr>
          <w:lang w:val="ru-RU"/>
        </w:rPr>
        <w:t>пункт</w:t>
      </w:r>
      <w:r w:rsidRPr="00F60B99">
        <w:rPr>
          <w:lang w:val="en-US"/>
        </w:rPr>
        <w:t xml:space="preserve"> 55, CRC/GC/2003/4, </w:t>
      </w:r>
      <w:r w:rsidRPr="00F60B99">
        <w:rPr>
          <w:lang w:val="ru-RU"/>
        </w:rPr>
        <w:t>пункты</w:t>
      </w:r>
      <w:r w:rsidRPr="00F60B99">
        <w:rPr>
          <w:lang w:val="en-US"/>
        </w:rPr>
        <w:t xml:space="preserve"> 26, 28; A/65/162, </w:t>
      </w:r>
      <w:r w:rsidRPr="00F60B99">
        <w:rPr>
          <w:lang w:val="ru-RU"/>
        </w:rPr>
        <w:t>пункты</w:t>
      </w:r>
      <w:r w:rsidRPr="00F60B99">
        <w:rPr>
          <w:lang w:val="en-US"/>
        </w:rPr>
        <w:t xml:space="preserve"> 4, 6, 23, 63, A/68/290, </w:t>
      </w:r>
      <w:r w:rsidRPr="00F60B99">
        <w:rPr>
          <w:lang w:val="ru-RU"/>
        </w:rPr>
        <w:t>пункты</w:t>
      </w:r>
      <w:r w:rsidRPr="00F60B99">
        <w:rPr>
          <w:lang w:val="en-US"/>
        </w:rPr>
        <w:t xml:space="preserve"> 52, 54.</w:t>
      </w:r>
    </w:p>
  </w:footnote>
  <w:footnote w:id="96">
    <w:p w:rsidR="00F60B99" w:rsidRPr="00F60B99" w:rsidRDefault="00F60B99" w:rsidP="00C348F1">
      <w:pPr>
        <w:pStyle w:val="af2"/>
        <w:spacing w:line="220" w:lineRule="atLeast"/>
        <w:rPr>
          <w:rStyle w:val="FootnoteTextCharCharChar1"/>
          <w:szCs w:val="18"/>
          <w:lang w:val="ru-RU"/>
        </w:rPr>
      </w:pPr>
      <w:r w:rsidRPr="00F60B99">
        <w:rPr>
          <w:rStyle w:val="FootnoteTextCharCharChar1"/>
          <w:szCs w:val="18"/>
        </w:rPr>
        <w:tab/>
      </w:r>
      <w:r w:rsidRPr="00F60B99">
        <w:rPr>
          <w:rStyle w:val="ad"/>
          <w:szCs w:val="18"/>
        </w:rPr>
        <w:footnoteRef/>
      </w:r>
      <w:r w:rsidRPr="00F60B99">
        <w:rPr>
          <w:rStyle w:val="FootnoteTextCharCharChar1"/>
          <w:szCs w:val="18"/>
          <w:lang w:val="ru-RU"/>
        </w:rPr>
        <w:tab/>
        <w:t xml:space="preserve"> </w:t>
      </w:r>
      <w:proofErr w:type="spellStart"/>
      <w:r w:rsidRPr="00F60B99">
        <w:rPr>
          <w:rStyle w:val="FootnoteTextCharCharChar1"/>
          <w:szCs w:val="18"/>
          <w:lang w:val="ru-RU"/>
        </w:rPr>
        <w:t>ИЛГА</w:t>
      </w:r>
      <w:proofErr w:type="spellEnd"/>
      <w:r w:rsidRPr="00F60B99">
        <w:rPr>
          <w:rStyle w:val="FootnoteTextCharCharChar1"/>
          <w:szCs w:val="18"/>
          <w:lang w:val="ru-RU"/>
        </w:rPr>
        <w:t xml:space="preserve">, </w:t>
      </w:r>
      <w:r w:rsidRPr="00C348F1">
        <w:rPr>
          <w:i/>
          <w:iCs/>
          <w:lang w:val="ru-RU"/>
        </w:rPr>
        <w:t>Государственная гомофобия</w:t>
      </w:r>
      <w:r w:rsidRPr="00F60B99">
        <w:rPr>
          <w:lang w:val="ru-RU"/>
        </w:rPr>
        <w:t xml:space="preserve"> (см. сноску 70), стр. 25</w:t>
      </w:r>
      <w:r w:rsidRPr="00F60B99">
        <w:rPr>
          <w:rStyle w:val="FootnoteTextCharCharChar1"/>
          <w:szCs w:val="18"/>
          <w:lang w:val="ru-RU"/>
        </w:rPr>
        <w:t>.</w:t>
      </w:r>
    </w:p>
  </w:footnote>
  <w:footnote w:id="97">
    <w:p w:rsidR="00F60B99" w:rsidRPr="00F60B99" w:rsidRDefault="00F60B99" w:rsidP="00C348F1">
      <w:pPr>
        <w:pStyle w:val="af2"/>
        <w:spacing w:line="220" w:lineRule="atLeast"/>
        <w:rPr>
          <w:rStyle w:val="af4"/>
          <w:szCs w:val="18"/>
          <w:lang w:val="en-US"/>
        </w:rPr>
      </w:pPr>
      <w:r w:rsidRPr="00F60B99">
        <w:rPr>
          <w:rStyle w:val="af4"/>
          <w:szCs w:val="18"/>
          <w:lang w:val="ru-RU"/>
        </w:rPr>
        <w:tab/>
      </w:r>
      <w:r w:rsidRPr="00F60B99">
        <w:rPr>
          <w:rStyle w:val="ad"/>
          <w:szCs w:val="18"/>
          <w:lang w:val="ru-RU"/>
        </w:rPr>
        <w:footnoteRef/>
      </w:r>
      <w:r w:rsidRPr="00F60B99">
        <w:rPr>
          <w:rStyle w:val="af4"/>
          <w:szCs w:val="18"/>
          <w:lang w:val="en-US"/>
        </w:rPr>
        <w:tab/>
      </w:r>
      <w:r w:rsidRPr="00F60B99">
        <w:rPr>
          <w:lang w:val="ru-RU"/>
        </w:rPr>
        <w:t>См</w:t>
      </w:r>
      <w:r w:rsidRPr="00F60B99">
        <w:rPr>
          <w:lang w:val="en-US"/>
        </w:rPr>
        <w:t xml:space="preserve">. A/69/318, </w:t>
      </w:r>
      <w:r w:rsidRPr="00F60B99">
        <w:rPr>
          <w:lang w:val="ru-RU"/>
        </w:rPr>
        <w:t>пункт</w:t>
      </w:r>
      <w:r w:rsidRPr="00F60B99">
        <w:rPr>
          <w:lang w:val="en-US"/>
        </w:rPr>
        <w:t xml:space="preserve"> 17; </w:t>
      </w:r>
      <w:r w:rsidRPr="00F60B99">
        <w:rPr>
          <w:lang w:val="ru-RU"/>
        </w:rPr>
        <w:t>и</w:t>
      </w:r>
      <w:r w:rsidRPr="00F60B99">
        <w:rPr>
          <w:lang w:val="en-US"/>
        </w:rPr>
        <w:t xml:space="preserve"> "Discrimination at work on the basis of sexual orientation and gender identity: Results of pilot research" (GB.319/</w:t>
      </w:r>
      <w:proofErr w:type="spellStart"/>
      <w:r w:rsidRPr="00F60B99">
        <w:rPr>
          <w:lang w:val="en-US"/>
        </w:rPr>
        <w:t>LILS</w:t>
      </w:r>
      <w:proofErr w:type="spellEnd"/>
      <w:r w:rsidRPr="00F60B99">
        <w:rPr>
          <w:lang w:val="en-US"/>
        </w:rPr>
        <w:t xml:space="preserve">/INF/1), International </w:t>
      </w:r>
      <w:proofErr w:type="spellStart"/>
      <w:r w:rsidRPr="00F60B99">
        <w:rPr>
          <w:lang w:val="en-US"/>
        </w:rPr>
        <w:t>Labour</w:t>
      </w:r>
      <w:proofErr w:type="spellEnd"/>
      <w:r w:rsidRPr="00F60B99">
        <w:rPr>
          <w:lang w:val="en-US"/>
        </w:rPr>
        <w:t xml:space="preserve"> Office, October 2013, pp. 2−3.</w:t>
      </w:r>
    </w:p>
  </w:footnote>
  <w:footnote w:id="98">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815945">
        <w:rPr>
          <w:i/>
          <w:iCs/>
          <w:lang w:val="en-US"/>
        </w:rPr>
        <w:t xml:space="preserve">EU </w:t>
      </w:r>
      <w:proofErr w:type="spellStart"/>
      <w:r w:rsidRPr="00815945">
        <w:rPr>
          <w:i/>
          <w:iCs/>
          <w:lang w:val="en-US"/>
        </w:rPr>
        <w:t>LGBT</w:t>
      </w:r>
      <w:proofErr w:type="spellEnd"/>
      <w:r w:rsidRPr="00815945">
        <w:rPr>
          <w:i/>
          <w:iCs/>
          <w:lang w:val="en-US"/>
        </w:rPr>
        <w:t xml:space="preserve"> Survey</w:t>
      </w:r>
      <w:r w:rsidRPr="00F60B99">
        <w:rPr>
          <w:lang w:val="en-US"/>
        </w:rPr>
        <w:t xml:space="preserve">, EU Agency for Fundamental Rights (see footnote 50), p.17; April </w:t>
      </w:r>
      <w:proofErr w:type="spellStart"/>
      <w:r w:rsidRPr="00F60B99">
        <w:rPr>
          <w:lang w:val="en-US"/>
        </w:rPr>
        <w:t>Guasp</w:t>
      </w:r>
      <w:proofErr w:type="spellEnd"/>
      <w:r w:rsidRPr="00F60B99">
        <w:rPr>
          <w:lang w:val="en-US"/>
        </w:rPr>
        <w:t>, "Gay in Britain: Lesbian, Gay and Bisexual People’s Experiences and Expectations of Discrimination", Stonewall, 2012, pp.</w:t>
      </w:r>
      <w:r w:rsidR="00C348F1" w:rsidRPr="00C348F1">
        <w:rPr>
          <w:lang w:val="en-US"/>
        </w:rPr>
        <w:t xml:space="preserve"> </w:t>
      </w:r>
      <w:r w:rsidRPr="00F60B99">
        <w:rPr>
          <w:lang w:val="en-US"/>
        </w:rPr>
        <w:t>3, 19.</w:t>
      </w:r>
    </w:p>
  </w:footnote>
  <w:footnote w:id="99">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A/69/274, </w:t>
      </w:r>
      <w:r w:rsidRPr="00F60B99">
        <w:rPr>
          <w:lang w:val="ru-RU"/>
        </w:rPr>
        <w:t>пункт</w:t>
      </w:r>
      <w:r w:rsidRPr="00F60B99">
        <w:rPr>
          <w:lang w:val="en-US"/>
        </w:rPr>
        <w:t xml:space="preserve"> 12.</w:t>
      </w:r>
    </w:p>
  </w:footnote>
  <w:footnote w:id="100">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/19/53, </w:t>
      </w:r>
      <w:r w:rsidRPr="00F60B99">
        <w:rPr>
          <w:lang w:val="ru-RU"/>
        </w:rPr>
        <w:t>пункты</w:t>
      </w:r>
      <w:r w:rsidRPr="00F60B99">
        <w:rPr>
          <w:lang w:val="en-US"/>
        </w:rPr>
        <w:t xml:space="preserve"> 50, 51, 63.</w:t>
      </w:r>
    </w:p>
  </w:footnote>
  <w:footnote w:id="101">
    <w:p w:rsidR="00F60B99" w:rsidRPr="00F60B99" w:rsidRDefault="00F60B99" w:rsidP="00C348F1">
      <w:pPr>
        <w:pStyle w:val="af2"/>
        <w:tabs>
          <w:tab w:val="left" w:pos="8789"/>
        </w:tabs>
        <w:spacing w:line="220" w:lineRule="atLeast"/>
        <w:ind w:right="850"/>
        <w:rPr>
          <w:szCs w:val="18"/>
        </w:rPr>
      </w:pPr>
      <w:r w:rsidRPr="00F60B99">
        <w:rPr>
          <w:szCs w:val="18"/>
        </w:rPr>
        <w:tab/>
      </w:r>
      <w:r w:rsidRPr="00F60B99">
        <w:rPr>
          <w:rStyle w:val="ad"/>
          <w:szCs w:val="18"/>
        </w:rPr>
        <w:footnoteRef/>
      </w:r>
      <w:r w:rsidRPr="00F60B99">
        <w:rPr>
          <w:szCs w:val="18"/>
        </w:rPr>
        <w:tab/>
      </w:r>
      <w:r w:rsidRPr="00F60B99">
        <w:rPr>
          <w:szCs w:val="18"/>
          <w:lang w:val="ru-RU"/>
        </w:rPr>
        <w:t>См</w:t>
      </w:r>
      <w:r w:rsidRPr="00F60B99">
        <w:rPr>
          <w:szCs w:val="18"/>
          <w:lang w:val="en-US"/>
        </w:rPr>
        <w:t>.</w:t>
      </w:r>
      <w:r w:rsidRPr="00F60B99">
        <w:rPr>
          <w:szCs w:val="18"/>
        </w:rPr>
        <w:t xml:space="preserve"> "Serving Our Youth", Williams Institute, True </w:t>
      </w:r>
      <w:proofErr w:type="spellStart"/>
      <w:r w:rsidRPr="00F60B99">
        <w:rPr>
          <w:szCs w:val="18"/>
        </w:rPr>
        <w:t>Colors</w:t>
      </w:r>
      <w:proofErr w:type="spellEnd"/>
      <w:r w:rsidRPr="00F60B99">
        <w:rPr>
          <w:szCs w:val="18"/>
        </w:rPr>
        <w:t xml:space="preserve"> Fund and the Palette Fund, 2012, p.3.</w:t>
      </w:r>
    </w:p>
  </w:footnote>
  <w:footnote w:id="102">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proofErr w:type="spellStart"/>
      <w:r w:rsidRPr="00F60B99">
        <w:rPr>
          <w:lang w:val="en-US"/>
        </w:rPr>
        <w:t>CCPR</w:t>
      </w:r>
      <w:proofErr w:type="spellEnd"/>
      <w:r w:rsidRPr="00F60B99">
        <w:rPr>
          <w:lang w:val="en-US"/>
        </w:rPr>
        <w:t xml:space="preserve">/C/GEO/CO/4, </w:t>
      </w:r>
      <w:r w:rsidRPr="00F60B99">
        <w:rPr>
          <w:lang w:val="ru-RU"/>
        </w:rPr>
        <w:t>пункт</w:t>
      </w:r>
      <w:r w:rsidRPr="00F60B99">
        <w:rPr>
          <w:lang w:val="en-US"/>
        </w:rPr>
        <w:t xml:space="preserve"> 8, A/</w:t>
      </w:r>
      <w:proofErr w:type="spellStart"/>
      <w:r w:rsidRPr="00F60B99">
        <w:rPr>
          <w:lang w:val="en-US"/>
        </w:rPr>
        <w:t>HRC</w:t>
      </w:r>
      <w:proofErr w:type="spellEnd"/>
      <w:r w:rsidRPr="00F60B99">
        <w:rPr>
          <w:lang w:val="en-US"/>
        </w:rPr>
        <w:t xml:space="preserve">/26/30/Add.2, </w:t>
      </w:r>
      <w:r w:rsidRPr="00F60B99">
        <w:rPr>
          <w:lang w:val="ru-RU"/>
        </w:rPr>
        <w:t>пункт</w:t>
      </w:r>
      <w:r w:rsidRPr="00F60B99">
        <w:rPr>
          <w:lang w:val="en-US"/>
        </w:rPr>
        <w:t xml:space="preserve"> 77.</w:t>
      </w:r>
    </w:p>
  </w:footnote>
  <w:footnote w:id="103">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/20/22/Add.2, </w:t>
      </w:r>
      <w:r w:rsidRPr="00F60B99">
        <w:rPr>
          <w:lang w:val="ru-RU"/>
        </w:rPr>
        <w:t>пункт</w:t>
      </w:r>
      <w:r w:rsidRPr="00F60B99">
        <w:rPr>
          <w:lang w:val="en-US"/>
        </w:rPr>
        <w:t xml:space="preserve"> 55, A/64/211, </w:t>
      </w:r>
      <w:r w:rsidRPr="00F60B99">
        <w:rPr>
          <w:lang w:val="ru-RU"/>
        </w:rPr>
        <w:t>пункты</w:t>
      </w:r>
      <w:r w:rsidRPr="00F60B99">
        <w:rPr>
          <w:lang w:val="en-US"/>
        </w:rPr>
        <w:t xml:space="preserve"> 21−27.</w:t>
      </w:r>
    </w:p>
  </w:footnote>
  <w:footnote w:id="104">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A/69/307, </w:t>
      </w:r>
      <w:r w:rsidRPr="00F60B99">
        <w:rPr>
          <w:lang w:val="ru-RU"/>
        </w:rPr>
        <w:t>пункт</w:t>
      </w:r>
      <w:r w:rsidRPr="00F60B99">
        <w:rPr>
          <w:lang w:val="en-US"/>
        </w:rPr>
        <w:t xml:space="preserve"> 30.</w:t>
      </w:r>
    </w:p>
  </w:footnote>
  <w:footnote w:id="105">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/23/34/Add.1, </w:t>
      </w:r>
      <w:r w:rsidRPr="00F60B99">
        <w:rPr>
          <w:lang w:val="ru-RU"/>
        </w:rPr>
        <w:t>пункты</w:t>
      </w:r>
      <w:r w:rsidRPr="00F60B99">
        <w:rPr>
          <w:lang w:val="en-US"/>
        </w:rPr>
        <w:t xml:space="preserve"> 101−103.</w:t>
      </w:r>
    </w:p>
  </w:footnote>
  <w:footnote w:id="106">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/22/53/Add.4, </w:t>
      </w:r>
      <w:r w:rsidRPr="00F60B99">
        <w:rPr>
          <w:lang w:val="ru-RU"/>
        </w:rPr>
        <w:t>пункт</w:t>
      </w:r>
      <w:r w:rsidRPr="00F60B99">
        <w:rPr>
          <w:lang w:val="en-US"/>
        </w:rPr>
        <w:t xml:space="preserve"> 162.</w:t>
      </w:r>
    </w:p>
  </w:footnote>
  <w:footnote w:id="107">
    <w:p w:rsidR="00F60B99" w:rsidRPr="00F60B99" w:rsidRDefault="00F60B99" w:rsidP="00C348F1">
      <w:pPr>
        <w:pStyle w:val="af2"/>
        <w:spacing w:line="220" w:lineRule="atLeast"/>
        <w:rPr>
          <w:szCs w:val="18"/>
        </w:rPr>
      </w:pPr>
      <w:r w:rsidRPr="00F60B99">
        <w:rPr>
          <w:szCs w:val="18"/>
        </w:rPr>
        <w:tab/>
      </w:r>
      <w:r w:rsidRPr="00F60B99">
        <w:rPr>
          <w:rStyle w:val="ad"/>
          <w:szCs w:val="18"/>
        </w:rPr>
        <w:footnoteRef/>
      </w:r>
      <w:r w:rsidRPr="00F60B99">
        <w:rPr>
          <w:szCs w:val="18"/>
        </w:rPr>
        <w:tab/>
        <w:t>A/</w:t>
      </w:r>
      <w:proofErr w:type="spellStart"/>
      <w:r w:rsidRPr="00F60B99">
        <w:rPr>
          <w:szCs w:val="18"/>
        </w:rPr>
        <w:t>HRC</w:t>
      </w:r>
      <w:proofErr w:type="spellEnd"/>
      <w:r w:rsidRPr="00F60B99">
        <w:rPr>
          <w:szCs w:val="18"/>
        </w:rPr>
        <w:t>/25/74, MKD 2/2013; A/</w:t>
      </w:r>
      <w:proofErr w:type="spellStart"/>
      <w:r w:rsidRPr="00F60B99">
        <w:rPr>
          <w:szCs w:val="18"/>
        </w:rPr>
        <w:t>HRC</w:t>
      </w:r>
      <w:proofErr w:type="spellEnd"/>
      <w:r w:rsidRPr="00F60B99">
        <w:rPr>
          <w:szCs w:val="18"/>
        </w:rPr>
        <w:t>/23/51, CRI 2/2012.</w:t>
      </w:r>
    </w:p>
  </w:footnote>
  <w:footnote w:id="108">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A/69/307, </w:t>
      </w:r>
      <w:r w:rsidRPr="00F60B99">
        <w:rPr>
          <w:lang w:val="ru-RU"/>
        </w:rPr>
        <w:t>пункт</w:t>
      </w:r>
      <w:r w:rsidRPr="00F60B99">
        <w:rPr>
          <w:lang w:val="en-US"/>
        </w:rPr>
        <w:t xml:space="preserve"> 86, A/</w:t>
      </w:r>
      <w:proofErr w:type="spellStart"/>
      <w:r w:rsidRPr="00F60B99">
        <w:rPr>
          <w:lang w:val="en-US"/>
        </w:rPr>
        <w:t>HRC</w:t>
      </w:r>
      <w:proofErr w:type="spellEnd"/>
      <w:r w:rsidRPr="00F60B99">
        <w:rPr>
          <w:lang w:val="en-US"/>
        </w:rPr>
        <w:t xml:space="preserve">/22/53/Add.4, </w:t>
      </w:r>
      <w:r w:rsidRPr="00F60B99">
        <w:rPr>
          <w:lang w:val="ru-RU"/>
        </w:rPr>
        <w:t>пункт</w:t>
      </w:r>
      <w:r w:rsidRPr="00F60B99">
        <w:rPr>
          <w:lang w:val="en-US"/>
        </w:rPr>
        <w:t xml:space="preserve"> 162, A/</w:t>
      </w:r>
      <w:proofErr w:type="spellStart"/>
      <w:r w:rsidRPr="00F60B99">
        <w:rPr>
          <w:lang w:val="en-US"/>
        </w:rPr>
        <w:t>HRC</w:t>
      </w:r>
      <w:proofErr w:type="spellEnd"/>
      <w:r w:rsidRPr="00F60B99">
        <w:rPr>
          <w:lang w:val="en-US"/>
        </w:rPr>
        <w:t xml:space="preserve">/25/71, </w:t>
      </w:r>
      <w:r w:rsidRPr="00F60B99">
        <w:rPr>
          <w:lang w:val="ru-RU"/>
        </w:rPr>
        <w:t>пункт</w:t>
      </w:r>
      <w:r w:rsidRPr="00F60B99">
        <w:rPr>
          <w:lang w:val="en-US"/>
        </w:rPr>
        <w:t xml:space="preserve"> 55, A/</w:t>
      </w:r>
      <w:proofErr w:type="spellStart"/>
      <w:r w:rsidRPr="00F60B99">
        <w:rPr>
          <w:lang w:val="en-US"/>
        </w:rPr>
        <w:t>HRC</w:t>
      </w:r>
      <w:proofErr w:type="spellEnd"/>
      <w:r w:rsidRPr="00F60B99">
        <w:rPr>
          <w:lang w:val="en-US"/>
        </w:rPr>
        <w:t xml:space="preserve">/26/52, </w:t>
      </w:r>
      <w:r w:rsidRPr="00F60B99">
        <w:rPr>
          <w:lang w:val="ru-RU"/>
        </w:rPr>
        <w:t>пункт</w:t>
      </w:r>
      <w:r w:rsidRPr="00F60B99">
        <w:rPr>
          <w:lang w:val="en-US"/>
        </w:rPr>
        <w:t xml:space="preserve"> 33.</w:t>
      </w:r>
    </w:p>
  </w:footnote>
  <w:footnote w:id="109">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/23/34, </w:t>
      </w:r>
      <w:r w:rsidRPr="00F60B99">
        <w:rPr>
          <w:lang w:val="ru-RU"/>
        </w:rPr>
        <w:t>пункты</w:t>
      </w:r>
      <w:r w:rsidRPr="00F60B99">
        <w:rPr>
          <w:lang w:val="en-US"/>
        </w:rPr>
        <w:t xml:space="preserve"> 49−50, A/</w:t>
      </w:r>
      <w:proofErr w:type="spellStart"/>
      <w:r w:rsidRPr="00F60B99">
        <w:rPr>
          <w:lang w:val="en-US"/>
        </w:rPr>
        <w:t>HRC</w:t>
      </w:r>
      <w:proofErr w:type="spellEnd"/>
      <w:r w:rsidRPr="00F60B99">
        <w:rPr>
          <w:lang w:val="en-US"/>
        </w:rPr>
        <w:t xml:space="preserve">/26/36/Add.2, </w:t>
      </w:r>
      <w:r w:rsidRPr="00F60B99">
        <w:rPr>
          <w:lang w:val="ru-RU"/>
        </w:rPr>
        <w:t>пункты</w:t>
      </w:r>
      <w:r w:rsidRPr="00F60B99">
        <w:rPr>
          <w:lang w:val="en-US"/>
        </w:rPr>
        <w:t xml:space="preserve"> 43−45.</w:t>
      </w:r>
    </w:p>
  </w:footnote>
  <w:footnote w:id="110">
    <w:p w:rsidR="00F60B99" w:rsidRPr="00F60B99" w:rsidRDefault="00F60B99" w:rsidP="00C348F1">
      <w:pPr>
        <w:pStyle w:val="af2"/>
        <w:spacing w:line="220" w:lineRule="atLeast"/>
        <w:rPr>
          <w:szCs w:val="18"/>
        </w:rPr>
      </w:pPr>
      <w:r w:rsidRPr="00F60B99">
        <w:rPr>
          <w:szCs w:val="18"/>
        </w:rPr>
        <w:tab/>
      </w:r>
      <w:r w:rsidRPr="00F60B99">
        <w:rPr>
          <w:rStyle w:val="ad"/>
          <w:szCs w:val="18"/>
        </w:rPr>
        <w:footnoteRef/>
      </w:r>
      <w:r w:rsidRPr="00F60B99">
        <w:rPr>
          <w:szCs w:val="18"/>
        </w:rPr>
        <w:tab/>
      </w:r>
      <w:proofErr w:type="spellStart"/>
      <w:r w:rsidRPr="00F60B99">
        <w:rPr>
          <w:lang w:val="en-US"/>
        </w:rPr>
        <w:t>CCPR</w:t>
      </w:r>
      <w:proofErr w:type="spellEnd"/>
      <w:r w:rsidRPr="00F60B99">
        <w:rPr>
          <w:lang w:val="en-US"/>
        </w:rPr>
        <w:t xml:space="preserve">/C/109/D/1873/2009, </w:t>
      </w:r>
      <w:r w:rsidRPr="00F60B99">
        <w:rPr>
          <w:lang w:val="ru-RU"/>
        </w:rPr>
        <w:t>пункт</w:t>
      </w:r>
      <w:r w:rsidRPr="00F60B99">
        <w:rPr>
          <w:lang w:val="en-US"/>
        </w:rPr>
        <w:t xml:space="preserve"> 9.6, A/</w:t>
      </w:r>
      <w:proofErr w:type="spellStart"/>
      <w:r w:rsidRPr="00F60B99">
        <w:rPr>
          <w:lang w:val="en-US"/>
        </w:rPr>
        <w:t>HRC</w:t>
      </w:r>
      <w:proofErr w:type="spellEnd"/>
      <w:r w:rsidRPr="00F60B99">
        <w:rPr>
          <w:lang w:val="en-US"/>
        </w:rPr>
        <w:t xml:space="preserve">/23/49/Add.4, </w:t>
      </w:r>
      <w:r w:rsidRPr="00F60B99">
        <w:rPr>
          <w:lang w:val="ru-RU"/>
        </w:rPr>
        <w:t>пункт</w:t>
      </w:r>
      <w:r w:rsidRPr="00F60B99">
        <w:rPr>
          <w:lang w:val="en-US"/>
        </w:rPr>
        <w:t xml:space="preserve"> 22</w:t>
      </w:r>
      <w:r w:rsidRPr="00F60B99">
        <w:rPr>
          <w:szCs w:val="18"/>
        </w:rPr>
        <w:t xml:space="preserve">. </w:t>
      </w:r>
    </w:p>
  </w:footnote>
  <w:footnote w:id="111">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/10/12/Add.1, </w:t>
      </w:r>
      <w:r w:rsidRPr="00F60B99">
        <w:rPr>
          <w:lang w:val="ru-RU"/>
        </w:rPr>
        <w:t>пункты</w:t>
      </w:r>
      <w:r w:rsidRPr="00F60B99">
        <w:rPr>
          <w:lang w:val="en-US"/>
        </w:rPr>
        <w:t xml:space="preserve"> 275−280, A/</w:t>
      </w:r>
      <w:proofErr w:type="spellStart"/>
      <w:r w:rsidRPr="00F60B99">
        <w:rPr>
          <w:lang w:val="en-US"/>
        </w:rPr>
        <w:t>HRC</w:t>
      </w:r>
      <w:proofErr w:type="spellEnd"/>
      <w:r w:rsidRPr="00F60B99">
        <w:rPr>
          <w:lang w:val="en-US"/>
        </w:rPr>
        <w:t xml:space="preserve">/11/4/Add.1, </w:t>
      </w:r>
      <w:r w:rsidRPr="00F60B99">
        <w:rPr>
          <w:lang w:val="ru-RU"/>
        </w:rPr>
        <w:t>пункты</w:t>
      </w:r>
      <w:r w:rsidRPr="00F60B99">
        <w:rPr>
          <w:lang w:val="en-US"/>
        </w:rPr>
        <w:t xml:space="preserve"> 289−2294, A/</w:t>
      </w:r>
      <w:proofErr w:type="spellStart"/>
      <w:r w:rsidRPr="00F60B99">
        <w:rPr>
          <w:lang w:val="en-US"/>
        </w:rPr>
        <w:t>HRC</w:t>
      </w:r>
      <w:proofErr w:type="spellEnd"/>
      <w:r w:rsidRPr="00F60B99">
        <w:rPr>
          <w:lang w:val="en-US"/>
        </w:rPr>
        <w:t xml:space="preserve">/16/44/Add.1, </w:t>
      </w:r>
      <w:r w:rsidRPr="00F60B99">
        <w:rPr>
          <w:lang w:val="ru-RU"/>
        </w:rPr>
        <w:t>пункты</w:t>
      </w:r>
      <w:r w:rsidRPr="00F60B99">
        <w:rPr>
          <w:lang w:val="en-US"/>
        </w:rPr>
        <w:t xml:space="preserve"> 1157–1164.</w:t>
      </w:r>
    </w:p>
  </w:footnote>
  <w:footnote w:id="112">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/22/47/Add.1, </w:t>
      </w:r>
      <w:r w:rsidRPr="00F60B99">
        <w:rPr>
          <w:lang w:val="ru-RU"/>
        </w:rPr>
        <w:t>пункт</w:t>
      </w:r>
      <w:r w:rsidRPr="00F60B99">
        <w:rPr>
          <w:lang w:val="en-US"/>
        </w:rPr>
        <w:t xml:space="preserve"> 88, </w:t>
      </w:r>
      <w:r w:rsidRPr="00F60B99">
        <w:rPr>
          <w:lang w:val="ru-RU"/>
        </w:rPr>
        <w:t>и</w:t>
      </w:r>
      <w:r w:rsidRPr="00F60B99">
        <w:rPr>
          <w:lang w:val="en-US"/>
        </w:rPr>
        <w:t xml:space="preserve"> "Study on the situation of women human rights defenders in Africa", Special Rapporteur on human rights defenders, African Commission on Human and Peoples’ Rights, 2015.</w:t>
      </w:r>
    </w:p>
  </w:footnote>
  <w:footnote w:id="113">
    <w:p w:rsidR="00F60B99" w:rsidRPr="00F60B99" w:rsidRDefault="00F60B99" w:rsidP="00C348F1">
      <w:pPr>
        <w:pStyle w:val="af2"/>
        <w:spacing w:line="220" w:lineRule="atLeast"/>
        <w:rPr>
          <w:szCs w:val="18"/>
        </w:rPr>
      </w:pPr>
      <w:r w:rsidRPr="00F60B99">
        <w:rPr>
          <w:szCs w:val="18"/>
        </w:rPr>
        <w:tab/>
      </w:r>
      <w:r w:rsidRPr="00F60B99">
        <w:rPr>
          <w:rStyle w:val="ad"/>
          <w:szCs w:val="18"/>
        </w:rPr>
        <w:footnoteRef/>
      </w:r>
      <w:r w:rsidRPr="00F60B99">
        <w:rPr>
          <w:szCs w:val="18"/>
        </w:rPr>
        <w:tab/>
        <w:t>A/69/CRP.1, p. 15.</w:t>
      </w:r>
    </w:p>
  </w:footnote>
  <w:footnote w:id="114">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proofErr w:type="spellStart"/>
      <w:r w:rsidRPr="00F60B99">
        <w:rPr>
          <w:lang w:val="en-US"/>
        </w:rPr>
        <w:t>UNHCR</w:t>
      </w:r>
      <w:proofErr w:type="spellEnd"/>
      <w:r w:rsidRPr="00F60B99">
        <w:rPr>
          <w:lang w:val="en-US"/>
        </w:rPr>
        <w:t>, HCR/GIP/12/09 (</w:t>
      </w:r>
      <w:r w:rsidRPr="00F60B99">
        <w:rPr>
          <w:lang w:val="ru-RU"/>
        </w:rPr>
        <w:t>см</w:t>
      </w:r>
      <w:r w:rsidRPr="00F60B99">
        <w:rPr>
          <w:lang w:val="en-US"/>
        </w:rPr>
        <w:t xml:space="preserve">. </w:t>
      </w:r>
      <w:r w:rsidRPr="00F60B99">
        <w:rPr>
          <w:lang w:val="ru-RU"/>
        </w:rPr>
        <w:t>сноску</w:t>
      </w:r>
      <w:r w:rsidRPr="00F60B99">
        <w:rPr>
          <w:lang w:val="en-US"/>
        </w:rPr>
        <w:t xml:space="preserve"> 8).</w:t>
      </w:r>
    </w:p>
  </w:footnote>
  <w:footnote w:id="115">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A/</w:t>
      </w:r>
      <w:proofErr w:type="spellStart"/>
      <w:r w:rsidRPr="00F60B99">
        <w:rPr>
          <w:lang w:val="en-US"/>
        </w:rPr>
        <w:t>HRC</w:t>
      </w:r>
      <w:proofErr w:type="spellEnd"/>
      <w:r w:rsidRPr="00F60B99">
        <w:rPr>
          <w:lang w:val="en-US"/>
        </w:rPr>
        <w:t xml:space="preserve">/22/53/Add.4, </w:t>
      </w:r>
      <w:r w:rsidRPr="00F60B99">
        <w:rPr>
          <w:lang w:val="ru-RU"/>
        </w:rPr>
        <w:t>пункт</w:t>
      </w:r>
      <w:r w:rsidRPr="00F60B99">
        <w:rPr>
          <w:lang w:val="en-US"/>
        </w:rPr>
        <w:t xml:space="preserve"> 178.</w:t>
      </w:r>
    </w:p>
  </w:footnote>
  <w:footnote w:id="116">
    <w:p w:rsidR="00F60B99" w:rsidRPr="00F60B99" w:rsidRDefault="00F60B99" w:rsidP="00C348F1">
      <w:pPr>
        <w:pStyle w:val="af2"/>
        <w:spacing w:line="220" w:lineRule="atLeast"/>
        <w:rPr>
          <w:szCs w:val="18"/>
          <w:lang w:val="en-US"/>
        </w:rPr>
      </w:pPr>
      <w:r w:rsidRPr="00F60B99">
        <w:rPr>
          <w:color w:val="333333"/>
          <w:szCs w:val="18"/>
          <w:lang w:val="en-US"/>
        </w:rPr>
        <w:tab/>
      </w:r>
      <w:r w:rsidRPr="00F60B99">
        <w:rPr>
          <w:rStyle w:val="ad"/>
          <w:szCs w:val="18"/>
          <w:lang w:val="ru-RU"/>
        </w:rPr>
        <w:footnoteRef/>
      </w:r>
      <w:r w:rsidRPr="00F60B99">
        <w:rPr>
          <w:color w:val="333333"/>
          <w:szCs w:val="18"/>
          <w:lang w:val="en-US"/>
        </w:rPr>
        <w:tab/>
      </w:r>
      <w:r w:rsidRPr="00F60B99">
        <w:rPr>
          <w:lang w:val="ru-RU"/>
        </w:rPr>
        <w:t>См</w:t>
      </w:r>
      <w:r w:rsidRPr="00F60B99">
        <w:rPr>
          <w:lang w:val="en-US"/>
        </w:rPr>
        <w:t xml:space="preserve">. </w:t>
      </w:r>
      <w:proofErr w:type="spellStart"/>
      <w:r w:rsidRPr="00F60B99">
        <w:rPr>
          <w:lang w:val="en-US"/>
        </w:rPr>
        <w:t>CCPR</w:t>
      </w:r>
      <w:proofErr w:type="spellEnd"/>
      <w:r w:rsidRPr="00F60B99">
        <w:rPr>
          <w:lang w:val="en-US"/>
        </w:rPr>
        <w:t xml:space="preserve">/C/108/D/2149/2012, </w:t>
      </w:r>
      <w:r w:rsidRPr="00F60B99">
        <w:rPr>
          <w:lang w:val="ru-RU"/>
        </w:rPr>
        <w:t>пункт</w:t>
      </w:r>
      <w:r w:rsidRPr="00F60B99">
        <w:rPr>
          <w:lang w:val="en-US"/>
        </w:rPr>
        <w:t xml:space="preserve"> 2.4, </w:t>
      </w:r>
      <w:proofErr w:type="spellStart"/>
      <w:r w:rsidRPr="00F60B99">
        <w:rPr>
          <w:lang w:val="en-US"/>
        </w:rPr>
        <w:t>CCPR</w:t>
      </w:r>
      <w:proofErr w:type="spellEnd"/>
      <w:r w:rsidRPr="00F60B99">
        <w:rPr>
          <w:lang w:val="en-US"/>
        </w:rPr>
        <w:t xml:space="preserve">/C/103/D/1833/2008, </w:t>
      </w:r>
      <w:r w:rsidRPr="00F60B99">
        <w:rPr>
          <w:lang w:val="ru-RU"/>
        </w:rPr>
        <w:t>пункт</w:t>
      </w:r>
      <w:r w:rsidRPr="00F60B99">
        <w:rPr>
          <w:lang w:val="en-US"/>
        </w:rPr>
        <w:t xml:space="preserve"> 9.2.</w:t>
      </w:r>
    </w:p>
  </w:footnote>
  <w:footnote w:id="117">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A/68/290, </w:t>
      </w:r>
      <w:r w:rsidRPr="00F60B99">
        <w:rPr>
          <w:lang w:val="ru-RU"/>
        </w:rPr>
        <w:t>пункт</w:t>
      </w:r>
      <w:r w:rsidRPr="00F60B99">
        <w:rPr>
          <w:lang w:val="en-US"/>
        </w:rPr>
        <w:t xml:space="preserve"> 38, A/</w:t>
      </w:r>
      <w:proofErr w:type="spellStart"/>
      <w:r w:rsidRPr="00F60B99">
        <w:rPr>
          <w:lang w:val="en-US"/>
        </w:rPr>
        <w:t>HRC</w:t>
      </w:r>
      <w:proofErr w:type="spellEnd"/>
      <w:r w:rsidRPr="00F60B99">
        <w:rPr>
          <w:lang w:val="en-US"/>
        </w:rPr>
        <w:t xml:space="preserve">/20/16/Add.4, </w:t>
      </w:r>
      <w:r w:rsidRPr="00F60B99">
        <w:rPr>
          <w:lang w:val="ru-RU"/>
        </w:rPr>
        <w:t>пункт</w:t>
      </w:r>
      <w:r w:rsidRPr="00F60B99">
        <w:rPr>
          <w:lang w:val="en-US"/>
        </w:rPr>
        <w:t xml:space="preserve"> 20, A/</w:t>
      </w:r>
      <w:proofErr w:type="spellStart"/>
      <w:r w:rsidRPr="00F60B99">
        <w:rPr>
          <w:lang w:val="en-US"/>
        </w:rPr>
        <w:t>HRC</w:t>
      </w:r>
      <w:proofErr w:type="spellEnd"/>
      <w:r w:rsidRPr="00F60B99">
        <w:rPr>
          <w:lang w:val="en-US"/>
        </w:rPr>
        <w:t xml:space="preserve">/22/56, </w:t>
      </w:r>
      <w:r w:rsidRPr="00F60B99">
        <w:rPr>
          <w:lang w:val="ru-RU"/>
        </w:rPr>
        <w:t>пункт</w:t>
      </w:r>
      <w:r w:rsidRPr="00F60B99">
        <w:rPr>
          <w:lang w:val="en-US"/>
        </w:rPr>
        <w:t xml:space="preserve"> 70, A/</w:t>
      </w:r>
      <w:proofErr w:type="spellStart"/>
      <w:r w:rsidRPr="00F60B99">
        <w:rPr>
          <w:lang w:val="en-US"/>
        </w:rPr>
        <w:t>HRC</w:t>
      </w:r>
      <w:proofErr w:type="spellEnd"/>
      <w:r w:rsidRPr="00F60B99">
        <w:rPr>
          <w:lang w:val="en-US"/>
        </w:rPr>
        <w:t xml:space="preserve">/26/38/Add.1, </w:t>
      </w:r>
      <w:r w:rsidRPr="00F60B99">
        <w:rPr>
          <w:lang w:val="ru-RU"/>
        </w:rPr>
        <w:t>пункт</w:t>
      </w:r>
      <w:r w:rsidRPr="00F60B99">
        <w:rPr>
          <w:lang w:val="en-US"/>
        </w:rPr>
        <w:t xml:space="preserve"> 19.</w:t>
      </w:r>
    </w:p>
  </w:footnote>
  <w:footnote w:id="118">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proofErr w:type="spellStart"/>
      <w:r w:rsidRPr="00F60B99">
        <w:rPr>
          <w:lang w:val="en-US"/>
        </w:rPr>
        <w:t>CCPR</w:t>
      </w:r>
      <w:proofErr w:type="spellEnd"/>
      <w:r w:rsidRPr="00F60B99">
        <w:rPr>
          <w:lang w:val="en-US"/>
        </w:rPr>
        <w:t>/C/75/D/902/1999.</w:t>
      </w:r>
    </w:p>
  </w:footnote>
  <w:footnote w:id="119">
    <w:p w:rsidR="00F60B99" w:rsidRPr="00F60B99" w:rsidRDefault="00F60B99" w:rsidP="00C348F1">
      <w:pPr>
        <w:pStyle w:val="af2"/>
        <w:spacing w:line="220" w:lineRule="atLeast"/>
        <w:jc w:val="both"/>
        <w:rPr>
          <w:b/>
          <w:szCs w:val="18"/>
        </w:rPr>
      </w:pPr>
      <w:r w:rsidRPr="00F60B99">
        <w:rPr>
          <w:szCs w:val="18"/>
        </w:rPr>
        <w:tab/>
      </w:r>
      <w:r w:rsidRPr="00F60B99">
        <w:rPr>
          <w:rStyle w:val="ad"/>
          <w:szCs w:val="18"/>
        </w:rPr>
        <w:footnoteRef/>
      </w:r>
      <w:r w:rsidRPr="00F60B99">
        <w:rPr>
          <w:szCs w:val="18"/>
          <w:lang w:val="en-US"/>
        </w:rPr>
        <w:tab/>
        <w:t>E/C.12/</w:t>
      </w:r>
      <w:proofErr w:type="spellStart"/>
      <w:r w:rsidRPr="00F60B99">
        <w:rPr>
          <w:szCs w:val="18"/>
          <w:lang w:val="en-US"/>
        </w:rPr>
        <w:t>BGR</w:t>
      </w:r>
      <w:proofErr w:type="spellEnd"/>
      <w:r w:rsidRPr="00F60B99">
        <w:rPr>
          <w:szCs w:val="18"/>
          <w:lang w:val="en-US"/>
        </w:rPr>
        <w:t xml:space="preserve">/CO/4-5, </w:t>
      </w:r>
      <w:r w:rsidRPr="00F60B99">
        <w:rPr>
          <w:szCs w:val="18"/>
          <w:lang w:val="ru-RU"/>
        </w:rPr>
        <w:t>пункт</w:t>
      </w:r>
      <w:r w:rsidRPr="00F60B99">
        <w:rPr>
          <w:szCs w:val="18"/>
          <w:lang w:val="en-US"/>
        </w:rPr>
        <w:t xml:space="preserve"> 17; E/C.12/</w:t>
      </w:r>
      <w:proofErr w:type="spellStart"/>
      <w:r w:rsidRPr="00F60B99">
        <w:rPr>
          <w:szCs w:val="18"/>
          <w:lang w:val="en-US"/>
        </w:rPr>
        <w:t>SVK</w:t>
      </w:r>
      <w:proofErr w:type="spellEnd"/>
      <w:r w:rsidRPr="00F60B99">
        <w:rPr>
          <w:szCs w:val="18"/>
          <w:lang w:val="en-US"/>
        </w:rPr>
        <w:t xml:space="preserve">/CO/2, </w:t>
      </w:r>
      <w:r w:rsidRPr="00F60B99">
        <w:rPr>
          <w:szCs w:val="18"/>
          <w:lang w:val="ru-RU"/>
        </w:rPr>
        <w:t>пункт</w:t>
      </w:r>
      <w:r w:rsidRPr="00F60B99">
        <w:rPr>
          <w:szCs w:val="18"/>
          <w:lang w:val="en-US"/>
        </w:rPr>
        <w:t xml:space="preserve"> </w:t>
      </w:r>
      <w:r w:rsidRPr="00F60B99">
        <w:rPr>
          <w:szCs w:val="18"/>
        </w:rPr>
        <w:t>10.</w:t>
      </w:r>
    </w:p>
  </w:footnote>
  <w:footnote w:id="120">
    <w:p w:rsidR="00F60B99" w:rsidRPr="00F60B99" w:rsidRDefault="00F60B99" w:rsidP="00C348F1">
      <w:pPr>
        <w:pStyle w:val="af2"/>
        <w:spacing w:line="220" w:lineRule="atLeast"/>
        <w:rPr>
          <w:szCs w:val="18"/>
          <w:lang w:val="ru-RU"/>
        </w:rPr>
      </w:pPr>
      <w:r w:rsidRPr="00F60B99">
        <w:rPr>
          <w:szCs w:val="18"/>
        </w:rPr>
        <w:tab/>
      </w:r>
      <w:r w:rsidRPr="00F60B99">
        <w:rPr>
          <w:rStyle w:val="ad"/>
          <w:szCs w:val="18"/>
        </w:rPr>
        <w:footnoteRef/>
      </w:r>
      <w:r w:rsidRPr="00F60B99">
        <w:rPr>
          <w:szCs w:val="18"/>
          <w:lang w:val="ru-RU"/>
        </w:rPr>
        <w:tab/>
      </w:r>
      <w:proofErr w:type="spellStart"/>
      <w:r w:rsidRPr="00F60B99">
        <w:rPr>
          <w:szCs w:val="18"/>
          <w:lang w:val="ru-RU"/>
        </w:rPr>
        <w:t>ИЛГА</w:t>
      </w:r>
      <w:proofErr w:type="spellEnd"/>
      <w:r w:rsidRPr="00F60B99">
        <w:rPr>
          <w:szCs w:val="18"/>
          <w:lang w:val="ru-RU"/>
        </w:rPr>
        <w:t xml:space="preserve">, </w:t>
      </w:r>
      <w:r w:rsidRPr="00C348F1">
        <w:rPr>
          <w:i/>
          <w:iCs/>
          <w:lang w:val="ru-RU"/>
        </w:rPr>
        <w:t>Государственная гомофобия</w:t>
      </w:r>
      <w:r w:rsidRPr="00F60B99">
        <w:rPr>
          <w:lang w:val="ru-RU"/>
        </w:rPr>
        <w:t xml:space="preserve"> (см. сноску 70), стр. 25.</w:t>
      </w:r>
    </w:p>
  </w:footnote>
  <w:footnote w:id="121">
    <w:p w:rsidR="00F60B99" w:rsidRPr="00F60B99" w:rsidRDefault="00F60B99" w:rsidP="00C348F1">
      <w:pPr>
        <w:pStyle w:val="af2"/>
        <w:spacing w:line="220" w:lineRule="atLeast"/>
        <w:rPr>
          <w:szCs w:val="18"/>
          <w:lang w:val="en-US"/>
        </w:rPr>
      </w:pPr>
      <w:r w:rsidRPr="00F60B99">
        <w:rPr>
          <w:szCs w:val="18"/>
          <w:lang w:val="ru-RU"/>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proofErr w:type="spellStart"/>
      <w:r w:rsidRPr="00F60B99">
        <w:rPr>
          <w:lang w:val="en-US"/>
        </w:rPr>
        <w:t>CCPR</w:t>
      </w:r>
      <w:proofErr w:type="spellEnd"/>
      <w:r w:rsidRPr="00F60B99">
        <w:rPr>
          <w:lang w:val="en-US"/>
        </w:rPr>
        <w:t>/C/</w:t>
      </w:r>
      <w:proofErr w:type="spellStart"/>
      <w:r w:rsidRPr="00F60B99">
        <w:rPr>
          <w:lang w:val="en-US"/>
        </w:rPr>
        <w:t>CHN</w:t>
      </w:r>
      <w:proofErr w:type="spellEnd"/>
      <w:r w:rsidRPr="00F60B99">
        <w:rPr>
          <w:lang w:val="en-US"/>
        </w:rPr>
        <w:t>/</w:t>
      </w:r>
      <w:proofErr w:type="spellStart"/>
      <w:r w:rsidRPr="00F60B99">
        <w:rPr>
          <w:lang w:val="en-US"/>
        </w:rPr>
        <w:t>HKG</w:t>
      </w:r>
      <w:proofErr w:type="spellEnd"/>
      <w:r w:rsidRPr="00F60B99">
        <w:rPr>
          <w:lang w:val="en-US"/>
        </w:rPr>
        <w:t xml:space="preserve">/CO/3, </w:t>
      </w:r>
      <w:r w:rsidRPr="00F60B99">
        <w:rPr>
          <w:lang w:val="ru-RU"/>
        </w:rPr>
        <w:t>пункт</w:t>
      </w:r>
      <w:r w:rsidRPr="00F60B99">
        <w:rPr>
          <w:lang w:val="en-US"/>
        </w:rPr>
        <w:t xml:space="preserve"> 23, </w:t>
      </w:r>
      <w:proofErr w:type="spellStart"/>
      <w:r w:rsidRPr="00F60B99">
        <w:rPr>
          <w:lang w:val="en-US"/>
        </w:rPr>
        <w:t>CCPR</w:t>
      </w:r>
      <w:proofErr w:type="spellEnd"/>
      <w:r w:rsidRPr="00F60B99">
        <w:rPr>
          <w:lang w:val="en-US"/>
        </w:rPr>
        <w:t xml:space="preserve">/C/78/D/941/2000, </w:t>
      </w:r>
      <w:r w:rsidRPr="00F60B99">
        <w:rPr>
          <w:lang w:val="ru-RU"/>
        </w:rPr>
        <w:t>пункт</w:t>
      </w:r>
      <w:r w:rsidRPr="00F60B99">
        <w:rPr>
          <w:lang w:val="en-US"/>
        </w:rPr>
        <w:t xml:space="preserve"> 10.4, </w:t>
      </w:r>
      <w:proofErr w:type="spellStart"/>
      <w:r w:rsidRPr="00F60B99">
        <w:rPr>
          <w:lang w:val="en-US"/>
        </w:rPr>
        <w:t>CEDAW</w:t>
      </w:r>
      <w:proofErr w:type="spellEnd"/>
      <w:r w:rsidRPr="00F60B99">
        <w:rPr>
          <w:lang w:val="en-US"/>
        </w:rPr>
        <w:t>/C/</w:t>
      </w:r>
      <w:proofErr w:type="spellStart"/>
      <w:r w:rsidRPr="00F60B99">
        <w:rPr>
          <w:lang w:val="en-US"/>
        </w:rPr>
        <w:t>SRB</w:t>
      </w:r>
      <w:proofErr w:type="spellEnd"/>
      <w:r w:rsidRPr="00F60B99">
        <w:rPr>
          <w:lang w:val="en-US"/>
        </w:rPr>
        <w:t xml:space="preserve">/CO/2-3, </w:t>
      </w:r>
      <w:r w:rsidRPr="00F60B99">
        <w:rPr>
          <w:lang w:val="ru-RU"/>
        </w:rPr>
        <w:t>пункт</w:t>
      </w:r>
      <w:r w:rsidRPr="00F60B99">
        <w:rPr>
          <w:lang w:val="en-US"/>
        </w:rPr>
        <w:t xml:space="preserve"> 39</w:t>
      </w:r>
      <w:r w:rsidR="00C348F1" w:rsidRPr="00C348F1">
        <w:rPr>
          <w:lang w:val="en-US"/>
        </w:rPr>
        <w:t xml:space="preserve"> </w:t>
      </w:r>
      <w:r w:rsidRPr="00F60B99">
        <w:rPr>
          <w:lang w:val="en-US"/>
        </w:rPr>
        <w:t xml:space="preserve">d); </w:t>
      </w:r>
      <w:r w:rsidR="00C348F1">
        <w:rPr>
          <w:lang w:val="ru-RU"/>
        </w:rPr>
        <w:t>а</w:t>
      </w:r>
      <w:r w:rsidR="00C348F1" w:rsidRPr="00C348F1">
        <w:rPr>
          <w:lang w:val="en-US"/>
        </w:rPr>
        <w:t xml:space="preserve"> </w:t>
      </w:r>
      <w:r w:rsidRPr="00F60B99">
        <w:rPr>
          <w:lang w:val="ru-RU"/>
        </w:rPr>
        <w:t>также</w:t>
      </w:r>
      <w:r w:rsidRPr="00F60B99">
        <w:rPr>
          <w:lang w:val="en-US"/>
        </w:rPr>
        <w:t xml:space="preserve"> European Court of Human Rights, applications 29381/09 and 32684/09, 7 November 2013, paras. 79−81.</w:t>
      </w:r>
    </w:p>
  </w:footnote>
  <w:footnote w:id="122">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CRC/C/GC/15, </w:t>
      </w:r>
      <w:r w:rsidRPr="00F60B99">
        <w:rPr>
          <w:lang w:val="ru-RU"/>
        </w:rPr>
        <w:t>пункт</w:t>
      </w:r>
      <w:r w:rsidRPr="00F60B99">
        <w:rPr>
          <w:lang w:val="en-US"/>
        </w:rPr>
        <w:t xml:space="preserve"> 8</w:t>
      </w:r>
      <w:r w:rsidR="00C348F1" w:rsidRPr="00C348F1">
        <w:rPr>
          <w:lang w:val="en-US"/>
        </w:rPr>
        <w:t>,</w:t>
      </w:r>
      <w:r w:rsidRPr="00F60B99">
        <w:rPr>
          <w:lang w:val="en-US"/>
        </w:rPr>
        <w:t xml:space="preserve"> </w:t>
      </w:r>
      <w:r w:rsidRPr="00F60B99">
        <w:rPr>
          <w:lang w:val="ru-RU"/>
        </w:rPr>
        <w:t>и</w:t>
      </w:r>
      <w:r w:rsidRPr="00F60B99">
        <w:rPr>
          <w:lang w:val="en-US"/>
        </w:rPr>
        <w:t xml:space="preserve"> CRC/C/GAM/CO/2-3, </w:t>
      </w:r>
      <w:r w:rsidRPr="00F60B99">
        <w:rPr>
          <w:lang w:val="ru-RU"/>
        </w:rPr>
        <w:t>пункты</w:t>
      </w:r>
      <w:r w:rsidRPr="00F60B99">
        <w:rPr>
          <w:lang w:val="en-US"/>
        </w:rPr>
        <w:t xml:space="preserve"> 29−30; </w:t>
      </w:r>
      <w:r w:rsidRPr="00F60B99">
        <w:rPr>
          <w:lang w:val="ru-RU"/>
        </w:rPr>
        <w:t>и</w:t>
      </w:r>
      <w:r w:rsidRPr="00F60B99">
        <w:rPr>
          <w:lang w:val="en-US"/>
        </w:rPr>
        <w:t xml:space="preserve"> "</w:t>
      </w:r>
      <w:r w:rsidRPr="00F60B99">
        <w:rPr>
          <w:lang w:val="ru-RU"/>
        </w:rPr>
        <w:t>Искоренение</w:t>
      </w:r>
      <w:r w:rsidRPr="00F60B99">
        <w:rPr>
          <w:lang w:val="en-US"/>
        </w:rPr>
        <w:t xml:space="preserve"> </w:t>
      </w:r>
      <w:r w:rsidRPr="00F60B99">
        <w:rPr>
          <w:lang w:val="ru-RU"/>
        </w:rPr>
        <w:t>дискриминации</w:t>
      </w:r>
      <w:r w:rsidRPr="00F60B99">
        <w:rPr>
          <w:lang w:val="en-US"/>
        </w:rPr>
        <w:t xml:space="preserve"> </w:t>
      </w:r>
      <w:r w:rsidRPr="00F60B99">
        <w:rPr>
          <w:lang w:val="ru-RU"/>
        </w:rPr>
        <w:t>детей</w:t>
      </w:r>
      <w:r w:rsidRPr="00F60B99">
        <w:rPr>
          <w:lang w:val="en-US"/>
        </w:rPr>
        <w:t xml:space="preserve"> </w:t>
      </w:r>
      <w:r w:rsidRPr="00F60B99">
        <w:rPr>
          <w:lang w:val="ru-RU"/>
        </w:rPr>
        <w:t>и</w:t>
      </w:r>
      <w:r w:rsidRPr="00F60B99">
        <w:rPr>
          <w:lang w:val="en-US"/>
        </w:rPr>
        <w:t xml:space="preserve"> </w:t>
      </w:r>
      <w:r w:rsidRPr="00F60B99">
        <w:rPr>
          <w:lang w:val="ru-RU"/>
        </w:rPr>
        <w:t>родителей</w:t>
      </w:r>
      <w:r w:rsidRPr="00F60B99">
        <w:rPr>
          <w:lang w:val="en-US"/>
        </w:rPr>
        <w:t xml:space="preserve"> </w:t>
      </w:r>
      <w:r w:rsidRPr="00F60B99">
        <w:rPr>
          <w:lang w:val="ru-RU"/>
        </w:rPr>
        <w:t>по</w:t>
      </w:r>
      <w:r w:rsidRPr="00F60B99">
        <w:rPr>
          <w:lang w:val="en-US"/>
        </w:rPr>
        <w:t xml:space="preserve"> </w:t>
      </w:r>
      <w:r w:rsidRPr="00F60B99">
        <w:rPr>
          <w:lang w:val="ru-RU"/>
        </w:rPr>
        <w:t>признаку</w:t>
      </w:r>
      <w:r w:rsidRPr="00F60B99">
        <w:rPr>
          <w:lang w:val="en-US"/>
        </w:rPr>
        <w:t xml:space="preserve"> </w:t>
      </w:r>
      <w:r w:rsidRPr="00F60B99">
        <w:rPr>
          <w:lang w:val="ru-RU"/>
        </w:rPr>
        <w:t>сексуальной</w:t>
      </w:r>
      <w:r w:rsidRPr="00F60B99">
        <w:rPr>
          <w:lang w:val="en-US"/>
        </w:rPr>
        <w:t xml:space="preserve"> </w:t>
      </w:r>
      <w:r w:rsidRPr="00F60B99">
        <w:rPr>
          <w:lang w:val="ru-RU"/>
        </w:rPr>
        <w:t>ориентации</w:t>
      </w:r>
      <w:r w:rsidRPr="00F60B99">
        <w:rPr>
          <w:lang w:val="en-US"/>
        </w:rPr>
        <w:t xml:space="preserve"> </w:t>
      </w:r>
      <w:r w:rsidRPr="00F60B99">
        <w:rPr>
          <w:lang w:val="ru-RU"/>
        </w:rPr>
        <w:t>и</w:t>
      </w:r>
      <w:r w:rsidRPr="00F60B99">
        <w:rPr>
          <w:lang w:val="en-US"/>
        </w:rPr>
        <w:t>/</w:t>
      </w:r>
      <w:r w:rsidRPr="00F60B99">
        <w:rPr>
          <w:lang w:val="ru-RU"/>
        </w:rPr>
        <w:t>или</w:t>
      </w:r>
      <w:r w:rsidRPr="00F60B99">
        <w:rPr>
          <w:lang w:val="en-US"/>
        </w:rPr>
        <w:t xml:space="preserve"> </w:t>
      </w:r>
      <w:r w:rsidRPr="00F60B99">
        <w:rPr>
          <w:lang w:val="ru-RU"/>
        </w:rPr>
        <w:t>гендерной</w:t>
      </w:r>
      <w:r w:rsidRPr="00F60B99">
        <w:rPr>
          <w:lang w:val="en-US"/>
        </w:rPr>
        <w:t xml:space="preserve"> </w:t>
      </w:r>
      <w:r w:rsidRPr="00F60B99">
        <w:rPr>
          <w:lang w:val="ru-RU"/>
        </w:rPr>
        <w:t>идентичности</w:t>
      </w:r>
      <w:r w:rsidRPr="00F60B99">
        <w:rPr>
          <w:lang w:val="en-US"/>
        </w:rPr>
        <w:t xml:space="preserve">", </w:t>
      </w:r>
      <w:r w:rsidRPr="00F60B99">
        <w:rPr>
          <w:lang w:val="ru-RU"/>
        </w:rPr>
        <w:t>ЮНИСЕФ</w:t>
      </w:r>
      <w:r w:rsidRPr="00F60B99">
        <w:rPr>
          <w:lang w:val="en-US"/>
        </w:rPr>
        <w:t xml:space="preserve">, </w:t>
      </w:r>
      <w:r w:rsidRPr="00F60B99">
        <w:rPr>
          <w:lang w:val="ru-RU"/>
        </w:rPr>
        <w:t>позиционный</w:t>
      </w:r>
      <w:r w:rsidRPr="00F60B99">
        <w:rPr>
          <w:lang w:val="en-US"/>
        </w:rPr>
        <w:t xml:space="preserve"> </w:t>
      </w:r>
      <w:r w:rsidRPr="00F60B99">
        <w:rPr>
          <w:lang w:val="ru-RU"/>
        </w:rPr>
        <w:t>документ</w:t>
      </w:r>
      <w:r w:rsidRPr="00F60B99">
        <w:rPr>
          <w:lang w:val="en-US"/>
        </w:rPr>
        <w:t xml:space="preserve"> № 9, 2014 </w:t>
      </w:r>
      <w:r w:rsidRPr="00F60B99">
        <w:rPr>
          <w:lang w:val="ru-RU"/>
        </w:rPr>
        <w:t>год</w:t>
      </w:r>
      <w:r w:rsidRPr="00F60B99">
        <w:rPr>
          <w:lang w:val="en-US"/>
        </w:rPr>
        <w:t xml:space="preserve">, </w:t>
      </w:r>
      <w:r w:rsidRPr="00F60B99">
        <w:rPr>
          <w:lang w:val="ru-RU"/>
        </w:rPr>
        <w:t>и</w:t>
      </w:r>
      <w:r w:rsidRPr="00F60B99">
        <w:rPr>
          <w:lang w:val="en-US"/>
        </w:rPr>
        <w:t xml:space="preserve"> Inter-American Court of Human Rights, </w:t>
      </w:r>
      <w:proofErr w:type="spellStart"/>
      <w:r w:rsidRPr="00F60B99">
        <w:rPr>
          <w:lang w:val="en-US"/>
        </w:rPr>
        <w:t>Atala</w:t>
      </w:r>
      <w:proofErr w:type="spellEnd"/>
      <w:r w:rsidRPr="00F60B99">
        <w:rPr>
          <w:lang w:val="en-US"/>
        </w:rPr>
        <w:t xml:space="preserve"> </w:t>
      </w:r>
      <w:proofErr w:type="spellStart"/>
      <w:r w:rsidRPr="00F60B99">
        <w:rPr>
          <w:lang w:val="en-US"/>
        </w:rPr>
        <w:t>Riffo</w:t>
      </w:r>
      <w:proofErr w:type="spellEnd"/>
      <w:r w:rsidRPr="00F60B99">
        <w:rPr>
          <w:lang w:val="en-US"/>
        </w:rPr>
        <w:t xml:space="preserve"> and daughters v. Chile, 24 February 2012.</w:t>
      </w:r>
    </w:p>
  </w:footnote>
  <w:footnote w:id="123">
    <w:p w:rsidR="00F60B99" w:rsidRPr="00F60B99" w:rsidRDefault="00F60B99" w:rsidP="00C348F1">
      <w:pPr>
        <w:pStyle w:val="af2"/>
        <w:spacing w:line="220" w:lineRule="atLeast"/>
        <w:rPr>
          <w:szCs w:val="18"/>
          <w:lang w:val="en-US"/>
        </w:rPr>
      </w:pPr>
      <w:r w:rsidRPr="00F60B99">
        <w:rPr>
          <w:szCs w:val="18"/>
          <w:lang w:val="en-US"/>
        </w:rPr>
        <w:tab/>
      </w:r>
      <w:r w:rsidRPr="00F60B99">
        <w:rPr>
          <w:rStyle w:val="ad"/>
          <w:szCs w:val="18"/>
          <w:lang w:val="ru-RU"/>
        </w:rPr>
        <w:footnoteRef/>
      </w:r>
      <w:r w:rsidRPr="00F60B99">
        <w:rPr>
          <w:szCs w:val="18"/>
          <w:lang w:val="en-US"/>
        </w:rPr>
        <w:tab/>
      </w:r>
      <w:r w:rsidRPr="00F60B99">
        <w:rPr>
          <w:lang w:val="ru-RU"/>
        </w:rPr>
        <w:t>См</w:t>
      </w:r>
      <w:r w:rsidRPr="00F60B99">
        <w:rPr>
          <w:lang w:val="en-US"/>
        </w:rPr>
        <w:t xml:space="preserve">. </w:t>
      </w:r>
      <w:proofErr w:type="spellStart"/>
      <w:r w:rsidRPr="00F60B99">
        <w:rPr>
          <w:lang w:val="en-US"/>
        </w:rPr>
        <w:t>CCPR</w:t>
      </w:r>
      <w:proofErr w:type="spellEnd"/>
      <w:r w:rsidRPr="00F60B99">
        <w:rPr>
          <w:lang w:val="en-US"/>
        </w:rPr>
        <w:t>/C/</w:t>
      </w:r>
      <w:proofErr w:type="spellStart"/>
      <w:r w:rsidRPr="00F60B99">
        <w:rPr>
          <w:lang w:val="en-US"/>
        </w:rPr>
        <w:t>IRL</w:t>
      </w:r>
      <w:proofErr w:type="spellEnd"/>
      <w:r w:rsidRPr="00F60B99">
        <w:rPr>
          <w:lang w:val="en-US"/>
        </w:rPr>
        <w:t xml:space="preserve">/CO/4, </w:t>
      </w:r>
      <w:r w:rsidRPr="00F60B99">
        <w:rPr>
          <w:lang w:val="ru-RU"/>
        </w:rPr>
        <w:t>пункт</w:t>
      </w:r>
      <w:r w:rsidRPr="00F60B99">
        <w:rPr>
          <w:lang w:val="en-US"/>
        </w:rPr>
        <w:t xml:space="preserve"> 7, </w:t>
      </w:r>
      <w:proofErr w:type="spellStart"/>
      <w:r w:rsidRPr="00F60B99">
        <w:rPr>
          <w:lang w:val="en-US"/>
        </w:rPr>
        <w:t>CCPR</w:t>
      </w:r>
      <w:proofErr w:type="spellEnd"/>
      <w:r w:rsidRPr="00F60B99">
        <w:rPr>
          <w:lang w:val="en-US"/>
        </w:rPr>
        <w:t>/C/</w:t>
      </w:r>
      <w:proofErr w:type="spellStart"/>
      <w:r w:rsidRPr="00F60B99">
        <w:rPr>
          <w:lang w:val="en-US"/>
        </w:rPr>
        <w:t>UKR</w:t>
      </w:r>
      <w:proofErr w:type="spellEnd"/>
      <w:r w:rsidRPr="00F60B99">
        <w:rPr>
          <w:lang w:val="en-US"/>
        </w:rPr>
        <w:t xml:space="preserve">/CO/7, </w:t>
      </w:r>
      <w:r w:rsidRPr="00F60B99">
        <w:rPr>
          <w:lang w:val="ru-RU"/>
        </w:rPr>
        <w:t>пункт</w:t>
      </w:r>
      <w:r w:rsidRPr="00F60B99">
        <w:rPr>
          <w:lang w:val="en-US"/>
        </w:rPr>
        <w:t xml:space="preserve"> 10, A/</w:t>
      </w:r>
      <w:proofErr w:type="spellStart"/>
      <w:r w:rsidRPr="00F60B99">
        <w:rPr>
          <w:lang w:val="en-US"/>
        </w:rPr>
        <w:t>HRC</w:t>
      </w:r>
      <w:proofErr w:type="spellEnd"/>
      <w:r w:rsidRPr="00F60B99">
        <w:rPr>
          <w:lang w:val="en-US"/>
        </w:rPr>
        <w:t xml:space="preserve">/22/53, </w:t>
      </w:r>
      <w:r w:rsidRPr="00F60B99">
        <w:rPr>
          <w:lang w:val="ru-RU"/>
        </w:rPr>
        <w:t>пункт</w:t>
      </w:r>
      <w:r w:rsidRPr="00F60B99">
        <w:rPr>
          <w:lang w:val="en-US"/>
        </w:rPr>
        <w:t xml:space="preserve"> 88; </w:t>
      </w:r>
      <w:r w:rsidR="00C348F1">
        <w:rPr>
          <w:lang w:val="ru-RU"/>
        </w:rPr>
        <w:t>а</w:t>
      </w:r>
      <w:r w:rsidR="00C348F1" w:rsidRPr="00C348F1">
        <w:rPr>
          <w:lang w:val="en-US"/>
        </w:rPr>
        <w:t xml:space="preserve"> </w:t>
      </w:r>
      <w:r w:rsidRPr="00F60B99">
        <w:rPr>
          <w:lang w:val="ru-RU"/>
        </w:rPr>
        <w:t>также</w:t>
      </w:r>
      <w:r w:rsidRPr="00F60B99">
        <w:rPr>
          <w:lang w:val="en-US"/>
        </w:rPr>
        <w:t xml:space="preserve"> "Eliminating forced, coercive and otherwise involuntary sterilization: an interagency statement", </w:t>
      </w:r>
      <w:proofErr w:type="spellStart"/>
      <w:r w:rsidRPr="00F60B99">
        <w:rPr>
          <w:lang w:val="en-US"/>
        </w:rPr>
        <w:t>OHCHR</w:t>
      </w:r>
      <w:proofErr w:type="spellEnd"/>
      <w:r w:rsidRPr="00F60B99">
        <w:rPr>
          <w:lang w:val="en-US"/>
        </w:rPr>
        <w:t xml:space="preserve">, UN-Women, </w:t>
      </w:r>
      <w:proofErr w:type="spellStart"/>
      <w:r w:rsidRPr="00F60B99">
        <w:rPr>
          <w:lang w:val="en-US"/>
        </w:rPr>
        <w:t>UNAIDS</w:t>
      </w:r>
      <w:proofErr w:type="spellEnd"/>
      <w:r w:rsidRPr="00F60B99">
        <w:rPr>
          <w:lang w:val="en-US"/>
        </w:rPr>
        <w:t xml:space="preserve">, </w:t>
      </w:r>
      <w:proofErr w:type="spellStart"/>
      <w:r w:rsidRPr="00F60B99">
        <w:rPr>
          <w:lang w:val="en-US"/>
        </w:rPr>
        <w:t>UNDP</w:t>
      </w:r>
      <w:proofErr w:type="spellEnd"/>
      <w:r w:rsidRPr="00F60B99">
        <w:rPr>
          <w:lang w:val="en-US"/>
        </w:rPr>
        <w:t xml:space="preserve">, </w:t>
      </w:r>
      <w:proofErr w:type="spellStart"/>
      <w:r w:rsidRPr="00F60B99">
        <w:rPr>
          <w:lang w:val="en-US"/>
        </w:rPr>
        <w:t>UNFPA</w:t>
      </w:r>
      <w:proofErr w:type="spellEnd"/>
      <w:r w:rsidRPr="00F60B99">
        <w:rPr>
          <w:lang w:val="en-US"/>
        </w:rPr>
        <w:t>, UNICEF and WHO,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C4" w:rsidRPr="004D6DD6" w:rsidRDefault="00B9236F">
    <w:pPr>
      <w:pStyle w:val="aa"/>
      <w:rPr>
        <w:lang w:val="en-US"/>
      </w:rPr>
    </w:pPr>
    <w:r w:rsidRPr="00B9236F">
      <w:rPr>
        <w:lang w:val="en-US"/>
      </w:rPr>
      <w:t>A/</w:t>
    </w:r>
    <w:proofErr w:type="spellStart"/>
    <w:r w:rsidRPr="00B9236F">
      <w:rPr>
        <w:lang w:val="en-US"/>
      </w:rPr>
      <w:t>HRC</w:t>
    </w:r>
    <w:proofErr w:type="spellEnd"/>
    <w:r w:rsidRPr="00B9236F">
      <w:rPr>
        <w:lang w:val="en-US"/>
      </w:rPr>
      <w:t>/29/23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C4" w:rsidRPr="009A6F4A" w:rsidRDefault="006730C4" w:rsidP="00B9236F">
    <w:pPr>
      <w:pStyle w:val="aa"/>
      <w:rPr>
        <w:lang w:val="en-US"/>
      </w:rPr>
    </w:pPr>
    <w:r>
      <w:rPr>
        <w:lang w:val="en-US"/>
      </w:rPr>
      <w:tab/>
    </w:r>
    <w:r w:rsidR="00B9236F" w:rsidRPr="00B9236F">
      <w:rPr>
        <w:lang w:val="en-US"/>
      </w:rPr>
      <w:t>A/</w:t>
    </w:r>
    <w:proofErr w:type="spellStart"/>
    <w:r w:rsidR="00B9236F" w:rsidRPr="00B9236F">
      <w:rPr>
        <w:lang w:val="en-US"/>
      </w:rPr>
      <w:t>HRC</w:t>
    </w:r>
    <w:proofErr w:type="spellEnd"/>
    <w:r w:rsidR="00B9236F" w:rsidRPr="00B9236F">
      <w:rPr>
        <w:lang w:val="en-US"/>
      </w:rPr>
      <w:t>/29/23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A2F240"/>
    <w:lvl w:ilvl="0">
      <w:start w:val="1"/>
      <w:numFmt w:val="decimal"/>
      <w:pStyle w:val="5"/>
      <w:lvlText w:val="%1."/>
      <w:lvlJc w:val="left"/>
      <w:pPr>
        <w:tabs>
          <w:tab w:val="num" w:pos="1492"/>
        </w:tabs>
        <w:ind w:left="1492" w:hanging="360"/>
      </w:pPr>
    </w:lvl>
  </w:abstractNum>
  <w:abstractNum w:abstractNumId="1">
    <w:nsid w:val="FFFFFF7D"/>
    <w:multiLevelType w:val="singleLevel"/>
    <w:tmpl w:val="6336686A"/>
    <w:lvl w:ilvl="0">
      <w:start w:val="1"/>
      <w:numFmt w:val="decimal"/>
      <w:pStyle w:val="4"/>
      <w:lvlText w:val="%1."/>
      <w:lvlJc w:val="left"/>
      <w:pPr>
        <w:tabs>
          <w:tab w:val="num" w:pos="1209"/>
        </w:tabs>
        <w:ind w:left="1209" w:hanging="360"/>
      </w:pPr>
    </w:lvl>
  </w:abstractNum>
  <w:abstractNum w:abstractNumId="2">
    <w:nsid w:val="FFFFFF7E"/>
    <w:multiLevelType w:val="singleLevel"/>
    <w:tmpl w:val="F3EE73BE"/>
    <w:lvl w:ilvl="0">
      <w:start w:val="1"/>
      <w:numFmt w:val="decimal"/>
      <w:pStyle w:val="3"/>
      <w:lvlText w:val="%1."/>
      <w:lvlJc w:val="left"/>
      <w:pPr>
        <w:tabs>
          <w:tab w:val="num" w:pos="926"/>
        </w:tabs>
        <w:ind w:left="926" w:hanging="360"/>
      </w:pPr>
    </w:lvl>
  </w:abstractNum>
  <w:abstractNum w:abstractNumId="3">
    <w:nsid w:val="FFFFFF7F"/>
    <w:multiLevelType w:val="singleLevel"/>
    <w:tmpl w:val="A1ACCA3C"/>
    <w:lvl w:ilvl="0">
      <w:start w:val="1"/>
      <w:numFmt w:val="decimal"/>
      <w:pStyle w:val="2"/>
      <w:lvlText w:val="%1."/>
      <w:lvlJc w:val="left"/>
      <w:pPr>
        <w:tabs>
          <w:tab w:val="num" w:pos="643"/>
        </w:tabs>
        <w:ind w:left="643" w:hanging="360"/>
      </w:pPr>
    </w:lvl>
  </w:abstractNum>
  <w:abstractNum w:abstractNumId="4">
    <w:nsid w:val="FFFFFF80"/>
    <w:multiLevelType w:val="singleLevel"/>
    <w:tmpl w:val="022A49F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0F62B7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65EAD5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F82C5B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30CBDAE"/>
    <w:lvl w:ilvl="0">
      <w:start w:val="1"/>
      <w:numFmt w:val="decimal"/>
      <w:pStyle w:val="a"/>
      <w:lvlText w:val="%1."/>
      <w:lvlJc w:val="left"/>
      <w:pPr>
        <w:tabs>
          <w:tab w:val="num" w:pos="360"/>
        </w:tabs>
        <w:ind w:left="360" w:hanging="360"/>
      </w:pPr>
    </w:lvl>
  </w:abstractNum>
  <w:abstractNum w:abstractNumId="9">
    <w:nsid w:val="FFFFFF89"/>
    <w:multiLevelType w:val="singleLevel"/>
    <w:tmpl w:val="AA6A47F6"/>
    <w:lvl w:ilvl="0">
      <w:start w:val="1"/>
      <w:numFmt w:val="bullet"/>
      <w:pStyle w:val="a0"/>
      <w:lvlText w:val=""/>
      <w:lvlJc w:val="left"/>
      <w:pPr>
        <w:tabs>
          <w:tab w:val="num" w:pos="360"/>
        </w:tabs>
        <w:ind w:left="360" w:hanging="360"/>
      </w:pPr>
      <w:rPr>
        <w:rFonts w:ascii="Symbol" w:hAnsi="Symbol" w:hint="default"/>
      </w:rPr>
    </w:lvl>
  </w:abstractNum>
  <w:abstractNum w:abstractNumId="10">
    <w:nsid w:val="0C361C2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676EF3"/>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78310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1"/>
  </w:num>
  <w:num w:numId="3">
    <w:abstractNumId w:val="13"/>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4"/>
  </w:num>
  <w:num w:numId="18">
    <w:abstractNumId w:val="11"/>
  </w:num>
  <w:num w:numId="19">
    <w:abstractNumId w:val="11"/>
  </w:num>
  <w:num w:numId="20">
    <w:abstractNumId w:val="14"/>
  </w:num>
  <w:num w:numId="21">
    <w:abstractNumId w:val="11"/>
  </w:num>
  <w:num w:numId="22">
    <w:abstractNumId w:val="13"/>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activeWritingStyle w:appName="MSWord" w:lang="en-US" w:vendorID="64" w:dllVersion="131078" w:nlCheck="1" w:checkStyle="1"/>
  <w:activeWritingStyle w:appName="MSWord" w:lang="en-GB" w:vendorID="64" w:dllVersion="131078" w:nlCheck="1" w:checkStyle="1"/>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567"/>
  <w:autoHyphenation/>
  <w:consecutiveHyphenLimit w:val="3"/>
  <w:hyphenationZone w:val="357"/>
  <w:doNotHyphenateCaps/>
  <w:evenAndOddHeaders/>
  <w:characterSpacingControl w:val="doNotCompress"/>
  <w:hdrShapeDefaults>
    <o:shapedefaults v:ext="edit" spidmax="4097"/>
  </w:hdrShapeDefaults>
  <w:footnotePr>
    <w:footnote w:id="-1"/>
    <w:footnote w:id="0"/>
  </w:footnotePr>
  <w:endnotePr>
    <w:endnote w:id="-1"/>
    <w:endnote w:id="0"/>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99"/>
    <w:rsid w:val="000033D8"/>
    <w:rsid w:val="000054E3"/>
    <w:rsid w:val="00005C1C"/>
    <w:rsid w:val="00016553"/>
    <w:rsid w:val="000233B3"/>
    <w:rsid w:val="00023E9E"/>
    <w:rsid w:val="00026B0C"/>
    <w:rsid w:val="0003638E"/>
    <w:rsid w:val="00036FE6"/>
    <w:rsid w:val="00036FF2"/>
    <w:rsid w:val="0004010A"/>
    <w:rsid w:val="00043D88"/>
    <w:rsid w:val="00046E4D"/>
    <w:rsid w:val="0006401A"/>
    <w:rsid w:val="00072C27"/>
    <w:rsid w:val="00086182"/>
    <w:rsid w:val="00090891"/>
    <w:rsid w:val="00092E62"/>
    <w:rsid w:val="00097227"/>
    <w:rsid w:val="00097975"/>
    <w:rsid w:val="000A3DDF"/>
    <w:rsid w:val="000A60A0"/>
    <w:rsid w:val="000C3688"/>
    <w:rsid w:val="000D66FF"/>
    <w:rsid w:val="000D6863"/>
    <w:rsid w:val="00117AEE"/>
    <w:rsid w:val="001463F7"/>
    <w:rsid w:val="00156C82"/>
    <w:rsid w:val="0015769C"/>
    <w:rsid w:val="00180752"/>
    <w:rsid w:val="00185076"/>
    <w:rsid w:val="0018543C"/>
    <w:rsid w:val="00190231"/>
    <w:rsid w:val="00192ABD"/>
    <w:rsid w:val="001A75D5"/>
    <w:rsid w:val="001A7D40"/>
    <w:rsid w:val="001D07F7"/>
    <w:rsid w:val="001D3017"/>
    <w:rsid w:val="001D7B8F"/>
    <w:rsid w:val="001E48EE"/>
    <w:rsid w:val="001F2D04"/>
    <w:rsid w:val="0020059C"/>
    <w:rsid w:val="002019BD"/>
    <w:rsid w:val="00206E04"/>
    <w:rsid w:val="00211901"/>
    <w:rsid w:val="00232D42"/>
    <w:rsid w:val="00237334"/>
    <w:rsid w:val="002444F4"/>
    <w:rsid w:val="002629A0"/>
    <w:rsid w:val="00267F74"/>
    <w:rsid w:val="0028492B"/>
    <w:rsid w:val="00291C8F"/>
    <w:rsid w:val="002C5036"/>
    <w:rsid w:val="002C6A71"/>
    <w:rsid w:val="002C6D5F"/>
    <w:rsid w:val="002D15EA"/>
    <w:rsid w:val="002D414F"/>
    <w:rsid w:val="002D6C07"/>
    <w:rsid w:val="002E0CE6"/>
    <w:rsid w:val="002E1163"/>
    <w:rsid w:val="002E43F3"/>
    <w:rsid w:val="00303233"/>
    <w:rsid w:val="003215F5"/>
    <w:rsid w:val="00332891"/>
    <w:rsid w:val="00356BB2"/>
    <w:rsid w:val="00360477"/>
    <w:rsid w:val="00367FC9"/>
    <w:rsid w:val="003711A1"/>
    <w:rsid w:val="00372123"/>
    <w:rsid w:val="00382B38"/>
    <w:rsid w:val="00386581"/>
    <w:rsid w:val="00387100"/>
    <w:rsid w:val="003951D3"/>
    <w:rsid w:val="003978C6"/>
    <w:rsid w:val="003A0687"/>
    <w:rsid w:val="003A3F16"/>
    <w:rsid w:val="003B40A9"/>
    <w:rsid w:val="003C016E"/>
    <w:rsid w:val="003D5EBD"/>
    <w:rsid w:val="00401CE0"/>
    <w:rsid w:val="00403234"/>
    <w:rsid w:val="00407AC3"/>
    <w:rsid w:val="00414586"/>
    <w:rsid w:val="00415059"/>
    <w:rsid w:val="00424FDD"/>
    <w:rsid w:val="0043033D"/>
    <w:rsid w:val="00435FE4"/>
    <w:rsid w:val="00455AAF"/>
    <w:rsid w:val="00457634"/>
    <w:rsid w:val="00474F42"/>
    <w:rsid w:val="0048244D"/>
    <w:rsid w:val="004A0DE8"/>
    <w:rsid w:val="004A4CB7"/>
    <w:rsid w:val="004A57B5"/>
    <w:rsid w:val="004B19DA"/>
    <w:rsid w:val="004C2A53"/>
    <w:rsid w:val="004C3B35"/>
    <w:rsid w:val="004C43EC"/>
    <w:rsid w:val="004E6729"/>
    <w:rsid w:val="004F0E47"/>
    <w:rsid w:val="0051339C"/>
    <w:rsid w:val="0051412F"/>
    <w:rsid w:val="00522B6F"/>
    <w:rsid w:val="0052430E"/>
    <w:rsid w:val="005276AD"/>
    <w:rsid w:val="00540A9A"/>
    <w:rsid w:val="00543522"/>
    <w:rsid w:val="00545680"/>
    <w:rsid w:val="0056618E"/>
    <w:rsid w:val="00576F59"/>
    <w:rsid w:val="00577A34"/>
    <w:rsid w:val="00580AAD"/>
    <w:rsid w:val="00593A04"/>
    <w:rsid w:val="005A6D5A"/>
    <w:rsid w:val="005B1B28"/>
    <w:rsid w:val="005B7D51"/>
    <w:rsid w:val="005B7F35"/>
    <w:rsid w:val="005C2081"/>
    <w:rsid w:val="005C678A"/>
    <w:rsid w:val="005D346D"/>
    <w:rsid w:val="005E74AB"/>
    <w:rsid w:val="00606A3E"/>
    <w:rsid w:val="006115AA"/>
    <w:rsid w:val="006120AE"/>
    <w:rsid w:val="00635E86"/>
    <w:rsid w:val="00636A37"/>
    <w:rsid w:val="006501A5"/>
    <w:rsid w:val="006567B2"/>
    <w:rsid w:val="00662ADE"/>
    <w:rsid w:val="00664106"/>
    <w:rsid w:val="006667C9"/>
    <w:rsid w:val="006730C4"/>
    <w:rsid w:val="006756F1"/>
    <w:rsid w:val="00677773"/>
    <w:rsid w:val="006805FC"/>
    <w:rsid w:val="006926C7"/>
    <w:rsid w:val="00694C37"/>
    <w:rsid w:val="006A1BEB"/>
    <w:rsid w:val="006A401C"/>
    <w:rsid w:val="006A7C6E"/>
    <w:rsid w:val="006B23D9"/>
    <w:rsid w:val="006C1814"/>
    <w:rsid w:val="006C2F45"/>
    <w:rsid w:val="006C361A"/>
    <w:rsid w:val="006C5657"/>
    <w:rsid w:val="006D4931"/>
    <w:rsid w:val="006D5E4E"/>
    <w:rsid w:val="006E6860"/>
    <w:rsid w:val="006E7183"/>
    <w:rsid w:val="006F5FBF"/>
    <w:rsid w:val="0070327E"/>
    <w:rsid w:val="00707B5F"/>
    <w:rsid w:val="00735602"/>
    <w:rsid w:val="0075279B"/>
    <w:rsid w:val="00753748"/>
    <w:rsid w:val="00762446"/>
    <w:rsid w:val="00781ACB"/>
    <w:rsid w:val="007A79EB"/>
    <w:rsid w:val="007C7745"/>
    <w:rsid w:val="007D4CA0"/>
    <w:rsid w:val="007D7A23"/>
    <w:rsid w:val="007E38C3"/>
    <w:rsid w:val="007E549E"/>
    <w:rsid w:val="007E71C9"/>
    <w:rsid w:val="007F4651"/>
    <w:rsid w:val="007F7553"/>
    <w:rsid w:val="0080755E"/>
    <w:rsid w:val="008120D4"/>
    <w:rsid w:val="008139A5"/>
    <w:rsid w:val="00815945"/>
    <w:rsid w:val="00817F73"/>
    <w:rsid w:val="0082228E"/>
    <w:rsid w:val="00830402"/>
    <w:rsid w:val="008305D7"/>
    <w:rsid w:val="00834887"/>
    <w:rsid w:val="00842FED"/>
    <w:rsid w:val="008455CF"/>
    <w:rsid w:val="00847689"/>
    <w:rsid w:val="00861C52"/>
    <w:rsid w:val="008727A1"/>
    <w:rsid w:val="00886B0F"/>
    <w:rsid w:val="00891C08"/>
    <w:rsid w:val="008A2C8F"/>
    <w:rsid w:val="008A3879"/>
    <w:rsid w:val="008A5FA8"/>
    <w:rsid w:val="008A7575"/>
    <w:rsid w:val="008B5F47"/>
    <w:rsid w:val="008C7B87"/>
    <w:rsid w:val="008D6A7A"/>
    <w:rsid w:val="008E3E87"/>
    <w:rsid w:val="008E7F13"/>
    <w:rsid w:val="008F3185"/>
    <w:rsid w:val="00912657"/>
    <w:rsid w:val="00915B0A"/>
    <w:rsid w:val="00926904"/>
    <w:rsid w:val="009372F0"/>
    <w:rsid w:val="00955022"/>
    <w:rsid w:val="00957B4D"/>
    <w:rsid w:val="00964EEA"/>
    <w:rsid w:val="00972A8F"/>
    <w:rsid w:val="00980C86"/>
    <w:rsid w:val="009B1D9B"/>
    <w:rsid w:val="009B4074"/>
    <w:rsid w:val="009C30BB"/>
    <w:rsid w:val="009C60BE"/>
    <w:rsid w:val="009E6279"/>
    <w:rsid w:val="009F00A6"/>
    <w:rsid w:val="009F56A7"/>
    <w:rsid w:val="009F5B05"/>
    <w:rsid w:val="00A026CA"/>
    <w:rsid w:val="00A07232"/>
    <w:rsid w:val="00A14800"/>
    <w:rsid w:val="00A156DE"/>
    <w:rsid w:val="00A157ED"/>
    <w:rsid w:val="00A2446A"/>
    <w:rsid w:val="00A4025D"/>
    <w:rsid w:val="00A678A4"/>
    <w:rsid w:val="00A800D1"/>
    <w:rsid w:val="00A820C3"/>
    <w:rsid w:val="00A92699"/>
    <w:rsid w:val="00AB2486"/>
    <w:rsid w:val="00AB5BF0"/>
    <w:rsid w:val="00AC1C95"/>
    <w:rsid w:val="00AC2CCB"/>
    <w:rsid w:val="00AC443A"/>
    <w:rsid w:val="00AE60E2"/>
    <w:rsid w:val="00B0169F"/>
    <w:rsid w:val="00B05F21"/>
    <w:rsid w:val="00B14EA9"/>
    <w:rsid w:val="00B30A3C"/>
    <w:rsid w:val="00B731EC"/>
    <w:rsid w:val="00B81305"/>
    <w:rsid w:val="00B9236F"/>
    <w:rsid w:val="00BB17DC"/>
    <w:rsid w:val="00BB1AF9"/>
    <w:rsid w:val="00BB4C4A"/>
    <w:rsid w:val="00BD3CAE"/>
    <w:rsid w:val="00BD5F3C"/>
    <w:rsid w:val="00C07C0F"/>
    <w:rsid w:val="00C145C4"/>
    <w:rsid w:val="00C20D2F"/>
    <w:rsid w:val="00C2131B"/>
    <w:rsid w:val="00C2590A"/>
    <w:rsid w:val="00C348F1"/>
    <w:rsid w:val="00C37AF8"/>
    <w:rsid w:val="00C37C79"/>
    <w:rsid w:val="00C41BBC"/>
    <w:rsid w:val="00C4598C"/>
    <w:rsid w:val="00C51419"/>
    <w:rsid w:val="00C54056"/>
    <w:rsid w:val="00C663A3"/>
    <w:rsid w:val="00C75CB2"/>
    <w:rsid w:val="00C90723"/>
    <w:rsid w:val="00C90D5C"/>
    <w:rsid w:val="00CA609E"/>
    <w:rsid w:val="00CA7DA4"/>
    <w:rsid w:val="00CB31FB"/>
    <w:rsid w:val="00CE3D6F"/>
    <w:rsid w:val="00CE79A5"/>
    <w:rsid w:val="00CF0042"/>
    <w:rsid w:val="00CF262F"/>
    <w:rsid w:val="00D025D5"/>
    <w:rsid w:val="00D26B13"/>
    <w:rsid w:val="00D26CC1"/>
    <w:rsid w:val="00D30662"/>
    <w:rsid w:val="00D32A0B"/>
    <w:rsid w:val="00D6236B"/>
    <w:rsid w:val="00D809D1"/>
    <w:rsid w:val="00D84ECF"/>
    <w:rsid w:val="00DA2851"/>
    <w:rsid w:val="00DA2B7C"/>
    <w:rsid w:val="00DA5686"/>
    <w:rsid w:val="00DB2FC0"/>
    <w:rsid w:val="00DF18FA"/>
    <w:rsid w:val="00DF49CA"/>
    <w:rsid w:val="00DF775B"/>
    <w:rsid w:val="00E007F3"/>
    <w:rsid w:val="00E00DEA"/>
    <w:rsid w:val="00E06EF0"/>
    <w:rsid w:val="00E11679"/>
    <w:rsid w:val="00E147C1"/>
    <w:rsid w:val="00E307D1"/>
    <w:rsid w:val="00E46A04"/>
    <w:rsid w:val="00E717F3"/>
    <w:rsid w:val="00E72C5E"/>
    <w:rsid w:val="00E73451"/>
    <w:rsid w:val="00E7489F"/>
    <w:rsid w:val="00E75147"/>
    <w:rsid w:val="00E8167D"/>
    <w:rsid w:val="00E907E9"/>
    <w:rsid w:val="00E96BE7"/>
    <w:rsid w:val="00EA2CD0"/>
    <w:rsid w:val="00EC0044"/>
    <w:rsid w:val="00EC3A35"/>
    <w:rsid w:val="00EC6B9F"/>
    <w:rsid w:val="00EE516D"/>
    <w:rsid w:val="00EF4D1B"/>
    <w:rsid w:val="00EF7295"/>
    <w:rsid w:val="00F069D1"/>
    <w:rsid w:val="00F1503D"/>
    <w:rsid w:val="00F22712"/>
    <w:rsid w:val="00F275F5"/>
    <w:rsid w:val="00F33188"/>
    <w:rsid w:val="00F35BDE"/>
    <w:rsid w:val="00F411D5"/>
    <w:rsid w:val="00F52A0E"/>
    <w:rsid w:val="00F60B99"/>
    <w:rsid w:val="00F71F63"/>
    <w:rsid w:val="00F87506"/>
    <w:rsid w:val="00F92C41"/>
    <w:rsid w:val="00FA5522"/>
    <w:rsid w:val="00FA6E4A"/>
    <w:rsid w:val="00FB2B35"/>
    <w:rsid w:val="00FC4AE1"/>
    <w:rsid w:val="00FD09F4"/>
    <w:rsid w:val="00FD78A3"/>
    <w:rsid w:val="00FF6C8A"/>
    <w:rsid w:val="00FF7CE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77773"/>
    <w:pPr>
      <w:spacing w:line="240" w:lineRule="atLeast"/>
    </w:pPr>
    <w:rPr>
      <w:spacing w:val="4"/>
      <w:w w:val="103"/>
      <w:kern w:val="14"/>
      <w:lang w:eastAsia="en-US"/>
    </w:rPr>
  </w:style>
  <w:style w:type="paragraph" w:styleId="1">
    <w:name w:val="heading 1"/>
    <w:aliases w:val="Table_GR"/>
    <w:basedOn w:val="a2"/>
    <w:next w:val="a2"/>
    <w:link w:val="10"/>
    <w:qFormat/>
    <w:rsid w:val="007E71C9"/>
    <w:pPr>
      <w:keepNext/>
      <w:tabs>
        <w:tab w:val="left" w:pos="567"/>
      </w:tabs>
      <w:spacing w:line="240" w:lineRule="auto"/>
      <w:jc w:val="both"/>
      <w:outlineLvl w:val="0"/>
    </w:pPr>
    <w:rPr>
      <w:rFonts w:cs="Arial"/>
      <w:b/>
      <w:bCs/>
      <w:szCs w:val="32"/>
      <w:lang w:eastAsia="ru-RU"/>
    </w:rPr>
  </w:style>
  <w:style w:type="paragraph" w:styleId="21">
    <w:name w:val="heading 2"/>
    <w:basedOn w:val="a2"/>
    <w:next w:val="a2"/>
    <w:link w:val="22"/>
    <w:qFormat/>
    <w:rsid w:val="007E71C9"/>
    <w:pPr>
      <w:keepNext/>
      <w:spacing w:before="240" w:after="60"/>
      <w:outlineLvl w:val="1"/>
    </w:pPr>
    <w:rPr>
      <w:rFonts w:ascii="Arial" w:hAnsi="Arial" w:cs="Arial"/>
      <w:b/>
      <w:bCs/>
      <w:i/>
      <w:iCs/>
      <w:sz w:val="28"/>
      <w:szCs w:val="28"/>
    </w:rPr>
  </w:style>
  <w:style w:type="paragraph" w:styleId="31">
    <w:name w:val="heading 3"/>
    <w:basedOn w:val="a2"/>
    <w:next w:val="a2"/>
    <w:link w:val="32"/>
    <w:qFormat/>
    <w:rsid w:val="007E71C9"/>
    <w:pPr>
      <w:keepNext/>
      <w:spacing w:before="240" w:after="60"/>
      <w:outlineLvl w:val="2"/>
    </w:pPr>
    <w:rPr>
      <w:rFonts w:ascii="Arial" w:hAnsi="Arial" w:cs="Arial"/>
      <w:b/>
      <w:bCs/>
      <w:sz w:val="26"/>
      <w:szCs w:val="26"/>
    </w:rPr>
  </w:style>
  <w:style w:type="paragraph" w:styleId="41">
    <w:name w:val="heading 4"/>
    <w:basedOn w:val="a2"/>
    <w:next w:val="a2"/>
    <w:link w:val="42"/>
    <w:qFormat/>
    <w:rsid w:val="007E71C9"/>
    <w:pPr>
      <w:keepNext/>
      <w:spacing w:before="240" w:after="60"/>
      <w:outlineLvl w:val="3"/>
    </w:pPr>
    <w:rPr>
      <w:b/>
      <w:bCs/>
      <w:sz w:val="28"/>
      <w:szCs w:val="28"/>
    </w:rPr>
  </w:style>
  <w:style w:type="paragraph" w:styleId="51">
    <w:name w:val="heading 5"/>
    <w:basedOn w:val="a2"/>
    <w:next w:val="a2"/>
    <w:link w:val="52"/>
    <w:qFormat/>
    <w:rsid w:val="007E71C9"/>
    <w:pPr>
      <w:spacing w:before="240" w:after="60"/>
      <w:outlineLvl w:val="4"/>
    </w:pPr>
    <w:rPr>
      <w:b/>
      <w:bCs/>
      <w:i/>
      <w:iCs/>
      <w:sz w:val="26"/>
      <w:szCs w:val="26"/>
    </w:rPr>
  </w:style>
  <w:style w:type="paragraph" w:styleId="6">
    <w:name w:val="heading 6"/>
    <w:basedOn w:val="a2"/>
    <w:next w:val="a2"/>
    <w:link w:val="60"/>
    <w:qFormat/>
    <w:rsid w:val="007E71C9"/>
    <w:pPr>
      <w:spacing w:before="240" w:after="60"/>
      <w:outlineLvl w:val="5"/>
    </w:pPr>
    <w:rPr>
      <w:b/>
      <w:bCs/>
      <w:sz w:val="22"/>
      <w:szCs w:val="22"/>
    </w:rPr>
  </w:style>
  <w:style w:type="paragraph" w:styleId="7">
    <w:name w:val="heading 7"/>
    <w:basedOn w:val="a2"/>
    <w:next w:val="a2"/>
    <w:link w:val="70"/>
    <w:qFormat/>
    <w:rsid w:val="007E71C9"/>
    <w:pPr>
      <w:spacing w:before="240" w:after="60"/>
      <w:outlineLvl w:val="6"/>
    </w:pPr>
    <w:rPr>
      <w:sz w:val="24"/>
    </w:rPr>
  </w:style>
  <w:style w:type="paragraph" w:styleId="8">
    <w:name w:val="heading 8"/>
    <w:basedOn w:val="a2"/>
    <w:next w:val="a2"/>
    <w:link w:val="80"/>
    <w:qFormat/>
    <w:rsid w:val="007E71C9"/>
    <w:pPr>
      <w:spacing w:before="240" w:after="60"/>
      <w:outlineLvl w:val="7"/>
    </w:pPr>
    <w:rPr>
      <w:i/>
      <w:iCs/>
      <w:sz w:val="24"/>
    </w:rPr>
  </w:style>
  <w:style w:type="paragraph" w:styleId="9">
    <w:name w:val="heading 9"/>
    <w:basedOn w:val="a2"/>
    <w:next w:val="a2"/>
    <w:link w:val="90"/>
    <w:qFormat/>
    <w:rsid w:val="007E71C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LGR">
    <w:name w:val="__S_L_GR"/>
    <w:basedOn w:val="a2"/>
    <w:next w:val="a2"/>
    <w:rsid w:val="00E73451"/>
    <w:pPr>
      <w:keepNext/>
      <w:keepLines/>
      <w:suppressAutoHyphens/>
      <w:spacing w:before="240" w:after="240" w:line="580" w:lineRule="exact"/>
      <w:ind w:left="1134" w:right="1134"/>
    </w:pPr>
    <w:rPr>
      <w:b/>
      <w:sz w:val="56"/>
      <w:lang w:eastAsia="ru-RU"/>
    </w:rPr>
  </w:style>
  <w:style w:type="paragraph" w:customStyle="1" w:styleId="SMGR">
    <w:name w:val="__S_M_GR"/>
    <w:basedOn w:val="a2"/>
    <w:next w:val="a2"/>
    <w:rsid w:val="00E73451"/>
    <w:pPr>
      <w:keepNext/>
      <w:keepLines/>
      <w:suppressAutoHyphens/>
      <w:spacing w:before="240" w:after="240" w:line="420" w:lineRule="exact"/>
      <w:ind w:left="1134" w:right="1134"/>
    </w:pPr>
    <w:rPr>
      <w:b/>
      <w:sz w:val="40"/>
      <w:lang w:eastAsia="ru-RU"/>
    </w:rPr>
  </w:style>
  <w:style w:type="paragraph" w:customStyle="1" w:styleId="SSGR">
    <w:name w:val="__S_S_GR"/>
    <w:basedOn w:val="a2"/>
    <w:next w:val="a2"/>
    <w:rsid w:val="00E73451"/>
    <w:pPr>
      <w:keepNext/>
      <w:keepLines/>
      <w:suppressAutoHyphens/>
      <w:spacing w:before="240" w:after="240" w:line="300" w:lineRule="exact"/>
      <w:ind w:left="1134" w:right="1134"/>
    </w:pPr>
    <w:rPr>
      <w:b/>
      <w:sz w:val="28"/>
      <w:lang w:eastAsia="ru-RU"/>
    </w:rPr>
  </w:style>
  <w:style w:type="paragraph" w:customStyle="1" w:styleId="XLargeGR">
    <w:name w:val="__XLarge_GR"/>
    <w:basedOn w:val="a2"/>
    <w:next w:val="a2"/>
    <w:rsid w:val="00BB4C4A"/>
    <w:pPr>
      <w:keepNext/>
      <w:keepLines/>
      <w:suppressAutoHyphens/>
      <w:spacing w:before="240" w:after="240" w:line="420" w:lineRule="exact"/>
      <w:ind w:left="1134" w:right="1134"/>
    </w:pPr>
    <w:rPr>
      <w:b/>
      <w:sz w:val="40"/>
      <w:lang w:eastAsia="ru-RU"/>
    </w:rPr>
  </w:style>
  <w:style w:type="paragraph" w:customStyle="1" w:styleId="Bullet1GR">
    <w:name w:val="_Bullet 1_GR"/>
    <w:basedOn w:val="a2"/>
    <w:rsid w:val="00BB4C4A"/>
    <w:pPr>
      <w:numPr>
        <w:numId w:val="20"/>
      </w:numPr>
      <w:spacing w:after="120"/>
      <w:ind w:right="1134"/>
      <w:jc w:val="both"/>
    </w:pPr>
    <w:rPr>
      <w:lang w:eastAsia="ru-RU"/>
    </w:rPr>
  </w:style>
  <w:style w:type="paragraph" w:customStyle="1" w:styleId="Bullet2GR">
    <w:name w:val="_Bullet 2_GR"/>
    <w:basedOn w:val="a2"/>
    <w:rsid w:val="00BB4C4A"/>
    <w:pPr>
      <w:numPr>
        <w:numId w:val="21"/>
      </w:numPr>
      <w:spacing w:after="120"/>
      <w:ind w:right="1134"/>
      <w:jc w:val="both"/>
    </w:pPr>
    <w:rPr>
      <w:lang w:eastAsia="ru-RU"/>
    </w:rPr>
  </w:style>
  <w:style w:type="numbering" w:styleId="111111">
    <w:name w:val="Outline List 2"/>
    <w:basedOn w:val="a5"/>
    <w:semiHidden/>
    <w:rsid w:val="007E71C9"/>
    <w:pPr>
      <w:numPr>
        <w:numId w:val="4"/>
      </w:numPr>
    </w:pPr>
  </w:style>
  <w:style w:type="numbering" w:styleId="1ai">
    <w:name w:val="Outline List 1"/>
    <w:basedOn w:val="a5"/>
    <w:semiHidden/>
    <w:rsid w:val="007E71C9"/>
    <w:pPr>
      <w:numPr>
        <w:numId w:val="5"/>
      </w:numPr>
    </w:pPr>
  </w:style>
  <w:style w:type="paragraph" w:styleId="HTML">
    <w:name w:val="HTML Address"/>
    <w:basedOn w:val="a2"/>
    <w:link w:val="HTML0"/>
    <w:semiHidden/>
    <w:rsid w:val="007E71C9"/>
    <w:rPr>
      <w:i/>
      <w:iCs/>
    </w:rPr>
  </w:style>
  <w:style w:type="paragraph" w:styleId="a6">
    <w:name w:val="envelope address"/>
    <w:basedOn w:val="a2"/>
    <w:semiHidden/>
    <w:rsid w:val="007E71C9"/>
    <w:pPr>
      <w:framePr w:w="7920" w:h="1980" w:hRule="exact" w:hSpace="180" w:wrap="auto" w:hAnchor="page" w:xAlign="center" w:yAlign="bottom"/>
      <w:ind w:left="2880"/>
    </w:pPr>
    <w:rPr>
      <w:rFonts w:ascii="Arial" w:hAnsi="Arial" w:cs="Arial"/>
      <w:sz w:val="24"/>
    </w:rPr>
  </w:style>
  <w:style w:type="paragraph" w:styleId="a7">
    <w:name w:val="Date"/>
    <w:basedOn w:val="a2"/>
    <w:next w:val="a2"/>
    <w:link w:val="a8"/>
    <w:semiHidden/>
    <w:rsid w:val="007E71C9"/>
  </w:style>
  <w:style w:type="paragraph" w:styleId="50">
    <w:name w:val="List Bullet 5"/>
    <w:basedOn w:val="a2"/>
    <w:semiHidden/>
    <w:rsid w:val="007E71C9"/>
    <w:pPr>
      <w:numPr>
        <w:numId w:val="10"/>
      </w:numPr>
    </w:pPr>
  </w:style>
  <w:style w:type="table" w:styleId="a9">
    <w:name w:val="Table Grid"/>
    <w:basedOn w:val="a4"/>
    <w:rsid w:val="003A068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Simple 1"/>
    <w:basedOn w:val="a4"/>
    <w:semiHidden/>
    <w:rsid w:val="007E71C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a">
    <w:name w:val="header"/>
    <w:aliases w:val="6_GR"/>
    <w:basedOn w:val="a2"/>
    <w:next w:val="a2"/>
    <w:link w:val="ab"/>
    <w:rsid w:val="00C145C4"/>
    <w:pPr>
      <w:pBdr>
        <w:bottom w:val="single" w:sz="4" w:space="4" w:color="auto"/>
      </w:pBdr>
      <w:tabs>
        <w:tab w:val="right" w:pos="9639"/>
      </w:tabs>
      <w:suppressAutoHyphens/>
      <w:spacing w:line="240" w:lineRule="auto"/>
    </w:pPr>
    <w:rPr>
      <w:b/>
      <w:spacing w:val="0"/>
      <w:w w:val="100"/>
      <w:kern w:val="0"/>
      <w:sz w:val="18"/>
      <w:lang w:val="en-GB" w:eastAsia="ru-RU"/>
    </w:rPr>
  </w:style>
  <w:style w:type="character" w:styleId="ac">
    <w:name w:val="endnote reference"/>
    <w:aliases w:val="1_GR"/>
    <w:basedOn w:val="ad"/>
    <w:rsid w:val="008120D4"/>
    <w:rPr>
      <w:rFonts w:ascii="Times New Roman" w:hAnsi="Times New Roman"/>
      <w:dstrike w:val="0"/>
      <w:sz w:val="18"/>
      <w:vertAlign w:val="superscript"/>
    </w:rPr>
  </w:style>
  <w:style w:type="paragraph" w:styleId="ae">
    <w:name w:val="footer"/>
    <w:aliases w:val="3_GR"/>
    <w:basedOn w:val="a2"/>
    <w:link w:val="af"/>
    <w:rsid w:val="00E8167D"/>
    <w:pPr>
      <w:tabs>
        <w:tab w:val="right" w:pos="9639"/>
      </w:tabs>
      <w:suppressAutoHyphens/>
      <w:spacing w:line="240" w:lineRule="auto"/>
    </w:pPr>
    <w:rPr>
      <w:spacing w:val="0"/>
      <w:w w:val="100"/>
      <w:kern w:val="0"/>
      <w:sz w:val="16"/>
      <w:lang w:val="en-GB" w:eastAsia="ru-RU"/>
    </w:rPr>
  </w:style>
  <w:style w:type="character" w:styleId="af0">
    <w:name w:val="page number"/>
    <w:aliases w:val="7_GR"/>
    <w:basedOn w:val="a3"/>
    <w:rsid w:val="00E72C5E"/>
    <w:rPr>
      <w:rFonts w:ascii="Times New Roman" w:hAnsi="Times New Roman"/>
      <w:b/>
      <w:sz w:val="18"/>
    </w:rPr>
  </w:style>
  <w:style w:type="paragraph" w:styleId="af1">
    <w:name w:val="endnote text"/>
    <w:aliases w:val="2_GR"/>
    <w:basedOn w:val="af2"/>
    <w:link w:val="af3"/>
    <w:rsid w:val="00D84ECF"/>
  </w:style>
  <w:style w:type="paragraph" w:styleId="af2">
    <w:name w:val="footnote text"/>
    <w:aliases w:val="5_GR,5_G,Footnote Text Char Char,Footnote Text Char1 Char Char,Footnote Text Char Char Char Char,Footnote Text Char Char1,Footnote Text Char1 Char,Footnote Text Char Char Char,Footnote Text Char Char Char Char Char Char Char Cha,Char Char"/>
    <w:basedOn w:val="a2"/>
    <w:link w:val="af4"/>
    <w:rsid w:val="00D84ECF"/>
    <w:pPr>
      <w:tabs>
        <w:tab w:val="right" w:pos="1021"/>
      </w:tabs>
      <w:suppressAutoHyphens/>
      <w:spacing w:line="220" w:lineRule="exact"/>
      <w:ind w:left="1134" w:right="1134" w:hanging="1134"/>
    </w:pPr>
    <w:rPr>
      <w:spacing w:val="5"/>
      <w:w w:val="104"/>
      <w:sz w:val="18"/>
      <w:lang w:val="en-GB" w:eastAsia="ru-RU"/>
    </w:rPr>
  </w:style>
  <w:style w:type="paragraph" w:customStyle="1" w:styleId="ParaNoGR">
    <w:name w:val="_ParaNo._GR"/>
    <w:basedOn w:val="a2"/>
    <w:next w:val="a2"/>
    <w:rsid w:val="00E72C5E"/>
    <w:pPr>
      <w:numPr>
        <w:numId w:val="23"/>
      </w:numPr>
      <w:tabs>
        <w:tab w:val="left" w:pos="567"/>
      </w:tabs>
      <w:spacing w:after="120"/>
      <w:ind w:right="1134"/>
      <w:jc w:val="both"/>
      <w:outlineLvl w:val="0"/>
    </w:pPr>
    <w:rPr>
      <w:lang w:eastAsia="ru-RU"/>
    </w:rPr>
  </w:style>
  <w:style w:type="character" w:styleId="ad">
    <w:name w:val="footnote reference"/>
    <w:aliases w:val="4_GR,4_G,Footnotes refss,Footnote text,ftref,16 Point,Superscript 6 Point,Footnote + Arial,10 pt,Black,Footnote,(NECG) Footnote Reference,Footnote Text1,Ref,de nota al pie,Footnote number, BVI fnr,BVI fnr, BVI fnr Car Car,BVI fnr Car"/>
    <w:basedOn w:val="a3"/>
    <w:link w:val="4GCharCharCharChar"/>
    <w:rsid w:val="00BB17DC"/>
    <w:rPr>
      <w:rFonts w:ascii="Times New Roman" w:hAnsi="Times New Roman"/>
      <w:dstrike w:val="0"/>
      <w:sz w:val="18"/>
      <w:vertAlign w:val="superscript"/>
    </w:rPr>
  </w:style>
  <w:style w:type="character" w:styleId="HTML1">
    <w:name w:val="HTML Acronym"/>
    <w:basedOn w:val="a3"/>
    <w:semiHidden/>
    <w:rsid w:val="007E71C9"/>
  </w:style>
  <w:style w:type="table" w:styleId="-1">
    <w:name w:val="Table Web 1"/>
    <w:basedOn w:val="a4"/>
    <w:semiHidden/>
    <w:rsid w:val="007E71C9"/>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7E71C9"/>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5">
    <w:name w:val="Emphasis"/>
    <w:basedOn w:val="a3"/>
    <w:qFormat/>
    <w:rsid w:val="007E71C9"/>
    <w:rPr>
      <w:i/>
      <w:iCs/>
    </w:rPr>
  </w:style>
  <w:style w:type="paragraph" w:styleId="af6">
    <w:name w:val="Note Heading"/>
    <w:basedOn w:val="a2"/>
    <w:next w:val="a2"/>
    <w:link w:val="af7"/>
    <w:semiHidden/>
    <w:rsid w:val="007E71C9"/>
  </w:style>
  <w:style w:type="table" w:styleId="af8">
    <w:name w:val="Table Elegant"/>
    <w:basedOn w:val="a4"/>
    <w:semiHidden/>
    <w:rsid w:val="007E71C9"/>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Subtle 1"/>
    <w:basedOn w:val="a4"/>
    <w:semiHidden/>
    <w:rsid w:val="007E71C9"/>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7E71C9"/>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7E71C9"/>
    <w:rPr>
      <w:rFonts w:ascii="Courier New" w:hAnsi="Courier New" w:cs="Courier New"/>
      <w:sz w:val="20"/>
      <w:szCs w:val="20"/>
    </w:rPr>
  </w:style>
  <w:style w:type="table" w:styleId="13">
    <w:name w:val="Table Classic 1"/>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semiHidden/>
    <w:rsid w:val="007E71C9"/>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7E71C9"/>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7E71C9"/>
    <w:rPr>
      <w:rFonts w:ascii="Courier New" w:hAnsi="Courier New" w:cs="Courier New"/>
      <w:sz w:val="20"/>
      <w:szCs w:val="20"/>
    </w:rPr>
  </w:style>
  <w:style w:type="paragraph" w:styleId="af9">
    <w:name w:val="Body Text"/>
    <w:basedOn w:val="a2"/>
    <w:link w:val="afa"/>
    <w:semiHidden/>
    <w:rsid w:val="007E71C9"/>
  </w:style>
  <w:style w:type="paragraph" w:styleId="afb">
    <w:name w:val="Body Text First Indent"/>
    <w:basedOn w:val="af9"/>
    <w:link w:val="afc"/>
    <w:semiHidden/>
    <w:rsid w:val="007E71C9"/>
    <w:pPr>
      <w:ind w:firstLine="210"/>
    </w:pPr>
  </w:style>
  <w:style w:type="paragraph" w:styleId="afd">
    <w:name w:val="Body Text Indent"/>
    <w:basedOn w:val="a2"/>
    <w:link w:val="afe"/>
    <w:semiHidden/>
    <w:rsid w:val="007E71C9"/>
    <w:pPr>
      <w:ind w:left="283"/>
    </w:pPr>
  </w:style>
  <w:style w:type="paragraph" w:styleId="25">
    <w:name w:val="Body Text First Indent 2"/>
    <w:basedOn w:val="afd"/>
    <w:link w:val="26"/>
    <w:semiHidden/>
    <w:rsid w:val="007E71C9"/>
    <w:pPr>
      <w:ind w:firstLine="210"/>
    </w:pPr>
  </w:style>
  <w:style w:type="paragraph" w:styleId="a0">
    <w:name w:val="List Bullet"/>
    <w:basedOn w:val="a2"/>
    <w:semiHidden/>
    <w:rsid w:val="007E71C9"/>
    <w:pPr>
      <w:numPr>
        <w:numId w:val="6"/>
      </w:numPr>
    </w:pPr>
  </w:style>
  <w:style w:type="paragraph" w:styleId="20">
    <w:name w:val="List Bullet 2"/>
    <w:basedOn w:val="a2"/>
    <w:semiHidden/>
    <w:rsid w:val="007E71C9"/>
    <w:pPr>
      <w:numPr>
        <w:numId w:val="7"/>
      </w:numPr>
    </w:pPr>
  </w:style>
  <w:style w:type="paragraph" w:styleId="30">
    <w:name w:val="List Bullet 3"/>
    <w:basedOn w:val="a2"/>
    <w:semiHidden/>
    <w:rsid w:val="007E71C9"/>
    <w:pPr>
      <w:numPr>
        <w:numId w:val="8"/>
      </w:numPr>
    </w:pPr>
  </w:style>
  <w:style w:type="paragraph" w:styleId="40">
    <w:name w:val="List Bullet 4"/>
    <w:basedOn w:val="a2"/>
    <w:semiHidden/>
    <w:rsid w:val="007E71C9"/>
    <w:pPr>
      <w:numPr>
        <w:numId w:val="9"/>
      </w:numPr>
    </w:pPr>
  </w:style>
  <w:style w:type="paragraph" w:styleId="aff">
    <w:name w:val="Title"/>
    <w:basedOn w:val="a2"/>
    <w:link w:val="aff0"/>
    <w:qFormat/>
    <w:rsid w:val="007E71C9"/>
    <w:pPr>
      <w:spacing w:before="240" w:after="60"/>
      <w:jc w:val="center"/>
      <w:outlineLvl w:val="0"/>
    </w:pPr>
    <w:rPr>
      <w:rFonts w:ascii="Arial" w:hAnsi="Arial" w:cs="Arial"/>
      <w:b/>
      <w:bCs/>
      <w:kern w:val="28"/>
      <w:sz w:val="32"/>
      <w:szCs w:val="32"/>
    </w:rPr>
  </w:style>
  <w:style w:type="character" w:styleId="aff1">
    <w:name w:val="line number"/>
    <w:basedOn w:val="a3"/>
    <w:semiHidden/>
    <w:rsid w:val="007E71C9"/>
  </w:style>
  <w:style w:type="paragraph" w:styleId="a">
    <w:name w:val="List Number"/>
    <w:basedOn w:val="a2"/>
    <w:semiHidden/>
    <w:rsid w:val="007E71C9"/>
    <w:pPr>
      <w:numPr>
        <w:numId w:val="11"/>
      </w:numPr>
    </w:pPr>
  </w:style>
  <w:style w:type="paragraph" w:styleId="2">
    <w:name w:val="List Number 2"/>
    <w:basedOn w:val="a2"/>
    <w:semiHidden/>
    <w:rsid w:val="007E71C9"/>
    <w:pPr>
      <w:numPr>
        <w:numId w:val="12"/>
      </w:numPr>
    </w:pPr>
  </w:style>
  <w:style w:type="paragraph" w:styleId="3">
    <w:name w:val="List Number 3"/>
    <w:basedOn w:val="a2"/>
    <w:semiHidden/>
    <w:rsid w:val="007E71C9"/>
    <w:pPr>
      <w:numPr>
        <w:numId w:val="13"/>
      </w:numPr>
    </w:pPr>
  </w:style>
  <w:style w:type="paragraph" w:styleId="4">
    <w:name w:val="List Number 4"/>
    <w:basedOn w:val="a2"/>
    <w:semiHidden/>
    <w:rsid w:val="007E71C9"/>
    <w:pPr>
      <w:numPr>
        <w:numId w:val="14"/>
      </w:numPr>
    </w:pPr>
  </w:style>
  <w:style w:type="paragraph" w:styleId="5">
    <w:name w:val="List Number 5"/>
    <w:basedOn w:val="a2"/>
    <w:semiHidden/>
    <w:rsid w:val="007E71C9"/>
    <w:pPr>
      <w:numPr>
        <w:numId w:val="15"/>
      </w:numPr>
    </w:pPr>
  </w:style>
  <w:style w:type="character" w:styleId="HTML4">
    <w:name w:val="HTML Sample"/>
    <w:basedOn w:val="a3"/>
    <w:semiHidden/>
    <w:rsid w:val="007E71C9"/>
    <w:rPr>
      <w:rFonts w:ascii="Courier New" w:hAnsi="Courier New" w:cs="Courier New"/>
    </w:rPr>
  </w:style>
  <w:style w:type="paragraph" w:styleId="27">
    <w:name w:val="envelope return"/>
    <w:basedOn w:val="a2"/>
    <w:semiHidden/>
    <w:rsid w:val="007E71C9"/>
    <w:rPr>
      <w:rFonts w:ascii="Arial" w:hAnsi="Arial" w:cs="Arial"/>
    </w:rPr>
  </w:style>
  <w:style w:type="table" w:styleId="14">
    <w:name w:val="Table 3D effects 1"/>
    <w:basedOn w:val="a4"/>
    <w:semiHidden/>
    <w:rsid w:val="007E71C9"/>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7E71C9"/>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semiHidden/>
    <w:rsid w:val="007E71C9"/>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2">
    <w:name w:val="Normal (Web)"/>
    <w:basedOn w:val="a2"/>
    <w:semiHidden/>
    <w:rsid w:val="007E71C9"/>
    <w:rPr>
      <w:sz w:val="24"/>
    </w:rPr>
  </w:style>
  <w:style w:type="paragraph" w:styleId="aff3">
    <w:name w:val="Normal Indent"/>
    <w:basedOn w:val="a2"/>
    <w:semiHidden/>
    <w:rsid w:val="007E71C9"/>
    <w:pPr>
      <w:ind w:left="567"/>
    </w:pPr>
  </w:style>
  <w:style w:type="character" w:styleId="HTML5">
    <w:name w:val="HTML Definition"/>
    <w:basedOn w:val="a3"/>
    <w:semiHidden/>
    <w:rsid w:val="007E71C9"/>
    <w:rPr>
      <w:i/>
      <w:iCs/>
    </w:rPr>
  </w:style>
  <w:style w:type="paragraph" w:styleId="29">
    <w:name w:val="Body Text 2"/>
    <w:basedOn w:val="a2"/>
    <w:link w:val="2a"/>
    <w:semiHidden/>
    <w:rsid w:val="007E71C9"/>
    <w:pPr>
      <w:spacing w:line="480" w:lineRule="auto"/>
    </w:pPr>
  </w:style>
  <w:style w:type="paragraph" w:styleId="35">
    <w:name w:val="Body Text 3"/>
    <w:basedOn w:val="a2"/>
    <w:link w:val="36"/>
    <w:semiHidden/>
    <w:rsid w:val="007E71C9"/>
    <w:rPr>
      <w:sz w:val="16"/>
      <w:szCs w:val="16"/>
    </w:rPr>
  </w:style>
  <w:style w:type="paragraph" w:styleId="2b">
    <w:name w:val="Body Text Indent 2"/>
    <w:basedOn w:val="a2"/>
    <w:link w:val="2c"/>
    <w:semiHidden/>
    <w:rsid w:val="007E71C9"/>
    <w:pPr>
      <w:spacing w:line="480" w:lineRule="auto"/>
      <w:ind w:left="283"/>
    </w:pPr>
  </w:style>
  <w:style w:type="paragraph" w:styleId="37">
    <w:name w:val="Body Text Indent 3"/>
    <w:basedOn w:val="a2"/>
    <w:link w:val="38"/>
    <w:semiHidden/>
    <w:rsid w:val="007E71C9"/>
    <w:pPr>
      <w:ind w:left="283"/>
    </w:pPr>
    <w:rPr>
      <w:sz w:val="16"/>
      <w:szCs w:val="16"/>
    </w:rPr>
  </w:style>
  <w:style w:type="character" w:styleId="HTML6">
    <w:name w:val="HTML Variable"/>
    <w:basedOn w:val="a3"/>
    <w:semiHidden/>
    <w:rsid w:val="007E71C9"/>
    <w:rPr>
      <w:i/>
      <w:iCs/>
    </w:rPr>
  </w:style>
  <w:style w:type="character" w:styleId="HTML7">
    <w:name w:val="HTML Typewriter"/>
    <w:basedOn w:val="a3"/>
    <w:semiHidden/>
    <w:rsid w:val="007E71C9"/>
    <w:rPr>
      <w:rFonts w:ascii="Courier New" w:hAnsi="Courier New" w:cs="Courier New"/>
      <w:sz w:val="20"/>
      <w:szCs w:val="20"/>
    </w:rPr>
  </w:style>
  <w:style w:type="paragraph" w:styleId="aff4">
    <w:name w:val="Subtitle"/>
    <w:basedOn w:val="a2"/>
    <w:link w:val="aff5"/>
    <w:qFormat/>
    <w:rsid w:val="007E71C9"/>
    <w:pPr>
      <w:spacing w:after="60"/>
      <w:jc w:val="center"/>
      <w:outlineLvl w:val="1"/>
    </w:pPr>
    <w:rPr>
      <w:rFonts w:ascii="Arial" w:hAnsi="Arial" w:cs="Arial"/>
      <w:sz w:val="24"/>
    </w:rPr>
  </w:style>
  <w:style w:type="paragraph" w:styleId="aff6">
    <w:name w:val="Signature"/>
    <w:basedOn w:val="a2"/>
    <w:link w:val="aff7"/>
    <w:semiHidden/>
    <w:rsid w:val="007E71C9"/>
    <w:pPr>
      <w:ind w:left="4252"/>
    </w:pPr>
  </w:style>
  <w:style w:type="paragraph" w:styleId="aff8">
    <w:name w:val="Salutation"/>
    <w:basedOn w:val="a2"/>
    <w:next w:val="a2"/>
    <w:link w:val="aff9"/>
    <w:semiHidden/>
    <w:rsid w:val="007E71C9"/>
  </w:style>
  <w:style w:type="paragraph" w:styleId="affa">
    <w:name w:val="List Continue"/>
    <w:basedOn w:val="a2"/>
    <w:semiHidden/>
    <w:rsid w:val="007E71C9"/>
    <w:pPr>
      <w:ind w:left="283"/>
    </w:pPr>
  </w:style>
  <w:style w:type="paragraph" w:styleId="2d">
    <w:name w:val="List Continue 2"/>
    <w:basedOn w:val="a2"/>
    <w:semiHidden/>
    <w:rsid w:val="007E71C9"/>
    <w:pPr>
      <w:ind w:left="566"/>
    </w:pPr>
  </w:style>
  <w:style w:type="paragraph" w:styleId="39">
    <w:name w:val="List Continue 3"/>
    <w:basedOn w:val="a2"/>
    <w:semiHidden/>
    <w:rsid w:val="007E71C9"/>
    <w:pPr>
      <w:ind w:left="849"/>
    </w:pPr>
  </w:style>
  <w:style w:type="paragraph" w:styleId="44">
    <w:name w:val="List Continue 4"/>
    <w:basedOn w:val="a2"/>
    <w:semiHidden/>
    <w:rsid w:val="007E71C9"/>
    <w:pPr>
      <w:ind w:left="1132"/>
    </w:pPr>
  </w:style>
  <w:style w:type="paragraph" w:styleId="53">
    <w:name w:val="List Continue 5"/>
    <w:basedOn w:val="a2"/>
    <w:semiHidden/>
    <w:rsid w:val="007E71C9"/>
    <w:pPr>
      <w:ind w:left="1415"/>
    </w:pPr>
  </w:style>
  <w:style w:type="character" w:styleId="affb">
    <w:name w:val="FollowedHyperlink"/>
    <w:basedOn w:val="a3"/>
    <w:semiHidden/>
    <w:rsid w:val="007E71C9"/>
    <w:rPr>
      <w:color w:val="800080"/>
      <w:u w:val="single"/>
    </w:rPr>
  </w:style>
  <w:style w:type="table" w:styleId="2e">
    <w:name w:val="Table Simple 2"/>
    <w:basedOn w:val="a4"/>
    <w:semiHidden/>
    <w:rsid w:val="007E71C9"/>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c">
    <w:name w:val="Closing"/>
    <w:basedOn w:val="a2"/>
    <w:link w:val="affd"/>
    <w:semiHidden/>
    <w:rsid w:val="007E71C9"/>
    <w:pPr>
      <w:ind w:left="4252"/>
    </w:pPr>
  </w:style>
  <w:style w:type="table" w:styleId="15">
    <w:name w:val="Table Grid 1"/>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7E71C9"/>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7E71C9"/>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7E71C9"/>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7E71C9"/>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7E71C9"/>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e">
    <w:name w:val="Table Contemporary"/>
    <w:basedOn w:val="a4"/>
    <w:semiHidden/>
    <w:rsid w:val="007E71C9"/>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
    <w:name w:val="List"/>
    <w:basedOn w:val="a2"/>
    <w:semiHidden/>
    <w:rsid w:val="007E71C9"/>
    <w:pPr>
      <w:ind w:left="283" w:hanging="283"/>
    </w:pPr>
  </w:style>
  <w:style w:type="paragraph" w:styleId="2f0">
    <w:name w:val="List 2"/>
    <w:basedOn w:val="a2"/>
    <w:semiHidden/>
    <w:rsid w:val="007E71C9"/>
    <w:pPr>
      <w:ind w:left="566" w:hanging="283"/>
    </w:pPr>
  </w:style>
  <w:style w:type="paragraph" w:styleId="3c">
    <w:name w:val="List 3"/>
    <w:basedOn w:val="a2"/>
    <w:semiHidden/>
    <w:rsid w:val="007E71C9"/>
    <w:pPr>
      <w:ind w:left="849" w:hanging="283"/>
    </w:pPr>
  </w:style>
  <w:style w:type="paragraph" w:styleId="46">
    <w:name w:val="List 4"/>
    <w:basedOn w:val="a2"/>
    <w:semiHidden/>
    <w:rsid w:val="007E71C9"/>
    <w:pPr>
      <w:ind w:left="1132" w:hanging="283"/>
    </w:pPr>
  </w:style>
  <w:style w:type="paragraph" w:styleId="55">
    <w:name w:val="List 5"/>
    <w:basedOn w:val="a2"/>
    <w:semiHidden/>
    <w:rsid w:val="007E71C9"/>
    <w:pPr>
      <w:ind w:left="1415" w:hanging="283"/>
    </w:pPr>
  </w:style>
  <w:style w:type="paragraph" w:styleId="HTML8">
    <w:name w:val="HTML Preformatted"/>
    <w:basedOn w:val="a2"/>
    <w:link w:val="HTML9"/>
    <w:semiHidden/>
    <w:rsid w:val="007E71C9"/>
    <w:rPr>
      <w:rFonts w:ascii="Courier New" w:hAnsi="Courier New" w:cs="Courier New"/>
    </w:rPr>
  </w:style>
  <w:style w:type="numbering" w:styleId="a1">
    <w:name w:val="Outline List 3"/>
    <w:basedOn w:val="a5"/>
    <w:semiHidden/>
    <w:rsid w:val="007E71C9"/>
    <w:pPr>
      <w:numPr>
        <w:numId w:val="16"/>
      </w:numPr>
    </w:pPr>
  </w:style>
  <w:style w:type="table" w:styleId="16">
    <w:name w:val="Table Columns 1"/>
    <w:basedOn w:val="a4"/>
    <w:semiHidden/>
    <w:rsid w:val="007E71C9"/>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7E71C9"/>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7E71C9"/>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7E71C9"/>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7E71C9"/>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0">
    <w:name w:val="Strong"/>
    <w:basedOn w:val="a3"/>
    <w:qFormat/>
    <w:rsid w:val="007E71C9"/>
    <w:rPr>
      <w:b/>
      <w:bCs/>
    </w:rPr>
  </w:style>
  <w:style w:type="table" w:styleId="-10">
    <w:name w:val="Table List 1"/>
    <w:basedOn w:val="a4"/>
    <w:semiHidden/>
    <w:rsid w:val="007E71C9"/>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7E71C9"/>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7E71C9"/>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7E71C9"/>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1">
    <w:name w:val="Table Theme"/>
    <w:basedOn w:val="a4"/>
    <w:semiHidden/>
    <w:rsid w:val="007E71C9"/>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7E71C9"/>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7E71C9"/>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7E71C9"/>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2">
    <w:name w:val="Block Text"/>
    <w:basedOn w:val="a2"/>
    <w:semiHidden/>
    <w:rsid w:val="007E71C9"/>
    <w:pPr>
      <w:ind w:left="1440" w:right="1440"/>
    </w:pPr>
  </w:style>
  <w:style w:type="character" w:styleId="HTMLa">
    <w:name w:val="HTML Cite"/>
    <w:basedOn w:val="a3"/>
    <w:semiHidden/>
    <w:rsid w:val="007E71C9"/>
    <w:rPr>
      <w:i/>
      <w:iCs/>
    </w:rPr>
  </w:style>
  <w:style w:type="paragraph" w:styleId="afff3">
    <w:name w:val="E-mail Signature"/>
    <w:basedOn w:val="a2"/>
    <w:link w:val="afff4"/>
    <w:semiHidden/>
    <w:rsid w:val="007E71C9"/>
  </w:style>
  <w:style w:type="character" w:styleId="afff5">
    <w:name w:val="Hyperlink"/>
    <w:basedOn w:val="a3"/>
    <w:semiHidden/>
    <w:rsid w:val="007E71C9"/>
    <w:rPr>
      <w:color w:val="000000"/>
      <w:u w:val="single"/>
    </w:rPr>
  </w:style>
  <w:style w:type="paragraph" w:customStyle="1" w:styleId="H1GR">
    <w:name w:val="_ H_1_GR"/>
    <w:basedOn w:val="a2"/>
    <w:next w:val="a2"/>
    <w:rsid w:val="00762446"/>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2"/>
    <w:next w:val="a2"/>
    <w:rsid w:val="00D809D1"/>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2"/>
    <w:next w:val="a2"/>
    <w:rsid w:val="006120AE"/>
    <w:pPr>
      <w:keepNext/>
      <w:keepLines/>
      <w:tabs>
        <w:tab w:val="right" w:pos="851"/>
      </w:tabs>
      <w:suppressAutoHyphens/>
      <w:spacing w:before="40" w:after="120" w:line="240" w:lineRule="auto"/>
      <w:outlineLvl w:val="3"/>
    </w:pPr>
    <w:rPr>
      <w:i/>
      <w:spacing w:val="3"/>
      <w:lang w:eastAsia="ru-RU"/>
    </w:rPr>
  </w:style>
  <w:style w:type="paragraph" w:customStyle="1" w:styleId="H56GR">
    <w:name w:val="_ H_5/6_GR"/>
    <w:basedOn w:val="a2"/>
    <w:next w:val="a2"/>
    <w:rsid w:val="00E73451"/>
    <w:pPr>
      <w:keepNext/>
      <w:keepLines/>
      <w:tabs>
        <w:tab w:val="right" w:pos="851"/>
      </w:tabs>
      <w:suppressAutoHyphens/>
      <w:spacing w:before="240" w:after="120" w:line="240" w:lineRule="exact"/>
      <w:ind w:left="1134" w:right="1134" w:hanging="1134"/>
    </w:pPr>
    <w:rPr>
      <w:lang w:eastAsia="ru-RU"/>
    </w:rPr>
  </w:style>
  <w:style w:type="table" w:styleId="afff6">
    <w:name w:val="Table Professional"/>
    <w:basedOn w:val="a4"/>
    <w:semiHidden/>
    <w:rsid w:val="007E71C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a2"/>
    <w:next w:val="a2"/>
    <w:rsid w:val="00A026CA"/>
    <w:pPr>
      <w:keepNext/>
      <w:keepLines/>
      <w:tabs>
        <w:tab w:val="right" w:pos="851"/>
      </w:tabs>
      <w:suppressAutoHyphens/>
      <w:spacing w:before="360" w:after="240" w:line="300" w:lineRule="exact"/>
      <w:ind w:left="1134" w:right="1134" w:hanging="1134"/>
    </w:pPr>
    <w:rPr>
      <w:b/>
      <w:sz w:val="28"/>
      <w:lang w:eastAsia="ru-RU"/>
    </w:rPr>
  </w:style>
  <w:style w:type="paragraph" w:customStyle="1" w:styleId="HMGR">
    <w:name w:val="_ H __M_GR"/>
    <w:basedOn w:val="a2"/>
    <w:next w:val="a2"/>
    <w:rsid w:val="00F275F5"/>
    <w:pPr>
      <w:keepNext/>
      <w:keepLines/>
      <w:tabs>
        <w:tab w:val="right" w:pos="851"/>
      </w:tabs>
      <w:suppressAutoHyphens/>
      <w:spacing w:before="240" w:after="240" w:line="360" w:lineRule="exact"/>
      <w:ind w:left="1134" w:right="1134" w:hanging="1134"/>
    </w:pPr>
    <w:rPr>
      <w:b/>
      <w:sz w:val="34"/>
      <w:lang w:eastAsia="ru-RU"/>
    </w:rPr>
  </w:style>
  <w:style w:type="paragraph" w:styleId="afff7">
    <w:name w:val="toa heading"/>
    <w:basedOn w:val="a2"/>
    <w:next w:val="a2"/>
    <w:semiHidden/>
    <w:rsid w:val="007E71C9"/>
    <w:pPr>
      <w:spacing w:before="120"/>
    </w:pPr>
    <w:rPr>
      <w:rFonts w:ascii="Arial" w:hAnsi="Arial" w:cs="Arial"/>
      <w:b/>
      <w:bCs/>
      <w:sz w:val="24"/>
    </w:rPr>
  </w:style>
  <w:style w:type="paragraph" w:customStyle="1" w:styleId="SingleTxtGR">
    <w:name w:val="_ Single Txt_GR"/>
    <w:basedOn w:val="a2"/>
    <w:rsid w:val="00677773"/>
    <w:pPr>
      <w:tabs>
        <w:tab w:val="left" w:pos="1701"/>
        <w:tab w:val="left" w:pos="2268"/>
        <w:tab w:val="left" w:pos="2835"/>
        <w:tab w:val="left" w:pos="3402"/>
        <w:tab w:val="left" w:pos="3969"/>
      </w:tabs>
      <w:spacing w:after="120"/>
      <w:ind w:left="1134" w:right="1134"/>
      <w:jc w:val="both"/>
    </w:pPr>
  </w:style>
  <w:style w:type="paragraph" w:styleId="afff8">
    <w:name w:val="Plain Text"/>
    <w:basedOn w:val="a2"/>
    <w:link w:val="afff9"/>
    <w:semiHidden/>
    <w:rsid w:val="007E71C9"/>
    <w:rPr>
      <w:rFonts w:ascii="Courier New" w:hAnsi="Courier New" w:cs="Courier New"/>
    </w:rPr>
  </w:style>
  <w:style w:type="paragraph" w:styleId="afffa">
    <w:name w:val="Message Header"/>
    <w:basedOn w:val="a2"/>
    <w:link w:val="afffb"/>
    <w:semiHidden/>
    <w:rsid w:val="007E7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afffc">
    <w:name w:val="annotation reference"/>
    <w:basedOn w:val="a3"/>
    <w:semiHidden/>
    <w:rsid w:val="007E71C9"/>
    <w:rPr>
      <w:sz w:val="16"/>
      <w:szCs w:val="16"/>
    </w:rPr>
  </w:style>
  <w:style w:type="table" w:customStyle="1" w:styleId="TabNum">
    <w:name w:val="_TabNum"/>
    <w:basedOn w:val="a4"/>
    <w:rsid w:val="00086182"/>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4"/>
    <w:rsid w:val="00086182"/>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fffd">
    <w:name w:val="Balloon Text"/>
    <w:basedOn w:val="a2"/>
    <w:link w:val="afffe"/>
    <w:rsid w:val="00E147C1"/>
    <w:pPr>
      <w:spacing w:line="240" w:lineRule="auto"/>
    </w:pPr>
    <w:rPr>
      <w:rFonts w:ascii="Tahoma" w:hAnsi="Tahoma" w:cs="Tahoma"/>
      <w:sz w:val="16"/>
      <w:szCs w:val="16"/>
    </w:rPr>
  </w:style>
  <w:style w:type="character" w:customStyle="1" w:styleId="afffe">
    <w:name w:val="Текст выноски Знак"/>
    <w:basedOn w:val="a3"/>
    <w:link w:val="afffd"/>
    <w:rsid w:val="00E147C1"/>
    <w:rPr>
      <w:rFonts w:ascii="Tahoma" w:hAnsi="Tahoma" w:cs="Tahoma"/>
      <w:spacing w:val="4"/>
      <w:w w:val="103"/>
      <w:kern w:val="14"/>
      <w:sz w:val="16"/>
      <w:szCs w:val="16"/>
      <w:lang w:eastAsia="en-US"/>
    </w:rPr>
  </w:style>
  <w:style w:type="character" w:customStyle="1" w:styleId="10">
    <w:name w:val="Заголовок 1 Знак"/>
    <w:aliases w:val="Table_GR Знак"/>
    <w:basedOn w:val="a3"/>
    <w:link w:val="1"/>
    <w:rsid w:val="00F60B99"/>
    <w:rPr>
      <w:rFonts w:cs="Arial"/>
      <w:b/>
      <w:bCs/>
      <w:spacing w:val="4"/>
      <w:w w:val="103"/>
      <w:kern w:val="14"/>
      <w:szCs w:val="32"/>
    </w:rPr>
  </w:style>
  <w:style w:type="character" w:customStyle="1" w:styleId="22">
    <w:name w:val="Заголовок 2 Знак"/>
    <w:basedOn w:val="a3"/>
    <w:link w:val="21"/>
    <w:rsid w:val="00F60B99"/>
    <w:rPr>
      <w:rFonts w:ascii="Arial" w:hAnsi="Arial" w:cs="Arial"/>
      <w:b/>
      <w:bCs/>
      <w:i/>
      <w:iCs/>
      <w:spacing w:val="4"/>
      <w:w w:val="103"/>
      <w:kern w:val="14"/>
      <w:sz w:val="28"/>
      <w:szCs w:val="28"/>
      <w:lang w:eastAsia="en-US"/>
    </w:rPr>
  </w:style>
  <w:style w:type="character" w:customStyle="1" w:styleId="32">
    <w:name w:val="Заголовок 3 Знак"/>
    <w:basedOn w:val="a3"/>
    <w:link w:val="31"/>
    <w:rsid w:val="00F60B99"/>
    <w:rPr>
      <w:rFonts w:ascii="Arial" w:hAnsi="Arial" w:cs="Arial"/>
      <w:b/>
      <w:bCs/>
      <w:spacing w:val="4"/>
      <w:w w:val="103"/>
      <w:kern w:val="14"/>
      <w:sz w:val="26"/>
      <w:szCs w:val="26"/>
      <w:lang w:eastAsia="en-US"/>
    </w:rPr>
  </w:style>
  <w:style w:type="character" w:customStyle="1" w:styleId="42">
    <w:name w:val="Заголовок 4 Знак"/>
    <w:basedOn w:val="a3"/>
    <w:link w:val="41"/>
    <w:rsid w:val="00F60B99"/>
    <w:rPr>
      <w:b/>
      <w:bCs/>
      <w:spacing w:val="4"/>
      <w:w w:val="103"/>
      <w:kern w:val="14"/>
      <w:sz w:val="28"/>
      <w:szCs w:val="28"/>
      <w:lang w:eastAsia="en-US"/>
    </w:rPr>
  </w:style>
  <w:style w:type="character" w:customStyle="1" w:styleId="52">
    <w:name w:val="Заголовок 5 Знак"/>
    <w:basedOn w:val="a3"/>
    <w:link w:val="51"/>
    <w:rsid w:val="00F60B99"/>
    <w:rPr>
      <w:b/>
      <w:bCs/>
      <w:i/>
      <w:iCs/>
      <w:spacing w:val="4"/>
      <w:w w:val="103"/>
      <w:kern w:val="14"/>
      <w:sz w:val="26"/>
      <w:szCs w:val="26"/>
      <w:lang w:eastAsia="en-US"/>
    </w:rPr>
  </w:style>
  <w:style w:type="character" w:customStyle="1" w:styleId="60">
    <w:name w:val="Заголовок 6 Знак"/>
    <w:basedOn w:val="a3"/>
    <w:link w:val="6"/>
    <w:rsid w:val="00F60B99"/>
    <w:rPr>
      <w:b/>
      <w:bCs/>
      <w:spacing w:val="4"/>
      <w:w w:val="103"/>
      <w:kern w:val="14"/>
      <w:sz w:val="22"/>
      <w:szCs w:val="22"/>
      <w:lang w:eastAsia="en-US"/>
    </w:rPr>
  </w:style>
  <w:style w:type="character" w:customStyle="1" w:styleId="70">
    <w:name w:val="Заголовок 7 Знак"/>
    <w:basedOn w:val="a3"/>
    <w:link w:val="7"/>
    <w:rsid w:val="00F60B99"/>
    <w:rPr>
      <w:spacing w:val="4"/>
      <w:w w:val="103"/>
      <w:kern w:val="14"/>
      <w:sz w:val="24"/>
      <w:lang w:eastAsia="en-US"/>
    </w:rPr>
  </w:style>
  <w:style w:type="character" w:customStyle="1" w:styleId="80">
    <w:name w:val="Заголовок 8 Знак"/>
    <w:basedOn w:val="a3"/>
    <w:link w:val="8"/>
    <w:rsid w:val="00F60B99"/>
    <w:rPr>
      <w:i/>
      <w:iCs/>
      <w:spacing w:val="4"/>
      <w:w w:val="103"/>
      <w:kern w:val="14"/>
      <w:sz w:val="24"/>
      <w:lang w:eastAsia="en-US"/>
    </w:rPr>
  </w:style>
  <w:style w:type="character" w:customStyle="1" w:styleId="90">
    <w:name w:val="Заголовок 9 Знак"/>
    <w:basedOn w:val="a3"/>
    <w:link w:val="9"/>
    <w:rsid w:val="00F60B99"/>
    <w:rPr>
      <w:rFonts w:ascii="Arial" w:hAnsi="Arial" w:cs="Arial"/>
      <w:spacing w:val="4"/>
      <w:w w:val="103"/>
      <w:kern w:val="14"/>
      <w:sz w:val="22"/>
      <w:szCs w:val="22"/>
      <w:lang w:eastAsia="en-US"/>
    </w:rPr>
  </w:style>
  <w:style w:type="character" w:customStyle="1" w:styleId="HTML0">
    <w:name w:val="Адрес HTML Знак"/>
    <w:basedOn w:val="a3"/>
    <w:link w:val="HTML"/>
    <w:semiHidden/>
    <w:rsid w:val="00F60B99"/>
    <w:rPr>
      <w:i/>
      <w:iCs/>
      <w:spacing w:val="4"/>
      <w:w w:val="103"/>
      <w:kern w:val="14"/>
      <w:lang w:eastAsia="en-US"/>
    </w:rPr>
  </w:style>
  <w:style w:type="character" w:customStyle="1" w:styleId="a8">
    <w:name w:val="Дата Знак"/>
    <w:basedOn w:val="a3"/>
    <w:link w:val="a7"/>
    <w:semiHidden/>
    <w:rsid w:val="00F60B99"/>
    <w:rPr>
      <w:spacing w:val="4"/>
      <w:w w:val="103"/>
      <w:kern w:val="14"/>
      <w:lang w:eastAsia="en-US"/>
    </w:rPr>
  </w:style>
  <w:style w:type="character" w:customStyle="1" w:styleId="ab">
    <w:name w:val="Верхний колонтитул Знак"/>
    <w:aliases w:val="6_GR Знак"/>
    <w:basedOn w:val="a3"/>
    <w:link w:val="aa"/>
    <w:rsid w:val="00F60B99"/>
    <w:rPr>
      <w:b/>
      <w:sz w:val="18"/>
      <w:lang w:val="en-GB"/>
    </w:rPr>
  </w:style>
  <w:style w:type="character" w:customStyle="1" w:styleId="af">
    <w:name w:val="Нижний колонтитул Знак"/>
    <w:aliases w:val="3_GR Знак"/>
    <w:basedOn w:val="a3"/>
    <w:link w:val="ae"/>
    <w:rsid w:val="00F60B99"/>
    <w:rPr>
      <w:sz w:val="16"/>
      <w:lang w:val="en-GB"/>
    </w:rPr>
  </w:style>
  <w:style w:type="character" w:customStyle="1" w:styleId="af3">
    <w:name w:val="Текст концевой сноски Знак"/>
    <w:aliases w:val="2_GR Знак"/>
    <w:basedOn w:val="a3"/>
    <w:link w:val="af1"/>
    <w:rsid w:val="00F60B99"/>
    <w:rPr>
      <w:spacing w:val="5"/>
      <w:w w:val="104"/>
      <w:kern w:val="14"/>
      <w:sz w:val="18"/>
      <w:lang w:val="en-GB"/>
    </w:rPr>
  </w:style>
  <w:style w:type="character" w:customStyle="1" w:styleId="af4">
    <w:name w:val="Текст сноски Знак"/>
    <w:aliases w:val="5_GR Знак,5_G Знак,Footnote Text Char Char Знак,Footnote Text Char1 Char Char Знак,Footnote Text Char Char Char Char Знак,Footnote Text Char Char1 Знак,Footnote Text Char1 Char Знак,Footnote Text Char Char Char Знак,Char Char Знак"/>
    <w:basedOn w:val="a3"/>
    <w:link w:val="af2"/>
    <w:rsid w:val="00F60B99"/>
    <w:rPr>
      <w:spacing w:val="5"/>
      <w:w w:val="104"/>
      <w:kern w:val="14"/>
      <w:sz w:val="18"/>
      <w:lang w:val="en-GB"/>
    </w:rPr>
  </w:style>
  <w:style w:type="character" w:customStyle="1" w:styleId="af7">
    <w:name w:val="Заголовок записки Знак"/>
    <w:basedOn w:val="a3"/>
    <w:link w:val="af6"/>
    <w:semiHidden/>
    <w:rsid w:val="00F60B99"/>
    <w:rPr>
      <w:spacing w:val="4"/>
      <w:w w:val="103"/>
      <w:kern w:val="14"/>
      <w:lang w:eastAsia="en-US"/>
    </w:rPr>
  </w:style>
  <w:style w:type="character" w:customStyle="1" w:styleId="afa">
    <w:name w:val="Основной текст Знак"/>
    <w:basedOn w:val="a3"/>
    <w:link w:val="af9"/>
    <w:semiHidden/>
    <w:rsid w:val="00F60B99"/>
    <w:rPr>
      <w:spacing w:val="4"/>
      <w:w w:val="103"/>
      <w:kern w:val="14"/>
      <w:lang w:eastAsia="en-US"/>
    </w:rPr>
  </w:style>
  <w:style w:type="character" w:customStyle="1" w:styleId="afc">
    <w:name w:val="Красная строка Знак"/>
    <w:basedOn w:val="afa"/>
    <w:link w:val="afb"/>
    <w:semiHidden/>
    <w:rsid w:val="00F60B99"/>
    <w:rPr>
      <w:spacing w:val="4"/>
      <w:w w:val="103"/>
      <w:kern w:val="14"/>
      <w:lang w:eastAsia="en-US"/>
    </w:rPr>
  </w:style>
  <w:style w:type="character" w:customStyle="1" w:styleId="afe">
    <w:name w:val="Основной текст с отступом Знак"/>
    <w:basedOn w:val="a3"/>
    <w:link w:val="afd"/>
    <w:semiHidden/>
    <w:rsid w:val="00F60B99"/>
    <w:rPr>
      <w:spacing w:val="4"/>
      <w:w w:val="103"/>
      <w:kern w:val="14"/>
      <w:lang w:eastAsia="en-US"/>
    </w:rPr>
  </w:style>
  <w:style w:type="character" w:customStyle="1" w:styleId="26">
    <w:name w:val="Красная строка 2 Знак"/>
    <w:basedOn w:val="afe"/>
    <w:link w:val="25"/>
    <w:semiHidden/>
    <w:rsid w:val="00F60B99"/>
    <w:rPr>
      <w:spacing w:val="4"/>
      <w:w w:val="103"/>
      <w:kern w:val="14"/>
      <w:lang w:eastAsia="en-US"/>
    </w:rPr>
  </w:style>
  <w:style w:type="character" w:customStyle="1" w:styleId="aff0">
    <w:name w:val="Название Знак"/>
    <w:basedOn w:val="a3"/>
    <w:link w:val="aff"/>
    <w:rsid w:val="00F60B99"/>
    <w:rPr>
      <w:rFonts w:ascii="Arial" w:hAnsi="Arial" w:cs="Arial"/>
      <w:b/>
      <w:bCs/>
      <w:spacing w:val="4"/>
      <w:w w:val="103"/>
      <w:kern w:val="28"/>
      <w:sz w:val="32"/>
      <w:szCs w:val="32"/>
      <w:lang w:eastAsia="en-US"/>
    </w:rPr>
  </w:style>
  <w:style w:type="character" w:customStyle="1" w:styleId="2a">
    <w:name w:val="Основной текст 2 Знак"/>
    <w:basedOn w:val="a3"/>
    <w:link w:val="29"/>
    <w:semiHidden/>
    <w:rsid w:val="00F60B99"/>
    <w:rPr>
      <w:spacing w:val="4"/>
      <w:w w:val="103"/>
      <w:kern w:val="14"/>
      <w:lang w:eastAsia="en-US"/>
    </w:rPr>
  </w:style>
  <w:style w:type="character" w:customStyle="1" w:styleId="36">
    <w:name w:val="Основной текст 3 Знак"/>
    <w:basedOn w:val="a3"/>
    <w:link w:val="35"/>
    <w:semiHidden/>
    <w:rsid w:val="00F60B99"/>
    <w:rPr>
      <w:spacing w:val="4"/>
      <w:w w:val="103"/>
      <w:kern w:val="14"/>
      <w:sz w:val="16"/>
      <w:szCs w:val="16"/>
      <w:lang w:eastAsia="en-US"/>
    </w:rPr>
  </w:style>
  <w:style w:type="character" w:customStyle="1" w:styleId="2c">
    <w:name w:val="Основной текст с отступом 2 Знак"/>
    <w:basedOn w:val="a3"/>
    <w:link w:val="2b"/>
    <w:semiHidden/>
    <w:rsid w:val="00F60B99"/>
    <w:rPr>
      <w:spacing w:val="4"/>
      <w:w w:val="103"/>
      <w:kern w:val="14"/>
      <w:lang w:eastAsia="en-US"/>
    </w:rPr>
  </w:style>
  <w:style w:type="character" w:customStyle="1" w:styleId="38">
    <w:name w:val="Основной текст с отступом 3 Знак"/>
    <w:basedOn w:val="a3"/>
    <w:link w:val="37"/>
    <w:semiHidden/>
    <w:rsid w:val="00F60B99"/>
    <w:rPr>
      <w:spacing w:val="4"/>
      <w:w w:val="103"/>
      <w:kern w:val="14"/>
      <w:sz w:val="16"/>
      <w:szCs w:val="16"/>
      <w:lang w:eastAsia="en-US"/>
    </w:rPr>
  </w:style>
  <w:style w:type="character" w:customStyle="1" w:styleId="aff5">
    <w:name w:val="Подзаголовок Знак"/>
    <w:basedOn w:val="a3"/>
    <w:link w:val="aff4"/>
    <w:rsid w:val="00F60B99"/>
    <w:rPr>
      <w:rFonts w:ascii="Arial" w:hAnsi="Arial" w:cs="Arial"/>
      <w:spacing w:val="4"/>
      <w:w w:val="103"/>
      <w:kern w:val="14"/>
      <w:sz w:val="24"/>
      <w:lang w:eastAsia="en-US"/>
    </w:rPr>
  </w:style>
  <w:style w:type="character" w:customStyle="1" w:styleId="aff7">
    <w:name w:val="Подпись Знак"/>
    <w:basedOn w:val="a3"/>
    <w:link w:val="aff6"/>
    <w:semiHidden/>
    <w:rsid w:val="00F60B99"/>
    <w:rPr>
      <w:spacing w:val="4"/>
      <w:w w:val="103"/>
      <w:kern w:val="14"/>
      <w:lang w:eastAsia="en-US"/>
    </w:rPr>
  </w:style>
  <w:style w:type="character" w:customStyle="1" w:styleId="aff9">
    <w:name w:val="Приветствие Знак"/>
    <w:basedOn w:val="a3"/>
    <w:link w:val="aff8"/>
    <w:semiHidden/>
    <w:rsid w:val="00F60B99"/>
    <w:rPr>
      <w:spacing w:val="4"/>
      <w:w w:val="103"/>
      <w:kern w:val="14"/>
      <w:lang w:eastAsia="en-US"/>
    </w:rPr>
  </w:style>
  <w:style w:type="character" w:customStyle="1" w:styleId="affd">
    <w:name w:val="Прощание Знак"/>
    <w:basedOn w:val="a3"/>
    <w:link w:val="affc"/>
    <w:semiHidden/>
    <w:rsid w:val="00F60B99"/>
    <w:rPr>
      <w:spacing w:val="4"/>
      <w:w w:val="103"/>
      <w:kern w:val="14"/>
      <w:lang w:eastAsia="en-US"/>
    </w:rPr>
  </w:style>
  <w:style w:type="character" w:customStyle="1" w:styleId="HTML9">
    <w:name w:val="Стандартный HTML Знак"/>
    <w:basedOn w:val="a3"/>
    <w:link w:val="HTML8"/>
    <w:semiHidden/>
    <w:rsid w:val="00F60B99"/>
    <w:rPr>
      <w:rFonts w:ascii="Courier New" w:hAnsi="Courier New" w:cs="Courier New"/>
      <w:spacing w:val="4"/>
      <w:w w:val="103"/>
      <w:kern w:val="14"/>
      <w:lang w:eastAsia="en-US"/>
    </w:rPr>
  </w:style>
  <w:style w:type="character" w:customStyle="1" w:styleId="afff4">
    <w:name w:val="Электронная подпись Знак"/>
    <w:basedOn w:val="a3"/>
    <w:link w:val="afff3"/>
    <w:semiHidden/>
    <w:rsid w:val="00F60B99"/>
    <w:rPr>
      <w:spacing w:val="4"/>
      <w:w w:val="103"/>
      <w:kern w:val="14"/>
      <w:lang w:eastAsia="en-US"/>
    </w:rPr>
  </w:style>
  <w:style w:type="character" w:customStyle="1" w:styleId="googqs-tidbitgoogqs-tidbit-1googqs-tidbit-hilite">
    <w:name w:val="goog_qs-tidbit goog_qs-tidbit-1 goog_qs-tidbit-hilite"/>
    <w:rsid w:val="00F60B99"/>
    <w:rPr>
      <w:rFonts w:cs="Times New Roman"/>
    </w:rPr>
  </w:style>
  <w:style w:type="character" w:customStyle="1" w:styleId="afff9">
    <w:name w:val="Текст Знак"/>
    <w:basedOn w:val="a3"/>
    <w:link w:val="afff8"/>
    <w:semiHidden/>
    <w:rsid w:val="00F60B99"/>
    <w:rPr>
      <w:rFonts w:ascii="Courier New" w:hAnsi="Courier New" w:cs="Courier New"/>
      <w:spacing w:val="4"/>
      <w:w w:val="103"/>
      <w:kern w:val="14"/>
      <w:lang w:eastAsia="en-US"/>
    </w:rPr>
  </w:style>
  <w:style w:type="character" w:customStyle="1" w:styleId="afffb">
    <w:name w:val="Шапка Знак"/>
    <w:basedOn w:val="a3"/>
    <w:link w:val="afffa"/>
    <w:semiHidden/>
    <w:rsid w:val="00F60B99"/>
    <w:rPr>
      <w:rFonts w:ascii="Arial" w:hAnsi="Arial" w:cs="Arial"/>
      <w:spacing w:val="4"/>
      <w:w w:val="103"/>
      <w:kern w:val="14"/>
      <w:sz w:val="24"/>
      <w:shd w:val="pct20" w:color="auto" w:fill="auto"/>
      <w:lang w:eastAsia="en-US"/>
    </w:rPr>
  </w:style>
  <w:style w:type="character" w:customStyle="1" w:styleId="st">
    <w:name w:val="st"/>
    <w:rsid w:val="00F60B99"/>
    <w:rPr>
      <w:rFonts w:cs="Times New Roman"/>
    </w:rPr>
  </w:style>
  <w:style w:type="paragraph" w:customStyle="1" w:styleId="SingleTxtG">
    <w:name w:val="_ Single Txt_G"/>
    <w:basedOn w:val="a2"/>
    <w:link w:val="SingleTxtGChar"/>
    <w:rsid w:val="00F60B99"/>
    <w:pPr>
      <w:suppressAutoHyphens/>
      <w:spacing w:after="120"/>
      <w:ind w:left="1134" w:right="1134"/>
      <w:jc w:val="both"/>
    </w:pPr>
    <w:rPr>
      <w:spacing w:val="0"/>
      <w:w w:val="100"/>
      <w:kern w:val="0"/>
      <w:lang w:val="en-GB"/>
    </w:rPr>
  </w:style>
  <w:style w:type="paragraph" w:customStyle="1" w:styleId="HChG">
    <w:name w:val="_ H _Ch_G"/>
    <w:basedOn w:val="a2"/>
    <w:next w:val="a2"/>
    <w:link w:val="HChGChar"/>
    <w:rsid w:val="00F60B99"/>
    <w:pPr>
      <w:keepNext/>
      <w:keepLines/>
      <w:tabs>
        <w:tab w:val="right" w:pos="851"/>
      </w:tabs>
      <w:suppressAutoHyphens/>
      <w:spacing w:before="360" w:after="240" w:line="300" w:lineRule="exact"/>
      <w:ind w:left="1134" w:right="1134" w:hanging="1134"/>
    </w:pPr>
    <w:rPr>
      <w:b/>
      <w:spacing w:val="0"/>
      <w:w w:val="100"/>
      <w:kern w:val="0"/>
      <w:sz w:val="28"/>
      <w:lang w:val="en-GB"/>
    </w:rPr>
  </w:style>
  <w:style w:type="paragraph" w:customStyle="1" w:styleId="H1G">
    <w:name w:val="_ H_1_G"/>
    <w:basedOn w:val="a2"/>
    <w:next w:val="a2"/>
    <w:rsid w:val="00F60B99"/>
    <w:pPr>
      <w:keepNext/>
      <w:keepLines/>
      <w:tabs>
        <w:tab w:val="right" w:pos="851"/>
      </w:tabs>
      <w:suppressAutoHyphens/>
      <w:spacing w:before="360" w:after="240" w:line="270" w:lineRule="exact"/>
      <w:ind w:left="1134" w:right="1134" w:hanging="1134"/>
    </w:pPr>
    <w:rPr>
      <w:b/>
      <w:spacing w:val="0"/>
      <w:w w:val="100"/>
      <w:kern w:val="0"/>
      <w:sz w:val="24"/>
      <w:lang w:val="en-GB"/>
    </w:rPr>
  </w:style>
  <w:style w:type="paragraph" w:customStyle="1" w:styleId="H23G">
    <w:name w:val="_ H_2/3_G"/>
    <w:basedOn w:val="a2"/>
    <w:next w:val="a2"/>
    <w:link w:val="H23GChar"/>
    <w:rsid w:val="00F60B99"/>
    <w:pPr>
      <w:keepNext/>
      <w:keepLines/>
      <w:tabs>
        <w:tab w:val="right" w:pos="851"/>
      </w:tabs>
      <w:suppressAutoHyphens/>
      <w:spacing w:before="240" w:after="120" w:line="240" w:lineRule="exact"/>
      <w:ind w:left="1134" w:right="1134" w:hanging="1134"/>
    </w:pPr>
    <w:rPr>
      <w:b/>
      <w:spacing w:val="0"/>
      <w:w w:val="100"/>
      <w:kern w:val="0"/>
      <w:lang w:val="en-GB"/>
    </w:rPr>
  </w:style>
  <w:style w:type="character" w:customStyle="1" w:styleId="HChGChar">
    <w:name w:val="_ H _Ch_G Char"/>
    <w:link w:val="HChG"/>
    <w:rsid w:val="00F60B99"/>
    <w:rPr>
      <w:b/>
      <w:sz w:val="28"/>
      <w:lang w:val="en-GB" w:eastAsia="en-US"/>
    </w:rPr>
  </w:style>
  <w:style w:type="character" w:customStyle="1" w:styleId="H23GChar">
    <w:name w:val="_ H_2/3_G Char"/>
    <w:link w:val="H23G"/>
    <w:rsid w:val="00F60B99"/>
    <w:rPr>
      <w:b/>
      <w:lang w:val="en-GB" w:eastAsia="en-US"/>
    </w:rPr>
  </w:style>
  <w:style w:type="character" w:customStyle="1" w:styleId="SingleTxtGChar">
    <w:name w:val="_ Single Txt_G Char"/>
    <w:link w:val="SingleTxtG"/>
    <w:rsid w:val="00F60B99"/>
    <w:rPr>
      <w:lang w:val="en-GB" w:eastAsia="en-US"/>
    </w:rPr>
  </w:style>
  <w:style w:type="character" w:customStyle="1" w:styleId="FootnoteTextCharCharChar1">
    <w:name w:val="Footnote Text Char Char Char1"/>
    <w:aliases w:val="Footnote Text Char1 Char Char Char,Footnote Text Char Char Char Char Char,Footnote Text Char Char1 Char,Footnote Text Char1 Char Char1,Footnote Text Char Char Char Char1,Char Char Char,Char Char1,fn Char Char"/>
    <w:rsid w:val="00F60B99"/>
    <w:rPr>
      <w:lang w:eastAsia="en-US"/>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a2"/>
    <w:link w:val="ad"/>
    <w:rsid w:val="00F60B99"/>
    <w:pPr>
      <w:spacing w:after="160" w:line="240" w:lineRule="exact"/>
      <w:jc w:val="both"/>
    </w:pPr>
    <w:rPr>
      <w:spacing w:val="0"/>
      <w:w w:val="100"/>
      <w:kern w:val="0"/>
      <w:sz w:val="18"/>
      <w:vertAlign w:val="superscript"/>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77773"/>
    <w:pPr>
      <w:spacing w:line="240" w:lineRule="atLeast"/>
    </w:pPr>
    <w:rPr>
      <w:spacing w:val="4"/>
      <w:w w:val="103"/>
      <w:kern w:val="14"/>
      <w:lang w:eastAsia="en-US"/>
    </w:rPr>
  </w:style>
  <w:style w:type="paragraph" w:styleId="1">
    <w:name w:val="heading 1"/>
    <w:aliases w:val="Table_GR"/>
    <w:basedOn w:val="a2"/>
    <w:next w:val="a2"/>
    <w:link w:val="10"/>
    <w:qFormat/>
    <w:rsid w:val="007E71C9"/>
    <w:pPr>
      <w:keepNext/>
      <w:tabs>
        <w:tab w:val="left" w:pos="567"/>
      </w:tabs>
      <w:spacing w:line="240" w:lineRule="auto"/>
      <w:jc w:val="both"/>
      <w:outlineLvl w:val="0"/>
    </w:pPr>
    <w:rPr>
      <w:rFonts w:cs="Arial"/>
      <w:b/>
      <w:bCs/>
      <w:szCs w:val="32"/>
      <w:lang w:eastAsia="ru-RU"/>
    </w:rPr>
  </w:style>
  <w:style w:type="paragraph" w:styleId="21">
    <w:name w:val="heading 2"/>
    <w:basedOn w:val="a2"/>
    <w:next w:val="a2"/>
    <w:link w:val="22"/>
    <w:qFormat/>
    <w:rsid w:val="007E71C9"/>
    <w:pPr>
      <w:keepNext/>
      <w:spacing w:before="240" w:after="60"/>
      <w:outlineLvl w:val="1"/>
    </w:pPr>
    <w:rPr>
      <w:rFonts w:ascii="Arial" w:hAnsi="Arial" w:cs="Arial"/>
      <w:b/>
      <w:bCs/>
      <w:i/>
      <w:iCs/>
      <w:sz w:val="28"/>
      <w:szCs w:val="28"/>
    </w:rPr>
  </w:style>
  <w:style w:type="paragraph" w:styleId="31">
    <w:name w:val="heading 3"/>
    <w:basedOn w:val="a2"/>
    <w:next w:val="a2"/>
    <w:link w:val="32"/>
    <w:qFormat/>
    <w:rsid w:val="007E71C9"/>
    <w:pPr>
      <w:keepNext/>
      <w:spacing w:before="240" w:after="60"/>
      <w:outlineLvl w:val="2"/>
    </w:pPr>
    <w:rPr>
      <w:rFonts w:ascii="Arial" w:hAnsi="Arial" w:cs="Arial"/>
      <w:b/>
      <w:bCs/>
      <w:sz w:val="26"/>
      <w:szCs w:val="26"/>
    </w:rPr>
  </w:style>
  <w:style w:type="paragraph" w:styleId="41">
    <w:name w:val="heading 4"/>
    <w:basedOn w:val="a2"/>
    <w:next w:val="a2"/>
    <w:link w:val="42"/>
    <w:qFormat/>
    <w:rsid w:val="007E71C9"/>
    <w:pPr>
      <w:keepNext/>
      <w:spacing w:before="240" w:after="60"/>
      <w:outlineLvl w:val="3"/>
    </w:pPr>
    <w:rPr>
      <w:b/>
      <w:bCs/>
      <w:sz w:val="28"/>
      <w:szCs w:val="28"/>
    </w:rPr>
  </w:style>
  <w:style w:type="paragraph" w:styleId="51">
    <w:name w:val="heading 5"/>
    <w:basedOn w:val="a2"/>
    <w:next w:val="a2"/>
    <w:link w:val="52"/>
    <w:qFormat/>
    <w:rsid w:val="007E71C9"/>
    <w:pPr>
      <w:spacing w:before="240" w:after="60"/>
      <w:outlineLvl w:val="4"/>
    </w:pPr>
    <w:rPr>
      <w:b/>
      <w:bCs/>
      <w:i/>
      <w:iCs/>
      <w:sz w:val="26"/>
      <w:szCs w:val="26"/>
    </w:rPr>
  </w:style>
  <w:style w:type="paragraph" w:styleId="6">
    <w:name w:val="heading 6"/>
    <w:basedOn w:val="a2"/>
    <w:next w:val="a2"/>
    <w:link w:val="60"/>
    <w:qFormat/>
    <w:rsid w:val="007E71C9"/>
    <w:pPr>
      <w:spacing w:before="240" w:after="60"/>
      <w:outlineLvl w:val="5"/>
    </w:pPr>
    <w:rPr>
      <w:b/>
      <w:bCs/>
      <w:sz w:val="22"/>
      <w:szCs w:val="22"/>
    </w:rPr>
  </w:style>
  <w:style w:type="paragraph" w:styleId="7">
    <w:name w:val="heading 7"/>
    <w:basedOn w:val="a2"/>
    <w:next w:val="a2"/>
    <w:link w:val="70"/>
    <w:qFormat/>
    <w:rsid w:val="007E71C9"/>
    <w:pPr>
      <w:spacing w:before="240" w:after="60"/>
      <w:outlineLvl w:val="6"/>
    </w:pPr>
    <w:rPr>
      <w:sz w:val="24"/>
    </w:rPr>
  </w:style>
  <w:style w:type="paragraph" w:styleId="8">
    <w:name w:val="heading 8"/>
    <w:basedOn w:val="a2"/>
    <w:next w:val="a2"/>
    <w:link w:val="80"/>
    <w:qFormat/>
    <w:rsid w:val="007E71C9"/>
    <w:pPr>
      <w:spacing w:before="240" w:after="60"/>
      <w:outlineLvl w:val="7"/>
    </w:pPr>
    <w:rPr>
      <w:i/>
      <w:iCs/>
      <w:sz w:val="24"/>
    </w:rPr>
  </w:style>
  <w:style w:type="paragraph" w:styleId="9">
    <w:name w:val="heading 9"/>
    <w:basedOn w:val="a2"/>
    <w:next w:val="a2"/>
    <w:link w:val="90"/>
    <w:qFormat/>
    <w:rsid w:val="007E71C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LGR">
    <w:name w:val="__S_L_GR"/>
    <w:basedOn w:val="a2"/>
    <w:next w:val="a2"/>
    <w:rsid w:val="00E73451"/>
    <w:pPr>
      <w:keepNext/>
      <w:keepLines/>
      <w:suppressAutoHyphens/>
      <w:spacing w:before="240" w:after="240" w:line="580" w:lineRule="exact"/>
      <w:ind w:left="1134" w:right="1134"/>
    </w:pPr>
    <w:rPr>
      <w:b/>
      <w:sz w:val="56"/>
      <w:lang w:eastAsia="ru-RU"/>
    </w:rPr>
  </w:style>
  <w:style w:type="paragraph" w:customStyle="1" w:styleId="SMGR">
    <w:name w:val="__S_M_GR"/>
    <w:basedOn w:val="a2"/>
    <w:next w:val="a2"/>
    <w:rsid w:val="00E73451"/>
    <w:pPr>
      <w:keepNext/>
      <w:keepLines/>
      <w:suppressAutoHyphens/>
      <w:spacing w:before="240" w:after="240" w:line="420" w:lineRule="exact"/>
      <w:ind w:left="1134" w:right="1134"/>
    </w:pPr>
    <w:rPr>
      <w:b/>
      <w:sz w:val="40"/>
      <w:lang w:eastAsia="ru-RU"/>
    </w:rPr>
  </w:style>
  <w:style w:type="paragraph" w:customStyle="1" w:styleId="SSGR">
    <w:name w:val="__S_S_GR"/>
    <w:basedOn w:val="a2"/>
    <w:next w:val="a2"/>
    <w:rsid w:val="00E73451"/>
    <w:pPr>
      <w:keepNext/>
      <w:keepLines/>
      <w:suppressAutoHyphens/>
      <w:spacing w:before="240" w:after="240" w:line="300" w:lineRule="exact"/>
      <w:ind w:left="1134" w:right="1134"/>
    </w:pPr>
    <w:rPr>
      <w:b/>
      <w:sz w:val="28"/>
      <w:lang w:eastAsia="ru-RU"/>
    </w:rPr>
  </w:style>
  <w:style w:type="paragraph" w:customStyle="1" w:styleId="XLargeGR">
    <w:name w:val="__XLarge_GR"/>
    <w:basedOn w:val="a2"/>
    <w:next w:val="a2"/>
    <w:rsid w:val="00BB4C4A"/>
    <w:pPr>
      <w:keepNext/>
      <w:keepLines/>
      <w:suppressAutoHyphens/>
      <w:spacing w:before="240" w:after="240" w:line="420" w:lineRule="exact"/>
      <w:ind w:left="1134" w:right="1134"/>
    </w:pPr>
    <w:rPr>
      <w:b/>
      <w:sz w:val="40"/>
      <w:lang w:eastAsia="ru-RU"/>
    </w:rPr>
  </w:style>
  <w:style w:type="paragraph" w:customStyle="1" w:styleId="Bullet1GR">
    <w:name w:val="_Bullet 1_GR"/>
    <w:basedOn w:val="a2"/>
    <w:rsid w:val="00BB4C4A"/>
    <w:pPr>
      <w:numPr>
        <w:numId w:val="20"/>
      </w:numPr>
      <w:spacing w:after="120"/>
      <w:ind w:right="1134"/>
      <w:jc w:val="both"/>
    </w:pPr>
    <w:rPr>
      <w:lang w:eastAsia="ru-RU"/>
    </w:rPr>
  </w:style>
  <w:style w:type="paragraph" w:customStyle="1" w:styleId="Bullet2GR">
    <w:name w:val="_Bullet 2_GR"/>
    <w:basedOn w:val="a2"/>
    <w:rsid w:val="00BB4C4A"/>
    <w:pPr>
      <w:numPr>
        <w:numId w:val="21"/>
      </w:numPr>
      <w:spacing w:after="120"/>
      <w:ind w:right="1134"/>
      <w:jc w:val="both"/>
    </w:pPr>
    <w:rPr>
      <w:lang w:eastAsia="ru-RU"/>
    </w:rPr>
  </w:style>
  <w:style w:type="numbering" w:styleId="111111">
    <w:name w:val="Outline List 2"/>
    <w:basedOn w:val="a5"/>
    <w:semiHidden/>
    <w:rsid w:val="007E71C9"/>
    <w:pPr>
      <w:numPr>
        <w:numId w:val="4"/>
      </w:numPr>
    </w:pPr>
  </w:style>
  <w:style w:type="numbering" w:styleId="1ai">
    <w:name w:val="Outline List 1"/>
    <w:basedOn w:val="a5"/>
    <w:semiHidden/>
    <w:rsid w:val="007E71C9"/>
    <w:pPr>
      <w:numPr>
        <w:numId w:val="5"/>
      </w:numPr>
    </w:pPr>
  </w:style>
  <w:style w:type="paragraph" w:styleId="HTML">
    <w:name w:val="HTML Address"/>
    <w:basedOn w:val="a2"/>
    <w:link w:val="HTML0"/>
    <w:semiHidden/>
    <w:rsid w:val="007E71C9"/>
    <w:rPr>
      <w:i/>
      <w:iCs/>
    </w:rPr>
  </w:style>
  <w:style w:type="paragraph" w:styleId="a6">
    <w:name w:val="envelope address"/>
    <w:basedOn w:val="a2"/>
    <w:semiHidden/>
    <w:rsid w:val="007E71C9"/>
    <w:pPr>
      <w:framePr w:w="7920" w:h="1980" w:hRule="exact" w:hSpace="180" w:wrap="auto" w:hAnchor="page" w:xAlign="center" w:yAlign="bottom"/>
      <w:ind w:left="2880"/>
    </w:pPr>
    <w:rPr>
      <w:rFonts w:ascii="Arial" w:hAnsi="Arial" w:cs="Arial"/>
      <w:sz w:val="24"/>
    </w:rPr>
  </w:style>
  <w:style w:type="paragraph" w:styleId="a7">
    <w:name w:val="Date"/>
    <w:basedOn w:val="a2"/>
    <w:next w:val="a2"/>
    <w:link w:val="a8"/>
    <w:semiHidden/>
    <w:rsid w:val="007E71C9"/>
  </w:style>
  <w:style w:type="paragraph" w:styleId="50">
    <w:name w:val="List Bullet 5"/>
    <w:basedOn w:val="a2"/>
    <w:semiHidden/>
    <w:rsid w:val="007E71C9"/>
    <w:pPr>
      <w:numPr>
        <w:numId w:val="10"/>
      </w:numPr>
    </w:pPr>
  </w:style>
  <w:style w:type="table" w:styleId="a9">
    <w:name w:val="Table Grid"/>
    <w:basedOn w:val="a4"/>
    <w:rsid w:val="003A068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Simple 1"/>
    <w:basedOn w:val="a4"/>
    <w:semiHidden/>
    <w:rsid w:val="007E71C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a">
    <w:name w:val="header"/>
    <w:aliases w:val="6_GR"/>
    <w:basedOn w:val="a2"/>
    <w:next w:val="a2"/>
    <w:link w:val="ab"/>
    <w:rsid w:val="00C145C4"/>
    <w:pPr>
      <w:pBdr>
        <w:bottom w:val="single" w:sz="4" w:space="4" w:color="auto"/>
      </w:pBdr>
      <w:tabs>
        <w:tab w:val="right" w:pos="9639"/>
      </w:tabs>
      <w:suppressAutoHyphens/>
      <w:spacing w:line="240" w:lineRule="auto"/>
    </w:pPr>
    <w:rPr>
      <w:b/>
      <w:spacing w:val="0"/>
      <w:w w:val="100"/>
      <w:kern w:val="0"/>
      <w:sz w:val="18"/>
      <w:lang w:val="en-GB" w:eastAsia="ru-RU"/>
    </w:rPr>
  </w:style>
  <w:style w:type="character" w:styleId="ac">
    <w:name w:val="endnote reference"/>
    <w:aliases w:val="1_GR"/>
    <w:basedOn w:val="ad"/>
    <w:rsid w:val="008120D4"/>
    <w:rPr>
      <w:rFonts w:ascii="Times New Roman" w:hAnsi="Times New Roman"/>
      <w:dstrike w:val="0"/>
      <w:sz w:val="18"/>
      <w:vertAlign w:val="superscript"/>
    </w:rPr>
  </w:style>
  <w:style w:type="paragraph" w:styleId="ae">
    <w:name w:val="footer"/>
    <w:aliases w:val="3_GR"/>
    <w:basedOn w:val="a2"/>
    <w:link w:val="af"/>
    <w:rsid w:val="00E8167D"/>
    <w:pPr>
      <w:tabs>
        <w:tab w:val="right" w:pos="9639"/>
      </w:tabs>
      <w:suppressAutoHyphens/>
      <w:spacing w:line="240" w:lineRule="auto"/>
    </w:pPr>
    <w:rPr>
      <w:spacing w:val="0"/>
      <w:w w:val="100"/>
      <w:kern w:val="0"/>
      <w:sz w:val="16"/>
      <w:lang w:val="en-GB" w:eastAsia="ru-RU"/>
    </w:rPr>
  </w:style>
  <w:style w:type="character" w:styleId="af0">
    <w:name w:val="page number"/>
    <w:aliases w:val="7_GR"/>
    <w:basedOn w:val="a3"/>
    <w:rsid w:val="00E72C5E"/>
    <w:rPr>
      <w:rFonts w:ascii="Times New Roman" w:hAnsi="Times New Roman"/>
      <w:b/>
      <w:sz w:val="18"/>
    </w:rPr>
  </w:style>
  <w:style w:type="paragraph" w:styleId="af1">
    <w:name w:val="endnote text"/>
    <w:aliases w:val="2_GR"/>
    <w:basedOn w:val="af2"/>
    <w:link w:val="af3"/>
    <w:rsid w:val="00D84ECF"/>
  </w:style>
  <w:style w:type="paragraph" w:styleId="af2">
    <w:name w:val="footnote text"/>
    <w:aliases w:val="5_GR,5_G,Footnote Text Char Char,Footnote Text Char1 Char Char,Footnote Text Char Char Char Char,Footnote Text Char Char1,Footnote Text Char1 Char,Footnote Text Char Char Char,Footnote Text Char Char Char Char Char Char Char Cha,Char Char"/>
    <w:basedOn w:val="a2"/>
    <w:link w:val="af4"/>
    <w:rsid w:val="00D84ECF"/>
    <w:pPr>
      <w:tabs>
        <w:tab w:val="right" w:pos="1021"/>
      </w:tabs>
      <w:suppressAutoHyphens/>
      <w:spacing w:line="220" w:lineRule="exact"/>
      <w:ind w:left="1134" w:right="1134" w:hanging="1134"/>
    </w:pPr>
    <w:rPr>
      <w:spacing w:val="5"/>
      <w:w w:val="104"/>
      <w:sz w:val="18"/>
      <w:lang w:val="en-GB" w:eastAsia="ru-RU"/>
    </w:rPr>
  </w:style>
  <w:style w:type="paragraph" w:customStyle="1" w:styleId="ParaNoGR">
    <w:name w:val="_ParaNo._GR"/>
    <w:basedOn w:val="a2"/>
    <w:next w:val="a2"/>
    <w:rsid w:val="00E72C5E"/>
    <w:pPr>
      <w:numPr>
        <w:numId w:val="23"/>
      </w:numPr>
      <w:tabs>
        <w:tab w:val="left" w:pos="567"/>
      </w:tabs>
      <w:spacing w:after="120"/>
      <w:ind w:right="1134"/>
      <w:jc w:val="both"/>
      <w:outlineLvl w:val="0"/>
    </w:pPr>
    <w:rPr>
      <w:lang w:eastAsia="ru-RU"/>
    </w:rPr>
  </w:style>
  <w:style w:type="character" w:styleId="ad">
    <w:name w:val="footnote reference"/>
    <w:aliases w:val="4_GR,4_G,Footnotes refss,Footnote text,ftref,16 Point,Superscript 6 Point,Footnote + Arial,10 pt,Black,Footnote,(NECG) Footnote Reference,Footnote Text1,Ref,de nota al pie,Footnote number, BVI fnr,BVI fnr, BVI fnr Car Car,BVI fnr Car"/>
    <w:basedOn w:val="a3"/>
    <w:link w:val="4GCharCharCharChar"/>
    <w:rsid w:val="00BB17DC"/>
    <w:rPr>
      <w:rFonts w:ascii="Times New Roman" w:hAnsi="Times New Roman"/>
      <w:dstrike w:val="0"/>
      <w:sz w:val="18"/>
      <w:vertAlign w:val="superscript"/>
    </w:rPr>
  </w:style>
  <w:style w:type="character" w:styleId="HTML1">
    <w:name w:val="HTML Acronym"/>
    <w:basedOn w:val="a3"/>
    <w:semiHidden/>
    <w:rsid w:val="007E71C9"/>
  </w:style>
  <w:style w:type="table" w:styleId="-1">
    <w:name w:val="Table Web 1"/>
    <w:basedOn w:val="a4"/>
    <w:semiHidden/>
    <w:rsid w:val="007E71C9"/>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7E71C9"/>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5">
    <w:name w:val="Emphasis"/>
    <w:basedOn w:val="a3"/>
    <w:qFormat/>
    <w:rsid w:val="007E71C9"/>
    <w:rPr>
      <w:i/>
      <w:iCs/>
    </w:rPr>
  </w:style>
  <w:style w:type="paragraph" w:styleId="af6">
    <w:name w:val="Note Heading"/>
    <w:basedOn w:val="a2"/>
    <w:next w:val="a2"/>
    <w:link w:val="af7"/>
    <w:semiHidden/>
    <w:rsid w:val="007E71C9"/>
  </w:style>
  <w:style w:type="table" w:styleId="af8">
    <w:name w:val="Table Elegant"/>
    <w:basedOn w:val="a4"/>
    <w:semiHidden/>
    <w:rsid w:val="007E71C9"/>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Subtle 1"/>
    <w:basedOn w:val="a4"/>
    <w:semiHidden/>
    <w:rsid w:val="007E71C9"/>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7E71C9"/>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7E71C9"/>
    <w:rPr>
      <w:rFonts w:ascii="Courier New" w:hAnsi="Courier New" w:cs="Courier New"/>
      <w:sz w:val="20"/>
      <w:szCs w:val="20"/>
    </w:rPr>
  </w:style>
  <w:style w:type="table" w:styleId="13">
    <w:name w:val="Table Classic 1"/>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semiHidden/>
    <w:rsid w:val="007E71C9"/>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7E71C9"/>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7E71C9"/>
    <w:rPr>
      <w:rFonts w:ascii="Courier New" w:hAnsi="Courier New" w:cs="Courier New"/>
      <w:sz w:val="20"/>
      <w:szCs w:val="20"/>
    </w:rPr>
  </w:style>
  <w:style w:type="paragraph" w:styleId="af9">
    <w:name w:val="Body Text"/>
    <w:basedOn w:val="a2"/>
    <w:link w:val="afa"/>
    <w:semiHidden/>
    <w:rsid w:val="007E71C9"/>
  </w:style>
  <w:style w:type="paragraph" w:styleId="afb">
    <w:name w:val="Body Text First Indent"/>
    <w:basedOn w:val="af9"/>
    <w:link w:val="afc"/>
    <w:semiHidden/>
    <w:rsid w:val="007E71C9"/>
    <w:pPr>
      <w:ind w:firstLine="210"/>
    </w:pPr>
  </w:style>
  <w:style w:type="paragraph" w:styleId="afd">
    <w:name w:val="Body Text Indent"/>
    <w:basedOn w:val="a2"/>
    <w:link w:val="afe"/>
    <w:semiHidden/>
    <w:rsid w:val="007E71C9"/>
    <w:pPr>
      <w:ind w:left="283"/>
    </w:pPr>
  </w:style>
  <w:style w:type="paragraph" w:styleId="25">
    <w:name w:val="Body Text First Indent 2"/>
    <w:basedOn w:val="afd"/>
    <w:link w:val="26"/>
    <w:semiHidden/>
    <w:rsid w:val="007E71C9"/>
    <w:pPr>
      <w:ind w:firstLine="210"/>
    </w:pPr>
  </w:style>
  <w:style w:type="paragraph" w:styleId="a0">
    <w:name w:val="List Bullet"/>
    <w:basedOn w:val="a2"/>
    <w:semiHidden/>
    <w:rsid w:val="007E71C9"/>
    <w:pPr>
      <w:numPr>
        <w:numId w:val="6"/>
      </w:numPr>
    </w:pPr>
  </w:style>
  <w:style w:type="paragraph" w:styleId="20">
    <w:name w:val="List Bullet 2"/>
    <w:basedOn w:val="a2"/>
    <w:semiHidden/>
    <w:rsid w:val="007E71C9"/>
    <w:pPr>
      <w:numPr>
        <w:numId w:val="7"/>
      </w:numPr>
    </w:pPr>
  </w:style>
  <w:style w:type="paragraph" w:styleId="30">
    <w:name w:val="List Bullet 3"/>
    <w:basedOn w:val="a2"/>
    <w:semiHidden/>
    <w:rsid w:val="007E71C9"/>
    <w:pPr>
      <w:numPr>
        <w:numId w:val="8"/>
      </w:numPr>
    </w:pPr>
  </w:style>
  <w:style w:type="paragraph" w:styleId="40">
    <w:name w:val="List Bullet 4"/>
    <w:basedOn w:val="a2"/>
    <w:semiHidden/>
    <w:rsid w:val="007E71C9"/>
    <w:pPr>
      <w:numPr>
        <w:numId w:val="9"/>
      </w:numPr>
    </w:pPr>
  </w:style>
  <w:style w:type="paragraph" w:styleId="aff">
    <w:name w:val="Title"/>
    <w:basedOn w:val="a2"/>
    <w:link w:val="aff0"/>
    <w:qFormat/>
    <w:rsid w:val="007E71C9"/>
    <w:pPr>
      <w:spacing w:before="240" w:after="60"/>
      <w:jc w:val="center"/>
      <w:outlineLvl w:val="0"/>
    </w:pPr>
    <w:rPr>
      <w:rFonts w:ascii="Arial" w:hAnsi="Arial" w:cs="Arial"/>
      <w:b/>
      <w:bCs/>
      <w:kern w:val="28"/>
      <w:sz w:val="32"/>
      <w:szCs w:val="32"/>
    </w:rPr>
  </w:style>
  <w:style w:type="character" w:styleId="aff1">
    <w:name w:val="line number"/>
    <w:basedOn w:val="a3"/>
    <w:semiHidden/>
    <w:rsid w:val="007E71C9"/>
  </w:style>
  <w:style w:type="paragraph" w:styleId="a">
    <w:name w:val="List Number"/>
    <w:basedOn w:val="a2"/>
    <w:semiHidden/>
    <w:rsid w:val="007E71C9"/>
    <w:pPr>
      <w:numPr>
        <w:numId w:val="11"/>
      </w:numPr>
    </w:pPr>
  </w:style>
  <w:style w:type="paragraph" w:styleId="2">
    <w:name w:val="List Number 2"/>
    <w:basedOn w:val="a2"/>
    <w:semiHidden/>
    <w:rsid w:val="007E71C9"/>
    <w:pPr>
      <w:numPr>
        <w:numId w:val="12"/>
      </w:numPr>
    </w:pPr>
  </w:style>
  <w:style w:type="paragraph" w:styleId="3">
    <w:name w:val="List Number 3"/>
    <w:basedOn w:val="a2"/>
    <w:semiHidden/>
    <w:rsid w:val="007E71C9"/>
    <w:pPr>
      <w:numPr>
        <w:numId w:val="13"/>
      </w:numPr>
    </w:pPr>
  </w:style>
  <w:style w:type="paragraph" w:styleId="4">
    <w:name w:val="List Number 4"/>
    <w:basedOn w:val="a2"/>
    <w:semiHidden/>
    <w:rsid w:val="007E71C9"/>
    <w:pPr>
      <w:numPr>
        <w:numId w:val="14"/>
      </w:numPr>
    </w:pPr>
  </w:style>
  <w:style w:type="paragraph" w:styleId="5">
    <w:name w:val="List Number 5"/>
    <w:basedOn w:val="a2"/>
    <w:semiHidden/>
    <w:rsid w:val="007E71C9"/>
    <w:pPr>
      <w:numPr>
        <w:numId w:val="15"/>
      </w:numPr>
    </w:pPr>
  </w:style>
  <w:style w:type="character" w:styleId="HTML4">
    <w:name w:val="HTML Sample"/>
    <w:basedOn w:val="a3"/>
    <w:semiHidden/>
    <w:rsid w:val="007E71C9"/>
    <w:rPr>
      <w:rFonts w:ascii="Courier New" w:hAnsi="Courier New" w:cs="Courier New"/>
    </w:rPr>
  </w:style>
  <w:style w:type="paragraph" w:styleId="27">
    <w:name w:val="envelope return"/>
    <w:basedOn w:val="a2"/>
    <w:semiHidden/>
    <w:rsid w:val="007E71C9"/>
    <w:rPr>
      <w:rFonts w:ascii="Arial" w:hAnsi="Arial" w:cs="Arial"/>
    </w:rPr>
  </w:style>
  <w:style w:type="table" w:styleId="14">
    <w:name w:val="Table 3D effects 1"/>
    <w:basedOn w:val="a4"/>
    <w:semiHidden/>
    <w:rsid w:val="007E71C9"/>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7E71C9"/>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semiHidden/>
    <w:rsid w:val="007E71C9"/>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2">
    <w:name w:val="Normal (Web)"/>
    <w:basedOn w:val="a2"/>
    <w:semiHidden/>
    <w:rsid w:val="007E71C9"/>
    <w:rPr>
      <w:sz w:val="24"/>
    </w:rPr>
  </w:style>
  <w:style w:type="paragraph" w:styleId="aff3">
    <w:name w:val="Normal Indent"/>
    <w:basedOn w:val="a2"/>
    <w:semiHidden/>
    <w:rsid w:val="007E71C9"/>
    <w:pPr>
      <w:ind w:left="567"/>
    </w:pPr>
  </w:style>
  <w:style w:type="character" w:styleId="HTML5">
    <w:name w:val="HTML Definition"/>
    <w:basedOn w:val="a3"/>
    <w:semiHidden/>
    <w:rsid w:val="007E71C9"/>
    <w:rPr>
      <w:i/>
      <w:iCs/>
    </w:rPr>
  </w:style>
  <w:style w:type="paragraph" w:styleId="29">
    <w:name w:val="Body Text 2"/>
    <w:basedOn w:val="a2"/>
    <w:link w:val="2a"/>
    <w:semiHidden/>
    <w:rsid w:val="007E71C9"/>
    <w:pPr>
      <w:spacing w:line="480" w:lineRule="auto"/>
    </w:pPr>
  </w:style>
  <w:style w:type="paragraph" w:styleId="35">
    <w:name w:val="Body Text 3"/>
    <w:basedOn w:val="a2"/>
    <w:link w:val="36"/>
    <w:semiHidden/>
    <w:rsid w:val="007E71C9"/>
    <w:rPr>
      <w:sz w:val="16"/>
      <w:szCs w:val="16"/>
    </w:rPr>
  </w:style>
  <w:style w:type="paragraph" w:styleId="2b">
    <w:name w:val="Body Text Indent 2"/>
    <w:basedOn w:val="a2"/>
    <w:link w:val="2c"/>
    <w:semiHidden/>
    <w:rsid w:val="007E71C9"/>
    <w:pPr>
      <w:spacing w:line="480" w:lineRule="auto"/>
      <w:ind w:left="283"/>
    </w:pPr>
  </w:style>
  <w:style w:type="paragraph" w:styleId="37">
    <w:name w:val="Body Text Indent 3"/>
    <w:basedOn w:val="a2"/>
    <w:link w:val="38"/>
    <w:semiHidden/>
    <w:rsid w:val="007E71C9"/>
    <w:pPr>
      <w:ind w:left="283"/>
    </w:pPr>
    <w:rPr>
      <w:sz w:val="16"/>
      <w:szCs w:val="16"/>
    </w:rPr>
  </w:style>
  <w:style w:type="character" w:styleId="HTML6">
    <w:name w:val="HTML Variable"/>
    <w:basedOn w:val="a3"/>
    <w:semiHidden/>
    <w:rsid w:val="007E71C9"/>
    <w:rPr>
      <w:i/>
      <w:iCs/>
    </w:rPr>
  </w:style>
  <w:style w:type="character" w:styleId="HTML7">
    <w:name w:val="HTML Typewriter"/>
    <w:basedOn w:val="a3"/>
    <w:semiHidden/>
    <w:rsid w:val="007E71C9"/>
    <w:rPr>
      <w:rFonts w:ascii="Courier New" w:hAnsi="Courier New" w:cs="Courier New"/>
      <w:sz w:val="20"/>
      <w:szCs w:val="20"/>
    </w:rPr>
  </w:style>
  <w:style w:type="paragraph" w:styleId="aff4">
    <w:name w:val="Subtitle"/>
    <w:basedOn w:val="a2"/>
    <w:link w:val="aff5"/>
    <w:qFormat/>
    <w:rsid w:val="007E71C9"/>
    <w:pPr>
      <w:spacing w:after="60"/>
      <w:jc w:val="center"/>
      <w:outlineLvl w:val="1"/>
    </w:pPr>
    <w:rPr>
      <w:rFonts w:ascii="Arial" w:hAnsi="Arial" w:cs="Arial"/>
      <w:sz w:val="24"/>
    </w:rPr>
  </w:style>
  <w:style w:type="paragraph" w:styleId="aff6">
    <w:name w:val="Signature"/>
    <w:basedOn w:val="a2"/>
    <w:link w:val="aff7"/>
    <w:semiHidden/>
    <w:rsid w:val="007E71C9"/>
    <w:pPr>
      <w:ind w:left="4252"/>
    </w:pPr>
  </w:style>
  <w:style w:type="paragraph" w:styleId="aff8">
    <w:name w:val="Salutation"/>
    <w:basedOn w:val="a2"/>
    <w:next w:val="a2"/>
    <w:link w:val="aff9"/>
    <w:semiHidden/>
    <w:rsid w:val="007E71C9"/>
  </w:style>
  <w:style w:type="paragraph" w:styleId="affa">
    <w:name w:val="List Continue"/>
    <w:basedOn w:val="a2"/>
    <w:semiHidden/>
    <w:rsid w:val="007E71C9"/>
    <w:pPr>
      <w:ind w:left="283"/>
    </w:pPr>
  </w:style>
  <w:style w:type="paragraph" w:styleId="2d">
    <w:name w:val="List Continue 2"/>
    <w:basedOn w:val="a2"/>
    <w:semiHidden/>
    <w:rsid w:val="007E71C9"/>
    <w:pPr>
      <w:ind w:left="566"/>
    </w:pPr>
  </w:style>
  <w:style w:type="paragraph" w:styleId="39">
    <w:name w:val="List Continue 3"/>
    <w:basedOn w:val="a2"/>
    <w:semiHidden/>
    <w:rsid w:val="007E71C9"/>
    <w:pPr>
      <w:ind w:left="849"/>
    </w:pPr>
  </w:style>
  <w:style w:type="paragraph" w:styleId="44">
    <w:name w:val="List Continue 4"/>
    <w:basedOn w:val="a2"/>
    <w:semiHidden/>
    <w:rsid w:val="007E71C9"/>
    <w:pPr>
      <w:ind w:left="1132"/>
    </w:pPr>
  </w:style>
  <w:style w:type="paragraph" w:styleId="53">
    <w:name w:val="List Continue 5"/>
    <w:basedOn w:val="a2"/>
    <w:semiHidden/>
    <w:rsid w:val="007E71C9"/>
    <w:pPr>
      <w:ind w:left="1415"/>
    </w:pPr>
  </w:style>
  <w:style w:type="character" w:styleId="affb">
    <w:name w:val="FollowedHyperlink"/>
    <w:basedOn w:val="a3"/>
    <w:semiHidden/>
    <w:rsid w:val="007E71C9"/>
    <w:rPr>
      <w:color w:val="800080"/>
      <w:u w:val="single"/>
    </w:rPr>
  </w:style>
  <w:style w:type="table" w:styleId="2e">
    <w:name w:val="Table Simple 2"/>
    <w:basedOn w:val="a4"/>
    <w:semiHidden/>
    <w:rsid w:val="007E71C9"/>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c">
    <w:name w:val="Closing"/>
    <w:basedOn w:val="a2"/>
    <w:link w:val="affd"/>
    <w:semiHidden/>
    <w:rsid w:val="007E71C9"/>
    <w:pPr>
      <w:ind w:left="4252"/>
    </w:pPr>
  </w:style>
  <w:style w:type="table" w:styleId="15">
    <w:name w:val="Table Grid 1"/>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7E71C9"/>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7E71C9"/>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7E71C9"/>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7E71C9"/>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7E71C9"/>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e">
    <w:name w:val="Table Contemporary"/>
    <w:basedOn w:val="a4"/>
    <w:semiHidden/>
    <w:rsid w:val="007E71C9"/>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
    <w:name w:val="List"/>
    <w:basedOn w:val="a2"/>
    <w:semiHidden/>
    <w:rsid w:val="007E71C9"/>
    <w:pPr>
      <w:ind w:left="283" w:hanging="283"/>
    </w:pPr>
  </w:style>
  <w:style w:type="paragraph" w:styleId="2f0">
    <w:name w:val="List 2"/>
    <w:basedOn w:val="a2"/>
    <w:semiHidden/>
    <w:rsid w:val="007E71C9"/>
    <w:pPr>
      <w:ind w:left="566" w:hanging="283"/>
    </w:pPr>
  </w:style>
  <w:style w:type="paragraph" w:styleId="3c">
    <w:name w:val="List 3"/>
    <w:basedOn w:val="a2"/>
    <w:semiHidden/>
    <w:rsid w:val="007E71C9"/>
    <w:pPr>
      <w:ind w:left="849" w:hanging="283"/>
    </w:pPr>
  </w:style>
  <w:style w:type="paragraph" w:styleId="46">
    <w:name w:val="List 4"/>
    <w:basedOn w:val="a2"/>
    <w:semiHidden/>
    <w:rsid w:val="007E71C9"/>
    <w:pPr>
      <w:ind w:left="1132" w:hanging="283"/>
    </w:pPr>
  </w:style>
  <w:style w:type="paragraph" w:styleId="55">
    <w:name w:val="List 5"/>
    <w:basedOn w:val="a2"/>
    <w:semiHidden/>
    <w:rsid w:val="007E71C9"/>
    <w:pPr>
      <w:ind w:left="1415" w:hanging="283"/>
    </w:pPr>
  </w:style>
  <w:style w:type="paragraph" w:styleId="HTML8">
    <w:name w:val="HTML Preformatted"/>
    <w:basedOn w:val="a2"/>
    <w:link w:val="HTML9"/>
    <w:semiHidden/>
    <w:rsid w:val="007E71C9"/>
    <w:rPr>
      <w:rFonts w:ascii="Courier New" w:hAnsi="Courier New" w:cs="Courier New"/>
    </w:rPr>
  </w:style>
  <w:style w:type="numbering" w:styleId="a1">
    <w:name w:val="Outline List 3"/>
    <w:basedOn w:val="a5"/>
    <w:semiHidden/>
    <w:rsid w:val="007E71C9"/>
    <w:pPr>
      <w:numPr>
        <w:numId w:val="16"/>
      </w:numPr>
    </w:pPr>
  </w:style>
  <w:style w:type="table" w:styleId="16">
    <w:name w:val="Table Columns 1"/>
    <w:basedOn w:val="a4"/>
    <w:semiHidden/>
    <w:rsid w:val="007E71C9"/>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7E71C9"/>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7E71C9"/>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7E71C9"/>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7E71C9"/>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0">
    <w:name w:val="Strong"/>
    <w:basedOn w:val="a3"/>
    <w:qFormat/>
    <w:rsid w:val="007E71C9"/>
    <w:rPr>
      <w:b/>
      <w:bCs/>
    </w:rPr>
  </w:style>
  <w:style w:type="table" w:styleId="-10">
    <w:name w:val="Table List 1"/>
    <w:basedOn w:val="a4"/>
    <w:semiHidden/>
    <w:rsid w:val="007E71C9"/>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7E71C9"/>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7E71C9"/>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7E71C9"/>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1">
    <w:name w:val="Table Theme"/>
    <w:basedOn w:val="a4"/>
    <w:semiHidden/>
    <w:rsid w:val="007E71C9"/>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7E71C9"/>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7E71C9"/>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7E71C9"/>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2">
    <w:name w:val="Block Text"/>
    <w:basedOn w:val="a2"/>
    <w:semiHidden/>
    <w:rsid w:val="007E71C9"/>
    <w:pPr>
      <w:ind w:left="1440" w:right="1440"/>
    </w:pPr>
  </w:style>
  <w:style w:type="character" w:styleId="HTMLa">
    <w:name w:val="HTML Cite"/>
    <w:basedOn w:val="a3"/>
    <w:semiHidden/>
    <w:rsid w:val="007E71C9"/>
    <w:rPr>
      <w:i/>
      <w:iCs/>
    </w:rPr>
  </w:style>
  <w:style w:type="paragraph" w:styleId="afff3">
    <w:name w:val="E-mail Signature"/>
    <w:basedOn w:val="a2"/>
    <w:link w:val="afff4"/>
    <w:semiHidden/>
    <w:rsid w:val="007E71C9"/>
  </w:style>
  <w:style w:type="character" w:styleId="afff5">
    <w:name w:val="Hyperlink"/>
    <w:basedOn w:val="a3"/>
    <w:semiHidden/>
    <w:rsid w:val="007E71C9"/>
    <w:rPr>
      <w:color w:val="000000"/>
      <w:u w:val="single"/>
    </w:rPr>
  </w:style>
  <w:style w:type="paragraph" w:customStyle="1" w:styleId="H1GR">
    <w:name w:val="_ H_1_GR"/>
    <w:basedOn w:val="a2"/>
    <w:next w:val="a2"/>
    <w:rsid w:val="00762446"/>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2"/>
    <w:next w:val="a2"/>
    <w:rsid w:val="00D809D1"/>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2"/>
    <w:next w:val="a2"/>
    <w:rsid w:val="006120AE"/>
    <w:pPr>
      <w:keepNext/>
      <w:keepLines/>
      <w:tabs>
        <w:tab w:val="right" w:pos="851"/>
      </w:tabs>
      <w:suppressAutoHyphens/>
      <w:spacing w:before="40" w:after="120" w:line="240" w:lineRule="auto"/>
      <w:outlineLvl w:val="3"/>
    </w:pPr>
    <w:rPr>
      <w:i/>
      <w:spacing w:val="3"/>
      <w:lang w:eastAsia="ru-RU"/>
    </w:rPr>
  </w:style>
  <w:style w:type="paragraph" w:customStyle="1" w:styleId="H56GR">
    <w:name w:val="_ H_5/6_GR"/>
    <w:basedOn w:val="a2"/>
    <w:next w:val="a2"/>
    <w:rsid w:val="00E73451"/>
    <w:pPr>
      <w:keepNext/>
      <w:keepLines/>
      <w:tabs>
        <w:tab w:val="right" w:pos="851"/>
      </w:tabs>
      <w:suppressAutoHyphens/>
      <w:spacing w:before="240" w:after="120" w:line="240" w:lineRule="exact"/>
      <w:ind w:left="1134" w:right="1134" w:hanging="1134"/>
    </w:pPr>
    <w:rPr>
      <w:lang w:eastAsia="ru-RU"/>
    </w:rPr>
  </w:style>
  <w:style w:type="table" w:styleId="afff6">
    <w:name w:val="Table Professional"/>
    <w:basedOn w:val="a4"/>
    <w:semiHidden/>
    <w:rsid w:val="007E71C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a2"/>
    <w:next w:val="a2"/>
    <w:rsid w:val="00A026CA"/>
    <w:pPr>
      <w:keepNext/>
      <w:keepLines/>
      <w:tabs>
        <w:tab w:val="right" w:pos="851"/>
      </w:tabs>
      <w:suppressAutoHyphens/>
      <w:spacing w:before="360" w:after="240" w:line="300" w:lineRule="exact"/>
      <w:ind w:left="1134" w:right="1134" w:hanging="1134"/>
    </w:pPr>
    <w:rPr>
      <w:b/>
      <w:sz w:val="28"/>
      <w:lang w:eastAsia="ru-RU"/>
    </w:rPr>
  </w:style>
  <w:style w:type="paragraph" w:customStyle="1" w:styleId="HMGR">
    <w:name w:val="_ H __M_GR"/>
    <w:basedOn w:val="a2"/>
    <w:next w:val="a2"/>
    <w:rsid w:val="00F275F5"/>
    <w:pPr>
      <w:keepNext/>
      <w:keepLines/>
      <w:tabs>
        <w:tab w:val="right" w:pos="851"/>
      </w:tabs>
      <w:suppressAutoHyphens/>
      <w:spacing w:before="240" w:after="240" w:line="360" w:lineRule="exact"/>
      <w:ind w:left="1134" w:right="1134" w:hanging="1134"/>
    </w:pPr>
    <w:rPr>
      <w:b/>
      <w:sz w:val="34"/>
      <w:lang w:eastAsia="ru-RU"/>
    </w:rPr>
  </w:style>
  <w:style w:type="paragraph" w:styleId="afff7">
    <w:name w:val="toa heading"/>
    <w:basedOn w:val="a2"/>
    <w:next w:val="a2"/>
    <w:semiHidden/>
    <w:rsid w:val="007E71C9"/>
    <w:pPr>
      <w:spacing w:before="120"/>
    </w:pPr>
    <w:rPr>
      <w:rFonts w:ascii="Arial" w:hAnsi="Arial" w:cs="Arial"/>
      <w:b/>
      <w:bCs/>
      <w:sz w:val="24"/>
    </w:rPr>
  </w:style>
  <w:style w:type="paragraph" w:customStyle="1" w:styleId="SingleTxtGR">
    <w:name w:val="_ Single Txt_GR"/>
    <w:basedOn w:val="a2"/>
    <w:rsid w:val="00677773"/>
    <w:pPr>
      <w:tabs>
        <w:tab w:val="left" w:pos="1701"/>
        <w:tab w:val="left" w:pos="2268"/>
        <w:tab w:val="left" w:pos="2835"/>
        <w:tab w:val="left" w:pos="3402"/>
        <w:tab w:val="left" w:pos="3969"/>
      </w:tabs>
      <w:spacing w:after="120"/>
      <w:ind w:left="1134" w:right="1134"/>
      <w:jc w:val="both"/>
    </w:pPr>
  </w:style>
  <w:style w:type="paragraph" w:styleId="afff8">
    <w:name w:val="Plain Text"/>
    <w:basedOn w:val="a2"/>
    <w:link w:val="afff9"/>
    <w:semiHidden/>
    <w:rsid w:val="007E71C9"/>
    <w:rPr>
      <w:rFonts w:ascii="Courier New" w:hAnsi="Courier New" w:cs="Courier New"/>
    </w:rPr>
  </w:style>
  <w:style w:type="paragraph" w:styleId="afffa">
    <w:name w:val="Message Header"/>
    <w:basedOn w:val="a2"/>
    <w:link w:val="afffb"/>
    <w:semiHidden/>
    <w:rsid w:val="007E7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afffc">
    <w:name w:val="annotation reference"/>
    <w:basedOn w:val="a3"/>
    <w:semiHidden/>
    <w:rsid w:val="007E71C9"/>
    <w:rPr>
      <w:sz w:val="16"/>
      <w:szCs w:val="16"/>
    </w:rPr>
  </w:style>
  <w:style w:type="table" w:customStyle="1" w:styleId="TabNum">
    <w:name w:val="_TabNum"/>
    <w:basedOn w:val="a4"/>
    <w:rsid w:val="00086182"/>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4"/>
    <w:rsid w:val="00086182"/>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fffd">
    <w:name w:val="Balloon Text"/>
    <w:basedOn w:val="a2"/>
    <w:link w:val="afffe"/>
    <w:rsid w:val="00E147C1"/>
    <w:pPr>
      <w:spacing w:line="240" w:lineRule="auto"/>
    </w:pPr>
    <w:rPr>
      <w:rFonts w:ascii="Tahoma" w:hAnsi="Tahoma" w:cs="Tahoma"/>
      <w:sz w:val="16"/>
      <w:szCs w:val="16"/>
    </w:rPr>
  </w:style>
  <w:style w:type="character" w:customStyle="1" w:styleId="afffe">
    <w:name w:val="Текст выноски Знак"/>
    <w:basedOn w:val="a3"/>
    <w:link w:val="afffd"/>
    <w:rsid w:val="00E147C1"/>
    <w:rPr>
      <w:rFonts w:ascii="Tahoma" w:hAnsi="Tahoma" w:cs="Tahoma"/>
      <w:spacing w:val="4"/>
      <w:w w:val="103"/>
      <w:kern w:val="14"/>
      <w:sz w:val="16"/>
      <w:szCs w:val="16"/>
      <w:lang w:eastAsia="en-US"/>
    </w:rPr>
  </w:style>
  <w:style w:type="character" w:customStyle="1" w:styleId="10">
    <w:name w:val="Заголовок 1 Знак"/>
    <w:aliases w:val="Table_GR Знак"/>
    <w:basedOn w:val="a3"/>
    <w:link w:val="1"/>
    <w:rsid w:val="00F60B99"/>
    <w:rPr>
      <w:rFonts w:cs="Arial"/>
      <w:b/>
      <w:bCs/>
      <w:spacing w:val="4"/>
      <w:w w:val="103"/>
      <w:kern w:val="14"/>
      <w:szCs w:val="32"/>
    </w:rPr>
  </w:style>
  <w:style w:type="character" w:customStyle="1" w:styleId="22">
    <w:name w:val="Заголовок 2 Знак"/>
    <w:basedOn w:val="a3"/>
    <w:link w:val="21"/>
    <w:rsid w:val="00F60B99"/>
    <w:rPr>
      <w:rFonts w:ascii="Arial" w:hAnsi="Arial" w:cs="Arial"/>
      <w:b/>
      <w:bCs/>
      <w:i/>
      <w:iCs/>
      <w:spacing w:val="4"/>
      <w:w w:val="103"/>
      <w:kern w:val="14"/>
      <w:sz w:val="28"/>
      <w:szCs w:val="28"/>
      <w:lang w:eastAsia="en-US"/>
    </w:rPr>
  </w:style>
  <w:style w:type="character" w:customStyle="1" w:styleId="32">
    <w:name w:val="Заголовок 3 Знак"/>
    <w:basedOn w:val="a3"/>
    <w:link w:val="31"/>
    <w:rsid w:val="00F60B99"/>
    <w:rPr>
      <w:rFonts w:ascii="Arial" w:hAnsi="Arial" w:cs="Arial"/>
      <w:b/>
      <w:bCs/>
      <w:spacing w:val="4"/>
      <w:w w:val="103"/>
      <w:kern w:val="14"/>
      <w:sz w:val="26"/>
      <w:szCs w:val="26"/>
      <w:lang w:eastAsia="en-US"/>
    </w:rPr>
  </w:style>
  <w:style w:type="character" w:customStyle="1" w:styleId="42">
    <w:name w:val="Заголовок 4 Знак"/>
    <w:basedOn w:val="a3"/>
    <w:link w:val="41"/>
    <w:rsid w:val="00F60B99"/>
    <w:rPr>
      <w:b/>
      <w:bCs/>
      <w:spacing w:val="4"/>
      <w:w w:val="103"/>
      <w:kern w:val="14"/>
      <w:sz w:val="28"/>
      <w:szCs w:val="28"/>
      <w:lang w:eastAsia="en-US"/>
    </w:rPr>
  </w:style>
  <w:style w:type="character" w:customStyle="1" w:styleId="52">
    <w:name w:val="Заголовок 5 Знак"/>
    <w:basedOn w:val="a3"/>
    <w:link w:val="51"/>
    <w:rsid w:val="00F60B99"/>
    <w:rPr>
      <w:b/>
      <w:bCs/>
      <w:i/>
      <w:iCs/>
      <w:spacing w:val="4"/>
      <w:w w:val="103"/>
      <w:kern w:val="14"/>
      <w:sz w:val="26"/>
      <w:szCs w:val="26"/>
      <w:lang w:eastAsia="en-US"/>
    </w:rPr>
  </w:style>
  <w:style w:type="character" w:customStyle="1" w:styleId="60">
    <w:name w:val="Заголовок 6 Знак"/>
    <w:basedOn w:val="a3"/>
    <w:link w:val="6"/>
    <w:rsid w:val="00F60B99"/>
    <w:rPr>
      <w:b/>
      <w:bCs/>
      <w:spacing w:val="4"/>
      <w:w w:val="103"/>
      <w:kern w:val="14"/>
      <w:sz w:val="22"/>
      <w:szCs w:val="22"/>
      <w:lang w:eastAsia="en-US"/>
    </w:rPr>
  </w:style>
  <w:style w:type="character" w:customStyle="1" w:styleId="70">
    <w:name w:val="Заголовок 7 Знак"/>
    <w:basedOn w:val="a3"/>
    <w:link w:val="7"/>
    <w:rsid w:val="00F60B99"/>
    <w:rPr>
      <w:spacing w:val="4"/>
      <w:w w:val="103"/>
      <w:kern w:val="14"/>
      <w:sz w:val="24"/>
      <w:lang w:eastAsia="en-US"/>
    </w:rPr>
  </w:style>
  <w:style w:type="character" w:customStyle="1" w:styleId="80">
    <w:name w:val="Заголовок 8 Знак"/>
    <w:basedOn w:val="a3"/>
    <w:link w:val="8"/>
    <w:rsid w:val="00F60B99"/>
    <w:rPr>
      <w:i/>
      <w:iCs/>
      <w:spacing w:val="4"/>
      <w:w w:val="103"/>
      <w:kern w:val="14"/>
      <w:sz w:val="24"/>
      <w:lang w:eastAsia="en-US"/>
    </w:rPr>
  </w:style>
  <w:style w:type="character" w:customStyle="1" w:styleId="90">
    <w:name w:val="Заголовок 9 Знак"/>
    <w:basedOn w:val="a3"/>
    <w:link w:val="9"/>
    <w:rsid w:val="00F60B99"/>
    <w:rPr>
      <w:rFonts w:ascii="Arial" w:hAnsi="Arial" w:cs="Arial"/>
      <w:spacing w:val="4"/>
      <w:w w:val="103"/>
      <w:kern w:val="14"/>
      <w:sz w:val="22"/>
      <w:szCs w:val="22"/>
      <w:lang w:eastAsia="en-US"/>
    </w:rPr>
  </w:style>
  <w:style w:type="character" w:customStyle="1" w:styleId="HTML0">
    <w:name w:val="Адрес HTML Знак"/>
    <w:basedOn w:val="a3"/>
    <w:link w:val="HTML"/>
    <w:semiHidden/>
    <w:rsid w:val="00F60B99"/>
    <w:rPr>
      <w:i/>
      <w:iCs/>
      <w:spacing w:val="4"/>
      <w:w w:val="103"/>
      <w:kern w:val="14"/>
      <w:lang w:eastAsia="en-US"/>
    </w:rPr>
  </w:style>
  <w:style w:type="character" w:customStyle="1" w:styleId="a8">
    <w:name w:val="Дата Знак"/>
    <w:basedOn w:val="a3"/>
    <w:link w:val="a7"/>
    <w:semiHidden/>
    <w:rsid w:val="00F60B99"/>
    <w:rPr>
      <w:spacing w:val="4"/>
      <w:w w:val="103"/>
      <w:kern w:val="14"/>
      <w:lang w:eastAsia="en-US"/>
    </w:rPr>
  </w:style>
  <w:style w:type="character" w:customStyle="1" w:styleId="ab">
    <w:name w:val="Верхний колонтитул Знак"/>
    <w:aliases w:val="6_GR Знак"/>
    <w:basedOn w:val="a3"/>
    <w:link w:val="aa"/>
    <w:rsid w:val="00F60B99"/>
    <w:rPr>
      <w:b/>
      <w:sz w:val="18"/>
      <w:lang w:val="en-GB"/>
    </w:rPr>
  </w:style>
  <w:style w:type="character" w:customStyle="1" w:styleId="af">
    <w:name w:val="Нижний колонтитул Знак"/>
    <w:aliases w:val="3_GR Знак"/>
    <w:basedOn w:val="a3"/>
    <w:link w:val="ae"/>
    <w:rsid w:val="00F60B99"/>
    <w:rPr>
      <w:sz w:val="16"/>
      <w:lang w:val="en-GB"/>
    </w:rPr>
  </w:style>
  <w:style w:type="character" w:customStyle="1" w:styleId="af3">
    <w:name w:val="Текст концевой сноски Знак"/>
    <w:aliases w:val="2_GR Знак"/>
    <w:basedOn w:val="a3"/>
    <w:link w:val="af1"/>
    <w:rsid w:val="00F60B99"/>
    <w:rPr>
      <w:spacing w:val="5"/>
      <w:w w:val="104"/>
      <w:kern w:val="14"/>
      <w:sz w:val="18"/>
      <w:lang w:val="en-GB"/>
    </w:rPr>
  </w:style>
  <w:style w:type="character" w:customStyle="1" w:styleId="af4">
    <w:name w:val="Текст сноски Знак"/>
    <w:aliases w:val="5_GR Знак,5_G Знак,Footnote Text Char Char Знак,Footnote Text Char1 Char Char Знак,Footnote Text Char Char Char Char Знак,Footnote Text Char Char1 Знак,Footnote Text Char1 Char Знак,Footnote Text Char Char Char Знак,Char Char Знак"/>
    <w:basedOn w:val="a3"/>
    <w:link w:val="af2"/>
    <w:rsid w:val="00F60B99"/>
    <w:rPr>
      <w:spacing w:val="5"/>
      <w:w w:val="104"/>
      <w:kern w:val="14"/>
      <w:sz w:val="18"/>
      <w:lang w:val="en-GB"/>
    </w:rPr>
  </w:style>
  <w:style w:type="character" w:customStyle="1" w:styleId="af7">
    <w:name w:val="Заголовок записки Знак"/>
    <w:basedOn w:val="a3"/>
    <w:link w:val="af6"/>
    <w:semiHidden/>
    <w:rsid w:val="00F60B99"/>
    <w:rPr>
      <w:spacing w:val="4"/>
      <w:w w:val="103"/>
      <w:kern w:val="14"/>
      <w:lang w:eastAsia="en-US"/>
    </w:rPr>
  </w:style>
  <w:style w:type="character" w:customStyle="1" w:styleId="afa">
    <w:name w:val="Основной текст Знак"/>
    <w:basedOn w:val="a3"/>
    <w:link w:val="af9"/>
    <w:semiHidden/>
    <w:rsid w:val="00F60B99"/>
    <w:rPr>
      <w:spacing w:val="4"/>
      <w:w w:val="103"/>
      <w:kern w:val="14"/>
      <w:lang w:eastAsia="en-US"/>
    </w:rPr>
  </w:style>
  <w:style w:type="character" w:customStyle="1" w:styleId="afc">
    <w:name w:val="Красная строка Знак"/>
    <w:basedOn w:val="afa"/>
    <w:link w:val="afb"/>
    <w:semiHidden/>
    <w:rsid w:val="00F60B99"/>
    <w:rPr>
      <w:spacing w:val="4"/>
      <w:w w:val="103"/>
      <w:kern w:val="14"/>
      <w:lang w:eastAsia="en-US"/>
    </w:rPr>
  </w:style>
  <w:style w:type="character" w:customStyle="1" w:styleId="afe">
    <w:name w:val="Основной текст с отступом Знак"/>
    <w:basedOn w:val="a3"/>
    <w:link w:val="afd"/>
    <w:semiHidden/>
    <w:rsid w:val="00F60B99"/>
    <w:rPr>
      <w:spacing w:val="4"/>
      <w:w w:val="103"/>
      <w:kern w:val="14"/>
      <w:lang w:eastAsia="en-US"/>
    </w:rPr>
  </w:style>
  <w:style w:type="character" w:customStyle="1" w:styleId="26">
    <w:name w:val="Красная строка 2 Знак"/>
    <w:basedOn w:val="afe"/>
    <w:link w:val="25"/>
    <w:semiHidden/>
    <w:rsid w:val="00F60B99"/>
    <w:rPr>
      <w:spacing w:val="4"/>
      <w:w w:val="103"/>
      <w:kern w:val="14"/>
      <w:lang w:eastAsia="en-US"/>
    </w:rPr>
  </w:style>
  <w:style w:type="character" w:customStyle="1" w:styleId="aff0">
    <w:name w:val="Название Знак"/>
    <w:basedOn w:val="a3"/>
    <w:link w:val="aff"/>
    <w:rsid w:val="00F60B99"/>
    <w:rPr>
      <w:rFonts w:ascii="Arial" w:hAnsi="Arial" w:cs="Arial"/>
      <w:b/>
      <w:bCs/>
      <w:spacing w:val="4"/>
      <w:w w:val="103"/>
      <w:kern w:val="28"/>
      <w:sz w:val="32"/>
      <w:szCs w:val="32"/>
      <w:lang w:eastAsia="en-US"/>
    </w:rPr>
  </w:style>
  <w:style w:type="character" w:customStyle="1" w:styleId="2a">
    <w:name w:val="Основной текст 2 Знак"/>
    <w:basedOn w:val="a3"/>
    <w:link w:val="29"/>
    <w:semiHidden/>
    <w:rsid w:val="00F60B99"/>
    <w:rPr>
      <w:spacing w:val="4"/>
      <w:w w:val="103"/>
      <w:kern w:val="14"/>
      <w:lang w:eastAsia="en-US"/>
    </w:rPr>
  </w:style>
  <w:style w:type="character" w:customStyle="1" w:styleId="36">
    <w:name w:val="Основной текст 3 Знак"/>
    <w:basedOn w:val="a3"/>
    <w:link w:val="35"/>
    <w:semiHidden/>
    <w:rsid w:val="00F60B99"/>
    <w:rPr>
      <w:spacing w:val="4"/>
      <w:w w:val="103"/>
      <w:kern w:val="14"/>
      <w:sz w:val="16"/>
      <w:szCs w:val="16"/>
      <w:lang w:eastAsia="en-US"/>
    </w:rPr>
  </w:style>
  <w:style w:type="character" w:customStyle="1" w:styleId="2c">
    <w:name w:val="Основной текст с отступом 2 Знак"/>
    <w:basedOn w:val="a3"/>
    <w:link w:val="2b"/>
    <w:semiHidden/>
    <w:rsid w:val="00F60B99"/>
    <w:rPr>
      <w:spacing w:val="4"/>
      <w:w w:val="103"/>
      <w:kern w:val="14"/>
      <w:lang w:eastAsia="en-US"/>
    </w:rPr>
  </w:style>
  <w:style w:type="character" w:customStyle="1" w:styleId="38">
    <w:name w:val="Основной текст с отступом 3 Знак"/>
    <w:basedOn w:val="a3"/>
    <w:link w:val="37"/>
    <w:semiHidden/>
    <w:rsid w:val="00F60B99"/>
    <w:rPr>
      <w:spacing w:val="4"/>
      <w:w w:val="103"/>
      <w:kern w:val="14"/>
      <w:sz w:val="16"/>
      <w:szCs w:val="16"/>
      <w:lang w:eastAsia="en-US"/>
    </w:rPr>
  </w:style>
  <w:style w:type="character" w:customStyle="1" w:styleId="aff5">
    <w:name w:val="Подзаголовок Знак"/>
    <w:basedOn w:val="a3"/>
    <w:link w:val="aff4"/>
    <w:rsid w:val="00F60B99"/>
    <w:rPr>
      <w:rFonts w:ascii="Arial" w:hAnsi="Arial" w:cs="Arial"/>
      <w:spacing w:val="4"/>
      <w:w w:val="103"/>
      <w:kern w:val="14"/>
      <w:sz w:val="24"/>
      <w:lang w:eastAsia="en-US"/>
    </w:rPr>
  </w:style>
  <w:style w:type="character" w:customStyle="1" w:styleId="aff7">
    <w:name w:val="Подпись Знак"/>
    <w:basedOn w:val="a3"/>
    <w:link w:val="aff6"/>
    <w:semiHidden/>
    <w:rsid w:val="00F60B99"/>
    <w:rPr>
      <w:spacing w:val="4"/>
      <w:w w:val="103"/>
      <w:kern w:val="14"/>
      <w:lang w:eastAsia="en-US"/>
    </w:rPr>
  </w:style>
  <w:style w:type="character" w:customStyle="1" w:styleId="aff9">
    <w:name w:val="Приветствие Знак"/>
    <w:basedOn w:val="a3"/>
    <w:link w:val="aff8"/>
    <w:semiHidden/>
    <w:rsid w:val="00F60B99"/>
    <w:rPr>
      <w:spacing w:val="4"/>
      <w:w w:val="103"/>
      <w:kern w:val="14"/>
      <w:lang w:eastAsia="en-US"/>
    </w:rPr>
  </w:style>
  <w:style w:type="character" w:customStyle="1" w:styleId="affd">
    <w:name w:val="Прощание Знак"/>
    <w:basedOn w:val="a3"/>
    <w:link w:val="affc"/>
    <w:semiHidden/>
    <w:rsid w:val="00F60B99"/>
    <w:rPr>
      <w:spacing w:val="4"/>
      <w:w w:val="103"/>
      <w:kern w:val="14"/>
      <w:lang w:eastAsia="en-US"/>
    </w:rPr>
  </w:style>
  <w:style w:type="character" w:customStyle="1" w:styleId="HTML9">
    <w:name w:val="Стандартный HTML Знак"/>
    <w:basedOn w:val="a3"/>
    <w:link w:val="HTML8"/>
    <w:semiHidden/>
    <w:rsid w:val="00F60B99"/>
    <w:rPr>
      <w:rFonts w:ascii="Courier New" w:hAnsi="Courier New" w:cs="Courier New"/>
      <w:spacing w:val="4"/>
      <w:w w:val="103"/>
      <w:kern w:val="14"/>
      <w:lang w:eastAsia="en-US"/>
    </w:rPr>
  </w:style>
  <w:style w:type="character" w:customStyle="1" w:styleId="afff4">
    <w:name w:val="Электронная подпись Знак"/>
    <w:basedOn w:val="a3"/>
    <w:link w:val="afff3"/>
    <w:semiHidden/>
    <w:rsid w:val="00F60B99"/>
    <w:rPr>
      <w:spacing w:val="4"/>
      <w:w w:val="103"/>
      <w:kern w:val="14"/>
      <w:lang w:eastAsia="en-US"/>
    </w:rPr>
  </w:style>
  <w:style w:type="character" w:customStyle="1" w:styleId="googqs-tidbitgoogqs-tidbit-1googqs-tidbit-hilite">
    <w:name w:val="goog_qs-tidbit goog_qs-tidbit-1 goog_qs-tidbit-hilite"/>
    <w:rsid w:val="00F60B99"/>
    <w:rPr>
      <w:rFonts w:cs="Times New Roman"/>
    </w:rPr>
  </w:style>
  <w:style w:type="character" w:customStyle="1" w:styleId="afff9">
    <w:name w:val="Текст Знак"/>
    <w:basedOn w:val="a3"/>
    <w:link w:val="afff8"/>
    <w:semiHidden/>
    <w:rsid w:val="00F60B99"/>
    <w:rPr>
      <w:rFonts w:ascii="Courier New" w:hAnsi="Courier New" w:cs="Courier New"/>
      <w:spacing w:val="4"/>
      <w:w w:val="103"/>
      <w:kern w:val="14"/>
      <w:lang w:eastAsia="en-US"/>
    </w:rPr>
  </w:style>
  <w:style w:type="character" w:customStyle="1" w:styleId="afffb">
    <w:name w:val="Шапка Знак"/>
    <w:basedOn w:val="a3"/>
    <w:link w:val="afffa"/>
    <w:semiHidden/>
    <w:rsid w:val="00F60B99"/>
    <w:rPr>
      <w:rFonts w:ascii="Arial" w:hAnsi="Arial" w:cs="Arial"/>
      <w:spacing w:val="4"/>
      <w:w w:val="103"/>
      <w:kern w:val="14"/>
      <w:sz w:val="24"/>
      <w:shd w:val="pct20" w:color="auto" w:fill="auto"/>
      <w:lang w:eastAsia="en-US"/>
    </w:rPr>
  </w:style>
  <w:style w:type="character" w:customStyle="1" w:styleId="st">
    <w:name w:val="st"/>
    <w:rsid w:val="00F60B99"/>
    <w:rPr>
      <w:rFonts w:cs="Times New Roman"/>
    </w:rPr>
  </w:style>
  <w:style w:type="paragraph" w:customStyle="1" w:styleId="SingleTxtG">
    <w:name w:val="_ Single Txt_G"/>
    <w:basedOn w:val="a2"/>
    <w:link w:val="SingleTxtGChar"/>
    <w:rsid w:val="00F60B99"/>
    <w:pPr>
      <w:suppressAutoHyphens/>
      <w:spacing w:after="120"/>
      <w:ind w:left="1134" w:right="1134"/>
      <w:jc w:val="both"/>
    </w:pPr>
    <w:rPr>
      <w:spacing w:val="0"/>
      <w:w w:val="100"/>
      <w:kern w:val="0"/>
      <w:lang w:val="en-GB"/>
    </w:rPr>
  </w:style>
  <w:style w:type="paragraph" w:customStyle="1" w:styleId="HChG">
    <w:name w:val="_ H _Ch_G"/>
    <w:basedOn w:val="a2"/>
    <w:next w:val="a2"/>
    <w:link w:val="HChGChar"/>
    <w:rsid w:val="00F60B99"/>
    <w:pPr>
      <w:keepNext/>
      <w:keepLines/>
      <w:tabs>
        <w:tab w:val="right" w:pos="851"/>
      </w:tabs>
      <w:suppressAutoHyphens/>
      <w:spacing w:before="360" w:after="240" w:line="300" w:lineRule="exact"/>
      <w:ind w:left="1134" w:right="1134" w:hanging="1134"/>
    </w:pPr>
    <w:rPr>
      <w:b/>
      <w:spacing w:val="0"/>
      <w:w w:val="100"/>
      <w:kern w:val="0"/>
      <w:sz w:val="28"/>
      <w:lang w:val="en-GB"/>
    </w:rPr>
  </w:style>
  <w:style w:type="paragraph" w:customStyle="1" w:styleId="H1G">
    <w:name w:val="_ H_1_G"/>
    <w:basedOn w:val="a2"/>
    <w:next w:val="a2"/>
    <w:rsid w:val="00F60B99"/>
    <w:pPr>
      <w:keepNext/>
      <w:keepLines/>
      <w:tabs>
        <w:tab w:val="right" w:pos="851"/>
      </w:tabs>
      <w:suppressAutoHyphens/>
      <w:spacing w:before="360" w:after="240" w:line="270" w:lineRule="exact"/>
      <w:ind w:left="1134" w:right="1134" w:hanging="1134"/>
    </w:pPr>
    <w:rPr>
      <w:b/>
      <w:spacing w:val="0"/>
      <w:w w:val="100"/>
      <w:kern w:val="0"/>
      <w:sz w:val="24"/>
      <w:lang w:val="en-GB"/>
    </w:rPr>
  </w:style>
  <w:style w:type="paragraph" w:customStyle="1" w:styleId="H23G">
    <w:name w:val="_ H_2/3_G"/>
    <w:basedOn w:val="a2"/>
    <w:next w:val="a2"/>
    <w:link w:val="H23GChar"/>
    <w:rsid w:val="00F60B99"/>
    <w:pPr>
      <w:keepNext/>
      <w:keepLines/>
      <w:tabs>
        <w:tab w:val="right" w:pos="851"/>
      </w:tabs>
      <w:suppressAutoHyphens/>
      <w:spacing w:before="240" w:after="120" w:line="240" w:lineRule="exact"/>
      <w:ind w:left="1134" w:right="1134" w:hanging="1134"/>
    </w:pPr>
    <w:rPr>
      <w:b/>
      <w:spacing w:val="0"/>
      <w:w w:val="100"/>
      <w:kern w:val="0"/>
      <w:lang w:val="en-GB"/>
    </w:rPr>
  </w:style>
  <w:style w:type="character" w:customStyle="1" w:styleId="HChGChar">
    <w:name w:val="_ H _Ch_G Char"/>
    <w:link w:val="HChG"/>
    <w:rsid w:val="00F60B99"/>
    <w:rPr>
      <w:b/>
      <w:sz w:val="28"/>
      <w:lang w:val="en-GB" w:eastAsia="en-US"/>
    </w:rPr>
  </w:style>
  <w:style w:type="character" w:customStyle="1" w:styleId="H23GChar">
    <w:name w:val="_ H_2/3_G Char"/>
    <w:link w:val="H23G"/>
    <w:rsid w:val="00F60B99"/>
    <w:rPr>
      <w:b/>
      <w:lang w:val="en-GB" w:eastAsia="en-US"/>
    </w:rPr>
  </w:style>
  <w:style w:type="character" w:customStyle="1" w:styleId="SingleTxtGChar">
    <w:name w:val="_ Single Txt_G Char"/>
    <w:link w:val="SingleTxtG"/>
    <w:rsid w:val="00F60B99"/>
    <w:rPr>
      <w:lang w:val="en-GB" w:eastAsia="en-US"/>
    </w:rPr>
  </w:style>
  <w:style w:type="character" w:customStyle="1" w:styleId="FootnoteTextCharCharChar1">
    <w:name w:val="Footnote Text Char Char Char1"/>
    <w:aliases w:val="Footnote Text Char1 Char Char Char,Footnote Text Char Char Char Char Char,Footnote Text Char Char1 Char,Footnote Text Char1 Char Char1,Footnote Text Char Char Char Char1,Char Char Char,Char Char1,fn Char Char"/>
    <w:rsid w:val="00F60B99"/>
    <w:rPr>
      <w:lang w:eastAsia="en-US"/>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a2"/>
    <w:link w:val="ad"/>
    <w:rsid w:val="00F60B99"/>
    <w:pPr>
      <w:spacing w:after="160" w:line="240" w:lineRule="exact"/>
      <w:jc w:val="both"/>
    </w:pPr>
    <w:rPr>
      <w:spacing w:val="0"/>
      <w:w w:val="100"/>
      <w:kern w:val="0"/>
      <w:sz w:val="18"/>
      <w:vertAlign w:val="superscript"/>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avp.org" TargetMode="External"/><Relationship Id="rId2" Type="http://schemas.openxmlformats.org/officeDocument/2006/relationships/hyperlink" Target="http://tgeu" TargetMode="External"/><Relationship Id="rId1" Type="http://schemas.openxmlformats.org/officeDocument/2006/relationships/hyperlink" Target="http://www.un.org/Docs/journal/asp/ws.asp?m=CCPR/C/GTM/CO/3" TargetMode="External"/><Relationship Id="rId5" Type="http://schemas.openxmlformats.org/officeDocument/2006/relationships/hyperlink" Target="http://www.un.org/Docs/journal/asp/ws.asp?m=CCPR/C/SLV/CO/6" TargetMode="External"/><Relationship Id="rId4" Type="http://schemas.openxmlformats.org/officeDocument/2006/relationships/hyperlink" Target="http://www.un.org/Docs/journal/asp/ws.asp?m=CCPR/C/BLZ/CO/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20HRC.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CC428-2B7F-4834-8A2B-C2D4A68A3FAE}"/>
</file>

<file path=customXml/itemProps2.xml><?xml version="1.0" encoding="utf-8"?>
<ds:datastoreItem xmlns:ds="http://schemas.openxmlformats.org/officeDocument/2006/customXml" ds:itemID="{664AAC16-AFA1-4146-A888-CDC124B400D1}"/>
</file>

<file path=customXml/itemProps3.xml><?xml version="1.0" encoding="utf-8"?>
<ds:datastoreItem xmlns:ds="http://schemas.openxmlformats.org/officeDocument/2006/customXml" ds:itemID="{DA0FF1D5-B082-422B-A89C-09FEBDB6B5DF}"/>
</file>

<file path=customXml/itemProps4.xml><?xml version="1.0" encoding="utf-8"?>
<ds:datastoreItem xmlns:ds="http://schemas.openxmlformats.org/officeDocument/2006/customXml" ds:itemID="{12435D0D-7CD4-4CD9-A363-85BFBA51B7EB}"/>
</file>

<file path=docProps/app.xml><?xml version="1.0" encoding="utf-8"?>
<Properties xmlns="http://schemas.openxmlformats.org/officeDocument/2006/extended-properties" xmlns:vt="http://schemas.openxmlformats.org/officeDocument/2006/docPropsVTypes">
  <Template>A HRC.dotm</Template>
  <TotalTime>1</TotalTime>
  <Pages>25</Pages>
  <Words>7514</Words>
  <Characters>52078</Characters>
  <Application>Microsoft Office Word</Application>
  <DocSecurity>0</DocSecurity>
  <Lines>946</Lines>
  <Paragraphs>200</Paragraphs>
  <ScaleCrop>false</ScaleCrop>
  <HeadingPairs>
    <vt:vector size="2" baseType="variant">
      <vt:variant>
        <vt:lpstr>Название</vt:lpstr>
      </vt:variant>
      <vt:variant>
        <vt:i4>1</vt:i4>
      </vt:variant>
    </vt:vector>
  </HeadingPairs>
  <TitlesOfParts>
    <vt:vector size="1" baseType="lpstr">
      <vt:lpstr>Организация Объединенных Наций</vt:lpstr>
    </vt:vector>
  </TitlesOfParts>
  <Company>CSD</Company>
  <LinksUpToDate>false</LinksUpToDate>
  <CharactersWithSpaces>59392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of report A/HRC/19/41 (on discriminatory laws and practices and acts of violence against individuals based on their sexual orientation and gender identity) in Russian</dc:title>
  <dc:creator>Maykov</dc:creator>
  <cp:lastModifiedBy>Maykov</cp:lastModifiedBy>
  <cp:revision>2</cp:revision>
  <cp:lastPrinted>2015-06-01T09:27:00Z</cp:lastPrinted>
  <dcterms:created xsi:type="dcterms:W3CDTF">2015-06-01T13:56:00Z</dcterms:created>
  <dcterms:modified xsi:type="dcterms:W3CDTF">2015-06-01T13:56:00Z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26400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