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/HRC/</w:t>
            </w:r>
            <w:fldSimple w:instr=" FILLIN  &quot;Введите часть символа после A/HRC/&quot;  \* MERGEFORMAT ">
              <w:r w:rsidR="00A034B2">
                <w:t>29/26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1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353F5F">
              <w:fldChar w:fldCharType="separate"/>
            </w:r>
            <w:r>
              <w:fldChar w:fldCharType="end"/>
            </w:r>
            <w:bookmarkEnd w:id="1"/>
          </w:p>
          <w:p w:rsidR="003A0687" w:rsidRDefault="00A034B2" w:rsidP="006730C4">
            <w:pPr>
              <w:rPr>
                <w:lang w:val="en-US"/>
              </w:rPr>
            </w:pPr>
            <w:r>
              <w:rPr>
                <w:lang w:val="en-US"/>
              </w:rPr>
              <w:t>1 April 2015</w:t>
            </w:r>
            <w:r w:rsidR="003A0687">
              <w:rPr>
                <w:lang w:val="en-US"/>
              </w:rPr>
              <w:fldChar w:fldCharType="begin"/>
            </w:r>
            <w:r w:rsidR="003A0687">
              <w:rPr>
                <w:lang w:val="en-US"/>
              </w:rPr>
              <w:instrText xml:space="preserve"> FILLIN  "Введите дату документа" \* MERGEFORMAT </w:instrText>
            </w:r>
            <w:r w:rsidR="003A0687"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>:</w:t>
            </w:r>
            <w:r w:rsidR="00BC312E">
              <w:t xml:space="preserve"> </w:t>
            </w:r>
            <w:bookmarkStart w:id="2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353F5F">
              <w:fldChar w:fldCharType="separate"/>
            </w:r>
            <w:r>
              <w:fldChar w:fldCharType="end"/>
            </w:r>
            <w:bookmarkEnd w:id="2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73700E" w:rsidRPr="0073700E" w:rsidRDefault="0073700E" w:rsidP="0073700E">
      <w:pPr>
        <w:rPr>
          <w:b/>
          <w:bCs/>
        </w:rPr>
      </w:pPr>
      <w:r w:rsidRPr="0073700E">
        <w:rPr>
          <w:b/>
          <w:bCs/>
        </w:rPr>
        <w:t>Двадцать девятая сессия</w:t>
      </w:r>
    </w:p>
    <w:p w:rsidR="0073700E" w:rsidRPr="0073700E" w:rsidRDefault="0073700E" w:rsidP="0073700E">
      <w:r w:rsidRPr="0073700E">
        <w:t>Пункт 3 повестки дня</w:t>
      </w:r>
    </w:p>
    <w:p w:rsidR="0073700E" w:rsidRPr="0073700E" w:rsidRDefault="0073700E" w:rsidP="0073700E">
      <w:pPr>
        <w:rPr>
          <w:b/>
          <w:bCs/>
        </w:rPr>
      </w:pPr>
      <w:r w:rsidRPr="0073700E">
        <w:rPr>
          <w:b/>
        </w:rPr>
        <w:t>Поощрение и защита всех прав человека,</w:t>
      </w:r>
      <w:r w:rsidRPr="0073700E">
        <w:rPr>
          <w:b/>
        </w:rPr>
        <w:br/>
        <w:t>гражданских, политических, экономических,</w:t>
      </w:r>
      <w:r w:rsidRPr="0073700E">
        <w:rPr>
          <w:b/>
        </w:rPr>
        <w:br/>
        <w:t>социальных и культурных прав,</w:t>
      </w:r>
      <w:r w:rsidRPr="0073700E">
        <w:rPr>
          <w:b/>
        </w:rPr>
        <w:br/>
        <w:t>включая право на развитие</w:t>
      </w:r>
    </w:p>
    <w:p w:rsidR="0073700E" w:rsidRPr="00353F5F" w:rsidRDefault="0073700E" w:rsidP="000D034E">
      <w:pPr>
        <w:pStyle w:val="HChGR"/>
      </w:pPr>
      <w:r w:rsidRPr="0073700E">
        <w:tab/>
      </w:r>
      <w:r w:rsidRPr="0073700E">
        <w:tab/>
        <w:t xml:space="preserve">Доклад Специального докладчика по вопросу </w:t>
      </w:r>
      <w:r w:rsidR="000D034E" w:rsidRPr="000D034E">
        <w:br/>
      </w:r>
      <w:r w:rsidRPr="0073700E">
        <w:t xml:space="preserve">о независимости судей и адвокатов Габриелы Кнауль </w:t>
      </w:r>
    </w:p>
    <w:tbl>
      <w:tblPr>
        <w:tblStyle w:val="a8"/>
        <w:tblW w:w="0" w:type="auto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855"/>
      </w:tblGrid>
      <w:tr w:rsidR="000D034E" w:rsidTr="000D034E">
        <w:tc>
          <w:tcPr>
            <w:tcW w:w="9855" w:type="dxa"/>
            <w:shd w:val="clear" w:color="auto" w:fill="auto"/>
          </w:tcPr>
          <w:p w:rsidR="000D034E" w:rsidRPr="000D034E" w:rsidRDefault="000D034E" w:rsidP="000D034E">
            <w:pPr>
              <w:suppressAutoHyphens/>
              <w:spacing w:before="240" w:after="120"/>
              <w:ind w:left="255"/>
              <w:rPr>
                <w:i/>
                <w:sz w:val="24"/>
                <w:lang w:val="en-US" w:eastAsia="ru-RU"/>
              </w:rPr>
            </w:pPr>
            <w:r w:rsidRPr="000D034E">
              <w:rPr>
                <w:i/>
                <w:sz w:val="24"/>
                <w:lang w:val="en-US" w:eastAsia="ru-RU"/>
              </w:rPr>
              <w:t>Резюме</w:t>
            </w:r>
          </w:p>
        </w:tc>
      </w:tr>
      <w:tr w:rsidR="000D034E" w:rsidRPr="00BC312E" w:rsidTr="00BC312E">
        <w:tc>
          <w:tcPr>
            <w:tcW w:w="9855" w:type="dxa"/>
            <w:tcBorders>
              <w:bottom w:val="nil"/>
            </w:tcBorders>
            <w:shd w:val="clear" w:color="auto" w:fill="auto"/>
          </w:tcPr>
          <w:p w:rsidR="000D034E" w:rsidRPr="00BC312E" w:rsidRDefault="00BC312E" w:rsidP="000D034E">
            <w:pPr>
              <w:pStyle w:val="SingleTxtGR"/>
              <w:rPr>
                <w:lang w:eastAsia="ru-RU"/>
              </w:rPr>
            </w:pPr>
            <w:r w:rsidRPr="00353F5F">
              <w:rPr>
                <w:lang w:eastAsia="ru-RU"/>
              </w:rPr>
              <w:tab/>
            </w:r>
            <w:r w:rsidR="000D034E" w:rsidRPr="000D034E">
              <w:rPr>
                <w:lang w:eastAsia="ru-RU"/>
              </w:rPr>
              <w:t>В настоящем докладе Специальный докладчик по вопросу о независим</w:t>
            </w:r>
            <w:r w:rsidR="000D034E" w:rsidRPr="000D034E">
              <w:rPr>
                <w:lang w:eastAsia="ru-RU"/>
              </w:rPr>
              <w:t>о</w:t>
            </w:r>
            <w:r w:rsidR="000D034E" w:rsidRPr="000D034E">
              <w:rPr>
                <w:lang w:eastAsia="ru-RU"/>
              </w:rPr>
              <w:t>сти судей и адвокатов рассматривает защиту прав детей в системе правосудия и анализирует ту важнейшую роль, которую судьи, прокуроры и адвокаты дол</w:t>
            </w:r>
            <w:r w:rsidR="000D034E" w:rsidRPr="000D034E">
              <w:rPr>
                <w:lang w:eastAsia="ru-RU"/>
              </w:rPr>
              <w:t>ж</w:t>
            </w:r>
            <w:r w:rsidR="000D034E" w:rsidRPr="000D034E">
              <w:rPr>
                <w:lang w:eastAsia="ru-RU"/>
              </w:rPr>
              <w:t>ны играть в поддержании прав человека детей и применении норм, стандартов и принципов международного права прав человека на внутриправовом уровне. Специальный докладчик попыталась выйти за рамки более ограниченного п</w:t>
            </w:r>
            <w:r w:rsidR="000D034E" w:rsidRPr="000D034E">
              <w:rPr>
                <w:lang w:eastAsia="ru-RU"/>
              </w:rPr>
              <w:t>о</w:t>
            </w:r>
            <w:r w:rsidR="000D034E" w:rsidRPr="000D034E">
              <w:rPr>
                <w:lang w:eastAsia="ru-RU"/>
              </w:rPr>
              <w:t>нятия отправления правосудия в отношении несовершеннолетних, чтобы отр</w:t>
            </w:r>
            <w:r w:rsidR="000D034E" w:rsidRPr="000D034E">
              <w:rPr>
                <w:lang w:eastAsia="ru-RU"/>
              </w:rPr>
              <w:t>а</w:t>
            </w:r>
            <w:r w:rsidR="000D034E" w:rsidRPr="000D034E">
              <w:rPr>
                <w:lang w:eastAsia="ru-RU"/>
              </w:rPr>
              <w:t>зить все многообразие случаев столкновения детей с системой правосудия</w:t>
            </w:r>
            <w:r w:rsidR="000D034E" w:rsidRPr="00BC312E">
              <w:rPr>
                <w:lang w:eastAsia="ru-RU"/>
              </w:rPr>
              <w:t>,</w:t>
            </w:r>
            <w:r w:rsidR="000D034E" w:rsidRPr="000D034E">
              <w:rPr>
                <w:b/>
                <w:lang w:eastAsia="ru-RU"/>
              </w:rPr>
              <w:t xml:space="preserve"> </w:t>
            </w:r>
            <w:r w:rsidR="000D034E" w:rsidRPr="000D034E">
              <w:rPr>
                <w:lang w:eastAsia="ru-RU"/>
              </w:rPr>
              <w:t>к</w:t>
            </w:r>
            <w:r w:rsidR="000D034E" w:rsidRPr="000D034E">
              <w:rPr>
                <w:lang w:eastAsia="ru-RU"/>
              </w:rPr>
              <w:t>о</w:t>
            </w:r>
            <w:r w:rsidR="000D034E" w:rsidRPr="000D034E">
              <w:rPr>
                <w:lang w:eastAsia="ru-RU"/>
              </w:rPr>
              <w:t>гда они являются жертвами или свидетелями, когда они вступают в конфликт с законом или когда становятся</w:t>
            </w:r>
            <w:r>
              <w:rPr>
                <w:lang w:eastAsia="ru-RU"/>
              </w:rPr>
              <w:t xml:space="preserve"> </w:t>
            </w:r>
            <w:r w:rsidR="000D034E" w:rsidRPr="000D034E">
              <w:rPr>
                <w:lang w:eastAsia="ru-RU"/>
              </w:rPr>
              <w:t>сторонами в судебном разбирательстве.</w:t>
            </w:r>
          </w:p>
        </w:tc>
      </w:tr>
      <w:tr w:rsidR="000D034E" w:rsidRPr="000D034E" w:rsidTr="00BC312E">
        <w:tc>
          <w:tcPr>
            <w:tcW w:w="9855" w:type="dxa"/>
            <w:tcBorders>
              <w:top w:val="nil"/>
              <w:bottom w:val="nil"/>
            </w:tcBorders>
            <w:shd w:val="clear" w:color="auto" w:fill="auto"/>
          </w:tcPr>
          <w:p w:rsidR="000D034E" w:rsidRPr="000D034E" w:rsidRDefault="00BC312E" w:rsidP="00BC312E">
            <w:pPr>
              <w:pStyle w:val="SingleTxtGR"/>
              <w:rPr>
                <w:lang w:eastAsia="ru-RU"/>
              </w:rPr>
            </w:pPr>
            <w:r w:rsidRPr="00353F5F">
              <w:rPr>
                <w:lang w:eastAsia="ru-RU"/>
              </w:rPr>
              <w:tab/>
            </w:r>
            <w:r w:rsidR="000D034E" w:rsidRPr="0073700E">
              <w:rPr>
                <w:lang w:eastAsia="ru-RU"/>
              </w:rPr>
              <w:t>После краткого описания деятельности Специального докладчика в</w:t>
            </w:r>
            <w:r>
              <w:rPr>
                <w:lang w:eastAsia="ru-RU"/>
              </w:rPr>
              <w:t xml:space="preserve"> </w:t>
            </w:r>
            <w:r w:rsidR="000D034E" w:rsidRPr="0073700E">
              <w:rPr>
                <w:lang w:eastAsia="ru-RU"/>
              </w:rPr>
              <w:t>2014</w:t>
            </w:r>
            <w:r w:rsidRPr="00BC312E">
              <w:rPr>
                <w:lang w:eastAsia="ru-RU"/>
              </w:rPr>
              <w:t>−</w:t>
            </w:r>
            <w:r w:rsidR="000D034E" w:rsidRPr="0073700E">
              <w:rPr>
                <w:lang w:eastAsia="ru-RU"/>
              </w:rPr>
              <w:t>2015</w:t>
            </w:r>
            <w:r>
              <w:rPr>
                <w:lang w:val="en-US" w:eastAsia="ru-RU"/>
              </w:rPr>
              <w:t> </w:t>
            </w:r>
            <w:r w:rsidR="000D034E" w:rsidRPr="0073700E">
              <w:rPr>
                <w:lang w:eastAsia="ru-RU"/>
              </w:rPr>
              <w:t>годах начинается тематический раздел доклада, состоящий из пяти частей. В первой части анализируются правовая база и основные принципы, на которые опирается Специальный докладчик при рассмотрении требований, к</w:t>
            </w:r>
            <w:r w:rsidR="000D034E" w:rsidRPr="0073700E">
              <w:rPr>
                <w:lang w:eastAsia="ru-RU"/>
              </w:rPr>
              <w:t>а</w:t>
            </w:r>
            <w:r w:rsidR="000D034E" w:rsidRPr="0073700E">
              <w:rPr>
                <w:lang w:eastAsia="ru-RU"/>
              </w:rPr>
              <w:t>сающихся отправления правосудия с учетом потребностей ребенка. Во второй части обсуждаются вопросы</w:t>
            </w:r>
            <w:r>
              <w:rPr>
                <w:lang w:eastAsia="ru-RU"/>
              </w:rPr>
              <w:t xml:space="preserve"> </w:t>
            </w:r>
            <w:r w:rsidR="000D034E" w:rsidRPr="0073700E">
              <w:rPr>
                <w:lang w:eastAsia="ru-RU"/>
              </w:rPr>
              <w:t>доступа к правосудию и правовой помощи с точки зрения детей. В третьей части рассматриваются необходимые меры по обесп</w:t>
            </w:r>
            <w:r w:rsidR="000D034E" w:rsidRPr="0073700E">
              <w:rPr>
                <w:lang w:eastAsia="ru-RU"/>
              </w:rPr>
              <w:t>е</w:t>
            </w:r>
            <w:r w:rsidR="000D034E" w:rsidRPr="0073700E">
              <w:rPr>
                <w:lang w:eastAsia="ru-RU"/>
              </w:rPr>
              <w:t>чению уважения, защиты и соблюдения прав детей на различных этапах суде</w:t>
            </w:r>
            <w:r w:rsidR="000D034E" w:rsidRPr="0073700E">
              <w:rPr>
                <w:lang w:eastAsia="ru-RU"/>
              </w:rPr>
              <w:t>б</w:t>
            </w:r>
            <w:r w:rsidR="000D034E" w:rsidRPr="0073700E">
              <w:rPr>
                <w:lang w:eastAsia="ru-RU"/>
              </w:rPr>
              <w:t>ного разбирательства, включая этап вынесения приговора. Четвертая часть п</w:t>
            </w:r>
            <w:r w:rsidR="000D034E" w:rsidRPr="0073700E">
              <w:rPr>
                <w:lang w:eastAsia="ru-RU"/>
              </w:rPr>
              <w:t>о</w:t>
            </w:r>
            <w:r w:rsidR="000D034E" w:rsidRPr="0073700E">
              <w:rPr>
                <w:lang w:eastAsia="ru-RU"/>
              </w:rPr>
              <w:t>священа вопросу о важности предоставления детям вариантов, альтернативных судебному разбирательству. В заключительной части Специальный докладчик обращает внимание на насущную потребность в обеспечении качественного специализированного образования, профессиональной подготовки и наращив</w:t>
            </w:r>
            <w:r w:rsidR="000D034E" w:rsidRPr="0073700E">
              <w:rPr>
                <w:lang w:eastAsia="ru-RU"/>
              </w:rPr>
              <w:t>а</w:t>
            </w:r>
            <w:r w:rsidR="000D034E" w:rsidRPr="0073700E">
              <w:rPr>
                <w:lang w:eastAsia="ru-RU"/>
              </w:rPr>
              <w:lastRenderedPageBreak/>
              <w:t xml:space="preserve">ния возможностей судей, прокуроров и адвокатов. В разделах </w:t>
            </w:r>
            <w:r w:rsidR="000D034E" w:rsidRPr="000D034E">
              <w:rPr>
                <w:lang w:eastAsia="ru-RU"/>
              </w:rPr>
              <w:t>IV</w:t>
            </w:r>
            <w:r w:rsidR="000D034E" w:rsidRPr="0073700E">
              <w:rPr>
                <w:lang w:eastAsia="ru-RU"/>
              </w:rPr>
              <w:t xml:space="preserve"> и </w:t>
            </w:r>
            <w:r w:rsidR="000D034E" w:rsidRPr="000D034E">
              <w:rPr>
                <w:lang w:eastAsia="ru-RU"/>
              </w:rPr>
              <w:t>V</w:t>
            </w:r>
            <w:r w:rsidR="000D034E" w:rsidRPr="0073700E">
              <w:rPr>
                <w:lang w:eastAsia="ru-RU"/>
              </w:rPr>
              <w:t xml:space="preserve"> содержа</w:t>
            </w:r>
            <w:r w:rsidR="000D034E" w:rsidRPr="0073700E">
              <w:rPr>
                <w:lang w:eastAsia="ru-RU"/>
              </w:rPr>
              <w:t>т</w:t>
            </w:r>
            <w:r w:rsidR="000D034E" w:rsidRPr="0073700E">
              <w:rPr>
                <w:lang w:eastAsia="ru-RU"/>
              </w:rPr>
              <w:t>ся выводы и ряд рекомендаций.</w:t>
            </w:r>
          </w:p>
        </w:tc>
      </w:tr>
      <w:tr w:rsidR="000D034E" w:rsidRPr="000D034E" w:rsidTr="00BC312E">
        <w:tc>
          <w:tcPr>
            <w:tcW w:w="9855" w:type="dxa"/>
            <w:tcBorders>
              <w:top w:val="nil"/>
            </w:tcBorders>
            <w:shd w:val="clear" w:color="auto" w:fill="auto"/>
          </w:tcPr>
          <w:p w:rsidR="000D034E" w:rsidRPr="000D034E" w:rsidRDefault="00BC312E" w:rsidP="000D034E">
            <w:pPr>
              <w:pStyle w:val="SingleTxtGR"/>
              <w:rPr>
                <w:lang w:eastAsia="ru-RU"/>
              </w:rPr>
            </w:pPr>
            <w:r w:rsidRPr="00353F5F">
              <w:rPr>
                <w:lang w:eastAsia="ru-RU"/>
              </w:rPr>
              <w:lastRenderedPageBreak/>
              <w:tab/>
            </w:r>
            <w:r w:rsidR="000D034E" w:rsidRPr="0073700E">
              <w:rPr>
                <w:lang w:eastAsia="ru-RU"/>
              </w:rPr>
              <w:t>В заключение Специальный докладчик отмечает, что инвестиции в с</w:t>
            </w:r>
            <w:r w:rsidR="000D034E" w:rsidRPr="0073700E">
              <w:rPr>
                <w:lang w:eastAsia="ru-RU"/>
              </w:rPr>
              <w:t>и</w:t>
            </w:r>
            <w:r w:rsidR="000D034E" w:rsidRPr="0073700E">
              <w:rPr>
                <w:lang w:eastAsia="ru-RU"/>
              </w:rPr>
              <w:t>стему отправления правосудия с учетом потребностей ребенка крайне необх</w:t>
            </w:r>
            <w:r w:rsidR="000D034E" w:rsidRPr="0073700E">
              <w:rPr>
                <w:lang w:eastAsia="ru-RU"/>
              </w:rPr>
              <w:t>о</w:t>
            </w:r>
            <w:r w:rsidR="000D034E" w:rsidRPr="0073700E">
              <w:rPr>
                <w:lang w:eastAsia="ru-RU"/>
              </w:rPr>
              <w:t xml:space="preserve">димы для укрепления верховенства закона и для всеобщего осуществления прав человека, а также для построения процветающих демократических обществ. </w:t>
            </w:r>
            <w:r w:rsidR="00353F5F">
              <w:rPr>
                <w:lang w:eastAsia="ru-RU"/>
              </w:rPr>
              <w:br/>
            </w:r>
            <w:r w:rsidR="000D034E" w:rsidRPr="0073700E">
              <w:rPr>
                <w:lang w:eastAsia="ru-RU"/>
              </w:rPr>
              <w:t>Во всех аспектах системы правосудия у детей есть особые права, потребности и интересы, которым нужно уделять первоочередное внимание.</w:t>
            </w:r>
          </w:p>
        </w:tc>
      </w:tr>
    </w:tbl>
    <w:p w:rsidR="00BC312E" w:rsidRDefault="00BC312E" w:rsidP="000D034E">
      <w:pPr>
        <w:rPr>
          <w:lang w:eastAsia="ru-RU"/>
        </w:rPr>
      </w:pPr>
    </w:p>
    <w:p w:rsidR="0073700E" w:rsidRPr="00BC312E" w:rsidRDefault="0073700E" w:rsidP="0073700E">
      <w:pPr>
        <w:suppressAutoHyphens/>
        <w:spacing w:after="120"/>
        <w:rPr>
          <w:sz w:val="28"/>
        </w:rPr>
      </w:pPr>
      <w:r w:rsidRPr="0073700E">
        <w:rPr>
          <w:b/>
        </w:rPr>
        <w:br w:type="page"/>
      </w:r>
      <w:r w:rsidRPr="00BC312E">
        <w:rPr>
          <w:sz w:val="28"/>
        </w:rPr>
        <w:lastRenderedPageBreak/>
        <w:t>Содержание</w:t>
      </w:r>
    </w:p>
    <w:p w:rsidR="0073700E" w:rsidRPr="00353F5F" w:rsidRDefault="0073700E" w:rsidP="0073700E">
      <w:pPr>
        <w:tabs>
          <w:tab w:val="right" w:pos="8929"/>
          <w:tab w:val="right" w:pos="9638"/>
        </w:tabs>
        <w:suppressAutoHyphens/>
        <w:spacing w:after="120"/>
        <w:ind w:left="283"/>
        <w:rPr>
          <w:bCs/>
        </w:rPr>
      </w:pPr>
      <w:r w:rsidRPr="00353F5F">
        <w:rPr>
          <w:bCs/>
          <w:i/>
          <w:sz w:val="18"/>
        </w:rPr>
        <w:tab/>
        <w:t>Пункты</w:t>
      </w:r>
      <w:r w:rsidRPr="00353F5F">
        <w:rPr>
          <w:bCs/>
          <w:i/>
          <w:sz w:val="18"/>
        </w:rPr>
        <w:tab/>
        <w:t>Стр.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73700E">
        <w:rPr>
          <w:bCs/>
          <w:lang w:val="fr-CH"/>
        </w:rPr>
        <w:t>I</w:t>
      </w:r>
      <w:r w:rsidRPr="00353F5F">
        <w:rPr>
          <w:bCs/>
        </w:rPr>
        <w:t>.</w:t>
      </w:r>
      <w:r w:rsidRPr="00353F5F">
        <w:rPr>
          <w:bCs/>
        </w:rPr>
        <w:tab/>
        <w:t>Введение.</w:t>
      </w:r>
      <w:r w:rsidRPr="00353F5F">
        <w:rPr>
          <w:bCs/>
        </w:rPr>
        <w:tab/>
      </w:r>
      <w:r w:rsidRPr="00353F5F">
        <w:rPr>
          <w:bCs/>
        </w:rPr>
        <w:tab/>
        <w:t>1–4</w:t>
      </w:r>
      <w:r w:rsidRPr="00353F5F">
        <w:rPr>
          <w:bCs/>
        </w:rPr>
        <w:tab/>
      </w:r>
      <w:r w:rsidR="00FD0EF2">
        <w:rPr>
          <w:bCs/>
        </w:rPr>
        <w:t>4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73700E">
        <w:rPr>
          <w:bCs/>
          <w:lang w:val="fr-CH"/>
        </w:rPr>
        <w:t>II</w:t>
      </w:r>
      <w:r w:rsidRPr="00353F5F">
        <w:rPr>
          <w:bCs/>
        </w:rPr>
        <w:t>.</w:t>
      </w:r>
      <w:r w:rsidRPr="00353F5F">
        <w:rPr>
          <w:bCs/>
        </w:rPr>
        <w:tab/>
        <w:t>Деятельность в 2014 и 2015 годах</w:t>
      </w:r>
      <w:r w:rsidRPr="00353F5F">
        <w:rPr>
          <w:bCs/>
        </w:rPr>
        <w:tab/>
      </w:r>
      <w:r w:rsidRPr="00353F5F">
        <w:rPr>
          <w:bCs/>
        </w:rPr>
        <w:tab/>
        <w:t>5–17</w:t>
      </w:r>
      <w:r w:rsidRPr="00353F5F">
        <w:rPr>
          <w:bCs/>
        </w:rPr>
        <w:tab/>
      </w:r>
      <w:r w:rsidR="00FD0EF2">
        <w:rPr>
          <w:bCs/>
        </w:rPr>
        <w:t>5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A</w:t>
      </w:r>
      <w:r w:rsidRPr="00353F5F">
        <w:rPr>
          <w:bCs/>
        </w:rPr>
        <w:t>.</w:t>
      </w:r>
      <w:r w:rsidRPr="00353F5F">
        <w:rPr>
          <w:bCs/>
        </w:rPr>
        <w:tab/>
        <w:t>Поездки по странам и связи с государствами-членами</w:t>
      </w:r>
      <w:r w:rsidRPr="00353F5F">
        <w:rPr>
          <w:bCs/>
        </w:rPr>
        <w:tab/>
      </w:r>
      <w:r w:rsidRPr="00353F5F">
        <w:rPr>
          <w:bCs/>
        </w:rPr>
        <w:tab/>
        <w:t>5–7</w:t>
      </w:r>
      <w:r w:rsidRPr="00353F5F">
        <w:rPr>
          <w:bCs/>
        </w:rPr>
        <w:tab/>
      </w:r>
      <w:r w:rsidR="00FD0EF2">
        <w:rPr>
          <w:bCs/>
        </w:rPr>
        <w:t>5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B</w:t>
      </w:r>
      <w:r w:rsidRPr="00353F5F">
        <w:rPr>
          <w:bCs/>
        </w:rPr>
        <w:t>.</w:t>
      </w:r>
      <w:r w:rsidRPr="00353F5F">
        <w:rPr>
          <w:bCs/>
        </w:rPr>
        <w:tab/>
        <w:t>Прочая деятельность</w:t>
      </w:r>
      <w:r w:rsidRPr="00353F5F">
        <w:rPr>
          <w:bCs/>
        </w:rPr>
        <w:tab/>
      </w:r>
      <w:r w:rsidRPr="00353F5F">
        <w:rPr>
          <w:bCs/>
        </w:rPr>
        <w:tab/>
        <w:t>8–17</w:t>
      </w:r>
      <w:r w:rsidRPr="00353F5F">
        <w:rPr>
          <w:bCs/>
        </w:rPr>
        <w:tab/>
      </w:r>
      <w:r w:rsidR="00FD0EF2">
        <w:rPr>
          <w:bCs/>
        </w:rPr>
        <w:t>5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73700E">
        <w:rPr>
          <w:bCs/>
          <w:lang w:val="fr-CH"/>
        </w:rPr>
        <w:t>III</w:t>
      </w:r>
      <w:r w:rsidRPr="00353F5F">
        <w:rPr>
          <w:bCs/>
        </w:rPr>
        <w:t>.</w:t>
      </w:r>
      <w:r w:rsidRPr="00353F5F">
        <w:rPr>
          <w:bCs/>
        </w:rPr>
        <w:tab/>
        <w:t>Защита прав детей в системе правосудия</w:t>
      </w:r>
      <w:r w:rsidRPr="00353F5F">
        <w:rPr>
          <w:bCs/>
        </w:rPr>
        <w:tab/>
      </w:r>
      <w:r w:rsidRPr="00353F5F">
        <w:rPr>
          <w:bCs/>
        </w:rPr>
        <w:tab/>
        <w:t>18–89</w:t>
      </w:r>
      <w:r w:rsidRPr="00353F5F">
        <w:rPr>
          <w:bCs/>
        </w:rPr>
        <w:tab/>
      </w:r>
      <w:r w:rsidR="00FD0EF2">
        <w:rPr>
          <w:bCs/>
        </w:rPr>
        <w:t>6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A</w:t>
      </w:r>
      <w:r w:rsidRPr="00353F5F">
        <w:rPr>
          <w:bCs/>
        </w:rPr>
        <w:t>.</w:t>
      </w:r>
      <w:r w:rsidRPr="00353F5F">
        <w:rPr>
          <w:bCs/>
        </w:rPr>
        <w:tab/>
        <w:t>Международно-правовая база и основные принципы</w:t>
      </w:r>
      <w:r w:rsidRPr="00353F5F">
        <w:rPr>
          <w:bCs/>
        </w:rPr>
        <w:tab/>
      </w:r>
      <w:r w:rsidRPr="00353F5F">
        <w:rPr>
          <w:bCs/>
        </w:rPr>
        <w:tab/>
        <w:t>18–27</w:t>
      </w:r>
      <w:r w:rsidRPr="00353F5F">
        <w:rPr>
          <w:bCs/>
        </w:rPr>
        <w:tab/>
      </w:r>
      <w:r w:rsidR="00FD0EF2">
        <w:rPr>
          <w:bCs/>
        </w:rPr>
        <w:t>6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B</w:t>
      </w:r>
      <w:r w:rsidRPr="00353F5F">
        <w:rPr>
          <w:bCs/>
        </w:rPr>
        <w:t>.</w:t>
      </w:r>
      <w:r w:rsidRPr="00353F5F">
        <w:rPr>
          <w:bCs/>
        </w:rPr>
        <w:tab/>
        <w:t>Доступ детей к правосудию и правовой помощи</w:t>
      </w:r>
      <w:r w:rsidRPr="00353F5F">
        <w:rPr>
          <w:bCs/>
        </w:rPr>
        <w:tab/>
      </w:r>
      <w:r w:rsidRPr="00353F5F">
        <w:rPr>
          <w:bCs/>
        </w:rPr>
        <w:tab/>
        <w:t>28–49</w:t>
      </w:r>
      <w:r w:rsidRPr="00353F5F">
        <w:rPr>
          <w:bCs/>
        </w:rPr>
        <w:tab/>
      </w:r>
      <w:r w:rsidR="00FD0EF2">
        <w:rPr>
          <w:bCs/>
        </w:rPr>
        <w:t>9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1.</w:t>
      </w:r>
      <w:r w:rsidRPr="00353F5F">
        <w:rPr>
          <w:bCs/>
        </w:rPr>
        <w:tab/>
        <w:t>Доступ детей к правосудию</w:t>
      </w:r>
      <w:r w:rsidRPr="00353F5F">
        <w:rPr>
          <w:bCs/>
        </w:rPr>
        <w:tab/>
      </w:r>
      <w:r w:rsidRPr="00353F5F">
        <w:rPr>
          <w:bCs/>
        </w:rPr>
        <w:tab/>
        <w:t>28–34</w:t>
      </w:r>
      <w:r w:rsidRPr="00353F5F">
        <w:rPr>
          <w:bCs/>
        </w:rPr>
        <w:tab/>
      </w:r>
      <w:r w:rsidR="00FD0EF2">
        <w:rPr>
          <w:bCs/>
        </w:rPr>
        <w:t>9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2.</w:t>
      </w:r>
      <w:r w:rsidRPr="00353F5F">
        <w:rPr>
          <w:bCs/>
        </w:rPr>
        <w:tab/>
        <w:t>Специализированная правовая помощь детям</w:t>
      </w:r>
      <w:r w:rsidRPr="00353F5F">
        <w:rPr>
          <w:bCs/>
        </w:rPr>
        <w:tab/>
      </w:r>
      <w:r w:rsidRPr="00353F5F">
        <w:rPr>
          <w:bCs/>
        </w:rPr>
        <w:tab/>
        <w:t>35–44</w:t>
      </w:r>
      <w:r w:rsidRPr="00353F5F">
        <w:rPr>
          <w:bCs/>
        </w:rPr>
        <w:tab/>
      </w:r>
      <w:r w:rsidR="00FD0EF2">
        <w:rPr>
          <w:bCs/>
        </w:rPr>
        <w:t>11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3.</w:t>
      </w:r>
      <w:r w:rsidRPr="00353F5F">
        <w:rPr>
          <w:bCs/>
        </w:rPr>
        <w:tab/>
        <w:t>Неформальные системы правосудия</w:t>
      </w:r>
      <w:r w:rsidRPr="00353F5F">
        <w:rPr>
          <w:bCs/>
        </w:rPr>
        <w:tab/>
      </w:r>
      <w:r w:rsidRPr="00353F5F">
        <w:rPr>
          <w:bCs/>
        </w:rPr>
        <w:tab/>
        <w:t>45–49</w:t>
      </w:r>
      <w:r w:rsidRPr="00353F5F">
        <w:rPr>
          <w:bCs/>
        </w:rPr>
        <w:tab/>
      </w:r>
      <w:r w:rsidR="00FD0EF2">
        <w:rPr>
          <w:bCs/>
        </w:rPr>
        <w:t>13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C</w:t>
      </w:r>
      <w:r w:rsidRPr="00353F5F">
        <w:rPr>
          <w:bCs/>
        </w:rPr>
        <w:t>.</w:t>
      </w:r>
      <w:r w:rsidRPr="00353F5F">
        <w:rPr>
          <w:bCs/>
        </w:rPr>
        <w:tab/>
        <w:t>Учет интересов детей при вынесении судебных решений</w:t>
      </w:r>
      <w:r w:rsidRPr="00353F5F">
        <w:rPr>
          <w:bCs/>
        </w:rPr>
        <w:tab/>
      </w:r>
      <w:r w:rsidRPr="00353F5F">
        <w:rPr>
          <w:bCs/>
        </w:rPr>
        <w:tab/>
        <w:t>50–77</w:t>
      </w:r>
      <w:r w:rsidRPr="00353F5F">
        <w:rPr>
          <w:bCs/>
        </w:rPr>
        <w:tab/>
        <w:t>1</w:t>
      </w:r>
      <w:r w:rsidR="00FD0EF2">
        <w:rPr>
          <w:bCs/>
        </w:rPr>
        <w:t>4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1.</w:t>
      </w:r>
      <w:r w:rsidRPr="00353F5F">
        <w:rPr>
          <w:bCs/>
        </w:rPr>
        <w:tab/>
        <w:t>Дети, находящиеся в конфликте с законом</w:t>
      </w:r>
      <w:r w:rsidRPr="00353F5F">
        <w:rPr>
          <w:bCs/>
        </w:rPr>
        <w:tab/>
      </w:r>
      <w:r w:rsidRPr="00353F5F">
        <w:rPr>
          <w:bCs/>
        </w:rPr>
        <w:tab/>
        <w:t>54–60</w:t>
      </w:r>
      <w:r w:rsidRPr="00353F5F">
        <w:rPr>
          <w:bCs/>
        </w:rPr>
        <w:tab/>
        <w:t>1</w:t>
      </w:r>
      <w:r w:rsidR="00486B39">
        <w:rPr>
          <w:bCs/>
        </w:rPr>
        <w:t>5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2.</w:t>
      </w:r>
      <w:r w:rsidRPr="00353F5F">
        <w:rPr>
          <w:bCs/>
        </w:rPr>
        <w:tab/>
        <w:t>Участие детей в качестве жертв и свидетелей</w:t>
      </w:r>
      <w:r w:rsidRPr="00353F5F">
        <w:rPr>
          <w:bCs/>
        </w:rPr>
        <w:tab/>
      </w:r>
      <w:r w:rsidRPr="00353F5F">
        <w:rPr>
          <w:bCs/>
        </w:rPr>
        <w:tab/>
        <w:t>61–66</w:t>
      </w:r>
      <w:r w:rsidRPr="00353F5F">
        <w:rPr>
          <w:bCs/>
        </w:rPr>
        <w:tab/>
        <w:t>1</w:t>
      </w:r>
      <w:r w:rsidR="00486B39">
        <w:rPr>
          <w:bCs/>
        </w:rPr>
        <w:t>7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3.</w:t>
      </w:r>
      <w:r w:rsidRPr="00353F5F">
        <w:rPr>
          <w:bCs/>
        </w:rPr>
        <w:tab/>
        <w:t>Лишение свободы и другие виды наказаний</w:t>
      </w:r>
      <w:r w:rsidRPr="00353F5F">
        <w:rPr>
          <w:bCs/>
        </w:rPr>
        <w:tab/>
      </w:r>
      <w:r w:rsidRPr="00353F5F">
        <w:rPr>
          <w:bCs/>
        </w:rPr>
        <w:tab/>
        <w:t>67–73</w:t>
      </w:r>
      <w:r w:rsidRPr="00353F5F">
        <w:rPr>
          <w:bCs/>
        </w:rPr>
        <w:tab/>
        <w:t>1</w:t>
      </w:r>
      <w:r w:rsidR="00486B39">
        <w:rPr>
          <w:bCs/>
        </w:rPr>
        <w:t>8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353F5F">
        <w:rPr>
          <w:bCs/>
        </w:rPr>
        <w:tab/>
        <w:t>4.</w:t>
      </w:r>
      <w:r w:rsidRPr="00353F5F">
        <w:rPr>
          <w:bCs/>
        </w:rPr>
        <w:tab/>
        <w:t>Уголовные наказания в отношении родителей</w:t>
      </w:r>
      <w:r w:rsidRPr="00353F5F">
        <w:rPr>
          <w:bCs/>
        </w:rPr>
        <w:tab/>
      </w:r>
      <w:r w:rsidRPr="00353F5F">
        <w:rPr>
          <w:bCs/>
        </w:rPr>
        <w:tab/>
        <w:t>74–77</w:t>
      </w:r>
      <w:r w:rsidRPr="00353F5F">
        <w:rPr>
          <w:bCs/>
        </w:rPr>
        <w:tab/>
      </w:r>
      <w:r w:rsidR="00486B39">
        <w:rPr>
          <w:bCs/>
        </w:rPr>
        <w:t>20</w:t>
      </w:r>
    </w:p>
    <w:p w:rsidR="0073700E" w:rsidRPr="00353F5F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D</w:t>
      </w:r>
      <w:r w:rsidRPr="00353F5F">
        <w:rPr>
          <w:bCs/>
        </w:rPr>
        <w:t>.</w:t>
      </w:r>
      <w:r w:rsidRPr="00353F5F">
        <w:rPr>
          <w:bCs/>
        </w:rPr>
        <w:tab/>
        <w:t>Альтернативы судебному разбирательству</w:t>
      </w:r>
      <w:r w:rsidRPr="00353F5F">
        <w:rPr>
          <w:bCs/>
        </w:rPr>
        <w:tab/>
      </w:r>
      <w:r w:rsidRPr="00353F5F">
        <w:rPr>
          <w:bCs/>
        </w:rPr>
        <w:tab/>
        <w:t>78–84</w:t>
      </w:r>
      <w:r w:rsidRPr="00353F5F">
        <w:rPr>
          <w:bCs/>
        </w:rPr>
        <w:tab/>
      </w:r>
      <w:r w:rsidR="00486B39">
        <w:rPr>
          <w:bCs/>
        </w:rPr>
        <w:t>2</w:t>
      </w:r>
      <w:r w:rsidRPr="00353F5F">
        <w:rPr>
          <w:bCs/>
        </w:rPr>
        <w:t>1</w:t>
      </w:r>
    </w:p>
    <w:p w:rsidR="0073700E" w:rsidRPr="00BC312E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353F5F">
        <w:rPr>
          <w:bCs/>
        </w:rPr>
        <w:tab/>
      </w:r>
      <w:r w:rsidRPr="00353F5F">
        <w:rPr>
          <w:bCs/>
        </w:rPr>
        <w:tab/>
      </w:r>
      <w:r w:rsidRPr="0073700E">
        <w:rPr>
          <w:bCs/>
          <w:lang w:val="fr-CH"/>
        </w:rPr>
        <w:t>E</w:t>
      </w:r>
      <w:r w:rsidRPr="00BC312E">
        <w:rPr>
          <w:bCs/>
        </w:rPr>
        <w:t>.</w:t>
      </w:r>
      <w:r w:rsidRPr="00BC312E">
        <w:rPr>
          <w:bCs/>
        </w:rPr>
        <w:tab/>
        <w:t xml:space="preserve">Образование, профессиональная подготовка и повышение </w:t>
      </w:r>
      <w:r w:rsidR="00BC312E" w:rsidRPr="00BC312E">
        <w:rPr>
          <w:bCs/>
        </w:rPr>
        <w:br/>
      </w:r>
      <w:r w:rsidR="00BC312E" w:rsidRPr="00BC312E">
        <w:rPr>
          <w:bCs/>
        </w:rPr>
        <w:tab/>
      </w:r>
      <w:r w:rsidR="00BC312E" w:rsidRPr="00BC312E">
        <w:rPr>
          <w:bCs/>
        </w:rPr>
        <w:tab/>
      </w:r>
      <w:r w:rsidR="00BC312E" w:rsidRPr="00BC312E">
        <w:rPr>
          <w:bCs/>
        </w:rPr>
        <w:tab/>
      </w:r>
      <w:r w:rsidRPr="00BC312E">
        <w:rPr>
          <w:bCs/>
        </w:rPr>
        <w:t>уровня компетентности судей, прокуроров и адвокатов</w:t>
      </w:r>
      <w:r w:rsidRPr="00BC312E">
        <w:rPr>
          <w:bCs/>
        </w:rPr>
        <w:tab/>
      </w:r>
      <w:r w:rsidR="00BC312E" w:rsidRPr="00BC312E">
        <w:rPr>
          <w:bCs/>
        </w:rPr>
        <w:tab/>
      </w:r>
      <w:r w:rsidRPr="00BC312E">
        <w:rPr>
          <w:bCs/>
        </w:rPr>
        <w:t>86–90</w:t>
      </w:r>
      <w:r w:rsidRPr="00BC312E">
        <w:rPr>
          <w:bCs/>
        </w:rPr>
        <w:tab/>
      </w:r>
      <w:r w:rsidR="00486B39">
        <w:rPr>
          <w:bCs/>
        </w:rPr>
        <w:t>23</w:t>
      </w:r>
    </w:p>
    <w:p w:rsidR="0073700E" w:rsidRPr="00BC312E" w:rsidRDefault="0073700E" w:rsidP="00BC312E">
      <w:pPr>
        <w:tabs>
          <w:tab w:val="right" w:pos="850"/>
          <w:tab w:val="left" w:pos="1134"/>
          <w:tab w:val="left" w:pos="1559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BC312E">
        <w:rPr>
          <w:bCs/>
        </w:rPr>
        <w:tab/>
      </w:r>
      <w:r w:rsidR="00BC312E">
        <w:rPr>
          <w:bCs/>
          <w:lang w:val="fr-CH"/>
        </w:rPr>
        <w:t>IV</w:t>
      </w:r>
      <w:r w:rsidR="00BC312E" w:rsidRPr="00BC312E">
        <w:rPr>
          <w:bCs/>
        </w:rPr>
        <w:t>.</w:t>
      </w:r>
      <w:r w:rsidR="00BC312E" w:rsidRPr="00BC312E">
        <w:rPr>
          <w:bCs/>
        </w:rPr>
        <w:tab/>
        <w:t>Выводы</w:t>
      </w:r>
      <w:r w:rsidRPr="00BC312E">
        <w:rPr>
          <w:bCs/>
        </w:rPr>
        <w:tab/>
      </w:r>
      <w:r w:rsidR="00BC312E" w:rsidRPr="00BC312E">
        <w:rPr>
          <w:bCs/>
        </w:rPr>
        <w:tab/>
      </w:r>
      <w:r w:rsidRPr="00BC312E">
        <w:rPr>
          <w:bCs/>
        </w:rPr>
        <w:t>91–94</w:t>
      </w:r>
      <w:r w:rsidRPr="00BC312E">
        <w:rPr>
          <w:bCs/>
        </w:rPr>
        <w:tab/>
      </w:r>
      <w:r w:rsidR="00486B39">
        <w:rPr>
          <w:bCs/>
        </w:rPr>
        <w:t>24</w:t>
      </w:r>
    </w:p>
    <w:p w:rsidR="0073700E" w:rsidRPr="00BC312E" w:rsidRDefault="0073700E" w:rsidP="0073700E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bCs/>
        </w:rPr>
      </w:pPr>
      <w:r w:rsidRPr="00BC312E">
        <w:rPr>
          <w:bCs/>
        </w:rPr>
        <w:tab/>
      </w:r>
      <w:r w:rsidRPr="0073700E">
        <w:rPr>
          <w:bCs/>
          <w:lang w:val="fr-CH"/>
        </w:rPr>
        <w:t>V</w:t>
      </w:r>
      <w:r w:rsidRPr="00BC312E">
        <w:rPr>
          <w:bCs/>
        </w:rPr>
        <w:t>.</w:t>
      </w:r>
      <w:r w:rsidRPr="00BC312E">
        <w:rPr>
          <w:bCs/>
        </w:rPr>
        <w:tab/>
        <w:t>Рекомендации</w:t>
      </w:r>
      <w:r w:rsidRPr="00BC312E">
        <w:rPr>
          <w:bCs/>
        </w:rPr>
        <w:tab/>
      </w:r>
      <w:r w:rsidRPr="00BC312E">
        <w:rPr>
          <w:bCs/>
        </w:rPr>
        <w:tab/>
        <w:t>95–114</w:t>
      </w:r>
      <w:r w:rsidRPr="00BC312E">
        <w:rPr>
          <w:bCs/>
        </w:rPr>
        <w:tab/>
      </w:r>
      <w:r w:rsidR="00486B39">
        <w:rPr>
          <w:bCs/>
        </w:rPr>
        <w:t>25</w:t>
      </w:r>
    </w:p>
    <w:p w:rsidR="0073700E" w:rsidRPr="0073700E" w:rsidRDefault="0073700E" w:rsidP="00BC312E">
      <w:pPr>
        <w:pStyle w:val="H1GR"/>
      </w:pPr>
      <w:r w:rsidRPr="0073700E">
        <w:br w:type="page"/>
      </w:r>
      <w:r w:rsidRPr="0073700E">
        <w:lastRenderedPageBreak/>
        <w:tab/>
      </w:r>
      <w:r w:rsidRPr="0073700E">
        <w:rPr>
          <w:lang w:val="fr-CH"/>
        </w:rPr>
        <w:t>I</w:t>
      </w:r>
      <w:r w:rsidRPr="0073700E">
        <w:t>.</w:t>
      </w:r>
      <w:r w:rsidRPr="0073700E">
        <w:tab/>
        <w:t>Введение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1.</w:t>
      </w:r>
      <w:r w:rsidRPr="0073700E">
        <w:rPr>
          <w:bCs/>
        </w:rPr>
        <w:tab/>
      </w:r>
      <w:r w:rsidRPr="0073700E">
        <w:t>Настоящий доклад является последним докладом, который представлен на рассмотрение Совета по правам человека в соответствии с его резо</w:t>
      </w:r>
      <w:r w:rsidR="00BC312E">
        <w:t>люц</w:t>
      </w:r>
      <w:r w:rsidR="00BC312E">
        <w:t>и</w:t>
      </w:r>
      <w:r w:rsidR="00BC312E">
        <w:t>ей</w:t>
      </w:r>
      <w:r w:rsidR="00BC312E">
        <w:rPr>
          <w:lang w:val="en-US"/>
        </w:rPr>
        <w:t> </w:t>
      </w:r>
      <w:r w:rsidRPr="0073700E">
        <w:t>26/7 нынешним Специальным докладчиком Габриелой Кнауль.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2.</w:t>
      </w:r>
      <w:r w:rsidRPr="0073700E">
        <w:rPr>
          <w:bCs/>
        </w:rPr>
        <w:tab/>
      </w:r>
      <w:r w:rsidRPr="0073700E">
        <w:t>Специальный докладчик решила посвятить свой доклад той фундаме</w:t>
      </w:r>
      <w:r w:rsidRPr="0073700E">
        <w:t>н</w:t>
      </w:r>
      <w:r w:rsidRPr="0073700E">
        <w:t>тальной роли, которую судьи, прокуроры и адвокаты должны играть в области защиты прав детей. Несмотря на почти универсальный характер ратификации Конвенции о правах ребенка, дети по-прежнему относятся к группам насел</w:t>
      </w:r>
      <w:r w:rsidRPr="0073700E">
        <w:t>е</w:t>
      </w:r>
      <w:r w:rsidRPr="0073700E">
        <w:t>ния, которые наиболее уязвимы от нарушений прав человека и других видов злоупотреблений. Поэтому значение правосудия с учетом потребностей детей, то есть правосудия, обеспечивающего уважение, защиту и соблюдение прав д</w:t>
      </w:r>
      <w:r w:rsidRPr="0073700E">
        <w:t>е</w:t>
      </w:r>
      <w:r w:rsidRPr="0073700E">
        <w:t>тей, трудно переоценить. Система отправления правосудия, обманывающая ожидания детей, обманывает и ожидания общества. Специальный докладчик убеждена в том, что инвестиции в систему отправления правосудия с учетом потребностей ребенка крайне необходимы для укрепления верховенства закона и для всеобщего осуществления прав человека, а также для построения процв</w:t>
      </w:r>
      <w:r w:rsidRPr="0073700E">
        <w:t>е</w:t>
      </w:r>
      <w:r w:rsidRPr="0073700E">
        <w:t xml:space="preserve">тающих демократических обществ.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3.</w:t>
      </w:r>
      <w:r w:rsidRPr="0073700E">
        <w:rPr>
          <w:bCs/>
        </w:rPr>
        <w:tab/>
      </w:r>
      <w:r w:rsidRPr="0073700E">
        <w:t xml:space="preserve">Обобщив в разделе </w:t>
      </w:r>
      <w:r w:rsidRPr="0073700E">
        <w:rPr>
          <w:lang w:val="en-GB"/>
        </w:rPr>
        <w:t>II</w:t>
      </w:r>
      <w:r w:rsidRPr="0073700E">
        <w:t xml:space="preserve"> доклада свою деятельность в 2014 и 2015 годах, в том числе совершенные поездки по странам, направленные сообщения и пос</w:t>
      </w:r>
      <w:r w:rsidRPr="0073700E">
        <w:t>е</w:t>
      </w:r>
      <w:r w:rsidRPr="0073700E">
        <w:t>щенные мероприятия, Специальный докладчик рассматривает международно-правовую базу и основные принципы, на которые она опирается при провед</w:t>
      </w:r>
      <w:r w:rsidRPr="0073700E">
        <w:t>е</w:t>
      </w:r>
      <w:r w:rsidRPr="0073700E">
        <w:t>нии анализа</w:t>
      </w:r>
      <w:r w:rsidR="00BC312E">
        <w:t xml:space="preserve"> </w:t>
      </w:r>
      <w:r w:rsidRPr="0073700E">
        <w:t>требований, касающихся отправления правосудия с учетом п</w:t>
      </w:r>
      <w:r w:rsidRPr="0073700E">
        <w:t>о</w:t>
      </w:r>
      <w:r w:rsidRPr="0073700E">
        <w:t xml:space="preserve">требностей ребенка (раздел </w:t>
      </w:r>
      <w:r w:rsidRPr="0073700E">
        <w:rPr>
          <w:lang w:val="en-GB"/>
        </w:rPr>
        <w:t>III</w:t>
      </w:r>
      <w:r w:rsidRPr="0073700E">
        <w:t xml:space="preserve">, часть </w:t>
      </w:r>
      <w:r w:rsidRPr="0073700E">
        <w:rPr>
          <w:lang w:val="en-GB"/>
        </w:rPr>
        <w:t>A</w:t>
      </w:r>
      <w:r w:rsidRPr="0073700E">
        <w:t xml:space="preserve">). В части В раздела </w:t>
      </w:r>
      <w:r w:rsidRPr="0073700E">
        <w:rPr>
          <w:lang w:val="en-GB"/>
        </w:rPr>
        <w:t>III</w:t>
      </w:r>
      <w:r w:rsidRPr="0073700E">
        <w:t xml:space="preserve"> она обращается к вопросам доступа к правосудию и правовой</w:t>
      </w:r>
      <w:r w:rsidR="00F3116C">
        <w:t xml:space="preserve"> помощи с точки зрения детей. В</w:t>
      </w:r>
      <w:r w:rsidR="00F3116C">
        <w:rPr>
          <w:lang w:val="en-US"/>
        </w:rPr>
        <w:t> </w:t>
      </w:r>
      <w:r w:rsidRPr="0073700E">
        <w:t>части С Специальный докладчик рассматривает роль судей, прокуроров и а</w:t>
      </w:r>
      <w:r w:rsidRPr="0073700E">
        <w:t>д</w:t>
      </w:r>
      <w:r w:rsidRPr="0073700E">
        <w:t>вокатов в связи с основными требованиями, которые необходимы для обеспеч</w:t>
      </w:r>
      <w:r w:rsidRPr="0073700E">
        <w:t>е</w:t>
      </w:r>
      <w:r w:rsidRPr="0073700E">
        <w:t xml:space="preserve">ния уважения, защиты и соблюдения прав детей на различных этапах судебного разбирательства, включая этап вынесения приговора. В части </w:t>
      </w:r>
      <w:r w:rsidRPr="0073700E">
        <w:rPr>
          <w:lang w:val="en-US"/>
        </w:rPr>
        <w:t>D</w:t>
      </w:r>
      <w:r w:rsidRPr="0073700E">
        <w:t xml:space="preserve"> она переходит к вопросу о важности предоставления детям вариантов, альтернативных суде</w:t>
      </w:r>
      <w:r w:rsidRPr="0073700E">
        <w:t>б</w:t>
      </w:r>
      <w:r w:rsidRPr="0073700E">
        <w:t xml:space="preserve">ным разбирательствам. Перед изложением в разделах </w:t>
      </w:r>
      <w:r w:rsidRPr="0073700E">
        <w:rPr>
          <w:lang w:val="en-GB"/>
        </w:rPr>
        <w:t>IV</w:t>
      </w:r>
      <w:r w:rsidRPr="0073700E">
        <w:t xml:space="preserve"> и </w:t>
      </w:r>
      <w:r w:rsidRPr="0073700E">
        <w:rPr>
          <w:lang w:val="en-GB"/>
        </w:rPr>
        <w:t>V</w:t>
      </w:r>
      <w:r w:rsidRPr="0073700E">
        <w:t xml:space="preserve"> своих заключ</w:t>
      </w:r>
      <w:r w:rsidRPr="0073700E">
        <w:t>и</w:t>
      </w:r>
      <w:r w:rsidRPr="0073700E">
        <w:t>тельных выводов и рекомендаций она обращает внимание на универсальную потребность в обеспечении качественного специализированного образования, профессиональной подготовки и повышения уровня компетентности судей, прокуроров и адвокатов.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4.</w:t>
      </w:r>
      <w:r w:rsidRPr="0073700E">
        <w:rPr>
          <w:bCs/>
        </w:rPr>
        <w:tab/>
      </w:r>
      <w:r w:rsidRPr="0073700E">
        <w:t>Судьи, прокуроры и адвокаты призваны играть ключевую роль в подде</w:t>
      </w:r>
      <w:r w:rsidRPr="0073700E">
        <w:t>р</w:t>
      </w:r>
      <w:r w:rsidRPr="0073700E">
        <w:t>жании прав человека детей и в применении норм, стандартов и принципов международного права прав человека, особенно касающихся детей, на внутр</w:t>
      </w:r>
      <w:r w:rsidRPr="0073700E">
        <w:t>и</w:t>
      </w:r>
      <w:r w:rsidRPr="0073700E">
        <w:t>правовом уровне и согласно международным обязательствам государства в о</w:t>
      </w:r>
      <w:r w:rsidRPr="0073700E">
        <w:t>б</w:t>
      </w:r>
      <w:r w:rsidRPr="0073700E">
        <w:t>ласти прав человека. В соответствии с Конвенцией о правах ребенка и для ц</w:t>
      </w:r>
      <w:r w:rsidRPr="0073700E">
        <w:t>е</w:t>
      </w:r>
      <w:r w:rsidRPr="0073700E">
        <w:t xml:space="preserve">лей настоящего доклада термины </w:t>
      </w:r>
      <w:r w:rsidR="00F3116C">
        <w:t>"</w:t>
      </w:r>
      <w:r w:rsidRPr="0073700E">
        <w:t>ребенок</w:t>
      </w:r>
      <w:r w:rsidR="00F3116C">
        <w:t>"</w:t>
      </w:r>
      <w:r w:rsidRPr="0073700E">
        <w:t xml:space="preserve"> или </w:t>
      </w:r>
      <w:r w:rsidR="00F3116C">
        <w:t>"</w:t>
      </w:r>
      <w:r w:rsidRPr="0073700E">
        <w:t>дети</w:t>
      </w:r>
      <w:r w:rsidR="00F3116C">
        <w:t>"</w:t>
      </w:r>
      <w:r w:rsidRPr="0073700E">
        <w:t xml:space="preserve"> означают каждое чел</w:t>
      </w:r>
      <w:r w:rsidRPr="0073700E">
        <w:t>о</w:t>
      </w:r>
      <w:r w:rsidRPr="0073700E">
        <w:t xml:space="preserve">веческое существо, не достигшее 18 лет. Кроме того, выражения </w:t>
      </w:r>
      <w:r w:rsidR="00F3116C">
        <w:t>"</w:t>
      </w:r>
      <w:r w:rsidRPr="0073700E">
        <w:t>с учетом п</w:t>
      </w:r>
      <w:r w:rsidRPr="0073700E">
        <w:t>о</w:t>
      </w:r>
      <w:r w:rsidRPr="0073700E">
        <w:t>требностей ребенка</w:t>
      </w:r>
      <w:r w:rsidR="00F3116C">
        <w:t>"</w:t>
      </w:r>
      <w:r w:rsidRPr="0073700E">
        <w:t xml:space="preserve"> или </w:t>
      </w:r>
      <w:r w:rsidR="00F3116C">
        <w:t>"</w:t>
      </w:r>
      <w:r w:rsidRPr="0073700E">
        <w:t>с учетом интересов ребенка</w:t>
      </w:r>
      <w:r w:rsidR="00F3116C">
        <w:t>"</w:t>
      </w:r>
      <w:r w:rsidRPr="0073700E">
        <w:t xml:space="preserve"> являются взаимозамен</w:t>
      </w:r>
      <w:r w:rsidRPr="0073700E">
        <w:t>я</w:t>
      </w:r>
      <w:r w:rsidRPr="0073700E">
        <w:t xml:space="preserve">емыми и понимаются как </w:t>
      </w:r>
      <w:r w:rsidR="00F3116C">
        <w:t>"</w:t>
      </w:r>
      <w:r w:rsidRPr="0073700E">
        <w:t>принимающие во внимание особые потребности, мнения и права детей</w:t>
      </w:r>
      <w:r w:rsidR="00F3116C">
        <w:t>"</w:t>
      </w:r>
      <w:r w:rsidRPr="0073700E">
        <w:t>.</w:t>
      </w:r>
    </w:p>
    <w:p w:rsidR="0073700E" w:rsidRPr="0073700E" w:rsidRDefault="0073700E" w:rsidP="00F3116C">
      <w:pPr>
        <w:pStyle w:val="HChGR"/>
      </w:pPr>
      <w:r w:rsidRPr="0073700E">
        <w:lastRenderedPageBreak/>
        <w:tab/>
      </w:r>
      <w:r w:rsidRPr="0073700E">
        <w:rPr>
          <w:lang w:val="en-GB"/>
        </w:rPr>
        <w:t>II</w:t>
      </w:r>
      <w:r w:rsidRPr="0073700E">
        <w:t>.</w:t>
      </w:r>
      <w:r w:rsidRPr="0073700E">
        <w:tab/>
        <w:t>Деятельность в 2014 и 2015 годах</w:t>
      </w:r>
    </w:p>
    <w:p w:rsidR="0073700E" w:rsidRPr="0073700E" w:rsidRDefault="0073700E" w:rsidP="00F3116C">
      <w:pPr>
        <w:pStyle w:val="H1GR"/>
      </w:pPr>
      <w:r w:rsidRPr="0073700E">
        <w:tab/>
      </w:r>
      <w:r w:rsidRPr="0073700E">
        <w:rPr>
          <w:lang w:val="en-GB"/>
        </w:rPr>
        <w:t>A</w:t>
      </w:r>
      <w:r w:rsidRPr="0073700E">
        <w:t>.</w:t>
      </w:r>
      <w:r w:rsidRPr="0073700E">
        <w:tab/>
        <w:t xml:space="preserve">Поездки по странам и связи с государствами-членами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5.</w:t>
      </w:r>
      <w:r w:rsidRPr="0073700E">
        <w:rPr>
          <w:bCs/>
        </w:rPr>
        <w:tab/>
      </w:r>
      <w:r w:rsidRPr="0073700E">
        <w:t>Специальный докладчик совершила</w:t>
      </w:r>
      <w:r w:rsidR="00F3116C">
        <w:t xml:space="preserve"> официальные поездки в Катар 19−26 </w:t>
      </w:r>
      <w:r w:rsidRPr="0073700E">
        <w:t>января 2014 года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/29/26/</w:t>
      </w:r>
      <w:r w:rsidRPr="0073700E">
        <w:rPr>
          <w:lang w:val="en-GB"/>
        </w:rPr>
        <w:t>Add</w:t>
      </w:r>
      <w:r w:rsidRPr="0073700E">
        <w:t>.1), Объединенные Арабские Эмир</w:t>
      </w:r>
      <w:r w:rsidRPr="0073700E">
        <w:t>а</w:t>
      </w:r>
      <w:r w:rsidRPr="0073700E">
        <w:t>ты с 28 января по 5 февраля 2014 года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/29/26/</w:t>
      </w:r>
      <w:r w:rsidRPr="0073700E">
        <w:rPr>
          <w:lang w:val="en-GB"/>
        </w:rPr>
        <w:t>Add</w:t>
      </w:r>
      <w:r w:rsidRPr="0073700E">
        <w:t>.2), в Тунис с 27 ноя</w:t>
      </w:r>
      <w:r w:rsidRPr="0073700E">
        <w:t>б</w:t>
      </w:r>
      <w:r w:rsidRPr="0073700E">
        <w:t>ря по 5 декабря 2014 года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/29/26/</w:t>
      </w:r>
      <w:r w:rsidRPr="0073700E">
        <w:rPr>
          <w:lang w:val="en-GB"/>
        </w:rPr>
        <w:t>Add</w:t>
      </w:r>
      <w:r w:rsidRPr="0073700E">
        <w:t xml:space="preserve">.3) и в Португалию с 27 января по </w:t>
      </w:r>
      <w:r w:rsidR="00F3116C">
        <w:br/>
      </w:r>
      <w:r w:rsidRPr="0073700E">
        <w:t>3 февраля 2015 года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/29/26/</w:t>
      </w:r>
      <w:r w:rsidRPr="0073700E">
        <w:rPr>
          <w:lang w:val="en-GB"/>
        </w:rPr>
        <w:t>Add</w:t>
      </w:r>
      <w:r w:rsidRPr="0073700E">
        <w:t>.4) по приглашению соответствующих правительств.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6.</w:t>
      </w:r>
      <w:r w:rsidRPr="0073700E">
        <w:rPr>
          <w:bCs/>
        </w:rPr>
        <w:tab/>
      </w:r>
      <w:r w:rsidRPr="0073700E">
        <w:t>Специальный докладчик хотела бы поблагодарить правительства Герм</w:t>
      </w:r>
      <w:r w:rsidRPr="0073700E">
        <w:t>а</w:t>
      </w:r>
      <w:r w:rsidRPr="0073700E">
        <w:t xml:space="preserve">нии, Греции, Ирака, Испании, </w:t>
      </w:r>
      <w:r w:rsidRPr="0073700E">
        <w:rPr>
          <w:lang w:val="en-GB"/>
        </w:rPr>
        <w:t>Ke</w:t>
      </w:r>
      <w:r w:rsidRPr="0073700E">
        <w:t>нии, Марокко, Непала, Соединенных Штатов Америки и Франции за направленные ей приглашения совершить официальные поездки в соответствующие страны. Она сожалеет, что ей не удалось посетить указанные</w:t>
      </w:r>
      <w:r w:rsidR="00BC312E">
        <w:t xml:space="preserve"> </w:t>
      </w:r>
      <w:r w:rsidRPr="0073700E">
        <w:t>страны до завершения своего мандата, и призывает правительства этих стран продолжать взаимодействие с ее преемником.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7.</w:t>
      </w:r>
      <w:r w:rsidRPr="0073700E">
        <w:rPr>
          <w:bCs/>
        </w:rPr>
        <w:tab/>
      </w:r>
      <w:r w:rsidRPr="0073700E">
        <w:t>За период с 1 марта 2014 года по 28 февраля 2015 года включительно</w:t>
      </w:r>
      <w:r w:rsidR="00BC312E">
        <w:t xml:space="preserve"> </w:t>
      </w:r>
      <w:r w:rsidRPr="0073700E">
        <w:t>Специальный докладчик в рамках своего мандата направила 54 государствам-членам в общей сложности 117 сообщений о предполагаемых нарушениях</w:t>
      </w:r>
      <w:r w:rsidR="00BC312E">
        <w:t xml:space="preserve"> </w:t>
      </w:r>
      <w:r w:rsidRPr="0073700E">
        <w:t>прав человека. Среди них насчитывалось 86 призывов к незамедлительным действ</w:t>
      </w:r>
      <w:r w:rsidRPr="0073700E">
        <w:t>и</w:t>
      </w:r>
      <w:r w:rsidRPr="0073700E">
        <w:t>ям и 31 письмо с изложением утверждений. Подробная информация об этих с</w:t>
      </w:r>
      <w:r w:rsidRPr="0073700E">
        <w:t>о</w:t>
      </w:r>
      <w:r w:rsidRPr="0073700E">
        <w:t>общениях и ответах правительств включена в доклады мандатариев специал</w:t>
      </w:r>
      <w:r w:rsidRPr="0073700E">
        <w:t>ь</w:t>
      </w:r>
      <w:r w:rsidRPr="0073700E">
        <w:t>ных процедур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 xml:space="preserve">/27/72, 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 xml:space="preserve">/28/85 и 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/29/50).</w:t>
      </w:r>
    </w:p>
    <w:p w:rsidR="0073700E" w:rsidRPr="0073700E" w:rsidRDefault="0073700E" w:rsidP="00F3116C">
      <w:pPr>
        <w:pStyle w:val="H1GR"/>
      </w:pPr>
      <w:r w:rsidRPr="0073700E">
        <w:tab/>
      </w:r>
      <w:r w:rsidRPr="0073700E">
        <w:rPr>
          <w:lang w:val="en-GB"/>
        </w:rPr>
        <w:t>B</w:t>
      </w:r>
      <w:r w:rsidRPr="0073700E">
        <w:t>.</w:t>
      </w:r>
      <w:r w:rsidRPr="0073700E">
        <w:tab/>
        <w:t xml:space="preserve">Прочая деятельность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8.</w:t>
      </w:r>
      <w:r w:rsidRPr="0073700E">
        <w:rPr>
          <w:bCs/>
        </w:rPr>
        <w:tab/>
      </w:r>
      <w:r w:rsidRPr="0073700E">
        <w:t>С 27 апреля по 1 мая 2014 года Специальный докладчик</w:t>
      </w:r>
      <w:r w:rsidR="00BC312E">
        <w:t xml:space="preserve"> </w:t>
      </w:r>
      <w:r w:rsidRPr="0073700E">
        <w:t>участвовала в работе шестьдесят третьей сессии Генеральной ассамблеи Латиноамериканской федерации судей и в ежегодном совещании Ибероамериканской группы Ме</w:t>
      </w:r>
      <w:r w:rsidRPr="0073700E">
        <w:t>ж</w:t>
      </w:r>
      <w:r w:rsidRPr="0073700E">
        <w:t>дународной ассоциации судей в Санто-Доминго, Доминиканская Республика, где она выступила с докладом о современных проблемах для независимости с</w:t>
      </w:r>
      <w:r w:rsidRPr="0073700E">
        <w:t>у</w:t>
      </w:r>
      <w:r w:rsidRPr="0073700E">
        <w:t>дебных органов и важности активизации мероприятий по повышению профе</w:t>
      </w:r>
      <w:r w:rsidRPr="0073700E">
        <w:t>с</w:t>
      </w:r>
      <w:r w:rsidRPr="0073700E">
        <w:t>сионального уровня судей в области международного права прав человека.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9.</w:t>
      </w:r>
      <w:r w:rsidRPr="0073700E">
        <w:rPr>
          <w:bCs/>
        </w:rPr>
        <w:tab/>
      </w:r>
      <w:r w:rsidRPr="0073700E">
        <w:t>В период 8</w:t>
      </w:r>
      <w:r w:rsidR="00F3116C">
        <w:t>−</w:t>
      </w:r>
      <w:r w:rsidRPr="0073700E">
        <w:t>9 мая 2014 года Специальный докладчик приняла участие в международном симпозиуме по вопросам правосудия и верховенства права, о</w:t>
      </w:r>
      <w:r w:rsidRPr="0073700E">
        <w:t>р</w:t>
      </w:r>
      <w:r w:rsidRPr="0073700E">
        <w:t xml:space="preserve">ганизованном адвокатским объединением </w:t>
      </w:r>
      <w:r w:rsidR="00F3116C">
        <w:t>"</w:t>
      </w:r>
      <w:r w:rsidRPr="0073700E">
        <w:t>ЮкселКаркинКючюк</w:t>
      </w:r>
      <w:r w:rsidR="00F3116C">
        <w:t>"</w:t>
      </w:r>
      <w:r w:rsidRPr="0073700E">
        <w:t xml:space="preserve"> в Стамбуле, Турция, в ходе которого она выступила с речью, посвященной различным фо</w:t>
      </w:r>
      <w:r w:rsidRPr="0073700E">
        <w:t>р</w:t>
      </w:r>
      <w:r w:rsidRPr="0073700E">
        <w:t>мам вмешательства, давления и выпадов в отношении судебных органов.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10.</w:t>
      </w:r>
      <w:r w:rsidRPr="0073700E">
        <w:rPr>
          <w:bCs/>
        </w:rPr>
        <w:tab/>
      </w:r>
      <w:r w:rsidRPr="0073700E">
        <w:t>11 июня 2014 года она была в числе членов дискуссионной группы, пр</w:t>
      </w:r>
      <w:r w:rsidRPr="0073700E">
        <w:t>о</w:t>
      </w:r>
      <w:r w:rsidRPr="0073700E">
        <w:t>водившей в рамках сессии Совета по правам человека тематическое обсужд</w:t>
      </w:r>
      <w:r w:rsidRPr="0073700E">
        <w:t>е</w:t>
      </w:r>
      <w:r w:rsidRPr="0073700E">
        <w:t xml:space="preserve">ние на тему </w:t>
      </w:r>
      <w:r w:rsidR="00F3116C">
        <w:t>"</w:t>
      </w:r>
      <w:r w:rsidRPr="0073700E">
        <w:t>Укрепление верховенства права в Венесуэле</w:t>
      </w:r>
      <w:r w:rsidR="00F3116C">
        <w:t>"</w:t>
      </w:r>
      <w:r w:rsidRPr="0073700E">
        <w:t>, которое был орган</w:t>
      </w:r>
      <w:r w:rsidRPr="0073700E">
        <w:t>и</w:t>
      </w:r>
      <w:r w:rsidRPr="0073700E">
        <w:t>зовано Международной комиссией юристов и Институтом прав человека Ме</w:t>
      </w:r>
      <w:r w:rsidRPr="0073700E">
        <w:t>ж</w:t>
      </w:r>
      <w:r w:rsidRPr="0073700E">
        <w:t>дународной ассоциации юристов.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11.</w:t>
      </w:r>
      <w:r w:rsidRPr="0073700E">
        <w:rPr>
          <w:bCs/>
        </w:rPr>
        <w:tab/>
      </w:r>
      <w:r w:rsidRPr="0073700E">
        <w:t>13 июня 2014 года Специальный докладчик представила Совету по пр</w:t>
      </w:r>
      <w:r w:rsidRPr="0073700E">
        <w:t>а</w:t>
      </w:r>
      <w:r w:rsidRPr="0073700E">
        <w:t>вам человека свой ежегодный тематический доклад, посвященный подотчетн</w:t>
      </w:r>
      <w:r w:rsidRPr="0073700E">
        <w:t>о</w:t>
      </w:r>
      <w:r w:rsidRPr="0073700E">
        <w:t>сти судебных органов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/26/32), и доклад о ее официальной поездке в Российскую Федерацию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/26/32/</w:t>
      </w:r>
      <w:r w:rsidRPr="0073700E">
        <w:rPr>
          <w:lang w:val="en-GB"/>
        </w:rPr>
        <w:t>Add</w:t>
      </w:r>
      <w:r w:rsidRPr="0073700E">
        <w:t>.1).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12.</w:t>
      </w:r>
      <w:r w:rsidRPr="0073700E">
        <w:rPr>
          <w:bCs/>
        </w:rPr>
        <w:tab/>
      </w:r>
      <w:r w:rsidRPr="0073700E">
        <w:t xml:space="preserve">18 июня 2014 года она приняла участие в мероприятии на тему </w:t>
      </w:r>
      <w:r w:rsidR="00F3116C">
        <w:t>"</w:t>
      </w:r>
      <w:r w:rsidRPr="0073700E">
        <w:t>Незав</w:t>
      </w:r>
      <w:r w:rsidRPr="0073700E">
        <w:t>и</w:t>
      </w:r>
      <w:r w:rsidRPr="0073700E">
        <w:t>симость судебных органов: международные стандарты и практика</w:t>
      </w:r>
      <w:r w:rsidR="00F3116C">
        <w:t>"</w:t>
      </w:r>
      <w:r w:rsidRPr="0073700E">
        <w:t xml:space="preserve">, которое </w:t>
      </w:r>
      <w:r w:rsidRPr="0073700E">
        <w:lastRenderedPageBreak/>
        <w:t>было организовано в Белграде Миссией Организации по безопасности и с</w:t>
      </w:r>
      <w:r w:rsidRPr="0073700E">
        <w:t>о</w:t>
      </w:r>
      <w:r w:rsidRPr="0073700E">
        <w:t>трудничеству в Европе в Сербии.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13.</w:t>
      </w:r>
      <w:r w:rsidRPr="0073700E">
        <w:rPr>
          <w:bCs/>
        </w:rPr>
        <w:tab/>
      </w:r>
      <w:r w:rsidRPr="0073700E">
        <w:t>15 июля 2014 года Специальный докладчик участвовала в пресс-конференции, посвященной недавним реформам судебного права в Камбодже, которая была организована Институтом прав человека Международной ассоц</w:t>
      </w:r>
      <w:r w:rsidRPr="0073700E">
        <w:t>и</w:t>
      </w:r>
      <w:r w:rsidRPr="0073700E">
        <w:t xml:space="preserve">ации юристов в Пномпене.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14.</w:t>
      </w:r>
      <w:r w:rsidRPr="0073700E">
        <w:rPr>
          <w:bCs/>
        </w:rPr>
        <w:tab/>
      </w:r>
      <w:r w:rsidRPr="0073700E">
        <w:t>23 октября 2014 года Специальный докладчик представила свой ежего</w:t>
      </w:r>
      <w:r w:rsidRPr="0073700E">
        <w:t>д</w:t>
      </w:r>
      <w:r w:rsidRPr="0073700E">
        <w:t>ный тематический доклад в Третьем комитете Генеральной Ассамблеи. В этом докладе она подчеркнула</w:t>
      </w:r>
      <w:r w:rsidR="00BC312E">
        <w:t xml:space="preserve"> </w:t>
      </w:r>
      <w:r w:rsidRPr="0073700E">
        <w:t>необходимость развития правосудия и верховенства права в рамках повестки дня в области развития на период после 2015 года и призвала непосредственно упомянуть доступ к правосудию и отправление пр</w:t>
      </w:r>
      <w:r w:rsidRPr="0073700E">
        <w:t>а</w:t>
      </w:r>
      <w:r w:rsidRPr="0073700E">
        <w:t>восудия в целях и задачах в области развития на период после 2015 года.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15.</w:t>
      </w:r>
      <w:r w:rsidRPr="0073700E">
        <w:rPr>
          <w:bCs/>
        </w:rPr>
        <w:tab/>
      </w:r>
      <w:r w:rsidRPr="0073700E">
        <w:t>С 29 октября по 2 ноября 2014 года она участвовала в 58-м Конгрессе</w:t>
      </w:r>
      <w:r w:rsidR="00BC312E">
        <w:t xml:space="preserve"> </w:t>
      </w:r>
      <w:r w:rsidRPr="0073700E">
        <w:t>Международной ассоциации адвокатов во Флоренции, Италия.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16.</w:t>
      </w:r>
      <w:r w:rsidRPr="0073700E">
        <w:rPr>
          <w:bCs/>
        </w:rPr>
        <w:tab/>
      </w:r>
      <w:r w:rsidRPr="0073700E">
        <w:t>24 ноября 2014 года Специальный докладчик приняла участие в консул</w:t>
      </w:r>
      <w:r w:rsidRPr="0073700E">
        <w:t>ь</w:t>
      </w:r>
      <w:r w:rsidRPr="0073700E">
        <w:t xml:space="preserve">тации экспертов по теме </w:t>
      </w:r>
      <w:r w:rsidR="00F3116C">
        <w:t>"</w:t>
      </w:r>
      <w:r w:rsidRPr="0073700E">
        <w:t>Соображения, касающиеся прав человека, в отнош</w:t>
      </w:r>
      <w:r w:rsidRPr="0073700E">
        <w:t>е</w:t>
      </w:r>
      <w:r w:rsidRPr="0073700E">
        <w:t>нии отправления правосудия военными трибуналами и роли целостной суде</w:t>
      </w:r>
      <w:r w:rsidRPr="0073700E">
        <w:t>б</w:t>
      </w:r>
      <w:r w:rsidRPr="0073700E">
        <w:t>ной системы в борьбе с нарушениями прав человека</w:t>
      </w:r>
      <w:r w:rsidR="00F3116C">
        <w:t>"</w:t>
      </w:r>
      <w:r w:rsidRPr="0073700E">
        <w:t>. В ходе этой консульт</w:t>
      </w:r>
      <w:r w:rsidRPr="0073700E">
        <w:t>а</w:t>
      </w:r>
      <w:r w:rsidRPr="0073700E">
        <w:t>ции, которая была организована Управлением В</w:t>
      </w:r>
      <w:r w:rsidRPr="0073700E">
        <w:rPr>
          <w:lang w:val="en-GB"/>
        </w:rPr>
        <w:t>e</w:t>
      </w:r>
      <w:r w:rsidRPr="0073700E">
        <w:t>рховного комиссара Организ</w:t>
      </w:r>
      <w:r w:rsidRPr="0073700E">
        <w:t>а</w:t>
      </w:r>
      <w:r w:rsidRPr="0073700E">
        <w:t>ции Объединенных Наций по правам челов</w:t>
      </w:r>
      <w:r w:rsidR="00F3116C">
        <w:t>ека в соответствии с резолюц</w:t>
      </w:r>
      <w:r w:rsidR="00F3116C">
        <w:t>и</w:t>
      </w:r>
      <w:r w:rsidR="00F3116C">
        <w:t>ей </w:t>
      </w:r>
      <w:r w:rsidRPr="0073700E">
        <w:t>25/4 Совета по правам человека, Специальный докладчик представила выв</w:t>
      </w:r>
      <w:r w:rsidRPr="0073700E">
        <w:t>о</w:t>
      </w:r>
      <w:r w:rsidRPr="0073700E">
        <w:t>ды своего доклада об отправлении правосудия военными трибуналами, пре</w:t>
      </w:r>
      <w:r w:rsidRPr="0073700E">
        <w:t>д</w:t>
      </w:r>
      <w:r w:rsidRPr="0073700E">
        <w:t>ставленного Генеральной Ассамблее в 2013 году (</w:t>
      </w:r>
      <w:r w:rsidRPr="0073700E">
        <w:rPr>
          <w:lang w:val="en-GB"/>
        </w:rPr>
        <w:t>A</w:t>
      </w:r>
      <w:r w:rsidRPr="0073700E">
        <w:t xml:space="preserve">/68/285).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17.</w:t>
      </w:r>
      <w:r w:rsidRPr="0073700E">
        <w:rPr>
          <w:bCs/>
        </w:rPr>
        <w:tab/>
      </w:r>
      <w:r w:rsidRPr="0073700E">
        <w:t>12 декабря 2014 года она выступила в качестве основного докладчика на лекционном мероприятии в связи с Международным днем прав человека, кот</w:t>
      </w:r>
      <w:r w:rsidRPr="0073700E">
        <w:t>о</w:t>
      </w:r>
      <w:r w:rsidRPr="0073700E">
        <w:t>рое было организовано в Хараре Форумом правозащитных НПО Зимбабве и зимбабвийской организацией "Юристы в защиту прав человека".</w:t>
      </w:r>
    </w:p>
    <w:p w:rsidR="0073700E" w:rsidRPr="0073700E" w:rsidRDefault="0073700E" w:rsidP="00F3116C">
      <w:pPr>
        <w:pStyle w:val="HChGR"/>
      </w:pPr>
      <w:r w:rsidRPr="0073700E">
        <w:tab/>
      </w:r>
      <w:r w:rsidRPr="0073700E">
        <w:rPr>
          <w:lang w:val="en-GB"/>
        </w:rPr>
        <w:t>III</w:t>
      </w:r>
      <w:r w:rsidRPr="0073700E">
        <w:t>.</w:t>
      </w:r>
      <w:r w:rsidRPr="0073700E">
        <w:tab/>
        <w:t xml:space="preserve">Защита прав детей в системе правосудия </w:t>
      </w:r>
    </w:p>
    <w:p w:rsidR="0073700E" w:rsidRPr="0073700E" w:rsidRDefault="0073700E" w:rsidP="00F3116C">
      <w:pPr>
        <w:pStyle w:val="H1GR"/>
      </w:pPr>
      <w:r w:rsidRPr="0073700E">
        <w:tab/>
      </w:r>
      <w:r w:rsidRPr="0073700E">
        <w:rPr>
          <w:lang w:val="en-GB"/>
        </w:rPr>
        <w:t>A</w:t>
      </w:r>
      <w:r w:rsidRPr="0073700E">
        <w:t>.</w:t>
      </w:r>
      <w:r w:rsidRPr="0073700E">
        <w:tab/>
        <w:t xml:space="preserve">Международно-правовая база и основные принципы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18.</w:t>
      </w:r>
      <w:r w:rsidRPr="0073700E">
        <w:rPr>
          <w:bCs/>
        </w:rPr>
        <w:tab/>
      </w:r>
      <w:r w:rsidRPr="0073700E">
        <w:t>В ряде международных договоров и актов о правах человека рассматр</w:t>
      </w:r>
      <w:r w:rsidRPr="0073700E">
        <w:t>и</w:t>
      </w:r>
      <w:r w:rsidRPr="0073700E">
        <w:t>ваются аспекты, касающиеся доступа к правосудию и к эффективным сре</w:t>
      </w:r>
      <w:r w:rsidRPr="0073700E">
        <w:t>д</w:t>
      </w:r>
      <w:r w:rsidRPr="0073700E">
        <w:t>ствам правовой защиты, порядка обращения с лицами и прав лиц в судах в ходе судебных и</w:t>
      </w:r>
      <w:r w:rsidR="00BC312E">
        <w:t xml:space="preserve"> </w:t>
      </w:r>
      <w:r w:rsidRPr="0073700E">
        <w:t>административных процедур, а также независимости судебной с</w:t>
      </w:r>
      <w:r w:rsidRPr="0073700E">
        <w:t>и</w:t>
      </w:r>
      <w:r w:rsidRPr="0073700E">
        <w:t>стемы и юридической профессии. Некоторые из этих документов применимы ко всем лицам без исключений, в том числе по признаку возраста. Одни из них предоставляют детям особые гарантии и защиту, другие же полностью посв</w:t>
      </w:r>
      <w:r w:rsidRPr="0073700E">
        <w:t>я</w:t>
      </w:r>
      <w:r w:rsidRPr="0073700E">
        <w:t>щены детям.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19.</w:t>
      </w:r>
      <w:r w:rsidRPr="0073700E">
        <w:rPr>
          <w:bCs/>
        </w:rPr>
        <w:tab/>
      </w:r>
      <w:r w:rsidRPr="0073700E">
        <w:t>Документы, которые упоминаются в настоящем докладе и образуют фу</w:t>
      </w:r>
      <w:r w:rsidRPr="0073700E">
        <w:t>н</w:t>
      </w:r>
      <w:r w:rsidRPr="0073700E">
        <w:t>дамент для анализа, проводимого Специальным докладчиком, перечислены н</w:t>
      </w:r>
      <w:r w:rsidRPr="0073700E">
        <w:t>и</w:t>
      </w:r>
      <w:r w:rsidRPr="0073700E">
        <w:t>же, хотя их перечень не является исчерпывающим. Особое внимание уделено положениям Конвенции о правах ребенка и содержащимся в ней основным принципам. Права и принципы, которые предусмотрены в этой конвенции, должны</w:t>
      </w:r>
      <w:r w:rsidR="00BC312E">
        <w:t xml:space="preserve"> </w:t>
      </w:r>
      <w:r w:rsidRPr="0073700E">
        <w:t>всегда приниматься во внимание судьями, прокурорами и адвокатами при выполнении ими любых профессиональных функций в случаях, связанных с детьми.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lastRenderedPageBreak/>
        <w:t>20.</w:t>
      </w:r>
      <w:r w:rsidRPr="0073700E">
        <w:rPr>
          <w:bCs/>
        </w:rPr>
        <w:tab/>
      </w:r>
      <w:r w:rsidRPr="0073700E">
        <w:t>Статья</w:t>
      </w:r>
      <w:r w:rsidR="00BC312E" w:rsidRPr="00BC312E">
        <w:t xml:space="preserve"> </w:t>
      </w:r>
      <w:r w:rsidRPr="0073700E">
        <w:t xml:space="preserve">14 Международного пакта о гражданских и политических правах гласит, что </w:t>
      </w:r>
      <w:r w:rsidR="00F3116C">
        <w:t>"</w:t>
      </w:r>
      <w:r w:rsidRPr="0073700E">
        <w:t>все лица равны перед судами и трибуналами</w:t>
      </w:r>
      <w:r w:rsidR="00F3116C">
        <w:t>"</w:t>
      </w:r>
      <w:r w:rsidRPr="0073700E">
        <w:t xml:space="preserve"> и что </w:t>
      </w:r>
      <w:r w:rsidR="00F3116C">
        <w:t>"</w:t>
      </w:r>
      <w:r w:rsidRPr="0073700E">
        <w:t>каждый имеет право на справедливое и публичное разбирательство дела компетентным, нез</w:t>
      </w:r>
      <w:r w:rsidRPr="0073700E">
        <w:t>а</w:t>
      </w:r>
      <w:r w:rsidRPr="0073700E">
        <w:t>висимым и беспристрастным судом, созданным на основании закона</w:t>
      </w:r>
      <w:r w:rsidR="00F3116C">
        <w:t>". В ст</w:t>
      </w:r>
      <w:r w:rsidR="00F3116C">
        <w:t>а</w:t>
      </w:r>
      <w:r w:rsidR="00F3116C">
        <w:t>тье </w:t>
      </w:r>
      <w:r w:rsidRPr="0073700E">
        <w:t>14 также подробно изложен ряд гарантий на надлежащее судебное разбир</w:t>
      </w:r>
      <w:r w:rsidRPr="0073700E">
        <w:t>а</w:t>
      </w:r>
      <w:r w:rsidRPr="0073700E">
        <w:t xml:space="preserve">тельство для лиц, обвиняемых в уголовном преступлении, и в этой связи в ней прямо предусмотрено, что </w:t>
      </w:r>
      <w:r w:rsidR="00F3116C">
        <w:t>"</w:t>
      </w:r>
      <w:r w:rsidRPr="0073700E">
        <w:t>в отношении несовершеннолетних процесс должен быть таков, чтобы учитывались их возраст и желательность содействия их п</w:t>
      </w:r>
      <w:r w:rsidRPr="0073700E">
        <w:t>е</w:t>
      </w:r>
      <w:r w:rsidRPr="0073700E">
        <w:t>ревоспитанию</w:t>
      </w:r>
      <w:r w:rsidR="00F3116C">
        <w:t>"</w:t>
      </w:r>
      <w:r w:rsidRPr="0073700E">
        <w:t xml:space="preserve">. В своем замечании общего порядка № 32 Комитет по правам человека признал, что </w:t>
      </w:r>
      <w:r w:rsidR="00F3116C">
        <w:t>"</w:t>
      </w:r>
      <w:r w:rsidRPr="0073700E">
        <w:t>несовершеннолетние нуждаются в специальной защ</w:t>
      </w:r>
      <w:r w:rsidRPr="0073700E">
        <w:t>и</w:t>
      </w:r>
      <w:r w:rsidRPr="0073700E">
        <w:t>те</w:t>
      </w:r>
      <w:r w:rsidR="00F3116C">
        <w:t>"</w:t>
      </w:r>
      <w:r w:rsidRPr="0073700E">
        <w:t xml:space="preserve">, и рекомендовал государствам принимать меры </w:t>
      </w:r>
      <w:r w:rsidR="00F3116C">
        <w:t>"</w:t>
      </w:r>
      <w:r w:rsidRPr="0073700E">
        <w:t>по созданию надлежащей системы уголовного правосудия для несовершеннолетних лиц, с тем чтобы обеспечить, чтобы с</w:t>
      </w:r>
      <w:r w:rsidR="00BC312E">
        <w:t xml:space="preserve"> </w:t>
      </w:r>
      <w:r w:rsidRPr="0073700E">
        <w:t>несовершеннолетними обращались так, как это соотве</w:t>
      </w:r>
      <w:r w:rsidRPr="0073700E">
        <w:t>т</w:t>
      </w:r>
      <w:r w:rsidRPr="0073700E">
        <w:t>ствует их возрасту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21.</w:t>
      </w:r>
      <w:r w:rsidRPr="0073700E">
        <w:rPr>
          <w:bCs/>
        </w:rPr>
        <w:tab/>
      </w:r>
      <w:r w:rsidRPr="0073700E">
        <w:t>К числу других соответствующих документов о правах человека относя</w:t>
      </w:r>
      <w:r w:rsidRPr="0073700E">
        <w:t>т</w:t>
      </w:r>
      <w:r w:rsidRPr="0073700E">
        <w:t>ся: Основные принципы независимости судебных органов (1985 года); Мин</w:t>
      </w:r>
      <w:r w:rsidRPr="0073700E">
        <w:t>и</w:t>
      </w:r>
      <w:r w:rsidRPr="0073700E">
        <w:t>мальные стандартные правила Организации Объединенных Наций, касающиеся отправления правосудия в отношении несовершеннолетних (1985 года) (Пеки</w:t>
      </w:r>
      <w:r w:rsidRPr="0073700E">
        <w:t>н</w:t>
      </w:r>
      <w:r w:rsidRPr="0073700E">
        <w:t>ские правила); Основные принципы, касающиеся роли юристов (1990 года); Р</w:t>
      </w:r>
      <w:r w:rsidRPr="0073700E">
        <w:t>у</w:t>
      </w:r>
      <w:r w:rsidRPr="0073700E">
        <w:t>ководящие принципы, касающиеся роли лиц, осуществляющих судебное пр</w:t>
      </w:r>
      <w:r w:rsidRPr="0073700E">
        <w:t>е</w:t>
      </w:r>
      <w:r w:rsidRPr="0073700E">
        <w:t>следование (1990 года); Правила Организации Объединенных Наций, касающ</w:t>
      </w:r>
      <w:r w:rsidRPr="0073700E">
        <w:t>и</w:t>
      </w:r>
      <w:r w:rsidRPr="0073700E">
        <w:t>еся защиты несовершеннолетних, лишенных свободы (1990 года) (Гаванские правила); Руководящие принципы в отношении действий в интересах детей в системе уголовного правосудия (1997 года); Бангалорские принципы поведения судей (2002 года); Основные принципы применения программ реституционного правосудия в вопросах уголовного правосудия (2002 года); Руководящие при</w:t>
      </w:r>
      <w:r w:rsidRPr="0073700E">
        <w:t>н</w:t>
      </w:r>
      <w:r w:rsidRPr="0073700E">
        <w:t>ципы, касающиеся правосудия в вопросах, связанных с участием детей</w:t>
      </w:r>
      <w:r w:rsidR="00F3116C">
        <w:t xml:space="preserve"> − </w:t>
      </w:r>
      <w:r w:rsidRPr="0073700E">
        <w:t>жертв и свидетелей преступлений (2005 года); Правила Организации Объединенных Наций, касающиеся обращения с женщинами-заключенными и мер наказания для женщин-правонарушителей, не связанных с лишением свободы (2010 года) (Бангкокские правила); и Принципы и руководящие указания Организации Об</w:t>
      </w:r>
      <w:r w:rsidRPr="0073700E">
        <w:t>ъ</w:t>
      </w:r>
      <w:r w:rsidRPr="0073700E">
        <w:t>единенных Наций, касающиеся доступа к юридической помощи в системах уголовного правосудия (2012 года).</w:t>
      </w:r>
    </w:p>
    <w:p w:rsidR="0073700E" w:rsidRPr="0073700E" w:rsidRDefault="00551BE3" w:rsidP="00F3116C">
      <w:pPr>
        <w:pStyle w:val="H23GR"/>
      </w:pPr>
      <w:r>
        <w:tab/>
      </w:r>
      <w:r>
        <w:tab/>
      </w:r>
      <w:r w:rsidR="0073700E" w:rsidRPr="0073700E">
        <w:t xml:space="preserve">Конвенция о правах ребенка и ее четыре основных принципа </w:t>
      </w:r>
    </w:p>
    <w:p w:rsidR="0073700E" w:rsidRPr="00FD0EF2" w:rsidRDefault="0073700E" w:rsidP="0073700E">
      <w:pPr>
        <w:pStyle w:val="SingleTxtGR"/>
      </w:pPr>
      <w:r w:rsidRPr="0073700E">
        <w:rPr>
          <w:bCs/>
        </w:rPr>
        <w:t>22.</w:t>
      </w:r>
      <w:r w:rsidRPr="0073700E">
        <w:rPr>
          <w:bCs/>
        </w:rPr>
        <w:tab/>
      </w:r>
      <w:r w:rsidRPr="0073700E">
        <w:t xml:space="preserve">В Конвенции о правах ребенка закреплен комплекс гарантий в отношении особой защиты детей, вступающих в контакт с системой правосудия. Особенно актуальна для настоящего доклада статья 40 Конвенции, в которой признается </w:t>
      </w:r>
      <w:r w:rsidR="00F3116C">
        <w:t>"</w:t>
      </w:r>
      <w:r w:rsidRPr="0073700E">
        <w:t>право каждого ребенка, который, как считается, нарушил уголовное законод</w:t>
      </w:r>
      <w:r w:rsidRPr="0073700E">
        <w:t>а</w:t>
      </w:r>
      <w:r w:rsidRPr="0073700E">
        <w:t>тельство, обвиняется или признается виновным в его нарушении, на такое о</w:t>
      </w:r>
      <w:r w:rsidRPr="0073700E">
        <w:t>б</w:t>
      </w:r>
      <w:r w:rsidRPr="0073700E">
        <w:t>ращение, которое способствует развитию у ребенка чувства достоинства и зн</w:t>
      </w:r>
      <w:r w:rsidRPr="0073700E">
        <w:t>а</w:t>
      </w:r>
      <w:r w:rsidRPr="0073700E">
        <w:t>чимости</w:t>
      </w:r>
      <w:r w:rsidR="00F3116C">
        <w:t>"</w:t>
      </w:r>
      <w:r w:rsidRPr="0073700E">
        <w:t xml:space="preserve"> и в которой принимается во внимание </w:t>
      </w:r>
      <w:r w:rsidR="00F3116C">
        <w:t>"</w:t>
      </w:r>
      <w:r w:rsidRPr="0073700E">
        <w:t>возраст ребенка</w:t>
      </w:r>
      <w:r w:rsidR="00F3116C">
        <w:t>"</w:t>
      </w:r>
      <w:r w:rsidRPr="0073700E">
        <w:t>. В статью 40 включен перечень гарантий надлежащего</w:t>
      </w:r>
      <w:r w:rsidR="00BC312E">
        <w:t xml:space="preserve"> </w:t>
      </w:r>
      <w:r w:rsidRPr="0073700E">
        <w:t>судебного разбирательства, отдел</w:t>
      </w:r>
      <w:r w:rsidRPr="0073700E">
        <w:t>ь</w:t>
      </w:r>
      <w:r w:rsidRPr="0073700E">
        <w:t xml:space="preserve">ные из которых предусматривают дополнительную защиту детей. Кроме того, статья 12 гласит, что ребенку предоставляется </w:t>
      </w:r>
      <w:r w:rsidR="00F3116C">
        <w:t>"</w:t>
      </w:r>
      <w:r w:rsidRPr="0073700E">
        <w:t>возможность быть заслушанным в ходе любого судебного или административного разбирательства, затрагива</w:t>
      </w:r>
      <w:r w:rsidRPr="0073700E">
        <w:t>ю</w:t>
      </w:r>
      <w:r w:rsidRPr="0073700E">
        <w:t>щего</w:t>
      </w:r>
      <w:r w:rsidR="00F3116C">
        <w:t>"</w:t>
      </w:r>
      <w:r w:rsidRPr="0073700E">
        <w:t xml:space="preserve"> ребенка. Наконец, в статье 3 подчеркивается, что во всех действиях в о</w:t>
      </w:r>
      <w:r w:rsidRPr="0073700E">
        <w:t>т</w:t>
      </w:r>
      <w:r w:rsidRPr="0073700E">
        <w:t xml:space="preserve">ношении детей, в том числе когда эти действия предпринимаются судами, </w:t>
      </w:r>
      <w:r w:rsidR="00F3116C">
        <w:t>"</w:t>
      </w:r>
      <w:r w:rsidRPr="0073700E">
        <w:t>пе</w:t>
      </w:r>
      <w:r w:rsidRPr="0073700E">
        <w:t>р</w:t>
      </w:r>
      <w:r w:rsidRPr="0073700E">
        <w:lastRenderedPageBreak/>
        <w:t>воочередное внимание уделяется наилучшему обеспечению интересов ребе</w:t>
      </w:r>
      <w:r w:rsidRPr="0073700E">
        <w:t>н</w:t>
      </w:r>
      <w:r w:rsidRPr="0073700E">
        <w:t>ка</w:t>
      </w:r>
      <w:r w:rsidR="00F3116C">
        <w:t>"</w:t>
      </w:r>
      <w:r w:rsidRPr="0073700E">
        <w:t>. Поскольку Конвенция о правах ребенка предоставляет детям более шир</w:t>
      </w:r>
      <w:r w:rsidRPr="0073700E">
        <w:t>о</w:t>
      </w:r>
      <w:r w:rsidRPr="0073700E">
        <w:t>кую защиту, Специальный докладчик</w:t>
      </w:r>
      <w:r w:rsidR="00BC312E">
        <w:t xml:space="preserve"> </w:t>
      </w:r>
      <w:r w:rsidRPr="0073700E">
        <w:t xml:space="preserve">считает, что ее следует рассматривать и применять как </w:t>
      </w:r>
      <w:r w:rsidRPr="0073700E">
        <w:rPr>
          <w:lang w:val="en-GB"/>
        </w:rPr>
        <w:t>lex</w:t>
      </w:r>
      <w:r w:rsidRPr="0073700E">
        <w:t xml:space="preserve"> </w:t>
      </w:r>
      <w:r w:rsidRPr="0073700E">
        <w:rPr>
          <w:lang w:val="en-GB"/>
        </w:rPr>
        <w:t>specialis</w:t>
      </w:r>
      <w:r w:rsidR="00FD0EF2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23.</w:t>
      </w:r>
      <w:r w:rsidRPr="0073700E">
        <w:rPr>
          <w:bCs/>
        </w:rPr>
        <w:tab/>
      </w:r>
      <w:r w:rsidRPr="0073700E">
        <w:t>Комитет по правам ребенка определил четыре общих принципа, закре</w:t>
      </w:r>
      <w:r w:rsidRPr="0073700E">
        <w:t>п</w:t>
      </w:r>
      <w:r w:rsidRPr="0073700E">
        <w:t>ленных в Конвенции</w:t>
      </w:r>
      <w:r w:rsidRPr="00551BE3">
        <w:rPr>
          <w:sz w:val="18"/>
          <w:vertAlign w:val="superscript"/>
          <w:lang w:val="en-GB"/>
        </w:rPr>
        <w:footnoteReference w:id="2"/>
      </w:r>
      <w:r w:rsidRPr="0073700E">
        <w:t>, которые должны учитываться при толковании и ос</w:t>
      </w:r>
      <w:r w:rsidRPr="0073700E">
        <w:t>у</w:t>
      </w:r>
      <w:r w:rsidRPr="0073700E">
        <w:t>ществлении всех прав ребенка, особенно в случаях, когда судьями, прокурор</w:t>
      </w:r>
      <w:r w:rsidRPr="0073700E">
        <w:t>а</w:t>
      </w:r>
      <w:r w:rsidRPr="0073700E">
        <w:t>ми и адвокатами рассматриваются дела, затрагивающие детей. Речь идет о пр</w:t>
      </w:r>
      <w:r w:rsidRPr="0073700E">
        <w:t>а</w:t>
      </w:r>
      <w:r w:rsidRPr="0073700E">
        <w:t>ве на недискриминационное обращение, праве на жизнь и развитие, праве быть заслушанным и об уделении</w:t>
      </w:r>
      <w:r w:rsidR="00BC312E">
        <w:t xml:space="preserve"> </w:t>
      </w:r>
      <w:r w:rsidRPr="0073700E">
        <w:t>первоочередного внимания наилучшему обеспеч</w:t>
      </w:r>
      <w:r w:rsidRPr="0073700E">
        <w:t>е</w:t>
      </w:r>
      <w:r w:rsidRPr="0073700E">
        <w:t>нию интересов ребенка. В своем замечании общего порядка № 10 о правах д</w:t>
      </w:r>
      <w:r w:rsidRPr="0073700E">
        <w:t>е</w:t>
      </w:r>
      <w:r w:rsidRPr="0073700E">
        <w:t>тей в рамках отправления правосудия в отношении несовершеннолетних Ком</w:t>
      </w:r>
      <w:r w:rsidRPr="0073700E">
        <w:t>и</w:t>
      </w:r>
      <w:r w:rsidRPr="0073700E">
        <w:t>тет пояснил, что указанные принципы в совокупности с понятием достоинства являются руководящими принципами, имеющими основное значение для ко</w:t>
      </w:r>
      <w:r w:rsidRPr="0073700E">
        <w:t>м</w:t>
      </w:r>
      <w:r w:rsidRPr="0073700E">
        <w:t>плексной политики отправления правосудия в отношении несовершеннолетних.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24.</w:t>
      </w:r>
      <w:r w:rsidRPr="0073700E">
        <w:rPr>
          <w:bCs/>
        </w:rPr>
        <w:tab/>
      </w:r>
      <w:r w:rsidRPr="0073700E">
        <w:t>Принцип недискриминации особенно актуален, когда органы правосудия имеют дело с чрезвычайно уязвимыми группами детей, такими, как безнадзо</w:t>
      </w:r>
      <w:r w:rsidRPr="0073700E">
        <w:t>р</w:t>
      </w:r>
      <w:r w:rsidRPr="0073700E">
        <w:t>ные дети, дети из меньшинств, дети-мигранты или дети-просители убежища, дети-инвалиды или дети-солдаты, которые могут нуждаться в особом вним</w:t>
      </w:r>
      <w:r w:rsidRPr="0073700E">
        <w:t>а</w:t>
      </w:r>
      <w:r w:rsidRPr="0073700E">
        <w:t>нии, защите и профессиональном подходе со стороны взаимодействующих с ними лиц, особенно адвокатов, прокуроров и судей.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25.</w:t>
      </w:r>
      <w:r w:rsidRPr="0073700E">
        <w:rPr>
          <w:bCs/>
        </w:rPr>
        <w:tab/>
      </w:r>
      <w:r w:rsidRPr="0073700E">
        <w:t>При вынесении любых решений в системе отправления правосудия в о</w:t>
      </w:r>
      <w:r w:rsidRPr="0073700E">
        <w:t>т</w:t>
      </w:r>
      <w:r w:rsidRPr="0073700E">
        <w:t>ношении несовершеннолетних первоочередное внимание должно уделяться наилучшему обеспечению интересов ребенка. В конкретном плане это означает, что работники системы правосудия, облеченные полномочиями по принятию решений</w:t>
      </w:r>
      <w:r w:rsidR="00F3116C">
        <w:t xml:space="preserve"> − </w:t>
      </w:r>
      <w:r w:rsidRPr="0073700E">
        <w:t>в частности,</w:t>
      </w:r>
      <w:r w:rsidR="00BC312E">
        <w:t xml:space="preserve"> </w:t>
      </w:r>
      <w:r w:rsidRPr="0073700E">
        <w:t>адвокаты, прокуроры и судьи,</w:t>
      </w:r>
      <w:r w:rsidR="00F3116C">
        <w:t xml:space="preserve"> − </w:t>
      </w:r>
      <w:r w:rsidRPr="0073700E">
        <w:t>должны быть осведо</w:t>
      </w:r>
      <w:r w:rsidRPr="0073700E">
        <w:t>м</w:t>
      </w:r>
      <w:r w:rsidRPr="0073700E">
        <w:t xml:space="preserve">лены об этой обязанности и выполнять ее, стремясь определить, как наилучшим образом обеспечить интересы ребенка в каждом конкретном деле, переданном на их рассмотрение. Как отметил Комитет, </w:t>
      </w:r>
      <w:r w:rsidR="00F3116C">
        <w:t>"</w:t>
      </w:r>
      <w:r w:rsidRPr="0073700E">
        <w:t>наилучшее обеспечение интересов ребенка означает, например, что традиционные цели уголовного правосудия, такие, как пресечение/наказание, должны уступать место реабилитации и и</w:t>
      </w:r>
      <w:r w:rsidRPr="0073700E">
        <w:t>с</w:t>
      </w:r>
      <w:r w:rsidRPr="0073700E">
        <w:t>правительным целям правосудия в отношении детей-правонарушителей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3"/>
      </w:r>
      <w:r w:rsidR="00BC312E" w:rsidRPr="0073700E">
        <w:t>.</w:t>
      </w:r>
      <w:r w:rsidRPr="0073700E">
        <w:t xml:space="preserve">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26.</w:t>
      </w:r>
      <w:r w:rsidRPr="0073700E">
        <w:rPr>
          <w:bCs/>
        </w:rPr>
        <w:tab/>
      </w:r>
      <w:r w:rsidRPr="0073700E">
        <w:t>Право ребенка на жизнь и развитие приобретает особую актуальность, когда судьи готовят приговоры по уголовным делам с участием детей: ведь л</w:t>
      </w:r>
      <w:r w:rsidRPr="0073700E">
        <w:t>и</w:t>
      </w:r>
      <w:r w:rsidRPr="0073700E">
        <w:t xml:space="preserve">шение свободы </w:t>
      </w:r>
      <w:r w:rsidR="00F3116C">
        <w:t>"</w:t>
      </w:r>
      <w:r w:rsidRPr="0073700E">
        <w:t>имеет крайне негативные последствия для гармоничного ра</w:t>
      </w:r>
      <w:r w:rsidRPr="0073700E">
        <w:t>з</w:t>
      </w:r>
      <w:r w:rsidRPr="0073700E">
        <w:t>вития ребенка и серьезно препятствует его реинтеграции в общество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4"/>
      </w:r>
      <w:r w:rsidR="00BC312E" w:rsidRPr="0073700E">
        <w:t>.</w:t>
      </w:r>
      <w:r w:rsidRPr="0073700E">
        <w:t xml:space="preserve"> Поэт</w:t>
      </w:r>
      <w:r w:rsidRPr="0073700E">
        <w:t>о</w:t>
      </w:r>
      <w:r w:rsidRPr="0073700E">
        <w:t>му, согласно Конвенции, лишение свободы следует применять лишь в качестве крайней меры. Другие меры наказания тоже могут серьезно сказаться на разв</w:t>
      </w:r>
      <w:r w:rsidRPr="0073700E">
        <w:t>и</w:t>
      </w:r>
      <w:r w:rsidRPr="0073700E">
        <w:t>тии детей; значит, и в этих случаях судьям следует помнить о необходимости соблюдения права ребенка на развитие.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27.</w:t>
      </w:r>
      <w:r w:rsidRPr="0073700E">
        <w:rPr>
          <w:bCs/>
        </w:rPr>
        <w:tab/>
      </w:r>
      <w:r w:rsidRPr="0073700E">
        <w:t xml:space="preserve">Наконец, Комитет пояснил, что </w:t>
      </w:r>
      <w:r w:rsidR="00F3116C">
        <w:t>"</w:t>
      </w:r>
      <w:r w:rsidRPr="0073700E">
        <w:t>право ребенка свободно выражать свои взгляды по всем вопросам, затрагивающим ребенка, должно полностью собл</w:t>
      </w:r>
      <w:r w:rsidRPr="0073700E">
        <w:t>ю</w:t>
      </w:r>
      <w:r w:rsidRPr="0073700E">
        <w:t>даться и осуществляться на всех этапах процесса отправления правосудия в о</w:t>
      </w:r>
      <w:r w:rsidRPr="0073700E">
        <w:t>т</w:t>
      </w:r>
      <w:r w:rsidRPr="0073700E">
        <w:lastRenderedPageBreak/>
        <w:t>ношении несовершеннолетних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5"/>
      </w:r>
      <w:r w:rsidR="00BC312E" w:rsidRPr="0073700E">
        <w:t>.</w:t>
      </w:r>
      <w:r w:rsidRPr="0073700E">
        <w:t xml:space="preserve"> Адвокаты призваны играть основную роль в содействии осуществлению права ребенка быть заслушанным, если они обл</w:t>
      </w:r>
      <w:r w:rsidRPr="0073700E">
        <w:t>а</w:t>
      </w:r>
      <w:r w:rsidRPr="0073700E">
        <w:t>дают необходимыми навыками, чтобы заслушивать мнения детей и надлеж</w:t>
      </w:r>
      <w:r w:rsidRPr="0073700E">
        <w:t>а</w:t>
      </w:r>
      <w:r w:rsidRPr="0073700E">
        <w:t>щим образом представлять их интересы. При этом сама система правосудия должна быть организована таким образом, чтобы обеспечивать детям адеква</w:t>
      </w:r>
      <w:r w:rsidRPr="0073700E">
        <w:t>т</w:t>
      </w:r>
      <w:r w:rsidRPr="0073700E">
        <w:t>ные возможности быть заслушанными и излагать свои взгляды. Судьям также следует руководствоваться этим основным принципом, поскольку они зачастую являются конечными получателями информации, излагаемой в ходе разбир</w:t>
      </w:r>
      <w:r w:rsidRPr="0073700E">
        <w:t>а</w:t>
      </w:r>
      <w:r w:rsidRPr="0073700E">
        <w:t>тельства, и выносят свои решения на основе этой информации.</w:t>
      </w:r>
      <w:r w:rsidR="00BC312E">
        <w:t xml:space="preserve"> </w:t>
      </w:r>
    </w:p>
    <w:p w:rsidR="0073700E" w:rsidRPr="0073700E" w:rsidRDefault="0073700E" w:rsidP="00FB37F6">
      <w:pPr>
        <w:pStyle w:val="H1GR"/>
      </w:pPr>
      <w:r w:rsidRPr="0073700E">
        <w:tab/>
      </w:r>
      <w:r w:rsidRPr="0073700E">
        <w:rPr>
          <w:lang w:val="en-GB"/>
        </w:rPr>
        <w:t>B</w:t>
      </w:r>
      <w:r w:rsidRPr="0073700E">
        <w:t>.</w:t>
      </w:r>
      <w:r w:rsidRPr="0073700E">
        <w:tab/>
        <w:t>Доступ детей к правосудию и правовой помощи</w:t>
      </w:r>
    </w:p>
    <w:p w:rsidR="0073700E" w:rsidRPr="0073700E" w:rsidRDefault="0073700E" w:rsidP="00F3116C">
      <w:pPr>
        <w:pStyle w:val="H23GR"/>
      </w:pPr>
      <w:r w:rsidRPr="0073700E">
        <w:tab/>
        <w:t>1.</w:t>
      </w:r>
      <w:r w:rsidRPr="0073700E">
        <w:tab/>
        <w:t>Доступ детей к правосудию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28.</w:t>
      </w:r>
      <w:r w:rsidRPr="0073700E">
        <w:rPr>
          <w:bCs/>
        </w:rPr>
        <w:tab/>
      </w:r>
      <w:r w:rsidRPr="0073700E">
        <w:t>Согласно определению, данному Программой развития Организации Объединенных Наций (ПРООН), доступ к правосудию – это способность людей испрашивать и получать средства правовой защиты через официальные или н</w:t>
      </w:r>
      <w:r w:rsidRPr="0073700E">
        <w:t>е</w:t>
      </w:r>
      <w:r w:rsidRPr="0073700E">
        <w:t>официальные органы отправления правосудия в соответствии со стандартами в области прав человека</w:t>
      </w:r>
      <w:r w:rsidR="00BC312E" w:rsidRPr="00551BE3">
        <w:rPr>
          <w:sz w:val="18"/>
          <w:vertAlign w:val="superscript"/>
          <w:lang w:val="en-GB"/>
        </w:rPr>
        <w:footnoteReference w:id="6"/>
      </w:r>
      <w:r w:rsidR="00BC312E" w:rsidRPr="0073700E">
        <w:t>.</w:t>
      </w:r>
      <w:r w:rsidRPr="0073700E">
        <w:t xml:space="preserve"> Доступ к правосудию сам по себе является одновр</w:t>
      </w:r>
      <w:r w:rsidRPr="0073700E">
        <w:t>е</w:t>
      </w:r>
      <w:r w:rsidRPr="0073700E">
        <w:t>менно как одним из основных прав человека, так и средством, позволяющим восстанавливать действие прав, которые могут не признаваться или нарушаться (</w:t>
      </w:r>
      <w:r w:rsidRPr="0073700E">
        <w:rPr>
          <w:lang w:val="en-GB"/>
        </w:rPr>
        <w:t>A</w:t>
      </w:r>
      <w:r w:rsidRPr="0073700E">
        <w:t xml:space="preserve">/69/294, пункт 50, и 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/8/4, пункт 17).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29.</w:t>
      </w:r>
      <w:r w:rsidRPr="0073700E">
        <w:rPr>
          <w:bCs/>
        </w:rPr>
        <w:tab/>
      </w:r>
      <w:r w:rsidRPr="0073700E">
        <w:t>Как было ранее подчеркнуто Специальным докладчиком, отсутствие д</w:t>
      </w:r>
      <w:r w:rsidRPr="0073700E">
        <w:t>о</w:t>
      </w:r>
      <w:r w:rsidRPr="0073700E">
        <w:t>ступа к правосудию имеет серьезные последствия для полного осуществления прав человека. В свою очередь, справедливая и действенная судебная система, способная предоставить людям эффективную судебную помощь и адекватные средства защиты, является наиболее надежным способом обеспечения чувства безопасности, стабильности и процветания путем снижения рисков, связанных с применением насилия и нарушений прав, и воспрепятствования совершению новых нарушений</w:t>
      </w:r>
      <w:r w:rsidR="00BC312E">
        <w:t xml:space="preserve"> </w:t>
      </w:r>
      <w:r w:rsidRPr="0073700E">
        <w:t>(</w:t>
      </w:r>
      <w:r w:rsidRPr="0073700E">
        <w:rPr>
          <w:lang w:val="en-GB"/>
        </w:rPr>
        <w:t>A</w:t>
      </w:r>
      <w:r w:rsidRPr="0073700E">
        <w:t>/69/294, пункт 52).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30.</w:t>
      </w:r>
      <w:r w:rsidRPr="0073700E">
        <w:rPr>
          <w:bCs/>
        </w:rPr>
        <w:tab/>
      </w:r>
      <w:r w:rsidRPr="0073700E">
        <w:t>Поскольку дети особенно уязвимы от нарушений своих прав и от всево</w:t>
      </w:r>
      <w:r w:rsidRPr="0073700E">
        <w:t>з</w:t>
      </w:r>
      <w:r w:rsidRPr="0073700E">
        <w:t>можных злоупотреблений, их доступ к правосудию следует облегчать и укре</w:t>
      </w:r>
      <w:r w:rsidRPr="0073700E">
        <w:t>п</w:t>
      </w:r>
      <w:r w:rsidRPr="0073700E">
        <w:t>лять. На практике, хотя доступ к правосудию и для взрослых, и для детей з</w:t>
      </w:r>
      <w:r w:rsidRPr="0073700E">
        <w:t>а</w:t>
      </w:r>
      <w:r w:rsidRPr="0073700E">
        <w:t>труднен многочисленными препятствиями, дети нередко страдают от этого в непропорционально большей степени. Кроме того, они сталкиваются с особ</w:t>
      </w:r>
      <w:r w:rsidRPr="0073700E">
        <w:t>ы</w:t>
      </w:r>
      <w:r w:rsidRPr="0073700E">
        <w:t>ми затруднениями в силу своего статуса несовершеннолетних.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31.</w:t>
      </w:r>
      <w:r w:rsidRPr="0073700E">
        <w:rPr>
          <w:bCs/>
        </w:rPr>
        <w:tab/>
      </w:r>
      <w:r w:rsidRPr="0073700E">
        <w:t>Надлежащему и равному доступу детей к правосудию препятствуют ра</w:t>
      </w:r>
      <w:r w:rsidRPr="0073700E">
        <w:t>з</w:t>
      </w:r>
      <w:r w:rsidRPr="0073700E">
        <w:t>личные факторы и обстоятельства, которые можно распределить по шести кат</w:t>
      </w:r>
      <w:r w:rsidRPr="0073700E">
        <w:t>е</w:t>
      </w:r>
      <w:r w:rsidRPr="0073700E">
        <w:t>гориям. Во-первых, детям могут мешать физические препятствия, в том числе территориальная удаленность судов и других соответствующих учреждений, или отсутствие адекватной инфраструктуры в помещениях этих учреждений. Во-вторых, важную роль в нарушении доступа детей к правосудию способны играть и психологические факторы. Дети могут быть не в состоянии или не иметь желания обращаться в органы правосудия, поскольку они слишком мол</w:t>
      </w:r>
      <w:r w:rsidRPr="0073700E">
        <w:t>о</w:t>
      </w:r>
      <w:r w:rsidRPr="0073700E">
        <w:t>ды и слишком травмированы, чтобы рассказывать о пережитых ими событиях; они могут испытывать страх, зависимость или любовь по отношению к предп</w:t>
      </w:r>
      <w:r w:rsidRPr="0073700E">
        <w:t>о</w:t>
      </w:r>
      <w:r w:rsidRPr="0073700E">
        <w:t>лагаемому виновнику или виновникам; или они могут не воспринимать сл</w:t>
      </w:r>
      <w:r w:rsidRPr="0073700E">
        <w:t>у</w:t>
      </w:r>
      <w:r w:rsidRPr="0073700E">
        <w:t xml:space="preserve">чившееся с ними как нарушение их прав. В-третьих, пытаясь получить доступ к </w:t>
      </w:r>
      <w:r w:rsidRPr="0073700E">
        <w:lastRenderedPageBreak/>
        <w:t>правосудию, дети также сталкиваются с препятствиями социального и/или культурного характера; здесь речь может идти об испытываемых ими затрудн</w:t>
      </w:r>
      <w:r w:rsidRPr="0073700E">
        <w:t>е</w:t>
      </w:r>
      <w:r w:rsidRPr="0073700E">
        <w:t>ниях в коммуникации, опасениях в связи с общественной стигматизацией, к</w:t>
      </w:r>
      <w:r w:rsidRPr="0073700E">
        <w:t>о</w:t>
      </w:r>
      <w:r w:rsidRPr="0073700E">
        <w:t>торая ассоциируется с официальной системой правосудия, чувствами завис</w:t>
      </w:r>
      <w:r w:rsidRPr="0073700E">
        <w:t>и</w:t>
      </w:r>
      <w:r w:rsidRPr="0073700E">
        <w:t>мости от взрослых или недоверия к судебной системе.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32.</w:t>
      </w:r>
      <w:r w:rsidRPr="0073700E">
        <w:rPr>
          <w:bCs/>
        </w:rPr>
        <w:tab/>
      </w:r>
      <w:r w:rsidRPr="0073700E">
        <w:t>В-четвертых, доступ детей к правосудию значительно затруднен еще и препятствиями, которые связаны с информацией. Сведения об основных пр</w:t>
      </w:r>
      <w:r w:rsidRPr="0073700E">
        <w:t>а</w:t>
      </w:r>
      <w:r w:rsidRPr="0073700E">
        <w:t>вах, имеющихся средствах правовой защиты и процедурах подачи жалобы на нарушение своих прав не всегда являются доступными, а когда они доступны, то зачастую трудны для понимания даже взрослыми. В-пятых, поскольку дети не имеют финансовой самостоятельности и средств, судебное разбирательство часто становится тяжким финансовым бременем, как и расходы на подачу и рассмотрение иска, включая оплату услуг адвоката. Наконец, на своем пути к правосудию дети сталкиваются с юридическими препятствиями, такими, как отсутствие правоспособности или правового статуса, отсутствие правосубъек</w:t>
      </w:r>
      <w:r w:rsidRPr="0073700E">
        <w:t>т</w:t>
      </w:r>
      <w:r w:rsidRPr="0073700E">
        <w:t>ности (это особенно касается детей, являющихся незарегистрированными м</w:t>
      </w:r>
      <w:r w:rsidRPr="0073700E">
        <w:t>и</w:t>
      </w:r>
      <w:r w:rsidRPr="0073700E">
        <w:t>грантами, беженцами или просителями убежища, либо безнадзорных детей), зависимость от родителей или опекуна. Часто зависимость от взрослых допо</w:t>
      </w:r>
      <w:r w:rsidRPr="0073700E">
        <w:t>л</w:t>
      </w:r>
      <w:r w:rsidRPr="0073700E">
        <w:t>няет другие препятствия, с которыми дети сталкиваются при попытке получ</w:t>
      </w:r>
      <w:r w:rsidRPr="0073700E">
        <w:t>е</w:t>
      </w:r>
      <w:r w:rsidRPr="0073700E">
        <w:t>ния доступа к правосудию.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33.</w:t>
      </w:r>
      <w:r w:rsidRPr="0073700E">
        <w:rPr>
          <w:bCs/>
        </w:rPr>
        <w:tab/>
      </w:r>
      <w:r w:rsidRPr="0073700E">
        <w:t>Гарантирование детям права на равный доступ к правосудию предполаг</w:t>
      </w:r>
      <w:r w:rsidRPr="0073700E">
        <w:t>а</w:t>
      </w:r>
      <w:r w:rsidRPr="0073700E">
        <w:t>ет принятие особых мер в их интересах и обеспечение для них специализир</w:t>
      </w:r>
      <w:r w:rsidRPr="0073700E">
        <w:t>о</w:t>
      </w:r>
      <w:r w:rsidRPr="0073700E">
        <w:t xml:space="preserve">ванной защиты. Комитет по правам ребенка отметил: </w:t>
      </w:r>
    </w:p>
    <w:p w:rsidR="0073700E" w:rsidRPr="0073700E" w:rsidRDefault="001A2901" w:rsidP="001A2901">
      <w:pPr>
        <w:pStyle w:val="SingleTxtGR"/>
        <w:ind w:left="1701" w:hanging="567"/>
      </w:pPr>
      <w:r>
        <w:tab/>
      </w:r>
      <w:r w:rsidR="00F3116C">
        <w:t>"</w:t>
      </w:r>
      <w:r w:rsidR="0073700E" w:rsidRPr="0073700E">
        <w:t>Особое и зависимое положение детей создает для них реальные трудн</w:t>
      </w:r>
      <w:r w:rsidR="0073700E" w:rsidRPr="0073700E">
        <w:t>о</w:t>
      </w:r>
      <w:r w:rsidR="0073700E" w:rsidRPr="0073700E">
        <w:t>сти в плане использования судебных средств защиты в случае нарушения их прав.</w:t>
      </w:r>
      <w:r w:rsidR="00BC312E">
        <w:t xml:space="preserve"> </w:t>
      </w:r>
      <w:r w:rsidR="0073700E" w:rsidRPr="0073700E">
        <w:t>Поэтому государствам надлежит уделять особое внимание обе</w:t>
      </w:r>
      <w:r w:rsidR="0073700E" w:rsidRPr="0073700E">
        <w:t>с</w:t>
      </w:r>
      <w:r w:rsidR="0073700E" w:rsidRPr="0073700E">
        <w:t>печению того, чтобы существовали эффективные и ориентированные на защиту прав детей процессуальные нормы, которыми могли бы воспол</w:t>
      </w:r>
      <w:r w:rsidR="0073700E" w:rsidRPr="0073700E">
        <w:t>ь</w:t>
      </w:r>
      <w:r w:rsidR="0073700E" w:rsidRPr="0073700E">
        <w:t>зоваться дети и их представители.</w:t>
      </w:r>
      <w:r w:rsidR="00BC312E">
        <w:t xml:space="preserve"> </w:t>
      </w:r>
      <w:r w:rsidR="0073700E" w:rsidRPr="0073700E">
        <w:t>К числу таких процедур должно отн</w:t>
      </w:r>
      <w:r w:rsidR="0073700E" w:rsidRPr="0073700E">
        <w:t>о</w:t>
      </w:r>
      <w:r w:rsidR="0073700E" w:rsidRPr="0073700E">
        <w:t>ситься предоставление доступной и понятной детям информации, ко</w:t>
      </w:r>
      <w:r w:rsidR="0073700E" w:rsidRPr="0073700E">
        <w:t>н</w:t>
      </w:r>
      <w:r w:rsidR="0073700E" w:rsidRPr="0073700E">
        <w:t>сультативная помощь, возможность использования помощи адвокатов, включая меры по поддержке самозащиты, а также доступ к независимым процедурам обжалования и в суды с необходимой юридической и иной помощью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7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34.</w:t>
      </w:r>
      <w:r w:rsidRPr="0073700E">
        <w:rPr>
          <w:bCs/>
        </w:rPr>
        <w:tab/>
      </w:r>
      <w:r w:rsidRPr="0073700E">
        <w:t>Специальному докладчику хотелось бы подчеркнуть, что, хотя настоящий доклад посвящен прежде всего аспектам, связанным с формальной системой правосудия, в самом широком смысле концепция доступа к правосудию пред</w:t>
      </w:r>
      <w:r w:rsidRPr="0073700E">
        <w:t>у</w:t>
      </w:r>
      <w:r w:rsidRPr="0073700E">
        <w:t>сматривает обеспечение доступа не только к судебной системе, но и к другим процедурам, механизмам и институтам, которые оказывают гражданам помощь, когда им приходится защищать свои права, например таким, как национальные комиссии по правам человека, управление омбудсмена или посреднические о</w:t>
      </w:r>
      <w:r w:rsidRPr="0073700E">
        <w:t>р</w:t>
      </w:r>
      <w:r w:rsidRPr="0073700E">
        <w:t>ганизации (</w:t>
      </w:r>
      <w:r w:rsidRPr="0073700E">
        <w:rPr>
          <w:lang w:val="en-GB"/>
        </w:rPr>
        <w:t>A</w:t>
      </w:r>
      <w:r w:rsidRPr="0073700E">
        <w:t xml:space="preserve">/69/294, пункт 53, и </w:t>
      </w:r>
      <w:r w:rsidRPr="0073700E">
        <w:rPr>
          <w:lang w:val="en-GB"/>
        </w:rPr>
        <w:t>A</w:t>
      </w:r>
      <w:r w:rsidRPr="0073700E">
        <w:t xml:space="preserve">/62/207, пункт 38). Факторы озабоченности и рекомендации, которые отмечены в связи с формальной системой отправления правосудия, зачастую актуальны </w:t>
      </w:r>
      <w:r w:rsidRPr="0073700E">
        <w:rPr>
          <w:iCs/>
          <w:lang w:val="en-GB"/>
        </w:rPr>
        <w:t>mutatis</w:t>
      </w:r>
      <w:r w:rsidRPr="0073700E">
        <w:rPr>
          <w:iCs/>
        </w:rPr>
        <w:t xml:space="preserve"> </w:t>
      </w:r>
      <w:r w:rsidRPr="0073700E">
        <w:rPr>
          <w:iCs/>
          <w:lang w:val="en-GB"/>
        </w:rPr>
        <w:t>mutandis</w:t>
      </w:r>
      <w:r w:rsidRPr="0073700E">
        <w:rPr>
          <w:iCs/>
        </w:rPr>
        <w:t xml:space="preserve"> и в случаях, когда речь идет о других процедурах обжалования и восстановления прав</w:t>
      </w:r>
      <w:r w:rsidRPr="0073700E">
        <w:t>.</w:t>
      </w:r>
    </w:p>
    <w:p w:rsidR="0073700E" w:rsidRPr="0073700E" w:rsidRDefault="0073700E" w:rsidP="00F3116C">
      <w:pPr>
        <w:pStyle w:val="H23GR"/>
      </w:pPr>
      <w:r w:rsidRPr="0073700E">
        <w:lastRenderedPageBreak/>
        <w:tab/>
        <w:t>2.</w:t>
      </w:r>
      <w:r w:rsidRPr="0073700E">
        <w:tab/>
        <w:t>Специализированная правовая помощь детям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35.</w:t>
      </w:r>
      <w:r w:rsidRPr="0073700E">
        <w:rPr>
          <w:bCs/>
        </w:rPr>
        <w:tab/>
      </w:r>
      <w:r w:rsidRPr="0073700E">
        <w:t>Право на доступ к правосудию неразрывно связано с правом на получ</w:t>
      </w:r>
      <w:r w:rsidRPr="0073700E">
        <w:t>е</w:t>
      </w:r>
      <w:r w:rsidRPr="0073700E">
        <w:t>ние правовой помощи. Как отмечалось в предыдущих докладах, целью прав</w:t>
      </w:r>
      <w:r w:rsidRPr="0073700E">
        <w:t>о</w:t>
      </w:r>
      <w:r w:rsidRPr="0073700E">
        <w:t xml:space="preserve">вой помощи является </w:t>
      </w:r>
      <w:r w:rsidR="00F3116C">
        <w:t>"</w:t>
      </w:r>
      <w:r w:rsidRPr="0073700E">
        <w:t>содействие устранению препятствий и барьеров, затру</w:t>
      </w:r>
      <w:r w:rsidRPr="0073700E">
        <w:t>д</w:t>
      </w:r>
      <w:r w:rsidRPr="0073700E">
        <w:t>няющих или ограничивающих доступ к правосудию, путем оказания помощи лицам, которые в противном случае будут лишены возможности воспользоват</w:t>
      </w:r>
      <w:r w:rsidRPr="0073700E">
        <w:t>ь</w:t>
      </w:r>
      <w:r w:rsidRPr="0073700E">
        <w:t>ся услугами адвоката и получить доступ к судебной системе</w:t>
      </w:r>
      <w:r w:rsidR="00F3116C">
        <w:t>"</w:t>
      </w:r>
      <w:r w:rsidRPr="0073700E">
        <w:t xml:space="preserve">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/23/43, пункт</w:t>
      </w:r>
      <w:r w:rsidR="00BC312E" w:rsidRPr="00BC312E">
        <w:t xml:space="preserve"> </w:t>
      </w:r>
      <w:r w:rsidRPr="0073700E">
        <w:t>27). Поэтому</w:t>
      </w:r>
      <w:r w:rsidR="00BC312E">
        <w:t xml:space="preserve"> </w:t>
      </w:r>
      <w:r w:rsidRPr="0073700E">
        <w:t>Специальный докладчик выступала за разработку макс</w:t>
      </w:r>
      <w:r w:rsidRPr="0073700E">
        <w:t>и</w:t>
      </w:r>
      <w:r w:rsidRPr="0073700E">
        <w:t xml:space="preserve">мально широкого определения правовой помощи, которое включало бы в себя </w:t>
      </w:r>
      <w:r w:rsidR="00F3116C">
        <w:t>"</w:t>
      </w:r>
      <w:r w:rsidRPr="0073700E">
        <w:t>не только право на бесплатную правовую помощь в уголовном судопроизво</w:t>
      </w:r>
      <w:r w:rsidRPr="0073700E">
        <w:t>д</w:t>
      </w:r>
      <w:r w:rsidRPr="0073700E">
        <w:t xml:space="preserve">стве, как это предусмотрено в статье 14 3) </w:t>
      </w:r>
      <w:r w:rsidRPr="0073700E">
        <w:rPr>
          <w:lang w:val="en-GB"/>
        </w:rPr>
        <w:t>d</w:t>
      </w:r>
      <w:r w:rsidRPr="0073700E">
        <w:t>) Международного пакта о гражда</w:t>
      </w:r>
      <w:r w:rsidRPr="0073700E">
        <w:t>н</w:t>
      </w:r>
      <w:r w:rsidRPr="0073700E">
        <w:t>ских и политических правах, но и обеспечение эффективной правовой помощи в ходе любой судебной или внесудебной процедуры, направленной на опред</w:t>
      </w:r>
      <w:r w:rsidRPr="0073700E">
        <w:t>е</w:t>
      </w:r>
      <w:r w:rsidRPr="0073700E">
        <w:t>ление прав и обязанностей</w:t>
      </w:r>
      <w:r w:rsidR="00F3116C">
        <w:t>"</w:t>
      </w:r>
      <w:r w:rsidRPr="0073700E">
        <w:t xml:space="preserve"> (там же). Широкое определение правовой помощи и ее применение приобретают особую важность, когда речь заходит о детях и их правах.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36.</w:t>
      </w:r>
      <w:r w:rsidRPr="0073700E">
        <w:rPr>
          <w:bCs/>
        </w:rPr>
        <w:tab/>
      </w:r>
      <w:r w:rsidRPr="0073700E">
        <w:t xml:space="preserve">Как уже было отмечено Специальным докладчиком, правовые системы могут быть чрезвычайно сложными и запутанными для того, чтобы дети хоть как-то могли в них ориентироваться, особенно без помощи профессионального юриста. </w:t>
      </w:r>
      <w:r w:rsidR="00F3116C">
        <w:t>"</w:t>
      </w:r>
      <w:r w:rsidRPr="0073700E">
        <w:t>Юридическая помощь предоставляет детям средства, позволяющие им понять судебные процедуры, защищать свои права и высказывать свое мнение</w:t>
      </w:r>
      <w:r w:rsidR="00F3116C">
        <w:t>"</w:t>
      </w:r>
      <w:r w:rsidRPr="0073700E">
        <w:t xml:space="preserve">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 xml:space="preserve">/23/43, пункт 84). Право детей на доступ к правовой помощи признано в целом ряде международных договоров, включая Конвенцию о правах ребенка </w:t>
      </w:r>
      <w:r w:rsidR="001A2901">
        <w:br/>
      </w:r>
      <w:r w:rsidRPr="0073700E">
        <w:t>(в частности, ее статьи 12 и 40) и Принципы и руководящие указания, каса</w:t>
      </w:r>
      <w:r w:rsidRPr="0073700E">
        <w:t>ю</w:t>
      </w:r>
      <w:r w:rsidRPr="0073700E">
        <w:t xml:space="preserve">щиеся доступа к юридической помощи в системах уголовного правосудия.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37.</w:t>
      </w:r>
      <w:r w:rsidRPr="0073700E">
        <w:rPr>
          <w:bCs/>
        </w:rPr>
        <w:tab/>
      </w:r>
      <w:r w:rsidRPr="0073700E">
        <w:t>В своем замечании общего порядка № 10 Комитет по правам ребенка д</w:t>
      </w:r>
      <w:r w:rsidRPr="0073700E">
        <w:t>а</w:t>
      </w:r>
      <w:r w:rsidRPr="0073700E">
        <w:t>лее пояснил, что ребенку, находящемуся в конфликте с законом, при подготовке и осуществлении его защиты должна гарантироваться бесплатная правовая и другая надлежащая помощь</w:t>
      </w:r>
      <w:r w:rsidR="00BC312E" w:rsidRPr="00551BE3">
        <w:rPr>
          <w:sz w:val="18"/>
          <w:vertAlign w:val="superscript"/>
          <w:lang w:val="en-GB"/>
        </w:rPr>
        <w:footnoteReference w:id="8"/>
      </w:r>
      <w:r w:rsidR="00BC312E" w:rsidRPr="0073700E">
        <w:t>.</w:t>
      </w:r>
      <w:r w:rsidRPr="0073700E">
        <w:t xml:space="preserve"> Действительно, в силу своего возраста, зависим</w:t>
      </w:r>
      <w:r w:rsidRPr="0073700E">
        <w:t>о</w:t>
      </w:r>
      <w:r w:rsidRPr="0073700E">
        <w:t>го статуса и материального положения большинство детей не в состоянии опл</w:t>
      </w:r>
      <w:r w:rsidRPr="0073700E">
        <w:t>а</w:t>
      </w:r>
      <w:r w:rsidRPr="0073700E">
        <w:t>тить помощь юриста. Специальный докладчик считает, что, учитывая это о</w:t>
      </w:r>
      <w:r w:rsidRPr="0073700E">
        <w:t>б</w:t>
      </w:r>
      <w:r w:rsidRPr="0073700E">
        <w:t xml:space="preserve">стоятельство, </w:t>
      </w:r>
      <w:r w:rsidR="00F3116C">
        <w:t>"</w:t>
      </w:r>
      <w:r w:rsidRPr="0073700E">
        <w:t>дети должны иметь доступ к бесплатной правовой помощи в уголовном и гражданском судопроизводстве и быть освобождены от админ</w:t>
      </w:r>
      <w:r w:rsidRPr="0073700E">
        <w:t>и</w:t>
      </w:r>
      <w:r w:rsidRPr="0073700E">
        <w:t>стративных сборов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9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38.</w:t>
      </w:r>
      <w:r w:rsidRPr="0073700E">
        <w:rPr>
          <w:bCs/>
        </w:rPr>
        <w:tab/>
      </w:r>
      <w:r w:rsidRPr="0073700E">
        <w:t xml:space="preserve">Как было отмечено в исследовании за 2011 год, </w:t>
      </w:r>
      <w:r w:rsidR="00F3116C">
        <w:t>"</w:t>
      </w:r>
      <w:r w:rsidRPr="0073700E">
        <w:t>предоставление сво</w:t>
      </w:r>
      <w:r w:rsidRPr="0073700E">
        <w:t>е</w:t>
      </w:r>
      <w:r w:rsidRPr="0073700E">
        <w:t>временной, компетентной и надлежащей с точки зрения развития правовой п</w:t>
      </w:r>
      <w:r w:rsidRPr="0073700E">
        <w:t>о</w:t>
      </w:r>
      <w:r w:rsidRPr="0073700E">
        <w:t>мощи непосредственно способствует укреплению права ребенка на честное, справедливое и основанное на участии судебное разбирательство. Кроме того, специализированная правовая помощь детям обладает потенциалом для поо</w:t>
      </w:r>
      <w:r w:rsidRPr="0073700E">
        <w:t>щ</w:t>
      </w:r>
      <w:r w:rsidRPr="0073700E">
        <w:t>рения материальных прав детей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0"/>
      </w:r>
      <w:r w:rsidR="00BC312E" w:rsidRPr="0073700E">
        <w:t>.</w:t>
      </w:r>
      <w:r w:rsidRPr="0073700E">
        <w:t xml:space="preserve"> В этой связи адвокаты несут перед детьми профессиональную обязанность и, следовательно, должны обладать специал</w:t>
      </w:r>
      <w:r w:rsidRPr="0073700E">
        <w:t>ь</w:t>
      </w:r>
      <w:r w:rsidRPr="0073700E">
        <w:t>ными навыками, чтобы уметь учитывать особые черты и потребности детей-клиентов и эффективно оказывать правовую помощь, ориентированную на и</w:t>
      </w:r>
      <w:r w:rsidRPr="0073700E">
        <w:t>н</w:t>
      </w:r>
      <w:r w:rsidRPr="0073700E">
        <w:t>тересы ребенка.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39.</w:t>
      </w:r>
      <w:r w:rsidRPr="0073700E">
        <w:rPr>
          <w:bCs/>
        </w:rPr>
        <w:tab/>
      </w:r>
      <w:r w:rsidRPr="0073700E">
        <w:t xml:space="preserve">По мнению Специального докладчика, крайне важно, чтобы государства принимали особые меры для обеспечения детям реального доступа к правовой </w:t>
      </w:r>
      <w:r w:rsidRPr="0073700E">
        <w:lastRenderedPageBreak/>
        <w:t>помощи, при котором учитываются их особые потребности и наилучшим обр</w:t>
      </w:r>
      <w:r w:rsidRPr="0073700E">
        <w:t>а</w:t>
      </w:r>
      <w:r w:rsidRPr="0073700E">
        <w:t>зом удовлетворяются их интересы</w:t>
      </w:r>
      <w:r w:rsidR="00BC312E" w:rsidRPr="00551BE3">
        <w:rPr>
          <w:sz w:val="18"/>
          <w:vertAlign w:val="superscript"/>
          <w:lang w:val="en-GB"/>
        </w:rPr>
        <w:footnoteReference w:id="11"/>
      </w:r>
      <w:r w:rsidR="00BC312E" w:rsidRPr="0073700E">
        <w:t>.</w:t>
      </w:r>
      <w:r w:rsidRPr="0073700E">
        <w:t xml:space="preserve"> Такие меры должны быть нацелены на уд</w:t>
      </w:r>
      <w:r w:rsidRPr="0073700E">
        <w:t>е</w:t>
      </w:r>
      <w:r w:rsidRPr="0073700E">
        <w:t>ление приоритетного внимания правовой помощи детям и на то, чтобы прав</w:t>
      </w:r>
      <w:r w:rsidRPr="0073700E">
        <w:t>о</w:t>
      </w:r>
      <w:r w:rsidRPr="0073700E">
        <w:t xml:space="preserve">вая помощь могла стать </w:t>
      </w:r>
      <w:r w:rsidR="00F3116C">
        <w:t>"</w:t>
      </w:r>
      <w:r w:rsidRPr="0073700E">
        <w:t>доступной, учитывать возраст детей, носить межди</w:t>
      </w:r>
      <w:r w:rsidRPr="0073700E">
        <w:t>с</w:t>
      </w:r>
      <w:r w:rsidRPr="0073700E">
        <w:t>циплинарный и эффективный характер и отвечать конкретным юридическим и социальным потребностям детей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2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40.</w:t>
      </w:r>
      <w:r w:rsidRPr="0073700E">
        <w:rPr>
          <w:bCs/>
        </w:rPr>
        <w:tab/>
      </w:r>
      <w:r w:rsidRPr="0073700E">
        <w:t>С этой целью в кодексы профессиональной этики адвокатов следует включить отдельное положение о представлении интересов детей (в том числе о характере взаимоотношений между адвокатом и ребенком и возможной колл</w:t>
      </w:r>
      <w:r w:rsidRPr="0073700E">
        <w:t>и</w:t>
      </w:r>
      <w:r w:rsidRPr="0073700E">
        <w:t>зии между обязанностью быть юридическим представителем и обязанностью действовать в целях наилучшего обеспечения интересов ребенка). Адвокаты должны осознавать, что они представляют только интересы ребенка, а не инт</w:t>
      </w:r>
      <w:r w:rsidRPr="0073700E">
        <w:t>е</w:t>
      </w:r>
      <w:r w:rsidRPr="0073700E">
        <w:t>ресы других лиц, таких, как родители, учреждения или органы. Им нужно иметь подготовку в сфере законодательства о детях и детского и подросткового развития, а также уметь эффективно общаться с детьми и их опекунами.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41.</w:t>
      </w:r>
      <w:r w:rsidRPr="0073700E">
        <w:rPr>
          <w:bCs/>
        </w:rPr>
        <w:tab/>
      </w:r>
      <w:r w:rsidRPr="0073700E">
        <w:t xml:space="preserve">Как было отмечено в одном из предыдущих докладов, в случае нехватки квалифицированных адвокатов </w:t>
      </w:r>
      <w:r w:rsidR="00F3116C">
        <w:t>"</w:t>
      </w:r>
      <w:r w:rsidRPr="0073700E">
        <w:t>правовую помощь могут оказывать также н</w:t>
      </w:r>
      <w:r w:rsidRPr="0073700E">
        <w:t>е</w:t>
      </w:r>
      <w:r w:rsidRPr="0073700E">
        <w:t>юристы или средний юридический персонал</w:t>
      </w:r>
      <w:r w:rsidR="00F3116C">
        <w:t>"</w:t>
      </w:r>
      <w:r w:rsidRPr="0073700E">
        <w:t xml:space="preserve">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/23/43, пункт 56). Согла</w:t>
      </w:r>
      <w:r w:rsidRPr="0073700E">
        <w:t>с</w:t>
      </w:r>
      <w:r w:rsidRPr="0073700E">
        <w:t>но Принципам и руководящим указаниям Организации Объединенных Наций, касающимся доступа к юридической помощи в системах уголовного правос</w:t>
      </w:r>
      <w:r w:rsidRPr="0073700E">
        <w:t>у</w:t>
      </w:r>
      <w:r w:rsidRPr="0073700E">
        <w:t>дия, государствам следует признать ту роль, которую играет средний юридич</w:t>
      </w:r>
      <w:r w:rsidRPr="0073700E">
        <w:t>е</w:t>
      </w:r>
      <w:r w:rsidRPr="0073700E">
        <w:t>ский персонал в оказании правовой помощи в ситуациях, когда доступ к адв</w:t>
      </w:r>
      <w:r w:rsidRPr="0073700E">
        <w:t>о</w:t>
      </w:r>
      <w:r w:rsidRPr="0073700E">
        <w:t>катам ограничен.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42.</w:t>
      </w:r>
      <w:r w:rsidRPr="0073700E">
        <w:rPr>
          <w:bCs/>
        </w:rPr>
        <w:tab/>
      </w:r>
      <w:r w:rsidRPr="0073700E">
        <w:t>Средний юридический персонал может дополнять работу адвокатов или работать самостоятельно, оказывая такую правовую помощь, которая не обяз</w:t>
      </w:r>
      <w:r w:rsidRPr="0073700E">
        <w:t>а</w:t>
      </w:r>
      <w:r w:rsidRPr="0073700E">
        <w:t>тельно предоставляется адвокатом. Помощники адвокатов могут являться опл</w:t>
      </w:r>
      <w:r w:rsidRPr="0073700E">
        <w:t>а</w:t>
      </w:r>
      <w:r w:rsidRPr="0073700E">
        <w:t>чиваемыми специалистами, однако во многих компаниях они трудятся безво</w:t>
      </w:r>
      <w:r w:rsidRPr="0073700E">
        <w:t>з</w:t>
      </w:r>
      <w:r w:rsidRPr="0073700E">
        <w:t>мездно. Они способны обеспечивать важнейшую связь с общинами и группами, которые они обслуживают, так как зачастую являются выходцами из этих же общин и поэтому непосредственно знакомы с языком, культурой, условиями жизни и функционирования этих общин и особенно с юридическими пробл</w:t>
      </w:r>
      <w:r w:rsidRPr="0073700E">
        <w:t>е</w:t>
      </w:r>
      <w:r w:rsidRPr="0073700E">
        <w:t>мами, с которыми они сталкиваются. Использование среднего юридического персонала для предоставления правовой помощи и дополнения действий адв</w:t>
      </w:r>
      <w:r w:rsidRPr="0073700E">
        <w:t>о</w:t>
      </w:r>
      <w:r w:rsidRPr="0073700E">
        <w:t>катов может оказаться весьма рентабельным.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43.</w:t>
      </w:r>
      <w:r w:rsidRPr="0073700E">
        <w:rPr>
          <w:bCs/>
        </w:rPr>
        <w:tab/>
      </w:r>
      <w:r w:rsidRPr="0073700E">
        <w:t>В сравнении с адвокатами средний юридический персонал зачастую находится в более удобном положении для оказания юридических услуг, соо</w:t>
      </w:r>
      <w:r w:rsidRPr="0073700E">
        <w:t>т</w:t>
      </w:r>
      <w:r w:rsidRPr="0073700E">
        <w:t>ветствующих потребностям конкретных общин или групп. Во многих странах адвокаты могут быть не знакомы с такими особыми потребностями или</w:t>
      </w:r>
      <w:r w:rsidR="00F3116C">
        <w:t xml:space="preserve"> − </w:t>
      </w:r>
      <w:r w:rsidRPr="0073700E">
        <w:t>хуже того – могут быть не заинтересованы иметь дело с определенными общинами. В большом числе стран квалифицированных а</w:t>
      </w:r>
      <w:r w:rsidR="001A2901">
        <w:t>двокатов попросту не хватает. С </w:t>
      </w:r>
      <w:r w:rsidRPr="0073700E">
        <w:t>учетом указанных и иных</w:t>
      </w:r>
      <w:r w:rsidR="00BC312E">
        <w:t xml:space="preserve"> </w:t>
      </w:r>
      <w:r w:rsidRPr="0073700E">
        <w:t>обстоятельств средний юридический персонал м</w:t>
      </w:r>
      <w:r w:rsidRPr="0073700E">
        <w:t>о</w:t>
      </w:r>
      <w:r w:rsidRPr="0073700E">
        <w:t>жет играть важную роль в восполнении пробелов между общинами и судебной системой, тем самым способствуя расширению доступа к правосудию.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44.</w:t>
      </w:r>
      <w:r w:rsidRPr="0073700E">
        <w:rPr>
          <w:bCs/>
        </w:rPr>
        <w:tab/>
      </w:r>
      <w:r w:rsidRPr="0073700E">
        <w:t>Специальному докладчику хотелось бы подчеркнуть, что в случаях и</w:t>
      </w:r>
      <w:r w:rsidRPr="0073700E">
        <w:t>с</w:t>
      </w:r>
      <w:r w:rsidRPr="0073700E">
        <w:t>пользования услуг среднего юридического персонала национальное законод</w:t>
      </w:r>
      <w:r w:rsidRPr="0073700E">
        <w:t>а</w:t>
      </w:r>
      <w:r w:rsidRPr="0073700E">
        <w:t xml:space="preserve">тельство должно обеспечивать соблюдение минимальных стандартов качества </w:t>
      </w:r>
      <w:r w:rsidRPr="0073700E">
        <w:lastRenderedPageBreak/>
        <w:t>услуг, предоставляемых этим персоналом, с указанием видов юридических услуг, которые он может оказывать. С этой целью среднему юридическому пе</w:t>
      </w:r>
      <w:r w:rsidRPr="0073700E">
        <w:t>р</w:t>
      </w:r>
      <w:r w:rsidRPr="0073700E">
        <w:t>соналу должны предоставляться возможности для получения надлежащей по</w:t>
      </w:r>
      <w:r w:rsidRPr="0073700E">
        <w:t>д</w:t>
      </w:r>
      <w:r w:rsidRPr="0073700E">
        <w:t>готовки и в некоторых случаях – для работы под руководством квалифицир</w:t>
      </w:r>
      <w:r w:rsidRPr="0073700E">
        <w:t>о</w:t>
      </w:r>
      <w:r w:rsidRPr="0073700E">
        <w:t>ванных адвокатов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 xml:space="preserve">/23/43, пункт 56). В частности, помощники адвокатов </w:t>
      </w:r>
      <w:r w:rsidR="00F3116C">
        <w:t>"</w:t>
      </w:r>
      <w:r w:rsidRPr="0073700E">
        <w:t>должны располагать достаточными знаниями и пониманием различных юр</w:t>
      </w:r>
      <w:r w:rsidRPr="0073700E">
        <w:t>и</w:t>
      </w:r>
      <w:r w:rsidRPr="0073700E">
        <w:t>дических аспектов процедур отправления правосудия по делам несовершенн</w:t>
      </w:r>
      <w:r w:rsidRPr="0073700E">
        <w:t>о</w:t>
      </w:r>
      <w:r w:rsidRPr="0073700E">
        <w:t>летних и должны иметь подготовку для работы с детьми, находящимися в ко</w:t>
      </w:r>
      <w:r w:rsidRPr="0073700E">
        <w:t>н</w:t>
      </w:r>
      <w:r w:rsidRPr="0073700E">
        <w:t>фликте с законом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3"/>
      </w:r>
      <w:r w:rsidR="00BC312E" w:rsidRPr="0073700E">
        <w:t>.</w:t>
      </w:r>
    </w:p>
    <w:p w:rsidR="0073700E" w:rsidRPr="0073700E" w:rsidRDefault="0073700E" w:rsidP="00F3116C">
      <w:pPr>
        <w:pStyle w:val="H23GR"/>
      </w:pPr>
      <w:r w:rsidRPr="0073700E">
        <w:tab/>
        <w:t>3.</w:t>
      </w:r>
      <w:r w:rsidRPr="0073700E">
        <w:tab/>
        <w:t xml:space="preserve">Неформальные системы правосудия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45.</w:t>
      </w:r>
      <w:r w:rsidRPr="0073700E">
        <w:rPr>
          <w:bCs/>
        </w:rPr>
        <w:tab/>
      </w:r>
      <w:r w:rsidRPr="0073700E">
        <w:t xml:space="preserve">Во многих частях мира системы правосудия </w:t>
      </w:r>
      <w:r w:rsidR="00F3116C">
        <w:t>"</w:t>
      </w:r>
      <w:r w:rsidRPr="0073700E">
        <w:t>составляют основную часть опыта, приобретаемого частными лицами и общинами в области юстиции и верховенства права, но при этом в некоторых странах более 80</w:t>
      </w:r>
      <w:r w:rsidR="001A2901">
        <w:t>%</w:t>
      </w:r>
      <w:r w:rsidRPr="0073700E">
        <w:t xml:space="preserve"> споров разр</w:t>
      </w:r>
      <w:r w:rsidRPr="0073700E">
        <w:t>е</w:t>
      </w:r>
      <w:r w:rsidRPr="0073700E">
        <w:t>шается через механизмы неформальных систем правосудия</w:t>
      </w:r>
      <w:r w:rsidR="00F3116C">
        <w:t>"</w:t>
      </w:r>
      <w:r w:rsidRPr="00551BE3">
        <w:rPr>
          <w:sz w:val="18"/>
          <w:vertAlign w:val="superscript"/>
          <w:lang w:val="en-GB"/>
        </w:rPr>
        <w:footnoteReference w:id="14"/>
      </w:r>
      <w:r w:rsidRPr="0073700E">
        <w:t>. Неформальные системы правосудия включают в себя целый ряд механизмов различных степ</w:t>
      </w:r>
      <w:r w:rsidRPr="0073700E">
        <w:t>е</w:t>
      </w:r>
      <w:r w:rsidRPr="0073700E">
        <w:t>ней и форм официальности, причем вне зависимости от того, имеют ли они официальное признание государства. Эти неформальные механизмы, функции которых нередко охватывают разрешение споров и регулирование поведения путем вынесения судебного постановления или оказания помощи третьей ст</w:t>
      </w:r>
      <w:r w:rsidRPr="0073700E">
        <w:t>о</w:t>
      </w:r>
      <w:r w:rsidRPr="0073700E">
        <w:t>роне, включают племенные, культурные и религиозные суды, которые зачастую действуют параллельно с формальной судебной системой.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46.</w:t>
      </w:r>
      <w:r w:rsidRPr="0073700E">
        <w:rPr>
          <w:bCs/>
        </w:rPr>
        <w:tab/>
      </w:r>
      <w:r w:rsidRPr="0073700E">
        <w:t xml:space="preserve">Во многих обстоятельствах неформальные системы правосудия </w:t>
      </w:r>
      <w:r w:rsidR="00F3116C">
        <w:t>"</w:t>
      </w:r>
      <w:r w:rsidRPr="0073700E">
        <w:t>заним</w:t>
      </w:r>
      <w:r w:rsidRPr="0073700E">
        <w:t>а</w:t>
      </w:r>
      <w:r w:rsidRPr="0073700E">
        <w:t>ются вопросами, которые оказывают прямое влияние на наилучшее обеспеч</w:t>
      </w:r>
      <w:r w:rsidRPr="0073700E">
        <w:t>е</w:t>
      </w:r>
      <w:r w:rsidRPr="0073700E">
        <w:t>ние женщин и детей, такими, как традиционные браки, попечение, расторжение брака, права наследования и имущественные права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5"/>
      </w:r>
      <w:r w:rsidR="00BC312E" w:rsidRPr="0073700E">
        <w:t>.</w:t>
      </w:r>
      <w:r w:rsidR="001A2901">
        <w:t xml:space="preserve"> Вместе с тем</w:t>
      </w:r>
      <w:r w:rsidRPr="0073700E">
        <w:t xml:space="preserve"> вопросы, которые возникают в случаях контакта детей с неформальными системами пр</w:t>
      </w:r>
      <w:r w:rsidRPr="0073700E">
        <w:t>а</w:t>
      </w:r>
      <w:r w:rsidRPr="0073700E">
        <w:t>восудия, представляются малоизученными</w:t>
      </w:r>
      <w:r w:rsidR="00BC312E" w:rsidRPr="00551BE3">
        <w:rPr>
          <w:sz w:val="18"/>
          <w:vertAlign w:val="superscript"/>
          <w:lang w:val="en-GB"/>
        </w:rPr>
        <w:footnoteReference w:id="16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47.</w:t>
      </w:r>
      <w:r w:rsidRPr="0073700E">
        <w:rPr>
          <w:bCs/>
        </w:rPr>
        <w:tab/>
      </w:r>
      <w:r w:rsidRPr="0073700E">
        <w:t>В силу разных причин люди чаще обращаются к неформальным системам правосудия, чем к формальными. Неформальные системы правосудия нередко являются более открытыми, понятными, знакомыми, доступными и менее оф</w:t>
      </w:r>
      <w:r w:rsidRPr="0073700E">
        <w:t>и</w:t>
      </w:r>
      <w:r w:rsidRPr="0073700E">
        <w:t>циозными. Кроме того, неформальные системы правосудия часто рассматрив</w:t>
      </w:r>
      <w:r w:rsidRPr="0073700E">
        <w:t>а</w:t>
      </w:r>
      <w:r w:rsidRPr="0073700E">
        <w:t>ются как обеспечивающие более быстрые и менее затратные средства правовой защиты, которые воспринимаются как в большей степени соответствующие определенным</w:t>
      </w:r>
      <w:r w:rsidR="00BC312E">
        <w:t xml:space="preserve"> </w:t>
      </w:r>
      <w:r w:rsidRPr="0073700E">
        <w:t>культурным, религиозным или иным традиционным ценностям и убеждениям. В отличие от официальных судебных органов, решения нефо</w:t>
      </w:r>
      <w:r w:rsidRPr="0073700E">
        <w:t>р</w:t>
      </w:r>
      <w:r w:rsidRPr="0073700E">
        <w:t>мальных судов часто воспринимаются как ориентированные скорее на прим</w:t>
      </w:r>
      <w:r w:rsidRPr="0073700E">
        <w:t>и</w:t>
      </w:r>
      <w:r w:rsidRPr="0073700E">
        <w:t>рение, восстановление прав, компенсацию и реинтеграцию, нежели на прим</w:t>
      </w:r>
      <w:r w:rsidRPr="0073700E">
        <w:t>е</w:t>
      </w:r>
      <w:r w:rsidRPr="0073700E">
        <w:t>нение мер наказания, связанных с лишением свободы.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48.</w:t>
      </w:r>
      <w:r w:rsidRPr="0073700E">
        <w:rPr>
          <w:bCs/>
        </w:rPr>
        <w:tab/>
      </w:r>
      <w:r w:rsidRPr="0073700E">
        <w:t>Вместе с тем с неформальными системами правосудия связаны весьма тревожные аспекты, особенно в случаях, когда речь идет о рассмотрении дел, связанных с детьми. На практике многие неформальные системы правосудия</w:t>
      </w:r>
      <w:r w:rsidR="00BC312E">
        <w:t xml:space="preserve"> </w:t>
      </w:r>
      <w:r w:rsidRPr="0073700E">
        <w:t>усиливают существующие проявления социальной или структурной дискрим</w:t>
      </w:r>
      <w:r w:rsidRPr="0073700E">
        <w:t>и</w:t>
      </w:r>
      <w:r w:rsidRPr="0073700E">
        <w:t>нации и властные взаимоотношения, особо ущемляющие детей, женщин и ра</w:t>
      </w:r>
      <w:r w:rsidRPr="0073700E">
        <w:t>з</w:t>
      </w:r>
      <w:r w:rsidRPr="0073700E">
        <w:t>личные меньшинства. В частности, в системах традиционных ценностей мн</w:t>
      </w:r>
      <w:r w:rsidRPr="0073700E">
        <w:t>о</w:t>
      </w:r>
      <w:r w:rsidRPr="0073700E">
        <w:t>гих социумов мнениям и желаниям детей не придается никакого или почти н</w:t>
      </w:r>
      <w:r w:rsidRPr="0073700E">
        <w:t>и</w:t>
      </w:r>
      <w:r w:rsidRPr="0073700E">
        <w:lastRenderedPageBreak/>
        <w:t>какого значения; в результате многие неформальные судебные органы игнор</w:t>
      </w:r>
      <w:r w:rsidRPr="0073700E">
        <w:t>и</w:t>
      </w:r>
      <w:r w:rsidRPr="0073700E">
        <w:t xml:space="preserve">руют права детей, особенно их право быть заслушанными по касающимся их вопросам и право на наилучшее обеспечение их интересов.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49.</w:t>
      </w:r>
      <w:r w:rsidRPr="0073700E">
        <w:rPr>
          <w:bCs/>
        </w:rPr>
        <w:tab/>
      </w:r>
      <w:r w:rsidRPr="0073700E">
        <w:t xml:space="preserve">Важно напомнить, что </w:t>
      </w:r>
      <w:r w:rsidR="00F3116C">
        <w:t>"</w:t>
      </w:r>
      <w:r w:rsidRPr="0073700E">
        <w:t>такие инстанции могут выносить постановления, имеющие обязательную юридическую силу, только в том случае, если они пр</w:t>
      </w:r>
      <w:r w:rsidRPr="0073700E">
        <w:t>и</w:t>
      </w:r>
      <w:r w:rsidRPr="0073700E">
        <w:t>знаются государством, если предметом разбирательства становятся малознач</w:t>
      </w:r>
      <w:r w:rsidRPr="0073700E">
        <w:t>и</w:t>
      </w:r>
      <w:r w:rsidRPr="0073700E">
        <w:t>тельные вопросы, если соблюдаются основные требования беспристрастного судебного разбирательства и другие процессуальные гарантии и если их пост</w:t>
      </w:r>
      <w:r w:rsidRPr="0073700E">
        <w:t>а</w:t>
      </w:r>
      <w:r w:rsidRPr="0073700E">
        <w:t>новления подтверждаются государственными судами и могут быть обжалованы сторонами судопроизводства согласно статье 14 Пакта</w:t>
      </w:r>
      <w:r w:rsidR="00F3116C">
        <w:t>"</w:t>
      </w:r>
      <w:r w:rsidRPr="0073700E">
        <w:t xml:space="preserve">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/8/4, пункт 38)</w:t>
      </w:r>
      <w:r w:rsidR="00BC312E" w:rsidRPr="00551BE3">
        <w:rPr>
          <w:sz w:val="18"/>
          <w:vertAlign w:val="superscript"/>
          <w:lang w:val="en-GB"/>
        </w:rPr>
        <w:footnoteReference w:id="17"/>
      </w:r>
      <w:r w:rsidR="00BC312E" w:rsidRPr="0073700E">
        <w:t>.</w:t>
      </w:r>
      <w:r w:rsidRPr="0073700E">
        <w:t xml:space="preserve"> Судебные решения, которые не соответствуют международным стандартам в области прав человека, просто-напросто неприемлемы. Крайне важно принять меры к тому, чтобы международные нормы и стандарты в области прав челов</w:t>
      </w:r>
      <w:r w:rsidRPr="0073700E">
        <w:t>е</w:t>
      </w:r>
      <w:r w:rsidRPr="0073700E">
        <w:t>ка, касающиеся детей, были известны неформальным органам правосудия и применялись ими, поскольку обязательство уважать, защищать и осуществлять права человека распространяется также и на них.</w:t>
      </w:r>
    </w:p>
    <w:p w:rsidR="0073700E" w:rsidRPr="0073700E" w:rsidRDefault="0073700E" w:rsidP="00FB37F6">
      <w:pPr>
        <w:pStyle w:val="H1GR"/>
      </w:pPr>
      <w:r w:rsidRPr="0073700E">
        <w:tab/>
      </w:r>
      <w:r w:rsidRPr="0073700E">
        <w:rPr>
          <w:lang w:val="en-GB"/>
        </w:rPr>
        <w:t>C</w:t>
      </w:r>
      <w:r w:rsidRPr="0073700E">
        <w:t>.</w:t>
      </w:r>
      <w:r w:rsidRPr="0073700E">
        <w:tab/>
        <w:t>Учет потребностей детей при вынесении судебных решений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50.</w:t>
      </w:r>
      <w:r w:rsidRPr="0073700E">
        <w:rPr>
          <w:bCs/>
        </w:rPr>
        <w:tab/>
      </w:r>
      <w:r w:rsidRPr="0073700E">
        <w:t>Несмотря на обилие международных договоров, норм, руководящих п</w:t>
      </w:r>
      <w:r w:rsidRPr="0073700E">
        <w:t>о</w:t>
      </w:r>
      <w:r w:rsidRPr="0073700E">
        <w:t>ложений и принципов, существующих для защиты прав детей, Специальный докладчик отмечает, что обращение с детьми в ходе судебных разбирательств как по гражданским, так и по уголовным делам обычно является неудовлетв</w:t>
      </w:r>
      <w:r w:rsidRPr="0073700E">
        <w:t>о</w:t>
      </w:r>
      <w:r w:rsidRPr="0073700E">
        <w:t>рительным. Системы правосудия зачастую не приспособлены к тому, чтобы придавать надлежащее значение соблюдению прав детей. Судьи и прокуроры часто не принимают всерьез дела, мнения или высшие интересы детей, а адв</w:t>
      </w:r>
      <w:r w:rsidRPr="0073700E">
        <w:t>о</w:t>
      </w:r>
      <w:r w:rsidRPr="0073700E">
        <w:t>каты, ведущие защиту детей, оказываются неподготовленными для надлежащ</w:t>
      </w:r>
      <w:r w:rsidRPr="0073700E">
        <w:t>е</w:t>
      </w:r>
      <w:r w:rsidRPr="0073700E">
        <w:t>го представления их интересов. Тот факт, что дети, вступающие в контакт с с</w:t>
      </w:r>
      <w:r w:rsidRPr="0073700E">
        <w:t>и</w:t>
      </w:r>
      <w:r w:rsidRPr="0073700E">
        <w:t>стемой правосудия, нередко подвергаются виктимизации или повторной викт</w:t>
      </w:r>
      <w:r w:rsidRPr="0073700E">
        <w:t>и</w:t>
      </w:r>
      <w:r w:rsidRPr="0073700E">
        <w:t>мизации, является недопустимым.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51.</w:t>
      </w:r>
      <w:r w:rsidRPr="0073700E">
        <w:rPr>
          <w:bCs/>
        </w:rPr>
        <w:tab/>
      </w:r>
      <w:r w:rsidRPr="0073700E">
        <w:t>Учитывая эти обстоятельства, трудно переоценить важность создания, развития и укрепления систем правосудия, проявляющих чуткость к потребн</w:t>
      </w:r>
      <w:r w:rsidRPr="0073700E">
        <w:t>о</w:t>
      </w:r>
      <w:r w:rsidRPr="0073700E">
        <w:t>стям, правам, благополучию и обеспечению интересов детей. Система правос</w:t>
      </w:r>
      <w:r w:rsidRPr="0073700E">
        <w:t>у</w:t>
      </w:r>
      <w:r w:rsidRPr="0073700E">
        <w:t>дия, ориентированная на потребности и интересы ребенка, должна гарантир</w:t>
      </w:r>
      <w:r w:rsidRPr="0073700E">
        <w:t>о</w:t>
      </w:r>
      <w:r w:rsidRPr="0073700E">
        <w:t>вать эффективное осуществление всех прав детей, уделяя при этом должное внимание уровню зрелости и умственного развития ребенка. В частности, пр</w:t>
      </w:r>
      <w:r w:rsidRPr="0073700E">
        <w:t>а</w:t>
      </w:r>
      <w:r w:rsidRPr="0073700E">
        <w:t xml:space="preserve">восудие с учетом потребностей ребенка должно быть </w:t>
      </w:r>
      <w:r w:rsidR="00F3116C">
        <w:t>"</w:t>
      </w:r>
      <w:r w:rsidRPr="0073700E">
        <w:t>доступным, соотве</w:t>
      </w:r>
      <w:r w:rsidRPr="0073700E">
        <w:t>т</w:t>
      </w:r>
      <w:r w:rsidRPr="0073700E">
        <w:t>ствующим возрасту, оперативным, тщательным, адаптированным и внимател</w:t>
      </w:r>
      <w:r w:rsidRPr="0073700E">
        <w:t>ь</w:t>
      </w:r>
      <w:r w:rsidRPr="0073700E">
        <w:t>ным к потребностям и правам ребенка, уважающим права ребенка, включая права на надлежащее судебное разбирательство, на участие в заседаниях и их понимание, на уважение неприкосновенности частной и семейной жизни, ли</w:t>
      </w:r>
      <w:r w:rsidRPr="0073700E">
        <w:t>ч</w:t>
      </w:r>
      <w:r w:rsidRPr="0073700E">
        <w:t>ности и достоинства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8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52.</w:t>
      </w:r>
      <w:r w:rsidRPr="0073700E">
        <w:rPr>
          <w:bCs/>
        </w:rPr>
        <w:tab/>
      </w:r>
      <w:r w:rsidRPr="0073700E">
        <w:t>Подобно Комитету по правам ребенка, Специальный докладчик полагает, что охват системы правосудия с учетом потребностей ребенка должен распр</w:t>
      </w:r>
      <w:r w:rsidRPr="0073700E">
        <w:t>о</w:t>
      </w:r>
      <w:r w:rsidRPr="0073700E">
        <w:t xml:space="preserve">страняться на </w:t>
      </w:r>
      <w:r w:rsidR="00F3116C">
        <w:t>"</w:t>
      </w:r>
      <w:r w:rsidRPr="0073700E">
        <w:t>все соответствующие судебные разбирательства, которые затр</w:t>
      </w:r>
      <w:r w:rsidRPr="0073700E">
        <w:t>а</w:t>
      </w:r>
      <w:r w:rsidRPr="0073700E">
        <w:t xml:space="preserve">гивают ребенка, без какого-либо изъятия, в том числе по таким вопросам, как развод родителей, опекунство, уход и усыновление, дети в конфликте с законом, </w:t>
      </w:r>
      <w:r w:rsidRPr="0073700E">
        <w:lastRenderedPageBreak/>
        <w:t>дети, пострадавшие от физического и психологического насилия, сексуального домогательства или других преступлений, здравоохранение, социальное обе</w:t>
      </w:r>
      <w:r w:rsidRPr="0073700E">
        <w:t>с</w:t>
      </w:r>
      <w:r w:rsidRPr="0073700E">
        <w:t>печение, несопровождаемые дети, дети лиц, ищущих убежища, и дети-беженцы, а также жертвы вооруженного конфликта и других чрезвычайных о</w:t>
      </w:r>
      <w:r w:rsidRPr="0073700E">
        <w:t>б</w:t>
      </w:r>
      <w:r w:rsidRPr="0073700E">
        <w:t>стоятельств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19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53.</w:t>
      </w:r>
      <w:r w:rsidRPr="0073700E">
        <w:rPr>
          <w:bCs/>
        </w:rPr>
        <w:tab/>
      </w:r>
      <w:r w:rsidRPr="0073700E">
        <w:t>Как Специальный докладчик уже неоднократно напоминала, судьи, пр</w:t>
      </w:r>
      <w:r w:rsidRPr="0073700E">
        <w:t>о</w:t>
      </w:r>
      <w:r w:rsidRPr="0073700E">
        <w:t>куроры и адвокаты находятся в привилегированном положении и несут особую ответственность за обеспечение защиты и поощрения как прав человека, так и верховенства права. В частности, на судей априори возложена обязанность обеспечивать соблюдение норм и стандартов международного права прав чел</w:t>
      </w:r>
      <w:r w:rsidRPr="0073700E">
        <w:t>о</w:t>
      </w:r>
      <w:r w:rsidRPr="0073700E">
        <w:t>века на всех стадиях судебного разбирательства. Для вынесения надлежащих решений по делам, касающимся детей, и поддержания их прав судьи, адвокаты и прокуроры должны пройти специальную подготовку.</w:t>
      </w:r>
    </w:p>
    <w:p w:rsidR="0073700E" w:rsidRPr="0073700E" w:rsidRDefault="0073700E" w:rsidP="00F3116C">
      <w:pPr>
        <w:pStyle w:val="H23GR"/>
      </w:pPr>
      <w:r w:rsidRPr="0073700E">
        <w:tab/>
        <w:t>1.</w:t>
      </w:r>
      <w:r w:rsidRPr="0073700E">
        <w:tab/>
        <w:t>Дети, находящиеся в конфликте с законом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54.</w:t>
      </w:r>
      <w:r w:rsidRPr="0073700E">
        <w:rPr>
          <w:bCs/>
        </w:rPr>
        <w:tab/>
      </w:r>
      <w:r w:rsidRPr="0073700E">
        <w:t>Хотя государство вправе требовать отправления правосудия в отношении детей, которые подозреваются или обвиняются в нарушении уголовного зак</w:t>
      </w:r>
      <w:r w:rsidRPr="0073700E">
        <w:t>о</w:t>
      </w:r>
      <w:r w:rsidRPr="0073700E">
        <w:t>нодательства, оно в то же время обязано обеспечить справедливое обращение с ними в рамках системы правосудия. Специальный докладчик сожалеет о том, что слишком часто системы правосудия, особенно по уголовным делам, рассч</w:t>
      </w:r>
      <w:r w:rsidRPr="0073700E">
        <w:t>и</w:t>
      </w:r>
      <w:r w:rsidRPr="0073700E">
        <w:t>таны на взрослых и не предусматривают положенных детям особых процесс</w:t>
      </w:r>
      <w:r w:rsidRPr="0073700E">
        <w:t>у</w:t>
      </w:r>
      <w:r w:rsidRPr="0073700E">
        <w:t>альных гарантий.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55.</w:t>
      </w:r>
      <w:r w:rsidRPr="0073700E">
        <w:rPr>
          <w:bCs/>
        </w:rPr>
        <w:tab/>
      </w:r>
      <w:r w:rsidRPr="0073700E">
        <w:t xml:space="preserve">Каждому ребенку, который подозревается или обвиняется в нарушении уголовного законодательства, следует, как минимум, предоставить гарантии, предусмотренные в пунктах 2 а) и 2 </w:t>
      </w:r>
      <w:r w:rsidRPr="0073700E">
        <w:rPr>
          <w:lang w:val="en-US"/>
        </w:rPr>
        <w:t>b</w:t>
      </w:r>
      <w:r w:rsidRPr="0073700E">
        <w:t>) статьи 40 Конвенции о правах ребенка. Хотя некоторые из этих гарантий в целом закреплены в международном праве прав человека, в частности в статье 14 Международного пакта о гражданских и политических правах, детям как несовершеннолетним лицам предоставляются и другие гарантии.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56.</w:t>
      </w:r>
      <w:r w:rsidRPr="0073700E">
        <w:rPr>
          <w:bCs/>
        </w:rPr>
        <w:tab/>
      </w:r>
      <w:r w:rsidRPr="0073700E">
        <w:t xml:space="preserve">Например, Конвенция о правах ребенка гласит, что ребенок имеет право быть информированным о выдвинутых против него обвинениях, в том числе </w:t>
      </w:r>
      <w:r w:rsidR="00F3116C">
        <w:t>"</w:t>
      </w:r>
      <w:r w:rsidRPr="0073700E">
        <w:t>через</w:t>
      </w:r>
      <w:r w:rsidR="00BC312E">
        <w:t xml:space="preserve"> </w:t>
      </w:r>
      <w:r w:rsidRPr="0073700E">
        <w:t>его родителей или законных опекунов</w:t>
      </w:r>
      <w:r w:rsidR="00F3116C">
        <w:t>"</w:t>
      </w:r>
      <w:r w:rsidRPr="0073700E">
        <w:t xml:space="preserve">, и право на получение правовой </w:t>
      </w:r>
      <w:r w:rsidR="00F3116C">
        <w:t>"</w:t>
      </w:r>
      <w:r w:rsidRPr="0073700E">
        <w:t>и другой необходимой</w:t>
      </w:r>
      <w:r w:rsidR="00F3116C">
        <w:t>"</w:t>
      </w:r>
      <w:r w:rsidRPr="0073700E">
        <w:t xml:space="preserve"> помощи. В ней</w:t>
      </w:r>
      <w:r w:rsidR="00BC312E">
        <w:t xml:space="preserve"> </w:t>
      </w:r>
      <w:r w:rsidRPr="0073700E">
        <w:t>также предусмотрено, что по делам д</w:t>
      </w:r>
      <w:r w:rsidRPr="0073700E">
        <w:t>е</w:t>
      </w:r>
      <w:r w:rsidRPr="0073700E">
        <w:t xml:space="preserve">тей должно приниматься </w:t>
      </w:r>
      <w:r w:rsidR="00F3116C">
        <w:t>"</w:t>
      </w:r>
      <w:r w:rsidRPr="0073700E">
        <w:t>безотлагательное</w:t>
      </w:r>
      <w:r w:rsidR="00F3116C">
        <w:t>"</w:t>
      </w:r>
      <w:r w:rsidRPr="0073700E">
        <w:t xml:space="preserve"> решение, тогда как, согласно Ме</w:t>
      </w:r>
      <w:r w:rsidRPr="0073700E">
        <w:t>ж</w:t>
      </w:r>
      <w:r w:rsidRPr="0073700E">
        <w:t>дународному пакту о гражданских и политических правах, их необходимо с</w:t>
      </w:r>
      <w:r w:rsidRPr="0073700E">
        <w:t>у</w:t>
      </w:r>
      <w:r w:rsidRPr="0073700E">
        <w:t xml:space="preserve">дить </w:t>
      </w:r>
      <w:r w:rsidR="00F3116C">
        <w:t>"</w:t>
      </w:r>
      <w:r w:rsidRPr="0073700E">
        <w:t>без неоправданной задержки</w:t>
      </w:r>
      <w:r w:rsidR="00F3116C">
        <w:t>"</w:t>
      </w:r>
      <w:r w:rsidRPr="0073700E">
        <w:t>. Это означает, что</w:t>
      </w:r>
      <w:r w:rsidR="00BC312E">
        <w:t xml:space="preserve"> </w:t>
      </w:r>
      <w:r w:rsidRPr="0073700E">
        <w:t>оперативный характер разбирательства имеет особое значение и предполагает, что дети имеют уск</w:t>
      </w:r>
      <w:r w:rsidRPr="0073700E">
        <w:t>о</w:t>
      </w:r>
      <w:r w:rsidRPr="0073700E">
        <w:t>ренный доступ к адвокату. Родители или опекун обычно имеют право участв</w:t>
      </w:r>
      <w:r w:rsidRPr="0073700E">
        <w:t>о</w:t>
      </w:r>
      <w:r w:rsidRPr="0073700E">
        <w:t>вать в судебном разбирательстве, однако, в зависимости от наилучшего обесп</w:t>
      </w:r>
      <w:r w:rsidRPr="0073700E">
        <w:t>е</w:t>
      </w:r>
      <w:r w:rsidRPr="0073700E">
        <w:t>чения интересов ребенка, компетентный орган может потребовать их прису</w:t>
      </w:r>
      <w:r w:rsidRPr="0073700E">
        <w:t>т</w:t>
      </w:r>
      <w:r w:rsidRPr="0073700E">
        <w:t>ствия или отказать им в таком участии</w:t>
      </w:r>
      <w:r w:rsidR="00BC312E" w:rsidRPr="00551BE3">
        <w:rPr>
          <w:sz w:val="18"/>
          <w:vertAlign w:val="superscript"/>
          <w:lang w:val="en-GB"/>
        </w:rPr>
        <w:footnoteReference w:id="20"/>
      </w:r>
      <w:r w:rsidR="00BC312E" w:rsidRPr="0073700E">
        <w:t>.</w:t>
      </w:r>
      <w:r w:rsidRPr="0073700E">
        <w:t xml:space="preserve">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57.</w:t>
      </w:r>
      <w:r w:rsidRPr="0073700E">
        <w:rPr>
          <w:bCs/>
        </w:rPr>
        <w:tab/>
      </w:r>
      <w:r w:rsidRPr="0073700E">
        <w:t xml:space="preserve">Кроме того, налицо отдельная потребность в защите права ребенка на конфиденциальность. Как указано в Пекинских правилах, </w:t>
      </w:r>
      <w:r w:rsidR="00F3116C">
        <w:t>"</w:t>
      </w:r>
      <w:r w:rsidRPr="0073700E">
        <w:t>право несоверше</w:t>
      </w:r>
      <w:r w:rsidRPr="0073700E">
        <w:t>н</w:t>
      </w:r>
      <w:r w:rsidRPr="0073700E">
        <w:t>нолетнего на конфиденциальность должно уважаться на всех этапах, чтобы и</w:t>
      </w:r>
      <w:r w:rsidRPr="0073700E">
        <w:t>з</w:t>
      </w:r>
      <w:r w:rsidRPr="0073700E">
        <w:t>бежать причинения ей или ему вреда из-за ненужной гласности или из-за уще</w:t>
      </w:r>
      <w:r w:rsidRPr="0073700E">
        <w:t>р</w:t>
      </w:r>
      <w:r w:rsidRPr="0073700E">
        <w:t>ба репутации. В принципе, не должна публиковаться никакая информация, к</w:t>
      </w:r>
      <w:r w:rsidRPr="0073700E">
        <w:t>о</w:t>
      </w:r>
      <w:r w:rsidRPr="0073700E">
        <w:t>торая может привести к указанию на личность несовершеннолетнего правон</w:t>
      </w:r>
      <w:r w:rsidRPr="0073700E">
        <w:t>а</w:t>
      </w:r>
      <w:r w:rsidRPr="0073700E">
        <w:t>рушителя</w:t>
      </w:r>
      <w:r w:rsidR="00F3116C">
        <w:t>"</w:t>
      </w:r>
      <w:r w:rsidRPr="0073700E">
        <w:t xml:space="preserve"> (правила 8.1 и 8.2). Таким образом, право детей на конфиденциал</w:t>
      </w:r>
      <w:r w:rsidRPr="0073700E">
        <w:t>ь</w:t>
      </w:r>
      <w:r w:rsidRPr="0073700E">
        <w:lastRenderedPageBreak/>
        <w:t>ность служит основанием для отступления от основного принципа, согласно которому судебное разбирательство должно вестись в открытом заседании.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58.</w:t>
      </w:r>
      <w:r w:rsidRPr="0073700E">
        <w:rPr>
          <w:bCs/>
        </w:rPr>
        <w:tab/>
      </w:r>
      <w:r w:rsidRPr="0073700E">
        <w:t xml:space="preserve">Государства обязаны создать </w:t>
      </w:r>
      <w:r w:rsidR="00F3116C">
        <w:t>"</w:t>
      </w:r>
      <w:r w:rsidRPr="0073700E">
        <w:t>эффективную организационную структуру для отправления правосудия по делам несовершеннолетних и всеобъемлющую систему правосудия по делам несовершеннолетних</w:t>
      </w:r>
      <w:r w:rsidR="00F3116C">
        <w:t>"</w:t>
      </w:r>
      <w:r w:rsidRPr="0073700E">
        <w:t xml:space="preserve"> с помощью </w:t>
      </w:r>
      <w:r w:rsidR="00F3116C">
        <w:t>"</w:t>
      </w:r>
      <w:r w:rsidRPr="0073700E">
        <w:t>законов, пр</w:t>
      </w:r>
      <w:r w:rsidRPr="0073700E">
        <w:t>о</w:t>
      </w:r>
      <w:r w:rsidRPr="0073700E">
        <w:t>цедур, органов и учреждений, имеющих непосредственное отношение к детям, находящимся в конфликте с уголовным законодательством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1"/>
      </w:r>
      <w:r w:rsidR="00BC312E" w:rsidRPr="0073700E">
        <w:t>.</w:t>
      </w:r>
      <w:r w:rsidRPr="0073700E">
        <w:t xml:space="preserve"> Комитет по пр</w:t>
      </w:r>
      <w:r w:rsidRPr="0073700E">
        <w:t>а</w:t>
      </w:r>
      <w:r w:rsidRPr="0073700E">
        <w:t>вам ребенка пояснил, что, в частности,</w:t>
      </w:r>
      <w:r w:rsidR="00BC312E">
        <w:t xml:space="preserve"> </w:t>
      </w:r>
      <w:r w:rsidR="00F3116C">
        <w:t>"</w:t>
      </w:r>
      <w:r w:rsidRPr="0073700E">
        <w:t>всеобъемлющая система правосудия по делам несовершеннолетних требует также создания специализированных по</w:t>
      </w:r>
      <w:r w:rsidRPr="0073700E">
        <w:t>д</w:t>
      </w:r>
      <w:r w:rsidRPr="0073700E">
        <w:t>разделений в… судебной системе и прокуратуре</w:t>
      </w:r>
      <w:r w:rsidR="00F3116C">
        <w:t>"</w:t>
      </w:r>
      <w:r w:rsidRPr="0073700E">
        <w:t xml:space="preserve">, а также </w:t>
      </w:r>
      <w:r w:rsidR="00F3116C">
        <w:t>"</w:t>
      </w:r>
      <w:r w:rsidRPr="0073700E">
        <w:t>назначения спец</w:t>
      </w:r>
      <w:r w:rsidRPr="0073700E">
        <w:t>и</w:t>
      </w:r>
      <w:r w:rsidRPr="0073700E">
        <w:t>альных защитников или других представителей, которые оказывали бы прав</w:t>
      </w:r>
      <w:r w:rsidRPr="0073700E">
        <w:t>о</w:t>
      </w:r>
      <w:r w:rsidRPr="0073700E">
        <w:t>вую или другую соответствующую помощь ребенку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2"/>
      </w:r>
      <w:r w:rsidR="00BC312E" w:rsidRPr="0073700E">
        <w:t>.</w:t>
      </w:r>
      <w:r w:rsidRPr="0073700E">
        <w:t xml:space="preserve"> Специальный докладчик отмечает, что специальные суды по делам несовершеннолетних повышают ур</w:t>
      </w:r>
      <w:r w:rsidRPr="0073700E">
        <w:t>о</w:t>
      </w:r>
      <w:r w:rsidRPr="0073700E">
        <w:t>вень согласованности, эффективности, координации и соблюдения прав детей в системе отправления правосудия. Специальные суды по делам несовершенн</w:t>
      </w:r>
      <w:r w:rsidRPr="0073700E">
        <w:t>о</w:t>
      </w:r>
      <w:r w:rsidRPr="0073700E">
        <w:t>летних будут не только совершенствовать работу системы правосудия с учетом интересов детей, но и</w:t>
      </w:r>
      <w:r w:rsidR="00BC312E">
        <w:t xml:space="preserve"> </w:t>
      </w:r>
      <w:r w:rsidRPr="0073700E">
        <w:t>дадут судьям, прокурорам, адвокатам и работникам с</w:t>
      </w:r>
      <w:r w:rsidRPr="0073700E">
        <w:t>у</w:t>
      </w:r>
      <w:r w:rsidRPr="0073700E">
        <w:t>дебных органов возможность наращивать опыт работы с детьми.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59.</w:t>
      </w:r>
      <w:r w:rsidRPr="0073700E">
        <w:rPr>
          <w:bCs/>
        </w:rPr>
        <w:tab/>
      </w:r>
      <w:r w:rsidRPr="0073700E">
        <w:t>В соответствии с международным правом прав человека государства должны</w:t>
      </w:r>
      <w:r w:rsidR="00BC312E">
        <w:t xml:space="preserve"> </w:t>
      </w:r>
      <w:r w:rsidRPr="0073700E">
        <w:t>установить минимальный возраст для привлечения к уголовной отве</w:t>
      </w:r>
      <w:r w:rsidRPr="0073700E">
        <w:t>т</w:t>
      </w:r>
      <w:r w:rsidRPr="0073700E">
        <w:t>ственности, до достижения которого ребенок не может нести ответственность за свои действия. Хотя в Конвенции о правах ребенка какой-либо конкретный возраст не указан, в ней предусмотрено, что минимальный возраст должен о</w:t>
      </w:r>
      <w:r w:rsidRPr="0073700E">
        <w:t>т</w:t>
      </w:r>
      <w:r w:rsidRPr="0073700E">
        <w:t>ражать психические способности и моральное состояние ребенка. По мнению Комитета по правам ребенка, 12-летний возраст является абсолютным мин</w:t>
      </w:r>
      <w:r w:rsidRPr="0073700E">
        <w:t>и</w:t>
      </w:r>
      <w:r w:rsidRPr="0073700E">
        <w:t>мальным возрастом для привлечения к уголовной ответственности</w:t>
      </w:r>
      <w:r w:rsidR="00BC312E" w:rsidRPr="00551BE3">
        <w:rPr>
          <w:sz w:val="18"/>
          <w:vertAlign w:val="superscript"/>
          <w:lang w:val="en-GB"/>
        </w:rPr>
        <w:footnoteReference w:id="23"/>
      </w:r>
      <w:r w:rsidR="00BC312E" w:rsidRPr="0073700E">
        <w:t>.</w:t>
      </w:r>
      <w:r w:rsidRPr="0073700E">
        <w:t xml:space="preserve"> Хотя Сп</w:t>
      </w:r>
      <w:r w:rsidRPr="0073700E">
        <w:t>е</w:t>
      </w:r>
      <w:r w:rsidRPr="0073700E">
        <w:t>циальный докладчик согласна с тем, что возраст, составляющий 12 лет, пре</w:t>
      </w:r>
      <w:r w:rsidRPr="0073700E">
        <w:t>д</w:t>
      </w:r>
      <w:r w:rsidRPr="0073700E">
        <w:t>ставляет собой абсолютный минимум, она твердо убеждена, что государствам следует серьезно рассмотреть вопрос о повышении минимального возраста наступления уголовной ответственности, насколько это возможно, в соотве</w:t>
      </w:r>
      <w:r w:rsidRPr="0073700E">
        <w:t>т</w:t>
      </w:r>
      <w:r w:rsidRPr="0073700E">
        <w:t>ствии с имеющимися результатами последних научных исследований по теме психического развития и состояния ребенка.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60.</w:t>
      </w:r>
      <w:r w:rsidRPr="0073700E">
        <w:rPr>
          <w:bCs/>
        </w:rPr>
        <w:tab/>
      </w:r>
      <w:r w:rsidRPr="0073700E">
        <w:t>В этой связи Специальный докладчик крайне обеспокоена случаями о</w:t>
      </w:r>
      <w:r w:rsidRPr="0073700E">
        <w:t>б</w:t>
      </w:r>
      <w:r w:rsidRPr="0073700E">
        <w:t>ращения с детьми как со взрослыми. Действительно, в некоторых правовых с</w:t>
      </w:r>
      <w:r w:rsidRPr="0073700E">
        <w:t>и</w:t>
      </w:r>
      <w:r w:rsidRPr="0073700E">
        <w:t>стемах, несмотря на наличие механизмов отправления правосудия в отношении несовершеннолетних и законодательства об обращении с несовершеннолетн</w:t>
      </w:r>
      <w:r w:rsidRPr="0073700E">
        <w:t>и</w:t>
      </w:r>
      <w:r w:rsidRPr="0073700E">
        <w:t>ми правонарушителями, за определенные виды тяжких преступлений детей м</w:t>
      </w:r>
      <w:r w:rsidRPr="0073700E">
        <w:t>о</w:t>
      </w:r>
      <w:r w:rsidRPr="0073700E">
        <w:t>гут судить наравне со взрослыми, в рамках общеуголовной судебной системы. Специальный докладчик считает, что наличие возможности судить детей в том же порядке, что и взрослых, не только противоречит сути прав, предусмотре</w:t>
      </w:r>
      <w:r w:rsidRPr="0073700E">
        <w:t>н</w:t>
      </w:r>
      <w:r w:rsidRPr="0073700E">
        <w:t>ных в</w:t>
      </w:r>
      <w:r w:rsidR="00BC312E">
        <w:t xml:space="preserve"> </w:t>
      </w:r>
      <w:r w:rsidRPr="0073700E">
        <w:t>Конвенции о правах ребенка, но и создает недопустимую почву для пр</w:t>
      </w:r>
      <w:r w:rsidRPr="0073700E">
        <w:t>о</w:t>
      </w:r>
      <w:r w:rsidRPr="0073700E">
        <w:t>извола. Решение судить ребенка как взрослого зачастую остается на усмотрение суда или судьи, который, естественно, не в состоянии определить, достиг ли р</w:t>
      </w:r>
      <w:r w:rsidRPr="0073700E">
        <w:t>е</w:t>
      </w:r>
      <w:r w:rsidRPr="0073700E">
        <w:t>бенок уровня</w:t>
      </w:r>
      <w:r w:rsidR="00BC312E">
        <w:t xml:space="preserve"> </w:t>
      </w:r>
      <w:r w:rsidRPr="0073700E">
        <w:t>психического развития и сознательности, позволяющего судить его наравне со взрослыми.</w:t>
      </w:r>
    </w:p>
    <w:p w:rsidR="0073700E" w:rsidRPr="0073700E" w:rsidRDefault="0073700E" w:rsidP="00F3116C">
      <w:pPr>
        <w:pStyle w:val="H23GR"/>
      </w:pPr>
      <w:r w:rsidRPr="0073700E">
        <w:lastRenderedPageBreak/>
        <w:tab/>
        <w:t>2.</w:t>
      </w:r>
      <w:r w:rsidRPr="0073700E">
        <w:tab/>
        <w:t>Участие детей в качестве жертв и свидетелей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61.</w:t>
      </w:r>
      <w:r w:rsidRPr="0073700E">
        <w:rPr>
          <w:bCs/>
        </w:rPr>
        <w:tab/>
      </w:r>
      <w:r w:rsidRPr="0073700E">
        <w:t>Руководящие принципы, касающиеся правосудия в вопросах, связанных с участием детей</w:t>
      </w:r>
      <w:r w:rsidR="00F3116C">
        <w:t xml:space="preserve"> − </w:t>
      </w:r>
      <w:r w:rsidRPr="0073700E">
        <w:t xml:space="preserve">жертв и свидетелей преступлений, предусматривают, что </w:t>
      </w:r>
      <w:r w:rsidR="00F3116C">
        <w:t>"</w:t>
      </w:r>
      <w:r w:rsidRPr="0073700E">
        <w:t>возраст не должен препятствовать осуществлению ребенком права в полной мере участвовать в процессе отправления правосудия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4"/>
      </w:r>
      <w:r w:rsidR="00BC312E" w:rsidRPr="0073700E">
        <w:t>.</w:t>
      </w:r>
      <w:r w:rsidR="00BC312E">
        <w:t xml:space="preserve"> </w:t>
      </w:r>
      <w:r w:rsidRPr="0073700E">
        <w:t xml:space="preserve">Поэтому </w:t>
      </w:r>
      <w:r w:rsidR="00F3116C">
        <w:t>"</w:t>
      </w:r>
      <w:r w:rsidRPr="0073700E">
        <w:t>каждый р</w:t>
      </w:r>
      <w:r w:rsidRPr="0073700E">
        <w:t>е</w:t>
      </w:r>
      <w:r w:rsidRPr="0073700E">
        <w:t>бенок имеет право на обращение с ним как с дееспособным свидетелем, пок</w:t>
      </w:r>
      <w:r w:rsidRPr="0073700E">
        <w:t>а</w:t>
      </w:r>
      <w:r w:rsidRPr="0073700E">
        <w:t>зания которого должны обладать презумпцией законности и достоверности в ходе судебного разбирательства, если не доказано иное, и при условии доп</w:t>
      </w:r>
      <w:r w:rsidRPr="0073700E">
        <w:t>у</w:t>
      </w:r>
      <w:r w:rsidRPr="0073700E">
        <w:t>стимости дачи разумных показаний с учетом возраста и степени зрелости р</w:t>
      </w:r>
      <w:r w:rsidRPr="0073700E">
        <w:t>е</w:t>
      </w:r>
      <w:r w:rsidRPr="0073700E">
        <w:t>бенка с использованием или без использования вспомогательных средств общ</w:t>
      </w:r>
      <w:r w:rsidRPr="0073700E">
        <w:t>е</w:t>
      </w:r>
      <w:r w:rsidRPr="0073700E">
        <w:t>ния и других видов помощи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5"/>
      </w:r>
      <w:r w:rsidR="00BC312E" w:rsidRPr="0073700E">
        <w:t>.</w:t>
      </w:r>
      <w:r w:rsidRPr="0073700E">
        <w:t xml:space="preserve"> Право ребенка участвовать в процессе отпра</w:t>
      </w:r>
      <w:r w:rsidRPr="0073700E">
        <w:t>в</w:t>
      </w:r>
      <w:r w:rsidRPr="0073700E">
        <w:t>ления правосудия не ограничивается уголовными процессами, а распростран</w:t>
      </w:r>
      <w:r w:rsidRPr="0073700E">
        <w:t>я</w:t>
      </w:r>
      <w:r w:rsidRPr="0073700E">
        <w:t>ется и на гражданские разбирательства, такие, как рассмотрение дел о разводе или раздельном проживании, попечении, опеке, усыновлении и наследовании.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62.</w:t>
      </w:r>
      <w:r w:rsidRPr="0073700E">
        <w:rPr>
          <w:bCs/>
        </w:rPr>
        <w:tab/>
      </w:r>
      <w:r w:rsidRPr="0073700E">
        <w:t>Участие детей в судебном разбирательстве в качестве жертв или свидет</w:t>
      </w:r>
      <w:r w:rsidRPr="0073700E">
        <w:t>е</w:t>
      </w:r>
      <w:r w:rsidRPr="0073700E">
        <w:t>лей может оказать на них тяжелое психологическое воздействие, которое еще более усугубляется в случаях, когда им приходится столкнуться с черствым о</w:t>
      </w:r>
      <w:r w:rsidRPr="0073700E">
        <w:t>б</w:t>
      </w:r>
      <w:r w:rsidRPr="0073700E">
        <w:t>ращением и с процессуальными действиями, не предусматривающими уваж</w:t>
      </w:r>
      <w:r w:rsidRPr="0073700E">
        <w:t>е</w:t>
      </w:r>
      <w:r w:rsidRPr="0073700E">
        <w:t>ние их благополучия и достоинства и учет их особых потребностей и прав. Наряду с этим участие в уголовном судопроизводстве зачастую спряжено со значительным риском для физической и психической неприкосновенности р</w:t>
      </w:r>
      <w:r w:rsidRPr="0073700E">
        <w:t>е</w:t>
      </w:r>
      <w:r w:rsidRPr="0073700E">
        <w:t>бенка. Поэтому в системе правосудия необходимо принимать особые меры для защиты детей-жертв и свидетелей от виктимизации или повторной виктимиз</w:t>
      </w:r>
      <w:r w:rsidRPr="0073700E">
        <w:t>а</w:t>
      </w:r>
      <w:r w:rsidRPr="0073700E">
        <w:t>ции.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63.</w:t>
      </w:r>
      <w:r w:rsidRPr="0073700E">
        <w:rPr>
          <w:bCs/>
        </w:rPr>
        <w:tab/>
      </w:r>
      <w:r w:rsidRPr="0073700E">
        <w:t>Как Специальный докладчик уже пояснила в связи с анализом прав же</w:t>
      </w:r>
      <w:r w:rsidRPr="0073700E">
        <w:t>н</w:t>
      </w:r>
      <w:r w:rsidRPr="0073700E">
        <w:t xml:space="preserve">щин в системе уголовного правосудия, </w:t>
      </w:r>
      <w:r w:rsidR="00F3116C">
        <w:t>"</w:t>
      </w:r>
      <w:r w:rsidRPr="0073700E">
        <w:t xml:space="preserve">как минимум, для того чтобы свидетели и потерпевшие могли свободно выступать, сотрудничая с системами уголовной юстиции, необходимо два свода защитных мер: </w:t>
      </w:r>
      <w:r w:rsidRPr="0073700E">
        <w:rPr>
          <w:lang w:val="en-GB"/>
        </w:rPr>
        <w:t>a</w:t>
      </w:r>
      <w:r w:rsidRPr="0073700E">
        <w:t>)</w:t>
      </w:r>
      <w:r w:rsidR="00BC312E" w:rsidRPr="00BC312E">
        <w:t xml:space="preserve"> </w:t>
      </w:r>
      <w:r w:rsidRPr="0073700E">
        <w:t>меры и процедуры, устано</w:t>
      </w:r>
      <w:r w:rsidRPr="0073700E">
        <w:t>в</w:t>
      </w:r>
      <w:r w:rsidRPr="0073700E">
        <w:t xml:space="preserve">ленные судебными властями для расследования преступлений и дачи показаний в зале суда; </w:t>
      </w:r>
      <w:r w:rsidRPr="0073700E">
        <w:rPr>
          <w:lang w:val="en-GB"/>
        </w:rPr>
        <w:t>b</w:t>
      </w:r>
      <w:r w:rsidRPr="0073700E">
        <w:t>)</w:t>
      </w:r>
      <w:r w:rsidR="00BC312E" w:rsidRPr="00BC312E">
        <w:t xml:space="preserve"> </w:t>
      </w:r>
      <w:r w:rsidRPr="0073700E">
        <w:t>меры защиты и гарантии, предоставляемые по мере необходим</w:t>
      </w:r>
      <w:r w:rsidRPr="0073700E">
        <w:t>о</w:t>
      </w:r>
      <w:r w:rsidRPr="0073700E">
        <w:t>сти до, в ходе и после судебного разбирательства по линии официальных пр</w:t>
      </w:r>
      <w:r w:rsidRPr="0073700E">
        <w:t>о</w:t>
      </w:r>
      <w:r w:rsidRPr="0073700E">
        <w:t>грамм защиты свидетелей</w:t>
      </w:r>
      <w:r w:rsidR="00F3116C">
        <w:t>"</w:t>
      </w:r>
      <w:r w:rsidRPr="0073700E">
        <w:t xml:space="preserve"> (</w:t>
      </w:r>
      <w:r w:rsidRPr="0073700E">
        <w:rPr>
          <w:lang w:val="en-GB"/>
        </w:rPr>
        <w:t>A</w:t>
      </w:r>
      <w:r w:rsidRPr="0073700E">
        <w:t>/66/289, пункт 64).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64.</w:t>
      </w:r>
      <w:r w:rsidRPr="0073700E">
        <w:rPr>
          <w:bCs/>
        </w:rPr>
        <w:tab/>
      </w:r>
      <w:r w:rsidRPr="0073700E">
        <w:t xml:space="preserve">Далее приводятся примеры тех мер, которые могут приниматься в ходе судебного разбирательства с участием детей: 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a</w:t>
      </w:r>
      <w:r w:rsidR="0073700E" w:rsidRPr="0073700E">
        <w:t>)</w:t>
      </w:r>
      <w:r w:rsidR="0073700E" w:rsidRPr="0073700E">
        <w:tab/>
        <w:t>ограничить число бесед с ребенком и его заявлений, в том числе с применением видеосъемки;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b</w:t>
      </w:r>
      <w:r w:rsidR="0073700E" w:rsidRPr="0073700E">
        <w:t>)</w:t>
      </w:r>
      <w:r w:rsidR="0073700E" w:rsidRPr="0073700E">
        <w:tab/>
        <w:t>предоставить ребенку возможность давать показания в отдельном зале суда; исключить частично или полностью присутствие публики в судебном заседании;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c</w:t>
      </w:r>
      <w:r w:rsidR="0073700E" w:rsidRPr="0073700E">
        <w:t>)</w:t>
      </w:r>
      <w:r w:rsidR="0073700E" w:rsidRPr="0073700E">
        <w:tab/>
        <w:t xml:space="preserve">предоставить детям отдельные комнаты для ожидания; 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d</w:t>
      </w:r>
      <w:r w:rsidR="0073700E" w:rsidRPr="0073700E">
        <w:t>)</w:t>
      </w:r>
      <w:r w:rsidR="0073700E" w:rsidRPr="0073700E">
        <w:tab/>
        <w:t>ограничить проведение прямого перекрестного допроса с обвиня</w:t>
      </w:r>
      <w:r w:rsidR="0073700E" w:rsidRPr="0073700E">
        <w:t>е</w:t>
      </w:r>
      <w:r w:rsidR="0073700E" w:rsidRPr="0073700E">
        <w:t>мым;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e</w:t>
      </w:r>
      <w:r w:rsidR="0073700E" w:rsidRPr="0073700E">
        <w:t>)</w:t>
      </w:r>
      <w:r w:rsidR="0073700E" w:rsidRPr="0073700E">
        <w:tab/>
        <w:t>запретить опубликование или распространение информации, сп</w:t>
      </w:r>
      <w:r w:rsidR="0073700E" w:rsidRPr="0073700E">
        <w:t>о</w:t>
      </w:r>
      <w:r w:rsidR="0073700E" w:rsidRPr="0073700E">
        <w:t>собной указать личность жертвы или свидетеля;</w:t>
      </w:r>
    </w:p>
    <w:p w:rsidR="0073700E" w:rsidRPr="0073700E" w:rsidRDefault="00FB37F6" w:rsidP="0073700E">
      <w:pPr>
        <w:pStyle w:val="SingleTxtGR"/>
      </w:pPr>
      <w:r>
        <w:lastRenderedPageBreak/>
        <w:tab/>
      </w:r>
      <w:r w:rsidR="0073700E" w:rsidRPr="0073700E">
        <w:rPr>
          <w:lang w:val="en-GB"/>
        </w:rPr>
        <w:t>f</w:t>
      </w:r>
      <w:r w:rsidR="0073700E" w:rsidRPr="0073700E">
        <w:t>)</w:t>
      </w:r>
      <w:r w:rsidR="0073700E" w:rsidRPr="0073700E">
        <w:tab/>
        <w:t>скорректировать ведение допроса, чтобы исключить из него и</w:t>
      </w:r>
      <w:r w:rsidR="0073700E" w:rsidRPr="0073700E">
        <w:t>з</w:t>
      </w:r>
      <w:r w:rsidR="0073700E" w:rsidRPr="0073700E">
        <w:t>лишние, бесцеремонные, навязчивые или затруднительные вопросы;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g</w:t>
      </w:r>
      <w:r w:rsidR="0073700E" w:rsidRPr="0073700E">
        <w:t>)</w:t>
      </w:r>
      <w:r w:rsidR="0073700E" w:rsidRPr="0073700E">
        <w:tab/>
        <w:t>предусмотреть частые перерывы в процессе снятия показаний и изменить обстановку в судебном помещении, сделав ее менее формальной;</w:t>
      </w:r>
    </w:p>
    <w:p w:rsidR="0073700E" w:rsidRPr="0073700E" w:rsidRDefault="00FB37F6" w:rsidP="0073700E">
      <w:pPr>
        <w:pStyle w:val="SingleTxtGR"/>
      </w:pPr>
      <w:r>
        <w:tab/>
      </w:r>
      <w:r w:rsidR="0073700E" w:rsidRPr="0073700E">
        <w:rPr>
          <w:lang w:val="en-GB"/>
        </w:rPr>
        <w:t>h</w:t>
      </w:r>
      <w:r w:rsidR="0073700E" w:rsidRPr="0073700E">
        <w:t>)</w:t>
      </w:r>
      <w:r w:rsidR="0073700E" w:rsidRPr="0073700E">
        <w:tab/>
        <w:t xml:space="preserve">использовать вспомогательное лицо в процессе снятия показаний. </w:t>
      </w:r>
    </w:p>
    <w:p w:rsidR="0073700E" w:rsidRPr="0073700E" w:rsidRDefault="0073700E" w:rsidP="0073700E">
      <w:pPr>
        <w:pStyle w:val="SingleTxtGR"/>
      </w:pPr>
      <w:r w:rsidRPr="0073700E">
        <w:t>Потребности могут меняться в зависимости от пола ребенка; в таких случаях нужно будет корректировать принимаемые меры с учетом соответствующих особенностей.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65.</w:t>
      </w:r>
      <w:r w:rsidRPr="0073700E">
        <w:rPr>
          <w:bCs/>
        </w:rPr>
        <w:tab/>
      </w:r>
      <w:r w:rsidRPr="0073700E">
        <w:t>Согласно Руководящим принципам, касающимся правосудия в вопросах, связанных с участием детей</w:t>
      </w:r>
      <w:r w:rsidR="00F3116C">
        <w:t xml:space="preserve"> − </w:t>
      </w:r>
      <w:r w:rsidRPr="0073700E">
        <w:t xml:space="preserve">жертв и свидетелей преступлений, </w:t>
      </w:r>
      <w:r w:rsidR="00F3116C">
        <w:t>"</w:t>
      </w:r>
      <w:r w:rsidRPr="0073700E">
        <w:t>в случаях, к</w:t>
      </w:r>
      <w:r w:rsidRPr="0073700E">
        <w:t>о</w:t>
      </w:r>
      <w:r w:rsidRPr="0073700E">
        <w:t>гда дети–жертвы и свидетели могут подвергаться запугиванию, угрозам или к</w:t>
      </w:r>
      <w:r w:rsidRPr="0073700E">
        <w:t>о</w:t>
      </w:r>
      <w:r w:rsidRPr="0073700E">
        <w:t>гда им может быть нанесен ущерб, следует предусмотреть надлежащие условия для обеспечения безопасности детей</w:t>
      </w:r>
      <w:r w:rsidR="00F3116C">
        <w:t>"</w:t>
      </w:r>
      <w:r w:rsidRPr="0073700E">
        <w:t xml:space="preserve"> (пункт 34). В этой связи наличие пр</w:t>
      </w:r>
      <w:r w:rsidRPr="0073700E">
        <w:t>о</w:t>
      </w:r>
      <w:r w:rsidRPr="0073700E">
        <w:t>грамм защиты свидетелей и жертв, адаптированных к потребностям детей, по</w:t>
      </w:r>
      <w:r w:rsidRPr="0073700E">
        <w:t>з</w:t>
      </w:r>
      <w:r w:rsidRPr="0073700E">
        <w:t>волит создать более благоприятную среду для дачи показаний по делам, поо</w:t>
      </w:r>
      <w:r w:rsidRPr="0073700E">
        <w:t>щ</w:t>
      </w:r>
      <w:r w:rsidRPr="0073700E">
        <w:t>рения сотрудничества с органами правосудия и недопущения повторной викт</w:t>
      </w:r>
      <w:r w:rsidRPr="0073700E">
        <w:t>и</w:t>
      </w:r>
      <w:r w:rsidRPr="0073700E">
        <w:t>мизации детей в ходе судебного разбирательства.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66.</w:t>
      </w:r>
      <w:r w:rsidRPr="0073700E">
        <w:rPr>
          <w:bCs/>
        </w:rPr>
        <w:tab/>
      </w:r>
      <w:r w:rsidRPr="0073700E">
        <w:t>Крайне важно помнить о том, что в ходе всех судебных процессов, в к</w:t>
      </w:r>
      <w:r w:rsidRPr="0073700E">
        <w:t>о</w:t>
      </w:r>
      <w:r w:rsidRPr="0073700E">
        <w:t>торых ребенок заслушивается или участвует, должны соблюдаться критерии добровольности, транспарентности, информативности и уважительности, а их условия и методы работы должны соответствовать способностям детей</w:t>
      </w:r>
      <w:r w:rsidR="00BC312E" w:rsidRPr="00551BE3">
        <w:rPr>
          <w:sz w:val="18"/>
          <w:vertAlign w:val="superscript"/>
          <w:lang w:val="en-GB"/>
        </w:rPr>
        <w:footnoteReference w:id="26"/>
      </w:r>
      <w:r w:rsidR="00BC312E" w:rsidRPr="0073700E">
        <w:t>.</w:t>
      </w:r>
    </w:p>
    <w:p w:rsidR="0073700E" w:rsidRPr="0073700E" w:rsidRDefault="0073700E" w:rsidP="00F3116C">
      <w:pPr>
        <w:pStyle w:val="H23GR"/>
      </w:pPr>
      <w:r w:rsidRPr="0073700E">
        <w:tab/>
        <w:t>3.</w:t>
      </w:r>
      <w:r w:rsidRPr="0073700E">
        <w:tab/>
        <w:t>Лишение свободы и другие виды наказаний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67.</w:t>
      </w:r>
      <w:r w:rsidRPr="0073700E">
        <w:rPr>
          <w:bCs/>
        </w:rPr>
        <w:tab/>
      </w:r>
      <w:r w:rsidRPr="0073700E">
        <w:t>Как показано выше, для детей, находящихся в конфликте с законом, вв</w:t>
      </w:r>
      <w:r w:rsidRPr="0073700E">
        <w:t>и</w:t>
      </w:r>
      <w:r w:rsidRPr="0073700E">
        <w:t>ду их особой уязвимости требуются более высокие стандарты и более широкие гарантии, особенно на этапе вынесения приговора по уголовным делам. Например, Комитет по правам человека признал, что пункт 1 статьи 24 Межд</w:t>
      </w:r>
      <w:r w:rsidRPr="0073700E">
        <w:t>у</w:t>
      </w:r>
      <w:r w:rsidRPr="0073700E">
        <w:t xml:space="preserve">народного пакта о гражданских и политических правах, где признается право детей как несовершеннолетних лиц на особые меры защиты, </w:t>
      </w:r>
      <w:r w:rsidR="00F3116C">
        <w:t>"</w:t>
      </w:r>
      <w:r w:rsidRPr="0073700E">
        <w:t>требует принятия специальных мер для защиты личной свободы и неприкосновенности каждого ребенка, в дополнение к мерам, в целом требуемым статьей 9 в отношении ка</w:t>
      </w:r>
      <w:r w:rsidRPr="0073700E">
        <w:t>ж</w:t>
      </w:r>
      <w:r w:rsidRPr="0073700E">
        <w:t>дого человека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7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68.</w:t>
      </w:r>
      <w:r w:rsidRPr="0073700E">
        <w:rPr>
          <w:bCs/>
        </w:rPr>
        <w:tab/>
      </w:r>
      <w:r w:rsidRPr="0073700E">
        <w:t>Хотя сфера уголовных наказаний может включать в себя широкий спектр различных мер, Специальный докладчик особо обеспокоена положением детей, которые лишены свободы в результате вынесения приговора по уголовному д</w:t>
      </w:r>
      <w:r w:rsidRPr="0073700E">
        <w:t>е</w:t>
      </w:r>
      <w:r w:rsidRPr="0073700E">
        <w:t xml:space="preserve">лу. Так, в одном из недавних докладов Специальный докладчик по вопросу о пытках и других жестоких, бесчеловечных или унижающих достоинство видах обращения и наказания подчеркнул, что </w:t>
      </w:r>
      <w:r w:rsidR="00F3116C">
        <w:t>"</w:t>
      </w:r>
      <w:r w:rsidRPr="0073700E">
        <w:t>детям, которые лишены</w:t>
      </w:r>
      <w:r w:rsidR="00BC312E">
        <w:t xml:space="preserve"> </w:t>
      </w:r>
      <w:r w:rsidRPr="0073700E">
        <w:t>свободы, гр</w:t>
      </w:r>
      <w:r w:rsidRPr="0073700E">
        <w:t>о</w:t>
      </w:r>
      <w:r w:rsidRPr="0073700E">
        <w:t>зит повышенная опасность быть подвергнутыми насилию, надругательству, пыткам или жестокому,</w:t>
      </w:r>
      <w:r w:rsidR="00BC312E">
        <w:t xml:space="preserve"> </w:t>
      </w:r>
      <w:r w:rsidRPr="0073700E">
        <w:t>бесчеловечному или унижающему достоинство обр</w:t>
      </w:r>
      <w:r w:rsidRPr="0073700E">
        <w:t>а</w:t>
      </w:r>
      <w:r w:rsidRPr="0073700E">
        <w:t>щению и наказанию</w:t>
      </w:r>
      <w:r w:rsidR="00F3116C">
        <w:t>"</w:t>
      </w:r>
      <w:r w:rsidRPr="0073700E">
        <w:t xml:space="preserve">. Далее он указал, что </w:t>
      </w:r>
      <w:r w:rsidR="00F3116C">
        <w:t>"</w:t>
      </w:r>
      <w:r w:rsidRPr="0073700E">
        <w:t>даже очень короткие периоды с</w:t>
      </w:r>
      <w:r w:rsidRPr="0073700E">
        <w:t>о</w:t>
      </w:r>
      <w:r w:rsidRPr="0073700E">
        <w:t>держания по стражей способны подорвать психологическое и психическое ра</w:t>
      </w:r>
      <w:r w:rsidRPr="0073700E">
        <w:t>в</w:t>
      </w:r>
      <w:r w:rsidRPr="0073700E">
        <w:t>новесие ребенка и поставить под угрозу его когнитивное развитие. Лишенным свободы детям грозит повышенная опасность депрессивных и тревожных ра</w:t>
      </w:r>
      <w:r w:rsidRPr="0073700E">
        <w:t>с</w:t>
      </w:r>
      <w:r w:rsidRPr="0073700E">
        <w:t xml:space="preserve">стройств, у них часто появляются симптомы посттравматического стрессового </w:t>
      </w:r>
      <w:r w:rsidRPr="0073700E">
        <w:lastRenderedPageBreak/>
        <w:t>синдрома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8"/>
      </w:r>
      <w:r w:rsidR="00BC312E" w:rsidRPr="0073700E">
        <w:t>.</w:t>
      </w:r>
      <w:r w:rsidRPr="0073700E">
        <w:t xml:space="preserve"> Наконец, он отметил, что, как показал целый ряд исследований, </w:t>
      </w:r>
      <w:r w:rsidR="00F3116C">
        <w:t>"</w:t>
      </w:r>
      <w:r w:rsidRPr="0073700E">
        <w:t>содержание под стражей, независимо от его условий, влечет за собой глубокие негативные последствия для здоровья и развития ребенка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29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69.</w:t>
      </w:r>
      <w:r w:rsidRPr="0073700E">
        <w:rPr>
          <w:bCs/>
        </w:rPr>
        <w:tab/>
      </w:r>
      <w:r w:rsidRPr="0073700E">
        <w:t>Согласно Гаванским правилам, лишение свободы следует применять к ребенку только в исключительных</w:t>
      </w:r>
      <w:r w:rsidR="00BC312E">
        <w:t xml:space="preserve"> </w:t>
      </w:r>
      <w:r w:rsidRPr="0073700E">
        <w:t>случаях. Конвенция о правах ребенка гласит, что лишение ребенка свободы может применяться лишь в качестве крайней м</w:t>
      </w:r>
      <w:r w:rsidRPr="0073700E">
        <w:t>е</w:t>
      </w:r>
      <w:r w:rsidRPr="0073700E">
        <w:t>ры и на как можно более короткий период времени (статья 37). В ней далее предусмотрено, что решение лишить ребенка свободы должно периодически пересматриваться на предмет его сохраняющейся необходимости и целесоо</w:t>
      </w:r>
      <w:r w:rsidRPr="0073700E">
        <w:t>б</w:t>
      </w:r>
      <w:r w:rsidRPr="0073700E">
        <w:t>разности</w:t>
      </w:r>
      <w:r w:rsidR="00BC312E" w:rsidRPr="00551BE3">
        <w:rPr>
          <w:sz w:val="18"/>
          <w:vertAlign w:val="superscript"/>
          <w:lang w:val="en-GB"/>
        </w:rPr>
        <w:footnoteReference w:id="30"/>
      </w:r>
      <w:r w:rsidR="00BC312E" w:rsidRPr="0073700E">
        <w:t>.</w:t>
      </w:r>
      <w:r w:rsidRPr="0073700E">
        <w:t xml:space="preserve"> Наконец, </w:t>
      </w:r>
      <w:r w:rsidR="00F3116C">
        <w:t>"</w:t>
      </w:r>
      <w:r w:rsidRPr="0073700E">
        <w:t>наилучшее обеспечение интересов ребенка должно быть главным соображением при принятии любого решения прибегнуть к лишению свободы или продлить такое лишение свободы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31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70.</w:t>
      </w:r>
      <w:r w:rsidRPr="0073700E">
        <w:rPr>
          <w:bCs/>
        </w:rPr>
        <w:tab/>
      </w:r>
      <w:r w:rsidRPr="0073700E">
        <w:t>Поэтому крайне важно, чтобы прежде всего судьи, но также и прокуроры были осведомлены об особом негативном воздействии на детей уголовных мер наказания, особенно наказаний, связанных с лишением свободы. Рекомендуя и назначая меры наказания, прокуроры и судьи должны руководствоваться пре</w:t>
      </w:r>
      <w:r w:rsidRPr="0073700E">
        <w:t>ж</w:t>
      </w:r>
      <w:r w:rsidRPr="0073700E">
        <w:t>де всего соображениями наилучшего обеспечения интересов ребенка, что пре</w:t>
      </w:r>
      <w:r w:rsidRPr="0073700E">
        <w:t>д</w:t>
      </w:r>
      <w:r w:rsidRPr="0073700E">
        <w:t>полагает индивидуальный анализ обстоятельств как правонарушения, так и с</w:t>
      </w:r>
      <w:r w:rsidRPr="0073700E">
        <w:t>а</w:t>
      </w:r>
      <w:r w:rsidRPr="0073700E">
        <w:t>мого ребенка. Прокурорам и адвокатам следует сначала рассматривать меры, альтернативные содержанию под стражей, такие, как вынесение распоряжений, предусматривающих уход, положение об опеке и надзоре, консультативные услуги, назначение испытательного срока, воспитание, программы обучения и профессиональной подготовки, с целью обеспечения такого обращения с ребе</w:t>
      </w:r>
      <w:r w:rsidRPr="0073700E">
        <w:t>н</w:t>
      </w:r>
      <w:r w:rsidRPr="0073700E">
        <w:t>ком, при котором полностью уважаются его потребности и права, а также его благосостояние и развитие</w:t>
      </w:r>
      <w:r w:rsidR="00BC312E" w:rsidRPr="00551BE3">
        <w:rPr>
          <w:sz w:val="18"/>
          <w:vertAlign w:val="superscript"/>
          <w:lang w:val="en-GB"/>
        </w:rPr>
        <w:footnoteReference w:id="32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71.</w:t>
      </w:r>
      <w:r w:rsidRPr="0073700E">
        <w:rPr>
          <w:bCs/>
        </w:rPr>
        <w:tab/>
      </w:r>
      <w:r w:rsidRPr="0073700E">
        <w:t>Специальному докладчику хотелось бы напомнить, что некоторые виды наказаний запрещены международным правом в случаях, когда речь идет об их применении к лицам, которые на момент совершения противоправного деяния являлись детьми. Она согласна со Специальным докладчиком по вопросу о пытках, который отметил, что осуждение несовершеннолетних к смертной ка</w:t>
      </w:r>
      <w:r w:rsidRPr="0073700E">
        <w:t>з</w:t>
      </w:r>
      <w:r w:rsidRPr="0073700E">
        <w:t>ни не только запрещено международным правом, но признано серьезным нар</w:t>
      </w:r>
      <w:r w:rsidRPr="0073700E">
        <w:t>у</w:t>
      </w:r>
      <w:r w:rsidRPr="0073700E">
        <w:t>шением прав человека в столь универсальных масштабах, что этот запрет до</w:t>
      </w:r>
      <w:r w:rsidRPr="0073700E">
        <w:t>л</w:t>
      </w:r>
      <w:r w:rsidRPr="0073700E">
        <w:t xml:space="preserve">жен рассматриваться в качестве нормы </w:t>
      </w:r>
      <w:r w:rsidRPr="0073700E">
        <w:rPr>
          <w:iCs/>
          <w:lang w:val="en-GB"/>
        </w:rPr>
        <w:t>jus</w:t>
      </w:r>
      <w:r w:rsidRPr="0073700E">
        <w:rPr>
          <w:iCs/>
        </w:rPr>
        <w:t xml:space="preserve"> </w:t>
      </w:r>
      <w:r w:rsidRPr="0073700E">
        <w:rPr>
          <w:iCs/>
          <w:lang w:val="en-GB"/>
        </w:rPr>
        <w:t>cogens</w:t>
      </w:r>
      <w:r w:rsidR="00BC312E" w:rsidRPr="00551BE3">
        <w:rPr>
          <w:sz w:val="18"/>
          <w:vertAlign w:val="superscript"/>
          <w:lang w:val="en-GB"/>
        </w:rPr>
        <w:footnoteReference w:id="33"/>
      </w:r>
      <w:r w:rsidR="00BC312E" w:rsidRPr="0073700E">
        <w:t>.</w:t>
      </w:r>
      <w:r w:rsidRPr="0073700E">
        <w:t xml:space="preserve"> Применение пожизненного тюремного заключения без возможности безусловного или условного освобо</w:t>
      </w:r>
      <w:r w:rsidRPr="0073700E">
        <w:t>ж</w:t>
      </w:r>
      <w:r w:rsidRPr="0073700E">
        <w:t>дения также непосредственно запрещено международным правом прав челов</w:t>
      </w:r>
      <w:r w:rsidRPr="0073700E">
        <w:t>е</w:t>
      </w:r>
      <w:r w:rsidRPr="0073700E">
        <w:t>ка</w:t>
      </w:r>
      <w:r w:rsidR="00BC312E" w:rsidRPr="00551BE3">
        <w:rPr>
          <w:sz w:val="18"/>
          <w:vertAlign w:val="superscript"/>
          <w:lang w:val="en-GB"/>
        </w:rPr>
        <w:footnoteReference w:id="34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72.</w:t>
      </w:r>
      <w:r w:rsidRPr="0073700E">
        <w:rPr>
          <w:bCs/>
        </w:rPr>
        <w:tab/>
      </w:r>
      <w:r w:rsidRPr="0073700E">
        <w:t>Судьи и прокуроры должны также руководствоваться принципом наилучшего обеспечения интересов ребенка в отношении предварительного з</w:t>
      </w:r>
      <w:r w:rsidRPr="0073700E">
        <w:t>а</w:t>
      </w:r>
      <w:r w:rsidRPr="0073700E">
        <w:t>ключения. Специальный докладчик многократно убеждалась в том, что, вопр</w:t>
      </w:r>
      <w:r w:rsidRPr="0073700E">
        <w:t>е</w:t>
      </w:r>
      <w:r w:rsidRPr="0073700E">
        <w:t>ки принципам международного права, предварительное заключение является скорее правилом, нежели исключением. Эта ситуация вызывает особую тревогу, когда предварительное заключение применяется к детям. Поэтому она обращ</w:t>
      </w:r>
      <w:r w:rsidRPr="0073700E">
        <w:t>а</w:t>
      </w:r>
      <w:r w:rsidRPr="0073700E">
        <w:lastRenderedPageBreak/>
        <w:t>ется к компетентным властям с призывом проявлять исключительную бдител</w:t>
      </w:r>
      <w:r w:rsidRPr="0073700E">
        <w:t>ь</w:t>
      </w:r>
      <w:r w:rsidRPr="0073700E">
        <w:t>ность при избрании детям меры пресечения в виде содержания под стражей, поскольку, как и</w:t>
      </w:r>
      <w:r w:rsidR="00BC312E">
        <w:t xml:space="preserve"> </w:t>
      </w:r>
      <w:r w:rsidRPr="0073700E">
        <w:t>в случаях применения тюремного заключения по итогам с</w:t>
      </w:r>
      <w:r w:rsidRPr="0073700E">
        <w:t>у</w:t>
      </w:r>
      <w:r w:rsidRPr="0073700E">
        <w:t>дебного разбирательства,</w:t>
      </w:r>
      <w:r w:rsidR="00BC312E">
        <w:t xml:space="preserve"> </w:t>
      </w:r>
      <w:r w:rsidRPr="0073700E">
        <w:t>они должны представить письменное обоснование т</w:t>
      </w:r>
      <w:r w:rsidRPr="0073700E">
        <w:t>а</w:t>
      </w:r>
      <w:r w:rsidRPr="0073700E">
        <w:t>кой меры и показать, что ими были приняты во внимание особые потребности, права и высшие интересы детей.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73.</w:t>
      </w:r>
      <w:r w:rsidRPr="0073700E">
        <w:rPr>
          <w:bCs/>
        </w:rPr>
        <w:tab/>
      </w:r>
      <w:r w:rsidRPr="0073700E">
        <w:t>Дети содержатся под стражей не только в результате разбирательства по уголовному делу, но и по другим причинам – например, дети-мигранты или д</w:t>
      </w:r>
      <w:r w:rsidRPr="0073700E">
        <w:t>е</w:t>
      </w:r>
      <w:r w:rsidRPr="0073700E">
        <w:t>ти-просители убежища. В пункте 4 статьи 9 Международного пакта о гражда</w:t>
      </w:r>
      <w:r w:rsidRPr="0073700E">
        <w:t>н</w:t>
      </w:r>
      <w:r w:rsidRPr="0073700E">
        <w:t>ских и политических правах предусмотрено, что каждый, кто лишен свободы вследствие ареста или задержания, имеет право на рассмотрение вопроса о з</w:t>
      </w:r>
      <w:r w:rsidRPr="0073700E">
        <w:t>а</w:t>
      </w:r>
      <w:r w:rsidRPr="0073700E">
        <w:t>конности его задержания в суде. Поэтому, исполняя свои полномочия по суде</w:t>
      </w:r>
      <w:r w:rsidRPr="0073700E">
        <w:t>б</w:t>
      </w:r>
      <w:r w:rsidRPr="0073700E">
        <w:t>ному надзору, судьи также должны учитывать принцип наилучшего обеспеч</w:t>
      </w:r>
      <w:r w:rsidRPr="0073700E">
        <w:t>е</w:t>
      </w:r>
      <w:r w:rsidRPr="0073700E">
        <w:t>ния интересов ребенка.</w:t>
      </w:r>
    </w:p>
    <w:p w:rsidR="0073700E" w:rsidRPr="0073700E" w:rsidRDefault="0073700E" w:rsidP="00F3116C">
      <w:pPr>
        <w:pStyle w:val="H23GR"/>
      </w:pPr>
      <w:r w:rsidRPr="0073700E">
        <w:tab/>
      </w:r>
      <w:r w:rsidRPr="00F3116C">
        <w:t>4.</w:t>
      </w:r>
      <w:r w:rsidRPr="00F3116C">
        <w:tab/>
      </w:r>
      <w:r w:rsidRPr="0073700E">
        <w:t xml:space="preserve">Уголовные наказания в отношении родителей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74.</w:t>
      </w:r>
      <w:r w:rsidRPr="0073700E">
        <w:rPr>
          <w:bCs/>
        </w:rPr>
        <w:tab/>
      </w:r>
      <w:r w:rsidRPr="0073700E">
        <w:t>Специальный докладчик хотела бы обратить внимание на положение д</w:t>
      </w:r>
      <w:r w:rsidRPr="0073700E">
        <w:t>е</w:t>
      </w:r>
      <w:r w:rsidRPr="0073700E">
        <w:t>тей, родители которых были осуждены к тюремному заключению. Как было признано</w:t>
      </w:r>
      <w:r w:rsidR="00BC312E">
        <w:t xml:space="preserve"> </w:t>
      </w:r>
      <w:r w:rsidRPr="0073700E">
        <w:t>Африканским комитетом экспертов по правам и благополучию ребе</w:t>
      </w:r>
      <w:r w:rsidRPr="0073700E">
        <w:t>н</w:t>
      </w:r>
      <w:r w:rsidRPr="0073700E">
        <w:t>ка Африканского союза, дети могут сталкиваться с многими нарушениями св</w:t>
      </w:r>
      <w:r w:rsidRPr="0073700E">
        <w:t>о</w:t>
      </w:r>
      <w:r w:rsidRPr="0073700E">
        <w:t>их прав, когда их родители или лицо, обеспечивающее основной уход, вступает в конфликт с законом, включая коллективную стигматизацию и вред, причине</w:t>
      </w:r>
      <w:r w:rsidRPr="0073700E">
        <w:t>н</w:t>
      </w:r>
      <w:r w:rsidRPr="0073700E">
        <w:t>ный разлучением</w:t>
      </w:r>
      <w:r w:rsidR="00BC312E" w:rsidRPr="00551BE3">
        <w:rPr>
          <w:sz w:val="18"/>
          <w:vertAlign w:val="superscript"/>
          <w:lang w:val="en-GB"/>
        </w:rPr>
        <w:footnoteReference w:id="35"/>
      </w:r>
      <w:r w:rsidR="00BC312E" w:rsidRPr="0073700E">
        <w:t>.</w:t>
      </w:r>
      <w:r w:rsidRPr="0073700E">
        <w:t xml:space="preserve"> Дети, чьи родители находятся в тюрьме, сталкиваются та</w:t>
      </w:r>
      <w:r w:rsidRPr="0073700E">
        <w:t>к</w:t>
      </w:r>
      <w:r w:rsidRPr="0073700E">
        <w:t>же с ухудшением условий жизни, своих отношений с другими людьми и со св</w:t>
      </w:r>
      <w:r w:rsidRPr="0073700E">
        <w:t>о</w:t>
      </w:r>
      <w:r w:rsidRPr="0073700E">
        <w:t>ей общиной, своей физической и психической неприкосновенности.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75.</w:t>
      </w:r>
      <w:r w:rsidRPr="0073700E">
        <w:rPr>
          <w:bCs/>
        </w:rPr>
        <w:tab/>
      </w:r>
      <w:r w:rsidRPr="0073700E">
        <w:t xml:space="preserve">Поэтому в Бангкокских правилах предусмотрено, что </w:t>
      </w:r>
      <w:r w:rsidR="00F3116C">
        <w:t>"</w:t>
      </w:r>
      <w:r w:rsidRPr="0073700E">
        <w:t>по мере возможн</w:t>
      </w:r>
      <w:r w:rsidRPr="0073700E">
        <w:t>о</w:t>
      </w:r>
      <w:r w:rsidRPr="0073700E">
        <w:t>сти и целесообразности, предпочтение отдается наказанию беременных же</w:t>
      </w:r>
      <w:r w:rsidRPr="0073700E">
        <w:t>н</w:t>
      </w:r>
      <w:r w:rsidRPr="0073700E">
        <w:t>щин и женщин с детьми на иждивении, не связанному с лишением свободы</w:t>
      </w:r>
      <w:r w:rsidR="00F3116C">
        <w:t>"</w:t>
      </w:r>
      <w:r w:rsidRPr="0073700E">
        <w:t xml:space="preserve"> (правило 64). Статья</w:t>
      </w:r>
      <w:r w:rsidR="00BC312E" w:rsidRPr="00BC312E">
        <w:t xml:space="preserve"> </w:t>
      </w:r>
      <w:r w:rsidRPr="0073700E">
        <w:t>30 Африканской хартии прав и благополучия ребенка гл</w:t>
      </w:r>
      <w:r w:rsidRPr="0073700E">
        <w:t>а</w:t>
      </w:r>
      <w:r w:rsidRPr="0073700E">
        <w:t xml:space="preserve">сит, что </w:t>
      </w:r>
      <w:r w:rsidR="00F3116C">
        <w:t>"</w:t>
      </w:r>
      <w:r w:rsidRPr="0073700E">
        <w:t>беременным женщинам и матерям с младенцами и малолетними дет</w:t>
      </w:r>
      <w:r w:rsidRPr="0073700E">
        <w:t>ь</w:t>
      </w:r>
      <w:r w:rsidRPr="0073700E">
        <w:t>ми, которые обвиняются или признаны виновными в нарушении уголовного з</w:t>
      </w:r>
      <w:r w:rsidRPr="0073700E">
        <w:t>а</w:t>
      </w:r>
      <w:r w:rsidRPr="0073700E">
        <w:t>конодательства</w:t>
      </w:r>
      <w:r w:rsidR="00F3116C">
        <w:t>"</w:t>
      </w:r>
      <w:r w:rsidRPr="0073700E">
        <w:t xml:space="preserve">, следует обеспечивать </w:t>
      </w:r>
      <w:r w:rsidR="00F3116C">
        <w:t>"</w:t>
      </w:r>
      <w:r w:rsidRPr="0073700E">
        <w:t>особое обращение</w:t>
      </w:r>
      <w:r w:rsidR="00F3116C">
        <w:t>"</w:t>
      </w:r>
      <w:r w:rsidRPr="0073700E">
        <w:t>. В своем замечании общего порядка № 1 (2013 года) относительно статьи 30 Африканский комитет экспертов по правам и благополучию ребенка указал, что положения статьи 30 применяются не только к матерям, но и к лицам, обеспечивающим основной уход; такими лицами могут быть отец, другой член семьи или один из прие</w:t>
      </w:r>
      <w:r w:rsidRPr="0073700E">
        <w:t>м</w:t>
      </w:r>
      <w:r w:rsidRPr="0073700E">
        <w:t>ных родителей</w:t>
      </w:r>
      <w:r w:rsidR="00BC312E" w:rsidRPr="00551BE3">
        <w:rPr>
          <w:sz w:val="18"/>
          <w:vertAlign w:val="superscript"/>
          <w:lang w:val="en-GB"/>
        </w:rPr>
        <w:footnoteReference w:id="36"/>
      </w:r>
      <w:r w:rsidR="00BC312E" w:rsidRPr="0073700E">
        <w:t>.</w:t>
      </w:r>
      <w:r w:rsidRPr="0073700E">
        <w:t xml:space="preserve"> Специальный докладчик</w:t>
      </w:r>
      <w:r w:rsidR="00BC312E">
        <w:t xml:space="preserve"> </w:t>
      </w:r>
      <w:r w:rsidRPr="0073700E">
        <w:t>считает, что прокуроры, предлагая меры наказания для родителей, и судьи,</w:t>
      </w:r>
      <w:r w:rsidR="00BC312E">
        <w:t xml:space="preserve"> </w:t>
      </w:r>
      <w:r w:rsidRPr="0073700E">
        <w:t>назначая для них такие меры, обязаны учитывать не только личные обстоятельства подсудимого, но и наилучшее обеспечение интересов детей.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76.</w:t>
      </w:r>
      <w:r w:rsidRPr="0073700E">
        <w:rPr>
          <w:bCs/>
        </w:rPr>
        <w:tab/>
      </w:r>
      <w:r w:rsidRPr="0073700E">
        <w:t>Дети, проживающие в тюрьме вместе со свои родителями, обычно с м</w:t>
      </w:r>
      <w:r w:rsidRPr="0073700E">
        <w:t>а</w:t>
      </w:r>
      <w:r w:rsidRPr="0073700E">
        <w:t>терью, особенно уязвимы от нарушений своих прав на развитие, медицинское обслуживание, образование и отдых. Специальный докладчик напоминает, что решения о том, чтобы разрешить детям оставаться с их матерями в тюрьме, должны приниматься на основе тщательного учета принципа наилучшего обе</w:t>
      </w:r>
      <w:r w:rsidRPr="0073700E">
        <w:t>с</w:t>
      </w:r>
      <w:r w:rsidRPr="0073700E">
        <w:t>печения интересов ребенка, который включает индивидуальный анализ обсто</w:t>
      </w:r>
      <w:r w:rsidRPr="0073700E">
        <w:t>я</w:t>
      </w:r>
      <w:r w:rsidRPr="0073700E">
        <w:lastRenderedPageBreak/>
        <w:t>тельств дела</w:t>
      </w:r>
      <w:r w:rsidR="00BC312E" w:rsidRPr="00551BE3">
        <w:rPr>
          <w:sz w:val="18"/>
          <w:vertAlign w:val="superscript"/>
          <w:lang w:val="en-GB"/>
        </w:rPr>
        <w:footnoteReference w:id="37"/>
      </w:r>
      <w:r w:rsidR="00BC312E" w:rsidRPr="0073700E">
        <w:t>.</w:t>
      </w:r>
      <w:r w:rsidRPr="0073700E">
        <w:t xml:space="preserve"> Важно также, чтобы положение ребенка регулярно проходило судебный пересмотр, поскольку обстоятельства могут измениться и повлиять на анализ наилучшего обеспечения интересов ребенка.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77.</w:t>
      </w:r>
      <w:r w:rsidRPr="0073700E">
        <w:rPr>
          <w:bCs/>
        </w:rPr>
        <w:tab/>
      </w:r>
      <w:r w:rsidRPr="0073700E">
        <w:t xml:space="preserve">Дети родителей, осужденных к смертной казни, часто проходят через особенно тяжелые испытания. По мнению Рабочей группы по вопросу о детях, родители которых лишены свободы, </w:t>
      </w:r>
      <w:r w:rsidR="00F3116C">
        <w:t>"</w:t>
      </w:r>
      <w:r w:rsidRPr="0073700E">
        <w:t>имеющиеся результаты исследований п</w:t>
      </w:r>
      <w:r w:rsidRPr="0073700E">
        <w:t>о</w:t>
      </w:r>
      <w:r w:rsidRPr="0073700E">
        <w:t>следовательно связывают вынесение одному из родителей смертного приговора или его казнь с причинением детям и семьям тяжелых психологических и эм</w:t>
      </w:r>
      <w:r w:rsidRPr="0073700E">
        <w:t>о</w:t>
      </w:r>
      <w:r w:rsidRPr="0073700E">
        <w:t>циональных последствий</w:t>
      </w:r>
      <w:r w:rsidR="00F3116C">
        <w:t>"</w:t>
      </w:r>
      <w:r w:rsidRPr="0073700E">
        <w:t>, причем у некоторых детей это вызывает симптомы посттравматического стрессового расстройства</w:t>
      </w:r>
      <w:r w:rsidR="00BC312E" w:rsidRPr="00551BE3">
        <w:rPr>
          <w:sz w:val="18"/>
          <w:vertAlign w:val="superscript"/>
          <w:lang w:val="en-GB"/>
        </w:rPr>
        <w:footnoteReference w:id="38"/>
      </w:r>
      <w:r w:rsidR="00BC312E" w:rsidRPr="0073700E">
        <w:t>.</w:t>
      </w:r>
      <w:r w:rsidRPr="0073700E">
        <w:t xml:space="preserve"> Травма, нанесенная переж</w:t>
      </w:r>
      <w:r w:rsidRPr="0073700E">
        <w:t>и</w:t>
      </w:r>
      <w:r w:rsidRPr="0073700E">
        <w:t>ваниями в связи с ожиданием казни и с самой казнью, должна приниматься во внимание прокурорами и судьями перед предложением или вынесением смер</w:t>
      </w:r>
      <w:r w:rsidRPr="0073700E">
        <w:t>т</w:t>
      </w:r>
      <w:r w:rsidRPr="0073700E">
        <w:t>ного приговора подсудимым, имеющим детей. Несмотря на особые душевные и психологические страдания детей, чьи родители осуждены к смертной казни</w:t>
      </w:r>
      <w:r w:rsidR="00F3116C">
        <w:t xml:space="preserve"> − </w:t>
      </w:r>
      <w:r w:rsidRPr="0073700E">
        <w:t>которые нередко также сталкиваются с социальной изоляцией и стигматизац</w:t>
      </w:r>
      <w:r w:rsidRPr="0073700E">
        <w:t>и</w:t>
      </w:r>
      <w:r w:rsidRPr="0073700E">
        <w:t>ей,</w:t>
      </w:r>
      <w:r w:rsidR="00F3116C">
        <w:t xml:space="preserve"> − </w:t>
      </w:r>
      <w:r w:rsidRPr="0073700E">
        <w:t>Специальный докладчик</w:t>
      </w:r>
      <w:r w:rsidR="00BC312E">
        <w:t xml:space="preserve"> </w:t>
      </w:r>
      <w:r w:rsidRPr="0073700E">
        <w:t>крайне озабочена тем, что таким детям пред</w:t>
      </w:r>
      <w:r w:rsidRPr="0073700E">
        <w:t>о</w:t>
      </w:r>
      <w:r w:rsidRPr="0073700E">
        <w:t>ставляется мало внимания и поддержки. В этой связи прокурорам и судьям еще важнее рассмотреть вопрос о наилучшем обеспечении интересов детей подс</w:t>
      </w:r>
      <w:r w:rsidRPr="0073700E">
        <w:t>у</w:t>
      </w:r>
      <w:r w:rsidRPr="0073700E">
        <w:t>димых, прежде чем предлагать и назначать им смертную казнь.</w:t>
      </w:r>
    </w:p>
    <w:p w:rsidR="0073700E" w:rsidRPr="0073700E" w:rsidRDefault="0073700E" w:rsidP="00FB37F6">
      <w:pPr>
        <w:pStyle w:val="H1GR"/>
      </w:pPr>
      <w:r w:rsidRPr="0073700E">
        <w:tab/>
      </w:r>
      <w:r w:rsidRPr="0073700E">
        <w:rPr>
          <w:lang w:val="en-GB"/>
        </w:rPr>
        <w:t>D</w:t>
      </w:r>
      <w:r w:rsidRPr="0073700E">
        <w:t>.</w:t>
      </w:r>
      <w:r w:rsidRPr="0073700E">
        <w:tab/>
        <w:t xml:space="preserve">Альтернативы судебному разбирательству </w:t>
      </w:r>
    </w:p>
    <w:p w:rsidR="00BC312E" w:rsidRDefault="0073700E" w:rsidP="0073700E">
      <w:pPr>
        <w:pStyle w:val="SingleTxtGR"/>
      </w:pPr>
      <w:r w:rsidRPr="0073700E">
        <w:rPr>
          <w:bCs/>
        </w:rPr>
        <w:t>78.</w:t>
      </w:r>
      <w:r w:rsidRPr="0073700E">
        <w:rPr>
          <w:bCs/>
        </w:rPr>
        <w:tab/>
      </w:r>
      <w:r w:rsidRPr="0073700E">
        <w:t>Согласно Конвенции о правах ребенка, целью отправления правосудия в отношении несовершеннолетних является восстановление и социальная реи</w:t>
      </w:r>
      <w:r w:rsidRPr="0073700E">
        <w:t>н</w:t>
      </w:r>
      <w:r w:rsidRPr="0073700E">
        <w:t xml:space="preserve">теграция ребенка. Пекинские правила предусматривают, что </w:t>
      </w:r>
      <w:r w:rsidR="00F3116C">
        <w:t>"</w:t>
      </w:r>
      <w:r w:rsidRPr="0073700E">
        <w:t>система отпра</w:t>
      </w:r>
      <w:r w:rsidRPr="0073700E">
        <w:t>в</w:t>
      </w:r>
      <w:r w:rsidRPr="0073700E">
        <w:t>ления правосудия в отношении несовершеннолетних направлена в первую оч</w:t>
      </w:r>
      <w:r w:rsidRPr="0073700E">
        <w:t>е</w:t>
      </w:r>
      <w:r w:rsidRPr="0073700E">
        <w:t>редь на обеспечение благополучия несовершеннолетнего и обеспечение того, чтобы любые меры воздействия на несовершеннолетних правонарушителей были всегда соизмеримы как с особенностями личности правонарушителя, так и с обстоятельствами правонарушения</w:t>
      </w:r>
      <w:r w:rsidR="00F3116C">
        <w:t>"</w:t>
      </w:r>
      <w:r w:rsidRPr="0073700E">
        <w:t xml:space="preserve"> (правило</w:t>
      </w:r>
      <w:r w:rsidR="00BC312E" w:rsidRPr="00BC312E">
        <w:t xml:space="preserve"> </w:t>
      </w:r>
      <w:r w:rsidRPr="0073700E">
        <w:t>5.1). При этом Специальный представитель Генерального секретаря по вопросу о насилии в отношении д</w:t>
      </w:r>
      <w:r w:rsidRPr="0073700E">
        <w:t>е</w:t>
      </w:r>
      <w:r w:rsidRPr="0073700E">
        <w:t xml:space="preserve">тей отметил, что </w:t>
      </w:r>
      <w:r w:rsidR="00F3116C">
        <w:t>"</w:t>
      </w:r>
      <w:r w:rsidRPr="0073700E">
        <w:t>более одного миллиона детей во всем мире лишены свободы, и бессчетное число детей подвергаются жестокому и унижающему достоинство обращению в ходе судебных разбирательств по уголовным делам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39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79.</w:t>
      </w:r>
      <w:r w:rsidRPr="0073700E">
        <w:rPr>
          <w:bCs/>
        </w:rPr>
        <w:tab/>
      </w:r>
      <w:r w:rsidRPr="0073700E">
        <w:t>Поэтому Специальный докладчик полагает, что детям, которые подозр</w:t>
      </w:r>
      <w:r w:rsidRPr="0073700E">
        <w:t>е</w:t>
      </w:r>
      <w:r w:rsidRPr="0073700E">
        <w:t>ваются, обвиняются или признаются виновными в нарушении уголовного зак</w:t>
      </w:r>
      <w:r w:rsidRPr="0073700E">
        <w:t>о</w:t>
      </w:r>
      <w:r w:rsidRPr="0073700E">
        <w:t>нодательства, нужно обеспечить механизмы, альтернативные уголовному суд</w:t>
      </w:r>
      <w:r w:rsidRPr="0073700E">
        <w:t>о</w:t>
      </w:r>
      <w:r w:rsidRPr="0073700E">
        <w:t>производству. Необходимость предоставления альтернатив уголовному суд</w:t>
      </w:r>
      <w:r w:rsidRPr="0073700E">
        <w:t>о</w:t>
      </w:r>
      <w:r w:rsidRPr="0073700E">
        <w:t>производству при рассмотрении дел несовершеннолетних подчеркивалась как Комитетом по правам человека, так и Комитетом по правам ребенка</w:t>
      </w:r>
      <w:r w:rsidR="00BC312E" w:rsidRPr="00551BE3">
        <w:rPr>
          <w:sz w:val="18"/>
          <w:vertAlign w:val="superscript"/>
          <w:lang w:val="en-GB"/>
        </w:rPr>
        <w:footnoteReference w:id="40"/>
      </w:r>
      <w:r w:rsidR="00BC312E" w:rsidRPr="0073700E">
        <w:t>.</w:t>
      </w:r>
      <w:r w:rsidRPr="0073700E">
        <w:t xml:space="preserve"> Эти ал</w:t>
      </w:r>
      <w:r w:rsidRPr="0073700E">
        <w:t>ь</w:t>
      </w:r>
      <w:r w:rsidRPr="0073700E">
        <w:t>тернативные механизмы могут либо заменять уголовное судопроизводство, л</w:t>
      </w:r>
      <w:r w:rsidRPr="0073700E">
        <w:t>и</w:t>
      </w:r>
      <w:r w:rsidRPr="0073700E">
        <w:t>бо дополнять его; при этом они должны быть доступны на всех этапах уголо</w:t>
      </w:r>
      <w:r w:rsidRPr="0073700E">
        <w:t>в</w:t>
      </w:r>
      <w:r w:rsidRPr="0073700E">
        <w:t>ного судопроизводства – с</w:t>
      </w:r>
      <w:r w:rsidR="00BC312E">
        <w:t xml:space="preserve"> </w:t>
      </w:r>
      <w:r w:rsidRPr="0073700E">
        <w:t>момента ареста до вынесения приговора, если так</w:t>
      </w:r>
      <w:r w:rsidRPr="0073700E">
        <w:t>о</w:t>
      </w:r>
      <w:r w:rsidRPr="0073700E">
        <w:t xml:space="preserve">вое состоится.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lastRenderedPageBreak/>
        <w:t>80.</w:t>
      </w:r>
      <w:r w:rsidRPr="0073700E">
        <w:rPr>
          <w:bCs/>
        </w:rPr>
        <w:tab/>
      </w:r>
      <w:r w:rsidRPr="0073700E">
        <w:t xml:space="preserve">Процедура рассмотрения дел детей, которые подозреваются, обвиняются или признаются виновными в нарушении уголовного законодательства, без применения уголовного судопроизводства, известна как </w:t>
      </w:r>
      <w:r w:rsidR="00F3116C">
        <w:t>"</w:t>
      </w:r>
      <w:r w:rsidRPr="0073700E">
        <w:t>отзыв дела</w:t>
      </w:r>
      <w:r w:rsidR="00F3116C">
        <w:t>"</w:t>
      </w:r>
      <w:r w:rsidRPr="0073700E">
        <w:t xml:space="preserve"> и напра</w:t>
      </w:r>
      <w:r w:rsidRPr="0073700E">
        <w:t>в</w:t>
      </w:r>
      <w:r w:rsidRPr="0073700E">
        <w:t>лена на недопущение возможного негативного воздействия уголовного суд</w:t>
      </w:r>
      <w:r w:rsidRPr="0073700E">
        <w:t>о</w:t>
      </w:r>
      <w:r w:rsidRPr="0073700E">
        <w:t>производства на детей. Отзыв дела может повлечь за собой применение разли</w:t>
      </w:r>
      <w:r w:rsidRPr="0073700E">
        <w:t>ч</w:t>
      </w:r>
      <w:r w:rsidRPr="0073700E">
        <w:t>ных видов мер, включая</w:t>
      </w:r>
      <w:r w:rsidR="00BC312E">
        <w:t xml:space="preserve"> </w:t>
      </w:r>
      <w:r w:rsidRPr="0073700E">
        <w:t>меры, основанные на принципе реституционного пр</w:t>
      </w:r>
      <w:r w:rsidRPr="0073700E">
        <w:t>а</w:t>
      </w:r>
      <w:r w:rsidRPr="0073700E">
        <w:t>восудия.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81.</w:t>
      </w:r>
      <w:r w:rsidRPr="0073700E">
        <w:rPr>
          <w:bCs/>
        </w:rPr>
        <w:tab/>
      </w:r>
      <w:r w:rsidRPr="0073700E">
        <w:t xml:space="preserve">Согласно основным принципам применения программ реституционного правосудия в вопросах уголовного правосудия, </w:t>
      </w:r>
      <w:r w:rsidR="00F3116C">
        <w:t>"</w:t>
      </w:r>
      <w:r w:rsidRPr="0073700E">
        <w:t>реституционное правосудие представляет собой динамичную реакцию на преступность с учетом соблюд</w:t>
      </w:r>
      <w:r w:rsidRPr="0073700E">
        <w:t>е</w:t>
      </w:r>
      <w:r w:rsidRPr="0073700E">
        <w:t>ния достоинства и равенства каждого человека, обеспечивает взаимопонимание и способствует поддержанию общественного согласия на основе умиротвор</w:t>
      </w:r>
      <w:r w:rsidRPr="0073700E">
        <w:t>е</w:t>
      </w:r>
      <w:r w:rsidRPr="0073700E">
        <w:t>ния потерпевших, правонарушителей и общин</w:t>
      </w:r>
      <w:r w:rsidR="00F3116C">
        <w:t>"</w:t>
      </w:r>
      <w:r w:rsidRPr="0073700E">
        <w:t xml:space="preserve"> (преамбула)</w:t>
      </w:r>
      <w:r w:rsidRPr="00551BE3">
        <w:rPr>
          <w:sz w:val="18"/>
          <w:vertAlign w:val="superscript"/>
          <w:lang w:val="en-GB"/>
        </w:rPr>
        <w:footnoteReference w:id="41"/>
      </w:r>
      <w:r w:rsidRPr="0073700E">
        <w:t>. Целью рестит</w:t>
      </w:r>
      <w:r w:rsidRPr="0073700E">
        <w:t>у</w:t>
      </w:r>
      <w:r w:rsidRPr="0073700E">
        <w:t>ционного правосудия является реабилитация и реинтеграция несовершенноле</w:t>
      </w:r>
      <w:r w:rsidRPr="0073700E">
        <w:t>т</w:t>
      </w:r>
      <w:r w:rsidRPr="0073700E">
        <w:t xml:space="preserve">них правонарушителей в их общины </w:t>
      </w:r>
      <w:r w:rsidR="00F3116C">
        <w:t>"</w:t>
      </w:r>
      <w:r w:rsidRPr="0073700E">
        <w:t>с помощью несостязательного и добр</w:t>
      </w:r>
      <w:r w:rsidRPr="0073700E">
        <w:t>о</w:t>
      </w:r>
      <w:r w:rsidRPr="0073700E">
        <w:t>вольного процесса, основанного на диалоге и переговорах и нацеленного на решение проблем</w:t>
      </w:r>
      <w:r w:rsidR="00F3116C">
        <w:t>"</w:t>
      </w:r>
      <w:r w:rsidRPr="0073700E">
        <w:t xml:space="preserve"> и добиться от них осознания </w:t>
      </w:r>
      <w:r w:rsidR="00F3116C">
        <w:t>"</w:t>
      </w:r>
      <w:r w:rsidRPr="0073700E">
        <w:t>ущерба, причиненного поте</w:t>
      </w:r>
      <w:r w:rsidRPr="0073700E">
        <w:t>р</w:t>
      </w:r>
      <w:r w:rsidRPr="0073700E">
        <w:t>певшей стороне и обществу</w:t>
      </w:r>
      <w:r w:rsidR="00F3116C">
        <w:t>"</w:t>
      </w:r>
      <w:r w:rsidRPr="0073700E">
        <w:t xml:space="preserve"> и признания </w:t>
      </w:r>
      <w:r w:rsidR="00F3116C">
        <w:t>"</w:t>
      </w:r>
      <w:r w:rsidRPr="0073700E">
        <w:t>ответственности за преступное п</w:t>
      </w:r>
      <w:r w:rsidRPr="0073700E">
        <w:t>о</w:t>
      </w:r>
      <w:r w:rsidRPr="0073700E">
        <w:t>ведение и обязанности возместить причиненный ущерб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42"/>
      </w:r>
      <w:r w:rsidR="00BC312E" w:rsidRPr="0073700E">
        <w:t>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82.</w:t>
      </w:r>
      <w:r w:rsidRPr="0073700E">
        <w:rPr>
          <w:bCs/>
        </w:rPr>
        <w:tab/>
      </w:r>
      <w:r w:rsidRPr="0073700E">
        <w:t>Руководящий принцип 18 Руководящих принципов, касающихся роли лиц, осуществляющих судебное преследование, непосредственно предусматр</w:t>
      </w:r>
      <w:r w:rsidRPr="0073700E">
        <w:t>и</w:t>
      </w:r>
      <w:r w:rsidRPr="0073700E">
        <w:t>вает, что:</w:t>
      </w:r>
    </w:p>
    <w:p w:rsidR="0073700E" w:rsidRPr="0073700E" w:rsidRDefault="009A600D" w:rsidP="009A600D">
      <w:pPr>
        <w:pStyle w:val="SingleTxtGR"/>
        <w:ind w:left="1701" w:hanging="567"/>
      </w:pPr>
      <w:r>
        <w:tab/>
      </w:r>
      <w:r w:rsidR="0073700E" w:rsidRPr="0073700E">
        <w:t>лица, осуществляющие судебное преследование, надлежащим образом рассматривают вопрос об отмене судебного преследования, об условном или безусловном приостановлении разбирательства или об отзыве уг</w:t>
      </w:r>
      <w:r w:rsidR="0073700E" w:rsidRPr="0073700E">
        <w:t>о</w:t>
      </w:r>
      <w:r w:rsidR="0073700E" w:rsidRPr="0073700E">
        <w:t>ловных дел из официальной системы правосудия, при этом в полной мере уважая права человека подозреваемого (подозреваемых) и жертвы (жертв). В этих же целях государства должны полностью изучить во</w:t>
      </w:r>
      <w:r w:rsidR="0073700E" w:rsidRPr="0073700E">
        <w:t>з</w:t>
      </w:r>
      <w:r w:rsidR="0073700E" w:rsidRPr="0073700E">
        <w:t xml:space="preserve">можность принятия программы отзыва дел не только для уменьшения чрезмерной загрузки судов, но и во избежание того бесчестия, с которым связаны задержание до суда, обвинение и осуждение, а также возможных негативных последствий тюремного заключения. 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83.</w:t>
      </w:r>
      <w:r w:rsidRPr="0073700E">
        <w:rPr>
          <w:bCs/>
        </w:rPr>
        <w:tab/>
      </w:r>
      <w:r w:rsidRPr="0073700E">
        <w:t xml:space="preserve">Руководящий принцип 19 гласит, что </w:t>
      </w:r>
      <w:r w:rsidR="00F3116C">
        <w:t>"</w:t>
      </w:r>
      <w:r w:rsidRPr="0073700E">
        <w:t>лица, осуществляющие судебное преследование, делают все возможное для того, чтобы судебное преследование несовершеннолетних проводилось лишь в строго необходимых рамках</w:t>
      </w:r>
      <w:r w:rsidR="00F3116C">
        <w:t>"</w:t>
      </w:r>
      <w:r w:rsidRPr="0073700E">
        <w:t>. Пеки</w:t>
      </w:r>
      <w:r w:rsidRPr="0073700E">
        <w:t>н</w:t>
      </w:r>
      <w:r w:rsidRPr="0073700E">
        <w:t xml:space="preserve">ские правила далее предусматривают, что </w:t>
      </w:r>
      <w:r w:rsidR="00F3116C">
        <w:t>"</w:t>
      </w:r>
      <w:r w:rsidRPr="0073700E">
        <w:t>прокуратура или другие органы, в</w:t>
      </w:r>
      <w:r w:rsidRPr="0073700E">
        <w:t>е</w:t>
      </w:r>
      <w:r w:rsidRPr="0073700E">
        <w:t>дущие дела несовершеннолетних, должны быть уполномочены принимать р</w:t>
      </w:r>
      <w:r w:rsidRPr="0073700E">
        <w:t>е</w:t>
      </w:r>
      <w:r w:rsidRPr="0073700E">
        <w:t>шения по таким делам, по своему усмотрению, без проведения официального слушания дела</w:t>
      </w:r>
      <w:r w:rsidR="00F3116C">
        <w:t>"</w:t>
      </w:r>
      <w:r w:rsidRPr="0073700E">
        <w:t xml:space="preserve"> (пункт 2 правила 11). В некоторых случаях судьи могут расп</w:t>
      </w:r>
      <w:r w:rsidRPr="0073700E">
        <w:t>о</w:t>
      </w:r>
      <w:r w:rsidRPr="0073700E">
        <w:t>рядиться об отзыве дела до начала судебного процесса, на этапе предварител</w:t>
      </w:r>
      <w:r w:rsidRPr="0073700E">
        <w:t>ь</w:t>
      </w:r>
      <w:r w:rsidRPr="0073700E">
        <w:t>ных слушаний.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84.</w:t>
      </w:r>
      <w:r w:rsidRPr="0073700E">
        <w:rPr>
          <w:bCs/>
        </w:rPr>
        <w:tab/>
      </w:r>
      <w:r w:rsidRPr="0073700E">
        <w:t>Исходя из вышеизложенного, Специальный докладчик считает, что ра</w:t>
      </w:r>
      <w:r w:rsidRPr="0073700E">
        <w:t>з</w:t>
      </w:r>
      <w:r w:rsidRPr="0073700E">
        <w:t>витие стратегий, обеспечивающих альтернативы официальному уголовному преследованию, включая меры, основанные на принципе реституционного пр</w:t>
      </w:r>
      <w:r w:rsidRPr="0073700E">
        <w:t>а</w:t>
      </w:r>
      <w:r w:rsidRPr="0073700E">
        <w:t>восудия, является не менее важным, чем создание и укрепление системы прав</w:t>
      </w:r>
      <w:r w:rsidRPr="0073700E">
        <w:t>о</w:t>
      </w:r>
      <w:r w:rsidRPr="0073700E">
        <w:t xml:space="preserve">судия с учетом потребностей несовершеннолетних. Однако, как отметил ее предшественник, </w:t>
      </w:r>
      <w:r w:rsidR="00F3116C">
        <w:t>"</w:t>
      </w:r>
      <w:r w:rsidRPr="0073700E">
        <w:t>обращение к альтернативным механизмам не должно прив</w:t>
      </w:r>
      <w:r w:rsidRPr="0073700E">
        <w:t>о</w:t>
      </w:r>
      <w:r w:rsidRPr="0073700E">
        <w:t xml:space="preserve">дить ни к снижению стандартов при отправлении правосудия, ни, тем более, к </w:t>
      </w:r>
      <w:r w:rsidRPr="0073700E">
        <w:lastRenderedPageBreak/>
        <w:t>препятствиям для осуществления права на вынесение судом решения по делу</w:t>
      </w:r>
      <w:r w:rsidR="00F3116C">
        <w:t>"</w:t>
      </w:r>
      <w:r w:rsidR="00BC312E">
        <w:t xml:space="preserve"> </w:t>
      </w:r>
      <w:r w:rsidRPr="0073700E">
        <w:t>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/8/4, пункт 35). Поэтому крайне важно, чтобы любые альтернативные меры, включая, в частности, меры, применяемые в рамках отзыва дел, давали детям основные гарантии надлежащего разбирательства для обеспечения спр</w:t>
      </w:r>
      <w:r w:rsidRPr="0073700E">
        <w:t>а</w:t>
      </w:r>
      <w:r w:rsidRPr="0073700E">
        <w:t>ведливости этих мер. Кроме того, Комитет по правам ребенка в своем замеч</w:t>
      </w:r>
      <w:r w:rsidRPr="0073700E">
        <w:t>а</w:t>
      </w:r>
      <w:r w:rsidRPr="0073700E">
        <w:t xml:space="preserve">нии общего порядка № 10 пояснил, что практику отзыва дела </w:t>
      </w:r>
      <w:r w:rsidR="00F3116C">
        <w:t>"</w:t>
      </w:r>
      <w:r w:rsidRPr="0073700E">
        <w:t>следует испол</w:t>
      </w:r>
      <w:r w:rsidRPr="0073700E">
        <w:t>ь</w:t>
      </w:r>
      <w:r w:rsidRPr="0073700E">
        <w:t>зовать лишь в тех случаях, когда имеются неоспоримые доказательства того, что ребенок совершил предполагаемое преступление, что он на свободной и добровольной основе признает ответственность, что для получения этого пр</w:t>
      </w:r>
      <w:r w:rsidRPr="0073700E">
        <w:t>и</w:t>
      </w:r>
      <w:r w:rsidRPr="0073700E">
        <w:t>знания не использовалось запугивание или давление и, наконец, что в ходе л</w:t>
      </w:r>
      <w:r w:rsidRPr="0073700E">
        <w:t>ю</w:t>
      </w:r>
      <w:r w:rsidRPr="0073700E">
        <w:t>бых последующих процессуальных действий это признание не будет использ</w:t>
      </w:r>
      <w:r w:rsidRPr="0073700E">
        <w:t>о</w:t>
      </w:r>
      <w:r w:rsidRPr="0073700E">
        <w:t>ваться против него</w:t>
      </w:r>
      <w:r w:rsidR="00F3116C">
        <w:t>"</w:t>
      </w:r>
      <w:r w:rsidRPr="0073700E">
        <w:t xml:space="preserve"> (пункт 27). Наконец, ребенок должен свободно и добр</w:t>
      </w:r>
      <w:r w:rsidRPr="0073700E">
        <w:t>о</w:t>
      </w:r>
      <w:r w:rsidRPr="0073700E">
        <w:t>вольно дать согласие на применение любой меры в рамках отзыва дела и пол</w:t>
      </w:r>
      <w:r w:rsidRPr="0073700E">
        <w:t>у</w:t>
      </w:r>
      <w:r w:rsidRPr="0073700E">
        <w:t>чить доступ к правовой помощи, чтобы оценить предложенную ему альтерн</w:t>
      </w:r>
      <w:r w:rsidRPr="0073700E">
        <w:t>а</w:t>
      </w:r>
      <w:r w:rsidRPr="0073700E">
        <w:t>тивную меру.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85.</w:t>
      </w:r>
      <w:r w:rsidRPr="0073700E">
        <w:rPr>
          <w:bCs/>
        </w:rPr>
        <w:tab/>
      </w:r>
      <w:r w:rsidRPr="0073700E">
        <w:t>Специальный докладчик согласна со Специальным представителем Ген</w:t>
      </w:r>
      <w:r w:rsidRPr="0073700E">
        <w:t>е</w:t>
      </w:r>
      <w:r w:rsidRPr="0073700E">
        <w:t xml:space="preserve">рального секретаря по вопросу о насилии в отношении детей, который в ходе рассмотрения меры реституционного правосудия отметил, что </w:t>
      </w:r>
      <w:r w:rsidR="00F3116C">
        <w:t>"</w:t>
      </w:r>
      <w:r w:rsidRPr="0073700E">
        <w:t>для обеспеч</w:t>
      </w:r>
      <w:r w:rsidRPr="0073700E">
        <w:t>е</w:t>
      </w:r>
      <w:r w:rsidRPr="0073700E">
        <w:t>ния уважения прав ребенка и проведения разбирательства в установленном з</w:t>
      </w:r>
      <w:r w:rsidRPr="0073700E">
        <w:t>а</w:t>
      </w:r>
      <w:r w:rsidRPr="0073700E">
        <w:t>коном порядке компетентный орган призван осуществлять эффективный суде</w:t>
      </w:r>
      <w:r w:rsidRPr="0073700E">
        <w:t>б</w:t>
      </w:r>
      <w:r w:rsidRPr="0073700E">
        <w:t>ный надзор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43"/>
      </w:r>
      <w:r w:rsidR="00BC312E" w:rsidRPr="0073700E">
        <w:t>.</w:t>
      </w:r>
    </w:p>
    <w:p w:rsidR="0073700E" w:rsidRPr="0073700E" w:rsidRDefault="0073700E" w:rsidP="00FB37F6">
      <w:pPr>
        <w:pStyle w:val="H1GR"/>
      </w:pPr>
      <w:r w:rsidRPr="0073700E">
        <w:tab/>
      </w:r>
      <w:r w:rsidRPr="0073700E">
        <w:rPr>
          <w:lang w:val="en-GB"/>
        </w:rPr>
        <w:t>E</w:t>
      </w:r>
      <w:r w:rsidRPr="0073700E">
        <w:t>.</w:t>
      </w:r>
      <w:r w:rsidRPr="0073700E">
        <w:tab/>
        <w:t>Образование, профессиональная подготовка и повышение уровня компетентности</w:t>
      </w:r>
      <w:r w:rsidR="00BC312E">
        <w:t xml:space="preserve"> </w:t>
      </w:r>
      <w:r w:rsidRPr="0073700E">
        <w:t>судей, прокуроров и адвокатов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86.</w:t>
      </w:r>
      <w:r w:rsidRPr="0073700E">
        <w:rPr>
          <w:bCs/>
        </w:rPr>
        <w:tab/>
      </w:r>
      <w:r w:rsidRPr="0073700E">
        <w:t>Как явствует из предыдущих разделов настоящего доклада, надлежащее образование, профессиональная подготовка и наращивание возможностей им</w:t>
      </w:r>
      <w:r w:rsidRPr="0073700E">
        <w:t>е</w:t>
      </w:r>
      <w:r w:rsidRPr="0073700E">
        <w:t>ют фундаментальное значение для обеспечения того, чтобы лица, контактир</w:t>
      </w:r>
      <w:r w:rsidRPr="0073700E">
        <w:t>у</w:t>
      </w:r>
      <w:r w:rsidRPr="0073700E">
        <w:t>ющие с детьми в рамках системы правосудия, особенно судьи, прокуроры и а</w:t>
      </w:r>
      <w:r w:rsidRPr="0073700E">
        <w:t>д</w:t>
      </w:r>
      <w:r w:rsidRPr="0073700E">
        <w:t>вокаты, уважали, защищали и осуществляли права детей. В ряде междунаро</w:t>
      </w:r>
      <w:r w:rsidRPr="0073700E">
        <w:t>д</w:t>
      </w:r>
      <w:r w:rsidRPr="0073700E">
        <w:t>ных документов, включая Основные принципы независимости судебных орг</w:t>
      </w:r>
      <w:r w:rsidRPr="0073700E">
        <w:t>а</w:t>
      </w:r>
      <w:r w:rsidRPr="0073700E">
        <w:t>нов; Основные принципы, касающиеся роли юристов; Руководящие принципы, касающиеся роли лиц, осуществляющих судебное преследование; и Бангало</w:t>
      </w:r>
      <w:r w:rsidRPr="0073700E">
        <w:t>р</w:t>
      </w:r>
      <w:r w:rsidRPr="0073700E">
        <w:t>ские принципы поведения судей, подчеркнута необходимость качественного образования и надлежащей профессиональной подготовки, позволяющих суд</w:t>
      </w:r>
      <w:r w:rsidRPr="0073700E">
        <w:t>ь</w:t>
      </w:r>
      <w:r w:rsidRPr="0073700E">
        <w:t>ям, прокурорам и адвокатам выполнять свои функции таким образом, чтобы обеспечивать равенство обращения всех лиц перед судами.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87.</w:t>
      </w:r>
      <w:r w:rsidRPr="0073700E">
        <w:rPr>
          <w:bCs/>
        </w:rPr>
        <w:tab/>
      </w:r>
      <w:r w:rsidRPr="0073700E">
        <w:t>Специальный докладчик убеждена, что надлежащее образование и пр</w:t>
      </w:r>
      <w:r w:rsidRPr="0073700E">
        <w:t>о</w:t>
      </w:r>
      <w:r w:rsidRPr="0073700E">
        <w:t>фессиональная подготовка имеют определяющее значение для гарантирования компетентности, независимости и бесприст</w:t>
      </w:r>
      <w:r w:rsidR="009A600D">
        <w:t>растности системы правосудия. В </w:t>
      </w:r>
      <w:r w:rsidRPr="0073700E">
        <w:t>своем первом докладе Совету по правам человека Специальный докладчик отметил, что</w:t>
      </w:r>
      <w:r w:rsidR="00BC312E">
        <w:t xml:space="preserve"> </w:t>
      </w:r>
      <w:r w:rsidRPr="0073700E">
        <w:t>отсутствие соответствующих инициатив по повышению уровня компетентности оказывает прямое влияние на способность судей независимо и беспристрастно принимать решения. Вследствие этого судьи и адвокаты ну</w:t>
      </w:r>
      <w:r w:rsidRPr="0073700E">
        <w:t>ж</w:t>
      </w:r>
      <w:r w:rsidRPr="0073700E">
        <w:t>даются в возможностях, позволяющих им повышать свои способности аргуме</w:t>
      </w:r>
      <w:r w:rsidRPr="0073700E">
        <w:t>н</w:t>
      </w:r>
      <w:r w:rsidRPr="0073700E">
        <w:t>тировать и анализировать</w:t>
      </w:r>
      <w:r w:rsidR="00BC312E">
        <w:t xml:space="preserve"> </w:t>
      </w:r>
      <w:r w:rsidRPr="0073700E">
        <w:t>вопросы с точки зрения прав человека (</w:t>
      </w:r>
      <w:r w:rsidRPr="0073700E">
        <w:rPr>
          <w:lang w:val="en-GB"/>
        </w:rPr>
        <w:t>A</w:t>
      </w:r>
      <w:r w:rsidRPr="0073700E">
        <w:t>/</w:t>
      </w:r>
      <w:r w:rsidRPr="0073700E">
        <w:rPr>
          <w:lang w:val="en-GB"/>
        </w:rPr>
        <w:t>HRC</w:t>
      </w:r>
      <w:r w:rsidRPr="0073700E">
        <w:t>/14/26, пункт 24).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88.</w:t>
      </w:r>
      <w:r w:rsidRPr="0073700E">
        <w:rPr>
          <w:bCs/>
        </w:rPr>
        <w:tab/>
      </w:r>
      <w:r w:rsidRPr="0073700E">
        <w:t>Когда речь идет о детях, понимание процесса их развития имеет основ</w:t>
      </w:r>
      <w:r w:rsidRPr="0073700E">
        <w:t>о</w:t>
      </w:r>
      <w:r w:rsidRPr="0073700E">
        <w:t>полагающее значение для понимания их поведения и их способности участв</w:t>
      </w:r>
      <w:r w:rsidRPr="0073700E">
        <w:t>о</w:t>
      </w:r>
      <w:r w:rsidRPr="0073700E">
        <w:lastRenderedPageBreak/>
        <w:t>вать в судебном разбирательстве, в том числе их возможностей по взаимоде</w:t>
      </w:r>
      <w:r w:rsidRPr="0073700E">
        <w:t>й</w:t>
      </w:r>
      <w:r w:rsidRPr="0073700E">
        <w:t>ствию и общению с теми, кто оказывает им помощь, для осознания значимости положения и для осознанного выбора в связи с их ситуацией</w:t>
      </w:r>
      <w:r w:rsidR="00BC312E" w:rsidRPr="00551BE3">
        <w:rPr>
          <w:sz w:val="18"/>
          <w:vertAlign w:val="superscript"/>
          <w:lang w:val="en-GB"/>
        </w:rPr>
        <w:footnoteReference w:id="44"/>
      </w:r>
      <w:r w:rsidR="00BC312E" w:rsidRPr="0073700E">
        <w:t>.</w:t>
      </w:r>
      <w:r w:rsidRPr="0073700E">
        <w:t xml:space="preserve"> На лица, оказ</w:t>
      </w:r>
      <w:r w:rsidRPr="0073700E">
        <w:t>ы</w:t>
      </w:r>
      <w:r w:rsidRPr="0073700E">
        <w:t xml:space="preserve">вающие правовую помощь, возложена обязанность </w:t>
      </w:r>
      <w:r w:rsidR="00F3116C">
        <w:t>"</w:t>
      </w:r>
      <w:r w:rsidRPr="0073700E">
        <w:t>понимать, какова когн</w:t>
      </w:r>
      <w:r w:rsidRPr="0073700E">
        <w:t>и</w:t>
      </w:r>
      <w:r w:rsidRPr="0073700E">
        <w:t>тивная, языковая и эмоциональная коммуникация детей и как изменяются эти способности в течение периода детства</w:t>
      </w:r>
      <w:r w:rsidR="00F3116C">
        <w:t>"</w:t>
      </w:r>
      <w:r w:rsidRPr="0073700E">
        <w:t xml:space="preserve">, причем эта обязанность требует </w:t>
      </w:r>
      <w:r w:rsidR="00F3116C">
        <w:t>"</w:t>
      </w:r>
      <w:r w:rsidRPr="0073700E">
        <w:t>пр</w:t>
      </w:r>
      <w:r w:rsidRPr="0073700E">
        <w:t>и</w:t>
      </w:r>
      <w:r w:rsidRPr="0073700E">
        <w:t>обретения навыков общения с детьми</w:t>
      </w:r>
      <w:r w:rsidR="00F3116C">
        <w:t>"</w:t>
      </w:r>
      <w:r w:rsidR="00BC312E" w:rsidRPr="00551BE3">
        <w:rPr>
          <w:sz w:val="18"/>
          <w:vertAlign w:val="superscript"/>
          <w:lang w:val="en-GB"/>
        </w:rPr>
        <w:footnoteReference w:id="45"/>
      </w:r>
      <w:r w:rsidR="00BC312E" w:rsidRPr="0073700E">
        <w:t>.</w:t>
      </w:r>
      <w:r w:rsidRPr="0073700E">
        <w:t xml:space="preserve"> Адвокаты, прокуроры и особенно судьи при выполнении своих соответствующих функций обязаны следовать международному праву прав человека, в том числе применительно к правам д</w:t>
      </w:r>
      <w:r w:rsidRPr="0073700E">
        <w:t>е</w:t>
      </w:r>
      <w:r w:rsidRPr="0073700E">
        <w:t>тей. Кроме того, судебная система, являясь одной из трех ветвей власти, несет прямую обязанность по соблюдению международных обязательств государства в области прав человека.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89.</w:t>
      </w:r>
      <w:r w:rsidRPr="0073700E">
        <w:rPr>
          <w:bCs/>
        </w:rPr>
        <w:tab/>
      </w:r>
      <w:r w:rsidRPr="0073700E">
        <w:t>Таким образом, для формирования системы правосудия с учетом интер</w:t>
      </w:r>
      <w:r w:rsidRPr="0073700E">
        <w:t>е</w:t>
      </w:r>
      <w:r w:rsidRPr="0073700E">
        <w:t>сов детей необходимо проведение официально закрепленных и постоянных м</w:t>
      </w:r>
      <w:r w:rsidRPr="0073700E">
        <w:t>е</w:t>
      </w:r>
      <w:r w:rsidRPr="0073700E">
        <w:t>роприятий в виде специализированных учебных программ, обучения без отр</w:t>
      </w:r>
      <w:r w:rsidRPr="0073700E">
        <w:t>ы</w:t>
      </w:r>
      <w:r w:rsidRPr="0073700E">
        <w:t>ва от работы и повышения уровня компетентности, которые сосредоточены на международных нормах и стандартах в области прав человека, на основных принципах и соответствующих обязательствах. Для этого также необходимы национальные законы о защите прав детей. Эта необходимость упоминается в большинстве международных документов, посвященных правам ребенка, вкл</w:t>
      </w:r>
      <w:r w:rsidRPr="0073700E">
        <w:t>ю</w:t>
      </w:r>
      <w:r w:rsidRPr="0073700E">
        <w:t>чая Конвенцию о правах ребенка, Пекинские правила, Руководящие принципы, касающиеся правосудия в вопросах, связанных с участием детей</w:t>
      </w:r>
      <w:r w:rsidR="00F3116C">
        <w:t xml:space="preserve"> − </w:t>
      </w:r>
      <w:r w:rsidRPr="0073700E">
        <w:t>жертв и св</w:t>
      </w:r>
      <w:r w:rsidRPr="0073700E">
        <w:t>и</w:t>
      </w:r>
      <w:r w:rsidRPr="0073700E">
        <w:t>детелей преступлений, и Принципы и руководящие указания, касающиеся д</w:t>
      </w:r>
      <w:r w:rsidRPr="0073700E">
        <w:t>о</w:t>
      </w:r>
      <w:r w:rsidRPr="0073700E">
        <w:t>ступа к юридической помощи в системах уголовного правосудия.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90.</w:t>
      </w:r>
      <w:r w:rsidRPr="0073700E">
        <w:rPr>
          <w:bCs/>
        </w:rPr>
        <w:tab/>
      </w:r>
      <w:r w:rsidRPr="0073700E">
        <w:t>Эти международные договоры и другие акты по правам человека, а также практика судебных и квазисудебных органов обеспечивают в равной степени и судей, и прокуроров, и адвокатов арсеналом законных средств для отправления правосудия в условиях уважения прав, потребностей и факторов уязвимости детей.</w:t>
      </w:r>
    </w:p>
    <w:p w:rsidR="0073700E" w:rsidRPr="0073700E" w:rsidRDefault="0073700E" w:rsidP="00FB37F6">
      <w:pPr>
        <w:pStyle w:val="HChGR"/>
      </w:pPr>
      <w:r w:rsidRPr="0073700E">
        <w:tab/>
      </w:r>
      <w:r w:rsidRPr="0073700E">
        <w:rPr>
          <w:lang w:val="en-GB"/>
        </w:rPr>
        <w:t>IV</w:t>
      </w:r>
      <w:r w:rsidRPr="0073700E">
        <w:t>.</w:t>
      </w:r>
      <w:r w:rsidRPr="0073700E">
        <w:tab/>
        <w:t>Выводы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91.</w:t>
      </w:r>
      <w:r w:rsidRPr="0073700E">
        <w:rPr>
          <w:bCs/>
        </w:rPr>
        <w:tab/>
      </w:r>
      <w:r w:rsidRPr="009A600D">
        <w:rPr>
          <w:b/>
        </w:rPr>
        <w:t>В мире в контакт с системой правосудия ежедневно вступает бе</w:t>
      </w:r>
      <w:r w:rsidRPr="009A600D">
        <w:rPr>
          <w:b/>
        </w:rPr>
        <w:t>с</w:t>
      </w:r>
      <w:r w:rsidRPr="009A600D">
        <w:rPr>
          <w:b/>
        </w:rPr>
        <w:t>счетное число детей. Поскольку эта система зачастую не приспособлена к учету детской специфики, слишком много детей страдает от пагубных п</w:t>
      </w:r>
      <w:r w:rsidRPr="009A600D">
        <w:rPr>
          <w:b/>
        </w:rPr>
        <w:t>о</w:t>
      </w:r>
      <w:r w:rsidRPr="009A600D">
        <w:rPr>
          <w:b/>
        </w:rPr>
        <w:t>следствий обращения, в ходе которого прямо нарушаются или игнорир</w:t>
      </w:r>
      <w:r w:rsidRPr="009A600D">
        <w:rPr>
          <w:b/>
        </w:rPr>
        <w:t>у</w:t>
      </w:r>
      <w:r w:rsidRPr="009A600D">
        <w:rPr>
          <w:b/>
        </w:rPr>
        <w:t>ются их права человека. В этой связи у судей, прокуроров и адвокатов в рамках их профессиональных функций есть уникальная возможность ок</w:t>
      </w:r>
      <w:r w:rsidRPr="009A600D">
        <w:rPr>
          <w:b/>
        </w:rPr>
        <w:t>а</w:t>
      </w:r>
      <w:r w:rsidRPr="009A600D">
        <w:rPr>
          <w:b/>
        </w:rPr>
        <w:t>зать значительное содействие уважению, защите и осуществлению прав д</w:t>
      </w:r>
      <w:r w:rsidRPr="009A600D">
        <w:rPr>
          <w:b/>
        </w:rPr>
        <w:t>е</w:t>
      </w:r>
      <w:r w:rsidRPr="009A600D">
        <w:rPr>
          <w:b/>
        </w:rPr>
        <w:t>тей. Судьи, прокуроры и адвокаты своими действиями могут повлиять на будущий жизненный путь детей. Поэтому в силу самого характера своих функций они несут перед детьми огромную ответственность.</w:t>
      </w:r>
      <w:r w:rsidR="00BC312E" w:rsidRPr="009A600D">
        <w:rPr>
          <w:b/>
        </w:rPr>
        <w:t xml:space="preserve"> 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92.</w:t>
      </w:r>
      <w:r w:rsidRPr="0073700E">
        <w:rPr>
          <w:bCs/>
        </w:rPr>
        <w:tab/>
      </w:r>
      <w:r w:rsidRPr="009A600D">
        <w:rPr>
          <w:b/>
        </w:rPr>
        <w:t>В настоящем докладе Специальный докладчик сочла важным выйти за рамки более ограниченного понятия отправления правосудия в отнош</w:t>
      </w:r>
      <w:r w:rsidRPr="009A600D">
        <w:rPr>
          <w:b/>
        </w:rPr>
        <w:t>е</w:t>
      </w:r>
      <w:r w:rsidRPr="009A600D">
        <w:rPr>
          <w:b/>
        </w:rPr>
        <w:t>нии несовершеннолетних, чтобы отразить в нем все многообразие случаев столкновения детей с системой правосудия, когда они являются жертвами или свидетелями, вступают в конфликт с законом или становятся</w:t>
      </w:r>
      <w:r w:rsidR="00BC312E" w:rsidRPr="009A600D">
        <w:rPr>
          <w:b/>
        </w:rPr>
        <w:t xml:space="preserve"> </w:t>
      </w:r>
      <w:r w:rsidRPr="009A600D">
        <w:rPr>
          <w:b/>
        </w:rPr>
        <w:t>стор</w:t>
      </w:r>
      <w:r w:rsidRPr="009A600D">
        <w:rPr>
          <w:b/>
        </w:rPr>
        <w:t>о</w:t>
      </w:r>
      <w:r w:rsidRPr="009A600D">
        <w:rPr>
          <w:b/>
        </w:rPr>
        <w:t>нами в судебном разбирательстве. Во всех указанных сферах системы пр</w:t>
      </w:r>
      <w:r w:rsidRPr="009A600D">
        <w:rPr>
          <w:b/>
        </w:rPr>
        <w:t>а</w:t>
      </w:r>
      <w:r w:rsidRPr="009A600D">
        <w:rPr>
          <w:b/>
        </w:rPr>
        <w:lastRenderedPageBreak/>
        <w:t>восудия дети имеют особые права, потребности и интересы, которые нужно учитывать.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93.</w:t>
      </w:r>
      <w:r w:rsidRPr="0073700E">
        <w:rPr>
          <w:bCs/>
        </w:rPr>
        <w:tab/>
      </w:r>
      <w:r w:rsidRPr="009A600D">
        <w:rPr>
          <w:b/>
        </w:rPr>
        <w:t>Следовательно, отправление правосудия</w:t>
      </w:r>
      <w:r w:rsidR="00F3116C" w:rsidRPr="009A600D">
        <w:rPr>
          <w:b/>
        </w:rPr>
        <w:t xml:space="preserve"> − </w:t>
      </w:r>
      <w:r w:rsidRPr="009A600D">
        <w:rPr>
          <w:b/>
        </w:rPr>
        <w:t>будь то по уголовным, гражданским или административным делам,</w:t>
      </w:r>
      <w:r w:rsidR="00F3116C" w:rsidRPr="009A600D">
        <w:rPr>
          <w:b/>
        </w:rPr>
        <w:t xml:space="preserve"> − </w:t>
      </w:r>
      <w:r w:rsidRPr="009A600D">
        <w:rPr>
          <w:b/>
        </w:rPr>
        <w:t>должно всегда и во всех з</w:t>
      </w:r>
      <w:r w:rsidRPr="009A600D">
        <w:rPr>
          <w:b/>
        </w:rPr>
        <w:t>а</w:t>
      </w:r>
      <w:r w:rsidRPr="009A600D">
        <w:rPr>
          <w:b/>
        </w:rPr>
        <w:t>трагивающих детей вопросах руководствоваться непреложными принц</w:t>
      </w:r>
      <w:r w:rsidRPr="009A600D">
        <w:rPr>
          <w:b/>
        </w:rPr>
        <w:t>и</w:t>
      </w:r>
      <w:r w:rsidRPr="009A600D">
        <w:rPr>
          <w:b/>
        </w:rPr>
        <w:t>пами недискриминации, наилучшего обеспечения интересов ребенка, пр</w:t>
      </w:r>
      <w:r w:rsidRPr="009A600D">
        <w:rPr>
          <w:b/>
        </w:rPr>
        <w:t>а</w:t>
      </w:r>
      <w:r w:rsidRPr="009A600D">
        <w:rPr>
          <w:b/>
        </w:rPr>
        <w:t>ва на жизнь и развитие и права быть заслушанным. Разработка и актив</w:t>
      </w:r>
      <w:r w:rsidRPr="009A600D">
        <w:rPr>
          <w:b/>
        </w:rPr>
        <w:t>и</w:t>
      </w:r>
      <w:r w:rsidRPr="009A600D">
        <w:rPr>
          <w:b/>
        </w:rPr>
        <w:t>зация программ профессиональной подготовки и повышения уровня ко</w:t>
      </w:r>
      <w:r w:rsidRPr="009A600D">
        <w:rPr>
          <w:b/>
        </w:rPr>
        <w:t>м</w:t>
      </w:r>
      <w:r w:rsidRPr="009A600D">
        <w:rPr>
          <w:b/>
        </w:rPr>
        <w:t>петентности в области международного права прав человека и судебной практики, особенно прав детей, для всех работников системы правосудия является важным условием формирования компетентных, независимых и беспристрастных судебных</w:t>
      </w:r>
      <w:r w:rsidR="00BC312E" w:rsidRPr="009A600D">
        <w:rPr>
          <w:b/>
        </w:rPr>
        <w:t xml:space="preserve"> </w:t>
      </w:r>
      <w:r w:rsidRPr="009A600D">
        <w:rPr>
          <w:b/>
        </w:rPr>
        <w:t>органов и юридического сообщества, которые способны отправлять правосудие по делам с участием детей.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94.</w:t>
      </w:r>
      <w:r w:rsidRPr="0073700E">
        <w:rPr>
          <w:bCs/>
        </w:rPr>
        <w:tab/>
      </w:r>
      <w:r w:rsidRPr="009A600D">
        <w:rPr>
          <w:b/>
        </w:rPr>
        <w:t>Надлежащее образование и профессиональная подготовка дают суд</w:t>
      </w:r>
      <w:r w:rsidRPr="009A600D">
        <w:rPr>
          <w:b/>
        </w:rPr>
        <w:t>ь</w:t>
      </w:r>
      <w:r w:rsidRPr="009A600D">
        <w:rPr>
          <w:b/>
        </w:rPr>
        <w:t>ям, прокурорам и адвокатам возможность приобретения необходимых зн</w:t>
      </w:r>
      <w:r w:rsidRPr="009A600D">
        <w:rPr>
          <w:b/>
        </w:rPr>
        <w:t>а</w:t>
      </w:r>
      <w:r w:rsidRPr="009A600D">
        <w:rPr>
          <w:b/>
        </w:rPr>
        <w:t>ний и навыков для выполнения св</w:t>
      </w:r>
      <w:r w:rsidRPr="009A600D">
        <w:rPr>
          <w:b/>
          <w:lang w:val="en-GB"/>
        </w:rPr>
        <w:t>o</w:t>
      </w:r>
      <w:r w:rsidRPr="009A600D">
        <w:rPr>
          <w:b/>
        </w:rPr>
        <w:t>их обязанностей в соответствии с юр</w:t>
      </w:r>
      <w:r w:rsidRPr="009A600D">
        <w:rPr>
          <w:b/>
        </w:rPr>
        <w:t>и</w:t>
      </w:r>
      <w:r w:rsidRPr="009A600D">
        <w:rPr>
          <w:b/>
        </w:rPr>
        <w:t>дическими обязательствами государства в отношении детей.</w:t>
      </w:r>
      <w:r w:rsidR="00BC312E" w:rsidRPr="009A600D">
        <w:rPr>
          <w:b/>
        </w:rPr>
        <w:t xml:space="preserve"> </w:t>
      </w:r>
      <w:r w:rsidRPr="009A600D">
        <w:rPr>
          <w:b/>
        </w:rPr>
        <w:t>Наконец, Специальному докладчику хотелось бы отметить значение способности д</w:t>
      </w:r>
      <w:r w:rsidRPr="009A600D">
        <w:rPr>
          <w:b/>
        </w:rPr>
        <w:t>е</w:t>
      </w:r>
      <w:r w:rsidRPr="009A600D">
        <w:rPr>
          <w:b/>
        </w:rPr>
        <w:t>тей к действиям. Ведь цель отправления правосудия с учетом интересов детей заключается не в том, чтобы сделать детей еще более зависимыми, чем они уже есть, а дать им возможность выражать свое мнение и прин</w:t>
      </w:r>
      <w:r w:rsidRPr="009A600D">
        <w:rPr>
          <w:b/>
        </w:rPr>
        <w:t>и</w:t>
      </w:r>
      <w:r w:rsidRPr="009A600D">
        <w:rPr>
          <w:b/>
        </w:rPr>
        <w:t>мать решения по касающимся их вопросам.</w:t>
      </w:r>
    </w:p>
    <w:p w:rsidR="0073700E" w:rsidRPr="0073700E" w:rsidRDefault="0073700E" w:rsidP="00FB37F6">
      <w:pPr>
        <w:pStyle w:val="HChGR"/>
      </w:pPr>
      <w:r w:rsidRPr="0073700E">
        <w:tab/>
      </w:r>
      <w:r w:rsidRPr="0073700E">
        <w:rPr>
          <w:lang w:val="en-GB"/>
        </w:rPr>
        <w:t>V</w:t>
      </w:r>
      <w:r w:rsidRPr="0073700E">
        <w:t>.</w:t>
      </w:r>
      <w:r w:rsidRPr="0073700E">
        <w:tab/>
        <w:t>Рекомендации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95.</w:t>
      </w:r>
      <w:r w:rsidRPr="0073700E">
        <w:rPr>
          <w:bCs/>
        </w:rPr>
        <w:tab/>
      </w:r>
      <w:r w:rsidRPr="009A600D">
        <w:rPr>
          <w:b/>
        </w:rPr>
        <w:t>Приведенные ниже рекомендации следует рассматривать в совоку</w:t>
      </w:r>
      <w:r w:rsidRPr="009A600D">
        <w:rPr>
          <w:b/>
        </w:rPr>
        <w:t>п</w:t>
      </w:r>
      <w:r w:rsidRPr="009A600D">
        <w:rPr>
          <w:b/>
        </w:rPr>
        <w:t>ности с предыдущими рекомендациями Специального докладчика, в</w:t>
      </w:r>
      <w:r w:rsidR="00BC312E" w:rsidRPr="009A600D">
        <w:rPr>
          <w:b/>
        </w:rPr>
        <w:t xml:space="preserve"> </w:t>
      </w:r>
      <w:r w:rsidRPr="009A600D">
        <w:rPr>
          <w:b/>
        </w:rPr>
        <w:t>час</w:t>
      </w:r>
      <w:r w:rsidRPr="009A600D">
        <w:rPr>
          <w:b/>
        </w:rPr>
        <w:t>т</w:t>
      </w:r>
      <w:r w:rsidRPr="009A600D">
        <w:rPr>
          <w:b/>
        </w:rPr>
        <w:t xml:space="preserve">ности с теми, которые изложены в докладах </w:t>
      </w:r>
      <w:r w:rsidRPr="009A600D">
        <w:rPr>
          <w:b/>
          <w:lang w:val="en-GB"/>
        </w:rPr>
        <w:t>A</w:t>
      </w:r>
      <w:r w:rsidRPr="009A600D">
        <w:rPr>
          <w:b/>
        </w:rPr>
        <w:t xml:space="preserve">/66/289, </w:t>
      </w:r>
      <w:r w:rsidRPr="009A600D">
        <w:rPr>
          <w:b/>
          <w:lang w:val="en-GB"/>
        </w:rPr>
        <w:t>A</w:t>
      </w:r>
      <w:r w:rsidRPr="009A600D">
        <w:rPr>
          <w:b/>
        </w:rPr>
        <w:t>/</w:t>
      </w:r>
      <w:r w:rsidRPr="009A600D">
        <w:rPr>
          <w:b/>
          <w:lang w:val="en-GB"/>
        </w:rPr>
        <w:t>HRC</w:t>
      </w:r>
      <w:r w:rsidRPr="009A600D">
        <w:rPr>
          <w:b/>
        </w:rPr>
        <w:t xml:space="preserve">/8/4, </w:t>
      </w:r>
      <w:r w:rsidRPr="009A600D">
        <w:rPr>
          <w:b/>
          <w:lang w:val="en-GB"/>
        </w:rPr>
        <w:t>A</w:t>
      </w:r>
      <w:r w:rsidRPr="009A600D">
        <w:rPr>
          <w:b/>
        </w:rPr>
        <w:t>/</w:t>
      </w:r>
      <w:r w:rsidRPr="009A600D">
        <w:rPr>
          <w:b/>
          <w:lang w:val="en-GB"/>
        </w:rPr>
        <w:t>HRC</w:t>
      </w:r>
      <w:r w:rsidRPr="009A600D">
        <w:rPr>
          <w:b/>
        </w:rPr>
        <w:t xml:space="preserve">/14/26 и </w:t>
      </w:r>
      <w:r w:rsidRPr="009A600D">
        <w:rPr>
          <w:b/>
          <w:lang w:val="en-GB"/>
        </w:rPr>
        <w:t>A</w:t>
      </w:r>
      <w:r w:rsidRPr="009A600D">
        <w:rPr>
          <w:b/>
        </w:rPr>
        <w:t>/</w:t>
      </w:r>
      <w:r w:rsidRPr="009A600D">
        <w:rPr>
          <w:b/>
          <w:lang w:val="en-GB"/>
        </w:rPr>
        <w:t>HRC</w:t>
      </w:r>
      <w:r w:rsidRPr="009A600D">
        <w:rPr>
          <w:b/>
        </w:rPr>
        <w:t>/23/43.</w:t>
      </w:r>
    </w:p>
    <w:p w:rsidR="0073700E" w:rsidRPr="0073700E" w:rsidRDefault="009A600D" w:rsidP="00FB37F6">
      <w:pPr>
        <w:pStyle w:val="H23GR"/>
      </w:pPr>
      <w:r>
        <w:tab/>
      </w:r>
      <w:r>
        <w:tab/>
      </w:r>
      <w:r w:rsidR="0073700E" w:rsidRPr="0073700E">
        <w:t>Общие рекомендации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96.</w:t>
      </w:r>
      <w:r w:rsidRPr="0073700E">
        <w:rPr>
          <w:bCs/>
        </w:rPr>
        <w:tab/>
      </w:r>
      <w:r w:rsidRPr="009A600D">
        <w:rPr>
          <w:b/>
        </w:rPr>
        <w:t>Государствам следует заложить правовую основу, обеспечивающую развитие и укрепление системы правосудия, в которой учитываются п</w:t>
      </w:r>
      <w:r w:rsidRPr="009A600D">
        <w:rPr>
          <w:b/>
        </w:rPr>
        <w:t>о</w:t>
      </w:r>
      <w:r w:rsidRPr="009A600D">
        <w:rPr>
          <w:b/>
        </w:rPr>
        <w:t>требности детей и которая соответствует международным договорам, к</w:t>
      </w:r>
      <w:r w:rsidRPr="009A600D">
        <w:rPr>
          <w:b/>
        </w:rPr>
        <w:t>а</w:t>
      </w:r>
      <w:r w:rsidRPr="009A600D">
        <w:rPr>
          <w:b/>
        </w:rPr>
        <w:t>сающихся детей, прежде всего Конвенции о правах ребенка.</w:t>
      </w:r>
    </w:p>
    <w:p w:rsidR="0073700E" w:rsidRPr="009A600D" w:rsidRDefault="0073700E" w:rsidP="0073700E">
      <w:pPr>
        <w:pStyle w:val="SingleTxtGR"/>
        <w:rPr>
          <w:b/>
          <w:lang w:eastAsia="ru-RU"/>
        </w:rPr>
      </w:pPr>
      <w:r w:rsidRPr="0073700E">
        <w:rPr>
          <w:bCs/>
        </w:rPr>
        <w:t>97.</w:t>
      </w:r>
      <w:r w:rsidRPr="0073700E">
        <w:rPr>
          <w:bCs/>
        </w:rPr>
        <w:tab/>
      </w:r>
      <w:r w:rsidRPr="009A600D">
        <w:rPr>
          <w:b/>
        </w:rPr>
        <w:t>Судьи, прокуроры и адвокаты при выполнении своих функций по всем делам, касающимся детей, должны руководствоваться правами детей, особенно четырьмя основными принципами, которые предусмотрены в Конвенции о пра</w:t>
      </w:r>
      <w:r w:rsidRPr="009A600D">
        <w:rPr>
          <w:b/>
          <w:lang w:eastAsia="ru-RU"/>
        </w:rPr>
        <w:t>вах ребенка.</w:t>
      </w:r>
    </w:p>
    <w:p w:rsidR="0073700E" w:rsidRPr="0073700E" w:rsidRDefault="0073700E" w:rsidP="00FB37F6">
      <w:pPr>
        <w:pStyle w:val="H23GR"/>
      </w:pPr>
      <w:r w:rsidRPr="0073700E">
        <w:tab/>
      </w:r>
      <w:r w:rsidRPr="0073700E">
        <w:tab/>
        <w:t>Доступ детей к правосудию и правовой помощи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98.</w:t>
      </w:r>
      <w:r w:rsidRPr="0073700E">
        <w:rPr>
          <w:bCs/>
        </w:rPr>
        <w:tab/>
      </w:r>
      <w:r w:rsidRPr="009A600D">
        <w:rPr>
          <w:b/>
        </w:rPr>
        <w:t>Государствам следует разработать конкретные стратегии, программы и мероприятия для выявления и устранения препятствий, затрудняющих доступ детей к правосудию.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99.</w:t>
      </w:r>
      <w:r w:rsidRPr="0073700E">
        <w:rPr>
          <w:bCs/>
        </w:rPr>
        <w:tab/>
      </w:r>
      <w:r w:rsidRPr="009A600D">
        <w:rPr>
          <w:b/>
        </w:rPr>
        <w:t>Следует, насколько это возможно, предоставлять бесплатную прав</w:t>
      </w:r>
      <w:r w:rsidRPr="009A600D">
        <w:rPr>
          <w:b/>
        </w:rPr>
        <w:t>о</w:t>
      </w:r>
      <w:r w:rsidRPr="009A600D">
        <w:rPr>
          <w:b/>
        </w:rPr>
        <w:t>вую помощь всем детям как в уголовном, так и в гражданском судопрои</w:t>
      </w:r>
      <w:r w:rsidRPr="009A600D">
        <w:rPr>
          <w:b/>
        </w:rPr>
        <w:t>з</w:t>
      </w:r>
      <w:r w:rsidRPr="009A600D">
        <w:rPr>
          <w:b/>
        </w:rPr>
        <w:t>водстве. При оказании правовой помощи следует учитывать особые п</w:t>
      </w:r>
      <w:r w:rsidRPr="009A600D">
        <w:rPr>
          <w:b/>
        </w:rPr>
        <w:t>о</w:t>
      </w:r>
      <w:r w:rsidRPr="009A600D">
        <w:rPr>
          <w:b/>
        </w:rPr>
        <w:t>требности детей и уважать, в частности, право ребенка выражать свое мнение и быть заслушанным.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lastRenderedPageBreak/>
        <w:t>100.</w:t>
      </w:r>
      <w:r w:rsidRPr="0073700E">
        <w:rPr>
          <w:bCs/>
        </w:rPr>
        <w:tab/>
      </w:r>
      <w:r w:rsidRPr="009A600D">
        <w:rPr>
          <w:b/>
        </w:rPr>
        <w:t>Государства должны тщательно учитывать разницу в развитии ме</w:t>
      </w:r>
      <w:r w:rsidRPr="009A600D">
        <w:rPr>
          <w:b/>
        </w:rPr>
        <w:t>ж</w:t>
      </w:r>
      <w:r w:rsidRPr="009A600D">
        <w:rPr>
          <w:b/>
        </w:rPr>
        <w:t>ду детьми и взрослыми при разработке программ по оказанию детям пр</w:t>
      </w:r>
      <w:r w:rsidRPr="009A600D">
        <w:rPr>
          <w:b/>
        </w:rPr>
        <w:t>а</w:t>
      </w:r>
      <w:r w:rsidRPr="009A600D">
        <w:rPr>
          <w:b/>
        </w:rPr>
        <w:t>вовой</w:t>
      </w:r>
      <w:r w:rsidR="00BC312E" w:rsidRPr="009A600D">
        <w:rPr>
          <w:b/>
        </w:rPr>
        <w:t xml:space="preserve"> </w:t>
      </w:r>
      <w:r w:rsidRPr="009A600D">
        <w:rPr>
          <w:b/>
        </w:rPr>
        <w:t>помощи. Потребности детей и принцип наилучшего обеспечения их интересов</w:t>
      </w:r>
      <w:r w:rsidR="00BC312E" w:rsidRPr="009A600D">
        <w:rPr>
          <w:b/>
        </w:rPr>
        <w:t xml:space="preserve"> </w:t>
      </w:r>
      <w:r w:rsidRPr="009A600D">
        <w:rPr>
          <w:b/>
        </w:rPr>
        <w:t>следует также включать в имеющиеся программы правовой п</w:t>
      </w:r>
      <w:r w:rsidRPr="009A600D">
        <w:rPr>
          <w:b/>
        </w:rPr>
        <w:t>о</w:t>
      </w:r>
      <w:r w:rsidRPr="009A600D">
        <w:rPr>
          <w:b/>
        </w:rPr>
        <w:t>мощи.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101.</w:t>
      </w:r>
      <w:r w:rsidRPr="0073700E">
        <w:rPr>
          <w:bCs/>
        </w:rPr>
        <w:tab/>
      </w:r>
      <w:r w:rsidRPr="009A600D">
        <w:rPr>
          <w:b/>
        </w:rPr>
        <w:t>Минимальные стандарты качества работы среднего юридического персонала и виды юридических услуг, которые может оказывать такой персонал, следует предусмотреть в отдельном законодательном акте.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102.</w:t>
      </w:r>
      <w:r w:rsidRPr="0073700E">
        <w:rPr>
          <w:bCs/>
        </w:rPr>
        <w:tab/>
      </w:r>
      <w:r w:rsidRPr="009A600D">
        <w:rPr>
          <w:b/>
        </w:rPr>
        <w:t>Неформальные органы правосудия, если таковые существуют, дол</w:t>
      </w:r>
      <w:r w:rsidRPr="009A600D">
        <w:rPr>
          <w:b/>
        </w:rPr>
        <w:t>ж</w:t>
      </w:r>
      <w:r w:rsidRPr="009A600D">
        <w:rPr>
          <w:b/>
        </w:rPr>
        <w:t>ны соблюдать и применять при вынесении всех своих решений междун</w:t>
      </w:r>
      <w:r w:rsidRPr="009A600D">
        <w:rPr>
          <w:b/>
        </w:rPr>
        <w:t>а</w:t>
      </w:r>
      <w:r w:rsidRPr="009A600D">
        <w:rPr>
          <w:b/>
        </w:rPr>
        <w:t xml:space="preserve">родные нормы и стандарты в области прав человека, которые касаются детей. </w:t>
      </w:r>
    </w:p>
    <w:p w:rsidR="0073700E" w:rsidRPr="0073700E" w:rsidRDefault="0073700E" w:rsidP="00FB37F6">
      <w:pPr>
        <w:pStyle w:val="H23GR"/>
      </w:pPr>
      <w:r w:rsidRPr="0073700E">
        <w:tab/>
      </w:r>
      <w:r w:rsidRPr="0073700E">
        <w:tab/>
        <w:t xml:space="preserve">Учет интересов детей при вынесении приговора 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103.</w:t>
      </w:r>
      <w:r w:rsidRPr="0073700E">
        <w:rPr>
          <w:bCs/>
        </w:rPr>
        <w:tab/>
      </w:r>
      <w:r w:rsidRPr="009A600D">
        <w:rPr>
          <w:b/>
        </w:rPr>
        <w:t>Государствам следует создавать, развивать и укреплять органы пр</w:t>
      </w:r>
      <w:r w:rsidRPr="009A600D">
        <w:rPr>
          <w:b/>
        </w:rPr>
        <w:t>а</w:t>
      </w:r>
      <w:r w:rsidRPr="009A600D">
        <w:rPr>
          <w:b/>
        </w:rPr>
        <w:t>восудия, которые проявляют чуткость к потребностям, правам и благоп</w:t>
      </w:r>
      <w:r w:rsidRPr="009A600D">
        <w:rPr>
          <w:b/>
        </w:rPr>
        <w:t>о</w:t>
      </w:r>
      <w:r w:rsidRPr="009A600D">
        <w:rPr>
          <w:b/>
        </w:rPr>
        <w:t>лучию детей и в первую очередь заботятся о наилучшем обеспечении инт</w:t>
      </w:r>
      <w:r w:rsidRPr="009A600D">
        <w:rPr>
          <w:b/>
        </w:rPr>
        <w:t>е</w:t>
      </w:r>
      <w:r w:rsidRPr="009A600D">
        <w:rPr>
          <w:b/>
        </w:rPr>
        <w:t>ресов ребенка. Отправление правосудия с учетом потребностей детей должно распространяться на все соответствующие разбирательства с уч</w:t>
      </w:r>
      <w:r w:rsidRPr="009A600D">
        <w:rPr>
          <w:b/>
        </w:rPr>
        <w:t>а</w:t>
      </w:r>
      <w:r w:rsidRPr="009A600D">
        <w:rPr>
          <w:b/>
        </w:rPr>
        <w:t>стием детей.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104.</w:t>
      </w:r>
      <w:r w:rsidRPr="0073700E">
        <w:rPr>
          <w:bCs/>
        </w:rPr>
        <w:tab/>
      </w:r>
      <w:r w:rsidRPr="009A600D">
        <w:rPr>
          <w:b/>
        </w:rPr>
        <w:t>В ходе судебного разбирательства детям следует предоставлять не только все общепризнанные гарантии, предусмотренные в международных договорах о правах человека, но и особые гарантии, связанные с их стат</w:t>
      </w:r>
      <w:r w:rsidRPr="009A600D">
        <w:rPr>
          <w:b/>
        </w:rPr>
        <w:t>у</w:t>
      </w:r>
      <w:r w:rsidRPr="009A600D">
        <w:rPr>
          <w:b/>
        </w:rPr>
        <w:t>сом несовершеннолетних лиц.</w:t>
      </w:r>
    </w:p>
    <w:p w:rsidR="0073700E" w:rsidRPr="0073700E" w:rsidRDefault="0073700E" w:rsidP="0073700E">
      <w:pPr>
        <w:pStyle w:val="SingleTxtGR"/>
      </w:pPr>
      <w:r w:rsidRPr="0073700E">
        <w:rPr>
          <w:bCs/>
        </w:rPr>
        <w:t>105.</w:t>
      </w:r>
      <w:r w:rsidRPr="0073700E">
        <w:rPr>
          <w:bCs/>
        </w:rPr>
        <w:tab/>
      </w:r>
      <w:r w:rsidRPr="009A600D">
        <w:rPr>
          <w:b/>
        </w:rPr>
        <w:t>Государствам следует установить минимальный возраст наступления уголовной ответственности для детей, учитывая при этом новые конкре</w:t>
      </w:r>
      <w:r w:rsidRPr="009A600D">
        <w:rPr>
          <w:b/>
        </w:rPr>
        <w:t>т</w:t>
      </w:r>
      <w:r w:rsidRPr="009A600D">
        <w:rPr>
          <w:b/>
        </w:rPr>
        <w:t>ные выводы об уровне зрелости и сознательности детей; этот минимал</w:t>
      </w:r>
      <w:r w:rsidRPr="009A600D">
        <w:rPr>
          <w:b/>
        </w:rPr>
        <w:t>ь</w:t>
      </w:r>
      <w:r w:rsidRPr="009A600D">
        <w:rPr>
          <w:b/>
        </w:rPr>
        <w:t>ный возраст должен быть настолько высоким, насколько это возможно, но ни в коем случае не ниже 12 лет.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106.</w:t>
      </w:r>
      <w:r w:rsidRPr="0073700E">
        <w:rPr>
          <w:bCs/>
        </w:rPr>
        <w:tab/>
      </w:r>
      <w:r w:rsidRPr="009A600D">
        <w:rPr>
          <w:b/>
        </w:rPr>
        <w:t>Детей никогда не следует судить наравне со взрослыми, независимо от обстоятельств преступления. В ходе все судебных разбирательств нужно всегда учитывать их личные обстоятельства, включая тот факт, что они являются несовершеннолетними.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107.</w:t>
      </w:r>
      <w:r w:rsidRPr="0073700E">
        <w:rPr>
          <w:bCs/>
        </w:rPr>
        <w:tab/>
      </w:r>
      <w:r w:rsidRPr="009A600D">
        <w:rPr>
          <w:b/>
        </w:rPr>
        <w:t>Государствам следует принимать особые меры защиты, в том числе программы по защите, для облегчения участия детей в уголовном судопр</w:t>
      </w:r>
      <w:r w:rsidRPr="009A600D">
        <w:rPr>
          <w:b/>
        </w:rPr>
        <w:t>о</w:t>
      </w:r>
      <w:r w:rsidRPr="009A600D">
        <w:rPr>
          <w:b/>
        </w:rPr>
        <w:t>изводстве в качестве жертв или свидетелей, обеспечивая при этом уваж</w:t>
      </w:r>
      <w:r w:rsidRPr="009A600D">
        <w:rPr>
          <w:b/>
        </w:rPr>
        <w:t>е</w:t>
      </w:r>
      <w:r w:rsidRPr="009A600D">
        <w:rPr>
          <w:b/>
        </w:rPr>
        <w:t>ние их потребностей и прав.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108.</w:t>
      </w:r>
      <w:r w:rsidRPr="0073700E">
        <w:rPr>
          <w:bCs/>
        </w:rPr>
        <w:tab/>
      </w:r>
      <w:r w:rsidRPr="009A600D">
        <w:rPr>
          <w:b/>
        </w:rPr>
        <w:t>Назначая детям уголовные меры наказания, судьи должны анализ</w:t>
      </w:r>
      <w:r w:rsidRPr="009A600D">
        <w:rPr>
          <w:b/>
        </w:rPr>
        <w:t>и</w:t>
      </w:r>
      <w:r w:rsidRPr="009A600D">
        <w:rPr>
          <w:b/>
        </w:rPr>
        <w:t>ровать воздействие своих приговоров на ребенка и соотносить его с при</w:t>
      </w:r>
      <w:r w:rsidRPr="009A600D">
        <w:rPr>
          <w:b/>
        </w:rPr>
        <w:t>н</w:t>
      </w:r>
      <w:r w:rsidRPr="009A600D">
        <w:rPr>
          <w:b/>
        </w:rPr>
        <w:t>ципом наилучшего обеспечения интересов ребенка. Прокурорам следует</w:t>
      </w:r>
      <w:r w:rsidR="00BC312E" w:rsidRPr="009A600D">
        <w:rPr>
          <w:b/>
        </w:rPr>
        <w:t xml:space="preserve"> </w:t>
      </w:r>
      <w:r w:rsidRPr="009A600D">
        <w:rPr>
          <w:b/>
        </w:rPr>
        <w:t>учитывать аналогичные соображения, когда они рекомендуют уголовные меры наказания по делам, относящимся к их компетенции. К лишению д</w:t>
      </w:r>
      <w:r w:rsidRPr="009A600D">
        <w:rPr>
          <w:b/>
        </w:rPr>
        <w:t>е</w:t>
      </w:r>
      <w:r w:rsidRPr="009A600D">
        <w:rPr>
          <w:b/>
        </w:rPr>
        <w:t>тей свободы всегда следует прибегать лишь в крайних случаях и на макс</w:t>
      </w:r>
      <w:r w:rsidRPr="009A600D">
        <w:rPr>
          <w:b/>
        </w:rPr>
        <w:t>и</w:t>
      </w:r>
      <w:r w:rsidRPr="009A600D">
        <w:rPr>
          <w:b/>
        </w:rPr>
        <w:t>мально короткий период времени.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109.</w:t>
      </w:r>
      <w:r w:rsidRPr="0073700E">
        <w:rPr>
          <w:bCs/>
        </w:rPr>
        <w:tab/>
      </w:r>
      <w:r w:rsidRPr="009A600D">
        <w:rPr>
          <w:b/>
        </w:rPr>
        <w:t>При вынесении родителям обвинительного и особенно смертного приговора судьи также должны учитывать воздействие их приговоров на благополучие ребенка и принцип наилучшего обеспечения интересов р</w:t>
      </w:r>
      <w:r w:rsidRPr="009A600D">
        <w:rPr>
          <w:b/>
        </w:rPr>
        <w:t>е</w:t>
      </w:r>
      <w:r w:rsidRPr="009A600D">
        <w:rPr>
          <w:b/>
        </w:rPr>
        <w:t>бенка. Прокурорам следует руководствоваться теми же соображениями, к</w:t>
      </w:r>
      <w:r w:rsidRPr="009A600D">
        <w:rPr>
          <w:b/>
        </w:rPr>
        <w:t>о</w:t>
      </w:r>
      <w:r w:rsidRPr="009A600D">
        <w:rPr>
          <w:b/>
        </w:rPr>
        <w:t>гда они рекомендуют избрание мер наказания для их родителей.</w:t>
      </w:r>
    </w:p>
    <w:p w:rsidR="0073700E" w:rsidRPr="0073700E" w:rsidRDefault="009A600D" w:rsidP="00FB37F6">
      <w:pPr>
        <w:pStyle w:val="H23GR"/>
      </w:pPr>
      <w:r>
        <w:lastRenderedPageBreak/>
        <w:tab/>
      </w:r>
      <w:r>
        <w:tab/>
      </w:r>
      <w:r w:rsidR="0073700E" w:rsidRPr="0073700E">
        <w:t>Альтернативы судебному разбирательству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110.</w:t>
      </w:r>
      <w:r w:rsidRPr="0073700E">
        <w:rPr>
          <w:bCs/>
        </w:rPr>
        <w:tab/>
      </w:r>
      <w:r w:rsidRPr="009A600D">
        <w:rPr>
          <w:b/>
        </w:rPr>
        <w:t>Детям следует обеспечить механизмы, альтернативные судебному разбирательству, включая меры, основанные на принципе реституционн</w:t>
      </w:r>
      <w:r w:rsidRPr="009A600D">
        <w:rPr>
          <w:b/>
        </w:rPr>
        <w:t>о</w:t>
      </w:r>
      <w:r w:rsidRPr="009A600D">
        <w:rPr>
          <w:b/>
        </w:rPr>
        <w:t>го правосудия; такие альтернативы всегда следует рассматривать в первую очередь.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111.</w:t>
      </w:r>
      <w:r w:rsidRPr="0073700E">
        <w:rPr>
          <w:bCs/>
        </w:rPr>
        <w:tab/>
      </w:r>
      <w:r w:rsidRPr="009A600D">
        <w:rPr>
          <w:b/>
        </w:rPr>
        <w:t>Государствам следует ввести положения и стандарты для регулир</w:t>
      </w:r>
      <w:r w:rsidRPr="009A600D">
        <w:rPr>
          <w:b/>
        </w:rPr>
        <w:t>о</w:t>
      </w:r>
      <w:r w:rsidRPr="009A600D">
        <w:rPr>
          <w:b/>
        </w:rPr>
        <w:t>вания</w:t>
      </w:r>
      <w:r w:rsidR="00BC312E" w:rsidRPr="009A600D">
        <w:rPr>
          <w:b/>
        </w:rPr>
        <w:t xml:space="preserve"> </w:t>
      </w:r>
      <w:r w:rsidRPr="009A600D">
        <w:rPr>
          <w:b/>
        </w:rPr>
        <w:t>возможностей отзыва дел детей из системы уголовного правосудия и привлечения программ реституционного правосудия, тем самым не допу</w:t>
      </w:r>
      <w:r w:rsidRPr="009A600D">
        <w:rPr>
          <w:b/>
        </w:rPr>
        <w:t>с</w:t>
      </w:r>
      <w:r w:rsidRPr="009A600D">
        <w:rPr>
          <w:b/>
        </w:rPr>
        <w:t>кая произвола. При этом каждый случай следует рассматривать в индив</w:t>
      </w:r>
      <w:r w:rsidRPr="009A600D">
        <w:rPr>
          <w:b/>
        </w:rPr>
        <w:t>и</w:t>
      </w:r>
      <w:r w:rsidRPr="009A600D">
        <w:rPr>
          <w:b/>
        </w:rPr>
        <w:t>дуальном порядке, с учетом конкретных обстоятельств дела и самого р</w:t>
      </w:r>
      <w:r w:rsidRPr="009A600D">
        <w:rPr>
          <w:b/>
        </w:rPr>
        <w:t>е</w:t>
      </w:r>
      <w:r w:rsidRPr="009A600D">
        <w:rPr>
          <w:b/>
        </w:rPr>
        <w:t>бенка.</w:t>
      </w:r>
    </w:p>
    <w:p w:rsidR="0073700E" w:rsidRPr="0073700E" w:rsidRDefault="0073700E" w:rsidP="00FB37F6">
      <w:pPr>
        <w:pStyle w:val="H23GR"/>
      </w:pPr>
      <w:r w:rsidRPr="0073700E">
        <w:tab/>
      </w:r>
      <w:r w:rsidRPr="0073700E">
        <w:tab/>
        <w:t xml:space="preserve">Образование, профессиональная </w:t>
      </w:r>
      <w:r w:rsidR="00486B39" w:rsidRPr="0073700E">
        <w:t>подготовка</w:t>
      </w:r>
      <w:r w:rsidRPr="0073700E">
        <w:t xml:space="preserve"> и повышение уровня компетентности судей, прокуроров и адвокатов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112.</w:t>
      </w:r>
      <w:r w:rsidRPr="0073700E">
        <w:rPr>
          <w:bCs/>
        </w:rPr>
        <w:tab/>
      </w:r>
      <w:r w:rsidRPr="009A600D">
        <w:rPr>
          <w:b/>
        </w:rPr>
        <w:t>Для обеспечения учета интересов детей в системе правосудия необх</w:t>
      </w:r>
      <w:r w:rsidRPr="009A600D">
        <w:rPr>
          <w:b/>
        </w:rPr>
        <w:t>о</w:t>
      </w:r>
      <w:r w:rsidRPr="009A600D">
        <w:rPr>
          <w:b/>
        </w:rPr>
        <w:t>димо ввести и сделать обязательной институциональную профессионал</w:t>
      </w:r>
      <w:r w:rsidRPr="009A600D">
        <w:rPr>
          <w:b/>
        </w:rPr>
        <w:t>ь</w:t>
      </w:r>
      <w:r w:rsidRPr="009A600D">
        <w:rPr>
          <w:b/>
        </w:rPr>
        <w:t>ную подготовку судей, прокуроров и адвокатов в области прав детей, включая изучение соответствующего внутреннего, регионального и ме</w:t>
      </w:r>
      <w:r w:rsidRPr="009A600D">
        <w:rPr>
          <w:b/>
        </w:rPr>
        <w:t>ж</w:t>
      </w:r>
      <w:r w:rsidRPr="009A600D">
        <w:rPr>
          <w:b/>
        </w:rPr>
        <w:t xml:space="preserve">дународного законодательства и судебной практики по правам человека. </w:t>
      </w:r>
    </w:p>
    <w:p w:rsidR="0073700E" w:rsidRPr="009A600D" w:rsidRDefault="0073700E" w:rsidP="0073700E">
      <w:pPr>
        <w:pStyle w:val="SingleTxtGR"/>
        <w:rPr>
          <w:b/>
        </w:rPr>
      </w:pPr>
      <w:r w:rsidRPr="0073700E">
        <w:rPr>
          <w:bCs/>
        </w:rPr>
        <w:t>113.</w:t>
      </w:r>
      <w:r w:rsidRPr="0073700E">
        <w:rPr>
          <w:bCs/>
        </w:rPr>
        <w:tab/>
      </w:r>
      <w:r w:rsidRPr="009A600D">
        <w:rPr>
          <w:b/>
        </w:rPr>
        <w:t>Международное право прав человека, особенно положения о правах детей, должны включаться в учебные планы всех юридических факульт</w:t>
      </w:r>
      <w:r w:rsidRPr="009A600D">
        <w:rPr>
          <w:b/>
        </w:rPr>
        <w:t>е</w:t>
      </w:r>
      <w:r w:rsidRPr="009A600D">
        <w:rPr>
          <w:b/>
        </w:rPr>
        <w:t>тов и юридических школ, а также в учебные планы школ для судей и в академические программы ассоциаций адвокатов.</w:t>
      </w:r>
    </w:p>
    <w:p w:rsidR="00BC312E" w:rsidRDefault="0073700E" w:rsidP="0073700E">
      <w:pPr>
        <w:pStyle w:val="SingleTxtGR"/>
      </w:pPr>
      <w:r w:rsidRPr="0073700E">
        <w:rPr>
          <w:bCs/>
        </w:rPr>
        <w:t>114.</w:t>
      </w:r>
      <w:r w:rsidRPr="0073700E">
        <w:rPr>
          <w:bCs/>
        </w:rPr>
        <w:tab/>
      </w:r>
      <w:r w:rsidRPr="009A600D">
        <w:rPr>
          <w:b/>
        </w:rPr>
        <w:t>Следует поощрять, ценить и интегрировать знание прав детей во все виды юридической подготовки и создание потенциала для судебной власти и представителей юридической профессии.</w:t>
      </w:r>
    </w:p>
    <w:p w:rsidR="00E147C1" w:rsidRPr="009A600D" w:rsidRDefault="009A600D" w:rsidP="009A600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47C1" w:rsidRPr="009A600D" w:rsidSect="00267F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5F" w:rsidRDefault="00353F5F">
      <w:r>
        <w:rPr>
          <w:lang w:val="en-US"/>
        </w:rPr>
        <w:tab/>
      </w:r>
      <w:r>
        <w:separator/>
      </w:r>
    </w:p>
  </w:endnote>
  <w:endnote w:type="continuationSeparator" w:id="0">
    <w:p w:rsidR="00353F5F" w:rsidRDefault="0035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F" w:rsidRPr="009A6F4A" w:rsidRDefault="00353F5F" w:rsidP="00E147C1">
    <w:pPr>
      <w:pStyle w:val="ad"/>
      <w:rPr>
        <w:lang w:val="en-US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527C01">
      <w:rPr>
        <w:rStyle w:val="af"/>
        <w:noProof/>
      </w:rPr>
      <w:t>26</w:t>
    </w:r>
    <w:r>
      <w:rPr>
        <w:rStyle w:val="af"/>
      </w:rPr>
      <w:fldChar w:fldCharType="end"/>
    </w:r>
    <w:r>
      <w:rPr>
        <w:lang w:val="en-US"/>
      </w:rPr>
      <w:tab/>
      <w:t>GE.</w:t>
    </w:r>
    <w:r w:rsidRPr="000B3EE4">
      <w:rPr>
        <w:lang w:val="en-US"/>
      </w:rPr>
      <w:t>15-06836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F" w:rsidRPr="009A6F4A" w:rsidRDefault="00353F5F" w:rsidP="00E147C1">
    <w:pPr>
      <w:pStyle w:val="ad"/>
      <w:rPr>
        <w:lang w:val="en-US"/>
      </w:rPr>
    </w:pPr>
    <w:r>
      <w:rPr>
        <w:lang w:val="en-US"/>
      </w:rPr>
      <w:t>GE.</w:t>
    </w:r>
    <w:r w:rsidRPr="000B3EE4">
      <w:rPr>
        <w:lang w:val="en-US"/>
      </w:rPr>
      <w:t>15-06836</w:t>
    </w:r>
    <w:r>
      <w:rPr>
        <w:lang w:val="en-US"/>
      </w:rPr>
      <w:tab/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527C01">
      <w:rPr>
        <w:rStyle w:val="af"/>
        <w:noProof/>
      </w:rPr>
      <w:t>27</w:t>
    </w:r>
    <w:r>
      <w:rPr>
        <w:rStyle w:val="a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4"/>
      <w:gridCol w:w="4625"/>
      <w:gridCol w:w="1596"/>
    </w:tblGrid>
    <w:tr w:rsidR="00353F5F" w:rsidTr="00036FE6">
      <w:trPr>
        <w:trHeight w:val="438"/>
      </w:trPr>
      <w:tc>
        <w:tcPr>
          <w:tcW w:w="4068" w:type="dxa"/>
          <w:vAlign w:val="bottom"/>
        </w:tcPr>
        <w:p w:rsidR="00353F5F" w:rsidRPr="006D4931" w:rsidRDefault="00353F5F" w:rsidP="00E147C1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06836</w:t>
          </w:r>
          <w:r w:rsidRPr="006D4931">
            <w:rPr>
              <w:lang w:val="en-US"/>
            </w:rPr>
            <w:t xml:space="preserve">   (R)</w:t>
          </w:r>
          <w:r>
            <w:rPr>
              <w:lang w:val="en-US"/>
            </w:rPr>
            <w:t xml:space="preserve">   270415   270415</w:t>
          </w:r>
        </w:p>
      </w:tc>
      <w:tc>
        <w:tcPr>
          <w:tcW w:w="4663" w:type="dxa"/>
          <w:vMerge w:val="restart"/>
          <w:vAlign w:val="bottom"/>
        </w:tcPr>
        <w:p w:rsidR="00353F5F" w:rsidRDefault="00353F5F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557A7EA7" wp14:editId="5759BFAF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353F5F" w:rsidRDefault="00353F5F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91B6F72" wp14:editId="1C8F3E36">
                <wp:extent cx="868680" cy="868680"/>
                <wp:effectExtent l="0" t="0" r="7620" b="7620"/>
                <wp:docPr id="3" name="Рисунок 3" descr="http://undocs.org/m2/QRCode2.ashx?DS=A/HRC/29/26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26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3F5F" w:rsidRPr="00797A78" w:rsidTr="00036FE6">
      <w:tc>
        <w:tcPr>
          <w:tcW w:w="4068" w:type="dxa"/>
          <w:vAlign w:val="bottom"/>
        </w:tcPr>
        <w:p w:rsidR="00353F5F" w:rsidRPr="0073700E" w:rsidRDefault="00353F5F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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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73700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353F5F" w:rsidRDefault="00353F5F" w:rsidP="00036FE6"/>
      </w:tc>
      <w:tc>
        <w:tcPr>
          <w:tcW w:w="1124" w:type="dxa"/>
          <w:vMerge/>
        </w:tcPr>
        <w:p w:rsidR="00353F5F" w:rsidRDefault="00353F5F" w:rsidP="00036FE6"/>
      </w:tc>
    </w:tr>
  </w:tbl>
  <w:p w:rsidR="00353F5F" w:rsidRDefault="00353F5F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5F" w:rsidRPr="00F71F63" w:rsidRDefault="00353F5F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353F5F" w:rsidRPr="00F71F63" w:rsidRDefault="00353F5F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353F5F" w:rsidRPr="00635E86" w:rsidRDefault="00353F5F" w:rsidP="00635E86">
      <w:pPr>
        <w:pStyle w:val="ad"/>
      </w:pPr>
    </w:p>
  </w:footnote>
  <w:footnote w:id="1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Замечание общего порядка № </w:t>
      </w:r>
      <w:r w:rsidRPr="0073700E">
        <w:rPr>
          <w:lang w:val="ru-RU"/>
        </w:rPr>
        <w:t>32 (2007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 </w:t>
      </w:r>
      <w:r>
        <w:rPr>
          <w:lang w:val="ru-RU"/>
        </w:rPr>
        <w:t xml:space="preserve">о праве на равенство перед судами и трибуналами и праве каждого на справедливое судебное разбирательство, </w:t>
      </w:r>
      <w:r>
        <w:rPr>
          <w:lang w:val="ru-RU"/>
        </w:rPr>
        <w:br/>
        <w:t>пункты 42 и 43</w:t>
      </w:r>
      <w:r w:rsidRPr="0073700E">
        <w:rPr>
          <w:lang w:val="ru-RU"/>
        </w:rPr>
        <w:t>.</w:t>
      </w:r>
    </w:p>
  </w:footnote>
  <w:footnote w:id="2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См. замечания общего порядка №</w:t>
      </w:r>
      <w:r>
        <w:t> </w:t>
      </w:r>
      <w:r w:rsidRPr="0073700E">
        <w:rPr>
          <w:lang w:val="ru-RU"/>
        </w:rPr>
        <w:t>5 (2003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 </w:t>
      </w:r>
      <w:r>
        <w:rPr>
          <w:lang w:val="ru-RU"/>
        </w:rPr>
        <w:t xml:space="preserve">об общих мерах по осуществлению </w:t>
      </w:r>
      <w:r w:rsidRPr="0073700E">
        <w:rPr>
          <w:lang w:val="ru-RU"/>
        </w:rPr>
        <w:t>Конвенци</w:t>
      </w:r>
      <w:r>
        <w:rPr>
          <w:lang w:val="ru-RU"/>
        </w:rPr>
        <w:t>и</w:t>
      </w:r>
      <w:r w:rsidRPr="0073700E">
        <w:rPr>
          <w:lang w:val="ru-RU"/>
        </w:rPr>
        <w:t xml:space="preserve"> о правах ребенка, </w:t>
      </w:r>
      <w:r>
        <w:rPr>
          <w:lang w:val="ru-RU"/>
        </w:rPr>
        <w:t xml:space="preserve">пункт </w:t>
      </w:r>
      <w:r w:rsidRPr="0073700E">
        <w:rPr>
          <w:lang w:val="ru-RU"/>
        </w:rPr>
        <w:t xml:space="preserve">12; </w:t>
      </w:r>
      <w:r>
        <w:rPr>
          <w:lang w:val="ru-RU"/>
        </w:rPr>
        <w:t xml:space="preserve">№ </w:t>
      </w:r>
      <w:r w:rsidRPr="0073700E">
        <w:rPr>
          <w:lang w:val="ru-RU"/>
        </w:rPr>
        <w:t>12 (2009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 </w:t>
      </w:r>
      <w:r>
        <w:rPr>
          <w:lang w:val="ru-RU"/>
        </w:rPr>
        <w:t>о праве ребенка быть заслушанным</w:t>
      </w:r>
      <w:r w:rsidRPr="0073700E">
        <w:rPr>
          <w:lang w:val="ru-RU"/>
        </w:rPr>
        <w:t>,</w:t>
      </w:r>
      <w:r>
        <w:rPr>
          <w:lang w:val="ru-RU"/>
        </w:rPr>
        <w:t xml:space="preserve"> пункт </w:t>
      </w:r>
      <w:r w:rsidRPr="0073700E">
        <w:rPr>
          <w:lang w:val="ru-RU"/>
        </w:rPr>
        <w:t xml:space="preserve">2; </w:t>
      </w:r>
      <w:r>
        <w:rPr>
          <w:lang w:val="ru-RU"/>
        </w:rPr>
        <w:t xml:space="preserve">и № 14 </w:t>
      </w:r>
      <w:r w:rsidRPr="0073700E">
        <w:rPr>
          <w:lang w:val="ru-RU"/>
        </w:rPr>
        <w:t>(2013</w:t>
      </w:r>
      <w:r>
        <w:rPr>
          <w:lang w:val="ru-RU"/>
        </w:rPr>
        <w:t xml:space="preserve"> года</w:t>
      </w:r>
      <w:r w:rsidRPr="0073700E">
        <w:rPr>
          <w:lang w:val="ru-RU"/>
        </w:rPr>
        <w:t>)</w:t>
      </w:r>
      <w:r>
        <w:rPr>
          <w:lang w:val="ru-RU"/>
        </w:rPr>
        <w:t xml:space="preserve"> о праве ребенка на уделение первоочередного внимания наилучшему обеспечению его или ее интересов</w:t>
      </w:r>
      <w:r w:rsidRPr="0073700E">
        <w:rPr>
          <w:lang w:val="ru-RU"/>
        </w:rPr>
        <w:t xml:space="preserve">, </w:t>
      </w:r>
      <w:r>
        <w:rPr>
          <w:lang w:val="ru-RU"/>
        </w:rPr>
        <w:t xml:space="preserve">пункт </w:t>
      </w:r>
      <w:r w:rsidRPr="0073700E">
        <w:rPr>
          <w:lang w:val="ru-RU"/>
        </w:rPr>
        <w:t>1.</w:t>
      </w:r>
    </w:p>
  </w:footnote>
  <w:footnote w:id="3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53350E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Замечание общего порядка № </w:t>
      </w:r>
      <w:r w:rsidRPr="0073700E">
        <w:rPr>
          <w:lang w:val="ru-RU"/>
        </w:rPr>
        <w:t>10 (2007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 </w:t>
      </w:r>
      <w:r>
        <w:rPr>
          <w:lang w:val="ru-RU"/>
        </w:rPr>
        <w:t xml:space="preserve">о правах детей в рамках отправления правосудия в отношении несовершеннолетних, пункт </w:t>
      </w:r>
      <w:r w:rsidRPr="0073700E">
        <w:rPr>
          <w:lang w:val="ru-RU"/>
        </w:rPr>
        <w:t>10.</w:t>
      </w:r>
    </w:p>
  </w:footnote>
  <w:footnote w:id="4">
    <w:p w:rsidR="00353F5F" w:rsidRPr="0073700E" w:rsidRDefault="00353F5F" w:rsidP="0073700E">
      <w:pPr>
        <w:pStyle w:val="af1"/>
        <w:spacing w:line="240" w:lineRule="auto"/>
        <w:contextualSpacing/>
        <w:rPr>
          <w:rStyle w:val="ac"/>
          <w:lang w:val="ru-RU"/>
        </w:rPr>
      </w:pPr>
      <w:r w:rsidRPr="0073700E">
        <w:rPr>
          <w:lang w:val="ru-RU"/>
        </w:rPr>
        <w:tab/>
      </w:r>
      <w:r w:rsidRPr="0053350E">
        <w:rPr>
          <w:rStyle w:val="ac"/>
        </w:rPr>
        <w:footnoteRef/>
      </w:r>
      <w:r w:rsidRPr="0073700E">
        <w:rPr>
          <w:rStyle w:val="ac"/>
          <w:lang w:val="ru-RU"/>
        </w:rPr>
        <w:t xml:space="preserve"> </w:t>
      </w:r>
      <w:r w:rsidRPr="0073700E">
        <w:rPr>
          <w:lang w:val="ru-RU"/>
        </w:rPr>
        <w:tab/>
      </w:r>
      <w:r>
        <w:rPr>
          <w:lang w:val="ru-RU"/>
        </w:rPr>
        <w:t>Там же, пункт</w:t>
      </w:r>
      <w:r w:rsidRPr="0073700E">
        <w:rPr>
          <w:lang w:val="ru-RU"/>
        </w:rPr>
        <w:t xml:space="preserve"> 11.</w:t>
      </w:r>
    </w:p>
  </w:footnote>
  <w:footnote w:id="5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53350E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Там же, пункт</w:t>
      </w:r>
      <w:r w:rsidRPr="0073700E">
        <w:rPr>
          <w:lang w:val="ru-RU"/>
        </w:rPr>
        <w:t xml:space="preserve"> 12.</w:t>
      </w:r>
    </w:p>
  </w:footnote>
  <w:footnote w:id="6">
    <w:p w:rsidR="00353F5F" w:rsidRPr="006F00AE" w:rsidRDefault="00353F5F" w:rsidP="0073700E">
      <w:pPr>
        <w:pStyle w:val="af1"/>
        <w:spacing w:line="240" w:lineRule="auto"/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>
        <w:tab/>
      </w:r>
      <w:r w:rsidRPr="006F00AE">
        <w:t xml:space="preserve">UNDP, </w:t>
      </w:r>
      <w:r w:rsidRPr="00A276B6">
        <w:rPr>
          <w:i/>
        </w:rPr>
        <w:t>Programming for Justice: Access for All—A Practitioner’s Guide to a Human Rights-Based Approach to Access to Justice</w:t>
      </w:r>
      <w:r w:rsidRPr="006F00AE">
        <w:rPr>
          <w:iCs/>
        </w:rPr>
        <w:t xml:space="preserve"> </w:t>
      </w:r>
      <w:r w:rsidRPr="006F00AE">
        <w:t>(2005), p.</w:t>
      </w:r>
      <w:r>
        <w:t xml:space="preserve"> </w:t>
      </w:r>
      <w:r w:rsidRPr="006F00AE">
        <w:t>5</w:t>
      </w:r>
      <w:r>
        <w:t>.</w:t>
      </w:r>
    </w:p>
  </w:footnote>
  <w:footnote w:id="7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F25382"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Замечание общего порядка №</w:t>
      </w:r>
      <w:r w:rsidRPr="00A276B6">
        <w:t> </w:t>
      </w:r>
      <w:r w:rsidRPr="0073700E">
        <w:rPr>
          <w:lang w:val="ru-RU"/>
        </w:rPr>
        <w:t>5 (2003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), </w:t>
      </w:r>
      <w:r>
        <w:rPr>
          <w:lang w:val="ru-RU"/>
        </w:rPr>
        <w:t xml:space="preserve">пункт </w:t>
      </w:r>
      <w:r w:rsidRPr="0073700E">
        <w:rPr>
          <w:lang w:val="ru-RU"/>
        </w:rPr>
        <w:t>24.</w:t>
      </w:r>
    </w:p>
  </w:footnote>
  <w:footnote w:id="8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A276B6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Замечание общего порядка № </w:t>
      </w:r>
      <w:r w:rsidRPr="0073700E">
        <w:rPr>
          <w:lang w:val="ru-RU"/>
        </w:rPr>
        <w:t>10 (2007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), </w:t>
      </w:r>
      <w:r>
        <w:rPr>
          <w:lang w:val="ru-RU"/>
        </w:rPr>
        <w:t>пункт</w:t>
      </w:r>
      <w:r w:rsidRPr="00A276B6">
        <w:t> </w:t>
      </w:r>
      <w:r w:rsidRPr="0073700E">
        <w:rPr>
          <w:lang w:val="ru-RU"/>
        </w:rPr>
        <w:t>49.</w:t>
      </w:r>
    </w:p>
  </w:footnote>
  <w:footnote w:id="9">
    <w:p w:rsidR="00353F5F" w:rsidRPr="00F62968" w:rsidRDefault="00353F5F" w:rsidP="0073700E">
      <w:pPr>
        <w:pStyle w:val="af1"/>
        <w:spacing w:line="240" w:lineRule="auto"/>
        <w:contextualSpacing/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>
        <w:tab/>
      </w:r>
      <w:r w:rsidRPr="00F62968">
        <w:t xml:space="preserve">UNDP, </w:t>
      </w:r>
      <w:r>
        <w:t xml:space="preserve">United Nations Children’s Fund (UNICEF) </w:t>
      </w:r>
      <w:r w:rsidRPr="00F62968">
        <w:t xml:space="preserve">and </w:t>
      </w:r>
      <w:r>
        <w:t>United Nations Office on Drugs and Crime (UNODC)</w:t>
      </w:r>
      <w:r w:rsidRPr="00F62968">
        <w:t xml:space="preserve">, </w:t>
      </w:r>
      <w:r w:rsidRPr="00A276B6">
        <w:rPr>
          <w:i/>
          <w:iCs/>
        </w:rPr>
        <w:t>Child-Friendly Legal Aid in Africa</w:t>
      </w:r>
      <w:r>
        <w:t xml:space="preserve"> (</w:t>
      </w:r>
      <w:r w:rsidRPr="00F62968">
        <w:t>2011</w:t>
      </w:r>
      <w:r>
        <w:t>)</w:t>
      </w:r>
      <w:r w:rsidRPr="00F62968">
        <w:t>, p.</w:t>
      </w:r>
      <w:r>
        <w:t> 11.</w:t>
      </w:r>
    </w:p>
  </w:footnote>
  <w:footnote w:id="10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szCs w:val="24"/>
        </w:rPr>
        <w:t>Ibid</w:t>
      </w:r>
      <w:r w:rsidRPr="0073700E">
        <w:rPr>
          <w:szCs w:val="24"/>
          <w:lang w:val="ru-RU"/>
        </w:rPr>
        <w:t xml:space="preserve">, </w:t>
      </w:r>
      <w:r w:rsidRPr="00F62968">
        <w:rPr>
          <w:szCs w:val="24"/>
        </w:rPr>
        <w:t>p</w:t>
      </w:r>
      <w:r w:rsidRPr="0073700E">
        <w:rPr>
          <w:szCs w:val="24"/>
          <w:lang w:val="ru-RU"/>
        </w:rPr>
        <w:t>.</w:t>
      </w:r>
      <w:r>
        <w:rPr>
          <w:szCs w:val="24"/>
        </w:rPr>
        <w:t> </w:t>
      </w:r>
      <w:r w:rsidRPr="0073700E">
        <w:rPr>
          <w:szCs w:val="24"/>
          <w:lang w:val="ru-RU"/>
        </w:rPr>
        <w:t>24.</w:t>
      </w:r>
    </w:p>
  </w:footnote>
  <w:footnote w:id="11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Принципы и руководящие указания Организации Объединенных Наций, касающиеся доступа к юридической помощи в системах уголовного правосудия, включают в себя перечень особых мер по предоставлению детям правовой помощи</w:t>
      </w:r>
      <w:r w:rsidRPr="0073700E">
        <w:rPr>
          <w:lang w:val="ru-RU"/>
        </w:rPr>
        <w:t>,</w:t>
      </w:r>
      <w:r>
        <w:rPr>
          <w:lang w:val="ru-RU"/>
        </w:rPr>
        <w:t xml:space="preserve"> пункты </w:t>
      </w:r>
      <w:r w:rsidRPr="0073700E">
        <w:rPr>
          <w:lang w:val="ru-RU"/>
        </w:rPr>
        <w:t xml:space="preserve">53–59. </w:t>
      </w:r>
    </w:p>
  </w:footnote>
  <w:footnote w:id="12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Там же, пункт </w:t>
      </w:r>
      <w:r w:rsidRPr="0073700E">
        <w:rPr>
          <w:lang w:val="ru-RU"/>
        </w:rPr>
        <w:t>35.</w:t>
      </w:r>
    </w:p>
  </w:footnote>
  <w:footnote w:id="13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Замечание общего порядка №</w:t>
      </w:r>
      <w:r w:rsidRPr="0073700E">
        <w:rPr>
          <w:lang w:val="ru-RU"/>
        </w:rPr>
        <w:t xml:space="preserve"> 10 (2007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), </w:t>
      </w:r>
      <w:r>
        <w:rPr>
          <w:lang w:val="ru-RU"/>
        </w:rPr>
        <w:t xml:space="preserve">пункт </w:t>
      </w:r>
      <w:r w:rsidRPr="0073700E">
        <w:rPr>
          <w:lang w:val="ru-RU"/>
        </w:rPr>
        <w:t>49.</w:t>
      </w:r>
    </w:p>
  </w:footnote>
  <w:footnote w:id="14">
    <w:p w:rsidR="00353F5F" w:rsidRPr="00E733BE" w:rsidRDefault="00353F5F" w:rsidP="0073700E">
      <w:pPr>
        <w:pStyle w:val="af1"/>
        <w:spacing w:line="240" w:lineRule="auto"/>
        <w:contextualSpacing/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>
        <w:tab/>
      </w:r>
      <w:r w:rsidRPr="00E733BE">
        <w:t>UNDP, UNICEF and UN</w:t>
      </w:r>
      <w:r>
        <w:t>-</w:t>
      </w:r>
      <w:r w:rsidRPr="00E733BE">
        <w:t xml:space="preserve">Women, </w:t>
      </w:r>
      <w:r w:rsidRPr="00A276B6">
        <w:rPr>
          <w:i/>
          <w:iCs/>
        </w:rPr>
        <w:t>Informal Justice Systems—Charting a Course for Human Rights-based Engagement</w:t>
      </w:r>
      <w:r w:rsidRPr="00E733BE">
        <w:t>, p.</w:t>
      </w:r>
      <w:r>
        <w:t> </w:t>
      </w:r>
      <w:r w:rsidRPr="00E733BE">
        <w:t>5</w:t>
      </w:r>
      <w:r>
        <w:t>.</w:t>
      </w:r>
    </w:p>
  </w:footnote>
  <w:footnote w:id="15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 w:rsidRPr="00A276B6">
        <w:t>Ibid</w:t>
      </w:r>
      <w:r w:rsidRPr="0073700E">
        <w:rPr>
          <w:lang w:val="ru-RU"/>
        </w:rPr>
        <w:t>.</w:t>
      </w:r>
    </w:p>
  </w:footnote>
  <w:footnote w:id="16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 w:rsidRPr="00A276B6">
        <w:t>Ibid</w:t>
      </w:r>
      <w:r w:rsidRPr="0073700E">
        <w:rPr>
          <w:lang w:val="ru-RU"/>
        </w:rPr>
        <w:t xml:space="preserve">., </w:t>
      </w:r>
      <w:r w:rsidRPr="00A276B6">
        <w:t>p</w:t>
      </w:r>
      <w:r w:rsidRPr="0073700E">
        <w:rPr>
          <w:lang w:val="ru-RU"/>
        </w:rPr>
        <w:t>.</w:t>
      </w:r>
      <w:r w:rsidRPr="00A276B6">
        <w:t> </w:t>
      </w:r>
      <w:r w:rsidRPr="0073700E">
        <w:rPr>
          <w:lang w:val="ru-RU"/>
        </w:rPr>
        <w:t>12.</w:t>
      </w:r>
    </w:p>
  </w:footnote>
  <w:footnote w:id="17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См. также замечание общего порядка № 32 (2007 года) Комитета по правам человека</w:t>
      </w:r>
      <w:r w:rsidRPr="0073700E">
        <w:rPr>
          <w:lang w:val="ru-RU"/>
        </w:rPr>
        <w:t>.</w:t>
      </w:r>
    </w:p>
  </w:footnote>
  <w:footnote w:id="18">
    <w:p w:rsidR="00353F5F" w:rsidRPr="009C61CC" w:rsidRDefault="00353F5F" w:rsidP="0073700E">
      <w:pPr>
        <w:pStyle w:val="af1"/>
        <w:spacing w:line="240" w:lineRule="auto"/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>
        <w:tab/>
        <w:t xml:space="preserve">Guidelines of the Committee of Ministers of the </w:t>
      </w:r>
      <w:r w:rsidRPr="009C61CC">
        <w:t xml:space="preserve">Council of Europe on </w:t>
      </w:r>
      <w:r>
        <w:t>c</w:t>
      </w:r>
      <w:r w:rsidRPr="009C61CC">
        <w:t>hild</w:t>
      </w:r>
      <w:r>
        <w:t>-f</w:t>
      </w:r>
      <w:r w:rsidRPr="009C61CC">
        <w:t xml:space="preserve">riendly </w:t>
      </w:r>
      <w:r>
        <w:t>j</w:t>
      </w:r>
      <w:r w:rsidRPr="009C61CC">
        <w:t xml:space="preserve">ustice, </w:t>
      </w:r>
      <w:r>
        <w:t>section II (c).</w:t>
      </w:r>
    </w:p>
  </w:footnote>
  <w:footnote w:id="19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Замечание общего порядка № </w:t>
      </w:r>
      <w:r w:rsidRPr="0073700E">
        <w:rPr>
          <w:lang w:val="ru-RU"/>
        </w:rPr>
        <w:t xml:space="preserve">12, </w:t>
      </w:r>
      <w:r>
        <w:rPr>
          <w:lang w:val="ru-RU"/>
        </w:rPr>
        <w:t>пункт</w:t>
      </w:r>
      <w:r>
        <w:t> </w:t>
      </w:r>
      <w:r w:rsidRPr="0073700E">
        <w:rPr>
          <w:lang w:val="ru-RU"/>
        </w:rPr>
        <w:t>32.</w:t>
      </w:r>
    </w:p>
  </w:footnote>
  <w:footnote w:id="20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Пекинские правила</w:t>
      </w:r>
      <w:r w:rsidRPr="0073700E">
        <w:rPr>
          <w:lang w:val="ru-RU"/>
        </w:rPr>
        <w:t>,</w:t>
      </w:r>
      <w:r>
        <w:rPr>
          <w:lang w:val="ru-RU"/>
        </w:rPr>
        <w:t xml:space="preserve"> правило</w:t>
      </w:r>
      <w:r w:rsidRPr="0073700E">
        <w:rPr>
          <w:lang w:val="ru-RU"/>
        </w:rPr>
        <w:t xml:space="preserve"> 15.2.</w:t>
      </w:r>
    </w:p>
  </w:footnote>
  <w:footnote w:id="21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A276B6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Замечание общего порядка №</w:t>
      </w:r>
      <w:r w:rsidRPr="0073700E">
        <w:rPr>
          <w:lang w:val="ru-RU"/>
        </w:rPr>
        <w:t xml:space="preserve"> 10</w:t>
      </w:r>
      <w:r>
        <w:rPr>
          <w:lang w:val="ru-RU"/>
        </w:rPr>
        <w:t xml:space="preserve"> Комитета по правам ребенка</w:t>
      </w:r>
      <w:r w:rsidRPr="0073700E">
        <w:rPr>
          <w:lang w:val="ru-RU"/>
        </w:rPr>
        <w:t>,</w:t>
      </w:r>
      <w:r>
        <w:rPr>
          <w:lang w:val="ru-RU"/>
        </w:rPr>
        <w:t xml:space="preserve"> пункт</w:t>
      </w:r>
      <w:r w:rsidRPr="00A276B6">
        <w:t> </w:t>
      </w:r>
      <w:r w:rsidRPr="0073700E">
        <w:rPr>
          <w:lang w:val="ru-RU"/>
        </w:rPr>
        <w:t>90.</w:t>
      </w:r>
    </w:p>
  </w:footnote>
  <w:footnote w:id="22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A276B6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Там же, пункт </w:t>
      </w:r>
      <w:r w:rsidRPr="0073700E">
        <w:rPr>
          <w:lang w:val="ru-RU"/>
        </w:rPr>
        <w:t>92.</w:t>
      </w:r>
    </w:p>
  </w:footnote>
  <w:footnote w:id="23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A276B6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Там же, пункт</w:t>
      </w:r>
      <w:r w:rsidRPr="00A276B6">
        <w:t> </w:t>
      </w:r>
      <w:r w:rsidRPr="0073700E">
        <w:rPr>
          <w:lang w:val="ru-RU"/>
        </w:rPr>
        <w:t>32.</w:t>
      </w:r>
    </w:p>
  </w:footnote>
  <w:footnote w:id="24">
    <w:p w:rsidR="00353F5F" w:rsidRPr="0073700E" w:rsidRDefault="00353F5F" w:rsidP="0073700E">
      <w:pPr>
        <w:pStyle w:val="af1"/>
        <w:rPr>
          <w:lang w:val="ru-RU"/>
        </w:rPr>
      </w:pPr>
      <w:r w:rsidRPr="0073700E">
        <w:rPr>
          <w:lang w:val="ru-RU"/>
        </w:rPr>
        <w:tab/>
      </w:r>
      <w:r w:rsidRPr="00A276B6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Резолюция </w:t>
      </w:r>
      <w:r w:rsidRPr="0073700E">
        <w:rPr>
          <w:lang w:val="ru-RU"/>
        </w:rPr>
        <w:t>2005/20</w:t>
      </w:r>
      <w:r>
        <w:rPr>
          <w:lang w:val="ru-RU"/>
        </w:rPr>
        <w:t xml:space="preserve"> Экономического и Социального Совета от 22 июля </w:t>
      </w:r>
      <w:r w:rsidRPr="0073700E">
        <w:rPr>
          <w:lang w:val="ru-RU"/>
        </w:rPr>
        <w:t>2005</w:t>
      </w:r>
      <w:r>
        <w:rPr>
          <w:lang w:val="ru-RU"/>
        </w:rPr>
        <w:t xml:space="preserve"> года</w:t>
      </w:r>
      <w:r w:rsidRPr="0073700E">
        <w:rPr>
          <w:lang w:val="ru-RU"/>
        </w:rPr>
        <w:t>,</w:t>
      </w:r>
      <w:r>
        <w:rPr>
          <w:lang w:val="ru-RU"/>
        </w:rPr>
        <w:t xml:space="preserve"> приложение, пункт </w:t>
      </w:r>
      <w:r w:rsidRPr="0073700E">
        <w:rPr>
          <w:lang w:val="ru-RU"/>
        </w:rPr>
        <w:t xml:space="preserve">18. </w:t>
      </w:r>
    </w:p>
  </w:footnote>
  <w:footnote w:id="25">
    <w:p w:rsidR="00353F5F" w:rsidRPr="0073700E" w:rsidRDefault="00353F5F" w:rsidP="0073700E">
      <w:pPr>
        <w:pStyle w:val="af1"/>
        <w:ind w:hanging="567"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Там же</w:t>
      </w:r>
      <w:r w:rsidRPr="0073700E">
        <w:rPr>
          <w:lang w:val="ru-RU"/>
        </w:rPr>
        <w:t>.</w:t>
      </w:r>
    </w:p>
  </w:footnote>
  <w:footnote w:id="26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Замечание общего порядка №</w:t>
      </w:r>
      <w:r w:rsidRPr="0073700E">
        <w:rPr>
          <w:lang w:val="ru-RU"/>
        </w:rPr>
        <w:t xml:space="preserve"> 1</w:t>
      </w:r>
      <w:r>
        <w:rPr>
          <w:lang w:val="ru-RU"/>
        </w:rPr>
        <w:t>2 Комитета по правам ребенка</w:t>
      </w:r>
      <w:r w:rsidRPr="0073700E">
        <w:rPr>
          <w:lang w:val="ru-RU"/>
        </w:rPr>
        <w:t>,</w:t>
      </w:r>
      <w:r>
        <w:rPr>
          <w:lang w:val="ru-RU"/>
        </w:rPr>
        <w:t xml:space="preserve"> пункт </w:t>
      </w:r>
      <w:r w:rsidRPr="0073700E">
        <w:rPr>
          <w:lang w:val="ru-RU"/>
        </w:rPr>
        <w:t>134.</w:t>
      </w:r>
    </w:p>
  </w:footnote>
  <w:footnote w:id="27">
    <w:p w:rsidR="00353F5F" w:rsidRPr="0073700E" w:rsidRDefault="00353F5F" w:rsidP="0073700E">
      <w:pPr>
        <w:pStyle w:val="af1"/>
        <w:spacing w:line="240" w:lineRule="auto"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Замечание общего порядка № </w:t>
      </w:r>
      <w:r w:rsidRPr="0073700E">
        <w:rPr>
          <w:lang w:val="ru-RU"/>
        </w:rPr>
        <w:t>35 (2014</w:t>
      </w:r>
      <w:r>
        <w:rPr>
          <w:lang w:val="ru-RU"/>
        </w:rPr>
        <w:t xml:space="preserve"> года</w:t>
      </w:r>
      <w:r w:rsidRPr="0073700E">
        <w:rPr>
          <w:lang w:val="ru-RU"/>
        </w:rPr>
        <w:t xml:space="preserve">) </w:t>
      </w:r>
      <w:r>
        <w:rPr>
          <w:lang w:val="ru-RU"/>
        </w:rPr>
        <w:t>Комитета по правам человека о свободе и личной неприкосновенности</w:t>
      </w:r>
      <w:r w:rsidRPr="0073700E">
        <w:rPr>
          <w:lang w:val="ru-RU"/>
        </w:rPr>
        <w:t xml:space="preserve">, </w:t>
      </w:r>
      <w:r>
        <w:rPr>
          <w:lang w:val="ru-RU"/>
        </w:rPr>
        <w:t xml:space="preserve">пункт </w:t>
      </w:r>
      <w:r w:rsidRPr="0073700E">
        <w:rPr>
          <w:lang w:val="ru-RU"/>
        </w:rPr>
        <w:t>62.</w:t>
      </w:r>
    </w:p>
  </w:footnote>
  <w:footnote w:id="28">
    <w:p w:rsidR="00353F5F" w:rsidRPr="0073700E" w:rsidRDefault="00353F5F" w:rsidP="0073700E">
      <w:pPr>
        <w:pStyle w:val="af1"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 w:rsidRPr="00A276B6">
        <w:t>A</w:t>
      </w:r>
      <w:r w:rsidRPr="0073700E">
        <w:rPr>
          <w:lang w:val="ru-RU"/>
        </w:rPr>
        <w:t>/</w:t>
      </w:r>
      <w:r w:rsidRPr="00A276B6">
        <w:t>HRC</w:t>
      </w:r>
      <w:r w:rsidRPr="0073700E">
        <w:rPr>
          <w:lang w:val="ru-RU"/>
        </w:rPr>
        <w:t xml:space="preserve">/28/68, </w:t>
      </w:r>
      <w:r>
        <w:rPr>
          <w:lang w:val="ru-RU"/>
        </w:rPr>
        <w:t xml:space="preserve">пункт </w:t>
      </w:r>
      <w:r w:rsidRPr="0073700E">
        <w:rPr>
          <w:lang w:val="ru-RU"/>
        </w:rPr>
        <w:t>16.</w:t>
      </w:r>
    </w:p>
  </w:footnote>
  <w:footnote w:id="29">
    <w:p w:rsidR="00353F5F" w:rsidRPr="0073700E" w:rsidRDefault="00353F5F" w:rsidP="0073700E">
      <w:pPr>
        <w:pStyle w:val="af1"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Там же, пункт </w:t>
      </w:r>
      <w:r w:rsidRPr="0073700E">
        <w:rPr>
          <w:lang w:val="ru-RU"/>
        </w:rPr>
        <w:t xml:space="preserve">33. </w:t>
      </w:r>
    </w:p>
  </w:footnote>
  <w:footnote w:id="30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См. также замечание общего порядка № </w:t>
      </w:r>
      <w:r w:rsidRPr="0073700E">
        <w:rPr>
          <w:lang w:val="ru-RU"/>
        </w:rPr>
        <w:t>35</w:t>
      </w:r>
      <w:r>
        <w:rPr>
          <w:lang w:val="ru-RU"/>
        </w:rPr>
        <w:t xml:space="preserve"> Комитета по правам человека</w:t>
      </w:r>
      <w:r w:rsidRPr="0073700E">
        <w:rPr>
          <w:lang w:val="ru-RU"/>
        </w:rPr>
        <w:t xml:space="preserve">, </w:t>
      </w:r>
      <w:r>
        <w:rPr>
          <w:lang w:val="ru-RU"/>
        </w:rPr>
        <w:t xml:space="preserve">пункт </w:t>
      </w:r>
      <w:r w:rsidRPr="0073700E">
        <w:rPr>
          <w:lang w:val="ru-RU"/>
        </w:rPr>
        <w:t>62.</w:t>
      </w:r>
    </w:p>
  </w:footnote>
  <w:footnote w:id="31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CE6F9B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>Там же, пункт</w:t>
      </w:r>
      <w:r w:rsidRPr="00CE6F9B">
        <w:t> </w:t>
      </w:r>
      <w:r w:rsidRPr="0073700E">
        <w:rPr>
          <w:lang w:val="ru-RU"/>
        </w:rPr>
        <w:t>62.</w:t>
      </w:r>
    </w:p>
  </w:footnote>
  <w:footnote w:id="32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См. статью </w:t>
      </w:r>
      <w:r w:rsidRPr="0073700E">
        <w:rPr>
          <w:lang w:val="ru-RU"/>
        </w:rPr>
        <w:t>40 Конвенци</w:t>
      </w:r>
      <w:r>
        <w:rPr>
          <w:lang w:val="ru-RU"/>
        </w:rPr>
        <w:t>и</w:t>
      </w:r>
      <w:r w:rsidRPr="0073700E">
        <w:rPr>
          <w:lang w:val="ru-RU"/>
        </w:rPr>
        <w:t xml:space="preserve"> о правах ребенка.</w:t>
      </w:r>
    </w:p>
  </w:footnote>
  <w:footnote w:id="33">
    <w:p w:rsidR="00353F5F" w:rsidRPr="0073700E" w:rsidRDefault="00353F5F" w:rsidP="0073700E">
      <w:pPr>
        <w:pStyle w:val="af1"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 xml:space="preserve"> </w:t>
      </w:r>
      <w:r w:rsidRPr="0073700E">
        <w:rPr>
          <w:lang w:val="ru-RU"/>
        </w:rPr>
        <w:tab/>
      </w:r>
      <w:r>
        <w:t>A</w:t>
      </w:r>
      <w:r w:rsidRPr="0073700E">
        <w:rPr>
          <w:lang w:val="ru-RU"/>
        </w:rPr>
        <w:t xml:space="preserve">/67/279, </w:t>
      </w:r>
      <w:r>
        <w:rPr>
          <w:lang w:val="ru-RU"/>
        </w:rPr>
        <w:t xml:space="preserve">пункт </w:t>
      </w:r>
      <w:r w:rsidRPr="0073700E">
        <w:rPr>
          <w:lang w:val="ru-RU"/>
        </w:rPr>
        <w:t>62.</w:t>
      </w:r>
    </w:p>
  </w:footnote>
  <w:footnote w:id="34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 w:rsidRPr="0073700E">
        <w:rPr>
          <w:lang w:val="ru-RU"/>
        </w:rPr>
        <w:tab/>
      </w:r>
      <w:r w:rsidRPr="009C46B7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См. статью </w:t>
      </w:r>
      <w:r w:rsidRPr="0073700E">
        <w:rPr>
          <w:szCs w:val="24"/>
          <w:lang w:val="ru-RU"/>
        </w:rPr>
        <w:t>37</w:t>
      </w:r>
      <w:r>
        <w:rPr>
          <w:szCs w:val="24"/>
          <w:lang w:val="ru-RU"/>
        </w:rPr>
        <w:t xml:space="preserve"> </w:t>
      </w:r>
      <w:r>
        <w:rPr>
          <w:szCs w:val="24"/>
        </w:rPr>
        <w:t>a</w:t>
      </w:r>
      <w:r w:rsidRPr="0073700E">
        <w:rPr>
          <w:szCs w:val="24"/>
          <w:lang w:val="ru-RU"/>
        </w:rPr>
        <w:t>) Конвенци</w:t>
      </w:r>
      <w:r>
        <w:rPr>
          <w:szCs w:val="24"/>
          <w:lang w:val="ru-RU"/>
        </w:rPr>
        <w:t>и</w:t>
      </w:r>
      <w:r w:rsidRPr="0073700E">
        <w:rPr>
          <w:szCs w:val="24"/>
          <w:lang w:val="ru-RU"/>
        </w:rPr>
        <w:t xml:space="preserve"> о правах ребенка, </w:t>
      </w:r>
      <w:r>
        <w:rPr>
          <w:szCs w:val="24"/>
          <w:lang w:val="ru-RU"/>
        </w:rPr>
        <w:t xml:space="preserve">а также </w:t>
      </w:r>
      <w:r>
        <w:rPr>
          <w:lang w:val="ru-RU"/>
        </w:rPr>
        <w:t xml:space="preserve">замечание общего порядка </w:t>
      </w:r>
      <w:r>
        <w:rPr>
          <w:lang w:val="ru-RU"/>
        </w:rPr>
        <w:br/>
        <w:t xml:space="preserve">№ </w:t>
      </w:r>
      <w:r w:rsidRPr="0073700E">
        <w:rPr>
          <w:szCs w:val="24"/>
          <w:lang w:val="ru-RU"/>
        </w:rPr>
        <w:t>10;</w:t>
      </w:r>
      <w:r>
        <w:rPr>
          <w:szCs w:val="24"/>
          <w:lang w:val="ru-RU"/>
        </w:rPr>
        <w:t xml:space="preserve"> и </w:t>
      </w:r>
      <w:r>
        <w:rPr>
          <w:lang w:val="ru-RU"/>
        </w:rPr>
        <w:t>замечание общего порядка № 21 Комитета по правам человека</w:t>
      </w:r>
      <w:r w:rsidRPr="0073700E">
        <w:rPr>
          <w:szCs w:val="24"/>
          <w:lang w:val="ru-RU"/>
        </w:rPr>
        <w:t xml:space="preserve"> (1992</w:t>
      </w:r>
      <w:r>
        <w:rPr>
          <w:szCs w:val="24"/>
          <w:lang w:val="ru-RU"/>
        </w:rPr>
        <w:t xml:space="preserve"> года</w:t>
      </w:r>
      <w:r w:rsidRPr="0073700E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о гуманном обращении с лицами, лишенными свободы</w:t>
      </w:r>
      <w:r w:rsidRPr="0073700E">
        <w:rPr>
          <w:szCs w:val="24"/>
          <w:lang w:val="ru-RU"/>
        </w:rPr>
        <w:t xml:space="preserve">. </w:t>
      </w:r>
    </w:p>
  </w:footnote>
  <w:footnote w:id="35">
    <w:p w:rsidR="00353F5F" w:rsidRPr="00FD032C" w:rsidRDefault="00353F5F" w:rsidP="0073700E">
      <w:pPr>
        <w:pStyle w:val="af1"/>
        <w:spacing w:line="240" w:lineRule="auto"/>
        <w:contextualSpacing/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>
        <w:tab/>
        <w:t>African Committee of Experts on the Rights and Welfare of the Child g</w:t>
      </w:r>
      <w:r w:rsidRPr="00FD032C">
        <w:t xml:space="preserve">eneral </w:t>
      </w:r>
      <w:r>
        <w:t>c</w:t>
      </w:r>
      <w:r w:rsidRPr="00FD032C">
        <w:t>omment</w:t>
      </w:r>
      <w:r>
        <w:t xml:space="preserve"> No. </w:t>
      </w:r>
      <w:r w:rsidRPr="00FD032C">
        <w:t xml:space="preserve">1 </w:t>
      </w:r>
      <w:r>
        <w:t>on c</w:t>
      </w:r>
      <w:r w:rsidRPr="00FD032C">
        <w:t xml:space="preserve">hildren of </w:t>
      </w:r>
      <w:r>
        <w:t>i</w:t>
      </w:r>
      <w:r w:rsidRPr="00FD032C">
        <w:t>ncarcerated and imprisoned parents and primary caregivers, para.</w:t>
      </w:r>
      <w:r>
        <w:t> </w:t>
      </w:r>
      <w:r w:rsidRPr="00FD032C">
        <w:t>3</w:t>
      </w:r>
      <w:r>
        <w:t>.</w:t>
      </w:r>
    </w:p>
  </w:footnote>
  <w:footnote w:id="36">
    <w:p w:rsidR="00353F5F" w:rsidRPr="00FD032C" w:rsidRDefault="00353F5F" w:rsidP="0073700E">
      <w:pPr>
        <w:pStyle w:val="af1"/>
        <w:spacing w:line="240" w:lineRule="auto"/>
        <w:contextualSpacing/>
      </w:pPr>
      <w:r>
        <w:tab/>
      </w:r>
      <w:r w:rsidRPr="005110CC">
        <w:rPr>
          <w:rStyle w:val="ac"/>
        </w:rPr>
        <w:footnoteRef/>
      </w:r>
      <w:r>
        <w:tab/>
      </w:r>
      <w:r w:rsidRPr="00FD032C">
        <w:t>Ibid</w:t>
      </w:r>
      <w:r>
        <w:t>.</w:t>
      </w:r>
      <w:r w:rsidRPr="00FD032C">
        <w:t>, para.</w:t>
      </w:r>
      <w:r>
        <w:t> </w:t>
      </w:r>
      <w:r w:rsidRPr="00FD032C">
        <w:t>10</w:t>
      </w:r>
      <w:r>
        <w:t>.</w:t>
      </w:r>
    </w:p>
  </w:footnote>
  <w:footnote w:id="37">
    <w:p w:rsidR="00353F5F" w:rsidRPr="00CE37F2" w:rsidRDefault="00353F5F" w:rsidP="0073700E">
      <w:pPr>
        <w:pStyle w:val="af1"/>
        <w:spacing w:line="240" w:lineRule="auto"/>
        <w:contextualSpacing/>
      </w:pPr>
      <w:r>
        <w:tab/>
      </w:r>
      <w:r w:rsidRPr="005110CC">
        <w:rPr>
          <w:rStyle w:val="ac"/>
        </w:rPr>
        <w:footnoteRef/>
      </w:r>
      <w:r>
        <w:tab/>
      </w:r>
      <w:r>
        <w:rPr>
          <w:lang w:val="ru-RU"/>
        </w:rPr>
        <w:t>Бангкокские</w:t>
      </w:r>
      <w:r w:rsidRPr="0073700E">
        <w:rPr>
          <w:lang w:val="en-US"/>
        </w:rPr>
        <w:t xml:space="preserve"> </w:t>
      </w:r>
      <w:r>
        <w:rPr>
          <w:lang w:val="ru-RU"/>
        </w:rPr>
        <w:t>правила</w:t>
      </w:r>
      <w:r w:rsidRPr="00CE37F2">
        <w:t>,</w:t>
      </w:r>
      <w:r w:rsidRPr="0073700E">
        <w:rPr>
          <w:lang w:val="en-US"/>
        </w:rPr>
        <w:t xml:space="preserve"> </w:t>
      </w:r>
      <w:r>
        <w:rPr>
          <w:lang w:val="ru-RU"/>
        </w:rPr>
        <w:t>правило</w:t>
      </w:r>
      <w:r w:rsidRPr="0073700E">
        <w:rPr>
          <w:lang w:val="en-US"/>
        </w:rPr>
        <w:t xml:space="preserve"> </w:t>
      </w:r>
      <w:r w:rsidRPr="00CE37F2">
        <w:t>49</w:t>
      </w:r>
      <w:r>
        <w:t>.</w:t>
      </w:r>
    </w:p>
  </w:footnote>
  <w:footnote w:id="38">
    <w:p w:rsidR="00353F5F" w:rsidRPr="00CE37F2" w:rsidRDefault="00353F5F" w:rsidP="0073700E">
      <w:pPr>
        <w:pStyle w:val="af1"/>
        <w:spacing w:line="240" w:lineRule="auto"/>
        <w:contextualSpacing/>
      </w:pPr>
      <w:r>
        <w:tab/>
      </w:r>
      <w:r w:rsidRPr="005110CC">
        <w:rPr>
          <w:rStyle w:val="ac"/>
        </w:rPr>
        <w:footnoteRef/>
      </w:r>
      <w:r>
        <w:tab/>
      </w:r>
      <w:r w:rsidRPr="00CE37F2">
        <w:t>Working Group on Children of Incarcerated Parents, “Children of parents sentenced to death or executed”, August 2013, p.</w:t>
      </w:r>
      <w:r>
        <w:t> </w:t>
      </w:r>
      <w:r w:rsidRPr="00CE37F2">
        <w:t>3</w:t>
      </w:r>
      <w:r>
        <w:t>.</w:t>
      </w:r>
    </w:p>
  </w:footnote>
  <w:footnote w:id="39">
    <w:p w:rsidR="00353F5F" w:rsidRPr="003E75C5" w:rsidRDefault="00353F5F" w:rsidP="0073700E">
      <w:pPr>
        <w:pStyle w:val="af1"/>
        <w:widowControl w:val="0"/>
        <w:tabs>
          <w:tab w:val="clear" w:pos="1021"/>
          <w:tab w:val="right" w:pos="1020"/>
        </w:tabs>
      </w:pPr>
      <w:r>
        <w:tab/>
      </w:r>
      <w:r w:rsidRPr="005110CC">
        <w:rPr>
          <w:rStyle w:val="ac"/>
        </w:rPr>
        <w:footnoteRef/>
      </w:r>
      <w:r>
        <w:tab/>
      </w:r>
      <w:r w:rsidRPr="00CE37F2">
        <w:rPr>
          <w:szCs w:val="24"/>
        </w:rPr>
        <w:t xml:space="preserve">Special Representative of the Secretary-General on </w:t>
      </w:r>
      <w:r>
        <w:rPr>
          <w:szCs w:val="24"/>
        </w:rPr>
        <w:t>V</w:t>
      </w:r>
      <w:r w:rsidRPr="00CE37F2">
        <w:rPr>
          <w:szCs w:val="24"/>
        </w:rPr>
        <w:t xml:space="preserve">iolence against </w:t>
      </w:r>
      <w:r>
        <w:rPr>
          <w:szCs w:val="24"/>
        </w:rPr>
        <w:t>C</w:t>
      </w:r>
      <w:r w:rsidRPr="00CE37F2">
        <w:rPr>
          <w:szCs w:val="24"/>
        </w:rPr>
        <w:t xml:space="preserve">hildren, “Promoting </w:t>
      </w:r>
      <w:r>
        <w:rPr>
          <w:szCs w:val="24"/>
        </w:rPr>
        <w:t>r</w:t>
      </w:r>
      <w:r w:rsidRPr="00CE37F2">
        <w:rPr>
          <w:szCs w:val="24"/>
        </w:rPr>
        <w:t xml:space="preserve">estorative </w:t>
      </w:r>
      <w:r>
        <w:rPr>
          <w:szCs w:val="24"/>
        </w:rPr>
        <w:t>j</w:t>
      </w:r>
      <w:r w:rsidRPr="00CE37F2">
        <w:rPr>
          <w:szCs w:val="24"/>
        </w:rPr>
        <w:t xml:space="preserve">ustice for </w:t>
      </w:r>
      <w:r>
        <w:rPr>
          <w:szCs w:val="24"/>
        </w:rPr>
        <w:t>c</w:t>
      </w:r>
      <w:r w:rsidRPr="00CE37F2">
        <w:rPr>
          <w:szCs w:val="24"/>
        </w:rPr>
        <w:t>hildren”, 2013, p.</w:t>
      </w:r>
      <w:r>
        <w:rPr>
          <w:szCs w:val="24"/>
        </w:rPr>
        <w:t> </w:t>
      </w:r>
      <w:r w:rsidRPr="00CE37F2">
        <w:rPr>
          <w:szCs w:val="24"/>
        </w:rPr>
        <w:t>1</w:t>
      </w:r>
      <w:r>
        <w:rPr>
          <w:szCs w:val="24"/>
        </w:rPr>
        <w:t>.</w:t>
      </w:r>
    </w:p>
  </w:footnote>
  <w:footnote w:id="40">
    <w:p w:rsidR="00353F5F" w:rsidRPr="0073700E" w:rsidRDefault="00353F5F" w:rsidP="0073700E">
      <w:pPr>
        <w:pStyle w:val="af1"/>
        <w:spacing w:line="240" w:lineRule="auto"/>
        <w:contextualSpacing/>
        <w:rPr>
          <w:lang w:val="ru-RU"/>
        </w:rPr>
      </w:pPr>
      <w:r>
        <w:tab/>
      </w:r>
      <w:r w:rsidRPr="005110CC">
        <w:rPr>
          <w:rStyle w:val="ac"/>
        </w:rPr>
        <w:footnoteRef/>
      </w:r>
      <w:r w:rsidRPr="0073700E">
        <w:rPr>
          <w:lang w:val="ru-RU"/>
        </w:rPr>
        <w:tab/>
      </w:r>
      <w:r>
        <w:rPr>
          <w:lang w:val="ru-RU"/>
        </w:rPr>
        <w:t xml:space="preserve">См. замечание общего порядка  № 32 Комитета по правам человека, пункт </w:t>
      </w:r>
      <w:r w:rsidRPr="0073700E">
        <w:rPr>
          <w:lang w:val="ru-RU"/>
        </w:rPr>
        <w:t>44,</w:t>
      </w:r>
      <w:r>
        <w:rPr>
          <w:lang w:val="ru-RU"/>
        </w:rPr>
        <w:t xml:space="preserve"> и замечание общего порядка № 10 Комитета по правам ребенка</w:t>
      </w:r>
      <w:r w:rsidRPr="0073700E">
        <w:rPr>
          <w:lang w:val="ru-RU"/>
        </w:rPr>
        <w:t>.</w:t>
      </w:r>
    </w:p>
  </w:footnote>
  <w:footnote w:id="41">
    <w:p w:rsidR="00353F5F" w:rsidRPr="0073700E" w:rsidRDefault="00353F5F" w:rsidP="0073700E">
      <w:pPr>
        <w:pStyle w:val="af1"/>
        <w:rPr>
          <w:lang w:val="ru-RU"/>
        </w:rPr>
      </w:pPr>
      <w:r w:rsidRPr="0073700E">
        <w:rPr>
          <w:lang w:val="ru-RU"/>
        </w:rPr>
        <w:tab/>
      </w:r>
      <w:r w:rsidRPr="00AC1123">
        <w:rPr>
          <w:rStyle w:val="ac"/>
        </w:rPr>
        <w:footnoteRef/>
      </w:r>
      <w:r w:rsidRPr="0073700E">
        <w:rPr>
          <w:lang w:val="ru-RU"/>
        </w:rPr>
        <w:t xml:space="preserve"> </w:t>
      </w:r>
      <w:r w:rsidRPr="0073700E">
        <w:rPr>
          <w:lang w:val="ru-RU"/>
        </w:rPr>
        <w:tab/>
      </w:r>
      <w:r>
        <w:rPr>
          <w:lang w:val="ru-RU"/>
        </w:rPr>
        <w:t xml:space="preserve">Резолюция </w:t>
      </w:r>
      <w:r w:rsidRPr="0073700E">
        <w:rPr>
          <w:lang w:val="ru-RU"/>
        </w:rPr>
        <w:t>2002/12</w:t>
      </w:r>
      <w:r>
        <w:rPr>
          <w:lang w:val="ru-RU"/>
        </w:rPr>
        <w:t xml:space="preserve"> Экономического и Социального Совета.</w:t>
      </w:r>
    </w:p>
  </w:footnote>
  <w:footnote w:id="42">
    <w:p w:rsidR="00353F5F" w:rsidRPr="00CB0088" w:rsidRDefault="00353F5F" w:rsidP="0073700E">
      <w:pPr>
        <w:pStyle w:val="af1"/>
        <w:spacing w:line="240" w:lineRule="auto"/>
        <w:contextualSpacing/>
      </w:pPr>
      <w:r w:rsidRPr="0073700E">
        <w:rPr>
          <w:lang w:val="ru-RU"/>
        </w:rPr>
        <w:tab/>
      </w:r>
      <w:r w:rsidRPr="005110CC">
        <w:rPr>
          <w:rStyle w:val="ac"/>
        </w:rPr>
        <w:footnoteRef/>
      </w:r>
      <w:r>
        <w:tab/>
      </w:r>
      <w:r w:rsidRPr="00CB0088">
        <w:t xml:space="preserve">Special Representative of the Secretary-General on Violence against Children, </w:t>
      </w:r>
      <w:r>
        <w:t>op.cit.,</w:t>
      </w:r>
      <w:r w:rsidRPr="00CB0088">
        <w:t xml:space="preserve"> p.</w:t>
      </w:r>
      <w:r>
        <w:t> </w:t>
      </w:r>
      <w:r w:rsidRPr="00CB0088">
        <w:t>2</w:t>
      </w:r>
      <w:r>
        <w:t>.</w:t>
      </w:r>
    </w:p>
  </w:footnote>
  <w:footnote w:id="43">
    <w:p w:rsidR="00353F5F" w:rsidRPr="00CE6D1C" w:rsidRDefault="00353F5F" w:rsidP="0073700E">
      <w:pPr>
        <w:pStyle w:val="af1"/>
        <w:spacing w:line="240" w:lineRule="auto"/>
        <w:contextualSpacing/>
      </w:pPr>
      <w:r>
        <w:tab/>
      </w:r>
      <w:r w:rsidRPr="005110CC">
        <w:rPr>
          <w:rStyle w:val="ac"/>
        </w:rPr>
        <w:footnoteRef/>
      </w:r>
      <w:r>
        <w:tab/>
        <w:t>Ibid.</w:t>
      </w:r>
      <w:r w:rsidRPr="00CE6D1C">
        <w:t>, p.</w:t>
      </w:r>
      <w:r>
        <w:t> </w:t>
      </w:r>
      <w:r w:rsidRPr="00CE6D1C">
        <w:t>20</w:t>
      </w:r>
      <w:r>
        <w:t>.</w:t>
      </w:r>
    </w:p>
  </w:footnote>
  <w:footnote w:id="44">
    <w:p w:rsidR="00353F5F" w:rsidRPr="00CE6D1C" w:rsidRDefault="00353F5F" w:rsidP="0073700E">
      <w:pPr>
        <w:pStyle w:val="af1"/>
        <w:spacing w:line="240" w:lineRule="auto"/>
        <w:contextualSpacing/>
      </w:pPr>
      <w:r>
        <w:tab/>
      </w:r>
      <w:r w:rsidRPr="005110CC">
        <w:rPr>
          <w:rStyle w:val="ac"/>
        </w:rPr>
        <w:footnoteRef/>
      </w:r>
      <w:r>
        <w:tab/>
      </w:r>
      <w:r w:rsidRPr="00CE6D1C">
        <w:t xml:space="preserve">UNDP, UNICEF and UNODC, </w:t>
      </w:r>
      <w:r w:rsidRPr="00A276B6">
        <w:rPr>
          <w:i/>
          <w:iCs/>
        </w:rPr>
        <w:t>Child-Friendly Legal Aid in Africa</w:t>
      </w:r>
      <w:r>
        <w:t xml:space="preserve"> (</w:t>
      </w:r>
      <w:r w:rsidRPr="00CE6D1C">
        <w:t>2011</w:t>
      </w:r>
      <w:r>
        <w:t>)</w:t>
      </w:r>
      <w:r w:rsidRPr="00CE6D1C">
        <w:t>, p.</w:t>
      </w:r>
      <w:r>
        <w:t> 6.</w:t>
      </w:r>
    </w:p>
  </w:footnote>
  <w:footnote w:id="45">
    <w:p w:rsidR="00353F5F" w:rsidRPr="00CE6D1C" w:rsidRDefault="00353F5F" w:rsidP="0073700E">
      <w:pPr>
        <w:pStyle w:val="af1"/>
        <w:spacing w:line="240" w:lineRule="auto"/>
        <w:contextualSpacing/>
      </w:pPr>
      <w:r>
        <w:tab/>
      </w:r>
      <w:r w:rsidRPr="005110CC">
        <w:rPr>
          <w:rStyle w:val="ac"/>
        </w:rPr>
        <w:footnoteRef/>
      </w:r>
      <w:r>
        <w:tab/>
        <w:t>Ibid., p. 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F" w:rsidRPr="004D6DD6" w:rsidRDefault="00353F5F">
    <w:pPr>
      <w:pStyle w:val="a9"/>
      <w:rPr>
        <w:lang w:val="en-US"/>
      </w:rPr>
    </w:pPr>
    <w:r>
      <w:rPr>
        <w:lang w:val="en-US"/>
      </w:rPr>
      <w:t>A/HRC/29/26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F" w:rsidRPr="009A6F4A" w:rsidRDefault="00353F5F">
    <w:pPr>
      <w:pStyle w:val="a9"/>
      <w:rPr>
        <w:lang w:val="en-US"/>
      </w:rPr>
    </w:pPr>
    <w:r>
      <w:rPr>
        <w:lang w:val="en-US"/>
      </w:rPr>
      <w:tab/>
      <w:t>A/HRC/29/26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1D01739"/>
    <w:multiLevelType w:val="multilevel"/>
    <w:tmpl w:val="1CC62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707909"/>
    <w:multiLevelType w:val="hybridMultilevel"/>
    <w:tmpl w:val="1F182594"/>
    <w:lvl w:ilvl="0" w:tplc="FD5074E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F652B8A"/>
    <w:multiLevelType w:val="hybridMultilevel"/>
    <w:tmpl w:val="F350EE08"/>
    <w:lvl w:ilvl="0" w:tplc="DDB887C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D7773DD"/>
    <w:multiLevelType w:val="hybridMultilevel"/>
    <w:tmpl w:val="5DA63C28"/>
    <w:lvl w:ilvl="0" w:tplc="49AA746C">
      <w:start w:val="1"/>
      <w:numFmt w:val="decimal"/>
      <w:lvlText w:val="%1."/>
      <w:lvlJc w:val="left"/>
      <w:pPr>
        <w:ind w:left="1689" w:hanging="55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160E72"/>
    <w:multiLevelType w:val="hybridMultilevel"/>
    <w:tmpl w:val="92380BB0"/>
    <w:lvl w:ilvl="0" w:tplc="C486D10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3515827"/>
    <w:multiLevelType w:val="hybridMultilevel"/>
    <w:tmpl w:val="E700847C"/>
    <w:lvl w:ilvl="0" w:tplc="5F56CF8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876932"/>
    <w:multiLevelType w:val="hybridMultilevel"/>
    <w:tmpl w:val="D7EE6C66"/>
    <w:lvl w:ilvl="0" w:tplc="6246A290">
      <w:start w:val="1"/>
      <w:numFmt w:val="upperLetter"/>
      <w:lvlText w:val="%1."/>
      <w:lvlJc w:val="left"/>
      <w:pPr>
        <w:ind w:left="1694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E7C5D86"/>
    <w:multiLevelType w:val="hybridMultilevel"/>
    <w:tmpl w:val="73CE08D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A5CF4"/>
    <w:multiLevelType w:val="hybridMultilevel"/>
    <w:tmpl w:val="C7FEF0B4"/>
    <w:lvl w:ilvl="0" w:tplc="A3AEBA4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250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A4271"/>
    <w:multiLevelType w:val="hybridMultilevel"/>
    <w:tmpl w:val="1628634E"/>
    <w:lvl w:ilvl="0" w:tplc="49AA746C">
      <w:start w:val="1"/>
      <w:numFmt w:val="decimal"/>
      <w:lvlText w:val="%1."/>
      <w:lvlJc w:val="left"/>
      <w:pPr>
        <w:ind w:left="1689" w:hanging="555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70D299C"/>
    <w:multiLevelType w:val="hybridMultilevel"/>
    <w:tmpl w:val="DD6AC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71A7634D"/>
    <w:multiLevelType w:val="hybridMultilevel"/>
    <w:tmpl w:val="538A2582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680F78"/>
    <w:multiLevelType w:val="hybridMultilevel"/>
    <w:tmpl w:val="E49E11A4"/>
    <w:lvl w:ilvl="0" w:tplc="87D687CA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5796C88"/>
    <w:multiLevelType w:val="hybridMultilevel"/>
    <w:tmpl w:val="5F188294"/>
    <w:lvl w:ilvl="0" w:tplc="22FA30D8">
      <w:start w:val="1"/>
      <w:numFmt w:val="upperLetter"/>
      <w:lvlText w:val="%1."/>
      <w:lvlJc w:val="left"/>
      <w:pPr>
        <w:ind w:left="1137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815D62"/>
    <w:multiLevelType w:val="hybridMultilevel"/>
    <w:tmpl w:val="803289AE"/>
    <w:lvl w:ilvl="0" w:tplc="100C000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3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8"/>
  </w:num>
  <w:num w:numId="18">
    <w:abstractNumId w:val="24"/>
  </w:num>
  <w:num w:numId="19">
    <w:abstractNumId w:val="24"/>
  </w:num>
  <w:num w:numId="20">
    <w:abstractNumId w:val="28"/>
  </w:num>
  <w:num w:numId="21">
    <w:abstractNumId w:val="24"/>
  </w:num>
  <w:num w:numId="22">
    <w:abstractNumId w:val="27"/>
  </w:num>
  <w:num w:numId="23">
    <w:abstractNumId w:val="27"/>
  </w:num>
  <w:num w:numId="24">
    <w:abstractNumId w:val="19"/>
  </w:num>
  <w:num w:numId="25">
    <w:abstractNumId w:val="15"/>
  </w:num>
  <w:num w:numId="26">
    <w:abstractNumId w:val="33"/>
  </w:num>
  <w:num w:numId="27">
    <w:abstractNumId w:val="13"/>
  </w:num>
  <w:num w:numId="28">
    <w:abstractNumId w:val="10"/>
  </w:num>
  <w:num w:numId="29">
    <w:abstractNumId w:val="11"/>
  </w:num>
  <w:num w:numId="30">
    <w:abstractNumId w:val="32"/>
  </w:num>
  <w:num w:numId="31">
    <w:abstractNumId w:val="30"/>
  </w:num>
  <w:num w:numId="32">
    <w:abstractNumId w:val="25"/>
  </w:num>
  <w:num w:numId="33">
    <w:abstractNumId w:val="21"/>
  </w:num>
  <w:num w:numId="34">
    <w:abstractNumId w:val="14"/>
  </w:num>
  <w:num w:numId="35">
    <w:abstractNumId w:val="36"/>
  </w:num>
  <w:num w:numId="36">
    <w:abstractNumId w:val="16"/>
  </w:num>
  <w:num w:numId="37">
    <w:abstractNumId w:val="34"/>
  </w:num>
  <w:num w:numId="38">
    <w:abstractNumId w:val="22"/>
  </w:num>
  <w:num w:numId="39">
    <w:abstractNumId w:val="20"/>
  </w:num>
  <w:num w:numId="40">
    <w:abstractNumId w:val="35"/>
  </w:num>
  <w:num w:numId="41">
    <w:abstractNumId w:val="37"/>
  </w:num>
  <w:num w:numId="42">
    <w:abstractNumId w:val="23"/>
  </w:num>
  <w:num w:numId="43">
    <w:abstractNumId w:val="29"/>
  </w:num>
  <w:num w:numId="44">
    <w:abstractNumId w:val="18"/>
  </w:num>
  <w:num w:numId="4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B2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3DDF"/>
    <w:rsid w:val="000A60A0"/>
    <w:rsid w:val="000B3EE4"/>
    <w:rsid w:val="000B75AC"/>
    <w:rsid w:val="000C3688"/>
    <w:rsid w:val="000D034E"/>
    <w:rsid w:val="000D66FF"/>
    <w:rsid w:val="000D6863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2901"/>
    <w:rsid w:val="001A75D5"/>
    <w:rsid w:val="001A7D40"/>
    <w:rsid w:val="001D07F7"/>
    <w:rsid w:val="001D3017"/>
    <w:rsid w:val="001D7B8F"/>
    <w:rsid w:val="001E48EE"/>
    <w:rsid w:val="001F2D04"/>
    <w:rsid w:val="0020059C"/>
    <w:rsid w:val="002019BD"/>
    <w:rsid w:val="00232D42"/>
    <w:rsid w:val="00237334"/>
    <w:rsid w:val="002444F4"/>
    <w:rsid w:val="002629A0"/>
    <w:rsid w:val="00267F74"/>
    <w:rsid w:val="0028492B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53F5F"/>
    <w:rsid w:val="003545A5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86B39"/>
    <w:rsid w:val="004A0DE8"/>
    <w:rsid w:val="004A4CB7"/>
    <w:rsid w:val="004A57B5"/>
    <w:rsid w:val="004B19DA"/>
    <w:rsid w:val="004C2A53"/>
    <w:rsid w:val="004C3B35"/>
    <w:rsid w:val="004C43EC"/>
    <w:rsid w:val="004E6729"/>
    <w:rsid w:val="004F0E47"/>
    <w:rsid w:val="0051339C"/>
    <w:rsid w:val="0051412F"/>
    <w:rsid w:val="00522B6F"/>
    <w:rsid w:val="0052430E"/>
    <w:rsid w:val="005276AD"/>
    <w:rsid w:val="00527C01"/>
    <w:rsid w:val="00540A9A"/>
    <w:rsid w:val="00543522"/>
    <w:rsid w:val="00545680"/>
    <w:rsid w:val="00551BE3"/>
    <w:rsid w:val="0056618E"/>
    <w:rsid w:val="00576F59"/>
    <w:rsid w:val="00577A34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35602"/>
    <w:rsid w:val="0073700E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A600D"/>
    <w:rsid w:val="009B1D9B"/>
    <w:rsid w:val="009B4074"/>
    <w:rsid w:val="009C30BB"/>
    <w:rsid w:val="009C60BE"/>
    <w:rsid w:val="009E6279"/>
    <w:rsid w:val="009F00A6"/>
    <w:rsid w:val="009F56A7"/>
    <w:rsid w:val="009F5B05"/>
    <w:rsid w:val="00A026CA"/>
    <w:rsid w:val="00A034B2"/>
    <w:rsid w:val="00A07232"/>
    <w:rsid w:val="00A14800"/>
    <w:rsid w:val="00A156DE"/>
    <w:rsid w:val="00A157ED"/>
    <w:rsid w:val="00A2446A"/>
    <w:rsid w:val="00A4025D"/>
    <w:rsid w:val="00A678A4"/>
    <w:rsid w:val="00A800D1"/>
    <w:rsid w:val="00A820C3"/>
    <w:rsid w:val="00A92699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731EC"/>
    <w:rsid w:val="00B81305"/>
    <w:rsid w:val="00BB17DC"/>
    <w:rsid w:val="00BB1AF9"/>
    <w:rsid w:val="00BB4C4A"/>
    <w:rsid w:val="00BC312E"/>
    <w:rsid w:val="00BD3CAE"/>
    <w:rsid w:val="00BD5F3C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17383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11679"/>
    <w:rsid w:val="00E147C1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C0044"/>
    <w:rsid w:val="00EC3A35"/>
    <w:rsid w:val="00EC6B9F"/>
    <w:rsid w:val="00EE516D"/>
    <w:rsid w:val="00EF4D1B"/>
    <w:rsid w:val="00EF7295"/>
    <w:rsid w:val="00F069D1"/>
    <w:rsid w:val="00F1503D"/>
    <w:rsid w:val="00F22712"/>
    <w:rsid w:val="00F275F5"/>
    <w:rsid w:val="00F3116C"/>
    <w:rsid w:val="00F33188"/>
    <w:rsid w:val="00F35BDE"/>
    <w:rsid w:val="00F411D5"/>
    <w:rsid w:val="00F52A0E"/>
    <w:rsid w:val="00F71F63"/>
    <w:rsid w:val="00F87506"/>
    <w:rsid w:val="00F92C41"/>
    <w:rsid w:val="00FA5522"/>
    <w:rsid w:val="00FA6E4A"/>
    <w:rsid w:val="00FB2B35"/>
    <w:rsid w:val="00FB37F6"/>
    <w:rsid w:val="00FC4AE1"/>
    <w:rsid w:val="00FD09F4"/>
    <w:rsid w:val="00FD0EF2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,Table_G"/>
    <w:basedOn w:val="a2"/>
    <w:next w:val="a2"/>
    <w:link w:val="10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link w:val="2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link w:val="80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,6_G"/>
    <w:basedOn w:val="a2"/>
    <w:next w:val="a2"/>
    <w:link w:val="aa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b">
    <w:name w:val="endnote reference"/>
    <w:aliases w:val="1_GR,1_G"/>
    <w:basedOn w:val="ac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d">
    <w:name w:val="footer"/>
    <w:aliases w:val="3_GR,3_G"/>
    <w:basedOn w:val="a2"/>
    <w:link w:val="ae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f">
    <w:name w:val="page number"/>
    <w:aliases w:val="7_GR,7_G"/>
    <w:basedOn w:val="a3"/>
    <w:rsid w:val="00E72C5E"/>
    <w:rPr>
      <w:rFonts w:ascii="Times New Roman" w:hAnsi="Times New Roman"/>
      <w:b/>
      <w:sz w:val="18"/>
    </w:rPr>
  </w:style>
  <w:style w:type="paragraph" w:styleId="af0">
    <w:name w:val="endnote text"/>
    <w:aliases w:val="2_GR,2_G"/>
    <w:basedOn w:val="af1"/>
    <w:link w:val="af2"/>
    <w:rsid w:val="00D84ECF"/>
  </w:style>
  <w:style w:type="paragraph" w:styleId="af1">
    <w:name w:val="footnote text"/>
    <w:aliases w:val="5_GR,5_G"/>
    <w:basedOn w:val="a2"/>
    <w:link w:val="af3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c">
    <w:name w:val="footnote reference"/>
    <w:aliases w:val="4_GR,4_G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Emphasis"/>
    <w:basedOn w:val="a3"/>
    <w:qFormat/>
    <w:rsid w:val="007E71C9"/>
    <w:rPr>
      <w:i/>
      <w:iCs/>
    </w:rPr>
  </w:style>
  <w:style w:type="paragraph" w:styleId="af5">
    <w:name w:val="Note Heading"/>
    <w:basedOn w:val="a2"/>
    <w:next w:val="a2"/>
    <w:semiHidden/>
    <w:rsid w:val="007E71C9"/>
  </w:style>
  <w:style w:type="table" w:styleId="af6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7">
    <w:name w:val="Body Text"/>
    <w:basedOn w:val="a2"/>
    <w:semiHidden/>
    <w:rsid w:val="007E71C9"/>
  </w:style>
  <w:style w:type="paragraph" w:styleId="af8">
    <w:name w:val="Body Text First Indent"/>
    <w:basedOn w:val="af7"/>
    <w:semiHidden/>
    <w:rsid w:val="007E71C9"/>
    <w:pPr>
      <w:ind w:firstLine="210"/>
    </w:pPr>
  </w:style>
  <w:style w:type="paragraph" w:styleId="af9">
    <w:name w:val="Body Text Indent"/>
    <w:basedOn w:val="a2"/>
    <w:semiHidden/>
    <w:rsid w:val="007E71C9"/>
    <w:pPr>
      <w:ind w:left="283"/>
    </w:pPr>
  </w:style>
  <w:style w:type="paragraph" w:styleId="25">
    <w:name w:val="Body Text First Indent 2"/>
    <w:basedOn w:val="af9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a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6">
    <w:name w:val="envelope return"/>
    <w:basedOn w:val="a2"/>
    <w:semiHidden/>
    <w:rsid w:val="007E71C9"/>
    <w:rPr>
      <w:rFonts w:ascii="Arial" w:hAnsi="Arial" w:cs="Arial"/>
    </w:rPr>
  </w:style>
  <w:style w:type="table" w:styleId="14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uiPriority w:val="99"/>
    <w:rsid w:val="007E71C9"/>
    <w:rPr>
      <w:sz w:val="24"/>
    </w:rPr>
  </w:style>
  <w:style w:type="paragraph" w:styleId="afd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8">
    <w:name w:val="Body Text 2"/>
    <w:basedOn w:val="a2"/>
    <w:semiHidden/>
    <w:rsid w:val="007E71C9"/>
    <w:pPr>
      <w:spacing w:line="480" w:lineRule="auto"/>
    </w:pPr>
  </w:style>
  <w:style w:type="paragraph" w:styleId="35">
    <w:name w:val="Body Text 3"/>
    <w:basedOn w:val="a2"/>
    <w:semiHidden/>
    <w:rsid w:val="007E71C9"/>
    <w:rPr>
      <w:sz w:val="16"/>
      <w:szCs w:val="16"/>
    </w:rPr>
  </w:style>
  <w:style w:type="paragraph" w:styleId="29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6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e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f">
    <w:name w:val="Signature"/>
    <w:basedOn w:val="a2"/>
    <w:semiHidden/>
    <w:rsid w:val="007E71C9"/>
    <w:pPr>
      <w:ind w:left="4252"/>
    </w:pPr>
  </w:style>
  <w:style w:type="paragraph" w:styleId="aff0">
    <w:name w:val="Salutation"/>
    <w:basedOn w:val="a2"/>
    <w:next w:val="a2"/>
    <w:semiHidden/>
    <w:rsid w:val="007E71C9"/>
  </w:style>
  <w:style w:type="paragraph" w:styleId="aff1">
    <w:name w:val="List Continue"/>
    <w:basedOn w:val="a2"/>
    <w:semiHidden/>
    <w:rsid w:val="007E71C9"/>
    <w:pPr>
      <w:ind w:left="283"/>
    </w:pPr>
  </w:style>
  <w:style w:type="paragraph" w:styleId="2a">
    <w:name w:val="List Continue 2"/>
    <w:basedOn w:val="a2"/>
    <w:semiHidden/>
    <w:rsid w:val="007E71C9"/>
    <w:pPr>
      <w:ind w:left="566"/>
    </w:pPr>
  </w:style>
  <w:style w:type="paragraph" w:styleId="37">
    <w:name w:val="List Continue 3"/>
    <w:basedOn w:val="a2"/>
    <w:semiHidden/>
    <w:rsid w:val="007E71C9"/>
    <w:pPr>
      <w:ind w:left="849"/>
    </w:pPr>
  </w:style>
  <w:style w:type="paragraph" w:styleId="44">
    <w:name w:val="List Continue 4"/>
    <w:basedOn w:val="a2"/>
    <w:semiHidden/>
    <w:rsid w:val="007E71C9"/>
    <w:pPr>
      <w:ind w:left="1132"/>
    </w:pPr>
  </w:style>
  <w:style w:type="paragraph" w:styleId="53">
    <w:name w:val="List Continue 5"/>
    <w:basedOn w:val="a2"/>
    <w:semiHidden/>
    <w:rsid w:val="007E71C9"/>
    <w:pPr>
      <w:ind w:left="1415"/>
    </w:pPr>
  </w:style>
  <w:style w:type="character" w:styleId="aff2">
    <w:name w:val="FollowedHyperlink"/>
    <w:basedOn w:val="a3"/>
    <w:semiHidden/>
    <w:rsid w:val="007E71C9"/>
    <w:rPr>
      <w:color w:val="800080"/>
      <w:u w:val="single"/>
    </w:rPr>
  </w:style>
  <w:style w:type="table" w:styleId="2b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7E71C9"/>
    <w:pPr>
      <w:ind w:left="4252"/>
    </w:pPr>
  </w:style>
  <w:style w:type="table" w:styleId="15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2"/>
    <w:semiHidden/>
    <w:rsid w:val="007E71C9"/>
    <w:pPr>
      <w:ind w:left="283" w:hanging="283"/>
    </w:pPr>
  </w:style>
  <w:style w:type="paragraph" w:styleId="2d">
    <w:name w:val="List 2"/>
    <w:basedOn w:val="a2"/>
    <w:semiHidden/>
    <w:rsid w:val="007E71C9"/>
    <w:pPr>
      <w:ind w:left="566" w:hanging="283"/>
    </w:pPr>
  </w:style>
  <w:style w:type="paragraph" w:styleId="3a">
    <w:name w:val="List 3"/>
    <w:basedOn w:val="a2"/>
    <w:semiHidden/>
    <w:rsid w:val="007E71C9"/>
    <w:pPr>
      <w:ind w:left="849" w:hanging="283"/>
    </w:pPr>
  </w:style>
  <w:style w:type="paragraph" w:styleId="46">
    <w:name w:val="List 4"/>
    <w:basedOn w:val="a2"/>
    <w:semiHidden/>
    <w:rsid w:val="007E71C9"/>
    <w:pPr>
      <w:ind w:left="1132" w:hanging="283"/>
    </w:pPr>
  </w:style>
  <w:style w:type="paragraph" w:styleId="55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link w:val="HTML8"/>
    <w:uiPriority w:val="99"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6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6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semiHidden/>
    <w:rsid w:val="007E71C9"/>
    <w:pPr>
      <w:ind w:left="1440" w:right="1440"/>
    </w:pPr>
  </w:style>
  <w:style w:type="character" w:styleId="HTML9">
    <w:name w:val="HTML Cite"/>
    <w:basedOn w:val="a3"/>
    <w:semiHidden/>
    <w:rsid w:val="007E71C9"/>
    <w:rPr>
      <w:i/>
      <w:iCs/>
    </w:rPr>
  </w:style>
  <w:style w:type="paragraph" w:styleId="aff9">
    <w:name w:val="E-mail Signature"/>
    <w:basedOn w:val="a2"/>
    <w:semiHidden/>
    <w:rsid w:val="007E71C9"/>
  </w:style>
  <w:style w:type="character" w:styleId="affa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b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c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d">
    <w:name w:val="Plain Text"/>
    <w:basedOn w:val="a2"/>
    <w:semiHidden/>
    <w:rsid w:val="007E71C9"/>
    <w:rPr>
      <w:rFonts w:ascii="Courier New" w:hAnsi="Courier New" w:cs="Courier New"/>
    </w:rPr>
  </w:style>
  <w:style w:type="paragraph" w:styleId="affe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f">
    <w:name w:val="annotation reference"/>
    <w:basedOn w:val="a3"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Balloon Text"/>
    <w:basedOn w:val="a2"/>
    <w:link w:val="afff1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3"/>
    <w:link w:val="afff0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SingleTxtG">
    <w:name w:val="_ Single Txt_G"/>
    <w:basedOn w:val="a2"/>
    <w:link w:val="SingleTxtGChar"/>
    <w:rsid w:val="0073700E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MG">
    <w:name w:val="_ H __M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a2"/>
    <w:next w:val="a2"/>
    <w:link w:val="HChGChar"/>
    <w:rsid w:val="0073700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SMG">
    <w:name w:val="__S_M_G"/>
    <w:basedOn w:val="a2"/>
    <w:next w:val="a2"/>
    <w:rsid w:val="0073700E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a2"/>
    <w:next w:val="a2"/>
    <w:rsid w:val="0073700E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a2"/>
    <w:next w:val="a2"/>
    <w:rsid w:val="0073700E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a2"/>
    <w:next w:val="a2"/>
    <w:rsid w:val="0073700E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a2"/>
    <w:rsid w:val="0073700E"/>
    <w:pPr>
      <w:numPr>
        <w:numId w:val="29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Bullet2G">
    <w:name w:val="_Bullet 2_G"/>
    <w:basedOn w:val="a2"/>
    <w:rsid w:val="0073700E"/>
    <w:pPr>
      <w:numPr>
        <w:numId w:val="30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73700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character" w:customStyle="1" w:styleId="HChGChar">
    <w:name w:val="_ H _Ch_G Char"/>
    <w:link w:val="HChG"/>
    <w:rsid w:val="0073700E"/>
    <w:rPr>
      <w:b/>
      <w:sz w:val="28"/>
      <w:lang w:val="en-GB" w:eastAsia="en-US"/>
    </w:rPr>
  </w:style>
  <w:style w:type="character" w:customStyle="1" w:styleId="af3">
    <w:name w:val="Текст сноски Знак"/>
    <w:aliases w:val="5_GR Знак,5_G Знак"/>
    <w:link w:val="af1"/>
    <w:rsid w:val="0073700E"/>
    <w:rPr>
      <w:spacing w:val="5"/>
      <w:w w:val="104"/>
      <w:kern w:val="14"/>
      <w:sz w:val="18"/>
      <w:lang w:val="en-GB"/>
    </w:rPr>
  </w:style>
  <w:style w:type="character" w:customStyle="1" w:styleId="SingleTxtGChar">
    <w:name w:val="_ Single Txt_G Char"/>
    <w:link w:val="SingleTxtG"/>
    <w:rsid w:val="0073700E"/>
    <w:rPr>
      <w:lang w:val="en-GB" w:eastAsia="en-US"/>
    </w:rPr>
  </w:style>
  <w:style w:type="character" w:customStyle="1" w:styleId="10">
    <w:name w:val="Заголовок 1 Знак"/>
    <w:aliases w:val="Table_GR Знак,Table_G Знак"/>
    <w:link w:val="1"/>
    <w:rsid w:val="0073700E"/>
    <w:rPr>
      <w:rFonts w:cs="Arial"/>
      <w:b/>
      <w:bCs/>
      <w:spacing w:val="4"/>
      <w:w w:val="103"/>
      <w:kern w:val="14"/>
      <w:szCs w:val="32"/>
    </w:rPr>
  </w:style>
  <w:style w:type="character" w:customStyle="1" w:styleId="22">
    <w:name w:val="Заголовок 2 Знак"/>
    <w:link w:val="21"/>
    <w:rsid w:val="0073700E"/>
    <w:rPr>
      <w:rFonts w:ascii="Arial" w:hAnsi="Arial" w:cs="Arial"/>
      <w:b/>
      <w:bCs/>
      <w:i/>
      <w:iCs/>
      <w:spacing w:val="4"/>
      <w:w w:val="103"/>
      <w:kern w:val="14"/>
      <w:sz w:val="28"/>
      <w:szCs w:val="28"/>
      <w:lang w:eastAsia="en-US"/>
    </w:rPr>
  </w:style>
  <w:style w:type="character" w:customStyle="1" w:styleId="32">
    <w:name w:val="Заголовок 3 Знак"/>
    <w:link w:val="31"/>
    <w:rsid w:val="0073700E"/>
    <w:rPr>
      <w:rFonts w:ascii="Arial" w:hAnsi="Arial" w:cs="Arial"/>
      <w:b/>
      <w:bCs/>
      <w:spacing w:val="4"/>
      <w:w w:val="103"/>
      <w:kern w:val="14"/>
      <w:sz w:val="26"/>
      <w:szCs w:val="26"/>
      <w:lang w:eastAsia="en-US"/>
    </w:rPr>
  </w:style>
  <w:style w:type="character" w:customStyle="1" w:styleId="42">
    <w:name w:val="Заголовок 4 Знак"/>
    <w:link w:val="41"/>
    <w:rsid w:val="0073700E"/>
    <w:rPr>
      <w:b/>
      <w:bCs/>
      <w:spacing w:val="4"/>
      <w:w w:val="103"/>
      <w:kern w:val="14"/>
      <w:sz w:val="28"/>
      <w:szCs w:val="28"/>
      <w:lang w:eastAsia="en-US"/>
    </w:rPr>
  </w:style>
  <w:style w:type="character" w:customStyle="1" w:styleId="52">
    <w:name w:val="Заголовок 5 Знак"/>
    <w:link w:val="51"/>
    <w:rsid w:val="0073700E"/>
    <w:rPr>
      <w:b/>
      <w:bCs/>
      <w:i/>
      <w:iCs/>
      <w:spacing w:val="4"/>
      <w:w w:val="103"/>
      <w:kern w:val="14"/>
      <w:sz w:val="26"/>
      <w:szCs w:val="26"/>
      <w:lang w:eastAsia="en-US"/>
    </w:rPr>
  </w:style>
  <w:style w:type="character" w:customStyle="1" w:styleId="60">
    <w:name w:val="Заголовок 6 Знак"/>
    <w:link w:val="6"/>
    <w:rsid w:val="0073700E"/>
    <w:rPr>
      <w:b/>
      <w:bCs/>
      <w:spacing w:val="4"/>
      <w:w w:val="103"/>
      <w:kern w:val="14"/>
      <w:sz w:val="22"/>
      <w:szCs w:val="22"/>
      <w:lang w:eastAsia="en-US"/>
    </w:rPr>
  </w:style>
  <w:style w:type="character" w:customStyle="1" w:styleId="70">
    <w:name w:val="Заголовок 7 Знак"/>
    <w:link w:val="7"/>
    <w:rsid w:val="0073700E"/>
    <w:rPr>
      <w:spacing w:val="4"/>
      <w:w w:val="103"/>
      <w:kern w:val="14"/>
      <w:sz w:val="24"/>
      <w:lang w:eastAsia="en-US"/>
    </w:rPr>
  </w:style>
  <w:style w:type="character" w:customStyle="1" w:styleId="80">
    <w:name w:val="Заголовок 8 Знак"/>
    <w:link w:val="8"/>
    <w:rsid w:val="0073700E"/>
    <w:rPr>
      <w:i/>
      <w:iCs/>
      <w:spacing w:val="4"/>
      <w:w w:val="103"/>
      <w:kern w:val="14"/>
      <w:sz w:val="24"/>
      <w:lang w:eastAsia="en-US"/>
    </w:rPr>
  </w:style>
  <w:style w:type="character" w:customStyle="1" w:styleId="90">
    <w:name w:val="Заголовок 9 Знак"/>
    <w:link w:val="9"/>
    <w:rsid w:val="0073700E"/>
    <w:rPr>
      <w:rFonts w:ascii="Arial" w:hAnsi="Arial" w:cs="Arial"/>
      <w:spacing w:val="4"/>
      <w:w w:val="103"/>
      <w:kern w:val="14"/>
      <w:sz w:val="22"/>
      <w:szCs w:val="22"/>
      <w:lang w:eastAsia="en-US"/>
    </w:rPr>
  </w:style>
  <w:style w:type="character" w:customStyle="1" w:styleId="aa">
    <w:name w:val="Верхний колонтитул Знак"/>
    <w:aliases w:val="6_GR Знак,6_G Знак"/>
    <w:link w:val="a9"/>
    <w:rsid w:val="0073700E"/>
    <w:rPr>
      <w:b/>
      <w:sz w:val="18"/>
      <w:lang w:val="en-GB"/>
    </w:rPr>
  </w:style>
  <w:style w:type="character" w:customStyle="1" w:styleId="af2">
    <w:name w:val="Текст концевой сноски Знак"/>
    <w:aliases w:val="2_GR Знак,2_G Знак"/>
    <w:link w:val="af0"/>
    <w:rsid w:val="0073700E"/>
    <w:rPr>
      <w:spacing w:val="5"/>
      <w:w w:val="104"/>
      <w:kern w:val="14"/>
      <w:sz w:val="18"/>
      <w:lang w:val="en-GB"/>
    </w:rPr>
  </w:style>
  <w:style w:type="character" w:customStyle="1" w:styleId="ae">
    <w:name w:val="Нижний колонтитул Знак"/>
    <w:aliases w:val="3_GR Знак,3_G Знак"/>
    <w:link w:val="ad"/>
    <w:rsid w:val="0073700E"/>
    <w:rPr>
      <w:sz w:val="16"/>
      <w:lang w:val="en-GB"/>
    </w:rPr>
  </w:style>
  <w:style w:type="paragraph" w:styleId="afff2">
    <w:name w:val="annotation text"/>
    <w:basedOn w:val="a2"/>
    <w:link w:val="afff3"/>
    <w:rsid w:val="0073700E"/>
    <w:pPr>
      <w:suppressAutoHyphens/>
    </w:pPr>
    <w:rPr>
      <w:spacing w:val="0"/>
      <w:w w:val="100"/>
      <w:kern w:val="0"/>
      <w:lang w:val="en-GB" w:eastAsia="x-none"/>
    </w:rPr>
  </w:style>
  <w:style w:type="character" w:customStyle="1" w:styleId="afff3">
    <w:name w:val="Текст примечания Знак"/>
    <w:basedOn w:val="a3"/>
    <w:link w:val="afff2"/>
    <w:rsid w:val="0073700E"/>
    <w:rPr>
      <w:lang w:val="en-GB" w:eastAsia="x-none"/>
    </w:rPr>
  </w:style>
  <w:style w:type="paragraph" w:styleId="afff4">
    <w:name w:val="annotation subject"/>
    <w:basedOn w:val="afff2"/>
    <w:next w:val="afff2"/>
    <w:link w:val="afff5"/>
    <w:rsid w:val="0073700E"/>
    <w:rPr>
      <w:b/>
      <w:bCs/>
    </w:rPr>
  </w:style>
  <w:style w:type="character" w:customStyle="1" w:styleId="afff5">
    <w:name w:val="Тема примечания Знак"/>
    <w:basedOn w:val="afff3"/>
    <w:link w:val="afff4"/>
    <w:rsid w:val="0073700E"/>
    <w:rPr>
      <w:b/>
      <w:bCs/>
      <w:lang w:val="en-GB" w:eastAsia="x-none"/>
    </w:rPr>
  </w:style>
  <w:style w:type="paragraph" w:styleId="afff6">
    <w:name w:val="Revision"/>
    <w:hidden/>
    <w:rsid w:val="0073700E"/>
    <w:rPr>
      <w:lang w:val="en-GB" w:eastAsia="en-US"/>
    </w:rPr>
  </w:style>
  <w:style w:type="character" w:customStyle="1" w:styleId="hps">
    <w:name w:val="hps"/>
    <w:basedOn w:val="a3"/>
    <w:rsid w:val="0073700E"/>
  </w:style>
  <w:style w:type="paragraph" w:customStyle="1" w:styleId="Default">
    <w:name w:val="Default"/>
    <w:rsid w:val="00737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7">
    <w:name w:val="List Paragraph"/>
    <w:basedOn w:val="a2"/>
    <w:qFormat/>
    <w:rsid w:val="0073700E"/>
    <w:pPr>
      <w:suppressAutoHyphens/>
      <w:ind w:left="708"/>
    </w:pPr>
    <w:rPr>
      <w:spacing w:val="0"/>
      <w:w w:val="100"/>
      <w:kern w:val="0"/>
      <w:lang w:val="en-GB"/>
    </w:rPr>
  </w:style>
  <w:style w:type="character" w:customStyle="1" w:styleId="HTML8">
    <w:name w:val="Стандартный HTML Знак"/>
    <w:basedOn w:val="a3"/>
    <w:link w:val="HTML7"/>
    <w:uiPriority w:val="99"/>
    <w:rsid w:val="0073700E"/>
    <w:rPr>
      <w:rFonts w:ascii="Courier New" w:hAnsi="Courier New" w:cs="Courier New"/>
      <w:spacing w:val="4"/>
      <w:w w:val="103"/>
      <w:kern w:val="14"/>
      <w:lang w:eastAsia="en-US"/>
    </w:rPr>
  </w:style>
  <w:style w:type="paragraph" w:customStyle="1" w:styleId="SingleTxt">
    <w:name w:val="__Single Txt"/>
    <w:basedOn w:val="a2"/>
    <w:rsid w:val="0073700E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exact"/>
      <w:ind w:left="1267" w:right="12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,Table_G"/>
    <w:basedOn w:val="a2"/>
    <w:next w:val="a2"/>
    <w:link w:val="10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link w:val="2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link w:val="80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,6_G"/>
    <w:basedOn w:val="a2"/>
    <w:next w:val="a2"/>
    <w:link w:val="aa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b">
    <w:name w:val="endnote reference"/>
    <w:aliases w:val="1_GR,1_G"/>
    <w:basedOn w:val="ac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d">
    <w:name w:val="footer"/>
    <w:aliases w:val="3_GR,3_G"/>
    <w:basedOn w:val="a2"/>
    <w:link w:val="ae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f">
    <w:name w:val="page number"/>
    <w:aliases w:val="7_GR,7_G"/>
    <w:basedOn w:val="a3"/>
    <w:rsid w:val="00E72C5E"/>
    <w:rPr>
      <w:rFonts w:ascii="Times New Roman" w:hAnsi="Times New Roman"/>
      <w:b/>
      <w:sz w:val="18"/>
    </w:rPr>
  </w:style>
  <w:style w:type="paragraph" w:styleId="af0">
    <w:name w:val="endnote text"/>
    <w:aliases w:val="2_GR,2_G"/>
    <w:basedOn w:val="af1"/>
    <w:link w:val="af2"/>
    <w:rsid w:val="00D84ECF"/>
  </w:style>
  <w:style w:type="paragraph" w:styleId="af1">
    <w:name w:val="footnote text"/>
    <w:aliases w:val="5_GR,5_G"/>
    <w:basedOn w:val="a2"/>
    <w:link w:val="af3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c">
    <w:name w:val="footnote reference"/>
    <w:aliases w:val="4_GR,4_G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Emphasis"/>
    <w:basedOn w:val="a3"/>
    <w:qFormat/>
    <w:rsid w:val="007E71C9"/>
    <w:rPr>
      <w:i/>
      <w:iCs/>
    </w:rPr>
  </w:style>
  <w:style w:type="paragraph" w:styleId="af5">
    <w:name w:val="Note Heading"/>
    <w:basedOn w:val="a2"/>
    <w:next w:val="a2"/>
    <w:semiHidden/>
    <w:rsid w:val="007E71C9"/>
  </w:style>
  <w:style w:type="table" w:styleId="af6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7">
    <w:name w:val="Body Text"/>
    <w:basedOn w:val="a2"/>
    <w:semiHidden/>
    <w:rsid w:val="007E71C9"/>
  </w:style>
  <w:style w:type="paragraph" w:styleId="af8">
    <w:name w:val="Body Text First Indent"/>
    <w:basedOn w:val="af7"/>
    <w:semiHidden/>
    <w:rsid w:val="007E71C9"/>
    <w:pPr>
      <w:ind w:firstLine="210"/>
    </w:pPr>
  </w:style>
  <w:style w:type="paragraph" w:styleId="af9">
    <w:name w:val="Body Text Indent"/>
    <w:basedOn w:val="a2"/>
    <w:semiHidden/>
    <w:rsid w:val="007E71C9"/>
    <w:pPr>
      <w:ind w:left="283"/>
    </w:pPr>
  </w:style>
  <w:style w:type="paragraph" w:styleId="25">
    <w:name w:val="Body Text First Indent 2"/>
    <w:basedOn w:val="af9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a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6">
    <w:name w:val="envelope return"/>
    <w:basedOn w:val="a2"/>
    <w:semiHidden/>
    <w:rsid w:val="007E71C9"/>
    <w:rPr>
      <w:rFonts w:ascii="Arial" w:hAnsi="Arial" w:cs="Arial"/>
    </w:rPr>
  </w:style>
  <w:style w:type="table" w:styleId="14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uiPriority w:val="99"/>
    <w:rsid w:val="007E71C9"/>
    <w:rPr>
      <w:sz w:val="24"/>
    </w:rPr>
  </w:style>
  <w:style w:type="paragraph" w:styleId="afd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8">
    <w:name w:val="Body Text 2"/>
    <w:basedOn w:val="a2"/>
    <w:semiHidden/>
    <w:rsid w:val="007E71C9"/>
    <w:pPr>
      <w:spacing w:line="480" w:lineRule="auto"/>
    </w:pPr>
  </w:style>
  <w:style w:type="paragraph" w:styleId="35">
    <w:name w:val="Body Text 3"/>
    <w:basedOn w:val="a2"/>
    <w:semiHidden/>
    <w:rsid w:val="007E71C9"/>
    <w:rPr>
      <w:sz w:val="16"/>
      <w:szCs w:val="16"/>
    </w:rPr>
  </w:style>
  <w:style w:type="paragraph" w:styleId="29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6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e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f">
    <w:name w:val="Signature"/>
    <w:basedOn w:val="a2"/>
    <w:semiHidden/>
    <w:rsid w:val="007E71C9"/>
    <w:pPr>
      <w:ind w:left="4252"/>
    </w:pPr>
  </w:style>
  <w:style w:type="paragraph" w:styleId="aff0">
    <w:name w:val="Salutation"/>
    <w:basedOn w:val="a2"/>
    <w:next w:val="a2"/>
    <w:semiHidden/>
    <w:rsid w:val="007E71C9"/>
  </w:style>
  <w:style w:type="paragraph" w:styleId="aff1">
    <w:name w:val="List Continue"/>
    <w:basedOn w:val="a2"/>
    <w:semiHidden/>
    <w:rsid w:val="007E71C9"/>
    <w:pPr>
      <w:ind w:left="283"/>
    </w:pPr>
  </w:style>
  <w:style w:type="paragraph" w:styleId="2a">
    <w:name w:val="List Continue 2"/>
    <w:basedOn w:val="a2"/>
    <w:semiHidden/>
    <w:rsid w:val="007E71C9"/>
    <w:pPr>
      <w:ind w:left="566"/>
    </w:pPr>
  </w:style>
  <w:style w:type="paragraph" w:styleId="37">
    <w:name w:val="List Continue 3"/>
    <w:basedOn w:val="a2"/>
    <w:semiHidden/>
    <w:rsid w:val="007E71C9"/>
    <w:pPr>
      <w:ind w:left="849"/>
    </w:pPr>
  </w:style>
  <w:style w:type="paragraph" w:styleId="44">
    <w:name w:val="List Continue 4"/>
    <w:basedOn w:val="a2"/>
    <w:semiHidden/>
    <w:rsid w:val="007E71C9"/>
    <w:pPr>
      <w:ind w:left="1132"/>
    </w:pPr>
  </w:style>
  <w:style w:type="paragraph" w:styleId="53">
    <w:name w:val="List Continue 5"/>
    <w:basedOn w:val="a2"/>
    <w:semiHidden/>
    <w:rsid w:val="007E71C9"/>
    <w:pPr>
      <w:ind w:left="1415"/>
    </w:pPr>
  </w:style>
  <w:style w:type="character" w:styleId="aff2">
    <w:name w:val="FollowedHyperlink"/>
    <w:basedOn w:val="a3"/>
    <w:semiHidden/>
    <w:rsid w:val="007E71C9"/>
    <w:rPr>
      <w:color w:val="800080"/>
      <w:u w:val="single"/>
    </w:rPr>
  </w:style>
  <w:style w:type="table" w:styleId="2b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7E71C9"/>
    <w:pPr>
      <w:ind w:left="4252"/>
    </w:pPr>
  </w:style>
  <w:style w:type="table" w:styleId="15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2"/>
    <w:semiHidden/>
    <w:rsid w:val="007E71C9"/>
    <w:pPr>
      <w:ind w:left="283" w:hanging="283"/>
    </w:pPr>
  </w:style>
  <w:style w:type="paragraph" w:styleId="2d">
    <w:name w:val="List 2"/>
    <w:basedOn w:val="a2"/>
    <w:semiHidden/>
    <w:rsid w:val="007E71C9"/>
    <w:pPr>
      <w:ind w:left="566" w:hanging="283"/>
    </w:pPr>
  </w:style>
  <w:style w:type="paragraph" w:styleId="3a">
    <w:name w:val="List 3"/>
    <w:basedOn w:val="a2"/>
    <w:semiHidden/>
    <w:rsid w:val="007E71C9"/>
    <w:pPr>
      <w:ind w:left="849" w:hanging="283"/>
    </w:pPr>
  </w:style>
  <w:style w:type="paragraph" w:styleId="46">
    <w:name w:val="List 4"/>
    <w:basedOn w:val="a2"/>
    <w:semiHidden/>
    <w:rsid w:val="007E71C9"/>
    <w:pPr>
      <w:ind w:left="1132" w:hanging="283"/>
    </w:pPr>
  </w:style>
  <w:style w:type="paragraph" w:styleId="55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link w:val="HTML8"/>
    <w:uiPriority w:val="99"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6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6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semiHidden/>
    <w:rsid w:val="007E71C9"/>
    <w:pPr>
      <w:ind w:left="1440" w:right="1440"/>
    </w:pPr>
  </w:style>
  <w:style w:type="character" w:styleId="HTML9">
    <w:name w:val="HTML Cite"/>
    <w:basedOn w:val="a3"/>
    <w:semiHidden/>
    <w:rsid w:val="007E71C9"/>
    <w:rPr>
      <w:i/>
      <w:iCs/>
    </w:rPr>
  </w:style>
  <w:style w:type="paragraph" w:styleId="aff9">
    <w:name w:val="E-mail Signature"/>
    <w:basedOn w:val="a2"/>
    <w:semiHidden/>
    <w:rsid w:val="007E71C9"/>
  </w:style>
  <w:style w:type="character" w:styleId="affa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b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c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d">
    <w:name w:val="Plain Text"/>
    <w:basedOn w:val="a2"/>
    <w:semiHidden/>
    <w:rsid w:val="007E71C9"/>
    <w:rPr>
      <w:rFonts w:ascii="Courier New" w:hAnsi="Courier New" w:cs="Courier New"/>
    </w:rPr>
  </w:style>
  <w:style w:type="paragraph" w:styleId="affe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f">
    <w:name w:val="annotation reference"/>
    <w:basedOn w:val="a3"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Balloon Text"/>
    <w:basedOn w:val="a2"/>
    <w:link w:val="afff1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3"/>
    <w:link w:val="afff0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SingleTxtG">
    <w:name w:val="_ Single Txt_G"/>
    <w:basedOn w:val="a2"/>
    <w:link w:val="SingleTxtGChar"/>
    <w:rsid w:val="0073700E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MG">
    <w:name w:val="_ H __M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a2"/>
    <w:next w:val="a2"/>
    <w:link w:val="HChGChar"/>
    <w:rsid w:val="0073700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SMG">
    <w:name w:val="__S_M_G"/>
    <w:basedOn w:val="a2"/>
    <w:next w:val="a2"/>
    <w:rsid w:val="0073700E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a2"/>
    <w:next w:val="a2"/>
    <w:rsid w:val="0073700E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a2"/>
    <w:next w:val="a2"/>
    <w:rsid w:val="0073700E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a2"/>
    <w:next w:val="a2"/>
    <w:rsid w:val="0073700E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a2"/>
    <w:rsid w:val="0073700E"/>
    <w:pPr>
      <w:numPr>
        <w:numId w:val="29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Bullet2G">
    <w:name w:val="_Bullet 2_G"/>
    <w:basedOn w:val="a2"/>
    <w:rsid w:val="0073700E"/>
    <w:pPr>
      <w:numPr>
        <w:numId w:val="30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73700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a2"/>
    <w:next w:val="a2"/>
    <w:rsid w:val="0073700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character" w:customStyle="1" w:styleId="HChGChar">
    <w:name w:val="_ H _Ch_G Char"/>
    <w:link w:val="HChG"/>
    <w:rsid w:val="0073700E"/>
    <w:rPr>
      <w:b/>
      <w:sz w:val="28"/>
      <w:lang w:val="en-GB" w:eastAsia="en-US"/>
    </w:rPr>
  </w:style>
  <w:style w:type="character" w:customStyle="1" w:styleId="af3">
    <w:name w:val="Текст сноски Знак"/>
    <w:aliases w:val="5_GR Знак,5_G Знак"/>
    <w:link w:val="af1"/>
    <w:rsid w:val="0073700E"/>
    <w:rPr>
      <w:spacing w:val="5"/>
      <w:w w:val="104"/>
      <w:kern w:val="14"/>
      <w:sz w:val="18"/>
      <w:lang w:val="en-GB"/>
    </w:rPr>
  </w:style>
  <w:style w:type="character" w:customStyle="1" w:styleId="SingleTxtGChar">
    <w:name w:val="_ Single Txt_G Char"/>
    <w:link w:val="SingleTxtG"/>
    <w:rsid w:val="0073700E"/>
    <w:rPr>
      <w:lang w:val="en-GB" w:eastAsia="en-US"/>
    </w:rPr>
  </w:style>
  <w:style w:type="character" w:customStyle="1" w:styleId="10">
    <w:name w:val="Заголовок 1 Знак"/>
    <w:aliases w:val="Table_GR Знак,Table_G Знак"/>
    <w:link w:val="1"/>
    <w:rsid w:val="0073700E"/>
    <w:rPr>
      <w:rFonts w:cs="Arial"/>
      <w:b/>
      <w:bCs/>
      <w:spacing w:val="4"/>
      <w:w w:val="103"/>
      <w:kern w:val="14"/>
      <w:szCs w:val="32"/>
    </w:rPr>
  </w:style>
  <w:style w:type="character" w:customStyle="1" w:styleId="22">
    <w:name w:val="Заголовок 2 Знак"/>
    <w:link w:val="21"/>
    <w:rsid w:val="0073700E"/>
    <w:rPr>
      <w:rFonts w:ascii="Arial" w:hAnsi="Arial" w:cs="Arial"/>
      <w:b/>
      <w:bCs/>
      <w:i/>
      <w:iCs/>
      <w:spacing w:val="4"/>
      <w:w w:val="103"/>
      <w:kern w:val="14"/>
      <w:sz w:val="28"/>
      <w:szCs w:val="28"/>
      <w:lang w:eastAsia="en-US"/>
    </w:rPr>
  </w:style>
  <w:style w:type="character" w:customStyle="1" w:styleId="32">
    <w:name w:val="Заголовок 3 Знак"/>
    <w:link w:val="31"/>
    <w:rsid w:val="0073700E"/>
    <w:rPr>
      <w:rFonts w:ascii="Arial" w:hAnsi="Arial" w:cs="Arial"/>
      <w:b/>
      <w:bCs/>
      <w:spacing w:val="4"/>
      <w:w w:val="103"/>
      <w:kern w:val="14"/>
      <w:sz w:val="26"/>
      <w:szCs w:val="26"/>
      <w:lang w:eastAsia="en-US"/>
    </w:rPr>
  </w:style>
  <w:style w:type="character" w:customStyle="1" w:styleId="42">
    <w:name w:val="Заголовок 4 Знак"/>
    <w:link w:val="41"/>
    <w:rsid w:val="0073700E"/>
    <w:rPr>
      <w:b/>
      <w:bCs/>
      <w:spacing w:val="4"/>
      <w:w w:val="103"/>
      <w:kern w:val="14"/>
      <w:sz w:val="28"/>
      <w:szCs w:val="28"/>
      <w:lang w:eastAsia="en-US"/>
    </w:rPr>
  </w:style>
  <w:style w:type="character" w:customStyle="1" w:styleId="52">
    <w:name w:val="Заголовок 5 Знак"/>
    <w:link w:val="51"/>
    <w:rsid w:val="0073700E"/>
    <w:rPr>
      <w:b/>
      <w:bCs/>
      <w:i/>
      <w:iCs/>
      <w:spacing w:val="4"/>
      <w:w w:val="103"/>
      <w:kern w:val="14"/>
      <w:sz w:val="26"/>
      <w:szCs w:val="26"/>
      <w:lang w:eastAsia="en-US"/>
    </w:rPr>
  </w:style>
  <w:style w:type="character" w:customStyle="1" w:styleId="60">
    <w:name w:val="Заголовок 6 Знак"/>
    <w:link w:val="6"/>
    <w:rsid w:val="0073700E"/>
    <w:rPr>
      <w:b/>
      <w:bCs/>
      <w:spacing w:val="4"/>
      <w:w w:val="103"/>
      <w:kern w:val="14"/>
      <w:sz w:val="22"/>
      <w:szCs w:val="22"/>
      <w:lang w:eastAsia="en-US"/>
    </w:rPr>
  </w:style>
  <w:style w:type="character" w:customStyle="1" w:styleId="70">
    <w:name w:val="Заголовок 7 Знак"/>
    <w:link w:val="7"/>
    <w:rsid w:val="0073700E"/>
    <w:rPr>
      <w:spacing w:val="4"/>
      <w:w w:val="103"/>
      <w:kern w:val="14"/>
      <w:sz w:val="24"/>
      <w:lang w:eastAsia="en-US"/>
    </w:rPr>
  </w:style>
  <w:style w:type="character" w:customStyle="1" w:styleId="80">
    <w:name w:val="Заголовок 8 Знак"/>
    <w:link w:val="8"/>
    <w:rsid w:val="0073700E"/>
    <w:rPr>
      <w:i/>
      <w:iCs/>
      <w:spacing w:val="4"/>
      <w:w w:val="103"/>
      <w:kern w:val="14"/>
      <w:sz w:val="24"/>
      <w:lang w:eastAsia="en-US"/>
    </w:rPr>
  </w:style>
  <w:style w:type="character" w:customStyle="1" w:styleId="90">
    <w:name w:val="Заголовок 9 Знак"/>
    <w:link w:val="9"/>
    <w:rsid w:val="0073700E"/>
    <w:rPr>
      <w:rFonts w:ascii="Arial" w:hAnsi="Arial" w:cs="Arial"/>
      <w:spacing w:val="4"/>
      <w:w w:val="103"/>
      <w:kern w:val="14"/>
      <w:sz w:val="22"/>
      <w:szCs w:val="22"/>
      <w:lang w:eastAsia="en-US"/>
    </w:rPr>
  </w:style>
  <w:style w:type="character" w:customStyle="1" w:styleId="aa">
    <w:name w:val="Верхний колонтитул Знак"/>
    <w:aliases w:val="6_GR Знак,6_G Знак"/>
    <w:link w:val="a9"/>
    <w:rsid w:val="0073700E"/>
    <w:rPr>
      <w:b/>
      <w:sz w:val="18"/>
      <w:lang w:val="en-GB"/>
    </w:rPr>
  </w:style>
  <w:style w:type="character" w:customStyle="1" w:styleId="af2">
    <w:name w:val="Текст концевой сноски Знак"/>
    <w:aliases w:val="2_GR Знак,2_G Знак"/>
    <w:link w:val="af0"/>
    <w:rsid w:val="0073700E"/>
    <w:rPr>
      <w:spacing w:val="5"/>
      <w:w w:val="104"/>
      <w:kern w:val="14"/>
      <w:sz w:val="18"/>
      <w:lang w:val="en-GB"/>
    </w:rPr>
  </w:style>
  <w:style w:type="character" w:customStyle="1" w:styleId="ae">
    <w:name w:val="Нижний колонтитул Знак"/>
    <w:aliases w:val="3_GR Знак,3_G Знак"/>
    <w:link w:val="ad"/>
    <w:rsid w:val="0073700E"/>
    <w:rPr>
      <w:sz w:val="16"/>
      <w:lang w:val="en-GB"/>
    </w:rPr>
  </w:style>
  <w:style w:type="paragraph" w:styleId="afff2">
    <w:name w:val="annotation text"/>
    <w:basedOn w:val="a2"/>
    <w:link w:val="afff3"/>
    <w:rsid w:val="0073700E"/>
    <w:pPr>
      <w:suppressAutoHyphens/>
    </w:pPr>
    <w:rPr>
      <w:spacing w:val="0"/>
      <w:w w:val="100"/>
      <w:kern w:val="0"/>
      <w:lang w:val="en-GB" w:eastAsia="x-none"/>
    </w:rPr>
  </w:style>
  <w:style w:type="character" w:customStyle="1" w:styleId="afff3">
    <w:name w:val="Текст примечания Знак"/>
    <w:basedOn w:val="a3"/>
    <w:link w:val="afff2"/>
    <w:rsid w:val="0073700E"/>
    <w:rPr>
      <w:lang w:val="en-GB" w:eastAsia="x-none"/>
    </w:rPr>
  </w:style>
  <w:style w:type="paragraph" w:styleId="afff4">
    <w:name w:val="annotation subject"/>
    <w:basedOn w:val="afff2"/>
    <w:next w:val="afff2"/>
    <w:link w:val="afff5"/>
    <w:rsid w:val="0073700E"/>
    <w:rPr>
      <w:b/>
      <w:bCs/>
    </w:rPr>
  </w:style>
  <w:style w:type="character" w:customStyle="1" w:styleId="afff5">
    <w:name w:val="Тема примечания Знак"/>
    <w:basedOn w:val="afff3"/>
    <w:link w:val="afff4"/>
    <w:rsid w:val="0073700E"/>
    <w:rPr>
      <w:b/>
      <w:bCs/>
      <w:lang w:val="en-GB" w:eastAsia="x-none"/>
    </w:rPr>
  </w:style>
  <w:style w:type="paragraph" w:styleId="afff6">
    <w:name w:val="Revision"/>
    <w:hidden/>
    <w:rsid w:val="0073700E"/>
    <w:rPr>
      <w:lang w:val="en-GB" w:eastAsia="en-US"/>
    </w:rPr>
  </w:style>
  <w:style w:type="character" w:customStyle="1" w:styleId="hps">
    <w:name w:val="hps"/>
    <w:basedOn w:val="a3"/>
    <w:rsid w:val="0073700E"/>
  </w:style>
  <w:style w:type="paragraph" w:customStyle="1" w:styleId="Default">
    <w:name w:val="Default"/>
    <w:rsid w:val="00737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7">
    <w:name w:val="List Paragraph"/>
    <w:basedOn w:val="a2"/>
    <w:qFormat/>
    <w:rsid w:val="0073700E"/>
    <w:pPr>
      <w:suppressAutoHyphens/>
      <w:ind w:left="708"/>
    </w:pPr>
    <w:rPr>
      <w:spacing w:val="0"/>
      <w:w w:val="100"/>
      <w:kern w:val="0"/>
      <w:lang w:val="en-GB"/>
    </w:rPr>
  </w:style>
  <w:style w:type="character" w:customStyle="1" w:styleId="HTML8">
    <w:name w:val="Стандартный HTML Знак"/>
    <w:basedOn w:val="a3"/>
    <w:link w:val="HTML7"/>
    <w:uiPriority w:val="99"/>
    <w:rsid w:val="0073700E"/>
    <w:rPr>
      <w:rFonts w:ascii="Courier New" w:hAnsi="Courier New" w:cs="Courier New"/>
      <w:spacing w:val="4"/>
      <w:w w:val="103"/>
      <w:kern w:val="14"/>
      <w:lang w:eastAsia="en-US"/>
    </w:rPr>
  </w:style>
  <w:style w:type="paragraph" w:customStyle="1" w:styleId="SingleTxt">
    <w:name w:val="__Single Txt"/>
    <w:basedOn w:val="a2"/>
    <w:rsid w:val="0073700E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exact"/>
      <w:ind w:left="1267" w:right="12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1A468-3805-4E66-8B86-66F60A50DB4A}"/>
</file>

<file path=customXml/itemProps2.xml><?xml version="1.0" encoding="utf-8"?>
<ds:datastoreItem xmlns:ds="http://schemas.openxmlformats.org/officeDocument/2006/customXml" ds:itemID="{5E586934-3A30-4E08-9938-8F2908C76D05}"/>
</file>

<file path=customXml/itemProps3.xml><?xml version="1.0" encoding="utf-8"?>
<ds:datastoreItem xmlns:ds="http://schemas.openxmlformats.org/officeDocument/2006/customXml" ds:itemID="{993A4E53-95EC-48E0-B502-B772908788AE}"/>
</file>

<file path=customXml/itemProps4.xml><?xml version="1.0" encoding="utf-8"?>
<ds:datastoreItem xmlns:ds="http://schemas.openxmlformats.org/officeDocument/2006/customXml" ds:itemID="{71F25C70-11EE-43CF-91CE-8D823EB6C0C3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2</TotalTime>
  <Pages>27</Pages>
  <Words>9562</Words>
  <Characters>64953</Characters>
  <Application>Microsoft Office Word</Application>
  <DocSecurity>0</DocSecurity>
  <Lines>1141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74412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Special Rapporteur on the independence of judges and lawyers, Gabriela Knaul in Russian</dc:title>
  <dc:creator>Анна Благодатских</dc:creator>
  <cp:lastModifiedBy>Анна Благодатских</cp:lastModifiedBy>
  <cp:revision>3</cp:revision>
  <cp:lastPrinted>2015-04-27T09:12:00Z</cp:lastPrinted>
  <dcterms:created xsi:type="dcterms:W3CDTF">2015-04-27T09:12:00Z</dcterms:created>
  <dcterms:modified xsi:type="dcterms:W3CDTF">2015-04-27T09:14:00Z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5000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