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901AD2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r w:rsidR="00901AD2">
              <w:t>29/28</w:t>
            </w:r>
            <w:r w:rsidR="00E147C1">
              <w:fldChar w:fldCharType="begin"/>
            </w:r>
            <w:r w:rsidR="00E147C1">
              <w:instrText xml:space="preserve"> FILLIN  "Введите часть символа после A/HRC/"  \* MERGEFORMAT </w:instrText>
            </w:r>
            <w:r w:rsidR="00E147C1">
              <w:fldChar w:fldCharType="end"/>
            </w:r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1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2C7077">
              <w:fldChar w:fldCharType="separate"/>
            </w:r>
            <w:r>
              <w:fldChar w:fldCharType="end"/>
            </w:r>
            <w:bookmarkEnd w:id="1"/>
          </w:p>
          <w:p w:rsidR="003A0687" w:rsidRDefault="00901AD2" w:rsidP="006730C4">
            <w:pPr>
              <w:rPr>
                <w:lang w:val="en-US"/>
              </w:rPr>
            </w:pPr>
            <w:r>
              <w:rPr>
                <w:lang w:val="en-US"/>
              </w:rPr>
              <w:t>28 April 2015</w:t>
            </w:r>
            <w:r w:rsidR="003A0687">
              <w:rPr>
                <w:lang w:val="en-US"/>
              </w:rPr>
              <w:fldChar w:fldCharType="begin"/>
            </w:r>
            <w:r w:rsidR="003A0687">
              <w:rPr>
                <w:lang w:val="en-US"/>
              </w:rPr>
              <w:instrText xml:space="preserve"> FILLIN  "Введите дату документа" \* MERGEFORMAT </w:instrText>
            </w:r>
            <w:r w:rsidR="003A0687"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 </w:t>
            </w:r>
            <w:bookmarkStart w:id="2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2C7077">
              <w:fldChar w:fldCharType="separate"/>
            </w:r>
            <w:r>
              <w:fldChar w:fldCharType="end"/>
            </w:r>
            <w:bookmarkEnd w:id="2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901AD2" w:rsidRPr="00901AD2" w:rsidRDefault="00901AD2" w:rsidP="00901AD2">
      <w:pPr>
        <w:rPr>
          <w:b/>
        </w:rPr>
      </w:pPr>
      <w:r w:rsidRPr="00901AD2">
        <w:rPr>
          <w:b/>
        </w:rPr>
        <w:t>Двадцать девятая сессия</w:t>
      </w:r>
    </w:p>
    <w:p w:rsidR="00901AD2" w:rsidRPr="00901AD2" w:rsidRDefault="00901AD2" w:rsidP="00901AD2">
      <w:r w:rsidRPr="00901AD2">
        <w:t xml:space="preserve">Пункт 3 повестки дня </w:t>
      </w:r>
    </w:p>
    <w:p w:rsidR="00901AD2" w:rsidRPr="00901AD2" w:rsidRDefault="00901AD2" w:rsidP="00901AD2">
      <w:pPr>
        <w:rPr>
          <w:b/>
          <w:bCs/>
        </w:rPr>
      </w:pPr>
      <w:r w:rsidRPr="00901AD2">
        <w:rPr>
          <w:b/>
          <w:bCs/>
        </w:rPr>
        <w:t xml:space="preserve">Поощрение и защита всех прав человека,  </w:t>
      </w:r>
      <w:r w:rsidRPr="00901AD2">
        <w:rPr>
          <w:b/>
          <w:bCs/>
        </w:rPr>
        <w:br/>
        <w:t>гражданских, политических, экономических,</w:t>
      </w:r>
    </w:p>
    <w:p w:rsidR="00901AD2" w:rsidRPr="00901AD2" w:rsidRDefault="00901AD2" w:rsidP="00901AD2">
      <w:pPr>
        <w:rPr>
          <w:b/>
          <w:bCs/>
        </w:rPr>
      </w:pPr>
      <w:r w:rsidRPr="00901AD2">
        <w:rPr>
          <w:b/>
          <w:bCs/>
        </w:rPr>
        <w:t xml:space="preserve">социальных и культурных прав, включая </w:t>
      </w:r>
      <w:r w:rsidR="00332766">
        <w:rPr>
          <w:b/>
          <w:bCs/>
        </w:rPr>
        <w:br/>
      </w:r>
      <w:r w:rsidRPr="00901AD2">
        <w:rPr>
          <w:b/>
          <w:bCs/>
        </w:rPr>
        <w:t>право на развитие</w:t>
      </w:r>
    </w:p>
    <w:p w:rsidR="00901AD2" w:rsidRPr="00404D58" w:rsidRDefault="00901AD2" w:rsidP="00901AD2">
      <w:pPr>
        <w:pStyle w:val="HChGR"/>
      </w:pPr>
      <w:r w:rsidRPr="00901AD2">
        <w:tab/>
      </w:r>
      <w:r w:rsidRPr="00901AD2">
        <w:tab/>
        <w:t>Доклад Рабочей группы по вопросу о правах человека и транснациональных корпорациях и других предприятиях</w:t>
      </w:r>
    </w:p>
    <w:tbl>
      <w:tblPr>
        <w:tblStyle w:val="a8"/>
        <w:tblW w:w="0" w:type="auto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855"/>
      </w:tblGrid>
      <w:tr w:rsidR="00901AD2" w:rsidTr="00901AD2">
        <w:tc>
          <w:tcPr>
            <w:tcW w:w="9855" w:type="dxa"/>
            <w:shd w:val="clear" w:color="auto" w:fill="auto"/>
          </w:tcPr>
          <w:p w:rsidR="00901AD2" w:rsidRPr="00901AD2" w:rsidRDefault="00901AD2" w:rsidP="00901AD2">
            <w:pPr>
              <w:suppressAutoHyphens/>
              <w:spacing w:before="240" w:after="120"/>
              <w:ind w:left="255"/>
              <w:rPr>
                <w:i/>
                <w:sz w:val="24"/>
                <w:lang w:val="en-US" w:eastAsia="ru-RU"/>
              </w:rPr>
            </w:pPr>
            <w:proofErr w:type="spellStart"/>
            <w:r w:rsidRPr="00901AD2">
              <w:rPr>
                <w:i/>
                <w:sz w:val="24"/>
                <w:lang w:val="en-US" w:eastAsia="ru-RU"/>
              </w:rPr>
              <w:t>Резюме</w:t>
            </w:r>
            <w:proofErr w:type="spellEnd"/>
          </w:p>
        </w:tc>
      </w:tr>
      <w:tr w:rsidR="00901AD2" w:rsidRPr="00901AD2" w:rsidTr="00901AD2">
        <w:tc>
          <w:tcPr>
            <w:tcW w:w="9855" w:type="dxa"/>
            <w:shd w:val="clear" w:color="auto" w:fill="auto"/>
          </w:tcPr>
          <w:p w:rsidR="00901AD2" w:rsidRPr="00901AD2" w:rsidRDefault="00901AD2" w:rsidP="00B16EA5">
            <w:pPr>
              <w:pStyle w:val="SingleTxtGR"/>
              <w:rPr>
                <w:lang w:eastAsia="ru-RU"/>
              </w:rPr>
            </w:pPr>
            <w:r w:rsidRPr="00404D58">
              <w:rPr>
                <w:lang w:eastAsia="ru-RU"/>
              </w:rPr>
              <w:tab/>
            </w:r>
            <w:r w:rsidRPr="00901AD2">
              <w:t>В настоящем докладе, представляемом в соответствии с резолюц</w:t>
            </w:r>
            <w:r w:rsidRPr="00901AD2">
              <w:t>и</w:t>
            </w:r>
            <w:r w:rsidRPr="00901AD2">
              <w:t>ей</w:t>
            </w:r>
            <w:r w:rsidR="00B16EA5">
              <w:t> </w:t>
            </w:r>
            <w:r w:rsidRPr="00901AD2">
              <w:t>26/22 Совета по правам человека, Рабочая группа делает акцент на дальне</w:t>
            </w:r>
            <w:r w:rsidRPr="00901AD2">
              <w:t>й</w:t>
            </w:r>
            <w:r w:rsidRPr="00901AD2">
              <w:t>шей интеграции Руководящих принципов предпринимательской деятельности в аспекте прав человека во все программы и процессы Организации Объедине</w:t>
            </w:r>
            <w:r w:rsidRPr="00901AD2">
              <w:t>н</w:t>
            </w:r>
            <w:r w:rsidRPr="00901AD2">
              <w:t>ных Наций в целях повышения согласованности политики в целях инклюзивн</w:t>
            </w:r>
            <w:r w:rsidRPr="00901AD2">
              <w:t>о</w:t>
            </w:r>
            <w:r w:rsidRPr="00901AD2">
              <w:t>го и устойчивого развития.</w:t>
            </w:r>
          </w:p>
        </w:tc>
      </w:tr>
      <w:tr w:rsidR="00901AD2" w:rsidRPr="00901AD2" w:rsidTr="00901AD2">
        <w:tc>
          <w:tcPr>
            <w:tcW w:w="9855" w:type="dxa"/>
            <w:shd w:val="clear" w:color="auto" w:fill="auto"/>
          </w:tcPr>
          <w:p w:rsidR="00901AD2" w:rsidRPr="00901AD2" w:rsidRDefault="00901AD2" w:rsidP="00901AD2">
            <w:pPr>
              <w:rPr>
                <w:lang w:eastAsia="ru-RU"/>
              </w:rPr>
            </w:pPr>
          </w:p>
        </w:tc>
      </w:tr>
      <w:tr w:rsidR="00901AD2" w:rsidRPr="00901AD2" w:rsidTr="00901AD2">
        <w:tc>
          <w:tcPr>
            <w:tcW w:w="9855" w:type="dxa"/>
            <w:shd w:val="clear" w:color="auto" w:fill="auto"/>
          </w:tcPr>
          <w:p w:rsidR="00901AD2" w:rsidRPr="00901AD2" w:rsidRDefault="00901AD2" w:rsidP="00901AD2">
            <w:pPr>
              <w:rPr>
                <w:lang w:eastAsia="ru-RU"/>
              </w:rPr>
            </w:pPr>
          </w:p>
        </w:tc>
      </w:tr>
    </w:tbl>
    <w:p w:rsidR="00901AD2" w:rsidRPr="00901AD2" w:rsidRDefault="00901AD2" w:rsidP="00901AD2">
      <w:pPr>
        <w:rPr>
          <w:lang w:eastAsia="ru-RU"/>
        </w:rPr>
      </w:pPr>
    </w:p>
    <w:p w:rsidR="00901AD2" w:rsidRDefault="00B163D6" w:rsidP="00B163D6">
      <w:pPr>
        <w:suppressAutoHyphens/>
        <w:spacing w:after="120"/>
        <w:rPr>
          <w:sz w:val="28"/>
          <w:lang w:eastAsia="ru-RU"/>
        </w:rPr>
      </w:pPr>
      <w:r>
        <w:rPr>
          <w:lang w:eastAsia="ru-RU"/>
        </w:rPr>
        <w:br w:type="page"/>
      </w:r>
      <w:r>
        <w:rPr>
          <w:sz w:val="28"/>
          <w:lang w:eastAsia="ru-RU"/>
        </w:rPr>
        <w:lastRenderedPageBreak/>
        <w:t>Содержание</w:t>
      </w:r>
    </w:p>
    <w:p w:rsidR="00B163D6" w:rsidRDefault="00B163D6" w:rsidP="00B163D6">
      <w:pPr>
        <w:tabs>
          <w:tab w:val="right" w:pos="8929"/>
          <w:tab w:val="right" w:pos="9638"/>
        </w:tabs>
        <w:suppressAutoHyphens/>
        <w:spacing w:after="120"/>
        <w:ind w:left="283"/>
        <w:rPr>
          <w:lang w:eastAsia="ru-RU"/>
        </w:rPr>
      </w:pPr>
      <w:r>
        <w:rPr>
          <w:i/>
          <w:sz w:val="18"/>
          <w:lang w:eastAsia="ru-RU"/>
        </w:rPr>
        <w:tab/>
        <w:t>Пункты</w:t>
      </w:r>
      <w:r>
        <w:rPr>
          <w:i/>
          <w:sz w:val="18"/>
          <w:lang w:eastAsia="ru-RU"/>
        </w:rPr>
        <w:tab/>
        <w:t>Стр.</w:t>
      </w:r>
    </w:p>
    <w:p w:rsidR="00B16EA5" w:rsidRPr="00621988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404D58">
        <w:tab/>
      </w:r>
      <w:r w:rsidRPr="00C77990">
        <w:t>I</w:t>
      </w:r>
      <w:r w:rsidRPr="00621988">
        <w:t>.</w:t>
      </w:r>
      <w:r w:rsidRPr="00621988">
        <w:tab/>
      </w:r>
      <w:r w:rsidR="00621988">
        <w:t>Введение</w:t>
      </w:r>
      <w:r w:rsidRPr="00621988">
        <w:tab/>
      </w:r>
      <w:r w:rsidRPr="00621988">
        <w:tab/>
        <w:t>1</w:t>
      </w:r>
      <w:r w:rsidR="004650B3">
        <w:t>−</w:t>
      </w:r>
      <w:r w:rsidRPr="00621988">
        <w:t>6</w:t>
      </w:r>
      <w:r w:rsidRPr="00621988">
        <w:tab/>
        <w:t>3</w:t>
      </w:r>
    </w:p>
    <w:p w:rsidR="00B16EA5" w:rsidRPr="00621988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621988">
        <w:tab/>
      </w:r>
      <w:r w:rsidRPr="00C77990">
        <w:t>II</w:t>
      </w:r>
      <w:r w:rsidRPr="00621988">
        <w:t>.</w:t>
      </w:r>
      <w:r w:rsidRPr="00621988">
        <w:tab/>
      </w:r>
      <w:r w:rsidR="00621988">
        <w:t>История вопроса и контекст: начинающаяся консолидация</w:t>
      </w:r>
      <w:r w:rsidRPr="00621988">
        <w:tab/>
      </w:r>
      <w:r w:rsidRPr="00621988">
        <w:tab/>
        <w:t>7</w:t>
      </w:r>
      <w:r w:rsidR="004650B3">
        <w:t>−</w:t>
      </w:r>
      <w:r w:rsidRPr="00621988">
        <w:t>14</w:t>
      </w:r>
      <w:r w:rsidRPr="00621988">
        <w:tab/>
      </w:r>
      <w:r w:rsidR="00621988">
        <w:t>4</w:t>
      </w:r>
    </w:p>
    <w:p w:rsidR="00B16EA5" w:rsidRPr="00257C69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621988">
        <w:tab/>
      </w:r>
      <w:r w:rsidRPr="00C77990">
        <w:t>III</w:t>
      </w:r>
      <w:r w:rsidRPr="00621988">
        <w:t>.</w:t>
      </w:r>
      <w:r w:rsidRPr="00621988">
        <w:tab/>
      </w:r>
      <w:r w:rsidR="00621988">
        <w:t>Интеграция</w:t>
      </w:r>
      <w:r w:rsidR="00621988" w:rsidRPr="00621988">
        <w:t xml:space="preserve"> </w:t>
      </w:r>
      <w:r w:rsidR="00621988">
        <w:t>Руководящих</w:t>
      </w:r>
      <w:r w:rsidR="00621988" w:rsidRPr="00621988">
        <w:t xml:space="preserve"> </w:t>
      </w:r>
      <w:r w:rsidR="00621988">
        <w:t>принципов</w:t>
      </w:r>
      <w:r w:rsidR="00621988" w:rsidRPr="00621988">
        <w:t xml:space="preserve"> </w:t>
      </w:r>
      <w:r w:rsidR="00621988">
        <w:t>в</w:t>
      </w:r>
      <w:r w:rsidR="00621988" w:rsidRPr="00621988">
        <w:t xml:space="preserve"> </w:t>
      </w:r>
      <w:r w:rsidR="00621988">
        <w:t>работу</w:t>
      </w:r>
      <w:r w:rsidR="00621988" w:rsidRPr="00621988">
        <w:t xml:space="preserve"> </w:t>
      </w:r>
      <w:r w:rsidR="00621988">
        <w:t>и</w:t>
      </w:r>
      <w:r w:rsidR="00621988" w:rsidRPr="00621988">
        <w:t xml:space="preserve"> </w:t>
      </w:r>
      <w:r w:rsidR="00621988">
        <w:t>процессы</w:t>
      </w:r>
      <w:r w:rsidR="00621988" w:rsidRPr="00621988">
        <w:br/>
      </w:r>
      <w:r w:rsidR="00621988" w:rsidRPr="00621988">
        <w:tab/>
      </w:r>
      <w:r w:rsidR="00621988" w:rsidRPr="00621988">
        <w:tab/>
      </w:r>
      <w:r w:rsidR="00621988">
        <w:t xml:space="preserve">Организации Объединенных Наций с помощью </w:t>
      </w:r>
      <w:r w:rsidR="00621988" w:rsidRPr="00257C69">
        <w:t>"</w:t>
      </w:r>
      <w:r w:rsidR="00621988">
        <w:t>бизнес</w:t>
      </w:r>
      <w:r w:rsidR="00621988" w:rsidRPr="00257C69">
        <w:t>-</w:t>
      </w:r>
      <w:r w:rsidR="00621988">
        <w:t>интерфейса</w:t>
      </w:r>
      <w:r w:rsidR="00621988" w:rsidRPr="00257C69">
        <w:t>":</w:t>
      </w:r>
      <w:r w:rsidR="00621988" w:rsidRPr="00257C69">
        <w:br/>
      </w:r>
      <w:r w:rsidR="00621988" w:rsidRPr="00257C69">
        <w:tab/>
      </w:r>
      <w:r w:rsidR="00621988" w:rsidRPr="00257C69">
        <w:tab/>
      </w:r>
      <w:r w:rsidR="00257C69">
        <w:t>инвестиции, торговля и финансовые учреждения</w:t>
      </w:r>
      <w:r w:rsidRPr="00257C69">
        <w:tab/>
      </w:r>
      <w:r w:rsidRPr="00257C69">
        <w:tab/>
        <w:t>15</w:t>
      </w:r>
      <w:r w:rsidR="004650B3">
        <w:t>−</w:t>
      </w:r>
      <w:r w:rsidRPr="00257C69">
        <w:t>50</w:t>
      </w:r>
      <w:r w:rsidRPr="00257C69">
        <w:tab/>
      </w:r>
      <w:r w:rsidR="00257C69">
        <w:t>7</w:t>
      </w:r>
    </w:p>
    <w:p w:rsidR="00B16EA5" w:rsidRPr="00257C69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257C69">
        <w:tab/>
      </w:r>
      <w:r w:rsidRPr="00257C69">
        <w:tab/>
      </w:r>
      <w:r w:rsidRPr="00C77990">
        <w:t>A</w:t>
      </w:r>
      <w:r w:rsidRPr="00257C69">
        <w:t>.</w:t>
      </w:r>
      <w:r w:rsidRPr="00257C69">
        <w:tab/>
      </w:r>
      <w:r w:rsidR="00257C69">
        <w:t>Инвестиции</w:t>
      </w:r>
      <w:r w:rsidRPr="00257C69">
        <w:tab/>
      </w:r>
      <w:r w:rsidRPr="00257C69">
        <w:tab/>
        <w:t>18</w:t>
      </w:r>
      <w:r w:rsidR="004650B3">
        <w:t>−</w:t>
      </w:r>
      <w:r w:rsidRPr="00257C69">
        <w:t>35</w:t>
      </w:r>
      <w:r w:rsidRPr="00257C69">
        <w:tab/>
      </w:r>
      <w:r w:rsidR="00257C69">
        <w:t>7</w:t>
      </w:r>
    </w:p>
    <w:p w:rsidR="00B16EA5" w:rsidRPr="00257C69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3F78EB">
        <w:tab/>
      </w:r>
      <w:r w:rsidRPr="003F78EB">
        <w:tab/>
        <w:t>B.</w:t>
      </w:r>
      <w:r w:rsidRPr="003F78EB">
        <w:tab/>
      </w:r>
      <w:r w:rsidR="00257C69">
        <w:t>Торговые соглашения и связанные с торговлей вопросы</w:t>
      </w:r>
      <w:r w:rsidR="00257C69">
        <w:tab/>
      </w:r>
      <w:r w:rsidR="00257C69">
        <w:tab/>
        <w:t>36</w:t>
      </w:r>
      <w:r w:rsidR="004650B3">
        <w:t>−</w:t>
      </w:r>
      <w:r w:rsidR="00257C69">
        <w:t>42</w:t>
      </w:r>
      <w:r w:rsidR="00257C69">
        <w:tab/>
        <w:t>13</w:t>
      </w:r>
    </w:p>
    <w:p w:rsidR="00B16EA5" w:rsidRPr="00BA4D46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257C69">
        <w:tab/>
      </w:r>
      <w:r w:rsidRPr="00257C69">
        <w:tab/>
      </w:r>
      <w:r w:rsidRPr="00C77990">
        <w:t>C</w:t>
      </w:r>
      <w:r w:rsidRPr="00BA4D46">
        <w:t>.</w:t>
      </w:r>
      <w:r w:rsidRPr="00BA4D46">
        <w:tab/>
      </w:r>
      <w:r w:rsidR="00257C69">
        <w:t>Финансовые учреждения</w:t>
      </w:r>
      <w:r w:rsidRPr="00BA4D46">
        <w:tab/>
      </w:r>
      <w:r w:rsidRPr="00BA4D46">
        <w:tab/>
        <w:t>43</w:t>
      </w:r>
      <w:r w:rsidR="004650B3">
        <w:t>−</w:t>
      </w:r>
      <w:r w:rsidRPr="00BA4D46">
        <w:t>50</w:t>
      </w:r>
      <w:r w:rsidRPr="00BA4D46">
        <w:tab/>
        <w:t>1</w:t>
      </w:r>
      <w:r w:rsidR="00257C69">
        <w:t>6</w:t>
      </w:r>
    </w:p>
    <w:p w:rsidR="00B16EA5" w:rsidRPr="00BA4D46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BA4D46">
        <w:tab/>
      </w:r>
      <w:r w:rsidRPr="00C77990">
        <w:t>IV</w:t>
      </w:r>
      <w:r w:rsidRPr="00BA4D46">
        <w:t>.</w:t>
      </w:r>
      <w:r w:rsidRPr="00BA4D46">
        <w:tab/>
      </w:r>
      <w:r w:rsidR="00BA4D46">
        <w:t>Устойчивое развитие</w:t>
      </w:r>
      <w:r w:rsidRPr="00BA4D46">
        <w:tab/>
      </w:r>
      <w:r w:rsidRPr="00BA4D46">
        <w:tab/>
        <w:t>51</w:t>
      </w:r>
      <w:r w:rsidR="004650B3">
        <w:t>−</w:t>
      </w:r>
      <w:r w:rsidRPr="00BA4D46">
        <w:t>78</w:t>
      </w:r>
      <w:r w:rsidRPr="00BA4D46">
        <w:tab/>
        <w:t>1</w:t>
      </w:r>
      <w:r w:rsidR="00BA4D46">
        <w:t>8</w:t>
      </w:r>
    </w:p>
    <w:p w:rsidR="00B16EA5" w:rsidRPr="00BA4D46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BA4D46">
        <w:tab/>
      </w:r>
      <w:r w:rsidRPr="00BA4D46">
        <w:tab/>
      </w:r>
      <w:r w:rsidRPr="00C77990">
        <w:t>A</w:t>
      </w:r>
      <w:r w:rsidRPr="00BA4D46">
        <w:t>.</w:t>
      </w:r>
      <w:r w:rsidRPr="00BA4D46">
        <w:tab/>
      </w:r>
      <w:r w:rsidR="00BA4D46">
        <w:t>Программа на период после 2015 года</w:t>
      </w:r>
      <w:r w:rsidRPr="00BA4D46">
        <w:tab/>
      </w:r>
      <w:r w:rsidRPr="00BA4D46">
        <w:tab/>
        <w:t>54</w:t>
      </w:r>
      <w:r w:rsidR="004650B3">
        <w:t>−</w:t>
      </w:r>
      <w:r w:rsidRPr="00BA4D46">
        <w:t>68</w:t>
      </w:r>
      <w:r w:rsidRPr="00BA4D46">
        <w:tab/>
        <w:t>1</w:t>
      </w:r>
      <w:r w:rsidR="00BA4D46">
        <w:t>9</w:t>
      </w:r>
    </w:p>
    <w:p w:rsidR="00B16EA5" w:rsidRPr="00BA4D46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BA4D46">
        <w:tab/>
      </w:r>
      <w:r w:rsidRPr="00BA4D46">
        <w:tab/>
      </w:r>
      <w:r w:rsidRPr="00C77990">
        <w:t>B</w:t>
      </w:r>
      <w:r w:rsidRPr="00BA4D46">
        <w:t>.</w:t>
      </w:r>
      <w:r w:rsidRPr="00BA4D46">
        <w:tab/>
      </w:r>
      <w:r w:rsidR="00BA4D46">
        <w:t>Последующие действия по итогам программы на период после</w:t>
      </w:r>
      <w:r w:rsidR="00BA4D46">
        <w:br/>
      </w:r>
      <w:r w:rsidR="00BA4D46">
        <w:tab/>
      </w:r>
      <w:r w:rsidR="00BA4D46">
        <w:tab/>
      </w:r>
      <w:r w:rsidR="00BA4D46">
        <w:tab/>
        <w:t>2015 года</w:t>
      </w:r>
      <w:r w:rsidRPr="00BA4D46">
        <w:tab/>
      </w:r>
      <w:r w:rsidRPr="00BA4D46">
        <w:tab/>
        <w:t>69</w:t>
      </w:r>
      <w:r w:rsidR="004650B3">
        <w:t>−</w:t>
      </w:r>
      <w:r w:rsidRPr="00BA4D46">
        <w:t>78</w:t>
      </w:r>
      <w:r w:rsidRPr="00BA4D46">
        <w:tab/>
      </w:r>
      <w:r w:rsidR="00BA4D46">
        <w:t>22</w:t>
      </w:r>
    </w:p>
    <w:p w:rsidR="00B16EA5" w:rsidRPr="003F78EB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3F78EB">
        <w:tab/>
        <w:t>V.</w:t>
      </w:r>
      <w:r w:rsidRPr="003F78EB">
        <w:tab/>
      </w:r>
      <w:r w:rsidR="006E093D">
        <w:t>Партнерства Организации Объединенных Наций с частным сектором</w:t>
      </w:r>
      <w:r w:rsidRPr="003F78EB">
        <w:tab/>
      </w:r>
      <w:r w:rsidRPr="003F78EB">
        <w:tab/>
        <w:t>79</w:t>
      </w:r>
      <w:r w:rsidR="004650B3">
        <w:t>−</w:t>
      </w:r>
      <w:r w:rsidRPr="003F78EB">
        <w:t>87</w:t>
      </w:r>
      <w:r w:rsidRPr="003F78EB">
        <w:tab/>
        <w:t>2</w:t>
      </w:r>
      <w:r w:rsidR="006E093D">
        <w:t>5</w:t>
      </w:r>
    </w:p>
    <w:p w:rsidR="00B16EA5" w:rsidRPr="003F78EB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3F78EB">
        <w:tab/>
      </w:r>
      <w:r w:rsidRPr="003F78EB">
        <w:tab/>
        <w:t>A.</w:t>
      </w:r>
      <w:r w:rsidRPr="003F78EB">
        <w:tab/>
      </w:r>
      <w:r w:rsidR="00C23F6E">
        <w:t>Недостаточная</w:t>
      </w:r>
      <w:r w:rsidR="00C23F6E" w:rsidRPr="00C23F6E">
        <w:t xml:space="preserve"> </w:t>
      </w:r>
      <w:r w:rsidR="00C23F6E">
        <w:t>осведомленность</w:t>
      </w:r>
      <w:r w:rsidR="00C23F6E" w:rsidRPr="00C23F6E">
        <w:t xml:space="preserve"> </w:t>
      </w:r>
      <w:r w:rsidR="00C23F6E">
        <w:t>глобального</w:t>
      </w:r>
      <w:r w:rsidR="00C23F6E" w:rsidRPr="00C23F6E">
        <w:t xml:space="preserve"> </w:t>
      </w:r>
      <w:r w:rsidR="00C77990">
        <w:br/>
      </w:r>
      <w:r w:rsidR="00C77990">
        <w:tab/>
      </w:r>
      <w:r w:rsidR="00C77990">
        <w:tab/>
      </w:r>
      <w:r w:rsidR="00C77990">
        <w:tab/>
      </w:r>
      <w:r w:rsidR="00C23F6E">
        <w:t>предпринимательского</w:t>
      </w:r>
      <w:r w:rsidR="00C77990">
        <w:t xml:space="preserve"> </w:t>
      </w:r>
      <w:r w:rsidR="00C23F6E">
        <w:t xml:space="preserve">сообщества об ответственности </w:t>
      </w:r>
      <w:r w:rsidR="00C77990">
        <w:br/>
      </w:r>
      <w:r w:rsidR="00C77990">
        <w:tab/>
      </w:r>
      <w:r w:rsidR="00C77990">
        <w:tab/>
      </w:r>
      <w:r w:rsidR="00C77990">
        <w:tab/>
      </w:r>
      <w:r w:rsidR="00C23F6E">
        <w:t>за соблюдение прав человека</w:t>
      </w:r>
      <w:r w:rsidRPr="003F78EB">
        <w:tab/>
      </w:r>
      <w:r w:rsidRPr="003F78EB">
        <w:tab/>
        <w:t>81</w:t>
      </w:r>
      <w:r w:rsidR="004650B3">
        <w:t>−</w:t>
      </w:r>
      <w:r w:rsidRPr="003F78EB">
        <w:t>83</w:t>
      </w:r>
      <w:r w:rsidRPr="003F78EB">
        <w:tab/>
        <w:t>2</w:t>
      </w:r>
      <w:r w:rsidR="00C23F6E">
        <w:t>5</w:t>
      </w:r>
    </w:p>
    <w:p w:rsidR="00B16EA5" w:rsidRPr="003F78EB" w:rsidRDefault="00B16EA5" w:rsidP="00C7799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3F78EB">
        <w:tab/>
      </w:r>
      <w:r w:rsidRPr="003F78EB">
        <w:tab/>
        <w:t>B.</w:t>
      </w:r>
      <w:r w:rsidRPr="003F78EB">
        <w:tab/>
      </w:r>
      <w:r w:rsidR="00C23F6E">
        <w:t>Недостаток</w:t>
      </w:r>
      <w:r w:rsidR="00C23F6E" w:rsidRPr="00C23F6E">
        <w:t xml:space="preserve"> </w:t>
      </w:r>
      <w:r w:rsidR="00C23F6E">
        <w:t>потенциала</w:t>
      </w:r>
      <w:r w:rsidR="00C23F6E" w:rsidRPr="00C23F6E">
        <w:t xml:space="preserve"> </w:t>
      </w:r>
      <w:r w:rsidR="00C23F6E">
        <w:t>и</w:t>
      </w:r>
      <w:r w:rsidR="00C23F6E" w:rsidRPr="00C23F6E">
        <w:t xml:space="preserve"> </w:t>
      </w:r>
      <w:r w:rsidR="00C23F6E">
        <w:t>понимания</w:t>
      </w:r>
      <w:r w:rsidR="00C23F6E" w:rsidRPr="00C23F6E">
        <w:t xml:space="preserve"> </w:t>
      </w:r>
      <w:r w:rsidR="00C23F6E">
        <w:t>для</w:t>
      </w:r>
      <w:r w:rsidR="00C23F6E" w:rsidRPr="00C23F6E">
        <w:t xml:space="preserve"> </w:t>
      </w:r>
      <w:r w:rsidR="00C23F6E">
        <w:t>осознания</w:t>
      </w:r>
      <w:r w:rsidR="00C23F6E" w:rsidRPr="00C23F6E">
        <w:t xml:space="preserve"> </w:t>
      </w:r>
      <w:r w:rsidR="00C77990">
        <w:br/>
      </w:r>
      <w:r w:rsidR="00C77990">
        <w:tab/>
      </w:r>
      <w:r w:rsidR="00C77990">
        <w:tab/>
      </w:r>
      <w:r w:rsidR="00C77990">
        <w:tab/>
      </w:r>
      <w:r w:rsidR="00C23F6E">
        <w:t>воздействия</w:t>
      </w:r>
      <w:r w:rsidR="00C77990">
        <w:t xml:space="preserve"> </w:t>
      </w:r>
      <w:r w:rsidR="00C23F6E">
        <w:t>Руководящих принципов</w:t>
      </w:r>
      <w:r w:rsidRPr="003F78EB">
        <w:tab/>
      </w:r>
      <w:r w:rsidRPr="003F78EB">
        <w:tab/>
        <w:t>84</w:t>
      </w:r>
      <w:r w:rsidR="004650B3">
        <w:t>−</w:t>
      </w:r>
      <w:r w:rsidRPr="003F78EB">
        <w:t>87</w:t>
      </w:r>
      <w:r w:rsidRPr="003F78EB">
        <w:tab/>
        <w:t>2</w:t>
      </w:r>
      <w:r w:rsidR="00C23F6E">
        <w:t>6</w:t>
      </w:r>
    </w:p>
    <w:p w:rsidR="00B163D6" w:rsidRDefault="00B16EA5" w:rsidP="00B16EA5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23F6E">
        <w:tab/>
      </w:r>
      <w:proofErr w:type="spellStart"/>
      <w:r w:rsidRPr="003F78EB">
        <w:t>VI</w:t>
      </w:r>
      <w:proofErr w:type="spellEnd"/>
      <w:r w:rsidRPr="003F78EB">
        <w:t>.</w:t>
      </w:r>
      <w:r w:rsidRPr="003F78EB">
        <w:tab/>
      </w:r>
      <w:r w:rsidR="00A55771">
        <w:t>Выводы и рекомендации</w:t>
      </w:r>
      <w:r w:rsidRPr="003F78EB">
        <w:tab/>
      </w:r>
      <w:r w:rsidRPr="003F78EB">
        <w:tab/>
        <w:t>88</w:t>
      </w:r>
      <w:r w:rsidR="004650B3">
        <w:t>−</w:t>
      </w:r>
      <w:r w:rsidRPr="003F78EB">
        <w:t>91</w:t>
      </w:r>
      <w:r w:rsidRPr="003F78EB">
        <w:tab/>
        <w:t>2</w:t>
      </w:r>
      <w:r w:rsidR="00A55771">
        <w:t>8</w:t>
      </w:r>
    </w:p>
    <w:p w:rsidR="00B163D6" w:rsidRPr="00935B33" w:rsidRDefault="00B163D6" w:rsidP="00B163D6">
      <w:pPr>
        <w:pStyle w:val="HChGR"/>
      </w:pPr>
      <w:r>
        <w:br w:type="page"/>
      </w:r>
      <w:r w:rsidRPr="00935B33">
        <w:lastRenderedPageBreak/>
        <w:tab/>
      </w:r>
      <w:r w:rsidRPr="003F78EB">
        <w:t>I</w:t>
      </w:r>
      <w:r w:rsidRPr="00935B33">
        <w:t>.</w:t>
      </w:r>
      <w:r w:rsidRPr="00935B33">
        <w:tab/>
      </w:r>
      <w:r>
        <w:t>Введение</w:t>
      </w:r>
    </w:p>
    <w:p w:rsidR="00901AD2" w:rsidRPr="00522579" w:rsidRDefault="00B163D6" w:rsidP="00D411C9">
      <w:pPr>
        <w:pStyle w:val="SingleTxtGR"/>
      </w:pPr>
      <w:r w:rsidRPr="00AF5E3F">
        <w:rPr>
          <w:bCs/>
        </w:rPr>
        <w:t>1.</w:t>
      </w:r>
      <w:r w:rsidRPr="00AF5E3F">
        <w:rPr>
          <w:bCs/>
        </w:rPr>
        <w:tab/>
      </w:r>
      <w:r>
        <w:t>2015 год станет решающим с точки зрения формулирования курса на п</w:t>
      </w:r>
      <w:r>
        <w:t>о</w:t>
      </w:r>
      <w:r>
        <w:t>строение более справедливого, равноправного и устойчивого будущего для всех. Как признано в разрабатываемой в настоящее время повестке дня в обл</w:t>
      </w:r>
      <w:r>
        <w:t>а</w:t>
      </w:r>
      <w:r>
        <w:t>сти устойчивого развития на период после 2015 года, основополагающим эл</w:t>
      </w:r>
      <w:r>
        <w:t>е</w:t>
      </w:r>
      <w:r>
        <w:t>ментом этого процесса должно стать улучшение защиты и соблюдения прав ч</w:t>
      </w:r>
      <w:r>
        <w:t>е</w:t>
      </w:r>
      <w:r>
        <w:t>ловека в экономической сфере.</w:t>
      </w:r>
    </w:p>
    <w:p w:rsidR="00B163D6" w:rsidRPr="00230C10" w:rsidRDefault="00B163D6" w:rsidP="00D411C9">
      <w:pPr>
        <w:pStyle w:val="SingleTxtGR"/>
      </w:pPr>
      <w:r w:rsidRPr="00230C10">
        <w:rPr>
          <w:bCs/>
        </w:rPr>
        <w:t>2.</w:t>
      </w:r>
      <w:r w:rsidRPr="00230C10">
        <w:rPr>
          <w:bCs/>
        </w:rPr>
        <w:tab/>
      </w:r>
      <w:r>
        <w:t>Финансовая и экономическая деятельность частного сектора помогла миллионам людей вырваться из бедности и содействовала реализации прав ч</w:t>
      </w:r>
      <w:r>
        <w:t>е</w:t>
      </w:r>
      <w:r>
        <w:t>ловека. Однако существование пробелов в системах управления на национал</w:t>
      </w:r>
      <w:r>
        <w:t>ь</w:t>
      </w:r>
      <w:r>
        <w:t>ном уровне и между странами приводит к ситуации, когда проведение предпр</w:t>
      </w:r>
      <w:r>
        <w:t>и</w:t>
      </w:r>
      <w:r>
        <w:t>нимательской деятельности подрывает соблюдение прав человека в различных секторах и странах. Поэтому растущая роль предприятий в эпоху глобализации указывает на необходимость не только разработки более эффективных страт</w:t>
      </w:r>
      <w:r>
        <w:t>е</w:t>
      </w:r>
      <w:r>
        <w:t xml:space="preserve">гий и норм, но и подключения предпринимательских кругов к реагированию на глобальные вызовы современности. </w:t>
      </w:r>
    </w:p>
    <w:p w:rsidR="00B163D6" w:rsidRPr="0031521E" w:rsidRDefault="00B163D6" w:rsidP="00D411C9">
      <w:pPr>
        <w:pStyle w:val="SingleTxtGR"/>
      </w:pPr>
      <w:r w:rsidRPr="0031521E">
        <w:rPr>
          <w:bCs/>
        </w:rPr>
        <w:t>3.</w:t>
      </w:r>
      <w:r w:rsidRPr="0031521E">
        <w:rPr>
          <w:bCs/>
        </w:rPr>
        <w:tab/>
      </w:r>
      <w:r>
        <w:t>Организация Объединенных Наций, созданная для руководства глобал</w:t>
      </w:r>
      <w:r>
        <w:t>ь</w:t>
      </w:r>
      <w:r>
        <w:t>ными усилиями в области прав человека, развития и поддержания мира и бе</w:t>
      </w:r>
      <w:r>
        <w:t>з</w:t>
      </w:r>
      <w:r>
        <w:t>опасности, призвана сыграть особую роль в поддержке глобальных действий и систем управления в вопросах регулирования работы бизнеса и его воздействия на права человека и развитие. Все эти вопросы затрагиваются основными п</w:t>
      </w:r>
      <w:r>
        <w:t>о</w:t>
      </w:r>
      <w:r>
        <w:t xml:space="preserve">ложениями Организации Объединенных Наций </w:t>
      </w:r>
      <w:r w:rsidR="00522579">
        <w:t>"</w:t>
      </w:r>
      <w:r>
        <w:t>Защищать, соблюдать и во</w:t>
      </w:r>
      <w:r>
        <w:t>с</w:t>
      </w:r>
      <w:r>
        <w:t>станавливать в правах</w:t>
      </w:r>
      <w:r w:rsidR="00522579">
        <w:t>"</w:t>
      </w:r>
      <w:r>
        <w:t xml:space="preserve"> (А</w:t>
      </w:r>
      <w:r w:rsidRPr="00D57A52">
        <w:t>/</w:t>
      </w:r>
      <w:proofErr w:type="spellStart"/>
      <w:r>
        <w:rPr>
          <w:lang w:val="en-US"/>
        </w:rPr>
        <w:t>HRC</w:t>
      </w:r>
      <w:proofErr w:type="spellEnd"/>
      <w:r w:rsidRPr="00D57A52">
        <w:t>/</w:t>
      </w:r>
      <w:r w:rsidR="00404D58">
        <w:t>8</w:t>
      </w:r>
      <w:r w:rsidRPr="00D57A52">
        <w:t>/</w:t>
      </w:r>
      <w:r w:rsidR="00404D58">
        <w:t>5</w:t>
      </w:r>
      <w:r w:rsidRPr="00D57A52">
        <w:t>)</w:t>
      </w:r>
      <w:r>
        <w:t xml:space="preserve"> и Руководящими принципами предприн</w:t>
      </w:r>
      <w:r>
        <w:t>и</w:t>
      </w:r>
      <w:r>
        <w:t>мательской деятельности в аспекте прав человека (</w:t>
      </w:r>
      <w:r>
        <w:rPr>
          <w:lang w:val="en-US"/>
        </w:rPr>
        <w:t>A</w:t>
      </w:r>
      <w:r w:rsidRPr="00D57A52">
        <w:t>/</w:t>
      </w:r>
      <w:proofErr w:type="spellStart"/>
      <w:r>
        <w:rPr>
          <w:lang w:val="en-US"/>
        </w:rPr>
        <w:t>HRC</w:t>
      </w:r>
      <w:proofErr w:type="spellEnd"/>
      <w:r w:rsidRPr="00D57A52">
        <w:t>/17/31)</w:t>
      </w:r>
      <w:r>
        <w:t>, которые были одобрены Советом по правам человека в 2011 году в качестве авторитетной глобальной основы, определяющей соответствующие функции, обязанности и зоны ответственности правительств и предприятий в области предупреждения отрицательных последствий предпринимательской деятельности для прав чел</w:t>
      </w:r>
      <w:r>
        <w:t>о</w:t>
      </w:r>
      <w:r>
        <w:t xml:space="preserve">века и противодействия им. </w:t>
      </w:r>
    </w:p>
    <w:p w:rsidR="00B163D6" w:rsidRPr="00F63807" w:rsidRDefault="00B163D6" w:rsidP="00D411C9">
      <w:pPr>
        <w:pStyle w:val="SingleTxtGR"/>
      </w:pPr>
      <w:r w:rsidRPr="00F63807">
        <w:rPr>
          <w:bCs/>
        </w:rPr>
        <w:t>4.</w:t>
      </w:r>
      <w:r w:rsidRPr="00F63807">
        <w:rPr>
          <w:bCs/>
        </w:rPr>
        <w:tab/>
      </w:r>
      <w:r>
        <w:t>Настоящий доклад иллюстрирует применение Руководящих принципов в текущей деятельности Организации Объединенных Наций. В нем освещаются дальнейшие возможности, воспользовавшись которыми учреждения и процессы Организации Объединенных Наций (в том числе возглавляемые государствами-членами) могут и далее содействовать осуществлению Руководящих принципов и дальнейшему согласованию политики по вопросам предпринимательства и развития и по вопросам прав человека. Он базируется на докладах Генеральн</w:t>
      </w:r>
      <w:r>
        <w:t>о</w:t>
      </w:r>
      <w:r>
        <w:t>го секретаря, в которых содержится призыв к превращению повестки дня в о</w:t>
      </w:r>
      <w:r>
        <w:t>б</w:t>
      </w:r>
      <w:r>
        <w:t>ласти предпринимательской деятельности и прав человека и Руководящих принципов в неотъемлемую составляющую деятельности всей системы Орг</w:t>
      </w:r>
      <w:r>
        <w:t>а</w:t>
      </w:r>
      <w:r>
        <w:t xml:space="preserve">низации Объединенных Наций </w:t>
      </w:r>
      <w:r w:rsidRPr="007351C3">
        <w:t>(</w:t>
      </w:r>
      <w:r w:rsidRPr="003F78EB">
        <w:rPr>
          <w:szCs w:val="18"/>
          <w:lang w:val="en-US"/>
        </w:rPr>
        <w:t>A</w:t>
      </w:r>
      <w:r w:rsidRPr="007351C3">
        <w:rPr>
          <w:szCs w:val="18"/>
        </w:rPr>
        <w:t>/</w:t>
      </w:r>
      <w:proofErr w:type="spellStart"/>
      <w:r w:rsidRPr="003F78EB">
        <w:rPr>
          <w:szCs w:val="18"/>
          <w:lang w:val="en-US"/>
        </w:rPr>
        <w:t>HRC</w:t>
      </w:r>
      <w:proofErr w:type="spellEnd"/>
      <w:r w:rsidRPr="007351C3">
        <w:rPr>
          <w:szCs w:val="18"/>
        </w:rPr>
        <w:t xml:space="preserve">/21/21 </w:t>
      </w:r>
      <w:r>
        <w:rPr>
          <w:szCs w:val="18"/>
        </w:rPr>
        <w:t>и</w:t>
      </w:r>
      <w:r w:rsidRPr="007351C3">
        <w:rPr>
          <w:szCs w:val="18"/>
        </w:rPr>
        <w:t xml:space="preserve"> </w:t>
      </w:r>
      <w:proofErr w:type="spellStart"/>
      <w:r w:rsidRPr="003F78EB">
        <w:rPr>
          <w:szCs w:val="18"/>
          <w:lang w:val="en-US"/>
        </w:rPr>
        <w:t>Corr</w:t>
      </w:r>
      <w:proofErr w:type="spellEnd"/>
      <w:r w:rsidRPr="007351C3">
        <w:rPr>
          <w:szCs w:val="18"/>
        </w:rPr>
        <w:t xml:space="preserve">.1 </w:t>
      </w:r>
      <w:r>
        <w:rPr>
          <w:szCs w:val="18"/>
        </w:rPr>
        <w:t>и</w:t>
      </w:r>
      <w:r w:rsidRPr="007351C3">
        <w:rPr>
          <w:szCs w:val="18"/>
        </w:rPr>
        <w:t xml:space="preserve"> </w:t>
      </w:r>
      <w:r w:rsidRPr="003F78EB">
        <w:rPr>
          <w:szCs w:val="18"/>
          <w:lang w:val="en-US"/>
        </w:rPr>
        <w:t>A</w:t>
      </w:r>
      <w:r w:rsidRPr="007351C3">
        <w:rPr>
          <w:szCs w:val="18"/>
        </w:rPr>
        <w:t>/</w:t>
      </w:r>
      <w:proofErr w:type="spellStart"/>
      <w:r w:rsidRPr="003F78EB">
        <w:rPr>
          <w:szCs w:val="18"/>
          <w:lang w:val="en-US"/>
        </w:rPr>
        <w:t>HRC</w:t>
      </w:r>
      <w:proofErr w:type="spellEnd"/>
      <w:r w:rsidRPr="007351C3">
        <w:rPr>
          <w:szCs w:val="18"/>
        </w:rPr>
        <w:t>/26/20)</w:t>
      </w:r>
      <w:r w:rsidRPr="007351C3">
        <w:t>.</w:t>
      </w:r>
    </w:p>
    <w:p w:rsidR="00B163D6" w:rsidRPr="00C22677" w:rsidRDefault="00B163D6" w:rsidP="00D411C9">
      <w:pPr>
        <w:pStyle w:val="SingleTxtGR"/>
      </w:pPr>
      <w:r w:rsidRPr="00C22677">
        <w:rPr>
          <w:bCs/>
        </w:rPr>
        <w:t>5.</w:t>
      </w:r>
      <w:r w:rsidRPr="00C22677">
        <w:rPr>
          <w:bCs/>
        </w:rPr>
        <w:tab/>
      </w:r>
      <w:r>
        <w:t>В докладе сначала рассматривается наблюдающаяся консолидация тек</w:t>
      </w:r>
      <w:r>
        <w:t>у</w:t>
      </w:r>
      <w:r>
        <w:t>щей практики и инициатив вокруг основных положений Руководящих принц</w:t>
      </w:r>
      <w:r>
        <w:t>и</w:t>
      </w:r>
      <w:r>
        <w:t xml:space="preserve">пов (раздел </w:t>
      </w:r>
      <w:r>
        <w:rPr>
          <w:lang w:val="en-US"/>
        </w:rPr>
        <w:t>II</w:t>
      </w:r>
      <w:r w:rsidRPr="00B706D1">
        <w:t>)</w:t>
      </w:r>
      <w:r>
        <w:t>. Затем в нем говорится о важности интеграции Руководящих принципов в конкретные аспекты работы и процессы Организации Объедине</w:t>
      </w:r>
      <w:r>
        <w:t>н</w:t>
      </w:r>
      <w:r>
        <w:t xml:space="preserve">ных Наций с акцентом на торговлю, инвестиции и финансовые учреждения (раздел </w:t>
      </w:r>
      <w:r>
        <w:rPr>
          <w:lang w:val="en-US"/>
        </w:rPr>
        <w:t>III</w:t>
      </w:r>
      <w:r w:rsidRPr="006C5FB7">
        <w:t>)</w:t>
      </w:r>
      <w:r>
        <w:t xml:space="preserve">, на усилия по стимулированию устойчивого развития (раздел </w:t>
      </w:r>
      <w:r>
        <w:rPr>
          <w:lang w:val="en-US"/>
        </w:rPr>
        <w:t>IV</w:t>
      </w:r>
      <w:r w:rsidRPr="006C5FB7">
        <w:t>)</w:t>
      </w:r>
      <w:r>
        <w:t xml:space="preserve"> и на партнерства Организации Объединенных Наций с частным сектором с целью поддержки целей Организации Объединенных Наций (раздел </w:t>
      </w:r>
      <w:r>
        <w:rPr>
          <w:lang w:val="en-US"/>
        </w:rPr>
        <w:t>V</w:t>
      </w:r>
      <w:r w:rsidRPr="006C5FB7">
        <w:t>)</w:t>
      </w:r>
      <w:r>
        <w:t>.</w:t>
      </w:r>
    </w:p>
    <w:p w:rsidR="00B163D6" w:rsidRPr="00A830E3" w:rsidRDefault="00B163D6" w:rsidP="00D411C9">
      <w:pPr>
        <w:pStyle w:val="SingleTxtGR"/>
      </w:pPr>
      <w:r w:rsidRPr="00A830E3">
        <w:rPr>
          <w:bCs/>
        </w:rPr>
        <w:lastRenderedPageBreak/>
        <w:t>6.</w:t>
      </w:r>
      <w:r w:rsidRPr="00A830E3">
        <w:rPr>
          <w:bCs/>
        </w:rPr>
        <w:tab/>
      </w:r>
      <w:r w:rsidRPr="00A830E3">
        <w:t>В докладе не ставится</w:t>
      </w:r>
      <w:r>
        <w:t xml:space="preserve"> задача</w:t>
      </w:r>
      <w:r w:rsidRPr="00A830E3">
        <w:t xml:space="preserve"> охватить весь спектр соответствующей р</w:t>
      </w:r>
      <w:r w:rsidRPr="00A830E3">
        <w:t>а</w:t>
      </w:r>
      <w:r w:rsidRPr="00A830E3">
        <w:t>боты и процессов Организации Объединенных Наций или показать всеобъе</w:t>
      </w:r>
      <w:r w:rsidRPr="00A830E3">
        <w:t>м</w:t>
      </w:r>
      <w:r w:rsidRPr="00A830E3">
        <w:t>лющую картину текущей практики в этой области. В нем предпр</w:t>
      </w:r>
      <w:r>
        <w:t>инята</w:t>
      </w:r>
      <w:r w:rsidRPr="00A830E3">
        <w:t xml:space="preserve"> попытка </w:t>
      </w:r>
      <w:r>
        <w:t>отразить и повысить осознание</w:t>
      </w:r>
      <w:r w:rsidRPr="00A830E3">
        <w:t xml:space="preserve"> важност</w:t>
      </w:r>
      <w:r>
        <w:t>и учета</w:t>
      </w:r>
      <w:r w:rsidRPr="00A830E3">
        <w:t xml:space="preserve"> перспективы предпринимател</w:t>
      </w:r>
      <w:r w:rsidRPr="00A830E3">
        <w:t>ь</w:t>
      </w:r>
      <w:r w:rsidRPr="00A830E3">
        <w:t xml:space="preserve">ской деятельности и прав человека </w:t>
      </w:r>
      <w:r>
        <w:t>в</w:t>
      </w:r>
      <w:r w:rsidRPr="00A830E3">
        <w:t xml:space="preserve"> работ</w:t>
      </w:r>
      <w:r>
        <w:t>е</w:t>
      </w:r>
      <w:r w:rsidRPr="00A830E3">
        <w:t xml:space="preserve"> Организации Объединенных Наций</w:t>
      </w:r>
      <w:r>
        <w:t xml:space="preserve"> в целях</w:t>
      </w:r>
      <w:r w:rsidRPr="00A830E3">
        <w:t xml:space="preserve"> развити</w:t>
      </w:r>
      <w:r>
        <w:t>я</w:t>
      </w:r>
      <w:r w:rsidRPr="00A830E3">
        <w:t>,</w:t>
      </w:r>
      <w:r w:rsidRPr="00A830E3" w:rsidDel="00874053">
        <w:t xml:space="preserve"> </w:t>
      </w:r>
      <w:r>
        <w:t>равно как и</w:t>
      </w:r>
      <w:r w:rsidRPr="00A830E3">
        <w:t xml:space="preserve"> способ</w:t>
      </w:r>
      <w:r>
        <w:t>ов</w:t>
      </w:r>
      <w:r w:rsidRPr="00A830E3">
        <w:t xml:space="preserve">, посредством которых Руководящие принципы могут содействовать реагированию на вызовы, </w:t>
      </w:r>
      <w:r>
        <w:t>обусловленные</w:t>
      </w:r>
      <w:r w:rsidRPr="00A830E3">
        <w:t xml:space="preserve"> не</w:t>
      </w:r>
      <w:r>
        <w:t>д</w:t>
      </w:r>
      <w:r>
        <w:t>о</w:t>
      </w:r>
      <w:r>
        <w:t xml:space="preserve">статочной </w:t>
      </w:r>
      <w:r w:rsidRPr="00A830E3">
        <w:t>согласованностью политики. Таким образом, конечная цель докл</w:t>
      </w:r>
      <w:r w:rsidRPr="00A830E3">
        <w:t>а</w:t>
      </w:r>
      <w:r w:rsidRPr="00A830E3">
        <w:t>да</w:t>
      </w:r>
      <w:r w:rsidR="00522579">
        <w:t> </w:t>
      </w:r>
      <w:r>
        <w:t>–</w:t>
      </w:r>
      <w:r w:rsidRPr="00A830E3">
        <w:t xml:space="preserve"> внести вклад в достижение социально устойчивого развития на основе </w:t>
      </w:r>
      <w:r>
        <w:t xml:space="preserve">всеобщего </w:t>
      </w:r>
      <w:r w:rsidRPr="00A830E3">
        <w:t xml:space="preserve">соблюдения прав человека.  </w:t>
      </w:r>
    </w:p>
    <w:p w:rsidR="00B163D6" w:rsidRPr="00705DC0" w:rsidRDefault="00B163D6" w:rsidP="00D411C9">
      <w:pPr>
        <w:pStyle w:val="HChGR"/>
      </w:pPr>
      <w:r w:rsidRPr="00A830E3">
        <w:tab/>
      </w:r>
      <w:r w:rsidRPr="003F78EB">
        <w:t>II</w:t>
      </w:r>
      <w:r w:rsidRPr="00705DC0">
        <w:t>.</w:t>
      </w:r>
      <w:r w:rsidRPr="00705DC0">
        <w:tab/>
      </w:r>
      <w:r>
        <w:t>История</w:t>
      </w:r>
      <w:r w:rsidRPr="00705DC0">
        <w:t xml:space="preserve"> </w:t>
      </w:r>
      <w:r>
        <w:t>вопроса</w:t>
      </w:r>
      <w:r w:rsidRPr="00705DC0">
        <w:t xml:space="preserve"> </w:t>
      </w:r>
      <w:r>
        <w:t>и</w:t>
      </w:r>
      <w:r w:rsidRPr="00705DC0">
        <w:t xml:space="preserve"> </w:t>
      </w:r>
      <w:r>
        <w:t>контекст</w:t>
      </w:r>
      <w:r w:rsidRPr="00705DC0">
        <w:t>:</w:t>
      </w:r>
      <w:r>
        <w:t xml:space="preserve"> начинающаяся консолидация</w:t>
      </w:r>
      <w:r w:rsidRPr="00705DC0">
        <w:t xml:space="preserve"> </w:t>
      </w:r>
    </w:p>
    <w:p w:rsidR="00B163D6" w:rsidRPr="00705DC0" w:rsidRDefault="00B163D6" w:rsidP="00D411C9">
      <w:pPr>
        <w:pStyle w:val="SingleTxtGR"/>
      </w:pPr>
      <w:r w:rsidRPr="00705DC0">
        <w:rPr>
          <w:bCs/>
        </w:rPr>
        <w:t>7.</w:t>
      </w:r>
      <w:r w:rsidRPr="00705DC0">
        <w:rPr>
          <w:bCs/>
        </w:rPr>
        <w:tab/>
      </w:r>
      <w:r>
        <w:t>Руководящие принципы стали цементирующим началом для глобальных стандартов и инициатив, касающихся предпринимательской деятельности и прав человека. Положения Руководящих принципов о корпоративной отве</w:t>
      </w:r>
      <w:r>
        <w:t>т</w:t>
      </w:r>
      <w:r>
        <w:t>ственности за соблюдение прав человека были инкорпорированы в ключевые рамочные документы, такие как Руководящие положения Организации экон</w:t>
      </w:r>
      <w:r>
        <w:t>о</w:t>
      </w:r>
      <w:r>
        <w:t>мического сотрудничества и развития (</w:t>
      </w:r>
      <w:proofErr w:type="spellStart"/>
      <w:r>
        <w:t>ОЭСР</w:t>
      </w:r>
      <w:proofErr w:type="spellEnd"/>
      <w:r>
        <w:t>) для транснациональных пре</w:t>
      </w:r>
      <w:r>
        <w:t>д</w:t>
      </w:r>
      <w:r>
        <w:t xml:space="preserve">приятий; Стандарт </w:t>
      </w:r>
      <w:r>
        <w:rPr>
          <w:lang w:val="en-US"/>
        </w:rPr>
        <w:t>ISO</w:t>
      </w:r>
      <w:r>
        <w:t xml:space="preserve"> 26000:2010 о руководстве по социальной ответственн</w:t>
      </w:r>
      <w:r>
        <w:t>о</w:t>
      </w:r>
      <w:r>
        <w:t>сти торговых предприятий и других организаций Международной организации по стандартизации; Основные положения социально и экологически</w:t>
      </w:r>
      <w:r w:rsidR="001E528E">
        <w:t xml:space="preserve"> </w:t>
      </w:r>
      <w:r>
        <w:t>ориент</w:t>
      </w:r>
      <w:r>
        <w:t>и</w:t>
      </w:r>
      <w:r>
        <w:t xml:space="preserve">рованной деятельности для кредитных операций Международной финансовой корпорации; Руководство для отчетности по устойчивому развитию (четвертое поколение – </w:t>
      </w:r>
      <w:r>
        <w:rPr>
          <w:lang w:val="fr-FR"/>
        </w:rPr>
        <w:t>G</w:t>
      </w:r>
      <w:r>
        <w:t>4) Глобальной инициативы по отчетности; Принципы отве</w:t>
      </w:r>
      <w:r>
        <w:t>т</w:t>
      </w:r>
      <w:r>
        <w:t>ственного инвестирования в сельское хозяйство и производство продовол</w:t>
      </w:r>
      <w:r>
        <w:t>ь</w:t>
      </w:r>
      <w:r>
        <w:t xml:space="preserve">ствия, одобренные Комитетом по всемирной продовольственной безопасности; а также в основные рамочные соглашения Организации Объединенных Наций для частного сектора, такие как Глобальный договор. </w:t>
      </w:r>
    </w:p>
    <w:p w:rsidR="00B163D6" w:rsidRPr="00F46E56" w:rsidRDefault="00B163D6" w:rsidP="00D411C9">
      <w:pPr>
        <w:pStyle w:val="SingleTxtGR"/>
      </w:pPr>
      <w:r w:rsidRPr="00F46E56">
        <w:rPr>
          <w:bCs/>
        </w:rPr>
        <w:t>8.</w:t>
      </w:r>
      <w:r w:rsidRPr="00F46E56">
        <w:rPr>
          <w:bCs/>
        </w:rPr>
        <w:tab/>
      </w:r>
      <w:r>
        <w:t>Такая же тенденция наблюдается и среди</w:t>
      </w:r>
      <w:r w:rsidRPr="00131A8B">
        <w:t xml:space="preserve"> региональны</w:t>
      </w:r>
      <w:r>
        <w:t>х</w:t>
      </w:r>
      <w:r w:rsidRPr="00131A8B">
        <w:t xml:space="preserve"> организаци</w:t>
      </w:r>
      <w:r>
        <w:t>й</w:t>
      </w:r>
      <w:r w:rsidRPr="00131A8B">
        <w:t>. Е</w:t>
      </w:r>
      <w:r w:rsidRPr="00131A8B">
        <w:t>в</w:t>
      </w:r>
      <w:r w:rsidRPr="00131A8B">
        <w:t>ропейская комиссия одобрила Руководящие принципы в своей стратегии по корпоративной социальной ответственности 2011 года и обяза</w:t>
      </w:r>
      <w:r>
        <w:t>лась</w:t>
      </w:r>
      <w:r w:rsidRPr="00131A8B">
        <w:t xml:space="preserve"> содейств</w:t>
      </w:r>
      <w:r w:rsidRPr="00131A8B">
        <w:t>о</w:t>
      </w:r>
      <w:r w:rsidRPr="00131A8B">
        <w:t xml:space="preserve">вать </w:t>
      </w:r>
      <w:r>
        <w:t xml:space="preserve">их </w:t>
      </w:r>
      <w:r w:rsidRPr="00131A8B">
        <w:t>осуществлению, в том числе путем опубликования инструктивных м</w:t>
      </w:r>
      <w:r w:rsidRPr="00131A8B">
        <w:t>а</w:t>
      </w:r>
      <w:r w:rsidRPr="00131A8B">
        <w:t>териалов и стимулирования разработк</w:t>
      </w:r>
      <w:r>
        <w:t>и</w:t>
      </w:r>
      <w:r w:rsidRPr="00131A8B">
        <w:t xml:space="preserve"> соответствующих национальных планов действий государств</w:t>
      </w:r>
      <w:r>
        <w:t>ами</w:t>
      </w:r>
      <w:r w:rsidR="00621988">
        <w:t xml:space="preserve"> − </w:t>
      </w:r>
      <w:r w:rsidRPr="00131A8B">
        <w:t>член</w:t>
      </w:r>
      <w:r>
        <w:t>ами</w:t>
      </w:r>
      <w:r w:rsidRPr="00131A8B">
        <w:t xml:space="preserve"> Европейского союза</w:t>
      </w:r>
      <w:r w:rsidRPr="003F78EB">
        <w:rPr>
          <w:rStyle w:val="ab"/>
        </w:rPr>
        <w:footnoteReference w:id="1"/>
      </w:r>
      <w:r w:rsidRPr="00131A8B">
        <w:t>. Совет Европы также принял меры по продвижению Руководящих принципов, включая декларацию Комитета министров в поддержку Принципов</w:t>
      </w:r>
      <w:r w:rsidRPr="003F78EB">
        <w:rPr>
          <w:rStyle w:val="ab"/>
        </w:rPr>
        <w:footnoteReference w:id="2"/>
      </w:r>
      <w:r w:rsidRPr="00131A8B">
        <w:t>. Среди прочих</w:t>
      </w:r>
      <w:r>
        <w:t xml:space="preserve"> событий можно выделить принятую</w:t>
      </w:r>
      <w:r w:rsidRPr="00131A8B">
        <w:t xml:space="preserve"> в 2014 году </w:t>
      </w:r>
      <w:r>
        <w:t>резолюцию</w:t>
      </w:r>
      <w:r w:rsidRPr="00131A8B">
        <w:t xml:space="preserve"> Организации американских гос</w:t>
      </w:r>
      <w:r w:rsidRPr="00131A8B">
        <w:t>у</w:t>
      </w:r>
      <w:r w:rsidRPr="00131A8B">
        <w:t>дарств, в которой выражается приверженность Руководящи</w:t>
      </w:r>
      <w:r>
        <w:t>м</w:t>
      </w:r>
      <w:r w:rsidRPr="00131A8B">
        <w:t xml:space="preserve"> принцип</w:t>
      </w:r>
      <w:r>
        <w:t>ам</w:t>
      </w:r>
      <w:r w:rsidRPr="00131A8B">
        <w:t xml:space="preserve"> и </w:t>
      </w:r>
      <w:r>
        <w:t>в а</w:t>
      </w:r>
      <w:r>
        <w:t>д</w:t>
      </w:r>
      <w:r>
        <w:t>рес</w:t>
      </w:r>
      <w:r w:rsidRPr="00131A8B">
        <w:t xml:space="preserve"> государств-член</w:t>
      </w:r>
      <w:r>
        <w:t>ов</w:t>
      </w:r>
      <w:r w:rsidRPr="00131A8B">
        <w:t xml:space="preserve"> </w:t>
      </w:r>
      <w:r w:rsidR="003C3DEF">
        <w:t xml:space="preserve">и </w:t>
      </w:r>
      <w:r>
        <w:t xml:space="preserve">обращен призыв к их </w:t>
      </w:r>
      <w:r w:rsidRPr="00131A8B">
        <w:t>примен</w:t>
      </w:r>
      <w:r>
        <w:t>ению</w:t>
      </w:r>
      <w:r w:rsidRPr="003F78EB">
        <w:rPr>
          <w:rStyle w:val="ab"/>
        </w:rPr>
        <w:footnoteReference w:id="3"/>
      </w:r>
      <w:r w:rsidRPr="00131A8B">
        <w:t>; поддержку Афр</w:t>
      </w:r>
      <w:r w:rsidRPr="00131A8B">
        <w:t>и</w:t>
      </w:r>
      <w:r w:rsidRPr="00131A8B">
        <w:t>канск</w:t>
      </w:r>
      <w:r>
        <w:t>им</w:t>
      </w:r>
      <w:r w:rsidRPr="00131A8B">
        <w:t xml:space="preserve"> союз</w:t>
      </w:r>
      <w:r>
        <w:t>ом</w:t>
      </w:r>
      <w:r w:rsidRPr="00131A8B">
        <w:t xml:space="preserve"> регионального форума по вопросам предпринимательской де</w:t>
      </w:r>
      <w:r w:rsidRPr="00131A8B">
        <w:t>я</w:t>
      </w:r>
      <w:r w:rsidRPr="00131A8B">
        <w:t>тельности и прав человека</w:t>
      </w:r>
      <w:r>
        <w:t>, проведенного по инициативе Рабочей группы</w:t>
      </w:r>
      <w:r w:rsidRPr="00131A8B">
        <w:t xml:space="preserve"> в 2014</w:t>
      </w:r>
      <w:r w:rsidR="00522579">
        <w:t> </w:t>
      </w:r>
      <w:r w:rsidRPr="00131A8B">
        <w:t xml:space="preserve">году в Африке, а также выраженную </w:t>
      </w:r>
      <w:r>
        <w:t>им</w:t>
      </w:r>
      <w:r w:rsidRPr="00131A8B">
        <w:t xml:space="preserve"> </w:t>
      </w:r>
      <w:r>
        <w:t>готовность</w:t>
      </w:r>
      <w:r w:rsidRPr="00131A8B">
        <w:t xml:space="preserve"> содействовать разр</w:t>
      </w:r>
      <w:r w:rsidRPr="00131A8B">
        <w:t>а</w:t>
      </w:r>
      <w:r w:rsidRPr="00131A8B">
        <w:t xml:space="preserve">ботке африканского рамочного документа по осуществлению Руководящих </w:t>
      </w:r>
      <w:r w:rsidRPr="00131A8B">
        <w:lastRenderedPageBreak/>
        <w:t>принципов</w:t>
      </w:r>
      <w:r w:rsidRPr="003F78EB">
        <w:rPr>
          <w:rStyle w:val="ab"/>
        </w:rPr>
        <w:footnoteReference w:id="4"/>
      </w:r>
      <w:r w:rsidRPr="00131A8B">
        <w:t>. Кроме того, Межправительственная комиссия по правам человека Ассоциации стран Юго-Восточной Азии в ноябре 2014 года опубликовала б</w:t>
      </w:r>
      <w:r w:rsidRPr="00131A8B">
        <w:t>а</w:t>
      </w:r>
      <w:r w:rsidRPr="00131A8B">
        <w:t>зисный анализ взаимосвязи предпринимательской деятельности и прав челов</w:t>
      </w:r>
      <w:r w:rsidRPr="00131A8B">
        <w:t>е</w:t>
      </w:r>
      <w:r w:rsidRPr="00131A8B">
        <w:t xml:space="preserve">ка, в котором Руководящие принципы </w:t>
      </w:r>
      <w:r>
        <w:t>признаны</w:t>
      </w:r>
      <w:r w:rsidRPr="00131A8B">
        <w:t xml:space="preserve"> ключев</w:t>
      </w:r>
      <w:r>
        <w:t>ым</w:t>
      </w:r>
      <w:r w:rsidRPr="00131A8B">
        <w:t xml:space="preserve"> международно-признанн</w:t>
      </w:r>
      <w:r>
        <w:t>ым</w:t>
      </w:r>
      <w:r w:rsidRPr="00131A8B">
        <w:t xml:space="preserve"> документ</w:t>
      </w:r>
      <w:r>
        <w:t>ом</w:t>
      </w:r>
      <w:r w:rsidRPr="00131A8B">
        <w:t>, который должен определять реализацию соотве</w:t>
      </w:r>
      <w:r w:rsidRPr="00131A8B">
        <w:t>т</w:t>
      </w:r>
      <w:r w:rsidRPr="00131A8B">
        <w:t>ствующих проектов в регионе</w:t>
      </w:r>
      <w:r w:rsidRPr="003F78EB">
        <w:rPr>
          <w:rStyle w:val="ab"/>
        </w:rPr>
        <w:footnoteReference w:id="5"/>
      </w:r>
      <w:r w:rsidRPr="00F46E56">
        <w:t>.</w:t>
      </w:r>
    </w:p>
    <w:p w:rsidR="00B163D6" w:rsidRPr="00094D25" w:rsidRDefault="00B163D6" w:rsidP="00D411C9">
      <w:pPr>
        <w:pStyle w:val="SingleTxtGR"/>
      </w:pPr>
      <w:r w:rsidRPr="00094D25">
        <w:rPr>
          <w:bCs/>
        </w:rPr>
        <w:t>9.</w:t>
      </w:r>
      <w:r w:rsidRPr="00094D25">
        <w:rPr>
          <w:bCs/>
        </w:rPr>
        <w:tab/>
      </w:r>
      <w:r>
        <w:t>Н</w:t>
      </w:r>
      <w:r w:rsidRPr="00743530">
        <w:t>а основе Руководящих принципов</w:t>
      </w:r>
      <w:r w:rsidDel="00157F12">
        <w:t xml:space="preserve"> </w:t>
      </w:r>
      <w:r>
        <w:t>растущее число</w:t>
      </w:r>
      <w:r w:rsidRPr="00743530">
        <w:t xml:space="preserve"> государств </w:t>
      </w:r>
      <w:r>
        <w:t>приним</w:t>
      </w:r>
      <w:r>
        <w:t>а</w:t>
      </w:r>
      <w:r>
        <w:t xml:space="preserve">ют </w:t>
      </w:r>
      <w:r w:rsidRPr="00743530">
        <w:t>мер</w:t>
      </w:r>
      <w:r>
        <w:t>ы</w:t>
      </w:r>
      <w:r w:rsidRPr="00743530">
        <w:t xml:space="preserve"> по разработке национальных планов действий в области предприним</w:t>
      </w:r>
      <w:r w:rsidRPr="00743530">
        <w:t>а</w:t>
      </w:r>
      <w:r w:rsidRPr="00743530">
        <w:t xml:space="preserve">тельской деятельности и прав человека, зачастую </w:t>
      </w:r>
      <w:r>
        <w:t xml:space="preserve">по инициативе </w:t>
      </w:r>
      <w:r w:rsidRPr="00743530">
        <w:t>национальны</w:t>
      </w:r>
      <w:r>
        <w:t>х</w:t>
      </w:r>
      <w:r w:rsidRPr="00743530">
        <w:t xml:space="preserve"> правозащитны</w:t>
      </w:r>
      <w:r>
        <w:t>х</w:t>
      </w:r>
      <w:r w:rsidRPr="00743530">
        <w:t xml:space="preserve"> учреждени</w:t>
      </w:r>
      <w:r>
        <w:t>й</w:t>
      </w:r>
      <w:r w:rsidRPr="00743530">
        <w:t xml:space="preserve"> и </w:t>
      </w:r>
      <w:r>
        <w:t>организаций</w:t>
      </w:r>
      <w:r w:rsidRPr="00743530">
        <w:t xml:space="preserve"> гражданского общества</w:t>
      </w:r>
      <w:r w:rsidRPr="003F78EB">
        <w:rPr>
          <w:rStyle w:val="ab"/>
        </w:rPr>
        <w:footnoteReference w:id="6"/>
      </w:r>
      <w:r w:rsidRPr="00094D25">
        <w:t>.</w:t>
      </w:r>
    </w:p>
    <w:p w:rsidR="00B163D6" w:rsidRPr="00271C21" w:rsidRDefault="00B163D6" w:rsidP="00D411C9">
      <w:pPr>
        <w:pStyle w:val="SingleTxtGR"/>
      </w:pPr>
      <w:r w:rsidRPr="00271C21">
        <w:rPr>
          <w:bCs/>
        </w:rPr>
        <w:t>10.</w:t>
      </w:r>
      <w:r w:rsidRPr="00271C21">
        <w:rPr>
          <w:bCs/>
        </w:rPr>
        <w:tab/>
      </w:r>
      <w:r w:rsidRPr="0072707D">
        <w:t>Исследования, в том числе Рабочей групп</w:t>
      </w:r>
      <w:r>
        <w:t>ы</w:t>
      </w:r>
      <w:r w:rsidRPr="003F78EB">
        <w:rPr>
          <w:rStyle w:val="ab"/>
        </w:rPr>
        <w:footnoteReference w:id="7"/>
      </w:r>
      <w:r w:rsidRPr="0072707D">
        <w:t xml:space="preserve"> и аналитическ</w:t>
      </w:r>
      <w:r>
        <w:t>ого</w:t>
      </w:r>
      <w:r w:rsidRPr="0072707D">
        <w:t xml:space="preserve"> отдел</w:t>
      </w:r>
      <w:r>
        <w:t>а</w:t>
      </w:r>
      <w:r w:rsidRPr="0072707D">
        <w:t xml:space="preserve"> журнала </w:t>
      </w:r>
      <w:r w:rsidR="00332766">
        <w:t>"</w:t>
      </w:r>
      <w:r w:rsidRPr="0072707D">
        <w:t>Экономист</w:t>
      </w:r>
      <w:r w:rsidR="00332766">
        <w:t>"</w:t>
      </w:r>
      <w:r w:rsidRPr="003F78EB">
        <w:rPr>
          <w:rStyle w:val="ab"/>
        </w:rPr>
        <w:footnoteReference w:id="8"/>
      </w:r>
      <w:r w:rsidRPr="0072707D">
        <w:t>, а также дискуссии на ежегодном Форуме по вопросам предпринимательской деятельности и прав человека</w:t>
      </w:r>
      <w:r w:rsidRPr="003F78EB">
        <w:rPr>
          <w:rStyle w:val="ab"/>
        </w:rPr>
        <w:footnoteReference w:id="9"/>
      </w:r>
      <w:r w:rsidRPr="0072707D">
        <w:t xml:space="preserve"> свидетельствуют о р</w:t>
      </w:r>
      <w:r>
        <w:t>осте</w:t>
      </w:r>
      <w:r w:rsidRPr="0072707D">
        <w:t xml:space="preserve"> числ</w:t>
      </w:r>
      <w:r>
        <w:t>а</w:t>
      </w:r>
      <w:r w:rsidRPr="0072707D">
        <w:t xml:space="preserve"> компаний, ознакомившихся с Руководящи</w:t>
      </w:r>
      <w:r>
        <w:t>ми принципами и принима</w:t>
      </w:r>
      <w:r>
        <w:t>ю</w:t>
      </w:r>
      <w:r>
        <w:t>щих</w:t>
      </w:r>
      <w:r w:rsidRPr="0072707D">
        <w:t xml:space="preserve"> меры по их имплементации в стратегиях и корпоративных процедурах. </w:t>
      </w:r>
    </w:p>
    <w:p w:rsidR="00B163D6" w:rsidRPr="006E08A0" w:rsidRDefault="00B163D6" w:rsidP="00D411C9">
      <w:pPr>
        <w:pStyle w:val="SingleTxtGR"/>
      </w:pPr>
      <w:r w:rsidRPr="006E08A0">
        <w:rPr>
          <w:bCs/>
        </w:rPr>
        <w:t>11.</w:t>
      </w:r>
      <w:r w:rsidRPr="006E08A0">
        <w:rPr>
          <w:bCs/>
        </w:rPr>
        <w:tab/>
      </w:r>
      <w:r w:rsidRPr="006E08A0">
        <w:t xml:space="preserve">Отраслевые организации, </w:t>
      </w:r>
      <w:r>
        <w:t>например</w:t>
      </w:r>
      <w:r w:rsidRPr="006E08A0">
        <w:t xml:space="preserve"> Международный совет по горному делу и металлам </w:t>
      </w:r>
      <w:r>
        <w:t xml:space="preserve">в </w:t>
      </w:r>
      <w:r w:rsidRPr="006E08A0">
        <w:t>горнодобывающей промышленности и Международная асс</w:t>
      </w:r>
      <w:r w:rsidRPr="006E08A0">
        <w:t>о</w:t>
      </w:r>
      <w:r w:rsidRPr="006E08A0">
        <w:t>циация компаний нефтедобычи в защиту окружающей среды</w:t>
      </w:r>
      <w:r>
        <w:t xml:space="preserve"> в</w:t>
      </w:r>
      <w:r w:rsidRPr="006E08A0">
        <w:t xml:space="preserve"> нефтегазово</w:t>
      </w:r>
      <w:r>
        <w:t>м</w:t>
      </w:r>
      <w:r w:rsidRPr="006E08A0">
        <w:t xml:space="preserve"> сектор</w:t>
      </w:r>
      <w:r>
        <w:t>е,</w:t>
      </w:r>
      <w:r w:rsidRPr="006E08A0">
        <w:t xml:space="preserve"> разработали ряд инструментов</w:t>
      </w:r>
      <w:r w:rsidRPr="003F78EB">
        <w:rPr>
          <w:rStyle w:val="ab"/>
        </w:rPr>
        <w:footnoteReference w:id="10"/>
      </w:r>
      <w:r w:rsidRPr="006E08A0">
        <w:t xml:space="preserve"> для оказания компаниям помощи в осуществлении Руководящих принципов. Компании, специализирующиеся на корпоративном праве, и ассоциации адвокатов также все чаще подчеркивают, что корпоративная практика </w:t>
      </w:r>
      <w:r>
        <w:t xml:space="preserve">должна соответствовать </w:t>
      </w:r>
      <w:r w:rsidRPr="006E08A0">
        <w:t>не только</w:t>
      </w:r>
      <w:r>
        <w:t xml:space="preserve"> </w:t>
      </w:r>
      <w:r w:rsidRPr="006E08A0">
        <w:t>требованиям внутреннего законодательства, но и международным правозащитным станда</w:t>
      </w:r>
      <w:r w:rsidRPr="006E08A0">
        <w:t>р</w:t>
      </w:r>
      <w:r w:rsidRPr="006E08A0">
        <w:t>там, в частности Руководящим принципам</w:t>
      </w:r>
      <w:r w:rsidRPr="003F78EB">
        <w:rPr>
          <w:rStyle w:val="ab"/>
        </w:rPr>
        <w:footnoteReference w:id="11"/>
      </w:r>
      <w:r w:rsidRPr="006E08A0">
        <w:t>. В финансовой сфере среди инв</w:t>
      </w:r>
      <w:r w:rsidRPr="006E08A0">
        <w:t>е</w:t>
      </w:r>
      <w:r w:rsidRPr="006E08A0">
        <w:t>сторов наблюдается растущее признание практической пол</w:t>
      </w:r>
      <w:r>
        <w:t>езности</w:t>
      </w:r>
      <w:r w:rsidRPr="006E08A0">
        <w:t xml:space="preserve"> Руковод</w:t>
      </w:r>
      <w:r w:rsidRPr="006E08A0">
        <w:t>я</w:t>
      </w:r>
      <w:r w:rsidRPr="006E08A0">
        <w:lastRenderedPageBreak/>
        <w:t xml:space="preserve">щих принципов как </w:t>
      </w:r>
      <w:r>
        <w:t>основы</w:t>
      </w:r>
      <w:r w:rsidRPr="006E08A0">
        <w:t xml:space="preserve"> для управления социальными рисками в контексте предпринимательской деятельности</w:t>
      </w:r>
      <w:r w:rsidRPr="003F78EB">
        <w:rPr>
          <w:rStyle w:val="ab"/>
        </w:rPr>
        <w:footnoteReference w:id="12"/>
      </w:r>
      <w:r w:rsidRPr="006E08A0">
        <w:t>.</w:t>
      </w:r>
    </w:p>
    <w:p w:rsidR="00B163D6" w:rsidRPr="00137189" w:rsidRDefault="00B163D6" w:rsidP="00D411C9">
      <w:pPr>
        <w:pStyle w:val="SingleTxtGR"/>
      </w:pPr>
      <w:r w:rsidRPr="00137189">
        <w:rPr>
          <w:bCs/>
        </w:rPr>
        <w:t>12.</w:t>
      </w:r>
      <w:r w:rsidRPr="00137189">
        <w:rPr>
          <w:bCs/>
        </w:rPr>
        <w:tab/>
      </w:r>
      <w:r w:rsidRPr="000E3020">
        <w:t>Рабочая группа активно поддержива</w:t>
      </w:r>
      <w:r>
        <w:t>ет</w:t>
      </w:r>
      <w:r w:rsidRPr="000E3020">
        <w:t xml:space="preserve"> эти усилия </w:t>
      </w:r>
      <w:r>
        <w:t>посредством</w:t>
      </w:r>
      <w:r w:rsidRPr="000E3020">
        <w:t xml:space="preserve"> взаим</w:t>
      </w:r>
      <w:r w:rsidRPr="000E3020">
        <w:t>о</w:t>
      </w:r>
      <w:r w:rsidRPr="000E3020">
        <w:t>действия с группами заинтересованных сторон. Хотя она и удовлетворена мн</w:t>
      </w:r>
      <w:r w:rsidRPr="000E3020">
        <w:t>о</w:t>
      </w:r>
      <w:r w:rsidRPr="000E3020">
        <w:t xml:space="preserve">гими примерами достигнутого прогресса, она полагает, что основную часть </w:t>
      </w:r>
      <w:r>
        <w:t>сложнейшей</w:t>
      </w:r>
      <w:r w:rsidRPr="000E3020">
        <w:t xml:space="preserve"> работы по переводу политических заявлений и обязательств в </w:t>
      </w:r>
      <w:r>
        <w:t>практическую плоскость</w:t>
      </w:r>
      <w:r w:rsidRPr="000E3020">
        <w:t xml:space="preserve"> еще </w:t>
      </w:r>
      <w:r>
        <w:t xml:space="preserve">только </w:t>
      </w:r>
      <w:r w:rsidRPr="000E3020">
        <w:t xml:space="preserve">предстоит проделать. В частности, должны быть приняты во внимание озабоченности, касающиеся труднодостижимого прогресса в области получения доступа к средствам правовой защиты для жертв нарушений прав человека, связанных с деятельностью корпораций. </w:t>
      </w:r>
      <w:r>
        <w:t>Во</w:t>
      </w:r>
      <w:r w:rsidR="00631AAC">
        <w:t> </w:t>
      </w:r>
      <w:r>
        <w:t>многом именно эта</w:t>
      </w:r>
      <w:r w:rsidRPr="000E3020">
        <w:t xml:space="preserve"> озабоченност</w:t>
      </w:r>
      <w:r>
        <w:t>ь</w:t>
      </w:r>
      <w:r w:rsidRPr="000E3020">
        <w:t xml:space="preserve"> </w:t>
      </w:r>
      <w:r>
        <w:t>легла в основу</w:t>
      </w:r>
      <w:r w:rsidRPr="000E3020">
        <w:t xml:space="preserve"> </w:t>
      </w:r>
      <w:r>
        <w:t>инициированной</w:t>
      </w:r>
      <w:r w:rsidRPr="000E3020">
        <w:t xml:space="preserve"> гражда</w:t>
      </w:r>
      <w:r w:rsidRPr="000E3020">
        <w:t>н</w:t>
      </w:r>
      <w:r w:rsidRPr="000E3020">
        <w:t>ск</w:t>
      </w:r>
      <w:r>
        <w:t>им</w:t>
      </w:r>
      <w:r w:rsidRPr="000E3020">
        <w:t xml:space="preserve"> обществ</w:t>
      </w:r>
      <w:r>
        <w:t>ом кампании</w:t>
      </w:r>
      <w:r w:rsidRPr="000E3020">
        <w:t xml:space="preserve"> в поддержку решения Совета по правам человека </w:t>
      </w:r>
      <w:r>
        <w:t xml:space="preserve">об </w:t>
      </w:r>
      <w:r w:rsidRPr="000E3020">
        <w:t>учре</w:t>
      </w:r>
      <w:r>
        <w:t>ждении</w:t>
      </w:r>
      <w:r w:rsidRPr="000E3020">
        <w:t xml:space="preserve"> межправительственн</w:t>
      </w:r>
      <w:r>
        <w:t>ой</w:t>
      </w:r>
      <w:r w:rsidRPr="000E3020">
        <w:t xml:space="preserve"> рабоч</w:t>
      </w:r>
      <w:r>
        <w:t>ей</w:t>
      </w:r>
      <w:r w:rsidRPr="000E3020">
        <w:t xml:space="preserve"> групп</w:t>
      </w:r>
      <w:r>
        <w:t>ы</w:t>
      </w:r>
      <w:r w:rsidRPr="000E3020">
        <w:t xml:space="preserve"> открытого состава с ма</w:t>
      </w:r>
      <w:r w:rsidRPr="000E3020">
        <w:t>н</w:t>
      </w:r>
      <w:r w:rsidRPr="000E3020">
        <w:t>датом на разработку юридически обяз</w:t>
      </w:r>
      <w:r>
        <w:t xml:space="preserve">ательного </w:t>
      </w:r>
      <w:r w:rsidRPr="000E3020">
        <w:t xml:space="preserve">международного инструмента по вопросу о транснациональных корпорациях.  </w:t>
      </w:r>
    </w:p>
    <w:p w:rsidR="00B163D6" w:rsidRPr="007B0349" w:rsidRDefault="00B163D6" w:rsidP="00D411C9">
      <w:pPr>
        <w:pStyle w:val="SingleTxtGR"/>
      </w:pPr>
      <w:r w:rsidRPr="007B0349">
        <w:rPr>
          <w:bCs/>
        </w:rPr>
        <w:t>13.</w:t>
      </w:r>
      <w:r w:rsidRPr="007B0349">
        <w:rPr>
          <w:bCs/>
        </w:rPr>
        <w:tab/>
      </w:r>
      <w:r w:rsidRPr="007B0349">
        <w:t>Все недавние усилия</w:t>
      </w:r>
      <w:r>
        <w:t xml:space="preserve"> государств и предприятий с целью зафиксировать достигнутый прогресс</w:t>
      </w:r>
      <w:r w:rsidRPr="007B0349">
        <w:t xml:space="preserve"> в форме </w:t>
      </w:r>
      <w:r w:rsidR="009466E1">
        <w:t>"</w:t>
      </w:r>
      <w:r w:rsidRPr="007B0349">
        <w:t>платформ действий</w:t>
      </w:r>
      <w:r w:rsidR="009466E1">
        <w:t>"</w:t>
      </w:r>
      <w:r w:rsidRPr="003F78EB">
        <w:rPr>
          <w:rStyle w:val="ab"/>
        </w:rPr>
        <w:footnoteReference w:id="13"/>
      </w:r>
      <w:r w:rsidRPr="007B0349">
        <w:t xml:space="preserve"> Ресурсного центра по вопросам бизнеса и прав человека, руководств </w:t>
      </w:r>
      <w:r>
        <w:t>по вопросам</w:t>
      </w:r>
      <w:r w:rsidRPr="007B0349">
        <w:t xml:space="preserve"> отчетности</w:t>
      </w:r>
      <w:r w:rsidRPr="003F78EB">
        <w:rPr>
          <w:rStyle w:val="ab"/>
        </w:rPr>
        <w:footnoteReference w:id="14"/>
      </w:r>
      <w:r w:rsidRPr="007B0349">
        <w:t xml:space="preserve"> и ин</w:t>
      </w:r>
      <w:r w:rsidRPr="007B0349">
        <w:t>и</w:t>
      </w:r>
      <w:r w:rsidRPr="007B0349">
        <w:t>циатив, направленных на классификацию или сравнительный анализ практики отдельных компаний</w:t>
      </w:r>
      <w:r w:rsidRPr="003F78EB">
        <w:rPr>
          <w:rStyle w:val="ab"/>
        </w:rPr>
        <w:footnoteReference w:id="15"/>
      </w:r>
      <w:r w:rsidRPr="007B0349">
        <w:t xml:space="preserve">, </w:t>
      </w:r>
      <w:r>
        <w:t>могут содействовать</w:t>
      </w:r>
      <w:r w:rsidRPr="007B0349">
        <w:t xml:space="preserve"> ускорени</w:t>
      </w:r>
      <w:r>
        <w:t>ю</w:t>
      </w:r>
      <w:r w:rsidRPr="007B0349">
        <w:t xml:space="preserve"> </w:t>
      </w:r>
      <w:r>
        <w:t>темпов необходимых реформ</w:t>
      </w:r>
      <w:r w:rsidRPr="007B0349">
        <w:t xml:space="preserve">. </w:t>
      </w:r>
    </w:p>
    <w:p w:rsidR="00B163D6" w:rsidRPr="008E52D9" w:rsidRDefault="00B163D6" w:rsidP="00D411C9">
      <w:pPr>
        <w:pStyle w:val="SingleTxtGR"/>
      </w:pPr>
      <w:r w:rsidRPr="008E52D9">
        <w:rPr>
          <w:bCs/>
        </w:rPr>
        <w:t>14.</w:t>
      </w:r>
      <w:r w:rsidRPr="008E52D9">
        <w:rPr>
          <w:bCs/>
        </w:rPr>
        <w:tab/>
      </w:r>
      <w:r w:rsidRPr="00012948">
        <w:t>В систем</w:t>
      </w:r>
      <w:r>
        <w:t>е</w:t>
      </w:r>
      <w:r w:rsidRPr="00012948">
        <w:t xml:space="preserve"> Организации Объединенных Наций повестк</w:t>
      </w:r>
      <w:r>
        <w:t>а</w:t>
      </w:r>
      <w:r w:rsidRPr="00012948">
        <w:t xml:space="preserve"> дня в области предпринимательской деятельности и прав человека</w:t>
      </w:r>
      <w:r>
        <w:t xml:space="preserve"> координируется</w:t>
      </w:r>
      <w:r w:rsidRPr="00012948">
        <w:t xml:space="preserve"> Управл</w:t>
      </w:r>
      <w:r w:rsidRPr="00012948">
        <w:t>е</w:t>
      </w:r>
      <w:r w:rsidRPr="00012948">
        <w:t>ние</w:t>
      </w:r>
      <w:r>
        <w:t>м</w:t>
      </w:r>
      <w:r w:rsidRPr="00012948">
        <w:t xml:space="preserve"> Верховного комиссара по правам человека (</w:t>
      </w:r>
      <w:proofErr w:type="spellStart"/>
      <w:r w:rsidRPr="00012948">
        <w:t>УВКПЧ</w:t>
      </w:r>
      <w:proofErr w:type="spellEnd"/>
      <w:r w:rsidRPr="00012948">
        <w:t xml:space="preserve">). </w:t>
      </w:r>
      <w:r>
        <w:t>В свою очередь</w:t>
      </w:r>
      <w:r w:rsidRPr="00012948">
        <w:t xml:space="preserve"> Международная организация труда играет центральную роль в работе с гос</w:t>
      </w:r>
      <w:r w:rsidRPr="00012948">
        <w:t>у</w:t>
      </w:r>
      <w:r w:rsidRPr="00012948">
        <w:t>дарствами, предприятиями и профсоюзами по поощрению и мониторингу ос</w:t>
      </w:r>
      <w:r w:rsidRPr="00012948">
        <w:t>у</w:t>
      </w:r>
      <w:r w:rsidRPr="00012948">
        <w:t>ществления международных трудовых стандартов, являющихся частью норм</w:t>
      </w:r>
      <w:r w:rsidRPr="00012948">
        <w:t>а</w:t>
      </w:r>
      <w:r w:rsidRPr="00012948">
        <w:t xml:space="preserve">тивного содержания Руководящих принципов </w:t>
      </w:r>
      <w:r>
        <w:t>наряду</w:t>
      </w:r>
      <w:r w:rsidRPr="00012948">
        <w:t xml:space="preserve"> с другими правозащитн</w:t>
      </w:r>
      <w:r w:rsidRPr="00012948">
        <w:t>ы</w:t>
      </w:r>
      <w:r w:rsidRPr="00012948">
        <w:t xml:space="preserve">ми стандартами. Помимо </w:t>
      </w:r>
      <w:proofErr w:type="spellStart"/>
      <w:r w:rsidRPr="00012948">
        <w:t>УВКПЧ</w:t>
      </w:r>
      <w:proofErr w:type="spellEnd"/>
      <w:r w:rsidRPr="00012948">
        <w:t xml:space="preserve"> и МОТ</w:t>
      </w:r>
      <w:r>
        <w:t>,</w:t>
      </w:r>
      <w:r w:rsidRPr="00012948">
        <w:t xml:space="preserve"> соответствующие учреждения, пр</w:t>
      </w:r>
      <w:r w:rsidRPr="00012948">
        <w:t>о</w:t>
      </w:r>
      <w:r w:rsidRPr="00012948">
        <w:t>граммы и процессы Организации Объединенных Наций также поддержали Р</w:t>
      </w:r>
      <w:r w:rsidRPr="00012948">
        <w:t>у</w:t>
      </w:r>
      <w:r w:rsidRPr="00012948">
        <w:t xml:space="preserve">ководящие принципы, но </w:t>
      </w:r>
      <w:r>
        <w:t xml:space="preserve">пока еще отстают </w:t>
      </w:r>
      <w:r w:rsidRPr="00012948">
        <w:t xml:space="preserve">в деле их интеграции в ключевые рамочные документы (см. </w:t>
      </w:r>
      <w:r w:rsidRPr="00012948">
        <w:rPr>
          <w:szCs w:val="18"/>
        </w:rPr>
        <w:t>A/</w:t>
      </w:r>
      <w:proofErr w:type="spellStart"/>
      <w:r w:rsidRPr="00012948">
        <w:rPr>
          <w:szCs w:val="18"/>
        </w:rPr>
        <w:t>HRC</w:t>
      </w:r>
      <w:proofErr w:type="spellEnd"/>
      <w:r w:rsidRPr="00012948">
        <w:rPr>
          <w:szCs w:val="18"/>
        </w:rPr>
        <w:t>/26/20, п</w:t>
      </w:r>
      <w:r>
        <w:rPr>
          <w:szCs w:val="18"/>
        </w:rPr>
        <w:t>ункт</w:t>
      </w:r>
      <w:r w:rsidRPr="00012948">
        <w:rPr>
          <w:szCs w:val="18"/>
        </w:rPr>
        <w:t> 81). Организация Объединенных Наций должна воспользоваться своим уникальным статусом для стимулиров</w:t>
      </w:r>
      <w:r w:rsidRPr="00012948">
        <w:rPr>
          <w:szCs w:val="18"/>
        </w:rPr>
        <w:t>а</w:t>
      </w:r>
      <w:r w:rsidRPr="00012948">
        <w:rPr>
          <w:szCs w:val="18"/>
        </w:rPr>
        <w:t>ния дальнейше</w:t>
      </w:r>
      <w:r>
        <w:rPr>
          <w:szCs w:val="18"/>
        </w:rPr>
        <w:t>й</w:t>
      </w:r>
      <w:r w:rsidRPr="00012948">
        <w:rPr>
          <w:szCs w:val="18"/>
        </w:rPr>
        <w:t xml:space="preserve"> </w:t>
      </w:r>
      <w:r>
        <w:rPr>
          <w:szCs w:val="18"/>
        </w:rPr>
        <w:t>консолидации вокруг</w:t>
      </w:r>
      <w:r w:rsidRPr="00012948">
        <w:rPr>
          <w:szCs w:val="18"/>
        </w:rPr>
        <w:t xml:space="preserve"> Руководящих принципов и </w:t>
      </w:r>
      <w:r>
        <w:rPr>
          <w:szCs w:val="18"/>
        </w:rPr>
        <w:t>одновременно</w:t>
      </w:r>
      <w:r w:rsidRPr="00012948">
        <w:rPr>
          <w:szCs w:val="18"/>
        </w:rPr>
        <w:t xml:space="preserve"> </w:t>
      </w:r>
      <w:r>
        <w:rPr>
          <w:szCs w:val="18"/>
        </w:rPr>
        <w:t>повысить</w:t>
      </w:r>
      <w:r w:rsidRPr="00012948">
        <w:rPr>
          <w:szCs w:val="18"/>
        </w:rPr>
        <w:t xml:space="preserve"> согласованность политики управленческих структур, направленной на нейтрализацию отрицательных последствий экономической деятельности и </w:t>
      </w:r>
      <w:r>
        <w:rPr>
          <w:szCs w:val="18"/>
        </w:rPr>
        <w:t xml:space="preserve">на </w:t>
      </w:r>
      <w:r w:rsidRPr="00012948">
        <w:rPr>
          <w:szCs w:val="18"/>
        </w:rPr>
        <w:t xml:space="preserve">поддержку устойчивого развития. </w:t>
      </w:r>
      <w:r w:rsidRPr="00012948">
        <w:t xml:space="preserve">   </w:t>
      </w:r>
    </w:p>
    <w:p w:rsidR="00B163D6" w:rsidRPr="00B163D6" w:rsidRDefault="00B163D6" w:rsidP="00D411C9">
      <w:pPr>
        <w:pStyle w:val="HChGR"/>
      </w:pPr>
      <w:r w:rsidRPr="008E52D9">
        <w:lastRenderedPageBreak/>
        <w:tab/>
      </w:r>
      <w:r w:rsidRPr="003F78EB">
        <w:t>III</w:t>
      </w:r>
      <w:r w:rsidRPr="008E52D9">
        <w:t>.</w:t>
      </w:r>
      <w:r w:rsidRPr="008E52D9">
        <w:tab/>
      </w:r>
      <w:r>
        <w:t>Интеграция</w:t>
      </w:r>
      <w:r w:rsidRPr="008E52D9">
        <w:t xml:space="preserve"> </w:t>
      </w:r>
      <w:r>
        <w:t>Руководящих</w:t>
      </w:r>
      <w:r w:rsidRPr="008E52D9">
        <w:t xml:space="preserve"> </w:t>
      </w:r>
      <w:r>
        <w:t>принципов</w:t>
      </w:r>
      <w:r w:rsidRPr="008E52D9">
        <w:t xml:space="preserve"> </w:t>
      </w:r>
      <w:r>
        <w:t>в</w:t>
      </w:r>
      <w:r w:rsidRPr="008E52D9">
        <w:t xml:space="preserve"> </w:t>
      </w:r>
      <w:r>
        <w:t>работу</w:t>
      </w:r>
      <w:r w:rsidRPr="008E52D9">
        <w:t xml:space="preserve"> </w:t>
      </w:r>
      <w:r>
        <w:t>и</w:t>
      </w:r>
      <w:r w:rsidR="009466E1">
        <w:t> </w:t>
      </w:r>
      <w:r>
        <w:t>процессы</w:t>
      </w:r>
      <w:r w:rsidRPr="008E52D9">
        <w:t xml:space="preserve"> </w:t>
      </w:r>
      <w:r>
        <w:t>Организации</w:t>
      </w:r>
      <w:r w:rsidRPr="008E52D9">
        <w:t xml:space="preserve"> </w:t>
      </w:r>
      <w:r>
        <w:t>Объединенных</w:t>
      </w:r>
      <w:r w:rsidRPr="008E52D9">
        <w:t xml:space="preserve"> </w:t>
      </w:r>
      <w:r>
        <w:t>Наций</w:t>
      </w:r>
      <w:r w:rsidRPr="008E52D9">
        <w:t xml:space="preserve"> </w:t>
      </w:r>
      <w:r>
        <w:t>с</w:t>
      </w:r>
      <w:r w:rsidR="009466E1">
        <w:t> </w:t>
      </w:r>
      <w:r>
        <w:t xml:space="preserve">помощью </w:t>
      </w:r>
      <w:r w:rsidR="009466E1">
        <w:t>"</w:t>
      </w:r>
      <w:r>
        <w:t>бизнес-интерфейса</w:t>
      </w:r>
      <w:r w:rsidR="009466E1">
        <w:t>"</w:t>
      </w:r>
      <w:r>
        <w:t>: инвестиции, торговля и финансовые учреждения</w:t>
      </w:r>
    </w:p>
    <w:p w:rsidR="00B163D6" w:rsidRPr="00530862" w:rsidRDefault="00B163D6" w:rsidP="00D411C9">
      <w:pPr>
        <w:pStyle w:val="SingleTxtGR"/>
      </w:pPr>
      <w:r w:rsidRPr="00530862">
        <w:rPr>
          <w:bCs/>
        </w:rPr>
        <w:t>15.</w:t>
      </w:r>
      <w:r w:rsidRPr="00530862">
        <w:rPr>
          <w:bCs/>
        </w:rPr>
        <w:tab/>
      </w:r>
      <w:r>
        <w:t>Руководствуясь</w:t>
      </w:r>
      <w:r w:rsidRPr="003832A1">
        <w:t xml:space="preserve"> настоятельным призывом Генерального секретаря в его </w:t>
      </w:r>
      <w:r>
        <w:t>обобщающем</w:t>
      </w:r>
      <w:r w:rsidRPr="003832A1">
        <w:t xml:space="preserve"> докладе </w:t>
      </w:r>
      <w:r>
        <w:t>п</w:t>
      </w:r>
      <w:r w:rsidRPr="003832A1">
        <w:t>о повестке дня в области устойчивого развития на пер</w:t>
      </w:r>
      <w:r w:rsidRPr="003832A1">
        <w:t>и</w:t>
      </w:r>
      <w:r w:rsidRPr="003832A1">
        <w:t>од после 2015 года</w:t>
      </w:r>
      <w:r>
        <w:t>,</w:t>
      </w:r>
      <w:r w:rsidRPr="003832A1">
        <w:t xml:space="preserve"> необходимо устранить </w:t>
      </w:r>
      <w:r>
        <w:t>несогласованность между действи</w:t>
      </w:r>
      <w:r>
        <w:t>я</w:t>
      </w:r>
      <w:r>
        <w:t>ми</w:t>
      </w:r>
      <w:r w:rsidRPr="003832A1">
        <w:t xml:space="preserve"> </w:t>
      </w:r>
      <w:r>
        <w:t>современных международных структур</w:t>
      </w:r>
      <w:r w:rsidRPr="003832A1">
        <w:t xml:space="preserve"> </w:t>
      </w:r>
      <w:r>
        <w:t>по</w:t>
      </w:r>
      <w:r w:rsidRPr="003832A1">
        <w:t xml:space="preserve"> вопроса</w:t>
      </w:r>
      <w:r>
        <w:t>м</w:t>
      </w:r>
      <w:r w:rsidRPr="003832A1">
        <w:t xml:space="preserve"> торговли, финансов и инвестиций, с одной стороны, и нашими нормами и стандартами в области тр</w:t>
      </w:r>
      <w:r w:rsidRPr="003832A1">
        <w:t>у</w:t>
      </w:r>
      <w:r w:rsidRPr="003832A1">
        <w:t xml:space="preserve">да, окружающей среды, прав человека, равенства и устойчивости – с другой, и обеспечить соответствие инвестиционных стратегий Руководящим принципам (см. </w:t>
      </w:r>
      <w:r w:rsidRPr="003832A1">
        <w:rPr>
          <w:szCs w:val="18"/>
        </w:rPr>
        <w:t>A</w:t>
      </w:r>
      <w:r w:rsidRPr="00530862">
        <w:rPr>
          <w:szCs w:val="18"/>
        </w:rPr>
        <w:t xml:space="preserve">/69/700, </w:t>
      </w:r>
      <w:r w:rsidRPr="003832A1">
        <w:rPr>
          <w:szCs w:val="18"/>
        </w:rPr>
        <w:t>п</w:t>
      </w:r>
      <w:r>
        <w:rPr>
          <w:szCs w:val="18"/>
        </w:rPr>
        <w:t>ункты</w:t>
      </w:r>
      <w:r w:rsidRPr="00530862">
        <w:rPr>
          <w:szCs w:val="18"/>
        </w:rPr>
        <w:t xml:space="preserve"> 95 </w:t>
      </w:r>
      <w:r w:rsidRPr="003832A1">
        <w:rPr>
          <w:szCs w:val="18"/>
        </w:rPr>
        <w:t>и</w:t>
      </w:r>
      <w:r w:rsidRPr="00530862">
        <w:rPr>
          <w:szCs w:val="18"/>
        </w:rPr>
        <w:t xml:space="preserve"> 105</w:t>
      </w:r>
      <w:r w:rsidRPr="003832A1">
        <w:rPr>
          <w:szCs w:val="18"/>
        </w:rPr>
        <w:t>).</w:t>
      </w:r>
      <w:r w:rsidRPr="003832A1">
        <w:t xml:space="preserve"> </w:t>
      </w:r>
    </w:p>
    <w:p w:rsidR="00B163D6" w:rsidRPr="00F957C8" w:rsidRDefault="00B163D6" w:rsidP="00D411C9">
      <w:pPr>
        <w:pStyle w:val="SingleTxtGR"/>
      </w:pPr>
      <w:r w:rsidRPr="00F957C8">
        <w:rPr>
          <w:bCs/>
        </w:rPr>
        <w:t>16.</w:t>
      </w:r>
      <w:r w:rsidRPr="00F957C8">
        <w:rPr>
          <w:bCs/>
        </w:rPr>
        <w:tab/>
      </w:r>
      <w:r w:rsidRPr="00716FDC">
        <w:t xml:space="preserve">Несмотря на это признание, </w:t>
      </w:r>
      <w:r>
        <w:t>практический прогресс на уровне</w:t>
      </w:r>
      <w:r w:rsidRPr="00716FDC">
        <w:t xml:space="preserve"> всей Орг</w:t>
      </w:r>
      <w:r w:rsidRPr="00716FDC">
        <w:t>а</w:t>
      </w:r>
      <w:r w:rsidRPr="00716FDC">
        <w:t xml:space="preserve">низации Объединенных Наций </w:t>
      </w:r>
      <w:r>
        <w:t xml:space="preserve">оказался </w:t>
      </w:r>
      <w:r w:rsidRPr="00716FDC">
        <w:t>медленным</w:t>
      </w:r>
      <w:r>
        <w:t>,</w:t>
      </w:r>
      <w:r w:rsidRPr="00716FDC">
        <w:t xml:space="preserve"> за некоторыми заметными исключениями. </w:t>
      </w:r>
      <w:r>
        <w:t xml:space="preserve">Для того чтобы контролировать отрицательное воздействие </w:t>
      </w:r>
      <w:r w:rsidRPr="00716FDC">
        <w:t>предпринимательской деятельност</w:t>
      </w:r>
      <w:r>
        <w:t>и на права человека и противодействовать ему,</w:t>
      </w:r>
      <w:r w:rsidRPr="00716FDC">
        <w:t xml:space="preserve"> </w:t>
      </w:r>
      <w:r>
        <w:t xml:space="preserve">требуется </w:t>
      </w:r>
      <w:r w:rsidRPr="00716FDC">
        <w:t>ощутим</w:t>
      </w:r>
      <w:r>
        <w:t>ый</w:t>
      </w:r>
      <w:r w:rsidRPr="00716FDC">
        <w:t xml:space="preserve"> </w:t>
      </w:r>
      <w:r>
        <w:t>прогресс</w:t>
      </w:r>
      <w:r w:rsidRPr="00716FDC">
        <w:t xml:space="preserve"> </w:t>
      </w:r>
      <w:r>
        <w:t>в сближении позиций</w:t>
      </w:r>
      <w:r w:rsidRPr="00716FDC">
        <w:t xml:space="preserve"> </w:t>
      </w:r>
      <w:r>
        <w:t>на базе</w:t>
      </w:r>
      <w:r w:rsidRPr="00716FDC">
        <w:t xml:space="preserve"> Руководящих принципов. </w:t>
      </w:r>
      <w:r>
        <w:t>О</w:t>
      </w:r>
      <w:r w:rsidRPr="00716FDC">
        <w:t>забоченност</w:t>
      </w:r>
      <w:r>
        <w:t>ь</w:t>
      </w:r>
      <w:r w:rsidRPr="00716FDC">
        <w:t xml:space="preserve"> </w:t>
      </w:r>
      <w:r>
        <w:t>по поводу</w:t>
      </w:r>
      <w:r w:rsidRPr="00716FDC">
        <w:t xml:space="preserve"> возможн</w:t>
      </w:r>
      <w:r>
        <w:t>ого</w:t>
      </w:r>
      <w:r w:rsidRPr="00716FDC">
        <w:t xml:space="preserve"> негативн</w:t>
      </w:r>
      <w:r>
        <w:t>ого</w:t>
      </w:r>
      <w:r w:rsidRPr="00716FDC">
        <w:t xml:space="preserve"> влияни</w:t>
      </w:r>
      <w:r>
        <w:t>я</w:t>
      </w:r>
      <w:r w:rsidRPr="00716FDC">
        <w:t xml:space="preserve"> </w:t>
      </w:r>
      <w:r>
        <w:t>те</w:t>
      </w:r>
      <w:r w:rsidRPr="00716FDC">
        <w:t>к</w:t>
      </w:r>
      <w:r w:rsidRPr="00716FDC">
        <w:t>у</w:t>
      </w:r>
      <w:r w:rsidRPr="00716FDC">
        <w:t xml:space="preserve">щей инвестиционной, коммерческой и финансовой практики на население и окружающую среду </w:t>
      </w:r>
      <w:r>
        <w:t xml:space="preserve">является </w:t>
      </w:r>
      <w:r w:rsidRPr="00716FDC">
        <w:t>постоянно</w:t>
      </w:r>
      <w:r>
        <w:t>й</w:t>
      </w:r>
      <w:r w:rsidRPr="00716FDC">
        <w:t xml:space="preserve"> </w:t>
      </w:r>
      <w:r>
        <w:t>темой</w:t>
      </w:r>
      <w:r w:rsidRPr="00716FDC">
        <w:t xml:space="preserve"> глобальных дебатов и </w:t>
      </w:r>
      <w:r>
        <w:t>лейтм</w:t>
      </w:r>
      <w:r>
        <w:t>о</w:t>
      </w:r>
      <w:r>
        <w:t>тивом</w:t>
      </w:r>
      <w:r w:rsidRPr="00716FDC">
        <w:t xml:space="preserve"> усилий по реформированию системы глобального управления.    </w:t>
      </w:r>
    </w:p>
    <w:p w:rsidR="00B163D6" w:rsidRPr="0063274C" w:rsidRDefault="00B163D6" w:rsidP="00D411C9">
      <w:pPr>
        <w:pStyle w:val="SingleTxtGR"/>
      </w:pPr>
      <w:r w:rsidRPr="0063274C">
        <w:rPr>
          <w:bCs/>
        </w:rPr>
        <w:t>17.</w:t>
      </w:r>
      <w:r w:rsidRPr="0063274C">
        <w:rPr>
          <w:bCs/>
        </w:rPr>
        <w:tab/>
      </w:r>
      <w:r w:rsidRPr="0063274C">
        <w:t>Что касается действий в рамках системы Организации Объединенных Наций, то согласован</w:t>
      </w:r>
      <w:r>
        <w:t>ие</w:t>
      </w:r>
      <w:r w:rsidRPr="0063274C">
        <w:t xml:space="preserve"> с Руководящими принципами </w:t>
      </w:r>
      <w:r>
        <w:t>деятельности</w:t>
      </w:r>
      <w:r w:rsidRPr="0063274C">
        <w:t xml:space="preserve"> в области инвестиций, торговли и финансовых учреждений </w:t>
      </w:r>
      <w:r>
        <w:t>способно</w:t>
      </w:r>
      <w:r w:rsidRPr="0063274C">
        <w:t xml:space="preserve"> </w:t>
      </w:r>
      <w:r>
        <w:t>принести</w:t>
      </w:r>
      <w:r w:rsidRPr="0063274C">
        <w:t xml:space="preserve"> </w:t>
      </w:r>
      <w:r>
        <w:t>немалые выгоды</w:t>
      </w:r>
      <w:r w:rsidRPr="0063274C">
        <w:t xml:space="preserve">. Система Организации Объединенных Наций </w:t>
      </w:r>
      <w:r>
        <w:t>может оказать большое влияние</w:t>
      </w:r>
      <w:r w:rsidRPr="0063274C">
        <w:t xml:space="preserve"> </w:t>
      </w:r>
      <w:r>
        <w:t>на предпринимательскую практику</w:t>
      </w:r>
      <w:r w:rsidRPr="0063274C">
        <w:t xml:space="preserve"> как через содействие диалогу, д</w:t>
      </w:r>
      <w:r w:rsidRPr="0063274C">
        <w:t>о</w:t>
      </w:r>
      <w:r w:rsidRPr="0063274C">
        <w:t>стижени</w:t>
      </w:r>
      <w:r>
        <w:t>ю</w:t>
      </w:r>
      <w:r w:rsidRPr="0063274C">
        <w:t xml:space="preserve"> консенсуса, обмен</w:t>
      </w:r>
      <w:r>
        <w:t>у</w:t>
      </w:r>
      <w:r w:rsidRPr="0063274C">
        <w:t xml:space="preserve"> опытом и укреплени</w:t>
      </w:r>
      <w:r>
        <w:t>ю</w:t>
      </w:r>
      <w:r w:rsidRPr="0063274C">
        <w:t xml:space="preserve"> потенциа</w:t>
      </w:r>
      <w:r>
        <w:t>ла для поощр</w:t>
      </w:r>
      <w:r>
        <w:t>е</w:t>
      </w:r>
      <w:r>
        <w:t>ния ответственного предпринимательства</w:t>
      </w:r>
      <w:r w:rsidRPr="0063274C">
        <w:t xml:space="preserve">, так и через более </w:t>
      </w:r>
      <w:r>
        <w:t>непосредственное</w:t>
      </w:r>
      <w:r w:rsidRPr="0063274C">
        <w:t xml:space="preserve"> </w:t>
      </w:r>
      <w:r>
        <w:t>участие</w:t>
      </w:r>
      <w:r w:rsidRPr="0063274C">
        <w:t xml:space="preserve"> в ра</w:t>
      </w:r>
      <w:r>
        <w:t>зработке норм и управленческих стратегий</w:t>
      </w:r>
      <w:r w:rsidRPr="0063274C">
        <w:t xml:space="preserve">.  </w:t>
      </w:r>
    </w:p>
    <w:p w:rsidR="00B163D6" w:rsidRPr="002704F6" w:rsidRDefault="00B163D6" w:rsidP="00D411C9">
      <w:pPr>
        <w:pStyle w:val="H1GR"/>
      </w:pPr>
      <w:r w:rsidRPr="0063274C">
        <w:tab/>
      </w:r>
      <w:r w:rsidRPr="003F78EB">
        <w:t>A</w:t>
      </w:r>
      <w:r w:rsidRPr="002704F6">
        <w:t>.</w:t>
      </w:r>
      <w:r w:rsidRPr="002704F6">
        <w:tab/>
      </w:r>
      <w:r>
        <w:t>Инвестиции</w:t>
      </w:r>
    </w:p>
    <w:p w:rsidR="00B163D6" w:rsidRPr="00353EBD" w:rsidRDefault="00B163D6" w:rsidP="00D411C9">
      <w:pPr>
        <w:pStyle w:val="SingleTxtGR"/>
        <w:rPr>
          <w:bCs/>
        </w:rPr>
      </w:pPr>
      <w:r w:rsidRPr="00353EBD">
        <w:rPr>
          <w:bCs/>
        </w:rPr>
        <w:t>18.</w:t>
      </w:r>
      <w:r w:rsidRPr="00353EBD">
        <w:rPr>
          <w:bCs/>
        </w:rPr>
        <w:tab/>
      </w:r>
      <w:r>
        <w:rPr>
          <w:bCs/>
        </w:rPr>
        <w:t>Как подчеркивается в</w:t>
      </w:r>
      <w:r w:rsidRPr="007225FB">
        <w:rPr>
          <w:bCs/>
        </w:rPr>
        <w:t xml:space="preserve"> </w:t>
      </w:r>
      <w:r w:rsidRPr="0072157E">
        <w:rPr>
          <w:bCs/>
        </w:rPr>
        <w:t>Руководящих</w:t>
      </w:r>
      <w:r w:rsidRPr="007225FB">
        <w:rPr>
          <w:bCs/>
        </w:rPr>
        <w:t xml:space="preserve"> </w:t>
      </w:r>
      <w:r w:rsidRPr="0072157E">
        <w:rPr>
          <w:bCs/>
        </w:rPr>
        <w:t>принципах</w:t>
      </w:r>
      <w:r>
        <w:rPr>
          <w:bCs/>
        </w:rPr>
        <w:t>,</w:t>
      </w:r>
      <w:r w:rsidRPr="007225FB">
        <w:rPr>
          <w:bCs/>
        </w:rPr>
        <w:t xml:space="preserve"> </w:t>
      </w:r>
      <w:r>
        <w:rPr>
          <w:bCs/>
        </w:rPr>
        <w:t xml:space="preserve">необходимо обеспечить соответствие </w:t>
      </w:r>
      <w:r w:rsidRPr="0072157E">
        <w:rPr>
          <w:bCs/>
        </w:rPr>
        <w:t>инвестиционны</w:t>
      </w:r>
      <w:r>
        <w:rPr>
          <w:bCs/>
        </w:rPr>
        <w:t>х</w:t>
      </w:r>
      <w:r w:rsidRPr="007225FB">
        <w:rPr>
          <w:bCs/>
        </w:rPr>
        <w:t xml:space="preserve"> </w:t>
      </w:r>
      <w:r w:rsidRPr="0072157E">
        <w:rPr>
          <w:bCs/>
        </w:rPr>
        <w:t>стратеги</w:t>
      </w:r>
      <w:r>
        <w:rPr>
          <w:bCs/>
        </w:rPr>
        <w:t>й</w:t>
      </w:r>
      <w:r w:rsidRPr="007225FB">
        <w:rPr>
          <w:bCs/>
        </w:rPr>
        <w:t xml:space="preserve"> </w:t>
      </w:r>
      <w:r w:rsidRPr="0072157E">
        <w:rPr>
          <w:bCs/>
        </w:rPr>
        <w:t>и</w:t>
      </w:r>
      <w:r w:rsidRPr="007225FB">
        <w:rPr>
          <w:bCs/>
        </w:rPr>
        <w:t xml:space="preserve"> </w:t>
      </w:r>
      <w:r w:rsidRPr="0072157E">
        <w:rPr>
          <w:bCs/>
        </w:rPr>
        <w:t>рам</w:t>
      </w:r>
      <w:r>
        <w:rPr>
          <w:bCs/>
        </w:rPr>
        <w:t>ок</w:t>
      </w:r>
      <w:r w:rsidRPr="007225FB">
        <w:rPr>
          <w:bCs/>
        </w:rPr>
        <w:t xml:space="preserve"> </w:t>
      </w:r>
      <w:r w:rsidRPr="0072157E">
        <w:rPr>
          <w:bCs/>
        </w:rPr>
        <w:t>международным</w:t>
      </w:r>
      <w:r w:rsidRPr="007225FB">
        <w:rPr>
          <w:bCs/>
        </w:rPr>
        <w:t xml:space="preserve"> </w:t>
      </w:r>
      <w:r w:rsidRPr="0072157E">
        <w:rPr>
          <w:bCs/>
        </w:rPr>
        <w:t>правозащи</w:t>
      </w:r>
      <w:r w:rsidRPr="0072157E">
        <w:rPr>
          <w:bCs/>
        </w:rPr>
        <w:t>т</w:t>
      </w:r>
      <w:r w:rsidRPr="0072157E">
        <w:rPr>
          <w:bCs/>
        </w:rPr>
        <w:t>ным</w:t>
      </w:r>
      <w:r w:rsidRPr="007225FB">
        <w:rPr>
          <w:bCs/>
        </w:rPr>
        <w:t xml:space="preserve"> </w:t>
      </w:r>
      <w:r w:rsidRPr="0072157E">
        <w:rPr>
          <w:bCs/>
        </w:rPr>
        <w:t>стандартам</w:t>
      </w:r>
      <w:r w:rsidRPr="007225FB">
        <w:rPr>
          <w:bCs/>
        </w:rPr>
        <w:t xml:space="preserve">. </w:t>
      </w:r>
      <w:r w:rsidRPr="0072157E">
        <w:rPr>
          <w:bCs/>
        </w:rPr>
        <w:t xml:space="preserve">Основная ответственность за достижение этой цели </w:t>
      </w:r>
      <w:r>
        <w:rPr>
          <w:bCs/>
        </w:rPr>
        <w:t>ложится</w:t>
      </w:r>
      <w:r w:rsidRPr="0072157E">
        <w:rPr>
          <w:bCs/>
        </w:rPr>
        <w:t xml:space="preserve"> на государства, которые в соответствии с Руководящим принципом 9</w:t>
      </w:r>
      <w:r>
        <w:rPr>
          <w:bCs/>
        </w:rPr>
        <w:t xml:space="preserve"> должны поддерживать надлежащую свободу</w:t>
      </w:r>
      <w:r w:rsidRPr="0072157E">
        <w:rPr>
          <w:bCs/>
        </w:rPr>
        <w:t xml:space="preserve"> маневра во внутренней политике для в</w:t>
      </w:r>
      <w:r w:rsidRPr="0072157E">
        <w:rPr>
          <w:bCs/>
        </w:rPr>
        <w:t>ы</w:t>
      </w:r>
      <w:r w:rsidRPr="0072157E">
        <w:rPr>
          <w:bCs/>
        </w:rPr>
        <w:t xml:space="preserve">полнения своих </w:t>
      </w:r>
      <w:r>
        <w:rPr>
          <w:bCs/>
        </w:rPr>
        <w:t xml:space="preserve">правозащитных </w:t>
      </w:r>
      <w:r w:rsidRPr="0072157E">
        <w:rPr>
          <w:bCs/>
        </w:rPr>
        <w:t xml:space="preserve">обязательств в </w:t>
      </w:r>
      <w:r>
        <w:rPr>
          <w:bCs/>
        </w:rPr>
        <w:t>процессе достижения связанных с предпринимательством</w:t>
      </w:r>
      <w:r w:rsidRPr="0072157E">
        <w:rPr>
          <w:bCs/>
        </w:rPr>
        <w:t xml:space="preserve"> политических целей</w:t>
      </w:r>
      <w:r>
        <w:rPr>
          <w:bCs/>
        </w:rPr>
        <w:t xml:space="preserve"> в </w:t>
      </w:r>
      <w:r w:rsidRPr="0072157E">
        <w:rPr>
          <w:bCs/>
        </w:rPr>
        <w:t>с</w:t>
      </w:r>
      <w:r>
        <w:rPr>
          <w:bCs/>
        </w:rPr>
        <w:t>отрудничестве с</w:t>
      </w:r>
      <w:r w:rsidRPr="0072157E">
        <w:rPr>
          <w:bCs/>
        </w:rPr>
        <w:t xml:space="preserve"> другими гос</w:t>
      </w:r>
      <w:r w:rsidRPr="0072157E">
        <w:rPr>
          <w:bCs/>
        </w:rPr>
        <w:t>у</w:t>
      </w:r>
      <w:r w:rsidRPr="0072157E">
        <w:rPr>
          <w:bCs/>
        </w:rPr>
        <w:t xml:space="preserve">дарствами и предприятиями, например </w:t>
      </w:r>
      <w:r>
        <w:rPr>
          <w:bCs/>
        </w:rPr>
        <w:t xml:space="preserve">по линии </w:t>
      </w:r>
      <w:r w:rsidRPr="0072157E">
        <w:rPr>
          <w:bCs/>
        </w:rPr>
        <w:t xml:space="preserve">инвестиционных </w:t>
      </w:r>
      <w:r>
        <w:rPr>
          <w:bCs/>
        </w:rPr>
        <w:t>соглашений</w:t>
      </w:r>
      <w:r w:rsidRPr="0072157E">
        <w:rPr>
          <w:bCs/>
        </w:rPr>
        <w:t xml:space="preserve"> или контрактов. </w:t>
      </w:r>
      <w:r>
        <w:rPr>
          <w:bCs/>
        </w:rPr>
        <w:t>Важность принципа должной заботы о правах человека</w:t>
      </w:r>
      <w:r w:rsidRPr="0072157E">
        <w:rPr>
          <w:bCs/>
        </w:rPr>
        <w:t xml:space="preserve"> и пр</w:t>
      </w:r>
      <w:r w:rsidRPr="0072157E">
        <w:rPr>
          <w:bCs/>
        </w:rPr>
        <w:t>о</w:t>
      </w:r>
      <w:r w:rsidRPr="0072157E">
        <w:rPr>
          <w:bCs/>
        </w:rPr>
        <w:t>ведения оцен</w:t>
      </w:r>
      <w:r>
        <w:rPr>
          <w:bCs/>
        </w:rPr>
        <w:t>ок</w:t>
      </w:r>
      <w:r w:rsidRPr="0072157E">
        <w:rPr>
          <w:bCs/>
        </w:rPr>
        <w:t xml:space="preserve"> правозащитных последствий в контексте торговых или инв</w:t>
      </w:r>
      <w:r w:rsidRPr="0072157E">
        <w:rPr>
          <w:bCs/>
        </w:rPr>
        <w:t>е</w:t>
      </w:r>
      <w:r w:rsidRPr="0072157E">
        <w:rPr>
          <w:bCs/>
        </w:rPr>
        <w:t xml:space="preserve">стиционных соглашений также последовательно </w:t>
      </w:r>
      <w:r>
        <w:rPr>
          <w:bCs/>
        </w:rPr>
        <w:t>отмечается</w:t>
      </w:r>
      <w:r w:rsidRPr="0072157E">
        <w:rPr>
          <w:bCs/>
        </w:rPr>
        <w:t xml:space="preserve"> другими субъект</w:t>
      </w:r>
      <w:r w:rsidRPr="0072157E">
        <w:rPr>
          <w:bCs/>
        </w:rPr>
        <w:t>а</w:t>
      </w:r>
      <w:r w:rsidRPr="0072157E">
        <w:rPr>
          <w:bCs/>
        </w:rPr>
        <w:t>ми правозащитной системы Организации Объединенных Наций</w:t>
      </w:r>
      <w:r w:rsidRPr="003F78EB">
        <w:rPr>
          <w:rStyle w:val="ab"/>
        </w:rPr>
        <w:footnoteReference w:id="16"/>
      </w:r>
      <w:r w:rsidRPr="00353EBD">
        <w:rPr>
          <w:bCs/>
        </w:rPr>
        <w:t>.</w:t>
      </w:r>
    </w:p>
    <w:p w:rsidR="00B163D6" w:rsidRPr="005C2B81" w:rsidRDefault="00B163D6" w:rsidP="00D411C9">
      <w:pPr>
        <w:pStyle w:val="SingleTxtGR"/>
      </w:pPr>
      <w:r w:rsidRPr="005C2B81">
        <w:rPr>
          <w:bCs/>
        </w:rPr>
        <w:lastRenderedPageBreak/>
        <w:t>19.</w:t>
      </w:r>
      <w:r w:rsidRPr="005C2B81">
        <w:rPr>
          <w:bCs/>
        </w:rPr>
        <w:tab/>
      </w:r>
      <w:r w:rsidRPr="005C2B81">
        <w:t xml:space="preserve">Бывший Специальный представитель Генерального секретаря по вопросу о правах человека, транснациональных корпорациях и других предприятиях </w:t>
      </w:r>
      <w:r>
        <w:t>при выполнении своего мандата уделил немало времени рассмотрению</w:t>
      </w:r>
      <w:r w:rsidRPr="005C2B81">
        <w:t xml:space="preserve"> эти</w:t>
      </w:r>
      <w:r>
        <w:t>х</w:t>
      </w:r>
      <w:r w:rsidRPr="005C2B81">
        <w:t xml:space="preserve"> в</w:t>
      </w:r>
      <w:r w:rsidRPr="005C2B81">
        <w:t>о</w:t>
      </w:r>
      <w:r w:rsidRPr="005C2B81">
        <w:t>прос</w:t>
      </w:r>
      <w:r>
        <w:t>ов</w:t>
      </w:r>
      <w:r w:rsidRPr="005C2B81">
        <w:t>, сделав акцент на следующем: а) контракты между государством и инв</w:t>
      </w:r>
      <w:r w:rsidRPr="005C2B81">
        <w:t>е</w:t>
      </w:r>
      <w:r w:rsidRPr="005C2B81">
        <w:t xml:space="preserve">сторами и </w:t>
      </w:r>
      <w:r w:rsidR="009466E1">
        <w:t>"</w:t>
      </w:r>
      <w:r w:rsidRPr="005C2B81">
        <w:t>оговорки о стабилизации</w:t>
      </w:r>
      <w:r w:rsidR="009466E1">
        <w:t>"</w:t>
      </w:r>
      <w:r w:rsidRPr="005C2B81">
        <w:t xml:space="preserve"> в отношении </w:t>
      </w:r>
      <w:r>
        <w:t xml:space="preserve">свободы </w:t>
      </w:r>
      <w:r w:rsidRPr="005C2B81">
        <w:t xml:space="preserve">маневра государств в политике </w:t>
      </w:r>
      <w:r>
        <w:t>по защите</w:t>
      </w:r>
      <w:r w:rsidRPr="005C2B81">
        <w:t xml:space="preserve"> прав человека; </w:t>
      </w:r>
      <w:r w:rsidRPr="005C2B81">
        <w:rPr>
          <w:lang w:val="en-US"/>
        </w:rPr>
        <w:t>b</w:t>
      </w:r>
      <w:r w:rsidRPr="005C2B81">
        <w:t xml:space="preserve">) важность большей </w:t>
      </w:r>
      <w:r>
        <w:t>прозрачности</w:t>
      </w:r>
      <w:r w:rsidRPr="005C2B81">
        <w:t xml:space="preserve"> в ме</w:t>
      </w:r>
      <w:r w:rsidRPr="005C2B81">
        <w:t>ж</w:t>
      </w:r>
      <w:r w:rsidRPr="005C2B81">
        <w:t>дународном инвестиционном арбитраже, когда речь идет о вопросах прав чел</w:t>
      </w:r>
      <w:r w:rsidRPr="005C2B81">
        <w:t>о</w:t>
      </w:r>
      <w:r w:rsidRPr="005C2B81">
        <w:t>века; и с) каким образом положения двуст</w:t>
      </w:r>
      <w:r>
        <w:t>оронних инвестиционных соглашений</w:t>
      </w:r>
      <w:r w:rsidRPr="005C2B81">
        <w:t xml:space="preserve"> могут ограничивать возможности государств по принятию законных политич</w:t>
      </w:r>
      <w:r w:rsidRPr="005C2B81">
        <w:t>е</w:t>
      </w:r>
      <w:r w:rsidRPr="005C2B81">
        <w:t>ских реформ, в том числе по правам человека</w:t>
      </w:r>
      <w:r w:rsidRPr="003F78EB">
        <w:rPr>
          <w:rStyle w:val="ab"/>
        </w:rPr>
        <w:footnoteReference w:id="17"/>
      </w:r>
      <w:r w:rsidRPr="005C2B81">
        <w:t xml:space="preserve">. С тех пор появились </w:t>
      </w:r>
      <w:r>
        <w:t>новые инициативы</w:t>
      </w:r>
      <w:r w:rsidRPr="005C2B81">
        <w:t xml:space="preserve"> на </w:t>
      </w:r>
      <w:r>
        <w:t>основе проделанной им</w:t>
      </w:r>
      <w:r w:rsidRPr="005C2B81">
        <w:t xml:space="preserve"> работ</w:t>
      </w:r>
      <w:r>
        <w:t>ы</w:t>
      </w:r>
      <w:r w:rsidRPr="005C2B81">
        <w:t xml:space="preserve">, </w:t>
      </w:r>
      <w:r>
        <w:t>которые подробнее освещаются</w:t>
      </w:r>
      <w:r w:rsidRPr="005C2B81">
        <w:t xml:space="preserve"> в </w:t>
      </w:r>
      <w:r>
        <w:t>по</w:t>
      </w:r>
      <w:r w:rsidR="009260F7">
        <w:t>следующих разделах.</w:t>
      </w:r>
    </w:p>
    <w:p w:rsidR="00B163D6" w:rsidRPr="002704F6" w:rsidRDefault="00B163D6" w:rsidP="00D411C9">
      <w:pPr>
        <w:pStyle w:val="H23GR"/>
      </w:pPr>
      <w:r w:rsidRPr="005C2B81">
        <w:tab/>
      </w:r>
      <w:r w:rsidRPr="002704F6">
        <w:t>1.</w:t>
      </w:r>
      <w:r w:rsidRPr="002704F6">
        <w:tab/>
      </w:r>
      <w:r>
        <w:t>Поощрение ответственных контрактов</w:t>
      </w:r>
    </w:p>
    <w:p w:rsidR="00B163D6" w:rsidRPr="00C17A50" w:rsidRDefault="00B163D6" w:rsidP="00D411C9">
      <w:pPr>
        <w:pStyle w:val="SingleTxtGR"/>
      </w:pPr>
      <w:r w:rsidRPr="00C17A50">
        <w:rPr>
          <w:bCs/>
        </w:rPr>
        <w:t>20.</w:t>
      </w:r>
      <w:r w:rsidRPr="00C17A50">
        <w:rPr>
          <w:bCs/>
        </w:rPr>
        <w:tab/>
      </w:r>
      <w:r>
        <w:t>Как показала</w:t>
      </w:r>
      <w:r w:rsidRPr="00190C01">
        <w:t xml:space="preserve"> </w:t>
      </w:r>
      <w:r w:rsidRPr="00C17A50">
        <w:t>работ</w:t>
      </w:r>
      <w:r>
        <w:t>а</w:t>
      </w:r>
      <w:r w:rsidRPr="00190C01">
        <w:t xml:space="preserve"> </w:t>
      </w:r>
      <w:r w:rsidRPr="00C17A50">
        <w:t>Специального</w:t>
      </w:r>
      <w:r w:rsidRPr="00190C01">
        <w:t xml:space="preserve"> </w:t>
      </w:r>
      <w:r w:rsidRPr="00C17A50">
        <w:t>представителя</w:t>
      </w:r>
      <w:r>
        <w:t>,</w:t>
      </w:r>
      <w:r w:rsidRPr="00190C01">
        <w:t xml:space="preserve"> </w:t>
      </w:r>
      <w:r w:rsidRPr="00C17A50">
        <w:t>контракты</w:t>
      </w:r>
      <w:r w:rsidRPr="00190C01">
        <w:t xml:space="preserve"> </w:t>
      </w:r>
      <w:r w:rsidRPr="00C17A50">
        <w:t>между</w:t>
      </w:r>
      <w:r w:rsidRPr="00190C01">
        <w:t xml:space="preserve"> </w:t>
      </w:r>
      <w:r w:rsidRPr="00C17A50">
        <w:t>го</w:t>
      </w:r>
      <w:r w:rsidRPr="00C17A50">
        <w:t>с</w:t>
      </w:r>
      <w:r w:rsidRPr="00C17A50">
        <w:t>ударством</w:t>
      </w:r>
      <w:r w:rsidRPr="00190C01">
        <w:t xml:space="preserve"> </w:t>
      </w:r>
      <w:r w:rsidRPr="00C17A50">
        <w:t>и</w:t>
      </w:r>
      <w:r w:rsidRPr="00190C01">
        <w:t xml:space="preserve"> </w:t>
      </w:r>
      <w:r w:rsidRPr="00C17A50">
        <w:t>инвесторами</w:t>
      </w:r>
      <w:r w:rsidRPr="00190C01">
        <w:t xml:space="preserve"> </w:t>
      </w:r>
      <w:r>
        <w:t>– это одна из</w:t>
      </w:r>
      <w:r w:rsidRPr="00190C01">
        <w:t xml:space="preserve"> </w:t>
      </w:r>
      <w:r w:rsidRPr="00C17A50">
        <w:t>ключев</w:t>
      </w:r>
      <w:r>
        <w:t>ых</w:t>
      </w:r>
      <w:r w:rsidRPr="00190C01">
        <w:t xml:space="preserve"> </w:t>
      </w:r>
      <w:r>
        <w:t>областей</w:t>
      </w:r>
      <w:r w:rsidRPr="00190C01">
        <w:t xml:space="preserve">, </w:t>
      </w:r>
      <w:r w:rsidRPr="00C17A50">
        <w:t>в</w:t>
      </w:r>
      <w:r w:rsidRPr="00190C01">
        <w:t xml:space="preserve"> </w:t>
      </w:r>
      <w:r w:rsidRPr="00C17A50">
        <w:t>которой</w:t>
      </w:r>
      <w:r w:rsidRPr="00190C01">
        <w:t xml:space="preserve"> </w:t>
      </w:r>
      <w:r w:rsidRPr="00C17A50">
        <w:t>Руков</w:t>
      </w:r>
      <w:r w:rsidRPr="00C17A50">
        <w:t>о</w:t>
      </w:r>
      <w:r w:rsidRPr="00C17A50">
        <w:t>дящие</w:t>
      </w:r>
      <w:r w:rsidRPr="00190C01">
        <w:t xml:space="preserve"> </w:t>
      </w:r>
      <w:r w:rsidRPr="00C17A50">
        <w:t>принципы</w:t>
      </w:r>
      <w:r w:rsidRPr="00190C01">
        <w:t xml:space="preserve"> </w:t>
      </w:r>
      <w:r w:rsidRPr="00C17A50">
        <w:t>могут</w:t>
      </w:r>
      <w:r>
        <w:t xml:space="preserve"> оказаться особенно полезными</w:t>
      </w:r>
      <w:r w:rsidRPr="00190C01">
        <w:t xml:space="preserve">. </w:t>
      </w:r>
      <w:r>
        <w:t>В результате этого б</w:t>
      </w:r>
      <w:r>
        <w:t>ы</w:t>
      </w:r>
      <w:r>
        <w:t>ли разработаны</w:t>
      </w:r>
      <w:r w:rsidRPr="00C17A50">
        <w:t xml:space="preserve"> принцип</w:t>
      </w:r>
      <w:r>
        <w:t>ы</w:t>
      </w:r>
      <w:r w:rsidRPr="00C17A50">
        <w:t xml:space="preserve"> ответственных контрактов (</w:t>
      </w:r>
      <w:r w:rsidRPr="00C17A50">
        <w:rPr>
          <w:szCs w:val="18"/>
        </w:rPr>
        <w:t>A/</w:t>
      </w:r>
      <w:proofErr w:type="spellStart"/>
      <w:r w:rsidRPr="00C17A50">
        <w:rPr>
          <w:szCs w:val="18"/>
        </w:rPr>
        <w:t>HRC</w:t>
      </w:r>
      <w:proofErr w:type="spellEnd"/>
      <w:r w:rsidRPr="00C17A50">
        <w:rPr>
          <w:szCs w:val="18"/>
        </w:rPr>
        <w:t>/17/31/Add.3)</w:t>
      </w:r>
      <w:r w:rsidRPr="00C17A50">
        <w:t xml:space="preserve">.  </w:t>
      </w:r>
    </w:p>
    <w:p w:rsidR="00B163D6" w:rsidRPr="00403AB1" w:rsidRDefault="00B163D6" w:rsidP="00D411C9">
      <w:pPr>
        <w:pStyle w:val="SingleTxtGR"/>
      </w:pPr>
      <w:r w:rsidRPr="00403AB1">
        <w:rPr>
          <w:bCs/>
        </w:rPr>
        <w:t>21.</w:t>
      </w:r>
      <w:r w:rsidRPr="00403AB1">
        <w:rPr>
          <w:bCs/>
        </w:rPr>
        <w:tab/>
      </w:r>
      <w:r w:rsidRPr="00CC2BD2">
        <w:t>Рабочая группа совместно с Управлением Верховного комиссара по пр</w:t>
      </w:r>
      <w:r w:rsidRPr="00CC2BD2">
        <w:t>а</w:t>
      </w:r>
      <w:r w:rsidRPr="00CC2BD2">
        <w:t>вам человека (</w:t>
      </w:r>
      <w:proofErr w:type="spellStart"/>
      <w:r w:rsidRPr="00CC2BD2">
        <w:t>УВКПЧ</w:t>
      </w:r>
      <w:proofErr w:type="spellEnd"/>
      <w:r w:rsidRPr="00CC2BD2">
        <w:t>) активно распространяет принципы ответственных ко</w:t>
      </w:r>
      <w:r w:rsidRPr="00CC2BD2">
        <w:t>н</w:t>
      </w:r>
      <w:r w:rsidRPr="00CC2BD2">
        <w:t xml:space="preserve">трактов и информацию о </w:t>
      </w:r>
      <w:r>
        <w:t>подготовленном</w:t>
      </w:r>
      <w:r w:rsidRPr="00CC2BD2">
        <w:t xml:space="preserve"> </w:t>
      </w:r>
      <w:proofErr w:type="spellStart"/>
      <w:r w:rsidRPr="00CC2BD2">
        <w:t>УВКПЧ</w:t>
      </w:r>
      <w:proofErr w:type="spellEnd"/>
      <w:r>
        <w:t xml:space="preserve"> курсе</w:t>
      </w:r>
      <w:r w:rsidRPr="00CC2BD2">
        <w:t xml:space="preserve"> </w:t>
      </w:r>
      <w:r>
        <w:t>по изучению</w:t>
      </w:r>
      <w:r w:rsidRPr="00CC2BD2">
        <w:t xml:space="preserve"> данных принципов</w:t>
      </w:r>
      <w:r w:rsidRPr="003F78EB">
        <w:rPr>
          <w:rStyle w:val="ab"/>
        </w:rPr>
        <w:footnoteReference w:id="18"/>
      </w:r>
      <w:r w:rsidRPr="00CC2BD2">
        <w:t xml:space="preserve"> в качестве </w:t>
      </w:r>
      <w:r>
        <w:t>подспорья</w:t>
      </w:r>
      <w:r w:rsidRPr="00CC2BD2">
        <w:t xml:space="preserve"> для </w:t>
      </w:r>
      <w:r>
        <w:t xml:space="preserve">представителей государств на </w:t>
      </w:r>
      <w:r w:rsidRPr="00CC2BD2">
        <w:t>перегов</w:t>
      </w:r>
      <w:r w:rsidRPr="00CC2BD2">
        <w:t>о</w:t>
      </w:r>
      <w:r w:rsidRPr="00CC2BD2">
        <w:t xml:space="preserve">рах, парламентариев, </w:t>
      </w:r>
      <w:r>
        <w:t xml:space="preserve">представителей </w:t>
      </w:r>
      <w:r w:rsidRPr="00CC2BD2">
        <w:t>коммерческих сторон и гражданского о</w:t>
      </w:r>
      <w:r w:rsidRPr="00CC2BD2">
        <w:t>б</w:t>
      </w:r>
      <w:r w:rsidRPr="00CC2BD2">
        <w:t xml:space="preserve">щества </w:t>
      </w:r>
      <w:r>
        <w:t>в целях</w:t>
      </w:r>
      <w:r w:rsidRPr="00CC2BD2">
        <w:t xml:space="preserve"> содействия интеграции вопросов управления правозащитными рисками в процесс </w:t>
      </w:r>
      <w:r>
        <w:t>согласования</w:t>
      </w:r>
      <w:r w:rsidRPr="00CC2BD2">
        <w:t xml:space="preserve"> контракт</w:t>
      </w:r>
      <w:r>
        <w:t>ов</w:t>
      </w:r>
      <w:r w:rsidRPr="00CC2BD2">
        <w:t xml:space="preserve"> </w:t>
      </w:r>
      <w:r>
        <w:t>между государствами и инвестор</w:t>
      </w:r>
      <w:r>
        <w:t>а</w:t>
      </w:r>
      <w:r>
        <w:t>ми</w:t>
      </w:r>
      <w:r w:rsidR="009260F7">
        <w:t>.</w:t>
      </w:r>
    </w:p>
    <w:p w:rsidR="00B163D6" w:rsidRPr="00C27E17" w:rsidRDefault="00B163D6" w:rsidP="00D411C9">
      <w:pPr>
        <w:pStyle w:val="SingleTxtGR"/>
      </w:pPr>
      <w:r w:rsidRPr="00C27E17">
        <w:rPr>
          <w:bCs/>
        </w:rPr>
        <w:t>22.</w:t>
      </w:r>
      <w:r w:rsidRPr="00C27E17">
        <w:rPr>
          <w:bCs/>
        </w:rPr>
        <w:tab/>
      </w:r>
      <w:r w:rsidRPr="00C27E17">
        <w:t xml:space="preserve">Принципы ответственных контрактов все чаще используются </w:t>
      </w:r>
      <w:r>
        <w:t>в ходе</w:t>
      </w:r>
      <w:r w:rsidRPr="00C27E17">
        <w:t xml:space="preserve"> те</w:t>
      </w:r>
      <w:r w:rsidRPr="00C27E17">
        <w:t>х</w:t>
      </w:r>
      <w:r w:rsidRPr="00C27E17">
        <w:t xml:space="preserve">нических консультаций </w:t>
      </w:r>
      <w:r>
        <w:t>при согласовании</w:t>
      </w:r>
      <w:r w:rsidRPr="00C27E17">
        <w:t xml:space="preserve"> инвестиционных контракт</w:t>
      </w:r>
      <w:r>
        <w:t>ов</w:t>
      </w:r>
      <w:r w:rsidRPr="00C27E17">
        <w:t xml:space="preserve"> для лучшего управления рисками, </w:t>
      </w:r>
      <w:r>
        <w:t>которые принимают на себя участники</w:t>
      </w:r>
      <w:r w:rsidRPr="00C27E17">
        <w:t xml:space="preserve">. </w:t>
      </w:r>
      <w:r>
        <w:t>Необх</w:t>
      </w:r>
      <w:r>
        <w:t>о</w:t>
      </w:r>
      <w:r>
        <w:t>димо приложить</w:t>
      </w:r>
      <w:r w:rsidRPr="00C27E17">
        <w:t xml:space="preserve"> больше усилий для изучения соответствующей практики и с</w:t>
      </w:r>
      <w:r>
        <w:t>о</w:t>
      </w:r>
      <w:r>
        <w:t>действия</w:t>
      </w:r>
      <w:r w:rsidRPr="00C27E17">
        <w:t xml:space="preserve"> лучше</w:t>
      </w:r>
      <w:r>
        <w:t>му</w:t>
      </w:r>
      <w:r w:rsidRPr="00C27E17">
        <w:t xml:space="preserve"> понимани</w:t>
      </w:r>
      <w:r>
        <w:t>ю</w:t>
      </w:r>
      <w:r w:rsidRPr="00C27E17">
        <w:t xml:space="preserve"> </w:t>
      </w:r>
      <w:r>
        <w:t xml:space="preserve">данного </w:t>
      </w:r>
      <w:r w:rsidRPr="00C27E17">
        <w:t>вопроса. Рабочая группа хотела бы п</w:t>
      </w:r>
      <w:r w:rsidRPr="00C27E17">
        <w:t>о</w:t>
      </w:r>
      <w:r w:rsidRPr="00C27E17">
        <w:t>рекомендовать заинтересованным сторонам выявлять примеры, свидетельств</w:t>
      </w:r>
      <w:r w:rsidRPr="00C27E17">
        <w:t>у</w:t>
      </w:r>
      <w:r w:rsidRPr="00C27E17">
        <w:t xml:space="preserve">ющие о том, как </w:t>
      </w:r>
      <w:r>
        <w:t xml:space="preserve">эти принципы </w:t>
      </w:r>
      <w:r w:rsidRPr="00C27E17">
        <w:t xml:space="preserve">применяются и как </w:t>
      </w:r>
      <w:r>
        <w:t>это</w:t>
      </w:r>
      <w:r w:rsidRPr="00C27E17">
        <w:t xml:space="preserve"> стимулиру</w:t>
      </w:r>
      <w:r>
        <w:t>е</w:t>
      </w:r>
      <w:r w:rsidRPr="00C27E17">
        <w:t xml:space="preserve">т улучшение практики в </w:t>
      </w:r>
      <w:r>
        <w:t>данной</w:t>
      </w:r>
      <w:r w:rsidRPr="00C27E17">
        <w:t xml:space="preserve"> области. В частности, она призывает соответствующи</w:t>
      </w:r>
      <w:r>
        <w:t>е</w:t>
      </w:r>
      <w:r w:rsidRPr="00C27E17">
        <w:t xml:space="preserve"> ст</w:t>
      </w:r>
      <w:r w:rsidRPr="00C27E17">
        <w:t>о</w:t>
      </w:r>
      <w:r w:rsidRPr="00C27E17">
        <w:t>рон</w:t>
      </w:r>
      <w:r>
        <w:t>ы</w:t>
      </w:r>
      <w:r w:rsidRPr="00C27E17">
        <w:t>, в частности ассоциаци</w:t>
      </w:r>
      <w:r>
        <w:t>и</w:t>
      </w:r>
      <w:r w:rsidRPr="00C27E17">
        <w:t xml:space="preserve"> юристов, комитет</w:t>
      </w:r>
      <w:r>
        <w:t>ы по правовым вопросам</w:t>
      </w:r>
      <w:r w:rsidRPr="00C27E17">
        <w:t>, то</w:t>
      </w:r>
      <w:r w:rsidRPr="00C27E17">
        <w:t>р</w:t>
      </w:r>
      <w:r w:rsidRPr="00C27E17">
        <w:t>гово-промышленны</w:t>
      </w:r>
      <w:r>
        <w:t>е</w:t>
      </w:r>
      <w:r w:rsidRPr="00C27E17">
        <w:t xml:space="preserve"> организации, объединения компаний, а также организации </w:t>
      </w:r>
      <w:r w:rsidR="009E010A">
        <w:t>"</w:t>
      </w:r>
      <w:r w:rsidRPr="00C27E17">
        <w:t>переговорщиков</w:t>
      </w:r>
      <w:r w:rsidR="009E010A">
        <w:t>"</w:t>
      </w:r>
      <w:r w:rsidRPr="00C27E17">
        <w:t xml:space="preserve">, </w:t>
      </w:r>
      <w:r>
        <w:t xml:space="preserve">включая </w:t>
      </w:r>
      <w:r w:rsidRPr="00C27E17">
        <w:t>Ассоциаци</w:t>
      </w:r>
      <w:r>
        <w:t>ю</w:t>
      </w:r>
      <w:r w:rsidRPr="00C27E17">
        <w:t xml:space="preserve"> специалистов по нефтегазовым пер</w:t>
      </w:r>
      <w:r w:rsidRPr="00C27E17">
        <w:t>е</w:t>
      </w:r>
      <w:r w:rsidRPr="00C27E17">
        <w:t>говорам, и правительственны</w:t>
      </w:r>
      <w:r>
        <w:t>х</w:t>
      </w:r>
      <w:r w:rsidRPr="00C27E17">
        <w:t xml:space="preserve"> эксперт</w:t>
      </w:r>
      <w:r>
        <w:t xml:space="preserve">ов, </w:t>
      </w:r>
      <w:r w:rsidRPr="00C27E17">
        <w:t>прове</w:t>
      </w:r>
      <w:r>
        <w:t>сти</w:t>
      </w:r>
      <w:r w:rsidRPr="00C27E17">
        <w:t xml:space="preserve"> дополнительн</w:t>
      </w:r>
      <w:r>
        <w:t>ую</w:t>
      </w:r>
      <w:r w:rsidRPr="00C27E17">
        <w:t xml:space="preserve"> работ</w:t>
      </w:r>
      <w:r>
        <w:t>у в этой области</w:t>
      </w:r>
      <w:r w:rsidRPr="00C27E17">
        <w:t xml:space="preserve">, в том числе по </w:t>
      </w:r>
      <w:r>
        <w:t xml:space="preserve">изучению </w:t>
      </w:r>
      <w:r w:rsidRPr="00C27E17">
        <w:t>техническ</w:t>
      </w:r>
      <w:r>
        <w:t>ой</w:t>
      </w:r>
      <w:r w:rsidRPr="00C27E17">
        <w:t xml:space="preserve"> </w:t>
      </w:r>
      <w:r>
        <w:t>стороны вопроса</w:t>
      </w:r>
      <w:r w:rsidRPr="00C27E17">
        <w:t xml:space="preserve">.   </w:t>
      </w:r>
    </w:p>
    <w:p w:rsidR="00B163D6" w:rsidRPr="00C27E17" w:rsidRDefault="00B163D6" w:rsidP="00091754">
      <w:pPr>
        <w:pStyle w:val="H23GR"/>
      </w:pPr>
      <w:r w:rsidRPr="00C27E17">
        <w:tab/>
        <w:t>2.</w:t>
      </w:r>
      <w:r w:rsidRPr="00C27E17">
        <w:tab/>
      </w:r>
      <w:r>
        <w:t>Инвестиционная</w:t>
      </w:r>
      <w:r w:rsidRPr="00C27E17">
        <w:t xml:space="preserve"> </w:t>
      </w:r>
      <w:r>
        <w:t>политика</w:t>
      </w:r>
      <w:r w:rsidRPr="00C27E17">
        <w:t xml:space="preserve"> </w:t>
      </w:r>
      <w:r>
        <w:t>и</w:t>
      </w:r>
      <w:r w:rsidRPr="00C27E17">
        <w:t xml:space="preserve"> </w:t>
      </w:r>
      <w:r>
        <w:t>глобальные производственно-сбытовые цепи</w:t>
      </w:r>
    </w:p>
    <w:p w:rsidR="00B163D6" w:rsidRPr="003516D7" w:rsidRDefault="00B163D6" w:rsidP="0099187C">
      <w:pPr>
        <w:pStyle w:val="SingleTxtGR"/>
      </w:pPr>
      <w:r w:rsidRPr="003516D7">
        <w:rPr>
          <w:bCs/>
        </w:rPr>
        <w:t>23.</w:t>
      </w:r>
      <w:r w:rsidRPr="003516D7">
        <w:rPr>
          <w:bCs/>
        </w:rPr>
        <w:tab/>
      </w:r>
      <w:r w:rsidRPr="00D82ADF">
        <w:t xml:space="preserve">Одной из </w:t>
      </w:r>
      <w:r>
        <w:t>главных</w:t>
      </w:r>
      <w:r w:rsidRPr="00D82ADF">
        <w:t xml:space="preserve"> многосторонних </w:t>
      </w:r>
      <w:r>
        <w:t>площадок</w:t>
      </w:r>
      <w:r w:rsidRPr="00D82ADF">
        <w:t xml:space="preserve"> для </w:t>
      </w:r>
      <w:r>
        <w:t>обсуждения</w:t>
      </w:r>
      <w:r w:rsidRPr="00D82ADF">
        <w:t xml:space="preserve"> инвест</w:t>
      </w:r>
      <w:r w:rsidRPr="00D82ADF">
        <w:t>и</w:t>
      </w:r>
      <w:r w:rsidRPr="00D82ADF">
        <w:t xml:space="preserve">ционной политики и практики </w:t>
      </w:r>
      <w:r>
        <w:t xml:space="preserve">на глобальном уровне </w:t>
      </w:r>
      <w:r w:rsidRPr="00D82ADF">
        <w:t>является Всемирный и</w:t>
      </w:r>
      <w:r w:rsidRPr="00D82ADF">
        <w:t>н</w:t>
      </w:r>
      <w:r w:rsidRPr="00D82ADF">
        <w:t>вестиционный форум Конференции Организации Объединенных Наций по то</w:t>
      </w:r>
      <w:r w:rsidRPr="00D82ADF">
        <w:t>р</w:t>
      </w:r>
      <w:r w:rsidRPr="00D82ADF">
        <w:lastRenderedPageBreak/>
        <w:t>говле и развитию (</w:t>
      </w:r>
      <w:proofErr w:type="spellStart"/>
      <w:r w:rsidRPr="00D82ADF">
        <w:t>ЮНКТАД</w:t>
      </w:r>
      <w:proofErr w:type="spellEnd"/>
      <w:r w:rsidRPr="00D82ADF">
        <w:t>), который объединяет правительства, предприятия, гражданское общество и представителей академических кругов. На Всемирном инвестиционном форуме в 2012 году был</w:t>
      </w:r>
      <w:r>
        <w:t>и</w:t>
      </w:r>
      <w:r w:rsidRPr="00D82ADF">
        <w:t xml:space="preserve"> </w:t>
      </w:r>
      <w:r>
        <w:t xml:space="preserve">согласованы </w:t>
      </w:r>
      <w:r w:rsidRPr="00D82ADF">
        <w:t>рамочные основы инв</w:t>
      </w:r>
      <w:r w:rsidRPr="00D82ADF">
        <w:t>е</w:t>
      </w:r>
      <w:r w:rsidRPr="00D82ADF">
        <w:t xml:space="preserve">стиционной политики </w:t>
      </w:r>
      <w:r>
        <w:t>в целях</w:t>
      </w:r>
      <w:r w:rsidRPr="00D82ADF">
        <w:t xml:space="preserve"> устойчивого развития. Они состоят из </w:t>
      </w:r>
      <w:r>
        <w:t>свода</w:t>
      </w:r>
      <w:r w:rsidRPr="00D82ADF">
        <w:t xml:space="preserve"> б</w:t>
      </w:r>
      <w:r w:rsidRPr="00D82ADF">
        <w:t>а</w:t>
      </w:r>
      <w:r w:rsidRPr="00D82ADF">
        <w:t>зовых принципов разработки инвестиционной политики, руководящих полож</w:t>
      </w:r>
      <w:r w:rsidRPr="00D82ADF">
        <w:t>е</w:t>
      </w:r>
      <w:r w:rsidRPr="00D82ADF">
        <w:t xml:space="preserve">ний для национальной инвестиционной политики и </w:t>
      </w:r>
      <w:r>
        <w:t>рекомендаций</w:t>
      </w:r>
      <w:r w:rsidRPr="00D82ADF">
        <w:t xml:space="preserve"> для</w:t>
      </w:r>
      <w:r>
        <w:t xml:space="preserve"> разр</w:t>
      </w:r>
      <w:r>
        <w:t>а</w:t>
      </w:r>
      <w:r>
        <w:t>ботчиков политики</w:t>
      </w:r>
      <w:r w:rsidRPr="00D82ADF">
        <w:t xml:space="preserve"> относительно присоединения к международному режиму инвестиционной политики. В </w:t>
      </w:r>
      <w:r>
        <w:t xml:space="preserve">этих </w:t>
      </w:r>
      <w:r w:rsidRPr="00D82ADF">
        <w:t xml:space="preserve">рамочных основах Руководящие принципы </w:t>
      </w:r>
      <w:r>
        <w:t xml:space="preserve">упоминаются </w:t>
      </w:r>
      <w:r w:rsidRPr="00D82ADF">
        <w:t xml:space="preserve">в контексте поощрения инвесторов к соблюдению международно-признанных стандартов и </w:t>
      </w:r>
      <w:r>
        <w:t>должной заботы о правах человека со стороны корп</w:t>
      </w:r>
      <w:r>
        <w:t>о</w:t>
      </w:r>
      <w:r>
        <w:t>раций</w:t>
      </w:r>
      <w:r w:rsidRPr="003F78EB">
        <w:rPr>
          <w:rStyle w:val="ab"/>
        </w:rPr>
        <w:footnoteReference w:id="19"/>
      </w:r>
      <w:r w:rsidRPr="003516D7">
        <w:t>.</w:t>
      </w:r>
    </w:p>
    <w:p w:rsidR="00B163D6" w:rsidRPr="00190C01" w:rsidRDefault="00B163D6" w:rsidP="00D411C9">
      <w:pPr>
        <w:pStyle w:val="SingleTxtGR"/>
      </w:pPr>
      <w:r w:rsidRPr="00190C01">
        <w:rPr>
          <w:bCs/>
        </w:rPr>
        <w:t>24.</w:t>
      </w:r>
      <w:r w:rsidRPr="00190C01">
        <w:rPr>
          <w:bCs/>
        </w:rPr>
        <w:tab/>
      </w:r>
      <w:r>
        <w:t>Чтобы содействовать</w:t>
      </w:r>
      <w:r w:rsidRPr="00820241">
        <w:t xml:space="preserve"> дальнейше</w:t>
      </w:r>
      <w:r>
        <w:t>му</w:t>
      </w:r>
      <w:r w:rsidRPr="00820241">
        <w:t xml:space="preserve"> обсуждени</w:t>
      </w:r>
      <w:r>
        <w:t>ю</w:t>
      </w:r>
      <w:r w:rsidRPr="00820241">
        <w:t xml:space="preserve"> вопроса о </w:t>
      </w:r>
      <w:r>
        <w:t>путях инт</w:t>
      </w:r>
      <w:r>
        <w:t>е</w:t>
      </w:r>
      <w:r>
        <w:t>грации</w:t>
      </w:r>
      <w:r w:rsidRPr="00820241">
        <w:t xml:space="preserve"> правозащитны</w:t>
      </w:r>
      <w:r>
        <w:t>х</w:t>
      </w:r>
      <w:r w:rsidRPr="00820241">
        <w:t xml:space="preserve"> озабоченност</w:t>
      </w:r>
      <w:r>
        <w:t>ей</w:t>
      </w:r>
      <w:r w:rsidRPr="00820241">
        <w:t xml:space="preserve"> в инвестиционную политику, </w:t>
      </w:r>
      <w:proofErr w:type="spellStart"/>
      <w:r w:rsidRPr="00820241">
        <w:t>ЮНКТАД</w:t>
      </w:r>
      <w:proofErr w:type="spellEnd"/>
      <w:r w:rsidRPr="00820241">
        <w:t xml:space="preserve"> и </w:t>
      </w:r>
      <w:proofErr w:type="spellStart"/>
      <w:r w:rsidRPr="00820241">
        <w:t>УВКПЧ</w:t>
      </w:r>
      <w:proofErr w:type="spellEnd"/>
      <w:r w:rsidRPr="00820241">
        <w:t xml:space="preserve"> совместно с Лондонской школой экономики в рамках ее Инвестиц</w:t>
      </w:r>
      <w:r w:rsidRPr="00820241">
        <w:t>и</w:t>
      </w:r>
      <w:r w:rsidRPr="00820241">
        <w:t xml:space="preserve">онного и правозащитного проекта организовали две рабочие дискуссии </w:t>
      </w:r>
      <w:r>
        <w:t>по в</w:t>
      </w:r>
      <w:r>
        <w:t>о</w:t>
      </w:r>
      <w:r>
        <w:t>просам</w:t>
      </w:r>
      <w:r w:rsidRPr="00820241">
        <w:t xml:space="preserve"> инвестиций и прав человека на Всемирном инвестиционном форуме в 2014 году. Экспертные группы проанализировали вопрос интеграции прав ч</w:t>
      </w:r>
      <w:r w:rsidRPr="00820241">
        <w:t>е</w:t>
      </w:r>
      <w:r w:rsidRPr="00820241">
        <w:t>ловека в процесс разработки правительственной инвестиционной политики и</w:t>
      </w:r>
      <w:r>
        <w:t xml:space="preserve"> в</w:t>
      </w:r>
      <w:r w:rsidRPr="00820241">
        <w:t xml:space="preserve"> </w:t>
      </w:r>
      <w:r>
        <w:t>деятельность</w:t>
      </w:r>
      <w:r w:rsidRPr="00820241">
        <w:t xml:space="preserve"> учреждений Организации Объединенных Наций по поддержке </w:t>
      </w:r>
      <w:r>
        <w:t>т</w:t>
      </w:r>
      <w:r>
        <w:t>а</w:t>
      </w:r>
      <w:r>
        <w:t>кой интеграции. В качестве примера можно сослаться на</w:t>
      </w:r>
      <w:r w:rsidRPr="00820241">
        <w:t xml:space="preserve"> р</w:t>
      </w:r>
      <w:r>
        <w:t>екомендации</w:t>
      </w:r>
      <w:r w:rsidRPr="00820241">
        <w:t xml:space="preserve"> </w:t>
      </w:r>
      <w:proofErr w:type="spellStart"/>
      <w:r w:rsidRPr="00820241">
        <w:t>ЮНКТАД</w:t>
      </w:r>
      <w:proofErr w:type="spellEnd"/>
      <w:r w:rsidRPr="00820241">
        <w:t xml:space="preserve"> </w:t>
      </w:r>
      <w:r>
        <w:t>в адрес</w:t>
      </w:r>
      <w:r w:rsidRPr="00820241">
        <w:t xml:space="preserve"> государств относительно рамочных основ инвестиционной политики </w:t>
      </w:r>
      <w:r>
        <w:t>в целях</w:t>
      </w:r>
      <w:r w:rsidRPr="00820241">
        <w:t xml:space="preserve"> устойчивого развития</w:t>
      </w:r>
      <w:r>
        <w:t>, которые позволяют включать</w:t>
      </w:r>
      <w:r w:rsidRPr="00820241">
        <w:t xml:space="preserve"> правоз</w:t>
      </w:r>
      <w:r w:rsidRPr="00820241">
        <w:t>а</w:t>
      </w:r>
      <w:r w:rsidRPr="00820241">
        <w:t>щитны</w:t>
      </w:r>
      <w:r>
        <w:t>е</w:t>
      </w:r>
      <w:r w:rsidRPr="00820241">
        <w:t xml:space="preserve"> соображени</w:t>
      </w:r>
      <w:r>
        <w:t>я</w:t>
      </w:r>
      <w:r w:rsidRPr="00820241">
        <w:t xml:space="preserve"> в национальные инвестиционные стратегии и нормы и в международные инвестиционные соглашения</w:t>
      </w:r>
      <w:r>
        <w:t>. Рамочные основы применялись</w:t>
      </w:r>
      <w:r w:rsidRPr="00820241">
        <w:t xml:space="preserve"> правительствами на практике для </w:t>
      </w:r>
      <w:r>
        <w:t>руководства работой</w:t>
      </w:r>
      <w:r w:rsidRPr="00820241">
        <w:t xml:space="preserve"> по ре</w:t>
      </w:r>
      <w:r>
        <w:t>формированию и</w:t>
      </w:r>
      <w:r>
        <w:t>н</w:t>
      </w:r>
      <w:r>
        <w:t>вестиционных норм</w:t>
      </w:r>
      <w:r w:rsidRPr="00820241">
        <w:t xml:space="preserve">, а также гражданским обществом в качестве сравнительной базы для оценки воздействия инвестиционных стратегий на цели </w:t>
      </w:r>
      <w:r>
        <w:t xml:space="preserve">в области </w:t>
      </w:r>
      <w:r w:rsidRPr="00820241">
        <w:t>устойчивого развития.</w:t>
      </w:r>
    </w:p>
    <w:p w:rsidR="00B163D6" w:rsidRPr="007769F7" w:rsidRDefault="00B163D6" w:rsidP="00D411C9">
      <w:pPr>
        <w:pStyle w:val="SingleTxtGR"/>
      </w:pPr>
      <w:r w:rsidRPr="00F71468">
        <w:t>25.</w:t>
      </w:r>
      <w:r w:rsidRPr="00F71468">
        <w:tab/>
      </w:r>
      <w:r w:rsidRPr="007769F7">
        <w:t xml:space="preserve">Еще одним примером </w:t>
      </w:r>
      <w:r>
        <w:t>служит</w:t>
      </w:r>
      <w:r w:rsidRPr="007769F7">
        <w:t xml:space="preserve"> роль Африканского центра </w:t>
      </w:r>
      <w:r>
        <w:t>по освоению</w:t>
      </w:r>
      <w:r w:rsidRPr="007769F7">
        <w:t xml:space="preserve"> полезных ископаемых Экономической комиссия для Африки (ЭКА) в соде</w:t>
      </w:r>
      <w:r w:rsidRPr="007769F7">
        <w:t>й</w:t>
      </w:r>
      <w:r w:rsidRPr="007769F7">
        <w:t>стви</w:t>
      </w:r>
      <w:r>
        <w:t>и</w:t>
      </w:r>
      <w:r w:rsidRPr="007769F7">
        <w:t xml:space="preserve"> </w:t>
      </w:r>
      <w:r>
        <w:t xml:space="preserve">внедрению </w:t>
      </w:r>
      <w:r w:rsidRPr="008A614D">
        <w:t>единой концепции развития горнорудного сектора в Африке</w:t>
      </w:r>
      <w:r w:rsidRPr="007769F7">
        <w:t xml:space="preserve"> и стимулировани</w:t>
      </w:r>
      <w:r>
        <w:t>и</w:t>
      </w:r>
      <w:r w:rsidRPr="007769F7">
        <w:t xml:space="preserve"> разработки политики в соответствии с правозащитными ста</w:t>
      </w:r>
      <w:r w:rsidRPr="007769F7">
        <w:t>н</w:t>
      </w:r>
      <w:r w:rsidRPr="007769F7">
        <w:t>дартами. В ходе дискуссий на Всемирном инвестиционном форуме была по</w:t>
      </w:r>
      <w:r w:rsidRPr="007769F7">
        <w:t>д</w:t>
      </w:r>
      <w:r w:rsidRPr="007769F7">
        <w:t xml:space="preserve">черкнута необходимость </w:t>
      </w:r>
      <w:r>
        <w:t>накопления</w:t>
      </w:r>
      <w:r w:rsidRPr="007769F7">
        <w:t xml:space="preserve"> гораздо большего опыта и проведения с</w:t>
      </w:r>
      <w:r w:rsidRPr="007769F7">
        <w:t>у</w:t>
      </w:r>
      <w:r w:rsidRPr="007769F7">
        <w:t>щественной дополнительной работы для понимания взаимосвязи между прав</w:t>
      </w:r>
      <w:r w:rsidRPr="007769F7">
        <w:t>а</w:t>
      </w:r>
      <w:r w:rsidRPr="007769F7">
        <w:t>ми человека и инвестициями</w:t>
      </w:r>
      <w:r>
        <w:t xml:space="preserve"> для обеспечения того</w:t>
      </w:r>
      <w:r w:rsidRPr="007769F7">
        <w:t>, чтобы внутренняя политика и нормативно-правовая база, международные инвестиционные инструменты и механизмы разрешения споров разрабатывались в целях закрепления надлеж</w:t>
      </w:r>
      <w:r w:rsidRPr="007769F7">
        <w:t>а</w:t>
      </w:r>
      <w:r w:rsidRPr="007769F7">
        <w:t>щих результатов для инвесторов и населения и пользовались доверием со ст</w:t>
      </w:r>
      <w:r w:rsidRPr="007769F7">
        <w:t>о</w:t>
      </w:r>
      <w:r w:rsidRPr="007769F7">
        <w:t>роны</w:t>
      </w:r>
      <w:r w:rsidR="00D411C9" w:rsidRPr="00D411C9">
        <w:t xml:space="preserve"> </w:t>
      </w:r>
      <w:r w:rsidR="00D411C9">
        <w:t>широкой общественности</w:t>
      </w:r>
      <w:r w:rsidRPr="00091754">
        <w:rPr>
          <w:rStyle w:val="ab"/>
        </w:rPr>
        <w:footnoteReference w:id="20"/>
      </w:r>
      <w:r w:rsidRPr="00091754">
        <w:t>.</w:t>
      </w:r>
    </w:p>
    <w:p w:rsidR="00B163D6" w:rsidRPr="0037269B" w:rsidRDefault="00B163D6" w:rsidP="00D411C9">
      <w:pPr>
        <w:pStyle w:val="SingleTxtGR"/>
      </w:pPr>
      <w:r w:rsidRPr="0037269B">
        <w:rPr>
          <w:bCs/>
        </w:rPr>
        <w:t>26.</w:t>
      </w:r>
      <w:r w:rsidRPr="0037269B">
        <w:rPr>
          <w:bCs/>
        </w:rPr>
        <w:tab/>
      </w:r>
      <w:r>
        <w:t>Другим примером</w:t>
      </w:r>
      <w:r w:rsidRPr="0037269B">
        <w:t xml:space="preserve"> является работа </w:t>
      </w:r>
      <w:proofErr w:type="spellStart"/>
      <w:r w:rsidRPr="0037269B">
        <w:t>ЮНКТАД</w:t>
      </w:r>
      <w:proofErr w:type="spellEnd"/>
      <w:r w:rsidRPr="0037269B">
        <w:t xml:space="preserve"> </w:t>
      </w:r>
      <w:r>
        <w:t>по вопросам</w:t>
      </w:r>
      <w:r w:rsidRPr="0037269B">
        <w:t xml:space="preserve"> корпоративной социальной ответственности в </w:t>
      </w:r>
      <w:r>
        <w:t>производственно-сбытовых цепях</w:t>
      </w:r>
      <w:r w:rsidRPr="003F78EB">
        <w:rPr>
          <w:rStyle w:val="ab"/>
        </w:rPr>
        <w:footnoteReference w:id="21"/>
      </w:r>
      <w:r w:rsidRPr="0037269B">
        <w:t xml:space="preserve">. </w:t>
      </w:r>
      <w:proofErr w:type="spellStart"/>
      <w:r>
        <w:t>ЮНКТАД</w:t>
      </w:r>
      <w:proofErr w:type="spellEnd"/>
      <w:r w:rsidRPr="0037269B">
        <w:t xml:space="preserve"> </w:t>
      </w:r>
      <w:r>
        <w:t>занимается</w:t>
      </w:r>
      <w:r w:rsidRPr="0037269B">
        <w:t xml:space="preserve"> анализ</w:t>
      </w:r>
      <w:r>
        <w:t>ом</w:t>
      </w:r>
      <w:r w:rsidRPr="0037269B">
        <w:t xml:space="preserve"> стратегий в области корпоративной социальной отве</w:t>
      </w:r>
      <w:r w:rsidRPr="0037269B">
        <w:t>т</w:t>
      </w:r>
      <w:r w:rsidRPr="0037269B">
        <w:lastRenderedPageBreak/>
        <w:t>ственности в целях выявления наилучших образцов практики для максимальн</w:t>
      </w:r>
      <w:r w:rsidRPr="0037269B">
        <w:t>о</w:t>
      </w:r>
      <w:r w:rsidRPr="0037269B">
        <w:t>го пов</w:t>
      </w:r>
      <w:r>
        <w:t>ышения воздействия</w:t>
      </w:r>
      <w:r w:rsidRPr="0037269B">
        <w:t xml:space="preserve"> корпоративной деятельности на процесс развития, в особенности со стороны транснациональных корпораций, для которых Руков</w:t>
      </w:r>
      <w:r w:rsidRPr="0037269B">
        <w:t>о</w:t>
      </w:r>
      <w:r w:rsidRPr="0037269B">
        <w:t>дящие принципы представляют полезное справочное руководство. Текущая р</w:t>
      </w:r>
      <w:r w:rsidRPr="0037269B">
        <w:t>а</w:t>
      </w:r>
      <w:r w:rsidRPr="0037269B">
        <w:t xml:space="preserve">бота </w:t>
      </w:r>
      <w:proofErr w:type="spellStart"/>
      <w:r w:rsidRPr="0037269B">
        <w:t>ЮНКТАД</w:t>
      </w:r>
      <w:proofErr w:type="spellEnd"/>
      <w:r w:rsidRPr="0037269B">
        <w:t xml:space="preserve"> включает в себя </w:t>
      </w:r>
      <w:r>
        <w:t>подготовку</w:t>
      </w:r>
      <w:r w:rsidRPr="0037269B">
        <w:t xml:space="preserve"> документа о корпоративной соц</w:t>
      </w:r>
      <w:r w:rsidRPr="0037269B">
        <w:t>и</w:t>
      </w:r>
      <w:r w:rsidRPr="0037269B">
        <w:t>альной ответственности в особых экспортных зонах, в котором подчеркивается обязанность государства по защите прав человека в связи предпринимательской деятельностью в таких зонах</w:t>
      </w:r>
      <w:r w:rsidRPr="003F78EB">
        <w:rPr>
          <w:rStyle w:val="ab"/>
        </w:rPr>
        <w:footnoteReference w:id="22"/>
      </w:r>
      <w:r w:rsidRPr="0037269B">
        <w:t>.</w:t>
      </w:r>
    </w:p>
    <w:p w:rsidR="00B163D6" w:rsidRPr="00BD634D" w:rsidRDefault="00B163D6" w:rsidP="00D411C9">
      <w:pPr>
        <w:pStyle w:val="SingleTxtGR"/>
      </w:pPr>
      <w:r w:rsidRPr="00BD634D">
        <w:rPr>
          <w:bCs/>
        </w:rPr>
        <w:t>27.</w:t>
      </w:r>
      <w:r w:rsidRPr="00BD634D">
        <w:rPr>
          <w:bCs/>
        </w:rPr>
        <w:tab/>
      </w:r>
      <w:r>
        <w:t>Д</w:t>
      </w:r>
      <w:r w:rsidRPr="00196108">
        <w:t xml:space="preserve">альнейшему сближению позиций вокруг Руководящих принципов </w:t>
      </w:r>
      <w:r>
        <w:t>м</w:t>
      </w:r>
      <w:r>
        <w:t>о</w:t>
      </w:r>
      <w:r>
        <w:t>жет содействовать</w:t>
      </w:r>
      <w:r w:rsidRPr="00196108">
        <w:t xml:space="preserve"> </w:t>
      </w:r>
      <w:proofErr w:type="spellStart"/>
      <w:r w:rsidRPr="00196108">
        <w:t>межучрежденческий</w:t>
      </w:r>
      <w:proofErr w:type="spellEnd"/>
      <w:r w:rsidRPr="00196108">
        <w:t xml:space="preserve"> круглый стол по вопросам корпорати</w:t>
      </w:r>
      <w:r w:rsidRPr="00196108">
        <w:t>в</w:t>
      </w:r>
      <w:r w:rsidRPr="00196108">
        <w:t>ной социальной ответственности, организ</w:t>
      </w:r>
      <w:r>
        <w:t>уемый на совместных началах</w:t>
      </w:r>
      <w:r w:rsidRPr="00196108">
        <w:t xml:space="preserve"> </w:t>
      </w:r>
      <w:proofErr w:type="spellStart"/>
      <w:r w:rsidRPr="00196108">
        <w:t>ЮНКТАД</w:t>
      </w:r>
      <w:proofErr w:type="spellEnd"/>
      <w:r w:rsidRPr="00196108">
        <w:t xml:space="preserve">, МОТ и </w:t>
      </w:r>
      <w:proofErr w:type="spellStart"/>
      <w:r w:rsidRPr="00196108">
        <w:t>ОЭСР</w:t>
      </w:r>
      <w:proofErr w:type="spellEnd"/>
      <w:r w:rsidRPr="003F78EB">
        <w:rPr>
          <w:rStyle w:val="ab"/>
        </w:rPr>
        <w:footnoteReference w:id="23"/>
      </w:r>
      <w:r w:rsidRPr="00196108">
        <w:t xml:space="preserve">. </w:t>
      </w:r>
      <w:r>
        <w:t>Это</w:t>
      </w:r>
      <w:r w:rsidRPr="00196108">
        <w:t xml:space="preserve"> мероприятие </w:t>
      </w:r>
      <w:r>
        <w:t>помогает</w:t>
      </w:r>
      <w:r w:rsidRPr="00196108">
        <w:t xml:space="preserve"> международным орган</w:t>
      </w:r>
      <w:r w:rsidRPr="00196108">
        <w:t>и</w:t>
      </w:r>
      <w:r w:rsidRPr="00196108">
        <w:t>зациям улучшить сотрудничество и гармонизировать свою деятельность, а та</w:t>
      </w:r>
      <w:r w:rsidRPr="00196108">
        <w:t>к</w:t>
      </w:r>
      <w:r w:rsidRPr="00196108">
        <w:t xml:space="preserve">же </w:t>
      </w:r>
      <w:r>
        <w:t>служит</w:t>
      </w:r>
      <w:r w:rsidRPr="00196108">
        <w:t xml:space="preserve"> </w:t>
      </w:r>
      <w:r w:rsidR="00E35C62">
        <w:t>"</w:t>
      </w:r>
      <w:r w:rsidRPr="00196108">
        <w:t>един</w:t>
      </w:r>
      <w:r>
        <w:t>ой</w:t>
      </w:r>
      <w:r w:rsidRPr="00196108">
        <w:t xml:space="preserve"> </w:t>
      </w:r>
      <w:r>
        <w:t>площадкой</w:t>
      </w:r>
      <w:r w:rsidR="00E35C62">
        <w:t>"</w:t>
      </w:r>
      <w:r w:rsidRPr="00196108">
        <w:t xml:space="preserve"> для обсуждения</w:t>
      </w:r>
      <w:r>
        <w:t xml:space="preserve"> государствами</w:t>
      </w:r>
      <w:r w:rsidRPr="00196108">
        <w:t xml:space="preserve"> вопросов ко</w:t>
      </w:r>
      <w:r w:rsidRPr="00196108">
        <w:t>р</w:t>
      </w:r>
      <w:r w:rsidRPr="00196108">
        <w:t xml:space="preserve">поративной социальной ответственности с </w:t>
      </w:r>
      <w:r>
        <w:t xml:space="preserve">участием </w:t>
      </w:r>
      <w:r w:rsidRPr="00196108">
        <w:t>соответствующи</w:t>
      </w:r>
      <w:r>
        <w:t>х</w:t>
      </w:r>
      <w:r w:rsidRPr="00196108">
        <w:t xml:space="preserve"> экспе</w:t>
      </w:r>
      <w:r w:rsidRPr="00196108">
        <w:t>р</w:t>
      </w:r>
      <w:r w:rsidRPr="00196108">
        <w:t>т</w:t>
      </w:r>
      <w:r>
        <w:t>ов из</w:t>
      </w:r>
      <w:r w:rsidRPr="00196108">
        <w:t xml:space="preserve"> международных организаций. Он может сыграть важную роль в деле п</w:t>
      </w:r>
      <w:r w:rsidRPr="00196108">
        <w:t>о</w:t>
      </w:r>
      <w:r w:rsidRPr="00196108">
        <w:t xml:space="preserve">ощрения имплементации Руководящих принципов и гармонизации стратегий и практики с международными правозащитными стандартами.  </w:t>
      </w:r>
    </w:p>
    <w:p w:rsidR="00B163D6" w:rsidRPr="005B23A1" w:rsidRDefault="00B163D6" w:rsidP="00D411C9">
      <w:pPr>
        <w:pStyle w:val="SingleTxtGR"/>
      </w:pPr>
      <w:r w:rsidRPr="005B23A1">
        <w:rPr>
          <w:bCs/>
        </w:rPr>
        <w:t>28.</w:t>
      </w:r>
      <w:r w:rsidRPr="005B23A1">
        <w:rPr>
          <w:bCs/>
        </w:rPr>
        <w:tab/>
      </w:r>
      <w:r>
        <w:t>П</w:t>
      </w:r>
      <w:r w:rsidRPr="005B23A1">
        <w:t xml:space="preserve">рогресс в </w:t>
      </w:r>
      <w:r>
        <w:t>деле</w:t>
      </w:r>
      <w:r w:rsidRPr="005B23A1">
        <w:t xml:space="preserve"> осуществления Руководящих принципов</w:t>
      </w:r>
      <w:r>
        <w:t xml:space="preserve"> невозможен без продвижения вперед в решении в</w:t>
      </w:r>
      <w:r w:rsidRPr="005B23A1">
        <w:t>опрос</w:t>
      </w:r>
      <w:r>
        <w:t>а</w:t>
      </w:r>
      <w:r w:rsidRPr="005B23A1">
        <w:t xml:space="preserve"> </w:t>
      </w:r>
      <w:r>
        <w:t xml:space="preserve">об </w:t>
      </w:r>
      <w:r w:rsidRPr="005B23A1">
        <w:t>отчетности</w:t>
      </w:r>
      <w:r>
        <w:t xml:space="preserve"> корпораций</w:t>
      </w:r>
      <w:r w:rsidRPr="005B23A1">
        <w:t xml:space="preserve"> </w:t>
      </w:r>
      <w:r>
        <w:t>о выполн</w:t>
      </w:r>
      <w:r>
        <w:t>е</w:t>
      </w:r>
      <w:r>
        <w:t xml:space="preserve">нии </w:t>
      </w:r>
      <w:r w:rsidRPr="005B23A1">
        <w:t>добровольно взяты</w:t>
      </w:r>
      <w:r>
        <w:t>х</w:t>
      </w:r>
      <w:r w:rsidRPr="005B23A1">
        <w:t xml:space="preserve"> правозащитны</w:t>
      </w:r>
      <w:r>
        <w:t>х</w:t>
      </w:r>
      <w:r w:rsidRPr="005B23A1">
        <w:t xml:space="preserve"> о</w:t>
      </w:r>
      <w:r>
        <w:t>бязательств и должной заботе о пр</w:t>
      </w:r>
      <w:r>
        <w:t>а</w:t>
      </w:r>
      <w:r>
        <w:t>вах человека</w:t>
      </w:r>
      <w:r w:rsidRPr="005B23A1">
        <w:t xml:space="preserve"> в контексте корпоративной </w:t>
      </w:r>
      <w:r>
        <w:t>социальной ответственности</w:t>
      </w:r>
      <w:r w:rsidRPr="005B23A1">
        <w:t xml:space="preserve">. </w:t>
      </w:r>
      <w:r>
        <w:t>Н</w:t>
      </w:r>
      <w:r w:rsidRPr="005B23A1">
        <w:t>едавно разработанные рамочные основы поддержки корпоративной отчетности по Р</w:t>
      </w:r>
      <w:r w:rsidRPr="005B23A1">
        <w:t>у</w:t>
      </w:r>
      <w:r w:rsidRPr="005B23A1">
        <w:t>ководящим принципам</w:t>
      </w:r>
      <w:r w:rsidRPr="003F78EB">
        <w:rPr>
          <w:rStyle w:val="ab"/>
        </w:rPr>
        <w:footnoteReference w:id="24"/>
      </w:r>
      <w:r w:rsidRPr="005B23A1">
        <w:t xml:space="preserve"> </w:t>
      </w:r>
      <w:r>
        <w:t>делают такие сдвиги возможными</w:t>
      </w:r>
      <w:r w:rsidRPr="005B23A1">
        <w:t xml:space="preserve">. </w:t>
      </w:r>
      <w:r>
        <w:t>О</w:t>
      </w:r>
      <w:r w:rsidRPr="005B23A1">
        <w:t>беспечени</w:t>
      </w:r>
      <w:r>
        <w:t>е</w:t>
      </w:r>
      <w:r w:rsidRPr="005B23A1">
        <w:t xml:space="preserve"> д</w:t>
      </w:r>
      <w:r w:rsidRPr="005B23A1">
        <w:t>о</w:t>
      </w:r>
      <w:r w:rsidRPr="005B23A1">
        <w:t>ступа к информации, на которой могут основываться рыночные решения, в том числе в контексте инвестиций, кредитования, слияния и приобретения комп</w:t>
      </w:r>
      <w:r w:rsidRPr="005B23A1">
        <w:t>а</w:t>
      </w:r>
      <w:r w:rsidRPr="005B23A1">
        <w:t>ний и торговли</w:t>
      </w:r>
      <w:r>
        <w:t>, отвечает всеобщим интересам</w:t>
      </w:r>
      <w:r w:rsidRPr="005B23A1">
        <w:t xml:space="preserve">. Было бы </w:t>
      </w:r>
      <w:r>
        <w:t>весьма</w:t>
      </w:r>
      <w:r w:rsidRPr="005B23A1">
        <w:t xml:space="preserve"> логично</w:t>
      </w:r>
      <w:r>
        <w:t xml:space="preserve"> ра</w:t>
      </w:r>
      <w:r>
        <w:t>с</w:t>
      </w:r>
      <w:r>
        <w:t>крывать в такой отчетности</w:t>
      </w:r>
      <w:r w:rsidRPr="005B23A1">
        <w:t xml:space="preserve"> информаци</w:t>
      </w:r>
      <w:r>
        <w:t>ю о том</w:t>
      </w:r>
      <w:r w:rsidRPr="005B23A1">
        <w:t xml:space="preserve">, как осуществляется оценка рисков причинения ущерба населению и </w:t>
      </w:r>
      <w:r>
        <w:t>противодействие им</w:t>
      </w:r>
      <w:r w:rsidRPr="005B23A1">
        <w:t xml:space="preserve">. Это </w:t>
      </w:r>
      <w:r>
        <w:t>обстоятел</w:t>
      </w:r>
      <w:r>
        <w:t>ь</w:t>
      </w:r>
      <w:r>
        <w:t>ство</w:t>
      </w:r>
      <w:r w:rsidRPr="005B23A1">
        <w:t xml:space="preserve"> был</w:t>
      </w:r>
      <w:r>
        <w:t>о</w:t>
      </w:r>
      <w:r w:rsidRPr="005B23A1">
        <w:t xml:space="preserve"> также отмечен</w:t>
      </w:r>
      <w:r>
        <w:t>о</w:t>
      </w:r>
      <w:r w:rsidRPr="005B23A1">
        <w:t xml:space="preserve"> группой инвесторов, </w:t>
      </w:r>
      <w:r>
        <w:t xml:space="preserve">которая </w:t>
      </w:r>
      <w:r w:rsidRPr="005B23A1">
        <w:t>приветствова</w:t>
      </w:r>
      <w:r>
        <w:t>ла</w:t>
      </w:r>
      <w:r w:rsidRPr="005B23A1">
        <w:t xml:space="preserve"> упом</w:t>
      </w:r>
      <w:r w:rsidRPr="005B23A1">
        <w:t>я</w:t>
      </w:r>
      <w:r w:rsidRPr="005B23A1">
        <w:t>нутые рам</w:t>
      </w:r>
      <w:r>
        <w:t>очные основы отчетности и</w:t>
      </w:r>
      <w:r w:rsidRPr="005B23A1">
        <w:t xml:space="preserve"> подчеркнула, что осознанное раскрытие показателей в сфере прав человека может сыграть </w:t>
      </w:r>
      <w:r>
        <w:t>важную</w:t>
      </w:r>
      <w:r w:rsidRPr="005B23A1">
        <w:t xml:space="preserve"> роль в </w:t>
      </w:r>
      <w:r>
        <w:t>уменьшении</w:t>
      </w:r>
      <w:r w:rsidRPr="005B23A1">
        <w:t xml:space="preserve"> правозащитных рисков компании, </w:t>
      </w:r>
      <w:r>
        <w:t>выделяя</w:t>
      </w:r>
      <w:r w:rsidRPr="005B23A1">
        <w:t xml:space="preserve"> </w:t>
      </w:r>
      <w:r>
        <w:t xml:space="preserve">при этом </w:t>
      </w:r>
      <w:r w:rsidRPr="005B23A1">
        <w:t>конкурентны</w:t>
      </w:r>
      <w:r>
        <w:t>е</w:t>
      </w:r>
      <w:r w:rsidRPr="005B23A1">
        <w:t xml:space="preserve"> преимущ</w:t>
      </w:r>
      <w:r w:rsidRPr="005B23A1">
        <w:t>е</w:t>
      </w:r>
      <w:r w:rsidRPr="005B23A1">
        <w:t>ства компании и укрепляя ее долгосрочную финансовую стабильность</w:t>
      </w:r>
      <w:r w:rsidRPr="003F78EB">
        <w:rPr>
          <w:rStyle w:val="ab"/>
        </w:rPr>
        <w:footnoteReference w:id="25"/>
      </w:r>
      <w:r w:rsidRPr="005B23A1">
        <w:t>.</w:t>
      </w:r>
    </w:p>
    <w:p w:rsidR="00B163D6" w:rsidRPr="0026164F" w:rsidRDefault="00B163D6" w:rsidP="00091754">
      <w:pPr>
        <w:pStyle w:val="H23GR"/>
      </w:pPr>
      <w:r w:rsidRPr="005B23A1">
        <w:tab/>
      </w:r>
      <w:r w:rsidRPr="0026164F">
        <w:t>3.</w:t>
      </w:r>
      <w:r w:rsidRPr="0026164F">
        <w:tab/>
      </w:r>
      <w:r>
        <w:t>Международные инвестиционные соглашения и разрешение споров</w:t>
      </w:r>
    </w:p>
    <w:p w:rsidR="00B163D6" w:rsidRPr="005413F4" w:rsidRDefault="00B163D6" w:rsidP="00D411C9">
      <w:pPr>
        <w:pStyle w:val="SingleTxtGR"/>
      </w:pPr>
      <w:r w:rsidRPr="005413F4">
        <w:rPr>
          <w:bCs/>
        </w:rPr>
        <w:t>29.</w:t>
      </w:r>
      <w:r w:rsidRPr="005413F4">
        <w:rPr>
          <w:bCs/>
        </w:rPr>
        <w:tab/>
      </w:r>
      <w:r>
        <w:rPr>
          <w:bCs/>
        </w:rPr>
        <w:t>В</w:t>
      </w:r>
      <w:r w:rsidRPr="005413F4">
        <w:t xml:space="preserve"> феврале 2015 года</w:t>
      </w:r>
      <w:r>
        <w:t xml:space="preserve"> в рамках продолжающейся</w:t>
      </w:r>
      <w:r w:rsidRPr="005413F4">
        <w:t xml:space="preserve"> дискуссии о реформир</w:t>
      </w:r>
      <w:r w:rsidRPr="005413F4">
        <w:t>о</w:t>
      </w:r>
      <w:r w:rsidRPr="005413F4">
        <w:t>вани</w:t>
      </w:r>
      <w:r>
        <w:t>и</w:t>
      </w:r>
      <w:r w:rsidRPr="005413F4">
        <w:t xml:space="preserve"> режима международн</w:t>
      </w:r>
      <w:r>
        <w:t>ых</w:t>
      </w:r>
      <w:r w:rsidRPr="005413F4">
        <w:t xml:space="preserve"> инвестиционных соглашений </w:t>
      </w:r>
      <w:proofErr w:type="spellStart"/>
      <w:r w:rsidRPr="005413F4">
        <w:t>ЮНКТАД</w:t>
      </w:r>
      <w:proofErr w:type="spellEnd"/>
      <w:r w:rsidRPr="005413F4">
        <w:t xml:space="preserve"> со</w:t>
      </w:r>
      <w:r>
        <w:t>брала</w:t>
      </w:r>
      <w:r w:rsidRPr="005413F4">
        <w:t xml:space="preserve"> ряд </w:t>
      </w:r>
      <w:r>
        <w:t>представителей</w:t>
      </w:r>
      <w:r w:rsidRPr="005413F4">
        <w:t xml:space="preserve"> инвестиционных кругов и организаций, занимающихся в</w:t>
      </w:r>
      <w:r w:rsidRPr="005413F4">
        <w:t>о</w:t>
      </w:r>
      <w:r w:rsidRPr="005413F4">
        <w:t xml:space="preserve">просами развития, для </w:t>
      </w:r>
      <w:r>
        <w:t>обсуждения</w:t>
      </w:r>
      <w:r w:rsidRPr="005413F4">
        <w:t xml:space="preserve"> стратегий и конкретных действий </w:t>
      </w:r>
      <w:r>
        <w:t>по</w:t>
      </w:r>
      <w:r w:rsidRPr="005413F4">
        <w:t xml:space="preserve"> фо</w:t>
      </w:r>
      <w:r w:rsidRPr="005413F4">
        <w:t>р</w:t>
      </w:r>
      <w:r w:rsidRPr="005413F4">
        <w:t>мировани</w:t>
      </w:r>
      <w:r>
        <w:t>ю</w:t>
      </w:r>
      <w:r w:rsidRPr="005413F4">
        <w:t xml:space="preserve"> международной инвестиционной системы, ориентированной на устойчивое развитие, и совершенствования</w:t>
      </w:r>
      <w:r>
        <w:t xml:space="preserve"> системы</w:t>
      </w:r>
      <w:r w:rsidRPr="005413F4">
        <w:t xml:space="preserve"> глобального управления инвестициями</w:t>
      </w:r>
      <w:r w:rsidRPr="003F78EB">
        <w:rPr>
          <w:rStyle w:val="ab"/>
        </w:rPr>
        <w:footnoteReference w:id="26"/>
      </w:r>
      <w:r w:rsidRPr="005413F4">
        <w:t xml:space="preserve">. Руководящие принципы также могут </w:t>
      </w:r>
      <w:r>
        <w:t>по</w:t>
      </w:r>
      <w:r w:rsidRPr="005413F4">
        <w:t xml:space="preserve">служить полезным справочным руководством для </w:t>
      </w:r>
      <w:r>
        <w:t>устранения</w:t>
      </w:r>
      <w:r w:rsidRPr="005413F4">
        <w:t xml:space="preserve"> </w:t>
      </w:r>
      <w:r>
        <w:t>имеющихся изъянов в</w:t>
      </w:r>
      <w:r w:rsidRPr="005413F4">
        <w:t xml:space="preserve"> междунаро</w:t>
      </w:r>
      <w:r w:rsidRPr="005413F4">
        <w:t>д</w:t>
      </w:r>
      <w:r w:rsidRPr="005413F4">
        <w:t>но</w:t>
      </w:r>
      <w:r>
        <w:t>м</w:t>
      </w:r>
      <w:r w:rsidRPr="005413F4">
        <w:t xml:space="preserve"> режим</w:t>
      </w:r>
      <w:r>
        <w:t>е</w:t>
      </w:r>
      <w:r w:rsidRPr="005413F4">
        <w:t xml:space="preserve"> инвестиционных соглашений, поскольку </w:t>
      </w:r>
      <w:r>
        <w:t>они</w:t>
      </w:r>
      <w:r w:rsidRPr="005413F4">
        <w:t xml:space="preserve"> содерж</w:t>
      </w:r>
      <w:r>
        <w:t>а</w:t>
      </w:r>
      <w:r w:rsidRPr="005413F4">
        <w:t>т согласова</w:t>
      </w:r>
      <w:r w:rsidRPr="005413F4">
        <w:t>н</w:t>
      </w:r>
      <w:r w:rsidRPr="005413F4">
        <w:lastRenderedPageBreak/>
        <w:t>н</w:t>
      </w:r>
      <w:r>
        <w:t>ую</w:t>
      </w:r>
      <w:r w:rsidRPr="005413F4">
        <w:t xml:space="preserve"> нормативн</w:t>
      </w:r>
      <w:r>
        <w:t>ую</w:t>
      </w:r>
      <w:r w:rsidRPr="005413F4">
        <w:t xml:space="preserve"> баз</w:t>
      </w:r>
      <w:r>
        <w:t>у</w:t>
      </w:r>
      <w:r w:rsidRPr="005413F4">
        <w:t xml:space="preserve"> с критериями оценки и информирования правительств, а также с перечнем корпоративных действий по оценке отрицательных после</w:t>
      </w:r>
      <w:r w:rsidRPr="005413F4">
        <w:t>д</w:t>
      </w:r>
      <w:r w:rsidRPr="005413F4">
        <w:t xml:space="preserve">ствий предпринимательской деятельности на права человека и реагированию на них.  </w:t>
      </w:r>
    </w:p>
    <w:p w:rsidR="00B163D6" w:rsidRPr="00004291" w:rsidRDefault="00B163D6" w:rsidP="00D411C9">
      <w:pPr>
        <w:pStyle w:val="SingleTxtGR"/>
      </w:pPr>
      <w:r w:rsidRPr="00004291">
        <w:rPr>
          <w:bCs/>
        </w:rPr>
        <w:t>30.</w:t>
      </w:r>
      <w:r w:rsidRPr="00004291">
        <w:rPr>
          <w:bCs/>
        </w:rPr>
        <w:tab/>
      </w:r>
      <w:r>
        <w:t>М</w:t>
      </w:r>
      <w:r w:rsidRPr="009C4BA0">
        <w:t>еждународны</w:t>
      </w:r>
      <w:r>
        <w:t>е</w:t>
      </w:r>
      <w:r w:rsidRPr="009C4BA0">
        <w:t xml:space="preserve"> инвестици</w:t>
      </w:r>
      <w:r>
        <w:t>и</w:t>
      </w:r>
      <w:r w:rsidRPr="009C4BA0">
        <w:t xml:space="preserve"> </w:t>
      </w:r>
      <w:r>
        <w:t>представляют собой</w:t>
      </w:r>
      <w:r w:rsidRPr="009C4BA0">
        <w:t xml:space="preserve"> </w:t>
      </w:r>
      <w:r>
        <w:t>очень сложную и дин</w:t>
      </w:r>
      <w:r>
        <w:t>а</w:t>
      </w:r>
      <w:r>
        <w:t>мичную область, складывающуюся</w:t>
      </w:r>
      <w:r w:rsidRPr="009C4BA0">
        <w:t xml:space="preserve"> </w:t>
      </w:r>
      <w:r>
        <w:t xml:space="preserve">из </w:t>
      </w:r>
      <w:r w:rsidRPr="009C4BA0">
        <w:t>растущ</w:t>
      </w:r>
      <w:r>
        <w:t>его</w:t>
      </w:r>
      <w:r w:rsidRPr="009C4BA0">
        <w:t xml:space="preserve"> числ</w:t>
      </w:r>
      <w:r>
        <w:t>а</w:t>
      </w:r>
      <w:r w:rsidRPr="009C4BA0">
        <w:t xml:space="preserve"> международных инв</w:t>
      </w:r>
      <w:r w:rsidRPr="009C4BA0">
        <w:t>е</w:t>
      </w:r>
      <w:r w:rsidRPr="009C4BA0">
        <w:t xml:space="preserve">стиционных соглашений и </w:t>
      </w:r>
      <w:r>
        <w:t xml:space="preserve">решений по спорам </w:t>
      </w:r>
      <w:r w:rsidRPr="009C4BA0">
        <w:t xml:space="preserve">между </w:t>
      </w:r>
      <w:r>
        <w:t>инвесторами</w:t>
      </w:r>
      <w:r w:rsidRPr="009C4BA0">
        <w:t xml:space="preserve"> и </w:t>
      </w:r>
      <w:r>
        <w:t>госуда</w:t>
      </w:r>
      <w:r>
        <w:t>р</w:t>
      </w:r>
      <w:r>
        <w:t>ствами</w:t>
      </w:r>
      <w:r w:rsidRPr="009C4BA0">
        <w:t xml:space="preserve">. </w:t>
      </w:r>
      <w:r>
        <w:t>Н</w:t>
      </w:r>
      <w:r w:rsidRPr="009C4BA0">
        <w:t>а конец 2014 года насчитывалось 3</w:t>
      </w:r>
      <w:r w:rsidRPr="009C4BA0">
        <w:rPr>
          <w:lang w:val="en-US"/>
        </w:rPr>
        <w:t> </w:t>
      </w:r>
      <w:r w:rsidRPr="009C4BA0">
        <w:t>268 таких соглашений и 608 и</w:t>
      </w:r>
      <w:r w:rsidRPr="009C4BA0">
        <w:t>з</w:t>
      </w:r>
      <w:r w:rsidRPr="009C4BA0">
        <w:t>вестных случаев раз</w:t>
      </w:r>
      <w:r>
        <w:t>решения споров между инвестором и государством</w:t>
      </w:r>
      <w:r w:rsidRPr="003F78EB">
        <w:rPr>
          <w:rStyle w:val="ab"/>
        </w:rPr>
        <w:footnoteReference w:id="27"/>
      </w:r>
      <w:r w:rsidRPr="009C4BA0">
        <w:t xml:space="preserve">. </w:t>
      </w:r>
      <w:r>
        <w:t>Рост количества</w:t>
      </w:r>
      <w:r w:rsidRPr="009C4BA0">
        <w:t xml:space="preserve"> дел</w:t>
      </w:r>
      <w:r>
        <w:t xml:space="preserve"> между инвесторами и государствами, в частности,</w:t>
      </w:r>
      <w:r w:rsidRPr="009C4BA0">
        <w:t xml:space="preserve"> вызвал </w:t>
      </w:r>
      <w:r>
        <w:t>пол</w:t>
      </w:r>
      <w:r>
        <w:t>е</w:t>
      </w:r>
      <w:r>
        <w:t>мику</w:t>
      </w:r>
      <w:r w:rsidRPr="009C4BA0">
        <w:t xml:space="preserve"> о правомерности данной системы, особенно </w:t>
      </w:r>
      <w:r>
        <w:t>с учетом</w:t>
      </w:r>
      <w:r w:rsidRPr="009C4BA0">
        <w:t xml:space="preserve"> </w:t>
      </w:r>
      <w:r>
        <w:t xml:space="preserve">неоднозначного восприятия общественностью некоторых резонансных </w:t>
      </w:r>
      <w:r w:rsidRPr="009C4BA0">
        <w:t>переговор</w:t>
      </w:r>
      <w:r>
        <w:t>ов</w:t>
      </w:r>
      <w:r w:rsidRPr="009C4BA0">
        <w:t xml:space="preserve"> высокого уровня по международным инвестиционным соглашениям. </w:t>
      </w:r>
      <w:r>
        <w:t>Все более широкое</w:t>
      </w:r>
      <w:r w:rsidRPr="009C4BA0">
        <w:t xml:space="preserve"> использовани</w:t>
      </w:r>
      <w:r>
        <w:t>е</w:t>
      </w:r>
      <w:r w:rsidRPr="009C4BA0">
        <w:t xml:space="preserve"> и толковани</w:t>
      </w:r>
      <w:r>
        <w:t>е</w:t>
      </w:r>
      <w:r w:rsidRPr="009C4BA0">
        <w:t xml:space="preserve"> положений международных инвестиционных с</w:t>
      </w:r>
      <w:r w:rsidRPr="009C4BA0">
        <w:t>о</w:t>
      </w:r>
      <w:r w:rsidRPr="009C4BA0">
        <w:t xml:space="preserve">глашений </w:t>
      </w:r>
      <w:r>
        <w:t>в пользу</w:t>
      </w:r>
      <w:r w:rsidRPr="009C4BA0">
        <w:t xml:space="preserve"> инвесторов</w:t>
      </w:r>
      <w:r>
        <w:t xml:space="preserve"> и передача</w:t>
      </w:r>
      <w:r w:rsidRPr="009C4BA0">
        <w:t xml:space="preserve"> спор</w:t>
      </w:r>
      <w:r>
        <w:t>ов</w:t>
      </w:r>
      <w:r w:rsidRPr="009C4BA0">
        <w:t xml:space="preserve"> </w:t>
      </w:r>
      <w:r>
        <w:t xml:space="preserve">на </w:t>
      </w:r>
      <w:r w:rsidRPr="009C4BA0">
        <w:t>обяз</w:t>
      </w:r>
      <w:r>
        <w:t>ательный</w:t>
      </w:r>
      <w:r w:rsidRPr="009C4BA0">
        <w:t xml:space="preserve"> междун</w:t>
      </w:r>
      <w:r w:rsidRPr="009C4BA0">
        <w:t>а</w:t>
      </w:r>
      <w:r w:rsidRPr="009C4BA0">
        <w:t>родный арбитраж в ряде случаев позволил</w:t>
      </w:r>
      <w:r>
        <w:t>и</w:t>
      </w:r>
      <w:r w:rsidRPr="009C4BA0">
        <w:t xml:space="preserve"> инвесторам предъяв</w:t>
      </w:r>
      <w:r>
        <w:t>и</w:t>
      </w:r>
      <w:r w:rsidRPr="009C4BA0">
        <w:t xml:space="preserve">ть </w:t>
      </w:r>
      <w:r>
        <w:t>госуда</w:t>
      </w:r>
      <w:r>
        <w:t>р</w:t>
      </w:r>
      <w:r>
        <w:t xml:space="preserve">ствам </w:t>
      </w:r>
      <w:r w:rsidRPr="009C4BA0">
        <w:t xml:space="preserve">иски </w:t>
      </w:r>
      <w:r>
        <w:t xml:space="preserve">в связи со </w:t>
      </w:r>
      <w:r w:rsidRPr="009C4BA0">
        <w:t>стратеги</w:t>
      </w:r>
      <w:r>
        <w:t>ями</w:t>
      </w:r>
      <w:r w:rsidRPr="009C4BA0">
        <w:t xml:space="preserve"> и нормативно-правовы</w:t>
      </w:r>
      <w:r>
        <w:t>ми</w:t>
      </w:r>
      <w:r w:rsidRPr="009C4BA0">
        <w:t xml:space="preserve"> акт</w:t>
      </w:r>
      <w:r>
        <w:t>ами</w:t>
      </w:r>
      <w:r w:rsidRPr="009C4BA0">
        <w:t>, преслед</w:t>
      </w:r>
      <w:r w:rsidRPr="009C4BA0">
        <w:t>у</w:t>
      </w:r>
      <w:r w:rsidRPr="009C4BA0">
        <w:t>ющи</w:t>
      </w:r>
      <w:r>
        <w:t>ми</w:t>
      </w:r>
      <w:r w:rsidRPr="009C4BA0">
        <w:t xml:space="preserve"> </w:t>
      </w:r>
      <w:r>
        <w:t xml:space="preserve">цель </w:t>
      </w:r>
      <w:r w:rsidRPr="009C4BA0">
        <w:t>защит</w:t>
      </w:r>
      <w:r>
        <w:t>ы</w:t>
      </w:r>
      <w:r w:rsidRPr="009C4BA0">
        <w:t xml:space="preserve"> общественных интересов, таки</w:t>
      </w:r>
      <w:r>
        <w:t>ми</w:t>
      </w:r>
      <w:r w:rsidRPr="009C4BA0">
        <w:t xml:space="preserve"> как новые трудовые стандарты и нормы по </w:t>
      </w:r>
      <w:r>
        <w:t>охране</w:t>
      </w:r>
      <w:r w:rsidRPr="009C4BA0">
        <w:t xml:space="preserve"> окружающей среды. </w:t>
      </w:r>
      <w:r>
        <w:t>Это может привести к ситу</w:t>
      </w:r>
      <w:r>
        <w:t>а</w:t>
      </w:r>
      <w:r>
        <w:t>ции, когда</w:t>
      </w:r>
      <w:r w:rsidRPr="009C4BA0">
        <w:t xml:space="preserve"> государства </w:t>
      </w:r>
      <w:r>
        <w:t>могут оказаться лишены необходимой свободы</w:t>
      </w:r>
      <w:r w:rsidRPr="009C4BA0">
        <w:t xml:space="preserve"> маневра</w:t>
      </w:r>
      <w:r>
        <w:t xml:space="preserve"> в политике в целях</w:t>
      </w:r>
      <w:r w:rsidRPr="009C4BA0">
        <w:t xml:space="preserve"> выполнения своих правозащитных обязательств.    </w:t>
      </w:r>
    </w:p>
    <w:p w:rsidR="00B163D6" w:rsidRPr="00234CCC" w:rsidRDefault="00B163D6" w:rsidP="00D411C9">
      <w:pPr>
        <w:pStyle w:val="SingleTxtGR"/>
      </w:pPr>
      <w:r w:rsidRPr="00234CCC">
        <w:rPr>
          <w:bCs/>
        </w:rPr>
        <w:t>31.</w:t>
      </w:r>
      <w:r w:rsidRPr="00234CCC">
        <w:rPr>
          <w:bCs/>
        </w:rPr>
        <w:tab/>
      </w:r>
      <w:r>
        <w:rPr>
          <w:bCs/>
        </w:rPr>
        <w:t xml:space="preserve">Свидетельством </w:t>
      </w:r>
      <w:r>
        <w:t>в</w:t>
      </w:r>
      <w:r w:rsidRPr="00234CCC">
        <w:t>ажно</w:t>
      </w:r>
      <w:r>
        <w:t>сти</w:t>
      </w:r>
      <w:r w:rsidRPr="00234CCC">
        <w:t xml:space="preserve"> Руководящих пр</w:t>
      </w:r>
      <w:r>
        <w:t>инципов</w:t>
      </w:r>
      <w:r w:rsidRPr="00234CCC">
        <w:t xml:space="preserve"> </w:t>
      </w:r>
      <w:r>
        <w:t>служит р</w:t>
      </w:r>
      <w:r w:rsidRPr="00234CCC">
        <w:t>яд основ</w:t>
      </w:r>
      <w:r w:rsidRPr="00234CCC">
        <w:t>о</w:t>
      </w:r>
      <w:r w:rsidRPr="00234CCC">
        <w:t>полагающих вопросов реформы режима международных инвестиционных с</w:t>
      </w:r>
      <w:r w:rsidRPr="00234CCC">
        <w:t>о</w:t>
      </w:r>
      <w:r w:rsidRPr="00234CCC">
        <w:t>глашений</w:t>
      </w:r>
      <w:r>
        <w:t>. Например, растет</w:t>
      </w:r>
      <w:r w:rsidRPr="00234CCC">
        <w:t xml:space="preserve"> осознание того, что </w:t>
      </w:r>
      <w:r>
        <w:t xml:space="preserve">для </w:t>
      </w:r>
      <w:r w:rsidRPr="00234CCC">
        <w:t>успешно</w:t>
      </w:r>
      <w:r>
        <w:t>го ведения</w:t>
      </w:r>
      <w:r w:rsidRPr="00234CCC">
        <w:t xml:space="preserve"> инв</w:t>
      </w:r>
      <w:r w:rsidRPr="00234CCC">
        <w:t>е</w:t>
      </w:r>
      <w:r w:rsidRPr="00234CCC">
        <w:t>стици</w:t>
      </w:r>
      <w:r>
        <w:t>онной деятельности</w:t>
      </w:r>
      <w:r w:rsidRPr="00234CCC">
        <w:t xml:space="preserve"> требует</w:t>
      </w:r>
      <w:r>
        <w:t>ся</w:t>
      </w:r>
      <w:r w:rsidRPr="00234CCC">
        <w:t xml:space="preserve"> управлени</w:t>
      </w:r>
      <w:r>
        <w:t xml:space="preserve">е </w:t>
      </w:r>
      <w:r w:rsidRPr="00234CCC">
        <w:t>не только социальными и эк</w:t>
      </w:r>
      <w:r w:rsidRPr="00234CCC">
        <w:t>о</w:t>
      </w:r>
      <w:r w:rsidRPr="00234CCC">
        <w:t xml:space="preserve">логическими рисками, но и отрицательными последствиями инвестиционной деятельности для населения. </w:t>
      </w:r>
      <w:r>
        <w:t>Между тем,</w:t>
      </w:r>
      <w:r w:rsidRPr="00234CCC">
        <w:t xml:space="preserve"> </w:t>
      </w:r>
      <w:r>
        <w:t>необходимый</w:t>
      </w:r>
      <w:r w:rsidRPr="00234CCC">
        <w:t xml:space="preserve"> опыт отражени</w:t>
      </w:r>
      <w:r>
        <w:t>я</w:t>
      </w:r>
      <w:r w:rsidRPr="00234CCC">
        <w:t xml:space="preserve"> прав</w:t>
      </w:r>
      <w:r w:rsidRPr="00234CCC">
        <w:t>о</w:t>
      </w:r>
      <w:r w:rsidRPr="00234CCC">
        <w:t xml:space="preserve">защитных рисков в международных инвестиционных инструментах </w:t>
      </w:r>
      <w:r>
        <w:t>все еще о</w:t>
      </w:r>
      <w:r>
        <w:t>т</w:t>
      </w:r>
      <w:r>
        <w:t>сутствует</w:t>
      </w:r>
      <w:r w:rsidRPr="00234CCC">
        <w:t xml:space="preserve">. </w:t>
      </w:r>
      <w:r>
        <w:t>Учитывая</w:t>
      </w:r>
      <w:r w:rsidRPr="00234CCC">
        <w:t>, что инвестиции пр</w:t>
      </w:r>
      <w:r>
        <w:t>изваны</w:t>
      </w:r>
      <w:r w:rsidRPr="00234CCC">
        <w:t xml:space="preserve"> содействовать развитию, возн</w:t>
      </w:r>
      <w:r w:rsidRPr="00234CCC">
        <w:t>и</w:t>
      </w:r>
      <w:r w:rsidRPr="00234CCC">
        <w:t xml:space="preserve">кает вопрос о том, как </w:t>
      </w:r>
      <w:r>
        <w:t xml:space="preserve">надо </w:t>
      </w:r>
      <w:r w:rsidRPr="00234CCC">
        <w:t>разрабатывать инвестиционные инструменты</w:t>
      </w:r>
      <w:r>
        <w:t>, чт</w:t>
      </w:r>
      <w:r>
        <w:t>о</w:t>
      </w:r>
      <w:r>
        <w:t>бы они способствовали</w:t>
      </w:r>
      <w:r w:rsidRPr="00234CCC">
        <w:t xml:space="preserve"> </w:t>
      </w:r>
      <w:r>
        <w:t>укреплению</w:t>
      </w:r>
      <w:r w:rsidRPr="00234CCC">
        <w:t xml:space="preserve">, </w:t>
      </w:r>
      <w:r>
        <w:t>а не</w:t>
      </w:r>
      <w:r w:rsidRPr="00234CCC">
        <w:t xml:space="preserve"> подрыв</w:t>
      </w:r>
      <w:r>
        <w:t>у</w:t>
      </w:r>
      <w:r w:rsidRPr="00234CCC">
        <w:t xml:space="preserve"> </w:t>
      </w:r>
      <w:r>
        <w:t>потенциала</w:t>
      </w:r>
      <w:r w:rsidRPr="00234CCC">
        <w:t xml:space="preserve"> </w:t>
      </w:r>
      <w:r>
        <w:t>стран обеспеч</w:t>
      </w:r>
      <w:r>
        <w:t>и</w:t>
      </w:r>
      <w:r>
        <w:t>вать</w:t>
      </w:r>
      <w:r w:rsidRPr="00234CCC">
        <w:t xml:space="preserve"> защит</w:t>
      </w:r>
      <w:r>
        <w:t>у</w:t>
      </w:r>
      <w:r w:rsidRPr="00234CCC">
        <w:t xml:space="preserve"> прав человека и </w:t>
      </w:r>
      <w:r>
        <w:t xml:space="preserve">добиваться </w:t>
      </w:r>
      <w:r w:rsidRPr="00234CCC">
        <w:t xml:space="preserve">реализации целей </w:t>
      </w:r>
      <w:r>
        <w:t xml:space="preserve">в области </w:t>
      </w:r>
      <w:r w:rsidRPr="00234CCC">
        <w:t>развития. Эти перспективы и опыт должны быть учтены в дискуссиях по реформиров</w:t>
      </w:r>
      <w:r w:rsidRPr="00234CCC">
        <w:t>а</w:t>
      </w:r>
      <w:r w:rsidRPr="00234CCC">
        <w:t>нию режима международных инвестиционных соглашений. Рабочая группа также видит особую необходимость в проведении э</w:t>
      </w:r>
      <w:r>
        <w:t>мпирически</w:t>
      </w:r>
      <w:r w:rsidRPr="00234CCC">
        <w:t xml:space="preserve">х исследований взаимосвязи между способами функционирования инвестиционных соглашений и арбитража </w:t>
      </w:r>
      <w:r>
        <w:t>и их воздействием на осуществление</w:t>
      </w:r>
      <w:r w:rsidRPr="00234CCC">
        <w:t xml:space="preserve"> прав человека.   </w:t>
      </w:r>
    </w:p>
    <w:p w:rsidR="00B163D6" w:rsidRPr="00D33D72" w:rsidRDefault="00B163D6" w:rsidP="00091754">
      <w:pPr>
        <w:pStyle w:val="H23GR"/>
      </w:pPr>
      <w:r w:rsidRPr="00234CCC">
        <w:tab/>
      </w:r>
      <w:r w:rsidRPr="00D33D72">
        <w:t>4.</w:t>
      </w:r>
      <w:r w:rsidRPr="00D33D72">
        <w:tab/>
      </w:r>
      <w:r>
        <w:t>Прозрачность инвестиционного арбитража</w:t>
      </w:r>
    </w:p>
    <w:p w:rsidR="00B163D6" w:rsidRPr="00684F60" w:rsidRDefault="00B163D6" w:rsidP="00D411C9">
      <w:pPr>
        <w:pStyle w:val="SingleTxtGR"/>
      </w:pPr>
      <w:r w:rsidRPr="00684F60">
        <w:rPr>
          <w:bCs/>
        </w:rPr>
        <w:t>32.</w:t>
      </w:r>
      <w:r w:rsidRPr="00684F60">
        <w:rPr>
          <w:bCs/>
        </w:rPr>
        <w:tab/>
      </w:r>
      <w:r>
        <w:t>Д</w:t>
      </w:r>
      <w:r w:rsidRPr="00F07463">
        <w:t>еятельност</w:t>
      </w:r>
      <w:r>
        <w:t>ь</w:t>
      </w:r>
      <w:r w:rsidRPr="00F07463">
        <w:t xml:space="preserve"> Рабочей группы по арбитражу и </w:t>
      </w:r>
      <w:r>
        <w:t>согласительной процедуре</w:t>
      </w:r>
      <w:r w:rsidRPr="00F07463">
        <w:t xml:space="preserve"> Комиссии Организации Объединенных Наций по праву международной торго</w:t>
      </w:r>
      <w:r w:rsidRPr="00F07463">
        <w:t>в</w:t>
      </w:r>
      <w:r w:rsidRPr="00F07463">
        <w:t>ли (</w:t>
      </w:r>
      <w:proofErr w:type="spellStart"/>
      <w:r w:rsidRPr="00F07463">
        <w:t>ЮНСИТРАЛ</w:t>
      </w:r>
      <w:proofErr w:type="spellEnd"/>
      <w:r w:rsidRPr="00F07463">
        <w:t xml:space="preserve">) </w:t>
      </w:r>
      <w:r>
        <w:t>открывает новые важные перспективы</w:t>
      </w:r>
      <w:r w:rsidRPr="00F07463">
        <w:t xml:space="preserve"> повышения прозра</w:t>
      </w:r>
      <w:r w:rsidRPr="00F07463">
        <w:t>ч</w:t>
      </w:r>
      <w:r w:rsidRPr="00F07463">
        <w:t xml:space="preserve">ности арбитража между инвестором и государством. Рабочая группа </w:t>
      </w:r>
      <w:proofErr w:type="spellStart"/>
      <w:r w:rsidRPr="00F07463">
        <w:t>ЮНСИТРАЛ</w:t>
      </w:r>
      <w:proofErr w:type="spellEnd"/>
      <w:r w:rsidRPr="00F07463">
        <w:t xml:space="preserve"> </w:t>
      </w:r>
      <w:r>
        <w:t>начала разработку этой темы в 2010 году</w:t>
      </w:r>
      <w:r w:rsidRPr="00F07463">
        <w:t>,</w:t>
      </w:r>
      <w:r>
        <w:t xml:space="preserve"> получив мандат,</w:t>
      </w:r>
      <w:r w:rsidRPr="00F07463">
        <w:t xml:space="preserve"> в кот</w:t>
      </w:r>
      <w:r w:rsidRPr="00F07463">
        <w:t>о</w:t>
      </w:r>
      <w:r w:rsidRPr="00F07463">
        <w:t>ром подчеркивалась важность обеспечения прозрачности в урегулировании споров между инвестором и государством (</w:t>
      </w:r>
      <w:r w:rsidRPr="003F78EB">
        <w:t>A</w:t>
      </w:r>
      <w:r w:rsidRPr="00F07463">
        <w:t>/6317, п</w:t>
      </w:r>
      <w:r>
        <w:t>ункт</w:t>
      </w:r>
      <w:r w:rsidRPr="003F78EB">
        <w:t> </w:t>
      </w:r>
      <w:r w:rsidRPr="00F07463">
        <w:t>314). В письменном представлении в поддержку данного мандата одно из государств-членов отм</w:t>
      </w:r>
      <w:r w:rsidRPr="00F07463">
        <w:t>е</w:t>
      </w:r>
      <w:r w:rsidRPr="00F07463">
        <w:t>тило, что отсутствие прозрачности в арбитраже между инвестором и госуда</w:t>
      </w:r>
      <w:r w:rsidRPr="00F07463">
        <w:t>р</w:t>
      </w:r>
      <w:r w:rsidRPr="00F07463">
        <w:t xml:space="preserve">ством противоречит фундаментальным принципам надлежащего управления и </w:t>
      </w:r>
      <w:r w:rsidRPr="00F07463">
        <w:lastRenderedPageBreak/>
        <w:t xml:space="preserve">прав человека, на которых основана Организация Объединенных Наций </w:t>
      </w:r>
      <w:r w:rsidR="00E35C62">
        <w:br/>
      </w:r>
      <w:r w:rsidRPr="00F07463">
        <w:t xml:space="preserve">(см. </w:t>
      </w:r>
      <w:hyperlink r:id="rId10" w:tgtFrame="_blank" w:tooltip="UN document A/CN.9/662" w:history="1">
        <w:r w:rsidRPr="00E35C62">
          <w:rPr>
            <w:rStyle w:val="aff7"/>
            <w:szCs w:val="18"/>
            <w:u w:val="none"/>
            <w:shd w:val="clear" w:color="auto" w:fill="FFFFFF"/>
            <w:lang w:val="en-US"/>
          </w:rPr>
          <w:t>A</w:t>
        </w:r>
        <w:r w:rsidRPr="00E35C62">
          <w:rPr>
            <w:rStyle w:val="aff7"/>
            <w:szCs w:val="18"/>
            <w:u w:val="none"/>
            <w:shd w:val="clear" w:color="auto" w:fill="FFFFFF"/>
          </w:rPr>
          <w:t>/</w:t>
        </w:r>
        <w:r w:rsidRPr="00E35C62">
          <w:rPr>
            <w:rStyle w:val="aff7"/>
            <w:szCs w:val="18"/>
            <w:u w:val="none"/>
            <w:shd w:val="clear" w:color="auto" w:fill="FFFFFF"/>
            <w:lang w:val="en-US"/>
          </w:rPr>
          <w:t>CN</w:t>
        </w:r>
        <w:r w:rsidRPr="00E35C62">
          <w:rPr>
            <w:rStyle w:val="aff7"/>
            <w:szCs w:val="18"/>
            <w:u w:val="none"/>
            <w:shd w:val="clear" w:color="auto" w:fill="FFFFFF"/>
          </w:rPr>
          <w:t>.9/662</w:t>
        </w:r>
      </w:hyperlink>
      <w:r w:rsidRPr="00E35C62">
        <w:rPr>
          <w:rStyle w:val="aff7"/>
          <w:szCs w:val="18"/>
          <w:u w:val="none"/>
          <w:shd w:val="clear" w:color="auto" w:fill="FFFFFF"/>
        </w:rPr>
        <w:t>, пункт 20)</w:t>
      </w:r>
      <w:r w:rsidRPr="00F07463">
        <w:t xml:space="preserve">. </w:t>
      </w:r>
      <w:r>
        <w:t>В итоге было подготовлено</w:t>
      </w:r>
      <w:r w:rsidRPr="00F07463">
        <w:t xml:space="preserve"> дв</w:t>
      </w:r>
      <w:r>
        <w:t>а</w:t>
      </w:r>
      <w:r w:rsidRPr="00F07463">
        <w:t xml:space="preserve"> основны</w:t>
      </w:r>
      <w:r>
        <w:t>х</w:t>
      </w:r>
      <w:r w:rsidRPr="00F07463">
        <w:t xml:space="preserve"> докуме</w:t>
      </w:r>
      <w:r w:rsidRPr="00F07463">
        <w:t>н</w:t>
      </w:r>
      <w:r w:rsidRPr="00F07463">
        <w:t xml:space="preserve">та: а) </w:t>
      </w:r>
      <w:r>
        <w:t>правила</w:t>
      </w:r>
      <w:r w:rsidRPr="00F07463">
        <w:t xml:space="preserve"> прозрачности в</w:t>
      </w:r>
      <w:r>
        <w:t xml:space="preserve"> контексте</w:t>
      </w:r>
      <w:r w:rsidRPr="00F07463">
        <w:t xml:space="preserve"> арбитраж</w:t>
      </w:r>
      <w:r>
        <w:t>ных разбирательств</w:t>
      </w:r>
      <w:r w:rsidRPr="00F07463">
        <w:t xml:space="preserve"> между инвестор</w:t>
      </w:r>
      <w:r>
        <w:t>ами</w:t>
      </w:r>
      <w:r w:rsidRPr="00F07463">
        <w:t xml:space="preserve"> и государств</w:t>
      </w:r>
      <w:r>
        <w:t>ами</w:t>
      </w:r>
      <w:r w:rsidRPr="00F07463">
        <w:t xml:space="preserve"> на основе </w:t>
      </w:r>
      <w:r>
        <w:t xml:space="preserve">международных </w:t>
      </w:r>
      <w:r w:rsidRPr="00F07463">
        <w:t xml:space="preserve">договоров, которые вступили в силу 1 апреля 2014 года; и </w:t>
      </w:r>
      <w:r w:rsidRPr="00F07463">
        <w:rPr>
          <w:lang w:val="en-US"/>
        </w:rPr>
        <w:t>b</w:t>
      </w:r>
      <w:r w:rsidRPr="00F07463">
        <w:t>) конвенция о прозрачности</w:t>
      </w:r>
      <w:r w:rsidRPr="003F78EB">
        <w:rPr>
          <w:rStyle w:val="ab"/>
        </w:rPr>
        <w:footnoteReference w:id="28"/>
      </w:r>
      <w:r w:rsidRPr="00F07463">
        <w:t xml:space="preserve"> (Конве</w:t>
      </w:r>
      <w:r w:rsidRPr="00F07463">
        <w:t>н</w:t>
      </w:r>
      <w:r w:rsidRPr="00F07463">
        <w:t>ция Организации Объединенных Наций о прозрачности), которая была оконч</w:t>
      </w:r>
      <w:r w:rsidRPr="00F07463">
        <w:t>а</w:t>
      </w:r>
      <w:r w:rsidRPr="00F07463">
        <w:t xml:space="preserve">тельно разработана Комиссией в июле 2014 года и открыта </w:t>
      </w:r>
      <w:r>
        <w:t>для</w:t>
      </w:r>
      <w:r w:rsidRPr="00F07463">
        <w:t xml:space="preserve"> подписани</w:t>
      </w:r>
      <w:r>
        <w:t>я</w:t>
      </w:r>
      <w:r w:rsidRPr="00F07463">
        <w:t xml:space="preserve"> 17</w:t>
      </w:r>
      <w:r w:rsidR="00E35C62">
        <w:t> </w:t>
      </w:r>
      <w:r w:rsidRPr="00F07463">
        <w:t>марта 2015 года. Рабочая группа по вопросу о правах человека и транснац</w:t>
      </w:r>
      <w:r w:rsidRPr="00F07463">
        <w:t>и</w:t>
      </w:r>
      <w:r w:rsidRPr="00F07463">
        <w:t xml:space="preserve">ональных корпорациях и других предприятиях приветствует эти новые нормы в области прозрачности.    </w:t>
      </w:r>
    </w:p>
    <w:p w:rsidR="00B163D6" w:rsidRPr="001A1883" w:rsidRDefault="00B163D6" w:rsidP="00D411C9">
      <w:pPr>
        <w:pStyle w:val="SingleTxtGR"/>
      </w:pPr>
      <w:r w:rsidRPr="001A1883">
        <w:rPr>
          <w:bCs/>
        </w:rPr>
        <w:t>33.</w:t>
      </w:r>
      <w:r w:rsidRPr="001A1883">
        <w:rPr>
          <w:bCs/>
        </w:rPr>
        <w:tab/>
      </w:r>
      <w:r w:rsidRPr="001A1883">
        <w:t xml:space="preserve">Как Руководящие принципы, так и </w:t>
      </w:r>
      <w:proofErr w:type="spellStart"/>
      <w:r w:rsidRPr="001A1883">
        <w:t>ЮНСИТРАЛ</w:t>
      </w:r>
      <w:proofErr w:type="spellEnd"/>
      <w:r w:rsidRPr="001A1883">
        <w:t xml:space="preserve"> в своей работ</w:t>
      </w:r>
      <w:r>
        <w:t>е</w:t>
      </w:r>
      <w:r w:rsidRPr="001A1883">
        <w:t xml:space="preserve"> в области прозрачности поддерживают процедурную и правовую прозрачность и </w:t>
      </w:r>
      <w:r>
        <w:t>приде</w:t>
      </w:r>
      <w:r>
        <w:t>р</w:t>
      </w:r>
      <w:r>
        <w:t>живаются</w:t>
      </w:r>
      <w:r w:rsidRPr="001A1883">
        <w:t xml:space="preserve"> практическ</w:t>
      </w:r>
      <w:r>
        <w:t>ого</w:t>
      </w:r>
      <w:r w:rsidRPr="001A1883">
        <w:t xml:space="preserve"> подход</w:t>
      </w:r>
      <w:r>
        <w:t>а</w:t>
      </w:r>
      <w:r w:rsidRPr="001A1883">
        <w:t xml:space="preserve"> к достижению этой цели. </w:t>
      </w:r>
      <w:r>
        <w:t>Задача</w:t>
      </w:r>
      <w:r w:rsidRPr="001A1883">
        <w:t xml:space="preserve"> новых </w:t>
      </w:r>
      <w:r>
        <w:t>пр</w:t>
      </w:r>
      <w:r>
        <w:t>а</w:t>
      </w:r>
      <w:r>
        <w:t>вил</w:t>
      </w:r>
      <w:r w:rsidRPr="001A1883">
        <w:t xml:space="preserve"> </w:t>
      </w:r>
      <w:proofErr w:type="spellStart"/>
      <w:r w:rsidRPr="001A1883">
        <w:t>ЮНСИТРАЛ</w:t>
      </w:r>
      <w:proofErr w:type="spellEnd"/>
      <w:r w:rsidRPr="001A1883">
        <w:t xml:space="preserve"> о прозрачности заключается в реагировании на </w:t>
      </w:r>
      <w:r>
        <w:t xml:space="preserve"> постоянную </w:t>
      </w:r>
      <w:r w:rsidRPr="001A1883">
        <w:t>озабоченност</w:t>
      </w:r>
      <w:r>
        <w:t>ь, возникающую в связи с</w:t>
      </w:r>
      <w:r w:rsidRPr="001A1883">
        <w:t xml:space="preserve"> дел</w:t>
      </w:r>
      <w:r>
        <w:t>ами</w:t>
      </w:r>
      <w:r w:rsidRPr="001A1883">
        <w:t xml:space="preserve"> об урегулировании споров ме</w:t>
      </w:r>
      <w:r w:rsidRPr="001A1883">
        <w:t>ж</w:t>
      </w:r>
      <w:r w:rsidRPr="001A1883">
        <w:t>ду инвестор</w:t>
      </w:r>
      <w:r>
        <w:t>ами</w:t>
      </w:r>
      <w:r w:rsidRPr="001A1883">
        <w:t xml:space="preserve"> и государств</w:t>
      </w:r>
      <w:r>
        <w:t>ами, а именно что</w:t>
      </w:r>
      <w:r w:rsidRPr="001A1883">
        <w:t xml:space="preserve"> </w:t>
      </w:r>
      <w:r>
        <w:t xml:space="preserve">в силу своего, как правило, </w:t>
      </w:r>
      <w:r w:rsidRPr="001A1883">
        <w:t>ко</w:t>
      </w:r>
      <w:r w:rsidRPr="001A1883">
        <w:t>н</w:t>
      </w:r>
      <w:r w:rsidRPr="001A1883">
        <w:t>фиденциальн</w:t>
      </w:r>
      <w:r>
        <w:t>ого</w:t>
      </w:r>
      <w:r w:rsidRPr="001A1883">
        <w:t xml:space="preserve"> </w:t>
      </w:r>
      <w:r>
        <w:t>характера и ограниченного числа участников, они не пред</w:t>
      </w:r>
      <w:r>
        <w:t>у</w:t>
      </w:r>
      <w:r>
        <w:t>сматривают участия других затронутых</w:t>
      </w:r>
      <w:r w:rsidRPr="001A1883">
        <w:t xml:space="preserve"> сторон и </w:t>
      </w:r>
      <w:r>
        <w:t>не обеспечивают</w:t>
      </w:r>
      <w:r w:rsidRPr="001A1883">
        <w:t xml:space="preserve"> надлежащ</w:t>
      </w:r>
      <w:r>
        <w:t>его</w:t>
      </w:r>
      <w:r w:rsidRPr="001A1883">
        <w:t xml:space="preserve"> баланс</w:t>
      </w:r>
      <w:r>
        <w:t>а</w:t>
      </w:r>
      <w:r w:rsidRPr="001A1883">
        <w:t xml:space="preserve"> между необходимостью для государств обеспечивать поддержание адекватной политики и нормативно-правовых возможностей по защите прав ч</w:t>
      </w:r>
      <w:r w:rsidRPr="001A1883">
        <w:t>е</w:t>
      </w:r>
      <w:r w:rsidRPr="001A1883">
        <w:t>ловека и предоставлением защиты для инвесторов, как это разъясняется в Рук</w:t>
      </w:r>
      <w:r w:rsidRPr="001A1883">
        <w:t>о</w:t>
      </w:r>
      <w:r w:rsidRPr="001A1883">
        <w:t xml:space="preserve">водящем принципе 9. С новыми нормами </w:t>
      </w:r>
      <w:proofErr w:type="spellStart"/>
      <w:r w:rsidRPr="001A1883">
        <w:t>ЮНСИТРАЛ</w:t>
      </w:r>
      <w:proofErr w:type="spellEnd"/>
      <w:r w:rsidRPr="001A1883">
        <w:t xml:space="preserve"> и Конвенцией Организ</w:t>
      </w:r>
      <w:r w:rsidRPr="001A1883">
        <w:t>а</w:t>
      </w:r>
      <w:r w:rsidRPr="001A1883">
        <w:t>ции Объединенных Наций о прозрачности в контексте арбитражных разбир</w:t>
      </w:r>
      <w:r w:rsidRPr="001A1883">
        <w:t>а</w:t>
      </w:r>
      <w:r w:rsidRPr="001A1883">
        <w:t>тельств между инвесторами и государствами на основе международных догов</w:t>
      </w:r>
      <w:r w:rsidRPr="001A1883">
        <w:t>о</w:t>
      </w:r>
      <w:r w:rsidRPr="001A1883">
        <w:t>ров государства получили практические средства по поощрению надлежащего управления и соблюдения прав человека с помощью более широко</w:t>
      </w:r>
      <w:r>
        <w:t>й</w:t>
      </w:r>
      <w:r w:rsidRPr="001A1883">
        <w:t xml:space="preserve"> рамочной концепции, которая гармонизирована с Руководящими принципами</w:t>
      </w:r>
      <w:r w:rsidRPr="003F78EB">
        <w:rPr>
          <w:rStyle w:val="ab"/>
        </w:rPr>
        <w:footnoteReference w:id="29"/>
      </w:r>
      <w:r w:rsidRPr="001A1883">
        <w:t>.</w:t>
      </w:r>
    </w:p>
    <w:p w:rsidR="00B163D6" w:rsidRPr="00300677" w:rsidRDefault="00B163D6" w:rsidP="00D411C9">
      <w:pPr>
        <w:pStyle w:val="SingleTxtGR"/>
      </w:pPr>
      <w:r w:rsidRPr="00300677">
        <w:rPr>
          <w:bCs/>
        </w:rPr>
        <w:t>34.</w:t>
      </w:r>
      <w:r w:rsidRPr="00300677">
        <w:rPr>
          <w:bCs/>
        </w:rPr>
        <w:tab/>
      </w:r>
      <w:r>
        <w:t>П</w:t>
      </w:r>
      <w:r w:rsidRPr="00300677">
        <w:t>рименени</w:t>
      </w:r>
      <w:r>
        <w:t>е</w:t>
      </w:r>
      <w:r w:rsidRPr="00300677">
        <w:t xml:space="preserve"> </w:t>
      </w:r>
      <w:r>
        <w:t>правил</w:t>
      </w:r>
      <w:r w:rsidRPr="00300677">
        <w:t xml:space="preserve"> </w:t>
      </w:r>
      <w:r>
        <w:t>обеспечивает</w:t>
      </w:r>
      <w:r w:rsidRPr="00300677">
        <w:t xml:space="preserve"> прозрачн</w:t>
      </w:r>
      <w:r>
        <w:t>ую</w:t>
      </w:r>
      <w:r w:rsidRPr="00300677">
        <w:t xml:space="preserve"> процедур</w:t>
      </w:r>
      <w:r>
        <w:t>у</w:t>
      </w:r>
      <w:r w:rsidRPr="00300677">
        <w:t xml:space="preserve"> арбитраж</w:t>
      </w:r>
      <w:r>
        <w:t>а по</w:t>
      </w:r>
      <w:r w:rsidRPr="00300677">
        <w:t xml:space="preserve"> инвестиционны</w:t>
      </w:r>
      <w:r>
        <w:t>м</w:t>
      </w:r>
      <w:r w:rsidRPr="00300677">
        <w:t xml:space="preserve"> договор</w:t>
      </w:r>
      <w:r>
        <w:t>ам</w:t>
      </w:r>
      <w:r w:rsidRPr="00300677">
        <w:t xml:space="preserve">. Они могут использоваться в арбитражных </w:t>
      </w:r>
      <w:r>
        <w:t>разб</w:t>
      </w:r>
      <w:r>
        <w:t>и</w:t>
      </w:r>
      <w:r>
        <w:t>рательствах</w:t>
      </w:r>
      <w:r w:rsidRPr="00300677">
        <w:t xml:space="preserve"> между инвестор</w:t>
      </w:r>
      <w:r>
        <w:t>ами</w:t>
      </w:r>
      <w:r w:rsidRPr="00300677">
        <w:t xml:space="preserve"> и государств</w:t>
      </w:r>
      <w:r>
        <w:t>ами</w:t>
      </w:r>
      <w:r w:rsidRPr="00300677">
        <w:t xml:space="preserve">, </w:t>
      </w:r>
      <w:r>
        <w:t>возбуждаемых</w:t>
      </w:r>
      <w:r w:rsidRPr="00300677">
        <w:t xml:space="preserve"> в соответствии с </w:t>
      </w:r>
      <w:r>
        <w:t>правилами</w:t>
      </w:r>
      <w:r w:rsidRPr="00300677">
        <w:t xml:space="preserve"> </w:t>
      </w:r>
      <w:proofErr w:type="spellStart"/>
      <w:r w:rsidRPr="00300677">
        <w:t>ЮНСИТРАЛ</w:t>
      </w:r>
      <w:proofErr w:type="spellEnd"/>
      <w:r w:rsidRPr="00300677">
        <w:t xml:space="preserve">, а также </w:t>
      </w:r>
      <w:r>
        <w:t>на основании</w:t>
      </w:r>
      <w:r w:rsidRPr="00300677">
        <w:t xml:space="preserve"> други</w:t>
      </w:r>
      <w:r>
        <w:t>х</w:t>
      </w:r>
      <w:r w:rsidRPr="00300677">
        <w:t xml:space="preserve"> институциональны</w:t>
      </w:r>
      <w:r>
        <w:t>х</w:t>
      </w:r>
      <w:r w:rsidRPr="00300677">
        <w:t xml:space="preserve"> арбитражны</w:t>
      </w:r>
      <w:r>
        <w:t>х</w:t>
      </w:r>
      <w:r w:rsidRPr="00300677">
        <w:t xml:space="preserve"> норм или в разбирательствах </w:t>
      </w:r>
      <w:r>
        <w:t>в специальных органах</w:t>
      </w:r>
      <w:r w:rsidRPr="00300677">
        <w:t xml:space="preserve">. Сейчас </w:t>
      </w:r>
      <w:proofErr w:type="spellStart"/>
      <w:r w:rsidR="009E010A">
        <w:t>го-сударства</w:t>
      </w:r>
      <w:proofErr w:type="spellEnd"/>
      <w:r w:rsidRPr="00300677">
        <w:t xml:space="preserve"> могут инкорпорировать их в инвестиционные соглашения, заключе</w:t>
      </w:r>
      <w:r w:rsidRPr="00300677">
        <w:t>н</w:t>
      </w:r>
      <w:r w:rsidRPr="00300677">
        <w:t xml:space="preserve">ные с 1 апреля 2014 года, однако </w:t>
      </w:r>
      <w:r>
        <w:t>для</w:t>
      </w:r>
      <w:r w:rsidRPr="00300677">
        <w:t xml:space="preserve"> примен</w:t>
      </w:r>
      <w:r>
        <w:t>ения</w:t>
      </w:r>
      <w:r w:rsidRPr="00300677">
        <w:t xml:space="preserve"> </w:t>
      </w:r>
      <w:r>
        <w:t>правил</w:t>
      </w:r>
      <w:r w:rsidRPr="00300677">
        <w:t xml:space="preserve"> к спорам, вытека</w:t>
      </w:r>
      <w:r w:rsidRPr="00300677">
        <w:t>ю</w:t>
      </w:r>
      <w:r w:rsidRPr="00300677">
        <w:t xml:space="preserve">щим из более чем 3 000 инвестиционных договоров, заключенных до этой даты, государства-участники соответствующего договора или стороны </w:t>
      </w:r>
      <w:r>
        <w:t xml:space="preserve">арбитражного </w:t>
      </w:r>
      <w:r w:rsidRPr="00300677">
        <w:t>спора между инвестором и государством должны будут договариваться о пр</w:t>
      </w:r>
      <w:r w:rsidRPr="00300677">
        <w:t>и</w:t>
      </w:r>
      <w:r w:rsidRPr="00300677">
        <w:t>менении норм, действующих по договору или в отношении спора. Это подче</w:t>
      </w:r>
      <w:r w:rsidRPr="00300677">
        <w:t>р</w:t>
      </w:r>
      <w:r w:rsidRPr="00300677">
        <w:t>кивает важность Конвенции о прозрачности, предоставляющей эффективный многосторонний механизм, п</w:t>
      </w:r>
      <w:r>
        <w:t>осредством которого государства</w:t>
      </w:r>
      <w:r w:rsidRPr="00300677">
        <w:t xml:space="preserve"> могут соглашат</w:t>
      </w:r>
      <w:r w:rsidRPr="00300677">
        <w:t>ь</w:t>
      </w:r>
      <w:r w:rsidRPr="00300677">
        <w:t xml:space="preserve">ся, </w:t>
      </w:r>
      <w:r>
        <w:t>с</w:t>
      </w:r>
      <w:r w:rsidRPr="00300677">
        <w:t xml:space="preserve"> соответствующи</w:t>
      </w:r>
      <w:r>
        <w:t>ми</w:t>
      </w:r>
      <w:r w:rsidRPr="00300677">
        <w:t xml:space="preserve"> оговорк</w:t>
      </w:r>
      <w:r>
        <w:t>ами</w:t>
      </w:r>
      <w:r w:rsidRPr="00300677">
        <w:t xml:space="preserve">, на применение новых </w:t>
      </w:r>
      <w:r>
        <w:t>правил</w:t>
      </w:r>
      <w:r w:rsidRPr="00300677">
        <w:t xml:space="preserve"> ко всем а</w:t>
      </w:r>
      <w:r w:rsidRPr="00300677">
        <w:t>р</w:t>
      </w:r>
      <w:r w:rsidRPr="00300677">
        <w:t>битражным разбирательствам, вытекающим из их инвест</w:t>
      </w:r>
      <w:r>
        <w:t>иционных соглашений, заключенных</w:t>
      </w:r>
      <w:r w:rsidRPr="00300677">
        <w:t xml:space="preserve"> до 1 апреля 2014 года. Рабочая группа приветствует </w:t>
      </w:r>
      <w:r>
        <w:t>правила</w:t>
      </w:r>
      <w:r w:rsidRPr="00300677">
        <w:t xml:space="preserve"> и </w:t>
      </w:r>
      <w:r>
        <w:t xml:space="preserve">считает </w:t>
      </w:r>
      <w:r w:rsidRPr="00300677">
        <w:t>подписание и ратификаци</w:t>
      </w:r>
      <w:r>
        <w:t>ю</w:t>
      </w:r>
      <w:r w:rsidRPr="00300677">
        <w:t xml:space="preserve"> государствами Конвенции очевидным ш</w:t>
      </w:r>
      <w:r w:rsidRPr="00300677">
        <w:t>а</w:t>
      </w:r>
      <w:r w:rsidRPr="00300677">
        <w:t xml:space="preserve">гом </w:t>
      </w:r>
      <w:r>
        <w:t>к</w:t>
      </w:r>
      <w:r w:rsidRPr="00300677">
        <w:t xml:space="preserve"> устранению несогласованности между нынешними инвестиционными </w:t>
      </w:r>
      <w:r w:rsidRPr="00300677">
        <w:lastRenderedPageBreak/>
        <w:t xml:space="preserve">режимами и </w:t>
      </w:r>
      <w:r>
        <w:t>правилами</w:t>
      </w:r>
      <w:r w:rsidRPr="00300677">
        <w:t xml:space="preserve">, </w:t>
      </w:r>
      <w:r>
        <w:t>обеспечивающими</w:t>
      </w:r>
      <w:r w:rsidRPr="00300677">
        <w:t xml:space="preserve"> учет </w:t>
      </w:r>
      <w:r>
        <w:t>соображений</w:t>
      </w:r>
      <w:r w:rsidRPr="00300677">
        <w:t xml:space="preserve"> надлежащего управления и прав человека, в том числе </w:t>
      </w:r>
      <w:r>
        <w:t>на основе</w:t>
      </w:r>
      <w:r w:rsidRPr="00300677">
        <w:t xml:space="preserve"> Руководящих принцип</w:t>
      </w:r>
      <w:r>
        <w:t>ов</w:t>
      </w:r>
      <w:r w:rsidRPr="00300677">
        <w:t xml:space="preserve">.  </w:t>
      </w:r>
    </w:p>
    <w:p w:rsidR="00B163D6" w:rsidRPr="002704F6" w:rsidRDefault="00B163D6" w:rsidP="00D411C9">
      <w:pPr>
        <w:pStyle w:val="SingleTxtGR"/>
      </w:pPr>
      <w:r w:rsidRPr="00E3556B">
        <w:rPr>
          <w:bCs/>
        </w:rPr>
        <w:t>35.</w:t>
      </w:r>
      <w:r w:rsidRPr="00E3556B">
        <w:rPr>
          <w:bCs/>
        </w:rPr>
        <w:tab/>
      </w:r>
      <w:r w:rsidRPr="009B340F">
        <w:t>Рабочая группа с удовлетворением отмечает возможность взаимодейств</w:t>
      </w:r>
      <w:r w:rsidRPr="009B340F">
        <w:t>о</w:t>
      </w:r>
      <w:r w:rsidRPr="009B340F">
        <w:t xml:space="preserve">вать с </w:t>
      </w:r>
      <w:proofErr w:type="spellStart"/>
      <w:r w:rsidRPr="009B340F">
        <w:t>ЮНСИТРАЛ</w:t>
      </w:r>
      <w:proofErr w:type="spellEnd"/>
      <w:r w:rsidRPr="009B340F">
        <w:t xml:space="preserve">, в том числе на ее сорок седьмой сессии в июле 2014 года, и обращает внимание на то, что в докладе этой сессии Комиссия договорилась, что секретариат </w:t>
      </w:r>
      <w:proofErr w:type="spellStart"/>
      <w:r w:rsidRPr="009B340F">
        <w:t>ЮНСИТРАЛ</w:t>
      </w:r>
      <w:proofErr w:type="spellEnd"/>
      <w:r w:rsidRPr="009B340F">
        <w:t xml:space="preserve"> должен осуществлять мониторинг развития соб</w:t>
      </w:r>
      <w:r w:rsidRPr="009B340F">
        <w:t>ы</w:t>
      </w:r>
      <w:r w:rsidRPr="009B340F">
        <w:t>тий в области предпринимательской деятельности и прав человека в сотрудн</w:t>
      </w:r>
      <w:r w:rsidRPr="009B340F">
        <w:t>и</w:t>
      </w:r>
      <w:r w:rsidRPr="009B340F">
        <w:t xml:space="preserve">честве с соответствующими органами в рамках Организации Объединенных Наций и за ее пределами и информировать Комиссию о событиях, относящихся к работе </w:t>
      </w:r>
      <w:proofErr w:type="spellStart"/>
      <w:r w:rsidRPr="009B340F">
        <w:t>ЮНСИТРАЛ</w:t>
      </w:r>
      <w:proofErr w:type="spellEnd"/>
      <w:r w:rsidRPr="009B340F">
        <w:t xml:space="preserve"> (см. </w:t>
      </w:r>
      <w:r w:rsidRPr="009B340F">
        <w:rPr>
          <w:szCs w:val="18"/>
        </w:rPr>
        <w:t>A/69/17, п</w:t>
      </w:r>
      <w:r>
        <w:rPr>
          <w:szCs w:val="18"/>
        </w:rPr>
        <w:t>ункт</w:t>
      </w:r>
      <w:r w:rsidRPr="009B340F">
        <w:rPr>
          <w:szCs w:val="18"/>
        </w:rPr>
        <w:t xml:space="preserve"> 204).</w:t>
      </w:r>
      <w:r w:rsidRPr="009B340F">
        <w:t xml:space="preserve"> </w:t>
      </w:r>
    </w:p>
    <w:p w:rsidR="00B163D6" w:rsidRPr="004C2BAB" w:rsidRDefault="00B163D6" w:rsidP="00091754">
      <w:pPr>
        <w:pStyle w:val="H1GR"/>
      </w:pPr>
      <w:r w:rsidRPr="004C2BAB">
        <w:tab/>
      </w:r>
      <w:r w:rsidRPr="003F78EB">
        <w:t>B</w:t>
      </w:r>
      <w:r w:rsidRPr="004C2BAB">
        <w:t>.</w:t>
      </w:r>
      <w:r w:rsidRPr="004C2BAB">
        <w:tab/>
      </w:r>
      <w:r>
        <w:t>Торговые соглашения и связанные с торговлей вопросы</w:t>
      </w:r>
    </w:p>
    <w:p w:rsidR="00B163D6" w:rsidRPr="00F431F5" w:rsidRDefault="00B163D6" w:rsidP="00D411C9">
      <w:pPr>
        <w:pStyle w:val="SingleTxtGR"/>
      </w:pPr>
      <w:r w:rsidRPr="00F431F5">
        <w:rPr>
          <w:bCs/>
        </w:rPr>
        <w:t>36.</w:t>
      </w:r>
      <w:r w:rsidRPr="00F431F5">
        <w:rPr>
          <w:bCs/>
        </w:rPr>
        <w:tab/>
      </w:r>
      <w:r>
        <w:t>Вопрос</w:t>
      </w:r>
      <w:r w:rsidRPr="00F431F5">
        <w:t xml:space="preserve"> о связях между торговлей и правами человека, и в частности тр</w:t>
      </w:r>
      <w:r w:rsidRPr="00F431F5">
        <w:t>у</w:t>
      </w:r>
      <w:r w:rsidRPr="00F431F5">
        <w:t>довыми правами, не нов</w:t>
      </w:r>
      <w:r w:rsidRPr="003F78EB">
        <w:rPr>
          <w:rStyle w:val="ab"/>
        </w:rPr>
        <w:footnoteReference w:id="30"/>
      </w:r>
      <w:r w:rsidRPr="00F431F5">
        <w:t>. Вместе с тем, тогда как Руководящие принципы ст</w:t>
      </w:r>
      <w:r w:rsidRPr="00F431F5">
        <w:t>а</w:t>
      </w:r>
      <w:r w:rsidRPr="00F431F5">
        <w:t>ли входить в информа</w:t>
      </w:r>
      <w:r>
        <w:t>ционное поле дискуссий по инвестиционным режимам</w:t>
      </w:r>
      <w:r w:rsidRPr="00F431F5">
        <w:t>, идея распространения Руководящих принципов на сферу систем многосторо</w:t>
      </w:r>
      <w:r w:rsidRPr="00F431F5">
        <w:t>н</w:t>
      </w:r>
      <w:r w:rsidRPr="00F431F5">
        <w:t xml:space="preserve">ней торговли, особенно в контексте Всемирной торговой организации (ВТО), остается малоисследованной. </w:t>
      </w:r>
    </w:p>
    <w:p w:rsidR="00B163D6" w:rsidRPr="00F431F5" w:rsidRDefault="00B163D6" w:rsidP="00091754">
      <w:pPr>
        <w:pStyle w:val="H23GR"/>
      </w:pPr>
      <w:r w:rsidRPr="00F431F5">
        <w:tab/>
        <w:t>1.</w:t>
      </w:r>
      <w:r w:rsidRPr="00F431F5">
        <w:tab/>
      </w:r>
      <w:r>
        <w:t>Всемирная торговая организация и международные нормы в области торговли</w:t>
      </w:r>
    </w:p>
    <w:p w:rsidR="00B163D6" w:rsidRPr="00C42D42" w:rsidRDefault="00B163D6" w:rsidP="00D411C9">
      <w:pPr>
        <w:pStyle w:val="SingleTxtGR"/>
      </w:pPr>
      <w:r w:rsidRPr="00C42D42">
        <w:rPr>
          <w:bCs/>
        </w:rPr>
        <w:t>37.</w:t>
      </w:r>
      <w:r w:rsidRPr="00C42D42">
        <w:rPr>
          <w:bCs/>
        </w:rPr>
        <w:tab/>
      </w:r>
      <w:r w:rsidRPr="00C42D42">
        <w:t>В 2014 году на ежегодном Форуме по вопросам предпринимательской д</w:t>
      </w:r>
      <w:r w:rsidRPr="00C42D42">
        <w:t>е</w:t>
      </w:r>
      <w:r w:rsidRPr="00C42D42">
        <w:t xml:space="preserve">ятельности и прав человека бывший Генеральный директор ВТО Паскаль Лами </w:t>
      </w:r>
      <w:r>
        <w:t xml:space="preserve">сделал заявление в ходе обсуждения </w:t>
      </w:r>
      <w:r w:rsidRPr="00C42D42">
        <w:t>эксперт</w:t>
      </w:r>
      <w:r>
        <w:t>ами вопроса</w:t>
      </w:r>
      <w:r w:rsidRPr="00C42D42">
        <w:t xml:space="preserve"> о связях между гл</w:t>
      </w:r>
      <w:r w:rsidRPr="00C42D42">
        <w:t>о</w:t>
      </w:r>
      <w:r w:rsidRPr="00C42D42">
        <w:t>бальной экономической архитектурой и повесткой дня в области предприним</w:t>
      </w:r>
      <w:r w:rsidRPr="00C42D42">
        <w:t>а</w:t>
      </w:r>
      <w:r w:rsidRPr="00C42D42">
        <w:t xml:space="preserve">тельской деятельности и прав человека. Он </w:t>
      </w:r>
      <w:r>
        <w:t>заявил</w:t>
      </w:r>
      <w:r w:rsidRPr="00C42D42">
        <w:t>, что нынешней междунаро</w:t>
      </w:r>
      <w:r w:rsidRPr="00C42D42">
        <w:t>д</w:t>
      </w:r>
      <w:r w:rsidRPr="00C42D42">
        <w:t>ной системе не удается интегрировать права человека в сферы торговли и эк</w:t>
      </w:r>
      <w:r w:rsidRPr="00C42D42">
        <w:t>о</w:t>
      </w:r>
      <w:r w:rsidRPr="00C42D42">
        <w:t xml:space="preserve">номического управления, и призвал к более комплексному и последовательному подходу в этой области. </w:t>
      </w:r>
      <w:r w:rsidR="009E010A">
        <w:t>"</w:t>
      </w:r>
      <w:r w:rsidRPr="00C42D42">
        <w:t>Кустов</w:t>
      </w:r>
      <w:r>
        <w:t>ой</w:t>
      </w:r>
      <w:r w:rsidR="009E010A">
        <w:t>"</w:t>
      </w:r>
      <w:r w:rsidRPr="00C42D42">
        <w:t xml:space="preserve"> </w:t>
      </w:r>
      <w:r>
        <w:t>принцип</w:t>
      </w:r>
      <w:r w:rsidRPr="00C42D42">
        <w:t xml:space="preserve">, </w:t>
      </w:r>
      <w:r>
        <w:t>при</w:t>
      </w:r>
      <w:r w:rsidRPr="00C42D42">
        <w:t xml:space="preserve"> которо</w:t>
      </w:r>
      <w:r>
        <w:t>м</w:t>
      </w:r>
      <w:r w:rsidRPr="00C42D42">
        <w:t xml:space="preserve"> Совет по правам ч</w:t>
      </w:r>
      <w:r w:rsidRPr="00C42D42">
        <w:t>е</w:t>
      </w:r>
      <w:r w:rsidRPr="00C42D42">
        <w:t xml:space="preserve">ловека не рассматривает вопросы торговли и финансов в </w:t>
      </w:r>
      <w:proofErr w:type="spellStart"/>
      <w:r w:rsidRPr="00C42D42">
        <w:t>страновых</w:t>
      </w:r>
      <w:proofErr w:type="spellEnd"/>
      <w:r w:rsidRPr="00C42D42">
        <w:t xml:space="preserve"> обзорах, а ВТО не учитывает правозащитные аспекты при составлении обзоров торговой политик</w:t>
      </w:r>
      <w:r>
        <w:t>и</w:t>
      </w:r>
      <w:r w:rsidRPr="00C42D42">
        <w:t xml:space="preserve"> государств, демонстрирует ограниченность системы. Конкретным примером, иллюстрирующим данный пробел, является </w:t>
      </w:r>
      <w:r>
        <w:t>сохраняющаяся потре</w:t>
      </w:r>
      <w:r>
        <w:t>б</w:t>
      </w:r>
      <w:r>
        <w:t xml:space="preserve">ность в том, чтобы </w:t>
      </w:r>
      <w:r w:rsidRPr="00C42D42">
        <w:t>убе</w:t>
      </w:r>
      <w:r>
        <w:t>дить</w:t>
      </w:r>
      <w:r w:rsidRPr="00C42D42">
        <w:t xml:space="preserve"> членов ВТО </w:t>
      </w:r>
      <w:r>
        <w:t>в</w:t>
      </w:r>
      <w:r w:rsidRPr="00C42D42">
        <w:t xml:space="preserve"> необходимост</w:t>
      </w:r>
      <w:r>
        <w:t>и</w:t>
      </w:r>
      <w:r w:rsidRPr="00C42D42">
        <w:t xml:space="preserve"> </w:t>
      </w:r>
      <w:r>
        <w:t>предоставления</w:t>
      </w:r>
      <w:r w:rsidRPr="00C42D42">
        <w:t xml:space="preserve"> МОТ статуса наблюдателя на сессиях ВТО, что могло бы содействовать большей с</w:t>
      </w:r>
      <w:r w:rsidRPr="00C42D42">
        <w:t>о</w:t>
      </w:r>
      <w:r w:rsidRPr="00C42D42">
        <w:t>гласованности политики</w:t>
      </w:r>
      <w:r w:rsidRPr="003F78EB">
        <w:rPr>
          <w:rStyle w:val="ab"/>
        </w:rPr>
        <w:footnoteReference w:id="31"/>
      </w:r>
      <w:r w:rsidRPr="00C42D42">
        <w:t>. В своем качестве Генерального директора ВТО г</w:t>
      </w:r>
      <w:r w:rsidR="006B54BF">
        <w:noBreakHyphen/>
      </w:r>
      <w:r w:rsidRPr="00C42D42">
        <w:t>н</w:t>
      </w:r>
      <w:r w:rsidR="006B54BF">
        <w:t> </w:t>
      </w:r>
      <w:r w:rsidRPr="00C42D42">
        <w:t>Лами подчеркнул, что для того, чтобы торговля действовала как позити</w:t>
      </w:r>
      <w:r w:rsidRPr="00C42D42">
        <w:t>в</w:t>
      </w:r>
      <w:r w:rsidRPr="00C42D42">
        <w:t>ный вектор укрепления прав человека, необходимо предпринять скоординир</w:t>
      </w:r>
      <w:r w:rsidRPr="00C42D42">
        <w:t>о</w:t>
      </w:r>
      <w:r w:rsidRPr="00C42D42">
        <w:t>ванные международные усилия и разработать согласованный подход, интегрирующий стратегические цели торговли и прав человека</w:t>
      </w:r>
      <w:r w:rsidRPr="003F78EB">
        <w:rPr>
          <w:rStyle w:val="ab"/>
        </w:rPr>
        <w:footnoteReference w:id="32"/>
      </w:r>
      <w:r w:rsidRPr="00C42D42">
        <w:t>.</w:t>
      </w:r>
    </w:p>
    <w:p w:rsidR="00B163D6" w:rsidRPr="00BA79D0" w:rsidRDefault="00B163D6" w:rsidP="00D411C9">
      <w:pPr>
        <w:pStyle w:val="SingleTxtGR"/>
      </w:pPr>
      <w:r w:rsidRPr="00BA79D0">
        <w:rPr>
          <w:bCs/>
        </w:rPr>
        <w:lastRenderedPageBreak/>
        <w:t>38.</w:t>
      </w:r>
      <w:r w:rsidRPr="00BA79D0">
        <w:rPr>
          <w:bCs/>
        </w:rPr>
        <w:tab/>
      </w:r>
      <w:r w:rsidRPr="00DC2FBD">
        <w:t>В комментарии к Руководящему принципу 10 подчеркивается необход</w:t>
      </w:r>
      <w:r w:rsidRPr="00DC2FBD">
        <w:t>и</w:t>
      </w:r>
      <w:r w:rsidRPr="00DC2FBD">
        <w:t>мость большей согласованности политики на международном уровне, в том числе в случаях, когда государства участвуют в многосторонних учреждениях, которые занимаются связанными с предпринимательской деятельностью вопр</w:t>
      </w:r>
      <w:r w:rsidRPr="00DC2FBD">
        <w:t>о</w:t>
      </w:r>
      <w:r w:rsidRPr="00DC2FBD">
        <w:t>сами, такими как международная торговля и финансовые институты. Это нео</w:t>
      </w:r>
      <w:r w:rsidRPr="00DC2FBD">
        <w:t>б</w:t>
      </w:r>
      <w:r w:rsidRPr="00DC2FBD">
        <w:t>ходимо как в целях выполнения правовых обяза</w:t>
      </w:r>
      <w:r>
        <w:t>тельств</w:t>
      </w:r>
      <w:r w:rsidRPr="00DC2FBD">
        <w:t>, поскольку государства сохраняют свои международные правозащитные обязательства при участии в таких учреждениях, так и по политическим соображениям, так как коллекти</w:t>
      </w:r>
      <w:r w:rsidRPr="00DC2FBD">
        <w:t>в</w:t>
      </w:r>
      <w:r w:rsidRPr="00DC2FBD">
        <w:t>ные действия в рамках многосторонних учреждений могут помочь госуда</w:t>
      </w:r>
      <w:r w:rsidRPr="00DC2FBD">
        <w:t>р</w:t>
      </w:r>
      <w:r w:rsidRPr="00DC2FBD">
        <w:t xml:space="preserve">ствам </w:t>
      </w:r>
      <w:r>
        <w:t>добиться применения одинаковых для всех</w:t>
      </w:r>
      <w:r w:rsidRPr="00DC2FBD">
        <w:t xml:space="preserve"> </w:t>
      </w:r>
      <w:r w:rsidR="009E010A">
        <w:t>"</w:t>
      </w:r>
      <w:r w:rsidRPr="00DC2FBD">
        <w:t>правил игры</w:t>
      </w:r>
      <w:r w:rsidR="009E010A">
        <w:t>"</w:t>
      </w:r>
      <w:r w:rsidRPr="00DC2FBD">
        <w:t xml:space="preserve"> в </w:t>
      </w:r>
      <w:r>
        <w:t>вопросах</w:t>
      </w:r>
      <w:r w:rsidRPr="00DC2FBD">
        <w:t xml:space="preserve"> </w:t>
      </w:r>
      <w:r>
        <w:t>с</w:t>
      </w:r>
      <w:r>
        <w:t>о</w:t>
      </w:r>
      <w:r>
        <w:t>блюдения предприятиями</w:t>
      </w:r>
      <w:r w:rsidRPr="00DC2FBD">
        <w:t xml:space="preserve"> прав человека. Руководящие принципы предоставл</w:t>
      </w:r>
      <w:r w:rsidRPr="00DC2FBD">
        <w:t>я</w:t>
      </w:r>
      <w:r w:rsidRPr="00DC2FBD">
        <w:t xml:space="preserve">ют авторитетные международные ориентиры для таких усилий и могут служить в качестве основы для достижения совокупного прогресса в этой области, </w:t>
      </w:r>
      <w:r w:rsidR="009E010A">
        <w:t>"</w:t>
      </w:r>
      <w:r w:rsidRPr="00DC2FBD">
        <w:t>к</w:t>
      </w:r>
      <w:r w:rsidRPr="00DC2FBD">
        <w:t>о</w:t>
      </w:r>
      <w:r w:rsidRPr="00DC2FBD">
        <w:t>торый учитывает соответствующую роль и ответственность всех заинтерес</w:t>
      </w:r>
      <w:r w:rsidRPr="00DC2FBD">
        <w:t>о</w:t>
      </w:r>
      <w:r w:rsidRPr="00DC2FBD">
        <w:t>ванных сторон</w:t>
      </w:r>
      <w:r w:rsidR="009E010A">
        <w:t>"</w:t>
      </w:r>
      <w:r w:rsidRPr="00DC2FBD">
        <w:t xml:space="preserve">.    </w:t>
      </w:r>
    </w:p>
    <w:p w:rsidR="00B163D6" w:rsidRPr="00BA79D0" w:rsidRDefault="00B163D6" w:rsidP="00091754">
      <w:pPr>
        <w:pStyle w:val="H23GR"/>
      </w:pPr>
      <w:r w:rsidRPr="00BA79D0">
        <w:tab/>
        <w:t>2.</w:t>
      </w:r>
      <w:r w:rsidRPr="00BA79D0">
        <w:tab/>
      </w:r>
      <w:r>
        <w:t>Трудовые положения в соглашениях о свободной торговле</w:t>
      </w:r>
    </w:p>
    <w:p w:rsidR="00B163D6" w:rsidRPr="005E43D3" w:rsidRDefault="00B163D6" w:rsidP="00D411C9">
      <w:pPr>
        <w:pStyle w:val="SingleTxtGR"/>
      </w:pPr>
      <w:r w:rsidRPr="005E43D3">
        <w:rPr>
          <w:bCs/>
        </w:rPr>
        <w:t>39.</w:t>
      </w:r>
      <w:r w:rsidRPr="005E43D3">
        <w:rPr>
          <w:bCs/>
        </w:rPr>
        <w:tab/>
      </w:r>
      <w:r>
        <w:t>Как показал обзор, п</w:t>
      </w:r>
      <w:r w:rsidRPr="005E43D3">
        <w:t>роведенный МОТ и Международным институтом с</w:t>
      </w:r>
      <w:r w:rsidRPr="005E43D3">
        <w:t>о</w:t>
      </w:r>
      <w:r w:rsidRPr="005E43D3">
        <w:t>циально-трудовых исследований, наряду с быстрым ростом двусторонней и р</w:t>
      </w:r>
      <w:r w:rsidRPr="005E43D3">
        <w:t>е</w:t>
      </w:r>
      <w:r w:rsidRPr="005E43D3">
        <w:t>гиональной свободной торговли также наблюдалось увеличение числа социал</w:t>
      </w:r>
      <w:r w:rsidRPr="005E43D3">
        <w:t>ь</w:t>
      </w:r>
      <w:r w:rsidRPr="005E43D3">
        <w:t xml:space="preserve">ных и трудовых положений, включаемых в такие соглашения: 58 в 2013 году в отличие только от </w:t>
      </w:r>
      <w:r w:rsidR="006B54BF">
        <w:t>4</w:t>
      </w:r>
      <w:r w:rsidRPr="005E43D3">
        <w:t xml:space="preserve"> в 1995 году</w:t>
      </w:r>
      <w:r w:rsidRPr="003F78EB">
        <w:rPr>
          <w:rStyle w:val="ab"/>
        </w:rPr>
        <w:footnoteReference w:id="33"/>
      </w:r>
      <w:r w:rsidRPr="005E43D3">
        <w:t xml:space="preserve">. </w:t>
      </w:r>
      <w:r>
        <w:t>Эта</w:t>
      </w:r>
      <w:r w:rsidRPr="005E43D3">
        <w:t xml:space="preserve"> позитивная тенденция оказала полож</w:t>
      </w:r>
      <w:r w:rsidRPr="005E43D3">
        <w:t>и</w:t>
      </w:r>
      <w:r w:rsidRPr="005E43D3">
        <w:t>тельное воздействие на национальные трудовые стандарты и на применение с</w:t>
      </w:r>
      <w:r w:rsidRPr="005E43D3">
        <w:t>о</w:t>
      </w:r>
      <w:r w:rsidRPr="005E43D3">
        <w:t>ответствующих международных стандартов</w:t>
      </w:r>
      <w:r w:rsidRPr="003F78EB">
        <w:rPr>
          <w:rStyle w:val="ab"/>
        </w:rPr>
        <w:footnoteReference w:id="34"/>
      </w:r>
      <w:r w:rsidRPr="005E43D3">
        <w:t xml:space="preserve">. Однако она также </w:t>
      </w:r>
      <w:r>
        <w:t>способна п</w:t>
      </w:r>
      <w:r>
        <w:t>о</w:t>
      </w:r>
      <w:r>
        <w:t>рождает риск</w:t>
      </w:r>
      <w:r w:rsidRPr="005E43D3">
        <w:t xml:space="preserve"> путаниц</w:t>
      </w:r>
      <w:r>
        <w:t>ы</w:t>
      </w:r>
      <w:r w:rsidRPr="005E43D3">
        <w:t xml:space="preserve"> и </w:t>
      </w:r>
      <w:r>
        <w:t>неодинакового</w:t>
      </w:r>
      <w:r w:rsidRPr="005E43D3">
        <w:t xml:space="preserve"> толкования</w:t>
      </w:r>
      <w:r>
        <w:t>, что может препятств</w:t>
      </w:r>
      <w:r>
        <w:t>о</w:t>
      </w:r>
      <w:r>
        <w:t>вать единообразному</w:t>
      </w:r>
      <w:r w:rsidRPr="005E43D3">
        <w:t xml:space="preserve"> применени</w:t>
      </w:r>
      <w:r>
        <w:t>ю</w:t>
      </w:r>
      <w:r w:rsidRPr="005E43D3">
        <w:t xml:space="preserve"> и </w:t>
      </w:r>
      <w:r>
        <w:t xml:space="preserve">одинаковой </w:t>
      </w:r>
      <w:r w:rsidRPr="005E43D3">
        <w:t>защит</w:t>
      </w:r>
      <w:r>
        <w:t>е</w:t>
      </w:r>
      <w:r w:rsidRPr="003F78EB">
        <w:rPr>
          <w:rStyle w:val="ab"/>
        </w:rPr>
        <w:footnoteReference w:id="35"/>
      </w:r>
      <w:r w:rsidRPr="005E43D3">
        <w:t xml:space="preserve">. </w:t>
      </w:r>
      <w:r>
        <w:t>При все</w:t>
      </w:r>
      <w:r w:rsidR="001E528E">
        <w:t>й</w:t>
      </w:r>
      <w:r>
        <w:t xml:space="preserve"> важности учета этой озабоченности</w:t>
      </w:r>
      <w:r w:rsidRPr="005E43D3">
        <w:t xml:space="preserve"> необходимо иметь возм</w:t>
      </w:r>
      <w:r>
        <w:t>ожность для дальнейшего прогре</w:t>
      </w:r>
      <w:r>
        <w:t>с</w:t>
      </w:r>
      <w:r>
        <w:t>са, не ограничиваясь одним лишь упором на</w:t>
      </w:r>
      <w:r w:rsidRPr="005E43D3">
        <w:t xml:space="preserve"> трудовы</w:t>
      </w:r>
      <w:r>
        <w:t>е</w:t>
      </w:r>
      <w:r w:rsidRPr="005E43D3">
        <w:t xml:space="preserve"> положения. </w:t>
      </w:r>
      <w:r>
        <w:t>Как отмечено в</w:t>
      </w:r>
      <w:r w:rsidRPr="005E43D3">
        <w:t xml:space="preserve"> исследовательском докладе о </w:t>
      </w:r>
      <w:r>
        <w:t>положении</w:t>
      </w:r>
      <w:r w:rsidRPr="005E43D3">
        <w:t xml:space="preserve"> дел в области политэкономии пре</w:t>
      </w:r>
      <w:r w:rsidRPr="005E43D3">
        <w:t>д</w:t>
      </w:r>
      <w:r w:rsidRPr="005E43D3">
        <w:t>принимательской деятельности и прав человека</w:t>
      </w:r>
      <w:r>
        <w:t>,</w:t>
      </w:r>
      <w:r w:rsidRPr="005E43D3">
        <w:t xml:space="preserve"> </w:t>
      </w:r>
      <w:r>
        <w:t>такой прогресс вполне возм</w:t>
      </w:r>
      <w:r>
        <w:t>о</w:t>
      </w:r>
      <w:r>
        <w:t>жен</w:t>
      </w:r>
      <w:r w:rsidRPr="005E43D3">
        <w:t xml:space="preserve">, как </w:t>
      </w:r>
      <w:r>
        <w:t xml:space="preserve">об </w:t>
      </w:r>
      <w:r w:rsidRPr="005E43D3">
        <w:t>это</w:t>
      </w:r>
      <w:r>
        <w:t>м</w:t>
      </w:r>
      <w:r w:rsidRPr="005E43D3">
        <w:t xml:space="preserve"> </w:t>
      </w:r>
      <w:r>
        <w:t>свидетельствуют</w:t>
      </w:r>
      <w:r w:rsidRPr="005E43D3">
        <w:t xml:space="preserve"> конкретны</w:t>
      </w:r>
      <w:r>
        <w:t>е</w:t>
      </w:r>
      <w:r w:rsidRPr="005E43D3">
        <w:t xml:space="preserve"> пример</w:t>
      </w:r>
      <w:r>
        <w:t>ы</w:t>
      </w:r>
      <w:r w:rsidRPr="005E43D3">
        <w:t xml:space="preserve"> существующих торг</w:t>
      </w:r>
      <w:r w:rsidRPr="005E43D3">
        <w:t>о</w:t>
      </w:r>
      <w:r w:rsidRPr="005E43D3">
        <w:t>вых соглашений</w:t>
      </w:r>
      <w:r w:rsidRPr="003F78EB">
        <w:rPr>
          <w:rStyle w:val="ab"/>
        </w:rPr>
        <w:footnoteReference w:id="36"/>
      </w:r>
      <w:r w:rsidRPr="005E43D3">
        <w:t>. Таким образом, осторожный подход будет заключаться в ув</w:t>
      </w:r>
      <w:r w:rsidRPr="005E43D3">
        <w:t>я</w:t>
      </w:r>
      <w:r w:rsidRPr="005E43D3">
        <w:t xml:space="preserve">зывании </w:t>
      </w:r>
      <w:r>
        <w:t>все чаще отмечаемой потребности в</w:t>
      </w:r>
      <w:r w:rsidRPr="005E43D3">
        <w:t xml:space="preserve"> интеграции </w:t>
      </w:r>
      <w:r>
        <w:t xml:space="preserve"> учета прав человека </w:t>
      </w:r>
      <w:r w:rsidRPr="005E43D3">
        <w:t xml:space="preserve">с международной координацией и </w:t>
      </w:r>
      <w:r>
        <w:t>консолидацией</w:t>
      </w:r>
      <w:r w:rsidRPr="005E43D3">
        <w:t xml:space="preserve"> вокруг общих инструментов и критериев.  </w:t>
      </w:r>
    </w:p>
    <w:p w:rsidR="00B163D6" w:rsidRPr="00B163D6" w:rsidRDefault="00B163D6" w:rsidP="00091754">
      <w:pPr>
        <w:pStyle w:val="H23GR"/>
      </w:pPr>
      <w:r w:rsidRPr="008E174B">
        <w:tab/>
      </w:r>
      <w:r w:rsidRPr="00B163D6">
        <w:t>3.</w:t>
      </w:r>
      <w:r w:rsidRPr="00B163D6">
        <w:tab/>
      </w:r>
      <w:r>
        <w:t>Государственные закупки</w:t>
      </w:r>
    </w:p>
    <w:p w:rsidR="00B163D6" w:rsidRPr="00BF40AB" w:rsidRDefault="00B163D6" w:rsidP="00D411C9">
      <w:pPr>
        <w:pStyle w:val="SingleTxtGR"/>
      </w:pPr>
      <w:r w:rsidRPr="00BF40AB">
        <w:rPr>
          <w:bCs/>
        </w:rPr>
        <w:t>40.</w:t>
      </w:r>
      <w:r w:rsidRPr="00BF40AB">
        <w:rPr>
          <w:bCs/>
        </w:rPr>
        <w:tab/>
      </w:r>
      <w:r>
        <w:t>Г</w:t>
      </w:r>
      <w:r w:rsidRPr="00BF40AB">
        <w:t>осударственны</w:t>
      </w:r>
      <w:r>
        <w:t>е</w:t>
      </w:r>
      <w:r w:rsidRPr="00BF40AB">
        <w:t xml:space="preserve"> закупк</w:t>
      </w:r>
      <w:r>
        <w:t>и</w:t>
      </w:r>
      <w:r w:rsidRPr="00BF40AB">
        <w:t xml:space="preserve"> </w:t>
      </w:r>
      <w:r>
        <w:t xml:space="preserve">представляют собой конкретный пример </w:t>
      </w:r>
      <w:r w:rsidRPr="00BF40AB">
        <w:t>св</w:t>
      </w:r>
      <w:r w:rsidRPr="00BF40AB">
        <w:t>я</w:t>
      </w:r>
      <w:r w:rsidRPr="00BF40AB">
        <w:t>занн</w:t>
      </w:r>
      <w:r>
        <w:t>ой</w:t>
      </w:r>
      <w:r w:rsidRPr="00BF40AB">
        <w:t xml:space="preserve"> с торговлей</w:t>
      </w:r>
      <w:r>
        <w:t xml:space="preserve"> деятельности</w:t>
      </w:r>
      <w:r w:rsidRPr="00BF40AB">
        <w:t>, в которо</w:t>
      </w:r>
      <w:r>
        <w:t>й</w:t>
      </w:r>
      <w:r w:rsidRPr="00BF40AB">
        <w:t xml:space="preserve"> со времени одобрения Руковод</w:t>
      </w:r>
      <w:r w:rsidRPr="00BF40AB">
        <w:t>я</w:t>
      </w:r>
      <w:r w:rsidRPr="00BF40AB">
        <w:t>щих принципов наблюдались существенные подвижки. В комментарии к Рук</w:t>
      </w:r>
      <w:r w:rsidRPr="00BF40AB">
        <w:t>о</w:t>
      </w:r>
      <w:r w:rsidRPr="00BF40AB">
        <w:t>водящему принципу 6 отмечается, что государства осуществляют большое чи</w:t>
      </w:r>
      <w:r w:rsidRPr="00BF40AB">
        <w:t>с</w:t>
      </w:r>
      <w:r w:rsidRPr="00BF40AB">
        <w:t xml:space="preserve">ло коммерческих сделок с предприятиями, не в последнюю очередь в рамках государственных закупок. По </w:t>
      </w:r>
      <w:r>
        <w:t xml:space="preserve">одной из </w:t>
      </w:r>
      <w:r w:rsidRPr="00BF40AB">
        <w:t>оцен</w:t>
      </w:r>
      <w:r>
        <w:t>ок</w:t>
      </w:r>
      <w:r w:rsidRPr="00BF40AB">
        <w:t>, объемы государственных зак</w:t>
      </w:r>
      <w:r w:rsidRPr="00BF40AB">
        <w:t>у</w:t>
      </w:r>
      <w:r w:rsidRPr="00BF40AB">
        <w:lastRenderedPageBreak/>
        <w:t>пок достигают 15</w:t>
      </w:r>
      <w:r w:rsidR="0096126D">
        <w:t>−</w:t>
      </w:r>
      <w:r w:rsidRPr="00BF40AB">
        <w:t>25</w:t>
      </w:r>
      <w:r w:rsidR="0096126D">
        <w:t>%</w:t>
      </w:r>
      <w:r w:rsidRPr="00BF40AB">
        <w:t xml:space="preserve"> валового внутреннего продукта государств</w:t>
      </w:r>
      <w:r w:rsidR="006B54BF">
        <w:t xml:space="preserve"> − </w:t>
      </w:r>
      <w:r w:rsidRPr="00BF40AB">
        <w:t xml:space="preserve">членов </w:t>
      </w:r>
      <w:proofErr w:type="spellStart"/>
      <w:r w:rsidRPr="00BF40AB">
        <w:t>ОЭСР</w:t>
      </w:r>
      <w:proofErr w:type="spellEnd"/>
      <w:r w:rsidRPr="00BF40AB">
        <w:t>, а в ряде стран других регионов превышают эти показатели</w:t>
      </w:r>
      <w:r w:rsidRPr="003F78EB">
        <w:rPr>
          <w:rStyle w:val="ab"/>
        </w:rPr>
        <w:footnoteReference w:id="37"/>
      </w:r>
      <w:r w:rsidRPr="00BF40AB">
        <w:t>. Как по</w:t>
      </w:r>
      <w:r w:rsidRPr="00BF40AB">
        <w:t>д</w:t>
      </w:r>
      <w:r w:rsidRPr="00BF40AB">
        <w:t xml:space="preserve">черкивается в комментарии к Руководящему принципу 6, </w:t>
      </w:r>
      <w:r w:rsidR="0096126D">
        <w:t xml:space="preserve">это предоставляет государствам </w:t>
      </w:r>
      <w:r w:rsidR="006B54BF">
        <w:t>−</w:t>
      </w:r>
      <w:r w:rsidRPr="00BF40AB">
        <w:t xml:space="preserve"> на индивидуальной и коллективной основе </w:t>
      </w:r>
      <w:r w:rsidR="006B54BF">
        <w:t>−</w:t>
      </w:r>
      <w:r w:rsidRPr="00BF40AB">
        <w:t xml:space="preserve"> уникальные во</w:t>
      </w:r>
      <w:r w:rsidRPr="00BF40AB">
        <w:t>з</w:t>
      </w:r>
      <w:r w:rsidRPr="00BF40AB">
        <w:t>можности повышать информированность о правах человека и поощрять их с</w:t>
      </w:r>
      <w:r w:rsidRPr="00BF40AB">
        <w:t>о</w:t>
      </w:r>
      <w:r w:rsidRPr="00BF40AB">
        <w:t>блюдение в таких сделках. Озабоченност</w:t>
      </w:r>
      <w:r>
        <w:t>ь по поводу восприятия</w:t>
      </w:r>
      <w:r w:rsidRPr="00BF40AB">
        <w:t xml:space="preserve"> правозащи</w:t>
      </w:r>
      <w:r w:rsidRPr="00BF40AB">
        <w:t>т</w:t>
      </w:r>
      <w:r w:rsidRPr="00BF40AB">
        <w:t>ны</w:t>
      </w:r>
      <w:r>
        <w:t>х</w:t>
      </w:r>
      <w:r w:rsidRPr="00BF40AB">
        <w:t xml:space="preserve"> требовани</w:t>
      </w:r>
      <w:r>
        <w:t>й</w:t>
      </w:r>
      <w:r w:rsidRPr="00BF40AB">
        <w:t xml:space="preserve"> </w:t>
      </w:r>
      <w:r>
        <w:t>в качестве</w:t>
      </w:r>
      <w:r w:rsidRPr="00BF40AB">
        <w:t xml:space="preserve"> торговы</w:t>
      </w:r>
      <w:r>
        <w:t>х</w:t>
      </w:r>
      <w:r w:rsidRPr="00BF40AB">
        <w:t xml:space="preserve"> барьер</w:t>
      </w:r>
      <w:r>
        <w:t>ов</w:t>
      </w:r>
      <w:r w:rsidRPr="00BF40AB">
        <w:t xml:space="preserve"> и </w:t>
      </w:r>
      <w:r>
        <w:t>препятствий для</w:t>
      </w:r>
      <w:r w:rsidRPr="00BF40AB">
        <w:t xml:space="preserve"> конкуренци</w:t>
      </w:r>
      <w:r>
        <w:t>и</w:t>
      </w:r>
      <w:r w:rsidRPr="00BF40AB">
        <w:t xml:space="preserve"> и </w:t>
      </w:r>
      <w:r>
        <w:t xml:space="preserve">соблюдения </w:t>
      </w:r>
      <w:r w:rsidRPr="00BF40AB">
        <w:t>торговы</w:t>
      </w:r>
      <w:r>
        <w:t>х</w:t>
      </w:r>
      <w:r w:rsidRPr="00BF40AB">
        <w:t xml:space="preserve"> норм приводил</w:t>
      </w:r>
      <w:r>
        <w:t>а</w:t>
      </w:r>
      <w:r w:rsidRPr="00BF40AB">
        <w:t xml:space="preserve">сь в качестве общего </w:t>
      </w:r>
      <w:r>
        <w:t>довода против</w:t>
      </w:r>
      <w:r w:rsidRPr="00BF40AB">
        <w:t xml:space="preserve"> включения таких соображений в процедуры государственных закупок. Тем не менее, </w:t>
      </w:r>
      <w:r>
        <w:t>чтобы обеспечить</w:t>
      </w:r>
      <w:r w:rsidRPr="00BF40AB">
        <w:t xml:space="preserve"> выполнения обязанностей по защите прав человека и </w:t>
      </w:r>
      <w:r>
        <w:t>стимулировать</w:t>
      </w:r>
      <w:r w:rsidRPr="00BF40AB">
        <w:t xml:space="preserve"> предприяти</w:t>
      </w:r>
      <w:r>
        <w:t>я</w:t>
      </w:r>
      <w:r w:rsidRPr="00BF40AB">
        <w:t xml:space="preserve"> соблюд</w:t>
      </w:r>
      <w:r>
        <w:t>ать</w:t>
      </w:r>
      <w:r w:rsidRPr="00BF40AB">
        <w:t xml:space="preserve"> прав</w:t>
      </w:r>
      <w:r>
        <w:t>а</w:t>
      </w:r>
      <w:r w:rsidRPr="00BF40AB">
        <w:t xml:space="preserve"> человека в контексте закупочной деятельности, соображения конкуренции не должны </w:t>
      </w:r>
      <w:r>
        <w:t>ставиться выше</w:t>
      </w:r>
      <w:r w:rsidRPr="00BF40AB">
        <w:t xml:space="preserve"> междун</w:t>
      </w:r>
      <w:r w:rsidRPr="00BF40AB">
        <w:t>а</w:t>
      </w:r>
      <w:r w:rsidRPr="00BF40AB">
        <w:t>родны</w:t>
      </w:r>
      <w:r w:rsidR="0096126D">
        <w:t>х</w:t>
      </w:r>
      <w:r w:rsidRPr="00BF40AB">
        <w:t xml:space="preserve"> правозащитны</w:t>
      </w:r>
      <w:r>
        <w:t>х</w:t>
      </w:r>
      <w:r w:rsidRPr="00BF40AB">
        <w:t xml:space="preserve"> стандарт</w:t>
      </w:r>
      <w:r>
        <w:t>ов</w:t>
      </w:r>
      <w:r w:rsidRPr="00BF40AB">
        <w:t>. Действительно, в торговых соглашениях о закупках четко указывается, что правительства сохраняют полномочия прин</w:t>
      </w:r>
      <w:r w:rsidRPr="00BF40AB">
        <w:t>и</w:t>
      </w:r>
      <w:r w:rsidRPr="00BF40AB">
        <w:t xml:space="preserve">мать меры по защите </w:t>
      </w:r>
      <w:r>
        <w:t xml:space="preserve">общественной </w:t>
      </w:r>
      <w:r w:rsidRPr="00BF40AB">
        <w:t xml:space="preserve">нравственности, </w:t>
      </w:r>
      <w:r>
        <w:t xml:space="preserve">общественной </w:t>
      </w:r>
      <w:r w:rsidRPr="00BF40AB">
        <w:t>безопасн</w:t>
      </w:r>
      <w:r w:rsidRPr="00BF40AB">
        <w:t>о</w:t>
      </w:r>
      <w:r w:rsidRPr="00BF40AB">
        <w:t xml:space="preserve">сти и </w:t>
      </w:r>
      <w:r>
        <w:t xml:space="preserve">общественного </w:t>
      </w:r>
      <w:r w:rsidRPr="00BF40AB">
        <w:t xml:space="preserve">порядка.     </w:t>
      </w:r>
    </w:p>
    <w:p w:rsidR="00B163D6" w:rsidRPr="00523B47" w:rsidRDefault="00B163D6" w:rsidP="00D411C9">
      <w:pPr>
        <w:pStyle w:val="SingleTxtGR"/>
      </w:pPr>
      <w:r w:rsidRPr="00523B47">
        <w:rPr>
          <w:bCs/>
        </w:rPr>
        <w:t>41.</w:t>
      </w:r>
      <w:r w:rsidRPr="00523B47">
        <w:rPr>
          <w:bCs/>
        </w:rPr>
        <w:tab/>
      </w:r>
      <w:r w:rsidRPr="00523B47">
        <w:t>Воздействие устойчивых закупо</w:t>
      </w:r>
      <w:r>
        <w:t>чной деятельности государств</w:t>
      </w:r>
      <w:r w:rsidRPr="00523B47">
        <w:t xml:space="preserve"> на отве</w:t>
      </w:r>
      <w:r w:rsidRPr="00523B47">
        <w:t>т</w:t>
      </w:r>
      <w:r w:rsidRPr="00523B47">
        <w:t xml:space="preserve">ственное поведение </w:t>
      </w:r>
      <w:r>
        <w:t>деловых кругов</w:t>
      </w:r>
      <w:r w:rsidRPr="00523B47">
        <w:t xml:space="preserve"> </w:t>
      </w:r>
      <w:r>
        <w:t>было</w:t>
      </w:r>
      <w:r w:rsidRPr="00523B47">
        <w:t xml:space="preserve"> темой состоявшегося в 2014 году </w:t>
      </w:r>
      <w:proofErr w:type="spellStart"/>
      <w:r w:rsidRPr="00523B47">
        <w:t>межучрежденческого</w:t>
      </w:r>
      <w:proofErr w:type="spellEnd"/>
      <w:r w:rsidRPr="00523B47">
        <w:t xml:space="preserve"> круглого стола о корпоративной социальной ответстве</w:t>
      </w:r>
      <w:r w:rsidRPr="00523B47">
        <w:t>н</w:t>
      </w:r>
      <w:r w:rsidRPr="00523B47">
        <w:t xml:space="preserve">ности, в ходе которого </w:t>
      </w:r>
      <w:r>
        <w:t>подчеркивалась</w:t>
      </w:r>
      <w:r w:rsidRPr="00523B47">
        <w:t xml:space="preserve"> важность стандартов, установленных МОТ</w:t>
      </w:r>
      <w:r>
        <w:t>,</w:t>
      </w:r>
      <w:r w:rsidRPr="00523B47">
        <w:t xml:space="preserve"> и Руководящи</w:t>
      </w:r>
      <w:r>
        <w:t>х</w:t>
      </w:r>
      <w:r w:rsidRPr="00523B47">
        <w:t xml:space="preserve"> принцип</w:t>
      </w:r>
      <w:r>
        <w:t>ов</w:t>
      </w:r>
      <w:r w:rsidRPr="00523B47">
        <w:t xml:space="preserve">. Было подтверждено наличие в настоящее время практически </w:t>
      </w:r>
      <w:r>
        <w:t>всеобщего единства мнений</w:t>
      </w:r>
      <w:r w:rsidRPr="00523B47">
        <w:t xml:space="preserve"> о</w:t>
      </w:r>
      <w:r>
        <w:t xml:space="preserve"> том</w:t>
      </w:r>
      <w:r w:rsidRPr="00523B47">
        <w:t>, что устойчивая практика закупок полностью совместима со свободной торговлей и является важной ч</w:t>
      </w:r>
      <w:r w:rsidRPr="00523B47">
        <w:t>а</w:t>
      </w:r>
      <w:r w:rsidRPr="00523B47">
        <w:t>стью государственной политики. Кроме того, устойчив</w:t>
      </w:r>
      <w:r>
        <w:t>ость</w:t>
      </w:r>
      <w:r w:rsidRPr="00523B47">
        <w:t xml:space="preserve"> закупок </w:t>
      </w:r>
      <w:r>
        <w:t>имеет ва</w:t>
      </w:r>
      <w:r>
        <w:t>ж</w:t>
      </w:r>
      <w:r>
        <w:t>ное значение</w:t>
      </w:r>
      <w:r w:rsidRPr="00523B47">
        <w:t xml:space="preserve"> для государств</w:t>
      </w:r>
      <w:r>
        <w:t xml:space="preserve"> во всех регионах и на</w:t>
      </w:r>
      <w:r w:rsidRPr="00523B47">
        <w:t xml:space="preserve"> раз</w:t>
      </w:r>
      <w:r>
        <w:t>ных</w:t>
      </w:r>
      <w:r w:rsidRPr="00523B47">
        <w:t xml:space="preserve"> уровнях экономич</w:t>
      </w:r>
      <w:r w:rsidRPr="00523B47">
        <w:t>е</w:t>
      </w:r>
      <w:r w:rsidRPr="00523B47">
        <w:t>ского развития</w:t>
      </w:r>
      <w:r w:rsidRPr="003F78EB">
        <w:rPr>
          <w:rStyle w:val="ab"/>
        </w:rPr>
        <w:footnoteReference w:id="38"/>
      </w:r>
      <w:r w:rsidRPr="00523B47">
        <w:t>.</w:t>
      </w:r>
    </w:p>
    <w:p w:rsidR="00B163D6" w:rsidRPr="00F71F48" w:rsidRDefault="00B163D6" w:rsidP="00D411C9">
      <w:pPr>
        <w:pStyle w:val="SingleTxtGR"/>
      </w:pPr>
      <w:r w:rsidRPr="00F71F48">
        <w:rPr>
          <w:bCs/>
        </w:rPr>
        <w:t>42.</w:t>
      </w:r>
      <w:r w:rsidRPr="00F71F48">
        <w:rPr>
          <w:bCs/>
        </w:rPr>
        <w:tab/>
      </w:r>
      <w:r w:rsidRPr="00F71F48">
        <w:t xml:space="preserve">Как </w:t>
      </w:r>
      <w:r>
        <w:t>показал</w:t>
      </w:r>
      <w:r w:rsidRPr="00F71F48">
        <w:t xml:space="preserve"> ежегодн</w:t>
      </w:r>
      <w:r>
        <w:t>ый</w:t>
      </w:r>
      <w:r w:rsidRPr="00F71F48">
        <w:t xml:space="preserve"> Форум по вопросам предпринимательской де</w:t>
      </w:r>
      <w:r w:rsidRPr="00F71F48">
        <w:t>я</w:t>
      </w:r>
      <w:r w:rsidRPr="00F71F48">
        <w:t>тельности и прав человека</w:t>
      </w:r>
      <w:r>
        <w:t xml:space="preserve"> </w:t>
      </w:r>
      <w:r w:rsidRPr="00F71F48">
        <w:t xml:space="preserve">в 2014 году, ряд </w:t>
      </w:r>
      <w:r>
        <w:t>стран</w:t>
      </w:r>
      <w:r w:rsidRPr="00F71F48">
        <w:t xml:space="preserve"> </w:t>
      </w:r>
      <w:r>
        <w:t>проявляют</w:t>
      </w:r>
      <w:r w:rsidRPr="00F71F48">
        <w:t xml:space="preserve"> повышенный инт</w:t>
      </w:r>
      <w:r w:rsidRPr="00F71F48">
        <w:t>е</w:t>
      </w:r>
      <w:r w:rsidRPr="00F71F48">
        <w:t>рес к изучению способов интеграции прав человека в процедуры государстве</w:t>
      </w:r>
      <w:r w:rsidRPr="00F71F48">
        <w:t>н</w:t>
      </w:r>
      <w:r w:rsidRPr="00F71F48">
        <w:t>ных закупок</w:t>
      </w:r>
      <w:r w:rsidRPr="003F78EB">
        <w:rPr>
          <w:rStyle w:val="ab"/>
        </w:rPr>
        <w:footnoteReference w:id="39"/>
      </w:r>
      <w:r w:rsidRPr="00F71F48">
        <w:t xml:space="preserve">. Однако конкретных мер немного. </w:t>
      </w:r>
      <w:r>
        <w:t>Инициативы, призванные во</w:t>
      </w:r>
      <w:r>
        <w:t>с</w:t>
      </w:r>
      <w:r>
        <w:t>полнить</w:t>
      </w:r>
      <w:r w:rsidRPr="00F71F48">
        <w:t xml:space="preserve"> этот пробел направлены на разработку практических </w:t>
      </w:r>
      <w:r>
        <w:t>руководств</w:t>
      </w:r>
      <w:r w:rsidRPr="00F71F48">
        <w:t xml:space="preserve"> и </w:t>
      </w:r>
      <w:r>
        <w:t>примеров</w:t>
      </w:r>
      <w:r w:rsidRPr="00F71F48">
        <w:t xml:space="preserve"> надлежащей практики государственных органов власти в целях инт</w:t>
      </w:r>
      <w:r w:rsidRPr="00F71F48">
        <w:t>е</w:t>
      </w:r>
      <w:r w:rsidRPr="00F71F48">
        <w:t xml:space="preserve">грации </w:t>
      </w:r>
      <w:r>
        <w:t>п</w:t>
      </w:r>
      <w:r w:rsidRPr="00F71F48">
        <w:t>роцедур</w:t>
      </w:r>
      <w:r>
        <w:t xml:space="preserve"> </w:t>
      </w:r>
      <w:r w:rsidRPr="00F71F48">
        <w:t>и требований</w:t>
      </w:r>
      <w:r>
        <w:t xml:space="preserve"> в области</w:t>
      </w:r>
      <w:r w:rsidRPr="00F71F48">
        <w:t xml:space="preserve"> </w:t>
      </w:r>
      <w:r>
        <w:t>должного соблюдения прав человека</w:t>
      </w:r>
      <w:r w:rsidRPr="00F71F48">
        <w:t xml:space="preserve"> в процесс приобретения товаров и услуг у частного сектора</w:t>
      </w:r>
      <w:r w:rsidRPr="003F78EB">
        <w:rPr>
          <w:rStyle w:val="ab"/>
        </w:rPr>
        <w:footnoteReference w:id="40"/>
      </w:r>
      <w:r w:rsidRPr="00F71F48">
        <w:t>. Как было подчер</w:t>
      </w:r>
      <w:r w:rsidRPr="00F71F48">
        <w:t>к</w:t>
      </w:r>
      <w:r w:rsidRPr="00F71F48">
        <w:t xml:space="preserve">нуто в ходе дискуссий на состоявшемся в 2014 году круглом столе по вопросам корпоративной социальной ответственности, </w:t>
      </w:r>
      <w:r>
        <w:t xml:space="preserve">ключом к </w:t>
      </w:r>
      <w:r w:rsidRPr="00F71F48">
        <w:t>достижени</w:t>
      </w:r>
      <w:r>
        <w:t>ю</w:t>
      </w:r>
      <w:r w:rsidRPr="00F71F48">
        <w:t xml:space="preserve"> масшта</w:t>
      </w:r>
      <w:r w:rsidRPr="00F71F48">
        <w:t>б</w:t>
      </w:r>
      <w:r w:rsidRPr="00F71F48">
        <w:lastRenderedPageBreak/>
        <w:t xml:space="preserve">ных изменений в этой области </w:t>
      </w:r>
      <w:r>
        <w:t xml:space="preserve">служит </w:t>
      </w:r>
      <w:r w:rsidRPr="00F71F48">
        <w:t xml:space="preserve">координация совместной деятельности. Участники системы Организации Объединенных Наций могут сыграть </w:t>
      </w:r>
      <w:r>
        <w:t xml:space="preserve">свою </w:t>
      </w:r>
      <w:r w:rsidRPr="00F71F48">
        <w:t xml:space="preserve">роль в </w:t>
      </w:r>
      <w:r>
        <w:t>мобилизации</w:t>
      </w:r>
      <w:r w:rsidRPr="00F71F48">
        <w:t xml:space="preserve"> действий государств и </w:t>
      </w:r>
      <w:r>
        <w:t>согласовании</w:t>
      </w:r>
      <w:r w:rsidRPr="00F71F48">
        <w:t xml:space="preserve"> многосторонних с</w:t>
      </w:r>
      <w:r w:rsidRPr="00F71F48">
        <w:t>и</w:t>
      </w:r>
      <w:r w:rsidRPr="00F71F48">
        <w:t xml:space="preserve">стем государственных закупок с Руководящими принципами. </w:t>
      </w:r>
      <w:r>
        <w:t>В числе других</w:t>
      </w:r>
      <w:r w:rsidRPr="00F71F48">
        <w:t xml:space="preserve"> средств содействия более масштабны</w:t>
      </w:r>
      <w:r>
        <w:t>м</w:t>
      </w:r>
      <w:r w:rsidRPr="00F71F48">
        <w:t xml:space="preserve"> изменени</w:t>
      </w:r>
      <w:r>
        <w:t>ям</w:t>
      </w:r>
      <w:r w:rsidRPr="00F71F48">
        <w:t xml:space="preserve"> рекомендации </w:t>
      </w:r>
      <w:proofErr w:type="spellStart"/>
      <w:r w:rsidRPr="00F71F48">
        <w:t>ЮНСИТРАЛ</w:t>
      </w:r>
      <w:proofErr w:type="spellEnd"/>
      <w:r w:rsidRPr="00F71F48">
        <w:t xml:space="preserve"> </w:t>
      </w:r>
      <w:r>
        <w:t>по</w:t>
      </w:r>
      <w:r w:rsidRPr="00F71F48">
        <w:t xml:space="preserve"> закупочной деятельности и </w:t>
      </w:r>
      <w:r>
        <w:t xml:space="preserve">инфраструктурным </w:t>
      </w:r>
      <w:r w:rsidRPr="00F71F48">
        <w:t>проект</w:t>
      </w:r>
      <w:r>
        <w:t>ам</w:t>
      </w:r>
      <w:r w:rsidRPr="00F71F48">
        <w:t xml:space="preserve"> и дискуссии в ВТО о государственных закупках мо</w:t>
      </w:r>
      <w:r>
        <w:t>гут</w:t>
      </w:r>
      <w:r w:rsidRPr="00F71F48">
        <w:t xml:space="preserve"> и </w:t>
      </w:r>
      <w:r>
        <w:t>должны учитывать</w:t>
      </w:r>
      <w:r w:rsidRPr="00F71F48">
        <w:t xml:space="preserve"> Руководящие принципы и принимать </w:t>
      </w:r>
      <w:r>
        <w:t>во внимание</w:t>
      </w:r>
      <w:r w:rsidRPr="00F71F48">
        <w:t xml:space="preserve"> новые инструменты и </w:t>
      </w:r>
      <w:r>
        <w:t>примеры</w:t>
      </w:r>
      <w:r w:rsidRPr="00F71F48">
        <w:t xml:space="preserve"> надлежащей практики в этой области.   </w:t>
      </w:r>
    </w:p>
    <w:p w:rsidR="00B163D6" w:rsidRPr="00F71F48" w:rsidRDefault="00B163D6" w:rsidP="00091754">
      <w:pPr>
        <w:pStyle w:val="HChGR"/>
      </w:pPr>
      <w:r w:rsidRPr="00F71F48">
        <w:tab/>
      </w:r>
      <w:r w:rsidRPr="003F78EB">
        <w:t>C</w:t>
      </w:r>
      <w:r w:rsidRPr="00F71F48">
        <w:t>.</w:t>
      </w:r>
      <w:r w:rsidRPr="00F71F48">
        <w:tab/>
      </w:r>
      <w:r>
        <w:t>Финансовые учреждения</w:t>
      </w:r>
    </w:p>
    <w:p w:rsidR="00B163D6" w:rsidRPr="00F71F48" w:rsidRDefault="00B163D6" w:rsidP="00091754">
      <w:pPr>
        <w:pStyle w:val="H23GR"/>
      </w:pPr>
      <w:r w:rsidRPr="00F71F48">
        <w:tab/>
        <w:t>1.</w:t>
      </w:r>
      <w:r w:rsidRPr="00F71F48">
        <w:tab/>
      </w:r>
      <w:r>
        <w:t>Группа Всемирного банка</w:t>
      </w:r>
    </w:p>
    <w:p w:rsidR="00B163D6" w:rsidRPr="0093051B" w:rsidRDefault="00B163D6" w:rsidP="00D411C9">
      <w:pPr>
        <w:pStyle w:val="SingleTxtGR"/>
      </w:pPr>
      <w:r w:rsidRPr="0093051B">
        <w:rPr>
          <w:bCs/>
        </w:rPr>
        <w:t>43.</w:t>
      </w:r>
      <w:r w:rsidRPr="0093051B">
        <w:rPr>
          <w:bCs/>
        </w:rPr>
        <w:tab/>
      </w:r>
      <w:r w:rsidRPr="00B36F7C">
        <w:t xml:space="preserve">В финансовом секторе Всемирный банк и его </w:t>
      </w:r>
      <w:r>
        <w:t>подразделение по кредит</w:t>
      </w:r>
      <w:r>
        <w:t>о</w:t>
      </w:r>
      <w:r>
        <w:t>ванию частного сектора</w:t>
      </w:r>
      <w:r w:rsidRPr="00B36F7C">
        <w:t xml:space="preserve"> – Международная финансовая корпорация</w:t>
      </w:r>
      <w:r>
        <w:t xml:space="preserve"> –</w:t>
      </w:r>
      <w:r w:rsidRPr="00B36F7C">
        <w:t xml:space="preserve"> являются еще одним ключевым игрок</w:t>
      </w:r>
      <w:r>
        <w:t>ов</w:t>
      </w:r>
      <w:r w:rsidRPr="00B36F7C">
        <w:t xml:space="preserve"> системы Организации Объединенных Наций в плане обеспечения возможностей для соблюдения Руководящих принципов. Корпорация уже </w:t>
      </w:r>
      <w:r>
        <w:t>включила</w:t>
      </w:r>
      <w:r w:rsidRPr="00B36F7C">
        <w:t xml:space="preserve"> отдельные элементы Руководящих принципов в свои рамочные основы социальной и экологической устойчивости, обновленные в 2012 году</w:t>
      </w:r>
      <w:r w:rsidRPr="003F78EB">
        <w:rPr>
          <w:rStyle w:val="ab"/>
        </w:rPr>
        <w:footnoteReference w:id="41"/>
      </w:r>
      <w:r w:rsidRPr="00B36F7C">
        <w:t>. Текущий пересмотр Концептуальной основы экологической и соц</w:t>
      </w:r>
      <w:r w:rsidRPr="00B36F7C">
        <w:t>и</w:t>
      </w:r>
      <w:r w:rsidRPr="00B36F7C">
        <w:t>альной политики Всемирного банка</w:t>
      </w:r>
      <w:r w:rsidRPr="003F78EB">
        <w:rPr>
          <w:rStyle w:val="ab"/>
        </w:rPr>
        <w:footnoteReference w:id="42"/>
      </w:r>
      <w:r w:rsidRPr="00B36F7C">
        <w:t xml:space="preserve"> предоставляет дальнейшую возможность для интеграции ключевых элементов Руководящих принципов в целях предо</w:t>
      </w:r>
      <w:r w:rsidRPr="00B36F7C">
        <w:t>т</w:t>
      </w:r>
      <w:r w:rsidRPr="00B36F7C">
        <w:t xml:space="preserve">вращения и </w:t>
      </w:r>
      <w:r>
        <w:t>уменьшения</w:t>
      </w:r>
      <w:r w:rsidRPr="00B36F7C">
        <w:t xml:space="preserve"> риска </w:t>
      </w:r>
      <w:r>
        <w:t>негативного воздействия</w:t>
      </w:r>
      <w:r w:rsidRPr="00B36F7C">
        <w:t xml:space="preserve"> кредитной деятельн</w:t>
      </w:r>
      <w:r w:rsidRPr="00B36F7C">
        <w:t>о</w:t>
      </w:r>
      <w:r w:rsidRPr="00B36F7C">
        <w:t>сти Банка</w:t>
      </w:r>
      <w:r>
        <w:t xml:space="preserve"> на права человека</w:t>
      </w:r>
      <w:r w:rsidRPr="00B36F7C">
        <w:t xml:space="preserve">.  </w:t>
      </w:r>
    </w:p>
    <w:p w:rsidR="00B163D6" w:rsidRPr="00F97240" w:rsidRDefault="00B163D6" w:rsidP="00D411C9">
      <w:pPr>
        <w:pStyle w:val="SingleTxtGR"/>
      </w:pPr>
      <w:r w:rsidRPr="00F97240">
        <w:rPr>
          <w:bCs/>
        </w:rPr>
        <w:t>44.</w:t>
      </w:r>
      <w:r w:rsidRPr="00F97240">
        <w:rPr>
          <w:bCs/>
        </w:rPr>
        <w:tab/>
      </w:r>
      <w:r w:rsidRPr="00F97240">
        <w:t xml:space="preserve">В </w:t>
      </w:r>
      <w:r>
        <w:t xml:space="preserve">открытом </w:t>
      </w:r>
      <w:r w:rsidRPr="00F97240">
        <w:t xml:space="preserve">совместном письме </w:t>
      </w:r>
      <w:r>
        <w:t xml:space="preserve">на имя </w:t>
      </w:r>
      <w:r w:rsidRPr="00F97240">
        <w:t>Президент</w:t>
      </w:r>
      <w:r>
        <w:t>а</w:t>
      </w:r>
      <w:r w:rsidRPr="00F97240">
        <w:t xml:space="preserve"> Всемирного банка н</w:t>
      </w:r>
      <w:r w:rsidRPr="00F97240">
        <w:t>е</w:t>
      </w:r>
      <w:r w:rsidRPr="00F97240">
        <w:t>скольк</w:t>
      </w:r>
      <w:r>
        <w:t>о</w:t>
      </w:r>
      <w:r w:rsidRPr="00F97240">
        <w:t xml:space="preserve"> мандатариев специальных процедур, включая Рабочую группу</w:t>
      </w:r>
      <w:r w:rsidRPr="003F78EB">
        <w:rPr>
          <w:rStyle w:val="ab"/>
        </w:rPr>
        <w:footnoteReference w:id="43"/>
      </w:r>
      <w:r w:rsidRPr="00F97240">
        <w:t>, по</w:t>
      </w:r>
      <w:r w:rsidRPr="00F97240">
        <w:t>д</w:t>
      </w:r>
      <w:r w:rsidRPr="00F97240">
        <w:t>черкну</w:t>
      </w:r>
      <w:r>
        <w:t>ли</w:t>
      </w:r>
      <w:r w:rsidRPr="00F97240">
        <w:t xml:space="preserve">, что </w:t>
      </w:r>
      <w:r>
        <w:t>гарантийные</w:t>
      </w:r>
      <w:r w:rsidRPr="00F97240">
        <w:t xml:space="preserve"> стандарты Банка должны основываться на призн</w:t>
      </w:r>
      <w:r w:rsidRPr="00F97240">
        <w:t>а</w:t>
      </w:r>
      <w:r w:rsidRPr="00F97240">
        <w:t>нии центральной важности соблюдения и поощрения прав человека в целях р</w:t>
      </w:r>
      <w:r w:rsidRPr="00F97240">
        <w:t>е</w:t>
      </w:r>
      <w:r w:rsidRPr="00F97240">
        <w:t xml:space="preserve">агирования на вызовы двадцать первого века. Кроме того, </w:t>
      </w:r>
      <w:r>
        <w:t>в письме</w:t>
      </w:r>
      <w:r w:rsidRPr="00F97240">
        <w:t xml:space="preserve"> отмечено, что в соответствии с международным правом, собственными обязательствами</w:t>
      </w:r>
      <w:r>
        <w:t xml:space="preserve"> Банка</w:t>
      </w:r>
      <w:r w:rsidRPr="00F97240">
        <w:t xml:space="preserve"> и обязательствами </w:t>
      </w:r>
      <w:r>
        <w:t xml:space="preserve">его </w:t>
      </w:r>
      <w:r w:rsidRPr="00F97240">
        <w:t xml:space="preserve">государств-участников </w:t>
      </w:r>
      <w:r>
        <w:t xml:space="preserve">Банк </w:t>
      </w:r>
      <w:r w:rsidRPr="00F97240">
        <w:t xml:space="preserve">должен признать </w:t>
      </w:r>
      <w:r>
        <w:t>ва</w:t>
      </w:r>
      <w:r>
        <w:t>ж</w:t>
      </w:r>
      <w:r>
        <w:t>ность</w:t>
      </w:r>
      <w:r w:rsidRPr="00F97240">
        <w:t xml:space="preserve"> прав человека </w:t>
      </w:r>
      <w:r>
        <w:t>для его</w:t>
      </w:r>
      <w:r w:rsidRPr="00F97240">
        <w:t xml:space="preserve"> общих программных цел</w:t>
      </w:r>
      <w:r>
        <w:t>ей</w:t>
      </w:r>
      <w:r w:rsidRPr="00F97240">
        <w:t xml:space="preserve"> и </w:t>
      </w:r>
      <w:r>
        <w:t>включить</w:t>
      </w:r>
      <w:r w:rsidRPr="00F97240">
        <w:t xml:space="preserve"> должн</w:t>
      </w:r>
      <w:r>
        <w:t>ую</w:t>
      </w:r>
      <w:r w:rsidRPr="00F97240">
        <w:t xml:space="preserve"> забот</w:t>
      </w:r>
      <w:r>
        <w:t>у</w:t>
      </w:r>
      <w:r w:rsidRPr="00F97240">
        <w:t xml:space="preserve"> о правах человека в свои стратегии по управлению рисками. Аналоги</w:t>
      </w:r>
      <w:r w:rsidRPr="00F97240">
        <w:t>ч</w:t>
      </w:r>
      <w:r w:rsidRPr="00F97240">
        <w:t xml:space="preserve">ные рекомендации были </w:t>
      </w:r>
      <w:r>
        <w:t>вынесены в адрес</w:t>
      </w:r>
      <w:r w:rsidRPr="00F97240">
        <w:t xml:space="preserve"> региональных и национальных ф</w:t>
      </w:r>
      <w:r w:rsidRPr="00F97240">
        <w:t>и</w:t>
      </w:r>
      <w:r w:rsidRPr="00F97240">
        <w:t>нансовых учрежд</w:t>
      </w:r>
      <w:r w:rsidRPr="00F97240">
        <w:t>е</w:t>
      </w:r>
      <w:r w:rsidRPr="00F97240">
        <w:t>ний</w:t>
      </w:r>
      <w:r w:rsidRPr="003F78EB">
        <w:rPr>
          <w:rStyle w:val="ab"/>
        </w:rPr>
        <w:footnoteReference w:id="44"/>
      </w:r>
      <w:r w:rsidRPr="00F97240">
        <w:t>.</w:t>
      </w:r>
    </w:p>
    <w:p w:rsidR="00B163D6" w:rsidRPr="00D20C53" w:rsidRDefault="00B163D6" w:rsidP="00D411C9">
      <w:pPr>
        <w:pStyle w:val="SingleTxtGR"/>
      </w:pPr>
      <w:r w:rsidRPr="00D20C53">
        <w:rPr>
          <w:bCs/>
        </w:rPr>
        <w:t>45.</w:t>
      </w:r>
      <w:r w:rsidRPr="00D20C53">
        <w:rPr>
          <w:bCs/>
        </w:rPr>
        <w:tab/>
      </w:r>
      <w:r>
        <w:t>Если</w:t>
      </w:r>
      <w:r w:rsidRPr="00D20C53">
        <w:t xml:space="preserve"> Концептуальные основы Всемирного банка </w:t>
      </w:r>
      <w:r>
        <w:t xml:space="preserve">не будут приведены в соответствие </w:t>
      </w:r>
      <w:r w:rsidRPr="00D20C53">
        <w:t xml:space="preserve">с Руководящими принципами, </w:t>
      </w:r>
      <w:r>
        <w:t xml:space="preserve">по уровню развития стандартов </w:t>
      </w:r>
      <w:r w:rsidRPr="00D20C53">
        <w:t>Всемирный банк рискует отстать от</w:t>
      </w:r>
      <w:r>
        <w:t xml:space="preserve"> учреждений</w:t>
      </w:r>
      <w:r w:rsidRPr="00D20C53">
        <w:t xml:space="preserve"> частного финансирования. Наиболее ярким примером являются </w:t>
      </w:r>
      <w:proofErr w:type="spellStart"/>
      <w:r w:rsidRPr="00D20C53">
        <w:t>Экваторские</w:t>
      </w:r>
      <w:proofErr w:type="spellEnd"/>
      <w:r w:rsidRPr="00D20C53">
        <w:t xml:space="preserve"> принципы</w:t>
      </w:r>
      <w:r w:rsidRPr="003F78EB">
        <w:rPr>
          <w:rStyle w:val="ab"/>
        </w:rPr>
        <w:footnoteReference w:id="45"/>
      </w:r>
      <w:r w:rsidRPr="00D20C53">
        <w:t xml:space="preserve"> </w:t>
      </w:r>
      <w:r w:rsidR="0055661E">
        <w:t>−</w:t>
      </w:r>
      <w:r w:rsidRPr="00D20C53">
        <w:t xml:space="preserve"> </w:t>
      </w:r>
      <w:r>
        <w:t>часто</w:t>
      </w:r>
      <w:r w:rsidRPr="00D20C53">
        <w:t xml:space="preserve"> цитиру</w:t>
      </w:r>
      <w:r w:rsidRPr="00D20C53">
        <w:t>е</w:t>
      </w:r>
      <w:r w:rsidRPr="00D20C53">
        <w:lastRenderedPageBreak/>
        <w:t xml:space="preserve">мые концептуальные основы по управлению рисками, которые были приняты группой из 79 </w:t>
      </w:r>
      <w:r>
        <w:t>ведущих</w:t>
      </w:r>
      <w:r w:rsidRPr="00D20C53">
        <w:t xml:space="preserve"> финансовых институтов в м</w:t>
      </w:r>
      <w:r>
        <w:t>ире, охватывающей не м</w:t>
      </w:r>
      <w:r>
        <w:t>е</w:t>
      </w:r>
      <w:r>
        <w:t>не</w:t>
      </w:r>
      <w:r w:rsidRPr="00D20C53">
        <w:t>е 70</w:t>
      </w:r>
      <w:r w:rsidR="002A33F5">
        <w:t>%</w:t>
      </w:r>
      <w:r w:rsidRPr="00D20C53">
        <w:t xml:space="preserve"> проектного финансирования </w:t>
      </w:r>
      <w:r>
        <w:t>на</w:t>
      </w:r>
      <w:r w:rsidRPr="00D20C53">
        <w:t xml:space="preserve"> так называемых развивающихся ры</w:t>
      </w:r>
      <w:r w:rsidRPr="00D20C53">
        <w:t>н</w:t>
      </w:r>
      <w:r w:rsidRPr="00D20C53">
        <w:t>ках. После их пересмотра в 2013 году они были гармонизированы с ключевыми элементами основ Руководящих принципов в области корпоративной социал</w:t>
      </w:r>
      <w:r w:rsidRPr="00D20C53">
        <w:t>ь</w:t>
      </w:r>
      <w:r w:rsidRPr="00D20C53">
        <w:t xml:space="preserve">ной ответственности </w:t>
      </w:r>
      <w:r>
        <w:t>за</w:t>
      </w:r>
      <w:r w:rsidRPr="00D20C53">
        <w:t xml:space="preserve"> соблюдени</w:t>
      </w:r>
      <w:r>
        <w:t>е</w:t>
      </w:r>
      <w:r w:rsidRPr="00D20C53">
        <w:t xml:space="preserve"> прав человека. </w:t>
      </w:r>
      <w:proofErr w:type="spellStart"/>
      <w:r w:rsidRPr="00D20C53">
        <w:t>Экваторские</w:t>
      </w:r>
      <w:proofErr w:type="spellEnd"/>
      <w:r w:rsidRPr="00D20C53">
        <w:t xml:space="preserve"> принципы ст</w:t>
      </w:r>
      <w:r w:rsidRPr="00D20C53">
        <w:t>а</w:t>
      </w:r>
      <w:r w:rsidRPr="00D20C53">
        <w:t>ли средством поощрения к сближению позиций вокруг единых экологических и социальных стандартов в глобальном финансовом секторе и все больше испол</w:t>
      </w:r>
      <w:r w:rsidRPr="00D20C53">
        <w:t>ь</w:t>
      </w:r>
      <w:r w:rsidRPr="00D20C53">
        <w:t>зуются государственными финансовыми институтами, в том числе многост</w:t>
      </w:r>
      <w:r w:rsidRPr="00D20C53">
        <w:t>о</w:t>
      </w:r>
      <w:r w:rsidRPr="00D20C53">
        <w:t xml:space="preserve">ронними банками развития и экспортно-кредитными агентствами.  </w:t>
      </w:r>
    </w:p>
    <w:p w:rsidR="00B163D6" w:rsidRPr="00D20C53" w:rsidRDefault="00B163D6" w:rsidP="00D411C9">
      <w:pPr>
        <w:pStyle w:val="SingleTxtGR"/>
      </w:pPr>
      <w:r w:rsidRPr="00D20C53">
        <w:rPr>
          <w:bCs/>
        </w:rPr>
        <w:t>46.</w:t>
      </w:r>
      <w:r w:rsidRPr="00D20C53">
        <w:rPr>
          <w:bCs/>
        </w:rPr>
        <w:tab/>
      </w:r>
      <w:r w:rsidRPr="00D20C53">
        <w:t xml:space="preserve">Таким образом, гармонизация Концептуальных основ с Руководящими принципами </w:t>
      </w:r>
      <w:r>
        <w:t>крайне важна</w:t>
      </w:r>
      <w:r w:rsidRPr="00D20C53">
        <w:t xml:space="preserve"> не только </w:t>
      </w:r>
      <w:r>
        <w:t xml:space="preserve">для обеспечения единства </w:t>
      </w:r>
      <w:r w:rsidRPr="00D20C53">
        <w:t>институци</w:t>
      </w:r>
      <w:r w:rsidRPr="00D20C53">
        <w:t>о</w:t>
      </w:r>
      <w:r w:rsidRPr="00D20C53">
        <w:t>нальн</w:t>
      </w:r>
      <w:r>
        <w:t>ых действий</w:t>
      </w:r>
      <w:r w:rsidRPr="00D20C53">
        <w:t xml:space="preserve">. </w:t>
      </w:r>
      <w:r>
        <w:t>Отсутствие со стороны</w:t>
      </w:r>
      <w:r w:rsidRPr="00D20C53">
        <w:t xml:space="preserve"> Всемирного банка</w:t>
      </w:r>
      <w:r>
        <w:t xml:space="preserve"> мер, с тем чтобы последовать примеру </w:t>
      </w:r>
      <w:r w:rsidRPr="00D20C53">
        <w:t>Международн</w:t>
      </w:r>
      <w:r>
        <w:t>ой</w:t>
      </w:r>
      <w:r w:rsidRPr="00D20C53">
        <w:t xml:space="preserve"> финансов</w:t>
      </w:r>
      <w:r>
        <w:t>ой</w:t>
      </w:r>
      <w:r w:rsidRPr="00D20C53">
        <w:t xml:space="preserve"> корпораци</w:t>
      </w:r>
      <w:r>
        <w:t>и</w:t>
      </w:r>
      <w:r w:rsidRPr="00D20C53">
        <w:t xml:space="preserve"> и </w:t>
      </w:r>
      <w:proofErr w:type="spellStart"/>
      <w:r w:rsidRPr="00D20C53">
        <w:t>Экваторски</w:t>
      </w:r>
      <w:r>
        <w:t>х</w:t>
      </w:r>
      <w:proofErr w:type="spellEnd"/>
      <w:r w:rsidRPr="00D20C53">
        <w:t xml:space="preserve"> принцип</w:t>
      </w:r>
      <w:r>
        <w:t>ов</w:t>
      </w:r>
      <w:r w:rsidRPr="00D20C53">
        <w:t xml:space="preserve">, может поставить под угрозу </w:t>
      </w:r>
      <w:r>
        <w:t xml:space="preserve">достижение </w:t>
      </w:r>
      <w:r w:rsidRPr="00D20C53">
        <w:t>выше</w:t>
      </w:r>
      <w:r>
        <w:t>указанной цели</w:t>
      </w:r>
      <w:r w:rsidRPr="00D20C53">
        <w:t>. И</w:t>
      </w:r>
      <w:r w:rsidR="00BA4D46">
        <w:t> </w:t>
      </w:r>
      <w:r w:rsidRPr="00D20C53">
        <w:t xml:space="preserve">напротив, </w:t>
      </w:r>
      <w:r>
        <w:t xml:space="preserve">приведение </w:t>
      </w:r>
      <w:r w:rsidRPr="00D20C53">
        <w:t>обновленн</w:t>
      </w:r>
      <w:r>
        <w:t>ых</w:t>
      </w:r>
      <w:r w:rsidRPr="00D20C53">
        <w:t xml:space="preserve"> Концептуальны</w:t>
      </w:r>
      <w:r>
        <w:t>х</w:t>
      </w:r>
      <w:r w:rsidRPr="00D20C53">
        <w:t xml:space="preserve"> основ в соответствие с Руководящими принципами внесл</w:t>
      </w:r>
      <w:r>
        <w:t>о</w:t>
      </w:r>
      <w:r w:rsidRPr="00D20C53">
        <w:t xml:space="preserve"> бы существенный вклад в </w:t>
      </w:r>
      <w:r>
        <w:t>прогресс в этом направлении</w:t>
      </w:r>
      <w:r w:rsidRPr="00D20C53">
        <w:t xml:space="preserve">.   </w:t>
      </w:r>
    </w:p>
    <w:p w:rsidR="00B163D6" w:rsidRPr="00B163D6" w:rsidRDefault="00B163D6" w:rsidP="00091754">
      <w:pPr>
        <w:pStyle w:val="H23GR"/>
      </w:pPr>
      <w:r w:rsidRPr="00D20C53">
        <w:tab/>
      </w:r>
      <w:r w:rsidRPr="00B163D6">
        <w:t>2.</w:t>
      </w:r>
      <w:r w:rsidRPr="00B163D6">
        <w:tab/>
      </w:r>
      <w:r>
        <w:t xml:space="preserve">Регулирование финансовой системы </w:t>
      </w:r>
    </w:p>
    <w:p w:rsidR="00B163D6" w:rsidRPr="00FC22D0" w:rsidRDefault="00B163D6" w:rsidP="00D411C9">
      <w:pPr>
        <w:pStyle w:val="SingleTxtGR"/>
      </w:pPr>
      <w:r w:rsidRPr="00FC22D0">
        <w:rPr>
          <w:bCs/>
        </w:rPr>
        <w:t>47.</w:t>
      </w:r>
      <w:r w:rsidRPr="00FC22D0">
        <w:rPr>
          <w:bCs/>
        </w:rPr>
        <w:tab/>
      </w:r>
      <w:r>
        <w:t>С</w:t>
      </w:r>
      <w:r w:rsidRPr="00E06C33">
        <w:t>вязи между международным финансовым регулированием и устойч</w:t>
      </w:r>
      <w:r w:rsidRPr="00E06C33">
        <w:t>и</w:t>
      </w:r>
      <w:r w:rsidRPr="00E06C33">
        <w:t>вым развитием</w:t>
      </w:r>
      <w:r>
        <w:t xml:space="preserve"> является е</w:t>
      </w:r>
      <w:r w:rsidRPr="00E06C33">
        <w:t xml:space="preserve">ще одним вопросом, который заслуживает более </w:t>
      </w:r>
      <w:r>
        <w:t>пр</w:t>
      </w:r>
      <w:r>
        <w:t>и</w:t>
      </w:r>
      <w:r>
        <w:t>стального</w:t>
      </w:r>
      <w:r w:rsidRPr="00E06C33">
        <w:t xml:space="preserve"> внимания. Программа Организации Объединенных Наций по окр</w:t>
      </w:r>
      <w:r w:rsidRPr="00E06C33">
        <w:t>у</w:t>
      </w:r>
      <w:r w:rsidRPr="00E06C33">
        <w:t>жающей среде (</w:t>
      </w:r>
      <w:proofErr w:type="spellStart"/>
      <w:r w:rsidRPr="00E06C33">
        <w:t>ЮНЕП</w:t>
      </w:r>
      <w:proofErr w:type="spellEnd"/>
      <w:r w:rsidRPr="00E06C33">
        <w:t>) в своем исследовании о разработке устойчивой фина</w:t>
      </w:r>
      <w:r w:rsidRPr="00E06C33">
        <w:t>н</w:t>
      </w:r>
      <w:r w:rsidRPr="00E06C33">
        <w:t>совой системы</w:t>
      </w:r>
      <w:r w:rsidRPr="003F78EB">
        <w:rPr>
          <w:rStyle w:val="ab"/>
        </w:rPr>
        <w:footnoteReference w:id="46"/>
      </w:r>
      <w:r w:rsidRPr="00E06C33">
        <w:rPr>
          <w:rFonts w:eastAsia="Calibri"/>
          <w:color w:val="262626"/>
        </w:rPr>
        <w:t>, рассматривает вопрос о том, как регулирующие финансовую систему нормы – стандарты, системы показателей, средства поощрения, норм</w:t>
      </w:r>
      <w:r w:rsidRPr="00E06C33">
        <w:rPr>
          <w:rFonts w:eastAsia="Calibri"/>
          <w:color w:val="262626"/>
        </w:rPr>
        <w:t>а</w:t>
      </w:r>
      <w:r w:rsidRPr="00E06C33">
        <w:rPr>
          <w:rFonts w:eastAsia="Calibri"/>
          <w:color w:val="262626"/>
        </w:rPr>
        <w:t>тивно-правовые акты, а также роль и ответственность глобальных и национал</w:t>
      </w:r>
      <w:r w:rsidRPr="00E06C33">
        <w:rPr>
          <w:rFonts w:eastAsia="Calibri"/>
          <w:color w:val="262626"/>
        </w:rPr>
        <w:t>ь</w:t>
      </w:r>
      <w:r w:rsidRPr="00E06C33">
        <w:rPr>
          <w:rFonts w:eastAsia="Calibri"/>
          <w:color w:val="262626"/>
        </w:rPr>
        <w:t>ных финансовых институтов могут содейств</w:t>
      </w:r>
      <w:r>
        <w:rPr>
          <w:rFonts w:eastAsia="Calibri"/>
          <w:color w:val="262626"/>
        </w:rPr>
        <w:t>овать более эффективной</w:t>
      </w:r>
      <w:r w:rsidRPr="00E06C33">
        <w:rPr>
          <w:rFonts w:eastAsia="Calibri"/>
          <w:color w:val="262626"/>
        </w:rPr>
        <w:t xml:space="preserve"> мобил</w:t>
      </w:r>
      <w:r w:rsidRPr="00E06C33">
        <w:rPr>
          <w:rFonts w:eastAsia="Calibri"/>
          <w:color w:val="262626"/>
        </w:rPr>
        <w:t>и</w:t>
      </w:r>
      <w:r w:rsidRPr="00E06C33">
        <w:rPr>
          <w:rFonts w:eastAsia="Calibri"/>
          <w:color w:val="262626"/>
        </w:rPr>
        <w:t xml:space="preserve">зации капитала </w:t>
      </w:r>
      <w:r>
        <w:rPr>
          <w:rFonts w:eastAsia="Calibri"/>
          <w:color w:val="262626"/>
        </w:rPr>
        <w:t>на цели</w:t>
      </w:r>
      <w:r w:rsidRPr="00E06C33">
        <w:rPr>
          <w:rFonts w:eastAsia="Calibri"/>
          <w:color w:val="262626"/>
        </w:rPr>
        <w:t xml:space="preserve"> устойчивого развития. </w:t>
      </w:r>
      <w:r>
        <w:rPr>
          <w:rFonts w:eastAsia="Calibri"/>
          <w:color w:val="262626"/>
        </w:rPr>
        <w:t>Для</w:t>
      </w:r>
      <w:r w:rsidRPr="00E06C33">
        <w:rPr>
          <w:rFonts w:eastAsia="Calibri"/>
          <w:color w:val="262626"/>
        </w:rPr>
        <w:t xml:space="preserve"> проведения этого исслед</w:t>
      </w:r>
      <w:r w:rsidRPr="00E06C33">
        <w:rPr>
          <w:rFonts w:eastAsia="Calibri"/>
          <w:color w:val="262626"/>
        </w:rPr>
        <w:t>о</w:t>
      </w:r>
      <w:r w:rsidRPr="00E06C33">
        <w:rPr>
          <w:rFonts w:eastAsia="Calibri"/>
          <w:color w:val="262626"/>
        </w:rPr>
        <w:t xml:space="preserve">вания </w:t>
      </w:r>
      <w:proofErr w:type="spellStart"/>
      <w:r w:rsidRPr="00E06C33">
        <w:rPr>
          <w:rFonts w:eastAsia="Calibri"/>
          <w:color w:val="262626"/>
        </w:rPr>
        <w:t>ЮНЕП</w:t>
      </w:r>
      <w:proofErr w:type="spellEnd"/>
      <w:r w:rsidRPr="00E06C33">
        <w:rPr>
          <w:rFonts w:eastAsia="Calibri"/>
          <w:color w:val="262626"/>
        </w:rPr>
        <w:t xml:space="preserve"> и Институт по правам человека и предпринимательской деятел</w:t>
      </w:r>
      <w:r w:rsidRPr="00E06C33">
        <w:rPr>
          <w:rFonts w:eastAsia="Calibri"/>
          <w:color w:val="262626"/>
        </w:rPr>
        <w:t>ь</w:t>
      </w:r>
      <w:r w:rsidRPr="00E06C33">
        <w:rPr>
          <w:rFonts w:eastAsia="Calibri"/>
          <w:color w:val="262626"/>
        </w:rPr>
        <w:t xml:space="preserve">ности в декабре 2014 году созвали совещание по вопросу о важности </w:t>
      </w:r>
      <w:r>
        <w:rPr>
          <w:rFonts w:eastAsia="Calibri"/>
          <w:color w:val="262626"/>
        </w:rPr>
        <w:t>анализа</w:t>
      </w:r>
      <w:r w:rsidRPr="00E06C33">
        <w:rPr>
          <w:rFonts w:eastAsia="Calibri"/>
          <w:color w:val="262626"/>
        </w:rPr>
        <w:t xml:space="preserve"> правил финансовых систем с</w:t>
      </w:r>
      <w:r>
        <w:rPr>
          <w:rFonts w:eastAsia="Calibri"/>
          <w:color w:val="262626"/>
        </w:rPr>
        <w:t xml:space="preserve"> точки зрения</w:t>
      </w:r>
      <w:r w:rsidRPr="00E06C33">
        <w:rPr>
          <w:rFonts w:eastAsia="Calibri"/>
          <w:color w:val="262626"/>
        </w:rPr>
        <w:t xml:space="preserve"> прав</w:t>
      </w:r>
      <w:r>
        <w:rPr>
          <w:rFonts w:eastAsia="Calibri"/>
          <w:color w:val="262626"/>
        </w:rPr>
        <w:t xml:space="preserve"> человека</w:t>
      </w:r>
      <w:r w:rsidRPr="003F78EB">
        <w:rPr>
          <w:rStyle w:val="ab"/>
        </w:rPr>
        <w:footnoteReference w:id="47"/>
      </w:r>
      <w:r w:rsidRPr="00E06C33">
        <w:t>. В докладе о сов</w:t>
      </w:r>
      <w:r w:rsidRPr="00E06C33">
        <w:t>е</w:t>
      </w:r>
      <w:r w:rsidRPr="00E06C33">
        <w:t>щании</w:t>
      </w:r>
      <w:r w:rsidRPr="003F78EB">
        <w:rPr>
          <w:rStyle w:val="ab"/>
        </w:rPr>
        <w:footnoteReference w:id="48"/>
      </w:r>
      <w:r w:rsidRPr="00E06C33">
        <w:t xml:space="preserve"> высказывается мнение</w:t>
      </w:r>
      <w:r>
        <w:t xml:space="preserve"> о том</w:t>
      </w:r>
      <w:r w:rsidRPr="00E06C33">
        <w:t>, что Руковод</w:t>
      </w:r>
      <w:r>
        <w:t>ящие принципы могут быть полезной основой</w:t>
      </w:r>
      <w:r w:rsidRPr="00E06C33">
        <w:t xml:space="preserve"> для исследования </w:t>
      </w:r>
      <w:proofErr w:type="spellStart"/>
      <w:r w:rsidRPr="00E06C33">
        <w:t>ЮНЕП</w:t>
      </w:r>
      <w:proofErr w:type="spellEnd"/>
      <w:r w:rsidRPr="00E06C33">
        <w:t>, с тем чтобы сосредоточить в нем внимание как на обязанности государства по защите в соответствии с междун</w:t>
      </w:r>
      <w:r w:rsidRPr="00E06C33">
        <w:t>а</w:t>
      </w:r>
      <w:r w:rsidRPr="00E06C33">
        <w:t>родными правозащитным</w:t>
      </w:r>
      <w:r w:rsidR="002A33F5">
        <w:t>и</w:t>
      </w:r>
      <w:r w:rsidRPr="00E06C33">
        <w:t xml:space="preserve"> обязательствами государств, так и на ответственн</w:t>
      </w:r>
      <w:r w:rsidRPr="00E06C33">
        <w:t>о</w:t>
      </w:r>
      <w:r w:rsidRPr="00E06C33">
        <w:t>сти предприятий, в том числе в финансовом секторе</w:t>
      </w:r>
      <w:r>
        <w:t>, в области соблюдения</w:t>
      </w:r>
      <w:r w:rsidRPr="00E06C33">
        <w:t xml:space="preserve"> прав человека.  </w:t>
      </w:r>
    </w:p>
    <w:p w:rsidR="00B163D6" w:rsidRPr="004B3B28" w:rsidRDefault="00B163D6" w:rsidP="00D411C9">
      <w:pPr>
        <w:pStyle w:val="SingleTxtGR"/>
      </w:pPr>
      <w:r w:rsidRPr="004B3B28">
        <w:rPr>
          <w:bCs/>
        </w:rPr>
        <w:t>48.</w:t>
      </w:r>
      <w:r w:rsidRPr="004B3B28">
        <w:rPr>
          <w:bCs/>
        </w:rPr>
        <w:tab/>
      </w:r>
      <w:r w:rsidRPr="004B3B28">
        <w:t xml:space="preserve">Эти </w:t>
      </w:r>
      <w:r>
        <w:t>темы были подробнее изучены</w:t>
      </w:r>
      <w:r w:rsidRPr="004B3B28">
        <w:t xml:space="preserve"> на втором совещании в марте 2015 г</w:t>
      </w:r>
      <w:r w:rsidRPr="004B3B28">
        <w:t>о</w:t>
      </w:r>
      <w:r w:rsidRPr="004B3B28">
        <w:t xml:space="preserve">да, </w:t>
      </w:r>
      <w:r>
        <w:t>итоги которого будут отражены в готовящемся</w:t>
      </w:r>
      <w:r w:rsidRPr="004B3B28">
        <w:t xml:space="preserve"> рабоч</w:t>
      </w:r>
      <w:r>
        <w:t>ем</w:t>
      </w:r>
      <w:r w:rsidRPr="004B3B28">
        <w:t xml:space="preserve"> документ</w:t>
      </w:r>
      <w:r>
        <w:t>е об</w:t>
      </w:r>
      <w:r w:rsidRPr="004B3B28">
        <w:t xml:space="preserve"> иссл</w:t>
      </w:r>
      <w:r w:rsidRPr="004B3B28">
        <w:t>е</w:t>
      </w:r>
      <w:r w:rsidRPr="004B3B28">
        <w:t>довани</w:t>
      </w:r>
      <w:r>
        <w:t>и</w:t>
      </w:r>
      <w:r w:rsidRPr="004B3B28">
        <w:t xml:space="preserve"> </w:t>
      </w:r>
      <w:proofErr w:type="spellStart"/>
      <w:r w:rsidRPr="004B3B28">
        <w:t>ЮНЕП</w:t>
      </w:r>
      <w:proofErr w:type="spellEnd"/>
      <w:r w:rsidRPr="004B3B28">
        <w:t xml:space="preserve">. </w:t>
      </w:r>
      <w:r>
        <w:t>Среди прочего были рассмотрены такие вопросы, как</w:t>
      </w:r>
      <w:r w:rsidRPr="004B3B28">
        <w:t xml:space="preserve"> разли</w:t>
      </w:r>
      <w:r w:rsidRPr="004B3B28">
        <w:t>ч</w:t>
      </w:r>
      <w:r w:rsidRPr="004B3B28">
        <w:t>ны</w:t>
      </w:r>
      <w:r>
        <w:t>е</w:t>
      </w:r>
      <w:r w:rsidRPr="004B3B28">
        <w:t xml:space="preserve"> уровн</w:t>
      </w:r>
      <w:r>
        <w:t>и</w:t>
      </w:r>
      <w:r w:rsidRPr="004B3B28">
        <w:t xml:space="preserve"> воздействия финансового сектора на права человека; должная заб</w:t>
      </w:r>
      <w:r w:rsidRPr="004B3B28">
        <w:t>о</w:t>
      </w:r>
      <w:r w:rsidRPr="004B3B28">
        <w:t xml:space="preserve">та о правах человека применительно к финансовым продуктам, не связанным с проектным финансированием, </w:t>
      </w:r>
      <w:r>
        <w:t xml:space="preserve">включая производные инструменты и торговлю </w:t>
      </w:r>
      <w:r>
        <w:lastRenderedPageBreak/>
        <w:t>сырьевыми товарами</w:t>
      </w:r>
      <w:r w:rsidRPr="004B3B28">
        <w:t xml:space="preserve">; и влияние правозащитных соображений на монетарную </w:t>
      </w:r>
      <w:r>
        <w:t xml:space="preserve"> </w:t>
      </w:r>
      <w:r w:rsidRPr="004B3B28">
        <w:t>политику</w:t>
      </w:r>
      <w:r w:rsidRPr="003F78EB">
        <w:rPr>
          <w:rStyle w:val="ab"/>
        </w:rPr>
        <w:footnoteReference w:id="49"/>
      </w:r>
      <w:r w:rsidRPr="004B3B28">
        <w:t>.</w:t>
      </w:r>
    </w:p>
    <w:p w:rsidR="00B163D6" w:rsidRPr="00C469B2" w:rsidRDefault="00B163D6" w:rsidP="00D411C9">
      <w:pPr>
        <w:pStyle w:val="SingleTxtGR"/>
      </w:pPr>
      <w:r w:rsidRPr="00C469B2">
        <w:rPr>
          <w:bCs/>
        </w:rPr>
        <w:t>49.</w:t>
      </w:r>
      <w:r w:rsidRPr="00C469B2">
        <w:rPr>
          <w:bCs/>
        </w:rPr>
        <w:tab/>
      </w:r>
      <w:r>
        <w:t xml:space="preserve">По мнению </w:t>
      </w:r>
      <w:r w:rsidRPr="004B3B28">
        <w:t>Рабоч</w:t>
      </w:r>
      <w:r>
        <w:t>ей</w:t>
      </w:r>
      <w:r w:rsidRPr="004B3B28">
        <w:t xml:space="preserve"> групп</w:t>
      </w:r>
      <w:r>
        <w:t>ы</w:t>
      </w:r>
      <w:r w:rsidRPr="004B3B28">
        <w:t xml:space="preserve">, </w:t>
      </w:r>
      <w:r>
        <w:t>речь идет о</w:t>
      </w:r>
      <w:r w:rsidRPr="004B3B28">
        <w:t xml:space="preserve"> комплексны</w:t>
      </w:r>
      <w:r>
        <w:t>х</w:t>
      </w:r>
      <w:r w:rsidRPr="004B3B28">
        <w:t xml:space="preserve"> и сложны</w:t>
      </w:r>
      <w:r>
        <w:t>х</w:t>
      </w:r>
      <w:r w:rsidRPr="004B3B28">
        <w:t xml:space="preserve"> вопр</w:t>
      </w:r>
      <w:r w:rsidRPr="004B3B28">
        <w:t>о</w:t>
      </w:r>
      <w:r w:rsidRPr="004B3B28">
        <w:t>с</w:t>
      </w:r>
      <w:r>
        <w:t>ах</w:t>
      </w:r>
      <w:r w:rsidRPr="004B3B28">
        <w:t xml:space="preserve">, </w:t>
      </w:r>
      <w:r>
        <w:t xml:space="preserve">требующих дальнейшего изучения в целях </w:t>
      </w:r>
      <w:r w:rsidRPr="004B3B28">
        <w:t>достижения большей соглас</w:t>
      </w:r>
      <w:r w:rsidRPr="004B3B28">
        <w:t>о</w:t>
      </w:r>
      <w:r w:rsidRPr="004B3B28">
        <w:t xml:space="preserve">ванности политики на различных уровнях </w:t>
      </w:r>
      <w:r>
        <w:t xml:space="preserve">разветвленной сети </w:t>
      </w:r>
      <w:r w:rsidRPr="004B3B28">
        <w:t xml:space="preserve">международных, региональных и национальных систем управления.  </w:t>
      </w:r>
    </w:p>
    <w:p w:rsidR="00B163D6" w:rsidRPr="00B163D6" w:rsidRDefault="00B163D6" w:rsidP="00091754">
      <w:pPr>
        <w:pStyle w:val="H23GR"/>
      </w:pPr>
      <w:r w:rsidRPr="00C469B2">
        <w:tab/>
      </w:r>
      <w:r w:rsidRPr="00B163D6">
        <w:t>3.</w:t>
      </w:r>
      <w:r w:rsidRPr="00B163D6">
        <w:tab/>
      </w:r>
      <w:r>
        <w:t>Устойчивые фондовые биржи</w:t>
      </w:r>
    </w:p>
    <w:p w:rsidR="00B163D6" w:rsidRPr="00276BA9" w:rsidRDefault="00B163D6" w:rsidP="00D411C9">
      <w:pPr>
        <w:pStyle w:val="SingleTxtGR"/>
      </w:pPr>
      <w:r w:rsidRPr="00276BA9">
        <w:rPr>
          <w:bCs/>
        </w:rPr>
        <w:t>50.</w:t>
      </w:r>
      <w:r w:rsidRPr="00276BA9">
        <w:rPr>
          <w:bCs/>
        </w:rPr>
        <w:tab/>
      </w:r>
      <w:r>
        <w:t>Инициатива</w:t>
      </w:r>
      <w:r w:rsidRPr="00276BA9">
        <w:t xml:space="preserve"> </w:t>
      </w:r>
      <w:r>
        <w:t xml:space="preserve">по </w:t>
      </w:r>
      <w:r w:rsidRPr="00276BA9">
        <w:t>устойчивы</w:t>
      </w:r>
      <w:r>
        <w:t>м</w:t>
      </w:r>
      <w:r w:rsidRPr="00276BA9">
        <w:t xml:space="preserve"> фондовы</w:t>
      </w:r>
      <w:r>
        <w:t>м</w:t>
      </w:r>
      <w:r w:rsidRPr="00276BA9">
        <w:t xml:space="preserve"> бирж</w:t>
      </w:r>
      <w:r>
        <w:t>ам</w:t>
      </w:r>
      <w:r w:rsidRPr="00276BA9">
        <w:t xml:space="preserve"> является еще одной ф</w:t>
      </w:r>
      <w:r w:rsidRPr="00276BA9">
        <w:t>и</w:t>
      </w:r>
      <w:r w:rsidRPr="00276BA9">
        <w:t xml:space="preserve">нансовой областью, </w:t>
      </w:r>
      <w:r>
        <w:t xml:space="preserve">в которой согласование деятельности с </w:t>
      </w:r>
      <w:r w:rsidRPr="00276BA9">
        <w:t xml:space="preserve">Руководящими принципами может </w:t>
      </w:r>
      <w:r>
        <w:t>принести непосредственную пользу</w:t>
      </w:r>
      <w:r w:rsidRPr="00276BA9">
        <w:t xml:space="preserve">. </w:t>
      </w:r>
      <w:r>
        <w:t>Эта и</w:t>
      </w:r>
      <w:r w:rsidRPr="00276BA9">
        <w:t xml:space="preserve">нициатива, </w:t>
      </w:r>
      <w:r>
        <w:t>ос</w:t>
      </w:r>
      <w:r>
        <w:t>у</w:t>
      </w:r>
      <w:r>
        <w:t>ществляемая по линии</w:t>
      </w:r>
      <w:r w:rsidRPr="00276BA9">
        <w:t xml:space="preserve"> поддерживаемых Организацией Объединенных Наций Принципов ответственного инвестирования</w:t>
      </w:r>
      <w:r>
        <w:t>,</w:t>
      </w:r>
      <w:r w:rsidRPr="00276BA9">
        <w:t xml:space="preserve"> </w:t>
      </w:r>
      <w:proofErr w:type="spellStart"/>
      <w:r w:rsidRPr="00276BA9">
        <w:t>ЮНКТАД</w:t>
      </w:r>
      <w:proofErr w:type="spellEnd"/>
      <w:r w:rsidRPr="00276BA9">
        <w:t>, Финансовой инициат</w:t>
      </w:r>
      <w:r w:rsidRPr="00276BA9">
        <w:t>и</w:t>
      </w:r>
      <w:r w:rsidRPr="00276BA9">
        <w:t xml:space="preserve">вы </w:t>
      </w:r>
      <w:proofErr w:type="spellStart"/>
      <w:r w:rsidRPr="00276BA9">
        <w:t>ЮНЕП</w:t>
      </w:r>
      <w:proofErr w:type="spellEnd"/>
      <w:r w:rsidRPr="00276BA9">
        <w:t xml:space="preserve"> и Глобального договора, представляет собой децентрализованную платформу по изучению того, как биржи в сотрудничестве с инвесторами, </w:t>
      </w:r>
      <w:r>
        <w:t>рег</w:t>
      </w:r>
      <w:r>
        <w:t>у</w:t>
      </w:r>
      <w:r>
        <w:t>ляторами</w:t>
      </w:r>
      <w:r w:rsidRPr="00276BA9">
        <w:t xml:space="preserve"> и компаниями могут повысить корпоративную прозрачность – и</w:t>
      </w:r>
      <w:r>
        <w:t>,</w:t>
      </w:r>
      <w:r w:rsidRPr="00276BA9">
        <w:t xml:space="preserve"> в к</w:t>
      </w:r>
      <w:r w:rsidRPr="00276BA9">
        <w:t>о</w:t>
      </w:r>
      <w:r w:rsidRPr="00276BA9">
        <w:t>нечном счете</w:t>
      </w:r>
      <w:r>
        <w:t>,</w:t>
      </w:r>
      <w:r w:rsidRPr="00276BA9">
        <w:t xml:space="preserve"> эффективность – в вопросах экологического, социального и ко</w:t>
      </w:r>
      <w:r w:rsidRPr="00276BA9">
        <w:t>р</w:t>
      </w:r>
      <w:r w:rsidRPr="00276BA9">
        <w:t>поративного управления и стимулировать устойчивое инвестирование. Руков</w:t>
      </w:r>
      <w:r w:rsidRPr="00276BA9">
        <w:t>о</w:t>
      </w:r>
      <w:r w:rsidRPr="00276BA9">
        <w:t xml:space="preserve">дящие принципы могут </w:t>
      </w:r>
      <w:r>
        <w:t>использоваться в качестве</w:t>
      </w:r>
      <w:r w:rsidRPr="00276BA9">
        <w:t xml:space="preserve"> нормативны</w:t>
      </w:r>
      <w:r>
        <w:t>х</w:t>
      </w:r>
      <w:r w:rsidRPr="00276BA9">
        <w:t xml:space="preserve"> и </w:t>
      </w:r>
      <w:r>
        <w:t>оперативно-</w:t>
      </w:r>
      <w:r w:rsidRPr="00276BA9">
        <w:t>функциональны</w:t>
      </w:r>
      <w:r>
        <w:t>х</w:t>
      </w:r>
      <w:r w:rsidRPr="00276BA9">
        <w:t xml:space="preserve"> ориентир</w:t>
      </w:r>
      <w:r>
        <w:t>ов</w:t>
      </w:r>
      <w:r w:rsidRPr="00276BA9">
        <w:t xml:space="preserve">, например </w:t>
      </w:r>
      <w:r>
        <w:t>по вопросам, затрагивающим</w:t>
      </w:r>
      <w:r w:rsidRPr="00276BA9">
        <w:t xml:space="preserve"> деятел</w:t>
      </w:r>
      <w:r w:rsidRPr="00276BA9">
        <w:t>ь</w:t>
      </w:r>
      <w:r w:rsidRPr="00276BA9">
        <w:t>ност</w:t>
      </w:r>
      <w:r>
        <w:t>ь</w:t>
      </w:r>
      <w:r w:rsidRPr="00276BA9">
        <w:t xml:space="preserve"> портфельных инвесторов (в частности</w:t>
      </w:r>
      <w:r w:rsidR="002A33F5">
        <w:t>,</w:t>
      </w:r>
      <w:r w:rsidRPr="00276BA9">
        <w:t xml:space="preserve"> пенсионных фондов) и их </w:t>
      </w:r>
      <w:r>
        <w:t>прав</w:t>
      </w:r>
      <w:r>
        <w:t>о</w:t>
      </w:r>
      <w:r>
        <w:t xml:space="preserve">защитные </w:t>
      </w:r>
      <w:r w:rsidRPr="00276BA9">
        <w:t>обязательств</w:t>
      </w:r>
      <w:r>
        <w:t>а перед</w:t>
      </w:r>
      <w:r w:rsidRPr="00276BA9">
        <w:t xml:space="preserve"> </w:t>
      </w:r>
      <w:r>
        <w:t xml:space="preserve">получателями </w:t>
      </w:r>
      <w:r w:rsidRPr="00276BA9">
        <w:t>инвести</w:t>
      </w:r>
      <w:r>
        <w:t>ций</w:t>
      </w:r>
      <w:r w:rsidRPr="00276BA9">
        <w:t xml:space="preserve">, где Руководящие принципы </w:t>
      </w:r>
      <w:r>
        <w:t>способны стать эталоном</w:t>
      </w:r>
      <w:r w:rsidRPr="00276BA9">
        <w:t xml:space="preserve"> стандартов должной </w:t>
      </w:r>
      <w:r>
        <w:t>защиты прав человека</w:t>
      </w:r>
      <w:r w:rsidRPr="00276BA9">
        <w:t xml:space="preserve"> и корпоративного управления.  </w:t>
      </w:r>
    </w:p>
    <w:p w:rsidR="00B163D6" w:rsidRPr="002704F6" w:rsidRDefault="00B163D6" w:rsidP="00091754">
      <w:pPr>
        <w:pStyle w:val="HChGR"/>
      </w:pPr>
      <w:r w:rsidRPr="00276BA9">
        <w:tab/>
      </w:r>
      <w:r w:rsidRPr="003F78EB">
        <w:t>IV</w:t>
      </w:r>
      <w:r w:rsidRPr="002704F6">
        <w:t>.</w:t>
      </w:r>
      <w:r w:rsidRPr="002704F6">
        <w:tab/>
      </w:r>
      <w:r>
        <w:t>Устойчивое развитие</w:t>
      </w:r>
    </w:p>
    <w:p w:rsidR="00B163D6" w:rsidRPr="004C74F4" w:rsidRDefault="00B163D6" w:rsidP="00D411C9">
      <w:pPr>
        <w:pStyle w:val="SingleTxtGR"/>
      </w:pPr>
      <w:r w:rsidRPr="004C74F4">
        <w:rPr>
          <w:bCs/>
        </w:rPr>
        <w:t>51.</w:t>
      </w:r>
      <w:r w:rsidRPr="004C74F4">
        <w:rPr>
          <w:bCs/>
        </w:rPr>
        <w:tab/>
      </w:r>
      <w:r>
        <w:t>Растущее влияние предпринимательской деятельности на экономическое и социальное развитие выявило необходимость в укреплении систем подотче</w:t>
      </w:r>
      <w:r>
        <w:t>т</w:t>
      </w:r>
      <w:r>
        <w:t>ности на развивающихся рынках. Особого внимания заслуживают два основных аспекта. Во-первых, в рамках своей обязанности по защите государства должны защищать международно-признанные права человека, а Руководящие принципы предоставляют государствам дополнительный инструмент обеспечения того, чтобы предпринимательская деятельность не подрывала усилия в области ра</w:t>
      </w:r>
      <w:r>
        <w:t>з</w:t>
      </w:r>
      <w:r>
        <w:t xml:space="preserve">вития. </w:t>
      </w:r>
    </w:p>
    <w:p w:rsidR="00B163D6" w:rsidRPr="00AE4608" w:rsidRDefault="00B163D6" w:rsidP="00D411C9">
      <w:pPr>
        <w:pStyle w:val="SingleTxtGR"/>
      </w:pPr>
      <w:r w:rsidRPr="00AE4608">
        <w:rPr>
          <w:bCs/>
        </w:rPr>
        <w:t>52.</w:t>
      </w:r>
      <w:r w:rsidRPr="00AE4608">
        <w:rPr>
          <w:bCs/>
        </w:rPr>
        <w:tab/>
      </w:r>
      <w:r w:rsidRPr="00AE4608">
        <w:t>Во-вторых, в рамках своей корпоративной ответственности по соблюд</w:t>
      </w:r>
      <w:r w:rsidRPr="00AE4608">
        <w:t>е</w:t>
      </w:r>
      <w:r w:rsidRPr="00AE4608">
        <w:t>нию прав человека предприятия должны избегать ущемлени</w:t>
      </w:r>
      <w:r>
        <w:t>я</w:t>
      </w:r>
      <w:r w:rsidRPr="00AE4608">
        <w:t xml:space="preserve"> прав человека и </w:t>
      </w:r>
      <w:r>
        <w:t>ликвидировать</w:t>
      </w:r>
      <w:r w:rsidRPr="00AE4608">
        <w:t xml:space="preserve"> любые отрицательные последствия, к которым они причастны. В своем </w:t>
      </w:r>
      <w:r>
        <w:t>обращении</w:t>
      </w:r>
      <w:r w:rsidRPr="00AE4608">
        <w:t xml:space="preserve"> к Конференции Организации Объединенных Наций по устойчивому развитию Рабочая группа отметила, что вклад предприятий в с</w:t>
      </w:r>
      <w:r w:rsidRPr="00AE4608">
        <w:t>о</w:t>
      </w:r>
      <w:r w:rsidRPr="00AE4608">
        <w:t xml:space="preserve">циально устойчивое и справедливое развитие начинается с соблюдения прав населения, затронутого их деятельностью, </w:t>
      </w:r>
      <w:r w:rsidR="00CB140B">
        <w:t>−</w:t>
      </w:r>
      <w:r w:rsidRPr="00AE4608">
        <w:t xml:space="preserve"> </w:t>
      </w:r>
      <w:r>
        <w:t>другими словами,</w:t>
      </w:r>
      <w:r w:rsidRPr="00AE4608">
        <w:t xml:space="preserve"> недопущения нарушений прав других лиц и реагирования на отрицательные правозащитные последствия, к которым они </w:t>
      </w:r>
      <w:r>
        <w:t>имеют отношение</w:t>
      </w:r>
      <w:r w:rsidRPr="003F78EB">
        <w:rPr>
          <w:rStyle w:val="ab"/>
        </w:rPr>
        <w:footnoteReference w:id="50"/>
      </w:r>
      <w:r w:rsidRPr="00AE4608">
        <w:t>. Важно отметить, что в конте</w:t>
      </w:r>
      <w:r w:rsidRPr="00AE4608">
        <w:t>к</w:t>
      </w:r>
      <w:r w:rsidRPr="00AE4608">
        <w:t>сте развития в Руководящих принципах разъясняется, что</w:t>
      </w:r>
      <w:r>
        <w:t>,</w:t>
      </w:r>
      <w:r w:rsidRPr="00AE4608">
        <w:t xml:space="preserve"> даже если компании </w:t>
      </w:r>
      <w:r>
        <w:t>берут</w:t>
      </w:r>
      <w:r w:rsidRPr="00AE4608">
        <w:t xml:space="preserve"> на себя обязательства по поддержке и поощрению прав человека, это не </w:t>
      </w:r>
      <w:r>
        <w:t>способно</w:t>
      </w:r>
      <w:r w:rsidRPr="00AE4608">
        <w:t xml:space="preserve"> </w:t>
      </w:r>
      <w:r w:rsidR="009E010A">
        <w:t>"</w:t>
      </w:r>
      <w:r>
        <w:t>сводить на нет</w:t>
      </w:r>
      <w:r w:rsidR="009E010A">
        <w:t>"</w:t>
      </w:r>
      <w:r w:rsidRPr="00AE4608">
        <w:t xml:space="preserve"> возможные отрицательные последствия </w:t>
      </w:r>
      <w:r>
        <w:t>в других о</w:t>
      </w:r>
      <w:r>
        <w:t>б</w:t>
      </w:r>
      <w:r>
        <w:lastRenderedPageBreak/>
        <w:t>ластях</w:t>
      </w:r>
      <w:r w:rsidRPr="00AE4608">
        <w:t xml:space="preserve"> их </w:t>
      </w:r>
      <w:r>
        <w:t>деятельности</w:t>
      </w:r>
      <w:r w:rsidRPr="00AE4608">
        <w:t>. Кроме того, корпоративная ответственность за собл</w:t>
      </w:r>
      <w:r w:rsidRPr="00AE4608">
        <w:t>ю</w:t>
      </w:r>
      <w:r w:rsidRPr="00AE4608">
        <w:t xml:space="preserve">дение прав человека подразумевает, что </w:t>
      </w:r>
      <w:r>
        <w:t>бизнес</w:t>
      </w:r>
      <w:r w:rsidRPr="00AE4608">
        <w:t xml:space="preserve"> долж</w:t>
      </w:r>
      <w:r>
        <w:t>ен</w:t>
      </w:r>
      <w:r w:rsidRPr="00AE4608">
        <w:t xml:space="preserve"> подрывать способност</w:t>
      </w:r>
      <w:r>
        <w:t>ь</w:t>
      </w:r>
      <w:r w:rsidRPr="00AE4608">
        <w:t xml:space="preserve"> государств</w:t>
      </w:r>
      <w:r>
        <w:t>а</w:t>
      </w:r>
      <w:r w:rsidRPr="00AE4608">
        <w:t xml:space="preserve"> выполн</w:t>
      </w:r>
      <w:r>
        <w:t>ять</w:t>
      </w:r>
      <w:r w:rsidRPr="00AE4608">
        <w:t xml:space="preserve"> </w:t>
      </w:r>
      <w:r>
        <w:t>свои</w:t>
      </w:r>
      <w:r w:rsidRPr="00AE4608">
        <w:t xml:space="preserve"> собственны</w:t>
      </w:r>
      <w:r>
        <w:t>е</w:t>
      </w:r>
      <w:r w:rsidRPr="00AE4608">
        <w:t xml:space="preserve"> правозащитны</w:t>
      </w:r>
      <w:r>
        <w:t>е</w:t>
      </w:r>
      <w:r w:rsidRPr="00AE4608">
        <w:t xml:space="preserve"> обязательств</w:t>
      </w:r>
      <w:r>
        <w:t>а</w:t>
      </w:r>
      <w:r w:rsidRPr="00AE4608">
        <w:t xml:space="preserve">, в том числе </w:t>
      </w:r>
      <w:r>
        <w:t>при проведении деятельности в целях</w:t>
      </w:r>
      <w:r w:rsidRPr="00AE4608">
        <w:t xml:space="preserve"> развити</w:t>
      </w:r>
      <w:r>
        <w:t>я</w:t>
      </w:r>
      <w:r w:rsidRPr="00AE4608">
        <w:t xml:space="preserve">.  </w:t>
      </w:r>
    </w:p>
    <w:p w:rsidR="00B163D6" w:rsidRPr="00676DFD" w:rsidRDefault="00B163D6" w:rsidP="00D411C9">
      <w:pPr>
        <w:pStyle w:val="SingleTxtGR"/>
      </w:pPr>
      <w:r w:rsidRPr="00676DFD">
        <w:rPr>
          <w:bCs/>
        </w:rPr>
        <w:t>53.</w:t>
      </w:r>
      <w:r w:rsidRPr="00676DFD">
        <w:rPr>
          <w:bCs/>
        </w:rPr>
        <w:tab/>
      </w:r>
      <w:r>
        <w:t>Текущая работа</w:t>
      </w:r>
      <w:r w:rsidRPr="00676DFD">
        <w:t xml:space="preserve"> Организации Объединенных Наций по разработке пр</w:t>
      </w:r>
      <w:r w:rsidRPr="00676DFD">
        <w:t>о</w:t>
      </w:r>
      <w:r w:rsidRPr="00676DFD">
        <w:t xml:space="preserve">граммы устойчивого развития на период после 2015 года </w:t>
      </w:r>
      <w:r>
        <w:t>открывает хорошие перспективы</w:t>
      </w:r>
      <w:r w:rsidRPr="00676DFD">
        <w:t xml:space="preserve"> для </w:t>
      </w:r>
      <w:r>
        <w:t>более эффективной</w:t>
      </w:r>
      <w:r w:rsidRPr="00676DFD">
        <w:t xml:space="preserve"> интеграции правозащитного подхода в предпринимательскую деятельность.  </w:t>
      </w:r>
    </w:p>
    <w:p w:rsidR="00B163D6" w:rsidRPr="00676DFD" w:rsidRDefault="00B163D6" w:rsidP="00091754">
      <w:pPr>
        <w:pStyle w:val="H1GR"/>
      </w:pPr>
      <w:r w:rsidRPr="00676DFD">
        <w:tab/>
      </w:r>
      <w:r w:rsidRPr="003F78EB">
        <w:t>A</w:t>
      </w:r>
      <w:r w:rsidRPr="00676DFD">
        <w:t>.</w:t>
      </w:r>
      <w:r w:rsidRPr="00676DFD">
        <w:tab/>
      </w:r>
      <w:r>
        <w:t>Программа на период после 2015 года</w:t>
      </w:r>
    </w:p>
    <w:p w:rsidR="00B163D6" w:rsidRPr="00A81A80" w:rsidRDefault="00B163D6" w:rsidP="00091754">
      <w:pPr>
        <w:pStyle w:val="H23GR"/>
      </w:pPr>
      <w:r w:rsidRPr="00676DFD">
        <w:tab/>
      </w:r>
      <w:r w:rsidRPr="00A81A80">
        <w:t>1.</w:t>
      </w:r>
      <w:r w:rsidRPr="00A81A80">
        <w:tab/>
      </w:r>
      <w:r>
        <w:t>Цели в области устойчивого развития</w:t>
      </w:r>
    </w:p>
    <w:p w:rsidR="00B163D6" w:rsidRPr="00BD75A6" w:rsidRDefault="00B163D6" w:rsidP="00D411C9">
      <w:pPr>
        <w:pStyle w:val="SingleTxtGR"/>
      </w:pPr>
      <w:r w:rsidRPr="00BD75A6">
        <w:rPr>
          <w:bCs/>
        </w:rPr>
        <w:t>54.</w:t>
      </w:r>
      <w:r w:rsidRPr="00BD75A6">
        <w:rPr>
          <w:bCs/>
        </w:rPr>
        <w:tab/>
      </w:r>
      <w:r>
        <w:t>Привлечение</w:t>
      </w:r>
      <w:r w:rsidRPr="00BD75A6">
        <w:t xml:space="preserve"> частного сектора </w:t>
      </w:r>
      <w:r>
        <w:t>к</w:t>
      </w:r>
      <w:r w:rsidRPr="00BD75A6">
        <w:t xml:space="preserve"> работ</w:t>
      </w:r>
      <w:r>
        <w:t xml:space="preserve">е по </w:t>
      </w:r>
      <w:proofErr w:type="spellStart"/>
      <w:r>
        <w:t>зашите</w:t>
      </w:r>
      <w:proofErr w:type="spellEnd"/>
      <w:r w:rsidRPr="00BD75A6">
        <w:t xml:space="preserve"> прав человека </w:t>
      </w:r>
      <w:r>
        <w:t>через</w:t>
      </w:r>
      <w:r w:rsidRPr="00BD75A6">
        <w:t xml:space="preserve"> программ</w:t>
      </w:r>
      <w:r>
        <w:t>у</w:t>
      </w:r>
      <w:r w:rsidRPr="00BD75A6">
        <w:t xml:space="preserve"> развития на период после 2015 года </w:t>
      </w:r>
      <w:r>
        <w:t>считается</w:t>
      </w:r>
      <w:r w:rsidRPr="00BD75A6">
        <w:t xml:space="preserve"> одно</w:t>
      </w:r>
      <w:r>
        <w:t>й</w:t>
      </w:r>
      <w:r w:rsidRPr="00BD75A6">
        <w:t xml:space="preserve"> из </w:t>
      </w:r>
      <w:r>
        <w:t>важнейших</w:t>
      </w:r>
      <w:r w:rsidR="002A33F5">
        <w:t xml:space="preserve"> </w:t>
      </w:r>
      <w:r>
        <w:t>задач</w:t>
      </w:r>
      <w:r w:rsidRPr="00BD75A6">
        <w:t xml:space="preserve"> </w:t>
      </w:r>
      <w:r>
        <w:t xml:space="preserve">глобальной </w:t>
      </w:r>
      <w:r w:rsidRPr="00BD75A6">
        <w:t>повестк</w:t>
      </w:r>
      <w:r>
        <w:t>и</w:t>
      </w:r>
      <w:r w:rsidRPr="00BD75A6">
        <w:t xml:space="preserve"> дня</w:t>
      </w:r>
      <w:r>
        <w:t xml:space="preserve"> в области</w:t>
      </w:r>
      <w:r w:rsidRPr="00BD75A6">
        <w:t xml:space="preserve"> предпринимательской деятельности </w:t>
      </w:r>
      <w:r>
        <w:t>и</w:t>
      </w:r>
      <w:r w:rsidRPr="00BD75A6">
        <w:t xml:space="preserve"> прав человека</w:t>
      </w:r>
      <w:r w:rsidRPr="003F78EB">
        <w:rPr>
          <w:rStyle w:val="ab"/>
        </w:rPr>
        <w:footnoteReference w:id="51"/>
      </w:r>
      <w:r w:rsidRPr="00BD75A6">
        <w:t>.</w:t>
      </w:r>
    </w:p>
    <w:p w:rsidR="00B163D6" w:rsidRPr="00BC4D56" w:rsidRDefault="00B163D6" w:rsidP="00D411C9">
      <w:pPr>
        <w:pStyle w:val="SingleTxtGR"/>
      </w:pPr>
      <w:r w:rsidRPr="00BC4D56">
        <w:rPr>
          <w:bCs/>
        </w:rPr>
        <w:t>55.</w:t>
      </w:r>
      <w:r w:rsidRPr="00BC4D56">
        <w:rPr>
          <w:bCs/>
        </w:rPr>
        <w:tab/>
      </w:r>
      <w:r w:rsidRPr="00E43F71">
        <w:t xml:space="preserve">Растущее признание роли </w:t>
      </w:r>
      <w:r>
        <w:t>бизнеса</w:t>
      </w:r>
      <w:r w:rsidRPr="00E43F71">
        <w:t xml:space="preserve"> в </w:t>
      </w:r>
      <w:r>
        <w:t>содействии</w:t>
      </w:r>
      <w:r w:rsidRPr="00E43F71">
        <w:t xml:space="preserve"> экономическо</w:t>
      </w:r>
      <w:r>
        <w:t>му</w:t>
      </w:r>
      <w:r w:rsidRPr="00E43F71">
        <w:t xml:space="preserve"> рост</w:t>
      </w:r>
      <w:r>
        <w:t>у</w:t>
      </w:r>
      <w:r w:rsidRPr="00E43F71">
        <w:t xml:space="preserve"> и устойчиво</w:t>
      </w:r>
      <w:r>
        <w:t>му</w:t>
      </w:r>
      <w:r w:rsidRPr="00E43F71">
        <w:t xml:space="preserve"> развити</w:t>
      </w:r>
      <w:r>
        <w:t>ю</w:t>
      </w:r>
      <w:r w:rsidRPr="00E43F71">
        <w:t xml:space="preserve"> </w:t>
      </w:r>
      <w:r>
        <w:t>нашло свое отражение</w:t>
      </w:r>
      <w:r w:rsidRPr="00E43F71">
        <w:t xml:space="preserve"> в предложенных целях</w:t>
      </w:r>
      <w:r>
        <w:t xml:space="preserve"> в области</w:t>
      </w:r>
      <w:r w:rsidRPr="00E43F71">
        <w:t xml:space="preserve"> устойчивого развития (</w:t>
      </w:r>
      <w:r w:rsidRPr="003F78EB">
        <w:t>A</w:t>
      </w:r>
      <w:r w:rsidRPr="00E43F71">
        <w:t xml:space="preserve">/68/970 и </w:t>
      </w:r>
      <w:r w:rsidRPr="003F78EB">
        <w:t>Corr</w:t>
      </w:r>
      <w:r w:rsidRPr="00E43F71">
        <w:t>.1) и в обобщающем докладе Генерал</w:t>
      </w:r>
      <w:r w:rsidRPr="00E43F71">
        <w:t>ь</w:t>
      </w:r>
      <w:r w:rsidRPr="00E43F71">
        <w:t>ного секретаря о программе на период после 2015 года (</w:t>
      </w:r>
      <w:r w:rsidRPr="003F78EB">
        <w:t>A</w:t>
      </w:r>
      <w:r w:rsidRPr="00E43F71">
        <w:t>/69/700). Можно с удовлетворением отметить, что стандарты и соглашения</w:t>
      </w:r>
      <w:r>
        <w:t xml:space="preserve"> в области прав челов</w:t>
      </w:r>
      <w:r>
        <w:t>е</w:t>
      </w:r>
      <w:r>
        <w:t xml:space="preserve">ка прямо упоминаются </w:t>
      </w:r>
      <w:r w:rsidRPr="00E43F71">
        <w:t>в проекте целей, содерж</w:t>
      </w:r>
      <w:r>
        <w:t xml:space="preserve">ащем </w:t>
      </w:r>
      <w:r w:rsidRPr="00E43F71">
        <w:t xml:space="preserve">призыв поместить </w:t>
      </w:r>
      <w:r>
        <w:t>челов</w:t>
      </w:r>
      <w:r>
        <w:t>е</w:t>
      </w:r>
      <w:r>
        <w:t>ка</w:t>
      </w:r>
      <w:r w:rsidRPr="00E43F71">
        <w:t xml:space="preserve"> в центр устойчивого развития и создать справедливый, равноправный и вс</w:t>
      </w:r>
      <w:r w:rsidRPr="00E43F71">
        <w:t>е</w:t>
      </w:r>
      <w:r w:rsidRPr="00E43F71">
        <w:t>охватный мир</w:t>
      </w:r>
      <w:r>
        <w:t xml:space="preserve"> в интересах</w:t>
      </w:r>
      <w:r w:rsidRPr="00E43F71">
        <w:t xml:space="preserve"> всех б</w:t>
      </w:r>
      <w:r>
        <w:t>ез какого бы то ни было различия</w:t>
      </w:r>
      <w:r w:rsidRPr="00E43F71">
        <w:t xml:space="preserve">, будь то по признаку возраста, половой принадлежности, инвалидности, культуры, расы, этнической принадлежности, происхождения, миграционного статуса, религии, экономического или иного статуса (см. </w:t>
      </w:r>
      <w:r w:rsidRPr="003F78EB">
        <w:t>A</w:t>
      </w:r>
      <w:r w:rsidRPr="00E43F71">
        <w:t xml:space="preserve">/68/970 и </w:t>
      </w:r>
      <w:r w:rsidRPr="003F78EB">
        <w:t>Corr</w:t>
      </w:r>
      <w:r w:rsidRPr="00E43F71">
        <w:t xml:space="preserve">.1, раздел </w:t>
      </w:r>
      <w:proofErr w:type="spellStart"/>
      <w:r w:rsidRPr="003F78EB">
        <w:t>IV</w:t>
      </w:r>
      <w:proofErr w:type="spellEnd"/>
      <w:r w:rsidRPr="00E43F71">
        <w:t>, п</w:t>
      </w:r>
      <w:r>
        <w:t>ункт</w:t>
      </w:r>
      <w:r w:rsidRPr="003F78EB">
        <w:t> </w:t>
      </w:r>
      <w:r w:rsidRPr="00E43F71">
        <w:t>4). Что касается роли и воздействия частного сектора, то в проекте целей соде</w:t>
      </w:r>
      <w:r w:rsidRPr="00E43F71">
        <w:t>р</w:t>
      </w:r>
      <w:r w:rsidRPr="00E43F71">
        <w:t>жится призыв к защите трудовых прав и к поощрению безопасных и надежных условий труда для всех трудящихся, включая т</w:t>
      </w:r>
      <w:r>
        <w:t>рудящихся-мигрантов (зад</w:t>
      </w:r>
      <w:r>
        <w:t>а</w:t>
      </w:r>
      <w:r>
        <w:t>ча</w:t>
      </w:r>
      <w:r w:rsidR="002A33F5">
        <w:t> </w:t>
      </w:r>
      <w:r w:rsidRPr="00E43F71">
        <w:t xml:space="preserve">8.8).  </w:t>
      </w:r>
    </w:p>
    <w:p w:rsidR="00B163D6" w:rsidRPr="003172E7" w:rsidRDefault="00B163D6" w:rsidP="00D411C9">
      <w:pPr>
        <w:pStyle w:val="SingleTxtGR"/>
      </w:pPr>
      <w:r w:rsidRPr="003172E7">
        <w:rPr>
          <w:bCs/>
        </w:rPr>
        <w:t>56.</w:t>
      </w:r>
      <w:r w:rsidRPr="003172E7">
        <w:rPr>
          <w:bCs/>
        </w:rPr>
        <w:tab/>
      </w:r>
      <w:r w:rsidRPr="00DA47FB">
        <w:t xml:space="preserve">Вместе с тем в проекте целей </w:t>
      </w:r>
      <w:r>
        <w:t>нет</w:t>
      </w:r>
      <w:r w:rsidRPr="00DA47FB">
        <w:t xml:space="preserve"> ссыл</w:t>
      </w:r>
      <w:r>
        <w:t>ок</w:t>
      </w:r>
      <w:r w:rsidRPr="00DA47FB">
        <w:t xml:space="preserve"> на Руководящие принципы и важность обеспечения защиты и соблюдения всех международно-признанных прав человека в контексте </w:t>
      </w:r>
      <w:r>
        <w:t>предпринимательства</w:t>
      </w:r>
      <w:r w:rsidRPr="00DA47FB">
        <w:t>. От</w:t>
      </w:r>
      <w:r>
        <w:t>сутствие</w:t>
      </w:r>
      <w:r w:rsidRPr="00DA47FB">
        <w:t xml:space="preserve"> такой ссылки в окончательно сформулированны</w:t>
      </w:r>
      <w:r>
        <w:t>х</w:t>
      </w:r>
      <w:r w:rsidRPr="00DA47FB">
        <w:t xml:space="preserve"> цел</w:t>
      </w:r>
      <w:r>
        <w:t>ях</w:t>
      </w:r>
      <w:r w:rsidRPr="00DA47FB">
        <w:t xml:space="preserve"> и вспомогательны</w:t>
      </w:r>
      <w:r>
        <w:t>х</w:t>
      </w:r>
      <w:r w:rsidRPr="00DA47FB">
        <w:t xml:space="preserve"> документ</w:t>
      </w:r>
      <w:r>
        <w:t>ах</w:t>
      </w:r>
      <w:r w:rsidRPr="00DA47FB">
        <w:t xml:space="preserve"> </w:t>
      </w:r>
      <w:r>
        <w:t>стало бы</w:t>
      </w:r>
      <w:r w:rsidRPr="00DA47FB">
        <w:t xml:space="preserve"> серьезн</w:t>
      </w:r>
      <w:r>
        <w:t>ым</w:t>
      </w:r>
      <w:r w:rsidRPr="00DA47FB">
        <w:t xml:space="preserve"> упущен</w:t>
      </w:r>
      <w:r>
        <w:t>ием в плане</w:t>
      </w:r>
      <w:r w:rsidRPr="00DA47FB">
        <w:t xml:space="preserve"> признания того, что </w:t>
      </w:r>
      <w:r>
        <w:t>повышение</w:t>
      </w:r>
      <w:r w:rsidRPr="00DA47FB">
        <w:t xml:space="preserve"> рол</w:t>
      </w:r>
      <w:r>
        <w:t>и</w:t>
      </w:r>
      <w:r w:rsidRPr="00DA47FB">
        <w:t xml:space="preserve"> частн</w:t>
      </w:r>
      <w:r w:rsidRPr="00DA47FB">
        <w:t>о</w:t>
      </w:r>
      <w:r w:rsidRPr="00DA47FB">
        <w:t xml:space="preserve">го сектора в стимулировании устойчивого развития </w:t>
      </w:r>
      <w:r>
        <w:t>должна быть</w:t>
      </w:r>
      <w:r w:rsidRPr="00DA47FB">
        <w:t xml:space="preserve"> увязана с н</w:t>
      </w:r>
      <w:r w:rsidRPr="00DA47FB">
        <w:t>е</w:t>
      </w:r>
      <w:r w:rsidRPr="00DA47FB">
        <w:t xml:space="preserve">обходимой подотчетностью </w:t>
      </w:r>
      <w:r>
        <w:t xml:space="preserve">за </w:t>
      </w:r>
      <w:r w:rsidRPr="00DA47FB">
        <w:t>повышени</w:t>
      </w:r>
      <w:r>
        <w:t>е</w:t>
      </w:r>
      <w:r w:rsidRPr="00DA47FB">
        <w:t xml:space="preserve"> его значения и влияния.  </w:t>
      </w:r>
    </w:p>
    <w:p w:rsidR="00B163D6" w:rsidRPr="00A917CF" w:rsidRDefault="00B163D6" w:rsidP="00D411C9">
      <w:pPr>
        <w:pStyle w:val="SingleTxtGR"/>
      </w:pPr>
      <w:r w:rsidRPr="00A917CF">
        <w:rPr>
          <w:bCs/>
        </w:rPr>
        <w:t>57.</w:t>
      </w:r>
      <w:r w:rsidRPr="00A917CF">
        <w:rPr>
          <w:bCs/>
        </w:rPr>
        <w:tab/>
      </w:r>
      <w:r w:rsidRPr="00557248">
        <w:t xml:space="preserve">Хотя необходимость </w:t>
      </w:r>
      <w:r>
        <w:t>в большей</w:t>
      </w:r>
      <w:r w:rsidRPr="00557248">
        <w:t xml:space="preserve"> политической и институциональной с</w:t>
      </w:r>
      <w:r w:rsidRPr="00557248">
        <w:t>о</w:t>
      </w:r>
      <w:r w:rsidRPr="00557248">
        <w:t>гласованности признается в проекте целей (задачи 17.3</w:t>
      </w:r>
      <w:r w:rsidR="00CB140B">
        <w:t>−</w:t>
      </w:r>
      <w:r w:rsidRPr="00557248">
        <w:t>17.15), формулировки, касающиеся сектора предпринимательской деятельности, начиная от инвест</w:t>
      </w:r>
      <w:r w:rsidRPr="00557248">
        <w:t>и</w:t>
      </w:r>
      <w:r w:rsidRPr="00557248">
        <w:t>рования и кончая торговыми структурами и программами, в окончательном проекте целей должны быть усилены, а меры по их осуществлению на наци</w:t>
      </w:r>
      <w:r w:rsidRPr="00557248">
        <w:t>о</w:t>
      </w:r>
      <w:r w:rsidRPr="00557248">
        <w:t xml:space="preserve">нальном уровне </w:t>
      </w:r>
      <w:r w:rsidR="00CB140B">
        <w:t>−</w:t>
      </w:r>
      <w:r w:rsidRPr="00557248">
        <w:t xml:space="preserve"> активизированы. Руководящие принципы 9 и 10 могут пр</w:t>
      </w:r>
      <w:r>
        <w:t>ед</w:t>
      </w:r>
      <w:r>
        <w:t>о</w:t>
      </w:r>
      <w:r>
        <w:t>ставить необходимые указания на предмет</w:t>
      </w:r>
      <w:r w:rsidRPr="00557248">
        <w:t xml:space="preserve"> установления критериев для пов</w:t>
      </w:r>
      <w:r w:rsidRPr="00557248">
        <w:t>ы</w:t>
      </w:r>
      <w:r w:rsidRPr="00557248">
        <w:t>шения согласованности политики. Пока не ясно, каким образом цели, и в ос</w:t>
      </w:r>
      <w:r w:rsidRPr="00557248">
        <w:t>о</w:t>
      </w:r>
      <w:r w:rsidRPr="00557248">
        <w:t xml:space="preserve">бенности задачи в рамках каждой из них, будут адаптироваться к национальным условиям. В соответствии с итогами Конференции Организации Объединенных </w:t>
      </w:r>
      <w:r w:rsidRPr="00557248">
        <w:lastRenderedPageBreak/>
        <w:t>Наций по устойчивому развитию крайне важно</w:t>
      </w:r>
      <w:r>
        <w:t xml:space="preserve"> обеспечить привязку</w:t>
      </w:r>
      <w:r w:rsidRPr="00557248">
        <w:t xml:space="preserve"> усили</w:t>
      </w:r>
      <w:r>
        <w:t>й</w:t>
      </w:r>
      <w:r w:rsidRPr="00557248">
        <w:t xml:space="preserve"> по конкретизации глобальных задач в национальном контексте </w:t>
      </w:r>
      <w:r>
        <w:t>к</w:t>
      </w:r>
      <w:r w:rsidRPr="00557248">
        <w:t xml:space="preserve"> обязательств</w:t>
      </w:r>
      <w:r>
        <w:t>ам</w:t>
      </w:r>
      <w:r w:rsidRPr="00557248">
        <w:t xml:space="preserve"> государств и предприятий по международному праву прав человека, как это </w:t>
      </w:r>
      <w:r>
        <w:t>предусмотрено</w:t>
      </w:r>
      <w:r w:rsidRPr="00557248">
        <w:t xml:space="preserve"> Руководящи</w:t>
      </w:r>
      <w:r>
        <w:t>ми</w:t>
      </w:r>
      <w:r w:rsidRPr="00557248">
        <w:t xml:space="preserve"> принципа</w:t>
      </w:r>
      <w:r>
        <w:t>ми</w:t>
      </w:r>
      <w:r w:rsidR="00CB140B">
        <w:t>.</w:t>
      </w:r>
    </w:p>
    <w:p w:rsidR="00B163D6" w:rsidRPr="002452DB" w:rsidRDefault="00B163D6" w:rsidP="00D411C9">
      <w:pPr>
        <w:pStyle w:val="SingleTxtGR"/>
      </w:pPr>
      <w:r w:rsidRPr="002452DB">
        <w:rPr>
          <w:bCs/>
        </w:rPr>
        <w:t>58.</w:t>
      </w:r>
      <w:r w:rsidRPr="002452DB">
        <w:rPr>
          <w:bCs/>
        </w:rPr>
        <w:tab/>
      </w:r>
      <w:r>
        <w:t>Большим</w:t>
      </w:r>
      <w:r w:rsidRPr="002452DB">
        <w:t xml:space="preserve"> пробелом является отсутствие ссылки на лежащие в основе Р</w:t>
      </w:r>
      <w:r w:rsidRPr="002452DB">
        <w:t>у</w:t>
      </w:r>
      <w:r w:rsidRPr="002452DB">
        <w:t>ководящих принципов механизмы подотчетности в связи с потенциально отр</w:t>
      </w:r>
      <w:r w:rsidRPr="002452DB">
        <w:t>и</w:t>
      </w:r>
      <w:r w:rsidRPr="002452DB">
        <w:t>цательным воздействием предпринимательской деятельности и наличием бр</w:t>
      </w:r>
      <w:r w:rsidRPr="002452DB">
        <w:t>е</w:t>
      </w:r>
      <w:r w:rsidRPr="002452DB">
        <w:t xml:space="preserve">шей в управлении, созданных глобализацией. Подотчетность должна </w:t>
      </w:r>
      <w:r>
        <w:t>быть лейтмотивом этого</w:t>
      </w:r>
      <w:r w:rsidRPr="002452DB">
        <w:t xml:space="preserve"> процесса</w:t>
      </w:r>
      <w:r>
        <w:t>, и</w:t>
      </w:r>
      <w:r w:rsidRPr="002452DB">
        <w:t xml:space="preserve"> в целях устойчивого развития следует признать, что </w:t>
      </w:r>
      <w:r>
        <w:t>отдельные</w:t>
      </w:r>
      <w:r w:rsidRPr="002452DB">
        <w:t xml:space="preserve"> лица </w:t>
      </w:r>
      <w:r>
        <w:t>должны</w:t>
      </w:r>
      <w:r w:rsidRPr="002452DB">
        <w:t xml:space="preserve"> иметь доступ к </w:t>
      </w:r>
      <w:r>
        <w:t>эффективным</w:t>
      </w:r>
      <w:r w:rsidRPr="002452DB">
        <w:t xml:space="preserve"> консультациям в ц</w:t>
      </w:r>
      <w:r w:rsidRPr="002452DB">
        <w:t>е</w:t>
      </w:r>
      <w:r w:rsidRPr="002452DB">
        <w:t>лях выражения своих озабоченностей до начал</w:t>
      </w:r>
      <w:r>
        <w:t>а предпринимательских</w:t>
      </w:r>
      <w:r w:rsidRPr="002452DB">
        <w:t xml:space="preserve"> опер</w:t>
      </w:r>
      <w:r w:rsidRPr="002452DB">
        <w:t>а</w:t>
      </w:r>
      <w:r w:rsidRPr="002452DB">
        <w:t>ций, которые могут воздействовать на права человека, а также к судебным и н</w:t>
      </w:r>
      <w:r w:rsidRPr="002452DB">
        <w:t>е</w:t>
      </w:r>
      <w:r w:rsidRPr="002452DB">
        <w:t>судебным механизмам возмещения ущерба в случае соответствующих наруш</w:t>
      </w:r>
      <w:r w:rsidRPr="002452DB">
        <w:t>е</w:t>
      </w:r>
      <w:r w:rsidR="00CB140B">
        <w:t>ний.</w:t>
      </w:r>
    </w:p>
    <w:p w:rsidR="00B163D6" w:rsidRPr="002910AF" w:rsidRDefault="00B163D6" w:rsidP="00D411C9">
      <w:pPr>
        <w:pStyle w:val="SingleTxtGR"/>
      </w:pPr>
      <w:r w:rsidRPr="002452DB">
        <w:t>59.</w:t>
      </w:r>
      <w:r w:rsidRPr="002452DB">
        <w:tab/>
      </w:r>
      <w:r>
        <w:t>Что касается подотчетности предприятий, то Руководящий принцип 3 д</w:t>
      </w:r>
      <w:r>
        <w:t>е</w:t>
      </w:r>
      <w:r>
        <w:t>лает акцент на роли корпоративного управления и необходимости обеспечения того, чтобы соответствующие законы и политика не только противодействовали правозащитным рискам, но и требовали активного рассмотрения таких рисков компаниями (и сотрудниками компаний, включая членов совета директоров)</w:t>
      </w:r>
      <w:r w:rsidRPr="003F78EB">
        <w:rPr>
          <w:rStyle w:val="ab"/>
        </w:rPr>
        <w:footnoteReference w:id="52"/>
      </w:r>
      <w:r>
        <w:t>.</w:t>
      </w:r>
    </w:p>
    <w:p w:rsidR="00B163D6" w:rsidRPr="00013C85" w:rsidRDefault="00B163D6" w:rsidP="00D411C9">
      <w:pPr>
        <w:pStyle w:val="SingleTxtGR"/>
      </w:pPr>
      <w:r w:rsidRPr="006679B2">
        <w:t>60.</w:t>
      </w:r>
      <w:r w:rsidRPr="006679B2">
        <w:tab/>
      </w:r>
      <w:r>
        <w:t>Озабоченность вызывает и отсутствие в проекте цели 17 в области усто</w:t>
      </w:r>
      <w:r>
        <w:t>й</w:t>
      </w:r>
      <w:r>
        <w:t>чивого развития, касающейся оживления партнерств, ссылки на необходимость избегать отрицательных последствий в контексте государственно-частных партнерств. Подтверждение обязанности государств по укреплению соблюд</w:t>
      </w:r>
      <w:r>
        <w:t>е</w:t>
      </w:r>
      <w:r>
        <w:t>ния прав человека предприятиями посредством надлежащего регулирования и политики, а также минимальных ожиданий, что предприятия будут содейств</w:t>
      </w:r>
      <w:r>
        <w:t>о</w:t>
      </w:r>
      <w:r>
        <w:t xml:space="preserve">вать достижению целей устойчивого развития способом, который совместим с их корпоративной ответственностью по соблюдению прав человека, помогло бы четче закрепить цель эффективных партнерств в международных стандартах.  </w:t>
      </w:r>
    </w:p>
    <w:p w:rsidR="00B163D6" w:rsidRPr="00A77899" w:rsidRDefault="00B163D6" w:rsidP="00D411C9">
      <w:pPr>
        <w:pStyle w:val="SingleTxtGR"/>
      </w:pPr>
      <w:r w:rsidRPr="00013C85">
        <w:t>61.</w:t>
      </w:r>
      <w:r w:rsidRPr="00013C85">
        <w:tab/>
      </w:r>
      <w:r>
        <w:t>Несмотря на сотни уже существующих государственно-частных пар</w:t>
      </w:r>
      <w:r>
        <w:t>т</w:t>
      </w:r>
      <w:r>
        <w:t xml:space="preserve">нерств, </w:t>
      </w:r>
      <w:r w:rsidR="009E010A">
        <w:t>"</w:t>
      </w:r>
      <w:r>
        <w:t>мы пока не имеем веских доказательств или даже общих взглядов на то, как выглядит надлежащая практика в этой области, и по-прежнему находи</w:t>
      </w:r>
      <w:r>
        <w:t>м</w:t>
      </w:r>
      <w:r>
        <w:t>ся на ранних этапах развития эффективных инструментов по оценке возде</w:t>
      </w:r>
      <w:r>
        <w:t>й</w:t>
      </w:r>
      <w:r>
        <w:t>ствия и результатов таких партнерств во всех аспектах</w:t>
      </w:r>
      <w:r w:rsidR="009E010A">
        <w:t>"</w:t>
      </w:r>
      <w:r>
        <w:t>, как это было отмечено Институтом прав человека и предпринимательской деятельности</w:t>
      </w:r>
      <w:r w:rsidRPr="003F78EB">
        <w:rPr>
          <w:rStyle w:val="ab"/>
        </w:rPr>
        <w:footnoteReference w:id="53"/>
      </w:r>
      <w:r>
        <w:t>. Необходимо</w:t>
      </w:r>
      <w:r w:rsidRPr="006048EE">
        <w:t xml:space="preserve"> </w:t>
      </w:r>
      <w:r>
        <w:t>стимулировать</w:t>
      </w:r>
      <w:r w:rsidRPr="006048EE">
        <w:t xml:space="preserve"> </w:t>
      </w:r>
      <w:r>
        <w:t>инициативы</w:t>
      </w:r>
      <w:r w:rsidRPr="006048EE">
        <w:t xml:space="preserve">, </w:t>
      </w:r>
      <w:r>
        <w:t>подобные</w:t>
      </w:r>
      <w:r w:rsidRPr="006048EE">
        <w:t xml:space="preserve"> </w:t>
      </w:r>
      <w:r>
        <w:t>тем</w:t>
      </w:r>
      <w:r w:rsidRPr="006048EE">
        <w:t xml:space="preserve">, </w:t>
      </w:r>
      <w:r>
        <w:t>которые</w:t>
      </w:r>
      <w:r w:rsidRPr="006048EE">
        <w:t xml:space="preserve"> </w:t>
      </w:r>
      <w:r>
        <w:t>реализует</w:t>
      </w:r>
      <w:r w:rsidRPr="006048EE">
        <w:t xml:space="preserve"> </w:t>
      </w:r>
      <w:r>
        <w:t>Институт</w:t>
      </w:r>
      <w:r w:rsidRPr="003F78EB">
        <w:rPr>
          <w:rStyle w:val="ab"/>
        </w:rPr>
        <w:footnoteReference w:id="54"/>
      </w:r>
      <w:r>
        <w:t>,</w:t>
      </w:r>
      <w:r w:rsidRPr="006048EE">
        <w:t xml:space="preserve"> </w:t>
      </w:r>
      <w:r>
        <w:t>в ц</w:t>
      </w:r>
      <w:r>
        <w:t>е</w:t>
      </w:r>
      <w:r>
        <w:t>лях оценки и предоставления информации на предмет того, как партнерства с частным сектором могут стать более подотчетными и совместимыми с Руков</w:t>
      </w:r>
      <w:r>
        <w:t>о</w:t>
      </w:r>
      <w:r>
        <w:t>дящими принципами и международными правозащитными стандартами в ко</w:t>
      </w:r>
      <w:r>
        <w:t>н</w:t>
      </w:r>
      <w:r>
        <w:t>тексте процесса разви</w:t>
      </w:r>
      <w:r w:rsidR="00CB140B">
        <w:t>тия в период после 2015 года.</w:t>
      </w:r>
    </w:p>
    <w:p w:rsidR="00B163D6" w:rsidRPr="00BE7CB7" w:rsidRDefault="00B163D6" w:rsidP="00D411C9">
      <w:pPr>
        <w:pStyle w:val="SingleTxtGR"/>
      </w:pPr>
      <w:r w:rsidRPr="00A77899">
        <w:t>62.</w:t>
      </w:r>
      <w:r w:rsidRPr="00A77899">
        <w:tab/>
      </w:r>
      <w:r>
        <w:t>Цели устойчивого развития также должны быть укреплены применител</w:t>
      </w:r>
      <w:r>
        <w:t>ь</w:t>
      </w:r>
      <w:r>
        <w:t>но к решающей роли отчетности по правам человека в контексте отчетности в области устойчивого развития. Проект задачи 12.6 призывает компании, в ос</w:t>
      </w:r>
      <w:r>
        <w:t>о</w:t>
      </w:r>
      <w:r>
        <w:t>бенности крупные и транснациональные компании, применять устойчивую практику и включать информацию об устойчивости в свой цикл отчетности. Согласно Руководящим принципам, отчетность о правозащитных обязател</w:t>
      </w:r>
      <w:r>
        <w:t>ь</w:t>
      </w:r>
      <w:r>
        <w:t>ствах представляет собой ключевую меру в области прозрачности и подотче</w:t>
      </w:r>
      <w:r>
        <w:t>т</w:t>
      </w:r>
      <w:r>
        <w:lastRenderedPageBreak/>
        <w:t>ности по отношению к отдельным лицам или группам лиц, которые могут быть затронуты деятельностью, а также другим заинтересованным сторонам, вкл</w:t>
      </w:r>
      <w:r>
        <w:t>ю</w:t>
      </w:r>
      <w:r>
        <w:t>чая инвесторов. Полноценная отчетность о последствиях и мерах в области прав человека позволит внести существенный вклад в укрепление отчетности в сфере устойчивого развития. Включение правозащитных соображений наряду с социальными и экологическими аспектами имеет огромное значение. Если ко</w:t>
      </w:r>
      <w:r>
        <w:t>м</w:t>
      </w:r>
      <w:r>
        <w:t>пании не отчитываются о своем потенциальном или фактическом воздействии на права частных лиц, то они могут также упускать из вида существенные с</w:t>
      </w:r>
      <w:r>
        <w:t>о</w:t>
      </w:r>
      <w:r>
        <w:t>циальные и экономические последствия. В этой связи добавление ссылки на Руководящие принципы содействовало бы гармонизации целей с междунаро</w:t>
      </w:r>
      <w:r>
        <w:t>д</w:t>
      </w:r>
      <w:r>
        <w:t>ными стандартами посредством поощрения информационной открытости ко</w:t>
      </w:r>
      <w:r>
        <w:t>м</w:t>
      </w:r>
      <w:r>
        <w:t>паний</w:t>
      </w:r>
      <w:r w:rsidRPr="003F78EB">
        <w:rPr>
          <w:rStyle w:val="ab"/>
        </w:rPr>
        <w:footnoteReference w:id="55"/>
      </w:r>
      <w:r w:rsidRPr="00BE7CB7">
        <w:t>.</w:t>
      </w:r>
    </w:p>
    <w:p w:rsidR="00B163D6" w:rsidRPr="00EE5319" w:rsidRDefault="00B163D6" w:rsidP="00D411C9">
      <w:pPr>
        <w:pStyle w:val="SingleTxtGR"/>
      </w:pPr>
      <w:r w:rsidRPr="002E3410">
        <w:t>63.</w:t>
      </w:r>
      <w:r w:rsidRPr="002E3410">
        <w:tab/>
      </w:r>
      <w:r>
        <w:t>В проекте целей также рассматривается роль государственных закупок и содержится призыв к внедрению практики устойчивых государственных зак</w:t>
      </w:r>
      <w:r>
        <w:t>у</w:t>
      </w:r>
      <w:r>
        <w:t>пок в соответствии с национальной политикой и приоритетами (задача 12.7). В</w:t>
      </w:r>
      <w:r w:rsidR="000F7705">
        <w:t> </w:t>
      </w:r>
      <w:r>
        <w:t>этом случае цели и их осуществление на национальном уровне также должны быть согласованы с Руководящими принципами и включать в себя четкое ож</w:t>
      </w:r>
      <w:r>
        <w:t>и</w:t>
      </w:r>
      <w:r>
        <w:t>дание, что государства перейдут к практике, которая является не только усто</w:t>
      </w:r>
      <w:r>
        <w:t>й</w:t>
      </w:r>
      <w:r>
        <w:t xml:space="preserve">чивой, но и будет  однозначно учитывать правозащитные соображения.  </w:t>
      </w:r>
    </w:p>
    <w:p w:rsidR="00B163D6" w:rsidRPr="00F90E4A" w:rsidRDefault="00B163D6" w:rsidP="00D411C9">
      <w:pPr>
        <w:pStyle w:val="SingleTxtGR"/>
      </w:pPr>
      <w:r w:rsidRPr="007B2063">
        <w:t>64.</w:t>
      </w:r>
      <w:r w:rsidRPr="007B2063">
        <w:tab/>
      </w:r>
      <w:r>
        <w:t>Цели предполагается принять в сентябре 2015 года. Рабочая группа над</w:t>
      </w:r>
      <w:r>
        <w:t>е</w:t>
      </w:r>
      <w:r>
        <w:t>ется, что Руководящие принципы будут надлежащим образом отражены в ит</w:t>
      </w:r>
      <w:r>
        <w:t>о</w:t>
      </w:r>
      <w:r>
        <w:t>говых обязательствах на глобальном и национальном уровнях. Остается пров</w:t>
      </w:r>
      <w:r>
        <w:t>е</w:t>
      </w:r>
      <w:r>
        <w:t>сти значительную работу по укреплению целей и их претворению в жизнь гос</w:t>
      </w:r>
      <w:r>
        <w:t>у</w:t>
      </w:r>
      <w:r>
        <w:t>дарствами и предприятиями, а также по обеспечению того, чтобы предприятия содействовали инклюзивному и устойчивому развитию в период после 2015 г</w:t>
      </w:r>
      <w:r>
        <w:t>о</w:t>
      </w:r>
      <w:r>
        <w:t>да, а не подрывали его. Руководящие принципы служат рамочной основой рук</w:t>
      </w:r>
      <w:r>
        <w:t>о</w:t>
      </w:r>
      <w:r>
        <w:t>водства действиями на национальном уровне. Рабочая группа также выделит несколько заседаний Форума по вопросам предпринимательской деятельности и прав человека, который состоится в ноябре 2015 года, для подключения о</w:t>
      </w:r>
      <w:r>
        <w:t>с</w:t>
      </w:r>
      <w:r>
        <w:t xml:space="preserve">новных заинтересованных сторон к диалогу по данным вопросам.  </w:t>
      </w:r>
      <w:r w:rsidRPr="00EF454E">
        <w:t xml:space="preserve"> </w:t>
      </w:r>
      <w:r>
        <w:t xml:space="preserve"> </w:t>
      </w:r>
    </w:p>
    <w:p w:rsidR="00B163D6" w:rsidRPr="009E5DFA" w:rsidRDefault="00B163D6" w:rsidP="00091754">
      <w:pPr>
        <w:pStyle w:val="H23GR"/>
      </w:pPr>
      <w:r w:rsidRPr="00F90E4A">
        <w:lastRenderedPageBreak/>
        <w:tab/>
      </w:r>
      <w:r w:rsidRPr="009E5DFA">
        <w:t>2.</w:t>
      </w:r>
      <w:r w:rsidRPr="009E5DFA">
        <w:tab/>
      </w:r>
      <w:r>
        <w:t>Финансирование устойчивого развития</w:t>
      </w:r>
    </w:p>
    <w:p w:rsidR="00B163D6" w:rsidRPr="009E5DFA" w:rsidRDefault="00B163D6" w:rsidP="00D411C9">
      <w:pPr>
        <w:pStyle w:val="SingleTxtGR"/>
      </w:pPr>
      <w:r w:rsidRPr="009E5DFA">
        <w:t>65.</w:t>
      </w:r>
      <w:r w:rsidRPr="009E5DFA">
        <w:tab/>
      </w:r>
      <w:r>
        <w:t>Руководящие принципы также заслуживают упоминания в контексте тр</w:t>
      </w:r>
      <w:r>
        <w:t>е</w:t>
      </w:r>
      <w:r>
        <w:t>тьей Международной конференции по финансированию развития, которая пройдет 13</w:t>
      </w:r>
      <w:r w:rsidR="000F7705">
        <w:t>−</w:t>
      </w:r>
      <w:r>
        <w:t>16 июля 2015 года и, как ожидается, сыграет ключевую роль в п</w:t>
      </w:r>
      <w:r>
        <w:t>о</w:t>
      </w:r>
      <w:r>
        <w:t>следующей деятельности по выполнению повестки дня на период после 2015</w:t>
      </w:r>
      <w:r w:rsidR="000F7705">
        <w:t> </w:t>
      </w:r>
      <w:r>
        <w:t xml:space="preserve">года.  </w:t>
      </w:r>
    </w:p>
    <w:p w:rsidR="00B163D6" w:rsidRPr="008A1599" w:rsidRDefault="00B163D6" w:rsidP="00D411C9">
      <w:pPr>
        <w:pStyle w:val="SingleTxtGR"/>
      </w:pPr>
      <w:r w:rsidRPr="00FC127F">
        <w:t>66.</w:t>
      </w:r>
      <w:r w:rsidRPr="00FC127F">
        <w:tab/>
      </w:r>
      <w:r>
        <w:t>Первоначальный проект итогового документа упомянутой конференции содержит ряд обнадеживающих и важных ссылок на стимулирование более о</w:t>
      </w:r>
      <w:r>
        <w:t>т</w:t>
      </w:r>
      <w:r>
        <w:t>ветственного поведения предприятий в общем контексте финансирования ра</w:t>
      </w:r>
      <w:r>
        <w:t>з</w:t>
      </w:r>
      <w:r>
        <w:t>вития. Речь, в частности, идет о необходимости придерживаться принципов о</w:t>
      </w:r>
      <w:r>
        <w:t>т</w:t>
      </w:r>
      <w:r>
        <w:t>ветственного инвестирования и предпринимательской деятельности в социал</w:t>
      </w:r>
      <w:r>
        <w:t>ь</w:t>
      </w:r>
      <w:r>
        <w:t>ном и экологическом плане; применять дополнительные национальные норм</w:t>
      </w:r>
      <w:r>
        <w:t>а</w:t>
      </w:r>
      <w:r>
        <w:t>тивно-правовые акты, в том числе по защите трудовых прав и стандартов в о</w:t>
      </w:r>
      <w:r>
        <w:t>б</w:t>
      </w:r>
      <w:r>
        <w:t xml:space="preserve">ласти окружающей среды и здравоохранения; вести обязательную комплексную отчетность в отношении крупных компаний; проводить </w:t>
      </w:r>
      <w:r w:rsidR="009E010A">
        <w:t>"</w:t>
      </w:r>
      <w:r>
        <w:t>проверки соотве</w:t>
      </w:r>
      <w:r>
        <w:t>т</w:t>
      </w:r>
      <w:r>
        <w:t>ствия</w:t>
      </w:r>
      <w:r w:rsidR="009E010A">
        <w:t>"</w:t>
      </w:r>
      <w:r>
        <w:t xml:space="preserve"> целям устойчивого развития со стороны профильных международных институтов, частных органов по нормативному регулированию и междунаро</w:t>
      </w:r>
      <w:r>
        <w:t>д</w:t>
      </w:r>
      <w:r>
        <w:t>ных и национальных финансовых институтов развития с целью гармонизации практики предпринимательской деятельности с задачами устойчивого развития, в том числе посредством оценок воздействия на осуществление прав человека, включая права коренных народов; а также о необходимости добиваться пр</w:t>
      </w:r>
      <w:r>
        <w:t>о</w:t>
      </w:r>
      <w:r>
        <w:t xml:space="preserve">гресса в области гендерного равенства.  </w:t>
      </w:r>
    </w:p>
    <w:p w:rsidR="00B163D6" w:rsidRPr="000365C1" w:rsidRDefault="00B163D6" w:rsidP="00D411C9">
      <w:pPr>
        <w:pStyle w:val="SingleTxtGR"/>
      </w:pPr>
      <w:r w:rsidRPr="00262B2A">
        <w:t>67.</w:t>
      </w:r>
      <w:r w:rsidRPr="00262B2A">
        <w:tab/>
      </w:r>
      <w:r>
        <w:t>Хотя все это можно только приветствовать как вклад в укрепление ме</w:t>
      </w:r>
      <w:r>
        <w:t>ж</w:t>
      </w:r>
      <w:r>
        <w:t>дународной системы управления, итоговый документ следует привести в более полное соответствие с международными стандартами, привязанными к Руков</w:t>
      </w:r>
      <w:r>
        <w:t>о</w:t>
      </w:r>
      <w:r>
        <w:t>дящим принципам. В нем следует вновь подтвердить четкие критерии, относ</w:t>
      </w:r>
      <w:r>
        <w:t>я</w:t>
      </w:r>
      <w:r>
        <w:t>щиеся к обязанности государств по защите прав человека в контексте предпр</w:t>
      </w:r>
      <w:r>
        <w:t>и</w:t>
      </w:r>
      <w:r>
        <w:t xml:space="preserve">нимательской деятельности, ответственность предприятий за соблюдение прав человека и необходимость доступа к эффективным средствам правовой защиты для потерпевших. Такая возможность существует, и в </w:t>
      </w:r>
      <w:r w:rsidR="009E010A">
        <w:t>"</w:t>
      </w:r>
      <w:r>
        <w:t>черновом</w:t>
      </w:r>
      <w:r w:rsidR="009E010A">
        <w:t>"</w:t>
      </w:r>
      <w:r>
        <w:t xml:space="preserve"> документе конференции под рубрикой </w:t>
      </w:r>
      <w:r w:rsidR="009E010A">
        <w:t>"</w:t>
      </w:r>
      <w:r>
        <w:t>укрепление воздействия инвестиций на устойчивое развитие</w:t>
      </w:r>
      <w:r w:rsidR="009E010A">
        <w:t>"</w:t>
      </w:r>
      <w:r>
        <w:t xml:space="preserve"> предлагается сослаться на осуществление Руководящих принципов предпринимательской деятельности в аспекте прав человека, базовых трудовых стандартов Международной организации труда и соответствующих экологич</w:t>
      </w:r>
      <w:r>
        <w:t>е</w:t>
      </w:r>
      <w:r>
        <w:t xml:space="preserve">ских стандартов при наличии механизмов </w:t>
      </w:r>
      <w:proofErr w:type="spellStart"/>
      <w:r>
        <w:t>правоприменения</w:t>
      </w:r>
      <w:proofErr w:type="spellEnd"/>
      <w:r>
        <w:t xml:space="preserve"> и подотчетности</w:t>
      </w:r>
      <w:r w:rsidRPr="003F78EB">
        <w:rPr>
          <w:rStyle w:val="ab"/>
        </w:rPr>
        <w:footnoteReference w:id="56"/>
      </w:r>
      <w:r>
        <w:t>.</w:t>
      </w:r>
    </w:p>
    <w:p w:rsidR="00B163D6" w:rsidRPr="003E2F3F" w:rsidRDefault="00B163D6" w:rsidP="00D411C9">
      <w:pPr>
        <w:pStyle w:val="SingleTxtGR"/>
      </w:pPr>
      <w:r w:rsidRPr="003E2F3F">
        <w:t>68.</w:t>
      </w:r>
      <w:r w:rsidRPr="003E2F3F">
        <w:tab/>
      </w:r>
      <w:r>
        <w:t xml:space="preserve">Дальнейший прогресс в этой области может быть достигнут путем учета вышеизложенных соображений в отношении нормативных мер и рекомендаций, касающихся корпоративной отчетности.  </w:t>
      </w:r>
    </w:p>
    <w:p w:rsidR="00B163D6" w:rsidRPr="00897B87" w:rsidRDefault="00B163D6" w:rsidP="00091754">
      <w:pPr>
        <w:pStyle w:val="H1GR"/>
      </w:pPr>
      <w:r w:rsidRPr="002F5DF3">
        <w:tab/>
      </w:r>
      <w:r w:rsidRPr="003F78EB">
        <w:t>B</w:t>
      </w:r>
      <w:r w:rsidRPr="00897B87">
        <w:t>.</w:t>
      </w:r>
      <w:r w:rsidRPr="00897B87">
        <w:tab/>
      </w:r>
      <w:r>
        <w:t>Последующие действия по итогам программы на период после 2015 года</w:t>
      </w:r>
      <w:r w:rsidRPr="00897B87">
        <w:t xml:space="preserve"> </w:t>
      </w:r>
    </w:p>
    <w:p w:rsidR="00B163D6" w:rsidRPr="00993BC6" w:rsidRDefault="00B163D6" w:rsidP="00091754">
      <w:pPr>
        <w:pStyle w:val="H23GR"/>
      </w:pPr>
      <w:r w:rsidRPr="00897B87">
        <w:tab/>
      </w:r>
      <w:r w:rsidRPr="00993BC6">
        <w:t>1.</w:t>
      </w:r>
      <w:r w:rsidRPr="00993BC6">
        <w:tab/>
      </w:r>
      <w:r>
        <w:t>Роль Программы развития Организации Объединенных Наций</w:t>
      </w:r>
      <w:r w:rsidRPr="00993BC6">
        <w:t xml:space="preserve"> </w:t>
      </w:r>
    </w:p>
    <w:p w:rsidR="00B163D6" w:rsidRPr="00993BC6" w:rsidRDefault="00B163D6" w:rsidP="00D411C9">
      <w:pPr>
        <w:pStyle w:val="SingleTxtGR"/>
      </w:pPr>
      <w:r w:rsidRPr="00993BC6">
        <w:t>69.</w:t>
      </w:r>
      <w:r w:rsidRPr="00993BC6">
        <w:tab/>
      </w:r>
      <w:r>
        <w:t>Программа развития Организации Объединенных Наций (</w:t>
      </w:r>
      <w:proofErr w:type="spellStart"/>
      <w:r>
        <w:t>ПРООН</w:t>
      </w:r>
      <w:proofErr w:type="spellEnd"/>
      <w:r>
        <w:t>) играет особенно важную роль среди учреждений системы Организации Объединенных Наций в поддержке глобальных усилий в области устойчивого развития и м</w:t>
      </w:r>
      <w:r>
        <w:t>о</w:t>
      </w:r>
      <w:r>
        <w:t xml:space="preserve">жет оказать ключевое воздействие на пропаганду Руководящих принципов. </w:t>
      </w:r>
      <w:proofErr w:type="spellStart"/>
      <w:r>
        <w:t>ПРООН</w:t>
      </w:r>
      <w:proofErr w:type="spellEnd"/>
      <w:r>
        <w:t xml:space="preserve"> поддерживала осуществление Руководящих принципов различными </w:t>
      </w:r>
      <w:r>
        <w:lastRenderedPageBreak/>
        <w:t>способами. Рабочая группа рекомендует приложить дальнейшие усилия как м</w:t>
      </w:r>
      <w:r>
        <w:t>и</w:t>
      </w:r>
      <w:r>
        <w:t xml:space="preserve">нимум по двум стратегически важным направлениям.  </w:t>
      </w:r>
    </w:p>
    <w:p w:rsidR="00B163D6" w:rsidRPr="00E91C84" w:rsidRDefault="00B163D6" w:rsidP="00D411C9">
      <w:pPr>
        <w:pStyle w:val="SingleTxtGR"/>
      </w:pPr>
      <w:r w:rsidRPr="00894122">
        <w:t>70.</w:t>
      </w:r>
      <w:r w:rsidRPr="00894122">
        <w:tab/>
      </w:r>
      <w:r>
        <w:t xml:space="preserve">Во-первых, </w:t>
      </w:r>
      <w:proofErr w:type="spellStart"/>
      <w:r>
        <w:t>ПРООН</w:t>
      </w:r>
      <w:proofErr w:type="spellEnd"/>
      <w:r>
        <w:t xml:space="preserve"> как никто другой в состоянии продвигать национал</w:t>
      </w:r>
      <w:r>
        <w:t>ь</w:t>
      </w:r>
      <w:r>
        <w:t>ные планы действий в области предпринимательской деятельности и прав чел</w:t>
      </w:r>
      <w:r>
        <w:t>о</w:t>
      </w:r>
      <w:r>
        <w:t>века и оказывать поддержку соответствующим национальным органам власти и национальным правозащитным учреждениям в инициировании открытого и и</w:t>
      </w:r>
      <w:r>
        <w:t>н</w:t>
      </w:r>
      <w:r>
        <w:t>клюзивного процесса по разработке правительствами ориентированных на практические меры планов для осуществления Руководящих принципов. Это содействовало бы улучшению реагирования на вызовы, связанные с предпр</w:t>
      </w:r>
      <w:r>
        <w:t>и</w:t>
      </w:r>
      <w:r>
        <w:t>нимательской деятельностью и правами человека на национальном уровне, и укреплению диалога и сотрудничества между группами заинтересованных ст</w:t>
      </w:r>
      <w:r>
        <w:t>о</w:t>
      </w:r>
      <w:r>
        <w:t>рон, включая предпринимательские круги и гражданское общество. Отправной точкой могут стать как рекомендации</w:t>
      </w:r>
      <w:r w:rsidRPr="00C766B1">
        <w:t xml:space="preserve"> </w:t>
      </w:r>
      <w:r>
        <w:t>Рабочей</w:t>
      </w:r>
      <w:r w:rsidRPr="00C766B1">
        <w:t xml:space="preserve"> </w:t>
      </w:r>
      <w:r>
        <w:t>группы</w:t>
      </w:r>
      <w:r w:rsidRPr="00C766B1">
        <w:t xml:space="preserve"> </w:t>
      </w:r>
      <w:r>
        <w:t>в</w:t>
      </w:r>
      <w:r w:rsidRPr="00C766B1">
        <w:t xml:space="preserve"> </w:t>
      </w:r>
      <w:r>
        <w:t>отношении</w:t>
      </w:r>
      <w:r w:rsidRPr="00C766B1">
        <w:t xml:space="preserve"> </w:t>
      </w:r>
      <w:r>
        <w:t>госуда</w:t>
      </w:r>
      <w:r>
        <w:t>р</w:t>
      </w:r>
      <w:r>
        <w:t>ственных</w:t>
      </w:r>
      <w:r w:rsidRPr="00C766B1">
        <w:t xml:space="preserve"> </w:t>
      </w:r>
      <w:r>
        <w:t>национальных</w:t>
      </w:r>
      <w:r w:rsidRPr="00C766B1">
        <w:t xml:space="preserve"> </w:t>
      </w:r>
      <w:r>
        <w:t>планов</w:t>
      </w:r>
      <w:r w:rsidRPr="00C766B1">
        <w:t xml:space="preserve"> </w:t>
      </w:r>
      <w:r>
        <w:t>действий</w:t>
      </w:r>
      <w:r w:rsidRPr="003F78EB">
        <w:rPr>
          <w:rStyle w:val="ab"/>
        </w:rPr>
        <w:footnoteReference w:id="57"/>
      </w:r>
      <w:r>
        <w:t>, так и новый опыт стран в разли</w:t>
      </w:r>
      <w:r>
        <w:t>ч</w:t>
      </w:r>
      <w:r>
        <w:t>ных регионах по принятию мер для разработки таких планов</w:t>
      </w:r>
      <w:r w:rsidRPr="003F78EB">
        <w:rPr>
          <w:rStyle w:val="ab"/>
        </w:rPr>
        <w:footnoteReference w:id="58"/>
      </w:r>
      <w:r>
        <w:t>.</w:t>
      </w:r>
      <w:r w:rsidRPr="0094644E">
        <w:t xml:space="preserve"> </w:t>
      </w:r>
      <w:r>
        <w:t xml:space="preserve">Что касается конкретного опыта, то важные уроки можно извлечь из роли </w:t>
      </w:r>
      <w:proofErr w:type="spellStart"/>
      <w:r>
        <w:t>ПРООН</w:t>
      </w:r>
      <w:proofErr w:type="spellEnd"/>
      <w:r>
        <w:t xml:space="preserve"> и </w:t>
      </w:r>
      <w:proofErr w:type="spellStart"/>
      <w:r>
        <w:t>УВКПЧ</w:t>
      </w:r>
      <w:proofErr w:type="spellEnd"/>
      <w:r>
        <w:t xml:space="preserve"> в поддержке процессов формирования национальных планов действий в М</w:t>
      </w:r>
      <w:r>
        <w:t>а</w:t>
      </w:r>
      <w:r>
        <w:t>лайзии, Мозамбике и на Филиппинах с привлечением правительства, наци</w:t>
      </w:r>
      <w:r>
        <w:t>о</w:t>
      </w:r>
      <w:r>
        <w:t xml:space="preserve">нальных комиссий по правам человека и организаций гражданского общества. </w:t>
      </w:r>
    </w:p>
    <w:p w:rsidR="00B163D6" w:rsidRPr="00DB6C40" w:rsidRDefault="00B163D6" w:rsidP="00D411C9">
      <w:pPr>
        <w:pStyle w:val="SingleTxtGR"/>
      </w:pPr>
      <w:r w:rsidRPr="00BC58E9">
        <w:t>71.</w:t>
      </w:r>
      <w:r w:rsidRPr="00BC58E9">
        <w:tab/>
      </w:r>
      <w:r>
        <w:t>Во-вторых, поскольку значительное число сбоев в области управления вытекают из конфликтов вокруг природных ресурсов, в которы</w:t>
      </w:r>
      <w:r w:rsidR="006C3697">
        <w:t>е</w:t>
      </w:r>
      <w:r>
        <w:t xml:space="preserve"> вовлечены субъекты предпринимательской деятельности, огромную пользу может прин</w:t>
      </w:r>
      <w:r>
        <w:t>е</w:t>
      </w:r>
      <w:r>
        <w:t xml:space="preserve">сти улучшение взаимодействия с частным сектором. Базовой отправной точкой для действий в этом отношении является Инициатива </w:t>
      </w:r>
      <w:proofErr w:type="spellStart"/>
      <w:r>
        <w:t>ПРООН</w:t>
      </w:r>
      <w:proofErr w:type="spellEnd"/>
      <w:r>
        <w:t xml:space="preserve"> </w:t>
      </w:r>
      <w:r w:rsidR="009E010A">
        <w:t>"</w:t>
      </w:r>
      <w:r>
        <w:t>Добывающая промышленность для устойчивого развития</w:t>
      </w:r>
      <w:r w:rsidR="009E010A">
        <w:t>"</w:t>
      </w:r>
      <w:r>
        <w:t xml:space="preserve">, посредством которой </w:t>
      </w:r>
      <w:proofErr w:type="spellStart"/>
      <w:r>
        <w:t>ПРООН</w:t>
      </w:r>
      <w:proofErr w:type="spellEnd"/>
      <w:r>
        <w:t xml:space="preserve"> поддерживает укрепление потенциала в области национального управления д</w:t>
      </w:r>
      <w:r>
        <w:t>о</w:t>
      </w:r>
      <w:r>
        <w:t>бывающей промышленностью, в том числе путем продвижения и организации диалога по вопросам добычи полезных ископаемых между затронутым насел</w:t>
      </w:r>
      <w:r>
        <w:t>е</w:t>
      </w:r>
      <w:r>
        <w:t>нием, главным образом коренными народами, частным сектором и правител</w:t>
      </w:r>
      <w:r>
        <w:t>ь</w:t>
      </w:r>
      <w:r>
        <w:t>ством. Закрепление такого взаимодействия в Руководящих принципах вносит ясность относительно роли и ответственности носителей обязательств в соо</w:t>
      </w:r>
      <w:r>
        <w:t>т</w:t>
      </w:r>
      <w:r>
        <w:t>ветствии с международными стандартами и четкими критериями предполага</w:t>
      </w:r>
      <w:r>
        <w:t>е</w:t>
      </w:r>
      <w:r>
        <w:t>мых действий государств и предприятий. Появляющиеся</w:t>
      </w:r>
      <w:r w:rsidRPr="00DB6C40">
        <w:t xml:space="preserve"> </w:t>
      </w:r>
      <w:r>
        <w:t>у</w:t>
      </w:r>
      <w:r w:rsidRPr="00DB6C40">
        <w:t xml:space="preserve"> </w:t>
      </w:r>
      <w:r>
        <w:t>компаний</w:t>
      </w:r>
      <w:r w:rsidRPr="00DB6C40">
        <w:t xml:space="preserve"> </w:t>
      </w:r>
      <w:r>
        <w:t>инстр</w:t>
      </w:r>
      <w:r>
        <w:t>у</w:t>
      </w:r>
      <w:r>
        <w:t>менты</w:t>
      </w:r>
      <w:r w:rsidRPr="00DB6C40">
        <w:t xml:space="preserve"> </w:t>
      </w:r>
      <w:r>
        <w:t>и</w:t>
      </w:r>
      <w:r w:rsidRPr="00DB6C40">
        <w:t xml:space="preserve"> </w:t>
      </w:r>
      <w:r>
        <w:t>ресурсы</w:t>
      </w:r>
      <w:r w:rsidRPr="003F78EB">
        <w:rPr>
          <w:rStyle w:val="ab"/>
        </w:rPr>
        <w:footnoteReference w:id="59"/>
      </w:r>
      <w:r>
        <w:t xml:space="preserve"> предоставляют, помимо прочего</w:t>
      </w:r>
      <w:r w:rsidRPr="003F78EB">
        <w:rPr>
          <w:rStyle w:val="ab"/>
        </w:rPr>
        <w:footnoteReference w:id="60"/>
      </w:r>
      <w:r>
        <w:t>, конкретные практические ориентиры в этой области, которые, будучи гармонизированы с Руководящими принципами, могут оказать помощь в поддержке такого взаимодействия</w:t>
      </w:r>
      <w:r w:rsidRPr="003F78EB">
        <w:rPr>
          <w:rStyle w:val="ab"/>
        </w:rPr>
        <w:footnoteReference w:id="61"/>
      </w:r>
      <w:r w:rsidRPr="00DB6C40">
        <w:t>.</w:t>
      </w:r>
    </w:p>
    <w:p w:rsidR="00B163D6" w:rsidRPr="002A2287" w:rsidRDefault="00B163D6" w:rsidP="00091754">
      <w:pPr>
        <w:pStyle w:val="H23GR"/>
      </w:pPr>
      <w:r w:rsidRPr="00DB6C40">
        <w:lastRenderedPageBreak/>
        <w:tab/>
      </w:r>
      <w:r w:rsidRPr="002A2287">
        <w:t>2.</w:t>
      </w:r>
      <w:r w:rsidRPr="002A2287">
        <w:tab/>
      </w:r>
      <w:r>
        <w:t>Поощрение регионального диалога по Руководящим принципам</w:t>
      </w:r>
    </w:p>
    <w:p w:rsidR="00B163D6" w:rsidRPr="004A0E53" w:rsidRDefault="00B163D6" w:rsidP="00D411C9">
      <w:pPr>
        <w:pStyle w:val="SingleTxtGR"/>
      </w:pPr>
      <w:r w:rsidRPr="00FE0701">
        <w:t>72.</w:t>
      </w:r>
      <w:r w:rsidRPr="00FE0701">
        <w:tab/>
      </w:r>
      <w:proofErr w:type="spellStart"/>
      <w:r>
        <w:t>ПРООН</w:t>
      </w:r>
      <w:proofErr w:type="spellEnd"/>
      <w:r>
        <w:t xml:space="preserve"> также сыграла важную роль в организации региональных фор</w:t>
      </w:r>
      <w:r>
        <w:t>у</w:t>
      </w:r>
      <w:r>
        <w:t>мов по вопросу о предпринимательской деятельности и прав человека, которые были созваны Рабочей группой для привлечения к сотрудничеству заинтерес</w:t>
      </w:r>
      <w:r>
        <w:t>о</w:t>
      </w:r>
      <w:r>
        <w:t>ванных сторон в различных регионах в целях поощрения реализации Руков</w:t>
      </w:r>
      <w:r>
        <w:t>о</w:t>
      </w:r>
      <w:r>
        <w:t xml:space="preserve">дящих принципов наиболее подходящим для местных условий способом: </w:t>
      </w:r>
      <w:proofErr w:type="spellStart"/>
      <w:r>
        <w:t>ПРООН</w:t>
      </w:r>
      <w:proofErr w:type="spellEnd"/>
      <w:r>
        <w:t xml:space="preserve"> выступила </w:t>
      </w:r>
      <w:proofErr w:type="spellStart"/>
      <w:r>
        <w:t>соорганизатором</w:t>
      </w:r>
      <w:proofErr w:type="spellEnd"/>
      <w:r>
        <w:t xml:space="preserve"> Регионального форума для Латинской Америки и Карибского бассейна, который состоялся 28</w:t>
      </w:r>
      <w:r w:rsidR="006C3697">
        <w:t>−</w:t>
      </w:r>
      <w:r>
        <w:t>30 августа 2013 года, и оказала поддержку африканскому Региональному форуму, прошедшему в А</w:t>
      </w:r>
      <w:r>
        <w:t>д</w:t>
      </w:r>
      <w:r>
        <w:t>дис-Абебе 16</w:t>
      </w:r>
      <w:r w:rsidR="006C3697">
        <w:t>−</w:t>
      </w:r>
      <w:r>
        <w:t>18 сентября 2014 года</w:t>
      </w:r>
      <w:r w:rsidRPr="003F78EB">
        <w:rPr>
          <w:rStyle w:val="ab"/>
        </w:rPr>
        <w:footnoteReference w:id="62"/>
      </w:r>
      <w:r>
        <w:t>.</w:t>
      </w:r>
    </w:p>
    <w:p w:rsidR="00B163D6" w:rsidRPr="0077787A" w:rsidRDefault="00B163D6" w:rsidP="00D411C9">
      <w:pPr>
        <w:pStyle w:val="SingleTxtGR"/>
      </w:pPr>
      <w:r w:rsidRPr="00622CAB">
        <w:t>73.</w:t>
      </w:r>
      <w:r w:rsidRPr="00622CAB">
        <w:tab/>
      </w:r>
      <w:r>
        <w:t>Как подчеркивается в докладе Генерального секретаря о вкладе системы Организации Объединенных Наций в продвижение повестки дня, касающейся предпринимательской деятельности и прав человека, Руководящие принципы могут также дополнять деятельность региональных комиссий Организации Объединенных Наций, в чьи задачи входят консультативная помощь, укрепл</w:t>
      </w:r>
      <w:r>
        <w:t>е</w:t>
      </w:r>
      <w:r>
        <w:t>ние потенциала и техническое сотрудничество по вопросам экономической и социальной политики с государствами-членами и другими заинтересованными сторонами в соответствующих регионах (см.</w:t>
      </w:r>
      <w:r w:rsidRPr="00FF0A1A">
        <w:rPr>
          <w:szCs w:val="18"/>
        </w:rPr>
        <w:t xml:space="preserve"> </w:t>
      </w:r>
      <w:r w:rsidRPr="003F78EB">
        <w:rPr>
          <w:szCs w:val="18"/>
        </w:rPr>
        <w:t>A</w:t>
      </w:r>
      <w:r w:rsidRPr="0077787A">
        <w:rPr>
          <w:szCs w:val="18"/>
        </w:rPr>
        <w:t>/</w:t>
      </w:r>
      <w:proofErr w:type="spellStart"/>
      <w:r w:rsidRPr="003F78EB">
        <w:rPr>
          <w:szCs w:val="18"/>
        </w:rPr>
        <w:t>HRC</w:t>
      </w:r>
      <w:proofErr w:type="spellEnd"/>
      <w:r w:rsidRPr="0077787A">
        <w:rPr>
          <w:szCs w:val="18"/>
        </w:rPr>
        <w:t xml:space="preserve">/21/21 </w:t>
      </w:r>
      <w:r>
        <w:rPr>
          <w:szCs w:val="18"/>
        </w:rPr>
        <w:t>и</w:t>
      </w:r>
      <w:r w:rsidRPr="0077787A">
        <w:rPr>
          <w:szCs w:val="18"/>
        </w:rPr>
        <w:t xml:space="preserve"> </w:t>
      </w:r>
      <w:r w:rsidRPr="003F78EB">
        <w:rPr>
          <w:szCs w:val="18"/>
        </w:rPr>
        <w:t>Corr</w:t>
      </w:r>
      <w:r w:rsidRPr="0077787A">
        <w:rPr>
          <w:szCs w:val="18"/>
        </w:rPr>
        <w:t xml:space="preserve">.1, </w:t>
      </w:r>
      <w:r>
        <w:rPr>
          <w:szCs w:val="18"/>
        </w:rPr>
        <w:t>пункт</w:t>
      </w:r>
      <w:r w:rsidRPr="003F78EB">
        <w:rPr>
          <w:szCs w:val="18"/>
        </w:rPr>
        <w:t> </w:t>
      </w:r>
      <w:r w:rsidRPr="0077787A">
        <w:rPr>
          <w:szCs w:val="18"/>
        </w:rPr>
        <w:t>41)</w:t>
      </w:r>
      <w:r w:rsidRPr="0077787A">
        <w:t>.</w:t>
      </w:r>
      <w:r>
        <w:t xml:space="preserve"> </w:t>
      </w:r>
    </w:p>
    <w:p w:rsidR="00B163D6" w:rsidRPr="0023796D" w:rsidRDefault="00B163D6" w:rsidP="00D411C9">
      <w:pPr>
        <w:pStyle w:val="SingleTxtGR"/>
      </w:pPr>
      <w:r w:rsidRPr="0077787A">
        <w:t>74.</w:t>
      </w:r>
      <w:r w:rsidRPr="0077787A">
        <w:tab/>
      </w:r>
      <w:r>
        <w:t>Хорошим известием стала поддержка Экономической комиссией для А</w:t>
      </w:r>
      <w:r>
        <w:t>ф</w:t>
      </w:r>
      <w:r>
        <w:t>рики (ЭКА) вышеупомянутого африканского Регионального форума. В ходе Форума ЭКА заявила, что Руководящие принципы предоставляют важнейшие рекомендации для правозащитного подхода к развитию и что осуществление прав человека является социальной и экономической необходимостью для все</w:t>
      </w:r>
      <w:r>
        <w:t>о</w:t>
      </w:r>
      <w:r>
        <w:t xml:space="preserve">хватного и устойчивого развития и сплоченных обществ (см. </w:t>
      </w:r>
      <w:r>
        <w:rPr>
          <w:szCs w:val="18"/>
        </w:rPr>
        <w:t>A</w:t>
      </w:r>
      <w:r w:rsidRPr="0023796D">
        <w:rPr>
          <w:szCs w:val="18"/>
        </w:rPr>
        <w:t>/</w:t>
      </w:r>
      <w:proofErr w:type="spellStart"/>
      <w:r>
        <w:rPr>
          <w:szCs w:val="18"/>
        </w:rPr>
        <w:t>HRC</w:t>
      </w:r>
      <w:proofErr w:type="spellEnd"/>
      <w:r w:rsidRPr="0023796D">
        <w:rPr>
          <w:szCs w:val="18"/>
        </w:rPr>
        <w:t>/29/</w:t>
      </w:r>
      <w:r w:rsidR="008505E8">
        <w:rPr>
          <w:szCs w:val="18"/>
        </w:rPr>
        <w:t xml:space="preserve"> </w:t>
      </w:r>
      <w:r w:rsidRPr="0023796D">
        <w:rPr>
          <w:szCs w:val="18"/>
        </w:rPr>
        <w:t>28/</w:t>
      </w:r>
      <w:r>
        <w:rPr>
          <w:szCs w:val="18"/>
        </w:rPr>
        <w:t>Add</w:t>
      </w:r>
      <w:r w:rsidRPr="0023796D">
        <w:rPr>
          <w:szCs w:val="18"/>
        </w:rPr>
        <w:t xml:space="preserve">.2, </w:t>
      </w:r>
      <w:r>
        <w:rPr>
          <w:szCs w:val="18"/>
        </w:rPr>
        <w:t>пункт</w:t>
      </w:r>
      <w:r w:rsidRPr="003F78EB">
        <w:rPr>
          <w:szCs w:val="18"/>
        </w:rPr>
        <w:t> </w:t>
      </w:r>
      <w:r w:rsidRPr="0023796D">
        <w:rPr>
          <w:szCs w:val="18"/>
        </w:rPr>
        <w:t>13</w:t>
      </w:r>
      <w:r w:rsidRPr="0023796D">
        <w:t>).</w:t>
      </w:r>
      <w:r>
        <w:t xml:space="preserve"> Другие региональные комиссии Организации Объедине</w:t>
      </w:r>
      <w:r>
        <w:t>н</w:t>
      </w:r>
      <w:r>
        <w:t>ных Наций могут эффективно выполнять аналогичную роль.</w:t>
      </w:r>
    </w:p>
    <w:p w:rsidR="00B163D6" w:rsidRPr="00F0292F" w:rsidRDefault="00B163D6" w:rsidP="00D411C9">
      <w:pPr>
        <w:pStyle w:val="SingleTxtGR"/>
      </w:pPr>
      <w:r w:rsidRPr="002C5030">
        <w:t>75.</w:t>
      </w:r>
      <w:r w:rsidRPr="002C5030">
        <w:tab/>
      </w:r>
      <w:r>
        <w:t>Успешным примером интеграции Руководящих принципов в регионал</w:t>
      </w:r>
      <w:r>
        <w:t>ь</w:t>
      </w:r>
      <w:r>
        <w:t>ные инициативы, связанные с развитием, служит вышеупомянутый вклад ЭКА в Африканскую концепцию</w:t>
      </w:r>
      <w:r w:rsidRPr="007769F7">
        <w:t xml:space="preserve"> горной промышленности</w:t>
      </w:r>
      <w:r>
        <w:t xml:space="preserve"> по каналам </w:t>
      </w:r>
      <w:r w:rsidRPr="007769F7">
        <w:t>Африканского центра развития и добычи полезных ископаемых</w:t>
      </w:r>
      <w:r>
        <w:t>. Об</w:t>
      </w:r>
      <w:r w:rsidR="008505E8">
        <w:t>н</w:t>
      </w:r>
      <w:r>
        <w:t>адеживают усилия по широкому внедрению прав человека и Руководящих принципов в добывающий сектор посредством разработки национальных стратегий в области полезных ископаемых. Налаживание связей с другими инициативами, направленными на стимулирование разработки национальных планов действий в области пре</w:t>
      </w:r>
      <w:r>
        <w:t>д</w:t>
      </w:r>
      <w:r>
        <w:t>принимательской деятельности и прав человека, может произвести синергет</w:t>
      </w:r>
      <w:r>
        <w:t>и</w:t>
      </w:r>
      <w:r>
        <w:t>ческий эффект и повысить слаженность действий.</w:t>
      </w:r>
    </w:p>
    <w:p w:rsidR="00B163D6" w:rsidRPr="00063B78" w:rsidRDefault="00B163D6" w:rsidP="00091754">
      <w:pPr>
        <w:pStyle w:val="H23GR"/>
      </w:pPr>
      <w:r w:rsidRPr="00A03E31">
        <w:tab/>
      </w:r>
      <w:r w:rsidRPr="00063B78">
        <w:t>3.</w:t>
      </w:r>
      <w:r w:rsidRPr="00063B78">
        <w:tab/>
      </w:r>
      <w:r>
        <w:t>Привлечение малых и средних предприятий</w:t>
      </w:r>
    </w:p>
    <w:p w:rsidR="00B163D6" w:rsidRPr="00063B78" w:rsidRDefault="00B163D6" w:rsidP="00D411C9">
      <w:pPr>
        <w:pStyle w:val="SingleTxtGR"/>
      </w:pPr>
      <w:r w:rsidRPr="00063B78">
        <w:t>76.</w:t>
      </w:r>
      <w:r w:rsidRPr="00063B78">
        <w:tab/>
      </w:r>
      <w:r>
        <w:t>Хотя малые и средние предприятия составляют подавляющее больши</w:t>
      </w:r>
      <w:r>
        <w:t>н</w:t>
      </w:r>
      <w:r>
        <w:t xml:space="preserve">ство компаний в мире, им уделялось гораздо меньше внимания в глобальных дебатах о предпринимательской деятельности и правах человека, несмотря на тот факт, что эти предприятия могут воздействовать на права человека таким же образом, как и транснациональные корпорации, и при этом реже становятся объектом такого же уровня мониторинга.  </w:t>
      </w:r>
    </w:p>
    <w:p w:rsidR="00B163D6" w:rsidRPr="00E3107B" w:rsidRDefault="00B163D6" w:rsidP="000313E5">
      <w:pPr>
        <w:pStyle w:val="SingleTxtGR"/>
        <w:pageBreakBefore/>
      </w:pPr>
      <w:r w:rsidRPr="00632E85">
        <w:lastRenderedPageBreak/>
        <w:t>77.</w:t>
      </w:r>
      <w:r w:rsidRPr="00632E85">
        <w:tab/>
      </w:r>
      <w:r>
        <w:t>Организация Объединенных Наций по промышленному развитию (</w:t>
      </w:r>
      <w:proofErr w:type="spellStart"/>
      <w:r>
        <w:t>ЮНИДО</w:t>
      </w:r>
      <w:proofErr w:type="spellEnd"/>
      <w:r>
        <w:t>) может сыграть важную роль в привлечении к сотрудничеству малых и средних предприятий. Отправной точкой стало бы включение Руководящих принципов во все направления ее работы, особенно в контексте ее программы в области корпоративной социальной ответственности (но не только)</w:t>
      </w:r>
      <w:r w:rsidRPr="003F78EB">
        <w:rPr>
          <w:rStyle w:val="ab"/>
        </w:rPr>
        <w:footnoteReference w:id="63"/>
      </w:r>
      <w:r>
        <w:t xml:space="preserve">. Работа </w:t>
      </w:r>
      <w:proofErr w:type="spellStart"/>
      <w:r>
        <w:t>ЮНКТАД</w:t>
      </w:r>
      <w:proofErr w:type="spellEnd"/>
      <w:r>
        <w:t xml:space="preserve"> по вопросам мирохозяйственных связей является еще одной точкой приложения сил. Существующие инструменты и исследования могут предост</w:t>
      </w:r>
      <w:r>
        <w:t>а</w:t>
      </w:r>
      <w:r>
        <w:t>вить полезные ресурсы для гармонизации такой поддержки и взаимодействия с Руководящими принципами</w:t>
      </w:r>
      <w:r w:rsidRPr="003F78EB">
        <w:rPr>
          <w:rStyle w:val="ab"/>
        </w:rPr>
        <w:footnoteReference w:id="64"/>
      </w:r>
      <w:r>
        <w:t>.</w:t>
      </w:r>
    </w:p>
    <w:p w:rsidR="00B163D6" w:rsidRPr="00E37F2B" w:rsidRDefault="00B163D6" w:rsidP="00D411C9">
      <w:pPr>
        <w:pStyle w:val="SingleTxtGR"/>
      </w:pPr>
      <w:r w:rsidRPr="00A140F3">
        <w:t>78.</w:t>
      </w:r>
      <w:r w:rsidRPr="00A140F3">
        <w:tab/>
      </w:r>
      <w:r>
        <w:t>Другим сложным вопросом, который также имеет отношение к дискуссии об увязке развития с повесткой дня в области предпринимательской деятельн</w:t>
      </w:r>
      <w:r>
        <w:t>о</w:t>
      </w:r>
      <w:r>
        <w:t xml:space="preserve">сти и прав человека, является поощрение защиты и соблюдения прав человека в теневом секторе экономики. Он был определен в качестве ключевой проблемы в ходе дискуссий на африканском Региональном форуме и требует дальнейшего обсуждения среди всех заинтересованных сторон. </w:t>
      </w:r>
    </w:p>
    <w:p w:rsidR="00B163D6" w:rsidRPr="0062423D" w:rsidRDefault="00B163D6" w:rsidP="00091754">
      <w:pPr>
        <w:pStyle w:val="HChGR"/>
      </w:pPr>
      <w:r w:rsidRPr="0062423D">
        <w:tab/>
      </w:r>
      <w:r w:rsidRPr="003F78EB">
        <w:t>V</w:t>
      </w:r>
      <w:r w:rsidRPr="0062423D">
        <w:t>.</w:t>
      </w:r>
      <w:r w:rsidRPr="0062423D">
        <w:tab/>
      </w:r>
      <w:r>
        <w:t>Партнерства Организации Объединенных Наций с</w:t>
      </w:r>
      <w:r w:rsidR="006E093D">
        <w:t> </w:t>
      </w:r>
      <w:r>
        <w:t>частным сектором</w:t>
      </w:r>
    </w:p>
    <w:p w:rsidR="00B163D6" w:rsidRPr="00622677" w:rsidRDefault="00B163D6" w:rsidP="00D411C9">
      <w:pPr>
        <w:pStyle w:val="SingleTxtGR"/>
      </w:pPr>
      <w:r w:rsidRPr="00622677">
        <w:t>79.</w:t>
      </w:r>
      <w:r w:rsidRPr="00622677">
        <w:tab/>
      </w:r>
      <w:r>
        <w:t>Некоторые заключительные замечания касаются важной роли платформ Организации Объединенных Наций в области партнерств с частным сектором, которые уже поддерживают распрост</w:t>
      </w:r>
      <w:r w:rsidR="00A77432">
        <w:t>ранение Руководящих принципов.</w:t>
      </w:r>
    </w:p>
    <w:p w:rsidR="00B163D6" w:rsidRPr="00622677" w:rsidRDefault="00B163D6" w:rsidP="00D411C9">
      <w:pPr>
        <w:pStyle w:val="SingleTxtGR"/>
      </w:pPr>
      <w:r w:rsidRPr="00622677">
        <w:t>80.</w:t>
      </w:r>
      <w:r w:rsidRPr="00622677">
        <w:tab/>
      </w:r>
      <w:r>
        <w:t xml:space="preserve">Вклад Глобального договора и Финансовой инициативы </w:t>
      </w:r>
      <w:proofErr w:type="spellStart"/>
      <w:r>
        <w:t>ЮНЕП</w:t>
      </w:r>
      <w:proofErr w:type="spellEnd"/>
      <w:r>
        <w:t xml:space="preserve"> имеют в особенности большое значение для реагирования на стратегические вызовы, указанные ниже.</w:t>
      </w:r>
    </w:p>
    <w:p w:rsidR="00B163D6" w:rsidRPr="001411AD" w:rsidRDefault="00B163D6" w:rsidP="00C23F6E">
      <w:pPr>
        <w:pStyle w:val="H1GR"/>
      </w:pPr>
      <w:r w:rsidRPr="001411AD">
        <w:tab/>
      </w:r>
      <w:r w:rsidRPr="003F78EB">
        <w:t>A</w:t>
      </w:r>
      <w:r w:rsidRPr="001411AD">
        <w:t>.</w:t>
      </w:r>
      <w:r w:rsidRPr="001411AD">
        <w:tab/>
      </w:r>
      <w:r>
        <w:t>Недостаточная</w:t>
      </w:r>
      <w:r w:rsidRPr="001411AD">
        <w:t xml:space="preserve"> </w:t>
      </w:r>
      <w:r>
        <w:t>осведомленность</w:t>
      </w:r>
      <w:r w:rsidRPr="001411AD">
        <w:t xml:space="preserve"> </w:t>
      </w:r>
      <w:r>
        <w:t>глобального предпринимательского сообщества об</w:t>
      </w:r>
      <w:r w:rsidRPr="001411AD">
        <w:t xml:space="preserve"> </w:t>
      </w:r>
      <w:r>
        <w:t>ответственности за</w:t>
      </w:r>
      <w:r w:rsidR="00F74BBA">
        <w:t> </w:t>
      </w:r>
      <w:r>
        <w:t>соблюдение прав человека</w:t>
      </w:r>
    </w:p>
    <w:p w:rsidR="00B163D6" w:rsidRPr="00A03635" w:rsidRDefault="00B163D6" w:rsidP="00D411C9">
      <w:pPr>
        <w:pStyle w:val="SingleTxtGR"/>
      </w:pPr>
      <w:r w:rsidRPr="001B3C34">
        <w:t>81.</w:t>
      </w:r>
      <w:r w:rsidRPr="001B3C34">
        <w:tab/>
      </w:r>
      <w:r>
        <w:t>Большинству предприятий мира ничего не известно о Руководящих принципах, что является одним из принципиальных вызовов для устойчивого прогресса. Глобальный договор уже вносит достойный вклад в повышение осведомленности о Руководящих принципах за счет широты своего географ</w:t>
      </w:r>
      <w:r>
        <w:t>и</w:t>
      </w:r>
      <w:r>
        <w:t>ческого охвата, присоединения к нему более 8 000 компаний, растущей базы участников и связей с предприятиями на местном уровне через 85 локальных сетевых организаций</w:t>
      </w:r>
      <w:r w:rsidRPr="003F78EB">
        <w:rPr>
          <w:rStyle w:val="ab"/>
        </w:rPr>
        <w:footnoteReference w:id="65"/>
      </w:r>
      <w:r>
        <w:t xml:space="preserve">. </w:t>
      </w:r>
      <w:r w:rsidR="008505E8">
        <w:t>6</w:t>
      </w:r>
      <w:r w:rsidR="00A77432">
        <w:t>4</w:t>
      </w:r>
      <w:r w:rsidR="008505E8">
        <w:t>%</w:t>
      </w:r>
      <w:r>
        <w:t xml:space="preserve"> его участников заявили о своей осведомленности о </w:t>
      </w:r>
      <w:r>
        <w:lastRenderedPageBreak/>
        <w:t>Руководящих принципах</w:t>
      </w:r>
      <w:r w:rsidRPr="003F78EB">
        <w:rPr>
          <w:rStyle w:val="ab"/>
        </w:rPr>
        <w:footnoteReference w:id="66"/>
      </w:r>
      <w:r w:rsidRPr="00A03635">
        <w:t>,</w:t>
      </w:r>
      <w:r>
        <w:t xml:space="preserve"> что является многообещающей основой для дост</w:t>
      </w:r>
      <w:r>
        <w:t>и</w:t>
      </w:r>
      <w:r>
        <w:t xml:space="preserve">жения еще большей информированности о них.  </w:t>
      </w:r>
    </w:p>
    <w:p w:rsidR="00B163D6" w:rsidRPr="00D67B43" w:rsidRDefault="00B163D6" w:rsidP="00D411C9">
      <w:pPr>
        <w:pStyle w:val="SingleTxtGR"/>
      </w:pPr>
      <w:r w:rsidRPr="00A41C06">
        <w:t>82.</w:t>
      </w:r>
      <w:r w:rsidRPr="00A41C06">
        <w:tab/>
      </w:r>
      <w:r>
        <w:t xml:space="preserve">Будучи меньшей по охвату, Финансовая инициатива </w:t>
      </w:r>
      <w:proofErr w:type="spellStart"/>
      <w:r>
        <w:t>ЮНЕП</w:t>
      </w:r>
      <w:proofErr w:type="spellEnd"/>
      <w:r>
        <w:t xml:space="preserve"> также страт</w:t>
      </w:r>
      <w:r>
        <w:t>е</w:t>
      </w:r>
      <w:r>
        <w:t>гически ориентирована на оказание содействия в ликвидации пробелов в обл</w:t>
      </w:r>
      <w:r>
        <w:t>а</w:t>
      </w:r>
      <w:r>
        <w:t>сти осведомленности с учетом того, что в состав ее 230 членов входит ряд крупнейших финансовых учреждений мира, а также принимая во внимание п</w:t>
      </w:r>
      <w:r>
        <w:t>о</w:t>
      </w:r>
      <w:r>
        <w:t>тенциальную каталитическую роль финансового сектора. Одним из вариантов могло бы стать включение Руководящих принципов во все направления де</w:t>
      </w:r>
      <w:r>
        <w:t>я</w:t>
      </w:r>
      <w:r>
        <w:t>тельности Инициативы, не ограничивая правозащитную тематику подразделом социальных вопросов. Например, как уже упоминалось, имеются веские дов</w:t>
      </w:r>
      <w:r>
        <w:t>о</w:t>
      </w:r>
      <w:r>
        <w:t>ды в пользу того, чтобы использовать в качестве основы руководство в области корпоративной отчетности по правам человека, гармонизированное с Руков</w:t>
      </w:r>
      <w:r>
        <w:t>о</w:t>
      </w:r>
      <w:r>
        <w:t>дящими принципами, в том числе в контексте финансирования.</w:t>
      </w:r>
    </w:p>
    <w:p w:rsidR="00B163D6" w:rsidRPr="00EA6662" w:rsidRDefault="00B163D6" w:rsidP="00D411C9">
      <w:pPr>
        <w:pStyle w:val="SingleTxtGR"/>
      </w:pPr>
      <w:r w:rsidRPr="00D67B43">
        <w:t>83.</w:t>
      </w:r>
      <w:r w:rsidRPr="00D67B43">
        <w:tab/>
      </w:r>
      <w:r>
        <w:t xml:space="preserve">Роль как Глобального договора, так и Финансовой инициативы </w:t>
      </w:r>
      <w:proofErr w:type="spellStart"/>
      <w:r>
        <w:t>ЮНЕП</w:t>
      </w:r>
      <w:proofErr w:type="spellEnd"/>
      <w:r>
        <w:t xml:space="preserve"> в продвижении Руководящих принципов может быть дополнительно укреплена за счет совершенствования скоординированных действий во всех соответству</w:t>
      </w:r>
      <w:r>
        <w:t>ю</w:t>
      </w:r>
      <w:r>
        <w:t>щих учреждениях и субъектах системы Организации Объединенных Наций в целях активизации усилий по повышению осведомленности, которые уже пре</w:t>
      </w:r>
      <w:r>
        <w:t>д</w:t>
      </w:r>
      <w:r>
        <w:t xml:space="preserve">приняты со стороны </w:t>
      </w:r>
      <w:proofErr w:type="spellStart"/>
      <w:r>
        <w:t>УВКПЧ</w:t>
      </w:r>
      <w:proofErr w:type="spellEnd"/>
      <w:r>
        <w:t xml:space="preserve"> и Глобального договора.</w:t>
      </w:r>
    </w:p>
    <w:p w:rsidR="00B163D6" w:rsidRPr="00D67B43" w:rsidRDefault="00B163D6" w:rsidP="00C23F6E">
      <w:pPr>
        <w:pStyle w:val="H1GR"/>
      </w:pPr>
      <w:r w:rsidRPr="00EA6662">
        <w:tab/>
      </w:r>
      <w:r w:rsidRPr="003F78EB">
        <w:t>B</w:t>
      </w:r>
      <w:r w:rsidRPr="00D67B43">
        <w:t>.</w:t>
      </w:r>
      <w:r w:rsidRPr="00D67B43">
        <w:tab/>
      </w:r>
      <w:r>
        <w:t>Недостаток потенциала и понимания для осознания воздействия Руководящих принципов</w:t>
      </w:r>
    </w:p>
    <w:p w:rsidR="00B163D6" w:rsidRPr="00A77A32" w:rsidRDefault="00B163D6" w:rsidP="00D411C9">
      <w:pPr>
        <w:pStyle w:val="SingleTxtGR"/>
      </w:pPr>
      <w:r w:rsidRPr="00D67B43">
        <w:t>84.</w:t>
      </w:r>
      <w:r w:rsidRPr="00D67B43">
        <w:tab/>
      </w:r>
      <w:r>
        <w:t>Недостаток потенциала и понимания для осознания воздействия Руков</w:t>
      </w:r>
      <w:r>
        <w:t>о</w:t>
      </w:r>
      <w:r>
        <w:t>дящих принципов приводится в качестве одного из наиболее характерных в</w:t>
      </w:r>
      <w:r>
        <w:t>ы</w:t>
      </w:r>
      <w:r>
        <w:t>зовов и препятствий для более быстрого распространения Принципов</w:t>
      </w:r>
      <w:r w:rsidRPr="003F78EB">
        <w:rPr>
          <w:rStyle w:val="ab"/>
        </w:rPr>
        <w:footnoteReference w:id="67"/>
      </w:r>
      <w:r w:rsidRPr="00EA6662">
        <w:t xml:space="preserve">. </w:t>
      </w:r>
      <w:r>
        <w:t xml:space="preserve">Важная роль Глобального договора заключается в продолжении сотрудничества с </w:t>
      </w:r>
      <w:proofErr w:type="spellStart"/>
      <w:r>
        <w:t>УВКПЧ</w:t>
      </w:r>
      <w:proofErr w:type="spellEnd"/>
      <w:r>
        <w:t xml:space="preserve"> в деле разработки и распространения рекомендаций о том, как на пра</w:t>
      </w:r>
      <w:r>
        <w:t>к</w:t>
      </w:r>
      <w:r>
        <w:t>тике нести корпоративную ответственность за соблюдение прав человека как в целом, так и по тематическим вопросам</w:t>
      </w:r>
      <w:r w:rsidRPr="003F78EB">
        <w:rPr>
          <w:rStyle w:val="ab"/>
        </w:rPr>
        <w:footnoteReference w:id="68"/>
      </w:r>
      <w:r>
        <w:t>.</w:t>
      </w:r>
      <w:r w:rsidRPr="00C83166">
        <w:t xml:space="preserve"> </w:t>
      </w:r>
      <w:r>
        <w:t>Инициативы Глобального договора вместе с другими учреждениями Организации Объединенных Наций по расш</w:t>
      </w:r>
      <w:r>
        <w:t>и</w:t>
      </w:r>
      <w:r>
        <w:t>рению прав и возможностей женщин (Структура Организации Объединенных Наций по вопросам гендерного равенства и расширения прав и возможностей женщин), по правам детей (Детский фонд Организации Объединенных Наций) и по правам коренных народов помогли повысить осведомленность деловых кругов о том, как следует соблюдать и поддерживать права этих групп насел</w:t>
      </w:r>
      <w:r>
        <w:t>е</w:t>
      </w:r>
      <w:r>
        <w:t>ния</w:t>
      </w:r>
      <w:r w:rsidRPr="003F78EB">
        <w:rPr>
          <w:rStyle w:val="ab"/>
        </w:rPr>
        <w:footnoteReference w:id="69"/>
      </w:r>
      <w:r>
        <w:t>. Помимо издания и продвижения информационных материалов о ключ</w:t>
      </w:r>
      <w:r>
        <w:t>е</w:t>
      </w:r>
      <w:r>
        <w:lastRenderedPageBreak/>
        <w:t>вых элементах Руководящих принципов, в рамках Глобального договора были рассмотрены такие вопросы</w:t>
      </w:r>
      <w:r w:rsidR="00A77432">
        <w:t>,</w:t>
      </w:r>
      <w:r>
        <w:t xml:space="preserve"> как возможная роль компаний в соблюдении прав сообщества лесбиянок, гомосексуалистов, бисексуалов и транссексуалов, ус</w:t>
      </w:r>
      <w:r>
        <w:t>и</w:t>
      </w:r>
      <w:r>
        <w:t>лия предприятий по поддержке прав пожилых лиц и роль бизнеса в области р</w:t>
      </w:r>
      <w:r>
        <w:t>е</w:t>
      </w:r>
      <w:r>
        <w:t>агирования на отрицательные правозащитные последствия изменения климата. В рамках Глобального договора также проводится профессиональная подгото</w:t>
      </w:r>
      <w:r>
        <w:t>в</w:t>
      </w:r>
      <w:r>
        <w:t>ка предпринимателей на местном уровне за счет его местных сетевых орган</w:t>
      </w:r>
      <w:r>
        <w:t>и</w:t>
      </w:r>
      <w:r>
        <w:t>заций, а также на глобальном уровне – посредством интерактивных интернет-семинаров и мероприятий по укреплению потенциала в ходе основных конф</w:t>
      </w:r>
      <w:r>
        <w:t>е</w:t>
      </w:r>
      <w:r>
        <w:t>ренций по вопросам предпринимательской деятельности и прав человека, таких как ежегодный Форум по вопросам предпринимательской деятельности и прав человека и африканский Региональный форум 2014 года. Учитывая потенциал Глобального договора по охвату широкой группы деловых кругов в глобальном масштабе, представляется очевидным, что мобилизация его ресурсов на цели продвижения Руководящих принципов могла бы привести к ощутимым дост</w:t>
      </w:r>
      <w:r>
        <w:t>и</w:t>
      </w:r>
      <w:r>
        <w:t xml:space="preserve">жениям в этой области. </w:t>
      </w:r>
      <w:r w:rsidRPr="00A0330A">
        <w:t xml:space="preserve">    </w:t>
      </w:r>
      <w:r>
        <w:t xml:space="preserve"> </w:t>
      </w:r>
    </w:p>
    <w:p w:rsidR="00B163D6" w:rsidRPr="00C64005" w:rsidRDefault="00B163D6" w:rsidP="00D411C9">
      <w:pPr>
        <w:pStyle w:val="SingleTxtGR"/>
      </w:pPr>
      <w:r w:rsidRPr="00180873">
        <w:t>85.</w:t>
      </w:r>
      <w:r w:rsidRPr="00180873">
        <w:tab/>
      </w:r>
      <w:r>
        <w:t xml:space="preserve">В </w:t>
      </w:r>
      <w:r w:rsidR="009E010A">
        <w:t>"</w:t>
      </w:r>
      <w:r>
        <w:t>Руководящих принципах ООН, касающихся структуры отчетности</w:t>
      </w:r>
      <w:r w:rsidR="009E010A">
        <w:t>"</w:t>
      </w:r>
      <w:r w:rsidR="00A77432">
        <w:t>,</w:t>
      </w:r>
      <w:r>
        <w:t xml:space="preserve"> содержится полезная рекомендация, помогающая предприятиям понять практ</w:t>
      </w:r>
      <w:r>
        <w:t>и</w:t>
      </w:r>
      <w:r>
        <w:t>ческие последствия корпоративной ответственности за соблюдение прав чел</w:t>
      </w:r>
      <w:r>
        <w:t>о</w:t>
      </w:r>
      <w:r>
        <w:t>века, а компаниям</w:t>
      </w:r>
      <w:r w:rsidR="000313E5">
        <w:t xml:space="preserve"> </w:t>
      </w:r>
      <w:r w:rsidR="00A77432">
        <w:t>−</w:t>
      </w:r>
      <w:r w:rsidR="000313E5">
        <w:t xml:space="preserve"> </w:t>
      </w:r>
      <w:r>
        <w:t>участникам Глобального договора – отчитываться о пр</w:t>
      </w:r>
      <w:r>
        <w:t>о</w:t>
      </w:r>
      <w:r>
        <w:t xml:space="preserve">грессе по первым шести принципам (охватывающим права человека и трудовые права).  </w:t>
      </w:r>
    </w:p>
    <w:p w:rsidR="00B163D6" w:rsidRPr="002437D2" w:rsidRDefault="00B163D6" w:rsidP="00D411C9">
      <w:pPr>
        <w:pStyle w:val="SingleTxtGR"/>
      </w:pPr>
      <w:r w:rsidRPr="00212B32">
        <w:t>86.</w:t>
      </w:r>
      <w:r w:rsidRPr="00212B32">
        <w:tab/>
      </w:r>
      <w:r>
        <w:t xml:space="preserve">Финансовая инициатива </w:t>
      </w:r>
      <w:proofErr w:type="spellStart"/>
      <w:r>
        <w:t>ЮНЕП</w:t>
      </w:r>
      <w:proofErr w:type="spellEnd"/>
      <w:r>
        <w:t xml:space="preserve"> также играет важную роль в углублении понимания прав человека деловыми кругами в контексте финансирования и в соответствии с Руководящими принципами. Ее</w:t>
      </w:r>
      <w:r w:rsidRPr="00660461">
        <w:t xml:space="preserve"> </w:t>
      </w:r>
      <w:r>
        <w:t>справочное</w:t>
      </w:r>
      <w:r w:rsidRPr="00660461">
        <w:t xml:space="preserve"> </w:t>
      </w:r>
      <w:r>
        <w:t>пособие</w:t>
      </w:r>
      <w:r w:rsidRPr="00660461">
        <w:t xml:space="preserve"> </w:t>
      </w:r>
      <w:r>
        <w:t>по</w:t>
      </w:r>
      <w:r w:rsidRPr="00660461">
        <w:t xml:space="preserve"> </w:t>
      </w:r>
      <w:r>
        <w:t>правам</w:t>
      </w:r>
      <w:r w:rsidRPr="00660461">
        <w:t xml:space="preserve"> </w:t>
      </w:r>
      <w:r>
        <w:t>человека</w:t>
      </w:r>
      <w:r w:rsidRPr="003F78EB">
        <w:rPr>
          <w:rStyle w:val="ab"/>
        </w:rPr>
        <w:footnoteReference w:id="70"/>
      </w:r>
      <w:r w:rsidRPr="00660461">
        <w:t>,</w:t>
      </w:r>
      <w:r>
        <w:t xml:space="preserve"> которое разработано как онлайновый инструмент, содержащий и</w:t>
      </w:r>
      <w:r>
        <w:t>н</w:t>
      </w:r>
      <w:r>
        <w:t>формацию о правозащитных рисках для финансовых учреждений, предоставл</w:t>
      </w:r>
      <w:r>
        <w:t>я</w:t>
      </w:r>
      <w:r>
        <w:t>ет платформу для обучения и обмена информацией. Оно должно постоянно о</w:t>
      </w:r>
      <w:r>
        <w:t>б</w:t>
      </w:r>
      <w:r>
        <w:t>новляться в целях отражения быстрого развития событий в этой области и пр</w:t>
      </w:r>
      <w:r>
        <w:t>и</w:t>
      </w:r>
      <w:r>
        <w:t xml:space="preserve">водиться в соответствие с новыми инструментами и инициативами, такими как </w:t>
      </w:r>
      <w:r w:rsidR="009E010A">
        <w:t>"</w:t>
      </w:r>
      <w:r>
        <w:t>Руководящие принципы ООН, касающиеся структуры отчетности</w:t>
      </w:r>
      <w:r w:rsidR="009E010A">
        <w:t>"</w:t>
      </w:r>
      <w:r>
        <w:t>. Кроме т</w:t>
      </w:r>
      <w:r>
        <w:t>о</w:t>
      </w:r>
      <w:r>
        <w:t xml:space="preserve">го, работа Инициативы направлена на лучшее понимание текущей перспективы правозащитных ожиданий в контексте банковских операций за счет анализа </w:t>
      </w:r>
      <w:r w:rsidR="009E010A">
        <w:t>"</w:t>
      </w:r>
      <w:r>
        <w:t>мягкого</w:t>
      </w:r>
      <w:r w:rsidR="009E010A">
        <w:t>"</w:t>
      </w:r>
      <w:r>
        <w:t xml:space="preserve"> и </w:t>
      </w:r>
      <w:r w:rsidR="009E010A">
        <w:t>"</w:t>
      </w:r>
      <w:r>
        <w:t>жесткого</w:t>
      </w:r>
      <w:r w:rsidR="009E010A">
        <w:t>"</w:t>
      </w:r>
      <w:r>
        <w:t xml:space="preserve"> права</w:t>
      </w:r>
      <w:r w:rsidRPr="003F78EB">
        <w:rPr>
          <w:rStyle w:val="ab"/>
        </w:rPr>
        <w:footnoteReference w:id="71"/>
      </w:r>
      <w:r>
        <w:t>.</w:t>
      </w:r>
      <w:r w:rsidRPr="002437D2">
        <w:t xml:space="preserve"> </w:t>
      </w:r>
      <w:r>
        <w:t>Оба эти проекта, осуществляемые под руково</w:t>
      </w:r>
      <w:r>
        <w:t>д</w:t>
      </w:r>
      <w:r>
        <w:t>ством Инициативы, содействуют разъяснению воздействия Руководящих при</w:t>
      </w:r>
      <w:r>
        <w:t>н</w:t>
      </w:r>
      <w:r>
        <w:t>ципов на финансовый сектор. Тем не менее, как и в случае с правозащитной р</w:t>
      </w:r>
      <w:r>
        <w:t>а</w:t>
      </w:r>
      <w:r>
        <w:t xml:space="preserve">ботой в рамках Глобального договора, усиление потенциального эффекта от этой работы по-прежнему серьезно зависит от наличия ресурсов.  </w:t>
      </w:r>
    </w:p>
    <w:p w:rsidR="00B163D6" w:rsidRPr="00094D28" w:rsidRDefault="00B163D6" w:rsidP="00D411C9">
      <w:pPr>
        <w:pStyle w:val="SingleTxtGR"/>
      </w:pPr>
      <w:r w:rsidRPr="0089302B">
        <w:t>87.</w:t>
      </w:r>
      <w:r w:rsidRPr="0089302B">
        <w:tab/>
      </w:r>
      <w:r>
        <w:t>Кроме того, жизненно важным является взаимодействие с другими пар</w:t>
      </w:r>
      <w:r>
        <w:t>т</w:t>
      </w:r>
      <w:r>
        <w:t>нерскими инициативами с участием Организации Объединенных Наций в целях продвижения ответственной практики предпринимательской деятельности. Например, такие инициативы</w:t>
      </w:r>
      <w:r w:rsidR="00A77432">
        <w:t>,</w:t>
      </w:r>
      <w:r>
        <w:t xml:space="preserve"> как Принципы ответственного инвестирования, Принципы образования в области ответственного управления и Инициатива устойчивых фондовых бирж</w:t>
      </w:r>
      <w:r w:rsidR="00A77432">
        <w:t>,</w:t>
      </w:r>
      <w:r>
        <w:t xml:space="preserve"> должны быть приведены в полное соответствие с Руководящими принципами по всем направлениям их работы и учитывать соо</w:t>
      </w:r>
      <w:r>
        <w:t>т</w:t>
      </w:r>
      <w:r>
        <w:t xml:space="preserve">ветствующие новые инструменты и инициативы для дальнейшей поддержки более широкого понимания роли Руководящих принципов.  </w:t>
      </w:r>
    </w:p>
    <w:p w:rsidR="00B163D6" w:rsidRPr="001E0571" w:rsidRDefault="00B163D6" w:rsidP="00BA0ADA">
      <w:pPr>
        <w:pStyle w:val="HChGR"/>
        <w:pageBreakBefore/>
      </w:pPr>
      <w:r w:rsidRPr="00094D28">
        <w:lastRenderedPageBreak/>
        <w:tab/>
      </w:r>
      <w:r w:rsidRPr="003F78EB">
        <w:t>VI</w:t>
      </w:r>
      <w:r w:rsidRPr="001E0571">
        <w:t>.</w:t>
      </w:r>
      <w:r w:rsidRPr="001E0571">
        <w:tab/>
      </w:r>
      <w:r>
        <w:t>Выводы и рекомендации</w:t>
      </w:r>
    </w:p>
    <w:p w:rsidR="00B163D6" w:rsidRPr="00084799" w:rsidRDefault="00B163D6" w:rsidP="00D411C9">
      <w:pPr>
        <w:pStyle w:val="SingleTxtGR"/>
        <w:rPr>
          <w:b/>
        </w:rPr>
      </w:pPr>
      <w:r w:rsidRPr="001E0571">
        <w:t>88</w:t>
      </w:r>
      <w:r w:rsidRPr="001E0571">
        <w:rPr>
          <w:b/>
        </w:rPr>
        <w:t>.</w:t>
      </w:r>
      <w:r w:rsidRPr="001E0571">
        <w:rPr>
          <w:b/>
        </w:rPr>
        <w:tab/>
      </w:r>
      <w:r>
        <w:rPr>
          <w:b/>
        </w:rPr>
        <w:t>С момента принятия Руководящих принципов в 2011 году был д</w:t>
      </w:r>
      <w:r>
        <w:rPr>
          <w:b/>
        </w:rPr>
        <w:t>о</w:t>
      </w:r>
      <w:r>
        <w:rPr>
          <w:b/>
        </w:rPr>
        <w:t>стигнут прогресс в консолидации политики и исследовательской деятел</w:t>
      </w:r>
      <w:r>
        <w:rPr>
          <w:b/>
        </w:rPr>
        <w:t>ь</w:t>
      </w:r>
      <w:r>
        <w:rPr>
          <w:b/>
        </w:rPr>
        <w:t>ности различных групп заинтересованных сторон вокруг Руководящих принципов. Тем не менее остаются пробелы как в плане претворения п</w:t>
      </w:r>
      <w:r>
        <w:rPr>
          <w:b/>
        </w:rPr>
        <w:t>о</w:t>
      </w:r>
      <w:r>
        <w:rPr>
          <w:b/>
        </w:rPr>
        <w:t>литических обязательств в улучшение защиты прав человека на местах, так и в плане обеспечения большей согласованности политики глобальных систем управления. В частности, сохраняются возможности для более прочной интеграции Руководящих принципов в деятельность всей сист</w:t>
      </w:r>
      <w:r>
        <w:rPr>
          <w:b/>
        </w:rPr>
        <w:t>е</w:t>
      </w:r>
      <w:r>
        <w:rPr>
          <w:b/>
        </w:rPr>
        <w:t>мы Организации Объединенных Наций. В настоящем докладе приводятся примеры существующих усилий, а также ключевых возможностей по включению Руководящих принципов в работу и процессы Организации Объединенных Наций. Эти возможности по соблюдению и поддержке Рук</w:t>
      </w:r>
      <w:r>
        <w:rPr>
          <w:b/>
        </w:rPr>
        <w:t>о</w:t>
      </w:r>
      <w:r>
        <w:rPr>
          <w:b/>
        </w:rPr>
        <w:t>водящих принципов могут придать импульс их более широкому распр</w:t>
      </w:r>
      <w:r>
        <w:rPr>
          <w:b/>
        </w:rPr>
        <w:t>о</w:t>
      </w:r>
      <w:r>
        <w:rPr>
          <w:b/>
        </w:rPr>
        <w:t>странению и содействовать повышению общей согласованности действий глобальных систем управления, которые так или иначе связаны с Руков</w:t>
      </w:r>
      <w:r>
        <w:rPr>
          <w:b/>
        </w:rPr>
        <w:t>о</w:t>
      </w:r>
      <w:r>
        <w:rPr>
          <w:b/>
        </w:rPr>
        <w:t>дящими принципами. Это также внесет существенный вклад в улучшение подотчетности и всеохватности программы развития на период после 2015</w:t>
      </w:r>
      <w:r w:rsidR="000313E5">
        <w:rPr>
          <w:b/>
        </w:rPr>
        <w:t> </w:t>
      </w:r>
      <w:r>
        <w:rPr>
          <w:b/>
        </w:rPr>
        <w:t>года. Таким образом, государствам и субъектам Организации Объед</w:t>
      </w:r>
      <w:r>
        <w:rPr>
          <w:b/>
        </w:rPr>
        <w:t>и</w:t>
      </w:r>
      <w:r>
        <w:rPr>
          <w:b/>
        </w:rPr>
        <w:t>ненных Наций рекомендуется воспользоваться возможностями, обозначе</w:t>
      </w:r>
      <w:r>
        <w:rPr>
          <w:b/>
        </w:rPr>
        <w:t>н</w:t>
      </w:r>
      <w:r>
        <w:rPr>
          <w:b/>
        </w:rPr>
        <w:t>ными в настоящем докладе.</w:t>
      </w:r>
    </w:p>
    <w:p w:rsidR="00B163D6" w:rsidRPr="00A53533" w:rsidRDefault="00B163D6" w:rsidP="00D411C9">
      <w:pPr>
        <w:pStyle w:val="SingleTxtGR"/>
        <w:rPr>
          <w:b/>
          <w:bCs/>
        </w:rPr>
      </w:pPr>
      <w:r w:rsidRPr="00084799">
        <w:t>89</w:t>
      </w:r>
      <w:r w:rsidRPr="00084799">
        <w:rPr>
          <w:b/>
        </w:rPr>
        <w:t>.</w:t>
      </w:r>
      <w:r w:rsidRPr="00084799">
        <w:rPr>
          <w:b/>
        </w:rPr>
        <w:tab/>
      </w:r>
      <w:r>
        <w:rPr>
          <w:b/>
        </w:rPr>
        <w:t>Хотя охват доклада не позволяет Рабочей группе рассмотреть другие темы, такие как мир и безопасность и гуманитарные акции, в которых Р</w:t>
      </w:r>
      <w:r>
        <w:rPr>
          <w:b/>
        </w:rPr>
        <w:t>у</w:t>
      </w:r>
      <w:r>
        <w:rPr>
          <w:b/>
        </w:rPr>
        <w:t>ководящие принципы могут иметь аналогичное значение, данные области также должны являться предметом дальнейшего анализа и взаимоде</w:t>
      </w:r>
      <w:r>
        <w:rPr>
          <w:b/>
        </w:rPr>
        <w:t>й</w:t>
      </w:r>
      <w:r>
        <w:rPr>
          <w:b/>
        </w:rPr>
        <w:t>ствия. Аналогичным образом как государствам, так и предприятиям нео</w:t>
      </w:r>
      <w:r>
        <w:rPr>
          <w:b/>
        </w:rPr>
        <w:t>б</w:t>
      </w:r>
      <w:r>
        <w:rPr>
          <w:b/>
        </w:rPr>
        <w:t>ходимо лучше очертить роли, сферы ответственности и надлежащие сист</w:t>
      </w:r>
      <w:r>
        <w:rPr>
          <w:b/>
        </w:rPr>
        <w:t>е</w:t>
      </w:r>
      <w:r>
        <w:rPr>
          <w:b/>
        </w:rPr>
        <w:t>мы подотчетности по таким конкретным вопросам, как водоснабжение и санитария, сельскохозяйственное инвестирование, цепочки поставок, де</w:t>
      </w:r>
      <w:r>
        <w:rPr>
          <w:b/>
        </w:rPr>
        <w:t>т</w:t>
      </w:r>
      <w:r>
        <w:rPr>
          <w:b/>
        </w:rPr>
        <w:t>ский и принудительных труд, избежание налогообложения, коррупция и</w:t>
      </w:r>
      <w:r w:rsidR="00B37D95">
        <w:rPr>
          <w:b/>
        </w:rPr>
        <w:t xml:space="preserve"> климатическая справедливость.</w:t>
      </w:r>
    </w:p>
    <w:p w:rsidR="00B163D6" w:rsidRPr="00882339" w:rsidRDefault="00B163D6" w:rsidP="00D411C9">
      <w:pPr>
        <w:pStyle w:val="SingleTxtGR"/>
        <w:rPr>
          <w:b/>
        </w:rPr>
      </w:pPr>
      <w:r w:rsidRPr="00627565">
        <w:t>90</w:t>
      </w:r>
      <w:r w:rsidRPr="00627565">
        <w:rPr>
          <w:b/>
        </w:rPr>
        <w:t>.</w:t>
      </w:r>
      <w:r w:rsidRPr="00627565">
        <w:rPr>
          <w:b/>
        </w:rPr>
        <w:tab/>
      </w:r>
      <w:r>
        <w:rPr>
          <w:b/>
        </w:rPr>
        <w:t>Важнейшей задачей является согласование политики государств в многосторонних учреждениях, занимающихся вопросами предприним</w:t>
      </w:r>
      <w:r>
        <w:rPr>
          <w:b/>
        </w:rPr>
        <w:t>а</w:t>
      </w:r>
      <w:r>
        <w:rPr>
          <w:b/>
        </w:rPr>
        <w:t>тельства и развития, с их международными правозащитными обязател</w:t>
      </w:r>
      <w:r>
        <w:rPr>
          <w:b/>
        </w:rPr>
        <w:t>ь</w:t>
      </w:r>
      <w:r>
        <w:rPr>
          <w:b/>
        </w:rPr>
        <w:t>ствами. Это особенно важно в контексте осуществляемых под руково</w:t>
      </w:r>
      <w:r>
        <w:rPr>
          <w:b/>
        </w:rPr>
        <w:t>д</w:t>
      </w:r>
      <w:r>
        <w:rPr>
          <w:b/>
        </w:rPr>
        <w:t>ством государств процессов в Организации Объединенных Наций, включая переговоры по повестке дня в области развития на период после 2015 года. В Руководящем принципе 10 подчеркивается, что государствам следует опираться на Руководящие принципы для содействия общему пониманию и развитию международного сотрудничества в целях поощрения уважения прав человека предприятиями и оказания государствам помощи в выпо</w:t>
      </w:r>
      <w:r>
        <w:rPr>
          <w:b/>
        </w:rPr>
        <w:t>л</w:t>
      </w:r>
      <w:r>
        <w:rPr>
          <w:b/>
        </w:rPr>
        <w:t xml:space="preserve">нении ими своей обязанности по защите прав человека от их нарушений со стороны предприятий.  </w:t>
      </w:r>
    </w:p>
    <w:p w:rsidR="00B163D6" w:rsidRPr="00B163D6" w:rsidRDefault="00B163D6" w:rsidP="00D411C9">
      <w:pPr>
        <w:pStyle w:val="SingleTxtGR"/>
      </w:pPr>
      <w:r w:rsidRPr="00882339">
        <w:rPr>
          <w:bCs/>
        </w:rPr>
        <w:t>91.</w:t>
      </w:r>
      <w:r w:rsidRPr="00882339">
        <w:rPr>
          <w:bCs/>
        </w:rPr>
        <w:tab/>
      </w:r>
      <w:r>
        <w:rPr>
          <w:b/>
          <w:bCs/>
        </w:rPr>
        <w:t>Совет по правам человека в своей резолюции 26/22 призвал госуда</w:t>
      </w:r>
      <w:r>
        <w:rPr>
          <w:b/>
          <w:bCs/>
        </w:rPr>
        <w:t>р</w:t>
      </w:r>
      <w:r>
        <w:rPr>
          <w:b/>
          <w:bCs/>
        </w:rPr>
        <w:t>ства представить информацию о своих национальных планах действий и других соответствующих инициативах в своих ежегодных докладах об ос</w:t>
      </w:r>
      <w:r>
        <w:rPr>
          <w:b/>
          <w:bCs/>
        </w:rPr>
        <w:t>у</w:t>
      </w:r>
      <w:r>
        <w:rPr>
          <w:b/>
          <w:bCs/>
        </w:rPr>
        <w:t>ществлении их обязательств, а также предложил всем заинтересованным сторонам представить соответствующую информацию Рабочей группе. Р</w:t>
      </w:r>
      <w:r>
        <w:rPr>
          <w:b/>
          <w:bCs/>
        </w:rPr>
        <w:t>а</w:t>
      </w:r>
      <w:r>
        <w:rPr>
          <w:b/>
          <w:bCs/>
        </w:rPr>
        <w:t>бочая группа хотела бы получить такую информацию от государств и др</w:t>
      </w:r>
      <w:r>
        <w:rPr>
          <w:b/>
          <w:bCs/>
        </w:rPr>
        <w:t>у</w:t>
      </w:r>
      <w:r>
        <w:rPr>
          <w:b/>
          <w:bCs/>
        </w:rPr>
        <w:lastRenderedPageBreak/>
        <w:t>гих заинтересованных сторон, в том числе по вопросам согласованности политики. Данная информация внесет вклад в дискуссии и обмен опытом, в том числе на Форуме по вопросам предпринимательской деятельности и прав человека в 2015 году. Настоящий доклад является частью усилий Р</w:t>
      </w:r>
      <w:r>
        <w:rPr>
          <w:b/>
          <w:bCs/>
        </w:rPr>
        <w:t>а</w:t>
      </w:r>
      <w:r>
        <w:rPr>
          <w:b/>
          <w:bCs/>
        </w:rPr>
        <w:t>бочей группы по укреплению сотрудничества и диалога с ключевыми суб</w:t>
      </w:r>
      <w:r>
        <w:rPr>
          <w:b/>
          <w:bCs/>
        </w:rPr>
        <w:t>ъ</w:t>
      </w:r>
      <w:r>
        <w:rPr>
          <w:b/>
          <w:bCs/>
        </w:rPr>
        <w:t>ектами согласно требованиям резолюций Совета 17/4 и 26/22. В этой связи Рабочая группа хотела бы отметить свое стремление продолжить свою р</w:t>
      </w:r>
      <w:r>
        <w:rPr>
          <w:b/>
          <w:bCs/>
        </w:rPr>
        <w:t>а</w:t>
      </w:r>
      <w:r>
        <w:rPr>
          <w:b/>
          <w:bCs/>
        </w:rPr>
        <w:t>боту по сбору  всеобъемлющих и систематических данных и провести ан</w:t>
      </w:r>
      <w:r>
        <w:rPr>
          <w:b/>
          <w:bCs/>
        </w:rPr>
        <w:t>а</w:t>
      </w:r>
      <w:r>
        <w:rPr>
          <w:b/>
          <w:bCs/>
        </w:rPr>
        <w:t>лиз прогресса и вызовов, в том числе в обозначенных в докладе областях. Она надеется на продолжение диалога с соответствующими организациями в целях содействия более согласованным подходам в глобальном управл</w:t>
      </w:r>
      <w:r>
        <w:rPr>
          <w:b/>
          <w:bCs/>
        </w:rPr>
        <w:t>е</w:t>
      </w:r>
      <w:r>
        <w:rPr>
          <w:b/>
          <w:bCs/>
        </w:rPr>
        <w:t>нии и, в конечном счете, улучшения правозащитных результатов на гл</w:t>
      </w:r>
      <w:r>
        <w:rPr>
          <w:b/>
          <w:bCs/>
        </w:rPr>
        <w:t>о</w:t>
      </w:r>
      <w:r>
        <w:rPr>
          <w:b/>
          <w:bCs/>
        </w:rPr>
        <w:t>бальном и национальном уровнях в поддержку устойчивого развития.</w:t>
      </w:r>
    </w:p>
    <w:p w:rsidR="00E147C1" w:rsidRPr="00091754" w:rsidRDefault="00091754" w:rsidP="0009175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010A" w:rsidRPr="00091754" w:rsidRDefault="009E010A">
      <w:pPr>
        <w:spacing w:before="240"/>
        <w:jc w:val="center"/>
        <w:rPr>
          <w:u w:val="single"/>
        </w:rPr>
      </w:pPr>
    </w:p>
    <w:sectPr w:rsidR="009E010A" w:rsidRPr="00091754" w:rsidSect="00267F7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77" w:rsidRDefault="002C7077">
      <w:r>
        <w:rPr>
          <w:lang w:val="en-US"/>
        </w:rPr>
        <w:tab/>
      </w:r>
      <w:r>
        <w:separator/>
      </w:r>
    </w:p>
  </w:endnote>
  <w:endnote w:type="continuationSeparator" w:id="0">
    <w:p w:rsidR="002C7077" w:rsidRDefault="002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7" w:rsidRPr="00B16EA5" w:rsidRDefault="002C7077" w:rsidP="00E147C1">
    <w:pPr>
      <w:pStyle w:val="ac"/>
      <w:rPr>
        <w:lang w:val="ru-RU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52080C">
      <w:rPr>
        <w:rStyle w:val="ad"/>
        <w:noProof/>
      </w:rPr>
      <w:t>28</w:t>
    </w:r>
    <w:r>
      <w:rPr>
        <w:rStyle w:val="ad"/>
      </w:rPr>
      <w:fldChar w:fldCharType="end"/>
    </w:r>
    <w:r>
      <w:rPr>
        <w:lang w:val="en-US"/>
      </w:rPr>
      <w:tab/>
      <w:t>GE.15-</w:t>
    </w:r>
    <w:r>
      <w:rPr>
        <w:lang w:val="ru-RU"/>
      </w:rPr>
      <w:t>08570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7" w:rsidRPr="009A6F4A" w:rsidRDefault="002C7077" w:rsidP="00E147C1">
    <w:pPr>
      <w:pStyle w:val="ac"/>
      <w:rPr>
        <w:lang w:val="en-US"/>
      </w:rPr>
    </w:pPr>
    <w:r>
      <w:rPr>
        <w:lang w:val="en-US"/>
      </w:rPr>
      <w:t>GE.15-</w:t>
    </w:r>
    <w:r>
      <w:rPr>
        <w:lang w:val="ru-RU"/>
      </w:rPr>
      <w:t>08570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52080C">
      <w:rPr>
        <w:rStyle w:val="ad"/>
        <w:noProof/>
      </w:rPr>
      <w:t>29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2C7077" w:rsidTr="00036FE6">
      <w:trPr>
        <w:trHeight w:val="438"/>
      </w:trPr>
      <w:tc>
        <w:tcPr>
          <w:tcW w:w="4068" w:type="dxa"/>
          <w:vAlign w:val="bottom"/>
        </w:tcPr>
        <w:p w:rsidR="002C7077" w:rsidRPr="006D4931" w:rsidRDefault="002C7077" w:rsidP="00E147C1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08570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010615  020615</w:t>
          </w:r>
        </w:p>
      </w:tc>
      <w:tc>
        <w:tcPr>
          <w:tcW w:w="4663" w:type="dxa"/>
          <w:vMerge w:val="restart"/>
          <w:vAlign w:val="bottom"/>
        </w:tcPr>
        <w:p w:rsidR="002C7077" w:rsidRDefault="002C7077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26CC3BB4" wp14:editId="041B2B28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2C7077" w:rsidRDefault="002C7077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1534AF1" wp14:editId="136EB5E0">
                <wp:extent cx="869315" cy="869315"/>
                <wp:effectExtent l="0" t="0" r="6985" b="6985"/>
                <wp:docPr id="3" name="Рисунок 3" descr="http://undocs.org/m2/QRCode2.ashx?DS=A/HRC/29/28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28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077" w:rsidRPr="00797A78" w:rsidTr="00036FE6">
      <w:tc>
        <w:tcPr>
          <w:tcW w:w="4068" w:type="dxa"/>
          <w:vAlign w:val="bottom"/>
        </w:tcPr>
        <w:p w:rsidR="002C7077" w:rsidRPr="002C7077" w:rsidRDefault="002C7077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2C7077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2C7077" w:rsidRDefault="002C7077" w:rsidP="00036FE6"/>
      </w:tc>
      <w:tc>
        <w:tcPr>
          <w:tcW w:w="1124" w:type="dxa"/>
          <w:vMerge/>
        </w:tcPr>
        <w:p w:rsidR="002C7077" w:rsidRDefault="002C7077" w:rsidP="00036FE6"/>
      </w:tc>
    </w:tr>
  </w:tbl>
  <w:p w:rsidR="002C7077" w:rsidRDefault="002C7077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77" w:rsidRPr="00F71F63" w:rsidRDefault="002C7077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2C7077" w:rsidRPr="00635E86" w:rsidRDefault="002C7077" w:rsidP="00E56970">
      <w:pPr>
        <w:tabs>
          <w:tab w:val="right" w:pos="2155"/>
        </w:tabs>
        <w:spacing w:after="80" w:line="240" w:lineRule="auto"/>
      </w:pPr>
      <w:r w:rsidRPr="00F71F63">
        <w:rPr>
          <w:u w:val="single"/>
          <w:lang w:val="en-US"/>
        </w:rPr>
        <w:tab/>
      </w:r>
    </w:p>
  </w:footnote>
  <w:footnote w:id="1">
    <w:p w:rsidR="002C7077" w:rsidRPr="00772569" w:rsidRDefault="002C7077" w:rsidP="00522579">
      <w:pPr>
        <w:pStyle w:val="af"/>
        <w:rPr>
          <w:lang w:val="en-US"/>
        </w:rPr>
      </w:pPr>
      <w:r>
        <w:rPr>
          <w:lang w:val="en-US"/>
        </w:rPr>
        <w:tab/>
      </w:r>
      <w:r w:rsidRPr="003F78EB">
        <w:rPr>
          <w:rStyle w:val="ab"/>
        </w:rPr>
        <w:footnoteRef/>
      </w:r>
      <w:r w:rsidRPr="00772569">
        <w:rPr>
          <w:lang w:val="en-US"/>
        </w:rPr>
        <w:tab/>
      </w:r>
      <w:r>
        <w:rPr>
          <w:lang w:val="ru-RU"/>
        </w:rPr>
        <w:t>Размещено</w:t>
      </w:r>
      <w:r w:rsidRPr="00772569">
        <w:rPr>
          <w:lang w:val="en-US"/>
        </w:rPr>
        <w:t xml:space="preserve"> </w:t>
      </w:r>
      <w:r>
        <w:rPr>
          <w:lang w:val="ru-RU"/>
        </w:rPr>
        <w:t>по</w:t>
      </w:r>
      <w:r w:rsidRPr="00772569">
        <w:rPr>
          <w:lang w:val="en-US"/>
        </w:rPr>
        <w:t xml:space="preserve"> </w:t>
      </w:r>
      <w:r>
        <w:rPr>
          <w:lang w:val="ru-RU"/>
        </w:rPr>
        <w:t>адресу</w:t>
      </w:r>
      <w:r w:rsidRPr="00772569">
        <w:rPr>
          <w:lang w:val="en-US"/>
        </w:rPr>
        <w:t xml:space="preserve"> </w:t>
      </w:r>
      <w:hyperlink r:id="rId1" w:history="1">
        <w:r w:rsidR="00772569" w:rsidRPr="00772569">
          <w:rPr>
            <w:rStyle w:val="aff7"/>
            <w:u w:val="none"/>
            <w:lang w:val="en-US"/>
          </w:rPr>
          <w:t>http://ec.europa.eu/enterprise/policies/sustainable-business/</w:t>
        </w:r>
      </w:hyperlink>
      <w:r w:rsidR="00772569" w:rsidRPr="00772569">
        <w:rPr>
          <w:lang w:val="en-US"/>
        </w:rPr>
        <w:t xml:space="preserve"> </w:t>
      </w:r>
      <w:r w:rsidRPr="003F78EB">
        <w:rPr>
          <w:lang w:val="en-US"/>
        </w:rPr>
        <w:t>corporate</w:t>
      </w:r>
      <w:r w:rsidRPr="00772569">
        <w:rPr>
          <w:lang w:val="en-US"/>
        </w:rPr>
        <w:t>-</w:t>
      </w:r>
      <w:r w:rsidRPr="003F78EB">
        <w:rPr>
          <w:lang w:val="en-US"/>
        </w:rPr>
        <w:t>social</w:t>
      </w:r>
      <w:r w:rsidRPr="00772569">
        <w:rPr>
          <w:lang w:val="en-US"/>
        </w:rPr>
        <w:t>-</w:t>
      </w:r>
      <w:r w:rsidRPr="003F78EB">
        <w:rPr>
          <w:lang w:val="en-US"/>
        </w:rPr>
        <w:t>responsibility</w:t>
      </w:r>
      <w:r w:rsidRPr="00772569">
        <w:rPr>
          <w:lang w:val="en-US"/>
        </w:rPr>
        <w:t>/</w:t>
      </w:r>
      <w:r w:rsidRPr="003F78EB">
        <w:rPr>
          <w:lang w:val="en-US"/>
        </w:rPr>
        <w:t>human</w:t>
      </w:r>
      <w:r w:rsidRPr="00772569">
        <w:rPr>
          <w:lang w:val="en-US"/>
        </w:rPr>
        <w:t>-</w:t>
      </w:r>
      <w:r w:rsidRPr="003F78EB">
        <w:rPr>
          <w:lang w:val="en-US"/>
        </w:rPr>
        <w:t>rights</w:t>
      </w:r>
      <w:r w:rsidRPr="00772569">
        <w:rPr>
          <w:lang w:val="en-US"/>
        </w:rPr>
        <w:t>/.</w:t>
      </w:r>
    </w:p>
  </w:footnote>
  <w:footnote w:id="2">
    <w:p w:rsidR="002C7077" w:rsidRPr="00332766" w:rsidRDefault="002C7077" w:rsidP="00522579">
      <w:pPr>
        <w:pStyle w:val="af"/>
        <w:rPr>
          <w:lang w:val="en-US"/>
        </w:rPr>
      </w:pPr>
      <w:r w:rsidRPr="00772569">
        <w:rPr>
          <w:lang w:val="en-US"/>
        </w:rPr>
        <w:tab/>
      </w:r>
      <w:r w:rsidRPr="003F78EB">
        <w:rPr>
          <w:rStyle w:val="ab"/>
        </w:rPr>
        <w:footnoteRef/>
      </w:r>
      <w:r w:rsidRPr="00332766">
        <w:rPr>
          <w:lang w:val="en-US"/>
        </w:rPr>
        <w:tab/>
      </w:r>
      <w:r>
        <w:rPr>
          <w:lang w:val="ru-RU"/>
        </w:rPr>
        <w:t>Размещено</w:t>
      </w:r>
      <w:r w:rsidRPr="00332766">
        <w:rPr>
          <w:lang w:val="en-US"/>
        </w:rPr>
        <w:t xml:space="preserve"> </w:t>
      </w:r>
      <w:r>
        <w:rPr>
          <w:lang w:val="ru-RU"/>
        </w:rPr>
        <w:t>по</w:t>
      </w:r>
      <w:r w:rsidRPr="00332766">
        <w:rPr>
          <w:lang w:val="en-US"/>
        </w:rPr>
        <w:t xml:space="preserve"> </w:t>
      </w:r>
      <w:r>
        <w:rPr>
          <w:lang w:val="ru-RU"/>
        </w:rPr>
        <w:t>адресу</w:t>
      </w:r>
      <w:r w:rsidRPr="00332766">
        <w:rPr>
          <w:lang w:val="en-US"/>
        </w:rPr>
        <w:t xml:space="preserve"> </w:t>
      </w:r>
      <w:hyperlink r:id="rId2" w:history="1">
        <w:r w:rsidRPr="00332766">
          <w:rPr>
            <w:rStyle w:val="aff7"/>
            <w:u w:val="none"/>
          </w:rPr>
          <w:t>www</w:t>
        </w:r>
        <w:r w:rsidRPr="00332766">
          <w:rPr>
            <w:rStyle w:val="aff7"/>
            <w:u w:val="none"/>
            <w:lang w:val="en-US"/>
          </w:rPr>
          <w:t>.</w:t>
        </w:r>
        <w:proofErr w:type="spellStart"/>
        <w:r w:rsidRPr="00332766">
          <w:rPr>
            <w:rStyle w:val="aff7"/>
            <w:u w:val="none"/>
          </w:rPr>
          <w:t>coe</w:t>
        </w:r>
        <w:proofErr w:type="spellEnd"/>
        <w:r w:rsidRPr="00332766">
          <w:rPr>
            <w:rStyle w:val="aff7"/>
            <w:u w:val="none"/>
            <w:lang w:val="en-US"/>
          </w:rPr>
          <w:t>.</w:t>
        </w:r>
        <w:proofErr w:type="spellStart"/>
        <w:r w:rsidRPr="00332766">
          <w:rPr>
            <w:rStyle w:val="aff7"/>
            <w:u w:val="none"/>
          </w:rPr>
          <w:t>int</w:t>
        </w:r>
        <w:proofErr w:type="spellEnd"/>
        <w:r w:rsidRPr="00332766">
          <w:rPr>
            <w:rStyle w:val="aff7"/>
            <w:u w:val="none"/>
            <w:lang w:val="en-US"/>
          </w:rPr>
          <w:t>/</w:t>
        </w:r>
        <w:r w:rsidRPr="00332766">
          <w:rPr>
            <w:rStyle w:val="aff7"/>
            <w:u w:val="none"/>
          </w:rPr>
          <w:t>t</w:t>
        </w:r>
        <w:r w:rsidRPr="00332766">
          <w:rPr>
            <w:rStyle w:val="aff7"/>
            <w:u w:val="none"/>
            <w:lang w:val="en-US"/>
          </w:rPr>
          <w:t>/</w:t>
        </w:r>
        <w:proofErr w:type="spellStart"/>
        <w:r w:rsidRPr="00332766">
          <w:rPr>
            <w:rStyle w:val="aff7"/>
            <w:u w:val="none"/>
          </w:rPr>
          <w:t>dghl</w:t>
        </w:r>
        <w:proofErr w:type="spellEnd"/>
        <w:r w:rsidRPr="00332766">
          <w:rPr>
            <w:rStyle w:val="aff7"/>
            <w:u w:val="none"/>
            <w:lang w:val="en-US"/>
          </w:rPr>
          <w:t>/</w:t>
        </w:r>
        <w:proofErr w:type="spellStart"/>
        <w:r w:rsidRPr="00332766">
          <w:rPr>
            <w:rStyle w:val="aff7"/>
            <w:u w:val="none"/>
          </w:rPr>
          <w:t>standardsetting</w:t>
        </w:r>
        <w:proofErr w:type="spellEnd"/>
        <w:r w:rsidRPr="00332766">
          <w:rPr>
            <w:rStyle w:val="aff7"/>
            <w:u w:val="none"/>
            <w:lang w:val="en-US"/>
          </w:rPr>
          <w:t>/</w:t>
        </w:r>
        <w:proofErr w:type="spellStart"/>
        <w:r w:rsidRPr="00332766">
          <w:rPr>
            <w:rStyle w:val="aff7"/>
            <w:u w:val="none"/>
          </w:rPr>
          <w:t>hrpolicy</w:t>
        </w:r>
        <w:proofErr w:type="spellEnd"/>
        <w:r w:rsidRPr="00332766">
          <w:rPr>
            <w:rStyle w:val="aff7"/>
            <w:u w:val="none"/>
            <w:lang w:val="en-US"/>
          </w:rPr>
          <w:t>/</w:t>
        </w:r>
      </w:hyperlink>
      <w:r w:rsidRPr="003F78EB">
        <w:t>Other</w:t>
      </w:r>
      <w:r w:rsidRPr="00332766">
        <w:rPr>
          <w:lang w:val="en-US"/>
        </w:rPr>
        <w:t>_</w:t>
      </w:r>
      <w:r w:rsidRPr="003F78EB">
        <w:t>Committees</w:t>
      </w:r>
      <w:r w:rsidRPr="00332766">
        <w:rPr>
          <w:lang w:val="en-US"/>
        </w:rPr>
        <w:t xml:space="preserve">/ </w:t>
      </w:r>
      <w:r w:rsidRPr="003F78EB">
        <w:t>HR</w:t>
      </w:r>
      <w:r w:rsidRPr="00332766">
        <w:rPr>
          <w:lang w:val="en-US"/>
        </w:rPr>
        <w:t>_</w:t>
      </w:r>
      <w:r w:rsidRPr="003F78EB">
        <w:t>and</w:t>
      </w:r>
      <w:r w:rsidRPr="00332766">
        <w:rPr>
          <w:lang w:val="en-US"/>
        </w:rPr>
        <w:t>_</w:t>
      </w:r>
      <w:r w:rsidRPr="003F78EB">
        <w:t>Business</w:t>
      </w:r>
      <w:r w:rsidRPr="00332766">
        <w:rPr>
          <w:lang w:val="en-US"/>
        </w:rPr>
        <w:t>/</w:t>
      </w:r>
      <w:r w:rsidRPr="003F78EB">
        <w:t>Default</w:t>
      </w:r>
      <w:r w:rsidRPr="00332766">
        <w:rPr>
          <w:lang w:val="en-US"/>
        </w:rPr>
        <w:t>_</w:t>
      </w:r>
      <w:proofErr w:type="spellStart"/>
      <w:r w:rsidRPr="003F78EB">
        <w:t>en</w:t>
      </w:r>
      <w:proofErr w:type="spellEnd"/>
      <w:r w:rsidRPr="00332766">
        <w:rPr>
          <w:lang w:val="en-US"/>
        </w:rPr>
        <w:t>.</w:t>
      </w:r>
      <w:r w:rsidRPr="003F78EB">
        <w:t>asp</w:t>
      </w:r>
      <w:r w:rsidRPr="00332766">
        <w:rPr>
          <w:lang w:val="en-US"/>
        </w:rPr>
        <w:t>.</w:t>
      </w:r>
    </w:p>
  </w:footnote>
  <w:footnote w:id="3">
    <w:p w:rsidR="002C7077" w:rsidRPr="00332766" w:rsidRDefault="002C7077" w:rsidP="00522579">
      <w:pPr>
        <w:pStyle w:val="af"/>
      </w:pPr>
      <w:r w:rsidRPr="00332766">
        <w:rPr>
          <w:lang w:val="en-US"/>
        </w:rPr>
        <w:tab/>
      </w:r>
      <w:r w:rsidRPr="003F78EB">
        <w:rPr>
          <w:rStyle w:val="ab"/>
        </w:rPr>
        <w:footnoteRef/>
      </w:r>
      <w:r w:rsidRPr="003F78EB">
        <w:tab/>
      </w:r>
      <w:hyperlink r:id="rId3" w:history="1">
        <w:r w:rsidRPr="00522579">
          <w:rPr>
            <w:rStyle w:val="aff7"/>
            <w:szCs w:val="18"/>
            <w:u w:val="none"/>
          </w:rPr>
          <w:t>OAS</w:t>
        </w:r>
      </w:hyperlink>
      <w:r w:rsidRPr="003F78EB">
        <w:t xml:space="preserve"> General Assembly resolution 2840 (XLIV-O/14).</w:t>
      </w:r>
    </w:p>
  </w:footnote>
  <w:footnote w:id="4">
    <w:p w:rsidR="002C7077" w:rsidRPr="003F78EB" w:rsidRDefault="002C7077" w:rsidP="00324776">
      <w:pPr>
        <w:pStyle w:val="af"/>
      </w:pPr>
      <w:r w:rsidRPr="003F78EB">
        <w:tab/>
      </w:r>
      <w:r w:rsidRPr="003F78EB">
        <w:rPr>
          <w:rStyle w:val="ab"/>
        </w:rPr>
        <w:footnoteRef/>
      </w:r>
      <w:r w:rsidRPr="003F78EB">
        <w:tab/>
      </w:r>
      <w:r>
        <w:rPr>
          <w:shd w:val="clear" w:color="auto" w:fill="FFFFFF"/>
          <w:lang w:val="ru-RU"/>
        </w:rPr>
        <w:t>См</w:t>
      </w:r>
      <w:r w:rsidRPr="00F46E56">
        <w:rPr>
          <w:shd w:val="clear" w:color="auto" w:fill="FFFFFF"/>
          <w:lang w:val="en-US"/>
        </w:rPr>
        <w:t>.</w:t>
      </w:r>
      <w:r w:rsidRPr="003F78EB">
        <w:rPr>
          <w:shd w:val="clear" w:color="auto" w:fill="FFFFFF"/>
        </w:rPr>
        <w:t xml:space="preserve"> </w:t>
      </w:r>
      <w:proofErr w:type="spellStart"/>
      <w:r w:rsidRPr="003F78EB">
        <w:rPr>
          <w:shd w:val="clear" w:color="auto" w:fill="FFFFFF"/>
          <w:lang w:val="en-US"/>
        </w:rPr>
        <w:t>OHCHR</w:t>
      </w:r>
      <w:proofErr w:type="spellEnd"/>
      <w:r w:rsidRPr="003F78EB">
        <w:rPr>
          <w:shd w:val="clear" w:color="auto" w:fill="FFFFFF"/>
          <w:lang w:val="en-US"/>
        </w:rPr>
        <w:t xml:space="preserve"> press release (18 September 2014), </w:t>
      </w:r>
      <w:r w:rsidRPr="003F78EB">
        <w:rPr>
          <w:shd w:val="clear" w:color="auto" w:fill="FFFFFF"/>
        </w:rPr>
        <w:t>“UN and AU commit to advance business and human rights agenda in Africa</w:t>
      </w:r>
      <w:r w:rsidRPr="003F78EB">
        <w:rPr>
          <w:shd w:val="clear" w:color="auto" w:fill="FFFFFF"/>
          <w:lang w:val="en-US"/>
        </w:rPr>
        <w:t xml:space="preserve">”, </w:t>
      </w:r>
      <w:hyperlink w:history="1">
        <w:r w:rsidRPr="00332766">
          <w:rPr>
            <w:rStyle w:val="aff7"/>
            <w:szCs w:val="18"/>
            <w:u w:val="none"/>
            <w:shd w:val="clear" w:color="auto" w:fill="FFFFFF"/>
            <w:lang w:val="ru-RU"/>
          </w:rPr>
          <w:t>доступно</w:t>
        </w:r>
        <w:r w:rsidRPr="00332766">
          <w:rPr>
            <w:rStyle w:val="aff7"/>
            <w:szCs w:val="18"/>
            <w:u w:val="none"/>
            <w:shd w:val="clear" w:color="auto" w:fill="FFFFFF"/>
            <w:lang w:val="en-US"/>
          </w:rPr>
          <w:t xml:space="preserve"> </w:t>
        </w:r>
        <w:r w:rsidRPr="00332766">
          <w:rPr>
            <w:rStyle w:val="aff7"/>
            <w:szCs w:val="18"/>
            <w:u w:val="none"/>
            <w:shd w:val="clear" w:color="auto" w:fill="FFFFFF"/>
            <w:lang w:val="ru-RU"/>
          </w:rPr>
          <w:t>по</w:t>
        </w:r>
        <w:r w:rsidRPr="00332766">
          <w:rPr>
            <w:rStyle w:val="aff7"/>
            <w:szCs w:val="18"/>
            <w:u w:val="none"/>
            <w:shd w:val="clear" w:color="auto" w:fill="FFFFFF"/>
            <w:lang w:val="en-US"/>
          </w:rPr>
          <w:t xml:space="preserve"> </w:t>
        </w:r>
        <w:r w:rsidRPr="00332766">
          <w:rPr>
            <w:rStyle w:val="aff7"/>
            <w:szCs w:val="18"/>
            <w:u w:val="none"/>
            <w:shd w:val="clear" w:color="auto" w:fill="FFFFFF"/>
            <w:lang w:val="ru-RU"/>
          </w:rPr>
          <w:t>адресу</w:t>
        </w:r>
        <w:r w:rsidRPr="00332766">
          <w:rPr>
            <w:rStyle w:val="aff7"/>
            <w:szCs w:val="18"/>
            <w:u w:val="none"/>
            <w:shd w:val="clear" w:color="auto" w:fill="FFFFFF"/>
            <w:lang w:val="en-US"/>
          </w:rPr>
          <w:t>: www.ohchr.org/EN/NewsEvents/ Pages/</w:t>
        </w:r>
        <w:proofErr w:type="spellStart"/>
        <w:r w:rsidRPr="00332766">
          <w:rPr>
            <w:rStyle w:val="aff7"/>
            <w:szCs w:val="18"/>
            <w:u w:val="none"/>
            <w:shd w:val="clear" w:color="auto" w:fill="FFFFFF"/>
            <w:lang w:val="en-US"/>
          </w:rPr>
          <w:t>DisplayNews.aspx?NewsID</w:t>
        </w:r>
        <w:proofErr w:type="spellEnd"/>
        <w:r w:rsidRPr="00332766">
          <w:rPr>
            <w:rStyle w:val="aff7"/>
            <w:szCs w:val="18"/>
            <w:u w:val="none"/>
            <w:shd w:val="clear" w:color="auto" w:fill="FFFFFF"/>
            <w:lang w:val="en-US"/>
          </w:rPr>
          <w:t>=15053</w:t>
        </w:r>
      </w:hyperlink>
      <w:r w:rsidRPr="003F78EB">
        <w:rPr>
          <w:shd w:val="clear" w:color="auto" w:fill="FFFFFF"/>
          <w:lang w:val="en-US"/>
        </w:rPr>
        <w:t>.</w:t>
      </w:r>
    </w:p>
  </w:footnote>
  <w:footnote w:id="5">
    <w:p w:rsidR="002C7077" w:rsidRPr="003F78EB" w:rsidRDefault="002C7077" w:rsidP="00324776">
      <w:pPr>
        <w:pStyle w:val="af"/>
      </w:pPr>
      <w:r w:rsidRPr="003F78EB">
        <w:tab/>
      </w:r>
      <w:r w:rsidRPr="003F78EB">
        <w:rPr>
          <w:rStyle w:val="ab"/>
        </w:rPr>
        <w:footnoteRef/>
      </w:r>
      <w:r w:rsidRPr="003F78EB">
        <w:tab/>
      </w:r>
      <w:r>
        <w:rPr>
          <w:lang w:val="ru-RU"/>
        </w:rPr>
        <w:t>Размещено</w:t>
      </w:r>
      <w:r w:rsidRPr="00F46E56">
        <w:rPr>
          <w:lang w:val="en-US"/>
        </w:rPr>
        <w:t xml:space="preserve"> </w:t>
      </w:r>
      <w:r>
        <w:rPr>
          <w:lang w:val="ru-RU"/>
        </w:rPr>
        <w:t>по</w:t>
      </w:r>
      <w:r w:rsidRPr="00F46E56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t xml:space="preserve"> business-humanrights.org/sites/default/files/documents/</w:t>
      </w:r>
      <w:r w:rsidRPr="00332766">
        <w:rPr>
          <w:lang w:val="en-US"/>
        </w:rPr>
        <w:t xml:space="preserve"> </w:t>
      </w:r>
      <w:r w:rsidRPr="003F78EB">
        <w:t>AICHRs_Thematic_Study_on_CSR_and_Human_Rights_in_ASEAN.pdf.</w:t>
      </w:r>
    </w:p>
  </w:footnote>
  <w:footnote w:id="6">
    <w:p w:rsidR="002C7077" w:rsidRPr="00271C21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DD5EA5">
        <w:rPr>
          <w:lang w:val="ru-RU"/>
        </w:rPr>
        <w:tab/>
      </w:r>
      <w:r>
        <w:rPr>
          <w:lang w:val="ru-RU"/>
        </w:rPr>
        <w:t>См</w:t>
      </w:r>
      <w:r w:rsidRPr="00DD5EA5">
        <w:rPr>
          <w:lang w:val="ru-RU"/>
        </w:rPr>
        <w:t xml:space="preserve">. </w:t>
      </w:r>
      <w:r>
        <w:rPr>
          <w:lang w:val="ru-RU"/>
        </w:rPr>
        <w:t>веб</w:t>
      </w:r>
      <w:r w:rsidRPr="00DD5EA5">
        <w:rPr>
          <w:lang w:val="ru-RU"/>
        </w:rPr>
        <w:t>-</w:t>
      </w:r>
      <w:r>
        <w:rPr>
          <w:lang w:val="ru-RU"/>
        </w:rPr>
        <w:t>страницу</w:t>
      </w:r>
      <w:r w:rsidRPr="00DD5EA5">
        <w:rPr>
          <w:lang w:val="ru-RU"/>
        </w:rPr>
        <w:t xml:space="preserve"> </w:t>
      </w:r>
      <w:r>
        <w:rPr>
          <w:lang w:val="ru-RU"/>
        </w:rPr>
        <w:t>Рабочей</w:t>
      </w:r>
      <w:r w:rsidRPr="00DD5EA5">
        <w:rPr>
          <w:lang w:val="ru-RU"/>
        </w:rPr>
        <w:t xml:space="preserve"> </w:t>
      </w:r>
      <w:r>
        <w:rPr>
          <w:lang w:val="ru-RU"/>
        </w:rPr>
        <w:t>группы для государственных национальных планов действий по адресу</w:t>
      </w:r>
      <w:r w:rsidRPr="00DD5EA5">
        <w:rPr>
          <w:lang w:val="ru-RU"/>
        </w:rPr>
        <w:t xml:space="preserve"> </w:t>
      </w:r>
      <w:hyperlink r:id="rId4" w:history="1">
        <w:r w:rsidRPr="00332766">
          <w:rPr>
            <w:rStyle w:val="aff7"/>
            <w:szCs w:val="18"/>
            <w:u w:val="none"/>
          </w:rPr>
          <w:t>www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ohchr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org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EN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Issues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Business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Pages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NationalActionPlans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aspx</w:t>
        </w:r>
      </w:hyperlink>
      <w:r w:rsidRPr="00DD5EA5">
        <w:rPr>
          <w:lang w:val="ru-RU"/>
        </w:rPr>
        <w:t xml:space="preserve">. </w:t>
      </w:r>
      <w:r>
        <w:rPr>
          <w:lang w:val="ru-RU"/>
        </w:rPr>
        <w:t>См</w:t>
      </w:r>
      <w:r w:rsidRPr="00271C21">
        <w:rPr>
          <w:lang w:val="ru-RU"/>
        </w:rPr>
        <w:t xml:space="preserve">. </w:t>
      </w:r>
      <w:r>
        <w:rPr>
          <w:lang w:val="ru-RU"/>
        </w:rPr>
        <w:t>также</w:t>
      </w:r>
      <w:r w:rsidRPr="00271C21">
        <w:rPr>
          <w:lang w:val="ru-RU"/>
        </w:rPr>
        <w:t xml:space="preserve"> </w:t>
      </w:r>
      <w:r w:rsidRPr="003F78EB">
        <w:t>http</w:t>
      </w:r>
      <w:r w:rsidRPr="00271C21">
        <w:rPr>
          <w:lang w:val="ru-RU"/>
        </w:rPr>
        <w:t>://</w:t>
      </w:r>
      <w:r w:rsidRPr="003F78EB">
        <w:t>business</w:t>
      </w:r>
      <w:r w:rsidRPr="00271C21">
        <w:rPr>
          <w:lang w:val="ru-RU"/>
        </w:rPr>
        <w:t>-</w:t>
      </w:r>
      <w:r w:rsidRPr="003F78EB">
        <w:t>humanrights</w:t>
      </w:r>
      <w:r w:rsidRPr="00271C21">
        <w:rPr>
          <w:lang w:val="ru-RU"/>
        </w:rPr>
        <w:t>.</w:t>
      </w:r>
      <w:r w:rsidRPr="003F78EB">
        <w:t>org</w:t>
      </w:r>
      <w:r w:rsidRPr="00271C21">
        <w:rPr>
          <w:lang w:val="ru-RU"/>
        </w:rPr>
        <w:t>/</w:t>
      </w:r>
      <w:r w:rsidRPr="003F78EB">
        <w:t>en</w:t>
      </w:r>
      <w:r w:rsidRPr="00271C21">
        <w:rPr>
          <w:lang w:val="ru-RU"/>
        </w:rPr>
        <w:t>/</w:t>
      </w:r>
      <w:r w:rsidRPr="003F78EB">
        <w:t>un</w:t>
      </w:r>
      <w:r w:rsidRPr="00271C21">
        <w:rPr>
          <w:lang w:val="ru-RU"/>
        </w:rPr>
        <w:t>-</w:t>
      </w:r>
      <w:r w:rsidRPr="003F78EB">
        <w:t>guiding</w:t>
      </w:r>
      <w:r w:rsidRPr="00271C21">
        <w:rPr>
          <w:lang w:val="ru-RU"/>
        </w:rPr>
        <w:t>-</w:t>
      </w:r>
      <w:r w:rsidRPr="003F78EB">
        <w:t>principles</w:t>
      </w:r>
      <w:r w:rsidRPr="00271C21">
        <w:rPr>
          <w:lang w:val="ru-RU"/>
        </w:rPr>
        <w:t>/</w:t>
      </w:r>
      <w:r w:rsidRPr="003F78EB">
        <w:t>implementation</w:t>
      </w:r>
      <w:r w:rsidRPr="00271C21">
        <w:rPr>
          <w:lang w:val="ru-RU"/>
        </w:rPr>
        <w:t>-</w:t>
      </w:r>
      <w:r w:rsidRPr="003F78EB">
        <w:t>tools</w:t>
      </w:r>
      <w:r w:rsidRPr="00271C21">
        <w:rPr>
          <w:lang w:val="ru-RU"/>
        </w:rPr>
        <w:t>-</w:t>
      </w:r>
      <w:r w:rsidRPr="003F78EB">
        <w:t>examples</w:t>
      </w:r>
      <w:r w:rsidRPr="00271C21">
        <w:rPr>
          <w:lang w:val="ru-RU"/>
        </w:rPr>
        <w:t>/</w:t>
      </w:r>
      <w:r w:rsidRPr="003F78EB">
        <w:t>implementation</w:t>
      </w:r>
      <w:r w:rsidRPr="00271C21">
        <w:rPr>
          <w:lang w:val="ru-RU"/>
        </w:rPr>
        <w:t>-</w:t>
      </w:r>
      <w:r w:rsidRPr="003F78EB">
        <w:t>by</w:t>
      </w:r>
      <w:r w:rsidRPr="00271C21">
        <w:rPr>
          <w:lang w:val="ru-RU"/>
        </w:rPr>
        <w:t>-</w:t>
      </w:r>
      <w:r w:rsidRPr="003F78EB">
        <w:t>governments</w:t>
      </w:r>
      <w:r w:rsidRPr="00271C21">
        <w:rPr>
          <w:lang w:val="ru-RU"/>
        </w:rPr>
        <w:t>/</w:t>
      </w:r>
      <w:r w:rsidRPr="003F78EB">
        <w:t>by</w:t>
      </w:r>
      <w:r w:rsidRPr="00271C21">
        <w:rPr>
          <w:lang w:val="ru-RU"/>
        </w:rPr>
        <w:t>-</w:t>
      </w:r>
      <w:r w:rsidRPr="003F78EB">
        <w:t>type</w:t>
      </w:r>
      <w:r w:rsidRPr="00271C21">
        <w:rPr>
          <w:lang w:val="ru-RU"/>
        </w:rPr>
        <w:t>-</w:t>
      </w:r>
      <w:r w:rsidRPr="003F78EB">
        <w:t>of</w:t>
      </w:r>
      <w:r w:rsidRPr="00271C21">
        <w:rPr>
          <w:lang w:val="ru-RU"/>
        </w:rPr>
        <w:t>-</w:t>
      </w:r>
      <w:r w:rsidRPr="003F78EB">
        <w:t>initiative</w:t>
      </w:r>
      <w:r w:rsidRPr="00271C21">
        <w:rPr>
          <w:lang w:val="ru-RU"/>
        </w:rPr>
        <w:t>/</w:t>
      </w:r>
      <w:r w:rsidRPr="003F78EB">
        <w:t>national</w:t>
      </w:r>
      <w:r w:rsidRPr="00271C21">
        <w:rPr>
          <w:lang w:val="ru-RU"/>
        </w:rPr>
        <w:t>-</w:t>
      </w:r>
      <w:r w:rsidRPr="003F78EB">
        <w:t>action</w:t>
      </w:r>
      <w:r w:rsidRPr="00271C21">
        <w:rPr>
          <w:lang w:val="ru-RU"/>
        </w:rPr>
        <w:t>-</w:t>
      </w:r>
      <w:r w:rsidRPr="003F78EB">
        <w:t>plans</w:t>
      </w:r>
      <w:r w:rsidRPr="00271C21">
        <w:rPr>
          <w:lang w:val="ru-RU"/>
        </w:rPr>
        <w:t>.</w:t>
      </w:r>
    </w:p>
  </w:footnote>
  <w:footnote w:id="7">
    <w:p w:rsidR="002C7077" w:rsidRPr="009F6B35" w:rsidRDefault="002C7077" w:rsidP="00631AAC">
      <w:pPr>
        <w:pStyle w:val="af"/>
        <w:rPr>
          <w:lang w:val="ru-RU"/>
        </w:rPr>
      </w:pPr>
      <w:r w:rsidRPr="00271C21">
        <w:rPr>
          <w:lang w:val="ru-RU"/>
        </w:rPr>
        <w:tab/>
      </w:r>
      <w:r w:rsidRPr="003F78EB">
        <w:rPr>
          <w:rStyle w:val="ab"/>
        </w:rPr>
        <w:footnoteRef/>
      </w:r>
      <w:r w:rsidRPr="009F6B35">
        <w:rPr>
          <w:lang w:val="ru-RU"/>
        </w:rPr>
        <w:tab/>
      </w:r>
      <w:r>
        <w:rPr>
          <w:lang w:val="ru-RU"/>
        </w:rPr>
        <w:t xml:space="preserve">Размещено по адресу </w:t>
      </w:r>
      <w:r w:rsidRPr="009F6B35">
        <w:t>www</w:t>
      </w:r>
      <w:r w:rsidRPr="009F6B35">
        <w:rPr>
          <w:lang w:val="ru-RU"/>
        </w:rPr>
        <w:t>.</w:t>
      </w:r>
      <w:proofErr w:type="spellStart"/>
      <w:r w:rsidRPr="009F6B35">
        <w:t>ohchr</w:t>
      </w:r>
      <w:proofErr w:type="spellEnd"/>
      <w:r w:rsidRPr="009F6B35">
        <w:rPr>
          <w:lang w:val="ru-RU"/>
        </w:rPr>
        <w:t>.</w:t>
      </w:r>
      <w:r w:rsidRPr="009F6B35">
        <w:t>org</w:t>
      </w:r>
      <w:r w:rsidRPr="009F6B35">
        <w:rPr>
          <w:lang w:val="ru-RU"/>
        </w:rPr>
        <w:t>/</w:t>
      </w:r>
      <w:proofErr w:type="spellStart"/>
      <w:r w:rsidRPr="009F6B35">
        <w:t>EN</w:t>
      </w:r>
      <w:proofErr w:type="spellEnd"/>
      <w:r w:rsidRPr="009F6B35">
        <w:rPr>
          <w:lang w:val="ru-RU"/>
        </w:rPr>
        <w:t>/</w:t>
      </w:r>
      <w:r w:rsidRPr="009F6B35">
        <w:t>Issues</w:t>
      </w:r>
      <w:r w:rsidRPr="009F6B35">
        <w:rPr>
          <w:lang w:val="ru-RU"/>
        </w:rPr>
        <w:t>/</w:t>
      </w:r>
      <w:r w:rsidRPr="009F6B35">
        <w:t>Business</w:t>
      </w:r>
      <w:r w:rsidRPr="009F6B35">
        <w:rPr>
          <w:lang w:val="ru-RU"/>
        </w:rPr>
        <w:t>/</w:t>
      </w:r>
      <w:r w:rsidRPr="009F6B35">
        <w:t>Pages</w:t>
      </w:r>
      <w:r w:rsidRPr="009F6B35">
        <w:rPr>
          <w:lang w:val="ru-RU"/>
        </w:rPr>
        <w:t>/</w:t>
      </w:r>
      <w:proofErr w:type="spellStart"/>
      <w:r w:rsidRPr="009F6B35">
        <w:t>ImplementationGP</w:t>
      </w:r>
      <w:proofErr w:type="spellEnd"/>
      <w:r w:rsidRPr="009F6B35">
        <w:rPr>
          <w:lang w:val="ru-RU"/>
        </w:rPr>
        <w:t>.</w:t>
      </w:r>
      <w:proofErr w:type="spellStart"/>
      <w:r w:rsidRPr="009F6B35">
        <w:t>aspx</w:t>
      </w:r>
      <w:proofErr w:type="spellEnd"/>
      <w:r w:rsidRPr="009F6B35">
        <w:rPr>
          <w:lang w:val="ru-RU"/>
        </w:rPr>
        <w:t>.</w:t>
      </w:r>
    </w:p>
  </w:footnote>
  <w:footnote w:id="8">
    <w:p w:rsidR="002C7077" w:rsidRPr="009F6B35" w:rsidRDefault="002C7077" w:rsidP="00761D7C">
      <w:pPr>
        <w:pStyle w:val="af"/>
        <w:rPr>
          <w:lang w:val="ru-RU"/>
        </w:rPr>
      </w:pPr>
      <w:r w:rsidRPr="009F6B35">
        <w:rPr>
          <w:lang w:val="ru-RU"/>
        </w:rPr>
        <w:tab/>
      </w:r>
      <w:r w:rsidRPr="003F78EB">
        <w:rPr>
          <w:rStyle w:val="ab"/>
        </w:rPr>
        <w:footnoteRef/>
      </w:r>
      <w:r w:rsidRPr="009F6B35">
        <w:rPr>
          <w:lang w:val="ru-RU"/>
        </w:rPr>
        <w:tab/>
      </w:r>
      <w:r>
        <w:rPr>
          <w:lang w:val="ru-RU"/>
        </w:rPr>
        <w:t>Размещено по адресу</w:t>
      </w:r>
      <w:r w:rsidRPr="009F6B35">
        <w:rPr>
          <w:lang w:val="ru-RU"/>
        </w:rPr>
        <w:t xml:space="preserve"> </w:t>
      </w:r>
      <w:r w:rsidRPr="003F78EB">
        <w:t>www</w:t>
      </w:r>
      <w:r w:rsidRPr="009F6B35">
        <w:rPr>
          <w:lang w:val="ru-RU"/>
        </w:rPr>
        <w:t>.</w:t>
      </w:r>
      <w:proofErr w:type="spellStart"/>
      <w:r w:rsidRPr="003F78EB">
        <w:t>economistinsights</w:t>
      </w:r>
      <w:proofErr w:type="spellEnd"/>
      <w:r w:rsidRPr="009F6B35">
        <w:rPr>
          <w:lang w:val="ru-RU"/>
        </w:rPr>
        <w:t>.</w:t>
      </w:r>
      <w:r w:rsidRPr="003F78EB">
        <w:t>com</w:t>
      </w:r>
      <w:r w:rsidRPr="009F6B35">
        <w:rPr>
          <w:lang w:val="ru-RU"/>
        </w:rPr>
        <w:t>/</w:t>
      </w:r>
      <w:r w:rsidRPr="003F78EB">
        <w:t>business</w:t>
      </w:r>
      <w:r w:rsidRPr="009F6B35">
        <w:rPr>
          <w:lang w:val="ru-RU"/>
        </w:rPr>
        <w:t>-</w:t>
      </w:r>
      <w:r w:rsidRPr="003F78EB">
        <w:t>strategy</w:t>
      </w:r>
      <w:r w:rsidRPr="009F6B35">
        <w:rPr>
          <w:lang w:val="ru-RU"/>
        </w:rPr>
        <w:t>/</w:t>
      </w:r>
      <w:r w:rsidRPr="003F78EB">
        <w:t>analysis</w:t>
      </w:r>
      <w:r w:rsidRPr="009F6B35">
        <w:rPr>
          <w:lang w:val="ru-RU"/>
        </w:rPr>
        <w:t>/</w:t>
      </w:r>
      <w:r w:rsidRPr="003F78EB">
        <w:t>road</w:t>
      </w:r>
      <w:r w:rsidRPr="009F6B35">
        <w:rPr>
          <w:lang w:val="ru-RU"/>
        </w:rPr>
        <w:t>-</w:t>
      </w:r>
      <w:r w:rsidRPr="003F78EB">
        <w:t>principles</w:t>
      </w:r>
      <w:r w:rsidRPr="009F6B35">
        <w:rPr>
          <w:lang w:val="ru-RU"/>
        </w:rPr>
        <w:t>-</w:t>
      </w:r>
      <w:r w:rsidRPr="003F78EB">
        <w:t>practice</w:t>
      </w:r>
      <w:r w:rsidRPr="009F6B35">
        <w:rPr>
          <w:lang w:val="ru-RU"/>
        </w:rPr>
        <w:t>.</w:t>
      </w:r>
    </w:p>
  </w:footnote>
  <w:footnote w:id="9">
    <w:p w:rsidR="002C7077" w:rsidRPr="0039390E" w:rsidRDefault="002C7077" w:rsidP="00324776">
      <w:pPr>
        <w:pStyle w:val="af"/>
        <w:rPr>
          <w:lang w:val="ru-RU"/>
        </w:rPr>
      </w:pPr>
      <w:r w:rsidRPr="009F6B35">
        <w:rPr>
          <w:lang w:val="ru-RU"/>
        </w:rPr>
        <w:tab/>
      </w:r>
      <w:r w:rsidRPr="003F78EB">
        <w:rPr>
          <w:rStyle w:val="ab"/>
        </w:rPr>
        <w:footnoteRef/>
      </w:r>
      <w:r w:rsidRPr="0039390E">
        <w:rPr>
          <w:lang w:val="ru-RU"/>
        </w:rPr>
        <w:tab/>
      </w:r>
      <w:r>
        <w:rPr>
          <w:lang w:val="ru-RU"/>
        </w:rPr>
        <w:t>См</w:t>
      </w:r>
      <w:r w:rsidRPr="0039390E">
        <w:rPr>
          <w:lang w:val="ru-RU"/>
        </w:rPr>
        <w:t xml:space="preserve">., </w:t>
      </w:r>
      <w:r>
        <w:rPr>
          <w:lang w:val="ru-RU"/>
        </w:rPr>
        <w:t>например</w:t>
      </w:r>
      <w:r w:rsidRPr="0039390E">
        <w:rPr>
          <w:lang w:val="ru-RU"/>
        </w:rPr>
        <w:t xml:space="preserve">, </w:t>
      </w:r>
      <w:r>
        <w:rPr>
          <w:lang w:val="ru-RU"/>
        </w:rPr>
        <w:t>доклад</w:t>
      </w:r>
      <w:r w:rsidRPr="0039390E">
        <w:rPr>
          <w:lang w:val="ru-RU"/>
        </w:rPr>
        <w:t xml:space="preserve"> </w:t>
      </w:r>
      <w:r>
        <w:rPr>
          <w:lang w:val="ru-RU"/>
        </w:rPr>
        <w:t>Рабочей</w:t>
      </w:r>
      <w:r w:rsidRPr="0039390E">
        <w:rPr>
          <w:lang w:val="ru-RU"/>
        </w:rPr>
        <w:t xml:space="preserve"> </w:t>
      </w:r>
      <w:r>
        <w:rPr>
          <w:lang w:val="ru-RU"/>
        </w:rPr>
        <w:t>группы</w:t>
      </w:r>
      <w:r w:rsidRPr="0039390E">
        <w:rPr>
          <w:lang w:val="ru-RU"/>
        </w:rPr>
        <w:t xml:space="preserve"> </w:t>
      </w:r>
      <w:r>
        <w:rPr>
          <w:lang w:val="ru-RU"/>
        </w:rPr>
        <w:t>о</w:t>
      </w:r>
      <w:r w:rsidRPr="0039390E">
        <w:rPr>
          <w:lang w:val="ru-RU"/>
        </w:rPr>
        <w:t xml:space="preserve"> </w:t>
      </w:r>
      <w:r>
        <w:rPr>
          <w:lang w:val="ru-RU"/>
        </w:rPr>
        <w:t>выявлении</w:t>
      </w:r>
      <w:r w:rsidRPr="0039390E">
        <w:rPr>
          <w:lang w:val="ru-RU"/>
        </w:rPr>
        <w:t xml:space="preserve"> </w:t>
      </w:r>
      <w:r>
        <w:rPr>
          <w:lang w:val="ru-RU"/>
        </w:rPr>
        <w:t>новых</w:t>
      </w:r>
      <w:r w:rsidRPr="0039390E">
        <w:rPr>
          <w:lang w:val="ru-RU"/>
        </w:rPr>
        <w:t xml:space="preserve"> </w:t>
      </w:r>
      <w:r>
        <w:rPr>
          <w:lang w:val="ru-RU"/>
        </w:rPr>
        <w:t>подходов</w:t>
      </w:r>
      <w:r w:rsidRPr="0039390E">
        <w:rPr>
          <w:lang w:val="ru-RU"/>
        </w:rPr>
        <w:t xml:space="preserve"> </w:t>
      </w:r>
      <w:r>
        <w:rPr>
          <w:lang w:val="ru-RU"/>
        </w:rPr>
        <w:t>и</w:t>
      </w:r>
      <w:r w:rsidRPr="0039390E">
        <w:rPr>
          <w:lang w:val="ru-RU"/>
        </w:rPr>
        <w:t xml:space="preserve"> </w:t>
      </w:r>
      <w:r>
        <w:rPr>
          <w:lang w:val="ru-RU"/>
        </w:rPr>
        <w:t>накопленного</w:t>
      </w:r>
      <w:r w:rsidRPr="0039390E">
        <w:rPr>
          <w:lang w:val="ru-RU"/>
        </w:rPr>
        <w:t xml:space="preserve"> </w:t>
      </w:r>
      <w:r>
        <w:rPr>
          <w:lang w:val="ru-RU"/>
        </w:rPr>
        <w:t>опыта</w:t>
      </w:r>
      <w:r w:rsidRPr="0039390E">
        <w:rPr>
          <w:lang w:val="ru-RU"/>
        </w:rPr>
        <w:t xml:space="preserve"> </w:t>
      </w:r>
      <w:r>
        <w:rPr>
          <w:lang w:val="ru-RU"/>
        </w:rPr>
        <w:t>в области соблюдения прав человека корпорациями: соображения по итогам дискуссий, проведенных на Форуме 2014 года по вопросам предпринимательской деятельности и прав человека</w:t>
      </w:r>
      <w:r w:rsidRPr="0039390E">
        <w:rPr>
          <w:lang w:val="ru-RU"/>
        </w:rPr>
        <w:t xml:space="preserve"> (</w:t>
      </w:r>
      <w:r w:rsidRPr="003F78EB">
        <w:t>A</w:t>
      </w:r>
      <w:r w:rsidRPr="0039390E">
        <w:rPr>
          <w:lang w:val="ru-RU"/>
        </w:rPr>
        <w:t>/</w:t>
      </w:r>
      <w:proofErr w:type="spellStart"/>
      <w:r w:rsidRPr="003F78EB">
        <w:t>HRC</w:t>
      </w:r>
      <w:proofErr w:type="spellEnd"/>
      <w:r w:rsidRPr="0039390E">
        <w:rPr>
          <w:lang w:val="ru-RU"/>
        </w:rPr>
        <w:t>/29/28/</w:t>
      </w:r>
      <w:r w:rsidRPr="003F78EB">
        <w:t>Add</w:t>
      </w:r>
      <w:r w:rsidRPr="0039390E">
        <w:rPr>
          <w:lang w:val="ru-RU"/>
        </w:rPr>
        <w:t>.3).</w:t>
      </w:r>
    </w:p>
  </w:footnote>
  <w:footnote w:id="10">
    <w:p w:rsidR="002C7077" w:rsidRPr="00FD2B20" w:rsidRDefault="002C7077" w:rsidP="00324776">
      <w:pPr>
        <w:pStyle w:val="af"/>
        <w:rPr>
          <w:lang w:val="ru-RU"/>
        </w:rPr>
      </w:pPr>
      <w:r w:rsidRPr="0039390E">
        <w:rPr>
          <w:lang w:val="ru-RU"/>
        </w:rPr>
        <w:tab/>
      </w:r>
      <w:r w:rsidRPr="003F78EB">
        <w:rPr>
          <w:rStyle w:val="ab"/>
        </w:rPr>
        <w:footnoteRef/>
      </w:r>
      <w:r w:rsidRPr="00FD2B20">
        <w:rPr>
          <w:lang w:val="ru-RU"/>
        </w:rPr>
        <w:tab/>
      </w:r>
      <w:hyperlink w:history="1">
        <w:r w:rsidRPr="00332766">
          <w:rPr>
            <w:rStyle w:val="aff7"/>
            <w:szCs w:val="18"/>
            <w:u w:val="none"/>
            <w:lang w:val="ru-RU"/>
          </w:rPr>
          <w:t xml:space="preserve">Размещено по адресу </w:t>
        </w:r>
        <w:r w:rsidRPr="00332766">
          <w:rPr>
            <w:rStyle w:val="aff7"/>
            <w:szCs w:val="18"/>
            <w:u w:val="none"/>
          </w:rPr>
          <w:t>www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icmm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com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page</w:t>
        </w:r>
        <w:r w:rsidRPr="00332766">
          <w:rPr>
            <w:rStyle w:val="aff7"/>
            <w:szCs w:val="18"/>
            <w:u w:val="none"/>
            <w:lang w:val="ru-RU"/>
          </w:rPr>
          <w:t>/84154/</w:t>
        </w:r>
        <w:r w:rsidRPr="00332766">
          <w:rPr>
            <w:rStyle w:val="aff7"/>
            <w:szCs w:val="18"/>
            <w:u w:val="none"/>
          </w:rPr>
          <w:t>our</w:t>
        </w:r>
        <w:r w:rsidRPr="00332766">
          <w:rPr>
            <w:rStyle w:val="aff7"/>
            <w:szCs w:val="18"/>
            <w:u w:val="none"/>
            <w:lang w:val="ru-RU"/>
          </w:rPr>
          <w:t>-</w:t>
        </w:r>
        <w:r w:rsidRPr="00332766">
          <w:rPr>
            <w:rStyle w:val="aff7"/>
            <w:szCs w:val="18"/>
            <w:u w:val="none"/>
          </w:rPr>
          <w:t>work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projects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articles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business</w:t>
        </w:r>
        <w:r w:rsidRPr="00332766">
          <w:rPr>
            <w:rStyle w:val="aff7"/>
            <w:szCs w:val="18"/>
            <w:u w:val="none"/>
            <w:lang w:val="ru-RU"/>
          </w:rPr>
          <w:t>-</w:t>
        </w:r>
        <w:r w:rsidRPr="00332766">
          <w:rPr>
            <w:rStyle w:val="aff7"/>
            <w:szCs w:val="18"/>
            <w:u w:val="none"/>
          </w:rPr>
          <w:t>and</w:t>
        </w:r>
        <w:r w:rsidRPr="00332766">
          <w:rPr>
            <w:rStyle w:val="aff7"/>
            <w:szCs w:val="18"/>
            <w:u w:val="none"/>
            <w:lang w:val="ru-RU"/>
          </w:rPr>
          <w:t>-</w:t>
        </w:r>
        <w:r w:rsidRPr="00332766">
          <w:rPr>
            <w:rStyle w:val="aff7"/>
            <w:szCs w:val="18"/>
            <w:u w:val="none"/>
          </w:rPr>
          <w:t>human</w:t>
        </w:r>
        <w:r w:rsidRPr="00332766">
          <w:rPr>
            <w:rStyle w:val="aff7"/>
            <w:szCs w:val="18"/>
            <w:u w:val="none"/>
            <w:lang w:val="ru-RU"/>
          </w:rPr>
          <w:t>-</w:t>
        </w:r>
        <w:r w:rsidRPr="00332766">
          <w:rPr>
            <w:rStyle w:val="aff7"/>
            <w:szCs w:val="18"/>
            <w:u w:val="none"/>
          </w:rPr>
          <w:t>rights</w:t>
        </w:r>
      </w:hyperlink>
      <w:r w:rsidRPr="00FD2B20">
        <w:rPr>
          <w:lang w:val="ru-RU"/>
        </w:rPr>
        <w:t xml:space="preserve"> </w:t>
      </w:r>
      <w:r w:rsidRPr="003F78EB">
        <w:t>and</w:t>
      </w:r>
      <w:r w:rsidRPr="00FD2B20">
        <w:rPr>
          <w:lang w:val="ru-RU"/>
        </w:rPr>
        <w:t xml:space="preserve"> </w:t>
      </w:r>
      <w:r w:rsidRPr="003F78EB">
        <w:t>www</w:t>
      </w:r>
      <w:r w:rsidRPr="00FD2B20">
        <w:rPr>
          <w:lang w:val="ru-RU"/>
        </w:rPr>
        <w:t>.</w:t>
      </w:r>
      <w:r w:rsidRPr="003F78EB">
        <w:t>ipieca</w:t>
      </w:r>
      <w:r w:rsidRPr="00FD2B20">
        <w:rPr>
          <w:lang w:val="ru-RU"/>
        </w:rPr>
        <w:t>.</w:t>
      </w:r>
      <w:r w:rsidRPr="003F78EB">
        <w:t>org</w:t>
      </w:r>
      <w:r w:rsidRPr="00FD2B20">
        <w:rPr>
          <w:lang w:val="ru-RU"/>
        </w:rPr>
        <w:t>/</w:t>
      </w:r>
      <w:r w:rsidRPr="003F78EB">
        <w:t>topic</w:t>
      </w:r>
      <w:r w:rsidRPr="00FD2B20">
        <w:rPr>
          <w:lang w:val="ru-RU"/>
        </w:rPr>
        <w:t>/</w:t>
      </w:r>
      <w:r w:rsidRPr="003F78EB">
        <w:t>human</w:t>
      </w:r>
      <w:r w:rsidRPr="00FD2B20">
        <w:rPr>
          <w:lang w:val="ru-RU"/>
        </w:rPr>
        <w:t>-</w:t>
      </w:r>
      <w:r w:rsidRPr="003F78EB">
        <w:t>rights</w:t>
      </w:r>
      <w:r w:rsidRPr="00FD2B20">
        <w:rPr>
          <w:lang w:val="ru-RU"/>
        </w:rPr>
        <w:t>/</w:t>
      </w:r>
      <w:r w:rsidRPr="003F78EB">
        <w:t>resources</w:t>
      </w:r>
      <w:r w:rsidRPr="00FD2B20">
        <w:rPr>
          <w:lang w:val="ru-RU"/>
        </w:rPr>
        <w:t>.</w:t>
      </w:r>
    </w:p>
  </w:footnote>
  <w:footnote w:id="11">
    <w:p w:rsidR="002C7077" w:rsidRPr="00772A99" w:rsidRDefault="002C7077" w:rsidP="00324776">
      <w:pPr>
        <w:pStyle w:val="af"/>
      </w:pPr>
      <w:r w:rsidRPr="00FD2B20">
        <w:rPr>
          <w:lang w:val="ru-RU"/>
        </w:rPr>
        <w:tab/>
      </w:r>
      <w:r w:rsidRPr="003F78EB">
        <w:rPr>
          <w:rStyle w:val="ab"/>
        </w:rPr>
        <w:footnoteRef/>
      </w:r>
      <w:r w:rsidRPr="00772A99">
        <w:rPr>
          <w:lang w:val="ru-RU"/>
        </w:rPr>
        <w:tab/>
      </w:r>
      <w:r>
        <w:rPr>
          <w:lang w:val="ru-RU"/>
        </w:rPr>
        <w:t>См</w:t>
      </w:r>
      <w:r w:rsidRPr="00772A99">
        <w:rPr>
          <w:lang w:val="ru-RU"/>
        </w:rPr>
        <w:t xml:space="preserve">. </w:t>
      </w:r>
      <w:r>
        <w:rPr>
          <w:lang w:val="ru-RU"/>
        </w:rPr>
        <w:t>руководство Международной</w:t>
      </w:r>
      <w:r w:rsidRPr="00772A99">
        <w:rPr>
          <w:lang w:val="ru-RU"/>
        </w:rPr>
        <w:t xml:space="preserve"> </w:t>
      </w:r>
      <w:r>
        <w:rPr>
          <w:lang w:val="ru-RU"/>
        </w:rPr>
        <w:t>ассоциации</w:t>
      </w:r>
      <w:r w:rsidRPr="00772A99">
        <w:rPr>
          <w:lang w:val="ru-RU"/>
        </w:rPr>
        <w:t xml:space="preserve"> </w:t>
      </w:r>
      <w:r>
        <w:rPr>
          <w:lang w:val="ru-RU"/>
        </w:rPr>
        <w:t>адвокатов по вопросам осуществления Руководящих принципов</w:t>
      </w:r>
      <w:r w:rsidRPr="00772A99">
        <w:rPr>
          <w:lang w:val="ru-RU"/>
        </w:rPr>
        <w:t xml:space="preserve"> </w:t>
      </w:r>
      <w:r>
        <w:rPr>
          <w:lang w:val="ru-RU"/>
        </w:rPr>
        <w:t>ассоциациями</w:t>
      </w:r>
      <w:r w:rsidRPr="00772A99">
        <w:rPr>
          <w:lang w:val="ru-RU"/>
        </w:rPr>
        <w:t xml:space="preserve"> </w:t>
      </w:r>
      <w:r>
        <w:rPr>
          <w:lang w:val="ru-RU"/>
        </w:rPr>
        <w:t>адвокатов и специалистами по правовым аспектам бизнеса по адресу</w:t>
      </w:r>
      <w:r w:rsidRPr="00772A99">
        <w:rPr>
          <w:lang w:val="ru-RU"/>
        </w:rPr>
        <w:t xml:space="preserve"> </w:t>
      </w:r>
      <w:hyperlink r:id="rId5" w:history="1">
        <w:r w:rsidRPr="00332766">
          <w:rPr>
            <w:rStyle w:val="aff7"/>
            <w:szCs w:val="18"/>
            <w:u w:val="none"/>
          </w:rPr>
          <w:t>www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ibanet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org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Legal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Projects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  <w:lang w:val="ru-RU"/>
          </w:rPr>
          <w:br/>
        </w:r>
        <w:r w:rsidRPr="00332766">
          <w:rPr>
            <w:rStyle w:val="aff7"/>
            <w:szCs w:val="18"/>
            <w:u w:val="none"/>
          </w:rPr>
          <w:t>Team</w:t>
        </w:r>
        <w:r w:rsidRPr="00332766">
          <w:rPr>
            <w:rStyle w:val="aff7"/>
            <w:szCs w:val="18"/>
            <w:u w:val="none"/>
            <w:lang w:val="ru-RU"/>
          </w:rPr>
          <w:t>/</w:t>
        </w:r>
        <w:r w:rsidRPr="00332766">
          <w:rPr>
            <w:rStyle w:val="aff7"/>
            <w:szCs w:val="18"/>
            <w:u w:val="none"/>
          </w:rPr>
          <w:t>Business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and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Human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Rights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for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the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Legal</w:t>
        </w:r>
        <w:r w:rsidRPr="00332766">
          <w:rPr>
            <w:rStyle w:val="aff7"/>
            <w:szCs w:val="18"/>
            <w:u w:val="none"/>
            <w:lang w:val="ru-RU"/>
          </w:rPr>
          <w:t>_</w:t>
        </w:r>
        <w:r w:rsidRPr="00332766">
          <w:rPr>
            <w:rStyle w:val="aff7"/>
            <w:szCs w:val="18"/>
            <w:u w:val="none"/>
          </w:rPr>
          <w:t>Profession</w:t>
        </w:r>
        <w:r w:rsidRPr="00332766">
          <w:rPr>
            <w:rStyle w:val="aff7"/>
            <w:szCs w:val="18"/>
            <w:u w:val="none"/>
            <w:lang w:val="ru-RU"/>
          </w:rPr>
          <w:t>.</w:t>
        </w:r>
        <w:r w:rsidRPr="00332766">
          <w:rPr>
            <w:rStyle w:val="aff7"/>
            <w:szCs w:val="18"/>
            <w:u w:val="none"/>
          </w:rPr>
          <w:t>aspx</w:t>
        </w:r>
      </w:hyperlink>
      <w:r w:rsidRPr="00772A99">
        <w:rPr>
          <w:lang w:val="ru-RU"/>
        </w:rPr>
        <w:t xml:space="preserve">. </w:t>
      </w:r>
      <w:r>
        <w:rPr>
          <w:lang w:val="ru-RU"/>
        </w:rPr>
        <w:t>По</w:t>
      </w:r>
      <w:r w:rsidRPr="00772A99">
        <w:rPr>
          <w:lang w:val="ru-RU"/>
        </w:rPr>
        <w:t xml:space="preserve"> </w:t>
      </w:r>
      <w:r>
        <w:rPr>
          <w:lang w:val="ru-RU"/>
        </w:rPr>
        <w:t>вопросу</w:t>
      </w:r>
      <w:r w:rsidRPr="00772A99">
        <w:rPr>
          <w:lang w:val="ru-RU"/>
        </w:rPr>
        <w:t xml:space="preserve"> </w:t>
      </w:r>
      <w:r>
        <w:rPr>
          <w:lang w:val="ru-RU"/>
        </w:rPr>
        <w:t>о</w:t>
      </w:r>
      <w:r w:rsidRPr="00772A99">
        <w:rPr>
          <w:lang w:val="ru-RU"/>
        </w:rPr>
        <w:t xml:space="preserve"> </w:t>
      </w:r>
      <w:r>
        <w:rPr>
          <w:lang w:val="ru-RU"/>
        </w:rPr>
        <w:t>развитии</w:t>
      </w:r>
      <w:r w:rsidRPr="00772A99">
        <w:rPr>
          <w:lang w:val="ru-RU"/>
        </w:rPr>
        <w:t xml:space="preserve"> </w:t>
      </w:r>
      <w:r>
        <w:rPr>
          <w:lang w:val="ru-RU"/>
        </w:rPr>
        <w:t>стратегий, соответствующих правозащитным стандартам, в отдельных юридических компаниях см.</w:t>
      </w:r>
      <w:r w:rsidRPr="00772A99">
        <w:rPr>
          <w:lang w:val="ru-RU"/>
        </w:rPr>
        <w:t xml:space="preserve"> </w:t>
      </w:r>
      <w:hyperlink r:id="rId6" w:history="1">
        <w:r w:rsidRPr="001E528E">
          <w:rPr>
            <w:rStyle w:val="aff7"/>
            <w:szCs w:val="18"/>
            <w:u w:val="none"/>
          </w:rPr>
          <w:t>www.ibanet.org/Article/Detail.aspx?ArticleUid=68762a20-bf17-4f85-8c4f-81e3bbe88c16</w:t>
        </w:r>
      </w:hyperlink>
      <w:r w:rsidRPr="00772A99">
        <w:t xml:space="preserve">. </w:t>
      </w:r>
    </w:p>
  </w:footnote>
  <w:footnote w:id="12">
    <w:p w:rsidR="002C7077" w:rsidRPr="00BD5547" w:rsidRDefault="002C7077" w:rsidP="00324776">
      <w:pPr>
        <w:pStyle w:val="af"/>
        <w:rPr>
          <w:lang w:val="ru-RU"/>
        </w:rPr>
      </w:pPr>
      <w:r w:rsidRPr="00772A99">
        <w:tab/>
      </w:r>
      <w:r w:rsidRPr="003F78EB">
        <w:rPr>
          <w:rStyle w:val="ab"/>
        </w:rPr>
        <w:footnoteRef/>
      </w:r>
      <w:r w:rsidRPr="00137189">
        <w:rPr>
          <w:lang w:val="ru-RU"/>
        </w:rPr>
        <w:tab/>
      </w:r>
      <w:r>
        <w:rPr>
          <w:lang w:val="ru-RU"/>
        </w:rPr>
        <w:t>См</w:t>
      </w:r>
      <w:r w:rsidRPr="00137189">
        <w:rPr>
          <w:lang w:val="ru-RU"/>
        </w:rPr>
        <w:t xml:space="preserve">., </w:t>
      </w:r>
      <w:r>
        <w:rPr>
          <w:lang w:val="ru-RU"/>
        </w:rPr>
        <w:t>например</w:t>
      </w:r>
      <w:r w:rsidRPr="00137189">
        <w:rPr>
          <w:lang w:val="ru-RU"/>
        </w:rPr>
        <w:t xml:space="preserve">, </w:t>
      </w:r>
      <w:r>
        <w:rPr>
          <w:lang w:val="ru-RU"/>
        </w:rPr>
        <w:t>заявление</w:t>
      </w:r>
      <w:r w:rsidRPr="00137189">
        <w:rPr>
          <w:lang w:val="ru-RU"/>
        </w:rPr>
        <w:t xml:space="preserve"> </w:t>
      </w:r>
      <w:r>
        <w:rPr>
          <w:lang w:val="ru-RU"/>
        </w:rPr>
        <w:t>инвесторов</w:t>
      </w:r>
      <w:r w:rsidRPr="00137189">
        <w:rPr>
          <w:lang w:val="ru-RU"/>
        </w:rPr>
        <w:t xml:space="preserve">, </w:t>
      </w:r>
      <w:r>
        <w:rPr>
          <w:lang w:val="ru-RU"/>
        </w:rPr>
        <w:t>под управлением которых находятся</w:t>
      </w:r>
      <w:r w:rsidRPr="00137189">
        <w:rPr>
          <w:lang w:val="ru-RU"/>
        </w:rPr>
        <w:t xml:space="preserve"> </w:t>
      </w:r>
      <w:r>
        <w:rPr>
          <w:lang w:val="ru-RU"/>
        </w:rPr>
        <w:t>активы на общую сумму в 3,91 трлн. долл</w:t>
      </w:r>
      <w:r w:rsidRPr="00137189">
        <w:rPr>
          <w:lang w:val="ru-RU"/>
        </w:rPr>
        <w:t xml:space="preserve">. </w:t>
      </w:r>
      <w:r>
        <w:rPr>
          <w:lang w:val="ru-RU"/>
        </w:rPr>
        <w:t>США</w:t>
      </w:r>
      <w:r w:rsidRPr="00BD5547">
        <w:rPr>
          <w:lang w:val="ru-RU"/>
        </w:rPr>
        <w:t xml:space="preserve">, </w:t>
      </w:r>
      <w:r>
        <w:rPr>
          <w:lang w:val="ru-RU"/>
        </w:rPr>
        <w:t>в</w:t>
      </w:r>
      <w:r w:rsidRPr="00BD5547">
        <w:rPr>
          <w:lang w:val="ru-RU"/>
        </w:rPr>
        <w:t xml:space="preserve"> </w:t>
      </w:r>
      <w:r>
        <w:rPr>
          <w:lang w:val="ru-RU"/>
        </w:rPr>
        <w:t>поддержку</w:t>
      </w:r>
      <w:r w:rsidRPr="00BD5547">
        <w:rPr>
          <w:lang w:val="ru-RU"/>
        </w:rPr>
        <w:t xml:space="preserve"> </w:t>
      </w:r>
      <w:r>
        <w:rPr>
          <w:lang w:val="ru-RU"/>
        </w:rPr>
        <w:t>системы</w:t>
      </w:r>
      <w:r w:rsidRPr="00BD5547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BD5547">
        <w:rPr>
          <w:lang w:val="ru-RU"/>
        </w:rPr>
        <w:t xml:space="preserve">, </w:t>
      </w:r>
      <w:r>
        <w:rPr>
          <w:lang w:val="ru-RU"/>
        </w:rPr>
        <w:t>разработанной</w:t>
      </w:r>
      <w:r w:rsidRPr="00BD5547">
        <w:rPr>
          <w:lang w:val="ru-RU"/>
        </w:rPr>
        <w:t xml:space="preserve"> </w:t>
      </w:r>
      <w:r>
        <w:rPr>
          <w:lang w:val="ru-RU"/>
        </w:rPr>
        <w:t>некоммерческой</w:t>
      </w:r>
      <w:r w:rsidRPr="00BD5547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BD5547">
        <w:rPr>
          <w:lang w:val="ru-RU"/>
        </w:rPr>
        <w:t xml:space="preserve"> </w:t>
      </w:r>
      <w:r>
        <w:rPr>
          <w:lang w:val="ru-RU"/>
        </w:rPr>
        <w:t>"</w:t>
      </w:r>
      <w:r>
        <w:rPr>
          <w:lang w:val="en-US"/>
        </w:rPr>
        <w:t>Shift</w:t>
      </w:r>
      <w:r>
        <w:rPr>
          <w:lang w:val="ru-RU"/>
        </w:rPr>
        <w:t>"</w:t>
      </w:r>
      <w:r w:rsidRPr="00BD5547">
        <w:rPr>
          <w:lang w:val="ru-RU"/>
        </w:rPr>
        <w:t xml:space="preserve"> </w:t>
      </w:r>
      <w:r>
        <w:rPr>
          <w:lang w:val="ru-RU"/>
        </w:rPr>
        <w:t>для оказания содействия компаниям в области осуществления Руководящих принципов</w:t>
      </w:r>
      <w:r w:rsidRPr="00BD5547">
        <w:rPr>
          <w:lang w:val="ru-RU"/>
        </w:rPr>
        <w:t xml:space="preserve">, </w:t>
      </w:r>
      <w:r>
        <w:rPr>
          <w:lang w:val="ru-RU"/>
        </w:rPr>
        <w:t>размещено по адресу</w:t>
      </w:r>
      <w:r w:rsidRPr="00BD5547">
        <w:rPr>
          <w:lang w:val="ru-RU"/>
        </w:rPr>
        <w:t xml:space="preserve"> </w:t>
      </w:r>
      <w:r w:rsidRPr="003F78EB">
        <w:rPr>
          <w:lang w:val="en-US"/>
        </w:rPr>
        <w:t>www</w:t>
      </w:r>
      <w:r w:rsidRPr="00BD5547">
        <w:rPr>
          <w:lang w:val="ru-RU"/>
        </w:rPr>
        <w:t>.</w:t>
      </w:r>
      <w:proofErr w:type="spellStart"/>
      <w:r w:rsidRPr="003F78EB">
        <w:rPr>
          <w:lang w:val="en-US"/>
        </w:rPr>
        <w:t>ungpreporting</w:t>
      </w:r>
      <w:proofErr w:type="spellEnd"/>
      <w:r w:rsidRPr="00BD5547">
        <w:rPr>
          <w:lang w:val="ru-RU"/>
        </w:rPr>
        <w:t>.</w:t>
      </w:r>
      <w:r w:rsidRPr="003F78EB">
        <w:rPr>
          <w:lang w:val="en-US"/>
        </w:rPr>
        <w:t>org</w:t>
      </w:r>
      <w:r w:rsidRPr="00BD5547">
        <w:rPr>
          <w:lang w:val="ru-RU"/>
        </w:rPr>
        <w:t>/</w:t>
      </w:r>
      <w:r w:rsidRPr="003F78EB">
        <w:rPr>
          <w:lang w:val="en-US"/>
        </w:rPr>
        <w:t>early</w:t>
      </w:r>
      <w:r w:rsidRPr="00BD5547">
        <w:rPr>
          <w:lang w:val="ru-RU"/>
        </w:rPr>
        <w:t>-</w:t>
      </w:r>
      <w:r w:rsidRPr="003F78EB">
        <w:rPr>
          <w:lang w:val="en-US"/>
        </w:rPr>
        <w:t>adopters</w:t>
      </w:r>
      <w:r w:rsidRPr="00BD5547">
        <w:rPr>
          <w:lang w:val="ru-RU"/>
        </w:rPr>
        <w:t>/</w:t>
      </w:r>
      <w:r w:rsidRPr="003F78EB">
        <w:rPr>
          <w:lang w:val="en-US"/>
        </w:rPr>
        <w:t>investor</w:t>
      </w:r>
      <w:r w:rsidRPr="00BD5547">
        <w:rPr>
          <w:lang w:val="ru-RU"/>
        </w:rPr>
        <w:t>-</w:t>
      </w:r>
      <w:r w:rsidRPr="003F78EB">
        <w:rPr>
          <w:lang w:val="en-US"/>
        </w:rPr>
        <w:t>statement</w:t>
      </w:r>
      <w:r w:rsidRPr="00BD5547">
        <w:rPr>
          <w:lang w:val="ru-RU"/>
        </w:rPr>
        <w:t>/.</w:t>
      </w:r>
    </w:p>
  </w:footnote>
  <w:footnote w:id="13">
    <w:p w:rsidR="002C7077" w:rsidRPr="003F78EB" w:rsidRDefault="002C7077" w:rsidP="00324776">
      <w:pPr>
        <w:pStyle w:val="af"/>
        <w:rPr>
          <w:szCs w:val="18"/>
        </w:rPr>
      </w:pPr>
      <w:r w:rsidRPr="00BD5547">
        <w:rPr>
          <w:szCs w:val="18"/>
          <w:lang w:val="ru-RU"/>
        </w:rPr>
        <w:tab/>
      </w:r>
      <w:r w:rsidRPr="003F78EB">
        <w:rPr>
          <w:rStyle w:val="ab"/>
        </w:rPr>
        <w:footnoteRef/>
      </w:r>
      <w:r w:rsidRPr="003F78EB">
        <w:rPr>
          <w:szCs w:val="18"/>
        </w:rPr>
        <w:tab/>
      </w:r>
      <w:hyperlink r:id="rId7" w:history="1">
        <w:r w:rsidRPr="009466E1">
          <w:rPr>
            <w:rStyle w:val="aff7"/>
            <w:szCs w:val="18"/>
            <w:u w:val="none"/>
            <w:lang w:val="ru-RU"/>
          </w:rPr>
          <w:t>Размещено</w:t>
        </w:r>
        <w:r w:rsidRPr="009466E1">
          <w:rPr>
            <w:rStyle w:val="aff7"/>
            <w:szCs w:val="18"/>
            <w:u w:val="none"/>
            <w:lang w:val="en-US"/>
          </w:rPr>
          <w:t xml:space="preserve"> </w:t>
        </w:r>
        <w:r w:rsidRPr="009466E1">
          <w:rPr>
            <w:rStyle w:val="aff7"/>
            <w:szCs w:val="18"/>
            <w:u w:val="none"/>
            <w:lang w:val="ru-RU"/>
          </w:rPr>
          <w:t>по</w:t>
        </w:r>
        <w:r w:rsidRPr="009466E1">
          <w:rPr>
            <w:rStyle w:val="aff7"/>
            <w:szCs w:val="18"/>
            <w:u w:val="none"/>
            <w:lang w:val="en-US"/>
          </w:rPr>
          <w:t xml:space="preserve"> </w:t>
        </w:r>
        <w:r w:rsidRPr="009466E1">
          <w:rPr>
            <w:rStyle w:val="aff7"/>
            <w:szCs w:val="18"/>
            <w:u w:val="none"/>
            <w:lang w:val="ru-RU"/>
          </w:rPr>
          <w:t>адресу</w:t>
        </w:r>
        <w:r w:rsidRPr="009466E1">
          <w:rPr>
            <w:rStyle w:val="aff7"/>
            <w:szCs w:val="18"/>
            <w:u w:val="none"/>
          </w:rPr>
          <w:t xml:space="preserve"> business-humanrights.org/</w:t>
        </w:r>
        <w:proofErr w:type="spellStart"/>
        <w:r w:rsidRPr="009466E1">
          <w:rPr>
            <w:rStyle w:val="aff7"/>
            <w:szCs w:val="18"/>
            <w:u w:val="none"/>
          </w:rPr>
          <w:t>en</w:t>
        </w:r>
        <w:proofErr w:type="spellEnd"/>
        <w:r w:rsidRPr="009466E1">
          <w:rPr>
            <w:rStyle w:val="aff7"/>
            <w:szCs w:val="18"/>
            <w:u w:val="none"/>
          </w:rPr>
          <w:t>/company-action-platform</w:t>
        </w:r>
      </w:hyperlink>
      <w:r>
        <w:rPr>
          <w:szCs w:val="18"/>
        </w:rPr>
        <w:t xml:space="preserve"> </w:t>
      </w:r>
      <w:r>
        <w:rPr>
          <w:szCs w:val="18"/>
          <w:lang w:val="ru-RU"/>
        </w:rPr>
        <w:t>и</w:t>
      </w:r>
      <w:r w:rsidRPr="003F78EB">
        <w:rPr>
          <w:szCs w:val="18"/>
        </w:rPr>
        <w:t xml:space="preserve"> business-humanrights.org/</w:t>
      </w:r>
      <w:proofErr w:type="spellStart"/>
      <w:r w:rsidRPr="003F78EB">
        <w:rPr>
          <w:szCs w:val="18"/>
        </w:rPr>
        <w:t>en</w:t>
      </w:r>
      <w:proofErr w:type="spellEnd"/>
      <w:r w:rsidRPr="003F78EB">
        <w:rPr>
          <w:szCs w:val="18"/>
        </w:rPr>
        <w:t>/government-action-platform.</w:t>
      </w:r>
    </w:p>
  </w:footnote>
  <w:footnote w:id="14">
    <w:p w:rsidR="002C7077" w:rsidRPr="00BD5547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BD5547">
        <w:rPr>
          <w:lang w:val="ru-RU"/>
        </w:rPr>
        <w:tab/>
      </w:r>
      <w:r>
        <w:rPr>
          <w:lang w:val="ru-RU"/>
        </w:rPr>
        <w:t>Размещено по адресу</w:t>
      </w:r>
      <w:r w:rsidRPr="00BD5547">
        <w:rPr>
          <w:lang w:val="ru-RU"/>
        </w:rPr>
        <w:t xml:space="preserve"> </w:t>
      </w:r>
      <w:r w:rsidRPr="003F78EB">
        <w:t>www</w:t>
      </w:r>
      <w:r w:rsidRPr="00BD5547">
        <w:rPr>
          <w:lang w:val="ru-RU"/>
        </w:rPr>
        <w:t>.</w:t>
      </w:r>
      <w:proofErr w:type="spellStart"/>
      <w:r w:rsidRPr="003F78EB">
        <w:t>ungpreporting</w:t>
      </w:r>
      <w:proofErr w:type="spellEnd"/>
      <w:r w:rsidRPr="00BD5547">
        <w:rPr>
          <w:lang w:val="ru-RU"/>
        </w:rPr>
        <w:t>.</w:t>
      </w:r>
      <w:r w:rsidRPr="003F78EB">
        <w:t>org</w:t>
      </w:r>
      <w:r w:rsidRPr="00BD5547">
        <w:rPr>
          <w:lang w:val="ru-RU"/>
        </w:rPr>
        <w:t>/.</w:t>
      </w:r>
    </w:p>
  </w:footnote>
  <w:footnote w:id="15">
    <w:p w:rsidR="002C7077" w:rsidRPr="003F78EB" w:rsidRDefault="002C7077" w:rsidP="00324776">
      <w:pPr>
        <w:pStyle w:val="af"/>
        <w:rPr>
          <w:lang w:val="en-US"/>
        </w:rPr>
      </w:pPr>
      <w:r w:rsidRPr="00BD5547">
        <w:rPr>
          <w:lang w:val="ru-RU"/>
        </w:rPr>
        <w:tab/>
      </w:r>
      <w:r w:rsidRPr="003F78EB">
        <w:rPr>
          <w:rStyle w:val="ab"/>
        </w:rPr>
        <w:footnoteRef/>
      </w:r>
      <w:r>
        <w:rPr>
          <w:lang w:val="en-US"/>
        </w:rPr>
        <w:tab/>
      </w:r>
      <w:r>
        <w:rPr>
          <w:lang w:val="ru-RU"/>
        </w:rPr>
        <w:t>См</w:t>
      </w:r>
      <w:r w:rsidRPr="00BD5547">
        <w:rPr>
          <w:lang w:val="en-US"/>
        </w:rPr>
        <w:t>.</w:t>
      </w:r>
      <w:r w:rsidRPr="003F78EB">
        <w:rPr>
          <w:lang w:val="en-US"/>
        </w:rPr>
        <w:t xml:space="preserve"> </w:t>
      </w:r>
      <w:r w:rsidRPr="009F1761">
        <w:rPr>
          <w:lang w:val="en-US"/>
        </w:rPr>
        <w:t>"</w:t>
      </w:r>
      <w:r w:rsidRPr="003F78EB">
        <w:rPr>
          <w:lang w:val="en-US"/>
        </w:rPr>
        <w:t>Rankings, Benchmarks, Reporting and More: Motivating Action on Business and Human Rights</w:t>
      </w:r>
      <w:r w:rsidRPr="009F1761">
        <w:rPr>
          <w:lang w:val="en-US"/>
        </w:rPr>
        <w:t>"</w:t>
      </w:r>
      <w:r w:rsidRPr="003F78EB">
        <w:rPr>
          <w:lang w:val="en-US"/>
        </w:rPr>
        <w:t xml:space="preserve">, </w:t>
      </w:r>
      <w:r>
        <w:rPr>
          <w:lang w:val="ru-RU"/>
        </w:rPr>
        <w:t>размещено</w:t>
      </w:r>
      <w:r w:rsidRPr="00BD5547">
        <w:rPr>
          <w:lang w:val="en-US"/>
        </w:rPr>
        <w:t xml:space="preserve"> </w:t>
      </w:r>
      <w:r>
        <w:rPr>
          <w:lang w:val="ru-RU"/>
        </w:rPr>
        <w:t>по</w:t>
      </w:r>
      <w:r w:rsidRPr="00BD5547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rPr>
          <w:lang w:val="en-US"/>
        </w:rPr>
        <w:t xml:space="preserve"> www.huffingtonpost.com/amol-mehra/rankings-benchmarks-repor_b_6761934.html.</w:t>
      </w:r>
    </w:p>
  </w:footnote>
  <w:footnote w:id="16">
    <w:p w:rsidR="002C7077" w:rsidRPr="009466E1" w:rsidRDefault="002C7077" w:rsidP="009260F7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AF0E93">
        <w:rPr>
          <w:lang w:val="ru-RU"/>
        </w:rPr>
        <w:tab/>
      </w:r>
      <w:r>
        <w:rPr>
          <w:lang w:val="ru-RU"/>
        </w:rPr>
        <w:t>Например</w:t>
      </w:r>
      <w:r w:rsidRPr="00AF0E93">
        <w:rPr>
          <w:lang w:val="ru-RU"/>
        </w:rPr>
        <w:t xml:space="preserve">, </w:t>
      </w:r>
      <w:r>
        <w:rPr>
          <w:lang w:val="ru-RU"/>
        </w:rPr>
        <w:t>Специальный</w:t>
      </w:r>
      <w:r w:rsidRPr="00AF0E93">
        <w:rPr>
          <w:lang w:val="ru-RU"/>
        </w:rPr>
        <w:t xml:space="preserve"> </w:t>
      </w:r>
      <w:r>
        <w:rPr>
          <w:lang w:val="ru-RU"/>
        </w:rPr>
        <w:t>докладчик</w:t>
      </w:r>
      <w:r w:rsidRPr="00AF0E93">
        <w:rPr>
          <w:lang w:val="ru-RU"/>
        </w:rPr>
        <w:t xml:space="preserve"> </w:t>
      </w:r>
      <w:r>
        <w:rPr>
          <w:lang w:val="ru-RU"/>
        </w:rPr>
        <w:t>по</w:t>
      </w:r>
      <w:r w:rsidRPr="00AF0E93">
        <w:rPr>
          <w:lang w:val="ru-RU"/>
        </w:rPr>
        <w:t xml:space="preserve"> </w:t>
      </w:r>
      <w:r>
        <w:rPr>
          <w:lang w:val="ru-RU"/>
        </w:rPr>
        <w:t>вопросу</w:t>
      </w:r>
      <w:r w:rsidRPr="00AF0E93">
        <w:rPr>
          <w:lang w:val="ru-RU"/>
        </w:rPr>
        <w:t xml:space="preserve"> </w:t>
      </w:r>
      <w:r>
        <w:rPr>
          <w:lang w:val="ru-RU"/>
        </w:rPr>
        <w:t>о</w:t>
      </w:r>
      <w:r w:rsidRPr="00AF0E93">
        <w:rPr>
          <w:lang w:val="ru-RU"/>
        </w:rPr>
        <w:t xml:space="preserve"> </w:t>
      </w:r>
      <w:r>
        <w:rPr>
          <w:lang w:val="ru-RU"/>
        </w:rPr>
        <w:t>праве</w:t>
      </w:r>
      <w:r w:rsidRPr="00AF0E93">
        <w:rPr>
          <w:lang w:val="ru-RU"/>
        </w:rPr>
        <w:t xml:space="preserve"> </w:t>
      </w:r>
      <w:r>
        <w:rPr>
          <w:lang w:val="ru-RU"/>
        </w:rPr>
        <w:t>на</w:t>
      </w:r>
      <w:r w:rsidRPr="00AF0E93">
        <w:rPr>
          <w:lang w:val="ru-RU"/>
        </w:rPr>
        <w:t xml:space="preserve"> </w:t>
      </w:r>
      <w:r>
        <w:rPr>
          <w:lang w:val="ru-RU"/>
        </w:rPr>
        <w:t>питание</w:t>
      </w:r>
      <w:r w:rsidRPr="00AF0E93">
        <w:rPr>
          <w:lang w:val="ru-RU"/>
        </w:rPr>
        <w:t xml:space="preserve"> </w:t>
      </w:r>
      <w:r>
        <w:rPr>
          <w:lang w:val="ru-RU"/>
        </w:rPr>
        <w:t>разработал</w:t>
      </w:r>
      <w:r w:rsidRPr="00AF0E93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AF0E93">
        <w:rPr>
          <w:lang w:val="ru-RU"/>
        </w:rPr>
        <w:t xml:space="preserve"> </w:t>
      </w:r>
      <w:r>
        <w:rPr>
          <w:lang w:val="ru-RU"/>
        </w:rPr>
        <w:t>принципы</w:t>
      </w:r>
      <w:r w:rsidRPr="00AF0E93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AF0E93">
        <w:rPr>
          <w:lang w:val="ru-RU"/>
        </w:rPr>
        <w:t xml:space="preserve"> </w:t>
      </w:r>
      <w:r>
        <w:rPr>
          <w:lang w:val="ru-RU"/>
        </w:rPr>
        <w:t>оценок</w:t>
      </w:r>
      <w:r w:rsidRPr="00AF0E93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AF0E93">
        <w:rPr>
          <w:lang w:val="ru-RU"/>
        </w:rPr>
        <w:t xml:space="preserve"> </w:t>
      </w:r>
      <w:r>
        <w:rPr>
          <w:lang w:val="ru-RU"/>
        </w:rPr>
        <w:t>торговых</w:t>
      </w:r>
      <w:r w:rsidRPr="00AF0E93">
        <w:rPr>
          <w:lang w:val="ru-RU"/>
        </w:rPr>
        <w:t xml:space="preserve"> </w:t>
      </w:r>
      <w:r>
        <w:rPr>
          <w:lang w:val="ru-RU"/>
        </w:rPr>
        <w:t>и</w:t>
      </w:r>
      <w:r w:rsidRPr="00AF0E93">
        <w:rPr>
          <w:lang w:val="ru-RU"/>
        </w:rPr>
        <w:t xml:space="preserve"> </w:t>
      </w:r>
      <w:r>
        <w:rPr>
          <w:lang w:val="ru-RU"/>
        </w:rPr>
        <w:t>инвестиционных</w:t>
      </w:r>
      <w:r w:rsidRPr="00AF0E93">
        <w:rPr>
          <w:lang w:val="ru-RU"/>
        </w:rPr>
        <w:t xml:space="preserve"> </w:t>
      </w:r>
      <w:r>
        <w:rPr>
          <w:lang w:val="ru-RU"/>
        </w:rPr>
        <w:t>соглашений</w:t>
      </w:r>
      <w:r w:rsidRPr="00AF0E93">
        <w:rPr>
          <w:lang w:val="ru-RU"/>
        </w:rPr>
        <w:t xml:space="preserve"> </w:t>
      </w:r>
      <w:r>
        <w:rPr>
          <w:lang w:val="ru-RU"/>
        </w:rPr>
        <w:t>на</w:t>
      </w:r>
      <w:r w:rsidRPr="00AF0E93">
        <w:rPr>
          <w:lang w:val="ru-RU"/>
        </w:rPr>
        <w:t xml:space="preserve"> </w:t>
      </w:r>
      <w:r>
        <w:rPr>
          <w:lang w:val="ru-RU"/>
        </w:rPr>
        <w:t>права</w:t>
      </w:r>
      <w:r w:rsidRPr="00AF0E93">
        <w:rPr>
          <w:lang w:val="ru-RU"/>
        </w:rPr>
        <w:t xml:space="preserve"> </w:t>
      </w:r>
      <w:r>
        <w:rPr>
          <w:lang w:val="ru-RU"/>
        </w:rPr>
        <w:t>человека</w:t>
      </w:r>
      <w:r w:rsidRPr="00AF0E93">
        <w:rPr>
          <w:lang w:val="ru-RU"/>
        </w:rPr>
        <w:t xml:space="preserve"> (</w:t>
      </w:r>
      <w:r w:rsidRPr="003F78EB">
        <w:rPr>
          <w:bCs/>
        </w:rPr>
        <w:t>A</w:t>
      </w:r>
      <w:r w:rsidRPr="00AF0E93">
        <w:rPr>
          <w:bCs/>
          <w:lang w:val="ru-RU"/>
        </w:rPr>
        <w:t>/</w:t>
      </w:r>
      <w:proofErr w:type="spellStart"/>
      <w:r w:rsidRPr="003F78EB">
        <w:rPr>
          <w:bCs/>
        </w:rPr>
        <w:t>HRC</w:t>
      </w:r>
      <w:proofErr w:type="spellEnd"/>
      <w:r w:rsidRPr="00AF0E93">
        <w:rPr>
          <w:bCs/>
          <w:lang w:val="ru-RU"/>
        </w:rPr>
        <w:t>/19/59/</w:t>
      </w:r>
      <w:r w:rsidRPr="003F78EB">
        <w:rPr>
          <w:bCs/>
        </w:rPr>
        <w:t>Add</w:t>
      </w:r>
      <w:r w:rsidRPr="00AF0E93">
        <w:rPr>
          <w:bCs/>
          <w:lang w:val="ru-RU"/>
        </w:rPr>
        <w:t xml:space="preserve">.5). </w:t>
      </w:r>
      <w:r>
        <w:rPr>
          <w:bCs/>
          <w:lang w:val="ru-RU"/>
        </w:rPr>
        <w:t>См</w:t>
      </w:r>
      <w:r w:rsidRPr="00353EBD">
        <w:rPr>
          <w:bCs/>
          <w:lang w:val="ru-RU"/>
        </w:rPr>
        <w:t xml:space="preserve">. </w:t>
      </w:r>
      <w:r>
        <w:rPr>
          <w:bCs/>
          <w:lang w:val="ru-RU"/>
        </w:rPr>
        <w:t>также заявление Комитета по экономическим, социальным и культурным правам под названием "Глобализация и экономические, социальные и культурные права"</w:t>
      </w:r>
      <w:r w:rsidRPr="00353EBD">
        <w:rPr>
          <w:lang w:val="ru-RU"/>
        </w:rPr>
        <w:t xml:space="preserve"> (1998</w:t>
      </w:r>
      <w:r>
        <w:rPr>
          <w:lang w:val="ru-RU"/>
        </w:rPr>
        <w:t> год</w:t>
      </w:r>
      <w:r w:rsidRPr="00353EBD">
        <w:rPr>
          <w:lang w:val="ru-RU"/>
        </w:rPr>
        <w:t xml:space="preserve">). </w:t>
      </w:r>
    </w:p>
  </w:footnote>
  <w:footnote w:id="17">
    <w:p w:rsidR="002C7077" w:rsidRPr="005C2B81" w:rsidRDefault="002C7077" w:rsidP="00324776">
      <w:pPr>
        <w:pStyle w:val="af"/>
        <w:rPr>
          <w:lang w:val="ru-RU"/>
        </w:rPr>
      </w:pPr>
      <w:r w:rsidRPr="00353EBD">
        <w:rPr>
          <w:lang w:val="ru-RU"/>
        </w:rPr>
        <w:tab/>
      </w:r>
      <w:r w:rsidRPr="003F78EB">
        <w:rPr>
          <w:rStyle w:val="ab"/>
        </w:rPr>
        <w:footnoteRef/>
      </w:r>
      <w:r w:rsidRPr="005C2B81">
        <w:rPr>
          <w:lang w:val="ru-RU"/>
        </w:rPr>
        <w:tab/>
      </w:r>
      <w:r>
        <w:rPr>
          <w:lang w:val="ru-RU"/>
        </w:rPr>
        <w:t>С перечнем</w:t>
      </w:r>
      <w:r w:rsidRPr="005C2B81">
        <w:rPr>
          <w:lang w:val="ru-RU"/>
        </w:rPr>
        <w:t xml:space="preserve"> </w:t>
      </w:r>
      <w:r>
        <w:rPr>
          <w:lang w:val="ru-RU"/>
        </w:rPr>
        <w:t>некоторых</w:t>
      </w:r>
      <w:r w:rsidRPr="005C2B81">
        <w:rPr>
          <w:lang w:val="ru-RU"/>
        </w:rPr>
        <w:t xml:space="preserve"> </w:t>
      </w:r>
      <w:r>
        <w:rPr>
          <w:lang w:val="ru-RU"/>
        </w:rPr>
        <w:t>из</w:t>
      </w:r>
      <w:r w:rsidRPr="005C2B81">
        <w:rPr>
          <w:lang w:val="ru-RU"/>
        </w:rPr>
        <w:t xml:space="preserve"> </w:t>
      </w:r>
      <w:r>
        <w:rPr>
          <w:lang w:val="ru-RU"/>
        </w:rPr>
        <w:t>этих</w:t>
      </w:r>
      <w:r w:rsidRPr="005C2B81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5C2B81">
        <w:rPr>
          <w:lang w:val="ru-RU"/>
        </w:rPr>
        <w:t xml:space="preserve"> </w:t>
      </w:r>
      <w:r>
        <w:rPr>
          <w:lang w:val="ru-RU"/>
        </w:rPr>
        <w:t xml:space="preserve">работы можно ознакомиться по адресу </w:t>
      </w:r>
      <w:r w:rsidRPr="003F78EB">
        <w:rPr>
          <w:lang w:val="en-US"/>
        </w:rPr>
        <w:t>http</w:t>
      </w:r>
      <w:r w:rsidRPr="005C2B81">
        <w:rPr>
          <w:lang w:val="ru-RU"/>
        </w:rPr>
        <w:t>://</w:t>
      </w:r>
      <w:r w:rsidRPr="003F78EB">
        <w:rPr>
          <w:lang w:val="en-US"/>
        </w:rPr>
        <w:t>business</w:t>
      </w:r>
      <w:r w:rsidRPr="005C2B81">
        <w:rPr>
          <w:lang w:val="ru-RU"/>
        </w:rPr>
        <w:t>-</w:t>
      </w:r>
      <w:proofErr w:type="spellStart"/>
      <w:r w:rsidRPr="003F78EB">
        <w:rPr>
          <w:lang w:val="en-US"/>
        </w:rPr>
        <w:t>humanrights</w:t>
      </w:r>
      <w:proofErr w:type="spellEnd"/>
      <w:r w:rsidRPr="005C2B81">
        <w:rPr>
          <w:lang w:val="ru-RU"/>
        </w:rPr>
        <w:t>.</w:t>
      </w:r>
      <w:r w:rsidRPr="003F78EB">
        <w:rPr>
          <w:lang w:val="en-US"/>
        </w:rPr>
        <w:t>org</w:t>
      </w:r>
      <w:r w:rsidRPr="005C2B81">
        <w:rPr>
          <w:lang w:val="ru-RU"/>
        </w:rPr>
        <w:t>/</w:t>
      </w:r>
      <w:proofErr w:type="spellStart"/>
      <w:r w:rsidRPr="003F78EB">
        <w:rPr>
          <w:lang w:val="en-US"/>
        </w:rPr>
        <w:t>en</w:t>
      </w:r>
      <w:proofErr w:type="spellEnd"/>
      <w:r w:rsidRPr="005C2B81">
        <w:rPr>
          <w:lang w:val="ru-RU"/>
        </w:rPr>
        <w:t>/</w:t>
      </w:r>
      <w:r w:rsidRPr="003F78EB">
        <w:rPr>
          <w:lang w:val="en-US"/>
        </w:rPr>
        <w:t>special</w:t>
      </w:r>
      <w:r w:rsidRPr="005C2B81">
        <w:rPr>
          <w:lang w:val="ru-RU"/>
        </w:rPr>
        <w:t>-</w:t>
      </w:r>
      <w:r w:rsidRPr="003F78EB">
        <w:rPr>
          <w:lang w:val="en-US"/>
        </w:rPr>
        <w:t>representative</w:t>
      </w:r>
      <w:r w:rsidRPr="005C2B81">
        <w:rPr>
          <w:lang w:val="ru-RU"/>
        </w:rPr>
        <w:t>/</w:t>
      </w:r>
      <w:r w:rsidRPr="003F78EB">
        <w:rPr>
          <w:lang w:val="en-US"/>
        </w:rPr>
        <w:t>un</w:t>
      </w:r>
      <w:r w:rsidRPr="005C2B81">
        <w:rPr>
          <w:lang w:val="ru-RU"/>
        </w:rPr>
        <w:t>-</w:t>
      </w:r>
      <w:r w:rsidRPr="003F78EB">
        <w:rPr>
          <w:lang w:val="en-US"/>
        </w:rPr>
        <w:t>secretary</w:t>
      </w:r>
      <w:r w:rsidRPr="005C2B81">
        <w:rPr>
          <w:lang w:val="ru-RU"/>
        </w:rPr>
        <w:t>-</w:t>
      </w:r>
      <w:r w:rsidRPr="003F78EB">
        <w:rPr>
          <w:lang w:val="en-US"/>
        </w:rPr>
        <w:t>generals</w:t>
      </w:r>
      <w:r w:rsidRPr="005C2B81">
        <w:rPr>
          <w:lang w:val="ru-RU"/>
        </w:rPr>
        <w:t>-</w:t>
      </w:r>
      <w:r w:rsidRPr="003F78EB">
        <w:rPr>
          <w:lang w:val="en-US"/>
        </w:rPr>
        <w:t>special</w:t>
      </w:r>
      <w:r w:rsidRPr="005C2B81">
        <w:rPr>
          <w:lang w:val="ru-RU"/>
        </w:rPr>
        <w:t>-</w:t>
      </w:r>
      <w:r w:rsidRPr="003F78EB">
        <w:rPr>
          <w:lang w:val="en-US"/>
        </w:rPr>
        <w:t>representative</w:t>
      </w:r>
      <w:r w:rsidRPr="005C2B81">
        <w:rPr>
          <w:lang w:val="ru-RU"/>
        </w:rPr>
        <w:t>-</w:t>
      </w:r>
      <w:r w:rsidRPr="003F78EB">
        <w:rPr>
          <w:lang w:val="en-US"/>
        </w:rPr>
        <w:t>on</w:t>
      </w:r>
      <w:r w:rsidRPr="005C2B81">
        <w:rPr>
          <w:lang w:val="ru-RU"/>
        </w:rPr>
        <w:t>-</w:t>
      </w:r>
      <w:r w:rsidRPr="003F78EB">
        <w:rPr>
          <w:lang w:val="en-US"/>
        </w:rPr>
        <w:t>business</w:t>
      </w:r>
      <w:r w:rsidRPr="005C2B81">
        <w:rPr>
          <w:lang w:val="ru-RU"/>
        </w:rPr>
        <w:t>-</w:t>
      </w:r>
      <w:r w:rsidRPr="003F78EB">
        <w:rPr>
          <w:lang w:val="en-US"/>
        </w:rPr>
        <w:t>human</w:t>
      </w:r>
      <w:r w:rsidRPr="005C2B81">
        <w:rPr>
          <w:lang w:val="ru-RU"/>
        </w:rPr>
        <w:t>-</w:t>
      </w:r>
      <w:r w:rsidRPr="003F78EB">
        <w:rPr>
          <w:lang w:val="en-US"/>
        </w:rPr>
        <w:t>rights</w:t>
      </w:r>
      <w:r w:rsidRPr="005C2B81">
        <w:rPr>
          <w:lang w:val="ru-RU"/>
        </w:rPr>
        <w:t>/</w:t>
      </w:r>
      <w:r w:rsidRPr="003F78EB">
        <w:rPr>
          <w:lang w:val="en-US"/>
        </w:rPr>
        <w:t>materials</w:t>
      </w:r>
      <w:r w:rsidRPr="005C2B81">
        <w:rPr>
          <w:lang w:val="ru-RU"/>
        </w:rPr>
        <w:t>-</w:t>
      </w:r>
      <w:r w:rsidRPr="003F78EB">
        <w:rPr>
          <w:lang w:val="en-US"/>
        </w:rPr>
        <w:t>by</w:t>
      </w:r>
      <w:r w:rsidRPr="005C2B81">
        <w:rPr>
          <w:lang w:val="ru-RU"/>
        </w:rPr>
        <w:t>-</w:t>
      </w:r>
      <w:r w:rsidRPr="003F78EB">
        <w:rPr>
          <w:lang w:val="en-US"/>
        </w:rPr>
        <w:t>topic</w:t>
      </w:r>
      <w:r w:rsidRPr="005C2B81">
        <w:rPr>
          <w:lang w:val="ru-RU"/>
        </w:rPr>
        <w:t>/</w:t>
      </w:r>
      <w:r w:rsidRPr="003F78EB">
        <w:rPr>
          <w:lang w:val="en-US"/>
        </w:rPr>
        <w:t>investment</w:t>
      </w:r>
      <w:r w:rsidRPr="005C2B81">
        <w:rPr>
          <w:lang w:val="ru-RU"/>
        </w:rPr>
        <w:t>.</w:t>
      </w:r>
    </w:p>
  </w:footnote>
  <w:footnote w:id="18">
    <w:p w:rsidR="002C7077" w:rsidRPr="005C2B81" w:rsidRDefault="002C7077" w:rsidP="00324776">
      <w:pPr>
        <w:pStyle w:val="af"/>
        <w:rPr>
          <w:lang w:val="ru-RU"/>
        </w:rPr>
      </w:pPr>
      <w:r w:rsidRPr="005C2B81">
        <w:rPr>
          <w:lang w:val="ru-RU"/>
        </w:rPr>
        <w:tab/>
      </w:r>
      <w:r w:rsidRPr="003F78EB">
        <w:rPr>
          <w:rStyle w:val="ab"/>
        </w:rPr>
        <w:footnoteRef/>
      </w:r>
      <w:r w:rsidRPr="005C2B81">
        <w:rPr>
          <w:lang w:val="ru-RU"/>
        </w:rPr>
        <w:tab/>
      </w:r>
      <w:r>
        <w:rPr>
          <w:lang w:val="ru-RU"/>
        </w:rPr>
        <w:t>Размещено по адресу</w:t>
      </w:r>
      <w:r w:rsidRPr="005C2B81">
        <w:rPr>
          <w:lang w:val="ru-RU"/>
        </w:rPr>
        <w:t xml:space="preserve"> </w:t>
      </w:r>
      <w:r w:rsidRPr="003F78EB">
        <w:t>www</w:t>
      </w:r>
      <w:r w:rsidRPr="005C2B81">
        <w:rPr>
          <w:lang w:val="ru-RU"/>
        </w:rPr>
        <w:t>.</w:t>
      </w:r>
      <w:proofErr w:type="spellStart"/>
      <w:r w:rsidRPr="003F78EB">
        <w:t>ohchr</w:t>
      </w:r>
      <w:proofErr w:type="spellEnd"/>
      <w:r w:rsidRPr="005C2B81">
        <w:rPr>
          <w:lang w:val="ru-RU"/>
        </w:rPr>
        <w:t>.</w:t>
      </w:r>
      <w:r w:rsidRPr="003F78EB">
        <w:t>org</w:t>
      </w:r>
      <w:r w:rsidRPr="005C2B81">
        <w:rPr>
          <w:lang w:val="ru-RU"/>
        </w:rPr>
        <w:t>/</w:t>
      </w:r>
      <w:proofErr w:type="spellStart"/>
      <w:r w:rsidRPr="003F78EB">
        <w:t>EN</w:t>
      </w:r>
      <w:proofErr w:type="spellEnd"/>
      <w:r w:rsidRPr="005C2B81">
        <w:rPr>
          <w:lang w:val="ru-RU"/>
        </w:rPr>
        <w:t>/</w:t>
      </w:r>
      <w:r w:rsidRPr="003F78EB">
        <w:t>Issues</w:t>
      </w:r>
      <w:r w:rsidRPr="005C2B81">
        <w:rPr>
          <w:lang w:val="ru-RU"/>
        </w:rPr>
        <w:t>/</w:t>
      </w:r>
      <w:r w:rsidRPr="003F78EB">
        <w:t>Business</w:t>
      </w:r>
      <w:r w:rsidRPr="005C2B81">
        <w:rPr>
          <w:lang w:val="ru-RU"/>
        </w:rPr>
        <w:t>/</w:t>
      </w:r>
      <w:r w:rsidRPr="003F78EB">
        <w:t>Pages</w:t>
      </w:r>
      <w:r w:rsidRPr="005C2B81">
        <w:rPr>
          <w:lang w:val="ru-RU"/>
        </w:rPr>
        <w:t>/</w:t>
      </w:r>
      <w:proofErr w:type="spellStart"/>
      <w:r w:rsidRPr="003F78EB">
        <w:t>trainingmodules</w:t>
      </w:r>
      <w:proofErr w:type="spellEnd"/>
      <w:r w:rsidRPr="005C2B81">
        <w:rPr>
          <w:lang w:val="ru-RU"/>
        </w:rPr>
        <w:t>.</w:t>
      </w:r>
      <w:proofErr w:type="spellStart"/>
      <w:r w:rsidRPr="003F78EB">
        <w:t>aspx</w:t>
      </w:r>
      <w:proofErr w:type="spellEnd"/>
      <w:r w:rsidRPr="005C2B81">
        <w:rPr>
          <w:lang w:val="ru-RU"/>
        </w:rPr>
        <w:t>.</w:t>
      </w:r>
    </w:p>
  </w:footnote>
  <w:footnote w:id="19">
    <w:p w:rsidR="002C7077" w:rsidRPr="00190C01" w:rsidRDefault="002C7077" w:rsidP="00324776">
      <w:pPr>
        <w:pStyle w:val="af"/>
        <w:rPr>
          <w:lang w:val="ru-RU"/>
        </w:rPr>
      </w:pPr>
      <w:r w:rsidRPr="005C2B81">
        <w:rPr>
          <w:lang w:val="ru-RU"/>
        </w:rPr>
        <w:tab/>
      </w:r>
      <w:r w:rsidRPr="003F78EB">
        <w:rPr>
          <w:rStyle w:val="ab"/>
        </w:rPr>
        <w:footnoteRef/>
      </w:r>
      <w:r w:rsidRPr="00190C01">
        <w:rPr>
          <w:lang w:val="ru-RU"/>
        </w:rPr>
        <w:tab/>
      </w:r>
      <w:r w:rsidRPr="003F78EB">
        <w:rPr>
          <w:lang w:val="en-US"/>
        </w:rPr>
        <w:t>http</w:t>
      </w:r>
      <w:r w:rsidRPr="00190C01">
        <w:rPr>
          <w:lang w:val="ru-RU"/>
        </w:rPr>
        <w:t>://</w:t>
      </w:r>
      <w:proofErr w:type="spellStart"/>
      <w:r w:rsidRPr="003F78EB">
        <w:rPr>
          <w:lang w:val="en-US"/>
        </w:rPr>
        <w:t>unctad</w:t>
      </w:r>
      <w:proofErr w:type="spellEnd"/>
      <w:r w:rsidRPr="00190C01">
        <w:rPr>
          <w:lang w:val="ru-RU"/>
        </w:rPr>
        <w:t>.</w:t>
      </w:r>
      <w:r w:rsidRPr="003F78EB">
        <w:rPr>
          <w:lang w:val="en-US"/>
        </w:rPr>
        <w:t>org</w:t>
      </w:r>
      <w:r w:rsidRPr="00190C01">
        <w:rPr>
          <w:lang w:val="ru-RU"/>
        </w:rPr>
        <w:t>/</w:t>
      </w:r>
      <w:proofErr w:type="spellStart"/>
      <w:r w:rsidRPr="003F78EB">
        <w:rPr>
          <w:lang w:val="en-US"/>
        </w:rPr>
        <w:t>en</w:t>
      </w:r>
      <w:proofErr w:type="spellEnd"/>
      <w:r w:rsidRPr="00190C01">
        <w:rPr>
          <w:lang w:val="ru-RU"/>
        </w:rPr>
        <w:t>/</w:t>
      </w:r>
      <w:proofErr w:type="spellStart"/>
      <w:r w:rsidRPr="003F78EB">
        <w:rPr>
          <w:lang w:val="en-US"/>
        </w:rPr>
        <w:t>PublicationsLibrary</w:t>
      </w:r>
      <w:proofErr w:type="spellEnd"/>
      <w:r w:rsidRPr="00190C01">
        <w:rPr>
          <w:lang w:val="ru-RU"/>
        </w:rPr>
        <w:t>/</w:t>
      </w:r>
      <w:proofErr w:type="spellStart"/>
      <w:r w:rsidRPr="003F78EB">
        <w:rPr>
          <w:lang w:val="en-US"/>
        </w:rPr>
        <w:t>diaepcb</w:t>
      </w:r>
      <w:proofErr w:type="spellEnd"/>
      <w:r w:rsidRPr="00190C01">
        <w:rPr>
          <w:lang w:val="ru-RU"/>
        </w:rPr>
        <w:t>2012</w:t>
      </w:r>
      <w:r w:rsidRPr="003F78EB">
        <w:rPr>
          <w:lang w:val="en-US"/>
        </w:rPr>
        <w:t>d</w:t>
      </w:r>
      <w:r w:rsidRPr="00190C01">
        <w:rPr>
          <w:lang w:val="ru-RU"/>
        </w:rPr>
        <w:t>5_</w:t>
      </w:r>
      <w:proofErr w:type="spellStart"/>
      <w:r w:rsidRPr="003F78EB">
        <w:rPr>
          <w:lang w:val="en-US"/>
        </w:rPr>
        <w:t>en</w:t>
      </w:r>
      <w:proofErr w:type="spellEnd"/>
      <w:r w:rsidRPr="00190C01">
        <w:rPr>
          <w:lang w:val="ru-RU"/>
        </w:rPr>
        <w:t>.</w:t>
      </w:r>
      <w:r w:rsidRPr="003F78EB">
        <w:rPr>
          <w:lang w:val="en-US"/>
        </w:rPr>
        <w:t>pdf</w:t>
      </w:r>
      <w:r w:rsidRPr="00190C01">
        <w:rPr>
          <w:lang w:val="ru-RU"/>
        </w:rPr>
        <w:t>.</w:t>
      </w:r>
    </w:p>
  </w:footnote>
  <w:footnote w:id="20">
    <w:p w:rsidR="002C7077" w:rsidRPr="007769F7" w:rsidRDefault="002C7077" w:rsidP="00324776">
      <w:pPr>
        <w:pStyle w:val="af"/>
        <w:rPr>
          <w:lang w:val="ru-RU"/>
        </w:rPr>
      </w:pPr>
      <w:r w:rsidRPr="00190C01">
        <w:rPr>
          <w:lang w:val="ru-RU"/>
        </w:rPr>
        <w:tab/>
      </w:r>
      <w:r w:rsidRPr="003F78EB">
        <w:rPr>
          <w:rStyle w:val="ab"/>
        </w:rPr>
        <w:footnoteRef/>
      </w:r>
      <w:r w:rsidRPr="007769F7">
        <w:rPr>
          <w:lang w:val="ru-RU"/>
        </w:rPr>
        <w:tab/>
      </w:r>
      <w:r>
        <w:rPr>
          <w:lang w:val="ru-RU"/>
        </w:rPr>
        <w:t>См</w:t>
      </w:r>
      <w:r w:rsidRPr="007769F7">
        <w:rPr>
          <w:lang w:val="ru-RU"/>
        </w:rPr>
        <w:t xml:space="preserve">. </w:t>
      </w:r>
      <w:r>
        <w:rPr>
          <w:lang w:val="ru-RU"/>
        </w:rPr>
        <w:t>резюме</w:t>
      </w:r>
      <w:r w:rsidRPr="007769F7">
        <w:rPr>
          <w:lang w:val="ru-RU"/>
        </w:rPr>
        <w:t xml:space="preserve">, </w:t>
      </w:r>
      <w:r>
        <w:rPr>
          <w:lang w:val="ru-RU"/>
        </w:rPr>
        <w:t>подготовленное</w:t>
      </w:r>
      <w:r w:rsidRPr="007769F7">
        <w:rPr>
          <w:lang w:val="ru-RU"/>
        </w:rPr>
        <w:t xml:space="preserve"> </w:t>
      </w:r>
      <w:r>
        <w:rPr>
          <w:lang w:val="ru-RU"/>
        </w:rPr>
        <w:t>лабораторией</w:t>
      </w:r>
      <w:r w:rsidRPr="007769F7">
        <w:rPr>
          <w:lang w:val="ru-RU"/>
        </w:rPr>
        <w:t xml:space="preserve"> </w:t>
      </w:r>
      <w:r>
        <w:rPr>
          <w:lang w:val="ru-RU"/>
        </w:rPr>
        <w:t>перспективных</w:t>
      </w:r>
      <w:r w:rsidRPr="007769F7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7769F7">
        <w:rPr>
          <w:lang w:val="ru-RU"/>
        </w:rPr>
        <w:t xml:space="preserve"> </w:t>
      </w:r>
      <w:r>
        <w:rPr>
          <w:lang w:val="ru-RU"/>
        </w:rPr>
        <w:t>Лондонской</w:t>
      </w:r>
      <w:r w:rsidRPr="007769F7">
        <w:rPr>
          <w:lang w:val="ru-RU"/>
        </w:rPr>
        <w:t xml:space="preserve"> </w:t>
      </w:r>
      <w:r>
        <w:rPr>
          <w:lang w:val="ru-RU"/>
        </w:rPr>
        <w:t>школы</w:t>
      </w:r>
      <w:r w:rsidRPr="007769F7">
        <w:rPr>
          <w:lang w:val="ru-RU"/>
        </w:rPr>
        <w:t xml:space="preserve"> </w:t>
      </w:r>
      <w:r>
        <w:rPr>
          <w:lang w:val="ru-RU"/>
        </w:rPr>
        <w:t>экономики</w:t>
      </w:r>
      <w:r w:rsidRPr="007769F7">
        <w:rPr>
          <w:lang w:val="ru-RU"/>
        </w:rPr>
        <w:t xml:space="preserve"> </w:t>
      </w:r>
      <w:r>
        <w:rPr>
          <w:lang w:val="ru-RU"/>
        </w:rPr>
        <w:t>об инвестициях в глобальной экономике и проекте в сфере прав человека</w:t>
      </w:r>
      <w:r w:rsidRPr="007769F7">
        <w:rPr>
          <w:lang w:val="ru-RU"/>
        </w:rPr>
        <w:t xml:space="preserve">, </w:t>
      </w:r>
      <w:r>
        <w:rPr>
          <w:lang w:val="ru-RU"/>
        </w:rPr>
        <w:t xml:space="preserve">размещено по адресу </w:t>
      </w:r>
      <w:r w:rsidRPr="003F78EB">
        <w:rPr>
          <w:lang w:val="en-US"/>
        </w:rPr>
        <w:t>http</w:t>
      </w:r>
      <w:r w:rsidRPr="007769F7">
        <w:rPr>
          <w:lang w:val="ru-RU"/>
        </w:rPr>
        <w:t>://</w:t>
      </w:r>
      <w:r w:rsidRPr="003F78EB">
        <w:rPr>
          <w:lang w:val="en-US"/>
        </w:rPr>
        <w:t>blogs</w:t>
      </w:r>
      <w:r w:rsidRPr="007769F7">
        <w:rPr>
          <w:lang w:val="ru-RU"/>
        </w:rPr>
        <w:t>.</w:t>
      </w:r>
      <w:proofErr w:type="spellStart"/>
      <w:r w:rsidRPr="003F78EB">
        <w:rPr>
          <w:lang w:val="en-US"/>
        </w:rPr>
        <w:t>lse</w:t>
      </w:r>
      <w:proofErr w:type="spellEnd"/>
      <w:r w:rsidRPr="007769F7">
        <w:rPr>
          <w:lang w:val="ru-RU"/>
        </w:rPr>
        <w:t>.</w:t>
      </w:r>
      <w:r w:rsidRPr="003F78EB">
        <w:rPr>
          <w:lang w:val="en-US"/>
        </w:rPr>
        <w:t>ac</w:t>
      </w:r>
      <w:r w:rsidRPr="007769F7">
        <w:rPr>
          <w:lang w:val="ru-RU"/>
        </w:rPr>
        <w:t>.</w:t>
      </w:r>
      <w:proofErr w:type="spellStart"/>
      <w:r w:rsidRPr="003F78EB">
        <w:rPr>
          <w:lang w:val="en-US"/>
        </w:rPr>
        <w:t>uk</w:t>
      </w:r>
      <w:proofErr w:type="spellEnd"/>
      <w:r>
        <w:rPr>
          <w:lang w:val="ru-RU"/>
        </w:rPr>
        <w:t>/</w:t>
      </w:r>
      <w:r w:rsidRPr="003F78EB">
        <w:rPr>
          <w:lang w:val="en-US"/>
        </w:rPr>
        <w:t>investment</w:t>
      </w:r>
      <w:r w:rsidRPr="007769F7">
        <w:rPr>
          <w:lang w:val="ru-RU"/>
        </w:rPr>
        <w:t>-</w:t>
      </w:r>
      <w:r w:rsidRPr="003F78EB">
        <w:rPr>
          <w:lang w:val="en-US"/>
        </w:rPr>
        <w:t>and</w:t>
      </w:r>
      <w:r w:rsidRPr="007769F7">
        <w:rPr>
          <w:lang w:val="ru-RU"/>
        </w:rPr>
        <w:t>-</w:t>
      </w:r>
      <w:r w:rsidRPr="003F78EB">
        <w:rPr>
          <w:lang w:val="en-US"/>
        </w:rPr>
        <w:t>human</w:t>
      </w:r>
      <w:r w:rsidRPr="007769F7">
        <w:rPr>
          <w:lang w:val="ru-RU"/>
        </w:rPr>
        <w:t>-</w:t>
      </w:r>
      <w:r w:rsidRPr="003F78EB">
        <w:rPr>
          <w:lang w:val="en-US"/>
        </w:rPr>
        <w:t>rights</w:t>
      </w:r>
      <w:r w:rsidRPr="007769F7">
        <w:rPr>
          <w:lang w:val="ru-RU"/>
        </w:rPr>
        <w:t>/</w:t>
      </w:r>
      <w:r w:rsidRPr="003F78EB">
        <w:rPr>
          <w:lang w:val="en-US"/>
        </w:rPr>
        <w:t>portfolio</w:t>
      </w:r>
      <w:r w:rsidRPr="007769F7">
        <w:rPr>
          <w:lang w:val="ru-RU"/>
        </w:rPr>
        <w:t>-</w:t>
      </w:r>
      <w:r w:rsidRPr="003F78EB">
        <w:rPr>
          <w:lang w:val="en-US"/>
        </w:rPr>
        <w:t>items</w:t>
      </w:r>
      <w:r w:rsidRPr="007769F7">
        <w:rPr>
          <w:lang w:val="ru-RU"/>
        </w:rPr>
        <w:t>/</w:t>
      </w:r>
      <w:r w:rsidRPr="003F78EB">
        <w:rPr>
          <w:lang w:val="en-US"/>
        </w:rPr>
        <w:t>background</w:t>
      </w:r>
      <w:r w:rsidRPr="007769F7">
        <w:rPr>
          <w:lang w:val="ru-RU"/>
        </w:rPr>
        <w:t>-</w:t>
      </w:r>
      <w:r w:rsidRPr="003F78EB">
        <w:rPr>
          <w:lang w:val="en-US"/>
        </w:rPr>
        <w:t>and</w:t>
      </w:r>
      <w:r w:rsidRPr="007769F7">
        <w:rPr>
          <w:lang w:val="ru-RU"/>
        </w:rPr>
        <w:t>-</w:t>
      </w:r>
      <w:r w:rsidRPr="003F78EB">
        <w:rPr>
          <w:lang w:val="en-US"/>
        </w:rPr>
        <w:t>summary</w:t>
      </w:r>
      <w:r w:rsidRPr="007769F7">
        <w:rPr>
          <w:lang w:val="ru-RU"/>
        </w:rPr>
        <w:t>-</w:t>
      </w:r>
      <w:r w:rsidRPr="003F78EB">
        <w:rPr>
          <w:lang w:val="en-US"/>
        </w:rPr>
        <w:t>investment</w:t>
      </w:r>
      <w:r w:rsidRPr="007769F7">
        <w:rPr>
          <w:lang w:val="ru-RU"/>
        </w:rPr>
        <w:t>-</w:t>
      </w:r>
      <w:r w:rsidRPr="003F78EB">
        <w:rPr>
          <w:lang w:val="en-US"/>
        </w:rPr>
        <w:t>human</w:t>
      </w:r>
      <w:r w:rsidRPr="007769F7">
        <w:rPr>
          <w:lang w:val="ru-RU"/>
        </w:rPr>
        <w:t>-</w:t>
      </w:r>
      <w:r w:rsidRPr="003F78EB">
        <w:rPr>
          <w:lang w:val="en-US"/>
        </w:rPr>
        <w:t>rights</w:t>
      </w:r>
      <w:r w:rsidRPr="007769F7">
        <w:rPr>
          <w:lang w:val="ru-RU"/>
        </w:rPr>
        <w:t>-</w:t>
      </w:r>
      <w:r w:rsidRPr="003F78EB">
        <w:rPr>
          <w:lang w:val="en-US"/>
        </w:rPr>
        <w:t>relevance</w:t>
      </w:r>
      <w:r w:rsidRPr="007769F7">
        <w:rPr>
          <w:lang w:val="ru-RU"/>
        </w:rPr>
        <w:t>-</w:t>
      </w:r>
      <w:r w:rsidRPr="003F78EB">
        <w:rPr>
          <w:lang w:val="en-US"/>
        </w:rPr>
        <w:t>and</w:t>
      </w:r>
      <w:r w:rsidRPr="007769F7">
        <w:rPr>
          <w:lang w:val="ru-RU"/>
        </w:rPr>
        <w:t>-</w:t>
      </w:r>
      <w:r w:rsidRPr="003F78EB">
        <w:rPr>
          <w:lang w:val="en-US"/>
        </w:rPr>
        <w:t>integration</w:t>
      </w:r>
      <w:r w:rsidRPr="007769F7">
        <w:rPr>
          <w:lang w:val="ru-RU"/>
        </w:rPr>
        <w:t>-</w:t>
      </w:r>
      <w:r w:rsidRPr="003F78EB">
        <w:rPr>
          <w:lang w:val="en-US"/>
        </w:rPr>
        <w:t>panel</w:t>
      </w:r>
      <w:r w:rsidRPr="007769F7">
        <w:rPr>
          <w:lang w:val="ru-RU"/>
        </w:rPr>
        <w:t>-</w:t>
      </w:r>
      <w:r w:rsidRPr="003F78EB">
        <w:rPr>
          <w:lang w:val="en-US"/>
        </w:rPr>
        <w:t>discussions</w:t>
      </w:r>
      <w:r w:rsidRPr="007769F7">
        <w:rPr>
          <w:lang w:val="ru-RU"/>
        </w:rPr>
        <w:t>-2014-</w:t>
      </w:r>
      <w:r w:rsidRPr="003F78EB">
        <w:rPr>
          <w:lang w:val="en-US"/>
        </w:rPr>
        <w:t>world</w:t>
      </w:r>
      <w:r w:rsidRPr="007769F7">
        <w:rPr>
          <w:lang w:val="ru-RU"/>
        </w:rPr>
        <w:t>-</w:t>
      </w:r>
      <w:r w:rsidRPr="003F78EB">
        <w:rPr>
          <w:lang w:val="en-US"/>
        </w:rPr>
        <w:t>investment</w:t>
      </w:r>
      <w:r w:rsidRPr="007769F7">
        <w:rPr>
          <w:lang w:val="ru-RU"/>
        </w:rPr>
        <w:t>-</w:t>
      </w:r>
      <w:r w:rsidRPr="003F78EB">
        <w:rPr>
          <w:lang w:val="en-US"/>
        </w:rPr>
        <w:t>forum</w:t>
      </w:r>
      <w:r w:rsidRPr="007769F7">
        <w:rPr>
          <w:lang w:val="ru-RU"/>
        </w:rPr>
        <w:t>/.</w:t>
      </w:r>
    </w:p>
  </w:footnote>
  <w:footnote w:id="21">
    <w:p w:rsidR="002C7077" w:rsidRPr="00016092" w:rsidRDefault="002C7077" w:rsidP="008F7DF4">
      <w:pPr>
        <w:pStyle w:val="af"/>
        <w:rPr>
          <w:lang w:val="ru-RU"/>
        </w:rPr>
      </w:pPr>
      <w:r w:rsidRPr="007769F7">
        <w:rPr>
          <w:lang w:val="ru-RU"/>
        </w:rPr>
        <w:tab/>
      </w:r>
      <w:r w:rsidRPr="003F78EB">
        <w:rPr>
          <w:rStyle w:val="ab"/>
        </w:rPr>
        <w:footnoteRef/>
      </w:r>
      <w:r w:rsidRPr="00016092">
        <w:rPr>
          <w:lang w:val="ru-RU"/>
        </w:rPr>
        <w:tab/>
      </w:r>
      <w:r>
        <w:rPr>
          <w:lang w:val="ru-RU"/>
        </w:rPr>
        <w:t>Размещено по адресу</w:t>
      </w:r>
      <w:r w:rsidRPr="00016092">
        <w:rPr>
          <w:lang w:val="ru-RU"/>
        </w:rPr>
        <w:t xml:space="preserve"> </w:t>
      </w:r>
      <w:r w:rsidRPr="003F78EB">
        <w:t>http</w:t>
      </w:r>
      <w:r w:rsidRPr="00016092">
        <w:rPr>
          <w:lang w:val="ru-RU"/>
        </w:rPr>
        <w:t>://</w:t>
      </w:r>
      <w:proofErr w:type="spellStart"/>
      <w:r w:rsidRPr="003F78EB">
        <w:t>unctad</w:t>
      </w:r>
      <w:proofErr w:type="spellEnd"/>
      <w:r w:rsidRPr="00016092">
        <w:rPr>
          <w:lang w:val="ru-RU"/>
        </w:rPr>
        <w:t>.</w:t>
      </w:r>
      <w:r w:rsidRPr="003F78EB">
        <w:t>org</w:t>
      </w:r>
      <w:r w:rsidRPr="00016092">
        <w:rPr>
          <w:lang w:val="ru-RU"/>
        </w:rPr>
        <w:t>/</w:t>
      </w:r>
      <w:proofErr w:type="spellStart"/>
      <w:r w:rsidRPr="003F78EB">
        <w:t>en</w:t>
      </w:r>
      <w:proofErr w:type="spellEnd"/>
      <w:r w:rsidRPr="00016092">
        <w:rPr>
          <w:lang w:val="ru-RU"/>
        </w:rPr>
        <w:t>/</w:t>
      </w:r>
      <w:r w:rsidRPr="003F78EB">
        <w:t>Pages</w:t>
      </w:r>
      <w:r w:rsidRPr="00016092">
        <w:rPr>
          <w:lang w:val="ru-RU"/>
        </w:rPr>
        <w:t>/</w:t>
      </w:r>
      <w:proofErr w:type="spellStart"/>
      <w:r w:rsidRPr="003F78EB">
        <w:t>DIAE</w:t>
      </w:r>
      <w:proofErr w:type="spellEnd"/>
      <w:r w:rsidRPr="00016092">
        <w:rPr>
          <w:lang w:val="ru-RU"/>
        </w:rPr>
        <w:t>/</w:t>
      </w:r>
      <w:r w:rsidRPr="003F78EB">
        <w:t>Corporate</w:t>
      </w:r>
      <w:r w:rsidRPr="00016092">
        <w:rPr>
          <w:lang w:val="ru-RU"/>
        </w:rPr>
        <w:t>-</w:t>
      </w:r>
      <w:r w:rsidRPr="003F78EB">
        <w:t>Social</w:t>
      </w:r>
      <w:r w:rsidRPr="00016092">
        <w:rPr>
          <w:lang w:val="ru-RU"/>
        </w:rPr>
        <w:t>-</w:t>
      </w:r>
      <w:r w:rsidRPr="003F78EB">
        <w:t>Responsibility</w:t>
      </w:r>
      <w:r w:rsidRPr="00016092">
        <w:rPr>
          <w:lang w:val="ru-RU"/>
        </w:rPr>
        <w:t>.</w:t>
      </w:r>
      <w:proofErr w:type="spellStart"/>
      <w:r w:rsidRPr="003F78EB">
        <w:t>aspx</w:t>
      </w:r>
      <w:proofErr w:type="spellEnd"/>
      <w:r w:rsidRPr="00016092">
        <w:rPr>
          <w:lang w:val="ru-RU"/>
        </w:rPr>
        <w:t>.</w:t>
      </w:r>
    </w:p>
  </w:footnote>
  <w:footnote w:id="22">
    <w:p w:rsidR="002C7077" w:rsidRPr="00E235B2" w:rsidRDefault="002C7077" w:rsidP="00324776">
      <w:pPr>
        <w:pStyle w:val="af"/>
        <w:rPr>
          <w:lang w:val="ru-RU"/>
        </w:rPr>
      </w:pPr>
      <w:r w:rsidRPr="00016092">
        <w:rPr>
          <w:lang w:val="ru-RU"/>
        </w:rPr>
        <w:tab/>
      </w:r>
      <w:r w:rsidRPr="003F78EB">
        <w:rPr>
          <w:rStyle w:val="ab"/>
        </w:rPr>
        <w:footnoteRef/>
      </w:r>
      <w:r w:rsidRPr="00597FD9">
        <w:rPr>
          <w:lang w:val="ru-RU"/>
        </w:rPr>
        <w:tab/>
      </w:r>
      <w:r>
        <w:rPr>
          <w:lang w:val="ru-RU"/>
        </w:rPr>
        <w:t>Для</w:t>
      </w:r>
      <w:r w:rsidRPr="00597FD9">
        <w:rPr>
          <w:lang w:val="ru-RU"/>
        </w:rPr>
        <w:t xml:space="preserve"> </w:t>
      </w:r>
      <w:r>
        <w:rPr>
          <w:lang w:val="ru-RU"/>
        </w:rPr>
        <w:t>ознакомления</w:t>
      </w:r>
      <w:r w:rsidRPr="00597FD9">
        <w:rPr>
          <w:lang w:val="ru-RU"/>
        </w:rPr>
        <w:t xml:space="preserve"> </w:t>
      </w:r>
      <w:r>
        <w:rPr>
          <w:lang w:val="ru-RU"/>
        </w:rPr>
        <w:t>с</w:t>
      </w:r>
      <w:r w:rsidRPr="00597FD9">
        <w:rPr>
          <w:lang w:val="ru-RU"/>
        </w:rPr>
        <w:t xml:space="preserve"> </w:t>
      </w:r>
      <w:r>
        <w:rPr>
          <w:lang w:val="ru-RU"/>
        </w:rPr>
        <w:t xml:space="preserve">резюме некоторых выводов см. доклад </w:t>
      </w:r>
      <w:proofErr w:type="spellStart"/>
      <w:r>
        <w:rPr>
          <w:lang w:val="ru-RU"/>
        </w:rPr>
        <w:t>ЮНКТАД</w:t>
      </w:r>
      <w:proofErr w:type="spellEnd"/>
      <w:r>
        <w:rPr>
          <w:lang w:val="ru-RU"/>
        </w:rPr>
        <w:t xml:space="preserve"> о мировых инвестициях 2013 года,</w:t>
      </w:r>
      <w:r w:rsidRPr="00597FD9">
        <w:rPr>
          <w:lang w:val="ru-RU"/>
        </w:rPr>
        <w:t xml:space="preserve"> </w:t>
      </w:r>
      <w:r>
        <w:rPr>
          <w:lang w:val="ru-RU"/>
        </w:rPr>
        <w:t>глава</w:t>
      </w:r>
      <w:r w:rsidRPr="00597FD9">
        <w:rPr>
          <w:lang w:val="ru-RU"/>
        </w:rPr>
        <w:t>.</w:t>
      </w:r>
      <w:r>
        <w:t> IV</w:t>
      </w:r>
      <w:r w:rsidRPr="00E235B2">
        <w:rPr>
          <w:lang w:val="ru-RU"/>
        </w:rPr>
        <w:t xml:space="preserve">, </w:t>
      </w:r>
      <w:r>
        <w:rPr>
          <w:lang w:val="ru-RU"/>
        </w:rPr>
        <w:t>раздел</w:t>
      </w:r>
      <w:r w:rsidRPr="00E235B2">
        <w:rPr>
          <w:lang w:val="ru-RU"/>
        </w:rPr>
        <w:t xml:space="preserve"> </w:t>
      </w:r>
      <w:r w:rsidRPr="003F78EB">
        <w:t>D</w:t>
      </w:r>
      <w:r w:rsidRPr="00E235B2">
        <w:rPr>
          <w:lang w:val="ru-RU"/>
        </w:rPr>
        <w:t>, 4.</w:t>
      </w:r>
      <w:r w:rsidRPr="003F78EB">
        <w:t>b</w:t>
      </w:r>
      <w:r w:rsidRPr="00E235B2">
        <w:rPr>
          <w:lang w:val="ru-RU"/>
        </w:rPr>
        <w:t>.</w:t>
      </w:r>
    </w:p>
  </w:footnote>
  <w:footnote w:id="23">
    <w:p w:rsidR="002C7077" w:rsidRPr="00E235B2" w:rsidRDefault="002C7077" w:rsidP="00324776">
      <w:pPr>
        <w:pStyle w:val="af"/>
        <w:rPr>
          <w:lang w:val="ru-RU"/>
        </w:rPr>
      </w:pPr>
      <w:r w:rsidRPr="00E235B2">
        <w:rPr>
          <w:lang w:val="ru-RU"/>
        </w:rPr>
        <w:tab/>
      </w:r>
      <w:r w:rsidRPr="003F78EB">
        <w:rPr>
          <w:rStyle w:val="ab"/>
        </w:rPr>
        <w:footnoteRef/>
      </w:r>
      <w:r w:rsidRPr="00E235B2">
        <w:rPr>
          <w:lang w:val="ru-RU"/>
        </w:rPr>
        <w:tab/>
      </w:r>
      <w:r w:rsidRPr="003F78EB">
        <w:t>www</w:t>
      </w:r>
      <w:r w:rsidRPr="00E235B2">
        <w:rPr>
          <w:lang w:val="ru-RU"/>
        </w:rPr>
        <w:t>.</w:t>
      </w:r>
      <w:proofErr w:type="spellStart"/>
      <w:r w:rsidRPr="003F78EB">
        <w:t>csrroundtable</w:t>
      </w:r>
      <w:proofErr w:type="spellEnd"/>
      <w:r w:rsidRPr="00E235B2">
        <w:rPr>
          <w:lang w:val="ru-RU"/>
        </w:rPr>
        <w:t>.</w:t>
      </w:r>
      <w:r w:rsidRPr="003F78EB">
        <w:t>org</w:t>
      </w:r>
      <w:r w:rsidRPr="00E235B2">
        <w:rPr>
          <w:lang w:val="ru-RU"/>
        </w:rPr>
        <w:t>/</w:t>
      </w:r>
      <w:r w:rsidRPr="003F78EB">
        <w:t>about</w:t>
      </w:r>
      <w:r w:rsidRPr="00E235B2">
        <w:rPr>
          <w:lang w:val="ru-RU"/>
        </w:rPr>
        <w:t>/.</w:t>
      </w:r>
    </w:p>
  </w:footnote>
  <w:footnote w:id="24">
    <w:p w:rsidR="002C7077" w:rsidRPr="00E235B2" w:rsidRDefault="002C7077" w:rsidP="00324776">
      <w:pPr>
        <w:pStyle w:val="af"/>
        <w:rPr>
          <w:lang w:val="ru-RU"/>
        </w:rPr>
      </w:pPr>
      <w:r w:rsidRPr="00E235B2">
        <w:rPr>
          <w:lang w:val="ru-RU"/>
        </w:rPr>
        <w:tab/>
      </w:r>
      <w:r w:rsidRPr="003F78EB">
        <w:rPr>
          <w:rStyle w:val="ab"/>
        </w:rPr>
        <w:footnoteRef/>
      </w:r>
      <w:r w:rsidRPr="00E235B2">
        <w:rPr>
          <w:lang w:val="ru-RU"/>
        </w:rPr>
        <w:tab/>
      </w:r>
      <w:r w:rsidRPr="003F78EB">
        <w:t>www</w:t>
      </w:r>
      <w:r w:rsidRPr="00E235B2">
        <w:rPr>
          <w:lang w:val="ru-RU"/>
        </w:rPr>
        <w:t>.</w:t>
      </w:r>
      <w:proofErr w:type="spellStart"/>
      <w:r w:rsidRPr="003F78EB">
        <w:t>ungpreporting</w:t>
      </w:r>
      <w:proofErr w:type="spellEnd"/>
      <w:r w:rsidRPr="00E235B2">
        <w:rPr>
          <w:lang w:val="ru-RU"/>
        </w:rPr>
        <w:t>.</w:t>
      </w:r>
      <w:r w:rsidRPr="003F78EB">
        <w:t>org</w:t>
      </w:r>
      <w:r w:rsidRPr="00E235B2">
        <w:rPr>
          <w:lang w:val="ru-RU"/>
        </w:rPr>
        <w:t>/.</w:t>
      </w:r>
    </w:p>
  </w:footnote>
  <w:footnote w:id="25">
    <w:p w:rsidR="002C7077" w:rsidRPr="00E235B2" w:rsidRDefault="002C7077" w:rsidP="00324776">
      <w:pPr>
        <w:pStyle w:val="af"/>
        <w:rPr>
          <w:lang w:val="ru-RU"/>
        </w:rPr>
      </w:pPr>
      <w:r w:rsidRPr="00E235B2">
        <w:rPr>
          <w:lang w:val="ru-RU"/>
        </w:rPr>
        <w:tab/>
      </w:r>
      <w:r w:rsidRPr="003F78EB">
        <w:rPr>
          <w:rStyle w:val="ab"/>
        </w:rPr>
        <w:footnoteRef/>
      </w:r>
      <w:r w:rsidRPr="00E235B2">
        <w:rPr>
          <w:lang w:val="ru-RU"/>
        </w:rPr>
        <w:tab/>
      </w:r>
      <w:r w:rsidRPr="003F78EB">
        <w:t>www</w:t>
      </w:r>
      <w:r w:rsidRPr="00E235B2">
        <w:rPr>
          <w:lang w:val="ru-RU"/>
        </w:rPr>
        <w:t>.</w:t>
      </w:r>
      <w:proofErr w:type="spellStart"/>
      <w:r w:rsidRPr="003F78EB">
        <w:t>ungpreporting</w:t>
      </w:r>
      <w:proofErr w:type="spellEnd"/>
      <w:r w:rsidRPr="00E235B2">
        <w:rPr>
          <w:lang w:val="ru-RU"/>
        </w:rPr>
        <w:t>.</w:t>
      </w:r>
      <w:r w:rsidRPr="003F78EB">
        <w:t>org</w:t>
      </w:r>
      <w:r w:rsidRPr="00E235B2">
        <w:rPr>
          <w:lang w:val="ru-RU"/>
        </w:rPr>
        <w:t>/</w:t>
      </w:r>
      <w:r w:rsidRPr="003F78EB">
        <w:t>early</w:t>
      </w:r>
      <w:r w:rsidRPr="00E235B2">
        <w:rPr>
          <w:lang w:val="ru-RU"/>
        </w:rPr>
        <w:t>-</w:t>
      </w:r>
      <w:r w:rsidRPr="003F78EB">
        <w:t>adopters</w:t>
      </w:r>
      <w:r w:rsidRPr="00E235B2">
        <w:rPr>
          <w:lang w:val="ru-RU"/>
        </w:rPr>
        <w:t>/</w:t>
      </w:r>
      <w:r w:rsidRPr="003F78EB">
        <w:t>investor</w:t>
      </w:r>
      <w:r w:rsidRPr="00E235B2">
        <w:rPr>
          <w:lang w:val="ru-RU"/>
        </w:rPr>
        <w:t>-</w:t>
      </w:r>
      <w:r w:rsidRPr="003F78EB">
        <w:t>statement</w:t>
      </w:r>
      <w:r w:rsidRPr="00E235B2">
        <w:rPr>
          <w:lang w:val="ru-RU"/>
        </w:rPr>
        <w:t>/.</w:t>
      </w:r>
    </w:p>
  </w:footnote>
  <w:footnote w:id="26">
    <w:p w:rsidR="002C7077" w:rsidRPr="00E235B2" w:rsidRDefault="002C7077" w:rsidP="00324776">
      <w:pPr>
        <w:pStyle w:val="af"/>
        <w:rPr>
          <w:lang w:val="ru-RU"/>
        </w:rPr>
      </w:pPr>
      <w:r w:rsidRPr="00E235B2">
        <w:rPr>
          <w:lang w:val="ru-RU"/>
        </w:rPr>
        <w:tab/>
      </w:r>
      <w:r w:rsidRPr="003F78EB">
        <w:rPr>
          <w:rStyle w:val="ab"/>
        </w:rPr>
        <w:footnoteRef/>
      </w:r>
      <w:r w:rsidRPr="00E235B2">
        <w:rPr>
          <w:lang w:val="ru-RU"/>
        </w:rPr>
        <w:tab/>
      </w:r>
      <w:r w:rsidRPr="003F78EB">
        <w:rPr>
          <w:lang w:val="en-US"/>
        </w:rPr>
        <w:t>http</w:t>
      </w:r>
      <w:r w:rsidRPr="00E235B2">
        <w:rPr>
          <w:lang w:val="ru-RU"/>
        </w:rPr>
        <w:t>://</w:t>
      </w:r>
      <w:proofErr w:type="spellStart"/>
      <w:r w:rsidRPr="003F78EB">
        <w:rPr>
          <w:lang w:val="en-US"/>
        </w:rPr>
        <w:t>unctad</w:t>
      </w:r>
      <w:proofErr w:type="spellEnd"/>
      <w:r w:rsidRPr="00E235B2">
        <w:rPr>
          <w:lang w:val="ru-RU"/>
        </w:rPr>
        <w:t>-</w:t>
      </w:r>
      <w:proofErr w:type="spellStart"/>
      <w:r w:rsidRPr="003F78EB">
        <w:rPr>
          <w:lang w:val="en-US"/>
        </w:rPr>
        <w:t>worldinvestmentforum</w:t>
      </w:r>
      <w:proofErr w:type="spellEnd"/>
      <w:r w:rsidRPr="00E235B2">
        <w:rPr>
          <w:lang w:val="ru-RU"/>
        </w:rPr>
        <w:t>.</w:t>
      </w:r>
      <w:r w:rsidRPr="003F78EB">
        <w:rPr>
          <w:lang w:val="en-US"/>
        </w:rPr>
        <w:t>org</w:t>
      </w:r>
      <w:r w:rsidRPr="00E235B2">
        <w:rPr>
          <w:lang w:val="ru-RU"/>
        </w:rPr>
        <w:t>/</w:t>
      </w:r>
      <w:proofErr w:type="spellStart"/>
      <w:r w:rsidRPr="003F78EB">
        <w:rPr>
          <w:lang w:val="en-US"/>
        </w:rPr>
        <w:t>followup</w:t>
      </w:r>
      <w:proofErr w:type="spellEnd"/>
      <w:r w:rsidRPr="00E235B2">
        <w:rPr>
          <w:lang w:val="ru-RU"/>
        </w:rPr>
        <w:t>-</w:t>
      </w:r>
      <w:r w:rsidRPr="003F78EB">
        <w:rPr>
          <w:lang w:val="en-US"/>
        </w:rPr>
        <w:t>events</w:t>
      </w:r>
      <w:r w:rsidRPr="00E235B2">
        <w:rPr>
          <w:lang w:val="ru-RU"/>
        </w:rPr>
        <w:t>/</w:t>
      </w:r>
      <w:r w:rsidRPr="003F78EB">
        <w:rPr>
          <w:lang w:val="en-US"/>
        </w:rPr>
        <w:t>single</w:t>
      </w:r>
      <w:r w:rsidRPr="00E235B2">
        <w:rPr>
          <w:lang w:val="ru-RU"/>
        </w:rPr>
        <w:t>-</w:t>
      </w:r>
      <w:r w:rsidRPr="003F78EB">
        <w:rPr>
          <w:lang w:val="en-US"/>
        </w:rPr>
        <w:t>year</w:t>
      </w:r>
      <w:r w:rsidRPr="00E235B2">
        <w:rPr>
          <w:lang w:val="ru-RU"/>
        </w:rPr>
        <w:t>-</w:t>
      </w:r>
      <w:r w:rsidRPr="003F78EB">
        <w:rPr>
          <w:lang w:val="en-US"/>
        </w:rPr>
        <w:t>expert</w:t>
      </w:r>
      <w:r w:rsidRPr="00E235B2">
        <w:rPr>
          <w:lang w:val="ru-RU"/>
        </w:rPr>
        <w:t>-</w:t>
      </w:r>
      <w:r w:rsidRPr="003F78EB">
        <w:rPr>
          <w:lang w:val="en-US"/>
        </w:rPr>
        <w:t>meeting</w:t>
      </w:r>
      <w:r w:rsidRPr="00E235B2">
        <w:rPr>
          <w:lang w:val="ru-RU"/>
        </w:rPr>
        <w:t>/.</w:t>
      </w:r>
    </w:p>
  </w:footnote>
  <w:footnote w:id="27">
    <w:p w:rsidR="002C7077" w:rsidRPr="003F78EB" w:rsidRDefault="002C7077" w:rsidP="00324776">
      <w:pPr>
        <w:pStyle w:val="af"/>
      </w:pPr>
      <w:r w:rsidRPr="00E235B2">
        <w:rPr>
          <w:lang w:val="ru-RU"/>
        </w:rPr>
        <w:tab/>
      </w:r>
      <w:r w:rsidRPr="003F78EB">
        <w:rPr>
          <w:rStyle w:val="ab"/>
        </w:rPr>
        <w:footnoteRef/>
      </w:r>
      <w:r w:rsidRPr="003F78EB">
        <w:rPr>
          <w:lang w:val="en-US"/>
        </w:rPr>
        <w:tab/>
      </w:r>
      <w:proofErr w:type="spellStart"/>
      <w:r w:rsidRPr="003F78EB">
        <w:rPr>
          <w:lang w:val="en-US"/>
        </w:rPr>
        <w:t>UNCTAD</w:t>
      </w:r>
      <w:proofErr w:type="spellEnd"/>
      <w:r w:rsidRPr="003F78EB">
        <w:rPr>
          <w:lang w:val="en-US"/>
        </w:rPr>
        <w:t xml:space="preserve">, </w:t>
      </w:r>
      <w:r w:rsidRPr="003F78EB">
        <w:t>International Investment Agreements</w:t>
      </w:r>
      <w:r w:rsidRPr="00A83DFF">
        <w:rPr>
          <w:lang w:val="en-US"/>
        </w:rPr>
        <w:t xml:space="preserve"> </w:t>
      </w:r>
      <w:r w:rsidRPr="003F78EB">
        <w:rPr>
          <w:lang w:val="en-US"/>
        </w:rPr>
        <w:t>Issues Note No. 1, February 2015.</w:t>
      </w:r>
    </w:p>
  </w:footnote>
  <w:footnote w:id="28">
    <w:p w:rsidR="002C7077" w:rsidRPr="00F67379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E00C06">
        <w:rPr>
          <w:lang w:val="es-ES"/>
        </w:rPr>
        <w:tab/>
        <w:t xml:space="preserve">A/CN.9/812 </w:t>
      </w:r>
      <w:r>
        <w:rPr>
          <w:lang w:val="ru-RU"/>
        </w:rPr>
        <w:t>и</w:t>
      </w:r>
      <w:r w:rsidRPr="009E010A">
        <w:rPr>
          <w:lang w:val="es-ES"/>
        </w:rPr>
        <w:t xml:space="preserve"> </w:t>
      </w:r>
      <w:hyperlink r:id="rId8" w:history="1">
        <w:r w:rsidRPr="009E010A">
          <w:rPr>
            <w:rStyle w:val="aff7"/>
            <w:szCs w:val="18"/>
            <w:u w:val="none"/>
            <w:lang w:val="es-ES"/>
          </w:rPr>
          <w:t>www.uncitral.org/pdf/english/texts/arbitration/transparency-convention/</w:t>
        </w:r>
        <w:r w:rsidRPr="009E010A">
          <w:rPr>
            <w:rStyle w:val="aff7"/>
            <w:szCs w:val="18"/>
            <w:u w:val="none"/>
            <w:lang w:val="es-ES"/>
          </w:rPr>
          <w:br/>
          <w:t>Transparency-Convention-e.pdf</w:t>
        </w:r>
      </w:hyperlink>
      <w:r w:rsidRPr="00E00C06">
        <w:rPr>
          <w:lang w:val="es-ES"/>
        </w:rPr>
        <w:t xml:space="preserve">. </w:t>
      </w:r>
      <w:r>
        <w:rPr>
          <w:lang w:val="ru-RU"/>
        </w:rPr>
        <w:t>Председатель</w:t>
      </w:r>
      <w:r w:rsidRPr="00F67379">
        <w:rPr>
          <w:lang w:val="ru-RU"/>
        </w:rPr>
        <w:t xml:space="preserve"> </w:t>
      </w:r>
      <w:r>
        <w:rPr>
          <w:lang w:val="ru-RU"/>
        </w:rPr>
        <w:t>Рабочей</w:t>
      </w:r>
      <w:r w:rsidRPr="00F67379">
        <w:rPr>
          <w:lang w:val="ru-RU"/>
        </w:rPr>
        <w:t xml:space="preserve"> </w:t>
      </w:r>
      <w:r>
        <w:rPr>
          <w:lang w:val="ru-RU"/>
        </w:rPr>
        <w:t>группы</w:t>
      </w:r>
      <w:r w:rsidRPr="00F67379">
        <w:rPr>
          <w:lang w:val="ru-RU"/>
        </w:rPr>
        <w:t xml:space="preserve"> </w:t>
      </w:r>
      <w:r>
        <w:rPr>
          <w:lang w:val="ru-RU"/>
        </w:rPr>
        <w:t>получил</w:t>
      </w:r>
      <w:r w:rsidRPr="00F67379">
        <w:rPr>
          <w:lang w:val="ru-RU"/>
        </w:rPr>
        <w:t xml:space="preserve"> </w:t>
      </w:r>
      <w:r>
        <w:rPr>
          <w:lang w:val="ru-RU"/>
        </w:rPr>
        <w:t>приглашение</w:t>
      </w:r>
      <w:r w:rsidRPr="00F67379">
        <w:rPr>
          <w:lang w:val="ru-RU"/>
        </w:rPr>
        <w:t xml:space="preserve"> </w:t>
      </w:r>
      <w:r>
        <w:rPr>
          <w:lang w:val="ru-RU"/>
        </w:rPr>
        <w:t>выступить</w:t>
      </w:r>
      <w:r w:rsidRPr="00F67379">
        <w:rPr>
          <w:lang w:val="ru-RU"/>
        </w:rPr>
        <w:t xml:space="preserve"> </w:t>
      </w:r>
      <w:r>
        <w:rPr>
          <w:lang w:val="ru-RU"/>
        </w:rPr>
        <w:t>на</w:t>
      </w:r>
      <w:r w:rsidRPr="00F67379">
        <w:rPr>
          <w:lang w:val="ru-RU"/>
        </w:rPr>
        <w:t xml:space="preserve"> </w:t>
      </w:r>
      <w:r>
        <w:rPr>
          <w:lang w:val="ru-RU"/>
        </w:rPr>
        <w:t>церемонии</w:t>
      </w:r>
      <w:r w:rsidRPr="00F67379">
        <w:rPr>
          <w:lang w:val="ru-RU"/>
        </w:rPr>
        <w:t xml:space="preserve"> </w:t>
      </w:r>
      <w:r>
        <w:rPr>
          <w:lang w:val="ru-RU"/>
        </w:rPr>
        <w:t>открытия Конвенции</w:t>
      </w:r>
      <w:r w:rsidRPr="00F67379">
        <w:rPr>
          <w:lang w:val="ru-RU"/>
        </w:rPr>
        <w:t xml:space="preserve"> </w:t>
      </w:r>
      <w:r>
        <w:rPr>
          <w:lang w:val="ru-RU"/>
        </w:rPr>
        <w:t>к</w:t>
      </w:r>
      <w:r w:rsidRPr="00F67379">
        <w:rPr>
          <w:lang w:val="ru-RU"/>
        </w:rPr>
        <w:t xml:space="preserve"> </w:t>
      </w:r>
      <w:r>
        <w:rPr>
          <w:lang w:val="ru-RU"/>
        </w:rPr>
        <w:t>подписанию</w:t>
      </w:r>
      <w:r w:rsidRPr="00F67379">
        <w:rPr>
          <w:lang w:val="ru-RU"/>
        </w:rPr>
        <w:t xml:space="preserve"> </w:t>
      </w:r>
      <w:r>
        <w:rPr>
          <w:lang w:val="ru-RU"/>
        </w:rPr>
        <w:t>в</w:t>
      </w:r>
      <w:r w:rsidRPr="00F67379">
        <w:rPr>
          <w:lang w:val="ru-RU"/>
        </w:rPr>
        <w:t xml:space="preserve"> </w:t>
      </w:r>
      <w:r>
        <w:rPr>
          <w:lang w:val="ru-RU"/>
        </w:rPr>
        <w:t>марте</w:t>
      </w:r>
      <w:r w:rsidRPr="00F67379">
        <w:rPr>
          <w:lang w:val="ru-RU"/>
        </w:rPr>
        <w:t xml:space="preserve"> 2015 </w:t>
      </w:r>
      <w:r>
        <w:rPr>
          <w:lang w:val="ru-RU"/>
        </w:rPr>
        <w:t>года</w:t>
      </w:r>
      <w:r w:rsidRPr="00F67379">
        <w:rPr>
          <w:lang w:val="ru-RU"/>
        </w:rPr>
        <w:t>.</w:t>
      </w:r>
    </w:p>
  </w:footnote>
  <w:footnote w:id="29">
    <w:p w:rsidR="002C7077" w:rsidRPr="00FA7523" w:rsidRDefault="002C7077" w:rsidP="00324776">
      <w:pPr>
        <w:pStyle w:val="af"/>
        <w:rPr>
          <w:lang w:val="ru-RU"/>
        </w:rPr>
      </w:pPr>
      <w:r w:rsidRPr="00F67379">
        <w:rPr>
          <w:lang w:val="ru-RU"/>
        </w:rPr>
        <w:tab/>
      </w:r>
      <w:r w:rsidRPr="003F78EB">
        <w:rPr>
          <w:rStyle w:val="ab"/>
        </w:rPr>
        <w:footnoteRef/>
      </w:r>
      <w:r w:rsidRPr="00FA7523">
        <w:rPr>
          <w:lang w:val="ru-RU"/>
        </w:rPr>
        <w:tab/>
      </w:r>
      <w:r w:rsidRPr="003F78EB">
        <w:t>http</w:t>
      </w:r>
      <w:r w:rsidRPr="00FA7523">
        <w:rPr>
          <w:lang w:val="ru-RU"/>
        </w:rPr>
        <w:t>://</w:t>
      </w:r>
      <w:r w:rsidRPr="003F78EB">
        <w:t>blogs</w:t>
      </w:r>
      <w:r w:rsidRPr="00FA7523">
        <w:rPr>
          <w:lang w:val="ru-RU"/>
        </w:rPr>
        <w:t>.</w:t>
      </w:r>
      <w:proofErr w:type="spellStart"/>
      <w:r w:rsidRPr="003F78EB">
        <w:t>lse</w:t>
      </w:r>
      <w:proofErr w:type="spellEnd"/>
      <w:r w:rsidRPr="00FA7523">
        <w:rPr>
          <w:lang w:val="ru-RU"/>
        </w:rPr>
        <w:t>.</w:t>
      </w:r>
      <w:r w:rsidRPr="003F78EB">
        <w:t>ac</w:t>
      </w:r>
      <w:r w:rsidRPr="00FA7523">
        <w:rPr>
          <w:lang w:val="ru-RU"/>
        </w:rPr>
        <w:t>.</w:t>
      </w:r>
      <w:proofErr w:type="spellStart"/>
      <w:r w:rsidRPr="003F78EB">
        <w:t>uk</w:t>
      </w:r>
      <w:proofErr w:type="spellEnd"/>
      <w:r w:rsidRPr="00FA7523">
        <w:rPr>
          <w:lang w:val="ru-RU"/>
        </w:rPr>
        <w:t>/</w:t>
      </w:r>
      <w:r w:rsidRPr="003F78EB">
        <w:t>investment</w:t>
      </w:r>
      <w:r w:rsidRPr="00FA7523">
        <w:rPr>
          <w:lang w:val="ru-RU"/>
        </w:rPr>
        <w:t>-</w:t>
      </w:r>
      <w:r w:rsidRPr="003F78EB">
        <w:t>and</w:t>
      </w:r>
      <w:r w:rsidRPr="00FA7523">
        <w:rPr>
          <w:lang w:val="ru-RU"/>
        </w:rPr>
        <w:t>-</w:t>
      </w:r>
      <w:r w:rsidRPr="003F78EB">
        <w:t>human</w:t>
      </w:r>
      <w:r w:rsidRPr="00FA7523">
        <w:rPr>
          <w:lang w:val="ru-RU"/>
        </w:rPr>
        <w:t>-</w:t>
      </w:r>
      <w:r w:rsidRPr="003F78EB">
        <w:t>rights</w:t>
      </w:r>
      <w:r w:rsidRPr="00FA7523">
        <w:rPr>
          <w:lang w:val="ru-RU"/>
        </w:rPr>
        <w:t>/</w:t>
      </w:r>
      <w:r w:rsidRPr="003F78EB">
        <w:t>portfolio</w:t>
      </w:r>
      <w:r w:rsidRPr="00FA7523">
        <w:rPr>
          <w:lang w:val="ru-RU"/>
        </w:rPr>
        <w:t>-</w:t>
      </w:r>
      <w:r w:rsidRPr="003F78EB">
        <w:t>items</w:t>
      </w:r>
      <w:r w:rsidRPr="00FA7523">
        <w:rPr>
          <w:lang w:val="ru-RU"/>
        </w:rPr>
        <w:t>/</w:t>
      </w:r>
      <w:r w:rsidRPr="003F78EB">
        <w:t>transparency</w:t>
      </w:r>
      <w:r w:rsidRPr="00FA7523">
        <w:rPr>
          <w:lang w:val="ru-RU"/>
        </w:rPr>
        <w:t>-</w:t>
      </w:r>
      <w:r w:rsidRPr="003F78EB">
        <w:t>in</w:t>
      </w:r>
      <w:r w:rsidRPr="00FA7523">
        <w:rPr>
          <w:lang w:val="ru-RU"/>
        </w:rPr>
        <w:t>-</w:t>
      </w:r>
      <w:r w:rsidRPr="003F78EB">
        <w:t>investment</w:t>
      </w:r>
      <w:r w:rsidRPr="00FA7523">
        <w:rPr>
          <w:lang w:val="ru-RU"/>
        </w:rPr>
        <w:t>-</w:t>
      </w:r>
      <w:r w:rsidRPr="003F78EB">
        <w:t>treaty</w:t>
      </w:r>
      <w:r w:rsidRPr="00FA7523">
        <w:rPr>
          <w:lang w:val="ru-RU"/>
        </w:rPr>
        <w:t>-</w:t>
      </w:r>
      <w:r w:rsidRPr="003F78EB">
        <w:t>arbitration</w:t>
      </w:r>
      <w:r w:rsidRPr="00FA7523">
        <w:rPr>
          <w:lang w:val="ru-RU"/>
        </w:rPr>
        <w:t>-</w:t>
      </w:r>
      <w:r w:rsidRPr="003F78EB">
        <w:t>and</w:t>
      </w:r>
      <w:r w:rsidRPr="00FA7523">
        <w:rPr>
          <w:lang w:val="ru-RU"/>
        </w:rPr>
        <w:t>-</w:t>
      </w:r>
      <w:r w:rsidRPr="003F78EB">
        <w:t>the</w:t>
      </w:r>
      <w:r w:rsidRPr="00FA7523">
        <w:rPr>
          <w:lang w:val="ru-RU"/>
        </w:rPr>
        <w:t>-</w:t>
      </w:r>
      <w:r w:rsidRPr="003F78EB">
        <w:t>un</w:t>
      </w:r>
      <w:r w:rsidRPr="00FA7523">
        <w:rPr>
          <w:lang w:val="ru-RU"/>
        </w:rPr>
        <w:t>-</w:t>
      </w:r>
      <w:r w:rsidRPr="003F78EB">
        <w:t>guiding</w:t>
      </w:r>
      <w:r w:rsidRPr="00FA7523">
        <w:rPr>
          <w:lang w:val="ru-RU"/>
        </w:rPr>
        <w:t>-</w:t>
      </w:r>
      <w:r w:rsidRPr="003F78EB">
        <w:t>principles</w:t>
      </w:r>
      <w:r w:rsidRPr="00FA7523">
        <w:rPr>
          <w:lang w:val="ru-RU"/>
        </w:rPr>
        <w:t>-</w:t>
      </w:r>
      <w:r w:rsidRPr="003F78EB">
        <w:t>on</w:t>
      </w:r>
      <w:r w:rsidRPr="00FA7523">
        <w:rPr>
          <w:lang w:val="ru-RU"/>
        </w:rPr>
        <w:t>-</w:t>
      </w:r>
      <w:r w:rsidRPr="003F78EB">
        <w:t>business</w:t>
      </w:r>
      <w:r w:rsidRPr="00FA7523">
        <w:rPr>
          <w:lang w:val="ru-RU"/>
        </w:rPr>
        <w:t>-</w:t>
      </w:r>
      <w:r w:rsidRPr="003F78EB">
        <w:t>and</w:t>
      </w:r>
      <w:r w:rsidRPr="00FA7523">
        <w:rPr>
          <w:lang w:val="ru-RU"/>
        </w:rPr>
        <w:t>-</w:t>
      </w:r>
      <w:r w:rsidRPr="003F78EB">
        <w:t>human</w:t>
      </w:r>
      <w:r w:rsidRPr="00FA7523">
        <w:rPr>
          <w:lang w:val="ru-RU"/>
        </w:rPr>
        <w:t>-</w:t>
      </w:r>
      <w:r w:rsidRPr="003F78EB">
        <w:t>rights</w:t>
      </w:r>
      <w:r w:rsidRPr="00FA7523">
        <w:rPr>
          <w:lang w:val="ru-RU"/>
        </w:rPr>
        <w:t>-</w:t>
      </w:r>
      <w:r w:rsidRPr="003F78EB">
        <w:t>the</w:t>
      </w:r>
      <w:r w:rsidRPr="00FA7523">
        <w:rPr>
          <w:lang w:val="ru-RU"/>
        </w:rPr>
        <w:t>-</w:t>
      </w:r>
      <w:r w:rsidRPr="003F78EB">
        <w:t>new</w:t>
      </w:r>
      <w:r w:rsidRPr="00FA7523">
        <w:rPr>
          <w:lang w:val="ru-RU"/>
        </w:rPr>
        <w:t>-</w:t>
      </w:r>
      <w:proofErr w:type="spellStart"/>
      <w:r w:rsidRPr="003F78EB">
        <w:t>uncitral</w:t>
      </w:r>
      <w:proofErr w:type="spellEnd"/>
      <w:r w:rsidRPr="00FA7523">
        <w:rPr>
          <w:lang w:val="ru-RU"/>
        </w:rPr>
        <w:t>-</w:t>
      </w:r>
      <w:r w:rsidRPr="003F78EB">
        <w:t>rules</w:t>
      </w:r>
      <w:r w:rsidRPr="00FA7523">
        <w:rPr>
          <w:lang w:val="ru-RU"/>
        </w:rPr>
        <w:t>-</w:t>
      </w:r>
      <w:r w:rsidRPr="003F78EB">
        <w:t>and</w:t>
      </w:r>
      <w:r w:rsidRPr="00FA7523">
        <w:rPr>
          <w:lang w:val="ru-RU"/>
        </w:rPr>
        <w:t>-</w:t>
      </w:r>
      <w:r w:rsidRPr="003F78EB">
        <w:t>convention</w:t>
      </w:r>
      <w:r w:rsidRPr="00FA7523">
        <w:rPr>
          <w:lang w:val="ru-RU"/>
        </w:rPr>
        <w:t>-</w:t>
      </w:r>
      <w:r w:rsidRPr="003F78EB">
        <w:t>on</w:t>
      </w:r>
      <w:r w:rsidRPr="00FA7523">
        <w:rPr>
          <w:lang w:val="ru-RU"/>
        </w:rPr>
        <w:t>-</w:t>
      </w:r>
      <w:r w:rsidRPr="003F78EB">
        <w:t>transparency</w:t>
      </w:r>
      <w:r w:rsidRPr="00FA7523">
        <w:rPr>
          <w:lang w:val="ru-RU"/>
        </w:rPr>
        <w:t>/.</w:t>
      </w:r>
    </w:p>
  </w:footnote>
  <w:footnote w:id="30">
    <w:p w:rsidR="002C7077" w:rsidRPr="003F78EB" w:rsidRDefault="002C7077" w:rsidP="00324776">
      <w:pPr>
        <w:pStyle w:val="af"/>
      </w:pPr>
      <w:r w:rsidRPr="00FA7523">
        <w:rPr>
          <w:lang w:val="ru-RU"/>
        </w:rPr>
        <w:tab/>
      </w:r>
      <w:r w:rsidRPr="003F78EB">
        <w:rPr>
          <w:rStyle w:val="ab"/>
        </w:rPr>
        <w:footnoteRef/>
      </w:r>
      <w:r>
        <w:tab/>
      </w:r>
      <w:r>
        <w:rPr>
          <w:lang w:val="ru-RU"/>
        </w:rPr>
        <w:t>См</w:t>
      </w:r>
      <w:r w:rsidRPr="00077DAC">
        <w:rPr>
          <w:lang w:val="en-US"/>
        </w:rPr>
        <w:t>.</w:t>
      </w:r>
      <w:r w:rsidRPr="003F78EB">
        <w:t xml:space="preserve"> Institute for Human Rights and Business, </w:t>
      </w:r>
      <w:r w:rsidRPr="00324776">
        <w:rPr>
          <w:i/>
        </w:rPr>
        <w:t>State of Play: Human Rights in the Political Economy of States: Avenues for Application</w:t>
      </w:r>
      <w:r w:rsidRPr="003F78EB">
        <w:t>, p. 43.</w:t>
      </w:r>
    </w:p>
  </w:footnote>
  <w:footnote w:id="31">
    <w:p w:rsidR="002C7077" w:rsidRPr="00C42D42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C42D42">
        <w:rPr>
          <w:lang w:val="ru-RU"/>
        </w:rPr>
        <w:tab/>
      </w:r>
      <w:r>
        <w:rPr>
          <w:lang w:val="ru-RU"/>
        </w:rPr>
        <w:t xml:space="preserve">Запись презентации размещена по адресу </w:t>
      </w:r>
      <w:r w:rsidRPr="003F78EB">
        <w:t>http</w:t>
      </w:r>
      <w:r w:rsidRPr="00C42D42">
        <w:rPr>
          <w:lang w:val="ru-RU"/>
        </w:rPr>
        <w:t>://</w:t>
      </w:r>
      <w:proofErr w:type="spellStart"/>
      <w:r w:rsidRPr="003F78EB">
        <w:t>webtv</w:t>
      </w:r>
      <w:proofErr w:type="spellEnd"/>
      <w:r w:rsidRPr="00C42D42">
        <w:rPr>
          <w:lang w:val="ru-RU"/>
        </w:rPr>
        <w:t>.</w:t>
      </w:r>
      <w:r w:rsidRPr="003F78EB">
        <w:t>un</w:t>
      </w:r>
      <w:r w:rsidRPr="00C42D42">
        <w:rPr>
          <w:lang w:val="ru-RU"/>
        </w:rPr>
        <w:t>.</w:t>
      </w:r>
      <w:r w:rsidRPr="003F78EB">
        <w:t>org</w:t>
      </w:r>
      <w:r w:rsidRPr="00C42D42">
        <w:rPr>
          <w:lang w:val="ru-RU"/>
        </w:rPr>
        <w:t>/</w:t>
      </w:r>
      <w:r w:rsidRPr="003F78EB">
        <w:t>meetings</w:t>
      </w:r>
      <w:r w:rsidRPr="00C42D42">
        <w:rPr>
          <w:lang w:val="ru-RU"/>
        </w:rPr>
        <w:t>-</w:t>
      </w:r>
      <w:r w:rsidRPr="003F78EB">
        <w:t>events</w:t>
      </w:r>
      <w:r w:rsidRPr="00C42D42">
        <w:rPr>
          <w:lang w:val="ru-RU"/>
        </w:rPr>
        <w:t>/</w:t>
      </w:r>
      <w:r w:rsidRPr="003F78EB">
        <w:t>human</w:t>
      </w:r>
      <w:r w:rsidRPr="00C42D42">
        <w:rPr>
          <w:lang w:val="ru-RU"/>
        </w:rPr>
        <w:t>-</w:t>
      </w:r>
      <w:r w:rsidRPr="003F78EB">
        <w:t>rights</w:t>
      </w:r>
      <w:r w:rsidRPr="00C42D42">
        <w:rPr>
          <w:lang w:val="ru-RU"/>
        </w:rPr>
        <w:t>-</w:t>
      </w:r>
      <w:r w:rsidRPr="003F78EB">
        <w:t>council</w:t>
      </w:r>
      <w:r w:rsidRPr="00C42D42">
        <w:rPr>
          <w:lang w:val="ru-RU"/>
        </w:rPr>
        <w:t>/</w:t>
      </w:r>
      <w:r w:rsidRPr="003F78EB">
        <w:t>forum</w:t>
      </w:r>
      <w:r w:rsidRPr="00C42D42">
        <w:rPr>
          <w:lang w:val="ru-RU"/>
        </w:rPr>
        <w:t>-</w:t>
      </w:r>
      <w:r w:rsidRPr="003F78EB">
        <w:t>on</w:t>
      </w:r>
      <w:r w:rsidRPr="00C42D42">
        <w:rPr>
          <w:lang w:val="ru-RU"/>
        </w:rPr>
        <w:t>-</w:t>
      </w:r>
      <w:r w:rsidRPr="003F78EB">
        <w:t>business</w:t>
      </w:r>
      <w:r w:rsidRPr="00C42D42">
        <w:rPr>
          <w:lang w:val="ru-RU"/>
        </w:rPr>
        <w:t>-</w:t>
      </w:r>
      <w:r w:rsidRPr="003F78EB">
        <w:t>and</w:t>
      </w:r>
      <w:r w:rsidRPr="00C42D42">
        <w:rPr>
          <w:lang w:val="ru-RU"/>
        </w:rPr>
        <w:t>-</w:t>
      </w:r>
      <w:r w:rsidRPr="003F78EB">
        <w:t>human</w:t>
      </w:r>
      <w:r w:rsidRPr="00C42D42">
        <w:rPr>
          <w:lang w:val="ru-RU"/>
        </w:rPr>
        <w:t>-</w:t>
      </w:r>
      <w:r w:rsidRPr="003F78EB">
        <w:t>rights</w:t>
      </w:r>
      <w:r w:rsidRPr="00C42D42">
        <w:rPr>
          <w:lang w:val="ru-RU"/>
        </w:rPr>
        <w:t>/</w:t>
      </w:r>
      <w:r w:rsidRPr="003F78EB">
        <w:t>watch</w:t>
      </w:r>
      <w:r w:rsidRPr="00C42D42">
        <w:rPr>
          <w:lang w:val="ru-RU"/>
        </w:rPr>
        <w:t>/</w:t>
      </w:r>
      <w:r w:rsidRPr="003F78EB">
        <w:t>strengthening</w:t>
      </w:r>
      <w:r w:rsidRPr="00C42D42">
        <w:rPr>
          <w:lang w:val="ru-RU"/>
        </w:rPr>
        <w:t>-</w:t>
      </w:r>
      <w:r w:rsidRPr="003F78EB">
        <w:t>the</w:t>
      </w:r>
      <w:r w:rsidRPr="00C42D42">
        <w:rPr>
          <w:lang w:val="ru-RU"/>
        </w:rPr>
        <w:t>-</w:t>
      </w:r>
      <w:r w:rsidRPr="003F78EB">
        <w:t>links</w:t>
      </w:r>
      <w:r w:rsidRPr="00C42D42">
        <w:rPr>
          <w:lang w:val="ru-RU"/>
        </w:rPr>
        <w:t>-</w:t>
      </w:r>
      <w:r w:rsidRPr="003F78EB">
        <w:t>between</w:t>
      </w:r>
      <w:r w:rsidRPr="00C42D42">
        <w:rPr>
          <w:lang w:val="ru-RU"/>
        </w:rPr>
        <w:t>-</w:t>
      </w:r>
      <w:r w:rsidRPr="003F78EB">
        <w:t>the</w:t>
      </w:r>
      <w:r w:rsidRPr="00C42D42">
        <w:rPr>
          <w:lang w:val="ru-RU"/>
        </w:rPr>
        <w:t>-</w:t>
      </w:r>
      <w:r w:rsidRPr="003F78EB">
        <w:t>global</w:t>
      </w:r>
      <w:r w:rsidRPr="00C42D42">
        <w:rPr>
          <w:lang w:val="ru-RU"/>
        </w:rPr>
        <w:t>-</w:t>
      </w:r>
      <w:r w:rsidRPr="003F78EB">
        <w:t>economic</w:t>
      </w:r>
      <w:r w:rsidRPr="00C42D42">
        <w:rPr>
          <w:lang w:val="ru-RU"/>
        </w:rPr>
        <w:t>-</w:t>
      </w:r>
      <w:r w:rsidRPr="003F78EB">
        <w:t>architecture</w:t>
      </w:r>
      <w:r w:rsidRPr="00C42D42">
        <w:rPr>
          <w:lang w:val="ru-RU"/>
        </w:rPr>
        <w:t>-</w:t>
      </w:r>
      <w:r w:rsidRPr="003F78EB">
        <w:t>and</w:t>
      </w:r>
      <w:r w:rsidRPr="00C42D42">
        <w:rPr>
          <w:lang w:val="ru-RU"/>
        </w:rPr>
        <w:t>-</w:t>
      </w:r>
      <w:r w:rsidRPr="003F78EB">
        <w:t>the</w:t>
      </w:r>
      <w:r w:rsidRPr="00C42D42">
        <w:rPr>
          <w:lang w:val="ru-RU"/>
        </w:rPr>
        <w:t>-</w:t>
      </w:r>
      <w:r w:rsidRPr="003F78EB">
        <w:t>business</w:t>
      </w:r>
      <w:r w:rsidRPr="00C42D42">
        <w:rPr>
          <w:lang w:val="ru-RU"/>
        </w:rPr>
        <w:t>-</w:t>
      </w:r>
      <w:r w:rsidRPr="003F78EB">
        <w:t>and</w:t>
      </w:r>
      <w:r w:rsidRPr="00C42D42">
        <w:rPr>
          <w:lang w:val="ru-RU"/>
        </w:rPr>
        <w:t>-</w:t>
      </w:r>
      <w:r w:rsidRPr="003F78EB">
        <w:t>human</w:t>
      </w:r>
      <w:r w:rsidRPr="00C42D42">
        <w:rPr>
          <w:lang w:val="ru-RU"/>
        </w:rPr>
        <w:t>-</w:t>
      </w:r>
      <w:r w:rsidRPr="003F78EB">
        <w:t>rights</w:t>
      </w:r>
      <w:r w:rsidRPr="00C42D42">
        <w:rPr>
          <w:lang w:val="ru-RU"/>
        </w:rPr>
        <w:t>-</w:t>
      </w:r>
      <w:r w:rsidRPr="003F78EB">
        <w:t>agenda</w:t>
      </w:r>
      <w:r w:rsidRPr="00C42D42">
        <w:rPr>
          <w:lang w:val="ru-RU"/>
        </w:rPr>
        <w:t>-</w:t>
      </w:r>
      <w:r w:rsidRPr="003F78EB">
        <w:t>forum</w:t>
      </w:r>
      <w:r w:rsidRPr="00C42D42">
        <w:rPr>
          <w:lang w:val="ru-RU"/>
        </w:rPr>
        <w:t>-</w:t>
      </w:r>
      <w:r w:rsidRPr="003F78EB">
        <w:t>on</w:t>
      </w:r>
      <w:r w:rsidRPr="00C42D42">
        <w:rPr>
          <w:lang w:val="ru-RU"/>
        </w:rPr>
        <w:t>-</w:t>
      </w:r>
      <w:r w:rsidRPr="003F78EB">
        <w:t>business</w:t>
      </w:r>
      <w:r w:rsidRPr="00C42D42">
        <w:rPr>
          <w:lang w:val="ru-RU"/>
        </w:rPr>
        <w:t>-</w:t>
      </w:r>
      <w:r w:rsidRPr="003F78EB">
        <w:t>and</w:t>
      </w:r>
      <w:r w:rsidRPr="00C42D42">
        <w:rPr>
          <w:lang w:val="ru-RU"/>
        </w:rPr>
        <w:t>-</w:t>
      </w:r>
      <w:r w:rsidRPr="003F78EB">
        <w:t>human</w:t>
      </w:r>
      <w:r w:rsidRPr="00C42D42">
        <w:rPr>
          <w:lang w:val="ru-RU"/>
        </w:rPr>
        <w:t>-</w:t>
      </w:r>
      <w:r w:rsidRPr="003F78EB">
        <w:t>rights</w:t>
      </w:r>
      <w:r w:rsidRPr="00C42D42">
        <w:rPr>
          <w:lang w:val="ru-RU"/>
        </w:rPr>
        <w:t>-2014/3925401980001.</w:t>
      </w:r>
    </w:p>
  </w:footnote>
  <w:footnote w:id="32">
    <w:p w:rsidR="002C7077" w:rsidRPr="003F78EB" w:rsidRDefault="002C7077" w:rsidP="00324776">
      <w:pPr>
        <w:pStyle w:val="af"/>
        <w:rPr>
          <w:lang w:val="nb-NO"/>
        </w:rPr>
      </w:pPr>
      <w:r w:rsidRPr="00C42D42">
        <w:rPr>
          <w:lang w:val="ru-RU"/>
        </w:rPr>
        <w:tab/>
      </w:r>
      <w:r w:rsidRPr="003F78EB">
        <w:rPr>
          <w:rStyle w:val="ab"/>
        </w:rPr>
        <w:footnoteRef/>
      </w:r>
      <w:r w:rsidRPr="003F78EB">
        <w:tab/>
        <w:t>WTO News, “</w:t>
      </w:r>
      <w:proofErr w:type="spellStart"/>
      <w:r w:rsidRPr="003F78EB">
        <w:t>Lamy</w:t>
      </w:r>
      <w:proofErr w:type="spellEnd"/>
      <w:r w:rsidRPr="003F78EB">
        <w:t xml:space="preserve"> calls for </w:t>
      </w:r>
      <w:proofErr w:type="spellStart"/>
      <w:r w:rsidRPr="003F78EB">
        <w:t>mindset</w:t>
      </w:r>
      <w:proofErr w:type="spellEnd"/>
      <w:r w:rsidRPr="003F78EB">
        <w:t xml:space="preserve"> change to align trade and human right</w:t>
      </w:r>
      <w:r>
        <w:t xml:space="preserve">s” (13 January 2010). </w:t>
      </w:r>
      <w:r>
        <w:rPr>
          <w:lang w:val="ru-RU"/>
        </w:rPr>
        <w:t>Размещено по адресу</w:t>
      </w:r>
      <w:r w:rsidRPr="003F78EB">
        <w:rPr>
          <w:lang w:val="nb-NO"/>
        </w:rPr>
        <w:t xml:space="preserve"> www.wto.org/english/news_e/sppl_e/sppl146_e.htm.</w:t>
      </w:r>
    </w:p>
  </w:footnote>
  <w:footnote w:id="33">
    <w:p w:rsidR="002C7077" w:rsidRPr="003A5607" w:rsidRDefault="002C7077" w:rsidP="00324776">
      <w:pPr>
        <w:pStyle w:val="af"/>
        <w:rPr>
          <w:szCs w:val="18"/>
          <w:lang w:val="ru-RU"/>
        </w:rPr>
      </w:pPr>
      <w:r w:rsidRPr="003A5607">
        <w:rPr>
          <w:szCs w:val="18"/>
          <w:lang w:val="ru-RU"/>
        </w:rPr>
        <w:tab/>
      </w:r>
      <w:r w:rsidRPr="003F78EB">
        <w:rPr>
          <w:rStyle w:val="ab"/>
        </w:rPr>
        <w:footnoteRef/>
      </w:r>
      <w:r w:rsidRPr="003F78EB">
        <w:rPr>
          <w:szCs w:val="18"/>
        </w:rPr>
        <w:tab/>
      </w:r>
      <w:proofErr w:type="spellStart"/>
      <w:r w:rsidRPr="003F78EB">
        <w:rPr>
          <w:szCs w:val="18"/>
        </w:rPr>
        <w:t>ILO</w:t>
      </w:r>
      <w:proofErr w:type="spellEnd"/>
      <w:r w:rsidRPr="003F78EB">
        <w:rPr>
          <w:szCs w:val="18"/>
        </w:rPr>
        <w:t xml:space="preserve"> and </w:t>
      </w:r>
      <w:r w:rsidRPr="003F78EB">
        <w:t>the International Institute for Labour Studies</w:t>
      </w:r>
      <w:r w:rsidRPr="003F78EB">
        <w:rPr>
          <w:szCs w:val="18"/>
        </w:rPr>
        <w:t xml:space="preserve">, “Social dimensions of free trade agreements” Studies on growth with equity (2013), p. 5. </w:t>
      </w:r>
      <w:r>
        <w:rPr>
          <w:szCs w:val="18"/>
          <w:lang w:val="ru-RU"/>
        </w:rPr>
        <w:t>Размещено по адресу</w:t>
      </w:r>
      <w:r w:rsidRPr="003A5607">
        <w:rPr>
          <w:szCs w:val="18"/>
          <w:lang w:val="ru-RU"/>
        </w:rPr>
        <w:t xml:space="preserve"> </w:t>
      </w:r>
      <w:hyperlink r:id="rId9" w:history="1">
        <w:r w:rsidRPr="0096126D">
          <w:rPr>
            <w:rStyle w:val="aff7"/>
            <w:szCs w:val="18"/>
            <w:u w:val="none"/>
          </w:rPr>
          <w:t>www</w:t>
        </w:r>
        <w:r w:rsidRPr="0096126D">
          <w:rPr>
            <w:rStyle w:val="aff7"/>
            <w:szCs w:val="18"/>
            <w:u w:val="none"/>
            <w:lang w:val="ru-RU"/>
          </w:rPr>
          <w:t>.</w:t>
        </w:r>
        <w:proofErr w:type="spellStart"/>
        <w:r w:rsidRPr="0096126D">
          <w:rPr>
            <w:rStyle w:val="aff7"/>
            <w:szCs w:val="18"/>
            <w:u w:val="none"/>
          </w:rPr>
          <w:t>ilo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.</w:t>
        </w:r>
        <w:r w:rsidRPr="0096126D">
          <w:rPr>
            <w:rStyle w:val="aff7"/>
            <w:szCs w:val="18"/>
            <w:u w:val="none"/>
            <w:lang w:val="ru-RU"/>
          </w:rPr>
          <w:br/>
        </w:r>
        <w:r w:rsidRPr="0096126D">
          <w:rPr>
            <w:rStyle w:val="aff7"/>
            <w:szCs w:val="18"/>
            <w:u w:val="none"/>
          </w:rPr>
          <w:t>org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proofErr w:type="spellStart"/>
        <w:r w:rsidRPr="0096126D">
          <w:rPr>
            <w:rStyle w:val="aff7"/>
            <w:szCs w:val="18"/>
            <w:u w:val="none"/>
          </w:rPr>
          <w:t>wcmsp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5/</w:t>
        </w:r>
        <w:r w:rsidRPr="0096126D">
          <w:rPr>
            <w:rStyle w:val="aff7"/>
            <w:szCs w:val="18"/>
            <w:u w:val="none"/>
          </w:rPr>
          <w:t>groups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public</w:t>
        </w:r>
        <w:r w:rsidRPr="0096126D">
          <w:rPr>
            <w:rStyle w:val="aff7"/>
            <w:szCs w:val="18"/>
            <w:u w:val="none"/>
            <w:lang w:val="ru-RU"/>
          </w:rPr>
          <w:t>/---</w:t>
        </w:r>
        <w:proofErr w:type="spellStart"/>
        <w:r w:rsidRPr="0096126D">
          <w:rPr>
            <w:rStyle w:val="aff7"/>
            <w:szCs w:val="18"/>
            <w:u w:val="none"/>
          </w:rPr>
          <w:t>dgreports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/---</w:t>
        </w:r>
        <w:proofErr w:type="spellStart"/>
        <w:r w:rsidRPr="0096126D">
          <w:rPr>
            <w:szCs w:val="18"/>
          </w:rPr>
          <w:t>inst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documents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publication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proofErr w:type="spellStart"/>
        <w:r w:rsidRPr="0096126D">
          <w:rPr>
            <w:rStyle w:val="aff7"/>
            <w:szCs w:val="18"/>
            <w:u w:val="none"/>
          </w:rPr>
          <w:t>wcms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_228965.</w:t>
        </w:r>
        <w:r w:rsidRPr="0096126D">
          <w:rPr>
            <w:rStyle w:val="aff7"/>
            <w:szCs w:val="18"/>
            <w:u w:val="none"/>
          </w:rPr>
          <w:t>pdf</w:t>
        </w:r>
      </w:hyperlink>
      <w:r w:rsidRPr="003A5607">
        <w:rPr>
          <w:szCs w:val="18"/>
          <w:lang w:val="ru-RU"/>
        </w:rPr>
        <w:t>.</w:t>
      </w:r>
    </w:p>
  </w:footnote>
  <w:footnote w:id="34">
    <w:p w:rsidR="002C7077" w:rsidRPr="003F78EB" w:rsidRDefault="002C7077" w:rsidP="00324776">
      <w:pPr>
        <w:pStyle w:val="af"/>
      </w:pPr>
      <w:r w:rsidRPr="003A5607">
        <w:rPr>
          <w:lang w:val="ru-RU"/>
        </w:rPr>
        <w:tab/>
      </w:r>
      <w:r w:rsidRPr="003F78EB">
        <w:rPr>
          <w:rStyle w:val="ab"/>
        </w:rPr>
        <w:footnoteRef/>
      </w:r>
      <w:r w:rsidRPr="003F78EB">
        <w:tab/>
        <w:t xml:space="preserve">“Labour provisions in free trade agreements: fostering their consistency with the </w:t>
      </w:r>
      <w:proofErr w:type="spellStart"/>
      <w:r w:rsidRPr="003F78EB">
        <w:t>ILO</w:t>
      </w:r>
      <w:proofErr w:type="spellEnd"/>
      <w:r w:rsidRPr="003F78EB">
        <w:t xml:space="preserve"> standards system”, background paper, Social dimensions of free trade agreements, </w:t>
      </w:r>
      <w:r>
        <w:rPr>
          <w:lang w:val="ru-RU"/>
        </w:rPr>
        <w:t>размещено</w:t>
      </w:r>
      <w:r w:rsidRPr="003A5607">
        <w:rPr>
          <w:lang w:val="en-US"/>
        </w:rPr>
        <w:t xml:space="preserve"> </w:t>
      </w:r>
      <w:r>
        <w:rPr>
          <w:lang w:val="ru-RU"/>
        </w:rPr>
        <w:t>по</w:t>
      </w:r>
      <w:r w:rsidRPr="003A5607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t xml:space="preserve"> http://www.ilo.org/wcmsp5/groups/public/---</w:t>
      </w:r>
      <w:proofErr w:type="spellStart"/>
      <w:r w:rsidRPr="003F78EB">
        <w:t>dgreports</w:t>
      </w:r>
      <w:proofErr w:type="spellEnd"/>
      <w:r w:rsidRPr="003F78EB">
        <w:t>/---</w:t>
      </w:r>
      <w:proofErr w:type="spellStart"/>
      <w:r w:rsidRPr="003F78EB">
        <w:t>inst</w:t>
      </w:r>
      <w:proofErr w:type="spellEnd"/>
      <w:r w:rsidRPr="003F78EB">
        <w:t>/documents/</w:t>
      </w:r>
      <w:proofErr w:type="spellStart"/>
      <w:r w:rsidRPr="003F78EB">
        <w:t>genericdocument</w:t>
      </w:r>
      <w:proofErr w:type="spellEnd"/>
      <w:r w:rsidRPr="003F78EB">
        <w:t>/wcms_237940.pdf.</w:t>
      </w:r>
    </w:p>
  </w:footnote>
  <w:footnote w:id="35">
    <w:p w:rsidR="002C7077" w:rsidRPr="003F78EB" w:rsidRDefault="002C7077" w:rsidP="00324776">
      <w:pPr>
        <w:pStyle w:val="af"/>
      </w:pPr>
      <w:r w:rsidRPr="003F78EB">
        <w:tab/>
      </w:r>
      <w:r w:rsidRPr="003F78EB">
        <w:rPr>
          <w:rStyle w:val="ab"/>
        </w:rPr>
        <w:footnoteRef/>
      </w:r>
      <w:r w:rsidRPr="003F78EB">
        <w:tab/>
      </w:r>
      <w:r>
        <w:rPr>
          <w:lang w:val="ru-RU"/>
        </w:rPr>
        <w:t>Там</w:t>
      </w:r>
      <w:r w:rsidRPr="008E174B">
        <w:rPr>
          <w:lang w:val="en-US"/>
        </w:rPr>
        <w:t xml:space="preserve"> </w:t>
      </w:r>
      <w:r>
        <w:rPr>
          <w:lang w:val="ru-RU"/>
        </w:rPr>
        <w:t>же</w:t>
      </w:r>
      <w:r w:rsidRPr="003F78EB">
        <w:t>.</w:t>
      </w:r>
    </w:p>
  </w:footnote>
  <w:footnote w:id="36">
    <w:p w:rsidR="002C7077" w:rsidRPr="003F78EB" w:rsidRDefault="002C7077" w:rsidP="00324776">
      <w:pPr>
        <w:pStyle w:val="af"/>
        <w:rPr>
          <w:lang w:val="en-US"/>
        </w:rPr>
      </w:pPr>
      <w:r w:rsidRPr="003F78EB">
        <w:tab/>
      </w:r>
      <w:r w:rsidRPr="003F78EB">
        <w:rPr>
          <w:rStyle w:val="ab"/>
        </w:rPr>
        <w:footnoteRef/>
      </w:r>
      <w:r>
        <w:tab/>
      </w:r>
      <w:r>
        <w:rPr>
          <w:lang w:val="ru-RU"/>
        </w:rPr>
        <w:t>См</w:t>
      </w:r>
      <w:r w:rsidRPr="008E174B">
        <w:rPr>
          <w:lang w:val="en-US"/>
        </w:rPr>
        <w:t>.</w:t>
      </w:r>
      <w:r w:rsidRPr="003F78EB">
        <w:t xml:space="preserve"> Institute for Human Rights and Business, </w:t>
      </w:r>
      <w:r w:rsidRPr="003F78EB">
        <w:rPr>
          <w:i/>
        </w:rPr>
        <w:t xml:space="preserve">State of Play </w:t>
      </w:r>
      <w:r w:rsidRPr="003F78EB">
        <w:rPr>
          <w:iCs/>
        </w:rPr>
        <w:t>(see footnote 41)</w:t>
      </w:r>
      <w:r w:rsidRPr="003F78EB">
        <w:t>, chap. 5.</w:t>
      </w:r>
    </w:p>
  </w:footnote>
  <w:footnote w:id="37">
    <w:p w:rsidR="002C7077" w:rsidRPr="000F3FFF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0F3FFF">
        <w:rPr>
          <w:lang w:val="ru-RU"/>
        </w:rPr>
        <w:tab/>
      </w:r>
      <w:r>
        <w:rPr>
          <w:lang w:val="ru-RU"/>
        </w:rPr>
        <w:t>Там</w:t>
      </w:r>
      <w:r w:rsidRPr="000F3FFF">
        <w:rPr>
          <w:lang w:val="ru-RU"/>
        </w:rPr>
        <w:t xml:space="preserve"> </w:t>
      </w:r>
      <w:r>
        <w:rPr>
          <w:lang w:val="ru-RU"/>
        </w:rPr>
        <w:t>же</w:t>
      </w:r>
      <w:r w:rsidRPr="000F3FFF">
        <w:rPr>
          <w:lang w:val="ru-RU"/>
        </w:rPr>
        <w:t xml:space="preserve">, </w:t>
      </w:r>
      <w:r w:rsidRPr="003F78EB">
        <w:t>p</w:t>
      </w:r>
      <w:r w:rsidRPr="000F3FFF">
        <w:rPr>
          <w:lang w:val="ru-RU"/>
        </w:rPr>
        <w:t>.</w:t>
      </w:r>
      <w:r w:rsidRPr="003F78EB">
        <w:t> </w:t>
      </w:r>
      <w:r w:rsidRPr="000F3FFF">
        <w:rPr>
          <w:lang w:val="ru-RU"/>
        </w:rPr>
        <w:t>53.</w:t>
      </w:r>
    </w:p>
  </w:footnote>
  <w:footnote w:id="38">
    <w:p w:rsidR="002C7077" w:rsidRPr="008E174B" w:rsidRDefault="002C7077" w:rsidP="00324776">
      <w:pPr>
        <w:pStyle w:val="af"/>
        <w:rPr>
          <w:lang w:val="ru-RU"/>
        </w:rPr>
      </w:pPr>
      <w:r w:rsidRPr="000F3FFF">
        <w:rPr>
          <w:lang w:val="ru-RU"/>
        </w:rPr>
        <w:tab/>
      </w:r>
      <w:r w:rsidRPr="003F78EB">
        <w:rPr>
          <w:rStyle w:val="ab"/>
        </w:rPr>
        <w:footnoteRef/>
      </w:r>
      <w:r w:rsidRPr="008E174B">
        <w:rPr>
          <w:lang w:val="ru-RU"/>
        </w:rPr>
        <w:tab/>
      </w:r>
      <w:r>
        <w:rPr>
          <w:lang w:val="ru-RU"/>
        </w:rPr>
        <w:t>См.</w:t>
      </w:r>
      <w:r w:rsidRPr="008E174B">
        <w:rPr>
          <w:lang w:val="ru-RU"/>
        </w:rPr>
        <w:t xml:space="preserve"> </w:t>
      </w:r>
      <w:r w:rsidRPr="003F78EB">
        <w:t>www</w:t>
      </w:r>
      <w:r w:rsidRPr="008E174B">
        <w:rPr>
          <w:lang w:val="ru-RU"/>
        </w:rPr>
        <w:t>.</w:t>
      </w:r>
      <w:proofErr w:type="spellStart"/>
      <w:r w:rsidRPr="003F78EB">
        <w:t>csrroundtable</w:t>
      </w:r>
      <w:proofErr w:type="spellEnd"/>
      <w:r w:rsidRPr="008E174B">
        <w:rPr>
          <w:lang w:val="ru-RU"/>
        </w:rPr>
        <w:t>.</w:t>
      </w:r>
      <w:r w:rsidRPr="003F78EB">
        <w:t>org</w:t>
      </w:r>
      <w:r w:rsidRPr="008E174B">
        <w:rPr>
          <w:lang w:val="ru-RU"/>
        </w:rPr>
        <w:t>/</w:t>
      </w:r>
      <w:proofErr w:type="spellStart"/>
      <w:r w:rsidRPr="003F78EB">
        <w:t>wp</w:t>
      </w:r>
      <w:proofErr w:type="spellEnd"/>
      <w:r w:rsidRPr="008E174B">
        <w:rPr>
          <w:lang w:val="ru-RU"/>
        </w:rPr>
        <w:t>-</w:t>
      </w:r>
      <w:r w:rsidRPr="003F78EB">
        <w:t>content</w:t>
      </w:r>
      <w:r w:rsidRPr="008E174B">
        <w:rPr>
          <w:lang w:val="ru-RU"/>
        </w:rPr>
        <w:t>/</w:t>
      </w:r>
      <w:r w:rsidRPr="003F78EB">
        <w:t>uploads</w:t>
      </w:r>
      <w:r w:rsidRPr="008E174B">
        <w:rPr>
          <w:lang w:val="ru-RU"/>
        </w:rPr>
        <w:t>/2014/12/</w:t>
      </w:r>
      <w:r w:rsidRPr="003F78EB">
        <w:t>CSR</w:t>
      </w:r>
      <w:r w:rsidRPr="008E174B">
        <w:rPr>
          <w:lang w:val="ru-RU"/>
        </w:rPr>
        <w:t>-</w:t>
      </w:r>
      <w:r w:rsidRPr="003F78EB">
        <w:t>Roundtable</w:t>
      </w:r>
      <w:r w:rsidRPr="008E174B">
        <w:rPr>
          <w:lang w:val="ru-RU"/>
        </w:rPr>
        <w:t>-</w:t>
      </w:r>
      <w:proofErr w:type="spellStart"/>
      <w:r w:rsidRPr="003F78EB">
        <w:t>Sumary</w:t>
      </w:r>
      <w:proofErr w:type="spellEnd"/>
      <w:r w:rsidRPr="008E174B">
        <w:rPr>
          <w:lang w:val="ru-RU"/>
        </w:rPr>
        <w:t>-</w:t>
      </w:r>
      <w:r w:rsidRPr="003F78EB">
        <w:t>revised</w:t>
      </w:r>
      <w:r w:rsidRPr="008E174B">
        <w:rPr>
          <w:lang w:val="ru-RU"/>
        </w:rPr>
        <w:t>-4.12.14.</w:t>
      </w:r>
      <w:r w:rsidRPr="003F78EB">
        <w:t>pdf</w:t>
      </w:r>
      <w:r w:rsidRPr="008E174B">
        <w:rPr>
          <w:lang w:val="ru-RU"/>
        </w:rPr>
        <w:t>.</w:t>
      </w:r>
    </w:p>
  </w:footnote>
  <w:footnote w:id="39">
    <w:p w:rsidR="002C7077" w:rsidRPr="00D97278" w:rsidRDefault="002C7077" w:rsidP="00324776">
      <w:pPr>
        <w:pStyle w:val="af"/>
        <w:rPr>
          <w:lang w:val="ru-RU"/>
        </w:rPr>
      </w:pPr>
      <w:r w:rsidRPr="008E174B">
        <w:rPr>
          <w:lang w:val="ru-RU"/>
        </w:rPr>
        <w:tab/>
      </w:r>
      <w:r w:rsidRPr="003F78EB">
        <w:rPr>
          <w:rStyle w:val="ab"/>
        </w:rPr>
        <w:footnoteRef/>
      </w:r>
      <w:r w:rsidRPr="00D97278">
        <w:rPr>
          <w:lang w:val="ru-RU"/>
        </w:rPr>
        <w:tab/>
      </w:r>
      <w:r>
        <w:rPr>
          <w:lang w:val="ru-RU"/>
        </w:rPr>
        <w:t>См</w:t>
      </w:r>
      <w:r w:rsidRPr="00D97278">
        <w:rPr>
          <w:lang w:val="ru-RU"/>
        </w:rPr>
        <w:t xml:space="preserve">., </w:t>
      </w:r>
      <w:r>
        <w:rPr>
          <w:lang w:val="ru-RU"/>
        </w:rPr>
        <w:t>например</w:t>
      </w:r>
      <w:r w:rsidRPr="00D97278">
        <w:rPr>
          <w:lang w:val="ru-RU"/>
        </w:rPr>
        <w:t xml:space="preserve">, </w:t>
      </w:r>
      <w:r>
        <w:rPr>
          <w:lang w:val="ru-RU"/>
        </w:rPr>
        <w:t>обзор</w:t>
      </w:r>
      <w:r w:rsidRPr="00D97278">
        <w:rPr>
          <w:lang w:val="ru-RU"/>
        </w:rPr>
        <w:t xml:space="preserve"> </w:t>
      </w:r>
      <w:r>
        <w:rPr>
          <w:lang w:val="ru-RU"/>
        </w:rPr>
        <w:t>совещания</w:t>
      </w:r>
      <w:r w:rsidRPr="00D97278">
        <w:rPr>
          <w:lang w:val="ru-RU"/>
        </w:rPr>
        <w:t xml:space="preserve"> </w:t>
      </w:r>
      <w:r>
        <w:rPr>
          <w:lang w:val="ru-RU"/>
        </w:rPr>
        <w:t>в</w:t>
      </w:r>
      <w:r w:rsidRPr="00D97278">
        <w:rPr>
          <w:lang w:val="ru-RU"/>
        </w:rPr>
        <w:t xml:space="preserve"> </w:t>
      </w:r>
      <w:r>
        <w:rPr>
          <w:lang w:val="ru-RU"/>
        </w:rPr>
        <w:t>рамках</w:t>
      </w:r>
      <w:r w:rsidRPr="00D97278">
        <w:rPr>
          <w:lang w:val="ru-RU"/>
        </w:rPr>
        <w:t xml:space="preserve"> </w:t>
      </w:r>
      <w:r>
        <w:rPr>
          <w:lang w:val="ru-RU"/>
        </w:rPr>
        <w:t>состоявшегося в 2014 году Форума</w:t>
      </w:r>
      <w:r w:rsidRPr="00D97278">
        <w:rPr>
          <w:lang w:val="ru-RU"/>
        </w:rPr>
        <w:t xml:space="preserve"> </w:t>
      </w:r>
      <w:r>
        <w:rPr>
          <w:lang w:val="ru-RU"/>
        </w:rPr>
        <w:t>ООН</w:t>
      </w:r>
      <w:r w:rsidRPr="00D97278">
        <w:rPr>
          <w:lang w:val="ru-RU"/>
        </w:rPr>
        <w:t xml:space="preserve"> </w:t>
      </w:r>
      <w:r>
        <w:rPr>
          <w:lang w:val="ru-RU"/>
        </w:rPr>
        <w:t>по</w:t>
      </w:r>
      <w:r w:rsidRPr="00D97278">
        <w:rPr>
          <w:lang w:val="ru-RU"/>
        </w:rPr>
        <w:t xml:space="preserve"> </w:t>
      </w:r>
      <w:r>
        <w:rPr>
          <w:lang w:val="ru-RU"/>
        </w:rPr>
        <w:t>вопросу</w:t>
      </w:r>
      <w:r w:rsidRPr="00D97278">
        <w:rPr>
          <w:lang w:val="ru-RU"/>
        </w:rPr>
        <w:t xml:space="preserve"> </w:t>
      </w:r>
      <w:r>
        <w:rPr>
          <w:lang w:val="ru-RU"/>
        </w:rPr>
        <w:t>о</w:t>
      </w:r>
      <w:r w:rsidRPr="00D97278">
        <w:rPr>
          <w:lang w:val="ru-RU"/>
        </w:rPr>
        <w:t xml:space="preserve"> </w:t>
      </w:r>
      <w:r>
        <w:rPr>
          <w:lang w:val="ru-RU"/>
        </w:rPr>
        <w:t>предпринимательской</w:t>
      </w:r>
      <w:r w:rsidRPr="00D9727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D97278">
        <w:rPr>
          <w:lang w:val="ru-RU"/>
        </w:rPr>
        <w:t xml:space="preserve"> </w:t>
      </w:r>
      <w:r>
        <w:rPr>
          <w:lang w:val="ru-RU"/>
        </w:rPr>
        <w:t>и</w:t>
      </w:r>
      <w:r w:rsidRPr="00D97278">
        <w:rPr>
          <w:lang w:val="ru-RU"/>
        </w:rPr>
        <w:t xml:space="preserve"> </w:t>
      </w:r>
      <w:r>
        <w:rPr>
          <w:lang w:val="ru-RU"/>
        </w:rPr>
        <w:t>прав</w:t>
      </w:r>
      <w:r w:rsidRPr="00D97278">
        <w:rPr>
          <w:lang w:val="ru-RU"/>
        </w:rPr>
        <w:t xml:space="preserve"> </w:t>
      </w:r>
      <w:r>
        <w:rPr>
          <w:lang w:val="ru-RU"/>
        </w:rPr>
        <w:t>человека</w:t>
      </w:r>
      <w:r w:rsidRPr="00D97278">
        <w:rPr>
          <w:lang w:val="ru-RU"/>
        </w:rPr>
        <w:t xml:space="preserve">, </w:t>
      </w:r>
      <w:r>
        <w:rPr>
          <w:lang w:val="ru-RU"/>
        </w:rPr>
        <w:t>которое</w:t>
      </w:r>
      <w:r w:rsidRPr="00D97278">
        <w:rPr>
          <w:lang w:val="ru-RU"/>
        </w:rPr>
        <w:t xml:space="preserve"> </w:t>
      </w:r>
      <w:r>
        <w:rPr>
          <w:lang w:val="ru-RU"/>
        </w:rPr>
        <w:t>было</w:t>
      </w:r>
      <w:r w:rsidRPr="00D97278">
        <w:rPr>
          <w:lang w:val="ru-RU"/>
        </w:rPr>
        <w:t xml:space="preserve"> </w:t>
      </w:r>
      <w:r>
        <w:rPr>
          <w:lang w:val="ru-RU"/>
        </w:rPr>
        <w:t>организовано</w:t>
      </w:r>
      <w:r w:rsidRPr="00D97278">
        <w:rPr>
          <w:lang w:val="ru-RU"/>
        </w:rPr>
        <w:t xml:space="preserve"> </w:t>
      </w:r>
      <w:r>
        <w:rPr>
          <w:lang w:val="ru-RU"/>
        </w:rPr>
        <w:t>Рабочей</w:t>
      </w:r>
      <w:r w:rsidRPr="00D97278">
        <w:rPr>
          <w:lang w:val="ru-RU"/>
        </w:rPr>
        <w:t xml:space="preserve"> </w:t>
      </w:r>
      <w:r>
        <w:rPr>
          <w:lang w:val="ru-RU"/>
        </w:rPr>
        <w:t>группой</w:t>
      </w:r>
      <w:r w:rsidRPr="00D97278">
        <w:rPr>
          <w:lang w:val="ru-RU"/>
        </w:rPr>
        <w:t xml:space="preserve"> </w:t>
      </w:r>
      <w:r>
        <w:rPr>
          <w:lang w:val="ru-RU"/>
        </w:rPr>
        <w:t>в</w:t>
      </w:r>
      <w:r w:rsidRPr="00D97278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97278">
        <w:rPr>
          <w:lang w:val="ru-RU"/>
        </w:rPr>
        <w:t xml:space="preserve"> </w:t>
      </w:r>
      <w:r>
        <w:rPr>
          <w:lang w:val="ru-RU"/>
        </w:rPr>
        <w:t>с</w:t>
      </w:r>
      <w:r w:rsidRPr="00D97278">
        <w:rPr>
          <w:lang w:val="ru-RU"/>
        </w:rPr>
        <w:t xml:space="preserve"> </w:t>
      </w:r>
      <w:r>
        <w:rPr>
          <w:lang w:val="ru-RU"/>
        </w:rPr>
        <w:t>внешними</w:t>
      </w:r>
      <w:r w:rsidRPr="00D97278">
        <w:rPr>
          <w:lang w:val="ru-RU"/>
        </w:rPr>
        <w:t xml:space="preserve"> </w:t>
      </w:r>
      <w:r>
        <w:rPr>
          <w:lang w:val="ru-RU"/>
        </w:rPr>
        <w:t>партнерами, размещено по адресу</w:t>
      </w:r>
      <w:r w:rsidRPr="00D97278">
        <w:rPr>
          <w:lang w:val="ru-RU"/>
        </w:rPr>
        <w:t xml:space="preserve"> </w:t>
      </w:r>
      <w:hyperlink r:id="rId10" w:history="1">
        <w:r w:rsidRPr="0096126D">
          <w:rPr>
            <w:rStyle w:val="aff7"/>
            <w:szCs w:val="18"/>
            <w:u w:val="none"/>
          </w:rPr>
          <w:t>www</w:t>
        </w:r>
        <w:r w:rsidRPr="0096126D">
          <w:rPr>
            <w:rStyle w:val="aff7"/>
            <w:szCs w:val="18"/>
            <w:u w:val="none"/>
            <w:lang w:val="ru-RU"/>
          </w:rPr>
          <w:t>.</w:t>
        </w:r>
        <w:proofErr w:type="spellStart"/>
        <w:r w:rsidRPr="0096126D">
          <w:rPr>
            <w:rStyle w:val="aff7"/>
            <w:szCs w:val="18"/>
            <w:u w:val="none"/>
          </w:rPr>
          <w:t>ohchr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.</w:t>
        </w:r>
        <w:r w:rsidRPr="0096126D">
          <w:rPr>
            <w:rStyle w:val="aff7"/>
            <w:szCs w:val="18"/>
            <w:u w:val="none"/>
          </w:rPr>
          <w:t>org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Documents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Issues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r w:rsidRPr="0096126D">
          <w:rPr>
            <w:rStyle w:val="aff7"/>
            <w:szCs w:val="18"/>
            <w:u w:val="none"/>
          </w:rPr>
          <w:t>Business</w:t>
        </w:r>
        <w:r w:rsidRPr="0096126D">
          <w:rPr>
            <w:rStyle w:val="aff7"/>
            <w:szCs w:val="18"/>
            <w:u w:val="none"/>
            <w:lang w:val="ru-RU"/>
          </w:rPr>
          <w:t>/</w:t>
        </w:r>
        <w:proofErr w:type="spellStart"/>
        <w:r w:rsidRPr="0096126D">
          <w:rPr>
            <w:rStyle w:val="aff7"/>
            <w:szCs w:val="18"/>
            <w:u w:val="none"/>
          </w:rPr>
          <w:t>ForumSession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3/</w:t>
        </w:r>
        <w:proofErr w:type="spellStart"/>
        <w:r w:rsidRPr="0096126D">
          <w:rPr>
            <w:rStyle w:val="aff7"/>
            <w:szCs w:val="18"/>
            <w:u w:val="none"/>
          </w:rPr>
          <w:t>ParallelEvents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 xml:space="preserve">/ </w:t>
        </w:r>
        <w:proofErr w:type="spellStart"/>
        <w:r w:rsidRPr="0096126D">
          <w:rPr>
            <w:rStyle w:val="aff7"/>
            <w:szCs w:val="18"/>
            <w:u w:val="none"/>
          </w:rPr>
          <w:t>ICAR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_</w:t>
        </w:r>
        <w:proofErr w:type="spellStart"/>
        <w:r w:rsidRPr="0096126D">
          <w:rPr>
            <w:rStyle w:val="aff7"/>
            <w:szCs w:val="18"/>
            <w:u w:val="none"/>
          </w:rPr>
          <w:t>DIFI</w:t>
        </w:r>
        <w:proofErr w:type="spellEnd"/>
        <w:r w:rsidRPr="0096126D">
          <w:rPr>
            <w:rStyle w:val="aff7"/>
            <w:szCs w:val="18"/>
            <w:u w:val="none"/>
            <w:lang w:val="ru-RU"/>
          </w:rPr>
          <w:t>.</w:t>
        </w:r>
        <w:r w:rsidRPr="0096126D">
          <w:rPr>
            <w:rStyle w:val="aff7"/>
            <w:szCs w:val="18"/>
            <w:u w:val="none"/>
          </w:rPr>
          <w:t>pdf</w:t>
        </w:r>
      </w:hyperlink>
      <w:r w:rsidRPr="00D97278">
        <w:rPr>
          <w:lang w:val="ru-RU"/>
        </w:rPr>
        <w:t xml:space="preserve">; </w:t>
      </w:r>
      <w:r>
        <w:rPr>
          <w:lang w:val="ru-RU"/>
        </w:rPr>
        <w:t>и</w:t>
      </w:r>
      <w:r w:rsidRPr="00D97278">
        <w:rPr>
          <w:lang w:val="ru-RU"/>
        </w:rPr>
        <w:t xml:space="preserve"> </w:t>
      </w:r>
      <w:r w:rsidRPr="003F78EB">
        <w:t>Institute</w:t>
      </w:r>
      <w:r w:rsidRPr="00D97278">
        <w:rPr>
          <w:lang w:val="ru-RU"/>
        </w:rPr>
        <w:t xml:space="preserve"> </w:t>
      </w:r>
      <w:r w:rsidRPr="003F78EB">
        <w:t>for</w:t>
      </w:r>
      <w:r w:rsidRPr="00D97278">
        <w:rPr>
          <w:lang w:val="ru-RU"/>
        </w:rPr>
        <w:t xml:space="preserve"> </w:t>
      </w:r>
      <w:r w:rsidRPr="003F78EB">
        <w:t>Human</w:t>
      </w:r>
      <w:r w:rsidRPr="00D97278">
        <w:rPr>
          <w:lang w:val="ru-RU"/>
        </w:rPr>
        <w:t xml:space="preserve"> </w:t>
      </w:r>
      <w:r w:rsidRPr="003F78EB">
        <w:t>Rights</w:t>
      </w:r>
      <w:r w:rsidRPr="00D97278">
        <w:rPr>
          <w:lang w:val="ru-RU"/>
        </w:rPr>
        <w:t xml:space="preserve"> </w:t>
      </w:r>
      <w:r w:rsidRPr="003F78EB">
        <w:t>and</w:t>
      </w:r>
      <w:r w:rsidRPr="00D97278">
        <w:rPr>
          <w:lang w:val="ru-RU"/>
        </w:rPr>
        <w:t xml:space="preserve"> </w:t>
      </w:r>
      <w:r w:rsidRPr="003F78EB">
        <w:t>Business</w:t>
      </w:r>
      <w:r w:rsidRPr="00D97278">
        <w:rPr>
          <w:lang w:val="ru-RU"/>
        </w:rPr>
        <w:t xml:space="preserve">, </w:t>
      </w:r>
      <w:r w:rsidRPr="003F78EB">
        <w:rPr>
          <w:i/>
          <w:iCs/>
        </w:rPr>
        <w:t>State</w:t>
      </w:r>
      <w:r w:rsidRPr="00D97278">
        <w:rPr>
          <w:i/>
          <w:iCs/>
          <w:lang w:val="ru-RU"/>
        </w:rPr>
        <w:t xml:space="preserve"> </w:t>
      </w:r>
      <w:r w:rsidRPr="003F78EB">
        <w:rPr>
          <w:i/>
          <w:iCs/>
        </w:rPr>
        <w:t>of</w:t>
      </w:r>
      <w:r w:rsidRPr="00D97278">
        <w:rPr>
          <w:i/>
          <w:iCs/>
          <w:lang w:val="ru-RU"/>
        </w:rPr>
        <w:t xml:space="preserve"> </w:t>
      </w:r>
      <w:r w:rsidRPr="003F78EB">
        <w:rPr>
          <w:i/>
          <w:iCs/>
        </w:rPr>
        <w:t>Play</w:t>
      </w:r>
      <w:r w:rsidRPr="00D97278">
        <w:rPr>
          <w:lang w:val="ru-RU"/>
        </w:rPr>
        <w:t xml:space="preserve"> (</w:t>
      </w:r>
      <w:r>
        <w:rPr>
          <w:lang w:val="ru-RU"/>
        </w:rPr>
        <w:t>см. сноску</w:t>
      </w:r>
      <w:r w:rsidRPr="00D97278">
        <w:rPr>
          <w:lang w:val="ru-RU"/>
        </w:rPr>
        <w:t xml:space="preserve"> 41), </w:t>
      </w:r>
      <w:r w:rsidRPr="003F78EB">
        <w:t>chap</w:t>
      </w:r>
      <w:r w:rsidRPr="00D97278">
        <w:rPr>
          <w:lang w:val="ru-RU"/>
        </w:rPr>
        <w:t>.</w:t>
      </w:r>
      <w:r w:rsidRPr="003F78EB">
        <w:t> </w:t>
      </w:r>
      <w:r w:rsidRPr="00D97278">
        <w:rPr>
          <w:lang w:val="ru-RU"/>
        </w:rPr>
        <w:t>6.</w:t>
      </w:r>
    </w:p>
  </w:footnote>
  <w:footnote w:id="40">
    <w:p w:rsidR="002C7077" w:rsidRPr="003F78EB" w:rsidRDefault="002C7077" w:rsidP="00324776">
      <w:pPr>
        <w:pStyle w:val="af"/>
      </w:pPr>
      <w:r w:rsidRPr="00D97278">
        <w:rPr>
          <w:lang w:val="ru-RU"/>
        </w:rPr>
        <w:tab/>
      </w:r>
      <w:r w:rsidRPr="003F78EB">
        <w:rPr>
          <w:rStyle w:val="ab"/>
        </w:rPr>
        <w:footnoteRef/>
      </w:r>
      <w:r>
        <w:tab/>
      </w:r>
      <w:r>
        <w:rPr>
          <w:lang w:val="ru-RU"/>
        </w:rPr>
        <w:t>См</w:t>
      </w:r>
      <w:r w:rsidRPr="00D97278">
        <w:rPr>
          <w:lang w:val="en-US"/>
        </w:rPr>
        <w:t>.</w:t>
      </w:r>
      <w:r w:rsidRPr="003F78EB">
        <w:t xml:space="preserve"> International Corporate Accountability Roundtable (</w:t>
      </w:r>
      <w:proofErr w:type="spellStart"/>
      <w:r w:rsidRPr="003F78EB">
        <w:t>ICAR</w:t>
      </w:r>
      <w:proofErr w:type="spellEnd"/>
      <w:r w:rsidRPr="003F78EB">
        <w:t xml:space="preserve">) and the Danish Institute for Human Rights, International Learning Lab: Procurement and Human Rights (2015, forthcoming); </w:t>
      </w:r>
      <w:proofErr w:type="spellStart"/>
      <w:r w:rsidRPr="003F78EB">
        <w:t>ICAR</w:t>
      </w:r>
      <w:proofErr w:type="spellEnd"/>
      <w:r w:rsidRPr="003F78EB">
        <w:t xml:space="preserve">, “Turning a blind eye? Respecting human rights in government purchasing” (2014), </w:t>
      </w:r>
      <w:r>
        <w:rPr>
          <w:lang w:val="ru-RU"/>
        </w:rPr>
        <w:t>размещено</w:t>
      </w:r>
      <w:r w:rsidRPr="00D97278">
        <w:rPr>
          <w:lang w:val="en-US"/>
        </w:rPr>
        <w:t xml:space="preserve"> </w:t>
      </w:r>
      <w:r>
        <w:rPr>
          <w:lang w:val="ru-RU"/>
        </w:rPr>
        <w:t>по</w:t>
      </w:r>
      <w:r w:rsidRPr="00D97278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t xml:space="preserve"> http://accountabilityroundtable.org/wp-content/uploads/2014/09/Procurement-Report-FINAL.pdf; Institute for Human Rights and Business, “Guiding Public Procurement: Protecting Rights by Purchasing Right”, </w:t>
      </w:r>
      <w:r>
        <w:rPr>
          <w:lang w:val="ru-RU"/>
        </w:rPr>
        <w:t>размещено</w:t>
      </w:r>
      <w:r w:rsidRPr="00D97278">
        <w:rPr>
          <w:lang w:val="en-US"/>
        </w:rPr>
        <w:t xml:space="preserve"> </w:t>
      </w:r>
      <w:r>
        <w:rPr>
          <w:lang w:val="ru-RU"/>
        </w:rPr>
        <w:t>по</w:t>
      </w:r>
      <w:r w:rsidRPr="00D97278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t xml:space="preserve"> </w:t>
      </w:r>
      <w:hyperlink r:id="rId11" w:history="1">
        <w:r w:rsidRPr="0096126D">
          <w:rPr>
            <w:rStyle w:val="aff7"/>
            <w:szCs w:val="18"/>
            <w:u w:val="none"/>
          </w:rPr>
          <w:t>www.ihrb.org/our-work/guiding-public-procurement.html</w:t>
        </w:r>
      </w:hyperlink>
      <w:r w:rsidRPr="003F78EB">
        <w:t xml:space="preserve">. </w:t>
      </w:r>
    </w:p>
  </w:footnote>
  <w:footnote w:id="41">
    <w:p w:rsidR="002C7077" w:rsidRPr="0096126D" w:rsidRDefault="002C7077" w:rsidP="00324776">
      <w:pPr>
        <w:pStyle w:val="af"/>
        <w:rPr>
          <w:lang w:val="en-US"/>
        </w:rPr>
      </w:pPr>
      <w:r w:rsidRPr="003F78EB">
        <w:tab/>
      </w:r>
      <w:r w:rsidRPr="003F78EB">
        <w:rPr>
          <w:rStyle w:val="ab"/>
        </w:rPr>
        <w:footnoteRef/>
      </w:r>
      <w:r w:rsidRPr="0096126D">
        <w:rPr>
          <w:lang w:val="en-US"/>
        </w:rPr>
        <w:tab/>
      </w:r>
      <w:r>
        <w:rPr>
          <w:lang w:val="ru-RU"/>
        </w:rPr>
        <w:t>Размещено</w:t>
      </w:r>
      <w:r w:rsidRPr="0096126D">
        <w:rPr>
          <w:lang w:val="en-US"/>
        </w:rPr>
        <w:t xml:space="preserve"> </w:t>
      </w:r>
      <w:r>
        <w:rPr>
          <w:lang w:val="ru-RU"/>
        </w:rPr>
        <w:t>по</w:t>
      </w:r>
      <w:r w:rsidRPr="0096126D">
        <w:rPr>
          <w:lang w:val="en-US"/>
        </w:rPr>
        <w:t xml:space="preserve"> </w:t>
      </w:r>
      <w:r>
        <w:rPr>
          <w:lang w:val="ru-RU"/>
        </w:rPr>
        <w:t>адресу</w:t>
      </w:r>
      <w:r w:rsidRPr="0096126D">
        <w:rPr>
          <w:lang w:val="en-US"/>
        </w:rPr>
        <w:t xml:space="preserve"> </w:t>
      </w:r>
      <w:hyperlink r:id="rId12" w:history="1">
        <w:r w:rsidRPr="0096126D">
          <w:rPr>
            <w:rStyle w:val="aff7"/>
            <w:u w:val="none"/>
          </w:rPr>
          <w:t>www</w:t>
        </w:r>
        <w:r w:rsidRPr="0096126D">
          <w:rPr>
            <w:rStyle w:val="aff7"/>
            <w:u w:val="none"/>
            <w:lang w:val="en-US"/>
          </w:rPr>
          <w:t>.</w:t>
        </w:r>
        <w:proofErr w:type="spellStart"/>
        <w:r w:rsidRPr="0096126D">
          <w:rPr>
            <w:rStyle w:val="aff7"/>
            <w:u w:val="none"/>
          </w:rPr>
          <w:t>ifc</w:t>
        </w:r>
        <w:proofErr w:type="spellEnd"/>
        <w:r w:rsidRPr="0096126D">
          <w:rPr>
            <w:rStyle w:val="aff7"/>
            <w:u w:val="none"/>
            <w:lang w:val="en-US"/>
          </w:rPr>
          <w:t>.</w:t>
        </w:r>
        <w:r w:rsidRPr="0096126D">
          <w:rPr>
            <w:rStyle w:val="aff7"/>
            <w:u w:val="none"/>
          </w:rPr>
          <w:t>org</w:t>
        </w:r>
        <w:r w:rsidRPr="0096126D">
          <w:rPr>
            <w:rStyle w:val="aff7"/>
            <w:u w:val="none"/>
            <w:lang w:val="en-US"/>
          </w:rPr>
          <w:t>/</w:t>
        </w:r>
        <w:proofErr w:type="spellStart"/>
        <w:r w:rsidRPr="0096126D">
          <w:rPr>
            <w:rStyle w:val="aff7"/>
            <w:u w:val="none"/>
          </w:rPr>
          <w:t>wps</w:t>
        </w:r>
        <w:proofErr w:type="spellEnd"/>
        <w:r w:rsidRPr="0096126D">
          <w:rPr>
            <w:rStyle w:val="aff7"/>
            <w:u w:val="none"/>
            <w:lang w:val="en-US"/>
          </w:rPr>
          <w:t>/</w:t>
        </w:r>
        <w:proofErr w:type="spellStart"/>
        <w:r w:rsidRPr="0096126D">
          <w:rPr>
            <w:rStyle w:val="aff7"/>
            <w:u w:val="none"/>
          </w:rPr>
          <w:t>wcm</w:t>
        </w:r>
        <w:proofErr w:type="spellEnd"/>
        <w:r w:rsidRPr="0096126D">
          <w:rPr>
            <w:rStyle w:val="aff7"/>
            <w:u w:val="none"/>
            <w:lang w:val="en-US"/>
          </w:rPr>
          <w:t>/</w:t>
        </w:r>
        <w:r w:rsidRPr="0096126D">
          <w:rPr>
            <w:rStyle w:val="aff7"/>
            <w:u w:val="none"/>
          </w:rPr>
          <w:t>connect</w:t>
        </w:r>
        <w:r w:rsidRPr="0096126D">
          <w:rPr>
            <w:rStyle w:val="aff7"/>
            <w:u w:val="none"/>
            <w:lang w:val="en-US"/>
          </w:rPr>
          <w:t>/</w:t>
        </w:r>
        <w:r w:rsidRPr="0096126D">
          <w:rPr>
            <w:rStyle w:val="aff7"/>
            <w:u w:val="none"/>
          </w:rPr>
          <w:t>topics</w:t>
        </w:r>
        <w:r w:rsidRPr="0096126D">
          <w:rPr>
            <w:rStyle w:val="aff7"/>
            <w:u w:val="none"/>
            <w:lang w:val="en-US"/>
          </w:rPr>
          <w:t>_</w:t>
        </w:r>
        <w:proofErr w:type="spellStart"/>
        <w:r w:rsidRPr="0096126D">
          <w:rPr>
            <w:rStyle w:val="aff7"/>
            <w:u w:val="none"/>
          </w:rPr>
          <w:t>ext</w:t>
        </w:r>
        <w:proofErr w:type="spellEnd"/>
        <w:r w:rsidRPr="0096126D">
          <w:rPr>
            <w:rStyle w:val="aff7"/>
            <w:u w:val="none"/>
            <w:lang w:val="en-US"/>
          </w:rPr>
          <w:t>_</w:t>
        </w:r>
        <w:r w:rsidRPr="0096126D">
          <w:rPr>
            <w:rStyle w:val="aff7"/>
            <w:u w:val="none"/>
          </w:rPr>
          <w:t>content</w:t>
        </w:r>
        <w:r w:rsidRPr="0096126D">
          <w:rPr>
            <w:rStyle w:val="aff7"/>
            <w:u w:val="none"/>
            <w:lang w:val="en-US"/>
          </w:rPr>
          <w:t>/</w:t>
        </w:r>
        <w:proofErr w:type="spellStart"/>
        <w:r w:rsidRPr="0096126D">
          <w:rPr>
            <w:rStyle w:val="aff7"/>
            <w:u w:val="none"/>
          </w:rPr>
          <w:t>ifc</w:t>
        </w:r>
        <w:proofErr w:type="spellEnd"/>
        <w:r w:rsidRPr="0096126D">
          <w:rPr>
            <w:rStyle w:val="aff7"/>
            <w:u w:val="none"/>
            <w:lang w:val="en-US"/>
          </w:rPr>
          <w:t>_</w:t>
        </w:r>
        <w:r w:rsidRPr="0096126D">
          <w:rPr>
            <w:rStyle w:val="aff7"/>
            <w:u w:val="none"/>
          </w:rPr>
          <w:t>external</w:t>
        </w:r>
        <w:r w:rsidRPr="0096126D">
          <w:rPr>
            <w:rStyle w:val="aff7"/>
            <w:u w:val="none"/>
            <w:lang w:val="en-US"/>
          </w:rPr>
          <w:t>_</w:t>
        </w:r>
      </w:hyperlink>
      <w:r w:rsidRPr="0096126D">
        <w:rPr>
          <w:lang w:val="en-US"/>
        </w:rPr>
        <w:t xml:space="preserve"> </w:t>
      </w:r>
      <w:r w:rsidRPr="003F78EB">
        <w:t>corporate</w:t>
      </w:r>
      <w:r w:rsidRPr="0096126D">
        <w:rPr>
          <w:lang w:val="en-US"/>
        </w:rPr>
        <w:t>_</w:t>
      </w:r>
      <w:r w:rsidRPr="003F78EB">
        <w:t>site</w:t>
      </w:r>
      <w:r w:rsidRPr="0096126D">
        <w:rPr>
          <w:lang w:val="en-US"/>
        </w:rPr>
        <w:t>/</w:t>
      </w:r>
      <w:proofErr w:type="spellStart"/>
      <w:r w:rsidRPr="003F78EB">
        <w:t>ifc</w:t>
      </w:r>
      <w:proofErr w:type="spellEnd"/>
      <w:r w:rsidRPr="0096126D">
        <w:rPr>
          <w:lang w:val="en-US"/>
        </w:rPr>
        <w:t>+</w:t>
      </w:r>
      <w:r w:rsidRPr="003F78EB">
        <w:t>sustainability</w:t>
      </w:r>
      <w:r w:rsidRPr="0096126D">
        <w:rPr>
          <w:lang w:val="en-US"/>
        </w:rPr>
        <w:t>/</w:t>
      </w:r>
      <w:r w:rsidRPr="003F78EB">
        <w:t>our</w:t>
      </w:r>
      <w:r w:rsidRPr="0096126D">
        <w:rPr>
          <w:lang w:val="en-US"/>
        </w:rPr>
        <w:t>+</w:t>
      </w:r>
      <w:r w:rsidRPr="003F78EB">
        <w:t>approach</w:t>
      </w:r>
      <w:r w:rsidRPr="0096126D">
        <w:rPr>
          <w:lang w:val="en-US"/>
        </w:rPr>
        <w:t>/</w:t>
      </w:r>
      <w:r w:rsidRPr="003F78EB">
        <w:t>risk</w:t>
      </w:r>
      <w:r w:rsidRPr="0096126D">
        <w:rPr>
          <w:lang w:val="en-US"/>
        </w:rPr>
        <w:t>+</w:t>
      </w:r>
      <w:r w:rsidRPr="003F78EB">
        <w:t>management</w:t>
      </w:r>
      <w:r w:rsidRPr="0096126D">
        <w:rPr>
          <w:lang w:val="en-US"/>
        </w:rPr>
        <w:t>/</w:t>
      </w:r>
      <w:r w:rsidRPr="003F78EB">
        <w:t>performance</w:t>
      </w:r>
      <w:r w:rsidRPr="0096126D">
        <w:rPr>
          <w:lang w:val="en-US"/>
        </w:rPr>
        <w:t>+</w:t>
      </w:r>
      <w:r w:rsidRPr="003F78EB">
        <w:t>standards</w:t>
      </w:r>
      <w:r w:rsidRPr="0096126D">
        <w:rPr>
          <w:lang w:val="en-US"/>
        </w:rPr>
        <w:t>/</w:t>
      </w:r>
      <w:r w:rsidRPr="003F78EB">
        <w:t>environmental</w:t>
      </w:r>
      <w:r w:rsidRPr="0096126D">
        <w:rPr>
          <w:lang w:val="en-US"/>
        </w:rPr>
        <w:t>+</w:t>
      </w:r>
      <w:r w:rsidRPr="003F78EB">
        <w:t>and</w:t>
      </w:r>
      <w:r w:rsidRPr="0096126D">
        <w:rPr>
          <w:lang w:val="en-US"/>
        </w:rPr>
        <w:t>+</w:t>
      </w:r>
      <w:r w:rsidRPr="003F78EB">
        <w:t>social</w:t>
      </w:r>
      <w:r w:rsidRPr="0096126D">
        <w:rPr>
          <w:lang w:val="en-US"/>
        </w:rPr>
        <w:t>+</w:t>
      </w:r>
      <w:r w:rsidRPr="003F78EB">
        <w:t>performance</w:t>
      </w:r>
      <w:r w:rsidRPr="0096126D">
        <w:rPr>
          <w:lang w:val="en-US"/>
        </w:rPr>
        <w:t>+</w:t>
      </w:r>
      <w:r w:rsidRPr="003F78EB">
        <w:t>standards</w:t>
      </w:r>
      <w:r w:rsidRPr="0096126D">
        <w:rPr>
          <w:lang w:val="en-US"/>
        </w:rPr>
        <w:t>+</w:t>
      </w:r>
      <w:r w:rsidRPr="003F78EB">
        <w:t>and</w:t>
      </w:r>
      <w:r w:rsidRPr="0096126D">
        <w:rPr>
          <w:lang w:val="en-US"/>
        </w:rPr>
        <w:t>+</w:t>
      </w:r>
      <w:r w:rsidRPr="003F78EB">
        <w:t>guidance</w:t>
      </w:r>
      <w:r w:rsidRPr="0096126D">
        <w:rPr>
          <w:lang w:val="en-US"/>
        </w:rPr>
        <w:t>+</w:t>
      </w:r>
      <w:r w:rsidRPr="003F78EB">
        <w:t>notes</w:t>
      </w:r>
      <w:r w:rsidRPr="0096126D">
        <w:rPr>
          <w:lang w:val="en-US"/>
        </w:rPr>
        <w:t>.</w:t>
      </w:r>
    </w:p>
  </w:footnote>
  <w:footnote w:id="42">
    <w:p w:rsidR="002C7077" w:rsidRPr="00063C7B" w:rsidRDefault="002C7077" w:rsidP="00324776">
      <w:pPr>
        <w:pStyle w:val="af"/>
        <w:rPr>
          <w:lang w:val="ru-RU"/>
        </w:rPr>
      </w:pPr>
      <w:r w:rsidRPr="0096126D">
        <w:rPr>
          <w:lang w:val="en-US"/>
        </w:rPr>
        <w:tab/>
      </w:r>
      <w:r w:rsidRPr="003F78EB">
        <w:rPr>
          <w:rStyle w:val="ab"/>
        </w:rPr>
        <w:footnoteRef/>
      </w:r>
      <w:r w:rsidRPr="00063C7B">
        <w:rPr>
          <w:lang w:val="ru-RU"/>
        </w:rPr>
        <w:tab/>
      </w:r>
      <w:r>
        <w:rPr>
          <w:lang w:val="ru-RU"/>
        </w:rPr>
        <w:t>Размещено по адресу</w:t>
      </w:r>
      <w:r w:rsidRPr="00063C7B">
        <w:rPr>
          <w:lang w:val="ru-RU"/>
        </w:rPr>
        <w:t xml:space="preserve"> </w:t>
      </w:r>
      <w:r w:rsidRPr="003F78EB">
        <w:t>http</w:t>
      </w:r>
      <w:r w:rsidRPr="00063C7B">
        <w:rPr>
          <w:lang w:val="ru-RU"/>
        </w:rPr>
        <w:t>://</w:t>
      </w:r>
      <w:r w:rsidRPr="003F78EB">
        <w:t>consultations</w:t>
      </w:r>
      <w:r w:rsidRPr="00063C7B">
        <w:rPr>
          <w:lang w:val="ru-RU"/>
        </w:rPr>
        <w:t>.</w:t>
      </w:r>
      <w:proofErr w:type="spellStart"/>
      <w:r w:rsidRPr="003F78EB">
        <w:t>worldbank</w:t>
      </w:r>
      <w:proofErr w:type="spellEnd"/>
      <w:r w:rsidRPr="00063C7B">
        <w:rPr>
          <w:lang w:val="ru-RU"/>
        </w:rPr>
        <w:t>.</w:t>
      </w:r>
      <w:r w:rsidRPr="003F78EB">
        <w:t>org</w:t>
      </w:r>
      <w:r w:rsidRPr="00063C7B">
        <w:rPr>
          <w:lang w:val="ru-RU"/>
        </w:rPr>
        <w:t>/</w:t>
      </w:r>
      <w:r w:rsidRPr="003F78EB">
        <w:t>consultation</w:t>
      </w:r>
      <w:r w:rsidRPr="00063C7B">
        <w:rPr>
          <w:lang w:val="ru-RU"/>
        </w:rPr>
        <w:t>/</w:t>
      </w:r>
      <w:r w:rsidRPr="003F78EB">
        <w:t>review</w:t>
      </w:r>
      <w:r w:rsidRPr="00063C7B">
        <w:rPr>
          <w:lang w:val="ru-RU"/>
        </w:rPr>
        <w:t>-</w:t>
      </w:r>
      <w:r w:rsidRPr="003F78EB">
        <w:t>and</w:t>
      </w:r>
      <w:r w:rsidRPr="00063C7B">
        <w:rPr>
          <w:lang w:val="ru-RU"/>
        </w:rPr>
        <w:t>-</w:t>
      </w:r>
      <w:r w:rsidRPr="003F78EB">
        <w:t>update</w:t>
      </w:r>
      <w:r w:rsidRPr="00063C7B">
        <w:rPr>
          <w:lang w:val="ru-RU"/>
        </w:rPr>
        <w:t>-</w:t>
      </w:r>
      <w:r w:rsidRPr="003F78EB">
        <w:t>world</w:t>
      </w:r>
      <w:r w:rsidRPr="00063C7B">
        <w:rPr>
          <w:lang w:val="ru-RU"/>
        </w:rPr>
        <w:t>-</w:t>
      </w:r>
      <w:r w:rsidRPr="003F78EB">
        <w:t>bank</w:t>
      </w:r>
      <w:r w:rsidRPr="00063C7B">
        <w:rPr>
          <w:lang w:val="ru-RU"/>
        </w:rPr>
        <w:t>-</w:t>
      </w:r>
      <w:r w:rsidRPr="003F78EB">
        <w:t>safeguard</w:t>
      </w:r>
      <w:r w:rsidRPr="00063C7B">
        <w:rPr>
          <w:lang w:val="ru-RU"/>
        </w:rPr>
        <w:t>-</w:t>
      </w:r>
      <w:r w:rsidRPr="003F78EB">
        <w:t>policies</w:t>
      </w:r>
      <w:r w:rsidRPr="00063C7B">
        <w:rPr>
          <w:lang w:val="ru-RU"/>
        </w:rPr>
        <w:t>.</w:t>
      </w:r>
    </w:p>
  </w:footnote>
  <w:footnote w:id="43">
    <w:p w:rsidR="002C7077" w:rsidRPr="00E00C06" w:rsidRDefault="002C7077" w:rsidP="00324776">
      <w:pPr>
        <w:pStyle w:val="af"/>
        <w:rPr>
          <w:lang w:val="ru-RU"/>
        </w:rPr>
      </w:pPr>
      <w:r w:rsidRPr="00063C7B">
        <w:rPr>
          <w:lang w:val="ru-RU"/>
        </w:rPr>
        <w:tab/>
      </w:r>
      <w:r w:rsidRPr="003F78EB">
        <w:rPr>
          <w:rStyle w:val="ab"/>
        </w:rPr>
        <w:footnoteRef/>
      </w:r>
      <w:r w:rsidRPr="00E00C06">
        <w:rPr>
          <w:lang w:val="ru-RU"/>
        </w:rPr>
        <w:tab/>
      </w:r>
      <w:r>
        <w:rPr>
          <w:lang w:val="ru-RU"/>
        </w:rPr>
        <w:t>Размещено</w:t>
      </w:r>
      <w:r w:rsidRPr="00E00C06">
        <w:rPr>
          <w:lang w:val="ru-RU"/>
        </w:rPr>
        <w:t xml:space="preserve"> </w:t>
      </w:r>
      <w:r>
        <w:rPr>
          <w:lang w:val="ru-RU"/>
        </w:rPr>
        <w:t>по</w:t>
      </w:r>
      <w:r w:rsidRPr="00E00C06">
        <w:rPr>
          <w:lang w:val="ru-RU"/>
        </w:rPr>
        <w:t xml:space="preserve"> </w:t>
      </w:r>
      <w:r>
        <w:rPr>
          <w:lang w:val="ru-RU"/>
        </w:rPr>
        <w:t>адресу</w:t>
      </w:r>
      <w:r w:rsidRPr="00E00C06">
        <w:rPr>
          <w:lang w:val="ru-RU"/>
        </w:rPr>
        <w:t xml:space="preserve"> </w:t>
      </w:r>
      <w:proofErr w:type="spellStart"/>
      <w:r w:rsidRPr="003F78EB">
        <w:t>ohchr</w:t>
      </w:r>
      <w:proofErr w:type="spellEnd"/>
      <w:r w:rsidRPr="00E00C06">
        <w:rPr>
          <w:lang w:val="ru-RU"/>
        </w:rPr>
        <w:t>.</w:t>
      </w:r>
      <w:r w:rsidRPr="003F78EB">
        <w:t>org</w:t>
      </w:r>
      <w:r w:rsidRPr="00E00C06">
        <w:rPr>
          <w:lang w:val="ru-RU"/>
        </w:rPr>
        <w:t>/</w:t>
      </w:r>
      <w:r w:rsidRPr="003F78EB">
        <w:t>Documents</w:t>
      </w:r>
      <w:r w:rsidRPr="00E00C06">
        <w:rPr>
          <w:lang w:val="ru-RU"/>
        </w:rPr>
        <w:t>/</w:t>
      </w:r>
      <w:r w:rsidRPr="003F78EB">
        <w:t>Issues</w:t>
      </w:r>
      <w:r w:rsidRPr="00E00C06">
        <w:rPr>
          <w:lang w:val="ru-RU"/>
        </w:rPr>
        <w:t>/</w:t>
      </w:r>
      <w:proofErr w:type="spellStart"/>
      <w:r w:rsidRPr="003F78EB">
        <w:t>EPoverty</w:t>
      </w:r>
      <w:proofErr w:type="spellEnd"/>
      <w:r w:rsidRPr="00E00C06">
        <w:rPr>
          <w:lang w:val="ru-RU"/>
        </w:rPr>
        <w:t>/</w:t>
      </w:r>
      <w:proofErr w:type="spellStart"/>
      <w:r w:rsidRPr="003F78EB">
        <w:t>WorldBank</w:t>
      </w:r>
      <w:proofErr w:type="spellEnd"/>
      <w:r w:rsidRPr="00E00C06">
        <w:rPr>
          <w:lang w:val="ru-RU"/>
        </w:rPr>
        <w:t>.</w:t>
      </w:r>
      <w:r w:rsidRPr="003F78EB">
        <w:t>pdf</w:t>
      </w:r>
      <w:r w:rsidRPr="00E00C06">
        <w:rPr>
          <w:lang w:val="ru-RU"/>
        </w:rPr>
        <w:t>.</w:t>
      </w:r>
    </w:p>
  </w:footnote>
  <w:footnote w:id="44">
    <w:p w:rsidR="002C7077" w:rsidRPr="003D3319" w:rsidRDefault="002C7077" w:rsidP="00324776">
      <w:pPr>
        <w:pStyle w:val="af"/>
        <w:rPr>
          <w:lang w:val="ru-RU"/>
        </w:rPr>
      </w:pPr>
      <w:r w:rsidRPr="00E00C06">
        <w:rPr>
          <w:lang w:val="ru-RU"/>
        </w:rPr>
        <w:tab/>
      </w:r>
      <w:r w:rsidRPr="003F78EB">
        <w:rPr>
          <w:rStyle w:val="ab"/>
        </w:rPr>
        <w:footnoteRef/>
      </w:r>
      <w:r w:rsidRPr="003D3319">
        <w:rPr>
          <w:lang w:val="ru-RU"/>
        </w:rPr>
        <w:tab/>
      </w:r>
      <w:r>
        <w:rPr>
          <w:lang w:val="ru-RU"/>
        </w:rPr>
        <w:t>См</w:t>
      </w:r>
      <w:r w:rsidRPr="003D3319">
        <w:rPr>
          <w:lang w:val="ru-RU"/>
        </w:rPr>
        <w:t xml:space="preserve">., </w:t>
      </w:r>
      <w:r>
        <w:rPr>
          <w:lang w:val="ru-RU"/>
        </w:rPr>
        <w:t>например</w:t>
      </w:r>
      <w:r w:rsidRPr="003D3319">
        <w:rPr>
          <w:lang w:val="ru-RU"/>
        </w:rPr>
        <w:t xml:space="preserve">, </w:t>
      </w:r>
      <w:r>
        <w:rPr>
          <w:lang w:val="ru-RU"/>
        </w:rPr>
        <w:t>рекомендацию</w:t>
      </w:r>
      <w:r w:rsidRPr="003D3319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3D3319">
        <w:rPr>
          <w:lang w:val="ru-RU"/>
        </w:rPr>
        <w:t xml:space="preserve"> </w:t>
      </w:r>
      <w:r>
        <w:rPr>
          <w:lang w:val="ru-RU"/>
        </w:rPr>
        <w:t>эксперта</w:t>
      </w:r>
      <w:r w:rsidRPr="003D3319">
        <w:rPr>
          <w:lang w:val="ru-RU"/>
        </w:rPr>
        <w:t xml:space="preserve"> </w:t>
      </w:r>
      <w:r>
        <w:rPr>
          <w:lang w:val="ru-RU"/>
        </w:rPr>
        <w:t>по</w:t>
      </w:r>
      <w:r w:rsidRPr="003D3319">
        <w:rPr>
          <w:lang w:val="ru-RU"/>
        </w:rPr>
        <w:t xml:space="preserve"> </w:t>
      </w:r>
      <w:r>
        <w:rPr>
          <w:lang w:val="ru-RU"/>
        </w:rPr>
        <w:t>вопросу</w:t>
      </w:r>
      <w:r w:rsidRPr="003D3319">
        <w:rPr>
          <w:lang w:val="ru-RU"/>
        </w:rPr>
        <w:t xml:space="preserve"> </w:t>
      </w:r>
      <w:r>
        <w:rPr>
          <w:lang w:val="ru-RU"/>
        </w:rPr>
        <w:t>о</w:t>
      </w:r>
      <w:r w:rsidRPr="003D3319">
        <w:rPr>
          <w:lang w:val="ru-RU"/>
        </w:rPr>
        <w:t xml:space="preserve"> </w:t>
      </w:r>
      <w:r>
        <w:rPr>
          <w:lang w:val="ru-RU"/>
        </w:rPr>
        <w:t>последствиях</w:t>
      </w:r>
      <w:r w:rsidRPr="003D3319">
        <w:rPr>
          <w:lang w:val="ru-RU"/>
        </w:rPr>
        <w:t xml:space="preserve"> </w:t>
      </w:r>
      <w:r>
        <w:rPr>
          <w:lang w:val="ru-RU"/>
        </w:rPr>
        <w:t>внешней</w:t>
      </w:r>
      <w:r w:rsidRPr="003D3319">
        <w:rPr>
          <w:lang w:val="ru-RU"/>
        </w:rPr>
        <w:t xml:space="preserve"> </w:t>
      </w:r>
      <w:r>
        <w:rPr>
          <w:lang w:val="ru-RU"/>
        </w:rPr>
        <w:t>задолженности</w:t>
      </w:r>
      <w:r w:rsidRPr="003D3319">
        <w:rPr>
          <w:lang w:val="ru-RU"/>
        </w:rPr>
        <w:t xml:space="preserve"> </w:t>
      </w:r>
      <w:r>
        <w:rPr>
          <w:lang w:val="ru-RU"/>
        </w:rPr>
        <w:t>о</w:t>
      </w:r>
      <w:r w:rsidRPr="003D3319">
        <w:rPr>
          <w:lang w:val="ru-RU"/>
        </w:rPr>
        <w:t xml:space="preserve"> </w:t>
      </w:r>
      <w:r>
        <w:rPr>
          <w:lang w:val="ru-RU"/>
        </w:rPr>
        <w:t>том</w:t>
      </w:r>
      <w:r w:rsidRPr="003D3319">
        <w:rPr>
          <w:lang w:val="ru-RU"/>
        </w:rPr>
        <w:t xml:space="preserve">, </w:t>
      </w:r>
      <w:r>
        <w:rPr>
          <w:lang w:val="ru-RU"/>
        </w:rPr>
        <w:t>чтобы</w:t>
      </w:r>
      <w:r w:rsidRPr="003D3319">
        <w:rPr>
          <w:lang w:val="ru-RU"/>
        </w:rPr>
        <w:t xml:space="preserve"> </w:t>
      </w:r>
      <w:r>
        <w:rPr>
          <w:lang w:val="ru-RU"/>
        </w:rPr>
        <w:t>Япония</w:t>
      </w:r>
      <w:r w:rsidRPr="003D3319">
        <w:rPr>
          <w:lang w:val="ru-RU"/>
        </w:rPr>
        <w:t xml:space="preserve"> </w:t>
      </w:r>
      <w:r>
        <w:rPr>
          <w:lang w:val="ru-RU"/>
        </w:rPr>
        <w:t>укрепила</w:t>
      </w:r>
      <w:r w:rsidRPr="003D3319">
        <w:rPr>
          <w:lang w:val="ru-RU"/>
        </w:rPr>
        <w:t xml:space="preserve"> </w:t>
      </w:r>
      <w:r>
        <w:rPr>
          <w:lang w:val="ru-RU"/>
        </w:rPr>
        <w:t>механизмы</w:t>
      </w:r>
      <w:r w:rsidRPr="003D3319">
        <w:rPr>
          <w:lang w:val="ru-RU"/>
        </w:rPr>
        <w:t xml:space="preserve"> </w:t>
      </w:r>
      <w:r>
        <w:rPr>
          <w:lang w:val="ru-RU"/>
        </w:rPr>
        <w:t>подотчетности</w:t>
      </w:r>
      <w:r w:rsidRPr="003D3319">
        <w:rPr>
          <w:lang w:val="ru-RU"/>
        </w:rPr>
        <w:t xml:space="preserve"> </w:t>
      </w:r>
      <w:r>
        <w:rPr>
          <w:lang w:val="ru-RU"/>
        </w:rPr>
        <w:t>и</w:t>
      </w:r>
      <w:r w:rsidR="0055661E">
        <w:rPr>
          <w:lang w:val="ru-RU"/>
        </w:rPr>
        <w:t> </w:t>
      </w:r>
      <w:r>
        <w:rPr>
          <w:lang w:val="ru-RU"/>
        </w:rPr>
        <w:t>политику в отношении гарантий, проводимую</w:t>
      </w:r>
      <w:r w:rsidRPr="003D3319">
        <w:rPr>
          <w:lang w:val="ru-RU"/>
        </w:rPr>
        <w:t xml:space="preserve"> </w:t>
      </w:r>
      <w:proofErr w:type="spellStart"/>
      <w:r>
        <w:t>JICA</w:t>
      </w:r>
      <w:proofErr w:type="spellEnd"/>
      <w:r w:rsidRPr="003D3319">
        <w:rPr>
          <w:lang w:val="ru-RU"/>
        </w:rPr>
        <w:t xml:space="preserve">, </w:t>
      </w:r>
      <w:proofErr w:type="spellStart"/>
      <w:r>
        <w:t>NEXI</w:t>
      </w:r>
      <w:proofErr w:type="spellEnd"/>
      <w:r w:rsidRPr="003D3319">
        <w:rPr>
          <w:lang w:val="ru-RU"/>
        </w:rPr>
        <w:t xml:space="preserve"> </w:t>
      </w:r>
      <w:r>
        <w:rPr>
          <w:lang w:val="ru-RU"/>
        </w:rPr>
        <w:t>и</w:t>
      </w:r>
      <w:r w:rsidRPr="003D3319">
        <w:rPr>
          <w:lang w:val="ru-RU"/>
        </w:rPr>
        <w:t xml:space="preserve"> </w:t>
      </w:r>
      <w:proofErr w:type="spellStart"/>
      <w:r w:rsidRPr="003F78EB">
        <w:t>JBIC</w:t>
      </w:r>
      <w:proofErr w:type="spellEnd"/>
      <w:r>
        <w:rPr>
          <w:lang w:val="ru-RU"/>
        </w:rPr>
        <w:t>,</w:t>
      </w:r>
      <w:r w:rsidRPr="003D3319">
        <w:rPr>
          <w:lang w:val="ru-RU"/>
        </w:rPr>
        <w:t xml:space="preserve"> </w:t>
      </w:r>
      <w:r>
        <w:rPr>
          <w:lang w:val="ru-RU"/>
        </w:rPr>
        <w:t>и</w:t>
      </w:r>
      <w:r w:rsidRPr="003D3319">
        <w:rPr>
          <w:lang w:val="ru-RU"/>
        </w:rPr>
        <w:t xml:space="preserve"> </w:t>
      </w:r>
      <w:r>
        <w:rPr>
          <w:lang w:val="ru-RU"/>
        </w:rPr>
        <w:t>привела</w:t>
      </w:r>
      <w:r w:rsidR="0055661E">
        <w:rPr>
          <w:lang w:val="ru-RU"/>
        </w:rPr>
        <w:t xml:space="preserve"> </w:t>
      </w:r>
      <w:r>
        <w:rPr>
          <w:lang w:val="ru-RU"/>
        </w:rPr>
        <w:t>их</w:t>
      </w:r>
      <w:r w:rsidRPr="003D3319">
        <w:rPr>
          <w:lang w:val="ru-RU"/>
        </w:rPr>
        <w:t xml:space="preserve"> </w:t>
      </w:r>
      <w:r>
        <w:rPr>
          <w:lang w:val="ru-RU"/>
        </w:rPr>
        <w:t>в</w:t>
      </w:r>
      <w:r w:rsidR="0055661E">
        <w:rPr>
          <w:lang w:val="ru-RU"/>
        </w:rPr>
        <w:t> </w:t>
      </w:r>
      <w:r>
        <w:rPr>
          <w:lang w:val="ru-RU"/>
        </w:rPr>
        <w:t>соответствие</w:t>
      </w:r>
      <w:r w:rsidRPr="003D3319">
        <w:rPr>
          <w:lang w:val="ru-RU"/>
        </w:rPr>
        <w:t xml:space="preserve"> </w:t>
      </w:r>
      <w:r>
        <w:rPr>
          <w:lang w:val="ru-RU"/>
        </w:rPr>
        <w:t>с Руководящими принципами предпринимательской деятельности в</w:t>
      </w:r>
      <w:r w:rsidR="0055661E">
        <w:rPr>
          <w:lang w:val="ru-RU"/>
        </w:rPr>
        <w:t> </w:t>
      </w:r>
      <w:r>
        <w:rPr>
          <w:lang w:val="ru-RU"/>
        </w:rPr>
        <w:t>аспекте прав человека</w:t>
      </w:r>
      <w:r w:rsidRPr="003D3319">
        <w:rPr>
          <w:lang w:val="ru-RU"/>
        </w:rPr>
        <w:t xml:space="preserve"> (</w:t>
      </w:r>
      <w:r w:rsidRPr="003F78EB">
        <w:t>A</w:t>
      </w:r>
      <w:r w:rsidRPr="003D3319">
        <w:rPr>
          <w:lang w:val="ru-RU"/>
        </w:rPr>
        <w:t>/</w:t>
      </w:r>
      <w:proofErr w:type="spellStart"/>
      <w:r w:rsidRPr="003F78EB">
        <w:t>HRC</w:t>
      </w:r>
      <w:proofErr w:type="spellEnd"/>
      <w:r w:rsidRPr="003D3319">
        <w:rPr>
          <w:lang w:val="ru-RU"/>
        </w:rPr>
        <w:t>/25/50/</w:t>
      </w:r>
      <w:r w:rsidRPr="003F78EB">
        <w:t>Add</w:t>
      </w:r>
      <w:r w:rsidRPr="003D3319">
        <w:rPr>
          <w:lang w:val="ru-RU"/>
        </w:rPr>
        <w:t xml:space="preserve">.2, </w:t>
      </w:r>
      <w:r>
        <w:rPr>
          <w:lang w:val="ru-RU"/>
        </w:rPr>
        <w:t>пункт</w:t>
      </w:r>
      <w:r w:rsidRPr="003D3319">
        <w:rPr>
          <w:lang w:val="ru-RU"/>
        </w:rPr>
        <w:t xml:space="preserve"> 68 </w:t>
      </w:r>
      <w:r w:rsidRPr="003F78EB">
        <w:t>h</w:t>
      </w:r>
      <w:r w:rsidRPr="003D3319">
        <w:rPr>
          <w:lang w:val="ru-RU"/>
        </w:rPr>
        <w:t>)).</w:t>
      </w:r>
    </w:p>
  </w:footnote>
  <w:footnote w:id="45">
    <w:p w:rsidR="002C7077" w:rsidRPr="003D3319" w:rsidRDefault="002C7077" w:rsidP="00324776">
      <w:pPr>
        <w:pStyle w:val="af"/>
        <w:rPr>
          <w:lang w:val="ru-RU"/>
        </w:rPr>
      </w:pPr>
      <w:r w:rsidRPr="003D3319">
        <w:rPr>
          <w:lang w:val="ru-RU"/>
        </w:rPr>
        <w:tab/>
      </w:r>
      <w:r w:rsidRPr="003F78EB">
        <w:rPr>
          <w:rStyle w:val="ab"/>
        </w:rPr>
        <w:footnoteRef/>
      </w:r>
      <w:r w:rsidRPr="003D3319">
        <w:rPr>
          <w:lang w:val="ru-RU"/>
        </w:rPr>
        <w:tab/>
      </w:r>
      <w:r>
        <w:rPr>
          <w:lang w:val="ru-RU"/>
        </w:rPr>
        <w:t>Размещено по адресу</w:t>
      </w:r>
      <w:r w:rsidRPr="003D3319">
        <w:rPr>
          <w:lang w:val="ru-RU"/>
        </w:rPr>
        <w:t xml:space="preserve"> </w:t>
      </w:r>
      <w:r w:rsidRPr="003F78EB">
        <w:t>www</w:t>
      </w:r>
      <w:r w:rsidRPr="003D3319">
        <w:rPr>
          <w:lang w:val="ru-RU"/>
        </w:rPr>
        <w:t>.</w:t>
      </w:r>
      <w:r w:rsidRPr="003F78EB">
        <w:t>equator</w:t>
      </w:r>
      <w:r w:rsidRPr="003D3319">
        <w:rPr>
          <w:lang w:val="ru-RU"/>
        </w:rPr>
        <w:t>-</w:t>
      </w:r>
      <w:r w:rsidRPr="003F78EB">
        <w:t>principles</w:t>
      </w:r>
      <w:r w:rsidRPr="003D3319">
        <w:rPr>
          <w:lang w:val="ru-RU"/>
        </w:rPr>
        <w:t>.</w:t>
      </w:r>
      <w:r w:rsidRPr="003F78EB">
        <w:t>com</w:t>
      </w:r>
      <w:r w:rsidRPr="003D3319">
        <w:rPr>
          <w:lang w:val="ru-RU"/>
        </w:rPr>
        <w:t>/</w:t>
      </w:r>
      <w:r w:rsidRPr="003F78EB">
        <w:t>index</w:t>
      </w:r>
      <w:r w:rsidRPr="003D3319">
        <w:rPr>
          <w:lang w:val="ru-RU"/>
        </w:rPr>
        <w:t>.</w:t>
      </w:r>
      <w:proofErr w:type="spellStart"/>
      <w:r w:rsidRPr="003F78EB">
        <w:t>php</w:t>
      </w:r>
      <w:proofErr w:type="spellEnd"/>
      <w:r w:rsidRPr="003D3319">
        <w:rPr>
          <w:lang w:val="ru-RU"/>
        </w:rPr>
        <w:t>/</w:t>
      </w:r>
      <w:r w:rsidRPr="003F78EB">
        <w:t>about</w:t>
      </w:r>
      <w:r w:rsidRPr="003D3319">
        <w:rPr>
          <w:lang w:val="ru-RU"/>
        </w:rPr>
        <w:t>-</w:t>
      </w:r>
      <w:r w:rsidRPr="003F78EB">
        <w:t>ep</w:t>
      </w:r>
      <w:r w:rsidRPr="003D3319">
        <w:rPr>
          <w:lang w:val="ru-RU"/>
        </w:rPr>
        <w:t>/</w:t>
      </w:r>
      <w:r w:rsidRPr="003F78EB">
        <w:t>about</w:t>
      </w:r>
      <w:r w:rsidRPr="003D3319">
        <w:rPr>
          <w:lang w:val="ru-RU"/>
        </w:rPr>
        <w:t>-</w:t>
      </w:r>
      <w:r w:rsidRPr="003F78EB">
        <w:t>ep</w:t>
      </w:r>
      <w:r w:rsidRPr="003D3319">
        <w:rPr>
          <w:lang w:val="ru-RU"/>
        </w:rPr>
        <w:t>.</w:t>
      </w:r>
    </w:p>
  </w:footnote>
  <w:footnote w:id="46">
    <w:p w:rsidR="002C7077" w:rsidRPr="0098323B" w:rsidRDefault="002C7077" w:rsidP="00324776">
      <w:pPr>
        <w:pStyle w:val="af"/>
        <w:rPr>
          <w:lang w:val="ru-RU"/>
        </w:rPr>
      </w:pPr>
      <w:r w:rsidRPr="003D3319">
        <w:rPr>
          <w:lang w:val="ru-RU"/>
        </w:rPr>
        <w:tab/>
      </w:r>
      <w:r w:rsidRPr="003F78EB">
        <w:rPr>
          <w:rStyle w:val="ab"/>
        </w:rPr>
        <w:footnoteRef/>
      </w:r>
      <w:r w:rsidRPr="0098323B">
        <w:rPr>
          <w:lang w:val="ru-RU"/>
        </w:rPr>
        <w:tab/>
      </w:r>
      <w:r>
        <w:rPr>
          <w:lang w:val="ru-RU"/>
        </w:rPr>
        <w:t>См</w:t>
      </w:r>
      <w:r w:rsidRPr="0098323B">
        <w:rPr>
          <w:lang w:val="ru-RU"/>
        </w:rPr>
        <w:t xml:space="preserve">. </w:t>
      </w:r>
      <w:r>
        <w:t>Inquiry</w:t>
      </w:r>
      <w:r w:rsidRPr="0098323B">
        <w:rPr>
          <w:lang w:val="ru-RU"/>
        </w:rPr>
        <w:t xml:space="preserve"> </w:t>
      </w:r>
      <w:r>
        <w:t>website</w:t>
      </w:r>
      <w:r w:rsidRPr="0098323B">
        <w:rPr>
          <w:lang w:val="ru-RU"/>
        </w:rPr>
        <w:t xml:space="preserve"> </w:t>
      </w:r>
      <w:r>
        <w:rPr>
          <w:lang w:val="ru-RU"/>
        </w:rPr>
        <w:t>по адресу</w:t>
      </w:r>
      <w:r w:rsidRPr="0098323B">
        <w:rPr>
          <w:lang w:val="ru-RU"/>
        </w:rPr>
        <w:t xml:space="preserve"> </w:t>
      </w:r>
      <w:r w:rsidRPr="003F78EB">
        <w:t>www</w:t>
      </w:r>
      <w:r w:rsidRPr="0098323B">
        <w:rPr>
          <w:lang w:val="ru-RU"/>
        </w:rPr>
        <w:t>.</w:t>
      </w:r>
      <w:proofErr w:type="spellStart"/>
      <w:r w:rsidRPr="003F78EB">
        <w:t>unep</w:t>
      </w:r>
      <w:proofErr w:type="spellEnd"/>
      <w:r w:rsidRPr="0098323B">
        <w:rPr>
          <w:lang w:val="ru-RU"/>
        </w:rPr>
        <w:t>.</w:t>
      </w:r>
      <w:r w:rsidRPr="003F78EB">
        <w:t>org</w:t>
      </w:r>
      <w:r w:rsidRPr="0098323B">
        <w:rPr>
          <w:lang w:val="ru-RU"/>
        </w:rPr>
        <w:t>/</w:t>
      </w:r>
      <w:r w:rsidRPr="003F78EB">
        <w:t>inquiry</w:t>
      </w:r>
      <w:r w:rsidRPr="0098323B">
        <w:rPr>
          <w:lang w:val="ru-RU"/>
        </w:rPr>
        <w:t>/.</w:t>
      </w:r>
    </w:p>
  </w:footnote>
  <w:footnote w:id="47">
    <w:p w:rsidR="002C7077" w:rsidRPr="00FC22D0" w:rsidRDefault="002C7077" w:rsidP="00324776">
      <w:pPr>
        <w:pStyle w:val="af"/>
        <w:rPr>
          <w:lang w:val="ru-RU"/>
        </w:rPr>
      </w:pPr>
      <w:r w:rsidRPr="0098323B">
        <w:rPr>
          <w:lang w:val="ru-RU"/>
        </w:rPr>
        <w:tab/>
      </w:r>
      <w:r w:rsidRPr="003F78EB">
        <w:rPr>
          <w:rStyle w:val="ab"/>
        </w:rPr>
        <w:footnoteRef/>
      </w:r>
      <w:r w:rsidRPr="00FC22D0">
        <w:rPr>
          <w:lang w:val="ru-RU"/>
        </w:rPr>
        <w:tab/>
      </w:r>
      <w:r w:rsidRPr="003F78EB">
        <w:t>http</w:t>
      </w:r>
      <w:r w:rsidRPr="00FC22D0">
        <w:rPr>
          <w:lang w:val="ru-RU"/>
        </w:rPr>
        <w:t>://</w:t>
      </w:r>
      <w:r w:rsidRPr="003F78EB">
        <w:t>www</w:t>
      </w:r>
      <w:r w:rsidRPr="00FC22D0">
        <w:rPr>
          <w:lang w:val="ru-RU"/>
        </w:rPr>
        <w:t>.</w:t>
      </w:r>
      <w:proofErr w:type="spellStart"/>
      <w:r w:rsidRPr="003F78EB">
        <w:t>ihrb</w:t>
      </w:r>
      <w:proofErr w:type="spellEnd"/>
      <w:r w:rsidRPr="00FC22D0">
        <w:rPr>
          <w:lang w:val="ru-RU"/>
        </w:rPr>
        <w:t>.</w:t>
      </w:r>
      <w:r w:rsidRPr="003F78EB">
        <w:t>org</w:t>
      </w:r>
      <w:r w:rsidRPr="00FC22D0">
        <w:rPr>
          <w:lang w:val="ru-RU"/>
        </w:rPr>
        <w:t>/</w:t>
      </w:r>
      <w:r w:rsidRPr="003F78EB">
        <w:t>news</w:t>
      </w:r>
      <w:r w:rsidRPr="00FC22D0">
        <w:rPr>
          <w:lang w:val="ru-RU"/>
        </w:rPr>
        <w:t>/</w:t>
      </w:r>
      <w:r w:rsidRPr="003F78EB">
        <w:t>human</w:t>
      </w:r>
      <w:r w:rsidRPr="00FC22D0">
        <w:rPr>
          <w:lang w:val="ru-RU"/>
        </w:rPr>
        <w:t>-</w:t>
      </w:r>
      <w:r w:rsidRPr="003F78EB">
        <w:t>rights</w:t>
      </w:r>
      <w:r w:rsidRPr="00FC22D0">
        <w:rPr>
          <w:lang w:val="ru-RU"/>
        </w:rPr>
        <w:t>-</w:t>
      </w:r>
      <w:r w:rsidRPr="003F78EB">
        <w:t>dimensions</w:t>
      </w:r>
      <w:r w:rsidRPr="00FC22D0">
        <w:rPr>
          <w:lang w:val="ru-RU"/>
        </w:rPr>
        <w:t>-</w:t>
      </w:r>
      <w:r w:rsidRPr="003F78EB">
        <w:t>of</w:t>
      </w:r>
      <w:r w:rsidRPr="00FC22D0">
        <w:rPr>
          <w:lang w:val="ru-RU"/>
        </w:rPr>
        <w:t>-</w:t>
      </w:r>
      <w:r w:rsidRPr="003F78EB">
        <w:t>a</w:t>
      </w:r>
      <w:r w:rsidRPr="00FC22D0">
        <w:rPr>
          <w:lang w:val="ru-RU"/>
        </w:rPr>
        <w:t>-</w:t>
      </w:r>
      <w:r w:rsidRPr="003F78EB">
        <w:t>green</w:t>
      </w:r>
      <w:r w:rsidRPr="00FC22D0">
        <w:rPr>
          <w:lang w:val="ru-RU"/>
        </w:rPr>
        <w:t>-</w:t>
      </w:r>
      <w:r w:rsidRPr="003F78EB">
        <w:t>and</w:t>
      </w:r>
      <w:r w:rsidRPr="00FC22D0">
        <w:rPr>
          <w:lang w:val="ru-RU"/>
        </w:rPr>
        <w:t>-</w:t>
      </w:r>
      <w:r w:rsidRPr="003F78EB">
        <w:t>inclusive</w:t>
      </w:r>
      <w:r w:rsidRPr="00FC22D0">
        <w:rPr>
          <w:lang w:val="ru-RU"/>
        </w:rPr>
        <w:t>-</w:t>
      </w:r>
      <w:r w:rsidRPr="003F78EB">
        <w:t>financial</w:t>
      </w:r>
      <w:r w:rsidRPr="00FC22D0">
        <w:rPr>
          <w:lang w:val="ru-RU"/>
        </w:rPr>
        <w:t>-</w:t>
      </w:r>
      <w:r w:rsidRPr="003F78EB">
        <w:t>system</w:t>
      </w:r>
      <w:r w:rsidRPr="00FC22D0">
        <w:rPr>
          <w:lang w:val="ru-RU"/>
        </w:rPr>
        <w:t>.</w:t>
      </w:r>
      <w:r w:rsidRPr="003F78EB">
        <w:t>html</w:t>
      </w:r>
      <w:r w:rsidRPr="00FC22D0">
        <w:rPr>
          <w:lang w:val="ru-RU"/>
        </w:rPr>
        <w:t>.</w:t>
      </w:r>
    </w:p>
  </w:footnote>
  <w:footnote w:id="48">
    <w:p w:rsidR="002C7077" w:rsidRPr="003D3319" w:rsidRDefault="002C7077" w:rsidP="00324776">
      <w:pPr>
        <w:pStyle w:val="af"/>
        <w:rPr>
          <w:lang w:val="ru-RU"/>
        </w:rPr>
      </w:pPr>
      <w:r w:rsidRPr="00FC22D0">
        <w:rPr>
          <w:lang w:val="ru-RU"/>
        </w:rPr>
        <w:tab/>
      </w:r>
      <w:r w:rsidRPr="003F78EB">
        <w:rPr>
          <w:rStyle w:val="ab"/>
        </w:rPr>
        <w:footnoteRef/>
      </w:r>
      <w:r w:rsidRPr="003D3319">
        <w:rPr>
          <w:lang w:val="ru-RU"/>
        </w:rPr>
        <w:tab/>
      </w:r>
      <w:r>
        <w:rPr>
          <w:lang w:val="ru-RU"/>
        </w:rPr>
        <w:t>Размещено по адресу</w:t>
      </w:r>
      <w:r w:rsidRPr="003D3319">
        <w:rPr>
          <w:lang w:val="ru-RU"/>
        </w:rPr>
        <w:t xml:space="preserve"> </w:t>
      </w:r>
      <w:r w:rsidRPr="003F78EB">
        <w:t>www</w:t>
      </w:r>
      <w:r w:rsidRPr="003D3319">
        <w:rPr>
          <w:lang w:val="ru-RU"/>
        </w:rPr>
        <w:t>.</w:t>
      </w:r>
      <w:proofErr w:type="spellStart"/>
      <w:r w:rsidRPr="003F78EB">
        <w:t>ihrb</w:t>
      </w:r>
      <w:proofErr w:type="spellEnd"/>
      <w:r w:rsidRPr="003D3319">
        <w:rPr>
          <w:lang w:val="ru-RU"/>
        </w:rPr>
        <w:t>.</w:t>
      </w:r>
      <w:r w:rsidRPr="003F78EB">
        <w:t>org</w:t>
      </w:r>
      <w:r w:rsidRPr="003D3319">
        <w:rPr>
          <w:lang w:val="ru-RU"/>
        </w:rPr>
        <w:t>/</w:t>
      </w:r>
      <w:r w:rsidRPr="003F78EB">
        <w:t>pdf</w:t>
      </w:r>
      <w:r w:rsidRPr="003D3319">
        <w:rPr>
          <w:lang w:val="ru-RU"/>
        </w:rPr>
        <w:t>/2014-12-04-</w:t>
      </w:r>
      <w:proofErr w:type="spellStart"/>
      <w:r w:rsidRPr="003F78EB">
        <w:t>IHRB</w:t>
      </w:r>
      <w:proofErr w:type="spellEnd"/>
      <w:r w:rsidRPr="003D3319">
        <w:rPr>
          <w:lang w:val="ru-RU"/>
        </w:rPr>
        <w:t>-</w:t>
      </w:r>
      <w:proofErr w:type="spellStart"/>
      <w:r w:rsidRPr="003F78EB">
        <w:t>UNEP</w:t>
      </w:r>
      <w:proofErr w:type="spellEnd"/>
      <w:r w:rsidRPr="003D3319">
        <w:rPr>
          <w:lang w:val="ru-RU"/>
        </w:rPr>
        <w:t>-</w:t>
      </w:r>
      <w:r w:rsidRPr="003F78EB">
        <w:t>Inquiry</w:t>
      </w:r>
      <w:r w:rsidRPr="003D3319">
        <w:rPr>
          <w:lang w:val="ru-RU"/>
        </w:rPr>
        <w:t>-</w:t>
      </w:r>
      <w:r w:rsidRPr="003F78EB">
        <w:t>Meeting</w:t>
      </w:r>
      <w:r w:rsidRPr="003D3319">
        <w:rPr>
          <w:lang w:val="ru-RU"/>
        </w:rPr>
        <w:t>-</w:t>
      </w:r>
      <w:r w:rsidRPr="003F78EB">
        <w:t>Report</w:t>
      </w:r>
      <w:r w:rsidRPr="003D3319">
        <w:rPr>
          <w:lang w:val="ru-RU"/>
        </w:rPr>
        <w:t>.</w:t>
      </w:r>
      <w:r w:rsidRPr="003F78EB">
        <w:t>pdf</w:t>
      </w:r>
      <w:r w:rsidRPr="003D3319">
        <w:rPr>
          <w:lang w:val="ru-RU"/>
        </w:rPr>
        <w:t>.</w:t>
      </w:r>
    </w:p>
  </w:footnote>
  <w:footnote w:id="49">
    <w:p w:rsidR="002C7077" w:rsidRPr="00FC22D0" w:rsidRDefault="002C7077" w:rsidP="00324776">
      <w:pPr>
        <w:pStyle w:val="af"/>
        <w:rPr>
          <w:lang w:val="ru-RU"/>
        </w:rPr>
      </w:pPr>
      <w:r w:rsidRPr="003D3319">
        <w:rPr>
          <w:lang w:val="ru-RU"/>
        </w:rPr>
        <w:tab/>
      </w:r>
      <w:r w:rsidRPr="003F78EB">
        <w:rPr>
          <w:rStyle w:val="ab"/>
        </w:rPr>
        <w:footnoteRef/>
      </w:r>
      <w:r w:rsidRPr="00FC22D0">
        <w:rPr>
          <w:lang w:val="ru-RU"/>
        </w:rPr>
        <w:tab/>
      </w:r>
      <w:r w:rsidRPr="003F78EB">
        <w:t>www</w:t>
      </w:r>
      <w:r w:rsidRPr="00FC22D0">
        <w:rPr>
          <w:lang w:val="ru-RU"/>
        </w:rPr>
        <w:t>.</w:t>
      </w:r>
      <w:proofErr w:type="spellStart"/>
      <w:r w:rsidRPr="003F78EB">
        <w:t>ihrb</w:t>
      </w:r>
      <w:proofErr w:type="spellEnd"/>
      <w:r w:rsidRPr="00FC22D0">
        <w:rPr>
          <w:lang w:val="ru-RU"/>
        </w:rPr>
        <w:t>.</w:t>
      </w:r>
      <w:r w:rsidRPr="003F78EB">
        <w:t>org</w:t>
      </w:r>
      <w:r w:rsidRPr="00FC22D0">
        <w:rPr>
          <w:lang w:val="ru-RU"/>
        </w:rPr>
        <w:t>/</w:t>
      </w:r>
      <w:r w:rsidRPr="003F78EB">
        <w:t>news</w:t>
      </w:r>
      <w:r w:rsidRPr="00FC22D0">
        <w:rPr>
          <w:lang w:val="ru-RU"/>
        </w:rPr>
        <w:t>/</w:t>
      </w:r>
      <w:r w:rsidRPr="003F78EB">
        <w:t>human</w:t>
      </w:r>
      <w:r w:rsidRPr="00FC22D0">
        <w:rPr>
          <w:lang w:val="ru-RU"/>
        </w:rPr>
        <w:t>-</w:t>
      </w:r>
      <w:r w:rsidRPr="003F78EB">
        <w:t>rights</w:t>
      </w:r>
      <w:r w:rsidRPr="00FC22D0">
        <w:rPr>
          <w:lang w:val="ru-RU"/>
        </w:rPr>
        <w:t>-</w:t>
      </w:r>
      <w:r w:rsidRPr="003F78EB">
        <w:t>dimensions</w:t>
      </w:r>
      <w:r w:rsidRPr="00FC22D0">
        <w:rPr>
          <w:lang w:val="ru-RU"/>
        </w:rPr>
        <w:t>-</w:t>
      </w:r>
      <w:r w:rsidRPr="003F78EB">
        <w:t>green</w:t>
      </w:r>
      <w:r w:rsidRPr="00FC22D0">
        <w:rPr>
          <w:lang w:val="ru-RU"/>
        </w:rPr>
        <w:t>-</w:t>
      </w:r>
      <w:r w:rsidRPr="003F78EB">
        <w:t>and</w:t>
      </w:r>
      <w:r w:rsidRPr="00FC22D0">
        <w:rPr>
          <w:lang w:val="ru-RU"/>
        </w:rPr>
        <w:t>-</w:t>
      </w:r>
      <w:r w:rsidRPr="003F78EB">
        <w:t>inclusive</w:t>
      </w:r>
      <w:r w:rsidRPr="00FC22D0">
        <w:rPr>
          <w:lang w:val="ru-RU"/>
        </w:rPr>
        <w:t>-</w:t>
      </w:r>
      <w:r w:rsidRPr="003F78EB">
        <w:t>financial</w:t>
      </w:r>
      <w:r w:rsidRPr="00FC22D0">
        <w:rPr>
          <w:lang w:val="ru-RU"/>
        </w:rPr>
        <w:t>-</w:t>
      </w:r>
      <w:r w:rsidRPr="003F78EB">
        <w:t>system</w:t>
      </w:r>
      <w:r w:rsidRPr="00FC22D0">
        <w:rPr>
          <w:lang w:val="ru-RU"/>
        </w:rPr>
        <w:t>.</w:t>
      </w:r>
      <w:r w:rsidRPr="003F78EB">
        <w:t>html</w:t>
      </w:r>
      <w:r w:rsidRPr="00FC22D0">
        <w:rPr>
          <w:lang w:val="ru-RU"/>
        </w:rPr>
        <w:t>.</w:t>
      </w:r>
    </w:p>
  </w:footnote>
  <w:footnote w:id="50">
    <w:p w:rsidR="002C7077" w:rsidRPr="000F5C3C" w:rsidRDefault="002C7077" w:rsidP="00324776">
      <w:pPr>
        <w:pStyle w:val="af"/>
        <w:rPr>
          <w:lang w:val="ru-RU"/>
        </w:rPr>
      </w:pPr>
      <w:r w:rsidRPr="00FC22D0">
        <w:rPr>
          <w:lang w:val="ru-RU"/>
        </w:rPr>
        <w:tab/>
      </w:r>
      <w:r w:rsidRPr="003F78EB">
        <w:rPr>
          <w:rStyle w:val="ab"/>
        </w:rPr>
        <w:footnoteRef/>
      </w:r>
      <w:r w:rsidRPr="000F5C3C">
        <w:rPr>
          <w:lang w:val="ru-RU"/>
        </w:rPr>
        <w:tab/>
      </w:r>
      <w:r>
        <w:rPr>
          <w:lang w:val="ru-RU"/>
        </w:rPr>
        <w:t xml:space="preserve">Размещено по адресу </w:t>
      </w:r>
      <w:hyperlink r:id="rId13" w:history="1">
        <w:r w:rsidRPr="002A33F5">
          <w:rPr>
            <w:rStyle w:val="aff7"/>
            <w:u w:val="none"/>
          </w:rPr>
          <w:t>www</w:t>
        </w:r>
        <w:r w:rsidRPr="002A33F5">
          <w:rPr>
            <w:rStyle w:val="aff7"/>
            <w:u w:val="none"/>
            <w:lang w:val="ru-RU"/>
          </w:rPr>
          <w:t>.</w:t>
        </w:r>
        <w:proofErr w:type="spellStart"/>
        <w:r w:rsidRPr="002A33F5">
          <w:rPr>
            <w:rStyle w:val="aff7"/>
            <w:u w:val="none"/>
          </w:rPr>
          <w:t>ohchr</w:t>
        </w:r>
        <w:proofErr w:type="spellEnd"/>
        <w:r w:rsidRPr="002A33F5">
          <w:rPr>
            <w:rStyle w:val="aff7"/>
            <w:u w:val="none"/>
            <w:lang w:val="ru-RU"/>
          </w:rPr>
          <w:t>.</w:t>
        </w:r>
        <w:r w:rsidRPr="002A33F5">
          <w:rPr>
            <w:rStyle w:val="aff7"/>
            <w:u w:val="none"/>
          </w:rPr>
          <w:t>org</w:t>
        </w:r>
        <w:r w:rsidRPr="002A33F5">
          <w:rPr>
            <w:rStyle w:val="aff7"/>
            <w:u w:val="none"/>
            <w:lang w:val="ru-RU"/>
          </w:rPr>
          <w:t>/</w:t>
        </w:r>
        <w:r w:rsidRPr="002A33F5">
          <w:rPr>
            <w:rStyle w:val="aff7"/>
            <w:u w:val="none"/>
          </w:rPr>
          <w:t>Documents</w:t>
        </w:r>
        <w:r w:rsidRPr="002A33F5">
          <w:rPr>
            <w:rStyle w:val="aff7"/>
            <w:u w:val="none"/>
            <w:lang w:val="ru-RU"/>
          </w:rPr>
          <w:t>/</w:t>
        </w:r>
        <w:proofErr w:type="spellStart"/>
        <w:r w:rsidRPr="002A33F5">
          <w:rPr>
            <w:rStyle w:val="aff7"/>
            <w:u w:val="none"/>
          </w:rPr>
          <w:t>HRBodies</w:t>
        </w:r>
        <w:proofErr w:type="spellEnd"/>
        <w:r w:rsidRPr="002A33F5">
          <w:rPr>
            <w:rStyle w:val="aff7"/>
            <w:u w:val="none"/>
            <w:lang w:val="ru-RU"/>
          </w:rPr>
          <w:t>/</w:t>
        </w:r>
        <w:proofErr w:type="spellStart"/>
        <w:r w:rsidRPr="002A33F5">
          <w:rPr>
            <w:rStyle w:val="aff7"/>
            <w:u w:val="none"/>
          </w:rPr>
          <w:t>SP</w:t>
        </w:r>
        <w:proofErr w:type="spellEnd"/>
        <w:r w:rsidRPr="002A33F5">
          <w:rPr>
            <w:rStyle w:val="aff7"/>
            <w:u w:val="none"/>
            <w:lang w:val="ru-RU"/>
          </w:rPr>
          <w:t>/</w:t>
        </w:r>
        <w:proofErr w:type="spellStart"/>
        <w:r w:rsidRPr="002A33F5">
          <w:rPr>
            <w:rStyle w:val="aff7"/>
            <w:u w:val="none"/>
          </w:rPr>
          <w:t>BNUNGuidingPrinciples</w:t>
        </w:r>
        <w:proofErr w:type="spellEnd"/>
      </w:hyperlink>
      <w:r>
        <w:rPr>
          <w:lang w:val="ru-RU"/>
        </w:rPr>
        <w:t xml:space="preserve"> </w:t>
      </w:r>
      <w:proofErr w:type="spellStart"/>
      <w:r w:rsidRPr="003F78EB">
        <w:t>BusinessHR</w:t>
      </w:r>
      <w:proofErr w:type="spellEnd"/>
      <w:r w:rsidRPr="000F5C3C">
        <w:rPr>
          <w:lang w:val="ru-RU"/>
        </w:rPr>
        <w:t>.</w:t>
      </w:r>
      <w:r w:rsidRPr="003F78EB">
        <w:t>pdf</w:t>
      </w:r>
      <w:r w:rsidRPr="000F5C3C">
        <w:rPr>
          <w:lang w:val="ru-RU"/>
        </w:rPr>
        <w:t>.</w:t>
      </w:r>
    </w:p>
  </w:footnote>
  <w:footnote w:id="51">
    <w:p w:rsidR="002C7077" w:rsidRPr="002910AF" w:rsidRDefault="002C7077" w:rsidP="00324776">
      <w:pPr>
        <w:pStyle w:val="af"/>
        <w:rPr>
          <w:szCs w:val="18"/>
          <w:lang w:val="ru-RU"/>
        </w:rPr>
      </w:pPr>
      <w:r w:rsidRPr="000F5C3C">
        <w:rPr>
          <w:szCs w:val="18"/>
          <w:lang w:val="ru-RU"/>
        </w:rPr>
        <w:tab/>
      </w:r>
      <w:r w:rsidRPr="003F78EB">
        <w:rPr>
          <w:rStyle w:val="ab"/>
        </w:rPr>
        <w:footnoteRef/>
      </w:r>
      <w:r w:rsidRPr="003D3319">
        <w:rPr>
          <w:szCs w:val="18"/>
          <w:lang w:val="ru-RU"/>
        </w:rPr>
        <w:tab/>
      </w:r>
      <w:r>
        <w:rPr>
          <w:szCs w:val="18"/>
          <w:lang w:val="ru-RU"/>
        </w:rPr>
        <w:t>См.</w:t>
      </w:r>
      <w:r w:rsidRPr="003D3319">
        <w:rPr>
          <w:szCs w:val="18"/>
          <w:lang w:val="ru-RU"/>
        </w:rPr>
        <w:t xml:space="preserve"> </w:t>
      </w:r>
      <w:hyperlink r:id="rId14" w:history="1">
        <w:r w:rsidRPr="002A33F5">
          <w:rPr>
            <w:rStyle w:val="aff7"/>
            <w:szCs w:val="18"/>
            <w:u w:val="none"/>
            <w:lang w:val="en-US"/>
          </w:rPr>
          <w:t>www</w:t>
        </w:r>
        <w:r w:rsidRPr="002A33F5">
          <w:rPr>
            <w:rStyle w:val="aff7"/>
            <w:szCs w:val="18"/>
            <w:u w:val="none"/>
            <w:lang w:val="ru-RU"/>
          </w:rPr>
          <w:t>.</w:t>
        </w:r>
        <w:proofErr w:type="spellStart"/>
        <w:r w:rsidRPr="002A33F5">
          <w:rPr>
            <w:rStyle w:val="aff7"/>
            <w:szCs w:val="18"/>
            <w:u w:val="none"/>
            <w:lang w:val="en-US"/>
          </w:rPr>
          <w:t>ihrb</w:t>
        </w:r>
        <w:proofErr w:type="spellEnd"/>
        <w:r w:rsidRPr="002A33F5">
          <w:rPr>
            <w:rStyle w:val="aff7"/>
            <w:szCs w:val="18"/>
            <w:u w:val="none"/>
            <w:lang w:val="ru-RU"/>
          </w:rPr>
          <w:t>.</w:t>
        </w:r>
        <w:r w:rsidRPr="002A33F5">
          <w:rPr>
            <w:rStyle w:val="aff7"/>
            <w:szCs w:val="18"/>
            <w:u w:val="none"/>
            <w:lang w:val="en-US"/>
          </w:rPr>
          <w:t>org</w:t>
        </w:r>
        <w:r w:rsidRPr="002A33F5">
          <w:rPr>
            <w:rStyle w:val="aff7"/>
            <w:szCs w:val="18"/>
            <w:u w:val="none"/>
            <w:lang w:val="ru-RU"/>
          </w:rPr>
          <w:t>/</w:t>
        </w:r>
        <w:r w:rsidRPr="002A33F5">
          <w:rPr>
            <w:rStyle w:val="aff7"/>
            <w:szCs w:val="18"/>
            <w:u w:val="none"/>
            <w:lang w:val="en-US"/>
          </w:rPr>
          <w:t>top</w:t>
        </w:r>
        <w:r w:rsidRPr="002A33F5">
          <w:rPr>
            <w:rStyle w:val="aff7"/>
            <w:szCs w:val="18"/>
            <w:u w:val="none"/>
            <w:lang w:val="ru-RU"/>
          </w:rPr>
          <w:t>10/2015.</w:t>
        </w:r>
        <w:r w:rsidRPr="002A33F5">
          <w:rPr>
            <w:rStyle w:val="aff7"/>
            <w:szCs w:val="18"/>
            <w:u w:val="none"/>
            <w:lang w:val="en-US"/>
          </w:rPr>
          <w:t>html</w:t>
        </w:r>
      </w:hyperlink>
      <w:r w:rsidRPr="002910AF">
        <w:rPr>
          <w:szCs w:val="18"/>
          <w:lang w:val="ru-RU"/>
        </w:rPr>
        <w:t xml:space="preserve">. </w:t>
      </w:r>
    </w:p>
  </w:footnote>
  <w:footnote w:id="52">
    <w:p w:rsidR="002C7077" w:rsidRPr="002910AF" w:rsidRDefault="002C7077" w:rsidP="00324776">
      <w:pPr>
        <w:pStyle w:val="af"/>
        <w:rPr>
          <w:lang w:val="ru-RU"/>
        </w:rPr>
      </w:pPr>
      <w:r w:rsidRPr="002910AF">
        <w:rPr>
          <w:lang w:val="ru-RU"/>
        </w:rPr>
        <w:tab/>
      </w:r>
      <w:r w:rsidRPr="003F78EB">
        <w:rPr>
          <w:rStyle w:val="ab"/>
        </w:rPr>
        <w:footnoteRef/>
      </w:r>
      <w:r w:rsidRPr="002910AF">
        <w:rPr>
          <w:lang w:val="ru-RU"/>
        </w:rPr>
        <w:tab/>
      </w:r>
      <w:r>
        <w:rPr>
          <w:lang w:val="ru-RU"/>
        </w:rPr>
        <w:t>Разъяснения относительно этой увязки см. по адресу</w:t>
      </w:r>
      <w:r w:rsidRPr="002910AF">
        <w:rPr>
          <w:lang w:val="ru-RU"/>
        </w:rPr>
        <w:t xml:space="preserve"> </w:t>
      </w:r>
      <w:hyperlink r:id="rId15" w:history="1">
        <w:r w:rsidRPr="002A33F5">
          <w:rPr>
            <w:rStyle w:val="aff7"/>
            <w:u w:val="none"/>
          </w:rPr>
          <w:t>www</w:t>
        </w:r>
        <w:r w:rsidRPr="002A33F5">
          <w:rPr>
            <w:rStyle w:val="aff7"/>
            <w:u w:val="none"/>
            <w:lang w:val="ru-RU"/>
          </w:rPr>
          <w:t>.</w:t>
        </w:r>
        <w:proofErr w:type="spellStart"/>
        <w:r w:rsidRPr="002A33F5">
          <w:rPr>
            <w:rStyle w:val="aff7"/>
            <w:u w:val="none"/>
          </w:rPr>
          <w:t>ihrb</w:t>
        </w:r>
        <w:proofErr w:type="spellEnd"/>
        <w:r w:rsidRPr="002A33F5">
          <w:rPr>
            <w:rStyle w:val="aff7"/>
            <w:u w:val="none"/>
            <w:lang w:val="ru-RU"/>
          </w:rPr>
          <w:t>.</w:t>
        </w:r>
        <w:r w:rsidRPr="002A33F5">
          <w:rPr>
            <w:rStyle w:val="aff7"/>
            <w:u w:val="none"/>
          </w:rPr>
          <w:t>org</w:t>
        </w:r>
        <w:r w:rsidRPr="002A33F5">
          <w:rPr>
            <w:rStyle w:val="aff7"/>
            <w:u w:val="none"/>
            <w:lang w:val="ru-RU"/>
          </w:rPr>
          <w:t>/</w:t>
        </w:r>
        <w:r w:rsidRPr="002A33F5">
          <w:rPr>
            <w:rStyle w:val="aff7"/>
            <w:u w:val="none"/>
          </w:rPr>
          <w:t>pdf</w:t>
        </w:r>
        <w:r w:rsidRPr="002A33F5">
          <w:rPr>
            <w:rStyle w:val="aff7"/>
            <w:u w:val="none"/>
            <w:lang w:val="ru-RU"/>
          </w:rPr>
          <w:t>/</w:t>
        </w:r>
        <w:r w:rsidRPr="002A33F5">
          <w:rPr>
            <w:rStyle w:val="aff7"/>
            <w:u w:val="none"/>
          </w:rPr>
          <w:t>submissions</w:t>
        </w:r>
        <w:r w:rsidRPr="002A33F5">
          <w:rPr>
            <w:rStyle w:val="aff7"/>
            <w:u w:val="none"/>
            <w:lang w:val="ru-RU"/>
          </w:rPr>
          <w:t>/</w:t>
        </w:r>
      </w:hyperlink>
      <w:r>
        <w:rPr>
          <w:lang w:val="ru-RU"/>
        </w:rPr>
        <w:t xml:space="preserve"> </w:t>
      </w:r>
      <w:r w:rsidRPr="002910AF">
        <w:rPr>
          <w:lang w:val="ru-RU"/>
        </w:rPr>
        <w:t>2015-01-12-</w:t>
      </w:r>
      <w:proofErr w:type="spellStart"/>
      <w:r w:rsidRPr="003F78EB">
        <w:t>IHRB</w:t>
      </w:r>
      <w:proofErr w:type="spellEnd"/>
      <w:r w:rsidRPr="002910AF">
        <w:rPr>
          <w:lang w:val="ru-RU"/>
        </w:rPr>
        <w:t>-</w:t>
      </w:r>
      <w:r w:rsidRPr="003F78EB">
        <w:t>Submission</w:t>
      </w:r>
      <w:r w:rsidRPr="002910AF">
        <w:rPr>
          <w:lang w:val="ru-RU"/>
        </w:rPr>
        <w:t>-</w:t>
      </w:r>
      <w:r w:rsidRPr="003F78EB">
        <w:t>OECD</w:t>
      </w:r>
      <w:r w:rsidRPr="002910AF">
        <w:rPr>
          <w:lang w:val="ru-RU"/>
        </w:rPr>
        <w:t>-</w:t>
      </w:r>
      <w:r w:rsidRPr="003F78EB">
        <w:t>Corp</w:t>
      </w:r>
      <w:r w:rsidRPr="002910AF">
        <w:rPr>
          <w:lang w:val="ru-RU"/>
        </w:rPr>
        <w:t>-</w:t>
      </w:r>
      <w:proofErr w:type="spellStart"/>
      <w:r w:rsidRPr="003F78EB">
        <w:t>Gov</w:t>
      </w:r>
      <w:proofErr w:type="spellEnd"/>
      <w:r w:rsidRPr="002910AF">
        <w:rPr>
          <w:lang w:val="ru-RU"/>
        </w:rPr>
        <w:t>-</w:t>
      </w:r>
      <w:r w:rsidRPr="003F78EB">
        <w:t>Principles</w:t>
      </w:r>
      <w:r w:rsidRPr="002910AF">
        <w:rPr>
          <w:lang w:val="ru-RU"/>
        </w:rPr>
        <w:t>.</w:t>
      </w:r>
      <w:r w:rsidRPr="003F78EB">
        <w:t>pdf</w:t>
      </w:r>
      <w:r w:rsidRPr="002910AF">
        <w:rPr>
          <w:lang w:val="ru-RU"/>
        </w:rPr>
        <w:t>.</w:t>
      </w:r>
    </w:p>
  </w:footnote>
  <w:footnote w:id="53">
    <w:p w:rsidR="002C7077" w:rsidRPr="007F61F2" w:rsidRDefault="002C7077" w:rsidP="00324776">
      <w:pPr>
        <w:pStyle w:val="af"/>
        <w:rPr>
          <w:lang w:val="ru-RU"/>
        </w:rPr>
      </w:pPr>
      <w:r w:rsidRPr="002910AF">
        <w:rPr>
          <w:lang w:val="ru-RU"/>
        </w:rPr>
        <w:tab/>
      </w:r>
      <w:r w:rsidRPr="003F78EB">
        <w:rPr>
          <w:rStyle w:val="ab"/>
        </w:rPr>
        <w:footnoteRef/>
      </w:r>
      <w:r w:rsidRPr="007F61F2">
        <w:rPr>
          <w:lang w:val="ru-RU"/>
        </w:rPr>
        <w:tab/>
      </w:r>
      <w:r w:rsidRPr="003F78EB">
        <w:t>www</w:t>
      </w:r>
      <w:r w:rsidRPr="007F61F2">
        <w:rPr>
          <w:lang w:val="ru-RU"/>
        </w:rPr>
        <w:t>.</w:t>
      </w:r>
      <w:proofErr w:type="spellStart"/>
      <w:r w:rsidRPr="003F78EB">
        <w:t>ihrb</w:t>
      </w:r>
      <w:proofErr w:type="spellEnd"/>
      <w:r w:rsidRPr="007F61F2">
        <w:rPr>
          <w:lang w:val="ru-RU"/>
        </w:rPr>
        <w:t>.</w:t>
      </w:r>
      <w:r w:rsidRPr="003F78EB">
        <w:t>org</w:t>
      </w:r>
      <w:r w:rsidRPr="007F61F2">
        <w:rPr>
          <w:lang w:val="ru-RU"/>
        </w:rPr>
        <w:t>/</w:t>
      </w:r>
      <w:r w:rsidRPr="003F78EB">
        <w:t>commentary</w:t>
      </w:r>
      <w:r w:rsidRPr="007F61F2">
        <w:rPr>
          <w:lang w:val="ru-RU"/>
        </w:rPr>
        <w:t>/</w:t>
      </w:r>
      <w:r w:rsidRPr="003F78EB">
        <w:t>post</w:t>
      </w:r>
      <w:r w:rsidRPr="007F61F2">
        <w:rPr>
          <w:lang w:val="ru-RU"/>
        </w:rPr>
        <w:t>-2015-</w:t>
      </w:r>
      <w:r w:rsidRPr="003F78EB">
        <w:t>agenda</w:t>
      </w:r>
      <w:r w:rsidRPr="007F61F2">
        <w:rPr>
          <w:lang w:val="ru-RU"/>
        </w:rPr>
        <w:t>-</w:t>
      </w:r>
      <w:r w:rsidRPr="003F78EB">
        <w:t>private</w:t>
      </w:r>
      <w:r w:rsidRPr="007F61F2">
        <w:rPr>
          <w:lang w:val="ru-RU"/>
        </w:rPr>
        <w:t>-</w:t>
      </w:r>
      <w:r w:rsidRPr="003F78EB">
        <w:t>sector</w:t>
      </w:r>
      <w:r w:rsidRPr="007F61F2">
        <w:rPr>
          <w:lang w:val="ru-RU"/>
        </w:rPr>
        <w:t>-</w:t>
      </w:r>
      <w:r w:rsidRPr="003F78EB">
        <w:t>priorities</w:t>
      </w:r>
      <w:r w:rsidRPr="007F61F2">
        <w:rPr>
          <w:lang w:val="ru-RU"/>
        </w:rPr>
        <w:t>.</w:t>
      </w:r>
      <w:r w:rsidRPr="003F78EB">
        <w:t>html</w:t>
      </w:r>
      <w:r w:rsidRPr="007F61F2">
        <w:rPr>
          <w:lang w:val="ru-RU"/>
        </w:rPr>
        <w:t>.</w:t>
      </w:r>
    </w:p>
  </w:footnote>
  <w:footnote w:id="54">
    <w:p w:rsidR="002C7077" w:rsidRPr="007F61F2" w:rsidRDefault="002C7077" w:rsidP="00324776">
      <w:pPr>
        <w:pStyle w:val="af"/>
        <w:rPr>
          <w:lang w:val="ru-RU"/>
        </w:rPr>
      </w:pPr>
      <w:r w:rsidRPr="007F61F2">
        <w:rPr>
          <w:lang w:val="ru-RU"/>
        </w:rPr>
        <w:tab/>
      </w:r>
      <w:r w:rsidRPr="003F78EB">
        <w:rPr>
          <w:rStyle w:val="ab"/>
        </w:rPr>
        <w:footnoteRef/>
      </w:r>
      <w:r w:rsidRPr="007F61F2">
        <w:rPr>
          <w:lang w:val="ru-RU"/>
        </w:rPr>
        <w:tab/>
      </w:r>
      <w:r>
        <w:rPr>
          <w:lang w:val="ru-RU"/>
        </w:rPr>
        <w:t>Там</w:t>
      </w:r>
      <w:r w:rsidRPr="007F61F2">
        <w:rPr>
          <w:lang w:val="ru-RU"/>
        </w:rPr>
        <w:t xml:space="preserve"> </w:t>
      </w:r>
      <w:r>
        <w:rPr>
          <w:lang w:val="ru-RU"/>
        </w:rPr>
        <w:t>же</w:t>
      </w:r>
      <w:r w:rsidRPr="007F61F2">
        <w:rPr>
          <w:lang w:val="ru-RU"/>
        </w:rPr>
        <w:t>.</w:t>
      </w:r>
    </w:p>
  </w:footnote>
  <w:footnote w:id="55">
    <w:p w:rsidR="002C7077" w:rsidRPr="002B6AB7" w:rsidRDefault="002C7077" w:rsidP="00324776">
      <w:pPr>
        <w:pStyle w:val="af"/>
        <w:rPr>
          <w:lang w:val="ru-RU"/>
        </w:rPr>
      </w:pPr>
      <w:r w:rsidRPr="007F61F2">
        <w:rPr>
          <w:lang w:val="ru-RU"/>
        </w:rPr>
        <w:tab/>
      </w:r>
      <w:r w:rsidRPr="003F78EB">
        <w:rPr>
          <w:rStyle w:val="ab"/>
        </w:rPr>
        <w:footnoteRef/>
      </w:r>
      <w:r w:rsidRPr="00BE7CB7">
        <w:rPr>
          <w:lang w:val="ru-RU"/>
        </w:rPr>
        <w:tab/>
      </w:r>
      <w:r>
        <w:rPr>
          <w:lang w:val="ru-RU"/>
        </w:rPr>
        <w:t>Правительственной</w:t>
      </w:r>
      <w:r w:rsidRPr="00BE7CB7">
        <w:rPr>
          <w:lang w:val="ru-RU"/>
        </w:rPr>
        <w:t xml:space="preserve"> </w:t>
      </w:r>
      <w:r>
        <w:rPr>
          <w:lang w:val="ru-RU"/>
        </w:rPr>
        <w:t>инициативой</w:t>
      </w:r>
      <w:r w:rsidRPr="00BE7CB7">
        <w:rPr>
          <w:lang w:val="ru-RU"/>
        </w:rPr>
        <w:t xml:space="preserve"> </w:t>
      </w:r>
      <w:r>
        <w:rPr>
          <w:lang w:val="ru-RU"/>
        </w:rPr>
        <w:t>в</w:t>
      </w:r>
      <w:r w:rsidRPr="00BE7CB7">
        <w:rPr>
          <w:lang w:val="ru-RU"/>
        </w:rPr>
        <w:t xml:space="preserve"> </w:t>
      </w:r>
      <w:r>
        <w:rPr>
          <w:lang w:val="ru-RU"/>
        </w:rPr>
        <w:t>этой</w:t>
      </w:r>
      <w:r w:rsidRPr="00BE7CB7">
        <w:rPr>
          <w:lang w:val="ru-RU"/>
        </w:rPr>
        <w:t xml:space="preserve"> </w:t>
      </w:r>
      <w:r>
        <w:rPr>
          <w:lang w:val="ru-RU"/>
        </w:rPr>
        <w:t>области</w:t>
      </w:r>
      <w:r w:rsidRPr="00BE7CB7">
        <w:rPr>
          <w:lang w:val="ru-RU"/>
        </w:rPr>
        <w:t xml:space="preserve">, </w:t>
      </w:r>
      <w:r>
        <w:rPr>
          <w:lang w:val="ru-RU"/>
        </w:rPr>
        <w:t>осуществляемой</w:t>
      </w:r>
      <w:r w:rsidRPr="00BE7CB7">
        <w:rPr>
          <w:lang w:val="ru-RU"/>
        </w:rPr>
        <w:t xml:space="preserve"> </w:t>
      </w:r>
      <w:r>
        <w:rPr>
          <w:lang w:val="ru-RU"/>
        </w:rPr>
        <w:t>при</w:t>
      </w:r>
      <w:r w:rsidRPr="00BE7CB7">
        <w:rPr>
          <w:lang w:val="ru-RU"/>
        </w:rPr>
        <w:t xml:space="preserve"> </w:t>
      </w:r>
      <w:r>
        <w:rPr>
          <w:lang w:val="ru-RU"/>
        </w:rPr>
        <w:t>поддержке</w:t>
      </w:r>
      <w:r w:rsidRPr="00BE7CB7">
        <w:rPr>
          <w:lang w:val="ru-RU"/>
        </w:rPr>
        <w:t xml:space="preserve"> </w:t>
      </w:r>
      <w:proofErr w:type="spellStart"/>
      <w:r>
        <w:rPr>
          <w:lang w:val="ru-RU"/>
        </w:rPr>
        <w:t>ЮНЕП</w:t>
      </w:r>
      <w:proofErr w:type="spellEnd"/>
      <w:r w:rsidRPr="00BE7CB7">
        <w:rPr>
          <w:lang w:val="ru-RU"/>
        </w:rPr>
        <w:t xml:space="preserve"> </w:t>
      </w:r>
      <w:r>
        <w:rPr>
          <w:lang w:val="ru-RU"/>
        </w:rPr>
        <w:t>и</w:t>
      </w:r>
      <w:r w:rsidRPr="00BE7CB7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BE7CB7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BE7CB7">
        <w:rPr>
          <w:lang w:val="ru-RU"/>
        </w:rPr>
        <w:t xml:space="preserve"> </w:t>
      </w:r>
      <w:r>
        <w:rPr>
          <w:lang w:val="ru-RU"/>
        </w:rPr>
        <w:t>по</w:t>
      </w:r>
      <w:r w:rsidRPr="00BE7CB7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BE7CB7">
        <w:rPr>
          <w:lang w:val="ru-RU"/>
        </w:rPr>
        <w:t xml:space="preserve">, </w:t>
      </w:r>
      <w:r>
        <w:rPr>
          <w:lang w:val="ru-RU"/>
        </w:rPr>
        <w:t>является</w:t>
      </w:r>
      <w:r w:rsidRPr="00BE7CB7">
        <w:rPr>
          <w:lang w:val="ru-RU"/>
        </w:rPr>
        <w:t xml:space="preserve"> </w:t>
      </w:r>
      <w:r>
        <w:rPr>
          <w:lang w:val="ru-RU"/>
        </w:rPr>
        <w:t>"Группа</w:t>
      </w:r>
      <w:r w:rsidRPr="00BE7CB7">
        <w:rPr>
          <w:lang w:val="ru-RU"/>
        </w:rPr>
        <w:t xml:space="preserve"> </w:t>
      </w:r>
      <w:r>
        <w:rPr>
          <w:lang w:val="ru-RU"/>
        </w:rPr>
        <w:t>друзей</w:t>
      </w:r>
      <w:r w:rsidRPr="00BE7CB7">
        <w:rPr>
          <w:lang w:val="ru-RU"/>
        </w:rPr>
        <w:t xml:space="preserve"> </w:t>
      </w:r>
      <w:r>
        <w:rPr>
          <w:lang w:val="ru-RU"/>
        </w:rPr>
        <w:t>пункта</w:t>
      </w:r>
      <w:r w:rsidRPr="00BE7CB7">
        <w:rPr>
          <w:lang w:val="ru-RU"/>
        </w:rPr>
        <w:t xml:space="preserve"> 47</w:t>
      </w:r>
      <w:r>
        <w:rPr>
          <w:lang w:val="ru-RU"/>
        </w:rPr>
        <w:t>"</w:t>
      </w:r>
      <w:r w:rsidRPr="00BE7CB7">
        <w:rPr>
          <w:lang w:val="ru-RU"/>
        </w:rPr>
        <w:t xml:space="preserve">, </w:t>
      </w:r>
      <w:r>
        <w:rPr>
          <w:lang w:val="ru-RU"/>
        </w:rPr>
        <w:t>которая</w:t>
      </w:r>
      <w:r w:rsidRPr="00BE7CB7">
        <w:rPr>
          <w:lang w:val="ru-RU"/>
        </w:rPr>
        <w:t xml:space="preserve"> </w:t>
      </w:r>
      <w:r>
        <w:rPr>
          <w:lang w:val="ru-RU"/>
        </w:rPr>
        <w:t>была</w:t>
      </w:r>
      <w:r w:rsidRPr="00BE7CB7">
        <w:rPr>
          <w:lang w:val="ru-RU"/>
        </w:rPr>
        <w:t xml:space="preserve"> </w:t>
      </w:r>
      <w:r>
        <w:rPr>
          <w:lang w:val="ru-RU"/>
        </w:rPr>
        <w:t>создана</w:t>
      </w:r>
      <w:r w:rsidRPr="00BE7CB7">
        <w:rPr>
          <w:lang w:val="ru-RU"/>
        </w:rPr>
        <w:t xml:space="preserve"> </w:t>
      </w:r>
      <w:r>
        <w:rPr>
          <w:lang w:val="ru-RU"/>
        </w:rPr>
        <w:t>вслед</w:t>
      </w:r>
      <w:r w:rsidRPr="00BE7CB7">
        <w:rPr>
          <w:lang w:val="ru-RU"/>
        </w:rPr>
        <w:t xml:space="preserve"> </w:t>
      </w:r>
      <w:r>
        <w:rPr>
          <w:lang w:val="ru-RU"/>
        </w:rPr>
        <w:t>за</w:t>
      </w:r>
      <w:r w:rsidRPr="00BE7CB7">
        <w:rPr>
          <w:lang w:val="ru-RU"/>
        </w:rPr>
        <w:t xml:space="preserve"> </w:t>
      </w:r>
      <w:r>
        <w:rPr>
          <w:lang w:val="ru-RU"/>
        </w:rPr>
        <w:t>признанием</w:t>
      </w:r>
      <w:r w:rsidRPr="00BE7CB7">
        <w:rPr>
          <w:lang w:val="ru-RU"/>
        </w:rPr>
        <w:t xml:space="preserve"> </w:t>
      </w:r>
      <w:r>
        <w:rPr>
          <w:lang w:val="ru-RU"/>
        </w:rPr>
        <w:t>значения</w:t>
      </w:r>
      <w:r w:rsidRPr="00BE7CB7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BE7CB7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BE7CB7">
        <w:rPr>
          <w:lang w:val="ru-RU"/>
        </w:rPr>
        <w:t xml:space="preserve"> </w:t>
      </w:r>
      <w:r>
        <w:rPr>
          <w:lang w:val="ru-RU"/>
        </w:rPr>
        <w:t>в</w:t>
      </w:r>
      <w:r w:rsidRPr="00BE7CB7">
        <w:rPr>
          <w:lang w:val="ru-RU"/>
        </w:rPr>
        <w:t xml:space="preserve"> </w:t>
      </w:r>
      <w:r>
        <w:rPr>
          <w:lang w:val="ru-RU"/>
        </w:rPr>
        <w:t>области</w:t>
      </w:r>
      <w:r w:rsidRPr="00BE7CB7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BE7CB7">
        <w:rPr>
          <w:lang w:val="ru-RU"/>
        </w:rPr>
        <w:t xml:space="preserve"> </w:t>
      </w:r>
      <w:r>
        <w:rPr>
          <w:lang w:val="ru-RU"/>
        </w:rPr>
        <w:t>развития в пункте 47 итогового документа Конференции Организации Объединенных Наций по устойчивому развитию. На</w:t>
      </w:r>
      <w:r w:rsidRPr="00155E0B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155E0B">
        <w:rPr>
          <w:lang w:val="ru-RU"/>
        </w:rPr>
        <w:t xml:space="preserve"> </w:t>
      </w:r>
      <w:r>
        <w:rPr>
          <w:lang w:val="ru-RU"/>
        </w:rPr>
        <w:t>принципы</w:t>
      </w:r>
      <w:r w:rsidRPr="00155E0B">
        <w:rPr>
          <w:lang w:val="ru-RU"/>
        </w:rPr>
        <w:t xml:space="preserve"> </w:t>
      </w:r>
      <w:r>
        <w:rPr>
          <w:lang w:val="ru-RU"/>
        </w:rPr>
        <w:t>дается</w:t>
      </w:r>
      <w:r w:rsidRPr="00155E0B">
        <w:rPr>
          <w:lang w:val="ru-RU"/>
        </w:rPr>
        <w:t xml:space="preserve"> </w:t>
      </w:r>
      <w:r>
        <w:rPr>
          <w:lang w:val="ru-RU"/>
        </w:rPr>
        <w:t>ссылка</w:t>
      </w:r>
      <w:r w:rsidRPr="00155E0B">
        <w:rPr>
          <w:lang w:val="ru-RU"/>
        </w:rPr>
        <w:t xml:space="preserve"> </w:t>
      </w:r>
      <w:r>
        <w:rPr>
          <w:lang w:val="ru-RU"/>
        </w:rPr>
        <w:t>в</w:t>
      </w:r>
      <w:r w:rsidRPr="00155E0B">
        <w:rPr>
          <w:lang w:val="ru-RU"/>
        </w:rPr>
        <w:t xml:space="preserve"> </w:t>
      </w:r>
      <w:r>
        <w:rPr>
          <w:lang w:val="ru-RU"/>
        </w:rPr>
        <w:t>разделе</w:t>
      </w:r>
      <w:r w:rsidRPr="00155E0B">
        <w:rPr>
          <w:lang w:val="ru-RU"/>
        </w:rPr>
        <w:t xml:space="preserve"> </w:t>
      </w:r>
      <w:r>
        <w:rPr>
          <w:lang w:val="ru-RU"/>
        </w:rPr>
        <w:t>"часто</w:t>
      </w:r>
      <w:r w:rsidRPr="00155E0B">
        <w:rPr>
          <w:lang w:val="ru-RU"/>
        </w:rPr>
        <w:t xml:space="preserve"> </w:t>
      </w:r>
      <w:r>
        <w:rPr>
          <w:lang w:val="ru-RU"/>
        </w:rPr>
        <w:t>задаваемые</w:t>
      </w:r>
      <w:r w:rsidRPr="00155E0B">
        <w:rPr>
          <w:lang w:val="ru-RU"/>
        </w:rPr>
        <w:t xml:space="preserve"> </w:t>
      </w:r>
      <w:r>
        <w:rPr>
          <w:lang w:val="ru-RU"/>
        </w:rPr>
        <w:t>вопросы"</w:t>
      </w:r>
      <w:r w:rsidRPr="00155E0B">
        <w:rPr>
          <w:lang w:val="ru-RU"/>
        </w:rPr>
        <w:t xml:space="preserve"> </w:t>
      </w:r>
      <w:r>
        <w:rPr>
          <w:lang w:val="ru-RU"/>
        </w:rPr>
        <w:t>о</w:t>
      </w:r>
      <w:r w:rsidRPr="00155E0B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155E0B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155E0B">
        <w:rPr>
          <w:lang w:val="ru-RU"/>
        </w:rPr>
        <w:t xml:space="preserve"> </w:t>
      </w:r>
      <w:r>
        <w:rPr>
          <w:lang w:val="ru-RU"/>
        </w:rPr>
        <w:t>в</w:t>
      </w:r>
      <w:r w:rsidRPr="00155E0B">
        <w:rPr>
          <w:lang w:val="ru-RU"/>
        </w:rPr>
        <w:t xml:space="preserve"> </w:t>
      </w:r>
      <w:r>
        <w:rPr>
          <w:lang w:val="ru-RU"/>
        </w:rPr>
        <w:t>области</w:t>
      </w:r>
      <w:r w:rsidRPr="00155E0B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155E0B">
        <w:rPr>
          <w:lang w:val="ru-RU"/>
        </w:rPr>
        <w:t xml:space="preserve"> </w:t>
      </w:r>
      <w:r>
        <w:rPr>
          <w:lang w:val="ru-RU"/>
        </w:rPr>
        <w:t>развития</w:t>
      </w:r>
      <w:r w:rsidRPr="00155E0B">
        <w:rPr>
          <w:lang w:val="ru-RU"/>
        </w:rPr>
        <w:t xml:space="preserve"> </w:t>
      </w:r>
      <w:r>
        <w:rPr>
          <w:lang w:val="ru-RU"/>
        </w:rPr>
        <w:t>на</w:t>
      </w:r>
      <w:r w:rsidRPr="00155E0B">
        <w:rPr>
          <w:lang w:val="ru-RU"/>
        </w:rPr>
        <w:t xml:space="preserve"> </w:t>
      </w:r>
      <w:r>
        <w:rPr>
          <w:lang w:val="ru-RU"/>
        </w:rPr>
        <w:t>веб</w:t>
      </w:r>
      <w:r w:rsidRPr="00155E0B">
        <w:rPr>
          <w:lang w:val="ru-RU"/>
        </w:rPr>
        <w:t>-</w:t>
      </w:r>
      <w:r>
        <w:rPr>
          <w:lang w:val="ru-RU"/>
        </w:rPr>
        <w:t>сайте</w:t>
      </w:r>
      <w:r w:rsidRPr="00155E0B">
        <w:rPr>
          <w:lang w:val="ru-RU"/>
        </w:rPr>
        <w:t xml:space="preserve"> </w:t>
      </w:r>
      <w:proofErr w:type="spellStart"/>
      <w:r>
        <w:rPr>
          <w:lang w:val="ru-RU"/>
        </w:rPr>
        <w:t>ЮНЕП</w:t>
      </w:r>
      <w:proofErr w:type="spellEnd"/>
      <w:r w:rsidRPr="00155E0B">
        <w:rPr>
          <w:lang w:val="ru-RU"/>
        </w:rPr>
        <w:t xml:space="preserve">, </w:t>
      </w:r>
      <w:r>
        <w:rPr>
          <w:lang w:val="ru-RU"/>
        </w:rPr>
        <w:t>размещено</w:t>
      </w:r>
      <w:r w:rsidRPr="00155E0B">
        <w:rPr>
          <w:lang w:val="ru-RU"/>
        </w:rPr>
        <w:t xml:space="preserve"> </w:t>
      </w:r>
      <w:r>
        <w:rPr>
          <w:lang w:val="ru-RU"/>
        </w:rPr>
        <w:t>по</w:t>
      </w:r>
      <w:r w:rsidRPr="00155E0B">
        <w:rPr>
          <w:lang w:val="ru-RU"/>
        </w:rPr>
        <w:t xml:space="preserve"> </w:t>
      </w:r>
      <w:r>
        <w:rPr>
          <w:lang w:val="ru-RU"/>
        </w:rPr>
        <w:t>адресу</w:t>
      </w:r>
      <w:hyperlink w:history="1">
        <w:r w:rsidRPr="002916BD">
          <w:rPr>
            <w:rStyle w:val="aff7"/>
            <w:szCs w:val="18"/>
            <w:lang w:val="ru-RU"/>
          </w:rPr>
          <w:t xml:space="preserve"> </w:t>
        </w:r>
        <w:r w:rsidRPr="000F7705">
          <w:rPr>
            <w:rStyle w:val="aff7"/>
            <w:szCs w:val="18"/>
            <w:u w:val="none"/>
          </w:rPr>
          <w:t>www</w:t>
        </w:r>
        <w:r w:rsidRPr="000F7705">
          <w:rPr>
            <w:rStyle w:val="aff7"/>
            <w:szCs w:val="18"/>
            <w:u w:val="none"/>
            <w:lang w:val="ru-RU"/>
          </w:rPr>
          <w:t>.</w:t>
        </w:r>
        <w:r w:rsidRPr="000F7705">
          <w:rPr>
            <w:rStyle w:val="aff7"/>
            <w:szCs w:val="18"/>
            <w:u w:val="none"/>
          </w:rPr>
          <w:t>unep</w:t>
        </w:r>
        <w:r w:rsidRPr="000F7705">
          <w:rPr>
            <w:rStyle w:val="aff7"/>
            <w:szCs w:val="18"/>
            <w:u w:val="none"/>
            <w:lang w:val="ru-RU"/>
          </w:rPr>
          <w:t>.</w:t>
        </w:r>
        <w:r w:rsidRPr="000F7705">
          <w:rPr>
            <w:rStyle w:val="aff7"/>
            <w:szCs w:val="18"/>
            <w:u w:val="none"/>
          </w:rPr>
          <w:t>org</w:t>
        </w:r>
        <w:r w:rsidRPr="000F7705">
          <w:rPr>
            <w:rStyle w:val="aff7"/>
            <w:szCs w:val="18"/>
            <w:u w:val="none"/>
            <w:lang w:val="ru-RU"/>
          </w:rPr>
          <w:t>/</w:t>
        </w:r>
        <w:r w:rsidRPr="000F7705">
          <w:rPr>
            <w:rStyle w:val="aff7"/>
            <w:szCs w:val="18"/>
            <w:u w:val="none"/>
          </w:rPr>
          <w:t>resourceefficiency</w:t>
        </w:r>
        <w:r w:rsidRPr="000F7705">
          <w:rPr>
            <w:rStyle w:val="aff7"/>
            <w:szCs w:val="18"/>
            <w:u w:val="none"/>
            <w:lang w:val="ru-RU"/>
          </w:rPr>
          <w:t>/</w:t>
        </w:r>
        <w:r w:rsidRPr="000F7705">
          <w:rPr>
            <w:rStyle w:val="aff7"/>
            <w:szCs w:val="18"/>
            <w:u w:val="none"/>
          </w:rPr>
          <w:t>Business</w:t>
        </w:r>
        <w:r w:rsidRPr="000F7705">
          <w:rPr>
            <w:rStyle w:val="aff7"/>
            <w:szCs w:val="18"/>
            <w:u w:val="none"/>
            <w:lang w:val="ru-RU"/>
          </w:rPr>
          <w:t>/</w:t>
        </w:r>
        <w:r w:rsidRPr="000F7705">
          <w:rPr>
            <w:rStyle w:val="aff7"/>
            <w:szCs w:val="18"/>
            <w:u w:val="none"/>
          </w:rPr>
          <w:t>SustainableandResponsible</w:t>
        </w:r>
      </w:hyperlink>
      <w:r w:rsidRPr="003F78EB">
        <w:t>Business</w:t>
      </w:r>
      <w:r w:rsidRPr="00155E0B">
        <w:rPr>
          <w:lang w:val="ru-RU"/>
        </w:rPr>
        <w:t>/</w:t>
      </w:r>
      <w:proofErr w:type="spellStart"/>
      <w:r w:rsidRPr="003F78EB">
        <w:t>CorporateSustainabilityReporting</w:t>
      </w:r>
      <w:proofErr w:type="spellEnd"/>
      <w:r w:rsidRPr="00155E0B">
        <w:rPr>
          <w:lang w:val="ru-RU"/>
        </w:rPr>
        <w:t>/</w:t>
      </w:r>
      <w:proofErr w:type="spellStart"/>
      <w:r w:rsidRPr="003F78EB">
        <w:t>GroupofFriendsofParagraph</w:t>
      </w:r>
      <w:proofErr w:type="spellEnd"/>
      <w:r w:rsidRPr="00155E0B">
        <w:rPr>
          <w:lang w:val="ru-RU"/>
        </w:rPr>
        <w:t>47/</w:t>
      </w:r>
      <w:proofErr w:type="spellStart"/>
      <w:r w:rsidRPr="003F78EB">
        <w:t>FAQsonCorporateSustainabilityReporting</w:t>
      </w:r>
      <w:proofErr w:type="spellEnd"/>
      <w:r w:rsidRPr="00155E0B">
        <w:rPr>
          <w:lang w:val="ru-RU"/>
        </w:rPr>
        <w:t>/</w:t>
      </w:r>
      <w:proofErr w:type="spellStart"/>
      <w:r w:rsidRPr="003F78EB">
        <w:t>tabid</w:t>
      </w:r>
      <w:proofErr w:type="spellEnd"/>
      <w:r w:rsidRPr="00155E0B">
        <w:rPr>
          <w:lang w:val="ru-RU"/>
        </w:rPr>
        <w:t>/106320/</w:t>
      </w:r>
      <w:r w:rsidRPr="003F78EB">
        <w:t>Default</w:t>
      </w:r>
      <w:r w:rsidRPr="00155E0B">
        <w:rPr>
          <w:lang w:val="ru-RU"/>
        </w:rPr>
        <w:t>.</w:t>
      </w:r>
      <w:proofErr w:type="spellStart"/>
      <w:r w:rsidRPr="003F78EB">
        <w:t>aspx</w:t>
      </w:r>
      <w:proofErr w:type="spellEnd"/>
      <w:r w:rsidRPr="00155E0B">
        <w:rPr>
          <w:lang w:val="ru-RU"/>
        </w:rPr>
        <w:t xml:space="preserve">. </w:t>
      </w:r>
      <w:r>
        <w:rPr>
          <w:lang w:val="ru-RU"/>
        </w:rPr>
        <w:t>Еще одна инициатива в данном контексте, которая объединяет Глобальную инициативу по отчетности, Глобальный договор Организации Объединенных Наций и Всемирный предпринимательский совет по устойчивому развитию,</w:t>
      </w:r>
      <w:r w:rsidRPr="00AB2AD0">
        <w:rPr>
          <w:lang w:val="ru-RU"/>
        </w:rPr>
        <w:t xml:space="preserve"> </w:t>
      </w:r>
      <w:r>
        <w:rPr>
          <w:lang w:val="ru-RU"/>
        </w:rPr>
        <w:t>направлена</w:t>
      </w:r>
      <w:r w:rsidRPr="00AB2AD0">
        <w:rPr>
          <w:lang w:val="ru-RU"/>
        </w:rPr>
        <w:t xml:space="preserve"> </w:t>
      </w:r>
      <w:r>
        <w:rPr>
          <w:lang w:val="ru-RU"/>
        </w:rPr>
        <w:t>на</w:t>
      </w:r>
      <w:r w:rsidRPr="00AB2AD0">
        <w:rPr>
          <w:lang w:val="ru-RU"/>
        </w:rPr>
        <w:t xml:space="preserve"> </w:t>
      </w:r>
      <w:r>
        <w:rPr>
          <w:lang w:val="ru-RU"/>
        </w:rPr>
        <w:t>мобилизацию</w:t>
      </w:r>
      <w:r w:rsidRPr="00AB2AD0">
        <w:rPr>
          <w:lang w:val="ru-RU"/>
        </w:rPr>
        <w:t xml:space="preserve"> </w:t>
      </w:r>
      <w:r>
        <w:rPr>
          <w:lang w:val="ru-RU"/>
        </w:rPr>
        <w:t>частного</w:t>
      </w:r>
      <w:r w:rsidRPr="00AB2AD0">
        <w:rPr>
          <w:lang w:val="ru-RU"/>
        </w:rPr>
        <w:t xml:space="preserve"> </w:t>
      </w:r>
      <w:r>
        <w:rPr>
          <w:lang w:val="ru-RU"/>
        </w:rPr>
        <w:t>сектора вокруг целей устойчивого развития</w:t>
      </w:r>
      <w:r w:rsidRPr="00AB2AD0">
        <w:rPr>
          <w:lang w:val="ru-RU"/>
        </w:rPr>
        <w:t xml:space="preserve">. </w:t>
      </w:r>
      <w:r>
        <w:rPr>
          <w:lang w:val="ru-RU"/>
        </w:rPr>
        <w:t>В ее рамках будет выпущено руководство для предприятий по оценке последствий их деятельности и по гармонизации их стратегий с целями</w:t>
      </w:r>
      <w:r w:rsidRPr="008245FC">
        <w:rPr>
          <w:lang w:val="ru-RU"/>
        </w:rPr>
        <w:t xml:space="preserve"> (</w:t>
      </w:r>
      <w:r w:rsidRPr="003F78EB">
        <w:t>https</w:t>
      </w:r>
      <w:r w:rsidRPr="008245FC">
        <w:rPr>
          <w:lang w:val="ru-RU"/>
        </w:rPr>
        <w:t>://</w:t>
      </w:r>
      <w:r w:rsidRPr="003F78EB">
        <w:t>www</w:t>
      </w:r>
      <w:r w:rsidRPr="008245FC">
        <w:rPr>
          <w:lang w:val="ru-RU"/>
        </w:rPr>
        <w:t>.</w:t>
      </w:r>
      <w:r w:rsidRPr="003F78EB">
        <w:t>unglobalcompact</w:t>
      </w:r>
      <w:r w:rsidRPr="008245FC">
        <w:rPr>
          <w:lang w:val="ru-RU"/>
        </w:rPr>
        <w:t>.</w:t>
      </w:r>
      <w:r w:rsidRPr="003F78EB">
        <w:t>org</w:t>
      </w:r>
      <w:r w:rsidRPr="008245FC">
        <w:rPr>
          <w:lang w:val="ru-RU"/>
        </w:rPr>
        <w:t>/</w:t>
      </w:r>
      <w:r w:rsidRPr="003F78EB">
        <w:t>news</w:t>
      </w:r>
      <w:r w:rsidRPr="008245FC">
        <w:rPr>
          <w:lang w:val="ru-RU"/>
        </w:rPr>
        <w:t xml:space="preserve">/1361-10-07-2014). </w:t>
      </w:r>
      <w:r>
        <w:rPr>
          <w:lang w:val="ru-RU"/>
        </w:rPr>
        <w:t>Весьма важно, чтобы в руководствах, исходящих от таких инициатив, подчеркивалась роль отчетности в области прав человека и согласованности действий с текущими инициативами и имеющимися инструментами по поддержке осуществления Руководящих принципов</w:t>
      </w:r>
      <w:r w:rsidRPr="008245FC">
        <w:rPr>
          <w:lang w:val="ru-RU"/>
        </w:rPr>
        <w:t xml:space="preserve">. </w:t>
      </w:r>
      <w:r>
        <w:rPr>
          <w:lang w:val="ru-RU"/>
        </w:rPr>
        <w:t>Недавно</w:t>
      </w:r>
      <w:r w:rsidRPr="002B6AB7">
        <w:rPr>
          <w:lang w:val="ru-RU"/>
        </w:rPr>
        <w:t xml:space="preserve"> </w:t>
      </w:r>
      <w:r>
        <w:rPr>
          <w:lang w:val="ru-RU"/>
        </w:rPr>
        <w:t>принятые</w:t>
      </w:r>
      <w:r w:rsidRPr="002B6AB7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2B6AB7">
        <w:rPr>
          <w:lang w:val="ru-RU"/>
        </w:rPr>
        <w:t xml:space="preserve"> </w:t>
      </w:r>
      <w:r>
        <w:rPr>
          <w:lang w:val="ru-RU"/>
        </w:rPr>
        <w:t>принципы</w:t>
      </w:r>
      <w:r w:rsidRPr="002B6AB7">
        <w:rPr>
          <w:lang w:val="ru-RU"/>
        </w:rPr>
        <w:t xml:space="preserve"> </w:t>
      </w:r>
      <w:r>
        <w:rPr>
          <w:lang w:val="ru-RU"/>
        </w:rPr>
        <w:t>ООН, касающиеся структуры отчетности, представляют собой полезный инструмент в этой связи</w:t>
      </w:r>
      <w:r w:rsidRPr="002B6AB7">
        <w:rPr>
          <w:lang w:val="ru-RU"/>
        </w:rPr>
        <w:t>.</w:t>
      </w:r>
    </w:p>
  </w:footnote>
  <w:footnote w:id="56">
    <w:p w:rsidR="002C7077" w:rsidRPr="007F61F2" w:rsidRDefault="002C7077" w:rsidP="00324776">
      <w:pPr>
        <w:pStyle w:val="af"/>
        <w:rPr>
          <w:lang w:val="ru-RU"/>
        </w:rPr>
      </w:pPr>
      <w:r w:rsidRPr="002B6AB7">
        <w:rPr>
          <w:lang w:val="ru-RU"/>
        </w:rPr>
        <w:tab/>
      </w:r>
      <w:r w:rsidRPr="003F78EB">
        <w:rPr>
          <w:rStyle w:val="ab"/>
        </w:rPr>
        <w:footnoteRef/>
      </w:r>
      <w:r w:rsidRPr="007F61F2">
        <w:rPr>
          <w:lang w:val="ru-RU"/>
        </w:rPr>
        <w:tab/>
      </w:r>
      <w:r w:rsidRPr="003F78EB">
        <w:t>www</w:t>
      </w:r>
      <w:r w:rsidRPr="007F61F2">
        <w:rPr>
          <w:lang w:val="ru-RU"/>
        </w:rPr>
        <w:t>.</w:t>
      </w:r>
      <w:r w:rsidRPr="003F78EB">
        <w:t>un</w:t>
      </w:r>
      <w:r w:rsidRPr="007F61F2">
        <w:rPr>
          <w:lang w:val="ru-RU"/>
        </w:rPr>
        <w:t>.</w:t>
      </w:r>
      <w:r w:rsidRPr="003F78EB">
        <w:t>org</w:t>
      </w:r>
      <w:r w:rsidRPr="007F61F2">
        <w:rPr>
          <w:lang w:val="ru-RU"/>
        </w:rPr>
        <w:t>/</w:t>
      </w:r>
      <w:proofErr w:type="spellStart"/>
      <w:r w:rsidRPr="003F78EB">
        <w:t>esa</w:t>
      </w:r>
      <w:proofErr w:type="spellEnd"/>
      <w:r w:rsidRPr="007F61F2">
        <w:rPr>
          <w:lang w:val="ru-RU"/>
        </w:rPr>
        <w:t>/</w:t>
      </w:r>
      <w:proofErr w:type="spellStart"/>
      <w:r w:rsidRPr="003F78EB">
        <w:t>ffd</w:t>
      </w:r>
      <w:proofErr w:type="spellEnd"/>
      <w:r w:rsidRPr="007F61F2">
        <w:rPr>
          <w:lang w:val="ru-RU"/>
        </w:rPr>
        <w:t>/</w:t>
      </w:r>
      <w:proofErr w:type="spellStart"/>
      <w:r w:rsidRPr="003F78EB">
        <w:t>wp</w:t>
      </w:r>
      <w:proofErr w:type="spellEnd"/>
      <w:r w:rsidRPr="007F61F2">
        <w:rPr>
          <w:lang w:val="ru-RU"/>
        </w:rPr>
        <w:t>-</w:t>
      </w:r>
      <w:r w:rsidRPr="003F78EB">
        <w:t>content</w:t>
      </w:r>
      <w:r w:rsidRPr="007F61F2">
        <w:rPr>
          <w:lang w:val="ru-RU"/>
        </w:rPr>
        <w:t>/</w:t>
      </w:r>
      <w:r w:rsidRPr="003F78EB">
        <w:t>uploads</w:t>
      </w:r>
      <w:r w:rsidRPr="007F61F2">
        <w:rPr>
          <w:lang w:val="ru-RU"/>
        </w:rPr>
        <w:t>/2015/01/</w:t>
      </w:r>
      <w:proofErr w:type="spellStart"/>
      <w:r w:rsidRPr="003F78EB">
        <w:t>FfD</w:t>
      </w:r>
      <w:proofErr w:type="spellEnd"/>
      <w:r w:rsidRPr="007F61F2">
        <w:rPr>
          <w:lang w:val="ru-RU"/>
        </w:rPr>
        <w:t>_</w:t>
      </w:r>
      <w:r w:rsidRPr="003F78EB">
        <w:t>Elements</w:t>
      </w:r>
      <w:r w:rsidRPr="007F61F2">
        <w:rPr>
          <w:lang w:val="ru-RU"/>
        </w:rPr>
        <w:t>-</w:t>
      </w:r>
      <w:r w:rsidRPr="003F78EB">
        <w:t>paper</w:t>
      </w:r>
      <w:r w:rsidRPr="007F61F2">
        <w:rPr>
          <w:lang w:val="ru-RU"/>
        </w:rPr>
        <w:t>_</w:t>
      </w:r>
      <w:r w:rsidRPr="003F78EB">
        <w:t>drafting</w:t>
      </w:r>
      <w:r w:rsidRPr="007F61F2">
        <w:rPr>
          <w:lang w:val="ru-RU"/>
        </w:rPr>
        <w:t>-</w:t>
      </w:r>
      <w:r w:rsidRPr="003F78EB">
        <w:t>session</w:t>
      </w:r>
      <w:r w:rsidRPr="007F61F2">
        <w:rPr>
          <w:lang w:val="ru-RU"/>
        </w:rPr>
        <w:t>.</w:t>
      </w:r>
      <w:r w:rsidRPr="003F78EB">
        <w:t>pdf</w:t>
      </w:r>
      <w:r w:rsidRPr="007F61F2">
        <w:rPr>
          <w:lang w:val="ru-RU"/>
        </w:rPr>
        <w:t>.</w:t>
      </w:r>
    </w:p>
  </w:footnote>
  <w:footnote w:id="57">
    <w:p w:rsidR="002C7077" w:rsidRPr="002A2287" w:rsidRDefault="002C7077" w:rsidP="00324776">
      <w:pPr>
        <w:pStyle w:val="af"/>
        <w:rPr>
          <w:lang w:val="ru-RU"/>
        </w:rPr>
      </w:pPr>
      <w:r w:rsidRPr="007F61F2">
        <w:rPr>
          <w:lang w:val="ru-RU"/>
        </w:rPr>
        <w:tab/>
      </w:r>
      <w:r w:rsidRPr="003F78EB">
        <w:rPr>
          <w:rStyle w:val="ab"/>
        </w:rPr>
        <w:footnoteRef/>
      </w:r>
      <w:r w:rsidRPr="002A2287">
        <w:rPr>
          <w:lang w:val="ru-RU"/>
        </w:rPr>
        <w:tab/>
      </w:r>
      <w:r>
        <w:rPr>
          <w:lang w:val="ru-RU"/>
        </w:rPr>
        <w:t>См</w:t>
      </w:r>
      <w:r w:rsidRPr="002A2287">
        <w:rPr>
          <w:lang w:val="ru-RU"/>
        </w:rPr>
        <w:t xml:space="preserve">. </w:t>
      </w:r>
      <w:r>
        <w:rPr>
          <w:lang w:val="ru-RU"/>
        </w:rPr>
        <w:t>сноску</w:t>
      </w:r>
      <w:r w:rsidRPr="002A2287">
        <w:rPr>
          <w:lang w:val="ru-RU"/>
        </w:rPr>
        <w:t xml:space="preserve"> 8.</w:t>
      </w:r>
    </w:p>
  </w:footnote>
  <w:footnote w:id="58">
    <w:p w:rsidR="002C7077" w:rsidRPr="002A2287" w:rsidRDefault="002C7077" w:rsidP="00324776">
      <w:pPr>
        <w:pStyle w:val="af"/>
        <w:rPr>
          <w:lang w:val="ru-RU"/>
        </w:rPr>
      </w:pPr>
      <w:r w:rsidRPr="002A2287">
        <w:rPr>
          <w:lang w:val="ru-RU"/>
        </w:rPr>
        <w:tab/>
      </w:r>
      <w:r w:rsidRPr="003F78EB">
        <w:rPr>
          <w:rStyle w:val="ab"/>
        </w:rPr>
        <w:footnoteRef/>
      </w:r>
      <w:r w:rsidRPr="002A2287">
        <w:rPr>
          <w:lang w:val="ru-RU"/>
        </w:rPr>
        <w:tab/>
      </w:r>
      <w:r>
        <w:rPr>
          <w:lang w:val="ru-RU"/>
        </w:rPr>
        <w:t>Там</w:t>
      </w:r>
      <w:r w:rsidRPr="002A2287">
        <w:rPr>
          <w:lang w:val="ru-RU"/>
        </w:rPr>
        <w:t xml:space="preserve"> </w:t>
      </w:r>
      <w:r>
        <w:rPr>
          <w:lang w:val="ru-RU"/>
        </w:rPr>
        <w:t>же</w:t>
      </w:r>
      <w:r w:rsidRPr="002A2287">
        <w:rPr>
          <w:lang w:val="ru-RU"/>
        </w:rPr>
        <w:t>.</w:t>
      </w:r>
    </w:p>
  </w:footnote>
  <w:footnote w:id="59">
    <w:p w:rsidR="002C7077" w:rsidRPr="002F5DF3" w:rsidRDefault="002C7077" w:rsidP="00324776">
      <w:pPr>
        <w:pStyle w:val="af"/>
        <w:rPr>
          <w:lang w:val="ru-RU"/>
        </w:rPr>
      </w:pPr>
      <w:r w:rsidRPr="002A2287">
        <w:rPr>
          <w:lang w:val="ru-RU"/>
        </w:rPr>
        <w:tab/>
      </w:r>
      <w:r w:rsidRPr="003F78EB">
        <w:rPr>
          <w:rStyle w:val="ab"/>
        </w:rPr>
        <w:footnoteRef/>
      </w:r>
      <w:r w:rsidRPr="002F5DF3">
        <w:rPr>
          <w:lang w:val="ru-RU"/>
        </w:rPr>
        <w:tab/>
      </w:r>
      <w:r>
        <w:rPr>
          <w:lang w:val="ru-RU"/>
        </w:rPr>
        <w:t>См</w:t>
      </w:r>
      <w:r w:rsidRPr="002F5DF3">
        <w:rPr>
          <w:lang w:val="ru-RU"/>
        </w:rPr>
        <w:t>.,</w:t>
      </w:r>
      <w:r>
        <w:rPr>
          <w:lang w:val="ru-RU"/>
        </w:rPr>
        <w:t xml:space="preserve"> например</w:t>
      </w:r>
      <w:r w:rsidRPr="002F5DF3">
        <w:rPr>
          <w:lang w:val="ru-RU"/>
        </w:rPr>
        <w:t xml:space="preserve"> </w:t>
      </w:r>
      <w:hyperlink r:id="rId16" w:history="1">
        <w:r w:rsidRPr="008505E8">
          <w:rPr>
            <w:rStyle w:val="aff7"/>
            <w:szCs w:val="18"/>
            <w:u w:val="none"/>
          </w:rPr>
          <w:t>http</w:t>
        </w:r>
        <w:r w:rsidRPr="008505E8">
          <w:rPr>
            <w:rStyle w:val="aff7"/>
            <w:szCs w:val="18"/>
            <w:u w:val="none"/>
            <w:lang w:val="ru-RU"/>
          </w:rPr>
          <w:t>://</w:t>
        </w:r>
        <w:proofErr w:type="spellStart"/>
        <w:r w:rsidRPr="008505E8">
          <w:rPr>
            <w:rStyle w:val="aff7"/>
            <w:szCs w:val="18"/>
            <w:u w:val="none"/>
          </w:rPr>
          <w:t>shiftproject</w:t>
        </w:r>
        <w:proofErr w:type="spellEnd"/>
        <w:r w:rsidRPr="008505E8">
          <w:rPr>
            <w:rStyle w:val="aff7"/>
            <w:szCs w:val="18"/>
            <w:u w:val="none"/>
            <w:lang w:val="ru-RU"/>
          </w:rPr>
          <w:t>.</w:t>
        </w:r>
        <w:r w:rsidRPr="008505E8">
          <w:rPr>
            <w:rStyle w:val="aff7"/>
            <w:szCs w:val="18"/>
            <w:u w:val="none"/>
          </w:rPr>
          <w:t>org</w:t>
        </w:r>
        <w:r w:rsidRPr="008505E8">
          <w:rPr>
            <w:rStyle w:val="aff7"/>
            <w:szCs w:val="18"/>
            <w:u w:val="none"/>
            <w:lang w:val="ru-RU"/>
          </w:rPr>
          <w:t>/</w:t>
        </w:r>
        <w:r w:rsidRPr="008505E8">
          <w:rPr>
            <w:rStyle w:val="aff7"/>
            <w:szCs w:val="18"/>
            <w:u w:val="none"/>
          </w:rPr>
          <w:t>sites</w:t>
        </w:r>
        <w:r w:rsidRPr="008505E8">
          <w:rPr>
            <w:rStyle w:val="aff7"/>
            <w:szCs w:val="18"/>
            <w:u w:val="none"/>
            <w:lang w:val="ru-RU"/>
          </w:rPr>
          <w:t>/</w:t>
        </w:r>
        <w:r w:rsidRPr="008505E8">
          <w:rPr>
            <w:rStyle w:val="aff7"/>
            <w:szCs w:val="18"/>
            <w:u w:val="none"/>
          </w:rPr>
          <w:t>default</w:t>
        </w:r>
        <w:r w:rsidRPr="008505E8">
          <w:rPr>
            <w:rStyle w:val="aff7"/>
            <w:szCs w:val="18"/>
            <w:u w:val="none"/>
            <w:lang w:val="ru-RU"/>
          </w:rPr>
          <w:t>/</w:t>
        </w:r>
        <w:r w:rsidRPr="008505E8">
          <w:rPr>
            <w:rStyle w:val="aff7"/>
            <w:szCs w:val="18"/>
            <w:u w:val="none"/>
          </w:rPr>
          <w:t>files</w:t>
        </w:r>
        <w:r w:rsidRPr="008505E8">
          <w:rPr>
            <w:rStyle w:val="aff7"/>
            <w:szCs w:val="18"/>
            <w:u w:val="none"/>
            <w:lang w:val="ru-RU"/>
          </w:rPr>
          <w:t>/</w:t>
        </w:r>
        <w:r w:rsidRPr="008505E8">
          <w:rPr>
            <w:rStyle w:val="aff7"/>
            <w:szCs w:val="18"/>
            <w:u w:val="none"/>
          </w:rPr>
          <w:t>Shift</w:t>
        </w:r>
        <w:r w:rsidRPr="008505E8">
          <w:rPr>
            <w:rStyle w:val="aff7"/>
            <w:szCs w:val="18"/>
            <w:u w:val="none"/>
            <w:lang w:val="ru-RU"/>
          </w:rPr>
          <w:t xml:space="preserve">_ </w:t>
        </w:r>
        <w:proofErr w:type="spellStart"/>
        <w:r w:rsidRPr="008505E8">
          <w:rPr>
            <w:rStyle w:val="aff7"/>
            <w:szCs w:val="18"/>
            <w:u w:val="none"/>
          </w:rPr>
          <w:t>HRDDinhighriskcircumstances</w:t>
        </w:r>
        <w:proofErr w:type="spellEnd"/>
        <w:r w:rsidRPr="008505E8">
          <w:rPr>
            <w:rStyle w:val="aff7"/>
            <w:szCs w:val="18"/>
            <w:u w:val="none"/>
            <w:lang w:val="ru-RU"/>
          </w:rPr>
          <w:t>_</w:t>
        </w:r>
        <w:r w:rsidRPr="008505E8">
          <w:rPr>
            <w:rStyle w:val="aff7"/>
            <w:szCs w:val="18"/>
            <w:u w:val="none"/>
          </w:rPr>
          <w:t>Mar</w:t>
        </w:r>
        <w:r w:rsidRPr="008505E8">
          <w:rPr>
            <w:rStyle w:val="aff7"/>
            <w:szCs w:val="18"/>
            <w:u w:val="none"/>
            <w:lang w:val="ru-RU"/>
          </w:rPr>
          <w:t>2015.</w:t>
        </w:r>
        <w:r w:rsidRPr="008505E8">
          <w:rPr>
            <w:rStyle w:val="aff7"/>
            <w:szCs w:val="18"/>
            <w:u w:val="none"/>
          </w:rPr>
          <w:t>pdf</w:t>
        </w:r>
      </w:hyperlink>
      <w:r w:rsidRPr="002F5DF3">
        <w:rPr>
          <w:lang w:val="ru-RU"/>
        </w:rPr>
        <w:t>.</w:t>
      </w:r>
    </w:p>
  </w:footnote>
  <w:footnote w:id="60">
    <w:p w:rsidR="002C7077" w:rsidRPr="002A2287" w:rsidRDefault="002C7077" w:rsidP="00324776">
      <w:pPr>
        <w:pStyle w:val="af"/>
        <w:rPr>
          <w:lang w:val="ru-RU"/>
        </w:rPr>
      </w:pPr>
      <w:r w:rsidRPr="002F5DF3">
        <w:rPr>
          <w:lang w:val="ru-RU"/>
        </w:rPr>
        <w:tab/>
      </w:r>
      <w:r w:rsidRPr="003F78EB">
        <w:rPr>
          <w:rStyle w:val="ab"/>
        </w:rPr>
        <w:footnoteRef/>
      </w:r>
      <w:r w:rsidRPr="002A2287">
        <w:rPr>
          <w:lang w:val="ru-RU"/>
        </w:rPr>
        <w:tab/>
      </w:r>
      <w:r>
        <w:rPr>
          <w:lang w:val="ru-RU"/>
        </w:rPr>
        <w:t>См</w:t>
      </w:r>
      <w:r w:rsidRPr="002A2287">
        <w:rPr>
          <w:lang w:val="ru-RU"/>
        </w:rPr>
        <w:t xml:space="preserve">., </w:t>
      </w:r>
      <w:r>
        <w:rPr>
          <w:lang w:val="ru-RU"/>
        </w:rPr>
        <w:t>например, информацию об извлеченных уроках из проекта "основные принципы на практике", который упомянут в докладе Рабочей группы о первом Региональном форуме по вопросу о предпринимательской деятельности и прав человека для Африки</w:t>
      </w:r>
      <w:r w:rsidRPr="002A2287">
        <w:rPr>
          <w:lang w:val="ru-RU"/>
        </w:rPr>
        <w:t xml:space="preserve"> (</w:t>
      </w:r>
      <w:r w:rsidRPr="003F78EB">
        <w:t>A</w:t>
      </w:r>
      <w:r w:rsidRPr="002A2287">
        <w:rPr>
          <w:lang w:val="ru-RU"/>
        </w:rPr>
        <w:t>/</w:t>
      </w:r>
      <w:proofErr w:type="spellStart"/>
      <w:r w:rsidRPr="003F78EB">
        <w:t>HRC</w:t>
      </w:r>
      <w:proofErr w:type="spellEnd"/>
      <w:r w:rsidRPr="002A2287">
        <w:rPr>
          <w:lang w:val="ru-RU"/>
        </w:rPr>
        <w:t>/29/28/</w:t>
      </w:r>
      <w:r w:rsidRPr="003F78EB">
        <w:t>Add</w:t>
      </w:r>
      <w:r w:rsidRPr="002A2287">
        <w:rPr>
          <w:lang w:val="ru-RU"/>
        </w:rPr>
        <w:t>.2).</w:t>
      </w:r>
    </w:p>
  </w:footnote>
  <w:footnote w:id="61">
    <w:p w:rsidR="002C7077" w:rsidRPr="00622CAB" w:rsidRDefault="002C7077" w:rsidP="00324776">
      <w:pPr>
        <w:pStyle w:val="af"/>
        <w:rPr>
          <w:rStyle w:val="aff7"/>
          <w:szCs w:val="18"/>
          <w:lang w:val="ru-RU"/>
        </w:rPr>
      </w:pPr>
      <w:r w:rsidRPr="002A2287">
        <w:rPr>
          <w:lang w:val="ru-RU"/>
        </w:rPr>
        <w:tab/>
      </w:r>
      <w:r w:rsidRPr="003F78EB">
        <w:rPr>
          <w:rStyle w:val="ab"/>
        </w:rPr>
        <w:footnoteRef/>
      </w:r>
      <w:r w:rsidRPr="00622CAB">
        <w:rPr>
          <w:lang w:val="ru-RU"/>
        </w:rPr>
        <w:tab/>
      </w:r>
      <w:r>
        <w:rPr>
          <w:lang w:val="ru-RU"/>
        </w:rPr>
        <w:t>В</w:t>
      </w:r>
      <w:r w:rsidRPr="00622CA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622CAB">
        <w:rPr>
          <w:lang w:val="ru-RU"/>
        </w:rPr>
        <w:t xml:space="preserve"> </w:t>
      </w:r>
      <w:r>
        <w:rPr>
          <w:lang w:val="ru-RU"/>
        </w:rPr>
        <w:t>"Поощрение</w:t>
      </w:r>
      <w:r w:rsidRPr="00622CAB">
        <w:rPr>
          <w:lang w:val="ru-RU"/>
        </w:rPr>
        <w:t xml:space="preserve"> </w:t>
      </w:r>
      <w:r>
        <w:rPr>
          <w:lang w:val="ru-RU"/>
        </w:rPr>
        <w:t>прав</w:t>
      </w:r>
      <w:r w:rsidRPr="00622CAB">
        <w:rPr>
          <w:lang w:val="ru-RU"/>
        </w:rPr>
        <w:t xml:space="preserve"> </w:t>
      </w:r>
      <w:r>
        <w:rPr>
          <w:lang w:val="ru-RU"/>
        </w:rPr>
        <w:t>человека</w:t>
      </w:r>
      <w:r w:rsidRPr="00622CAB">
        <w:rPr>
          <w:lang w:val="ru-RU"/>
        </w:rPr>
        <w:t xml:space="preserve">, </w:t>
      </w:r>
      <w:r>
        <w:rPr>
          <w:lang w:val="ru-RU"/>
        </w:rPr>
        <w:t>обеспечение</w:t>
      </w:r>
      <w:r w:rsidRPr="00622CAB">
        <w:rPr>
          <w:lang w:val="ru-RU"/>
        </w:rPr>
        <w:t xml:space="preserve"> </w:t>
      </w:r>
      <w:r>
        <w:rPr>
          <w:lang w:val="ru-RU"/>
        </w:rPr>
        <w:t>социальной</w:t>
      </w:r>
      <w:r w:rsidRPr="00622CAB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622CAB">
        <w:rPr>
          <w:lang w:val="ru-RU"/>
        </w:rPr>
        <w:t xml:space="preserve"> </w:t>
      </w:r>
      <w:r>
        <w:rPr>
          <w:lang w:val="ru-RU"/>
        </w:rPr>
        <w:t>и</w:t>
      </w:r>
      <w:r w:rsidRPr="00622CAB">
        <w:rPr>
          <w:lang w:val="ru-RU"/>
        </w:rPr>
        <w:t xml:space="preserve"> </w:t>
      </w:r>
      <w:r>
        <w:rPr>
          <w:lang w:val="ru-RU"/>
        </w:rPr>
        <w:t>избежание</w:t>
      </w:r>
      <w:r w:rsidRPr="00622CAB">
        <w:rPr>
          <w:lang w:val="ru-RU"/>
        </w:rPr>
        <w:t xml:space="preserve"> </w:t>
      </w:r>
      <w:r>
        <w:rPr>
          <w:lang w:val="ru-RU"/>
        </w:rPr>
        <w:t>конфликтов</w:t>
      </w:r>
      <w:r w:rsidRPr="00622CAB">
        <w:rPr>
          <w:lang w:val="ru-RU"/>
        </w:rPr>
        <w:t xml:space="preserve"> </w:t>
      </w:r>
      <w:r>
        <w:rPr>
          <w:lang w:val="ru-RU"/>
        </w:rPr>
        <w:t>в</w:t>
      </w:r>
      <w:r w:rsidRPr="00622CAB">
        <w:rPr>
          <w:lang w:val="ru-RU"/>
        </w:rPr>
        <w:t xml:space="preserve"> </w:t>
      </w:r>
      <w:r>
        <w:rPr>
          <w:lang w:val="ru-RU"/>
        </w:rPr>
        <w:t>добывающих</w:t>
      </w:r>
      <w:r w:rsidRPr="00622CAB">
        <w:rPr>
          <w:lang w:val="ru-RU"/>
        </w:rPr>
        <w:t xml:space="preserve"> </w:t>
      </w:r>
      <w:r>
        <w:rPr>
          <w:lang w:val="ru-RU"/>
        </w:rPr>
        <w:t>отраслях</w:t>
      </w:r>
      <w:r w:rsidRPr="00622CAB">
        <w:rPr>
          <w:lang w:val="ru-RU"/>
        </w:rPr>
        <w:t xml:space="preserve"> </w:t>
      </w:r>
      <w:r>
        <w:rPr>
          <w:lang w:val="ru-RU"/>
        </w:rPr>
        <w:t xml:space="preserve">промышленности", подготовленном </w:t>
      </w:r>
      <w:proofErr w:type="spellStart"/>
      <w:r>
        <w:rPr>
          <w:lang w:val="ru-RU"/>
        </w:rPr>
        <w:t>ИПЧПД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ПРООН</w:t>
      </w:r>
      <w:proofErr w:type="spellEnd"/>
      <w:r>
        <w:rPr>
          <w:lang w:val="ru-RU"/>
        </w:rPr>
        <w:t xml:space="preserve"> и правительством Бразилии для их совместного диалога по вопросам добывающей промышленности и устойчивому развитию </w:t>
      </w:r>
      <w:r w:rsidR="006C3697">
        <w:rPr>
          <w:lang w:val="ru-RU"/>
        </w:rPr>
        <w:t>−</w:t>
      </w:r>
      <w:r>
        <w:rPr>
          <w:lang w:val="ru-RU"/>
        </w:rPr>
        <w:t xml:space="preserve"> Укрепление государственно-частного сотрудничества в контексте повестки дня на период после 2015 года (3</w:t>
      </w:r>
      <w:r w:rsidR="006C3697">
        <w:rPr>
          <w:lang w:val="ru-RU"/>
        </w:rPr>
        <w:t>−</w:t>
      </w:r>
      <w:r>
        <w:rPr>
          <w:lang w:val="ru-RU"/>
        </w:rPr>
        <w:t xml:space="preserve">5 декабря 2014 года), освещается добавленная стоимость Руководящих принципов в контексте предупреждения конфликтов в этой отрасли. </w:t>
      </w:r>
      <w:r w:rsidRPr="00622CAB">
        <w:rPr>
          <w:rStyle w:val="aff7"/>
          <w:szCs w:val="18"/>
          <w:lang w:val="ru-RU"/>
        </w:rPr>
        <w:t xml:space="preserve"> </w:t>
      </w:r>
      <w:r>
        <w:rPr>
          <w:rStyle w:val="aff7"/>
          <w:szCs w:val="18"/>
          <w:lang w:val="ru-RU"/>
        </w:rPr>
        <w:t xml:space="preserve"> </w:t>
      </w:r>
    </w:p>
  </w:footnote>
  <w:footnote w:id="62">
    <w:p w:rsidR="002C7077" w:rsidRPr="003F78EB" w:rsidRDefault="002C7077" w:rsidP="00324776">
      <w:pPr>
        <w:pStyle w:val="af"/>
        <w:rPr>
          <w:szCs w:val="18"/>
          <w:lang w:val="en-US"/>
        </w:rPr>
      </w:pPr>
      <w:r w:rsidRPr="00622CAB">
        <w:rPr>
          <w:szCs w:val="18"/>
          <w:lang w:val="ru-RU"/>
        </w:rPr>
        <w:tab/>
      </w:r>
      <w:r w:rsidRPr="003F78EB">
        <w:rPr>
          <w:rStyle w:val="ab"/>
        </w:rPr>
        <w:footnoteRef/>
      </w:r>
      <w:r w:rsidRPr="003F78EB">
        <w:rPr>
          <w:szCs w:val="18"/>
        </w:rPr>
        <w:tab/>
      </w:r>
      <w:r>
        <w:rPr>
          <w:szCs w:val="18"/>
          <w:lang w:val="ru-RU"/>
        </w:rPr>
        <w:t>См</w:t>
      </w:r>
      <w:r w:rsidRPr="002A2287">
        <w:rPr>
          <w:szCs w:val="18"/>
          <w:lang w:val="en-US"/>
        </w:rPr>
        <w:t>.</w:t>
      </w:r>
      <w:r w:rsidRPr="003F78EB">
        <w:rPr>
          <w:szCs w:val="18"/>
          <w:lang w:val="en-US"/>
        </w:rPr>
        <w:t xml:space="preserve"> </w:t>
      </w:r>
      <w:hyperlink r:id="rId17" w:history="1">
        <w:r w:rsidRPr="008505E8">
          <w:rPr>
            <w:rStyle w:val="aff7"/>
            <w:szCs w:val="18"/>
            <w:u w:val="none"/>
            <w:lang w:val="en-US"/>
          </w:rPr>
          <w:t>www.ohchr.org/EN/Issues/Business/Forum/Pages/2013LACRegionalForumBusinessand HumanRights.aspx</w:t>
        </w:r>
      </w:hyperlink>
      <w:r w:rsidRPr="003F78EB">
        <w:rPr>
          <w:szCs w:val="18"/>
          <w:lang w:val="en-US"/>
        </w:rPr>
        <w:t xml:space="preserve"> and </w:t>
      </w:r>
      <w:hyperlink r:id="rId18" w:history="1">
        <w:r w:rsidRPr="008505E8">
          <w:rPr>
            <w:rStyle w:val="aff7"/>
            <w:szCs w:val="18"/>
            <w:u w:val="none"/>
            <w:lang w:val="en-US"/>
          </w:rPr>
          <w:t>www.ohchr.org/EN/Issues/Business/Forum/Pages/AfricaRegional Forum.aspx</w:t>
        </w:r>
      </w:hyperlink>
      <w:r w:rsidRPr="003F78EB">
        <w:rPr>
          <w:szCs w:val="18"/>
          <w:lang w:val="en-US"/>
        </w:rPr>
        <w:t>.</w:t>
      </w:r>
    </w:p>
  </w:footnote>
  <w:footnote w:id="63">
    <w:p w:rsidR="002C7077" w:rsidRPr="003F78EB" w:rsidRDefault="002C7077" w:rsidP="00324776">
      <w:pPr>
        <w:pStyle w:val="af"/>
      </w:pPr>
      <w:r w:rsidRPr="003F78EB">
        <w:tab/>
      </w:r>
      <w:r w:rsidRPr="003F78EB">
        <w:rPr>
          <w:rStyle w:val="ab"/>
        </w:rPr>
        <w:footnoteRef/>
      </w:r>
      <w:r w:rsidRPr="003F78EB">
        <w:tab/>
        <w:t>www.unido.org/csr.html.</w:t>
      </w:r>
    </w:p>
  </w:footnote>
  <w:footnote w:id="64">
    <w:p w:rsidR="002C7077" w:rsidRPr="003F78EB" w:rsidRDefault="002C7077" w:rsidP="00324776">
      <w:pPr>
        <w:pStyle w:val="af"/>
        <w:rPr>
          <w:lang w:val="en-US"/>
        </w:rPr>
      </w:pPr>
      <w:r w:rsidRPr="003F78EB">
        <w:tab/>
      </w:r>
      <w:r w:rsidRPr="003F78EB">
        <w:rPr>
          <w:rStyle w:val="ab"/>
        </w:rPr>
        <w:footnoteRef/>
      </w:r>
      <w:r w:rsidRPr="0062423D">
        <w:rPr>
          <w:lang w:val="ru-RU"/>
        </w:rPr>
        <w:tab/>
      </w:r>
      <w:r>
        <w:rPr>
          <w:lang w:val="ru-RU"/>
        </w:rPr>
        <w:t>В</w:t>
      </w:r>
      <w:r w:rsidRPr="0062423D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2423D">
        <w:rPr>
          <w:lang w:val="ru-RU"/>
        </w:rPr>
        <w:t xml:space="preserve">, </w:t>
      </w:r>
      <w:r>
        <w:rPr>
          <w:lang w:val="ru-RU"/>
        </w:rPr>
        <w:t>руководство</w:t>
      </w:r>
      <w:r w:rsidRPr="0062423D">
        <w:rPr>
          <w:lang w:val="ru-RU"/>
        </w:rPr>
        <w:t xml:space="preserve"> </w:t>
      </w:r>
      <w:r>
        <w:rPr>
          <w:lang w:val="ru-RU"/>
        </w:rPr>
        <w:t>Европейской</w:t>
      </w:r>
      <w:r w:rsidRPr="0062423D">
        <w:rPr>
          <w:lang w:val="ru-RU"/>
        </w:rPr>
        <w:t xml:space="preserve"> </w:t>
      </w:r>
      <w:r>
        <w:rPr>
          <w:lang w:val="ru-RU"/>
        </w:rPr>
        <w:t>комиссии</w:t>
      </w:r>
      <w:r w:rsidRPr="0062423D">
        <w:rPr>
          <w:lang w:val="ru-RU"/>
        </w:rPr>
        <w:t xml:space="preserve"> </w:t>
      </w:r>
      <w:r>
        <w:rPr>
          <w:lang w:val="ru-RU"/>
        </w:rPr>
        <w:t>д</w:t>
      </w:r>
      <w:r w:rsidRPr="00F057D1">
        <w:rPr>
          <w:lang w:val="ru-RU"/>
        </w:rPr>
        <w:t>л</w:t>
      </w:r>
      <w:r>
        <w:rPr>
          <w:lang w:val="ru-RU"/>
        </w:rPr>
        <w:t>я</w:t>
      </w:r>
      <w:r w:rsidRPr="0062423D">
        <w:rPr>
          <w:lang w:val="ru-RU"/>
        </w:rPr>
        <w:t xml:space="preserve"> </w:t>
      </w:r>
      <w:proofErr w:type="spellStart"/>
      <w:r>
        <w:rPr>
          <w:lang w:val="ru-RU"/>
        </w:rPr>
        <w:t>МСП</w:t>
      </w:r>
      <w:proofErr w:type="spellEnd"/>
      <w:r w:rsidRPr="0062423D">
        <w:rPr>
          <w:lang w:val="ru-RU"/>
        </w:rPr>
        <w:t xml:space="preserve"> </w:t>
      </w:r>
      <w:r>
        <w:rPr>
          <w:lang w:val="ru-RU"/>
        </w:rPr>
        <w:t>в</w:t>
      </w:r>
      <w:r w:rsidRPr="0062423D">
        <w:rPr>
          <w:lang w:val="ru-RU"/>
        </w:rPr>
        <w:t xml:space="preserve"> </w:t>
      </w:r>
      <w:r>
        <w:rPr>
          <w:lang w:val="ru-RU"/>
        </w:rPr>
        <w:t>области</w:t>
      </w:r>
      <w:r w:rsidRPr="0062423D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62423D">
        <w:rPr>
          <w:lang w:val="ru-RU"/>
        </w:rPr>
        <w:t xml:space="preserve"> </w:t>
      </w:r>
      <w:r>
        <w:rPr>
          <w:lang w:val="ru-RU"/>
        </w:rPr>
        <w:t>принципов</w:t>
      </w:r>
      <w:r w:rsidRPr="0062423D">
        <w:rPr>
          <w:lang w:val="ru-RU"/>
        </w:rPr>
        <w:t xml:space="preserve"> </w:t>
      </w:r>
      <w:r>
        <w:rPr>
          <w:lang w:val="ru-RU"/>
        </w:rPr>
        <w:t>"</w:t>
      </w:r>
      <w:r w:rsidRPr="003F78EB">
        <w:t>My</w:t>
      </w:r>
      <w:r w:rsidRPr="0062423D">
        <w:rPr>
          <w:lang w:val="ru-RU"/>
        </w:rPr>
        <w:t xml:space="preserve"> </w:t>
      </w:r>
      <w:r w:rsidRPr="003F78EB">
        <w:t>business</w:t>
      </w:r>
      <w:r w:rsidRPr="0062423D">
        <w:rPr>
          <w:lang w:val="ru-RU"/>
        </w:rPr>
        <w:t xml:space="preserve"> </w:t>
      </w:r>
      <w:r w:rsidRPr="003F78EB">
        <w:t>and</w:t>
      </w:r>
      <w:r w:rsidRPr="0062423D">
        <w:rPr>
          <w:lang w:val="ru-RU"/>
        </w:rPr>
        <w:t xml:space="preserve"> </w:t>
      </w:r>
      <w:r w:rsidRPr="003F78EB">
        <w:t>human</w:t>
      </w:r>
      <w:r w:rsidRPr="0062423D">
        <w:rPr>
          <w:lang w:val="ru-RU"/>
        </w:rPr>
        <w:t xml:space="preserve"> </w:t>
      </w:r>
      <w:r w:rsidRPr="003F78EB">
        <w:t>rights</w:t>
      </w:r>
      <w:r>
        <w:rPr>
          <w:lang w:val="ru-RU"/>
        </w:rPr>
        <w:t>"</w:t>
      </w:r>
      <w:r w:rsidRPr="0062423D">
        <w:rPr>
          <w:lang w:val="ru-RU"/>
        </w:rPr>
        <w:t xml:space="preserve">, </w:t>
      </w:r>
      <w:r>
        <w:rPr>
          <w:lang w:val="ru-RU"/>
        </w:rPr>
        <w:t>в</w:t>
      </w:r>
      <w:r w:rsidRPr="0062423D">
        <w:rPr>
          <w:lang w:val="ru-RU"/>
        </w:rPr>
        <w:t xml:space="preserve"> </w:t>
      </w:r>
      <w:r>
        <w:rPr>
          <w:lang w:val="ru-RU"/>
        </w:rPr>
        <w:t>котором</w:t>
      </w:r>
      <w:r w:rsidRPr="0062423D">
        <w:rPr>
          <w:lang w:val="ru-RU"/>
        </w:rPr>
        <w:t xml:space="preserve"> </w:t>
      </w:r>
      <w:r>
        <w:rPr>
          <w:lang w:val="ru-RU"/>
        </w:rPr>
        <w:t>простым</w:t>
      </w:r>
      <w:r w:rsidRPr="0062423D">
        <w:rPr>
          <w:lang w:val="ru-RU"/>
        </w:rPr>
        <w:t xml:space="preserve"> </w:t>
      </w:r>
      <w:r>
        <w:rPr>
          <w:lang w:val="ru-RU"/>
        </w:rPr>
        <w:t>языком</w:t>
      </w:r>
      <w:r w:rsidRPr="0062423D">
        <w:rPr>
          <w:lang w:val="ru-RU"/>
        </w:rPr>
        <w:t xml:space="preserve"> </w:t>
      </w:r>
      <w:r>
        <w:rPr>
          <w:lang w:val="ru-RU"/>
        </w:rPr>
        <w:t>излагаются</w:t>
      </w:r>
      <w:r w:rsidRPr="0062423D">
        <w:rPr>
          <w:lang w:val="ru-RU"/>
        </w:rPr>
        <w:t xml:space="preserve"> </w:t>
      </w:r>
      <w:r>
        <w:rPr>
          <w:lang w:val="ru-RU"/>
        </w:rPr>
        <w:t>основы</w:t>
      </w:r>
      <w:r w:rsidRPr="0062423D">
        <w:rPr>
          <w:lang w:val="ru-RU"/>
        </w:rPr>
        <w:t xml:space="preserve"> </w:t>
      </w:r>
      <w:r>
        <w:rPr>
          <w:lang w:val="ru-RU"/>
        </w:rPr>
        <w:t>данной</w:t>
      </w:r>
      <w:r w:rsidRPr="0062423D">
        <w:rPr>
          <w:lang w:val="ru-RU"/>
        </w:rPr>
        <w:t xml:space="preserve"> </w:t>
      </w:r>
      <w:r>
        <w:rPr>
          <w:lang w:val="ru-RU"/>
        </w:rPr>
        <w:t>темы</w:t>
      </w:r>
      <w:r w:rsidRPr="0062423D">
        <w:rPr>
          <w:lang w:val="ru-RU"/>
        </w:rPr>
        <w:t xml:space="preserve">. </w:t>
      </w:r>
      <w:r>
        <w:rPr>
          <w:lang w:val="ru-RU"/>
        </w:rPr>
        <w:t>См</w:t>
      </w:r>
      <w:r w:rsidRPr="0062423D">
        <w:rPr>
          <w:lang w:val="en-US"/>
        </w:rPr>
        <w:t xml:space="preserve">. </w:t>
      </w:r>
      <w:r>
        <w:rPr>
          <w:lang w:val="ru-RU"/>
        </w:rPr>
        <w:t>также</w:t>
      </w:r>
      <w:r w:rsidRPr="003F78EB">
        <w:t xml:space="preserve"> th</w:t>
      </w:r>
      <w:r>
        <w:t xml:space="preserve">e </w:t>
      </w:r>
      <w:proofErr w:type="spellStart"/>
      <w:r>
        <w:t>IHRB</w:t>
      </w:r>
      <w:proofErr w:type="spellEnd"/>
      <w:r>
        <w:t xml:space="preserve"> State of Play report (</w:t>
      </w:r>
      <w:r>
        <w:rPr>
          <w:lang w:val="ru-RU"/>
        </w:rPr>
        <w:t>см</w:t>
      </w:r>
      <w:r w:rsidRPr="0062423D">
        <w:rPr>
          <w:lang w:val="en-US"/>
        </w:rPr>
        <w:t xml:space="preserve">. </w:t>
      </w:r>
      <w:r>
        <w:rPr>
          <w:lang w:val="ru-RU"/>
        </w:rPr>
        <w:t>сноску</w:t>
      </w:r>
      <w:r w:rsidRPr="003F78EB">
        <w:t xml:space="preserve"> 41).</w:t>
      </w:r>
    </w:p>
  </w:footnote>
  <w:footnote w:id="65">
    <w:p w:rsidR="002C7077" w:rsidRPr="00F057D1" w:rsidRDefault="002C7077" w:rsidP="00324776">
      <w:pPr>
        <w:pStyle w:val="af"/>
        <w:rPr>
          <w:lang w:val="en-US"/>
        </w:rPr>
      </w:pPr>
      <w:r w:rsidRPr="003F78EB">
        <w:tab/>
      </w:r>
      <w:r w:rsidRPr="003F78EB">
        <w:rPr>
          <w:rStyle w:val="ab"/>
        </w:rPr>
        <w:footnoteRef/>
      </w:r>
      <w:r w:rsidRPr="00A41C06">
        <w:rPr>
          <w:lang w:val="ru-RU"/>
        </w:rPr>
        <w:tab/>
      </w:r>
      <w:r>
        <w:rPr>
          <w:lang w:val="ru-RU"/>
        </w:rPr>
        <w:t>Конструктивные</w:t>
      </w:r>
      <w:r w:rsidRPr="00A41C06">
        <w:rPr>
          <w:lang w:val="ru-RU"/>
        </w:rPr>
        <w:t xml:space="preserve"> </w:t>
      </w:r>
      <w:r>
        <w:rPr>
          <w:lang w:val="ru-RU"/>
        </w:rPr>
        <w:t>методы</w:t>
      </w:r>
      <w:r w:rsidRPr="00A41C06">
        <w:rPr>
          <w:lang w:val="ru-RU"/>
        </w:rPr>
        <w:t xml:space="preserve"> </w:t>
      </w:r>
      <w:r>
        <w:rPr>
          <w:lang w:val="ru-RU"/>
        </w:rPr>
        <w:t>поддержки</w:t>
      </w:r>
      <w:r w:rsidRPr="00A41C06">
        <w:rPr>
          <w:lang w:val="ru-RU"/>
        </w:rPr>
        <w:t xml:space="preserve"> </w:t>
      </w:r>
      <w:r>
        <w:rPr>
          <w:lang w:val="ru-RU"/>
        </w:rPr>
        <w:t>просвещения</w:t>
      </w:r>
      <w:r w:rsidRPr="00A41C06">
        <w:rPr>
          <w:lang w:val="ru-RU"/>
        </w:rPr>
        <w:t xml:space="preserve"> </w:t>
      </w:r>
      <w:r>
        <w:rPr>
          <w:lang w:val="ru-RU"/>
        </w:rPr>
        <w:t>в</w:t>
      </w:r>
      <w:r w:rsidRPr="00A41C06">
        <w:rPr>
          <w:lang w:val="ru-RU"/>
        </w:rPr>
        <w:t xml:space="preserve"> </w:t>
      </w:r>
      <w:r>
        <w:rPr>
          <w:lang w:val="ru-RU"/>
        </w:rPr>
        <w:t>области</w:t>
      </w:r>
      <w:r w:rsidRPr="00A41C06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A41C06">
        <w:rPr>
          <w:lang w:val="ru-RU"/>
        </w:rPr>
        <w:t xml:space="preserve"> </w:t>
      </w:r>
      <w:r>
        <w:rPr>
          <w:lang w:val="ru-RU"/>
        </w:rPr>
        <w:t>принципов</w:t>
      </w:r>
      <w:r w:rsidRPr="00A41C06">
        <w:rPr>
          <w:lang w:val="ru-RU"/>
        </w:rPr>
        <w:t xml:space="preserve"> </w:t>
      </w:r>
      <w:r>
        <w:rPr>
          <w:lang w:val="ru-RU"/>
        </w:rPr>
        <w:t>со</w:t>
      </w:r>
      <w:r w:rsidRPr="00A41C06">
        <w:rPr>
          <w:lang w:val="ru-RU"/>
        </w:rPr>
        <w:t xml:space="preserve"> </w:t>
      </w:r>
      <w:r>
        <w:rPr>
          <w:lang w:val="ru-RU"/>
        </w:rPr>
        <w:t>стороны</w:t>
      </w:r>
      <w:r w:rsidRPr="00A41C06">
        <w:rPr>
          <w:lang w:val="ru-RU"/>
        </w:rPr>
        <w:t xml:space="preserve"> </w:t>
      </w:r>
      <w:r>
        <w:rPr>
          <w:lang w:val="ru-RU"/>
        </w:rPr>
        <w:t>местных</w:t>
      </w:r>
      <w:r w:rsidRPr="00A41C06">
        <w:rPr>
          <w:lang w:val="ru-RU"/>
        </w:rPr>
        <w:t xml:space="preserve"> </w:t>
      </w:r>
      <w:r>
        <w:rPr>
          <w:lang w:val="ru-RU"/>
        </w:rPr>
        <w:t>сетевых</w:t>
      </w:r>
      <w:r w:rsidRPr="00A41C06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A41C06">
        <w:rPr>
          <w:lang w:val="ru-RU"/>
        </w:rPr>
        <w:t xml:space="preserve"> </w:t>
      </w:r>
      <w:r>
        <w:rPr>
          <w:lang w:val="ru-RU"/>
        </w:rPr>
        <w:t>включают</w:t>
      </w:r>
      <w:r w:rsidRPr="00A41C06">
        <w:rPr>
          <w:lang w:val="ru-RU"/>
        </w:rPr>
        <w:t xml:space="preserve"> </w:t>
      </w:r>
      <w:r>
        <w:rPr>
          <w:lang w:val="ru-RU"/>
        </w:rPr>
        <w:t>в</w:t>
      </w:r>
      <w:r w:rsidRPr="00A41C06">
        <w:rPr>
          <w:lang w:val="ru-RU"/>
        </w:rPr>
        <w:t xml:space="preserve"> </w:t>
      </w:r>
      <w:r>
        <w:rPr>
          <w:lang w:val="ru-RU"/>
        </w:rPr>
        <w:t>себя</w:t>
      </w:r>
      <w:r w:rsidRPr="00A41C06">
        <w:rPr>
          <w:lang w:val="ru-RU"/>
        </w:rPr>
        <w:t xml:space="preserve"> </w:t>
      </w:r>
      <w:r>
        <w:rPr>
          <w:lang w:val="ru-RU"/>
        </w:rPr>
        <w:t>оказание</w:t>
      </w:r>
      <w:r w:rsidRPr="00A41C06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A41C06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A41C06">
        <w:rPr>
          <w:lang w:val="ru-RU"/>
        </w:rPr>
        <w:t xml:space="preserve"> </w:t>
      </w:r>
      <w:r>
        <w:rPr>
          <w:lang w:val="ru-RU"/>
        </w:rPr>
        <w:t>процессам</w:t>
      </w:r>
      <w:r w:rsidRPr="00A41C06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A41C06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A41C06">
        <w:rPr>
          <w:lang w:val="ru-RU"/>
        </w:rPr>
        <w:t xml:space="preserve"> </w:t>
      </w:r>
      <w:r>
        <w:rPr>
          <w:lang w:val="ru-RU"/>
        </w:rPr>
        <w:t>планов</w:t>
      </w:r>
      <w:r w:rsidRPr="00A41C06">
        <w:rPr>
          <w:lang w:val="ru-RU"/>
        </w:rPr>
        <w:t xml:space="preserve"> </w:t>
      </w:r>
      <w:r>
        <w:rPr>
          <w:lang w:val="ru-RU"/>
        </w:rPr>
        <w:t>действий</w:t>
      </w:r>
      <w:r w:rsidRPr="00A41C06">
        <w:rPr>
          <w:lang w:val="ru-RU"/>
        </w:rPr>
        <w:t xml:space="preserve"> </w:t>
      </w:r>
      <w:r>
        <w:rPr>
          <w:lang w:val="ru-RU"/>
        </w:rPr>
        <w:t>и работу с национальными правозащитными учреждениями</w:t>
      </w:r>
      <w:r w:rsidRPr="00A41C06">
        <w:rPr>
          <w:lang w:val="ru-RU"/>
        </w:rPr>
        <w:t xml:space="preserve">. </w:t>
      </w:r>
      <w:r>
        <w:rPr>
          <w:lang w:val="ru-RU"/>
        </w:rPr>
        <w:t>См</w:t>
      </w:r>
      <w:r w:rsidRPr="00404D58">
        <w:rPr>
          <w:lang w:val="en-US"/>
        </w:rPr>
        <w:t xml:space="preserve">. </w:t>
      </w:r>
      <w:hyperlink r:id="rId19" w:history="1">
        <w:r w:rsidRPr="00F057D1">
          <w:rPr>
            <w:rStyle w:val="aff7"/>
            <w:u w:val="none"/>
            <w:lang w:val="en-US"/>
          </w:rPr>
          <w:t>https://www.unglobalcompact.org/</w:t>
        </w:r>
      </w:hyperlink>
      <w:r w:rsidRPr="00F057D1">
        <w:rPr>
          <w:lang w:val="en-US"/>
        </w:rPr>
        <w:t xml:space="preserve"> </w:t>
      </w:r>
      <w:r w:rsidRPr="003F78EB">
        <w:rPr>
          <w:lang w:val="en-US"/>
        </w:rPr>
        <w:t>docs</w:t>
      </w:r>
      <w:r w:rsidRPr="00F057D1">
        <w:rPr>
          <w:lang w:val="en-US"/>
        </w:rPr>
        <w:t>/</w:t>
      </w:r>
      <w:r w:rsidRPr="003F78EB">
        <w:rPr>
          <w:lang w:val="en-US"/>
        </w:rPr>
        <w:t>issues</w:t>
      </w:r>
      <w:r w:rsidRPr="00F057D1">
        <w:rPr>
          <w:lang w:val="en-US"/>
        </w:rPr>
        <w:t>_</w:t>
      </w:r>
      <w:r w:rsidRPr="003F78EB">
        <w:rPr>
          <w:lang w:val="en-US"/>
        </w:rPr>
        <w:t>doc</w:t>
      </w:r>
      <w:r w:rsidRPr="00F057D1">
        <w:rPr>
          <w:lang w:val="en-US"/>
        </w:rPr>
        <w:t>/</w:t>
      </w:r>
      <w:r w:rsidRPr="003F78EB">
        <w:rPr>
          <w:lang w:val="en-US"/>
        </w:rPr>
        <w:t>human</w:t>
      </w:r>
      <w:r w:rsidRPr="00F057D1">
        <w:rPr>
          <w:lang w:val="en-US"/>
        </w:rPr>
        <w:t>_</w:t>
      </w:r>
      <w:r w:rsidRPr="003F78EB">
        <w:rPr>
          <w:lang w:val="en-US"/>
        </w:rPr>
        <w:t>rights</w:t>
      </w:r>
      <w:r w:rsidRPr="00F057D1">
        <w:rPr>
          <w:lang w:val="en-US"/>
        </w:rPr>
        <w:t>/</w:t>
      </w:r>
      <w:r w:rsidRPr="003F78EB">
        <w:rPr>
          <w:lang w:val="en-US"/>
        </w:rPr>
        <w:t>Resources</w:t>
      </w:r>
      <w:r w:rsidRPr="00F057D1">
        <w:rPr>
          <w:lang w:val="en-US"/>
        </w:rPr>
        <w:t>/</w:t>
      </w:r>
      <w:r w:rsidRPr="003F78EB">
        <w:rPr>
          <w:lang w:val="en-US"/>
        </w:rPr>
        <w:t>GCLN</w:t>
      </w:r>
      <w:r w:rsidRPr="00F057D1">
        <w:rPr>
          <w:lang w:val="en-US"/>
        </w:rPr>
        <w:t>_</w:t>
      </w:r>
      <w:r w:rsidRPr="003F78EB">
        <w:rPr>
          <w:lang w:val="en-US"/>
        </w:rPr>
        <w:t>Natio</w:t>
      </w:r>
      <w:r>
        <w:rPr>
          <w:lang w:val="en-US"/>
        </w:rPr>
        <w:t>nal</w:t>
      </w:r>
      <w:r w:rsidRPr="00F057D1">
        <w:rPr>
          <w:lang w:val="en-US"/>
        </w:rPr>
        <w:t>_</w:t>
      </w:r>
      <w:r>
        <w:rPr>
          <w:lang w:val="en-US"/>
        </w:rPr>
        <w:t>Action</w:t>
      </w:r>
      <w:r w:rsidRPr="00F057D1">
        <w:rPr>
          <w:lang w:val="en-US"/>
        </w:rPr>
        <w:t>_</w:t>
      </w:r>
      <w:r>
        <w:rPr>
          <w:lang w:val="en-US"/>
        </w:rPr>
        <w:t>Plan</w:t>
      </w:r>
      <w:r w:rsidRPr="00F057D1">
        <w:rPr>
          <w:lang w:val="en-US"/>
        </w:rPr>
        <w:t>_</w:t>
      </w:r>
      <w:r>
        <w:rPr>
          <w:lang w:val="en-US"/>
        </w:rPr>
        <w:t>Guidance</w:t>
      </w:r>
      <w:r w:rsidRPr="00F057D1">
        <w:rPr>
          <w:lang w:val="en-US"/>
        </w:rPr>
        <w:t>.</w:t>
      </w:r>
      <w:r>
        <w:rPr>
          <w:lang w:val="en-US"/>
        </w:rPr>
        <w:t>pdf</w:t>
      </w:r>
      <w:r w:rsidRPr="00F057D1">
        <w:rPr>
          <w:lang w:val="en-US"/>
        </w:rPr>
        <w:t xml:space="preserve"> </w:t>
      </w:r>
      <w:r>
        <w:rPr>
          <w:lang w:val="ru-RU"/>
        </w:rPr>
        <w:t>и</w:t>
      </w:r>
      <w:r w:rsidRPr="00F057D1">
        <w:rPr>
          <w:lang w:val="en-US"/>
        </w:rPr>
        <w:t xml:space="preserve"> </w:t>
      </w:r>
      <w:hyperlink r:id="rId20" w:history="1">
        <w:r w:rsidRPr="00F057D1">
          <w:rPr>
            <w:rStyle w:val="aff7"/>
            <w:szCs w:val="18"/>
            <w:u w:val="none"/>
            <w:shd w:val="clear" w:color="auto" w:fill="FFFFFF"/>
          </w:rPr>
          <w:t>https</w:t>
        </w:r>
        <w:r w:rsidRPr="00F057D1">
          <w:rPr>
            <w:rStyle w:val="aff7"/>
            <w:szCs w:val="18"/>
            <w:u w:val="none"/>
            <w:shd w:val="clear" w:color="auto" w:fill="FFFFFF"/>
            <w:lang w:val="en-US"/>
          </w:rPr>
          <w:t>://</w:t>
        </w:r>
        <w:r w:rsidRPr="00F057D1">
          <w:rPr>
            <w:rStyle w:val="aff7"/>
            <w:szCs w:val="18"/>
            <w:u w:val="none"/>
            <w:shd w:val="clear" w:color="auto" w:fill="FFFFFF"/>
          </w:rPr>
          <w:t>www</w:t>
        </w:r>
        <w:r w:rsidRPr="00F057D1">
          <w:rPr>
            <w:rStyle w:val="aff7"/>
            <w:szCs w:val="18"/>
            <w:u w:val="none"/>
            <w:shd w:val="clear" w:color="auto" w:fill="FFFFFF"/>
            <w:lang w:val="en-US"/>
          </w:rPr>
          <w:t>.</w:t>
        </w:r>
        <w:proofErr w:type="spellStart"/>
        <w:r w:rsidRPr="00F057D1">
          <w:rPr>
            <w:rStyle w:val="aff7"/>
            <w:szCs w:val="18"/>
            <w:u w:val="none"/>
            <w:shd w:val="clear" w:color="auto" w:fill="FFFFFF"/>
          </w:rPr>
          <w:t>unglobalcompact</w:t>
        </w:r>
        <w:proofErr w:type="spellEnd"/>
        <w:r w:rsidRPr="00F057D1">
          <w:rPr>
            <w:rStyle w:val="aff7"/>
            <w:szCs w:val="18"/>
            <w:u w:val="none"/>
            <w:shd w:val="clear" w:color="auto" w:fill="FFFFFF"/>
            <w:lang w:val="en-US"/>
          </w:rPr>
          <w:t>.</w:t>
        </w:r>
        <w:r w:rsidRPr="00F057D1">
          <w:rPr>
            <w:rStyle w:val="aff7"/>
            <w:szCs w:val="18"/>
            <w:u w:val="none"/>
            <w:shd w:val="clear" w:color="auto" w:fill="FFFFFF"/>
          </w:rPr>
          <w:t>org</w:t>
        </w:r>
        <w:r w:rsidRPr="00F057D1">
          <w:rPr>
            <w:rStyle w:val="aff7"/>
            <w:szCs w:val="18"/>
            <w:u w:val="none"/>
            <w:shd w:val="clear" w:color="auto" w:fill="FFFFFF"/>
            <w:lang w:val="en-US"/>
          </w:rPr>
          <w:t>/</w:t>
        </w:r>
        <w:r w:rsidRPr="00F057D1">
          <w:rPr>
            <w:rStyle w:val="aff7"/>
            <w:szCs w:val="18"/>
            <w:u w:val="none"/>
            <w:shd w:val="clear" w:color="auto" w:fill="FFFFFF"/>
          </w:rPr>
          <w:t>resources</w:t>
        </w:r>
        <w:r w:rsidRPr="00F057D1">
          <w:rPr>
            <w:rStyle w:val="aff7"/>
            <w:szCs w:val="18"/>
            <w:u w:val="none"/>
            <w:shd w:val="clear" w:color="auto" w:fill="FFFFFF"/>
            <w:lang w:val="en-US"/>
          </w:rPr>
          <w:t>/891</w:t>
        </w:r>
      </w:hyperlink>
      <w:r w:rsidRPr="00F057D1">
        <w:rPr>
          <w:lang w:val="en-US"/>
        </w:rPr>
        <w:t xml:space="preserve">. </w:t>
      </w:r>
    </w:p>
  </w:footnote>
  <w:footnote w:id="66">
    <w:p w:rsidR="002C7077" w:rsidRPr="003F78EB" w:rsidRDefault="002C7077" w:rsidP="00324776">
      <w:pPr>
        <w:pStyle w:val="af"/>
        <w:rPr>
          <w:lang w:val="en-US"/>
        </w:rPr>
      </w:pPr>
      <w:r w:rsidRPr="00F057D1">
        <w:rPr>
          <w:lang w:val="en-US"/>
        </w:rPr>
        <w:tab/>
      </w:r>
      <w:r w:rsidRPr="003F78EB">
        <w:rPr>
          <w:rStyle w:val="ab"/>
        </w:rPr>
        <w:footnoteRef/>
      </w:r>
      <w:r w:rsidRPr="003F78EB">
        <w:tab/>
      </w:r>
      <w:r>
        <w:rPr>
          <w:lang w:val="ru-RU"/>
        </w:rPr>
        <w:t>См</w:t>
      </w:r>
      <w:r w:rsidRPr="00A03635">
        <w:rPr>
          <w:lang w:val="en-US"/>
        </w:rPr>
        <w:t>.</w:t>
      </w:r>
      <w:r w:rsidRPr="003F78EB">
        <w:rPr>
          <w:lang w:val="en-US"/>
        </w:rPr>
        <w:t xml:space="preserve"> United Nations Global Compact, Global corporate sustainability report (2013), </w:t>
      </w:r>
      <w:r>
        <w:rPr>
          <w:lang w:val="ru-RU"/>
        </w:rPr>
        <w:t>размещен</w:t>
      </w:r>
      <w:r w:rsidRPr="00A03635">
        <w:rPr>
          <w:lang w:val="en-US"/>
        </w:rPr>
        <w:t xml:space="preserve"> </w:t>
      </w:r>
      <w:r>
        <w:rPr>
          <w:lang w:val="ru-RU"/>
        </w:rPr>
        <w:t>по</w:t>
      </w:r>
      <w:r w:rsidRPr="00A03635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rPr>
          <w:lang w:val="en-US"/>
        </w:rPr>
        <w:t xml:space="preserve"> </w:t>
      </w:r>
      <w:hyperlink r:id="rId21" w:history="1">
        <w:r w:rsidRPr="000313E5">
          <w:rPr>
            <w:rStyle w:val="aff7"/>
            <w:szCs w:val="18"/>
            <w:u w:val="none"/>
            <w:lang w:val="en-US"/>
          </w:rPr>
          <w:t>https://www.unglobalcompact.org/docs/about_the_gc/Global_ Corporate_Sustainability_Report2013.pdf</w:t>
        </w:r>
      </w:hyperlink>
      <w:r w:rsidRPr="003F78EB">
        <w:rPr>
          <w:lang w:val="en-US"/>
        </w:rPr>
        <w:t>.</w:t>
      </w:r>
    </w:p>
  </w:footnote>
  <w:footnote w:id="67">
    <w:p w:rsidR="002C7077" w:rsidRPr="00E1219E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F40A32">
        <w:rPr>
          <w:lang w:val="ru-RU"/>
        </w:rPr>
        <w:tab/>
      </w:r>
      <w:r>
        <w:rPr>
          <w:lang w:val="ru-RU"/>
        </w:rPr>
        <w:t>Это касается даже компаний, выражающих поддержку правам человека</w:t>
      </w:r>
      <w:r w:rsidRPr="00F40A32">
        <w:rPr>
          <w:lang w:val="ru-RU"/>
        </w:rPr>
        <w:t xml:space="preserve">. </w:t>
      </w:r>
      <w:r>
        <w:rPr>
          <w:lang w:val="ru-RU"/>
        </w:rPr>
        <w:t>См</w:t>
      </w:r>
      <w:r w:rsidRPr="00E1219E">
        <w:rPr>
          <w:lang w:val="ru-RU"/>
        </w:rPr>
        <w:t>.,</w:t>
      </w:r>
      <w:r>
        <w:rPr>
          <w:lang w:val="ru-RU"/>
        </w:rPr>
        <w:t> например,</w:t>
      </w:r>
      <w:r w:rsidRPr="00E1219E">
        <w:rPr>
          <w:lang w:val="ru-RU"/>
        </w:rPr>
        <w:t xml:space="preserve"> </w:t>
      </w:r>
      <w:r w:rsidRPr="003F78EB">
        <w:t>www</w:t>
      </w:r>
      <w:r w:rsidRPr="00E1219E">
        <w:rPr>
          <w:lang w:val="ru-RU"/>
        </w:rPr>
        <w:t>.</w:t>
      </w:r>
      <w:proofErr w:type="spellStart"/>
      <w:r w:rsidRPr="003F78EB">
        <w:t>economistinsights</w:t>
      </w:r>
      <w:proofErr w:type="spellEnd"/>
      <w:r w:rsidRPr="00E1219E">
        <w:rPr>
          <w:lang w:val="ru-RU"/>
        </w:rPr>
        <w:t>.</w:t>
      </w:r>
      <w:r w:rsidRPr="003F78EB">
        <w:t>com</w:t>
      </w:r>
      <w:r w:rsidRPr="00E1219E">
        <w:rPr>
          <w:lang w:val="ru-RU"/>
        </w:rPr>
        <w:t>/</w:t>
      </w:r>
      <w:r w:rsidRPr="003F78EB">
        <w:t>business</w:t>
      </w:r>
      <w:r w:rsidRPr="00E1219E">
        <w:rPr>
          <w:lang w:val="ru-RU"/>
        </w:rPr>
        <w:t>-</w:t>
      </w:r>
      <w:r w:rsidRPr="003F78EB">
        <w:t>strategy</w:t>
      </w:r>
      <w:r w:rsidRPr="00E1219E">
        <w:rPr>
          <w:lang w:val="ru-RU"/>
        </w:rPr>
        <w:t>/</w:t>
      </w:r>
      <w:r w:rsidRPr="003F78EB">
        <w:t>analysis</w:t>
      </w:r>
      <w:r w:rsidRPr="00E1219E">
        <w:rPr>
          <w:lang w:val="ru-RU"/>
        </w:rPr>
        <w:t>/</w:t>
      </w:r>
      <w:r w:rsidRPr="003F78EB">
        <w:t>road</w:t>
      </w:r>
      <w:r w:rsidRPr="00E1219E">
        <w:rPr>
          <w:lang w:val="ru-RU"/>
        </w:rPr>
        <w:t>-</w:t>
      </w:r>
      <w:r w:rsidRPr="003F78EB">
        <w:t>principles</w:t>
      </w:r>
      <w:r w:rsidRPr="00E1219E">
        <w:rPr>
          <w:lang w:val="ru-RU"/>
        </w:rPr>
        <w:t>-</w:t>
      </w:r>
      <w:r w:rsidRPr="003F78EB">
        <w:t>practice</w:t>
      </w:r>
      <w:r w:rsidRPr="00E1219E">
        <w:rPr>
          <w:lang w:val="ru-RU"/>
        </w:rPr>
        <w:t>.</w:t>
      </w:r>
    </w:p>
  </w:footnote>
  <w:footnote w:id="68">
    <w:p w:rsidR="002C7077" w:rsidRPr="003F78EB" w:rsidRDefault="002C7077" w:rsidP="00324776">
      <w:pPr>
        <w:pStyle w:val="af"/>
        <w:rPr>
          <w:lang w:val="en-US"/>
        </w:rPr>
      </w:pPr>
      <w:r w:rsidRPr="00E1219E">
        <w:rPr>
          <w:lang w:val="ru-RU"/>
        </w:rPr>
        <w:tab/>
      </w:r>
      <w:r w:rsidRPr="003F78EB">
        <w:rPr>
          <w:rStyle w:val="ab"/>
        </w:rPr>
        <w:footnoteRef/>
      </w:r>
      <w:r w:rsidRPr="00D14C87">
        <w:rPr>
          <w:lang w:val="ru-RU"/>
        </w:rPr>
        <w:tab/>
      </w:r>
      <w:r>
        <w:rPr>
          <w:lang w:val="ru-RU"/>
        </w:rPr>
        <w:t>В базе данных об инструментах и ресурсах Глобального договора Организации Объединенных Наций размещен основной веб-портал с руководящими материалами для предпринимательской деятельности</w:t>
      </w:r>
      <w:r w:rsidRPr="00D14C87">
        <w:rPr>
          <w:lang w:val="ru-RU"/>
        </w:rPr>
        <w:t xml:space="preserve">, </w:t>
      </w:r>
      <w:r>
        <w:rPr>
          <w:lang w:val="ru-RU"/>
        </w:rPr>
        <w:t>по адресу</w:t>
      </w:r>
      <w:r w:rsidRPr="00D14C87">
        <w:rPr>
          <w:lang w:val="ru-RU"/>
        </w:rPr>
        <w:t xml:space="preserve"> </w:t>
      </w:r>
      <w:hyperlink r:id="rId22" w:history="1">
        <w:r w:rsidRPr="00F057D1">
          <w:rPr>
            <w:rStyle w:val="aff7"/>
            <w:szCs w:val="18"/>
            <w:u w:val="none"/>
            <w:lang w:val="en-US"/>
          </w:rPr>
          <w:t>https</w:t>
        </w:r>
        <w:r w:rsidRPr="00F057D1">
          <w:rPr>
            <w:rStyle w:val="aff7"/>
            <w:szCs w:val="18"/>
            <w:u w:val="none"/>
            <w:lang w:val="ru-RU"/>
          </w:rPr>
          <w:t>://</w:t>
        </w:r>
        <w:r w:rsidRPr="00F057D1">
          <w:rPr>
            <w:rStyle w:val="aff7"/>
            <w:szCs w:val="18"/>
            <w:u w:val="none"/>
            <w:lang w:val="en-US"/>
          </w:rPr>
          <w:t>www</w:t>
        </w:r>
        <w:r w:rsidRPr="00F057D1">
          <w:rPr>
            <w:rStyle w:val="aff7"/>
            <w:szCs w:val="18"/>
            <w:u w:val="none"/>
            <w:lang w:val="ru-RU"/>
          </w:rPr>
          <w:t>.</w:t>
        </w:r>
        <w:r w:rsidRPr="00F057D1">
          <w:rPr>
            <w:rStyle w:val="aff7"/>
            <w:szCs w:val="18"/>
            <w:u w:val="none"/>
            <w:lang w:val="en-US"/>
          </w:rPr>
          <w:t>unglobalcompact</w:t>
        </w:r>
        <w:r w:rsidRPr="00F057D1">
          <w:rPr>
            <w:rStyle w:val="aff7"/>
            <w:szCs w:val="18"/>
            <w:u w:val="none"/>
            <w:lang w:val="ru-RU"/>
          </w:rPr>
          <w:t>.</w:t>
        </w:r>
        <w:r w:rsidRPr="00F057D1">
          <w:rPr>
            <w:rStyle w:val="aff7"/>
            <w:szCs w:val="18"/>
            <w:u w:val="none"/>
            <w:lang w:val="en-US"/>
          </w:rPr>
          <w:t>org</w:t>
        </w:r>
        <w:r w:rsidRPr="00F057D1">
          <w:rPr>
            <w:rStyle w:val="aff7"/>
            <w:szCs w:val="18"/>
            <w:u w:val="none"/>
            <w:lang w:val="ru-RU"/>
          </w:rPr>
          <w:t xml:space="preserve">/ </w:t>
        </w:r>
        <w:r w:rsidRPr="00F057D1">
          <w:rPr>
            <w:rStyle w:val="aff7"/>
            <w:szCs w:val="18"/>
            <w:u w:val="none"/>
            <w:lang w:val="en-US"/>
          </w:rPr>
          <w:t>Issues</w:t>
        </w:r>
        <w:r w:rsidRPr="00F057D1">
          <w:rPr>
            <w:rStyle w:val="aff7"/>
            <w:szCs w:val="18"/>
            <w:u w:val="none"/>
            <w:lang w:val="ru-RU"/>
          </w:rPr>
          <w:t>/</w:t>
        </w:r>
        <w:r w:rsidRPr="00F057D1">
          <w:rPr>
            <w:rStyle w:val="aff7"/>
            <w:szCs w:val="18"/>
            <w:u w:val="none"/>
            <w:lang w:val="en-US"/>
          </w:rPr>
          <w:t>human</w:t>
        </w:r>
        <w:r w:rsidRPr="00F057D1">
          <w:rPr>
            <w:rStyle w:val="aff7"/>
            <w:szCs w:val="18"/>
            <w:u w:val="none"/>
            <w:lang w:val="ru-RU"/>
          </w:rPr>
          <w:t>_</w:t>
        </w:r>
        <w:r w:rsidRPr="00F057D1">
          <w:rPr>
            <w:rStyle w:val="aff7"/>
            <w:szCs w:val="18"/>
            <w:u w:val="none"/>
            <w:lang w:val="en-US"/>
          </w:rPr>
          <w:t>rights</w:t>
        </w:r>
        <w:r w:rsidRPr="00F057D1">
          <w:rPr>
            <w:rStyle w:val="aff7"/>
            <w:szCs w:val="18"/>
            <w:u w:val="none"/>
            <w:lang w:val="ru-RU"/>
          </w:rPr>
          <w:t>/</w:t>
        </w:r>
        <w:r w:rsidRPr="00F057D1">
          <w:rPr>
            <w:rStyle w:val="aff7"/>
            <w:szCs w:val="18"/>
            <w:u w:val="none"/>
            <w:lang w:val="en-US"/>
          </w:rPr>
          <w:t>Tools</w:t>
        </w:r>
        <w:r w:rsidRPr="00F057D1">
          <w:rPr>
            <w:rStyle w:val="aff7"/>
            <w:szCs w:val="18"/>
            <w:u w:val="none"/>
            <w:lang w:val="ru-RU"/>
          </w:rPr>
          <w:t>_</w:t>
        </w:r>
        <w:r w:rsidRPr="00F057D1">
          <w:rPr>
            <w:rStyle w:val="aff7"/>
            <w:szCs w:val="18"/>
            <w:u w:val="none"/>
            <w:lang w:val="en-US"/>
          </w:rPr>
          <w:t>and</w:t>
        </w:r>
        <w:r w:rsidRPr="00F057D1">
          <w:rPr>
            <w:rStyle w:val="aff7"/>
            <w:szCs w:val="18"/>
            <w:u w:val="none"/>
            <w:lang w:val="ru-RU"/>
          </w:rPr>
          <w:t>_</w:t>
        </w:r>
        <w:r w:rsidRPr="00F057D1">
          <w:rPr>
            <w:rStyle w:val="aff7"/>
            <w:szCs w:val="18"/>
            <w:u w:val="none"/>
            <w:lang w:val="en-US"/>
          </w:rPr>
          <w:t>Guidance</w:t>
        </w:r>
        <w:r w:rsidRPr="00F057D1">
          <w:rPr>
            <w:rStyle w:val="aff7"/>
            <w:szCs w:val="18"/>
            <w:u w:val="none"/>
            <w:lang w:val="ru-RU"/>
          </w:rPr>
          <w:t>_</w:t>
        </w:r>
        <w:r w:rsidRPr="00F057D1">
          <w:rPr>
            <w:rStyle w:val="aff7"/>
            <w:szCs w:val="18"/>
            <w:u w:val="none"/>
            <w:lang w:val="en-US"/>
          </w:rPr>
          <w:t>Materials</w:t>
        </w:r>
        <w:r w:rsidRPr="00F057D1">
          <w:rPr>
            <w:rStyle w:val="aff7"/>
            <w:szCs w:val="18"/>
            <w:u w:val="none"/>
            <w:lang w:val="ru-RU"/>
          </w:rPr>
          <w:t>.</w:t>
        </w:r>
        <w:r w:rsidRPr="00F057D1">
          <w:rPr>
            <w:rStyle w:val="aff7"/>
            <w:szCs w:val="18"/>
            <w:u w:val="none"/>
            <w:lang w:val="en-US"/>
          </w:rPr>
          <w:t>html</w:t>
        </w:r>
      </w:hyperlink>
      <w:r w:rsidRPr="00D14C87">
        <w:rPr>
          <w:lang w:val="ru-RU"/>
        </w:rPr>
        <w:t xml:space="preserve">. </w:t>
      </w:r>
      <w:r>
        <w:rPr>
          <w:lang w:val="ru-RU"/>
        </w:rPr>
        <w:t>См</w:t>
      </w:r>
      <w:r w:rsidRPr="00E1219E">
        <w:rPr>
          <w:lang w:val="en-US"/>
        </w:rPr>
        <w:t xml:space="preserve">. </w:t>
      </w:r>
      <w:r>
        <w:rPr>
          <w:lang w:val="ru-RU"/>
        </w:rPr>
        <w:t>также</w:t>
      </w:r>
      <w:r w:rsidRPr="003F78EB">
        <w:rPr>
          <w:lang w:val="en-US"/>
        </w:rPr>
        <w:t xml:space="preserve"> Summary document: some key business and human rights guidance materials and how to use them, </w:t>
      </w:r>
      <w:r>
        <w:rPr>
          <w:lang w:val="ru-RU"/>
        </w:rPr>
        <w:t>размещен</w:t>
      </w:r>
      <w:r w:rsidRPr="00E1219E">
        <w:rPr>
          <w:lang w:val="en-US"/>
        </w:rPr>
        <w:t xml:space="preserve"> </w:t>
      </w:r>
      <w:r>
        <w:rPr>
          <w:lang w:val="ru-RU"/>
        </w:rPr>
        <w:t>по</w:t>
      </w:r>
      <w:r w:rsidRPr="00E1219E">
        <w:rPr>
          <w:lang w:val="en-US"/>
        </w:rPr>
        <w:t xml:space="preserve"> </w:t>
      </w:r>
      <w:r>
        <w:rPr>
          <w:lang w:val="ru-RU"/>
        </w:rPr>
        <w:t>адресу</w:t>
      </w:r>
      <w:r w:rsidRPr="003F78EB">
        <w:rPr>
          <w:lang w:val="en-US"/>
        </w:rPr>
        <w:t xml:space="preserve"> </w:t>
      </w:r>
      <w:hyperlink r:id="rId23" w:history="1">
        <w:r w:rsidRPr="00F057D1">
          <w:rPr>
            <w:rStyle w:val="aff7"/>
            <w:szCs w:val="18"/>
            <w:u w:val="none"/>
            <w:lang w:val="en-US"/>
          </w:rPr>
          <w:t>https://www.unglobalcompact.org/resources/341</w:t>
        </w:r>
      </w:hyperlink>
      <w:r w:rsidRPr="003F78EB">
        <w:rPr>
          <w:lang w:val="en-US"/>
        </w:rPr>
        <w:t>.</w:t>
      </w:r>
    </w:p>
  </w:footnote>
  <w:footnote w:id="69">
    <w:p w:rsidR="002C7077" w:rsidRPr="003F78EB" w:rsidRDefault="002C7077" w:rsidP="00324776">
      <w:pPr>
        <w:pStyle w:val="af"/>
        <w:rPr>
          <w:lang w:val="en-US"/>
        </w:rPr>
      </w:pPr>
      <w:r w:rsidRPr="003F78EB">
        <w:tab/>
      </w:r>
      <w:r w:rsidRPr="003F78EB">
        <w:rPr>
          <w:rStyle w:val="ab"/>
        </w:rPr>
        <w:footnoteRef/>
      </w:r>
      <w:r w:rsidRPr="003F78EB">
        <w:tab/>
      </w:r>
      <w:r>
        <w:rPr>
          <w:lang w:val="ru-RU"/>
        </w:rPr>
        <w:t>См</w:t>
      </w:r>
      <w:r w:rsidRPr="00E1219E">
        <w:rPr>
          <w:lang w:val="en-US"/>
        </w:rPr>
        <w:t>.</w:t>
      </w:r>
      <w:r w:rsidRPr="003F78EB">
        <w:rPr>
          <w:lang w:val="en-US"/>
        </w:rPr>
        <w:t xml:space="preserve"> </w:t>
      </w:r>
      <w:hyperlink r:id="rId24" w:history="1">
        <w:r w:rsidRPr="00F057D1">
          <w:rPr>
            <w:rStyle w:val="aff7"/>
            <w:szCs w:val="18"/>
            <w:u w:val="none"/>
            <w:lang w:val="en-US"/>
          </w:rPr>
          <w:t>www.weprinciples.org</w:t>
        </w:r>
      </w:hyperlink>
      <w:r w:rsidRPr="003F78EB">
        <w:rPr>
          <w:lang w:val="en-US"/>
        </w:rPr>
        <w:t xml:space="preserve">, </w:t>
      </w:r>
      <w:hyperlink r:id="rId25" w:history="1">
        <w:r w:rsidRPr="00F057D1">
          <w:rPr>
            <w:rStyle w:val="aff7"/>
            <w:szCs w:val="18"/>
            <w:u w:val="none"/>
            <w:lang w:val="en-US"/>
          </w:rPr>
          <w:t>www.childrenandbusiness.org</w:t>
        </w:r>
      </w:hyperlink>
      <w:r w:rsidRPr="003F78EB">
        <w:rPr>
          <w:lang w:val="en-US"/>
        </w:rPr>
        <w:t xml:space="preserve"> and https://www.unglobalcompact.org/Issues/human_rights/indigenous_peoples_rights.html.</w:t>
      </w:r>
    </w:p>
  </w:footnote>
  <w:footnote w:id="70">
    <w:p w:rsidR="002C7077" w:rsidRPr="00D14C87" w:rsidRDefault="002C7077" w:rsidP="00324776">
      <w:pPr>
        <w:pStyle w:val="af"/>
        <w:rPr>
          <w:lang w:val="ru-RU"/>
        </w:rPr>
      </w:pPr>
      <w:r w:rsidRPr="003F78EB">
        <w:tab/>
      </w:r>
      <w:r w:rsidRPr="003F78EB">
        <w:rPr>
          <w:rStyle w:val="ab"/>
        </w:rPr>
        <w:footnoteRef/>
      </w:r>
      <w:r w:rsidRPr="00D14C87">
        <w:rPr>
          <w:lang w:val="ru-RU"/>
        </w:rPr>
        <w:tab/>
      </w:r>
      <w:r>
        <w:rPr>
          <w:lang w:val="ru-RU"/>
        </w:rPr>
        <w:t>Размещено по адресу</w:t>
      </w:r>
      <w:r w:rsidRPr="00D14C87">
        <w:rPr>
          <w:lang w:val="ru-RU"/>
        </w:rPr>
        <w:t xml:space="preserve"> </w:t>
      </w:r>
      <w:r w:rsidRPr="003F78EB">
        <w:t>www</w:t>
      </w:r>
      <w:r w:rsidRPr="00D14C87">
        <w:rPr>
          <w:lang w:val="ru-RU"/>
        </w:rPr>
        <w:t>.</w:t>
      </w:r>
      <w:proofErr w:type="spellStart"/>
      <w:r w:rsidRPr="003F78EB">
        <w:t>unepfi</w:t>
      </w:r>
      <w:proofErr w:type="spellEnd"/>
      <w:r w:rsidRPr="00D14C87">
        <w:rPr>
          <w:lang w:val="ru-RU"/>
        </w:rPr>
        <w:t>.</w:t>
      </w:r>
      <w:r w:rsidRPr="003F78EB">
        <w:t>org</w:t>
      </w:r>
      <w:r w:rsidRPr="00D14C87">
        <w:rPr>
          <w:lang w:val="ru-RU"/>
        </w:rPr>
        <w:t>/</w:t>
      </w:r>
      <w:proofErr w:type="spellStart"/>
      <w:r w:rsidRPr="003F78EB">
        <w:t>humanrightstoolkit</w:t>
      </w:r>
      <w:proofErr w:type="spellEnd"/>
      <w:r w:rsidRPr="00D14C87">
        <w:rPr>
          <w:lang w:val="ru-RU"/>
        </w:rPr>
        <w:t>/.</w:t>
      </w:r>
    </w:p>
  </w:footnote>
  <w:footnote w:id="71">
    <w:p w:rsidR="002C7077" w:rsidRPr="00966A51" w:rsidRDefault="002C7077" w:rsidP="00324776">
      <w:pPr>
        <w:pStyle w:val="af"/>
        <w:rPr>
          <w:lang w:val="ru-RU"/>
        </w:rPr>
      </w:pPr>
      <w:r w:rsidRPr="00D14C87">
        <w:rPr>
          <w:lang w:val="ru-RU"/>
        </w:rPr>
        <w:tab/>
      </w:r>
      <w:r w:rsidRPr="003F78EB">
        <w:rPr>
          <w:rStyle w:val="ab"/>
        </w:rPr>
        <w:footnoteRef/>
      </w:r>
      <w:r w:rsidRPr="00966A51">
        <w:rPr>
          <w:lang w:val="ru-RU"/>
        </w:rPr>
        <w:tab/>
      </w:r>
      <w:r w:rsidRPr="003F78EB">
        <w:t>www</w:t>
      </w:r>
      <w:r w:rsidRPr="00966A51">
        <w:rPr>
          <w:lang w:val="ru-RU"/>
        </w:rPr>
        <w:t>.</w:t>
      </w:r>
      <w:proofErr w:type="spellStart"/>
      <w:r w:rsidRPr="003F78EB">
        <w:t>unepfi</w:t>
      </w:r>
      <w:proofErr w:type="spellEnd"/>
      <w:r w:rsidRPr="00966A51">
        <w:rPr>
          <w:lang w:val="ru-RU"/>
        </w:rPr>
        <w:t>.</w:t>
      </w:r>
      <w:r w:rsidRPr="003F78EB">
        <w:t>org</w:t>
      </w:r>
      <w:r w:rsidRPr="00966A51">
        <w:rPr>
          <w:lang w:val="ru-RU"/>
        </w:rPr>
        <w:t>/</w:t>
      </w:r>
      <w:r w:rsidRPr="003F78EB">
        <w:t>work</w:t>
      </w:r>
      <w:r w:rsidRPr="00966A51">
        <w:rPr>
          <w:lang w:val="ru-RU"/>
        </w:rPr>
        <w:t>-</w:t>
      </w:r>
      <w:r w:rsidRPr="003F78EB">
        <w:t>streams</w:t>
      </w:r>
      <w:r w:rsidRPr="00966A51">
        <w:rPr>
          <w:lang w:val="ru-RU"/>
        </w:rPr>
        <w:t>/</w:t>
      </w:r>
      <w:r w:rsidRPr="003F78EB">
        <w:t>social</w:t>
      </w:r>
      <w:r w:rsidRPr="00966A51">
        <w:rPr>
          <w:lang w:val="ru-RU"/>
        </w:rPr>
        <w:t>-</w:t>
      </w:r>
      <w:r w:rsidRPr="003F78EB">
        <w:t>issues</w:t>
      </w:r>
      <w:r w:rsidRPr="00966A51">
        <w:rPr>
          <w:lang w:val="ru-RU"/>
        </w:rPr>
        <w:t>/.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7" w:rsidRPr="00B16EA5" w:rsidRDefault="002C7077">
    <w:pPr>
      <w:pStyle w:val="a9"/>
      <w:rPr>
        <w:lang w:val="ru-RU"/>
      </w:rPr>
    </w:pPr>
    <w:r>
      <w:rPr>
        <w:lang w:val="en-US"/>
      </w:rPr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29/28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7" w:rsidRPr="00B16EA5" w:rsidRDefault="002C7077">
    <w:pPr>
      <w:pStyle w:val="a9"/>
      <w:rPr>
        <w:lang w:val="ru-RU"/>
      </w:rPr>
    </w:pPr>
    <w:r>
      <w:rPr>
        <w:lang w:val="en-US"/>
      </w:rPr>
      <w:tab/>
      <w:t>A/</w:t>
    </w:r>
    <w:proofErr w:type="spellStart"/>
    <w:r>
      <w:rPr>
        <w:lang w:val="en-US"/>
      </w:rPr>
      <w:t>HRC</w:t>
    </w:r>
    <w:proofErr w:type="spellEnd"/>
    <w:r>
      <w:rPr>
        <w:lang w:val="en-US"/>
      </w:rPr>
      <w:t>/</w:t>
    </w:r>
    <w:r>
      <w:rPr>
        <w:lang w:val="ru-RU"/>
      </w:rPr>
      <w:t>29/28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455E6"/>
    <w:multiLevelType w:val="hybridMultilevel"/>
    <w:tmpl w:val="411E779A"/>
    <w:lvl w:ilvl="0" w:tplc="ED2681D4">
      <w:start w:val="1"/>
      <w:numFmt w:val="decimal"/>
      <w:lvlText w:val="%1."/>
      <w:lvlJc w:val="left"/>
      <w:pPr>
        <w:ind w:left="1689" w:hanging="555"/>
      </w:pPr>
      <w:rPr>
        <w:rFonts w:hint="default"/>
        <w:b w:val="0"/>
        <w:bCs/>
        <w:lang w:val="ru-RU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7383B"/>
    <w:multiLevelType w:val="hybridMultilevel"/>
    <w:tmpl w:val="AEA23372"/>
    <w:lvl w:ilvl="0" w:tplc="751C3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736205"/>
    <w:multiLevelType w:val="hybridMultilevel"/>
    <w:tmpl w:val="5B76178E"/>
    <w:lvl w:ilvl="0" w:tplc="B7FE149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62174E6"/>
    <w:multiLevelType w:val="hybridMultilevel"/>
    <w:tmpl w:val="C1660A30"/>
    <w:lvl w:ilvl="0" w:tplc="F37456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7ECB0C4E"/>
    <w:multiLevelType w:val="hybridMultilevel"/>
    <w:tmpl w:val="74E4D7D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571ED"/>
    <w:multiLevelType w:val="hybridMultilevel"/>
    <w:tmpl w:val="E51ACAC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2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3"/>
  </w:num>
  <w:num w:numId="18">
    <w:abstractNumId w:val="18"/>
  </w:num>
  <w:num w:numId="19">
    <w:abstractNumId w:val="18"/>
  </w:num>
  <w:num w:numId="20">
    <w:abstractNumId w:val="23"/>
  </w:num>
  <w:num w:numId="21">
    <w:abstractNumId w:val="18"/>
  </w:num>
  <w:num w:numId="22">
    <w:abstractNumId w:val="22"/>
  </w:num>
  <w:num w:numId="23">
    <w:abstractNumId w:val="22"/>
  </w:num>
  <w:num w:numId="24">
    <w:abstractNumId w:val="16"/>
  </w:num>
  <w:num w:numId="25">
    <w:abstractNumId w:val="15"/>
  </w:num>
  <w:num w:numId="26">
    <w:abstractNumId w:val="26"/>
  </w:num>
  <w:num w:numId="27">
    <w:abstractNumId w:val="14"/>
  </w:num>
  <w:num w:numId="28">
    <w:abstractNumId w:val="10"/>
  </w:num>
  <w:num w:numId="29">
    <w:abstractNumId w:val="11"/>
  </w:num>
  <w:num w:numId="30">
    <w:abstractNumId w:val="25"/>
  </w:num>
  <w:num w:numId="31">
    <w:abstractNumId w:val="17"/>
  </w:num>
  <w:num w:numId="32">
    <w:abstractNumId w:val="19"/>
  </w:num>
  <w:num w:numId="33">
    <w:abstractNumId w:val="27"/>
  </w:num>
  <w:num w:numId="34">
    <w:abstractNumId w:val="21"/>
  </w:num>
  <w:num w:numId="35">
    <w:abstractNumId w:val="28"/>
  </w:num>
  <w:num w:numId="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D2"/>
    <w:rsid w:val="000033D8"/>
    <w:rsid w:val="000054E3"/>
    <w:rsid w:val="00005C1C"/>
    <w:rsid w:val="00016553"/>
    <w:rsid w:val="000233B3"/>
    <w:rsid w:val="00023E9E"/>
    <w:rsid w:val="00026B0C"/>
    <w:rsid w:val="000313E5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1754"/>
    <w:rsid w:val="00092E62"/>
    <w:rsid w:val="00097227"/>
    <w:rsid w:val="00097975"/>
    <w:rsid w:val="000A3DDF"/>
    <w:rsid w:val="000A60A0"/>
    <w:rsid w:val="000C3688"/>
    <w:rsid w:val="000D66FF"/>
    <w:rsid w:val="000D6863"/>
    <w:rsid w:val="000F7705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48EE"/>
    <w:rsid w:val="001E528E"/>
    <w:rsid w:val="001F2D04"/>
    <w:rsid w:val="0020059C"/>
    <w:rsid w:val="002019BD"/>
    <w:rsid w:val="00232D42"/>
    <w:rsid w:val="00237334"/>
    <w:rsid w:val="002444F4"/>
    <w:rsid w:val="00257C69"/>
    <w:rsid w:val="002629A0"/>
    <w:rsid w:val="00267F74"/>
    <w:rsid w:val="0028492B"/>
    <w:rsid w:val="00291C8F"/>
    <w:rsid w:val="002A33F5"/>
    <w:rsid w:val="002C5036"/>
    <w:rsid w:val="002C6A71"/>
    <w:rsid w:val="002C6D5F"/>
    <w:rsid w:val="002C7077"/>
    <w:rsid w:val="002D15EA"/>
    <w:rsid w:val="002D414F"/>
    <w:rsid w:val="002D6C07"/>
    <w:rsid w:val="002E0CE6"/>
    <w:rsid w:val="002E1163"/>
    <w:rsid w:val="002E43F3"/>
    <w:rsid w:val="003215F5"/>
    <w:rsid w:val="00324776"/>
    <w:rsid w:val="00332766"/>
    <w:rsid w:val="00332891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C3DEF"/>
    <w:rsid w:val="003D5EBD"/>
    <w:rsid w:val="00401CE0"/>
    <w:rsid w:val="00403234"/>
    <w:rsid w:val="00404D58"/>
    <w:rsid w:val="00407AC3"/>
    <w:rsid w:val="00414586"/>
    <w:rsid w:val="00415059"/>
    <w:rsid w:val="00424FDD"/>
    <w:rsid w:val="0043033D"/>
    <w:rsid w:val="00435FE4"/>
    <w:rsid w:val="00455AAF"/>
    <w:rsid w:val="00457634"/>
    <w:rsid w:val="004650B3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2080C"/>
    <w:rsid w:val="00522579"/>
    <w:rsid w:val="00522B6F"/>
    <w:rsid w:val="0052430E"/>
    <w:rsid w:val="005276AD"/>
    <w:rsid w:val="00540A9A"/>
    <w:rsid w:val="00543522"/>
    <w:rsid w:val="00545680"/>
    <w:rsid w:val="0055661E"/>
    <w:rsid w:val="0056618E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21988"/>
    <w:rsid w:val="00631AAC"/>
    <w:rsid w:val="00635E86"/>
    <w:rsid w:val="00636A37"/>
    <w:rsid w:val="006501A5"/>
    <w:rsid w:val="006567B2"/>
    <w:rsid w:val="00662ADE"/>
    <w:rsid w:val="00664106"/>
    <w:rsid w:val="006730C4"/>
    <w:rsid w:val="006756F1"/>
    <w:rsid w:val="00676E9F"/>
    <w:rsid w:val="00677773"/>
    <w:rsid w:val="006805FC"/>
    <w:rsid w:val="006926C7"/>
    <w:rsid w:val="00694C37"/>
    <w:rsid w:val="006A1BEB"/>
    <w:rsid w:val="006A401C"/>
    <w:rsid w:val="006A7C6E"/>
    <w:rsid w:val="006B23D9"/>
    <w:rsid w:val="006B54BF"/>
    <w:rsid w:val="006C1814"/>
    <w:rsid w:val="006C2F45"/>
    <w:rsid w:val="006C361A"/>
    <w:rsid w:val="006C3697"/>
    <w:rsid w:val="006C5657"/>
    <w:rsid w:val="006D4931"/>
    <w:rsid w:val="006D5E4E"/>
    <w:rsid w:val="006E093D"/>
    <w:rsid w:val="006E6860"/>
    <w:rsid w:val="006E7183"/>
    <w:rsid w:val="006F5FBF"/>
    <w:rsid w:val="0070327E"/>
    <w:rsid w:val="00707B5F"/>
    <w:rsid w:val="00735602"/>
    <w:rsid w:val="0075279B"/>
    <w:rsid w:val="00753748"/>
    <w:rsid w:val="00761D7C"/>
    <w:rsid w:val="00762446"/>
    <w:rsid w:val="00772569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505E8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8F7DF4"/>
    <w:rsid w:val="00901AD2"/>
    <w:rsid w:val="00912657"/>
    <w:rsid w:val="00915B0A"/>
    <w:rsid w:val="009260F7"/>
    <w:rsid w:val="00926904"/>
    <w:rsid w:val="009372F0"/>
    <w:rsid w:val="009466E1"/>
    <w:rsid w:val="00955022"/>
    <w:rsid w:val="00957B4D"/>
    <w:rsid w:val="0096126D"/>
    <w:rsid w:val="00964EEA"/>
    <w:rsid w:val="00972A8F"/>
    <w:rsid w:val="00980C86"/>
    <w:rsid w:val="0099187C"/>
    <w:rsid w:val="009B1D9B"/>
    <w:rsid w:val="009B4074"/>
    <w:rsid w:val="009C30BB"/>
    <w:rsid w:val="009C60BE"/>
    <w:rsid w:val="009E010A"/>
    <w:rsid w:val="009E6279"/>
    <w:rsid w:val="009F00A6"/>
    <w:rsid w:val="009F1761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55771"/>
    <w:rsid w:val="00A678A4"/>
    <w:rsid w:val="00A77432"/>
    <w:rsid w:val="00A800D1"/>
    <w:rsid w:val="00A820C3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163D6"/>
    <w:rsid w:val="00B16EA5"/>
    <w:rsid w:val="00B30A3C"/>
    <w:rsid w:val="00B37D95"/>
    <w:rsid w:val="00B731EC"/>
    <w:rsid w:val="00B81305"/>
    <w:rsid w:val="00BA0ADA"/>
    <w:rsid w:val="00BA4D46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23F6E"/>
    <w:rsid w:val="00C37AF8"/>
    <w:rsid w:val="00C37C79"/>
    <w:rsid w:val="00C41BBC"/>
    <w:rsid w:val="00C4598C"/>
    <w:rsid w:val="00C51419"/>
    <w:rsid w:val="00C54056"/>
    <w:rsid w:val="00C663A3"/>
    <w:rsid w:val="00C75CB2"/>
    <w:rsid w:val="00C77990"/>
    <w:rsid w:val="00C90723"/>
    <w:rsid w:val="00C90D5C"/>
    <w:rsid w:val="00CA609E"/>
    <w:rsid w:val="00CA7DA4"/>
    <w:rsid w:val="00CB116A"/>
    <w:rsid w:val="00CB140B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411C9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47C1"/>
    <w:rsid w:val="00E307D1"/>
    <w:rsid w:val="00E35C62"/>
    <w:rsid w:val="00E46A04"/>
    <w:rsid w:val="00E56970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57D1"/>
    <w:rsid w:val="00F069D1"/>
    <w:rsid w:val="00F1503D"/>
    <w:rsid w:val="00F22712"/>
    <w:rsid w:val="00F275F5"/>
    <w:rsid w:val="00F33188"/>
    <w:rsid w:val="00F35BDE"/>
    <w:rsid w:val="00F411D5"/>
    <w:rsid w:val="00F52A0E"/>
    <w:rsid w:val="00F71F63"/>
    <w:rsid w:val="00F74BBA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,1_G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,3_G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,2_G"/>
    <w:basedOn w:val="af"/>
    <w:rsid w:val="00D84ECF"/>
  </w:style>
  <w:style w:type="paragraph" w:styleId="af">
    <w:name w:val="footnote text"/>
    <w:aliases w:val="5_GR,5_G"/>
    <w:basedOn w:val="a2"/>
    <w:link w:val="af0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,4_G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uiPriority w:val="20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uiPriority w:val="99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HChG">
    <w:name w:val="_ H _Ch_G"/>
    <w:basedOn w:val="a2"/>
    <w:next w:val="a2"/>
    <w:rsid w:val="00B163D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SingleTxtG">
    <w:name w:val="_ Single Txt_G"/>
    <w:basedOn w:val="a2"/>
    <w:rsid w:val="00B163D6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MG">
    <w:name w:val="_ H __M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SMG">
    <w:name w:val="__S_M_G"/>
    <w:basedOn w:val="a2"/>
    <w:next w:val="a2"/>
    <w:rsid w:val="00B163D6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B163D6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B163D6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a2"/>
    <w:next w:val="a2"/>
    <w:rsid w:val="00B163D6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B163D6"/>
    <w:pPr>
      <w:numPr>
        <w:numId w:val="2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Bullet2G">
    <w:name w:val="_Bullet 2_G"/>
    <w:basedOn w:val="a2"/>
    <w:rsid w:val="00B163D6"/>
    <w:pPr>
      <w:numPr>
        <w:numId w:val="30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B163D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paragraph" w:styleId="afff">
    <w:name w:val="caption"/>
    <w:basedOn w:val="a2"/>
    <w:next w:val="a2"/>
    <w:qFormat/>
    <w:rsid w:val="00B163D6"/>
    <w:pPr>
      <w:suppressAutoHyphens/>
      <w:spacing w:before="120"/>
    </w:pPr>
    <w:rPr>
      <w:b/>
      <w:spacing w:val="0"/>
      <w:w w:val="100"/>
      <w:kern w:val="0"/>
      <w:sz w:val="24"/>
      <w:szCs w:val="24"/>
      <w:lang w:val="en-GB"/>
    </w:rPr>
  </w:style>
  <w:style w:type="character" w:customStyle="1" w:styleId="af0">
    <w:name w:val="Текст сноски Знак"/>
    <w:aliases w:val="5_GR Знак,5_G Знак"/>
    <w:link w:val="af"/>
    <w:rsid w:val="00B163D6"/>
    <w:rPr>
      <w:spacing w:val="5"/>
      <w:w w:val="104"/>
      <w:kern w:val="14"/>
      <w:sz w:val="18"/>
      <w:lang w:val="en-GB"/>
    </w:rPr>
  </w:style>
  <w:style w:type="paragraph" w:styleId="afff0">
    <w:name w:val="List Paragraph"/>
    <w:basedOn w:val="a2"/>
    <w:uiPriority w:val="34"/>
    <w:qFormat/>
    <w:rsid w:val="00B163D6"/>
    <w:pPr>
      <w:spacing w:after="200" w:line="276" w:lineRule="auto"/>
      <w:ind w:left="720"/>
      <w:contextualSpacing/>
    </w:pPr>
    <w:rPr>
      <w:rFonts w:ascii="Calibri" w:eastAsia="MS Mincho" w:hAnsi="Calibri"/>
      <w:spacing w:val="0"/>
      <w:w w:val="100"/>
      <w:kern w:val="0"/>
      <w:sz w:val="22"/>
      <w:szCs w:val="22"/>
      <w:lang w:val="en-GB" w:eastAsia="en-GB"/>
    </w:rPr>
  </w:style>
  <w:style w:type="paragraph" w:styleId="afff1">
    <w:name w:val="annotation text"/>
    <w:basedOn w:val="a2"/>
    <w:link w:val="afff2"/>
    <w:uiPriority w:val="99"/>
    <w:unhideWhenUsed/>
    <w:rsid w:val="00B163D6"/>
    <w:pPr>
      <w:spacing w:after="200" w:line="240" w:lineRule="auto"/>
    </w:pPr>
    <w:rPr>
      <w:rFonts w:ascii="Calibri" w:eastAsia="MS Mincho" w:hAnsi="Calibri"/>
      <w:spacing w:val="0"/>
      <w:w w:val="100"/>
      <w:kern w:val="0"/>
      <w:lang w:val="x-none" w:eastAsia="x-none"/>
    </w:rPr>
  </w:style>
  <w:style w:type="character" w:customStyle="1" w:styleId="afff2">
    <w:name w:val="Текст примечания Знак"/>
    <w:basedOn w:val="a3"/>
    <w:link w:val="afff1"/>
    <w:uiPriority w:val="99"/>
    <w:rsid w:val="00B163D6"/>
    <w:rPr>
      <w:rFonts w:ascii="Calibri" w:eastAsia="MS Mincho" w:hAnsi="Calibri"/>
      <w:lang w:val="x-none" w:eastAsia="x-none"/>
    </w:rPr>
  </w:style>
  <w:style w:type="character" w:customStyle="1" w:styleId="apple-converted-space">
    <w:name w:val="apple-converted-space"/>
    <w:basedOn w:val="a3"/>
    <w:rsid w:val="00B163D6"/>
  </w:style>
  <w:style w:type="paragraph" w:styleId="afff3">
    <w:name w:val="annotation subject"/>
    <w:basedOn w:val="afff1"/>
    <w:next w:val="afff1"/>
    <w:link w:val="afff4"/>
    <w:rsid w:val="00B163D6"/>
    <w:pPr>
      <w:suppressAutoHyphens/>
      <w:spacing w:after="0" w:line="240" w:lineRule="atLeast"/>
    </w:pPr>
    <w:rPr>
      <w:b/>
      <w:bCs/>
      <w:lang w:eastAsia="en-US"/>
    </w:rPr>
  </w:style>
  <w:style w:type="character" w:customStyle="1" w:styleId="afff4">
    <w:name w:val="Тема примечания Знак"/>
    <w:basedOn w:val="afff2"/>
    <w:link w:val="afff3"/>
    <w:rsid w:val="00B163D6"/>
    <w:rPr>
      <w:rFonts w:ascii="Calibri" w:eastAsia="MS Mincho" w:hAnsi="Calibri"/>
      <w:b/>
      <w:bCs/>
      <w:lang w:val="x-none" w:eastAsia="en-US"/>
    </w:rPr>
  </w:style>
  <w:style w:type="paragraph" w:styleId="afff5">
    <w:name w:val="Revision"/>
    <w:hidden/>
    <w:uiPriority w:val="99"/>
    <w:semiHidden/>
    <w:rsid w:val="00B163D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,Table_G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,6_G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,1_G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,3_G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,7_G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,2_G"/>
    <w:basedOn w:val="af"/>
    <w:rsid w:val="00D84ECF"/>
  </w:style>
  <w:style w:type="paragraph" w:styleId="af">
    <w:name w:val="footnote text"/>
    <w:aliases w:val="5_GR,5_G"/>
    <w:basedOn w:val="a2"/>
    <w:link w:val="af0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,4_G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uiPriority w:val="20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uiPriority w:val="99"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HChG">
    <w:name w:val="_ H _Ch_G"/>
    <w:basedOn w:val="a2"/>
    <w:next w:val="a2"/>
    <w:rsid w:val="00B163D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SingleTxtG">
    <w:name w:val="_ Single Txt_G"/>
    <w:basedOn w:val="a2"/>
    <w:rsid w:val="00B163D6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HMG">
    <w:name w:val="_ H __M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SMG">
    <w:name w:val="__S_M_G"/>
    <w:basedOn w:val="a2"/>
    <w:next w:val="a2"/>
    <w:rsid w:val="00B163D6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a2"/>
    <w:next w:val="a2"/>
    <w:rsid w:val="00B163D6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a2"/>
    <w:next w:val="a2"/>
    <w:rsid w:val="00B163D6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a2"/>
    <w:next w:val="a2"/>
    <w:rsid w:val="00B163D6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a2"/>
    <w:rsid w:val="00B163D6"/>
    <w:pPr>
      <w:numPr>
        <w:numId w:val="29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Bullet2G">
    <w:name w:val="_Bullet 2_G"/>
    <w:basedOn w:val="a2"/>
    <w:rsid w:val="00B163D6"/>
    <w:pPr>
      <w:numPr>
        <w:numId w:val="30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a2"/>
    <w:next w:val="a2"/>
    <w:rsid w:val="00B163D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a2"/>
    <w:next w:val="a2"/>
    <w:rsid w:val="00B163D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paragraph" w:styleId="afff">
    <w:name w:val="caption"/>
    <w:basedOn w:val="a2"/>
    <w:next w:val="a2"/>
    <w:qFormat/>
    <w:rsid w:val="00B163D6"/>
    <w:pPr>
      <w:suppressAutoHyphens/>
      <w:spacing w:before="120"/>
    </w:pPr>
    <w:rPr>
      <w:b/>
      <w:spacing w:val="0"/>
      <w:w w:val="100"/>
      <w:kern w:val="0"/>
      <w:sz w:val="24"/>
      <w:szCs w:val="24"/>
      <w:lang w:val="en-GB"/>
    </w:rPr>
  </w:style>
  <w:style w:type="character" w:customStyle="1" w:styleId="af0">
    <w:name w:val="Текст сноски Знак"/>
    <w:aliases w:val="5_GR Знак,5_G Знак"/>
    <w:link w:val="af"/>
    <w:rsid w:val="00B163D6"/>
    <w:rPr>
      <w:spacing w:val="5"/>
      <w:w w:val="104"/>
      <w:kern w:val="14"/>
      <w:sz w:val="18"/>
      <w:lang w:val="en-GB"/>
    </w:rPr>
  </w:style>
  <w:style w:type="paragraph" w:styleId="afff0">
    <w:name w:val="List Paragraph"/>
    <w:basedOn w:val="a2"/>
    <w:uiPriority w:val="34"/>
    <w:qFormat/>
    <w:rsid w:val="00B163D6"/>
    <w:pPr>
      <w:spacing w:after="200" w:line="276" w:lineRule="auto"/>
      <w:ind w:left="720"/>
      <w:contextualSpacing/>
    </w:pPr>
    <w:rPr>
      <w:rFonts w:ascii="Calibri" w:eastAsia="MS Mincho" w:hAnsi="Calibri"/>
      <w:spacing w:val="0"/>
      <w:w w:val="100"/>
      <w:kern w:val="0"/>
      <w:sz w:val="22"/>
      <w:szCs w:val="22"/>
      <w:lang w:val="en-GB" w:eastAsia="en-GB"/>
    </w:rPr>
  </w:style>
  <w:style w:type="paragraph" w:styleId="afff1">
    <w:name w:val="annotation text"/>
    <w:basedOn w:val="a2"/>
    <w:link w:val="afff2"/>
    <w:uiPriority w:val="99"/>
    <w:unhideWhenUsed/>
    <w:rsid w:val="00B163D6"/>
    <w:pPr>
      <w:spacing w:after="200" w:line="240" w:lineRule="auto"/>
    </w:pPr>
    <w:rPr>
      <w:rFonts w:ascii="Calibri" w:eastAsia="MS Mincho" w:hAnsi="Calibri"/>
      <w:spacing w:val="0"/>
      <w:w w:val="100"/>
      <w:kern w:val="0"/>
      <w:lang w:val="x-none" w:eastAsia="x-none"/>
    </w:rPr>
  </w:style>
  <w:style w:type="character" w:customStyle="1" w:styleId="afff2">
    <w:name w:val="Текст примечания Знак"/>
    <w:basedOn w:val="a3"/>
    <w:link w:val="afff1"/>
    <w:uiPriority w:val="99"/>
    <w:rsid w:val="00B163D6"/>
    <w:rPr>
      <w:rFonts w:ascii="Calibri" w:eastAsia="MS Mincho" w:hAnsi="Calibri"/>
      <w:lang w:val="x-none" w:eastAsia="x-none"/>
    </w:rPr>
  </w:style>
  <w:style w:type="character" w:customStyle="1" w:styleId="apple-converted-space">
    <w:name w:val="apple-converted-space"/>
    <w:basedOn w:val="a3"/>
    <w:rsid w:val="00B163D6"/>
  </w:style>
  <w:style w:type="paragraph" w:styleId="afff3">
    <w:name w:val="annotation subject"/>
    <w:basedOn w:val="afff1"/>
    <w:next w:val="afff1"/>
    <w:link w:val="afff4"/>
    <w:rsid w:val="00B163D6"/>
    <w:pPr>
      <w:suppressAutoHyphens/>
      <w:spacing w:after="0" w:line="240" w:lineRule="atLeast"/>
    </w:pPr>
    <w:rPr>
      <w:b/>
      <w:bCs/>
      <w:lang w:eastAsia="en-US"/>
    </w:rPr>
  </w:style>
  <w:style w:type="character" w:customStyle="1" w:styleId="afff4">
    <w:name w:val="Тема примечания Знак"/>
    <w:basedOn w:val="afff2"/>
    <w:link w:val="afff3"/>
    <w:rsid w:val="00B163D6"/>
    <w:rPr>
      <w:rFonts w:ascii="Calibri" w:eastAsia="MS Mincho" w:hAnsi="Calibri"/>
      <w:b/>
      <w:bCs/>
      <w:lang w:val="x-none" w:eastAsia="en-US"/>
    </w:rPr>
  </w:style>
  <w:style w:type="paragraph" w:styleId="afff5">
    <w:name w:val="Revision"/>
    <w:hidden/>
    <w:uiPriority w:val="99"/>
    <w:semiHidden/>
    <w:rsid w:val="00B163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daccess-dds-ny.un.org/doc/UNDOC/GEN/V08/543/30/PDF/V0854330.pdf?OpenElement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itral.org/pdf/english/texts/arbitration/transparency-convention/Transparency-Convention-e.pdf" TargetMode="External"/><Relationship Id="rId13" Type="http://schemas.openxmlformats.org/officeDocument/2006/relationships/hyperlink" Target="http://www.ohchr.org/Documents/HRBodies/SP/BNUNGuidingPrinciples" TargetMode="External"/><Relationship Id="rId18" Type="http://schemas.openxmlformats.org/officeDocument/2006/relationships/hyperlink" Target="http://www.ohchr.org/EN/Issues/Business/Forum/Pages/AfricaRegional%20Forum.aspx" TargetMode="External"/><Relationship Id="rId3" Type="http://schemas.openxmlformats.org/officeDocument/2006/relationships/hyperlink" Target="http://OAS" TargetMode="External"/><Relationship Id="rId21" Type="http://schemas.openxmlformats.org/officeDocument/2006/relationships/hyperlink" Target="https://www.unglobalcompact.org/docs/about_the_gc/Global_%20Corporate_Sustainability_Report2013.pdf" TargetMode="External"/><Relationship Id="rId7" Type="http://schemas.openxmlformats.org/officeDocument/2006/relationships/hyperlink" Target="file:///C:/Users/Tpseng/Users/Boyes/AppData/Roaming/Microsoft/Word/Available%20from%20business-humanrights.org/en/company-action-platform" TargetMode="External"/><Relationship Id="rId12" Type="http://schemas.openxmlformats.org/officeDocument/2006/relationships/hyperlink" Target="http://www.ifc.org/wps/wcm/connect/topics_ext_content/ifc_external_" TargetMode="External"/><Relationship Id="rId17" Type="http://schemas.openxmlformats.org/officeDocument/2006/relationships/hyperlink" Target="http://www.ohchr.org/EN/Issues/Business/Forum/Pages/2013LACRegionalForumBusinessand%20HumanRights.aspx" TargetMode="External"/><Relationship Id="rId25" Type="http://schemas.openxmlformats.org/officeDocument/2006/relationships/hyperlink" Target="http://www.childrenandbusiness.org" TargetMode="External"/><Relationship Id="rId2" Type="http://schemas.openxmlformats.org/officeDocument/2006/relationships/hyperlink" Target="http://www.coe.int/t/dghl/standardsetting/hrpolicy/" TargetMode="External"/><Relationship Id="rId16" Type="http://schemas.openxmlformats.org/officeDocument/2006/relationships/hyperlink" Target="http://shiftproject.org/sites/default/files/Shift_%20HRDDinhighriskcircumstances_Mar2015.pdf" TargetMode="External"/><Relationship Id="rId20" Type="http://schemas.openxmlformats.org/officeDocument/2006/relationships/hyperlink" Target="https://www.unglobalcompact.org/resources/891" TargetMode="External"/><Relationship Id="rId1" Type="http://schemas.openxmlformats.org/officeDocument/2006/relationships/hyperlink" Target="http://ec.europa.eu/enterprise/policies/sustainable-business/" TargetMode="External"/><Relationship Id="rId6" Type="http://schemas.openxmlformats.org/officeDocument/2006/relationships/hyperlink" Target="http://www.ibanet.org/Article/Detail.aspx?ArticleUid=68762a20-bf17-4f85-8c4f-81e3bbe88c16" TargetMode="External"/><Relationship Id="rId11" Type="http://schemas.openxmlformats.org/officeDocument/2006/relationships/hyperlink" Target="http://www.ihrb.org/our-work/guiding-public-procurement.html" TargetMode="External"/><Relationship Id="rId24" Type="http://schemas.openxmlformats.org/officeDocument/2006/relationships/hyperlink" Target="http://www.weprinciples.org" TargetMode="External"/><Relationship Id="rId5" Type="http://schemas.openxmlformats.org/officeDocument/2006/relationships/hyperlink" Target="http://www.ibanet.org/Legal_Projects_Team/Business_and_Human_Rights_for_the_Legal_Profession.aspx" TargetMode="External"/><Relationship Id="rId15" Type="http://schemas.openxmlformats.org/officeDocument/2006/relationships/hyperlink" Target="http://www.ihrb.org/pdf/submissions/" TargetMode="External"/><Relationship Id="rId23" Type="http://schemas.openxmlformats.org/officeDocument/2006/relationships/hyperlink" Target="https://www.unglobalcompact.org/resources/341" TargetMode="External"/><Relationship Id="rId10" Type="http://schemas.openxmlformats.org/officeDocument/2006/relationships/hyperlink" Target="http://www.ohchr.org/Documents/Issues/Business/ForumSession3/ParallelEvents/%20ICAR_DIFI.pdf" TargetMode="External"/><Relationship Id="rId19" Type="http://schemas.openxmlformats.org/officeDocument/2006/relationships/hyperlink" Target="https://www.unglobalcompact.org/" TargetMode="External"/><Relationship Id="rId4" Type="http://schemas.openxmlformats.org/officeDocument/2006/relationships/hyperlink" Target="http://www.ohchr.org/EN/Issues/Business/Pages/NationalActionPlans.aspx" TargetMode="External"/><Relationship Id="rId9" Type="http://schemas.openxmlformats.org/officeDocument/2006/relationships/hyperlink" Target="http://www.ilo.org/wcmsp5/groups/public/---dgreports/---dcomm/documents/publication/wcms_228965.pdf" TargetMode="External"/><Relationship Id="rId14" Type="http://schemas.openxmlformats.org/officeDocument/2006/relationships/hyperlink" Target="http://www.ihrb.org/top10/2015.html" TargetMode="External"/><Relationship Id="rId22" Type="http://schemas.openxmlformats.org/officeDocument/2006/relationships/hyperlink" Target="https://www.unglobalcompact.org/%20Issues/human_rights/Tools_and_Guidance_Material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3DF8-34C6-4466-B63D-BC5C04228ACA}"/>
</file>

<file path=customXml/itemProps2.xml><?xml version="1.0" encoding="utf-8"?>
<ds:datastoreItem xmlns:ds="http://schemas.openxmlformats.org/officeDocument/2006/customXml" ds:itemID="{EBCEC769-97E6-463A-94AB-0A47A3A57709}"/>
</file>

<file path=customXml/itemProps3.xml><?xml version="1.0" encoding="utf-8"?>
<ds:datastoreItem xmlns:ds="http://schemas.openxmlformats.org/officeDocument/2006/customXml" ds:itemID="{B60EED7B-B425-4B6C-A13C-F8656B1A2C66}"/>
</file>

<file path=customXml/itemProps4.xml><?xml version="1.0" encoding="utf-8"?>
<ds:datastoreItem xmlns:ds="http://schemas.openxmlformats.org/officeDocument/2006/customXml" ds:itemID="{7B8F5AFA-74D8-4289-AA7B-2338A17F7735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2</TotalTime>
  <Pages>29</Pages>
  <Words>9128</Words>
  <Characters>65353</Characters>
  <Application>Microsoft Office Word</Application>
  <DocSecurity>0</DocSecurity>
  <Lines>1134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74503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issue of human rights and transnational corporations in Russian</dc:title>
  <dc:creator>Prokoudina S.</dc:creator>
  <cp:lastModifiedBy>Chouvalova Natalia</cp:lastModifiedBy>
  <cp:revision>3</cp:revision>
  <cp:lastPrinted>2015-06-02T08:20:00Z</cp:lastPrinted>
  <dcterms:created xsi:type="dcterms:W3CDTF">2015-06-02T08:20:00Z</dcterms:created>
  <dcterms:modified xsi:type="dcterms:W3CDTF">2015-06-02T08:22:00Z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32000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