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233E0E">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233E0E">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AD2750" w:rsidRDefault="00BB1083" w:rsidP="00233E0E">
            <w:pPr>
              <w:spacing w:line="240" w:lineRule="atLeast"/>
              <w:jc w:val="right"/>
              <w:rPr>
                <w:sz w:val="20"/>
                <w:szCs w:val="21"/>
              </w:rPr>
            </w:pPr>
            <w:r>
              <w:rPr>
                <w:sz w:val="40"/>
                <w:szCs w:val="21"/>
              </w:rPr>
              <w:t>A</w:t>
            </w:r>
            <w:r w:rsidR="00AD2750">
              <w:rPr>
                <w:sz w:val="20"/>
                <w:szCs w:val="21"/>
              </w:rPr>
              <w:t>/</w:t>
            </w:r>
            <w:proofErr w:type="spellStart"/>
            <w:r>
              <w:rPr>
                <w:sz w:val="20"/>
                <w:szCs w:val="21"/>
              </w:rPr>
              <w:t>HRC</w:t>
            </w:r>
            <w:proofErr w:type="spellEnd"/>
            <w:r w:rsidR="00AD2750">
              <w:rPr>
                <w:sz w:val="20"/>
                <w:szCs w:val="21"/>
              </w:rPr>
              <w:t>/</w:t>
            </w:r>
            <w:r>
              <w:rPr>
                <w:sz w:val="20"/>
                <w:szCs w:val="21"/>
              </w:rPr>
              <w:t>29</w:t>
            </w:r>
            <w:r w:rsidR="00AD2750">
              <w:rPr>
                <w:sz w:val="20"/>
                <w:szCs w:val="21"/>
              </w:rPr>
              <w:t>/</w:t>
            </w:r>
            <w:r>
              <w:rPr>
                <w:sz w:val="20"/>
                <w:szCs w:val="21"/>
              </w:rPr>
              <w:t>36</w:t>
            </w:r>
          </w:p>
        </w:tc>
      </w:tr>
      <w:tr w:rsidR="00A1364C" w:rsidRPr="00F124C6" w:rsidTr="00233E0E">
        <w:trPr>
          <w:trHeight w:hRule="exact" w:val="2835"/>
        </w:trPr>
        <w:tc>
          <w:tcPr>
            <w:tcW w:w="1280" w:type="dxa"/>
            <w:tcBorders>
              <w:top w:val="single" w:sz="4" w:space="0" w:color="auto"/>
              <w:bottom w:val="single" w:sz="12" w:space="0" w:color="auto"/>
            </w:tcBorders>
          </w:tcPr>
          <w:p w:rsidR="00A1364C" w:rsidRPr="00F124C6" w:rsidRDefault="00A1364C" w:rsidP="00233E0E">
            <w:pPr>
              <w:spacing w:line="120" w:lineRule="atLeast"/>
              <w:rPr>
                <w:sz w:val="10"/>
                <w:szCs w:val="10"/>
              </w:rPr>
            </w:pPr>
          </w:p>
          <w:p w:rsidR="00A1364C" w:rsidRPr="00F124C6" w:rsidRDefault="00A1364C" w:rsidP="00233E0E">
            <w:pPr>
              <w:spacing w:line="120" w:lineRule="atLeast"/>
              <w:rPr>
                <w:sz w:val="10"/>
                <w:szCs w:val="10"/>
              </w:rPr>
            </w:pPr>
            <w:r>
              <w:rPr>
                <w:rFonts w:hint="eastAsia"/>
                <w:noProof/>
                <w:snapToGrid/>
              </w:rPr>
              <w:drawing>
                <wp:inline distT="0" distB="0" distL="0" distR="0" wp14:anchorId="47F84170" wp14:editId="19F35050">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233E0E">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BB1083" w:rsidP="00233E0E">
            <w:pPr>
              <w:spacing w:before="240" w:line="240" w:lineRule="atLeast"/>
              <w:rPr>
                <w:sz w:val="20"/>
              </w:rPr>
            </w:pPr>
            <w:r>
              <w:rPr>
                <w:sz w:val="20"/>
              </w:rPr>
              <w:t>Distr</w:t>
            </w:r>
            <w:r w:rsidR="00E1179F">
              <w:rPr>
                <w:sz w:val="20"/>
              </w:rPr>
              <w:t xml:space="preserve">.: </w:t>
            </w:r>
            <w:r w:rsidR="00105A9F" w:rsidRPr="00105A9F">
              <w:rPr>
                <w:sz w:val="20"/>
              </w:rPr>
              <w:t>General</w:t>
            </w:r>
          </w:p>
          <w:p w:rsidR="00A1364C" w:rsidRPr="00F124C6" w:rsidRDefault="00BB1083" w:rsidP="00233E0E">
            <w:pPr>
              <w:spacing w:line="240" w:lineRule="atLeast"/>
              <w:rPr>
                <w:sz w:val="20"/>
              </w:rPr>
            </w:pPr>
            <w:r>
              <w:t>8</w:t>
            </w:r>
            <w:r w:rsidR="007F7D16">
              <w:t xml:space="preserve"> </w:t>
            </w:r>
            <w:r>
              <w:t>May</w:t>
            </w:r>
            <w:r w:rsidR="007F7D16">
              <w:t xml:space="preserve"> </w:t>
            </w:r>
            <w:r>
              <w:t>2</w:t>
            </w:r>
            <w:r w:rsidR="007F7D16">
              <w:t>0</w:t>
            </w:r>
            <w:r>
              <w:t>15</w:t>
            </w:r>
          </w:p>
          <w:p w:rsidR="00A1364C" w:rsidRPr="00F124C6" w:rsidRDefault="00BB1083" w:rsidP="00233E0E">
            <w:pPr>
              <w:spacing w:line="240" w:lineRule="atLeast"/>
              <w:rPr>
                <w:sz w:val="20"/>
              </w:rPr>
            </w:pPr>
            <w:r>
              <w:rPr>
                <w:sz w:val="20"/>
              </w:rPr>
              <w:t>Chinese</w:t>
            </w:r>
          </w:p>
          <w:p w:rsidR="00A1364C" w:rsidRPr="00F124C6" w:rsidRDefault="00BB1083" w:rsidP="00233E0E">
            <w:pPr>
              <w:spacing w:line="240" w:lineRule="atLeast"/>
            </w:pPr>
            <w:r>
              <w:rPr>
                <w:sz w:val="20"/>
              </w:rPr>
              <w:t>Original:</w:t>
            </w:r>
            <w:r w:rsidR="00E1179F">
              <w:rPr>
                <w:sz w:val="20"/>
              </w:rPr>
              <w:t xml:space="preserve"> </w:t>
            </w:r>
            <w:r>
              <w:rPr>
                <w:sz w:val="20"/>
              </w:rPr>
              <w:t>English</w:t>
            </w:r>
          </w:p>
        </w:tc>
      </w:tr>
    </w:tbl>
    <w:p w:rsidR="00194BB2" w:rsidRPr="00451355" w:rsidRDefault="00194BB2" w:rsidP="00194BB2">
      <w:pPr>
        <w:tabs>
          <w:tab w:val="clear" w:pos="431"/>
        </w:tabs>
        <w:suppressAutoHyphens/>
        <w:adjustRightInd/>
        <w:spacing w:before="120"/>
        <w:rPr>
          <w:rFonts w:eastAsia="黑体"/>
          <w:bCs/>
          <w:sz w:val="24"/>
          <w:szCs w:val="24"/>
          <w:lang w:val="en-GB"/>
        </w:rPr>
      </w:pPr>
      <w:r w:rsidRPr="00451355">
        <w:rPr>
          <w:rFonts w:eastAsia="黑体" w:hint="eastAsia"/>
          <w:bCs/>
          <w:sz w:val="24"/>
          <w:szCs w:val="24"/>
          <w:lang w:val="en-GB"/>
        </w:rPr>
        <w:t>人权理事会</w:t>
      </w:r>
    </w:p>
    <w:p w:rsidR="00194BB2" w:rsidRPr="001A1CB2" w:rsidRDefault="00194BB2" w:rsidP="00194BB2">
      <w:pPr>
        <w:tabs>
          <w:tab w:val="clear" w:pos="431"/>
        </w:tabs>
        <w:suppressAutoHyphens/>
        <w:adjustRightInd/>
        <w:rPr>
          <w:rFonts w:eastAsia="黑体"/>
          <w:bCs/>
          <w:szCs w:val="21"/>
          <w:lang w:val="en-GB"/>
        </w:rPr>
      </w:pPr>
      <w:r w:rsidRPr="001A1CB2">
        <w:rPr>
          <w:rFonts w:eastAsia="黑体" w:hint="eastAsia"/>
          <w:bCs/>
          <w:szCs w:val="21"/>
          <w:lang w:val="en-GB"/>
        </w:rPr>
        <w:t>第二十九届会议</w:t>
      </w:r>
    </w:p>
    <w:p w:rsidR="00194BB2" w:rsidRPr="001A1CB2" w:rsidRDefault="00194BB2" w:rsidP="00194BB2">
      <w:pPr>
        <w:tabs>
          <w:tab w:val="clear" w:pos="431"/>
        </w:tabs>
        <w:suppressAutoHyphens/>
        <w:adjustRightInd/>
        <w:rPr>
          <w:rFonts w:ascii="Time New Roman" w:hAnsi="Time New Roman" w:hint="eastAsia"/>
          <w:szCs w:val="21"/>
          <w:lang w:val="en-GB"/>
        </w:rPr>
      </w:pPr>
      <w:r w:rsidRPr="001A1CB2">
        <w:rPr>
          <w:rFonts w:ascii="Time New Roman" w:hAnsi="Time New Roman" w:hint="eastAsia"/>
          <w:szCs w:val="21"/>
          <w:lang w:val="en-GB"/>
        </w:rPr>
        <w:t>议程项目</w:t>
      </w:r>
      <w:r w:rsidR="00BB1083">
        <w:rPr>
          <w:rFonts w:ascii="Time New Roman" w:hAnsi="Time New Roman"/>
          <w:szCs w:val="21"/>
          <w:lang w:val="en-GB"/>
        </w:rPr>
        <w:t>3</w:t>
      </w:r>
    </w:p>
    <w:p w:rsidR="00194BB2" w:rsidRPr="00105A9F" w:rsidRDefault="00194BB2" w:rsidP="00105A9F">
      <w:pPr>
        <w:tabs>
          <w:tab w:val="clear" w:pos="431"/>
        </w:tabs>
        <w:suppressAutoHyphens/>
        <w:adjustRightInd/>
        <w:rPr>
          <w:rFonts w:ascii="Time New Roman" w:eastAsia="黑体" w:hAnsi="Time New Roman" w:hint="eastAsia"/>
          <w:szCs w:val="21"/>
          <w:lang w:val="en-GB"/>
        </w:rPr>
      </w:pPr>
      <w:r w:rsidRPr="00E1179F">
        <w:rPr>
          <w:rFonts w:ascii="Time New Roman" w:eastAsia="黑体" w:hAnsi="Time New Roman"/>
          <w:szCs w:val="21"/>
          <w:lang w:val="en-GB"/>
        </w:rPr>
        <w:t>增进和保护所有人权</w:t>
      </w:r>
      <w:r w:rsidR="00BB1083" w:rsidRPr="00BB1083">
        <w:rPr>
          <w:rFonts w:ascii="Time New Roman" w:eastAsia="黑体" w:hAnsi="Time New Roman" w:hint="eastAsia"/>
          <w:spacing w:val="-40"/>
          <w:szCs w:val="21"/>
          <w:lang w:val="en-GB"/>
        </w:rPr>
        <w:t>――</w:t>
      </w:r>
      <w:r w:rsidR="00BB1083" w:rsidRPr="00BB1083">
        <w:rPr>
          <w:rFonts w:ascii="Time New Roman" w:eastAsia="黑体" w:hAnsi="Time New Roman" w:hint="eastAsia"/>
          <w:spacing w:val="-40"/>
          <w:szCs w:val="21"/>
          <w:lang w:val="en-GB"/>
        </w:rPr>
        <w:t xml:space="preserve"> </w:t>
      </w:r>
      <w:r w:rsidRPr="00E1179F">
        <w:rPr>
          <w:rFonts w:ascii="Time New Roman" w:eastAsia="黑体" w:hAnsi="Time New Roman"/>
          <w:szCs w:val="21"/>
          <w:lang w:val="en-GB"/>
        </w:rPr>
        <w:t>公民权利、政治权利、</w:t>
      </w:r>
      <w:r w:rsidRPr="00E1179F">
        <w:rPr>
          <w:rFonts w:ascii="Time New Roman" w:eastAsia="黑体" w:hAnsi="Time New Roman"/>
          <w:szCs w:val="21"/>
          <w:lang w:val="en-GB"/>
        </w:rPr>
        <w:br/>
      </w:r>
      <w:r w:rsidRPr="00E1179F">
        <w:rPr>
          <w:rFonts w:ascii="Time New Roman" w:eastAsia="黑体" w:hAnsi="Time New Roman"/>
          <w:szCs w:val="21"/>
          <w:lang w:val="en-GB"/>
        </w:rPr>
        <w:t>经济、社会和文化权利，包括发展权</w:t>
      </w:r>
    </w:p>
    <w:p w:rsidR="00194BB2" w:rsidRDefault="00194BB2" w:rsidP="00E1179F">
      <w:pPr>
        <w:pStyle w:val="HChGC"/>
      </w:pPr>
      <w:r>
        <w:tab/>
      </w:r>
      <w:r>
        <w:tab/>
      </w:r>
      <w:r w:rsidRPr="001A1CB2">
        <w:t>移</w:t>
      </w:r>
      <w:r w:rsidRPr="001A1CB2">
        <w:rPr>
          <w:rFonts w:hint="eastAsia"/>
        </w:rPr>
        <w:t>民</w:t>
      </w:r>
      <w:r w:rsidRPr="001A1CB2">
        <w:t>人权问题特别报告员弗朗索瓦</w:t>
      </w:r>
      <w:r w:rsidR="00437151" w:rsidRPr="00437151">
        <w:rPr>
          <w:rFonts w:eastAsiaTheme="minorEastAsia" w:hint="eastAsia"/>
          <w:b/>
          <w:lang w:val="fr-CH"/>
        </w:rPr>
        <w:t>·</w:t>
      </w:r>
      <w:r w:rsidRPr="00437151">
        <w:t>克</w:t>
      </w:r>
      <w:r w:rsidRPr="001A1CB2">
        <w:t>雷波的报告</w:t>
      </w:r>
    </w:p>
    <w:p w:rsidR="00194BB2" w:rsidRPr="00194BB2" w:rsidRDefault="00194BB2" w:rsidP="00437151">
      <w:pPr>
        <w:pStyle w:val="H1GC"/>
      </w:pPr>
      <w:r>
        <w:tab/>
      </w:r>
      <w:r>
        <w:tab/>
      </w:r>
      <w:r w:rsidRPr="001A1CB2">
        <w:rPr>
          <w:rFonts w:hint="eastAsia"/>
        </w:rPr>
        <w:t>依靠今后一代人的迁移：</w:t>
      </w:r>
      <w:r w:rsidRPr="001A1CB2">
        <w:t>欧洲联盟外部边界管理及其对移民人权的影响区域研究</w:t>
      </w:r>
      <w:r w:rsidRPr="001A1CB2">
        <w:rPr>
          <w:rFonts w:hint="eastAsia"/>
        </w:rPr>
        <w:t>后续报告</w:t>
      </w:r>
      <w:r w:rsidRPr="00E1179F">
        <w:rPr>
          <w:rFonts w:asciiTheme="majorBidi" w:hAnsiTheme="majorBidi" w:cstheme="majorBidi"/>
          <w:bCs/>
        </w:rPr>
        <w:footnoteReference w:customMarkFollows="1" w:id="2"/>
        <w:t>*</w:t>
      </w:r>
    </w:p>
    <w:tbl>
      <w:tblPr>
        <w:tblW w:w="0" w:type="auto"/>
        <w:tblLayout w:type="fixed"/>
        <w:tblCellMar>
          <w:left w:w="0" w:type="dxa"/>
          <w:right w:w="0" w:type="dxa"/>
        </w:tblCellMar>
        <w:tblLook w:val="01E0" w:firstRow="1" w:lastRow="1" w:firstColumn="1" w:lastColumn="1" w:noHBand="0" w:noVBand="0"/>
      </w:tblPr>
      <w:tblGrid>
        <w:gridCol w:w="9639"/>
      </w:tblGrid>
      <w:tr w:rsidR="00194BB2" w:rsidRPr="00E82040">
        <w:tc>
          <w:tcPr>
            <w:tcW w:w="9639" w:type="dxa"/>
            <w:tcBorders>
              <w:top w:val="single" w:sz="4" w:space="0" w:color="auto"/>
              <w:left w:val="single" w:sz="4" w:space="0" w:color="auto"/>
              <w:bottom w:val="nil"/>
              <w:right w:val="single" w:sz="4" w:space="0" w:color="auto"/>
            </w:tcBorders>
            <w:noWrap/>
            <w:tcMar>
              <w:left w:w="0" w:type="dxa"/>
              <w:right w:w="0" w:type="dxa"/>
            </w:tcMar>
          </w:tcPr>
          <w:p w:rsidR="00194BB2" w:rsidRPr="00EF406B" w:rsidRDefault="00194BB2" w:rsidP="00233E0E">
            <w:pPr>
              <w:tabs>
                <w:tab w:val="left" w:pos="255"/>
              </w:tabs>
              <w:spacing w:before="240"/>
              <w:rPr>
                <w:rFonts w:eastAsia="楷体"/>
                <w:sz w:val="23"/>
                <w:szCs w:val="23"/>
                <w:lang w:val="es-ES"/>
              </w:rPr>
            </w:pPr>
            <w:r w:rsidRPr="00E82040">
              <w:rPr>
                <w:rFonts w:eastAsia="楷体_GB2312"/>
                <w:sz w:val="23"/>
                <w:szCs w:val="23"/>
                <w:lang w:val="es-ES"/>
              </w:rPr>
              <w:tab/>
            </w:r>
            <w:r w:rsidRPr="00EF406B">
              <w:rPr>
                <w:rFonts w:eastAsia="楷体" w:hint="eastAsia"/>
                <w:sz w:val="23"/>
                <w:szCs w:val="23"/>
                <w:lang w:val="es-ES"/>
              </w:rPr>
              <w:t>概</w:t>
            </w:r>
            <w:r w:rsidRPr="00EF406B">
              <w:rPr>
                <w:rFonts w:eastAsia="楷体" w:hint="eastAsia"/>
                <w:sz w:val="23"/>
                <w:szCs w:val="23"/>
                <w:lang w:val="es-ES" w:eastAsia="es-ES"/>
              </w:rPr>
              <w:t>要</w:t>
            </w:r>
          </w:p>
        </w:tc>
      </w:tr>
      <w:tr w:rsidR="00194BB2" w:rsidRPr="00E82040">
        <w:tc>
          <w:tcPr>
            <w:tcW w:w="9639" w:type="dxa"/>
            <w:tcBorders>
              <w:top w:val="nil"/>
              <w:left w:val="single" w:sz="4" w:space="0" w:color="auto"/>
              <w:bottom w:val="nil"/>
              <w:right w:val="single" w:sz="4" w:space="0" w:color="auto"/>
            </w:tcBorders>
            <w:noWrap/>
            <w:tcMar>
              <w:left w:w="0" w:type="dxa"/>
              <w:right w:w="0" w:type="dxa"/>
            </w:tcMar>
          </w:tcPr>
          <w:p w:rsidR="00194BB2" w:rsidRPr="00E1179F" w:rsidRDefault="00194BB2" w:rsidP="00437151">
            <w:pPr>
              <w:pStyle w:val="SingleTxtGC"/>
              <w:rPr>
                <w:rFonts w:ascii="Time New Roman" w:hAnsi="Time New Roman" w:hint="eastAsia"/>
                <w:spacing w:val="-4"/>
                <w:lang w:val="es-ES"/>
              </w:rPr>
            </w:pPr>
            <w:r>
              <w:rPr>
                <w:rFonts w:hint="eastAsia"/>
                <w:lang w:val="es-ES"/>
              </w:rPr>
              <w:tab/>
            </w:r>
            <w:r w:rsidRPr="00E1179F">
              <w:rPr>
                <w:rFonts w:ascii="Time New Roman" w:hAnsi="Time New Roman" w:hint="eastAsia"/>
                <w:spacing w:val="-4"/>
                <w:lang w:val="en-GB"/>
              </w:rPr>
              <w:t>地中海中部的移民死亡事件生动而真实地展示出欧洲联盟边界管理对于移民人权仍然具有的重要影响。本报告承接</w:t>
            </w:r>
            <w:r w:rsidR="00BB1083">
              <w:rPr>
                <w:rFonts w:ascii="Time New Roman" w:hAnsi="Time New Roman" w:hint="eastAsia"/>
                <w:spacing w:val="-4"/>
                <w:lang w:val="en-GB"/>
              </w:rPr>
              <w:t>2</w:t>
            </w:r>
            <w:r w:rsidRPr="00E1179F">
              <w:rPr>
                <w:rFonts w:ascii="Time New Roman" w:hAnsi="Time New Roman" w:hint="eastAsia"/>
                <w:spacing w:val="-4"/>
                <w:lang w:val="en-GB"/>
              </w:rPr>
              <w:t>0</w:t>
            </w:r>
            <w:r w:rsidR="00BB1083">
              <w:rPr>
                <w:rFonts w:ascii="Time New Roman" w:hAnsi="Time New Roman" w:hint="eastAsia"/>
                <w:spacing w:val="-4"/>
                <w:lang w:val="en-GB"/>
              </w:rPr>
              <w:t>13</w:t>
            </w:r>
            <w:r w:rsidRPr="00E1179F">
              <w:rPr>
                <w:rFonts w:ascii="Time New Roman" w:hAnsi="Time New Roman" w:hint="eastAsia"/>
                <w:spacing w:val="-4"/>
                <w:lang w:val="en-GB"/>
              </w:rPr>
              <w:t>年向人权理事会提交的对于欧洲联盟边界管理的分析。报告讨论一直存在的人权关切，审查欧洲联盟总体移民政策的长期可行性以及在融合和多样性方面适用欧盟根本价值观和区域人权标准的问题。</w:t>
            </w:r>
          </w:p>
        </w:tc>
      </w:tr>
      <w:tr w:rsidR="00194BB2" w:rsidRPr="00E82040">
        <w:tc>
          <w:tcPr>
            <w:tcW w:w="9639" w:type="dxa"/>
            <w:tcBorders>
              <w:top w:val="nil"/>
              <w:left w:val="single" w:sz="4" w:space="0" w:color="auto"/>
              <w:bottom w:val="single" w:sz="4" w:space="0" w:color="auto"/>
              <w:right w:val="single" w:sz="4" w:space="0" w:color="auto"/>
            </w:tcBorders>
            <w:noWrap/>
            <w:tcMar>
              <w:left w:w="0" w:type="dxa"/>
              <w:right w:w="0" w:type="dxa"/>
            </w:tcMar>
          </w:tcPr>
          <w:p w:rsidR="00194BB2" w:rsidRPr="00E82040" w:rsidRDefault="00194BB2" w:rsidP="00233E0E">
            <w:pPr>
              <w:tabs>
                <w:tab w:val="left" w:pos="1134"/>
                <w:tab w:val="left" w:pos="1565"/>
                <w:tab w:val="left" w:pos="1996"/>
                <w:tab w:val="left" w:pos="2427"/>
              </w:tabs>
              <w:spacing w:line="320" w:lineRule="atLeast"/>
              <w:rPr>
                <w:rFonts w:ascii="宋体" w:hAnsi="宋体"/>
                <w:lang w:val="es-ES"/>
              </w:rPr>
            </w:pPr>
          </w:p>
        </w:tc>
      </w:tr>
    </w:tbl>
    <w:p w:rsidR="00233E0E" w:rsidRDefault="00233E0E" w:rsidP="00194BB2"/>
    <w:p w:rsidR="00233E0E" w:rsidRDefault="00233E0E">
      <w:pPr>
        <w:tabs>
          <w:tab w:val="clear" w:pos="431"/>
        </w:tabs>
        <w:overflowPunct/>
        <w:adjustRightInd/>
        <w:snapToGrid/>
        <w:spacing w:line="240" w:lineRule="auto"/>
        <w:jc w:val="left"/>
      </w:pPr>
      <w:r>
        <w:br w:type="page"/>
      </w:r>
    </w:p>
    <w:p w:rsidR="00233E0E" w:rsidRDefault="00233E0E">
      <w:pPr>
        <w:spacing w:after="120"/>
        <w:rPr>
          <w:sz w:val="28"/>
          <w:szCs w:val="28"/>
        </w:rPr>
      </w:pPr>
      <w:r>
        <w:rPr>
          <w:rFonts w:hint="eastAsia"/>
          <w:sz w:val="28"/>
          <w:szCs w:val="28"/>
        </w:rPr>
        <w:lastRenderedPageBreak/>
        <w:t>目录</w:t>
      </w:r>
    </w:p>
    <w:p w:rsidR="00233E0E" w:rsidRPr="001A1CB2" w:rsidRDefault="00233E0E" w:rsidP="00233E0E">
      <w:pPr>
        <w:tabs>
          <w:tab w:val="right" w:pos="8789"/>
          <w:tab w:val="right" w:pos="9638"/>
        </w:tabs>
        <w:spacing w:after="120"/>
        <w:ind w:left="488"/>
        <w:rPr>
          <w:rFonts w:eastAsia="楷体"/>
          <w:sz w:val="23"/>
          <w:szCs w:val="23"/>
        </w:rPr>
      </w:pPr>
      <w:r w:rsidRPr="00115A19">
        <w:rPr>
          <w:rFonts w:eastAsia="楷体"/>
          <w:sz w:val="18"/>
          <w:szCs w:val="18"/>
          <w:lang w:val="fr-CH"/>
        </w:rPr>
        <w:tab/>
      </w:r>
      <w:r w:rsidRPr="00115A19">
        <w:rPr>
          <w:rFonts w:eastAsia="楷体" w:hint="eastAsia"/>
          <w:sz w:val="18"/>
          <w:szCs w:val="18"/>
        </w:rPr>
        <w:t>段次</w:t>
      </w:r>
      <w:r w:rsidRPr="00115A19">
        <w:rPr>
          <w:rFonts w:eastAsia="楷体"/>
          <w:sz w:val="23"/>
          <w:szCs w:val="23"/>
        </w:rPr>
        <w:tab/>
      </w:r>
      <w:r w:rsidRPr="00115A19">
        <w:rPr>
          <w:rFonts w:eastAsia="楷体" w:hint="eastAsia"/>
          <w:sz w:val="18"/>
          <w:szCs w:val="18"/>
        </w:rPr>
        <w:t>页次</w:t>
      </w:r>
    </w:p>
    <w:p w:rsidR="006638C8" w:rsidRPr="00233E0E" w:rsidRDefault="00A919C8" w:rsidP="00A919C8">
      <w:pPr>
        <w:pStyle w:val="a8"/>
        <w:spacing w:after="120"/>
        <w:rPr>
          <w:lang w:val="en-GB"/>
        </w:rPr>
      </w:pPr>
      <w:r>
        <w:rPr>
          <w:lang w:val="en-GB"/>
        </w:rPr>
        <w:tab/>
      </w:r>
      <w:proofErr w:type="gramStart"/>
      <w:r w:rsidR="006638C8" w:rsidRPr="001A1CB2">
        <w:rPr>
          <w:rFonts w:hint="eastAsia"/>
          <w:lang w:val="en-GB"/>
        </w:rPr>
        <w:t>一</w:t>
      </w:r>
      <w:proofErr w:type="gramEnd"/>
      <w:r w:rsidR="006638C8" w:rsidRPr="001A1CB2">
        <w:rPr>
          <w:lang w:val="en-GB"/>
        </w:rPr>
        <w:t>.</w:t>
      </w:r>
      <w:r w:rsidR="006638C8" w:rsidRPr="00233E0E">
        <w:rPr>
          <w:lang w:val="en-GB"/>
        </w:rPr>
        <w:tab/>
      </w:r>
      <w:r w:rsidR="006638C8" w:rsidRPr="00233E0E">
        <w:rPr>
          <w:rFonts w:hint="eastAsia"/>
          <w:lang w:val="en-GB"/>
        </w:rPr>
        <w:t>导言</w:t>
      </w:r>
      <w:r>
        <w:rPr>
          <w:lang w:val="en-GB"/>
        </w:rPr>
        <w:t>..............</w:t>
      </w:r>
      <w:r>
        <w:rPr>
          <w:lang w:val="en-GB"/>
        </w:rPr>
        <w:tab/>
      </w:r>
      <w:r w:rsidR="006638C8">
        <w:rPr>
          <w:rFonts w:hint="eastAsia"/>
          <w:lang w:val="en-GB"/>
        </w:rPr>
        <w:tab/>
      </w:r>
      <w:r w:rsidR="006638C8">
        <w:rPr>
          <w:lang w:val="en-GB"/>
        </w:rPr>
        <w:t>1</w:t>
      </w:r>
      <w:r w:rsidR="006638C8" w:rsidRPr="00233E0E">
        <w:rPr>
          <w:lang w:val="en-GB"/>
        </w:rPr>
        <w:tab/>
      </w:r>
      <w:r w:rsidR="006638C8">
        <w:rPr>
          <w:lang w:val="en-GB"/>
        </w:rPr>
        <w:t>3</w:t>
      </w:r>
    </w:p>
    <w:p w:rsidR="006638C8" w:rsidRPr="00233E0E" w:rsidRDefault="006638C8" w:rsidP="006638C8">
      <w:pPr>
        <w:pStyle w:val="a8"/>
        <w:spacing w:after="120"/>
        <w:rPr>
          <w:lang w:val="en-GB"/>
        </w:rPr>
      </w:pPr>
      <w:r w:rsidRPr="00233E0E">
        <w:rPr>
          <w:lang w:val="en-GB"/>
        </w:rPr>
        <w:tab/>
      </w:r>
      <w:r w:rsidRPr="00233E0E">
        <w:rPr>
          <w:rFonts w:hint="eastAsia"/>
          <w:lang w:val="en-GB"/>
        </w:rPr>
        <w:t>二</w:t>
      </w:r>
      <w:r w:rsidRPr="00233E0E">
        <w:rPr>
          <w:lang w:val="en-GB"/>
        </w:rPr>
        <w:t>.</w:t>
      </w:r>
      <w:r w:rsidRPr="00233E0E">
        <w:rPr>
          <w:lang w:val="en-GB"/>
        </w:rPr>
        <w:tab/>
      </w:r>
      <w:r w:rsidRPr="00233E0E">
        <w:rPr>
          <w:rFonts w:hint="eastAsia"/>
          <w:lang w:val="en-GB"/>
        </w:rPr>
        <w:t>特别报告员开展的活动</w:t>
      </w:r>
      <w:r w:rsidRPr="00233E0E">
        <w:rPr>
          <w:lang w:val="en-GB"/>
        </w:rPr>
        <w:tab/>
      </w:r>
      <w:r w:rsidRPr="00233E0E">
        <w:rPr>
          <w:lang w:val="en-GB"/>
        </w:rPr>
        <w:tab/>
      </w:r>
      <w:r>
        <w:rPr>
          <w:lang w:val="en-GB"/>
        </w:rPr>
        <w:t>2</w:t>
      </w:r>
      <w:r>
        <w:rPr>
          <w:rFonts w:hint="eastAsia"/>
          <w:lang w:val="en-GB"/>
        </w:rPr>
        <w:t>-</w:t>
      </w:r>
      <w:r>
        <w:rPr>
          <w:lang w:val="en-GB"/>
        </w:rPr>
        <w:t>8</w:t>
      </w:r>
      <w:r w:rsidRPr="00233E0E">
        <w:rPr>
          <w:lang w:val="en-GB"/>
        </w:rPr>
        <w:tab/>
      </w:r>
      <w:r>
        <w:rPr>
          <w:lang w:val="en-GB"/>
        </w:rPr>
        <w:t>3</w:t>
      </w:r>
    </w:p>
    <w:p w:rsidR="006638C8" w:rsidRPr="00233E0E" w:rsidRDefault="006638C8" w:rsidP="006638C8">
      <w:pPr>
        <w:pStyle w:val="a8"/>
        <w:spacing w:after="120"/>
        <w:rPr>
          <w:lang w:val="en-GB"/>
        </w:rPr>
      </w:pPr>
      <w:r w:rsidRPr="00233E0E">
        <w:rPr>
          <w:lang w:val="en-GB"/>
        </w:rPr>
        <w:tab/>
      </w:r>
      <w:r w:rsidRPr="00233E0E">
        <w:rPr>
          <w:lang w:val="en-GB"/>
        </w:rPr>
        <w:tab/>
      </w:r>
      <w:r>
        <w:rPr>
          <w:lang w:val="en-GB"/>
        </w:rPr>
        <w:t>A</w:t>
      </w:r>
      <w:r w:rsidRPr="00233E0E">
        <w:rPr>
          <w:lang w:val="en-GB"/>
        </w:rPr>
        <w:t>.</w:t>
      </w:r>
      <w:r w:rsidRPr="00233E0E">
        <w:rPr>
          <w:lang w:val="en-GB"/>
        </w:rPr>
        <w:tab/>
      </w:r>
      <w:r w:rsidRPr="00233E0E">
        <w:rPr>
          <w:rFonts w:hint="eastAsia"/>
          <w:lang w:val="en-GB"/>
        </w:rPr>
        <w:t>参加磋商和会议</w:t>
      </w:r>
      <w:r w:rsidRPr="00233E0E">
        <w:rPr>
          <w:lang w:val="en-GB"/>
        </w:rPr>
        <w:tab/>
      </w:r>
      <w:r w:rsidRPr="00233E0E">
        <w:rPr>
          <w:lang w:val="en-GB"/>
        </w:rPr>
        <w:tab/>
      </w:r>
      <w:r>
        <w:rPr>
          <w:lang w:val="en-GB"/>
        </w:rPr>
        <w:t>2</w:t>
      </w:r>
      <w:r>
        <w:rPr>
          <w:rFonts w:hint="eastAsia"/>
          <w:lang w:val="en-GB"/>
        </w:rPr>
        <w:t>-</w:t>
      </w:r>
      <w:r>
        <w:rPr>
          <w:lang w:val="en-GB"/>
        </w:rPr>
        <w:t>3</w:t>
      </w:r>
      <w:r w:rsidRPr="00233E0E">
        <w:rPr>
          <w:lang w:val="en-GB"/>
        </w:rPr>
        <w:tab/>
      </w:r>
      <w:r>
        <w:rPr>
          <w:lang w:val="en-GB"/>
        </w:rPr>
        <w:t>3</w:t>
      </w:r>
    </w:p>
    <w:p w:rsidR="006638C8" w:rsidRPr="00233E0E" w:rsidRDefault="006638C8" w:rsidP="006638C8">
      <w:pPr>
        <w:pStyle w:val="a8"/>
        <w:spacing w:after="120"/>
        <w:rPr>
          <w:lang w:val="en-GB"/>
        </w:rPr>
      </w:pPr>
      <w:r w:rsidRPr="00233E0E">
        <w:rPr>
          <w:lang w:val="en-GB"/>
        </w:rPr>
        <w:tab/>
      </w:r>
      <w:r w:rsidRPr="00233E0E">
        <w:rPr>
          <w:lang w:val="en-GB"/>
        </w:rPr>
        <w:tab/>
      </w:r>
      <w:r>
        <w:rPr>
          <w:lang w:val="en-GB"/>
        </w:rPr>
        <w:t>B</w:t>
      </w:r>
      <w:r w:rsidRPr="00233E0E">
        <w:rPr>
          <w:lang w:val="en-GB"/>
        </w:rPr>
        <w:t>.</w:t>
      </w:r>
      <w:r w:rsidRPr="00233E0E">
        <w:rPr>
          <w:lang w:val="en-GB"/>
        </w:rPr>
        <w:tab/>
      </w:r>
      <w:r w:rsidRPr="00233E0E">
        <w:rPr>
          <w:rFonts w:hint="eastAsia"/>
          <w:lang w:val="en-GB"/>
        </w:rPr>
        <w:t>国别访问</w:t>
      </w:r>
      <w:r w:rsidRPr="00233E0E">
        <w:rPr>
          <w:lang w:val="en-GB"/>
        </w:rPr>
        <w:tab/>
      </w:r>
      <w:r w:rsidRPr="00233E0E">
        <w:rPr>
          <w:lang w:val="en-GB"/>
        </w:rPr>
        <w:tab/>
      </w:r>
      <w:r>
        <w:rPr>
          <w:lang w:val="en-GB"/>
        </w:rPr>
        <w:t>4</w:t>
      </w:r>
      <w:r>
        <w:rPr>
          <w:rFonts w:hint="eastAsia"/>
          <w:lang w:val="en-GB"/>
        </w:rPr>
        <w:t>-</w:t>
      </w:r>
      <w:r>
        <w:rPr>
          <w:lang w:val="en-GB"/>
        </w:rPr>
        <w:t>6</w:t>
      </w:r>
      <w:r w:rsidRPr="00233E0E">
        <w:rPr>
          <w:lang w:val="en-GB"/>
        </w:rPr>
        <w:tab/>
      </w:r>
      <w:r>
        <w:rPr>
          <w:lang w:val="en-GB"/>
        </w:rPr>
        <w:t>3</w:t>
      </w:r>
    </w:p>
    <w:p w:rsidR="006638C8" w:rsidRPr="00233E0E" w:rsidRDefault="006638C8" w:rsidP="006638C8">
      <w:pPr>
        <w:pStyle w:val="a8"/>
        <w:spacing w:after="120"/>
        <w:rPr>
          <w:lang w:val="en-GB"/>
        </w:rPr>
      </w:pPr>
      <w:r w:rsidRPr="00233E0E">
        <w:rPr>
          <w:lang w:val="en-GB"/>
        </w:rPr>
        <w:tab/>
      </w:r>
      <w:r w:rsidRPr="00233E0E">
        <w:rPr>
          <w:lang w:val="en-GB"/>
        </w:rPr>
        <w:tab/>
      </w:r>
      <w:r>
        <w:rPr>
          <w:lang w:val="en-GB"/>
        </w:rPr>
        <w:t>C</w:t>
      </w:r>
      <w:r w:rsidRPr="00233E0E">
        <w:rPr>
          <w:lang w:val="en-GB"/>
        </w:rPr>
        <w:t>.</w:t>
      </w:r>
      <w:r w:rsidRPr="00233E0E">
        <w:rPr>
          <w:lang w:val="en-GB"/>
        </w:rPr>
        <w:tab/>
      </w:r>
      <w:r w:rsidRPr="00233E0E">
        <w:rPr>
          <w:rFonts w:hint="eastAsia"/>
          <w:lang w:val="en-GB"/>
        </w:rPr>
        <w:t>欧洲联盟后续情况</w:t>
      </w:r>
      <w:r w:rsidRPr="00233E0E">
        <w:rPr>
          <w:lang w:val="en-GB"/>
        </w:rPr>
        <w:tab/>
      </w:r>
      <w:r w:rsidRPr="00233E0E">
        <w:rPr>
          <w:lang w:val="en-GB"/>
        </w:rPr>
        <w:tab/>
      </w:r>
      <w:r>
        <w:rPr>
          <w:lang w:val="en-GB"/>
        </w:rPr>
        <w:t>7</w:t>
      </w:r>
      <w:r>
        <w:rPr>
          <w:rFonts w:hint="eastAsia"/>
          <w:lang w:val="en-GB"/>
        </w:rPr>
        <w:t>-</w:t>
      </w:r>
      <w:r>
        <w:rPr>
          <w:lang w:val="en-GB"/>
        </w:rPr>
        <w:t>8</w:t>
      </w:r>
      <w:r w:rsidRPr="00233E0E">
        <w:rPr>
          <w:lang w:val="en-GB"/>
        </w:rPr>
        <w:tab/>
      </w:r>
      <w:r>
        <w:rPr>
          <w:lang w:val="en-GB"/>
        </w:rPr>
        <w:t>3</w:t>
      </w:r>
    </w:p>
    <w:p w:rsidR="006638C8" w:rsidRPr="00233E0E" w:rsidRDefault="006638C8" w:rsidP="006638C8">
      <w:pPr>
        <w:pStyle w:val="a8"/>
        <w:spacing w:after="120"/>
        <w:ind w:right="3968"/>
        <w:rPr>
          <w:lang w:val="en-GB"/>
        </w:rPr>
      </w:pPr>
      <w:r w:rsidRPr="00233E0E">
        <w:rPr>
          <w:lang w:val="en-GB"/>
        </w:rPr>
        <w:tab/>
      </w:r>
      <w:r w:rsidRPr="00233E0E">
        <w:rPr>
          <w:rFonts w:hint="eastAsia"/>
          <w:lang w:val="en-GB"/>
        </w:rPr>
        <w:t>三</w:t>
      </w:r>
      <w:r w:rsidRPr="00233E0E">
        <w:rPr>
          <w:lang w:val="en-GB"/>
        </w:rPr>
        <w:t>.</w:t>
      </w:r>
      <w:r w:rsidRPr="00233E0E">
        <w:rPr>
          <w:lang w:val="en-GB"/>
        </w:rPr>
        <w:tab/>
      </w:r>
      <w:r>
        <w:rPr>
          <w:rFonts w:hint="eastAsia"/>
          <w:lang w:val="en-GB"/>
        </w:rPr>
        <w:t>2</w:t>
      </w:r>
      <w:r w:rsidRPr="00233E0E">
        <w:rPr>
          <w:rFonts w:hint="eastAsia"/>
          <w:lang w:val="en-GB"/>
        </w:rPr>
        <w:t>0</w:t>
      </w:r>
      <w:r>
        <w:rPr>
          <w:rFonts w:hint="eastAsia"/>
          <w:lang w:val="en-GB"/>
        </w:rPr>
        <w:t>13</w:t>
      </w:r>
      <w:r w:rsidRPr="00233E0E">
        <w:rPr>
          <w:rFonts w:hint="eastAsia"/>
          <w:lang w:val="en-GB"/>
        </w:rPr>
        <w:t>年</w:t>
      </w:r>
      <w:r w:rsidRPr="00233E0E">
        <w:rPr>
          <w:lang w:val="en-GB"/>
        </w:rPr>
        <w:t>欧洲联盟外部边界管理及其对移民人权的影响区域研究</w:t>
      </w:r>
      <w:r w:rsidRPr="00233E0E">
        <w:rPr>
          <w:rFonts w:hint="eastAsia"/>
          <w:lang w:val="en-GB"/>
        </w:rPr>
        <w:t>后续报告</w:t>
      </w:r>
      <w:r>
        <w:rPr>
          <w:lang w:val="en-GB"/>
        </w:rPr>
        <w:tab/>
      </w:r>
      <w:r w:rsidRPr="00233E0E">
        <w:rPr>
          <w:lang w:val="en-GB"/>
        </w:rPr>
        <w:tab/>
      </w:r>
      <w:r>
        <w:rPr>
          <w:lang w:val="en-GB"/>
        </w:rPr>
        <w:t>9</w:t>
      </w:r>
      <w:r>
        <w:rPr>
          <w:rFonts w:hint="eastAsia"/>
          <w:lang w:val="en-GB"/>
        </w:rPr>
        <w:t>-</w:t>
      </w:r>
      <w:r>
        <w:rPr>
          <w:lang w:val="en-GB"/>
        </w:rPr>
        <w:t>84</w:t>
      </w:r>
      <w:r w:rsidRPr="00233E0E">
        <w:rPr>
          <w:lang w:val="en-GB"/>
        </w:rPr>
        <w:tab/>
      </w:r>
      <w:r>
        <w:rPr>
          <w:lang w:val="en-GB"/>
        </w:rPr>
        <w:t>4</w:t>
      </w:r>
    </w:p>
    <w:p w:rsidR="006638C8" w:rsidRPr="00233E0E" w:rsidRDefault="006638C8" w:rsidP="006638C8">
      <w:pPr>
        <w:pStyle w:val="a8"/>
        <w:spacing w:after="120"/>
        <w:rPr>
          <w:lang w:val="en-GB"/>
        </w:rPr>
      </w:pPr>
      <w:r w:rsidRPr="00233E0E">
        <w:rPr>
          <w:lang w:val="en-GB"/>
        </w:rPr>
        <w:tab/>
      </w:r>
      <w:r w:rsidRPr="00233E0E">
        <w:rPr>
          <w:lang w:val="en-GB"/>
        </w:rPr>
        <w:tab/>
      </w:r>
      <w:r>
        <w:rPr>
          <w:lang w:val="en-GB"/>
        </w:rPr>
        <w:t>A</w:t>
      </w:r>
      <w:r w:rsidRPr="00233E0E">
        <w:rPr>
          <w:lang w:val="en-GB"/>
        </w:rPr>
        <w:t>.</w:t>
      </w:r>
      <w:r w:rsidRPr="00233E0E">
        <w:rPr>
          <w:lang w:val="en-GB"/>
        </w:rPr>
        <w:tab/>
      </w:r>
      <w:r w:rsidRPr="00233E0E">
        <w:rPr>
          <w:rFonts w:hint="eastAsia"/>
          <w:lang w:val="en-GB"/>
        </w:rPr>
        <w:t>导言</w:t>
      </w:r>
      <w:r w:rsidRPr="00233E0E">
        <w:rPr>
          <w:lang w:val="en-GB"/>
        </w:rPr>
        <w:tab/>
      </w:r>
      <w:r w:rsidRPr="00233E0E">
        <w:rPr>
          <w:lang w:val="en-GB"/>
        </w:rPr>
        <w:tab/>
      </w:r>
      <w:r>
        <w:rPr>
          <w:lang w:val="en-GB"/>
        </w:rPr>
        <w:tab/>
        <w:t>9</w:t>
      </w:r>
      <w:r>
        <w:rPr>
          <w:rFonts w:hint="eastAsia"/>
          <w:lang w:val="en-GB"/>
        </w:rPr>
        <w:t>-</w:t>
      </w:r>
      <w:r>
        <w:rPr>
          <w:lang w:val="en-GB"/>
        </w:rPr>
        <w:t>12</w:t>
      </w:r>
      <w:r w:rsidRPr="00233E0E">
        <w:rPr>
          <w:lang w:val="en-GB"/>
        </w:rPr>
        <w:tab/>
      </w:r>
      <w:r>
        <w:rPr>
          <w:lang w:val="en-GB"/>
        </w:rPr>
        <w:t>4</w:t>
      </w:r>
    </w:p>
    <w:p w:rsidR="006638C8" w:rsidRPr="00233E0E" w:rsidRDefault="006638C8" w:rsidP="006638C8">
      <w:pPr>
        <w:pStyle w:val="a8"/>
        <w:spacing w:after="120"/>
        <w:rPr>
          <w:lang w:val="en-GB"/>
        </w:rPr>
      </w:pPr>
      <w:r w:rsidRPr="00233E0E">
        <w:rPr>
          <w:lang w:val="en-GB"/>
        </w:rPr>
        <w:tab/>
      </w:r>
      <w:r w:rsidRPr="00233E0E">
        <w:rPr>
          <w:lang w:val="en-GB"/>
        </w:rPr>
        <w:tab/>
      </w:r>
      <w:r>
        <w:rPr>
          <w:lang w:val="en-GB"/>
        </w:rPr>
        <w:t>B</w:t>
      </w:r>
      <w:r w:rsidRPr="00233E0E">
        <w:rPr>
          <w:lang w:val="en-GB"/>
        </w:rPr>
        <w:t>.</w:t>
      </w:r>
      <w:r w:rsidRPr="00233E0E">
        <w:rPr>
          <w:lang w:val="en-GB"/>
        </w:rPr>
        <w:tab/>
      </w:r>
      <w:r>
        <w:rPr>
          <w:rFonts w:hint="eastAsia"/>
          <w:lang w:val="en-GB"/>
        </w:rPr>
        <w:t>2</w:t>
      </w:r>
      <w:r w:rsidRPr="00233E0E">
        <w:rPr>
          <w:rFonts w:hint="eastAsia"/>
          <w:lang w:val="en-GB"/>
        </w:rPr>
        <w:t>0</w:t>
      </w:r>
      <w:r>
        <w:rPr>
          <w:rFonts w:hint="eastAsia"/>
          <w:lang w:val="en-GB"/>
        </w:rPr>
        <w:t>13</w:t>
      </w:r>
      <w:r w:rsidRPr="00233E0E">
        <w:rPr>
          <w:rFonts w:hint="eastAsia"/>
          <w:lang w:val="en-GB"/>
        </w:rPr>
        <w:t>年以来移民情况综述</w:t>
      </w:r>
      <w:r w:rsidRPr="00233E0E">
        <w:rPr>
          <w:lang w:val="en-GB"/>
        </w:rPr>
        <w:tab/>
      </w:r>
      <w:r w:rsidRPr="00233E0E">
        <w:rPr>
          <w:lang w:val="en-GB"/>
        </w:rPr>
        <w:tab/>
      </w:r>
      <w:r>
        <w:rPr>
          <w:lang w:val="en-GB"/>
        </w:rPr>
        <w:t>13</w:t>
      </w:r>
      <w:r>
        <w:rPr>
          <w:rFonts w:hint="eastAsia"/>
          <w:lang w:val="en-GB"/>
        </w:rPr>
        <w:t>-</w:t>
      </w:r>
      <w:r>
        <w:rPr>
          <w:lang w:val="en-GB"/>
        </w:rPr>
        <w:t>29</w:t>
      </w:r>
      <w:r w:rsidRPr="00233E0E">
        <w:rPr>
          <w:lang w:val="en-GB"/>
        </w:rPr>
        <w:tab/>
      </w:r>
      <w:r>
        <w:rPr>
          <w:lang w:val="en-GB"/>
        </w:rPr>
        <w:t>4</w:t>
      </w:r>
    </w:p>
    <w:p w:rsidR="006638C8" w:rsidRPr="00233E0E" w:rsidRDefault="006638C8" w:rsidP="006638C8">
      <w:pPr>
        <w:pStyle w:val="a8"/>
        <w:spacing w:after="120"/>
        <w:ind w:right="3968"/>
        <w:rPr>
          <w:lang w:val="en-GB"/>
        </w:rPr>
      </w:pPr>
      <w:r w:rsidRPr="00233E0E">
        <w:rPr>
          <w:lang w:val="en-GB"/>
        </w:rPr>
        <w:tab/>
      </w:r>
      <w:r w:rsidRPr="00233E0E">
        <w:rPr>
          <w:lang w:val="en-GB"/>
        </w:rPr>
        <w:tab/>
      </w:r>
      <w:r>
        <w:rPr>
          <w:lang w:val="en-GB"/>
        </w:rPr>
        <w:t>C</w:t>
      </w:r>
      <w:r w:rsidRPr="00233E0E">
        <w:rPr>
          <w:lang w:val="en-GB"/>
        </w:rPr>
        <w:t>.</w:t>
      </w:r>
      <w:r w:rsidRPr="00233E0E">
        <w:rPr>
          <w:lang w:val="en-GB"/>
        </w:rPr>
        <w:tab/>
      </w:r>
      <w:r w:rsidRPr="00233E0E">
        <w:rPr>
          <w:rFonts w:hint="eastAsia"/>
          <w:lang w:val="en-GB"/>
        </w:rPr>
        <w:t>从移民人权角度分析欧洲联盟的移民管理和</w:t>
      </w:r>
      <w:r>
        <w:rPr>
          <w:lang w:val="en-GB"/>
        </w:rPr>
        <w:br/>
      </w:r>
      <w:r>
        <w:rPr>
          <w:lang w:val="en-GB"/>
        </w:rPr>
        <w:tab/>
      </w:r>
      <w:r w:rsidRPr="00233E0E">
        <w:rPr>
          <w:rFonts w:hint="eastAsia"/>
          <w:lang w:val="en-GB"/>
        </w:rPr>
        <w:t>外部边界控制</w:t>
      </w:r>
      <w:r w:rsidRPr="00233E0E">
        <w:rPr>
          <w:lang w:val="en-GB"/>
        </w:rPr>
        <w:tab/>
      </w:r>
      <w:r w:rsidRPr="00233E0E">
        <w:rPr>
          <w:lang w:val="en-GB"/>
        </w:rPr>
        <w:tab/>
      </w:r>
      <w:r>
        <w:rPr>
          <w:lang w:val="en-GB"/>
        </w:rPr>
        <w:t>24</w:t>
      </w:r>
      <w:r>
        <w:rPr>
          <w:rFonts w:hint="eastAsia"/>
          <w:lang w:val="en-GB"/>
        </w:rPr>
        <w:t>-</w:t>
      </w:r>
      <w:r>
        <w:rPr>
          <w:lang w:val="en-GB"/>
        </w:rPr>
        <w:t>84</w:t>
      </w:r>
      <w:r w:rsidRPr="00233E0E">
        <w:rPr>
          <w:lang w:val="en-GB"/>
        </w:rPr>
        <w:tab/>
      </w:r>
      <w:r>
        <w:rPr>
          <w:lang w:val="en-GB"/>
        </w:rPr>
        <w:t>6</w:t>
      </w:r>
    </w:p>
    <w:p w:rsidR="006638C8" w:rsidRPr="00233E0E" w:rsidRDefault="006638C8" w:rsidP="006638C8">
      <w:pPr>
        <w:pStyle w:val="a8"/>
        <w:spacing w:after="120"/>
        <w:rPr>
          <w:lang w:val="en-GB"/>
        </w:rPr>
      </w:pPr>
      <w:r w:rsidRPr="00233E0E">
        <w:rPr>
          <w:lang w:val="en-GB"/>
        </w:rPr>
        <w:tab/>
      </w:r>
      <w:r w:rsidRPr="00233E0E">
        <w:rPr>
          <w:rFonts w:hint="eastAsia"/>
          <w:lang w:val="en-GB"/>
        </w:rPr>
        <w:t>四</w:t>
      </w:r>
      <w:r w:rsidRPr="00233E0E">
        <w:rPr>
          <w:lang w:val="en-GB"/>
        </w:rPr>
        <w:t>.</w:t>
      </w:r>
      <w:r w:rsidRPr="00233E0E">
        <w:rPr>
          <w:lang w:val="en-GB"/>
        </w:rPr>
        <w:tab/>
      </w:r>
      <w:r w:rsidRPr="00233E0E">
        <w:rPr>
          <w:rFonts w:hint="eastAsia"/>
          <w:lang w:val="en-GB"/>
        </w:rPr>
        <w:t>结论和建议</w:t>
      </w:r>
      <w:r w:rsidRPr="00233E0E">
        <w:rPr>
          <w:lang w:val="en-GB"/>
        </w:rPr>
        <w:tab/>
      </w:r>
      <w:r w:rsidRPr="00233E0E">
        <w:rPr>
          <w:lang w:val="en-GB"/>
        </w:rPr>
        <w:tab/>
      </w:r>
      <w:r>
        <w:rPr>
          <w:lang w:val="en-GB"/>
        </w:rPr>
        <w:t>85</w:t>
      </w:r>
      <w:r>
        <w:rPr>
          <w:rFonts w:hint="eastAsia"/>
          <w:lang w:val="en-GB"/>
        </w:rPr>
        <w:t>-</w:t>
      </w:r>
      <w:r>
        <w:rPr>
          <w:lang w:val="en-GB"/>
        </w:rPr>
        <w:t>139</w:t>
      </w:r>
      <w:r w:rsidRPr="00233E0E">
        <w:rPr>
          <w:lang w:val="en-GB"/>
        </w:rPr>
        <w:tab/>
      </w:r>
      <w:r>
        <w:rPr>
          <w:lang w:val="en-GB"/>
        </w:rPr>
        <w:t>16</w:t>
      </w:r>
    </w:p>
    <w:p w:rsidR="006638C8" w:rsidRPr="00233E0E" w:rsidRDefault="006638C8" w:rsidP="006638C8">
      <w:pPr>
        <w:pStyle w:val="a8"/>
        <w:spacing w:after="120"/>
        <w:rPr>
          <w:lang w:val="fr-CH"/>
        </w:rPr>
      </w:pPr>
      <w:r w:rsidRPr="00233E0E">
        <w:rPr>
          <w:lang w:val="en-GB"/>
        </w:rPr>
        <w:tab/>
      </w:r>
      <w:r w:rsidRPr="00233E0E">
        <w:rPr>
          <w:lang w:val="en-GB"/>
        </w:rPr>
        <w:tab/>
      </w:r>
      <w:r>
        <w:rPr>
          <w:lang w:val="fr-CH"/>
        </w:rPr>
        <w:t>A</w:t>
      </w:r>
      <w:r w:rsidRPr="00233E0E">
        <w:rPr>
          <w:lang w:val="fr-CH"/>
        </w:rPr>
        <w:t>.</w:t>
      </w:r>
      <w:r w:rsidRPr="00233E0E">
        <w:rPr>
          <w:lang w:val="fr-CH"/>
        </w:rPr>
        <w:tab/>
      </w:r>
      <w:r w:rsidRPr="00233E0E">
        <w:rPr>
          <w:rFonts w:hint="eastAsia"/>
          <w:lang w:val="fr-CH"/>
        </w:rPr>
        <w:t>结论</w:t>
      </w:r>
      <w:r>
        <w:rPr>
          <w:lang w:val="fr-CH"/>
        </w:rPr>
        <w:tab/>
      </w:r>
      <w:r>
        <w:rPr>
          <w:rFonts w:hint="eastAsia"/>
          <w:lang w:val="fr-CH"/>
        </w:rPr>
        <w:tab/>
      </w:r>
      <w:r>
        <w:rPr>
          <w:lang w:val="fr-CH"/>
        </w:rPr>
        <w:tab/>
        <w:t>85</w:t>
      </w:r>
      <w:r>
        <w:rPr>
          <w:rFonts w:hint="eastAsia"/>
          <w:lang w:val="fr-CH"/>
        </w:rPr>
        <w:t>-</w:t>
      </w:r>
      <w:r>
        <w:rPr>
          <w:lang w:val="fr-CH"/>
        </w:rPr>
        <w:t>91</w:t>
      </w:r>
      <w:r w:rsidRPr="00233E0E">
        <w:rPr>
          <w:lang w:val="fr-CH"/>
        </w:rPr>
        <w:tab/>
      </w:r>
      <w:r>
        <w:rPr>
          <w:lang w:val="fr-CH"/>
        </w:rPr>
        <w:t>16</w:t>
      </w:r>
    </w:p>
    <w:p w:rsidR="006638C8" w:rsidRPr="001A1CB2" w:rsidRDefault="006638C8" w:rsidP="006638C8">
      <w:pPr>
        <w:tabs>
          <w:tab w:val="clear" w:pos="431"/>
          <w:tab w:val="right" w:pos="850"/>
          <w:tab w:val="left" w:pos="1134"/>
          <w:tab w:val="left" w:pos="1559"/>
          <w:tab w:val="left" w:pos="1984"/>
          <w:tab w:val="left" w:leader="dot" w:pos="7654"/>
          <w:tab w:val="right" w:pos="8929"/>
          <w:tab w:val="right" w:pos="9638"/>
        </w:tabs>
        <w:suppressAutoHyphens/>
        <w:adjustRightInd/>
        <w:snapToGrid/>
        <w:spacing w:after="120"/>
        <w:rPr>
          <w:rFonts w:eastAsiaTheme="minorEastAsia"/>
          <w:sz w:val="24"/>
          <w:szCs w:val="24"/>
          <w:lang w:val="fr-CH"/>
        </w:rPr>
      </w:pPr>
      <w:r w:rsidRPr="001A1CB2">
        <w:rPr>
          <w:rFonts w:eastAsiaTheme="minorEastAsia"/>
          <w:szCs w:val="21"/>
          <w:lang w:val="fr-CH"/>
        </w:rPr>
        <w:tab/>
      </w:r>
      <w:r w:rsidRPr="001A1CB2">
        <w:rPr>
          <w:rFonts w:eastAsiaTheme="minorEastAsia"/>
          <w:szCs w:val="21"/>
          <w:lang w:val="fr-CH"/>
        </w:rPr>
        <w:tab/>
      </w:r>
      <w:r>
        <w:rPr>
          <w:rFonts w:eastAsiaTheme="minorEastAsia"/>
          <w:szCs w:val="21"/>
          <w:lang w:val="fr-CH"/>
        </w:rPr>
        <w:t>B</w:t>
      </w:r>
      <w:r w:rsidRPr="001A1CB2">
        <w:rPr>
          <w:rFonts w:eastAsiaTheme="minorEastAsia"/>
          <w:szCs w:val="21"/>
          <w:lang w:val="fr-CH"/>
        </w:rPr>
        <w:t>.</w:t>
      </w:r>
      <w:r w:rsidRPr="001A1CB2">
        <w:rPr>
          <w:rFonts w:eastAsiaTheme="minorEastAsia"/>
          <w:szCs w:val="21"/>
          <w:lang w:val="fr-CH"/>
        </w:rPr>
        <w:tab/>
      </w:r>
      <w:r w:rsidRPr="001A1CB2">
        <w:rPr>
          <w:rFonts w:eastAsiaTheme="minorEastAsia" w:hint="eastAsia"/>
          <w:szCs w:val="21"/>
          <w:lang w:val="fr-CH"/>
        </w:rPr>
        <w:t>建议</w:t>
      </w:r>
      <w:r w:rsidRPr="001A1CB2">
        <w:rPr>
          <w:rFonts w:eastAsiaTheme="minorEastAsia"/>
          <w:sz w:val="24"/>
          <w:szCs w:val="24"/>
          <w:lang w:val="fr-CH"/>
        </w:rPr>
        <w:tab/>
      </w:r>
      <w:r w:rsidRPr="001A1CB2">
        <w:rPr>
          <w:rFonts w:eastAsiaTheme="minorEastAsia"/>
          <w:sz w:val="24"/>
          <w:szCs w:val="24"/>
          <w:lang w:val="fr-CH"/>
        </w:rPr>
        <w:tab/>
      </w:r>
      <w:r>
        <w:rPr>
          <w:rFonts w:eastAsiaTheme="minorEastAsia"/>
          <w:sz w:val="24"/>
          <w:szCs w:val="24"/>
          <w:lang w:val="fr-CH"/>
        </w:rPr>
        <w:tab/>
        <w:t>92</w:t>
      </w:r>
      <w:r>
        <w:rPr>
          <w:rFonts w:eastAsiaTheme="minorEastAsia" w:hint="eastAsia"/>
          <w:sz w:val="24"/>
          <w:szCs w:val="24"/>
          <w:lang w:val="fr-CH"/>
        </w:rPr>
        <w:t>-</w:t>
      </w:r>
      <w:r>
        <w:rPr>
          <w:rFonts w:eastAsiaTheme="minorEastAsia"/>
          <w:sz w:val="24"/>
          <w:szCs w:val="24"/>
          <w:lang w:val="fr-CH"/>
        </w:rPr>
        <w:t>139</w:t>
      </w:r>
      <w:r w:rsidRPr="001A1CB2">
        <w:rPr>
          <w:rFonts w:eastAsiaTheme="minorEastAsia"/>
          <w:sz w:val="24"/>
          <w:szCs w:val="24"/>
          <w:lang w:val="fr-CH"/>
        </w:rPr>
        <w:tab/>
      </w:r>
      <w:r>
        <w:rPr>
          <w:rFonts w:eastAsiaTheme="minorEastAsia"/>
          <w:sz w:val="24"/>
          <w:szCs w:val="24"/>
          <w:lang w:val="fr-CH"/>
        </w:rPr>
        <w:t>17</w:t>
      </w:r>
    </w:p>
    <w:p w:rsidR="006638C8" w:rsidRPr="00CE55BB" w:rsidRDefault="006638C8" w:rsidP="006638C8">
      <w:pPr>
        <w:pStyle w:val="a8"/>
      </w:pPr>
      <w:r>
        <w:rPr>
          <w:rFonts w:hint="eastAsia"/>
          <w:lang w:val="fr-CH"/>
        </w:rPr>
        <w:tab/>
      </w:r>
      <w:proofErr w:type="spellStart"/>
      <w:r>
        <w:rPr>
          <w:lang w:val="fr-CH"/>
        </w:rPr>
        <w:t>Annex</w:t>
      </w:r>
      <w:proofErr w:type="spellEnd"/>
      <w:r>
        <w:rPr>
          <w:rFonts w:hint="eastAsia"/>
          <w:lang w:val="fr-CH"/>
        </w:rPr>
        <w:tab/>
      </w:r>
      <w:r>
        <w:rPr>
          <w:lang w:val="fr-CH"/>
        </w:rPr>
        <w:t>……………………………</w:t>
      </w:r>
      <w:r>
        <w:rPr>
          <w:lang w:val="fr-CH"/>
        </w:rPr>
        <w:tab/>
      </w:r>
      <w:r>
        <w:rPr>
          <w:lang w:val="fr-CH"/>
        </w:rPr>
        <w:tab/>
      </w:r>
      <w:r>
        <w:rPr>
          <w:lang w:val="fr-CH"/>
        </w:rPr>
        <w:tab/>
        <w:t>22</w:t>
      </w:r>
    </w:p>
    <w:p w:rsidR="00437151" w:rsidRDefault="00437151" w:rsidP="00233E0E">
      <w:pPr>
        <w:keepNext/>
        <w:keepLines/>
        <w:tabs>
          <w:tab w:val="clear" w:pos="431"/>
          <w:tab w:val="right" w:pos="851"/>
        </w:tabs>
        <w:suppressAutoHyphens/>
        <w:adjustRightInd/>
        <w:snapToGrid/>
        <w:spacing w:before="360" w:after="240" w:line="360" w:lineRule="auto"/>
        <w:ind w:left="1134" w:right="1134" w:hanging="1134"/>
        <w:rPr>
          <w:rFonts w:eastAsiaTheme="minorEastAsia"/>
          <w:b/>
          <w:sz w:val="24"/>
          <w:szCs w:val="24"/>
          <w:lang w:val="fr-CH"/>
        </w:rPr>
      </w:pPr>
    </w:p>
    <w:p w:rsidR="00233E0E" w:rsidRPr="001A1CB2" w:rsidRDefault="00233E0E" w:rsidP="00E1179F">
      <w:pPr>
        <w:pStyle w:val="HChGC"/>
        <w:rPr>
          <w:lang w:val="en-GB"/>
        </w:rPr>
      </w:pPr>
      <w:r w:rsidRPr="001A1CB2">
        <w:rPr>
          <w:lang w:val="fr-CH"/>
        </w:rPr>
        <w:br w:type="page"/>
      </w:r>
      <w:r w:rsidRPr="001A1CB2">
        <w:rPr>
          <w:lang w:val="fr-CH"/>
        </w:rPr>
        <w:lastRenderedPageBreak/>
        <w:tab/>
      </w:r>
      <w:proofErr w:type="gramStart"/>
      <w:r w:rsidRPr="001A1CB2">
        <w:rPr>
          <w:rFonts w:hint="eastAsia"/>
          <w:lang w:val="en-GB"/>
        </w:rPr>
        <w:t>一</w:t>
      </w:r>
      <w:proofErr w:type="gramEnd"/>
      <w:r w:rsidRPr="001A1CB2">
        <w:rPr>
          <w:lang w:val="en-GB"/>
        </w:rPr>
        <w:t>.</w:t>
      </w:r>
      <w:r w:rsidRPr="001A1CB2">
        <w:rPr>
          <w:lang w:val="en-GB"/>
        </w:rPr>
        <w:tab/>
      </w:r>
      <w:r w:rsidRPr="001A1CB2">
        <w:rPr>
          <w:rFonts w:hint="eastAsia"/>
          <w:lang w:val="en-GB"/>
        </w:rPr>
        <w:t>导言</w:t>
      </w:r>
    </w:p>
    <w:p w:rsidR="00233E0E" w:rsidRPr="001A1CB2" w:rsidRDefault="00BB1083" w:rsidP="00E1179F">
      <w:pPr>
        <w:pStyle w:val="SingleTxtGC"/>
        <w:rPr>
          <w:lang w:val="en-GB"/>
        </w:rPr>
      </w:pPr>
      <w:r>
        <w:rPr>
          <w:rFonts w:hint="eastAsia"/>
          <w:lang w:val="en-GB"/>
        </w:rPr>
        <w:t>1</w:t>
      </w:r>
      <w:r w:rsidR="00E1179F">
        <w:rPr>
          <w:rFonts w:hint="eastAsia"/>
          <w:lang w:val="en-GB"/>
        </w:rPr>
        <w:t xml:space="preserve">.  </w:t>
      </w:r>
      <w:r w:rsidR="00233E0E" w:rsidRPr="001A1CB2">
        <w:rPr>
          <w:rFonts w:hint="eastAsia"/>
          <w:lang w:val="en-GB"/>
        </w:rPr>
        <w:t>本报告根据人权理事会第</w:t>
      </w:r>
      <w:r>
        <w:rPr>
          <w:lang w:val="en-GB"/>
        </w:rPr>
        <w:t>17</w:t>
      </w:r>
      <w:r w:rsidR="00233E0E" w:rsidRPr="001A1CB2">
        <w:rPr>
          <w:lang w:val="en-GB"/>
        </w:rPr>
        <w:t>/</w:t>
      </w:r>
      <w:r>
        <w:rPr>
          <w:lang w:val="en-GB"/>
        </w:rPr>
        <w:t>12</w:t>
      </w:r>
      <w:r w:rsidR="00233E0E" w:rsidRPr="001A1CB2">
        <w:rPr>
          <w:rFonts w:hint="eastAsia"/>
          <w:lang w:val="en-GB"/>
        </w:rPr>
        <w:t>号决议提交。报告概述移民人权问题特别报告员从</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w:t>
      </w:r>
      <w:r>
        <w:rPr>
          <w:rFonts w:hint="eastAsia"/>
          <w:lang w:val="en-GB"/>
        </w:rPr>
        <w:t>4</w:t>
      </w:r>
      <w:r w:rsidR="00233E0E" w:rsidRPr="001A1CB2">
        <w:rPr>
          <w:rFonts w:hint="eastAsia"/>
          <w:lang w:val="en-GB"/>
        </w:rPr>
        <w:t>月</w:t>
      </w:r>
      <w:r>
        <w:rPr>
          <w:rFonts w:hint="eastAsia"/>
          <w:lang w:val="en-GB"/>
        </w:rPr>
        <w:t>1</w:t>
      </w:r>
      <w:r w:rsidR="00233E0E" w:rsidRPr="001A1CB2">
        <w:rPr>
          <w:rFonts w:hint="eastAsia"/>
          <w:lang w:val="en-GB"/>
        </w:rPr>
        <w:t>日到</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w:t>
      </w:r>
      <w:r>
        <w:rPr>
          <w:rFonts w:hint="eastAsia"/>
          <w:lang w:val="en-GB"/>
        </w:rPr>
        <w:t>3</w:t>
      </w:r>
      <w:r w:rsidR="00233E0E" w:rsidRPr="001A1CB2">
        <w:rPr>
          <w:rFonts w:hint="eastAsia"/>
          <w:lang w:val="en-GB"/>
        </w:rPr>
        <w:t>月</w:t>
      </w:r>
      <w:r>
        <w:rPr>
          <w:rFonts w:hint="eastAsia"/>
          <w:lang w:val="en-GB"/>
        </w:rPr>
        <w:t>31</w:t>
      </w:r>
      <w:r w:rsidR="00233E0E" w:rsidRPr="001A1CB2">
        <w:rPr>
          <w:rFonts w:hint="eastAsia"/>
          <w:lang w:val="en-GB"/>
        </w:rPr>
        <w:t>日期间开展的活动。专题部分讨论欧洲联盟边界管理及移民人权问题。</w:t>
      </w:r>
    </w:p>
    <w:p w:rsidR="00233E0E" w:rsidRPr="001A1CB2" w:rsidRDefault="00233E0E" w:rsidP="00E1179F">
      <w:pPr>
        <w:pStyle w:val="HChGC"/>
        <w:rPr>
          <w:lang w:val="en-GB"/>
        </w:rPr>
      </w:pPr>
      <w:r w:rsidRPr="001A1CB2">
        <w:rPr>
          <w:lang w:val="en-GB"/>
        </w:rPr>
        <w:tab/>
      </w:r>
      <w:r w:rsidRPr="001A1CB2">
        <w:rPr>
          <w:rFonts w:hint="eastAsia"/>
          <w:lang w:val="en-GB"/>
        </w:rPr>
        <w:t>二</w:t>
      </w:r>
      <w:r w:rsidRPr="001A1CB2">
        <w:rPr>
          <w:lang w:val="en-GB"/>
        </w:rPr>
        <w:t>.</w:t>
      </w:r>
      <w:r w:rsidRPr="001A1CB2">
        <w:rPr>
          <w:lang w:val="en-GB"/>
        </w:rPr>
        <w:tab/>
      </w:r>
      <w:r w:rsidRPr="001A1CB2">
        <w:rPr>
          <w:rFonts w:hint="eastAsia"/>
          <w:lang w:val="en-GB"/>
        </w:rPr>
        <w:t>特别报告员开展的活动</w:t>
      </w:r>
    </w:p>
    <w:p w:rsidR="00233E0E" w:rsidRPr="001A1CB2" w:rsidRDefault="00233E0E" w:rsidP="00E1179F">
      <w:pPr>
        <w:pStyle w:val="H1GC"/>
      </w:pPr>
      <w:r w:rsidRPr="001A1CB2">
        <w:tab/>
      </w:r>
      <w:r w:rsidR="00BB1083">
        <w:t>A</w:t>
      </w:r>
      <w:r w:rsidRPr="001A1CB2">
        <w:t>.</w:t>
      </w:r>
      <w:r w:rsidRPr="001A1CB2">
        <w:tab/>
      </w:r>
      <w:r w:rsidRPr="001A1CB2">
        <w:rPr>
          <w:rFonts w:hint="eastAsia"/>
        </w:rPr>
        <w:t>参加磋商和会议</w:t>
      </w:r>
    </w:p>
    <w:p w:rsidR="00233E0E" w:rsidRPr="001A1CB2" w:rsidRDefault="00BB1083" w:rsidP="00E1179F">
      <w:pPr>
        <w:pStyle w:val="SingleTxtGC"/>
        <w:rPr>
          <w:lang w:val="en-GB"/>
        </w:rPr>
      </w:pPr>
      <w:r>
        <w:rPr>
          <w:rFonts w:hint="eastAsia"/>
          <w:lang w:val="en-GB"/>
        </w:rPr>
        <w:t>2</w:t>
      </w:r>
      <w:r w:rsidR="00E1179F">
        <w:rPr>
          <w:rFonts w:hint="eastAsia"/>
          <w:lang w:val="en-GB"/>
        </w:rPr>
        <w:t xml:space="preserve">.  </w:t>
      </w:r>
      <w:r>
        <w:rPr>
          <w:lang w:val="en-GB"/>
        </w:rPr>
        <w:t>2</w:t>
      </w:r>
      <w:r w:rsidR="00233E0E" w:rsidRPr="001A1CB2">
        <w:rPr>
          <w:lang w:val="en-GB"/>
        </w:rPr>
        <w:t>0</w:t>
      </w:r>
      <w:r>
        <w:rPr>
          <w:lang w:val="en-GB"/>
        </w:rPr>
        <w:t>14</w:t>
      </w:r>
      <w:r w:rsidR="00233E0E" w:rsidRPr="001A1CB2">
        <w:rPr>
          <w:rFonts w:hint="eastAsia"/>
          <w:lang w:val="en-GB"/>
        </w:rPr>
        <w:t>年</w:t>
      </w:r>
      <w:r>
        <w:rPr>
          <w:rFonts w:hint="eastAsia"/>
          <w:lang w:val="en-GB"/>
        </w:rPr>
        <w:t>11</w:t>
      </w:r>
      <w:r w:rsidR="00233E0E" w:rsidRPr="001A1CB2">
        <w:rPr>
          <w:rFonts w:hint="eastAsia"/>
          <w:lang w:val="en-GB"/>
        </w:rPr>
        <w:t>月，特别报告员组织了一场关于招聘做法及移民工人问题的国际磋商会议，会上就重要问题、障碍和政策选择进行了全面和活跃的对话。磋商结论已写进特别报告员</w:t>
      </w:r>
      <w:r>
        <w:rPr>
          <w:rFonts w:hint="eastAsia"/>
          <w:lang w:val="en-GB"/>
        </w:rPr>
        <w:t>2</w:t>
      </w:r>
      <w:r w:rsidR="00233E0E" w:rsidRPr="001A1CB2">
        <w:rPr>
          <w:rFonts w:hint="eastAsia"/>
          <w:lang w:val="en-GB"/>
        </w:rPr>
        <w:t>0</w:t>
      </w:r>
      <w:r>
        <w:rPr>
          <w:rFonts w:hint="eastAsia"/>
          <w:lang w:val="en-GB"/>
        </w:rPr>
        <w:t>15</w:t>
      </w:r>
      <w:r w:rsidR="00233E0E" w:rsidRPr="001A1CB2">
        <w:rPr>
          <w:rFonts w:hint="eastAsia"/>
          <w:lang w:val="en-GB"/>
        </w:rPr>
        <w:t>年提交大会的报告。</w:t>
      </w:r>
    </w:p>
    <w:p w:rsidR="00233E0E" w:rsidRPr="001A1CB2" w:rsidRDefault="00BB1083" w:rsidP="00E1179F">
      <w:pPr>
        <w:pStyle w:val="SingleTxtGC"/>
        <w:rPr>
          <w:lang w:val="en-GB"/>
        </w:rPr>
      </w:pPr>
      <w:r>
        <w:rPr>
          <w:rFonts w:hint="eastAsia"/>
          <w:lang w:val="en-GB"/>
        </w:rPr>
        <w:t>3</w:t>
      </w:r>
      <w:r w:rsidR="00E1179F">
        <w:rPr>
          <w:rFonts w:hint="eastAsia"/>
          <w:lang w:val="en-GB"/>
        </w:rPr>
        <w:t xml:space="preserve">.  </w:t>
      </w:r>
      <w:r w:rsidR="00233E0E" w:rsidRPr="001A1CB2">
        <w:rPr>
          <w:rFonts w:hint="eastAsia"/>
          <w:lang w:val="en-GB"/>
        </w:rPr>
        <w:t>此外，特别报告员参与了若干国际和区域性的对话和会议，包括欧洲联盟基本权利署移民权利问题年度会议、联合国难民事务高级专员办事处</w:t>
      </w:r>
      <w:r w:rsidR="00E1179F">
        <w:rPr>
          <w:rFonts w:hint="eastAsia"/>
          <w:lang w:val="en-GB"/>
        </w:rPr>
        <w:t>(</w:t>
      </w:r>
      <w:r w:rsidR="00233E0E" w:rsidRPr="001A1CB2">
        <w:rPr>
          <w:rFonts w:hint="eastAsia"/>
          <w:lang w:val="en-GB"/>
        </w:rPr>
        <w:t>难民署</w:t>
      </w:r>
      <w:r w:rsidR="00E1179F">
        <w:rPr>
          <w:rFonts w:hint="eastAsia"/>
          <w:lang w:val="en-GB"/>
        </w:rPr>
        <w:t>)</w:t>
      </w:r>
      <w:r w:rsidR="00233E0E" w:rsidRPr="001A1CB2">
        <w:rPr>
          <w:rFonts w:hint="eastAsia"/>
          <w:lang w:val="en-GB"/>
        </w:rPr>
        <w:t>以</w:t>
      </w:r>
      <w:r>
        <w:rPr>
          <w:rFonts w:hint="eastAsia"/>
          <w:lang w:val="en-GB"/>
        </w:rPr>
        <w:t>“</w:t>
      </w:r>
      <w:r w:rsidR="00233E0E" w:rsidRPr="001A1CB2">
        <w:rPr>
          <w:rFonts w:hint="eastAsia"/>
          <w:lang w:val="en-GB"/>
        </w:rPr>
        <w:t>海上保护</w:t>
      </w:r>
      <w:r>
        <w:rPr>
          <w:rFonts w:hint="eastAsia"/>
          <w:lang w:val="en-GB"/>
        </w:rPr>
        <w:t>”</w:t>
      </w:r>
      <w:r w:rsidR="00233E0E" w:rsidRPr="001A1CB2">
        <w:rPr>
          <w:rFonts w:hint="eastAsia"/>
          <w:lang w:val="en-GB"/>
        </w:rPr>
        <w:t>为主题的保护问题第七次对话。</w:t>
      </w:r>
    </w:p>
    <w:p w:rsidR="00233E0E" w:rsidRPr="001A1CB2" w:rsidRDefault="00233E0E" w:rsidP="00E1179F">
      <w:pPr>
        <w:pStyle w:val="H1GC"/>
      </w:pPr>
      <w:r w:rsidRPr="001A1CB2">
        <w:tab/>
      </w:r>
      <w:r w:rsidR="00BB1083">
        <w:t>B</w:t>
      </w:r>
      <w:r w:rsidRPr="001A1CB2">
        <w:t>.</w:t>
      </w:r>
      <w:r w:rsidRPr="001A1CB2">
        <w:tab/>
      </w:r>
      <w:r w:rsidRPr="001A1CB2">
        <w:rPr>
          <w:rFonts w:hint="eastAsia"/>
        </w:rPr>
        <w:t>国别访问</w:t>
      </w:r>
    </w:p>
    <w:p w:rsidR="00233E0E" w:rsidRPr="001A1CB2" w:rsidRDefault="00BB1083" w:rsidP="005077F0">
      <w:pPr>
        <w:pStyle w:val="SingleTxtGC"/>
        <w:spacing w:after="100" w:line="300" w:lineRule="exact"/>
        <w:rPr>
          <w:lang w:val="en-GB"/>
        </w:rPr>
      </w:pPr>
      <w:r>
        <w:rPr>
          <w:rFonts w:hint="eastAsia"/>
          <w:lang w:val="en-GB"/>
        </w:rPr>
        <w:t>4</w:t>
      </w:r>
      <w:r w:rsidR="00E1179F">
        <w:rPr>
          <w:rFonts w:hint="eastAsia"/>
          <w:lang w:val="en-GB"/>
        </w:rPr>
        <w:t xml:space="preserve">.  </w:t>
      </w:r>
      <w:r w:rsidR="00233E0E" w:rsidRPr="001A1CB2">
        <w:rPr>
          <w:rFonts w:hint="eastAsia"/>
          <w:lang w:val="en-GB"/>
        </w:rPr>
        <w:t>特别报告员注意到有</w:t>
      </w:r>
      <w:r>
        <w:rPr>
          <w:rFonts w:hint="eastAsia"/>
          <w:lang w:val="en-GB"/>
        </w:rPr>
        <w:t>18</w:t>
      </w:r>
      <w:r w:rsidR="00233E0E" w:rsidRPr="001A1CB2">
        <w:rPr>
          <w:rFonts w:hint="eastAsia"/>
          <w:lang w:val="en-GB"/>
        </w:rPr>
        <w:t>0</w:t>
      </w:r>
      <w:r w:rsidR="00233E0E" w:rsidRPr="001A1CB2">
        <w:rPr>
          <w:rFonts w:hint="eastAsia"/>
          <w:lang w:val="en-GB"/>
        </w:rPr>
        <w:t>万斯里兰卡人在海外工作，面临许多人权受侵犯问题，因此于</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w:t>
      </w:r>
      <w:r>
        <w:rPr>
          <w:rFonts w:hint="eastAsia"/>
          <w:lang w:val="en-GB"/>
        </w:rPr>
        <w:t>5</w:t>
      </w:r>
      <w:r w:rsidR="00233E0E" w:rsidRPr="001A1CB2">
        <w:rPr>
          <w:rFonts w:hint="eastAsia"/>
          <w:lang w:val="en-GB"/>
        </w:rPr>
        <w:t>月</w:t>
      </w:r>
      <w:r>
        <w:rPr>
          <w:rFonts w:hint="eastAsia"/>
          <w:lang w:val="en-GB"/>
        </w:rPr>
        <w:t>19</w:t>
      </w:r>
      <w:r w:rsidR="00233E0E" w:rsidRPr="001A1CB2">
        <w:rPr>
          <w:rFonts w:hint="eastAsia"/>
          <w:lang w:val="en-GB"/>
        </w:rPr>
        <w:t>日至</w:t>
      </w:r>
      <w:r>
        <w:rPr>
          <w:rFonts w:hint="eastAsia"/>
          <w:lang w:val="en-GB"/>
        </w:rPr>
        <w:t>26</w:t>
      </w:r>
      <w:r w:rsidR="00233E0E" w:rsidRPr="001A1CB2">
        <w:rPr>
          <w:rFonts w:hint="eastAsia"/>
          <w:lang w:val="en-GB"/>
        </w:rPr>
        <w:t>日访问了斯里兰卡。他建议该国政府采取一系列措施，包括与移民目的地国签署双边协议，废除移民招聘费，充分落实私营机构道德行为守则。</w:t>
      </w:r>
    </w:p>
    <w:p w:rsidR="00233E0E" w:rsidRPr="001A1CB2" w:rsidRDefault="00BB1083" w:rsidP="005077F0">
      <w:pPr>
        <w:pStyle w:val="SingleTxtGC"/>
        <w:spacing w:after="100" w:line="300" w:lineRule="exact"/>
        <w:rPr>
          <w:lang w:val="en-GB"/>
        </w:rPr>
      </w:pPr>
      <w:r>
        <w:rPr>
          <w:rFonts w:hint="eastAsia"/>
          <w:lang w:val="en-GB"/>
        </w:rPr>
        <w:t>5</w:t>
      </w:r>
      <w:r w:rsidR="00E1179F">
        <w:rPr>
          <w:rFonts w:hint="eastAsia"/>
          <w:lang w:val="en-GB"/>
        </w:rPr>
        <w:t xml:space="preserve">.  </w:t>
      </w:r>
      <w:r w:rsidR="00233E0E" w:rsidRPr="001A1CB2">
        <w:rPr>
          <w:rFonts w:hint="eastAsia"/>
          <w:lang w:val="en-GB"/>
        </w:rPr>
        <w:t>特别报告员于</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w:t>
      </w:r>
      <w:r>
        <w:rPr>
          <w:rFonts w:hint="eastAsia"/>
          <w:lang w:val="en-GB"/>
        </w:rPr>
        <w:t>12</w:t>
      </w:r>
      <w:r w:rsidR="00233E0E" w:rsidRPr="001A1CB2">
        <w:rPr>
          <w:rFonts w:hint="eastAsia"/>
          <w:lang w:val="en-GB"/>
        </w:rPr>
        <w:t>月</w:t>
      </w:r>
      <w:r>
        <w:rPr>
          <w:rFonts w:hint="eastAsia"/>
          <w:lang w:val="en-GB"/>
        </w:rPr>
        <w:t>2</w:t>
      </w:r>
      <w:r w:rsidR="00233E0E" w:rsidRPr="001A1CB2">
        <w:rPr>
          <w:rFonts w:hint="eastAsia"/>
          <w:lang w:val="en-GB"/>
        </w:rPr>
        <w:t>日至</w:t>
      </w:r>
      <w:r>
        <w:rPr>
          <w:rFonts w:hint="eastAsia"/>
          <w:lang w:val="en-GB"/>
        </w:rPr>
        <w:t>6</w:t>
      </w:r>
      <w:r w:rsidR="00233E0E" w:rsidRPr="001A1CB2">
        <w:rPr>
          <w:rFonts w:hint="eastAsia"/>
          <w:lang w:val="en-GB"/>
        </w:rPr>
        <w:t>日访问了意大利。他发现，尽管意大利面</w:t>
      </w:r>
      <w:proofErr w:type="gramStart"/>
      <w:r w:rsidR="00233E0E" w:rsidRPr="001A1CB2">
        <w:rPr>
          <w:rFonts w:hint="eastAsia"/>
          <w:lang w:val="en-GB"/>
        </w:rPr>
        <w:t>临困难</w:t>
      </w:r>
      <w:proofErr w:type="gramEnd"/>
      <w:r w:rsidR="00233E0E" w:rsidRPr="001A1CB2">
        <w:rPr>
          <w:rFonts w:hint="eastAsia"/>
          <w:lang w:val="en-GB"/>
        </w:rPr>
        <w:t>的经济和政治形势，但仍采取了大胆的举措，解决人数达到空前规模的移民和寻求庇护者乘船前来的问题。他强调指出，欧洲联盟成员国必须集体支援一线国家，提供充分尊重移民人权的可持续应对办法。</w:t>
      </w:r>
    </w:p>
    <w:p w:rsidR="00233E0E" w:rsidRPr="001A1CB2" w:rsidRDefault="00BB1083" w:rsidP="005077F0">
      <w:pPr>
        <w:pStyle w:val="SingleTxtGC"/>
        <w:spacing w:after="100" w:line="300" w:lineRule="exact"/>
        <w:rPr>
          <w:lang w:val="en-GB"/>
        </w:rPr>
      </w:pPr>
      <w:r>
        <w:rPr>
          <w:rFonts w:hint="eastAsia"/>
          <w:lang w:val="en-GB"/>
        </w:rPr>
        <w:t>6</w:t>
      </w:r>
      <w:r w:rsidR="00E1179F">
        <w:rPr>
          <w:rFonts w:hint="eastAsia"/>
          <w:lang w:val="en-GB"/>
        </w:rPr>
        <w:t xml:space="preserve">.  </w:t>
      </w:r>
      <w:r w:rsidR="00233E0E" w:rsidRPr="001A1CB2">
        <w:rPr>
          <w:rFonts w:hint="eastAsia"/>
          <w:lang w:val="en-GB"/>
        </w:rPr>
        <w:t>特别报告员于</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w:t>
      </w:r>
      <w:r>
        <w:rPr>
          <w:rFonts w:hint="eastAsia"/>
          <w:lang w:val="en-GB"/>
        </w:rPr>
        <w:t>12</w:t>
      </w:r>
      <w:r w:rsidR="00233E0E" w:rsidRPr="001A1CB2">
        <w:rPr>
          <w:rFonts w:hint="eastAsia"/>
          <w:lang w:val="en-GB"/>
        </w:rPr>
        <w:t>月</w:t>
      </w:r>
      <w:r>
        <w:rPr>
          <w:rFonts w:hint="eastAsia"/>
          <w:lang w:val="en-GB"/>
        </w:rPr>
        <w:t>6</w:t>
      </w:r>
      <w:r w:rsidR="00233E0E" w:rsidRPr="001A1CB2">
        <w:rPr>
          <w:rFonts w:hint="eastAsia"/>
          <w:lang w:val="en-GB"/>
        </w:rPr>
        <w:t>日至</w:t>
      </w:r>
      <w:r>
        <w:rPr>
          <w:rFonts w:hint="eastAsia"/>
          <w:lang w:val="en-GB"/>
        </w:rPr>
        <w:t>1</w:t>
      </w:r>
      <w:r w:rsidR="00233E0E" w:rsidRPr="001A1CB2">
        <w:rPr>
          <w:rFonts w:hint="eastAsia"/>
          <w:lang w:val="en-GB"/>
        </w:rPr>
        <w:t>0</w:t>
      </w:r>
      <w:r w:rsidR="00233E0E" w:rsidRPr="001A1CB2">
        <w:rPr>
          <w:rFonts w:hint="eastAsia"/>
          <w:lang w:val="en-GB"/>
        </w:rPr>
        <w:t>日访问了马</w:t>
      </w:r>
      <w:r w:rsidR="00233E0E" w:rsidRPr="00451355">
        <w:rPr>
          <w:lang w:val="en-GB"/>
        </w:rPr>
        <w:t>耳他</w:t>
      </w:r>
      <w:r w:rsidR="00233E0E" w:rsidRPr="00451355">
        <w:rPr>
          <w:rFonts w:hint="eastAsia"/>
          <w:lang w:val="en-GB"/>
        </w:rPr>
        <w:t>。他在访问之后表示，</w:t>
      </w:r>
      <w:r w:rsidR="00233E0E" w:rsidRPr="001A1CB2">
        <w:rPr>
          <w:lang w:val="en-GB"/>
        </w:rPr>
        <w:t>马耳他</w:t>
      </w:r>
      <w:r w:rsidR="00233E0E" w:rsidRPr="001A1CB2">
        <w:rPr>
          <w:rFonts w:hint="eastAsia"/>
          <w:lang w:val="en-GB"/>
        </w:rPr>
        <w:t>必须预见到乘船前来的移民和寻求庇护者人数达到空前水平并会持续增长，并制订相关应对方案。</w:t>
      </w:r>
    </w:p>
    <w:p w:rsidR="00233E0E" w:rsidRPr="001A1CB2" w:rsidRDefault="00233E0E" w:rsidP="00E1179F">
      <w:pPr>
        <w:pStyle w:val="H1GC"/>
      </w:pPr>
      <w:r w:rsidRPr="001A1CB2">
        <w:tab/>
      </w:r>
      <w:r w:rsidR="00BB1083">
        <w:t>C</w:t>
      </w:r>
      <w:r w:rsidRPr="001A1CB2">
        <w:t>.</w:t>
      </w:r>
      <w:r w:rsidRPr="001A1CB2">
        <w:tab/>
      </w:r>
      <w:r w:rsidRPr="001A1CB2">
        <w:rPr>
          <w:rFonts w:hint="eastAsia"/>
        </w:rPr>
        <w:t>欧洲联盟后续情况</w:t>
      </w:r>
    </w:p>
    <w:p w:rsidR="00233E0E" w:rsidRPr="001A1CB2" w:rsidRDefault="00BB1083" w:rsidP="00E1179F">
      <w:pPr>
        <w:pStyle w:val="SingleTxtGC"/>
        <w:rPr>
          <w:lang w:val="en-GB"/>
        </w:rPr>
      </w:pPr>
      <w:r>
        <w:rPr>
          <w:rFonts w:hint="eastAsia"/>
          <w:lang w:val="en-GB"/>
        </w:rPr>
        <w:t>7</w:t>
      </w:r>
      <w:r w:rsidR="00E1179F">
        <w:rPr>
          <w:rFonts w:hint="eastAsia"/>
          <w:lang w:val="en-GB"/>
        </w:rPr>
        <w:t xml:space="preserve">.  </w:t>
      </w:r>
      <w:r w:rsidR="00233E0E" w:rsidRPr="001A1CB2">
        <w:rPr>
          <w:rFonts w:hint="eastAsia"/>
          <w:lang w:val="en-GB"/>
        </w:rPr>
        <w:t>除了访问</w:t>
      </w:r>
      <w:r w:rsidR="00233E0E" w:rsidRPr="001A1CB2">
        <w:rPr>
          <w:lang w:val="en-GB"/>
        </w:rPr>
        <w:t>意大利</w:t>
      </w:r>
      <w:r w:rsidR="00233E0E" w:rsidRPr="001A1CB2">
        <w:rPr>
          <w:rFonts w:hint="eastAsia"/>
          <w:lang w:val="en-GB"/>
        </w:rPr>
        <w:t>和</w:t>
      </w:r>
      <w:r w:rsidR="00233E0E" w:rsidRPr="001A1CB2">
        <w:rPr>
          <w:lang w:val="en-GB"/>
        </w:rPr>
        <w:t>马耳他</w:t>
      </w:r>
      <w:r w:rsidR="00233E0E" w:rsidRPr="001A1CB2">
        <w:rPr>
          <w:rFonts w:hint="eastAsia"/>
          <w:lang w:val="en-GB"/>
        </w:rPr>
        <w:t>之外，特别报告员还访问了位于布鲁塞尔的欧洲联盟，作为</w:t>
      </w:r>
      <w:r>
        <w:rPr>
          <w:rFonts w:hint="eastAsia"/>
          <w:lang w:val="en-GB"/>
        </w:rPr>
        <w:t>2</w:t>
      </w:r>
      <w:r w:rsidR="00233E0E" w:rsidRPr="001A1CB2">
        <w:rPr>
          <w:rFonts w:hint="eastAsia"/>
          <w:lang w:val="en-GB"/>
        </w:rPr>
        <w:t>0</w:t>
      </w:r>
      <w:r>
        <w:rPr>
          <w:rFonts w:hint="eastAsia"/>
          <w:lang w:val="en-GB"/>
        </w:rPr>
        <w:t>12</w:t>
      </w:r>
      <w:r w:rsidR="00233E0E" w:rsidRPr="001A1CB2">
        <w:rPr>
          <w:rFonts w:hint="eastAsia"/>
          <w:lang w:val="en-GB"/>
        </w:rPr>
        <w:t>年对于欧盟外部边界管理长达一年的研究工作的后续行动。</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年，特别报告员仍然相信，必须解决非正规越境问题，这似乎也是最恶劣的侵犯人权行为发生的领域。越来越多的移民经由地中海并在海上死亡，而欧洲联盟成员国应对薄弱，这就促使特别报告</w:t>
      </w:r>
      <w:proofErr w:type="gramStart"/>
      <w:r w:rsidR="00233E0E" w:rsidRPr="001A1CB2">
        <w:rPr>
          <w:rFonts w:hint="eastAsia"/>
          <w:lang w:val="en-GB"/>
        </w:rPr>
        <w:t>员重新</w:t>
      </w:r>
      <w:proofErr w:type="gramEnd"/>
      <w:r w:rsidR="00233E0E" w:rsidRPr="001A1CB2">
        <w:rPr>
          <w:rFonts w:hint="eastAsia"/>
          <w:lang w:val="en-GB"/>
        </w:rPr>
        <w:t>提起这些问题。此外，人权理事会主席在理事会第二十七届会议上要求报告员监测海路移民的状况。</w:t>
      </w:r>
    </w:p>
    <w:p w:rsidR="00233E0E" w:rsidRPr="001A1CB2" w:rsidRDefault="00BB1083" w:rsidP="00E1179F">
      <w:pPr>
        <w:pStyle w:val="SingleTxtGC"/>
        <w:rPr>
          <w:lang w:val="en-GB"/>
        </w:rPr>
      </w:pPr>
      <w:r>
        <w:rPr>
          <w:rFonts w:hint="eastAsia"/>
          <w:lang w:val="en-GB"/>
        </w:rPr>
        <w:lastRenderedPageBreak/>
        <w:t>8</w:t>
      </w:r>
      <w:r w:rsidR="00E1179F">
        <w:rPr>
          <w:rFonts w:hint="eastAsia"/>
          <w:lang w:val="en-GB"/>
        </w:rPr>
        <w:t xml:space="preserve">.  </w:t>
      </w:r>
      <w:r w:rsidR="00233E0E" w:rsidRPr="001A1CB2">
        <w:rPr>
          <w:rFonts w:hint="eastAsia"/>
          <w:lang w:val="en-GB"/>
        </w:rPr>
        <w:t>本报告应结合关于意大利和</w:t>
      </w:r>
      <w:r w:rsidR="00233E0E" w:rsidRPr="001A1CB2">
        <w:rPr>
          <w:lang w:val="en-GB"/>
        </w:rPr>
        <w:t>马耳他</w:t>
      </w:r>
      <w:r w:rsidR="00233E0E" w:rsidRPr="001A1CB2">
        <w:rPr>
          <w:rFonts w:hint="eastAsia"/>
          <w:lang w:val="en-GB"/>
        </w:rPr>
        <w:t>的访问报告及向人权理事会提交的关于欧洲联盟边界管理情况报告</w:t>
      </w:r>
      <w:r w:rsidR="00233E0E" w:rsidRPr="001A1CB2">
        <w:rPr>
          <w:lang w:val="en-GB"/>
        </w:rPr>
        <w:t>(</w:t>
      </w:r>
      <w:r>
        <w:rPr>
          <w:lang w:val="en-GB"/>
        </w:rPr>
        <w:t>A</w:t>
      </w:r>
      <w:r w:rsidR="00233E0E" w:rsidRPr="001A1CB2">
        <w:rPr>
          <w:lang w:val="en-GB"/>
        </w:rPr>
        <w:t>/</w:t>
      </w:r>
      <w:proofErr w:type="spellStart"/>
      <w:r>
        <w:rPr>
          <w:lang w:val="en-GB"/>
        </w:rPr>
        <w:t>HRC</w:t>
      </w:r>
      <w:proofErr w:type="spellEnd"/>
      <w:r w:rsidR="00233E0E" w:rsidRPr="001A1CB2">
        <w:rPr>
          <w:lang w:val="en-GB"/>
        </w:rPr>
        <w:t>/</w:t>
      </w:r>
      <w:r>
        <w:rPr>
          <w:lang w:val="en-GB"/>
        </w:rPr>
        <w:t>23</w:t>
      </w:r>
      <w:r w:rsidR="00233E0E" w:rsidRPr="001A1CB2">
        <w:rPr>
          <w:lang w:val="en-GB"/>
        </w:rPr>
        <w:t>/</w:t>
      </w:r>
      <w:r>
        <w:rPr>
          <w:lang w:val="en-GB"/>
        </w:rPr>
        <w:t>46</w:t>
      </w:r>
      <w:r w:rsidR="00233E0E" w:rsidRPr="001A1CB2">
        <w:rPr>
          <w:lang w:val="en-GB"/>
        </w:rPr>
        <w:t>)</w:t>
      </w:r>
      <w:r w:rsidR="00233E0E" w:rsidRPr="001A1CB2">
        <w:rPr>
          <w:rFonts w:hint="eastAsia"/>
          <w:lang w:val="en-GB"/>
        </w:rPr>
        <w:t>一起阅读。</w:t>
      </w:r>
    </w:p>
    <w:p w:rsidR="00233E0E" w:rsidRPr="001A1CB2" w:rsidRDefault="00233E0E" w:rsidP="00E1179F">
      <w:pPr>
        <w:pStyle w:val="HChGC"/>
        <w:rPr>
          <w:lang w:val="en-GB"/>
        </w:rPr>
      </w:pPr>
      <w:r w:rsidRPr="001A1CB2">
        <w:rPr>
          <w:lang w:val="en-GB"/>
        </w:rPr>
        <w:tab/>
      </w:r>
      <w:r w:rsidRPr="001A1CB2">
        <w:rPr>
          <w:rFonts w:hint="eastAsia"/>
          <w:lang w:val="en-GB"/>
        </w:rPr>
        <w:t>三</w:t>
      </w:r>
      <w:r w:rsidRPr="001A1CB2">
        <w:rPr>
          <w:lang w:val="en-GB"/>
        </w:rPr>
        <w:t>.</w:t>
      </w:r>
      <w:r w:rsidRPr="001A1CB2">
        <w:rPr>
          <w:lang w:val="en-GB"/>
        </w:rPr>
        <w:tab/>
      </w:r>
      <w:r w:rsidR="00BB1083">
        <w:rPr>
          <w:rFonts w:hint="eastAsia"/>
          <w:lang w:val="en-GB"/>
        </w:rPr>
        <w:t>2</w:t>
      </w:r>
      <w:r w:rsidRPr="001A1CB2">
        <w:rPr>
          <w:rFonts w:hint="eastAsia"/>
          <w:lang w:val="en-GB"/>
        </w:rPr>
        <w:t>0</w:t>
      </w:r>
      <w:r w:rsidR="00BB1083">
        <w:rPr>
          <w:rFonts w:hint="eastAsia"/>
          <w:lang w:val="en-GB"/>
        </w:rPr>
        <w:t>13</w:t>
      </w:r>
      <w:r w:rsidRPr="001A1CB2">
        <w:rPr>
          <w:rFonts w:hint="eastAsia"/>
          <w:lang w:val="en-GB"/>
        </w:rPr>
        <w:t>年</w:t>
      </w:r>
      <w:r w:rsidRPr="001A1CB2">
        <w:rPr>
          <w:lang w:val="en-GB"/>
        </w:rPr>
        <w:t>欧洲联盟外部边界管理及其对移民人权的影响区域研究</w:t>
      </w:r>
      <w:r w:rsidRPr="001A1CB2">
        <w:rPr>
          <w:rFonts w:hint="eastAsia"/>
          <w:lang w:val="en-GB"/>
        </w:rPr>
        <w:t>后续报告</w:t>
      </w:r>
    </w:p>
    <w:p w:rsidR="00233E0E" w:rsidRPr="001A1CB2" w:rsidRDefault="00233E0E" w:rsidP="00E1179F">
      <w:pPr>
        <w:pStyle w:val="H1GC"/>
      </w:pPr>
      <w:r w:rsidRPr="001A1CB2">
        <w:tab/>
      </w:r>
      <w:r w:rsidR="00BB1083">
        <w:t>A</w:t>
      </w:r>
      <w:r w:rsidRPr="001A1CB2">
        <w:t>.</w:t>
      </w:r>
      <w:r w:rsidRPr="001A1CB2">
        <w:tab/>
      </w:r>
      <w:r w:rsidRPr="001A1CB2">
        <w:rPr>
          <w:rFonts w:hint="eastAsia"/>
        </w:rPr>
        <w:t>导言</w:t>
      </w:r>
    </w:p>
    <w:p w:rsidR="00233E0E" w:rsidRPr="001A1CB2" w:rsidRDefault="00BB1083" w:rsidP="005077F0">
      <w:pPr>
        <w:pStyle w:val="SingleTxtGC"/>
        <w:spacing w:after="100" w:line="300" w:lineRule="exact"/>
        <w:rPr>
          <w:lang w:val="en-GB"/>
        </w:rPr>
      </w:pPr>
      <w:r>
        <w:rPr>
          <w:rFonts w:hint="eastAsia"/>
          <w:lang w:val="en-GB"/>
        </w:rPr>
        <w:t>9</w:t>
      </w:r>
      <w:r w:rsidR="00E1179F">
        <w:rPr>
          <w:rFonts w:hint="eastAsia"/>
          <w:lang w:val="en-GB"/>
        </w:rPr>
        <w:t xml:space="preserve">.  </w:t>
      </w:r>
      <w:r w:rsidR="00233E0E" w:rsidRPr="001A1CB2">
        <w:rPr>
          <w:rFonts w:hint="eastAsia"/>
          <w:lang w:val="en-GB"/>
        </w:rPr>
        <w:t>尽管存在一些积极的进展，但特别报告员在</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报告中提出的人权问题始终没有解决。欧洲联盟边界管理政策仍然无效且自相矛盾，在移民问题上缺乏一个统一的基于人权的方针，这些问题都在地中海上移民死亡事件中生动而现实地展示出来。这些悲剧性事件使利用海上移民路线的移民人权问题成为令人瞩目的焦点。但是在移民各个阶段包括已经在欧洲联盟的那些移民都会遭受种种痛苦，只是较少被提及而已。</w:t>
      </w:r>
    </w:p>
    <w:p w:rsidR="00233E0E" w:rsidRPr="001A1CB2" w:rsidRDefault="00BB1083" w:rsidP="005077F0">
      <w:pPr>
        <w:pStyle w:val="SingleTxtGC"/>
        <w:spacing w:after="100" w:line="300" w:lineRule="exact"/>
        <w:rPr>
          <w:lang w:val="en-GB"/>
        </w:rPr>
      </w:pPr>
      <w:r>
        <w:rPr>
          <w:rFonts w:hint="eastAsia"/>
          <w:lang w:val="en-GB"/>
        </w:rPr>
        <w:t>1</w:t>
      </w:r>
      <w:r w:rsidR="00E1179F">
        <w:rPr>
          <w:rFonts w:hint="eastAsia"/>
          <w:lang w:val="en-GB"/>
        </w:rPr>
        <w:t xml:space="preserve">0.  </w:t>
      </w:r>
      <w:r w:rsidR="00233E0E" w:rsidRPr="001A1CB2">
        <w:rPr>
          <w:rFonts w:hint="eastAsia"/>
          <w:lang w:val="en-GB"/>
        </w:rPr>
        <w:t>鉴于欧洲联盟在全球资源中所占份额以及欧盟内部大量的实质规范标准，只能将近期海上的死亡事件以及其他人权问题视为集体性政治意愿和政策选择的结果。这么多的人遭受痛苦，移民活动倾向于偷偷进行，这就表明欧洲联盟边界管理体系存在系统性失灵问题，并清楚说明欧盟正在丧失对移民的控制，尽管它持续对边界安保进行投入。这些失灵还影响到更深的层次，表明欧洲联盟是如何应对不同和多样性的。</w:t>
      </w:r>
    </w:p>
    <w:p w:rsidR="00233E0E" w:rsidRPr="001A1CB2" w:rsidRDefault="00BB1083" w:rsidP="005077F0">
      <w:pPr>
        <w:pStyle w:val="SingleTxtGC"/>
        <w:spacing w:after="100" w:line="300" w:lineRule="exact"/>
        <w:rPr>
          <w:lang w:val="en-GB"/>
        </w:rPr>
      </w:pPr>
      <w:r>
        <w:rPr>
          <w:rFonts w:hint="eastAsia"/>
          <w:lang w:val="en-GB"/>
        </w:rPr>
        <w:t>11</w:t>
      </w:r>
      <w:r w:rsidR="00E1179F">
        <w:rPr>
          <w:rFonts w:hint="eastAsia"/>
          <w:lang w:val="en-GB"/>
        </w:rPr>
        <w:t xml:space="preserve">.  </w:t>
      </w:r>
      <w:r w:rsidR="00233E0E" w:rsidRPr="001A1CB2">
        <w:rPr>
          <w:rFonts w:hint="eastAsia"/>
          <w:lang w:val="en-GB"/>
        </w:rPr>
        <w:t>试图维持现状的费用高昂。随着移民在海上死亡，在边界遭受大量痛苦，欧洲联盟内部及相邻国家的人力成本不断上升。此外，对一个无效的系统进行投资，而不是最大限度地利用机会通过有组织的移民活动受益，这也意味着大量资源被丧失。</w:t>
      </w:r>
    </w:p>
    <w:p w:rsidR="00233E0E" w:rsidRPr="001A1CB2" w:rsidRDefault="00BB1083" w:rsidP="005077F0">
      <w:pPr>
        <w:pStyle w:val="SingleTxtGC"/>
        <w:spacing w:after="100" w:line="300" w:lineRule="exact"/>
        <w:rPr>
          <w:lang w:val="en-GB"/>
        </w:rPr>
      </w:pPr>
      <w:r>
        <w:rPr>
          <w:rFonts w:hint="eastAsia"/>
          <w:lang w:val="en-GB"/>
        </w:rPr>
        <w:t>12</w:t>
      </w:r>
      <w:r w:rsidR="00E1179F">
        <w:rPr>
          <w:rFonts w:hint="eastAsia"/>
          <w:lang w:val="en-GB"/>
        </w:rPr>
        <w:t xml:space="preserve">.  </w:t>
      </w:r>
      <w:r w:rsidR="00233E0E" w:rsidRPr="001A1CB2">
        <w:rPr>
          <w:rFonts w:hint="eastAsia"/>
          <w:lang w:val="en-GB"/>
        </w:rPr>
        <w:t>为弥补这个问题，欧洲联盟需要在移民问题上采取全局性观点，审查如何转变相关政策和基本概念，制订一种基于人权的方针。采取一种长期性观点，利用依靠未来</w:t>
      </w:r>
      <w:r>
        <w:rPr>
          <w:rFonts w:hint="eastAsia"/>
          <w:lang w:val="en-GB"/>
        </w:rPr>
        <w:t>25</w:t>
      </w:r>
      <w:r w:rsidR="00233E0E" w:rsidRPr="001A1CB2">
        <w:rPr>
          <w:rFonts w:hint="eastAsia"/>
          <w:lang w:val="en-GB"/>
        </w:rPr>
        <w:t>年中的人员流动将使欧盟能够更好地应对今后经济、社会和人口变化的重大挑战。</w:t>
      </w:r>
    </w:p>
    <w:p w:rsidR="00233E0E" w:rsidRPr="001A1CB2" w:rsidRDefault="00233E0E" w:rsidP="00E1179F">
      <w:pPr>
        <w:pStyle w:val="H1GC"/>
      </w:pPr>
      <w:r w:rsidRPr="001A1CB2">
        <w:tab/>
      </w:r>
      <w:r w:rsidR="00BB1083">
        <w:t>B</w:t>
      </w:r>
      <w:r w:rsidRPr="001A1CB2">
        <w:t>.</w:t>
      </w:r>
      <w:r w:rsidRPr="001A1CB2">
        <w:tab/>
      </w:r>
      <w:r w:rsidR="00BB1083">
        <w:t>2</w:t>
      </w:r>
      <w:r w:rsidRPr="001A1CB2">
        <w:t>0</w:t>
      </w:r>
      <w:r w:rsidR="00BB1083">
        <w:t>13</w:t>
      </w:r>
      <w:r w:rsidRPr="001A1CB2">
        <w:rPr>
          <w:rFonts w:hint="eastAsia"/>
        </w:rPr>
        <w:t>年以来移民情况综述</w:t>
      </w:r>
    </w:p>
    <w:p w:rsidR="00233E0E" w:rsidRPr="001A1CB2" w:rsidRDefault="00233E0E" w:rsidP="00E1179F">
      <w:pPr>
        <w:pStyle w:val="H23GC"/>
      </w:pPr>
      <w:r w:rsidRPr="001A1CB2">
        <w:tab/>
      </w:r>
      <w:r w:rsidR="00BB1083">
        <w:t>1</w:t>
      </w:r>
      <w:r w:rsidRPr="001A1CB2">
        <w:t>.</w:t>
      </w:r>
      <w:r w:rsidRPr="001A1CB2">
        <w:tab/>
      </w:r>
      <w:r w:rsidRPr="001A1CB2">
        <w:rPr>
          <w:rFonts w:hint="eastAsia"/>
        </w:rPr>
        <w:t>非欧盟移民并未持续增长，但非正规移民和庇护申请在增加</w:t>
      </w:r>
    </w:p>
    <w:p w:rsidR="00233E0E" w:rsidRPr="001A1CB2" w:rsidRDefault="00BB1083" w:rsidP="00BB1083">
      <w:pPr>
        <w:pStyle w:val="SingleTxtGC"/>
        <w:rPr>
          <w:lang w:val="en-GB"/>
        </w:rPr>
      </w:pPr>
      <w:r>
        <w:rPr>
          <w:rFonts w:hint="eastAsia"/>
          <w:lang w:val="en-GB"/>
        </w:rPr>
        <w:t xml:space="preserve">13.  </w:t>
      </w:r>
      <w:r w:rsidR="00233E0E" w:rsidRPr="00BB1083">
        <w:rPr>
          <w:rFonts w:hint="eastAsia"/>
          <w:spacing w:val="-2"/>
          <w:lang w:val="en-GB"/>
        </w:rPr>
        <w:t>五年来，来自第三国的移民总体数量并未持续增长。经济合作与发展组织</w:t>
      </w:r>
      <w:r w:rsidR="00E1179F" w:rsidRPr="00BB1083">
        <w:rPr>
          <w:rFonts w:hint="eastAsia"/>
          <w:spacing w:val="-2"/>
          <w:lang w:val="en-GB"/>
        </w:rPr>
        <w:t>(</w:t>
      </w:r>
      <w:r w:rsidR="00233E0E" w:rsidRPr="00BB1083">
        <w:rPr>
          <w:rFonts w:hint="eastAsia"/>
          <w:spacing w:val="-2"/>
          <w:lang w:val="en-GB"/>
        </w:rPr>
        <w:t>经合组织</w:t>
      </w:r>
      <w:r w:rsidR="00E1179F" w:rsidRPr="00BB1083">
        <w:rPr>
          <w:rFonts w:hint="eastAsia"/>
          <w:spacing w:val="-2"/>
          <w:lang w:val="en-GB"/>
        </w:rPr>
        <w:t>)</w:t>
      </w:r>
      <w:r w:rsidR="00233E0E" w:rsidRPr="00BB1083">
        <w:rPr>
          <w:rFonts w:hint="eastAsia"/>
          <w:spacing w:val="-2"/>
          <w:lang w:val="en-GB"/>
        </w:rPr>
        <w:t>预测，</w:t>
      </w:r>
      <w:r w:rsidRPr="00BB1083">
        <w:rPr>
          <w:rFonts w:hint="eastAsia"/>
          <w:spacing w:val="-2"/>
          <w:lang w:val="en-GB"/>
        </w:rPr>
        <w:t>2</w:t>
      </w:r>
      <w:r w:rsidR="00233E0E" w:rsidRPr="00BB1083">
        <w:rPr>
          <w:rFonts w:hint="eastAsia"/>
          <w:spacing w:val="-2"/>
          <w:lang w:val="en-GB"/>
        </w:rPr>
        <w:t>0</w:t>
      </w:r>
      <w:r w:rsidRPr="00BB1083">
        <w:rPr>
          <w:rFonts w:hint="eastAsia"/>
          <w:spacing w:val="-2"/>
          <w:lang w:val="en-GB"/>
        </w:rPr>
        <w:t>12</w:t>
      </w:r>
      <w:r w:rsidR="00233E0E" w:rsidRPr="00BB1083">
        <w:rPr>
          <w:rFonts w:hint="eastAsia"/>
          <w:spacing w:val="-2"/>
          <w:lang w:val="en-GB"/>
        </w:rPr>
        <w:t>年，欧洲联盟中涉及非欧盟国民的移民人数下降了</w:t>
      </w:r>
      <w:r w:rsidRPr="00BB1083">
        <w:rPr>
          <w:rFonts w:hint="eastAsia"/>
          <w:spacing w:val="-2"/>
          <w:lang w:val="en-GB"/>
        </w:rPr>
        <w:t>12</w:t>
      </w:r>
      <w:r w:rsidR="00233E0E" w:rsidRPr="00BB1083">
        <w:rPr>
          <w:rFonts w:hint="eastAsia"/>
          <w:spacing w:val="-2"/>
          <w:lang w:val="en-GB"/>
        </w:rPr>
        <w:t>%</w:t>
      </w:r>
      <w:r w:rsidR="00233E0E" w:rsidRPr="00BB1083">
        <w:rPr>
          <w:rFonts w:hint="eastAsia"/>
          <w:spacing w:val="-2"/>
          <w:lang w:val="en-GB"/>
        </w:rPr>
        <w:t>。</w:t>
      </w:r>
      <w:r w:rsidR="00233E0E" w:rsidRPr="001A1CB2">
        <w:rPr>
          <w:vertAlign w:val="superscript"/>
          <w:lang w:val="en-GB" w:eastAsia="en-US"/>
        </w:rPr>
        <w:footnoteReference w:id="3"/>
      </w:r>
      <w:r w:rsidR="00233E0E" w:rsidRPr="001A1CB2">
        <w:rPr>
          <w:lang w:val="en-GB"/>
        </w:rPr>
        <w:t xml:space="preserve"> </w:t>
      </w:r>
      <w:r w:rsidR="00233E0E" w:rsidRPr="001A1CB2">
        <w:rPr>
          <w:rFonts w:hint="eastAsia"/>
          <w:lang w:val="en-GB"/>
        </w:rPr>
        <w:t>流入欧盟的人数总体下降反映了一个现实，即来自第三国的移民普遍认为欧盟不是理想地区，而且正规移民机会大幅度减少。</w:t>
      </w:r>
    </w:p>
    <w:p w:rsidR="00233E0E" w:rsidRPr="001A1CB2" w:rsidRDefault="00BB1083" w:rsidP="00860A18">
      <w:pPr>
        <w:pStyle w:val="SingleTxtGC"/>
        <w:spacing w:after="100" w:line="300" w:lineRule="exact"/>
        <w:rPr>
          <w:lang w:val="en-GB"/>
        </w:rPr>
      </w:pPr>
      <w:r>
        <w:rPr>
          <w:rFonts w:hint="eastAsia"/>
          <w:lang w:val="en-GB"/>
        </w:rPr>
        <w:lastRenderedPageBreak/>
        <w:t xml:space="preserve">14.  </w:t>
      </w:r>
      <w:r w:rsidR="00233E0E" w:rsidRPr="001A1CB2">
        <w:rPr>
          <w:rFonts w:hint="eastAsia"/>
          <w:lang w:val="en-GB"/>
        </w:rPr>
        <w:t>这种做法的直接副作用体现在非正规移民趋势上。对欧洲联盟的正规移民数字在下降，但自</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年报告以来的一个明确趋势是，非正规移民和庇护要求的数字在上升。欧洲联盟成员国</w:t>
      </w:r>
      <w:r w:rsidR="00233E0E" w:rsidRPr="001A1CB2">
        <w:rPr>
          <w:lang w:val="en-GB"/>
        </w:rPr>
        <w:t>外部边境行动合作管理局</w:t>
      </w:r>
      <w:r w:rsidR="00233E0E" w:rsidRPr="001A1CB2">
        <w:rPr>
          <w:lang w:val="en-GB"/>
        </w:rPr>
        <w:t>(</w:t>
      </w:r>
      <w:r w:rsidR="00233E0E" w:rsidRPr="001A1CB2">
        <w:rPr>
          <w:rFonts w:hint="eastAsia"/>
          <w:lang w:val="en-GB"/>
        </w:rPr>
        <w:t>欧盟边境合作管理局</w:t>
      </w:r>
      <w:r w:rsidR="00233E0E" w:rsidRPr="001A1CB2">
        <w:rPr>
          <w:lang w:val="en-GB"/>
        </w:rPr>
        <w:t xml:space="preserve">) </w:t>
      </w:r>
      <w:r w:rsidR="00233E0E" w:rsidRPr="001A1CB2">
        <w:rPr>
          <w:rFonts w:hint="eastAsia"/>
          <w:lang w:val="en-GB"/>
        </w:rPr>
        <w:t>报告说，</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年第四季度，非正规移民处于</w:t>
      </w:r>
      <w:r>
        <w:rPr>
          <w:rFonts w:hint="eastAsia"/>
          <w:lang w:val="en-GB"/>
        </w:rPr>
        <w:t>2</w:t>
      </w:r>
      <w:r w:rsidR="00233E0E" w:rsidRPr="001A1CB2">
        <w:rPr>
          <w:rFonts w:hint="eastAsia"/>
          <w:lang w:val="en-GB"/>
        </w:rPr>
        <w:t>00</w:t>
      </w:r>
      <w:r>
        <w:rPr>
          <w:rFonts w:hint="eastAsia"/>
          <w:lang w:val="en-GB"/>
        </w:rPr>
        <w:t>7</w:t>
      </w:r>
      <w:r w:rsidR="00233E0E" w:rsidRPr="001A1CB2">
        <w:rPr>
          <w:rFonts w:hint="eastAsia"/>
          <w:lang w:val="en-GB"/>
        </w:rPr>
        <w:t>年以来的最高水平</w:t>
      </w:r>
      <w:r w:rsidR="00E1179F">
        <w:rPr>
          <w:rFonts w:hint="eastAsia"/>
          <w:lang w:val="en-GB"/>
        </w:rPr>
        <w:t>(</w:t>
      </w:r>
      <w:r>
        <w:rPr>
          <w:lang w:val="en-GB"/>
        </w:rPr>
        <w:t>1</w:t>
      </w:r>
      <w:r w:rsidR="00233E0E" w:rsidRPr="001A1CB2">
        <w:rPr>
          <w:lang w:val="en-GB"/>
        </w:rPr>
        <w:t>0</w:t>
      </w:r>
      <w:r w:rsidR="00E1179F">
        <w:rPr>
          <w:lang w:val="en-GB"/>
        </w:rPr>
        <w:t>0,</w:t>
      </w:r>
      <w:r w:rsidR="00233E0E" w:rsidRPr="001A1CB2">
        <w:rPr>
          <w:lang w:val="en-GB"/>
        </w:rPr>
        <w:t>000</w:t>
      </w:r>
      <w:r w:rsidR="00233E0E" w:rsidRPr="001A1CB2">
        <w:rPr>
          <w:rFonts w:hint="eastAsia"/>
          <w:lang w:val="en-GB"/>
        </w:rPr>
        <w:t>名非正规渠道入境者</w:t>
      </w:r>
      <w:r w:rsidR="00E1179F">
        <w:rPr>
          <w:rFonts w:hint="eastAsia"/>
          <w:lang w:val="en-GB"/>
        </w:rPr>
        <w:t>)</w:t>
      </w:r>
      <w:r w:rsidR="00233E0E" w:rsidRPr="001A1CB2">
        <w:rPr>
          <w:rFonts w:hint="eastAsia"/>
          <w:lang w:val="en-GB"/>
        </w:rPr>
        <w:t>，</w:t>
      </w:r>
      <w:r>
        <w:rPr>
          <w:rFonts w:hint="eastAsia"/>
          <w:lang w:val="en-GB"/>
        </w:rPr>
        <w:t>2</w:t>
      </w:r>
      <w:r w:rsidR="00233E0E" w:rsidRPr="001A1CB2">
        <w:rPr>
          <w:rFonts w:hint="eastAsia"/>
          <w:lang w:val="en-GB"/>
        </w:rPr>
        <w:t>00</w:t>
      </w:r>
      <w:r>
        <w:rPr>
          <w:rFonts w:hint="eastAsia"/>
          <w:lang w:val="en-GB"/>
        </w:rPr>
        <w:t>7</w:t>
      </w:r>
      <w:r w:rsidR="00233E0E" w:rsidRPr="001A1CB2">
        <w:rPr>
          <w:rFonts w:hint="eastAsia"/>
          <w:lang w:val="en-GB"/>
        </w:rPr>
        <w:t>年是在</w:t>
      </w:r>
      <w:proofErr w:type="spellStart"/>
      <w:r>
        <w:rPr>
          <w:lang w:val="en-GB"/>
        </w:rPr>
        <w:t>FRONTEX</w:t>
      </w:r>
      <w:proofErr w:type="spellEnd"/>
      <w:r w:rsidR="00233E0E" w:rsidRPr="001A1CB2">
        <w:rPr>
          <w:rFonts w:hint="eastAsia"/>
          <w:lang w:val="en-GB"/>
        </w:rPr>
        <w:t>风险分析网络下实现数据共享的起始年份。</w:t>
      </w:r>
    </w:p>
    <w:p w:rsidR="00233E0E" w:rsidRPr="001A1CB2" w:rsidRDefault="00BB1083" w:rsidP="00860A18">
      <w:pPr>
        <w:pStyle w:val="SingleTxtGC"/>
        <w:spacing w:after="100" w:line="300" w:lineRule="exact"/>
        <w:rPr>
          <w:lang w:val="en-GB"/>
        </w:rPr>
      </w:pPr>
      <w:r>
        <w:rPr>
          <w:rFonts w:hint="eastAsia"/>
          <w:lang w:val="en-GB"/>
        </w:rPr>
        <w:t xml:space="preserve">15.  </w:t>
      </w:r>
      <w:r w:rsidR="00233E0E" w:rsidRPr="001A1CB2">
        <w:rPr>
          <w:rFonts w:hint="eastAsia"/>
          <w:lang w:val="en-GB"/>
        </w:rPr>
        <w:t>庇护要求也大量增加。欧洲联盟内部的庇护申请数在</w:t>
      </w:r>
      <w:r>
        <w:rPr>
          <w:rFonts w:hint="eastAsia"/>
          <w:lang w:val="en-GB"/>
        </w:rPr>
        <w:t>1992</w:t>
      </w:r>
      <w:r w:rsidR="00233E0E" w:rsidRPr="001A1CB2">
        <w:rPr>
          <w:rFonts w:hint="eastAsia"/>
          <w:lang w:val="en-GB"/>
        </w:rPr>
        <w:t>年达到最高水平</w:t>
      </w:r>
      <w:r w:rsidR="00233E0E" w:rsidRPr="001A1CB2">
        <w:rPr>
          <w:lang w:val="en-GB"/>
        </w:rPr>
        <w:t xml:space="preserve"> (</w:t>
      </w:r>
      <w:r>
        <w:rPr>
          <w:lang w:val="en-GB"/>
        </w:rPr>
        <w:t>67</w:t>
      </w:r>
      <w:r w:rsidR="00E1179F">
        <w:rPr>
          <w:lang w:val="en-GB"/>
        </w:rPr>
        <w:t>0,</w:t>
      </w:r>
      <w:r w:rsidR="00233E0E" w:rsidRPr="001A1CB2">
        <w:rPr>
          <w:lang w:val="en-GB"/>
        </w:rPr>
        <w:t>000</w:t>
      </w:r>
      <w:r w:rsidR="00233E0E" w:rsidRPr="001A1CB2">
        <w:rPr>
          <w:rFonts w:hint="eastAsia"/>
          <w:lang w:val="en-GB"/>
        </w:rPr>
        <w:t>起</w:t>
      </w:r>
      <w:r w:rsidR="00233E0E" w:rsidRPr="001A1CB2">
        <w:rPr>
          <w:lang w:val="en-GB"/>
        </w:rPr>
        <w:t>)</w:t>
      </w:r>
      <w:r w:rsidR="00233E0E" w:rsidRPr="001A1CB2">
        <w:rPr>
          <w:rFonts w:hint="eastAsia"/>
          <w:lang w:val="en-GB"/>
        </w:rPr>
        <w:t>，</w:t>
      </w:r>
      <w:r>
        <w:rPr>
          <w:rFonts w:hint="eastAsia"/>
          <w:lang w:val="en-GB"/>
        </w:rPr>
        <w:t>2</w:t>
      </w:r>
      <w:r w:rsidR="00233E0E" w:rsidRPr="001A1CB2">
        <w:rPr>
          <w:rFonts w:hint="eastAsia"/>
          <w:lang w:val="en-GB"/>
        </w:rPr>
        <w:t>00</w:t>
      </w:r>
      <w:r>
        <w:rPr>
          <w:rFonts w:hint="eastAsia"/>
          <w:lang w:val="en-GB"/>
        </w:rPr>
        <w:t>1</w:t>
      </w:r>
      <w:r w:rsidR="00233E0E" w:rsidRPr="001A1CB2">
        <w:rPr>
          <w:rFonts w:hint="eastAsia"/>
          <w:lang w:val="en-GB"/>
        </w:rPr>
        <w:t>年再次达到高峰水平</w:t>
      </w:r>
      <w:r w:rsidR="00233E0E" w:rsidRPr="001A1CB2">
        <w:rPr>
          <w:lang w:val="en-GB"/>
        </w:rPr>
        <w:t>(</w:t>
      </w:r>
      <w:r>
        <w:rPr>
          <w:lang w:val="en-GB"/>
        </w:rPr>
        <w:t>424</w:t>
      </w:r>
      <w:r w:rsidR="00E1179F">
        <w:rPr>
          <w:lang w:val="en-GB"/>
        </w:rPr>
        <w:t>,</w:t>
      </w:r>
      <w:r>
        <w:rPr>
          <w:lang w:val="en-GB"/>
        </w:rPr>
        <w:t>2</w:t>
      </w:r>
      <w:r w:rsidR="00233E0E" w:rsidRPr="001A1CB2">
        <w:rPr>
          <w:lang w:val="en-GB"/>
        </w:rPr>
        <w:t>00</w:t>
      </w:r>
      <w:r w:rsidR="00233E0E" w:rsidRPr="001A1CB2">
        <w:rPr>
          <w:rFonts w:hint="eastAsia"/>
          <w:lang w:val="en-GB"/>
        </w:rPr>
        <w:t>起</w:t>
      </w:r>
      <w:r w:rsidR="00233E0E" w:rsidRPr="001A1CB2">
        <w:rPr>
          <w:lang w:val="en-GB"/>
        </w:rPr>
        <w:t>)</w:t>
      </w:r>
      <w:r w:rsidR="00233E0E" w:rsidRPr="001A1CB2">
        <w:rPr>
          <w:rFonts w:hint="eastAsia"/>
          <w:lang w:val="en-GB"/>
        </w:rPr>
        <w:t>，而到</w:t>
      </w:r>
      <w:r>
        <w:rPr>
          <w:rFonts w:hint="eastAsia"/>
          <w:lang w:val="en-GB"/>
        </w:rPr>
        <w:t>2</w:t>
      </w:r>
      <w:r w:rsidR="00233E0E" w:rsidRPr="001A1CB2">
        <w:rPr>
          <w:rFonts w:hint="eastAsia"/>
          <w:lang w:val="en-GB"/>
        </w:rPr>
        <w:t>00</w:t>
      </w:r>
      <w:r>
        <w:rPr>
          <w:rFonts w:hint="eastAsia"/>
          <w:lang w:val="en-GB"/>
        </w:rPr>
        <w:t>6</w:t>
      </w:r>
      <w:r w:rsidR="00233E0E" w:rsidRPr="001A1CB2">
        <w:rPr>
          <w:rFonts w:hint="eastAsia"/>
          <w:lang w:val="en-GB"/>
        </w:rPr>
        <w:t>年降到不足</w:t>
      </w:r>
      <w:r>
        <w:rPr>
          <w:rFonts w:hint="eastAsia"/>
          <w:lang w:val="en-GB"/>
        </w:rPr>
        <w:t>2</w:t>
      </w:r>
      <w:r w:rsidR="00233E0E" w:rsidRPr="001A1CB2">
        <w:rPr>
          <w:rFonts w:hint="eastAsia"/>
          <w:lang w:val="en-GB"/>
        </w:rPr>
        <w:t>0</w:t>
      </w:r>
      <w:r w:rsidR="00E1179F">
        <w:rPr>
          <w:rFonts w:hint="eastAsia"/>
          <w:lang w:val="en-GB"/>
        </w:rPr>
        <w:t>0,</w:t>
      </w:r>
      <w:r w:rsidR="00233E0E" w:rsidRPr="001A1CB2">
        <w:rPr>
          <w:rFonts w:hint="eastAsia"/>
          <w:lang w:val="en-GB"/>
        </w:rPr>
        <w:t>000</w:t>
      </w:r>
      <w:r w:rsidR="00233E0E" w:rsidRPr="001A1CB2">
        <w:rPr>
          <w:rFonts w:hint="eastAsia"/>
          <w:lang w:val="en-GB"/>
        </w:rPr>
        <w:t>起。在这个相对低点之后，申请数不断增加，直到</w:t>
      </w:r>
      <w:r>
        <w:rPr>
          <w:rFonts w:hint="eastAsia"/>
          <w:lang w:val="en-GB"/>
        </w:rPr>
        <w:t>2</w:t>
      </w:r>
      <w:r w:rsidR="00233E0E" w:rsidRPr="001A1CB2">
        <w:rPr>
          <w:rFonts w:hint="eastAsia"/>
          <w:lang w:val="en-GB"/>
        </w:rPr>
        <w:t>0</w:t>
      </w:r>
      <w:r>
        <w:rPr>
          <w:rFonts w:hint="eastAsia"/>
          <w:lang w:val="en-GB"/>
        </w:rPr>
        <w:t>12</w:t>
      </w:r>
      <w:r w:rsidR="00233E0E" w:rsidRPr="001A1CB2">
        <w:rPr>
          <w:rFonts w:hint="eastAsia"/>
          <w:lang w:val="en-GB"/>
        </w:rPr>
        <w:t>年，之后变化大大加快，寻求庇护人数在</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年升至接近</w:t>
      </w:r>
      <w:r>
        <w:rPr>
          <w:lang w:val="en-GB"/>
        </w:rPr>
        <w:t>45</w:t>
      </w:r>
      <w:r w:rsidR="00E1179F">
        <w:rPr>
          <w:lang w:val="en-GB"/>
        </w:rPr>
        <w:t>0,</w:t>
      </w:r>
      <w:r w:rsidR="00233E0E" w:rsidRPr="001A1CB2">
        <w:rPr>
          <w:lang w:val="en-GB"/>
        </w:rPr>
        <w:t>000</w:t>
      </w:r>
      <w:r w:rsidR="00233E0E" w:rsidRPr="001A1CB2">
        <w:rPr>
          <w:rFonts w:hint="eastAsia"/>
          <w:lang w:val="en-GB"/>
        </w:rPr>
        <w:t>人。</w:t>
      </w:r>
    </w:p>
    <w:p w:rsidR="00233E0E" w:rsidRPr="001A1CB2" w:rsidRDefault="00BB1083" w:rsidP="00860A18">
      <w:pPr>
        <w:pStyle w:val="SingleTxtGC"/>
        <w:spacing w:after="100" w:line="300" w:lineRule="exact"/>
        <w:rPr>
          <w:lang w:val="en-GB"/>
        </w:rPr>
      </w:pPr>
      <w:r>
        <w:rPr>
          <w:rFonts w:hint="eastAsia"/>
          <w:lang w:val="en-GB"/>
        </w:rPr>
        <w:t xml:space="preserve">16.  </w:t>
      </w:r>
      <w:r w:rsidR="00233E0E" w:rsidRPr="001A1CB2">
        <w:rPr>
          <w:rFonts w:hint="eastAsia"/>
          <w:lang w:val="en-GB"/>
        </w:rPr>
        <w:t>在全球范围内，因人道主义危机流离失所而到欧洲寻求避难的人数比例仍然很小。根据难民署的报告，就流离失所问题而言，全世界目前正处在第二次世界大战结束以来最严重的时期，</w:t>
      </w:r>
      <w:r>
        <w:rPr>
          <w:rFonts w:hint="eastAsia"/>
          <w:lang w:val="en-GB"/>
        </w:rPr>
        <w:t>2</w:t>
      </w:r>
      <w:r w:rsidR="00233E0E" w:rsidRPr="001A1CB2">
        <w:rPr>
          <w:rFonts w:hint="eastAsia"/>
          <w:lang w:val="en-GB"/>
        </w:rPr>
        <w:t>0</w:t>
      </w:r>
      <w:r>
        <w:rPr>
          <w:rFonts w:hint="eastAsia"/>
          <w:lang w:val="en-GB"/>
        </w:rPr>
        <w:t>15</w:t>
      </w:r>
      <w:r w:rsidR="00233E0E" w:rsidRPr="001A1CB2">
        <w:rPr>
          <w:rFonts w:hint="eastAsia"/>
          <w:lang w:val="en-GB"/>
        </w:rPr>
        <w:t>年初，在黎巴嫩登记的难民有</w:t>
      </w:r>
      <w:r>
        <w:rPr>
          <w:rFonts w:hint="eastAsia"/>
          <w:lang w:val="en-GB"/>
        </w:rPr>
        <w:t>13</w:t>
      </w:r>
      <w:r w:rsidR="00233E0E" w:rsidRPr="001A1CB2">
        <w:rPr>
          <w:rFonts w:hint="eastAsia"/>
          <w:lang w:val="en-GB"/>
        </w:rPr>
        <w:t>0</w:t>
      </w:r>
      <w:r w:rsidR="00233E0E" w:rsidRPr="001A1CB2">
        <w:rPr>
          <w:rFonts w:hint="eastAsia"/>
          <w:lang w:val="en-GB"/>
        </w:rPr>
        <w:t>万人，土耳其登记的难民有</w:t>
      </w:r>
      <w:r>
        <w:rPr>
          <w:rFonts w:hint="eastAsia"/>
          <w:lang w:val="en-GB"/>
        </w:rPr>
        <w:t>19</w:t>
      </w:r>
      <w:r w:rsidR="00233E0E" w:rsidRPr="001A1CB2">
        <w:rPr>
          <w:rFonts w:hint="eastAsia"/>
          <w:lang w:val="en-GB"/>
        </w:rPr>
        <w:t>0</w:t>
      </w:r>
      <w:r w:rsidR="00233E0E" w:rsidRPr="001A1CB2">
        <w:rPr>
          <w:rFonts w:hint="eastAsia"/>
          <w:lang w:val="en-GB"/>
        </w:rPr>
        <w:t>万人。与此形成对照的是，欧洲联盟在</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年评估的庇护</w:t>
      </w:r>
      <w:proofErr w:type="gramStart"/>
      <w:r w:rsidR="00233E0E" w:rsidRPr="001A1CB2">
        <w:rPr>
          <w:rFonts w:hint="eastAsia"/>
          <w:lang w:val="en-GB"/>
        </w:rPr>
        <w:t>申请约</w:t>
      </w:r>
      <w:proofErr w:type="gramEnd"/>
      <w:r w:rsidR="00233E0E" w:rsidRPr="001A1CB2">
        <w:rPr>
          <w:rFonts w:hint="eastAsia"/>
          <w:lang w:val="en-GB"/>
        </w:rPr>
        <w:t>为</w:t>
      </w:r>
      <w:r>
        <w:rPr>
          <w:lang w:val="en-GB"/>
        </w:rPr>
        <w:t>62</w:t>
      </w:r>
      <w:r w:rsidR="00E1179F">
        <w:rPr>
          <w:lang w:val="en-GB"/>
        </w:rPr>
        <w:t>0,</w:t>
      </w:r>
      <w:r w:rsidR="00233E0E" w:rsidRPr="001A1CB2">
        <w:rPr>
          <w:lang w:val="en-GB"/>
        </w:rPr>
        <w:t>000</w:t>
      </w:r>
      <w:r w:rsidR="00233E0E" w:rsidRPr="001A1CB2">
        <w:rPr>
          <w:rFonts w:hint="eastAsia"/>
          <w:lang w:val="en-GB"/>
        </w:rPr>
        <w:t>起。</w:t>
      </w:r>
    </w:p>
    <w:p w:rsidR="00233E0E" w:rsidRPr="001A1CB2" w:rsidRDefault="00233E0E" w:rsidP="00BB1083">
      <w:pPr>
        <w:pStyle w:val="H23GC"/>
      </w:pPr>
      <w:r w:rsidRPr="001A1CB2">
        <w:tab/>
      </w:r>
      <w:r w:rsidR="00BB1083">
        <w:t>2</w:t>
      </w:r>
      <w:r w:rsidRPr="001A1CB2">
        <w:t>.</w:t>
      </w:r>
      <w:r w:rsidRPr="001A1CB2">
        <w:tab/>
      </w:r>
      <w:r w:rsidRPr="001A1CB2">
        <w:rPr>
          <w:rFonts w:hint="eastAsia"/>
        </w:rPr>
        <w:t>移民趋势在分化</w:t>
      </w:r>
    </w:p>
    <w:p w:rsidR="00233E0E" w:rsidRPr="001A1CB2" w:rsidRDefault="00BB1083" w:rsidP="00BB1083">
      <w:pPr>
        <w:pStyle w:val="SingleTxtGC"/>
        <w:rPr>
          <w:lang w:val="en-GB"/>
        </w:rPr>
      </w:pPr>
      <w:r>
        <w:rPr>
          <w:rFonts w:hint="eastAsia"/>
          <w:lang w:val="en-GB"/>
        </w:rPr>
        <w:t xml:space="preserve">17.  </w:t>
      </w:r>
      <w:r w:rsidR="00233E0E" w:rsidRPr="001A1CB2">
        <w:rPr>
          <w:rFonts w:hint="eastAsia"/>
          <w:lang w:val="en-GB"/>
        </w:rPr>
        <w:t>流入欧洲联盟的正规移民趋势在欧盟全体成员国之间并不均衡。</w:t>
      </w:r>
      <w:r w:rsidR="00233E0E" w:rsidRPr="001A1CB2">
        <w:rPr>
          <w:lang w:val="en-GB"/>
        </w:rPr>
        <w:t>德国</w:t>
      </w:r>
      <w:r w:rsidR="00233E0E" w:rsidRPr="001A1CB2">
        <w:rPr>
          <w:rFonts w:hint="eastAsia"/>
          <w:lang w:val="en-GB"/>
        </w:rPr>
        <w:t>、</w:t>
      </w:r>
      <w:r w:rsidR="00233E0E" w:rsidRPr="001A1CB2">
        <w:rPr>
          <w:lang w:val="en-GB"/>
        </w:rPr>
        <w:t>芬兰</w:t>
      </w:r>
      <w:r w:rsidR="00233E0E" w:rsidRPr="001A1CB2">
        <w:rPr>
          <w:rFonts w:hint="eastAsia"/>
          <w:lang w:val="en-GB"/>
        </w:rPr>
        <w:t>和</w:t>
      </w:r>
      <w:r w:rsidR="00233E0E" w:rsidRPr="001A1CB2">
        <w:rPr>
          <w:lang w:val="en-GB"/>
        </w:rPr>
        <w:t>法国</w:t>
      </w:r>
      <w:r w:rsidR="00233E0E" w:rsidRPr="001A1CB2">
        <w:rPr>
          <w:rFonts w:hint="eastAsia"/>
          <w:lang w:val="en-GB"/>
        </w:rPr>
        <w:t>等国自</w:t>
      </w:r>
      <w:r>
        <w:rPr>
          <w:rFonts w:hint="eastAsia"/>
          <w:lang w:val="en-GB"/>
        </w:rPr>
        <w:t>2</w:t>
      </w:r>
      <w:r w:rsidR="00233E0E" w:rsidRPr="001A1CB2">
        <w:rPr>
          <w:rFonts w:hint="eastAsia"/>
          <w:lang w:val="en-GB"/>
        </w:rPr>
        <w:t>0</w:t>
      </w:r>
      <w:r>
        <w:rPr>
          <w:rFonts w:hint="eastAsia"/>
          <w:lang w:val="en-GB"/>
        </w:rPr>
        <w:t>12</w:t>
      </w:r>
      <w:r w:rsidR="00233E0E" w:rsidRPr="001A1CB2">
        <w:rPr>
          <w:rFonts w:hint="eastAsia"/>
          <w:lang w:val="en-GB"/>
        </w:rPr>
        <w:t>年以来的移民流入人数在增加，而流入</w:t>
      </w:r>
      <w:r w:rsidR="00233E0E" w:rsidRPr="001A1CB2">
        <w:rPr>
          <w:lang w:val="en-GB"/>
        </w:rPr>
        <w:t>意大利</w:t>
      </w:r>
      <w:r w:rsidR="00233E0E" w:rsidRPr="001A1CB2">
        <w:rPr>
          <w:rFonts w:hint="eastAsia"/>
          <w:lang w:val="en-GB"/>
        </w:rPr>
        <w:t>、</w:t>
      </w:r>
      <w:r w:rsidR="00233E0E" w:rsidRPr="001A1CB2">
        <w:rPr>
          <w:lang w:val="en-GB"/>
        </w:rPr>
        <w:t>西班牙</w:t>
      </w:r>
      <w:r w:rsidR="00233E0E" w:rsidRPr="001A1CB2">
        <w:rPr>
          <w:rFonts w:hint="eastAsia"/>
          <w:lang w:val="en-GB"/>
        </w:rPr>
        <w:t>和</w:t>
      </w:r>
      <w:r w:rsidR="00233E0E" w:rsidRPr="001A1CB2">
        <w:rPr>
          <w:lang w:val="en-GB"/>
        </w:rPr>
        <w:t>大不列颠及北爱尔兰联合王国</w:t>
      </w:r>
      <w:r w:rsidR="00233E0E" w:rsidRPr="001A1CB2">
        <w:rPr>
          <w:rFonts w:hint="eastAsia"/>
          <w:lang w:val="en-GB"/>
        </w:rPr>
        <w:t>的永久移民数字在下降。</w:t>
      </w:r>
      <w:r w:rsidR="00233E0E" w:rsidRPr="001A1CB2">
        <w:rPr>
          <w:vertAlign w:val="superscript"/>
          <w:lang w:val="en-GB" w:eastAsia="en-US"/>
        </w:rPr>
        <w:footnoteReference w:id="4"/>
      </w:r>
    </w:p>
    <w:p w:rsidR="00233E0E" w:rsidRPr="001A1CB2" w:rsidRDefault="00BB1083" w:rsidP="00BB1083">
      <w:pPr>
        <w:pStyle w:val="SingleTxtGC"/>
        <w:rPr>
          <w:lang w:val="en-GB"/>
        </w:rPr>
      </w:pPr>
      <w:r>
        <w:rPr>
          <w:rFonts w:hint="eastAsia"/>
          <w:lang w:val="en-GB"/>
        </w:rPr>
        <w:t xml:space="preserve">18.  </w:t>
      </w:r>
      <w:r w:rsidR="00233E0E" w:rsidRPr="001A1CB2">
        <w:rPr>
          <w:rFonts w:hint="eastAsia"/>
          <w:lang w:val="en-GB"/>
        </w:rPr>
        <w:t>庇护申请方面的趋势也在分化，欧洲统计局</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年的统计数字显示，德国有</w:t>
      </w:r>
      <w:r>
        <w:rPr>
          <w:lang w:val="en-GB"/>
        </w:rPr>
        <w:t>126</w:t>
      </w:r>
      <w:r w:rsidR="00E1179F">
        <w:rPr>
          <w:lang w:val="en-GB"/>
        </w:rPr>
        <w:t>,</w:t>
      </w:r>
      <w:r>
        <w:rPr>
          <w:lang w:val="en-GB"/>
        </w:rPr>
        <w:t>7</w:t>
      </w:r>
      <w:r w:rsidR="00233E0E" w:rsidRPr="001A1CB2">
        <w:rPr>
          <w:lang w:val="en-GB"/>
        </w:rPr>
        <w:t>0</w:t>
      </w:r>
      <w:r>
        <w:rPr>
          <w:lang w:val="en-GB"/>
        </w:rPr>
        <w:t>5</w:t>
      </w:r>
      <w:r w:rsidR="00233E0E" w:rsidRPr="001A1CB2">
        <w:rPr>
          <w:rFonts w:hint="eastAsia"/>
          <w:lang w:val="en-GB"/>
        </w:rPr>
        <w:t>起，而</w:t>
      </w:r>
      <w:r w:rsidR="00233E0E" w:rsidRPr="001A1CB2">
        <w:rPr>
          <w:lang w:val="en-GB"/>
        </w:rPr>
        <w:t>列支敦士登</w:t>
      </w:r>
      <w:r w:rsidR="00233E0E" w:rsidRPr="001A1CB2">
        <w:rPr>
          <w:rFonts w:hint="eastAsia"/>
          <w:lang w:val="en-GB"/>
        </w:rPr>
        <w:t>为</w:t>
      </w:r>
      <w:r>
        <w:rPr>
          <w:rFonts w:hint="eastAsia"/>
          <w:lang w:val="en-GB"/>
        </w:rPr>
        <w:t>55</w:t>
      </w:r>
      <w:r w:rsidR="00233E0E" w:rsidRPr="001A1CB2">
        <w:rPr>
          <w:rFonts w:hint="eastAsia"/>
          <w:lang w:val="en-GB"/>
        </w:rPr>
        <w:t>起。根据欧洲统计局的数字，</w:t>
      </w:r>
      <w:r w:rsidR="00233E0E" w:rsidRPr="001A1CB2">
        <w:rPr>
          <w:bCs/>
          <w:lang w:val="en-GB"/>
        </w:rPr>
        <w:t>德国</w:t>
      </w:r>
      <w:r w:rsidR="00233E0E" w:rsidRPr="001A1CB2">
        <w:rPr>
          <w:rFonts w:hint="eastAsia"/>
          <w:bCs/>
          <w:lang w:val="en-GB"/>
        </w:rPr>
        <w:t>、</w:t>
      </w:r>
      <w:r w:rsidR="00233E0E" w:rsidRPr="001A1CB2">
        <w:rPr>
          <w:bCs/>
          <w:lang w:val="en-GB"/>
        </w:rPr>
        <w:t>瑞典</w:t>
      </w:r>
      <w:r w:rsidR="00233E0E" w:rsidRPr="001A1CB2">
        <w:rPr>
          <w:rFonts w:hint="eastAsia"/>
          <w:bCs/>
          <w:lang w:val="en-GB"/>
        </w:rPr>
        <w:t>和</w:t>
      </w:r>
      <w:r w:rsidR="00233E0E" w:rsidRPr="001A1CB2">
        <w:rPr>
          <w:bCs/>
          <w:lang w:val="en-GB"/>
        </w:rPr>
        <w:t>意大利</w:t>
      </w:r>
      <w:r w:rsidR="00233E0E" w:rsidRPr="001A1CB2">
        <w:rPr>
          <w:rFonts w:hint="eastAsia"/>
          <w:bCs/>
          <w:lang w:val="en-GB"/>
        </w:rPr>
        <w:t>处理的申请比例从</w:t>
      </w:r>
      <w:r>
        <w:rPr>
          <w:rFonts w:hint="eastAsia"/>
          <w:bCs/>
          <w:lang w:val="en-GB"/>
        </w:rPr>
        <w:t>2</w:t>
      </w:r>
      <w:r w:rsidR="00233E0E" w:rsidRPr="001A1CB2">
        <w:rPr>
          <w:rFonts w:hint="eastAsia"/>
          <w:bCs/>
          <w:lang w:val="en-GB"/>
        </w:rPr>
        <w:t>0</w:t>
      </w:r>
      <w:r>
        <w:rPr>
          <w:rFonts w:hint="eastAsia"/>
          <w:bCs/>
          <w:lang w:val="en-GB"/>
        </w:rPr>
        <w:t>1</w:t>
      </w:r>
      <w:r w:rsidR="00233E0E" w:rsidRPr="001A1CB2">
        <w:rPr>
          <w:rFonts w:hint="eastAsia"/>
          <w:bCs/>
          <w:lang w:val="en-GB"/>
        </w:rPr>
        <w:t>0</w:t>
      </w:r>
      <w:r w:rsidR="00233E0E" w:rsidRPr="001A1CB2">
        <w:rPr>
          <w:rFonts w:hint="eastAsia"/>
          <w:bCs/>
          <w:lang w:val="en-GB"/>
        </w:rPr>
        <w:t>年的</w:t>
      </w:r>
      <w:r>
        <w:rPr>
          <w:rFonts w:hint="eastAsia"/>
          <w:bCs/>
          <w:lang w:val="en-GB"/>
        </w:rPr>
        <w:t>37</w:t>
      </w:r>
      <w:r w:rsidR="00233E0E" w:rsidRPr="001A1CB2">
        <w:rPr>
          <w:rFonts w:hint="eastAsia"/>
          <w:bCs/>
          <w:lang w:val="en-GB"/>
        </w:rPr>
        <w:t>%</w:t>
      </w:r>
      <w:r w:rsidR="00233E0E" w:rsidRPr="001A1CB2">
        <w:rPr>
          <w:rFonts w:hint="eastAsia"/>
          <w:bCs/>
          <w:lang w:val="en-GB"/>
        </w:rPr>
        <w:t>增加到</w:t>
      </w:r>
      <w:r>
        <w:rPr>
          <w:rFonts w:hint="eastAsia"/>
          <w:bCs/>
          <w:lang w:val="en-GB"/>
        </w:rPr>
        <w:t>2</w:t>
      </w:r>
      <w:r w:rsidR="00233E0E" w:rsidRPr="001A1CB2">
        <w:rPr>
          <w:rFonts w:hint="eastAsia"/>
          <w:bCs/>
          <w:lang w:val="en-GB"/>
        </w:rPr>
        <w:t>0</w:t>
      </w:r>
      <w:r>
        <w:rPr>
          <w:rFonts w:hint="eastAsia"/>
          <w:bCs/>
          <w:lang w:val="en-GB"/>
        </w:rPr>
        <w:t>14</w:t>
      </w:r>
      <w:r w:rsidR="00233E0E" w:rsidRPr="001A1CB2">
        <w:rPr>
          <w:rFonts w:hint="eastAsia"/>
          <w:bCs/>
          <w:lang w:val="en-GB"/>
        </w:rPr>
        <w:t>年的</w:t>
      </w:r>
      <w:r>
        <w:rPr>
          <w:rFonts w:hint="eastAsia"/>
          <w:bCs/>
          <w:lang w:val="en-GB"/>
        </w:rPr>
        <w:t>6</w:t>
      </w:r>
      <w:r w:rsidR="00233E0E" w:rsidRPr="001A1CB2">
        <w:rPr>
          <w:rFonts w:hint="eastAsia"/>
          <w:bCs/>
          <w:lang w:val="en-GB"/>
        </w:rPr>
        <w:t>0%</w:t>
      </w:r>
      <w:r w:rsidR="00233E0E" w:rsidRPr="001A1CB2">
        <w:rPr>
          <w:rFonts w:hint="eastAsia"/>
          <w:bCs/>
          <w:lang w:val="en-GB"/>
        </w:rPr>
        <w:t>。</w:t>
      </w:r>
    </w:p>
    <w:p w:rsidR="00233E0E" w:rsidRPr="001A1CB2" w:rsidRDefault="00233E0E" w:rsidP="00BB1083">
      <w:pPr>
        <w:pStyle w:val="H1GC"/>
      </w:pPr>
      <w:r w:rsidRPr="001A1CB2">
        <w:tab/>
      </w:r>
      <w:r w:rsidR="00BB1083">
        <w:t>3</w:t>
      </w:r>
      <w:r w:rsidRPr="001A1CB2">
        <w:t>.</w:t>
      </w:r>
      <w:r w:rsidRPr="001A1CB2">
        <w:tab/>
      </w:r>
      <w:r w:rsidRPr="001A1CB2">
        <w:rPr>
          <w:rFonts w:hint="eastAsia"/>
        </w:rPr>
        <w:t>海路移民和海上死亡事件</w:t>
      </w:r>
    </w:p>
    <w:p w:rsidR="00233E0E" w:rsidRPr="001A1CB2" w:rsidRDefault="00BB1083" w:rsidP="00BB1083">
      <w:pPr>
        <w:pStyle w:val="SingleTxtGC"/>
        <w:rPr>
          <w:lang w:val="en-GB"/>
        </w:rPr>
      </w:pPr>
      <w:r>
        <w:rPr>
          <w:rFonts w:hint="eastAsia"/>
          <w:lang w:val="en-GB"/>
        </w:rPr>
        <w:t xml:space="preserve">19.  </w:t>
      </w:r>
      <w:r w:rsidR="00233E0E" w:rsidRPr="001A1CB2">
        <w:rPr>
          <w:rFonts w:hint="eastAsia"/>
          <w:lang w:val="en-GB"/>
        </w:rPr>
        <w:t>虽然通往欧洲联盟有若干</w:t>
      </w:r>
      <w:proofErr w:type="gramStart"/>
      <w:r w:rsidR="00233E0E" w:rsidRPr="001A1CB2">
        <w:rPr>
          <w:rFonts w:hint="eastAsia"/>
          <w:lang w:val="en-GB"/>
        </w:rPr>
        <w:t>条危险</w:t>
      </w:r>
      <w:proofErr w:type="gramEnd"/>
      <w:r w:rsidR="00233E0E" w:rsidRPr="001A1CB2">
        <w:rPr>
          <w:rFonts w:hint="eastAsia"/>
          <w:lang w:val="en-GB"/>
        </w:rPr>
        <w:t>的海上通道，但自</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年以来，最常使用的是地中海中路。这条通道的使用率大幅度上升，造成大规模人员死亡的悲剧结果。难民署估计，</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年有</w:t>
      </w:r>
      <w:r>
        <w:rPr>
          <w:lang w:val="en-GB"/>
        </w:rPr>
        <w:t>3</w:t>
      </w:r>
      <w:r w:rsidR="00E1179F">
        <w:rPr>
          <w:lang w:val="en-GB"/>
        </w:rPr>
        <w:t>,</w:t>
      </w:r>
      <w:r w:rsidR="00233E0E" w:rsidRPr="001A1CB2">
        <w:rPr>
          <w:lang w:val="en-GB"/>
        </w:rPr>
        <w:t>000</w:t>
      </w:r>
      <w:r w:rsidR="00233E0E" w:rsidRPr="001A1CB2">
        <w:rPr>
          <w:rFonts w:hint="eastAsia"/>
          <w:lang w:val="en-GB"/>
        </w:rPr>
        <w:t>人在海上死亡或失踪。</w:t>
      </w:r>
      <w:r>
        <w:rPr>
          <w:rFonts w:hint="eastAsia"/>
          <w:lang w:val="en-GB"/>
        </w:rPr>
        <w:t>2</w:t>
      </w:r>
      <w:r w:rsidR="00233E0E" w:rsidRPr="001A1CB2">
        <w:rPr>
          <w:rFonts w:hint="eastAsia"/>
          <w:lang w:val="en-GB"/>
        </w:rPr>
        <w:t>0</w:t>
      </w:r>
      <w:r>
        <w:rPr>
          <w:rFonts w:hint="eastAsia"/>
          <w:lang w:val="en-GB"/>
        </w:rPr>
        <w:t>15</w:t>
      </w:r>
      <w:r w:rsidR="00233E0E" w:rsidRPr="001A1CB2">
        <w:rPr>
          <w:rFonts w:hint="eastAsia"/>
          <w:lang w:val="en-GB"/>
        </w:rPr>
        <w:t>年前四个月的事件表明，这条道路仍在使用，而与之相联的本可避免的移民死亡事件仍在以惊人的速度发生着。</w:t>
      </w:r>
    </w:p>
    <w:p w:rsidR="00233E0E" w:rsidRPr="001A1CB2" w:rsidRDefault="00BB1083" w:rsidP="00BB1083">
      <w:pPr>
        <w:pStyle w:val="SingleTxtGC"/>
        <w:rPr>
          <w:lang w:val="en-GB"/>
        </w:rPr>
      </w:pPr>
      <w:r>
        <w:rPr>
          <w:rFonts w:hint="eastAsia"/>
          <w:lang w:val="en-GB"/>
        </w:rPr>
        <w:t xml:space="preserve">20.  </w:t>
      </w:r>
      <w:r w:rsidR="00233E0E" w:rsidRPr="001A1CB2">
        <w:rPr>
          <w:rFonts w:hint="eastAsia"/>
          <w:lang w:val="en-GB"/>
        </w:rPr>
        <w:t>虽然大多数海路移民是经由地中海中路一线，但欧洲联盟意识到，由于做出努力来保护与土耳其的边界，更多的难民和移民开始采取经爱琴海至希腊群岛这条线路。</w:t>
      </w:r>
      <w:r w:rsidR="00233E0E" w:rsidRPr="001A1CB2">
        <w:rPr>
          <w:lang w:val="en-GB"/>
        </w:rPr>
        <w:t>欧盟边境合作管理局</w:t>
      </w:r>
      <w:r w:rsidR="00233E0E" w:rsidRPr="001A1CB2">
        <w:rPr>
          <w:rFonts w:hint="eastAsia"/>
          <w:lang w:val="en-GB"/>
        </w:rPr>
        <w:t>报告说，从</w:t>
      </w:r>
      <w:r>
        <w:rPr>
          <w:rFonts w:hint="eastAsia"/>
          <w:lang w:val="en-GB"/>
        </w:rPr>
        <w:t>7</w:t>
      </w:r>
      <w:r w:rsidR="00233E0E" w:rsidRPr="001A1CB2">
        <w:rPr>
          <w:rFonts w:hint="eastAsia"/>
          <w:lang w:val="en-GB"/>
        </w:rPr>
        <w:t>月到</w:t>
      </w:r>
      <w:r>
        <w:rPr>
          <w:rFonts w:hint="eastAsia"/>
          <w:lang w:val="en-GB"/>
        </w:rPr>
        <w:t>9</w:t>
      </w:r>
      <w:r w:rsidR="00233E0E" w:rsidRPr="001A1CB2">
        <w:rPr>
          <w:rFonts w:hint="eastAsia"/>
          <w:lang w:val="en-GB"/>
        </w:rPr>
        <w:t>月，采用这些线路的移民人数创下历史记录。</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w:t>
      </w:r>
      <w:r>
        <w:rPr>
          <w:rFonts w:hint="eastAsia"/>
          <w:lang w:val="en-GB"/>
        </w:rPr>
        <w:t>1</w:t>
      </w:r>
      <w:r w:rsidR="00233E0E" w:rsidRPr="001A1CB2">
        <w:rPr>
          <w:rFonts w:hint="eastAsia"/>
          <w:lang w:val="en-GB"/>
        </w:rPr>
        <w:t>0</w:t>
      </w:r>
      <w:r w:rsidR="00233E0E" w:rsidRPr="001A1CB2">
        <w:rPr>
          <w:rFonts w:hint="eastAsia"/>
          <w:lang w:val="en-GB"/>
        </w:rPr>
        <w:t>月，联合国难民事务高级专员警告说，形势已经达到危机临界点。</w:t>
      </w:r>
    </w:p>
    <w:p w:rsidR="00233E0E" w:rsidRPr="001A1CB2" w:rsidRDefault="00233E0E" w:rsidP="00BB1083">
      <w:pPr>
        <w:pStyle w:val="H23GC"/>
      </w:pPr>
      <w:r w:rsidRPr="001A1CB2">
        <w:lastRenderedPageBreak/>
        <w:tab/>
      </w:r>
      <w:r w:rsidR="00BB1083">
        <w:t>4</w:t>
      </w:r>
      <w:r w:rsidRPr="001A1CB2">
        <w:t>.</w:t>
      </w:r>
      <w:r w:rsidRPr="001A1CB2">
        <w:tab/>
      </w:r>
      <w:r w:rsidRPr="001A1CB2">
        <w:rPr>
          <w:rFonts w:hint="eastAsia"/>
        </w:rPr>
        <w:t>针对移民的仇外情绪上升</w:t>
      </w:r>
    </w:p>
    <w:p w:rsidR="00233E0E" w:rsidRPr="001A1CB2" w:rsidRDefault="00BB1083" w:rsidP="00BB1083">
      <w:pPr>
        <w:pStyle w:val="SingleTxtGC"/>
        <w:rPr>
          <w:lang w:val="en-GB"/>
        </w:rPr>
      </w:pPr>
      <w:r>
        <w:rPr>
          <w:rFonts w:hint="eastAsia"/>
          <w:lang w:val="en-GB"/>
        </w:rPr>
        <w:t xml:space="preserve">21.  </w:t>
      </w:r>
      <w:r w:rsidR="00233E0E" w:rsidRPr="001A1CB2">
        <w:rPr>
          <w:rFonts w:hint="eastAsia"/>
          <w:lang w:val="en-GB"/>
        </w:rPr>
        <w:t>经济状况不佳，欧洲联盟内部的民族民粹政党抬头，</w:t>
      </w:r>
      <w:r>
        <w:rPr>
          <w:rFonts w:hint="eastAsia"/>
          <w:lang w:val="en-GB"/>
        </w:rPr>
        <w:t>2</w:t>
      </w:r>
      <w:r w:rsidR="00233E0E" w:rsidRPr="001A1CB2">
        <w:rPr>
          <w:rFonts w:hint="eastAsia"/>
          <w:lang w:val="en-GB"/>
        </w:rPr>
        <w:t>0</w:t>
      </w:r>
      <w:r>
        <w:rPr>
          <w:rFonts w:hint="eastAsia"/>
          <w:lang w:val="en-GB"/>
        </w:rPr>
        <w:t>15</w:t>
      </w:r>
      <w:r w:rsidR="00233E0E" w:rsidRPr="001A1CB2">
        <w:rPr>
          <w:rFonts w:hint="eastAsia"/>
          <w:lang w:val="en-GB"/>
        </w:rPr>
        <w:t>年初巴黎又发生恐怖主义袭击惨剧，在此背景下，仇外心理和仇恨言论有所上升。</w:t>
      </w:r>
      <w:proofErr w:type="gramStart"/>
      <w:r w:rsidR="00233E0E" w:rsidRPr="001A1CB2">
        <w:rPr>
          <w:rFonts w:hint="eastAsia"/>
          <w:lang w:val="en-GB"/>
        </w:rPr>
        <w:t>自特别</w:t>
      </w:r>
      <w:proofErr w:type="gramEnd"/>
      <w:r w:rsidR="00233E0E" w:rsidRPr="001A1CB2">
        <w:rPr>
          <w:rFonts w:hint="eastAsia"/>
          <w:lang w:val="en-GB"/>
        </w:rPr>
        <w:t>报告员</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年报告以来针对移民仇外情绪的上升是一个重大趋势，涉及移民在欧洲的形象，也成为制订更进步政策的一个绊脚石。</w:t>
      </w:r>
    </w:p>
    <w:p w:rsidR="00233E0E" w:rsidRPr="001A1CB2" w:rsidRDefault="00233E0E" w:rsidP="00BB1083">
      <w:pPr>
        <w:pStyle w:val="H23GC"/>
      </w:pPr>
      <w:r w:rsidRPr="001A1CB2">
        <w:tab/>
      </w:r>
      <w:r w:rsidR="00BB1083">
        <w:t>5</w:t>
      </w:r>
      <w:r w:rsidRPr="001A1CB2">
        <w:t>.</w:t>
      </w:r>
      <w:r w:rsidRPr="001A1CB2">
        <w:tab/>
      </w:r>
      <w:r w:rsidRPr="001A1CB2">
        <w:rPr>
          <w:rFonts w:hint="eastAsia"/>
        </w:rPr>
        <w:t>积极进展</w:t>
      </w:r>
    </w:p>
    <w:p w:rsidR="00233E0E" w:rsidRPr="001A1CB2" w:rsidRDefault="00BB1083" w:rsidP="00BB1083">
      <w:pPr>
        <w:pStyle w:val="SingleTxtGC"/>
        <w:rPr>
          <w:lang w:val="en-GB"/>
        </w:rPr>
      </w:pPr>
      <w:r>
        <w:rPr>
          <w:rFonts w:hint="eastAsia"/>
          <w:lang w:val="en-GB"/>
        </w:rPr>
        <w:t xml:space="preserve">22.  </w:t>
      </w:r>
      <w:r w:rsidR="00233E0E" w:rsidRPr="001A1CB2">
        <w:rPr>
          <w:rFonts w:hint="eastAsia"/>
          <w:lang w:val="en-GB"/>
        </w:rPr>
        <w:t>欧洲联盟在移民人权方面也有若干积极进展，包括：</w:t>
      </w:r>
    </w:p>
    <w:p w:rsidR="00233E0E" w:rsidRPr="001A1CB2" w:rsidRDefault="00233E0E" w:rsidP="00BB1083">
      <w:pPr>
        <w:pStyle w:val="SingleTxtGC"/>
        <w:numPr>
          <w:ilvl w:val="0"/>
          <w:numId w:val="23"/>
        </w:numPr>
        <w:rPr>
          <w:lang w:val="en-GB"/>
        </w:rPr>
      </w:pPr>
      <w:r w:rsidRPr="001A1CB2">
        <w:rPr>
          <w:rFonts w:hint="eastAsia"/>
          <w:lang w:val="en-GB"/>
        </w:rPr>
        <w:t>欧洲人权法院和欧洲法院</w:t>
      </w:r>
      <w:proofErr w:type="gramStart"/>
      <w:r w:rsidRPr="001A1CB2">
        <w:rPr>
          <w:rFonts w:hint="eastAsia"/>
          <w:lang w:val="en-GB"/>
        </w:rPr>
        <w:t>作出</w:t>
      </w:r>
      <w:proofErr w:type="gramEnd"/>
      <w:r w:rsidRPr="001A1CB2">
        <w:rPr>
          <w:rFonts w:hint="eastAsia"/>
          <w:lang w:val="en-GB"/>
        </w:rPr>
        <w:t>判决，挑战外部化做法、</w:t>
      </w:r>
      <w:r w:rsidR="00BB1083">
        <w:rPr>
          <w:rFonts w:hint="eastAsia"/>
          <w:lang w:val="en-GB"/>
        </w:rPr>
        <w:t>“</w:t>
      </w:r>
      <w:r w:rsidRPr="001A1CB2">
        <w:rPr>
          <w:rFonts w:hint="eastAsia"/>
          <w:lang w:val="en-GB"/>
        </w:rPr>
        <w:t>都柏林逻辑</w:t>
      </w:r>
      <w:r w:rsidR="00BB1083">
        <w:rPr>
          <w:rFonts w:hint="eastAsia"/>
          <w:lang w:val="en-GB"/>
        </w:rPr>
        <w:t>”</w:t>
      </w:r>
      <w:r w:rsidRPr="001A1CB2">
        <w:rPr>
          <w:rFonts w:hint="eastAsia"/>
          <w:lang w:val="en-GB"/>
        </w:rPr>
        <w:t>、移民拘押以及获得社会保障等问题；</w:t>
      </w:r>
    </w:p>
    <w:p w:rsidR="00233E0E" w:rsidRPr="001A1CB2" w:rsidRDefault="00233E0E" w:rsidP="00BB1083">
      <w:pPr>
        <w:pStyle w:val="SingleTxtGC"/>
        <w:numPr>
          <w:ilvl w:val="0"/>
          <w:numId w:val="23"/>
        </w:numPr>
        <w:rPr>
          <w:lang w:val="en-GB" w:eastAsia="en-GB"/>
        </w:rPr>
      </w:pPr>
      <w:r w:rsidRPr="001A1CB2">
        <w:rPr>
          <w:lang w:val="en-GB"/>
        </w:rPr>
        <w:t>欧盟边境合作管理局</w:t>
      </w:r>
      <w:r w:rsidRPr="001A1CB2">
        <w:rPr>
          <w:rFonts w:hint="eastAsia"/>
          <w:lang w:val="en-GB"/>
        </w:rPr>
        <w:t>基本权利官员</w:t>
      </w:r>
      <w:proofErr w:type="spellStart"/>
      <w:r w:rsidR="00BB1083">
        <w:rPr>
          <w:lang w:val="en-GB"/>
        </w:rPr>
        <w:t>Inmaculada</w:t>
      </w:r>
      <w:proofErr w:type="spellEnd"/>
      <w:r w:rsidRPr="001A1CB2">
        <w:rPr>
          <w:lang w:val="en-GB"/>
        </w:rPr>
        <w:t xml:space="preserve"> </w:t>
      </w:r>
      <w:proofErr w:type="spellStart"/>
      <w:r w:rsidR="00BB1083">
        <w:rPr>
          <w:lang w:val="en-GB"/>
        </w:rPr>
        <w:t>Arnaez</w:t>
      </w:r>
      <w:proofErr w:type="spellEnd"/>
      <w:r w:rsidRPr="001A1CB2">
        <w:rPr>
          <w:lang w:val="en-GB"/>
        </w:rPr>
        <w:t xml:space="preserve"> </w:t>
      </w:r>
      <w:r w:rsidR="00BB1083">
        <w:rPr>
          <w:lang w:val="en-GB"/>
        </w:rPr>
        <w:t>Fernandez</w:t>
      </w:r>
      <w:r w:rsidRPr="001A1CB2">
        <w:rPr>
          <w:rFonts w:hint="eastAsia"/>
          <w:lang w:val="en-GB"/>
        </w:rPr>
        <w:t>及手下工作人员开展的工作，包括制订</w:t>
      </w:r>
      <w:r w:rsidR="00BB1083">
        <w:rPr>
          <w:rFonts w:hint="eastAsia"/>
          <w:lang w:val="en-GB"/>
        </w:rPr>
        <w:t>“</w:t>
      </w:r>
      <w:r w:rsidRPr="001A1CB2">
        <w:rPr>
          <w:rFonts w:hint="eastAsia"/>
          <w:lang w:val="en-GB"/>
        </w:rPr>
        <w:t>联合遣返行动守则</w:t>
      </w:r>
      <w:r w:rsidR="00BB1083">
        <w:rPr>
          <w:rFonts w:hint="eastAsia"/>
          <w:lang w:val="en-GB"/>
        </w:rPr>
        <w:t>”</w:t>
      </w:r>
      <w:r w:rsidRPr="001A1CB2">
        <w:rPr>
          <w:rFonts w:hint="eastAsia"/>
          <w:lang w:val="en-GB"/>
        </w:rPr>
        <w:t>、</w:t>
      </w:r>
      <w:r w:rsidR="00BB1083">
        <w:rPr>
          <w:rFonts w:hint="eastAsia"/>
          <w:lang w:val="en-GB"/>
        </w:rPr>
        <w:t>“</w:t>
      </w:r>
      <w:r w:rsidR="00BB1083">
        <w:rPr>
          <w:lang w:val="en-GB" w:eastAsia="en-GB"/>
        </w:rPr>
        <w:t>Vega</w:t>
      </w:r>
      <w:r w:rsidRPr="001A1CB2">
        <w:rPr>
          <w:rFonts w:hint="eastAsia"/>
          <w:lang w:val="en-GB"/>
        </w:rPr>
        <w:t>儿童手册</w:t>
      </w:r>
      <w:r w:rsidR="00BB1083">
        <w:rPr>
          <w:rFonts w:hint="eastAsia"/>
          <w:lang w:val="en-GB"/>
        </w:rPr>
        <w:t>”</w:t>
      </w:r>
      <w:r w:rsidRPr="001A1CB2">
        <w:rPr>
          <w:rFonts w:hint="eastAsia"/>
          <w:lang w:val="en-GB"/>
        </w:rPr>
        <w:t>和建立基本权利监督机制；</w:t>
      </w:r>
    </w:p>
    <w:p w:rsidR="00233E0E" w:rsidRPr="001A1CB2" w:rsidRDefault="00233E0E" w:rsidP="00BB1083">
      <w:pPr>
        <w:pStyle w:val="SingleTxtGC"/>
        <w:numPr>
          <w:ilvl w:val="0"/>
          <w:numId w:val="23"/>
        </w:numPr>
        <w:rPr>
          <w:lang w:val="en-GB"/>
        </w:rPr>
      </w:pPr>
      <w:r w:rsidRPr="001A1CB2">
        <w:rPr>
          <w:lang w:val="en-GB"/>
        </w:rPr>
        <w:t>意大利</w:t>
      </w:r>
      <w:r w:rsidRPr="001A1CB2">
        <w:rPr>
          <w:rFonts w:hint="eastAsia"/>
          <w:lang w:val="en-GB"/>
        </w:rPr>
        <w:t>政府和</w:t>
      </w:r>
      <w:r w:rsidRPr="001A1CB2">
        <w:rPr>
          <w:lang w:val="en-GB"/>
        </w:rPr>
        <w:t>欧盟边境合作管理局</w:t>
      </w:r>
      <w:r w:rsidRPr="001A1CB2">
        <w:rPr>
          <w:rFonts w:hint="eastAsia"/>
          <w:lang w:val="en-GB"/>
        </w:rPr>
        <w:t>通过</w:t>
      </w:r>
      <w:r w:rsidR="00BB1083">
        <w:rPr>
          <w:rFonts w:hint="eastAsia"/>
          <w:lang w:val="en-GB"/>
        </w:rPr>
        <w:t>“</w:t>
      </w:r>
      <w:r w:rsidRPr="001A1CB2">
        <w:rPr>
          <w:rFonts w:hint="eastAsia"/>
          <w:lang w:val="en-GB"/>
        </w:rPr>
        <w:t>我们的海洋</w:t>
      </w:r>
      <w:r w:rsidR="00BB1083">
        <w:rPr>
          <w:rFonts w:hint="eastAsia"/>
          <w:lang w:val="en-GB"/>
        </w:rPr>
        <w:t>”</w:t>
      </w:r>
      <w:r w:rsidRPr="001A1CB2">
        <w:rPr>
          <w:rFonts w:hint="eastAsia"/>
          <w:lang w:val="en-GB"/>
        </w:rPr>
        <w:t>和</w:t>
      </w:r>
      <w:r w:rsidR="00BB1083">
        <w:rPr>
          <w:rFonts w:hint="eastAsia"/>
          <w:lang w:val="en-GB"/>
        </w:rPr>
        <w:t>“</w:t>
      </w:r>
      <w:r w:rsidR="00BB1083">
        <w:rPr>
          <w:rFonts w:hint="eastAsia"/>
          <w:lang w:val="en-GB"/>
        </w:rPr>
        <w:t>T</w:t>
      </w:r>
      <w:r w:rsidR="00BB1083">
        <w:rPr>
          <w:lang w:val="en-GB"/>
        </w:rPr>
        <w:t>riton</w:t>
      </w:r>
      <w:r w:rsidR="00BB1083">
        <w:rPr>
          <w:rFonts w:hint="eastAsia"/>
          <w:lang w:val="en-GB"/>
        </w:rPr>
        <w:t>”</w:t>
      </w:r>
      <w:r w:rsidR="00E1179F">
        <w:rPr>
          <w:rFonts w:hint="eastAsia"/>
          <w:lang w:val="en-GB"/>
        </w:rPr>
        <w:t>(</w:t>
      </w:r>
      <w:r w:rsidRPr="001A1CB2">
        <w:rPr>
          <w:rFonts w:hint="eastAsia"/>
          <w:lang w:val="en-GB"/>
        </w:rPr>
        <w:t>泛欧边界控制</w:t>
      </w:r>
      <w:r w:rsidR="00E1179F">
        <w:rPr>
          <w:rFonts w:hint="eastAsia"/>
          <w:lang w:val="en-GB"/>
        </w:rPr>
        <w:t>)</w:t>
      </w:r>
      <w:r w:rsidRPr="001A1CB2">
        <w:rPr>
          <w:rFonts w:hint="eastAsia"/>
          <w:lang w:val="en-GB"/>
        </w:rPr>
        <w:t>行动开展的搜救业务。但是特别报告员指出，</w:t>
      </w:r>
      <w:r w:rsidR="00BB1083">
        <w:rPr>
          <w:lang w:val="en-GB"/>
        </w:rPr>
        <w:t>Triton</w:t>
      </w:r>
      <w:r w:rsidRPr="001A1CB2">
        <w:rPr>
          <w:rFonts w:hint="eastAsia"/>
          <w:lang w:val="en-GB"/>
        </w:rPr>
        <w:t>行动有限，下文将进行讨论</w:t>
      </w:r>
      <w:r w:rsidR="00E1179F">
        <w:rPr>
          <w:lang w:val="en-GB"/>
        </w:rPr>
        <w:t>；</w:t>
      </w:r>
    </w:p>
    <w:p w:rsidR="00233E0E" w:rsidRPr="001A1CB2" w:rsidRDefault="00233E0E" w:rsidP="00BB1083">
      <w:pPr>
        <w:pStyle w:val="SingleTxtGC"/>
        <w:numPr>
          <w:ilvl w:val="0"/>
          <w:numId w:val="23"/>
        </w:numPr>
        <w:rPr>
          <w:lang w:val="en-GB"/>
        </w:rPr>
      </w:pPr>
      <w:r w:rsidRPr="001A1CB2">
        <w:rPr>
          <w:rFonts w:hint="eastAsia"/>
          <w:lang w:val="en-GB"/>
        </w:rPr>
        <w:t>正规移民举措，包括</w:t>
      </w:r>
      <w:r w:rsidR="00BB1083">
        <w:rPr>
          <w:rFonts w:hint="eastAsia"/>
          <w:lang w:val="en-GB"/>
        </w:rPr>
        <w:t>“</w:t>
      </w:r>
      <w:r w:rsidRPr="001A1CB2">
        <w:rPr>
          <w:rFonts w:hint="eastAsia"/>
          <w:lang w:val="en-GB"/>
        </w:rPr>
        <w:t>蓝卡</w:t>
      </w:r>
      <w:r w:rsidR="00BB1083">
        <w:rPr>
          <w:rFonts w:hint="eastAsia"/>
          <w:lang w:val="en-GB"/>
        </w:rPr>
        <w:t>”</w:t>
      </w:r>
      <w:r w:rsidRPr="001A1CB2">
        <w:rPr>
          <w:rFonts w:hint="eastAsia"/>
          <w:lang w:val="en-GB"/>
        </w:rPr>
        <w:t>制度、季节性工人指令及学生和研究人员指令草案；</w:t>
      </w:r>
    </w:p>
    <w:p w:rsidR="00233E0E" w:rsidRPr="001A1CB2" w:rsidRDefault="00233E0E" w:rsidP="00BB1083">
      <w:pPr>
        <w:pStyle w:val="SingleTxtGC"/>
        <w:numPr>
          <w:ilvl w:val="0"/>
          <w:numId w:val="23"/>
        </w:numPr>
        <w:rPr>
          <w:lang w:val="en-GB"/>
        </w:rPr>
      </w:pPr>
      <w:r w:rsidRPr="001A1CB2">
        <w:rPr>
          <w:rFonts w:hint="eastAsia"/>
          <w:lang w:val="en-GB"/>
        </w:rPr>
        <w:t>欧洲议会和欧盟委员会为应对地中海当前危机做出的努力；</w:t>
      </w:r>
    </w:p>
    <w:p w:rsidR="00233E0E" w:rsidRPr="001A1CB2" w:rsidRDefault="00233E0E" w:rsidP="00BB1083">
      <w:pPr>
        <w:pStyle w:val="SingleTxtGC"/>
        <w:numPr>
          <w:ilvl w:val="0"/>
          <w:numId w:val="23"/>
        </w:numPr>
        <w:rPr>
          <w:lang w:val="en-GB"/>
        </w:rPr>
      </w:pPr>
      <w:r w:rsidRPr="001A1CB2">
        <w:rPr>
          <w:rFonts w:hint="eastAsia"/>
          <w:lang w:val="en-GB"/>
        </w:rPr>
        <w:t>欧洲联盟基本权利署对移民人权的关注，包括该机构</w:t>
      </w:r>
      <w:r w:rsidR="00BB1083">
        <w:rPr>
          <w:rFonts w:hint="eastAsia"/>
          <w:lang w:val="en-GB"/>
        </w:rPr>
        <w:t>2</w:t>
      </w:r>
      <w:r w:rsidRPr="001A1CB2">
        <w:rPr>
          <w:rFonts w:hint="eastAsia"/>
          <w:lang w:val="en-GB"/>
        </w:rPr>
        <w:t>0</w:t>
      </w:r>
      <w:r w:rsidR="00BB1083">
        <w:rPr>
          <w:rFonts w:hint="eastAsia"/>
          <w:lang w:val="en-GB"/>
        </w:rPr>
        <w:t>14</w:t>
      </w:r>
      <w:r w:rsidRPr="001A1CB2">
        <w:rPr>
          <w:rFonts w:hint="eastAsia"/>
          <w:lang w:val="en-GB"/>
        </w:rPr>
        <w:t>年的年会。</w:t>
      </w:r>
    </w:p>
    <w:p w:rsidR="00233E0E" w:rsidRPr="001A1CB2" w:rsidRDefault="00BB1083" w:rsidP="00BB1083">
      <w:pPr>
        <w:pStyle w:val="SingleTxtGC"/>
        <w:rPr>
          <w:lang w:val="en-GB"/>
        </w:rPr>
      </w:pPr>
      <w:r>
        <w:rPr>
          <w:rFonts w:hint="eastAsia"/>
          <w:lang w:val="en-GB"/>
        </w:rPr>
        <w:t xml:space="preserve">23.  </w:t>
      </w:r>
      <w:r w:rsidR="00233E0E" w:rsidRPr="001A1CB2">
        <w:rPr>
          <w:rFonts w:hint="eastAsia"/>
          <w:lang w:val="en-GB"/>
        </w:rPr>
        <w:t>尽管存在这些积极的因素，但欧洲联盟处理边界管理的方式仍然以坚持安保为主。并没有将移民人权整体和统一地纳入各项政策之中。这一体系的标志仍然是复杂、相关政策与区域和国际性人权标准缺乏统一、责任分担有限以及缺少启动所需改革的政治意愿。</w:t>
      </w:r>
    </w:p>
    <w:p w:rsidR="00233E0E" w:rsidRPr="001A1CB2" w:rsidRDefault="00233E0E" w:rsidP="00BB1083">
      <w:pPr>
        <w:pStyle w:val="H1GC"/>
      </w:pPr>
      <w:r w:rsidRPr="001A1CB2">
        <w:tab/>
      </w:r>
      <w:r w:rsidR="00BB1083">
        <w:t>C</w:t>
      </w:r>
      <w:r w:rsidRPr="001A1CB2">
        <w:t>.</w:t>
      </w:r>
      <w:r w:rsidRPr="001A1CB2">
        <w:tab/>
      </w:r>
      <w:r w:rsidRPr="001A1CB2">
        <w:rPr>
          <w:rFonts w:hint="eastAsia"/>
        </w:rPr>
        <w:t>从移民人权角度分析欧洲联盟的移民管理和外部边界控制</w:t>
      </w:r>
    </w:p>
    <w:p w:rsidR="00233E0E" w:rsidRPr="001A1CB2" w:rsidRDefault="00233E0E" w:rsidP="00BB1083">
      <w:pPr>
        <w:pStyle w:val="H23GC"/>
      </w:pPr>
      <w:r w:rsidRPr="001A1CB2">
        <w:tab/>
      </w:r>
      <w:r w:rsidR="00BB1083">
        <w:t>1</w:t>
      </w:r>
      <w:r w:rsidRPr="001A1CB2">
        <w:t>.</w:t>
      </w:r>
      <w:r w:rsidRPr="001A1CB2">
        <w:tab/>
      </w:r>
      <w:r w:rsidRPr="001A1CB2">
        <w:rPr>
          <w:rFonts w:hint="eastAsia"/>
        </w:rPr>
        <w:t>现状难以维系</w:t>
      </w:r>
    </w:p>
    <w:p w:rsidR="00233E0E" w:rsidRPr="001A1CB2" w:rsidRDefault="00BB1083" w:rsidP="00BB1083">
      <w:pPr>
        <w:pStyle w:val="SingleTxtGC"/>
        <w:rPr>
          <w:lang w:val="en-GB"/>
        </w:rPr>
      </w:pPr>
      <w:r>
        <w:rPr>
          <w:rFonts w:hint="eastAsia"/>
          <w:lang w:val="en-GB"/>
        </w:rPr>
        <w:t xml:space="preserve">24.  </w:t>
      </w:r>
      <w:r w:rsidR="00233E0E" w:rsidRPr="001A1CB2">
        <w:rPr>
          <w:rFonts w:hint="eastAsia"/>
          <w:lang w:val="en-GB"/>
        </w:rPr>
        <w:t>当前，欧洲联盟边界管理体系在非正规移民不断增加的压力下已经难以维系，虽然危机造成的流离失所人员在欧盟寻求避难的比例相对并不高。</w:t>
      </w:r>
    </w:p>
    <w:p w:rsidR="00233E0E" w:rsidRPr="001A1CB2" w:rsidRDefault="00BB1083" w:rsidP="00BB1083">
      <w:pPr>
        <w:pStyle w:val="SingleTxtGC"/>
        <w:rPr>
          <w:lang w:val="en-GB"/>
        </w:rPr>
      </w:pPr>
      <w:r>
        <w:rPr>
          <w:rFonts w:hint="eastAsia"/>
          <w:lang w:val="en-GB"/>
        </w:rPr>
        <w:t xml:space="preserve">25.  </w:t>
      </w:r>
      <w:r w:rsidR="00233E0E" w:rsidRPr="001A1CB2">
        <w:rPr>
          <w:rFonts w:hint="eastAsia"/>
          <w:lang w:val="en-GB"/>
        </w:rPr>
        <w:t>随着移民不断地在海上死亡，移民在各个阶段都遭受大量痛苦，显然欧洲联盟并未控制住移民现象。这种失控表现在各个方面，引起多方面的人权关切，其中许多从</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年以来就一直存在，这两年变得益发严重和紧迫。</w:t>
      </w:r>
    </w:p>
    <w:p w:rsidR="00233E0E" w:rsidRPr="001A1CB2" w:rsidRDefault="00233E0E" w:rsidP="00BB1083">
      <w:pPr>
        <w:pStyle w:val="H4GC"/>
      </w:pPr>
      <w:r w:rsidRPr="001A1CB2">
        <w:lastRenderedPageBreak/>
        <w:tab/>
      </w:r>
      <w:r w:rsidRPr="001A1CB2">
        <w:tab/>
      </w:r>
      <w:r w:rsidRPr="001A1CB2">
        <w:rPr>
          <w:rFonts w:hint="eastAsia"/>
        </w:rPr>
        <w:t>进入欧洲联盟的危险通道与人权问题</w:t>
      </w:r>
    </w:p>
    <w:p w:rsidR="00233E0E" w:rsidRPr="001A1CB2" w:rsidRDefault="00BB1083" w:rsidP="00860A18">
      <w:pPr>
        <w:pStyle w:val="SingleTxtGC"/>
        <w:spacing w:after="140"/>
        <w:rPr>
          <w:lang w:val="en-GB"/>
        </w:rPr>
      </w:pPr>
      <w:r>
        <w:rPr>
          <w:rFonts w:hint="eastAsia"/>
        </w:rPr>
        <w:t xml:space="preserve">26.  </w:t>
      </w:r>
      <w:r w:rsidR="00233E0E" w:rsidRPr="001A1CB2">
        <w:rPr>
          <w:rFonts w:hint="eastAsia"/>
        </w:rPr>
        <w:t>利用危险通道，特别是地中海中路进入欧洲联盟的现象自</w:t>
      </w:r>
      <w:r>
        <w:rPr>
          <w:rFonts w:hint="eastAsia"/>
        </w:rPr>
        <w:t>2</w:t>
      </w:r>
      <w:r w:rsidR="00233E0E" w:rsidRPr="001A1CB2">
        <w:rPr>
          <w:rFonts w:hint="eastAsia"/>
        </w:rPr>
        <w:t>0</w:t>
      </w:r>
      <w:r>
        <w:rPr>
          <w:rFonts w:hint="eastAsia"/>
        </w:rPr>
        <w:t>13</w:t>
      </w:r>
      <w:r w:rsidR="00233E0E" w:rsidRPr="001A1CB2">
        <w:rPr>
          <w:rFonts w:hint="eastAsia"/>
        </w:rPr>
        <w:t>年以来大幅度增加，导致生命权受到大规模侵犯，移民进程各个阶段都存在重大侵犯人权现象。这种移民形式主要是由冲突和贫穷</w:t>
      </w:r>
      <w:r w:rsidR="00E1179F">
        <w:rPr>
          <w:rFonts w:hint="eastAsia"/>
        </w:rPr>
        <w:t>(</w:t>
      </w:r>
      <w:r w:rsidR="00233E0E" w:rsidRPr="001A1CB2">
        <w:rPr>
          <w:rFonts w:hint="eastAsia"/>
        </w:rPr>
        <w:t>推的因素</w:t>
      </w:r>
      <w:r w:rsidR="00E1179F">
        <w:rPr>
          <w:rFonts w:hint="eastAsia"/>
        </w:rPr>
        <w:t>)</w:t>
      </w:r>
      <w:r w:rsidR="00233E0E" w:rsidRPr="001A1CB2">
        <w:rPr>
          <w:rFonts w:hint="eastAsia"/>
        </w:rPr>
        <w:t>以及欧洲劳动力市场需求得不到满足</w:t>
      </w:r>
      <w:r w:rsidR="00E1179F">
        <w:rPr>
          <w:rFonts w:hint="eastAsia"/>
        </w:rPr>
        <w:t>(</w:t>
      </w:r>
      <w:r w:rsidR="00233E0E" w:rsidRPr="001A1CB2">
        <w:rPr>
          <w:rFonts w:hint="eastAsia"/>
        </w:rPr>
        <w:t>拉的因素</w:t>
      </w:r>
      <w:r w:rsidR="00E1179F">
        <w:rPr>
          <w:rFonts w:hint="eastAsia"/>
        </w:rPr>
        <w:t>)</w:t>
      </w:r>
      <w:r w:rsidR="00233E0E" w:rsidRPr="001A1CB2">
        <w:rPr>
          <w:rFonts w:hint="eastAsia"/>
        </w:rPr>
        <w:t>而造成的。这些移民中许多人是由于完全绝望而又缺乏正规移民机会才铤而走险的。</w:t>
      </w:r>
    </w:p>
    <w:p w:rsidR="00233E0E" w:rsidRPr="001A1CB2" w:rsidRDefault="00BB1083" w:rsidP="00860A18">
      <w:pPr>
        <w:pStyle w:val="SingleTxtGC"/>
        <w:spacing w:after="140"/>
        <w:rPr>
          <w:lang w:val="en-GB"/>
        </w:rPr>
      </w:pPr>
      <w:r>
        <w:rPr>
          <w:rFonts w:hint="eastAsia"/>
          <w:lang w:val="en-GB"/>
        </w:rPr>
        <w:t xml:space="preserve">27.  </w:t>
      </w:r>
      <w:r w:rsidR="00233E0E" w:rsidRPr="001A1CB2">
        <w:rPr>
          <w:rFonts w:hint="eastAsia"/>
          <w:lang w:val="en-GB"/>
        </w:rPr>
        <w:t>有组织的偷渡集团利用缺乏正规移民渠道的现象而从中牟利，他们超越边界控制举措，为通过危险通道进入欧洲提供便利，以此换取大量钱财。组织偷渡者明显无视移民的尊严、生命和权利，系统地剥削利用那些不顾一切想要前往安全之地的人。</w:t>
      </w:r>
    </w:p>
    <w:p w:rsidR="00233E0E" w:rsidRPr="001A1CB2" w:rsidRDefault="00BB1083" w:rsidP="00860A18">
      <w:pPr>
        <w:pStyle w:val="SingleTxtGC"/>
        <w:spacing w:after="140"/>
        <w:rPr>
          <w:lang w:val="en-GB"/>
        </w:rPr>
      </w:pPr>
      <w:r>
        <w:rPr>
          <w:rFonts w:hint="eastAsia"/>
          <w:lang w:val="en-GB"/>
        </w:rPr>
        <w:t xml:space="preserve">28.  </w:t>
      </w:r>
      <w:r w:rsidR="00233E0E" w:rsidRPr="001A1CB2">
        <w:rPr>
          <w:rFonts w:hint="eastAsia"/>
          <w:lang w:val="en-GB"/>
        </w:rPr>
        <w:t>通常，装载移民前往欧洲联盟船只的路径是这样的：走地中海中路和东路的一般从埃及和利比亚出发；走地中海西路的一般从摩洛哥和</w:t>
      </w:r>
      <w:r w:rsidR="00233E0E" w:rsidRPr="001A1CB2">
        <w:rPr>
          <w:lang w:val="en-GB"/>
        </w:rPr>
        <w:t>突尼斯</w:t>
      </w:r>
      <w:r w:rsidR="00233E0E" w:rsidRPr="001A1CB2">
        <w:rPr>
          <w:rFonts w:hint="eastAsia"/>
          <w:lang w:val="en-GB"/>
        </w:rPr>
        <w:t>出发；走爱琴海线路的一般从</w:t>
      </w:r>
      <w:r w:rsidR="00233E0E" w:rsidRPr="001A1CB2">
        <w:rPr>
          <w:lang w:val="en-GB"/>
        </w:rPr>
        <w:t>土耳其</w:t>
      </w:r>
      <w:r w:rsidR="00233E0E" w:rsidRPr="001A1CB2">
        <w:rPr>
          <w:rFonts w:hint="eastAsia"/>
          <w:lang w:val="en-GB"/>
        </w:rPr>
        <w:t>出发。其中许多移民在这之前已经走过漫漫长途，包括来自撒哈拉以南国家和中东国家的移民。穿越撒哈拉沙漠的移民有过可怕的经历，包括遭受强奸和其它形式的暴力。</w:t>
      </w:r>
    </w:p>
    <w:p w:rsidR="00233E0E" w:rsidRPr="001A1CB2" w:rsidRDefault="00BB1083" w:rsidP="00860A18">
      <w:pPr>
        <w:pStyle w:val="SingleTxtGC"/>
        <w:spacing w:after="140"/>
        <w:rPr>
          <w:lang w:val="en-GB"/>
        </w:rPr>
      </w:pPr>
      <w:r>
        <w:rPr>
          <w:rFonts w:hint="eastAsia"/>
          <w:lang w:val="en-GB"/>
        </w:rPr>
        <w:t xml:space="preserve">29.  </w:t>
      </w:r>
      <w:r w:rsidR="00233E0E" w:rsidRPr="001A1CB2">
        <w:rPr>
          <w:rFonts w:hint="eastAsia"/>
          <w:lang w:val="en-GB"/>
        </w:rPr>
        <w:t>移民到达准备出发地之后，常常遭受更多侵权行为。欧洲联盟基本权利署曾发布报告，介绍在摩洛哥为移民开办的条件极其恶劣的临时营地，以及被土耳其组织偷渡者锁在小屋子里的移民情况。组织偷渡者通常对乘船前往欧盟的人每人收取几千美元的费用。有好几名成员偷渡的家庭为此可能支付超过</w:t>
      </w:r>
      <w:r>
        <w:rPr>
          <w:rFonts w:hint="eastAsia"/>
          <w:lang w:val="en-GB"/>
        </w:rPr>
        <w:t>1</w:t>
      </w:r>
      <w:r w:rsidR="00233E0E" w:rsidRPr="001A1CB2">
        <w:rPr>
          <w:rFonts w:hint="eastAsia"/>
          <w:lang w:val="en-GB"/>
        </w:rPr>
        <w:t>万美元的费用。</w:t>
      </w:r>
    </w:p>
    <w:p w:rsidR="00233E0E" w:rsidRPr="001A1CB2" w:rsidRDefault="00BB1083" w:rsidP="00860A18">
      <w:pPr>
        <w:pStyle w:val="SingleTxtGC"/>
        <w:spacing w:after="140"/>
        <w:rPr>
          <w:lang w:val="en-GB"/>
        </w:rPr>
      </w:pPr>
      <w:r>
        <w:rPr>
          <w:rFonts w:hint="eastAsia"/>
          <w:lang w:val="en-GB"/>
        </w:rPr>
        <w:t xml:space="preserve">30.  </w:t>
      </w:r>
      <w:r w:rsidR="00233E0E" w:rsidRPr="001A1CB2">
        <w:rPr>
          <w:rFonts w:hint="eastAsia"/>
          <w:lang w:val="en-GB"/>
        </w:rPr>
        <w:t>乘船的过程也是很危险的，船只都是最基本的，导航系统有限，并不适于航海，而且船上的食物、水、燃料、急救包和救生衣的数量往往不足。船只通常人满为患，有时甚至</w:t>
      </w:r>
      <w:proofErr w:type="gramStart"/>
      <w:r w:rsidR="00233E0E" w:rsidRPr="001A1CB2">
        <w:rPr>
          <w:rFonts w:hint="eastAsia"/>
          <w:lang w:val="en-GB"/>
        </w:rPr>
        <w:t>比建议</w:t>
      </w:r>
      <w:proofErr w:type="gramEnd"/>
      <w:r w:rsidR="00233E0E" w:rsidRPr="001A1CB2">
        <w:rPr>
          <w:rFonts w:hint="eastAsia"/>
          <w:lang w:val="en-GB"/>
        </w:rPr>
        <w:t>载客数多出一倍还多。移民只要交了钱，就常常被迫按计划走下去，即使他们有时在看到船只之后想改变主意也不行。移民曾报告说，有些船只连船长都没有，却让没有任何经验的移民开船，因为组织偷渡者不想冒被当局抓住的风险。</w:t>
      </w:r>
    </w:p>
    <w:p w:rsidR="00233E0E" w:rsidRPr="001A1CB2" w:rsidRDefault="00BB1083" w:rsidP="00860A18">
      <w:pPr>
        <w:pStyle w:val="SingleTxtGC"/>
        <w:spacing w:after="140"/>
        <w:rPr>
          <w:lang w:val="en-GB"/>
        </w:rPr>
      </w:pPr>
      <w:r>
        <w:rPr>
          <w:rFonts w:hint="eastAsia"/>
          <w:lang w:val="en-GB"/>
        </w:rPr>
        <w:t xml:space="preserve">31.  </w:t>
      </w:r>
      <w:r w:rsidR="00233E0E" w:rsidRPr="001A1CB2">
        <w:rPr>
          <w:rFonts w:hint="eastAsia"/>
          <w:lang w:val="en-GB"/>
        </w:rPr>
        <w:t>组织偷渡者也在船上时曾有过对妇女进行性侵犯和奴役的报告。从北非渡海的航程平均需要两到三天，但在很大程度上取决于船只和海上的情况。许多船只遭遇翻船或其它事故。</w:t>
      </w:r>
    </w:p>
    <w:p w:rsidR="00233E0E" w:rsidRPr="001A1CB2" w:rsidRDefault="00BB1083" w:rsidP="00860A18">
      <w:pPr>
        <w:pStyle w:val="SingleTxtGC"/>
        <w:spacing w:after="140"/>
        <w:rPr>
          <w:lang w:val="en-GB"/>
        </w:rPr>
      </w:pPr>
      <w:r>
        <w:rPr>
          <w:rFonts w:hint="eastAsia"/>
          <w:lang w:val="en-GB"/>
        </w:rPr>
        <w:t xml:space="preserve">32.  </w:t>
      </w:r>
      <w:r w:rsidR="00233E0E" w:rsidRPr="001A1CB2">
        <w:rPr>
          <w:rFonts w:hint="eastAsia"/>
          <w:lang w:val="en-GB"/>
        </w:rPr>
        <w:t>由</w:t>
      </w:r>
      <w:r w:rsidR="00233E0E" w:rsidRPr="001A1CB2">
        <w:rPr>
          <w:lang w:val="en-GB"/>
        </w:rPr>
        <w:t>意大利</w:t>
      </w:r>
      <w:r w:rsidR="00233E0E" w:rsidRPr="001A1CB2">
        <w:rPr>
          <w:rFonts w:hint="eastAsia"/>
          <w:lang w:val="en-GB"/>
        </w:rPr>
        <w:t>和</w:t>
      </w:r>
      <w:r w:rsidR="00233E0E" w:rsidRPr="001A1CB2">
        <w:rPr>
          <w:lang w:val="en-GB"/>
        </w:rPr>
        <w:t>欧盟边境合作管理局</w:t>
      </w:r>
      <w:r w:rsidR="00233E0E" w:rsidRPr="001A1CB2">
        <w:rPr>
          <w:rFonts w:hint="eastAsia"/>
          <w:lang w:val="en-GB"/>
        </w:rPr>
        <w:t>单方面提供的搜救服务是针对这种危险趋势的一个应对措施</w:t>
      </w:r>
      <w:r w:rsidR="00E1179F">
        <w:rPr>
          <w:rFonts w:hint="eastAsia"/>
          <w:lang w:val="en-GB"/>
        </w:rPr>
        <w:t>(</w:t>
      </w:r>
      <w:r w:rsidR="00233E0E" w:rsidRPr="001A1CB2">
        <w:rPr>
          <w:rFonts w:hint="eastAsia"/>
          <w:lang w:val="en-GB"/>
        </w:rPr>
        <w:t>见附录</w:t>
      </w:r>
      <w:r w:rsidR="00E1179F">
        <w:rPr>
          <w:rFonts w:hint="eastAsia"/>
          <w:lang w:val="en-GB"/>
        </w:rPr>
        <w:t>)</w:t>
      </w:r>
      <w:r w:rsidR="00233E0E" w:rsidRPr="001A1CB2">
        <w:rPr>
          <w:rFonts w:hint="eastAsia"/>
          <w:lang w:val="en-GB"/>
        </w:rPr>
        <w:t>。欧盟委员会在对特别报告员的一份报告中指出，</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w:t>
      </w:r>
      <w:r>
        <w:rPr>
          <w:rFonts w:hint="eastAsia"/>
          <w:lang w:val="en-GB"/>
        </w:rPr>
        <w:t>“</w:t>
      </w:r>
      <w:r w:rsidR="00233E0E" w:rsidRPr="001A1CB2">
        <w:rPr>
          <w:rFonts w:hint="eastAsia"/>
          <w:lang w:val="en-GB"/>
        </w:rPr>
        <w:t>我们的海洋</w:t>
      </w:r>
      <w:r>
        <w:rPr>
          <w:rFonts w:hint="eastAsia"/>
          <w:lang w:val="en-GB"/>
        </w:rPr>
        <w:t>”</w:t>
      </w:r>
      <w:r w:rsidR="00233E0E" w:rsidRPr="001A1CB2">
        <w:rPr>
          <w:rFonts w:hint="eastAsia"/>
          <w:lang w:val="en-GB"/>
        </w:rPr>
        <w:t>行动在海上救援人次超过</w:t>
      </w:r>
      <w:r>
        <w:rPr>
          <w:lang w:val="en-GB"/>
        </w:rPr>
        <w:t>16</w:t>
      </w:r>
      <w:r w:rsidR="00E1179F">
        <w:rPr>
          <w:lang w:val="en-GB"/>
        </w:rPr>
        <w:t>0,</w:t>
      </w:r>
      <w:r w:rsidR="00233E0E" w:rsidRPr="001A1CB2">
        <w:rPr>
          <w:lang w:val="en-GB"/>
        </w:rPr>
        <w:t>00</w:t>
      </w:r>
      <w:r w:rsidR="00E1179F">
        <w:rPr>
          <w:lang w:val="en-GB"/>
        </w:rPr>
        <w:t>0,</w:t>
      </w:r>
      <w:r w:rsidR="00233E0E" w:rsidRPr="001A1CB2">
        <w:rPr>
          <w:rFonts w:hint="eastAsia"/>
          <w:lang w:val="en-GB"/>
        </w:rPr>
        <w:t>而</w:t>
      </w:r>
      <w:r>
        <w:rPr>
          <w:rFonts w:hint="eastAsia"/>
          <w:lang w:val="en-GB"/>
        </w:rPr>
        <w:t>“</w:t>
      </w:r>
      <w:r>
        <w:rPr>
          <w:lang w:val="en-GB"/>
        </w:rPr>
        <w:t>Triton</w:t>
      </w:r>
      <w:r>
        <w:rPr>
          <w:rFonts w:hint="eastAsia"/>
          <w:lang w:val="en-GB"/>
        </w:rPr>
        <w:t>”</w:t>
      </w:r>
      <w:r w:rsidR="00233E0E" w:rsidRPr="001A1CB2">
        <w:rPr>
          <w:rFonts w:hint="eastAsia"/>
          <w:lang w:val="en-GB"/>
        </w:rPr>
        <w:t>行动估计从</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w:t>
      </w:r>
      <w:r>
        <w:rPr>
          <w:rFonts w:hint="eastAsia"/>
          <w:lang w:val="en-GB"/>
        </w:rPr>
        <w:t>11</w:t>
      </w:r>
      <w:r w:rsidR="00233E0E" w:rsidRPr="001A1CB2">
        <w:rPr>
          <w:rFonts w:hint="eastAsia"/>
          <w:lang w:val="en-GB"/>
        </w:rPr>
        <w:t>月到</w:t>
      </w:r>
      <w:r>
        <w:rPr>
          <w:rFonts w:hint="eastAsia"/>
          <w:lang w:val="en-GB"/>
        </w:rPr>
        <w:t>2</w:t>
      </w:r>
      <w:r w:rsidR="00233E0E" w:rsidRPr="001A1CB2">
        <w:rPr>
          <w:rFonts w:hint="eastAsia"/>
          <w:lang w:val="en-GB"/>
        </w:rPr>
        <w:t>0</w:t>
      </w:r>
      <w:r>
        <w:rPr>
          <w:rFonts w:hint="eastAsia"/>
          <w:lang w:val="en-GB"/>
        </w:rPr>
        <w:t>15</w:t>
      </w:r>
      <w:r w:rsidR="00233E0E" w:rsidRPr="001A1CB2">
        <w:rPr>
          <w:rFonts w:hint="eastAsia"/>
          <w:lang w:val="en-GB"/>
        </w:rPr>
        <w:t>年初</w:t>
      </w:r>
      <w:proofErr w:type="gramStart"/>
      <w:r w:rsidR="00233E0E" w:rsidRPr="001A1CB2">
        <w:rPr>
          <w:rFonts w:hint="eastAsia"/>
          <w:lang w:val="en-GB"/>
        </w:rPr>
        <w:t>救援约</w:t>
      </w:r>
      <w:proofErr w:type="gramEnd"/>
      <w:r>
        <w:rPr>
          <w:lang w:val="en-GB"/>
        </w:rPr>
        <w:t>22</w:t>
      </w:r>
      <w:r w:rsidR="00E1179F">
        <w:rPr>
          <w:lang w:val="en-GB"/>
        </w:rPr>
        <w:t>,</w:t>
      </w:r>
      <w:r>
        <w:rPr>
          <w:lang w:val="en-GB"/>
        </w:rPr>
        <w:t>3</w:t>
      </w:r>
      <w:r w:rsidR="00233E0E" w:rsidRPr="001A1CB2">
        <w:rPr>
          <w:lang w:val="en-GB"/>
        </w:rPr>
        <w:t>00</w:t>
      </w:r>
      <w:r w:rsidR="00233E0E" w:rsidRPr="001A1CB2">
        <w:rPr>
          <w:rFonts w:hint="eastAsia"/>
          <w:lang w:val="en-GB"/>
        </w:rPr>
        <w:t>人。此外，有些私人和军用船只也救过移民性命。但是，正如国际海事组织强调指出的那样，商用船只为搜救行动提供支持的情况仍然极少，各国应承担此类行动的主要责任。</w:t>
      </w:r>
    </w:p>
    <w:p w:rsidR="00233E0E" w:rsidRPr="001A1CB2" w:rsidRDefault="00BB1083" w:rsidP="00BB1083">
      <w:pPr>
        <w:pStyle w:val="SingleTxtGC"/>
        <w:rPr>
          <w:lang w:val="en-GB"/>
        </w:rPr>
      </w:pPr>
      <w:r>
        <w:rPr>
          <w:rFonts w:hint="eastAsia"/>
          <w:lang w:val="en-GB"/>
        </w:rPr>
        <w:lastRenderedPageBreak/>
        <w:t xml:space="preserve">33.  </w:t>
      </w:r>
      <w:r w:rsidR="00233E0E" w:rsidRPr="001A1CB2">
        <w:rPr>
          <w:rFonts w:hint="eastAsia"/>
          <w:lang w:val="en-GB"/>
        </w:rPr>
        <w:t>虽然为保护移民的生命权</w:t>
      </w:r>
      <w:proofErr w:type="gramStart"/>
      <w:r w:rsidR="00233E0E" w:rsidRPr="001A1CB2">
        <w:rPr>
          <w:rFonts w:hint="eastAsia"/>
          <w:lang w:val="en-GB"/>
        </w:rPr>
        <w:t>作出</w:t>
      </w:r>
      <w:proofErr w:type="gramEnd"/>
      <w:r w:rsidR="00233E0E" w:rsidRPr="001A1CB2">
        <w:rPr>
          <w:rFonts w:hint="eastAsia"/>
          <w:lang w:val="en-GB"/>
        </w:rPr>
        <w:t>了积极的努力，但这些努力仍然是不够的。主要挑战包括：与</w:t>
      </w:r>
      <w:r>
        <w:rPr>
          <w:rFonts w:hint="eastAsia"/>
          <w:lang w:val="en-GB"/>
        </w:rPr>
        <w:t>“</w:t>
      </w:r>
      <w:r w:rsidR="00233E0E" w:rsidRPr="001A1CB2">
        <w:rPr>
          <w:rFonts w:hint="eastAsia"/>
          <w:lang w:val="en-GB"/>
        </w:rPr>
        <w:t>我们的海洋</w:t>
      </w:r>
      <w:r>
        <w:rPr>
          <w:rFonts w:hint="eastAsia"/>
          <w:lang w:val="en-GB"/>
        </w:rPr>
        <w:t>”</w:t>
      </w:r>
      <w:r w:rsidR="00233E0E" w:rsidRPr="001A1CB2">
        <w:rPr>
          <w:rFonts w:hint="eastAsia"/>
          <w:lang w:val="en-GB"/>
        </w:rPr>
        <w:t>行动授权相比，</w:t>
      </w:r>
      <w:r>
        <w:rPr>
          <w:rFonts w:hint="eastAsia"/>
          <w:lang w:val="en-GB"/>
        </w:rPr>
        <w:t>“</w:t>
      </w:r>
      <w:r>
        <w:rPr>
          <w:lang w:val="en-GB"/>
        </w:rPr>
        <w:t>Triton</w:t>
      </w:r>
      <w:r>
        <w:rPr>
          <w:rFonts w:hint="eastAsia"/>
          <w:lang w:val="en-GB"/>
        </w:rPr>
        <w:t>”</w:t>
      </w:r>
      <w:r w:rsidR="00233E0E" w:rsidRPr="001A1CB2">
        <w:rPr>
          <w:rFonts w:hint="eastAsia"/>
          <w:lang w:val="en-GB"/>
        </w:rPr>
        <w:t>行动只有有限的授权开展有效的搜救行动，搜救区管理不统一，单边与区域性的干预行动之间有矛盾，私营和军用船只缺乏为移民提供援助的动力，成员国承诺的资源有限，难以制定登陆办法等。</w:t>
      </w:r>
    </w:p>
    <w:p w:rsidR="00233E0E" w:rsidRPr="001A1CB2" w:rsidRDefault="00BB1083" w:rsidP="00BB1083">
      <w:pPr>
        <w:pStyle w:val="SingleTxtGC"/>
        <w:rPr>
          <w:lang w:val="en-GB"/>
        </w:rPr>
      </w:pPr>
      <w:r>
        <w:rPr>
          <w:rFonts w:hint="eastAsia"/>
          <w:lang w:val="en-GB"/>
        </w:rPr>
        <w:t xml:space="preserve">34.  </w:t>
      </w:r>
      <w:r w:rsidR="00233E0E" w:rsidRPr="001A1CB2">
        <w:rPr>
          <w:rFonts w:hint="eastAsia"/>
          <w:lang w:val="en-GB"/>
        </w:rPr>
        <w:t>搜救服务是解决试图通过危险通道进入欧盟的移民所面临的人权挑战的关键性组成部分，但也必须审查造成利用这些通道的根源所在。一项关键趋</w:t>
      </w:r>
      <w:proofErr w:type="gramStart"/>
      <w:r w:rsidR="00233E0E" w:rsidRPr="001A1CB2">
        <w:rPr>
          <w:rFonts w:hint="eastAsia"/>
          <w:lang w:val="en-GB"/>
        </w:rPr>
        <w:t>动因素</w:t>
      </w:r>
      <w:proofErr w:type="gramEnd"/>
      <w:r w:rsidR="00233E0E" w:rsidRPr="001A1CB2">
        <w:rPr>
          <w:rFonts w:hint="eastAsia"/>
          <w:lang w:val="en-GB"/>
        </w:rPr>
        <w:t>是缺乏正规的移民渠道，这些渠道应反映欧盟真正的劳动力需求和逃离人道主义危机者的人道主义和保护需要。欧盟对叙利亚危机的集体应对措施将其坚决拒绝为叙利亚人提供大量移民机会的事实暴露无遗。大多数欧盟成员国更愿意寻找其它的办法，因此毫不意外会将移民推到组织偷渡者那里。</w:t>
      </w:r>
    </w:p>
    <w:p w:rsidR="00233E0E" w:rsidRPr="001A1CB2" w:rsidRDefault="00BB1083" w:rsidP="00BB1083">
      <w:pPr>
        <w:pStyle w:val="SingleTxtGC"/>
        <w:rPr>
          <w:lang w:val="en-GB"/>
        </w:rPr>
      </w:pPr>
      <w:r>
        <w:rPr>
          <w:rFonts w:hint="eastAsia"/>
          <w:lang w:val="en-GB"/>
        </w:rPr>
        <w:t xml:space="preserve">35.  </w:t>
      </w:r>
      <w:r w:rsidR="00233E0E" w:rsidRPr="001A1CB2">
        <w:rPr>
          <w:rFonts w:hint="eastAsia"/>
          <w:lang w:val="en-GB"/>
        </w:rPr>
        <w:t>越来越多的人采用地中海中路这一渠道无庸置疑地表明，不管欧洲联盟采取什么措施，移民还会继续来到这个地区，将欧洲边界</w:t>
      </w:r>
      <w:r>
        <w:rPr>
          <w:rFonts w:hint="eastAsia"/>
          <w:lang w:val="en-GB"/>
        </w:rPr>
        <w:t>“</w:t>
      </w:r>
      <w:r w:rsidR="00233E0E" w:rsidRPr="001A1CB2">
        <w:rPr>
          <w:rFonts w:hint="eastAsia"/>
          <w:lang w:val="en-GB"/>
        </w:rPr>
        <w:t>封死</w:t>
      </w:r>
      <w:r>
        <w:rPr>
          <w:rFonts w:hint="eastAsia"/>
          <w:lang w:val="en-GB"/>
        </w:rPr>
        <w:t>”</w:t>
      </w:r>
      <w:r w:rsidR="00233E0E" w:rsidRPr="001A1CB2">
        <w:rPr>
          <w:rFonts w:hint="eastAsia"/>
          <w:lang w:val="en-GB"/>
        </w:rPr>
        <w:t>是不可能的。移民为到达安全之地而准备承担的风险表明，当绝望的人们面临战争、不安全、暴力和极端贫穷的处境时，边界控制措施并不能有效发挥阻止的作用。</w:t>
      </w:r>
    </w:p>
    <w:p w:rsidR="00233E0E" w:rsidRPr="001A1CB2" w:rsidRDefault="00233E0E" w:rsidP="00BB1083">
      <w:pPr>
        <w:pStyle w:val="H4GC"/>
      </w:pPr>
      <w:r w:rsidRPr="001A1CB2">
        <w:tab/>
      </w:r>
      <w:r w:rsidRPr="001A1CB2">
        <w:tab/>
      </w:r>
      <w:r w:rsidRPr="001A1CB2">
        <w:rPr>
          <w:rFonts w:hint="eastAsia"/>
        </w:rPr>
        <w:t>外部化</w:t>
      </w:r>
    </w:p>
    <w:p w:rsidR="00233E0E" w:rsidRPr="001A1CB2" w:rsidRDefault="00BB1083" w:rsidP="00860A18">
      <w:pPr>
        <w:pStyle w:val="SingleTxtGC"/>
        <w:spacing w:after="100" w:line="300" w:lineRule="exact"/>
        <w:rPr>
          <w:lang w:val="en-GB"/>
        </w:rPr>
      </w:pPr>
      <w:r>
        <w:rPr>
          <w:rFonts w:hint="eastAsia"/>
          <w:lang w:val="en-GB"/>
        </w:rPr>
        <w:t xml:space="preserve">36.  </w:t>
      </w:r>
      <w:r w:rsidR="00233E0E" w:rsidRPr="001A1CB2">
        <w:rPr>
          <w:rFonts w:hint="eastAsia"/>
          <w:lang w:val="en-GB"/>
        </w:rPr>
        <w:t>自</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年报告以来一直存在使用外部化技术的趋势。欧洲联盟通过了</w:t>
      </w:r>
      <w:r>
        <w:rPr>
          <w:rFonts w:hint="eastAsia"/>
          <w:lang w:val="en-GB"/>
        </w:rPr>
        <w:t>“</w:t>
      </w:r>
      <w:r w:rsidR="00233E0E" w:rsidRPr="001A1CB2">
        <w:rPr>
          <w:rFonts w:hint="eastAsia"/>
          <w:lang w:val="en-GB"/>
        </w:rPr>
        <w:t>移民和迁徙问题全球举措</w:t>
      </w:r>
      <w:r>
        <w:rPr>
          <w:rFonts w:hint="eastAsia"/>
          <w:lang w:val="en-GB"/>
        </w:rPr>
        <w:t>”</w:t>
      </w:r>
      <w:r w:rsidR="00233E0E" w:rsidRPr="001A1CB2">
        <w:rPr>
          <w:rFonts w:hint="eastAsia"/>
          <w:lang w:val="en-GB"/>
        </w:rPr>
        <w:t>这一政策框架，其中大量涉及今后的移民治理和边界控制。</w:t>
      </w:r>
      <w:r>
        <w:rPr>
          <w:rFonts w:hint="eastAsia"/>
          <w:lang w:val="en-GB"/>
        </w:rPr>
        <w:t>“</w:t>
      </w:r>
      <w:r w:rsidR="00233E0E" w:rsidRPr="001A1CB2">
        <w:rPr>
          <w:rFonts w:hint="eastAsia"/>
          <w:lang w:val="en-GB"/>
        </w:rPr>
        <w:t>举措</w:t>
      </w:r>
      <w:r>
        <w:rPr>
          <w:rFonts w:hint="eastAsia"/>
          <w:lang w:val="en-GB"/>
        </w:rPr>
        <w:t>”</w:t>
      </w:r>
      <w:r w:rsidR="00233E0E" w:rsidRPr="001A1CB2">
        <w:rPr>
          <w:rFonts w:hint="eastAsia"/>
          <w:lang w:val="en-GB"/>
        </w:rPr>
        <w:t>包含一系列复杂、庞大而松散的政策和法律机制，还包括在过境国和来源国的若干项目。</w:t>
      </w:r>
    </w:p>
    <w:p w:rsidR="00233E0E" w:rsidRPr="001A1CB2" w:rsidRDefault="00BB1083" w:rsidP="00860A18">
      <w:pPr>
        <w:pStyle w:val="SingleTxtGC"/>
        <w:spacing w:after="100" w:line="300" w:lineRule="exact"/>
        <w:rPr>
          <w:lang w:val="en-GB"/>
        </w:rPr>
      </w:pPr>
      <w:r>
        <w:rPr>
          <w:rFonts w:hint="eastAsia"/>
          <w:lang w:val="en-GB"/>
        </w:rPr>
        <w:t xml:space="preserve">37.  </w:t>
      </w:r>
      <w:r w:rsidR="00233E0E" w:rsidRPr="001A1CB2">
        <w:rPr>
          <w:rFonts w:hint="eastAsia"/>
          <w:lang w:val="en-GB"/>
        </w:rPr>
        <w:t>迁徙伙伴关系是该</w:t>
      </w:r>
      <w:r>
        <w:rPr>
          <w:rFonts w:hint="eastAsia"/>
          <w:lang w:val="en-GB"/>
        </w:rPr>
        <w:t>“</w:t>
      </w:r>
      <w:r w:rsidR="00233E0E" w:rsidRPr="001A1CB2">
        <w:rPr>
          <w:rFonts w:hint="eastAsia"/>
          <w:lang w:val="en-GB"/>
        </w:rPr>
        <w:t>举措</w:t>
      </w:r>
      <w:r>
        <w:rPr>
          <w:rFonts w:hint="eastAsia"/>
          <w:lang w:val="en-GB"/>
        </w:rPr>
        <w:t>”</w:t>
      </w:r>
      <w:r w:rsidR="00233E0E" w:rsidRPr="001A1CB2">
        <w:rPr>
          <w:rFonts w:hint="eastAsia"/>
          <w:lang w:val="en-GB"/>
        </w:rPr>
        <w:t>的一项重要工具，在欧洲联盟近期关于移民和边界管理的对话中非常引人注目。伙伴关系针对从发展援助到签证便利、循环移民方案以及打击未经批准移民问题等一系列广泛的问题，包括关于接受遣返方面的合作。</w:t>
      </w:r>
      <w:r>
        <w:rPr>
          <w:rFonts w:hint="eastAsia"/>
          <w:lang w:val="en-GB"/>
        </w:rPr>
        <w:t>2</w:t>
      </w:r>
      <w:r w:rsidR="00233E0E" w:rsidRPr="001A1CB2">
        <w:rPr>
          <w:rFonts w:hint="eastAsia"/>
          <w:lang w:val="en-GB"/>
        </w:rPr>
        <w:t>0</w:t>
      </w:r>
      <w:r>
        <w:rPr>
          <w:rFonts w:hint="eastAsia"/>
          <w:lang w:val="en-GB"/>
        </w:rPr>
        <w:t>13</w:t>
      </w:r>
      <w:r w:rsidR="00233E0E" w:rsidRPr="001A1CB2">
        <w:rPr>
          <w:rFonts w:hint="eastAsia"/>
          <w:lang w:val="en-GB"/>
        </w:rPr>
        <w:t>年以来，欧洲联盟与</w:t>
      </w:r>
      <w:r w:rsidR="00233E0E" w:rsidRPr="001A1CB2">
        <w:rPr>
          <w:lang w:val="en-GB"/>
        </w:rPr>
        <w:t>阿塞拜疆</w:t>
      </w:r>
      <w:r w:rsidR="00233E0E" w:rsidRPr="001A1CB2">
        <w:rPr>
          <w:rFonts w:hint="eastAsia"/>
          <w:lang w:val="en-GB"/>
        </w:rPr>
        <w:t>、</w:t>
      </w:r>
      <w:r w:rsidR="00233E0E" w:rsidRPr="001A1CB2">
        <w:rPr>
          <w:lang w:val="en-GB"/>
        </w:rPr>
        <w:t>约旦</w:t>
      </w:r>
      <w:r w:rsidR="00233E0E" w:rsidRPr="001A1CB2">
        <w:rPr>
          <w:rFonts w:hint="eastAsia"/>
          <w:lang w:val="en-GB"/>
        </w:rPr>
        <w:t>、</w:t>
      </w:r>
      <w:r w:rsidR="00233E0E" w:rsidRPr="001A1CB2">
        <w:rPr>
          <w:lang w:val="en-GB"/>
        </w:rPr>
        <w:t>摩洛哥</w:t>
      </w:r>
      <w:r w:rsidR="00233E0E" w:rsidRPr="001A1CB2">
        <w:rPr>
          <w:rFonts w:hint="eastAsia"/>
          <w:lang w:val="en-GB"/>
        </w:rPr>
        <w:t>和</w:t>
      </w:r>
      <w:r w:rsidR="00233E0E" w:rsidRPr="001A1CB2">
        <w:rPr>
          <w:lang w:val="en-GB"/>
        </w:rPr>
        <w:t>突尼斯</w:t>
      </w:r>
      <w:r w:rsidR="00233E0E" w:rsidRPr="001A1CB2">
        <w:rPr>
          <w:rFonts w:hint="eastAsia"/>
          <w:lang w:val="en-GB"/>
        </w:rPr>
        <w:t>签署了迁徙伙伴关系。欧盟还与</w:t>
      </w:r>
      <w:r w:rsidR="00233E0E" w:rsidRPr="001A1CB2">
        <w:rPr>
          <w:lang w:val="en-GB"/>
        </w:rPr>
        <w:t>尼日利亚</w:t>
      </w:r>
      <w:r w:rsidR="00233E0E" w:rsidRPr="001A1CB2">
        <w:rPr>
          <w:rFonts w:hint="eastAsia"/>
          <w:lang w:val="en-GB"/>
        </w:rPr>
        <w:t>签署了关于移民与迁徙的共同议程。</w:t>
      </w:r>
    </w:p>
    <w:p w:rsidR="00233E0E" w:rsidRPr="001A1CB2" w:rsidRDefault="00BB1083" w:rsidP="00860A18">
      <w:pPr>
        <w:pStyle w:val="SingleTxtGC"/>
        <w:spacing w:after="100" w:line="300" w:lineRule="exact"/>
        <w:rPr>
          <w:lang w:val="en-GB"/>
        </w:rPr>
      </w:pPr>
      <w:r>
        <w:rPr>
          <w:rFonts w:hint="eastAsia"/>
          <w:lang w:val="en-GB"/>
        </w:rPr>
        <w:t xml:space="preserve">38.  </w:t>
      </w:r>
      <w:r w:rsidR="00233E0E" w:rsidRPr="001A1CB2">
        <w:rPr>
          <w:rFonts w:hint="eastAsia"/>
          <w:lang w:val="en-GB"/>
        </w:rPr>
        <w:t>总体而言，</w:t>
      </w:r>
      <w:r>
        <w:rPr>
          <w:rFonts w:hint="eastAsia"/>
          <w:lang w:val="en-GB"/>
        </w:rPr>
        <w:t>“</w:t>
      </w:r>
      <w:r w:rsidR="00233E0E" w:rsidRPr="001A1CB2">
        <w:rPr>
          <w:rFonts w:hint="eastAsia"/>
          <w:lang w:val="en-GB"/>
        </w:rPr>
        <w:t>移民和迁徙问题全球举措</w:t>
      </w:r>
      <w:r>
        <w:rPr>
          <w:rFonts w:hint="eastAsia"/>
          <w:lang w:val="en-GB"/>
        </w:rPr>
        <w:t>”</w:t>
      </w:r>
      <w:r w:rsidR="00233E0E" w:rsidRPr="001A1CB2">
        <w:rPr>
          <w:rFonts w:hint="eastAsia"/>
          <w:lang w:val="en-GB"/>
        </w:rPr>
        <w:t>有着多重复杂的组成部分，而其</w:t>
      </w:r>
      <w:proofErr w:type="gramStart"/>
      <w:r w:rsidR="00233E0E" w:rsidRPr="001A1CB2">
        <w:rPr>
          <w:rFonts w:hint="eastAsia"/>
          <w:lang w:val="en-GB"/>
        </w:rPr>
        <w:t>其</w:t>
      </w:r>
      <w:proofErr w:type="gramEnd"/>
      <w:r w:rsidR="00233E0E" w:rsidRPr="001A1CB2">
        <w:rPr>
          <w:rFonts w:hint="eastAsia"/>
          <w:lang w:val="en-GB"/>
        </w:rPr>
        <w:t>实质内容上缺乏透明度和明确性。此外，在</w:t>
      </w:r>
      <w:r>
        <w:rPr>
          <w:rFonts w:hint="eastAsia"/>
          <w:lang w:val="en-GB"/>
        </w:rPr>
        <w:t>“</w:t>
      </w:r>
      <w:r w:rsidR="00233E0E" w:rsidRPr="001A1CB2">
        <w:rPr>
          <w:rFonts w:hint="eastAsia"/>
          <w:lang w:val="en-GB"/>
        </w:rPr>
        <w:t>举措</w:t>
      </w:r>
      <w:r>
        <w:rPr>
          <w:rFonts w:hint="eastAsia"/>
          <w:lang w:val="en-GB"/>
        </w:rPr>
        <w:t>”</w:t>
      </w:r>
      <w:r w:rsidR="00233E0E" w:rsidRPr="001A1CB2">
        <w:rPr>
          <w:rFonts w:hint="eastAsia"/>
          <w:lang w:val="en-GB"/>
        </w:rPr>
        <w:t>框架下达成的许多协议在国际法中并没有有力的依据，普遍缺乏监督和问责措施，从而使得国家之间的权力不平衡，实施情况由短期政治</w:t>
      </w:r>
      <w:proofErr w:type="gramStart"/>
      <w:r w:rsidR="00233E0E" w:rsidRPr="001A1CB2">
        <w:rPr>
          <w:rFonts w:hint="eastAsia"/>
          <w:lang w:val="en-GB"/>
        </w:rPr>
        <w:t>考量</w:t>
      </w:r>
      <w:proofErr w:type="gramEnd"/>
      <w:r w:rsidR="00233E0E" w:rsidRPr="001A1CB2">
        <w:rPr>
          <w:rFonts w:hint="eastAsia"/>
          <w:lang w:val="en-GB"/>
        </w:rPr>
        <w:t>决定。尽管如此，欧洲联盟仍继续利用</w:t>
      </w:r>
      <w:r>
        <w:rPr>
          <w:rFonts w:hint="eastAsia"/>
          <w:lang w:val="en-GB"/>
        </w:rPr>
        <w:t>“</w:t>
      </w:r>
      <w:r w:rsidR="00233E0E" w:rsidRPr="001A1CB2">
        <w:rPr>
          <w:rFonts w:hint="eastAsia"/>
          <w:lang w:val="en-GB"/>
        </w:rPr>
        <w:t>举措</w:t>
      </w:r>
      <w:r>
        <w:rPr>
          <w:rFonts w:hint="eastAsia"/>
          <w:lang w:val="en-GB"/>
        </w:rPr>
        <w:t>”</w:t>
      </w:r>
      <w:r w:rsidR="00233E0E" w:rsidRPr="001A1CB2">
        <w:rPr>
          <w:rFonts w:hint="eastAsia"/>
          <w:lang w:val="en-GB"/>
        </w:rPr>
        <w:t>来追求更大的</w:t>
      </w:r>
      <w:r>
        <w:rPr>
          <w:rFonts w:hint="eastAsia"/>
          <w:lang w:val="en-GB"/>
        </w:rPr>
        <w:t>“</w:t>
      </w:r>
      <w:r w:rsidR="00233E0E" w:rsidRPr="001A1CB2">
        <w:rPr>
          <w:rFonts w:hint="eastAsia"/>
          <w:lang w:val="en-GB"/>
        </w:rPr>
        <w:t>安全</w:t>
      </w:r>
      <w:r>
        <w:rPr>
          <w:rFonts w:hint="eastAsia"/>
          <w:lang w:val="en-GB"/>
        </w:rPr>
        <w:t>”</w:t>
      </w:r>
      <w:r w:rsidR="00233E0E" w:rsidRPr="001A1CB2">
        <w:rPr>
          <w:rFonts w:hint="eastAsia"/>
          <w:lang w:val="en-GB"/>
        </w:rPr>
        <w:t>。几乎没有什么迹象表明迁徙伙伴关系更多地让人权或发展受益，因为这些项目都没有明确的规定和成果。整个</w:t>
      </w:r>
      <w:r>
        <w:rPr>
          <w:rFonts w:hint="eastAsia"/>
          <w:lang w:val="en-GB"/>
        </w:rPr>
        <w:t>“</w:t>
      </w:r>
      <w:r w:rsidR="00233E0E" w:rsidRPr="001A1CB2">
        <w:rPr>
          <w:rFonts w:hint="eastAsia"/>
          <w:lang w:val="en-GB"/>
        </w:rPr>
        <w:t>举措</w:t>
      </w:r>
      <w:r>
        <w:rPr>
          <w:rFonts w:hint="eastAsia"/>
          <w:lang w:val="en-GB"/>
        </w:rPr>
        <w:t>”</w:t>
      </w:r>
      <w:r w:rsidR="00233E0E" w:rsidRPr="001A1CB2">
        <w:rPr>
          <w:rFonts w:hint="eastAsia"/>
          <w:lang w:val="en-GB"/>
        </w:rPr>
        <w:t>本身从总体上只侧重安全，缺乏政策统一性，这就产生一个风险，即人权和发展项目带来的任何益处会掩埋在更加侧重安全政策的副作用之下。</w:t>
      </w:r>
    </w:p>
    <w:p w:rsidR="00233E0E" w:rsidRPr="001A1CB2" w:rsidRDefault="00BB1083" w:rsidP="00860A18">
      <w:pPr>
        <w:pStyle w:val="SingleTxtGC"/>
        <w:spacing w:after="100" w:line="300" w:lineRule="exact"/>
        <w:rPr>
          <w:lang w:val="en-GB"/>
        </w:rPr>
      </w:pPr>
      <w:r>
        <w:rPr>
          <w:rFonts w:hint="eastAsia"/>
          <w:lang w:val="en-GB"/>
        </w:rPr>
        <w:t xml:space="preserve">39.  </w:t>
      </w:r>
      <w:r w:rsidR="00233E0E" w:rsidRPr="001A1CB2">
        <w:rPr>
          <w:rFonts w:hint="eastAsia"/>
          <w:lang w:val="en-GB"/>
        </w:rPr>
        <w:t>遣返协议是尤其令人关注的一个领域。尽管欧洲联盟立法中针对这种做法规定了保护措施，但是在双边协议的广泛保护下，一直存在向法治薄弱和庇护系统不力的原籍国和第三国推回和驱回的做法。欧洲人权法院曾挑战这种做法。</w:t>
      </w:r>
      <w:r>
        <w:rPr>
          <w:rFonts w:hint="eastAsia"/>
          <w:lang w:val="en-GB"/>
        </w:rPr>
        <w:t>2</w:t>
      </w:r>
      <w:r w:rsidR="00233E0E" w:rsidRPr="001A1CB2">
        <w:rPr>
          <w:rFonts w:hint="eastAsia"/>
          <w:lang w:val="en-GB"/>
        </w:rPr>
        <w:t>0</w:t>
      </w:r>
      <w:r>
        <w:rPr>
          <w:rFonts w:hint="eastAsia"/>
          <w:lang w:val="en-GB"/>
        </w:rPr>
        <w:t>12</w:t>
      </w:r>
      <w:r w:rsidR="00233E0E" w:rsidRPr="001A1CB2">
        <w:rPr>
          <w:rFonts w:hint="eastAsia"/>
          <w:lang w:val="en-GB"/>
        </w:rPr>
        <w:t>年，法院就</w:t>
      </w:r>
      <w:r>
        <w:rPr>
          <w:rFonts w:hint="eastAsia"/>
          <w:lang w:val="en-GB"/>
        </w:rPr>
        <w:t>“</w:t>
      </w:r>
      <w:r>
        <w:rPr>
          <w:i/>
          <w:iCs/>
          <w:lang w:val="en-GB"/>
        </w:rPr>
        <w:t>Hirsi</w:t>
      </w:r>
      <w:r w:rsidR="00233E0E" w:rsidRPr="001A1CB2">
        <w:rPr>
          <w:i/>
          <w:iCs/>
          <w:lang w:val="en-GB"/>
        </w:rPr>
        <w:t xml:space="preserve"> </w:t>
      </w:r>
      <w:proofErr w:type="spellStart"/>
      <w:r>
        <w:rPr>
          <w:i/>
          <w:iCs/>
          <w:lang w:val="en-GB"/>
        </w:rPr>
        <w:t>Jamaa</w:t>
      </w:r>
      <w:proofErr w:type="spellEnd"/>
      <w:r w:rsidR="00233E0E" w:rsidRPr="002B7126">
        <w:rPr>
          <w:rFonts w:ascii="Time New Roman" w:eastAsia="楷体" w:hAnsi="Time New Roman" w:hint="eastAsia"/>
          <w:lang w:val="en-GB"/>
        </w:rPr>
        <w:t>等人诉</w:t>
      </w:r>
      <w:r w:rsidR="00233E0E" w:rsidRPr="002B7126">
        <w:rPr>
          <w:rFonts w:ascii="Time New Roman" w:eastAsia="楷体" w:hAnsi="Time New Roman"/>
          <w:lang w:val="en-GB"/>
        </w:rPr>
        <w:t>意大利</w:t>
      </w:r>
      <w:r>
        <w:rPr>
          <w:rFonts w:hint="eastAsia"/>
          <w:i/>
          <w:iCs/>
          <w:lang w:val="en-GB"/>
        </w:rPr>
        <w:t>”</w:t>
      </w:r>
      <w:r w:rsidR="00233E0E" w:rsidRPr="002B7126">
        <w:rPr>
          <w:rFonts w:ascii="Time New Roman" w:eastAsia="楷体" w:hAnsi="Time New Roman" w:hint="eastAsia"/>
          <w:lang w:val="en-GB"/>
        </w:rPr>
        <w:t>一案</w:t>
      </w:r>
      <w:proofErr w:type="gramStart"/>
      <w:r w:rsidR="00233E0E" w:rsidRPr="002B7126">
        <w:rPr>
          <w:rFonts w:ascii="Time New Roman" w:eastAsia="楷体" w:hAnsi="Time New Roman" w:hint="eastAsia"/>
          <w:lang w:val="en-GB"/>
        </w:rPr>
        <w:t>作出</w:t>
      </w:r>
      <w:proofErr w:type="gramEnd"/>
      <w:r w:rsidR="00233E0E" w:rsidRPr="002B7126">
        <w:rPr>
          <w:rFonts w:ascii="Time New Roman" w:eastAsia="楷体" w:hAnsi="Time New Roman" w:hint="eastAsia"/>
          <w:lang w:val="en-GB"/>
        </w:rPr>
        <w:t>裁决</w:t>
      </w:r>
      <w:r w:rsidR="00233E0E" w:rsidRPr="001A1CB2">
        <w:rPr>
          <w:rFonts w:hint="eastAsia"/>
          <w:i/>
          <w:iCs/>
          <w:lang w:val="en-GB"/>
        </w:rPr>
        <w:t>，</w:t>
      </w:r>
      <w:r w:rsidR="00233E0E" w:rsidRPr="002B7126">
        <w:rPr>
          <w:rFonts w:ascii="Time New Roman" w:eastAsia="楷体" w:hAnsi="Time New Roman" w:hint="eastAsia"/>
          <w:lang w:val="en-GB"/>
        </w:rPr>
        <w:t>认定</w:t>
      </w:r>
      <w:r w:rsidR="00233E0E" w:rsidRPr="001A1CB2">
        <w:rPr>
          <w:lang w:val="en-GB"/>
        </w:rPr>
        <w:t>意大利</w:t>
      </w:r>
      <w:r w:rsidR="00233E0E" w:rsidRPr="001A1CB2">
        <w:rPr>
          <w:rFonts w:hint="eastAsia"/>
          <w:lang w:val="en-GB"/>
        </w:rPr>
        <w:t>将通过海路入境的索马里和厄立特里亚移民送回利比亚违反了《保护人权和基本自由</w:t>
      </w:r>
      <w:r w:rsidR="00233E0E" w:rsidRPr="001A1CB2">
        <w:rPr>
          <w:rFonts w:hint="eastAsia"/>
          <w:lang w:val="en-GB"/>
        </w:rPr>
        <w:lastRenderedPageBreak/>
        <w:t>公约》第</w:t>
      </w:r>
      <w:r>
        <w:rPr>
          <w:rFonts w:hint="eastAsia"/>
          <w:lang w:val="en-GB"/>
        </w:rPr>
        <w:t>3</w:t>
      </w:r>
      <w:r w:rsidR="00233E0E" w:rsidRPr="001A1CB2">
        <w:rPr>
          <w:rFonts w:hint="eastAsia"/>
          <w:lang w:val="en-GB"/>
        </w:rPr>
        <w:t>、第</w:t>
      </w:r>
      <w:r>
        <w:rPr>
          <w:rFonts w:hint="eastAsia"/>
          <w:lang w:val="en-GB"/>
        </w:rPr>
        <w:t>4</w:t>
      </w:r>
      <w:r w:rsidR="00233E0E" w:rsidRPr="001A1CB2">
        <w:rPr>
          <w:rFonts w:hint="eastAsia"/>
          <w:lang w:val="en-GB"/>
        </w:rPr>
        <w:t>和第</w:t>
      </w:r>
      <w:r>
        <w:rPr>
          <w:rFonts w:hint="eastAsia"/>
          <w:lang w:val="en-GB"/>
        </w:rPr>
        <w:t>14</w:t>
      </w:r>
      <w:r w:rsidR="00233E0E" w:rsidRPr="001A1CB2">
        <w:rPr>
          <w:rFonts w:hint="eastAsia"/>
          <w:lang w:val="en-GB"/>
        </w:rPr>
        <w:t>条。意大利政府在抗辩中援引了意大利和</w:t>
      </w:r>
      <w:r w:rsidR="00233E0E" w:rsidRPr="001A1CB2">
        <w:rPr>
          <w:lang w:val="en-GB"/>
        </w:rPr>
        <w:t>利比亚</w:t>
      </w:r>
      <w:r w:rsidR="00233E0E" w:rsidRPr="001A1CB2">
        <w:rPr>
          <w:rFonts w:hint="eastAsia"/>
          <w:lang w:val="en-GB"/>
        </w:rPr>
        <w:t>两国签署的双边遣返协议。但是法庭支持原告并判决</w:t>
      </w:r>
      <w:proofErr w:type="gramStart"/>
      <w:r w:rsidR="00233E0E" w:rsidRPr="001A1CB2">
        <w:rPr>
          <w:rFonts w:hint="eastAsia"/>
          <w:lang w:val="en-GB"/>
        </w:rPr>
        <w:t>作出</w:t>
      </w:r>
      <w:proofErr w:type="gramEnd"/>
      <w:r w:rsidR="00233E0E" w:rsidRPr="001A1CB2">
        <w:rPr>
          <w:rFonts w:hint="eastAsia"/>
          <w:lang w:val="en-GB"/>
        </w:rPr>
        <w:t>赔偿，这就说明，双边协议不能用来作为违反人权实践的依据。</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年，在</w:t>
      </w:r>
      <w:r>
        <w:rPr>
          <w:rFonts w:hint="eastAsia"/>
          <w:lang w:val="en-GB"/>
        </w:rPr>
        <w:t>“</w:t>
      </w:r>
      <w:proofErr w:type="spellStart"/>
      <w:r>
        <w:rPr>
          <w:i/>
          <w:iCs/>
          <w:lang w:val="en-GB"/>
        </w:rPr>
        <w:t>Sharifi</w:t>
      </w:r>
      <w:proofErr w:type="spellEnd"/>
      <w:r w:rsidR="00233E0E" w:rsidRPr="002C1CE4">
        <w:rPr>
          <w:rFonts w:ascii="Time New Roman" w:eastAsia="楷体" w:hAnsi="Time New Roman" w:hint="eastAsia"/>
          <w:lang w:val="en-GB"/>
        </w:rPr>
        <w:t>等人诉</w:t>
      </w:r>
      <w:r w:rsidR="00233E0E" w:rsidRPr="002C1CE4">
        <w:rPr>
          <w:rFonts w:ascii="Time New Roman" w:eastAsia="楷体" w:hAnsi="Time New Roman"/>
          <w:lang w:val="en-GB"/>
        </w:rPr>
        <w:t>意大利</w:t>
      </w:r>
      <w:r w:rsidR="00233E0E" w:rsidRPr="002C1CE4">
        <w:rPr>
          <w:rFonts w:ascii="Time New Roman" w:eastAsia="楷体" w:hAnsi="Time New Roman" w:hint="eastAsia"/>
          <w:lang w:val="en-GB"/>
        </w:rPr>
        <w:t>和</w:t>
      </w:r>
      <w:r w:rsidR="00233E0E" w:rsidRPr="002C1CE4">
        <w:rPr>
          <w:rFonts w:ascii="Time New Roman" w:eastAsia="楷体" w:hAnsi="Time New Roman"/>
          <w:lang w:val="en-GB"/>
        </w:rPr>
        <w:t>希腊</w:t>
      </w:r>
      <w:r>
        <w:rPr>
          <w:rFonts w:hint="eastAsia"/>
          <w:lang w:val="en-GB"/>
        </w:rPr>
        <w:t>”</w:t>
      </w:r>
      <w:r w:rsidR="00233E0E" w:rsidRPr="001A1CB2">
        <w:rPr>
          <w:rFonts w:hint="eastAsia"/>
          <w:lang w:val="en-GB"/>
        </w:rPr>
        <w:t>案中，对于自希腊进入意大利然后被遣返回希腊并担心随后还将被遣返回各自原籍国的那些非正规移民受到的待遇，欧洲人权法院</w:t>
      </w:r>
      <w:proofErr w:type="gramStart"/>
      <w:r w:rsidR="00233E0E" w:rsidRPr="001A1CB2">
        <w:rPr>
          <w:rFonts w:hint="eastAsia"/>
          <w:lang w:val="en-GB"/>
        </w:rPr>
        <w:t>作出</w:t>
      </w:r>
      <w:proofErr w:type="gramEnd"/>
      <w:r w:rsidR="00233E0E" w:rsidRPr="001A1CB2">
        <w:rPr>
          <w:rFonts w:hint="eastAsia"/>
          <w:lang w:val="en-GB"/>
        </w:rPr>
        <w:t>了裁决。法院认为，意大利和希腊两国均违反了《保护人权和基本自由公约》第</w:t>
      </w:r>
      <w:r>
        <w:rPr>
          <w:rFonts w:hint="eastAsia"/>
          <w:lang w:val="en-GB"/>
        </w:rPr>
        <w:t>3</w:t>
      </w:r>
      <w:r w:rsidR="00233E0E" w:rsidRPr="001A1CB2">
        <w:rPr>
          <w:rFonts w:hint="eastAsia"/>
          <w:lang w:val="en-GB"/>
        </w:rPr>
        <w:t>和第</w:t>
      </w:r>
      <w:r>
        <w:rPr>
          <w:rFonts w:hint="eastAsia"/>
          <w:lang w:val="en-GB"/>
        </w:rPr>
        <w:t>13</w:t>
      </w:r>
      <w:r w:rsidR="00233E0E" w:rsidRPr="001A1CB2">
        <w:rPr>
          <w:rFonts w:hint="eastAsia"/>
          <w:lang w:val="en-GB"/>
        </w:rPr>
        <w:t>条，意大利还违反了该公约第</w:t>
      </w:r>
      <w:r>
        <w:rPr>
          <w:rFonts w:hint="eastAsia"/>
          <w:lang w:val="en-GB"/>
        </w:rPr>
        <w:t>4</w:t>
      </w:r>
      <w:r w:rsidR="00233E0E" w:rsidRPr="001A1CB2">
        <w:rPr>
          <w:rFonts w:hint="eastAsia"/>
          <w:lang w:val="en-GB"/>
        </w:rPr>
        <w:t>号议定书第</w:t>
      </w:r>
      <w:r>
        <w:rPr>
          <w:rFonts w:hint="eastAsia"/>
          <w:lang w:val="en-GB"/>
        </w:rPr>
        <w:t>4</w:t>
      </w:r>
      <w:r w:rsidR="00233E0E" w:rsidRPr="001A1CB2">
        <w:rPr>
          <w:rFonts w:hint="eastAsia"/>
          <w:lang w:val="en-GB"/>
        </w:rPr>
        <w:t>条。</w:t>
      </w:r>
    </w:p>
    <w:p w:rsidR="00233E0E" w:rsidRPr="001A1CB2" w:rsidRDefault="00BB1083" w:rsidP="00860A18">
      <w:pPr>
        <w:pStyle w:val="SingleTxtGC"/>
        <w:spacing w:after="100" w:line="300" w:lineRule="exact"/>
        <w:rPr>
          <w:lang w:val="en-GB"/>
        </w:rPr>
      </w:pPr>
      <w:r>
        <w:rPr>
          <w:rFonts w:hint="eastAsia"/>
          <w:lang w:val="en-GB"/>
        </w:rPr>
        <w:t xml:space="preserve">40.  </w:t>
      </w:r>
      <w:r>
        <w:rPr>
          <w:lang w:val="en-GB"/>
        </w:rPr>
        <w:t>2</w:t>
      </w:r>
      <w:r w:rsidR="00233E0E" w:rsidRPr="001A1CB2">
        <w:rPr>
          <w:lang w:val="en-GB"/>
        </w:rPr>
        <w:t>0</w:t>
      </w:r>
      <w:r>
        <w:rPr>
          <w:lang w:val="en-GB"/>
        </w:rPr>
        <w:t>14</w:t>
      </w:r>
      <w:r w:rsidR="00233E0E" w:rsidRPr="001A1CB2">
        <w:rPr>
          <w:rFonts w:hint="eastAsia"/>
          <w:lang w:val="en-GB"/>
        </w:rPr>
        <w:t>年，欧盟委员会启动一个试点项目，在</w:t>
      </w:r>
      <w:r w:rsidR="00233E0E" w:rsidRPr="001A1CB2">
        <w:rPr>
          <w:lang w:val="en-GB"/>
        </w:rPr>
        <w:t>巴基斯坦</w:t>
      </w:r>
      <w:r w:rsidR="00233E0E" w:rsidRPr="001A1CB2">
        <w:rPr>
          <w:rFonts w:hint="eastAsia"/>
          <w:lang w:val="en-GB"/>
        </w:rPr>
        <w:t>和</w:t>
      </w:r>
      <w:r w:rsidR="00233E0E" w:rsidRPr="001A1CB2">
        <w:rPr>
          <w:lang w:val="en-GB"/>
        </w:rPr>
        <w:t>乌克兰</w:t>
      </w:r>
      <w:r w:rsidR="00233E0E" w:rsidRPr="001A1CB2">
        <w:rPr>
          <w:rFonts w:hint="eastAsia"/>
          <w:lang w:val="en-GB"/>
        </w:rPr>
        <w:t>引入一个机制，监督回返者的人权是否受到尊重。该项目由国际移民组织与难民署和地方伙伴共同实施。特别报告员敦促欧洲联盟确保该项目得到有效落实，并分析和公布项目实施成果。此外，从现在开始，任何人都不应根据</w:t>
      </w:r>
      <w:r>
        <w:rPr>
          <w:rFonts w:hint="eastAsia"/>
          <w:lang w:val="en-GB"/>
        </w:rPr>
        <w:t>“</w:t>
      </w:r>
      <w:r w:rsidR="00233E0E" w:rsidRPr="001A1CB2">
        <w:rPr>
          <w:rFonts w:hint="eastAsia"/>
          <w:lang w:val="en-GB"/>
        </w:rPr>
        <w:t>移民和迁徙问题全球举措</w:t>
      </w:r>
      <w:r>
        <w:rPr>
          <w:rFonts w:hint="eastAsia"/>
          <w:lang w:val="en-GB"/>
        </w:rPr>
        <w:t>”</w:t>
      </w:r>
      <w:r w:rsidR="00233E0E" w:rsidRPr="001A1CB2">
        <w:rPr>
          <w:rFonts w:hint="eastAsia"/>
          <w:lang w:val="en-GB"/>
        </w:rPr>
        <w:t>而被送回任何国家而不受有效的遣返</w:t>
      </w:r>
      <w:proofErr w:type="gramStart"/>
      <w:r w:rsidR="00233E0E" w:rsidRPr="001A1CB2">
        <w:rPr>
          <w:rFonts w:hint="eastAsia"/>
          <w:lang w:val="en-GB"/>
        </w:rPr>
        <w:t>后人权</w:t>
      </w:r>
      <w:proofErr w:type="gramEnd"/>
      <w:r w:rsidR="00233E0E" w:rsidRPr="001A1CB2">
        <w:rPr>
          <w:rFonts w:hint="eastAsia"/>
          <w:lang w:val="en-GB"/>
        </w:rPr>
        <w:t>监督机制的监督。</w:t>
      </w:r>
    </w:p>
    <w:p w:rsidR="00233E0E" w:rsidRPr="001A1CB2" w:rsidRDefault="00233E0E" w:rsidP="00BB1083">
      <w:pPr>
        <w:pStyle w:val="H4GC"/>
      </w:pPr>
      <w:r w:rsidRPr="001A1CB2">
        <w:tab/>
      </w:r>
      <w:r w:rsidRPr="001A1CB2">
        <w:tab/>
      </w:r>
      <w:r w:rsidRPr="001A1CB2">
        <w:rPr>
          <w:rFonts w:hint="eastAsia"/>
        </w:rPr>
        <w:t>继续使用拘押作为控制边界工具</w:t>
      </w:r>
    </w:p>
    <w:p w:rsidR="00233E0E" w:rsidRPr="001A1CB2" w:rsidRDefault="00BB1083" w:rsidP="00860A18">
      <w:pPr>
        <w:pStyle w:val="SingleTxtGC"/>
        <w:spacing w:after="100" w:line="300" w:lineRule="exact"/>
        <w:rPr>
          <w:lang w:val="en-GB"/>
        </w:rPr>
      </w:pPr>
      <w:r>
        <w:rPr>
          <w:rFonts w:hint="eastAsia"/>
          <w:lang w:val="en-GB"/>
        </w:rPr>
        <w:t xml:space="preserve">41.  </w:t>
      </w:r>
      <w:r w:rsidR="00233E0E" w:rsidRPr="001A1CB2">
        <w:rPr>
          <w:rFonts w:hint="eastAsia"/>
          <w:lang w:val="en-GB"/>
        </w:rPr>
        <w:t>在经过一个往往是极其漫长、危险而艰苦的旅程到达欧洲联盟之后，许多非正规移民和寻求庇护者受到移民拘押措施。拘押也是许多国家针对等待被遣返移民的常用措施，这些移民有些是保护申请被拒，有时是经欧洲难民数据库确认从另一国家进入欧洲联盟的。</w:t>
      </w:r>
    </w:p>
    <w:p w:rsidR="00233E0E" w:rsidRPr="001A1CB2" w:rsidRDefault="00BB1083" w:rsidP="00860A18">
      <w:pPr>
        <w:pStyle w:val="SingleTxtGC"/>
        <w:spacing w:after="100" w:line="300" w:lineRule="exact"/>
        <w:rPr>
          <w:lang w:val="en-GB"/>
        </w:rPr>
      </w:pPr>
      <w:r>
        <w:rPr>
          <w:rFonts w:hint="eastAsia"/>
          <w:lang w:val="en-GB"/>
        </w:rPr>
        <w:t xml:space="preserve">42.  </w:t>
      </w:r>
      <w:r w:rsidR="00233E0E" w:rsidRPr="001A1CB2">
        <w:rPr>
          <w:rFonts w:hint="eastAsia"/>
          <w:lang w:val="en-GB"/>
        </w:rPr>
        <w:t>欧洲联盟成员国中一些拘押难民的案例违反了国际人权法，因为此类拘押在国内法律中被界定为不合理、不必要或不适度的措施，而且此类拘押决定不是依个案情况决定的。拘押效果方面还存在若干人权关切。许多移民认为自己受到的待遇是严厉和处罚性的，尽管非正规移民决不是犯罪行为。事实表明，没有明确依据的长期拘押对移民和寻求庇护者的精神健康具有摧毁性的效果，如加重了创伤后应激障碍、焦虑和抑郁。而令人无法接受的拘押条件更恶化了这种情况，如不够卫生的厕所和淋浴设施及不清洁的厨房。此外，他们也无法获得医疗服务，无法开展体育娱乐活动。</w:t>
      </w:r>
    </w:p>
    <w:p w:rsidR="00233E0E" w:rsidRPr="001A1CB2" w:rsidRDefault="00BB1083" w:rsidP="00860A18">
      <w:pPr>
        <w:pStyle w:val="SingleTxtGC"/>
        <w:spacing w:after="100" w:line="300" w:lineRule="exact"/>
        <w:rPr>
          <w:lang w:val="en-GB"/>
        </w:rPr>
      </w:pPr>
      <w:r>
        <w:rPr>
          <w:rFonts w:hint="eastAsia"/>
          <w:lang w:val="en-GB"/>
        </w:rPr>
        <w:t xml:space="preserve">43.  </w:t>
      </w:r>
      <w:r w:rsidR="00233E0E" w:rsidRPr="001A1CB2">
        <w:rPr>
          <w:rFonts w:hint="eastAsia"/>
          <w:lang w:val="en-GB"/>
        </w:rPr>
        <w:t>长时间的移民拘押还会对移民主张经济和社会权利带来持久的障碍，甚至在他们被释放之后也是如此。难民署的研究表明，拘押</w:t>
      </w:r>
      <w:proofErr w:type="gramStart"/>
      <w:r w:rsidR="00233E0E" w:rsidRPr="001A1CB2">
        <w:rPr>
          <w:rFonts w:hint="eastAsia"/>
          <w:lang w:val="en-GB"/>
        </w:rPr>
        <w:t>使常常</w:t>
      </w:r>
      <w:proofErr w:type="gramEnd"/>
      <w:r w:rsidR="00233E0E" w:rsidRPr="001A1CB2">
        <w:rPr>
          <w:rFonts w:hint="eastAsia"/>
          <w:lang w:val="en-GB"/>
        </w:rPr>
        <w:t>是迫切希望工作的移民丧失了能力。长期脱离劳动市场，加上拘押带来的情绪和心理损伤，会导致移民没有必要地依靠国家提供援助。</w:t>
      </w:r>
    </w:p>
    <w:p w:rsidR="00233E0E" w:rsidRPr="001A1CB2" w:rsidRDefault="00BB1083" w:rsidP="00860A18">
      <w:pPr>
        <w:pStyle w:val="SingleTxtGC"/>
        <w:spacing w:after="100" w:line="300" w:lineRule="exact"/>
        <w:rPr>
          <w:lang w:val="en-GB"/>
        </w:rPr>
      </w:pPr>
      <w:r>
        <w:rPr>
          <w:rFonts w:hint="eastAsia"/>
          <w:lang w:val="en-GB"/>
        </w:rPr>
        <w:t xml:space="preserve">44.  </w:t>
      </w:r>
      <w:r w:rsidR="00233E0E" w:rsidRPr="001A1CB2">
        <w:rPr>
          <w:rFonts w:hint="eastAsia"/>
          <w:lang w:val="en-GB"/>
        </w:rPr>
        <w:t>尤其令人关注的是被拘押者中的儿童。儿童一般得到成员国给予的额外保护，而且根据许多国家的政策，儿童不应受到拘押。但是，如果不知道儿童的年龄，而这在没有证件或来自没有严格的出生登记制度的国家儿童中间是很普遍的现象，那么这些儿童就可能被拘押或关在接收中心，直到能确认其年龄为止。这就可能长达数周或数月的时间。在有些情况下，儿童被拘押期间与成人生活和睡在一起，没有适合其幼小年龄的特殊住宿条件，也不能接受教育。有些情况下，一家人会根据年龄和性别而被分别安置到拘押场所不同的地方。即使是短时期的拘押儿童也会产生严重的负面心理结果。儿童权利委员会明确指出，移民拘押在任何情况下都不符合儿童的最大利益，移民家庭不应分离。因此，对无人陪伴的未成年人和携带儿童的家庭应当始终采取拘押之外的替代措施。</w:t>
      </w:r>
    </w:p>
    <w:p w:rsidR="00233E0E" w:rsidRPr="001A1CB2" w:rsidRDefault="00BB1083" w:rsidP="00BB1083">
      <w:pPr>
        <w:pStyle w:val="SingleTxtGC"/>
        <w:rPr>
          <w:lang w:val="en-GB"/>
        </w:rPr>
      </w:pPr>
      <w:r>
        <w:rPr>
          <w:rFonts w:hint="eastAsia"/>
          <w:lang w:val="en-GB"/>
        </w:rPr>
        <w:lastRenderedPageBreak/>
        <w:t xml:space="preserve">45.  </w:t>
      </w:r>
      <w:r w:rsidR="00233E0E" w:rsidRPr="001A1CB2">
        <w:rPr>
          <w:rFonts w:hint="eastAsia"/>
          <w:lang w:val="en-GB"/>
        </w:rPr>
        <w:t>拘押之外的替代措施也在探索之中。例如，意大利的法律改革将移民拘押期限从</w:t>
      </w:r>
      <w:r>
        <w:rPr>
          <w:rFonts w:hint="eastAsia"/>
          <w:lang w:val="en-GB"/>
        </w:rPr>
        <w:t>18</w:t>
      </w:r>
      <w:r w:rsidR="00233E0E" w:rsidRPr="001A1CB2">
        <w:rPr>
          <w:rFonts w:hint="eastAsia"/>
          <w:lang w:val="en-GB"/>
        </w:rPr>
        <w:t>个月减至</w:t>
      </w:r>
      <w:r>
        <w:rPr>
          <w:rFonts w:hint="eastAsia"/>
          <w:lang w:val="en-GB"/>
        </w:rPr>
        <w:t>3</w:t>
      </w:r>
      <w:r w:rsidR="00233E0E" w:rsidRPr="001A1CB2">
        <w:rPr>
          <w:rFonts w:hint="eastAsia"/>
          <w:lang w:val="en-GB"/>
        </w:rPr>
        <w:t>个月，希腊政府宣布改变政策，缩短拘押期限，释放大量被拘押者。有些国家逐步实行更加开放的接收设施，特别是针对儿童和家庭等弱势移民。尽管存在这些令人欢迎的变化，但在许多成员国中仍然存在移民拘押时间过长及由此产生的对移民人权不利影响的问题。</w:t>
      </w:r>
    </w:p>
    <w:p w:rsidR="00233E0E" w:rsidRPr="001A1CB2" w:rsidRDefault="00233E0E" w:rsidP="00BB1083">
      <w:pPr>
        <w:pStyle w:val="H4GC"/>
      </w:pPr>
      <w:r w:rsidRPr="001A1CB2">
        <w:tab/>
      </w:r>
      <w:r w:rsidRPr="001A1CB2">
        <w:tab/>
      </w:r>
      <w:r w:rsidRPr="001A1CB2">
        <w:rPr>
          <w:rFonts w:hint="eastAsia"/>
        </w:rPr>
        <w:t>诉诸司法</w:t>
      </w:r>
    </w:p>
    <w:p w:rsidR="00233E0E" w:rsidRPr="001A1CB2" w:rsidRDefault="00BB1083" w:rsidP="00BB1083">
      <w:pPr>
        <w:pStyle w:val="SingleTxtGC"/>
        <w:rPr>
          <w:lang w:val="en-GB"/>
        </w:rPr>
      </w:pPr>
      <w:r>
        <w:rPr>
          <w:rFonts w:hint="eastAsia"/>
          <w:lang w:val="en-GB"/>
        </w:rPr>
        <w:t xml:space="preserve">46.  </w:t>
      </w:r>
      <w:r w:rsidR="00233E0E" w:rsidRPr="001A1CB2">
        <w:rPr>
          <w:rFonts w:hint="eastAsia"/>
          <w:lang w:val="en-GB"/>
        </w:rPr>
        <w:t>特别报告员注意到在诉诸司法方面一个令人鼓舞的趋势，即国家和区域性机构似乎愿意支持移民争取自身的权利。</w:t>
      </w:r>
    </w:p>
    <w:p w:rsidR="00233E0E" w:rsidRPr="001A1CB2" w:rsidRDefault="00BB1083" w:rsidP="00BB1083">
      <w:pPr>
        <w:pStyle w:val="SingleTxtGC"/>
        <w:rPr>
          <w:lang w:val="en-GB"/>
        </w:rPr>
      </w:pPr>
      <w:r>
        <w:rPr>
          <w:rFonts w:hint="eastAsia"/>
          <w:lang w:val="en-GB"/>
        </w:rPr>
        <w:t xml:space="preserve">47.  </w:t>
      </w:r>
      <w:r w:rsidR="00233E0E" w:rsidRPr="001A1CB2">
        <w:rPr>
          <w:rFonts w:hint="eastAsia"/>
          <w:lang w:val="en-GB"/>
        </w:rPr>
        <w:t>但是，在许多欧洲联盟成员国中存在诉诸司法的系统性障碍。资源方面的重大限制使许多成员国不愿意对便利移民诉诸司法的服务进行投入，如法律援助以及翻译和口译服务。移民担心如果行使诉诸司法权利的话会被发现和</w:t>
      </w:r>
      <w:r w:rsidR="00233E0E" w:rsidRPr="001A1CB2">
        <w:rPr>
          <w:rFonts w:hint="eastAsia"/>
          <w:lang w:val="en-GB"/>
        </w:rPr>
        <w:t>/</w:t>
      </w:r>
      <w:r w:rsidR="00233E0E" w:rsidRPr="001A1CB2">
        <w:rPr>
          <w:rFonts w:hint="eastAsia"/>
          <w:lang w:val="en-GB"/>
        </w:rPr>
        <w:t>或遣返也是一项重大障碍。此外，在诉诸司法方面始终存在不统一的问题，取决于所涉及的权利、移民的类型和国籍以及司法辖区。最后，关于法庭对违反移民人权案件适用处罚和</w:t>
      </w:r>
      <w:r w:rsidR="00233E0E" w:rsidRPr="001A1CB2">
        <w:rPr>
          <w:rFonts w:hint="eastAsia"/>
          <w:lang w:val="en-GB"/>
        </w:rPr>
        <w:t>/</w:t>
      </w:r>
      <w:r w:rsidR="00233E0E" w:rsidRPr="001A1CB2">
        <w:rPr>
          <w:rFonts w:hint="eastAsia"/>
          <w:lang w:val="en-GB"/>
        </w:rPr>
        <w:t>或赔偿的问题缺乏专门的规则也是一项重大障碍。</w:t>
      </w:r>
    </w:p>
    <w:p w:rsidR="00233E0E" w:rsidRPr="001A1CB2" w:rsidRDefault="00BB1083" w:rsidP="00BB1083">
      <w:pPr>
        <w:pStyle w:val="SingleTxtGC"/>
        <w:rPr>
          <w:lang w:val="en-GB"/>
        </w:rPr>
      </w:pPr>
      <w:r>
        <w:rPr>
          <w:rFonts w:hint="eastAsia"/>
          <w:lang w:val="en-GB"/>
        </w:rPr>
        <w:t xml:space="preserve">48.  </w:t>
      </w:r>
      <w:r w:rsidR="00233E0E" w:rsidRPr="001A1CB2">
        <w:rPr>
          <w:rFonts w:hint="eastAsia"/>
          <w:lang w:val="en-GB"/>
        </w:rPr>
        <w:t>欧洲各法院在若干起判决中对诉诸司法问题表达了关切。欧洲人权法院在</w:t>
      </w:r>
      <w:r>
        <w:rPr>
          <w:rFonts w:hint="eastAsia"/>
          <w:lang w:val="en-GB"/>
        </w:rPr>
        <w:t>“</w:t>
      </w:r>
      <w:proofErr w:type="spellStart"/>
      <w:r>
        <w:rPr>
          <w:i/>
          <w:iCs/>
          <w:lang w:val="en-GB"/>
        </w:rPr>
        <w:t>Louled</w:t>
      </w:r>
      <w:proofErr w:type="spellEnd"/>
      <w:r w:rsidR="00233E0E" w:rsidRPr="001A1CB2">
        <w:rPr>
          <w:i/>
          <w:iCs/>
          <w:lang w:val="en-GB"/>
        </w:rPr>
        <w:t xml:space="preserve"> </w:t>
      </w:r>
      <w:proofErr w:type="spellStart"/>
      <w:r>
        <w:rPr>
          <w:i/>
          <w:iCs/>
          <w:lang w:val="en-GB"/>
        </w:rPr>
        <w:t>Massoud</w:t>
      </w:r>
      <w:proofErr w:type="spellEnd"/>
      <w:r w:rsidR="00233E0E" w:rsidRPr="00426C9D">
        <w:rPr>
          <w:rFonts w:ascii="Time New Roman" w:eastAsia="楷体" w:hAnsi="Time New Roman" w:hint="eastAsia"/>
          <w:lang w:val="en-GB"/>
        </w:rPr>
        <w:t>诉</w:t>
      </w:r>
      <w:r w:rsidR="00233E0E" w:rsidRPr="00426C9D">
        <w:rPr>
          <w:rFonts w:ascii="Time New Roman" w:eastAsia="楷体" w:hAnsi="Time New Roman"/>
          <w:lang w:val="en-GB"/>
        </w:rPr>
        <w:t>马耳他</w:t>
      </w:r>
      <w:r>
        <w:rPr>
          <w:rFonts w:hint="eastAsia"/>
          <w:i/>
          <w:iCs/>
          <w:lang w:val="en-GB"/>
        </w:rPr>
        <w:t>”</w:t>
      </w:r>
      <w:r w:rsidR="00233E0E" w:rsidRPr="00426C9D">
        <w:rPr>
          <w:rFonts w:ascii="Time New Roman" w:eastAsia="楷体" w:hAnsi="Time New Roman" w:hint="eastAsia"/>
          <w:lang w:val="en-GB"/>
        </w:rPr>
        <w:t>案</w:t>
      </w:r>
      <w:r w:rsidR="00233E0E" w:rsidRPr="001A1CB2">
        <w:rPr>
          <w:lang w:val="en-GB"/>
        </w:rPr>
        <w:t>(</w:t>
      </w:r>
      <w:r>
        <w:rPr>
          <w:lang w:val="en-GB"/>
        </w:rPr>
        <w:t>2</w:t>
      </w:r>
      <w:r w:rsidR="00233E0E" w:rsidRPr="001A1CB2">
        <w:rPr>
          <w:lang w:val="en-GB"/>
        </w:rPr>
        <w:t>0</w:t>
      </w:r>
      <w:r>
        <w:rPr>
          <w:lang w:val="en-GB"/>
        </w:rPr>
        <w:t>1</w:t>
      </w:r>
      <w:r w:rsidR="00233E0E" w:rsidRPr="001A1CB2">
        <w:rPr>
          <w:lang w:val="en-GB"/>
        </w:rPr>
        <w:t>0</w:t>
      </w:r>
      <w:r w:rsidR="00233E0E" w:rsidRPr="001A1CB2">
        <w:rPr>
          <w:rFonts w:hint="eastAsia"/>
          <w:lang w:val="en-GB"/>
        </w:rPr>
        <w:t>年</w:t>
      </w:r>
      <w:r w:rsidR="00A12D03">
        <w:rPr>
          <w:lang w:val="en-GB"/>
        </w:rPr>
        <w:t>)</w:t>
      </w:r>
      <w:r w:rsidR="00233E0E" w:rsidRPr="001A1CB2">
        <w:rPr>
          <w:rFonts w:hint="eastAsia"/>
          <w:lang w:val="en-GB"/>
        </w:rPr>
        <w:t>和</w:t>
      </w:r>
      <w:r>
        <w:rPr>
          <w:rFonts w:hint="eastAsia"/>
          <w:lang w:val="en-GB"/>
        </w:rPr>
        <w:t>“</w:t>
      </w:r>
      <w:proofErr w:type="spellStart"/>
      <w:r>
        <w:rPr>
          <w:i/>
          <w:iCs/>
          <w:lang w:val="en-GB"/>
        </w:rPr>
        <w:t>Suso</w:t>
      </w:r>
      <w:proofErr w:type="spellEnd"/>
      <w:r w:rsidR="00233E0E" w:rsidRPr="001A1CB2">
        <w:rPr>
          <w:i/>
          <w:iCs/>
          <w:lang w:val="en-GB"/>
        </w:rPr>
        <w:t xml:space="preserve"> </w:t>
      </w:r>
      <w:r>
        <w:rPr>
          <w:i/>
          <w:iCs/>
          <w:lang w:val="en-GB"/>
        </w:rPr>
        <w:t>Musa</w:t>
      </w:r>
      <w:r w:rsidR="00233E0E" w:rsidRPr="00A12D03">
        <w:rPr>
          <w:rFonts w:ascii="Time New Roman" w:eastAsia="楷体" w:hAnsi="Time New Roman" w:hint="eastAsia"/>
          <w:lang w:val="en-GB"/>
        </w:rPr>
        <w:t>诉</w:t>
      </w:r>
      <w:r w:rsidR="00233E0E" w:rsidRPr="00426C9D">
        <w:rPr>
          <w:rFonts w:ascii="Time New Roman" w:eastAsia="楷体" w:hAnsi="Time New Roman"/>
          <w:lang w:val="en-GB"/>
        </w:rPr>
        <w:t>马耳他</w:t>
      </w:r>
      <w:r>
        <w:rPr>
          <w:rFonts w:hint="eastAsia"/>
          <w:i/>
          <w:iCs/>
          <w:lang w:val="en-GB"/>
        </w:rPr>
        <w:t>”</w:t>
      </w:r>
      <w:r w:rsidR="00233E0E" w:rsidRPr="00426C9D">
        <w:rPr>
          <w:rFonts w:ascii="Time New Roman" w:eastAsia="楷体" w:hAnsi="Time New Roman" w:hint="eastAsia"/>
          <w:lang w:val="en-GB"/>
        </w:rPr>
        <w:t>案</w:t>
      </w:r>
      <w:r w:rsidR="00233E0E" w:rsidRPr="001A1CB2">
        <w:rPr>
          <w:lang w:val="en-GB"/>
        </w:rPr>
        <w:t>(</w:t>
      </w:r>
      <w:r>
        <w:rPr>
          <w:lang w:val="en-GB"/>
        </w:rPr>
        <w:t>2</w:t>
      </w:r>
      <w:r w:rsidR="00233E0E" w:rsidRPr="001A1CB2">
        <w:rPr>
          <w:lang w:val="en-GB"/>
        </w:rPr>
        <w:t>0</w:t>
      </w:r>
      <w:r>
        <w:rPr>
          <w:lang w:val="en-GB"/>
        </w:rPr>
        <w:t>13</w:t>
      </w:r>
      <w:r w:rsidR="00233E0E" w:rsidRPr="001A1CB2">
        <w:rPr>
          <w:rFonts w:hint="eastAsia"/>
          <w:lang w:val="en-GB"/>
        </w:rPr>
        <w:t>年</w:t>
      </w:r>
      <w:r w:rsidR="00233E0E" w:rsidRPr="001A1CB2">
        <w:rPr>
          <w:lang w:val="en-GB"/>
        </w:rPr>
        <w:t>)</w:t>
      </w:r>
      <w:r w:rsidR="00233E0E" w:rsidRPr="001A1CB2">
        <w:rPr>
          <w:rFonts w:hint="eastAsia"/>
          <w:lang w:val="en-GB"/>
        </w:rPr>
        <w:t>的裁决中认为，两案中原告受到的待遇违反了第</w:t>
      </w:r>
      <w:r>
        <w:rPr>
          <w:lang w:val="en-GB"/>
        </w:rPr>
        <w:t>5</w:t>
      </w:r>
      <w:r w:rsidR="00233E0E" w:rsidRPr="001A1CB2">
        <w:rPr>
          <w:rFonts w:hint="eastAsia"/>
          <w:lang w:val="en-GB"/>
        </w:rPr>
        <w:t>条第</w:t>
      </w:r>
      <w:r w:rsidR="00233E0E" w:rsidRPr="001A1CB2">
        <w:rPr>
          <w:lang w:val="en-GB"/>
        </w:rPr>
        <w:t>(</w:t>
      </w:r>
      <w:r>
        <w:rPr>
          <w:lang w:val="en-GB"/>
        </w:rPr>
        <w:t>1)</w:t>
      </w:r>
      <w:r w:rsidR="00233E0E" w:rsidRPr="001A1CB2">
        <w:rPr>
          <w:rFonts w:hint="eastAsia"/>
          <w:lang w:val="en-GB"/>
        </w:rPr>
        <w:t>和第</w:t>
      </w:r>
      <w:r w:rsidR="00233E0E" w:rsidRPr="001A1CB2">
        <w:rPr>
          <w:lang w:val="en-GB"/>
        </w:rPr>
        <w:t>(</w:t>
      </w:r>
      <w:r>
        <w:rPr>
          <w:lang w:val="en-GB"/>
        </w:rPr>
        <w:t>4</w:t>
      </w:r>
      <w:r w:rsidR="00233E0E" w:rsidRPr="001A1CB2">
        <w:rPr>
          <w:lang w:val="en-GB"/>
        </w:rPr>
        <w:t>)</w:t>
      </w:r>
      <w:r w:rsidR="00233E0E" w:rsidRPr="001A1CB2">
        <w:rPr>
          <w:rFonts w:hint="eastAsia"/>
          <w:lang w:val="en-GB"/>
        </w:rPr>
        <w:t>款，理由是这些拘押行为并不总是合法的，确定其合法性的程序也没有得到适当的执行。</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w:t>
      </w:r>
      <w:r>
        <w:rPr>
          <w:rFonts w:hint="eastAsia"/>
          <w:lang w:val="en-GB"/>
        </w:rPr>
        <w:t>6</w:t>
      </w:r>
      <w:r w:rsidR="00233E0E" w:rsidRPr="001A1CB2">
        <w:rPr>
          <w:rFonts w:hint="eastAsia"/>
          <w:lang w:val="en-GB"/>
        </w:rPr>
        <w:t>月，欧洲法院在</w:t>
      </w:r>
      <w:r>
        <w:rPr>
          <w:rFonts w:hint="eastAsia"/>
          <w:lang w:val="en-GB"/>
        </w:rPr>
        <w:t>“</w:t>
      </w:r>
      <w:r>
        <w:rPr>
          <w:lang w:val="en-GB"/>
        </w:rPr>
        <w:t>Bashir</w:t>
      </w:r>
      <w:r w:rsidR="00233E0E" w:rsidRPr="001A1CB2">
        <w:rPr>
          <w:lang w:val="en-GB"/>
        </w:rPr>
        <w:t xml:space="preserve"> </w:t>
      </w:r>
      <w:r>
        <w:rPr>
          <w:lang w:val="en-GB"/>
        </w:rPr>
        <w:t>Mohamed</w:t>
      </w:r>
      <w:r w:rsidR="00233E0E" w:rsidRPr="001A1CB2">
        <w:rPr>
          <w:lang w:val="en-GB"/>
        </w:rPr>
        <w:t xml:space="preserve"> </w:t>
      </w:r>
      <w:r>
        <w:rPr>
          <w:lang w:val="en-GB"/>
        </w:rPr>
        <w:t>Ali</w:t>
      </w:r>
      <w:r w:rsidR="00233E0E" w:rsidRPr="001A1CB2">
        <w:rPr>
          <w:lang w:val="en-GB"/>
        </w:rPr>
        <w:t xml:space="preserve"> </w:t>
      </w:r>
      <w:r>
        <w:rPr>
          <w:lang w:val="en-GB"/>
        </w:rPr>
        <w:t>Mahdi</w:t>
      </w:r>
      <w:r>
        <w:rPr>
          <w:rFonts w:hint="eastAsia"/>
          <w:lang w:val="en-GB"/>
        </w:rPr>
        <w:t>”</w:t>
      </w:r>
      <w:r w:rsidR="00233E0E" w:rsidRPr="001A1CB2">
        <w:rPr>
          <w:rFonts w:hint="eastAsia"/>
          <w:lang w:val="en-GB"/>
        </w:rPr>
        <w:t>案中</w:t>
      </w:r>
      <w:proofErr w:type="gramStart"/>
      <w:r w:rsidR="00233E0E" w:rsidRPr="001A1CB2">
        <w:rPr>
          <w:rFonts w:hint="eastAsia"/>
          <w:lang w:val="en-GB"/>
        </w:rPr>
        <w:t>作出</w:t>
      </w:r>
      <w:proofErr w:type="gramEnd"/>
      <w:r w:rsidR="00233E0E" w:rsidRPr="001A1CB2">
        <w:rPr>
          <w:rFonts w:hint="eastAsia"/>
          <w:lang w:val="en-GB"/>
        </w:rPr>
        <w:t>重大裁决，强调根据欧洲联盟的法律，缺少身份文件不应用作延长拘押移民的理由，移民应当能够诉诸司法来挑战此类拘押做法。</w:t>
      </w:r>
    </w:p>
    <w:p w:rsidR="00233E0E" w:rsidRPr="001A1CB2" w:rsidRDefault="00233E0E" w:rsidP="00BB1083">
      <w:pPr>
        <w:pStyle w:val="H4GC"/>
      </w:pPr>
      <w:r w:rsidRPr="001A1CB2">
        <w:tab/>
      </w:r>
      <w:r w:rsidRPr="001A1CB2">
        <w:tab/>
      </w:r>
      <w:r w:rsidRPr="001A1CB2">
        <w:rPr>
          <w:rFonts w:hint="eastAsia"/>
        </w:rPr>
        <w:t>都柏林体系下的指纹识别和迁徙自由</w:t>
      </w:r>
    </w:p>
    <w:p w:rsidR="00233E0E" w:rsidRPr="001A1CB2" w:rsidRDefault="00BB1083" w:rsidP="00BB1083">
      <w:pPr>
        <w:pStyle w:val="SingleTxtGC"/>
        <w:rPr>
          <w:lang w:val="en-GB"/>
        </w:rPr>
      </w:pPr>
      <w:r>
        <w:rPr>
          <w:rFonts w:hint="eastAsia"/>
          <w:lang w:val="en-GB"/>
        </w:rPr>
        <w:t xml:space="preserve">49.  </w:t>
      </w:r>
      <w:r w:rsidR="00233E0E" w:rsidRPr="001A1CB2">
        <w:rPr>
          <w:rFonts w:hint="eastAsia"/>
          <w:lang w:val="en-GB"/>
        </w:rPr>
        <w:t>在都柏林体系下，对于寻求庇护者的行动有严格的限制，这与行动自由框架下为欧洲联盟公民提供的人员流动形成鲜明的对照。根据都柏林体系，寻求庇护者必须由对其入境欧盟负责的国家评估其庇护申请，通常是第一个入境国。一经收集指纹之后，就进入成员国之间共享的欧洲难民数据库。如果在该数据库中有详细记录的移民在另外的成员国申请保护，他们通常会被送回其入境欧洲的那个国家。</w:t>
      </w:r>
    </w:p>
    <w:p w:rsidR="00233E0E" w:rsidRPr="001A1CB2" w:rsidRDefault="00BB1083" w:rsidP="00BB1083">
      <w:pPr>
        <w:pStyle w:val="SingleTxtGC"/>
        <w:rPr>
          <w:lang w:val="en-GB"/>
        </w:rPr>
      </w:pPr>
      <w:r>
        <w:rPr>
          <w:rFonts w:hint="eastAsia"/>
          <w:lang w:val="en-GB"/>
        </w:rPr>
        <w:t xml:space="preserve">50.  </w:t>
      </w:r>
      <w:r w:rsidR="00233E0E" w:rsidRPr="001A1CB2">
        <w:rPr>
          <w:rFonts w:hint="eastAsia"/>
          <w:lang w:val="en-GB"/>
        </w:rPr>
        <w:t>都柏林条例并没有为庇护程序和指标实现重大的标准化，因此导致希望留在欧盟的那些移民更愿意跑到其它国家，而不是第一入境国。此外，在都柏林体系下，移民往往滞留在经济机会非常有限的前线国家。例如，意大利就面临大量寻求庇护者涌入和经济长期下行的问题。这就使得移民被困在那里，没有工作可做，从而对移民和接收国社会产生灾难性的结果。</w:t>
      </w:r>
    </w:p>
    <w:p w:rsidR="00233E0E" w:rsidRPr="001A1CB2" w:rsidRDefault="00BB1083" w:rsidP="00BB1083">
      <w:pPr>
        <w:pStyle w:val="SingleTxtGC"/>
        <w:rPr>
          <w:lang w:val="en-GB"/>
        </w:rPr>
      </w:pPr>
      <w:r>
        <w:rPr>
          <w:rFonts w:hint="eastAsia"/>
          <w:lang w:val="en-GB"/>
        </w:rPr>
        <w:t xml:space="preserve">51,  </w:t>
      </w:r>
      <w:r w:rsidR="00233E0E" w:rsidRPr="001A1CB2">
        <w:rPr>
          <w:rFonts w:hint="eastAsia"/>
          <w:lang w:val="en-GB"/>
        </w:rPr>
        <w:t>这个体系还有可能在边境上造成紧张关系，因为许多移民不愿留指纹。最近有些令人不安的报告，即边境管理人员强制收集指纹。这个系统还扩大了组织偷渡者的市场，鼓励人们使用危险线路进入欧洲，因为寻求保护的移民被迫采取</w:t>
      </w:r>
      <w:r w:rsidR="00233E0E" w:rsidRPr="001A1CB2">
        <w:rPr>
          <w:rFonts w:hint="eastAsia"/>
          <w:lang w:val="en-GB"/>
        </w:rPr>
        <w:lastRenderedPageBreak/>
        <w:t>非正规途径，以免被发现和被强迫留指纹。令人不安的是，欧洲联盟的规则和做法导致欧盟内重新出现偷渡路线，而本来随着人员的自由流动这些线路已经基本上消失了。</w:t>
      </w:r>
    </w:p>
    <w:p w:rsidR="00233E0E" w:rsidRPr="001A1CB2" w:rsidRDefault="00BB1083" w:rsidP="00BB1083">
      <w:pPr>
        <w:pStyle w:val="SingleTxtGC"/>
        <w:rPr>
          <w:lang w:val="en-GB"/>
        </w:rPr>
      </w:pPr>
      <w:r>
        <w:rPr>
          <w:rFonts w:hint="eastAsia"/>
          <w:lang w:val="en-GB"/>
        </w:rPr>
        <w:t xml:space="preserve">52,  </w:t>
      </w:r>
      <w:r w:rsidR="00233E0E" w:rsidRPr="001A1CB2">
        <w:rPr>
          <w:rFonts w:hint="eastAsia"/>
          <w:lang w:val="en-GB"/>
        </w:rPr>
        <w:t>欧盟委员会</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年注意到强迫留指纹的问题。它请欧盟成员国提供关于这方面通用做法的资料。对于移民抗拒留指纹的情况，</w:t>
      </w:r>
      <w:proofErr w:type="gramStart"/>
      <w:r w:rsidR="00233E0E" w:rsidRPr="001A1CB2">
        <w:rPr>
          <w:rFonts w:hint="eastAsia"/>
          <w:lang w:val="en-GB"/>
        </w:rPr>
        <w:t>象</w:t>
      </w:r>
      <w:proofErr w:type="gramEnd"/>
      <w:r w:rsidR="00233E0E" w:rsidRPr="001A1CB2">
        <w:rPr>
          <w:lang w:val="en-GB"/>
        </w:rPr>
        <w:t>希腊</w:t>
      </w:r>
      <w:r w:rsidR="00233E0E" w:rsidRPr="001A1CB2">
        <w:rPr>
          <w:rFonts w:hint="eastAsia"/>
          <w:lang w:val="en-GB"/>
        </w:rPr>
        <w:t>、</w:t>
      </w:r>
      <w:r w:rsidR="00233E0E" w:rsidRPr="001A1CB2">
        <w:rPr>
          <w:lang w:val="en-GB"/>
        </w:rPr>
        <w:t>马耳他</w:t>
      </w:r>
      <w:r w:rsidR="00233E0E" w:rsidRPr="001A1CB2">
        <w:rPr>
          <w:rFonts w:hint="eastAsia"/>
          <w:lang w:val="en-GB"/>
        </w:rPr>
        <w:t>和</w:t>
      </w:r>
      <w:r w:rsidR="00233E0E" w:rsidRPr="001A1CB2">
        <w:rPr>
          <w:lang w:val="en-GB"/>
        </w:rPr>
        <w:t>意大利</w:t>
      </w:r>
      <w:r w:rsidR="00233E0E" w:rsidRPr="001A1CB2">
        <w:rPr>
          <w:rFonts w:hint="eastAsia"/>
          <w:lang w:val="en-GB"/>
        </w:rPr>
        <w:t>等一些国家从法律上规定允许使用武力，而</w:t>
      </w:r>
      <w:r w:rsidR="00233E0E" w:rsidRPr="001A1CB2">
        <w:rPr>
          <w:lang w:val="en-GB"/>
        </w:rPr>
        <w:t>奥地利</w:t>
      </w:r>
      <w:r w:rsidR="00233E0E" w:rsidRPr="001A1CB2">
        <w:rPr>
          <w:rFonts w:hint="eastAsia"/>
          <w:lang w:val="en-GB"/>
        </w:rPr>
        <w:t>和</w:t>
      </w:r>
      <w:r w:rsidR="00233E0E" w:rsidRPr="001A1CB2">
        <w:rPr>
          <w:lang w:val="en-GB"/>
        </w:rPr>
        <w:t>爱尔兰</w:t>
      </w:r>
      <w:r w:rsidR="00233E0E" w:rsidRPr="001A1CB2">
        <w:rPr>
          <w:rFonts w:hint="eastAsia"/>
          <w:lang w:val="en-GB"/>
        </w:rPr>
        <w:t>等国则禁止这种做法。所有国家政府的回复似乎都表明，移民和寻求庇护者很少出现不愿留指纹的现象，有些国家则表示，对于根本不愿合作的人来说，很难采取强迫措施。甚至</w:t>
      </w:r>
      <w:proofErr w:type="gramStart"/>
      <w:r w:rsidR="00233E0E" w:rsidRPr="001A1CB2">
        <w:rPr>
          <w:rFonts w:hint="eastAsia"/>
          <w:lang w:val="en-GB"/>
        </w:rPr>
        <w:t>象</w:t>
      </w:r>
      <w:proofErr w:type="gramEnd"/>
      <w:r w:rsidR="00233E0E" w:rsidRPr="001A1CB2">
        <w:rPr>
          <w:lang w:val="en-GB"/>
        </w:rPr>
        <w:t>马耳他</w:t>
      </w:r>
      <w:r w:rsidR="00233E0E" w:rsidRPr="001A1CB2">
        <w:rPr>
          <w:rFonts w:hint="eastAsia"/>
          <w:lang w:val="en-GB"/>
        </w:rPr>
        <w:t>这样的国家虽然报告说在登陆点移民不愿合作，但同时也表示，一般来说，可在以后叫回相关人员留下指纹。尽管成员国的这些报告令人鼓舞，但移民和一线工作人员之间令人不安的偶发事件仍然说明，在首次入境欧盟国家存在使用武力的现象。</w:t>
      </w:r>
    </w:p>
    <w:p w:rsidR="00233E0E" w:rsidRPr="001A1CB2" w:rsidRDefault="00BB1083" w:rsidP="00BB1083">
      <w:pPr>
        <w:pStyle w:val="SingleTxtGC"/>
        <w:rPr>
          <w:lang w:val="en-GB"/>
        </w:rPr>
      </w:pPr>
      <w:r>
        <w:rPr>
          <w:rFonts w:hint="eastAsia"/>
          <w:lang w:val="en-GB"/>
        </w:rPr>
        <w:t xml:space="preserve">53.  </w:t>
      </w:r>
      <w:r w:rsidR="00233E0E" w:rsidRPr="001A1CB2">
        <w:rPr>
          <w:rFonts w:hint="eastAsia"/>
          <w:lang w:val="en-GB"/>
        </w:rPr>
        <w:t>欧洲人权法院最近就</w:t>
      </w:r>
      <w:r>
        <w:rPr>
          <w:rFonts w:hint="eastAsia"/>
          <w:lang w:val="en-GB"/>
        </w:rPr>
        <w:t>“</w:t>
      </w:r>
      <w:r w:rsidR="00233E0E" w:rsidRPr="001A1CB2">
        <w:rPr>
          <w:rFonts w:hint="eastAsia"/>
          <w:lang w:val="en-GB"/>
        </w:rPr>
        <w:t>都柏林逻辑</w:t>
      </w:r>
      <w:r>
        <w:rPr>
          <w:rFonts w:hint="eastAsia"/>
          <w:lang w:val="en-GB"/>
        </w:rPr>
        <w:t>”</w:t>
      </w:r>
      <w:proofErr w:type="gramStart"/>
      <w:r w:rsidR="00233E0E" w:rsidRPr="001A1CB2">
        <w:rPr>
          <w:rFonts w:hint="eastAsia"/>
          <w:lang w:val="en-GB"/>
        </w:rPr>
        <w:t>作出</w:t>
      </w:r>
      <w:proofErr w:type="gramEnd"/>
      <w:r w:rsidR="00233E0E" w:rsidRPr="001A1CB2">
        <w:rPr>
          <w:rFonts w:hint="eastAsia"/>
          <w:lang w:val="en-GB"/>
        </w:rPr>
        <w:t>了两起重大的判决。如上文所述，</w:t>
      </w:r>
      <w:r>
        <w:rPr>
          <w:rFonts w:hint="eastAsia"/>
          <w:lang w:val="en-GB"/>
        </w:rPr>
        <w:t>2</w:t>
      </w:r>
      <w:r w:rsidR="00233E0E" w:rsidRPr="001A1CB2">
        <w:rPr>
          <w:rFonts w:hint="eastAsia"/>
          <w:lang w:val="en-GB"/>
        </w:rPr>
        <w:t>0</w:t>
      </w:r>
      <w:r>
        <w:rPr>
          <w:rFonts w:hint="eastAsia"/>
          <w:lang w:val="en-GB"/>
        </w:rPr>
        <w:t>14</w:t>
      </w:r>
      <w:r w:rsidR="00233E0E" w:rsidRPr="001A1CB2">
        <w:rPr>
          <w:rFonts w:hint="eastAsia"/>
          <w:lang w:val="en-GB"/>
        </w:rPr>
        <w:t>年，欧洲人权法院在</w:t>
      </w:r>
      <w:r>
        <w:rPr>
          <w:rFonts w:hint="eastAsia"/>
          <w:lang w:val="en-GB"/>
        </w:rPr>
        <w:t>“</w:t>
      </w:r>
      <w:r>
        <w:rPr>
          <w:i/>
          <w:iCs/>
          <w:lang w:val="en-GB"/>
        </w:rPr>
        <w:t>Sharif</w:t>
      </w:r>
      <w:r w:rsidR="00233E0E" w:rsidRPr="001A1CB2">
        <w:rPr>
          <w:i/>
          <w:iCs/>
          <w:lang w:val="en-GB"/>
        </w:rPr>
        <w:t xml:space="preserve"> </w:t>
      </w:r>
      <w:proofErr w:type="spellStart"/>
      <w:r>
        <w:rPr>
          <w:i/>
          <w:iCs/>
          <w:lang w:val="en-GB"/>
        </w:rPr>
        <w:t>i</w:t>
      </w:r>
      <w:proofErr w:type="spellEnd"/>
      <w:r w:rsidR="00233E0E" w:rsidRPr="00426C9D">
        <w:rPr>
          <w:rFonts w:ascii="Time New Roman" w:eastAsia="楷体" w:hAnsi="Time New Roman" w:hint="eastAsia"/>
          <w:lang w:val="en-GB"/>
        </w:rPr>
        <w:t>等人诉</w:t>
      </w:r>
      <w:r w:rsidR="00233E0E" w:rsidRPr="00426C9D">
        <w:rPr>
          <w:rFonts w:ascii="Time New Roman" w:eastAsia="楷体" w:hAnsi="Time New Roman"/>
          <w:lang w:val="en-GB"/>
        </w:rPr>
        <w:t>意大利</w:t>
      </w:r>
      <w:r w:rsidR="00233E0E" w:rsidRPr="00426C9D">
        <w:rPr>
          <w:rFonts w:ascii="Time New Roman" w:eastAsia="楷体" w:hAnsi="Time New Roman" w:hint="eastAsia"/>
          <w:lang w:val="en-GB"/>
        </w:rPr>
        <w:t>和</w:t>
      </w:r>
      <w:r w:rsidR="00233E0E" w:rsidRPr="00426C9D">
        <w:rPr>
          <w:rFonts w:ascii="Time New Roman" w:eastAsia="楷体" w:hAnsi="Time New Roman"/>
          <w:lang w:val="en-GB"/>
        </w:rPr>
        <w:t>希腊</w:t>
      </w:r>
      <w:r w:rsidRPr="00426C9D">
        <w:rPr>
          <w:rFonts w:ascii="Time New Roman" w:eastAsia="楷体" w:hAnsi="Time New Roman" w:hint="eastAsia"/>
          <w:lang w:val="en-GB"/>
        </w:rPr>
        <w:t>”</w:t>
      </w:r>
      <w:r w:rsidR="00233E0E" w:rsidRPr="00426C9D">
        <w:rPr>
          <w:rFonts w:ascii="Time New Roman" w:eastAsia="楷体" w:hAnsi="Time New Roman" w:hint="eastAsia"/>
          <w:lang w:val="en-GB"/>
        </w:rPr>
        <w:t>案中裁定意希两国均违反了《保护人权与基本自由公约》第</w:t>
      </w:r>
      <w:r w:rsidRPr="00426C9D">
        <w:rPr>
          <w:rFonts w:ascii="Time New Roman" w:eastAsia="楷体" w:hAnsi="Time New Roman" w:hint="eastAsia"/>
          <w:lang w:val="en-GB"/>
        </w:rPr>
        <w:t>3</w:t>
      </w:r>
      <w:r w:rsidR="00233E0E" w:rsidRPr="00426C9D">
        <w:rPr>
          <w:rFonts w:ascii="Time New Roman" w:eastAsia="楷体" w:hAnsi="Time New Roman" w:hint="eastAsia"/>
          <w:lang w:val="en-GB"/>
        </w:rPr>
        <w:t>和第</w:t>
      </w:r>
      <w:r w:rsidRPr="00426C9D">
        <w:rPr>
          <w:rFonts w:ascii="Time New Roman" w:eastAsia="楷体" w:hAnsi="Time New Roman" w:hint="eastAsia"/>
          <w:lang w:val="en-GB"/>
        </w:rPr>
        <w:t>13</w:t>
      </w:r>
      <w:r w:rsidR="00233E0E" w:rsidRPr="00426C9D">
        <w:rPr>
          <w:rFonts w:ascii="Time New Roman" w:eastAsia="楷体" w:hAnsi="Time New Roman" w:hint="eastAsia"/>
          <w:lang w:val="en-GB"/>
        </w:rPr>
        <w:t>条。</w:t>
      </w:r>
      <w:r w:rsidRPr="00426C9D">
        <w:rPr>
          <w:rFonts w:ascii="Time New Roman" w:eastAsia="楷体" w:hAnsi="Time New Roman" w:hint="eastAsia"/>
          <w:lang w:val="en-GB"/>
        </w:rPr>
        <w:t>2</w:t>
      </w:r>
      <w:r w:rsidR="00233E0E" w:rsidRPr="00426C9D">
        <w:rPr>
          <w:rFonts w:ascii="Time New Roman" w:eastAsia="楷体" w:hAnsi="Time New Roman" w:hint="eastAsia"/>
          <w:lang w:val="en-GB"/>
        </w:rPr>
        <w:t>0</w:t>
      </w:r>
      <w:r w:rsidRPr="00426C9D">
        <w:rPr>
          <w:rFonts w:ascii="Time New Roman" w:eastAsia="楷体" w:hAnsi="Time New Roman" w:hint="eastAsia"/>
          <w:lang w:val="en-GB"/>
        </w:rPr>
        <w:t>14</w:t>
      </w:r>
      <w:r w:rsidR="00233E0E" w:rsidRPr="00426C9D">
        <w:rPr>
          <w:rFonts w:ascii="Time New Roman" w:eastAsia="楷体" w:hAnsi="Time New Roman" w:hint="eastAsia"/>
          <w:lang w:val="en-GB"/>
        </w:rPr>
        <w:t>年</w:t>
      </w:r>
      <w:r w:rsidRPr="00426C9D">
        <w:rPr>
          <w:rFonts w:ascii="Time New Roman" w:eastAsia="楷体" w:hAnsi="Time New Roman" w:hint="eastAsia"/>
          <w:lang w:val="en-GB"/>
        </w:rPr>
        <w:t>11</w:t>
      </w:r>
      <w:r w:rsidR="00233E0E" w:rsidRPr="00426C9D">
        <w:rPr>
          <w:rFonts w:ascii="Time New Roman" w:eastAsia="楷体" w:hAnsi="Time New Roman" w:hint="eastAsia"/>
          <w:lang w:val="en-GB"/>
        </w:rPr>
        <w:t>月，法院就</w:t>
      </w:r>
      <w:r w:rsidRPr="00426C9D">
        <w:rPr>
          <w:rFonts w:ascii="Time New Roman" w:eastAsia="楷体" w:hAnsi="Time New Roman" w:hint="eastAsia"/>
          <w:lang w:val="en-GB"/>
        </w:rPr>
        <w:t>“</w:t>
      </w:r>
      <w:proofErr w:type="spellStart"/>
      <w:r w:rsidRPr="00426C9D">
        <w:rPr>
          <w:rFonts w:ascii="Time New Roman" w:eastAsia="楷体" w:hAnsi="Time New Roman"/>
          <w:lang w:val="en-GB"/>
        </w:rPr>
        <w:t>Tarakhel</w:t>
      </w:r>
      <w:proofErr w:type="spellEnd"/>
      <w:r w:rsidR="00233E0E" w:rsidRPr="00426C9D">
        <w:rPr>
          <w:rFonts w:ascii="Time New Roman" w:eastAsia="楷体" w:hAnsi="Time New Roman" w:hint="eastAsia"/>
          <w:lang w:val="en-GB"/>
        </w:rPr>
        <w:t>诉</w:t>
      </w:r>
      <w:r w:rsidR="00233E0E" w:rsidRPr="00426C9D">
        <w:rPr>
          <w:rFonts w:ascii="Time New Roman" w:eastAsia="楷体" w:hAnsi="Time New Roman"/>
          <w:lang w:val="en-GB"/>
        </w:rPr>
        <w:t>瑞士</w:t>
      </w:r>
      <w:r>
        <w:rPr>
          <w:rFonts w:hint="eastAsia"/>
          <w:i/>
          <w:iCs/>
          <w:lang w:val="en-GB"/>
        </w:rPr>
        <w:t>”</w:t>
      </w:r>
      <w:r w:rsidR="00233E0E" w:rsidRPr="00BB1083">
        <w:rPr>
          <w:rFonts w:ascii="Time New Roman" w:eastAsia="楷体" w:hAnsi="Time New Roman" w:hint="eastAsia"/>
          <w:lang w:val="en-GB"/>
        </w:rPr>
        <w:t>案</w:t>
      </w:r>
      <w:proofErr w:type="gramStart"/>
      <w:r w:rsidR="00233E0E" w:rsidRPr="00BB1083">
        <w:rPr>
          <w:rFonts w:ascii="Time New Roman" w:eastAsia="楷体" w:hAnsi="Time New Roman" w:hint="eastAsia"/>
          <w:lang w:val="en-GB"/>
        </w:rPr>
        <w:t>作出</w:t>
      </w:r>
      <w:proofErr w:type="gramEnd"/>
      <w:r w:rsidR="00233E0E" w:rsidRPr="00BB1083">
        <w:rPr>
          <w:rFonts w:ascii="Time New Roman" w:eastAsia="楷体" w:hAnsi="Time New Roman" w:hint="eastAsia"/>
          <w:lang w:val="en-GB"/>
        </w:rPr>
        <w:t>裁决</w:t>
      </w:r>
      <w:r w:rsidR="00233E0E" w:rsidRPr="001A1CB2">
        <w:rPr>
          <w:rFonts w:hint="eastAsia"/>
          <w:i/>
          <w:iCs/>
          <w:lang w:val="en-GB"/>
        </w:rPr>
        <w:t>，</w:t>
      </w:r>
      <w:r w:rsidR="00233E0E" w:rsidRPr="001A1CB2">
        <w:rPr>
          <w:rFonts w:hint="eastAsia"/>
          <w:lang w:val="en-GB"/>
        </w:rPr>
        <w:t>认定瑞士拒绝审查一个阿富汗家庭的庇护申请，并决定在没有得到其权利会受到保护的保障下就将他们送回意大利。法院认为，这就违反了《公约》第</w:t>
      </w:r>
      <w:r>
        <w:rPr>
          <w:rFonts w:hint="eastAsia"/>
          <w:lang w:val="en-GB"/>
        </w:rPr>
        <w:t>3</w:t>
      </w:r>
      <w:r w:rsidR="00233E0E" w:rsidRPr="001A1CB2">
        <w:rPr>
          <w:rFonts w:hint="eastAsia"/>
          <w:lang w:val="en-GB"/>
        </w:rPr>
        <w:t>条，并讨论了意大利体系中</w:t>
      </w:r>
      <w:r>
        <w:rPr>
          <w:rFonts w:hint="eastAsia"/>
          <w:lang w:val="en-GB"/>
        </w:rPr>
        <w:t>“</w:t>
      </w:r>
      <w:r w:rsidR="00233E0E" w:rsidRPr="001A1CB2">
        <w:rPr>
          <w:rFonts w:hint="eastAsia"/>
          <w:lang w:val="en-GB"/>
        </w:rPr>
        <w:t>系统性的缺陷</w:t>
      </w:r>
      <w:r>
        <w:rPr>
          <w:rFonts w:hint="eastAsia"/>
          <w:lang w:val="en-GB"/>
        </w:rPr>
        <w:t>”</w:t>
      </w:r>
      <w:r w:rsidR="00233E0E" w:rsidRPr="001A1CB2">
        <w:rPr>
          <w:rFonts w:hint="eastAsia"/>
          <w:lang w:val="en-GB"/>
        </w:rPr>
        <w:t>。</w:t>
      </w:r>
      <w:r>
        <w:rPr>
          <w:rFonts w:hint="eastAsia"/>
          <w:lang w:val="en-GB"/>
        </w:rPr>
        <w:t>2</w:t>
      </w:r>
      <w:r w:rsidR="00233E0E" w:rsidRPr="001A1CB2">
        <w:rPr>
          <w:rFonts w:hint="eastAsia"/>
          <w:lang w:val="en-GB"/>
        </w:rPr>
        <w:t>0</w:t>
      </w:r>
      <w:r>
        <w:rPr>
          <w:rFonts w:hint="eastAsia"/>
          <w:lang w:val="en-GB"/>
        </w:rPr>
        <w:t>11</w:t>
      </w:r>
      <w:r w:rsidR="00233E0E" w:rsidRPr="001A1CB2">
        <w:rPr>
          <w:rFonts w:hint="eastAsia"/>
          <w:lang w:val="en-GB"/>
        </w:rPr>
        <w:t>年，法院在</w:t>
      </w:r>
      <w:r>
        <w:rPr>
          <w:rFonts w:hint="eastAsia"/>
          <w:lang w:val="en-GB"/>
        </w:rPr>
        <w:t>“</w:t>
      </w:r>
      <w:proofErr w:type="spellStart"/>
      <w:r>
        <w:rPr>
          <w:i/>
          <w:iCs/>
          <w:lang w:val="en-GB"/>
        </w:rPr>
        <w:t>M</w:t>
      </w:r>
      <w:r w:rsidR="00233E0E" w:rsidRPr="001A1CB2">
        <w:rPr>
          <w:i/>
          <w:iCs/>
          <w:lang w:val="en-GB"/>
        </w:rPr>
        <w:t>.</w:t>
      </w:r>
      <w:r>
        <w:rPr>
          <w:i/>
          <w:iCs/>
          <w:lang w:val="en-GB"/>
        </w:rPr>
        <w:t>S</w:t>
      </w:r>
      <w:r w:rsidR="00233E0E" w:rsidRPr="001A1CB2">
        <w:rPr>
          <w:i/>
          <w:iCs/>
          <w:lang w:val="en-GB"/>
        </w:rPr>
        <w:t>.</w:t>
      </w:r>
      <w:r>
        <w:rPr>
          <w:i/>
          <w:iCs/>
          <w:lang w:val="en-GB"/>
        </w:rPr>
        <w:t>S</w:t>
      </w:r>
      <w:proofErr w:type="spellEnd"/>
      <w:r w:rsidR="00233E0E" w:rsidRPr="00426C9D">
        <w:rPr>
          <w:rFonts w:ascii="Time New Roman" w:eastAsia="楷体" w:hAnsi="Time New Roman" w:hint="eastAsia"/>
          <w:lang w:val="en-GB"/>
        </w:rPr>
        <w:t>诉</w:t>
      </w:r>
      <w:r w:rsidR="00233E0E" w:rsidRPr="00426C9D">
        <w:rPr>
          <w:rFonts w:ascii="Time New Roman" w:eastAsia="楷体" w:hAnsi="Time New Roman"/>
          <w:lang w:val="en-GB"/>
        </w:rPr>
        <w:t>比利时</w:t>
      </w:r>
      <w:r w:rsidR="00233E0E" w:rsidRPr="00426C9D">
        <w:rPr>
          <w:rFonts w:ascii="Time New Roman" w:eastAsia="楷体" w:hAnsi="Time New Roman" w:hint="eastAsia"/>
          <w:lang w:val="en-GB"/>
        </w:rPr>
        <w:t>和</w:t>
      </w:r>
      <w:r w:rsidR="00233E0E" w:rsidRPr="00426C9D">
        <w:rPr>
          <w:rFonts w:ascii="Time New Roman" w:eastAsia="楷体" w:hAnsi="Time New Roman"/>
          <w:lang w:val="en-GB"/>
        </w:rPr>
        <w:t>希腊</w:t>
      </w:r>
      <w:r w:rsidRPr="00426C9D">
        <w:rPr>
          <w:rFonts w:ascii="Time New Roman" w:eastAsia="楷体" w:hAnsi="Time New Roman" w:hint="eastAsia"/>
          <w:lang w:val="en-GB"/>
        </w:rPr>
        <w:t>”</w:t>
      </w:r>
      <w:r w:rsidR="00233E0E" w:rsidRPr="00426C9D">
        <w:rPr>
          <w:rFonts w:ascii="Time New Roman" w:eastAsia="楷体" w:hAnsi="Time New Roman" w:hint="eastAsia"/>
          <w:lang w:val="en-GB"/>
        </w:rPr>
        <w:t>案中认定，虽然希腊的庇护和社会保护条款中存在系统性失灵问题，但</w:t>
      </w:r>
      <w:r w:rsidR="00233E0E" w:rsidRPr="001A1CB2">
        <w:rPr>
          <w:lang w:val="en-GB"/>
        </w:rPr>
        <w:t>比利时</w:t>
      </w:r>
      <w:r w:rsidR="00233E0E" w:rsidRPr="001A1CB2">
        <w:rPr>
          <w:rFonts w:hint="eastAsia"/>
          <w:lang w:val="en-GB"/>
        </w:rPr>
        <w:t>仍决定将一名阿富汗移民遣返至希腊，从而违反了《公约》第</w:t>
      </w:r>
      <w:r>
        <w:rPr>
          <w:rFonts w:hint="eastAsia"/>
          <w:lang w:val="en-GB"/>
        </w:rPr>
        <w:t>3</w:t>
      </w:r>
      <w:r w:rsidR="00233E0E" w:rsidRPr="001A1CB2">
        <w:rPr>
          <w:rFonts w:hint="eastAsia"/>
          <w:lang w:val="en-GB"/>
        </w:rPr>
        <w:t>条。</w:t>
      </w:r>
    </w:p>
    <w:p w:rsidR="00233E0E" w:rsidRPr="001A1CB2" w:rsidRDefault="00426C9D" w:rsidP="00426C9D">
      <w:pPr>
        <w:pStyle w:val="SingleTxtGC"/>
        <w:rPr>
          <w:lang w:val="en-GB"/>
        </w:rPr>
      </w:pPr>
      <w:r>
        <w:rPr>
          <w:rFonts w:hint="eastAsia"/>
          <w:lang w:val="en-GB"/>
        </w:rPr>
        <w:t xml:space="preserve">54.  </w:t>
      </w:r>
      <w:r w:rsidR="00233E0E" w:rsidRPr="001A1CB2">
        <w:rPr>
          <w:rFonts w:hint="eastAsia"/>
          <w:lang w:val="en-GB"/>
        </w:rPr>
        <w:t>除了这些判例之外，还有其它迹象表明</w:t>
      </w:r>
      <w:r w:rsidR="00BB1083">
        <w:rPr>
          <w:rFonts w:hint="eastAsia"/>
          <w:lang w:val="en-GB"/>
        </w:rPr>
        <w:t>“</w:t>
      </w:r>
      <w:r w:rsidR="00233E0E" w:rsidRPr="001A1CB2">
        <w:rPr>
          <w:rFonts w:hint="eastAsia"/>
          <w:lang w:val="en-GB"/>
        </w:rPr>
        <w:t>都柏林逻辑</w:t>
      </w:r>
      <w:r w:rsidR="00BB1083">
        <w:rPr>
          <w:rFonts w:hint="eastAsia"/>
          <w:lang w:val="en-GB"/>
        </w:rPr>
        <w:t>”</w:t>
      </w:r>
      <w:r w:rsidR="00233E0E" w:rsidRPr="001A1CB2">
        <w:rPr>
          <w:rFonts w:hint="eastAsia"/>
          <w:lang w:val="en-GB"/>
        </w:rPr>
        <w:t>正在失灵，对迁徙自由的限制是不可持续的。例如，</w:t>
      </w:r>
      <w:r w:rsidR="00233E0E" w:rsidRPr="001A1CB2">
        <w:rPr>
          <w:lang w:val="en-GB"/>
        </w:rPr>
        <w:t>欧盟边境合作管理局</w:t>
      </w:r>
      <w:r w:rsidR="00233E0E" w:rsidRPr="001A1CB2">
        <w:rPr>
          <w:rFonts w:hint="eastAsia"/>
          <w:lang w:val="en-GB"/>
        </w:rPr>
        <w:t>报告说，欧盟边境国家正在对拘押政策进行重大改革，有可能实现更大的迁徙自由，并减少成功的遣返。</w:t>
      </w:r>
    </w:p>
    <w:p w:rsidR="00233E0E" w:rsidRPr="001A1CB2" w:rsidRDefault="00233E0E" w:rsidP="00426C9D">
      <w:pPr>
        <w:pStyle w:val="H4GC"/>
      </w:pPr>
      <w:r w:rsidRPr="001A1CB2">
        <w:tab/>
      </w:r>
      <w:r w:rsidRPr="001A1CB2">
        <w:tab/>
      </w:r>
      <w:r w:rsidRPr="001A1CB2">
        <w:rPr>
          <w:rFonts w:hint="eastAsia"/>
        </w:rPr>
        <w:t>移民工人</w:t>
      </w:r>
    </w:p>
    <w:p w:rsidR="00233E0E" w:rsidRPr="001A1CB2" w:rsidRDefault="00426C9D" w:rsidP="00426C9D">
      <w:pPr>
        <w:pStyle w:val="SingleTxtGC"/>
        <w:rPr>
          <w:lang w:val="en-GB"/>
        </w:rPr>
      </w:pPr>
      <w:r>
        <w:rPr>
          <w:rFonts w:hint="eastAsia"/>
          <w:lang w:val="en-GB"/>
        </w:rPr>
        <w:t xml:space="preserve">55.  </w:t>
      </w:r>
      <w:r w:rsidR="00233E0E" w:rsidRPr="001A1CB2">
        <w:rPr>
          <w:rFonts w:hint="eastAsia"/>
          <w:lang w:val="en-GB"/>
        </w:rPr>
        <w:t>上文所述前往欧洲的危险通道是混杂的移民通道，其中也有经济移民，他们为寻求机会而甘冒生命危险，因为移民工人前往欧洲联盟的正规渠道是不存在的。通过制订</w:t>
      </w:r>
      <w:r w:rsidR="00BB1083">
        <w:rPr>
          <w:rFonts w:hint="eastAsia"/>
          <w:lang w:val="en-GB"/>
        </w:rPr>
        <w:t>“</w:t>
      </w:r>
      <w:r w:rsidR="00233E0E" w:rsidRPr="001A1CB2">
        <w:rPr>
          <w:rFonts w:hint="eastAsia"/>
          <w:lang w:val="en-GB"/>
        </w:rPr>
        <w:t>蓝卡</w:t>
      </w:r>
      <w:r w:rsidR="00BB1083">
        <w:rPr>
          <w:rFonts w:hint="eastAsia"/>
          <w:lang w:val="en-GB"/>
        </w:rPr>
        <w:t>”</w:t>
      </w:r>
      <w:r w:rsidR="00233E0E" w:rsidRPr="001A1CB2">
        <w:rPr>
          <w:rFonts w:hint="eastAsia"/>
          <w:lang w:val="en-GB"/>
        </w:rPr>
        <w:t>制度和季节性工人指令，在打开经济移民通道方面取得了一些进展。但是，欧盟成员国中使用</w:t>
      </w:r>
      <w:r w:rsidR="00BB1083">
        <w:rPr>
          <w:rFonts w:hint="eastAsia"/>
          <w:lang w:val="en-GB"/>
        </w:rPr>
        <w:t>“</w:t>
      </w:r>
      <w:r w:rsidR="00233E0E" w:rsidRPr="001A1CB2">
        <w:rPr>
          <w:rFonts w:hint="eastAsia"/>
          <w:lang w:val="en-GB"/>
        </w:rPr>
        <w:t>蓝卡</w:t>
      </w:r>
      <w:r w:rsidR="00BB1083">
        <w:rPr>
          <w:rFonts w:hint="eastAsia"/>
          <w:lang w:val="en-GB"/>
        </w:rPr>
        <w:t>”</w:t>
      </w:r>
      <w:r w:rsidR="00233E0E" w:rsidRPr="001A1CB2">
        <w:rPr>
          <w:rFonts w:hint="eastAsia"/>
          <w:lang w:val="en-GB"/>
        </w:rPr>
        <w:t>的情况很少，低技能移民的长期机会非常稀缺。在监管不足的部门，如家政工人、照料、建筑、农业和旅游业，需要工作但又无法取得签证的移民就采取非正规途径前来，因此容易受到虐待、暴力和经济剥削，行动自由也受到限制。</w:t>
      </w:r>
    </w:p>
    <w:p w:rsidR="00233E0E" w:rsidRPr="001A1CB2" w:rsidRDefault="00426C9D" w:rsidP="00426C9D">
      <w:pPr>
        <w:pStyle w:val="SingleTxtGC"/>
        <w:rPr>
          <w:lang w:val="en-GB"/>
        </w:rPr>
      </w:pPr>
      <w:r>
        <w:rPr>
          <w:rFonts w:hint="eastAsia"/>
          <w:lang w:val="en-GB"/>
        </w:rPr>
        <w:t xml:space="preserve">56.  </w:t>
      </w:r>
      <w:r w:rsidR="00233E0E" w:rsidRPr="001A1CB2">
        <w:rPr>
          <w:rFonts w:hint="eastAsia"/>
          <w:lang w:val="en-GB"/>
        </w:rPr>
        <w:t>虽然非正规移民身份与劳动市场侵权之间的关系是复杂的，但前者容易加重遭受劳动市场侵权行为的脆弱性。无证工人因条件所限，会从事有巨大经济、身体和心理成本的工作。欧洲联盟劳动力市场的发展对于非正规移民的</w:t>
      </w:r>
      <w:r w:rsidR="00BB1083">
        <w:rPr>
          <w:rFonts w:hint="eastAsia"/>
          <w:lang w:val="en-GB"/>
        </w:rPr>
        <w:t>“</w:t>
      </w:r>
      <w:r w:rsidR="00233E0E" w:rsidRPr="001A1CB2">
        <w:rPr>
          <w:rFonts w:hint="eastAsia"/>
          <w:lang w:val="en-GB"/>
        </w:rPr>
        <w:t>拉动因素</w:t>
      </w:r>
      <w:r w:rsidR="00BB1083">
        <w:rPr>
          <w:rFonts w:hint="eastAsia"/>
          <w:lang w:val="en-GB"/>
        </w:rPr>
        <w:t>”</w:t>
      </w:r>
      <w:r w:rsidR="00233E0E" w:rsidRPr="001A1CB2">
        <w:rPr>
          <w:rFonts w:hint="eastAsia"/>
          <w:lang w:val="en-GB"/>
        </w:rPr>
        <w:t>以及无证移民工人在欧盟遭受的痛苦很少受到关注。虽然使用危险海上通道对人权的影响令人瞩目，但无证移民工人在欧盟内遭受的痛苦基本上不为人知。</w:t>
      </w:r>
    </w:p>
    <w:p w:rsidR="00233E0E" w:rsidRPr="001A1CB2" w:rsidRDefault="00426C9D" w:rsidP="00426C9D">
      <w:pPr>
        <w:pStyle w:val="SingleTxtGC"/>
        <w:rPr>
          <w:lang w:val="en-GB"/>
        </w:rPr>
      </w:pPr>
      <w:r>
        <w:rPr>
          <w:rFonts w:hint="eastAsia"/>
          <w:lang w:val="en-GB"/>
        </w:rPr>
        <w:lastRenderedPageBreak/>
        <w:t xml:space="preserve">57.  </w:t>
      </w:r>
      <w:r w:rsidR="00233E0E" w:rsidRPr="001A1CB2">
        <w:rPr>
          <w:rFonts w:hint="eastAsia"/>
          <w:lang w:val="en-GB"/>
        </w:rPr>
        <w:t>想要在欧洲生存的移民工人常常面临受到种族主义和仇外情绪的情况。劳动市场上的侵权与整体人口中的仇外情绪是相互促进的。有报告称，雇主不会雇用甚至具备极高技能的外籍工人，欧盟内部也未能充分发挥移民工人的潜力，许多移民在劳动市场上从事低于其教育水平的工作，部分原因就在于仇外的心态。</w:t>
      </w:r>
    </w:p>
    <w:p w:rsidR="00233E0E" w:rsidRPr="001A1CB2" w:rsidRDefault="00426C9D" w:rsidP="00426C9D">
      <w:pPr>
        <w:pStyle w:val="SingleTxtGC"/>
        <w:rPr>
          <w:lang w:val="en-GB"/>
        </w:rPr>
      </w:pPr>
      <w:r>
        <w:rPr>
          <w:rFonts w:hint="eastAsia"/>
          <w:lang w:val="en-GB"/>
        </w:rPr>
        <w:t xml:space="preserve">58.  </w:t>
      </w:r>
      <w:r w:rsidR="00233E0E" w:rsidRPr="001A1CB2">
        <w:rPr>
          <w:rFonts w:hint="eastAsia"/>
          <w:lang w:val="en-GB"/>
        </w:rPr>
        <w:t>欧盟成员国不愿批准</w:t>
      </w:r>
      <w:r w:rsidR="00233E0E" w:rsidRPr="001A1CB2">
        <w:rPr>
          <w:lang w:val="en-GB"/>
        </w:rPr>
        <w:t>《保护所有移</w:t>
      </w:r>
      <w:proofErr w:type="gramStart"/>
      <w:r w:rsidR="00233E0E" w:rsidRPr="001A1CB2">
        <w:rPr>
          <w:lang w:val="en-GB"/>
        </w:rPr>
        <w:t>徙工</w:t>
      </w:r>
      <w:proofErr w:type="gramEnd"/>
      <w:r w:rsidR="00233E0E" w:rsidRPr="001A1CB2">
        <w:rPr>
          <w:lang w:val="en-GB"/>
        </w:rPr>
        <w:t>人及其家庭成员权利国际公约</w:t>
      </w:r>
      <w:r w:rsidR="00233E0E" w:rsidRPr="001A1CB2">
        <w:rPr>
          <w:rFonts w:hint="eastAsia"/>
          <w:lang w:val="en-GB"/>
        </w:rPr>
        <w:t>》就反映出它们不愿因无证移民工人遭受的侵犯人权行为而被追究责任。</w:t>
      </w:r>
    </w:p>
    <w:p w:rsidR="00233E0E" w:rsidRPr="001A1CB2" w:rsidRDefault="00233E0E" w:rsidP="00426C9D">
      <w:pPr>
        <w:pStyle w:val="H23GC"/>
      </w:pPr>
      <w:r w:rsidRPr="001A1CB2">
        <w:tab/>
      </w:r>
      <w:r w:rsidR="00BB1083">
        <w:t>2</w:t>
      </w:r>
      <w:r w:rsidRPr="001A1CB2">
        <w:t>.</w:t>
      </w:r>
      <w:r w:rsidRPr="001A1CB2">
        <w:tab/>
      </w:r>
      <w:r w:rsidRPr="001A1CB2">
        <w:rPr>
          <w:rFonts w:hint="eastAsia"/>
        </w:rPr>
        <w:t>制订一个基于人权的框架，依靠利用未来一代人的迁徙</w:t>
      </w:r>
    </w:p>
    <w:p w:rsidR="00233E0E" w:rsidRPr="001A1CB2" w:rsidRDefault="00426C9D" w:rsidP="00426C9D">
      <w:pPr>
        <w:pStyle w:val="SingleTxtGC"/>
        <w:rPr>
          <w:lang w:val="en-GB"/>
        </w:rPr>
      </w:pPr>
      <w:r>
        <w:rPr>
          <w:rFonts w:hint="eastAsia"/>
          <w:lang w:val="en-GB"/>
        </w:rPr>
        <w:t xml:space="preserve">59.  </w:t>
      </w:r>
      <w:r w:rsidR="00233E0E" w:rsidRPr="001A1CB2">
        <w:rPr>
          <w:rFonts w:hint="eastAsia"/>
          <w:lang w:val="en-GB"/>
        </w:rPr>
        <w:t>上述所有人权关切都表明欧盟边界管理与移民体系中的压力。它们清楚地说明，当前状况是无法持续的。如果无视这些警告的信号，继续将资源投入到一个无效而矛盾重重的封闭体系中，就会导致进一步的人类苦难，而这本来是可以避免的，同时也会因为没有收获有组织迁徙的成果而浪费资源，丧失机会成本。</w:t>
      </w:r>
    </w:p>
    <w:p w:rsidR="00233E0E" w:rsidRPr="001A1CB2" w:rsidRDefault="00426C9D" w:rsidP="00426C9D">
      <w:pPr>
        <w:pStyle w:val="SingleTxtGC"/>
        <w:rPr>
          <w:lang w:val="en-GB"/>
        </w:rPr>
      </w:pPr>
      <w:r>
        <w:rPr>
          <w:rFonts w:hint="eastAsia"/>
          <w:lang w:val="en-GB"/>
        </w:rPr>
        <w:t xml:space="preserve">60.  </w:t>
      </w:r>
      <w:r w:rsidR="00233E0E" w:rsidRPr="001A1CB2">
        <w:rPr>
          <w:rFonts w:hint="eastAsia"/>
          <w:lang w:val="en-GB"/>
        </w:rPr>
        <w:t>制订一个基于人权的框架，解决最迫切的关切，保持在一代人的时间里坚持改革道路所需的政治意愿，就使欧洲联盟能够依靠迁徙带来的经济和社会收益。</w:t>
      </w:r>
    </w:p>
    <w:p w:rsidR="00233E0E" w:rsidRPr="001A1CB2" w:rsidRDefault="00233E0E" w:rsidP="00426C9D">
      <w:pPr>
        <w:pStyle w:val="H4GC"/>
      </w:pPr>
      <w:r w:rsidRPr="001A1CB2">
        <w:tab/>
      </w:r>
      <w:r w:rsidRPr="001A1CB2">
        <w:tab/>
      </w:r>
      <w:r w:rsidRPr="001A1CB2">
        <w:rPr>
          <w:rFonts w:hint="eastAsia"/>
        </w:rPr>
        <w:t>制订一个基于人权的框架</w:t>
      </w:r>
    </w:p>
    <w:p w:rsidR="00233E0E" w:rsidRPr="001A1CB2" w:rsidRDefault="00426C9D" w:rsidP="00426C9D">
      <w:pPr>
        <w:pStyle w:val="SingleTxtGC"/>
        <w:rPr>
          <w:lang w:val="en-GB"/>
        </w:rPr>
      </w:pPr>
      <w:r>
        <w:rPr>
          <w:rFonts w:hint="eastAsia"/>
          <w:lang w:val="en-GB"/>
        </w:rPr>
        <w:t xml:space="preserve">61.  </w:t>
      </w:r>
      <w:r w:rsidR="00233E0E" w:rsidRPr="001A1CB2">
        <w:rPr>
          <w:rFonts w:hint="eastAsia"/>
          <w:lang w:val="en-GB"/>
        </w:rPr>
        <w:t>各国在国际法中承担了尊重、保护和实现人权的义务和责任。国际法对国家赋予的这些义务和责任也得到欧洲人权体系中各项标准的广泛响应，这些标准适应于全体人员，不分国籍和行政身份。</w:t>
      </w:r>
    </w:p>
    <w:p w:rsidR="00233E0E" w:rsidRPr="001A1CB2" w:rsidRDefault="00426C9D" w:rsidP="00426C9D">
      <w:pPr>
        <w:pStyle w:val="SingleTxtGC"/>
        <w:rPr>
          <w:lang w:val="en-GB"/>
        </w:rPr>
      </w:pPr>
      <w:r>
        <w:rPr>
          <w:rFonts w:hint="eastAsia"/>
          <w:lang w:val="en-GB"/>
        </w:rPr>
        <w:t xml:space="preserve">62.  </w:t>
      </w:r>
      <w:r w:rsidR="00233E0E" w:rsidRPr="001A1CB2">
        <w:rPr>
          <w:rFonts w:hint="eastAsia"/>
          <w:lang w:val="en-GB"/>
        </w:rPr>
        <w:t>一个基于人权的移民框架将确保对处于脆弱的移民境地的人员适用这些义务和责任。这个框架基于平等和不歧视、保护的职责和诉诸司法。通过高举平等和不歧视原则，各国就承认人权是适用于全体人类的，对移民应作为平等的权利拥有者，不论其在所处的主权领土上的移民身份如何。如果将移民视为平等的权利所有者，那么很自然地就存在</w:t>
      </w:r>
      <w:proofErr w:type="gramStart"/>
      <w:r w:rsidR="00233E0E" w:rsidRPr="001A1CB2">
        <w:rPr>
          <w:rFonts w:hint="eastAsia"/>
          <w:lang w:val="en-GB"/>
        </w:rPr>
        <w:t>在</w:t>
      </w:r>
      <w:proofErr w:type="gramEnd"/>
      <w:r w:rsidR="00233E0E" w:rsidRPr="001A1CB2">
        <w:rPr>
          <w:rFonts w:hint="eastAsia"/>
          <w:lang w:val="en-GB"/>
        </w:rPr>
        <w:t>移民程序各个阶段保护他们的责任。如果在任何时候发生了侵犯这些权利的行为，那么移民作为平等的权利所有者，就必须能够诉诸司法，纠正任何不公现象。</w:t>
      </w:r>
    </w:p>
    <w:p w:rsidR="00233E0E" w:rsidRPr="001A1CB2" w:rsidRDefault="00426C9D" w:rsidP="00426C9D">
      <w:pPr>
        <w:pStyle w:val="SingleTxtGC"/>
        <w:rPr>
          <w:lang w:val="en-GB"/>
        </w:rPr>
      </w:pPr>
      <w:r>
        <w:rPr>
          <w:rFonts w:hint="eastAsia"/>
          <w:lang w:val="en-GB"/>
        </w:rPr>
        <w:t xml:space="preserve">63.  </w:t>
      </w:r>
      <w:r w:rsidR="00233E0E" w:rsidRPr="001A1CB2">
        <w:rPr>
          <w:rFonts w:hint="eastAsia"/>
          <w:lang w:val="en-GB"/>
        </w:rPr>
        <w:t>建立一个立足于国际和区域</w:t>
      </w:r>
      <w:proofErr w:type="gramStart"/>
      <w:r w:rsidR="00233E0E" w:rsidRPr="001A1CB2">
        <w:rPr>
          <w:rFonts w:hint="eastAsia"/>
          <w:lang w:val="en-GB"/>
        </w:rPr>
        <w:t>法核心</w:t>
      </w:r>
      <w:proofErr w:type="gramEnd"/>
      <w:r w:rsidR="00233E0E" w:rsidRPr="001A1CB2">
        <w:rPr>
          <w:rFonts w:hint="eastAsia"/>
          <w:lang w:val="en-GB"/>
        </w:rPr>
        <w:t>原则和条款的基于人权的框架就要求立即采取行动，终止欧盟边界上广泛存在的苦难。</w:t>
      </w:r>
    </w:p>
    <w:p w:rsidR="00233E0E" w:rsidRPr="001A1CB2" w:rsidRDefault="00426C9D" w:rsidP="00426C9D">
      <w:pPr>
        <w:pStyle w:val="SingleTxtGC"/>
        <w:rPr>
          <w:lang w:val="en-GB"/>
        </w:rPr>
      </w:pPr>
      <w:r>
        <w:rPr>
          <w:rFonts w:hint="eastAsia"/>
          <w:lang w:val="en-GB"/>
        </w:rPr>
        <w:t xml:space="preserve">64.  </w:t>
      </w:r>
      <w:r w:rsidR="00233E0E" w:rsidRPr="001A1CB2">
        <w:rPr>
          <w:rFonts w:hint="eastAsia"/>
          <w:lang w:val="en-GB"/>
        </w:rPr>
        <w:t>关键性的第一步是欧盟要逐步扩大海上搜救行动，至少达到</w:t>
      </w:r>
      <w:r w:rsidR="00BB1083">
        <w:rPr>
          <w:rFonts w:hint="eastAsia"/>
          <w:lang w:val="en-GB"/>
        </w:rPr>
        <w:t>“</w:t>
      </w:r>
      <w:r w:rsidR="00233E0E" w:rsidRPr="001A1CB2">
        <w:rPr>
          <w:rFonts w:hint="eastAsia"/>
          <w:lang w:val="en-GB"/>
        </w:rPr>
        <w:t>我们的海洋</w:t>
      </w:r>
      <w:r w:rsidR="00BB1083">
        <w:rPr>
          <w:rFonts w:hint="eastAsia"/>
          <w:lang w:val="en-GB"/>
        </w:rPr>
        <w:t>”</w:t>
      </w:r>
      <w:r w:rsidR="00233E0E" w:rsidRPr="001A1CB2">
        <w:rPr>
          <w:rFonts w:hint="eastAsia"/>
          <w:lang w:val="en-GB"/>
        </w:rPr>
        <w:t>行动的水平。尽管做出了一些努力，但关键是欧盟要增加为援助海上受困人员所承诺的资源。特别报告员敦促欧盟加强搜救能力，同时做到以下几点：尊重不驱回原则；允许非正规移民在最近的港口立即上岸；为移民提供信息、照料和支持；公平处理庇护申请；支持商业船只在特殊情况下开展援救行动，而不会因被视为偷渡活动的同谋而受到报复或骚扰。应当明确优先事项：拯救生命要比打击偷渡行动更重要。在人员生命受到威胁的情况下，那种认为不应提高搜救能力以免鼓励偷渡行动的说法在道德、政治和法律上都是无法令人接受的。</w:t>
      </w:r>
    </w:p>
    <w:p w:rsidR="00233E0E" w:rsidRPr="001A1CB2" w:rsidRDefault="00426C9D" w:rsidP="00860A18">
      <w:pPr>
        <w:pStyle w:val="SingleTxtGC"/>
        <w:spacing w:after="100"/>
        <w:rPr>
          <w:lang w:val="en-GB"/>
        </w:rPr>
      </w:pPr>
      <w:r>
        <w:rPr>
          <w:rFonts w:hint="eastAsia"/>
          <w:lang w:val="en-GB"/>
        </w:rPr>
        <w:lastRenderedPageBreak/>
        <w:t xml:space="preserve">65.  </w:t>
      </w:r>
      <w:r w:rsidR="00233E0E" w:rsidRPr="001A1CB2">
        <w:rPr>
          <w:rFonts w:hint="eastAsia"/>
          <w:lang w:val="en-GB"/>
        </w:rPr>
        <w:t>制订一个基于人权的框架不仅限于海上保护。加紧建立拘押替代措施，特别是对儿童的替代措施是另一项关切，也应作为优先要务。</w:t>
      </w:r>
    </w:p>
    <w:p w:rsidR="00233E0E" w:rsidRPr="001A1CB2" w:rsidRDefault="00426C9D" w:rsidP="00860A18">
      <w:pPr>
        <w:pStyle w:val="SingleTxtGC"/>
        <w:spacing w:after="100"/>
        <w:rPr>
          <w:lang w:val="en-GB"/>
        </w:rPr>
      </w:pPr>
      <w:r>
        <w:rPr>
          <w:rFonts w:hint="eastAsia"/>
          <w:lang w:val="en-GB"/>
        </w:rPr>
        <w:t xml:space="preserve">66.  </w:t>
      </w:r>
      <w:r w:rsidR="00233E0E" w:rsidRPr="001A1CB2">
        <w:rPr>
          <w:rFonts w:hint="eastAsia"/>
          <w:lang w:val="en-GB"/>
        </w:rPr>
        <w:t>长期而言，欧盟需要总结</w:t>
      </w:r>
      <w:r w:rsidR="00BB1083">
        <w:rPr>
          <w:rFonts w:hint="eastAsia"/>
          <w:lang w:val="en-GB"/>
        </w:rPr>
        <w:t>“</w:t>
      </w:r>
      <w:r w:rsidR="00233E0E" w:rsidRPr="001A1CB2">
        <w:rPr>
          <w:rFonts w:hint="eastAsia"/>
          <w:lang w:val="en-GB"/>
        </w:rPr>
        <w:t>都柏林逻辑</w:t>
      </w:r>
      <w:r w:rsidR="00BB1083">
        <w:rPr>
          <w:rFonts w:hint="eastAsia"/>
          <w:lang w:val="en-GB"/>
        </w:rPr>
        <w:t>”</w:t>
      </w:r>
      <w:r w:rsidR="00233E0E" w:rsidRPr="001A1CB2">
        <w:rPr>
          <w:rFonts w:hint="eastAsia"/>
          <w:lang w:val="en-GB"/>
        </w:rPr>
        <w:t>一直以来失灵的问题，发展成员国之间团结一致的处理办法，扩大移民在欧洲的行动自由。要扭转目前的逻辑，让寻求庇护者能够在自己选择的国家登记庇护申请，欧盟应当发展现有举措，为接受庇护申请的国家提供适度和充足的资金和技术支持。在整个欧盟内实现接受条件和身份确定程序的标准化应当是头号优先任务，以防止</w:t>
      </w:r>
      <w:r w:rsidR="00BB1083">
        <w:rPr>
          <w:rFonts w:hint="eastAsia"/>
          <w:lang w:val="en-GB"/>
        </w:rPr>
        <w:t>“</w:t>
      </w:r>
      <w:r w:rsidR="00233E0E" w:rsidRPr="001A1CB2">
        <w:rPr>
          <w:rFonts w:hint="eastAsia"/>
          <w:lang w:val="en-GB"/>
        </w:rPr>
        <w:t>庇护倾倒</w:t>
      </w:r>
      <w:r w:rsidR="00BB1083">
        <w:rPr>
          <w:rFonts w:hint="eastAsia"/>
          <w:lang w:val="en-GB"/>
        </w:rPr>
        <w:t>”</w:t>
      </w:r>
      <w:r w:rsidR="00233E0E" w:rsidRPr="001A1CB2">
        <w:rPr>
          <w:rFonts w:hint="eastAsia"/>
          <w:lang w:val="en-GB"/>
        </w:rPr>
        <w:t>，使条件较好的国家面临压力。</w:t>
      </w:r>
    </w:p>
    <w:p w:rsidR="00233E0E" w:rsidRPr="001A1CB2" w:rsidRDefault="00426C9D" w:rsidP="00860A18">
      <w:pPr>
        <w:pStyle w:val="SingleTxtGC"/>
        <w:spacing w:after="100"/>
        <w:rPr>
          <w:lang w:val="en-GB"/>
        </w:rPr>
      </w:pPr>
      <w:r>
        <w:rPr>
          <w:rFonts w:hint="eastAsia"/>
          <w:lang w:val="en-GB"/>
        </w:rPr>
        <w:t xml:space="preserve">67.  </w:t>
      </w:r>
      <w:r w:rsidR="00233E0E" w:rsidRPr="001A1CB2">
        <w:rPr>
          <w:rFonts w:hint="eastAsia"/>
          <w:lang w:val="en-GB"/>
        </w:rPr>
        <w:t>制订一个基于人权的框架需要坚守承诺，并发展更多的正规移民通道，包括对难民的重新安置机会。其中最有效的办法是开始逐步放开对欧盟的正规移民渠道，探讨多种办法。</w:t>
      </w:r>
    </w:p>
    <w:p w:rsidR="00233E0E" w:rsidRPr="001A1CB2" w:rsidRDefault="00426C9D" w:rsidP="00860A18">
      <w:pPr>
        <w:pStyle w:val="SingleTxtGC"/>
        <w:spacing w:after="100"/>
        <w:rPr>
          <w:lang w:val="en-GB"/>
        </w:rPr>
      </w:pPr>
      <w:r>
        <w:rPr>
          <w:rFonts w:hint="eastAsia"/>
          <w:lang w:val="en-GB"/>
        </w:rPr>
        <w:t xml:space="preserve">68.  </w:t>
      </w:r>
      <w:r w:rsidR="00233E0E" w:rsidRPr="001A1CB2">
        <w:rPr>
          <w:rFonts w:hint="eastAsia"/>
          <w:lang w:val="en-GB"/>
        </w:rPr>
        <w:t>首先，目前在偷渡者帮助下横跨地中海的许多人显然是需要国际保护的，如叙利亚人和厄立特里亚人。我们不可能指望叙利亚人无限期地居住在约旦、黎巴嫩或土耳其的营地或城市里而看不到美好生活的希望。假如没有其它选择的话，难民就</w:t>
      </w:r>
      <w:proofErr w:type="gramStart"/>
      <w:r w:rsidR="00233E0E" w:rsidRPr="001A1CB2">
        <w:rPr>
          <w:rFonts w:hint="eastAsia"/>
          <w:lang w:val="en-GB"/>
        </w:rPr>
        <w:t>会试着</w:t>
      </w:r>
      <w:proofErr w:type="gramEnd"/>
      <w:r w:rsidR="00233E0E" w:rsidRPr="001A1CB2">
        <w:rPr>
          <w:rFonts w:hint="eastAsia"/>
          <w:lang w:val="en-GB"/>
        </w:rPr>
        <w:t>找偷渡者，以便为自己和子女找到出路，许多欧洲人过去在类似情况下也是这么做的。通过对难民的重新安置方案以及其他的人道主义签证和机会，欧盟完全有条件发展出必要的机制，在几年内为因叙利亚和其它大规模冲突而流离失所的</w:t>
      </w:r>
      <w:r w:rsidR="00BB1083">
        <w:rPr>
          <w:rFonts w:hint="eastAsia"/>
          <w:lang w:val="en-GB"/>
        </w:rPr>
        <w:t>1</w:t>
      </w:r>
      <w:r w:rsidR="00233E0E" w:rsidRPr="001A1CB2">
        <w:rPr>
          <w:rFonts w:hint="eastAsia"/>
          <w:lang w:val="en-GB"/>
        </w:rPr>
        <w:t>00</w:t>
      </w:r>
      <w:r w:rsidR="00233E0E" w:rsidRPr="001A1CB2">
        <w:rPr>
          <w:rFonts w:hint="eastAsia"/>
          <w:lang w:val="en-GB"/>
        </w:rPr>
        <w:t>万难民提供避难。和北方及其它地方的伙伴国家一道，建立一个可靠的长期方案，就能确保大量难民会排队等待重新安置，而不会花成千上万欧元而甘让自己和孩子冒生命危险进行偷渡。这会大幅度减少偷渡者的市场，也会大大降低欧洲难民身份确定程序的成本。</w:t>
      </w:r>
    </w:p>
    <w:p w:rsidR="00233E0E" w:rsidRPr="001A1CB2" w:rsidRDefault="00426C9D" w:rsidP="00860A18">
      <w:pPr>
        <w:pStyle w:val="SingleTxtGC"/>
        <w:spacing w:after="100"/>
        <w:rPr>
          <w:lang w:val="en-GB"/>
        </w:rPr>
      </w:pPr>
      <w:r>
        <w:rPr>
          <w:rFonts w:hint="eastAsia"/>
          <w:lang w:val="en-GB"/>
        </w:rPr>
        <w:t xml:space="preserve">69.  </w:t>
      </w:r>
      <w:r w:rsidR="00233E0E" w:rsidRPr="001A1CB2">
        <w:rPr>
          <w:rFonts w:hint="eastAsia"/>
          <w:lang w:val="en-GB"/>
        </w:rPr>
        <w:t>其次，偷渡者和剥削性雇主目前从事的劳动力流动是欧洲许多劳动力市场生存所必需的。通过为各种技能水平的工作提供创新的签证机会，包括对低薪移民的签证机会，欧盟能够减少通过非正规途径前来的移民人数。结合出入境控制和其它支持举措，多年有效的多次入境签证会鼓励移民前往欧盟工作，然后返回原籍国，遵守签证规定。要成功实施这样一个计划，欧盟及其成员国需要在今后十年中大幅度减少地下劳动市场和工作场所的剥削现象，因为这些工作场所正按照剥削型雇主的要求成为吸引非正规移民的磁石：要实现上述结果，需要采取更严格的劳动检查机制并加强工会。</w:t>
      </w:r>
    </w:p>
    <w:p w:rsidR="00233E0E" w:rsidRPr="001A1CB2" w:rsidRDefault="00426C9D" w:rsidP="00860A18">
      <w:pPr>
        <w:pStyle w:val="SingleTxtGC"/>
        <w:spacing w:after="100"/>
        <w:rPr>
          <w:lang w:val="en-GB"/>
        </w:rPr>
      </w:pPr>
      <w:r>
        <w:rPr>
          <w:rFonts w:hint="eastAsia"/>
          <w:lang w:val="en-GB"/>
        </w:rPr>
        <w:t xml:space="preserve">70.  </w:t>
      </w:r>
      <w:r w:rsidR="00233E0E" w:rsidRPr="001A1CB2">
        <w:rPr>
          <w:rFonts w:hint="eastAsia"/>
          <w:lang w:val="en-GB"/>
        </w:rPr>
        <w:t>因此，要在整个欧盟全面长期实施一个基于人权的正规移民框架就意味着：提高搜救能力；便利移民诉诸司法；发展拘押替代措施；加强劳动检查机制以确保欧盟全体劳动者包括移民工人的权利；创建大规模的难民重新安置方案；创建多种工作移民签证机会，以鼓励移民使用正规移民渠道。</w:t>
      </w:r>
    </w:p>
    <w:p w:rsidR="00233E0E" w:rsidRPr="00860A18" w:rsidRDefault="00426C9D" w:rsidP="00860A18">
      <w:pPr>
        <w:pStyle w:val="SingleTxtGC"/>
        <w:spacing w:after="100"/>
        <w:rPr>
          <w:spacing w:val="-4"/>
          <w:lang w:val="en-GB"/>
        </w:rPr>
      </w:pPr>
      <w:r>
        <w:rPr>
          <w:rFonts w:hint="eastAsia"/>
          <w:lang w:val="en-GB"/>
        </w:rPr>
        <w:t xml:space="preserve">71.  </w:t>
      </w:r>
      <w:r w:rsidR="00233E0E" w:rsidRPr="001A1CB2">
        <w:rPr>
          <w:rFonts w:hint="eastAsia"/>
          <w:lang w:val="en-GB"/>
        </w:rPr>
        <w:t>这一政策组合的成功落实要求挑战欧盟在辩论、话语、政策和政治中普遍存在的</w:t>
      </w:r>
      <w:r w:rsidR="00233E0E" w:rsidRPr="00860A18">
        <w:rPr>
          <w:rFonts w:hint="eastAsia"/>
          <w:spacing w:val="-4"/>
          <w:lang w:val="en-GB"/>
        </w:rPr>
        <w:t>许多对移民和移民行为相互交叉的负面看法。在内部和外部移民之间进行严格的概念区分，表现在申根区内自由流动，而对外部边界严加保护，这种做法与立足于平等和不歧视的基于人权的移民框架是相互矛盾的。这种区分也是基于一种假定，即封死国际边界是可能的，但难以维系的现状却有力地表明并非如此。</w:t>
      </w:r>
    </w:p>
    <w:p w:rsidR="00233E0E" w:rsidRPr="001A1CB2" w:rsidRDefault="00426C9D" w:rsidP="00426C9D">
      <w:pPr>
        <w:pStyle w:val="SingleTxtGC"/>
        <w:rPr>
          <w:lang w:val="en-GB"/>
        </w:rPr>
      </w:pPr>
      <w:r>
        <w:rPr>
          <w:rFonts w:hint="eastAsia"/>
          <w:lang w:val="en-GB"/>
        </w:rPr>
        <w:lastRenderedPageBreak/>
        <w:t xml:space="preserve">72.  </w:t>
      </w:r>
      <w:r w:rsidR="00233E0E" w:rsidRPr="001A1CB2">
        <w:rPr>
          <w:rFonts w:hint="eastAsia"/>
          <w:lang w:val="en-GB"/>
        </w:rPr>
        <w:t>许多利益方将移民视为</w:t>
      </w:r>
      <w:r w:rsidR="00BB1083">
        <w:rPr>
          <w:rFonts w:hint="eastAsia"/>
          <w:lang w:val="en-GB"/>
        </w:rPr>
        <w:t>“</w:t>
      </w:r>
      <w:r w:rsidR="00233E0E" w:rsidRPr="001A1CB2">
        <w:rPr>
          <w:rFonts w:hint="eastAsia"/>
          <w:lang w:val="en-GB"/>
        </w:rPr>
        <w:t>非法</w:t>
      </w:r>
      <w:r w:rsidR="00BB1083">
        <w:rPr>
          <w:rFonts w:hint="eastAsia"/>
          <w:lang w:val="en-GB"/>
        </w:rPr>
        <w:t>”</w:t>
      </w:r>
      <w:r w:rsidR="00233E0E" w:rsidRPr="001A1CB2">
        <w:rPr>
          <w:rFonts w:hint="eastAsia"/>
          <w:lang w:val="en-GB"/>
        </w:rPr>
        <w:t>的看法只能起到反作用，也不是以事实和国际法条款为依据。虽然没有证件而前往欧盟的移民没有正常身份</w:t>
      </w:r>
      <w:r w:rsidR="00E1179F">
        <w:rPr>
          <w:rFonts w:hint="eastAsia"/>
          <w:lang w:val="en-GB"/>
        </w:rPr>
        <w:t>(</w:t>
      </w:r>
      <w:r w:rsidR="00233E0E" w:rsidRPr="001A1CB2">
        <w:rPr>
          <w:rFonts w:hint="eastAsia"/>
          <w:lang w:val="en-GB"/>
        </w:rPr>
        <w:t>或称</w:t>
      </w:r>
      <w:r w:rsidR="00BB1083">
        <w:rPr>
          <w:rFonts w:hint="eastAsia"/>
          <w:lang w:val="en-GB"/>
        </w:rPr>
        <w:t>“</w:t>
      </w:r>
      <w:r w:rsidR="00233E0E" w:rsidRPr="001A1CB2">
        <w:rPr>
          <w:rFonts w:hint="eastAsia"/>
          <w:lang w:val="en-GB"/>
        </w:rPr>
        <w:t>无证</w:t>
      </w:r>
      <w:r w:rsidR="00BB1083">
        <w:rPr>
          <w:rFonts w:hint="eastAsia"/>
          <w:lang w:val="en-GB"/>
        </w:rPr>
        <w:t>”</w:t>
      </w:r>
      <w:r w:rsidR="00233E0E" w:rsidRPr="001A1CB2">
        <w:rPr>
          <w:rFonts w:hint="eastAsia"/>
          <w:lang w:val="en-GB"/>
        </w:rPr>
        <w:t>或</w:t>
      </w:r>
      <w:r w:rsidR="00BB1083">
        <w:rPr>
          <w:rFonts w:hint="eastAsia"/>
          <w:lang w:val="en-GB"/>
        </w:rPr>
        <w:t>“</w:t>
      </w:r>
      <w:r w:rsidR="00233E0E" w:rsidRPr="001A1CB2">
        <w:rPr>
          <w:rFonts w:hint="eastAsia"/>
          <w:lang w:val="en-GB"/>
        </w:rPr>
        <w:t>无许可</w:t>
      </w:r>
      <w:r w:rsidR="00BB1083">
        <w:rPr>
          <w:rFonts w:hint="eastAsia"/>
          <w:lang w:val="en-GB"/>
        </w:rPr>
        <w:t>”</w:t>
      </w:r>
      <w:r w:rsidR="00E1179F">
        <w:rPr>
          <w:rFonts w:hint="eastAsia"/>
          <w:lang w:val="en-GB"/>
        </w:rPr>
        <w:t>)</w:t>
      </w:r>
      <w:r w:rsidR="00233E0E" w:rsidRPr="001A1CB2">
        <w:rPr>
          <w:rFonts w:hint="eastAsia"/>
          <w:lang w:val="en-GB"/>
        </w:rPr>
        <w:t>，但他们并没有犯罪行为。将非正规移民视为</w:t>
      </w:r>
      <w:r w:rsidR="00BB1083">
        <w:rPr>
          <w:rFonts w:hint="eastAsia"/>
          <w:lang w:val="en-GB"/>
        </w:rPr>
        <w:t>“</w:t>
      </w:r>
      <w:r w:rsidR="00233E0E" w:rsidRPr="001A1CB2">
        <w:rPr>
          <w:rFonts w:hint="eastAsia"/>
          <w:lang w:val="en-GB"/>
        </w:rPr>
        <w:t>非法</w:t>
      </w:r>
      <w:r w:rsidR="00BB1083">
        <w:rPr>
          <w:rFonts w:hint="eastAsia"/>
          <w:lang w:val="en-GB"/>
        </w:rPr>
        <w:t>”</w:t>
      </w:r>
      <w:r w:rsidR="00233E0E" w:rsidRPr="001A1CB2">
        <w:rPr>
          <w:rFonts w:hint="eastAsia"/>
          <w:lang w:val="en-GB"/>
        </w:rPr>
        <w:t>的概念无疑是使用移民拘押做法的一个因素。这种看法也会影响到一般公众对移民的看法，使不符合人权保障的政策合法化，并助长仇外情绪和歧视。</w:t>
      </w:r>
    </w:p>
    <w:p w:rsidR="00233E0E" w:rsidRPr="001A1CB2" w:rsidRDefault="00426C9D" w:rsidP="00426C9D">
      <w:pPr>
        <w:pStyle w:val="SingleTxtGC"/>
        <w:rPr>
          <w:lang w:val="en-GB"/>
        </w:rPr>
      </w:pPr>
      <w:r>
        <w:rPr>
          <w:rFonts w:hint="eastAsia"/>
          <w:lang w:val="en-GB"/>
        </w:rPr>
        <w:t xml:space="preserve">73.  </w:t>
      </w:r>
      <w:r w:rsidR="00233E0E" w:rsidRPr="001A1CB2">
        <w:rPr>
          <w:rFonts w:hint="eastAsia"/>
          <w:lang w:val="en-GB"/>
        </w:rPr>
        <w:t>关于移民</w:t>
      </w:r>
      <w:r w:rsidR="00BB1083">
        <w:rPr>
          <w:rFonts w:hint="eastAsia"/>
          <w:lang w:val="en-GB"/>
        </w:rPr>
        <w:t>“</w:t>
      </w:r>
      <w:r w:rsidR="00233E0E" w:rsidRPr="001A1CB2">
        <w:rPr>
          <w:rFonts w:hint="eastAsia"/>
          <w:lang w:val="en-GB"/>
        </w:rPr>
        <w:t>窃取</w:t>
      </w:r>
      <w:r w:rsidR="00BB1083">
        <w:rPr>
          <w:rFonts w:hint="eastAsia"/>
          <w:lang w:val="en-GB"/>
        </w:rPr>
        <w:t>”</w:t>
      </w:r>
      <w:r w:rsidR="00233E0E" w:rsidRPr="001A1CB2">
        <w:rPr>
          <w:rFonts w:hint="eastAsia"/>
          <w:lang w:val="en-GB"/>
        </w:rPr>
        <w:t>工作的常见观点也是有害的想象。许多经济文献</w:t>
      </w:r>
      <w:r w:rsidR="00233E0E" w:rsidRPr="001A1CB2">
        <w:rPr>
          <w:lang w:val="en-GB"/>
        </w:rPr>
        <w:t>(</w:t>
      </w:r>
      <w:r w:rsidR="00233E0E" w:rsidRPr="001A1CB2">
        <w:rPr>
          <w:rFonts w:hint="eastAsia"/>
          <w:lang w:val="en-GB"/>
        </w:rPr>
        <w:t>见</w:t>
      </w:r>
      <w:r w:rsidR="00BB1083">
        <w:rPr>
          <w:lang w:val="en-GB"/>
        </w:rPr>
        <w:t>Card</w:t>
      </w:r>
      <w:r w:rsidR="00233E0E" w:rsidRPr="001A1CB2">
        <w:rPr>
          <w:rFonts w:hint="eastAsia"/>
          <w:lang w:val="en-GB"/>
        </w:rPr>
        <w:t>和</w:t>
      </w:r>
      <w:proofErr w:type="spellStart"/>
      <w:r w:rsidR="00BB1083">
        <w:rPr>
          <w:lang w:val="en-GB"/>
        </w:rPr>
        <w:t>Peri</w:t>
      </w:r>
      <w:proofErr w:type="spellEnd"/>
      <w:r w:rsidR="00233E0E" w:rsidRPr="001A1CB2">
        <w:rPr>
          <w:vertAlign w:val="superscript"/>
          <w:lang w:val="en-GB" w:eastAsia="en-GB"/>
        </w:rPr>
        <w:footnoteReference w:id="5"/>
      </w:r>
      <w:r w:rsidR="00A12D03">
        <w:rPr>
          <w:lang w:val="en-GB"/>
        </w:rPr>
        <w:t>)</w:t>
      </w:r>
      <w:r w:rsidR="00233E0E" w:rsidRPr="001A1CB2">
        <w:rPr>
          <w:rFonts w:hint="eastAsia"/>
          <w:lang w:val="en-GB"/>
        </w:rPr>
        <w:t>都强调指出，移民与公民是补充而不是竞争关系，因此总体上提高了经济生产力。关于非欧盟移民对</w:t>
      </w:r>
      <w:r w:rsidR="00BB1083">
        <w:rPr>
          <w:rFonts w:hint="eastAsia"/>
          <w:lang w:val="en-GB"/>
        </w:rPr>
        <w:t>15</w:t>
      </w:r>
      <w:r w:rsidR="00233E0E" w:rsidRPr="001A1CB2">
        <w:rPr>
          <w:rFonts w:hint="eastAsia"/>
          <w:lang w:val="en-GB"/>
        </w:rPr>
        <w:t>个西欧国家作用的一项长达</w:t>
      </w:r>
      <w:r w:rsidR="00BB1083">
        <w:rPr>
          <w:rFonts w:hint="eastAsia"/>
          <w:lang w:val="en-GB"/>
        </w:rPr>
        <w:t>14</w:t>
      </w:r>
      <w:r w:rsidR="00233E0E" w:rsidRPr="001A1CB2">
        <w:rPr>
          <w:rFonts w:hint="eastAsia"/>
          <w:lang w:val="en-GB"/>
        </w:rPr>
        <w:t>年的研究报告</w:t>
      </w:r>
      <w:r w:rsidR="00233E0E" w:rsidRPr="001A1CB2">
        <w:rPr>
          <w:lang w:val="en-GB"/>
        </w:rPr>
        <w:t>(</w:t>
      </w:r>
      <w:r w:rsidR="005726D3">
        <w:rPr>
          <w:lang w:val="en-GB"/>
        </w:rPr>
        <w:t>Per</w:t>
      </w:r>
      <w:r w:rsidR="00233E0E" w:rsidRPr="001A1CB2">
        <w:rPr>
          <w:rFonts w:hint="eastAsia"/>
          <w:lang w:val="en-GB"/>
        </w:rPr>
        <w:t>和</w:t>
      </w:r>
      <w:proofErr w:type="spellStart"/>
      <w:r w:rsidR="00BB1083">
        <w:rPr>
          <w:lang w:val="en-GB"/>
        </w:rPr>
        <w:t>D</w:t>
      </w:r>
      <w:proofErr w:type="gramStart"/>
      <w:r w:rsidR="00233E0E" w:rsidRPr="001A1CB2">
        <w:rPr>
          <w:lang w:val="en-GB"/>
        </w:rPr>
        <w:t>’</w:t>
      </w:r>
      <w:proofErr w:type="gramEnd"/>
      <w:r w:rsidR="00BB1083">
        <w:rPr>
          <w:lang w:val="en-GB"/>
        </w:rPr>
        <w:t>Amuri</w:t>
      </w:r>
      <w:proofErr w:type="spellEnd"/>
      <w:r w:rsidR="00233E0E" w:rsidRPr="001A1CB2">
        <w:rPr>
          <w:vertAlign w:val="superscript"/>
          <w:lang w:val="en-GB" w:eastAsia="en-GB"/>
        </w:rPr>
        <w:footnoteReference w:id="6"/>
      </w:r>
      <w:r w:rsidR="005726D3">
        <w:rPr>
          <w:lang w:val="en-GB"/>
        </w:rPr>
        <w:t>)</w:t>
      </w:r>
      <w:r w:rsidR="00233E0E" w:rsidRPr="001A1CB2">
        <w:rPr>
          <w:rFonts w:hint="eastAsia"/>
          <w:lang w:val="en-GB"/>
        </w:rPr>
        <w:t>显示，由于移民承担了体力劳动，从而将本国人推向要求更高技能和薪酬更高的工作。这份研究指出，在发生移民之后，本国人从事更复杂技能工作的情况显著增加。劳动力市场的调整并未对本国人的就业率产生重大影响。事实表明，全球衰退导致这种积极现象有所减少，但并没有完全消失，这也驳斥了那种关于经济下行就应当采取压制政策的观点。</w:t>
      </w:r>
    </w:p>
    <w:p w:rsidR="00233E0E" w:rsidRPr="001A1CB2" w:rsidRDefault="005726D3" w:rsidP="005726D3">
      <w:pPr>
        <w:pStyle w:val="SingleTxtGC"/>
        <w:rPr>
          <w:lang w:val="en-GB"/>
        </w:rPr>
      </w:pPr>
      <w:r>
        <w:rPr>
          <w:rFonts w:hint="eastAsia"/>
          <w:lang w:val="en-GB"/>
        </w:rPr>
        <w:t xml:space="preserve">74.  </w:t>
      </w:r>
      <w:r w:rsidR="00233E0E" w:rsidRPr="001A1CB2">
        <w:rPr>
          <w:rFonts w:hint="eastAsia"/>
          <w:lang w:val="en-GB"/>
        </w:rPr>
        <w:t>同样，将移民视为</w:t>
      </w:r>
      <w:r w:rsidR="00BB1083">
        <w:rPr>
          <w:rFonts w:hint="eastAsia"/>
          <w:lang w:val="en-GB"/>
        </w:rPr>
        <w:t>“</w:t>
      </w:r>
      <w:r w:rsidR="00233E0E" w:rsidRPr="001A1CB2">
        <w:rPr>
          <w:rFonts w:hint="eastAsia"/>
          <w:lang w:val="en-GB"/>
        </w:rPr>
        <w:t>包袱</w:t>
      </w:r>
      <w:r w:rsidR="00BB1083">
        <w:rPr>
          <w:rFonts w:hint="eastAsia"/>
          <w:lang w:val="en-GB"/>
        </w:rPr>
        <w:t>”</w:t>
      </w:r>
      <w:r w:rsidR="00233E0E" w:rsidRPr="001A1CB2">
        <w:rPr>
          <w:rFonts w:hint="eastAsia"/>
          <w:lang w:val="en-GB"/>
        </w:rPr>
        <w:t>的看法也不是以现实为依据，而且只能起反作用。在欧盟大多数的辩论中，都强调需要在不同成员国之间分担非正规移民这个</w:t>
      </w:r>
      <w:r w:rsidR="00BB1083">
        <w:rPr>
          <w:rFonts w:hint="eastAsia"/>
          <w:lang w:val="en-GB"/>
        </w:rPr>
        <w:t>“</w:t>
      </w:r>
      <w:r w:rsidR="00233E0E" w:rsidRPr="001A1CB2">
        <w:rPr>
          <w:rFonts w:hint="eastAsia"/>
          <w:lang w:val="en-GB"/>
        </w:rPr>
        <w:t>包袱</w:t>
      </w:r>
      <w:r w:rsidR="00BB1083">
        <w:rPr>
          <w:rFonts w:hint="eastAsia"/>
          <w:lang w:val="en-GB"/>
        </w:rPr>
        <w:t>”</w:t>
      </w:r>
      <w:r w:rsidR="00233E0E" w:rsidRPr="001A1CB2">
        <w:rPr>
          <w:rFonts w:hint="eastAsia"/>
          <w:lang w:val="en-GB"/>
        </w:rPr>
        <w:t>。在许多国家面临财政和人口挑战，政治上充斥紧缩话语的背景下，将外来移民作为</w:t>
      </w:r>
      <w:r w:rsidR="00BB1083">
        <w:rPr>
          <w:rFonts w:hint="eastAsia"/>
          <w:lang w:val="en-GB"/>
        </w:rPr>
        <w:t>“</w:t>
      </w:r>
      <w:r w:rsidR="00233E0E" w:rsidRPr="001A1CB2">
        <w:rPr>
          <w:rFonts w:hint="eastAsia"/>
          <w:lang w:val="en-GB"/>
        </w:rPr>
        <w:t>包袱</w:t>
      </w:r>
      <w:r w:rsidR="00BB1083">
        <w:rPr>
          <w:rFonts w:hint="eastAsia"/>
          <w:lang w:val="en-GB"/>
        </w:rPr>
        <w:t>”</w:t>
      </w:r>
      <w:r w:rsidR="00233E0E" w:rsidRPr="001A1CB2">
        <w:rPr>
          <w:rFonts w:hint="eastAsia"/>
          <w:lang w:val="en-GB"/>
        </w:rPr>
        <w:t>加以讨论再次成为进一步保护边界的合法理由，并助长公众中的负面看法。社会无疑对移民负有责任，也应鼓励在承担这一责任方面采取团结一致的态度，但移民本身并不是也不应被当作包袱。许多经济文献指出，移民作为劳动者、消费者和纳税人，为社会的经济增长</w:t>
      </w:r>
      <w:proofErr w:type="gramStart"/>
      <w:r w:rsidR="00233E0E" w:rsidRPr="001A1CB2">
        <w:rPr>
          <w:rFonts w:hint="eastAsia"/>
          <w:lang w:val="en-GB"/>
        </w:rPr>
        <w:t>作出</w:t>
      </w:r>
      <w:proofErr w:type="gramEnd"/>
      <w:r w:rsidR="00233E0E" w:rsidRPr="001A1CB2">
        <w:rPr>
          <w:rFonts w:hint="eastAsia"/>
          <w:lang w:val="en-GB"/>
        </w:rPr>
        <w:t>了贡献，而其产生的消极因素是有限的。事实上，将移民视为包袱的观点主要是由于需要财政、技术和人力资源来实施欧盟反作用的注重安全的政策，并应对其非理想</w:t>
      </w:r>
      <w:r w:rsidR="00E1179F">
        <w:rPr>
          <w:rFonts w:hint="eastAsia"/>
          <w:lang w:val="en-GB"/>
        </w:rPr>
        <w:t>(</w:t>
      </w:r>
      <w:r w:rsidR="00233E0E" w:rsidRPr="001A1CB2">
        <w:rPr>
          <w:rFonts w:hint="eastAsia"/>
          <w:lang w:val="en-GB"/>
        </w:rPr>
        <w:t>但却是可以预见的</w:t>
      </w:r>
      <w:r w:rsidR="00E1179F">
        <w:rPr>
          <w:rFonts w:hint="eastAsia"/>
          <w:lang w:val="en-GB"/>
        </w:rPr>
        <w:t>)</w:t>
      </w:r>
      <w:r w:rsidR="00233E0E" w:rsidRPr="001A1CB2">
        <w:rPr>
          <w:rFonts w:hint="eastAsia"/>
          <w:lang w:val="en-GB"/>
        </w:rPr>
        <w:t>副作用。如果承认移民是享有权利的人，欧盟及其成员国要讨论的就是分担责任，而不是分担包袱。</w:t>
      </w:r>
    </w:p>
    <w:p w:rsidR="00233E0E" w:rsidRPr="001A1CB2" w:rsidRDefault="005726D3" w:rsidP="005726D3">
      <w:pPr>
        <w:pStyle w:val="SingleTxtGC"/>
        <w:rPr>
          <w:lang w:val="en-GB"/>
        </w:rPr>
      </w:pPr>
      <w:r>
        <w:rPr>
          <w:rFonts w:hint="eastAsia"/>
          <w:lang w:val="en-GB"/>
        </w:rPr>
        <w:t xml:space="preserve">75.  </w:t>
      </w:r>
      <w:r w:rsidR="00233E0E" w:rsidRPr="001A1CB2">
        <w:rPr>
          <w:rFonts w:hint="eastAsia"/>
          <w:lang w:val="en-GB"/>
        </w:rPr>
        <w:t>对移民采取更加积极和现实观点的规范基础见于大量的以事实为依据的分析以及欧盟关于尊重人的尊严、自由、民主、平等、法治和人人享有人权的基本价值观，这从其强有力的人权体系以及成员国签署的国际人权文书中就可以体现出来。</w:t>
      </w:r>
    </w:p>
    <w:p w:rsidR="00233E0E" w:rsidRPr="001A1CB2" w:rsidRDefault="00233E0E" w:rsidP="005726D3">
      <w:pPr>
        <w:pStyle w:val="H4GC"/>
      </w:pPr>
      <w:r w:rsidRPr="001A1CB2">
        <w:lastRenderedPageBreak/>
        <w:tab/>
      </w:r>
      <w:r w:rsidRPr="001A1CB2">
        <w:tab/>
      </w:r>
      <w:r w:rsidRPr="001A1CB2">
        <w:rPr>
          <w:rFonts w:hint="eastAsia"/>
        </w:rPr>
        <w:t>依赖一代人的迁徙</w:t>
      </w:r>
    </w:p>
    <w:p w:rsidR="00233E0E" w:rsidRPr="001A1CB2" w:rsidRDefault="005726D3" w:rsidP="00860A18">
      <w:pPr>
        <w:pStyle w:val="SingleTxtGC"/>
        <w:spacing w:after="100"/>
        <w:rPr>
          <w:lang w:val="en-GB"/>
        </w:rPr>
      </w:pPr>
      <w:r>
        <w:rPr>
          <w:rFonts w:hint="eastAsia"/>
          <w:lang w:val="en-GB"/>
        </w:rPr>
        <w:t xml:space="preserve">76.  </w:t>
      </w:r>
      <w:r w:rsidR="00233E0E" w:rsidRPr="001A1CB2">
        <w:rPr>
          <w:rFonts w:hint="eastAsia"/>
          <w:lang w:val="en-GB"/>
        </w:rPr>
        <w:t>采取立足于事实而不是幻想的政策，适用欧盟的核心价值观，就会产生便利流动和鼓励多样性的移民政策。上述基于人权框架的长期发展对欧盟的内外利益就会变得日益关键。未来</w:t>
      </w:r>
      <w:r w:rsidR="00BB1083">
        <w:rPr>
          <w:rFonts w:hint="eastAsia"/>
          <w:lang w:val="en-GB"/>
        </w:rPr>
        <w:t>25</w:t>
      </w:r>
      <w:r w:rsidR="00233E0E" w:rsidRPr="001A1CB2">
        <w:rPr>
          <w:rFonts w:hint="eastAsia"/>
          <w:lang w:val="en-GB"/>
        </w:rPr>
        <w:t>年中，欧洲的人口、社会和劳动市场会发生大规模的变化。</w:t>
      </w:r>
    </w:p>
    <w:p w:rsidR="00233E0E" w:rsidRPr="00860A18" w:rsidRDefault="005726D3" w:rsidP="00860A18">
      <w:pPr>
        <w:pStyle w:val="SingleTxtGC"/>
        <w:spacing w:after="100"/>
        <w:rPr>
          <w:spacing w:val="-4"/>
          <w:lang w:val="en-GB"/>
        </w:rPr>
      </w:pPr>
      <w:r>
        <w:rPr>
          <w:rFonts w:hint="eastAsia"/>
          <w:lang w:val="en-GB"/>
        </w:rPr>
        <w:t xml:space="preserve">77.  </w:t>
      </w:r>
      <w:r w:rsidR="00233E0E" w:rsidRPr="00860A18">
        <w:rPr>
          <w:rFonts w:hint="eastAsia"/>
          <w:spacing w:val="-4"/>
          <w:lang w:val="en-GB"/>
        </w:rPr>
        <w:t>到</w:t>
      </w:r>
      <w:r w:rsidR="00BB1083" w:rsidRPr="00860A18">
        <w:rPr>
          <w:spacing w:val="-4"/>
          <w:lang w:val="en-GB"/>
        </w:rPr>
        <w:t>2</w:t>
      </w:r>
      <w:r w:rsidR="00233E0E" w:rsidRPr="00860A18">
        <w:rPr>
          <w:spacing w:val="-4"/>
          <w:lang w:val="en-GB"/>
        </w:rPr>
        <w:t>0</w:t>
      </w:r>
      <w:r w:rsidR="00BB1083" w:rsidRPr="00860A18">
        <w:rPr>
          <w:spacing w:val="-4"/>
          <w:lang w:val="en-GB"/>
        </w:rPr>
        <w:t>25</w:t>
      </w:r>
      <w:r w:rsidR="00233E0E" w:rsidRPr="00860A18">
        <w:rPr>
          <w:rFonts w:hint="eastAsia"/>
          <w:spacing w:val="-4"/>
          <w:lang w:val="en-GB"/>
        </w:rPr>
        <w:t>年，欧盟公民中</w:t>
      </w:r>
      <w:r w:rsidR="00BB1083" w:rsidRPr="00860A18">
        <w:rPr>
          <w:rFonts w:hint="eastAsia"/>
          <w:spacing w:val="-4"/>
          <w:lang w:val="en-GB"/>
        </w:rPr>
        <w:t>2</w:t>
      </w:r>
      <w:r w:rsidR="00233E0E" w:rsidRPr="00860A18">
        <w:rPr>
          <w:rFonts w:hint="eastAsia"/>
          <w:spacing w:val="-4"/>
          <w:lang w:val="en-GB"/>
        </w:rPr>
        <w:t>0%</w:t>
      </w:r>
      <w:r w:rsidR="00233E0E" w:rsidRPr="00860A18">
        <w:rPr>
          <w:rFonts w:hint="eastAsia"/>
          <w:spacing w:val="-4"/>
          <w:lang w:val="en-GB"/>
        </w:rPr>
        <w:t>以上将超过</w:t>
      </w:r>
      <w:r w:rsidR="00BB1083" w:rsidRPr="00860A18">
        <w:rPr>
          <w:rFonts w:hint="eastAsia"/>
          <w:spacing w:val="-4"/>
          <w:lang w:val="en-GB"/>
        </w:rPr>
        <w:t>65</w:t>
      </w:r>
      <w:r w:rsidR="00233E0E" w:rsidRPr="00860A18">
        <w:rPr>
          <w:rFonts w:hint="eastAsia"/>
          <w:spacing w:val="-4"/>
          <w:lang w:val="en-GB"/>
        </w:rPr>
        <w:t>岁，年龄超过</w:t>
      </w:r>
      <w:r w:rsidR="00BB1083" w:rsidRPr="00860A18">
        <w:rPr>
          <w:rFonts w:hint="eastAsia"/>
          <w:spacing w:val="-4"/>
          <w:lang w:val="en-GB"/>
        </w:rPr>
        <w:t>85</w:t>
      </w:r>
      <w:r w:rsidR="00233E0E" w:rsidRPr="00860A18">
        <w:rPr>
          <w:rFonts w:hint="eastAsia"/>
          <w:spacing w:val="-4"/>
          <w:lang w:val="en-GB"/>
        </w:rPr>
        <w:t>岁的人口比例增长更大。老年人口几乎会翻一番，从</w:t>
      </w:r>
      <w:r w:rsidR="00BB1083" w:rsidRPr="00860A18">
        <w:rPr>
          <w:rFonts w:hint="eastAsia"/>
          <w:spacing w:val="-4"/>
          <w:lang w:val="en-GB"/>
        </w:rPr>
        <w:t>2</w:t>
      </w:r>
      <w:r w:rsidR="00233E0E" w:rsidRPr="00860A18">
        <w:rPr>
          <w:rFonts w:hint="eastAsia"/>
          <w:spacing w:val="-4"/>
          <w:lang w:val="en-GB"/>
        </w:rPr>
        <w:t>0</w:t>
      </w:r>
      <w:r w:rsidR="00BB1083" w:rsidRPr="00860A18">
        <w:rPr>
          <w:rFonts w:hint="eastAsia"/>
          <w:spacing w:val="-4"/>
          <w:lang w:val="en-GB"/>
        </w:rPr>
        <w:t>1</w:t>
      </w:r>
      <w:r w:rsidR="00233E0E" w:rsidRPr="00860A18">
        <w:rPr>
          <w:rFonts w:hint="eastAsia"/>
          <w:spacing w:val="-4"/>
          <w:lang w:val="en-GB"/>
        </w:rPr>
        <w:t>0</w:t>
      </w:r>
      <w:r w:rsidR="00233E0E" w:rsidRPr="00860A18">
        <w:rPr>
          <w:rFonts w:hint="eastAsia"/>
          <w:spacing w:val="-4"/>
          <w:lang w:val="en-GB"/>
        </w:rPr>
        <w:t>年的</w:t>
      </w:r>
      <w:r w:rsidR="00BB1083" w:rsidRPr="00860A18">
        <w:rPr>
          <w:rFonts w:hint="eastAsia"/>
          <w:spacing w:val="-4"/>
          <w:lang w:val="en-GB"/>
        </w:rPr>
        <w:t>8</w:t>
      </w:r>
      <w:r w:rsidR="0052481D">
        <w:rPr>
          <w:spacing w:val="-4"/>
          <w:lang w:val="en-GB"/>
        </w:rPr>
        <w:t>,</w:t>
      </w:r>
      <w:r w:rsidR="00BB1083" w:rsidRPr="00860A18">
        <w:rPr>
          <w:rFonts w:hint="eastAsia"/>
          <w:spacing w:val="-4"/>
          <w:lang w:val="en-GB"/>
        </w:rPr>
        <w:t>75</w:t>
      </w:r>
      <w:r w:rsidR="00233E0E" w:rsidRPr="00860A18">
        <w:rPr>
          <w:rFonts w:hint="eastAsia"/>
          <w:spacing w:val="-4"/>
          <w:lang w:val="en-GB"/>
        </w:rPr>
        <w:t>0</w:t>
      </w:r>
      <w:r w:rsidR="00233E0E" w:rsidRPr="00860A18">
        <w:rPr>
          <w:rFonts w:hint="eastAsia"/>
          <w:spacing w:val="-4"/>
          <w:lang w:val="en-GB"/>
        </w:rPr>
        <w:t>万增加到</w:t>
      </w:r>
      <w:r w:rsidR="00BB1083" w:rsidRPr="00860A18">
        <w:rPr>
          <w:rFonts w:hint="eastAsia"/>
          <w:spacing w:val="-4"/>
          <w:lang w:val="en-GB"/>
        </w:rPr>
        <w:t>2</w:t>
      </w:r>
      <w:r w:rsidR="00233E0E" w:rsidRPr="00860A18">
        <w:rPr>
          <w:rFonts w:hint="eastAsia"/>
          <w:spacing w:val="-4"/>
          <w:lang w:val="en-GB"/>
        </w:rPr>
        <w:t>0</w:t>
      </w:r>
      <w:r w:rsidR="00BB1083" w:rsidRPr="00860A18">
        <w:rPr>
          <w:rFonts w:hint="eastAsia"/>
          <w:spacing w:val="-4"/>
          <w:lang w:val="en-GB"/>
        </w:rPr>
        <w:t>6</w:t>
      </w:r>
      <w:r w:rsidR="00233E0E" w:rsidRPr="00860A18">
        <w:rPr>
          <w:rFonts w:hint="eastAsia"/>
          <w:spacing w:val="-4"/>
          <w:lang w:val="en-GB"/>
        </w:rPr>
        <w:t>0</w:t>
      </w:r>
      <w:r w:rsidR="00233E0E" w:rsidRPr="00860A18">
        <w:rPr>
          <w:rFonts w:hint="eastAsia"/>
          <w:spacing w:val="-4"/>
          <w:lang w:val="en-GB"/>
        </w:rPr>
        <w:t>年的</w:t>
      </w:r>
      <w:r w:rsidR="00BB1083" w:rsidRPr="00860A18">
        <w:rPr>
          <w:rFonts w:hint="eastAsia"/>
          <w:spacing w:val="-4"/>
          <w:lang w:val="en-GB"/>
        </w:rPr>
        <w:t>1</w:t>
      </w:r>
      <w:r w:rsidR="0031554D">
        <w:rPr>
          <w:spacing w:val="-4"/>
          <w:lang w:val="en-GB"/>
        </w:rPr>
        <w:t>.</w:t>
      </w:r>
      <w:r w:rsidR="00BB1083" w:rsidRPr="00860A18">
        <w:rPr>
          <w:rFonts w:hint="eastAsia"/>
          <w:spacing w:val="-4"/>
          <w:lang w:val="en-GB"/>
        </w:rPr>
        <w:t>526</w:t>
      </w:r>
      <w:r w:rsidR="00233E0E" w:rsidRPr="00860A18">
        <w:rPr>
          <w:rFonts w:hint="eastAsia"/>
          <w:spacing w:val="-4"/>
          <w:lang w:val="en-GB"/>
        </w:rPr>
        <w:t>亿。预计年龄超过</w:t>
      </w:r>
      <w:r w:rsidR="00BB1083" w:rsidRPr="00860A18">
        <w:rPr>
          <w:rFonts w:hint="eastAsia"/>
          <w:spacing w:val="-4"/>
          <w:lang w:val="en-GB"/>
        </w:rPr>
        <w:t>8</w:t>
      </w:r>
      <w:r w:rsidR="00233E0E" w:rsidRPr="00860A18">
        <w:rPr>
          <w:rFonts w:hint="eastAsia"/>
          <w:spacing w:val="-4"/>
          <w:lang w:val="en-GB"/>
        </w:rPr>
        <w:t>0</w:t>
      </w:r>
      <w:r w:rsidR="00233E0E" w:rsidRPr="00860A18">
        <w:rPr>
          <w:rFonts w:hint="eastAsia"/>
          <w:spacing w:val="-4"/>
          <w:lang w:val="en-GB"/>
        </w:rPr>
        <w:t>岁的人口比例会从</w:t>
      </w:r>
      <w:r w:rsidR="00BB1083" w:rsidRPr="00860A18">
        <w:rPr>
          <w:rFonts w:hint="eastAsia"/>
          <w:spacing w:val="-4"/>
          <w:lang w:val="en-GB"/>
        </w:rPr>
        <w:t>5</w:t>
      </w:r>
      <w:r w:rsidR="00233E0E" w:rsidRPr="00860A18">
        <w:rPr>
          <w:rFonts w:hint="eastAsia"/>
          <w:spacing w:val="-4"/>
          <w:lang w:val="en-GB"/>
        </w:rPr>
        <w:t>%</w:t>
      </w:r>
      <w:r w:rsidR="00233E0E" w:rsidRPr="00860A18">
        <w:rPr>
          <w:rFonts w:hint="eastAsia"/>
          <w:spacing w:val="-4"/>
          <w:lang w:val="en-GB"/>
        </w:rPr>
        <w:t>增加到</w:t>
      </w:r>
      <w:r w:rsidR="00BB1083" w:rsidRPr="00860A18">
        <w:rPr>
          <w:rFonts w:hint="eastAsia"/>
          <w:spacing w:val="-4"/>
          <w:lang w:val="en-GB"/>
        </w:rPr>
        <w:t>12</w:t>
      </w:r>
      <w:r w:rsidR="00233E0E" w:rsidRPr="00860A18">
        <w:rPr>
          <w:rFonts w:hint="eastAsia"/>
          <w:spacing w:val="-4"/>
          <w:lang w:val="en-GB"/>
        </w:rPr>
        <w:t>%</w:t>
      </w:r>
      <w:r w:rsidR="00233E0E" w:rsidRPr="00860A18">
        <w:rPr>
          <w:rFonts w:hint="eastAsia"/>
          <w:spacing w:val="-4"/>
          <w:lang w:val="en-GB"/>
        </w:rPr>
        <w:t>。</w:t>
      </w:r>
      <w:r w:rsidR="00233E0E" w:rsidRPr="00860A18">
        <w:rPr>
          <w:spacing w:val="-4"/>
          <w:vertAlign w:val="superscript"/>
          <w:lang w:val="en-GB" w:eastAsia="en-US"/>
        </w:rPr>
        <w:footnoteReference w:id="7"/>
      </w:r>
      <w:r w:rsidR="00233E0E" w:rsidRPr="00860A18">
        <w:rPr>
          <w:spacing w:val="-4"/>
        </w:rPr>
        <w:t xml:space="preserve"> </w:t>
      </w:r>
      <w:r w:rsidR="00233E0E" w:rsidRPr="00860A18">
        <w:rPr>
          <w:rFonts w:hint="eastAsia"/>
          <w:spacing w:val="-4"/>
        </w:rPr>
        <w:t>同时，许多成员国的生育达不到人口替换率。据估计，在发达国家，为使人口保持稳定的规模，平均每名妇女需要生育</w:t>
      </w:r>
      <w:r w:rsidR="00BB1083" w:rsidRPr="00860A18">
        <w:rPr>
          <w:spacing w:val="-4"/>
          <w:lang w:val="en-GB"/>
        </w:rPr>
        <w:t>2</w:t>
      </w:r>
      <w:r w:rsidR="00233E0E" w:rsidRPr="00860A18">
        <w:rPr>
          <w:spacing w:val="-4"/>
          <w:lang w:val="en-GB"/>
        </w:rPr>
        <w:t>.</w:t>
      </w:r>
      <w:r w:rsidR="00BB1083" w:rsidRPr="00860A18">
        <w:rPr>
          <w:spacing w:val="-4"/>
          <w:lang w:val="en-GB"/>
        </w:rPr>
        <w:t>1</w:t>
      </w:r>
      <w:r w:rsidR="00233E0E" w:rsidRPr="00860A18">
        <w:rPr>
          <w:rFonts w:hint="eastAsia"/>
          <w:spacing w:val="-4"/>
          <w:lang w:val="en-GB"/>
        </w:rPr>
        <w:t>个孩子。联合国人口数据显示，从</w:t>
      </w:r>
      <w:r w:rsidR="00BB1083" w:rsidRPr="00860A18">
        <w:rPr>
          <w:rFonts w:hint="eastAsia"/>
          <w:spacing w:val="-4"/>
          <w:lang w:val="en-GB"/>
        </w:rPr>
        <w:t>2</w:t>
      </w:r>
      <w:r w:rsidR="00233E0E" w:rsidRPr="00860A18">
        <w:rPr>
          <w:rFonts w:hint="eastAsia"/>
          <w:spacing w:val="-4"/>
          <w:lang w:val="en-GB"/>
        </w:rPr>
        <w:t>0</w:t>
      </w:r>
      <w:r w:rsidR="00BB1083" w:rsidRPr="00860A18">
        <w:rPr>
          <w:rFonts w:hint="eastAsia"/>
          <w:spacing w:val="-4"/>
          <w:lang w:val="en-GB"/>
        </w:rPr>
        <w:t>1</w:t>
      </w:r>
      <w:r w:rsidR="00233E0E" w:rsidRPr="00860A18">
        <w:rPr>
          <w:rFonts w:hint="eastAsia"/>
          <w:spacing w:val="-4"/>
          <w:lang w:val="en-GB"/>
        </w:rPr>
        <w:t>0</w:t>
      </w:r>
      <w:r w:rsidR="00233E0E" w:rsidRPr="00860A18">
        <w:rPr>
          <w:rFonts w:hint="eastAsia"/>
          <w:spacing w:val="-4"/>
          <w:lang w:val="en-GB"/>
        </w:rPr>
        <w:t>年到</w:t>
      </w:r>
      <w:r w:rsidR="00BB1083" w:rsidRPr="00860A18">
        <w:rPr>
          <w:rFonts w:hint="eastAsia"/>
          <w:spacing w:val="-4"/>
          <w:lang w:val="en-GB"/>
        </w:rPr>
        <w:t>2</w:t>
      </w:r>
      <w:r w:rsidR="00233E0E" w:rsidRPr="00860A18">
        <w:rPr>
          <w:rFonts w:hint="eastAsia"/>
          <w:spacing w:val="-4"/>
          <w:lang w:val="en-GB"/>
        </w:rPr>
        <w:t>0</w:t>
      </w:r>
      <w:r w:rsidR="00BB1083" w:rsidRPr="00860A18">
        <w:rPr>
          <w:rFonts w:hint="eastAsia"/>
          <w:spacing w:val="-4"/>
          <w:lang w:val="en-GB"/>
        </w:rPr>
        <w:t>15</w:t>
      </w:r>
      <w:r w:rsidR="00233E0E" w:rsidRPr="00860A18">
        <w:rPr>
          <w:rFonts w:hint="eastAsia"/>
          <w:spacing w:val="-4"/>
          <w:lang w:val="en-GB"/>
        </w:rPr>
        <w:t>年间，所有欧盟国家的平均生育率都低于</w:t>
      </w:r>
      <w:r w:rsidR="00BB1083" w:rsidRPr="00860A18">
        <w:rPr>
          <w:rFonts w:hint="eastAsia"/>
          <w:spacing w:val="-4"/>
          <w:lang w:val="en-GB"/>
        </w:rPr>
        <w:t>2</w:t>
      </w:r>
      <w:r w:rsidR="0031554D">
        <w:rPr>
          <w:spacing w:val="-4"/>
          <w:lang w:val="en-GB"/>
        </w:rPr>
        <w:t>.</w:t>
      </w:r>
      <w:r w:rsidR="00BB1083" w:rsidRPr="00860A18">
        <w:rPr>
          <w:rFonts w:hint="eastAsia"/>
          <w:spacing w:val="-4"/>
          <w:lang w:val="en-GB"/>
        </w:rPr>
        <w:t>1</w:t>
      </w:r>
      <w:r w:rsidR="00233E0E" w:rsidRPr="00860A18">
        <w:rPr>
          <w:rFonts w:hint="eastAsia"/>
          <w:spacing w:val="-4"/>
          <w:lang w:val="en-GB"/>
        </w:rPr>
        <w:t>的标准，区域平均生育率为</w:t>
      </w:r>
      <w:r w:rsidR="00BB1083" w:rsidRPr="00860A18">
        <w:rPr>
          <w:spacing w:val="-4"/>
          <w:lang w:val="en-GB"/>
        </w:rPr>
        <w:t>1</w:t>
      </w:r>
      <w:r w:rsidR="00233E0E" w:rsidRPr="00860A18">
        <w:rPr>
          <w:spacing w:val="-4"/>
          <w:lang w:val="en-GB"/>
        </w:rPr>
        <w:t>.</w:t>
      </w:r>
      <w:r w:rsidR="00BB1083" w:rsidRPr="00860A18">
        <w:rPr>
          <w:spacing w:val="-4"/>
          <w:lang w:val="en-GB"/>
        </w:rPr>
        <w:t>6</w:t>
      </w:r>
      <w:r w:rsidR="00233E0E" w:rsidRPr="00860A18">
        <w:rPr>
          <w:rFonts w:hint="eastAsia"/>
          <w:spacing w:val="-4"/>
          <w:lang w:val="en-GB"/>
        </w:rPr>
        <w:t>。</w:t>
      </w:r>
    </w:p>
    <w:p w:rsidR="00233E0E" w:rsidRPr="001A1CB2" w:rsidRDefault="005726D3" w:rsidP="00860A18">
      <w:pPr>
        <w:pStyle w:val="SingleTxtGC"/>
        <w:spacing w:after="100"/>
        <w:rPr>
          <w:lang w:val="en-GB"/>
        </w:rPr>
      </w:pPr>
      <w:r>
        <w:rPr>
          <w:rFonts w:hint="eastAsia"/>
          <w:lang w:val="en-GB"/>
        </w:rPr>
        <w:t xml:space="preserve">78.  </w:t>
      </w:r>
      <w:r w:rsidR="00233E0E" w:rsidRPr="001A1CB2">
        <w:rPr>
          <w:rFonts w:hint="eastAsia"/>
          <w:lang w:val="en-GB"/>
        </w:rPr>
        <w:t>与人口这一变化相伴随的是欧洲劳动力的缩减。</w:t>
      </w:r>
      <w:r w:rsidR="00BB1083">
        <w:rPr>
          <w:rFonts w:hint="eastAsia"/>
          <w:lang w:val="en-GB"/>
        </w:rPr>
        <w:t>2</w:t>
      </w:r>
      <w:r w:rsidR="00233E0E" w:rsidRPr="001A1CB2">
        <w:rPr>
          <w:rFonts w:hint="eastAsia"/>
          <w:lang w:val="en-GB"/>
        </w:rPr>
        <w:t>0</w:t>
      </w:r>
      <w:r w:rsidR="00BB1083">
        <w:rPr>
          <w:rFonts w:hint="eastAsia"/>
          <w:lang w:val="en-GB"/>
        </w:rPr>
        <w:t>1</w:t>
      </w:r>
      <w:r w:rsidR="00233E0E" w:rsidRPr="001A1CB2">
        <w:rPr>
          <w:rFonts w:hint="eastAsia"/>
          <w:lang w:val="en-GB"/>
        </w:rPr>
        <w:t>0</w:t>
      </w:r>
      <w:r w:rsidR="00233E0E" w:rsidRPr="001A1CB2">
        <w:rPr>
          <w:rFonts w:hint="eastAsia"/>
          <w:lang w:val="en-GB"/>
        </w:rPr>
        <w:t>年，从欧洲劳动市场上退休的人数首次超过进入劳动市场的人数。欧盟和经合组织预测，如果移民保持零净增长的水平，那么到</w:t>
      </w:r>
      <w:r w:rsidR="00BB1083">
        <w:rPr>
          <w:rFonts w:hint="eastAsia"/>
          <w:lang w:val="en-GB"/>
        </w:rPr>
        <w:t>2</w:t>
      </w:r>
      <w:r w:rsidR="00233E0E" w:rsidRPr="001A1CB2">
        <w:rPr>
          <w:rFonts w:hint="eastAsia"/>
          <w:lang w:val="en-GB"/>
        </w:rPr>
        <w:t>0</w:t>
      </w:r>
      <w:r w:rsidR="00BB1083">
        <w:rPr>
          <w:rFonts w:hint="eastAsia"/>
          <w:lang w:val="en-GB"/>
        </w:rPr>
        <w:t>2</w:t>
      </w:r>
      <w:r w:rsidR="00233E0E" w:rsidRPr="001A1CB2">
        <w:rPr>
          <w:rFonts w:hint="eastAsia"/>
          <w:lang w:val="en-GB"/>
        </w:rPr>
        <w:t>0</w:t>
      </w:r>
      <w:r w:rsidR="00233E0E" w:rsidRPr="001A1CB2">
        <w:rPr>
          <w:rFonts w:hint="eastAsia"/>
          <w:lang w:val="en-GB"/>
        </w:rPr>
        <w:t>年，劳动年龄人口将减少</w:t>
      </w:r>
      <w:r w:rsidR="00BB1083">
        <w:rPr>
          <w:rFonts w:hint="eastAsia"/>
          <w:lang w:val="en-GB"/>
        </w:rPr>
        <w:t>3</w:t>
      </w:r>
      <w:r w:rsidR="0031554D">
        <w:rPr>
          <w:lang w:val="en-GB"/>
        </w:rPr>
        <w:t>.</w:t>
      </w:r>
      <w:r w:rsidR="00BB1083">
        <w:rPr>
          <w:rFonts w:hint="eastAsia"/>
          <w:lang w:val="en-GB"/>
        </w:rPr>
        <w:t>5</w:t>
      </w:r>
      <w:r w:rsidR="00233E0E" w:rsidRPr="001A1CB2">
        <w:rPr>
          <w:rFonts w:hint="eastAsia"/>
          <w:lang w:val="en-GB"/>
        </w:rPr>
        <w:t>%</w:t>
      </w:r>
      <w:r w:rsidR="00233E0E" w:rsidRPr="001A1CB2">
        <w:rPr>
          <w:rFonts w:hint="eastAsia"/>
          <w:lang w:val="en-GB"/>
        </w:rPr>
        <w:t>。今后</w:t>
      </w:r>
      <w:r w:rsidR="00BB1083">
        <w:rPr>
          <w:rFonts w:hint="eastAsia"/>
          <w:lang w:val="en-GB"/>
        </w:rPr>
        <w:t>5</w:t>
      </w:r>
      <w:r w:rsidR="00233E0E" w:rsidRPr="001A1CB2">
        <w:rPr>
          <w:rFonts w:hint="eastAsia"/>
          <w:lang w:val="en-GB"/>
        </w:rPr>
        <w:t>0</w:t>
      </w:r>
      <w:r w:rsidR="00233E0E" w:rsidRPr="001A1CB2">
        <w:rPr>
          <w:rFonts w:hint="eastAsia"/>
          <w:lang w:val="en-GB"/>
        </w:rPr>
        <w:t>年中，劳动年龄人口预计会减少</w:t>
      </w:r>
      <w:r w:rsidR="00BB1083">
        <w:rPr>
          <w:rFonts w:hint="eastAsia"/>
          <w:lang w:val="en-GB"/>
        </w:rPr>
        <w:t>4</w:t>
      </w:r>
      <w:r w:rsidR="0052481D">
        <w:rPr>
          <w:lang w:val="en-GB"/>
        </w:rPr>
        <w:t>,</w:t>
      </w:r>
      <w:r w:rsidR="00BB1083">
        <w:rPr>
          <w:rFonts w:hint="eastAsia"/>
          <w:lang w:val="en-GB"/>
        </w:rPr>
        <w:t>2</w:t>
      </w:r>
      <w:r w:rsidR="00233E0E" w:rsidRPr="001A1CB2">
        <w:rPr>
          <w:rFonts w:hint="eastAsia"/>
          <w:lang w:val="en-GB"/>
        </w:rPr>
        <w:t>00</w:t>
      </w:r>
      <w:r w:rsidR="00233E0E" w:rsidRPr="001A1CB2">
        <w:rPr>
          <w:rFonts w:hint="eastAsia"/>
          <w:lang w:val="en-GB"/>
        </w:rPr>
        <w:t>万。</w:t>
      </w:r>
      <w:r w:rsidR="00233E0E" w:rsidRPr="001A1CB2">
        <w:rPr>
          <w:vertAlign w:val="superscript"/>
          <w:lang w:val="en-GB" w:eastAsia="en-US"/>
        </w:rPr>
        <w:footnoteReference w:id="8"/>
      </w:r>
    </w:p>
    <w:p w:rsidR="00233E0E" w:rsidRPr="001A1CB2" w:rsidRDefault="005726D3" w:rsidP="00860A18">
      <w:pPr>
        <w:pStyle w:val="SingleTxtGC"/>
        <w:spacing w:after="100"/>
        <w:rPr>
          <w:lang w:val="en-GB"/>
        </w:rPr>
      </w:pPr>
      <w:r>
        <w:rPr>
          <w:rFonts w:hint="eastAsia"/>
          <w:lang w:val="en-GB"/>
        </w:rPr>
        <w:t xml:space="preserve">79.  </w:t>
      </w:r>
      <w:r w:rsidR="00233E0E" w:rsidRPr="001A1CB2">
        <w:rPr>
          <w:rFonts w:hint="eastAsia"/>
          <w:lang w:val="en-GB"/>
        </w:rPr>
        <w:t>这些变化有可能加剧和扩大欧盟内部现有的技能差距。</w:t>
      </w:r>
      <w:r w:rsidR="00BB1083">
        <w:rPr>
          <w:rFonts w:hint="eastAsia"/>
          <w:lang w:val="en-GB"/>
        </w:rPr>
        <w:t>2</w:t>
      </w:r>
      <w:r w:rsidR="00233E0E" w:rsidRPr="001A1CB2">
        <w:rPr>
          <w:rFonts w:hint="eastAsia"/>
          <w:lang w:val="en-GB"/>
        </w:rPr>
        <w:t>0</w:t>
      </w:r>
      <w:r w:rsidR="00BB1083">
        <w:rPr>
          <w:rFonts w:hint="eastAsia"/>
          <w:lang w:val="en-GB"/>
        </w:rPr>
        <w:t>13</w:t>
      </w:r>
      <w:r w:rsidR="00233E0E" w:rsidRPr="001A1CB2">
        <w:rPr>
          <w:rFonts w:hint="eastAsia"/>
          <w:lang w:val="en-GB"/>
        </w:rPr>
        <w:t>年欧洲公司调查收到的答复中，有</w:t>
      </w:r>
      <w:r w:rsidR="00BB1083">
        <w:rPr>
          <w:rFonts w:hint="eastAsia"/>
          <w:lang w:val="en-GB"/>
        </w:rPr>
        <w:t>4</w:t>
      </w:r>
      <w:r w:rsidR="00233E0E" w:rsidRPr="001A1CB2">
        <w:rPr>
          <w:rFonts w:hint="eastAsia"/>
          <w:lang w:val="en-GB"/>
        </w:rPr>
        <w:t>0%</w:t>
      </w:r>
      <w:r w:rsidR="00233E0E" w:rsidRPr="001A1CB2">
        <w:rPr>
          <w:rFonts w:hint="eastAsia"/>
          <w:lang w:val="en-GB"/>
        </w:rPr>
        <w:t>表示，尽管失业率很高，但很难找到具备适当技能的申请人。上述人口变化会进一步增加压力和动力，即确保劳动力供应和需求方面的平衡。欧盟和经合组织都认为，欧盟要实现</w:t>
      </w:r>
      <w:r w:rsidR="00BB1083">
        <w:rPr>
          <w:rFonts w:hint="eastAsia"/>
          <w:lang w:val="en-GB"/>
        </w:rPr>
        <w:t>2</w:t>
      </w:r>
      <w:r w:rsidR="00233E0E" w:rsidRPr="001A1CB2">
        <w:rPr>
          <w:rFonts w:hint="eastAsia"/>
          <w:lang w:val="en-GB"/>
        </w:rPr>
        <w:t>0</w:t>
      </w:r>
      <w:r w:rsidR="00BB1083">
        <w:rPr>
          <w:rFonts w:hint="eastAsia"/>
          <w:lang w:val="en-GB"/>
        </w:rPr>
        <w:t>2</w:t>
      </w:r>
      <w:r w:rsidR="00233E0E" w:rsidRPr="001A1CB2">
        <w:rPr>
          <w:rFonts w:hint="eastAsia"/>
          <w:lang w:val="en-GB"/>
        </w:rPr>
        <w:t>0</w:t>
      </w:r>
      <w:r w:rsidR="00233E0E" w:rsidRPr="001A1CB2">
        <w:rPr>
          <w:rFonts w:hint="eastAsia"/>
          <w:lang w:val="en-GB"/>
        </w:rPr>
        <w:t>年的就业目标，就需要采取组合政策，重新考虑如何利用非欧盟移民的技能。</w:t>
      </w:r>
    </w:p>
    <w:p w:rsidR="00233E0E" w:rsidRPr="001A1CB2" w:rsidRDefault="005726D3" w:rsidP="00860A18">
      <w:pPr>
        <w:pStyle w:val="SingleTxtGC"/>
        <w:spacing w:after="100"/>
        <w:rPr>
          <w:lang w:val="en-GB"/>
        </w:rPr>
      </w:pPr>
      <w:r>
        <w:rPr>
          <w:rFonts w:hint="eastAsia"/>
          <w:lang w:val="en-GB"/>
        </w:rPr>
        <w:t xml:space="preserve">80.  </w:t>
      </w:r>
      <w:r w:rsidR="00233E0E" w:rsidRPr="001A1CB2">
        <w:rPr>
          <w:rFonts w:hint="eastAsia"/>
          <w:lang w:val="en-GB"/>
        </w:rPr>
        <w:t>在上述变化的背景下，欧洲职业培训发展中心预测，对具备中高技能水平劳动者的需求会增加，对低技能劳动者的需求会减少。但是，预计到</w:t>
      </w:r>
      <w:r w:rsidR="00BB1083">
        <w:rPr>
          <w:rFonts w:hint="eastAsia"/>
          <w:lang w:val="en-GB"/>
        </w:rPr>
        <w:t>2</w:t>
      </w:r>
      <w:r w:rsidR="00233E0E" w:rsidRPr="001A1CB2">
        <w:rPr>
          <w:rFonts w:hint="eastAsia"/>
          <w:lang w:val="en-GB"/>
        </w:rPr>
        <w:t>0</w:t>
      </w:r>
      <w:r w:rsidR="00BB1083">
        <w:rPr>
          <w:rFonts w:hint="eastAsia"/>
          <w:lang w:val="en-GB"/>
        </w:rPr>
        <w:t>25</w:t>
      </w:r>
      <w:r w:rsidR="00233E0E" w:rsidRPr="001A1CB2">
        <w:rPr>
          <w:rFonts w:hint="eastAsia"/>
          <w:lang w:val="en-GB"/>
        </w:rPr>
        <w:t>年对低技能工人的需求仍然很大，约为</w:t>
      </w:r>
      <w:r w:rsidR="00BB1083">
        <w:rPr>
          <w:rFonts w:hint="eastAsia"/>
          <w:lang w:val="en-GB"/>
        </w:rPr>
        <w:t>4</w:t>
      </w:r>
      <w:r w:rsidR="0052481D">
        <w:rPr>
          <w:lang w:val="en-GB"/>
        </w:rPr>
        <w:t>,</w:t>
      </w:r>
      <w:r w:rsidR="00BB1083">
        <w:rPr>
          <w:rFonts w:hint="eastAsia"/>
          <w:lang w:val="en-GB"/>
        </w:rPr>
        <w:t>3</w:t>
      </w:r>
      <w:r w:rsidR="00233E0E" w:rsidRPr="001A1CB2">
        <w:rPr>
          <w:rFonts w:hint="eastAsia"/>
          <w:lang w:val="en-GB"/>
        </w:rPr>
        <w:t>00</w:t>
      </w:r>
      <w:r w:rsidR="00233E0E" w:rsidRPr="001A1CB2">
        <w:rPr>
          <w:rFonts w:hint="eastAsia"/>
          <w:lang w:val="en-GB"/>
        </w:rPr>
        <w:t>万左右。考虑这一数字时应联系欧盟</w:t>
      </w:r>
      <w:r w:rsidR="00BB1083">
        <w:rPr>
          <w:rFonts w:hint="eastAsia"/>
          <w:lang w:val="en-GB"/>
        </w:rPr>
        <w:t>2</w:t>
      </w:r>
      <w:r w:rsidR="00233E0E" w:rsidRPr="001A1CB2">
        <w:rPr>
          <w:rFonts w:hint="eastAsia"/>
          <w:lang w:val="en-GB"/>
        </w:rPr>
        <w:t>0</w:t>
      </w:r>
      <w:r w:rsidR="00BB1083">
        <w:rPr>
          <w:rFonts w:hint="eastAsia"/>
          <w:lang w:val="en-GB"/>
        </w:rPr>
        <w:t>2</w:t>
      </w:r>
      <w:r w:rsidR="00233E0E" w:rsidRPr="001A1CB2">
        <w:rPr>
          <w:rFonts w:hint="eastAsia"/>
          <w:lang w:val="en-GB"/>
        </w:rPr>
        <w:t>0</w:t>
      </w:r>
      <w:r w:rsidR="00233E0E" w:rsidRPr="001A1CB2">
        <w:rPr>
          <w:rFonts w:hint="eastAsia"/>
          <w:lang w:val="en-GB"/>
        </w:rPr>
        <w:t>年的目标，即要提高具备高等教育水平的公民比例，并且这一步伐正在加快。中心指出，从</w:t>
      </w:r>
      <w:r w:rsidR="00BB1083">
        <w:rPr>
          <w:rFonts w:hint="eastAsia"/>
          <w:lang w:val="en-GB"/>
        </w:rPr>
        <w:t>2</w:t>
      </w:r>
      <w:r w:rsidR="00233E0E" w:rsidRPr="001A1CB2">
        <w:rPr>
          <w:rFonts w:hint="eastAsia"/>
          <w:lang w:val="en-GB"/>
        </w:rPr>
        <w:t>00</w:t>
      </w:r>
      <w:r w:rsidR="00BB1083">
        <w:rPr>
          <w:rFonts w:hint="eastAsia"/>
          <w:lang w:val="en-GB"/>
        </w:rPr>
        <w:t>2</w:t>
      </w:r>
      <w:r w:rsidR="00233E0E" w:rsidRPr="001A1CB2">
        <w:rPr>
          <w:rFonts w:hint="eastAsia"/>
          <w:lang w:val="en-GB"/>
        </w:rPr>
        <w:t>年到</w:t>
      </w:r>
      <w:r w:rsidR="00BB1083">
        <w:rPr>
          <w:rFonts w:hint="eastAsia"/>
          <w:lang w:val="en-GB"/>
        </w:rPr>
        <w:t>2</w:t>
      </w:r>
      <w:r w:rsidR="00233E0E" w:rsidRPr="001A1CB2">
        <w:rPr>
          <w:rFonts w:hint="eastAsia"/>
          <w:lang w:val="en-GB"/>
        </w:rPr>
        <w:t>0</w:t>
      </w:r>
      <w:r w:rsidR="00BB1083">
        <w:rPr>
          <w:rFonts w:hint="eastAsia"/>
          <w:lang w:val="en-GB"/>
        </w:rPr>
        <w:t>13</w:t>
      </w:r>
      <w:r w:rsidR="00233E0E" w:rsidRPr="001A1CB2">
        <w:rPr>
          <w:rFonts w:hint="eastAsia"/>
          <w:lang w:val="en-GB"/>
        </w:rPr>
        <w:t>年，</w:t>
      </w:r>
      <w:r w:rsidR="00BB1083">
        <w:rPr>
          <w:lang w:val="en-GB"/>
        </w:rPr>
        <w:t>3</w:t>
      </w:r>
      <w:r w:rsidR="00233E0E" w:rsidRPr="001A1CB2">
        <w:rPr>
          <w:lang w:val="en-GB"/>
        </w:rPr>
        <w:t>0-</w:t>
      </w:r>
      <w:r w:rsidR="00BB1083">
        <w:rPr>
          <w:lang w:val="en-GB"/>
        </w:rPr>
        <w:t>34</w:t>
      </w:r>
      <w:r w:rsidR="00233E0E" w:rsidRPr="001A1CB2">
        <w:rPr>
          <w:rFonts w:hint="eastAsia"/>
          <w:lang w:val="en-GB"/>
        </w:rPr>
        <w:t>岁年龄段人群中受过高等教育人口的比例增加了</w:t>
      </w:r>
      <w:r w:rsidR="00BB1083">
        <w:rPr>
          <w:rFonts w:hint="eastAsia"/>
          <w:lang w:val="en-GB"/>
        </w:rPr>
        <w:t>13</w:t>
      </w:r>
      <w:r w:rsidR="00233E0E" w:rsidRPr="001A1CB2">
        <w:rPr>
          <w:rFonts w:hint="eastAsia"/>
          <w:lang w:val="en-GB"/>
        </w:rPr>
        <w:t>%</w:t>
      </w:r>
      <w:r w:rsidR="00233E0E" w:rsidRPr="001A1CB2">
        <w:rPr>
          <w:rFonts w:hint="eastAsia"/>
          <w:lang w:val="en-GB"/>
        </w:rPr>
        <w:t>，而高等教育毕业生的绝对数字增长了</w:t>
      </w:r>
      <w:r w:rsidR="00BB1083">
        <w:rPr>
          <w:rFonts w:hint="eastAsia"/>
          <w:lang w:val="en-GB"/>
        </w:rPr>
        <w:t>57</w:t>
      </w:r>
      <w:r w:rsidR="00233E0E" w:rsidRPr="001A1CB2">
        <w:rPr>
          <w:rFonts w:hint="eastAsia"/>
          <w:lang w:val="en-GB"/>
        </w:rPr>
        <w:t>%</w:t>
      </w:r>
      <w:r w:rsidR="00233E0E" w:rsidRPr="001A1CB2">
        <w:rPr>
          <w:rFonts w:hint="eastAsia"/>
          <w:lang w:val="en-GB"/>
        </w:rPr>
        <w:t>。</w:t>
      </w:r>
    </w:p>
    <w:p w:rsidR="00233E0E" w:rsidRPr="001A1CB2" w:rsidRDefault="005726D3" w:rsidP="00860A18">
      <w:pPr>
        <w:pStyle w:val="SingleTxtGC"/>
        <w:spacing w:after="100"/>
        <w:rPr>
          <w:lang w:val="en-GB"/>
        </w:rPr>
      </w:pPr>
      <w:r>
        <w:rPr>
          <w:rFonts w:hint="eastAsia"/>
          <w:lang w:val="en-GB"/>
        </w:rPr>
        <w:t xml:space="preserve">81.  </w:t>
      </w:r>
      <w:r w:rsidR="00233E0E" w:rsidRPr="001A1CB2">
        <w:rPr>
          <w:rFonts w:hint="eastAsia"/>
          <w:lang w:val="en-GB"/>
        </w:rPr>
        <w:t>采取基于人权办法的另一个原因是欧盟需要保持全球竞争力。世界经济论坛注意到欧洲国家之间的分化趋势，</w:t>
      </w:r>
      <w:proofErr w:type="gramStart"/>
      <w:r w:rsidR="00233E0E" w:rsidRPr="001A1CB2">
        <w:rPr>
          <w:rFonts w:hint="eastAsia"/>
          <w:lang w:val="en-GB"/>
        </w:rPr>
        <w:t>象</w:t>
      </w:r>
      <w:proofErr w:type="gramEnd"/>
      <w:r w:rsidR="00233E0E" w:rsidRPr="001A1CB2">
        <w:rPr>
          <w:lang w:val="en-GB"/>
        </w:rPr>
        <w:t>德国</w:t>
      </w:r>
      <w:r w:rsidR="00233E0E" w:rsidRPr="001A1CB2">
        <w:rPr>
          <w:rFonts w:hint="eastAsia"/>
          <w:lang w:val="en-GB"/>
        </w:rPr>
        <w:t>、</w:t>
      </w:r>
      <w:r w:rsidR="00233E0E" w:rsidRPr="001A1CB2">
        <w:rPr>
          <w:lang w:val="en-GB"/>
        </w:rPr>
        <w:t>荷兰</w:t>
      </w:r>
      <w:r w:rsidR="00233E0E" w:rsidRPr="001A1CB2">
        <w:rPr>
          <w:rFonts w:hint="eastAsia"/>
          <w:lang w:val="en-GB"/>
        </w:rPr>
        <w:t>、</w:t>
      </w:r>
      <w:r w:rsidR="00233E0E" w:rsidRPr="001A1CB2">
        <w:rPr>
          <w:lang w:val="en-GB"/>
        </w:rPr>
        <w:t>瑞典</w:t>
      </w:r>
      <w:r w:rsidR="00233E0E" w:rsidRPr="001A1CB2">
        <w:rPr>
          <w:rFonts w:hint="eastAsia"/>
          <w:lang w:val="en-GB"/>
        </w:rPr>
        <w:t>和</w:t>
      </w:r>
      <w:r w:rsidR="00233E0E" w:rsidRPr="001A1CB2">
        <w:rPr>
          <w:lang w:val="en-GB"/>
        </w:rPr>
        <w:t>联合王国</w:t>
      </w:r>
      <w:r w:rsidR="00233E0E" w:rsidRPr="001A1CB2">
        <w:rPr>
          <w:rFonts w:hint="eastAsia"/>
          <w:lang w:val="en-GB"/>
        </w:rPr>
        <w:t>等国位居全世界最具竞争力的前</w:t>
      </w:r>
      <w:r w:rsidR="00BB1083">
        <w:rPr>
          <w:rFonts w:hint="eastAsia"/>
          <w:lang w:val="en-GB"/>
        </w:rPr>
        <w:t>1</w:t>
      </w:r>
      <w:r w:rsidR="00233E0E" w:rsidRPr="001A1CB2">
        <w:rPr>
          <w:rFonts w:hint="eastAsia"/>
          <w:lang w:val="en-GB"/>
        </w:rPr>
        <w:t>0</w:t>
      </w:r>
      <w:r w:rsidR="00233E0E" w:rsidRPr="001A1CB2">
        <w:rPr>
          <w:rFonts w:hint="eastAsia"/>
          <w:lang w:val="en-GB"/>
        </w:rPr>
        <w:t>名经济体之列，其它国家则落在后面。排名最靠前的欧盟国家是德国，处于第五位，排名最靠后的国家是希腊，排在第八十一位。</w:t>
      </w:r>
      <w:r w:rsidR="00233E0E" w:rsidRPr="001A1CB2">
        <w:rPr>
          <w:vertAlign w:val="superscript"/>
          <w:lang w:val="en-GB" w:eastAsia="en-US"/>
        </w:rPr>
        <w:footnoteReference w:id="9"/>
      </w:r>
      <w:r w:rsidR="00233E0E" w:rsidRPr="001A1CB2">
        <w:rPr>
          <w:lang w:val="en-GB"/>
        </w:rPr>
        <w:t xml:space="preserve"> </w:t>
      </w:r>
      <w:r w:rsidR="00233E0E" w:rsidRPr="001A1CB2">
        <w:rPr>
          <w:rFonts w:hint="eastAsia"/>
          <w:lang w:val="en-GB"/>
        </w:rPr>
        <w:t>目前，从非欧盟国家流入大多数欧盟成员国的高技能劳动力移民较少，原因在于法</w:t>
      </w:r>
      <w:r w:rsidR="00233E0E" w:rsidRPr="001A1CB2">
        <w:rPr>
          <w:rFonts w:hint="eastAsia"/>
          <w:lang w:val="en-GB"/>
        </w:rPr>
        <w:lastRenderedPageBreak/>
        <w:t>律上的障碍以及雇主不明说的不愿意从欧盟之外雇人。这也表明强调安全的做法如何渗透到移民的各个层面。</w:t>
      </w:r>
    </w:p>
    <w:p w:rsidR="00233E0E" w:rsidRPr="001A1CB2" w:rsidRDefault="005726D3" w:rsidP="005726D3">
      <w:pPr>
        <w:pStyle w:val="SingleTxtGC"/>
        <w:rPr>
          <w:lang w:val="en-GB"/>
        </w:rPr>
      </w:pPr>
      <w:r>
        <w:rPr>
          <w:rFonts w:hint="eastAsia"/>
          <w:lang w:val="en-GB"/>
        </w:rPr>
        <w:t xml:space="preserve">82.  </w:t>
      </w:r>
      <w:r w:rsidR="00233E0E" w:rsidRPr="001A1CB2">
        <w:rPr>
          <w:rFonts w:hint="eastAsia"/>
          <w:lang w:val="en-GB"/>
        </w:rPr>
        <w:t>有组织的移民活动将使成员国能够适当</w:t>
      </w:r>
      <w:proofErr w:type="gramStart"/>
      <w:r w:rsidR="00233E0E" w:rsidRPr="001A1CB2">
        <w:rPr>
          <w:rFonts w:hint="eastAsia"/>
          <w:lang w:val="en-GB"/>
        </w:rPr>
        <w:t>了解非</w:t>
      </w:r>
      <w:proofErr w:type="gramEnd"/>
      <w:r w:rsidR="00233E0E" w:rsidRPr="001A1CB2">
        <w:rPr>
          <w:rFonts w:hint="eastAsia"/>
          <w:lang w:val="en-GB"/>
        </w:rPr>
        <w:t>欧盟移民的技能水平，支持采取现实的战略填补劳动力空白和短缺，以维持和提高全球竞争力。不能认定没有正规身份的移民都只有低技能。而且考虑到培养欧洲人能力的目标以及预计对低技能工人仍然有需求，即使是那些低技能的移民也会以重要的方式</w:t>
      </w:r>
      <w:proofErr w:type="gramStart"/>
      <w:r w:rsidR="00233E0E" w:rsidRPr="001A1CB2">
        <w:rPr>
          <w:rFonts w:hint="eastAsia"/>
          <w:lang w:val="en-GB"/>
        </w:rPr>
        <w:t>作出</w:t>
      </w:r>
      <w:proofErr w:type="gramEnd"/>
      <w:r w:rsidR="00233E0E" w:rsidRPr="001A1CB2">
        <w:rPr>
          <w:rFonts w:hint="eastAsia"/>
          <w:lang w:val="en-GB"/>
        </w:rPr>
        <w:t>贡献。</w:t>
      </w:r>
    </w:p>
    <w:p w:rsidR="00233E0E" w:rsidRPr="001A1CB2" w:rsidRDefault="005726D3" w:rsidP="005726D3">
      <w:pPr>
        <w:pStyle w:val="SingleTxtGC"/>
        <w:rPr>
          <w:lang w:val="en-GB"/>
        </w:rPr>
      </w:pPr>
      <w:r>
        <w:rPr>
          <w:rFonts w:hint="eastAsia"/>
          <w:lang w:val="en-GB"/>
        </w:rPr>
        <w:t xml:space="preserve">83.  </w:t>
      </w:r>
      <w:r w:rsidR="00233E0E" w:rsidRPr="001A1CB2">
        <w:rPr>
          <w:rFonts w:hint="eastAsia"/>
          <w:lang w:val="en-GB"/>
        </w:rPr>
        <w:t>以流动性和人权为基础的有组织的移民政策还有助于欧盟加强人道主义和发展的影响。特别报告员</w:t>
      </w:r>
      <w:r w:rsidR="00BB1083">
        <w:rPr>
          <w:rFonts w:hint="eastAsia"/>
          <w:lang w:val="en-GB"/>
        </w:rPr>
        <w:t>2</w:t>
      </w:r>
      <w:r w:rsidR="00233E0E" w:rsidRPr="001A1CB2">
        <w:rPr>
          <w:rFonts w:hint="eastAsia"/>
          <w:lang w:val="en-GB"/>
        </w:rPr>
        <w:t>0</w:t>
      </w:r>
      <w:r w:rsidR="00BB1083">
        <w:rPr>
          <w:rFonts w:hint="eastAsia"/>
          <w:lang w:val="en-GB"/>
        </w:rPr>
        <w:t>13</w:t>
      </w:r>
      <w:r w:rsidR="00233E0E" w:rsidRPr="001A1CB2">
        <w:rPr>
          <w:rFonts w:hint="eastAsia"/>
          <w:lang w:val="en-GB"/>
        </w:rPr>
        <w:t>年报告中特别指出，</w:t>
      </w:r>
      <w:r w:rsidR="00BB1083">
        <w:rPr>
          <w:rFonts w:hint="eastAsia"/>
          <w:lang w:val="en-GB"/>
        </w:rPr>
        <w:t>2</w:t>
      </w:r>
      <w:r w:rsidR="00233E0E" w:rsidRPr="001A1CB2">
        <w:rPr>
          <w:rFonts w:hint="eastAsia"/>
          <w:lang w:val="en-GB"/>
        </w:rPr>
        <w:t>0</w:t>
      </w:r>
      <w:r w:rsidR="00BB1083">
        <w:rPr>
          <w:rFonts w:hint="eastAsia"/>
          <w:lang w:val="en-GB"/>
        </w:rPr>
        <w:t>13</w:t>
      </w:r>
      <w:r w:rsidR="00233E0E" w:rsidRPr="001A1CB2">
        <w:rPr>
          <w:rFonts w:hint="eastAsia"/>
          <w:lang w:val="en-GB"/>
        </w:rPr>
        <w:t>年移民汇款总计约</w:t>
      </w:r>
      <w:r w:rsidR="00BB1083">
        <w:rPr>
          <w:rFonts w:hint="eastAsia"/>
          <w:lang w:val="en-GB"/>
        </w:rPr>
        <w:t>4</w:t>
      </w:r>
      <w:r w:rsidR="00233E0E" w:rsidRPr="001A1CB2">
        <w:rPr>
          <w:rFonts w:hint="eastAsia"/>
          <w:lang w:val="en-GB"/>
        </w:rPr>
        <w:t>0</w:t>
      </w:r>
      <w:r w:rsidR="00BB1083">
        <w:rPr>
          <w:rFonts w:hint="eastAsia"/>
          <w:lang w:val="en-GB"/>
        </w:rPr>
        <w:t>4</w:t>
      </w:r>
      <w:r w:rsidR="00233E0E" w:rsidRPr="001A1CB2">
        <w:rPr>
          <w:rFonts w:hint="eastAsia"/>
          <w:lang w:val="en-GB"/>
        </w:rPr>
        <w:t>0</w:t>
      </w:r>
      <w:r w:rsidR="00233E0E" w:rsidRPr="001A1CB2">
        <w:rPr>
          <w:rFonts w:hint="eastAsia"/>
          <w:lang w:val="en-GB"/>
        </w:rPr>
        <w:t>亿美元。</w:t>
      </w:r>
      <w:r w:rsidR="00233E0E" w:rsidRPr="001A1CB2">
        <w:rPr>
          <w:lang w:val="en-GB"/>
        </w:rPr>
        <w:t>从人类发展指数偏低国家迁移到人类发展指数偏高国家的移</w:t>
      </w:r>
      <w:r w:rsidR="00233E0E" w:rsidRPr="001A1CB2">
        <w:rPr>
          <w:rFonts w:hint="eastAsia"/>
          <w:lang w:val="en-GB"/>
        </w:rPr>
        <w:t>民</w:t>
      </w:r>
      <w:r w:rsidR="00233E0E" w:rsidRPr="001A1CB2">
        <w:rPr>
          <w:lang w:val="en-GB"/>
        </w:rPr>
        <w:t>收入平均增加了</w:t>
      </w:r>
      <w:r w:rsidR="00BB1083">
        <w:rPr>
          <w:lang w:val="en-GB"/>
        </w:rPr>
        <w:t>15</w:t>
      </w:r>
      <w:r w:rsidR="00233E0E" w:rsidRPr="001A1CB2">
        <w:rPr>
          <w:lang w:val="en-GB"/>
        </w:rPr>
        <w:t>倍，入学率翻一番，儿童死亡率降低</w:t>
      </w:r>
      <w:r w:rsidR="00BB1083">
        <w:rPr>
          <w:lang w:val="en-GB"/>
        </w:rPr>
        <w:t>16</w:t>
      </w:r>
      <w:r w:rsidR="00233E0E" w:rsidRPr="001A1CB2">
        <w:rPr>
          <w:lang w:val="en-GB"/>
        </w:rPr>
        <w:t>倍。如果移</w:t>
      </w:r>
      <w:r w:rsidR="00233E0E" w:rsidRPr="001A1CB2">
        <w:rPr>
          <w:rFonts w:hint="eastAsia"/>
          <w:lang w:val="en-GB"/>
        </w:rPr>
        <w:t>民</w:t>
      </w:r>
      <w:r w:rsidR="00233E0E" w:rsidRPr="001A1CB2">
        <w:rPr>
          <w:lang w:val="en-GB"/>
        </w:rPr>
        <w:t>的人权在管理得当的移</w:t>
      </w:r>
      <w:r w:rsidR="00233E0E" w:rsidRPr="001A1CB2">
        <w:rPr>
          <w:rFonts w:hint="eastAsia"/>
          <w:lang w:val="en-GB"/>
        </w:rPr>
        <w:t>民</w:t>
      </w:r>
      <w:r w:rsidR="00233E0E" w:rsidRPr="001A1CB2">
        <w:rPr>
          <w:lang w:val="en-GB"/>
        </w:rPr>
        <w:t>过程中得到有效的促进、尊重和保护，上述发展成果应更为显著。</w:t>
      </w:r>
    </w:p>
    <w:p w:rsidR="00233E0E" w:rsidRPr="001A1CB2" w:rsidRDefault="005726D3" w:rsidP="005726D3">
      <w:pPr>
        <w:pStyle w:val="SingleTxtGC"/>
        <w:rPr>
          <w:lang w:val="en-GB"/>
        </w:rPr>
      </w:pPr>
      <w:r>
        <w:rPr>
          <w:rFonts w:hint="eastAsia"/>
          <w:lang w:val="en-GB"/>
        </w:rPr>
        <w:t xml:space="preserve">84.  </w:t>
      </w:r>
      <w:r w:rsidR="00233E0E" w:rsidRPr="001A1CB2">
        <w:rPr>
          <w:rFonts w:hint="eastAsia"/>
          <w:lang w:val="en-GB"/>
        </w:rPr>
        <w:t>致力于在移民政策方面实现代际转变，承认外部流动可反映内部流动的益处，将使欧盟及其成员国能够以支撑复苏、鼓励增长和进一步发展全球竞争力的方式更好地应对这些经济、社会和人口的变化，并使欧盟能够按照其创始条约的设想，真正在与世界其它地区的关系中促进其基本价值观。</w:t>
      </w:r>
    </w:p>
    <w:p w:rsidR="00233E0E" w:rsidRPr="001A1CB2" w:rsidRDefault="00233E0E" w:rsidP="00536F14">
      <w:pPr>
        <w:pStyle w:val="HChGC"/>
        <w:rPr>
          <w:lang w:val="en-GB"/>
        </w:rPr>
      </w:pPr>
      <w:r w:rsidRPr="001A1CB2">
        <w:rPr>
          <w:lang w:val="en-GB"/>
        </w:rPr>
        <w:tab/>
      </w:r>
      <w:r w:rsidRPr="001A1CB2">
        <w:rPr>
          <w:rFonts w:hint="eastAsia"/>
          <w:lang w:val="en-GB"/>
        </w:rPr>
        <w:t>四</w:t>
      </w:r>
      <w:r w:rsidRPr="001A1CB2">
        <w:rPr>
          <w:lang w:val="en-GB"/>
        </w:rPr>
        <w:t>.</w:t>
      </w:r>
      <w:r w:rsidRPr="001A1CB2">
        <w:rPr>
          <w:lang w:val="en-GB"/>
        </w:rPr>
        <w:tab/>
      </w:r>
      <w:r w:rsidRPr="001A1CB2">
        <w:rPr>
          <w:rFonts w:hint="eastAsia"/>
          <w:lang w:val="en-GB"/>
        </w:rPr>
        <w:t>结论和建议</w:t>
      </w:r>
    </w:p>
    <w:p w:rsidR="00233E0E" w:rsidRPr="001A1CB2" w:rsidRDefault="00233E0E" w:rsidP="00536F14">
      <w:pPr>
        <w:pStyle w:val="H1GC"/>
      </w:pPr>
      <w:r w:rsidRPr="001A1CB2">
        <w:tab/>
      </w:r>
      <w:r w:rsidR="00BB1083">
        <w:t>A</w:t>
      </w:r>
      <w:r w:rsidRPr="001A1CB2">
        <w:t>.</w:t>
      </w:r>
      <w:r w:rsidRPr="001A1CB2">
        <w:tab/>
      </w:r>
      <w:r w:rsidRPr="001A1CB2">
        <w:rPr>
          <w:rFonts w:hint="eastAsia"/>
        </w:rPr>
        <w:t>结论</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rPr>
        <w:t xml:space="preserve">85.  </w:t>
      </w:r>
      <w:r w:rsidR="00233E0E" w:rsidRPr="00860A18">
        <w:rPr>
          <w:rFonts w:ascii="Time New Roman" w:eastAsia="黑体" w:hAnsi="Time New Roman" w:hint="eastAsia"/>
        </w:rPr>
        <w:t>两年来，</w:t>
      </w:r>
      <w:r w:rsidR="00233E0E" w:rsidRPr="00860A18">
        <w:rPr>
          <w:rFonts w:ascii="Time New Roman" w:eastAsia="黑体" w:hAnsi="Time New Roman" w:hint="eastAsia"/>
          <w:lang w:val="en-GB"/>
        </w:rPr>
        <w:t>地中海上的事件以及移民进程中各个阶段所反映出来的悲惨状况清楚地表明，欧洲联盟关于边界控制、庇护和移民的做法现状是难以维系的。尽管为保卫边界进行了巨额投资，但移民仍然能够到达欧洲的土地，这一事实无疑证明封死国际边界是不可能的。移民活动是人类生活的一个长期组成部分，在我们所生活的全球化并充满冲突的世界中，移民是不可避免的现象。</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86.  </w:t>
      </w:r>
      <w:r w:rsidR="00233E0E" w:rsidRPr="00860A18">
        <w:rPr>
          <w:rFonts w:ascii="Time New Roman" w:eastAsia="黑体" w:hAnsi="Time New Roman" w:hint="eastAsia"/>
          <w:lang w:val="en-GB"/>
        </w:rPr>
        <w:t>否认这一现实就会付出昂贵的代价。最明显的是，人员的代价会持续上升。没有迹象表明，影响移民模式的推动和拉动因素会发生变化，而许多与此相联的严重侵犯人权行为会减少。除了人员成本外，欧盟及其成员国还对无效而自相矛盾的边界控制机制投入巨额资源，而它们本可用于其它方面。</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87.  </w:t>
      </w:r>
      <w:r w:rsidR="00233E0E" w:rsidRPr="00860A18">
        <w:rPr>
          <w:rFonts w:ascii="Time New Roman" w:eastAsia="黑体" w:hAnsi="Time New Roman" w:hint="eastAsia"/>
          <w:lang w:val="en-GB"/>
        </w:rPr>
        <w:t>尽管成本巨大，但它们绝不是无法避免的。让欧盟大幅度减少大量移民的苦难并没有超出它的道德力量范围。欧盟的区域人权体系及其它规范标准、其创始价值观</w:t>
      </w:r>
      <w:proofErr w:type="gramStart"/>
      <w:r w:rsidR="00233E0E" w:rsidRPr="00860A18">
        <w:rPr>
          <w:rFonts w:ascii="Time New Roman" w:eastAsia="黑体" w:hAnsi="Time New Roman" w:hint="eastAsia"/>
          <w:lang w:val="en-GB"/>
        </w:rPr>
        <w:t>及其促进</w:t>
      </w:r>
      <w:proofErr w:type="gramEnd"/>
      <w:r w:rsidR="00233E0E" w:rsidRPr="00860A18">
        <w:rPr>
          <w:rFonts w:ascii="Time New Roman" w:eastAsia="黑体" w:hAnsi="Time New Roman" w:hint="eastAsia"/>
          <w:lang w:val="en-GB"/>
        </w:rPr>
        <w:t>和平、安全和人权的强大传统都清楚表明，欧盟有能力在移民问题上发挥全球领导作用。</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88.  </w:t>
      </w:r>
      <w:r w:rsidR="00233E0E" w:rsidRPr="00860A18">
        <w:rPr>
          <w:rFonts w:ascii="Time New Roman" w:eastAsia="黑体" w:hAnsi="Time New Roman" w:hint="eastAsia"/>
          <w:lang w:val="en-GB"/>
        </w:rPr>
        <w:t>发挥这种领导作用要求制订统一和整体性的基于人权的办法，需要短期、中期和长期的干预。至关重要的是，在短期内，欧盟要加大搜救行动力度，进一步探讨拘押的替代措施，特别是针对儿童的替代措施，开始为来自阿拉伯</w:t>
      </w:r>
      <w:r w:rsidR="00233E0E" w:rsidRPr="00860A18">
        <w:rPr>
          <w:rFonts w:ascii="Time New Roman" w:eastAsia="黑体" w:hAnsi="Time New Roman"/>
          <w:lang w:val="en-GB"/>
        </w:rPr>
        <w:t>叙利亚</w:t>
      </w:r>
      <w:r w:rsidR="00233E0E" w:rsidRPr="00860A18">
        <w:rPr>
          <w:rFonts w:ascii="Time New Roman" w:eastAsia="黑体" w:hAnsi="Time New Roman"/>
          <w:lang w:val="en-GB"/>
        </w:rPr>
        <w:lastRenderedPageBreak/>
        <w:t>共和国</w:t>
      </w:r>
      <w:r w:rsidR="00233E0E" w:rsidRPr="00860A18">
        <w:rPr>
          <w:rFonts w:ascii="Time New Roman" w:eastAsia="黑体" w:hAnsi="Time New Roman" w:hint="eastAsia"/>
          <w:lang w:val="en-GB"/>
        </w:rPr>
        <w:t>和其他国家的人们提供更多的重新安置机会，吸取</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都柏林逻辑</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的失败之处及其带来的系统性压力。</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89.  </w:t>
      </w:r>
      <w:r w:rsidR="00233E0E" w:rsidRPr="00860A18">
        <w:rPr>
          <w:rFonts w:ascii="Time New Roman" w:eastAsia="黑体" w:hAnsi="Time New Roman" w:hint="eastAsia"/>
          <w:lang w:val="en-GB"/>
        </w:rPr>
        <w:t>这会对移民人权产生重大影响，同时欧盟还必须采取一种战略性的长期观点。在中期，欧盟应继续提供重新安置机会，开放各级技能的正规移民渠道，对劳动检查进行投入，处理针对移民的仇外、种族主义和歧视问题。这些都是需要长期维持的变化，同时还要对移民概念化进行根本性的反思，在总体多样性政策背景下发展融合方案。</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90.  </w:t>
      </w:r>
      <w:r w:rsidR="00233E0E" w:rsidRPr="00860A18">
        <w:rPr>
          <w:rFonts w:ascii="Time New Roman" w:eastAsia="黑体" w:hAnsi="Time New Roman" w:hint="eastAsia"/>
          <w:lang w:val="en-GB"/>
        </w:rPr>
        <w:t>为保持成功，欧盟必须考虑其创始原则和规范性标准如何适用于非成员国的公民。欧盟必须利用基于事实的分析和理性的长期思维，挑战欧盟</w:t>
      </w:r>
      <w:proofErr w:type="gramStart"/>
      <w:r w:rsidR="00233E0E" w:rsidRPr="00860A18">
        <w:rPr>
          <w:rFonts w:ascii="Time New Roman" w:eastAsia="黑体" w:hAnsi="Time New Roman" w:hint="eastAsia"/>
          <w:lang w:val="en-GB"/>
        </w:rPr>
        <w:t>内当前</w:t>
      </w:r>
      <w:proofErr w:type="gramEnd"/>
      <w:r w:rsidR="00233E0E" w:rsidRPr="00860A18">
        <w:rPr>
          <w:rFonts w:ascii="Time New Roman" w:eastAsia="黑体" w:hAnsi="Time New Roman" w:hint="eastAsia"/>
          <w:lang w:val="en-GB"/>
        </w:rPr>
        <w:t>有关移民的社会和政策辩论背后的许多负面概念。其中包括严格区分内部和外部移民、视非正规移民为</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非法</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，在当前持续财政困难的背景下将非正规的非欧盟移民视为</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包袱</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的偏见，以及认为移民</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窃取工作</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而剥夺本国人经济机会的看法。</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91.  </w:t>
      </w:r>
      <w:r w:rsidR="00233E0E" w:rsidRPr="00860A18">
        <w:rPr>
          <w:rFonts w:ascii="Time New Roman" w:eastAsia="黑体" w:hAnsi="Time New Roman" w:hint="eastAsia"/>
          <w:lang w:val="en-GB"/>
        </w:rPr>
        <w:t>欧盟进行反思，发挥领导作用，其益处不仅在于兑现其在文件上的承诺。基于事实的经济分析认为，移民有助于经济增长和生产力。随着未来一代欧洲的变化，将人员流动扩大到其边界之外将使欧盟成员国抓住机遇，在欧盟内外实现和平、安全和可持续发展。</w:t>
      </w:r>
    </w:p>
    <w:p w:rsidR="00233E0E" w:rsidRPr="001A1CB2" w:rsidRDefault="00233E0E" w:rsidP="00536F14">
      <w:pPr>
        <w:pStyle w:val="H1GC"/>
      </w:pPr>
      <w:r w:rsidRPr="001A1CB2">
        <w:tab/>
      </w:r>
      <w:r w:rsidR="00BB1083">
        <w:t>B</w:t>
      </w:r>
      <w:r w:rsidRPr="001A1CB2">
        <w:t>.</w:t>
      </w:r>
      <w:r w:rsidRPr="001A1CB2">
        <w:tab/>
      </w:r>
      <w:r w:rsidRPr="001A1CB2">
        <w:rPr>
          <w:rFonts w:hint="eastAsia"/>
        </w:rPr>
        <w:t>建议</w:t>
      </w:r>
    </w:p>
    <w:p w:rsidR="00233E0E" w:rsidRPr="001A1CB2" w:rsidRDefault="00233E0E" w:rsidP="00536F14">
      <w:pPr>
        <w:pStyle w:val="H23GC"/>
      </w:pPr>
      <w:r w:rsidRPr="001A1CB2">
        <w:tab/>
      </w:r>
      <w:r w:rsidR="00BB1083">
        <w:t>1</w:t>
      </w:r>
      <w:r w:rsidRPr="001A1CB2">
        <w:t>.</w:t>
      </w:r>
      <w:r w:rsidRPr="001A1CB2">
        <w:tab/>
      </w:r>
      <w:r w:rsidRPr="001A1CB2">
        <w:rPr>
          <w:rFonts w:hint="eastAsia"/>
        </w:rPr>
        <w:t>总体建议</w:t>
      </w:r>
    </w:p>
    <w:p w:rsidR="00233E0E" w:rsidRPr="001A1CB2" w:rsidRDefault="00233E0E" w:rsidP="0012261D">
      <w:pPr>
        <w:pStyle w:val="H23GC"/>
      </w:pPr>
      <w:r w:rsidRPr="001A1CB2">
        <w:tab/>
      </w:r>
      <w:r w:rsidRPr="001A1CB2">
        <w:tab/>
      </w:r>
      <w:r w:rsidRPr="001A1CB2">
        <w:rPr>
          <w:rFonts w:hint="eastAsia"/>
        </w:rPr>
        <w:t>对欧洲联盟及其成员国</w:t>
      </w:r>
    </w:p>
    <w:p w:rsidR="00233E0E" w:rsidRPr="001A1CB2" w:rsidRDefault="00233E0E" w:rsidP="0012261D">
      <w:pPr>
        <w:pStyle w:val="H4GC"/>
      </w:pPr>
      <w:r w:rsidRPr="001A1CB2">
        <w:tab/>
      </w:r>
      <w:r w:rsidRPr="001A1CB2">
        <w:tab/>
      </w:r>
      <w:r w:rsidRPr="001A1CB2">
        <w:rPr>
          <w:rFonts w:hint="eastAsia"/>
        </w:rPr>
        <w:t>总体而言</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92.  </w:t>
      </w:r>
      <w:r w:rsidR="00233E0E" w:rsidRPr="00860A18">
        <w:rPr>
          <w:rFonts w:ascii="Time New Roman" w:eastAsia="黑体" w:hAnsi="Time New Roman" w:hint="eastAsia"/>
          <w:lang w:val="en-GB"/>
        </w:rPr>
        <w:t>接受不可能</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封死</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边界以及当前系统产生反推动力和相互矛盾的事实以及人员流动的不可避免性和益处。反过来说，强调必须鼓励全体移民自动选择欧盟及其成员国提供的服务，使用出入境控制机制，而不是求助于偷渡集团。</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93.  </w:t>
      </w:r>
      <w:r w:rsidR="00233E0E" w:rsidRPr="00860A18">
        <w:rPr>
          <w:rFonts w:ascii="Time New Roman" w:eastAsia="黑体" w:hAnsi="Time New Roman" w:hint="eastAsia"/>
          <w:lang w:val="en-GB"/>
        </w:rPr>
        <w:t>为从总体上发展一个统一和有力的移民政策进行投入，使之充分反映国际和区域法律中规定的移民人权。</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94.  </w:t>
      </w:r>
      <w:r w:rsidR="00233E0E" w:rsidRPr="00860A18">
        <w:rPr>
          <w:rFonts w:ascii="Time New Roman" w:eastAsia="黑体" w:hAnsi="Time New Roman" w:hint="eastAsia"/>
          <w:lang w:val="en-GB"/>
        </w:rPr>
        <w:t>制订一份全面的</w:t>
      </w:r>
      <w:r w:rsidR="00BB1083" w:rsidRPr="00860A18">
        <w:rPr>
          <w:rFonts w:ascii="Time New Roman" w:eastAsia="黑体" w:hAnsi="Time New Roman" w:hint="eastAsia"/>
          <w:lang w:val="en-GB"/>
        </w:rPr>
        <w:t>25</w:t>
      </w:r>
      <w:r w:rsidR="00233E0E" w:rsidRPr="00860A18">
        <w:rPr>
          <w:rFonts w:ascii="Time New Roman" w:eastAsia="黑体" w:hAnsi="Time New Roman" w:hint="eastAsia"/>
          <w:lang w:val="en-GB"/>
        </w:rPr>
        <w:t>年战略，为政策发展绘制路线图，列出明确的短期、中期和长期干预措施，并阐述欧洲联盟如何依赖未来一代人流动的共同前景。</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95.  </w:t>
      </w:r>
      <w:r w:rsidR="00233E0E" w:rsidRPr="00860A18">
        <w:rPr>
          <w:rFonts w:ascii="Time New Roman" w:eastAsia="黑体" w:hAnsi="Time New Roman" w:hint="eastAsia"/>
          <w:lang w:val="en-GB"/>
        </w:rPr>
        <w:t>为填补数据空白进行投入</w:t>
      </w:r>
      <w:r w:rsidRPr="00860A18">
        <w:rPr>
          <w:rFonts w:ascii="Time New Roman" w:eastAsia="黑体" w:hAnsi="Time New Roman" w:hint="eastAsia"/>
          <w:spacing w:val="-50"/>
          <w:lang w:val="en-GB"/>
        </w:rPr>
        <w:t>―</w:t>
      </w:r>
      <w:r w:rsidRPr="00860A18">
        <w:rPr>
          <w:rFonts w:ascii="Time New Roman" w:eastAsia="黑体" w:hAnsi="Time New Roman" w:hint="eastAsia"/>
          <w:spacing w:val="-40"/>
          <w:lang w:val="en-GB"/>
        </w:rPr>
        <w:t>―</w:t>
      </w:r>
      <w:r w:rsidR="00233E0E" w:rsidRPr="00860A18">
        <w:rPr>
          <w:rFonts w:ascii="Time New Roman" w:eastAsia="黑体" w:hAnsi="Time New Roman" w:hint="eastAsia"/>
          <w:lang w:val="en-GB"/>
        </w:rPr>
        <w:t>如有关地下劳动市场、对移民的劳动剥削、海上死亡的数字及推动和拉动因素等</w:t>
      </w:r>
      <w:r w:rsidRPr="00860A18">
        <w:rPr>
          <w:rFonts w:ascii="Time New Roman" w:eastAsia="黑体" w:hAnsi="Time New Roman" w:hint="eastAsia"/>
          <w:spacing w:val="-50"/>
          <w:lang w:val="en-GB"/>
        </w:rPr>
        <w:t>―</w:t>
      </w:r>
      <w:r w:rsidRPr="00860A18">
        <w:rPr>
          <w:rFonts w:ascii="Time New Roman" w:eastAsia="黑体" w:hAnsi="Time New Roman" w:hint="eastAsia"/>
          <w:spacing w:val="-40"/>
          <w:lang w:val="en-GB"/>
        </w:rPr>
        <w:t>―</w:t>
      </w:r>
      <w:r w:rsidR="00BB1083" w:rsidRPr="00860A18">
        <w:rPr>
          <w:rFonts w:ascii="Time New Roman" w:eastAsia="黑体" w:hAnsi="Time New Roman" w:hint="eastAsia"/>
          <w:spacing w:val="-40"/>
          <w:lang w:val="en-GB"/>
        </w:rPr>
        <w:t xml:space="preserve"> </w:t>
      </w:r>
      <w:r w:rsidR="00233E0E" w:rsidRPr="00860A18">
        <w:rPr>
          <w:rFonts w:ascii="Time New Roman" w:eastAsia="黑体" w:hAnsi="Time New Roman" w:hint="eastAsia"/>
          <w:lang w:val="en-GB"/>
        </w:rPr>
        <w:t>以制订基于证据的政策。此外，加强移民数据来源的统一和协调，形成系统的全面了解。</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96.  </w:t>
      </w:r>
      <w:r w:rsidR="00233E0E" w:rsidRPr="00860A18">
        <w:rPr>
          <w:rFonts w:ascii="Time New Roman" w:eastAsia="黑体" w:hAnsi="Time New Roman" w:hint="eastAsia"/>
          <w:lang w:val="en-GB"/>
        </w:rPr>
        <w:t>通过基于事实的分析和长期性思维，对移民和移民现象的概念化进行反思，这是只起到反作用且无效的安全政策的依据，并导致移民的罪化和污名化。</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lastRenderedPageBreak/>
        <w:t xml:space="preserve">97.  </w:t>
      </w:r>
      <w:r w:rsidR="00233E0E" w:rsidRPr="00860A18">
        <w:rPr>
          <w:rFonts w:ascii="Time New Roman" w:eastAsia="黑体" w:hAnsi="Time New Roman" w:hint="eastAsia"/>
          <w:lang w:val="en-GB"/>
        </w:rPr>
        <w:t>将这些分析纳入政治层面以及公众宣传和教育内容。</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98.  </w:t>
      </w:r>
      <w:r w:rsidR="00233E0E" w:rsidRPr="00860A18">
        <w:rPr>
          <w:rFonts w:ascii="Time New Roman" w:eastAsia="黑体" w:hAnsi="Time New Roman" w:hint="eastAsia"/>
          <w:lang w:val="en-GB"/>
        </w:rPr>
        <w:t>充分承认非正规移民包括海路非正规移民的推动和拉动因素以及欧盟对于控制和减少这些现象的责任。</w:t>
      </w:r>
    </w:p>
    <w:p w:rsidR="00233E0E" w:rsidRPr="001A1CB2" w:rsidRDefault="00536F14" w:rsidP="00536F14">
      <w:pPr>
        <w:pStyle w:val="SingleTxtGC"/>
        <w:rPr>
          <w:lang w:val="en-GB"/>
        </w:rPr>
      </w:pPr>
      <w:r w:rsidRPr="00860A18">
        <w:rPr>
          <w:rFonts w:ascii="Time New Roman" w:eastAsia="黑体" w:hAnsi="Time New Roman" w:hint="eastAsia"/>
          <w:lang w:val="en-GB"/>
        </w:rPr>
        <w:t xml:space="preserve">99.  </w:t>
      </w:r>
      <w:r w:rsidR="00233E0E" w:rsidRPr="00860A18">
        <w:rPr>
          <w:rFonts w:ascii="Time New Roman" w:eastAsia="黑体" w:hAnsi="Time New Roman" w:hint="eastAsia"/>
          <w:lang w:val="en-GB"/>
        </w:rPr>
        <w:t>利用本区域重大的全球影响力，包括在安全理事会的两个常设席位和一个非常设席位，推动更加有效地解决</w:t>
      </w:r>
      <w:r w:rsidR="00233E0E" w:rsidRPr="00860A18">
        <w:rPr>
          <w:rFonts w:ascii="Time New Roman" w:eastAsia="黑体" w:hAnsi="Time New Roman"/>
          <w:lang w:val="en-GB"/>
        </w:rPr>
        <w:t>阿拉伯叙利亚共和国</w:t>
      </w:r>
      <w:r w:rsidR="00233E0E" w:rsidRPr="00860A18">
        <w:rPr>
          <w:rFonts w:ascii="Time New Roman" w:eastAsia="黑体" w:hAnsi="Time New Roman" w:hint="eastAsia"/>
          <w:lang w:val="en-GB"/>
        </w:rPr>
        <w:t>、</w:t>
      </w:r>
      <w:r w:rsidR="00233E0E" w:rsidRPr="00860A18">
        <w:rPr>
          <w:rFonts w:ascii="Time New Roman" w:eastAsia="黑体" w:hAnsi="Time New Roman"/>
          <w:lang w:val="en-GB"/>
        </w:rPr>
        <w:t>乌克兰</w:t>
      </w:r>
      <w:r w:rsidR="00233E0E" w:rsidRPr="00860A18">
        <w:rPr>
          <w:rFonts w:ascii="Time New Roman" w:eastAsia="黑体" w:hAnsi="Time New Roman" w:hint="eastAsia"/>
          <w:lang w:val="en-GB"/>
        </w:rPr>
        <w:t>以及其他国家的人道主义危机。</w:t>
      </w:r>
    </w:p>
    <w:p w:rsidR="00233E0E" w:rsidRPr="001A1CB2" w:rsidRDefault="00233E0E" w:rsidP="0012261D">
      <w:pPr>
        <w:pStyle w:val="H4GC"/>
      </w:pPr>
      <w:r w:rsidRPr="001A1CB2">
        <w:tab/>
      </w:r>
      <w:r w:rsidRPr="001A1CB2">
        <w:tab/>
      </w:r>
      <w:r w:rsidRPr="001A1CB2">
        <w:rPr>
          <w:rFonts w:hint="eastAsia"/>
        </w:rPr>
        <w:t>正规移民渠道</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100.  </w:t>
      </w:r>
      <w:r w:rsidR="00233E0E" w:rsidRPr="00860A18">
        <w:rPr>
          <w:rFonts w:ascii="Time New Roman" w:eastAsia="黑体" w:hAnsi="Time New Roman" w:hint="eastAsia"/>
          <w:lang w:val="en-GB"/>
        </w:rPr>
        <w:t>在叙利亚内战和其他人道主义危机问题上发挥全球领导作用，削弱偷渡集团的市场，与全球的北方发达国家合作，发展再安置机会，以便欧洲联盟在今后若干年中能够接纳全世界</w:t>
      </w:r>
      <w:r w:rsidR="00BB1083" w:rsidRPr="00860A18">
        <w:rPr>
          <w:rFonts w:ascii="Time New Roman" w:eastAsia="黑体" w:hAnsi="Time New Roman" w:hint="eastAsia"/>
          <w:lang w:val="en-GB"/>
        </w:rPr>
        <w:t>1</w:t>
      </w:r>
      <w:r w:rsidR="00233E0E" w:rsidRPr="00860A18">
        <w:rPr>
          <w:rFonts w:ascii="Time New Roman" w:eastAsia="黑体" w:hAnsi="Time New Roman" w:hint="eastAsia"/>
          <w:lang w:val="en-GB"/>
        </w:rPr>
        <w:t>00</w:t>
      </w:r>
      <w:r w:rsidR="00233E0E" w:rsidRPr="00860A18">
        <w:rPr>
          <w:rFonts w:ascii="Time New Roman" w:eastAsia="黑体" w:hAnsi="Time New Roman" w:hint="eastAsia"/>
          <w:lang w:val="en-GB"/>
        </w:rPr>
        <w:t>万以上的难民</w:t>
      </w:r>
      <w:r w:rsidR="00E1179F" w:rsidRPr="00860A18">
        <w:rPr>
          <w:rFonts w:ascii="Time New Roman" w:eastAsia="黑体" w:hAnsi="Time New Roman" w:hint="eastAsia"/>
          <w:lang w:val="en-GB"/>
        </w:rPr>
        <w:t>(</w:t>
      </w:r>
      <w:r w:rsidR="00233E0E" w:rsidRPr="00860A18">
        <w:rPr>
          <w:rFonts w:ascii="Time New Roman" w:eastAsia="黑体" w:hAnsi="Time New Roman" w:hint="eastAsia"/>
          <w:lang w:val="en-GB"/>
        </w:rPr>
        <w:t>占欧盟总人口的</w:t>
      </w:r>
      <w:r w:rsidR="00233E0E" w:rsidRPr="00860A18">
        <w:rPr>
          <w:rFonts w:ascii="Time New Roman" w:eastAsia="黑体" w:hAnsi="Time New Roman" w:hint="eastAsia"/>
          <w:lang w:val="en-GB"/>
        </w:rPr>
        <w:t>0</w:t>
      </w:r>
      <w:r w:rsidR="0031554D">
        <w:rPr>
          <w:rFonts w:ascii="Time New Roman" w:eastAsia="黑体" w:hAnsi="Time New Roman"/>
          <w:lang w:val="en-GB"/>
        </w:rPr>
        <w:t>.</w:t>
      </w:r>
      <w:r w:rsidR="00BB1083" w:rsidRPr="00860A18">
        <w:rPr>
          <w:rFonts w:ascii="Time New Roman" w:eastAsia="黑体" w:hAnsi="Time New Roman" w:hint="eastAsia"/>
          <w:lang w:val="en-GB"/>
        </w:rPr>
        <w:t>2</w:t>
      </w:r>
      <w:r w:rsidR="00233E0E" w:rsidRPr="00860A18">
        <w:rPr>
          <w:rFonts w:ascii="Time New Roman" w:eastAsia="黑体" w:hAnsi="Time New Roman" w:hint="eastAsia"/>
          <w:lang w:val="en-GB"/>
        </w:rPr>
        <w:t>%</w:t>
      </w:r>
      <w:r w:rsidR="00E1179F" w:rsidRPr="00860A18">
        <w:rPr>
          <w:rFonts w:ascii="Time New Roman" w:eastAsia="黑体" w:hAnsi="Time New Roman" w:hint="eastAsia"/>
          <w:lang w:val="en-GB"/>
        </w:rPr>
        <w:t>)</w:t>
      </w:r>
      <w:r w:rsidR="00233E0E" w:rsidRPr="00860A18">
        <w:rPr>
          <w:rFonts w:ascii="Time New Roman" w:eastAsia="黑体" w:hAnsi="Time New Roman" w:hint="eastAsia"/>
          <w:lang w:val="en-GB"/>
        </w:rPr>
        <w:t>。</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101.  </w:t>
      </w:r>
      <w:r w:rsidR="00233E0E" w:rsidRPr="00860A18">
        <w:rPr>
          <w:rFonts w:ascii="Time New Roman" w:eastAsia="黑体" w:hAnsi="Time New Roman" w:hint="eastAsia"/>
          <w:lang w:val="en-GB"/>
        </w:rPr>
        <w:t>发展和鼓励其他的正规和安全的移民渠道，包括针对不同技能的工人，其中也包括低薪工人。依照欧洲联盟基本权利署的建议，考虑各种合法移民办法，如人道主义接纳、人道主义签证、临时保护、家庭团聚、从经济上接纳各种技能水平人员以及打工、学生流动和医疗转送等。</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102.  </w:t>
      </w:r>
      <w:r w:rsidR="00233E0E" w:rsidRPr="00860A18">
        <w:rPr>
          <w:rFonts w:ascii="Time New Roman" w:eastAsia="黑体" w:hAnsi="Time New Roman" w:hint="eastAsia"/>
          <w:lang w:val="en-GB"/>
        </w:rPr>
        <w:t>欧盟成员国应增加在现有正规移民方案下接纳的移民人数，包括蓝卡制度、季节性工人指令和今后的学生及研究人员指令。</w:t>
      </w:r>
    </w:p>
    <w:p w:rsidR="00233E0E" w:rsidRPr="001A1CB2" w:rsidRDefault="00233E0E" w:rsidP="0012261D">
      <w:pPr>
        <w:pStyle w:val="H4GC"/>
      </w:pPr>
      <w:r w:rsidRPr="001A1CB2">
        <w:tab/>
      </w:r>
      <w:r w:rsidRPr="001A1CB2">
        <w:tab/>
      </w:r>
      <w:r w:rsidRPr="001A1CB2">
        <w:rPr>
          <w:rFonts w:hint="eastAsia"/>
        </w:rPr>
        <w:t>搜救</w:t>
      </w:r>
    </w:p>
    <w:p w:rsidR="00233E0E" w:rsidRPr="00860A18" w:rsidRDefault="00536F14" w:rsidP="00536F14">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103.  </w:t>
      </w:r>
      <w:r w:rsidR="00233E0E" w:rsidRPr="00860A18">
        <w:rPr>
          <w:rFonts w:ascii="Time New Roman" w:eastAsia="黑体" w:hAnsi="Time New Roman" w:hint="eastAsia"/>
          <w:lang w:val="en-GB"/>
        </w:rPr>
        <w:t>为更多人员通过海路前来预</w:t>
      </w:r>
      <w:proofErr w:type="gramStart"/>
      <w:r w:rsidR="00233E0E" w:rsidRPr="00860A18">
        <w:rPr>
          <w:rFonts w:ascii="Time New Roman" w:eastAsia="黑体" w:hAnsi="Time New Roman" w:hint="eastAsia"/>
          <w:lang w:val="en-GB"/>
        </w:rPr>
        <w:t>作准备</w:t>
      </w:r>
      <w:proofErr w:type="gramEnd"/>
      <w:r w:rsidR="00233E0E" w:rsidRPr="00860A18">
        <w:rPr>
          <w:rFonts w:ascii="Time New Roman" w:eastAsia="黑体" w:hAnsi="Time New Roman" w:hint="eastAsia"/>
          <w:lang w:val="en-GB"/>
        </w:rPr>
        <w:t>，承诺充分履行国际法下的义务，向困在海上的移民提供搜救服务，以国家作为搜救工作的核心。</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104.  </w:t>
      </w:r>
      <w:r w:rsidR="00233E0E" w:rsidRPr="00860A18">
        <w:rPr>
          <w:rFonts w:ascii="Time New Roman" w:eastAsia="黑体" w:hAnsi="Time New Roman" w:hint="eastAsia"/>
          <w:lang w:val="en-GB"/>
        </w:rPr>
        <w:t>认真考虑如何消除导致私营船只不愿援助受困移民的那些因素，包括制订为商业损失提供补偿的办法。</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105.  </w:t>
      </w:r>
      <w:r w:rsidR="00233E0E" w:rsidRPr="00860A18">
        <w:rPr>
          <w:rFonts w:ascii="Time New Roman" w:eastAsia="黑体" w:hAnsi="Time New Roman" w:hint="eastAsia"/>
          <w:lang w:val="en-GB"/>
        </w:rPr>
        <w:t>就因非搜救目的而在地中海部署的军用船只如何辅助国家行动、应对移民受困事件</w:t>
      </w:r>
      <w:proofErr w:type="gramStart"/>
      <w:r w:rsidR="00233E0E" w:rsidRPr="00860A18">
        <w:rPr>
          <w:rFonts w:ascii="Time New Roman" w:eastAsia="黑体" w:hAnsi="Time New Roman" w:hint="eastAsia"/>
          <w:lang w:val="en-GB"/>
        </w:rPr>
        <w:t>作出</w:t>
      </w:r>
      <w:proofErr w:type="gramEnd"/>
      <w:r w:rsidR="00233E0E" w:rsidRPr="00860A18">
        <w:rPr>
          <w:rFonts w:ascii="Time New Roman" w:eastAsia="黑体" w:hAnsi="Time New Roman" w:hint="eastAsia"/>
          <w:lang w:val="en-GB"/>
        </w:rPr>
        <w:t>规定。</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106.  </w:t>
      </w:r>
      <w:r w:rsidR="00233E0E" w:rsidRPr="00860A18">
        <w:rPr>
          <w:rFonts w:ascii="Time New Roman" w:eastAsia="黑体" w:hAnsi="Time New Roman" w:hint="eastAsia"/>
          <w:lang w:val="en-GB"/>
        </w:rPr>
        <w:t>进一步发展边境国家与非边境国家在搜救行动和处理保护申请方面的团结和责任共享机制，提供技术、资金和人力资源。</w:t>
      </w:r>
    </w:p>
    <w:p w:rsidR="00233E0E" w:rsidRPr="001A1CB2" w:rsidRDefault="00233E0E" w:rsidP="0012261D">
      <w:pPr>
        <w:pStyle w:val="H4GC"/>
      </w:pPr>
      <w:r w:rsidRPr="001A1CB2">
        <w:tab/>
      </w:r>
      <w:r w:rsidRPr="001A1CB2">
        <w:tab/>
      </w:r>
      <w:r w:rsidRPr="001A1CB2">
        <w:rPr>
          <w:rFonts w:hint="eastAsia"/>
        </w:rPr>
        <w:t>移民外部管理</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107.  </w:t>
      </w:r>
      <w:r w:rsidR="00233E0E" w:rsidRPr="00860A18">
        <w:rPr>
          <w:rFonts w:ascii="Time New Roman" w:eastAsia="黑体" w:hAnsi="Time New Roman" w:hint="eastAsia"/>
          <w:lang w:val="en-GB"/>
        </w:rPr>
        <w:t>提高</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移民和迁徙问题全球举措</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的协同一致性，将严格遵守人权、应有注意、监测和管理机制纳入所有对外协定，优先在原籍国和过境国发展改善移民人权的项目。例如，按照欧盟基本人权署的建议，在提高非欧盟国家边境管理能力的工作中优先支持改进搜救行动，并支持国家人权机构。</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108.  </w:t>
      </w:r>
      <w:r w:rsidR="00233E0E" w:rsidRPr="00860A18">
        <w:rPr>
          <w:rFonts w:ascii="Time New Roman" w:eastAsia="黑体" w:hAnsi="Time New Roman" w:hint="eastAsia"/>
          <w:lang w:val="en-GB"/>
        </w:rPr>
        <w:t>以促进非欧盟移民真正的迁徙作为</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移民和迁徙问题全球举措</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的基石。</w:t>
      </w:r>
    </w:p>
    <w:p w:rsidR="00233E0E" w:rsidRPr="001A1CB2" w:rsidRDefault="00233E0E" w:rsidP="0012261D">
      <w:pPr>
        <w:pStyle w:val="H4GC"/>
      </w:pPr>
      <w:r w:rsidRPr="001A1CB2">
        <w:lastRenderedPageBreak/>
        <w:tab/>
      </w:r>
      <w:r w:rsidRPr="001A1CB2">
        <w:tab/>
      </w:r>
      <w:r w:rsidRPr="001A1CB2">
        <w:rPr>
          <w:rFonts w:hint="eastAsia"/>
        </w:rPr>
        <w:t>都柏林与拘押问题</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109.  </w:t>
      </w:r>
      <w:r w:rsidR="00233E0E" w:rsidRPr="00860A18">
        <w:rPr>
          <w:rFonts w:ascii="Time New Roman" w:eastAsia="黑体" w:hAnsi="Time New Roman" w:hint="eastAsia"/>
          <w:lang w:val="en-GB"/>
        </w:rPr>
        <w:t>总结都柏林机制系统性的失败问题。扭转现有逻辑思维，允许寻求庇护者在欧盟内部自行选择国家登记庇护申请，向接收庇护申请的国家提供适当和充足的资金和技术支持。</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110.  </w:t>
      </w:r>
      <w:r w:rsidR="00233E0E" w:rsidRPr="00860A18">
        <w:rPr>
          <w:rFonts w:ascii="Time New Roman" w:eastAsia="黑体" w:hAnsi="Time New Roman" w:hint="eastAsia"/>
          <w:lang w:val="en-GB"/>
        </w:rPr>
        <w:t>通过几个机制大幅度扩大和统一欧洲庇护支助办公室，包括相互承认难民身份确认决定、难民问题法官在各国之间进行交流、建立共同的欧盟难民确认上诉委员会以及共同或共享的接收机制。</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111.  </w:t>
      </w:r>
      <w:r w:rsidR="00233E0E" w:rsidRPr="00860A18">
        <w:rPr>
          <w:rFonts w:ascii="Time New Roman" w:eastAsia="黑体" w:hAnsi="Time New Roman" w:hint="eastAsia"/>
          <w:lang w:val="en-GB"/>
        </w:rPr>
        <w:t>协调一致地逐步消除拘押全体移民的做法，转而采取替代办法，防止对通过非正规渠道前来者进行惩罚。考虑采取一种模式，以迅速响应并利用绝大多数移民为社会服务和做贡献的强烈愿望。</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112.  </w:t>
      </w:r>
      <w:r w:rsidR="00233E0E" w:rsidRPr="00860A18">
        <w:rPr>
          <w:rFonts w:ascii="Time New Roman" w:eastAsia="黑体" w:hAnsi="Time New Roman" w:hint="eastAsia"/>
          <w:lang w:val="en-GB"/>
        </w:rPr>
        <w:t>依照儿童的最大利益原则，扩大为移民儿童提供的保护，特别是无人陪伴的未成年人和有儿童的家庭。争取完全消除拘押儿童做法，在接收和提供社会保护方面充分照顾到儿童的脆弱性。核实年龄不是进行拘押的合理借口，鉴于即使短期拘押也会对儿童造成损害，成员国应采取另外的模式，承认儿童的脆弱性，提供充分保护。</w:t>
      </w:r>
    </w:p>
    <w:p w:rsidR="00233E0E" w:rsidRPr="001A1CB2" w:rsidRDefault="00233E0E" w:rsidP="0012261D">
      <w:pPr>
        <w:pStyle w:val="H4GC"/>
      </w:pPr>
      <w:r w:rsidRPr="001A1CB2">
        <w:tab/>
      </w:r>
      <w:r w:rsidRPr="001A1CB2">
        <w:tab/>
      </w:r>
      <w:r w:rsidRPr="001A1CB2">
        <w:rPr>
          <w:rFonts w:hint="eastAsia"/>
        </w:rPr>
        <w:t>诉诸司法和社会保护</w:t>
      </w:r>
      <w:bookmarkStart w:id="0" w:name="_GoBack"/>
      <w:bookmarkEnd w:id="0"/>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113.  </w:t>
      </w:r>
      <w:r w:rsidR="00233E0E" w:rsidRPr="00860A18">
        <w:rPr>
          <w:rFonts w:ascii="Time New Roman" w:eastAsia="黑体" w:hAnsi="Time New Roman" w:hint="eastAsia"/>
          <w:lang w:val="en-GB"/>
        </w:rPr>
        <w:t>消除诉诸司法的障碍，确保移民在权利受到侵犯时能够切实而不仅仅在纸面上获得司法救济。推动移民诉诸司法，不用担心被发现、拘押或遣返，以帮助移民捍卫自身的权利，长期而言，一方面能使新的移民政策合法化，说明领土主权和人权并不是不能兼得的，另一方面，也会改变对于移民的</w:t>
      </w:r>
      <w:proofErr w:type="gramStart"/>
      <w:r w:rsidR="00233E0E" w:rsidRPr="00860A18">
        <w:rPr>
          <w:rFonts w:ascii="Time New Roman" w:eastAsia="黑体" w:hAnsi="Time New Roman" w:hint="eastAsia"/>
          <w:lang w:val="en-GB"/>
        </w:rPr>
        <w:t>的</w:t>
      </w:r>
      <w:proofErr w:type="gramEnd"/>
      <w:r w:rsidR="00233E0E" w:rsidRPr="00860A18">
        <w:rPr>
          <w:rFonts w:ascii="Time New Roman" w:eastAsia="黑体" w:hAnsi="Time New Roman" w:hint="eastAsia"/>
          <w:lang w:val="en-GB"/>
        </w:rPr>
        <w:t>观念，打击各种不切实际的假想和成见。</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114.  </w:t>
      </w:r>
      <w:r w:rsidR="00233E0E" w:rsidRPr="00860A18">
        <w:rPr>
          <w:rFonts w:ascii="Time New Roman" w:eastAsia="黑体" w:hAnsi="Time New Roman" w:hint="eastAsia"/>
          <w:lang w:val="en-GB"/>
        </w:rPr>
        <w:t>在移民执法与公共服务部门之间建立</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防火墙</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，以便欧盟的全体移民都能诉诸司法，获得社会服务，而不用担心会被举报到移民执法当局而受遣返。</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115.  </w:t>
      </w:r>
      <w:r w:rsidR="00233E0E" w:rsidRPr="00860A18">
        <w:rPr>
          <w:rFonts w:ascii="Time New Roman" w:eastAsia="黑体" w:hAnsi="Time New Roman" w:hint="eastAsia"/>
          <w:lang w:val="en-GB"/>
        </w:rPr>
        <w:t>在便利化指令下确保提供服务者，如援助搜救行动、提供医疗支持、庇护和法律咨询等的人员明确受到保护，不会受到起诉。</w:t>
      </w:r>
    </w:p>
    <w:p w:rsidR="00233E0E" w:rsidRPr="001A1CB2" w:rsidRDefault="00233E0E" w:rsidP="0012261D">
      <w:pPr>
        <w:pStyle w:val="H4GC"/>
      </w:pPr>
      <w:r w:rsidRPr="001A1CB2">
        <w:tab/>
      </w:r>
      <w:r w:rsidRPr="001A1CB2">
        <w:tab/>
      </w:r>
      <w:r w:rsidRPr="001A1CB2">
        <w:rPr>
          <w:rFonts w:hint="eastAsia"/>
        </w:rPr>
        <w:t>移民工人</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116.  </w:t>
      </w:r>
      <w:r w:rsidR="00233E0E" w:rsidRPr="00860A18">
        <w:rPr>
          <w:rFonts w:ascii="Time New Roman" w:eastAsia="黑体" w:hAnsi="Time New Roman" w:hint="eastAsia"/>
          <w:lang w:val="en-GB"/>
        </w:rPr>
        <w:t>欧盟成员国应断绝对特定经济部门移民工人提供的廉价劳动的依赖，确保捍卫所有人的劳动权利，包括移民，其中也包含非正规移民，充分实施雇主处罚指令和严格的劳动检查制度。为落实全体工作者包括移民工人</w:t>
      </w:r>
      <w:r w:rsidR="00E1179F" w:rsidRPr="00860A18">
        <w:rPr>
          <w:rFonts w:ascii="Time New Roman" w:eastAsia="黑体" w:hAnsi="Time New Roman" w:hint="eastAsia"/>
          <w:lang w:val="en-GB"/>
        </w:rPr>
        <w:t>(</w:t>
      </w:r>
      <w:r w:rsidR="00233E0E" w:rsidRPr="00860A18">
        <w:rPr>
          <w:rFonts w:ascii="Time New Roman" w:eastAsia="黑体" w:hAnsi="Time New Roman" w:hint="eastAsia"/>
          <w:lang w:val="en-GB"/>
        </w:rPr>
        <w:t>不论身份如何</w:t>
      </w:r>
      <w:r w:rsidR="00E1179F" w:rsidRPr="00860A18">
        <w:rPr>
          <w:rFonts w:ascii="Time New Roman" w:eastAsia="黑体" w:hAnsi="Time New Roman" w:hint="eastAsia"/>
          <w:lang w:val="en-GB"/>
        </w:rPr>
        <w:t>)</w:t>
      </w:r>
      <w:r w:rsidR="00233E0E" w:rsidRPr="00860A18">
        <w:rPr>
          <w:rFonts w:ascii="Time New Roman" w:eastAsia="黑体" w:hAnsi="Time New Roman" w:hint="eastAsia"/>
          <w:lang w:val="en-GB"/>
        </w:rPr>
        <w:t>在内的劳动权利和人权而进行长期性的投资将使欧盟以有效和有组织的方式填补劳动市场中必然会不断扩大的缺口。</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117.  </w:t>
      </w:r>
      <w:r w:rsidR="00233E0E" w:rsidRPr="00860A18">
        <w:rPr>
          <w:rFonts w:ascii="Time New Roman" w:eastAsia="黑体" w:hAnsi="Time New Roman" w:hint="eastAsia"/>
          <w:lang w:val="en-GB"/>
        </w:rPr>
        <w:t>对侵犯移民权利行为的问责，包括继续支持并与欧洲监察员合作，加强国家人权机构之间的协调。</w:t>
      </w:r>
    </w:p>
    <w:p w:rsidR="00233E0E" w:rsidRPr="00D41C94"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118.  </w:t>
      </w:r>
      <w:r w:rsidR="00233E0E" w:rsidRPr="00860A18">
        <w:rPr>
          <w:rFonts w:ascii="Time New Roman" w:eastAsia="黑体" w:hAnsi="Time New Roman" w:hint="eastAsia"/>
          <w:lang w:val="en-GB"/>
        </w:rPr>
        <w:t>重新考虑欧盟成员国一致拒绝批准《移民权利国际公约》的做法</w:t>
      </w:r>
      <w:r w:rsidR="00233E0E" w:rsidRPr="001A1CB2">
        <w:rPr>
          <w:rFonts w:hint="eastAsia"/>
          <w:lang w:val="en-GB"/>
        </w:rPr>
        <w:t>。</w:t>
      </w:r>
    </w:p>
    <w:p w:rsidR="00233E0E" w:rsidRPr="001A1CB2" w:rsidRDefault="00233E0E" w:rsidP="00B45B62">
      <w:pPr>
        <w:pStyle w:val="H23GC"/>
      </w:pPr>
      <w:r w:rsidRPr="001A1CB2">
        <w:lastRenderedPageBreak/>
        <w:tab/>
      </w:r>
      <w:r w:rsidR="00BB1083">
        <w:t>2</w:t>
      </w:r>
      <w:r w:rsidRPr="001A1CB2">
        <w:t>.</w:t>
      </w:r>
      <w:r w:rsidRPr="001A1CB2">
        <w:tab/>
      </w:r>
      <w:r w:rsidRPr="001A1CB2">
        <w:rPr>
          <w:rFonts w:hint="eastAsia"/>
        </w:rPr>
        <w:t>对单个欧盟机构的建议</w:t>
      </w:r>
    </w:p>
    <w:p w:rsidR="00233E0E" w:rsidRPr="001A1CB2" w:rsidRDefault="00233E0E" w:rsidP="00B45B62">
      <w:pPr>
        <w:pStyle w:val="H4GC"/>
      </w:pPr>
      <w:r w:rsidRPr="001A1CB2">
        <w:rPr>
          <w:b/>
          <w:iCs/>
        </w:rPr>
        <w:tab/>
      </w:r>
      <w:r w:rsidRPr="001A1CB2">
        <w:rPr>
          <w:b/>
          <w:iCs/>
        </w:rPr>
        <w:tab/>
      </w:r>
      <w:r w:rsidRPr="001A1CB2">
        <w:rPr>
          <w:rFonts w:hint="eastAsia"/>
        </w:rPr>
        <w:t>欧盟委员会</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119.  </w:t>
      </w:r>
      <w:r w:rsidR="00233E0E" w:rsidRPr="00860A18">
        <w:rPr>
          <w:rFonts w:ascii="Time New Roman" w:eastAsia="黑体" w:hAnsi="Time New Roman" w:hint="eastAsia"/>
          <w:lang w:val="en-GB"/>
        </w:rPr>
        <w:t>主持制订一个协调一致和基于权利的移民政策，包括关于欧盟各机构和成员国的</w:t>
      </w:r>
      <w:r w:rsidR="00BB1083" w:rsidRPr="00860A18">
        <w:rPr>
          <w:rFonts w:ascii="Time New Roman" w:eastAsia="黑体" w:hAnsi="Time New Roman" w:hint="eastAsia"/>
          <w:lang w:val="en-GB"/>
        </w:rPr>
        <w:t>25</w:t>
      </w:r>
      <w:r w:rsidR="00233E0E" w:rsidRPr="00860A18">
        <w:rPr>
          <w:rFonts w:ascii="Time New Roman" w:eastAsia="黑体" w:hAnsi="Time New Roman" w:hint="eastAsia"/>
          <w:lang w:val="en-GB"/>
        </w:rPr>
        <w:t>年战略。</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120.  </w:t>
      </w:r>
      <w:r w:rsidR="00233E0E" w:rsidRPr="00860A18">
        <w:rPr>
          <w:rFonts w:ascii="Time New Roman" w:eastAsia="黑体" w:hAnsi="Time New Roman" w:hint="eastAsia"/>
          <w:lang w:val="en-GB"/>
        </w:rPr>
        <w:t>进一步发展现有举措，将人权纳入移民和内务总司工作的主流。</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121.  </w:t>
      </w:r>
      <w:r w:rsidR="00233E0E" w:rsidRPr="00860A18">
        <w:rPr>
          <w:rFonts w:ascii="Time New Roman" w:eastAsia="黑体" w:hAnsi="Time New Roman" w:hint="eastAsia"/>
          <w:lang w:val="en-GB"/>
        </w:rPr>
        <w:t>调查违反行为，针对违反《欧洲联盟基本权利宪章》中有关移民权利规定的成员国迅速启动违法调查程序。</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122.  </w:t>
      </w:r>
      <w:r w:rsidR="00233E0E" w:rsidRPr="00860A18">
        <w:rPr>
          <w:rFonts w:ascii="Time New Roman" w:eastAsia="黑体" w:hAnsi="Time New Roman" w:hint="eastAsia"/>
          <w:lang w:val="en-GB"/>
        </w:rPr>
        <w:t>加紧努力，探索为处于人道主义状况的移民提供合法移民途径的新办法的可行性，并迅速实施改革。</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123.  </w:t>
      </w:r>
      <w:r w:rsidR="00233E0E" w:rsidRPr="00860A18">
        <w:rPr>
          <w:rFonts w:ascii="Time New Roman" w:eastAsia="黑体" w:hAnsi="Time New Roman" w:hint="eastAsia"/>
          <w:lang w:val="en-GB"/>
        </w:rPr>
        <w:t>加强欧盟委员会各司在移民工作上的协调和统一。争取将人道主义援助和平民保护总司的人道主义工作与欧盟有关移民的整体工作特别是移民和内务总司的工作联系起来。</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124.  </w:t>
      </w:r>
      <w:r w:rsidR="00233E0E" w:rsidRPr="00860A18">
        <w:rPr>
          <w:rFonts w:ascii="Time New Roman" w:eastAsia="黑体" w:hAnsi="Time New Roman" w:hint="eastAsia"/>
          <w:lang w:val="en-GB"/>
        </w:rPr>
        <w:t>支持成员国将欧洲共同庇护体系纳入国内法律并切实加以执行。</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125.  </w:t>
      </w:r>
      <w:r w:rsidR="00233E0E" w:rsidRPr="00860A18">
        <w:rPr>
          <w:rFonts w:ascii="Time New Roman" w:eastAsia="黑体" w:hAnsi="Time New Roman" w:hint="eastAsia"/>
          <w:lang w:val="en-GB"/>
        </w:rPr>
        <w:t>通过就业、社会事务和融合问题总司的工作，支持成员国不再利用建立在虐待移民工人基础之上的廉价劳动力，而是走向一个公平、有组织和合法的移民体系，打击剥削性的雇主。</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126.  </w:t>
      </w:r>
      <w:r w:rsidR="00233E0E" w:rsidRPr="00860A18">
        <w:rPr>
          <w:rFonts w:ascii="Time New Roman" w:eastAsia="黑体" w:hAnsi="Time New Roman" w:hint="eastAsia"/>
          <w:lang w:val="en-GB"/>
        </w:rPr>
        <w:t>带头打击负面的反歧视言论，以促进和改进移民在欧洲的融合。</w:t>
      </w:r>
    </w:p>
    <w:p w:rsidR="00233E0E" w:rsidRPr="001A1CB2" w:rsidRDefault="00233E0E" w:rsidP="00B45B62">
      <w:pPr>
        <w:pStyle w:val="H4GC"/>
      </w:pPr>
      <w:r w:rsidRPr="001A1CB2">
        <w:tab/>
      </w:r>
      <w:r w:rsidRPr="001A1CB2">
        <w:tab/>
      </w:r>
      <w:r w:rsidRPr="001A1CB2">
        <w:rPr>
          <w:rFonts w:hint="eastAsia"/>
        </w:rPr>
        <w:t>欧洲议会</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127.  </w:t>
      </w:r>
      <w:r w:rsidR="00233E0E" w:rsidRPr="00860A18">
        <w:rPr>
          <w:rFonts w:ascii="Time New Roman" w:eastAsia="黑体" w:hAnsi="Time New Roman" w:hint="eastAsia"/>
          <w:lang w:val="en-GB"/>
        </w:rPr>
        <w:t>对移民政策和做法行使民主监督，鼓励在各项工作中优先考虑人权问题。</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128. </w:t>
      </w:r>
      <w:r w:rsidR="00407FF7" w:rsidRPr="00860A18">
        <w:rPr>
          <w:rFonts w:ascii="Time New Roman" w:eastAsia="黑体" w:hAnsi="Time New Roman" w:hint="eastAsia"/>
          <w:lang w:val="en-GB"/>
        </w:rPr>
        <w:t xml:space="preserve"> </w:t>
      </w:r>
      <w:r w:rsidR="00233E0E" w:rsidRPr="00860A18">
        <w:rPr>
          <w:rFonts w:ascii="Time New Roman" w:eastAsia="黑体" w:hAnsi="Time New Roman" w:hint="eastAsia"/>
          <w:lang w:val="en-GB"/>
        </w:rPr>
        <w:t>在</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移民和迁徙问题全球举措</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下谈判外部移民协定方面注重于改进民主控制和加强人权的应有注意和监督。</w:t>
      </w:r>
    </w:p>
    <w:p w:rsidR="00233E0E" w:rsidRPr="001A1CB2" w:rsidRDefault="00233E0E" w:rsidP="00B45B62">
      <w:pPr>
        <w:pStyle w:val="H4GC"/>
      </w:pPr>
      <w:r w:rsidRPr="001A1CB2">
        <w:tab/>
      </w:r>
      <w:r w:rsidRPr="001A1CB2">
        <w:tab/>
      </w:r>
      <w:r w:rsidRPr="001A1CB2">
        <w:t>欧盟边境合作管理局</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129.  </w:t>
      </w:r>
      <w:r w:rsidR="00233E0E" w:rsidRPr="00860A18">
        <w:rPr>
          <w:rFonts w:ascii="Time New Roman" w:eastAsia="黑体" w:hAnsi="Time New Roman" w:hint="eastAsia"/>
          <w:lang w:val="en-GB"/>
        </w:rPr>
        <w:t>增加对</w:t>
      </w:r>
      <w:r w:rsidR="00233E0E" w:rsidRPr="00860A18">
        <w:rPr>
          <w:rFonts w:ascii="Time New Roman" w:eastAsia="黑体" w:hAnsi="Time New Roman"/>
          <w:lang w:val="en-GB"/>
        </w:rPr>
        <w:t>欧盟边境合作管理局</w:t>
      </w:r>
      <w:r w:rsidR="00233E0E" w:rsidRPr="00860A18">
        <w:rPr>
          <w:rFonts w:ascii="Time New Roman" w:eastAsia="黑体" w:hAnsi="Time New Roman" w:hint="eastAsia"/>
          <w:lang w:val="en-GB"/>
        </w:rPr>
        <w:t>基本权利官员提供的资源和独立性，使之在已完成工作的基础上继续发扬光大。</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130.  </w:t>
      </w:r>
      <w:r w:rsidR="00233E0E" w:rsidRPr="00860A18">
        <w:rPr>
          <w:rFonts w:ascii="Time New Roman" w:eastAsia="黑体" w:hAnsi="Time New Roman" w:hint="eastAsia"/>
          <w:lang w:val="en-GB"/>
        </w:rPr>
        <w:t>确保</w:t>
      </w:r>
      <w:r w:rsidR="00BB1083" w:rsidRPr="00860A18">
        <w:rPr>
          <w:rFonts w:ascii="Time New Roman" w:eastAsia="黑体" w:hAnsi="Time New Roman" w:hint="eastAsia"/>
          <w:lang w:val="en-GB"/>
        </w:rPr>
        <w:t>“</w:t>
      </w:r>
      <w:r w:rsidR="00BB1083" w:rsidRPr="00860A18">
        <w:rPr>
          <w:rFonts w:ascii="Time New Roman" w:eastAsia="黑体" w:hAnsi="Time New Roman"/>
          <w:lang w:val="en-GB"/>
        </w:rPr>
        <w:t>Triton</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行动遵守关于海上保护的国际标准，从</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我们的海洋</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行动的全面过渡不会导致移民在地中海上无谓地丧失生命。</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131.  </w:t>
      </w:r>
      <w:r w:rsidR="00233E0E" w:rsidRPr="00860A18">
        <w:rPr>
          <w:rFonts w:ascii="Time New Roman" w:eastAsia="黑体" w:hAnsi="Time New Roman" w:hint="eastAsia"/>
          <w:lang w:val="en-GB"/>
        </w:rPr>
        <w:t>利用其在协调和信息共享方面的任务授权，支持在搜救区域和登陆做法方面形成共识和协调一致。</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132.  </w:t>
      </w:r>
      <w:r w:rsidR="00233E0E" w:rsidRPr="00860A18">
        <w:rPr>
          <w:rFonts w:ascii="Time New Roman" w:eastAsia="黑体" w:hAnsi="Time New Roman" w:hint="eastAsia"/>
          <w:lang w:val="en-GB"/>
        </w:rPr>
        <w:t>任何时候在提到移民时避免使用</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非法</w:t>
      </w:r>
      <w:r w:rsidR="00BB1083" w:rsidRPr="00860A18">
        <w:rPr>
          <w:rFonts w:ascii="Time New Roman" w:eastAsia="黑体" w:hAnsi="Time New Roman" w:hint="eastAsia"/>
          <w:lang w:val="en-GB"/>
        </w:rPr>
        <w:t>”</w:t>
      </w:r>
      <w:r w:rsidR="00233E0E" w:rsidRPr="00860A18">
        <w:rPr>
          <w:rFonts w:ascii="Time New Roman" w:eastAsia="黑体" w:hAnsi="Time New Roman" w:hint="eastAsia"/>
          <w:lang w:val="en-GB"/>
        </w:rPr>
        <w:t>的说法。</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133.  </w:t>
      </w:r>
      <w:r w:rsidR="00233E0E" w:rsidRPr="00860A18">
        <w:rPr>
          <w:rFonts w:ascii="Time New Roman" w:eastAsia="黑体" w:hAnsi="Time New Roman" w:hint="eastAsia"/>
          <w:lang w:val="en-GB"/>
        </w:rPr>
        <w:t>确保对</w:t>
      </w:r>
      <w:r w:rsidR="00233E0E" w:rsidRPr="00860A18">
        <w:rPr>
          <w:rFonts w:ascii="Time New Roman" w:eastAsia="黑体" w:hAnsi="Time New Roman"/>
          <w:lang w:val="en-GB"/>
        </w:rPr>
        <w:t>欧盟边境合作管理局</w:t>
      </w:r>
      <w:r w:rsidR="00233E0E" w:rsidRPr="00860A18">
        <w:rPr>
          <w:rFonts w:ascii="Time New Roman" w:eastAsia="黑体" w:hAnsi="Time New Roman" w:hint="eastAsia"/>
          <w:lang w:val="en-GB"/>
        </w:rPr>
        <w:t>行动中出现的侵犯人权指控充分地予以跟进。按照欧洲监察员在关于</w:t>
      </w:r>
      <w:proofErr w:type="spellStart"/>
      <w:r w:rsidR="00BB1083" w:rsidRPr="00860A18">
        <w:rPr>
          <w:rFonts w:ascii="Time New Roman" w:eastAsia="黑体" w:hAnsi="Time New Roman"/>
          <w:lang w:val="en-GB"/>
        </w:rPr>
        <w:t>OI</w:t>
      </w:r>
      <w:proofErr w:type="spellEnd"/>
      <w:r w:rsidR="00233E0E" w:rsidRPr="00860A18">
        <w:rPr>
          <w:rFonts w:ascii="Time New Roman" w:eastAsia="黑体" w:hAnsi="Time New Roman"/>
          <w:lang w:val="en-GB"/>
        </w:rPr>
        <w:t>/</w:t>
      </w:r>
      <w:r w:rsidR="00BB1083" w:rsidRPr="00860A18">
        <w:rPr>
          <w:rFonts w:ascii="Time New Roman" w:eastAsia="黑体" w:hAnsi="Time New Roman"/>
          <w:lang w:val="en-GB"/>
        </w:rPr>
        <w:t>5</w:t>
      </w:r>
      <w:r w:rsidR="00233E0E" w:rsidRPr="00860A18">
        <w:rPr>
          <w:rFonts w:ascii="Time New Roman" w:eastAsia="黑体" w:hAnsi="Time New Roman"/>
          <w:lang w:val="en-GB"/>
        </w:rPr>
        <w:t>/</w:t>
      </w:r>
      <w:r w:rsidR="00BB1083" w:rsidRPr="00860A18">
        <w:rPr>
          <w:rFonts w:ascii="Time New Roman" w:eastAsia="黑体" w:hAnsi="Time New Roman"/>
          <w:lang w:val="en-GB"/>
        </w:rPr>
        <w:t>2</w:t>
      </w:r>
      <w:r w:rsidR="00233E0E" w:rsidRPr="00860A18">
        <w:rPr>
          <w:rFonts w:ascii="Time New Roman" w:eastAsia="黑体" w:hAnsi="Time New Roman"/>
          <w:lang w:val="en-GB"/>
        </w:rPr>
        <w:t>0</w:t>
      </w:r>
      <w:r w:rsidR="00BB1083" w:rsidRPr="00860A18">
        <w:rPr>
          <w:rFonts w:ascii="Time New Roman" w:eastAsia="黑体" w:hAnsi="Time New Roman"/>
          <w:lang w:val="en-GB"/>
        </w:rPr>
        <w:t>12</w:t>
      </w:r>
      <w:r w:rsidR="00233E0E" w:rsidRPr="00860A18">
        <w:rPr>
          <w:rFonts w:ascii="Time New Roman" w:eastAsia="黑体" w:hAnsi="Time New Roman"/>
          <w:lang w:val="en-GB"/>
        </w:rPr>
        <w:t>/</w:t>
      </w:r>
      <w:proofErr w:type="spellStart"/>
      <w:r w:rsidR="00BB1083" w:rsidRPr="00860A18">
        <w:rPr>
          <w:rFonts w:ascii="Time New Roman" w:eastAsia="黑体" w:hAnsi="Time New Roman"/>
          <w:lang w:val="en-GB"/>
        </w:rPr>
        <w:t>BEH</w:t>
      </w:r>
      <w:proofErr w:type="spellEnd"/>
      <w:r w:rsidR="00233E0E" w:rsidRPr="00860A18">
        <w:rPr>
          <w:rFonts w:ascii="Time New Roman" w:eastAsia="黑体" w:hAnsi="Time New Roman"/>
          <w:lang w:val="en-GB"/>
        </w:rPr>
        <w:t>-</w:t>
      </w:r>
      <w:r w:rsidR="00BB1083" w:rsidRPr="00860A18">
        <w:rPr>
          <w:rFonts w:ascii="Time New Roman" w:eastAsia="黑体" w:hAnsi="Time New Roman"/>
          <w:lang w:val="en-GB"/>
        </w:rPr>
        <w:t>MHZ</w:t>
      </w:r>
      <w:r w:rsidR="00233E0E" w:rsidRPr="00860A18">
        <w:rPr>
          <w:rFonts w:ascii="Time New Roman" w:eastAsia="黑体" w:hAnsi="Time New Roman" w:hint="eastAsia"/>
          <w:lang w:val="en-GB"/>
        </w:rPr>
        <w:t>案调查中提出的建议，为侵犯移民</w:t>
      </w:r>
      <w:r w:rsidR="00233E0E" w:rsidRPr="00860A18">
        <w:rPr>
          <w:rFonts w:ascii="Time New Roman" w:eastAsia="黑体" w:hAnsi="Time New Roman" w:hint="eastAsia"/>
          <w:lang w:val="en-GB"/>
        </w:rPr>
        <w:lastRenderedPageBreak/>
        <w:t>人权问题建立和充分资助个人投诉机制</w:t>
      </w:r>
      <w:r w:rsidR="00E1179F" w:rsidRPr="00860A18">
        <w:rPr>
          <w:rFonts w:ascii="Time New Roman" w:eastAsia="黑体" w:hAnsi="Time New Roman" w:hint="eastAsia"/>
          <w:lang w:val="en-GB"/>
        </w:rPr>
        <w:t>(</w:t>
      </w:r>
      <w:r w:rsidR="00233E0E" w:rsidRPr="00860A18">
        <w:rPr>
          <w:rFonts w:ascii="Time New Roman" w:eastAsia="黑体" w:hAnsi="Time New Roman" w:hint="eastAsia"/>
          <w:lang w:val="en-GB"/>
        </w:rPr>
        <w:t>即</w:t>
      </w:r>
      <w:r w:rsidR="00233E0E" w:rsidRPr="00860A18">
        <w:rPr>
          <w:rFonts w:ascii="Time New Roman" w:eastAsia="黑体" w:hAnsi="Time New Roman"/>
          <w:lang w:val="en-GB"/>
        </w:rPr>
        <w:t>(</w:t>
      </w:r>
      <w:r w:rsidR="00BB1083" w:rsidRPr="00860A18">
        <w:rPr>
          <w:rFonts w:ascii="Time New Roman" w:eastAsia="黑体" w:hAnsi="Time New Roman"/>
          <w:lang w:val="en-GB"/>
        </w:rPr>
        <w:t>EU</w:t>
      </w:r>
      <w:r w:rsidR="00407FF7" w:rsidRPr="00860A18">
        <w:rPr>
          <w:rFonts w:ascii="Time New Roman" w:eastAsia="黑体" w:hAnsi="Time New Roman"/>
          <w:lang w:val="en-GB"/>
        </w:rPr>
        <w:t>)</w:t>
      </w:r>
      <w:r w:rsidR="00BB1083" w:rsidRPr="00860A18">
        <w:rPr>
          <w:rFonts w:ascii="Time New Roman" w:eastAsia="黑体" w:hAnsi="Time New Roman"/>
          <w:lang w:val="en-GB"/>
        </w:rPr>
        <w:t>1168</w:t>
      </w:r>
      <w:r w:rsidR="00233E0E" w:rsidRPr="00860A18">
        <w:rPr>
          <w:rFonts w:ascii="Time New Roman" w:eastAsia="黑体" w:hAnsi="Time New Roman"/>
          <w:lang w:val="en-GB"/>
        </w:rPr>
        <w:t>/</w:t>
      </w:r>
      <w:r w:rsidR="00BB1083" w:rsidRPr="00860A18">
        <w:rPr>
          <w:rFonts w:ascii="Time New Roman" w:eastAsia="黑体" w:hAnsi="Time New Roman"/>
          <w:lang w:val="en-GB"/>
        </w:rPr>
        <w:t>2</w:t>
      </w:r>
      <w:r w:rsidR="00233E0E" w:rsidRPr="00860A18">
        <w:rPr>
          <w:rFonts w:ascii="Time New Roman" w:eastAsia="黑体" w:hAnsi="Time New Roman"/>
          <w:lang w:val="en-GB"/>
        </w:rPr>
        <w:t>0</w:t>
      </w:r>
      <w:r w:rsidR="00BB1083" w:rsidRPr="00860A18">
        <w:rPr>
          <w:rFonts w:ascii="Time New Roman" w:eastAsia="黑体" w:hAnsi="Time New Roman"/>
          <w:lang w:val="en-GB"/>
        </w:rPr>
        <w:t>11</w:t>
      </w:r>
      <w:r w:rsidR="00233E0E" w:rsidRPr="00860A18">
        <w:rPr>
          <w:rFonts w:ascii="Time New Roman" w:eastAsia="黑体" w:hAnsi="Time New Roman" w:hint="eastAsia"/>
          <w:lang w:val="en-GB"/>
        </w:rPr>
        <w:t>号指令第</w:t>
      </w:r>
      <w:r w:rsidR="00233E0E" w:rsidRPr="00860A18">
        <w:rPr>
          <w:rFonts w:ascii="Time New Roman" w:eastAsia="黑体" w:hAnsi="Time New Roman"/>
          <w:lang w:val="en-GB"/>
        </w:rPr>
        <w:t> </w:t>
      </w:r>
      <w:r w:rsidR="00BB1083" w:rsidRPr="00860A18">
        <w:rPr>
          <w:rFonts w:ascii="Time New Roman" w:eastAsia="黑体" w:hAnsi="Time New Roman"/>
          <w:lang w:val="en-GB"/>
        </w:rPr>
        <w:t>26</w:t>
      </w:r>
      <w:r w:rsidR="00233E0E" w:rsidRPr="00860A18">
        <w:rPr>
          <w:rFonts w:ascii="Time New Roman" w:eastAsia="黑体" w:hAnsi="Time New Roman" w:hint="eastAsia"/>
          <w:lang w:val="en-GB"/>
        </w:rPr>
        <w:t>条</w:t>
      </w:r>
      <w:r w:rsidR="00233E0E" w:rsidRPr="00860A18">
        <w:rPr>
          <w:rFonts w:ascii="Time New Roman" w:eastAsia="黑体" w:hAnsi="Time New Roman"/>
          <w:lang w:val="en-GB"/>
        </w:rPr>
        <w:t>(</w:t>
      </w:r>
      <w:r w:rsidR="00BB1083" w:rsidRPr="00860A18">
        <w:rPr>
          <w:rFonts w:ascii="Time New Roman" w:eastAsia="黑体" w:hAnsi="Time New Roman"/>
          <w:lang w:val="en-GB"/>
        </w:rPr>
        <w:t>a</w:t>
      </w:r>
      <w:r w:rsidR="00407FF7" w:rsidRPr="00860A18">
        <w:rPr>
          <w:rFonts w:ascii="Time New Roman" w:eastAsia="黑体" w:hAnsi="Time New Roman"/>
          <w:lang w:val="en-GB"/>
        </w:rPr>
        <w:t>)</w:t>
      </w:r>
      <w:r w:rsidR="00233E0E" w:rsidRPr="00860A18">
        <w:rPr>
          <w:rFonts w:ascii="Time New Roman" w:eastAsia="黑体" w:hAnsi="Time New Roman"/>
          <w:lang w:val="en-GB"/>
        </w:rPr>
        <w:t>(</w:t>
      </w:r>
      <w:r w:rsidR="00BB1083" w:rsidRPr="00860A18">
        <w:rPr>
          <w:rFonts w:ascii="Time New Roman" w:eastAsia="黑体" w:hAnsi="Time New Roman"/>
          <w:lang w:val="en-GB"/>
        </w:rPr>
        <w:t>1</w:t>
      </w:r>
      <w:r w:rsidR="00233E0E" w:rsidRPr="00860A18">
        <w:rPr>
          <w:rFonts w:ascii="Time New Roman" w:eastAsia="黑体" w:hAnsi="Time New Roman"/>
          <w:lang w:val="en-GB"/>
        </w:rPr>
        <w:t>)</w:t>
      </w:r>
      <w:r w:rsidR="00233E0E" w:rsidRPr="00860A18">
        <w:rPr>
          <w:rFonts w:ascii="Time New Roman" w:eastAsia="黑体" w:hAnsi="Time New Roman" w:hint="eastAsia"/>
          <w:lang w:val="en-GB"/>
        </w:rPr>
        <w:t>中的规定</w:t>
      </w:r>
      <w:r w:rsidR="00233E0E" w:rsidRPr="00860A18">
        <w:rPr>
          <w:rFonts w:ascii="Time New Roman" w:eastAsia="黑体" w:hAnsi="Time New Roman"/>
          <w:lang w:val="en-GB"/>
        </w:rPr>
        <w:t>)</w:t>
      </w:r>
      <w:r w:rsidR="00233E0E" w:rsidRPr="00860A18">
        <w:rPr>
          <w:rFonts w:ascii="Time New Roman" w:eastAsia="黑体" w:hAnsi="Time New Roman" w:hint="eastAsia"/>
          <w:lang w:val="en-GB"/>
        </w:rPr>
        <w:t>。个人及其家人以及民间社会组织应能诉诸该机制，获取充分的赔偿。</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134.  </w:t>
      </w:r>
      <w:r w:rsidR="00233E0E" w:rsidRPr="00860A18">
        <w:rPr>
          <w:rFonts w:ascii="Time New Roman" w:eastAsia="黑体" w:hAnsi="Time New Roman" w:hint="eastAsia"/>
          <w:lang w:val="en-GB"/>
        </w:rPr>
        <w:t>按照</w:t>
      </w:r>
      <w:r w:rsidR="00233E0E" w:rsidRPr="00860A18">
        <w:rPr>
          <w:rFonts w:ascii="Time New Roman" w:eastAsia="黑体" w:hAnsi="Time New Roman"/>
          <w:lang w:val="en-GB"/>
        </w:rPr>
        <w:t>(</w:t>
      </w:r>
      <w:r w:rsidR="00BB1083" w:rsidRPr="00860A18">
        <w:rPr>
          <w:rFonts w:ascii="Time New Roman" w:eastAsia="黑体" w:hAnsi="Time New Roman"/>
          <w:lang w:val="en-GB"/>
        </w:rPr>
        <w:t>EU</w:t>
      </w:r>
      <w:r w:rsidR="00407FF7" w:rsidRPr="00860A18">
        <w:rPr>
          <w:rFonts w:ascii="Time New Roman" w:eastAsia="黑体" w:hAnsi="Time New Roman"/>
          <w:lang w:val="en-GB"/>
        </w:rPr>
        <w:t>)</w:t>
      </w:r>
      <w:r w:rsidR="00BB1083" w:rsidRPr="00860A18">
        <w:rPr>
          <w:rFonts w:ascii="Time New Roman" w:eastAsia="黑体" w:hAnsi="Time New Roman"/>
          <w:lang w:val="en-GB"/>
        </w:rPr>
        <w:t>1168</w:t>
      </w:r>
      <w:r w:rsidR="00233E0E" w:rsidRPr="00860A18">
        <w:rPr>
          <w:rFonts w:ascii="Time New Roman" w:eastAsia="黑体" w:hAnsi="Time New Roman"/>
          <w:lang w:val="en-GB"/>
        </w:rPr>
        <w:t>/</w:t>
      </w:r>
      <w:r w:rsidR="00BB1083" w:rsidRPr="00860A18">
        <w:rPr>
          <w:rFonts w:ascii="Time New Roman" w:eastAsia="黑体" w:hAnsi="Time New Roman"/>
          <w:lang w:val="en-GB"/>
        </w:rPr>
        <w:t>2</w:t>
      </w:r>
      <w:r w:rsidR="00233E0E" w:rsidRPr="00860A18">
        <w:rPr>
          <w:rFonts w:ascii="Time New Roman" w:eastAsia="黑体" w:hAnsi="Time New Roman"/>
          <w:lang w:val="en-GB"/>
        </w:rPr>
        <w:t>0</w:t>
      </w:r>
      <w:r w:rsidR="00BB1083" w:rsidRPr="00860A18">
        <w:rPr>
          <w:rFonts w:ascii="Time New Roman" w:eastAsia="黑体" w:hAnsi="Time New Roman"/>
          <w:lang w:val="en-GB"/>
        </w:rPr>
        <w:t>11</w:t>
      </w:r>
      <w:r w:rsidR="00233E0E" w:rsidRPr="00860A18">
        <w:rPr>
          <w:rFonts w:ascii="Time New Roman" w:eastAsia="黑体" w:hAnsi="Time New Roman" w:hint="eastAsia"/>
          <w:lang w:val="en-GB"/>
        </w:rPr>
        <w:t>号指令第</w:t>
      </w:r>
      <w:r w:rsidR="00BB1083" w:rsidRPr="00860A18">
        <w:rPr>
          <w:rFonts w:ascii="Time New Roman" w:eastAsia="黑体" w:hAnsi="Time New Roman"/>
          <w:lang w:val="en-GB"/>
        </w:rPr>
        <w:t>3</w:t>
      </w:r>
      <w:r w:rsidR="00233E0E" w:rsidRPr="00860A18">
        <w:rPr>
          <w:rFonts w:ascii="Time New Roman" w:eastAsia="黑体" w:hAnsi="Time New Roman" w:hint="eastAsia"/>
          <w:lang w:val="en-GB"/>
        </w:rPr>
        <w:t>条</w:t>
      </w:r>
      <w:r w:rsidR="00233E0E" w:rsidRPr="00860A18">
        <w:rPr>
          <w:rFonts w:ascii="Time New Roman" w:eastAsia="黑体" w:hAnsi="Time New Roman"/>
          <w:lang w:val="en-GB"/>
        </w:rPr>
        <w:t>(</w:t>
      </w:r>
      <w:r w:rsidR="00BB1083" w:rsidRPr="00860A18">
        <w:rPr>
          <w:rFonts w:ascii="Time New Roman" w:eastAsia="黑体" w:hAnsi="Time New Roman"/>
          <w:lang w:val="en-GB"/>
        </w:rPr>
        <w:t>1</w:t>
      </w:r>
      <w:r w:rsidRPr="00860A18">
        <w:rPr>
          <w:rFonts w:ascii="Time New Roman" w:eastAsia="黑体" w:hAnsi="Time New Roman"/>
          <w:lang w:val="en-GB"/>
        </w:rPr>
        <w:t>)</w:t>
      </w:r>
      <w:r w:rsidR="00233E0E" w:rsidRPr="00860A18">
        <w:rPr>
          <w:rFonts w:ascii="Time New Roman" w:eastAsia="黑体" w:hAnsi="Time New Roman"/>
          <w:lang w:val="en-GB"/>
        </w:rPr>
        <w:t>(</w:t>
      </w:r>
      <w:r w:rsidR="00BB1083" w:rsidRPr="00860A18">
        <w:rPr>
          <w:rFonts w:ascii="Time New Roman" w:eastAsia="黑体" w:hAnsi="Time New Roman"/>
          <w:lang w:val="en-GB"/>
        </w:rPr>
        <w:t>a</w:t>
      </w:r>
      <w:r w:rsidR="00233E0E" w:rsidRPr="00860A18">
        <w:rPr>
          <w:rFonts w:ascii="Time New Roman" w:eastAsia="黑体" w:hAnsi="Time New Roman"/>
          <w:lang w:val="en-GB"/>
        </w:rPr>
        <w:t>)</w:t>
      </w:r>
      <w:r w:rsidR="00233E0E" w:rsidRPr="00860A18">
        <w:rPr>
          <w:rFonts w:ascii="Time New Roman" w:eastAsia="黑体" w:hAnsi="Time New Roman" w:hint="eastAsia"/>
          <w:lang w:val="en-GB"/>
        </w:rPr>
        <w:t>中的规定，对长期和严重侵权行为要暂停或终止有关行动。</w:t>
      </w:r>
    </w:p>
    <w:p w:rsidR="00233E0E" w:rsidRPr="001A1CB2" w:rsidRDefault="00233E0E" w:rsidP="00B45B62">
      <w:pPr>
        <w:pStyle w:val="H4GC"/>
      </w:pPr>
      <w:r w:rsidRPr="001A1CB2">
        <w:tab/>
      </w:r>
      <w:r w:rsidRPr="001A1CB2">
        <w:tab/>
      </w:r>
      <w:r w:rsidRPr="001A1CB2">
        <w:rPr>
          <w:rFonts w:hint="eastAsia"/>
        </w:rPr>
        <w:t>欧洲委员会</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135.  </w:t>
      </w:r>
      <w:r w:rsidR="00233E0E" w:rsidRPr="00860A18">
        <w:rPr>
          <w:rFonts w:ascii="Time New Roman" w:eastAsia="黑体" w:hAnsi="Time New Roman" w:hint="eastAsia"/>
          <w:lang w:val="en-GB"/>
        </w:rPr>
        <w:t>支持欧洲联盟将人权关切纳入移民和边境管理政策的主流，执行欧洲人权法院近期相关裁决，从而进一步发展两个组织之间的协调配合。</w:t>
      </w:r>
    </w:p>
    <w:p w:rsidR="00233E0E" w:rsidRPr="001A1CB2" w:rsidRDefault="00233E0E" w:rsidP="00B45B62">
      <w:pPr>
        <w:pStyle w:val="H4GC"/>
      </w:pPr>
      <w:r w:rsidRPr="001A1CB2">
        <w:tab/>
      </w:r>
      <w:r w:rsidRPr="001A1CB2">
        <w:tab/>
      </w:r>
      <w:r w:rsidRPr="001A1CB2">
        <w:rPr>
          <w:rFonts w:hint="eastAsia"/>
        </w:rPr>
        <w:t>欧洲联盟基本权利署</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136.  </w:t>
      </w:r>
      <w:r w:rsidR="00233E0E" w:rsidRPr="00860A18">
        <w:rPr>
          <w:rFonts w:ascii="Time New Roman" w:eastAsia="黑体" w:hAnsi="Time New Roman" w:hint="eastAsia"/>
          <w:lang w:val="en-GB"/>
        </w:rPr>
        <w:t>继续开展在发展重大移民和人权问题相关证据基础方面的重要工作，包括边境管理、融合和诉讼司法。提高这些问题的影响力，就重大挑战</w:t>
      </w:r>
      <w:proofErr w:type="gramStart"/>
      <w:r w:rsidR="00233E0E" w:rsidRPr="00860A18">
        <w:rPr>
          <w:rFonts w:ascii="Time New Roman" w:eastAsia="黑体" w:hAnsi="Time New Roman" w:hint="eastAsia"/>
          <w:lang w:val="en-GB"/>
        </w:rPr>
        <w:t>作出</w:t>
      </w:r>
      <w:proofErr w:type="gramEnd"/>
      <w:r w:rsidR="00233E0E" w:rsidRPr="00860A18">
        <w:rPr>
          <w:rFonts w:ascii="Time New Roman" w:eastAsia="黑体" w:hAnsi="Time New Roman" w:hint="eastAsia"/>
          <w:lang w:val="en-GB"/>
        </w:rPr>
        <w:t>报告。</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137.  </w:t>
      </w:r>
      <w:r w:rsidR="00233E0E" w:rsidRPr="00860A18">
        <w:rPr>
          <w:rFonts w:ascii="Time New Roman" w:eastAsia="黑体" w:hAnsi="Time New Roman" w:hint="eastAsia"/>
          <w:lang w:val="en-GB"/>
        </w:rPr>
        <w:t>将</w:t>
      </w:r>
      <w:r w:rsidR="00BB1083" w:rsidRPr="00860A18">
        <w:rPr>
          <w:rFonts w:ascii="Time New Roman" w:eastAsia="黑体" w:hAnsi="Time New Roman" w:hint="eastAsia"/>
          <w:lang w:val="en-GB"/>
        </w:rPr>
        <w:t>2</w:t>
      </w:r>
      <w:r w:rsidR="00233E0E" w:rsidRPr="00860A18">
        <w:rPr>
          <w:rFonts w:ascii="Time New Roman" w:eastAsia="黑体" w:hAnsi="Time New Roman" w:hint="eastAsia"/>
          <w:lang w:val="en-GB"/>
        </w:rPr>
        <w:t>0</w:t>
      </w:r>
      <w:r w:rsidR="00BB1083" w:rsidRPr="00860A18">
        <w:rPr>
          <w:rFonts w:ascii="Time New Roman" w:eastAsia="黑体" w:hAnsi="Time New Roman" w:hint="eastAsia"/>
          <w:lang w:val="en-GB"/>
        </w:rPr>
        <w:t>14</w:t>
      </w:r>
      <w:r w:rsidR="00233E0E" w:rsidRPr="00860A18">
        <w:rPr>
          <w:rFonts w:ascii="Time New Roman" w:eastAsia="黑体" w:hAnsi="Time New Roman" w:hint="eastAsia"/>
          <w:lang w:val="en-GB"/>
        </w:rPr>
        <w:t>年基本权利会议的后续活动纳入上述工作。</w:t>
      </w:r>
    </w:p>
    <w:p w:rsidR="00233E0E" w:rsidRPr="001A1CB2" w:rsidRDefault="00233E0E" w:rsidP="00B45B62">
      <w:pPr>
        <w:pStyle w:val="H4GC"/>
      </w:pPr>
      <w:r w:rsidRPr="001A1CB2">
        <w:tab/>
      </w:r>
      <w:r w:rsidRPr="001A1CB2">
        <w:tab/>
      </w:r>
      <w:r w:rsidRPr="001A1CB2">
        <w:rPr>
          <w:rFonts w:hint="eastAsia"/>
        </w:rPr>
        <w:t>欧洲监察员</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138.  </w:t>
      </w:r>
      <w:r w:rsidR="00233E0E" w:rsidRPr="00860A18">
        <w:rPr>
          <w:rFonts w:ascii="Time New Roman" w:eastAsia="黑体" w:hAnsi="Time New Roman" w:hint="eastAsia"/>
          <w:lang w:val="en-GB"/>
        </w:rPr>
        <w:t>继续开展在追究侵犯移民权利行为责任方面的重要工作。</w:t>
      </w:r>
    </w:p>
    <w:p w:rsidR="00233E0E" w:rsidRPr="00860A18" w:rsidRDefault="00B45B62" w:rsidP="00B45B62">
      <w:pPr>
        <w:pStyle w:val="SingleTxtGC"/>
        <w:rPr>
          <w:rFonts w:ascii="Time New Roman" w:eastAsia="黑体" w:hAnsi="Time New Roman" w:hint="eastAsia"/>
          <w:lang w:val="en-GB"/>
        </w:rPr>
      </w:pPr>
      <w:r w:rsidRPr="00860A18">
        <w:rPr>
          <w:rFonts w:ascii="Time New Roman" w:eastAsia="黑体" w:hAnsi="Time New Roman" w:hint="eastAsia"/>
          <w:lang w:val="en-GB"/>
        </w:rPr>
        <w:t xml:space="preserve">139.  </w:t>
      </w:r>
      <w:r w:rsidR="00233E0E" w:rsidRPr="00860A18">
        <w:rPr>
          <w:rFonts w:ascii="Time New Roman" w:eastAsia="黑体" w:hAnsi="Time New Roman" w:hint="eastAsia"/>
          <w:lang w:val="en-GB"/>
        </w:rPr>
        <w:t>就移民问题在国家人权机构与欧洲监察员之间发展进一步合作。</w:t>
      </w:r>
    </w:p>
    <w:p w:rsidR="00DB341F" w:rsidRDefault="00233E0E" w:rsidP="00DB341F">
      <w:pPr>
        <w:pStyle w:val="HChG"/>
        <w:rPr>
          <w:lang w:eastAsia="en-GB"/>
        </w:rPr>
      </w:pPr>
      <w:r w:rsidRPr="001A1CB2">
        <w:rPr>
          <w:sz w:val="24"/>
          <w:szCs w:val="24"/>
          <w:lang w:eastAsia="zh-CN"/>
        </w:rPr>
        <w:br w:type="page"/>
      </w:r>
      <w:r w:rsidR="00B45B62" w:rsidRPr="001A1CB2">
        <w:rPr>
          <w:lang w:eastAsia="zh-CN"/>
        </w:rPr>
        <w:lastRenderedPageBreak/>
        <w:t xml:space="preserve"> </w:t>
      </w:r>
      <w:r w:rsidR="00DB341F">
        <w:rPr>
          <w:lang w:eastAsia="en-GB"/>
        </w:rPr>
        <w:t>Annex</w:t>
      </w:r>
    </w:p>
    <w:p w:rsidR="00DB341F" w:rsidRPr="004432C3" w:rsidRDefault="00DB341F" w:rsidP="00DB341F">
      <w:pPr>
        <w:pStyle w:val="H4G"/>
        <w:tabs>
          <w:tab w:val="clear" w:pos="851"/>
          <w:tab w:val="right" w:pos="9639"/>
        </w:tabs>
        <w:ind w:right="0"/>
        <w:jc w:val="right"/>
        <w:rPr>
          <w:iCs/>
        </w:rPr>
      </w:pPr>
      <w:r w:rsidRPr="004432C3">
        <w:rPr>
          <w:iCs/>
        </w:rPr>
        <w:t>[English only]</w:t>
      </w:r>
    </w:p>
    <w:p w:rsidR="00DB341F" w:rsidRPr="00464BA4" w:rsidRDefault="00DB341F" w:rsidP="00DB341F">
      <w:pPr>
        <w:pStyle w:val="H1G"/>
        <w:rPr>
          <w:bCs/>
        </w:rPr>
      </w:pPr>
      <w:r w:rsidRPr="00464BA4">
        <w:tab/>
        <w:t>A.</w:t>
      </w:r>
      <w:r w:rsidRPr="00464BA4">
        <w:tab/>
        <w:t xml:space="preserve">Additional sources consulted for the Special Rapporteur’s report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In addition to the three country visits undertaken, as well as insight gained from the Special Rapporteur’s on-going contribution to regional dialogues, the following sources were consulted:</w:t>
      </w:r>
    </w:p>
    <w:p w:rsidR="00DB341F" w:rsidRPr="00464BA4" w:rsidRDefault="00DB341F" w:rsidP="00DB341F">
      <w:pPr>
        <w:pStyle w:val="Bullet1G"/>
        <w:rPr>
          <w:bCs/>
        </w:rPr>
      </w:pPr>
      <w:r w:rsidRPr="00464BA4">
        <w:t>Amnesty International, 2015, “EU ‘burying heads in the sand’ as hundreds more migrants die at sea off Italy”</w:t>
      </w:r>
    </w:p>
    <w:p w:rsidR="00DB341F" w:rsidRPr="00464BA4" w:rsidRDefault="00DB341F" w:rsidP="00DB341F">
      <w:pPr>
        <w:pStyle w:val="Bullet1G"/>
      </w:pPr>
      <w:r w:rsidRPr="00464BA4">
        <w:t>Amnesty International, 2014, “Lives Adrift”</w:t>
      </w:r>
    </w:p>
    <w:p w:rsidR="00DB341F" w:rsidRPr="00464BA4" w:rsidRDefault="00DB341F" w:rsidP="00DB341F">
      <w:pPr>
        <w:pStyle w:val="Bullet1G"/>
      </w:pPr>
      <w:r w:rsidRPr="00464BA4">
        <w:t>Amnesty International, 2014, “Fortress Europe”</w:t>
      </w:r>
    </w:p>
    <w:p w:rsidR="00DB341F" w:rsidRPr="00464BA4" w:rsidRDefault="00DB341F" w:rsidP="00DB341F">
      <w:pPr>
        <w:pStyle w:val="Bullet1G"/>
      </w:pPr>
      <w:r w:rsidRPr="00464BA4">
        <w:t>Coleman, N, 2009, “European Readmission Policy”</w:t>
      </w:r>
    </w:p>
    <w:p w:rsidR="00DB341F" w:rsidRPr="00464BA4" w:rsidRDefault="00DB341F" w:rsidP="00DB341F">
      <w:pPr>
        <w:pStyle w:val="Bullet1G"/>
      </w:pPr>
      <w:r w:rsidRPr="00464BA4">
        <w:t>Council of Europe Commissioner for Human Rights, 2013, “The right to leave a country”</w:t>
      </w:r>
    </w:p>
    <w:p w:rsidR="00DB341F" w:rsidRPr="00464BA4" w:rsidRDefault="00DB341F" w:rsidP="00DB341F">
      <w:pPr>
        <w:pStyle w:val="Bullet1G"/>
      </w:pPr>
      <w:r w:rsidRPr="00464BA4">
        <w:t>European Commission, 2014, “Report on the implementation of the Global Approach to Migration and Mobility</w:t>
      </w:r>
      <w:r>
        <w:t>”</w:t>
      </w:r>
      <w:r w:rsidRPr="00464BA4">
        <w:t>, 2012-2013</w:t>
      </w:r>
    </w:p>
    <w:p w:rsidR="00DB341F" w:rsidRPr="00464BA4" w:rsidRDefault="00DB341F" w:rsidP="00DB341F">
      <w:pPr>
        <w:pStyle w:val="Bullet1G"/>
      </w:pPr>
      <w:r w:rsidRPr="00464BA4">
        <w:t xml:space="preserve">Carrera, S &amp; den </w:t>
      </w:r>
      <w:proofErr w:type="spellStart"/>
      <w:r w:rsidRPr="00464BA4">
        <w:t>Hertog</w:t>
      </w:r>
      <w:proofErr w:type="spellEnd"/>
      <w:r w:rsidRPr="00464BA4">
        <w:t>, L, 2015, “Whose Mare? Rule of law challenges in the field of European border surveillance in the Mediterranean”</w:t>
      </w:r>
    </w:p>
    <w:p w:rsidR="00DB341F" w:rsidRPr="00464BA4" w:rsidRDefault="00DB341F" w:rsidP="00DB341F">
      <w:pPr>
        <w:pStyle w:val="Bullet1G"/>
      </w:pPr>
      <w:r w:rsidRPr="00464BA4">
        <w:t>Card, 1990, “The Impact of the Mariel Boatlift on the Miami Labor Market”</w:t>
      </w:r>
    </w:p>
    <w:p w:rsidR="00DB341F" w:rsidRPr="00464BA4" w:rsidRDefault="00DB341F" w:rsidP="00DB341F">
      <w:pPr>
        <w:pStyle w:val="Bullet1G"/>
      </w:pPr>
      <w:proofErr w:type="spellStart"/>
      <w:r w:rsidRPr="00464BA4">
        <w:t>Cedefop</w:t>
      </w:r>
      <w:proofErr w:type="spellEnd"/>
      <w:r w:rsidRPr="00464BA4">
        <w:t xml:space="preserve">, 2014, “Skills forecast, main results” </w:t>
      </w:r>
    </w:p>
    <w:p w:rsidR="00DB341F" w:rsidRPr="00464BA4" w:rsidRDefault="00DB341F" w:rsidP="00DB341F">
      <w:pPr>
        <w:pStyle w:val="Bullet1G"/>
      </w:pPr>
      <w:proofErr w:type="spellStart"/>
      <w:r w:rsidRPr="00464BA4">
        <w:t>D’Amuri</w:t>
      </w:r>
      <w:proofErr w:type="spellEnd"/>
      <w:r w:rsidRPr="00464BA4">
        <w:t xml:space="preserve">, F &amp; </w:t>
      </w:r>
      <w:proofErr w:type="spellStart"/>
      <w:r w:rsidRPr="00464BA4">
        <w:t>Peri</w:t>
      </w:r>
      <w:proofErr w:type="spellEnd"/>
      <w:r w:rsidRPr="00464BA4">
        <w:t xml:space="preserve">, G, 2012, “Immigration, Jobs and Employment Protection: Evidence from Europe before and during the Great Recession” </w:t>
      </w:r>
    </w:p>
    <w:p w:rsidR="00DB341F" w:rsidRPr="00464BA4" w:rsidRDefault="00DB341F" w:rsidP="00DB341F">
      <w:pPr>
        <w:pStyle w:val="Bullet1G"/>
      </w:pPr>
      <w:r w:rsidRPr="00464BA4">
        <w:t>Gallagher, A, 2015, “Migrant Smuggling”</w:t>
      </w:r>
    </w:p>
    <w:p w:rsidR="00DB341F" w:rsidRPr="00464BA4" w:rsidRDefault="00DB341F" w:rsidP="00DB341F">
      <w:pPr>
        <w:pStyle w:val="Bullet1G"/>
      </w:pPr>
      <w:r w:rsidRPr="00464BA4">
        <w:t xml:space="preserve">Economist, 2014, “Quality Time” </w:t>
      </w:r>
    </w:p>
    <w:p w:rsidR="00DB341F" w:rsidRPr="00464BA4" w:rsidRDefault="00DB341F" w:rsidP="00DB341F">
      <w:pPr>
        <w:pStyle w:val="Bullet1G"/>
      </w:pPr>
      <w:proofErr w:type="spellStart"/>
      <w:r w:rsidRPr="00464BA4">
        <w:t>Eisele</w:t>
      </w:r>
      <w:proofErr w:type="spellEnd"/>
      <w:r w:rsidRPr="00464BA4">
        <w:t>, K, 2014, “The External Dimension of the EU’s Migration Policy”</w:t>
      </w:r>
    </w:p>
    <w:p w:rsidR="00DB341F" w:rsidRPr="00464BA4" w:rsidRDefault="00DB341F" w:rsidP="00DB341F">
      <w:pPr>
        <w:pStyle w:val="Bullet1G"/>
      </w:pPr>
      <w:r w:rsidRPr="00464BA4">
        <w:t>Europa, 2015, “Questions and Answers: Smuggling of Migrants in Europe and the EU response”</w:t>
      </w:r>
    </w:p>
    <w:p w:rsidR="00DB341F" w:rsidRPr="00464BA4" w:rsidRDefault="00DB341F" w:rsidP="00DB341F">
      <w:pPr>
        <w:pStyle w:val="Bullet1G"/>
      </w:pPr>
      <w:r w:rsidRPr="00464BA4">
        <w:t xml:space="preserve">European Commission, 2015, “Public Health, Policy” </w:t>
      </w:r>
    </w:p>
    <w:p w:rsidR="00DB341F" w:rsidRPr="00464BA4" w:rsidRDefault="00DB341F" w:rsidP="00DB341F">
      <w:pPr>
        <w:pStyle w:val="Bullet1G"/>
      </w:pPr>
      <w:r w:rsidRPr="00464BA4">
        <w:t>European Commission, 2015, “Reply by DG Migration and Home Affairs to the questions by the Special Rapporteur on the human rights of migrants”</w:t>
      </w:r>
    </w:p>
    <w:p w:rsidR="00DB341F" w:rsidRPr="00464BA4" w:rsidRDefault="00DB341F" w:rsidP="00DB341F">
      <w:pPr>
        <w:pStyle w:val="Bullet1G"/>
      </w:pPr>
      <w:r w:rsidRPr="00464BA4">
        <w:t>European Commission, 2014, “Employment: report shows worker mobility key to tackle EU demographic and skills challenges”</w:t>
      </w:r>
    </w:p>
    <w:p w:rsidR="00DB341F" w:rsidRPr="00464BA4" w:rsidRDefault="00DB341F" w:rsidP="00DB341F">
      <w:pPr>
        <w:pStyle w:val="Bullet1G"/>
      </w:pPr>
      <w:r w:rsidRPr="00464BA4">
        <w:t xml:space="preserve">European Commission, 2014, “Population ageing in Europe, Facts, implications and policies” </w:t>
      </w:r>
    </w:p>
    <w:p w:rsidR="00DB341F" w:rsidRPr="00464BA4" w:rsidRDefault="00DB341F" w:rsidP="00DB341F">
      <w:pPr>
        <w:pStyle w:val="Bullet1G"/>
      </w:pPr>
      <w:r w:rsidRPr="00464BA4">
        <w:t>European Commission, 2014, “Employment: report shows worker mobility key to tackle EU demographic and skills challenges”</w:t>
      </w:r>
    </w:p>
    <w:p w:rsidR="00DB341F" w:rsidRPr="00464BA4" w:rsidRDefault="00DB341F" w:rsidP="00DB341F">
      <w:pPr>
        <w:pStyle w:val="Bullet1G"/>
      </w:pPr>
      <w:r w:rsidRPr="00464BA4">
        <w:t xml:space="preserve">European Commission, 2014, “Ad-Hoc Query on </w:t>
      </w:r>
      <w:proofErr w:type="spellStart"/>
      <w:r w:rsidRPr="00464BA4">
        <w:t>EURODAC</w:t>
      </w:r>
      <w:proofErr w:type="spellEnd"/>
      <w:r w:rsidRPr="00464BA4">
        <w:t xml:space="preserve"> Fingerprinting”</w:t>
      </w:r>
    </w:p>
    <w:p w:rsidR="00DB341F" w:rsidRPr="00464BA4" w:rsidRDefault="00DB341F" w:rsidP="00DB341F">
      <w:pPr>
        <w:pStyle w:val="Bullet1G"/>
      </w:pPr>
      <w:r w:rsidRPr="00464BA4">
        <w:t xml:space="preserve">European Commission, 2013, “Directive of the European Parliament and of the council on the conditions of entry and residence of third-country nationals for the </w:t>
      </w:r>
      <w:r w:rsidRPr="00464BA4">
        <w:lastRenderedPageBreak/>
        <w:t>purposes of research, studies, pupil exchange, remunerated and unremunerated training voluntary service and au pairing”</w:t>
      </w:r>
    </w:p>
    <w:p w:rsidR="00DB341F" w:rsidRPr="00464BA4" w:rsidRDefault="00DB341F" w:rsidP="00DB341F">
      <w:pPr>
        <w:pStyle w:val="Bullet1G"/>
        <w:rPr>
          <w:bCs/>
        </w:rPr>
      </w:pPr>
      <w:r w:rsidRPr="00464BA4">
        <w:rPr>
          <w:bCs/>
        </w:rPr>
        <w:t>European Court of Human Rights, 2014, “Dublin Cases Factsheet”</w:t>
      </w:r>
    </w:p>
    <w:p w:rsidR="00DB341F" w:rsidRPr="00464BA4" w:rsidRDefault="00DB341F" w:rsidP="00DB341F">
      <w:pPr>
        <w:pStyle w:val="Bullet1G"/>
        <w:rPr>
          <w:bCs/>
        </w:rPr>
      </w:pPr>
      <w:r w:rsidRPr="00464BA4">
        <w:rPr>
          <w:bCs/>
        </w:rPr>
        <w:t>European Court of Human Rights, 2014, “</w:t>
      </w:r>
      <w:proofErr w:type="spellStart"/>
      <w:r w:rsidRPr="001A00FA">
        <w:rPr>
          <w:bCs/>
          <w:i/>
          <w:iCs/>
        </w:rPr>
        <w:t>Sharifi</w:t>
      </w:r>
      <w:proofErr w:type="spellEnd"/>
      <w:r w:rsidRPr="001A00FA">
        <w:rPr>
          <w:bCs/>
          <w:i/>
          <w:iCs/>
        </w:rPr>
        <w:t xml:space="preserve"> and Others v. Italy and Greece</w:t>
      </w:r>
      <w:r w:rsidRPr="00464BA4">
        <w:rPr>
          <w:bCs/>
        </w:rPr>
        <w:t>”</w:t>
      </w:r>
    </w:p>
    <w:p w:rsidR="00DB341F" w:rsidRPr="00464BA4" w:rsidRDefault="00DB341F" w:rsidP="00DB341F">
      <w:pPr>
        <w:pStyle w:val="Bullet1G"/>
        <w:rPr>
          <w:bCs/>
        </w:rPr>
      </w:pPr>
      <w:r w:rsidRPr="00464BA4">
        <w:t>European Court of Human Rights, 2012, “</w:t>
      </w:r>
      <w:r w:rsidRPr="001A00FA">
        <w:rPr>
          <w:i/>
          <w:iCs/>
        </w:rPr>
        <w:t xml:space="preserve">Hirsi </w:t>
      </w:r>
      <w:proofErr w:type="spellStart"/>
      <w:r w:rsidRPr="001A00FA">
        <w:rPr>
          <w:i/>
          <w:iCs/>
        </w:rPr>
        <w:t>Jamaa</w:t>
      </w:r>
      <w:proofErr w:type="spellEnd"/>
      <w:r w:rsidRPr="001A00FA">
        <w:rPr>
          <w:i/>
          <w:iCs/>
        </w:rPr>
        <w:t xml:space="preserve"> and Others v. Italy</w:t>
      </w:r>
      <w:r w:rsidRPr="00464BA4">
        <w:t>”</w:t>
      </w:r>
    </w:p>
    <w:p w:rsidR="00DB341F" w:rsidRPr="00464BA4" w:rsidRDefault="00DB341F" w:rsidP="00DB341F">
      <w:pPr>
        <w:pStyle w:val="Bullet1G"/>
      </w:pPr>
      <w:r w:rsidRPr="00464BA4">
        <w:t xml:space="preserve">European Court of Human Rights, 2012, “Case of </w:t>
      </w:r>
      <w:proofErr w:type="spellStart"/>
      <w:r w:rsidRPr="001A00FA">
        <w:rPr>
          <w:i/>
          <w:iCs/>
        </w:rPr>
        <w:t>Louled</w:t>
      </w:r>
      <w:proofErr w:type="spellEnd"/>
      <w:r w:rsidRPr="001A00FA">
        <w:rPr>
          <w:i/>
          <w:iCs/>
        </w:rPr>
        <w:t xml:space="preserve"> </w:t>
      </w:r>
      <w:proofErr w:type="spellStart"/>
      <w:r w:rsidRPr="001A00FA">
        <w:rPr>
          <w:i/>
          <w:iCs/>
        </w:rPr>
        <w:t>Massoud</w:t>
      </w:r>
      <w:proofErr w:type="spellEnd"/>
      <w:r w:rsidRPr="001A00FA">
        <w:rPr>
          <w:i/>
          <w:iCs/>
        </w:rPr>
        <w:t xml:space="preserve"> v. Malta</w:t>
      </w:r>
      <w:r w:rsidRPr="00464BA4">
        <w:t>”</w:t>
      </w:r>
    </w:p>
    <w:p w:rsidR="00DB341F" w:rsidRPr="00464BA4" w:rsidRDefault="00DB341F" w:rsidP="00DB341F">
      <w:pPr>
        <w:pStyle w:val="Bullet1G"/>
      </w:pPr>
      <w:proofErr w:type="spellStart"/>
      <w:r w:rsidRPr="00464BA4">
        <w:t>Eurofound</w:t>
      </w:r>
      <w:proofErr w:type="spellEnd"/>
      <w:r w:rsidRPr="00464BA4">
        <w:t>, 2014, “2013 European Company Survey, Headline findings”</w:t>
      </w:r>
    </w:p>
    <w:p w:rsidR="00DB341F" w:rsidRPr="00464BA4" w:rsidRDefault="00DB341F" w:rsidP="00DB341F">
      <w:pPr>
        <w:pStyle w:val="Bullet1G"/>
      </w:pPr>
      <w:r w:rsidRPr="00464BA4">
        <w:t xml:space="preserve">European Policy Centre, 2015, “Historical choices after the massacres in Paris” </w:t>
      </w:r>
    </w:p>
    <w:p w:rsidR="00DB341F" w:rsidRPr="00464BA4" w:rsidRDefault="00DB341F" w:rsidP="00DB341F">
      <w:pPr>
        <w:pStyle w:val="Bullet1G"/>
        <w:rPr>
          <w:bCs/>
        </w:rPr>
      </w:pPr>
      <w:r w:rsidRPr="00464BA4">
        <w:t xml:space="preserve">EUROSTAT, 2014, “Asylum statistics” </w:t>
      </w:r>
    </w:p>
    <w:p w:rsidR="00DB341F" w:rsidRPr="00464BA4" w:rsidRDefault="00DB341F" w:rsidP="00DB341F">
      <w:pPr>
        <w:pStyle w:val="Bullet1G"/>
        <w:rPr>
          <w:bCs/>
        </w:rPr>
      </w:pPr>
      <w:r w:rsidRPr="00464BA4">
        <w:t>EUROSTAT, 2014, “Asylum quarterly report”</w:t>
      </w:r>
    </w:p>
    <w:p w:rsidR="00DB341F" w:rsidRPr="00464BA4" w:rsidRDefault="00DB341F" w:rsidP="00DB341F">
      <w:pPr>
        <w:pStyle w:val="Bullet1G"/>
      </w:pPr>
      <w:r w:rsidRPr="00464BA4">
        <w:t>EUROSTAT, 2014, “Europe 2020 Indicators”</w:t>
      </w:r>
    </w:p>
    <w:p w:rsidR="00DB341F" w:rsidRPr="00464BA4" w:rsidRDefault="00DB341F" w:rsidP="00DB341F">
      <w:pPr>
        <w:pStyle w:val="Bullet1G"/>
        <w:rPr>
          <w:bCs/>
        </w:rPr>
      </w:pPr>
      <w:r w:rsidRPr="00464BA4">
        <w:t>FRA, 2015, “Legal entry channels to the EU for</w:t>
      </w:r>
      <w:r>
        <w:t xml:space="preserve"> </w:t>
      </w:r>
      <w:r w:rsidRPr="00464BA4">
        <w:t>persons in need of international protection: a</w:t>
      </w:r>
      <w:r>
        <w:t xml:space="preserve"> </w:t>
      </w:r>
      <w:r w:rsidRPr="00464BA4">
        <w:t>toolbox”</w:t>
      </w:r>
    </w:p>
    <w:p w:rsidR="00DB341F" w:rsidRPr="00464BA4" w:rsidRDefault="00DB341F" w:rsidP="00DB341F">
      <w:pPr>
        <w:pStyle w:val="Bullet1G"/>
      </w:pPr>
      <w:r w:rsidRPr="00464BA4">
        <w:t>FRA, 2014, “Fundamental rights at Europe’s southern sea borders”</w:t>
      </w:r>
    </w:p>
    <w:p w:rsidR="00DB341F" w:rsidRPr="00464BA4" w:rsidRDefault="00DB341F" w:rsidP="00DB341F">
      <w:pPr>
        <w:pStyle w:val="Bullet1G"/>
        <w:rPr>
          <w:bCs/>
        </w:rPr>
      </w:pPr>
      <w:r w:rsidRPr="00464BA4">
        <w:rPr>
          <w:bCs/>
        </w:rPr>
        <w:t>FRA, 2014, “Conference Conclusions”</w:t>
      </w:r>
    </w:p>
    <w:p w:rsidR="00DB341F" w:rsidRPr="00464BA4" w:rsidRDefault="00DB341F" w:rsidP="00DB341F">
      <w:pPr>
        <w:pStyle w:val="Bullet1G"/>
        <w:rPr>
          <w:bCs/>
        </w:rPr>
      </w:pPr>
      <w:proofErr w:type="spellStart"/>
      <w:r w:rsidRPr="00464BA4">
        <w:t>Frontex</w:t>
      </w:r>
      <w:proofErr w:type="spellEnd"/>
      <w:r w:rsidRPr="00464BA4">
        <w:t>, 2014, “FRAN Quarterly, Quarter 3, July –September 2014”</w:t>
      </w:r>
    </w:p>
    <w:p w:rsidR="00DB341F" w:rsidRPr="00464BA4" w:rsidRDefault="00DB341F" w:rsidP="00DB341F">
      <w:pPr>
        <w:pStyle w:val="Bullet1G"/>
      </w:pPr>
      <w:r w:rsidRPr="00464BA4">
        <w:t>Human Rights Watch, 2015, “World Report”</w:t>
      </w:r>
    </w:p>
    <w:p w:rsidR="00DB341F" w:rsidRPr="00464BA4" w:rsidRDefault="00DB341F" w:rsidP="00DB341F">
      <w:pPr>
        <w:pStyle w:val="Bullet1G"/>
      </w:pPr>
      <w:r w:rsidRPr="00464BA4">
        <w:t>Human Rights Watch, 2012, “</w:t>
      </w:r>
      <w:proofErr w:type="spellStart"/>
      <w:r w:rsidRPr="00464BA4">
        <w:t>Boatride</w:t>
      </w:r>
      <w:proofErr w:type="spellEnd"/>
      <w:r w:rsidRPr="00464BA4">
        <w:t xml:space="preserve"> to Detention”</w:t>
      </w:r>
    </w:p>
    <w:p w:rsidR="00DB341F" w:rsidRPr="00464BA4" w:rsidRDefault="00DB341F" w:rsidP="00DB341F">
      <w:pPr>
        <w:pStyle w:val="Bullet1G"/>
      </w:pPr>
      <w:proofErr w:type="spellStart"/>
      <w:r w:rsidRPr="00464BA4">
        <w:t>García</w:t>
      </w:r>
      <w:proofErr w:type="spellEnd"/>
      <w:r w:rsidRPr="00464BA4">
        <w:t xml:space="preserve"> Andrade, P, 2013, “The Legal Feasibility of the EU’s External Action on Legal Migration: The Internal and the External Intertwined”</w:t>
      </w:r>
    </w:p>
    <w:p w:rsidR="00DB341F" w:rsidRPr="00464BA4" w:rsidRDefault="00DB341F" w:rsidP="00DB341F">
      <w:pPr>
        <w:pStyle w:val="Bullet1G"/>
      </w:pPr>
      <w:r w:rsidRPr="00464BA4">
        <w:t>Global Detention Project, 2015, “Countries”</w:t>
      </w:r>
    </w:p>
    <w:p w:rsidR="00DB341F" w:rsidRPr="00464BA4" w:rsidRDefault="00DB341F" w:rsidP="00DB341F">
      <w:pPr>
        <w:pStyle w:val="Bullet1G"/>
      </w:pPr>
      <w:r w:rsidRPr="00464BA4">
        <w:t xml:space="preserve">Global Initiative against Transnational </w:t>
      </w:r>
      <w:proofErr w:type="spellStart"/>
      <w:r w:rsidRPr="00464BA4">
        <w:t>Organised</w:t>
      </w:r>
      <w:proofErr w:type="spellEnd"/>
      <w:r w:rsidRPr="00464BA4">
        <w:t xml:space="preserve"> Crime, 2014, “Smuggled Futures: The dangerous path of the migrant from Africa to Europe”</w:t>
      </w:r>
    </w:p>
    <w:p w:rsidR="00DB341F" w:rsidRPr="00464BA4" w:rsidRDefault="00DB341F" w:rsidP="00DB341F">
      <w:pPr>
        <w:pStyle w:val="Bullet1G"/>
      </w:pPr>
      <w:r w:rsidRPr="00464BA4">
        <w:t xml:space="preserve">Guild, E, &amp; </w:t>
      </w:r>
      <w:proofErr w:type="spellStart"/>
      <w:r w:rsidRPr="00464BA4">
        <w:t>Minderhoud</w:t>
      </w:r>
      <w:proofErr w:type="spellEnd"/>
      <w:r w:rsidRPr="00464BA4">
        <w:t xml:space="preserve">, P, 2012, “The First Decade of EU Migration and Asylum Law” </w:t>
      </w:r>
    </w:p>
    <w:p w:rsidR="00DB341F" w:rsidRPr="00464BA4" w:rsidRDefault="00DB341F" w:rsidP="00DB341F">
      <w:pPr>
        <w:pStyle w:val="Bullet1G"/>
      </w:pPr>
      <w:proofErr w:type="spellStart"/>
      <w:r w:rsidRPr="00464BA4">
        <w:t>ILO</w:t>
      </w:r>
      <w:proofErr w:type="spellEnd"/>
      <w:r w:rsidRPr="00464BA4">
        <w:t>, 2015, “Discussion paper: Promoting decent work for migrant workers</w:t>
      </w:r>
      <w:r>
        <w:t>”</w:t>
      </w:r>
    </w:p>
    <w:p w:rsidR="00DB341F" w:rsidRPr="00464BA4" w:rsidRDefault="00DB341F" w:rsidP="00DB341F">
      <w:pPr>
        <w:pStyle w:val="Bullet1G"/>
      </w:pPr>
      <w:proofErr w:type="spellStart"/>
      <w:r w:rsidRPr="00464BA4">
        <w:t>ILO</w:t>
      </w:r>
      <w:proofErr w:type="spellEnd"/>
      <w:r w:rsidRPr="00464BA4">
        <w:t>, 2011, “Equality at work: The continuing challenge”</w:t>
      </w:r>
    </w:p>
    <w:p w:rsidR="00DB341F" w:rsidRPr="00464BA4" w:rsidRDefault="00DB341F" w:rsidP="00DB341F">
      <w:pPr>
        <w:pStyle w:val="Bullet1G"/>
      </w:pPr>
      <w:r w:rsidRPr="00464BA4">
        <w:t>Immigration Law Practitioners’ Association, 2014, “ Information sheet, Dublin III”</w:t>
      </w:r>
    </w:p>
    <w:p w:rsidR="00DB341F" w:rsidRPr="00464BA4" w:rsidRDefault="00DB341F" w:rsidP="00DB341F">
      <w:pPr>
        <w:pStyle w:val="Bullet1G"/>
      </w:pPr>
      <w:r w:rsidRPr="00464BA4">
        <w:t>IMO, 2014, “International Convention on Maritime Search and Rescue”</w:t>
      </w:r>
    </w:p>
    <w:p w:rsidR="00DB341F" w:rsidRPr="00464BA4" w:rsidRDefault="00DB341F" w:rsidP="00DB341F">
      <w:pPr>
        <w:pStyle w:val="Bullet1G"/>
      </w:pPr>
      <w:r w:rsidRPr="00464BA4">
        <w:rPr>
          <w:bCs/>
        </w:rPr>
        <w:t>IOM, 2014</w:t>
      </w:r>
      <w:r w:rsidRPr="00CC5EDB">
        <w:rPr>
          <w:bCs/>
        </w:rPr>
        <w:t>, Interview</w:t>
      </w:r>
      <w:r w:rsidRPr="00464BA4">
        <w:rPr>
          <w:bCs/>
        </w:rPr>
        <w:t xml:space="preserve"> with Admiral </w:t>
      </w:r>
      <w:proofErr w:type="spellStart"/>
      <w:r w:rsidRPr="00464BA4">
        <w:rPr>
          <w:bCs/>
        </w:rPr>
        <w:t>Pettorino</w:t>
      </w:r>
      <w:proofErr w:type="spellEnd"/>
      <w:r w:rsidRPr="00464BA4">
        <w:rPr>
          <w:bCs/>
        </w:rPr>
        <w:t>, Italian Coast Guard: “Saving Lives is Our Only Concern”</w:t>
      </w:r>
      <w:r w:rsidRPr="00464BA4">
        <w:t xml:space="preserve"> </w:t>
      </w:r>
    </w:p>
    <w:p w:rsidR="00DB341F" w:rsidRPr="00464BA4" w:rsidRDefault="00DB341F" w:rsidP="00DB341F">
      <w:pPr>
        <w:pStyle w:val="Bullet1G"/>
      </w:pPr>
      <w:proofErr w:type="spellStart"/>
      <w:r w:rsidRPr="00464BA4">
        <w:t>JRS</w:t>
      </w:r>
      <w:proofErr w:type="spellEnd"/>
      <w:r w:rsidRPr="00464BA4">
        <w:t>, 2014, “Alternatives to Detention”</w:t>
      </w:r>
    </w:p>
    <w:p w:rsidR="00DB341F" w:rsidRPr="00464BA4" w:rsidRDefault="00DB341F" w:rsidP="00DB341F">
      <w:pPr>
        <w:pStyle w:val="Bullet1G"/>
      </w:pPr>
      <w:proofErr w:type="spellStart"/>
      <w:r w:rsidRPr="00464BA4">
        <w:t>JRS</w:t>
      </w:r>
      <w:proofErr w:type="spellEnd"/>
      <w:r w:rsidRPr="00464BA4">
        <w:t xml:space="preserve">, 2013, “Protection Interrupted” </w:t>
      </w:r>
    </w:p>
    <w:p w:rsidR="00DB341F" w:rsidRPr="00464BA4" w:rsidRDefault="00DB341F" w:rsidP="00DB341F">
      <w:pPr>
        <w:pStyle w:val="Bullet1G"/>
      </w:pPr>
      <w:proofErr w:type="spellStart"/>
      <w:r w:rsidRPr="00464BA4">
        <w:t>Migreurop</w:t>
      </w:r>
      <w:proofErr w:type="spellEnd"/>
      <w:r w:rsidRPr="00464BA4">
        <w:t>, 2013, “Atlas of Migration in Europe”</w:t>
      </w:r>
    </w:p>
    <w:p w:rsidR="00DB341F" w:rsidRPr="00464BA4" w:rsidRDefault="00DB341F" w:rsidP="00DB341F">
      <w:pPr>
        <w:pStyle w:val="Bullet1G"/>
      </w:pPr>
      <w:r w:rsidRPr="00464BA4">
        <w:t>Migrant Policy Institute, 2013, “Immigrant and Emigrant Populations by Country”</w:t>
      </w:r>
    </w:p>
    <w:p w:rsidR="00DB341F" w:rsidRPr="00464BA4" w:rsidRDefault="00DB341F" w:rsidP="00DB341F">
      <w:pPr>
        <w:pStyle w:val="Bullet1G"/>
      </w:pPr>
      <w:r w:rsidRPr="00464BA4">
        <w:rPr>
          <w:lang w:bidi="he-IL"/>
        </w:rPr>
        <w:t>New York Times, 2015, “Germany Isn</w:t>
      </w:r>
      <w:r>
        <w:rPr>
          <w:lang w:bidi="he-IL"/>
        </w:rPr>
        <w:t>’</w:t>
      </w:r>
      <w:r w:rsidRPr="00464BA4">
        <w:rPr>
          <w:lang w:bidi="he-IL"/>
        </w:rPr>
        <w:t>t Turning Backward</w:t>
      </w:r>
      <w:r w:rsidRPr="00464BA4">
        <w:rPr>
          <w:rtl/>
          <w:lang w:bidi="he-IL"/>
        </w:rPr>
        <w:t>‏</w:t>
      </w:r>
      <w:r w:rsidRPr="00464BA4">
        <w:rPr>
          <w:lang w:bidi="he-IL"/>
        </w:rPr>
        <w:t xml:space="preserve">” </w:t>
      </w:r>
    </w:p>
    <w:p w:rsidR="00DB341F" w:rsidRPr="00464BA4" w:rsidRDefault="00DB341F" w:rsidP="00DB341F">
      <w:pPr>
        <w:pStyle w:val="Bullet1G"/>
      </w:pPr>
      <w:r w:rsidRPr="00464BA4">
        <w:t>New York Times, 2015, “Debunking the Myth of the Job-Stealing Immigrant”</w:t>
      </w:r>
    </w:p>
    <w:p w:rsidR="00DB341F" w:rsidRPr="00464BA4" w:rsidRDefault="00DB341F" w:rsidP="00DB341F">
      <w:pPr>
        <w:pStyle w:val="Bullet1G"/>
      </w:pPr>
      <w:r w:rsidRPr="00464BA4">
        <w:t xml:space="preserve">OECD, 2014, “Matching Economic Migration with </w:t>
      </w:r>
      <w:proofErr w:type="spellStart"/>
      <w:r w:rsidRPr="00464BA4">
        <w:t>Labour</w:t>
      </w:r>
      <w:proofErr w:type="spellEnd"/>
      <w:r w:rsidRPr="00464BA4">
        <w:t xml:space="preserve"> Market Needs” </w:t>
      </w:r>
    </w:p>
    <w:p w:rsidR="00DB341F" w:rsidRPr="00464BA4" w:rsidRDefault="00DB341F" w:rsidP="00DB341F">
      <w:pPr>
        <w:pStyle w:val="Bullet1G"/>
      </w:pPr>
      <w:r w:rsidRPr="00464BA4">
        <w:lastRenderedPageBreak/>
        <w:t>OECD, 2014, “Migration Policy Debates”</w:t>
      </w:r>
    </w:p>
    <w:p w:rsidR="00DB341F" w:rsidRPr="00464BA4" w:rsidRDefault="00DB341F" w:rsidP="00DB341F">
      <w:pPr>
        <w:pStyle w:val="Bullet1G"/>
      </w:pPr>
      <w:r w:rsidRPr="00464BA4">
        <w:t xml:space="preserve">Oxford University &amp; European Research Council, 2015, “The New Face of Italian Immigration Detention: A Retreat from the </w:t>
      </w:r>
      <w:proofErr w:type="spellStart"/>
      <w:r w:rsidRPr="00464BA4">
        <w:t>Criminalisation</w:t>
      </w:r>
      <w:proofErr w:type="spellEnd"/>
      <w:r w:rsidRPr="00464BA4">
        <w:t xml:space="preserve"> of Migrants”</w:t>
      </w:r>
    </w:p>
    <w:p w:rsidR="00DB341F" w:rsidRPr="00464BA4" w:rsidRDefault="00DB341F" w:rsidP="00DB341F">
      <w:pPr>
        <w:pStyle w:val="Bullet1G"/>
      </w:pPr>
      <w:r w:rsidRPr="00464BA4">
        <w:t>Oxford University, 2014, “Irregular Migrants in Italy”</w:t>
      </w:r>
    </w:p>
    <w:p w:rsidR="00DB341F" w:rsidRPr="00464BA4" w:rsidRDefault="00DB341F" w:rsidP="00DB341F">
      <w:pPr>
        <w:pStyle w:val="Bullet1G"/>
      </w:pPr>
      <w:proofErr w:type="spellStart"/>
      <w:r w:rsidRPr="00464BA4">
        <w:t>Peri</w:t>
      </w:r>
      <w:proofErr w:type="spellEnd"/>
      <w:r w:rsidRPr="00464BA4">
        <w:t>, G, 2015, “Immigrants</w:t>
      </w:r>
      <w:r>
        <w:t>’</w:t>
      </w:r>
      <w:r w:rsidRPr="00464BA4">
        <w:t xml:space="preserve"> Effect on Native Workers: New Analysis on Longitudinal Data”</w:t>
      </w:r>
    </w:p>
    <w:p w:rsidR="00DB341F" w:rsidRPr="00464BA4" w:rsidRDefault="00DB341F" w:rsidP="00DB341F">
      <w:pPr>
        <w:pStyle w:val="Bullet1G"/>
      </w:pPr>
      <w:proofErr w:type="spellStart"/>
      <w:r w:rsidRPr="00464BA4">
        <w:t>Peri</w:t>
      </w:r>
      <w:proofErr w:type="spellEnd"/>
      <w:r w:rsidRPr="00464BA4">
        <w:t>, G, 2015, “The Labor Market Effects of Reducing the Number of Illegal Immigrants”</w:t>
      </w:r>
    </w:p>
    <w:p w:rsidR="00DB341F" w:rsidRPr="00464BA4" w:rsidRDefault="00DB341F" w:rsidP="00DB341F">
      <w:pPr>
        <w:pStyle w:val="Bullet1G"/>
      </w:pPr>
      <w:r w:rsidRPr="00464BA4">
        <w:t>Policy Review, 2014, “Racism is rife in the workplace right across Europe”</w:t>
      </w:r>
    </w:p>
    <w:p w:rsidR="00DB341F" w:rsidRPr="00464BA4" w:rsidRDefault="00DB341F" w:rsidP="00DB341F">
      <w:pPr>
        <w:pStyle w:val="Bullet1G"/>
      </w:pPr>
      <w:r w:rsidRPr="00464BA4">
        <w:t xml:space="preserve">Red Cross Office for Europe, 2013, “Shift Borders, </w:t>
      </w:r>
      <w:proofErr w:type="spellStart"/>
      <w:r w:rsidRPr="00464BA4">
        <w:t>Externalising</w:t>
      </w:r>
      <w:proofErr w:type="spellEnd"/>
      <w:r w:rsidRPr="00464BA4">
        <w:t xml:space="preserve"> migrant vulnerabilities and rights?” </w:t>
      </w:r>
    </w:p>
    <w:p w:rsidR="00DB341F" w:rsidRPr="00464BA4" w:rsidRDefault="00DB341F" w:rsidP="00DB341F">
      <w:pPr>
        <w:pStyle w:val="Bullet1G"/>
      </w:pPr>
      <w:r w:rsidRPr="00464BA4">
        <w:t>Sampson, R &amp; Mitchell, G, 2013, Journal on Migration and Human Security, Volume 1 Number 3 (2013): 97-</w:t>
      </w:r>
      <w:proofErr w:type="spellStart"/>
      <w:r w:rsidRPr="00464BA4">
        <w:t>121,“Global</w:t>
      </w:r>
      <w:proofErr w:type="spellEnd"/>
      <w:r w:rsidRPr="00464BA4">
        <w:t xml:space="preserve"> Trends in Immigration Detention and Alternatives to Detention: Practical, Political and Symbolic Rationales” </w:t>
      </w:r>
    </w:p>
    <w:p w:rsidR="00DB341F" w:rsidRPr="00464BA4" w:rsidRDefault="00DB341F" w:rsidP="00DB341F">
      <w:pPr>
        <w:pStyle w:val="Bullet1G"/>
      </w:pPr>
      <w:r w:rsidRPr="00464BA4">
        <w:t xml:space="preserve">UN </w:t>
      </w:r>
      <w:proofErr w:type="spellStart"/>
      <w:r w:rsidRPr="00464BA4">
        <w:t>DESA</w:t>
      </w:r>
      <w:proofErr w:type="spellEnd"/>
      <w:r w:rsidRPr="00464BA4">
        <w:t>, 2014, “Fertility Rates”</w:t>
      </w:r>
    </w:p>
    <w:p w:rsidR="00DB341F" w:rsidRPr="00464BA4" w:rsidRDefault="00DB341F" w:rsidP="00DB341F">
      <w:pPr>
        <w:pStyle w:val="Bullet1G"/>
      </w:pPr>
      <w:proofErr w:type="spellStart"/>
      <w:r w:rsidRPr="00464BA4">
        <w:t>UNHCR</w:t>
      </w:r>
      <w:proofErr w:type="spellEnd"/>
      <w:r w:rsidRPr="00464BA4">
        <w:t>, 2015, “War stokes further growth in forced displacement in first half 2014”</w:t>
      </w:r>
    </w:p>
    <w:p w:rsidR="00DB341F" w:rsidRPr="00464BA4" w:rsidRDefault="00DB341F" w:rsidP="00DB341F">
      <w:pPr>
        <w:pStyle w:val="Bullet1G"/>
        <w:rPr>
          <w:bCs/>
        </w:rPr>
      </w:pPr>
      <w:proofErr w:type="spellStart"/>
      <w:r w:rsidRPr="00464BA4">
        <w:rPr>
          <w:bCs/>
        </w:rPr>
        <w:t>UNHCR</w:t>
      </w:r>
      <w:proofErr w:type="spellEnd"/>
      <w:r w:rsidRPr="00464BA4">
        <w:rPr>
          <w:bCs/>
        </w:rPr>
        <w:t>, 2014, “The Dublin Regulation”</w:t>
      </w:r>
    </w:p>
    <w:p w:rsidR="00DB341F" w:rsidRPr="00464BA4" w:rsidRDefault="00DB341F" w:rsidP="00DB341F">
      <w:pPr>
        <w:pStyle w:val="Bullet1G"/>
        <w:rPr>
          <w:bCs/>
        </w:rPr>
      </w:pPr>
      <w:proofErr w:type="spellStart"/>
      <w:r w:rsidRPr="00464BA4">
        <w:rPr>
          <w:bCs/>
        </w:rPr>
        <w:t>UNHCR</w:t>
      </w:r>
      <w:proofErr w:type="spellEnd"/>
      <w:r w:rsidRPr="00464BA4">
        <w:rPr>
          <w:bCs/>
        </w:rPr>
        <w:t>, 2014, “Background paper: High Commissioner’s Dialogue on Protection Challenges: Protection at Sea”</w:t>
      </w:r>
    </w:p>
    <w:p w:rsidR="00DB341F" w:rsidRPr="00DA7038" w:rsidRDefault="00DB341F" w:rsidP="00DB341F">
      <w:pPr>
        <w:pStyle w:val="Bullet1G"/>
        <w:rPr>
          <w:lang w:val="es-ES"/>
        </w:rPr>
      </w:pPr>
      <w:proofErr w:type="spellStart"/>
      <w:r w:rsidRPr="00DA7038">
        <w:rPr>
          <w:lang w:val="es-ES"/>
        </w:rPr>
        <w:t>UNHCR</w:t>
      </w:r>
      <w:proofErr w:type="spellEnd"/>
      <w:r w:rsidRPr="00DA7038">
        <w:rPr>
          <w:lang w:val="es-ES"/>
        </w:rPr>
        <w:t xml:space="preserve">, 2014, “Central </w:t>
      </w:r>
      <w:proofErr w:type="spellStart"/>
      <w:r w:rsidRPr="00DA7038">
        <w:rPr>
          <w:lang w:val="es-ES"/>
        </w:rPr>
        <w:t>Mediterranean</w:t>
      </w:r>
      <w:proofErr w:type="spellEnd"/>
      <w:r w:rsidRPr="00DA7038">
        <w:rPr>
          <w:lang w:val="es-ES"/>
        </w:rPr>
        <w:t xml:space="preserve"> Sea </w:t>
      </w:r>
      <w:proofErr w:type="spellStart"/>
      <w:r w:rsidRPr="00DA7038">
        <w:rPr>
          <w:lang w:val="es-ES"/>
        </w:rPr>
        <w:t>Initiative</w:t>
      </w:r>
      <w:proofErr w:type="spellEnd"/>
      <w:r w:rsidRPr="00DA7038">
        <w:rPr>
          <w:lang w:val="es-ES"/>
        </w:rPr>
        <w:t xml:space="preserve">” </w:t>
      </w:r>
    </w:p>
    <w:p w:rsidR="00DB341F" w:rsidRPr="00464BA4" w:rsidRDefault="00DB341F" w:rsidP="00DB341F">
      <w:pPr>
        <w:pStyle w:val="Bullet1G"/>
      </w:pPr>
      <w:proofErr w:type="spellStart"/>
      <w:r w:rsidRPr="00464BA4">
        <w:t>UNHCR</w:t>
      </w:r>
      <w:proofErr w:type="spellEnd"/>
      <w:r w:rsidRPr="00464BA4">
        <w:t xml:space="preserve">, 2013, “A New Beginning, Refugee Integration” </w:t>
      </w:r>
    </w:p>
    <w:p w:rsidR="00DB341F" w:rsidRPr="00464BA4" w:rsidRDefault="00DB341F" w:rsidP="00DB341F">
      <w:pPr>
        <w:pStyle w:val="Bullet1G"/>
      </w:pPr>
      <w:proofErr w:type="spellStart"/>
      <w:r w:rsidRPr="00464BA4">
        <w:t>UHCHR</w:t>
      </w:r>
      <w:proofErr w:type="spellEnd"/>
      <w:r w:rsidRPr="00464BA4">
        <w:t xml:space="preserve"> Malta, 2012, “</w:t>
      </w:r>
      <w:proofErr w:type="spellStart"/>
      <w:r w:rsidRPr="00464BA4">
        <w:t>UNHCR</w:t>
      </w:r>
      <w:proofErr w:type="spellEnd"/>
      <w:r w:rsidRPr="00464BA4">
        <w:t xml:space="preserve"> launches report on the public’s view about refugees and migrant” </w:t>
      </w:r>
    </w:p>
    <w:p w:rsidR="00DB341F" w:rsidRPr="00464BA4" w:rsidRDefault="00DB341F" w:rsidP="00DB341F">
      <w:pPr>
        <w:pStyle w:val="Bullet1G"/>
      </w:pPr>
      <w:r w:rsidRPr="00464BA4">
        <w:t xml:space="preserve">UN </w:t>
      </w:r>
      <w:proofErr w:type="spellStart"/>
      <w:r w:rsidRPr="00464BA4">
        <w:t>OHCHR</w:t>
      </w:r>
      <w:proofErr w:type="spellEnd"/>
      <w:r w:rsidRPr="00464BA4">
        <w:t xml:space="preserve"> Regional Office for Europe, 2013, “Rights of Migrant Domestic Workers in Europe” </w:t>
      </w:r>
    </w:p>
    <w:p w:rsidR="00DB341F" w:rsidRPr="00464BA4" w:rsidRDefault="00DB341F" w:rsidP="00DB341F">
      <w:pPr>
        <w:pStyle w:val="Bullet1G"/>
      </w:pPr>
      <w:r w:rsidRPr="00464BA4">
        <w:t xml:space="preserve">UN </w:t>
      </w:r>
      <w:proofErr w:type="spellStart"/>
      <w:r w:rsidRPr="00464BA4">
        <w:t>OHCHR</w:t>
      </w:r>
      <w:proofErr w:type="spellEnd"/>
      <w:r w:rsidRPr="00464BA4">
        <w:t xml:space="preserve"> Regional Office for Europe, 2013, “The Human Rights of Migrant Workers” </w:t>
      </w:r>
    </w:p>
    <w:p w:rsidR="00DB341F" w:rsidRPr="00464BA4" w:rsidRDefault="00DB341F" w:rsidP="00DB341F">
      <w:pPr>
        <w:pStyle w:val="Bullet1G"/>
      </w:pPr>
      <w:r w:rsidRPr="00464BA4">
        <w:t xml:space="preserve">UN </w:t>
      </w:r>
      <w:proofErr w:type="spellStart"/>
      <w:r w:rsidRPr="00464BA4">
        <w:t>OHCHR</w:t>
      </w:r>
      <w:proofErr w:type="spellEnd"/>
      <w:r w:rsidRPr="00464BA4">
        <w:t xml:space="preserve"> Regional Office for Europe, 2015, “General background on EU migration policies”</w:t>
      </w:r>
    </w:p>
    <w:p w:rsidR="00DB341F" w:rsidRPr="00464BA4" w:rsidRDefault="00DB341F" w:rsidP="00DB341F">
      <w:pPr>
        <w:pStyle w:val="Bullet1G"/>
        <w:rPr>
          <w:b/>
        </w:rPr>
      </w:pPr>
      <w:proofErr w:type="spellStart"/>
      <w:r w:rsidRPr="00464BA4">
        <w:t>UNODC</w:t>
      </w:r>
      <w:proofErr w:type="spellEnd"/>
      <w:r w:rsidRPr="00464BA4">
        <w:t>, 2011, “The role of organized crime in the smuggling of migrants from West Africa to the European Union”</w:t>
      </w:r>
    </w:p>
    <w:p w:rsidR="00DB341F" w:rsidRPr="00464BA4" w:rsidRDefault="00DB341F" w:rsidP="00DB341F">
      <w:pPr>
        <w:pStyle w:val="Bullet1G"/>
      </w:pPr>
      <w:proofErr w:type="spellStart"/>
      <w:r w:rsidRPr="00464BA4">
        <w:t>UNRIC</w:t>
      </w:r>
      <w:proofErr w:type="spellEnd"/>
      <w:r w:rsidRPr="00464BA4">
        <w:t>, 2015, “Migrant centers to be shut down after suicide”</w:t>
      </w:r>
    </w:p>
    <w:p w:rsidR="00DB341F" w:rsidRPr="00464BA4" w:rsidRDefault="00DB341F" w:rsidP="00DB341F">
      <w:pPr>
        <w:pStyle w:val="Bullet1G"/>
      </w:pPr>
      <w:r w:rsidRPr="00464BA4">
        <w:t>United Nations University WIDER, 2013, “The External Dimension of the EU’s Migration Policy: Towards a Common EU and Rights-Based Approach to Migration?”</w:t>
      </w:r>
    </w:p>
    <w:p w:rsidR="00DB341F" w:rsidRPr="00464BA4" w:rsidRDefault="00DB341F" w:rsidP="00DB341F">
      <w:pPr>
        <w:pStyle w:val="Bullet1G"/>
      </w:pPr>
      <w:r w:rsidRPr="00464BA4">
        <w:t>World Economic Forum, 2014, “The Global Competitiveness Report 2014–2015”</w:t>
      </w:r>
    </w:p>
    <w:p w:rsidR="00DB341F" w:rsidRPr="00464BA4" w:rsidRDefault="00DB341F" w:rsidP="00DB341F">
      <w:pPr>
        <w:pStyle w:val="H1G"/>
      </w:pPr>
      <w:r w:rsidRPr="00464BA4">
        <w:tab/>
        <w:t>B.</w:t>
      </w:r>
      <w:r w:rsidRPr="00464BA4">
        <w:tab/>
        <w:t xml:space="preserve">Key legal, institutional and policy developments since 2013 </w:t>
      </w:r>
    </w:p>
    <w:p w:rsidR="00DB341F" w:rsidRPr="001A00FA" w:rsidRDefault="00DB341F" w:rsidP="00DB341F">
      <w:pPr>
        <w:pStyle w:val="SingleTxtG"/>
        <w:numPr>
          <w:ilvl w:val="0"/>
          <w:numId w:val="22"/>
        </w:numPr>
        <w:tabs>
          <w:tab w:val="left" w:pos="1560"/>
        </w:tabs>
        <w:snapToGrid w:val="0"/>
        <w:ind w:left="1134" w:firstLine="0"/>
        <w:rPr>
          <w:bCs/>
          <w:color w:val="000000"/>
          <w:lang w:eastAsia="en-GB"/>
        </w:rPr>
      </w:pPr>
      <w:r w:rsidRPr="00DB4677">
        <w:rPr>
          <w:color w:val="000000"/>
          <w:lang w:eastAsia="en-GB"/>
        </w:rPr>
        <w:t xml:space="preserve">As discussed in the Special Rapporteur’s 2013 report, there are a large number of legal, institutional and policy mechanisms that contribute to migration, border control and </w:t>
      </w:r>
      <w:r w:rsidRPr="00DB4677">
        <w:rPr>
          <w:color w:val="000000"/>
          <w:lang w:eastAsia="en-GB"/>
        </w:rPr>
        <w:lastRenderedPageBreak/>
        <w:t>asylum. The focus of the below section will be on the most pertinent developments since 2013.</w:t>
      </w:r>
      <w:r w:rsidRPr="001A00FA">
        <w:rPr>
          <w:bCs/>
        </w:rPr>
        <w:t xml:space="preserve"> </w:t>
      </w:r>
    </w:p>
    <w:p w:rsidR="00DB341F" w:rsidRPr="00DB4677" w:rsidRDefault="00DB341F" w:rsidP="00DB341F">
      <w:pPr>
        <w:pStyle w:val="H23G"/>
      </w:pPr>
      <w:r w:rsidRPr="00DB4677">
        <w:tab/>
        <w:t>1</w:t>
      </w:r>
      <w:r>
        <w:t>.</w:t>
      </w:r>
      <w:r w:rsidRPr="00DB4677">
        <w:tab/>
        <w:t xml:space="preserve">Legal </w:t>
      </w:r>
    </w:p>
    <w:p w:rsidR="00DB341F" w:rsidRPr="001A00FA" w:rsidRDefault="00DB341F" w:rsidP="00DB341F">
      <w:pPr>
        <w:pStyle w:val="H4G"/>
      </w:pPr>
      <w:r w:rsidRPr="00464BA4">
        <w:rPr>
          <w:lang w:eastAsia="en-GB"/>
        </w:rPr>
        <w:tab/>
      </w:r>
      <w:r w:rsidRPr="00464BA4">
        <w:rPr>
          <w:lang w:eastAsia="en-GB"/>
        </w:rPr>
        <w:tab/>
        <w:t xml:space="preserve">Dublin III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The Dublin system was updated in 2013 by two EU directives, which form part of the most recent asylum acquis. The </w:t>
      </w:r>
      <w:proofErr w:type="spellStart"/>
      <w:r w:rsidRPr="00DB4677">
        <w:rPr>
          <w:color w:val="000000"/>
          <w:lang w:eastAsia="en-GB"/>
        </w:rPr>
        <w:t>Eurodac</w:t>
      </w:r>
      <w:proofErr w:type="spellEnd"/>
      <w:r w:rsidRPr="00DB4677">
        <w:rPr>
          <w:color w:val="000000"/>
          <w:lang w:eastAsia="en-GB"/>
        </w:rPr>
        <w:t xml:space="preserve"> regulations (Regulation (EU)</w:t>
      </w:r>
      <w:r>
        <w:rPr>
          <w:color w:val="000000"/>
          <w:lang w:eastAsia="en-GB"/>
        </w:rPr>
        <w:t xml:space="preserve"> No. </w:t>
      </w:r>
      <w:r w:rsidRPr="00DB4677">
        <w:rPr>
          <w:color w:val="000000"/>
          <w:lang w:eastAsia="en-GB"/>
        </w:rPr>
        <w:t>603/2013), established a database system whereby migrants are fingerprinted in their country of origin to ensure they can be returned to the country in which their asylum claim should be processed under Dublin. Regulation (EU)</w:t>
      </w:r>
      <w:r>
        <w:rPr>
          <w:color w:val="000000"/>
          <w:lang w:eastAsia="en-GB"/>
        </w:rPr>
        <w:t xml:space="preserve"> No. </w:t>
      </w:r>
      <w:r w:rsidRPr="00DB4677">
        <w:rPr>
          <w:color w:val="000000"/>
          <w:lang w:eastAsia="en-GB"/>
        </w:rPr>
        <w:t>603/2013 also updated the overall regulations governing the Dublin Regulations system. Following the passing of Dublin Regulation III and</w:t>
      </w:r>
      <w:r>
        <w:rPr>
          <w:color w:val="000000"/>
          <w:lang w:eastAsia="en-GB"/>
        </w:rPr>
        <w:t xml:space="preserve"> No. </w:t>
      </w:r>
      <w:r w:rsidRPr="00DB4677">
        <w:rPr>
          <w:color w:val="000000"/>
          <w:lang w:eastAsia="en-GB"/>
        </w:rPr>
        <w:t xml:space="preserve">603/2013, the </w:t>
      </w:r>
      <w:proofErr w:type="spellStart"/>
      <w:r w:rsidRPr="00DB4677">
        <w:rPr>
          <w:color w:val="000000"/>
          <w:lang w:eastAsia="en-GB"/>
        </w:rPr>
        <w:t>recasted</w:t>
      </w:r>
      <w:proofErr w:type="spellEnd"/>
      <w:r w:rsidRPr="00DB4677">
        <w:rPr>
          <w:color w:val="000000"/>
          <w:lang w:eastAsia="en-GB"/>
        </w:rPr>
        <w:t xml:space="preserve"> Dublin Regime came into force in January 2014.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The overall purpose of the updated regime is: to ensure that one Member State is responsible for the examination of an asylum application; to deter multiple asylum claims; to determine as quickly as possible the responsible Member State to ensure effective access to an asylum procedure; and to ensure procedural safeguards such as the right to information, personal interview, and access to remedies as well as a mechanism for early warning, preparedness and crisis management</w:t>
      </w:r>
      <w:r>
        <w:rPr>
          <w:color w:val="000000"/>
          <w:lang w:eastAsia="en-GB"/>
        </w:rPr>
        <w:t>.</w:t>
      </w:r>
      <w:r w:rsidRPr="00ED7E75">
        <w:rPr>
          <w:rStyle w:val="a7"/>
          <w:rFonts w:eastAsiaTheme="minorEastAsia"/>
        </w:rPr>
        <w:footnoteReference w:id="10"/>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Some new provisions are included which could potentially improve the protection of the rights of migrants, including restrictions on the use of detention when transferring a migrant between countries, respect for the unity of the family and a duty on states to inform migrants of the implications of being transferred between countries. Under the regime one member state is responsible for the examination of an asylum claim and the normal process is that the country the migrant arrives in processes an asylum application. However under the regulations migrants cannot be returned to the countries they originally entered to have their claims processed if there are systemic failings within the asylum system.</w:t>
      </w:r>
      <w:r w:rsidRPr="00ED7E75">
        <w:rPr>
          <w:rStyle w:val="a7"/>
          <w:rFonts w:eastAsiaTheme="minorEastAsia"/>
        </w:rPr>
        <w:footnoteReference w:id="11"/>
      </w:r>
      <w:r w:rsidRPr="00DB4677">
        <w:rPr>
          <w:color w:val="000000"/>
          <w:lang w:eastAsia="en-GB"/>
        </w:rPr>
        <w:t xml:space="preserve">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In addition, Dublin III introduces an early warning mechanism and aims to make it easier to detect problems in a member state’s asylum system so that the EU Commission and the European Asylum Support Office (</w:t>
      </w:r>
      <w:proofErr w:type="spellStart"/>
      <w:r w:rsidRPr="00DB4677">
        <w:rPr>
          <w:color w:val="000000"/>
          <w:lang w:eastAsia="en-GB"/>
        </w:rPr>
        <w:t>EASO</w:t>
      </w:r>
      <w:proofErr w:type="spellEnd"/>
      <w:r w:rsidRPr="00DB4677">
        <w:rPr>
          <w:color w:val="000000"/>
          <w:lang w:eastAsia="en-GB"/>
        </w:rPr>
        <w:t>) can provide early assistance before the situation degenerates.</w:t>
      </w:r>
    </w:p>
    <w:p w:rsidR="00DB341F" w:rsidRPr="001A00FA" w:rsidRDefault="00DB341F" w:rsidP="00DB341F">
      <w:pPr>
        <w:pStyle w:val="H4G"/>
      </w:pPr>
      <w:r>
        <w:rPr>
          <w:lang w:eastAsia="en-GB"/>
        </w:rPr>
        <w:tab/>
      </w:r>
      <w:r>
        <w:rPr>
          <w:lang w:eastAsia="en-GB"/>
        </w:rPr>
        <w:tab/>
      </w:r>
      <w:r w:rsidRPr="00464BA4">
        <w:rPr>
          <w:lang w:eastAsia="en-GB"/>
        </w:rPr>
        <w:t xml:space="preserve">EU Regulation 656/2014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As a response to protection at sea challenges, EU regulation on surveillance of the external sea borders in the context of </w:t>
      </w:r>
      <w:proofErr w:type="spellStart"/>
      <w:r w:rsidRPr="00DB4677">
        <w:rPr>
          <w:color w:val="000000"/>
          <w:lang w:eastAsia="en-GB"/>
        </w:rPr>
        <w:t>Frontex</w:t>
      </w:r>
      <w:proofErr w:type="spellEnd"/>
      <w:r w:rsidRPr="00DB4677">
        <w:rPr>
          <w:color w:val="000000"/>
          <w:lang w:eastAsia="en-GB"/>
        </w:rPr>
        <w:t xml:space="preserve"> co-operation was adopted in May 2014 and entered into force in July. It sets out rules for the interception of vessels during joint operations at sea, including for SAR situations and the disembarkation of intercepted or rescued people. The aim of the new Regulation is to resolve confusion over diverging national interpretations of international provisions on maritime surveillance by setting out clear rules to be laid out in </w:t>
      </w:r>
      <w:proofErr w:type="spellStart"/>
      <w:r w:rsidRPr="00DB4677">
        <w:rPr>
          <w:color w:val="000000"/>
          <w:lang w:eastAsia="en-GB"/>
        </w:rPr>
        <w:t>Frontex</w:t>
      </w:r>
      <w:proofErr w:type="spellEnd"/>
      <w:r w:rsidRPr="00DB4677">
        <w:rPr>
          <w:color w:val="000000"/>
          <w:lang w:eastAsia="en-GB"/>
        </w:rPr>
        <w:t xml:space="preserve"> operational plans and followed during </w:t>
      </w:r>
      <w:proofErr w:type="spellStart"/>
      <w:r w:rsidRPr="00DB4677">
        <w:rPr>
          <w:color w:val="000000"/>
          <w:lang w:eastAsia="en-GB"/>
        </w:rPr>
        <w:t>Frontex</w:t>
      </w:r>
      <w:proofErr w:type="spellEnd"/>
      <w:r w:rsidRPr="00DB4677">
        <w:rPr>
          <w:color w:val="000000"/>
          <w:lang w:eastAsia="en-GB"/>
        </w:rPr>
        <w:t xml:space="preserve"> joint operations.</w:t>
      </w:r>
      <w:r w:rsidRPr="00ED7E75">
        <w:rPr>
          <w:rStyle w:val="a7"/>
          <w:rFonts w:eastAsiaTheme="minorEastAsia"/>
        </w:rPr>
        <w:footnoteReference w:id="12"/>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According to the regulation, if during a joint operation there is reason to believe that a vessel or persons on board are in an emergency situation, the maritime and aerial assets </w:t>
      </w:r>
      <w:r w:rsidRPr="00DB4677">
        <w:rPr>
          <w:color w:val="000000"/>
          <w:lang w:eastAsia="en-GB"/>
        </w:rPr>
        <w:lastRenderedPageBreak/>
        <w:t>must contact the responsible Rescue Coordination Centre (</w:t>
      </w:r>
      <w:proofErr w:type="spellStart"/>
      <w:r w:rsidRPr="00DB4677">
        <w:rPr>
          <w:color w:val="000000"/>
          <w:lang w:eastAsia="en-GB"/>
        </w:rPr>
        <w:t>RCC</w:t>
      </w:r>
      <w:proofErr w:type="spellEnd"/>
      <w:r w:rsidRPr="00DB4677">
        <w:rPr>
          <w:color w:val="000000"/>
          <w:lang w:eastAsia="en-GB"/>
        </w:rPr>
        <w:t xml:space="preserve">); they must transmit all available information to the </w:t>
      </w:r>
      <w:proofErr w:type="spellStart"/>
      <w:r w:rsidRPr="00DB4677">
        <w:rPr>
          <w:color w:val="000000"/>
          <w:lang w:eastAsia="en-GB"/>
        </w:rPr>
        <w:t>RCC</w:t>
      </w:r>
      <w:proofErr w:type="spellEnd"/>
      <w:r w:rsidRPr="00DB4677">
        <w:rPr>
          <w:color w:val="000000"/>
          <w:lang w:eastAsia="en-GB"/>
        </w:rPr>
        <w:t xml:space="preserve">, place themselves at its disposal and follow its instructions to assist with the rescue operation and disembark the rescued persons in a place of safety. This procedure is detailed in the operational plans of each </w:t>
      </w:r>
      <w:proofErr w:type="spellStart"/>
      <w:r w:rsidRPr="00DB4677">
        <w:rPr>
          <w:color w:val="000000"/>
          <w:lang w:eastAsia="en-GB"/>
        </w:rPr>
        <w:t>Frontex</w:t>
      </w:r>
      <w:proofErr w:type="spellEnd"/>
      <w:r w:rsidRPr="00DB4677">
        <w:rPr>
          <w:color w:val="000000"/>
          <w:lang w:eastAsia="en-GB"/>
        </w:rPr>
        <w:t>-coordinated operation.</w:t>
      </w:r>
      <w:r w:rsidRPr="00ED7E75">
        <w:rPr>
          <w:rStyle w:val="a7"/>
          <w:rFonts w:eastAsiaTheme="minorEastAsia"/>
        </w:rPr>
        <w:footnoteReference w:id="13"/>
      </w:r>
      <w:r w:rsidRPr="00DB4677">
        <w:rPr>
          <w:color w:val="000000"/>
          <w:lang w:eastAsia="en-GB"/>
        </w:rPr>
        <w:t xml:space="preserve"> </w:t>
      </w:r>
    </w:p>
    <w:p w:rsidR="00DB341F" w:rsidRPr="001A00FA" w:rsidRDefault="00DB341F" w:rsidP="00DB341F">
      <w:pPr>
        <w:pStyle w:val="H4G"/>
      </w:pPr>
      <w:r w:rsidRPr="00464BA4">
        <w:rPr>
          <w:lang w:eastAsia="en-GB"/>
        </w:rPr>
        <w:tab/>
      </w:r>
      <w:r w:rsidRPr="00464BA4">
        <w:rPr>
          <w:lang w:eastAsia="en-GB"/>
        </w:rPr>
        <w:tab/>
        <w:t>Seasonal Workers Directive (2014/36/EU)</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This Directive, passed in February 2014, was the first directive on legal migration to focus on low-skilled economic migration. Member States have until 30 September 2016 to transpose the provisions of the Directive into their national laws, regulations and administrative provisions. Its declared aim is to set out </w:t>
      </w:r>
      <w:r>
        <w:rPr>
          <w:color w:val="000000"/>
          <w:lang w:eastAsia="en-GB"/>
        </w:rPr>
        <w:t>“</w:t>
      </w:r>
      <w:r w:rsidRPr="00DB4677">
        <w:rPr>
          <w:color w:val="000000"/>
          <w:lang w:eastAsia="en-GB"/>
        </w:rPr>
        <w:t>fair and transparent rules of entry and stay of seasonal workers who are not EU citizens</w:t>
      </w:r>
      <w:r>
        <w:rPr>
          <w:color w:val="000000"/>
          <w:lang w:eastAsia="en-GB"/>
        </w:rPr>
        <w:t>”</w:t>
      </w:r>
      <w:r w:rsidRPr="00DB4677">
        <w:rPr>
          <w:color w:val="000000"/>
          <w:lang w:eastAsia="en-GB"/>
        </w:rPr>
        <w:t xml:space="preserve">. It is destined for seasonal workers who retain their principal place of residence in a country outside of the EU and stay temporarily in the EU to carry out a </w:t>
      </w:r>
      <w:r>
        <w:rPr>
          <w:color w:val="000000"/>
          <w:lang w:eastAsia="en-GB"/>
        </w:rPr>
        <w:t>“</w:t>
      </w:r>
      <w:r w:rsidRPr="00DB4677">
        <w:rPr>
          <w:color w:val="000000"/>
          <w:lang w:eastAsia="en-GB"/>
        </w:rPr>
        <w:t>seasonal</w:t>
      </w:r>
      <w:r>
        <w:rPr>
          <w:color w:val="000000"/>
          <w:lang w:eastAsia="en-GB"/>
        </w:rPr>
        <w:t>”</w:t>
      </w:r>
      <w:r w:rsidRPr="00DB4677">
        <w:rPr>
          <w:color w:val="000000"/>
          <w:lang w:eastAsia="en-GB"/>
        </w:rPr>
        <w:t xml:space="preserve"> activity such as agriculture and tourism. </w:t>
      </w:r>
      <w:proofErr w:type="gramStart"/>
      <w:r w:rsidRPr="00DB4677">
        <w:rPr>
          <w:color w:val="000000"/>
          <w:lang w:eastAsia="en-GB"/>
        </w:rPr>
        <w:t>Its seeks</w:t>
      </w:r>
      <w:proofErr w:type="gramEnd"/>
      <w:r w:rsidRPr="00DB4677">
        <w:rPr>
          <w:color w:val="000000"/>
          <w:lang w:eastAsia="en-GB"/>
        </w:rPr>
        <w:t xml:space="preserve"> to establish </w:t>
      </w:r>
      <w:r>
        <w:rPr>
          <w:color w:val="000000"/>
          <w:lang w:eastAsia="en-GB"/>
        </w:rPr>
        <w:t>“</w:t>
      </w:r>
      <w:r w:rsidRPr="00DB4677">
        <w:rPr>
          <w:color w:val="000000"/>
          <w:lang w:eastAsia="en-GB"/>
        </w:rPr>
        <w:t>a common set of rights to which seasonal workers are entitled during their stay in the EU in order to avoid their economic and social exploitation</w:t>
      </w:r>
      <w:r>
        <w:rPr>
          <w:color w:val="000000"/>
          <w:lang w:eastAsia="en-GB"/>
        </w:rPr>
        <w:t>”</w:t>
      </w:r>
      <w:r w:rsidRPr="00DB4677">
        <w:rPr>
          <w:color w:val="000000"/>
          <w:lang w:eastAsia="en-GB"/>
        </w:rPr>
        <w:t>. It therefore stipulates that workers are entitled to equal treatment with nationals of the host member state with regard to terms of employment. This includes working conditions, leave and holidays, health and safety requirements at the workplace and social security.</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In contrast to these positive provisions in relation to the human rights of migrants, the Seasonal Workers Directive also aims to provide for incentives and safeguards to prevent temporary stays from becoming permanent. However those who are already in the EU would be allowed to extend their contract or change their employer at least once. Re-entry of those who return every year is to be facilitated in order to promote circular migration. While the Directive provides a framework, again it leaves the Member States to determine how many workers they admit and allows them the latitude to reject applications if EU workers are available.</w:t>
      </w:r>
      <w:r w:rsidRPr="00ED7E75">
        <w:rPr>
          <w:rStyle w:val="a7"/>
          <w:rFonts w:eastAsiaTheme="minorEastAsia"/>
        </w:rPr>
        <w:footnoteReference w:id="14"/>
      </w:r>
    </w:p>
    <w:p w:rsidR="00DB341F" w:rsidRPr="001A00FA" w:rsidRDefault="00DB341F" w:rsidP="00DB341F">
      <w:pPr>
        <w:pStyle w:val="H4G"/>
      </w:pPr>
      <w:r w:rsidRPr="00464BA4">
        <w:rPr>
          <w:lang w:eastAsia="en-GB"/>
        </w:rPr>
        <w:tab/>
      </w:r>
      <w:r w:rsidRPr="00464BA4">
        <w:rPr>
          <w:lang w:eastAsia="en-GB"/>
        </w:rPr>
        <w:tab/>
        <w:t xml:space="preserve">New mobility partnerships and readmissions agreements under the </w:t>
      </w:r>
      <w:proofErr w:type="spellStart"/>
      <w:r w:rsidRPr="00464BA4">
        <w:rPr>
          <w:lang w:eastAsia="en-GB"/>
        </w:rPr>
        <w:t>GAMM</w:t>
      </w:r>
      <w:proofErr w:type="spellEnd"/>
      <w:r w:rsidRPr="00464BA4">
        <w:rPr>
          <w:lang w:eastAsia="en-GB"/>
        </w:rPr>
        <w:t xml:space="preserve"> </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t xml:space="preserve">The </w:t>
      </w:r>
      <w:proofErr w:type="spellStart"/>
      <w:r w:rsidRPr="00DB4677">
        <w:rPr>
          <w:bCs/>
          <w:color w:val="000000"/>
          <w:lang w:eastAsia="en-GB"/>
        </w:rPr>
        <w:t>GAMM</w:t>
      </w:r>
      <w:proofErr w:type="spellEnd"/>
      <w:r w:rsidRPr="00DB4677">
        <w:rPr>
          <w:bCs/>
          <w:color w:val="000000"/>
          <w:lang w:eastAsia="en-GB"/>
        </w:rPr>
        <w:t xml:space="preserve"> framework has four priorities: better organising legal migration and fostering well managed mobility; preventing and combating irregular migration and eradicating trafficking in human beings; maximising the development impact of migration and mobility; and promoting international protection and enhancing the external dimension of asylum.</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bCs/>
          <w:color w:val="000000"/>
          <w:lang w:eastAsia="en-GB"/>
        </w:rPr>
        <w:t xml:space="preserve">The </w:t>
      </w:r>
      <w:proofErr w:type="spellStart"/>
      <w:r w:rsidRPr="00DB4677">
        <w:rPr>
          <w:bCs/>
          <w:color w:val="000000"/>
          <w:lang w:eastAsia="en-GB"/>
        </w:rPr>
        <w:t>GAMM</w:t>
      </w:r>
      <w:proofErr w:type="spellEnd"/>
      <w:r w:rsidRPr="00DB4677">
        <w:rPr>
          <w:bCs/>
          <w:color w:val="000000"/>
          <w:lang w:eastAsia="en-GB"/>
        </w:rPr>
        <w:t xml:space="preserve"> is constituted by a complex and vast array of loosely associated policy and legal mechanisms, as well as a number of different migration related projects within origin, transit and destination countries, including those related to South-South migratory flows. </w:t>
      </w:r>
      <w:r w:rsidRPr="00DB4677">
        <w:rPr>
          <w:color w:val="000000"/>
          <w:lang w:eastAsia="en-GB"/>
        </w:rPr>
        <w:t xml:space="preserve">The </w:t>
      </w:r>
      <w:proofErr w:type="spellStart"/>
      <w:r w:rsidRPr="00DB4677">
        <w:rPr>
          <w:color w:val="000000"/>
          <w:lang w:eastAsia="en-GB"/>
        </w:rPr>
        <w:t>GAMM</w:t>
      </w:r>
      <w:proofErr w:type="spellEnd"/>
      <w:r w:rsidRPr="00DB4677">
        <w:rPr>
          <w:color w:val="000000"/>
          <w:lang w:eastAsia="en-GB"/>
        </w:rPr>
        <w:t xml:space="preserve"> includes 8 regional dialogues, which are designed to foster coordinated action between the EU and other continents at the regional level. Also under the </w:t>
      </w:r>
      <w:proofErr w:type="spellStart"/>
      <w:r w:rsidRPr="00DB4677">
        <w:rPr>
          <w:color w:val="000000"/>
          <w:lang w:eastAsia="en-GB"/>
        </w:rPr>
        <w:t>GAMM</w:t>
      </w:r>
      <w:proofErr w:type="spellEnd"/>
      <w:r w:rsidRPr="00DB4677">
        <w:rPr>
          <w:color w:val="000000"/>
          <w:lang w:eastAsia="en-GB"/>
        </w:rPr>
        <w:t xml:space="preserve">, sit </w:t>
      </w:r>
      <w:proofErr w:type="spellStart"/>
      <w:r w:rsidRPr="00DB4677">
        <w:rPr>
          <w:color w:val="000000"/>
          <w:lang w:eastAsia="en-GB"/>
        </w:rPr>
        <w:t>plurilateral</w:t>
      </w:r>
      <w:proofErr w:type="spellEnd"/>
      <w:r w:rsidRPr="00DB4677">
        <w:rPr>
          <w:color w:val="000000"/>
          <w:lang w:eastAsia="en-GB"/>
        </w:rPr>
        <w:t xml:space="preserve"> and bilateral agreements between EU and </w:t>
      </w:r>
      <w:proofErr w:type="spellStart"/>
      <w:r w:rsidRPr="00DB4677">
        <w:rPr>
          <w:color w:val="000000"/>
          <w:lang w:eastAsia="en-GB"/>
        </w:rPr>
        <w:t>EUMS</w:t>
      </w:r>
      <w:proofErr w:type="spellEnd"/>
      <w:r w:rsidRPr="00DB4677">
        <w:rPr>
          <w:color w:val="000000"/>
          <w:lang w:eastAsia="en-GB"/>
        </w:rPr>
        <w:t xml:space="preserve"> and specific third countries. In the period 2012-2013, the Commission supported more than 90 migration-related projects with a collective budget of over € 200 million.</w:t>
      </w:r>
      <w:r w:rsidRPr="00ED7E75">
        <w:rPr>
          <w:rStyle w:val="a7"/>
          <w:rFonts w:eastAsiaTheme="minorEastAsia"/>
        </w:rPr>
        <w:footnoteReference w:id="15"/>
      </w:r>
      <w:r w:rsidRPr="00DB4677">
        <w:rPr>
          <w:color w:val="000000"/>
          <w:lang w:eastAsia="en-GB"/>
        </w:rPr>
        <w:t xml:space="preserve"> </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341F">
        <w:rPr>
          <w:color w:val="000000"/>
          <w:lang w:eastAsia="en-GB"/>
        </w:rPr>
        <w:t>Mobility</w:t>
      </w:r>
      <w:r w:rsidRPr="00DB4677">
        <w:rPr>
          <w:bCs/>
          <w:color w:val="000000"/>
          <w:lang w:eastAsia="en-GB"/>
        </w:rPr>
        <w:t xml:space="preserve"> Partnerships are a key tool and have been prominent in the EU’s recent external dialogue about its migration and border management. They encompass a broad </w:t>
      </w:r>
      <w:r w:rsidRPr="00DB4677">
        <w:rPr>
          <w:bCs/>
          <w:color w:val="000000"/>
          <w:lang w:eastAsia="en-GB"/>
        </w:rPr>
        <w:lastRenderedPageBreak/>
        <w:t>range of issues ranging from development aid to temporary entry visa facilitation, circular migration programmes and the fight against unauthorised migration, including cooperation on readmission. The EU holds these Mobility Partnerships with 8 countries. The EU has signed Mobility Partnerships with Morocco, Tunisia, Azerbaijan and Jordan since the Special Rapporteur’s report in 2013. Furthermore, a Common Agenda on Migration and Mobility has been signed with Nigeria. Discussions are ongoing with Belarus on developing a Mobility Partnership.</w:t>
      </w:r>
      <w:r w:rsidRPr="00DB4677">
        <w:rPr>
          <w:bCs/>
          <w:color w:val="000000"/>
          <w:vertAlign w:val="superscript"/>
          <w:lang w:eastAsia="en-GB"/>
        </w:rPr>
        <w:t xml:space="preserve"> </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t xml:space="preserve">Since 2012, the EU has also signed readmission agreements with four new countries Armenia, </w:t>
      </w:r>
      <w:r w:rsidRPr="00DB341F">
        <w:rPr>
          <w:color w:val="000000"/>
          <w:lang w:eastAsia="en-GB"/>
        </w:rPr>
        <w:t>Azerbaijan</w:t>
      </w:r>
      <w:r w:rsidRPr="00DB4677">
        <w:rPr>
          <w:bCs/>
          <w:color w:val="000000"/>
          <w:lang w:eastAsia="en-GB"/>
        </w:rPr>
        <w:t>, Turkey and Cape Verde, which all entered into force in 2014.</w:t>
      </w:r>
      <w:r w:rsidRPr="00ED7E75">
        <w:rPr>
          <w:rStyle w:val="a7"/>
          <w:rFonts w:eastAsiaTheme="minorEastAsia"/>
        </w:rPr>
        <w:footnoteReference w:id="16"/>
      </w:r>
      <w:r w:rsidRPr="00DB4677">
        <w:rPr>
          <w:bCs/>
          <w:color w:val="000000"/>
          <w:lang w:eastAsia="en-GB"/>
        </w:rPr>
        <w:t xml:space="preserve"> </w:t>
      </w:r>
    </w:p>
    <w:p w:rsidR="00DB341F" w:rsidRPr="00DB4677" w:rsidRDefault="00DB341F" w:rsidP="00DB341F">
      <w:pPr>
        <w:pStyle w:val="H23G"/>
      </w:pPr>
      <w:r>
        <w:tab/>
      </w:r>
      <w:r w:rsidRPr="00DB4677">
        <w:t>2.</w:t>
      </w:r>
      <w:r w:rsidRPr="00DB4677">
        <w:tab/>
        <w:t xml:space="preserve">Institutional </w:t>
      </w:r>
    </w:p>
    <w:p w:rsidR="00DB341F" w:rsidRPr="001A00FA" w:rsidRDefault="00DB341F" w:rsidP="00DB341F">
      <w:pPr>
        <w:pStyle w:val="H4G"/>
      </w:pPr>
      <w:r w:rsidRPr="00464BA4">
        <w:rPr>
          <w:lang w:eastAsia="en-GB"/>
        </w:rPr>
        <w:tab/>
      </w:r>
      <w:r w:rsidRPr="00464BA4">
        <w:rPr>
          <w:lang w:eastAsia="en-GB"/>
        </w:rPr>
        <w:tab/>
        <w:t xml:space="preserve">Search and rescue </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t xml:space="preserve">The further reinforcement of the SAR services provided to migrants in the </w:t>
      </w:r>
      <w:r w:rsidRPr="00DB341F">
        <w:rPr>
          <w:color w:val="000000"/>
          <w:lang w:eastAsia="en-GB"/>
        </w:rPr>
        <w:t>Mediterranean</w:t>
      </w:r>
      <w:r w:rsidRPr="00DB4677">
        <w:rPr>
          <w:bCs/>
          <w:color w:val="000000"/>
          <w:lang w:eastAsia="en-GB"/>
        </w:rPr>
        <w:t xml:space="preserve"> Sea </w:t>
      </w:r>
      <w:proofErr w:type="gramStart"/>
      <w:r w:rsidRPr="00DB4677">
        <w:rPr>
          <w:bCs/>
          <w:color w:val="000000"/>
          <w:lang w:eastAsia="en-GB"/>
        </w:rPr>
        <w:t>are</w:t>
      </w:r>
      <w:proofErr w:type="gramEnd"/>
      <w:r w:rsidRPr="00DB4677">
        <w:rPr>
          <w:bCs/>
          <w:color w:val="000000"/>
          <w:lang w:eastAsia="en-GB"/>
        </w:rPr>
        <w:t xml:space="preserve"> an important institutional development since 2013. The Italian rescue operation, Mare Nostrum, was launched in response to the hundreds of migrants who died in shipwrecks near the island of Lampedusa in October 2013. Mare Nostrum is reported to have saved the lives of as many as 160,000 migrants in the Mediterranean Sea in 2014. Despite pressure from civil society organisations, the Italian government ended Mare Nostrum in December 2014 because of high costs, the lack of support from other European countries for the operation and the initiation of Operation Triton.</w:t>
      </w:r>
      <w:r w:rsidRPr="00ED7E75">
        <w:rPr>
          <w:rStyle w:val="a7"/>
          <w:rFonts w:eastAsiaTheme="minorEastAsia"/>
        </w:rPr>
        <w:footnoteReference w:id="17"/>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Mare Nostrum was a specific mission run by the Italian Navy. It was initiated despite pre-existing regional discussions about a </w:t>
      </w:r>
      <w:proofErr w:type="spellStart"/>
      <w:r w:rsidRPr="00DB4677">
        <w:rPr>
          <w:color w:val="000000"/>
          <w:lang w:eastAsia="en-GB"/>
        </w:rPr>
        <w:t>Frontex</w:t>
      </w:r>
      <w:proofErr w:type="spellEnd"/>
      <w:r w:rsidRPr="00DB4677">
        <w:rPr>
          <w:color w:val="000000"/>
          <w:lang w:eastAsia="en-GB"/>
        </w:rPr>
        <w:t xml:space="preserve"> operation and was described by Italian Coast Guard Admiral </w:t>
      </w:r>
      <w:proofErr w:type="spellStart"/>
      <w:r w:rsidRPr="00DB4677">
        <w:rPr>
          <w:color w:val="000000"/>
          <w:lang w:eastAsia="en-GB"/>
        </w:rPr>
        <w:t>Pettorino</w:t>
      </w:r>
      <w:proofErr w:type="spellEnd"/>
      <w:r w:rsidRPr="00DB4677">
        <w:rPr>
          <w:color w:val="000000"/>
          <w:lang w:eastAsia="en-GB"/>
        </w:rPr>
        <w:t xml:space="preserve"> as “a very important message of humanity and civil responsibility sent out by the Italian Government”. It wasn’t a totally new operation but was a significantly scaled up version of the Italian naval operation “Constant Vigilance”.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Reported operating budgets for Mare Nostrum differ. Media reports suggested that it cost EUR 9 Million per month to run, whereas funding granted by the European Commission Borders Fund (</w:t>
      </w:r>
      <w:proofErr w:type="spellStart"/>
      <w:r w:rsidRPr="00DB4677">
        <w:rPr>
          <w:color w:val="000000"/>
          <w:lang w:eastAsia="en-GB"/>
        </w:rPr>
        <w:t>EBF</w:t>
      </w:r>
      <w:proofErr w:type="spellEnd"/>
      <w:r w:rsidRPr="00DB4677">
        <w:rPr>
          <w:color w:val="000000"/>
          <w:lang w:eastAsia="en-GB"/>
        </w:rPr>
        <w:t>) suggested that EUR 1.8</w:t>
      </w:r>
      <w:r>
        <w:rPr>
          <w:color w:val="000000"/>
          <w:lang w:eastAsia="en-GB"/>
        </w:rPr>
        <w:t> </w:t>
      </w:r>
      <w:r w:rsidRPr="00DB4677">
        <w:rPr>
          <w:color w:val="000000"/>
          <w:lang w:eastAsia="en-GB"/>
        </w:rPr>
        <w:t>Million would cover a month’s worth of running costs. More than 900 personnel are estimated to be involved in the implementation of Mare Nostrum, which stretched far beyond the territorial waters of Italy’s territorial waters and continuous zone. The operation deployed a large number of navel ships, as well as helicopters, airplanes and drones.</w:t>
      </w:r>
      <w:r w:rsidRPr="00ED7E75">
        <w:rPr>
          <w:rStyle w:val="a7"/>
          <w:rFonts w:eastAsiaTheme="minorEastAsia"/>
        </w:rPr>
        <w:footnoteReference w:id="18"/>
      </w:r>
      <w:r w:rsidRPr="00DB4677">
        <w:rPr>
          <w:color w:val="000000"/>
          <w:lang w:eastAsia="en-GB"/>
        </w:rPr>
        <w:t xml:space="preserve">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Debates have been witnessed within Europe about whether Mare Nostrum was a pull factor for irregular migrants. </w:t>
      </w:r>
      <w:proofErr w:type="spellStart"/>
      <w:r w:rsidRPr="00DB4677">
        <w:rPr>
          <w:color w:val="000000"/>
          <w:lang w:eastAsia="en-GB"/>
        </w:rPr>
        <w:t>Pettorini</w:t>
      </w:r>
      <w:proofErr w:type="spellEnd"/>
      <w:r w:rsidRPr="00DB4677">
        <w:rPr>
          <w:color w:val="000000"/>
          <w:lang w:eastAsia="en-GB"/>
        </w:rPr>
        <w:t xml:space="preserve"> asserted that the operation was not a migration pull factor and that those on boats were motivated by the humanitarian situations they were fleeing. However other reports have discussed how smugglers abused the presence of Mare Nostrum by making shorter journeys to where they knew migrant would be rescued allowing them to facilitate more sea-based trips.</w:t>
      </w:r>
      <w:r w:rsidRPr="00ED7E75">
        <w:rPr>
          <w:rStyle w:val="a7"/>
          <w:rFonts w:eastAsiaTheme="minorEastAsia"/>
        </w:rPr>
        <w:footnoteReference w:id="19"/>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lastRenderedPageBreak/>
        <w:t xml:space="preserve">Operation Triton, a </w:t>
      </w:r>
      <w:proofErr w:type="spellStart"/>
      <w:r w:rsidRPr="00DB4677">
        <w:rPr>
          <w:bCs/>
          <w:color w:val="000000"/>
          <w:lang w:eastAsia="en-GB"/>
        </w:rPr>
        <w:t>Frontex</w:t>
      </w:r>
      <w:proofErr w:type="spellEnd"/>
      <w:r w:rsidRPr="00DB4677">
        <w:rPr>
          <w:bCs/>
          <w:color w:val="000000"/>
          <w:lang w:eastAsia="en-GB"/>
        </w:rPr>
        <w:t xml:space="preserve"> initiative, was launched as a response to the continued loss of life at sea in the Mediterranean in 2014. The Triton joint operation, coordinated by </w:t>
      </w:r>
      <w:proofErr w:type="spellStart"/>
      <w:r w:rsidRPr="00DB4677">
        <w:rPr>
          <w:bCs/>
          <w:color w:val="000000"/>
          <w:lang w:eastAsia="en-GB"/>
        </w:rPr>
        <w:t>Frontex</w:t>
      </w:r>
      <w:proofErr w:type="spellEnd"/>
      <w:r w:rsidRPr="00DB4677">
        <w:rPr>
          <w:bCs/>
          <w:color w:val="000000"/>
          <w:lang w:eastAsia="en-GB"/>
        </w:rPr>
        <w:t xml:space="preserve">, </w:t>
      </w:r>
      <w:r w:rsidRPr="00DB341F">
        <w:rPr>
          <w:color w:val="000000"/>
          <w:lang w:eastAsia="en-GB"/>
        </w:rPr>
        <w:t>started</w:t>
      </w:r>
      <w:r w:rsidRPr="00DB4677">
        <w:rPr>
          <w:bCs/>
          <w:color w:val="000000"/>
          <w:lang w:eastAsia="en-GB"/>
        </w:rPr>
        <w:t xml:space="preserve"> its activities in the Central Mediterranean in support of the Italian efforts on 1 November 2014.</w:t>
      </w:r>
      <w:r w:rsidRPr="00ED7E75">
        <w:rPr>
          <w:rStyle w:val="a7"/>
          <w:rFonts w:eastAsiaTheme="minorEastAsia"/>
        </w:rPr>
        <w:footnoteReference w:id="20"/>
      </w:r>
      <w:r w:rsidRPr="00DB4677">
        <w:rPr>
          <w:bCs/>
          <w:color w:val="000000"/>
          <w:lang w:eastAsia="en-GB"/>
        </w:rPr>
        <w:t xml:space="preserve"> </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t xml:space="preserve">Whilst Operation Triton has been dubbed as a replacement for Mare Nostrum, the reality is more complex. When Mare Nostrum was launched there were two </w:t>
      </w:r>
      <w:proofErr w:type="spellStart"/>
      <w:r w:rsidRPr="00DB4677">
        <w:rPr>
          <w:bCs/>
          <w:color w:val="000000"/>
          <w:lang w:eastAsia="en-GB"/>
        </w:rPr>
        <w:t>Frontex</w:t>
      </w:r>
      <w:proofErr w:type="spellEnd"/>
      <w:r w:rsidRPr="00DB4677">
        <w:rPr>
          <w:bCs/>
          <w:color w:val="000000"/>
          <w:lang w:eastAsia="en-GB"/>
        </w:rPr>
        <w:t xml:space="preserve"> joint operations in existence and dialogue was on going about further community support. In 2014, the Italian Government started to lobby other </w:t>
      </w:r>
      <w:proofErr w:type="spellStart"/>
      <w:r w:rsidRPr="00DB4677">
        <w:rPr>
          <w:bCs/>
          <w:color w:val="000000"/>
          <w:lang w:eastAsia="en-GB"/>
        </w:rPr>
        <w:t>EUMS</w:t>
      </w:r>
      <w:proofErr w:type="spellEnd"/>
      <w:r w:rsidRPr="00DB4677">
        <w:rPr>
          <w:bCs/>
          <w:color w:val="000000"/>
          <w:lang w:eastAsia="en-GB"/>
        </w:rPr>
        <w:t xml:space="preserve"> for financial and technological support for </w:t>
      </w:r>
      <w:r w:rsidRPr="00DB341F">
        <w:rPr>
          <w:color w:val="000000"/>
          <w:lang w:eastAsia="en-GB"/>
        </w:rPr>
        <w:t>an</w:t>
      </w:r>
      <w:r w:rsidRPr="00DB4677">
        <w:rPr>
          <w:bCs/>
          <w:color w:val="000000"/>
          <w:lang w:eastAsia="en-GB"/>
        </w:rPr>
        <w:t xml:space="preserve"> “exit strategy” from Mare Nostrum. Alongside this lobbying, other </w:t>
      </w:r>
      <w:proofErr w:type="spellStart"/>
      <w:r w:rsidRPr="00DB4677">
        <w:rPr>
          <w:bCs/>
          <w:color w:val="000000"/>
          <w:lang w:eastAsia="en-GB"/>
        </w:rPr>
        <w:t>EUMS</w:t>
      </w:r>
      <w:proofErr w:type="spellEnd"/>
      <w:r w:rsidRPr="00DB4677">
        <w:rPr>
          <w:bCs/>
          <w:color w:val="000000"/>
          <w:lang w:eastAsia="en-GB"/>
        </w:rPr>
        <w:t xml:space="preserve"> were trying to build support for additional resources for </w:t>
      </w:r>
      <w:proofErr w:type="spellStart"/>
      <w:r w:rsidRPr="00DB4677">
        <w:rPr>
          <w:bCs/>
          <w:color w:val="000000"/>
          <w:lang w:eastAsia="en-GB"/>
        </w:rPr>
        <w:t>Frontex</w:t>
      </w:r>
      <w:proofErr w:type="spellEnd"/>
      <w:r w:rsidRPr="00DB4677">
        <w:rPr>
          <w:bCs/>
          <w:color w:val="000000"/>
          <w:lang w:eastAsia="en-GB"/>
        </w:rPr>
        <w:t xml:space="preserve"> to support rescue at sea. As the concept of a </w:t>
      </w:r>
      <w:proofErr w:type="spellStart"/>
      <w:r w:rsidRPr="00DB4677">
        <w:rPr>
          <w:bCs/>
          <w:color w:val="000000"/>
          <w:lang w:eastAsia="en-GB"/>
        </w:rPr>
        <w:t>Frontex</w:t>
      </w:r>
      <w:proofErr w:type="spellEnd"/>
      <w:r w:rsidRPr="00DB4677">
        <w:rPr>
          <w:bCs/>
          <w:color w:val="000000"/>
          <w:lang w:eastAsia="en-GB"/>
        </w:rPr>
        <w:t xml:space="preserve"> joint operation developed there was significant confusion about the relationship between such a mission and the existing efforts of the Italian Government. It became clear that </w:t>
      </w:r>
      <w:proofErr w:type="spellStart"/>
      <w:r w:rsidRPr="00DB4677">
        <w:rPr>
          <w:bCs/>
          <w:color w:val="000000"/>
          <w:lang w:eastAsia="en-GB"/>
        </w:rPr>
        <w:t>Frontex</w:t>
      </w:r>
      <w:proofErr w:type="spellEnd"/>
      <w:r w:rsidRPr="00DB4677">
        <w:rPr>
          <w:bCs/>
          <w:color w:val="000000"/>
          <w:lang w:eastAsia="en-GB"/>
        </w:rPr>
        <w:t xml:space="preserve"> was not prepared to provide an operation as comprehensive as Mare Nostrum because of the high costs and that Operation Triton whilst providing SAR services would have much more of a focus on border management.</w:t>
      </w:r>
      <w:r w:rsidRPr="00ED7E75">
        <w:rPr>
          <w:rStyle w:val="a7"/>
          <w:rFonts w:eastAsiaTheme="minorEastAsia"/>
        </w:rPr>
        <w:footnoteReference w:id="21"/>
      </w:r>
      <w:r w:rsidRPr="00DB4677">
        <w:rPr>
          <w:bCs/>
          <w:color w:val="000000"/>
          <w:lang w:eastAsia="en-GB"/>
        </w:rPr>
        <w:t xml:space="preserve"> </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t xml:space="preserve">With the support of 18 </w:t>
      </w:r>
      <w:proofErr w:type="spellStart"/>
      <w:r w:rsidRPr="00DB4677">
        <w:rPr>
          <w:bCs/>
          <w:color w:val="000000"/>
          <w:lang w:eastAsia="en-GB"/>
        </w:rPr>
        <w:t>EUMS</w:t>
      </w:r>
      <w:proofErr w:type="spellEnd"/>
      <w:r w:rsidRPr="00DB4677">
        <w:rPr>
          <w:bCs/>
          <w:color w:val="000000"/>
          <w:lang w:eastAsia="en-GB"/>
        </w:rPr>
        <w:t>, as well as a number of EU agencies and international organisations, and a monthly budget of around EUR 2.9 million, Operation Triton was launched in November 2014. Despite reported disagreement about the continuation of Mare Nostrum within Italy and pressure from human rights organisations, the Italian Government ceased their SAR services but contributes to Operation Triton.</w:t>
      </w:r>
      <w:r w:rsidRPr="00ED7E75">
        <w:rPr>
          <w:rStyle w:val="a7"/>
          <w:rFonts w:eastAsiaTheme="minorEastAsia"/>
        </w:rPr>
        <w:footnoteReference w:id="22"/>
      </w:r>
      <w:r w:rsidRPr="00DB4677">
        <w:rPr>
          <w:bCs/>
          <w:color w:val="000000"/>
          <w:lang w:eastAsia="en-GB"/>
        </w:rPr>
        <w:t xml:space="preserve"> </w:t>
      </w:r>
    </w:p>
    <w:p w:rsidR="00DB341F" w:rsidRPr="00DB4677" w:rsidRDefault="00DB341F" w:rsidP="00DB341F">
      <w:pPr>
        <w:pStyle w:val="SingleTxtG"/>
        <w:numPr>
          <w:ilvl w:val="0"/>
          <w:numId w:val="22"/>
        </w:numPr>
        <w:snapToGrid w:val="0"/>
        <w:ind w:left="1134" w:firstLine="0"/>
        <w:rPr>
          <w:bCs/>
          <w:color w:val="000000"/>
          <w:lang w:eastAsia="en-GB"/>
        </w:rPr>
      </w:pPr>
      <w:r w:rsidRPr="00DB4677">
        <w:rPr>
          <w:bCs/>
          <w:color w:val="000000"/>
          <w:lang w:eastAsia="en-GB"/>
        </w:rPr>
        <w:t>Operation Triton covers a narrower geographic focus but coordinates the deployment of 2 fixed wing surveillance aircrafts, 3 patrol vessels, 2 coastal patrol vessels, 2 coastal patrol boats and 1 helicopter in order to assist Italy in coping with the on-going migratory flows. In addition, Italian assets form part of the operation. Five debriefing teams are deployed to support the Italian authorities in collecting intelligence on the people-smuggling networks operating in origin and transit countries as well as two screening teams.</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t>The core objective of the Triton operation is to provide assistance to the Italian authorities</w:t>
      </w:r>
      <w:r>
        <w:rPr>
          <w:bCs/>
          <w:color w:val="000000"/>
          <w:lang w:eastAsia="en-GB"/>
        </w:rPr>
        <w:t>’</w:t>
      </w:r>
      <w:r w:rsidRPr="00DB4677">
        <w:rPr>
          <w:bCs/>
          <w:color w:val="000000"/>
          <w:lang w:eastAsia="en-GB"/>
        </w:rPr>
        <w:t xml:space="preserve"> </w:t>
      </w:r>
      <w:r w:rsidRPr="00DB341F">
        <w:rPr>
          <w:color w:val="000000"/>
          <w:lang w:eastAsia="en-GB"/>
        </w:rPr>
        <w:t>efforts</w:t>
      </w:r>
      <w:r w:rsidRPr="00DB4677">
        <w:rPr>
          <w:bCs/>
          <w:color w:val="000000"/>
          <w:lang w:eastAsia="en-GB"/>
        </w:rPr>
        <w:t xml:space="preserve"> to ensure effective surveillance of the maritime borders and in addition provides assistance to any person on board a vessel in distress.</w:t>
      </w:r>
      <w:r w:rsidRPr="00ED7E75">
        <w:rPr>
          <w:rStyle w:val="a7"/>
          <w:rFonts w:eastAsiaTheme="minorEastAsia"/>
        </w:rPr>
        <w:footnoteReference w:id="23"/>
      </w:r>
      <w:r w:rsidRPr="00DB4677">
        <w:rPr>
          <w:bCs/>
          <w:color w:val="000000"/>
          <w:lang w:eastAsia="en-GB"/>
        </w:rPr>
        <w:t xml:space="preserve"> Figures published by the European Commission on January 13 2015 indicated that since the launch of the Triton joint operation on 1 November 2014, the participating authorities have dealt with 130</w:t>
      </w:r>
      <w:r>
        <w:rPr>
          <w:bCs/>
          <w:color w:val="000000"/>
          <w:lang w:eastAsia="en-GB"/>
        </w:rPr>
        <w:t> </w:t>
      </w:r>
      <w:r w:rsidRPr="00DB4677">
        <w:rPr>
          <w:bCs/>
          <w:color w:val="000000"/>
          <w:lang w:eastAsia="en-GB"/>
        </w:rPr>
        <w:t>incidents of which 109 were SAR cases. 16</w:t>
      </w:r>
      <w:r>
        <w:rPr>
          <w:bCs/>
          <w:color w:val="000000"/>
          <w:lang w:eastAsia="en-GB"/>
        </w:rPr>
        <w:t>,</w:t>
      </w:r>
      <w:r w:rsidRPr="00DB4677">
        <w:rPr>
          <w:bCs/>
          <w:color w:val="000000"/>
          <w:lang w:eastAsia="en-GB"/>
        </w:rPr>
        <w:t>402 people were detected, including 15</w:t>
      </w:r>
      <w:r>
        <w:rPr>
          <w:bCs/>
          <w:color w:val="000000"/>
          <w:lang w:eastAsia="en-GB"/>
        </w:rPr>
        <w:t>,</w:t>
      </w:r>
      <w:r w:rsidRPr="00DB4677">
        <w:rPr>
          <w:bCs/>
          <w:color w:val="000000"/>
          <w:lang w:eastAsia="en-GB"/>
        </w:rPr>
        <w:t>325 persons found on boats in distress. In addition to that, 57 facilitators were arrested. The EU has cited the operation as an example of solidarity and best practice sharing between Member States.</w:t>
      </w:r>
      <w:r w:rsidRPr="00ED7E75">
        <w:rPr>
          <w:rStyle w:val="a7"/>
          <w:rFonts w:eastAsiaTheme="minorEastAsia"/>
        </w:rPr>
        <w:footnoteReference w:id="24"/>
      </w:r>
      <w:r w:rsidRPr="00DB4677">
        <w:rPr>
          <w:bCs/>
          <w:color w:val="000000"/>
          <w:lang w:eastAsia="en-GB"/>
        </w:rPr>
        <w:t xml:space="preserve"> </w:t>
      </w:r>
    </w:p>
    <w:p w:rsidR="00DB341F" w:rsidRPr="001A00FA" w:rsidRDefault="00DB341F" w:rsidP="00DB341F">
      <w:pPr>
        <w:pStyle w:val="H4G"/>
        <w:rPr>
          <w:lang w:val="fr-CH"/>
        </w:rPr>
      </w:pPr>
      <w:r w:rsidRPr="00464BA4">
        <w:rPr>
          <w:lang w:eastAsia="en-GB"/>
        </w:rPr>
        <w:tab/>
      </w:r>
      <w:r w:rsidRPr="00464BA4">
        <w:rPr>
          <w:lang w:eastAsia="en-GB"/>
        </w:rPr>
        <w:tab/>
      </w:r>
      <w:proofErr w:type="spellStart"/>
      <w:r w:rsidRPr="00464BA4">
        <w:rPr>
          <w:lang w:val="fr-FR" w:eastAsia="en-GB"/>
        </w:rPr>
        <w:t>European</w:t>
      </w:r>
      <w:proofErr w:type="spellEnd"/>
      <w:r w:rsidRPr="00464BA4">
        <w:rPr>
          <w:lang w:val="fr-FR" w:eastAsia="en-GB"/>
        </w:rPr>
        <w:t xml:space="preserve"> Border Surveillance System (</w:t>
      </w:r>
      <w:proofErr w:type="spellStart"/>
      <w:r w:rsidRPr="00464BA4">
        <w:rPr>
          <w:lang w:val="fr-FR" w:eastAsia="en-GB"/>
        </w:rPr>
        <w:t>EUROSUR</w:t>
      </w:r>
      <w:proofErr w:type="spellEnd"/>
      <w:r w:rsidRPr="00464BA4">
        <w:rPr>
          <w:lang w:val="fr-FR" w:eastAsia="en-GB"/>
        </w:rPr>
        <w:t xml:space="preserve">)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The </w:t>
      </w:r>
      <w:proofErr w:type="spellStart"/>
      <w:r w:rsidRPr="00DB4677">
        <w:rPr>
          <w:color w:val="000000"/>
          <w:lang w:eastAsia="en-GB"/>
        </w:rPr>
        <w:t>EUROSUR</w:t>
      </w:r>
      <w:proofErr w:type="spellEnd"/>
      <w:r w:rsidRPr="00DB4677">
        <w:rPr>
          <w:color w:val="000000"/>
          <w:lang w:eastAsia="en-GB"/>
        </w:rPr>
        <w:t xml:space="preserve"> legislation discussed in became formally operational on 1</w:t>
      </w:r>
      <w:r>
        <w:rPr>
          <w:color w:val="000000"/>
          <w:lang w:eastAsia="en-GB"/>
        </w:rPr>
        <w:t> </w:t>
      </w:r>
      <w:r w:rsidRPr="00DB4677">
        <w:rPr>
          <w:color w:val="000000"/>
          <w:lang w:eastAsia="en-GB"/>
        </w:rPr>
        <w:t xml:space="preserve">December 2013. It is designed to improve the information exchange and cooperation between border control authorities and will involve increased surveillance of the European Union’s sea and land borders using a vast array of new technologies, offshore sensors and satellite tracking </w:t>
      </w:r>
      <w:r w:rsidRPr="00DB4677">
        <w:rPr>
          <w:color w:val="000000"/>
          <w:lang w:eastAsia="en-GB"/>
        </w:rPr>
        <w:lastRenderedPageBreak/>
        <w:t xml:space="preserve">systems. Its “smart borders package”, will create one of the world’s largest biometric databases, with as one of its key aims the identification of individuals who have overstayed their visas, together with the prevention of irregular migration. One of the three stated objectives of the </w:t>
      </w:r>
      <w:proofErr w:type="spellStart"/>
      <w:r w:rsidRPr="00DB4677">
        <w:rPr>
          <w:color w:val="000000"/>
          <w:lang w:eastAsia="en-GB"/>
        </w:rPr>
        <w:t>EUROSUR</w:t>
      </w:r>
      <w:proofErr w:type="spellEnd"/>
      <w:r w:rsidRPr="00DB4677">
        <w:rPr>
          <w:color w:val="000000"/>
          <w:lang w:eastAsia="en-GB"/>
        </w:rPr>
        <w:t xml:space="preserve"> system is to reduce deaths at sea contributes to protecting and saving the lives of migrants trying to reach European shores.</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At European level, </w:t>
      </w:r>
      <w:proofErr w:type="spellStart"/>
      <w:r w:rsidRPr="00DB4677">
        <w:rPr>
          <w:color w:val="000000"/>
          <w:lang w:eastAsia="en-GB"/>
        </w:rPr>
        <w:t>Frontex</w:t>
      </w:r>
      <w:proofErr w:type="spellEnd"/>
      <w:r w:rsidRPr="00DB4677">
        <w:rPr>
          <w:color w:val="000000"/>
          <w:lang w:eastAsia="en-GB"/>
        </w:rPr>
        <w:t xml:space="preserve"> is establishing the European Situational Picture and the Common Pre-frontier Intelligence Picture, which will be continuously upgraded in 2014-2015. </w:t>
      </w:r>
      <w:proofErr w:type="spellStart"/>
      <w:r w:rsidRPr="00DB4677">
        <w:rPr>
          <w:color w:val="000000"/>
          <w:lang w:eastAsia="en-GB"/>
        </w:rPr>
        <w:t>Frontex</w:t>
      </w:r>
      <w:proofErr w:type="spellEnd"/>
      <w:r w:rsidRPr="00DB4677">
        <w:rPr>
          <w:color w:val="000000"/>
          <w:lang w:eastAsia="en-GB"/>
        </w:rPr>
        <w:t xml:space="preserve"> also established, as an initial service, the service for the </w:t>
      </w:r>
      <w:r>
        <w:rPr>
          <w:color w:val="000000"/>
          <w:lang w:eastAsia="en-GB"/>
        </w:rPr>
        <w:t>“</w:t>
      </w:r>
      <w:r w:rsidRPr="00DB4677">
        <w:rPr>
          <w:color w:val="000000"/>
          <w:lang w:eastAsia="en-GB"/>
        </w:rPr>
        <w:t>common application of surveillance tools</w:t>
      </w:r>
      <w:r>
        <w:rPr>
          <w:color w:val="000000"/>
          <w:lang w:eastAsia="en-GB"/>
        </w:rPr>
        <w:t>”</w:t>
      </w:r>
      <w:r w:rsidRPr="00DB4677">
        <w:rPr>
          <w:color w:val="000000"/>
          <w:lang w:eastAsia="en-GB"/>
        </w:rPr>
        <w:t>, consisting of information derived from satellite imagery and from ship reporting systems together with the EU Satellite Centre and the European Maritime Safety Agency (</w:t>
      </w:r>
      <w:proofErr w:type="spellStart"/>
      <w:r w:rsidRPr="00DB4677">
        <w:rPr>
          <w:color w:val="000000"/>
          <w:lang w:eastAsia="en-GB"/>
        </w:rPr>
        <w:t>EMSA</w:t>
      </w:r>
      <w:proofErr w:type="spellEnd"/>
      <w:r w:rsidRPr="00DB4677">
        <w:rPr>
          <w:color w:val="000000"/>
          <w:lang w:eastAsia="en-GB"/>
        </w:rPr>
        <w:t>).</w:t>
      </w:r>
      <w:r w:rsidRPr="00ED7E75">
        <w:rPr>
          <w:rStyle w:val="a7"/>
          <w:rFonts w:eastAsiaTheme="minorEastAsia"/>
        </w:rPr>
        <w:footnoteReference w:id="25"/>
      </w:r>
      <w:r w:rsidRPr="00DB4677">
        <w:rPr>
          <w:color w:val="000000"/>
          <w:lang w:eastAsia="en-GB"/>
        </w:rPr>
        <w:t xml:space="preserve"> </w:t>
      </w:r>
    </w:p>
    <w:p w:rsidR="00DB341F" w:rsidRPr="001A00FA" w:rsidRDefault="00DB341F" w:rsidP="00DB341F">
      <w:pPr>
        <w:pStyle w:val="H4G"/>
      </w:pPr>
      <w:r w:rsidRPr="00464BA4">
        <w:rPr>
          <w:lang w:eastAsia="en-GB"/>
        </w:rPr>
        <w:tab/>
      </w:r>
      <w:r w:rsidRPr="00464BA4">
        <w:rPr>
          <w:lang w:eastAsia="en-GB"/>
        </w:rPr>
        <w:tab/>
      </w:r>
      <w:proofErr w:type="spellStart"/>
      <w:r w:rsidRPr="00464BA4">
        <w:rPr>
          <w:lang w:eastAsia="en-GB"/>
        </w:rPr>
        <w:t>Frontex’s</w:t>
      </w:r>
      <w:proofErr w:type="spellEnd"/>
      <w:r w:rsidRPr="00464BA4">
        <w:rPr>
          <w:lang w:eastAsia="en-GB"/>
        </w:rPr>
        <w:t xml:space="preserve"> Fundamental Rights Officer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341F">
        <w:rPr>
          <w:color w:val="000000"/>
          <w:lang w:eastAsia="en-GB"/>
        </w:rPr>
        <w:t>Since</w:t>
      </w:r>
      <w:r w:rsidRPr="00DB4677">
        <w:rPr>
          <w:bCs/>
          <w:color w:val="000000"/>
          <w:lang w:eastAsia="en-GB"/>
        </w:rPr>
        <w:t xml:space="preserve"> the publication of the Special Rapporteur’s 2013 report, the office of </w:t>
      </w:r>
      <w:proofErr w:type="spellStart"/>
      <w:r w:rsidRPr="00DB4677">
        <w:rPr>
          <w:bCs/>
          <w:color w:val="000000"/>
          <w:lang w:eastAsia="en-GB"/>
        </w:rPr>
        <w:t>Frontex’s</w:t>
      </w:r>
      <w:proofErr w:type="spellEnd"/>
      <w:r w:rsidRPr="00DB4677">
        <w:rPr>
          <w:bCs/>
          <w:color w:val="000000"/>
          <w:lang w:eastAsia="en-GB"/>
        </w:rPr>
        <w:t xml:space="preserve"> Fundamental Rights Officer (FRO) has been more fully developed. The work of Ms. </w:t>
      </w:r>
      <w:proofErr w:type="spellStart"/>
      <w:r w:rsidRPr="00DB4677">
        <w:rPr>
          <w:bCs/>
          <w:color w:val="000000"/>
          <w:lang w:eastAsia="en-GB"/>
        </w:rPr>
        <w:t>Inmaculada</w:t>
      </w:r>
      <w:proofErr w:type="spellEnd"/>
      <w:r w:rsidRPr="00DB4677">
        <w:rPr>
          <w:bCs/>
          <w:color w:val="000000"/>
          <w:lang w:eastAsia="en-GB"/>
        </w:rPr>
        <w:t xml:space="preserve"> </w:t>
      </w:r>
      <w:proofErr w:type="spellStart"/>
      <w:r w:rsidRPr="00DB4677">
        <w:rPr>
          <w:bCs/>
          <w:color w:val="000000"/>
          <w:lang w:eastAsia="en-GB"/>
        </w:rPr>
        <w:t>Arnaez</w:t>
      </w:r>
      <w:proofErr w:type="spellEnd"/>
      <w:r w:rsidRPr="00DB4677">
        <w:rPr>
          <w:bCs/>
          <w:color w:val="000000"/>
          <w:lang w:eastAsia="en-GB"/>
        </w:rPr>
        <w:t xml:space="preserve"> Fernandez and those supporting her since the inception of the FRO mandate is considered an example of good practice. The Fundamental Rights Officer is involved in many activities of the Agency such as the establishment of a Code of Conduct for Joint Return Operations, the Vega handbook on children (soon to be finalised) and the establishment of a mechanism for monitoring fundamental rights. She is involved in preparing the operational plans for joint operations and she also carries out field visits to these operations. She reports to the Management Board at each of its meetings on joint operations, in particular any incidents reported during these operations, capacity building, as well as on relations with other agencies, such as the European Asylum and Support Office.</w:t>
      </w:r>
      <w:r w:rsidRPr="00ED7E75">
        <w:rPr>
          <w:rStyle w:val="a7"/>
          <w:rFonts w:eastAsiaTheme="minorEastAsia"/>
        </w:rPr>
        <w:footnoteReference w:id="26"/>
      </w:r>
    </w:p>
    <w:p w:rsidR="00DB341F" w:rsidRPr="001A00FA" w:rsidRDefault="00DB341F" w:rsidP="00DB341F">
      <w:pPr>
        <w:pStyle w:val="H4G"/>
      </w:pPr>
      <w:r w:rsidRPr="00464BA4">
        <w:rPr>
          <w:lang w:eastAsia="en-GB"/>
        </w:rPr>
        <w:tab/>
      </w:r>
      <w:r w:rsidRPr="00464BA4">
        <w:rPr>
          <w:lang w:eastAsia="en-GB"/>
        </w:rPr>
        <w:tab/>
        <w:t xml:space="preserve">The Fundamental Rights Agency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bCs/>
          <w:color w:val="000000"/>
          <w:lang w:eastAsia="en-GB"/>
        </w:rPr>
        <w:t xml:space="preserve">The EU’s FRA has been active on the issues related to the human rights of migrants in relation to border management. Their 2014 </w:t>
      </w:r>
      <w:r w:rsidRPr="00DB4677">
        <w:rPr>
          <w:color w:val="000000"/>
          <w:lang w:eastAsia="en-GB"/>
        </w:rPr>
        <w:t xml:space="preserve">annual conference focussed the human rights of migrants. The outputs of the conference reflected the key human rights concerns and a significant degree of commonality with the findings of the Special Rapporteur, as discussed in the policies and dialogues section below. In addition the </w:t>
      </w:r>
      <w:proofErr w:type="gramStart"/>
      <w:r w:rsidRPr="00DB4677">
        <w:rPr>
          <w:color w:val="000000"/>
          <w:lang w:eastAsia="en-GB"/>
        </w:rPr>
        <w:t>agency have</w:t>
      </w:r>
      <w:proofErr w:type="gramEnd"/>
      <w:r w:rsidRPr="00DB4677">
        <w:rPr>
          <w:color w:val="000000"/>
          <w:lang w:eastAsia="en-GB"/>
        </w:rPr>
        <w:t xml:space="preserve"> published a number of publications on key issues.</w:t>
      </w:r>
      <w:r w:rsidRPr="00ED7E75">
        <w:rPr>
          <w:rStyle w:val="a7"/>
          <w:rFonts w:eastAsiaTheme="minorEastAsia"/>
        </w:rPr>
        <w:footnoteReference w:id="27"/>
      </w:r>
      <w:r w:rsidRPr="00DB4677">
        <w:rPr>
          <w:color w:val="000000"/>
          <w:lang w:eastAsia="en-GB"/>
        </w:rPr>
        <w:t xml:space="preserve"> </w:t>
      </w:r>
    </w:p>
    <w:p w:rsidR="00DB341F" w:rsidRPr="00DB4677" w:rsidRDefault="00DB341F" w:rsidP="00DB341F">
      <w:pPr>
        <w:pStyle w:val="H23G"/>
      </w:pPr>
      <w:r>
        <w:tab/>
      </w:r>
      <w:r w:rsidRPr="00DB4677">
        <w:t>3.</w:t>
      </w:r>
      <w:r w:rsidRPr="00DB4677">
        <w:tab/>
        <w:t xml:space="preserve">Policies and dialogues </w:t>
      </w:r>
    </w:p>
    <w:p w:rsidR="00DB341F" w:rsidRPr="001A00FA" w:rsidRDefault="00DB341F" w:rsidP="00DB341F">
      <w:pPr>
        <w:pStyle w:val="H4G"/>
      </w:pPr>
      <w:r w:rsidRPr="00464BA4">
        <w:rPr>
          <w:lang w:val="fr-FR" w:eastAsia="en-GB"/>
        </w:rPr>
        <w:tab/>
      </w:r>
      <w:r w:rsidRPr="00464BA4">
        <w:rPr>
          <w:lang w:val="fr-FR" w:eastAsia="en-GB"/>
        </w:rPr>
        <w:tab/>
      </w:r>
      <w:proofErr w:type="spellStart"/>
      <w:r w:rsidRPr="00464BA4">
        <w:rPr>
          <w:lang w:val="fr-FR" w:eastAsia="en-GB"/>
        </w:rPr>
        <w:t>European</w:t>
      </w:r>
      <w:proofErr w:type="spellEnd"/>
      <w:r w:rsidRPr="00464BA4">
        <w:rPr>
          <w:lang w:val="fr-FR" w:eastAsia="en-GB"/>
        </w:rPr>
        <w:t xml:space="preserve"> Agenda on Migration</w:t>
      </w:r>
    </w:p>
    <w:p w:rsidR="00DB341F" w:rsidRPr="001A00FA"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The European Commission launched the work on elaborating a European Agenda on Migration on 4 March 2015, which is expected to be adopted on 13 May. </w:t>
      </w:r>
      <w:r w:rsidRPr="00DB4677">
        <w:rPr>
          <w:bCs/>
          <w:color w:val="000000"/>
          <w:lang w:eastAsia="en-GB"/>
        </w:rPr>
        <w:t>It aims to set out its ideas for a comprehensive, coherent and holistic approach to migration, covering both legal and irregular migration. It four main areas of focus are a common asylum system; a new policy on legal migration; fighting irregular migration and trafficking more robustly; and securing Europe’s external borders</w:t>
      </w:r>
      <w:r w:rsidRPr="00464BA4">
        <w:rPr>
          <w:bCs/>
          <w:color w:val="000000"/>
          <w:sz w:val="24"/>
          <w:szCs w:val="24"/>
          <w:lang w:eastAsia="en-GB"/>
        </w:rPr>
        <w:t>.</w:t>
      </w:r>
    </w:p>
    <w:p w:rsidR="00DB341F" w:rsidRPr="001A00FA" w:rsidRDefault="00DB341F" w:rsidP="00DB341F">
      <w:pPr>
        <w:pStyle w:val="H4G"/>
      </w:pPr>
      <w:r w:rsidRPr="00464BA4">
        <w:rPr>
          <w:lang w:eastAsia="en-GB"/>
        </w:rPr>
        <w:lastRenderedPageBreak/>
        <w:tab/>
      </w:r>
      <w:r w:rsidRPr="00464BA4">
        <w:rPr>
          <w:lang w:eastAsia="en-GB"/>
        </w:rPr>
        <w:tab/>
        <w:t xml:space="preserve">European Council Strategic Guidelines </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t>In its Conclusions of 26-27 June 2014, the European Council has adopted the new “Strategic Guidelines for Legislative and Operational Planning for the coming years within the EU’s Area of Freedom, Security and Justice (</w:t>
      </w:r>
      <w:proofErr w:type="spellStart"/>
      <w:r w:rsidRPr="00DB4677">
        <w:rPr>
          <w:bCs/>
          <w:color w:val="000000"/>
          <w:lang w:eastAsia="en-GB"/>
        </w:rPr>
        <w:t>AFSJ</w:t>
      </w:r>
      <w:proofErr w:type="spellEnd"/>
      <w:r w:rsidRPr="00DB4677">
        <w:rPr>
          <w:bCs/>
          <w:color w:val="000000"/>
          <w:lang w:eastAsia="en-GB"/>
        </w:rPr>
        <w:t>)”. These Strategic Guidelines identified the need for an organised migration policy on both the basis of international protection and the long-term economic interests of the EU, as shown from the extracts below:</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t xml:space="preserve">“Faced with challenges such as instability in many parts of the world as well as global and European demographic trends, the Union needs an efficient and well-managed migration, </w:t>
      </w:r>
      <w:r w:rsidRPr="00DB341F">
        <w:rPr>
          <w:color w:val="000000"/>
          <w:lang w:eastAsia="en-GB"/>
        </w:rPr>
        <w:t>asylum</w:t>
      </w:r>
      <w:r w:rsidRPr="00DB4677">
        <w:rPr>
          <w:bCs/>
          <w:color w:val="000000"/>
          <w:lang w:eastAsia="en-GB"/>
        </w:rPr>
        <w:t xml:space="preserve"> and borders policy, guided by the Treaty principles of solidarity and fair sharing of responsibility, in accordance with </w:t>
      </w:r>
      <w:r>
        <w:rPr>
          <w:bCs/>
          <w:color w:val="000000"/>
          <w:lang w:eastAsia="en-GB"/>
        </w:rPr>
        <w:t>Article </w:t>
      </w:r>
      <w:r w:rsidRPr="00DB4677">
        <w:rPr>
          <w:bCs/>
          <w:color w:val="000000"/>
          <w:lang w:eastAsia="en-GB"/>
        </w:rPr>
        <w:t xml:space="preserve">80 </w:t>
      </w:r>
      <w:proofErr w:type="spellStart"/>
      <w:r w:rsidRPr="00DB4677">
        <w:rPr>
          <w:bCs/>
          <w:color w:val="000000"/>
          <w:lang w:eastAsia="en-GB"/>
        </w:rPr>
        <w:t>TFEU</w:t>
      </w:r>
      <w:proofErr w:type="spellEnd"/>
      <w:r w:rsidRPr="00DB4677">
        <w:rPr>
          <w:bCs/>
          <w:color w:val="000000"/>
          <w:lang w:eastAsia="en-GB"/>
        </w:rPr>
        <w:t xml:space="preserve"> and its effective implementation. A comprehensive approach is required, optimising the benefits of legal migration and offering protection to those in need while tackling irregular migration resolutely and managing the EU</w:t>
      </w:r>
      <w:r>
        <w:rPr>
          <w:bCs/>
          <w:color w:val="000000"/>
          <w:lang w:eastAsia="en-GB"/>
        </w:rPr>
        <w:t>’</w:t>
      </w:r>
      <w:r w:rsidRPr="00DB4677">
        <w:rPr>
          <w:bCs/>
          <w:color w:val="000000"/>
          <w:lang w:eastAsia="en-GB"/>
        </w:rPr>
        <w:t>s external borders efficiently.</w:t>
      </w:r>
    </w:p>
    <w:p w:rsidR="00DB341F" w:rsidRPr="00DB4677" w:rsidRDefault="00DB341F" w:rsidP="00DB341F">
      <w:pPr>
        <w:pStyle w:val="SingleTxtG"/>
        <w:numPr>
          <w:ilvl w:val="0"/>
          <w:numId w:val="22"/>
        </w:numPr>
        <w:tabs>
          <w:tab w:val="left" w:pos="1560"/>
        </w:tabs>
        <w:snapToGrid w:val="0"/>
        <w:ind w:left="1134" w:firstLine="0"/>
        <w:rPr>
          <w:bCs/>
          <w:color w:val="000000"/>
          <w:lang w:eastAsia="en-GB"/>
        </w:rPr>
      </w:pPr>
      <w:r w:rsidRPr="00DB4677">
        <w:rPr>
          <w:bCs/>
          <w:color w:val="000000"/>
          <w:lang w:eastAsia="en-GB"/>
        </w:rPr>
        <w:t>To remain an attractive destination for talents and skills, Europe must develop strategies to maximise the opportunities of legal migration through coherent and efficient rules, and informed by a dialogue with the business community and social partners. The Union should also support Member States</w:t>
      </w:r>
      <w:r>
        <w:rPr>
          <w:bCs/>
          <w:color w:val="000000"/>
          <w:lang w:eastAsia="en-GB"/>
        </w:rPr>
        <w:t>’</w:t>
      </w:r>
      <w:r w:rsidRPr="00DB4677">
        <w:rPr>
          <w:bCs/>
          <w:color w:val="000000"/>
          <w:lang w:eastAsia="en-GB"/>
        </w:rPr>
        <w:t xml:space="preserve"> efforts to pursue active integration policies which foster social cohesion and economic dynamism.”</w:t>
      </w:r>
      <w:r w:rsidRPr="00ED7E75">
        <w:rPr>
          <w:rStyle w:val="a7"/>
          <w:rFonts w:eastAsiaTheme="minorEastAsia"/>
        </w:rPr>
        <w:footnoteReference w:id="28"/>
      </w:r>
    </w:p>
    <w:p w:rsidR="00DB341F" w:rsidRPr="001A00FA" w:rsidRDefault="00DB341F" w:rsidP="00DB341F">
      <w:pPr>
        <w:pStyle w:val="H4G"/>
      </w:pPr>
      <w:r w:rsidRPr="00464BA4">
        <w:rPr>
          <w:lang w:eastAsia="en-GB"/>
        </w:rPr>
        <w:tab/>
      </w:r>
      <w:r w:rsidRPr="00464BA4">
        <w:rPr>
          <w:lang w:eastAsia="en-GB"/>
        </w:rPr>
        <w:tab/>
        <w:t>The proposal for a holistic approach to migration from the European Parliament</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In December 2014, the Civil Liberties Committee of the European Parliament adopted a resolution calling for a holistic EU approach on migration in the Mediterranean. The resolution includes sanctions for smugglers and human traffickers, and migration management agreements with third countries for cooperation and safe returns. It also calls for the strengthening of the border policy and security as well as enhancing the role of </w:t>
      </w:r>
      <w:proofErr w:type="spellStart"/>
      <w:r w:rsidRPr="00DB4677">
        <w:rPr>
          <w:color w:val="000000"/>
          <w:lang w:eastAsia="en-GB"/>
        </w:rPr>
        <w:t>Frontex</w:t>
      </w:r>
      <w:proofErr w:type="spellEnd"/>
      <w:r w:rsidRPr="00DB4677">
        <w:rPr>
          <w:color w:val="000000"/>
          <w:lang w:eastAsia="en-GB"/>
        </w:rPr>
        <w:t xml:space="preserve"> and European Asylum Support Office (</w:t>
      </w:r>
      <w:proofErr w:type="spellStart"/>
      <w:r w:rsidRPr="00DB4677">
        <w:rPr>
          <w:color w:val="000000"/>
          <w:lang w:eastAsia="en-GB"/>
        </w:rPr>
        <w:t>EASO</w:t>
      </w:r>
      <w:proofErr w:type="spellEnd"/>
      <w:r w:rsidRPr="00DB4677">
        <w:rPr>
          <w:color w:val="000000"/>
          <w:lang w:eastAsia="en-GB"/>
        </w:rPr>
        <w:t>). Whilst the European Parliament has not yet passed the resolution, it suggests potential for the development of further political will in relation to the human rights of migrants.</w:t>
      </w:r>
    </w:p>
    <w:p w:rsidR="00DB341F" w:rsidRPr="001A00FA" w:rsidRDefault="00DB341F" w:rsidP="00DB341F">
      <w:pPr>
        <w:pStyle w:val="H4G"/>
      </w:pPr>
      <w:r w:rsidRPr="00464BA4">
        <w:rPr>
          <w:lang w:eastAsia="en-GB"/>
        </w:rPr>
        <w:tab/>
      </w:r>
      <w:r w:rsidRPr="00464BA4">
        <w:rPr>
          <w:lang w:eastAsia="en-GB"/>
        </w:rPr>
        <w:tab/>
        <w:t>EU Action Plan to counter migrant smugglers</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The Action Plan, to be adopted in 2015, will focus on identifying and dismantling the network of criminals who make profit of people seeking protection and better life prospects in Europe, often exposing them to gross human rights violations. In doing so, it will fully take into account the need to respect fundamental rights of migrants and to avoid criminalization of those who assist them for humanitarian reasons.</w:t>
      </w:r>
      <w:r w:rsidRPr="00ED7E75">
        <w:rPr>
          <w:rStyle w:val="a7"/>
          <w:rFonts w:eastAsiaTheme="minorEastAsia"/>
        </w:rPr>
        <w:footnoteReference w:id="29"/>
      </w:r>
    </w:p>
    <w:p w:rsidR="00DB341F" w:rsidRPr="001A00FA" w:rsidRDefault="00DB341F" w:rsidP="00DB341F">
      <w:pPr>
        <w:pStyle w:val="H4G"/>
      </w:pPr>
      <w:r w:rsidRPr="00464BA4">
        <w:rPr>
          <w:lang w:eastAsia="en-GB"/>
        </w:rPr>
        <w:tab/>
      </w:r>
      <w:r w:rsidRPr="00464BA4">
        <w:rPr>
          <w:lang w:eastAsia="en-GB"/>
        </w:rPr>
        <w:tab/>
        <w:t xml:space="preserve">European Commission communication on EU Return Policy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In its 2014 Communication on EU Return Policy COM (2014) 199, the European Commission the Commission evaluated the Return Directive finding that it had effected legislative and practical changes in all Member States. It found that legislation in all Member States complies with the relevant rules fixed in </w:t>
      </w:r>
      <w:r>
        <w:rPr>
          <w:color w:val="000000"/>
          <w:lang w:eastAsia="en-GB"/>
        </w:rPr>
        <w:t>Articles </w:t>
      </w:r>
      <w:r w:rsidRPr="00DB4677">
        <w:rPr>
          <w:color w:val="000000"/>
          <w:lang w:eastAsia="en-GB"/>
        </w:rPr>
        <w:t>16 of the Return Directive, whilst some practical shortcomings remain in a number of Member States. The Commission will follow up on all identified shortcomings.</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lastRenderedPageBreak/>
        <w:t xml:space="preserve">In its upcoming </w:t>
      </w:r>
      <w:r>
        <w:rPr>
          <w:color w:val="000000"/>
          <w:lang w:eastAsia="en-GB"/>
        </w:rPr>
        <w:t>“</w:t>
      </w:r>
      <w:r w:rsidRPr="00DB4677">
        <w:rPr>
          <w:color w:val="000000"/>
          <w:lang w:eastAsia="en-GB"/>
        </w:rPr>
        <w:t>Return Handbook</w:t>
      </w:r>
      <w:r>
        <w:rPr>
          <w:color w:val="000000"/>
          <w:lang w:eastAsia="en-GB"/>
        </w:rPr>
        <w:t>”</w:t>
      </w:r>
      <w:r w:rsidRPr="00DB4677">
        <w:rPr>
          <w:color w:val="000000"/>
          <w:lang w:eastAsia="en-GB"/>
        </w:rPr>
        <w:t>, due to be adopted in 2015, the Commission will expressly refer to relevant guidance documents from the Fundamental Right agency concerning the treatment of irregular migrants who are subject of return procedures. This handbook will also discuss key access to justice concerns in relation to migrants in situations of return.</w:t>
      </w:r>
      <w:r w:rsidRPr="00ED7E75">
        <w:rPr>
          <w:rStyle w:val="a7"/>
          <w:rFonts w:eastAsiaTheme="minorEastAsia"/>
        </w:rPr>
        <w:footnoteReference w:id="30"/>
      </w:r>
      <w:r w:rsidRPr="00DB4677">
        <w:rPr>
          <w:color w:val="000000"/>
          <w:lang w:eastAsia="en-GB"/>
        </w:rPr>
        <w:t xml:space="preserve"> </w:t>
      </w:r>
    </w:p>
    <w:p w:rsidR="00DB341F" w:rsidRPr="001A00FA" w:rsidRDefault="00DB341F" w:rsidP="00DB341F">
      <w:pPr>
        <w:pStyle w:val="H4G"/>
      </w:pPr>
      <w:r w:rsidRPr="00464BA4">
        <w:rPr>
          <w:lang w:eastAsia="en-GB"/>
        </w:rPr>
        <w:tab/>
      </w:r>
      <w:r w:rsidRPr="00464BA4">
        <w:rPr>
          <w:lang w:eastAsia="en-GB"/>
        </w:rPr>
        <w:tab/>
        <w:t>The draft students and researchers Directive</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This draft legislation, proposed by the European Commission on 25 March 2013, aims to determine the conditions of entry and residence, and the rights, of students and researchers from non-EU countries to benefit from training and academic opportunities in the region. It recasts the existing Directives in this area with the main aim of facilitating admission and stay of these categories of third-country nationals in the EU. It is framed as a response to shifts in demographics and competition dynamics within the EU.</w:t>
      </w:r>
      <w:r w:rsidRPr="00ED7E75">
        <w:rPr>
          <w:rStyle w:val="a7"/>
          <w:rFonts w:eastAsiaTheme="minorEastAsia"/>
        </w:rPr>
        <w:footnoteReference w:id="31"/>
      </w:r>
      <w:r w:rsidRPr="00DB4677">
        <w:rPr>
          <w:color w:val="000000"/>
          <w:lang w:eastAsia="en-GB"/>
        </w:rPr>
        <w:t xml:space="preserve"> Whilst it is currently being negotiated by the European Parliament and the Council and is not adopted yet, the draft Directive recognises the role that non-EU nationals can play in responding to the demographic and societal shifts being seen in the EU.</w:t>
      </w:r>
      <w:r>
        <w:rPr>
          <w:color w:val="000000"/>
          <w:lang w:eastAsia="en-GB"/>
        </w:rPr>
        <w:t xml:space="preserve"> </w:t>
      </w:r>
    </w:p>
    <w:p w:rsidR="00DB341F" w:rsidRPr="001A00FA" w:rsidRDefault="00DB341F" w:rsidP="00DB341F">
      <w:pPr>
        <w:pStyle w:val="H4G"/>
      </w:pPr>
      <w:r w:rsidRPr="00464BA4">
        <w:rPr>
          <w:lang w:eastAsia="en-GB"/>
        </w:rPr>
        <w:tab/>
      </w:r>
      <w:r w:rsidRPr="00464BA4">
        <w:rPr>
          <w:lang w:eastAsia="en-GB"/>
        </w:rPr>
        <w:tab/>
        <w:t>The FRA annual conference</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On 10-11 November, the European Union Agency for Fundamental Rights (FRA), together with the Italian Presidency of the Council of the EU, held its annual Fundamental Rights Conference, which was this year dedicated to the topic of fundamental rights and migration to the EU.</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The event brought together over 300 EU and national decision makers, members of national parliaments, the judiciary, law enforcement agencies, and experts from international organisations, as well as national human rights bodies, civil society bodies and academics involved with migration issues on a daily basis. Speakers included EU Migration, Home Affairs and Citizenship Commissioner Dimitris Avramopoulos, Speaker of the Italian Chamber of Deputies Laura </w:t>
      </w:r>
      <w:proofErr w:type="spellStart"/>
      <w:r w:rsidRPr="00DB4677">
        <w:rPr>
          <w:color w:val="000000"/>
          <w:lang w:eastAsia="en-GB"/>
        </w:rPr>
        <w:t>Boldrini</w:t>
      </w:r>
      <w:proofErr w:type="spellEnd"/>
      <w:r w:rsidRPr="00DB4677">
        <w:rPr>
          <w:color w:val="000000"/>
          <w:lang w:eastAsia="en-GB"/>
        </w:rPr>
        <w:t xml:space="preserve">, Italian Undersecretaries of State Senator Benedetto </w:t>
      </w:r>
      <w:proofErr w:type="spellStart"/>
      <w:r w:rsidRPr="00DB4677">
        <w:rPr>
          <w:color w:val="000000"/>
          <w:lang w:eastAsia="en-GB"/>
        </w:rPr>
        <w:t>della</w:t>
      </w:r>
      <w:proofErr w:type="spellEnd"/>
      <w:r w:rsidRPr="00DB4677">
        <w:rPr>
          <w:color w:val="000000"/>
          <w:lang w:eastAsia="en-GB"/>
        </w:rPr>
        <w:t xml:space="preserve"> </w:t>
      </w:r>
      <w:proofErr w:type="spellStart"/>
      <w:r w:rsidRPr="00DB4677">
        <w:rPr>
          <w:color w:val="000000"/>
          <w:lang w:eastAsia="en-GB"/>
        </w:rPr>
        <w:t>Vedova</w:t>
      </w:r>
      <w:proofErr w:type="spellEnd"/>
      <w:r w:rsidRPr="00DB4677">
        <w:rPr>
          <w:color w:val="000000"/>
          <w:lang w:eastAsia="en-GB"/>
        </w:rPr>
        <w:t xml:space="preserve"> and Domenico </w:t>
      </w:r>
      <w:proofErr w:type="spellStart"/>
      <w:r w:rsidRPr="00DB4677">
        <w:rPr>
          <w:color w:val="000000"/>
          <w:lang w:eastAsia="en-GB"/>
        </w:rPr>
        <w:t>Manzione</w:t>
      </w:r>
      <w:proofErr w:type="spellEnd"/>
      <w:r w:rsidRPr="00DB4677">
        <w:rPr>
          <w:color w:val="000000"/>
          <w:lang w:eastAsia="en-GB"/>
        </w:rPr>
        <w:t xml:space="preserve">, </w:t>
      </w:r>
      <w:proofErr w:type="spellStart"/>
      <w:r w:rsidRPr="00DB4677">
        <w:rPr>
          <w:color w:val="000000"/>
          <w:lang w:eastAsia="en-GB"/>
        </w:rPr>
        <w:t>MEP</w:t>
      </w:r>
      <w:proofErr w:type="spellEnd"/>
      <w:r w:rsidRPr="00DB4677">
        <w:rPr>
          <w:color w:val="000000"/>
          <w:lang w:eastAsia="en-GB"/>
        </w:rPr>
        <w:t xml:space="preserve"> and Vice-Chair of the Committee on Civil Liberties, Justice and Home Affairs, Iliana </w:t>
      </w:r>
      <w:proofErr w:type="spellStart"/>
      <w:r w:rsidRPr="00DB4677">
        <w:rPr>
          <w:color w:val="000000"/>
          <w:lang w:eastAsia="en-GB"/>
        </w:rPr>
        <w:t>Iotova</w:t>
      </w:r>
      <w:proofErr w:type="spellEnd"/>
      <w:r w:rsidRPr="00DB4677">
        <w:rPr>
          <w:color w:val="000000"/>
          <w:lang w:eastAsia="en-GB"/>
        </w:rPr>
        <w:t xml:space="preserve">, German Minister of State, Commissioner for Immigration, Refugees and Integration, Aydan </w:t>
      </w:r>
      <w:proofErr w:type="spellStart"/>
      <w:r w:rsidRPr="00DB4677">
        <w:rPr>
          <w:color w:val="000000"/>
          <w:lang w:eastAsia="en-GB"/>
        </w:rPr>
        <w:t>Özoguz</w:t>
      </w:r>
      <w:proofErr w:type="spellEnd"/>
      <w:r w:rsidRPr="00DB4677">
        <w:rPr>
          <w:color w:val="000000"/>
          <w:lang w:eastAsia="en-GB"/>
        </w:rPr>
        <w:t xml:space="preserve">, FRA Director Morten </w:t>
      </w:r>
      <w:proofErr w:type="spellStart"/>
      <w:r w:rsidRPr="00DB4677">
        <w:rPr>
          <w:color w:val="000000"/>
          <w:lang w:eastAsia="en-GB"/>
        </w:rPr>
        <w:t>Kjaerum</w:t>
      </w:r>
      <w:proofErr w:type="spellEnd"/>
      <w:r w:rsidRPr="00DB4677">
        <w:rPr>
          <w:color w:val="000000"/>
          <w:lang w:eastAsia="en-GB"/>
        </w:rPr>
        <w:t xml:space="preserve">, and Swedish Minister for Public Administration at the Ministry of Finance, </w:t>
      </w:r>
      <w:proofErr w:type="spellStart"/>
      <w:r w:rsidRPr="00DB4677">
        <w:rPr>
          <w:color w:val="000000"/>
          <w:lang w:eastAsia="en-GB"/>
        </w:rPr>
        <w:t>Ardalan</w:t>
      </w:r>
      <w:proofErr w:type="spellEnd"/>
      <w:r w:rsidRPr="00DB4677">
        <w:rPr>
          <w:color w:val="000000"/>
          <w:lang w:eastAsia="en-GB"/>
        </w:rPr>
        <w:t xml:space="preserve"> </w:t>
      </w:r>
      <w:proofErr w:type="spellStart"/>
      <w:r w:rsidRPr="00DB4677">
        <w:rPr>
          <w:color w:val="000000"/>
          <w:lang w:eastAsia="en-GB"/>
        </w:rPr>
        <w:t>Shekarabi</w:t>
      </w:r>
      <w:proofErr w:type="spellEnd"/>
      <w:r w:rsidRPr="00DB4677">
        <w:rPr>
          <w:color w:val="000000"/>
          <w:lang w:eastAsia="en-GB"/>
        </w:rPr>
        <w:t>.</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 xml:space="preserve">Participants agreed that the EU and its Member States should develop a more holistic approach to their migration and asylum policy. It was emphasised that fundamental rights are not just one element of such policies, but on the contrary form the normative framework in which they must be situated. It was emphasised at many points throughout the conference that the EU and its Member States need a comprehensive and sustainable migration policy, and that a new and positive narrative is necessary to counter the current negative image of migrants and migration that stresses the benefits of migration both to migrants themselves and to the countries hosting them. This is particularly true at present, as projected demographic trends in the EU mean that many areas of the economy may face an increasing shortage of labour in the coming years. Specific and practical measures are </w:t>
      </w:r>
      <w:r w:rsidRPr="00DB4677">
        <w:rPr>
          <w:color w:val="000000"/>
          <w:lang w:eastAsia="en-GB"/>
        </w:rPr>
        <w:lastRenderedPageBreak/>
        <w:t>needed to promote equal treatment, increase the political participation of migrants, and mainstream fundamental rights into integration policies at national, regional and local level</w:t>
      </w:r>
      <w:r w:rsidRPr="00DB4677">
        <w:rPr>
          <w:i/>
          <w:color w:val="000000"/>
          <w:lang w:eastAsia="en-GB"/>
        </w:rPr>
        <w:t>.</w:t>
      </w:r>
      <w:r w:rsidRPr="00ED7E75">
        <w:rPr>
          <w:rStyle w:val="a7"/>
          <w:rFonts w:eastAsiaTheme="minorEastAsia"/>
        </w:rPr>
        <w:footnoteReference w:id="32"/>
      </w:r>
    </w:p>
    <w:p w:rsidR="00DB341F" w:rsidRPr="001A00FA" w:rsidRDefault="00DB341F" w:rsidP="00DB341F">
      <w:pPr>
        <w:pStyle w:val="H4G"/>
      </w:pPr>
      <w:r w:rsidRPr="00464BA4">
        <w:rPr>
          <w:lang w:eastAsia="en-GB"/>
        </w:rPr>
        <w:tab/>
      </w:r>
      <w:r w:rsidRPr="00464BA4">
        <w:rPr>
          <w:lang w:eastAsia="en-GB"/>
        </w:rPr>
        <w:tab/>
        <w:t xml:space="preserve">European Migration Forum </w:t>
      </w:r>
    </w:p>
    <w:p w:rsidR="00DB341F" w:rsidRPr="00DB4677"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The first meeting of the European Migration Forum (</w:t>
      </w:r>
      <w:proofErr w:type="spellStart"/>
      <w:r w:rsidRPr="00DB4677">
        <w:rPr>
          <w:color w:val="000000"/>
          <w:lang w:eastAsia="en-GB"/>
        </w:rPr>
        <w:t>EMF</w:t>
      </w:r>
      <w:proofErr w:type="spellEnd"/>
      <w:r w:rsidRPr="00DB4677">
        <w:rPr>
          <w:color w:val="000000"/>
          <w:lang w:eastAsia="en-GB"/>
        </w:rPr>
        <w:t>) took place on the 26/27</w:t>
      </w:r>
      <w:r>
        <w:rPr>
          <w:color w:val="000000"/>
          <w:lang w:eastAsia="en-GB"/>
        </w:rPr>
        <w:t> </w:t>
      </w:r>
      <w:r w:rsidRPr="00DB4677">
        <w:rPr>
          <w:color w:val="000000"/>
          <w:lang w:eastAsia="en-GB"/>
        </w:rPr>
        <w:t xml:space="preserve">January 2015 in Brussels. The </w:t>
      </w:r>
      <w:proofErr w:type="spellStart"/>
      <w:r w:rsidRPr="00DB4677">
        <w:rPr>
          <w:color w:val="000000"/>
          <w:lang w:eastAsia="en-GB"/>
        </w:rPr>
        <w:t>EMF</w:t>
      </w:r>
      <w:proofErr w:type="spellEnd"/>
      <w:r w:rsidRPr="00DB4677">
        <w:rPr>
          <w:color w:val="000000"/>
          <w:lang w:eastAsia="en-GB"/>
        </w:rPr>
        <w:t xml:space="preserve"> addressed issues and challenges in the management of mixed flows of migrants and asylum seekers across the Mediterranean. The discussions were structured around four thematic Workshops: First, access to the asylum procedure at the borders; Second, integration of beneficiaries of international protection; Third, a comprehensive approach to countering migrant smuggling; and Fourth, providing adequate information in countries of origin and transit. </w:t>
      </w:r>
    </w:p>
    <w:p w:rsidR="00DB341F" w:rsidRDefault="00DB341F" w:rsidP="00DB341F">
      <w:pPr>
        <w:pStyle w:val="SingleTxtG"/>
        <w:numPr>
          <w:ilvl w:val="0"/>
          <w:numId w:val="22"/>
        </w:numPr>
        <w:tabs>
          <w:tab w:val="left" w:pos="1560"/>
        </w:tabs>
        <w:snapToGrid w:val="0"/>
        <w:ind w:left="1134" w:firstLine="0"/>
        <w:rPr>
          <w:color w:val="000000"/>
          <w:lang w:eastAsia="en-GB"/>
        </w:rPr>
      </w:pPr>
      <w:r w:rsidRPr="00DB4677">
        <w:rPr>
          <w:color w:val="000000"/>
          <w:lang w:eastAsia="en-GB"/>
        </w:rPr>
        <w:t>Conclusions from the Forum included: to take stock of current migration laws and policies; to further develop Member States accountability in the implementation of EU laws, and independent monitoring mechanisms of border controls, surveillance, SAR, visa and asylum policies; to develop legal and regular channels to Europe for protection and employment; and to respect rights of undocumented migrants and de-criminalise migration and humanitarian assistance, including a firewall between immigration control and access to justice and services.</w:t>
      </w:r>
      <w:r w:rsidRPr="00ED7E75">
        <w:rPr>
          <w:rStyle w:val="a7"/>
          <w:rFonts w:eastAsiaTheme="minorEastAsia"/>
        </w:rPr>
        <w:footnoteReference w:id="33"/>
      </w:r>
    </w:p>
    <w:p w:rsidR="00DB341F" w:rsidRPr="00DB4677" w:rsidRDefault="00DB341F" w:rsidP="00DB341F">
      <w:pPr>
        <w:pStyle w:val="SingleTxtG"/>
        <w:spacing w:before="240" w:after="0"/>
        <w:jc w:val="center"/>
        <w:rPr>
          <w:color w:val="000000"/>
          <w:u w:val="single"/>
          <w:lang w:eastAsia="en-GB"/>
        </w:rPr>
      </w:pPr>
      <w:r>
        <w:rPr>
          <w:color w:val="000000"/>
          <w:u w:val="single"/>
          <w:lang w:eastAsia="en-GB"/>
        </w:rPr>
        <w:tab/>
      </w:r>
      <w:r>
        <w:rPr>
          <w:color w:val="000000"/>
          <w:u w:val="single"/>
          <w:lang w:eastAsia="en-GB"/>
        </w:rPr>
        <w:tab/>
      </w:r>
      <w:r>
        <w:rPr>
          <w:color w:val="000000"/>
          <w:u w:val="single"/>
          <w:lang w:eastAsia="en-GB"/>
        </w:rPr>
        <w:tab/>
      </w:r>
    </w:p>
    <w:p w:rsidR="00AD2750" w:rsidRDefault="00AD2750" w:rsidP="004F2F74">
      <w:pPr>
        <w:keepNext/>
        <w:keepLines/>
        <w:tabs>
          <w:tab w:val="clear" w:pos="431"/>
          <w:tab w:val="right" w:pos="851"/>
        </w:tabs>
        <w:suppressAutoHyphens/>
        <w:adjustRightInd/>
        <w:snapToGrid/>
        <w:spacing w:before="240" w:after="120" w:line="360" w:lineRule="auto"/>
        <w:ind w:left="1134" w:right="1134" w:hanging="1134"/>
        <w:rPr>
          <w:b/>
          <w:caps/>
          <w:sz w:val="28"/>
          <w:lang w:eastAsia="en-GB"/>
        </w:rPr>
      </w:pPr>
    </w:p>
    <w:p w:rsidR="004F2F74" w:rsidRPr="004F2F74" w:rsidRDefault="004F2F74" w:rsidP="004F2F74">
      <w:pPr>
        <w:keepNext/>
        <w:keepLines/>
        <w:tabs>
          <w:tab w:val="clear" w:pos="431"/>
          <w:tab w:val="right" w:pos="851"/>
        </w:tabs>
        <w:suppressAutoHyphens/>
        <w:adjustRightInd/>
        <w:snapToGrid/>
        <w:spacing w:before="240" w:after="120" w:line="360" w:lineRule="auto"/>
        <w:ind w:left="1134" w:right="1134" w:hanging="1134"/>
      </w:pPr>
    </w:p>
    <w:sectPr w:rsidR="004F2F74" w:rsidRPr="004F2F74" w:rsidSect="00233E0E">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14" w:rsidRPr="000D319F" w:rsidRDefault="00536F14" w:rsidP="000D319F">
      <w:pPr>
        <w:pStyle w:val="ae"/>
        <w:spacing w:after="240"/>
        <w:ind w:left="907"/>
        <w:rPr>
          <w:rFonts w:asciiTheme="majorBidi" w:eastAsia="宋体" w:hAnsiTheme="majorBidi" w:cstheme="majorBidi"/>
          <w:sz w:val="21"/>
          <w:szCs w:val="21"/>
          <w:lang w:val="en-US"/>
        </w:rPr>
      </w:pPr>
    </w:p>
    <w:p w:rsidR="00536F14" w:rsidRPr="000D319F" w:rsidRDefault="00536F14"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536F14" w:rsidRPr="000D319F" w:rsidRDefault="00536F14" w:rsidP="000D319F">
      <w:pPr>
        <w:pStyle w:val="ae"/>
      </w:pPr>
    </w:p>
  </w:endnote>
  <w:endnote w:type="continuationNotice" w:id="1">
    <w:p w:rsidR="00536F14" w:rsidRDefault="00536F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14" w:rsidRPr="00AD2750" w:rsidRDefault="00536F14" w:rsidP="00AD2750">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0A1DA4">
      <w:rPr>
        <w:rStyle w:val="af"/>
        <w:noProof/>
      </w:rPr>
      <w:t>18</w:t>
    </w:r>
    <w:r>
      <w:rPr>
        <w:rStyle w:val="af"/>
      </w:rPr>
      <w:fldChar w:fldCharType="end"/>
    </w:r>
    <w:r>
      <w:rPr>
        <w:rStyle w:val="af"/>
      </w:rPr>
      <w:tab/>
    </w:r>
    <w:proofErr w:type="spellStart"/>
    <w:r w:rsidRPr="00AD2750">
      <w:rPr>
        <w:rStyle w:val="af"/>
        <w:b w:val="0"/>
        <w:snapToGrid w:val="0"/>
        <w:sz w:val="16"/>
      </w:rPr>
      <w:t>GE.15</w:t>
    </w:r>
    <w:proofErr w:type="spellEnd"/>
    <w:r w:rsidRPr="00AD2750">
      <w:rPr>
        <w:rStyle w:val="af"/>
        <w:b w:val="0"/>
        <w:snapToGrid w:val="0"/>
        <w:sz w:val="16"/>
      </w:rPr>
      <w:t>-09247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14" w:rsidRPr="00AD2750" w:rsidRDefault="00536F14" w:rsidP="00AD2750">
    <w:pPr>
      <w:pStyle w:val="ae"/>
      <w:tabs>
        <w:tab w:val="clear" w:pos="431"/>
        <w:tab w:val="right" w:pos="9638"/>
      </w:tabs>
      <w:rPr>
        <w:rStyle w:val="af"/>
      </w:rPr>
    </w:pPr>
    <w:proofErr w:type="spellStart"/>
    <w:r>
      <w:t>GE.15</w:t>
    </w:r>
    <w:proofErr w:type="spellEnd"/>
    <w:r>
      <w:t>-09247</w:t>
    </w:r>
    <w:r>
      <w:tab/>
    </w:r>
    <w:r>
      <w:rPr>
        <w:rStyle w:val="af"/>
      </w:rPr>
      <w:fldChar w:fldCharType="begin"/>
    </w:r>
    <w:r>
      <w:rPr>
        <w:rStyle w:val="af"/>
      </w:rPr>
      <w:instrText xml:space="preserve"> PAGE  \* MERGEFORMAT </w:instrText>
    </w:r>
    <w:r>
      <w:rPr>
        <w:rStyle w:val="af"/>
      </w:rPr>
      <w:fldChar w:fldCharType="separate"/>
    </w:r>
    <w:r w:rsidR="000A1DA4">
      <w:rPr>
        <w:rStyle w:val="af"/>
        <w:noProof/>
      </w:rPr>
      <w:t>19</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14" w:rsidRPr="008B4347" w:rsidRDefault="00536F14" w:rsidP="00AD2750">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-09247</w:t>
    </w:r>
    <w:r w:rsidRPr="00EE277A">
      <w:rPr>
        <w:sz w:val="20"/>
        <w:lang w:eastAsia="zh-CN"/>
      </w:rPr>
      <w:t xml:space="preserve"> (C)</w:t>
    </w:r>
    <w:r>
      <w:rPr>
        <w:sz w:val="20"/>
        <w:lang w:eastAsia="zh-CN"/>
      </w:rPr>
      <w:tab/>
      <w:t>03061</w:t>
    </w:r>
    <w:r>
      <w:rPr>
        <w:rFonts w:eastAsiaTheme="minorEastAsia" w:hint="eastAsia"/>
        <w:sz w:val="20"/>
        <w:lang w:eastAsia="zh-CN"/>
      </w:rPr>
      <w:t>5</w:t>
    </w:r>
    <w:r w:rsidR="003F6EBE">
      <w:rPr>
        <w:sz w:val="20"/>
        <w:lang w:eastAsia="zh-CN"/>
      </w:rPr>
      <w:tab/>
      <w:t>04</w:t>
    </w:r>
    <w:r>
      <w:rPr>
        <w:sz w:val="20"/>
        <w:lang w:eastAsia="zh-CN"/>
      </w:rPr>
      <w:t>061</w:t>
    </w:r>
    <w:r>
      <w:rPr>
        <w:rFonts w:eastAsiaTheme="minorEastAsia" w:hint="eastAsia"/>
        <w:sz w:val="20"/>
        <w:lang w:eastAsia="zh-CN"/>
      </w:rPr>
      <w:t>5</w:t>
    </w:r>
  </w:p>
  <w:p w:rsidR="00536F14" w:rsidRPr="00487939" w:rsidRDefault="00536F14" w:rsidP="00233E0E">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1EDE5842" wp14:editId="52EC8C61">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36&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6&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1"/>
      </w:rPr>
      <w:tab/>
    </w:r>
    <w:r>
      <w:rPr>
        <w:rFonts w:hint="eastAsia"/>
        <w:b/>
        <w:noProof/>
        <w:snapToGrid/>
        <w:sz w:val="21"/>
        <w:lang w:val="en-US" w:eastAsia="zh-CN"/>
      </w:rPr>
      <w:drawing>
        <wp:inline distT="0" distB="0" distL="0" distR="0" wp14:anchorId="57D24C1D" wp14:editId="39BEDD6F">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14" w:rsidRPr="000157B1" w:rsidRDefault="00536F14"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536F14" w:rsidRPr="000157B1" w:rsidRDefault="00536F14"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536F14" w:rsidRDefault="00536F14"/>
  </w:footnote>
  <w:footnote w:id="2">
    <w:p w:rsidR="00536F14" w:rsidRPr="00194BB2" w:rsidRDefault="00536F14" w:rsidP="00194BB2">
      <w:pPr>
        <w:pStyle w:val="ab"/>
        <w:rPr>
          <w:rFonts w:ascii="Time New Roman" w:hAnsi="Time New Roman" w:hint="eastAsia"/>
        </w:rPr>
      </w:pPr>
      <w:r>
        <w:rPr>
          <w:rStyle w:val="a7"/>
          <w:rFonts w:eastAsia="宋体" w:hint="eastAsia"/>
          <w:sz w:val="24"/>
          <w:szCs w:val="24"/>
        </w:rPr>
        <w:tab/>
      </w:r>
      <w:r w:rsidRPr="000C64B3">
        <w:rPr>
          <w:rStyle w:val="a7"/>
          <w:rFonts w:eastAsia="宋体"/>
          <w:sz w:val="24"/>
          <w:szCs w:val="24"/>
        </w:rPr>
        <w:tab/>
      </w:r>
      <w:r w:rsidRPr="00194BB2">
        <w:rPr>
          <w:rStyle w:val="a7"/>
          <w:rFonts w:asciiTheme="majorBidi" w:eastAsia="宋体" w:hAnsiTheme="majorBidi" w:cstheme="majorBidi"/>
          <w:szCs w:val="21"/>
          <w:vertAlign w:val="baseline"/>
        </w:rPr>
        <w:t>*</w:t>
      </w:r>
      <w:r w:rsidRPr="00194BB2">
        <w:rPr>
          <w:rStyle w:val="a7"/>
          <w:rFonts w:eastAsia="宋体"/>
          <w:szCs w:val="21"/>
          <w:vertAlign w:val="baseline"/>
        </w:rPr>
        <w:tab/>
      </w:r>
      <w:r w:rsidRPr="00194BB2">
        <w:rPr>
          <w:rFonts w:ascii="Time New Roman" w:hAnsi="Time New Roman" w:hint="eastAsia"/>
        </w:rPr>
        <w:t>本报告以所有正式语文分发。报告附件仅以提交语文分发。</w:t>
      </w:r>
    </w:p>
  </w:footnote>
  <w:footnote w:id="3">
    <w:p w:rsidR="00536F14" w:rsidRPr="000C64B3" w:rsidRDefault="00536F14" w:rsidP="005077F0">
      <w:pPr>
        <w:pStyle w:val="ab"/>
        <w:spacing w:after="0"/>
      </w:pPr>
      <w:r>
        <w:rPr>
          <w:rFonts w:hint="eastAsia"/>
        </w:rPr>
        <w:tab/>
      </w:r>
      <w:r w:rsidRPr="000C64B3">
        <w:tab/>
      </w:r>
      <w:r w:rsidRPr="00BB1083">
        <w:rPr>
          <w:rStyle w:val="a7"/>
          <w:rFonts w:eastAsia="宋体"/>
          <w:szCs w:val="21"/>
        </w:rPr>
        <w:footnoteRef/>
      </w:r>
      <w:r w:rsidRPr="000C64B3">
        <w:tab/>
      </w:r>
      <w:r>
        <w:rPr>
          <w:rFonts w:hint="eastAsia"/>
        </w:rPr>
        <w:t>经合组织，“移民确实在增加吗？”，移民政策讨论</w:t>
      </w:r>
      <w:r>
        <w:rPr>
          <w:rFonts w:hint="eastAsia"/>
        </w:rPr>
        <w:t>(2014</w:t>
      </w:r>
      <w:r>
        <w:rPr>
          <w:rFonts w:hint="eastAsia"/>
        </w:rPr>
        <w:t>年</w:t>
      </w:r>
      <w:r>
        <w:rPr>
          <w:rFonts w:hint="eastAsia"/>
        </w:rPr>
        <w:t>5</w:t>
      </w:r>
      <w:r>
        <w:rPr>
          <w:rFonts w:hint="eastAsia"/>
        </w:rPr>
        <w:t>月</w:t>
      </w:r>
      <w:r>
        <w:rPr>
          <w:rFonts w:hint="eastAsia"/>
        </w:rPr>
        <w:t>)</w:t>
      </w:r>
      <w:r>
        <w:rPr>
          <w:rFonts w:hint="eastAsia"/>
        </w:rPr>
        <w:t>。</w:t>
      </w:r>
    </w:p>
  </w:footnote>
  <w:footnote w:id="4">
    <w:p w:rsidR="00536F14" w:rsidRPr="000C64B3" w:rsidRDefault="00536F14" w:rsidP="00860A18">
      <w:pPr>
        <w:pStyle w:val="ab"/>
        <w:spacing w:after="0"/>
      </w:pPr>
      <w:r>
        <w:rPr>
          <w:rFonts w:hint="eastAsia"/>
        </w:rPr>
        <w:tab/>
      </w:r>
      <w:r w:rsidRPr="000C64B3">
        <w:tab/>
      </w:r>
      <w:r w:rsidRPr="00BB1083">
        <w:rPr>
          <w:rStyle w:val="a7"/>
          <w:rFonts w:eastAsia="宋体"/>
          <w:szCs w:val="21"/>
        </w:rPr>
        <w:footnoteRef/>
      </w:r>
      <w:r w:rsidRPr="000C64B3">
        <w:tab/>
      </w:r>
      <w:r>
        <w:rPr>
          <w:rFonts w:hint="eastAsia"/>
        </w:rPr>
        <w:t>同上。</w:t>
      </w:r>
    </w:p>
  </w:footnote>
  <w:footnote w:id="5">
    <w:p w:rsidR="00536F14" w:rsidRPr="005726D3" w:rsidRDefault="00536F14" w:rsidP="005726D3">
      <w:pPr>
        <w:pStyle w:val="a6"/>
        <w:rPr>
          <w:rFonts w:ascii="Time New Roman" w:hAnsi="Time New Roman" w:hint="eastAsia"/>
        </w:rPr>
      </w:pPr>
      <w:r>
        <w:rPr>
          <w:rFonts w:hint="eastAsia"/>
          <w:sz w:val="24"/>
          <w:szCs w:val="24"/>
        </w:rPr>
        <w:tab/>
      </w:r>
      <w:r w:rsidRPr="000C64B3">
        <w:rPr>
          <w:sz w:val="24"/>
          <w:szCs w:val="24"/>
        </w:rPr>
        <w:tab/>
      </w:r>
      <w:r w:rsidRPr="00426C9D">
        <w:rPr>
          <w:rStyle w:val="a7"/>
          <w:rFonts w:eastAsia="宋体"/>
          <w:szCs w:val="21"/>
        </w:rPr>
        <w:footnoteRef/>
      </w:r>
      <w:r w:rsidRPr="005726D3">
        <w:rPr>
          <w:rFonts w:ascii="Time New Roman" w:hAnsi="Time New Roman"/>
        </w:rPr>
        <w:tab/>
      </w:r>
      <w:r>
        <w:rPr>
          <w:rFonts w:ascii="Time New Roman" w:hAnsi="Time New Roman"/>
        </w:rPr>
        <w:t>David</w:t>
      </w:r>
      <w:r w:rsidRPr="005726D3">
        <w:rPr>
          <w:rFonts w:ascii="Time New Roman" w:hAnsi="Time New Roman"/>
        </w:rPr>
        <w:t xml:space="preserve"> </w:t>
      </w:r>
      <w:r>
        <w:rPr>
          <w:rFonts w:ascii="Time New Roman" w:hAnsi="Time New Roman"/>
        </w:rPr>
        <w:t>Card</w:t>
      </w:r>
      <w:r w:rsidRPr="005726D3">
        <w:rPr>
          <w:rFonts w:ascii="Time New Roman" w:hAnsi="Time New Roman"/>
        </w:rPr>
        <w:t>,</w:t>
      </w:r>
      <w:r>
        <w:rPr>
          <w:rFonts w:ascii="Time New Roman" w:hAnsi="Time New Roman" w:hint="eastAsia"/>
        </w:rPr>
        <w:t>“</w:t>
      </w:r>
      <w:r>
        <w:rPr>
          <w:rStyle w:val="Char0"/>
          <w:rFonts w:ascii="Time New Roman" w:hAnsi="Time New Roman"/>
        </w:rPr>
        <w:t>The</w:t>
      </w:r>
      <w:r w:rsidRPr="005726D3">
        <w:rPr>
          <w:rStyle w:val="Char0"/>
          <w:rFonts w:ascii="Time New Roman" w:hAnsi="Time New Roman"/>
        </w:rPr>
        <w:t xml:space="preserve"> </w:t>
      </w:r>
      <w:r>
        <w:rPr>
          <w:rStyle w:val="Char0"/>
          <w:rFonts w:ascii="Time New Roman" w:hAnsi="Time New Roman"/>
        </w:rPr>
        <w:t>impact</w:t>
      </w:r>
      <w:r w:rsidRPr="005726D3">
        <w:rPr>
          <w:rStyle w:val="Char0"/>
          <w:rFonts w:ascii="Time New Roman" w:hAnsi="Time New Roman"/>
        </w:rPr>
        <w:t xml:space="preserve"> </w:t>
      </w:r>
      <w:r>
        <w:rPr>
          <w:rStyle w:val="Char0"/>
          <w:rFonts w:ascii="Time New Roman" w:hAnsi="Time New Roman"/>
        </w:rPr>
        <w:t>of</w:t>
      </w:r>
      <w:r w:rsidRPr="005726D3">
        <w:rPr>
          <w:rStyle w:val="Char0"/>
          <w:rFonts w:ascii="Time New Roman" w:hAnsi="Time New Roman"/>
        </w:rPr>
        <w:t xml:space="preserve"> </w:t>
      </w:r>
      <w:r>
        <w:rPr>
          <w:rStyle w:val="Char0"/>
          <w:rFonts w:ascii="Time New Roman" w:hAnsi="Time New Roman"/>
        </w:rPr>
        <w:t>the</w:t>
      </w:r>
      <w:r w:rsidRPr="005726D3">
        <w:rPr>
          <w:rStyle w:val="Char0"/>
          <w:rFonts w:ascii="Time New Roman" w:hAnsi="Time New Roman"/>
        </w:rPr>
        <w:t xml:space="preserve"> </w:t>
      </w:r>
      <w:r>
        <w:rPr>
          <w:rStyle w:val="Char0"/>
          <w:rFonts w:ascii="Time New Roman" w:hAnsi="Time New Roman"/>
        </w:rPr>
        <w:t>Mariel</w:t>
      </w:r>
      <w:r w:rsidRPr="005726D3">
        <w:rPr>
          <w:rStyle w:val="Char0"/>
          <w:rFonts w:ascii="Time New Roman" w:hAnsi="Time New Roman"/>
        </w:rPr>
        <w:t xml:space="preserve"> </w:t>
      </w:r>
      <w:r>
        <w:rPr>
          <w:rStyle w:val="Char0"/>
          <w:rFonts w:ascii="Time New Roman" w:hAnsi="Time New Roman"/>
        </w:rPr>
        <w:t>Boatlift</w:t>
      </w:r>
      <w:r w:rsidRPr="005726D3">
        <w:rPr>
          <w:rStyle w:val="Char0"/>
          <w:rFonts w:ascii="Time New Roman" w:hAnsi="Time New Roman"/>
        </w:rPr>
        <w:t xml:space="preserve"> </w:t>
      </w:r>
      <w:r>
        <w:rPr>
          <w:rStyle w:val="Char0"/>
          <w:rFonts w:ascii="Time New Roman" w:hAnsi="Time New Roman"/>
        </w:rPr>
        <w:t>on</w:t>
      </w:r>
      <w:r w:rsidRPr="005726D3">
        <w:rPr>
          <w:rStyle w:val="Char0"/>
          <w:rFonts w:ascii="Time New Roman" w:hAnsi="Time New Roman"/>
        </w:rPr>
        <w:t xml:space="preserve"> </w:t>
      </w:r>
      <w:r>
        <w:rPr>
          <w:rStyle w:val="Char0"/>
          <w:rFonts w:ascii="Time New Roman" w:hAnsi="Time New Roman"/>
        </w:rPr>
        <w:t>the</w:t>
      </w:r>
      <w:r w:rsidRPr="005726D3">
        <w:rPr>
          <w:rStyle w:val="Char0"/>
          <w:rFonts w:ascii="Time New Roman" w:hAnsi="Time New Roman"/>
        </w:rPr>
        <w:t xml:space="preserve"> </w:t>
      </w:r>
      <w:r>
        <w:rPr>
          <w:rStyle w:val="Char0"/>
          <w:rFonts w:ascii="Time New Roman" w:hAnsi="Time New Roman"/>
        </w:rPr>
        <w:t>Miami</w:t>
      </w:r>
      <w:r w:rsidRPr="005726D3">
        <w:rPr>
          <w:rStyle w:val="Char0"/>
          <w:rFonts w:ascii="Time New Roman" w:hAnsi="Time New Roman"/>
        </w:rPr>
        <w:t xml:space="preserve"> </w:t>
      </w:r>
      <w:r>
        <w:rPr>
          <w:rStyle w:val="Char0"/>
          <w:rFonts w:ascii="Time New Roman" w:hAnsi="Time New Roman"/>
        </w:rPr>
        <w:t>labor</w:t>
      </w:r>
      <w:r w:rsidRPr="005726D3">
        <w:rPr>
          <w:rStyle w:val="Char0"/>
          <w:rFonts w:ascii="Time New Roman" w:hAnsi="Time New Roman"/>
        </w:rPr>
        <w:t xml:space="preserve"> </w:t>
      </w:r>
      <w:r>
        <w:rPr>
          <w:rStyle w:val="Char0"/>
          <w:rFonts w:ascii="Time New Roman" w:hAnsi="Time New Roman"/>
        </w:rPr>
        <w:t>market</w:t>
      </w:r>
      <w:r>
        <w:rPr>
          <w:rStyle w:val="Char0"/>
          <w:rFonts w:ascii="Time New Roman" w:hAnsi="Time New Roman" w:hint="eastAsia"/>
        </w:rPr>
        <w:t>”</w:t>
      </w:r>
      <w:r w:rsidRPr="005726D3">
        <w:rPr>
          <w:rStyle w:val="Char0"/>
          <w:rFonts w:ascii="Time New Roman" w:hAnsi="Time New Roman"/>
        </w:rPr>
        <w:t>(</w:t>
      </w:r>
      <w:r>
        <w:rPr>
          <w:rStyle w:val="Char0"/>
          <w:rFonts w:ascii="Time New Roman" w:hAnsi="Time New Roman"/>
        </w:rPr>
        <w:t>1990</w:t>
      </w:r>
      <w:r w:rsidRPr="005726D3">
        <w:rPr>
          <w:rStyle w:val="Char0"/>
          <w:rFonts w:ascii="Time New Roman" w:hAnsi="Time New Roman"/>
        </w:rPr>
        <w:t>)</w:t>
      </w:r>
      <w:r w:rsidRPr="005726D3">
        <w:rPr>
          <w:rStyle w:val="Char0"/>
          <w:rFonts w:ascii="Time New Roman" w:hAnsi="Time New Roman"/>
        </w:rPr>
        <w:t>；</w:t>
      </w:r>
      <w:r>
        <w:rPr>
          <w:rStyle w:val="Char0"/>
          <w:rFonts w:ascii="Time New Roman" w:hAnsi="Time New Roman"/>
        </w:rPr>
        <w:t>Giovanni</w:t>
      </w:r>
      <w:r w:rsidRPr="005726D3">
        <w:rPr>
          <w:rStyle w:val="Char0"/>
          <w:rFonts w:ascii="Time New Roman" w:hAnsi="Time New Roman"/>
        </w:rPr>
        <w:t xml:space="preserve"> </w:t>
      </w:r>
      <w:proofErr w:type="spellStart"/>
      <w:r>
        <w:rPr>
          <w:rStyle w:val="Char0"/>
          <w:rFonts w:ascii="Time New Roman" w:hAnsi="Time New Roman"/>
        </w:rPr>
        <w:t>Peri</w:t>
      </w:r>
      <w:proofErr w:type="spellEnd"/>
      <w:r w:rsidRPr="005726D3">
        <w:rPr>
          <w:rStyle w:val="Char0"/>
          <w:rFonts w:ascii="Time New Roman" w:hAnsi="Time New Roman"/>
        </w:rPr>
        <w:t>,</w:t>
      </w:r>
      <w:r>
        <w:rPr>
          <w:rStyle w:val="Char0"/>
          <w:rFonts w:ascii="Time New Roman" w:hAnsi="Time New Roman" w:hint="eastAsia"/>
        </w:rPr>
        <w:t>“</w:t>
      </w:r>
      <w:proofErr w:type="spellStart"/>
      <w:r>
        <w:rPr>
          <w:rStyle w:val="Char0"/>
          <w:rFonts w:ascii="Time New Roman" w:hAnsi="Time New Roman"/>
        </w:rPr>
        <w:t>Immigrants’effect</w:t>
      </w:r>
      <w:proofErr w:type="spellEnd"/>
      <w:r w:rsidRPr="005726D3">
        <w:rPr>
          <w:rStyle w:val="Char0"/>
          <w:rFonts w:ascii="Time New Roman" w:hAnsi="Time New Roman"/>
        </w:rPr>
        <w:t xml:space="preserve"> </w:t>
      </w:r>
      <w:r>
        <w:rPr>
          <w:rStyle w:val="Char0"/>
          <w:rFonts w:ascii="Time New Roman" w:hAnsi="Time New Roman"/>
        </w:rPr>
        <w:t>on</w:t>
      </w:r>
      <w:r w:rsidRPr="005726D3">
        <w:rPr>
          <w:rStyle w:val="Char0"/>
          <w:rFonts w:ascii="Time New Roman" w:hAnsi="Time New Roman"/>
        </w:rPr>
        <w:t xml:space="preserve"> </w:t>
      </w:r>
      <w:r>
        <w:rPr>
          <w:rStyle w:val="Char0"/>
          <w:rFonts w:ascii="Time New Roman" w:hAnsi="Time New Roman"/>
        </w:rPr>
        <w:t>native</w:t>
      </w:r>
      <w:r w:rsidRPr="005726D3">
        <w:rPr>
          <w:rStyle w:val="Char0"/>
          <w:rFonts w:ascii="Time New Roman" w:hAnsi="Time New Roman"/>
        </w:rPr>
        <w:t xml:space="preserve"> </w:t>
      </w:r>
      <w:r>
        <w:rPr>
          <w:rStyle w:val="Char0"/>
          <w:rFonts w:ascii="Time New Roman" w:hAnsi="Time New Roman"/>
        </w:rPr>
        <w:t>workers:</w:t>
      </w:r>
      <w:r w:rsidRPr="005726D3">
        <w:rPr>
          <w:rStyle w:val="Char0"/>
          <w:rFonts w:ascii="Time New Roman" w:hAnsi="Time New Roman"/>
        </w:rPr>
        <w:t xml:space="preserve"> </w:t>
      </w:r>
      <w:r>
        <w:rPr>
          <w:rStyle w:val="Char0"/>
          <w:rFonts w:ascii="Time New Roman" w:hAnsi="Time New Roman"/>
        </w:rPr>
        <w:t>new</w:t>
      </w:r>
      <w:r w:rsidRPr="005726D3">
        <w:rPr>
          <w:rStyle w:val="Char0"/>
          <w:rFonts w:ascii="Time New Roman" w:hAnsi="Time New Roman"/>
        </w:rPr>
        <w:t xml:space="preserve"> </w:t>
      </w:r>
      <w:r>
        <w:rPr>
          <w:rStyle w:val="Char0"/>
          <w:rFonts w:ascii="Time New Roman" w:hAnsi="Time New Roman"/>
        </w:rPr>
        <w:t>analysis</w:t>
      </w:r>
      <w:r w:rsidRPr="005726D3">
        <w:rPr>
          <w:rStyle w:val="Char0"/>
          <w:rFonts w:ascii="Time New Roman" w:hAnsi="Time New Roman"/>
        </w:rPr>
        <w:t xml:space="preserve"> </w:t>
      </w:r>
      <w:r>
        <w:rPr>
          <w:rStyle w:val="Char0"/>
          <w:rFonts w:ascii="Time New Roman" w:hAnsi="Time New Roman"/>
        </w:rPr>
        <w:t>on</w:t>
      </w:r>
      <w:r w:rsidRPr="005726D3">
        <w:rPr>
          <w:rStyle w:val="Char0"/>
          <w:rFonts w:ascii="Time New Roman" w:hAnsi="Time New Roman"/>
        </w:rPr>
        <w:t xml:space="preserve"> </w:t>
      </w:r>
      <w:r>
        <w:rPr>
          <w:rStyle w:val="Char0"/>
          <w:rFonts w:ascii="Time New Roman" w:hAnsi="Time New Roman"/>
        </w:rPr>
        <w:t>longitudinal</w:t>
      </w:r>
      <w:r w:rsidRPr="005726D3">
        <w:rPr>
          <w:rStyle w:val="Char0"/>
          <w:rFonts w:ascii="Time New Roman" w:hAnsi="Time New Roman"/>
        </w:rPr>
        <w:t xml:space="preserve"> </w:t>
      </w:r>
      <w:r>
        <w:rPr>
          <w:rStyle w:val="Char0"/>
          <w:rFonts w:ascii="Time New Roman" w:hAnsi="Time New Roman"/>
        </w:rPr>
        <w:t>data</w:t>
      </w:r>
      <w:r>
        <w:rPr>
          <w:rStyle w:val="Char0"/>
          <w:rFonts w:ascii="Time New Roman" w:hAnsi="Time New Roman" w:hint="eastAsia"/>
        </w:rPr>
        <w:t>”</w:t>
      </w:r>
      <w:r w:rsidRPr="005726D3">
        <w:rPr>
          <w:rStyle w:val="Char0"/>
          <w:rFonts w:ascii="Time New Roman" w:hAnsi="Time New Roman"/>
        </w:rPr>
        <w:t>(</w:t>
      </w:r>
      <w:r>
        <w:rPr>
          <w:rStyle w:val="Char0"/>
          <w:rFonts w:ascii="Time New Roman" w:hAnsi="Time New Roman"/>
        </w:rPr>
        <w:t>2015</w:t>
      </w:r>
      <w:r w:rsidRPr="005726D3">
        <w:rPr>
          <w:rStyle w:val="Char0"/>
          <w:rFonts w:ascii="Time New Roman" w:hAnsi="Time New Roman"/>
        </w:rPr>
        <w:t>)</w:t>
      </w:r>
      <w:r w:rsidRPr="005726D3">
        <w:rPr>
          <w:rStyle w:val="Char0"/>
          <w:rFonts w:ascii="Time New Roman" w:hAnsi="Time New Roman"/>
        </w:rPr>
        <w:t>；</w:t>
      </w:r>
      <w:proofErr w:type="spellStart"/>
      <w:r>
        <w:rPr>
          <w:rStyle w:val="Char0"/>
          <w:rFonts w:ascii="Time New Roman" w:hAnsi="Time New Roman"/>
        </w:rPr>
        <w:t>Andri</w:t>
      </w:r>
      <w:proofErr w:type="spellEnd"/>
      <w:r w:rsidRPr="005726D3">
        <w:rPr>
          <w:rStyle w:val="Char0"/>
          <w:rFonts w:ascii="Time New Roman" w:hAnsi="Time New Roman"/>
        </w:rPr>
        <w:t xml:space="preserve"> </w:t>
      </w:r>
      <w:proofErr w:type="spellStart"/>
      <w:r>
        <w:rPr>
          <w:rStyle w:val="Char0"/>
          <w:rFonts w:ascii="Time New Roman" w:hAnsi="Time New Roman"/>
        </w:rPr>
        <w:t>Chassamboulli</w:t>
      </w:r>
      <w:proofErr w:type="spellEnd"/>
      <w:r w:rsidRPr="005726D3">
        <w:rPr>
          <w:rStyle w:val="Char0"/>
          <w:rFonts w:ascii="Time New Roman" w:hAnsi="Time New Roman"/>
        </w:rPr>
        <w:t xml:space="preserve"> </w:t>
      </w:r>
      <w:r>
        <w:rPr>
          <w:rStyle w:val="Char0"/>
          <w:rFonts w:ascii="Time New Roman" w:hAnsi="Time New Roman"/>
        </w:rPr>
        <w:t>and</w:t>
      </w:r>
      <w:r w:rsidRPr="005726D3">
        <w:rPr>
          <w:rStyle w:val="Char0"/>
          <w:rFonts w:ascii="Time New Roman" w:hAnsi="Time New Roman"/>
        </w:rPr>
        <w:t xml:space="preserve"> </w:t>
      </w:r>
      <w:r>
        <w:rPr>
          <w:rStyle w:val="Char0"/>
          <w:rFonts w:ascii="Time New Roman" w:hAnsi="Time New Roman"/>
        </w:rPr>
        <w:t>Giovanni</w:t>
      </w:r>
      <w:r w:rsidRPr="005726D3">
        <w:rPr>
          <w:rStyle w:val="Char0"/>
          <w:rFonts w:ascii="Time New Roman" w:hAnsi="Time New Roman"/>
        </w:rPr>
        <w:t xml:space="preserve"> </w:t>
      </w:r>
      <w:proofErr w:type="spellStart"/>
      <w:r>
        <w:rPr>
          <w:rStyle w:val="Char0"/>
          <w:rFonts w:ascii="Time New Roman" w:hAnsi="Time New Roman"/>
        </w:rPr>
        <w:t>Peri</w:t>
      </w:r>
      <w:proofErr w:type="spellEnd"/>
      <w:r w:rsidRPr="005726D3">
        <w:rPr>
          <w:rStyle w:val="Char0"/>
          <w:rFonts w:ascii="Time New Roman" w:hAnsi="Time New Roman"/>
        </w:rPr>
        <w:t>,</w:t>
      </w:r>
      <w:r>
        <w:rPr>
          <w:rStyle w:val="Char0"/>
          <w:rFonts w:ascii="Time New Roman" w:hAnsi="Time New Roman" w:hint="eastAsia"/>
        </w:rPr>
        <w:t>“</w:t>
      </w:r>
      <w:r>
        <w:rPr>
          <w:rStyle w:val="Char0"/>
          <w:rFonts w:ascii="Time New Roman" w:hAnsi="Time New Roman"/>
        </w:rPr>
        <w:t>The</w:t>
      </w:r>
      <w:r w:rsidRPr="005726D3">
        <w:rPr>
          <w:rStyle w:val="Char0"/>
          <w:rFonts w:ascii="Time New Roman" w:hAnsi="Time New Roman"/>
        </w:rPr>
        <w:t xml:space="preserve"> </w:t>
      </w:r>
      <w:r>
        <w:rPr>
          <w:rStyle w:val="Char0"/>
          <w:rFonts w:ascii="Time New Roman" w:hAnsi="Time New Roman"/>
        </w:rPr>
        <w:t>labor</w:t>
      </w:r>
      <w:r w:rsidRPr="005726D3">
        <w:rPr>
          <w:rStyle w:val="Char0"/>
          <w:rFonts w:ascii="Time New Roman" w:hAnsi="Time New Roman"/>
        </w:rPr>
        <w:t xml:space="preserve"> </w:t>
      </w:r>
      <w:r>
        <w:rPr>
          <w:rStyle w:val="Char0"/>
          <w:rFonts w:ascii="Time New Roman" w:hAnsi="Time New Roman"/>
        </w:rPr>
        <w:t>market</w:t>
      </w:r>
      <w:r w:rsidRPr="005726D3">
        <w:rPr>
          <w:rStyle w:val="Char0"/>
          <w:rFonts w:ascii="Time New Roman" w:hAnsi="Time New Roman"/>
        </w:rPr>
        <w:t xml:space="preserve"> </w:t>
      </w:r>
      <w:r>
        <w:rPr>
          <w:rStyle w:val="Char0"/>
          <w:rFonts w:ascii="Time New Roman" w:hAnsi="Time New Roman"/>
        </w:rPr>
        <w:t>effects</w:t>
      </w:r>
      <w:r w:rsidRPr="005726D3">
        <w:rPr>
          <w:rStyle w:val="Char0"/>
          <w:rFonts w:ascii="Time New Roman" w:hAnsi="Time New Roman"/>
        </w:rPr>
        <w:t xml:space="preserve"> </w:t>
      </w:r>
      <w:r>
        <w:rPr>
          <w:rStyle w:val="Char0"/>
          <w:rFonts w:ascii="Time New Roman" w:hAnsi="Time New Roman"/>
        </w:rPr>
        <w:t>of</w:t>
      </w:r>
      <w:r w:rsidRPr="005726D3">
        <w:rPr>
          <w:rStyle w:val="Char0"/>
          <w:rFonts w:ascii="Time New Roman" w:hAnsi="Time New Roman"/>
        </w:rPr>
        <w:t xml:space="preserve"> </w:t>
      </w:r>
      <w:r>
        <w:rPr>
          <w:rStyle w:val="Char0"/>
          <w:rFonts w:ascii="Time New Roman" w:hAnsi="Time New Roman"/>
        </w:rPr>
        <w:t>reducing</w:t>
      </w:r>
      <w:r w:rsidRPr="005726D3">
        <w:rPr>
          <w:rStyle w:val="Char0"/>
          <w:rFonts w:ascii="Time New Roman" w:hAnsi="Time New Roman"/>
        </w:rPr>
        <w:t xml:space="preserve"> </w:t>
      </w:r>
      <w:r>
        <w:rPr>
          <w:rStyle w:val="Char0"/>
          <w:rFonts w:ascii="Time New Roman" w:hAnsi="Time New Roman"/>
        </w:rPr>
        <w:t>the</w:t>
      </w:r>
      <w:r w:rsidRPr="005726D3">
        <w:rPr>
          <w:rStyle w:val="Char0"/>
          <w:rFonts w:ascii="Time New Roman" w:hAnsi="Time New Roman"/>
        </w:rPr>
        <w:t xml:space="preserve"> </w:t>
      </w:r>
      <w:r>
        <w:rPr>
          <w:rStyle w:val="Char0"/>
          <w:rFonts w:ascii="Time New Roman" w:hAnsi="Time New Roman"/>
        </w:rPr>
        <w:t>number</w:t>
      </w:r>
      <w:r w:rsidRPr="005726D3">
        <w:rPr>
          <w:rStyle w:val="Char0"/>
          <w:rFonts w:ascii="Time New Roman" w:hAnsi="Time New Roman"/>
        </w:rPr>
        <w:t xml:space="preserve"> </w:t>
      </w:r>
      <w:r>
        <w:rPr>
          <w:rStyle w:val="Char0"/>
          <w:rFonts w:ascii="Time New Roman" w:hAnsi="Time New Roman"/>
        </w:rPr>
        <w:t>of</w:t>
      </w:r>
      <w:r w:rsidRPr="005726D3">
        <w:rPr>
          <w:rStyle w:val="Char0"/>
          <w:rFonts w:ascii="Time New Roman" w:hAnsi="Time New Roman"/>
        </w:rPr>
        <w:t xml:space="preserve"> </w:t>
      </w:r>
      <w:r>
        <w:rPr>
          <w:rStyle w:val="Char0"/>
          <w:rFonts w:ascii="Time New Roman" w:hAnsi="Time New Roman"/>
        </w:rPr>
        <w:t>illegal</w:t>
      </w:r>
      <w:r w:rsidRPr="005726D3">
        <w:rPr>
          <w:rStyle w:val="Char0"/>
          <w:rFonts w:ascii="Time New Roman" w:hAnsi="Time New Roman"/>
        </w:rPr>
        <w:t xml:space="preserve"> </w:t>
      </w:r>
      <w:r>
        <w:rPr>
          <w:rStyle w:val="Char0"/>
          <w:rFonts w:ascii="Time New Roman" w:hAnsi="Time New Roman"/>
        </w:rPr>
        <w:t>immigrants</w:t>
      </w:r>
      <w:r>
        <w:rPr>
          <w:rStyle w:val="Char0"/>
          <w:rFonts w:ascii="Time New Roman" w:hAnsi="Time New Roman" w:hint="eastAsia"/>
        </w:rPr>
        <w:t>”</w:t>
      </w:r>
      <w:r w:rsidRPr="005726D3">
        <w:rPr>
          <w:rStyle w:val="Char0"/>
          <w:rFonts w:ascii="Time New Roman" w:hAnsi="Time New Roman"/>
        </w:rPr>
        <w:t>(</w:t>
      </w:r>
      <w:r>
        <w:rPr>
          <w:rStyle w:val="Char0"/>
          <w:rFonts w:ascii="Time New Roman" w:hAnsi="Time New Roman"/>
        </w:rPr>
        <w:t>2015</w:t>
      </w:r>
      <w:r w:rsidRPr="005726D3">
        <w:rPr>
          <w:rFonts w:ascii="Time New Roman" w:hAnsi="Time New Roman"/>
        </w:rPr>
        <w:t>).</w:t>
      </w:r>
    </w:p>
  </w:footnote>
  <w:footnote w:id="6">
    <w:p w:rsidR="00536F14" w:rsidRPr="000C64B3" w:rsidRDefault="00536F14" w:rsidP="005726D3">
      <w:pPr>
        <w:pStyle w:val="ab"/>
      </w:pPr>
      <w:r>
        <w:rPr>
          <w:rFonts w:hint="eastAsia"/>
        </w:rPr>
        <w:tab/>
      </w:r>
      <w:r>
        <w:rPr>
          <w:rFonts w:hint="eastAsia"/>
        </w:rPr>
        <w:tab/>
      </w:r>
      <w:r w:rsidRPr="005726D3">
        <w:rPr>
          <w:rStyle w:val="a7"/>
          <w:rFonts w:eastAsia="宋体"/>
          <w:szCs w:val="21"/>
        </w:rPr>
        <w:footnoteRef/>
      </w:r>
      <w:r w:rsidRPr="005726D3">
        <w:rPr>
          <w:rFonts w:hint="eastAsia"/>
          <w:lang w:val="en-GB"/>
        </w:rPr>
        <w:tab/>
      </w:r>
      <w:r>
        <w:rPr>
          <w:lang w:val="en-GB"/>
        </w:rPr>
        <w:t>Francesco</w:t>
      </w:r>
      <w:r w:rsidRPr="000C64B3">
        <w:rPr>
          <w:lang w:val="en-GB"/>
        </w:rPr>
        <w:t xml:space="preserve"> </w:t>
      </w:r>
      <w:proofErr w:type="spellStart"/>
      <w:r>
        <w:t>D</w:t>
      </w:r>
      <w:proofErr w:type="gramStart"/>
      <w:r w:rsidRPr="000C64B3">
        <w:t>’</w:t>
      </w:r>
      <w:proofErr w:type="gramEnd"/>
      <w:r>
        <w:t>Amuri</w:t>
      </w:r>
      <w:proofErr w:type="spellEnd"/>
      <w:r w:rsidRPr="000C64B3">
        <w:t xml:space="preserve"> </w:t>
      </w:r>
      <w:r>
        <w:t>and</w:t>
      </w:r>
      <w:r w:rsidRPr="000C64B3">
        <w:t xml:space="preserve"> </w:t>
      </w:r>
      <w:r>
        <w:t>Giovanni</w:t>
      </w:r>
      <w:r w:rsidRPr="000C64B3">
        <w:t xml:space="preserve"> </w:t>
      </w:r>
      <w:proofErr w:type="spellStart"/>
      <w:r w:rsidR="000A1DA4">
        <w:t>Peri</w:t>
      </w:r>
      <w:proofErr w:type="spellEnd"/>
      <w:r w:rsidR="000A1DA4">
        <w:t>,</w:t>
      </w:r>
      <w:r>
        <w:rPr>
          <w:rFonts w:hint="eastAsia"/>
        </w:rPr>
        <w:t>“</w:t>
      </w:r>
      <w:r>
        <w:t>Immigration, jobs</w:t>
      </w:r>
      <w:r w:rsidRPr="000C64B3">
        <w:t xml:space="preserve"> </w:t>
      </w:r>
      <w:r>
        <w:t>and</w:t>
      </w:r>
      <w:r w:rsidRPr="000C64B3">
        <w:t xml:space="preserve"> </w:t>
      </w:r>
      <w:r>
        <w:t>employment</w:t>
      </w:r>
      <w:r w:rsidRPr="000C64B3">
        <w:t xml:space="preserve"> </w:t>
      </w:r>
      <w:r>
        <w:t>protection:</w:t>
      </w:r>
      <w:r w:rsidRPr="000C64B3">
        <w:t xml:space="preserve"> </w:t>
      </w:r>
      <w:r>
        <w:t>evidence</w:t>
      </w:r>
      <w:r w:rsidRPr="000C64B3">
        <w:t xml:space="preserve"> </w:t>
      </w:r>
      <w:r>
        <w:t>from</w:t>
      </w:r>
      <w:r w:rsidRPr="000C64B3">
        <w:t xml:space="preserve"> </w:t>
      </w:r>
      <w:r>
        <w:t>Europe</w:t>
      </w:r>
      <w:r w:rsidRPr="000C64B3">
        <w:t xml:space="preserve"> </w:t>
      </w:r>
      <w:r>
        <w:t>before</w:t>
      </w:r>
      <w:r w:rsidRPr="000C64B3">
        <w:t xml:space="preserve"> </w:t>
      </w:r>
      <w:r>
        <w:t>and</w:t>
      </w:r>
      <w:r w:rsidRPr="000C64B3">
        <w:t xml:space="preserve"> </w:t>
      </w:r>
      <w:r>
        <w:t>during</w:t>
      </w:r>
      <w:r w:rsidRPr="000C64B3">
        <w:t xml:space="preserve"> </w:t>
      </w:r>
      <w:r>
        <w:t>the</w:t>
      </w:r>
      <w:r w:rsidRPr="000C64B3">
        <w:t xml:space="preserve"> </w:t>
      </w:r>
      <w:r>
        <w:t>Great</w:t>
      </w:r>
      <w:r w:rsidRPr="000C64B3">
        <w:t xml:space="preserve"> </w:t>
      </w:r>
      <w:r>
        <w:t>Recession</w:t>
      </w:r>
      <w:r>
        <w:rPr>
          <w:rFonts w:hint="eastAsia"/>
        </w:rPr>
        <w:t>”</w:t>
      </w:r>
      <w:r>
        <w:t>(</w:t>
      </w:r>
      <w:r>
        <w:rPr>
          <w:lang w:val="en-GB"/>
        </w:rPr>
        <w:t>2012)</w:t>
      </w:r>
      <w:r w:rsidRPr="000C64B3">
        <w:rPr>
          <w:lang w:val="en-GB"/>
        </w:rPr>
        <w:t>.</w:t>
      </w:r>
      <w:r w:rsidRPr="000C64B3">
        <w:t xml:space="preserve"> </w:t>
      </w:r>
    </w:p>
  </w:footnote>
  <w:footnote w:id="7">
    <w:p w:rsidR="00536F14" w:rsidRPr="000C64B3" w:rsidRDefault="00536F14" w:rsidP="0052481D">
      <w:pPr>
        <w:pStyle w:val="ab"/>
      </w:pPr>
      <w:r>
        <w:rPr>
          <w:rFonts w:hint="eastAsia"/>
        </w:rPr>
        <w:tab/>
      </w:r>
      <w:r w:rsidRPr="000C64B3">
        <w:tab/>
      </w:r>
      <w:r w:rsidRPr="005726D3">
        <w:rPr>
          <w:rStyle w:val="a7"/>
          <w:rFonts w:eastAsia="宋体"/>
          <w:szCs w:val="21"/>
        </w:rPr>
        <w:footnoteRef/>
      </w:r>
      <w:r w:rsidRPr="000C64B3">
        <w:tab/>
      </w:r>
      <w:r>
        <w:rPr>
          <w:rFonts w:hint="eastAsia"/>
        </w:rPr>
        <w:t>欧盟委员会，《</w:t>
      </w:r>
      <w:r w:rsidRPr="00B0399D">
        <w:rPr>
          <w:rFonts w:ascii="Time New Roman" w:eastAsia="楷体" w:hAnsi="Time New Roman" w:hint="eastAsia"/>
        </w:rPr>
        <w:t>欧洲人口老龄化：事实、影响和政策</w:t>
      </w:r>
      <w:r>
        <w:rPr>
          <w:rFonts w:hint="eastAsia"/>
        </w:rPr>
        <w:t>》</w:t>
      </w:r>
      <w:r>
        <w:rPr>
          <w:rFonts w:hint="eastAsia"/>
        </w:rPr>
        <w:t>(2014</w:t>
      </w:r>
      <w:r>
        <w:rPr>
          <w:rFonts w:hint="eastAsia"/>
        </w:rPr>
        <w:t>年</w:t>
      </w:r>
      <w:r>
        <w:rPr>
          <w:rFonts w:hint="eastAsia"/>
        </w:rPr>
        <w:t>)</w:t>
      </w:r>
      <w:r>
        <w:rPr>
          <w:rFonts w:hint="eastAsia"/>
        </w:rPr>
        <w:t>。</w:t>
      </w:r>
    </w:p>
  </w:footnote>
  <w:footnote w:id="8">
    <w:p w:rsidR="00536F14" w:rsidRPr="000C64B3" w:rsidRDefault="00536F14" w:rsidP="0052481D">
      <w:pPr>
        <w:pStyle w:val="ab"/>
      </w:pPr>
      <w:r>
        <w:rPr>
          <w:rFonts w:hint="eastAsia"/>
        </w:rPr>
        <w:tab/>
      </w:r>
      <w:r w:rsidRPr="000C64B3">
        <w:tab/>
      </w:r>
      <w:r w:rsidRPr="005726D3">
        <w:rPr>
          <w:rStyle w:val="a7"/>
          <w:rFonts w:eastAsia="宋体"/>
          <w:szCs w:val="21"/>
        </w:rPr>
        <w:footnoteRef/>
      </w:r>
      <w:r w:rsidRPr="000C64B3">
        <w:tab/>
      </w:r>
      <w:r>
        <w:rPr>
          <w:rFonts w:hint="eastAsia"/>
        </w:rPr>
        <w:t>同上。并见经合组织和欧盟，“移民政策简报”</w:t>
      </w:r>
      <w:r>
        <w:rPr>
          <w:rFonts w:hint="eastAsia"/>
        </w:rPr>
        <w:t>(2014</w:t>
      </w:r>
      <w:r>
        <w:rPr>
          <w:rFonts w:hint="eastAsia"/>
        </w:rPr>
        <w:t>年</w:t>
      </w:r>
      <w:r>
        <w:rPr>
          <w:rFonts w:hint="eastAsia"/>
        </w:rPr>
        <w:t>)</w:t>
      </w:r>
      <w:r>
        <w:rPr>
          <w:rFonts w:hint="eastAsia"/>
        </w:rPr>
        <w:t>。</w:t>
      </w:r>
    </w:p>
  </w:footnote>
  <w:footnote w:id="9">
    <w:p w:rsidR="00536F14" w:rsidRPr="000C64B3" w:rsidRDefault="00536F14" w:rsidP="0052481D">
      <w:pPr>
        <w:pStyle w:val="ab"/>
      </w:pPr>
      <w:r>
        <w:rPr>
          <w:rFonts w:hint="eastAsia"/>
        </w:rPr>
        <w:tab/>
      </w:r>
      <w:r w:rsidRPr="000C64B3">
        <w:tab/>
      </w:r>
      <w:r w:rsidRPr="005726D3">
        <w:rPr>
          <w:rStyle w:val="a7"/>
          <w:rFonts w:eastAsia="宋体"/>
          <w:szCs w:val="21"/>
        </w:rPr>
        <w:footnoteRef/>
      </w:r>
      <w:r w:rsidRPr="000C64B3">
        <w:tab/>
      </w:r>
      <w:r>
        <w:rPr>
          <w:rFonts w:hint="eastAsia"/>
        </w:rPr>
        <w:t>世界经济论坛，</w:t>
      </w:r>
      <w:r w:rsidRPr="005726D3">
        <w:rPr>
          <w:rFonts w:ascii="Time New Roman" w:eastAsia="楷体" w:hAnsi="Time New Roman" w:hint="eastAsia"/>
        </w:rPr>
        <w:t>《</w:t>
      </w:r>
      <w:r w:rsidRPr="00B0399D">
        <w:rPr>
          <w:rFonts w:ascii="Time New Roman" w:eastAsia="楷体" w:hAnsi="Time New Roman"/>
        </w:rPr>
        <w:t>2014-2015</w:t>
      </w:r>
      <w:r w:rsidRPr="00B0399D">
        <w:rPr>
          <w:rFonts w:ascii="Time New Roman" w:eastAsia="楷体" w:hAnsi="Time New Roman" w:hint="eastAsia"/>
        </w:rPr>
        <w:t>年全球竞争力报告</w:t>
      </w:r>
      <w:r w:rsidRPr="005726D3">
        <w:rPr>
          <w:rFonts w:ascii="Time New Roman" w:eastAsia="楷体" w:hAnsi="Time New Roman" w:hint="eastAsia"/>
        </w:rPr>
        <w:t>》</w:t>
      </w:r>
      <w:r>
        <w:t>(2104</w:t>
      </w:r>
      <w:r>
        <w:rPr>
          <w:rFonts w:hint="eastAsia"/>
        </w:rPr>
        <w:t>年，日内瓦</w:t>
      </w:r>
      <w:r>
        <w:t>)</w:t>
      </w:r>
      <w:r>
        <w:rPr>
          <w:rFonts w:hint="eastAsia"/>
        </w:rPr>
        <w:t>。</w:t>
      </w:r>
    </w:p>
  </w:footnote>
  <w:footnote w:id="10">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 xml:space="preserve">Immigration Law Practitioners’ Association, 2014, </w:t>
      </w:r>
      <w:proofErr w:type="gramStart"/>
      <w:r w:rsidRPr="009227B0">
        <w:t>“ Information</w:t>
      </w:r>
      <w:proofErr w:type="gramEnd"/>
      <w:r w:rsidRPr="009227B0">
        <w:t xml:space="preserve"> sheet, Dublin III”</w:t>
      </w:r>
      <w:r>
        <w:t>.</w:t>
      </w:r>
    </w:p>
  </w:footnote>
  <w:footnote w:id="11">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rsidRPr="001A00FA">
        <w:tab/>
      </w:r>
      <w:proofErr w:type="spellStart"/>
      <w:proofErr w:type="gramStart"/>
      <w:r w:rsidRPr="009227B0">
        <w:t>UNHCR</w:t>
      </w:r>
      <w:proofErr w:type="spellEnd"/>
      <w:r w:rsidRPr="009227B0">
        <w:t>, 2014, “The Dublin Regulation”</w:t>
      </w:r>
      <w:r>
        <w:t>.</w:t>
      </w:r>
      <w:proofErr w:type="gramEnd"/>
    </w:p>
  </w:footnote>
  <w:footnote w:id="12">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Amnesty International, 2014, “Lives adrift: Refugees and migrants in peril in the central Mediterranean”</w:t>
      </w:r>
      <w:r>
        <w:t>.</w:t>
      </w:r>
    </w:p>
  </w:footnote>
  <w:footnote w:id="13">
    <w:p w:rsidR="00DB341F"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European Commission, 2015, “Reply by DG Migration and Home Affairs to the questions by the Special Rapporteur on the human rights of migrants”</w:t>
      </w:r>
      <w:r>
        <w:t>.</w:t>
      </w:r>
    </w:p>
  </w:footnote>
  <w:footnote w:id="14">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rsidRPr="001A00FA">
        <w:tab/>
      </w:r>
      <w:proofErr w:type="spellStart"/>
      <w:proofErr w:type="gramStart"/>
      <w:r w:rsidRPr="009227B0">
        <w:t>OHCHR</w:t>
      </w:r>
      <w:proofErr w:type="spellEnd"/>
      <w:r w:rsidRPr="009227B0">
        <w:t xml:space="preserve"> Regional Office for Europe, 2015, “Overview of EU Migration”</w:t>
      </w:r>
      <w:r>
        <w:t>.</w:t>
      </w:r>
      <w:proofErr w:type="gramEnd"/>
    </w:p>
  </w:footnote>
  <w:footnote w:id="15">
    <w:p w:rsidR="00DB341F" w:rsidRDefault="00DB341F" w:rsidP="00DB341F">
      <w:pPr>
        <w:pStyle w:val="a6"/>
        <w:tabs>
          <w:tab w:val="clear" w:pos="1021"/>
          <w:tab w:val="right" w:pos="1020"/>
        </w:tabs>
        <w:spacing w:after="0" w:line="220" w:lineRule="exact"/>
      </w:pPr>
      <w:r>
        <w:tab/>
      </w:r>
      <w:r>
        <w:tab/>
      </w:r>
      <w:r w:rsidRPr="00ED7E75">
        <w:rPr>
          <w:rStyle w:val="a7"/>
          <w:rFonts w:eastAsia="宋体"/>
        </w:rPr>
        <w:footnoteRef/>
      </w:r>
      <w:r w:rsidRPr="001A00FA">
        <w:tab/>
      </w:r>
      <w:proofErr w:type="gramStart"/>
      <w:r w:rsidRPr="009227B0">
        <w:t>European Commission, 2015, “</w:t>
      </w:r>
      <w:proofErr w:type="spellStart"/>
      <w:r w:rsidRPr="009227B0">
        <w:t>GAMM</w:t>
      </w:r>
      <w:proofErr w:type="spellEnd"/>
      <w:r w:rsidRPr="009227B0">
        <w:t xml:space="preserve"> Implementation Report”</w:t>
      </w:r>
      <w:r>
        <w:t>.</w:t>
      </w:r>
      <w:proofErr w:type="gramEnd"/>
    </w:p>
  </w:footnote>
  <w:footnote w:id="16">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European Commission, 2015, “Reply by DG Migration and Home Affairs to the questions by the Special Rapporteur on the human rights of migrants”</w:t>
      </w:r>
      <w:r>
        <w:t>.</w:t>
      </w:r>
    </w:p>
  </w:footnote>
  <w:footnote w:id="17">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rsidRPr="001A00FA">
        <w:tab/>
      </w:r>
      <w:r w:rsidRPr="009227B0">
        <w:t>Amnesty International, 2014, “Italy: Ending Mare Nostrum search and rescue operation would ‘put lives at risk</w:t>
      </w:r>
      <w:r>
        <w:t>”.</w:t>
      </w:r>
    </w:p>
  </w:footnote>
  <w:footnote w:id="18">
    <w:p w:rsidR="00DB341F"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 xml:space="preserve">Carrera, S &amp; den </w:t>
      </w:r>
      <w:proofErr w:type="spellStart"/>
      <w:r w:rsidRPr="009227B0">
        <w:t>Hertog</w:t>
      </w:r>
      <w:proofErr w:type="spellEnd"/>
      <w:r w:rsidRPr="009227B0">
        <w:t>, L, CEPS, 2015, “Whose Mare? Rule of law challenges in the field of European border surveillance in the Mediterranean”</w:t>
      </w:r>
      <w:r>
        <w:t>.</w:t>
      </w:r>
    </w:p>
  </w:footnote>
  <w:footnote w:id="19">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 xml:space="preserve">IOM, 2014, “Interview with Admiral </w:t>
      </w:r>
      <w:proofErr w:type="spellStart"/>
      <w:r w:rsidRPr="009227B0">
        <w:t>Pettorino</w:t>
      </w:r>
      <w:proofErr w:type="spellEnd"/>
      <w:r w:rsidRPr="009227B0">
        <w:t xml:space="preserve">, Italian Coast Guard: “Saving Lives is Our Only Concern” &amp; Carrera, S &amp; den </w:t>
      </w:r>
      <w:proofErr w:type="spellStart"/>
      <w:r w:rsidRPr="009227B0">
        <w:t>Hertog</w:t>
      </w:r>
      <w:proofErr w:type="spellEnd"/>
      <w:r w:rsidRPr="009227B0">
        <w:t xml:space="preserve">, L, </w:t>
      </w:r>
      <w:proofErr w:type="spellStart"/>
      <w:r w:rsidRPr="009227B0">
        <w:t>CEPs</w:t>
      </w:r>
      <w:proofErr w:type="spellEnd"/>
      <w:r w:rsidRPr="009227B0">
        <w:t>, 2015, “Whose Mare? Rule of law challenges in the field of European border surveillance in the Mediterranean”</w:t>
      </w:r>
      <w:r>
        <w:t>.</w:t>
      </w:r>
    </w:p>
  </w:footnote>
  <w:footnote w:id="20">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Europa, 2015, “Questions and Answers: Smuggling of Migrants in Europe and the EU response”</w:t>
      </w:r>
      <w:r>
        <w:t>.</w:t>
      </w:r>
    </w:p>
  </w:footnote>
  <w:footnote w:id="21">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European Commission, 2015, “Reply by DG Migration and Home Affairs to the questions by the Special Rapporteur on the human rights of migrants”</w:t>
      </w:r>
      <w:r>
        <w:t>.</w:t>
      </w:r>
    </w:p>
  </w:footnote>
  <w:footnote w:id="22">
    <w:p w:rsidR="00DB341F"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 xml:space="preserve">Carrera, S &amp; den </w:t>
      </w:r>
      <w:proofErr w:type="spellStart"/>
      <w:r w:rsidRPr="009227B0">
        <w:t>Hertog</w:t>
      </w:r>
      <w:proofErr w:type="spellEnd"/>
      <w:r w:rsidRPr="009227B0">
        <w:t xml:space="preserve">, L, </w:t>
      </w:r>
      <w:proofErr w:type="spellStart"/>
      <w:r w:rsidRPr="009227B0">
        <w:t>CEPs</w:t>
      </w:r>
      <w:proofErr w:type="spellEnd"/>
      <w:r w:rsidRPr="009227B0">
        <w:t>, 2015, “Whose Mare? Rule of law challenges in the field of European border surveillance in the Mediterranean”</w:t>
      </w:r>
      <w:r>
        <w:t>.</w:t>
      </w:r>
    </w:p>
  </w:footnote>
  <w:footnote w:id="23">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rsidRPr="001A00FA">
        <w:tab/>
      </w:r>
      <w:r w:rsidRPr="009227B0">
        <w:t xml:space="preserve">Carrera, S &amp; den </w:t>
      </w:r>
      <w:proofErr w:type="spellStart"/>
      <w:r w:rsidRPr="009227B0">
        <w:t>Hertog</w:t>
      </w:r>
      <w:proofErr w:type="spellEnd"/>
      <w:r w:rsidRPr="009227B0">
        <w:t>, L, 2015, “Whose Mare? Rule of law challenges in the field of European border surveillance in the Mediterranean”</w:t>
      </w:r>
      <w:r>
        <w:t>.</w:t>
      </w:r>
    </w:p>
  </w:footnote>
  <w:footnote w:id="24">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Europa, 2015, “Questions and Answers: Smuggling of Migrants in Europe and the EU response</w:t>
      </w:r>
      <w:r>
        <w:t>.</w:t>
      </w:r>
    </w:p>
  </w:footnote>
  <w:footnote w:id="25">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rsidRPr="001A00FA">
        <w:tab/>
      </w:r>
      <w:r w:rsidRPr="009227B0">
        <w:t>European Commission, 2015, “Reply by DG Migration and Home Affairs to the questions by the Special Rapporteur on the human rights of migrants”</w:t>
      </w:r>
      <w:r>
        <w:t>.</w:t>
      </w:r>
    </w:p>
  </w:footnote>
  <w:footnote w:id="26">
    <w:p w:rsidR="00DB341F" w:rsidRPr="009227B0"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9227B0">
        <w:t>European Commission, 2015, “Reply by DG Migration and Home Affairs to the questions by the Special Rapporteur on the human rights of migrants”</w:t>
      </w:r>
      <w:r>
        <w:t>.</w:t>
      </w:r>
    </w:p>
  </w:footnote>
  <w:footnote w:id="27">
    <w:p w:rsidR="00DB341F"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proofErr w:type="gramStart"/>
      <w:r w:rsidRPr="009227B0">
        <w:t>FRA, 2014, “Conference Conclusions”</w:t>
      </w:r>
      <w:r>
        <w:t>.</w:t>
      </w:r>
      <w:proofErr w:type="gramEnd"/>
    </w:p>
  </w:footnote>
  <w:footnote w:id="28">
    <w:p w:rsidR="00DB341F" w:rsidRPr="00231E2E"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proofErr w:type="spellStart"/>
      <w:proofErr w:type="gramStart"/>
      <w:r w:rsidRPr="00231E2E">
        <w:t>EUCO</w:t>
      </w:r>
      <w:proofErr w:type="spellEnd"/>
      <w:r w:rsidRPr="00231E2E">
        <w:t xml:space="preserve"> 79/14</w:t>
      </w:r>
      <w:r>
        <w:t>.</w:t>
      </w:r>
      <w:proofErr w:type="gramEnd"/>
    </w:p>
  </w:footnote>
  <w:footnote w:id="29">
    <w:p w:rsidR="00DB341F" w:rsidRPr="00231E2E"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231E2E">
        <w:t>European Commission, 2015, “Reply by DG Migration and Home Affairs to the questions by the Special Rapporteur on the human rights of migrants”</w:t>
      </w:r>
      <w:r>
        <w:t>.</w:t>
      </w:r>
    </w:p>
  </w:footnote>
  <w:footnote w:id="30">
    <w:p w:rsidR="00DB341F" w:rsidRPr="00231E2E"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231E2E">
        <w:t>European Commission, 2015, “Reply by DG Migration and Home Affairs to the questions by the Special Rapporteur on the human rights of migrants”</w:t>
      </w:r>
      <w:r>
        <w:t>.</w:t>
      </w:r>
    </w:p>
  </w:footnote>
  <w:footnote w:id="31">
    <w:p w:rsidR="00DB341F" w:rsidRDefault="00DB341F" w:rsidP="00DB341F">
      <w:pPr>
        <w:pStyle w:val="a6"/>
        <w:tabs>
          <w:tab w:val="clear" w:pos="1021"/>
          <w:tab w:val="right" w:pos="1020"/>
        </w:tabs>
        <w:spacing w:after="0" w:line="220" w:lineRule="exact"/>
      </w:pPr>
      <w:r>
        <w:tab/>
      </w:r>
      <w:r>
        <w:tab/>
      </w:r>
      <w:r w:rsidRPr="00ED7E75">
        <w:rPr>
          <w:rStyle w:val="a7"/>
          <w:rFonts w:eastAsia="宋体"/>
        </w:rPr>
        <w:footnoteRef/>
      </w:r>
      <w:r>
        <w:tab/>
      </w:r>
      <w:r w:rsidRPr="00231E2E">
        <w:t>European Commission, 2013, “DIRECTIVE OF THE EUROPEAN PARLIAMENT AND OF THE COUNCIL on the conditions of entry and residence of third-country nationals for the purposes of research, studies, pupil exchange, remunerated and unremunerated training voluntary service and au pairing”</w:t>
      </w:r>
      <w:r>
        <w:t>.</w:t>
      </w:r>
    </w:p>
  </w:footnote>
  <w:footnote w:id="32">
    <w:p w:rsidR="00DB341F" w:rsidRPr="00231E2E" w:rsidRDefault="00DB341F" w:rsidP="00DB341F">
      <w:pPr>
        <w:pStyle w:val="a6"/>
        <w:tabs>
          <w:tab w:val="clear" w:pos="1021"/>
          <w:tab w:val="right" w:pos="1020"/>
        </w:tabs>
        <w:spacing w:after="0" w:line="220" w:lineRule="exact"/>
      </w:pPr>
      <w:r>
        <w:tab/>
      </w:r>
      <w:r>
        <w:tab/>
      </w:r>
      <w:r w:rsidRPr="00ED7E75">
        <w:rPr>
          <w:rStyle w:val="a7"/>
          <w:rFonts w:eastAsia="宋体"/>
        </w:rPr>
        <w:footnoteRef/>
      </w:r>
      <w:r w:rsidRPr="001A00FA">
        <w:tab/>
      </w:r>
      <w:proofErr w:type="gramStart"/>
      <w:r w:rsidRPr="00231E2E">
        <w:t>FRA, 2014, “Conference Conclusions”</w:t>
      </w:r>
      <w:r>
        <w:t>.</w:t>
      </w:r>
      <w:proofErr w:type="gramEnd"/>
    </w:p>
  </w:footnote>
  <w:footnote w:id="33">
    <w:p w:rsidR="00DB341F" w:rsidRDefault="00DB341F" w:rsidP="00DB341F">
      <w:pPr>
        <w:pStyle w:val="a6"/>
        <w:tabs>
          <w:tab w:val="clear" w:pos="1021"/>
          <w:tab w:val="right" w:pos="1020"/>
        </w:tabs>
        <w:spacing w:after="0" w:line="220" w:lineRule="exact"/>
        <w:jc w:val="left"/>
      </w:pPr>
      <w:r>
        <w:tab/>
      </w:r>
      <w:r>
        <w:tab/>
      </w:r>
      <w:r w:rsidRPr="00ED7E75">
        <w:rPr>
          <w:rStyle w:val="a7"/>
          <w:rFonts w:eastAsia="宋体"/>
        </w:rPr>
        <w:footnoteRef/>
      </w:r>
      <w:r w:rsidRPr="001A00FA">
        <w:tab/>
      </w:r>
      <w:proofErr w:type="gramStart"/>
      <w:r w:rsidRPr="00231E2E">
        <w:t>Carrera, S &amp; Huddleston, 2015, “European Migration Forum, Conclusions and Policy Recommendations”</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14" w:rsidRDefault="00536F14" w:rsidP="00AD2750">
    <w:pPr>
      <w:pStyle w:val="af0"/>
    </w:pPr>
    <w:r>
      <w:t>A/</w:t>
    </w:r>
    <w:proofErr w:type="spellStart"/>
    <w:r>
      <w:t>HRC</w:t>
    </w:r>
    <w:proofErr w:type="spellEnd"/>
    <w:r>
      <w:t>/29/36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14" w:rsidRPr="00202A30" w:rsidRDefault="00536F14" w:rsidP="00AD2750">
    <w:pPr>
      <w:pStyle w:val="af0"/>
      <w:jc w:val="right"/>
    </w:pPr>
    <w:r>
      <w:t>A/</w:t>
    </w:r>
    <w:proofErr w:type="spellStart"/>
    <w:r>
      <w:t>HRC</w:t>
    </w:r>
    <w:proofErr w:type="spellEnd"/>
    <w:r>
      <w:t>/29/36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6628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EB276D4"/>
    <w:lvl w:ilvl="0">
      <w:start w:val="1"/>
      <w:numFmt w:val="decimal"/>
      <w:lvlText w:val="%1."/>
      <w:lvlJc w:val="left"/>
      <w:pPr>
        <w:tabs>
          <w:tab w:val="num" w:pos="2040"/>
        </w:tabs>
        <w:ind w:left="2040" w:hanging="360"/>
      </w:pPr>
    </w:lvl>
  </w:abstractNum>
  <w:abstractNum w:abstractNumId="2">
    <w:nsid w:val="FFFFFF7D"/>
    <w:multiLevelType w:val="singleLevel"/>
    <w:tmpl w:val="3B0499A0"/>
    <w:lvl w:ilvl="0">
      <w:start w:val="1"/>
      <w:numFmt w:val="decimal"/>
      <w:lvlText w:val="%1."/>
      <w:lvlJc w:val="left"/>
      <w:pPr>
        <w:tabs>
          <w:tab w:val="num" w:pos="1620"/>
        </w:tabs>
        <w:ind w:left="1620" w:hanging="360"/>
      </w:pPr>
    </w:lvl>
  </w:abstractNum>
  <w:abstractNum w:abstractNumId="3">
    <w:nsid w:val="FFFFFF7E"/>
    <w:multiLevelType w:val="singleLevel"/>
    <w:tmpl w:val="1CB46B48"/>
    <w:lvl w:ilvl="0">
      <w:start w:val="1"/>
      <w:numFmt w:val="decimal"/>
      <w:lvlText w:val="%1."/>
      <w:lvlJc w:val="left"/>
      <w:pPr>
        <w:tabs>
          <w:tab w:val="num" w:pos="1200"/>
        </w:tabs>
        <w:ind w:left="1200" w:hanging="360"/>
      </w:pPr>
    </w:lvl>
  </w:abstractNum>
  <w:abstractNum w:abstractNumId="4">
    <w:nsid w:val="FFFFFF7F"/>
    <w:multiLevelType w:val="singleLevel"/>
    <w:tmpl w:val="BFAE08D4"/>
    <w:lvl w:ilvl="0">
      <w:start w:val="1"/>
      <w:numFmt w:val="decimal"/>
      <w:lvlText w:val="%1."/>
      <w:lvlJc w:val="left"/>
      <w:pPr>
        <w:tabs>
          <w:tab w:val="num" w:pos="780"/>
        </w:tabs>
        <w:ind w:left="780" w:hanging="360"/>
      </w:pPr>
    </w:lvl>
  </w:abstractNum>
  <w:abstractNum w:abstractNumId="5">
    <w:nsid w:val="FFFFFF80"/>
    <w:multiLevelType w:val="singleLevel"/>
    <w:tmpl w:val="5D68C99E"/>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FC68CC98"/>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DF428198"/>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837A8222"/>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EFCABAC"/>
    <w:lvl w:ilvl="0">
      <w:start w:val="1"/>
      <w:numFmt w:val="bullet"/>
      <w:lvlText w:val=""/>
      <w:lvlJc w:val="left"/>
      <w:pPr>
        <w:tabs>
          <w:tab w:val="num" w:pos="360"/>
        </w:tabs>
        <w:ind w:left="360" w:hanging="360"/>
      </w:pPr>
      <w:rPr>
        <w:rFonts w:ascii="Wingdings" w:hAnsi="Wingdings" w:hint="default"/>
      </w:r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0A416F9"/>
    <w:multiLevelType w:val="hybridMultilevel"/>
    <w:tmpl w:val="AEC2D8B0"/>
    <w:lvl w:ilvl="0" w:tplc="D598E2BE">
      <w:start w:val="1"/>
      <w:numFmt w:val="decimal"/>
      <w:lvlText w:val="%1."/>
      <w:lvlJc w:val="left"/>
      <w:pPr>
        <w:tabs>
          <w:tab w:val="num" w:pos="1701"/>
        </w:tabs>
        <w:ind w:left="1134" w:firstLine="0"/>
      </w:pPr>
      <w:rPr>
        <w:rFonts w:hint="default"/>
      </w:rPr>
    </w:lvl>
    <w:lvl w:ilvl="1" w:tplc="778497CC">
      <w:start w:val="1"/>
      <w:numFmt w:val="decimal"/>
      <w:lvlText w:val="%2."/>
      <w:lvlJc w:val="left"/>
      <w:pPr>
        <w:tabs>
          <w:tab w:val="num" w:pos="1814"/>
        </w:tabs>
        <w:ind w:left="1080" w:hanging="3"/>
      </w:pPr>
      <w:rPr>
        <w:rFonts w:hint="default"/>
        <w:b w:val="0"/>
        <w:b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14">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45D41AB"/>
    <w:multiLevelType w:val="hybridMultilevel"/>
    <w:tmpl w:val="DCA0927A"/>
    <w:lvl w:ilvl="0" w:tplc="08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9A84A80"/>
    <w:multiLevelType w:val="hybridMultilevel"/>
    <w:tmpl w:val="CA4EB5CA"/>
    <w:lvl w:ilvl="0" w:tplc="453A3114">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367043"/>
    <w:multiLevelType w:val="hybridMultilevel"/>
    <w:tmpl w:val="6BF8854C"/>
    <w:lvl w:ilvl="0" w:tplc="A8E87762">
      <w:start w:val="1"/>
      <w:numFmt w:val="lowerLetter"/>
      <w:lvlText w:val="(%1)"/>
      <w:lvlJc w:val="left"/>
      <w:pPr>
        <w:ind w:left="790" w:hanging="360"/>
      </w:pPr>
      <w:rPr>
        <w:rFonts w:hint="default"/>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18">
    <w:nsid w:val="4BF82909"/>
    <w:multiLevelType w:val="hybridMultilevel"/>
    <w:tmpl w:val="0AB6547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67CB2E6A"/>
    <w:multiLevelType w:val="hybridMultilevel"/>
    <w:tmpl w:val="347E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79243FA9"/>
    <w:multiLevelType w:val="hybridMultilevel"/>
    <w:tmpl w:val="33604AA2"/>
    <w:lvl w:ilvl="0" w:tplc="8FB21596">
      <w:start w:val="1"/>
      <w:numFmt w:val="decimal"/>
      <w:lvlText w:val="%1."/>
      <w:lvlJc w:val="left"/>
      <w:pPr>
        <w:tabs>
          <w:tab w:val="num" w:pos="1814"/>
        </w:tabs>
        <w:ind w:left="1080" w:hanging="3"/>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C272A49"/>
    <w:multiLevelType w:val="hybridMultilevel"/>
    <w:tmpl w:val="E4427698"/>
    <w:lvl w:ilvl="0" w:tplc="0784B54C">
      <w:start w:val="1"/>
      <w:numFmt w:val="decimal"/>
      <w:lvlText w:val="%1."/>
      <w:lvlJc w:val="left"/>
      <w:pPr>
        <w:ind w:left="1637" w:hanging="360"/>
      </w:pPr>
      <w:rPr>
        <w:b w:val="0"/>
        <w:bCs/>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num w:numId="1">
    <w:abstractNumId w:val="13"/>
  </w:num>
  <w:num w:numId="2">
    <w:abstractNumId w:val="19"/>
  </w:num>
  <w:num w:numId="3">
    <w:abstractNumId w:val="14"/>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11"/>
  </w:num>
  <w:num w:numId="15">
    <w:abstractNumId w:val="21"/>
  </w:num>
  <w:num w:numId="16">
    <w:abstractNumId w:val="12"/>
  </w:num>
  <w:num w:numId="17">
    <w:abstractNumId w:val="15"/>
  </w:num>
  <w:num w:numId="18">
    <w:abstractNumId w:val="18"/>
  </w:num>
  <w:num w:numId="19">
    <w:abstractNumId w:val="22"/>
  </w:num>
  <w:num w:numId="20">
    <w:abstractNumId w:val="20"/>
  </w:num>
  <w:num w:numId="21">
    <w:abstractNumId w:val="0"/>
  </w:num>
  <w:num w:numId="22">
    <w:abstractNumId w:val="23"/>
  </w:num>
  <w:num w:numId="23">
    <w:abstractNumId w:val="16"/>
  </w:num>
  <w:num w:numId="24">
    <w:abstractNumId w:val="17"/>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2F8"/>
    <w:rsid w:val="00011483"/>
    <w:rsid w:val="00011F9E"/>
    <w:rsid w:val="000A1DA4"/>
    <w:rsid w:val="000D319F"/>
    <w:rsid w:val="000E4D0E"/>
    <w:rsid w:val="00105A9F"/>
    <w:rsid w:val="0012261D"/>
    <w:rsid w:val="00144B69"/>
    <w:rsid w:val="00153E86"/>
    <w:rsid w:val="00186C47"/>
    <w:rsid w:val="00194BB2"/>
    <w:rsid w:val="001B1BD1"/>
    <w:rsid w:val="001C3EF2"/>
    <w:rsid w:val="001D17F6"/>
    <w:rsid w:val="00204B42"/>
    <w:rsid w:val="002231C3"/>
    <w:rsid w:val="00233E0E"/>
    <w:rsid w:val="0024417F"/>
    <w:rsid w:val="00250F8D"/>
    <w:rsid w:val="00256232"/>
    <w:rsid w:val="002612F8"/>
    <w:rsid w:val="002939D6"/>
    <w:rsid w:val="002B7126"/>
    <w:rsid w:val="002C1CE4"/>
    <w:rsid w:val="002E1C97"/>
    <w:rsid w:val="002F5834"/>
    <w:rsid w:val="0031554D"/>
    <w:rsid w:val="00326EBF"/>
    <w:rsid w:val="00327FE4"/>
    <w:rsid w:val="003C0C9C"/>
    <w:rsid w:val="003F6EBE"/>
    <w:rsid w:val="00407FF7"/>
    <w:rsid w:val="00426C9D"/>
    <w:rsid w:val="00427F63"/>
    <w:rsid w:val="00437151"/>
    <w:rsid w:val="00451355"/>
    <w:rsid w:val="00456613"/>
    <w:rsid w:val="004C4A0A"/>
    <w:rsid w:val="004F2F74"/>
    <w:rsid w:val="005077F0"/>
    <w:rsid w:val="0052481D"/>
    <w:rsid w:val="00536F14"/>
    <w:rsid w:val="005726D3"/>
    <w:rsid w:val="005E403A"/>
    <w:rsid w:val="006638C8"/>
    <w:rsid w:val="00680656"/>
    <w:rsid w:val="006B1119"/>
    <w:rsid w:val="006E3E46"/>
    <w:rsid w:val="006E71B1"/>
    <w:rsid w:val="00705D89"/>
    <w:rsid w:val="00731A42"/>
    <w:rsid w:val="00767E69"/>
    <w:rsid w:val="0077079A"/>
    <w:rsid w:val="007A5599"/>
    <w:rsid w:val="007E5DAD"/>
    <w:rsid w:val="007F7D16"/>
    <w:rsid w:val="00811540"/>
    <w:rsid w:val="00856233"/>
    <w:rsid w:val="00860A18"/>
    <w:rsid w:val="00860F27"/>
    <w:rsid w:val="008B0560"/>
    <w:rsid w:val="008B2BFA"/>
    <w:rsid w:val="008B4347"/>
    <w:rsid w:val="0093206A"/>
    <w:rsid w:val="00936F03"/>
    <w:rsid w:val="00943B69"/>
    <w:rsid w:val="00944CB3"/>
    <w:rsid w:val="009B09D7"/>
    <w:rsid w:val="009C1078"/>
    <w:rsid w:val="009D35ED"/>
    <w:rsid w:val="00A03CB6"/>
    <w:rsid w:val="00A12D03"/>
    <w:rsid w:val="00A1364C"/>
    <w:rsid w:val="00A21076"/>
    <w:rsid w:val="00A3739A"/>
    <w:rsid w:val="00A52DAF"/>
    <w:rsid w:val="00A84072"/>
    <w:rsid w:val="00A87B40"/>
    <w:rsid w:val="00A919C8"/>
    <w:rsid w:val="00AD2750"/>
    <w:rsid w:val="00AE7AB7"/>
    <w:rsid w:val="00B0399D"/>
    <w:rsid w:val="00B16570"/>
    <w:rsid w:val="00B423E7"/>
    <w:rsid w:val="00B45B62"/>
    <w:rsid w:val="00B53320"/>
    <w:rsid w:val="00BB1083"/>
    <w:rsid w:val="00BC6522"/>
    <w:rsid w:val="00C121D5"/>
    <w:rsid w:val="00C17349"/>
    <w:rsid w:val="00C351AA"/>
    <w:rsid w:val="00C7253F"/>
    <w:rsid w:val="00CE43F5"/>
    <w:rsid w:val="00D26A05"/>
    <w:rsid w:val="00D41C94"/>
    <w:rsid w:val="00D97B98"/>
    <w:rsid w:val="00DB341F"/>
    <w:rsid w:val="00DB554F"/>
    <w:rsid w:val="00DC671F"/>
    <w:rsid w:val="00DE4DA7"/>
    <w:rsid w:val="00E1179F"/>
    <w:rsid w:val="00E33B38"/>
    <w:rsid w:val="00E47FE5"/>
    <w:rsid w:val="00E574AF"/>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qFormat="1"/>
    <w:lsdException w:name="footer" w:unhideWhenUsed="1" w:qFormat="1"/>
    <w:lsdException w:name="caption" w:uiPriority="35" w:unhideWhenUsed="1" w:qFormat="1"/>
    <w:lsdException w:name="footnote reference" w:uiPriority="0" w:unhideWhenUsed="1" w:qFormat="1"/>
    <w:lsdException w:name="page number" w:unhideWhenUsed="1" w:qFormat="1"/>
    <w:lsdException w:name="endnote reference" w:uiPriority="0" w:unhideWhenUsed="1" w:qFormat="1"/>
    <w:lsdException w:name="endnote text" w:uiPriority="0" w:unhideWhenUsed="1" w:qFormat="1"/>
    <w:lsdException w:name="macro" w:uiPriority="0"/>
    <w:lsdException w:name="Title" w:uiPriority="10"/>
    <w:lsdException w:name="Default Paragraph Font" w:uiPriority="1" w:unhideWhenUsed="1"/>
    <w:lsdException w:name="Body Text" w:uiPriority="1" w:qFormat="1"/>
    <w:lsdException w:name="Subtitle" w:uiPriority="1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uiPriority w:val="1"/>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1"/>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1"/>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1"/>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uiPriority w:val="99"/>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uiPriority w:val="99"/>
    <w:rsid w:val="007E5DAD"/>
    <w:rPr>
      <w:rFonts w:eastAsia="Times New Roman"/>
      <w:snapToGrid w:val="0"/>
      <w:sz w:val="16"/>
      <w:szCs w:val="16"/>
      <w:lang w:val="en-GB" w:eastAsia="en-US"/>
    </w:rPr>
  </w:style>
  <w:style w:type="character" w:styleId="af">
    <w:name w:val="page number"/>
    <w:aliases w:val="7_G"/>
    <w:basedOn w:val="a0"/>
    <w:uiPriority w:val="99"/>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uiPriority w:val="99"/>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uiPriority w:val="99"/>
    <w:rsid w:val="007E5DAD"/>
    <w:rPr>
      <w:rFonts w:eastAsia="Times New Roman"/>
      <w:b/>
      <w:snapToGrid w:val="0"/>
      <w:sz w:val="18"/>
      <w:szCs w:val="18"/>
      <w:lang w:val="en-GB" w:eastAsia="en-US"/>
    </w:rPr>
  </w:style>
  <w:style w:type="character" w:customStyle="1" w:styleId="1Char">
    <w:name w:val="标题 1 Char"/>
    <w:aliases w:val="Table_G Char"/>
    <w:basedOn w:val="a0"/>
    <w:link w:val="1"/>
    <w:uiPriority w:val="1"/>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1"/>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1"/>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unhideWhenUsed/>
    <w:rsid w:val="0093206A"/>
    <w:pPr>
      <w:spacing w:line="240" w:lineRule="auto"/>
    </w:pPr>
    <w:rPr>
      <w:sz w:val="18"/>
      <w:szCs w:val="18"/>
    </w:rPr>
  </w:style>
  <w:style w:type="character" w:customStyle="1" w:styleId="Char3">
    <w:name w:val="批注框文本 Char"/>
    <w:basedOn w:val="a0"/>
    <w:link w:val="af1"/>
    <w:uiPriority w:val="99"/>
    <w:rsid w:val="0093206A"/>
    <w:rPr>
      <w:snapToGrid w:val="0"/>
      <w:sz w:val="18"/>
      <w:szCs w:val="18"/>
    </w:rPr>
  </w:style>
  <w:style w:type="character" w:styleId="af2">
    <w:name w:val="Hyperlink"/>
    <w:basedOn w:val="a0"/>
    <w:uiPriority w:val="99"/>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styleId="af4">
    <w:name w:val="macro"/>
    <w:link w:val="Char4"/>
    <w:semiHidden/>
    <w:rsid w:val="00233E0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szCs w:val="24"/>
    </w:rPr>
  </w:style>
  <w:style w:type="character" w:customStyle="1" w:styleId="Char4">
    <w:name w:val="宏文本 Char"/>
    <w:basedOn w:val="a0"/>
    <w:link w:val="af4"/>
    <w:semiHidden/>
    <w:rsid w:val="00233E0E"/>
    <w:rPr>
      <w:kern w:val="24"/>
      <w:sz w:val="24"/>
      <w:szCs w:val="24"/>
    </w:rPr>
  </w:style>
  <w:style w:type="numbering" w:customStyle="1" w:styleId="10">
    <w:name w:val="无列表1"/>
    <w:next w:val="a2"/>
    <w:uiPriority w:val="99"/>
    <w:semiHidden/>
    <w:unhideWhenUsed/>
    <w:rsid w:val="00233E0E"/>
  </w:style>
  <w:style w:type="paragraph" w:customStyle="1" w:styleId="SingleTxtG">
    <w:name w:val="_ Single Txt_G"/>
    <w:basedOn w:val="a"/>
    <w:link w:val="SingleTxtGChar"/>
    <w:uiPriority w:val="99"/>
    <w:rsid w:val="00233E0E"/>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HMG">
    <w:name w:val="_ H __M_G"/>
    <w:basedOn w:val="a"/>
    <w:next w:val="a"/>
    <w:rsid w:val="00233E0E"/>
    <w:pPr>
      <w:keepNext/>
      <w:keepLines/>
      <w:tabs>
        <w:tab w:val="clear" w:pos="431"/>
        <w:tab w:val="right" w:pos="851"/>
      </w:tabs>
      <w:suppressAutoHyphens/>
      <w:overflowPunct/>
      <w:adjustRightInd/>
      <w:snapToGrid/>
      <w:spacing w:before="240" w:after="240" w:line="360" w:lineRule="exact"/>
      <w:ind w:left="1134" w:right="1134" w:hanging="1134"/>
      <w:jc w:val="left"/>
    </w:pPr>
    <w:rPr>
      <w:rFonts w:eastAsiaTheme="minorEastAsia"/>
      <w:b/>
      <w:snapToGrid/>
      <w:sz w:val="34"/>
      <w:lang w:val="en-GB" w:eastAsia="en-US"/>
    </w:rPr>
  </w:style>
  <w:style w:type="paragraph" w:customStyle="1" w:styleId="HChG">
    <w:name w:val="_ H _Ch_G"/>
    <w:basedOn w:val="a"/>
    <w:next w:val="a"/>
    <w:link w:val="HChGChar"/>
    <w:rsid w:val="00233E0E"/>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table" w:styleId="af5">
    <w:name w:val="Table Grid"/>
    <w:basedOn w:val="a1"/>
    <w:rsid w:val="00233E0E"/>
    <w:pPr>
      <w:suppressAutoHyphens/>
      <w:spacing w:line="240" w:lineRule="atLeas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233E0E"/>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SLG">
    <w:name w:val="__S_L_G"/>
    <w:basedOn w:val="a"/>
    <w:next w:val="a"/>
    <w:rsid w:val="00233E0E"/>
    <w:pPr>
      <w:keepNext/>
      <w:keepLines/>
      <w:tabs>
        <w:tab w:val="clear" w:pos="431"/>
      </w:tabs>
      <w:suppressAutoHyphens/>
      <w:overflowPunct/>
      <w:adjustRightInd/>
      <w:snapToGrid/>
      <w:spacing w:before="240" w:after="240" w:line="580" w:lineRule="exact"/>
      <w:ind w:left="1134" w:right="1134"/>
      <w:jc w:val="left"/>
    </w:pPr>
    <w:rPr>
      <w:rFonts w:eastAsiaTheme="minorEastAsia"/>
      <w:b/>
      <w:snapToGrid/>
      <w:sz w:val="56"/>
      <w:lang w:val="en-GB" w:eastAsia="en-US"/>
    </w:rPr>
  </w:style>
  <w:style w:type="paragraph" w:customStyle="1" w:styleId="SSG">
    <w:name w:val="__S_S_G"/>
    <w:basedOn w:val="a"/>
    <w:next w:val="a"/>
    <w:rsid w:val="00233E0E"/>
    <w:pPr>
      <w:keepNext/>
      <w:keepLines/>
      <w:tabs>
        <w:tab w:val="clear" w:pos="431"/>
      </w:tabs>
      <w:suppressAutoHyphens/>
      <w:overflowPunct/>
      <w:adjustRightInd/>
      <w:snapToGrid/>
      <w:spacing w:before="240" w:after="240" w:line="300" w:lineRule="exact"/>
      <w:ind w:left="1134" w:right="1134"/>
      <w:jc w:val="left"/>
    </w:pPr>
    <w:rPr>
      <w:rFonts w:eastAsiaTheme="minorEastAsia"/>
      <w:b/>
      <w:snapToGrid/>
      <w:sz w:val="28"/>
      <w:lang w:val="en-GB" w:eastAsia="en-US"/>
    </w:rPr>
  </w:style>
  <w:style w:type="paragraph" w:customStyle="1" w:styleId="XLargeG">
    <w:name w:val="__XLarge_G"/>
    <w:basedOn w:val="a"/>
    <w:next w:val="a"/>
    <w:rsid w:val="00233E0E"/>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Bullet1G">
    <w:name w:val="_Bullet 1_G"/>
    <w:basedOn w:val="a"/>
    <w:qFormat/>
    <w:rsid w:val="00233E0E"/>
    <w:pPr>
      <w:numPr>
        <w:numId w:val="14"/>
      </w:numPr>
      <w:tabs>
        <w:tab w:val="clear" w:pos="431"/>
      </w:tabs>
      <w:suppressAutoHyphens/>
      <w:kinsoku w:val="0"/>
      <w:autoSpaceDE w:val="0"/>
      <w:autoSpaceDN w:val="0"/>
      <w:spacing w:after="120" w:line="240" w:lineRule="atLeast"/>
      <w:ind w:right="1134"/>
    </w:pPr>
    <w:rPr>
      <w:snapToGrid/>
      <w:sz w:val="20"/>
    </w:rPr>
  </w:style>
  <w:style w:type="paragraph" w:customStyle="1" w:styleId="Bullet2G">
    <w:name w:val="_Bullet 2_G"/>
    <w:basedOn w:val="a"/>
    <w:rsid w:val="00233E0E"/>
    <w:pPr>
      <w:numPr>
        <w:numId w:val="15"/>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qFormat/>
    <w:rsid w:val="00233E0E"/>
    <w:pPr>
      <w:keepNext/>
      <w:keepLines/>
      <w:tabs>
        <w:tab w:val="clear" w:pos="431"/>
        <w:tab w:val="right" w:pos="851"/>
      </w:tabs>
      <w:suppressAutoHyphens/>
      <w:kinsoku w:val="0"/>
      <w:autoSpaceDE w:val="0"/>
      <w:autoSpaceDN w:val="0"/>
      <w:spacing w:before="360" w:after="240" w:line="270" w:lineRule="exact"/>
      <w:ind w:left="1134" w:right="1134" w:hanging="1134"/>
      <w:jc w:val="left"/>
    </w:pPr>
    <w:rPr>
      <w:b/>
      <w:snapToGrid/>
      <w:sz w:val="24"/>
    </w:rPr>
  </w:style>
  <w:style w:type="paragraph" w:customStyle="1" w:styleId="H23G">
    <w:name w:val="_ H_2/3_G"/>
    <w:basedOn w:val="a"/>
    <w:next w:val="a"/>
    <w:link w:val="H23GChar"/>
    <w:qFormat/>
    <w:rsid w:val="00233E0E"/>
    <w:pPr>
      <w:keepNext/>
      <w:keepLines/>
      <w:tabs>
        <w:tab w:val="clear" w:pos="431"/>
        <w:tab w:val="right" w:pos="851"/>
      </w:tabs>
      <w:suppressAutoHyphens/>
      <w:kinsoku w:val="0"/>
      <w:autoSpaceDE w:val="0"/>
      <w:autoSpaceDN w:val="0"/>
      <w:spacing w:before="240" w:after="120" w:line="240" w:lineRule="exact"/>
      <w:ind w:left="1134" w:right="1134" w:hanging="1134"/>
      <w:jc w:val="left"/>
    </w:pPr>
    <w:rPr>
      <w:b/>
      <w:snapToGrid/>
      <w:sz w:val="20"/>
    </w:rPr>
  </w:style>
  <w:style w:type="paragraph" w:customStyle="1" w:styleId="H4G">
    <w:name w:val="_ H_4_G"/>
    <w:basedOn w:val="a"/>
    <w:next w:val="a"/>
    <w:qFormat/>
    <w:rsid w:val="00233E0E"/>
    <w:pPr>
      <w:keepNext/>
      <w:keepLines/>
      <w:tabs>
        <w:tab w:val="clear" w:pos="431"/>
        <w:tab w:val="right" w:pos="851"/>
      </w:tabs>
      <w:suppressAutoHyphens/>
      <w:kinsoku w:val="0"/>
      <w:autoSpaceDE w:val="0"/>
      <w:autoSpaceDN w:val="0"/>
      <w:spacing w:before="240" w:after="120" w:line="240" w:lineRule="exact"/>
      <w:ind w:left="1134" w:right="1134" w:hanging="1134"/>
      <w:jc w:val="left"/>
    </w:pPr>
    <w:rPr>
      <w:i/>
      <w:snapToGrid/>
      <w:sz w:val="20"/>
    </w:rPr>
  </w:style>
  <w:style w:type="paragraph" w:customStyle="1" w:styleId="H56G">
    <w:name w:val="_ H_5/6_G"/>
    <w:basedOn w:val="a"/>
    <w:next w:val="a"/>
    <w:rsid w:val="00233E0E"/>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snapToGrid/>
      <w:sz w:val="20"/>
      <w:lang w:val="en-GB" w:eastAsia="en-US"/>
    </w:rPr>
  </w:style>
  <w:style w:type="paragraph" w:customStyle="1" w:styleId="LightGrid-Accent31">
    <w:name w:val="Light Grid - Accent 31"/>
    <w:basedOn w:val="a"/>
    <w:qFormat/>
    <w:rsid w:val="00233E0E"/>
    <w:pPr>
      <w:tabs>
        <w:tab w:val="clear" w:pos="431"/>
      </w:tabs>
      <w:overflowPunct/>
      <w:adjustRightInd/>
      <w:snapToGrid/>
      <w:spacing w:line="240" w:lineRule="auto"/>
      <w:ind w:left="708"/>
      <w:jc w:val="left"/>
    </w:pPr>
    <w:rPr>
      <w:snapToGrid/>
      <w:sz w:val="24"/>
      <w:szCs w:val="24"/>
      <w:lang w:val="en-GB"/>
    </w:rPr>
  </w:style>
  <w:style w:type="paragraph" w:customStyle="1" w:styleId="SingleTxt">
    <w:name w:val="__Single Txt"/>
    <w:basedOn w:val="a"/>
    <w:rsid w:val="00233E0E"/>
    <w:pPr>
      <w:tabs>
        <w:tab w:val="clear" w:pos="431"/>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left="1267" w:right="1267"/>
    </w:pPr>
    <w:rPr>
      <w:rFonts w:eastAsiaTheme="minorEastAsia"/>
      <w:snapToGrid/>
      <w:spacing w:val="4"/>
      <w:w w:val="103"/>
      <w:kern w:val="14"/>
      <w:sz w:val="20"/>
      <w:lang w:val="en-GB" w:eastAsia="en-US"/>
    </w:rPr>
  </w:style>
  <w:style w:type="character" w:styleId="af6">
    <w:name w:val="annotation reference"/>
    <w:uiPriority w:val="99"/>
    <w:rsid w:val="00233E0E"/>
    <w:rPr>
      <w:sz w:val="6"/>
    </w:rPr>
  </w:style>
  <w:style w:type="paragraph" w:styleId="af7">
    <w:name w:val="annotation text"/>
    <w:basedOn w:val="a"/>
    <w:link w:val="Char5"/>
    <w:uiPriority w:val="99"/>
    <w:rsid w:val="00233E0E"/>
    <w:pPr>
      <w:tabs>
        <w:tab w:val="clear" w:pos="431"/>
      </w:tabs>
      <w:suppressAutoHyphens/>
      <w:overflowPunct/>
      <w:adjustRightInd/>
      <w:snapToGrid/>
      <w:spacing w:line="240" w:lineRule="exact"/>
      <w:jc w:val="left"/>
    </w:pPr>
    <w:rPr>
      <w:rFonts w:eastAsiaTheme="minorEastAsia"/>
      <w:snapToGrid/>
      <w:spacing w:val="4"/>
      <w:w w:val="103"/>
      <w:kern w:val="14"/>
      <w:sz w:val="20"/>
      <w:lang w:val="en-GB" w:eastAsia="x-none"/>
    </w:rPr>
  </w:style>
  <w:style w:type="character" w:customStyle="1" w:styleId="Char5">
    <w:name w:val="批注文字 Char"/>
    <w:basedOn w:val="a0"/>
    <w:link w:val="af7"/>
    <w:uiPriority w:val="99"/>
    <w:rsid w:val="00233E0E"/>
    <w:rPr>
      <w:rFonts w:eastAsiaTheme="minorEastAsia"/>
      <w:spacing w:val="4"/>
      <w:w w:val="103"/>
      <w:kern w:val="14"/>
      <w:lang w:val="en-GB" w:eastAsia="x-none"/>
    </w:rPr>
  </w:style>
  <w:style w:type="paragraph" w:styleId="af8">
    <w:name w:val="annotation subject"/>
    <w:basedOn w:val="af7"/>
    <w:next w:val="af7"/>
    <w:link w:val="Char6"/>
    <w:uiPriority w:val="99"/>
    <w:rsid w:val="00233E0E"/>
    <w:pPr>
      <w:suppressAutoHyphens w:val="0"/>
      <w:spacing w:line="240" w:lineRule="auto"/>
    </w:pPr>
    <w:rPr>
      <w:rFonts w:eastAsia="宋体"/>
      <w:b/>
      <w:bCs/>
      <w:lang w:eastAsia="zh-CN"/>
    </w:rPr>
  </w:style>
  <w:style w:type="character" w:customStyle="1" w:styleId="Char6">
    <w:name w:val="批注主题 Char"/>
    <w:basedOn w:val="Char5"/>
    <w:link w:val="af8"/>
    <w:uiPriority w:val="99"/>
    <w:rsid w:val="00233E0E"/>
    <w:rPr>
      <w:rFonts w:eastAsiaTheme="minorEastAsia"/>
      <w:b/>
      <w:bCs/>
      <w:spacing w:val="4"/>
      <w:w w:val="103"/>
      <w:kern w:val="14"/>
      <w:lang w:val="en-GB" w:eastAsia="x-none"/>
    </w:rPr>
  </w:style>
  <w:style w:type="paragraph" w:styleId="af9">
    <w:name w:val="Normal (Web)"/>
    <w:basedOn w:val="a"/>
    <w:uiPriority w:val="99"/>
    <w:rsid w:val="00233E0E"/>
    <w:pPr>
      <w:tabs>
        <w:tab w:val="clear" w:pos="431"/>
      </w:tabs>
      <w:overflowPunct/>
      <w:adjustRightInd/>
      <w:snapToGrid/>
      <w:spacing w:beforeLines="1" w:afterLines="1" w:line="240" w:lineRule="auto"/>
      <w:jc w:val="left"/>
    </w:pPr>
    <w:rPr>
      <w:rFonts w:ascii="Times" w:eastAsia="Cambria" w:hAnsi="Times"/>
      <w:snapToGrid/>
      <w:sz w:val="20"/>
      <w:lang w:eastAsia="en-US"/>
    </w:rPr>
  </w:style>
  <w:style w:type="paragraph" w:customStyle="1" w:styleId="MediumGrid1-Accent21">
    <w:name w:val="Medium Grid 1 - Accent 21"/>
    <w:basedOn w:val="a"/>
    <w:qFormat/>
    <w:rsid w:val="00233E0E"/>
    <w:pPr>
      <w:tabs>
        <w:tab w:val="clear" w:pos="431"/>
      </w:tabs>
      <w:overflowPunct/>
      <w:adjustRightInd/>
      <w:snapToGrid/>
      <w:spacing w:line="240" w:lineRule="auto"/>
      <w:ind w:left="720"/>
      <w:contextualSpacing/>
      <w:jc w:val="left"/>
    </w:pPr>
    <w:rPr>
      <w:snapToGrid/>
      <w:sz w:val="24"/>
      <w:szCs w:val="24"/>
      <w:lang w:val="en-GB"/>
    </w:rPr>
  </w:style>
  <w:style w:type="paragraph" w:customStyle="1" w:styleId="ColorfulList-Accent11">
    <w:name w:val="Colorful List - Accent 11"/>
    <w:basedOn w:val="a"/>
    <w:qFormat/>
    <w:rsid w:val="00233E0E"/>
    <w:pPr>
      <w:tabs>
        <w:tab w:val="clear" w:pos="431"/>
      </w:tabs>
      <w:overflowPunct/>
      <w:adjustRightInd/>
      <w:snapToGrid/>
      <w:spacing w:line="240" w:lineRule="auto"/>
      <w:ind w:left="708"/>
      <w:jc w:val="left"/>
    </w:pPr>
    <w:rPr>
      <w:snapToGrid/>
      <w:sz w:val="24"/>
      <w:szCs w:val="24"/>
      <w:lang w:val="en-GB"/>
    </w:rPr>
  </w:style>
  <w:style w:type="character" w:customStyle="1" w:styleId="BookTitle1">
    <w:name w:val="Book Title1"/>
    <w:qFormat/>
    <w:rsid w:val="00233E0E"/>
    <w:rPr>
      <w:b/>
      <w:bCs/>
      <w:smallCaps/>
      <w:spacing w:val="5"/>
    </w:rPr>
  </w:style>
  <w:style w:type="paragraph" w:customStyle="1" w:styleId="ColorfulList-Accent12">
    <w:name w:val="Colorful List - Accent 12"/>
    <w:basedOn w:val="a"/>
    <w:qFormat/>
    <w:rsid w:val="00233E0E"/>
    <w:pPr>
      <w:tabs>
        <w:tab w:val="clear" w:pos="431"/>
      </w:tabs>
      <w:overflowPunct/>
      <w:adjustRightInd/>
      <w:snapToGrid/>
      <w:spacing w:line="240" w:lineRule="auto"/>
      <w:ind w:left="720"/>
      <w:jc w:val="left"/>
    </w:pPr>
    <w:rPr>
      <w:snapToGrid/>
      <w:sz w:val="24"/>
      <w:szCs w:val="24"/>
      <w:lang w:val="en-GB"/>
    </w:rPr>
  </w:style>
  <w:style w:type="character" w:customStyle="1" w:styleId="SingleTxtGChar">
    <w:name w:val="_ Single Txt_G Char"/>
    <w:link w:val="SingleTxtG"/>
    <w:uiPriority w:val="99"/>
    <w:rsid w:val="00233E0E"/>
    <w:rPr>
      <w:rFonts w:eastAsiaTheme="minorEastAsia"/>
      <w:lang w:val="en-GB" w:eastAsia="en-US"/>
    </w:rPr>
  </w:style>
  <w:style w:type="character" w:customStyle="1" w:styleId="FootnoteTextChar1">
    <w:name w:val="Footnote Text Char1"/>
    <w:aliases w:val="5_G Char,Footnote Text Char Char,Footnote Text Char Char Char Char,Footnote Text Char Char Char Char Char Char Char Char Char,Footnote Text Char Char Ch Char Char,Footnote Text Char Char Ch Char Char Char Char Char,FA Fu Char,f Char"/>
    <w:uiPriority w:val="99"/>
    <w:locked/>
    <w:rsid w:val="00233E0E"/>
    <w:rPr>
      <w:rFonts w:cs="Times New Roman"/>
      <w:sz w:val="18"/>
      <w:lang w:val="x-none" w:eastAsia="en-US"/>
    </w:rPr>
  </w:style>
  <w:style w:type="character" w:customStyle="1" w:styleId="H23GChar">
    <w:name w:val="_ H_2/3_G Char"/>
    <w:link w:val="H23G"/>
    <w:rsid w:val="00233E0E"/>
    <w:rPr>
      <w:b/>
    </w:rPr>
  </w:style>
  <w:style w:type="character" w:customStyle="1" w:styleId="SprechblasentextZeichen">
    <w:name w:val="Sprechblasentext Zeichen"/>
    <w:uiPriority w:val="99"/>
    <w:semiHidden/>
    <w:rsid w:val="00233E0E"/>
    <w:rPr>
      <w:rFonts w:ascii="Lucida Grande" w:hAnsi="Lucida Grande" w:cs="Lucida Grande"/>
      <w:sz w:val="18"/>
      <w:szCs w:val="18"/>
    </w:rPr>
  </w:style>
  <w:style w:type="paragraph" w:customStyle="1" w:styleId="ColorfulShading-Accent31">
    <w:name w:val="Colorful Shading - Accent 31"/>
    <w:basedOn w:val="a"/>
    <w:uiPriority w:val="34"/>
    <w:qFormat/>
    <w:rsid w:val="00233E0E"/>
    <w:pPr>
      <w:tabs>
        <w:tab w:val="clear" w:pos="431"/>
      </w:tabs>
      <w:overflowPunct/>
      <w:adjustRightInd/>
      <w:snapToGrid/>
      <w:spacing w:line="240" w:lineRule="auto"/>
      <w:ind w:left="720"/>
      <w:contextualSpacing/>
      <w:jc w:val="left"/>
    </w:pPr>
    <w:rPr>
      <w:rFonts w:ascii="Cambria" w:eastAsiaTheme="minorEastAsia" w:hAnsi="Cambria"/>
      <w:snapToGrid/>
      <w:sz w:val="24"/>
      <w:szCs w:val="24"/>
      <w:lang w:val="en-GB" w:eastAsia="en-US"/>
    </w:rPr>
  </w:style>
  <w:style w:type="paragraph" w:customStyle="1" w:styleId="DarkList-Accent31">
    <w:name w:val="Dark List - Accent 31"/>
    <w:hidden/>
    <w:uiPriority w:val="99"/>
    <w:semiHidden/>
    <w:rsid w:val="00233E0E"/>
    <w:rPr>
      <w:rFonts w:ascii="Cambria" w:eastAsiaTheme="minorEastAsia" w:hAnsi="Cambria"/>
      <w:sz w:val="24"/>
      <w:szCs w:val="24"/>
      <w:lang w:eastAsia="en-US"/>
    </w:rPr>
  </w:style>
  <w:style w:type="character" w:customStyle="1" w:styleId="HChGChar">
    <w:name w:val="_ H _Ch_G Char"/>
    <w:link w:val="HChG"/>
    <w:rsid w:val="00233E0E"/>
    <w:rPr>
      <w:rFonts w:eastAsiaTheme="minorEastAsia"/>
      <w:b/>
      <w:sz w:val="28"/>
      <w:lang w:val="en-GB" w:eastAsia="en-US"/>
    </w:rPr>
  </w:style>
  <w:style w:type="paragraph" w:customStyle="1" w:styleId="MediumShading1-Accent21">
    <w:name w:val="Medium Shading 1 - Accent 21"/>
    <w:uiPriority w:val="1"/>
    <w:qFormat/>
    <w:rsid w:val="00233E0E"/>
    <w:rPr>
      <w:rFonts w:ascii="Calibri" w:eastAsia="Calibri" w:hAnsi="Calibri"/>
      <w:sz w:val="22"/>
      <w:szCs w:val="22"/>
      <w:lang w:eastAsia="en-US"/>
    </w:rPr>
  </w:style>
  <w:style w:type="paragraph" w:customStyle="1" w:styleId="a3520normalp10">
    <w:name w:val="a__35__20_normal_p10"/>
    <w:basedOn w:val="a"/>
    <w:rsid w:val="00233E0E"/>
    <w:pPr>
      <w:tabs>
        <w:tab w:val="clear" w:pos="431"/>
      </w:tabs>
      <w:overflowPunct/>
      <w:adjustRightInd/>
      <w:snapToGrid/>
      <w:spacing w:after="120" w:line="240" w:lineRule="auto"/>
    </w:pPr>
    <w:rPr>
      <w:rFonts w:eastAsiaTheme="minorEastAsia"/>
      <w:snapToGrid/>
      <w:sz w:val="24"/>
      <w:szCs w:val="24"/>
      <w:lang w:val="en-GB" w:eastAsia="en-GB"/>
    </w:rPr>
  </w:style>
  <w:style w:type="character" w:styleId="afa">
    <w:name w:val="Strong"/>
    <w:uiPriority w:val="22"/>
    <w:qFormat/>
    <w:rsid w:val="00233E0E"/>
    <w:rPr>
      <w:b/>
      <w:bCs/>
    </w:rPr>
  </w:style>
  <w:style w:type="paragraph" w:customStyle="1" w:styleId="spip">
    <w:name w:val="spip"/>
    <w:basedOn w:val="a"/>
    <w:rsid w:val="00233E0E"/>
    <w:pPr>
      <w:tabs>
        <w:tab w:val="clear" w:pos="431"/>
      </w:tabs>
      <w:overflowPunct/>
      <w:adjustRightInd/>
      <w:snapToGrid/>
      <w:spacing w:before="100" w:beforeAutospacing="1" w:after="100" w:afterAutospacing="1" w:line="240" w:lineRule="auto"/>
      <w:jc w:val="left"/>
    </w:pPr>
    <w:rPr>
      <w:rFonts w:eastAsiaTheme="minorEastAsia"/>
      <w:snapToGrid/>
      <w:sz w:val="24"/>
      <w:szCs w:val="24"/>
      <w:lang w:val="en-GB" w:eastAsia="en-GB"/>
    </w:rPr>
  </w:style>
  <w:style w:type="character" w:styleId="afb">
    <w:name w:val="Emphasis"/>
    <w:uiPriority w:val="20"/>
    <w:qFormat/>
    <w:rsid w:val="00233E0E"/>
    <w:rPr>
      <w:i/>
      <w:iCs/>
    </w:rPr>
  </w:style>
  <w:style w:type="paragraph" w:customStyle="1" w:styleId="Default">
    <w:name w:val="Default"/>
    <w:rsid w:val="00233E0E"/>
    <w:pPr>
      <w:autoSpaceDE w:val="0"/>
      <w:autoSpaceDN w:val="0"/>
      <w:adjustRightInd w:val="0"/>
    </w:pPr>
    <w:rPr>
      <w:rFonts w:ascii="Arial Unicode MS" w:eastAsia="Arial Unicode MS" w:hAnsi="Calibri" w:cs="Arial Unicode MS"/>
      <w:color w:val="000000"/>
      <w:sz w:val="24"/>
      <w:szCs w:val="24"/>
      <w:lang w:val="en-GB" w:eastAsia="en-GB"/>
    </w:rPr>
  </w:style>
  <w:style w:type="character" w:customStyle="1" w:styleId="mw-headline">
    <w:name w:val="mw-headline"/>
    <w:rsid w:val="00233E0E"/>
  </w:style>
  <w:style w:type="character" w:customStyle="1" w:styleId="st">
    <w:name w:val="st"/>
    <w:rsid w:val="00233E0E"/>
  </w:style>
  <w:style w:type="paragraph" w:styleId="11">
    <w:name w:val="toc 1"/>
    <w:basedOn w:val="a"/>
    <w:next w:val="a"/>
    <w:autoRedefine/>
    <w:uiPriority w:val="39"/>
    <w:unhideWhenUsed/>
    <w:rsid w:val="00233E0E"/>
    <w:pPr>
      <w:tabs>
        <w:tab w:val="clear" w:pos="431"/>
        <w:tab w:val="left" w:pos="851"/>
        <w:tab w:val="left" w:pos="1134"/>
        <w:tab w:val="right" w:leader="dot" w:pos="9016"/>
      </w:tabs>
      <w:overflowPunct/>
      <w:adjustRightInd/>
      <w:snapToGrid/>
      <w:spacing w:after="200" w:line="240" w:lineRule="auto"/>
      <w:jc w:val="left"/>
    </w:pPr>
    <w:rPr>
      <w:rFonts w:eastAsia="Calibri"/>
      <w:snapToGrid/>
      <w:sz w:val="24"/>
      <w:szCs w:val="24"/>
      <w:lang w:val="en-GB" w:eastAsia="en-GB"/>
    </w:rPr>
  </w:style>
  <w:style w:type="paragraph" w:styleId="20">
    <w:name w:val="toc 2"/>
    <w:basedOn w:val="a"/>
    <w:next w:val="a"/>
    <w:autoRedefine/>
    <w:uiPriority w:val="39"/>
    <w:unhideWhenUsed/>
    <w:rsid w:val="00233E0E"/>
    <w:pPr>
      <w:tabs>
        <w:tab w:val="clear" w:pos="431"/>
        <w:tab w:val="left" w:pos="660"/>
        <w:tab w:val="right" w:leader="dot" w:pos="9016"/>
      </w:tabs>
      <w:overflowPunct/>
      <w:adjustRightInd/>
      <w:snapToGrid/>
      <w:spacing w:after="200" w:line="240" w:lineRule="auto"/>
      <w:ind w:left="220"/>
      <w:jc w:val="left"/>
    </w:pPr>
    <w:rPr>
      <w:rFonts w:eastAsia="Calibri"/>
      <w:snapToGrid/>
      <w:sz w:val="24"/>
      <w:szCs w:val="24"/>
      <w:lang w:val="en-GB" w:eastAsia="en-GB"/>
    </w:rPr>
  </w:style>
  <w:style w:type="paragraph" w:styleId="30">
    <w:name w:val="toc 3"/>
    <w:basedOn w:val="a"/>
    <w:next w:val="a"/>
    <w:autoRedefine/>
    <w:uiPriority w:val="39"/>
    <w:rsid w:val="00233E0E"/>
    <w:pPr>
      <w:tabs>
        <w:tab w:val="clear" w:pos="431"/>
      </w:tabs>
      <w:suppressAutoHyphens/>
      <w:overflowPunct/>
      <w:adjustRightInd/>
      <w:snapToGrid/>
      <w:spacing w:line="240" w:lineRule="atLeast"/>
      <w:ind w:left="400"/>
      <w:jc w:val="left"/>
    </w:pPr>
    <w:rPr>
      <w:rFonts w:eastAsiaTheme="minorEastAsia"/>
      <w:snapToGrid/>
      <w:sz w:val="20"/>
      <w:lang w:val="en-GB" w:eastAsia="en-US"/>
    </w:rPr>
  </w:style>
  <w:style w:type="character" w:customStyle="1" w:styleId="Caratteredellanota">
    <w:name w:val="Carattere della nota"/>
    <w:rsid w:val="00233E0E"/>
    <w:rPr>
      <w:vertAlign w:val="superscript"/>
    </w:rPr>
  </w:style>
  <w:style w:type="paragraph" w:styleId="40">
    <w:name w:val="toc 4"/>
    <w:basedOn w:val="a"/>
    <w:next w:val="a"/>
    <w:autoRedefine/>
    <w:uiPriority w:val="39"/>
    <w:rsid w:val="00233E0E"/>
    <w:pPr>
      <w:tabs>
        <w:tab w:val="clear" w:pos="431"/>
      </w:tabs>
      <w:suppressAutoHyphens/>
      <w:overflowPunct/>
      <w:adjustRightInd/>
      <w:snapToGrid/>
      <w:spacing w:line="240" w:lineRule="atLeast"/>
      <w:ind w:left="600"/>
      <w:jc w:val="left"/>
    </w:pPr>
    <w:rPr>
      <w:rFonts w:eastAsiaTheme="minorEastAsia"/>
      <w:snapToGrid/>
      <w:sz w:val="20"/>
      <w:lang w:val="en-GB" w:eastAsia="en-US"/>
    </w:rPr>
  </w:style>
  <w:style w:type="paragraph" w:styleId="afc">
    <w:name w:val="Body Text"/>
    <w:basedOn w:val="a"/>
    <w:link w:val="Char7"/>
    <w:uiPriority w:val="1"/>
    <w:qFormat/>
    <w:rsid w:val="00233E0E"/>
    <w:pPr>
      <w:tabs>
        <w:tab w:val="clear" w:pos="431"/>
      </w:tabs>
      <w:suppressAutoHyphens/>
      <w:overflowPunct/>
      <w:adjustRightInd/>
      <w:snapToGrid/>
      <w:spacing w:after="120" w:line="240" w:lineRule="auto"/>
      <w:jc w:val="left"/>
    </w:pPr>
    <w:rPr>
      <w:rFonts w:ascii="Calibri" w:eastAsia="PMingLiU" w:hAnsi="Calibri" w:cs="Calibri"/>
      <w:snapToGrid/>
      <w:sz w:val="22"/>
      <w:szCs w:val="22"/>
      <w:lang w:val="es-ES" w:eastAsia="he-IL" w:bidi="he-IL"/>
    </w:rPr>
  </w:style>
  <w:style w:type="character" w:customStyle="1" w:styleId="Char7">
    <w:name w:val="正文文本 Char"/>
    <w:basedOn w:val="a0"/>
    <w:link w:val="afc"/>
    <w:uiPriority w:val="1"/>
    <w:rsid w:val="00233E0E"/>
    <w:rPr>
      <w:rFonts w:ascii="Calibri" w:eastAsia="PMingLiU" w:hAnsi="Calibri" w:cs="Calibri"/>
      <w:sz w:val="22"/>
      <w:szCs w:val="22"/>
      <w:lang w:val="es-ES" w:eastAsia="he-IL" w:bidi="he-IL"/>
    </w:rPr>
  </w:style>
  <w:style w:type="paragraph" w:customStyle="1" w:styleId="TOCHeading1">
    <w:name w:val="TOC Heading1"/>
    <w:basedOn w:val="1"/>
    <w:next w:val="a"/>
    <w:uiPriority w:val="39"/>
    <w:unhideWhenUsed/>
    <w:qFormat/>
    <w:rsid w:val="00233E0E"/>
    <w:pPr>
      <w:tabs>
        <w:tab w:val="clear" w:pos="431"/>
      </w:tabs>
      <w:overflowPunct/>
      <w:adjustRightInd/>
      <w:snapToGrid/>
      <w:jc w:val="left"/>
      <w:outlineLvl w:val="9"/>
    </w:pPr>
    <w:rPr>
      <w:rFonts w:ascii="Cambria" w:eastAsia="MS Gothic" w:hAnsi="Cambria"/>
      <w:color w:val="365F91"/>
      <w:lang w:eastAsia="ja-JP"/>
    </w:rPr>
  </w:style>
  <w:style w:type="character" w:customStyle="1" w:styleId="st1">
    <w:name w:val="st1"/>
    <w:rsid w:val="00233E0E"/>
  </w:style>
  <w:style w:type="character" w:customStyle="1" w:styleId="affairetitle">
    <w:name w:val="affaire_title"/>
    <w:rsid w:val="00233E0E"/>
  </w:style>
  <w:style w:type="character" w:customStyle="1" w:styleId="sfaa3775b">
    <w:name w:val="sfaa3775b"/>
    <w:rsid w:val="00233E0E"/>
  </w:style>
  <w:style w:type="character" w:customStyle="1" w:styleId="sb8d990e2">
    <w:name w:val="sb8d990e2"/>
    <w:rsid w:val="00233E0E"/>
  </w:style>
  <w:style w:type="paragraph" w:customStyle="1" w:styleId="TableParagraph">
    <w:name w:val="Table Paragraph"/>
    <w:basedOn w:val="a"/>
    <w:uiPriority w:val="1"/>
    <w:qFormat/>
    <w:rsid w:val="00233E0E"/>
    <w:pPr>
      <w:widowControl w:val="0"/>
      <w:tabs>
        <w:tab w:val="clear" w:pos="431"/>
      </w:tabs>
      <w:overflowPunct/>
      <w:adjustRightInd/>
      <w:snapToGrid/>
      <w:spacing w:line="240" w:lineRule="auto"/>
      <w:jc w:val="left"/>
    </w:pPr>
    <w:rPr>
      <w:rFonts w:ascii="Calibri" w:eastAsia="Calibri" w:hAnsi="Calibri"/>
      <w:snapToGrid/>
      <w:sz w:val="22"/>
      <w:szCs w:val="22"/>
      <w:lang w:eastAsia="en-US"/>
    </w:rPr>
  </w:style>
  <w:style w:type="paragraph" w:customStyle="1" w:styleId="TOCHeading2">
    <w:name w:val="TOC Heading2"/>
    <w:basedOn w:val="1"/>
    <w:next w:val="a"/>
    <w:uiPriority w:val="39"/>
    <w:semiHidden/>
    <w:unhideWhenUsed/>
    <w:qFormat/>
    <w:rsid w:val="00233E0E"/>
    <w:pPr>
      <w:tabs>
        <w:tab w:val="clear" w:pos="431"/>
      </w:tabs>
      <w:overflowPunct/>
      <w:adjustRightInd/>
      <w:snapToGrid/>
      <w:jc w:val="left"/>
      <w:outlineLvl w:val="9"/>
    </w:pPr>
    <w:rPr>
      <w:rFonts w:ascii="Cambria" w:eastAsia="MS Gothic" w:hAnsi="Cambria"/>
      <w:color w:val="365F91"/>
      <w:lang w:eastAsia="ja-JP"/>
    </w:rPr>
  </w:style>
  <w:style w:type="paragraph" w:customStyle="1" w:styleId="ColorfulShading-Accent11">
    <w:name w:val="Colorful Shading - Accent 11"/>
    <w:hidden/>
    <w:uiPriority w:val="99"/>
    <w:semiHidden/>
    <w:rsid w:val="00233E0E"/>
    <w:rPr>
      <w:rFonts w:eastAsiaTheme="minorEastAsi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9"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nhideWhenUsed="1" w:qFormat="1"/>
    <w:lsdException w:name="footer" w:unhideWhenUsed="1" w:qFormat="1"/>
    <w:lsdException w:name="caption" w:uiPriority="35" w:unhideWhenUsed="1" w:qFormat="1"/>
    <w:lsdException w:name="footnote reference" w:uiPriority="0" w:unhideWhenUsed="1" w:qFormat="1"/>
    <w:lsdException w:name="page number" w:unhideWhenUsed="1" w:qFormat="1"/>
    <w:lsdException w:name="endnote reference" w:uiPriority="0" w:unhideWhenUsed="1" w:qFormat="1"/>
    <w:lsdException w:name="endnote text" w:uiPriority="0" w:unhideWhenUsed="1" w:qFormat="1"/>
    <w:lsdException w:name="macro" w:uiPriority="0"/>
    <w:lsdException w:name="Title" w:uiPriority="10"/>
    <w:lsdException w:name="Default Paragraph Font" w:uiPriority="1" w:unhideWhenUsed="1"/>
    <w:lsdException w:name="Body Text" w:uiPriority="1" w:qFormat="1"/>
    <w:lsdException w:name="Subtitle" w:uiPriority="1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aliases w:val="Table_G"/>
    <w:basedOn w:val="a"/>
    <w:next w:val="a"/>
    <w:link w:val="1Char"/>
    <w:uiPriority w:val="1"/>
    <w:qFormat/>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1"/>
    <w:qFormat/>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1"/>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aliases w:val="5_G"/>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aliases w:val="5_G Char1"/>
    <w:basedOn w:val="a0"/>
    <w:link w:val="a6"/>
    <w:rsid w:val="00B423E7"/>
    <w:rPr>
      <w:snapToGrid w:val="0"/>
      <w:sz w:val="18"/>
      <w:szCs w:val="18"/>
    </w:rPr>
  </w:style>
  <w:style w:type="character" w:styleId="a7">
    <w:name w:val="footnote reference"/>
    <w:aliases w:val="4_G"/>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aliases w:val="2_G"/>
    <w:basedOn w:val="a6"/>
    <w:link w:val="Char0"/>
    <w:qFormat/>
    <w:rsid w:val="00B423E7"/>
  </w:style>
  <w:style w:type="character" w:customStyle="1" w:styleId="Char0">
    <w:name w:val="尾注文本 Char"/>
    <w:aliases w:val="2_G Char"/>
    <w:basedOn w:val="a0"/>
    <w:link w:val="ab"/>
    <w:rsid w:val="00B423E7"/>
    <w:rPr>
      <w:snapToGrid w:val="0"/>
      <w:sz w:val="18"/>
      <w:szCs w:val="18"/>
    </w:rPr>
  </w:style>
  <w:style w:type="character" w:styleId="ac">
    <w:name w:val="endnote reference"/>
    <w:aliases w:val="1_G"/>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aliases w:val="3_G"/>
    <w:basedOn w:val="a"/>
    <w:link w:val="Char1"/>
    <w:uiPriority w:val="99"/>
    <w:qFormat/>
    <w:rsid w:val="007E5DAD"/>
    <w:pPr>
      <w:overflowPunct/>
      <w:spacing w:line="240" w:lineRule="auto"/>
      <w:jc w:val="left"/>
    </w:pPr>
    <w:rPr>
      <w:rFonts w:eastAsia="Times New Roman"/>
      <w:sz w:val="16"/>
      <w:szCs w:val="16"/>
      <w:lang w:val="en-GB" w:eastAsia="en-US"/>
    </w:rPr>
  </w:style>
  <w:style w:type="character" w:customStyle="1" w:styleId="Char1">
    <w:name w:val="页脚 Char"/>
    <w:aliases w:val="3_G Char"/>
    <w:basedOn w:val="a0"/>
    <w:link w:val="ae"/>
    <w:uiPriority w:val="99"/>
    <w:rsid w:val="007E5DAD"/>
    <w:rPr>
      <w:rFonts w:eastAsia="Times New Roman"/>
      <w:snapToGrid w:val="0"/>
      <w:sz w:val="16"/>
      <w:szCs w:val="16"/>
      <w:lang w:val="en-GB" w:eastAsia="en-US"/>
    </w:rPr>
  </w:style>
  <w:style w:type="character" w:styleId="af">
    <w:name w:val="page number"/>
    <w:aliases w:val="7_G"/>
    <w:basedOn w:val="a0"/>
    <w:uiPriority w:val="99"/>
    <w:qFormat/>
    <w:rsid w:val="007E5DAD"/>
    <w:rPr>
      <w:rFonts w:ascii="Times New Roman" w:hAnsi="Times New Roman"/>
      <w:b/>
      <w:i w:val="0"/>
      <w:snapToGrid w:val="0"/>
      <w:spacing w:val="0"/>
      <w:kern w:val="0"/>
      <w:sz w:val="18"/>
      <w14:cntxtAlts w14:val="0"/>
    </w:rPr>
  </w:style>
  <w:style w:type="paragraph" w:styleId="af0">
    <w:name w:val="header"/>
    <w:aliases w:val="6_G"/>
    <w:basedOn w:val="a"/>
    <w:link w:val="Char2"/>
    <w:uiPriority w:val="99"/>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aliases w:val="6_G Char"/>
    <w:basedOn w:val="a0"/>
    <w:link w:val="af0"/>
    <w:uiPriority w:val="99"/>
    <w:rsid w:val="007E5DAD"/>
    <w:rPr>
      <w:rFonts w:eastAsia="Times New Roman"/>
      <w:b/>
      <w:snapToGrid w:val="0"/>
      <w:sz w:val="18"/>
      <w:szCs w:val="18"/>
      <w:lang w:val="en-GB" w:eastAsia="en-US"/>
    </w:rPr>
  </w:style>
  <w:style w:type="character" w:customStyle="1" w:styleId="1Char">
    <w:name w:val="标题 1 Char"/>
    <w:aliases w:val="Table_G Char"/>
    <w:basedOn w:val="a0"/>
    <w:link w:val="1"/>
    <w:uiPriority w:val="1"/>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1"/>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1"/>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unhideWhenUsed/>
    <w:rsid w:val="0093206A"/>
    <w:pPr>
      <w:spacing w:line="240" w:lineRule="auto"/>
    </w:pPr>
    <w:rPr>
      <w:sz w:val="18"/>
      <w:szCs w:val="18"/>
    </w:rPr>
  </w:style>
  <w:style w:type="character" w:customStyle="1" w:styleId="Char3">
    <w:name w:val="批注框文本 Char"/>
    <w:basedOn w:val="a0"/>
    <w:link w:val="af1"/>
    <w:uiPriority w:val="99"/>
    <w:rsid w:val="0093206A"/>
    <w:rPr>
      <w:snapToGrid w:val="0"/>
      <w:sz w:val="18"/>
      <w:szCs w:val="18"/>
    </w:rPr>
  </w:style>
  <w:style w:type="character" w:styleId="af2">
    <w:name w:val="Hyperlink"/>
    <w:basedOn w:val="a0"/>
    <w:uiPriority w:val="99"/>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styleId="af4">
    <w:name w:val="macro"/>
    <w:link w:val="Char4"/>
    <w:semiHidden/>
    <w:rsid w:val="00233E0E"/>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kern w:val="24"/>
      <w:sz w:val="24"/>
      <w:szCs w:val="24"/>
    </w:rPr>
  </w:style>
  <w:style w:type="character" w:customStyle="1" w:styleId="Char4">
    <w:name w:val="宏文本 Char"/>
    <w:basedOn w:val="a0"/>
    <w:link w:val="af4"/>
    <w:semiHidden/>
    <w:rsid w:val="00233E0E"/>
    <w:rPr>
      <w:kern w:val="24"/>
      <w:sz w:val="24"/>
      <w:szCs w:val="24"/>
    </w:rPr>
  </w:style>
  <w:style w:type="numbering" w:customStyle="1" w:styleId="10">
    <w:name w:val="无列表1"/>
    <w:next w:val="a2"/>
    <w:uiPriority w:val="99"/>
    <w:semiHidden/>
    <w:unhideWhenUsed/>
    <w:rsid w:val="00233E0E"/>
  </w:style>
  <w:style w:type="paragraph" w:customStyle="1" w:styleId="SingleTxtG">
    <w:name w:val="_ Single Txt_G"/>
    <w:basedOn w:val="a"/>
    <w:link w:val="SingleTxtGChar"/>
    <w:uiPriority w:val="99"/>
    <w:rsid w:val="00233E0E"/>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 w:type="paragraph" w:customStyle="1" w:styleId="HMG">
    <w:name w:val="_ H __M_G"/>
    <w:basedOn w:val="a"/>
    <w:next w:val="a"/>
    <w:rsid w:val="00233E0E"/>
    <w:pPr>
      <w:keepNext/>
      <w:keepLines/>
      <w:tabs>
        <w:tab w:val="clear" w:pos="431"/>
        <w:tab w:val="right" w:pos="851"/>
      </w:tabs>
      <w:suppressAutoHyphens/>
      <w:overflowPunct/>
      <w:adjustRightInd/>
      <w:snapToGrid/>
      <w:spacing w:before="240" w:after="240" w:line="360" w:lineRule="exact"/>
      <w:ind w:left="1134" w:right="1134" w:hanging="1134"/>
      <w:jc w:val="left"/>
    </w:pPr>
    <w:rPr>
      <w:rFonts w:eastAsiaTheme="minorEastAsia"/>
      <w:b/>
      <w:snapToGrid/>
      <w:sz w:val="34"/>
      <w:lang w:val="en-GB" w:eastAsia="en-US"/>
    </w:rPr>
  </w:style>
  <w:style w:type="paragraph" w:customStyle="1" w:styleId="HChG">
    <w:name w:val="_ H _Ch_G"/>
    <w:basedOn w:val="a"/>
    <w:next w:val="a"/>
    <w:link w:val="HChGChar"/>
    <w:rsid w:val="00233E0E"/>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table" w:styleId="af5">
    <w:name w:val="Table Grid"/>
    <w:basedOn w:val="a1"/>
    <w:rsid w:val="00233E0E"/>
    <w:pPr>
      <w:suppressAutoHyphens/>
      <w:spacing w:line="240" w:lineRule="atLeas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a"/>
    <w:next w:val="a"/>
    <w:rsid w:val="00233E0E"/>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SLG">
    <w:name w:val="__S_L_G"/>
    <w:basedOn w:val="a"/>
    <w:next w:val="a"/>
    <w:rsid w:val="00233E0E"/>
    <w:pPr>
      <w:keepNext/>
      <w:keepLines/>
      <w:tabs>
        <w:tab w:val="clear" w:pos="431"/>
      </w:tabs>
      <w:suppressAutoHyphens/>
      <w:overflowPunct/>
      <w:adjustRightInd/>
      <w:snapToGrid/>
      <w:spacing w:before="240" w:after="240" w:line="580" w:lineRule="exact"/>
      <w:ind w:left="1134" w:right="1134"/>
      <w:jc w:val="left"/>
    </w:pPr>
    <w:rPr>
      <w:rFonts w:eastAsiaTheme="minorEastAsia"/>
      <w:b/>
      <w:snapToGrid/>
      <w:sz w:val="56"/>
      <w:lang w:val="en-GB" w:eastAsia="en-US"/>
    </w:rPr>
  </w:style>
  <w:style w:type="paragraph" w:customStyle="1" w:styleId="SSG">
    <w:name w:val="__S_S_G"/>
    <w:basedOn w:val="a"/>
    <w:next w:val="a"/>
    <w:rsid w:val="00233E0E"/>
    <w:pPr>
      <w:keepNext/>
      <w:keepLines/>
      <w:tabs>
        <w:tab w:val="clear" w:pos="431"/>
      </w:tabs>
      <w:suppressAutoHyphens/>
      <w:overflowPunct/>
      <w:adjustRightInd/>
      <w:snapToGrid/>
      <w:spacing w:before="240" w:after="240" w:line="300" w:lineRule="exact"/>
      <w:ind w:left="1134" w:right="1134"/>
      <w:jc w:val="left"/>
    </w:pPr>
    <w:rPr>
      <w:rFonts w:eastAsiaTheme="minorEastAsia"/>
      <w:b/>
      <w:snapToGrid/>
      <w:sz w:val="28"/>
      <w:lang w:val="en-GB" w:eastAsia="en-US"/>
    </w:rPr>
  </w:style>
  <w:style w:type="paragraph" w:customStyle="1" w:styleId="XLargeG">
    <w:name w:val="__XLarge_G"/>
    <w:basedOn w:val="a"/>
    <w:next w:val="a"/>
    <w:rsid w:val="00233E0E"/>
    <w:pPr>
      <w:keepNext/>
      <w:keepLines/>
      <w:tabs>
        <w:tab w:val="clear" w:pos="431"/>
      </w:tabs>
      <w:suppressAutoHyphens/>
      <w:overflowPunct/>
      <w:adjustRightInd/>
      <w:snapToGrid/>
      <w:spacing w:before="240" w:after="240" w:line="420" w:lineRule="exact"/>
      <w:ind w:left="1134" w:right="1134"/>
      <w:jc w:val="left"/>
    </w:pPr>
    <w:rPr>
      <w:rFonts w:eastAsiaTheme="minorEastAsia"/>
      <w:b/>
      <w:snapToGrid/>
      <w:sz w:val="40"/>
      <w:lang w:val="en-GB" w:eastAsia="en-US"/>
    </w:rPr>
  </w:style>
  <w:style w:type="paragraph" w:customStyle="1" w:styleId="Bullet1G">
    <w:name w:val="_Bullet 1_G"/>
    <w:basedOn w:val="a"/>
    <w:qFormat/>
    <w:rsid w:val="00233E0E"/>
    <w:pPr>
      <w:numPr>
        <w:numId w:val="14"/>
      </w:numPr>
      <w:tabs>
        <w:tab w:val="clear" w:pos="431"/>
      </w:tabs>
      <w:suppressAutoHyphens/>
      <w:kinsoku w:val="0"/>
      <w:autoSpaceDE w:val="0"/>
      <w:autoSpaceDN w:val="0"/>
      <w:spacing w:after="120" w:line="240" w:lineRule="atLeast"/>
      <w:ind w:right="1134"/>
    </w:pPr>
    <w:rPr>
      <w:snapToGrid/>
      <w:sz w:val="20"/>
    </w:rPr>
  </w:style>
  <w:style w:type="paragraph" w:customStyle="1" w:styleId="Bullet2G">
    <w:name w:val="_Bullet 2_G"/>
    <w:basedOn w:val="a"/>
    <w:rsid w:val="00233E0E"/>
    <w:pPr>
      <w:numPr>
        <w:numId w:val="15"/>
      </w:numPr>
      <w:tabs>
        <w:tab w:val="clear" w:pos="431"/>
      </w:tabs>
      <w:suppressAutoHyphens/>
      <w:overflowPunct/>
      <w:adjustRightInd/>
      <w:snapToGrid/>
      <w:spacing w:after="120" w:line="240" w:lineRule="atLeast"/>
      <w:ind w:right="1134"/>
    </w:pPr>
    <w:rPr>
      <w:rFonts w:eastAsiaTheme="minorEastAsia"/>
      <w:snapToGrid/>
      <w:sz w:val="20"/>
      <w:lang w:val="en-GB" w:eastAsia="en-US"/>
    </w:rPr>
  </w:style>
  <w:style w:type="paragraph" w:customStyle="1" w:styleId="H1G">
    <w:name w:val="_ H_1_G"/>
    <w:basedOn w:val="a"/>
    <w:next w:val="a"/>
    <w:qFormat/>
    <w:rsid w:val="00233E0E"/>
    <w:pPr>
      <w:keepNext/>
      <w:keepLines/>
      <w:tabs>
        <w:tab w:val="clear" w:pos="431"/>
        <w:tab w:val="right" w:pos="851"/>
      </w:tabs>
      <w:suppressAutoHyphens/>
      <w:kinsoku w:val="0"/>
      <w:autoSpaceDE w:val="0"/>
      <w:autoSpaceDN w:val="0"/>
      <w:spacing w:before="360" w:after="240" w:line="270" w:lineRule="exact"/>
      <w:ind w:left="1134" w:right="1134" w:hanging="1134"/>
      <w:jc w:val="left"/>
    </w:pPr>
    <w:rPr>
      <w:b/>
      <w:snapToGrid/>
      <w:sz w:val="24"/>
    </w:rPr>
  </w:style>
  <w:style w:type="paragraph" w:customStyle="1" w:styleId="H23G">
    <w:name w:val="_ H_2/3_G"/>
    <w:basedOn w:val="a"/>
    <w:next w:val="a"/>
    <w:link w:val="H23GChar"/>
    <w:qFormat/>
    <w:rsid w:val="00233E0E"/>
    <w:pPr>
      <w:keepNext/>
      <w:keepLines/>
      <w:tabs>
        <w:tab w:val="clear" w:pos="431"/>
        <w:tab w:val="right" w:pos="851"/>
      </w:tabs>
      <w:suppressAutoHyphens/>
      <w:kinsoku w:val="0"/>
      <w:autoSpaceDE w:val="0"/>
      <w:autoSpaceDN w:val="0"/>
      <w:spacing w:before="240" w:after="120" w:line="240" w:lineRule="exact"/>
      <w:ind w:left="1134" w:right="1134" w:hanging="1134"/>
      <w:jc w:val="left"/>
    </w:pPr>
    <w:rPr>
      <w:b/>
      <w:snapToGrid/>
      <w:sz w:val="20"/>
    </w:rPr>
  </w:style>
  <w:style w:type="paragraph" w:customStyle="1" w:styleId="H4G">
    <w:name w:val="_ H_4_G"/>
    <w:basedOn w:val="a"/>
    <w:next w:val="a"/>
    <w:qFormat/>
    <w:rsid w:val="00233E0E"/>
    <w:pPr>
      <w:keepNext/>
      <w:keepLines/>
      <w:tabs>
        <w:tab w:val="clear" w:pos="431"/>
        <w:tab w:val="right" w:pos="851"/>
      </w:tabs>
      <w:suppressAutoHyphens/>
      <w:kinsoku w:val="0"/>
      <w:autoSpaceDE w:val="0"/>
      <w:autoSpaceDN w:val="0"/>
      <w:spacing w:before="240" w:after="120" w:line="240" w:lineRule="exact"/>
      <w:ind w:left="1134" w:right="1134" w:hanging="1134"/>
      <w:jc w:val="left"/>
    </w:pPr>
    <w:rPr>
      <w:i/>
      <w:snapToGrid/>
      <w:sz w:val="20"/>
    </w:rPr>
  </w:style>
  <w:style w:type="paragraph" w:customStyle="1" w:styleId="H56G">
    <w:name w:val="_ H_5/6_G"/>
    <w:basedOn w:val="a"/>
    <w:next w:val="a"/>
    <w:rsid w:val="00233E0E"/>
    <w:pPr>
      <w:keepNext/>
      <w:keepLines/>
      <w:tabs>
        <w:tab w:val="clear" w:pos="431"/>
        <w:tab w:val="right" w:pos="851"/>
      </w:tabs>
      <w:suppressAutoHyphens/>
      <w:overflowPunct/>
      <w:adjustRightInd/>
      <w:snapToGrid/>
      <w:spacing w:before="240" w:after="120" w:line="240" w:lineRule="exact"/>
      <w:ind w:left="1134" w:right="1134" w:hanging="1134"/>
      <w:jc w:val="left"/>
    </w:pPr>
    <w:rPr>
      <w:rFonts w:eastAsiaTheme="minorEastAsia"/>
      <w:snapToGrid/>
      <w:sz w:val="20"/>
      <w:lang w:val="en-GB" w:eastAsia="en-US"/>
    </w:rPr>
  </w:style>
  <w:style w:type="paragraph" w:customStyle="1" w:styleId="LightGrid-Accent31">
    <w:name w:val="Light Grid - Accent 31"/>
    <w:basedOn w:val="a"/>
    <w:qFormat/>
    <w:rsid w:val="00233E0E"/>
    <w:pPr>
      <w:tabs>
        <w:tab w:val="clear" w:pos="431"/>
      </w:tabs>
      <w:overflowPunct/>
      <w:adjustRightInd/>
      <w:snapToGrid/>
      <w:spacing w:line="240" w:lineRule="auto"/>
      <w:ind w:left="708"/>
      <w:jc w:val="left"/>
    </w:pPr>
    <w:rPr>
      <w:snapToGrid/>
      <w:sz w:val="24"/>
      <w:szCs w:val="24"/>
      <w:lang w:val="en-GB"/>
    </w:rPr>
  </w:style>
  <w:style w:type="paragraph" w:customStyle="1" w:styleId="SingleTxt">
    <w:name w:val="__Single Txt"/>
    <w:basedOn w:val="a"/>
    <w:rsid w:val="00233E0E"/>
    <w:pPr>
      <w:tabs>
        <w:tab w:val="clear" w:pos="431"/>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djustRightInd/>
      <w:snapToGrid/>
      <w:spacing w:after="120" w:line="240" w:lineRule="exact"/>
      <w:ind w:left="1267" w:right="1267"/>
    </w:pPr>
    <w:rPr>
      <w:rFonts w:eastAsiaTheme="minorEastAsia"/>
      <w:snapToGrid/>
      <w:spacing w:val="4"/>
      <w:w w:val="103"/>
      <w:kern w:val="14"/>
      <w:sz w:val="20"/>
      <w:lang w:val="en-GB" w:eastAsia="en-US"/>
    </w:rPr>
  </w:style>
  <w:style w:type="character" w:styleId="af6">
    <w:name w:val="annotation reference"/>
    <w:uiPriority w:val="99"/>
    <w:rsid w:val="00233E0E"/>
    <w:rPr>
      <w:sz w:val="6"/>
    </w:rPr>
  </w:style>
  <w:style w:type="paragraph" w:styleId="af7">
    <w:name w:val="annotation text"/>
    <w:basedOn w:val="a"/>
    <w:link w:val="Char5"/>
    <w:uiPriority w:val="99"/>
    <w:rsid w:val="00233E0E"/>
    <w:pPr>
      <w:tabs>
        <w:tab w:val="clear" w:pos="431"/>
      </w:tabs>
      <w:suppressAutoHyphens/>
      <w:overflowPunct/>
      <w:adjustRightInd/>
      <w:snapToGrid/>
      <w:spacing w:line="240" w:lineRule="exact"/>
      <w:jc w:val="left"/>
    </w:pPr>
    <w:rPr>
      <w:rFonts w:eastAsiaTheme="minorEastAsia"/>
      <w:snapToGrid/>
      <w:spacing w:val="4"/>
      <w:w w:val="103"/>
      <w:kern w:val="14"/>
      <w:sz w:val="20"/>
      <w:lang w:val="en-GB" w:eastAsia="x-none"/>
    </w:rPr>
  </w:style>
  <w:style w:type="character" w:customStyle="1" w:styleId="Char5">
    <w:name w:val="批注文字 Char"/>
    <w:basedOn w:val="a0"/>
    <w:link w:val="af7"/>
    <w:uiPriority w:val="99"/>
    <w:rsid w:val="00233E0E"/>
    <w:rPr>
      <w:rFonts w:eastAsiaTheme="minorEastAsia"/>
      <w:spacing w:val="4"/>
      <w:w w:val="103"/>
      <w:kern w:val="14"/>
      <w:lang w:val="en-GB" w:eastAsia="x-none"/>
    </w:rPr>
  </w:style>
  <w:style w:type="paragraph" w:styleId="af8">
    <w:name w:val="annotation subject"/>
    <w:basedOn w:val="af7"/>
    <w:next w:val="af7"/>
    <w:link w:val="Char6"/>
    <w:uiPriority w:val="99"/>
    <w:rsid w:val="00233E0E"/>
    <w:pPr>
      <w:suppressAutoHyphens w:val="0"/>
      <w:spacing w:line="240" w:lineRule="auto"/>
    </w:pPr>
    <w:rPr>
      <w:rFonts w:eastAsia="宋体"/>
      <w:b/>
      <w:bCs/>
      <w:lang w:eastAsia="zh-CN"/>
    </w:rPr>
  </w:style>
  <w:style w:type="character" w:customStyle="1" w:styleId="Char6">
    <w:name w:val="批注主题 Char"/>
    <w:basedOn w:val="Char5"/>
    <w:link w:val="af8"/>
    <w:uiPriority w:val="99"/>
    <w:rsid w:val="00233E0E"/>
    <w:rPr>
      <w:rFonts w:eastAsiaTheme="minorEastAsia"/>
      <w:b/>
      <w:bCs/>
      <w:spacing w:val="4"/>
      <w:w w:val="103"/>
      <w:kern w:val="14"/>
      <w:lang w:val="en-GB" w:eastAsia="x-none"/>
    </w:rPr>
  </w:style>
  <w:style w:type="paragraph" w:styleId="af9">
    <w:name w:val="Normal (Web)"/>
    <w:basedOn w:val="a"/>
    <w:uiPriority w:val="99"/>
    <w:rsid w:val="00233E0E"/>
    <w:pPr>
      <w:tabs>
        <w:tab w:val="clear" w:pos="431"/>
      </w:tabs>
      <w:overflowPunct/>
      <w:adjustRightInd/>
      <w:snapToGrid/>
      <w:spacing w:beforeLines="1" w:afterLines="1" w:line="240" w:lineRule="auto"/>
      <w:jc w:val="left"/>
    </w:pPr>
    <w:rPr>
      <w:rFonts w:ascii="Times" w:eastAsia="Cambria" w:hAnsi="Times"/>
      <w:snapToGrid/>
      <w:sz w:val="20"/>
      <w:lang w:eastAsia="en-US"/>
    </w:rPr>
  </w:style>
  <w:style w:type="paragraph" w:customStyle="1" w:styleId="MediumGrid1-Accent21">
    <w:name w:val="Medium Grid 1 - Accent 21"/>
    <w:basedOn w:val="a"/>
    <w:qFormat/>
    <w:rsid w:val="00233E0E"/>
    <w:pPr>
      <w:tabs>
        <w:tab w:val="clear" w:pos="431"/>
      </w:tabs>
      <w:overflowPunct/>
      <w:adjustRightInd/>
      <w:snapToGrid/>
      <w:spacing w:line="240" w:lineRule="auto"/>
      <w:ind w:left="720"/>
      <w:contextualSpacing/>
      <w:jc w:val="left"/>
    </w:pPr>
    <w:rPr>
      <w:snapToGrid/>
      <w:sz w:val="24"/>
      <w:szCs w:val="24"/>
      <w:lang w:val="en-GB"/>
    </w:rPr>
  </w:style>
  <w:style w:type="paragraph" w:customStyle="1" w:styleId="ColorfulList-Accent11">
    <w:name w:val="Colorful List - Accent 11"/>
    <w:basedOn w:val="a"/>
    <w:qFormat/>
    <w:rsid w:val="00233E0E"/>
    <w:pPr>
      <w:tabs>
        <w:tab w:val="clear" w:pos="431"/>
      </w:tabs>
      <w:overflowPunct/>
      <w:adjustRightInd/>
      <w:snapToGrid/>
      <w:spacing w:line="240" w:lineRule="auto"/>
      <w:ind w:left="708"/>
      <w:jc w:val="left"/>
    </w:pPr>
    <w:rPr>
      <w:snapToGrid/>
      <w:sz w:val="24"/>
      <w:szCs w:val="24"/>
      <w:lang w:val="en-GB"/>
    </w:rPr>
  </w:style>
  <w:style w:type="character" w:customStyle="1" w:styleId="BookTitle1">
    <w:name w:val="Book Title1"/>
    <w:qFormat/>
    <w:rsid w:val="00233E0E"/>
    <w:rPr>
      <w:b/>
      <w:bCs/>
      <w:smallCaps/>
      <w:spacing w:val="5"/>
    </w:rPr>
  </w:style>
  <w:style w:type="paragraph" w:customStyle="1" w:styleId="ColorfulList-Accent12">
    <w:name w:val="Colorful List - Accent 12"/>
    <w:basedOn w:val="a"/>
    <w:qFormat/>
    <w:rsid w:val="00233E0E"/>
    <w:pPr>
      <w:tabs>
        <w:tab w:val="clear" w:pos="431"/>
      </w:tabs>
      <w:overflowPunct/>
      <w:adjustRightInd/>
      <w:snapToGrid/>
      <w:spacing w:line="240" w:lineRule="auto"/>
      <w:ind w:left="720"/>
      <w:jc w:val="left"/>
    </w:pPr>
    <w:rPr>
      <w:snapToGrid/>
      <w:sz w:val="24"/>
      <w:szCs w:val="24"/>
      <w:lang w:val="en-GB"/>
    </w:rPr>
  </w:style>
  <w:style w:type="character" w:customStyle="1" w:styleId="SingleTxtGChar">
    <w:name w:val="_ Single Txt_G Char"/>
    <w:link w:val="SingleTxtG"/>
    <w:uiPriority w:val="99"/>
    <w:rsid w:val="00233E0E"/>
    <w:rPr>
      <w:rFonts w:eastAsiaTheme="minorEastAsia"/>
      <w:lang w:val="en-GB" w:eastAsia="en-US"/>
    </w:rPr>
  </w:style>
  <w:style w:type="character" w:customStyle="1" w:styleId="FootnoteTextChar1">
    <w:name w:val="Footnote Text Char1"/>
    <w:aliases w:val="5_G Char,Footnote Text Char Char,Footnote Text Char Char Char Char,Footnote Text Char Char Char Char Char Char Char Char Char,Footnote Text Char Char Ch Char Char,Footnote Text Char Char Ch Char Char Char Char Char,FA Fu Char,f Char"/>
    <w:uiPriority w:val="99"/>
    <w:locked/>
    <w:rsid w:val="00233E0E"/>
    <w:rPr>
      <w:rFonts w:cs="Times New Roman"/>
      <w:sz w:val="18"/>
      <w:lang w:val="x-none" w:eastAsia="en-US"/>
    </w:rPr>
  </w:style>
  <w:style w:type="character" w:customStyle="1" w:styleId="H23GChar">
    <w:name w:val="_ H_2/3_G Char"/>
    <w:link w:val="H23G"/>
    <w:rsid w:val="00233E0E"/>
    <w:rPr>
      <w:b/>
    </w:rPr>
  </w:style>
  <w:style w:type="character" w:customStyle="1" w:styleId="SprechblasentextZeichen">
    <w:name w:val="Sprechblasentext Zeichen"/>
    <w:uiPriority w:val="99"/>
    <w:semiHidden/>
    <w:rsid w:val="00233E0E"/>
    <w:rPr>
      <w:rFonts w:ascii="Lucida Grande" w:hAnsi="Lucida Grande" w:cs="Lucida Grande"/>
      <w:sz w:val="18"/>
      <w:szCs w:val="18"/>
    </w:rPr>
  </w:style>
  <w:style w:type="paragraph" w:customStyle="1" w:styleId="ColorfulShading-Accent31">
    <w:name w:val="Colorful Shading - Accent 31"/>
    <w:basedOn w:val="a"/>
    <w:uiPriority w:val="34"/>
    <w:qFormat/>
    <w:rsid w:val="00233E0E"/>
    <w:pPr>
      <w:tabs>
        <w:tab w:val="clear" w:pos="431"/>
      </w:tabs>
      <w:overflowPunct/>
      <w:adjustRightInd/>
      <w:snapToGrid/>
      <w:spacing w:line="240" w:lineRule="auto"/>
      <w:ind w:left="720"/>
      <w:contextualSpacing/>
      <w:jc w:val="left"/>
    </w:pPr>
    <w:rPr>
      <w:rFonts w:ascii="Cambria" w:eastAsiaTheme="minorEastAsia" w:hAnsi="Cambria"/>
      <w:snapToGrid/>
      <w:sz w:val="24"/>
      <w:szCs w:val="24"/>
      <w:lang w:val="en-GB" w:eastAsia="en-US"/>
    </w:rPr>
  </w:style>
  <w:style w:type="paragraph" w:customStyle="1" w:styleId="DarkList-Accent31">
    <w:name w:val="Dark List - Accent 31"/>
    <w:hidden/>
    <w:uiPriority w:val="99"/>
    <w:semiHidden/>
    <w:rsid w:val="00233E0E"/>
    <w:rPr>
      <w:rFonts w:ascii="Cambria" w:eastAsiaTheme="minorEastAsia" w:hAnsi="Cambria"/>
      <w:sz w:val="24"/>
      <w:szCs w:val="24"/>
      <w:lang w:eastAsia="en-US"/>
    </w:rPr>
  </w:style>
  <w:style w:type="character" w:customStyle="1" w:styleId="HChGChar">
    <w:name w:val="_ H _Ch_G Char"/>
    <w:link w:val="HChG"/>
    <w:rsid w:val="00233E0E"/>
    <w:rPr>
      <w:rFonts w:eastAsiaTheme="minorEastAsia"/>
      <w:b/>
      <w:sz w:val="28"/>
      <w:lang w:val="en-GB" w:eastAsia="en-US"/>
    </w:rPr>
  </w:style>
  <w:style w:type="paragraph" w:customStyle="1" w:styleId="MediumShading1-Accent21">
    <w:name w:val="Medium Shading 1 - Accent 21"/>
    <w:uiPriority w:val="1"/>
    <w:qFormat/>
    <w:rsid w:val="00233E0E"/>
    <w:rPr>
      <w:rFonts w:ascii="Calibri" w:eastAsia="Calibri" w:hAnsi="Calibri"/>
      <w:sz w:val="22"/>
      <w:szCs w:val="22"/>
      <w:lang w:eastAsia="en-US"/>
    </w:rPr>
  </w:style>
  <w:style w:type="paragraph" w:customStyle="1" w:styleId="a3520normalp10">
    <w:name w:val="a__35__20_normal_p10"/>
    <w:basedOn w:val="a"/>
    <w:rsid w:val="00233E0E"/>
    <w:pPr>
      <w:tabs>
        <w:tab w:val="clear" w:pos="431"/>
      </w:tabs>
      <w:overflowPunct/>
      <w:adjustRightInd/>
      <w:snapToGrid/>
      <w:spacing w:after="120" w:line="240" w:lineRule="auto"/>
    </w:pPr>
    <w:rPr>
      <w:rFonts w:eastAsiaTheme="minorEastAsia"/>
      <w:snapToGrid/>
      <w:sz w:val="24"/>
      <w:szCs w:val="24"/>
      <w:lang w:val="en-GB" w:eastAsia="en-GB"/>
    </w:rPr>
  </w:style>
  <w:style w:type="character" w:styleId="afa">
    <w:name w:val="Strong"/>
    <w:uiPriority w:val="22"/>
    <w:qFormat/>
    <w:rsid w:val="00233E0E"/>
    <w:rPr>
      <w:b/>
      <w:bCs/>
    </w:rPr>
  </w:style>
  <w:style w:type="paragraph" w:customStyle="1" w:styleId="spip">
    <w:name w:val="spip"/>
    <w:basedOn w:val="a"/>
    <w:rsid w:val="00233E0E"/>
    <w:pPr>
      <w:tabs>
        <w:tab w:val="clear" w:pos="431"/>
      </w:tabs>
      <w:overflowPunct/>
      <w:adjustRightInd/>
      <w:snapToGrid/>
      <w:spacing w:before="100" w:beforeAutospacing="1" w:after="100" w:afterAutospacing="1" w:line="240" w:lineRule="auto"/>
      <w:jc w:val="left"/>
    </w:pPr>
    <w:rPr>
      <w:rFonts w:eastAsiaTheme="minorEastAsia"/>
      <w:snapToGrid/>
      <w:sz w:val="24"/>
      <w:szCs w:val="24"/>
      <w:lang w:val="en-GB" w:eastAsia="en-GB"/>
    </w:rPr>
  </w:style>
  <w:style w:type="character" w:styleId="afb">
    <w:name w:val="Emphasis"/>
    <w:uiPriority w:val="20"/>
    <w:qFormat/>
    <w:rsid w:val="00233E0E"/>
    <w:rPr>
      <w:i/>
      <w:iCs/>
    </w:rPr>
  </w:style>
  <w:style w:type="paragraph" w:customStyle="1" w:styleId="Default">
    <w:name w:val="Default"/>
    <w:rsid w:val="00233E0E"/>
    <w:pPr>
      <w:autoSpaceDE w:val="0"/>
      <w:autoSpaceDN w:val="0"/>
      <w:adjustRightInd w:val="0"/>
    </w:pPr>
    <w:rPr>
      <w:rFonts w:ascii="Arial Unicode MS" w:eastAsia="Arial Unicode MS" w:hAnsi="Calibri" w:cs="Arial Unicode MS"/>
      <w:color w:val="000000"/>
      <w:sz w:val="24"/>
      <w:szCs w:val="24"/>
      <w:lang w:val="en-GB" w:eastAsia="en-GB"/>
    </w:rPr>
  </w:style>
  <w:style w:type="character" w:customStyle="1" w:styleId="mw-headline">
    <w:name w:val="mw-headline"/>
    <w:rsid w:val="00233E0E"/>
  </w:style>
  <w:style w:type="character" w:customStyle="1" w:styleId="st">
    <w:name w:val="st"/>
    <w:rsid w:val="00233E0E"/>
  </w:style>
  <w:style w:type="paragraph" w:styleId="11">
    <w:name w:val="toc 1"/>
    <w:basedOn w:val="a"/>
    <w:next w:val="a"/>
    <w:autoRedefine/>
    <w:uiPriority w:val="39"/>
    <w:unhideWhenUsed/>
    <w:rsid w:val="00233E0E"/>
    <w:pPr>
      <w:tabs>
        <w:tab w:val="clear" w:pos="431"/>
        <w:tab w:val="left" w:pos="851"/>
        <w:tab w:val="left" w:pos="1134"/>
        <w:tab w:val="right" w:leader="dot" w:pos="9016"/>
      </w:tabs>
      <w:overflowPunct/>
      <w:adjustRightInd/>
      <w:snapToGrid/>
      <w:spacing w:after="200" w:line="240" w:lineRule="auto"/>
      <w:jc w:val="left"/>
    </w:pPr>
    <w:rPr>
      <w:rFonts w:eastAsia="Calibri"/>
      <w:snapToGrid/>
      <w:sz w:val="24"/>
      <w:szCs w:val="24"/>
      <w:lang w:val="en-GB" w:eastAsia="en-GB"/>
    </w:rPr>
  </w:style>
  <w:style w:type="paragraph" w:styleId="20">
    <w:name w:val="toc 2"/>
    <w:basedOn w:val="a"/>
    <w:next w:val="a"/>
    <w:autoRedefine/>
    <w:uiPriority w:val="39"/>
    <w:unhideWhenUsed/>
    <w:rsid w:val="00233E0E"/>
    <w:pPr>
      <w:tabs>
        <w:tab w:val="clear" w:pos="431"/>
        <w:tab w:val="left" w:pos="660"/>
        <w:tab w:val="right" w:leader="dot" w:pos="9016"/>
      </w:tabs>
      <w:overflowPunct/>
      <w:adjustRightInd/>
      <w:snapToGrid/>
      <w:spacing w:after="200" w:line="240" w:lineRule="auto"/>
      <w:ind w:left="220"/>
      <w:jc w:val="left"/>
    </w:pPr>
    <w:rPr>
      <w:rFonts w:eastAsia="Calibri"/>
      <w:snapToGrid/>
      <w:sz w:val="24"/>
      <w:szCs w:val="24"/>
      <w:lang w:val="en-GB" w:eastAsia="en-GB"/>
    </w:rPr>
  </w:style>
  <w:style w:type="paragraph" w:styleId="30">
    <w:name w:val="toc 3"/>
    <w:basedOn w:val="a"/>
    <w:next w:val="a"/>
    <w:autoRedefine/>
    <w:uiPriority w:val="39"/>
    <w:rsid w:val="00233E0E"/>
    <w:pPr>
      <w:tabs>
        <w:tab w:val="clear" w:pos="431"/>
      </w:tabs>
      <w:suppressAutoHyphens/>
      <w:overflowPunct/>
      <w:adjustRightInd/>
      <w:snapToGrid/>
      <w:spacing w:line="240" w:lineRule="atLeast"/>
      <w:ind w:left="400"/>
      <w:jc w:val="left"/>
    </w:pPr>
    <w:rPr>
      <w:rFonts w:eastAsiaTheme="minorEastAsia"/>
      <w:snapToGrid/>
      <w:sz w:val="20"/>
      <w:lang w:val="en-GB" w:eastAsia="en-US"/>
    </w:rPr>
  </w:style>
  <w:style w:type="character" w:customStyle="1" w:styleId="Caratteredellanota">
    <w:name w:val="Carattere della nota"/>
    <w:rsid w:val="00233E0E"/>
    <w:rPr>
      <w:vertAlign w:val="superscript"/>
    </w:rPr>
  </w:style>
  <w:style w:type="paragraph" w:styleId="40">
    <w:name w:val="toc 4"/>
    <w:basedOn w:val="a"/>
    <w:next w:val="a"/>
    <w:autoRedefine/>
    <w:uiPriority w:val="39"/>
    <w:rsid w:val="00233E0E"/>
    <w:pPr>
      <w:tabs>
        <w:tab w:val="clear" w:pos="431"/>
      </w:tabs>
      <w:suppressAutoHyphens/>
      <w:overflowPunct/>
      <w:adjustRightInd/>
      <w:snapToGrid/>
      <w:spacing w:line="240" w:lineRule="atLeast"/>
      <w:ind w:left="600"/>
      <w:jc w:val="left"/>
    </w:pPr>
    <w:rPr>
      <w:rFonts w:eastAsiaTheme="minorEastAsia"/>
      <w:snapToGrid/>
      <w:sz w:val="20"/>
      <w:lang w:val="en-GB" w:eastAsia="en-US"/>
    </w:rPr>
  </w:style>
  <w:style w:type="paragraph" w:styleId="afc">
    <w:name w:val="Body Text"/>
    <w:basedOn w:val="a"/>
    <w:link w:val="Char7"/>
    <w:uiPriority w:val="1"/>
    <w:qFormat/>
    <w:rsid w:val="00233E0E"/>
    <w:pPr>
      <w:tabs>
        <w:tab w:val="clear" w:pos="431"/>
      </w:tabs>
      <w:suppressAutoHyphens/>
      <w:overflowPunct/>
      <w:adjustRightInd/>
      <w:snapToGrid/>
      <w:spacing w:after="120" w:line="240" w:lineRule="auto"/>
      <w:jc w:val="left"/>
    </w:pPr>
    <w:rPr>
      <w:rFonts w:ascii="Calibri" w:eastAsia="PMingLiU" w:hAnsi="Calibri" w:cs="Calibri"/>
      <w:snapToGrid/>
      <w:sz w:val="22"/>
      <w:szCs w:val="22"/>
      <w:lang w:val="es-ES" w:eastAsia="he-IL" w:bidi="he-IL"/>
    </w:rPr>
  </w:style>
  <w:style w:type="character" w:customStyle="1" w:styleId="Char7">
    <w:name w:val="正文文本 Char"/>
    <w:basedOn w:val="a0"/>
    <w:link w:val="afc"/>
    <w:uiPriority w:val="1"/>
    <w:rsid w:val="00233E0E"/>
    <w:rPr>
      <w:rFonts w:ascii="Calibri" w:eastAsia="PMingLiU" w:hAnsi="Calibri" w:cs="Calibri"/>
      <w:sz w:val="22"/>
      <w:szCs w:val="22"/>
      <w:lang w:val="es-ES" w:eastAsia="he-IL" w:bidi="he-IL"/>
    </w:rPr>
  </w:style>
  <w:style w:type="paragraph" w:customStyle="1" w:styleId="TOCHeading1">
    <w:name w:val="TOC Heading1"/>
    <w:basedOn w:val="1"/>
    <w:next w:val="a"/>
    <w:uiPriority w:val="39"/>
    <w:unhideWhenUsed/>
    <w:qFormat/>
    <w:rsid w:val="00233E0E"/>
    <w:pPr>
      <w:tabs>
        <w:tab w:val="clear" w:pos="431"/>
      </w:tabs>
      <w:overflowPunct/>
      <w:adjustRightInd/>
      <w:snapToGrid/>
      <w:jc w:val="left"/>
      <w:outlineLvl w:val="9"/>
    </w:pPr>
    <w:rPr>
      <w:rFonts w:ascii="Cambria" w:eastAsia="MS Gothic" w:hAnsi="Cambria"/>
      <w:color w:val="365F91"/>
      <w:lang w:eastAsia="ja-JP"/>
    </w:rPr>
  </w:style>
  <w:style w:type="character" w:customStyle="1" w:styleId="st1">
    <w:name w:val="st1"/>
    <w:rsid w:val="00233E0E"/>
  </w:style>
  <w:style w:type="character" w:customStyle="1" w:styleId="affairetitle">
    <w:name w:val="affaire_title"/>
    <w:rsid w:val="00233E0E"/>
  </w:style>
  <w:style w:type="character" w:customStyle="1" w:styleId="sfaa3775b">
    <w:name w:val="sfaa3775b"/>
    <w:rsid w:val="00233E0E"/>
  </w:style>
  <w:style w:type="character" w:customStyle="1" w:styleId="sb8d990e2">
    <w:name w:val="sb8d990e2"/>
    <w:rsid w:val="00233E0E"/>
  </w:style>
  <w:style w:type="paragraph" w:customStyle="1" w:styleId="TableParagraph">
    <w:name w:val="Table Paragraph"/>
    <w:basedOn w:val="a"/>
    <w:uiPriority w:val="1"/>
    <w:qFormat/>
    <w:rsid w:val="00233E0E"/>
    <w:pPr>
      <w:widowControl w:val="0"/>
      <w:tabs>
        <w:tab w:val="clear" w:pos="431"/>
      </w:tabs>
      <w:overflowPunct/>
      <w:adjustRightInd/>
      <w:snapToGrid/>
      <w:spacing w:line="240" w:lineRule="auto"/>
      <w:jc w:val="left"/>
    </w:pPr>
    <w:rPr>
      <w:rFonts w:ascii="Calibri" w:eastAsia="Calibri" w:hAnsi="Calibri"/>
      <w:snapToGrid/>
      <w:sz w:val="22"/>
      <w:szCs w:val="22"/>
      <w:lang w:eastAsia="en-US"/>
    </w:rPr>
  </w:style>
  <w:style w:type="paragraph" w:customStyle="1" w:styleId="TOCHeading2">
    <w:name w:val="TOC Heading2"/>
    <w:basedOn w:val="1"/>
    <w:next w:val="a"/>
    <w:uiPriority w:val="39"/>
    <w:semiHidden/>
    <w:unhideWhenUsed/>
    <w:qFormat/>
    <w:rsid w:val="00233E0E"/>
    <w:pPr>
      <w:tabs>
        <w:tab w:val="clear" w:pos="431"/>
      </w:tabs>
      <w:overflowPunct/>
      <w:adjustRightInd/>
      <w:snapToGrid/>
      <w:jc w:val="left"/>
      <w:outlineLvl w:val="9"/>
    </w:pPr>
    <w:rPr>
      <w:rFonts w:ascii="Cambria" w:eastAsia="MS Gothic" w:hAnsi="Cambria"/>
      <w:color w:val="365F91"/>
      <w:lang w:eastAsia="ja-JP"/>
    </w:rPr>
  </w:style>
  <w:style w:type="paragraph" w:customStyle="1" w:styleId="ColorfulShading-Accent11">
    <w:name w:val="Colorful Shading - Accent 11"/>
    <w:hidden/>
    <w:uiPriority w:val="99"/>
    <w:semiHidden/>
    <w:rsid w:val="00233E0E"/>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CB550-276F-496B-87A8-85D1FFB08128}"/>
</file>

<file path=customXml/itemProps2.xml><?xml version="1.0" encoding="utf-8"?>
<ds:datastoreItem xmlns:ds="http://schemas.openxmlformats.org/officeDocument/2006/customXml" ds:itemID="{5AA8C993-FC29-4C86-813A-8FB364AC4D76}"/>
</file>

<file path=customXml/itemProps3.xml><?xml version="1.0" encoding="utf-8"?>
<ds:datastoreItem xmlns:ds="http://schemas.openxmlformats.org/officeDocument/2006/customXml" ds:itemID="{33329B20-F8A4-4C55-9D03-0E7504926518}"/>
</file>

<file path=customXml/itemProps4.xml><?xml version="1.0" encoding="utf-8"?>
<ds:datastoreItem xmlns:ds="http://schemas.openxmlformats.org/officeDocument/2006/customXml" ds:itemID="{CA79A3F2-7729-4556-A0AB-91C05B0CC869}"/>
</file>

<file path=docProps/app.xml><?xml version="1.0" encoding="utf-8"?>
<Properties xmlns="http://schemas.openxmlformats.org/officeDocument/2006/extended-properties" xmlns:vt="http://schemas.openxmlformats.org/officeDocument/2006/docPropsVTypes">
  <Template>A.dotm</Template>
  <TotalTime>0</TotalTime>
  <Pages>32</Pages>
  <Words>22628</Words>
  <Characters>44585</Characters>
  <Application>Microsoft Office Word</Application>
  <DocSecurity>0</DocSecurity>
  <Lines>1081</Lines>
  <Paragraphs>356</Paragraphs>
  <ScaleCrop>false</ScaleCrop>
  <Company>DCM</Company>
  <LinksUpToDate>false</LinksUpToDate>
  <CharactersWithSpaces>49620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human rights of migrants, François Crépeau in Chinese</dc:title>
  <dc:subject>A/HRC/29/36</dc:subject>
  <dc:creator>si</dc:creator>
  <cp:keywords/>
  <dc:description/>
  <cp:lastModifiedBy>Si J.</cp:lastModifiedBy>
  <cp:revision>2</cp:revision>
  <cp:lastPrinted>2015-06-04T08:10:00Z</cp:lastPrinted>
  <dcterms:created xsi:type="dcterms:W3CDTF">2015-06-04T12:48:00Z</dcterms:created>
  <dcterms:modified xsi:type="dcterms:W3CDTF">2015-06-04T12:48:00Z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32800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