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80"/>
        <w:gridCol w:w="3820"/>
        <w:gridCol w:w="195"/>
        <w:gridCol w:w="1525"/>
        <w:gridCol w:w="2819"/>
      </w:tblGrid>
      <w:tr w:rsidR="003A0687" w:rsidRPr="00635870" w:rsidTr="006730C4">
        <w:trPr>
          <w:trHeight w:hRule="exact" w:val="851"/>
        </w:trPr>
        <w:tc>
          <w:tcPr>
            <w:tcW w:w="5100" w:type="dxa"/>
            <w:gridSpan w:val="2"/>
            <w:tcBorders>
              <w:bottom w:val="single" w:sz="4" w:space="0" w:color="auto"/>
            </w:tcBorders>
            <w:vAlign w:val="bottom"/>
          </w:tcPr>
          <w:p w:rsidR="003A0687" w:rsidRPr="009E6774" w:rsidRDefault="003A0687" w:rsidP="006730C4">
            <w:pPr>
              <w:spacing w:after="80" w:line="300" w:lineRule="exact"/>
              <w:rPr>
                <w:sz w:val="28"/>
              </w:rPr>
            </w:pPr>
            <w:bookmarkStart w:id="0" w:name="_GoBack"/>
            <w:bookmarkEnd w:id="0"/>
            <w:r>
              <w:rPr>
                <w:sz w:val="28"/>
              </w:rPr>
              <w:t>Организация Объединенных Наций</w:t>
            </w:r>
          </w:p>
        </w:tc>
        <w:tc>
          <w:tcPr>
            <w:tcW w:w="195" w:type="dxa"/>
            <w:tcBorders>
              <w:bottom w:val="single" w:sz="4" w:space="0" w:color="auto"/>
            </w:tcBorders>
            <w:vAlign w:val="bottom"/>
          </w:tcPr>
          <w:p w:rsidR="003A0687" w:rsidRPr="00343696" w:rsidRDefault="003A0687" w:rsidP="006730C4">
            <w:pPr>
              <w:jc w:val="right"/>
              <w:rPr>
                <w:lang w:val="en-US"/>
              </w:rPr>
            </w:pPr>
          </w:p>
        </w:tc>
        <w:tc>
          <w:tcPr>
            <w:tcW w:w="4344" w:type="dxa"/>
            <w:gridSpan w:val="2"/>
            <w:tcBorders>
              <w:left w:val="nil"/>
              <w:bottom w:val="single" w:sz="4" w:space="0" w:color="auto"/>
            </w:tcBorders>
            <w:vAlign w:val="bottom"/>
          </w:tcPr>
          <w:p w:rsidR="003A0687" w:rsidRPr="00343696" w:rsidRDefault="003A0687" w:rsidP="006730C4">
            <w:pPr>
              <w:jc w:val="right"/>
              <w:rPr>
                <w:lang w:val="en-US"/>
              </w:rPr>
            </w:pPr>
            <w:r w:rsidRPr="008B2383">
              <w:rPr>
                <w:sz w:val="40"/>
                <w:szCs w:val="40"/>
                <w:lang w:val="en-US"/>
              </w:rPr>
              <w:t>A</w:t>
            </w:r>
            <w:r>
              <w:rPr>
                <w:lang w:val="en-US"/>
              </w:rPr>
              <w:t>/</w:t>
            </w:r>
            <w:proofErr w:type="spellStart"/>
            <w:r>
              <w:rPr>
                <w:lang w:val="en-US"/>
              </w:rPr>
              <w:t>HRC</w:t>
            </w:r>
            <w:proofErr w:type="spellEnd"/>
            <w:r>
              <w:rPr>
                <w:lang w:val="en-US"/>
              </w:rPr>
              <w:t>/</w:t>
            </w:r>
            <w:fldSimple w:instr=" FILLIN  &quot;Введите часть символа после A/HRC/&quot;  \* MERGEFORMAT ">
              <w:r w:rsidR="00837B43">
                <w:t>29/38</w:t>
              </w:r>
            </w:fldSimple>
          </w:p>
        </w:tc>
      </w:tr>
      <w:tr w:rsidR="003A0687" w:rsidRPr="00635870" w:rsidTr="00837B43">
        <w:trPr>
          <w:trHeight w:val="2553"/>
        </w:trPr>
        <w:tc>
          <w:tcPr>
            <w:tcW w:w="1280" w:type="dxa"/>
            <w:tcBorders>
              <w:top w:val="single" w:sz="4" w:space="0" w:color="auto"/>
              <w:bottom w:val="single" w:sz="12" w:space="0" w:color="auto"/>
            </w:tcBorders>
          </w:tcPr>
          <w:p w:rsidR="003A0687" w:rsidRPr="00635870" w:rsidRDefault="002D414F" w:rsidP="006730C4">
            <w:pPr>
              <w:spacing w:before="120"/>
              <w:jc w:val="center"/>
            </w:pPr>
            <w:r>
              <w:rPr>
                <w:noProof/>
                <w:lang w:eastAsia="ru-RU"/>
              </w:rPr>
              <w:drawing>
                <wp:inline distT="0" distB="0" distL="0" distR="0" wp14:anchorId="4C621EDF" wp14:editId="6B47302B">
                  <wp:extent cx="714375" cy="591820"/>
                  <wp:effectExtent l="0" t="0" r="9525" b="0"/>
                  <wp:docPr id="1" name="Рисунок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1820"/>
                          </a:xfrm>
                          <a:prstGeom prst="rect">
                            <a:avLst/>
                          </a:prstGeom>
                          <a:noFill/>
                          <a:ln>
                            <a:noFill/>
                          </a:ln>
                        </pic:spPr>
                      </pic:pic>
                    </a:graphicData>
                  </a:graphic>
                </wp:inline>
              </w:drawing>
            </w:r>
          </w:p>
        </w:tc>
        <w:tc>
          <w:tcPr>
            <w:tcW w:w="5540" w:type="dxa"/>
            <w:gridSpan w:val="3"/>
            <w:tcBorders>
              <w:top w:val="single" w:sz="4" w:space="0" w:color="auto"/>
              <w:bottom w:val="single" w:sz="12" w:space="0" w:color="auto"/>
            </w:tcBorders>
          </w:tcPr>
          <w:p w:rsidR="003A0687" w:rsidRPr="003B1275" w:rsidRDefault="003A0687" w:rsidP="006730C4">
            <w:pPr>
              <w:spacing w:before="120" w:line="420" w:lineRule="exact"/>
              <w:rPr>
                <w:b/>
                <w:sz w:val="40"/>
                <w:szCs w:val="40"/>
              </w:rPr>
            </w:pPr>
            <w:r>
              <w:rPr>
                <w:b/>
                <w:sz w:val="40"/>
                <w:szCs w:val="40"/>
              </w:rPr>
              <w:t>Генеральная Ассамблея</w:t>
            </w:r>
          </w:p>
        </w:tc>
        <w:tc>
          <w:tcPr>
            <w:tcW w:w="2819" w:type="dxa"/>
            <w:tcBorders>
              <w:top w:val="single" w:sz="4" w:space="0" w:color="auto"/>
              <w:bottom w:val="single" w:sz="12" w:space="0" w:color="auto"/>
            </w:tcBorders>
          </w:tcPr>
          <w:p w:rsidR="003A0687" w:rsidRDefault="003A0687" w:rsidP="006730C4">
            <w:pPr>
              <w:spacing w:before="240"/>
              <w:rPr>
                <w:lang w:val="en-US"/>
              </w:rPr>
            </w:pPr>
            <w:r>
              <w:rPr>
                <w:lang w:val="en-US"/>
              </w:rPr>
              <w:t>Distr</w:t>
            </w:r>
            <w:r>
              <w:t>.:</w:t>
            </w:r>
            <w:r>
              <w:rPr>
                <w:lang w:val="en-US"/>
              </w:rPr>
              <w:t xml:space="preserve"> </w:t>
            </w:r>
            <w:bookmarkStart w:id="1" w:name="ПолеСоСписком1"/>
            <w:r>
              <w:fldChar w:fldCharType="begin">
                <w:ffData>
                  <w:name w:val="ПолеСоСписком1"/>
                  <w:enabled/>
                  <w:calcOnExit w:val="0"/>
                  <w:ddList>
                    <w:listEntry w:val="General"/>
                    <w:listEntry w:val="Limited"/>
                    <w:listEntry w:val="Restricted"/>
                  </w:ddList>
                </w:ffData>
              </w:fldChar>
            </w:r>
            <w:r>
              <w:rPr>
                <w:lang w:val="en-US"/>
              </w:rPr>
              <w:instrText xml:space="preserve"> FORMDROPDOWN </w:instrText>
            </w:r>
            <w:r w:rsidR="00837B43">
              <w:fldChar w:fldCharType="separate"/>
            </w:r>
            <w:r>
              <w:fldChar w:fldCharType="end"/>
            </w:r>
            <w:bookmarkEnd w:id="1"/>
          </w:p>
          <w:p w:rsidR="003A0687" w:rsidRDefault="003A0687" w:rsidP="006730C4">
            <w:pPr>
              <w:rPr>
                <w:lang w:val="en-US"/>
              </w:rPr>
            </w:pPr>
            <w:r>
              <w:rPr>
                <w:lang w:val="en-US"/>
              </w:rPr>
              <w:fldChar w:fldCharType="begin"/>
            </w:r>
            <w:r>
              <w:rPr>
                <w:lang w:val="en-US"/>
              </w:rPr>
              <w:instrText xml:space="preserve"> FILLIN  "Введите дату документа" \* MERGEFORMAT </w:instrText>
            </w:r>
            <w:r w:rsidR="00837B43">
              <w:rPr>
                <w:lang w:val="en-US"/>
              </w:rPr>
              <w:fldChar w:fldCharType="separate"/>
            </w:r>
            <w:r w:rsidR="00837B43">
              <w:rPr>
                <w:lang w:val="en-US"/>
              </w:rPr>
              <w:t>31 March 2015</w:t>
            </w:r>
            <w:r>
              <w:rPr>
                <w:lang w:val="en-US"/>
              </w:rPr>
              <w:fldChar w:fldCharType="end"/>
            </w:r>
          </w:p>
          <w:p w:rsidR="003A0687" w:rsidRDefault="003A0687" w:rsidP="006730C4">
            <w:r>
              <w:rPr>
                <w:lang w:val="en-US"/>
              </w:rPr>
              <w:t>Russian</w:t>
            </w:r>
          </w:p>
          <w:p w:rsidR="003A0687" w:rsidRDefault="003A0687" w:rsidP="006730C4">
            <w:r>
              <w:rPr>
                <w:lang w:val="en-US"/>
              </w:rPr>
              <w:t>Original</w:t>
            </w:r>
            <w:r>
              <w:t xml:space="preserve">: </w:t>
            </w:r>
            <w:bookmarkStart w:id="2" w:name="ПолеСоСписком2"/>
            <w:r>
              <w:fldChar w:fldCharType="begin">
                <w:ffData>
                  <w:name w:val="ПолеСоСписком2"/>
                  <w:enabled/>
                  <w:calcOnExit w:val="0"/>
                  <w:ddList>
                    <w:listEntry w:val="English"/>
                    <w:listEntry w:val="French"/>
                    <w:listEntry w:val="Spanish"/>
                    <w:listEntry w:val="Arabic"/>
                    <w:listEntry w:val="Chinese"/>
                    <w:listEntry w:val="English/French"/>
                    <w:listEntry w:val="English and French"/>
                  </w:ddList>
                </w:ffData>
              </w:fldChar>
            </w:r>
            <w:r>
              <w:rPr>
                <w:lang w:val="en-US"/>
              </w:rPr>
              <w:instrText xml:space="preserve"> FORMDROPDOWN </w:instrText>
            </w:r>
            <w:r w:rsidR="00837B43">
              <w:fldChar w:fldCharType="separate"/>
            </w:r>
            <w:r>
              <w:fldChar w:fldCharType="end"/>
            </w:r>
            <w:bookmarkEnd w:id="2"/>
          </w:p>
          <w:p w:rsidR="003A0687" w:rsidRPr="00635870" w:rsidRDefault="003A0687" w:rsidP="006730C4"/>
        </w:tc>
      </w:tr>
    </w:tbl>
    <w:p w:rsidR="003A0687" w:rsidRPr="0016613F" w:rsidRDefault="003A0687" w:rsidP="006730C4">
      <w:pPr>
        <w:spacing w:before="120"/>
        <w:rPr>
          <w:b/>
          <w:sz w:val="24"/>
          <w:szCs w:val="24"/>
        </w:rPr>
      </w:pPr>
      <w:r w:rsidRPr="0016613F">
        <w:rPr>
          <w:b/>
          <w:sz w:val="24"/>
          <w:szCs w:val="24"/>
        </w:rPr>
        <w:t>Совет по правам человека</w:t>
      </w:r>
    </w:p>
    <w:p w:rsidR="00837B43" w:rsidRPr="0016613F" w:rsidRDefault="00837B43" w:rsidP="00837B43">
      <w:pPr>
        <w:rPr>
          <w:b/>
        </w:rPr>
      </w:pPr>
      <w:r w:rsidRPr="0016613F">
        <w:rPr>
          <w:b/>
        </w:rPr>
        <w:t>Двадцать девятая сессия</w:t>
      </w:r>
    </w:p>
    <w:p w:rsidR="00837B43" w:rsidRPr="0016613F" w:rsidRDefault="00837B43" w:rsidP="00837B43">
      <w:r w:rsidRPr="0016613F">
        <w:t>Пункт 3 повестки дня</w:t>
      </w:r>
    </w:p>
    <w:p w:rsidR="00837B43" w:rsidRPr="0016613F" w:rsidRDefault="00837B43" w:rsidP="00837B43">
      <w:pPr>
        <w:rPr>
          <w:b/>
        </w:rPr>
      </w:pPr>
      <w:r w:rsidRPr="0016613F">
        <w:rPr>
          <w:b/>
        </w:rPr>
        <w:t>Поощрение и защита всех прав человека,</w:t>
      </w:r>
    </w:p>
    <w:p w:rsidR="00837B43" w:rsidRPr="0016613F" w:rsidRDefault="00837B43" w:rsidP="00837B43">
      <w:pPr>
        <w:rPr>
          <w:b/>
        </w:rPr>
      </w:pPr>
      <w:r w:rsidRPr="0016613F">
        <w:rPr>
          <w:b/>
        </w:rPr>
        <w:t>гражданских, политических, экономических,</w:t>
      </w:r>
    </w:p>
    <w:p w:rsidR="00837B43" w:rsidRPr="0016613F" w:rsidRDefault="00837B43" w:rsidP="00837B43">
      <w:pPr>
        <w:rPr>
          <w:b/>
        </w:rPr>
      </w:pPr>
      <w:r w:rsidRPr="0016613F">
        <w:rPr>
          <w:b/>
        </w:rPr>
        <w:t>социальных и культурных прав,</w:t>
      </w:r>
    </w:p>
    <w:p w:rsidR="00837B43" w:rsidRPr="0016613F" w:rsidRDefault="00837B43" w:rsidP="00837B43">
      <w:pPr>
        <w:rPr>
          <w:b/>
        </w:rPr>
      </w:pPr>
      <w:r w:rsidRPr="0016613F">
        <w:rPr>
          <w:b/>
        </w:rPr>
        <w:t>включая право на развитие</w:t>
      </w:r>
    </w:p>
    <w:p w:rsidR="00837B43" w:rsidRPr="0016613F" w:rsidRDefault="00837B43" w:rsidP="00837B43">
      <w:pPr>
        <w:pStyle w:val="HChGR"/>
      </w:pPr>
      <w:r w:rsidRPr="0016613F">
        <w:tab/>
      </w:r>
      <w:r w:rsidRPr="0016613F">
        <w:tab/>
        <w:t>Доклад Специального докладчика по вопросу о торговле людьми, особенно женщинами и де</w:t>
      </w:r>
      <w:r w:rsidR="0016613F">
        <w:t>тьми, Марии Грации Джаммаринаро</w:t>
      </w:r>
    </w:p>
    <w:tbl>
      <w:tblPr>
        <w:tblStyle w:val="a8"/>
        <w:tblW w:w="0" w:type="auto"/>
        <w:tblBorders>
          <w:insideH w:val="none" w:sz="0" w:space="0" w:color="auto"/>
        </w:tblBorders>
        <w:tblLook w:val="05E0" w:firstRow="1" w:lastRow="1" w:firstColumn="1" w:lastColumn="1" w:noHBand="0" w:noVBand="1"/>
      </w:tblPr>
      <w:tblGrid>
        <w:gridCol w:w="9855"/>
      </w:tblGrid>
      <w:tr w:rsidR="00837B43" w:rsidRPr="0016613F" w:rsidTr="00837B43">
        <w:tc>
          <w:tcPr>
            <w:tcW w:w="9855" w:type="dxa"/>
            <w:shd w:val="clear" w:color="auto" w:fill="auto"/>
          </w:tcPr>
          <w:p w:rsidR="00837B43" w:rsidRPr="0016613F" w:rsidRDefault="00837B43" w:rsidP="00837B43">
            <w:pPr>
              <w:suppressAutoHyphens/>
              <w:spacing w:before="240" w:after="120"/>
              <w:ind w:left="255"/>
              <w:rPr>
                <w:i/>
                <w:sz w:val="24"/>
              </w:rPr>
            </w:pPr>
            <w:r w:rsidRPr="0016613F">
              <w:rPr>
                <w:i/>
                <w:sz w:val="24"/>
              </w:rPr>
              <w:t>Резюме</w:t>
            </w:r>
          </w:p>
        </w:tc>
      </w:tr>
      <w:tr w:rsidR="00837B43" w:rsidRPr="0016613F" w:rsidTr="00837B43">
        <w:tc>
          <w:tcPr>
            <w:tcW w:w="9855" w:type="dxa"/>
            <w:tcBorders>
              <w:bottom w:val="nil"/>
            </w:tcBorders>
            <w:shd w:val="clear" w:color="auto" w:fill="auto"/>
          </w:tcPr>
          <w:p w:rsidR="00837B43" w:rsidRPr="0016613F" w:rsidRDefault="00837B43" w:rsidP="002E6378">
            <w:pPr>
              <w:pStyle w:val="SingleTxtGR"/>
            </w:pPr>
            <w:r w:rsidRPr="0016613F">
              <w:tab/>
              <w:t>В настоящем докладе Специальный докладчик излагает свою концепцию мандата и те методы работы, которые она намерена использовать, опираясь на результаты деятельности и опыт своих предшественников и надеясь добиться прогресса в осуществлении мандата, вверенного ей Советом по правам челов</w:t>
            </w:r>
            <w:r w:rsidRPr="0016613F">
              <w:t>е</w:t>
            </w:r>
            <w:r w:rsidRPr="0016613F">
              <w:t>ка согласно его резолюции 26/8.</w:t>
            </w:r>
          </w:p>
        </w:tc>
      </w:tr>
      <w:tr w:rsidR="00837B43" w:rsidRPr="0016613F" w:rsidTr="00837B43">
        <w:tc>
          <w:tcPr>
            <w:tcW w:w="9855" w:type="dxa"/>
            <w:tcBorders>
              <w:top w:val="nil"/>
              <w:bottom w:val="nil"/>
            </w:tcBorders>
            <w:shd w:val="clear" w:color="auto" w:fill="auto"/>
          </w:tcPr>
          <w:p w:rsidR="00837B43" w:rsidRPr="0016613F" w:rsidRDefault="00837B43" w:rsidP="00837B43">
            <w:pPr>
              <w:pStyle w:val="SingleTxtGR"/>
            </w:pPr>
            <w:r w:rsidRPr="0016613F">
              <w:tab/>
              <w:t>В разделе II Специальный докладчик представляет отчет о деятельности с момента своего назначения. В разделе III она кратко анализирует основные тенденции и проблемы, связанные с торговлей людьми, и при этом тщательно рассматривает связь между торговлей людьми и экономическими факторами; торговлю людьми и смешанные миграционные потоки; торговлю людьми и конфликты; защиту детей в процессе транзита; гендерные аспекты торговли детьми; и торговлю детьми и социальную интеграцию. В разделе IV она опр</w:t>
            </w:r>
            <w:r w:rsidRPr="0016613F">
              <w:t>е</w:t>
            </w:r>
            <w:r w:rsidRPr="0016613F">
              <w:t>деляет правовую и политическую основу своего мандата.</w:t>
            </w:r>
          </w:p>
        </w:tc>
      </w:tr>
      <w:tr w:rsidR="00837B43" w:rsidRPr="0016613F" w:rsidTr="00837B43">
        <w:tc>
          <w:tcPr>
            <w:tcW w:w="9855" w:type="dxa"/>
            <w:tcBorders>
              <w:top w:val="nil"/>
              <w:bottom w:val="nil"/>
            </w:tcBorders>
            <w:shd w:val="clear" w:color="auto" w:fill="auto"/>
          </w:tcPr>
          <w:p w:rsidR="00837B43" w:rsidRPr="0016613F" w:rsidRDefault="00837B43" w:rsidP="00837B43">
            <w:pPr>
              <w:pStyle w:val="SingleTxtGR"/>
            </w:pPr>
            <w:r w:rsidRPr="0016613F">
              <w:tab/>
              <w:t>В разделе V Специальный докладчик намечает план своей будущей де</w:t>
            </w:r>
            <w:r w:rsidRPr="0016613F">
              <w:t>я</w:t>
            </w:r>
            <w:r w:rsidRPr="0016613F">
              <w:t>тельности, руководствуясь принципами: a) применения правозащитного и ор</w:t>
            </w:r>
            <w:r w:rsidRPr="0016613F">
              <w:t>и</w:t>
            </w:r>
            <w:r w:rsidRPr="0016613F">
              <w:t>ентированного на интересы жертв подхода к вопросам поощрения и защиты прав человека жертв торговли людьми, особенно женщинами и детьми; b) учета гендерных аспектов при анализе характерных признаков преступлений в виде торговли людьми и принятия целевых мер; и с) наилучшего обеспечения инт</w:t>
            </w:r>
            <w:r w:rsidRPr="0016613F">
              <w:t>е</w:t>
            </w:r>
            <w:r w:rsidRPr="0016613F">
              <w:t>ресов ребенка при принятии любых мер в отношении детей, пострадавших от торговли. В частности, внимание Специального докладчика будет сосредоточ</w:t>
            </w:r>
            <w:r w:rsidRPr="0016613F">
              <w:t>е</w:t>
            </w:r>
            <w:r w:rsidRPr="0016613F">
              <w:t>но на предотвращении всех форм торговли людьми как на социальной пробл</w:t>
            </w:r>
            <w:r w:rsidRPr="0016613F">
              <w:t>е</w:t>
            </w:r>
            <w:r w:rsidRPr="0016613F">
              <w:t xml:space="preserve">ме, особенно в связи с трудовой эксплуатацией; на поощрении и защите прав человека жертв торговли людьми и эксплуатируемых лиц как потенциальных </w:t>
            </w:r>
            <w:r w:rsidRPr="0016613F">
              <w:lastRenderedPageBreak/>
              <w:t>жертв; на взаимодействии с частным сектором и социальными партнерами в целях дополнения мер, принимаемых в области уголовного правосудия, знач</w:t>
            </w:r>
            <w:r w:rsidRPr="0016613F">
              <w:t>и</w:t>
            </w:r>
            <w:r w:rsidRPr="0016613F">
              <w:t>мыми мероприятиями социального характера для предотвращения торговли людьми и борьбы с ней.</w:t>
            </w:r>
          </w:p>
        </w:tc>
      </w:tr>
      <w:tr w:rsidR="00837B43" w:rsidRPr="0016613F" w:rsidTr="00837B43">
        <w:tc>
          <w:tcPr>
            <w:tcW w:w="9855" w:type="dxa"/>
            <w:tcBorders>
              <w:top w:val="nil"/>
            </w:tcBorders>
            <w:shd w:val="clear" w:color="auto" w:fill="auto"/>
          </w:tcPr>
          <w:p w:rsidR="00837B43" w:rsidRPr="0016613F" w:rsidRDefault="00837B43" w:rsidP="0016613F">
            <w:pPr>
              <w:pStyle w:val="SingleTxtGR"/>
            </w:pPr>
            <w:r w:rsidRPr="0016613F">
              <w:lastRenderedPageBreak/>
              <w:tab/>
              <w:t>Специальный докладчик будет уделять особое внимание предотвращ</w:t>
            </w:r>
            <w:r w:rsidRPr="0016613F">
              <w:t>е</w:t>
            </w:r>
            <w:r w:rsidRPr="0016613F">
              <w:t>нию и защите от всех форм торговли людьми в соответствии с широким толк</w:t>
            </w:r>
            <w:r w:rsidRPr="0016613F">
              <w:t>о</w:t>
            </w:r>
            <w:r w:rsidRPr="0016613F">
              <w:t>ванием термина "торговля людьми", предусмотренного ее мандатом. Это направление будет включать дальнейшее осмысление новых и появляющихся тенденций в области торговли людьми, таких как возможные последствия и факторы влияния конфликтов и гуманитарных</w:t>
            </w:r>
            <w:r w:rsidR="00AF28D3">
              <w:t xml:space="preserve"> кризисов на торговлю людьми; и </w:t>
            </w:r>
            <w:r w:rsidRPr="0016613F">
              <w:t>связь между смешанными миграционными потоками и торговлей людьми, и</w:t>
            </w:r>
            <w:r w:rsidRPr="0016613F">
              <w:t>с</w:t>
            </w:r>
            <w:r w:rsidRPr="0016613F">
              <w:t>следование которой она планирует продолжить в существующих рамках прав человека. Еще одним направлением деятельности Специального докладчика станет предотвращение торговли людьми в целях трудовой эксплуатации, включая уязвимые и социально отчужденные группы, такие, как мигранты, д</w:t>
            </w:r>
            <w:r w:rsidRPr="0016613F">
              <w:t>е</w:t>
            </w:r>
            <w:r w:rsidRPr="0016613F">
              <w:t>ти, мен</w:t>
            </w:r>
            <w:r w:rsidRPr="0016613F">
              <w:t>ь</w:t>
            </w:r>
            <w:r w:rsidRPr="0016613F">
              <w:t>шинства, просители убежища и беженцы.</w:t>
            </w:r>
          </w:p>
        </w:tc>
      </w:tr>
      <w:tr w:rsidR="00837B43" w:rsidRPr="0016613F" w:rsidTr="00837B43">
        <w:tc>
          <w:tcPr>
            <w:tcW w:w="9855" w:type="dxa"/>
            <w:shd w:val="clear" w:color="auto" w:fill="auto"/>
          </w:tcPr>
          <w:p w:rsidR="00837B43" w:rsidRPr="0016613F" w:rsidRDefault="00837B43" w:rsidP="00837B43">
            <w:pPr>
              <w:pStyle w:val="SingleTxtGR"/>
            </w:pPr>
            <w:r w:rsidRPr="0016613F">
              <w:tab/>
              <w:t>Кроме того, Специальный докладчик будет руководствоваться инклюзи</w:t>
            </w:r>
            <w:r w:rsidRPr="0016613F">
              <w:t>в</w:t>
            </w:r>
            <w:r w:rsidRPr="0016613F">
              <w:t>ным, комплексным подходом к вопросам предотвращения торговли людьми и борьбы с ней, требующим рассмотрения системных/глубинных социальных факторов, которые приводят к уязвимости жертв и потенциальных жертв такой торговли. Опираясь на имеющиеся наработки по мандату, в частности на о</w:t>
            </w:r>
            <w:r w:rsidRPr="0016613F">
              <w:t>с</w:t>
            </w:r>
            <w:r w:rsidRPr="0016613F">
              <w:t>новные принципы в отношении права жертв торговли людьми на эффективные средства правовой защиты (A/HRC/26/18 и A/69/33797), Специальный докла</w:t>
            </w:r>
            <w:r w:rsidRPr="0016613F">
              <w:t>д</w:t>
            </w:r>
            <w:r w:rsidRPr="0016613F">
              <w:t>чик будет рассматривать сохраняющиеся пробелы в концептуальном осмысл</w:t>
            </w:r>
            <w:r w:rsidRPr="0016613F">
              <w:t>е</w:t>
            </w:r>
            <w:r w:rsidRPr="0016613F">
              <w:t>нии этого права и его практическом применении на национальном уровне. Наряду с этим она намерена заняться анализом законодательства, политики и практики, которые существуют в мире, и обобщить передовую практику и пр</w:t>
            </w:r>
            <w:r w:rsidRPr="0016613F">
              <w:t>и</w:t>
            </w:r>
            <w:r w:rsidRPr="0016613F">
              <w:t>обретенный опыт в сфере оказания безусловной помощи жертвам и потенц</w:t>
            </w:r>
            <w:r w:rsidRPr="0016613F">
              <w:t>и</w:t>
            </w:r>
            <w:r w:rsidRPr="0016613F">
              <w:t>альным жертвам торговли людьми, в том числе детям, которые нередко остаю</w:t>
            </w:r>
            <w:r w:rsidRPr="0016613F">
              <w:t>т</w:t>
            </w:r>
            <w:r w:rsidRPr="0016613F">
              <w:t>ся лишенными помощи или необходимой поддержки в доступе к средствам правовой защиты, включая выплату компенсации. Она планирует давать рек</w:t>
            </w:r>
            <w:r w:rsidRPr="0016613F">
              <w:t>о</w:t>
            </w:r>
            <w:r w:rsidRPr="0016613F">
              <w:t>мендации директивным органам и специалистам-практикам по более результ</w:t>
            </w:r>
            <w:r w:rsidRPr="0016613F">
              <w:t>а</w:t>
            </w:r>
            <w:r w:rsidRPr="0016613F">
              <w:t>тивному осуществлению права на помощь и поддержку и максимальной акт</w:t>
            </w:r>
            <w:r w:rsidRPr="0016613F">
              <w:t>и</w:t>
            </w:r>
            <w:r w:rsidRPr="0016613F">
              <w:t>визации пр</w:t>
            </w:r>
            <w:r w:rsidRPr="0016613F">
              <w:t>о</w:t>
            </w:r>
            <w:r w:rsidRPr="0016613F">
              <w:t>свещения и охвата населения, способствуя тем самым повышению эффективности мер по предотвращ</w:t>
            </w:r>
            <w:r w:rsidRPr="0016613F">
              <w:t>е</w:t>
            </w:r>
            <w:r w:rsidRPr="0016613F">
              <w:t>нию и судебному преследованию.</w:t>
            </w:r>
          </w:p>
        </w:tc>
      </w:tr>
      <w:tr w:rsidR="00837B43" w:rsidRPr="0016613F" w:rsidTr="00837B43">
        <w:tc>
          <w:tcPr>
            <w:tcW w:w="9855" w:type="dxa"/>
            <w:tcBorders>
              <w:bottom w:val="nil"/>
            </w:tcBorders>
            <w:shd w:val="clear" w:color="auto" w:fill="auto"/>
          </w:tcPr>
          <w:p w:rsidR="00837B43" w:rsidRPr="0016613F" w:rsidRDefault="00837B43" w:rsidP="00837B43">
            <w:pPr>
              <w:pStyle w:val="SingleTxtGR"/>
            </w:pPr>
            <w:r w:rsidRPr="0016613F">
              <w:tab/>
              <w:t>Специальный докладчик считает, что дополнительные рекомендации б</w:t>
            </w:r>
            <w:r w:rsidRPr="0016613F">
              <w:t>у</w:t>
            </w:r>
            <w:r w:rsidRPr="0016613F">
              <w:t>дут необходимы для более тщательной подготовки государств к принятию мер по выполнению своих обязательств, касающихся соблюдения принципа дол</w:t>
            </w:r>
            <w:r w:rsidRPr="0016613F">
              <w:t>ж</w:t>
            </w:r>
            <w:r w:rsidRPr="0016613F">
              <w:t>ной осмотрительности, и для обеспечения отчетности за соблюдение прав жертв торговли людьми путем предотвращения этой торговли, проведения ра</w:t>
            </w:r>
            <w:r w:rsidRPr="0016613F">
              <w:t>с</w:t>
            </w:r>
            <w:r w:rsidRPr="0016613F">
              <w:t>следований и судебного преследования торговцев, предоставления помощи и защиты жертвам торговли людьми и обеспечения им доступа к средствам пр</w:t>
            </w:r>
            <w:r w:rsidRPr="0016613F">
              <w:t>а</w:t>
            </w:r>
            <w:r w:rsidRPr="0016613F">
              <w:t>вовой защиты.</w:t>
            </w:r>
          </w:p>
        </w:tc>
      </w:tr>
      <w:tr w:rsidR="00837B43" w:rsidRPr="0016613F" w:rsidTr="00837B43">
        <w:tc>
          <w:tcPr>
            <w:tcW w:w="9855" w:type="dxa"/>
            <w:tcBorders>
              <w:top w:val="nil"/>
              <w:bottom w:val="nil"/>
            </w:tcBorders>
            <w:shd w:val="clear" w:color="auto" w:fill="auto"/>
          </w:tcPr>
          <w:p w:rsidR="00837B43" w:rsidRPr="0016613F" w:rsidRDefault="00837B43" w:rsidP="00837B43">
            <w:pPr>
              <w:pStyle w:val="SingleTxtGR"/>
            </w:pPr>
            <w:r w:rsidRPr="0016613F">
              <w:tab/>
              <w:t>Специальный докладчик планирует взаимодействовать со всеми заинт</w:t>
            </w:r>
            <w:r w:rsidRPr="0016613F">
              <w:t>е</w:t>
            </w:r>
            <w:r w:rsidRPr="0016613F">
              <w:t>ресованными сторонами в принятии эффективных мер борьбы с торговлей людьми путем налаживания партнерских связей и совместных действий с гос</w:t>
            </w:r>
            <w:r w:rsidRPr="0016613F">
              <w:t>у</w:t>
            </w:r>
            <w:r w:rsidRPr="0016613F">
              <w:t>дарствами и негосударственными субъектами. Кроме того, она будет рассма</w:t>
            </w:r>
            <w:r w:rsidRPr="0016613F">
              <w:t>т</w:t>
            </w:r>
            <w:r w:rsidRPr="0016613F">
              <w:t>ривать организации гражданского общества не только как поставщиков услуг, но и в качестве стратегических партнеров, которых следует вовлекать в процесс разработки и осуществления целевых мероприятий по борьбе с торговлей людьми.</w:t>
            </w:r>
          </w:p>
        </w:tc>
      </w:tr>
      <w:tr w:rsidR="00837B43" w:rsidRPr="0016613F" w:rsidTr="00837B43">
        <w:tc>
          <w:tcPr>
            <w:tcW w:w="9855" w:type="dxa"/>
            <w:tcBorders>
              <w:top w:val="nil"/>
            </w:tcBorders>
            <w:shd w:val="clear" w:color="auto" w:fill="auto"/>
          </w:tcPr>
          <w:p w:rsidR="00837B43" w:rsidRPr="0016613F" w:rsidRDefault="00837B43" w:rsidP="002E6378">
            <w:pPr>
              <w:pStyle w:val="SingleTxtGR"/>
            </w:pPr>
            <w:r w:rsidRPr="0016613F">
              <w:lastRenderedPageBreak/>
              <w:tab/>
              <w:t>Наряду с этим Специальный докладчик будет продолжать вести проп</w:t>
            </w:r>
            <w:r w:rsidRPr="0016613F">
              <w:t>а</w:t>
            </w:r>
            <w:r w:rsidRPr="0016613F">
              <w:t>гандистскую работу в частном секторе, направленную, в частности, на привл</w:t>
            </w:r>
            <w:r w:rsidRPr="0016613F">
              <w:t>е</w:t>
            </w:r>
            <w:r w:rsidRPr="0016613F">
              <w:t>чение предприятий, работодателей и профсоюзов к анализу возможностей для налаживания государственно-частных партнерских союзов, целью которых ст</w:t>
            </w:r>
            <w:r w:rsidRPr="0016613F">
              <w:t>а</w:t>
            </w:r>
            <w:r w:rsidRPr="0016613F">
              <w:t>нет принятие эффективных мер по предотвращению и искоренению торговли людьми. Такие мероприятия, включая государственные планы действий или другие нормативные документы, позволят повышать уровень осведомленности об опасностях, которыми торговля людьми чревата для предприятий и работ</w:t>
            </w:r>
            <w:r w:rsidRPr="0016613F">
              <w:t>о</w:t>
            </w:r>
            <w:r w:rsidRPr="0016613F">
              <w:t>дателей, и побуждать их к принятию обязательств по активному искоренению торговли людьми, особенно в рамках их производственно-сбытовых цепочек. С этой целью Специальный докладчик будет обеспечивать контакты между предприятиями в определенных отраслях, чтобы они могли обмениваться оп</w:t>
            </w:r>
            <w:r w:rsidRPr="0016613F">
              <w:t>ы</w:t>
            </w:r>
            <w:r w:rsidRPr="0016613F">
              <w:t>том и практикой, рассматривать свои протоколы оценки рисков с точки зрения предотвращения торговли людьми, применять в экспериментальном порядке показатели и нормативы и содействовать реализации многосторонних иници</w:t>
            </w:r>
            <w:r w:rsidRPr="0016613F">
              <w:t>а</w:t>
            </w:r>
            <w:r w:rsidRPr="0016613F">
              <w:t>тив − если таковые существуют − в области соблюдения прав человека и бор</w:t>
            </w:r>
            <w:r w:rsidRPr="0016613F">
              <w:t>ь</w:t>
            </w:r>
            <w:r w:rsidRPr="0016613F">
              <w:t>бы с торговлей людьми, включая создание механизмов для подачи жалоб, давая уязвимым работн</w:t>
            </w:r>
            <w:r w:rsidRPr="0016613F">
              <w:t>и</w:t>
            </w:r>
            <w:r w:rsidRPr="0016613F">
              <w:t>кам возможность сообщать об эксплуатации.</w:t>
            </w:r>
          </w:p>
        </w:tc>
      </w:tr>
      <w:tr w:rsidR="00837B43" w:rsidRPr="0016613F" w:rsidTr="00837B43">
        <w:tc>
          <w:tcPr>
            <w:tcW w:w="9855" w:type="dxa"/>
            <w:shd w:val="clear" w:color="auto" w:fill="auto"/>
          </w:tcPr>
          <w:p w:rsidR="00837B43" w:rsidRPr="0016613F" w:rsidRDefault="00837B43" w:rsidP="00837B43">
            <w:pPr>
              <w:pStyle w:val="SingleTxtGR"/>
            </w:pPr>
            <w:r w:rsidRPr="0016613F">
              <w:tab/>
              <w:t>В заключительном разделе Специальный докладчик излагает методол</w:t>
            </w:r>
            <w:r w:rsidRPr="0016613F">
              <w:t>о</w:t>
            </w:r>
            <w:r w:rsidRPr="0016613F">
              <w:t>гию, которую она намерена использовать для выполнения своего мандата и к</w:t>
            </w:r>
            <w:r w:rsidRPr="0016613F">
              <w:t>о</w:t>
            </w:r>
            <w:r w:rsidRPr="0016613F">
              <w:t>торая включает поездки в страны и составление страновых докладов, подгото</w:t>
            </w:r>
            <w:r w:rsidRPr="0016613F">
              <w:t>в</w:t>
            </w:r>
            <w:r w:rsidRPr="0016613F">
              <w:t>ку тематических исследований и перечней для разработки международных стандартов, повышение уровня осведомленности о проблеме торговли людьми и изложение сути ключевых аспектов этой проблемы. Для принятия эффекти</w:t>
            </w:r>
            <w:r w:rsidRPr="0016613F">
              <w:t>в</w:t>
            </w:r>
            <w:r w:rsidRPr="0016613F">
              <w:t>ных мер в ответ на убедительные утверждения о нарушениях и для защиты прав фактических и потенциальных жертв торговли людьми Специальный д</w:t>
            </w:r>
            <w:r w:rsidRPr="0016613F">
              <w:t>о</w:t>
            </w:r>
            <w:r w:rsidRPr="0016613F">
              <w:t>кладчик, следуя установленной процедуре, будет направлять государствам с</w:t>
            </w:r>
            <w:r w:rsidRPr="0016613F">
              <w:t>о</w:t>
            </w:r>
            <w:r w:rsidRPr="0016613F">
              <w:t>общения о случаях с просьбой прояснить обстоятельства и принять меры. Наконец, Специальный докладчик будет активиз</w:t>
            </w:r>
            <w:r w:rsidRPr="0016613F">
              <w:t>и</w:t>
            </w:r>
            <w:r w:rsidRPr="0016613F">
              <w:t>ровать взаимодействие между своим мандатом и другими правозащитными механизмами Организации Об</w:t>
            </w:r>
            <w:r w:rsidRPr="0016613F">
              <w:t>ъ</w:t>
            </w:r>
            <w:r w:rsidRPr="0016613F">
              <w:t>единенных Наций, включая мандатариев специальных процедур, договорные органы и механизм универсального периодического обзора. Она также намер</w:t>
            </w:r>
            <w:r w:rsidRPr="0016613F">
              <w:t>е</w:t>
            </w:r>
            <w:r w:rsidRPr="0016613F">
              <w:t>на вести борьбу с торговлей людьми в сотрудничестве с региональными, субр</w:t>
            </w:r>
            <w:r w:rsidRPr="0016613F">
              <w:t>е</w:t>
            </w:r>
            <w:r w:rsidRPr="0016613F">
              <w:t>гиональными и национальными механизмами, в том числе с национальными координирующими органами, национальными докладчиками или эквивален</w:t>
            </w:r>
            <w:r w:rsidRPr="0016613F">
              <w:t>т</w:t>
            </w:r>
            <w:r w:rsidRPr="0016613F">
              <w:t>ными механи</w:t>
            </w:r>
            <w:r w:rsidRPr="0016613F">
              <w:t>з</w:t>
            </w:r>
            <w:r w:rsidRPr="0016613F">
              <w:t>мами, а также с национальными правозащитными учреждениями.</w:t>
            </w:r>
          </w:p>
        </w:tc>
      </w:tr>
      <w:tr w:rsidR="00837B43" w:rsidRPr="0016613F" w:rsidTr="00837B43">
        <w:tc>
          <w:tcPr>
            <w:tcW w:w="9855" w:type="dxa"/>
            <w:shd w:val="clear" w:color="auto" w:fill="auto"/>
          </w:tcPr>
          <w:p w:rsidR="00837B43" w:rsidRPr="0016613F" w:rsidRDefault="00837B43" w:rsidP="00837B43"/>
        </w:tc>
      </w:tr>
    </w:tbl>
    <w:p w:rsidR="00837B43" w:rsidRPr="0016613F" w:rsidRDefault="00837B43" w:rsidP="00837B43"/>
    <w:p w:rsidR="00837B43" w:rsidRPr="0016613F" w:rsidRDefault="00837B43" w:rsidP="00837B43">
      <w:pPr>
        <w:suppressAutoHyphens/>
        <w:spacing w:after="120"/>
        <w:rPr>
          <w:sz w:val="28"/>
        </w:rPr>
      </w:pPr>
      <w:r w:rsidRPr="0016613F">
        <w:br w:type="page"/>
      </w:r>
      <w:r w:rsidRPr="0016613F">
        <w:rPr>
          <w:sz w:val="28"/>
        </w:rPr>
        <w:lastRenderedPageBreak/>
        <w:t>Содержание</w:t>
      </w:r>
    </w:p>
    <w:p w:rsidR="00837B43" w:rsidRPr="0016613F" w:rsidRDefault="00837B43" w:rsidP="00837B43">
      <w:pPr>
        <w:tabs>
          <w:tab w:val="right" w:pos="8929"/>
          <w:tab w:val="right" w:pos="9638"/>
        </w:tabs>
        <w:suppressAutoHyphens/>
        <w:spacing w:after="120"/>
        <w:ind w:left="283"/>
      </w:pPr>
      <w:r w:rsidRPr="0016613F">
        <w:rPr>
          <w:i/>
          <w:sz w:val="18"/>
        </w:rPr>
        <w:tab/>
        <w:t>Пункты</w:t>
      </w:r>
      <w:r w:rsidRPr="0016613F">
        <w:rPr>
          <w:i/>
          <w:sz w:val="18"/>
        </w:rPr>
        <w:tab/>
        <w:t>Стр.</w:t>
      </w:r>
    </w:p>
    <w:p w:rsidR="00837B43" w:rsidRPr="0016613F" w:rsidRDefault="00C4176A" w:rsidP="00C4176A">
      <w:pPr>
        <w:tabs>
          <w:tab w:val="right" w:pos="850"/>
          <w:tab w:val="left" w:pos="1134"/>
          <w:tab w:val="left" w:pos="1559"/>
          <w:tab w:val="left" w:pos="1984"/>
          <w:tab w:val="left" w:leader="dot" w:pos="7654"/>
          <w:tab w:val="right" w:pos="8929"/>
          <w:tab w:val="right" w:pos="9638"/>
        </w:tabs>
        <w:suppressAutoHyphens/>
        <w:spacing w:after="120"/>
      </w:pPr>
      <w:r w:rsidRPr="0016613F">
        <w:tab/>
        <w:t>I.</w:t>
      </w:r>
      <w:r w:rsidRPr="0016613F">
        <w:tab/>
        <w:t>Введение</w:t>
      </w:r>
      <w:r w:rsidRPr="0016613F">
        <w:tab/>
      </w:r>
      <w:r w:rsidRPr="0016613F">
        <w:tab/>
        <w:t>1</w:t>
      </w:r>
      <w:r w:rsidRPr="0016613F">
        <w:tab/>
      </w:r>
      <w:r w:rsidR="005C0FF4">
        <w:t>5</w:t>
      </w:r>
    </w:p>
    <w:p w:rsidR="00837B43" w:rsidRPr="0016613F" w:rsidRDefault="00837B43" w:rsidP="00C4176A">
      <w:pPr>
        <w:tabs>
          <w:tab w:val="right" w:pos="850"/>
          <w:tab w:val="left" w:pos="1134"/>
          <w:tab w:val="left" w:pos="1559"/>
          <w:tab w:val="left" w:pos="1984"/>
          <w:tab w:val="left" w:leader="dot" w:pos="7654"/>
          <w:tab w:val="right" w:pos="8929"/>
          <w:tab w:val="right" w:pos="9638"/>
        </w:tabs>
        <w:suppressAutoHyphens/>
        <w:spacing w:after="120"/>
      </w:pPr>
      <w:r w:rsidRPr="0016613F">
        <w:tab/>
        <w:t>II.</w:t>
      </w:r>
      <w:r w:rsidRPr="0016613F">
        <w:tab/>
        <w:t>Деятельность</w:t>
      </w:r>
      <w:r w:rsidR="00C4176A" w:rsidRPr="0016613F">
        <w:t xml:space="preserve"> Специального докладчика</w:t>
      </w:r>
      <w:r w:rsidR="00C4176A" w:rsidRPr="0016613F">
        <w:tab/>
      </w:r>
      <w:r w:rsidR="00C4176A" w:rsidRPr="0016613F">
        <w:tab/>
        <w:t>2–6</w:t>
      </w:r>
      <w:r w:rsidR="00C4176A" w:rsidRPr="0016613F">
        <w:tab/>
      </w:r>
      <w:r w:rsidR="005C0FF4">
        <w:t>5</w:t>
      </w:r>
    </w:p>
    <w:p w:rsidR="00837B43" w:rsidRPr="0016613F" w:rsidRDefault="00837B43" w:rsidP="00C4176A">
      <w:pPr>
        <w:tabs>
          <w:tab w:val="right" w:pos="850"/>
          <w:tab w:val="left" w:pos="1134"/>
          <w:tab w:val="left" w:pos="1559"/>
          <w:tab w:val="left" w:pos="1984"/>
          <w:tab w:val="left" w:leader="dot" w:pos="7654"/>
          <w:tab w:val="right" w:pos="8929"/>
          <w:tab w:val="right" w:pos="9638"/>
        </w:tabs>
        <w:suppressAutoHyphens/>
        <w:spacing w:after="120"/>
      </w:pPr>
      <w:r w:rsidRPr="0016613F">
        <w:tab/>
      </w:r>
      <w:r w:rsidRPr="0016613F">
        <w:tab/>
        <w:t>A.</w:t>
      </w:r>
      <w:r w:rsidRPr="0016613F">
        <w:tab/>
        <w:t>Участие в кон</w:t>
      </w:r>
      <w:r w:rsidR="00C4176A" w:rsidRPr="0016613F">
        <w:t>ференциях и консультациях</w:t>
      </w:r>
      <w:r w:rsidR="00C4176A" w:rsidRPr="0016613F">
        <w:tab/>
      </w:r>
      <w:r w:rsidR="00C4176A" w:rsidRPr="0016613F">
        <w:tab/>
        <w:t>2–5</w:t>
      </w:r>
      <w:r w:rsidR="00C4176A" w:rsidRPr="0016613F">
        <w:tab/>
      </w:r>
      <w:r w:rsidR="005C0FF4">
        <w:t>5</w:t>
      </w:r>
    </w:p>
    <w:p w:rsidR="00837B43" w:rsidRPr="0016613F" w:rsidRDefault="00C4176A" w:rsidP="00C4176A">
      <w:pPr>
        <w:tabs>
          <w:tab w:val="right" w:pos="850"/>
          <w:tab w:val="left" w:pos="1134"/>
          <w:tab w:val="left" w:pos="1559"/>
          <w:tab w:val="left" w:pos="1984"/>
          <w:tab w:val="left" w:leader="dot" w:pos="7654"/>
          <w:tab w:val="right" w:pos="8929"/>
          <w:tab w:val="right" w:pos="9638"/>
        </w:tabs>
        <w:suppressAutoHyphens/>
        <w:spacing w:after="120"/>
      </w:pPr>
      <w:r w:rsidRPr="0016613F">
        <w:tab/>
      </w:r>
      <w:r w:rsidRPr="0016613F">
        <w:tab/>
        <w:t>B.</w:t>
      </w:r>
      <w:r w:rsidRPr="0016613F">
        <w:tab/>
        <w:t>Посещения стран</w:t>
      </w:r>
      <w:r w:rsidRPr="0016613F">
        <w:tab/>
      </w:r>
      <w:r w:rsidRPr="0016613F">
        <w:tab/>
        <w:t>6</w:t>
      </w:r>
      <w:r w:rsidRPr="0016613F">
        <w:tab/>
      </w:r>
      <w:r w:rsidR="005C0FF4">
        <w:t>5</w:t>
      </w:r>
    </w:p>
    <w:p w:rsidR="00837B43" w:rsidRPr="0016613F" w:rsidRDefault="00837B43" w:rsidP="00C4176A">
      <w:pPr>
        <w:tabs>
          <w:tab w:val="right" w:pos="850"/>
          <w:tab w:val="left" w:pos="1134"/>
          <w:tab w:val="left" w:pos="1559"/>
          <w:tab w:val="left" w:pos="1984"/>
          <w:tab w:val="left" w:leader="dot" w:pos="7654"/>
          <w:tab w:val="right" w:pos="8929"/>
          <w:tab w:val="right" w:pos="9638"/>
        </w:tabs>
        <w:suppressAutoHyphens/>
        <w:spacing w:after="120"/>
      </w:pPr>
      <w:r w:rsidRPr="0016613F">
        <w:tab/>
        <w:t>III.</w:t>
      </w:r>
      <w:r w:rsidRPr="0016613F">
        <w:tab/>
        <w:t>Появляющиеся тенденции и п</w:t>
      </w:r>
      <w:r w:rsidR="00C4176A" w:rsidRPr="0016613F">
        <w:t>роблемы</w:t>
      </w:r>
      <w:r w:rsidR="00C4176A" w:rsidRPr="0016613F">
        <w:tab/>
      </w:r>
      <w:r w:rsidR="00C4176A" w:rsidRPr="0016613F">
        <w:tab/>
        <w:t>7–28</w:t>
      </w:r>
      <w:r w:rsidR="00C4176A" w:rsidRPr="0016613F">
        <w:tab/>
      </w:r>
      <w:r w:rsidR="005C0FF4">
        <w:t>5</w:t>
      </w:r>
    </w:p>
    <w:p w:rsidR="00837B43" w:rsidRPr="0016613F" w:rsidRDefault="00837B43" w:rsidP="00C4176A">
      <w:pPr>
        <w:tabs>
          <w:tab w:val="right" w:pos="850"/>
          <w:tab w:val="left" w:pos="1134"/>
          <w:tab w:val="left" w:pos="1559"/>
          <w:tab w:val="left" w:pos="1984"/>
          <w:tab w:val="left" w:leader="dot" w:pos="7654"/>
          <w:tab w:val="right" w:pos="8929"/>
          <w:tab w:val="right" w:pos="9638"/>
        </w:tabs>
        <w:suppressAutoHyphens/>
        <w:spacing w:after="120"/>
      </w:pPr>
      <w:r w:rsidRPr="0016613F">
        <w:tab/>
      </w:r>
      <w:r w:rsidRPr="0016613F">
        <w:tab/>
        <w:t>A.</w:t>
      </w:r>
      <w:r w:rsidRPr="0016613F">
        <w:tab/>
        <w:t>Торговля людьми</w:t>
      </w:r>
      <w:r w:rsidR="00C4176A" w:rsidRPr="0016613F">
        <w:t xml:space="preserve"> и экономические факторы</w:t>
      </w:r>
      <w:r w:rsidR="00C4176A" w:rsidRPr="0016613F">
        <w:tab/>
      </w:r>
      <w:r w:rsidR="00C4176A" w:rsidRPr="0016613F">
        <w:tab/>
        <w:t>7–10</w:t>
      </w:r>
      <w:r w:rsidR="00C4176A" w:rsidRPr="0016613F">
        <w:tab/>
      </w:r>
      <w:r w:rsidR="005C0FF4">
        <w:t>5</w:t>
      </w:r>
    </w:p>
    <w:p w:rsidR="00837B43" w:rsidRPr="0016613F" w:rsidRDefault="00837B43" w:rsidP="00C4176A">
      <w:pPr>
        <w:tabs>
          <w:tab w:val="right" w:pos="850"/>
          <w:tab w:val="left" w:pos="1134"/>
          <w:tab w:val="left" w:pos="1559"/>
          <w:tab w:val="left" w:pos="1984"/>
          <w:tab w:val="left" w:leader="dot" w:pos="7654"/>
          <w:tab w:val="right" w:pos="8929"/>
          <w:tab w:val="right" w:pos="9638"/>
        </w:tabs>
        <w:suppressAutoHyphens/>
        <w:spacing w:after="120"/>
      </w:pPr>
      <w:r w:rsidRPr="0016613F">
        <w:tab/>
      </w:r>
      <w:r w:rsidRPr="0016613F">
        <w:tab/>
        <w:t>B.</w:t>
      </w:r>
      <w:r w:rsidRPr="0016613F">
        <w:tab/>
        <w:t>Торговля людьми и смешан</w:t>
      </w:r>
      <w:r w:rsidR="00C4176A" w:rsidRPr="0016613F">
        <w:t>ные миграционные потоки</w:t>
      </w:r>
      <w:r w:rsidR="00C4176A" w:rsidRPr="0016613F">
        <w:tab/>
      </w:r>
      <w:r w:rsidR="00C4176A" w:rsidRPr="0016613F">
        <w:tab/>
        <w:t>11–13</w:t>
      </w:r>
      <w:r w:rsidR="00C4176A" w:rsidRPr="0016613F">
        <w:tab/>
      </w:r>
      <w:r w:rsidR="005C0FF4">
        <w:t>6</w:t>
      </w:r>
    </w:p>
    <w:p w:rsidR="00837B43" w:rsidRPr="0016613F" w:rsidRDefault="00837B43" w:rsidP="00C4176A">
      <w:pPr>
        <w:tabs>
          <w:tab w:val="right" w:pos="850"/>
          <w:tab w:val="left" w:pos="1134"/>
          <w:tab w:val="left" w:pos="1559"/>
          <w:tab w:val="left" w:pos="1984"/>
          <w:tab w:val="left" w:leader="dot" w:pos="7654"/>
          <w:tab w:val="right" w:pos="8929"/>
          <w:tab w:val="right" w:pos="9638"/>
        </w:tabs>
        <w:suppressAutoHyphens/>
        <w:spacing w:after="120"/>
      </w:pPr>
      <w:r w:rsidRPr="0016613F">
        <w:tab/>
      </w:r>
      <w:r w:rsidRPr="0016613F">
        <w:tab/>
        <w:t>C.</w:t>
      </w:r>
      <w:r w:rsidRPr="0016613F">
        <w:tab/>
        <w:t>Торг</w:t>
      </w:r>
      <w:r w:rsidR="00C4176A" w:rsidRPr="0016613F">
        <w:t>овля людьми и конфликты</w:t>
      </w:r>
      <w:r w:rsidR="00C4176A" w:rsidRPr="0016613F">
        <w:tab/>
      </w:r>
      <w:r w:rsidR="00C4176A" w:rsidRPr="0016613F">
        <w:tab/>
        <w:t>14–17</w:t>
      </w:r>
      <w:r w:rsidR="00C4176A" w:rsidRPr="0016613F">
        <w:tab/>
      </w:r>
      <w:r w:rsidR="005C0FF4">
        <w:t>7</w:t>
      </w:r>
    </w:p>
    <w:p w:rsidR="00837B43" w:rsidRPr="0016613F" w:rsidRDefault="00837B43" w:rsidP="00C4176A">
      <w:pPr>
        <w:tabs>
          <w:tab w:val="right" w:pos="850"/>
          <w:tab w:val="left" w:pos="1134"/>
          <w:tab w:val="left" w:pos="1559"/>
          <w:tab w:val="left" w:pos="1984"/>
          <w:tab w:val="left" w:leader="dot" w:pos="7654"/>
          <w:tab w:val="right" w:pos="8929"/>
          <w:tab w:val="right" w:pos="9638"/>
        </w:tabs>
        <w:suppressAutoHyphens/>
        <w:spacing w:after="120"/>
      </w:pPr>
      <w:r w:rsidRPr="0016613F">
        <w:tab/>
      </w:r>
      <w:r w:rsidRPr="0016613F">
        <w:tab/>
        <w:t>D.</w:t>
      </w:r>
      <w:r w:rsidRPr="0016613F">
        <w:tab/>
        <w:t>Защита де</w:t>
      </w:r>
      <w:r w:rsidR="00C4176A" w:rsidRPr="0016613F">
        <w:t>тей в процессе транзита</w:t>
      </w:r>
      <w:r w:rsidR="00C4176A" w:rsidRPr="0016613F">
        <w:tab/>
      </w:r>
      <w:r w:rsidR="00C4176A" w:rsidRPr="0016613F">
        <w:tab/>
        <w:t>18–21</w:t>
      </w:r>
      <w:r w:rsidR="00C4176A" w:rsidRPr="0016613F">
        <w:tab/>
      </w:r>
      <w:r w:rsidR="005C0FF4">
        <w:t>9</w:t>
      </w:r>
    </w:p>
    <w:p w:rsidR="00837B43" w:rsidRPr="0016613F" w:rsidRDefault="00837B43" w:rsidP="00C4176A">
      <w:pPr>
        <w:tabs>
          <w:tab w:val="right" w:pos="850"/>
          <w:tab w:val="left" w:pos="1134"/>
          <w:tab w:val="left" w:pos="1559"/>
          <w:tab w:val="left" w:pos="1984"/>
          <w:tab w:val="left" w:leader="dot" w:pos="7654"/>
          <w:tab w:val="right" w:pos="8929"/>
          <w:tab w:val="right" w:pos="9638"/>
        </w:tabs>
        <w:suppressAutoHyphens/>
        <w:spacing w:after="120"/>
      </w:pPr>
      <w:r w:rsidRPr="0016613F">
        <w:tab/>
      </w:r>
      <w:r w:rsidRPr="0016613F">
        <w:tab/>
        <w:t>E.</w:t>
      </w:r>
      <w:r w:rsidRPr="0016613F">
        <w:tab/>
        <w:t>Гендерные аспекты торговли дет</w:t>
      </w:r>
      <w:r w:rsidR="00C4176A" w:rsidRPr="0016613F">
        <w:t>ьми</w:t>
      </w:r>
      <w:r w:rsidR="00C4176A" w:rsidRPr="0016613F">
        <w:tab/>
      </w:r>
      <w:r w:rsidR="00C4176A" w:rsidRPr="0016613F">
        <w:tab/>
        <w:t>22–26</w:t>
      </w:r>
      <w:r w:rsidR="00C4176A" w:rsidRPr="0016613F">
        <w:tab/>
      </w:r>
      <w:r w:rsidR="005C0FF4">
        <w:t>10</w:t>
      </w:r>
    </w:p>
    <w:p w:rsidR="00837B43" w:rsidRPr="0016613F" w:rsidRDefault="00837B43" w:rsidP="00C4176A">
      <w:pPr>
        <w:tabs>
          <w:tab w:val="right" w:pos="850"/>
          <w:tab w:val="left" w:pos="1134"/>
          <w:tab w:val="left" w:pos="1559"/>
          <w:tab w:val="left" w:pos="1984"/>
          <w:tab w:val="left" w:leader="dot" w:pos="7654"/>
          <w:tab w:val="right" w:pos="8929"/>
          <w:tab w:val="right" w:pos="9638"/>
        </w:tabs>
        <w:suppressAutoHyphens/>
        <w:spacing w:after="120"/>
      </w:pPr>
      <w:r w:rsidRPr="0016613F">
        <w:tab/>
      </w:r>
      <w:r w:rsidRPr="0016613F">
        <w:tab/>
        <w:t>F.</w:t>
      </w:r>
      <w:r w:rsidRPr="0016613F">
        <w:tab/>
        <w:t xml:space="preserve">Торговля людьми </w:t>
      </w:r>
      <w:r w:rsidR="00C4176A" w:rsidRPr="0016613F">
        <w:t>и социальная интеграция</w:t>
      </w:r>
      <w:r w:rsidR="00C4176A" w:rsidRPr="0016613F">
        <w:tab/>
      </w:r>
      <w:r w:rsidR="00C4176A" w:rsidRPr="0016613F">
        <w:tab/>
        <w:t>27–28</w:t>
      </w:r>
      <w:r w:rsidR="00C4176A" w:rsidRPr="0016613F">
        <w:tab/>
      </w:r>
      <w:r w:rsidR="005C0FF4">
        <w:t>11</w:t>
      </w:r>
    </w:p>
    <w:p w:rsidR="00837B43" w:rsidRPr="0016613F" w:rsidRDefault="00837B43" w:rsidP="00C4176A">
      <w:pPr>
        <w:tabs>
          <w:tab w:val="right" w:pos="850"/>
          <w:tab w:val="left" w:pos="1134"/>
          <w:tab w:val="left" w:pos="1559"/>
          <w:tab w:val="left" w:pos="1984"/>
          <w:tab w:val="left" w:leader="dot" w:pos="7654"/>
          <w:tab w:val="right" w:pos="8929"/>
          <w:tab w:val="right" w:pos="9638"/>
        </w:tabs>
        <w:suppressAutoHyphens/>
        <w:spacing w:after="120"/>
      </w:pPr>
      <w:r w:rsidRPr="0016613F">
        <w:tab/>
        <w:t>IV.</w:t>
      </w:r>
      <w:r w:rsidRPr="0016613F">
        <w:tab/>
        <w:t>Правовая</w:t>
      </w:r>
      <w:r w:rsidR="00C4176A" w:rsidRPr="0016613F">
        <w:t xml:space="preserve"> и политическая основа</w:t>
      </w:r>
      <w:r w:rsidR="00C4176A" w:rsidRPr="0016613F">
        <w:tab/>
      </w:r>
      <w:r w:rsidR="00C4176A" w:rsidRPr="0016613F">
        <w:tab/>
        <w:t>29–47</w:t>
      </w:r>
      <w:r w:rsidR="00C4176A" w:rsidRPr="0016613F">
        <w:tab/>
      </w:r>
      <w:r w:rsidR="005C0FF4">
        <w:t>11</w:t>
      </w:r>
    </w:p>
    <w:p w:rsidR="00837B43" w:rsidRPr="0016613F" w:rsidRDefault="00837B43" w:rsidP="00C4176A">
      <w:pPr>
        <w:tabs>
          <w:tab w:val="right" w:pos="850"/>
          <w:tab w:val="left" w:pos="1134"/>
          <w:tab w:val="left" w:pos="1559"/>
          <w:tab w:val="left" w:pos="1984"/>
          <w:tab w:val="left" w:leader="dot" w:pos="7654"/>
          <w:tab w:val="right" w:pos="8929"/>
          <w:tab w:val="right" w:pos="9638"/>
        </w:tabs>
        <w:suppressAutoHyphens/>
        <w:spacing w:after="120"/>
      </w:pPr>
      <w:r w:rsidRPr="0016613F">
        <w:tab/>
      </w:r>
      <w:r w:rsidRPr="0016613F">
        <w:tab/>
        <w:t>A.</w:t>
      </w:r>
      <w:r w:rsidRPr="0016613F">
        <w:tab/>
        <w:t>Международные п</w:t>
      </w:r>
      <w:r w:rsidR="00C4176A" w:rsidRPr="0016613F">
        <w:t>равозащитные механизмы</w:t>
      </w:r>
      <w:r w:rsidR="00C4176A" w:rsidRPr="0016613F">
        <w:tab/>
      </w:r>
      <w:r w:rsidR="00C4176A" w:rsidRPr="0016613F">
        <w:tab/>
        <w:t>30–33</w:t>
      </w:r>
      <w:r w:rsidR="00C4176A" w:rsidRPr="0016613F">
        <w:tab/>
      </w:r>
      <w:r w:rsidR="005C0FF4">
        <w:t>12</w:t>
      </w:r>
    </w:p>
    <w:p w:rsidR="00837B43" w:rsidRPr="0016613F" w:rsidRDefault="00837B43" w:rsidP="00C4176A">
      <w:pPr>
        <w:tabs>
          <w:tab w:val="right" w:pos="850"/>
          <w:tab w:val="left" w:pos="1134"/>
          <w:tab w:val="left" w:pos="1559"/>
          <w:tab w:val="left" w:pos="1984"/>
          <w:tab w:val="left" w:leader="dot" w:pos="7654"/>
          <w:tab w:val="right" w:pos="8929"/>
          <w:tab w:val="right" w:pos="9638"/>
        </w:tabs>
        <w:suppressAutoHyphens/>
        <w:spacing w:after="120"/>
      </w:pPr>
      <w:r w:rsidRPr="0016613F">
        <w:tab/>
      </w:r>
      <w:r w:rsidRPr="0016613F">
        <w:tab/>
        <w:t>B.</w:t>
      </w:r>
      <w:r w:rsidRPr="0016613F">
        <w:tab/>
        <w:t>Региональные п</w:t>
      </w:r>
      <w:r w:rsidR="00C4176A" w:rsidRPr="0016613F">
        <w:t>равозащитные механизмы</w:t>
      </w:r>
      <w:r w:rsidR="00C4176A" w:rsidRPr="0016613F">
        <w:tab/>
      </w:r>
      <w:r w:rsidR="00C4176A" w:rsidRPr="0016613F">
        <w:tab/>
        <w:t>34–47</w:t>
      </w:r>
      <w:r w:rsidR="00C4176A" w:rsidRPr="0016613F">
        <w:tab/>
      </w:r>
      <w:r w:rsidR="005C0FF4">
        <w:t>13</w:t>
      </w:r>
    </w:p>
    <w:p w:rsidR="00837B43" w:rsidRPr="0016613F" w:rsidRDefault="00837B43" w:rsidP="00C4176A">
      <w:pPr>
        <w:tabs>
          <w:tab w:val="right" w:pos="850"/>
          <w:tab w:val="left" w:pos="1134"/>
          <w:tab w:val="left" w:pos="1559"/>
          <w:tab w:val="left" w:pos="1984"/>
          <w:tab w:val="left" w:leader="dot" w:pos="7654"/>
          <w:tab w:val="right" w:pos="8929"/>
          <w:tab w:val="right" w:pos="9638"/>
        </w:tabs>
        <w:suppressAutoHyphens/>
        <w:spacing w:after="120"/>
      </w:pPr>
      <w:r w:rsidRPr="0016613F">
        <w:tab/>
        <w:t>V.</w:t>
      </w:r>
      <w:r w:rsidRPr="0016613F">
        <w:tab/>
        <w:t>Пл</w:t>
      </w:r>
      <w:r w:rsidR="00C4176A" w:rsidRPr="0016613F">
        <w:t>ан будущей деятельности</w:t>
      </w:r>
      <w:r w:rsidR="00C4176A" w:rsidRPr="0016613F">
        <w:tab/>
      </w:r>
      <w:r w:rsidR="00C4176A" w:rsidRPr="0016613F">
        <w:tab/>
        <w:t>48–68</w:t>
      </w:r>
      <w:r w:rsidR="00C4176A" w:rsidRPr="0016613F">
        <w:tab/>
      </w:r>
      <w:r w:rsidR="005C0FF4">
        <w:t>16</w:t>
      </w:r>
    </w:p>
    <w:p w:rsidR="00837B43" w:rsidRPr="0016613F" w:rsidRDefault="00837B43" w:rsidP="00C4176A">
      <w:pPr>
        <w:tabs>
          <w:tab w:val="right" w:pos="850"/>
          <w:tab w:val="left" w:pos="1134"/>
          <w:tab w:val="left" w:pos="1559"/>
          <w:tab w:val="left" w:pos="1984"/>
          <w:tab w:val="left" w:leader="dot" w:pos="7654"/>
          <w:tab w:val="right" w:pos="8929"/>
          <w:tab w:val="right" w:pos="9638"/>
        </w:tabs>
        <w:suppressAutoHyphens/>
        <w:spacing w:after="120"/>
      </w:pPr>
      <w:r w:rsidRPr="0016613F">
        <w:tab/>
      </w:r>
      <w:r w:rsidRPr="0016613F">
        <w:tab/>
        <w:t>A.</w:t>
      </w:r>
      <w:r w:rsidRPr="0016613F">
        <w:tab/>
      </w:r>
      <w:proofErr w:type="spellStart"/>
      <w:r w:rsidRPr="0016613F">
        <w:t>Уделение</w:t>
      </w:r>
      <w:proofErr w:type="spellEnd"/>
      <w:r w:rsidRPr="0016613F">
        <w:t xml:space="preserve"> особого внимания предотвращению всех форм </w:t>
      </w:r>
      <w:r w:rsidR="00C4176A" w:rsidRPr="0016613F">
        <w:br/>
      </w:r>
      <w:r w:rsidR="00C4176A" w:rsidRPr="0016613F">
        <w:tab/>
      </w:r>
      <w:r w:rsidR="00C4176A" w:rsidRPr="0016613F">
        <w:tab/>
      </w:r>
      <w:r w:rsidR="00C4176A" w:rsidRPr="0016613F">
        <w:tab/>
        <w:t>торговли людьми</w:t>
      </w:r>
      <w:r w:rsidR="00C4176A" w:rsidRPr="0016613F">
        <w:tab/>
      </w:r>
      <w:r w:rsidR="00C4176A" w:rsidRPr="0016613F">
        <w:tab/>
        <w:t>52–57</w:t>
      </w:r>
      <w:r w:rsidR="00C4176A" w:rsidRPr="0016613F">
        <w:tab/>
      </w:r>
      <w:r w:rsidR="005C0FF4">
        <w:t>17</w:t>
      </w:r>
    </w:p>
    <w:p w:rsidR="00837B43" w:rsidRPr="0016613F" w:rsidRDefault="00837B43" w:rsidP="00C4176A">
      <w:pPr>
        <w:tabs>
          <w:tab w:val="right" w:pos="850"/>
          <w:tab w:val="left" w:pos="1134"/>
          <w:tab w:val="left" w:pos="1559"/>
          <w:tab w:val="left" w:pos="1984"/>
          <w:tab w:val="left" w:leader="dot" w:pos="7654"/>
          <w:tab w:val="right" w:pos="8929"/>
          <w:tab w:val="right" w:pos="9638"/>
        </w:tabs>
        <w:suppressAutoHyphens/>
        <w:spacing w:after="120"/>
      </w:pPr>
      <w:r w:rsidRPr="0016613F">
        <w:tab/>
      </w:r>
      <w:r w:rsidRPr="0016613F">
        <w:tab/>
        <w:t>B.</w:t>
      </w:r>
      <w:r w:rsidRPr="0016613F">
        <w:tab/>
      </w:r>
      <w:proofErr w:type="spellStart"/>
      <w:r w:rsidRPr="0016613F">
        <w:t>Уделение</w:t>
      </w:r>
      <w:proofErr w:type="spellEnd"/>
      <w:r w:rsidRPr="0016613F">
        <w:t xml:space="preserve"> особого внимания поощрению и защите </w:t>
      </w:r>
      <w:r w:rsidR="00C4176A" w:rsidRPr="0016613F">
        <w:br/>
      </w:r>
      <w:r w:rsidR="00C4176A" w:rsidRPr="0016613F">
        <w:tab/>
      </w:r>
      <w:r w:rsidR="00C4176A" w:rsidRPr="0016613F">
        <w:tab/>
      </w:r>
      <w:r w:rsidR="00C4176A" w:rsidRPr="0016613F">
        <w:tab/>
        <w:t>прав человека жертв</w:t>
      </w:r>
      <w:r w:rsidR="00C4176A" w:rsidRPr="0016613F">
        <w:tab/>
      </w:r>
      <w:r w:rsidR="00C4176A" w:rsidRPr="0016613F">
        <w:tab/>
        <w:t>58–64</w:t>
      </w:r>
      <w:r w:rsidR="005C0FF4">
        <w:tab/>
        <w:t>18</w:t>
      </w:r>
    </w:p>
    <w:p w:rsidR="00837B43" w:rsidRPr="0016613F" w:rsidRDefault="00837B43" w:rsidP="00C4176A">
      <w:pPr>
        <w:tabs>
          <w:tab w:val="right" w:pos="850"/>
          <w:tab w:val="left" w:pos="1134"/>
          <w:tab w:val="left" w:pos="1559"/>
          <w:tab w:val="left" w:pos="1984"/>
          <w:tab w:val="left" w:leader="dot" w:pos="7654"/>
          <w:tab w:val="right" w:pos="8929"/>
          <w:tab w:val="right" w:pos="9638"/>
        </w:tabs>
        <w:suppressAutoHyphens/>
        <w:spacing w:after="120"/>
      </w:pPr>
      <w:r w:rsidRPr="0016613F">
        <w:tab/>
      </w:r>
      <w:r w:rsidRPr="0016613F">
        <w:tab/>
        <w:t>C.</w:t>
      </w:r>
      <w:r w:rsidRPr="0016613F">
        <w:tab/>
        <w:t xml:space="preserve">Взаимодействие с государствами, частным сектором </w:t>
      </w:r>
      <w:r w:rsidR="00C4176A" w:rsidRPr="0016613F">
        <w:br/>
      </w:r>
      <w:r w:rsidR="00C4176A" w:rsidRPr="0016613F">
        <w:tab/>
      </w:r>
      <w:r w:rsidR="00C4176A" w:rsidRPr="0016613F">
        <w:tab/>
      </w:r>
      <w:r w:rsidR="00C4176A" w:rsidRPr="0016613F">
        <w:tab/>
        <w:t>и социальными субъектами</w:t>
      </w:r>
      <w:r w:rsidR="00C4176A" w:rsidRPr="0016613F">
        <w:tab/>
      </w:r>
      <w:r w:rsidR="00C4176A" w:rsidRPr="0016613F">
        <w:tab/>
        <w:t>65–68</w:t>
      </w:r>
      <w:r w:rsidR="005C0FF4">
        <w:tab/>
        <w:t>20</w:t>
      </w:r>
    </w:p>
    <w:p w:rsidR="00837B43" w:rsidRPr="0016613F" w:rsidRDefault="00C4176A" w:rsidP="00C4176A">
      <w:pPr>
        <w:tabs>
          <w:tab w:val="right" w:pos="850"/>
          <w:tab w:val="left" w:pos="1134"/>
          <w:tab w:val="left" w:pos="1559"/>
          <w:tab w:val="left" w:pos="1984"/>
          <w:tab w:val="left" w:leader="dot" w:pos="7654"/>
          <w:tab w:val="right" w:pos="8929"/>
          <w:tab w:val="right" w:pos="9638"/>
        </w:tabs>
        <w:suppressAutoHyphens/>
        <w:spacing w:after="120"/>
      </w:pPr>
      <w:r w:rsidRPr="0016613F">
        <w:tab/>
        <w:t>VI.</w:t>
      </w:r>
      <w:r w:rsidRPr="0016613F">
        <w:tab/>
      </w:r>
      <w:proofErr w:type="spellStart"/>
      <w:r w:rsidRPr="0016613F">
        <w:t>Meтоды</w:t>
      </w:r>
      <w:proofErr w:type="spellEnd"/>
      <w:r w:rsidRPr="0016613F">
        <w:t xml:space="preserve"> работы</w:t>
      </w:r>
      <w:r w:rsidRPr="0016613F">
        <w:tab/>
      </w:r>
      <w:r w:rsidRPr="0016613F">
        <w:tab/>
        <w:t>69–82</w:t>
      </w:r>
      <w:r w:rsidRPr="0016613F">
        <w:tab/>
      </w:r>
      <w:r w:rsidR="005C0FF4">
        <w:t>21</w:t>
      </w:r>
    </w:p>
    <w:p w:rsidR="00837B43" w:rsidRPr="0016613F" w:rsidRDefault="00C4176A" w:rsidP="00C4176A">
      <w:pPr>
        <w:tabs>
          <w:tab w:val="right" w:pos="850"/>
          <w:tab w:val="left" w:pos="1134"/>
          <w:tab w:val="left" w:pos="1559"/>
          <w:tab w:val="left" w:pos="1984"/>
          <w:tab w:val="left" w:leader="dot" w:pos="7654"/>
          <w:tab w:val="right" w:pos="8929"/>
          <w:tab w:val="right" w:pos="9638"/>
        </w:tabs>
        <w:suppressAutoHyphens/>
        <w:spacing w:after="120"/>
      </w:pPr>
      <w:r w:rsidRPr="0016613F">
        <w:tab/>
      </w:r>
      <w:r w:rsidRPr="0016613F">
        <w:tab/>
        <w:t>A.</w:t>
      </w:r>
      <w:r w:rsidRPr="0016613F">
        <w:tab/>
        <w:t>Посещения стран</w:t>
      </w:r>
      <w:r w:rsidRPr="0016613F">
        <w:tab/>
      </w:r>
      <w:r w:rsidRPr="0016613F">
        <w:tab/>
        <w:t>70–72</w:t>
      </w:r>
      <w:r w:rsidRPr="0016613F">
        <w:tab/>
      </w:r>
      <w:r w:rsidR="005C0FF4">
        <w:t>22</w:t>
      </w:r>
    </w:p>
    <w:p w:rsidR="00837B43" w:rsidRPr="0016613F" w:rsidRDefault="00837B43" w:rsidP="00C4176A">
      <w:pPr>
        <w:tabs>
          <w:tab w:val="right" w:pos="850"/>
          <w:tab w:val="left" w:pos="1134"/>
          <w:tab w:val="left" w:pos="1559"/>
          <w:tab w:val="left" w:pos="1984"/>
          <w:tab w:val="left" w:leader="dot" w:pos="7654"/>
          <w:tab w:val="right" w:pos="8929"/>
          <w:tab w:val="right" w:pos="9638"/>
        </w:tabs>
        <w:suppressAutoHyphens/>
        <w:spacing w:after="120"/>
      </w:pPr>
      <w:r w:rsidRPr="0016613F">
        <w:tab/>
      </w:r>
      <w:r w:rsidRPr="0016613F">
        <w:tab/>
        <w:t>B.</w:t>
      </w:r>
      <w:r w:rsidRPr="0016613F">
        <w:tab/>
        <w:t xml:space="preserve">Тематические </w:t>
      </w:r>
      <w:r w:rsidR="00C4176A" w:rsidRPr="0016613F">
        <w:t>исследования и перечни</w:t>
      </w:r>
      <w:r w:rsidR="00C4176A" w:rsidRPr="0016613F">
        <w:tab/>
      </w:r>
      <w:r w:rsidR="00C4176A" w:rsidRPr="0016613F">
        <w:tab/>
        <w:t>73–74</w:t>
      </w:r>
      <w:r w:rsidR="00C4176A" w:rsidRPr="0016613F">
        <w:tab/>
      </w:r>
      <w:r w:rsidR="005C0FF4">
        <w:t>22</w:t>
      </w:r>
    </w:p>
    <w:p w:rsidR="00837B43" w:rsidRPr="0016613F" w:rsidRDefault="00837B43" w:rsidP="00C4176A">
      <w:pPr>
        <w:tabs>
          <w:tab w:val="right" w:pos="850"/>
          <w:tab w:val="left" w:pos="1134"/>
          <w:tab w:val="left" w:pos="1559"/>
          <w:tab w:val="left" w:pos="1984"/>
          <w:tab w:val="left" w:leader="dot" w:pos="7654"/>
          <w:tab w:val="right" w:pos="8929"/>
          <w:tab w:val="right" w:pos="9638"/>
        </w:tabs>
        <w:suppressAutoHyphens/>
        <w:spacing w:after="120"/>
      </w:pPr>
      <w:r w:rsidRPr="0016613F">
        <w:tab/>
      </w:r>
      <w:r w:rsidRPr="0016613F">
        <w:tab/>
        <w:t>C.</w:t>
      </w:r>
      <w:r w:rsidRPr="0016613F">
        <w:tab/>
      </w:r>
      <w:r w:rsidR="0067056A" w:rsidRPr="0016613F">
        <w:t>Консультации</w:t>
      </w:r>
      <w:r w:rsidR="00C4176A" w:rsidRPr="0016613F">
        <w:t xml:space="preserve"> и сотрудничество</w:t>
      </w:r>
      <w:r w:rsidR="00C4176A" w:rsidRPr="0016613F">
        <w:tab/>
      </w:r>
      <w:r w:rsidR="00C4176A" w:rsidRPr="0016613F">
        <w:tab/>
        <w:t>75–77</w:t>
      </w:r>
      <w:r w:rsidR="00C4176A" w:rsidRPr="0016613F">
        <w:tab/>
      </w:r>
      <w:r w:rsidR="005C0FF4">
        <w:t>23</w:t>
      </w:r>
    </w:p>
    <w:p w:rsidR="00837B43" w:rsidRPr="0016613F" w:rsidRDefault="00837B43" w:rsidP="00C4176A">
      <w:pPr>
        <w:tabs>
          <w:tab w:val="right" w:pos="850"/>
          <w:tab w:val="left" w:pos="1134"/>
          <w:tab w:val="left" w:pos="1559"/>
          <w:tab w:val="left" w:pos="1984"/>
          <w:tab w:val="left" w:leader="dot" w:pos="7654"/>
          <w:tab w:val="right" w:pos="8929"/>
          <w:tab w:val="right" w:pos="9638"/>
        </w:tabs>
        <w:suppressAutoHyphens/>
        <w:spacing w:after="120"/>
      </w:pPr>
      <w:r w:rsidRPr="0016613F">
        <w:tab/>
      </w:r>
      <w:r w:rsidRPr="0016613F">
        <w:tab/>
        <w:t>D.</w:t>
      </w:r>
      <w:r w:rsidRPr="0016613F">
        <w:tab/>
      </w:r>
      <w:r w:rsidR="00C4176A" w:rsidRPr="0016613F">
        <w:t>Общение с жертвами</w:t>
      </w:r>
      <w:r w:rsidR="00C4176A" w:rsidRPr="0016613F">
        <w:tab/>
      </w:r>
      <w:r w:rsidR="00C4176A" w:rsidRPr="0016613F">
        <w:tab/>
        <w:t>78–79</w:t>
      </w:r>
      <w:r w:rsidR="00C4176A" w:rsidRPr="0016613F">
        <w:tab/>
      </w:r>
      <w:r w:rsidR="005C0FF4">
        <w:t>23</w:t>
      </w:r>
    </w:p>
    <w:p w:rsidR="00837B43" w:rsidRPr="0016613F" w:rsidRDefault="00837B43" w:rsidP="00C4176A">
      <w:pPr>
        <w:tabs>
          <w:tab w:val="right" w:pos="850"/>
          <w:tab w:val="left" w:pos="1134"/>
          <w:tab w:val="left" w:pos="1559"/>
          <w:tab w:val="left" w:pos="1984"/>
          <w:tab w:val="left" w:leader="dot" w:pos="7654"/>
          <w:tab w:val="right" w:pos="8929"/>
          <w:tab w:val="right" w:pos="9638"/>
        </w:tabs>
        <w:suppressAutoHyphens/>
        <w:spacing w:after="120"/>
      </w:pPr>
      <w:r w:rsidRPr="0016613F">
        <w:tab/>
      </w:r>
      <w:r w:rsidRPr="0016613F">
        <w:tab/>
        <w:t>E.</w:t>
      </w:r>
      <w:r w:rsidRPr="0016613F">
        <w:tab/>
      </w:r>
      <w:proofErr w:type="spellStart"/>
      <w:r w:rsidRPr="0016613F">
        <w:t>Coтрудничество</w:t>
      </w:r>
      <w:proofErr w:type="spellEnd"/>
      <w:r w:rsidRPr="0016613F">
        <w:t xml:space="preserve"> с правозащитными механизмами </w:t>
      </w:r>
      <w:r w:rsidR="00C4176A" w:rsidRPr="0016613F">
        <w:br/>
      </w:r>
      <w:r w:rsidR="00C4176A" w:rsidRPr="0016613F">
        <w:tab/>
      </w:r>
      <w:r w:rsidR="00C4176A" w:rsidRPr="0016613F">
        <w:tab/>
      </w:r>
      <w:r w:rsidR="00C4176A" w:rsidRPr="0016613F">
        <w:tab/>
      </w:r>
      <w:r w:rsidRPr="0016613F">
        <w:t>и организациями</w:t>
      </w:r>
      <w:r w:rsidR="00C4176A" w:rsidRPr="0016613F">
        <w:t xml:space="preserve"> системы </w:t>
      </w:r>
      <w:r w:rsidRPr="0016613F">
        <w:t>Организа</w:t>
      </w:r>
      <w:r w:rsidR="00C4176A" w:rsidRPr="0016613F">
        <w:t>ции Объединенных Наций</w:t>
      </w:r>
      <w:r w:rsidR="00C4176A" w:rsidRPr="0016613F">
        <w:tab/>
      </w:r>
      <w:r w:rsidR="00C4176A" w:rsidRPr="0016613F">
        <w:tab/>
        <w:t>80–82</w:t>
      </w:r>
      <w:r w:rsidR="00C4176A" w:rsidRPr="0016613F">
        <w:tab/>
      </w:r>
      <w:r w:rsidR="005C0FF4">
        <w:t>24</w:t>
      </w:r>
    </w:p>
    <w:p w:rsidR="00837B43" w:rsidRPr="0016613F" w:rsidRDefault="00C4176A" w:rsidP="00C4176A">
      <w:pPr>
        <w:tabs>
          <w:tab w:val="right" w:pos="850"/>
          <w:tab w:val="left" w:pos="1134"/>
          <w:tab w:val="left" w:pos="1559"/>
          <w:tab w:val="left" w:pos="1984"/>
          <w:tab w:val="left" w:leader="dot" w:pos="7654"/>
          <w:tab w:val="right" w:pos="8929"/>
          <w:tab w:val="right" w:pos="9638"/>
        </w:tabs>
        <w:suppressAutoHyphens/>
        <w:spacing w:after="120"/>
      </w:pPr>
      <w:r w:rsidRPr="0016613F">
        <w:tab/>
        <w:t>VII.</w:t>
      </w:r>
      <w:r w:rsidRPr="0016613F">
        <w:tab/>
        <w:t>Заключение</w:t>
      </w:r>
      <w:r w:rsidRPr="0016613F">
        <w:tab/>
      </w:r>
      <w:r w:rsidRPr="0016613F">
        <w:tab/>
        <w:t>83</w:t>
      </w:r>
      <w:r w:rsidRPr="0016613F">
        <w:tab/>
      </w:r>
      <w:r w:rsidR="005C0FF4">
        <w:t>25</w:t>
      </w:r>
    </w:p>
    <w:p w:rsidR="00837B43" w:rsidRPr="0016613F" w:rsidRDefault="00C4176A" w:rsidP="00C4176A">
      <w:pPr>
        <w:pStyle w:val="HChGR"/>
      </w:pPr>
      <w:r w:rsidRPr="0016613F">
        <w:br w:type="page"/>
      </w:r>
      <w:r w:rsidR="00837B43" w:rsidRPr="0016613F">
        <w:lastRenderedPageBreak/>
        <w:tab/>
        <w:t>I.</w:t>
      </w:r>
      <w:r w:rsidR="00837B43" w:rsidRPr="0016613F">
        <w:tab/>
        <w:t>Введение</w:t>
      </w:r>
    </w:p>
    <w:p w:rsidR="00837B43" w:rsidRPr="0016613F" w:rsidRDefault="00837B43" w:rsidP="00837B43">
      <w:pPr>
        <w:pStyle w:val="SingleTxtGR"/>
      </w:pPr>
      <w:r w:rsidRPr="0016613F">
        <w:t>1.</w:t>
      </w:r>
      <w:r w:rsidRPr="0016613F">
        <w:tab/>
        <w:t>Настоящий доклад представлен во исполнение резолюции 26/8 Совета по правам человека. В нем приводится обзор деятельности Специального докла</w:t>
      </w:r>
      <w:r w:rsidRPr="0016613F">
        <w:t>д</w:t>
      </w:r>
      <w:r w:rsidRPr="0016613F">
        <w:t>чика по вопросу о торговле людьми, особенно женщинами и детьми, и излаг</w:t>
      </w:r>
      <w:r w:rsidRPr="0016613F">
        <w:t>а</w:t>
      </w:r>
      <w:r w:rsidRPr="0016613F">
        <w:t>ется тематический анализ концептуального подхода Специального д</w:t>
      </w:r>
      <w:r w:rsidRPr="0016613F">
        <w:t>о</w:t>
      </w:r>
      <w:r w:rsidRPr="0016613F">
        <w:t>кладчика к выполнению своего мандата.</w:t>
      </w:r>
    </w:p>
    <w:p w:rsidR="00837B43" w:rsidRPr="0016613F" w:rsidRDefault="00837B43" w:rsidP="00C4176A">
      <w:pPr>
        <w:pStyle w:val="HChGR"/>
      </w:pPr>
      <w:r w:rsidRPr="0016613F">
        <w:tab/>
        <w:t>II.</w:t>
      </w:r>
      <w:r w:rsidRPr="0016613F">
        <w:tab/>
        <w:t>Деятельность Специального докладчика</w:t>
      </w:r>
    </w:p>
    <w:p w:rsidR="00837B43" w:rsidRPr="0016613F" w:rsidRDefault="00837B43" w:rsidP="00C4176A">
      <w:pPr>
        <w:pStyle w:val="H1GR"/>
      </w:pPr>
      <w:r w:rsidRPr="0016613F">
        <w:tab/>
        <w:t>A.</w:t>
      </w:r>
      <w:r w:rsidRPr="0016613F">
        <w:tab/>
        <w:t>Участие</w:t>
      </w:r>
      <w:r w:rsidR="00C4176A" w:rsidRPr="0016613F">
        <w:t xml:space="preserve"> в конференциях и консультациях</w:t>
      </w:r>
    </w:p>
    <w:p w:rsidR="00837B43" w:rsidRPr="0016613F" w:rsidRDefault="00837B43" w:rsidP="00837B43">
      <w:pPr>
        <w:pStyle w:val="SingleTxtGR"/>
      </w:pPr>
      <w:r w:rsidRPr="0016613F">
        <w:t>2.</w:t>
      </w:r>
      <w:r w:rsidRPr="0016613F">
        <w:tab/>
        <w:t>8 октября 2014 года в Вене Специальный докладчик входила в состав дискуссионной группы по подготовке тематического документа Управления О</w:t>
      </w:r>
      <w:r w:rsidRPr="0016613F">
        <w:t>р</w:t>
      </w:r>
      <w:r w:rsidRPr="0016613F">
        <w:t>ганизации Объединенных Наций по наркотикам и преступности (ЮНОДК), п</w:t>
      </w:r>
      <w:r w:rsidRPr="0016613F">
        <w:t>о</w:t>
      </w:r>
      <w:r w:rsidRPr="0016613F">
        <w:t>священного ключевой концепции согласия, в рамках седьмой сессии Конфере</w:t>
      </w:r>
      <w:r w:rsidRPr="0016613F">
        <w:t>н</w:t>
      </w:r>
      <w:r w:rsidRPr="0016613F">
        <w:t>ции Сторон Конвенции Организации Объединенных Наций против транснаци</w:t>
      </w:r>
      <w:r w:rsidRPr="0016613F">
        <w:t>о</w:t>
      </w:r>
      <w:r w:rsidRPr="0016613F">
        <w:t>нальной организова</w:t>
      </w:r>
      <w:r w:rsidRPr="0016613F">
        <w:t>н</w:t>
      </w:r>
      <w:r w:rsidRPr="0016613F">
        <w:t>ной преступности.</w:t>
      </w:r>
    </w:p>
    <w:p w:rsidR="00837B43" w:rsidRPr="0016613F" w:rsidRDefault="00837B43" w:rsidP="00837B43">
      <w:pPr>
        <w:pStyle w:val="SingleTxtGR"/>
      </w:pPr>
      <w:r w:rsidRPr="0016613F">
        <w:t>3.</w:t>
      </w:r>
      <w:r w:rsidRPr="0016613F">
        <w:tab/>
        <w:t xml:space="preserve">24 ноября 2014 года в Вене она выступила на презентации </w:t>
      </w:r>
      <w:r w:rsidRPr="00F46B32">
        <w:rPr>
          <w:i/>
        </w:rPr>
        <w:t>Всемирного доклада ЮНОДК о торго</w:t>
      </w:r>
      <w:r w:rsidRPr="00F46B32">
        <w:rPr>
          <w:i/>
        </w:rPr>
        <w:t>в</w:t>
      </w:r>
      <w:r w:rsidRPr="00F46B32">
        <w:rPr>
          <w:i/>
        </w:rPr>
        <w:t>ле людьми за 2014 год</w:t>
      </w:r>
      <w:r w:rsidRPr="0016613F">
        <w:t>.</w:t>
      </w:r>
    </w:p>
    <w:p w:rsidR="00837B43" w:rsidRPr="0016613F" w:rsidRDefault="00837B43" w:rsidP="00837B43">
      <w:pPr>
        <w:pStyle w:val="SingleTxtGR"/>
      </w:pPr>
      <w:r w:rsidRPr="0016613F">
        <w:t>4.</w:t>
      </w:r>
      <w:r w:rsidRPr="0016613F">
        <w:tab/>
        <w:t>10 и 11 декабря 2014 года в Женеве в ходе диало</w:t>
      </w:r>
      <w:r w:rsidR="00C4176A" w:rsidRPr="0016613F">
        <w:t>га по проблемам защиты на тему "</w:t>
      </w:r>
      <w:r w:rsidRPr="0016613F">
        <w:t>Защита на море</w:t>
      </w:r>
      <w:r w:rsidR="00C4176A" w:rsidRPr="0016613F">
        <w:t>"</w:t>
      </w:r>
      <w:r w:rsidRPr="0016613F">
        <w:t>, организованного Управлением Верховного комисс</w:t>
      </w:r>
      <w:r w:rsidRPr="0016613F">
        <w:t>а</w:t>
      </w:r>
      <w:r w:rsidRPr="0016613F">
        <w:t>ра Организации Объединенных Наций по делам беженцев (УВКБ), Специал</w:t>
      </w:r>
      <w:r w:rsidRPr="0016613F">
        <w:t>ь</w:t>
      </w:r>
      <w:r w:rsidRPr="0016613F">
        <w:t>ный докладчик участвовала в работе дискуссионной группы по анализу движ</w:t>
      </w:r>
      <w:r w:rsidRPr="0016613F">
        <w:t>у</w:t>
      </w:r>
      <w:r w:rsidRPr="0016613F">
        <w:t>щих сил нелегальной миграции с применением комплексного подхода.</w:t>
      </w:r>
    </w:p>
    <w:p w:rsidR="00837B43" w:rsidRPr="0016613F" w:rsidRDefault="00837B43" w:rsidP="00837B43">
      <w:pPr>
        <w:pStyle w:val="SingleTxtGR"/>
      </w:pPr>
      <w:r w:rsidRPr="0016613F">
        <w:t>5.</w:t>
      </w:r>
      <w:r w:rsidRPr="0016613F">
        <w:tab/>
        <w:t>13 марта 2015 года в Женеве она выступила на двадцать восьмой сессии ежегодного совещания Международного координационного комитета наци</w:t>
      </w:r>
      <w:r w:rsidRPr="0016613F">
        <w:t>о</w:t>
      </w:r>
      <w:r w:rsidRPr="0016613F">
        <w:t>нальных правозащитных учреждений.</w:t>
      </w:r>
    </w:p>
    <w:p w:rsidR="00837B43" w:rsidRPr="0016613F" w:rsidRDefault="00837B43" w:rsidP="00C4176A">
      <w:pPr>
        <w:pStyle w:val="H1GR"/>
      </w:pPr>
      <w:r w:rsidRPr="0016613F">
        <w:tab/>
        <w:t>B.</w:t>
      </w:r>
      <w:r w:rsidRPr="0016613F">
        <w:tab/>
        <w:t>Посещения стран</w:t>
      </w:r>
    </w:p>
    <w:p w:rsidR="00837B43" w:rsidRPr="0016613F" w:rsidRDefault="00837B43" w:rsidP="00837B43">
      <w:pPr>
        <w:pStyle w:val="SingleTxtGR"/>
      </w:pPr>
      <w:r w:rsidRPr="0016613F">
        <w:t>6.</w:t>
      </w:r>
      <w:r w:rsidRPr="0016613F">
        <w:tab/>
        <w:t>Специальный докладчик 23</w:t>
      </w:r>
      <w:r w:rsidR="00C4176A" w:rsidRPr="0016613F">
        <w:t>−</w:t>
      </w:r>
      <w:r w:rsidRPr="0016613F">
        <w:t>28 февраля 2015 года посетила Малайзию по приглашению правительства этой страны. Доклад о ее поездке содержится в добавлении к настоящему докладу. Она благодарит правительство за сотрудн</w:t>
      </w:r>
      <w:r w:rsidRPr="0016613F">
        <w:t>и</w:t>
      </w:r>
      <w:r w:rsidRPr="0016613F">
        <w:t xml:space="preserve">чество до начала ее визита и в период его проведения. </w:t>
      </w:r>
    </w:p>
    <w:p w:rsidR="00837B43" w:rsidRPr="0016613F" w:rsidRDefault="00837B43" w:rsidP="00C4176A">
      <w:pPr>
        <w:pStyle w:val="HChGR"/>
      </w:pPr>
      <w:r w:rsidRPr="0016613F">
        <w:tab/>
        <w:t>III.</w:t>
      </w:r>
      <w:r w:rsidRPr="0016613F">
        <w:tab/>
        <w:t>По</w:t>
      </w:r>
      <w:r w:rsidR="00C4176A" w:rsidRPr="0016613F">
        <w:t>являющиеся тенденции и проблемы</w:t>
      </w:r>
    </w:p>
    <w:p w:rsidR="00837B43" w:rsidRPr="0016613F" w:rsidRDefault="00837B43" w:rsidP="00C4176A">
      <w:pPr>
        <w:pStyle w:val="H1GR"/>
      </w:pPr>
      <w:r w:rsidRPr="0016613F">
        <w:tab/>
        <w:t>A.</w:t>
      </w:r>
      <w:r w:rsidRPr="0016613F">
        <w:tab/>
        <w:t>Торговля</w:t>
      </w:r>
      <w:r w:rsidR="00C4176A" w:rsidRPr="0016613F">
        <w:t xml:space="preserve"> людьми и экономические факторы</w:t>
      </w:r>
    </w:p>
    <w:p w:rsidR="00837B43" w:rsidRPr="0016613F" w:rsidRDefault="00837B43" w:rsidP="00837B43">
      <w:pPr>
        <w:pStyle w:val="SingleTxtGR"/>
      </w:pPr>
      <w:r w:rsidRPr="0016613F">
        <w:t>7.</w:t>
      </w:r>
      <w:r w:rsidRPr="0016613F">
        <w:tab/>
        <w:t>Торговля людьми, особенно женщинами и детьми, является грубым нарушением прав человека. Это еще и прибыльный преступный бизнес, еж</w:t>
      </w:r>
      <w:r w:rsidRPr="0016613F">
        <w:t>е</w:t>
      </w:r>
      <w:r w:rsidRPr="0016613F">
        <w:t>годные незаконные доходы от которого составляют 150,2 млрд. долл. США</w:t>
      </w:r>
      <w:r w:rsidR="00C4176A" w:rsidRPr="0016613F">
        <w:rPr>
          <w:rStyle w:val="ab"/>
        </w:rPr>
        <w:footnoteReference w:id="1"/>
      </w:r>
      <w:r w:rsidR="00C4176A" w:rsidRPr="0016613F">
        <w:t xml:space="preserve">. </w:t>
      </w:r>
      <w:r w:rsidRPr="0016613F">
        <w:t>Структура торговли людьми эволюционирует вместе с изменениями социально-</w:t>
      </w:r>
      <w:r w:rsidRPr="0016613F">
        <w:lastRenderedPageBreak/>
        <w:t>экономических реалий общества, и торговцы корректируют методы своей де</w:t>
      </w:r>
      <w:r w:rsidRPr="0016613F">
        <w:t>я</w:t>
      </w:r>
      <w:r w:rsidRPr="0016613F">
        <w:t>тельности сообразно этим изменениям.</w:t>
      </w:r>
    </w:p>
    <w:p w:rsidR="00837B43" w:rsidRPr="0016613F" w:rsidRDefault="00837B43" w:rsidP="00837B43">
      <w:pPr>
        <w:pStyle w:val="SingleTxtGR"/>
      </w:pPr>
      <w:r w:rsidRPr="0016613F">
        <w:t>8.</w:t>
      </w:r>
      <w:r w:rsidRPr="0016613F">
        <w:tab/>
        <w:t>В эпоху глобализации торговлю людьми нельзя рассматривать в отрыве от более широких социально-экономических факторов, которые стимулируют ее, или анализировать ее исключительно как уголовное преступление. К числу глубинных причин, провоцирующих торговлю людьми или способствующих этой торговле, относятся такие факторы, как нищета и неравенство, отсутствие возможностей для получения образования и доступа к медицинскому обслуж</w:t>
      </w:r>
      <w:r w:rsidRPr="0016613F">
        <w:t>и</w:t>
      </w:r>
      <w:r w:rsidRPr="0016613F">
        <w:t>ванию, гендерная дискриминация, включая гендерное насилие, расовое нер</w:t>
      </w:r>
      <w:r w:rsidRPr="0016613F">
        <w:t>а</w:t>
      </w:r>
      <w:r w:rsidRPr="0016613F">
        <w:t xml:space="preserve">венство и миграция. </w:t>
      </w:r>
    </w:p>
    <w:p w:rsidR="00837B43" w:rsidRPr="0016613F" w:rsidRDefault="00837B43" w:rsidP="00837B43">
      <w:pPr>
        <w:pStyle w:val="SingleTxtGR"/>
      </w:pPr>
      <w:r w:rsidRPr="0016613F">
        <w:t>9.</w:t>
      </w:r>
      <w:r w:rsidRPr="0016613F">
        <w:tab/>
        <w:t>Нет ни одной страны или региона, которые можно было бы назвать св</w:t>
      </w:r>
      <w:r w:rsidRPr="0016613F">
        <w:t>о</w:t>
      </w:r>
      <w:r w:rsidRPr="0016613F">
        <w:t>бодными от такого вида преступной деятельности, как торговля людьми: она может осуществляться везде – на национальном, субрегиональном, регионал</w:t>
      </w:r>
      <w:r w:rsidRPr="0016613F">
        <w:t>ь</w:t>
      </w:r>
      <w:r w:rsidRPr="0016613F">
        <w:t>ном, трансконтинентальном и международном уровнях. Согласно последним тенденциям, жертвы этой торговли доставляются из бедных стран в более з</w:t>
      </w:r>
      <w:r w:rsidRPr="0016613F">
        <w:t>а</w:t>
      </w:r>
      <w:r w:rsidRPr="0016613F">
        <w:t>житочные страны внутри одного региона. Аналогичным образом, наблюдается связь между высоким уровнем жизни какой-либо страны назначения (который определяется ее валовым внутренним продуктом) и долей жертв торговли людьми, прибывших из других регионов (трансрегиональная торговля). Более богатые страны привлекают жертв различного происхождения из разных стран, а для менее зажиточных стран характерны в основном внутренние или субрег</w:t>
      </w:r>
      <w:r w:rsidRPr="0016613F">
        <w:t>и</w:t>
      </w:r>
      <w:r w:rsidRPr="0016613F">
        <w:t>ональные потоки жертв торговли людьми</w:t>
      </w:r>
      <w:r w:rsidR="00C4176A" w:rsidRPr="0016613F">
        <w:rPr>
          <w:rStyle w:val="ab"/>
        </w:rPr>
        <w:footnoteReference w:id="2"/>
      </w:r>
      <w:r w:rsidRPr="0016613F">
        <w:t xml:space="preserve">. </w:t>
      </w:r>
    </w:p>
    <w:p w:rsidR="00837B43" w:rsidRPr="0016613F" w:rsidRDefault="00837B43" w:rsidP="00837B43">
      <w:pPr>
        <w:pStyle w:val="SingleTxtGR"/>
      </w:pPr>
      <w:r w:rsidRPr="0016613F">
        <w:t>10.</w:t>
      </w:r>
      <w:r w:rsidRPr="0016613F">
        <w:tab/>
        <w:t>Кроме того, было установлено, что проблема торговли людьми существ</w:t>
      </w:r>
      <w:r w:rsidRPr="0016613F">
        <w:t>у</w:t>
      </w:r>
      <w:r w:rsidRPr="0016613F">
        <w:t>ет в самых разных секторах экономики, включая те, которые интегрированы в мировые рынки. Согласно полученной информ</w:t>
      </w:r>
      <w:r w:rsidRPr="0016613F">
        <w:t>а</w:t>
      </w:r>
      <w:r w:rsidRPr="0016613F">
        <w:t>ции, торговля людьми наиболее распространена в таких секторах, как земледелие и растениеводство, стро</w:t>
      </w:r>
      <w:r w:rsidRPr="0016613F">
        <w:t>и</w:t>
      </w:r>
      <w:r w:rsidRPr="0016613F">
        <w:t>тельство, швейная и текстильная промышленность, гостинично-ресторанное дело, горнодобывающая промышленность, лесозаготовки и лесное хозяйство, рыболовство, переработка и упаковывание продуктов питания, транспорт, б</w:t>
      </w:r>
      <w:r w:rsidRPr="0016613F">
        <w:t>ы</w:t>
      </w:r>
      <w:r w:rsidRPr="0016613F">
        <w:t>товое обслуживание и другая работа по уходу и уборке. В этих случаях торго</w:t>
      </w:r>
      <w:r w:rsidRPr="0016613F">
        <w:t>в</w:t>
      </w:r>
      <w:r w:rsidRPr="0016613F">
        <w:t>ля людьми может осуществляться предприятиями и/или их деловыми партн</w:t>
      </w:r>
      <w:r w:rsidRPr="0016613F">
        <w:t>е</w:t>
      </w:r>
      <w:r w:rsidRPr="0016613F">
        <w:t>рами, включая поставщиков, субподрядчиков, трудовых посредников или час</w:t>
      </w:r>
      <w:r w:rsidRPr="0016613F">
        <w:t>т</w:t>
      </w:r>
      <w:r w:rsidRPr="0016613F">
        <w:t>ные кадровые агентства, нередко из-за стремления извлечь экономическую в</w:t>
      </w:r>
      <w:r w:rsidRPr="0016613F">
        <w:t>ы</w:t>
      </w:r>
      <w:r w:rsidRPr="0016613F">
        <w:t>году благодаря трудовой эксплуатации и услугам жертв торговли людьми или из-за отсутствия механизмов мониторинга или регулирования деятельности в производственно-сбытовых цепочках (см. A/67/261, пункты 8–12). Следует о</w:t>
      </w:r>
      <w:r w:rsidRPr="0016613F">
        <w:t>т</w:t>
      </w:r>
      <w:r w:rsidRPr="0016613F">
        <w:t>метить, что в таких случаях торго</w:t>
      </w:r>
      <w:r w:rsidRPr="0016613F">
        <w:t>в</w:t>
      </w:r>
      <w:r w:rsidRPr="0016613F">
        <w:t>ля людьми может происходить и происходит без перемещения жертв из одного места в другое. Поэтому основное внимание должно уделяться факту эксплуатации, а не способу, который был использован для доставки данного лица в страну назначения.</w:t>
      </w:r>
    </w:p>
    <w:p w:rsidR="00837B43" w:rsidRPr="0016613F" w:rsidRDefault="00837B43" w:rsidP="00C4176A">
      <w:pPr>
        <w:pStyle w:val="H1GR"/>
      </w:pPr>
      <w:r w:rsidRPr="0016613F">
        <w:tab/>
        <w:t>B.</w:t>
      </w:r>
      <w:r w:rsidRPr="0016613F">
        <w:tab/>
        <w:t>Торговля людьми и смешанные миграционные потоки</w:t>
      </w:r>
    </w:p>
    <w:p w:rsidR="00837B43" w:rsidRPr="0016613F" w:rsidRDefault="00837B43" w:rsidP="00837B43">
      <w:pPr>
        <w:pStyle w:val="SingleTxtGR"/>
      </w:pPr>
      <w:r w:rsidRPr="0016613F">
        <w:t>11.</w:t>
      </w:r>
      <w:r w:rsidRPr="0016613F">
        <w:tab/>
      </w:r>
      <w:r w:rsidR="0067056A" w:rsidRPr="0016613F">
        <w:t>Торговля</w:t>
      </w:r>
      <w:r w:rsidRPr="0016613F">
        <w:t xml:space="preserve"> людьми, особенно женщинами и детьми</w:t>
      </w:r>
      <w:r w:rsidR="0067056A">
        <w:t>,</w:t>
      </w:r>
      <w:r w:rsidRPr="0016613F">
        <w:t xml:space="preserve"> – это многогранное явление, которое зачастую взаимосвязано с так называемыми смешанными м</w:t>
      </w:r>
      <w:r w:rsidRPr="0016613F">
        <w:t>и</w:t>
      </w:r>
      <w:r w:rsidRPr="0016613F">
        <w:t>грационными потоками, охватывающими самые разные категории перемеща</w:t>
      </w:r>
      <w:r w:rsidRPr="0016613F">
        <w:t>ю</w:t>
      </w:r>
      <w:r w:rsidRPr="0016613F">
        <w:t>щихся лиц, в том числе беженцев, просителей убежища, экономических м</w:t>
      </w:r>
      <w:r w:rsidRPr="0016613F">
        <w:t>и</w:t>
      </w:r>
      <w:r w:rsidRPr="0016613F">
        <w:lastRenderedPageBreak/>
        <w:t>гранто</w:t>
      </w:r>
      <w:r w:rsidR="00C4176A" w:rsidRPr="0016613F">
        <w:t>в и других мигрантов</w:t>
      </w:r>
      <w:r w:rsidR="00C4176A" w:rsidRPr="0016613F">
        <w:rPr>
          <w:rStyle w:val="ab"/>
        </w:rPr>
        <w:footnoteReference w:id="3"/>
      </w:r>
      <w:r w:rsidRPr="0016613F">
        <w:t>, которые перемещаются, в основном нелегально, по аналогичным маршрутам, используя схожие средства передвижения, но в силу разных причин</w:t>
      </w:r>
      <w:r w:rsidR="00C4176A" w:rsidRPr="0016613F">
        <w:rPr>
          <w:rStyle w:val="ab"/>
        </w:rPr>
        <w:footnoteReference w:id="4"/>
      </w:r>
      <w:r w:rsidRPr="0016613F">
        <w:t>. Лица, пострадавшие от то</w:t>
      </w:r>
      <w:r w:rsidRPr="0016613F">
        <w:t>р</w:t>
      </w:r>
      <w:r w:rsidRPr="0016613F">
        <w:t>говли людьми, не всегда сразу же попадают в смешанный миграционный поток как жертвы этой торго</w:t>
      </w:r>
      <w:r w:rsidRPr="0016613F">
        <w:t>в</w:t>
      </w:r>
      <w:r w:rsidRPr="0016613F">
        <w:t>ли; они могут стать ее жертвами в ходе поездки или по прибытии в страну транзита или назначения. Процесс их миграции нередко мог начаться с незаконного провоза, а затем, на более позднем этапе, превратиться в торговлю людьми. Первон</w:t>
      </w:r>
      <w:r w:rsidRPr="0016613F">
        <w:t>а</w:t>
      </w:r>
      <w:r w:rsidRPr="0016613F">
        <w:t>чальное согласие на какой-либо – легальный или нелегальный – миграционный план не подразумевает, что соответствующий случай должен непременно кв</w:t>
      </w:r>
      <w:r w:rsidRPr="0016613F">
        <w:t>а</w:t>
      </w:r>
      <w:r w:rsidRPr="0016613F">
        <w:t>лифицир</w:t>
      </w:r>
      <w:r w:rsidRPr="0016613F">
        <w:t>о</w:t>
      </w:r>
      <w:r w:rsidRPr="0016613F">
        <w:t>ваться как незаконный провоз. Когда мигранты в ходе своей поездки или по прибытии в страну назначения оказываются в ситуациях, связанных с нелегальным статусом или эксплуатацией, и когда их права существенно огр</w:t>
      </w:r>
      <w:r w:rsidRPr="0016613F">
        <w:t>а</w:t>
      </w:r>
      <w:r w:rsidRPr="0016613F">
        <w:t>ничиваются или полностью нарушаются, такие случаи следует квалифицир</w:t>
      </w:r>
      <w:r w:rsidRPr="0016613F">
        <w:t>о</w:t>
      </w:r>
      <w:r w:rsidRPr="0016613F">
        <w:t xml:space="preserve">вать как торговлю людьми. </w:t>
      </w:r>
    </w:p>
    <w:p w:rsidR="00837B43" w:rsidRPr="0016613F" w:rsidRDefault="00837B43" w:rsidP="00837B43">
      <w:pPr>
        <w:pStyle w:val="SingleTxtGR"/>
      </w:pPr>
      <w:r w:rsidRPr="0016613F">
        <w:t>12.</w:t>
      </w:r>
      <w:r w:rsidRPr="0016613F">
        <w:tab/>
        <w:t>Лица, пострадавшие от торговли людьми, как и другие категории мигр</w:t>
      </w:r>
      <w:r w:rsidRPr="0016613F">
        <w:t>и</w:t>
      </w:r>
      <w:r w:rsidRPr="0016613F">
        <w:t>рующих лиц, изначально оказываются вынуждены устремляться на поиски лучшей жизни, пытаясь укрыться от целого ряда проблем, таких как нищета, вооруженный конфликт, гуманитарные кризисы, пытки или другие нарушения прав человека, включая домашнее насилие и гендерное преследование. Соц</w:t>
      </w:r>
      <w:r w:rsidRPr="0016613F">
        <w:t>и</w:t>
      </w:r>
      <w:r w:rsidRPr="0016613F">
        <w:t>ально-экономическая уязвимость, языковая изоляция, отсутствие легального статуса и постоянный отказ государств от признания и защиты прав человека уязвимых и/или не имеющих документов мигрантов способствуют росту ма</w:t>
      </w:r>
      <w:r w:rsidRPr="0016613F">
        <w:t>с</w:t>
      </w:r>
      <w:r w:rsidRPr="0016613F">
        <w:t>штабов эксплуатации, которая является следствием торговли людьми в местах происхождения, транзита и назначения (A/HRC/26/37/Add.2, пункт 46). Это особенно характерно для ряда секторов в странах назначения, где наблюдается активный рост спроса на низкооплачиваемых и малоквалифицированных тр</w:t>
      </w:r>
      <w:r w:rsidRPr="0016613F">
        <w:t>у</w:t>
      </w:r>
      <w:r w:rsidRPr="0016613F">
        <w:t>дящихся-мигрантов и где, следовательно, практикуется трудовая эксплуатация.</w:t>
      </w:r>
    </w:p>
    <w:p w:rsidR="00837B43" w:rsidRPr="0016613F" w:rsidRDefault="00837B43" w:rsidP="00837B43">
      <w:pPr>
        <w:pStyle w:val="SingleTxtGR"/>
      </w:pPr>
      <w:r w:rsidRPr="0016613F">
        <w:t>13.</w:t>
      </w:r>
      <w:r w:rsidRPr="0016613F">
        <w:tab/>
        <w:t>Кроме того, проведение все более ограничительной и отчуждающей и</w:t>
      </w:r>
      <w:r w:rsidRPr="0016613F">
        <w:t>м</w:t>
      </w:r>
      <w:r w:rsidRPr="0016613F">
        <w:t>миграционной политики, для которой характерны уголовное преследование и задержание нелегальных мигрантов, нехватка кан</w:t>
      </w:r>
      <w:r w:rsidRPr="0016613F">
        <w:t>а</w:t>
      </w:r>
      <w:r w:rsidRPr="0016613F">
        <w:t>лов для легальной миграции и воссоединения семей, отсутствие легального доступа к рынку труда для пр</w:t>
      </w:r>
      <w:r w:rsidRPr="0016613F">
        <w:t>о</w:t>
      </w:r>
      <w:r w:rsidRPr="0016613F">
        <w:t>сителей убежища, беженцев и мигрантов, не только редко достигает поставле</w:t>
      </w:r>
      <w:r w:rsidRPr="0016613F">
        <w:t>н</w:t>
      </w:r>
      <w:r w:rsidRPr="0016613F">
        <w:t>ной цели, но и способствует росту масштабов эксплуатации мигрантов, в том числе посредством торговли людьми (A/HRC/26/37/Add.2, пункт 46).</w:t>
      </w:r>
    </w:p>
    <w:p w:rsidR="00837B43" w:rsidRPr="0016613F" w:rsidRDefault="00837B43" w:rsidP="00C4176A">
      <w:pPr>
        <w:pStyle w:val="H1GR"/>
      </w:pPr>
      <w:r w:rsidRPr="0016613F">
        <w:tab/>
        <w:t>C.</w:t>
      </w:r>
      <w:r w:rsidRPr="0016613F">
        <w:tab/>
        <w:t>Торговля людьми и конфликты</w:t>
      </w:r>
    </w:p>
    <w:p w:rsidR="00837B43" w:rsidRPr="0016613F" w:rsidRDefault="00837B43" w:rsidP="00837B43">
      <w:pPr>
        <w:pStyle w:val="SingleTxtGR"/>
      </w:pPr>
      <w:r w:rsidRPr="0016613F">
        <w:t>14.</w:t>
      </w:r>
      <w:r w:rsidRPr="0016613F">
        <w:tab/>
        <w:t>Жестокие конфликты и гуманитарные кризисы являются питательной средой для торговли люд</w:t>
      </w:r>
      <w:r w:rsidRPr="0016613F">
        <w:t>ь</w:t>
      </w:r>
      <w:r w:rsidRPr="0016613F">
        <w:t>ми. Такие ситуации, как преследование меньшинств, произвольные задержания, пытки, изнасилования, похищения и насильстве</w:t>
      </w:r>
      <w:r w:rsidRPr="0016613F">
        <w:t>н</w:t>
      </w:r>
      <w:r w:rsidRPr="0016613F">
        <w:t>ные исчезновения, разрушение домов, рост цен на продукты питания и пост</w:t>
      </w:r>
      <w:r w:rsidRPr="0016613F">
        <w:t>е</w:t>
      </w:r>
      <w:r w:rsidRPr="0016613F">
        <w:t>пенное ограничение доступа к водоснабжению и санитарным услугам, пов</w:t>
      </w:r>
      <w:r w:rsidRPr="0016613F">
        <w:t>ы</w:t>
      </w:r>
      <w:r w:rsidRPr="0016613F">
        <w:t>шающее риск возникновения болезней и голода, вызывают внутреннее и ме</w:t>
      </w:r>
      <w:r w:rsidRPr="0016613F">
        <w:t>ж</w:t>
      </w:r>
      <w:r w:rsidRPr="0016613F">
        <w:t>дународное перемещение населения и принудительную миграцию. Многие л</w:t>
      </w:r>
      <w:r w:rsidRPr="0016613F">
        <w:t>ю</w:t>
      </w:r>
      <w:r w:rsidRPr="0016613F">
        <w:t>ди, устремляясь на поиски более безопасной и обеспеченной жизни, стан</w:t>
      </w:r>
      <w:r w:rsidRPr="0016613F">
        <w:t>о</w:t>
      </w:r>
      <w:r w:rsidRPr="0016613F">
        <w:t>вятся жертва</w:t>
      </w:r>
      <w:r w:rsidR="00C4176A" w:rsidRPr="0016613F">
        <w:t>ми торговцев и эксплуататоров.</w:t>
      </w:r>
    </w:p>
    <w:p w:rsidR="00837B43" w:rsidRPr="0016613F" w:rsidRDefault="00837B43" w:rsidP="00837B43">
      <w:pPr>
        <w:pStyle w:val="SingleTxtGR"/>
      </w:pPr>
      <w:r w:rsidRPr="0016613F">
        <w:lastRenderedPageBreak/>
        <w:t>15.</w:t>
      </w:r>
      <w:r w:rsidRPr="0016613F">
        <w:tab/>
        <w:t>Торговля людьми – это явление, характерное для ситуаций во время и п</w:t>
      </w:r>
      <w:r w:rsidRPr="0016613F">
        <w:t>о</w:t>
      </w:r>
      <w:r w:rsidRPr="0016613F">
        <w:t>сле конфликта</w:t>
      </w:r>
      <w:r w:rsidR="00C4176A" w:rsidRPr="0016613F">
        <w:rPr>
          <w:rStyle w:val="ab"/>
        </w:rPr>
        <w:footnoteReference w:id="5"/>
      </w:r>
      <w:r w:rsidRPr="0016613F">
        <w:t>, и оно, как правило, имеет явный гендерный уклон. Например, торговля мужчинами и мальчиками ведется для поставки комбатантов вою</w:t>
      </w:r>
      <w:r w:rsidRPr="0016613F">
        <w:t>ю</w:t>
      </w:r>
      <w:r w:rsidRPr="0016613F">
        <w:t>щим сторонам. С другой стороны, для женщин и девочек в условиях вооруже</w:t>
      </w:r>
      <w:r w:rsidRPr="0016613F">
        <w:t>н</w:t>
      </w:r>
      <w:r w:rsidRPr="0016613F">
        <w:t>ных конфликтов усиливается опасность сексуальной эксплуатации, которая включает в себя похищение, обращение в сексуальное рабство и/или принужд</w:t>
      </w:r>
      <w:r w:rsidRPr="0016613F">
        <w:t>е</w:t>
      </w:r>
      <w:r w:rsidRPr="0016613F">
        <w:t>ние к занятиям проституцией</w:t>
      </w:r>
      <w:r w:rsidR="00C4176A" w:rsidRPr="0016613F">
        <w:rPr>
          <w:rStyle w:val="ab"/>
        </w:rPr>
        <w:footnoteReference w:id="6"/>
      </w:r>
      <w:r w:rsidRPr="0016613F">
        <w:t>. Жертв такой эксплуатации могут перевозить ч</w:t>
      </w:r>
      <w:r w:rsidRPr="0016613F">
        <w:t>е</w:t>
      </w:r>
      <w:r w:rsidRPr="0016613F">
        <w:t>рез внешние границы, а затем продавать и доставлять в другие регионы или страны</w:t>
      </w:r>
      <w:r w:rsidR="00C4176A" w:rsidRPr="0016613F">
        <w:rPr>
          <w:rStyle w:val="ab"/>
        </w:rPr>
        <w:footnoteReference w:id="7"/>
      </w:r>
      <w:r w:rsidRPr="0016613F">
        <w:t>. Кроме того, их могут продавать в целях принудительного труда для армий и вооруженных групп. Наряду с этим договорные браки или ложные обещания предоставить работу за границей в качестве домашней прислуги, к</w:t>
      </w:r>
      <w:r w:rsidRPr="0016613F">
        <w:t>о</w:t>
      </w:r>
      <w:r w:rsidRPr="0016613F">
        <w:t>торые, согласно ожиданиям женщин, должны обеспечить их детям лучшую жизнь, зачастую делают их уязвимыми от торговли людьми в целях коммерч</w:t>
      </w:r>
      <w:r w:rsidRPr="0016613F">
        <w:t>е</w:t>
      </w:r>
      <w:r w:rsidRPr="0016613F">
        <w:t>ской сексуальной эксплуатации и принудительного труда, включая домашнее рабство. Кроме того, в ходе вооруженных конфликтов военизированные группы могут наносить серьезный урон общинам, принудительно мобилизуя детей в качестве бойцов и работников, в том числе в сфере незаконного оборота нарк</w:t>
      </w:r>
      <w:r w:rsidRPr="0016613F">
        <w:t>о</w:t>
      </w:r>
      <w:r w:rsidRPr="0016613F">
        <w:t xml:space="preserve">тиков. </w:t>
      </w:r>
    </w:p>
    <w:p w:rsidR="00837B43" w:rsidRPr="0016613F" w:rsidRDefault="00837B43" w:rsidP="00837B43">
      <w:pPr>
        <w:pStyle w:val="SingleTxtGR"/>
      </w:pPr>
      <w:r w:rsidRPr="0016613F">
        <w:t>16.</w:t>
      </w:r>
      <w:r w:rsidRPr="0016613F">
        <w:tab/>
        <w:t>События последних лет показывают, что люди, покидающие зоны ко</w:t>
      </w:r>
      <w:r w:rsidRPr="0016613F">
        <w:t>н</w:t>
      </w:r>
      <w:r w:rsidRPr="0016613F">
        <w:t>фликтов и чрезвычайных ситуаций в поисках убежища, подвергают свою жизнь повышенной опасности в тяжелых условиях п</w:t>
      </w:r>
      <w:r w:rsidRPr="0016613F">
        <w:t>е</w:t>
      </w:r>
      <w:r w:rsidRPr="0016613F">
        <w:t>редвижения по морю и по суше. Тем, кому удается выжить в столь опасном путешествии, грозит бол</w:t>
      </w:r>
      <w:r w:rsidRPr="0016613F">
        <w:t>ь</w:t>
      </w:r>
      <w:r w:rsidRPr="0016613F">
        <w:t>шой риск пострадать от торговли людьми, поскольку они оказываются в отчаянном пол</w:t>
      </w:r>
      <w:r w:rsidRPr="0016613F">
        <w:t>о</w:t>
      </w:r>
      <w:r w:rsidRPr="0016613F">
        <w:t>жении и не имеют никакого перспективного выбора. Им приходится жить с п</w:t>
      </w:r>
      <w:r w:rsidRPr="0016613F">
        <w:t>о</w:t>
      </w:r>
      <w:r w:rsidRPr="0016613F">
        <w:t>стоянной неуверенностью в завтрашнем дне, в условиях отсутствия физич</w:t>
      </w:r>
      <w:r w:rsidRPr="0016613F">
        <w:t>е</w:t>
      </w:r>
      <w:r w:rsidRPr="0016613F">
        <w:t>ской, эмоциональной и психологической безопасности, финансовой нужды и недостаточной правовой и/или социальной интеграции в общинах приема. Н</w:t>
      </w:r>
      <w:r w:rsidRPr="0016613F">
        <w:t>е</w:t>
      </w:r>
      <w:r w:rsidRPr="0016613F">
        <w:t>достаточная степень интеграции означает, что их доступ к образованию, мед</w:t>
      </w:r>
      <w:r w:rsidRPr="0016613F">
        <w:t>и</w:t>
      </w:r>
      <w:r w:rsidRPr="0016613F">
        <w:t>цинскому обслуживанию и жилью весьма ограничен. Это также означает, что они сталкиваются с серьезными препятствиями при трудоустройстве на легал</w:t>
      </w:r>
      <w:r w:rsidRPr="0016613F">
        <w:t>ь</w:t>
      </w:r>
      <w:r w:rsidRPr="0016613F">
        <w:t>ном рынке труда и зачастую могут найти работу только в неформальном сект</w:t>
      </w:r>
      <w:r w:rsidRPr="0016613F">
        <w:t>о</w:t>
      </w:r>
      <w:r w:rsidRPr="0016613F">
        <w:t>ре экономики. По своей природе неформальный сектор является нерегулиру</w:t>
      </w:r>
      <w:r w:rsidRPr="0016613F">
        <w:t>е</w:t>
      </w:r>
      <w:r w:rsidRPr="0016613F">
        <w:t>мым, что делает его идеальной средой для нечистоплотных работодателей и/или посредников, занимающихся эксплуатацией рабо</w:t>
      </w:r>
      <w:r w:rsidRPr="0016613F">
        <w:t>т</w:t>
      </w:r>
      <w:r w:rsidRPr="0016613F">
        <w:t>ников и торговлей ими. Поскольку на детей в периоды гуманитарных кризисов ложится тяжелое бремя обязанностей по содействию в обеспечении финансовой стабильности их с</w:t>
      </w:r>
      <w:r w:rsidRPr="0016613F">
        <w:t>е</w:t>
      </w:r>
      <w:r w:rsidRPr="0016613F">
        <w:t>мей, эти дети могут не только стать уязвимыми от торговли людьми, но и, ск</w:t>
      </w:r>
      <w:r w:rsidRPr="0016613F">
        <w:t>о</w:t>
      </w:r>
      <w:r w:rsidRPr="0016613F">
        <w:t>рее всего, оказаться трудоустроенными в нерегулируемом неформальном сект</w:t>
      </w:r>
      <w:r w:rsidRPr="0016613F">
        <w:t>о</w:t>
      </w:r>
      <w:r w:rsidRPr="0016613F">
        <w:t>ре, поскольку они не получают образования</w:t>
      </w:r>
      <w:r w:rsidR="005F098A" w:rsidRPr="0016613F">
        <w:rPr>
          <w:rStyle w:val="ab"/>
        </w:rPr>
        <w:footnoteReference w:id="8"/>
      </w:r>
      <w:r w:rsidRPr="0016613F">
        <w:t xml:space="preserve">.  </w:t>
      </w:r>
    </w:p>
    <w:p w:rsidR="00837B43" w:rsidRPr="0016613F" w:rsidRDefault="00837B43" w:rsidP="00837B43">
      <w:pPr>
        <w:pStyle w:val="SingleTxtGR"/>
      </w:pPr>
      <w:r w:rsidRPr="0016613F">
        <w:t>17.</w:t>
      </w:r>
      <w:r w:rsidRPr="0016613F">
        <w:tab/>
        <w:t>В постконфликтных ситуациях всеобщую озабоченность вызывало нал</w:t>
      </w:r>
      <w:r w:rsidRPr="0016613F">
        <w:t>и</w:t>
      </w:r>
      <w:r w:rsidRPr="0016613F">
        <w:t xml:space="preserve">чие взаимосвязи между действиями военного, миротворческого, гуманитарного и иного международного персонала и частных подрядчиков, организованной преступностью и ростом масштабов торговли женщинами и детьми в целях </w:t>
      </w:r>
      <w:r w:rsidRPr="0016613F">
        <w:lastRenderedPageBreak/>
        <w:t>сексуальной эксплуатации</w:t>
      </w:r>
      <w:r w:rsidR="005F098A" w:rsidRPr="0016613F">
        <w:rPr>
          <w:rStyle w:val="ab"/>
        </w:rPr>
        <w:footnoteReference w:id="9"/>
      </w:r>
      <w:r w:rsidRPr="0016613F">
        <w:t>. Согласно сообщениям, международное прису</w:t>
      </w:r>
      <w:r w:rsidRPr="0016613F">
        <w:t>т</w:t>
      </w:r>
      <w:r w:rsidRPr="0016613F">
        <w:t>ствие приводит к повышению спроса на труд и услуги, обеспечиваемые за счет то</w:t>
      </w:r>
      <w:r w:rsidRPr="0016613F">
        <w:t>р</w:t>
      </w:r>
      <w:r w:rsidRPr="0016613F">
        <w:t>говли людьми и эксплуатации, в частности, спроса на сексуальные услуги и принудительный труд. Сочетание различных факторов, таких как уязвимость населения и непрочность/отсутствие государственных институтов, включая слабость правоохранительных органов, может способствовать созданию обст</w:t>
      </w:r>
      <w:r w:rsidRPr="0016613F">
        <w:t>а</w:t>
      </w:r>
      <w:r w:rsidRPr="0016613F">
        <w:t>новки безнаказанности, в которой случаи причастности международного пе</w:t>
      </w:r>
      <w:r w:rsidRPr="0016613F">
        <w:t>р</w:t>
      </w:r>
      <w:r w:rsidRPr="0016613F">
        <w:t>сонала к криминальной эксплуатации и тор</w:t>
      </w:r>
      <w:r w:rsidR="0016613F">
        <w:t>говле людьми не расследуются, а </w:t>
      </w:r>
      <w:r w:rsidRPr="0016613F">
        <w:t>виновные лица не задерживаются и не предстают перед судом</w:t>
      </w:r>
      <w:r w:rsidR="005F098A" w:rsidRPr="0016613F">
        <w:rPr>
          <w:rStyle w:val="ab"/>
        </w:rPr>
        <w:footnoteReference w:id="10"/>
      </w:r>
      <w:r w:rsidRPr="0016613F">
        <w:t>. Кроме того, нечеткость положений о порядке привлечения подрядчиков, скорее всего, ст</w:t>
      </w:r>
      <w:r w:rsidRPr="0016613F">
        <w:t>и</w:t>
      </w:r>
      <w:r w:rsidRPr="0016613F">
        <w:t>мулирует применение незаконной практики, проявления которой пока углу</w:t>
      </w:r>
      <w:r w:rsidRPr="0016613F">
        <w:t>б</w:t>
      </w:r>
      <w:r w:rsidRPr="0016613F">
        <w:t>ленно не анализировались, например такой, как обманные методы найма в странах происхождения с последующей эксплуатацией нанятых работников частными военн</w:t>
      </w:r>
      <w:r w:rsidRPr="0016613F">
        <w:t>ы</w:t>
      </w:r>
      <w:r w:rsidRPr="0016613F">
        <w:t>ми ком</w:t>
      </w:r>
      <w:r w:rsidR="0067056A">
        <w:t>п</w:t>
      </w:r>
      <w:r w:rsidRPr="0016613F">
        <w:t xml:space="preserve">аниями в районах конфликтов. </w:t>
      </w:r>
    </w:p>
    <w:p w:rsidR="00837B43" w:rsidRPr="0016613F" w:rsidRDefault="00837B43" w:rsidP="005F098A">
      <w:pPr>
        <w:pStyle w:val="H1GR"/>
      </w:pPr>
      <w:r w:rsidRPr="0016613F">
        <w:tab/>
        <w:t>D.</w:t>
      </w:r>
      <w:r w:rsidRPr="0016613F">
        <w:tab/>
        <w:t>Защита детей в процессе транзита</w:t>
      </w:r>
    </w:p>
    <w:p w:rsidR="00837B43" w:rsidRPr="0016613F" w:rsidRDefault="00837B43" w:rsidP="00837B43">
      <w:pPr>
        <w:pStyle w:val="SingleTxtGR"/>
      </w:pPr>
      <w:r w:rsidRPr="0016613F">
        <w:t>18.</w:t>
      </w:r>
      <w:r w:rsidRPr="0016613F">
        <w:tab/>
        <w:t>Масштабы торговли детьми в целом растут, причем в наибольшей степ</w:t>
      </w:r>
      <w:r w:rsidRPr="0016613F">
        <w:t>е</w:t>
      </w:r>
      <w:r w:rsidRPr="0016613F">
        <w:t xml:space="preserve">ни это явление затрагивает девочек. В недавно опубликованном </w:t>
      </w:r>
      <w:r w:rsidRPr="000C0429">
        <w:rPr>
          <w:i/>
        </w:rPr>
        <w:t>Всемирном д</w:t>
      </w:r>
      <w:r w:rsidRPr="000C0429">
        <w:rPr>
          <w:i/>
        </w:rPr>
        <w:t>о</w:t>
      </w:r>
      <w:r w:rsidRPr="000C0429">
        <w:rPr>
          <w:i/>
        </w:rPr>
        <w:t>кладе о торговле людьми за 2014 год</w:t>
      </w:r>
      <w:r w:rsidRPr="0016613F">
        <w:t xml:space="preserve"> также отм</w:t>
      </w:r>
      <w:r w:rsidRPr="0016613F">
        <w:t>е</w:t>
      </w:r>
      <w:r w:rsidRPr="0016613F">
        <w:t>чены существенные различия в структуре этой торговли в зависимости от региона: в Африке и на Ближнем В</w:t>
      </w:r>
      <w:r w:rsidRPr="0016613F">
        <w:t>о</w:t>
      </w:r>
      <w:r w:rsidRPr="0016613F">
        <w:t>стоке дети составляют большинство выявленных жертв торговли людьми</w:t>
      </w:r>
      <w:r w:rsidR="005F098A" w:rsidRPr="0016613F">
        <w:rPr>
          <w:rStyle w:val="ab"/>
        </w:rPr>
        <w:footnoteReference w:id="11"/>
      </w:r>
      <w:r w:rsidR="002E6378" w:rsidRPr="0016613F">
        <w:t>.</w:t>
      </w:r>
    </w:p>
    <w:p w:rsidR="00837B43" w:rsidRPr="0016613F" w:rsidRDefault="00837B43" w:rsidP="00837B43">
      <w:pPr>
        <w:pStyle w:val="SingleTxtGR"/>
      </w:pPr>
      <w:r w:rsidRPr="0016613F">
        <w:t>19.</w:t>
      </w:r>
      <w:r w:rsidRPr="0016613F">
        <w:tab/>
        <w:t>В ходе исполнения мандата было подтверждено, что торговля девочками и мальчиками осущест</w:t>
      </w:r>
      <w:r w:rsidRPr="0016613F">
        <w:t>в</w:t>
      </w:r>
      <w:r w:rsidRPr="0016613F">
        <w:t>ляется по самым разным причинам, в том числе в целях сексуальной эксплуатации, такой, как проституция и изготовление детской по</w:t>
      </w:r>
      <w:r w:rsidRPr="0016613F">
        <w:t>р</w:t>
      </w:r>
      <w:r w:rsidRPr="0016613F">
        <w:t>нографии. Кроме того, детьми торгуют в целях принудительного труда и их трудовой эксплуатации на фермах, фабриках и рыболовных судах, для принуд</w:t>
      </w:r>
      <w:r w:rsidRPr="0016613F">
        <w:t>и</w:t>
      </w:r>
      <w:r w:rsidRPr="0016613F">
        <w:t>тельного занятия преступной деятельностью, для принудительного организ</w:t>
      </w:r>
      <w:r w:rsidRPr="0016613F">
        <w:t>о</w:t>
      </w:r>
      <w:r w:rsidRPr="0016613F">
        <w:t>ванного попрошайничества и для работы в кач</w:t>
      </w:r>
      <w:r w:rsidRPr="0016613F">
        <w:t>е</w:t>
      </w:r>
      <w:r w:rsidRPr="0016613F">
        <w:t>стве прислуги в частных домах. Хотя основная часть торговли детьми ведется с пересечением международных границ, многие страны сталкиваются с таким явлением, как внутренняя торго</w:t>
      </w:r>
      <w:r w:rsidRPr="0016613F">
        <w:t>в</w:t>
      </w:r>
      <w:r w:rsidRPr="0016613F">
        <w:t xml:space="preserve">ля детьми. </w:t>
      </w:r>
    </w:p>
    <w:p w:rsidR="00837B43" w:rsidRPr="0016613F" w:rsidRDefault="00837B43" w:rsidP="00837B43">
      <w:pPr>
        <w:pStyle w:val="SingleTxtGR"/>
      </w:pPr>
      <w:r w:rsidRPr="0016613F">
        <w:t>20.</w:t>
      </w:r>
      <w:r w:rsidRPr="0016613F">
        <w:tab/>
        <w:t>В ходе исполнения мандата было установлено, что в ряде регионов детей, ставших жертвами торговли, как и взрослых, их торговцы и эксплуататоры н</w:t>
      </w:r>
      <w:r w:rsidRPr="0016613F">
        <w:t>е</w:t>
      </w:r>
      <w:r w:rsidRPr="0016613F">
        <w:t>редко принуждают или втягивают в совершение преступлений</w:t>
      </w:r>
      <w:r w:rsidR="005F098A" w:rsidRPr="0016613F">
        <w:rPr>
          <w:rStyle w:val="ab"/>
        </w:rPr>
        <w:footnoteReference w:id="12"/>
      </w:r>
      <w:r w:rsidRPr="0016613F">
        <w:t>, в частности таких</w:t>
      </w:r>
      <w:r w:rsidR="0067056A">
        <w:t>,</w:t>
      </w:r>
      <w:r w:rsidRPr="0016613F">
        <w:t xml:space="preserve"> как карманные кражи, кражи со взломом, производство и перевозка наркотиков. Хотя в региональных и международных юридических документах предусмотрены положения об освобождении от наказания</w:t>
      </w:r>
      <w:r w:rsidR="005F098A" w:rsidRPr="0016613F">
        <w:rPr>
          <w:rStyle w:val="ab"/>
        </w:rPr>
        <w:footnoteReference w:id="13"/>
      </w:r>
      <w:r w:rsidRPr="0016613F">
        <w:t xml:space="preserve">, вместо того чтобы </w:t>
      </w:r>
      <w:r w:rsidRPr="0016613F">
        <w:lastRenderedPageBreak/>
        <w:t>считать детей жертвами торговли людьми, их впоследствии нередко преслед</w:t>
      </w:r>
      <w:r w:rsidRPr="0016613F">
        <w:t>у</w:t>
      </w:r>
      <w:r w:rsidRPr="0016613F">
        <w:t>ют по суду, подвергают тюремному заключению и/или высылке за незаконную деятельность, занятие которой явилось прямым следствием их положения как жертв торговли людьми.</w:t>
      </w:r>
    </w:p>
    <w:p w:rsidR="00837B43" w:rsidRPr="0016613F" w:rsidRDefault="00837B43" w:rsidP="00837B43">
      <w:pPr>
        <w:pStyle w:val="SingleTxtGR"/>
      </w:pPr>
      <w:r w:rsidRPr="0016613F">
        <w:t>21.</w:t>
      </w:r>
      <w:r w:rsidRPr="0016613F">
        <w:tab/>
        <w:t>Дети</w:t>
      </w:r>
      <w:r w:rsidR="0067056A">
        <w:t xml:space="preserve"> − </w:t>
      </w:r>
      <w:r w:rsidRPr="0016613F">
        <w:t>жертвы торговли людьми нуждаются в особой помощи, защите и поддержке, которая часто в значительной мере отличается от помощи, оказыв</w:t>
      </w:r>
      <w:r w:rsidRPr="0016613F">
        <w:t>а</w:t>
      </w:r>
      <w:r w:rsidRPr="0016613F">
        <w:t>емой взрослым; им необходимы специальные, орие</w:t>
      </w:r>
      <w:r w:rsidRPr="0016613F">
        <w:t>н</w:t>
      </w:r>
      <w:r w:rsidRPr="0016613F">
        <w:t>тированные на детей меры по установлению личности, защите и помощи, которые основаны на принц</w:t>
      </w:r>
      <w:r w:rsidRPr="0016613F">
        <w:t>и</w:t>
      </w:r>
      <w:r w:rsidRPr="0016613F">
        <w:t>пах и положениях действующего права прав чело</w:t>
      </w:r>
      <w:r w:rsidR="005F098A" w:rsidRPr="0016613F">
        <w:t>века (A/HRC/26/37/Add.2, пун</w:t>
      </w:r>
      <w:r w:rsidR="005F098A" w:rsidRPr="0016613F">
        <w:t>к</w:t>
      </w:r>
      <w:r w:rsidR="005F098A" w:rsidRPr="0016613F">
        <w:t>ты </w:t>
      </w:r>
      <w:r w:rsidRPr="0016613F">
        <w:t>39–42). В частности, нужно ввести в действие надлежащие процедуры для проведения в каждом отдельном случае оценки способов наилучшего обеспеч</w:t>
      </w:r>
      <w:r w:rsidRPr="0016613F">
        <w:t>е</w:t>
      </w:r>
      <w:r w:rsidRPr="0016613F">
        <w:t>ния интересов ребенка, прежде чем принимать какое-либо решение относ</w:t>
      </w:r>
      <w:r w:rsidRPr="0016613F">
        <w:t>и</w:t>
      </w:r>
      <w:r w:rsidRPr="0016613F">
        <w:t>тельно данного ребенка, в том числе о мерах по оказанию помощи и его вероя</w:t>
      </w:r>
      <w:r w:rsidRPr="0016613F">
        <w:t>т</w:t>
      </w:r>
      <w:r w:rsidRPr="0016613F">
        <w:t>ной р</w:t>
      </w:r>
      <w:r w:rsidRPr="0016613F">
        <w:t>е</w:t>
      </w:r>
      <w:r w:rsidRPr="0016613F">
        <w:t xml:space="preserve">патриации. </w:t>
      </w:r>
    </w:p>
    <w:p w:rsidR="00837B43" w:rsidRPr="0016613F" w:rsidRDefault="00837B43" w:rsidP="005F098A">
      <w:pPr>
        <w:pStyle w:val="H1GR"/>
      </w:pPr>
      <w:r w:rsidRPr="0016613F">
        <w:tab/>
        <w:t>E.</w:t>
      </w:r>
      <w:r w:rsidRPr="0016613F">
        <w:tab/>
        <w:t>Гендерные аспекты торговли детьми</w:t>
      </w:r>
    </w:p>
    <w:p w:rsidR="00837B43" w:rsidRPr="0016613F" w:rsidRDefault="00837B43" w:rsidP="00837B43">
      <w:pPr>
        <w:pStyle w:val="SingleTxtGR"/>
      </w:pPr>
      <w:r w:rsidRPr="0016613F">
        <w:t>22.</w:t>
      </w:r>
      <w:r w:rsidRPr="0016613F">
        <w:tab/>
        <w:t>Женщины имеют непосредственное отношение к торговле детьми – и как жертвы, и как правонарушители. Данные о женщинах относятся к числу наиб</w:t>
      </w:r>
      <w:r w:rsidRPr="0016613F">
        <w:t>о</w:t>
      </w:r>
      <w:r w:rsidRPr="0016613F">
        <w:t xml:space="preserve">лее показательных выводов </w:t>
      </w:r>
      <w:r w:rsidRPr="007A3F19">
        <w:rPr>
          <w:i/>
        </w:rPr>
        <w:t>Всемирного доклада ЮНОДК о торговле людьми за 2014 год</w:t>
      </w:r>
      <w:r w:rsidRPr="0016613F">
        <w:t>, в котором подтверждается, что женщины и девочки непропорци</w:t>
      </w:r>
      <w:r w:rsidRPr="0016613F">
        <w:t>о</w:t>
      </w:r>
      <w:r w:rsidRPr="0016613F">
        <w:t>нально эксплуатируются в целях не только сексуальной, но и трудовой эксплу</w:t>
      </w:r>
      <w:r w:rsidRPr="0016613F">
        <w:t>а</w:t>
      </w:r>
      <w:r w:rsidRPr="0016613F">
        <w:t>тации. В некоторых регионах, таких как Юго-Восточная Азия, Африка и Бли</w:t>
      </w:r>
      <w:r w:rsidRPr="0016613F">
        <w:t>ж</w:t>
      </w:r>
      <w:r w:rsidRPr="0016613F">
        <w:t>ний Восток, женщины даже составляют большинство лиц, подвергаемых пр</w:t>
      </w:r>
      <w:r w:rsidRPr="0016613F">
        <w:t>и</w:t>
      </w:r>
      <w:r w:rsidRPr="0016613F">
        <w:t xml:space="preserve">нудительному труду. </w:t>
      </w:r>
    </w:p>
    <w:p w:rsidR="00837B43" w:rsidRPr="0016613F" w:rsidRDefault="00837B43" w:rsidP="00837B43">
      <w:pPr>
        <w:pStyle w:val="SingleTxtGR"/>
      </w:pPr>
      <w:r w:rsidRPr="0016613F">
        <w:t>23.</w:t>
      </w:r>
      <w:r w:rsidRPr="0016613F">
        <w:tab/>
        <w:t>Мужчины и мальчики тоже могут становиться жертвами торговли люд</w:t>
      </w:r>
      <w:r w:rsidRPr="0016613F">
        <w:t>ь</w:t>
      </w:r>
      <w:r w:rsidRPr="0016613F">
        <w:t>ми, прежде всего в целях принудительного труда и в меньшей степени – в целях сексуальной эксплуатации. Однако недостаточная осведомленность о масшт</w:t>
      </w:r>
      <w:r w:rsidRPr="0016613F">
        <w:t>а</w:t>
      </w:r>
      <w:r w:rsidRPr="0016613F">
        <w:t>бах причастности мужчин к торговле людьми в качестве жертв этого явления затрудняет выявление потерпевших, а также приводит к значительной дискр</w:t>
      </w:r>
      <w:r w:rsidRPr="0016613F">
        <w:t>и</w:t>
      </w:r>
      <w:r w:rsidRPr="0016613F">
        <w:t>минации мужчин-жертв с точки зрения доступа к защите и помощи (A/HRC/26/37/Add.2, пункт 34).</w:t>
      </w:r>
    </w:p>
    <w:p w:rsidR="00837B43" w:rsidRPr="0016613F" w:rsidRDefault="00837B43" w:rsidP="00837B43">
      <w:pPr>
        <w:pStyle w:val="SingleTxtGR"/>
      </w:pPr>
      <w:r w:rsidRPr="0016613F">
        <w:t>24.</w:t>
      </w:r>
      <w:r w:rsidRPr="0016613F">
        <w:tab/>
        <w:t>Что касается правонарушителей, то, хотя большинство торговцев соста</w:t>
      </w:r>
      <w:r w:rsidRPr="0016613F">
        <w:t>в</w:t>
      </w:r>
      <w:r w:rsidRPr="0016613F">
        <w:t>ляют мужчины, на долю женщин приходится 28% лиц, осужденных за торго</w:t>
      </w:r>
      <w:r w:rsidRPr="0016613F">
        <w:t>в</w:t>
      </w:r>
      <w:r w:rsidRPr="0016613F">
        <w:t>лю людьми</w:t>
      </w:r>
      <w:r w:rsidR="005F098A" w:rsidRPr="0016613F">
        <w:rPr>
          <w:rStyle w:val="ab"/>
        </w:rPr>
        <w:footnoteReference w:id="14"/>
      </w:r>
      <w:r w:rsidRPr="0016613F">
        <w:t>. Бывают случаи, когда женщинам-жертвам этой торговли выносятся обвинительные приговоры, которые связаны или обусловлены их положением жертв торговли, поскольку они совершали преступные деяния по принужд</w:t>
      </w:r>
      <w:r w:rsidRPr="0016613F">
        <w:t>е</w:t>
      </w:r>
      <w:r w:rsidRPr="0016613F">
        <w:t>нию своих торговцев. В таких ситуациях они нередко рассматриваются властями прежде всего как правонарушители, хотя их следовало бы признавать жер</w:t>
      </w:r>
      <w:r w:rsidRPr="0016613F">
        <w:t>т</w:t>
      </w:r>
      <w:r w:rsidRPr="0016613F">
        <w:t>вами торговли людьми. С другой стороны, в некоторых случаях женщины сначала являются жертвами торговли, а затем, стремясь избежать своей собственной виктимизации, становятся правонарушителями и совершают самые воп</w:t>
      </w:r>
      <w:r w:rsidRPr="0016613F">
        <w:t>и</w:t>
      </w:r>
      <w:r w:rsidRPr="0016613F">
        <w:t>ющие и опасные преступные деяния. В этой связи в ходе выполнения мандата отмеч</w:t>
      </w:r>
      <w:r w:rsidRPr="0016613F">
        <w:t>а</w:t>
      </w:r>
      <w:r w:rsidRPr="0016613F">
        <w:t>лось участие женщин в торговле людьми в таких областях, как вербовка и ко</w:t>
      </w:r>
      <w:r w:rsidRPr="0016613F">
        <w:t>н</w:t>
      </w:r>
      <w:r w:rsidRPr="0016613F">
        <w:t>тролирование детей в целях принудительного труда и работы в качестве д</w:t>
      </w:r>
      <w:r w:rsidRPr="0016613F">
        <w:t>о</w:t>
      </w:r>
      <w:r w:rsidRPr="0016613F">
        <w:t xml:space="preserve">машней прислуги, а также женщин и девочек </w:t>
      </w:r>
      <w:r w:rsidR="005F098A" w:rsidRPr="0016613F">
        <w:t>−</w:t>
      </w:r>
      <w:r w:rsidRPr="0016613F">
        <w:t xml:space="preserve"> в целях сексуальной эксплуат</w:t>
      </w:r>
      <w:r w:rsidRPr="0016613F">
        <w:t>а</w:t>
      </w:r>
      <w:r w:rsidRPr="0016613F">
        <w:t>ции (A/HRC/23/48/Add.2 и A/HRC/26/37/Add.4).</w:t>
      </w:r>
    </w:p>
    <w:p w:rsidR="00837B43" w:rsidRPr="0016613F" w:rsidRDefault="00837B43" w:rsidP="00837B43">
      <w:pPr>
        <w:pStyle w:val="SingleTxtGR"/>
      </w:pPr>
      <w:r w:rsidRPr="0016613F">
        <w:lastRenderedPageBreak/>
        <w:t>25.</w:t>
      </w:r>
      <w:r w:rsidRPr="0016613F">
        <w:tab/>
        <w:t>От некоторых форм торговли людьми страдают в основном женщины и девочки: они составляют подавляющее большинство жертв торговли в секс</w:t>
      </w:r>
      <w:r w:rsidRPr="0016613F">
        <w:t>у</w:t>
      </w:r>
      <w:r w:rsidRPr="0016613F">
        <w:t xml:space="preserve">альных целях, а также для трудовой эксплуатации </w:t>
      </w:r>
      <w:r w:rsidR="005F098A" w:rsidRPr="0016613F">
        <w:t>−</w:t>
      </w:r>
      <w:r w:rsidRPr="0016613F">
        <w:t xml:space="preserve"> в качестве домашней пр</w:t>
      </w:r>
      <w:r w:rsidRPr="0016613F">
        <w:t>и</w:t>
      </w:r>
      <w:r w:rsidRPr="0016613F">
        <w:t>слуги. Кроме того, женщин продают для вступления в принудительные и по</w:t>
      </w:r>
      <w:r w:rsidRPr="0016613F">
        <w:t>д</w:t>
      </w:r>
      <w:r w:rsidRPr="0016613F">
        <w:t xml:space="preserve">невольные браки (A/HRC/21/41). </w:t>
      </w:r>
    </w:p>
    <w:p w:rsidR="00837B43" w:rsidRPr="0016613F" w:rsidRDefault="00837B43" w:rsidP="00837B43">
      <w:pPr>
        <w:pStyle w:val="SingleTxtGR"/>
      </w:pPr>
      <w:r w:rsidRPr="0016613F">
        <w:t>26.</w:t>
      </w:r>
      <w:r w:rsidRPr="0016613F">
        <w:tab/>
        <w:t>В процессе принятия мер по оказанию помощи и содействия следует уч</w:t>
      </w:r>
      <w:r w:rsidRPr="0016613F">
        <w:t>и</w:t>
      </w:r>
      <w:r w:rsidRPr="0016613F">
        <w:t>тывать гендерные аспе</w:t>
      </w:r>
      <w:r w:rsidRPr="0016613F">
        <w:t>к</w:t>
      </w:r>
      <w:r w:rsidRPr="0016613F">
        <w:t>ты, опираясь на передовую практику в области борьбы с сексуальной эксплуатацией, особенно на пра</w:t>
      </w:r>
      <w:r w:rsidRPr="0016613F">
        <w:t>к</w:t>
      </w:r>
      <w:r w:rsidRPr="0016613F">
        <w:t>тику, в основу которой заложены женская солидарность и взаимопомощь, а также помощь, которую выжившие женщины могут оказать фактическим, потенциальным и предполагаемым жер</w:t>
      </w:r>
      <w:r w:rsidRPr="0016613F">
        <w:t>т</w:t>
      </w:r>
      <w:r w:rsidRPr="0016613F">
        <w:t xml:space="preserve">вам торговли людьми. </w:t>
      </w:r>
    </w:p>
    <w:p w:rsidR="00837B43" w:rsidRPr="0016613F" w:rsidRDefault="00837B43" w:rsidP="005F098A">
      <w:pPr>
        <w:pStyle w:val="H1GR"/>
      </w:pPr>
      <w:r w:rsidRPr="0016613F">
        <w:tab/>
        <w:t>F.</w:t>
      </w:r>
      <w:r w:rsidRPr="0016613F">
        <w:tab/>
        <w:t xml:space="preserve">Торговля людьми и социальная интеграция </w:t>
      </w:r>
    </w:p>
    <w:p w:rsidR="00837B43" w:rsidRPr="0016613F" w:rsidRDefault="00837B43" w:rsidP="00837B43">
      <w:pPr>
        <w:pStyle w:val="SingleTxtGR"/>
      </w:pPr>
      <w:r w:rsidRPr="0016613F">
        <w:t>27.</w:t>
      </w:r>
      <w:r w:rsidRPr="0016613F">
        <w:tab/>
        <w:t>Понятие социальной интеграции жертв торговли людьми является четко определенным элементом в контексте интеграции/реинтеграции жертв в стране назначения или в их стране происхождения</w:t>
      </w:r>
      <w:r w:rsidR="005F098A" w:rsidRPr="0016613F">
        <w:rPr>
          <w:rStyle w:val="ab"/>
        </w:rPr>
        <w:footnoteReference w:id="15"/>
      </w:r>
      <w:r w:rsidRPr="0016613F">
        <w:t>. Социальная интеграция жертв торговли людьми препятствует их дальнейшей виктимизации, а также служит мерой профилактики их повторного попадания в сети торговцев.</w:t>
      </w:r>
    </w:p>
    <w:p w:rsidR="00837B43" w:rsidRPr="0016613F" w:rsidRDefault="00837B43" w:rsidP="00837B43">
      <w:pPr>
        <w:pStyle w:val="SingleTxtGR"/>
      </w:pPr>
      <w:r w:rsidRPr="0016613F">
        <w:t>28.</w:t>
      </w:r>
      <w:r w:rsidRPr="0016613F">
        <w:tab/>
        <w:t>Меры по социальной интеграции жертв торговли людьми, такие, как д</w:t>
      </w:r>
      <w:r w:rsidRPr="0016613F">
        <w:t>о</w:t>
      </w:r>
      <w:r w:rsidRPr="0016613F">
        <w:t>ступ к жилью, социальной защите, медицинскому обслуживанию, образованию и занятости, имеют ключевое значение в странах назначения, транзита и прои</w:t>
      </w:r>
      <w:r w:rsidRPr="0016613F">
        <w:t>с</w:t>
      </w:r>
      <w:r w:rsidRPr="0016613F">
        <w:t>хождения. В большинстве случаев возможности стран по обеспечению ст</w:t>
      </w:r>
      <w:r w:rsidRPr="0016613F">
        <w:t>а</w:t>
      </w:r>
      <w:r w:rsidRPr="0016613F">
        <w:t>бильных и долгосрочных решений проблемы социальной интеграции поте</w:t>
      </w:r>
      <w:r w:rsidRPr="0016613F">
        <w:t>р</w:t>
      </w:r>
      <w:r w:rsidRPr="0016613F">
        <w:t>певших, в частности тех, кто возвращается в страну происхождения, являются ограниченными под влиянием таких факторов, как бедность, безработица и слабость социальных институтов. С другой стороны, в странах назначения пр</w:t>
      </w:r>
      <w:r w:rsidRPr="0016613F">
        <w:t>и</w:t>
      </w:r>
      <w:r w:rsidRPr="0016613F">
        <w:t>нятие мер по социальной интеграции затруднено рядом других факторов, в том числе ограничительной миграционной политикой и недостаточным регулиров</w:t>
      </w:r>
      <w:r w:rsidRPr="0016613F">
        <w:t>а</w:t>
      </w:r>
      <w:r w:rsidRPr="0016613F">
        <w:t>нием рынка труда. В результате во многих странах жертвы торговли людьми, даже признанные в таком качестве и прошедшие процедуру реабилитации и р</w:t>
      </w:r>
      <w:r w:rsidRPr="0016613F">
        <w:t>е</w:t>
      </w:r>
      <w:r w:rsidRPr="0016613F">
        <w:t>интеграции, не получают разрешения на работу или на легальное проживание; вместо этого после завершения уголовного судопроизводства они подлежат р</w:t>
      </w:r>
      <w:r w:rsidRPr="0016613F">
        <w:t>е</w:t>
      </w:r>
      <w:r w:rsidRPr="0016613F">
        <w:t>патриации. При отсутствии эффективных мер по обеспечению социальной и</w:t>
      </w:r>
      <w:r w:rsidRPr="0016613F">
        <w:t>н</w:t>
      </w:r>
      <w:r w:rsidRPr="0016613F">
        <w:t>теграции жертв торговли людьми будет трудно воспрепятствовать случаям н</w:t>
      </w:r>
      <w:r w:rsidRPr="0016613F">
        <w:t>о</w:t>
      </w:r>
      <w:r w:rsidRPr="0016613F">
        <w:t>вого и повторного попадания людей в сети торговцев.</w:t>
      </w:r>
    </w:p>
    <w:p w:rsidR="00837B43" w:rsidRPr="0016613F" w:rsidRDefault="00837B43" w:rsidP="005F098A">
      <w:pPr>
        <w:pStyle w:val="HChGR"/>
      </w:pPr>
      <w:r w:rsidRPr="0016613F">
        <w:tab/>
        <w:t>IV.</w:t>
      </w:r>
      <w:r w:rsidR="005F098A" w:rsidRPr="0016613F">
        <w:tab/>
        <w:t>Правовая и политическая основа</w:t>
      </w:r>
    </w:p>
    <w:p w:rsidR="00837B43" w:rsidRPr="0016613F" w:rsidRDefault="00837B43" w:rsidP="00837B43">
      <w:pPr>
        <w:pStyle w:val="SingleTxtGR"/>
      </w:pPr>
      <w:r w:rsidRPr="0016613F">
        <w:t>29.</w:t>
      </w:r>
      <w:r w:rsidRPr="0016613F">
        <w:tab/>
        <w:t>Торговля людьми – это грубое нарушение целого комплекса прав челов</w:t>
      </w:r>
      <w:r w:rsidRPr="0016613F">
        <w:t>е</w:t>
      </w:r>
      <w:r w:rsidRPr="0016613F">
        <w:t>ка, особенно права на свободу и права не содержаться в рабстве или недобр</w:t>
      </w:r>
      <w:r w:rsidRPr="0016613F">
        <w:t>о</w:t>
      </w:r>
      <w:r w:rsidRPr="0016613F">
        <w:t>вольном подневольном состоянии, права не подвергаться жестокому и бесчел</w:t>
      </w:r>
      <w:r w:rsidRPr="0016613F">
        <w:t>о</w:t>
      </w:r>
      <w:r w:rsidRPr="0016613F">
        <w:t>вечному обращению, права не подвергаться</w:t>
      </w:r>
      <w:r w:rsidR="005F098A" w:rsidRPr="0016613F">
        <w:t xml:space="preserve"> насилию и права на здоровье. В </w:t>
      </w:r>
      <w:r w:rsidRPr="0016613F">
        <w:t>своей деятельности Специальный докладчик будет руководствоваться сущ</w:t>
      </w:r>
      <w:r w:rsidRPr="0016613F">
        <w:t>е</w:t>
      </w:r>
      <w:r w:rsidRPr="0016613F">
        <w:lastRenderedPageBreak/>
        <w:t xml:space="preserve">ствующими международными и региональными договорами и принципами в области прав человека, которые касаются торговли людьми. </w:t>
      </w:r>
    </w:p>
    <w:p w:rsidR="00837B43" w:rsidRPr="0016613F" w:rsidRDefault="00837B43" w:rsidP="005F098A">
      <w:pPr>
        <w:pStyle w:val="H1GR"/>
      </w:pPr>
      <w:r w:rsidRPr="0016613F">
        <w:tab/>
        <w:t>A.</w:t>
      </w:r>
      <w:r w:rsidRPr="0016613F">
        <w:tab/>
        <w:t>Междун</w:t>
      </w:r>
      <w:r w:rsidR="005F098A" w:rsidRPr="0016613F">
        <w:t>ародные правозащитные механизмы</w:t>
      </w:r>
    </w:p>
    <w:p w:rsidR="00837B43" w:rsidRPr="0016613F" w:rsidRDefault="00837B43" w:rsidP="00837B43">
      <w:pPr>
        <w:pStyle w:val="SingleTxtGR"/>
      </w:pPr>
      <w:r w:rsidRPr="0016613F">
        <w:t>30.</w:t>
      </w:r>
      <w:r w:rsidRPr="0016613F">
        <w:tab/>
        <w:t>До принятия Протокола о предупреждении и пресечении торговли люд</w:t>
      </w:r>
      <w:r w:rsidRPr="0016613F">
        <w:t>ь</w:t>
      </w:r>
      <w:r w:rsidRPr="0016613F">
        <w:t>ми, особенно женщинами и детьми, и наказании за нее, дополняющего Конве</w:t>
      </w:r>
      <w:r w:rsidRPr="0016613F">
        <w:t>н</w:t>
      </w:r>
      <w:r w:rsidRPr="0016613F">
        <w:t xml:space="preserve">цию </w:t>
      </w:r>
      <w:r w:rsidR="0067056A" w:rsidRPr="0016613F">
        <w:t xml:space="preserve">Организации </w:t>
      </w:r>
      <w:r w:rsidRPr="0016613F">
        <w:t>Объединенных Наций против транснациональной организ</w:t>
      </w:r>
      <w:r w:rsidRPr="0016613F">
        <w:t>о</w:t>
      </w:r>
      <w:r w:rsidRPr="0016613F">
        <w:t>ванной преступности (который известен также как Палермский протокол), пр</w:t>
      </w:r>
      <w:r w:rsidRPr="0016613F">
        <w:t>о</w:t>
      </w:r>
      <w:r w:rsidRPr="0016613F">
        <w:t>блема торговли людьми затрагивалась в различных документах, включая Ко</w:t>
      </w:r>
      <w:r w:rsidRPr="0016613F">
        <w:t>н</w:t>
      </w:r>
      <w:r w:rsidRPr="0016613F">
        <w:t>венцию 1926 года о рабстве, Дополнительную конвенцию 1956 года об упраз</w:t>
      </w:r>
      <w:r w:rsidRPr="0016613F">
        <w:t>д</w:t>
      </w:r>
      <w:r w:rsidRPr="0016613F">
        <w:t>нении рабства, работорговли и институтов и обычаев, сходных с рабством, и Конвенцию 1949 года о борьбе с торговлей людьми и эксплуатацией простит</w:t>
      </w:r>
      <w:r w:rsidRPr="0016613F">
        <w:t>у</w:t>
      </w:r>
      <w:r w:rsidRPr="0016613F">
        <w:t>ции третьими лицами. Положения о борьбе с торговлей людьми содержатся и в других международно-правовых документах, таких как Всеобщая декларация прав человека 1948 года, Междунаро</w:t>
      </w:r>
      <w:r w:rsidRPr="0016613F">
        <w:t>д</w:t>
      </w:r>
      <w:r w:rsidRPr="0016613F">
        <w:t>ный пакт о гражданских и политических правах 1966 года, Конвенция о ликвидации всех форм дискриминации в отн</w:t>
      </w:r>
      <w:r w:rsidRPr="0016613F">
        <w:t>о</w:t>
      </w:r>
      <w:r w:rsidRPr="0016613F">
        <w:t>шении женщин 1979 года, Конвенция о правах ребенка 1989 года и Факульт</w:t>
      </w:r>
      <w:r w:rsidRPr="0016613F">
        <w:t>а</w:t>
      </w:r>
      <w:r w:rsidRPr="0016613F">
        <w:t xml:space="preserve">тивный протокол к ней, касающийся торговли детьми, детской проституции и детской порнографии, 2000 года. </w:t>
      </w:r>
    </w:p>
    <w:p w:rsidR="00837B43" w:rsidRPr="0016613F" w:rsidRDefault="00837B43" w:rsidP="00837B43">
      <w:pPr>
        <w:pStyle w:val="SingleTxtGR"/>
      </w:pPr>
      <w:r w:rsidRPr="0016613F">
        <w:t>31.</w:t>
      </w:r>
      <w:r w:rsidRPr="0016613F">
        <w:tab/>
        <w:t>В декабре 2003 года Палермский протокол вступил в силу и с тех пор был ратифицирован многими государствами</w:t>
      </w:r>
      <w:r w:rsidR="005F098A" w:rsidRPr="0016613F">
        <w:rPr>
          <w:rStyle w:val="ab"/>
        </w:rPr>
        <w:footnoteReference w:id="16"/>
      </w:r>
      <w:r w:rsidRPr="0016613F">
        <w:t>. Цели этого протокола заключаются в предупреждении торговли детьми и борьбе с ней при уделении особого вним</w:t>
      </w:r>
      <w:r w:rsidRPr="0016613F">
        <w:t>а</w:t>
      </w:r>
      <w:r w:rsidRPr="0016613F">
        <w:t>ния женщинам и детям; в защите и помощи жертвам такой торговли при полном уважении их прав человека; и в поощрении сотрудничества между государств</w:t>
      </w:r>
      <w:r w:rsidRPr="0016613F">
        <w:t>а</w:t>
      </w:r>
      <w:r w:rsidRPr="0016613F">
        <w:t>ми-участниками в достижении этих целей. ЮНОДК оказывает государствам практическую помощь в осуществлении Пр</w:t>
      </w:r>
      <w:r w:rsidRPr="0016613F">
        <w:t>о</w:t>
      </w:r>
      <w:r w:rsidRPr="0016613F">
        <w:t>токола, давая им рекомендации по подготовке законов и разработке всеобъемлющих национальных стратегий борьбы с торговлей людьми и содействуя в обеспечении ресурсами для их в</w:t>
      </w:r>
      <w:r w:rsidRPr="0016613F">
        <w:t>ы</w:t>
      </w:r>
      <w:r w:rsidRPr="0016613F">
        <w:t>полнения.</w:t>
      </w:r>
    </w:p>
    <w:p w:rsidR="00837B43" w:rsidRPr="0016613F" w:rsidRDefault="00837B43" w:rsidP="00837B43">
      <w:pPr>
        <w:pStyle w:val="SingleTxtGR"/>
      </w:pPr>
      <w:r w:rsidRPr="0016613F">
        <w:t>32.</w:t>
      </w:r>
      <w:r w:rsidRPr="0016613F">
        <w:tab/>
        <w:t>Кроме того, к борьбе с торговлей людьми имеет отношение и ряд док</w:t>
      </w:r>
      <w:r w:rsidRPr="0016613F">
        <w:t>у</w:t>
      </w:r>
      <w:r w:rsidRPr="0016613F">
        <w:t>ментов МОТ, в том числе конвенции МОТ № 29 (1930 года) о принудительном или обязательном труде; № 100 (1951 года) о ра</w:t>
      </w:r>
      <w:r w:rsidRPr="0016613F">
        <w:t>в</w:t>
      </w:r>
      <w:r w:rsidRPr="0016613F">
        <w:t>ном вознаграждении мужчин и женщин за труд равной ценности; № 105 (1957 года) об упразднении принуд</w:t>
      </w:r>
      <w:r w:rsidRPr="0016613F">
        <w:t>и</w:t>
      </w:r>
      <w:r w:rsidRPr="0016613F">
        <w:t>тельного труда; № 111 (1958 года) о дискриминации в области труда и занятий; № 138 (1973 года) о минимальном возрасте для приема на работу; и № 182 (1999 года) о запрещении и немедленных мерах по искоренению наихудших форм детского труда. Особое значение в этой связи имеет Протокол к Конве</w:t>
      </w:r>
      <w:r w:rsidRPr="0016613F">
        <w:t>н</w:t>
      </w:r>
      <w:r w:rsidRPr="0016613F">
        <w:t>ции 1930 года о принудительном труде, вступивший в силу в 2014 году: он д</w:t>
      </w:r>
      <w:r w:rsidRPr="0016613F">
        <w:t>о</w:t>
      </w:r>
      <w:r w:rsidRPr="0016613F">
        <w:t>полняет Конвенцию МОТ № 29 и укрепляет существующее международное право. Этот протокол вводит новые обязанности по предупреждению принуд</w:t>
      </w:r>
      <w:r w:rsidRPr="0016613F">
        <w:t>и</w:t>
      </w:r>
      <w:r w:rsidRPr="0016613F">
        <w:t>тельного труда, защите жертв и обеспечению их доступа к средствам правовой защиты, таким, как выплата компенсации за материальный и физический ущерб. Он сопровождается рекомендацией, в которой даны технические указ</w:t>
      </w:r>
      <w:r w:rsidRPr="0016613F">
        <w:t>а</w:t>
      </w:r>
      <w:r w:rsidRPr="0016613F">
        <w:t xml:space="preserve">ния по его осуществлению. </w:t>
      </w:r>
    </w:p>
    <w:p w:rsidR="00837B43" w:rsidRPr="0016613F" w:rsidRDefault="00837B43" w:rsidP="00837B43">
      <w:pPr>
        <w:pStyle w:val="SingleTxtGR"/>
      </w:pPr>
      <w:r w:rsidRPr="0016613F">
        <w:t>33.</w:t>
      </w:r>
      <w:r w:rsidRPr="0016613F">
        <w:tab/>
        <w:t>Конвенция МОТ № 189 (2011 года) о достойном труде домашних рабо</w:t>
      </w:r>
      <w:r w:rsidRPr="0016613F">
        <w:t>т</w:t>
      </w:r>
      <w:r w:rsidRPr="0016613F">
        <w:t xml:space="preserve">ников, вступившая в силу в 2013 году, и рекомендация № 201 к этой конвенции распространяют действие основных трудовых прав на домашних работников, </w:t>
      </w:r>
      <w:r w:rsidRPr="0016613F">
        <w:lastRenderedPageBreak/>
        <w:t>включая тех, которые трудятся в частных домах, не имеют четких условий на</w:t>
      </w:r>
      <w:r w:rsidRPr="0016613F">
        <w:t>й</w:t>
      </w:r>
      <w:r w:rsidRPr="0016613F">
        <w:t>ма, являются незарегистрированными и исключенными из сферы применения трудового законодательства. В ней подчеркивается обязанность государств пр</w:t>
      </w:r>
      <w:r w:rsidRPr="0016613F">
        <w:t>о</w:t>
      </w:r>
      <w:r w:rsidRPr="0016613F">
        <w:t>являть должное старание в области эффе</w:t>
      </w:r>
      <w:r w:rsidRPr="0016613F">
        <w:t>к</w:t>
      </w:r>
      <w:r w:rsidRPr="0016613F">
        <w:t>тивного искоренения детского труда и устанавливается минимальный возраст для домашних работн</w:t>
      </w:r>
      <w:r w:rsidRPr="0016613F">
        <w:t>и</w:t>
      </w:r>
      <w:r w:rsidRPr="0016613F">
        <w:t xml:space="preserve">ков. </w:t>
      </w:r>
    </w:p>
    <w:p w:rsidR="00837B43" w:rsidRPr="0016613F" w:rsidRDefault="00837B43" w:rsidP="005F098A">
      <w:pPr>
        <w:pStyle w:val="H1GR"/>
      </w:pPr>
      <w:r w:rsidRPr="0016613F">
        <w:tab/>
        <w:t>B.</w:t>
      </w:r>
      <w:r w:rsidRPr="0016613F">
        <w:tab/>
        <w:t>Регио</w:t>
      </w:r>
      <w:r w:rsidR="005F098A" w:rsidRPr="0016613F">
        <w:t>нальные правозащитные механизмы</w:t>
      </w:r>
    </w:p>
    <w:p w:rsidR="00837B43" w:rsidRPr="0016613F" w:rsidRDefault="00837B43" w:rsidP="00837B43">
      <w:pPr>
        <w:pStyle w:val="SingleTxtGR"/>
      </w:pPr>
      <w:r w:rsidRPr="0016613F">
        <w:t>34.</w:t>
      </w:r>
      <w:r w:rsidRPr="0016613F">
        <w:tab/>
        <w:t>Для учета региональной специфики торговли людьми необходимы реги</w:t>
      </w:r>
      <w:r w:rsidRPr="0016613F">
        <w:t>о</w:t>
      </w:r>
      <w:r w:rsidRPr="0016613F">
        <w:t>нальные и субрегиональные документы и механизмы, являющиеся соедин</w:t>
      </w:r>
      <w:r w:rsidRPr="0016613F">
        <w:t>и</w:t>
      </w:r>
      <w:r w:rsidRPr="0016613F">
        <w:t>тельным звеном между международной деятельн</w:t>
      </w:r>
      <w:r w:rsidRPr="0016613F">
        <w:t>о</w:t>
      </w:r>
      <w:r w:rsidRPr="0016613F">
        <w:t>стью и местными реалиями.</w:t>
      </w:r>
    </w:p>
    <w:p w:rsidR="00837B43" w:rsidRPr="0016613F" w:rsidRDefault="005F098A" w:rsidP="005F098A">
      <w:pPr>
        <w:pStyle w:val="H23GR"/>
      </w:pPr>
      <w:r w:rsidRPr="0016613F">
        <w:tab/>
        <w:t>1.</w:t>
      </w:r>
      <w:r w:rsidRPr="0016613F">
        <w:tab/>
        <w:t>Европа и Центральная Азия</w:t>
      </w:r>
    </w:p>
    <w:p w:rsidR="00837B43" w:rsidRPr="0016613F" w:rsidRDefault="00837B43" w:rsidP="00837B43">
      <w:pPr>
        <w:pStyle w:val="SingleTxtGR"/>
      </w:pPr>
      <w:r w:rsidRPr="0016613F">
        <w:t>35.</w:t>
      </w:r>
      <w:r w:rsidRPr="0016613F">
        <w:tab/>
        <w:t>Действие Конвенции Совета Европы о противодействии торговле люд</w:t>
      </w:r>
      <w:r w:rsidRPr="0016613F">
        <w:t>ь</w:t>
      </w:r>
      <w:r w:rsidRPr="0016613F">
        <w:t>ми, вступившей в силу в феврале 2008 года, распространяется на все формы торговли людьми как на национальном, так и на транснациональном уровнях, на всех жертв этой торговли и на все формы эксплуатации. Конвенция о</w:t>
      </w:r>
      <w:r w:rsidRPr="0016613F">
        <w:t>т</w:t>
      </w:r>
      <w:r w:rsidRPr="0016613F">
        <w:t>крыта для ратификации государствами, не являющимися членами Совета Европы. Наблюдение за положением в странах, которые подписали Конвенцию, ос</w:t>
      </w:r>
      <w:r w:rsidRPr="0016613F">
        <w:t>у</w:t>
      </w:r>
      <w:r w:rsidRPr="0016613F">
        <w:t>ществляется Группой экспертов по вопросам противодействия торговле люд</w:t>
      </w:r>
      <w:r w:rsidRPr="0016613F">
        <w:t>ь</w:t>
      </w:r>
      <w:r w:rsidRPr="0016613F">
        <w:t>ми. Совет Европы также оказывает правительствам помощь в осуществлении Конвенции и рекомендаций, составляемых в процессе наблюдения.</w:t>
      </w:r>
    </w:p>
    <w:p w:rsidR="00837B43" w:rsidRPr="0016613F" w:rsidRDefault="00837B43" w:rsidP="00837B43">
      <w:pPr>
        <w:pStyle w:val="SingleTxtGR"/>
      </w:pPr>
      <w:r w:rsidRPr="0016613F">
        <w:t>36.</w:t>
      </w:r>
      <w:r w:rsidRPr="0016613F">
        <w:tab/>
        <w:t>Организация по безопасности и сотрудничеству в Европе (OБСE) уделяет повышенное внимание проблеме торговли людьми с 2000 года, когда было пр</w:t>
      </w:r>
      <w:r w:rsidRPr="0016613F">
        <w:t>и</w:t>
      </w:r>
      <w:r w:rsidRPr="0016613F">
        <w:t>нято первое решение Совета министров об акт</w:t>
      </w:r>
      <w:r w:rsidRPr="0016613F">
        <w:t>и</w:t>
      </w:r>
      <w:r w:rsidRPr="0016613F">
        <w:t>визации усилий ОБСЕ в области борьбы с торговлей людьми. В 2003 году б</w:t>
      </w:r>
      <w:r w:rsidR="00923DAD" w:rsidRPr="0016613F">
        <w:t>ыл утвержден План действий ОБСЕ </w:t>
      </w:r>
      <w:r w:rsidRPr="0016613F">
        <w:t>по борьбе с торговлей людьми, а в 2006 году был назначен Специальный представитель и координатор по вопросам бо</w:t>
      </w:r>
      <w:r w:rsidR="00923DAD" w:rsidRPr="0016613F">
        <w:t>рьбы с торговлей людьми. В 2007 </w:t>
      </w:r>
      <w:r w:rsidRPr="0016613F">
        <w:t>году была принята Платформа действий по бор</w:t>
      </w:r>
      <w:r w:rsidRPr="0016613F">
        <w:t>ь</w:t>
      </w:r>
      <w:r w:rsidRPr="0016613F">
        <w:t xml:space="preserve">бе с торговлей людьми, а в 2013 году </w:t>
      </w:r>
      <w:r w:rsidR="005F098A" w:rsidRPr="0016613F">
        <w:t>−</w:t>
      </w:r>
      <w:r w:rsidR="00923DAD" w:rsidRPr="0016613F">
        <w:t xml:space="preserve"> одобрено "</w:t>
      </w:r>
      <w:r w:rsidRPr="0016613F">
        <w:t>Добавление к Плану действий ОБСЕ по борьбе с то</w:t>
      </w:r>
      <w:r w:rsidRPr="0016613F">
        <w:t>р</w:t>
      </w:r>
      <w:r w:rsidRPr="0016613F">
        <w:t>говлей людьми: 10 лет спустя</w:t>
      </w:r>
      <w:r w:rsidR="00923DAD" w:rsidRPr="0016613F">
        <w:t>"</w:t>
      </w:r>
      <w:r w:rsidRPr="0016613F">
        <w:t xml:space="preserve">. </w:t>
      </w:r>
    </w:p>
    <w:p w:rsidR="00837B43" w:rsidRPr="0016613F" w:rsidRDefault="00837B43" w:rsidP="00837B43">
      <w:pPr>
        <w:pStyle w:val="SingleTxtGR"/>
      </w:pPr>
      <w:r w:rsidRPr="0016613F">
        <w:t>37.</w:t>
      </w:r>
      <w:r w:rsidRPr="0016613F">
        <w:tab/>
        <w:t>В 2005 году в Центральной Азии страны</w:t>
      </w:r>
      <w:r w:rsidR="0016613F" w:rsidRPr="0016613F">
        <w:t xml:space="preserve"> − </w:t>
      </w:r>
      <w:r w:rsidRPr="0016613F">
        <w:t xml:space="preserve">члены Содружества </w:t>
      </w:r>
      <w:r w:rsidR="0067056A" w:rsidRPr="0016613F">
        <w:t>Незав</w:t>
      </w:r>
      <w:r w:rsidR="0067056A" w:rsidRPr="0016613F">
        <w:t>и</w:t>
      </w:r>
      <w:r w:rsidR="0067056A" w:rsidRPr="0016613F">
        <w:t xml:space="preserve">симых Государств </w:t>
      </w:r>
      <w:r w:rsidRPr="0016613F">
        <w:t>(СНГ) приняли Соглашение о сотрудничестве между гос</w:t>
      </w:r>
      <w:r w:rsidRPr="0016613F">
        <w:t>у</w:t>
      </w:r>
      <w:r w:rsidRPr="0016613F">
        <w:t>дарствами</w:t>
      </w:r>
      <w:r w:rsidR="0016613F" w:rsidRPr="0016613F">
        <w:t xml:space="preserve"> − </w:t>
      </w:r>
      <w:r w:rsidRPr="0016613F">
        <w:t>членами СНГ в области борьбы с торговлей людьми, органами и тканями человека, после чего в 2006 году было вынесено Решение о Программе со</w:t>
      </w:r>
      <w:r w:rsidR="0016613F" w:rsidRPr="0016613F">
        <w:t xml:space="preserve">трудничества государств − </w:t>
      </w:r>
      <w:r w:rsidRPr="0016613F">
        <w:t>членов СНГ в области борьбы с торговлей людьми на 2007</w:t>
      </w:r>
      <w:r w:rsidR="00923DAD" w:rsidRPr="0016613F">
        <w:t>−</w:t>
      </w:r>
      <w:r w:rsidRPr="0016613F">
        <w:t>2010 годы. Наконец, был принят проект программы действий стран СНГ на 2007</w:t>
      </w:r>
      <w:r w:rsidR="00923DAD" w:rsidRPr="0016613F">
        <w:t>−</w:t>
      </w:r>
      <w:r w:rsidRPr="0016613F">
        <w:t>2010 годы, нацеленный на содействие осуществлению Соглаш</w:t>
      </w:r>
      <w:r w:rsidRPr="0016613F">
        <w:t>е</w:t>
      </w:r>
      <w:r w:rsidRPr="0016613F">
        <w:t>ния 2005 года и на облегчение эффективного сотрудничества на региональном уровне для предупреждения и пресечения торговли людьми и реабилитации жертв.</w:t>
      </w:r>
    </w:p>
    <w:p w:rsidR="00837B43" w:rsidRPr="0016613F" w:rsidRDefault="00837B43" w:rsidP="00923DAD">
      <w:pPr>
        <w:pStyle w:val="H23GR"/>
      </w:pPr>
      <w:r w:rsidRPr="0016613F">
        <w:tab/>
        <w:t>2.</w:t>
      </w:r>
      <w:r w:rsidRPr="0016613F">
        <w:tab/>
        <w:t>Ближний Восток и Северная Африка</w:t>
      </w:r>
    </w:p>
    <w:p w:rsidR="00837B43" w:rsidRPr="0016613F" w:rsidRDefault="00837B43" w:rsidP="00837B43">
      <w:pPr>
        <w:pStyle w:val="SingleTxtGR"/>
      </w:pPr>
      <w:r w:rsidRPr="0016613F">
        <w:t>38.</w:t>
      </w:r>
      <w:r w:rsidRPr="0016613F">
        <w:tab/>
        <w:t>В рамках Лиги арабских государств в марте 2010 года советом министров юстиции арабских стран было принято решение о реализации Арабской иниц</w:t>
      </w:r>
      <w:r w:rsidRPr="0016613F">
        <w:t>и</w:t>
      </w:r>
      <w:r w:rsidRPr="0016613F">
        <w:t>ативы по укреплению национальных возможн</w:t>
      </w:r>
      <w:r w:rsidRPr="0016613F">
        <w:t>о</w:t>
      </w:r>
      <w:r w:rsidRPr="0016613F">
        <w:t>стей борьбы с торговлей людьми в арабских странах. Цель этой инициативы – борьба с торговлей люд</w:t>
      </w:r>
      <w:r w:rsidRPr="0016613F">
        <w:t>ь</w:t>
      </w:r>
      <w:r w:rsidRPr="0016613F">
        <w:t>ми путем развития системы уголовного правосудия в арабских государствах, например благодаря наращиванию потенциала правоохранительных органов, органов прокуратуры, судебных инстанций и средств информации.</w:t>
      </w:r>
    </w:p>
    <w:p w:rsidR="00837B43" w:rsidRPr="0016613F" w:rsidRDefault="00837B43" w:rsidP="00837B43">
      <w:pPr>
        <w:pStyle w:val="SingleTxtGR"/>
      </w:pPr>
      <w:r w:rsidRPr="0016613F">
        <w:lastRenderedPageBreak/>
        <w:t>39.</w:t>
      </w:r>
      <w:r w:rsidRPr="0016613F">
        <w:tab/>
        <w:t>Другими региональными правовыми актами, направленными на борьбу с торговлей людьми, являются Арабский рамочный закон о борьбе с торговлей людьми (2008 года), который служит основой для принятия мер по борьбе с т</w:t>
      </w:r>
      <w:r w:rsidRPr="0016613F">
        <w:t>а</w:t>
      </w:r>
      <w:r w:rsidRPr="0016613F">
        <w:t>кой торговлей, и Арабская хартия прав человека (2008 года), которая, в частн</w:t>
      </w:r>
      <w:r w:rsidRPr="0016613F">
        <w:t>о</w:t>
      </w:r>
      <w:r w:rsidRPr="0016613F">
        <w:t>сти, запрещает торговлю человеческими органами; рабство и подневольное с</w:t>
      </w:r>
      <w:r w:rsidRPr="0016613F">
        <w:t>о</w:t>
      </w:r>
      <w:r w:rsidRPr="0016613F">
        <w:t>стояние, принудительный труд и торговлю людьми в целях проституции, секс</w:t>
      </w:r>
      <w:r w:rsidRPr="0016613F">
        <w:t>у</w:t>
      </w:r>
      <w:r w:rsidRPr="0016613F">
        <w:t>альной эксплуатации или эксплуатации проституции третьими лицами или л</w:t>
      </w:r>
      <w:r w:rsidRPr="0016613F">
        <w:t>ю</w:t>
      </w:r>
      <w:r w:rsidRPr="0016613F">
        <w:t>бой другой формы эксплуатации, либо эксплуатации детей в ходе вооруженного конфликта; и предусматривает широкие положения о праве на свободный выбор досто</w:t>
      </w:r>
      <w:r w:rsidRPr="0016613F">
        <w:t>й</w:t>
      </w:r>
      <w:r w:rsidRPr="0016613F">
        <w:t>ной работы и о праве на развитие.</w:t>
      </w:r>
    </w:p>
    <w:p w:rsidR="00837B43" w:rsidRPr="0016613F" w:rsidRDefault="00837B43" w:rsidP="00837B43">
      <w:pPr>
        <w:pStyle w:val="SingleTxtGR"/>
      </w:pPr>
      <w:r w:rsidRPr="0016613F">
        <w:t>40.</w:t>
      </w:r>
      <w:r w:rsidRPr="0016613F">
        <w:tab/>
        <w:t>Совет сотрудничества стран Залива также принимает меры по пресеч</w:t>
      </w:r>
      <w:r w:rsidRPr="0016613F">
        <w:t>е</w:t>
      </w:r>
      <w:r w:rsidRPr="0016613F">
        <w:t>нию торговли людьми в субрегионе, в том числе посредством проведения сем</w:t>
      </w:r>
      <w:r w:rsidRPr="0016613F">
        <w:t>и</w:t>
      </w:r>
      <w:r w:rsidRPr="0016613F">
        <w:t>наров-практикумов по вопросам укрепления потенциала и разработки руков</w:t>
      </w:r>
      <w:r w:rsidRPr="0016613F">
        <w:t>о</w:t>
      </w:r>
      <w:r w:rsidRPr="0016613F">
        <w:t>дящих принципов борьбы с торговлей людьми в регионе.</w:t>
      </w:r>
    </w:p>
    <w:p w:rsidR="00837B43" w:rsidRPr="0016613F" w:rsidRDefault="00837B43" w:rsidP="00923DAD">
      <w:pPr>
        <w:pStyle w:val="H23GR"/>
      </w:pPr>
      <w:r w:rsidRPr="0016613F">
        <w:tab/>
        <w:t>3.</w:t>
      </w:r>
      <w:r w:rsidRPr="0016613F">
        <w:tab/>
        <w:t xml:space="preserve">Латинская Америка и Карибский бассейн </w:t>
      </w:r>
    </w:p>
    <w:p w:rsidR="00837B43" w:rsidRPr="0016613F" w:rsidRDefault="00837B43" w:rsidP="00837B43">
      <w:pPr>
        <w:pStyle w:val="SingleTxtGR"/>
      </w:pPr>
      <w:r w:rsidRPr="0016613F">
        <w:t>41.</w:t>
      </w:r>
      <w:r w:rsidRPr="0016613F">
        <w:tab/>
        <w:t>Вклад в укрепление основ для борьбы с торговлей людьми в этом регионе внесли Межамериканская конвенция 1994 года о международной торговле несовершеннолетними и Межамериканская конвенция о предупреждении и и</w:t>
      </w:r>
      <w:r w:rsidRPr="0016613F">
        <w:t>с</w:t>
      </w:r>
      <w:r w:rsidRPr="0016613F">
        <w:t>коренении насилия в отношении женщин и наказании за него (Конвенция Б</w:t>
      </w:r>
      <w:r w:rsidRPr="0016613F">
        <w:t>е</w:t>
      </w:r>
      <w:r w:rsidRPr="0016613F">
        <w:t>лем-ду-Пара)</w:t>
      </w:r>
      <w:r w:rsidR="00923DAD" w:rsidRPr="0016613F">
        <w:rPr>
          <w:rStyle w:val="ab"/>
        </w:rPr>
        <w:footnoteReference w:id="17"/>
      </w:r>
      <w:r w:rsidRPr="0016613F">
        <w:t>. Дальнейшей консолидации усилий по искоренению торговли людьми на региональном уровне способс</w:t>
      </w:r>
      <w:r w:rsidR="0067056A">
        <w:t>твовали другие документы, такие</w:t>
      </w:r>
      <w:r w:rsidRPr="0016613F">
        <w:t xml:space="preserve"> как Декларация Монтевидео о борьбе с работорговлей в странах МЕРКОСУР (О</w:t>
      </w:r>
      <w:r w:rsidRPr="0016613F">
        <w:t>б</w:t>
      </w:r>
      <w:r w:rsidRPr="0016613F">
        <w:t>щего рынка Южной Америки) и ассоциированных государствах 2005 года, Р</w:t>
      </w:r>
      <w:r w:rsidRPr="0016613F">
        <w:t>е</w:t>
      </w:r>
      <w:r w:rsidRPr="0016613F">
        <w:t>комендации первого Международного конгресса МЕРКОСУР и ассоциирова</w:t>
      </w:r>
      <w:r w:rsidRPr="0016613F">
        <w:t>н</w:t>
      </w:r>
      <w:r w:rsidRPr="0016613F">
        <w:t>ных государств 2008 года, касающиеся торговли людьми и детской порногр</w:t>
      </w:r>
      <w:r w:rsidRPr="0016613F">
        <w:t>а</w:t>
      </w:r>
      <w:r w:rsidRPr="0016613F">
        <w:t>фии, План работы по противодействию торговле людьми в Западном полуш</w:t>
      </w:r>
      <w:r w:rsidRPr="0016613F">
        <w:t>а</w:t>
      </w:r>
      <w:r w:rsidR="00923DAD" w:rsidRPr="0016613F">
        <w:t>рии (на 2010−</w:t>
      </w:r>
      <w:r w:rsidRPr="0016613F">
        <w:t>2012 годы, позже продлен на два года, и на 2015</w:t>
      </w:r>
      <w:r w:rsidR="00923DAD" w:rsidRPr="0016613F">
        <w:t>−</w:t>
      </w:r>
      <w:r w:rsidRPr="0016613F">
        <w:t>2018 годы), Межамериканская декларация против торговли людьми (Бразилианская декл</w:t>
      </w:r>
      <w:r w:rsidRPr="0016613F">
        <w:t>а</w:t>
      </w:r>
      <w:r w:rsidRPr="0016613F">
        <w:t>рация 2014 года) и Бразильская декларация о рамках сотрудничества и реги</w:t>
      </w:r>
      <w:r w:rsidRPr="0016613F">
        <w:t>о</w:t>
      </w:r>
      <w:r w:rsidRPr="0016613F">
        <w:t>нальной солидарности в целях укрепления международной защиты беженцев, перемещенных лиц и апатридов в Латинской Америке и Карибском бассейне (Картахена+30, 2014 год).</w:t>
      </w:r>
    </w:p>
    <w:p w:rsidR="00837B43" w:rsidRPr="0016613F" w:rsidRDefault="00837B43" w:rsidP="00837B43">
      <w:pPr>
        <w:pStyle w:val="SingleTxtGR"/>
      </w:pPr>
      <w:r w:rsidRPr="0016613F">
        <w:t>42.</w:t>
      </w:r>
      <w:r w:rsidRPr="0016613F">
        <w:tab/>
        <w:t>О стремлении содействовать принятию эффективных мер борьбы с то</w:t>
      </w:r>
      <w:r w:rsidRPr="0016613F">
        <w:t>р</w:t>
      </w:r>
      <w:r w:rsidRPr="0016613F">
        <w:t>говлей людьми вновь заявили государства</w:t>
      </w:r>
      <w:r w:rsidR="00AC5B31">
        <w:t xml:space="preserve"> − </w:t>
      </w:r>
      <w:r w:rsidRPr="0016613F">
        <w:t>члены ряда региональных и субр</w:t>
      </w:r>
      <w:r w:rsidRPr="0016613F">
        <w:t>е</w:t>
      </w:r>
      <w:r w:rsidRPr="0016613F">
        <w:t>гиональных организаций, в частности МЕРКОСУР, Андского сообщества, Со</w:t>
      </w:r>
      <w:r w:rsidRPr="0016613F">
        <w:t>ю</w:t>
      </w:r>
      <w:r w:rsidRPr="0016613F">
        <w:t>за южноамериканских наций, Центральноамериканской интеграционной сист</w:t>
      </w:r>
      <w:r w:rsidRPr="0016613F">
        <w:t>е</w:t>
      </w:r>
      <w:r w:rsidRPr="0016613F">
        <w:t>мы и Организации американских государств (ОАГ). ОАГ принимает активное участие в борьбе с торговлей людьми на американском континенте. На полит</w:t>
      </w:r>
      <w:r w:rsidRPr="0016613F">
        <w:t>и</w:t>
      </w:r>
      <w:r w:rsidRPr="0016613F">
        <w:t>ческом уровне Генеральная ассамблея ОАГ приняла резолюции, в которых в</w:t>
      </w:r>
      <w:r w:rsidRPr="0016613F">
        <w:t>ы</w:t>
      </w:r>
      <w:r w:rsidRPr="0016613F">
        <w:t>ражено соответствующее стремление ее государств-членов. На уровне секрет</w:t>
      </w:r>
      <w:r w:rsidRPr="0016613F">
        <w:t>а</w:t>
      </w:r>
      <w:r w:rsidRPr="0016613F">
        <w:t>риата Отдел ОАГ по борьбе с торговлей людьми обеспечивает специальную подготовку и помощь странам-членам в области осуществления Палермского протокола и рекомендаций, которые составляются по итогам совещаний наци</w:t>
      </w:r>
      <w:r w:rsidRPr="0016613F">
        <w:t>о</w:t>
      </w:r>
      <w:r w:rsidRPr="0016613F">
        <w:t xml:space="preserve">нальных властей стран ОАГ в отношении проблемы торговли людьми. </w:t>
      </w:r>
    </w:p>
    <w:p w:rsidR="00837B43" w:rsidRPr="0016613F" w:rsidRDefault="00837B43" w:rsidP="00923DAD">
      <w:pPr>
        <w:pStyle w:val="H23GR"/>
      </w:pPr>
      <w:r w:rsidRPr="0016613F">
        <w:lastRenderedPageBreak/>
        <w:tab/>
        <w:t>4.</w:t>
      </w:r>
      <w:r w:rsidRPr="0016613F">
        <w:tab/>
        <w:t>Азиатско-Тихоокеанский регион</w:t>
      </w:r>
    </w:p>
    <w:p w:rsidR="00837B43" w:rsidRPr="0016613F" w:rsidRDefault="00837B43" w:rsidP="00837B43">
      <w:pPr>
        <w:pStyle w:val="SingleTxtGR"/>
      </w:pPr>
      <w:r w:rsidRPr="0016613F">
        <w:t>43.</w:t>
      </w:r>
      <w:r w:rsidRPr="0016613F">
        <w:tab/>
        <w:t>В регионе А</w:t>
      </w:r>
      <w:r w:rsidR="0016613F" w:rsidRPr="0016613F">
        <w:t>зии и Тихого океана был реализо</w:t>
      </w:r>
      <w:r w:rsidRPr="0016613F">
        <w:t>ван ряд инициатив по бор</w:t>
      </w:r>
      <w:r w:rsidRPr="0016613F">
        <w:t>ь</w:t>
      </w:r>
      <w:r w:rsidRPr="0016613F">
        <w:t>бе с торговлей людьми на региональном уровне, включая Конвенцию о предо</w:t>
      </w:r>
      <w:r w:rsidRPr="0016613F">
        <w:t>т</w:t>
      </w:r>
      <w:r w:rsidRPr="0016613F">
        <w:t>вращении торговли женщинами и детьми в целях проституции и борьб</w:t>
      </w:r>
      <w:r w:rsidR="0016613F" w:rsidRPr="0016613F">
        <w:t xml:space="preserve">е с ней, принятую государствами − </w:t>
      </w:r>
      <w:r w:rsidRPr="0016613F">
        <w:t>членами Ассоциации регионального сотрудничества стран Южной Азии в 2002 году. Кроме того, Ассоциация государств Юго-Восточной Азии (АСЕАН) разработала свой первый программный документ – Азиатский проект регионального сотру</w:t>
      </w:r>
      <w:r w:rsidRPr="0016613F">
        <w:t>д</w:t>
      </w:r>
      <w:r w:rsidRPr="0016613F">
        <w:t>ничества по предотвращению торговли людьми (на 2003</w:t>
      </w:r>
      <w:r w:rsidR="00923DAD" w:rsidRPr="0016613F">
        <w:t>−</w:t>
      </w:r>
      <w:r w:rsidRPr="0016613F">
        <w:t>2006 годы), который был претворен в жизнь правительством Австралии. Проект был посвящен принятию мер в области уголовного правос</w:t>
      </w:r>
      <w:r w:rsidRPr="0016613F">
        <w:t>у</w:t>
      </w:r>
      <w:r w:rsidRPr="0016613F">
        <w:t>дия в ответ на случаи торговли людьми в странах-партнерах. После успехов, достигнутых в его реализации, в 2011 году Проект был расширен и преобраз</w:t>
      </w:r>
      <w:r w:rsidRPr="0016613F">
        <w:t>о</w:t>
      </w:r>
      <w:r w:rsidRPr="0016613F">
        <w:t>ван в Азиатский региональный проект по борьбе с торговлей людьми. АСЕАН также приняла Декларацию АСЕАН о пресечении торговли людьми, особенно женщинами и детьми (2004 года), после чего был принят план работы по ос</w:t>
      </w:r>
      <w:r w:rsidRPr="0016613F">
        <w:t>у</w:t>
      </w:r>
      <w:r w:rsidRPr="0016613F">
        <w:t>ществлению этой декларации. Ожидается, что в 2015 году будут доработаны и приняты конвенция АСЕАН о борьбе с торговлей людьми и региональный план действий.</w:t>
      </w:r>
    </w:p>
    <w:p w:rsidR="00837B43" w:rsidRPr="0016613F" w:rsidRDefault="00837B43" w:rsidP="00837B43">
      <w:pPr>
        <w:pStyle w:val="SingleTxtGR"/>
      </w:pPr>
      <w:r w:rsidRPr="0016613F">
        <w:t>44.</w:t>
      </w:r>
      <w:r w:rsidRPr="0016613F">
        <w:tab/>
        <w:t>В субрегионе Большого Меконга действует Координируемая Меконгская инициатива на уровне министров против торговли людьми, объединяющая шесть государств (Вьетнам, Камбоджу, Китай, Л</w:t>
      </w:r>
      <w:r w:rsidRPr="0016613F">
        <w:t>а</w:t>
      </w:r>
      <w:r w:rsidRPr="0016613F">
        <w:t>осскую Народно-Демократи</w:t>
      </w:r>
      <w:r w:rsidR="00923DAD" w:rsidRPr="0016613F">
        <w:t>-</w:t>
      </w:r>
      <w:r w:rsidRPr="0016613F">
        <w:t>ческую Республику, Мьянму и Таиланд), которая с 2004 года занимается аспе</w:t>
      </w:r>
      <w:r w:rsidRPr="0016613F">
        <w:t>к</w:t>
      </w:r>
      <w:r w:rsidRPr="0016613F">
        <w:t>тами торговли людьми в рамках субрегиональных планов действий, целевых групп различных уро</w:t>
      </w:r>
      <w:r w:rsidRPr="0016613F">
        <w:t>в</w:t>
      </w:r>
      <w:r w:rsidRPr="0016613F">
        <w:t>ней и других механизмов.</w:t>
      </w:r>
    </w:p>
    <w:p w:rsidR="00837B43" w:rsidRPr="0016613F" w:rsidRDefault="00837B43" w:rsidP="00837B43">
      <w:pPr>
        <w:pStyle w:val="SingleTxtGR"/>
      </w:pPr>
      <w:r w:rsidRPr="0016613F">
        <w:t>45.</w:t>
      </w:r>
      <w:r w:rsidRPr="0016613F">
        <w:tab/>
        <w:t xml:space="preserve">Балийский процесс по проблеме незаконного провоза людей и торговли ими и связанной с этим транснациональной преступности </w:t>
      </w:r>
      <w:r w:rsidR="00923DAD" w:rsidRPr="0016613F">
        <w:t>−</w:t>
      </w:r>
      <w:r w:rsidRPr="0016613F">
        <w:t xml:space="preserve"> консультативный механизм, созданный в 2002 году министрами б</w:t>
      </w:r>
      <w:r w:rsidRPr="0016613F">
        <w:t>о</w:t>
      </w:r>
      <w:r w:rsidRPr="0016613F">
        <w:t xml:space="preserve">лее чем 50 стран в Азиатско-Тихоокеанском регионе и за его пределами, </w:t>
      </w:r>
      <w:r w:rsidR="00923DAD" w:rsidRPr="0016613F">
        <w:t>−</w:t>
      </w:r>
      <w:r w:rsidRPr="0016613F">
        <w:t xml:space="preserve"> также нацелен на принятие пра</w:t>
      </w:r>
      <w:r w:rsidRPr="0016613F">
        <w:t>к</w:t>
      </w:r>
      <w:r w:rsidRPr="0016613F">
        <w:t>тических мер по борьбе с торговлей людьми и их незаконным провозом в рег</w:t>
      </w:r>
      <w:r w:rsidRPr="0016613F">
        <w:t>и</w:t>
      </w:r>
      <w:r w:rsidRPr="0016613F">
        <w:t xml:space="preserve">оне. </w:t>
      </w:r>
    </w:p>
    <w:p w:rsidR="00837B43" w:rsidRPr="0016613F" w:rsidRDefault="00923DAD" w:rsidP="00923DAD">
      <w:pPr>
        <w:pStyle w:val="H23GR"/>
      </w:pPr>
      <w:r w:rsidRPr="0016613F">
        <w:tab/>
        <w:t>5.</w:t>
      </w:r>
      <w:r w:rsidRPr="0016613F">
        <w:tab/>
        <w:t>Африка</w:t>
      </w:r>
    </w:p>
    <w:p w:rsidR="00837B43" w:rsidRPr="0016613F" w:rsidRDefault="00837B43" w:rsidP="00837B43">
      <w:pPr>
        <w:pStyle w:val="SingleTxtGR"/>
      </w:pPr>
      <w:r w:rsidRPr="0016613F">
        <w:t>46.</w:t>
      </w:r>
      <w:r w:rsidRPr="0016613F">
        <w:tab/>
        <w:t>Правовую основу для ведения борьбы с торговлей людьми на африка</w:t>
      </w:r>
      <w:r w:rsidRPr="0016613F">
        <w:t>н</w:t>
      </w:r>
      <w:r w:rsidRPr="0016613F">
        <w:t>ском континенте обеспеч</w:t>
      </w:r>
      <w:r w:rsidRPr="0016613F">
        <w:t>и</w:t>
      </w:r>
      <w:r w:rsidRPr="0016613F">
        <w:t>вают Африканская хартия прав человека и народов</w:t>
      </w:r>
      <w:r w:rsidR="00923DAD" w:rsidRPr="0016613F">
        <w:rPr>
          <w:rStyle w:val="ab"/>
        </w:rPr>
        <w:footnoteReference w:id="18"/>
      </w:r>
      <w:r w:rsidRPr="0016613F">
        <w:t>, Африканская хартия прав и благополучия ребенка</w:t>
      </w:r>
      <w:r w:rsidR="00923DAD" w:rsidRPr="0016613F">
        <w:rPr>
          <w:rStyle w:val="ab"/>
        </w:rPr>
        <w:footnoteReference w:id="19"/>
      </w:r>
      <w:r w:rsidRPr="0016613F">
        <w:t xml:space="preserve"> и Протокол к Африканской хартии прав человека и народов, касающийся прав женщин в Африке</w:t>
      </w:r>
      <w:r w:rsidR="00923DAD" w:rsidRPr="0016613F">
        <w:rPr>
          <w:rStyle w:val="ab"/>
        </w:rPr>
        <w:footnoteReference w:id="20"/>
      </w:r>
      <w:r w:rsidRPr="0016613F">
        <w:t>. Кроме того, в Основах миграционной политики для стран Африки (2006 года) пред</w:t>
      </w:r>
      <w:r w:rsidRPr="0016613F">
        <w:t>у</w:t>
      </w:r>
      <w:r w:rsidRPr="0016613F">
        <w:t>смотрена всеобъемлющая политика Африканского союза по вопросам мигр</w:t>
      </w:r>
      <w:r w:rsidRPr="0016613F">
        <w:t>а</w:t>
      </w:r>
      <w:r w:rsidRPr="0016613F">
        <w:t>ции, включая борьбу с торговлей людьми. В Уагадугском плане действий по борьбе с торговлей людьми, особенно женщинами и детьми (2006 года), изл</w:t>
      </w:r>
      <w:r w:rsidRPr="0016613F">
        <w:t>о</w:t>
      </w:r>
      <w:r w:rsidRPr="0016613F">
        <w:t xml:space="preserve">жены конкретные рекомендации для региональных экономических сообществ и государств-членов, касающиеся предотвращения торговли людьми, защиты жертв этой торговли и преследования лиц, причастных к преступной торговле людьми. С другой стороны, Инициатива стран Африканского Рога в области </w:t>
      </w:r>
      <w:r w:rsidRPr="0016613F">
        <w:lastRenderedPageBreak/>
        <w:t>борьбы с торговлей людьми и их незаконным провозом (Хартумская декларация 2014 года), принятая Африканским союзом, сосредоточена, в частности, на т</w:t>
      </w:r>
      <w:r w:rsidRPr="0016613F">
        <w:t>а</w:t>
      </w:r>
      <w:r w:rsidRPr="0016613F">
        <w:t>ких областях, как анализ социальных, экономических, экологических и кул</w:t>
      </w:r>
      <w:r w:rsidRPr="0016613F">
        <w:t>ь</w:t>
      </w:r>
      <w:r w:rsidRPr="0016613F">
        <w:t>турных факторов, а также факторов безопасности и политики, под воздейств</w:t>
      </w:r>
      <w:r w:rsidRPr="0016613F">
        <w:t>и</w:t>
      </w:r>
      <w:r w:rsidRPr="0016613F">
        <w:t xml:space="preserve">ем которых люди становятся уязвимыми от торговли. </w:t>
      </w:r>
    </w:p>
    <w:p w:rsidR="00837B43" w:rsidRPr="0016613F" w:rsidRDefault="00837B43" w:rsidP="00837B43">
      <w:pPr>
        <w:pStyle w:val="SingleTxtGR"/>
      </w:pPr>
      <w:r w:rsidRPr="0016613F">
        <w:t>47.</w:t>
      </w:r>
      <w:r w:rsidRPr="0016613F">
        <w:tab/>
        <w:t>В число субрегиональных инициатив входят Декларация Экономического сообщества западноафриканских государств (ЭКОВАС) о борьбе с торговлей людьми (2001 года) и Первоначальный план действий ЭКОВАС по борьбе с торговлей людьми (на 2002</w:t>
      </w:r>
      <w:r w:rsidR="00923DAD" w:rsidRPr="0016613F">
        <w:t>−</w:t>
      </w:r>
      <w:r w:rsidRPr="0016613F">
        <w:t>2003 годы). Затем принимались и последующие планы действий по борьбе с торговлей людьми. Наряду с этим ЭКОВАС и Эк</w:t>
      </w:r>
      <w:r w:rsidRPr="0016613F">
        <w:t>о</w:t>
      </w:r>
      <w:r w:rsidRPr="0016613F">
        <w:t>номическое сообщество центральноафриканских государств приняло двуреги</w:t>
      </w:r>
      <w:r w:rsidRPr="0016613F">
        <w:t>о</w:t>
      </w:r>
      <w:r w:rsidRPr="0016613F">
        <w:t>нальный план действий по борьбе с торговлей людьми, особенно женщинами и детьми (на 2006</w:t>
      </w:r>
      <w:r w:rsidR="00923DAD" w:rsidRPr="0016613F">
        <w:t>−</w:t>
      </w:r>
      <w:r w:rsidRPr="0016613F">
        <w:t>2009 годы), соответствующую резолюцию и многостороннее соглашение о сотрудничестве, которые еще больше усилили арсенал субреги</w:t>
      </w:r>
      <w:r w:rsidRPr="0016613F">
        <w:t>о</w:t>
      </w:r>
      <w:r w:rsidRPr="0016613F">
        <w:t>нальных инициатив по пресечению торговли людьми. Этот двурегиональный план действий подтвердил Первоначальный план действий ЭКОВАС и распр</w:t>
      </w:r>
      <w:r w:rsidRPr="0016613F">
        <w:t>о</w:t>
      </w:r>
      <w:r w:rsidRPr="0016613F">
        <w:t>странил принятие мер по борьбе с торговлей людьми на регион Центральной Африки. В качестве примеров субрегиональных инициатив можно также уп</w:t>
      </w:r>
      <w:r w:rsidRPr="0016613F">
        <w:t>о</w:t>
      </w:r>
      <w:r w:rsidRPr="0016613F">
        <w:t>мянуть План действий по борьбе с торговлей людьми, принятый Сообществом по вопросам развития стран юга Африки, и пересмотренный План действий Африканского союза по контролю над наркотиками и предупреждению пр</w:t>
      </w:r>
      <w:r w:rsidRPr="0016613F">
        <w:t>е</w:t>
      </w:r>
      <w:r w:rsidRPr="0016613F">
        <w:t>ступности (на 2007–2012 и 2013–2017 годы). В качестве примеров совместной деятельности в области борьбы с торговлей людьми можно привести сотрудн</w:t>
      </w:r>
      <w:r w:rsidRPr="0016613F">
        <w:t>и</w:t>
      </w:r>
      <w:r w:rsidRPr="0016613F">
        <w:t>чество между межправительственными организациями, такими, как Организ</w:t>
      </w:r>
      <w:r w:rsidRPr="0016613F">
        <w:t>а</w:t>
      </w:r>
      <w:r w:rsidRPr="0016613F">
        <w:t>ция Объединенных Наций и Африканский союз, осуществляемое по линии А</w:t>
      </w:r>
      <w:r w:rsidRPr="0016613F">
        <w:t>ф</w:t>
      </w:r>
      <w:r w:rsidRPr="0016613F">
        <w:t>ро-азиатской консультативно-правовой организации или в рамках Содруж</w:t>
      </w:r>
      <w:r w:rsidRPr="0016613F">
        <w:t>е</w:t>
      </w:r>
      <w:r w:rsidRPr="0016613F">
        <w:t>ства</w:t>
      </w:r>
      <w:r w:rsidR="00923DAD" w:rsidRPr="0016613F">
        <w:rPr>
          <w:rStyle w:val="ab"/>
        </w:rPr>
        <w:footnoteReference w:id="21"/>
      </w:r>
      <w:r w:rsidRPr="0016613F">
        <w:t>.</w:t>
      </w:r>
    </w:p>
    <w:p w:rsidR="00837B43" w:rsidRPr="0016613F" w:rsidRDefault="00837B43" w:rsidP="00923DAD">
      <w:pPr>
        <w:pStyle w:val="HChGR"/>
      </w:pPr>
      <w:r w:rsidRPr="0016613F">
        <w:tab/>
      </w:r>
      <w:r w:rsidR="00923DAD" w:rsidRPr="0016613F">
        <w:t>V.</w:t>
      </w:r>
      <w:r w:rsidR="00923DAD" w:rsidRPr="0016613F">
        <w:tab/>
        <w:t>План будущей деятельности</w:t>
      </w:r>
    </w:p>
    <w:p w:rsidR="00837B43" w:rsidRPr="0016613F" w:rsidRDefault="00837B43" w:rsidP="00837B43">
      <w:pPr>
        <w:pStyle w:val="SingleTxtGR"/>
      </w:pPr>
      <w:r w:rsidRPr="0016613F">
        <w:t>48.</w:t>
      </w:r>
      <w:r w:rsidRPr="0016613F">
        <w:tab/>
        <w:t>Опираясь на результаты работы своих предшественников и руководств</w:t>
      </w:r>
      <w:r w:rsidRPr="0016613F">
        <w:t>у</w:t>
      </w:r>
      <w:r w:rsidRPr="0016613F">
        <w:t>ясь резолюцией 26/8 Совета по правам человека, Специальный докладчик ст</w:t>
      </w:r>
      <w:r w:rsidRPr="0016613F">
        <w:t>а</w:t>
      </w:r>
      <w:r w:rsidRPr="0016613F">
        <w:t>вит перед собой следующие цели: a) содействовать предупреждению торговли людьми во всех ее формах и принятию мер по обеспечению и защите прав ч</w:t>
      </w:r>
      <w:r w:rsidRPr="0016613F">
        <w:t>е</w:t>
      </w:r>
      <w:r w:rsidRPr="0016613F">
        <w:t>ловека жертв этой торговли; b) содействовать эффективному применению соо</w:t>
      </w:r>
      <w:r w:rsidRPr="0016613F">
        <w:t>т</w:t>
      </w:r>
      <w:r w:rsidRPr="0016613F">
        <w:t>ветствующих международных норм и стандартов и вносить вклад в их дал</w:t>
      </w:r>
      <w:r w:rsidRPr="0016613F">
        <w:t>ь</w:t>
      </w:r>
      <w:r w:rsidRPr="0016613F">
        <w:t>нейшее совершенствование; c) выявлять и распр</w:t>
      </w:r>
      <w:r w:rsidRPr="0016613F">
        <w:t>о</w:t>
      </w:r>
      <w:r w:rsidRPr="0016613F">
        <w:t>странять примеры передового опыта, предлагать адекватные меры по преодолению проблем и препятствий в целях обеспечения и защиты прав человека жертв и выявлять пробелы в этой защите, в том числе для установления личности потерпевших; и d) анализир</w:t>
      </w:r>
      <w:r w:rsidRPr="0016613F">
        <w:t>о</w:t>
      </w:r>
      <w:r w:rsidRPr="0016613F">
        <w:t>вать последствия принятия национальных, региональных и международных мер по борьбе с торговлей людьми для прав человека жертв этой торговли, чтобы предлагать адекватные решения для выявляемых проблем.</w:t>
      </w:r>
    </w:p>
    <w:p w:rsidR="00837B43" w:rsidRPr="0016613F" w:rsidRDefault="00837B43" w:rsidP="00837B43">
      <w:pPr>
        <w:pStyle w:val="SingleTxtGR"/>
      </w:pPr>
      <w:r w:rsidRPr="0016613F">
        <w:t>49.</w:t>
      </w:r>
      <w:r w:rsidRPr="0016613F">
        <w:tab/>
        <w:t>В своей работе Специальный докладчик будет следовать правозащитн</w:t>
      </w:r>
      <w:r w:rsidRPr="0016613F">
        <w:t>о</w:t>
      </w:r>
      <w:r w:rsidRPr="0016613F">
        <w:t>му, ориентированному на интересы жертв подходу, чтобы обеспечить поощр</w:t>
      </w:r>
      <w:r w:rsidRPr="0016613F">
        <w:t>е</w:t>
      </w:r>
      <w:r w:rsidRPr="0016613F">
        <w:t>ние и защиту прав человека жертв и торговли люд</w:t>
      </w:r>
      <w:r w:rsidRPr="0016613F">
        <w:t>ь</w:t>
      </w:r>
      <w:r w:rsidRPr="0016613F">
        <w:t>ми, особенно женщинами и детьми, и руководствоваться международным правом и стандартами прав чел</w:t>
      </w:r>
      <w:r w:rsidRPr="0016613F">
        <w:t>о</w:t>
      </w:r>
      <w:r w:rsidRPr="0016613F">
        <w:t>века, включая Рекомендуемые принципы и руководящие положения УВКПЧ по вопросу о правах человека и торговле людьми.</w:t>
      </w:r>
    </w:p>
    <w:p w:rsidR="00837B43" w:rsidRPr="0016613F" w:rsidRDefault="00837B43" w:rsidP="00837B43">
      <w:pPr>
        <w:pStyle w:val="SingleTxtGR"/>
      </w:pPr>
      <w:r w:rsidRPr="0016613F">
        <w:lastRenderedPageBreak/>
        <w:t>50.</w:t>
      </w:r>
      <w:r w:rsidRPr="0016613F">
        <w:tab/>
        <w:t>Специальный докладчик будет рассматривать торговлю людьми под у</w:t>
      </w:r>
      <w:r w:rsidRPr="0016613F">
        <w:t>г</w:t>
      </w:r>
      <w:r w:rsidRPr="0016613F">
        <w:t>лом зрения гендерных отношений, признавая, что торговля людьми может охв</w:t>
      </w:r>
      <w:r w:rsidRPr="0016613F">
        <w:t>а</w:t>
      </w:r>
      <w:r w:rsidRPr="0016613F">
        <w:t>тывать как женщин, так и мужчин, и обеспечивая более углубленное понимание того, как анализировать сходства и различия в опыте такой торговли, переж</w:t>
      </w:r>
      <w:r w:rsidRPr="0016613F">
        <w:t>и</w:t>
      </w:r>
      <w:r w:rsidRPr="0016613F">
        <w:t>том женщинами и мужчинами. В ходе работы она планирует уделять особое внимание гендерному анализу характерных признаков преступлений, связанных с торговлей людьми, чтобы обеспечить принятие целевых мер. Гендерный по</w:t>
      </w:r>
      <w:r w:rsidRPr="0016613F">
        <w:t>д</w:t>
      </w:r>
      <w:r w:rsidRPr="0016613F">
        <w:t>ход необходим для понимания того, почему в некоторых секторах женщины с</w:t>
      </w:r>
      <w:r w:rsidRPr="0016613F">
        <w:t>о</w:t>
      </w:r>
      <w:r w:rsidRPr="0016613F">
        <w:t>ставляют большинство жертв торговли людьми и почему мужчины реже выя</w:t>
      </w:r>
      <w:r w:rsidRPr="0016613F">
        <w:t>в</w:t>
      </w:r>
      <w:r w:rsidRPr="0016613F">
        <w:t>ляются среди жертв этой торговли и реже охватываются мерами по оказанию помощи лицам, пострадавшим от торговли. Кроме того, следует рассмотреть совокупное воздействие различных видов эксплуатации, которые чаще затраг</w:t>
      </w:r>
      <w:r w:rsidRPr="0016613F">
        <w:t>и</w:t>
      </w:r>
      <w:r w:rsidRPr="0016613F">
        <w:t>вают женщин. Например, в сельскохозяйственном секторе женщин продают в целях трудовой эксплуатации: днем они работают в поле, а ночью нередко по</w:t>
      </w:r>
      <w:r w:rsidRPr="0016613F">
        <w:t>д</w:t>
      </w:r>
      <w:r w:rsidRPr="0016613F">
        <w:t>вергаются сексуальной эксплуатации со стороны других работников и/или то</w:t>
      </w:r>
      <w:r w:rsidRPr="0016613F">
        <w:t>р</w:t>
      </w:r>
      <w:r w:rsidRPr="0016613F">
        <w:t xml:space="preserve">говцев и посредников. </w:t>
      </w:r>
    </w:p>
    <w:p w:rsidR="00837B43" w:rsidRPr="0016613F" w:rsidRDefault="00837B43" w:rsidP="00837B43">
      <w:pPr>
        <w:pStyle w:val="SingleTxtGR"/>
      </w:pPr>
      <w:r w:rsidRPr="0016613F">
        <w:t>51.</w:t>
      </w:r>
      <w:r w:rsidRPr="0016613F">
        <w:tab/>
        <w:t>Наконец, Специальный докладчик будет руководствоваться принципом наилучшего обеспечения интересов ребенка в рамках любых мер, связанных с девочками и мальчиками, пострадавшими от торговли людьми, которые прин</w:t>
      </w:r>
      <w:r w:rsidRPr="0016613F">
        <w:t>и</w:t>
      </w:r>
      <w:r w:rsidRPr="0016613F">
        <w:t>маются государственными или частными учреждениями, судебными орг</w:t>
      </w:r>
      <w:r w:rsidRPr="0016613F">
        <w:t>а</w:t>
      </w:r>
      <w:r w:rsidRPr="0016613F">
        <w:t>нами, административными властями или законодательными органами. Она намерена выявлять существующие пробелы в механизмах идентификации, защиты и п</w:t>
      </w:r>
      <w:r w:rsidRPr="0016613F">
        <w:t>о</w:t>
      </w:r>
      <w:r w:rsidRPr="0016613F">
        <w:t>мощи в связи с детьми, которые в силу разных причин стали жертвами торговли людьми, чтобы провести анализ таких аспектов, как процедуры определения наилучших интересов детей, доступ к правосудию, предоставление безусло</w:t>
      </w:r>
      <w:r w:rsidRPr="0016613F">
        <w:t>в</w:t>
      </w:r>
      <w:r w:rsidRPr="0016613F">
        <w:t>ной помощи и эффективных средств правовой защиты, включая выплату ко</w:t>
      </w:r>
      <w:r w:rsidRPr="0016613F">
        <w:t>м</w:t>
      </w:r>
      <w:r w:rsidRPr="0016613F">
        <w:t>пенсации таким детям.</w:t>
      </w:r>
    </w:p>
    <w:p w:rsidR="00837B43" w:rsidRPr="0016613F" w:rsidRDefault="00837B43" w:rsidP="00923DAD">
      <w:pPr>
        <w:pStyle w:val="H1GR"/>
      </w:pPr>
      <w:r w:rsidRPr="0016613F">
        <w:tab/>
        <w:t>A.</w:t>
      </w:r>
      <w:r w:rsidRPr="0016613F">
        <w:tab/>
        <w:t>Уделение особого внимания предотвращ</w:t>
      </w:r>
      <w:r w:rsidR="00923DAD" w:rsidRPr="0016613F">
        <w:t>ению всех форм торговли людьми</w:t>
      </w:r>
    </w:p>
    <w:p w:rsidR="00837B43" w:rsidRPr="0016613F" w:rsidRDefault="00837B43" w:rsidP="00837B43">
      <w:pPr>
        <w:pStyle w:val="SingleTxtGR"/>
      </w:pPr>
      <w:r w:rsidRPr="0016613F">
        <w:t>52.</w:t>
      </w:r>
      <w:r w:rsidRPr="0016613F">
        <w:tab/>
        <w:t>Продолжая следова</w:t>
      </w:r>
      <w:r w:rsidR="00923DAD" w:rsidRPr="0016613F">
        <w:t>ть широкому толкованию термина "</w:t>
      </w:r>
      <w:r w:rsidRPr="0016613F">
        <w:t>торговля людьми</w:t>
      </w:r>
      <w:r w:rsidR="00923DAD" w:rsidRPr="0016613F">
        <w:t>"</w:t>
      </w:r>
      <w:r w:rsidRPr="0016613F">
        <w:t>, которое предусмотрено мандатом, Специальный докладчик обеспечит охват и дальнейшее развитие всеобъемлющего понимания торговли людьми с любой преступной целью. Такое понимание, в частности, включает в себя торговлю взрослыми и детьми в сексуальных целях, для трудовой эксплуатации, усыно</w:t>
      </w:r>
      <w:r w:rsidRPr="0016613F">
        <w:t>в</w:t>
      </w:r>
      <w:r w:rsidRPr="0016613F">
        <w:t>ление детей с целью эксплуатации и для участия в вооруженных конфликтах; торговлю женщинами, мужчинами и детьми в целях принудительного труда и иных форм эксплуатации, таких как эксплуатация для совершения пр</w:t>
      </w:r>
      <w:r w:rsidRPr="0016613F">
        <w:t>е</w:t>
      </w:r>
      <w:r w:rsidRPr="0016613F">
        <w:t>ступных или незаконных деяний или для принудительного и организованного попр</w:t>
      </w:r>
      <w:r w:rsidRPr="0016613F">
        <w:t>о</w:t>
      </w:r>
      <w:r w:rsidRPr="0016613F">
        <w:t xml:space="preserve">шайничества; торговлю женщинами и девочками в целях принудительного и подневольного брака, сексуальной эксплуатации и принудительного труда, включая домашнее рабство; и торговлю людьми в целях изъятия органов (A/HRC/26/37, пункт 36). </w:t>
      </w:r>
    </w:p>
    <w:p w:rsidR="00837B43" w:rsidRPr="0016613F" w:rsidRDefault="00837B43" w:rsidP="00837B43">
      <w:pPr>
        <w:pStyle w:val="SingleTxtGR"/>
      </w:pPr>
      <w:r w:rsidRPr="0016613F">
        <w:t>53.</w:t>
      </w:r>
      <w:r w:rsidRPr="0016613F">
        <w:tab/>
        <w:t>Специальный докладчик хотела бы подчеркнуть, что торговлю людьми следует рассматривать и анализировать не только как преступление, но и как социально-экономическое явление, связанное с общемировыми экономическ</w:t>
      </w:r>
      <w:r w:rsidRPr="0016613F">
        <w:t>и</w:t>
      </w:r>
      <w:r w:rsidRPr="0016613F">
        <w:t xml:space="preserve">ми тенденциями. Она считает, что применение инклюзивного, комплексного подхода к вопросам предотвращения торговли людьми требует рассмотрения системных/глубинных социальных факторов, которые становятся причиной уязвимости жертв и потенциальных жертв торговли людьми. </w:t>
      </w:r>
    </w:p>
    <w:p w:rsidR="00837B43" w:rsidRPr="0016613F" w:rsidRDefault="00837B43" w:rsidP="00837B43">
      <w:pPr>
        <w:pStyle w:val="SingleTxtGR"/>
      </w:pPr>
      <w:r w:rsidRPr="0016613F">
        <w:lastRenderedPageBreak/>
        <w:t>54.</w:t>
      </w:r>
      <w:r w:rsidRPr="0016613F">
        <w:tab/>
        <w:t>В целях предотвращения всех форм торговли людьми Специальный д</w:t>
      </w:r>
      <w:r w:rsidRPr="0016613F">
        <w:t>о</w:t>
      </w:r>
      <w:r w:rsidRPr="0016613F">
        <w:t>кладчик также намерена путем аналитической работы, тематических исслед</w:t>
      </w:r>
      <w:r w:rsidRPr="0016613F">
        <w:t>о</w:t>
      </w:r>
      <w:r w:rsidRPr="0016613F">
        <w:t>ваний и иными средствами осмыслить новые и появляющиеся тенденции в то</w:t>
      </w:r>
      <w:r w:rsidRPr="0016613F">
        <w:t>р</w:t>
      </w:r>
      <w:r w:rsidRPr="0016613F">
        <w:t>говле людьми, такие как возможные последствия и влияние конфликтов и гум</w:t>
      </w:r>
      <w:r w:rsidRPr="0016613F">
        <w:t>а</w:t>
      </w:r>
      <w:r w:rsidRPr="0016613F">
        <w:t xml:space="preserve">нитарных кризисов на эту торговлю, о которых нет достаточной информации. </w:t>
      </w:r>
    </w:p>
    <w:p w:rsidR="00837B43" w:rsidRPr="0016613F" w:rsidRDefault="00837B43" w:rsidP="00837B43">
      <w:pPr>
        <w:pStyle w:val="SingleTxtGR"/>
      </w:pPr>
      <w:r w:rsidRPr="0016613F">
        <w:t>55.</w:t>
      </w:r>
      <w:r w:rsidRPr="0016613F">
        <w:tab/>
        <w:t>С другой стороны, она планирует продолжить исследование взаимосвязи между смешанными м</w:t>
      </w:r>
      <w:r w:rsidRPr="0016613F">
        <w:t>и</w:t>
      </w:r>
      <w:r w:rsidRPr="0016613F">
        <w:t>грационными потоками и торговлей людьми, чтобы дать рекомендации о принятии эффективных мер, направленных на предотвращение эксплуатации или дальнейшей эксплуатации социально уязвимых групп нас</w:t>
      </w:r>
      <w:r w:rsidRPr="0016613F">
        <w:t>е</w:t>
      </w:r>
      <w:r w:rsidRPr="0016613F">
        <w:t>ления, стремящихся укрыться от гибели, пыток или других форм насилия, т</w:t>
      </w:r>
      <w:r w:rsidRPr="0016613F">
        <w:t>а</w:t>
      </w:r>
      <w:r w:rsidRPr="0016613F">
        <w:t>ких как дома</w:t>
      </w:r>
      <w:r w:rsidRPr="0016613F">
        <w:t>ш</w:t>
      </w:r>
      <w:r w:rsidRPr="0016613F">
        <w:t>нее насилие, или от безработицы, нужды и крайней нищеты. Это исследование предусматривает поиск путей расширения возможностей для л</w:t>
      </w:r>
      <w:r w:rsidRPr="0016613F">
        <w:t>е</w:t>
      </w:r>
      <w:r w:rsidRPr="0016613F">
        <w:t>гальной миграции и воссоединения семей, для занятости без трудовой эксплу</w:t>
      </w:r>
      <w:r w:rsidRPr="0016613F">
        <w:t>а</w:t>
      </w:r>
      <w:r w:rsidRPr="0016613F">
        <w:t>тации, чтобы предотвращать торговлю людьми путем всестороннего соблюд</w:t>
      </w:r>
      <w:r w:rsidRPr="0016613F">
        <w:t>е</w:t>
      </w:r>
      <w:r w:rsidRPr="0016613F">
        <w:t>ния прав мигрантов в соответствии с Международной конвенцией о защите прав всех трудящихся-мигрантов и членов их семей</w:t>
      </w:r>
      <w:r w:rsidR="00923DAD" w:rsidRPr="0016613F">
        <w:rPr>
          <w:rStyle w:val="ab"/>
        </w:rPr>
        <w:footnoteReference w:id="22"/>
      </w:r>
      <w:r w:rsidRPr="0016613F">
        <w:t xml:space="preserve">. </w:t>
      </w:r>
    </w:p>
    <w:p w:rsidR="00837B43" w:rsidRPr="0016613F" w:rsidRDefault="00837B43" w:rsidP="00837B43">
      <w:pPr>
        <w:pStyle w:val="SingleTxtGR"/>
      </w:pPr>
      <w:r w:rsidRPr="0016613F">
        <w:t>56.</w:t>
      </w:r>
      <w:r w:rsidRPr="0016613F">
        <w:tab/>
        <w:t>Кроме того, Специальный докладчик намерена сосредоточить внимание на предотвращении тр</w:t>
      </w:r>
      <w:r w:rsidRPr="0016613F">
        <w:t>у</w:t>
      </w:r>
      <w:r w:rsidRPr="0016613F">
        <w:t>довой эксплуатации, в том числе в отношении уязвимых или соц</w:t>
      </w:r>
      <w:r w:rsidR="0016613F" w:rsidRPr="0016613F">
        <w:t>иально отчужденных групп, таких</w:t>
      </w:r>
      <w:r w:rsidRPr="0016613F">
        <w:t xml:space="preserve"> как мигранты, дети, национальные, этнические или расовые меньшинства, просители убежища и беженцы, путем взаимодействия с предприятиями, профсоюзами и другими соответствующими сторонами, а та</w:t>
      </w:r>
      <w:r w:rsidRPr="0016613F">
        <w:t>к</w:t>
      </w:r>
      <w:r w:rsidRPr="0016613F">
        <w:t>же путем дальнейшего изучения способов более эффективного регулирования и мониторинга деятел</w:t>
      </w:r>
      <w:r w:rsidRPr="0016613F">
        <w:t>ь</w:t>
      </w:r>
      <w:r w:rsidRPr="0016613F">
        <w:t>ности бюро по найму и трудоустройству, чтобы предотвращать незаконную практику, которая влечет за собой долговую кабалу, торговлю людьми и их эксплуатацию.</w:t>
      </w:r>
    </w:p>
    <w:p w:rsidR="00837B43" w:rsidRPr="0016613F" w:rsidRDefault="00837B43" w:rsidP="00837B43">
      <w:pPr>
        <w:pStyle w:val="SingleTxtGR"/>
      </w:pPr>
      <w:r w:rsidRPr="0016613F">
        <w:t>57.</w:t>
      </w:r>
      <w:r w:rsidRPr="0016613F">
        <w:tab/>
        <w:t>Хотя Специальный докладчик планирует уделять приоритетное внимание указанным тематическим областям, она также будет продолжать работу над проблемными темами, которые затрагивали ее предшественники, такими, как торговля людьми в целях сексуальной эксплуатации, включая детей, особенно вследствие конфликтов, а также трудовая эксплуатация, в том числе домашнее рабство.</w:t>
      </w:r>
    </w:p>
    <w:p w:rsidR="00837B43" w:rsidRPr="0016613F" w:rsidRDefault="00837B43" w:rsidP="00923DAD">
      <w:pPr>
        <w:pStyle w:val="H1GR"/>
      </w:pPr>
      <w:r w:rsidRPr="0016613F">
        <w:tab/>
        <w:t>B.</w:t>
      </w:r>
      <w:r w:rsidRPr="0016613F">
        <w:tab/>
        <w:t>Уделение особого внимания поощрению и защите прав человека жертв</w:t>
      </w:r>
    </w:p>
    <w:p w:rsidR="00837B43" w:rsidRPr="0016613F" w:rsidRDefault="00837B43" w:rsidP="00837B43">
      <w:pPr>
        <w:pStyle w:val="SingleTxtGR"/>
      </w:pPr>
      <w:r w:rsidRPr="0016613F">
        <w:t>58.</w:t>
      </w:r>
      <w:r w:rsidRPr="0016613F">
        <w:tab/>
        <w:t>Специальный докладчик полагает, что права человека жертв торговли людьми должны ставиться во главу угла при принятии защитных мер в ходе борьбы с такой торговлей. Это включает защиту жертв от дальнейшей эксплу</w:t>
      </w:r>
      <w:r w:rsidRPr="0016613F">
        <w:t>а</w:t>
      </w:r>
      <w:r w:rsidRPr="0016613F">
        <w:t xml:space="preserve">тации и ущерба, предоставление им надлежащей помощи, поддержки и средств правовой защиты. </w:t>
      </w:r>
    </w:p>
    <w:p w:rsidR="00837B43" w:rsidRPr="0016613F" w:rsidRDefault="00837B43" w:rsidP="00837B43">
      <w:pPr>
        <w:pStyle w:val="SingleTxtGR"/>
      </w:pPr>
      <w:r w:rsidRPr="0016613F">
        <w:t>59.</w:t>
      </w:r>
      <w:r w:rsidRPr="0016613F">
        <w:tab/>
        <w:t>Оказание помощи и содействия жертвам и потенциальным жертвам то</w:t>
      </w:r>
      <w:r w:rsidRPr="0016613F">
        <w:t>р</w:t>
      </w:r>
      <w:r w:rsidRPr="0016613F">
        <w:t>говли людьми, с одной стороны, имеет ключевое значение для ведения эффе</w:t>
      </w:r>
      <w:r w:rsidRPr="0016613F">
        <w:t>к</w:t>
      </w:r>
      <w:r w:rsidRPr="0016613F">
        <w:t>тивной борьбы с торговлей людьми, а с другой – является инструментом обе</w:t>
      </w:r>
      <w:r w:rsidRPr="0016613F">
        <w:t>с</w:t>
      </w:r>
      <w:r w:rsidRPr="0016613F">
        <w:t>печения доступа к правосудию и эффективным средствам правовой защи</w:t>
      </w:r>
      <w:r w:rsidR="00355BBE">
        <w:t>ты. Не </w:t>
      </w:r>
      <w:r w:rsidRPr="0016613F">
        <w:t>все жертвы этой торговли смогут или захотят подать жалобу на эксплуат</w:t>
      </w:r>
      <w:r w:rsidRPr="0016613F">
        <w:t>и</w:t>
      </w:r>
      <w:r w:rsidRPr="0016613F">
        <w:t>ровавших их лиц или участвовать в судебном разбирательстве по их делу. О</w:t>
      </w:r>
      <w:r w:rsidRPr="0016613F">
        <w:t>д</w:t>
      </w:r>
      <w:r w:rsidRPr="0016613F">
        <w:t>нако все жертвы должны иметь соответствующую возможность, если они этого п</w:t>
      </w:r>
      <w:r w:rsidRPr="0016613F">
        <w:t>о</w:t>
      </w:r>
      <w:r w:rsidRPr="0016613F">
        <w:t xml:space="preserve">желают. </w:t>
      </w:r>
    </w:p>
    <w:p w:rsidR="00837B43" w:rsidRPr="0016613F" w:rsidRDefault="00837B43" w:rsidP="00837B43">
      <w:pPr>
        <w:pStyle w:val="SingleTxtGR"/>
      </w:pPr>
      <w:r w:rsidRPr="0016613F">
        <w:lastRenderedPageBreak/>
        <w:t>60.</w:t>
      </w:r>
      <w:r w:rsidRPr="0016613F">
        <w:tab/>
        <w:t>В настоящее время оказание помощи и содействия жертвам эксплуатации и торговли людьми чаще всего зависит от трех основных факторов: иммиграц</w:t>
      </w:r>
      <w:r w:rsidRPr="0016613F">
        <w:t>и</w:t>
      </w:r>
      <w:r w:rsidRPr="0016613F">
        <w:t>онного статуса лица/наличия разрешения на проживание; от возбуждения уг</w:t>
      </w:r>
      <w:r w:rsidRPr="0016613F">
        <w:t>о</w:t>
      </w:r>
      <w:r w:rsidRPr="0016613F">
        <w:t>ловного дела по факту торговли людьми; и от сотрудничества с органами уг</w:t>
      </w:r>
      <w:r w:rsidRPr="0016613F">
        <w:t>о</w:t>
      </w:r>
      <w:r w:rsidRPr="0016613F">
        <w:t>ловного правосудия. Поэтому помощь, содействие и, в конечном счете, средства правовой защиты остаются недоступными для подавляющего большинства лиц, пострадавших от эксплуатации и торговли людьми, которые опасаются высы</w:t>
      </w:r>
      <w:r w:rsidRPr="0016613F">
        <w:t>л</w:t>
      </w:r>
      <w:r w:rsidRPr="0016613F">
        <w:t>ки или задержания, или которые не испытывают доверия к властям и боятся лишиться возможности продолжить реализацию своих миграционных плано</w:t>
      </w:r>
      <w:r w:rsidR="00923DAD" w:rsidRPr="0016613F">
        <w:t>в. С </w:t>
      </w:r>
      <w:r w:rsidRPr="0016613F">
        <w:t>другой стороны, есть признаки и опасения по поводу того, что нынешняя структура большинства механизмов для оказания помощи и содействия может приводить к дискриминации тех жертв, которые не хотят или не могут сотру</w:t>
      </w:r>
      <w:r w:rsidRPr="0016613F">
        <w:t>д</w:t>
      </w:r>
      <w:r w:rsidRPr="0016613F">
        <w:t>ничать с правоохранительными органами. Что касается помощи и содействия детям, пострадавшим от торговли людьми, и другим эксплуатируемым и уязв</w:t>
      </w:r>
      <w:r w:rsidRPr="0016613F">
        <w:t>и</w:t>
      </w:r>
      <w:r w:rsidRPr="0016613F">
        <w:t>мым детям, то им также необходимо предоставлять надлежащую помощь и з</w:t>
      </w:r>
      <w:r w:rsidRPr="0016613F">
        <w:t>а</w:t>
      </w:r>
      <w:r w:rsidRPr="0016613F">
        <w:t>щиту, полностью учитывая их права человека и особые п</w:t>
      </w:r>
      <w:r w:rsidRPr="0016613F">
        <w:t>о</w:t>
      </w:r>
      <w:r w:rsidRPr="0016613F">
        <w:t xml:space="preserve">требности. </w:t>
      </w:r>
    </w:p>
    <w:p w:rsidR="00837B43" w:rsidRPr="0016613F" w:rsidRDefault="00837B43" w:rsidP="00837B43">
      <w:pPr>
        <w:pStyle w:val="SingleTxtGR"/>
      </w:pPr>
      <w:r w:rsidRPr="0016613F">
        <w:t>61.</w:t>
      </w:r>
      <w:r w:rsidRPr="0016613F">
        <w:tab/>
        <w:t>В частности, предоставление помощи и защиты не должно ставиться в зависимость от возможности или готовности жертв сотрудничать с правоохр</w:t>
      </w:r>
      <w:r w:rsidRPr="0016613F">
        <w:t>а</w:t>
      </w:r>
      <w:r w:rsidRPr="0016613F">
        <w:t>нительными органами, вне зависимости от того, б</w:t>
      </w:r>
      <w:r w:rsidRPr="0016613F">
        <w:t>ы</w:t>
      </w:r>
      <w:r w:rsidRPr="0016613F">
        <w:t>ло ли возбуждено уголовное дело или были ли предъявлены обвинения торговцам и эксплуататорам, было ли данное преступление квалифицировано по закону как торговля людьми или как другое преступление либо менее тяжкое противоправное деяние. В этой связи Специальный докладчик намеревается продолжить рассмотрение потре</w:t>
      </w:r>
      <w:r w:rsidRPr="0016613F">
        <w:t>б</w:t>
      </w:r>
      <w:r w:rsidRPr="0016613F">
        <w:t>ности в безусловном доступе к ряду вспомогательных услуг для жертв торговли людьми, включая детей, которые зачастую остаются лишенными помощи или необход</w:t>
      </w:r>
      <w:r w:rsidRPr="0016613F">
        <w:t>и</w:t>
      </w:r>
      <w:r w:rsidRPr="0016613F">
        <w:t xml:space="preserve">мого содействия в доступе к средствам правовой защиты, в том числе к компенсации; в такой ситуации возрастает риск последующих нарушений прав человека. </w:t>
      </w:r>
    </w:p>
    <w:p w:rsidR="00837B43" w:rsidRPr="0016613F" w:rsidRDefault="00837B43" w:rsidP="00837B43">
      <w:pPr>
        <w:pStyle w:val="SingleTxtGR"/>
      </w:pPr>
      <w:r w:rsidRPr="0016613F">
        <w:t>62.</w:t>
      </w:r>
      <w:r w:rsidRPr="0016613F">
        <w:tab/>
        <w:t>Опираясь на имеющиеся наработки по мандату</w:t>
      </w:r>
      <w:r w:rsidR="00923DAD" w:rsidRPr="0016613F">
        <w:rPr>
          <w:rStyle w:val="ab"/>
        </w:rPr>
        <w:footnoteReference w:id="23"/>
      </w:r>
      <w:r w:rsidRPr="0016613F">
        <w:t>, в частности на осно</w:t>
      </w:r>
      <w:r w:rsidRPr="0016613F">
        <w:t>в</w:t>
      </w:r>
      <w:r w:rsidRPr="0016613F">
        <w:t>ные принципы в отношении права жертв торговли людьми на эффективные средства правовой защиты (A/HRC/26/18, приложение; и A/69/33797), Спец</w:t>
      </w:r>
      <w:r w:rsidRPr="0016613F">
        <w:t>и</w:t>
      </w:r>
      <w:r w:rsidRPr="0016613F">
        <w:t>альный докладчик намерена заняться анализом законодательства, политики и практики, которые существуют в мире, и обобщить передовую практику и пр</w:t>
      </w:r>
      <w:r w:rsidRPr="0016613F">
        <w:t>и</w:t>
      </w:r>
      <w:r w:rsidRPr="0016613F">
        <w:t>обретенный опыт в сфере оказания безусловной помощи жертвам и потенц</w:t>
      </w:r>
      <w:r w:rsidRPr="0016613F">
        <w:t>и</w:t>
      </w:r>
      <w:r w:rsidRPr="0016613F">
        <w:t>альным жертвам торговли людьми. Она планирует давать рекомендации дире</w:t>
      </w:r>
      <w:r w:rsidRPr="0016613F">
        <w:t>к</w:t>
      </w:r>
      <w:r w:rsidRPr="0016613F">
        <w:t>тивным органам и специалистам-практикам по более результативному ос</w:t>
      </w:r>
      <w:r w:rsidRPr="0016613F">
        <w:t>у</w:t>
      </w:r>
      <w:r w:rsidRPr="0016613F">
        <w:t>ществлению права на помощь и поддержку и максимальной активизации пр</w:t>
      </w:r>
      <w:r w:rsidRPr="0016613F">
        <w:t>о</w:t>
      </w:r>
      <w:r w:rsidRPr="0016613F">
        <w:t>свещения и охвата населения, способствуя тем самым повышению эффективн</w:t>
      </w:r>
      <w:r w:rsidRPr="0016613F">
        <w:t>о</w:t>
      </w:r>
      <w:r w:rsidRPr="0016613F">
        <w:t>сти мер по предо</w:t>
      </w:r>
      <w:r w:rsidRPr="0016613F">
        <w:t>т</w:t>
      </w:r>
      <w:r w:rsidRPr="0016613F">
        <w:t xml:space="preserve">вращению и судебному преследованию. </w:t>
      </w:r>
    </w:p>
    <w:p w:rsidR="00837B43" w:rsidRPr="0016613F" w:rsidRDefault="00837B43" w:rsidP="00837B43">
      <w:pPr>
        <w:pStyle w:val="SingleTxtGR"/>
      </w:pPr>
      <w:r w:rsidRPr="0016613F">
        <w:t>63.</w:t>
      </w:r>
      <w:r w:rsidRPr="0016613F">
        <w:tab/>
        <w:t>Наряду с этим Специальный докладчик предусматривает дальнейшую деятельность в рамках мандата в области защиты прав жертв торговли людьми и обеспечения доступа к правосудию. В этой связи она намерена и далее пр</w:t>
      </w:r>
      <w:r w:rsidRPr="0016613F">
        <w:t>и</w:t>
      </w:r>
      <w:r w:rsidRPr="0016613F">
        <w:t>держиваться основных принципов права жертв торговли людьми на средства правовой защиты, предусматривающих предоставление таким жертвам средств правовой защиты, включая реституцию, реабилитацию, компенсацию, сати</w:t>
      </w:r>
      <w:r w:rsidRPr="0016613F">
        <w:t>с</w:t>
      </w:r>
      <w:r w:rsidRPr="0016613F">
        <w:t>факцию и гарантии неповторения, и призыв к государствам принять меры к т</w:t>
      </w:r>
      <w:r w:rsidRPr="0016613F">
        <w:t>о</w:t>
      </w:r>
      <w:r w:rsidRPr="0016613F">
        <w:t>му, чтобы доступ к этим средствам не зависел от способности или желания жертвы сотрудничать в ходе судебного разбирательства. Рассматривая оста</w:t>
      </w:r>
      <w:r w:rsidRPr="0016613F">
        <w:t>ю</w:t>
      </w:r>
      <w:r w:rsidRPr="0016613F">
        <w:lastRenderedPageBreak/>
        <w:t>щиеся пробелы в концептуальном осмыслении права на эффективные средства правовой защиты и практического применения упомянутых основных принц</w:t>
      </w:r>
      <w:r w:rsidRPr="0016613F">
        <w:t>и</w:t>
      </w:r>
      <w:r w:rsidRPr="0016613F">
        <w:t>пов на национальном уровне, Специальный докладчик планирует углубить ан</w:t>
      </w:r>
      <w:r w:rsidRPr="0016613F">
        <w:t>а</w:t>
      </w:r>
      <w:r w:rsidRPr="0016613F">
        <w:t>лиз таких аспектов и вопросов, как: возможные виды эксплуатации в процессе торговли людьми, охватываемые этими принципами; каковы препятствия для доступа к средствам правовой защиты; влияет ли характер ответственности государства на содержание назначаемой компенсации; имеющиеся формы во</w:t>
      </w:r>
      <w:r w:rsidRPr="0016613F">
        <w:t>з</w:t>
      </w:r>
      <w:r w:rsidRPr="0016613F">
        <w:t>мещения ущерба, доступность компенсационных фондов для жертв и условия защиты прав жертв в случаях решения дела во внесудебном порядке.</w:t>
      </w:r>
    </w:p>
    <w:p w:rsidR="00837B43" w:rsidRPr="0016613F" w:rsidRDefault="00837B43" w:rsidP="00837B43">
      <w:pPr>
        <w:pStyle w:val="SingleTxtGR"/>
      </w:pPr>
      <w:r w:rsidRPr="0016613F">
        <w:t>64.</w:t>
      </w:r>
      <w:r w:rsidRPr="0016613F">
        <w:tab/>
        <w:t>Кроме того, в соответствии с международным правом государства обяз</w:t>
      </w:r>
      <w:r w:rsidRPr="0016613F">
        <w:t>а</w:t>
      </w:r>
      <w:r w:rsidRPr="0016613F">
        <w:t>ны соблюдать принцип должной осмотрительности для предотвращения то</w:t>
      </w:r>
      <w:r w:rsidRPr="0016613F">
        <w:t>р</w:t>
      </w:r>
      <w:r w:rsidRPr="0016613F">
        <w:t>говли людьми, проводить расследования и судебное преследование торговцев, предоставлять помощь и защиту жертвам торговли людьми и обеспечивать им доступ к средствам правовой защиты. Поскольку торговлей людьми чаще всего занимаются негосударственные субъекты, соблюдение принципа должной осмотрительности имеет ключевое значение для обеспечения ответственности государства за защиту прав жертв и потенциальных жертв. Однако принцип должной осмотрительности применительно к торговле людьми не получил вс</w:t>
      </w:r>
      <w:r w:rsidRPr="0016613F">
        <w:t>е</w:t>
      </w:r>
      <w:r w:rsidRPr="0016613F">
        <w:t>объемлющей форм</w:t>
      </w:r>
      <w:r w:rsidRPr="0016613F">
        <w:t>у</w:t>
      </w:r>
      <w:r w:rsidRPr="0016613F">
        <w:t>лировки ни в рамках мандата Специального докладчика, ни где-либо еще. Поэтому Специальный докладчик считает, что дополнительные рекомендации будут необходимы для более тщательной подгото</w:t>
      </w:r>
      <w:r w:rsidRPr="0016613F">
        <w:t>в</w:t>
      </w:r>
      <w:r w:rsidRPr="0016613F">
        <w:t>ки государств к принятию мер по выполнению своих обязательств в отношении должной осмотрител</w:t>
      </w:r>
      <w:r w:rsidRPr="0016613F">
        <w:t>ь</w:t>
      </w:r>
      <w:r w:rsidRPr="0016613F">
        <w:t>ности.</w:t>
      </w:r>
    </w:p>
    <w:p w:rsidR="00837B43" w:rsidRPr="0016613F" w:rsidRDefault="00837B43" w:rsidP="00923DAD">
      <w:pPr>
        <w:pStyle w:val="H1GR"/>
      </w:pPr>
      <w:r w:rsidRPr="0016613F">
        <w:tab/>
        <w:t>C.</w:t>
      </w:r>
      <w:r w:rsidRPr="0016613F">
        <w:tab/>
        <w:t>Взаимодействие с го</w:t>
      </w:r>
      <w:r w:rsidR="00923DAD" w:rsidRPr="0016613F">
        <w:t>сударствами, частным сектором и </w:t>
      </w:r>
      <w:r w:rsidRPr="0016613F">
        <w:t>социальны</w:t>
      </w:r>
      <w:r w:rsidR="00923DAD" w:rsidRPr="0016613F">
        <w:t>ми субъектами</w:t>
      </w:r>
    </w:p>
    <w:p w:rsidR="00837B43" w:rsidRPr="0016613F" w:rsidRDefault="00837B43" w:rsidP="00837B43">
      <w:pPr>
        <w:pStyle w:val="SingleTxtGR"/>
      </w:pPr>
      <w:r w:rsidRPr="0016613F">
        <w:t>65.</w:t>
      </w:r>
      <w:r w:rsidRPr="0016613F">
        <w:tab/>
        <w:t>Для ведения эффективной борьбы с торговлей людьми требуются согл</w:t>
      </w:r>
      <w:r w:rsidRPr="0016613F">
        <w:t>а</w:t>
      </w:r>
      <w:r w:rsidRPr="0016613F">
        <w:t>сованные усилия всех з</w:t>
      </w:r>
      <w:r w:rsidRPr="0016613F">
        <w:t>а</w:t>
      </w:r>
      <w:r w:rsidRPr="0016613F">
        <w:t>интересованных сторон. Следовательно, Специальный докладчик будет стремиться продолжать налаживание партнерских связей и с</w:t>
      </w:r>
      <w:r w:rsidRPr="0016613F">
        <w:t>о</w:t>
      </w:r>
      <w:r w:rsidRPr="0016613F">
        <w:t>трудничества с государствами – как с теми, которые являются участниками П</w:t>
      </w:r>
      <w:r w:rsidRPr="0016613F">
        <w:t>а</w:t>
      </w:r>
      <w:r w:rsidRPr="0016613F">
        <w:t>лермского протокола, так и с теми, которые его пока не ратифицировали. Она также стремится продолжать взаимодействие с негосударственными субъектами в связи с той ролью, которую они могут или должны играть в предотвращении торговли людьми и борьбе с ней. В частности, она будет рассматривать орган</w:t>
      </w:r>
      <w:r w:rsidRPr="0016613F">
        <w:t>и</w:t>
      </w:r>
      <w:r w:rsidRPr="0016613F">
        <w:t>зации гражданского общества не только как поставщиков услуг, но и в качестве стратегических партнеров, которых следует вовлекать в процесс разработки и осуществления целевых меропр</w:t>
      </w:r>
      <w:r w:rsidRPr="0016613F">
        <w:t>и</w:t>
      </w:r>
      <w:r w:rsidRPr="0016613F">
        <w:t>ятий по борьбе с торговлей людьми.</w:t>
      </w:r>
    </w:p>
    <w:p w:rsidR="00837B43" w:rsidRPr="0016613F" w:rsidRDefault="00837B43" w:rsidP="00837B43">
      <w:pPr>
        <w:pStyle w:val="SingleTxtGR"/>
      </w:pPr>
      <w:r w:rsidRPr="0016613F">
        <w:t>66.</w:t>
      </w:r>
      <w:r w:rsidRPr="0016613F">
        <w:tab/>
        <w:t>Торговля людьми подпитывает глобальный рынок, нуждающийся в деш</w:t>
      </w:r>
      <w:r w:rsidRPr="0016613F">
        <w:t>е</w:t>
      </w:r>
      <w:r w:rsidRPr="0016613F">
        <w:t>вом, нерегулируемом и допускающем эксплуатацию труде, а также в товарах и услугах, которые этот труд может произвести. Что касается частного сектора, то ключевая роль, которую участники этого сектора могут сыграть в устранении торговли людьми из производственно-сбытовых цепочек, является широко пр</w:t>
      </w:r>
      <w:r w:rsidRPr="0016613F">
        <w:t>и</w:t>
      </w:r>
      <w:r w:rsidRPr="0016613F">
        <w:t xml:space="preserve">знанной. </w:t>
      </w:r>
    </w:p>
    <w:p w:rsidR="00837B43" w:rsidRPr="0016613F" w:rsidRDefault="00837B43" w:rsidP="00837B43">
      <w:pPr>
        <w:pStyle w:val="SingleTxtGR"/>
      </w:pPr>
      <w:r w:rsidRPr="0016613F">
        <w:t>67.</w:t>
      </w:r>
      <w:r w:rsidRPr="0016613F">
        <w:tab/>
        <w:t>В рамках мандата уделяется внимание вопросу о том, в какой степени торговля людьми проявляется как серьезная проблема и фактор риска в шир</w:t>
      </w:r>
      <w:r w:rsidRPr="0016613F">
        <w:t>о</w:t>
      </w:r>
      <w:r w:rsidRPr="0016613F">
        <w:t>ком спектре предприятий и отраслей, интегрированных в глобальные рынки, несмотря на реализацию корпоративных программ социальной ответственн</w:t>
      </w:r>
      <w:r w:rsidRPr="0016613F">
        <w:t>о</w:t>
      </w:r>
      <w:r w:rsidRPr="0016613F">
        <w:t>сти. Эта тема затронута и в тематическом докладе Генеральной Ассамблее (A/67/261), посвященном проблеме торговли людьми в глобальных произво</w:t>
      </w:r>
      <w:r w:rsidRPr="0016613F">
        <w:t>д</w:t>
      </w:r>
      <w:r w:rsidRPr="0016613F">
        <w:t xml:space="preserve">ственно-сбытовых цепочках, в котором рассматриваются различные формы </w:t>
      </w:r>
      <w:r w:rsidRPr="0016613F">
        <w:lastRenderedPageBreak/>
        <w:t>проявления торговли людьми в мировой экономике, ответные меры междун</w:t>
      </w:r>
      <w:r w:rsidRPr="0016613F">
        <w:t>а</w:t>
      </w:r>
      <w:r w:rsidRPr="0016613F">
        <w:t>родных компаний, существующие и появляющиеся стратегии борьбы со зл</w:t>
      </w:r>
      <w:r w:rsidRPr="0016613F">
        <w:t>о</w:t>
      </w:r>
      <w:r w:rsidRPr="0016613F">
        <w:t>употреблениями, а также немедленные и долгосрочные шаги, которые необх</w:t>
      </w:r>
      <w:r w:rsidRPr="0016613F">
        <w:t>о</w:t>
      </w:r>
      <w:r w:rsidRPr="0016613F">
        <w:t>димы лидерам деловых кругов для реализации эффективных и стабильных м</w:t>
      </w:r>
      <w:r w:rsidRPr="0016613F">
        <w:t>е</w:t>
      </w:r>
      <w:r w:rsidRPr="0016613F">
        <w:t>роприятий. За этой деятельностью в 2012 году последовало проведение сов</w:t>
      </w:r>
      <w:r w:rsidRPr="0016613F">
        <w:t>е</w:t>
      </w:r>
      <w:r w:rsidRPr="0016613F">
        <w:t>щания экспертов с участием представителей компаний, профсоюзов, неправ</w:t>
      </w:r>
      <w:r w:rsidRPr="0016613F">
        <w:t>и</w:t>
      </w:r>
      <w:r w:rsidRPr="0016613F">
        <w:t>тельственных организаций, научных кругов и международных организаций, п</w:t>
      </w:r>
      <w:r w:rsidRPr="0016613F">
        <w:t>о</w:t>
      </w:r>
      <w:r w:rsidRPr="0016613F">
        <w:t>священного рассмотрению взаимосвязи между торговлей людьми и глобальн</w:t>
      </w:r>
      <w:r w:rsidRPr="0016613F">
        <w:t>ы</w:t>
      </w:r>
      <w:r w:rsidRPr="0016613F">
        <w:t>ми производственно-сбытовыми цепочками, а также рисков, которым подве</w:t>
      </w:r>
      <w:r w:rsidRPr="0016613F">
        <w:t>р</w:t>
      </w:r>
      <w:r w:rsidRPr="0016613F">
        <w:t>гаются работники и предприятия</w:t>
      </w:r>
      <w:r w:rsidR="002E6378" w:rsidRPr="0016613F">
        <w:rPr>
          <w:rStyle w:val="ab"/>
        </w:rPr>
        <w:footnoteReference w:id="24"/>
      </w:r>
      <w:r w:rsidRPr="0016613F">
        <w:t>. Кроме того, предыдущим мандатарием б</w:t>
      </w:r>
      <w:r w:rsidRPr="0016613F">
        <w:t>ы</w:t>
      </w:r>
      <w:r w:rsidRPr="0016613F">
        <w:t>ла организована тематическая дискуссия, посвященная предотвращению то</w:t>
      </w:r>
      <w:r w:rsidRPr="0016613F">
        <w:t>р</w:t>
      </w:r>
      <w:r w:rsidRPr="0016613F">
        <w:t>говли людьми в глобальных производственно-сбытовых цепочках, которая была пр</w:t>
      </w:r>
      <w:r w:rsidRPr="0016613F">
        <w:t>о</w:t>
      </w:r>
      <w:r w:rsidRPr="0016613F">
        <w:t>ведена в ходе ежегодного Форума по вопросам предпринимательства и прав ч</w:t>
      </w:r>
      <w:r w:rsidRPr="0016613F">
        <w:t>е</w:t>
      </w:r>
      <w:r w:rsidRPr="0016613F">
        <w:t>ловека в 2013 году</w:t>
      </w:r>
      <w:r w:rsidR="00923DAD" w:rsidRPr="0016613F">
        <w:rPr>
          <w:rStyle w:val="ab"/>
        </w:rPr>
        <w:footnoteReference w:id="25"/>
      </w:r>
      <w:r w:rsidRPr="0016613F">
        <w:t>. В рамках мандата был также составлен проект перечня п</w:t>
      </w:r>
      <w:r w:rsidRPr="0016613F">
        <w:t>о</w:t>
      </w:r>
      <w:r w:rsidRPr="0016613F">
        <w:t>казателей и нормативов, которые могут использоваться предприятиями для оценки рисков торговли людьми и принудительного труда в своих произво</w:t>
      </w:r>
      <w:r w:rsidRPr="0016613F">
        <w:t>д</w:t>
      </w:r>
      <w:r w:rsidRPr="0016613F">
        <w:t>ственно-сбытовых цепочках. Их цель – принять за основу и дополнить Руков</w:t>
      </w:r>
      <w:r w:rsidRPr="0016613F">
        <w:t>о</w:t>
      </w:r>
      <w:r w:rsidRPr="0016613F">
        <w:t>дящие принципы предпринимательской деятельн</w:t>
      </w:r>
      <w:r w:rsidR="00355BBE">
        <w:t>ости в аспекте прав человека, а </w:t>
      </w:r>
      <w:r w:rsidRPr="0016613F">
        <w:t>также существующие важные инициативы, разработанные самими предпри</w:t>
      </w:r>
      <w:r w:rsidRPr="0016613F">
        <w:t>я</w:t>
      </w:r>
      <w:r w:rsidRPr="0016613F">
        <w:t>тиями и организациями гражданск</w:t>
      </w:r>
      <w:r w:rsidRPr="0016613F">
        <w:t>о</w:t>
      </w:r>
      <w:r w:rsidRPr="0016613F">
        <w:t>го общества (см. A/HRC/23/48/Add.4).</w:t>
      </w:r>
    </w:p>
    <w:p w:rsidR="00837B43" w:rsidRPr="0016613F" w:rsidRDefault="00837B43" w:rsidP="00837B43">
      <w:pPr>
        <w:pStyle w:val="SingleTxtGR"/>
      </w:pPr>
      <w:r w:rsidRPr="0016613F">
        <w:t>68.</w:t>
      </w:r>
      <w:r w:rsidRPr="0016613F">
        <w:tab/>
        <w:t>Специальный докладчик будет продолжать опираться на результаты раб</w:t>
      </w:r>
      <w:r w:rsidRPr="0016613F">
        <w:t>о</w:t>
      </w:r>
      <w:r w:rsidRPr="0016613F">
        <w:t>ты, проделанной в этом направлении в рамках мандата, и использовать рычаги, обеспеченные новым законодательством и инициативами предприятий и гра</w:t>
      </w:r>
      <w:r w:rsidRPr="0016613F">
        <w:t>ж</w:t>
      </w:r>
      <w:r w:rsidRPr="0016613F">
        <w:t>данского общества, чтобы очистить производственно-сбытовые цепочки от то</w:t>
      </w:r>
      <w:r w:rsidRPr="0016613F">
        <w:t>р</w:t>
      </w:r>
      <w:r w:rsidRPr="0016613F">
        <w:t>говли людьми, принудительного труда и рабства. Опираясь на свой глобальный мандат, международный статус и опыт в вопросах, связанных с торговлей людьми, Специальный докладчик намерена продолжать взаимодействие с пре</w:t>
      </w:r>
      <w:r w:rsidRPr="0016613F">
        <w:t>д</w:t>
      </w:r>
      <w:r w:rsidRPr="0016613F">
        <w:t>приятиями, чтобы побуждать частный сектор к разработке и эффективному проведению мероприятий по саморегулированию (внедрению кодексов повед</w:t>
      </w:r>
      <w:r w:rsidRPr="0016613F">
        <w:t>е</w:t>
      </w:r>
      <w:r w:rsidRPr="0016613F">
        <w:t>ния и других аналогичных механизмов) в целях повышения осведомленности предприятий о рисках, сопряженных с торговлей людьми, и их стимулирования к принятию мер по искоренению этой торговли из их произво</w:t>
      </w:r>
      <w:r w:rsidRPr="0016613F">
        <w:t>д</w:t>
      </w:r>
      <w:r w:rsidRPr="0016613F">
        <w:t>ственно-сбытовых цепочек. Специальный докладчик будет обеспечивать контакты ме</w:t>
      </w:r>
      <w:r w:rsidRPr="0016613F">
        <w:t>ж</w:t>
      </w:r>
      <w:r w:rsidRPr="0016613F">
        <w:t>ду предприятиями в определенных отраслях, чтобы они могли обмениваться опытом и практикой, рассматривать свои протоколы оценки рисков с точки зр</w:t>
      </w:r>
      <w:r w:rsidRPr="0016613F">
        <w:t>е</w:t>
      </w:r>
      <w:r w:rsidRPr="0016613F">
        <w:t>ния предотвращения торговли людьми, применять в экспериментальном поря</w:t>
      </w:r>
      <w:r w:rsidRPr="0016613F">
        <w:t>д</w:t>
      </w:r>
      <w:r w:rsidRPr="0016613F">
        <w:t>ке показатели и нормативы и содействовать реализации многосторонних ин</w:t>
      </w:r>
      <w:r w:rsidRPr="0016613F">
        <w:t>и</w:t>
      </w:r>
      <w:r w:rsidRPr="0016613F">
        <w:t>циатив, если таковые существуют, чтобы обеспечить выполнение предприяти</w:t>
      </w:r>
      <w:r w:rsidRPr="0016613F">
        <w:t>я</w:t>
      </w:r>
      <w:r w:rsidRPr="0016613F">
        <w:t>ми своих обязанностей по соблюдению прав человека</w:t>
      </w:r>
      <w:r w:rsidR="002E6378" w:rsidRPr="0016613F">
        <w:rPr>
          <w:rStyle w:val="ab"/>
        </w:rPr>
        <w:footnoteReference w:id="26"/>
      </w:r>
      <w:r w:rsidRPr="0016613F">
        <w:t>.</w:t>
      </w:r>
    </w:p>
    <w:p w:rsidR="00837B43" w:rsidRPr="0016613F" w:rsidRDefault="00837B43" w:rsidP="002E6378">
      <w:pPr>
        <w:pStyle w:val="HChGR"/>
      </w:pPr>
      <w:r w:rsidRPr="0016613F">
        <w:tab/>
        <w:t>VI.</w:t>
      </w:r>
      <w:r w:rsidRPr="0016613F">
        <w:tab/>
        <w:t>Meтоды работы</w:t>
      </w:r>
    </w:p>
    <w:p w:rsidR="00837B43" w:rsidRPr="0016613F" w:rsidRDefault="00837B43" w:rsidP="00837B43">
      <w:pPr>
        <w:pStyle w:val="SingleTxtGR"/>
      </w:pPr>
      <w:r w:rsidRPr="0016613F">
        <w:t>69.</w:t>
      </w:r>
      <w:r w:rsidRPr="0016613F">
        <w:tab/>
        <w:t>При осуществлении своей деятельности Специальный докладчик будет стараться следовать походу, предполагающему широкое участие, посредством проведения консультаций и конструктивного диалога со всеми заинтересова</w:t>
      </w:r>
      <w:r w:rsidRPr="0016613F">
        <w:t>н</w:t>
      </w:r>
      <w:r w:rsidRPr="0016613F">
        <w:lastRenderedPageBreak/>
        <w:t xml:space="preserve">ными сторонами, включая жертв торговли людьми, гражданское общество и частный сектор. </w:t>
      </w:r>
    </w:p>
    <w:p w:rsidR="00837B43" w:rsidRPr="0016613F" w:rsidRDefault="00837B43" w:rsidP="002E6378">
      <w:pPr>
        <w:pStyle w:val="H1GR"/>
      </w:pPr>
      <w:r w:rsidRPr="0016613F">
        <w:tab/>
        <w:t>A.</w:t>
      </w:r>
      <w:r w:rsidRPr="0016613F">
        <w:tab/>
        <w:t>Посещения стран</w:t>
      </w:r>
    </w:p>
    <w:p w:rsidR="00837B43" w:rsidRPr="0016613F" w:rsidRDefault="00837B43" w:rsidP="00837B43">
      <w:pPr>
        <w:pStyle w:val="SingleTxtGR"/>
      </w:pPr>
      <w:r w:rsidRPr="0016613F">
        <w:t>70.</w:t>
      </w:r>
      <w:r w:rsidRPr="0016613F">
        <w:tab/>
        <w:t>Специальный докладчик продолжит совершать поездки в страны, чтобы способствовать рассмотрению проблемы торговли людьми сквозь призму нац</w:t>
      </w:r>
      <w:r w:rsidRPr="0016613F">
        <w:t>и</w:t>
      </w:r>
      <w:r w:rsidRPr="0016613F">
        <w:t>ональных реалий и налаживать взаимоотношения с теми, кто непосредственно сталкивается с этой проблемой, наряду с этим предоставляя государствам и их партнерам возможность доступа к информации, практическому опыту и вну</w:t>
      </w:r>
      <w:r w:rsidRPr="0016613F">
        <w:t>т</w:t>
      </w:r>
      <w:r w:rsidRPr="0016613F">
        <w:t>реннему анализу. Факторы, учитываемые при выборе стран для посещения, весьма разнообразны, и при осуществлении такого выбора Специальный д</w:t>
      </w:r>
      <w:r w:rsidRPr="0016613F">
        <w:t>о</w:t>
      </w:r>
      <w:r w:rsidRPr="0016613F">
        <w:t>кладчик будет следовать обычным критериям, которые используются механи</w:t>
      </w:r>
      <w:r w:rsidRPr="0016613F">
        <w:t>з</w:t>
      </w:r>
      <w:r w:rsidRPr="0016613F">
        <w:t>мами специальных процедур</w:t>
      </w:r>
      <w:r w:rsidR="002E6378" w:rsidRPr="0016613F">
        <w:rPr>
          <w:rStyle w:val="ab"/>
        </w:rPr>
        <w:footnoteReference w:id="27"/>
      </w:r>
      <w:r w:rsidR="006867F6" w:rsidRPr="0016613F">
        <w:t>.</w:t>
      </w:r>
    </w:p>
    <w:p w:rsidR="00837B43" w:rsidRPr="0016613F" w:rsidRDefault="00837B43" w:rsidP="00837B43">
      <w:pPr>
        <w:pStyle w:val="SingleTxtGR"/>
      </w:pPr>
      <w:r w:rsidRPr="0016613F">
        <w:t>71.</w:t>
      </w:r>
      <w:r w:rsidRPr="0016613F">
        <w:tab/>
        <w:t>В ходе таких поездок Специальный докладчик будет обращать особое внимание на характер проблемы торговли людьми, на ключевые аспекты прав человека и на эффективность институциональных, правовых, судебных, адм</w:t>
      </w:r>
      <w:r w:rsidRPr="0016613F">
        <w:t>и</w:t>
      </w:r>
      <w:r w:rsidRPr="0016613F">
        <w:t>нистративных и других механизмов защиты этих прав. Она будет принимать меры к тому, чтобы ее страновые поездки носили широко консультативный х</w:t>
      </w:r>
      <w:r w:rsidRPr="0016613F">
        <w:t>а</w:t>
      </w:r>
      <w:r w:rsidRPr="0016613F">
        <w:t>рактер и охватывали государственных должностных лиц; учреждения по оказ</w:t>
      </w:r>
      <w:r w:rsidRPr="0016613F">
        <w:t>а</w:t>
      </w:r>
      <w:r w:rsidRPr="0016613F">
        <w:t>нию помощи жертвам, а в соответствующих случаях – и самих жертв; работн</w:t>
      </w:r>
      <w:r w:rsidRPr="0016613F">
        <w:t>и</w:t>
      </w:r>
      <w:r w:rsidRPr="0016613F">
        <w:t>ков судебных органов и парламентариев; сотрудников страновых отделений О</w:t>
      </w:r>
      <w:r w:rsidRPr="0016613F">
        <w:t>р</w:t>
      </w:r>
      <w:r w:rsidRPr="0016613F">
        <w:t>ганизации Объединенных Наций; и международные и неправительственные о</w:t>
      </w:r>
      <w:r w:rsidRPr="0016613F">
        <w:t>р</w:t>
      </w:r>
      <w:r w:rsidRPr="0016613F">
        <w:t>ганизации соотве</w:t>
      </w:r>
      <w:r w:rsidRPr="0016613F">
        <w:t>т</w:t>
      </w:r>
      <w:r w:rsidRPr="0016613F">
        <w:t xml:space="preserve">ствующих стран. </w:t>
      </w:r>
    </w:p>
    <w:p w:rsidR="00837B43" w:rsidRPr="0016613F" w:rsidRDefault="00837B43" w:rsidP="00837B43">
      <w:pPr>
        <w:pStyle w:val="SingleTxtGR"/>
      </w:pPr>
      <w:r w:rsidRPr="0016613F">
        <w:t>72.</w:t>
      </w:r>
      <w:r w:rsidRPr="0016613F">
        <w:tab/>
        <w:t>В докладах о своих поездках Специальный докладчик будет акцентир</w:t>
      </w:r>
      <w:r w:rsidRPr="0016613F">
        <w:t>о</w:t>
      </w:r>
      <w:r w:rsidRPr="0016613F">
        <w:t>вать внимание на главных аспектах своего мандата, которые вызывают озаб</w:t>
      </w:r>
      <w:r w:rsidRPr="0016613F">
        <w:t>о</w:t>
      </w:r>
      <w:r w:rsidRPr="0016613F">
        <w:t>ченность; на формах и проявления торговли людьми; на законодательной и и</w:t>
      </w:r>
      <w:r w:rsidRPr="0016613F">
        <w:t>н</w:t>
      </w:r>
      <w:r w:rsidRPr="0016613F">
        <w:t>ституциональной основе; на выявлении жертв торговли людьми; на вопросах защиты жертв этой торговли; на преследовании лиц, занимающихся торговлей людьми; на сотрудничестве с гражданским обществом; и на вопросах междун</w:t>
      </w:r>
      <w:r w:rsidRPr="0016613F">
        <w:t>а</w:t>
      </w:r>
      <w:r w:rsidRPr="0016613F">
        <w:t>родного и регионального сотрудничества. Кроме того, она будет давать прав</w:t>
      </w:r>
      <w:r w:rsidRPr="0016613F">
        <w:t>и</w:t>
      </w:r>
      <w:r w:rsidRPr="0016613F">
        <w:t>тельствам и соответствующим заинтересованным сторонам конкретные рек</w:t>
      </w:r>
      <w:r w:rsidRPr="0016613F">
        <w:t>о</w:t>
      </w:r>
      <w:r w:rsidRPr="0016613F">
        <w:t>мендации о том, как заниматься решением проблемы торговли людьми. Наряду с этим, стремясь продолжить работу своих предшественников, Специальный докладчик будет пытаться следовать рекомендациям, изложенным в предыд</w:t>
      </w:r>
      <w:r w:rsidRPr="0016613F">
        <w:t>у</w:t>
      </w:r>
      <w:r w:rsidRPr="0016613F">
        <w:t xml:space="preserve">щих докладах о посещениях стран. </w:t>
      </w:r>
    </w:p>
    <w:p w:rsidR="00837B43" w:rsidRPr="0016613F" w:rsidRDefault="00837B43" w:rsidP="002E6378">
      <w:pPr>
        <w:pStyle w:val="H1GR"/>
      </w:pPr>
      <w:r w:rsidRPr="0016613F">
        <w:tab/>
        <w:t>B.</w:t>
      </w:r>
      <w:r w:rsidRPr="0016613F">
        <w:tab/>
        <w:t>Тематические исследования и перечни</w:t>
      </w:r>
    </w:p>
    <w:p w:rsidR="00837B43" w:rsidRPr="0016613F" w:rsidRDefault="00837B43" w:rsidP="00837B43">
      <w:pPr>
        <w:pStyle w:val="SingleTxtGR"/>
      </w:pPr>
      <w:r w:rsidRPr="0016613F">
        <w:t>73.</w:t>
      </w:r>
      <w:r w:rsidRPr="0016613F">
        <w:tab/>
        <w:t>Специальный докладчик будет стремиться наращивать тематические зн</w:t>
      </w:r>
      <w:r w:rsidRPr="0016613F">
        <w:t>а</w:t>
      </w:r>
      <w:r w:rsidRPr="0016613F">
        <w:t>ния, используя для этого исследования, доклады и другие инструменты, чтобы активно способствовать пониманию неосознанных или новых проблем, которые вызывают озабоченность. Тематические области будут тщательно отбираться исходя из их сравнительной важности и приоритетности, а также из возможн</w:t>
      </w:r>
      <w:r w:rsidRPr="0016613F">
        <w:t>о</w:t>
      </w:r>
      <w:r w:rsidRPr="0016613F">
        <w:t>стей Специального докладчика по содействию в разработке международных стандартов и повышению информированности в выбранной области. В этой связи Специальный докладчик уже определила некоторые темы как приорите</w:t>
      </w:r>
      <w:r w:rsidRPr="0016613F">
        <w:t>т</w:t>
      </w:r>
      <w:r w:rsidRPr="0016613F">
        <w:t xml:space="preserve">ные и указала их в разделе III настоящего доклада. </w:t>
      </w:r>
    </w:p>
    <w:p w:rsidR="00837B43" w:rsidRPr="0016613F" w:rsidRDefault="00837B43" w:rsidP="00837B43">
      <w:pPr>
        <w:pStyle w:val="SingleTxtGR"/>
      </w:pPr>
      <w:r w:rsidRPr="0016613F">
        <w:lastRenderedPageBreak/>
        <w:t>74.</w:t>
      </w:r>
      <w:r w:rsidRPr="0016613F">
        <w:tab/>
        <w:t>Специальный докладчик будет активно стремиться повышать уровень осведомленности о нормах в сфере противодействия торговле людьми и, когда это необходимо, способствовать изложению сути ключевых правил и обязанн</w:t>
      </w:r>
      <w:r w:rsidRPr="0016613F">
        <w:t>о</w:t>
      </w:r>
      <w:r w:rsidRPr="0016613F">
        <w:t>стей. Ожидается, что в результате этой деятельности появятся четкие инстр</w:t>
      </w:r>
      <w:r w:rsidRPr="0016613F">
        <w:t>у</w:t>
      </w:r>
      <w:r w:rsidRPr="0016613F">
        <w:t>менты и рекомендации, перечни, показатели и нормативы, касающиеся борьбы с торговлей людьми, в основу которых будут заложены существующие межд</w:t>
      </w:r>
      <w:r w:rsidRPr="0016613F">
        <w:t>у</w:t>
      </w:r>
      <w:r w:rsidRPr="0016613F">
        <w:t>народные стандарты, признанные в основных</w:t>
      </w:r>
      <w:r w:rsidR="002E6378" w:rsidRPr="0016613F">
        <w:t xml:space="preserve"> договорах о правах человека, а </w:t>
      </w:r>
      <w:r w:rsidRPr="0016613F">
        <w:t>также в отдельных документах, направленны</w:t>
      </w:r>
      <w:r w:rsidR="002E6378" w:rsidRPr="0016613F">
        <w:t>х на борьбу с этой торговлей. В </w:t>
      </w:r>
      <w:r w:rsidRPr="0016613F">
        <w:t>этой связи Специальный докладчик планирует проводить консультации, с</w:t>
      </w:r>
      <w:r w:rsidRPr="0016613F">
        <w:t>о</w:t>
      </w:r>
      <w:r w:rsidRPr="0016613F">
        <w:t>вещания групп экспертов и регулярный обмен мнениями с широким кругом з</w:t>
      </w:r>
      <w:r w:rsidRPr="0016613F">
        <w:t>а</w:t>
      </w:r>
      <w:r w:rsidRPr="0016613F">
        <w:t>интересованных сторон.</w:t>
      </w:r>
    </w:p>
    <w:p w:rsidR="00837B43" w:rsidRPr="0016613F" w:rsidRDefault="00837B43" w:rsidP="002E6378">
      <w:pPr>
        <w:pStyle w:val="H1GR"/>
      </w:pPr>
      <w:r w:rsidRPr="0016613F">
        <w:tab/>
        <w:t>C.</w:t>
      </w:r>
      <w:r w:rsidR="006867F6" w:rsidRPr="0016613F">
        <w:tab/>
        <w:t>Консультации и сотрудничество</w:t>
      </w:r>
    </w:p>
    <w:p w:rsidR="00837B43" w:rsidRPr="0016613F" w:rsidRDefault="00837B43" w:rsidP="00837B43">
      <w:pPr>
        <w:pStyle w:val="SingleTxtGR"/>
      </w:pPr>
      <w:r w:rsidRPr="0016613F">
        <w:t>75.</w:t>
      </w:r>
      <w:r w:rsidRPr="0016613F">
        <w:tab/>
        <w:t>Торговля людьми – это острая проблема для каждой страны, которая з</w:t>
      </w:r>
      <w:r w:rsidRPr="0016613F">
        <w:t>а</w:t>
      </w:r>
      <w:r w:rsidRPr="0016613F">
        <w:t>трагивает множество различных групп населения и охватывает широкий круг областей. Соответственно, спектр нынешних и потенциальных партнеров по сотрудничеству весьма обширен. Специальный докладчик считает, что бор</w:t>
      </w:r>
      <w:r w:rsidRPr="0016613F">
        <w:t>ь</w:t>
      </w:r>
      <w:r w:rsidRPr="0016613F">
        <w:t>ба с торговлей людьми будет успешной, если все заинтересованные стороны будут действовать на основе партнерства, пересекая границы и охватывая все слои общества. Поэтому она будет сотрудничать с правительствами, национальными докладчиками и эквивалентными механизмами, которые занимаются вопросами борьбы с торговлей людьми, с национальными правозащитными учреждениями, межправительственными организациями и специализированными учреждени</w:t>
      </w:r>
      <w:r w:rsidRPr="0016613F">
        <w:t>я</w:t>
      </w:r>
      <w:r w:rsidRPr="0016613F">
        <w:t>ми, чтобы развивать сотрудничество и согласованность действий на междун</w:t>
      </w:r>
      <w:r w:rsidRPr="0016613F">
        <w:t>а</w:t>
      </w:r>
      <w:r w:rsidRPr="0016613F">
        <w:t>родном, региональном и национальном уровнях. Она также будет укреплять с</w:t>
      </w:r>
      <w:r w:rsidRPr="0016613F">
        <w:t>о</w:t>
      </w:r>
      <w:r w:rsidRPr="0016613F">
        <w:t>трудничество с существующими региональными, субрегиональными и наци</w:t>
      </w:r>
      <w:r w:rsidRPr="0016613F">
        <w:t>о</w:t>
      </w:r>
      <w:r w:rsidRPr="0016613F">
        <w:t>нальными механизмами противодействия торговле людьми, включая наци</w:t>
      </w:r>
      <w:r w:rsidRPr="0016613F">
        <w:t>о</w:t>
      </w:r>
      <w:r w:rsidRPr="0016613F">
        <w:t>нальные координационные органы, национальных докладчиков или эквив</w:t>
      </w:r>
      <w:r w:rsidRPr="0016613F">
        <w:t>а</w:t>
      </w:r>
      <w:r w:rsidRPr="0016613F">
        <w:t>лентные механизмы и национальные учреждения по правам ч</w:t>
      </w:r>
      <w:r w:rsidRPr="0016613F">
        <w:t>е</w:t>
      </w:r>
      <w:r w:rsidRPr="0016613F">
        <w:t>ловека.</w:t>
      </w:r>
    </w:p>
    <w:p w:rsidR="00837B43" w:rsidRPr="0016613F" w:rsidRDefault="00837B43" w:rsidP="00837B43">
      <w:pPr>
        <w:pStyle w:val="SingleTxtGR"/>
      </w:pPr>
      <w:r w:rsidRPr="0016613F">
        <w:t>76.</w:t>
      </w:r>
      <w:r w:rsidRPr="0016613F">
        <w:tab/>
        <w:t>В процессе осуществления своего мандата Специальный докладчик будет консультироваться с гражданским обществом и неправительственными орган</w:t>
      </w:r>
      <w:r w:rsidRPr="0016613F">
        <w:t>и</w:t>
      </w:r>
      <w:r w:rsidRPr="0016613F">
        <w:t>зациями, ведущими борьбу с торговлей людьми, а также с лицами и учрежден</w:t>
      </w:r>
      <w:r w:rsidRPr="0016613F">
        <w:t>и</w:t>
      </w:r>
      <w:r w:rsidRPr="0016613F">
        <w:t>ями, обладающими опытом в определенных областях (такими, как научное с</w:t>
      </w:r>
      <w:r w:rsidRPr="0016613F">
        <w:t>о</w:t>
      </w:r>
      <w:r w:rsidRPr="0016613F">
        <w:t>общество и некоторые профессиональные категории). Специальный докладчик будет пр</w:t>
      </w:r>
      <w:r w:rsidRPr="0016613F">
        <w:t>о</w:t>
      </w:r>
      <w:r w:rsidRPr="0016613F">
        <w:t>должать проводить консультации и поддерживать партнерские связи с широким спектром национальных и местных организаций, особенно в ходе п</w:t>
      </w:r>
      <w:r w:rsidRPr="0016613F">
        <w:t>о</w:t>
      </w:r>
      <w:r w:rsidRPr="0016613F">
        <w:t xml:space="preserve">ездок в страны. </w:t>
      </w:r>
    </w:p>
    <w:p w:rsidR="00837B43" w:rsidRPr="0016613F" w:rsidRDefault="00837B43" w:rsidP="00837B43">
      <w:pPr>
        <w:pStyle w:val="SingleTxtGR"/>
      </w:pPr>
      <w:r w:rsidRPr="0016613F">
        <w:t>77.</w:t>
      </w:r>
      <w:r w:rsidRPr="0016613F">
        <w:tab/>
        <w:t>Наряду с этим Специальный докладчик будет вести пропагандистскую работу в частном секторе, взаимодействуя, в частности, с предприятиями и р</w:t>
      </w:r>
      <w:r w:rsidRPr="0016613F">
        <w:t>а</w:t>
      </w:r>
      <w:r w:rsidRPr="0016613F">
        <w:t>ботодателями, чтобы изыскивать возможности для налаживания государстве</w:t>
      </w:r>
      <w:r w:rsidRPr="0016613F">
        <w:t>н</w:t>
      </w:r>
      <w:r w:rsidRPr="0016613F">
        <w:t>но-частных партнерских союзов, которые будут заниматься проблемами спр</w:t>
      </w:r>
      <w:r w:rsidRPr="0016613F">
        <w:t>о</w:t>
      </w:r>
      <w:r w:rsidRPr="0016613F">
        <w:t>са на дешевую рабочую силу в частном секторе, неэтичных способов найма и др</w:t>
      </w:r>
      <w:r w:rsidRPr="0016613F">
        <w:t>у</w:t>
      </w:r>
      <w:r w:rsidRPr="0016613F">
        <w:t>гих видов практики, стремясь к искоренению торговли людьми в произво</w:t>
      </w:r>
      <w:r w:rsidRPr="0016613F">
        <w:t>д</w:t>
      </w:r>
      <w:r w:rsidRPr="0016613F">
        <w:t xml:space="preserve">ственно-сбытовых цепочках. </w:t>
      </w:r>
    </w:p>
    <w:p w:rsidR="00837B43" w:rsidRPr="0016613F" w:rsidRDefault="00837B43" w:rsidP="002E6378">
      <w:pPr>
        <w:pStyle w:val="H1GR"/>
      </w:pPr>
      <w:r w:rsidRPr="0016613F">
        <w:tab/>
        <w:t>D.</w:t>
      </w:r>
      <w:r w:rsidRPr="0016613F">
        <w:tab/>
        <w:t>Общение с жертвами</w:t>
      </w:r>
    </w:p>
    <w:p w:rsidR="00837B43" w:rsidRPr="0016613F" w:rsidRDefault="00837B43" w:rsidP="00837B43">
      <w:pPr>
        <w:pStyle w:val="SingleTxtGR"/>
      </w:pPr>
      <w:r w:rsidRPr="0016613F">
        <w:t>78.</w:t>
      </w:r>
      <w:r w:rsidRPr="0016613F">
        <w:tab/>
        <w:t>Мандат Специального докладчика сосредоточен на правах и потребн</w:t>
      </w:r>
      <w:r w:rsidRPr="0016613F">
        <w:t>о</w:t>
      </w:r>
      <w:r w:rsidRPr="0016613F">
        <w:t>стях жертв торговли людьми, и Специальный докладчик будет продолжать ко</w:t>
      </w:r>
      <w:r w:rsidRPr="0016613F">
        <w:t>н</w:t>
      </w:r>
      <w:r w:rsidRPr="0016613F">
        <w:t>сультироваться с жертвами этой торговли и привлекать их к работе по ос</w:t>
      </w:r>
      <w:r w:rsidRPr="0016613F">
        <w:t>у</w:t>
      </w:r>
      <w:r w:rsidRPr="0016613F">
        <w:lastRenderedPageBreak/>
        <w:t>ществлению мандата. Специальный докладчик убеждена в том, что участие жертв имеет важнейшее значение для обеспечения того, чтобы принимаемые меры по борьбе с торговлей людьми отвечали интересам тех, кто в них нужд</w:t>
      </w:r>
      <w:r w:rsidRPr="0016613F">
        <w:t>а</w:t>
      </w:r>
      <w:r w:rsidRPr="0016613F">
        <w:t>ется; чтобы удавалось прогнозировать и не допускать вредные последствия т</w:t>
      </w:r>
      <w:r w:rsidRPr="0016613F">
        <w:t>а</w:t>
      </w:r>
      <w:r w:rsidRPr="0016613F">
        <w:t>ких мер; и чтобы своевременно выявлять возможности для изменения и ус</w:t>
      </w:r>
      <w:r w:rsidRPr="0016613F">
        <w:t>о</w:t>
      </w:r>
      <w:r w:rsidRPr="0016613F">
        <w:t>вершенствования.</w:t>
      </w:r>
    </w:p>
    <w:p w:rsidR="00837B43" w:rsidRPr="0016613F" w:rsidRDefault="00837B43" w:rsidP="00837B43">
      <w:pPr>
        <w:pStyle w:val="SingleTxtGR"/>
      </w:pPr>
      <w:r w:rsidRPr="0016613F">
        <w:t>79.</w:t>
      </w:r>
      <w:r w:rsidRPr="0016613F">
        <w:tab/>
        <w:t>Специальный докладчик непосредственно уполномочена эффективно р</w:t>
      </w:r>
      <w:r w:rsidRPr="0016613F">
        <w:t>е</w:t>
      </w:r>
      <w:r w:rsidRPr="0016613F">
        <w:t>агировать на убедительные утверждения о нарушениях прав человека в целях защиты прав фактических или потенциальных жертв торговли. Согласно уст</w:t>
      </w:r>
      <w:r w:rsidRPr="0016613F">
        <w:t>а</w:t>
      </w:r>
      <w:r w:rsidRPr="0016613F">
        <w:t>новленной процедуре, Специальный докладчик будет направлять госуда</w:t>
      </w:r>
      <w:r w:rsidRPr="0016613F">
        <w:t>р</w:t>
      </w:r>
      <w:r w:rsidRPr="0016613F">
        <w:t>ствам сообщения о случаях с просьбой прояснить обстоятельства и принять меры</w:t>
      </w:r>
      <w:r w:rsidR="002E6378" w:rsidRPr="0016613F">
        <w:rPr>
          <w:rStyle w:val="ab"/>
        </w:rPr>
        <w:footnoteReference w:id="28"/>
      </w:r>
      <w:r w:rsidRPr="0016613F">
        <w:t>.</w:t>
      </w:r>
    </w:p>
    <w:p w:rsidR="00837B43" w:rsidRPr="0016613F" w:rsidRDefault="00837B43" w:rsidP="002E6378">
      <w:pPr>
        <w:pStyle w:val="H1GR"/>
      </w:pPr>
      <w:r w:rsidRPr="0016613F">
        <w:tab/>
        <w:t>E.</w:t>
      </w:r>
      <w:r w:rsidRPr="0016613F">
        <w:tab/>
      </w:r>
      <w:r w:rsidR="002E6378" w:rsidRPr="0016613F">
        <w:t>Сотрудничество с правозащитными механизмами и </w:t>
      </w:r>
      <w:r w:rsidRPr="0016613F">
        <w:t>организациями системы Организации Объединенных Нац</w:t>
      </w:r>
      <w:r w:rsidR="002E6378" w:rsidRPr="0016613F">
        <w:t>ий</w:t>
      </w:r>
    </w:p>
    <w:p w:rsidR="00837B43" w:rsidRPr="0016613F" w:rsidRDefault="00837B43" w:rsidP="00837B43">
      <w:pPr>
        <w:pStyle w:val="SingleTxtGR"/>
      </w:pPr>
      <w:r w:rsidRPr="0016613F">
        <w:t>80.</w:t>
      </w:r>
      <w:r w:rsidRPr="0016613F">
        <w:tab/>
        <w:t>Специальный докладчик намерена сотрудничать и с другими мандатар</w:t>
      </w:r>
      <w:r w:rsidRPr="0016613F">
        <w:t>и</w:t>
      </w:r>
      <w:r w:rsidRPr="0016613F">
        <w:t>ями специальных процедур, занимающимися рассмотрением вопросов, име</w:t>
      </w:r>
      <w:r w:rsidRPr="0016613F">
        <w:t>ю</w:t>
      </w:r>
      <w:r w:rsidRPr="0016613F">
        <w:t>щих отношение к торговле людьми; к ним, в час</w:t>
      </w:r>
      <w:r w:rsidRPr="0016613F">
        <w:t>т</w:t>
      </w:r>
      <w:r w:rsidRPr="0016613F">
        <w:t>ности, относятся Специальный докладчик по вопросу о правах человека мигрантов; Специальный докладчик по вопросу о современных формах рабства, включая его причины и после</w:t>
      </w:r>
      <w:r w:rsidRPr="0016613F">
        <w:t>д</w:t>
      </w:r>
      <w:r w:rsidRPr="0016613F">
        <w:t>ствия; Специальный докладчик по вопросу о торговле детьми, детской прост</w:t>
      </w:r>
      <w:r w:rsidRPr="0016613F">
        <w:t>и</w:t>
      </w:r>
      <w:r w:rsidRPr="0016613F">
        <w:t>туции и детской порнографии; и Рабочая гру</w:t>
      </w:r>
      <w:r w:rsidRPr="0016613F">
        <w:t>п</w:t>
      </w:r>
      <w:r w:rsidRPr="0016613F">
        <w:t>па по вопросу о правах человека и транснациональных корпорациях и других предприятиях. Специальный д</w:t>
      </w:r>
      <w:r w:rsidRPr="0016613F">
        <w:t>о</w:t>
      </w:r>
      <w:r w:rsidRPr="0016613F">
        <w:t>кладчик будет продолжать активизацию своей деятельности по мандату, кас</w:t>
      </w:r>
      <w:r w:rsidRPr="0016613F">
        <w:t>а</w:t>
      </w:r>
      <w:r w:rsidRPr="0016613F">
        <w:t>ющемуся торговли людьми, выявляя наряду с этим сферы его пересечения с другими мандатами. Поэтому она будет пытаться определять возможные со</w:t>
      </w:r>
      <w:r w:rsidRPr="0016613F">
        <w:t>в</w:t>
      </w:r>
      <w:r w:rsidRPr="0016613F">
        <w:t>местные инициативы, способные дополнить работу каждого мандат</w:t>
      </w:r>
      <w:r w:rsidRPr="0016613F">
        <w:t>а</w:t>
      </w:r>
      <w:r w:rsidRPr="0016613F">
        <w:t>рия, такие, как направление совместных сообщений с информацией о нарушениях прав ч</w:t>
      </w:r>
      <w:r w:rsidRPr="0016613F">
        <w:t>е</w:t>
      </w:r>
      <w:r w:rsidRPr="0016613F">
        <w:t>ловека и в</w:t>
      </w:r>
      <w:r w:rsidRPr="0016613F">
        <w:t>ы</w:t>
      </w:r>
      <w:r w:rsidRPr="0016613F">
        <w:t>пуск совместных заявлений для прессы.</w:t>
      </w:r>
    </w:p>
    <w:p w:rsidR="00837B43" w:rsidRPr="0016613F" w:rsidRDefault="00837B43" w:rsidP="00837B43">
      <w:pPr>
        <w:pStyle w:val="SingleTxtGR"/>
      </w:pPr>
      <w:r w:rsidRPr="0016613F">
        <w:t>81.</w:t>
      </w:r>
      <w:r w:rsidRPr="0016613F">
        <w:tab/>
        <w:t>В процессе работы Специальный докладчик намерена наращивать вза</w:t>
      </w:r>
      <w:r w:rsidRPr="0016613F">
        <w:t>и</w:t>
      </w:r>
      <w:r w:rsidRPr="0016613F">
        <w:t>модействие своего мандата с соответствующими договорными органами</w:t>
      </w:r>
      <w:r w:rsidR="002E6378" w:rsidRPr="0016613F">
        <w:rPr>
          <w:rStyle w:val="ab"/>
        </w:rPr>
        <w:footnoteReference w:id="29"/>
      </w:r>
      <w:r w:rsidRPr="0016613F">
        <w:t xml:space="preserve"> в ц</w:t>
      </w:r>
      <w:r w:rsidRPr="0016613F">
        <w:t>е</w:t>
      </w:r>
      <w:r w:rsidRPr="0016613F">
        <w:t>лях объединения усилий для обеспечения отчетности государств по вопросам, связанным с торговлей людьми. Она будет опираться на их опыт, на их закл</w:t>
      </w:r>
      <w:r w:rsidRPr="0016613F">
        <w:t>ю</w:t>
      </w:r>
      <w:r w:rsidRPr="0016613F">
        <w:t>чительные замечания, замечания общего порядка/общие рекомендации и на р</w:t>
      </w:r>
      <w:r w:rsidRPr="0016613F">
        <w:t>е</w:t>
      </w:r>
      <w:r w:rsidRPr="0016613F">
        <w:t>шения по вопросам, связанным с торговлей людьми, принятию которых она также намерена содействовать в соответствующих случаях. Она также полагает, что проведение универсального периодического обзора способствует наращ</w:t>
      </w:r>
      <w:r w:rsidRPr="0016613F">
        <w:t>и</w:t>
      </w:r>
      <w:r w:rsidRPr="0016613F">
        <w:t>ванию усилий по борьбе с торговлей людьми, поскольку этот обзор является элементом всеоб</w:t>
      </w:r>
      <w:r w:rsidRPr="0016613F">
        <w:t>ъ</w:t>
      </w:r>
      <w:r w:rsidRPr="0016613F">
        <w:t xml:space="preserve">емлющего рассмотрения положения в области прав человека в той или иной стране. </w:t>
      </w:r>
    </w:p>
    <w:p w:rsidR="00837B43" w:rsidRPr="0016613F" w:rsidRDefault="00837B43" w:rsidP="00837B43">
      <w:pPr>
        <w:pStyle w:val="SingleTxtGR"/>
      </w:pPr>
      <w:r w:rsidRPr="0016613F">
        <w:t>82.</w:t>
      </w:r>
      <w:r w:rsidRPr="0016613F">
        <w:tab/>
        <w:t>С другой стороны, Специальный докладчик высоко ценит сотрудничество с учреждениями системы Организации Объединенных Наций, международн</w:t>
      </w:r>
      <w:r w:rsidRPr="0016613F">
        <w:t>ы</w:t>
      </w:r>
      <w:r w:rsidRPr="0016613F">
        <w:t>ми организациями и существующими координ</w:t>
      </w:r>
      <w:r w:rsidRPr="0016613F">
        <w:t>а</w:t>
      </w:r>
      <w:r w:rsidRPr="0016613F">
        <w:t xml:space="preserve">ционными механизмами во всем мире и планирует использовать партнерские отношения с ними для укрепления </w:t>
      </w:r>
      <w:r w:rsidRPr="0016613F">
        <w:lastRenderedPageBreak/>
        <w:t>подхода к борьбе с торговлей людьми, основанного на взаимном сотруднич</w:t>
      </w:r>
      <w:r w:rsidRPr="0016613F">
        <w:t>е</w:t>
      </w:r>
      <w:r w:rsidRPr="0016613F">
        <w:t xml:space="preserve">стве. </w:t>
      </w:r>
    </w:p>
    <w:p w:rsidR="00837B43" w:rsidRPr="0016613F" w:rsidRDefault="002E6378" w:rsidP="002E6378">
      <w:pPr>
        <w:pStyle w:val="HChGR"/>
      </w:pPr>
      <w:r w:rsidRPr="0016613F">
        <w:tab/>
        <w:t>VII.</w:t>
      </w:r>
      <w:r w:rsidRPr="0016613F">
        <w:tab/>
        <w:t>Заключение</w:t>
      </w:r>
    </w:p>
    <w:p w:rsidR="00837B43" w:rsidRPr="0016613F" w:rsidRDefault="00837B43" w:rsidP="00837B43">
      <w:pPr>
        <w:pStyle w:val="SingleTxtGR"/>
      </w:pPr>
      <w:r w:rsidRPr="0016613F">
        <w:t>83.</w:t>
      </w:r>
      <w:r w:rsidRPr="0016613F">
        <w:tab/>
      </w:r>
      <w:r w:rsidRPr="0016613F">
        <w:rPr>
          <w:b/>
        </w:rPr>
        <w:t>Специальный докладчик стремится к выполнению требований сво</w:t>
      </w:r>
      <w:r w:rsidRPr="0016613F">
        <w:rPr>
          <w:b/>
        </w:rPr>
        <w:t>е</w:t>
      </w:r>
      <w:r w:rsidRPr="0016613F">
        <w:rPr>
          <w:b/>
        </w:rPr>
        <w:t>го мандата, изложенных в резолюции 26/8 Совета по правам человека, и к осуществлению конструктивного и плодотворного сотрудничества с ра</w:t>
      </w:r>
      <w:r w:rsidRPr="0016613F">
        <w:rPr>
          <w:b/>
        </w:rPr>
        <w:t>з</w:t>
      </w:r>
      <w:r w:rsidRPr="0016613F">
        <w:rPr>
          <w:b/>
        </w:rPr>
        <w:t>личными заинтересованными сторонами во всех регионах мира. Она особо подчеркивает свое стремление к конструктивному взаимодействию с гос</w:t>
      </w:r>
      <w:r w:rsidRPr="0016613F">
        <w:rPr>
          <w:b/>
        </w:rPr>
        <w:t>у</w:t>
      </w:r>
      <w:r w:rsidR="0016613F" w:rsidRPr="0016613F">
        <w:rPr>
          <w:b/>
        </w:rPr>
        <w:t xml:space="preserve">дарствами − </w:t>
      </w:r>
      <w:r w:rsidRPr="0016613F">
        <w:rPr>
          <w:b/>
        </w:rPr>
        <w:t>членами Организации Объединенных Наций и призывает их давать положительные ответы на ее просьбы о предоставлении информ</w:t>
      </w:r>
      <w:r w:rsidRPr="0016613F">
        <w:rPr>
          <w:b/>
        </w:rPr>
        <w:t>а</w:t>
      </w:r>
      <w:r w:rsidRPr="0016613F">
        <w:rPr>
          <w:b/>
        </w:rPr>
        <w:t>ции или о посещении страны, отмечая при этом, что она всегда готова ок</w:t>
      </w:r>
      <w:r w:rsidRPr="0016613F">
        <w:rPr>
          <w:b/>
        </w:rPr>
        <w:t>а</w:t>
      </w:r>
      <w:r w:rsidRPr="0016613F">
        <w:rPr>
          <w:b/>
        </w:rPr>
        <w:t>зывать государствам содействие и в максимально возможной степени отв</w:t>
      </w:r>
      <w:r w:rsidRPr="0016613F">
        <w:rPr>
          <w:b/>
        </w:rPr>
        <w:t>е</w:t>
      </w:r>
      <w:r w:rsidRPr="0016613F">
        <w:rPr>
          <w:b/>
        </w:rPr>
        <w:t>чать на их запросы. Специальный докладчик вновь заявляет о том знач</w:t>
      </w:r>
      <w:r w:rsidRPr="0016613F">
        <w:rPr>
          <w:b/>
        </w:rPr>
        <w:t>е</w:t>
      </w:r>
      <w:r w:rsidRPr="0016613F">
        <w:rPr>
          <w:b/>
        </w:rPr>
        <w:t>нии, которое она придает роли и мнениям неправительственных организ</w:t>
      </w:r>
      <w:r w:rsidRPr="0016613F">
        <w:rPr>
          <w:b/>
        </w:rPr>
        <w:t>а</w:t>
      </w:r>
      <w:r w:rsidRPr="0016613F">
        <w:rPr>
          <w:b/>
        </w:rPr>
        <w:t>ций, в том числе в предоставлении ей информации, во взаимодействии с ней и в оказании ей всемерного соде</w:t>
      </w:r>
      <w:r w:rsidRPr="0016613F">
        <w:rPr>
          <w:b/>
        </w:rPr>
        <w:t>й</w:t>
      </w:r>
      <w:r w:rsidRPr="0016613F">
        <w:rPr>
          <w:b/>
        </w:rPr>
        <w:t>ствия в осуществлении деятельности по борьбе с торговлей людьми, особенно женщинами и детьми.</w:t>
      </w:r>
    </w:p>
    <w:p w:rsidR="00E147C1" w:rsidRPr="0016613F" w:rsidRDefault="002E6378" w:rsidP="002E6378">
      <w:pPr>
        <w:spacing w:before="240"/>
        <w:jc w:val="center"/>
        <w:rPr>
          <w:u w:val="single"/>
        </w:rPr>
      </w:pPr>
      <w:r w:rsidRPr="0016613F">
        <w:rPr>
          <w:u w:val="single"/>
        </w:rPr>
        <w:tab/>
      </w:r>
      <w:r w:rsidRPr="0016613F">
        <w:rPr>
          <w:u w:val="single"/>
        </w:rPr>
        <w:tab/>
      </w:r>
      <w:r w:rsidRPr="0016613F">
        <w:rPr>
          <w:u w:val="single"/>
        </w:rPr>
        <w:tab/>
      </w:r>
    </w:p>
    <w:sectPr w:rsidR="00E147C1" w:rsidRPr="0016613F" w:rsidSect="00267F74">
      <w:headerReference w:type="even" r:id="rId9"/>
      <w:headerReference w:type="default" r:id="rId10"/>
      <w:footerReference w:type="even" r:id="rId11"/>
      <w:footerReference w:type="default" r:id="rId12"/>
      <w:footerReference w:type="first" r:id="rId13"/>
      <w:pgSz w:w="11907" w:h="16840" w:code="9"/>
      <w:pgMar w:top="1701" w:right="1134" w:bottom="2268" w:left="1134" w:header="1134" w:footer="170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56A" w:rsidRDefault="0067056A">
      <w:r>
        <w:rPr>
          <w:lang w:val="en-US"/>
        </w:rPr>
        <w:tab/>
      </w:r>
      <w:r>
        <w:separator/>
      </w:r>
    </w:p>
  </w:endnote>
  <w:endnote w:type="continuationSeparator" w:id="0">
    <w:p w:rsidR="0067056A" w:rsidRDefault="00670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39T30Lfz">
    <w:panose1 w:val="000004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56A" w:rsidRPr="006867F6" w:rsidRDefault="0067056A" w:rsidP="00E147C1">
    <w:pPr>
      <w:pStyle w:val="ac"/>
      <w:rPr>
        <w:lang w:val="ru-RU"/>
      </w:rPr>
    </w:pPr>
    <w:r>
      <w:rPr>
        <w:rStyle w:val="ad"/>
      </w:rPr>
      <w:fldChar w:fldCharType="begin"/>
    </w:r>
    <w:r>
      <w:rPr>
        <w:rStyle w:val="ad"/>
      </w:rPr>
      <w:instrText xml:space="preserve"> PAGE </w:instrText>
    </w:r>
    <w:r>
      <w:rPr>
        <w:rStyle w:val="ad"/>
      </w:rPr>
      <w:fldChar w:fldCharType="separate"/>
    </w:r>
    <w:r w:rsidR="00C72D85">
      <w:rPr>
        <w:rStyle w:val="ad"/>
        <w:noProof/>
      </w:rPr>
      <w:t>24</w:t>
    </w:r>
    <w:r>
      <w:rPr>
        <w:rStyle w:val="ad"/>
      </w:rPr>
      <w:fldChar w:fldCharType="end"/>
    </w:r>
    <w:r>
      <w:rPr>
        <w:lang w:val="en-US"/>
      </w:rPr>
      <w:tab/>
      <w:t>GE.15-</w:t>
    </w:r>
    <w:r>
      <w:rPr>
        <w:lang w:val="ru-RU"/>
      </w:rPr>
      <w:t>06760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56A" w:rsidRPr="009A6F4A" w:rsidRDefault="0067056A" w:rsidP="00E147C1">
    <w:pPr>
      <w:pStyle w:val="ac"/>
      <w:rPr>
        <w:lang w:val="en-US"/>
      </w:rPr>
    </w:pPr>
    <w:r>
      <w:rPr>
        <w:lang w:val="en-US"/>
      </w:rPr>
      <w:t>GE.15-</w:t>
    </w:r>
    <w:r>
      <w:rPr>
        <w:lang w:val="ru-RU"/>
      </w:rPr>
      <w:t>06760</w:t>
    </w:r>
    <w:r>
      <w:rPr>
        <w:lang w:val="en-US"/>
      </w:rPr>
      <w:tab/>
    </w:r>
    <w:r>
      <w:rPr>
        <w:rStyle w:val="ad"/>
      </w:rPr>
      <w:fldChar w:fldCharType="begin"/>
    </w:r>
    <w:r>
      <w:rPr>
        <w:rStyle w:val="ad"/>
      </w:rPr>
      <w:instrText xml:space="preserve"> PAGE </w:instrText>
    </w:r>
    <w:r>
      <w:rPr>
        <w:rStyle w:val="ad"/>
      </w:rPr>
      <w:fldChar w:fldCharType="separate"/>
    </w:r>
    <w:r w:rsidR="00C72D85">
      <w:rPr>
        <w:rStyle w:val="ad"/>
        <w:noProof/>
      </w:rPr>
      <w:t>25</w:t>
    </w:r>
    <w:r>
      <w:rPr>
        <w:rStyle w:val="a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65"/>
      <w:gridCol w:w="4654"/>
      <w:gridCol w:w="1236"/>
    </w:tblGrid>
    <w:tr w:rsidR="0067056A" w:rsidTr="00036FE6">
      <w:trPr>
        <w:trHeight w:val="438"/>
      </w:trPr>
      <w:tc>
        <w:tcPr>
          <w:tcW w:w="4068" w:type="dxa"/>
          <w:vAlign w:val="bottom"/>
        </w:tcPr>
        <w:p w:rsidR="0067056A" w:rsidRPr="006867F6" w:rsidRDefault="0067056A" w:rsidP="006867F6">
          <w:r>
            <w:rPr>
              <w:lang w:val="en-US"/>
            </w:rPr>
            <w:t>GE.15</w:t>
          </w:r>
          <w:r w:rsidRPr="006D4931">
            <w:rPr>
              <w:lang w:val="en-US"/>
            </w:rPr>
            <w:t>-</w:t>
          </w:r>
          <w:r>
            <w:t>06760</w:t>
          </w:r>
          <w:r w:rsidRPr="006D4931">
            <w:rPr>
              <w:lang w:val="en-US"/>
            </w:rPr>
            <w:t xml:space="preserve">  (R)</w:t>
          </w:r>
          <w:r>
            <w:t xml:space="preserve">  170415  170415</w:t>
          </w:r>
        </w:p>
      </w:tc>
      <w:tc>
        <w:tcPr>
          <w:tcW w:w="4663" w:type="dxa"/>
          <w:vMerge w:val="restart"/>
          <w:vAlign w:val="bottom"/>
        </w:tcPr>
        <w:p w:rsidR="0067056A" w:rsidRDefault="0067056A" w:rsidP="00036FE6">
          <w:pPr>
            <w:spacing w:after="120"/>
            <w:jc w:val="right"/>
          </w:pPr>
          <w:r>
            <w:rPr>
              <w:b/>
              <w:noProof/>
              <w:lang w:eastAsia="ru-RU"/>
            </w:rPr>
            <w:drawing>
              <wp:inline distT="0" distB="0" distL="0" distR="0" wp14:anchorId="4056709A" wp14:editId="4F2AA221">
                <wp:extent cx="2704465" cy="230505"/>
                <wp:effectExtent l="0" t="0" r="635" b="0"/>
                <wp:docPr id="2"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4465" cy="230505"/>
                        </a:xfrm>
                        <a:prstGeom prst="rect">
                          <a:avLst/>
                        </a:prstGeom>
                        <a:noFill/>
                        <a:ln>
                          <a:noFill/>
                        </a:ln>
                      </pic:spPr>
                    </pic:pic>
                  </a:graphicData>
                </a:graphic>
              </wp:inline>
            </w:drawing>
          </w:r>
        </w:p>
      </w:tc>
      <w:tc>
        <w:tcPr>
          <w:tcW w:w="1124" w:type="dxa"/>
          <w:vMerge w:val="restart"/>
          <w:vAlign w:val="bottom"/>
        </w:tcPr>
        <w:p w:rsidR="0067056A" w:rsidRDefault="0067056A" w:rsidP="00036FE6">
          <w:pPr>
            <w:jc w:val="right"/>
          </w:pPr>
          <w:r>
            <w:rPr>
              <w:noProof/>
              <w:lang w:eastAsia="ru-RU"/>
            </w:rPr>
            <w:drawing>
              <wp:inline distT="0" distB="0" distL="0" distR="0">
                <wp:extent cx="642826" cy="642826"/>
                <wp:effectExtent l="0" t="0" r="5080" b="5080"/>
                <wp:docPr id="3" name="Рисунок 3" descr="http://undocs.org/m2/QRCode2.ashx?DS=A/HRC/29/38&amp;Size=2&amp;Lan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29/38&amp;Size=2&amp;Lang=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1428" cy="641428"/>
                        </a:xfrm>
                        <a:prstGeom prst="rect">
                          <a:avLst/>
                        </a:prstGeom>
                        <a:noFill/>
                        <a:ln>
                          <a:noFill/>
                        </a:ln>
                      </pic:spPr>
                    </pic:pic>
                  </a:graphicData>
                </a:graphic>
              </wp:inline>
            </w:drawing>
          </w:r>
        </w:p>
      </w:tc>
    </w:tr>
    <w:tr w:rsidR="0067056A" w:rsidRPr="00797A78" w:rsidTr="00036FE6">
      <w:tc>
        <w:tcPr>
          <w:tcW w:w="4068" w:type="dxa"/>
          <w:vAlign w:val="bottom"/>
        </w:tcPr>
        <w:p w:rsidR="0067056A" w:rsidRPr="006867F6" w:rsidRDefault="0067056A" w:rsidP="00036FE6">
          <w:pPr>
            <w:spacing w:after="40"/>
            <w:rPr>
              <w:rFonts w:ascii="C39T30Lfz" w:hAnsi="C39T30Lfz"/>
              <w:spacing w:val="0"/>
              <w:w w:val="100"/>
              <w:kern w:val="0"/>
              <w:sz w:val="56"/>
              <w:szCs w:val="56"/>
              <w:lang w:val="en-US" w:eastAsia="ru-RU"/>
            </w:rPr>
          </w:pPr>
          <w:r w:rsidRPr="006867F6">
            <w:rPr>
              <w:rFonts w:ascii="C39T30Lfz" w:hAnsi="C39T30Lfz"/>
              <w:spacing w:val="0"/>
              <w:w w:val="100"/>
              <w:kern w:val="0"/>
              <w:sz w:val="56"/>
              <w:szCs w:val="56"/>
              <w:lang w:val="en-US" w:eastAsia="ru-RU"/>
            </w:rPr>
            <w:t></w:t>
          </w:r>
          <w:r w:rsidRPr="006867F6">
            <w:rPr>
              <w:rFonts w:ascii="C39T30Lfz" w:hAnsi="C39T30Lfz"/>
              <w:spacing w:val="0"/>
              <w:w w:val="100"/>
              <w:kern w:val="0"/>
              <w:sz w:val="56"/>
              <w:szCs w:val="56"/>
              <w:lang w:val="en-US" w:eastAsia="ru-RU"/>
            </w:rPr>
            <w:t></w:t>
          </w:r>
          <w:r w:rsidRPr="006867F6">
            <w:rPr>
              <w:rFonts w:ascii="C39T30Lfz" w:hAnsi="C39T30Lfz"/>
              <w:spacing w:val="0"/>
              <w:w w:val="100"/>
              <w:kern w:val="0"/>
              <w:sz w:val="56"/>
              <w:szCs w:val="56"/>
              <w:lang w:val="en-US" w:eastAsia="ru-RU"/>
            </w:rPr>
            <w:t></w:t>
          </w:r>
          <w:r w:rsidRPr="006867F6">
            <w:rPr>
              <w:rFonts w:ascii="C39T30Lfz" w:hAnsi="C39T30Lfz"/>
              <w:spacing w:val="0"/>
              <w:w w:val="100"/>
              <w:kern w:val="0"/>
              <w:sz w:val="56"/>
              <w:szCs w:val="56"/>
              <w:lang w:val="en-US" w:eastAsia="ru-RU"/>
            </w:rPr>
            <w:t></w:t>
          </w:r>
          <w:r w:rsidRPr="006867F6">
            <w:rPr>
              <w:rFonts w:ascii="C39T30Lfz" w:hAnsi="C39T30Lfz"/>
              <w:spacing w:val="0"/>
              <w:w w:val="100"/>
              <w:kern w:val="0"/>
              <w:sz w:val="56"/>
              <w:szCs w:val="56"/>
              <w:lang w:val="en-US" w:eastAsia="ru-RU"/>
            </w:rPr>
            <w:t></w:t>
          </w:r>
          <w:r w:rsidRPr="006867F6">
            <w:rPr>
              <w:rFonts w:ascii="C39T30Lfz" w:hAnsi="C39T30Lfz"/>
              <w:spacing w:val="0"/>
              <w:w w:val="100"/>
              <w:kern w:val="0"/>
              <w:sz w:val="56"/>
              <w:szCs w:val="56"/>
              <w:lang w:val="en-US" w:eastAsia="ru-RU"/>
            </w:rPr>
            <w:t></w:t>
          </w:r>
          <w:r w:rsidRPr="006867F6">
            <w:rPr>
              <w:rFonts w:ascii="C39T30Lfz" w:hAnsi="C39T30Lfz"/>
              <w:spacing w:val="0"/>
              <w:w w:val="100"/>
              <w:kern w:val="0"/>
              <w:sz w:val="56"/>
              <w:szCs w:val="56"/>
              <w:lang w:val="en-US" w:eastAsia="ru-RU"/>
            </w:rPr>
            <w:t></w:t>
          </w:r>
          <w:r w:rsidRPr="006867F6">
            <w:rPr>
              <w:rFonts w:ascii="C39T30Lfz" w:hAnsi="C39T30Lfz"/>
              <w:spacing w:val="0"/>
              <w:w w:val="100"/>
              <w:kern w:val="0"/>
              <w:sz w:val="56"/>
              <w:szCs w:val="56"/>
              <w:lang w:val="en-US" w:eastAsia="ru-RU"/>
            </w:rPr>
            <w:t></w:t>
          </w:r>
          <w:r w:rsidRPr="006867F6">
            <w:rPr>
              <w:rFonts w:ascii="C39T30Lfz" w:hAnsi="C39T30Lfz"/>
              <w:spacing w:val="0"/>
              <w:w w:val="100"/>
              <w:kern w:val="0"/>
              <w:sz w:val="56"/>
              <w:szCs w:val="56"/>
              <w:lang w:val="en-US" w:eastAsia="ru-RU"/>
            </w:rPr>
            <w:t></w:t>
          </w:r>
        </w:p>
      </w:tc>
      <w:tc>
        <w:tcPr>
          <w:tcW w:w="4663" w:type="dxa"/>
          <w:vMerge/>
        </w:tcPr>
        <w:p w:rsidR="0067056A" w:rsidRDefault="0067056A" w:rsidP="00036FE6"/>
      </w:tc>
      <w:tc>
        <w:tcPr>
          <w:tcW w:w="1124" w:type="dxa"/>
          <w:vMerge/>
        </w:tcPr>
        <w:p w:rsidR="0067056A" w:rsidRDefault="0067056A" w:rsidP="00036FE6"/>
      </w:tc>
    </w:tr>
  </w:tbl>
  <w:p w:rsidR="0067056A" w:rsidRDefault="0067056A" w:rsidP="006D4931">
    <w:pPr>
      <w:spacing w:line="240" w:lineRule="auto"/>
      <w:rPr>
        <w:sz w:val="2"/>
        <w:szCs w:val="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56A" w:rsidRPr="00F71F63" w:rsidRDefault="0067056A" w:rsidP="00457634">
      <w:pPr>
        <w:tabs>
          <w:tab w:val="right" w:pos="2155"/>
        </w:tabs>
        <w:spacing w:after="80" w:line="240" w:lineRule="auto"/>
        <w:ind w:left="680"/>
        <w:rPr>
          <w:u w:val="single"/>
          <w:lang w:val="en-US"/>
        </w:rPr>
      </w:pPr>
      <w:r w:rsidRPr="00F71F63">
        <w:rPr>
          <w:u w:val="single"/>
          <w:lang w:val="en-US"/>
        </w:rPr>
        <w:tab/>
      </w:r>
    </w:p>
  </w:footnote>
  <w:footnote w:type="continuationSeparator" w:id="0">
    <w:p w:rsidR="0067056A" w:rsidRPr="00F71F63" w:rsidRDefault="0067056A" w:rsidP="00635E86">
      <w:pPr>
        <w:tabs>
          <w:tab w:val="right" w:pos="2155"/>
        </w:tabs>
        <w:spacing w:after="80" w:line="240" w:lineRule="auto"/>
        <w:rPr>
          <w:u w:val="single"/>
          <w:lang w:val="en-US"/>
        </w:rPr>
      </w:pPr>
      <w:r w:rsidRPr="00F71F63">
        <w:rPr>
          <w:u w:val="single"/>
          <w:lang w:val="en-US"/>
        </w:rPr>
        <w:tab/>
      </w:r>
    </w:p>
    <w:p w:rsidR="0067056A" w:rsidRPr="00635E86" w:rsidRDefault="0067056A" w:rsidP="00635E86">
      <w:pPr>
        <w:pStyle w:val="ac"/>
      </w:pPr>
    </w:p>
  </w:footnote>
  <w:footnote w:id="1">
    <w:p w:rsidR="0067056A" w:rsidRPr="00C4176A" w:rsidRDefault="0067056A">
      <w:pPr>
        <w:pStyle w:val="af"/>
        <w:rPr>
          <w:lang w:val="en-US"/>
        </w:rPr>
      </w:pPr>
      <w:r>
        <w:tab/>
      </w:r>
      <w:r>
        <w:rPr>
          <w:rStyle w:val="ab"/>
        </w:rPr>
        <w:footnoteRef/>
      </w:r>
      <w:r>
        <w:tab/>
      </w:r>
      <w:r>
        <w:rPr>
          <w:rFonts w:eastAsia="Arial Unicode MS" w:hAnsi="Arial Unicode MS" w:cs="Arial Unicode MS"/>
        </w:rPr>
        <w:t xml:space="preserve">International Labour Office, </w:t>
      </w:r>
      <w:r w:rsidRPr="00B75B05">
        <w:rPr>
          <w:rFonts w:eastAsia="Arial Unicode MS" w:hAnsi="Arial Unicode MS" w:cs="Arial Unicode MS"/>
          <w:i/>
        </w:rPr>
        <w:t xml:space="preserve">Profits and </w:t>
      </w:r>
      <w:r>
        <w:rPr>
          <w:rFonts w:eastAsia="Arial Unicode MS" w:hAnsi="Arial Unicode MS" w:cs="Arial Unicode MS"/>
          <w:i/>
        </w:rPr>
        <w:t>P</w:t>
      </w:r>
      <w:r w:rsidRPr="00B75B05">
        <w:rPr>
          <w:rFonts w:eastAsia="Arial Unicode MS" w:hAnsi="Arial Unicode MS" w:cs="Arial Unicode MS"/>
          <w:i/>
        </w:rPr>
        <w:t xml:space="preserve">overty: the </w:t>
      </w:r>
      <w:r>
        <w:rPr>
          <w:rFonts w:eastAsia="Arial Unicode MS" w:hAnsi="Arial Unicode MS" w:cs="Arial Unicode MS"/>
          <w:i/>
        </w:rPr>
        <w:t>E</w:t>
      </w:r>
      <w:r w:rsidRPr="00B75B05">
        <w:rPr>
          <w:rFonts w:eastAsia="Arial Unicode MS" w:hAnsi="Arial Unicode MS" w:cs="Arial Unicode MS"/>
          <w:i/>
        </w:rPr>
        <w:t xml:space="preserve">conomics of </w:t>
      </w:r>
      <w:r>
        <w:rPr>
          <w:rFonts w:eastAsia="Arial Unicode MS" w:hAnsi="Arial Unicode MS" w:cs="Arial Unicode MS"/>
          <w:i/>
        </w:rPr>
        <w:t>F</w:t>
      </w:r>
      <w:r w:rsidRPr="00B75B05">
        <w:rPr>
          <w:rFonts w:eastAsia="Arial Unicode MS" w:hAnsi="Arial Unicode MS" w:cs="Arial Unicode MS"/>
          <w:i/>
        </w:rPr>
        <w:t xml:space="preserve">orced </w:t>
      </w:r>
      <w:r>
        <w:rPr>
          <w:rFonts w:eastAsia="Arial Unicode MS" w:hAnsi="Arial Unicode MS" w:cs="Arial Unicode MS"/>
          <w:i/>
        </w:rPr>
        <w:t>L</w:t>
      </w:r>
      <w:r w:rsidRPr="00B75B05">
        <w:rPr>
          <w:rFonts w:eastAsia="Arial Unicode MS" w:hAnsi="Arial Unicode MS" w:cs="Arial Unicode MS"/>
          <w:i/>
        </w:rPr>
        <w:t>abour</w:t>
      </w:r>
      <w:r>
        <w:rPr>
          <w:rFonts w:eastAsia="Arial Unicode MS" w:hAnsi="Arial Unicode MS" w:cs="Arial Unicode MS"/>
        </w:rPr>
        <w:t xml:space="preserve"> (2014), p.</w:t>
      </w:r>
      <w:r>
        <w:rPr>
          <w:rFonts w:eastAsia="Arial Unicode MS" w:hAnsi="Arial Unicode MS" w:cs="Arial Unicode MS"/>
        </w:rPr>
        <w:t> </w:t>
      </w:r>
      <w:r>
        <w:rPr>
          <w:rFonts w:eastAsia="Arial Unicode MS" w:hAnsi="Arial Unicode MS" w:cs="Arial Unicode MS"/>
        </w:rPr>
        <w:t>13.</w:t>
      </w:r>
    </w:p>
  </w:footnote>
  <w:footnote w:id="2">
    <w:p w:rsidR="0067056A" w:rsidRPr="00C4176A" w:rsidRDefault="0067056A">
      <w:pPr>
        <w:pStyle w:val="af"/>
        <w:rPr>
          <w:lang w:val="en-US"/>
        </w:rPr>
      </w:pPr>
      <w:r>
        <w:tab/>
      </w:r>
      <w:r>
        <w:rPr>
          <w:rStyle w:val="ab"/>
        </w:rPr>
        <w:footnoteRef/>
      </w:r>
      <w:r>
        <w:tab/>
      </w:r>
      <w:r>
        <w:rPr>
          <w:rFonts w:eastAsia="Arial Unicode MS" w:hAnsi="Arial Unicode MS" w:cs="Arial Unicode MS"/>
        </w:rPr>
        <w:t xml:space="preserve">UNODC, </w:t>
      </w:r>
      <w:r w:rsidRPr="00B75B05">
        <w:rPr>
          <w:rFonts w:eastAsia="Arial Unicode MS" w:hAnsi="Arial Unicode MS" w:cs="Arial Unicode MS"/>
          <w:i/>
        </w:rPr>
        <w:t xml:space="preserve">Global </w:t>
      </w:r>
      <w:r>
        <w:rPr>
          <w:rFonts w:eastAsia="Arial Unicode MS" w:hAnsi="Arial Unicode MS" w:cs="Arial Unicode MS"/>
          <w:i/>
        </w:rPr>
        <w:t>R</w:t>
      </w:r>
      <w:r w:rsidRPr="00B75B05">
        <w:rPr>
          <w:rFonts w:eastAsia="Arial Unicode MS" w:hAnsi="Arial Unicode MS" w:cs="Arial Unicode MS"/>
          <w:i/>
        </w:rPr>
        <w:t xml:space="preserve">eport on </w:t>
      </w:r>
      <w:r>
        <w:rPr>
          <w:rFonts w:eastAsia="Arial Unicode MS" w:hAnsi="Arial Unicode MS" w:cs="Arial Unicode MS"/>
          <w:i/>
        </w:rPr>
        <w:t>T</w:t>
      </w:r>
      <w:r w:rsidRPr="00B75B05">
        <w:rPr>
          <w:rFonts w:eastAsia="Arial Unicode MS" w:hAnsi="Arial Unicode MS" w:cs="Arial Unicode MS"/>
          <w:i/>
        </w:rPr>
        <w:t xml:space="preserve">rafficking in </w:t>
      </w:r>
      <w:r>
        <w:rPr>
          <w:rFonts w:eastAsia="Arial Unicode MS" w:hAnsi="Arial Unicode MS" w:cs="Arial Unicode MS"/>
          <w:i/>
        </w:rPr>
        <w:t>P</w:t>
      </w:r>
      <w:r w:rsidRPr="00B75B05">
        <w:rPr>
          <w:rFonts w:eastAsia="Arial Unicode MS" w:hAnsi="Arial Unicode MS" w:cs="Arial Unicode MS"/>
          <w:i/>
        </w:rPr>
        <w:t>ersons</w:t>
      </w:r>
      <w:r>
        <w:rPr>
          <w:rFonts w:eastAsia="Arial Unicode MS" w:hAnsi="Arial Unicode MS" w:cs="Arial Unicode MS"/>
        </w:rPr>
        <w:t xml:space="preserve"> </w:t>
      </w:r>
      <w:r w:rsidRPr="00B75B05">
        <w:rPr>
          <w:rFonts w:eastAsia="Arial Unicode MS" w:hAnsi="Arial Unicode MS" w:cs="Arial Unicode MS"/>
          <w:i/>
        </w:rPr>
        <w:t>2014</w:t>
      </w:r>
      <w:r>
        <w:rPr>
          <w:rFonts w:eastAsia="Arial Unicode MS" w:hAnsi="Arial Unicode MS" w:cs="Arial Unicode MS"/>
        </w:rPr>
        <w:t>, p. 7.</w:t>
      </w:r>
    </w:p>
  </w:footnote>
  <w:footnote w:id="3">
    <w:p w:rsidR="0067056A" w:rsidRPr="00C4176A" w:rsidRDefault="0067056A">
      <w:pPr>
        <w:pStyle w:val="af"/>
        <w:rPr>
          <w:lang w:val="en-US"/>
        </w:rPr>
      </w:pPr>
      <w:r>
        <w:tab/>
      </w:r>
      <w:r>
        <w:rPr>
          <w:rStyle w:val="ab"/>
        </w:rPr>
        <w:footnoteRef/>
      </w:r>
      <w:r>
        <w:tab/>
      </w:r>
      <w:r>
        <w:rPr>
          <w:rFonts w:eastAsia="Arial Unicode MS" w:hAnsi="Arial Unicode MS" w:cs="Arial Unicode MS"/>
        </w:rPr>
        <w:t xml:space="preserve">International Organization for Migration, </w:t>
      </w:r>
      <w:r w:rsidRPr="00B75B05">
        <w:rPr>
          <w:rFonts w:eastAsia="Arial Unicode MS" w:hAnsi="Arial Unicode MS" w:cs="Arial Unicode MS"/>
          <w:i/>
        </w:rPr>
        <w:t>International Migration Law: Glossary on Migration</w:t>
      </w:r>
      <w:r w:rsidRPr="00607C1A">
        <w:rPr>
          <w:rFonts w:eastAsia="Arial Unicode MS" w:hAnsi="Arial Unicode MS" w:cs="Arial Unicode MS"/>
        </w:rPr>
        <w:t xml:space="preserve"> </w:t>
      </w:r>
      <w:r>
        <w:rPr>
          <w:rFonts w:eastAsia="Arial Unicode MS" w:hAnsi="Arial Unicode MS" w:cs="Arial Unicode MS"/>
        </w:rPr>
        <w:t>(</w:t>
      </w:r>
      <w:r w:rsidRPr="00607C1A">
        <w:rPr>
          <w:rFonts w:eastAsia="Arial Unicode MS" w:hAnsi="Arial Unicode MS" w:cs="Arial Unicode MS"/>
        </w:rPr>
        <w:t>Geneva, 2004</w:t>
      </w:r>
      <w:r>
        <w:rPr>
          <w:rFonts w:eastAsia="Arial Unicode MS" w:hAnsi="Arial Unicode MS" w:cs="Arial Unicode MS"/>
        </w:rPr>
        <w:t>)</w:t>
      </w:r>
      <w:r w:rsidRPr="00607C1A">
        <w:rPr>
          <w:rFonts w:eastAsia="Arial Unicode MS" w:hAnsi="Arial Unicode MS" w:cs="Arial Unicode MS"/>
        </w:rPr>
        <w:t>, p.</w:t>
      </w:r>
      <w:r>
        <w:rPr>
          <w:rFonts w:eastAsia="Arial Unicode MS" w:hAnsi="Arial Unicode MS" w:cs="Arial Unicode MS"/>
        </w:rPr>
        <w:t> </w:t>
      </w:r>
      <w:r w:rsidRPr="00607C1A">
        <w:rPr>
          <w:rFonts w:eastAsia="Arial Unicode MS" w:hAnsi="Arial Unicode MS" w:cs="Arial Unicode MS"/>
        </w:rPr>
        <w:t>42.</w:t>
      </w:r>
    </w:p>
  </w:footnote>
  <w:footnote w:id="4">
    <w:p w:rsidR="0067056A" w:rsidRPr="00C4176A" w:rsidRDefault="0067056A">
      <w:pPr>
        <w:pStyle w:val="af"/>
        <w:rPr>
          <w:lang w:val="ru-RU"/>
        </w:rPr>
      </w:pPr>
      <w:r>
        <w:tab/>
      </w:r>
      <w:r>
        <w:rPr>
          <w:rStyle w:val="ab"/>
        </w:rPr>
        <w:footnoteRef/>
      </w:r>
      <w:r w:rsidRPr="00C4176A">
        <w:rPr>
          <w:lang w:val="ru-RU"/>
        </w:rPr>
        <w:tab/>
      </w:r>
      <w:r w:rsidRPr="00E93977">
        <w:rPr>
          <w:rFonts w:eastAsia="Arial Unicode MS"/>
          <w:lang w:val="ru-RU"/>
        </w:rPr>
        <w:t>См.</w:t>
      </w:r>
      <w:r w:rsidRPr="00E93977">
        <w:rPr>
          <w:rFonts w:eastAsia="Arial Unicode MS"/>
          <w:lang w:val="sv-SE"/>
        </w:rPr>
        <w:t xml:space="preserve"> </w:t>
      </w:r>
      <w:r w:rsidRPr="00E93977">
        <w:rPr>
          <w:rFonts w:eastAsia="Arial Unicode MS"/>
          <w:lang w:val="sv-SE"/>
        </w:rPr>
        <w:t>www</w:t>
      </w:r>
      <w:r w:rsidRPr="00196CAA">
        <w:rPr>
          <w:rFonts w:eastAsia="Arial Unicode MS" w:hAnsi="Arial Unicode MS" w:cs="Arial Unicode MS"/>
          <w:lang w:val="sv-SE"/>
        </w:rPr>
        <w:t>.unhcr.org/4ec1436c9.pdf</w:t>
      </w:r>
      <w:r>
        <w:rPr>
          <w:rFonts w:eastAsia="Arial Unicode MS" w:hAnsi="Arial Unicode MS" w:cs="Arial Unicode MS"/>
          <w:lang w:val="sv-SE"/>
        </w:rPr>
        <w:t>.</w:t>
      </w:r>
    </w:p>
  </w:footnote>
  <w:footnote w:id="5">
    <w:p w:rsidR="0067056A" w:rsidRPr="00C4176A" w:rsidRDefault="0067056A">
      <w:pPr>
        <w:pStyle w:val="af"/>
        <w:rPr>
          <w:lang w:val="en-US"/>
        </w:rPr>
      </w:pPr>
      <w:r>
        <w:tab/>
      </w:r>
      <w:r>
        <w:rPr>
          <w:rStyle w:val="ab"/>
        </w:rPr>
        <w:footnoteRef/>
      </w:r>
      <w:r>
        <w:tab/>
      </w:r>
      <w:r>
        <w:rPr>
          <w:rFonts w:eastAsia="Arial Unicode MS" w:hAnsi="Arial Unicode MS" w:cs="Arial Unicode MS"/>
        </w:rPr>
        <w:t xml:space="preserve">Office of the United Nations High Commissioner for Human Rights (OHCHR), </w:t>
      </w:r>
      <w:r w:rsidRPr="00B75B05">
        <w:rPr>
          <w:rFonts w:eastAsia="Arial Unicode MS" w:hAnsi="Arial Unicode MS" w:cs="Arial Unicode MS"/>
          <w:i/>
        </w:rPr>
        <w:t>Huma</w:t>
      </w:r>
      <w:r>
        <w:rPr>
          <w:rFonts w:eastAsia="Arial Unicode MS" w:hAnsi="Arial Unicode MS" w:cs="Arial Unicode MS"/>
          <w:i/>
        </w:rPr>
        <w:t>n</w:t>
      </w:r>
      <w:r w:rsidRPr="00B75B05">
        <w:rPr>
          <w:rFonts w:eastAsia="Arial Unicode MS" w:hAnsi="Arial Unicode MS" w:cs="Arial Unicode MS"/>
          <w:i/>
        </w:rPr>
        <w:t xml:space="preserve"> Rights and Human Trafficking</w:t>
      </w:r>
      <w:r w:rsidRPr="00EC2847">
        <w:rPr>
          <w:rFonts w:eastAsia="Arial Unicode MS" w:hAnsi="Arial Unicode MS" w:cs="Arial Unicode MS"/>
        </w:rPr>
        <w:t>,</w:t>
      </w:r>
      <w:r>
        <w:rPr>
          <w:rFonts w:eastAsia="Arial Unicode MS" w:hAnsi="Arial Unicode MS" w:cs="Arial Unicode MS"/>
        </w:rPr>
        <w:t xml:space="preserve"> Fact sheet No. 36, p.</w:t>
      </w:r>
      <w:r>
        <w:rPr>
          <w:rFonts w:eastAsia="Arial Unicode MS" w:hAnsi="Arial Unicode MS" w:cs="Arial Unicode MS"/>
        </w:rPr>
        <w:t> </w:t>
      </w:r>
      <w:r>
        <w:rPr>
          <w:rFonts w:eastAsia="Arial Unicode MS" w:hAnsi="Arial Unicode MS" w:cs="Arial Unicode MS"/>
        </w:rPr>
        <w:t>43.</w:t>
      </w:r>
    </w:p>
  </w:footnote>
  <w:footnote w:id="6">
    <w:p w:rsidR="0067056A" w:rsidRPr="00C4176A" w:rsidRDefault="0067056A">
      <w:pPr>
        <w:pStyle w:val="af"/>
        <w:rPr>
          <w:lang w:val="ru-RU"/>
        </w:rPr>
      </w:pPr>
      <w:r>
        <w:tab/>
      </w:r>
      <w:r>
        <w:rPr>
          <w:rStyle w:val="ab"/>
        </w:rPr>
        <w:footnoteRef/>
      </w:r>
      <w:r w:rsidRPr="00C4176A">
        <w:rPr>
          <w:lang w:val="ru-RU"/>
        </w:rPr>
        <w:tab/>
      </w:r>
      <w:r>
        <w:rPr>
          <w:lang w:val="ru-RU"/>
        </w:rPr>
        <w:t>См.</w:t>
      </w:r>
      <w:r w:rsidRPr="00C4176A">
        <w:rPr>
          <w:lang w:val="ru-RU"/>
        </w:rPr>
        <w:t xml:space="preserve"> </w:t>
      </w:r>
      <w:r>
        <w:rPr>
          <w:lang w:val="ru-RU"/>
        </w:rPr>
        <w:t>Углубленное исследование, посвященное всем формам насилия в отношении женщин</w:t>
      </w:r>
      <w:r w:rsidRPr="00C4176A">
        <w:rPr>
          <w:lang w:val="ru-RU"/>
        </w:rPr>
        <w:t xml:space="preserve">: </w:t>
      </w:r>
      <w:r>
        <w:rPr>
          <w:lang w:val="ru-RU"/>
        </w:rPr>
        <w:t>доклад Генерального секретаря</w:t>
      </w:r>
      <w:r w:rsidRPr="00C4176A">
        <w:rPr>
          <w:lang w:val="ru-RU"/>
        </w:rPr>
        <w:t xml:space="preserve"> (</w:t>
      </w:r>
      <w:r>
        <w:t>A</w:t>
      </w:r>
      <w:r w:rsidRPr="00C4176A">
        <w:rPr>
          <w:lang w:val="ru-RU"/>
        </w:rPr>
        <w:t>/61/122/</w:t>
      </w:r>
      <w:r>
        <w:t>Add</w:t>
      </w:r>
      <w:r w:rsidRPr="00C4176A">
        <w:rPr>
          <w:lang w:val="ru-RU"/>
        </w:rPr>
        <w:t xml:space="preserve">.1), </w:t>
      </w:r>
      <w:r>
        <w:rPr>
          <w:lang w:val="ru-RU"/>
        </w:rPr>
        <w:t xml:space="preserve">пункт </w:t>
      </w:r>
      <w:r w:rsidRPr="00C4176A">
        <w:rPr>
          <w:lang w:val="ru-RU"/>
        </w:rPr>
        <w:t>143.</w:t>
      </w:r>
    </w:p>
  </w:footnote>
  <w:footnote w:id="7">
    <w:p w:rsidR="0067056A" w:rsidRPr="00C4176A" w:rsidRDefault="0067056A">
      <w:pPr>
        <w:pStyle w:val="af"/>
        <w:rPr>
          <w:lang w:val="ru-RU"/>
        </w:rPr>
      </w:pPr>
      <w:r>
        <w:tab/>
      </w:r>
      <w:r>
        <w:rPr>
          <w:rStyle w:val="ab"/>
        </w:rPr>
        <w:footnoteRef/>
      </w:r>
      <w:r w:rsidRPr="00C4176A">
        <w:rPr>
          <w:lang w:val="ru-RU"/>
        </w:rPr>
        <w:tab/>
      </w:r>
      <w:r>
        <w:rPr>
          <w:lang w:val="ru-RU"/>
        </w:rPr>
        <w:t>См.</w:t>
      </w:r>
      <w:r w:rsidRPr="00C4176A">
        <w:rPr>
          <w:lang w:val="ru-RU"/>
        </w:rPr>
        <w:t xml:space="preserve"> </w:t>
      </w:r>
      <w:r>
        <w:rPr>
          <w:lang w:val="ru-RU"/>
        </w:rPr>
        <w:t xml:space="preserve">доклад Специального докладчика по вопросу о насилии в отношении женщин, его причинах и последствиях: Насилие в отношении женщин, совершенное государством или при его попустительстве в периоды вооруженных конфликтов </w:t>
      </w:r>
      <w:r w:rsidRPr="00C4176A">
        <w:rPr>
          <w:lang w:val="ru-RU"/>
        </w:rPr>
        <w:t>(1997–2000</w:t>
      </w:r>
      <w:r>
        <w:rPr>
          <w:lang w:val="ru-RU"/>
        </w:rPr>
        <w:t xml:space="preserve"> годы</w:t>
      </w:r>
      <w:r w:rsidRPr="00C4176A">
        <w:rPr>
          <w:lang w:val="ru-RU"/>
        </w:rPr>
        <w:t>) (</w:t>
      </w:r>
      <w:r>
        <w:t>E</w:t>
      </w:r>
      <w:r w:rsidRPr="00C4176A">
        <w:rPr>
          <w:lang w:val="ru-RU"/>
        </w:rPr>
        <w:t>/</w:t>
      </w:r>
      <w:r>
        <w:t>CN</w:t>
      </w:r>
      <w:r w:rsidRPr="00C4176A">
        <w:rPr>
          <w:lang w:val="ru-RU"/>
        </w:rPr>
        <w:t xml:space="preserve">.4/2001/73), </w:t>
      </w:r>
      <w:r>
        <w:rPr>
          <w:lang w:val="ru-RU"/>
        </w:rPr>
        <w:t xml:space="preserve">пункт </w:t>
      </w:r>
      <w:r w:rsidRPr="00C4176A">
        <w:rPr>
          <w:lang w:val="ru-RU"/>
        </w:rPr>
        <w:t>53.</w:t>
      </w:r>
    </w:p>
  </w:footnote>
  <w:footnote w:id="8">
    <w:p w:rsidR="0067056A" w:rsidRPr="005F098A" w:rsidRDefault="0067056A">
      <w:pPr>
        <w:pStyle w:val="af"/>
        <w:rPr>
          <w:lang w:val="en-US"/>
        </w:rPr>
      </w:pPr>
      <w:r>
        <w:tab/>
      </w:r>
      <w:r>
        <w:rPr>
          <w:rStyle w:val="ab"/>
        </w:rPr>
        <w:footnoteRef/>
      </w:r>
      <w:r>
        <w:tab/>
      </w:r>
      <w:r>
        <w:rPr>
          <w:rFonts w:eastAsia="Arial Unicode MS" w:hAnsi="Arial Unicode MS" w:cs="Arial Unicode MS"/>
          <w:color w:val="191E1E"/>
          <w:u w:color="191E1E"/>
        </w:rPr>
        <w:t xml:space="preserve">UNHCR, </w:t>
      </w:r>
      <w:hyperlink r:id="rId1" w:history="1">
        <w:r w:rsidRPr="00B75B05">
          <w:rPr>
            <w:rStyle w:val="Hyperlink1"/>
            <w:rFonts w:eastAsia="Arial Unicode MS" w:hAnsi="Arial Unicode MS" w:cs="Arial Unicode MS"/>
            <w:i/>
          </w:rPr>
          <w:t xml:space="preserve">The </w:t>
        </w:r>
        <w:r>
          <w:rPr>
            <w:rStyle w:val="Hyperlink1"/>
            <w:rFonts w:eastAsia="Arial Unicode MS" w:hAnsi="Arial Unicode MS" w:cs="Arial Unicode MS"/>
            <w:i/>
          </w:rPr>
          <w:t>F</w:t>
        </w:r>
        <w:r w:rsidRPr="00B75B05">
          <w:rPr>
            <w:rStyle w:val="Hyperlink1"/>
            <w:rFonts w:eastAsia="Arial Unicode MS" w:hAnsi="Arial Unicode MS" w:cs="Arial Unicode MS"/>
            <w:i/>
          </w:rPr>
          <w:t xml:space="preserve">uture of Syria: </w:t>
        </w:r>
        <w:r>
          <w:rPr>
            <w:rStyle w:val="Hyperlink1"/>
            <w:rFonts w:eastAsia="Arial Unicode MS" w:hAnsi="Arial Unicode MS" w:cs="Arial Unicode MS"/>
            <w:i/>
          </w:rPr>
          <w:t>R</w:t>
        </w:r>
        <w:r w:rsidRPr="00B75B05">
          <w:rPr>
            <w:rStyle w:val="Hyperlink1"/>
            <w:rFonts w:eastAsia="Arial Unicode MS" w:hAnsi="Arial Unicode MS" w:cs="Arial Unicode MS"/>
            <w:i/>
          </w:rPr>
          <w:t xml:space="preserve">efugee </w:t>
        </w:r>
        <w:r>
          <w:rPr>
            <w:rStyle w:val="Hyperlink1"/>
            <w:rFonts w:eastAsia="Arial Unicode MS" w:hAnsi="Arial Unicode MS" w:cs="Arial Unicode MS"/>
            <w:i/>
          </w:rPr>
          <w:t>C</w:t>
        </w:r>
        <w:r w:rsidRPr="00B75B05">
          <w:rPr>
            <w:rStyle w:val="Hyperlink1"/>
            <w:rFonts w:eastAsia="Arial Unicode MS" w:hAnsi="Arial Unicode MS" w:cs="Arial Unicode MS"/>
            <w:i/>
          </w:rPr>
          <w:t xml:space="preserve">hildren in </w:t>
        </w:r>
        <w:r>
          <w:rPr>
            <w:rStyle w:val="Hyperlink1"/>
            <w:rFonts w:eastAsia="Arial Unicode MS" w:hAnsi="Arial Unicode MS" w:cs="Arial Unicode MS"/>
            <w:i/>
          </w:rPr>
          <w:t>C</w:t>
        </w:r>
        <w:r w:rsidRPr="00B75B05">
          <w:rPr>
            <w:rStyle w:val="Hyperlink1"/>
            <w:rFonts w:eastAsia="Arial Unicode MS" w:hAnsi="Arial Unicode MS" w:cs="Arial Unicode MS"/>
            <w:i/>
          </w:rPr>
          <w:t>risis</w:t>
        </w:r>
      </w:hyperlink>
      <w:r>
        <w:rPr>
          <w:rFonts w:hAnsi="Arial Unicode MS"/>
        </w:rPr>
        <w:t xml:space="preserve"> </w:t>
      </w:r>
      <w:r>
        <w:rPr>
          <w:rFonts w:eastAsia="Arial Unicode MS" w:hAnsi="Arial Unicode MS" w:cs="Arial Unicode MS"/>
        </w:rPr>
        <w:t>(2013).</w:t>
      </w:r>
    </w:p>
  </w:footnote>
  <w:footnote w:id="9">
    <w:p w:rsidR="0067056A" w:rsidRPr="005F098A" w:rsidRDefault="0067056A">
      <w:pPr>
        <w:pStyle w:val="af"/>
        <w:rPr>
          <w:lang w:val="en-US"/>
        </w:rPr>
      </w:pPr>
      <w:r>
        <w:tab/>
      </w:r>
      <w:r>
        <w:rPr>
          <w:rStyle w:val="ab"/>
        </w:rPr>
        <w:footnoteRef/>
      </w:r>
      <w:r>
        <w:tab/>
      </w:r>
      <w:r>
        <w:rPr>
          <w:rFonts w:eastAsia="Arial Unicode MS" w:hAnsi="Arial Unicode MS" w:cs="Arial Unicode MS"/>
        </w:rPr>
        <w:t xml:space="preserve">UNODC, </w:t>
      </w:r>
      <w:r w:rsidRPr="00B75B05">
        <w:rPr>
          <w:rFonts w:eastAsia="Arial Unicode MS" w:hAnsi="Arial Unicode MS" w:cs="Arial Unicode MS"/>
          <w:i/>
        </w:rPr>
        <w:t>An Introduction to Human Trafficking: Vulnerability, Impact and Action</w:t>
      </w:r>
      <w:r>
        <w:rPr>
          <w:rFonts w:eastAsia="Arial Unicode MS" w:hAnsi="Arial Unicode MS" w:cs="Arial Unicode MS"/>
        </w:rPr>
        <w:t xml:space="preserve"> (2008), p.</w:t>
      </w:r>
      <w:r>
        <w:rPr>
          <w:rFonts w:eastAsia="Arial Unicode MS" w:hAnsi="Arial Unicode MS" w:cs="Arial Unicode MS"/>
        </w:rPr>
        <w:t> </w:t>
      </w:r>
      <w:r>
        <w:rPr>
          <w:rFonts w:eastAsia="Arial Unicode MS" w:hAnsi="Arial Unicode MS" w:cs="Arial Unicode MS"/>
        </w:rPr>
        <w:t>98.</w:t>
      </w:r>
    </w:p>
  </w:footnote>
  <w:footnote w:id="10">
    <w:p w:rsidR="0067056A" w:rsidRPr="005F098A" w:rsidRDefault="0067056A">
      <w:pPr>
        <w:pStyle w:val="af"/>
        <w:rPr>
          <w:lang w:val="en-US"/>
        </w:rPr>
      </w:pPr>
      <w:r>
        <w:tab/>
      </w:r>
      <w:r>
        <w:rPr>
          <w:rStyle w:val="ab"/>
        </w:rPr>
        <w:footnoteRef/>
      </w:r>
      <w:r>
        <w:tab/>
      </w:r>
      <w:r>
        <w:rPr>
          <w:rFonts w:eastAsia="Arial Unicode MS" w:hAnsi="Arial Unicode MS" w:cs="Arial Unicode MS"/>
        </w:rPr>
        <w:t xml:space="preserve">OHCHR, </w:t>
      </w:r>
      <w:r w:rsidRPr="00883B7D">
        <w:rPr>
          <w:rFonts w:eastAsia="Arial Unicode MS" w:hAnsi="Arial Unicode MS" w:cs="Arial Unicode MS"/>
          <w:i/>
        </w:rPr>
        <w:t>Huma</w:t>
      </w:r>
      <w:r>
        <w:rPr>
          <w:rFonts w:eastAsia="Arial Unicode MS" w:hAnsi="Arial Unicode MS" w:cs="Arial Unicode MS"/>
          <w:i/>
        </w:rPr>
        <w:t>n</w:t>
      </w:r>
      <w:r w:rsidRPr="00883B7D">
        <w:rPr>
          <w:rFonts w:eastAsia="Arial Unicode MS" w:hAnsi="Arial Unicode MS" w:cs="Arial Unicode MS"/>
          <w:i/>
        </w:rPr>
        <w:t xml:space="preserve"> Rights and Human Trafficking</w:t>
      </w:r>
      <w:r>
        <w:rPr>
          <w:rFonts w:eastAsia="Arial Unicode MS" w:hAnsi="Arial Unicode MS" w:cs="Arial Unicode MS"/>
        </w:rPr>
        <w:t>, pp.</w:t>
      </w:r>
      <w:r>
        <w:rPr>
          <w:rFonts w:eastAsia="Arial Unicode MS" w:hAnsi="Arial Unicode MS" w:cs="Arial Unicode MS"/>
        </w:rPr>
        <w:t> </w:t>
      </w:r>
      <w:r>
        <w:rPr>
          <w:rFonts w:eastAsia="Arial Unicode MS" w:hAnsi="Arial Unicode MS" w:cs="Arial Unicode MS"/>
        </w:rPr>
        <w:t>47</w:t>
      </w:r>
      <w:r>
        <w:rPr>
          <w:rFonts w:eastAsia="Arial Unicode MS" w:hAnsi="Arial Unicode MS" w:cs="Arial Unicode MS"/>
        </w:rPr>
        <w:t>–</w:t>
      </w:r>
      <w:r>
        <w:rPr>
          <w:rFonts w:eastAsia="Arial Unicode MS" w:hAnsi="Arial Unicode MS" w:cs="Arial Unicode MS"/>
        </w:rPr>
        <w:t>48.</w:t>
      </w:r>
    </w:p>
  </w:footnote>
  <w:footnote w:id="11">
    <w:p w:rsidR="0067056A" w:rsidRPr="005F098A" w:rsidRDefault="0067056A">
      <w:pPr>
        <w:pStyle w:val="af"/>
        <w:rPr>
          <w:lang w:val="en-US"/>
        </w:rPr>
      </w:pPr>
      <w:r>
        <w:tab/>
      </w:r>
      <w:r>
        <w:rPr>
          <w:rStyle w:val="ab"/>
        </w:rPr>
        <w:footnoteRef/>
      </w:r>
      <w:r>
        <w:tab/>
      </w:r>
      <w:r>
        <w:rPr>
          <w:rFonts w:eastAsia="Arial Unicode MS" w:hAnsi="Arial Unicode MS" w:cs="Arial Unicode MS"/>
        </w:rPr>
        <w:t xml:space="preserve">UNODC, </w:t>
      </w:r>
      <w:r w:rsidRPr="00B75B05">
        <w:rPr>
          <w:rFonts w:eastAsia="Arial Unicode MS" w:hAnsi="Arial Unicode MS" w:cs="Arial Unicode MS"/>
          <w:i/>
        </w:rPr>
        <w:t xml:space="preserve">Global </w:t>
      </w:r>
      <w:r>
        <w:rPr>
          <w:rFonts w:eastAsia="Arial Unicode MS" w:hAnsi="Arial Unicode MS" w:cs="Arial Unicode MS"/>
          <w:i/>
        </w:rPr>
        <w:t>R</w:t>
      </w:r>
      <w:r w:rsidRPr="00B75B05">
        <w:rPr>
          <w:rFonts w:eastAsia="Arial Unicode MS" w:hAnsi="Arial Unicode MS" w:cs="Arial Unicode MS"/>
          <w:i/>
        </w:rPr>
        <w:t xml:space="preserve">eport on </w:t>
      </w:r>
      <w:r>
        <w:rPr>
          <w:rFonts w:eastAsia="Arial Unicode MS" w:hAnsi="Arial Unicode MS" w:cs="Arial Unicode MS"/>
          <w:i/>
        </w:rPr>
        <w:t>T</w:t>
      </w:r>
      <w:r w:rsidRPr="00B75B05">
        <w:rPr>
          <w:rFonts w:eastAsia="Arial Unicode MS" w:hAnsi="Arial Unicode MS" w:cs="Arial Unicode MS"/>
          <w:i/>
        </w:rPr>
        <w:t xml:space="preserve">rafficking in </w:t>
      </w:r>
      <w:r>
        <w:rPr>
          <w:rFonts w:eastAsia="Arial Unicode MS" w:hAnsi="Arial Unicode MS" w:cs="Arial Unicode MS"/>
          <w:i/>
        </w:rPr>
        <w:t>P</w:t>
      </w:r>
      <w:r w:rsidRPr="00B75B05">
        <w:rPr>
          <w:rFonts w:eastAsia="Arial Unicode MS" w:hAnsi="Arial Unicode MS" w:cs="Arial Unicode MS"/>
          <w:i/>
        </w:rPr>
        <w:t>ersons</w:t>
      </w:r>
      <w:r>
        <w:rPr>
          <w:rFonts w:eastAsia="Arial Unicode MS" w:hAnsi="Arial Unicode MS" w:cs="Arial Unicode MS"/>
        </w:rPr>
        <w:t xml:space="preserve"> </w:t>
      </w:r>
      <w:r w:rsidRPr="00B75B05">
        <w:rPr>
          <w:rFonts w:eastAsia="Arial Unicode MS" w:hAnsi="Arial Unicode MS" w:cs="Arial Unicode MS"/>
          <w:i/>
        </w:rPr>
        <w:t>2014</w:t>
      </w:r>
      <w:r>
        <w:rPr>
          <w:rFonts w:eastAsia="Arial Unicode MS" w:hAnsi="Arial Unicode MS" w:cs="Arial Unicode MS"/>
        </w:rPr>
        <w:t>, p.</w:t>
      </w:r>
      <w:r>
        <w:rPr>
          <w:rFonts w:eastAsia="Arial Unicode MS" w:hAnsi="Arial Unicode MS" w:cs="Arial Unicode MS"/>
        </w:rPr>
        <w:t> </w:t>
      </w:r>
      <w:r>
        <w:rPr>
          <w:rFonts w:eastAsia="Arial Unicode MS" w:hAnsi="Arial Unicode MS" w:cs="Arial Unicode MS"/>
        </w:rPr>
        <w:t>11.</w:t>
      </w:r>
    </w:p>
  </w:footnote>
  <w:footnote w:id="12">
    <w:p w:rsidR="0067056A" w:rsidRPr="005F098A" w:rsidRDefault="0067056A">
      <w:pPr>
        <w:pStyle w:val="af"/>
      </w:pPr>
      <w:r>
        <w:tab/>
      </w:r>
      <w:r>
        <w:rPr>
          <w:rStyle w:val="ab"/>
        </w:rPr>
        <w:footnoteRef/>
      </w:r>
      <w:r>
        <w:tab/>
      </w:r>
      <w:r w:rsidRPr="004B2826">
        <w:rPr>
          <w:rFonts w:eastAsia="Arial Unicode MS"/>
          <w:lang w:val="ru-RU"/>
        </w:rPr>
        <w:t>См</w:t>
      </w:r>
      <w:r w:rsidRPr="005F098A">
        <w:rPr>
          <w:rFonts w:eastAsia="Arial Unicode MS"/>
        </w:rPr>
        <w:t xml:space="preserve">., </w:t>
      </w:r>
      <w:r w:rsidRPr="004B2826">
        <w:rPr>
          <w:rFonts w:eastAsia="Arial Unicode MS"/>
          <w:lang w:val="ru-RU"/>
        </w:rPr>
        <w:t>например</w:t>
      </w:r>
      <w:r w:rsidRPr="004B2826">
        <w:rPr>
          <w:rFonts w:eastAsia="Arial Unicode MS"/>
        </w:rPr>
        <w:t>, A</w:t>
      </w:r>
      <w:r>
        <w:rPr>
          <w:rFonts w:eastAsia="Arial Unicode MS" w:hAnsi="Arial Unicode MS" w:cs="Arial Unicode MS"/>
        </w:rPr>
        <w:t>/</w:t>
      </w:r>
      <w:proofErr w:type="spellStart"/>
      <w:r>
        <w:rPr>
          <w:rFonts w:eastAsia="Arial Unicode MS" w:hAnsi="Arial Unicode MS" w:cs="Arial Unicode MS"/>
        </w:rPr>
        <w:t>HRC</w:t>
      </w:r>
      <w:proofErr w:type="spellEnd"/>
      <w:r>
        <w:rPr>
          <w:rFonts w:eastAsia="Arial Unicode MS" w:hAnsi="Arial Unicode MS" w:cs="Arial Unicode MS"/>
        </w:rPr>
        <w:t>/23/48/Add.2</w:t>
      </w:r>
      <w:r w:rsidRPr="004B2826">
        <w:rPr>
          <w:rFonts w:eastAsia="Arial Unicode MS"/>
        </w:rPr>
        <w:t xml:space="preserve">, </w:t>
      </w:r>
      <w:r w:rsidRPr="004B2826">
        <w:rPr>
          <w:rFonts w:eastAsia="Arial Unicode MS"/>
          <w:lang w:val="ru-RU"/>
        </w:rPr>
        <w:t>пункт</w:t>
      </w:r>
      <w:r w:rsidRPr="004B2826">
        <w:rPr>
          <w:rFonts w:eastAsia="Arial Unicode MS"/>
        </w:rPr>
        <w:t> 28, A/</w:t>
      </w:r>
      <w:proofErr w:type="spellStart"/>
      <w:r w:rsidRPr="004B2826">
        <w:rPr>
          <w:rFonts w:eastAsia="Arial Unicode MS"/>
        </w:rPr>
        <w:t>HRC</w:t>
      </w:r>
      <w:proofErr w:type="spellEnd"/>
      <w:r w:rsidRPr="004B2826">
        <w:rPr>
          <w:rFonts w:eastAsia="Arial Unicode MS"/>
        </w:rPr>
        <w:t xml:space="preserve">/26/37/Add.4, </w:t>
      </w:r>
      <w:r w:rsidRPr="004B2826">
        <w:rPr>
          <w:rFonts w:eastAsia="Arial Unicode MS"/>
          <w:lang w:val="ru-RU"/>
        </w:rPr>
        <w:t>пункты</w:t>
      </w:r>
      <w:r w:rsidRPr="005F098A">
        <w:rPr>
          <w:rFonts w:eastAsia="Arial Unicode MS"/>
        </w:rPr>
        <w:t xml:space="preserve"> </w:t>
      </w:r>
      <w:r w:rsidRPr="004B2826">
        <w:rPr>
          <w:rFonts w:eastAsia="Arial Unicode MS"/>
        </w:rPr>
        <w:t xml:space="preserve">16 </w:t>
      </w:r>
      <w:r w:rsidRPr="004B2826">
        <w:rPr>
          <w:rFonts w:eastAsia="Arial Unicode MS"/>
          <w:lang w:val="ru-RU"/>
        </w:rPr>
        <w:t>и</w:t>
      </w:r>
      <w:r w:rsidRPr="004B2826">
        <w:rPr>
          <w:rFonts w:eastAsia="Arial Unicode MS"/>
        </w:rPr>
        <w:t xml:space="preserve"> 17, </w:t>
      </w:r>
      <w:r w:rsidRPr="004B2826">
        <w:rPr>
          <w:rFonts w:eastAsia="Arial Unicode MS"/>
          <w:lang w:val="ru-RU"/>
        </w:rPr>
        <w:t>и</w:t>
      </w:r>
      <w:r w:rsidR="00B563F3" w:rsidRPr="00B563F3">
        <w:rPr>
          <w:rFonts w:eastAsia="Arial Unicode MS"/>
        </w:rPr>
        <w:t> </w:t>
      </w:r>
      <w:r w:rsidRPr="004B2826">
        <w:rPr>
          <w:rFonts w:eastAsia="Arial Unicode MS"/>
        </w:rPr>
        <w:t>A/</w:t>
      </w:r>
      <w:proofErr w:type="spellStart"/>
      <w:r w:rsidRPr="004B2826">
        <w:rPr>
          <w:rFonts w:eastAsia="Arial Unicode MS"/>
        </w:rPr>
        <w:t>HRC</w:t>
      </w:r>
      <w:proofErr w:type="spellEnd"/>
      <w:r w:rsidRPr="004B2826">
        <w:rPr>
          <w:rFonts w:eastAsia="Arial Unicode MS"/>
        </w:rPr>
        <w:t xml:space="preserve">/20/18/Add.2, </w:t>
      </w:r>
      <w:r w:rsidRPr="004B2826">
        <w:rPr>
          <w:rFonts w:eastAsia="Arial Unicode MS"/>
          <w:lang w:val="ru-RU"/>
        </w:rPr>
        <w:t>пункт</w:t>
      </w:r>
      <w:r w:rsidRPr="004B2826">
        <w:rPr>
          <w:rFonts w:eastAsia="Arial Unicode MS"/>
        </w:rPr>
        <w:t> 16.</w:t>
      </w:r>
    </w:p>
  </w:footnote>
  <w:footnote w:id="13">
    <w:p w:rsidR="0067056A" w:rsidRPr="005F098A" w:rsidRDefault="0067056A">
      <w:pPr>
        <w:pStyle w:val="af"/>
        <w:rPr>
          <w:lang w:val="ru-RU"/>
        </w:rPr>
      </w:pPr>
      <w:r>
        <w:tab/>
      </w:r>
      <w:r>
        <w:rPr>
          <w:rStyle w:val="ab"/>
        </w:rPr>
        <w:footnoteRef/>
      </w:r>
      <w:r w:rsidRPr="00B563F3">
        <w:rPr>
          <w:lang w:val="ru-RU"/>
        </w:rPr>
        <w:tab/>
      </w:r>
      <w:r w:rsidRPr="004B2826">
        <w:rPr>
          <w:rFonts w:eastAsia="Arial Unicode MS"/>
          <w:lang w:val="ru-RU"/>
        </w:rPr>
        <w:t>См., например</w:t>
      </w:r>
      <w:r w:rsidRPr="00B563F3">
        <w:rPr>
          <w:rFonts w:eastAsia="Arial Unicode MS"/>
          <w:lang w:val="ru-RU"/>
        </w:rPr>
        <w:t xml:space="preserve">, </w:t>
      </w:r>
      <w:r w:rsidRPr="00B53D26">
        <w:rPr>
          <w:rFonts w:eastAsia="Arial Unicode MS"/>
          <w:lang w:val="ru-RU"/>
        </w:rPr>
        <w:t>Конвенцию Совета Европы</w:t>
      </w:r>
      <w:r>
        <w:rPr>
          <w:rFonts w:eastAsia="Arial Unicode MS"/>
          <w:lang w:val="ru-RU"/>
        </w:rPr>
        <w:t xml:space="preserve"> о противодействии торговле людьми, статья 26</w:t>
      </w:r>
      <w:r w:rsidRPr="00B563F3">
        <w:rPr>
          <w:rFonts w:eastAsia="Arial Unicode MS"/>
          <w:lang w:val="ru-RU"/>
        </w:rPr>
        <w:t xml:space="preserve">; </w:t>
      </w:r>
      <w:r w:rsidRPr="00B53D26">
        <w:rPr>
          <w:rFonts w:eastAsia="Arial Unicode MS"/>
          <w:lang w:val="ru-RU"/>
        </w:rPr>
        <w:t>УВКПЧ</w:t>
      </w:r>
      <w:r w:rsidRPr="00B563F3">
        <w:rPr>
          <w:rFonts w:eastAsia="Arial Unicode MS"/>
          <w:lang w:val="ru-RU"/>
        </w:rPr>
        <w:t xml:space="preserve">, </w:t>
      </w:r>
      <w:r w:rsidRPr="00B563F3">
        <w:rPr>
          <w:rFonts w:eastAsia="Arial Unicode MS"/>
          <w:i/>
          <w:lang w:val="ru-RU"/>
        </w:rPr>
        <w:t>Рекомендуемые принципы и рук</w:t>
      </w:r>
      <w:r w:rsidR="00B563F3" w:rsidRPr="00B563F3">
        <w:rPr>
          <w:rFonts w:eastAsia="Arial Unicode MS"/>
          <w:i/>
          <w:lang w:val="ru-RU"/>
        </w:rPr>
        <w:t>оводящие положения по вопросу о </w:t>
      </w:r>
      <w:r w:rsidRPr="00B563F3">
        <w:rPr>
          <w:rFonts w:eastAsia="Arial Unicode MS"/>
          <w:i/>
          <w:lang w:val="ru-RU"/>
        </w:rPr>
        <w:t>правах человека и торговле людьми</w:t>
      </w:r>
      <w:r w:rsidRPr="00B53D26">
        <w:rPr>
          <w:rFonts w:eastAsia="Arial Unicode MS"/>
          <w:lang w:val="ru-RU"/>
        </w:rPr>
        <w:t xml:space="preserve">, руководящие положения 7 и </w:t>
      </w:r>
      <w:r w:rsidRPr="00B563F3">
        <w:rPr>
          <w:rFonts w:eastAsia="Arial Unicode MS"/>
          <w:lang w:val="ru-RU"/>
        </w:rPr>
        <w:t xml:space="preserve">8; </w:t>
      </w:r>
      <w:r>
        <w:rPr>
          <w:rFonts w:eastAsia="Arial Unicode MS"/>
          <w:lang w:val="ru-RU"/>
        </w:rPr>
        <w:t>Основные принципы в отношении права жертв торговли людьми на эффективные средства правовой защиты</w:t>
      </w:r>
      <w:r w:rsidRPr="00B563F3">
        <w:rPr>
          <w:rFonts w:eastAsia="Arial Unicode MS"/>
          <w:lang w:val="ru-RU"/>
        </w:rPr>
        <w:t xml:space="preserve">, </w:t>
      </w:r>
      <w:r>
        <w:rPr>
          <w:rFonts w:eastAsia="Arial Unicode MS"/>
          <w:lang w:val="ru-RU"/>
        </w:rPr>
        <w:t>принцип</w:t>
      </w:r>
      <w:r w:rsidRPr="00B563F3">
        <w:rPr>
          <w:rFonts w:eastAsia="Arial Unicode MS"/>
          <w:lang w:val="ru-RU"/>
        </w:rPr>
        <w:t xml:space="preserve"> 7 </w:t>
      </w:r>
      <w:r w:rsidRPr="00B53D26">
        <w:rPr>
          <w:rFonts w:eastAsia="Arial Unicode MS"/>
        </w:rPr>
        <w:t>f</w:t>
      </w:r>
      <w:r w:rsidRPr="00B563F3">
        <w:rPr>
          <w:rFonts w:eastAsia="Arial Unicode MS"/>
          <w:lang w:val="ru-RU"/>
        </w:rPr>
        <w:t>) (</w:t>
      </w:r>
      <w:r w:rsidRPr="00B53D26">
        <w:rPr>
          <w:rFonts w:eastAsia="Arial Unicode MS"/>
        </w:rPr>
        <w:t>A</w:t>
      </w:r>
      <w:r w:rsidRPr="00B563F3">
        <w:rPr>
          <w:rFonts w:eastAsia="Arial Unicode MS"/>
          <w:lang w:val="ru-RU"/>
        </w:rPr>
        <w:t xml:space="preserve">/69/33797, </w:t>
      </w:r>
      <w:r w:rsidRPr="00B53D26">
        <w:rPr>
          <w:rFonts w:eastAsia="Arial Unicode MS"/>
          <w:lang w:val="ru-RU"/>
        </w:rPr>
        <w:t>приложение</w:t>
      </w:r>
      <w:r w:rsidRPr="00B563F3">
        <w:rPr>
          <w:rFonts w:eastAsia="Arial Unicode MS"/>
          <w:lang w:val="ru-RU"/>
        </w:rPr>
        <w:t xml:space="preserve">); </w:t>
      </w:r>
      <w:r>
        <w:rPr>
          <w:rFonts w:eastAsia="Arial Unicode MS"/>
          <w:lang w:val="ru-RU"/>
        </w:rPr>
        <w:t xml:space="preserve">Глобальный план действий Организации Объединенных Наций по борьбе с торговлей людьми </w:t>
      </w:r>
      <w:r w:rsidRPr="00B563F3">
        <w:rPr>
          <w:rFonts w:eastAsia="Arial Unicode MS"/>
          <w:lang w:val="ru-RU"/>
        </w:rPr>
        <w:t>(</w:t>
      </w:r>
      <w:r w:rsidRPr="00B53D26">
        <w:rPr>
          <w:rFonts w:eastAsia="Arial Unicode MS"/>
          <w:lang w:val="ru-RU"/>
        </w:rPr>
        <w:t xml:space="preserve">резолюция </w:t>
      </w:r>
      <w:r w:rsidRPr="00B563F3">
        <w:rPr>
          <w:rFonts w:eastAsia="Arial Unicode MS"/>
          <w:lang w:val="ru-RU"/>
        </w:rPr>
        <w:t>64/293</w:t>
      </w:r>
      <w:r w:rsidRPr="00B53D26">
        <w:rPr>
          <w:rFonts w:eastAsia="Arial Unicode MS"/>
          <w:lang w:val="ru-RU"/>
        </w:rPr>
        <w:t xml:space="preserve"> Генеральной Ассамблеи</w:t>
      </w:r>
      <w:r w:rsidRPr="00B563F3">
        <w:rPr>
          <w:rFonts w:eastAsia="Arial Unicode MS"/>
          <w:lang w:val="ru-RU"/>
        </w:rPr>
        <w:t>,</w:t>
      </w:r>
      <w:r w:rsidRPr="00B53D26">
        <w:rPr>
          <w:rFonts w:eastAsia="Arial Unicode MS"/>
          <w:lang w:val="ru-RU"/>
        </w:rPr>
        <w:t xml:space="preserve"> приложение</w:t>
      </w:r>
      <w:r w:rsidRPr="00B563F3">
        <w:rPr>
          <w:rFonts w:eastAsia="Arial Unicode MS"/>
          <w:lang w:val="ru-RU"/>
        </w:rPr>
        <w:t>).</w:t>
      </w:r>
    </w:p>
  </w:footnote>
  <w:footnote w:id="14">
    <w:p w:rsidR="0067056A" w:rsidRPr="005F098A" w:rsidRDefault="0067056A">
      <w:pPr>
        <w:pStyle w:val="af"/>
        <w:rPr>
          <w:lang w:val="en-US"/>
        </w:rPr>
      </w:pPr>
      <w:r w:rsidRPr="00B563F3">
        <w:rPr>
          <w:lang w:val="ru-RU"/>
        </w:rPr>
        <w:tab/>
      </w:r>
      <w:r>
        <w:rPr>
          <w:rStyle w:val="ab"/>
        </w:rPr>
        <w:footnoteRef/>
      </w:r>
      <w:r>
        <w:tab/>
      </w:r>
      <w:r w:rsidRPr="00B53D26">
        <w:rPr>
          <w:rFonts w:eastAsia="Arial Unicode MS"/>
        </w:rPr>
        <w:t xml:space="preserve">UNODC, </w:t>
      </w:r>
      <w:r w:rsidRPr="00B53D26">
        <w:rPr>
          <w:rFonts w:eastAsia="Arial Unicode MS"/>
          <w:i/>
        </w:rPr>
        <w:t>Global Report on Trafficking in Persons 2014</w:t>
      </w:r>
      <w:r w:rsidRPr="00B53D26">
        <w:rPr>
          <w:rFonts w:eastAsia="Arial Unicode MS"/>
        </w:rPr>
        <w:t>, p. 10.</w:t>
      </w:r>
    </w:p>
  </w:footnote>
  <w:footnote w:id="15">
    <w:p w:rsidR="0067056A" w:rsidRPr="005F098A" w:rsidRDefault="0067056A">
      <w:pPr>
        <w:pStyle w:val="af"/>
        <w:rPr>
          <w:lang w:val="ru-RU"/>
        </w:rPr>
      </w:pPr>
      <w:r>
        <w:tab/>
      </w:r>
      <w:r>
        <w:rPr>
          <w:rStyle w:val="ab"/>
        </w:rPr>
        <w:footnoteRef/>
      </w:r>
      <w:r w:rsidRPr="005F098A">
        <w:rPr>
          <w:lang w:val="ru-RU"/>
        </w:rPr>
        <w:tab/>
      </w:r>
      <w:r>
        <w:rPr>
          <w:rFonts w:eastAsia="Arial Unicode MS"/>
          <w:lang w:val="ru-RU"/>
        </w:rPr>
        <w:t>Основные принципы в отношении права жертв торговли людьми на эффективные средства правовой защиты</w:t>
      </w:r>
      <w:r w:rsidRPr="005F098A">
        <w:rPr>
          <w:rFonts w:eastAsia="Arial Unicode MS"/>
          <w:lang w:val="ru-RU"/>
        </w:rPr>
        <w:t xml:space="preserve">, </w:t>
      </w:r>
      <w:r>
        <w:rPr>
          <w:rFonts w:eastAsia="Arial Unicode MS"/>
          <w:lang w:val="ru-RU"/>
        </w:rPr>
        <w:t>принцип</w:t>
      </w:r>
      <w:r w:rsidRPr="005F098A">
        <w:rPr>
          <w:rFonts w:eastAsia="Arial Unicode MS" w:hAnsi="Arial Unicode MS" w:cs="Arial Unicode MS"/>
          <w:lang w:val="ru-RU"/>
        </w:rPr>
        <w:t xml:space="preserve"> 9 (</w:t>
      </w:r>
      <w:r>
        <w:rPr>
          <w:rFonts w:eastAsia="Arial Unicode MS" w:hAnsi="Arial Unicode MS" w:cs="Arial Unicode MS"/>
        </w:rPr>
        <w:t>A</w:t>
      </w:r>
      <w:r w:rsidRPr="005F098A">
        <w:rPr>
          <w:rFonts w:eastAsia="Arial Unicode MS" w:hAnsi="Arial Unicode MS" w:cs="Arial Unicode MS"/>
          <w:lang w:val="ru-RU"/>
        </w:rPr>
        <w:t>/69/33797</w:t>
      </w:r>
      <w:r w:rsidRPr="005F098A">
        <w:rPr>
          <w:rFonts w:eastAsia="Arial Unicode MS"/>
          <w:lang w:val="ru-RU"/>
        </w:rPr>
        <w:t xml:space="preserve">, </w:t>
      </w:r>
      <w:r w:rsidRPr="000E11CA">
        <w:rPr>
          <w:rFonts w:eastAsia="Arial Unicode MS"/>
          <w:lang w:val="ru-RU"/>
        </w:rPr>
        <w:t>приложение</w:t>
      </w:r>
      <w:r w:rsidRPr="005F098A">
        <w:rPr>
          <w:rFonts w:eastAsia="Arial Unicode MS"/>
          <w:lang w:val="ru-RU"/>
        </w:rPr>
        <w:t xml:space="preserve">); </w:t>
      </w:r>
      <w:r w:rsidRPr="00B53D26">
        <w:rPr>
          <w:rFonts w:eastAsia="Arial Unicode MS"/>
          <w:lang w:val="ru-RU"/>
        </w:rPr>
        <w:t>УВК</w:t>
      </w:r>
      <w:r>
        <w:rPr>
          <w:rFonts w:eastAsia="Arial Unicode MS"/>
          <w:lang w:val="ru-RU"/>
        </w:rPr>
        <w:t>Б</w:t>
      </w:r>
      <w:r w:rsidRPr="005F098A">
        <w:rPr>
          <w:rFonts w:eastAsia="Arial Unicode MS"/>
          <w:lang w:val="ru-RU"/>
        </w:rPr>
        <w:t xml:space="preserve">, </w:t>
      </w:r>
      <w:r w:rsidRPr="002707D8">
        <w:rPr>
          <w:rFonts w:eastAsia="Arial Unicode MS"/>
          <w:i/>
          <w:lang w:val="ru-RU"/>
        </w:rPr>
        <w:t>Рекомендуемые принципы и руководящие положения по вопросу о правах человека и торговле людьми</w:t>
      </w:r>
      <w:r w:rsidRPr="00B53D26">
        <w:rPr>
          <w:rFonts w:eastAsia="Arial Unicode MS"/>
          <w:lang w:val="ru-RU"/>
        </w:rPr>
        <w:t>, руководящ</w:t>
      </w:r>
      <w:r>
        <w:rPr>
          <w:rFonts w:eastAsia="Arial Unicode MS"/>
          <w:lang w:val="ru-RU"/>
        </w:rPr>
        <w:t>е</w:t>
      </w:r>
      <w:r w:rsidRPr="00B53D26">
        <w:rPr>
          <w:rFonts w:eastAsia="Arial Unicode MS"/>
          <w:lang w:val="ru-RU"/>
        </w:rPr>
        <w:t>е положени</w:t>
      </w:r>
      <w:r>
        <w:rPr>
          <w:rFonts w:eastAsia="Arial Unicode MS"/>
          <w:lang w:val="ru-RU"/>
        </w:rPr>
        <w:t xml:space="preserve">е </w:t>
      </w:r>
      <w:r w:rsidRPr="005F098A">
        <w:rPr>
          <w:rFonts w:eastAsia="Arial Unicode MS" w:hAnsi="Arial Unicode MS" w:cs="Arial Unicode MS"/>
          <w:lang w:val="ru-RU"/>
        </w:rPr>
        <w:t xml:space="preserve">6; </w:t>
      </w:r>
      <w:r>
        <w:rPr>
          <w:rFonts w:eastAsia="Arial Unicode MS"/>
          <w:lang w:val="ru-RU"/>
        </w:rPr>
        <w:t>Конвенция</w:t>
      </w:r>
      <w:r w:rsidRPr="00B53D26">
        <w:rPr>
          <w:rFonts w:eastAsia="Arial Unicode MS"/>
          <w:lang w:val="ru-RU"/>
        </w:rPr>
        <w:t xml:space="preserve"> Совета Европы</w:t>
      </w:r>
      <w:r>
        <w:rPr>
          <w:rFonts w:eastAsia="Arial Unicode MS"/>
          <w:lang w:val="ru-RU"/>
        </w:rPr>
        <w:t xml:space="preserve"> о противодействии торговле людьми, пункт 4 статьи 15</w:t>
      </w:r>
      <w:r w:rsidRPr="005F098A">
        <w:rPr>
          <w:rFonts w:eastAsia="Arial Unicode MS" w:hAnsi="Arial Unicode MS" w:cs="Arial Unicode MS"/>
          <w:szCs w:val="18"/>
          <w:lang w:val="ru-RU"/>
        </w:rPr>
        <w:t>.</w:t>
      </w:r>
    </w:p>
  </w:footnote>
  <w:footnote w:id="16">
    <w:p w:rsidR="0067056A" w:rsidRPr="005F098A" w:rsidRDefault="0067056A">
      <w:pPr>
        <w:pStyle w:val="af"/>
        <w:rPr>
          <w:lang w:val="ru-RU"/>
        </w:rPr>
      </w:pPr>
      <w:r>
        <w:tab/>
      </w:r>
      <w:r>
        <w:rPr>
          <w:rStyle w:val="ab"/>
        </w:rPr>
        <w:footnoteRef/>
      </w:r>
      <w:r w:rsidRPr="005F098A">
        <w:rPr>
          <w:lang w:val="ru-RU"/>
        </w:rPr>
        <w:tab/>
      </w:r>
      <w:r w:rsidRPr="000E11CA">
        <w:rPr>
          <w:rFonts w:eastAsia="Arial Unicode MS"/>
          <w:lang w:val="ru-RU"/>
        </w:rPr>
        <w:t>По состоянию на 27 января</w:t>
      </w:r>
      <w:r>
        <w:rPr>
          <w:rFonts w:eastAsia="Arial Unicode MS"/>
          <w:lang w:val="ru-RU"/>
        </w:rPr>
        <w:t xml:space="preserve"> </w:t>
      </w:r>
      <w:r w:rsidRPr="005F098A">
        <w:rPr>
          <w:rFonts w:eastAsia="Arial Unicode MS"/>
          <w:lang w:val="ru-RU"/>
        </w:rPr>
        <w:t>2015</w:t>
      </w:r>
      <w:r>
        <w:rPr>
          <w:rFonts w:eastAsia="Arial Unicode MS"/>
          <w:lang w:val="ru-RU"/>
        </w:rPr>
        <w:t xml:space="preserve"> года этот протокол подписали 117 государств, а его участниками являлись 166 государств</w:t>
      </w:r>
      <w:r w:rsidRPr="005F098A">
        <w:rPr>
          <w:rFonts w:eastAsia="Arial Unicode MS"/>
          <w:lang w:val="ru-RU"/>
        </w:rPr>
        <w:t>.</w:t>
      </w:r>
    </w:p>
  </w:footnote>
  <w:footnote w:id="17">
    <w:p w:rsidR="0067056A" w:rsidRPr="00923DAD" w:rsidRDefault="0067056A">
      <w:pPr>
        <w:pStyle w:val="af"/>
        <w:rPr>
          <w:lang w:val="ru-RU"/>
        </w:rPr>
      </w:pPr>
      <w:r>
        <w:tab/>
      </w:r>
      <w:r>
        <w:rPr>
          <w:rStyle w:val="ab"/>
        </w:rPr>
        <w:footnoteRef/>
      </w:r>
      <w:r w:rsidRPr="00923DAD">
        <w:rPr>
          <w:lang w:val="ru-RU"/>
        </w:rPr>
        <w:tab/>
      </w:r>
      <w:r w:rsidRPr="00D137E7">
        <w:rPr>
          <w:rFonts w:eastAsia="Arial Unicode MS"/>
          <w:lang w:val="ru-RU"/>
        </w:rPr>
        <w:t xml:space="preserve">В статье </w:t>
      </w:r>
      <w:r w:rsidRPr="00923DAD">
        <w:rPr>
          <w:rFonts w:eastAsia="Arial Unicode MS"/>
          <w:lang w:val="ru-RU"/>
        </w:rPr>
        <w:t xml:space="preserve">2 </w:t>
      </w:r>
      <w:r>
        <w:rPr>
          <w:rFonts w:eastAsia="Arial Unicode MS"/>
          <w:lang w:val="ru-RU"/>
        </w:rPr>
        <w:t xml:space="preserve">Конвенции дается определение насилия, а в пункте </w:t>
      </w:r>
      <w:r>
        <w:rPr>
          <w:rFonts w:eastAsia="Arial Unicode MS"/>
          <w:lang w:val="en-US"/>
        </w:rPr>
        <w:t>b</w:t>
      </w:r>
      <w:r w:rsidRPr="00841279">
        <w:rPr>
          <w:rFonts w:eastAsia="Arial Unicode MS"/>
          <w:lang w:val="ru-RU"/>
        </w:rPr>
        <w:t>)</w:t>
      </w:r>
      <w:r>
        <w:rPr>
          <w:rFonts w:eastAsia="Arial Unicode MS"/>
          <w:lang w:val="ru-RU"/>
        </w:rPr>
        <w:t xml:space="preserve"> статьи 2 торговля людьми определена в качестве одной из форм насилия в отношении женщин.</w:t>
      </w:r>
    </w:p>
  </w:footnote>
  <w:footnote w:id="18">
    <w:p w:rsidR="0067056A" w:rsidRPr="00923DAD" w:rsidRDefault="0067056A">
      <w:pPr>
        <w:pStyle w:val="af"/>
        <w:rPr>
          <w:lang w:val="ru-RU"/>
        </w:rPr>
      </w:pPr>
      <w:r>
        <w:tab/>
      </w:r>
      <w:r>
        <w:rPr>
          <w:rStyle w:val="ab"/>
        </w:rPr>
        <w:footnoteRef/>
      </w:r>
      <w:r>
        <w:tab/>
      </w:r>
      <w:r w:rsidRPr="00C25B2C">
        <w:rPr>
          <w:rFonts w:eastAsia="Arial Unicode MS"/>
          <w:lang w:val="ru-RU"/>
        </w:rPr>
        <w:t xml:space="preserve">Статьи </w:t>
      </w:r>
      <w:r w:rsidRPr="00C25B2C">
        <w:rPr>
          <w:rFonts w:eastAsia="Arial Unicode MS"/>
        </w:rPr>
        <w:t>2, 5, 15</w:t>
      </w:r>
      <w:r w:rsidRPr="00C25B2C">
        <w:rPr>
          <w:rFonts w:eastAsia="Arial Unicode MS"/>
          <w:lang w:val="ru-RU"/>
        </w:rPr>
        <w:t xml:space="preserve"> и</w:t>
      </w:r>
      <w:r>
        <w:rPr>
          <w:rFonts w:eastAsia="Arial Unicode MS"/>
          <w:lang w:val="ru-RU"/>
        </w:rPr>
        <w:t xml:space="preserve"> </w:t>
      </w:r>
      <w:r w:rsidRPr="00C25B2C">
        <w:rPr>
          <w:rFonts w:eastAsia="Arial Unicode MS"/>
        </w:rPr>
        <w:t xml:space="preserve">18, </w:t>
      </w:r>
      <w:r w:rsidRPr="00C25B2C">
        <w:rPr>
          <w:rFonts w:eastAsia="Arial Unicode MS"/>
          <w:lang w:val="ru-RU"/>
        </w:rPr>
        <w:t xml:space="preserve">пункты </w:t>
      </w:r>
      <w:r w:rsidRPr="00C25B2C">
        <w:rPr>
          <w:rFonts w:eastAsia="Arial Unicode MS"/>
        </w:rPr>
        <w:t xml:space="preserve">3, 60 </w:t>
      </w:r>
      <w:r w:rsidRPr="00C25B2C">
        <w:rPr>
          <w:rFonts w:eastAsia="Arial Unicode MS"/>
          <w:lang w:val="ru-RU"/>
        </w:rPr>
        <w:t>и</w:t>
      </w:r>
      <w:r w:rsidRPr="00C25B2C">
        <w:rPr>
          <w:rFonts w:eastAsia="Arial Unicode MS"/>
        </w:rPr>
        <w:t xml:space="preserve"> 61.</w:t>
      </w:r>
    </w:p>
  </w:footnote>
  <w:footnote w:id="19">
    <w:p w:rsidR="0067056A" w:rsidRPr="00923DAD" w:rsidRDefault="0067056A">
      <w:pPr>
        <w:pStyle w:val="af"/>
        <w:rPr>
          <w:lang w:val="ru-RU"/>
        </w:rPr>
      </w:pPr>
      <w:r>
        <w:tab/>
      </w:r>
      <w:r>
        <w:rPr>
          <w:rStyle w:val="ab"/>
        </w:rPr>
        <w:footnoteRef/>
      </w:r>
      <w:r>
        <w:tab/>
      </w:r>
      <w:r>
        <w:rPr>
          <w:rFonts w:eastAsia="Arial Unicode MS"/>
          <w:lang w:val="ru-RU"/>
        </w:rPr>
        <w:t xml:space="preserve">В частности, статья </w:t>
      </w:r>
      <w:r>
        <w:rPr>
          <w:rFonts w:eastAsia="Arial Unicode MS"/>
        </w:rPr>
        <w:t>29.</w:t>
      </w:r>
    </w:p>
  </w:footnote>
  <w:footnote w:id="20">
    <w:p w:rsidR="0067056A" w:rsidRPr="00923DAD" w:rsidRDefault="0067056A">
      <w:pPr>
        <w:pStyle w:val="af"/>
        <w:rPr>
          <w:lang w:val="ru-RU"/>
        </w:rPr>
      </w:pPr>
      <w:r>
        <w:tab/>
      </w:r>
      <w:r>
        <w:rPr>
          <w:rStyle w:val="ab"/>
        </w:rPr>
        <w:footnoteRef/>
      </w:r>
      <w:r w:rsidRPr="00923DAD">
        <w:rPr>
          <w:lang w:val="ru-RU"/>
        </w:rPr>
        <w:tab/>
      </w:r>
      <w:r>
        <w:rPr>
          <w:rFonts w:eastAsia="Arial Unicode MS"/>
          <w:lang w:val="ru-RU"/>
        </w:rPr>
        <w:t xml:space="preserve">Пункт 2 </w:t>
      </w:r>
      <w:r w:rsidRPr="00C25B2C">
        <w:rPr>
          <w:rFonts w:eastAsia="Arial Unicode MS"/>
        </w:rPr>
        <w:t>g</w:t>
      </w:r>
      <w:r w:rsidRPr="00923DAD">
        <w:rPr>
          <w:rFonts w:eastAsia="Arial Unicode MS"/>
          <w:lang w:val="ru-RU"/>
        </w:rPr>
        <w:t xml:space="preserve">) </w:t>
      </w:r>
      <w:r>
        <w:rPr>
          <w:rFonts w:eastAsia="Arial Unicode MS"/>
          <w:lang w:val="ru-RU"/>
        </w:rPr>
        <w:t>статьи 4 запрещает торговлю детьми и женщинами и требует от государств преследовать лиц, виновных в такой торговле, и обеспечивать защиту лиц, относящихся к группе риска</w:t>
      </w:r>
      <w:r w:rsidRPr="00923DAD">
        <w:rPr>
          <w:rFonts w:eastAsia="Arial Unicode MS"/>
          <w:lang w:val="ru-RU"/>
        </w:rPr>
        <w:t xml:space="preserve">. </w:t>
      </w:r>
      <w:r>
        <w:rPr>
          <w:rFonts w:eastAsia="Arial Unicode MS"/>
          <w:lang w:val="ru-RU"/>
        </w:rPr>
        <w:t xml:space="preserve">Другие соответствующие положения предусмотрены в статьях </w:t>
      </w:r>
      <w:r w:rsidRPr="00C25B2C">
        <w:rPr>
          <w:rFonts w:eastAsia="Arial Unicode MS"/>
        </w:rPr>
        <w:t xml:space="preserve">2, 3, 11, 13 </w:t>
      </w:r>
      <w:r>
        <w:rPr>
          <w:rFonts w:eastAsia="Arial Unicode MS"/>
          <w:lang w:val="ru-RU"/>
        </w:rPr>
        <w:t>и</w:t>
      </w:r>
      <w:r w:rsidRPr="00C25B2C">
        <w:rPr>
          <w:rFonts w:eastAsia="Arial Unicode MS"/>
        </w:rPr>
        <w:t> 24.</w:t>
      </w:r>
    </w:p>
  </w:footnote>
  <w:footnote w:id="21">
    <w:p w:rsidR="0067056A" w:rsidRPr="00923DAD" w:rsidRDefault="0067056A">
      <w:pPr>
        <w:pStyle w:val="af"/>
        <w:rPr>
          <w:lang w:val="ru-RU"/>
        </w:rPr>
      </w:pPr>
      <w:r>
        <w:tab/>
      </w:r>
      <w:r>
        <w:rPr>
          <w:rStyle w:val="ab"/>
        </w:rPr>
        <w:footnoteRef/>
      </w:r>
      <w:r>
        <w:tab/>
      </w:r>
      <w:r>
        <w:rPr>
          <w:rFonts w:eastAsia="Arial Unicode MS"/>
        </w:rPr>
        <w:t xml:space="preserve">A/HRC/10/16, </w:t>
      </w:r>
      <w:r>
        <w:rPr>
          <w:rFonts w:eastAsia="Arial Unicode MS"/>
          <w:lang w:val="ru-RU"/>
        </w:rPr>
        <w:t xml:space="preserve">пункты </w:t>
      </w:r>
      <w:r w:rsidRPr="00C25B2C">
        <w:rPr>
          <w:rFonts w:eastAsia="Arial Unicode MS"/>
        </w:rPr>
        <w:t xml:space="preserve">24 </w:t>
      </w:r>
      <w:r>
        <w:rPr>
          <w:rFonts w:eastAsia="Arial Unicode MS"/>
          <w:lang w:val="ru-RU"/>
        </w:rPr>
        <w:t>и</w:t>
      </w:r>
      <w:r w:rsidRPr="00C25B2C">
        <w:rPr>
          <w:rFonts w:eastAsia="Arial Unicode MS"/>
        </w:rPr>
        <w:t xml:space="preserve"> 25.</w:t>
      </w:r>
    </w:p>
  </w:footnote>
  <w:footnote w:id="22">
    <w:p w:rsidR="0067056A" w:rsidRPr="00923DAD" w:rsidRDefault="0067056A">
      <w:pPr>
        <w:pStyle w:val="af"/>
        <w:rPr>
          <w:lang w:val="ru-RU"/>
        </w:rPr>
      </w:pPr>
      <w:r>
        <w:tab/>
      </w:r>
      <w:r>
        <w:rPr>
          <w:rStyle w:val="ab"/>
        </w:rPr>
        <w:footnoteRef/>
      </w:r>
      <w:r>
        <w:tab/>
      </w:r>
      <w:r>
        <w:rPr>
          <w:lang w:val="ru-RU"/>
        </w:rPr>
        <w:t xml:space="preserve">Резолюция </w:t>
      </w:r>
      <w:r>
        <w:t>45/158</w:t>
      </w:r>
      <w:r>
        <w:rPr>
          <w:lang w:val="ru-RU"/>
        </w:rPr>
        <w:t xml:space="preserve"> Генеральной Ассамблеи</w:t>
      </w:r>
      <w:r>
        <w:t>.</w:t>
      </w:r>
    </w:p>
  </w:footnote>
  <w:footnote w:id="23">
    <w:p w:rsidR="0067056A" w:rsidRPr="00923DAD" w:rsidRDefault="0067056A">
      <w:pPr>
        <w:pStyle w:val="af"/>
        <w:rPr>
          <w:lang w:val="ru-RU"/>
        </w:rPr>
      </w:pPr>
      <w:r>
        <w:tab/>
      </w:r>
      <w:r>
        <w:rPr>
          <w:rStyle w:val="ab"/>
        </w:rPr>
        <w:footnoteRef/>
      </w:r>
      <w:r w:rsidRPr="00923DAD">
        <w:rPr>
          <w:lang w:val="ru-RU"/>
        </w:rPr>
        <w:tab/>
      </w:r>
      <w:r w:rsidRPr="00C25B2C">
        <w:rPr>
          <w:rFonts w:eastAsia="Arial Unicode MS"/>
          <w:lang w:val="ru-RU"/>
        </w:rPr>
        <w:t xml:space="preserve">См. </w:t>
      </w:r>
      <w:r>
        <w:rPr>
          <w:rFonts w:eastAsia="Arial Unicode MS"/>
        </w:rPr>
        <w:t>A</w:t>
      </w:r>
      <w:r w:rsidRPr="00923DAD">
        <w:rPr>
          <w:rFonts w:eastAsia="Arial Unicode MS"/>
          <w:lang w:val="ru-RU"/>
        </w:rPr>
        <w:t xml:space="preserve">/64/290, </w:t>
      </w:r>
      <w:r>
        <w:rPr>
          <w:rFonts w:eastAsia="Arial Unicode MS"/>
          <w:lang w:val="ru-RU"/>
        </w:rPr>
        <w:t xml:space="preserve">пункты </w:t>
      </w:r>
      <w:r w:rsidRPr="00923DAD">
        <w:rPr>
          <w:rFonts w:eastAsia="Arial Unicode MS"/>
          <w:lang w:val="ru-RU"/>
        </w:rPr>
        <w:t xml:space="preserve">91–95, </w:t>
      </w:r>
      <w:r>
        <w:rPr>
          <w:rFonts w:eastAsia="Arial Unicode MS"/>
          <w:lang w:val="ru-RU"/>
        </w:rPr>
        <w:t xml:space="preserve">и </w:t>
      </w:r>
      <w:r>
        <w:rPr>
          <w:rFonts w:eastAsia="Arial Unicode MS"/>
        </w:rPr>
        <w:t>A</w:t>
      </w:r>
      <w:r w:rsidRPr="00923DAD">
        <w:rPr>
          <w:rFonts w:eastAsia="Arial Unicode MS"/>
          <w:lang w:val="ru-RU"/>
        </w:rPr>
        <w:t xml:space="preserve">/64/290, </w:t>
      </w:r>
      <w:r>
        <w:rPr>
          <w:rFonts w:eastAsia="Arial Unicode MS"/>
          <w:lang w:val="ru-RU"/>
        </w:rPr>
        <w:t xml:space="preserve">пункты </w:t>
      </w:r>
      <w:r w:rsidRPr="00923DAD">
        <w:rPr>
          <w:rFonts w:eastAsia="Arial Unicode MS"/>
          <w:lang w:val="ru-RU"/>
        </w:rPr>
        <w:t xml:space="preserve">80–81. </w:t>
      </w:r>
      <w:r>
        <w:rPr>
          <w:rFonts w:eastAsia="Arial Unicode MS"/>
          <w:lang w:val="ru-RU"/>
        </w:rPr>
        <w:t>См. также УВКБ,</w:t>
      </w:r>
      <w:r w:rsidRPr="00C25B2C">
        <w:rPr>
          <w:rFonts w:eastAsia="Arial Unicode MS"/>
        </w:rPr>
        <w:t xml:space="preserve"> </w:t>
      </w:r>
      <w:r>
        <w:rPr>
          <w:rFonts w:eastAsia="Arial Unicode MS"/>
          <w:lang w:val="ru-RU"/>
        </w:rPr>
        <w:t>Руководящие принципы по вопросу о международной защите, руководящий принцип</w:t>
      </w:r>
      <w:r w:rsidRPr="00C25B2C">
        <w:rPr>
          <w:rFonts w:eastAsia="Arial Unicode MS"/>
        </w:rPr>
        <w:t> 7.</w:t>
      </w:r>
    </w:p>
  </w:footnote>
  <w:footnote w:id="24">
    <w:p w:rsidR="0067056A" w:rsidRPr="002E6378" w:rsidRDefault="0067056A">
      <w:pPr>
        <w:pStyle w:val="af"/>
        <w:rPr>
          <w:lang w:val="ru-RU"/>
        </w:rPr>
      </w:pPr>
      <w:r>
        <w:tab/>
      </w:r>
      <w:r>
        <w:rPr>
          <w:rStyle w:val="ab"/>
        </w:rPr>
        <w:footnoteRef/>
      </w:r>
      <w:r w:rsidRPr="002E6378">
        <w:rPr>
          <w:lang w:val="ru-RU"/>
        </w:rPr>
        <w:tab/>
      </w:r>
      <w:r>
        <w:rPr>
          <w:lang w:val="ru-RU"/>
        </w:rPr>
        <w:t xml:space="preserve">Размещено по адресу </w:t>
      </w:r>
      <w:r w:rsidRPr="007F10B1">
        <w:t>www</w:t>
      </w:r>
      <w:r w:rsidRPr="002E6378">
        <w:rPr>
          <w:lang w:val="ru-RU"/>
        </w:rPr>
        <w:t>.</w:t>
      </w:r>
      <w:r w:rsidRPr="007F10B1">
        <w:t>ohchr</w:t>
      </w:r>
      <w:r w:rsidRPr="002E6378">
        <w:rPr>
          <w:lang w:val="ru-RU"/>
        </w:rPr>
        <w:t>.</w:t>
      </w:r>
      <w:r w:rsidRPr="007F10B1">
        <w:t>org</w:t>
      </w:r>
      <w:r w:rsidRPr="002E6378">
        <w:rPr>
          <w:lang w:val="ru-RU"/>
        </w:rPr>
        <w:t>/</w:t>
      </w:r>
      <w:r w:rsidRPr="007F10B1">
        <w:t>EN</w:t>
      </w:r>
      <w:r w:rsidRPr="002E6378">
        <w:rPr>
          <w:lang w:val="ru-RU"/>
        </w:rPr>
        <w:t>/</w:t>
      </w:r>
      <w:r w:rsidRPr="007F10B1">
        <w:t>Issues</w:t>
      </w:r>
      <w:r w:rsidRPr="002E6378">
        <w:rPr>
          <w:lang w:val="ru-RU"/>
        </w:rPr>
        <w:t>/</w:t>
      </w:r>
      <w:r w:rsidRPr="007F10B1">
        <w:t>Trafficking</w:t>
      </w:r>
      <w:r w:rsidRPr="002E6378">
        <w:rPr>
          <w:lang w:val="ru-RU"/>
        </w:rPr>
        <w:t>/</w:t>
      </w:r>
      <w:r w:rsidRPr="007F10B1">
        <w:t>Pages</w:t>
      </w:r>
      <w:r w:rsidRPr="002E6378">
        <w:rPr>
          <w:lang w:val="ru-RU"/>
        </w:rPr>
        <w:t>/</w:t>
      </w:r>
      <w:r>
        <w:rPr>
          <w:lang w:val="ru-RU"/>
        </w:rPr>
        <w:br/>
      </w:r>
      <w:r w:rsidRPr="007F10B1">
        <w:t>GlobalSupplyChains</w:t>
      </w:r>
      <w:r w:rsidRPr="002E6378">
        <w:rPr>
          <w:lang w:val="ru-RU"/>
        </w:rPr>
        <w:t>.</w:t>
      </w:r>
      <w:r w:rsidRPr="007F10B1">
        <w:t>aspx</w:t>
      </w:r>
      <w:r w:rsidRPr="002E6378">
        <w:rPr>
          <w:lang w:val="ru-RU"/>
        </w:rPr>
        <w:t>.</w:t>
      </w:r>
    </w:p>
  </w:footnote>
  <w:footnote w:id="25">
    <w:p w:rsidR="0067056A" w:rsidRPr="00923DAD" w:rsidRDefault="0067056A">
      <w:pPr>
        <w:pStyle w:val="af"/>
        <w:rPr>
          <w:lang w:val="ru-RU"/>
        </w:rPr>
      </w:pPr>
      <w:r w:rsidRPr="002E6378">
        <w:rPr>
          <w:lang w:val="ru-RU"/>
        </w:rPr>
        <w:tab/>
      </w:r>
      <w:r>
        <w:rPr>
          <w:rStyle w:val="ab"/>
        </w:rPr>
        <w:footnoteRef/>
      </w:r>
      <w:r w:rsidRPr="002E6378">
        <w:rPr>
          <w:lang w:val="ru-RU"/>
        </w:rPr>
        <w:tab/>
      </w:r>
      <w:r w:rsidRPr="001940DA">
        <w:rPr>
          <w:lang w:val="ru-RU"/>
        </w:rPr>
        <w:t xml:space="preserve">Размещено по адресу </w:t>
      </w:r>
      <w:r w:rsidRPr="001940DA">
        <w:t>www</w:t>
      </w:r>
      <w:r w:rsidRPr="002E6378">
        <w:rPr>
          <w:lang w:val="ru-RU"/>
        </w:rPr>
        <w:t>.</w:t>
      </w:r>
      <w:r w:rsidRPr="001940DA">
        <w:t>ohchr</w:t>
      </w:r>
      <w:r w:rsidRPr="002E6378">
        <w:rPr>
          <w:lang w:val="ru-RU"/>
        </w:rPr>
        <w:t>.</w:t>
      </w:r>
      <w:r w:rsidRPr="001940DA">
        <w:t>org</w:t>
      </w:r>
      <w:r w:rsidRPr="002E6378">
        <w:rPr>
          <w:lang w:val="ru-RU"/>
        </w:rPr>
        <w:t>/</w:t>
      </w:r>
      <w:r w:rsidRPr="001940DA">
        <w:t>Documents</w:t>
      </w:r>
      <w:r w:rsidRPr="002E6378">
        <w:rPr>
          <w:lang w:val="ru-RU"/>
        </w:rPr>
        <w:t>/</w:t>
      </w:r>
      <w:r w:rsidRPr="001940DA">
        <w:t>Issues</w:t>
      </w:r>
      <w:r w:rsidRPr="002E6378">
        <w:rPr>
          <w:lang w:val="ru-RU"/>
        </w:rPr>
        <w:t>/</w:t>
      </w:r>
      <w:r w:rsidRPr="001940DA">
        <w:t>Business</w:t>
      </w:r>
      <w:r w:rsidRPr="002E6378">
        <w:rPr>
          <w:lang w:val="ru-RU"/>
        </w:rPr>
        <w:t>/</w:t>
      </w:r>
      <w:r w:rsidRPr="001940DA">
        <w:t>ForumSession</w:t>
      </w:r>
      <w:r w:rsidRPr="002E6378">
        <w:rPr>
          <w:lang w:val="ru-RU"/>
        </w:rPr>
        <w:t>2/</w:t>
      </w:r>
      <w:r>
        <w:rPr>
          <w:lang w:val="ru-RU"/>
        </w:rPr>
        <w:br/>
      </w:r>
      <w:r w:rsidRPr="001940DA">
        <w:t>A</w:t>
      </w:r>
      <w:r w:rsidRPr="002E6378">
        <w:rPr>
          <w:lang w:val="ru-RU"/>
        </w:rPr>
        <w:t>-</w:t>
      </w:r>
      <w:r w:rsidRPr="001940DA">
        <w:t>HRC</w:t>
      </w:r>
      <w:r w:rsidRPr="002E6378">
        <w:rPr>
          <w:lang w:val="ru-RU"/>
        </w:rPr>
        <w:t>-</w:t>
      </w:r>
      <w:r w:rsidRPr="001940DA">
        <w:t>FBHR</w:t>
      </w:r>
      <w:r w:rsidRPr="002E6378">
        <w:rPr>
          <w:lang w:val="ru-RU"/>
        </w:rPr>
        <w:t>-2013-4_</w:t>
      </w:r>
      <w:r w:rsidRPr="001940DA">
        <w:t>en</w:t>
      </w:r>
      <w:r w:rsidRPr="002E6378">
        <w:rPr>
          <w:lang w:val="ru-RU"/>
        </w:rPr>
        <w:t>.</w:t>
      </w:r>
      <w:r w:rsidRPr="001940DA">
        <w:t>pdf</w:t>
      </w:r>
      <w:r w:rsidRPr="002E6378">
        <w:rPr>
          <w:lang w:val="ru-RU"/>
        </w:rPr>
        <w:t>.</w:t>
      </w:r>
    </w:p>
  </w:footnote>
  <w:footnote w:id="26">
    <w:p w:rsidR="0067056A" w:rsidRPr="002E6378" w:rsidRDefault="0067056A">
      <w:pPr>
        <w:pStyle w:val="af"/>
        <w:rPr>
          <w:lang w:val="ru-RU"/>
        </w:rPr>
      </w:pPr>
      <w:r>
        <w:tab/>
      </w:r>
      <w:r>
        <w:rPr>
          <w:rStyle w:val="ab"/>
        </w:rPr>
        <w:footnoteRef/>
      </w:r>
      <w:r w:rsidRPr="002E6378">
        <w:rPr>
          <w:lang w:val="ru-RU"/>
        </w:rPr>
        <w:tab/>
      </w:r>
      <w:r w:rsidRPr="001940DA">
        <w:rPr>
          <w:rFonts w:eastAsia="Arial Unicode MS"/>
          <w:lang w:val="ru-RU"/>
        </w:rPr>
        <w:t>УВКПЧ</w:t>
      </w:r>
      <w:r w:rsidRPr="002E6378">
        <w:rPr>
          <w:rFonts w:eastAsia="Arial Unicode MS"/>
          <w:lang w:val="ru-RU"/>
        </w:rPr>
        <w:t xml:space="preserve">, </w:t>
      </w:r>
      <w:r w:rsidRPr="0020468A">
        <w:rPr>
          <w:i/>
          <w:lang w:val="ru-RU"/>
        </w:rPr>
        <w:t>Руководящие принципы предпринимательской деятельности в аспекте прав человека</w:t>
      </w:r>
      <w:r w:rsidRPr="002E6378">
        <w:rPr>
          <w:rFonts w:eastAsia="Arial Unicode MS"/>
          <w:lang w:val="ru-RU"/>
        </w:rPr>
        <w:t xml:space="preserve"> (2011</w:t>
      </w:r>
      <w:r>
        <w:rPr>
          <w:rFonts w:eastAsia="Arial Unicode MS"/>
          <w:lang w:val="ru-RU"/>
        </w:rPr>
        <w:t xml:space="preserve"> год</w:t>
      </w:r>
      <w:r w:rsidRPr="002E6378">
        <w:rPr>
          <w:rFonts w:eastAsia="Arial Unicode MS"/>
          <w:lang w:val="ru-RU"/>
        </w:rPr>
        <w:t>).</w:t>
      </w:r>
    </w:p>
  </w:footnote>
  <w:footnote w:id="27">
    <w:p w:rsidR="0067056A" w:rsidRPr="002E6378" w:rsidRDefault="0067056A">
      <w:pPr>
        <w:pStyle w:val="af"/>
        <w:rPr>
          <w:lang w:val="ru-RU"/>
        </w:rPr>
      </w:pPr>
      <w:r>
        <w:tab/>
      </w:r>
      <w:r>
        <w:rPr>
          <w:rStyle w:val="ab"/>
        </w:rPr>
        <w:footnoteRef/>
      </w:r>
      <w:r w:rsidRPr="002E6378">
        <w:rPr>
          <w:lang w:val="ru-RU"/>
        </w:rPr>
        <w:tab/>
      </w:r>
      <w:r>
        <w:rPr>
          <w:rFonts w:eastAsia="Arial Unicode MS"/>
          <w:lang w:val="ru-RU"/>
        </w:rPr>
        <w:t>Руководство по операциям специальных процедур Совета по правам человека (август </w:t>
      </w:r>
      <w:r w:rsidRPr="002E6378">
        <w:rPr>
          <w:rFonts w:eastAsia="Arial Unicode MS"/>
          <w:lang w:val="ru-RU"/>
        </w:rPr>
        <w:t>2008</w:t>
      </w:r>
      <w:r>
        <w:rPr>
          <w:rFonts w:eastAsia="Arial Unicode MS"/>
          <w:lang w:val="ru-RU"/>
        </w:rPr>
        <w:t xml:space="preserve"> года</w:t>
      </w:r>
      <w:r w:rsidRPr="002E6378">
        <w:rPr>
          <w:rFonts w:eastAsia="Arial Unicode MS"/>
          <w:lang w:val="ru-RU"/>
        </w:rPr>
        <w:t>).</w:t>
      </w:r>
    </w:p>
  </w:footnote>
  <w:footnote w:id="28">
    <w:p w:rsidR="0067056A" w:rsidRPr="002E6378" w:rsidRDefault="0067056A">
      <w:pPr>
        <w:pStyle w:val="af"/>
        <w:rPr>
          <w:lang w:val="ru-RU"/>
        </w:rPr>
      </w:pPr>
      <w:r>
        <w:tab/>
      </w:r>
      <w:r>
        <w:rPr>
          <w:rStyle w:val="ab"/>
        </w:rPr>
        <w:footnoteRef/>
      </w:r>
      <w:r w:rsidRPr="002E6378">
        <w:rPr>
          <w:lang w:val="ru-RU"/>
        </w:rPr>
        <w:tab/>
      </w:r>
      <w:r w:rsidRPr="00C25B2C">
        <w:rPr>
          <w:rFonts w:eastAsia="Arial Unicode MS"/>
          <w:lang w:val="ru-RU"/>
        </w:rPr>
        <w:t xml:space="preserve">См. </w:t>
      </w:r>
      <w:r w:rsidRPr="00C25B2C">
        <w:rPr>
          <w:rFonts w:eastAsia="Arial Unicode MS"/>
        </w:rPr>
        <w:t>www</w:t>
      </w:r>
      <w:r w:rsidRPr="002E6378">
        <w:rPr>
          <w:rFonts w:eastAsia="Arial Unicode MS" w:hAnsi="Arial Unicode MS" w:cs="Arial Unicode MS"/>
          <w:lang w:val="ru-RU"/>
        </w:rPr>
        <w:t>.</w:t>
      </w:r>
      <w:r>
        <w:rPr>
          <w:rFonts w:eastAsia="Arial Unicode MS" w:hAnsi="Arial Unicode MS" w:cs="Arial Unicode MS"/>
        </w:rPr>
        <w:t>ohchr</w:t>
      </w:r>
      <w:r w:rsidRPr="002E6378">
        <w:rPr>
          <w:rFonts w:eastAsia="Arial Unicode MS" w:hAnsi="Arial Unicode MS" w:cs="Arial Unicode MS"/>
          <w:lang w:val="ru-RU"/>
        </w:rPr>
        <w:t>.</w:t>
      </w:r>
      <w:r>
        <w:rPr>
          <w:rFonts w:eastAsia="Arial Unicode MS" w:hAnsi="Arial Unicode MS" w:cs="Arial Unicode MS"/>
        </w:rPr>
        <w:t>org</w:t>
      </w:r>
      <w:r w:rsidRPr="002E6378">
        <w:rPr>
          <w:rFonts w:eastAsia="Arial Unicode MS" w:hAnsi="Arial Unicode MS" w:cs="Arial Unicode MS"/>
          <w:lang w:val="ru-RU"/>
        </w:rPr>
        <w:t>/</w:t>
      </w:r>
      <w:r>
        <w:rPr>
          <w:rFonts w:eastAsia="Arial Unicode MS" w:hAnsi="Arial Unicode MS" w:cs="Arial Unicode MS"/>
        </w:rPr>
        <w:t>EN</w:t>
      </w:r>
      <w:r w:rsidRPr="002E6378">
        <w:rPr>
          <w:rFonts w:eastAsia="Arial Unicode MS" w:hAnsi="Arial Unicode MS" w:cs="Arial Unicode MS"/>
          <w:lang w:val="ru-RU"/>
        </w:rPr>
        <w:t>/</w:t>
      </w:r>
      <w:r>
        <w:rPr>
          <w:rFonts w:eastAsia="Arial Unicode MS" w:hAnsi="Arial Unicode MS" w:cs="Arial Unicode MS"/>
        </w:rPr>
        <w:t>Issues</w:t>
      </w:r>
      <w:r w:rsidRPr="002E6378">
        <w:rPr>
          <w:rFonts w:eastAsia="Arial Unicode MS" w:hAnsi="Arial Unicode MS" w:cs="Arial Unicode MS"/>
          <w:lang w:val="ru-RU"/>
        </w:rPr>
        <w:t>/</w:t>
      </w:r>
      <w:r>
        <w:rPr>
          <w:rFonts w:eastAsia="Arial Unicode MS" w:hAnsi="Arial Unicode MS" w:cs="Arial Unicode MS"/>
        </w:rPr>
        <w:t>Trafficking</w:t>
      </w:r>
      <w:r w:rsidRPr="002E6378">
        <w:rPr>
          <w:rFonts w:eastAsia="Arial Unicode MS" w:hAnsi="Arial Unicode MS" w:cs="Arial Unicode MS"/>
          <w:lang w:val="ru-RU"/>
        </w:rPr>
        <w:t>/</w:t>
      </w:r>
      <w:r>
        <w:rPr>
          <w:rFonts w:eastAsia="Arial Unicode MS" w:hAnsi="Arial Unicode MS" w:cs="Arial Unicode MS"/>
        </w:rPr>
        <w:t>Pages</w:t>
      </w:r>
      <w:r w:rsidRPr="002E6378">
        <w:rPr>
          <w:rFonts w:eastAsia="Arial Unicode MS" w:hAnsi="Arial Unicode MS" w:cs="Arial Unicode MS"/>
          <w:lang w:val="ru-RU"/>
        </w:rPr>
        <w:t>/</w:t>
      </w:r>
      <w:r>
        <w:rPr>
          <w:rFonts w:eastAsia="Arial Unicode MS" w:hAnsi="Arial Unicode MS" w:cs="Arial Unicode MS"/>
        </w:rPr>
        <w:t>complaints</w:t>
      </w:r>
      <w:r w:rsidRPr="002E6378">
        <w:rPr>
          <w:rFonts w:eastAsia="Arial Unicode MS" w:hAnsi="Arial Unicode MS" w:cs="Arial Unicode MS"/>
          <w:lang w:val="ru-RU"/>
        </w:rPr>
        <w:t>.</w:t>
      </w:r>
      <w:r>
        <w:rPr>
          <w:rFonts w:eastAsia="Arial Unicode MS" w:hAnsi="Arial Unicode MS" w:cs="Arial Unicode MS"/>
        </w:rPr>
        <w:t>aspx</w:t>
      </w:r>
      <w:r w:rsidRPr="002E6378">
        <w:rPr>
          <w:rFonts w:eastAsia="Arial Unicode MS" w:hAnsi="Arial Unicode MS" w:cs="Arial Unicode MS"/>
          <w:lang w:val="ru-RU"/>
        </w:rPr>
        <w:t>.</w:t>
      </w:r>
    </w:p>
  </w:footnote>
  <w:footnote w:id="29">
    <w:p w:rsidR="0067056A" w:rsidRPr="002E6378" w:rsidRDefault="0067056A">
      <w:pPr>
        <w:pStyle w:val="af"/>
        <w:rPr>
          <w:lang w:val="ru-RU"/>
        </w:rPr>
      </w:pPr>
      <w:r w:rsidRPr="002E6378">
        <w:rPr>
          <w:lang w:val="ru-RU"/>
        </w:rPr>
        <w:tab/>
      </w:r>
      <w:r>
        <w:rPr>
          <w:rStyle w:val="ab"/>
        </w:rPr>
        <w:footnoteRef/>
      </w:r>
      <w:r w:rsidRPr="002E6378">
        <w:rPr>
          <w:lang w:val="ru-RU"/>
        </w:rPr>
        <w:tab/>
      </w:r>
      <w:r w:rsidRPr="00994546">
        <w:rPr>
          <w:rFonts w:eastAsia="Arial Unicode MS"/>
          <w:lang w:val="ru-RU"/>
        </w:rPr>
        <w:t>В</w:t>
      </w:r>
      <w:r>
        <w:rPr>
          <w:rFonts w:eastAsia="Arial Unicode MS"/>
          <w:lang w:val="ru-RU"/>
        </w:rPr>
        <w:t xml:space="preserve"> том числе с Комитетом по ликвидации дискриминации в отношении женщин</w:t>
      </w:r>
      <w:r w:rsidRPr="002E6378">
        <w:rPr>
          <w:rFonts w:eastAsia="Arial Unicode MS"/>
          <w:lang w:val="ru-RU"/>
        </w:rPr>
        <w:t>,</w:t>
      </w:r>
      <w:r>
        <w:rPr>
          <w:rFonts w:eastAsia="Arial Unicode MS"/>
          <w:lang w:val="ru-RU"/>
        </w:rPr>
        <w:t xml:space="preserve"> Комитетом по экономическим, социальным и культурным правам</w:t>
      </w:r>
      <w:r w:rsidRPr="002E6378">
        <w:rPr>
          <w:rFonts w:eastAsia="Arial Unicode MS"/>
          <w:lang w:val="ru-RU"/>
        </w:rPr>
        <w:t>,</w:t>
      </w:r>
      <w:r>
        <w:rPr>
          <w:rFonts w:eastAsia="Arial Unicode MS"/>
          <w:lang w:val="ru-RU"/>
        </w:rPr>
        <w:t xml:space="preserve"> Комитетом по правам человека</w:t>
      </w:r>
      <w:r w:rsidRPr="002E6378">
        <w:rPr>
          <w:rFonts w:eastAsia="Arial Unicode MS"/>
          <w:lang w:val="ru-RU"/>
        </w:rPr>
        <w:t xml:space="preserve">, </w:t>
      </w:r>
      <w:r>
        <w:rPr>
          <w:rFonts w:eastAsia="Arial Unicode MS"/>
          <w:lang w:val="ru-RU"/>
        </w:rPr>
        <w:t>Комитетом против пыток, Комитетом по ликвидации расовой дискриминации</w:t>
      </w:r>
      <w:r w:rsidRPr="002E6378">
        <w:rPr>
          <w:rFonts w:eastAsia="Arial Unicode MS"/>
          <w:lang w:val="ru-RU"/>
        </w:rPr>
        <w:t xml:space="preserve">, </w:t>
      </w:r>
      <w:r>
        <w:rPr>
          <w:rFonts w:eastAsia="Arial Unicode MS"/>
          <w:lang w:val="ru-RU"/>
        </w:rPr>
        <w:t>Комитетом по правам ребенка и с Комитетом по защите прав всех трудящихся-мигрантов и членов их семей</w:t>
      </w:r>
      <w:r w:rsidRPr="002E6378">
        <w:rPr>
          <w:rFonts w:eastAsia="Arial Unicode MS"/>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56A" w:rsidRPr="006867F6" w:rsidRDefault="0067056A">
    <w:pPr>
      <w:pStyle w:val="a9"/>
      <w:rPr>
        <w:lang w:val="ru-RU"/>
      </w:rPr>
    </w:pPr>
    <w:r>
      <w:rPr>
        <w:lang w:val="en-US"/>
      </w:rPr>
      <w:t>A/HRC/</w:t>
    </w:r>
    <w:r>
      <w:rPr>
        <w:lang w:val="ru-RU"/>
      </w:rPr>
      <w:t>29/38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56A" w:rsidRPr="006867F6" w:rsidRDefault="0067056A">
    <w:pPr>
      <w:pStyle w:val="a9"/>
      <w:rPr>
        <w:lang w:val="ru-RU"/>
      </w:rPr>
    </w:pPr>
    <w:r>
      <w:rPr>
        <w:lang w:val="en-US"/>
      </w:rPr>
      <w:tab/>
      <w:t>A/HRC/</w:t>
    </w:r>
    <w:r>
      <w:rPr>
        <w:lang w:val="ru-RU"/>
      </w:rPr>
      <w:t>29/38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6A2F240"/>
    <w:lvl w:ilvl="0">
      <w:start w:val="1"/>
      <w:numFmt w:val="decimal"/>
      <w:pStyle w:val="5"/>
      <w:lvlText w:val="%1."/>
      <w:lvlJc w:val="left"/>
      <w:pPr>
        <w:tabs>
          <w:tab w:val="num" w:pos="1492"/>
        </w:tabs>
        <w:ind w:left="1492" w:hanging="360"/>
      </w:pPr>
    </w:lvl>
  </w:abstractNum>
  <w:abstractNum w:abstractNumId="1">
    <w:nsid w:val="FFFFFF7D"/>
    <w:multiLevelType w:val="singleLevel"/>
    <w:tmpl w:val="6336686A"/>
    <w:lvl w:ilvl="0">
      <w:start w:val="1"/>
      <w:numFmt w:val="decimal"/>
      <w:pStyle w:val="4"/>
      <w:lvlText w:val="%1."/>
      <w:lvlJc w:val="left"/>
      <w:pPr>
        <w:tabs>
          <w:tab w:val="num" w:pos="1209"/>
        </w:tabs>
        <w:ind w:left="1209" w:hanging="360"/>
      </w:pPr>
    </w:lvl>
  </w:abstractNum>
  <w:abstractNum w:abstractNumId="2">
    <w:nsid w:val="FFFFFF7E"/>
    <w:multiLevelType w:val="singleLevel"/>
    <w:tmpl w:val="F3EE73BE"/>
    <w:lvl w:ilvl="0">
      <w:start w:val="1"/>
      <w:numFmt w:val="decimal"/>
      <w:pStyle w:val="3"/>
      <w:lvlText w:val="%1."/>
      <w:lvlJc w:val="left"/>
      <w:pPr>
        <w:tabs>
          <w:tab w:val="num" w:pos="926"/>
        </w:tabs>
        <w:ind w:left="926" w:hanging="360"/>
      </w:pPr>
    </w:lvl>
  </w:abstractNum>
  <w:abstractNum w:abstractNumId="3">
    <w:nsid w:val="FFFFFF7F"/>
    <w:multiLevelType w:val="singleLevel"/>
    <w:tmpl w:val="A1ACCA3C"/>
    <w:lvl w:ilvl="0">
      <w:start w:val="1"/>
      <w:numFmt w:val="decimal"/>
      <w:pStyle w:val="2"/>
      <w:lvlText w:val="%1."/>
      <w:lvlJc w:val="left"/>
      <w:pPr>
        <w:tabs>
          <w:tab w:val="num" w:pos="643"/>
        </w:tabs>
        <w:ind w:left="643" w:hanging="360"/>
      </w:pPr>
    </w:lvl>
  </w:abstractNum>
  <w:abstractNum w:abstractNumId="4">
    <w:nsid w:val="FFFFFF80"/>
    <w:multiLevelType w:val="singleLevel"/>
    <w:tmpl w:val="022A49F4"/>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0F62B7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565EAD56"/>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4F82C5B8"/>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330CBDAE"/>
    <w:lvl w:ilvl="0">
      <w:start w:val="1"/>
      <w:numFmt w:val="decimal"/>
      <w:pStyle w:val="a"/>
      <w:lvlText w:val="%1."/>
      <w:lvlJc w:val="left"/>
      <w:pPr>
        <w:tabs>
          <w:tab w:val="num" w:pos="360"/>
        </w:tabs>
        <w:ind w:left="360" w:hanging="360"/>
      </w:pPr>
    </w:lvl>
  </w:abstractNum>
  <w:abstractNum w:abstractNumId="9">
    <w:nsid w:val="FFFFFF89"/>
    <w:multiLevelType w:val="singleLevel"/>
    <w:tmpl w:val="AA6A47F6"/>
    <w:lvl w:ilvl="0">
      <w:start w:val="1"/>
      <w:numFmt w:val="bullet"/>
      <w:pStyle w:val="a0"/>
      <w:lvlText w:val=""/>
      <w:lvlJc w:val="left"/>
      <w:pPr>
        <w:tabs>
          <w:tab w:val="num" w:pos="360"/>
        </w:tabs>
        <w:ind w:left="360" w:hanging="360"/>
      </w:pPr>
      <w:rPr>
        <w:rFonts w:ascii="Symbol" w:hAnsi="Symbol" w:hint="default"/>
      </w:rPr>
    </w:lvl>
  </w:abstractNum>
  <w:abstractNum w:abstractNumId="10">
    <w:nsid w:val="0C361C2C"/>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B8C6CF5"/>
    <w:multiLevelType w:val="hybridMultilevel"/>
    <w:tmpl w:val="93FCAD22"/>
    <w:lvl w:ilvl="0" w:tplc="F73C6636">
      <w:start w:val="1"/>
      <w:numFmt w:val="bullet"/>
      <w:pStyle w:val="Bullet2GR"/>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3676EF3"/>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5BC90228"/>
    <w:multiLevelType w:val="hybridMultilevel"/>
    <w:tmpl w:val="E5464F8E"/>
    <w:lvl w:ilvl="0" w:tplc="FD0C5992">
      <w:start w:val="1"/>
      <w:numFmt w:val="decimal"/>
      <w:pStyle w:val="ParaNoGR"/>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5BF12F8"/>
    <w:multiLevelType w:val="hybridMultilevel"/>
    <w:tmpl w:val="43A6C61A"/>
    <w:lvl w:ilvl="0" w:tplc="A652453E">
      <w:start w:val="1"/>
      <w:numFmt w:val="bullet"/>
      <w:pStyle w:val="Bullet1GR"/>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778310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4"/>
  </w:num>
  <w:num w:numId="2">
    <w:abstractNumId w:val="11"/>
  </w:num>
  <w:num w:numId="3">
    <w:abstractNumId w:val="13"/>
  </w:num>
  <w:num w:numId="4">
    <w:abstractNumId w:val="15"/>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4"/>
  </w:num>
  <w:num w:numId="18">
    <w:abstractNumId w:val="11"/>
  </w:num>
  <w:num w:numId="19">
    <w:abstractNumId w:val="11"/>
  </w:num>
  <w:num w:numId="20">
    <w:abstractNumId w:val="14"/>
  </w:num>
  <w:num w:numId="21">
    <w:abstractNumId w:val="11"/>
  </w:num>
  <w:num w:numId="22">
    <w:abstractNumId w:val="13"/>
  </w:num>
  <w:num w:numId="23">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activeWritingStyle w:appName="MSWord" w:lang="en-US" w:vendorID="64" w:dllVersion="131078" w:nlCheck="1" w:checkStyle="1"/>
  <w:activeWritingStyle w:appName="MSWord" w:lang="en-GB" w:vendorID="64" w:dllVersion="131078" w:nlCheck="1" w:checkStyle="1"/>
  <w:proofState w:spelling="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567"/>
  <w:autoHyphenation/>
  <w:hyphenationZone w:val="357"/>
  <w:doNotHyphenateCaps/>
  <w:evenAndOddHeaders/>
  <w:characterSpacingControl w:val="doNotCompress"/>
  <w:hdrShapeDefaults>
    <o:shapedefaults v:ext="edit" spidmax="2049"/>
  </w:hdrShapeDefaults>
  <w:footnotePr>
    <w:footnote w:id="-1"/>
    <w:footnote w:id="0"/>
  </w:footnotePr>
  <w:endnotePr>
    <w:endnote w:id="-1"/>
    <w:endnote w:id="0"/>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B43"/>
    <w:rsid w:val="000033D8"/>
    <w:rsid w:val="000054E3"/>
    <w:rsid w:val="00005C1C"/>
    <w:rsid w:val="00016553"/>
    <w:rsid w:val="000233B3"/>
    <w:rsid w:val="00023E9E"/>
    <w:rsid w:val="00026B0C"/>
    <w:rsid w:val="0003638E"/>
    <w:rsid w:val="00036FE6"/>
    <w:rsid w:val="00036FF2"/>
    <w:rsid w:val="0004010A"/>
    <w:rsid w:val="00043D88"/>
    <w:rsid w:val="00046E4D"/>
    <w:rsid w:val="0006401A"/>
    <w:rsid w:val="00072C27"/>
    <w:rsid w:val="00086182"/>
    <w:rsid w:val="00090891"/>
    <w:rsid w:val="00092E62"/>
    <w:rsid w:val="00097227"/>
    <w:rsid w:val="00097975"/>
    <w:rsid w:val="000A3DDF"/>
    <w:rsid w:val="000A60A0"/>
    <w:rsid w:val="000C0429"/>
    <w:rsid w:val="000C3688"/>
    <w:rsid w:val="000D66FF"/>
    <w:rsid w:val="000D6863"/>
    <w:rsid w:val="00117AEE"/>
    <w:rsid w:val="001463F7"/>
    <w:rsid w:val="00156C82"/>
    <w:rsid w:val="0015769C"/>
    <w:rsid w:val="0016613F"/>
    <w:rsid w:val="00180752"/>
    <w:rsid w:val="00185076"/>
    <w:rsid w:val="0018543C"/>
    <w:rsid w:val="00190231"/>
    <w:rsid w:val="00192ABD"/>
    <w:rsid w:val="001A75D5"/>
    <w:rsid w:val="001A7D40"/>
    <w:rsid w:val="001D07F7"/>
    <w:rsid w:val="001D3017"/>
    <w:rsid w:val="001D7B8F"/>
    <w:rsid w:val="001E48EE"/>
    <w:rsid w:val="001F2D04"/>
    <w:rsid w:val="0020059C"/>
    <w:rsid w:val="002019BD"/>
    <w:rsid w:val="0020468A"/>
    <w:rsid w:val="00232D42"/>
    <w:rsid w:val="00237334"/>
    <w:rsid w:val="002444F4"/>
    <w:rsid w:val="002629A0"/>
    <w:rsid w:val="00267F74"/>
    <w:rsid w:val="002707D8"/>
    <w:rsid w:val="0028492B"/>
    <w:rsid w:val="00291C8F"/>
    <w:rsid w:val="002C5036"/>
    <w:rsid w:val="002C6A71"/>
    <w:rsid w:val="002C6D5F"/>
    <w:rsid w:val="002D15EA"/>
    <w:rsid w:val="002D414F"/>
    <w:rsid w:val="002D6C07"/>
    <w:rsid w:val="002E0CE6"/>
    <w:rsid w:val="002E1163"/>
    <w:rsid w:val="002E43F3"/>
    <w:rsid w:val="002E6378"/>
    <w:rsid w:val="003215F5"/>
    <w:rsid w:val="00332891"/>
    <w:rsid w:val="00355BBE"/>
    <w:rsid w:val="00356BB2"/>
    <w:rsid w:val="00360477"/>
    <w:rsid w:val="00367FC9"/>
    <w:rsid w:val="003711A1"/>
    <w:rsid w:val="00372123"/>
    <w:rsid w:val="00382B38"/>
    <w:rsid w:val="00386581"/>
    <w:rsid w:val="00387100"/>
    <w:rsid w:val="003951D3"/>
    <w:rsid w:val="003978C6"/>
    <w:rsid w:val="003A0687"/>
    <w:rsid w:val="003A3F16"/>
    <w:rsid w:val="003B40A9"/>
    <w:rsid w:val="003C016E"/>
    <w:rsid w:val="003D5EBD"/>
    <w:rsid w:val="00401CE0"/>
    <w:rsid w:val="00403234"/>
    <w:rsid w:val="00407AC3"/>
    <w:rsid w:val="00414586"/>
    <w:rsid w:val="00415059"/>
    <w:rsid w:val="00424FDD"/>
    <w:rsid w:val="0043033D"/>
    <w:rsid w:val="00435FE4"/>
    <w:rsid w:val="00455AAF"/>
    <w:rsid w:val="00457634"/>
    <w:rsid w:val="00474F42"/>
    <w:rsid w:val="0048244D"/>
    <w:rsid w:val="004A0DE8"/>
    <w:rsid w:val="004A4CB7"/>
    <w:rsid w:val="004A57B5"/>
    <w:rsid w:val="004B19DA"/>
    <w:rsid w:val="004C2A53"/>
    <w:rsid w:val="004C3B35"/>
    <w:rsid w:val="004C43EC"/>
    <w:rsid w:val="004E6729"/>
    <w:rsid w:val="004F0E47"/>
    <w:rsid w:val="0051339C"/>
    <w:rsid w:val="0051412F"/>
    <w:rsid w:val="00522B6F"/>
    <w:rsid w:val="0052430E"/>
    <w:rsid w:val="005276AD"/>
    <w:rsid w:val="00540A9A"/>
    <w:rsid w:val="00543522"/>
    <w:rsid w:val="00545680"/>
    <w:rsid w:val="0056618E"/>
    <w:rsid w:val="00576F59"/>
    <w:rsid w:val="00577A34"/>
    <w:rsid w:val="00580AAD"/>
    <w:rsid w:val="00593A04"/>
    <w:rsid w:val="005A6D5A"/>
    <w:rsid w:val="005B1B28"/>
    <w:rsid w:val="005B7D51"/>
    <w:rsid w:val="005B7F35"/>
    <w:rsid w:val="005C0FF4"/>
    <w:rsid w:val="005C2081"/>
    <w:rsid w:val="005C678A"/>
    <w:rsid w:val="005D346D"/>
    <w:rsid w:val="005E74AB"/>
    <w:rsid w:val="005F098A"/>
    <w:rsid w:val="00606A3E"/>
    <w:rsid w:val="006115AA"/>
    <w:rsid w:val="006120AE"/>
    <w:rsid w:val="00635E86"/>
    <w:rsid w:val="00636A37"/>
    <w:rsid w:val="006501A5"/>
    <w:rsid w:val="006567B2"/>
    <w:rsid w:val="00662ADE"/>
    <w:rsid w:val="00664106"/>
    <w:rsid w:val="0067056A"/>
    <w:rsid w:val="006730C4"/>
    <w:rsid w:val="006756F1"/>
    <w:rsid w:val="00677773"/>
    <w:rsid w:val="006805FC"/>
    <w:rsid w:val="006867F6"/>
    <w:rsid w:val="006926C7"/>
    <w:rsid w:val="00694C37"/>
    <w:rsid w:val="006A1BEB"/>
    <w:rsid w:val="006A401C"/>
    <w:rsid w:val="006A7C6E"/>
    <w:rsid w:val="006B23D9"/>
    <w:rsid w:val="006C1814"/>
    <w:rsid w:val="006C2F45"/>
    <w:rsid w:val="006C361A"/>
    <w:rsid w:val="006C5657"/>
    <w:rsid w:val="006D4931"/>
    <w:rsid w:val="006D5E4E"/>
    <w:rsid w:val="006E6860"/>
    <w:rsid w:val="006E7183"/>
    <w:rsid w:val="006F5FBF"/>
    <w:rsid w:val="0070327E"/>
    <w:rsid w:val="00707B5F"/>
    <w:rsid w:val="00735602"/>
    <w:rsid w:val="0075279B"/>
    <w:rsid w:val="00753748"/>
    <w:rsid w:val="00762446"/>
    <w:rsid w:val="00781ACB"/>
    <w:rsid w:val="007A3F19"/>
    <w:rsid w:val="007A79EB"/>
    <w:rsid w:val="007D4CA0"/>
    <w:rsid w:val="007D7A23"/>
    <w:rsid w:val="007E38C3"/>
    <w:rsid w:val="007E549E"/>
    <w:rsid w:val="007E71C9"/>
    <w:rsid w:val="007F4651"/>
    <w:rsid w:val="007F7553"/>
    <w:rsid w:val="0080755E"/>
    <w:rsid w:val="008120D4"/>
    <w:rsid w:val="008139A5"/>
    <w:rsid w:val="00817F73"/>
    <w:rsid w:val="0082228E"/>
    <w:rsid w:val="00830402"/>
    <w:rsid w:val="008305D7"/>
    <w:rsid w:val="00834887"/>
    <w:rsid w:val="00837B43"/>
    <w:rsid w:val="00842FED"/>
    <w:rsid w:val="008455CF"/>
    <w:rsid w:val="00847689"/>
    <w:rsid w:val="00861C52"/>
    <w:rsid w:val="008727A1"/>
    <w:rsid w:val="00886B0F"/>
    <w:rsid w:val="00891C08"/>
    <w:rsid w:val="008A2C8F"/>
    <w:rsid w:val="008A3879"/>
    <w:rsid w:val="008A5FA8"/>
    <w:rsid w:val="008A7575"/>
    <w:rsid w:val="008B5F47"/>
    <w:rsid w:val="008C7B87"/>
    <w:rsid w:val="008D6A7A"/>
    <w:rsid w:val="008E3E87"/>
    <w:rsid w:val="008E7F13"/>
    <w:rsid w:val="008F3185"/>
    <w:rsid w:val="00912657"/>
    <w:rsid w:val="00915B0A"/>
    <w:rsid w:val="00923DAD"/>
    <w:rsid w:val="00926904"/>
    <w:rsid w:val="009372F0"/>
    <w:rsid w:val="00955022"/>
    <w:rsid w:val="00957B4D"/>
    <w:rsid w:val="00964EEA"/>
    <w:rsid w:val="00972A8F"/>
    <w:rsid w:val="00980C86"/>
    <w:rsid w:val="009B1D9B"/>
    <w:rsid w:val="009B4074"/>
    <w:rsid w:val="009C30BB"/>
    <w:rsid w:val="009C60BE"/>
    <w:rsid w:val="009E6279"/>
    <w:rsid w:val="009F00A6"/>
    <w:rsid w:val="009F56A7"/>
    <w:rsid w:val="009F5B05"/>
    <w:rsid w:val="00A026CA"/>
    <w:rsid w:val="00A07232"/>
    <w:rsid w:val="00A14800"/>
    <w:rsid w:val="00A156DE"/>
    <w:rsid w:val="00A157ED"/>
    <w:rsid w:val="00A2446A"/>
    <w:rsid w:val="00A4025D"/>
    <w:rsid w:val="00A6555A"/>
    <w:rsid w:val="00A678A4"/>
    <w:rsid w:val="00A800D1"/>
    <w:rsid w:val="00A820C3"/>
    <w:rsid w:val="00A92699"/>
    <w:rsid w:val="00AB5BF0"/>
    <w:rsid w:val="00AC1C95"/>
    <w:rsid w:val="00AC2CCB"/>
    <w:rsid w:val="00AC443A"/>
    <w:rsid w:val="00AC5B31"/>
    <w:rsid w:val="00AE60E2"/>
    <w:rsid w:val="00AF28D3"/>
    <w:rsid w:val="00B0169F"/>
    <w:rsid w:val="00B05F21"/>
    <w:rsid w:val="00B14EA9"/>
    <w:rsid w:val="00B30A3C"/>
    <w:rsid w:val="00B563F3"/>
    <w:rsid w:val="00B731EC"/>
    <w:rsid w:val="00B81305"/>
    <w:rsid w:val="00BB17DC"/>
    <w:rsid w:val="00BB1AF9"/>
    <w:rsid w:val="00BB4C4A"/>
    <w:rsid w:val="00BD3CAE"/>
    <w:rsid w:val="00BD5F3C"/>
    <w:rsid w:val="00C07C0F"/>
    <w:rsid w:val="00C145C4"/>
    <w:rsid w:val="00C20D2F"/>
    <w:rsid w:val="00C2131B"/>
    <w:rsid w:val="00C37AF8"/>
    <w:rsid w:val="00C37C79"/>
    <w:rsid w:val="00C4176A"/>
    <w:rsid w:val="00C41BBC"/>
    <w:rsid w:val="00C4598C"/>
    <w:rsid w:val="00C51419"/>
    <w:rsid w:val="00C54056"/>
    <w:rsid w:val="00C663A3"/>
    <w:rsid w:val="00C72D85"/>
    <w:rsid w:val="00C75CB2"/>
    <w:rsid w:val="00C90723"/>
    <w:rsid w:val="00C90D5C"/>
    <w:rsid w:val="00CA609E"/>
    <w:rsid w:val="00CA7DA4"/>
    <w:rsid w:val="00CB31FB"/>
    <w:rsid w:val="00CE3D6F"/>
    <w:rsid w:val="00CE79A5"/>
    <w:rsid w:val="00CF0042"/>
    <w:rsid w:val="00CF262F"/>
    <w:rsid w:val="00D025D5"/>
    <w:rsid w:val="00D26B13"/>
    <w:rsid w:val="00D26CC1"/>
    <w:rsid w:val="00D30662"/>
    <w:rsid w:val="00D32A0B"/>
    <w:rsid w:val="00D6236B"/>
    <w:rsid w:val="00D809D1"/>
    <w:rsid w:val="00D84ECF"/>
    <w:rsid w:val="00DA2851"/>
    <w:rsid w:val="00DA2B7C"/>
    <w:rsid w:val="00DA5686"/>
    <w:rsid w:val="00DB2FC0"/>
    <w:rsid w:val="00DF18FA"/>
    <w:rsid w:val="00DF49CA"/>
    <w:rsid w:val="00DF775B"/>
    <w:rsid w:val="00E007F3"/>
    <w:rsid w:val="00E00DEA"/>
    <w:rsid w:val="00E06EF0"/>
    <w:rsid w:val="00E11679"/>
    <w:rsid w:val="00E147C1"/>
    <w:rsid w:val="00E307D1"/>
    <w:rsid w:val="00E46A04"/>
    <w:rsid w:val="00E717F3"/>
    <w:rsid w:val="00E72C5E"/>
    <w:rsid w:val="00E73451"/>
    <w:rsid w:val="00E7489F"/>
    <w:rsid w:val="00E75147"/>
    <w:rsid w:val="00E8167D"/>
    <w:rsid w:val="00E907E9"/>
    <w:rsid w:val="00E96BE7"/>
    <w:rsid w:val="00EA2CD0"/>
    <w:rsid w:val="00EC0044"/>
    <w:rsid w:val="00EC3A35"/>
    <w:rsid w:val="00EC6B9F"/>
    <w:rsid w:val="00EE516D"/>
    <w:rsid w:val="00EF4D1B"/>
    <w:rsid w:val="00EF7295"/>
    <w:rsid w:val="00F069D1"/>
    <w:rsid w:val="00F1503D"/>
    <w:rsid w:val="00F22712"/>
    <w:rsid w:val="00F275F5"/>
    <w:rsid w:val="00F33188"/>
    <w:rsid w:val="00F35BDE"/>
    <w:rsid w:val="00F411D5"/>
    <w:rsid w:val="00F46B32"/>
    <w:rsid w:val="00F52A0E"/>
    <w:rsid w:val="00F71F63"/>
    <w:rsid w:val="00F87506"/>
    <w:rsid w:val="00F92C41"/>
    <w:rsid w:val="00F96713"/>
    <w:rsid w:val="00FA5522"/>
    <w:rsid w:val="00FA6E4A"/>
    <w:rsid w:val="00FB2B35"/>
    <w:rsid w:val="00FC4AE1"/>
    <w:rsid w:val="00FD09F4"/>
    <w:rsid w:val="00FD78A3"/>
    <w:rsid w:val="00FF6C8A"/>
    <w:rsid w:val="00FF7CE4"/>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677773"/>
    <w:pPr>
      <w:spacing w:line="240" w:lineRule="atLeast"/>
    </w:pPr>
    <w:rPr>
      <w:spacing w:val="4"/>
      <w:w w:val="103"/>
      <w:kern w:val="14"/>
      <w:lang w:eastAsia="en-US"/>
    </w:rPr>
  </w:style>
  <w:style w:type="paragraph" w:styleId="1">
    <w:name w:val="heading 1"/>
    <w:aliases w:val="Table_GR"/>
    <w:basedOn w:val="a2"/>
    <w:next w:val="a2"/>
    <w:qFormat/>
    <w:rsid w:val="007E71C9"/>
    <w:pPr>
      <w:keepNext/>
      <w:tabs>
        <w:tab w:val="left" w:pos="567"/>
      </w:tabs>
      <w:spacing w:line="240" w:lineRule="auto"/>
      <w:jc w:val="both"/>
      <w:outlineLvl w:val="0"/>
    </w:pPr>
    <w:rPr>
      <w:rFonts w:cs="Arial"/>
      <w:b/>
      <w:bCs/>
      <w:szCs w:val="32"/>
      <w:lang w:eastAsia="ru-RU"/>
    </w:rPr>
  </w:style>
  <w:style w:type="paragraph" w:styleId="21">
    <w:name w:val="heading 2"/>
    <w:basedOn w:val="a2"/>
    <w:next w:val="a2"/>
    <w:qFormat/>
    <w:rsid w:val="007E71C9"/>
    <w:pPr>
      <w:keepNext/>
      <w:spacing w:before="240" w:after="60"/>
      <w:outlineLvl w:val="1"/>
    </w:pPr>
    <w:rPr>
      <w:rFonts w:ascii="Arial" w:hAnsi="Arial" w:cs="Arial"/>
      <w:b/>
      <w:bCs/>
      <w:i/>
      <w:iCs/>
      <w:sz w:val="28"/>
      <w:szCs w:val="28"/>
    </w:rPr>
  </w:style>
  <w:style w:type="paragraph" w:styleId="31">
    <w:name w:val="heading 3"/>
    <w:basedOn w:val="a2"/>
    <w:next w:val="a2"/>
    <w:qFormat/>
    <w:rsid w:val="007E71C9"/>
    <w:pPr>
      <w:keepNext/>
      <w:spacing w:before="240" w:after="60"/>
      <w:outlineLvl w:val="2"/>
    </w:pPr>
    <w:rPr>
      <w:rFonts w:ascii="Arial" w:hAnsi="Arial" w:cs="Arial"/>
      <w:b/>
      <w:bCs/>
      <w:sz w:val="26"/>
      <w:szCs w:val="26"/>
    </w:rPr>
  </w:style>
  <w:style w:type="paragraph" w:styleId="41">
    <w:name w:val="heading 4"/>
    <w:basedOn w:val="a2"/>
    <w:next w:val="a2"/>
    <w:qFormat/>
    <w:rsid w:val="007E71C9"/>
    <w:pPr>
      <w:keepNext/>
      <w:spacing w:before="240" w:after="60"/>
      <w:outlineLvl w:val="3"/>
    </w:pPr>
    <w:rPr>
      <w:b/>
      <w:bCs/>
      <w:sz w:val="28"/>
      <w:szCs w:val="28"/>
    </w:rPr>
  </w:style>
  <w:style w:type="paragraph" w:styleId="51">
    <w:name w:val="heading 5"/>
    <w:basedOn w:val="a2"/>
    <w:next w:val="a2"/>
    <w:qFormat/>
    <w:rsid w:val="007E71C9"/>
    <w:pPr>
      <w:spacing w:before="240" w:after="60"/>
      <w:outlineLvl w:val="4"/>
    </w:pPr>
    <w:rPr>
      <w:b/>
      <w:bCs/>
      <w:i/>
      <w:iCs/>
      <w:sz w:val="26"/>
      <w:szCs w:val="26"/>
    </w:rPr>
  </w:style>
  <w:style w:type="paragraph" w:styleId="6">
    <w:name w:val="heading 6"/>
    <w:basedOn w:val="a2"/>
    <w:next w:val="a2"/>
    <w:qFormat/>
    <w:rsid w:val="007E71C9"/>
    <w:pPr>
      <w:spacing w:before="240" w:after="60"/>
      <w:outlineLvl w:val="5"/>
    </w:pPr>
    <w:rPr>
      <w:b/>
      <w:bCs/>
      <w:sz w:val="22"/>
      <w:szCs w:val="22"/>
    </w:rPr>
  </w:style>
  <w:style w:type="paragraph" w:styleId="7">
    <w:name w:val="heading 7"/>
    <w:basedOn w:val="a2"/>
    <w:next w:val="a2"/>
    <w:qFormat/>
    <w:rsid w:val="007E71C9"/>
    <w:pPr>
      <w:spacing w:before="240" w:after="60"/>
      <w:outlineLvl w:val="6"/>
    </w:pPr>
    <w:rPr>
      <w:sz w:val="24"/>
    </w:rPr>
  </w:style>
  <w:style w:type="paragraph" w:styleId="8">
    <w:name w:val="heading 8"/>
    <w:basedOn w:val="a2"/>
    <w:next w:val="a2"/>
    <w:qFormat/>
    <w:rsid w:val="007E71C9"/>
    <w:pPr>
      <w:spacing w:before="240" w:after="60"/>
      <w:outlineLvl w:val="7"/>
    </w:pPr>
    <w:rPr>
      <w:i/>
      <w:iCs/>
      <w:sz w:val="24"/>
    </w:rPr>
  </w:style>
  <w:style w:type="paragraph" w:styleId="9">
    <w:name w:val="heading 9"/>
    <w:basedOn w:val="a2"/>
    <w:next w:val="a2"/>
    <w:qFormat/>
    <w:rsid w:val="007E71C9"/>
    <w:pPr>
      <w:spacing w:before="240" w:after="60"/>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SLGR">
    <w:name w:val="__S_L_GR"/>
    <w:basedOn w:val="a2"/>
    <w:next w:val="a2"/>
    <w:rsid w:val="00E73451"/>
    <w:pPr>
      <w:keepNext/>
      <w:keepLines/>
      <w:suppressAutoHyphens/>
      <w:spacing w:before="240" w:after="240" w:line="580" w:lineRule="exact"/>
      <w:ind w:left="1134" w:right="1134"/>
    </w:pPr>
    <w:rPr>
      <w:b/>
      <w:sz w:val="56"/>
      <w:lang w:eastAsia="ru-RU"/>
    </w:rPr>
  </w:style>
  <w:style w:type="paragraph" w:customStyle="1" w:styleId="SMGR">
    <w:name w:val="__S_M_GR"/>
    <w:basedOn w:val="a2"/>
    <w:next w:val="a2"/>
    <w:rsid w:val="00E73451"/>
    <w:pPr>
      <w:keepNext/>
      <w:keepLines/>
      <w:suppressAutoHyphens/>
      <w:spacing w:before="240" w:after="240" w:line="420" w:lineRule="exact"/>
      <w:ind w:left="1134" w:right="1134"/>
    </w:pPr>
    <w:rPr>
      <w:b/>
      <w:sz w:val="40"/>
      <w:lang w:eastAsia="ru-RU"/>
    </w:rPr>
  </w:style>
  <w:style w:type="paragraph" w:customStyle="1" w:styleId="SSGR">
    <w:name w:val="__S_S_GR"/>
    <w:basedOn w:val="a2"/>
    <w:next w:val="a2"/>
    <w:rsid w:val="00E73451"/>
    <w:pPr>
      <w:keepNext/>
      <w:keepLines/>
      <w:suppressAutoHyphens/>
      <w:spacing w:before="240" w:after="240" w:line="300" w:lineRule="exact"/>
      <w:ind w:left="1134" w:right="1134"/>
    </w:pPr>
    <w:rPr>
      <w:b/>
      <w:sz w:val="28"/>
      <w:lang w:eastAsia="ru-RU"/>
    </w:rPr>
  </w:style>
  <w:style w:type="paragraph" w:customStyle="1" w:styleId="XLargeGR">
    <w:name w:val="__XLarge_GR"/>
    <w:basedOn w:val="a2"/>
    <w:next w:val="a2"/>
    <w:rsid w:val="00BB4C4A"/>
    <w:pPr>
      <w:keepNext/>
      <w:keepLines/>
      <w:suppressAutoHyphens/>
      <w:spacing w:before="240" w:after="240" w:line="420" w:lineRule="exact"/>
      <w:ind w:left="1134" w:right="1134"/>
    </w:pPr>
    <w:rPr>
      <w:b/>
      <w:sz w:val="40"/>
      <w:lang w:eastAsia="ru-RU"/>
    </w:rPr>
  </w:style>
  <w:style w:type="paragraph" w:customStyle="1" w:styleId="Bullet1GR">
    <w:name w:val="_Bullet 1_GR"/>
    <w:basedOn w:val="a2"/>
    <w:rsid w:val="00BB4C4A"/>
    <w:pPr>
      <w:numPr>
        <w:numId w:val="20"/>
      </w:numPr>
      <w:spacing w:after="120"/>
      <w:ind w:right="1134"/>
      <w:jc w:val="both"/>
    </w:pPr>
    <w:rPr>
      <w:lang w:eastAsia="ru-RU"/>
    </w:rPr>
  </w:style>
  <w:style w:type="paragraph" w:customStyle="1" w:styleId="Bullet2GR">
    <w:name w:val="_Bullet 2_GR"/>
    <w:basedOn w:val="a2"/>
    <w:rsid w:val="00BB4C4A"/>
    <w:pPr>
      <w:numPr>
        <w:numId w:val="21"/>
      </w:numPr>
      <w:spacing w:after="120"/>
      <w:ind w:right="1134"/>
      <w:jc w:val="both"/>
    </w:pPr>
    <w:rPr>
      <w:lang w:eastAsia="ru-RU"/>
    </w:rPr>
  </w:style>
  <w:style w:type="numbering" w:styleId="111111">
    <w:name w:val="Outline List 2"/>
    <w:basedOn w:val="a5"/>
    <w:semiHidden/>
    <w:rsid w:val="007E71C9"/>
    <w:pPr>
      <w:numPr>
        <w:numId w:val="4"/>
      </w:numPr>
    </w:pPr>
  </w:style>
  <w:style w:type="numbering" w:styleId="1ai">
    <w:name w:val="Outline List 1"/>
    <w:basedOn w:val="a5"/>
    <w:semiHidden/>
    <w:rsid w:val="007E71C9"/>
    <w:pPr>
      <w:numPr>
        <w:numId w:val="5"/>
      </w:numPr>
    </w:pPr>
  </w:style>
  <w:style w:type="paragraph" w:styleId="HTML">
    <w:name w:val="HTML Address"/>
    <w:basedOn w:val="a2"/>
    <w:semiHidden/>
    <w:rsid w:val="007E71C9"/>
    <w:rPr>
      <w:i/>
      <w:iCs/>
    </w:rPr>
  </w:style>
  <w:style w:type="paragraph" w:styleId="a6">
    <w:name w:val="envelope address"/>
    <w:basedOn w:val="a2"/>
    <w:semiHidden/>
    <w:rsid w:val="007E71C9"/>
    <w:pPr>
      <w:framePr w:w="7920" w:h="1980" w:hRule="exact" w:hSpace="180" w:wrap="auto" w:hAnchor="page" w:xAlign="center" w:yAlign="bottom"/>
      <w:ind w:left="2880"/>
    </w:pPr>
    <w:rPr>
      <w:rFonts w:ascii="Arial" w:hAnsi="Arial" w:cs="Arial"/>
      <w:sz w:val="24"/>
    </w:rPr>
  </w:style>
  <w:style w:type="paragraph" w:styleId="a7">
    <w:name w:val="Date"/>
    <w:basedOn w:val="a2"/>
    <w:next w:val="a2"/>
    <w:semiHidden/>
    <w:rsid w:val="007E71C9"/>
  </w:style>
  <w:style w:type="paragraph" w:styleId="50">
    <w:name w:val="List Bullet 5"/>
    <w:basedOn w:val="a2"/>
    <w:semiHidden/>
    <w:rsid w:val="007E71C9"/>
    <w:pPr>
      <w:numPr>
        <w:numId w:val="10"/>
      </w:numPr>
    </w:pPr>
  </w:style>
  <w:style w:type="table" w:styleId="a8">
    <w:name w:val="Table Grid"/>
    <w:basedOn w:val="a4"/>
    <w:rsid w:val="003A0687"/>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Simple 1"/>
    <w:basedOn w:val="a4"/>
    <w:semiHidden/>
    <w:rsid w:val="007E71C9"/>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a9">
    <w:name w:val="header"/>
    <w:aliases w:val="6_GR"/>
    <w:basedOn w:val="a2"/>
    <w:next w:val="a2"/>
    <w:rsid w:val="00C145C4"/>
    <w:pPr>
      <w:pBdr>
        <w:bottom w:val="single" w:sz="4" w:space="4" w:color="auto"/>
      </w:pBdr>
      <w:tabs>
        <w:tab w:val="right" w:pos="9639"/>
      </w:tabs>
      <w:suppressAutoHyphens/>
      <w:spacing w:line="240" w:lineRule="auto"/>
    </w:pPr>
    <w:rPr>
      <w:b/>
      <w:spacing w:val="0"/>
      <w:w w:val="100"/>
      <w:kern w:val="0"/>
      <w:sz w:val="18"/>
      <w:lang w:val="en-GB" w:eastAsia="ru-RU"/>
    </w:rPr>
  </w:style>
  <w:style w:type="character" w:styleId="aa">
    <w:name w:val="endnote reference"/>
    <w:aliases w:val="1_GR"/>
    <w:basedOn w:val="ab"/>
    <w:rsid w:val="008120D4"/>
    <w:rPr>
      <w:rFonts w:ascii="Times New Roman" w:hAnsi="Times New Roman"/>
      <w:dstrike w:val="0"/>
      <w:sz w:val="18"/>
      <w:vertAlign w:val="superscript"/>
    </w:rPr>
  </w:style>
  <w:style w:type="paragraph" w:styleId="ac">
    <w:name w:val="footer"/>
    <w:aliases w:val="3_GR"/>
    <w:basedOn w:val="a2"/>
    <w:rsid w:val="00E8167D"/>
    <w:pPr>
      <w:tabs>
        <w:tab w:val="right" w:pos="9639"/>
      </w:tabs>
      <w:suppressAutoHyphens/>
      <w:spacing w:line="240" w:lineRule="auto"/>
    </w:pPr>
    <w:rPr>
      <w:spacing w:val="0"/>
      <w:w w:val="100"/>
      <w:kern w:val="0"/>
      <w:sz w:val="16"/>
      <w:lang w:val="en-GB" w:eastAsia="ru-RU"/>
    </w:rPr>
  </w:style>
  <w:style w:type="character" w:styleId="ad">
    <w:name w:val="page number"/>
    <w:aliases w:val="7_GR"/>
    <w:basedOn w:val="a3"/>
    <w:rsid w:val="00E72C5E"/>
    <w:rPr>
      <w:rFonts w:ascii="Times New Roman" w:hAnsi="Times New Roman"/>
      <w:b/>
      <w:sz w:val="18"/>
    </w:rPr>
  </w:style>
  <w:style w:type="paragraph" w:styleId="ae">
    <w:name w:val="endnote text"/>
    <w:aliases w:val="2_GR"/>
    <w:basedOn w:val="af"/>
    <w:rsid w:val="00D84ECF"/>
  </w:style>
  <w:style w:type="paragraph" w:styleId="af">
    <w:name w:val="footnote text"/>
    <w:aliases w:val="5_GR"/>
    <w:basedOn w:val="a2"/>
    <w:rsid w:val="00D84ECF"/>
    <w:pPr>
      <w:tabs>
        <w:tab w:val="right" w:pos="1021"/>
      </w:tabs>
      <w:suppressAutoHyphens/>
      <w:spacing w:line="220" w:lineRule="exact"/>
      <w:ind w:left="1134" w:right="1134" w:hanging="1134"/>
    </w:pPr>
    <w:rPr>
      <w:spacing w:val="5"/>
      <w:w w:val="104"/>
      <w:sz w:val="18"/>
      <w:lang w:val="en-GB" w:eastAsia="ru-RU"/>
    </w:rPr>
  </w:style>
  <w:style w:type="paragraph" w:customStyle="1" w:styleId="ParaNoGR">
    <w:name w:val="_ParaNo._GR"/>
    <w:basedOn w:val="a2"/>
    <w:next w:val="a2"/>
    <w:rsid w:val="00E72C5E"/>
    <w:pPr>
      <w:numPr>
        <w:numId w:val="23"/>
      </w:numPr>
      <w:tabs>
        <w:tab w:val="left" w:pos="567"/>
      </w:tabs>
      <w:spacing w:after="120"/>
      <w:ind w:right="1134"/>
      <w:jc w:val="both"/>
      <w:outlineLvl w:val="0"/>
    </w:pPr>
    <w:rPr>
      <w:lang w:eastAsia="ru-RU"/>
    </w:rPr>
  </w:style>
  <w:style w:type="character" w:styleId="ab">
    <w:name w:val="footnote reference"/>
    <w:aliases w:val="4_GR"/>
    <w:basedOn w:val="a3"/>
    <w:rsid w:val="00BB17DC"/>
    <w:rPr>
      <w:rFonts w:ascii="Times New Roman" w:hAnsi="Times New Roman"/>
      <w:dstrike w:val="0"/>
      <w:sz w:val="18"/>
      <w:vertAlign w:val="superscript"/>
    </w:rPr>
  </w:style>
  <w:style w:type="character" w:styleId="HTML0">
    <w:name w:val="HTML Acronym"/>
    <w:basedOn w:val="a3"/>
    <w:semiHidden/>
    <w:rsid w:val="007E71C9"/>
  </w:style>
  <w:style w:type="table" w:styleId="-1">
    <w:name w:val="Table Web 1"/>
    <w:basedOn w:val="a4"/>
    <w:semiHidden/>
    <w:rsid w:val="007E71C9"/>
    <w:pPr>
      <w:spacing w:after="120" w:line="2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7E71C9"/>
    <w:pPr>
      <w:spacing w:after="120" w:line="2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0">
    <w:name w:val="Emphasis"/>
    <w:basedOn w:val="a3"/>
    <w:qFormat/>
    <w:rsid w:val="007E71C9"/>
    <w:rPr>
      <w:i/>
      <w:iCs/>
    </w:rPr>
  </w:style>
  <w:style w:type="paragraph" w:styleId="af1">
    <w:name w:val="Note Heading"/>
    <w:basedOn w:val="a2"/>
    <w:next w:val="a2"/>
    <w:semiHidden/>
    <w:rsid w:val="007E71C9"/>
  </w:style>
  <w:style w:type="table" w:styleId="af2">
    <w:name w:val="Table Elegant"/>
    <w:basedOn w:val="a4"/>
    <w:semiHidden/>
    <w:rsid w:val="007E71C9"/>
    <w:pPr>
      <w:spacing w:after="120" w:line="2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4"/>
    <w:semiHidden/>
    <w:rsid w:val="007E71C9"/>
    <w:pPr>
      <w:spacing w:after="120" w:line="20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2">
    <w:name w:val="Table Subtle 2"/>
    <w:basedOn w:val="a4"/>
    <w:semiHidden/>
    <w:rsid w:val="007E71C9"/>
    <w:pPr>
      <w:spacing w:after="120" w:line="20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basedOn w:val="a3"/>
    <w:semiHidden/>
    <w:rsid w:val="007E71C9"/>
    <w:rPr>
      <w:rFonts w:ascii="Courier New" w:hAnsi="Courier New" w:cs="Courier New"/>
      <w:sz w:val="20"/>
      <w:szCs w:val="20"/>
    </w:rPr>
  </w:style>
  <w:style w:type="table" w:styleId="12">
    <w:name w:val="Table Classic 1"/>
    <w:basedOn w:val="a4"/>
    <w:semiHidden/>
    <w:rsid w:val="007E71C9"/>
    <w:pPr>
      <w:spacing w:after="120" w:line="20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Classic 2"/>
    <w:basedOn w:val="a4"/>
    <w:semiHidden/>
    <w:rsid w:val="007E71C9"/>
    <w:pPr>
      <w:spacing w:after="120" w:line="20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2">
    <w:name w:val="Table Classic 3"/>
    <w:basedOn w:val="a4"/>
    <w:semiHidden/>
    <w:rsid w:val="007E71C9"/>
    <w:pPr>
      <w:spacing w:after="120" w:line="2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4"/>
    <w:semiHidden/>
    <w:rsid w:val="007E71C9"/>
    <w:pPr>
      <w:spacing w:after="120" w:line="20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basedOn w:val="a3"/>
    <w:semiHidden/>
    <w:rsid w:val="007E71C9"/>
    <w:rPr>
      <w:rFonts w:ascii="Courier New" w:hAnsi="Courier New" w:cs="Courier New"/>
      <w:sz w:val="20"/>
      <w:szCs w:val="20"/>
    </w:rPr>
  </w:style>
  <w:style w:type="paragraph" w:styleId="af3">
    <w:name w:val="Body Text"/>
    <w:basedOn w:val="a2"/>
    <w:semiHidden/>
    <w:rsid w:val="007E71C9"/>
  </w:style>
  <w:style w:type="paragraph" w:styleId="af4">
    <w:name w:val="Body Text First Indent"/>
    <w:basedOn w:val="af3"/>
    <w:semiHidden/>
    <w:rsid w:val="007E71C9"/>
    <w:pPr>
      <w:ind w:firstLine="210"/>
    </w:pPr>
  </w:style>
  <w:style w:type="paragraph" w:styleId="af5">
    <w:name w:val="Body Text Indent"/>
    <w:basedOn w:val="a2"/>
    <w:semiHidden/>
    <w:rsid w:val="007E71C9"/>
    <w:pPr>
      <w:ind w:left="283"/>
    </w:pPr>
  </w:style>
  <w:style w:type="paragraph" w:styleId="24">
    <w:name w:val="Body Text First Indent 2"/>
    <w:basedOn w:val="af5"/>
    <w:semiHidden/>
    <w:rsid w:val="007E71C9"/>
    <w:pPr>
      <w:ind w:firstLine="210"/>
    </w:pPr>
  </w:style>
  <w:style w:type="paragraph" w:styleId="a0">
    <w:name w:val="List Bullet"/>
    <w:basedOn w:val="a2"/>
    <w:semiHidden/>
    <w:rsid w:val="007E71C9"/>
    <w:pPr>
      <w:numPr>
        <w:numId w:val="6"/>
      </w:numPr>
    </w:pPr>
  </w:style>
  <w:style w:type="paragraph" w:styleId="20">
    <w:name w:val="List Bullet 2"/>
    <w:basedOn w:val="a2"/>
    <w:semiHidden/>
    <w:rsid w:val="007E71C9"/>
    <w:pPr>
      <w:numPr>
        <w:numId w:val="7"/>
      </w:numPr>
    </w:pPr>
  </w:style>
  <w:style w:type="paragraph" w:styleId="30">
    <w:name w:val="List Bullet 3"/>
    <w:basedOn w:val="a2"/>
    <w:semiHidden/>
    <w:rsid w:val="007E71C9"/>
    <w:pPr>
      <w:numPr>
        <w:numId w:val="8"/>
      </w:numPr>
    </w:pPr>
  </w:style>
  <w:style w:type="paragraph" w:styleId="40">
    <w:name w:val="List Bullet 4"/>
    <w:basedOn w:val="a2"/>
    <w:semiHidden/>
    <w:rsid w:val="007E71C9"/>
    <w:pPr>
      <w:numPr>
        <w:numId w:val="9"/>
      </w:numPr>
    </w:pPr>
  </w:style>
  <w:style w:type="paragraph" w:styleId="af6">
    <w:name w:val="Title"/>
    <w:basedOn w:val="a2"/>
    <w:qFormat/>
    <w:rsid w:val="007E71C9"/>
    <w:pPr>
      <w:spacing w:before="240" w:after="60"/>
      <w:jc w:val="center"/>
      <w:outlineLvl w:val="0"/>
    </w:pPr>
    <w:rPr>
      <w:rFonts w:ascii="Arial" w:hAnsi="Arial" w:cs="Arial"/>
      <w:b/>
      <w:bCs/>
      <w:kern w:val="28"/>
      <w:sz w:val="32"/>
      <w:szCs w:val="32"/>
    </w:rPr>
  </w:style>
  <w:style w:type="character" w:styleId="af7">
    <w:name w:val="line number"/>
    <w:basedOn w:val="a3"/>
    <w:semiHidden/>
    <w:rsid w:val="007E71C9"/>
  </w:style>
  <w:style w:type="paragraph" w:styleId="a">
    <w:name w:val="List Number"/>
    <w:basedOn w:val="a2"/>
    <w:semiHidden/>
    <w:rsid w:val="007E71C9"/>
    <w:pPr>
      <w:numPr>
        <w:numId w:val="11"/>
      </w:numPr>
    </w:pPr>
  </w:style>
  <w:style w:type="paragraph" w:styleId="2">
    <w:name w:val="List Number 2"/>
    <w:basedOn w:val="a2"/>
    <w:semiHidden/>
    <w:rsid w:val="007E71C9"/>
    <w:pPr>
      <w:numPr>
        <w:numId w:val="12"/>
      </w:numPr>
    </w:pPr>
  </w:style>
  <w:style w:type="paragraph" w:styleId="3">
    <w:name w:val="List Number 3"/>
    <w:basedOn w:val="a2"/>
    <w:semiHidden/>
    <w:rsid w:val="007E71C9"/>
    <w:pPr>
      <w:numPr>
        <w:numId w:val="13"/>
      </w:numPr>
    </w:pPr>
  </w:style>
  <w:style w:type="paragraph" w:styleId="4">
    <w:name w:val="List Number 4"/>
    <w:basedOn w:val="a2"/>
    <w:semiHidden/>
    <w:rsid w:val="007E71C9"/>
    <w:pPr>
      <w:numPr>
        <w:numId w:val="14"/>
      </w:numPr>
    </w:pPr>
  </w:style>
  <w:style w:type="paragraph" w:styleId="5">
    <w:name w:val="List Number 5"/>
    <w:basedOn w:val="a2"/>
    <w:semiHidden/>
    <w:rsid w:val="007E71C9"/>
    <w:pPr>
      <w:numPr>
        <w:numId w:val="15"/>
      </w:numPr>
    </w:pPr>
  </w:style>
  <w:style w:type="character" w:styleId="HTML3">
    <w:name w:val="HTML Sample"/>
    <w:basedOn w:val="a3"/>
    <w:semiHidden/>
    <w:rsid w:val="007E71C9"/>
    <w:rPr>
      <w:rFonts w:ascii="Courier New" w:hAnsi="Courier New" w:cs="Courier New"/>
    </w:rPr>
  </w:style>
  <w:style w:type="paragraph" w:styleId="25">
    <w:name w:val="envelope return"/>
    <w:basedOn w:val="a2"/>
    <w:semiHidden/>
    <w:rsid w:val="007E71C9"/>
    <w:rPr>
      <w:rFonts w:ascii="Arial" w:hAnsi="Arial" w:cs="Arial"/>
    </w:rPr>
  </w:style>
  <w:style w:type="table" w:styleId="13">
    <w:name w:val="Table 3D effects 1"/>
    <w:basedOn w:val="a4"/>
    <w:semiHidden/>
    <w:rsid w:val="007E71C9"/>
    <w:pPr>
      <w:spacing w:after="120" w:line="2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6">
    <w:name w:val="Table 3D effects 2"/>
    <w:basedOn w:val="a4"/>
    <w:semiHidden/>
    <w:rsid w:val="007E71C9"/>
    <w:pPr>
      <w:spacing w:after="120" w:line="20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3D effects 3"/>
    <w:basedOn w:val="a4"/>
    <w:semiHidden/>
    <w:rsid w:val="007E71C9"/>
    <w:pPr>
      <w:spacing w:after="120" w:line="20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8">
    <w:name w:val="Normal (Web)"/>
    <w:basedOn w:val="a2"/>
    <w:semiHidden/>
    <w:rsid w:val="007E71C9"/>
    <w:rPr>
      <w:sz w:val="24"/>
    </w:rPr>
  </w:style>
  <w:style w:type="paragraph" w:styleId="af9">
    <w:name w:val="Normal Indent"/>
    <w:basedOn w:val="a2"/>
    <w:semiHidden/>
    <w:rsid w:val="007E71C9"/>
    <w:pPr>
      <w:ind w:left="567"/>
    </w:pPr>
  </w:style>
  <w:style w:type="character" w:styleId="HTML4">
    <w:name w:val="HTML Definition"/>
    <w:basedOn w:val="a3"/>
    <w:semiHidden/>
    <w:rsid w:val="007E71C9"/>
    <w:rPr>
      <w:i/>
      <w:iCs/>
    </w:rPr>
  </w:style>
  <w:style w:type="paragraph" w:styleId="27">
    <w:name w:val="Body Text 2"/>
    <w:basedOn w:val="a2"/>
    <w:semiHidden/>
    <w:rsid w:val="007E71C9"/>
    <w:pPr>
      <w:spacing w:line="480" w:lineRule="auto"/>
    </w:pPr>
  </w:style>
  <w:style w:type="paragraph" w:styleId="34">
    <w:name w:val="Body Text 3"/>
    <w:basedOn w:val="a2"/>
    <w:semiHidden/>
    <w:rsid w:val="007E71C9"/>
    <w:rPr>
      <w:sz w:val="16"/>
      <w:szCs w:val="16"/>
    </w:rPr>
  </w:style>
  <w:style w:type="paragraph" w:styleId="28">
    <w:name w:val="Body Text Indent 2"/>
    <w:basedOn w:val="a2"/>
    <w:semiHidden/>
    <w:rsid w:val="007E71C9"/>
    <w:pPr>
      <w:spacing w:line="480" w:lineRule="auto"/>
      <w:ind w:left="283"/>
    </w:pPr>
  </w:style>
  <w:style w:type="paragraph" w:styleId="35">
    <w:name w:val="Body Text Indent 3"/>
    <w:basedOn w:val="a2"/>
    <w:semiHidden/>
    <w:rsid w:val="007E71C9"/>
    <w:pPr>
      <w:ind w:left="283"/>
    </w:pPr>
    <w:rPr>
      <w:sz w:val="16"/>
      <w:szCs w:val="16"/>
    </w:rPr>
  </w:style>
  <w:style w:type="character" w:styleId="HTML5">
    <w:name w:val="HTML Variable"/>
    <w:basedOn w:val="a3"/>
    <w:semiHidden/>
    <w:rsid w:val="007E71C9"/>
    <w:rPr>
      <w:i/>
      <w:iCs/>
    </w:rPr>
  </w:style>
  <w:style w:type="character" w:styleId="HTML6">
    <w:name w:val="HTML Typewriter"/>
    <w:basedOn w:val="a3"/>
    <w:semiHidden/>
    <w:rsid w:val="007E71C9"/>
    <w:rPr>
      <w:rFonts w:ascii="Courier New" w:hAnsi="Courier New" w:cs="Courier New"/>
      <w:sz w:val="20"/>
      <w:szCs w:val="20"/>
    </w:rPr>
  </w:style>
  <w:style w:type="paragraph" w:styleId="afa">
    <w:name w:val="Subtitle"/>
    <w:basedOn w:val="a2"/>
    <w:qFormat/>
    <w:rsid w:val="007E71C9"/>
    <w:pPr>
      <w:spacing w:after="60"/>
      <w:jc w:val="center"/>
      <w:outlineLvl w:val="1"/>
    </w:pPr>
    <w:rPr>
      <w:rFonts w:ascii="Arial" w:hAnsi="Arial" w:cs="Arial"/>
      <w:sz w:val="24"/>
    </w:rPr>
  </w:style>
  <w:style w:type="paragraph" w:styleId="afb">
    <w:name w:val="Signature"/>
    <w:basedOn w:val="a2"/>
    <w:semiHidden/>
    <w:rsid w:val="007E71C9"/>
    <w:pPr>
      <w:ind w:left="4252"/>
    </w:pPr>
  </w:style>
  <w:style w:type="paragraph" w:styleId="afc">
    <w:name w:val="Salutation"/>
    <w:basedOn w:val="a2"/>
    <w:next w:val="a2"/>
    <w:semiHidden/>
    <w:rsid w:val="007E71C9"/>
  </w:style>
  <w:style w:type="paragraph" w:styleId="afd">
    <w:name w:val="List Continue"/>
    <w:basedOn w:val="a2"/>
    <w:semiHidden/>
    <w:rsid w:val="007E71C9"/>
    <w:pPr>
      <w:ind w:left="283"/>
    </w:pPr>
  </w:style>
  <w:style w:type="paragraph" w:styleId="29">
    <w:name w:val="List Continue 2"/>
    <w:basedOn w:val="a2"/>
    <w:semiHidden/>
    <w:rsid w:val="007E71C9"/>
    <w:pPr>
      <w:ind w:left="566"/>
    </w:pPr>
  </w:style>
  <w:style w:type="paragraph" w:styleId="36">
    <w:name w:val="List Continue 3"/>
    <w:basedOn w:val="a2"/>
    <w:semiHidden/>
    <w:rsid w:val="007E71C9"/>
    <w:pPr>
      <w:ind w:left="849"/>
    </w:pPr>
  </w:style>
  <w:style w:type="paragraph" w:styleId="43">
    <w:name w:val="List Continue 4"/>
    <w:basedOn w:val="a2"/>
    <w:semiHidden/>
    <w:rsid w:val="007E71C9"/>
    <w:pPr>
      <w:ind w:left="1132"/>
    </w:pPr>
  </w:style>
  <w:style w:type="paragraph" w:styleId="52">
    <w:name w:val="List Continue 5"/>
    <w:basedOn w:val="a2"/>
    <w:semiHidden/>
    <w:rsid w:val="007E71C9"/>
    <w:pPr>
      <w:ind w:left="1415"/>
    </w:pPr>
  </w:style>
  <w:style w:type="character" w:styleId="afe">
    <w:name w:val="FollowedHyperlink"/>
    <w:basedOn w:val="a3"/>
    <w:semiHidden/>
    <w:rsid w:val="007E71C9"/>
    <w:rPr>
      <w:color w:val="800080"/>
      <w:u w:val="single"/>
    </w:rPr>
  </w:style>
  <w:style w:type="table" w:styleId="2a">
    <w:name w:val="Table Simple 2"/>
    <w:basedOn w:val="a4"/>
    <w:semiHidden/>
    <w:rsid w:val="007E71C9"/>
    <w:pPr>
      <w:spacing w:after="120" w:line="20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rsid w:val="007E71C9"/>
    <w:pPr>
      <w:spacing w:after="120" w:line="20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
    <w:name w:val="Closing"/>
    <w:basedOn w:val="a2"/>
    <w:semiHidden/>
    <w:rsid w:val="007E71C9"/>
    <w:pPr>
      <w:ind w:left="4252"/>
    </w:pPr>
  </w:style>
  <w:style w:type="table" w:styleId="14">
    <w:name w:val="Table Grid 1"/>
    <w:basedOn w:val="a4"/>
    <w:semiHidden/>
    <w:rsid w:val="007E71C9"/>
    <w:pPr>
      <w:spacing w:after="120" w:line="2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b">
    <w:name w:val="Table Grid 2"/>
    <w:basedOn w:val="a4"/>
    <w:semiHidden/>
    <w:rsid w:val="007E71C9"/>
    <w:pPr>
      <w:spacing w:after="120" w:line="20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4"/>
    <w:semiHidden/>
    <w:rsid w:val="007E71C9"/>
    <w:pPr>
      <w:spacing w:after="120" w:line="2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4">
    <w:name w:val="Table Grid 4"/>
    <w:basedOn w:val="a4"/>
    <w:semiHidden/>
    <w:rsid w:val="007E71C9"/>
    <w:pPr>
      <w:spacing w:after="120" w:line="2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3">
    <w:name w:val="Table Grid 5"/>
    <w:basedOn w:val="a4"/>
    <w:semiHidden/>
    <w:rsid w:val="007E71C9"/>
    <w:pPr>
      <w:spacing w:after="120" w:line="2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7E71C9"/>
    <w:pPr>
      <w:spacing w:after="120" w:line="2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7E71C9"/>
    <w:pPr>
      <w:spacing w:after="120" w:line="2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7E71C9"/>
    <w:pPr>
      <w:spacing w:after="120" w:line="2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0">
    <w:name w:val="Table Contemporary"/>
    <w:basedOn w:val="a4"/>
    <w:semiHidden/>
    <w:rsid w:val="007E71C9"/>
    <w:pPr>
      <w:spacing w:after="120" w:line="20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1">
    <w:name w:val="List"/>
    <w:basedOn w:val="a2"/>
    <w:semiHidden/>
    <w:rsid w:val="007E71C9"/>
    <w:pPr>
      <w:ind w:left="283" w:hanging="283"/>
    </w:pPr>
  </w:style>
  <w:style w:type="paragraph" w:styleId="2c">
    <w:name w:val="List 2"/>
    <w:basedOn w:val="a2"/>
    <w:semiHidden/>
    <w:rsid w:val="007E71C9"/>
    <w:pPr>
      <w:ind w:left="566" w:hanging="283"/>
    </w:pPr>
  </w:style>
  <w:style w:type="paragraph" w:styleId="39">
    <w:name w:val="List 3"/>
    <w:basedOn w:val="a2"/>
    <w:semiHidden/>
    <w:rsid w:val="007E71C9"/>
    <w:pPr>
      <w:ind w:left="849" w:hanging="283"/>
    </w:pPr>
  </w:style>
  <w:style w:type="paragraph" w:styleId="45">
    <w:name w:val="List 4"/>
    <w:basedOn w:val="a2"/>
    <w:semiHidden/>
    <w:rsid w:val="007E71C9"/>
    <w:pPr>
      <w:ind w:left="1132" w:hanging="283"/>
    </w:pPr>
  </w:style>
  <w:style w:type="paragraph" w:styleId="54">
    <w:name w:val="List 5"/>
    <w:basedOn w:val="a2"/>
    <w:semiHidden/>
    <w:rsid w:val="007E71C9"/>
    <w:pPr>
      <w:ind w:left="1415" w:hanging="283"/>
    </w:pPr>
  </w:style>
  <w:style w:type="paragraph" w:styleId="HTML7">
    <w:name w:val="HTML Preformatted"/>
    <w:basedOn w:val="a2"/>
    <w:semiHidden/>
    <w:rsid w:val="007E71C9"/>
    <w:rPr>
      <w:rFonts w:ascii="Courier New" w:hAnsi="Courier New" w:cs="Courier New"/>
    </w:rPr>
  </w:style>
  <w:style w:type="numbering" w:styleId="a1">
    <w:name w:val="Outline List 3"/>
    <w:basedOn w:val="a5"/>
    <w:semiHidden/>
    <w:rsid w:val="007E71C9"/>
    <w:pPr>
      <w:numPr>
        <w:numId w:val="16"/>
      </w:numPr>
    </w:pPr>
  </w:style>
  <w:style w:type="table" w:styleId="15">
    <w:name w:val="Table Columns 1"/>
    <w:basedOn w:val="a4"/>
    <w:semiHidden/>
    <w:rsid w:val="007E71C9"/>
    <w:pPr>
      <w:spacing w:after="120" w:line="2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olumns 2"/>
    <w:basedOn w:val="a4"/>
    <w:semiHidden/>
    <w:rsid w:val="007E71C9"/>
    <w:pPr>
      <w:spacing w:after="120" w:line="20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semiHidden/>
    <w:rsid w:val="007E71C9"/>
    <w:pPr>
      <w:spacing w:after="120" w:line="2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4"/>
    <w:semiHidden/>
    <w:rsid w:val="007E71C9"/>
    <w:pPr>
      <w:spacing w:after="120" w:line="20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4"/>
    <w:semiHidden/>
    <w:rsid w:val="007E71C9"/>
    <w:pPr>
      <w:spacing w:after="120" w:line="2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2">
    <w:name w:val="Strong"/>
    <w:basedOn w:val="a3"/>
    <w:qFormat/>
    <w:rsid w:val="007E71C9"/>
    <w:rPr>
      <w:b/>
      <w:bCs/>
    </w:rPr>
  </w:style>
  <w:style w:type="table" w:styleId="-10">
    <w:name w:val="Table List 1"/>
    <w:basedOn w:val="a4"/>
    <w:semiHidden/>
    <w:rsid w:val="007E71C9"/>
    <w:pPr>
      <w:spacing w:after="120" w:line="2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7E71C9"/>
    <w:pPr>
      <w:spacing w:after="120" w:line="20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4"/>
    <w:semiHidden/>
    <w:rsid w:val="007E71C9"/>
    <w:pPr>
      <w:spacing w:after="120" w:line="20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7E71C9"/>
    <w:pPr>
      <w:spacing w:after="120" w:line="2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7E71C9"/>
    <w:pPr>
      <w:spacing w:after="120" w:line="2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7E71C9"/>
    <w:pPr>
      <w:spacing w:after="120" w:line="2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7E71C9"/>
    <w:pPr>
      <w:spacing w:after="120" w:line="2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7E71C9"/>
    <w:pPr>
      <w:spacing w:after="120" w:line="2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3">
    <w:name w:val="Table Theme"/>
    <w:basedOn w:val="a4"/>
    <w:semiHidden/>
    <w:rsid w:val="007E71C9"/>
    <w:pPr>
      <w:spacing w:after="120" w:line="2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Table Colorful 1"/>
    <w:basedOn w:val="a4"/>
    <w:semiHidden/>
    <w:rsid w:val="007E71C9"/>
    <w:pPr>
      <w:spacing w:after="120" w:line="2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e">
    <w:name w:val="Table Colorful 2"/>
    <w:basedOn w:val="a4"/>
    <w:semiHidden/>
    <w:rsid w:val="007E71C9"/>
    <w:pPr>
      <w:spacing w:after="120" w:line="20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b">
    <w:name w:val="Table Colorful 3"/>
    <w:basedOn w:val="a4"/>
    <w:semiHidden/>
    <w:rsid w:val="007E71C9"/>
    <w:pPr>
      <w:spacing w:after="120" w:line="2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4">
    <w:name w:val="Block Text"/>
    <w:basedOn w:val="a2"/>
    <w:semiHidden/>
    <w:rsid w:val="007E71C9"/>
    <w:pPr>
      <w:ind w:left="1440" w:right="1440"/>
    </w:pPr>
  </w:style>
  <w:style w:type="character" w:styleId="HTML8">
    <w:name w:val="HTML Cite"/>
    <w:basedOn w:val="a3"/>
    <w:semiHidden/>
    <w:rsid w:val="007E71C9"/>
    <w:rPr>
      <w:i/>
      <w:iCs/>
    </w:rPr>
  </w:style>
  <w:style w:type="paragraph" w:styleId="aff5">
    <w:name w:val="E-mail Signature"/>
    <w:basedOn w:val="a2"/>
    <w:semiHidden/>
    <w:rsid w:val="007E71C9"/>
  </w:style>
  <w:style w:type="character" w:styleId="aff6">
    <w:name w:val="Hyperlink"/>
    <w:basedOn w:val="a3"/>
    <w:semiHidden/>
    <w:rsid w:val="007E71C9"/>
    <w:rPr>
      <w:color w:val="000000"/>
      <w:u w:val="single"/>
    </w:rPr>
  </w:style>
  <w:style w:type="paragraph" w:customStyle="1" w:styleId="H1GR">
    <w:name w:val="_ H_1_GR"/>
    <w:basedOn w:val="a2"/>
    <w:next w:val="a2"/>
    <w:rsid w:val="00762446"/>
    <w:pPr>
      <w:keepNext/>
      <w:keepLines/>
      <w:tabs>
        <w:tab w:val="right" w:pos="851"/>
      </w:tabs>
      <w:suppressAutoHyphens/>
      <w:spacing w:before="360" w:after="240" w:line="270" w:lineRule="exact"/>
      <w:ind w:left="1134" w:right="1134" w:hanging="1134"/>
    </w:pPr>
    <w:rPr>
      <w:b/>
      <w:sz w:val="24"/>
      <w:lang w:eastAsia="ru-RU"/>
    </w:rPr>
  </w:style>
  <w:style w:type="paragraph" w:customStyle="1" w:styleId="H23GR">
    <w:name w:val="_ H_2/3_GR"/>
    <w:basedOn w:val="a2"/>
    <w:next w:val="a2"/>
    <w:rsid w:val="00D809D1"/>
    <w:pPr>
      <w:keepNext/>
      <w:keepLines/>
      <w:tabs>
        <w:tab w:val="right" w:pos="851"/>
      </w:tabs>
      <w:suppressAutoHyphens/>
      <w:spacing w:before="240" w:after="120" w:line="240" w:lineRule="exact"/>
      <w:ind w:left="1134" w:right="1134" w:hanging="1134"/>
    </w:pPr>
    <w:rPr>
      <w:b/>
      <w:lang w:eastAsia="ru-RU"/>
    </w:rPr>
  </w:style>
  <w:style w:type="paragraph" w:customStyle="1" w:styleId="H4GR">
    <w:name w:val="_ H_4_GR"/>
    <w:basedOn w:val="a2"/>
    <w:next w:val="a2"/>
    <w:rsid w:val="006120AE"/>
    <w:pPr>
      <w:keepNext/>
      <w:keepLines/>
      <w:tabs>
        <w:tab w:val="right" w:pos="851"/>
      </w:tabs>
      <w:suppressAutoHyphens/>
      <w:spacing w:before="40" w:after="120" w:line="240" w:lineRule="auto"/>
      <w:outlineLvl w:val="3"/>
    </w:pPr>
    <w:rPr>
      <w:i/>
      <w:spacing w:val="3"/>
      <w:lang w:eastAsia="ru-RU"/>
    </w:rPr>
  </w:style>
  <w:style w:type="paragraph" w:customStyle="1" w:styleId="H56GR">
    <w:name w:val="_ H_5/6_GR"/>
    <w:basedOn w:val="a2"/>
    <w:next w:val="a2"/>
    <w:rsid w:val="00E73451"/>
    <w:pPr>
      <w:keepNext/>
      <w:keepLines/>
      <w:tabs>
        <w:tab w:val="right" w:pos="851"/>
      </w:tabs>
      <w:suppressAutoHyphens/>
      <w:spacing w:before="240" w:after="120" w:line="240" w:lineRule="exact"/>
      <w:ind w:left="1134" w:right="1134" w:hanging="1134"/>
    </w:pPr>
    <w:rPr>
      <w:lang w:eastAsia="ru-RU"/>
    </w:rPr>
  </w:style>
  <w:style w:type="table" w:styleId="aff7">
    <w:name w:val="Table Professional"/>
    <w:basedOn w:val="a4"/>
    <w:semiHidden/>
    <w:rsid w:val="007E71C9"/>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HChGR">
    <w:name w:val="_ H _Ch_GR"/>
    <w:basedOn w:val="a2"/>
    <w:next w:val="a2"/>
    <w:rsid w:val="00A026CA"/>
    <w:pPr>
      <w:keepNext/>
      <w:keepLines/>
      <w:tabs>
        <w:tab w:val="right" w:pos="851"/>
      </w:tabs>
      <w:suppressAutoHyphens/>
      <w:spacing w:before="360" w:after="240" w:line="300" w:lineRule="exact"/>
      <w:ind w:left="1134" w:right="1134" w:hanging="1134"/>
    </w:pPr>
    <w:rPr>
      <w:b/>
      <w:sz w:val="28"/>
      <w:lang w:eastAsia="ru-RU"/>
    </w:rPr>
  </w:style>
  <w:style w:type="paragraph" w:customStyle="1" w:styleId="HMGR">
    <w:name w:val="_ H __M_GR"/>
    <w:basedOn w:val="a2"/>
    <w:next w:val="a2"/>
    <w:rsid w:val="00F275F5"/>
    <w:pPr>
      <w:keepNext/>
      <w:keepLines/>
      <w:tabs>
        <w:tab w:val="right" w:pos="851"/>
      </w:tabs>
      <w:suppressAutoHyphens/>
      <w:spacing w:before="240" w:after="240" w:line="360" w:lineRule="exact"/>
      <w:ind w:left="1134" w:right="1134" w:hanging="1134"/>
    </w:pPr>
    <w:rPr>
      <w:b/>
      <w:sz w:val="34"/>
      <w:lang w:eastAsia="ru-RU"/>
    </w:rPr>
  </w:style>
  <w:style w:type="paragraph" w:styleId="aff8">
    <w:name w:val="toa heading"/>
    <w:basedOn w:val="a2"/>
    <w:next w:val="a2"/>
    <w:semiHidden/>
    <w:rsid w:val="007E71C9"/>
    <w:pPr>
      <w:spacing w:before="120"/>
    </w:pPr>
    <w:rPr>
      <w:rFonts w:ascii="Arial" w:hAnsi="Arial" w:cs="Arial"/>
      <w:b/>
      <w:bCs/>
      <w:sz w:val="24"/>
    </w:rPr>
  </w:style>
  <w:style w:type="paragraph" w:customStyle="1" w:styleId="SingleTxtGR">
    <w:name w:val="_ Single Txt_GR"/>
    <w:basedOn w:val="a2"/>
    <w:rsid w:val="00677773"/>
    <w:pPr>
      <w:tabs>
        <w:tab w:val="left" w:pos="1701"/>
        <w:tab w:val="left" w:pos="2268"/>
        <w:tab w:val="left" w:pos="2835"/>
        <w:tab w:val="left" w:pos="3402"/>
        <w:tab w:val="left" w:pos="3969"/>
      </w:tabs>
      <w:spacing w:after="120"/>
      <w:ind w:left="1134" w:right="1134"/>
      <w:jc w:val="both"/>
    </w:pPr>
  </w:style>
  <w:style w:type="paragraph" w:styleId="aff9">
    <w:name w:val="Plain Text"/>
    <w:basedOn w:val="a2"/>
    <w:semiHidden/>
    <w:rsid w:val="007E71C9"/>
    <w:rPr>
      <w:rFonts w:ascii="Courier New" w:hAnsi="Courier New" w:cs="Courier New"/>
    </w:rPr>
  </w:style>
  <w:style w:type="paragraph" w:styleId="affa">
    <w:name w:val="Message Header"/>
    <w:basedOn w:val="a2"/>
    <w:semiHidden/>
    <w:rsid w:val="007E71C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styleId="affb">
    <w:name w:val="annotation reference"/>
    <w:basedOn w:val="a3"/>
    <w:semiHidden/>
    <w:rsid w:val="007E71C9"/>
    <w:rPr>
      <w:sz w:val="16"/>
      <w:szCs w:val="16"/>
    </w:rPr>
  </w:style>
  <w:style w:type="table" w:customStyle="1" w:styleId="TabNum">
    <w:name w:val="_TabNum"/>
    <w:basedOn w:val="a4"/>
    <w:rsid w:val="00086182"/>
    <w:pPr>
      <w:spacing w:before="40" w:after="40" w:line="220" w:lineRule="exact"/>
      <w:jc w:val="right"/>
    </w:pPr>
    <w:rPr>
      <w:sz w:val="18"/>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4"/>
    <w:rsid w:val="00086182"/>
    <w:pPr>
      <w:spacing w:before="40" w:after="120" w:line="240" w:lineRule="atLeast"/>
    </w:p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ffc">
    <w:name w:val="Balloon Text"/>
    <w:basedOn w:val="a2"/>
    <w:link w:val="affd"/>
    <w:rsid w:val="00E147C1"/>
    <w:pPr>
      <w:spacing w:line="240" w:lineRule="auto"/>
    </w:pPr>
    <w:rPr>
      <w:rFonts w:ascii="Tahoma" w:hAnsi="Tahoma" w:cs="Tahoma"/>
      <w:sz w:val="16"/>
      <w:szCs w:val="16"/>
    </w:rPr>
  </w:style>
  <w:style w:type="character" w:customStyle="1" w:styleId="affd">
    <w:name w:val="Текст выноски Знак"/>
    <w:basedOn w:val="a3"/>
    <w:link w:val="affc"/>
    <w:rsid w:val="00E147C1"/>
    <w:rPr>
      <w:rFonts w:ascii="Tahoma" w:hAnsi="Tahoma" w:cs="Tahoma"/>
      <w:spacing w:val="4"/>
      <w:w w:val="103"/>
      <w:kern w:val="14"/>
      <w:sz w:val="16"/>
      <w:szCs w:val="16"/>
      <w:lang w:eastAsia="en-US"/>
    </w:rPr>
  </w:style>
  <w:style w:type="character" w:customStyle="1" w:styleId="Hyperlink1">
    <w:name w:val="Hyperlink.1"/>
    <w:rsid w:val="005F098A"/>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677773"/>
    <w:pPr>
      <w:spacing w:line="240" w:lineRule="atLeast"/>
    </w:pPr>
    <w:rPr>
      <w:spacing w:val="4"/>
      <w:w w:val="103"/>
      <w:kern w:val="14"/>
      <w:lang w:eastAsia="en-US"/>
    </w:rPr>
  </w:style>
  <w:style w:type="paragraph" w:styleId="1">
    <w:name w:val="heading 1"/>
    <w:aliases w:val="Table_GR"/>
    <w:basedOn w:val="a2"/>
    <w:next w:val="a2"/>
    <w:qFormat/>
    <w:rsid w:val="007E71C9"/>
    <w:pPr>
      <w:keepNext/>
      <w:tabs>
        <w:tab w:val="left" w:pos="567"/>
      </w:tabs>
      <w:spacing w:line="240" w:lineRule="auto"/>
      <w:jc w:val="both"/>
      <w:outlineLvl w:val="0"/>
    </w:pPr>
    <w:rPr>
      <w:rFonts w:cs="Arial"/>
      <w:b/>
      <w:bCs/>
      <w:szCs w:val="32"/>
      <w:lang w:eastAsia="ru-RU"/>
    </w:rPr>
  </w:style>
  <w:style w:type="paragraph" w:styleId="21">
    <w:name w:val="heading 2"/>
    <w:basedOn w:val="a2"/>
    <w:next w:val="a2"/>
    <w:qFormat/>
    <w:rsid w:val="007E71C9"/>
    <w:pPr>
      <w:keepNext/>
      <w:spacing w:before="240" w:after="60"/>
      <w:outlineLvl w:val="1"/>
    </w:pPr>
    <w:rPr>
      <w:rFonts w:ascii="Arial" w:hAnsi="Arial" w:cs="Arial"/>
      <w:b/>
      <w:bCs/>
      <w:i/>
      <w:iCs/>
      <w:sz w:val="28"/>
      <w:szCs w:val="28"/>
    </w:rPr>
  </w:style>
  <w:style w:type="paragraph" w:styleId="31">
    <w:name w:val="heading 3"/>
    <w:basedOn w:val="a2"/>
    <w:next w:val="a2"/>
    <w:qFormat/>
    <w:rsid w:val="007E71C9"/>
    <w:pPr>
      <w:keepNext/>
      <w:spacing w:before="240" w:after="60"/>
      <w:outlineLvl w:val="2"/>
    </w:pPr>
    <w:rPr>
      <w:rFonts w:ascii="Arial" w:hAnsi="Arial" w:cs="Arial"/>
      <w:b/>
      <w:bCs/>
      <w:sz w:val="26"/>
      <w:szCs w:val="26"/>
    </w:rPr>
  </w:style>
  <w:style w:type="paragraph" w:styleId="41">
    <w:name w:val="heading 4"/>
    <w:basedOn w:val="a2"/>
    <w:next w:val="a2"/>
    <w:qFormat/>
    <w:rsid w:val="007E71C9"/>
    <w:pPr>
      <w:keepNext/>
      <w:spacing w:before="240" w:after="60"/>
      <w:outlineLvl w:val="3"/>
    </w:pPr>
    <w:rPr>
      <w:b/>
      <w:bCs/>
      <w:sz w:val="28"/>
      <w:szCs w:val="28"/>
    </w:rPr>
  </w:style>
  <w:style w:type="paragraph" w:styleId="51">
    <w:name w:val="heading 5"/>
    <w:basedOn w:val="a2"/>
    <w:next w:val="a2"/>
    <w:qFormat/>
    <w:rsid w:val="007E71C9"/>
    <w:pPr>
      <w:spacing w:before="240" w:after="60"/>
      <w:outlineLvl w:val="4"/>
    </w:pPr>
    <w:rPr>
      <w:b/>
      <w:bCs/>
      <w:i/>
      <w:iCs/>
      <w:sz w:val="26"/>
      <w:szCs w:val="26"/>
    </w:rPr>
  </w:style>
  <w:style w:type="paragraph" w:styleId="6">
    <w:name w:val="heading 6"/>
    <w:basedOn w:val="a2"/>
    <w:next w:val="a2"/>
    <w:qFormat/>
    <w:rsid w:val="007E71C9"/>
    <w:pPr>
      <w:spacing w:before="240" w:after="60"/>
      <w:outlineLvl w:val="5"/>
    </w:pPr>
    <w:rPr>
      <w:b/>
      <w:bCs/>
      <w:sz w:val="22"/>
      <w:szCs w:val="22"/>
    </w:rPr>
  </w:style>
  <w:style w:type="paragraph" w:styleId="7">
    <w:name w:val="heading 7"/>
    <w:basedOn w:val="a2"/>
    <w:next w:val="a2"/>
    <w:qFormat/>
    <w:rsid w:val="007E71C9"/>
    <w:pPr>
      <w:spacing w:before="240" w:after="60"/>
      <w:outlineLvl w:val="6"/>
    </w:pPr>
    <w:rPr>
      <w:sz w:val="24"/>
    </w:rPr>
  </w:style>
  <w:style w:type="paragraph" w:styleId="8">
    <w:name w:val="heading 8"/>
    <w:basedOn w:val="a2"/>
    <w:next w:val="a2"/>
    <w:qFormat/>
    <w:rsid w:val="007E71C9"/>
    <w:pPr>
      <w:spacing w:before="240" w:after="60"/>
      <w:outlineLvl w:val="7"/>
    </w:pPr>
    <w:rPr>
      <w:i/>
      <w:iCs/>
      <w:sz w:val="24"/>
    </w:rPr>
  </w:style>
  <w:style w:type="paragraph" w:styleId="9">
    <w:name w:val="heading 9"/>
    <w:basedOn w:val="a2"/>
    <w:next w:val="a2"/>
    <w:qFormat/>
    <w:rsid w:val="007E71C9"/>
    <w:pPr>
      <w:spacing w:before="240" w:after="60"/>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SLGR">
    <w:name w:val="__S_L_GR"/>
    <w:basedOn w:val="a2"/>
    <w:next w:val="a2"/>
    <w:rsid w:val="00E73451"/>
    <w:pPr>
      <w:keepNext/>
      <w:keepLines/>
      <w:suppressAutoHyphens/>
      <w:spacing w:before="240" w:after="240" w:line="580" w:lineRule="exact"/>
      <w:ind w:left="1134" w:right="1134"/>
    </w:pPr>
    <w:rPr>
      <w:b/>
      <w:sz w:val="56"/>
      <w:lang w:eastAsia="ru-RU"/>
    </w:rPr>
  </w:style>
  <w:style w:type="paragraph" w:customStyle="1" w:styleId="SMGR">
    <w:name w:val="__S_M_GR"/>
    <w:basedOn w:val="a2"/>
    <w:next w:val="a2"/>
    <w:rsid w:val="00E73451"/>
    <w:pPr>
      <w:keepNext/>
      <w:keepLines/>
      <w:suppressAutoHyphens/>
      <w:spacing w:before="240" w:after="240" w:line="420" w:lineRule="exact"/>
      <w:ind w:left="1134" w:right="1134"/>
    </w:pPr>
    <w:rPr>
      <w:b/>
      <w:sz w:val="40"/>
      <w:lang w:eastAsia="ru-RU"/>
    </w:rPr>
  </w:style>
  <w:style w:type="paragraph" w:customStyle="1" w:styleId="SSGR">
    <w:name w:val="__S_S_GR"/>
    <w:basedOn w:val="a2"/>
    <w:next w:val="a2"/>
    <w:rsid w:val="00E73451"/>
    <w:pPr>
      <w:keepNext/>
      <w:keepLines/>
      <w:suppressAutoHyphens/>
      <w:spacing w:before="240" w:after="240" w:line="300" w:lineRule="exact"/>
      <w:ind w:left="1134" w:right="1134"/>
    </w:pPr>
    <w:rPr>
      <w:b/>
      <w:sz w:val="28"/>
      <w:lang w:eastAsia="ru-RU"/>
    </w:rPr>
  </w:style>
  <w:style w:type="paragraph" w:customStyle="1" w:styleId="XLargeGR">
    <w:name w:val="__XLarge_GR"/>
    <w:basedOn w:val="a2"/>
    <w:next w:val="a2"/>
    <w:rsid w:val="00BB4C4A"/>
    <w:pPr>
      <w:keepNext/>
      <w:keepLines/>
      <w:suppressAutoHyphens/>
      <w:spacing w:before="240" w:after="240" w:line="420" w:lineRule="exact"/>
      <w:ind w:left="1134" w:right="1134"/>
    </w:pPr>
    <w:rPr>
      <w:b/>
      <w:sz w:val="40"/>
      <w:lang w:eastAsia="ru-RU"/>
    </w:rPr>
  </w:style>
  <w:style w:type="paragraph" w:customStyle="1" w:styleId="Bullet1GR">
    <w:name w:val="_Bullet 1_GR"/>
    <w:basedOn w:val="a2"/>
    <w:rsid w:val="00BB4C4A"/>
    <w:pPr>
      <w:numPr>
        <w:numId w:val="20"/>
      </w:numPr>
      <w:spacing w:after="120"/>
      <w:ind w:right="1134"/>
      <w:jc w:val="both"/>
    </w:pPr>
    <w:rPr>
      <w:lang w:eastAsia="ru-RU"/>
    </w:rPr>
  </w:style>
  <w:style w:type="paragraph" w:customStyle="1" w:styleId="Bullet2GR">
    <w:name w:val="_Bullet 2_GR"/>
    <w:basedOn w:val="a2"/>
    <w:rsid w:val="00BB4C4A"/>
    <w:pPr>
      <w:numPr>
        <w:numId w:val="21"/>
      </w:numPr>
      <w:spacing w:after="120"/>
      <w:ind w:right="1134"/>
      <w:jc w:val="both"/>
    </w:pPr>
    <w:rPr>
      <w:lang w:eastAsia="ru-RU"/>
    </w:rPr>
  </w:style>
  <w:style w:type="numbering" w:styleId="111111">
    <w:name w:val="Outline List 2"/>
    <w:basedOn w:val="a5"/>
    <w:semiHidden/>
    <w:rsid w:val="007E71C9"/>
    <w:pPr>
      <w:numPr>
        <w:numId w:val="4"/>
      </w:numPr>
    </w:pPr>
  </w:style>
  <w:style w:type="numbering" w:styleId="1ai">
    <w:name w:val="Outline List 1"/>
    <w:basedOn w:val="a5"/>
    <w:semiHidden/>
    <w:rsid w:val="007E71C9"/>
    <w:pPr>
      <w:numPr>
        <w:numId w:val="5"/>
      </w:numPr>
    </w:pPr>
  </w:style>
  <w:style w:type="paragraph" w:styleId="HTML">
    <w:name w:val="HTML Address"/>
    <w:basedOn w:val="a2"/>
    <w:semiHidden/>
    <w:rsid w:val="007E71C9"/>
    <w:rPr>
      <w:i/>
      <w:iCs/>
    </w:rPr>
  </w:style>
  <w:style w:type="paragraph" w:styleId="a6">
    <w:name w:val="envelope address"/>
    <w:basedOn w:val="a2"/>
    <w:semiHidden/>
    <w:rsid w:val="007E71C9"/>
    <w:pPr>
      <w:framePr w:w="7920" w:h="1980" w:hRule="exact" w:hSpace="180" w:wrap="auto" w:hAnchor="page" w:xAlign="center" w:yAlign="bottom"/>
      <w:ind w:left="2880"/>
    </w:pPr>
    <w:rPr>
      <w:rFonts w:ascii="Arial" w:hAnsi="Arial" w:cs="Arial"/>
      <w:sz w:val="24"/>
    </w:rPr>
  </w:style>
  <w:style w:type="paragraph" w:styleId="a7">
    <w:name w:val="Date"/>
    <w:basedOn w:val="a2"/>
    <w:next w:val="a2"/>
    <w:semiHidden/>
    <w:rsid w:val="007E71C9"/>
  </w:style>
  <w:style w:type="paragraph" w:styleId="50">
    <w:name w:val="List Bullet 5"/>
    <w:basedOn w:val="a2"/>
    <w:semiHidden/>
    <w:rsid w:val="007E71C9"/>
    <w:pPr>
      <w:numPr>
        <w:numId w:val="10"/>
      </w:numPr>
    </w:pPr>
  </w:style>
  <w:style w:type="table" w:styleId="a8">
    <w:name w:val="Table Grid"/>
    <w:basedOn w:val="a4"/>
    <w:rsid w:val="003A0687"/>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Simple 1"/>
    <w:basedOn w:val="a4"/>
    <w:semiHidden/>
    <w:rsid w:val="007E71C9"/>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a9">
    <w:name w:val="header"/>
    <w:aliases w:val="6_GR"/>
    <w:basedOn w:val="a2"/>
    <w:next w:val="a2"/>
    <w:rsid w:val="00C145C4"/>
    <w:pPr>
      <w:pBdr>
        <w:bottom w:val="single" w:sz="4" w:space="4" w:color="auto"/>
      </w:pBdr>
      <w:tabs>
        <w:tab w:val="right" w:pos="9639"/>
      </w:tabs>
      <w:suppressAutoHyphens/>
      <w:spacing w:line="240" w:lineRule="auto"/>
    </w:pPr>
    <w:rPr>
      <w:b/>
      <w:spacing w:val="0"/>
      <w:w w:val="100"/>
      <w:kern w:val="0"/>
      <w:sz w:val="18"/>
      <w:lang w:val="en-GB" w:eastAsia="ru-RU"/>
    </w:rPr>
  </w:style>
  <w:style w:type="character" w:styleId="aa">
    <w:name w:val="endnote reference"/>
    <w:aliases w:val="1_GR"/>
    <w:basedOn w:val="ab"/>
    <w:rsid w:val="008120D4"/>
    <w:rPr>
      <w:rFonts w:ascii="Times New Roman" w:hAnsi="Times New Roman"/>
      <w:dstrike w:val="0"/>
      <w:sz w:val="18"/>
      <w:vertAlign w:val="superscript"/>
    </w:rPr>
  </w:style>
  <w:style w:type="paragraph" w:styleId="ac">
    <w:name w:val="footer"/>
    <w:aliases w:val="3_GR"/>
    <w:basedOn w:val="a2"/>
    <w:rsid w:val="00E8167D"/>
    <w:pPr>
      <w:tabs>
        <w:tab w:val="right" w:pos="9639"/>
      </w:tabs>
      <w:suppressAutoHyphens/>
      <w:spacing w:line="240" w:lineRule="auto"/>
    </w:pPr>
    <w:rPr>
      <w:spacing w:val="0"/>
      <w:w w:val="100"/>
      <w:kern w:val="0"/>
      <w:sz w:val="16"/>
      <w:lang w:val="en-GB" w:eastAsia="ru-RU"/>
    </w:rPr>
  </w:style>
  <w:style w:type="character" w:styleId="ad">
    <w:name w:val="page number"/>
    <w:aliases w:val="7_GR"/>
    <w:basedOn w:val="a3"/>
    <w:rsid w:val="00E72C5E"/>
    <w:rPr>
      <w:rFonts w:ascii="Times New Roman" w:hAnsi="Times New Roman"/>
      <w:b/>
      <w:sz w:val="18"/>
    </w:rPr>
  </w:style>
  <w:style w:type="paragraph" w:styleId="ae">
    <w:name w:val="endnote text"/>
    <w:aliases w:val="2_GR"/>
    <w:basedOn w:val="af"/>
    <w:rsid w:val="00D84ECF"/>
  </w:style>
  <w:style w:type="paragraph" w:styleId="af">
    <w:name w:val="footnote text"/>
    <w:aliases w:val="5_GR"/>
    <w:basedOn w:val="a2"/>
    <w:rsid w:val="00D84ECF"/>
    <w:pPr>
      <w:tabs>
        <w:tab w:val="right" w:pos="1021"/>
      </w:tabs>
      <w:suppressAutoHyphens/>
      <w:spacing w:line="220" w:lineRule="exact"/>
      <w:ind w:left="1134" w:right="1134" w:hanging="1134"/>
    </w:pPr>
    <w:rPr>
      <w:spacing w:val="5"/>
      <w:w w:val="104"/>
      <w:sz w:val="18"/>
      <w:lang w:val="en-GB" w:eastAsia="ru-RU"/>
    </w:rPr>
  </w:style>
  <w:style w:type="paragraph" w:customStyle="1" w:styleId="ParaNoGR">
    <w:name w:val="_ParaNo._GR"/>
    <w:basedOn w:val="a2"/>
    <w:next w:val="a2"/>
    <w:rsid w:val="00E72C5E"/>
    <w:pPr>
      <w:numPr>
        <w:numId w:val="23"/>
      </w:numPr>
      <w:tabs>
        <w:tab w:val="left" w:pos="567"/>
      </w:tabs>
      <w:spacing w:after="120"/>
      <w:ind w:right="1134"/>
      <w:jc w:val="both"/>
      <w:outlineLvl w:val="0"/>
    </w:pPr>
    <w:rPr>
      <w:lang w:eastAsia="ru-RU"/>
    </w:rPr>
  </w:style>
  <w:style w:type="character" w:styleId="ab">
    <w:name w:val="footnote reference"/>
    <w:aliases w:val="4_GR"/>
    <w:basedOn w:val="a3"/>
    <w:rsid w:val="00BB17DC"/>
    <w:rPr>
      <w:rFonts w:ascii="Times New Roman" w:hAnsi="Times New Roman"/>
      <w:dstrike w:val="0"/>
      <w:sz w:val="18"/>
      <w:vertAlign w:val="superscript"/>
    </w:rPr>
  </w:style>
  <w:style w:type="character" w:styleId="HTML0">
    <w:name w:val="HTML Acronym"/>
    <w:basedOn w:val="a3"/>
    <w:semiHidden/>
    <w:rsid w:val="007E71C9"/>
  </w:style>
  <w:style w:type="table" w:styleId="-1">
    <w:name w:val="Table Web 1"/>
    <w:basedOn w:val="a4"/>
    <w:semiHidden/>
    <w:rsid w:val="007E71C9"/>
    <w:pPr>
      <w:spacing w:after="120" w:line="2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7E71C9"/>
    <w:pPr>
      <w:spacing w:after="120" w:line="2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0">
    <w:name w:val="Emphasis"/>
    <w:basedOn w:val="a3"/>
    <w:qFormat/>
    <w:rsid w:val="007E71C9"/>
    <w:rPr>
      <w:i/>
      <w:iCs/>
    </w:rPr>
  </w:style>
  <w:style w:type="paragraph" w:styleId="af1">
    <w:name w:val="Note Heading"/>
    <w:basedOn w:val="a2"/>
    <w:next w:val="a2"/>
    <w:semiHidden/>
    <w:rsid w:val="007E71C9"/>
  </w:style>
  <w:style w:type="table" w:styleId="af2">
    <w:name w:val="Table Elegant"/>
    <w:basedOn w:val="a4"/>
    <w:semiHidden/>
    <w:rsid w:val="007E71C9"/>
    <w:pPr>
      <w:spacing w:after="120" w:line="2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4"/>
    <w:semiHidden/>
    <w:rsid w:val="007E71C9"/>
    <w:pPr>
      <w:spacing w:after="120" w:line="20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2">
    <w:name w:val="Table Subtle 2"/>
    <w:basedOn w:val="a4"/>
    <w:semiHidden/>
    <w:rsid w:val="007E71C9"/>
    <w:pPr>
      <w:spacing w:after="120" w:line="20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basedOn w:val="a3"/>
    <w:semiHidden/>
    <w:rsid w:val="007E71C9"/>
    <w:rPr>
      <w:rFonts w:ascii="Courier New" w:hAnsi="Courier New" w:cs="Courier New"/>
      <w:sz w:val="20"/>
      <w:szCs w:val="20"/>
    </w:rPr>
  </w:style>
  <w:style w:type="table" w:styleId="12">
    <w:name w:val="Table Classic 1"/>
    <w:basedOn w:val="a4"/>
    <w:semiHidden/>
    <w:rsid w:val="007E71C9"/>
    <w:pPr>
      <w:spacing w:after="120" w:line="20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Classic 2"/>
    <w:basedOn w:val="a4"/>
    <w:semiHidden/>
    <w:rsid w:val="007E71C9"/>
    <w:pPr>
      <w:spacing w:after="120" w:line="20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2">
    <w:name w:val="Table Classic 3"/>
    <w:basedOn w:val="a4"/>
    <w:semiHidden/>
    <w:rsid w:val="007E71C9"/>
    <w:pPr>
      <w:spacing w:after="120" w:line="2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4"/>
    <w:semiHidden/>
    <w:rsid w:val="007E71C9"/>
    <w:pPr>
      <w:spacing w:after="120" w:line="20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basedOn w:val="a3"/>
    <w:semiHidden/>
    <w:rsid w:val="007E71C9"/>
    <w:rPr>
      <w:rFonts w:ascii="Courier New" w:hAnsi="Courier New" w:cs="Courier New"/>
      <w:sz w:val="20"/>
      <w:szCs w:val="20"/>
    </w:rPr>
  </w:style>
  <w:style w:type="paragraph" w:styleId="af3">
    <w:name w:val="Body Text"/>
    <w:basedOn w:val="a2"/>
    <w:semiHidden/>
    <w:rsid w:val="007E71C9"/>
  </w:style>
  <w:style w:type="paragraph" w:styleId="af4">
    <w:name w:val="Body Text First Indent"/>
    <w:basedOn w:val="af3"/>
    <w:semiHidden/>
    <w:rsid w:val="007E71C9"/>
    <w:pPr>
      <w:ind w:firstLine="210"/>
    </w:pPr>
  </w:style>
  <w:style w:type="paragraph" w:styleId="af5">
    <w:name w:val="Body Text Indent"/>
    <w:basedOn w:val="a2"/>
    <w:semiHidden/>
    <w:rsid w:val="007E71C9"/>
    <w:pPr>
      <w:ind w:left="283"/>
    </w:pPr>
  </w:style>
  <w:style w:type="paragraph" w:styleId="24">
    <w:name w:val="Body Text First Indent 2"/>
    <w:basedOn w:val="af5"/>
    <w:semiHidden/>
    <w:rsid w:val="007E71C9"/>
    <w:pPr>
      <w:ind w:firstLine="210"/>
    </w:pPr>
  </w:style>
  <w:style w:type="paragraph" w:styleId="a0">
    <w:name w:val="List Bullet"/>
    <w:basedOn w:val="a2"/>
    <w:semiHidden/>
    <w:rsid w:val="007E71C9"/>
    <w:pPr>
      <w:numPr>
        <w:numId w:val="6"/>
      </w:numPr>
    </w:pPr>
  </w:style>
  <w:style w:type="paragraph" w:styleId="20">
    <w:name w:val="List Bullet 2"/>
    <w:basedOn w:val="a2"/>
    <w:semiHidden/>
    <w:rsid w:val="007E71C9"/>
    <w:pPr>
      <w:numPr>
        <w:numId w:val="7"/>
      </w:numPr>
    </w:pPr>
  </w:style>
  <w:style w:type="paragraph" w:styleId="30">
    <w:name w:val="List Bullet 3"/>
    <w:basedOn w:val="a2"/>
    <w:semiHidden/>
    <w:rsid w:val="007E71C9"/>
    <w:pPr>
      <w:numPr>
        <w:numId w:val="8"/>
      </w:numPr>
    </w:pPr>
  </w:style>
  <w:style w:type="paragraph" w:styleId="40">
    <w:name w:val="List Bullet 4"/>
    <w:basedOn w:val="a2"/>
    <w:semiHidden/>
    <w:rsid w:val="007E71C9"/>
    <w:pPr>
      <w:numPr>
        <w:numId w:val="9"/>
      </w:numPr>
    </w:pPr>
  </w:style>
  <w:style w:type="paragraph" w:styleId="af6">
    <w:name w:val="Title"/>
    <w:basedOn w:val="a2"/>
    <w:qFormat/>
    <w:rsid w:val="007E71C9"/>
    <w:pPr>
      <w:spacing w:before="240" w:after="60"/>
      <w:jc w:val="center"/>
      <w:outlineLvl w:val="0"/>
    </w:pPr>
    <w:rPr>
      <w:rFonts w:ascii="Arial" w:hAnsi="Arial" w:cs="Arial"/>
      <w:b/>
      <w:bCs/>
      <w:kern w:val="28"/>
      <w:sz w:val="32"/>
      <w:szCs w:val="32"/>
    </w:rPr>
  </w:style>
  <w:style w:type="character" w:styleId="af7">
    <w:name w:val="line number"/>
    <w:basedOn w:val="a3"/>
    <w:semiHidden/>
    <w:rsid w:val="007E71C9"/>
  </w:style>
  <w:style w:type="paragraph" w:styleId="a">
    <w:name w:val="List Number"/>
    <w:basedOn w:val="a2"/>
    <w:semiHidden/>
    <w:rsid w:val="007E71C9"/>
    <w:pPr>
      <w:numPr>
        <w:numId w:val="11"/>
      </w:numPr>
    </w:pPr>
  </w:style>
  <w:style w:type="paragraph" w:styleId="2">
    <w:name w:val="List Number 2"/>
    <w:basedOn w:val="a2"/>
    <w:semiHidden/>
    <w:rsid w:val="007E71C9"/>
    <w:pPr>
      <w:numPr>
        <w:numId w:val="12"/>
      </w:numPr>
    </w:pPr>
  </w:style>
  <w:style w:type="paragraph" w:styleId="3">
    <w:name w:val="List Number 3"/>
    <w:basedOn w:val="a2"/>
    <w:semiHidden/>
    <w:rsid w:val="007E71C9"/>
    <w:pPr>
      <w:numPr>
        <w:numId w:val="13"/>
      </w:numPr>
    </w:pPr>
  </w:style>
  <w:style w:type="paragraph" w:styleId="4">
    <w:name w:val="List Number 4"/>
    <w:basedOn w:val="a2"/>
    <w:semiHidden/>
    <w:rsid w:val="007E71C9"/>
    <w:pPr>
      <w:numPr>
        <w:numId w:val="14"/>
      </w:numPr>
    </w:pPr>
  </w:style>
  <w:style w:type="paragraph" w:styleId="5">
    <w:name w:val="List Number 5"/>
    <w:basedOn w:val="a2"/>
    <w:semiHidden/>
    <w:rsid w:val="007E71C9"/>
    <w:pPr>
      <w:numPr>
        <w:numId w:val="15"/>
      </w:numPr>
    </w:pPr>
  </w:style>
  <w:style w:type="character" w:styleId="HTML3">
    <w:name w:val="HTML Sample"/>
    <w:basedOn w:val="a3"/>
    <w:semiHidden/>
    <w:rsid w:val="007E71C9"/>
    <w:rPr>
      <w:rFonts w:ascii="Courier New" w:hAnsi="Courier New" w:cs="Courier New"/>
    </w:rPr>
  </w:style>
  <w:style w:type="paragraph" w:styleId="25">
    <w:name w:val="envelope return"/>
    <w:basedOn w:val="a2"/>
    <w:semiHidden/>
    <w:rsid w:val="007E71C9"/>
    <w:rPr>
      <w:rFonts w:ascii="Arial" w:hAnsi="Arial" w:cs="Arial"/>
    </w:rPr>
  </w:style>
  <w:style w:type="table" w:styleId="13">
    <w:name w:val="Table 3D effects 1"/>
    <w:basedOn w:val="a4"/>
    <w:semiHidden/>
    <w:rsid w:val="007E71C9"/>
    <w:pPr>
      <w:spacing w:after="120" w:line="2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6">
    <w:name w:val="Table 3D effects 2"/>
    <w:basedOn w:val="a4"/>
    <w:semiHidden/>
    <w:rsid w:val="007E71C9"/>
    <w:pPr>
      <w:spacing w:after="120" w:line="20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3D effects 3"/>
    <w:basedOn w:val="a4"/>
    <w:semiHidden/>
    <w:rsid w:val="007E71C9"/>
    <w:pPr>
      <w:spacing w:after="120" w:line="20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8">
    <w:name w:val="Normal (Web)"/>
    <w:basedOn w:val="a2"/>
    <w:semiHidden/>
    <w:rsid w:val="007E71C9"/>
    <w:rPr>
      <w:sz w:val="24"/>
    </w:rPr>
  </w:style>
  <w:style w:type="paragraph" w:styleId="af9">
    <w:name w:val="Normal Indent"/>
    <w:basedOn w:val="a2"/>
    <w:semiHidden/>
    <w:rsid w:val="007E71C9"/>
    <w:pPr>
      <w:ind w:left="567"/>
    </w:pPr>
  </w:style>
  <w:style w:type="character" w:styleId="HTML4">
    <w:name w:val="HTML Definition"/>
    <w:basedOn w:val="a3"/>
    <w:semiHidden/>
    <w:rsid w:val="007E71C9"/>
    <w:rPr>
      <w:i/>
      <w:iCs/>
    </w:rPr>
  </w:style>
  <w:style w:type="paragraph" w:styleId="27">
    <w:name w:val="Body Text 2"/>
    <w:basedOn w:val="a2"/>
    <w:semiHidden/>
    <w:rsid w:val="007E71C9"/>
    <w:pPr>
      <w:spacing w:line="480" w:lineRule="auto"/>
    </w:pPr>
  </w:style>
  <w:style w:type="paragraph" w:styleId="34">
    <w:name w:val="Body Text 3"/>
    <w:basedOn w:val="a2"/>
    <w:semiHidden/>
    <w:rsid w:val="007E71C9"/>
    <w:rPr>
      <w:sz w:val="16"/>
      <w:szCs w:val="16"/>
    </w:rPr>
  </w:style>
  <w:style w:type="paragraph" w:styleId="28">
    <w:name w:val="Body Text Indent 2"/>
    <w:basedOn w:val="a2"/>
    <w:semiHidden/>
    <w:rsid w:val="007E71C9"/>
    <w:pPr>
      <w:spacing w:line="480" w:lineRule="auto"/>
      <w:ind w:left="283"/>
    </w:pPr>
  </w:style>
  <w:style w:type="paragraph" w:styleId="35">
    <w:name w:val="Body Text Indent 3"/>
    <w:basedOn w:val="a2"/>
    <w:semiHidden/>
    <w:rsid w:val="007E71C9"/>
    <w:pPr>
      <w:ind w:left="283"/>
    </w:pPr>
    <w:rPr>
      <w:sz w:val="16"/>
      <w:szCs w:val="16"/>
    </w:rPr>
  </w:style>
  <w:style w:type="character" w:styleId="HTML5">
    <w:name w:val="HTML Variable"/>
    <w:basedOn w:val="a3"/>
    <w:semiHidden/>
    <w:rsid w:val="007E71C9"/>
    <w:rPr>
      <w:i/>
      <w:iCs/>
    </w:rPr>
  </w:style>
  <w:style w:type="character" w:styleId="HTML6">
    <w:name w:val="HTML Typewriter"/>
    <w:basedOn w:val="a3"/>
    <w:semiHidden/>
    <w:rsid w:val="007E71C9"/>
    <w:rPr>
      <w:rFonts w:ascii="Courier New" w:hAnsi="Courier New" w:cs="Courier New"/>
      <w:sz w:val="20"/>
      <w:szCs w:val="20"/>
    </w:rPr>
  </w:style>
  <w:style w:type="paragraph" w:styleId="afa">
    <w:name w:val="Subtitle"/>
    <w:basedOn w:val="a2"/>
    <w:qFormat/>
    <w:rsid w:val="007E71C9"/>
    <w:pPr>
      <w:spacing w:after="60"/>
      <w:jc w:val="center"/>
      <w:outlineLvl w:val="1"/>
    </w:pPr>
    <w:rPr>
      <w:rFonts w:ascii="Arial" w:hAnsi="Arial" w:cs="Arial"/>
      <w:sz w:val="24"/>
    </w:rPr>
  </w:style>
  <w:style w:type="paragraph" w:styleId="afb">
    <w:name w:val="Signature"/>
    <w:basedOn w:val="a2"/>
    <w:semiHidden/>
    <w:rsid w:val="007E71C9"/>
    <w:pPr>
      <w:ind w:left="4252"/>
    </w:pPr>
  </w:style>
  <w:style w:type="paragraph" w:styleId="afc">
    <w:name w:val="Salutation"/>
    <w:basedOn w:val="a2"/>
    <w:next w:val="a2"/>
    <w:semiHidden/>
    <w:rsid w:val="007E71C9"/>
  </w:style>
  <w:style w:type="paragraph" w:styleId="afd">
    <w:name w:val="List Continue"/>
    <w:basedOn w:val="a2"/>
    <w:semiHidden/>
    <w:rsid w:val="007E71C9"/>
    <w:pPr>
      <w:ind w:left="283"/>
    </w:pPr>
  </w:style>
  <w:style w:type="paragraph" w:styleId="29">
    <w:name w:val="List Continue 2"/>
    <w:basedOn w:val="a2"/>
    <w:semiHidden/>
    <w:rsid w:val="007E71C9"/>
    <w:pPr>
      <w:ind w:left="566"/>
    </w:pPr>
  </w:style>
  <w:style w:type="paragraph" w:styleId="36">
    <w:name w:val="List Continue 3"/>
    <w:basedOn w:val="a2"/>
    <w:semiHidden/>
    <w:rsid w:val="007E71C9"/>
    <w:pPr>
      <w:ind w:left="849"/>
    </w:pPr>
  </w:style>
  <w:style w:type="paragraph" w:styleId="43">
    <w:name w:val="List Continue 4"/>
    <w:basedOn w:val="a2"/>
    <w:semiHidden/>
    <w:rsid w:val="007E71C9"/>
    <w:pPr>
      <w:ind w:left="1132"/>
    </w:pPr>
  </w:style>
  <w:style w:type="paragraph" w:styleId="52">
    <w:name w:val="List Continue 5"/>
    <w:basedOn w:val="a2"/>
    <w:semiHidden/>
    <w:rsid w:val="007E71C9"/>
    <w:pPr>
      <w:ind w:left="1415"/>
    </w:pPr>
  </w:style>
  <w:style w:type="character" w:styleId="afe">
    <w:name w:val="FollowedHyperlink"/>
    <w:basedOn w:val="a3"/>
    <w:semiHidden/>
    <w:rsid w:val="007E71C9"/>
    <w:rPr>
      <w:color w:val="800080"/>
      <w:u w:val="single"/>
    </w:rPr>
  </w:style>
  <w:style w:type="table" w:styleId="2a">
    <w:name w:val="Table Simple 2"/>
    <w:basedOn w:val="a4"/>
    <w:semiHidden/>
    <w:rsid w:val="007E71C9"/>
    <w:pPr>
      <w:spacing w:after="120" w:line="20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rsid w:val="007E71C9"/>
    <w:pPr>
      <w:spacing w:after="120" w:line="20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
    <w:name w:val="Closing"/>
    <w:basedOn w:val="a2"/>
    <w:semiHidden/>
    <w:rsid w:val="007E71C9"/>
    <w:pPr>
      <w:ind w:left="4252"/>
    </w:pPr>
  </w:style>
  <w:style w:type="table" w:styleId="14">
    <w:name w:val="Table Grid 1"/>
    <w:basedOn w:val="a4"/>
    <w:semiHidden/>
    <w:rsid w:val="007E71C9"/>
    <w:pPr>
      <w:spacing w:after="120" w:line="2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b">
    <w:name w:val="Table Grid 2"/>
    <w:basedOn w:val="a4"/>
    <w:semiHidden/>
    <w:rsid w:val="007E71C9"/>
    <w:pPr>
      <w:spacing w:after="120" w:line="20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4"/>
    <w:semiHidden/>
    <w:rsid w:val="007E71C9"/>
    <w:pPr>
      <w:spacing w:after="120" w:line="2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4">
    <w:name w:val="Table Grid 4"/>
    <w:basedOn w:val="a4"/>
    <w:semiHidden/>
    <w:rsid w:val="007E71C9"/>
    <w:pPr>
      <w:spacing w:after="120" w:line="2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3">
    <w:name w:val="Table Grid 5"/>
    <w:basedOn w:val="a4"/>
    <w:semiHidden/>
    <w:rsid w:val="007E71C9"/>
    <w:pPr>
      <w:spacing w:after="120" w:line="2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7E71C9"/>
    <w:pPr>
      <w:spacing w:after="120" w:line="2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7E71C9"/>
    <w:pPr>
      <w:spacing w:after="120" w:line="2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7E71C9"/>
    <w:pPr>
      <w:spacing w:after="120" w:line="2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0">
    <w:name w:val="Table Contemporary"/>
    <w:basedOn w:val="a4"/>
    <w:semiHidden/>
    <w:rsid w:val="007E71C9"/>
    <w:pPr>
      <w:spacing w:after="120" w:line="20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1">
    <w:name w:val="List"/>
    <w:basedOn w:val="a2"/>
    <w:semiHidden/>
    <w:rsid w:val="007E71C9"/>
    <w:pPr>
      <w:ind w:left="283" w:hanging="283"/>
    </w:pPr>
  </w:style>
  <w:style w:type="paragraph" w:styleId="2c">
    <w:name w:val="List 2"/>
    <w:basedOn w:val="a2"/>
    <w:semiHidden/>
    <w:rsid w:val="007E71C9"/>
    <w:pPr>
      <w:ind w:left="566" w:hanging="283"/>
    </w:pPr>
  </w:style>
  <w:style w:type="paragraph" w:styleId="39">
    <w:name w:val="List 3"/>
    <w:basedOn w:val="a2"/>
    <w:semiHidden/>
    <w:rsid w:val="007E71C9"/>
    <w:pPr>
      <w:ind w:left="849" w:hanging="283"/>
    </w:pPr>
  </w:style>
  <w:style w:type="paragraph" w:styleId="45">
    <w:name w:val="List 4"/>
    <w:basedOn w:val="a2"/>
    <w:semiHidden/>
    <w:rsid w:val="007E71C9"/>
    <w:pPr>
      <w:ind w:left="1132" w:hanging="283"/>
    </w:pPr>
  </w:style>
  <w:style w:type="paragraph" w:styleId="54">
    <w:name w:val="List 5"/>
    <w:basedOn w:val="a2"/>
    <w:semiHidden/>
    <w:rsid w:val="007E71C9"/>
    <w:pPr>
      <w:ind w:left="1415" w:hanging="283"/>
    </w:pPr>
  </w:style>
  <w:style w:type="paragraph" w:styleId="HTML7">
    <w:name w:val="HTML Preformatted"/>
    <w:basedOn w:val="a2"/>
    <w:semiHidden/>
    <w:rsid w:val="007E71C9"/>
    <w:rPr>
      <w:rFonts w:ascii="Courier New" w:hAnsi="Courier New" w:cs="Courier New"/>
    </w:rPr>
  </w:style>
  <w:style w:type="numbering" w:styleId="a1">
    <w:name w:val="Outline List 3"/>
    <w:basedOn w:val="a5"/>
    <w:semiHidden/>
    <w:rsid w:val="007E71C9"/>
    <w:pPr>
      <w:numPr>
        <w:numId w:val="16"/>
      </w:numPr>
    </w:pPr>
  </w:style>
  <w:style w:type="table" w:styleId="15">
    <w:name w:val="Table Columns 1"/>
    <w:basedOn w:val="a4"/>
    <w:semiHidden/>
    <w:rsid w:val="007E71C9"/>
    <w:pPr>
      <w:spacing w:after="120" w:line="2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olumns 2"/>
    <w:basedOn w:val="a4"/>
    <w:semiHidden/>
    <w:rsid w:val="007E71C9"/>
    <w:pPr>
      <w:spacing w:after="120" w:line="20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semiHidden/>
    <w:rsid w:val="007E71C9"/>
    <w:pPr>
      <w:spacing w:after="120" w:line="2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4"/>
    <w:semiHidden/>
    <w:rsid w:val="007E71C9"/>
    <w:pPr>
      <w:spacing w:after="120" w:line="20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4"/>
    <w:semiHidden/>
    <w:rsid w:val="007E71C9"/>
    <w:pPr>
      <w:spacing w:after="120" w:line="2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2">
    <w:name w:val="Strong"/>
    <w:basedOn w:val="a3"/>
    <w:qFormat/>
    <w:rsid w:val="007E71C9"/>
    <w:rPr>
      <w:b/>
      <w:bCs/>
    </w:rPr>
  </w:style>
  <w:style w:type="table" w:styleId="-10">
    <w:name w:val="Table List 1"/>
    <w:basedOn w:val="a4"/>
    <w:semiHidden/>
    <w:rsid w:val="007E71C9"/>
    <w:pPr>
      <w:spacing w:after="120" w:line="2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7E71C9"/>
    <w:pPr>
      <w:spacing w:after="120" w:line="20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4"/>
    <w:semiHidden/>
    <w:rsid w:val="007E71C9"/>
    <w:pPr>
      <w:spacing w:after="120" w:line="20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7E71C9"/>
    <w:pPr>
      <w:spacing w:after="120" w:line="2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7E71C9"/>
    <w:pPr>
      <w:spacing w:after="120" w:line="2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7E71C9"/>
    <w:pPr>
      <w:spacing w:after="120" w:line="2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7E71C9"/>
    <w:pPr>
      <w:spacing w:after="120" w:line="2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7E71C9"/>
    <w:pPr>
      <w:spacing w:after="120" w:line="2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3">
    <w:name w:val="Table Theme"/>
    <w:basedOn w:val="a4"/>
    <w:semiHidden/>
    <w:rsid w:val="007E71C9"/>
    <w:pPr>
      <w:spacing w:after="120" w:line="2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Table Colorful 1"/>
    <w:basedOn w:val="a4"/>
    <w:semiHidden/>
    <w:rsid w:val="007E71C9"/>
    <w:pPr>
      <w:spacing w:after="120" w:line="2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e">
    <w:name w:val="Table Colorful 2"/>
    <w:basedOn w:val="a4"/>
    <w:semiHidden/>
    <w:rsid w:val="007E71C9"/>
    <w:pPr>
      <w:spacing w:after="120" w:line="20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b">
    <w:name w:val="Table Colorful 3"/>
    <w:basedOn w:val="a4"/>
    <w:semiHidden/>
    <w:rsid w:val="007E71C9"/>
    <w:pPr>
      <w:spacing w:after="120" w:line="2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4">
    <w:name w:val="Block Text"/>
    <w:basedOn w:val="a2"/>
    <w:semiHidden/>
    <w:rsid w:val="007E71C9"/>
    <w:pPr>
      <w:ind w:left="1440" w:right="1440"/>
    </w:pPr>
  </w:style>
  <w:style w:type="character" w:styleId="HTML8">
    <w:name w:val="HTML Cite"/>
    <w:basedOn w:val="a3"/>
    <w:semiHidden/>
    <w:rsid w:val="007E71C9"/>
    <w:rPr>
      <w:i/>
      <w:iCs/>
    </w:rPr>
  </w:style>
  <w:style w:type="paragraph" w:styleId="aff5">
    <w:name w:val="E-mail Signature"/>
    <w:basedOn w:val="a2"/>
    <w:semiHidden/>
    <w:rsid w:val="007E71C9"/>
  </w:style>
  <w:style w:type="character" w:styleId="aff6">
    <w:name w:val="Hyperlink"/>
    <w:basedOn w:val="a3"/>
    <w:semiHidden/>
    <w:rsid w:val="007E71C9"/>
    <w:rPr>
      <w:color w:val="000000"/>
      <w:u w:val="single"/>
    </w:rPr>
  </w:style>
  <w:style w:type="paragraph" w:customStyle="1" w:styleId="H1GR">
    <w:name w:val="_ H_1_GR"/>
    <w:basedOn w:val="a2"/>
    <w:next w:val="a2"/>
    <w:rsid w:val="00762446"/>
    <w:pPr>
      <w:keepNext/>
      <w:keepLines/>
      <w:tabs>
        <w:tab w:val="right" w:pos="851"/>
      </w:tabs>
      <w:suppressAutoHyphens/>
      <w:spacing w:before="360" w:after="240" w:line="270" w:lineRule="exact"/>
      <w:ind w:left="1134" w:right="1134" w:hanging="1134"/>
    </w:pPr>
    <w:rPr>
      <w:b/>
      <w:sz w:val="24"/>
      <w:lang w:eastAsia="ru-RU"/>
    </w:rPr>
  </w:style>
  <w:style w:type="paragraph" w:customStyle="1" w:styleId="H23GR">
    <w:name w:val="_ H_2/3_GR"/>
    <w:basedOn w:val="a2"/>
    <w:next w:val="a2"/>
    <w:rsid w:val="00D809D1"/>
    <w:pPr>
      <w:keepNext/>
      <w:keepLines/>
      <w:tabs>
        <w:tab w:val="right" w:pos="851"/>
      </w:tabs>
      <w:suppressAutoHyphens/>
      <w:spacing w:before="240" w:after="120" w:line="240" w:lineRule="exact"/>
      <w:ind w:left="1134" w:right="1134" w:hanging="1134"/>
    </w:pPr>
    <w:rPr>
      <w:b/>
      <w:lang w:eastAsia="ru-RU"/>
    </w:rPr>
  </w:style>
  <w:style w:type="paragraph" w:customStyle="1" w:styleId="H4GR">
    <w:name w:val="_ H_4_GR"/>
    <w:basedOn w:val="a2"/>
    <w:next w:val="a2"/>
    <w:rsid w:val="006120AE"/>
    <w:pPr>
      <w:keepNext/>
      <w:keepLines/>
      <w:tabs>
        <w:tab w:val="right" w:pos="851"/>
      </w:tabs>
      <w:suppressAutoHyphens/>
      <w:spacing w:before="40" w:after="120" w:line="240" w:lineRule="auto"/>
      <w:outlineLvl w:val="3"/>
    </w:pPr>
    <w:rPr>
      <w:i/>
      <w:spacing w:val="3"/>
      <w:lang w:eastAsia="ru-RU"/>
    </w:rPr>
  </w:style>
  <w:style w:type="paragraph" w:customStyle="1" w:styleId="H56GR">
    <w:name w:val="_ H_5/6_GR"/>
    <w:basedOn w:val="a2"/>
    <w:next w:val="a2"/>
    <w:rsid w:val="00E73451"/>
    <w:pPr>
      <w:keepNext/>
      <w:keepLines/>
      <w:tabs>
        <w:tab w:val="right" w:pos="851"/>
      </w:tabs>
      <w:suppressAutoHyphens/>
      <w:spacing w:before="240" w:after="120" w:line="240" w:lineRule="exact"/>
      <w:ind w:left="1134" w:right="1134" w:hanging="1134"/>
    </w:pPr>
    <w:rPr>
      <w:lang w:eastAsia="ru-RU"/>
    </w:rPr>
  </w:style>
  <w:style w:type="table" w:styleId="aff7">
    <w:name w:val="Table Professional"/>
    <w:basedOn w:val="a4"/>
    <w:semiHidden/>
    <w:rsid w:val="007E71C9"/>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HChGR">
    <w:name w:val="_ H _Ch_GR"/>
    <w:basedOn w:val="a2"/>
    <w:next w:val="a2"/>
    <w:rsid w:val="00A026CA"/>
    <w:pPr>
      <w:keepNext/>
      <w:keepLines/>
      <w:tabs>
        <w:tab w:val="right" w:pos="851"/>
      </w:tabs>
      <w:suppressAutoHyphens/>
      <w:spacing w:before="360" w:after="240" w:line="300" w:lineRule="exact"/>
      <w:ind w:left="1134" w:right="1134" w:hanging="1134"/>
    </w:pPr>
    <w:rPr>
      <w:b/>
      <w:sz w:val="28"/>
      <w:lang w:eastAsia="ru-RU"/>
    </w:rPr>
  </w:style>
  <w:style w:type="paragraph" w:customStyle="1" w:styleId="HMGR">
    <w:name w:val="_ H __M_GR"/>
    <w:basedOn w:val="a2"/>
    <w:next w:val="a2"/>
    <w:rsid w:val="00F275F5"/>
    <w:pPr>
      <w:keepNext/>
      <w:keepLines/>
      <w:tabs>
        <w:tab w:val="right" w:pos="851"/>
      </w:tabs>
      <w:suppressAutoHyphens/>
      <w:spacing w:before="240" w:after="240" w:line="360" w:lineRule="exact"/>
      <w:ind w:left="1134" w:right="1134" w:hanging="1134"/>
    </w:pPr>
    <w:rPr>
      <w:b/>
      <w:sz w:val="34"/>
      <w:lang w:eastAsia="ru-RU"/>
    </w:rPr>
  </w:style>
  <w:style w:type="paragraph" w:styleId="aff8">
    <w:name w:val="toa heading"/>
    <w:basedOn w:val="a2"/>
    <w:next w:val="a2"/>
    <w:semiHidden/>
    <w:rsid w:val="007E71C9"/>
    <w:pPr>
      <w:spacing w:before="120"/>
    </w:pPr>
    <w:rPr>
      <w:rFonts w:ascii="Arial" w:hAnsi="Arial" w:cs="Arial"/>
      <w:b/>
      <w:bCs/>
      <w:sz w:val="24"/>
    </w:rPr>
  </w:style>
  <w:style w:type="paragraph" w:customStyle="1" w:styleId="SingleTxtGR">
    <w:name w:val="_ Single Txt_GR"/>
    <w:basedOn w:val="a2"/>
    <w:rsid w:val="00677773"/>
    <w:pPr>
      <w:tabs>
        <w:tab w:val="left" w:pos="1701"/>
        <w:tab w:val="left" w:pos="2268"/>
        <w:tab w:val="left" w:pos="2835"/>
        <w:tab w:val="left" w:pos="3402"/>
        <w:tab w:val="left" w:pos="3969"/>
      </w:tabs>
      <w:spacing w:after="120"/>
      <w:ind w:left="1134" w:right="1134"/>
      <w:jc w:val="both"/>
    </w:pPr>
  </w:style>
  <w:style w:type="paragraph" w:styleId="aff9">
    <w:name w:val="Plain Text"/>
    <w:basedOn w:val="a2"/>
    <w:semiHidden/>
    <w:rsid w:val="007E71C9"/>
    <w:rPr>
      <w:rFonts w:ascii="Courier New" w:hAnsi="Courier New" w:cs="Courier New"/>
    </w:rPr>
  </w:style>
  <w:style w:type="paragraph" w:styleId="affa">
    <w:name w:val="Message Header"/>
    <w:basedOn w:val="a2"/>
    <w:semiHidden/>
    <w:rsid w:val="007E71C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styleId="affb">
    <w:name w:val="annotation reference"/>
    <w:basedOn w:val="a3"/>
    <w:semiHidden/>
    <w:rsid w:val="007E71C9"/>
    <w:rPr>
      <w:sz w:val="16"/>
      <w:szCs w:val="16"/>
    </w:rPr>
  </w:style>
  <w:style w:type="table" w:customStyle="1" w:styleId="TabNum">
    <w:name w:val="_TabNum"/>
    <w:basedOn w:val="a4"/>
    <w:rsid w:val="00086182"/>
    <w:pPr>
      <w:spacing w:before="40" w:after="40" w:line="220" w:lineRule="exact"/>
      <w:jc w:val="right"/>
    </w:pPr>
    <w:rPr>
      <w:sz w:val="18"/>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4"/>
    <w:rsid w:val="00086182"/>
    <w:pPr>
      <w:spacing w:before="40" w:after="120" w:line="240" w:lineRule="atLeast"/>
    </w:p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ffc">
    <w:name w:val="Balloon Text"/>
    <w:basedOn w:val="a2"/>
    <w:link w:val="affd"/>
    <w:rsid w:val="00E147C1"/>
    <w:pPr>
      <w:spacing w:line="240" w:lineRule="auto"/>
    </w:pPr>
    <w:rPr>
      <w:rFonts w:ascii="Tahoma" w:hAnsi="Tahoma" w:cs="Tahoma"/>
      <w:sz w:val="16"/>
      <w:szCs w:val="16"/>
    </w:rPr>
  </w:style>
  <w:style w:type="character" w:customStyle="1" w:styleId="affd">
    <w:name w:val="Текст выноски Знак"/>
    <w:basedOn w:val="a3"/>
    <w:link w:val="affc"/>
    <w:rsid w:val="00E147C1"/>
    <w:rPr>
      <w:rFonts w:ascii="Tahoma" w:hAnsi="Tahoma" w:cs="Tahoma"/>
      <w:spacing w:val="4"/>
      <w:w w:val="103"/>
      <w:kern w:val="14"/>
      <w:sz w:val="16"/>
      <w:szCs w:val="16"/>
      <w:lang w:eastAsia="en-US"/>
    </w:rPr>
  </w:style>
  <w:style w:type="character" w:customStyle="1" w:styleId="Hyperlink1">
    <w:name w:val="Hyperlink.1"/>
    <w:rsid w:val="005F098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unhcr.org/media-futureofsyri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TEMPLATES\A%20HRC.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9FDC110-4C91-4B2A-83D4-E9FE2C84264B}"/>
</file>

<file path=customXml/itemProps2.xml><?xml version="1.0" encoding="utf-8"?>
<ds:datastoreItem xmlns:ds="http://schemas.openxmlformats.org/officeDocument/2006/customXml" ds:itemID="{8FB05398-3C59-4B6A-AF2A-E1FBFE5E861D}"/>
</file>

<file path=customXml/itemProps3.xml><?xml version="1.0" encoding="utf-8"?>
<ds:datastoreItem xmlns:ds="http://schemas.openxmlformats.org/officeDocument/2006/customXml" ds:itemID="{F44DD571-4772-42E2-8C08-D7D911DA9A15}"/>
</file>

<file path=docProps/app.xml><?xml version="1.0" encoding="utf-8"?>
<Properties xmlns="http://schemas.openxmlformats.org/officeDocument/2006/extended-properties" xmlns:vt="http://schemas.openxmlformats.org/officeDocument/2006/docPropsVTypes">
  <Template>A HRC.dotm</Template>
  <TotalTime>1</TotalTime>
  <Pages>25</Pages>
  <Words>8908</Words>
  <Characters>60712</Characters>
  <Application>Microsoft Office Word</Application>
  <DocSecurity>0</DocSecurity>
  <Lines>1067</Lines>
  <Paragraphs>165</Paragraphs>
  <ScaleCrop>false</ScaleCrop>
  <HeadingPairs>
    <vt:vector size="2" baseType="variant">
      <vt:variant>
        <vt:lpstr>Название</vt:lpstr>
      </vt:variant>
      <vt:variant>
        <vt:i4>1</vt:i4>
      </vt:variant>
    </vt:vector>
  </HeadingPairs>
  <TitlesOfParts>
    <vt:vector size="1" baseType="lpstr">
      <vt:lpstr>1506760</vt:lpstr>
    </vt:vector>
  </TitlesOfParts>
  <Company>CSD</Company>
  <LinksUpToDate>false</LinksUpToDate>
  <CharactersWithSpaces>69588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trafficking in persons, especially women and children in Russian</dc:title>
  <dc:subject>A/HRC/29/38</dc:subject>
  <dc:creator>Petelina Anna</dc:creator>
  <dc:description>Final</dc:description>
  <cp:lastModifiedBy>Petelina Anna</cp:lastModifiedBy>
  <cp:revision>3</cp:revision>
  <cp:lastPrinted>2015-04-17T15:34:00Z</cp:lastPrinted>
  <dcterms:created xsi:type="dcterms:W3CDTF">2015-04-17T15:34:00Z</dcterms:created>
  <dcterms:modified xsi:type="dcterms:W3CDTF">2015-04-17T15:35:00Z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0x010100C6130CDFAE2A6A4FA3E24F2239EB631E</vt:lpwstr>
  </property>
  <property fmtid="{D5CDD505-2E9C-101B-9397-08002B2CF9AE}" pid="3" name="Order">
    <vt:r8>28600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