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1151D5" w:rsidRDefault="001151D5" w:rsidP="001151D5">
            <w:pPr>
              <w:spacing w:after="80" w:line="300" w:lineRule="exact"/>
              <w:ind w:left="113"/>
              <w:rPr>
                <w:spacing w:val="40"/>
                <w:sz w:val="28"/>
                <w:szCs w:val="28"/>
              </w:rPr>
            </w:pPr>
            <w:r w:rsidRPr="001151D5">
              <w:rPr>
                <w:rFonts w:ascii="宋体" w:eastAsia="黑体" w:hAnsi="宋体" w:cs="宋体" w:hint="eastAsia"/>
                <w:spacing w:val="40"/>
                <w:sz w:val="28"/>
              </w:rPr>
              <w:t>联</w:t>
            </w:r>
            <w:r w:rsidRPr="001151D5">
              <w:rPr>
                <w:rFonts w:ascii="Time New Roman" w:eastAsia="黑体" w:hAnsi="Time New Roman" w:hint="eastAsia"/>
                <w:spacing w:val="40"/>
                <w:sz w:val="28"/>
              </w:rPr>
              <w:t xml:space="preserve"> </w:t>
            </w:r>
            <w:r w:rsidRPr="001151D5">
              <w:rPr>
                <w:rFonts w:ascii="宋体" w:eastAsia="黑体" w:hAnsi="宋体" w:cs="宋体" w:hint="eastAsia"/>
                <w:spacing w:val="40"/>
                <w:sz w:val="28"/>
              </w:rPr>
              <w:t>合</w:t>
            </w:r>
            <w:r w:rsidRPr="001151D5">
              <w:rPr>
                <w:rFonts w:ascii="Time New Roman" w:eastAsia="黑体" w:hAnsi="Time New Roman" w:hint="eastAsia"/>
                <w:spacing w:val="40"/>
                <w:sz w:val="28"/>
              </w:rPr>
              <w:t xml:space="preserve"> </w:t>
            </w:r>
            <w:r w:rsidRPr="001151D5">
              <w:rPr>
                <w:rFonts w:ascii="宋体" w:eastAsia="黑体" w:hAnsi="宋体" w:cs="宋体" w:hint="eastAsia"/>
                <w:spacing w:val="40"/>
                <w:sz w:val="28"/>
              </w:rPr>
              <w:t>国</w:t>
            </w:r>
          </w:p>
        </w:tc>
        <w:tc>
          <w:tcPr>
            <w:tcW w:w="6144" w:type="dxa"/>
            <w:gridSpan w:val="2"/>
            <w:tcBorders>
              <w:top w:val="nil"/>
              <w:left w:val="nil"/>
              <w:bottom w:val="single" w:sz="4" w:space="0" w:color="auto"/>
              <w:right w:val="nil"/>
            </w:tcBorders>
            <w:vAlign w:val="bottom"/>
          </w:tcPr>
          <w:p w:rsidR="00446DE4" w:rsidRPr="00DE3EC0" w:rsidRDefault="004006A9" w:rsidP="00683D16">
            <w:pPr>
              <w:jc w:val="right"/>
            </w:pPr>
            <w:bookmarkStart w:id="0" w:name="Symbol_Cover_Page"/>
            <w:r w:rsidRPr="004006A9">
              <w:rPr>
                <w:sz w:val="40"/>
              </w:rPr>
              <w:t>A</w:t>
            </w:r>
            <w:r w:rsidR="00C928C3">
              <w:t>/HRC/</w:t>
            </w:r>
            <w:r w:rsidR="00683D16">
              <w:t>29</w:t>
            </w:r>
            <w:r w:rsidR="00C928C3">
              <w:t>/</w:t>
            </w:r>
            <w:bookmarkEnd w:id="0"/>
            <w:r w:rsidR="00FA5E5D">
              <w:t>48</w:t>
            </w:r>
          </w:p>
        </w:tc>
      </w:tr>
      <w:tr w:rsidR="003107FA">
        <w:trPr>
          <w:trHeight w:val="2835"/>
        </w:trPr>
        <w:tc>
          <w:tcPr>
            <w:tcW w:w="1259" w:type="dxa"/>
            <w:tcBorders>
              <w:top w:val="single" w:sz="4" w:space="0" w:color="auto"/>
              <w:left w:val="nil"/>
              <w:bottom w:val="single" w:sz="12" w:space="0" w:color="auto"/>
              <w:right w:val="nil"/>
            </w:tcBorders>
          </w:tcPr>
          <w:p w:rsidR="003107FA" w:rsidRDefault="00644C36" w:rsidP="00956D9B">
            <w:pPr>
              <w:spacing w:before="120"/>
              <w:jc w:val="center"/>
            </w:pPr>
            <w:r>
              <w:rPr>
                <w:noProof/>
                <w:lang w:val="en-US" w:eastAsia="zh-CN"/>
              </w:rPr>
              <w:drawing>
                <wp:inline distT="0" distB="0" distL="0" distR="0" wp14:anchorId="7C4864E0" wp14:editId="0052D4CC">
                  <wp:extent cx="707390" cy="591185"/>
                  <wp:effectExtent l="0" t="0" r="0" b="0"/>
                  <wp:docPr id="6"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59118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683D16" w:rsidRPr="001151D5" w:rsidRDefault="001151D5" w:rsidP="001151D5">
            <w:pPr>
              <w:spacing w:before="240" w:line="420" w:lineRule="exact"/>
              <w:ind w:left="113"/>
              <w:rPr>
                <w:b/>
                <w:spacing w:val="40"/>
                <w:sz w:val="40"/>
                <w:szCs w:val="40"/>
              </w:rPr>
            </w:pPr>
            <w:r w:rsidRPr="001151D5">
              <w:rPr>
                <w:rFonts w:ascii="宋体" w:eastAsia="黑体" w:hAnsi="宋体" w:cs="宋体" w:hint="eastAsia"/>
                <w:spacing w:val="40"/>
                <w:sz w:val="40"/>
                <w:szCs w:val="40"/>
              </w:rPr>
              <w:t>大</w:t>
            </w:r>
            <w:r w:rsidRPr="001151D5">
              <w:rPr>
                <w:rFonts w:ascii="Time New Roman" w:eastAsia="黑体" w:hAnsi="Time New Roman" w:hint="eastAsia"/>
                <w:spacing w:val="40"/>
                <w:sz w:val="40"/>
                <w:szCs w:val="40"/>
              </w:rPr>
              <w:t xml:space="preserve">  </w:t>
            </w:r>
            <w:r w:rsidRPr="001151D5">
              <w:rPr>
                <w:rFonts w:ascii="宋体" w:eastAsia="黑体" w:hAnsi="宋体" w:cs="宋体" w:hint="eastAsia"/>
                <w:spacing w:val="40"/>
                <w:sz w:val="40"/>
                <w:szCs w:val="40"/>
              </w:rPr>
              <w:t>会</w:t>
            </w:r>
          </w:p>
          <w:p w:rsidR="00562648" w:rsidRPr="00B3317B" w:rsidRDefault="00562648" w:rsidP="00EF5BDB">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4006A9" w:rsidRDefault="00476448" w:rsidP="004006A9">
            <w:pPr>
              <w:spacing w:before="240" w:line="240" w:lineRule="exact"/>
            </w:pPr>
            <w:r>
              <w:t xml:space="preserve">Distr.: </w:t>
            </w:r>
            <w:r w:rsidR="00683D16">
              <w:t>General</w:t>
            </w:r>
          </w:p>
          <w:p w:rsidR="004006A9" w:rsidRDefault="00FA5E5D" w:rsidP="004006A9">
            <w:pPr>
              <w:spacing w:line="240" w:lineRule="exact"/>
            </w:pPr>
            <w:bookmarkStart w:id="1" w:name="Document_Date"/>
            <w:r>
              <w:t>20</w:t>
            </w:r>
            <w:r w:rsidR="00536B49">
              <w:t xml:space="preserve"> </w:t>
            </w:r>
            <w:r w:rsidR="00E2270A">
              <w:t xml:space="preserve">April </w:t>
            </w:r>
            <w:r w:rsidR="004006A9" w:rsidRPr="00EF614C">
              <w:t>201</w:t>
            </w:r>
            <w:r w:rsidR="006039C5" w:rsidRPr="00EF614C">
              <w:t>5</w:t>
            </w:r>
          </w:p>
          <w:bookmarkEnd w:id="1"/>
          <w:p w:rsidR="004006A9" w:rsidRDefault="001151D5" w:rsidP="004006A9">
            <w:pPr>
              <w:spacing w:line="240" w:lineRule="exact"/>
            </w:pPr>
            <w:r w:rsidRPr="00F124C6">
              <w:t>Chinese</w:t>
            </w:r>
          </w:p>
          <w:p w:rsidR="003107FA" w:rsidRDefault="004006A9" w:rsidP="004006A9">
            <w:pPr>
              <w:spacing w:line="240" w:lineRule="exact"/>
            </w:pPr>
            <w:r>
              <w:t>Original: English</w:t>
            </w:r>
          </w:p>
        </w:tc>
      </w:tr>
    </w:tbl>
    <w:p w:rsidR="000505EF" w:rsidRDefault="000505EF" w:rsidP="000505EF">
      <w:pPr>
        <w:spacing w:before="120"/>
        <w:rPr>
          <w:rFonts w:eastAsia="黑体"/>
          <w:sz w:val="24"/>
          <w:szCs w:val="24"/>
          <w:lang w:val="fr-CH" w:eastAsia="zh-CN"/>
        </w:rPr>
      </w:pPr>
      <w:r>
        <w:rPr>
          <w:rFonts w:eastAsia="黑体" w:hint="eastAsia"/>
          <w:sz w:val="24"/>
          <w:szCs w:val="24"/>
          <w:lang w:val="fr-CH" w:eastAsia="zh-CN"/>
        </w:rPr>
        <w:t>人权理事会</w:t>
      </w:r>
    </w:p>
    <w:p w:rsidR="000505EF" w:rsidRPr="00241CFD" w:rsidRDefault="000505EF" w:rsidP="000505EF">
      <w:pPr>
        <w:pStyle w:val="SingleTxtGC"/>
        <w:spacing w:after="0"/>
        <w:ind w:hanging="1134"/>
        <w:rPr>
          <w:rFonts w:ascii="Time New Roman" w:eastAsia="黑体" w:hAnsi="Time New Roman" w:hint="eastAsia"/>
        </w:rPr>
      </w:pPr>
      <w:r w:rsidRPr="00241CFD">
        <w:rPr>
          <w:rFonts w:ascii="Time New Roman" w:eastAsia="黑体" w:hAnsi="Time New Roman"/>
        </w:rPr>
        <w:t>第二十九届会议</w:t>
      </w:r>
    </w:p>
    <w:p w:rsidR="000505EF" w:rsidRPr="00392AEF" w:rsidRDefault="000505EF" w:rsidP="000505EF">
      <w:pPr>
        <w:pStyle w:val="SingleTxtGC"/>
        <w:spacing w:after="0"/>
        <w:ind w:hanging="1134"/>
      </w:pPr>
      <w:r>
        <w:t>议程项目</w:t>
      </w:r>
      <w:r>
        <w:t>10</w:t>
      </w:r>
    </w:p>
    <w:p w:rsidR="000505EF" w:rsidRPr="00241CFD" w:rsidRDefault="000505EF" w:rsidP="000505EF">
      <w:pPr>
        <w:pStyle w:val="SingleTxtGC"/>
        <w:spacing w:after="0"/>
        <w:ind w:hanging="1134"/>
        <w:rPr>
          <w:rFonts w:ascii="Time New Roman" w:eastAsia="黑体" w:hAnsi="Time New Roman" w:hint="eastAsia"/>
        </w:rPr>
      </w:pPr>
      <w:r w:rsidRPr="00241CFD">
        <w:rPr>
          <w:rFonts w:ascii="Time New Roman" w:eastAsia="黑体" w:hAnsi="Time New Roman"/>
        </w:rPr>
        <w:t>技术援助和能力建设</w:t>
      </w:r>
    </w:p>
    <w:p w:rsidR="000505EF" w:rsidRDefault="000505EF" w:rsidP="00FE1D6A">
      <w:pPr>
        <w:pStyle w:val="HChGC"/>
        <w:spacing w:before="560"/>
        <w:rPr>
          <w:lang w:val="fr-CH"/>
        </w:rPr>
      </w:pPr>
      <w:r>
        <w:tab/>
      </w:r>
      <w:r>
        <w:tab/>
      </w:r>
      <w:r>
        <w:t>联合国人权领域技术合作自愿基金董事会主席的报告</w:t>
      </w:r>
      <w:r w:rsidRPr="00B3173F">
        <w:rPr>
          <w:rStyle w:val="a3"/>
          <w:rFonts w:eastAsiaTheme="minorEastAsia"/>
          <w:sz w:val="28"/>
          <w:vertAlign w:val="baseline"/>
        </w:rPr>
        <w:footnoteReference w:customMarkFollows="1" w:id="2"/>
        <w:t>*</w:t>
      </w:r>
    </w:p>
    <w:tbl>
      <w:tblPr>
        <w:tblW w:w="0" w:type="auto"/>
        <w:tblLayout w:type="fixed"/>
        <w:tblCellMar>
          <w:left w:w="0" w:type="dxa"/>
          <w:right w:w="0" w:type="dxa"/>
        </w:tblCellMar>
        <w:tblLook w:val="01E0" w:firstRow="1" w:lastRow="1" w:firstColumn="1" w:lastColumn="1" w:noHBand="0" w:noVBand="0"/>
      </w:tblPr>
      <w:tblGrid>
        <w:gridCol w:w="9639"/>
      </w:tblGrid>
      <w:tr w:rsidR="000505EF" w:rsidRPr="00E82040" w:rsidTr="00D905DC">
        <w:tc>
          <w:tcPr>
            <w:tcW w:w="9639" w:type="dxa"/>
            <w:tcBorders>
              <w:top w:val="single" w:sz="4" w:space="0" w:color="auto"/>
              <w:left w:val="single" w:sz="4" w:space="0" w:color="auto"/>
              <w:bottom w:val="nil"/>
              <w:right w:val="single" w:sz="4" w:space="0" w:color="auto"/>
            </w:tcBorders>
            <w:noWrap/>
            <w:tcMar>
              <w:left w:w="0" w:type="dxa"/>
              <w:right w:w="0" w:type="dxa"/>
            </w:tcMar>
          </w:tcPr>
          <w:p w:rsidR="000505EF" w:rsidRPr="00EF406B" w:rsidRDefault="000505EF" w:rsidP="00D905DC">
            <w:pPr>
              <w:tabs>
                <w:tab w:val="left" w:pos="255"/>
                <w:tab w:val="left" w:pos="431"/>
              </w:tabs>
              <w:overflowPunct w:val="0"/>
              <w:adjustRightInd w:val="0"/>
              <w:snapToGrid w:val="0"/>
              <w:spacing w:before="240" w:line="320" w:lineRule="exact"/>
              <w:rPr>
                <w:rFonts w:eastAsia="楷体"/>
                <w:snapToGrid w:val="0"/>
                <w:sz w:val="23"/>
                <w:szCs w:val="23"/>
                <w:lang w:val="es-ES"/>
              </w:rPr>
            </w:pPr>
            <w:r w:rsidRPr="00E82040">
              <w:rPr>
                <w:rFonts w:eastAsia="楷体_GB2312"/>
                <w:snapToGrid w:val="0"/>
                <w:sz w:val="23"/>
                <w:szCs w:val="23"/>
                <w:lang w:val="es-ES" w:eastAsia="zh-CN"/>
              </w:rPr>
              <w:tab/>
            </w:r>
            <w:r w:rsidRPr="00EF406B">
              <w:rPr>
                <w:rFonts w:eastAsia="楷体" w:hint="eastAsia"/>
                <w:snapToGrid w:val="0"/>
                <w:sz w:val="23"/>
                <w:szCs w:val="23"/>
                <w:lang w:val="es-ES"/>
              </w:rPr>
              <w:t>概</w:t>
            </w:r>
            <w:r w:rsidRPr="00EF406B">
              <w:rPr>
                <w:rFonts w:eastAsia="楷体" w:hint="eastAsia"/>
                <w:snapToGrid w:val="0"/>
                <w:sz w:val="23"/>
                <w:szCs w:val="23"/>
                <w:lang w:val="es-ES" w:eastAsia="es-ES"/>
              </w:rPr>
              <w:t>要</w:t>
            </w:r>
          </w:p>
        </w:tc>
      </w:tr>
      <w:tr w:rsidR="000505EF" w:rsidRPr="00E82040" w:rsidTr="00D905DC">
        <w:tc>
          <w:tcPr>
            <w:tcW w:w="9639" w:type="dxa"/>
            <w:tcBorders>
              <w:top w:val="nil"/>
              <w:left w:val="single" w:sz="4" w:space="0" w:color="auto"/>
              <w:bottom w:val="nil"/>
              <w:right w:val="single" w:sz="4" w:space="0" w:color="auto"/>
            </w:tcBorders>
            <w:noWrap/>
            <w:tcMar>
              <w:left w:w="0" w:type="dxa"/>
              <w:right w:w="0" w:type="dxa"/>
            </w:tcMar>
          </w:tcPr>
          <w:p w:rsidR="000505EF" w:rsidRPr="00C231DB" w:rsidRDefault="000505EF" w:rsidP="00D905DC">
            <w:pPr>
              <w:pStyle w:val="SingleTxtGC"/>
              <w:tabs>
                <w:tab w:val="clear" w:pos="1996"/>
                <w:tab w:val="clear" w:pos="2427"/>
              </w:tabs>
              <w:rPr>
                <w:lang w:val="es-ES"/>
              </w:rPr>
            </w:pPr>
            <w:r>
              <w:rPr>
                <w:rFonts w:hint="eastAsia"/>
                <w:lang w:val="es-ES"/>
              </w:rPr>
              <w:tab/>
            </w:r>
            <w:r w:rsidRPr="00946E68">
              <w:rPr>
                <w:rFonts w:hint="eastAsia"/>
                <w:lang w:val="es-ES"/>
              </w:rPr>
              <w:t>本报告是根据人权理事会第</w:t>
            </w:r>
            <w:r w:rsidRPr="00946E68">
              <w:rPr>
                <w:rFonts w:hint="eastAsia"/>
                <w:lang w:val="es-ES"/>
              </w:rPr>
              <w:t>18</w:t>
            </w:r>
            <w:r>
              <w:rPr>
                <w:rFonts w:hint="eastAsia"/>
                <w:lang w:val="es-ES"/>
              </w:rPr>
              <w:t>/</w:t>
            </w:r>
            <w:r w:rsidRPr="00946E68">
              <w:rPr>
                <w:rFonts w:hint="eastAsia"/>
                <w:lang w:val="es-ES"/>
              </w:rPr>
              <w:t>18</w:t>
            </w:r>
            <w:r w:rsidRPr="00946E68">
              <w:rPr>
                <w:rFonts w:hint="eastAsia"/>
                <w:lang w:val="es-ES"/>
              </w:rPr>
              <w:t>号决议提交的</w:t>
            </w:r>
            <w:r>
              <w:rPr>
                <w:rFonts w:hint="eastAsia"/>
                <w:lang w:val="es-ES"/>
              </w:rPr>
              <w:t>，</w:t>
            </w:r>
            <w:r w:rsidRPr="00946E68">
              <w:rPr>
                <w:rFonts w:hint="eastAsia"/>
                <w:lang w:val="es-ES"/>
              </w:rPr>
              <w:t>理事会在这项决议中请联合国人权领域技术合作自愿基金董事会主席从理事会第二十届会议开始</w:t>
            </w:r>
            <w:r>
              <w:rPr>
                <w:rFonts w:hint="eastAsia"/>
                <w:lang w:val="es-ES"/>
              </w:rPr>
              <w:t>，</w:t>
            </w:r>
            <w:r w:rsidRPr="00946E68">
              <w:rPr>
                <w:rFonts w:hint="eastAsia"/>
                <w:lang w:val="es-ES"/>
              </w:rPr>
              <w:t>每年提交一份关于董事会工作的全面报告。本报告介绍了自从基金董事会主席的上一份报告</w:t>
            </w:r>
            <w:r>
              <w:rPr>
                <w:rFonts w:hint="eastAsia"/>
                <w:lang w:val="es-ES"/>
              </w:rPr>
              <w:t>(</w:t>
            </w:r>
            <w:r w:rsidRPr="00946E68">
              <w:rPr>
                <w:rFonts w:hint="eastAsia"/>
                <w:lang w:val="es-ES"/>
              </w:rPr>
              <w:t>A</w:t>
            </w:r>
            <w:r>
              <w:rPr>
                <w:rFonts w:hint="eastAsia"/>
                <w:lang w:val="es-ES"/>
              </w:rPr>
              <w:t>/</w:t>
            </w:r>
            <w:proofErr w:type="spellStart"/>
            <w:r w:rsidRPr="00946E68">
              <w:rPr>
                <w:rFonts w:hint="eastAsia"/>
                <w:lang w:val="es-ES"/>
              </w:rPr>
              <w:t>HRC</w:t>
            </w:r>
            <w:proofErr w:type="spellEnd"/>
            <w:r>
              <w:rPr>
                <w:rFonts w:hint="eastAsia"/>
                <w:lang w:val="es-ES"/>
              </w:rPr>
              <w:t>/</w:t>
            </w:r>
            <w:r w:rsidRPr="00946E68">
              <w:rPr>
                <w:rFonts w:hint="eastAsia"/>
                <w:lang w:val="es-ES"/>
              </w:rPr>
              <w:t>26</w:t>
            </w:r>
            <w:r>
              <w:rPr>
                <w:rFonts w:hint="eastAsia"/>
                <w:lang w:val="es-ES"/>
              </w:rPr>
              <w:t>/</w:t>
            </w:r>
            <w:r w:rsidRPr="00946E68">
              <w:rPr>
                <w:rFonts w:hint="eastAsia"/>
                <w:lang w:val="es-ES"/>
              </w:rPr>
              <w:t>51</w:t>
            </w:r>
            <w:r>
              <w:rPr>
                <w:rFonts w:hint="eastAsia"/>
                <w:lang w:val="es-ES"/>
              </w:rPr>
              <w:t>)</w:t>
            </w:r>
            <w:r w:rsidRPr="00946E68">
              <w:rPr>
                <w:rFonts w:hint="eastAsia"/>
                <w:lang w:val="es-ES"/>
              </w:rPr>
              <w:t>以来</w:t>
            </w:r>
            <w:r>
              <w:rPr>
                <w:rFonts w:hint="eastAsia"/>
                <w:lang w:val="es-ES"/>
              </w:rPr>
              <w:t>，</w:t>
            </w:r>
            <w:r w:rsidRPr="00946E68">
              <w:rPr>
                <w:rFonts w:hint="eastAsia"/>
                <w:lang w:val="es-ES"/>
              </w:rPr>
              <w:t>董事会工作的最新情况。</w:t>
            </w:r>
          </w:p>
        </w:tc>
      </w:tr>
      <w:tr w:rsidR="000505EF" w:rsidRPr="00E82040" w:rsidTr="00D905DC">
        <w:tc>
          <w:tcPr>
            <w:tcW w:w="9639" w:type="dxa"/>
            <w:tcBorders>
              <w:top w:val="nil"/>
              <w:left w:val="single" w:sz="4" w:space="0" w:color="auto"/>
              <w:bottom w:val="single" w:sz="4" w:space="0" w:color="auto"/>
              <w:right w:val="single" w:sz="4" w:space="0" w:color="auto"/>
            </w:tcBorders>
            <w:noWrap/>
            <w:tcMar>
              <w:left w:w="0" w:type="dxa"/>
              <w:right w:w="0" w:type="dxa"/>
            </w:tcMar>
          </w:tcPr>
          <w:p w:rsidR="000505EF" w:rsidRPr="00E82040" w:rsidRDefault="000505EF" w:rsidP="00D905DC">
            <w:pPr>
              <w:tabs>
                <w:tab w:val="left" w:pos="431"/>
                <w:tab w:val="left" w:pos="1134"/>
                <w:tab w:val="left" w:pos="1565"/>
                <w:tab w:val="left" w:pos="1996"/>
                <w:tab w:val="left" w:pos="2427"/>
              </w:tabs>
              <w:overflowPunct w:val="0"/>
              <w:adjustRightInd w:val="0"/>
              <w:snapToGrid w:val="0"/>
              <w:spacing w:line="320" w:lineRule="atLeast"/>
              <w:rPr>
                <w:rFonts w:ascii="宋体" w:hAnsi="宋体"/>
                <w:snapToGrid w:val="0"/>
                <w:sz w:val="21"/>
                <w:lang w:val="es-ES" w:eastAsia="zh-CN"/>
              </w:rPr>
            </w:pPr>
          </w:p>
        </w:tc>
      </w:tr>
    </w:tbl>
    <w:p w:rsidR="000505EF" w:rsidRDefault="000505EF" w:rsidP="000505EF">
      <w:pPr>
        <w:pStyle w:val="SingleTxtGC"/>
        <w:rPr>
          <w:lang w:val="fr-CH"/>
        </w:rPr>
      </w:pPr>
    </w:p>
    <w:p w:rsidR="000505EF" w:rsidRDefault="000505EF" w:rsidP="000505EF">
      <w:pPr>
        <w:spacing w:line="240" w:lineRule="auto"/>
        <w:rPr>
          <w:lang w:val="fr-CH" w:eastAsia="zh-CN"/>
        </w:rPr>
      </w:pPr>
      <w:r>
        <w:rPr>
          <w:lang w:val="fr-CH" w:eastAsia="zh-CN"/>
        </w:rPr>
        <w:br w:type="page"/>
      </w:r>
    </w:p>
    <w:p w:rsidR="000505EF" w:rsidRDefault="000505EF" w:rsidP="000505EF">
      <w:pPr>
        <w:spacing w:after="120"/>
        <w:rPr>
          <w:sz w:val="28"/>
          <w:szCs w:val="28"/>
          <w:lang w:eastAsia="zh-CN"/>
        </w:rPr>
      </w:pPr>
      <w:r>
        <w:rPr>
          <w:rFonts w:hint="eastAsia"/>
          <w:sz w:val="28"/>
          <w:szCs w:val="28"/>
          <w:lang w:eastAsia="zh-CN"/>
        </w:rPr>
        <w:lastRenderedPageBreak/>
        <w:t>目录</w:t>
      </w:r>
    </w:p>
    <w:p w:rsidR="000505EF" w:rsidRPr="00115A19" w:rsidRDefault="000505EF" w:rsidP="000505EF">
      <w:pPr>
        <w:tabs>
          <w:tab w:val="right" w:pos="8789"/>
          <w:tab w:val="right" w:pos="9639"/>
        </w:tabs>
        <w:spacing w:after="120"/>
        <w:ind w:left="488"/>
        <w:rPr>
          <w:rFonts w:eastAsia="楷体"/>
          <w:sz w:val="23"/>
          <w:szCs w:val="23"/>
          <w:lang w:eastAsia="zh-CN"/>
        </w:rPr>
      </w:pPr>
      <w:r w:rsidRPr="00115A19">
        <w:rPr>
          <w:rFonts w:eastAsia="楷体"/>
          <w:sz w:val="18"/>
          <w:szCs w:val="18"/>
          <w:lang w:val="fr-CH" w:eastAsia="zh-CN"/>
        </w:rPr>
        <w:tab/>
      </w:r>
      <w:r w:rsidRPr="00115A19">
        <w:rPr>
          <w:rFonts w:eastAsia="楷体" w:hint="eastAsia"/>
          <w:sz w:val="18"/>
          <w:szCs w:val="18"/>
          <w:lang w:eastAsia="zh-CN"/>
        </w:rPr>
        <w:t>段次</w:t>
      </w:r>
      <w:r w:rsidRPr="00115A19">
        <w:rPr>
          <w:rFonts w:eastAsia="楷体"/>
          <w:sz w:val="23"/>
          <w:szCs w:val="23"/>
          <w:lang w:eastAsia="zh-CN"/>
        </w:rPr>
        <w:tab/>
      </w:r>
      <w:r w:rsidRPr="00115A19">
        <w:rPr>
          <w:rFonts w:eastAsia="楷体" w:hint="eastAsia"/>
          <w:sz w:val="18"/>
          <w:szCs w:val="18"/>
          <w:lang w:eastAsia="zh-CN"/>
        </w:rPr>
        <w:t>页次</w:t>
      </w:r>
    </w:p>
    <w:p w:rsidR="000505EF" w:rsidRPr="00FA5E5D" w:rsidRDefault="000505EF" w:rsidP="000505EF">
      <w:pPr>
        <w:pStyle w:val="afa"/>
        <w:tabs>
          <w:tab w:val="clear" w:pos="1565"/>
          <w:tab w:val="clear" w:pos="1996"/>
        </w:tabs>
        <w:spacing w:after="120"/>
      </w:pPr>
      <w:r>
        <w:rPr>
          <w:rFonts w:hint="eastAsia"/>
        </w:rPr>
        <w:tab/>
      </w:r>
      <w:proofErr w:type="gramStart"/>
      <w:r>
        <w:t>一</w:t>
      </w:r>
      <w:proofErr w:type="gramEnd"/>
      <w:r>
        <w:rPr>
          <w:rFonts w:hint="eastAsia"/>
        </w:rPr>
        <w:t>.</w:t>
      </w:r>
      <w:r>
        <w:rPr>
          <w:rFonts w:hint="eastAsia"/>
        </w:rPr>
        <w:tab/>
      </w:r>
      <w:r>
        <w:t>导言</w:t>
      </w:r>
      <w:r>
        <w:rPr>
          <w:rFonts w:hint="eastAsia"/>
        </w:rPr>
        <w:tab/>
      </w:r>
      <w:r>
        <w:rPr>
          <w:rFonts w:hint="eastAsia"/>
        </w:rPr>
        <w:tab/>
      </w:r>
      <w:r>
        <w:t>1-6</w:t>
      </w:r>
      <w:r w:rsidR="006F4585">
        <w:tab/>
        <w:t>3</w:t>
      </w:r>
    </w:p>
    <w:p w:rsidR="000505EF" w:rsidRDefault="000505EF" w:rsidP="000505EF">
      <w:pPr>
        <w:pStyle w:val="afa"/>
        <w:spacing w:after="120"/>
      </w:pPr>
      <w:r>
        <w:tab/>
      </w:r>
      <w:r>
        <w:tab/>
        <w:t>A.</w:t>
      </w:r>
      <w:r>
        <w:rPr>
          <w:rFonts w:hint="eastAsia"/>
        </w:rPr>
        <w:tab/>
      </w:r>
      <w:r>
        <w:t>背景</w:t>
      </w:r>
      <w:r>
        <w:rPr>
          <w:rFonts w:hint="eastAsia"/>
        </w:rPr>
        <w:tab/>
      </w:r>
      <w:r>
        <w:rPr>
          <w:rFonts w:hint="eastAsia"/>
        </w:rPr>
        <w:tab/>
      </w:r>
      <w:r>
        <w:rPr>
          <w:rFonts w:hint="eastAsia"/>
        </w:rPr>
        <w:tab/>
      </w:r>
      <w:r>
        <w:t>1-2</w:t>
      </w:r>
      <w:r w:rsidR="006F4585">
        <w:tab/>
        <w:t>3</w:t>
      </w:r>
    </w:p>
    <w:p w:rsidR="000505EF" w:rsidRPr="001646E4" w:rsidRDefault="000505EF" w:rsidP="000505EF">
      <w:pPr>
        <w:pStyle w:val="afa"/>
        <w:spacing w:after="120"/>
      </w:pPr>
      <w:r>
        <w:tab/>
      </w:r>
      <w:r>
        <w:tab/>
        <w:t>B.</w:t>
      </w:r>
      <w:r>
        <w:rPr>
          <w:rFonts w:hint="eastAsia"/>
        </w:rPr>
        <w:tab/>
      </w:r>
      <w:r>
        <w:t>任务</w:t>
      </w:r>
      <w:r>
        <w:rPr>
          <w:rFonts w:hint="eastAsia"/>
        </w:rPr>
        <w:tab/>
      </w:r>
      <w:r>
        <w:rPr>
          <w:rFonts w:hint="eastAsia"/>
        </w:rPr>
        <w:tab/>
      </w:r>
      <w:r>
        <w:rPr>
          <w:rFonts w:hint="eastAsia"/>
        </w:rPr>
        <w:tab/>
      </w:r>
      <w:r>
        <w:t>3-6</w:t>
      </w:r>
      <w:r w:rsidR="006F4585">
        <w:tab/>
        <w:t>3</w:t>
      </w:r>
    </w:p>
    <w:p w:rsidR="000505EF" w:rsidRDefault="000505EF" w:rsidP="000505EF">
      <w:pPr>
        <w:pStyle w:val="afa"/>
        <w:spacing w:after="120"/>
      </w:pPr>
      <w:r>
        <w:tab/>
      </w:r>
      <w:r>
        <w:t>二</w:t>
      </w:r>
      <w:r>
        <w:rPr>
          <w:rFonts w:hint="eastAsia"/>
        </w:rPr>
        <w:t>.</w:t>
      </w:r>
      <w:r>
        <w:tab/>
      </w:r>
      <w:r>
        <w:t>自愿基金和董事会的活动和成果</w:t>
      </w:r>
      <w:r>
        <w:tab/>
      </w:r>
      <w:r>
        <w:tab/>
        <w:t>7-28</w:t>
      </w:r>
      <w:r>
        <w:tab/>
      </w:r>
      <w:r w:rsidR="006F4585">
        <w:t>4</w:t>
      </w:r>
      <w:r>
        <w:t xml:space="preserve"> </w:t>
      </w:r>
    </w:p>
    <w:p w:rsidR="000505EF" w:rsidRDefault="000505EF" w:rsidP="000505EF">
      <w:pPr>
        <w:pStyle w:val="afa"/>
        <w:spacing w:after="120"/>
      </w:pPr>
      <w:r>
        <w:tab/>
      </w:r>
      <w:r>
        <w:tab/>
        <w:t>A.</w:t>
      </w:r>
      <w:r>
        <w:rPr>
          <w:rFonts w:hint="eastAsia"/>
        </w:rPr>
        <w:tab/>
      </w:r>
      <w:r>
        <w:t>第四十届会议</w:t>
      </w:r>
      <w:r>
        <w:tab/>
      </w:r>
      <w:r>
        <w:rPr>
          <w:rFonts w:hint="eastAsia"/>
        </w:rPr>
        <w:tab/>
      </w:r>
      <w:r>
        <w:t>7-13</w:t>
      </w:r>
      <w:r>
        <w:tab/>
      </w:r>
      <w:r w:rsidR="006F4585">
        <w:t>4</w:t>
      </w:r>
      <w:r>
        <w:t xml:space="preserve"> </w:t>
      </w:r>
    </w:p>
    <w:p w:rsidR="000505EF" w:rsidRPr="000A50A1" w:rsidRDefault="000505EF" w:rsidP="006F4585">
      <w:pPr>
        <w:pStyle w:val="afa"/>
        <w:spacing w:after="120"/>
      </w:pPr>
      <w:r>
        <w:tab/>
      </w:r>
      <w:r>
        <w:tab/>
        <w:t>B.</w:t>
      </w:r>
      <w:r>
        <w:rPr>
          <w:rFonts w:hint="eastAsia"/>
        </w:rPr>
        <w:tab/>
      </w:r>
      <w:r>
        <w:t>第四十一届会议</w:t>
      </w:r>
      <w:r>
        <w:tab/>
      </w:r>
      <w:r>
        <w:rPr>
          <w:rFonts w:hint="eastAsia"/>
        </w:rPr>
        <w:tab/>
      </w:r>
      <w:r>
        <w:t>14-28</w:t>
      </w:r>
      <w:r>
        <w:tab/>
      </w:r>
      <w:r w:rsidR="006F4585">
        <w:t>6</w:t>
      </w:r>
    </w:p>
    <w:p w:rsidR="000505EF" w:rsidRDefault="000505EF" w:rsidP="006F4585">
      <w:pPr>
        <w:pStyle w:val="afa"/>
        <w:spacing w:after="120"/>
      </w:pPr>
      <w:r>
        <w:tab/>
      </w:r>
      <w:r>
        <w:t>三</w:t>
      </w:r>
      <w:r>
        <w:t>.</w:t>
      </w:r>
      <w:r>
        <w:tab/>
      </w:r>
      <w:r>
        <w:t>技术合作</w:t>
      </w:r>
      <w:r>
        <w:rPr>
          <w:rFonts w:hint="eastAsia"/>
        </w:rPr>
        <w:tab/>
      </w:r>
      <w:r>
        <w:rPr>
          <w:rFonts w:hint="eastAsia"/>
        </w:rPr>
        <w:tab/>
      </w:r>
      <w:r>
        <w:rPr>
          <w:rFonts w:hint="eastAsia"/>
        </w:rPr>
        <w:tab/>
      </w:r>
      <w:r>
        <w:t>29</w:t>
      </w:r>
      <w:r w:rsidR="006F4585">
        <w:t>-</w:t>
      </w:r>
      <w:r>
        <w:t>54</w:t>
      </w:r>
      <w:r w:rsidR="006F4585">
        <w:tab/>
        <w:t>9</w:t>
      </w:r>
    </w:p>
    <w:p w:rsidR="000505EF" w:rsidRDefault="000505EF" w:rsidP="006F4585">
      <w:pPr>
        <w:pStyle w:val="afa"/>
        <w:spacing w:after="120"/>
        <w:ind w:left="1565" w:right="4252" w:hanging="1565"/>
      </w:pPr>
      <w:r>
        <w:tab/>
      </w:r>
      <w:r>
        <w:tab/>
        <w:t>A.</w:t>
      </w:r>
      <w:r>
        <w:rPr>
          <w:rFonts w:hint="eastAsia"/>
        </w:rPr>
        <w:tab/>
      </w:r>
      <w:r>
        <w:t>技术合作</w:t>
      </w:r>
      <w:r>
        <w:rPr>
          <w:rFonts w:hint="eastAsia"/>
        </w:rPr>
        <w:t>、国家</w:t>
      </w:r>
      <w:r>
        <w:t>社会各界最广泛的参与及其对区域和次区域人权机制努力的</w:t>
      </w:r>
      <w:r>
        <w:rPr>
          <w:rFonts w:hint="eastAsia"/>
        </w:rPr>
        <w:t>互补性</w:t>
      </w:r>
      <w:r>
        <w:tab/>
      </w:r>
      <w:r>
        <w:rPr>
          <w:rFonts w:hint="eastAsia"/>
        </w:rPr>
        <w:tab/>
      </w:r>
      <w:r>
        <w:t>29-37</w:t>
      </w:r>
      <w:r>
        <w:tab/>
      </w:r>
      <w:r w:rsidR="006F4585">
        <w:t>9</w:t>
      </w:r>
    </w:p>
    <w:p w:rsidR="000505EF" w:rsidRDefault="000505EF" w:rsidP="006F4585">
      <w:pPr>
        <w:pStyle w:val="afa"/>
        <w:spacing w:after="120"/>
        <w:ind w:left="1565" w:right="4252" w:hanging="1565"/>
      </w:pPr>
      <w:r>
        <w:tab/>
      </w:r>
      <w:r>
        <w:tab/>
        <w:t>B.</w:t>
      </w:r>
      <w:r>
        <w:rPr>
          <w:rFonts w:hint="eastAsia"/>
        </w:rPr>
        <w:tab/>
      </w:r>
      <w:r>
        <w:t>与联合国其他实体建立协作和伙伴关系</w:t>
      </w:r>
      <w:r>
        <w:rPr>
          <w:rFonts w:hint="eastAsia"/>
        </w:rPr>
        <w:tab/>
      </w:r>
      <w:r>
        <w:rPr>
          <w:rFonts w:hint="eastAsia"/>
        </w:rPr>
        <w:tab/>
      </w:r>
      <w:r>
        <w:t>38-41</w:t>
      </w:r>
      <w:r>
        <w:tab/>
      </w:r>
      <w:r w:rsidR="006F4585">
        <w:t>11</w:t>
      </w:r>
    </w:p>
    <w:p w:rsidR="000505EF" w:rsidRDefault="000505EF" w:rsidP="006F4585">
      <w:pPr>
        <w:pStyle w:val="afa"/>
        <w:spacing w:after="120"/>
        <w:ind w:left="1565" w:right="4252" w:hanging="1565"/>
      </w:pPr>
      <w:r>
        <w:tab/>
      </w:r>
      <w:r>
        <w:tab/>
        <w:t>C.</w:t>
      </w:r>
      <w:r>
        <w:rPr>
          <w:rFonts w:hint="eastAsia"/>
        </w:rPr>
        <w:tab/>
      </w:r>
      <w:r>
        <w:t>衡量技术合作的成果以及高级专员办事处的回应</w:t>
      </w:r>
      <w:r>
        <w:tab/>
      </w:r>
      <w:r>
        <w:tab/>
        <w:t>42-44</w:t>
      </w:r>
      <w:r>
        <w:tab/>
      </w:r>
      <w:r w:rsidR="006F4585">
        <w:t>12</w:t>
      </w:r>
    </w:p>
    <w:p w:rsidR="000505EF" w:rsidRDefault="000505EF" w:rsidP="006F4585">
      <w:pPr>
        <w:pStyle w:val="afa"/>
        <w:spacing w:after="120"/>
        <w:ind w:left="1565" w:right="4252" w:hanging="1565"/>
      </w:pPr>
      <w:r>
        <w:tab/>
      </w:r>
      <w:r>
        <w:tab/>
        <w:t>D.</w:t>
      </w:r>
      <w:r>
        <w:rPr>
          <w:rFonts w:hint="eastAsia"/>
        </w:rPr>
        <w:tab/>
      </w:r>
      <w:r>
        <w:t>技术合作指导工具</w:t>
      </w:r>
      <w:r>
        <w:tab/>
      </w:r>
      <w:r>
        <w:tab/>
        <w:t>45-49</w:t>
      </w:r>
      <w:r>
        <w:tab/>
      </w:r>
      <w:r w:rsidR="006F4585">
        <w:t>12</w:t>
      </w:r>
    </w:p>
    <w:p w:rsidR="000505EF" w:rsidRDefault="000505EF" w:rsidP="006F4585">
      <w:pPr>
        <w:pStyle w:val="afa"/>
        <w:spacing w:after="120"/>
        <w:ind w:left="1565" w:right="4252" w:hanging="1565"/>
      </w:pPr>
      <w:r>
        <w:tab/>
      </w:r>
      <w:r>
        <w:tab/>
        <w:t>E.</w:t>
      </w:r>
      <w:r>
        <w:rPr>
          <w:rFonts w:hint="eastAsia"/>
        </w:rPr>
        <w:tab/>
      </w:r>
      <w:r>
        <w:t>主要结论、查明的挑战和建议</w:t>
      </w:r>
      <w:r>
        <w:tab/>
      </w:r>
      <w:r>
        <w:tab/>
        <w:t>50-54</w:t>
      </w:r>
      <w:r>
        <w:tab/>
      </w:r>
      <w:r w:rsidR="006F4585">
        <w:t>13</w:t>
      </w:r>
    </w:p>
    <w:p w:rsidR="000505EF" w:rsidRDefault="000505EF" w:rsidP="006F4585">
      <w:pPr>
        <w:pStyle w:val="afa"/>
        <w:spacing w:after="120"/>
      </w:pPr>
      <w:r>
        <w:tab/>
      </w:r>
      <w:r>
        <w:t>四</w:t>
      </w:r>
      <w:r>
        <w:rPr>
          <w:rFonts w:hint="eastAsia"/>
        </w:rPr>
        <w:t>.</w:t>
      </w:r>
      <w:r>
        <w:tab/>
      </w:r>
      <w:r>
        <w:t>供资和捐助方的情况</w:t>
      </w:r>
      <w:r>
        <w:tab/>
      </w:r>
      <w:r>
        <w:tab/>
        <w:t>55-58</w:t>
      </w:r>
      <w:r>
        <w:tab/>
      </w:r>
      <w:r w:rsidR="006F4585">
        <w:t>15</w:t>
      </w:r>
    </w:p>
    <w:p w:rsidR="000505EF" w:rsidRDefault="000505EF" w:rsidP="000505EF">
      <w:pPr>
        <w:pStyle w:val="afa"/>
        <w:spacing w:after="120"/>
      </w:pPr>
      <w:r>
        <w:rPr>
          <w:rFonts w:hint="eastAsia"/>
        </w:rPr>
        <w:tab/>
      </w:r>
      <w:r>
        <w:t>附件</w:t>
      </w:r>
    </w:p>
    <w:p w:rsidR="000505EF" w:rsidRDefault="000505EF" w:rsidP="00FE1D6A">
      <w:pPr>
        <w:pStyle w:val="afb"/>
        <w:spacing w:after="120"/>
      </w:pPr>
      <w:r>
        <w:tab/>
      </w:r>
      <w:proofErr w:type="gramStart"/>
      <w:r>
        <w:t>一</w:t>
      </w:r>
      <w:proofErr w:type="gramEnd"/>
      <w:r>
        <w:t>.</w:t>
      </w:r>
      <w:r>
        <w:rPr>
          <w:rFonts w:hint="eastAsia"/>
        </w:rPr>
        <w:tab/>
      </w:r>
      <w:r>
        <w:t>自愿基金的费用计划与支出状况：</w:t>
      </w:r>
      <w:r>
        <w:t>2013</w:t>
      </w:r>
      <w:r>
        <w:t>年</w:t>
      </w:r>
      <w:r>
        <w:tab/>
      </w:r>
      <w:r>
        <w:tab/>
        <w:t>17</w:t>
      </w:r>
      <w:r>
        <w:rPr>
          <w:rFonts w:hint="eastAsia"/>
        </w:rPr>
        <w:tab/>
      </w:r>
    </w:p>
    <w:p w:rsidR="000505EF" w:rsidRDefault="000505EF" w:rsidP="00FE1D6A">
      <w:pPr>
        <w:pStyle w:val="afb"/>
        <w:spacing w:after="120"/>
      </w:pPr>
      <w:r>
        <w:tab/>
      </w:r>
      <w:r>
        <w:t>二</w:t>
      </w:r>
      <w:r>
        <w:t>.</w:t>
      </w:r>
      <w:r>
        <w:tab/>
      </w:r>
      <w:r>
        <w:t>自愿基金的费用计划与支出状况：</w:t>
      </w:r>
      <w:r>
        <w:t>2014</w:t>
      </w:r>
      <w:r>
        <w:t>年</w:t>
      </w:r>
      <w:r>
        <w:tab/>
      </w:r>
      <w:r>
        <w:tab/>
        <w:t>18</w:t>
      </w:r>
      <w:r>
        <w:rPr>
          <w:rFonts w:hint="eastAsia"/>
        </w:rPr>
        <w:tab/>
      </w:r>
    </w:p>
    <w:p w:rsidR="000505EF" w:rsidRDefault="000505EF" w:rsidP="00FE1D6A">
      <w:pPr>
        <w:pStyle w:val="afb"/>
        <w:spacing w:after="120"/>
      </w:pPr>
      <w:r>
        <w:tab/>
      </w:r>
      <w:r>
        <w:t>三</w:t>
      </w:r>
      <w:r>
        <w:t>.</w:t>
      </w:r>
      <w:r>
        <w:tab/>
      </w:r>
      <w:r>
        <w:t>自愿基金的财务状况：</w:t>
      </w:r>
      <w:r>
        <w:t>2014</w:t>
      </w:r>
      <w:r>
        <w:t>年</w:t>
      </w:r>
      <w:r>
        <w:tab/>
      </w:r>
      <w:r>
        <w:tab/>
        <w:t>19</w:t>
      </w:r>
      <w:r>
        <w:rPr>
          <w:rFonts w:hint="eastAsia"/>
        </w:rPr>
        <w:tab/>
      </w:r>
    </w:p>
    <w:p w:rsidR="000505EF" w:rsidRDefault="000505EF" w:rsidP="00FE1D6A">
      <w:pPr>
        <w:pStyle w:val="afb"/>
        <w:spacing w:after="120"/>
      </w:pPr>
      <w:r>
        <w:tab/>
      </w:r>
      <w:r>
        <w:t>四</w:t>
      </w:r>
      <w:r>
        <w:t>.</w:t>
      </w:r>
      <w:r>
        <w:tab/>
      </w:r>
      <w:r>
        <w:t>捐助方清单</w:t>
      </w:r>
      <w:r>
        <w:tab/>
      </w:r>
      <w:r>
        <w:tab/>
        <w:t>20</w:t>
      </w:r>
      <w:r>
        <w:rPr>
          <w:rFonts w:hint="eastAsia"/>
        </w:rPr>
        <w:tab/>
      </w:r>
    </w:p>
    <w:p w:rsidR="000505EF" w:rsidRDefault="000505EF" w:rsidP="000505EF">
      <w:pPr>
        <w:spacing w:line="240" w:lineRule="auto"/>
        <w:rPr>
          <w:szCs w:val="21"/>
          <w:lang w:val="fr-CH" w:eastAsia="zh-CN"/>
        </w:rPr>
      </w:pPr>
      <w:r>
        <w:rPr>
          <w:lang w:val="fr-CH" w:eastAsia="zh-CN"/>
        </w:rPr>
        <w:br w:type="page"/>
      </w:r>
    </w:p>
    <w:p w:rsidR="000505EF" w:rsidRPr="00C81A26" w:rsidRDefault="000505EF" w:rsidP="000505EF">
      <w:pPr>
        <w:pStyle w:val="HChGC"/>
      </w:pPr>
      <w:r>
        <w:rPr>
          <w:rFonts w:hint="eastAsia"/>
        </w:rPr>
        <w:lastRenderedPageBreak/>
        <w:tab/>
      </w:r>
      <w:proofErr w:type="gramStart"/>
      <w:r>
        <w:t>一</w:t>
      </w:r>
      <w:proofErr w:type="gramEnd"/>
      <w:r>
        <w:t>.</w:t>
      </w:r>
      <w:r>
        <w:rPr>
          <w:rFonts w:hint="eastAsia"/>
        </w:rPr>
        <w:tab/>
      </w:r>
      <w:r>
        <w:t>导言</w:t>
      </w:r>
    </w:p>
    <w:p w:rsidR="000505EF" w:rsidRPr="00C81A26" w:rsidRDefault="000505EF" w:rsidP="000505EF">
      <w:pPr>
        <w:pStyle w:val="H1GC"/>
      </w:pPr>
      <w:r>
        <w:tab/>
        <w:t>A.</w:t>
      </w:r>
      <w:r>
        <w:rPr>
          <w:rFonts w:hint="eastAsia"/>
        </w:rPr>
        <w:tab/>
      </w:r>
      <w:r>
        <w:t>背景</w:t>
      </w:r>
    </w:p>
    <w:p w:rsidR="000505EF" w:rsidRPr="00D97C08" w:rsidRDefault="000505EF" w:rsidP="000505EF">
      <w:pPr>
        <w:pStyle w:val="SingleTxtGC"/>
      </w:pPr>
      <w:r>
        <w:t>1.</w:t>
      </w:r>
      <w:r w:rsidRPr="00D97C08">
        <w:tab/>
      </w:r>
      <w:r w:rsidRPr="00D97C08">
        <w:t>联合国人权领域技术合作自愿基金是人权委员会第</w:t>
      </w:r>
      <w:r w:rsidRPr="00D97C08">
        <w:t>1987</w:t>
      </w:r>
      <w:r>
        <w:t>/</w:t>
      </w:r>
      <w:r w:rsidRPr="00D97C08">
        <w:t>83</w:t>
      </w:r>
      <w:r w:rsidRPr="00D97C08">
        <w:t>号决议建立的</w:t>
      </w:r>
      <w:r>
        <w:t>，</w:t>
      </w:r>
      <w:r w:rsidRPr="00D97C08">
        <w:t>它接受来自各国政府、组织和个人的自愿捐款。基金的宗旨是为国际合作提供资金支持</w:t>
      </w:r>
      <w:r>
        <w:t>，</w:t>
      </w:r>
      <w:r w:rsidRPr="00D97C08">
        <w:t>以便建立和加强将对改善执行国际人权标准产生长远影响的国家和区域机构以及基础设施。</w:t>
      </w:r>
      <w:r w:rsidRPr="00D97C08">
        <w:t xml:space="preserve"> </w:t>
      </w:r>
    </w:p>
    <w:p w:rsidR="000505EF" w:rsidRPr="00D97C08" w:rsidRDefault="000505EF" w:rsidP="000505EF">
      <w:pPr>
        <w:pStyle w:val="SingleTxtGC"/>
        <w:rPr>
          <w:rStyle w:val="SingleTxtGChar"/>
          <w:lang w:eastAsia="zh-CN"/>
        </w:rPr>
      </w:pPr>
      <w:r>
        <w:t>2.</w:t>
      </w:r>
      <w:r w:rsidRPr="00D97C08">
        <w:tab/>
      </w:r>
      <w:r w:rsidRPr="00D97C08">
        <w:rPr>
          <w:rStyle w:val="SingleTxtGChar"/>
          <w:lang w:eastAsia="zh-CN"/>
        </w:rPr>
        <w:t>董事会自</w:t>
      </w:r>
      <w:r w:rsidRPr="00D97C08">
        <w:rPr>
          <w:rStyle w:val="SingleTxtGChar"/>
          <w:lang w:eastAsia="zh-CN"/>
        </w:rPr>
        <w:t>1993</w:t>
      </w:r>
      <w:r w:rsidRPr="00D97C08">
        <w:rPr>
          <w:rStyle w:val="SingleTxtGChar"/>
          <w:lang w:eastAsia="zh-CN"/>
        </w:rPr>
        <w:t>年起投入运作</w:t>
      </w:r>
      <w:r>
        <w:rPr>
          <w:rStyle w:val="SingleTxtGChar"/>
          <w:lang w:eastAsia="zh-CN"/>
        </w:rPr>
        <w:t>，</w:t>
      </w:r>
      <w:r w:rsidRPr="00D97C08">
        <w:rPr>
          <w:rStyle w:val="SingleTxtGChar"/>
          <w:lang w:eastAsia="zh-CN"/>
        </w:rPr>
        <w:t>其成员由秘书长任命</w:t>
      </w:r>
      <w:r>
        <w:rPr>
          <w:rStyle w:val="SingleTxtGChar"/>
          <w:lang w:eastAsia="zh-CN"/>
        </w:rPr>
        <w:t>，</w:t>
      </w:r>
      <w:r w:rsidRPr="00D97C08">
        <w:rPr>
          <w:rStyle w:val="SingleTxtGChar"/>
          <w:lang w:eastAsia="zh-CN"/>
        </w:rPr>
        <w:t>任期三年</w:t>
      </w:r>
      <w:r>
        <w:rPr>
          <w:rStyle w:val="SingleTxtGChar"/>
          <w:lang w:eastAsia="zh-CN"/>
        </w:rPr>
        <w:t>，</w:t>
      </w:r>
      <w:r w:rsidRPr="00D97C08">
        <w:rPr>
          <w:rStyle w:val="SingleTxtGChar"/>
          <w:lang w:eastAsia="zh-CN"/>
        </w:rPr>
        <w:t>连选得连任。董事会的任务是协助秘书长精简和理顺技术合作方案的工作方法和程序。董事会每年举行两次会议</w:t>
      </w:r>
      <w:r>
        <w:rPr>
          <w:rStyle w:val="SingleTxtGChar"/>
          <w:lang w:eastAsia="zh-CN"/>
        </w:rPr>
        <w:t>，</w:t>
      </w:r>
      <w:r w:rsidRPr="00D97C08">
        <w:rPr>
          <w:rStyle w:val="SingleTxtGChar"/>
          <w:lang w:eastAsia="zh-CN"/>
        </w:rPr>
        <w:t>向秘书长和人权理事会报告工作情况。目前成员包括</w:t>
      </w:r>
      <w:proofErr w:type="spellStart"/>
      <w:r w:rsidRPr="00D97C08">
        <w:rPr>
          <w:rStyle w:val="SingleTxtGChar"/>
          <w:lang w:eastAsia="zh-CN"/>
        </w:rPr>
        <w:t>Mariclaire</w:t>
      </w:r>
      <w:proofErr w:type="spellEnd"/>
      <w:r w:rsidRPr="00D97C08">
        <w:rPr>
          <w:rStyle w:val="SingleTxtGChar"/>
          <w:lang w:eastAsia="zh-CN"/>
        </w:rPr>
        <w:t xml:space="preserve"> Acosta </w:t>
      </w:r>
      <w:proofErr w:type="spellStart"/>
      <w:r w:rsidRPr="00D97C08">
        <w:t>Urquidi</w:t>
      </w:r>
      <w:proofErr w:type="spellEnd"/>
      <w:r>
        <w:rPr>
          <w:rStyle w:val="SingleTxtGChar"/>
          <w:lang w:eastAsia="zh-CN"/>
        </w:rPr>
        <w:t>(</w:t>
      </w:r>
      <w:r w:rsidRPr="00D97C08">
        <w:rPr>
          <w:rStyle w:val="SingleTxtGChar"/>
          <w:lang w:eastAsia="zh-CN"/>
        </w:rPr>
        <w:t>墨西哥</w:t>
      </w:r>
      <w:r>
        <w:rPr>
          <w:rStyle w:val="SingleTxtGChar"/>
          <w:lang w:eastAsia="zh-CN"/>
        </w:rPr>
        <w:t>)</w:t>
      </w:r>
      <w:r w:rsidRPr="00D97C08">
        <w:rPr>
          <w:rStyle w:val="SingleTxtGChar"/>
          <w:lang w:eastAsia="zh-CN"/>
        </w:rPr>
        <w:t>、</w:t>
      </w:r>
      <w:r w:rsidRPr="00D97C08">
        <w:rPr>
          <w:rStyle w:val="SingleTxtGChar"/>
          <w:lang w:eastAsia="zh-CN"/>
        </w:rPr>
        <w:t xml:space="preserve">Christopher </w:t>
      </w:r>
      <w:proofErr w:type="spellStart"/>
      <w:r w:rsidRPr="00D97C08">
        <w:rPr>
          <w:rStyle w:val="SingleTxtGChar"/>
          <w:lang w:eastAsia="zh-CN"/>
        </w:rPr>
        <w:t>Sidoti</w:t>
      </w:r>
      <w:proofErr w:type="spellEnd"/>
      <w:r>
        <w:rPr>
          <w:rStyle w:val="SingleTxtGChar"/>
          <w:lang w:eastAsia="zh-CN"/>
        </w:rPr>
        <w:t>(</w:t>
      </w:r>
      <w:r w:rsidRPr="00D97C08">
        <w:rPr>
          <w:rStyle w:val="SingleTxtGChar"/>
          <w:lang w:eastAsia="zh-CN"/>
        </w:rPr>
        <w:t>澳大利亚</w:t>
      </w:r>
      <w:r>
        <w:rPr>
          <w:rStyle w:val="SingleTxtGChar"/>
          <w:lang w:eastAsia="zh-CN"/>
        </w:rPr>
        <w:t>)</w:t>
      </w:r>
      <w:r w:rsidRPr="00D97C08">
        <w:rPr>
          <w:rStyle w:val="SingleTxtGChar"/>
          <w:lang w:eastAsia="zh-CN"/>
        </w:rPr>
        <w:t>、</w:t>
      </w:r>
      <w:r w:rsidRPr="00D97C08">
        <w:rPr>
          <w:rStyle w:val="SingleTxtGChar"/>
          <w:lang w:eastAsia="zh-CN"/>
        </w:rPr>
        <w:t>Lin Lim</w:t>
      </w:r>
      <w:r>
        <w:rPr>
          <w:rStyle w:val="SingleTxtGChar"/>
          <w:lang w:eastAsia="zh-CN"/>
        </w:rPr>
        <w:t>(</w:t>
      </w:r>
      <w:r w:rsidRPr="00D97C08">
        <w:rPr>
          <w:rStyle w:val="SingleTxtGChar"/>
          <w:lang w:eastAsia="zh-CN"/>
        </w:rPr>
        <w:t>马来西亚</w:t>
      </w:r>
      <w:r>
        <w:rPr>
          <w:rStyle w:val="SingleTxtGChar"/>
          <w:lang w:eastAsia="zh-CN"/>
        </w:rPr>
        <w:t>)</w:t>
      </w:r>
      <w:r w:rsidRPr="00D97C08">
        <w:rPr>
          <w:rStyle w:val="SingleTxtGChar"/>
          <w:lang w:eastAsia="zh-CN"/>
        </w:rPr>
        <w:t>、</w:t>
      </w:r>
      <w:proofErr w:type="spellStart"/>
      <w:r w:rsidRPr="00D97C08">
        <w:rPr>
          <w:rStyle w:val="SingleTxtGChar"/>
          <w:lang w:eastAsia="zh-CN"/>
        </w:rPr>
        <w:t>Valeriu</w:t>
      </w:r>
      <w:proofErr w:type="spellEnd"/>
      <w:r w:rsidRPr="00D97C08">
        <w:rPr>
          <w:rStyle w:val="SingleTxtGChar"/>
          <w:lang w:eastAsia="zh-CN"/>
        </w:rPr>
        <w:t xml:space="preserve"> </w:t>
      </w:r>
      <w:proofErr w:type="spellStart"/>
      <w:r w:rsidRPr="00D97C08">
        <w:rPr>
          <w:rStyle w:val="SingleTxtGChar"/>
          <w:lang w:eastAsia="zh-CN"/>
        </w:rPr>
        <w:t>Nicolae</w:t>
      </w:r>
      <w:proofErr w:type="spellEnd"/>
      <w:r>
        <w:rPr>
          <w:rStyle w:val="SingleTxtGChar"/>
          <w:lang w:eastAsia="zh-CN"/>
        </w:rPr>
        <w:t>(</w:t>
      </w:r>
      <w:r w:rsidRPr="00D97C08">
        <w:rPr>
          <w:rStyle w:val="SingleTxtGChar"/>
          <w:lang w:eastAsia="zh-CN"/>
        </w:rPr>
        <w:t>罗马尼亚</w:t>
      </w:r>
      <w:r>
        <w:rPr>
          <w:rStyle w:val="SingleTxtGChar"/>
          <w:lang w:eastAsia="zh-CN"/>
        </w:rPr>
        <w:t>)</w:t>
      </w:r>
      <w:r w:rsidRPr="00D97C08">
        <w:rPr>
          <w:rStyle w:val="SingleTxtGChar"/>
          <w:lang w:eastAsia="zh-CN"/>
        </w:rPr>
        <w:t>和</w:t>
      </w:r>
      <w:proofErr w:type="spellStart"/>
      <w:r w:rsidRPr="00D97C08">
        <w:rPr>
          <w:rStyle w:val="SingleTxtGChar"/>
          <w:lang w:eastAsia="zh-CN"/>
        </w:rPr>
        <w:t>Esi</w:t>
      </w:r>
      <w:proofErr w:type="spellEnd"/>
      <w:r w:rsidRPr="00D97C08">
        <w:rPr>
          <w:rStyle w:val="SingleTxtGChar"/>
          <w:lang w:eastAsia="zh-CN"/>
        </w:rPr>
        <w:t xml:space="preserve"> Sutherland-Addy</w:t>
      </w:r>
      <w:r>
        <w:rPr>
          <w:rStyle w:val="SingleTxtGChar"/>
          <w:lang w:eastAsia="zh-CN"/>
        </w:rPr>
        <w:t>(</w:t>
      </w:r>
      <w:r w:rsidRPr="00D97C08">
        <w:rPr>
          <w:rStyle w:val="SingleTxtGChar"/>
          <w:lang w:eastAsia="zh-CN"/>
        </w:rPr>
        <w:t>加纳</w:t>
      </w:r>
      <w:r>
        <w:rPr>
          <w:rStyle w:val="SingleTxtGChar"/>
          <w:lang w:eastAsia="zh-CN"/>
        </w:rPr>
        <w:t>)</w:t>
      </w:r>
      <w:r w:rsidRPr="00D97C08">
        <w:rPr>
          <w:rStyle w:val="SingleTxtGChar"/>
          <w:lang w:eastAsia="zh-CN"/>
        </w:rPr>
        <w:t>。</w:t>
      </w:r>
      <w:proofErr w:type="spellStart"/>
      <w:r w:rsidRPr="00D97C08">
        <w:rPr>
          <w:rStyle w:val="SingleTxtGChar"/>
          <w:lang w:eastAsia="zh-CN"/>
        </w:rPr>
        <w:t>Nicolae</w:t>
      </w:r>
      <w:proofErr w:type="spellEnd"/>
      <w:r w:rsidRPr="00D97C08">
        <w:rPr>
          <w:rStyle w:val="SingleTxtGChar"/>
          <w:lang w:eastAsia="zh-CN"/>
        </w:rPr>
        <w:t>先生和</w:t>
      </w:r>
      <w:r w:rsidRPr="00D97C08">
        <w:rPr>
          <w:rStyle w:val="SingleTxtGChar"/>
          <w:lang w:eastAsia="zh-CN"/>
        </w:rPr>
        <w:t>Sutherland-Addy</w:t>
      </w:r>
      <w:r w:rsidRPr="00D97C08">
        <w:rPr>
          <w:rStyle w:val="SingleTxtGChar"/>
          <w:lang w:eastAsia="zh-CN"/>
        </w:rPr>
        <w:t>女士于</w:t>
      </w:r>
      <w:r w:rsidRPr="00D97C08">
        <w:rPr>
          <w:rStyle w:val="SingleTxtGChar"/>
          <w:lang w:eastAsia="zh-CN"/>
        </w:rPr>
        <w:t>2015</w:t>
      </w:r>
      <w:r w:rsidRPr="00D97C08">
        <w:rPr>
          <w:rStyle w:val="SingleTxtGChar"/>
          <w:lang w:eastAsia="zh-CN"/>
        </w:rPr>
        <w:t>年</w:t>
      </w:r>
      <w:r w:rsidRPr="00D97C08">
        <w:rPr>
          <w:rStyle w:val="SingleTxtGChar"/>
          <w:lang w:eastAsia="zh-CN"/>
        </w:rPr>
        <w:t>1</w:t>
      </w:r>
      <w:r w:rsidRPr="00D97C08">
        <w:rPr>
          <w:rStyle w:val="SingleTxtGChar"/>
          <w:lang w:eastAsia="zh-CN"/>
        </w:rPr>
        <w:t>月获得任命</w:t>
      </w:r>
      <w:r>
        <w:rPr>
          <w:rStyle w:val="SingleTxtGChar"/>
          <w:lang w:eastAsia="zh-CN"/>
        </w:rPr>
        <w:t>，</w:t>
      </w:r>
      <w:r w:rsidRPr="00D97C08">
        <w:rPr>
          <w:rStyle w:val="SingleTxtGChar"/>
          <w:lang w:eastAsia="zh-CN"/>
        </w:rPr>
        <w:t>分别接替</w:t>
      </w:r>
      <w:proofErr w:type="spellStart"/>
      <w:r w:rsidRPr="00D97C08">
        <w:rPr>
          <w:rStyle w:val="SingleTxtGChar"/>
          <w:lang w:eastAsia="zh-CN"/>
        </w:rPr>
        <w:t>Sozar</w:t>
      </w:r>
      <w:proofErr w:type="spellEnd"/>
      <w:r w:rsidRPr="00D97C08">
        <w:rPr>
          <w:rStyle w:val="SingleTxtGChar"/>
          <w:lang w:eastAsia="zh-CN"/>
        </w:rPr>
        <w:t xml:space="preserve"> </w:t>
      </w:r>
      <w:proofErr w:type="spellStart"/>
      <w:r w:rsidRPr="00D97C08">
        <w:rPr>
          <w:rStyle w:val="SingleTxtGChar"/>
          <w:lang w:eastAsia="zh-CN"/>
        </w:rPr>
        <w:t>Subari</w:t>
      </w:r>
      <w:proofErr w:type="spellEnd"/>
      <w:r>
        <w:rPr>
          <w:rStyle w:val="SingleTxtGChar"/>
          <w:lang w:eastAsia="zh-CN"/>
        </w:rPr>
        <w:t>(</w:t>
      </w:r>
      <w:r w:rsidRPr="00D97C08">
        <w:rPr>
          <w:rStyle w:val="SingleTxtGChar"/>
          <w:lang w:eastAsia="zh-CN"/>
        </w:rPr>
        <w:t>格鲁吉亚</w:t>
      </w:r>
      <w:r>
        <w:rPr>
          <w:rStyle w:val="SingleTxtGChar"/>
          <w:lang w:eastAsia="zh-CN"/>
        </w:rPr>
        <w:t>)</w:t>
      </w:r>
      <w:r w:rsidRPr="00D97C08">
        <w:rPr>
          <w:rStyle w:val="SingleTxtGChar"/>
          <w:lang w:eastAsia="zh-CN"/>
        </w:rPr>
        <w:t>和</w:t>
      </w:r>
      <w:proofErr w:type="spellStart"/>
      <w:r w:rsidRPr="00D97C08">
        <w:rPr>
          <w:rStyle w:val="SingleTxtGChar"/>
          <w:lang w:eastAsia="zh-CN"/>
        </w:rPr>
        <w:t>Fatimata</w:t>
      </w:r>
      <w:proofErr w:type="spellEnd"/>
      <w:r w:rsidRPr="00D97C08">
        <w:rPr>
          <w:rStyle w:val="SingleTxtGChar"/>
          <w:lang w:eastAsia="zh-CN"/>
        </w:rPr>
        <w:t xml:space="preserve"> </w:t>
      </w:r>
      <w:proofErr w:type="spellStart"/>
      <w:r w:rsidRPr="00D97C08">
        <w:rPr>
          <w:rStyle w:val="SingleTxtGChar"/>
          <w:lang w:eastAsia="zh-CN"/>
        </w:rPr>
        <w:t>Mbaye</w:t>
      </w:r>
      <w:proofErr w:type="spellEnd"/>
      <w:r>
        <w:rPr>
          <w:rStyle w:val="SingleTxtGChar"/>
          <w:lang w:eastAsia="zh-CN"/>
        </w:rPr>
        <w:t>(</w:t>
      </w:r>
      <w:r w:rsidRPr="00D97C08">
        <w:rPr>
          <w:rStyle w:val="SingleTxtGChar"/>
          <w:lang w:eastAsia="zh-CN"/>
        </w:rPr>
        <w:t>毛里塔尼亚</w:t>
      </w:r>
      <w:r>
        <w:rPr>
          <w:rStyle w:val="SingleTxtGChar"/>
          <w:lang w:eastAsia="zh-CN"/>
        </w:rPr>
        <w:t>)</w:t>
      </w:r>
      <w:r>
        <w:rPr>
          <w:rStyle w:val="SingleTxtGChar"/>
          <w:lang w:eastAsia="zh-CN"/>
        </w:rPr>
        <w:t>，</w:t>
      </w:r>
      <w:r w:rsidRPr="00D97C08">
        <w:rPr>
          <w:rStyle w:val="SingleTxtGChar"/>
          <w:lang w:eastAsia="zh-CN"/>
        </w:rPr>
        <w:t>其任期于</w:t>
      </w:r>
      <w:r w:rsidRPr="00D97C08">
        <w:rPr>
          <w:rStyle w:val="SingleTxtGChar"/>
          <w:lang w:eastAsia="zh-CN"/>
        </w:rPr>
        <w:t>2014</w:t>
      </w:r>
      <w:r w:rsidRPr="00D97C08">
        <w:rPr>
          <w:rStyle w:val="SingleTxtGChar"/>
          <w:lang w:eastAsia="zh-CN"/>
        </w:rPr>
        <w:t>年</w:t>
      </w:r>
      <w:r w:rsidRPr="00D97C08">
        <w:rPr>
          <w:rStyle w:val="SingleTxtGChar"/>
          <w:lang w:eastAsia="zh-CN"/>
        </w:rPr>
        <w:t>12</w:t>
      </w:r>
      <w:r w:rsidRPr="00D97C08">
        <w:rPr>
          <w:rStyle w:val="SingleTxtGChar"/>
          <w:lang w:eastAsia="zh-CN"/>
        </w:rPr>
        <w:t>月</w:t>
      </w:r>
      <w:r w:rsidRPr="00D97C08">
        <w:rPr>
          <w:rStyle w:val="SingleTxtGChar"/>
          <w:lang w:eastAsia="zh-CN"/>
        </w:rPr>
        <w:t>31</w:t>
      </w:r>
      <w:r w:rsidRPr="00D97C08">
        <w:rPr>
          <w:rStyle w:val="SingleTxtGChar"/>
          <w:lang w:eastAsia="zh-CN"/>
        </w:rPr>
        <w:t>日结束。董事会选举</w:t>
      </w:r>
      <w:r w:rsidRPr="00D97C08">
        <w:rPr>
          <w:rStyle w:val="SingleTxtGChar"/>
          <w:lang w:eastAsia="zh-CN"/>
        </w:rPr>
        <w:t>Acosta</w:t>
      </w:r>
      <w:r w:rsidRPr="00D97C08">
        <w:rPr>
          <w:rStyle w:val="SingleTxtGChar"/>
          <w:lang w:eastAsia="zh-CN"/>
        </w:rPr>
        <w:t>女士从</w:t>
      </w:r>
      <w:r w:rsidRPr="00D97C08">
        <w:rPr>
          <w:rStyle w:val="SingleTxtGChar"/>
          <w:lang w:eastAsia="zh-CN"/>
        </w:rPr>
        <w:t>2014</w:t>
      </w:r>
      <w:r w:rsidRPr="00D97C08">
        <w:rPr>
          <w:rStyle w:val="SingleTxtGChar"/>
          <w:lang w:eastAsia="zh-CN"/>
        </w:rPr>
        <w:t>年</w:t>
      </w:r>
      <w:r w:rsidRPr="00D97C08">
        <w:rPr>
          <w:rStyle w:val="SingleTxtGChar"/>
          <w:lang w:eastAsia="zh-CN"/>
        </w:rPr>
        <w:t>6</w:t>
      </w:r>
      <w:r w:rsidRPr="00D97C08">
        <w:rPr>
          <w:rStyle w:val="SingleTxtGChar"/>
          <w:lang w:eastAsia="zh-CN"/>
        </w:rPr>
        <w:t>月</w:t>
      </w:r>
      <w:r w:rsidRPr="00D97C08">
        <w:rPr>
          <w:rStyle w:val="SingleTxtGChar"/>
          <w:lang w:eastAsia="zh-CN"/>
        </w:rPr>
        <w:t>30</w:t>
      </w:r>
      <w:r w:rsidRPr="00D97C08">
        <w:rPr>
          <w:rStyle w:val="SingleTxtGChar"/>
          <w:lang w:eastAsia="zh-CN"/>
        </w:rPr>
        <w:t>日至</w:t>
      </w:r>
      <w:r w:rsidRPr="00D97C08">
        <w:rPr>
          <w:rStyle w:val="SingleTxtGChar"/>
          <w:lang w:eastAsia="zh-CN"/>
        </w:rPr>
        <w:t>2015</w:t>
      </w:r>
      <w:r w:rsidRPr="00D97C08">
        <w:rPr>
          <w:rStyle w:val="SingleTxtGChar"/>
          <w:lang w:eastAsia="zh-CN"/>
        </w:rPr>
        <w:t>年</w:t>
      </w:r>
      <w:r w:rsidRPr="00D97C08">
        <w:rPr>
          <w:rStyle w:val="SingleTxtGChar"/>
          <w:lang w:eastAsia="zh-CN"/>
        </w:rPr>
        <w:t>6</w:t>
      </w:r>
      <w:r w:rsidRPr="00D97C08">
        <w:rPr>
          <w:rStyle w:val="SingleTxtGChar"/>
          <w:lang w:eastAsia="zh-CN"/>
        </w:rPr>
        <w:t>月</w:t>
      </w:r>
      <w:r w:rsidRPr="00D97C08">
        <w:rPr>
          <w:rStyle w:val="SingleTxtGChar"/>
          <w:lang w:eastAsia="zh-CN"/>
        </w:rPr>
        <w:t>30</w:t>
      </w:r>
      <w:r w:rsidRPr="00D97C08">
        <w:rPr>
          <w:rStyle w:val="SingleTxtGChar"/>
          <w:lang w:eastAsia="zh-CN"/>
        </w:rPr>
        <w:t>日担任主席</w:t>
      </w:r>
      <w:r>
        <w:rPr>
          <w:rStyle w:val="SingleTxtGChar"/>
          <w:lang w:eastAsia="zh-CN"/>
        </w:rPr>
        <w:t>，</w:t>
      </w:r>
      <w:r w:rsidRPr="00D97C08">
        <w:rPr>
          <w:rStyle w:val="SingleTxtGChar"/>
          <w:lang w:eastAsia="zh-CN"/>
        </w:rPr>
        <w:t>届时她将被</w:t>
      </w:r>
      <w:r w:rsidRPr="00D97C08">
        <w:rPr>
          <w:rStyle w:val="SingleTxtGChar"/>
          <w:lang w:eastAsia="zh-CN"/>
        </w:rPr>
        <w:t>Lin Lim</w:t>
      </w:r>
      <w:r w:rsidRPr="00D97C08">
        <w:rPr>
          <w:rStyle w:val="SingleTxtGChar"/>
          <w:lang w:eastAsia="zh-CN"/>
        </w:rPr>
        <w:t>替换</w:t>
      </w:r>
      <w:r>
        <w:t>，</w:t>
      </w:r>
      <w:r w:rsidRPr="00D97C08">
        <w:t>董事会选举</w:t>
      </w:r>
      <w:r w:rsidRPr="00D97C08">
        <w:t>Lin Lim</w:t>
      </w:r>
      <w:r w:rsidRPr="00D97C08">
        <w:rPr>
          <w:rStyle w:val="SingleTxtGChar"/>
          <w:lang w:eastAsia="zh-CN"/>
        </w:rPr>
        <w:t>担任在金边和曼谷举行的第四十一届会议主席。</w:t>
      </w:r>
    </w:p>
    <w:p w:rsidR="000505EF" w:rsidRPr="00D97C08" w:rsidRDefault="000505EF" w:rsidP="000505EF">
      <w:pPr>
        <w:pStyle w:val="H1GC"/>
      </w:pPr>
      <w:r w:rsidRPr="00D97C08">
        <w:tab/>
      </w:r>
      <w:r>
        <w:rPr>
          <w:rFonts w:hint="eastAsia"/>
        </w:rPr>
        <w:t>B</w:t>
      </w:r>
      <w:r w:rsidRPr="00D97C08">
        <w:t>.</w:t>
      </w:r>
      <w:r>
        <w:rPr>
          <w:rFonts w:hint="eastAsia"/>
        </w:rPr>
        <w:tab/>
      </w:r>
      <w:r w:rsidRPr="00D97C08">
        <w:t>任</w:t>
      </w:r>
      <w:bookmarkStart w:id="2" w:name="_GoBack"/>
      <w:bookmarkEnd w:id="2"/>
      <w:r w:rsidRPr="00D97C08">
        <w:t>务</w:t>
      </w:r>
    </w:p>
    <w:p w:rsidR="000505EF" w:rsidRPr="00D97C08" w:rsidRDefault="000505EF" w:rsidP="000505EF">
      <w:pPr>
        <w:pStyle w:val="SingleTxtGC"/>
        <w:rPr>
          <w:rStyle w:val="SingleTxtGChar"/>
          <w:lang w:eastAsia="zh-CN"/>
        </w:rPr>
      </w:pPr>
      <w:r>
        <w:rPr>
          <w:rStyle w:val="SingleTxtGChar"/>
          <w:lang w:eastAsia="zh-CN"/>
        </w:rPr>
        <w:t>3.</w:t>
      </w:r>
      <w:r w:rsidRPr="00D97C08">
        <w:tab/>
      </w:r>
      <w:r w:rsidRPr="00D97C08">
        <w:t>在本报告所述期间</w:t>
      </w:r>
      <w:r>
        <w:rPr>
          <w:rStyle w:val="SingleTxtGChar"/>
          <w:lang w:eastAsia="zh-CN"/>
        </w:rPr>
        <w:t>，</w:t>
      </w:r>
      <w:r w:rsidRPr="00D97C08">
        <w:rPr>
          <w:rStyle w:val="SingleTxtGChar"/>
          <w:lang w:eastAsia="zh-CN"/>
        </w:rPr>
        <w:t>董事会继续积极与联合国人权事务高级专员办事处</w:t>
      </w:r>
      <w:r>
        <w:rPr>
          <w:rStyle w:val="SingleTxtGChar"/>
          <w:lang w:eastAsia="zh-CN"/>
        </w:rPr>
        <w:t>(</w:t>
      </w:r>
      <w:r w:rsidRPr="00D97C08">
        <w:rPr>
          <w:rStyle w:val="SingleTxtGChar"/>
          <w:lang w:eastAsia="zh-CN"/>
        </w:rPr>
        <w:t>人权高专办</w:t>
      </w:r>
      <w:r>
        <w:rPr>
          <w:rStyle w:val="SingleTxtGChar"/>
          <w:lang w:eastAsia="zh-CN"/>
        </w:rPr>
        <w:t>)</w:t>
      </w:r>
      <w:r w:rsidRPr="00D97C08">
        <w:rPr>
          <w:rStyle w:val="SingleTxtGChar"/>
          <w:lang w:eastAsia="zh-CN"/>
        </w:rPr>
        <w:t>包括实地机构接触</w:t>
      </w:r>
      <w:r>
        <w:rPr>
          <w:rStyle w:val="SingleTxtGChar"/>
          <w:lang w:eastAsia="zh-CN"/>
        </w:rPr>
        <w:t>，</w:t>
      </w:r>
      <w:r w:rsidRPr="00D97C08">
        <w:rPr>
          <w:rStyle w:val="SingleTxtGChar"/>
          <w:lang w:eastAsia="zh-CN"/>
        </w:rPr>
        <w:t>就人权高专办所有方案的技术合作</w:t>
      </w:r>
      <w:r w:rsidRPr="00D97C08">
        <w:t>的政策方针和战略目标向联合国人权事务高级专员办事处提供咨询意见</w:t>
      </w:r>
      <w:r w:rsidRPr="00D97C08">
        <w:rPr>
          <w:rStyle w:val="SingleTxtGChar"/>
          <w:lang w:eastAsia="zh-CN"/>
        </w:rPr>
        <w:t>。这一在技术合作宽泛定义内重新突出工作重点的方针得到董事会的批准</w:t>
      </w:r>
      <w:r>
        <w:rPr>
          <w:rStyle w:val="SingleTxtGChar"/>
          <w:lang w:eastAsia="zh-CN"/>
        </w:rPr>
        <w:t>，</w:t>
      </w:r>
      <w:r w:rsidRPr="00D97C08">
        <w:rPr>
          <w:rStyle w:val="SingleTxtGChar"/>
          <w:lang w:eastAsia="zh-CN"/>
        </w:rPr>
        <w:t>并在秘书长</w:t>
      </w:r>
      <w:r w:rsidRPr="00D97C08">
        <w:rPr>
          <w:rStyle w:val="SingleTxtGChar"/>
          <w:lang w:eastAsia="zh-CN"/>
        </w:rPr>
        <w:t>2011</w:t>
      </w:r>
      <w:r w:rsidRPr="00D97C08">
        <w:rPr>
          <w:rStyle w:val="SingleTxtGChar"/>
          <w:lang w:eastAsia="zh-CN"/>
        </w:rPr>
        <w:t>年提交人权理事会的年度报告中提交成员国。</w:t>
      </w:r>
      <w:r w:rsidRPr="000908FE">
        <w:rPr>
          <w:rStyle w:val="a3"/>
          <w:rFonts w:eastAsiaTheme="minorEastAsia"/>
          <w:sz w:val="21"/>
          <w:szCs w:val="21"/>
        </w:rPr>
        <w:footnoteReference w:id="3"/>
      </w:r>
    </w:p>
    <w:p w:rsidR="000505EF" w:rsidRPr="00D97C08" w:rsidRDefault="000505EF" w:rsidP="000505EF">
      <w:pPr>
        <w:pStyle w:val="SingleTxtGC"/>
      </w:pPr>
      <w:r>
        <w:t>4.</w:t>
      </w:r>
      <w:r w:rsidRPr="00D97C08">
        <w:tab/>
      </w:r>
      <w:r w:rsidRPr="00D97C08">
        <w:t>董事会成员也是执行普遍定期审议财政和技术援助自愿基金董事会的组成人员。他们以这种身份继续向人权高专办提供政策指导</w:t>
      </w:r>
      <w:r>
        <w:t>，</w:t>
      </w:r>
      <w:r w:rsidRPr="00D97C08">
        <w:t>以便使向各国提供的技术援助和财政支持发挥最大效力</w:t>
      </w:r>
      <w:r>
        <w:t>，</w:t>
      </w:r>
      <w:r w:rsidRPr="00D97C08">
        <w:t>帮助它们在国家一级执行普遍定期审议和其他国际机制的建议</w:t>
      </w:r>
      <w:r>
        <w:t>(</w:t>
      </w:r>
      <w:r w:rsidRPr="00D97C08">
        <w:t>见</w:t>
      </w:r>
      <w:r w:rsidRPr="00D97C08">
        <w:t>A</w:t>
      </w:r>
      <w:r>
        <w:t>/</w:t>
      </w:r>
      <w:proofErr w:type="spellStart"/>
      <w:r w:rsidRPr="00D97C08">
        <w:t>HRC</w:t>
      </w:r>
      <w:proofErr w:type="spellEnd"/>
      <w:r>
        <w:t>/</w:t>
      </w:r>
      <w:r w:rsidRPr="00D97C08">
        <w:t>29</w:t>
      </w:r>
      <w:r>
        <w:t>/</w:t>
      </w:r>
      <w:r w:rsidRPr="00D97C08">
        <w:t>22</w:t>
      </w:r>
      <w:r>
        <w:t>)</w:t>
      </w:r>
      <w:r w:rsidRPr="00D97C08">
        <w:t>。</w:t>
      </w:r>
    </w:p>
    <w:p w:rsidR="000505EF" w:rsidRPr="00D97C08" w:rsidRDefault="000505EF" w:rsidP="000505EF">
      <w:pPr>
        <w:pStyle w:val="SingleTxtGC"/>
      </w:pPr>
      <w:r>
        <w:t>5.</w:t>
      </w:r>
      <w:r w:rsidRPr="00D97C08">
        <w:tab/>
      </w:r>
      <w:r w:rsidRPr="00D97C08">
        <w:t>董事会会议在日内瓦和在人权高专办有代表处的国家举行</w:t>
      </w:r>
      <w:r>
        <w:t>，</w:t>
      </w:r>
      <w:r w:rsidRPr="00D97C08">
        <w:t>会议在提高人们对人权高专办通过两个基金所提供支持的协同效果和相互加强方面特别有用。这些方面</w:t>
      </w:r>
      <w:r>
        <w:t>，</w:t>
      </w:r>
      <w:r w:rsidRPr="00D97C08">
        <w:t>与关于两个基金的财政和行政要素的讨论一起</w:t>
      </w:r>
      <w:r>
        <w:t>，</w:t>
      </w:r>
      <w:r w:rsidRPr="00D97C08">
        <w:t>有助于董事会成员继续完善其双重和单独任务的不同方面</w:t>
      </w:r>
      <w:r>
        <w:t>，</w:t>
      </w:r>
      <w:r w:rsidRPr="00D97C08">
        <w:t>以更有效地实现其目的并进一步加强两个基金之间的相辅相成。由于这一原因</w:t>
      </w:r>
      <w:r>
        <w:t>，</w:t>
      </w:r>
      <w:r w:rsidRPr="00D97C08">
        <w:t>董事会鼓励人权高专办继续开发渠道</w:t>
      </w:r>
      <w:r>
        <w:t>，</w:t>
      </w:r>
      <w:r w:rsidRPr="00D97C08">
        <w:t>以更好地纳入与两个基金相关的内容。</w:t>
      </w:r>
      <w:r w:rsidRPr="00D97C08">
        <w:t xml:space="preserve"> </w:t>
      </w:r>
    </w:p>
    <w:p w:rsidR="000505EF" w:rsidRPr="00D97C08" w:rsidRDefault="000505EF" w:rsidP="000505EF">
      <w:pPr>
        <w:pStyle w:val="SingleTxtGC"/>
      </w:pPr>
      <w:r>
        <w:lastRenderedPageBreak/>
        <w:t>6.</w:t>
      </w:r>
      <w:r w:rsidRPr="00D97C08">
        <w:tab/>
      </w:r>
      <w:r w:rsidRPr="00D97C08">
        <w:t>本报告涵盖董事会以与人权领域技术合作自愿基金相关的身份举行的第四十届和第四十一届会议。在这两届会议上</w:t>
      </w:r>
      <w:r>
        <w:t>，</w:t>
      </w:r>
      <w:r w:rsidRPr="00D97C08">
        <w:t>董事会继续探讨该基金在《人权高专办</w:t>
      </w:r>
      <w:r w:rsidRPr="00D97C08">
        <w:t>2014-2017</w:t>
      </w:r>
      <w:r w:rsidRPr="00D97C08">
        <w:t>年组织管理计划》框架内资助的人权方案的不同方面</w:t>
      </w:r>
      <w:r>
        <w:t>，</w:t>
      </w:r>
      <w:r w:rsidRPr="00D97C08">
        <w:t>以就人权高专办的技术合作提供政策指导和咨询意见。</w:t>
      </w:r>
    </w:p>
    <w:p w:rsidR="000505EF" w:rsidRPr="00D97C08" w:rsidRDefault="000505EF" w:rsidP="000505EF">
      <w:pPr>
        <w:pStyle w:val="HChGC"/>
      </w:pPr>
      <w:r w:rsidRPr="00D97C08">
        <w:tab/>
      </w:r>
      <w:r w:rsidRPr="00D97C08">
        <w:t>二</w:t>
      </w:r>
      <w:r w:rsidRPr="00D97C08">
        <w:t>.</w:t>
      </w:r>
      <w:r w:rsidRPr="00D97C08">
        <w:tab/>
      </w:r>
      <w:r w:rsidRPr="00D97C08">
        <w:t>自愿基金和董事会的活动和成果</w:t>
      </w:r>
    </w:p>
    <w:p w:rsidR="000505EF" w:rsidRPr="00D97C08" w:rsidRDefault="000505EF" w:rsidP="000505EF">
      <w:pPr>
        <w:pStyle w:val="H1GC"/>
      </w:pPr>
      <w:r>
        <w:rPr>
          <w:rFonts w:hint="eastAsia"/>
        </w:rPr>
        <w:tab/>
      </w:r>
      <w:r w:rsidRPr="00D97C08">
        <w:t>A.</w:t>
      </w:r>
      <w:r>
        <w:rPr>
          <w:rFonts w:hint="eastAsia"/>
        </w:rPr>
        <w:tab/>
      </w:r>
      <w:r w:rsidRPr="00D97C08">
        <w:t>第四十届会议</w:t>
      </w:r>
    </w:p>
    <w:p w:rsidR="000505EF" w:rsidRPr="00D97C08" w:rsidRDefault="000505EF" w:rsidP="007101C7">
      <w:pPr>
        <w:pStyle w:val="SingleTxtGC"/>
        <w:spacing w:line="340" w:lineRule="exact"/>
      </w:pPr>
      <w:r>
        <w:t>7.</w:t>
      </w:r>
      <w:r w:rsidRPr="00D97C08">
        <w:tab/>
      </w:r>
      <w:r w:rsidRPr="00D97C08">
        <w:t>人权领域技术合作自愿基金董事会于</w:t>
      </w:r>
      <w:r w:rsidRPr="00D97C08">
        <w:t>2014</w:t>
      </w:r>
      <w:r w:rsidRPr="00D97C08">
        <w:t>年</w:t>
      </w:r>
      <w:r w:rsidRPr="00D97C08">
        <w:t>10</w:t>
      </w:r>
      <w:r w:rsidRPr="00D97C08">
        <w:t>月</w:t>
      </w:r>
      <w:r w:rsidRPr="00D97C08">
        <w:t>14</w:t>
      </w:r>
      <w:r w:rsidRPr="00D97C08">
        <w:t>日至</w:t>
      </w:r>
      <w:r w:rsidRPr="00D97C08">
        <w:t>16</w:t>
      </w:r>
      <w:r w:rsidRPr="00D97C08">
        <w:t>日在日内瓦举行了第四十届会议。会议由</w:t>
      </w:r>
      <w:proofErr w:type="spellStart"/>
      <w:r w:rsidRPr="00D97C08">
        <w:t>Mariclaire</w:t>
      </w:r>
      <w:proofErr w:type="spellEnd"/>
      <w:r w:rsidRPr="00D97C08">
        <w:t xml:space="preserve"> Acosta</w:t>
      </w:r>
      <w:r w:rsidRPr="00D97C08">
        <w:t>担任主席</w:t>
      </w:r>
      <w:r>
        <w:t>，</w:t>
      </w:r>
      <w:r w:rsidRPr="00D97C08">
        <w:t>她在董事会第三十九届会议上被选举为主席。董事会全体成员出席了会议。</w:t>
      </w:r>
      <w:r w:rsidRPr="00D97C08">
        <w:t xml:space="preserve"> </w:t>
      </w:r>
    </w:p>
    <w:p w:rsidR="000505EF" w:rsidRPr="00D97C08" w:rsidRDefault="000505EF" w:rsidP="007101C7">
      <w:pPr>
        <w:pStyle w:val="SingleTxtGC"/>
        <w:spacing w:line="340" w:lineRule="exact"/>
      </w:pPr>
      <w:r>
        <w:t>8.</w:t>
      </w:r>
      <w:r w:rsidRPr="00D97C08">
        <w:tab/>
      </w:r>
      <w:r w:rsidRPr="00D97C08">
        <w:t>会议的主要目标是</w:t>
      </w:r>
      <w:r>
        <w:t>，</w:t>
      </w:r>
      <w:r w:rsidRPr="00D97C08">
        <w:t>评估基金的财政和行政状况以及</w:t>
      </w:r>
      <w:r w:rsidRPr="00D97C08">
        <w:t>2015</w:t>
      </w:r>
      <w:r w:rsidRPr="00D97C08">
        <w:t>年计划</w:t>
      </w:r>
      <w:r>
        <w:t>；</w:t>
      </w:r>
      <w:r w:rsidRPr="00D97C08">
        <w:t>对人权高专办关于民间社会空间和人权系统实用准则草案提出评论</w:t>
      </w:r>
      <w:r>
        <w:t>；</w:t>
      </w:r>
      <w:r w:rsidRPr="00D97C08">
        <w:t>交流关于当前人权挑战和问题的意见</w:t>
      </w:r>
      <w:r>
        <w:t>，</w:t>
      </w:r>
      <w:r w:rsidRPr="00D97C08">
        <w:t>例如埃博拉和</w:t>
      </w:r>
      <w:r>
        <w:t>/</w:t>
      </w:r>
      <w:r w:rsidRPr="00D97C08">
        <w:t>或人道主义局势</w:t>
      </w:r>
      <w:r>
        <w:t>，</w:t>
      </w:r>
      <w:r w:rsidRPr="00D97C08">
        <w:t>包括冲突和不安全以及对实现人权高专办目标的影响</w:t>
      </w:r>
      <w:r>
        <w:t>；</w:t>
      </w:r>
      <w:r w:rsidRPr="00D97C08">
        <w:t>更好地理解联合国维和团人权单位在技术合作领域的工作</w:t>
      </w:r>
      <w:r>
        <w:t>；</w:t>
      </w:r>
      <w:r w:rsidRPr="00D97C08">
        <w:t>并就先前访问采取后续行动</w:t>
      </w:r>
      <w:r>
        <w:t>，</w:t>
      </w:r>
      <w:r w:rsidRPr="00D97C08">
        <w:t>特别侧重于中东和北非地区。董事会还借在日内瓦届会期间的机会继续提供关于人权高专办专题战略及其技术合作内容的专门知识和咨询意见</w:t>
      </w:r>
      <w:r>
        <w:t>，</w:t>
      </w:r>
      <w:r w:rsidRPr="00D97C08">
        <w:t>尤其是提供关于冲突和不安全情况下的早期预警和人权保护</w:t>
      </w:r>
      <w:r>
        <w:t>，</w:t>
      </w:r>
      <w:r w:rsidRPr="00D97C08">
        <w:t>关于扩大民主空间和关于发展和经济领域人权的专门知识和咨询意见。鉴于在董事会近期访问期间所产生的兴趣</w:t>
      </w:r>
      <w:r>
        <w:t>，</w:t>
      </w:r>
      <w:r w:rsidRPr="00D97C08">
        <w:t>董事会对以下问题给予了特别关注</w:t>
      </w:r>
      <w:r>
        <w:t>：</w:t>
      </w:r>
      <w:r w:rsidRPr="00D97C08">
        <w:t>人权指标的使用、根据国情对这些指标的调整和在衡量实地影响方面的实际应用以及在商业和人权领域的现有工具。董事会还收到了关于</w:t>
      </w:r>
      <w:r w:rsidRPr="00D97C08">
        <w:t>2015</w:t>
      </w:r>
      <w:r w:rsidRPr="00D97C08">
        <w:t>年后发展议程的最新动态。</w:t>
      </w:r>
    </w:p>
    <w:p w:rsidR="000505EF" w:rsidRPr="00D97C08" w:rsidRDefault="000505EF" w:rsidP="007101C7">
      <w:pPr>
        <w:pStyle w:val="SingleTxtGC"/>
        <w:spacing w:line="340" w:lineRule="exact"/>
      </w:pPr>
      <w:r>
        <w:t xml:space="preserve">9.  </w:t>
      </w:r>
      <w:r w:rsidRPr="00D97C08">
        <w:t>高级专员向董事会简要介绍了人权高专办财务状况和自愿捐款水平</w:t>
      </w:r>
      <w:r>
        <w:t>，</w:t>
      </w:r>
      <w:r w:rsidRPr="00D97C08">
        <w:t>包括对人权领域技术合作自愿基金的自愿捐款水平</w:t>
      </w:r>
      <w:r>
        <w:t>，</w:t>
      </w:r>
      <w:r w:rsidRPr="00D97C08">
        <w:t>遗憾的是</w:t>
      </w:r>
      <w:r>
        <w:t>，</w:t>
      </w:r>
      <w:r w:rsidRPr="00D97C08">
        <w:t>对该基金的自愿捐款没有与各国的支助请求和期望同步增长。董事会对人权高专办的财务状况感到严重关切并对高级专员及其呼吁增加来自联合国经常预算和自愿捐款的资源表示完全支持</w:t>
      </w:r>
      <w:r>
        <w:t>，</w:t>
      </w:r>
      <w:r w:rsidRPr="00D97C08">
        <w:t>特别是在高专办的运作能力应进一步加强而不是日益缩减的关键时刻。鉴于这一情况并作为一种象征性贡献</w:t>
      </w:r>
      <w:r>
        <w:t>，</w:t>
      </w:r>
      <w:r w:rsidRPr="00D97C08">
        <w:t>董事会决定</w:t>
      </w:r>
      <w:r w:rsidRPr="00D97C08">
        <w:t>2015</w:t>
      </w:r>
      <w:r w:rsidRPr="00D97C08">
        <w:t>年</w:t>
      </w:r>
      <w:proofErr w:type="gramStart"/>
      <w:r w:rsidRPr="00D97C08">
        <w:t>仅举行</w:t>
      </w:r>
      <w:proofErr w:type="gramEnd"/>
      <w:r w:rsidRPr="00D97C08">
        <w:t>一届会议</w:t>
      </w:r>
      <w:r>
        <w:t>(</w:t>
      </w:r>
      <w:proofErr w:type="gramStart"/>
      <w:r w:rsidRPr="00D97C08">
        <w:t>实地会议</w:t>
      </w:r>
      <w:proofErr w:type="gramEnd"/>
      <w:r>
        <w:t>)</w:t>
      </w:r>
      <w:r w:rsidRPr="00D97C08">
        <w:t>并将第二届会议推迟到</w:t>
      </w:r>
      <w:r w:rsidRPr="00D97C08">
        <w:t>2016</w:t>
      </w:r>
      <w:r w:rsidRPr="00D97C08">
        <w:t>年</w:t>
      </w:r>
      <w:r>
        <w:t>(</w:t>
      </w:r>
      <w:r w:rsidRPr="00D97C08">
        <w:t>总部会议</w:t>
      </w:r>
      <w:r>
        <w:t>)</w:t>
      </w:r>
      <w:r w:rsidRPr="00D97C08">
        <w:t>举行</w:t>
      </w:r>
      <w:r>
        <w:t>，</w:t>
      </w:r>
      <w:r w:rsidRPr="00D97C08">
        <w:t>该总部会议将与</w:t>
      </w:r>
      <w:proofErr w:type="gramStart"/>
      <w:r w:rsidRPr="00D97C08">
        <w:t>实地会议</w:t>
      </w:r>
      <w:proofErr w:type="gramEnd"/>
      <w:r w:rsidRPr="00D97C08">
        <w:t>同时举行。董事会在秘书处的支持下</w:t>
      </w:r>
      <w:r>
        <w:t>，</w:t>
      </w:r>
      <w:r w:rsidRPr="00D97C08">
        <w:t>正在使用现代技术</w:t>
      </w:r>
      <w:r>
        <w:t>，</w:t>
      </w:r>
      <w:r w:rsidRPr="00D97C08">
        <w:t>以提供关于基金管理和使用情况的经常更新资料。</w:t>
      </w:r>
      <w:r w:rsidRPr="00D97C08">
        <w:t xml:space="preserve"> </w:t>
      </w:r>
    </w:p>
    <w:p w:rsidR="007101C7" w:rsidRDefault="007101C7">
      <w:pPr>
        <w:suppressAutoHyphens w:val="0"/>
        <w:spacing w:line="240" w:lineRule="auto"/>
        <w:rPr>
          <w:rFonts w:eastAsia="宋体"/>
          <w:snapToGrid w:val="0"/>
          <w:sz w:val="21"/>
          <w:lang w:val="en-US" w:eastAsia="zh-CN"/>
        </w:rPr>
      </w:pPr>
      <w:r>
        <w:rPr>
          <w:lang w:eastAsia="zh-CN"/>
        </w:rPr>
        <w:br w:type="page"/>
      </w:r>
    </w:p>
    <w:p w:rsidR="000505EF" w:rsidRPr="00D97C08" w:rsidRDefault="000505EF" w:rsidP="000505EF">
      <w:pPr>
        <w:pStyle w:val="SingleTxtGC"/>
      </w:pPr>
      <w:r w:rsidRPr="00D97C08">
        <w:lastRenderedPageBreak/>
        <w:t>1</w:t>
      </w:r>
      <w:r>
        <w:t xml:space="preserve">0.  </w:t>
      </w:r>
      <w:r w:rsidRPr="00D97C08">
        <w:t>董事会感到高兴的是</w:t>
      </w:r>
      <w:r>
        <w:t>，</w:t>
      </w:r>
      <w:r w:rsidRPr="00D97C08">
        <w:t>秘书处提供了高质量的信息并及时提供了具体报告</w:t>
      </w:r>
      <w:r>
        <w:t>，</w:t>
      </w:r>
      <w:r w:rsidRPr="00D97C08">
        <w:t>包括关于基金使用情况的相关信息</w:t>
      </w:r>
      <w:r>
        <w:t>，</w:t>
      </w:r>
      <w:r w:rsidRPr="00D97C08">
        <w:t>借助了整个人权高专办绩效监测系统的最近升级和全面使用。秘书处按区域和各种专题战略介绍了基金资助的具体方案</w:t>
      </w:r>
      <w:r>
        <w:t>，</w:t>
      </w:r>
      <w:r w:rsidRPr="00D97C08">
        <w:t>并作了情况简报和与政策、规划、监测和评价处、方案支助管理事务处和捐款方与外部关系科的职员进行了讨论</w:t>
      </w:r>
      <w:r>
        <w:t>，</w:t>
      </w:r>
      <w:r w:rsidRPr="00D97C08">
        <w:t>他们提供了关于基金所有财务和运作方面状况的补充最新情况。董事会与高专办的相关事务</w:t>
      </w:r>
      <w:proofErr w:type="gramStart"/>
      <w:r w:rsidRPr="00D97C08">
        <w:t>处讨论</w:t>
      </w:r>
      <w:proofErr w:type="gramEnd"/>
      <w:r w:rsidRPr="00D97C08">
        <w:t>了与不断增加的要求相比对基金的捐款水平较低的情况</w:t>
      </w:r>
      <w:r>
        <w:t>，</w:t>
      </w:r>
      <w:r w:rsidRPr="00D97C08">
        <w:t>这种情况在</w:t>
      </w:r>
      <w:r w:rsidRPr="00D97C08">
        <w:t>2014</w:t>
      </w:r>
      <w:r w:rsidRPr="00D97C08">
        <w:t>年迫使高级专员从对人权高专办的未指定用途捐款中向基金划拨了</w:t>
      </w:r>
      <w:r w:rsidRPr="00D97C08">
        <w:t>800</w:t>
      </w:r>
      <w:r w:rsidRPr="00D97C08">
        <w:t>万美元</w:t>
      </w:r>
      <w:r>
        <w:t>，</w:t>
      </w:r>
      <w:r w:rsidRPr="00D97C08">
        <w:t>以弥补基金下的现有资金差距。</w:t>
      </w:r>
      <w:r w:rsidRPr="00D97C08">
        <w:t xml:space="preserve"> </w:t>
      </w:r>
    </w:p>
    <w:p w:rsidR="000505EF" w:rsidRPr="00D97C08" w:rsidRDefault="000505EF" w:rsidP="000505EF">
      <w:pPr>
        <w:pStyle w:val="SingleTxtGC"/>
      </w:pPr>
      <w:r w:rsidRPr="00D97C08">
        <w:t>1</w:t>
      </w:r>
      <w:r>
        <w:t xml:space="preserve">1.  </w:t>
      </w:r>
      <w:r w:rsidRPr="00D97C08">
        <w:t>请理事会为人权高专办的民间社会科编写的出版物《民间社会空间和联合国人权系统</w:t>
      </w:r>
      <w:r>
        <w:t>：</w:t>
      </w:r>
      <w:r w:rsidRPr="00D97C08">
        <w:t>民间社会实用指南》提供资料。该指南的目的是</w:t>
      </w:r>
      <w:r>
        <w:t>，</w:t>
      </w:r>
      <w:r w:rsidRPr="00D97C08">
        <w:t>强调与民间社会行为方的工作相关的问题</w:t>
      </w:r>
      <w:r>
        <w:t>，</w:t>
      </w:r>
      <w:r w:rsidRPr="00D97C08">
        <w:t>并概述自由和独立民间社会所需要的条件和环境</w:t>
      </w:r>
      <w:r>
        <w:t>，</w:t>
      </w:r>
      <w:r w:rsidRPr="00D97C08">
        <w:t>包括言论、结社与和平集会自由和参与公共事务权方面的有关国际人权标准。该指南包含实例</w:t>
      </w:r>
      <w:r>
        <w:t>，</w:t>
      </w:r>
      <w:r w:rsidRPr="00D97C08">
        <w:t>说明政府和民间社会行为方如何共同努力</w:t>
      </w:r>
      <w:r>
        <w:t>，</w:t>
      </w:r>
      <w:r w:rsidRPr="00D97C08">
        <w:t>为民间社会开展工作打造空间</w:t>
      </w:r>
      <w:r>
        <w:t>，</w:t>
      </w:r>
      <w:r w:rsidRPr="00D97C08">
        <w:t>以推进所有人享有所有人权</w:t>
      </w:r>
      <w:r>
        <w:t>(</w:t>
      </w:r>
      <w:r w:rsidRPr="00D97C08">
        <w:t>公民、文化、经济、政治和社会</w:t>
      </w:r>
      <w:r>
        <w:t>)</w:t>
      </w:r>
      <w:r w:rsidRPr="00D97C08">
        <w:t>。技术合作自愿基金向当地伙伴提供的支助促成了该指南所列的某些实例。一个实例是</w:t>
      </w:r>
      <w:r>
        <w:t>，</w:t>
      </w:r>
      <w:r w:rsidRPr="00D97C08">
        <w:t>制定了墨西哥</w:t>
      </w:r>
      <w:r w:rsidRPr="00D97C08">
        <w:t>2012</w:t>
      </w:r>
      <w:r w:rsidRPr="00D97C08">
        <w:t>年《保护人权维护者和记者法》。在董事会</w:t>
      </w:r>
      <w:r w:rsidRPr="00D97C08">
        <w:t>2013</w:t>
      </w:r>
      <w:r w:rsidRPr="00D97C08">
        <w:t>年访问突尼斯期间</w:t>
      </w:r>
      <w:r>
        <w:t>，</w:t>
      </w:r>
      <w:r w:rsidRPr="00D97C08">
        <w:t>董事会有机会与当地伙伴讨论在民主过渡期间民间社会机构参与若干举措</w:t>
      </w:r>
      <w:r>
        <w:t>，</w:t>
      </w:r>
      <w:r w:rsidRPr="00D97C08">
        <w:t>包括筹备关于加入若干国际人权条约的法律。加强民间社会行为方参与国际人权机制的能力</w:t>
      </w:r>
      <w:r>
        <w:t>，</w:t>
      </w:r>
      <w:r w:rsidRPr="00D97C08">
        <w:t>这项工作应配备各种工具</w:t>
      </w:r>
      <w:r>
        <w:t>，</w:t>
      </w:r>
      <w:r w:rsidRPr="00D97C08">
        <w:t>以适当应对需求的增加。令人遗憾的是</w:t>
      </w:r>
      <w:r>
        <w:t>，</w:t>
      </w:r>
      <w:r w:rsidRPr="00D97C08">
        <w:t>在世界许多地区</w:t>
      </w:r>
      <w:r>
        <w:t>，</w:t>
      </w:r>
      <w:r w:rsidRPr="00D97C08">
        <w:t>已报告的针对民间社会行为方的报复案件的数目日益增加</w:t>
      </w:r>
      <w:r>
        <w:t>，</w:t>
      </w:r>
      <w:r w:rsidRPr="00D97C08">
        <w:t>在这种情况下</w:t>
      </w:r>
      <w:r>
        <w:t>，</w:t>
      </w:r>
      <w:r w:rsidRPr="00D97C08">
        <w:t>以上做法特别重要。</w:t>
      </w:r>
      <w:r w:rsidRPr="00D97C08">
        <w:t xml:space="preserve"> </w:t>
      </w:r>
    </w:p>
    <w:p w:rsidR="000505EF" w:rsidRPr="00D97C08" w:rsidRDefault="000505EF" w:rsidP="000505EF">
      <w:pPr>
        <w:pStyle w:val="SingleTxtGC"/>
      </w:pPr>
      <w:r w:rsidRPr="00D97C08">
        <w:t>1</w:t>
      </w:r>
      <w:r>
        <w:t xml:space="preserve">2.  </w:t>
      </w:r>
      <w:r w:rsidRPr="00D97C08">
        <w:t>快速反应与维和团支助科和工作人员向董事会简要介绍了通过联合国维和团的人权单位提供的支助情况。鉴于这些情况的复杂性</w:t>
      </w:r>
      <w:r>
        <w:t>，</w:t>
      </w:r>
      <w:r w:rsidRPr="00D97C08">
        <w:t>人权单位提供的支助十分重要。应使用从在阿富汗、刚果民主共和国和海地的工作中分享的经验</w:t>
      </w:r>
      <w:r>
        <w:t>，</w:t>
      </w:r>
      <w:r w:rsidRPr="00D97C08">
        <w:t>以继续提高这些单位在关于确定维和团任务的谈判中的可见度。董事会指出</w:t>
      </w:r>
      <w:r>
        <w:t>，</w:t>
      </w:r>
      <w:r w:rsidRPr="00D97C08">
        <w:t>通常惯例是</w:t>
      </w:r>
      <w:r>
        <w:t>，</w:t>
      </w:r>
      <w:r w:rsidRPr="00D97C08">
        <w:t>由于优先事项的相互竞争性</w:t>
      </w:r>
      <w:r>
        <w:t>，</w:t>
      </w:r>
      <w:r w:rsidRPr="00D97C08">
        <w:t>不将此类任务基金划拨给侧重于人权内容的技术合作方案。这是董事会认为应重新考虑和仔细分析的一个问题。董事会希望改善它对这方面内容技术合作方案的了解并正在探讨在不久的将来访问一个维和团的可能性。</w:t>
      </w:r>
    </w:p>
    <w:p w:rsidR="000505EF" w:rsidRPr="00D97C08" w:rsidRDefault="000505EF" w:rsidP="000505EF">
      <w:pPr>
        <w:pStyle w:val="SingleTxtGC"/>
      </w:pPr>
      <w:r w:rsidRPr="00D97C08">
        <w:t>1</w:t>
      </w:r>
      <w:r>
        <w:t xml:space="preserve">3.  </w:t>
      </w:r>
      <w:r w:rsidRPr="00D97C08">
        <w:t>董事会通过电话会议与中东和北非科有关职员和人权高专办在该区域的实地机构负责人进行了讨论</w:t>
      </w:r>
      <w:r>
        <w:t>，</w:t>
      </w:r>
      <w:r w:rsidRPr="00D97C08">
        <w:t>讨论了董事会早先对人权高专办若干代表处的访问以来该区域的有关动态。高专办在该区域的工作明确说明了利用高专办的所有能力十分重要</w:t>
      </w:r>
      <w:r>
        <w:t>，</w:t>
      </w:r>
      <w:r w:rsidRPr="00D97C08">
        <w:t>以使技术合作和咨询服务坚定地基于对实地具体条件的全面和一致理解</w:t>
      </w:r>
      <w:r>
        <w:t>，</w:t>
      </w:r>
      <w:r w:rsidRPr="00D97C08">
        <w:t>即系统监测和分析的成果。在制定了一项全面战略将高专办工作的所有有关内容整合一体的情况下</w:t>
      </w:r>
      <w:r>
        <w:t>，</w:t>
      </w:r>
      <w:r w:rsidRPr="00D97C08">
        <w:t>可对实施技术合作方案的成功进行衡量的机会更大。另一个关键方面是</w:t>
      </w:r>
      <w:r>
        <w:t>，</w:t>
      </w:r>
      <w:r w:rsidRPr="00D97C08">
        <w:t>需进行中期和长期合作</w:t>
      </w:r>
      <w:r>
        <w:t>，</w:t>
      </w:r>
      <w:r w:rsidRPr="00D97C08">
        <w:t>以见证能力建设努力的成果。在这方面</w:t>
      </w:r>
      <w:r>
        <w:t>，</w:t>
      </w:r>
      <w:r w:rsidRPr="00D97C08">
        <w:t>突尼斯和巴勒斯坦办事处的经验可作为该区域其他地区和其他区域类似方案的参考。</w:t>
      </w:r>
      <w:r w:rsidRPr="00D97C08">
        <w:t xml:space="preserve"> </w:t>
      </w:r>
    </w:p>
    <w:p w:rsidR="00FE1D6A" w:rsidRDefault="00FE1D6A" w:rsidP="00FE1D6A">
      <w:pPr>
        <w:pStyle w:val="H1GC"/>
        <w:spacing w:after="0"/>
      </w:pPr>
    </w:p>
    <w:p w:rsidR="000505EF" w:rsidRPr="00D97C08" w:rsidRDefault="000505EF" w:rsidP="00FE1D6A">
      <w:pPr>
        <w:pStyle w:val="H1GC"/>
        <w:spacing w:before="0"/>
      </w:pPr>
      <w:r>
        <w:rPr>
          <w:rFonts w:hint="eastAsia"/>
        </w:rPr>
        <w:tab/>
      </w:r>
      <w:r w:rsidRPr="00D97C08">
        <w:t>B.</w:t>
      </w:r>
      <w:r>
        <w:rPr>
          <w:rFonts w:hint="eastAsia"/>
        </w:rPr>
        <w:tab/>
      </w:r>
      <w:r w:rsidRPr="00D97C08">
        <w:t>第四十一届会议</w:t>
      </w:r>
    </w:p>
    <w:p w:rsidR="000505EF" w:rsidRPr="00D97C08" w:rsidRDefault="000505EF" w:rsidP="00FE1D6A">
      <w:pPr>
        <w:pStyle w:val="SingleTxtGC"/>
        <w:spacing w:line="340" w:lineRule="exact"/>
      </w:pPr>
      <w:r w:rsidRPr="00D97C08">
        <w:t>1</w:t>
      </w:r>
      <w:r>
        <w:t xml:space="preserve">4.  </w:t>
      </w:r>
      <w:r w:rsidRPr="00D97C08">
        <w:t>根据董事会在人权高专办有实地机构的国家每年举行其两次会议中的一次会议的惯例</w:t>
      </w:r>
      <w:r>
        <w:t>，</w:t>
      </w:r>
      <w:r w:rsidRPr="00D97C08">
        <w:t>第四十一届会议于</w:t>
      </w:r>
      <w:r w:rsidRPr="00D97C08">
        <w:t>2015</w:t>
      </w:r>
      <w:r w:rsidRPr="00D97C08">
        <w:t>年</w:t>
      </w:r>
      <w:r w:rsidRPr="00D97C08">
        <w:t>2</w:t>
      </w:r>
      <w:r w:rsidRPr="00D97C08">
        <w:t>月</w:t>
      </w:r>
      <w:r w:rsidRPr="00D97C08">
        <w:t>9</w:t>
      </w:r>
      <w:r w:rsidRPr="00D97C08">
        <w:t>日至</w:t>
      </w:r>
      <w:r w:rsidRPr="00D97C08">
        <w:t>11</w:t>
      </w:r>
      <w:r w:rsidRPr="00D97C08">
        <w:t>日在金边和</w:t>
      </w:r>
      <w:r w:rsidRPr="00D97C08">
        <w:t>2015</w:t>
      </w:r>
      <w:r w:rsidRPr="00D97C08">
        <w:t>年</w:t>
      </w:r>
      <w:r w:rsidRPr="00D97C08">
        <w:t>2</w:t>
      </w:r>
      <w:r w:rsidRPr="00D97C08">
        <w:t>月</w:t>
      </w:r>
      <w:r w:rsidRPr="00D97C08">
        <w:t>12</w:t>
      </w:r>
      <w:r w:rsidRPr="00D97C08">
        <w:t>日至</w:t>
      </w:r>
      <w:r w:rsidRPr="00D97C08">
        <w:t>13</w:t>
      </w:r>
      <w:r w:rsidRPr="00D97C08">
        <w:t>日在曼谷举行。这是第四次在日内瓦外举行董事会会议。</w:t>
      </w:r>
      <w:r w:rsidRPr="00D97C08">
        <w:t xml:space="preserve"> </w:t>
      </w:r>
    </w:p>
    <w:p w:rsidR="000505EF" w:rsidRPr="00D97C08" w:rsidRDefault="000505EF" w:rsidP="00FE1D6A">
      <w:pPr>
        <w:pStyle w:val="SingleTxtGC"/>
        <w:spacing w:line="340" w:lineRule="exact"/>
      </w:pPr>
      <w:r w:rsidRPr="00D97C08">
        <w:t>1</w:t>
      </w:r>
      <w:r>
        <w:t xml:space="preserve">5.  </w:t>
      </w:r>
      <w:r w:rsidRPr="00D97C08">
        <w:t>人权高</w:t>
      </w:r>
      <w:proofErr w:type="gramStart"/>
      <w:r w:rsidRPr="00D97C08">
        <w:t>专办驻</w:t>
      </w:r>
      <w:proofErr w:type="gramEnd"/>
      <w:r w:rsidRPr="00D97C08">
        <w:t>柬埔寨国家办事处是</w:t>
      </w:r>
      <w:r w:rsidRPr="00D97C08">
        <w:t>1993</w:t>
      </w:r>
      <w:r w:rsidRPr="00D97C08">
        <w:t>年设立的</w:t>
      </w:r>
      <w:r>
        <w:rPr>
          <w:lang w:val="fr-CH"/>
        </w:rPr>
        <w:t>，</w:t>
      </w:r>
      <w:r w:rsidRPr="00D97C08">
        <w:rPr>
          <w:lang w:val="fr-CH"/>
        </w:rPr>
        <w:t>它是</w:t>
      </w:r>
      <w:r w:rsidRPr="00D97C08">
        <w:t>人权高专办历史</w:t>
      </w:r>
      <w:proofErr w:type="gramStart"/>
      <w:r w:rsidRPr="00D97C08">
        <w:t>最</w:t>
      </w:r>
      <w:proofErr w:type="gramEnd"/>
      <w:r w:rsidRPr="00D97C08">
        <w:t>久远的实地机构</w:t>
      </w:r>
      <w:r>
        <w:t>，</w:t>
      </w:r>
      <w:r w:rsidRPr="00D97C08">
        <w:t>其最初前身可追溯至柬埔寨过渡时期联合国权力机构。对该办事处的访问为董事会提供了一个极好机会</w:t>
      </w:r>
      <w:r>
        <w:t>，</w:t>
      </w:r>
      <w:r w:rsidRPr="00D97C08">
        <w:t>可实地观察该办事处工作的不同方面包括其技术合作方案如何发挥协同作用</w:t>
      </w:r>
      <w:r>
        <w:t>，</w:t>
      </w:r>
      <w:r w:rsidRPr="00D97C08">
        <w:t>以更好地为国家确保所有人享有人权的努力提供服务和支持。这些访问的主要目的</w:t>
      </w:r>
      <w:r>
        <w:t>，</w:t>
      </w:r>
      <w:r w:rsidRPr="00D97C08">
        <w:t>如同以前的会议和实地访问一样</w:t>
      </w:r>
      <w:r>
        <w:t>，</w:t>
      </w:r>
      <w:r w:rsidRPr="00D97C08">
        <w:t>是继续对人权高专办技术合作努力的附加值以及在设计和实施人权高专办方案时需加强的领域进行现场观察。董事会也有机会探讨这些方案的设计和实施如何与高专办各领域工作的所有内容密切联系以及高专办如何与联合国系统其他机构合作以增进人权。</w:t>
      </w:r>
      <w:r w:rsidRPr="00D97C08">
        <w:t xml:space="preserve"> </w:t>
      </w:r>
    </w:p>
    <w:p w:rsidR="000505EF" w:rsidRPr="00D97C08" w:rsidRDefault="000505EF" w:rsidP="00FE1D6A">
      <w:pPr>
        <w:pStyle w:val="SingleTxtGC"/>
        <w:spacing w:line="340" w:lineRule="exact"/>
      </w:pPr>
      <w:r w:rsidRPr="00D97C08">
        <w:t>1</w:t>
      </w:r>
      <w:r>
        <w:t xml:space="preserve">6.  </w:t>
      </w:r>
      <w:r w:rsidRPr="00D97C08">
        <w:t>对人权高</w:t>
      </w:r>
      <w:proofErr w:type="gramStart"/>
      <w:r w:rsidRPr="00D97C08">
        <w:t>专办驻</w:t>
      </w:r>
      <w:proofErr w:type="gramEnd"/>
      <w:r w:rsidRPr="00D97C08">
        <w:t>曼谷东南亚区域办事处的访问是董事会成员更好地了解区域机构提供的支持类型的一个机会。董事会注意到</w:t>
      </w:r>
      <w:r>
        <w:t>，</w:t>
      </w:r>
      <w:r w:rsidRPr="00D97C08">
        <w:t>过去三年来</w:t>
      </w:r>
      <w:r>
        <w:t>，</w:t>
      </w:r>
      <w:r w:rsidRPr="00D97C08">
        <w:t>该办事处经历了重大改组</w:t>
      </w:r>
      <w:r>
        <w:t>，</w:t>
      </w:r>
      <w:r w:rsidRPr="00D97C08">
        <w:t>改组加强了人权高专办在复杂情况下</w:t>
      </w:r>
      <w:proofErr w:type="gramStart"/>
      <w:r w:rsidRPr="00D97C08">
        <w:t>作出</w:t>
      </w:r>
      <w:proofErr w:type="gramEnd"/>
      <w:r w:rsidRPr="00D97C08">
        <w:t>应对和提供支持的能力。董事会很高兴它能够观察一个人权高专办区域办事处的实际运作情况</w:t>
      </w:r>
      <w:r>
        <w:t>，</w:t>
      </w:r>
      <w:r w:rsidRPr="00D97C08">
        <w:t>并欢迎为进一步加强该区域办事处所作的努力。这次访问确认了以下观点</w:t>
      </w:r>
      <w:r>
        <w:t>：</w:t>
      </w:r>
      <w:r w:rsidRPr="00D97C08">
        <w:t>为确保按照大会第</w:t>
      </w:r>
      <w:r w:rsidRPr="00D97C08">
        <w:t>48</w:t>
      </w:r>
      <w:r>
        <w:t>/</w:t>
      </w:r>
      <w:r w:rsidRPr="00D97C08">
        <w:t>141</w:t>
      </w:r>
      <w:r w:rsidRPr="00D97C08">
        <w:t>号决议使高级专员的全部任务能够在全球范围内实施</w:t>
      </w:r>
      <w:r>
        <w:t>，</w:t>
      </w:r>
      <w:r w:rsidRPr="00D97C08">
        <w:t>人权高专办有必要继续力图在所有区域设立区域办事处。在曼谷时</w:t>
      </w:r>
      <w:r>
        <w:t>，</w:t>
      </w:r>
      <w:r w:rsidRPr="00D97C08">
        <w:t>董事会还与派往该区域联合国国家工作队的人权顾问进行了讨论。这些顾问是在自愿基金的支持下向斯里兰卡和巴布亚新几内亚等国家派遣的或者是在联合国发展集团</w:t>
      </w:r>
      <w:r w:rsidRPr="00D97C08">
        <w:t>-</w:t>
      </w:r>
      <w:r w:rsidRPr="00D97C08">
        <w:t>人权工作组框架下向包括东帝汶和菲律宾在内的国家派遣的。</w:t>
      </w:r>
    </w:p>
    <w:p w:rsidR="000505EF" w:rsidRPr="00D97C08" w:rsidRDefault="000505EF" w:rsidP="00FE1D6A">
      <w:pPr>
        <w:pStyle w:val="SingleTxtGC"/>
        <w:spacing w:line="340" w:lineRule="exact"/>
      </w:pPr>
      <w:r w:rsidRPr="00D97C08">
        <w:t>1</w:t>
      </w:r>
      <w:r>
        <w:t>7.</w:t>
      </w:r>
      <w:r w:rsidRPr="00D97C08">
        <w:t xml:space="preserve"> </w:t>
      </w:r>
      <w:r>
        <w:t xml:space="preserve"> </w:t>
      </w:r>
      <w:r w:rsidRPr="00D97C08">
        <w:t>在柬埔寨</w:t>
      </w:r>
      <w:r>
        <w:t>，</w:t>
      </w:r>
      <w:r w:rsidRPr="00D97C08">
        <w:t>董事会与该国的不同国家机关、联合国伙伴和民间社会组织讨论了人权高</w:t>
      </w:r>
      <w:proofErr w:type="gramStart"/>
      <w:r w:rsidRPr="00D97C08">
        <w:t>专办驻</w:t>
      </w:r>
      <w:proofErr w:type="gramEnd"/>
      <w:r w:rsidRPr="00D97C08">
        <w:t>该国的办事处所开展的技术合作活动。这包括对选定项目的访问</w:t>
      </w:r>
      <w:r>
        <w:t>，</w:t>
      </w:r>
      <w:r w:rsidRPr="00D97C08">
        <w:t>例如</w:t>
      </w:r>
      <w:proofErr w:type="gramStart"/>
      <w:r w:rsidRPr="00D97C08">
        <w:t>在乌栋的</w:t>
      </w:r>
      <w:proofErr w:type="gramEnd"/>
      <w:r w:rsidRPr="00D97C08">
        <w:t>重新安置点、</w:t>
      </w:r>
      <w:proofErr w:type="gramStart"/>
      <w:r w:rsidRPr="00D97C08">
        <w:t>磅士卑省</w:t>
      </w:r>
      <w:proofErr w:type="gramEnd"/>
      <w:r w:rsidRPr="00D97C08">
        <w:t>法院和第一号惩教中心</w:t>
      </w:r>
      <w:r>
        <w:t>，</w:t>
      </w:r>
      <w:r w:rsidRPr="00D97C08">
        <w:t>在这些地方</w:t>
      </w:r>
      <w:r>
        <w:t>，</w:t>
      </w:r>
      <w:r w:rsidRPr="00D97C08">
        <w:t>董事会听取了根据办事处的观察的人权具体情况简要介绍</w:t>
      </w:r>
      <w:r>
        <w:t>，</w:t>
      </w:r>
      <w:r w:rsidRPr="00D97C08">
        <w:t>以及关于具体的技术合作方案和咨询服务如何对国家机构、特别是政府当局包括内政部和司法部处理其他挑战的工作提供支持的简要介绍。</w:t>
      </w:r>
    </w:p>
    <w:p w:rsidR="000505EF" w:rsidRPr="00D97C08" w:rsidRDefault="000505EF" w:rsidP="00FE1D6A">
      <w:pPr>
        <w:pStyle w:val="SingleTxtGC"/>
        <w:spacing w:line="340" w:lineRule="exact"/>
      </w:pPr>
      <w:r w:rsidRPr="00D97C08">
        <w:t>1</w:t>
      </w:r>
      <w:r>
        <w:t xml:space="preserve">8.  </w:t>
      </w:r>
      <w:r w:rsidRPr="00D97C08">
        <w:t>在访问期间</w:t>
      </w:r>
      <w:r>
        <w:t>，</w:t>
      </w:r>
      <w:r w:rsidRPr="00D97C08">
        <w:t>董事会与外交部、内政部和其他国家有关机构的代表就在各个专题领域提供的支持进行了讨论</w:t>
      </w:r>
      <w:r>
        <w:t>，</w:t>
      </w:r>
      <w:r w:rsidRPr="00D97C08">
        <w:t>包括通过技术合作和咨询服务提供的支持</w:t>
      </w:r>
      <w:r>
        <w:t>，</w:t>
      </w:r>
      <w:r w:rsidRPr="00D97C08">
        <w:t>例如</w:t>
      </w:r>
      <w:r>
        <w:t>，</w:t>
      </w:r>
      <w:r w:rsidRPr="00D97C08">
        <w:t>关于人权机制在司法系统改革、监狱改革、执行《禁止酷刑公约》及其《任择议定书》、土地权利和住房权利领域所提建议后续行动的技术合作和咨询服务。人权维护者的处境和为民间社会行为</w:t>
      </w:r>
      <w:proofErr w:type="gramStart"/>
      <w:r w:rsidRPr="00D97C08">
        <w:t>方保持</w:t>
      </w:r>
      <w:proofErr w:type="gramEnd"/>
      <w:r w:rsidRPr="00D97C08">
        <w:t>开放空间以继续支持国家在人权</w:t>
      </w:r>
      <w:r w:rsidRPr="00D97C08">
        <w:lastRenderedPageBreak/>
        <w:t>领域努力的至关重要性</w:t>
      </w:r>
      <w:r>
        <w:t>，</w:t>
      </w:r>
      <w:r w:rsidRPr="00D97C08">
        <w:t>也是与有关利益攸关方进行讨论的一个主要领域。董事会认为特别重要的是</w:t>
      </w:r>
      <w:r>
        <w:t>，</w:t>
      </w:r>
      <w:r w:rsidRPr="00D97C08">
        <w:t>办事处与内政部之间的良好合作。办事处能够利用它的召集能力</w:t>
      </w:r>
      <w:r>
        <w:t>，</w:t>
      </w:r>
      <w:r w:rsidRPr="00D97C08">
        <w:t>促进关于当前关键问题、包括与使用土地权和自然资源开采权相关问题的对话和了解。</w:t>
      </w:r>
      <w:r w:rsidRPr="00D97C08">
        <w:t xml:space="preserve"> </w:t>
      </w:r>
    </w:p>
    <w:p w:rsidR="000505EF" w:rsidRPr="005B3C57" w:rsidRDefault="000505EF" w:rsidP="00765367">
      <w:pPr>
        <w:pStyle w:val="SingleTxtGC"/>
        <w:spacing w:line="330" w:lineRule="exact"/>
        <w:rPr>
          <w:spacing w:val="10"/>
        </w:rPr>
      </w:pPr>
      <w:r w:rsidRPr="00D97C08">
        <w:t>1</w:t>
      </w:r>
      <w:r>
        <w:t xml:space="preserve">9.  </w:t>
      </w:r>
      <w:r w:rsidRPr="00D97C08">
        <w:t>在与司法部代表的讨论中</w:t>
      </w:r>
      <w:r>
        <w:t>，</w:t>
      </w:r>
      <w:r w:rsidRPr="00D97C08">
        <w:t>董事会还了解了在加强该国司法系统方面取得的进展。与内政部和司法部讨论的一个问题是</w:t>
      </w:r>
      <w:r>
        <w:t>，</w:t>
      </w:r>
      <w:r w:rsidRPr="00D97C08">
        <w:t>监狱人满为患问题</w:t>
      </w:r>
      <w:r>
        <w:t>，</w:t>
      </w:r>
      <w:r w:rsidRPr="00D97C08">
        <w:t>这是董事会在访问第一号惩教中心期间所见到的。董事会认为</w:t>
      </w:r>
      <w:r>
        <w:t>，</w:t>
      </w:r>
      <w:r w:rsidRPr="00D97C08">
        <w:t>为借助迄今在监狱改革领域现有技术合作方案取得的成就</w:t>
      </w:r>
      <w:r>
        <w:t>，</w:t>
      </w:r>
      <w:r w:rsidRPr="00D97C08">
        <w:t>该国可请求办事处提供进一步支助</w:t>
      </w:r>
      <w:r>
        <w:t>，</w:t>
      </w:r>
      <w:r w:rsidRPr="00D97C08">
        <w:t>特别是就需要两个部采取联合行动</w:t>
      </w:r>
      <w:r>
        <w:t>，</w:t>
      </w:r>
      <w:r w:rsidRPr="00D97C08">
        <w:t>以有效应对关于人满为患和审前拘留人员人数众多等重大关切问题提供支助。</w:t>
      </w:r>
      <w:proofErr w:type="gramStart"/>
      <w:r w:rsidRPr="00D97C08">
        <w:t>磅士卑省</w:t>
      </w:r>
      <w:proofErr w:type="gramEnd"/>
      <w:r w:rsidRPr="00D97C08">
        <w:t>法院是在人权高专办和联合国开发计划署的支持下设立和运作的</w:t>
      </w:r>
      <w:r>
        <w:t>，</w:t>
      </w:r>
      <w:r w:rsidRPr="00D97C08">
        <w:t>董事会对该法院的服务</w:t>
      </w:r>
      <w:r>
        <w:t>，</w:t>
      </w:r>
      <w:r w:rsidRPr="00D97C08">
        <w:t>有机会观察到在司法改革领域取得的进展和剩余挑战。董事会还注意到在制定和实施新的《刑事诉讼法》方面所作的技术合作努力</w:t>
      </w:r>
      <w:r>
        <w:t>，</w:t>
      </w:r>
      <w:r w:rsidRPr="00D97C08">
        <w:t>包括所有法官和检察官参加在全国各地举行的圆桌会议和专题小组讨论</w:t>
      </w:r>
      <w:r>
        <w:t>，</w:t>
      </w:r>
      <w:r w:rsidRPr="00D97C08">
        <w:t>以确定各种挑战和可能的解决办法。董事会赞赏为完全重建柬埔寨法院系统所作的巨大努力</w:t>
      </w:r>
      <w:r>
        <w:t>，</w:t>
      </w:r>
      <w:r w:rsidRPr="00D97C08">
        <w:t>但它仍然感到关切的是</w:t>
      </w:r>
      <w:r>
        <w:t>，</w:t>
      </w:r>
      <w:r w:rsidRPr="00D97C08">
        <w:t>仍迫切需要提供支持</w:t>
      </w:r>
      <w:r>
        <w:t>，</w:t>
      </w:r>
      <w:r w:rsidRPr="00D97C08">
        <w:t>该系统才能</w:t>
      </w:r>
      <w:r w:rsidRPr="005B3C57">
        <w:rPr>
          <w:spacing w:val="10"/>
        </w:rPr>
        <w:t>全面运作。鉴于董事会从该国官员获悉，资源极其紧张，因此这种支持尤其紧迫。</w:t>
      </w:r>
      <w:r w:rsidRPr="005B3C57">
        <w:rPr>
          <w:spacing w:val="10"/>
        </w:rPr>
        <w:t xml:space="preserve"> </w:t>
      </w:r>
    </w:p>
    <w:p w:rsidR="000505EF" w:rsidRPr="00D97C08" w:rsidRDefault="000505EF" w:rsidP="00765367">
      <w:pPr>
        <w:pStyle w:val="SingleTxtGC"/>
        <w:spacing w:line="330" w:lineRule="exact"/>
      </w:pPr>
      <w:r w:rsidRPr="00D97C08">
        <w:t>2</w:t>
      </w:r>
      <w:r>
        <w:t xml:space="preserve">0.  </w:t>
      </w:r>
      <w:r w:rsidRPr="00D97C08">
        <w:t>董事会与柬埔寨人权委员会就人权高专办和联合国其他伙伴在若干立法进程提供的技术支助进行了讨论。双方讨论了与民间社会遇到的当前困难和拟议立法可能对民间社会组织活动空间产生的潜在影响的关注问题。董事会非常希望</w:t>
      </w:r>
      <w:r>
        <w:t>，</w:t>
      </w:r>
      <w:r w:rsidRPr="00D97C08">
        <w:t>在这方面规划的任何举措将充分考虑到全世界现行国际准则和良好做法。为使民间社会继续在国家发展中发挥关键作用</w:t>
      </w:r>
      <w:r>
        <w:t>，</w:t>
      </w:r>
      <w:r w:rsidRPr="00D97C08">
        <w:t>保持活动空间至关重要。</w:t>
      </w:r>
      <w:r w:rsidRPr="00D97C08">
        <w:t xml:space="preserve"> </w:t>
      </w:r>
    </w:p>
    <w:p w:rsidR="000505EF" w:rsidRPr="00D97C08" w:rsidRDefault="000505EF" w:rsidP="00765367">
      <w:pPr>
        <w:pStyle w:val="SingleTxtGC"/>
        <w:spacing w:line="330" w:lineRule="exact"/>
      </w:pPr>
      <w:r w:rsidRPr="00D97C08">
        <w:t>2</w:t>
      </w:r>
      <w:r>
        <w:t xml:space="preserve">1.  </w:t>
      </w:r>
      <w:r w:rsidRPr="00D97C08">
        <w:t>在金边和曼谷</w:t>
      </w:r>
      <w:r>
        <w:t>，</w:t>
      </w:r>
      <w:r w:rsidRPr="00D97C08">
        <w:t>董事会与民间社会代表在国家和区域两级就以下问题进行了讨论</w:t>
      </w:r>
      <w:r>
        <w:t>：</w:t>
      </w:r>
      <w:r w:rsidRPr="00D97C08">
        <w:t>民间社会的工作范围日益受到限制</w:t>
      </w:r>
      <w:r>
        <w:t>；</w:t>
      </w:r>
      <w:r w:rsidRPr="00D97C08">
        <w:t>办事处为保护和增加民间社会空间所作的努力</w:t>
      </w:r>
      <w:r>
        <w:t>；</w:t>
      </w:r>
      <w:r w:rsidRPr="00D97C08">
        <w:t>为加强与人权机制更好地合作的能力从办事处得到的技术支持。讨论的其他问题包括</w:t>
      </w:r>
      <w:r>
        <w:t>，</w:t>
      </w:r>
      <w:r w:rsidRPr="00D97C08">
        <w:t>与人权维护者相关的关注问题、促进言论和集会自由以及参与国家政策进程。民间社会代表还向董事会简要介绍了与土地和环境、移民和打击人口贩运相关的人权问题。</w:t>
      </w:r>
    </w:p>
    <w:p w:rsidR="000505EF" w:rsidRPr="00D97C08" w:rsidRDefault="000505EF" w:rsidP="00765367">
      <w:pPr>
        <w:pStyle w:val="SingleTxtGC"/>
        <w:spacing w:line="330" w:lineRule="exact"/>
      </w:pPr>
      <w:r w:rsidRPr="00D97C08">
        <w:t>2</w:t>
      </w:r>
      <w:r>
        <w:t xml:space="preserve">2.  </w:t>
      </w:r>
      <w:r w:rsidRPr="00D97C08">
        <w:t>在与董事会举行的会议期间</w:t>
      </w:r>
      <w:r>
        <w:t>，</w:t>
      </w:r>
      <w:r w:rsidRPr="00D97C08">
        <w:t>驻金边和曼谷联合国机构和计</w:t>
      </w:r>
      <w:r>
        <w:t>(</w:t>
      </w:r>
      <w:proofErr w:type="gramStart"/>
      <w:r w:rsidRPr="00D97C08">
        <w:t>规</w:t>
      </w:r>
      <w:proofErr w:type="gramEnd"/>
      <w:r>
        <w:t>)</w:t>
      </w:r>
      <w:proofErr w:type="gramStart"/>
      <w:r w:rsidRPr="00D97C08">
        <w:t>划署的</w:t>
      </w:r>
      <w:proofErr w:type="gramEnd"/>
      <w:r w:rsidRPr="00D97C08">
        <w:t>代表确认了人权高专办在以下方面所发挥的关键指导作用</w:t>
      </w:r>
      <w:r>
        <w:t>：</w:t>
      </w:r>
      <w:r w:rsidRPr="00D97C08">
        <w:t>支持将国际人权机制包括特别程序、条约机构和普遍定期审议所提建议纳入联合国实地方案工具</w:t>
      </w:r>
      <w:r>
        <w:t>，</w:t>
      </w:r>
      <w:r w:rsidRPr="00D97C08">
        <w:t>包括联合国发展援助框架。在将这些机制的结果完全纳入方案拟订、规划和评估进程早期阶段的情况下</w:t>
      </w:r>
      <w:r>
        <w:t>，</w:t>
      </w:r>
      <w:r w:rsidRPr="00D97C08">
        <w:t>有更大机会制定健全的方案</w:t>
      </w:r>
      <w:r>
        <w:t>，</w:t>
      </w:r>
      <w:r w:rsidRPr="00D97C08">
        <w:t>以支持国家处理关键的人权问题的努力并与有关国家机构建立牢固的伙伴关系。在这方面</w:t>
      </w:r>
      <w:r>
        <w:t>，</w:t>
      </w:r>
      <w:r w:rsidRPr="00D97C08">
        <w:t>与派驻该区域的人权顾问进行的讨论在以下方面特别具有启发性</w:t>
      </w:r>
      <w:r>
        <w:t>：</w:t>
      </w:r>
      <w:r w:rsidRPr="00D97C08">
        <w:t>机会和需要改善的领域</w:t>
      </w:r>
      <w:r>
        <w:t>，</w:t>
      </w:r>
      <w:r w:rsidRPr="00D97C08">
        <w:t>特别是与联合国其他机构合作提供技术合作和咨询服务的能力。</w:t>
      </w:r>
      <w:r w:rsidRPr="00D97C08">
        <w:t xml:space="preserve"> </w:t>
      </w:r>
    </w:p>
    <w:p w:rsidR="000505EF" w:rsidRPr="00D97C08" w:rsidRDefault="000505EF" w:rsidP="00765367">
      <w:pPr>
        <w:pStyle w:val="SingleTxtGC"/>
      </w:pPr>
      <w:r w:rsidRPr="00765367">
        <w:rPr>
          <w:spacing w:val="4"/>
        </w:rPr>
        <w:lastRenderedPageBreak/>
        <w:t>23.</w:t>
      </w:r>
      <w:r w:rsidR="00765367" w:rsidRPr="00765367">
        <w:rPr>
          <w:rFonts w:ascii="Time New Roman" w:hAnsi="Time New Roman"/>
          <w:spacing w:val="4"/>
          <w:szCs w:val="21"/>
        </w:rPr>
        <w:t xml:space="preserve">  </w:t>
      </w:r>
      <w:r w:rsidRPr="00765367">
        <w:rPr>
          <w:spacing w:val="4"/>
        </w:rPr>
        <w:t>董事会利用访问曼谷的机会，与马来西亚和菲律宾国家人权委员会主席</w:t>
      </w:r>
      <w:r w:rsidRPr="00765367">
        <w:rPr>
          <w:spacing w:val="4"/>
        </w:rPr>
        <w:t>(</w:t>
      </w:r>
      <w:r w:rsidRPr="00765367">
        <w:rPr>
          <w:spacing w:val="4"/>
        </w:rPr>
        <w:t>通过</w:t>
      </w:r>
      <w:r w:rsidRPr="00D97C08">
        <w:t>电话会议</w:t>
      </w:r>
      <w:r>
        <w:t>)</w:t>
      </w:r>
      <w:r w:rsidRPr="00D97C08">
        <w:t>讨论了办事处为建立和加强国家保护系统所提供的支持</w:t>
      </w:r>
      <w:r>
        <w:t>，</w:t>
      </w:r>
      <w:r w:rsidRPr="00D97C08">
        <w:t>其中符合《巴黎原则》的国家人权机构是主要支柱。董事会还讨论了东南亚国家联盟政府间人权委员会的发展动态。董事会重申其观点</w:t>
      </w:r>
      <w:r>
        <w:t>：</w:t>
      </w:r>
      <w:r w:rsidRPr="00D97C08">
        <w:t>人权领域的技术合作应高度优先重视发展和加强国家人权系统和机构。它很高兴地了解到</w:t>
      </w:r>
      <w:r>
        <w:t>，</w:t>
      </w:r>
      <w:r w:rsidRPr="00D97C08">
        <w:t>东南亚</w:t>
      </w:r>
      <w:r w:rsidRPr="00D97C08">
        <w:t>11</w:t>
      </w:r>
      <w:r w:rsidRPr="00D97C08">
        <w:t>个国家中有</w:t>
      </w:r>
      <w:r w:rsidRPr="00D97C08">
        <w:t>6</w:t>
      </w:r>
      <w:r w:rsidRPr="00D97C08">
        <w:t>个国家已成立国家人权机构</w:t>
      </w:r>
      <w:r>
        <w:t>，</w:t>
      </w:r>
      <w:r w:rsidRPr="00D97C08">
        <w:t>这六个机构中的五个机构具有</w:t>
      </w:r>
      <w:r>
        <w:rPr>
          <w:rFonts w:hint="eastAsia"/>
        </w:rPr>
        <w:t>“</w:t>
      </w:r>
      <w:r w:rsidRPr="00D97C08">
        <w:t>A</w:t>
      </w:r>
      <w:r>
        <w:rPr>
          <w:rFonts w:hint="eastAsia"/>
        </w:rPr>
        <w:t>”</w:t>
      </w:r>
      <w:r w:rsidRPr="00D97C08">
        <w:t>级地位。它注意到了区域办事处向国家人权机构提供的有力支持以及它与这些机构的密切合作。它鼓励该区域办事处和人权高专办在该区域的其他实地机构继续提供这种支持和合作。</w:t>
      </w:r>
      <w:r w:rsidRPr="00D97C08">
        <w:t xml:space="preserve"> </w:t>
      </w:r>
    </w:p>
    <w:p w:rsidR="000505EF" w:rsidRPr="00D97C08" w:rsidRDefault="000505EF" w:rsidP="000505EF">
      <w:pPr>
        <w:pStyle w:val="SingleTxtGC"/>
      </w:pPr>
      <w:r w:rsidRPr="00D97C08">
        <w:t>2</w:t>
      </w:r>
      <w:r>
        <w:t xml:space="preserve">4. </w:t>
      </w:r>
      <w:r w:rsidRPr="00D97C08">
        <w:t xml:space="preserve"> </w:t>
      </w:r>
      <w:r w:rsidRPr="00D97C08">
        <w:t>董事会认为</w:t>
      </w:r>
      <w:r>
        <w:t>，</w:t>
      </w:r>
      <w:r w:rsidRPr="00D97C08">
        <w:t>在</w:t>
      </w:r>
      <w:r w:rsidRPr="00D97C08">
        <w:t>2014-2017</w:t>
      </w:r>
      <w:r w:rsidRPr="00D97C08">
        <w:t>年方案规划周期期间</w:t>
      </w:r>
      <w:r>
        <w:t>，</w:t>
      </w:r>
      <w:r w:rsidRPr="00D97C08">
        <w:t>人权高专办在柬埔寨的优先事项满足该国利益攸关方的期望</w:t>
      </w:r>
      <w:r>
        <w:t>，</w:t>
      </w:r>
      <w:r w:rsidRPr="00D97C08">
        <w:t>在该办事处设立以来</w:t>
      </w:r>
      <w:r w:rsidRPr="00D97C08">
        <w:t>20</w:t>
      </w:r>
      <w:r w:rsidRPr="00D97C08">
        <w:t>多年的时间里</w:t>
      </w:r>
      <w:r>
        <w:t>，</w:t>
      </w:r>
      <w:r w:rsidRPr="00D97C08">
        <w:t>办事处继续被视为一个可靠的伙伴</w:t>
      </w:r>
      <w:r>
        <w:t>，</w:t>
      </w:r>
      <w:r w:rsidRPr="00D97C08">
        <w:t>有能力适当应对新挑战</w:t>
      </w:r>
      <w:r>
        <w:t>，</w:t>
      </w:r>
      <w:r w:rsidRPr="00D97C08">
        <w:t>例如</w:t>
      </w:r>
      <w:r>
        <w:t>，</w:t>
      </w:r>
      <w:r w:rsidRPr="00D97C08">
        <w:t>在土地和住房权领域。董事会认为</w:t>
      </w:r>
      <w:r>
        <w:t>，</w:t>
      </w:r>
      <w:r w:rsidRPr="00D97C08">
        <w:t>该办事处将受益于加强其努力和能力</w:t>
      </w:r>
      <w:r>
        <w:t>，</w:t>
      </w:r>
      <w:r w:rsidRPr="00D97C08">
        <w:t>与有关政府机构一起继续提供支持</w:t>
      </w:r>
      <w:r>
        <w:t>，</w:t>
      </w:r>
      <w:r w:rsidRPr="00D97C08">
        <w:t>将以下具体需要转变为具体的能力建设行动</w:t>
      </w:r>
      <w:r>
        <w:t>：</w:t>
      </w:r>
      <w:r w:rsidRPr="00D97C08">
        <w:t>保护民间社会空间、人权维护者的工作和在该国取得的进展方面发挥了关键作用的组织的工作。在筹备下一个选举阶段时</w:t>
      </w:r>
      <w:r>
        <w:t>，</w:t>
      </w:r>
      <w:r w:rsidRPr="00D97C08">
        <w:t>这一点特别相关</w:t>
      </w:r>
      <w:r>
        <w:t>，</w:t>
      </w:r>
      <w:r w:rsidRPr="00D97C08">
        <w:t>在该期间</w:t>
      </w:r>
      <w:r>
        <w:t>，</w:t>
      </w:r>
      <w:r w:rsidRPr="00D97C08">
        <w:t>办事处可在关于扩大民主空间的专题战略框架内提供宝贵建议。</w:t>
      </w:r>
      <w:r w:rsidRPr="00D97C08">
        <w:t xml:space="preserve"> </w:t>
      </w:r>
    </w:p>
    <w:p w:rsidR="000505EF" w:rsidRPr="00D97C08" w:rsidRDefault="000505EF" w:rsidP="000505EF">
      <w:pPr>
        <w:pStyle w:val="SingleTxtGC"/>
      </w:pPr>
      <w:r w:rsidRPr="004C752E">
        <w:rPr>
          <w:spacing w:val="6"/>
        </w:rPr>
        <w:t xml:space="preserve">25.  </w:t>
      </w:r>
      <w:r w:rsidRPr="004C752E">
        <w:rPr>
          <w:spacing w:val="6"/>
        </w:rPr>
        <w:t>董事会认为，东南亚区域办事处的方案也满足了董事会会晤的主要伙伴</w:t>
      </w:r>
      <w:r w:rsidRPr="004C752E">
        <w:rPr>
          <w:spacing w:val="6"/>
        </w:rPr>
        <w:t>(</w:t>
      </w:r>
      <w:r w:rsidRPr="004C752E">
        <w:rPr>
          <w:spacing w:val="6"/>
        </w:rPr>
        <w:t>包括</w:t>
      </w:r>
      <w:r w:rsidRPr="00D97C08">
        <w:t>国家官员和区域机构的代表和国家人权机制、民间社会和联合国伙伴</w:t>
      </w:r>
      <w:r>
        <w:t>)</w:t>
      </w:r>
      <w:r w:rsidRPr="00D97C08">
        <w:t>的期待。董事会鼓励该办事处继续努力加强现有的专题研究方法</w:t>
      </w:r>
      <w:r>
        <w:t>，</w:t>
      </w:r>
      <w:r w:rsidRPr="00D97C08">
        <w:t>改善数据收集和数据分析机制以及收集经验教训和良好做法的机制。董事会特别高兴的是</w:t>
      </w:r>
      <w:r>
        <w:t>，</w:t>
      </w:r>
      <w:r w:rsidRPr="00D97C08">
        <w:t>最近加强了区域办事处在以下方面的能力</w:t>
      </w:r>
      <w:r>
        <w:t>：</w:t>
      </w:r>
      <w:r w:rsidRPr="00D97C08">
        <w:t>应对人道主义紧急情况和扩大例如在土地相关问题领域的专题知识。董事会鼓励人权高专办继续向区域办事处派遣掌握专题专门知识的人员</w:t>
      </w:r>
      <w:r>
        <w:t>，</w:t>
      </w:r>
      <w:r w:rsidRPr="00D97C08">
        <w:t>以便在区域一级和国家一级更容易取得这种专门知识。</w:t>
      </w:r>
    </w:p>
    <w:p w:rsidR="000505EF" w:rsidRPr="00D97C08" w:rsidRDefault="000505EF" w:rsidP="000505EF">
      <w:pPr>
        <w:pStyle w:val="SingleTxtGC"/>
      </w:pPr>
      <w:r w:rsidRPr="00D97C08">
        <w:t>2</w:t>
      </w:r>
      <w:r>
        <w:t xml:space="preserve">6.  </w:t>
      </w:r>
      <w:r w:rsidRPr="00D97C08">
        <w:t>董事会对它在访问期间遇到的众多人权高专办和联合国其他工作人员的献身和敬业精神再次印象深刻。这些人员经常在困难和挑战环境中工作。他们经常面对的处境是</w:t>
      </w:r>
      <w:r>
        <w:t>，</w:t>
      </w:r>
      <w:r w:rsidRPr="00D97C08">
        <w:t>他们必须在与其他同事分离的情况下单独工作</w:t>
      </w:r>
      <w:r>
        <w:t>，</w:t>
      </w:r>
      <w:r w:rsidRPr="00D97C08">
        <w:t>而且</w:t>
      </w:r>
      <w:r>
        <w:t>，</w:t>
      </w:r>
      <w:r w:rsidRPr="00D97C08">
        <w:t>在许多情况下</w:t>
      </w:r>
      <w:r>
        <w:t>，</w:t>
      </w:r>
      <w:r w:rsidRPr="00D97C08">
        <w:t>与他们的家人分离。在整个访问期间</w:t>
      </w:r>
      <w:r>
        <w:t>，</w:t>
      </w:r>
      <w:r w:rsidRPr="00D97C08">
        <w:t>董事会注意到拥有办事处不同部门、跨区域和联合国系统不同部门内部经验的工作人员在支持构建实地坚实方案和伙伴关系方面发挥了令人难以置信的增值作用。</w:t>
      </w:r>
    </w:p>
    <w:p w:rsidR="000505EF" w:rsidRPr="00D97C08" w:rsidRDefault="000505EF" w:rsidP="000505EF">
      <w:pPr>
        <w:pStyle w:val="SingleTxtGC"/>
      </w:pPr>
      <w:r w:rsidRPr="00D97C08">
        <w:t>2</w:t>
      </w:r>
      <w:r>
        <w:t xml:space="preserve">7.  </w:t>
      </w:r>
      <w:r w:rsidRPr="00D97C08">
        <w:t>正如在近期访问和与实地所有伙伴进行的讨论的整个过程中所表明的</w:t>
      </w:r>
      <w:r>
        <w:t>，</w:t>
      </w:r>
      <w:r w:rsidRPr="00D97C08">
        <w:t>在确定和建议关于继续加强办事处技术合作途径的建议时</w:t>
      </w:r>
      <w:r>
        <w:t>，</w:t>
      </w:r>
      <w:r w:rsidRPr="00D97C08">
        <w:t>直接接触实地情况对于董事会而言特别有助益。办事处可随时提供服务而且有机会在需要采取行动的地点出现</w:t>
      </w:r>
      <w:r>
        <w:t>，</w:t>
      </w:r>
      <w:r w:rsidRPr="00D97C08">
        <w:t>并使用在高级专员任务的全范围内的一切可用工具对于实施有效的技术合作而言十分关键。在董事会访问非洲、美洲和亚洲期间</w:t>
      </w:r>
      <w:r>
        <w:t>，</w:t>
      </w:r>
      <w:r w:rsidRPr="00D97C08">
        <w:t>一如在人权理事会关于技术合作和国家政策以及包容性和参与性发展问题的近期专题报告和在办事处的</w:t>
      </w:r>
      <w:r w:rsidRPr="00D97C08">
        <w:lastRenderedPageBreak/>
        <w:t>年度报告中</w:t>
      </w:r>
      <w:r>
        <w:t>，</w:t>
      </w:r>
      <w:r w:rsidRPr="00D97C08">
        <w:t>查明并记录了可产生关键的可衡量结果的众多良好做法</w:t>
      </w:r>
      <w:r w:rsidRPr="00DB4758">
        <w:rPr>
          <w:rStyle w:val="a3"/>
          <w:sz w:val="21"/>
          <w:szCs w:val="21"/>
        </w:rPr>
        <w:footnoteReference w:id="4"/>
      </w:r>
      <w:r w:rsidRPr="00D97C08">
        <w:t>。这些经验可在世界其它地区推广或效仿。</w:t>
      </w:r>
      <w:r w:rsidRPr="00D97C08">
        <w:t xml:space="preserve"> </w:t>
      </w:r>
    </w:p>
    <w:p w:rsidR="000505EF" w:rsidRPr="00D97C08" w:rsidRDefault="000505EF" w:rsidP="00D905DC">
      <w:pPr>
        <w:pStyle w:val="SingleTxtGC"/>
        <w:spacing w:line="330" w:lineRule="exact"/>
      </w:pPr>
      <w:r w:rsidRPr="00D97C08">
        <w:t>2</w:t>
      </w:r>
      <w:r>
        <w:t xml:space="preserve">8.  </w:t>
      </w:r>
      <w:r w:rsidRPr="00D97C08">
        <w:t>董事会借用它在曼谷最后一天部分时间的机会</w:t>
      </w:r>
      <w:r>
        <w:t>，</w:t>
      </w:r>
      <w:r w:rsidRPr="00D97C08">
        <w:t>举行了一次内部会议</w:t>
      </w:r>
      <w:r>
        <w:t>，</w:t>
      </w:r>
      <w:r w:rsidRPr="00D97C08">
        <w:t>以继续讨论未来方案。在该会议上</w:t>
      </w:r>
      <w:r>
        <w:t>，</w:t>
      </w:r>
      <w:r w:rsidRPr="00D97C08">
        <w:t>董事会正式欢迎两位新任命的成员</w:t>
      </w:r>
      <w:r>
        <w:t>，</w:t>
      </w:r>
      <w:proofErr w:type="spellStart"/>
      <w:r w:rsidRPr="00D97C08">
        <w:t>Esi</w:t>
      </w:r>
      <w:proofErr w:type="spellEnd"/>
      <w:r w:rsidRPr="00D97C08">
        <w:t xml:space="preserve"> Sutherland-Addy</w:t>
      </w:r>
      <w:r w:rsidRPr="00D97C08">
        <w:t>和</w:t>
      </w:r>
      <w:proofErr w:type="spellStart"/>
      <w:r w:rsidRPr="00D97C08">
        <w:t>Valeriu</w:t>
      </w:r>
      <w:proofErr w:type="spellEnd"/>
      <w:r w:rsidRPr="00D97C08">
        <w:t xml:space="preserve"> </w:t>
      </w:r>
      <w:proofErr w:type="spellStart"/>
      <w:r w:rsidRPr="00D97C08">
        <w:t>Nicolae</w:t>
      </w:r>
      <w:proofErr w:type="spellEnd"/>
      <w:r w:rsidRPr="00D97C08">
        <w:t>。</w:t>
      </w:r>
      <w:r w:rsidRPr="00D97C08">
        <w:t xml:space="preserve">Lin Lim </w:t>
      </w:r>
      <w:r w:rsidRPr="00D97C08">
        <w:t>被选为董事会主席</w:t>
      </w:r>
      <w:r>
        <w:t>，</w:t>
      </w:r>
      <w:r w:rsidRPr="00D97C08">
        <w:t>从</w:t>
      </w:r>
      <w:r w:rsidRPr="00D97C08">
        <w:t>2015</w:t>
      </w:r>
      <w:r w:rsidRPr="00D97C08">
        <w:t>年</w:t>
      </w:r>
      <w:r w:rsidRPr="00D97C08">
        <w:t>7</w:t>
      </w:r>
      <w:r w:rsidRPr="00D97C08">
        <w:t>月</w:t>
      </w:r>
      <w:r w:rsidRPr="00D97C08">
        <w:t>1</w:t>
      </w:r>
      <w:r w:rsidRPr="00D97C08">
        <w:t>日起接替</w:t>
      </w:r>
      <w:r w:rsidRPr="00D97C08">
        <w:t>Acosta</w:t>
      </w:r>
      <w:r w:rsidRPr="00D97C08">
        <w:t>女士。董事会还建议探讨</w:t>
      </w:r>
      <w:r w:rsidRPr="00D97C08">
        <w:t>2016</w:t>
      </w:r>
      <w:r w:rsidRPr="00D97C08">
        <w:t>年下一次</w:t>
      </w:r>
      <w:proofErr w:type="gramStart"/>
      <w:r w:rsidRPr="00D97C08">
        <w:t>实地会议</w:t>
      </w:r>
      <w:proofErr w:type="gramEnd"/>
      <w:r w:rsidRPr="00D97C08">
        <w:t>是否可以欧洲和中亚地区为重点</w:t>
      </w:r>
      <w:r>
        <w:t>，</w:t>
      </w:r>
      <w:r w:rsidRPr="00D97C08">
        <w:t>并将该次会议与将在日内瓦举行的缩短的延后年度会议一并举行。</w:t>
      </w:r>
    </w:p>
    <w:p w:rsidR="000505EF" w:rsidRPr="00D97C08" w:rsidRDefault="000505EF" w:rsidP="000505EF">
      <w:pPr>
        <w:pStyle w:val="HChGC"/>
      </w:pPr>
      <w:r>
        <w:rPr>
          <w:rFonts w:hint="eastAsia"/>
        </w:rPr>
        <w:tab/>
      </w:r>
      <w:r w:rsidRPr="00D97C08">
        <w:t>三</w:t>
      </w:r>
      <w:r>
        <w:rPr>
          <w:rFonts w:hint="eastAsia"/>
        </w:rPr>
        <w:t>.</w:t>
      </w:r>
      <w:r>
        <w:rPr>
          <w:rFonts w:hint="eastAsia"/>
        </w:rPr>
        <w:tab/>
      </w:r>
      <w:r w:rsidRPr="00D97C08">
        <w:t>技术合作</w:t>
      </w:r>
    </w:p>
    <w:p w:rsidR="000505EF" w:rsidRPr="00D97C08" w:rsidRDefault="000505EF" w:rsidP="000505EF">
      <w:pPr>
        <w:pStyle w:val="H1GC"/>
      </w:pPr>
      <w:r>
        <w:rPr>
          <w:rFonts w:hint="eastAsia"/>
        </w:rPr>
        <w:tab/>
      </w:r>
      <w:r w:rsidRPr="00D97C08">
        <w:t>A.</w:t>
      </w:r>
      <w:r>
        <w:rPr>
          <w:rFonts w:hint="eastAsia"/>
        </w:rPr>
        <w:tab/>
      </w:r>
      <w:r w:rsidRPr="00D97C08">
        <w:t>技术合作、社会各界最广泛的参与及其对区域和次区域人权机制努力的互补性</w:t>
      </w:r>
      <w:r>
        <w:t xml:space="preserve">  </w:t>
      </w:r>
      <w:r w:rsidRPr="00D97C08">
        <w:t xml:space="preserve"> </w:t>
      </w:r>
    </w:p>
    <w:p w:rsidR="000505EF" w:rsidRPr="00D97C08" w:rsidRDefault="000505EF" w:rsidP="00D905DC">
      <w:pPr>
        <w:pStyle w:val="SingleTxtGC"/>
        <w:spacing w:line="340" w:lineRule="exact"/>
      </w:pPr>
      <w:r w:rsidRPr="00D97C08">
        <w:t>2</w:t>
      </w:r>
      <w:r>
        <w:t xml:space="preserve">9.  </w:t>
      </w:r>
      <w:r w:rsidRPr="00D97C08">
        <w:t>董事会提请人权理事会注意若干要素</w:t>
      </w:r>
      <w:r>
        <w:t>，</w:t>
      </w:r>
      <w:r w:rsidRPr="00D97C08">
        <w:t>以利人权高专办有效开展技术合作</w:t>
      </w:r>
      <w:r>
        <w:t>，</w:t>
      </w:r>
      <w:r w:rsidRPr="00D97C08">
        <w:t>这些要素在在人权高专办监督自愿基金管理情况的经验中明显出现的。通过向理事会的报告和介绍</w:t>
      </w:r>
      <w:r>
        <w:t>，</w:t>
      </w:r>
      <w:r w:rsidRPr="00D97C08">
        <w:t>董事会阐述了</w:t>
      </w:r>
      <w:r>
        <w:t>：</w:t>
      </w:r>
      <w:r>
        <w:t>(</w:t>
      </w:r>
      <w:r w:rsidRPr="00D97C08">
        <w:t>a</w:t>
      </w:r>
      <w:r>
        <w:t>)</w:t>
      </w:r>
      <w:r w:rsidR="00150839">
        <w:rPr>
          <w:rFonts w:hint="eastAsia"/>
        </w:rPr>
        <w:t xml:space="preserve"> </w:t>
      </w:r>
      <w:r w:rsidRPr="00D97C08">
        <w:t>使技术合作以所有人权的普遍性和不可分割性为依据十分重要</w:t>
      </w:r>
      <w:r>
        <w:t>，</w:t>
      </w:r>
      <w:r w:rsidRPr="00D97C08">
        <w:t>包括保护和增进人权的内容</w:t>
      </w:r>
      <w:r>
        <w:t>；</w:t>
      </w:r>
      <w:r>
        <w:t>(</w:t>
      </w:r>
      <w:r w:rsidRPr="00D97C08">
        <w:t>b</w:t>
      </w:r>
      <w:r>
        <w:t>)</w:t>
      </w:r>
      <w:r w:rsidR="00150839">
        <w:rPr>
          <w:rFonts w:hint="eastAsia"/>
        </w:rPr>
        <w:t xml:space="preserve"> </w:t>
      </w:r>
      <w:r w:rsidRPr="00D97C08">
        <w:t>在人权高专办的支持下</w:t>
      </w:r>
      <w:r>
        <w:t>，</w:t>
      </w:r>
      <w:r w:rsidRPr="00D97C08">
        <w:t>通过技术合作和咨询服务</w:t>
      </w:r>
      <w:r>
        <w:t>，</w:t>
      </w:r>
      <w:r w:rsidRPr="00D97C08">
        <w:t>构建和加强人权领域的国家框架和机构至关重要</w:t>
      </w:r>
      <w:r>
        <w:t>；</w:t>
      </w:r>
      <w:r>
        <w:t>(</w:t>
      </w:r>
      <w:r w:rsidRPr="00D97C08">
        <w:t>c</w:t>
      </w:r>
      <w:r>
        <w:t>)</w:t>
      </w:r>
      <w:r w:rsidR="00150839">
        <w:rPr>
          <w:rFonts w:hint="eastAsia"/>
        </w:rPr>
        <w:t xml:space="preserve"> </w:t>
      </w:r>
      <w:r w:rsidRPr="00D97C08">
        <w:t>与联合国实地机构结成伙伴关系的重要性。</w:t>
      </w:r>
      <w:r w:rsidRPr="00D97C08">
        <w:t xml:space="preserve"> </w:t>
      </w:r>
    </w:p>
    <w:p w:rsidR="000505EF" w:rsidRPr="00D97C08" w:rsidRDefault="000505EF" w:rsidP="00D905DC">
      <w:pPr>
        <w:pStyle w:val="SingleTxtGC"/>
        <w:spacing w:line="340" w:lineRule="exact"/>
      </w:pPr>
      <w:r w:rsidRPr="00D97C08">
        <w:t>3</w:t>
      </w:r>
      <w:r>
        <w:t xml:space="preserve">0.  </w:t>
      </w:r>
      <w:r w:rsidRPr="00D97C08">
        <w:t>作为未来几年工作方案的一部分</w:t>
      </w:r>
      <w:r>
        <w:t>，</w:t>
      </w:r>
      <w:r w:rsidRPr="00D97C08">
        <w:t>董事会希望继续阐述上述要素的主要内容</w:t>
      </w:r>
      <w:r>
        <w:t>，</w:t>
      </w:r>
      <w:r w:rsidRPr="00D97C08">
        <w:t>因为它认为</w:t>
      </w:r>
      <w:r>
        <w:t>，</w:t>
      </w:r>
      <w:r w:rsidRPr="00D97C08">
        <w:t>这对于支持董事会实施</w:t>
      </w:r>
      <w:r w:rsidRPr="00D97C08">
        <w:t>2014-2017</w:t>
      </w:r>
      <w:r w:rsidRPr="00D97C08">
        <w:t>年方案和其后方案的技术合作内容可能十分有益。在本报告中</w:t>
      </w:r>
      <w:r>
        <w:t>，</w:t>
      </w:r>
      <w:r w:rsidRPr="00D97C08">
        <w:t>董事会详细说明了它的观点</w:t>
      </w:r>
      <w:r>
        <w:t>：</w:t>
      </w:r>
      <w:r w:rsidRPr="00D97C08">
        <w:t>即技术合作方案要成功和有效</w:t>
      </w:r>
      <w:r>
        <w:t>，</w:t>
      </w:r>
      <w:r w:rsidRPr="00D97C08">
        <w:t>这些方案应确保</w:t>
      </w:r>
      <w:r>
        <w:t>，</w:t>
      </w:r>
      <w:r w:rsidRPr="00D97C08">
        <w:t>国家社会各阶层尽可能广泛地参与并补充区域和次区域人权机制的努力</w:t>
      </w:r>
      <w:r>
        <w:t>，</w:t>
      </w:r>
      <w:r w:rsidRPr="00D97C08">
        <w:t>这是提到的要素之一。</w:t>
      </w:r>
      <w:r w:rsidRPr="00D97C08">
        <w:t xml:space="preserve"> </w:t>
      </w:r>
    </w:p>
    <w:p w:rsidR="000505EF" w:rsidRPr="00D97C08" w:rsidRDefault="000505EF" w:rsidP="00D905DC">
      <w:pPr>
        <w:pStyle w:val="SingleTxtGC"/>
        <w:spacing w:line="340" w:lineRule="exact"/>
      </w:pPr>
      <w:r w:rsidRPr="00D97C08">
        <w:t>3</w:t>
      </w:r>
      <w:r>
        <w:t xml:space="preserve">1.  </w:t>
      </w:r>
      <w:r w:rsidRPr="00D97C08">
        <w:t>有效的技术合作必须基于国家社会各阶层尽可能广泛的参与和与它们的协商。这是实现技术合作两个主要目标的一个关键因素</w:t>
      </w:r>
      <w:r>
        <w:t>，</w:t>
      </w:r>
      <w:r w:rsidRPr="00D97C08">
        <w:t>即改善增进和保护所有人的人权和确保成果的可持续性。</w:t>
      </w:r>
      <w:r w:rsidRPr="00D97C08">
        <w:t xml:space="preserve"> </w:t>
      </w:r>
    </w:p>
    <w:p w:rsidR="000505EF" w:rsidRPr="00D97C08" w:rsidRDefault="000505EF" w:rsidP="00D905DC">
      <w:pPr>
        <w:pStyle w:val="SingleTxtGC"/>
        <w:spacing w:line="340" w:lineRule="exact"/>
      </w:pPr>
      <w:r w:rsidRPr="00D97C08">
        <w:t>3</w:t>
      </w:r>
      <w:r>
        <w:t xml:space="preserve">2.  </w:t>
      </w:r>
      <w:r>
        <w:rPr>
          <w:rFonts w:hint="eastAsia"/>
        </w:rPr>
        <w:t>“</w:t>
      </w:r>
      <w:r w:rsidRPr="00D97C08">
        <w:t>参与</w:t>
      </w:r>
      <w:r>
        <w:rPr>
          <w:rFonts w:hint="eastAsia"/>
        </w:rPr>
        <w:t>”</w:t>
      </w:r>
      <w:r w:rsidRPr="00D97C08">
        <w:t>一词应被理解为一个包容性词语</w:t>
      </w:r>
      <w:r>
        <w:t>，</w:t>
      </w:r>
      <w:r w:rsidRPr="00D97C08">
        <w:t>它指的是</w:t>
      </w:r>
      <w:r>
        <w:t>，</w:t>
      </w:r>
      <w:r w:rsidRPr="00D97C08">
        <w:t>在技术合作进程各阶段</w:t>
      </w:r>
      <w:r>
        <w:t>，</w:t>
      </w:r>
      <w:r w:rsidRPr="00D97C08">
        <w:t>从需求评估到设计、制订、执行、监测和评价这些方案的影响</w:t>
      </w:r>
      <w:r>
        <w:t>，</w:t>
      </w:r>
      <w:r w:rsidRPr="00D97C08">
        <w:t>与所有有关行为方的合作。应指出的是</w:t>
      </w:r>
      <w:r>
        <w:t>，</w:t>
      </w:r>
      <w:r w:rsidRPr="00D97C08">
        <w:t>在这种情况下</w:t>
      </w:r>
      <w:r>
        <w:t>，</w:t>
      </w:r>
      <w:r w:rsidRPr="00D97C08">
        <w:t>过程和结果同样重要并互相依存。如果没有好的人权进程</w:t>
      </w:r>
      <w:r>
        <w:t>，</w:t>
      </w:r>
      <w:r w:rsidRPr="00D97C08">
        <w:t>就不可能有好的人权结果。投资于使所有部门充分参与</w:t>
      </w:r>
      <w:r>
        <w:t>，</w:t>
      </w:r>
      <w:r w:rsidRPr="00D97C08">
        <w:t>对于以下工作至关重要</w:t>
      </w:r>
      <w:r>
        <w:t>：</w:t>
      </w:r>
      <w:r w:rsidRPr="00D97C08">
        <w:t>确保为加强国家保护机制所作的努力</w:t>
      </w:r>
      <w:r>
        <w:t>(</w:t>
      </w:r>
      <w:r w:rsidRPr="00D97C08">
        <w:t>包括通过更</w:t>
      </w:r>
      <w:r w:rsidRPr="00D97C08">
        <w:lastRenderedPageBreak/>
        <w:t>有效的立法、政策和机构</w:t>
      </w:r>
      <w:r>
        <w:t>)</w:t>
      </w:r>
      <w:r w:rsidRPr="00D97C08">
        <w:t>以可持续方式开展和发展</w:t>
      </w:r>
      <w:r>
        <w:t>，</w:t>
      </w:r>
      <w:r w:rsidRPr="00D97C08">
        <w:t>并且确保在技术支持结束后</w:t>
      </w:r>
      <w:r>
        <w:t>，</w:t>
      </w:r>
      <w:r w:rsidRPr="00D97C08">
        <w:t>投资继续产生成果。</w:t>
      </w:r>
      <w:r w:rsidRPr="00D97C08">
        <w:t xml:space="preserve"> </w:t>
      </w:r>
    </w:p>
    <w:p w:rsidR="000505EF" w:rsidRPr="00D97C08" w:rsidRDefault="000505EF" w:rsidP="00DB4758">
      <w:pPr>
        <w:pStyle w:val="SingleTxtGC"/>
        <w:spacing w:line="340" w:lineRule="exact"/>
      </w:pPr>
      <w:r w:rsidRPr="003575D9">
        <w:rPr>
          <w:spacing w:val="4"/>
        </w:rPr>
        <w:t xml:space="preserve">33.  </w:t>
      </w:r>
      <w:r w:rsidRPr="003575D9">
        <w:rPr>
          <w:spacing w:val="4"/>
        </w:rPr>
        <w:t>参与是一项基本人权原则，它本身就是一种人权，而且是发展努力</w:t>
      </w:r>
      <w:r w:rsidRPr="003575D9">
        <w:rPr>
          <w:spacing w:val="4"/>
        </w:rPr>
        <w:t>(</w:t>
      </w:r>
      <w:r w:rsidRPr="003575D9">
        <w:rPr>
          <w:spacing w:val="4"/>
        </w:rPr>
        <w:t>包括通过</w:t>
      </w:r>
      <w:r w:rsidRPr="00D97C08">
        <w:t>技术合作</w:t>
      </w:r>
      <w:proofErr w:type="gramStart"/>
      <w:r w:rsidRPr="00D97C08">
        <w:t>和援</w:t>
      </w:r>
      <w:proofErr w:type="gramEnd"/>
      <w:r w:rsidRPr="00D97C08">
        <w:t>助</w:t>
      </w:r>
      <w:r>
        <w:t>)</w:t>
      </w:r>
      <w:r w:rsidRPr="00D97C08">
        <w:t>的效率和</w:t>
      </w:r>
      <w:proofErr w:type="gramStart"/>
      <w:r w:rsidRPr="00D97C08">
        <w:t>可</w:t>
      </w:r>
      <w:proofErr w:type="gramEnd"/>
      <w:r w:rsidRPr="00D97C08">
        <w:t>持续性的关键所在。参与要求社会各阶层所有人有权积极、自由、切实和知情的参与国家旨在实现充分享受有尊严生活的一切努力。参与权的享有取决于其他人权的实现</w:t>
      </w:r>
      <w:r>
        <w:t>，</w:t>
      </w:r>
      <w:r w:rsidRPr="00D97C08">
        <w:t>包括结社、集会和言论自由权等。为使参与具有实际意义</w:t>
      </w:r>
      <w:r>
        <w:t>，</w:t>
      </w:r>
      <w:r w:rsidRPr="00D97C08">
        <w:t>关键的是</w:t>
      </w:r>
      <w:r>
        <w:t>，</w:t>
      </w:r>
      <w:r w:rsidRPr="00D97C08">
        <w:t>应确保能够自由获取信息和决策过程完全透明。在联合国的支持下在国家一级开展的众多技术合作方案</w:t>
      </w:r>
      <w:r>
        <w:t>，</w:t>
      </w:r>
      <w:r w:rsidRPr="00D97C08">
        <w:t>是专为支持国家努力而设计的</w:t>
      </w:r>
      <w:r>
        <w:t>，</w:t>
      </w:r>
      <w:r w:rsidRPr="00D97C08">
        <w:t>以促成一种环境</w:t>
      </w:r>
      <w:r>
        <w:t>，</w:t>
      </w:r>
      <w:r w:rsidRPr="00D97C08">
        <w:t>在这种环境下</w:t>
      </w:r>
      <w:r>
        <w:t>，</w:t>
      </w:r>
      <w:r w:rsidRPr="00D97C08">
        <w:t>这些权利可充分实现</w:t>
      </w:r>
      <w:r>
        <w:t>，</w:t>
      </w:r>
      <w:r w:rsidRPr="00D97C08">
        <w:t>而且</w:t>
      </w:r>
      <w:r>
        <w:t>，</w:t>
      </w:r>
      <w:r w:rsidRPr="00D97C08">
        <w:t>所有人都可享有这些方案的成果。</w:t>
      </w:r>
      <w:r w:rsidRPr="00D97C08">
        <w:t xml:space="preserve"> </w:t>
      </w:r>
    </w:p>
    <w:p w:rsidR="000505EF" w:rsidRPr="00D97C08" w:rsidRDefault="000505EF" w:rsidP="00DB4758">
      <w:pPr>
        <w:pStyle w:val="SingleTxtGC"/>
        <w:spacing w:line="340" w:lineRule="exact"/>
      </w:pPr>
      <w:r w:rsidRPr="00D97C08">
        <w:t>3</w:t>
      </w:r>
      <w:r>
        <w:t xml:space="preserve">4.  </w:t>
      </w:r>
      <w:r w:rsidRPr="00D97C08">
        <w:t>各区域和各国的妇女、尤其是边缘化和处境不利群体妇女在享有平等参与决策和领导进程方面面临根深蒂固的挑战。妇女在有关社区组织、地方机构和法律决策机构中的代表人数不足</w:t>
      </w:r>
      <w:r>
        <w:t>，</w:t>
      </w:r>
      <w:r w:rsidRPr="00D97C08">
        <w:t>而这些机构却是确保参与的关键渠道。许多社会存在根深蒂固的性别偏见</w:t>
      </w:r>
      <w:r>
        <w:t>，</w:t>
      </w:r>
      <w:r w:rsidRPr="00D97C08">
        <w:t>这种情况可能需要就教育和培训方案、决策机构的领导职位等方面规定妇女配额</w:t>
      </w:r>
      <w:r>
        <w:t>，</w:t>
      </w:r>
      <w:r w:rsidRPr="00D97C08">
        <w:t>以实现两性平等和对妇女的赋权。由于这些原因</w:t>
      </w:r>
      <w:r>
        <w:t>，</w:t>
      </w:r>
      <w:r w:rsidRPr="00D97C08">
        <w:t>有效的技术合作方案</w:t>
      </w:r>
      <w:r>
        <w:t>，</w:t>
      </w:r>
      <w:r w:rsidRPr="00D97C08">
        <w:t>特别是人权领域的方案</w:t>
      </w:r>
      <w:r>
        <w:t>，</w:t>
      </w:r>
      <w:r w:rsidRPr="00D97C08">
        <w:t>在从设计到实施的所有阶段</w:t>
      </w:r>
      <w:r>
        <w:t>，</w:t>
      </w:r>
      <w:r w:rsidRPr="00D97C08">
        <w:t>都必须考虑到所有这些限制和挑战</w:t>
      </w:r>
      <w:r>
        <w:t>(</w:t>
      </w:r>
      <w:r w:rsidRPr="00D97C08">
        <w:t>例如流动性、资源、照料他人的责任和对政策的不熟悉</w:t>
      </w:r>
      <w:r>
        <w:t>)</w:t>
      </w:r>
      <w:r>
        <w:t>，</w:t>
      </w:r>
      <w:r w:rsidRPr="00D97C08">
        <w:t>以确保这些限制和挑战不至于制约或限制妇女在所有各级的积极参与。确保妇女参与的一些有效做法包括</w:t>
      </w:r>
      <w:r>
        <w:t>，</w:t>
      </w:r>
      <w:r w:rsidRPr="00D97C08">
        <w:t>例如在讨论期间积极征询妇女的意见</w:t>
      </w:r>
      <w:r>
        <w:t>，</w:t>
      </w:r>
      <w:r w:rsidRPr="00D97C08">
        <w:t>确保妇女获得适当参与信息</w:t>
      </w:r>
      <w:r>
        <w:t>，</w:t>
      </w:r>
      <w:r w:rsidRPr="00D97C08">
        <w:t>在参与过程中</w:t>
      </w:r>
      <w:r>
        <w:t>，</w:t>
      </w:r>
      <w:r w:rsidRPr="00D97C08">
        <w:t>提供幼儿照料</w:t>
      </w:r>
      <w:r>
        <w:t>，</w:t>
      </w:r>
      <w:r w:rsidRPr="00D97C08">
        <w:t>以能够兼顾妇女照料责任的方式安排会议</w:t>
      </w:r>
      <w:r>
        <w:t>，</w:t>
      </w:r>
      <w:r w:rsidRPr="00D97C08">
        <w:t>并在必要时</w:t>
      </w:r>
      <w:r>
        <w:t>，</w:t>
      </w:r>
      <w:r w:rsidRPr="00D97C08">
        <w:t>专门为妇女举行会议。</w:t>
      </w:r>
      <w:r w:rsidRPr="00D97C08">
        <w:t xml:space="preserve"> </w:t>
      </w:r>
    </w:p>
    <w:p w:rsidR="000505EF" w:rsidRPr="00D97C08" w:rsidRDefault="000505EF" w:rsidP="00DB4758">
      <w:pPr>
        <w:pStyle w:val="SingleTxtGC"/>
        <w:spacing w:line="340" w:lineRule="exact"/>
      </w:pPr>
      <w:r w:rsidRPr="00D97C08">
        <w:t>3</w:t>
      </w:r>
      <w:r>
        <w:t xml:space="preserve">5.  </w:t>
      </w:r>
      <w:r w:rsidRPr="00D97C08">
        <w:t>在对实地机构访问和与国家机构进行的讨论期间</w:t>
      </w:r>
      <w:r>
        <w:t>，</w:t>
      </w:r>
      <w:r w:rsidRPr="00D97C08">
        <w:t>董事会注意到阻碍有切实意义代表性的若干障碍和促进参与的创新做法。令人遗憾的是</w:t>
      </w:r>
      <w:r>
        <w:t>，</w:t>
      </w:r>
      <w:r w:rsidRPr="00D97C08">
        <w:t>适当处理障碍或分享优秀经验的机会往往十分有限。国家和主要利害攸关方在与董事会举行的非公开会议中承认</w:t>
      </w:r>
      <w:r>
        <w:t>，</w:t>
      </w:r>
      <w:r w:rsidRPr="00D97C08">
        <w:t>办事处在支持这些协商和参与进程方面发挥了关键的召集作用。高级专员关于为支持国家一级的包容性和参与性发展和减贫而提供的技术援助情况的最近报告</w:t>
      </w:r>
      <w:r>
        <w:t>(</w:t>
      </w:r>
      <w:r w:rsidRPr="00D97C08">
        <w:t>A</w:t>
      </w:r>
      <w:r>
        <w:t>/</w:t>
      </w:r>
      <w:proofErr w:type="spellStart"/>
      <w:r w:rsidRPr="00D97C08">
        <w:t>HRC</w:t>
      </w:r>
      <w:proofErr w:type="spellEnd"/>
      <w:r>
        <w:t>/</w:t>
      </w:r>
      <w:r w:rsidRPr="00D97C08">
        <w:t>28</w:t>
      </w:r>
      <w:r>
        <w:t>/</w:t>
      </w:r>
      <w:r w:rsidRPr="00D97C08">
        <w:t>42</w:t>
      </w:r>
      <w:r>
        <w:t>)</w:t>
      </w:r>
      <w:r w:rsidRPr="00D97C08">
        <w:t>列入了参与领域的有关实例</w:t>
      </w:r>
      <w:r>
        <w:t>，</w:t>
      </w:r>
      <w:r w:rsidRPr="00D97C08">
        <w:t>其中有些实例是由基金促成的</w:t>
      </w:r>
      <w:r>
        <w:t>，</w:t>
      </w:r>
      <w:r w:rsidRPr="00D97C08">
        <w:t>这些实例可启发其他国家在</w:t>
      </w:r>
      <w:proofErr w:type="gramStart"/>
      <w:r w:rsidRPr="00D97C08">
        <w:t>该关键</w:t>
      </w:r>
      <w:proofErr w:type="gramEnd"/>
      <w:r w:rsidRPr="00D97C08">
        <w:t>领域寻求支助。</w:t>
      </w:r>
      <w:r w:rsidRPr="00D97C08">
        <w:t xml:space="preserve"> </w:t>
      </w:r>
    </w:p>
    <w:p w:rsidR="000505EF" w:rsidRPr="00D905DC" w:rsidRDefault="000505EF" w:rsidP="00DB4758">
      <w:pPr>
        <w:pStyle w:val="SingleTxtGC"/>
        <w:spacing w:line="340" w:lineRule="exact"/>
        <w:rPr>
          <w:spacing w:val="12"/>
        </w:rPr>
      </w:pPr>
      <w:r w:rsidRPr="00D97C08">
        <w:t>3</w:t>
      </w:r>
      <w:r>
        <w:t xml:space="preserve">6.  </w:t>
      </w:r>
      <w:r w:rsidRPr="00D97C08">
        <w:t>在</w:t>
      </w:r>
      <w:proofErr w:type="gramStart"/>
      <w:r w:rsidRPr="00D97C08">
        <w:t>实地会议</w:t>
      </w:r>
      <w:proofErr w:type="gramEnd"/>
      <w:r w:rsidRPr="00D97C08">
        <w:t>期间</w:t>
      </w:r>
      <w:r>
        <w:t>，</w:t>
      </w:r>
      <w:r w:rsidRPr="00D97C08">
        <w:t>董事会有机会参观上述报告所列的一些实例和其他有关项目</w:t>
      </w:r>
      <w:r>
        <w:t>，</w:t>
      </w:r>
      <w:r w:rsidRPr="00D97C08">
        <w:t>并与有关利害攸关方和受益者讨论已通过的和</w:t>
      </w:r>
      <w:proofErr w:type="gramStart"/>
      <w:r w:rsidRPr="00D97C08">
        <w:t>可</w:t>
      </w:r>
      <w:proofErr w:type="gramEnd"/>
      <w:r w:rsidRPr="00D97C08">
        <w:t>通过技术合作和咨询服务支持促进有效和有意义参与的途径。例如</w:t>
      </w:r>
      <w:r>
        <w:t>，</w:t>
      </w:r>
      <w:r w:rsidRPr="00D97C08">
        <w:t>在</w:t>
      </w:r>
      <w:r w:rsidRPr="00D97C08">
        <w:t>2014</w:t>
      </w:r>
      <w:r w:rsidRPr="00D97C08">
        <w:t>年访问墨西哥期间</w:t>
      </w:r>
      <w:r>
        <w:t>，</w:t>
      </w:r>
      <w:r w:rsidRPr="00D97C08">
        <w:t>董事会与内政部讨论了在人权高专办国家办事处的支持下实施的方案</w:t>
      </w:r>
      <w:r>
        <w:t>，</w:t>
      </w:r>
      <w:r w:rsidRPr="00D97C08">
        <w:t>以制定国家人权行动计划和国家一级的计划</w:t>
      </w:r>
      <w:r>
        <w:t>，</w:t>
      </w:r>
      <w:r w:rsidRPr="00D97C08">
        <w:t>包括参与机制。在科阿韦拉州</w:t>
      </w:r>
      <w:r>
        <w:t>，</w:t>
      </w:r>
      <w:r w:rsidRPr="00D97C08">
        <w:t>董事会有机会密切观察人权行动计划在国家一级的实施情况并与该州州长和其他有关利害攸关方就此进行讨论。在</w:t>
      </w:r>
      <w:r w:rsidRPr="00D97C08">
        <w:t>2013</w:t>
      </w:r>
      <w:r w:rsidRPr="00D97C08">
        <w:t>年访问毛里塔尼亚期间</w:t>
      </w:r>
      <w:r>
        <w:t>，</w:t>
      </w:r>
      <w:r w:rsidRPr="00D97C08">
        <w:t>董事会了解到人权高专办国家办事处在支持社区反奴役工作、</w:t>
      </w:r>
      <w:proofErr w:type="gramStart"/>
      <w:r w:rsidRPr="00D97C08">
        <w:t>成功加强</w:t>
      </w:r>
      <w:proofErr w:type="gramEnd"/>
      <w:r w:rsidRPr="00D97C08">
        <w:t>法律和致力于更有效的执法等方面所作的能</w:t>
      </w:r>
      <w:r w:rsidRPr="00D97C08">
        <w:lastRenderedPageBreak/>
        <w:t>力建设努力。在对柬埔寨的近期访问期间</w:t>
      </w:r>
      <w:r>
        <w:t>，</w:t>
      </w:r>
      <w:r w:rsidRPr="00D97C08">
        <w:t>董事会感到特别高兴的是</w:t>
      </w:r>
      <w:r>
        <w:t>，</w:t>
      </w:r>
      <w:r w:rsidRPr="00D97C08">
        <w:t>内政部当局高度承认</w:t>
      </w:r>
      <w:r>
        <w:t>，</w:t>
      </w:r>
      <w:r w:rsidRPr="00D97C08">
        <w:t>柬埔寨办事处为支持政府在当前重大人权问题</w:t>
      </w:r>
      <w:r>
        <w:t>，</w:t>
      </w:r>
      <w:r w:rsidRPr="00D97C08">
        <w:t>例如土地权等问题</w:t>
      </w:r>
      <w:r w:rsidRPr="00D905DC">
        <w:rPr>
          <w:spacing w:val="12"/>
        </w:rPr>
        <w:t>上举行省级对话和主持有关团体</w:t>
      </w:r>
      <w:r w:rsidRPr="00D905DC">
        <w:rPr>
          <w:spacing w:val="12"/>
        </w:rPr>
        <w:t>(</w:t>
      </w:r>
      <w:r w:rsidRPr="00D905DC">
        <w:rPr>
          <w:spacing w:val="12"/>
        </w:rPr>
        <w:t>特别强调弱势群体</w:t>
      </w:r>
      <w:r w:rsidRPr="00D905DC">
        <w:rPr>
          <w:spacing w:val="12"/>
        </w:rPr>
        <w:t>)</w:t>
      </w:r>
      <w:r w:rsidRPr="00D905DC">
        <w:rPr>
          <w:spacing w:val="12"/>
        </w:rPr>
        <w:t>的参与方面所起的召集作用。</w:t>
      </w:r>
      <w:r w:rsidRPr="00D905DC">
        <w:rPr>
          <w:spacing w:val="12"/>
        </w:rPr>
        <w:t xml:space="preserve"> </w:t>
      </w:r>
    </w:p>
    <w:p w:rsidR="000505EF" w:rsidRPr="00D97C08" w:rsidRDefault="000505EF" w:rsidP="000505EF">
      <w:pPr>
        <w:pStyle w:val="SingleTxtGC"/>
      </w:pPr>
      <w:r w:rsidRPr="00D97C08">
        <w:t>3</w:t>
      </w:r>
      <w:r>
        <w:t xml:space="preserve">7.  </w:t>
      </w:r>
      <w:r w:rsidRPr="00D97C08">
        <w:t>最受歧视群体包括少数民族、土著人民和其他处境最为不利的群体在协商和决策过程中的代表不足</w:t>
      </w:r>
      <w:r>
        <w:t>，</w:t>
      </w:r>
      <w:r w:rsidRPr="00D97C08">
        <w:t>在确保有意义和有效参与方面仍是一个有待处理的严重问题。多数群体和这些群体之间社会排斥和社会经济差距日益扩大</w:t>
      </w:r>
      <w:r>
        <w:t>，</w:t>
      </w:r>
      <w:r w:rsidRPr="00D97C08">
        <w:t>这一挑战需要所有有关利益攸关</w:t>
      </w:r>
      <w:proofErr w:type="gramStart"/>
      <w:r w:rsidRPr="00D97C08">
        <w:t>方制定</w:t>
      </w:r>
      <w:proofErr w:type="gramEnd"/>
      <w:r w:rsidRPr="00D97C08">
        <w:t>更好的政策和采取行动加以应对。在人权高专办办事处的专题战略和为实施这些战略制定的所有方案中</w:t>
      </w:r>
      <w:r>
        <w:t>，</w:t>
      </w:r>
      <w:r w:rsidRPr="00D97C08">
        <w:t>需进一步突出对代表最弱势和受歧视群体的个人和组织的能力建设和体制支持。办事处还通过技术合作方案</w:t>
      </w:r>
      <w:r>
        <w:t>(</w:t>
      </w:r>
      <w:r w:rsidRPr="00D97C08">
        <w:t>例如</w:t>
      </w:r>
      <w:r>
        <w:t>，</w:t>
      </w:r>
      <w:r w:rsidRPr="00D97C08">
        <w:t>土著人民的参与</w:t>
      </w:r>
      <w:r>
        <w:t>；</w:t>
      </w:r>
      <w:r w:rsidRPr="00D97C08">
        <w:t>属于少数群体者的代表性和参与</w:t>
      </w:r>
      <w:r>
        <w:t>；</w:t>
      </w:r>
      <w:r w:rsidRPr="00D97C08">
        <w:t>残疾人全面参与标准制定进程</w:t>
      </w:r>
      <w:r>
        <w:t>)</w:t>
      </w:r>
      <w:r w:rsidRPr="00D97C08">
        <w:t>在多年经验基础上制定了众多良好做法。董事会鼓励办事处继续利用这些经验</w:t>
      </w:r>
      <w:r>
        <w:t>，</w:t>
      </w:r>
      <w:r w:rsidRPr="00D97C08">
        <w:t>也结合其他有关组织包括区域人权机构和机制的经验加以利用。</w:t>
      </w:r>
    </w:p>
    <w:p w:rsidR="000505EF" w:rsidRPr="00D97C08" w:rsidRDefault="000505EF" w:rsidP="000505EF">
      <w:pPr>
        <w:pStyle w:val="H1GC"/>
      </w:pPr>
      <w:r>
        <w:rPr>
          <w:rFonts w:hint="eastAsia"/>
        </w:rPr>
        <w:tab/>
      </w:r>
      <w:r w:rsidRPr="00D97C08">
        <w:t>B.</w:t>
      </w:r>
      <w:r>
        <w:rPr>
          <w:rFonts w:hint="eastAsia"/>
        </w:rPr>
        <w:tab/>
      </w:r>
      <w:r w:rsidRPr="00D97C08">
        <w:t>与联合国其他实体建立协作和伙伴关系</w:t>
      </w:r>
      <w:r w:rsidRPr="00D97C08">
        <w:t xml:space="preserve"> </w:t>
      </w:r>
    </w:p>
    <w:p w:rsidR="000505EF" w:rsidRPr="00D97C08" w:rsidRDefault="000505EF" w:rsidP="000505EF">
      <w:pPr>
        <w:pStyle w:val="SingleTxtGC"/>
        <w:rPr>
          <w:bCs/>
        </w:rPr>
      </w:pPr>
      <w:r w:rsidRPr="00D97C08">
        <w:t>3</w:t>
      </w:r>
      <w:r>
        <w:t xml:space="preserve">8.  </w:t>
      </w:r>
      <w:r w:rsidRPr="00D97C08">
        <w:t>在届会期间、尤其是在访问人权高</w:t>
      </w:r>
      <w:proofErr w:type="gramStart"/>
      <w:r w:rsidRPr="00D97C08">
        <w:t>专办驻</w:t>
      </w:r>
      <w:proofErr w:type="gramEnd"/>
      <w:r w:rsidRPr="00D97C08">
        <w:t>各国的办事处期间</w:t>
      </w:r>
      <w:r>
        <w:t>，</w:t>
      </w:r>
      <w:r w:rsidRPr="00D97C08">
        <w:t>董事会继续十分关注联合国各机构和计</w:t>
      </w:r>
      <w:r>
        <w:t>(</w:t>
      </w:r>
      <w:proofErr w:type="gramStart"/>
      <w:r w:rsidRPr="00D97C08">
        <w:t>规</w:t>
      </w:r>
      <w:proofErr w:type="gramEnd"/>
      <w:r>
        <w:t>)</w:t>
      </w:r>
      <w:proofErr w:type="gramStart"/>
      <w:r w:rsidRPr="00D97C08">
        <w:t>划署之间</w:t>
      </w:r>
      <w:proofErr w:type="gramEnd"/>
      <w:r w:rsidRPr="00D97C08">
        <w:t>的协作和伙伴关系。促进和保护人权是联合国三个支柱之一</w:t>
      </w:r>
      <w:r>
        <w:t>，</w:t>
      </w:r>
      <w:r w:rsidRPr="00D97C08">
        <w:t>因此</w:t>
      </w:r>
      <w:r>
        <w:t>，</w:t>
      </w:r>
      <w:r w:rsidRPr="00D97C08">
        <w:t>是联合国所有机构的一个共同责任。每个机构都可在自己的任务授权范围内</w:t>
      </w:r>
      <w:proofErr w:type="gramStart"/>
      <w:r w:rsidRPr="00D97C08">
        <w:t>作出</w:t>
      </w:r>
      <w:proofErr w:type="gramEnd"/>
      <w:r w:rsidRPr="00D97C08">
        <w:t>贡献</w:t>
      </w:r>
      <w:r>
        <w:t>，</w:t>
      </w:r>
      <w:r w:rsidRPr="00D97C08">
        <w:t>补充高级专员的工作</w:t>
      </w:r>
      <w:r>
        <w:t>，</w:t>
      </w:r>
      <w:r w:rsidRPr="00D97C08">
        <w:t>使联合国作为一个整体发挥更大效力。董事会还注意到</w:t>
      </w:r>
      <w:r>
        <w:t>，</w:t>
      </w:r>
      <w:r w:rsidRPr="00D97C08">
        <w:t>与联合国许多其他机构相比较</w:t>
      </w:r>
      <w:r>
        <w:t>，</w:t>
      </w:r>
      <w:r w:rsidRPr="00D97C08">
        <w:t>按绝对值和相对值计</w:t>
      </w:r>
      <w:r>
        <w:t>，</w:t>
      </w:r>
      <w:r w:rsidRPr="00D97C08">
        <w:t>高级专员可资利用的资源很少</w:t>
      </w:r>
      <w:r>
        <w:t>，</w:t>
      </w:r>
      <w:r w:rsidRPr="00D97C08">
        <w:t>而且</w:t>
      </w:r>
      <w:r>
        <w:t>，</w:t>
      </w:r>
      <w:r w:rsidRPr="00D97C08">
        <w:t>由于最实际的原因</w:t>
      </w:r>
      <w:r>
        <w:t>，</w:t>
      </w:r>
      <w:proofErr w:type="gramStart"/>
      <w:r w:rsidRPr="00D97C08">
        <w:t>须鼓励</w:t>
      </w:r>
      <w:proofErr w:type="gramEnd"/>
      <w:r w:rsidRPr="00D97C08">
        <w:t>联合国其他机构共同承担执行人权支柱的负担。</w:t>
      </w:r>
    </w:p>
    <w:p w:rsidR="000505EF" w:rsidRPr="00D97C08" w:rsidRDefault="000505EF" w:rsidP="000505EF">
      <w:pPr>
        <w:pStyle w:val="SingleTxtGC"/>
        <w:rPr>
          <w:bCs/>
        </w:rPr>
      </w:pPr>
      <w:r w:rsidRPr="00D97C08">
        <w:t>3</w:t>
      </w:r>
      <w:r>
        <w:t xml:space="preserve">9.  </w:t>
      </w:r>
      <w:r w:rsidRPr="00D97C08">
        <w:t>通过与联合国驻地协调员和联合国其他机构和计</w:t>
      </w:r>
      <w:r>
        <w:t>(</w:t>
      </w:r>
      <w:proofErr w:type="gramStart"/>
      <w:r w:rsidRPr="00D97C08">
        <w:t>规</w:t>
      </w:r>
      <w:proofErr w:type="gramEnd"/>
      <w:r>
        <w:t>)</w:t>
      </w:r>
      <w:proofErr w:type="gramStart"/>
      <w:r w:rsidRPr="00D97C08">
        <w:t>划署代表</w:t>
      </w:r>
      <w:proofErr w:type="gramEnd"/>
      <w:r w:rsidRPr="00D97C08">
        <w:t>和方案的最近讨论</w:t>
      </w:r>
      <w:r>
        <w:t>(</w:t>
      </w:r>
      <w:r w:rsidRPr="00D97C08">
        <w:t>例如</w:t>
      </w:r>
      <w:r>
        <w:t>，</w:t>
      </w:r>
      <w:r w:rsidRPr="00D97C08">
        <w:t>2015</w:t>
      </w:r>
      <w:r w:rsidRPr="00D97C08">
        <w:t>年从马来西亚</w:t>
      </w:r>
      <w:r>
        <w:t>(</w:t>
      </w:r>
      <w:r w:rsidRPr="00D97C08">
        <w:t>通过电话会议</w:t>
      </w:r>
      <w:r>
        <w:t>)</w:t>
      </w:r>
      <w:r w:rsidRPr="00D97C08">
        <w:t>和泰国</w:t>
      </w:r>
      <w:r>
        <w:t>，</w:t>
      </w:r>
      <w:r w:rsidRPr="00D97C08">
        <w:t>如同</w:t>
      </w:r>
      <w:r w:rsidRPr="00D97C08">
        <w:t>2014</w:t>
      </w:r>
      <w:r w:rsidRPr="00D97C08">
        <w:t>年在墨西哥和以前在突尼斯和毛里塔尼亚</w:t>
      </w:r>
      <w:r>
        <w:t>)</w:t>
      </w:r>
      <w:r>
        <w:t>，</w:t>
      </w:r>
      <w:r w:rsidRPr="00D97C08">
        <w:t>董事会有机会研究人权高专办各类办事处的方案、优先重点和活动在多大程度上也符合或回应了各种国家伙伴的主要人权问题和需要</w:t>
      </w:r>
      <w:r>
        <w:t>，</w:t>
      </w:r>
      <w:r w:rsidRPr="00D97C08">
        <w:t>以及它们与联合国发展援助框架、其他方案规划工具和联合国实地联合发展努力的关系和联系。</w:t>
      </w:r>
      <w:r w:rsidRPr="00D97C08">
        <w:t xml:space="preserve"> </w:t>
      </w:r>
    </w:p>
    <w:p w:rsidR="000505EF" w:rsidRPr="00D97C08" w:rsidRDefault="000505EF" w:rsidP="000505EF">
      <w:pPr>
        <w:pStyle w:val="SingleTxtGC"/>
        <w:rPr>
          <w:bCs/>
        </w:rPr>
      </w:pPr>
      <w:r w:rsidRPr="00D97C08">
        <w:t>4</w:t>
      </w:r>
      <w:r>
        <w:t xml:space="preserve">0.  </w:t>
      </w:r>
      <w:r w:rsidRPr="00D97C08">
        <w:t>董事会注意到</w:t>
      </w:r>
      <w:r>
        <w:t>，</w:t>
      </w:r>
      <w:r w:rsidRPr="00D97C08">
        <w:t>考虑到办事处可运用的资源极其有限</w:t>
      </w:r>
      <w:r>
        <w:t>，</w:t>
      </w:r>
      <w:r w:rsidRPr="00D97C08">
        <w:t>办事处成功地做到了极具创新力和积极进取</w:t>
      </w:r>
      <w:r>
        <w:t>，</w:t>
      </w:r>
      <w:r w:rsidRPr="00D97C08">
        <w:t>并认为</w:t>
      </w:r>
      <w:r>
        <w:t>，</w:t>
      </w:r>
      <w:r w:rsidRPr="00D97C08">
        <w:t>在联合国应各国政府要求提供的联合能力建设和咨询服务方面</w:t>
      </w:r>
      <w:r>
        <w:t>，</w:t>
      </w:r>
      <w:r w:rsidRPr="00D97C08">
        <w:t>它是一个可靠和重要伙伴。</w:t>
      </w:r>
      <w:r w:rsidRPr="00D97C08">
        <w:t xml:space="preserve"> </w:t>
      </w:r>
    </w:p>
    <w:p w:rsidR="000505EF" w:rsidRPr="00D97C08" w:rsidRDefault="000505EF" w:rsidP="000505EF">
      <w:pPr>
        <w:pStyle w:val="SingleTxtGC"/>
        <w:rPr>
          <w:bCs/>
        </w:rPr>
      </w:pPr>
      <w:r w:rsidRPr="00D97C08">
        <w:t>4</w:t>
      </w:r>
      <w:r>
        <w:t xml:space="preserve">1.  </w:t>
      </w:r>
      <w:r w:rsidRPr="00D97C08">
        <w:t>例如</w:t>
      </w:r>
      <w:r>
        <w:t>，</w:t>
      </w:r>
      <w:r w:rsidRPr="00D97C08">
        <w:t>与马来西亚驻地协调员的讨论</w:t>
      </w:r>
      <w:r>
        <w:t>，</w:t>
      </w:r>
      <w:r w:rsidRPr="00D97C08">
        <w:t>尤其有助于对以下问题获得深刻认识</w:t>
      </w:r>
      <w:r>
        <w:t>：</w:t>
      </w:r>
      <w:r w:rsidRPr="00D97C08">
        <w:t>办事处面临的来自联合国系统的期待以及办事处可如何从区域办事处、例如曼谷东南亚区域办事处的角度提供支持。在讨论过程中</w:t>
      </w:r>
      <w:r>
        <w:t>，</w:t>
      </w:r>
      <w:r w:rsidRPr="00D97C08">
        <w:t>特别强调了办事处在确保将人权纳入联合国国家工作队工作的主流方面的作用</w:t>
      </w:r>
      <w:r>
        <w:t>，</w:t>
      </w:r>
      <w:r w:rsidRPr="00D97C08">
        <w:t>还强调了办事处就有关规范性人权问题提供及时和实质性咨询意见的能力。然而</w:t>
      </w:r>
      <w:r>
        <w:t>，</w:t>
      </w:r>
      <w:r w:rsidRPr="00D97C08">
        <w:t>联合国所有伙伴都认识到</w:t>
      </w:r>
      <w:r>
        <w:t>，</w:t>
      </w:r>
      <w:r w:rsidRPr="00D97C08">
        <w:t>如设立了适当配备工作人员并有适当任务授权的办事处</w:t>
      </w:r>
      <w:r>
        <w:t>，</w:t>
      </w:r>
      <w:r w:rsidRPr="00D97C08">
        <w:t>在应国家有关机</w:t>
      </w:r>
      <w:r w:rsidRPr="00D97C08">
        <w:lastRenderedPageBreak/>
        <w:t>构的请求和与它们密切合作提供适当援助以联合开发技术合作方案方面是一个关键因素。</w:t>
      </w:r>
      <w:r w:rsidRPr="00D97C08">
        <w:t xml:space="preserve"> </w:t>
      </w:r>
    </w:p>
    <w:p w:rsidR="000505EF" w:rsidRPr="00D97C08" w:rsidRDefault="000505EF" w:rsidP="000505EF">
      <w:pPr>
        <w:pStyle w:val="H1GC"/>
      </w:pPr>
      <w:r>
        <w:rPr>
          <w:rFonts w:hint="eastAsia"/>
        </w:rPr>
        <w:tab/>
      </w:r>
      <w:r w:rsidRPr="00D97C08">
        <w:t>C.</w:t>
      </w:r>
      <w:r>
        <w:rPr>
          <w:rFonts w:hint="eastAsia"/>
        </w:rPr>
        <w:tab/>
      </w:r>
      <w:r w:rsidRPr="00D97C08">
        <w:t>衡量技术合作的成果以及高级专员办事处的回应</w:t>
      </w:r>
      <w:r>
        <w:t xml:space="preserve">    </w:t>
      </w:r>
    </w:p>
    <w:p w:rsidR="000505EF" w:rsidRPr="00D97C08" w:rsidRDefault="000505EF" w:rsidP="00D905DC">
      <w:pPr>
        <w:pStyle w:val="SingleTxtGC"/>
        <w:spacing w:line="340" w:lineRule="exact"/>
      </w:pPr>
      <w:r w:rsidRPr="00D97C08">
        <w:t>4</w:t>
      </w:r>
      <w:r>
        <w:t xml:space="preserve">2.  </w:t>
      </w:r>
      <w:r w:rsidRPr="00D97C08">
        <w:t>在日内瓦特别是在实地举行的最近期会议上</w:t>
      </w:r>
      <w:r>
        <w:t>，</w:t>
      </w:r>
      <w:r w:rsidRPr="00D97C08">
        <w:t>董事会见证了人权高专办现在实际上已开始衡量国家一级的影响</w:t>
      </w:r>
      <w:r>
        <w:t>，</w:t>
      </w:r>
      <w:r w:rsidRPr="00D97C08">
        <w:t>并通过所有代表处和总部机构对绩效监测系统的充分利用</w:t>
      </w:r>
      <w:r>
        <w:t>，</w:t>
      </w:r>
      <w:r w:rsidRPr="00D97C08">
        <w:t>监测方案的执行情况。在办事处为解决财政状况困难所作的努力范围内</w:t>
      </w:r>
      <w:r>
        <w:t>，</w:t>
      </w:r>
      <w:r w:rsidRPr="00D97C08">
        <w:t>2015</w:t>
      </w:r>
      <w:r w:rsidRPr="00D97C08">
        <w:t>年在进行的方案审查期间</w:t>
      </w:r>
      <w:r>
        <w:t>，</w:t>
      </w:r>
      <w:r w:rsidRPr="00D97C08">
        <w:t>该系统的实用性得到进一步证明。董事会成员对更多地、系统地和更好地使用该系统有助于取得的引人注目的结果深感鼓舞。</w:t>
      </w:r>
      <w:r w:rsidRPr="00D97C08">
        <w:t xml:space="preserve"> </w:t>
      </w:r>
    </w:p>
    <w:p w:rsidR="000505EF" w:rsidRPr="00D97C08" w:rsidRDefault="000505EF" w:rsidP="00D905DC">
      <w:pPr>
        <w:pStyle w:val="SingleTxtGC"/>
        <w:spacing w:line="340" w:lineRule="exact"/>
      </w:pPr>
      <w:r w:rsidRPr="00D97C08">
        <w:t>4</w:t>
      </w:r>
      <w:r>
        <w:t xml:space="preserve">3.  </w:t>
      </w:r>
      <w:r w:rsidRPr="00D97C08">
        <w:t>在</w:t>
      </w:r>
      <w:r w:rsidRPr="00D97C08">
        <w:t>2015</w:t>
      </w:r>
      <w:r w:rsidRPr="00D97C08">
        <w:t>年实地届会期间</w:t>
      </w:r>
      <w:r>
        <w:t>，</w:t>
      </w:r>
      <w:r w:rsidRPr="00D97C08">
        <w:t>董事会尤其观察到</w:t>
      </w:r>
      <w:r>
        <w:t>，</w:t>
      </w:r>
      <w:r w:rsidRPr="00D97C08">
        <w:t>该系统</w:t>
      </w:r>
      <w:r>
        <w:t>(</w:t>
      </w:r>
      <w:r w:rsidRPr="00D97C08">
        <w:t>它与规划、监测、制作报告和共享经验相互关联</w:t>
      </w:r>
      <w:r>
        <w:t>)</w:t>
      </w:r>
      <w:r w:rsidRPr="00D97C08">
        <w:t>可使办事处实时监测方案执行情况并</w:t>
      </w:r>
      <w:proofErr w:type="gramStart"/>
      <w:r w:rsidRPr="00D97C08">
        <w:t>作出</w:t>
      </w:r>
      <w:proofErr w:type="gramEnd"/>
      <w:r w:rsidRPr="00D97C08">
        <w:t>必要调整</w:t>
      </w:r>
      <w:r>
        <w:t>，</w:t>
      </w:r>
      <w:r w:rsidRPr="00D97C08">
        <w:t>以确保实现预定结果。董事会还感到鼓舞的是</w:t>
      </w:r>
      <w:r>
        <w:t>，</w:t>
      </w:r>
      <w:r w:rsidRPr="00D97C08">
        <w:t>实地机构越来越多地使用该系统</w:t>
      </w:r>
      <w:r>
        <w:t>，</w:t>
      </w:r>
      <w:r w:rsidRPr="00D97C08">
        <w:t>以查明在设计自身方案时应使用的良好做法实例。</w:t>
      </w:r>
      <w:r w:rsidRPr="00D97C08">
        <w:t xml:space="preserve"> </w:t>
      </w:r>
    </w:p>
    <w:p w:rsidR="000505EF" w:rsidRPr="00D97C08" w:rsidRDefault="000505EF" w:rsidP="00D905DC">
      <w:pPr>
        <w:pStyle w:val="SingleTxtGC"/>
        <w:spacing w:line="340" w:lineRule="exact"/>
      </w:pPr>
      <w:r w:rsidRPr="00D97C08">
        <w:t>4</w:t>
      </w:r>
      <w:r>
        <w:t xml:space="preserve">4.  </w:t>
      </w:r>
      <w:r w:rsidRPr="00D97C08">
        <w:t>董事会赞扬人权高专办为确保该系统运作和所有规划实体充分使用该系统所作的努力。它认为</w:t>
      </w:r>
      <w:r>
        <w:t>，</w:t>
      </w:r>
      <w:r w:rsidRPr="00D97C08">
        <w:t>人权高专办接下来的挑战是</w:t>
      </w:r>
      <w:r>
        <w:t>，</w:t>
      </w:r>
      <w:r w:rsidRPr="00D97C08">
        <w:t>改善报告制作</w:t>
      </w:r>
      <w:r>
        <w:t>，</w:t>
      </w:r>
      <w:r w:rsidRPr="00D97C08">
        <w:t>通过提高工作人员上传准确和相关资料的能力改善报告的编制</w:t>
      </w:r>
      <w:r>
        <w:t>；</w:t>
      </w:r>
      <w:r w:rsidRPr="00D97C08">
        <w:t>进一步改善高级管理人员在日常工作和决策中对该系统的使用。尽管董事会非常肯定地评估最近几年进行的升级</w:t>
      </w:r>
      <w:r>
        <w:t>，</w:t>
      </w:r>
      <w:r w:rsidRPr="00D97C08">
        <w:t>包括财务模块的升级</w:t>
      </w:r>
      <w:r>
        <w:t>，</w:t>
      </w:r>
      <w:r w:rsidRPr="00D97C08">
        <w:t>但需进一步开发这些模块并使其符合办事处其他行政和财务追踪系统。董事会鼓励联合国秘书处确保</w:t>
      </w:r>
      <w:r>
        <w:t>，</w:t>
      </w:r>
      <w:r w:rsidRPr="00D97C08">
        <w:t>人权高专办向新的企业资源规划系统</w:t>
      </w:r>
      <w:r>
        <w:t>(</w:t>
      </w:r>
      <w:proofErr w:type="spellStart"/>
      <w:r w:rsidRPr="00D97C08">
        <w:t>Umoja</w:t>
      </w:r>
      <w:proofErr w:type="spellEnd"/>
      <w:r>
        <w:t>)</w:t>
      </w:r>
      <w:r w:rsidRPr="00D97C08">
        <w:t>的过渡不会对绩效监测系统的业绩产生不良影响</w:t>
      </w:r>
      <w:r>
        <w:t>，</w:t>
      </w:r>
      <w:r w:rsidRPr="00D97C08">
        <w:t>而是将会进一步加强该系统。</w:t>
      </w:r>
    </w:p>
    <w:p w:rsidR="000505EF" w:rsidRPr="00D97C08" w:rsidRDefault="000505EF" w:rsidP="00D905DC">
      <w:pPr>
        <w:pStyle w:val="H1GC"/>
        <w:spacing w:line="340" w:lineRule="exact"/>
      </w:pPr>
      <w:r>
        <w:rPr>
          <w:rFonts w:hint="eastAsia"/>
        </w:rPr>
        <w:tab/>
      </w:r>
      <w:r w:rsidRPr="00D97C08">
        <w:t>D.</w:t>
      </w:r>
      <w:r>
        <w:rPr>
          <w:rFonts w:hint="eastAsia"/>
        </w:rPr>
        <w:tab/>
      </w:r>
      <w:r w:rsidRPr="00D97C08">
        <w:t>技术合作问题指导工具</w:t>
      </w:r>
    </w:p>
    <w:p w:rsidR="000505EF" w:rsidRPr="00D97C08" w:rsidRDefault="000505EF" w:rsidP="00D905DC">
      <w:pPr>
        <w:pStyle w:val="SingleTxtGC"/>
        <w:spacing w:line="340" w:lineRule="exact"/>
      </w:pPr>
      <w:r w:rsidRPr="00D97C08">
        <w:t>4</w:t>
      </w:r>
      <w:r>
        <w:t xml:space="preserve">5.  </w:t>
      </w:r>
      <w:r w:rsidRPr="00D97C08">
        <w:t>作为人权高专办履行高级专员任务所使用的一个工具</w:t>
      </w:r>
      <w:r>
        <w:t>，</w:t>
      </w:r>
      <w:r w:rsidRPr="00D97C08">
        <w:t>技术合作仍是克服国家内部知识和能力差距以及支持国家为处理这些问题所作努力的一个有效手段。技术合作方案要有成效</w:t>
      </w:r>
      <w:r>
        <w:t>，</w:t>
      </w:r>
      <w:r w:rsidRPr="00D97C08">
        <w:t>这些方案需根据全面形势分析</w:t>
      </w:r>
      <w:r>
        <w:t>，</w:t>
      </w:r>
      <w:r w:rsidRPr="00D97C08">
        <w:t>并对能力和其他关键缺陷彻底评估。办事处为加强其规划和方案规划指导工具所作的努力和增加的指导</w:t>
      </w:r>
      <w:r>
        <w:t>(</w:t>
      </w:r>
      <w:r w:rsidRPr="00D97C08">
        <w:t>特别是在制定</w:t>
      </w:r>
      <w:r w:rsidRPr="00D97C08">
        <w:t>2014-2017</w:t>
      </w:r>
      <w:r w:rsidRPr="00D97C08">
        <w:t>年期间组织管理计划方面</w:t>
      </w:r>
      <w:r>
        <w:t>)</w:t>
      </w:r>
      <w:r w:rsidRPr="00D97C08">
        <w:t>进一步发展了它更好地回应已查明的需要和</w:t>
      </w:r>
      <w:r w:rsidRPr="00D97C08">
        <w:t xml:space="preserve"> </w:t>
      </w:r>
      <w:r w:rsidRPr="00D97C08">
        <w:t>实地技术和咨询服务请求的能力</w:t>
      </w:r>
      <w:r>
        <w:t>，</w:t>
      </w:r>
      <w:r w:rsidRPr="00D97C08">
        <w:t>例如</w:t>
      </w:r>
      <w:r>
        <w:t>，</w:t>
      </w:r>
      <w:r w:rsidRPr="00D97C08">
        <w:t>通过进一步发展与主要利益攸关方的协商进程。</w:t>
      </w:r>
      <w:r w:rsidRPr="00D97C08">
        <w:t xml:space="preserve"> </w:t>
      </w:r>
    </w:p>
    <w:p w:rsidR="00DB4758" w:rsidRDefault="00DB4758">
      <w:pPr>
        <w:suppressAutoHyphens w:val="0"/>
        <w:spacing w:line="240" w:lineRule="auto"/>
        <w:rPr>
          <w:rFonts w:eastAsia="宋体"/>
          <w:snapToGrid w:val="0"/>
          <w:sz w:val="21"/>
          <w:lang w:val="en-US" w:eastAsia="zh-CN"/>
        </w:rPr>
      </w:pPr>
      <w:r>
        <w:rPr>
          <w:lang w:eastAsia="zh-CN"/>
        </w:rPr>
        <w:br w:type="page"/>
      </w:r>
    </w:p>
    <w:p w:rsidR="005B3C57" w:rsidRPr="00DB4758" w:rsidRDefault="000505EF" w:rsidP="00DB4758">
      <w:pPr>
        <w:pStyle w:val="SingleTxtGC"/>
        <w:spacing w:line="340" w:lineRule="exact"/>
      </w:pPr>
      <w:r w:rsidRPr="00D97C08">
        <w:lastRenderedPageBreak/>
        <w:t>4</w:t>
      </w:r>
      <w:r>
        <w:t xml:space="preserve">6.  </w:t>
      </w:r>
      <w:r w:rsidRPr="00D97C08">
        <w:t>人权高专办继续开发并提供与技术合作相关的专门参考工具</w:t>
      </w:r>
      <w:r>
        <w:t>，</w:t>
      </w:r>
      <w:r w:rsidRPr="00D97C08">
        <w:t>以向实地办事处和工作人员提供关于人权高专办技术合作方针的指导</w:t>
      </w:r>
      <w:r>
        <w:t>，</w:t>
      </w:r>
      <w:r w:rsidRPr="00D97C08">
        <w:t>并确保可获得人权高专办与技术合作和基于成果的管理相关的最新政策、做法和程序。</w:t>
      </w:r>
    </w:p>
    <w:p w:rsidR="000505EF" w:rsidRPr="00D905DC" w:rsidRDefault="000505EF" w:rsidP="00D905DC">
      <w:pPr>
        <w:pStyle w:val="SingleTxtGC"/>
        <w:spacing w:line="340" w:lineRule="exact"/>
        <w:rPr>
          <w:spacing w:val="2"/>
        </w:rPr>
      </w:pPr>
      <w:r w:rsidRPr="00D905DC">
        <w:rPr>
          <w:spacing w:val="6"/>
        </w:rPr>
        <w:t xml:space="preserve">47.  </w:t>
      </w:r>
      <w:r w:rsidRPr="00D905DC">
        <w:rPr>
          <w:spacing w:val="6"/>
        </w:rPr>
        <w:t>董事会认为，办事处为使用一项关于联合国人权实地机构保护影响的研究所</w:t>
      </w:r>
      <w:r w:rsidRPr="00D905DC">
        <w:rPr>
          <w:spacing w:val="2"/>
        </w:rPr>
        <w:t>反映的收益和经验，对通过后续培训和研讨会加强高专办实地机构工作人员的能力而言特别相关</w:t>
      </w:r>
      <w:r w:rsidRPr="00DB4758">
        <w:rPr>
          <w:rStyle w:val="a3"/>
          <w:spacing w:val="2"/>
          <w:sz w:val="21"/>
          <w:szCs w:val="21"/>
        </w:rPr>
        <w:footnoteReference w:id="5"/>
      </w:r>
      <w:r w:rsidRPr="00D905DC">
        <w:rPr>
          <w:spacing w:val="2"/>
        </w:rPr>
        <w:t>。在所有访问中，董事会满意地注意到国家实体、国家人权机构和民间社会组织承认办事处及其工作人员为参与所作的努力，以及它利用它的观察和监测工作在坦率地讨论困难问题时维护信任的能力，以及在不失去侧重点的情况下适应不断变化的环境的能力。例如，人权高</w:t>
      </w:r>
      <w:proofErr w:type="gramStart"/>
      <w:r w:rsidRPr="00D905DC">
        <w:rPr>
          <w:spacing w:val="2"/>
        </w:rPr>
        <w:t>专办驻</w:t>
      </w:r>
      <w:proofErr w:type="gramEnd"/>
      <w:r w:rsidRPr="00D905DC">
        <w:rPr>
          <w:spacing w:val="2"/>
        </w:rPr>
        <w:t>墨西哥办事处</w:t>
      </w:r>
      <w:r w:rsidRPr="00D905DC">
        <w:rPr>
          <w:spacing w:val="2"/>
        </w:rPr>
        <w:t>(</w:t>
      </w:r>
      <w:r w:rsidRPr="00D905DC">
        <w:rPr>
          <w:spacing w:val="2"/>
        </w:rPr>
        <w:t>它得到基金的支助</w:t>
      </w:r>
      <w:r w:rsidRPr="00D905DC">
        <w:rPr>
          <w:spacing w:val="2"/>
        </w:rPr>
        <w:t>)</w:t>
      </w:r>
      <w:r w:rsidRPr="00D905DC">
        <w:rPr>
          <w:spacing w:val="2"/>
        </w:rPr>
        <w:t>已受益于这些能力建设努力。董事会欢迎办事处利用这些有用经验和教训继续加强实地能力的计划。</w:t>
      </w:r>
      <w:r w:rsidRPr="00D905DC">
        <w:rPr>
          <w:spacing w:val="2"/>
        </w:rPr>
        <w:t xml:space="preserve"> </w:t>
      </w:r>
    </w:p>
    <w:p w:rsidR="000505EF" w:rsidRPr="00D97C08" w:rsidRDefault="000505EF" w:rsidP="00D905DC">
      <w:pPr>
        <w:pStyle w:val="SingleTxtGC"/>
        <w:spacing w:line="340" w:lineRule="exact"/>
      </w:pPr>
      <w:r w:rsidRPr="00D905DC">
        <w:rPr>
          <w:spacing w:val="2"/>
        </w:rPr>
        <w:t xml:space="preserve">48.  </w:t>
      </w:r>
      <w:r w:rsidRPr="00D905DC">
        <w:rPr>
          <w:spacing w:val="2"/>
        </w:rPr>
        <w:t>自愿基金一贯向联合国驻地协调员和国家工作队部署人权顾问提供支助。</w:t>
      </w:r>
      <w:r w:rsidRPr="00D905DC">
        <w:rPr>
          <w:spacing w:val="2"/>
        </w:rPr>
        <w:t>2012</w:t>
      </w:r>
      <w:r w:rsidRPr="00D905DC">
        <w:rPr>
          <w:spacing w:val="2"/>
        </w:rPr>
        <w:t>年以来，所有部署都是在联合国发展集团拟定的一个新框架内进行的并得到为此原因设立的一个多捐助方专项信托基金的支助，在</w:t>
      </w:r>
      <w:r w:rsidRPr="00D905DC">
        <w:rPr>
          <w:spacing w:val="2"/>
        </w:rPr>
        <w:t>2012</w:t>
      </w:r>
      <w:r w:rsidRPr="00D905DC">
        <w:rPr>
          <w:spacing w:val="2"/>
        </w:rPr>
        <w:t>年政策核准该框架之前派遣的人权顾问</w:t>
      </w:r>
      <w:r w:rsidRPr="00D905DC">
        <w:rPr>
          <w:spacing w:val="2"/>
        </w:rPr>
        <w:t>(</w:t>
      </w:r>
      <w:r w:rsidRPr="00D905DC">
        <w:rPr>
          <w:spacing w:val="2"/>
        </w:rPr>
        <w:t>因此由自愿基金给予资金支持</w:t>
      </w:r>
      <w:r w:rsidRPr="00D905DC">
        <w:rPr>
          <w:spacing w:val="2"/>
        </w:rPr>
        <w:t>)</w:t>
      </w:r>
      <w:r w:rsidRPr="00D905DC">
        <w:rPr>
          <w:spacing w:val="2"/>
        </w:rPr>
        <w:t>与由上述多捐助方信托基金支助的顾问一起工作。董事会赞扬办事处为使所有部署</w:t>
      </w:r>
      <w:r w:rsidRPr="00D905DC">
        <w:rPr>
          <w:spacing w:val="2"/>
        </w:rPr>
        <w:t>(</w:t>
      </w:r>
      <w:r w:rsidRPr="00D905DC">
        <w:rPr>
          <w:spacing w:val="2"/>
        </w:rPr>
        <w:t>不论资金来源如何</w:t>
      </w:r>
      <w:r w:rsidRPr="00D905DC">
        <w:rPr>
          <w:spacing w:val="2"/>
        </w:rPr>
        <w:t>)</w:t>
      </w:r>
      <w:r w:rsidRPr="00D905DC">
        <w:rPr>
          <w:spacing w:val="2"/>
        </w:rPr>
        <w:t>符合上述政策所作的努力。它还欢迎旨在加强人权顾问基于成果的管理能力的近期举措。随着部署数量为回应不断增长的需要而有所增加，诸如</w:t>
      </w:r>
      <w:r w:rsidRPr="00D905DC">
        <w:rPr>
          <w:spacing w:val="2"/>
        </w:rPr>
        <w:t>2014</w:t>
      </w:r>
      <w:r w:rsidRPr="00D905DC">
        <w:rPr>
          <w:spacing w:val="2"/>
        </w:rPr>
        <w:t>年</w:t>
      </w:r>
      <w:r w:rsidRPr="00D905DC">
        <w:rPr>
          <w:spacing w:val="2"/>
        </w:rPr>
        <w:t>6</w:t>
      </w:r>
      <w:r w:rsidRPr="00D905DC">
        <w:rPr>
          <w:spacing w:val="2"/>
        </w:rPr>
        <w:t>月</w:t>
      </w:r>
      <w:r w:rsidRPr="00D905DC">
        <w:rPr>
          <w:spacing w:val="2"/>
        </w:rPr>
        <w:t>30</w:t>
      </w:r>
      <w:r w:rsidRPr="00D905DC">
        <w:rPr>
          <w:spacing w:val="2"/>
        </w:rPr>
        <w:t>日至</w:t>
      </w:r>
      <w:r w:rsidRPr="00D905DC">
        <w:rPr>
          <w:spacing w:val="2"/>
        </w:rPr>
        <w:t>7</w:t>
      </w:r>
      <w:r w:rsidRPr="00D905DC">
        <w:rPr>
          <w:spacing w:val="2"/>
        </w:rPr>
        <w:t>月</w:t>
      </w:r>
      <w:r w:rsidRPr="00D905DC">
        <w:rPr>
          <w:spacing w:val="2"/>
        </w:rPr>
        <w:t>4</w:t>
      </w:r>
      <w:r w:rsidRPr="00D905DC">
        <w:rPr>
          <w:spacing w:val="2"/>
        </w:rPr>
        <w:t>日在日内瓦举行的人权顾问全球研讨会等举措很受欢迎，其目的是通过共享经验和做法加强所有人权顾问的能力。</w:t>
      </w:r>
      <w:r w:rsidRPr="00D97C08">
        <w:t xml:space="preserve"> </w:t>
      </w:r>
    </w:p>
    <w:p w:rsidR="000505EF" w:rsidRPr="00D97C08" w:rsidRDefault="000505EF" w:rsidP="00D905DC">
      <w:pPr>
        <w:pStyle w:val="SingleTxtGC"/>
        <w:spacing w:line="340" w:lineRule="exact"/>
      </w:pPr>
      <w:r w:rsidRPr="00D97C08">
        <w:t>4</w:t>
      </w:r>
      <w:r>
        <w:t xml:space="preserve">9.  </w:t>
      </w:r>
      <w:r w:rsidRPr="00D97C08">
        <w:t>董事会鼓励人权高专办继续为得到技术合作自愿基金支持的各类实地机构开展这类举措</w:t>
      </w:r>
      <w:r>
        <w:t>，</w:t>
      </w:r>
      <w:r w:rsidRPr="00D97C08">
        <w:t>以完成技术合作手册</w:t>
      </w:r>
      <w:r>
        <w:t>，</w:t>
      </w:r>
      <w:r w:rsidRPr="00D97C08">
        <w:t>并定期更新。</w:t>
      </w:r>
    </w:p>
    <w:p w:rsidR="000505EF" w:rsidRPr="00D97C08" w:rsidRDefault="000505EF" w:rsidP="00D905DC">
      <w:pPr>
        <w:pStyle w:val="H1GC"/>
        <w:spacing w:line="340" w:lineRule="exact"/>
      </w:pPr>
      <w:r>
        <w:rPr>
          <w:rFonts w:hint="eastAsia"/>
        </w:rPr>
        <w:tab/>
      </w:r>
      <w:r w:rsidRPr="00D97C08">
        <w:t>E.</w:t>
      </w:r>
      <w:r>
        <w:rPr>
          <w:rFonts w:hint="eastAsia"/>
        </w:rPr>
        <w:tab/>
      </w:r>
      <w:r w:rsidRPr="00D97C08">
        <w:t>主要结果、查明的挑战和建议</w:t>
      </w:r>
    </w:p>
    <w:p w:rsidR="000505EF" w:rsidRPr="00D97C08" w:rsidRDefault="000505EF" w:rsidP="00D905DC">
      <w:pPr>
        <w:pStyle w:val="SingleTxtGC"/>
        <w:spacing w:line="340" w:lineRule="exact"/>
      </w:pPr>
      <w:r w:rsidRPr="00D97C08">
        <w:t>5</w:t>
      </w:r>
      <w:r>
        <w:t xml:space="preserve">0.  </w:t>
      </w:r>
      <w:r w:rsidRPr="00D97C08">
        <w:t>由于对人权高专办实地机构的访问、在日内瓦举行的侧重于专题的会议、关于在</w:t>
      </w:r>
      <w:r w:rsidRPr="00D97C08">
        <w:t>2014-2017</w:t>
      </w:r>
      <w:r w:rsidRPr="00D97C08">
        <w:t>方案规划周期内实施专题战略的后续接触和建议、有越来越多的机会观察通过这两个基金提供的支助的互补性</w:t>
      </w:r>
      <w:r>
        <w:t>，</w:t>
      </w:r>
      <w:r w:rsidRPr="00D97C08">
        <w:t>董事会扩大了它对办事处方案、其技术合作内容、与办事处和联合国其他计</w:t>
      </w:r>
      <w:r>
        <w:t>(</w:t>
      </w:r>
      <w:proofErr w:type="gramStart"/>
      <w:r w:rsidRPr="00D97C08">
        <w:t>规</w:t>
      </w:r>
      <w:proofErr w:type="gramEnd"/>
      <w:r>
        <w:t>)</w:t>
      </w:r>
      <w:proofErr w:type="gramStart"/>
      <w:r w:rsidRPr="00D97C08">
        <w:t>划署其他</w:t>
      </w:r>
      <w:proofErr w:type="gramEnd"/>
      <w:r w:rsidRPr="00D97C08">
        <w:t>工作的联系等的总</w:t>
      </w:r>
      <w:proofErr w:type="gramStart"/>
      <w:r w:rsidRPr="00D97C08">
        <w:t>览</w:t>
      </w:r>
      <w:proofErr w:type="gramEnd"/>
      <w:r w:rsidRPr="00D97C08">
        <w:t>。这就大量增加了关于人权高专办所提供支持的技术合作内容的战略和政策建议的机会。</w:t>
      </w:r>
      <w:r w:rsidRPr="00D97C08">
        <w:t xml:space="preserve"> </w:t>
      </w:r>
    </w:p>
    <w:p w:rsidR="00D905DC" w:rsidRDefault="00D905DC">
      <w:pPr>
        <w:suppressAutoHyphens w:val="0"/>
        <w:spacing w:line="240" w:lineRule="auto"/>
        <w:rPr>
          <w:rFonts w:eastAsia="宋体"/>
          <w:snapToGrid w:val="0"/>
          <w:sz w:val="21"/>
          <w:lang w:val="en-US" w:eastAsia="zh-CN"/>
        </w:rPr>
      </w:pPr>
      <w:r>
        <w:rPr>
          <w:lang w:eastAsia="zh-CN"/>
        </w:rPr>
        <w:br w:type="page"/>
      </w:r>
    </w:p>
    <w:p w:rsidR="00BA578E" w:rsidRDefault="00BA578E" w:rsidP="00874E54">
      <w:pPr>
        <w:pStyle w:val="SingleTxtGC"/>
        <w:spacing w:before="240" w:after="0" w:line="330" w:lineRule="exact"/>
        <w:rPr>
          <w:spacing w:val="6"/>
        </w:rPr>
      </w:pPr>
    </w:p>
    <w:p w:rsidR="000505EF" w:rsidRPr="00BA578E" w:rsidRDefault="000505EF" w:rsidP="00BA578E">
      <w:pPr>
        <w:pStyle w:val="SingleTxtGC"/>
        <w:spacing w:line="340" w:lineRule="exact"/>
        <w:rPr>
          <w:spacing w:val="6"/>
        </w:rPr>
      </w:pPr>
      <w:r w:rsidRPr="00BA578E">
        <w:rPr>
          <w:spacing w:val="6"/>
        </w:rPr>
        <w:t xml:space="preserve">51.  </w:t>
      </w:r>
      <w:r w:rsidRPr="00BA578E">
        <w:rPr>
          <w:spacing w:val="6"/>
        </w:rPr>
        <w:t>董事会通过与实地所有伙伴的讨论，能够确认它的以下观点：在人权高专办为支持各国履行责任以确保实现所有人的人权所开展的各种类型的工作之间，经常是人为的工作分隔并不总能反映实地需要和请求的现实情况。办事处发挥的另一个重要作用是，通过技术合作和咨询服务，不仅向国家、国内其他利益攸关</w:t>
      </w:r>
      <w:proofErr w:type="gramStart"/>
      <w:r w:rsidRPr="00BA578E">
        <w:rPr>
          <w:spacing w:val="6"/>
        </w:rPr>
        <w:t>方而且</w:t>
      </w:r>
      <w:proofErr w:type="gramEnd"/>
      <w:r w:rsidRPr="00BA578E">
        <w:rPr>
          <w:spacing w:val="6"/>
        </w:rPr>
        <w:t>还向联合国系统其他部门提供关于在其方案内确保增进和保护人权的途径的指导。应考虑这些因素，以充分了解人权高专办完全按照高级专员的任务提供的人权领域的</w:t>
      </w:r>
      <w:r w:rsidRPr="00BA578E">
        <w:rPr>
          <w:rFonts w:hint="eastAsia"/>
          <w:spacing w:val="6"/>
        </w:rPr>
        <w:t>“</w:t>
      </w:r>
      <w:r w:rsidRPr="00BA578E">
        <w:rPr>
          <w:spacing w:val="6"/>
        </w:rPr>
        <w:t>技术合作</w:t>
      </w:r>
      <w:r w:rsidRPr="00BA578E">
        <w:rPr>
          <w:rFonts w:hint="eastAsia"/>
          <w:spacing w:val="6"/>
        </w:rPr>
        <w:t>”</w:t>
      </w:r>
      <w:r w:rsidRPr="00BA578E">
        <w:rPr>
          <w:spacing w:val="6"/>
        </w:rPr>
        <w:t>一词。董事会非常希望，它的关于有效技术合作组成部分的观点将有助于促进共同了解，缩小外界对</w:t>
      </w:r>
      <w:r w:rsidRPr="00BA578E">
        <w:rPr>
          <w:rFonts w:hint="eastAsia"/>
          <w:spacing w:val="6"/>
        </w:rPr>
        <w:t>“</w:t>
      </w:r>
      <w:r w:rsidRPr="00BA578E">
        <w:rPr>
          <w:spacing w:val="6"/>
        </w:rPr>
        <w:t>技术合作</w:t>
      </w:r>
      <w:r w:rsidRPr="00BA578E">
        <w:rPr>
          <w:rFonts w:hint="eastAsia"/>
          <w:spacing w:val="6"/>
        </w:rPr>
        <w:t>”</w:t>
      </w:r>
      <w:r w:rsidRPr="00BA578E">
        <w:rPr>
          <w:spacing w:val="6"/>
        </w:rPr>
        <w:t>常有的期待和了解以及办事处和整个联合国目前在各自任务范围内可提供的服务之间的差距。</w:t>
      </w:r>
    </w:p>
    <w:p w:rsidR="000505EF" w:rsidRPr="00BA578E" w:rsidRDefault="000505EF" w:rsidP="00BA578E">
      <w:pPr>
        <w:pStyle w:val="SingleTxtGC"/>
        <w:spacing w:line="340" w:lineRule="exact"/>
        <w:rPr>
          <w:spacing w:val="6"/>
        </w:rPr>
      </w:pPr>
      <w:r w:rsidRPr="00BA578E">
        <w:rPr>
          <w:spacing w:val="6"/>
        </w:rPr>
        <w:t xml:space="preserve">52.  </w:t>
      </w:r>
      <w:r w:rsidRPr="00BA578E">
        <w:rPr>
          <w:spacing w:val="6"/>
        </w:rPr>
        <w:t>董事会对整个办事处的创新方法和大量良好做法和汲取的教训印象深刻，如果在区域内和区域之间能够适当地及时共享这些方法、做法和教训，则可进一步加强办事处和联合国其他机构的方案。董事会了解联合国系统许多成员缺乏资源并面临实地挑战，但它对人权高专办实地人员迎接挑战和制定创新解决办法和建议的承诺和能力特别感到鼓舞。过去五年来，董事会注意到，办事处增加了努力，在规划工作中并通过重要的内部机制，例如日内瓦实地机构负责人年度会议，促进对良好做法的共享。这种做法很值得欢迎并应得到进一步加强，共享经验的工具应进一步开发。</w:t>
      </w:r>
    </w:p>
    <w:p w:rsidR="000505EF" w:rsidRPr="00BA578E" w:rsidRDefault="000505EF" w:rsidP="00BA578E">
      <w:pPr>
        <w:pStyle w:val="SingleTxtGC"/>
        <w:spacing w:line="340" w:lineRule="exact"/>
        <w:rPr>
          <w:spacing w:val="6"/>
        </w:rPr>
      </w:pPr>
      <w:r w:rsidRPr="00BA578E">
        <w:rPr>
          <w:spacing w:val="6"/>
        </w:rPr>
        <w:t xml:space="preserve">53.   </w:t>
      </w:r>
      <w:r w:rsidRPr="00BA578E">
        <w:rPr>
          <w:spacing w:val="6"/>
        </w:rPr>
        <w:t>董事会强调，继续加强人权高专办工作人员的能力和才能十分重要，特别是就实地工作人员而言。董事会建议，除了印发关于实地资源筹集指南外，还应为在当地筹集资金的人员实施强化的能力建设方案，以确保所作的努力可以取得预期结果。</w:t>
      </w:r>
      <w:r w:rsidRPr="00BA578E">
        <w:rPr>
          <w:spacing w:val="6"/>
        </w:rPr>
        <w:t xml:space="preserve"> </w:t>
      </w:r>
    </w:p>
    <w:p w:rsidR="000505EF" w:rsidRPr="00D905DC" w:rsidRDefault="000505EF" w:rsidP="00BA578E">
      <w:pPr>
        <w:pStyle w:val="SingleTxtGC"/>
        <w:spacing w:line="340" w:lineRule="exact"/>
        <w:rPr>
          <w:spacing w:val="4"/>
        </w:rPr>
      </w:pPr>
      <w:r w:rsidRPr="00BA578E">
        <w:rPr>
          <w:spacing w:val="6"/>
        </w:rPr>
        <w:t xml:space="preserve">54.  </w:t>
      </w:r>
      <w:r w:rsidRPr="00BA578E">
        <w:rPr>
          <w:spacing w:val="6"/>
        </w:rPr>
        <w:t>秘书处应支持人权高专办制订适当的职业发展机制，同时考虑到有时极端困难的环境，在这种情况下，工作人员有时是在危机处境中工作。秘书处为确保人权高专办和联合国其他工作人员在工作地点之间的流动性的新措施值得欢迎。董事会希望确保，这些措施不会削弱而是加强和支持对提高联合国工作人员坚实的人权专门知识的多年投资。这对办事处有效满足会员国不断增加的技术合作请求的能力至关重要。</w:t>
      </w:r>
    </w:p>
    <w:p w:rsidR="00D905DC" w:rsidRDefault="00D905DC">
      <w:pPr>
        <w:suppressAutoHyphens w:val="0"/>
        <w:spacing w:line="240" w:lineRule="auto"/>
        <w:rPr>
          <w:rFonts w:eastAsia="黑体"/>
          <w:snapToGrid w:val="0"/>
          <w:spacing w:val="4"/>
          <w:sz w:val="28"/>
          <w:szCs w:val="28"/>
          <w:lang w:val="en-US" w:eastAsia="zh-CN"/>
        </w:rPr>
      </w:pPr>
      <w:r>
        <w:rPr>
          <w:spacing w:val="4"/>
          <w:lang w:eastAsia="zh-CN"/>
        </w:rPr>
        <w:br w:type="page"/>
      </w:r>
    </w:p>
    <w:p w:rsidR="00BA578E" w:rsidRDefault="000505EF" w:rsidP="000975D2">
      <w:pPr>
        <w:pStyle w:val="HChGC"/>
        <w:spacing w:before="560" w:after="0" w:line="330" w:lineRule="exact"/>
        <w:rPr>
          <w:spacing w:val="4"/>
        </w:rPr>
      </w:pPr>
      <w:r w:rsidRPr="00D905DC">
        <w:rPr>
          <w:rFonts w:hint="eastAsia"/>
          <w:spacing w:val="4"/>
        </w:rPr>
        <w:lastRenderedPageBreak/>
        <w:tab/>
      </w:r>
    </w:p>
    <w:p w:rsidR="000505EF" w:rsidRPr="00D905DC" w:rsidRDefault="00BA578E" w:rsidP="00BA578E">
      <w:pPr>
        <w:pStyle w:val="HChGC"/>
        <w:spacing w:before="120" w:after="360" w:line="330" w:lineRule="exact"/>
        <w:rPr>
          <w:spacing w:val="6"/>
        </w:rPr>
      </w:pPr>
      <w:r>
        <w:rPr>
          <w:rFonts w:hint="eastAsia"/>
          <w:spacing w:val="4"/>
        </w:rPr>
        <w:tab/>
      </w:r>
      <w:r w:rsidR="000505EF" w:rsidRPr="00D905DC">
        <w:rPr>
          <w:spacing w:val="6"/>
        </w:rPr>
        <w:t>四</w:t>
      </w:r>
      <w:r w:rsidR="000505EF" w:rsidRPr="00D905DC">
        <w:rPr>
          <w:spacing w:val="6"/>
        </w:rPr>
        <w:t>.</w:t>
      </w:r>
      <w:r w:rsidR="000505EF" w:rsidRPr="00D905DC">
        <w:rPr>
          <w:rFonts w:hint="eastAsia"/>
          <w:spacing w:val="6"/>
        </w:rPr>
        <w:tab/>
      </w:r>
      <w:r w:rsidR="000505EF" w:rsidRPr="00D905DC">
        <w:rPr>
          <w:spacing w:val="6"/>
        </w:rPr>
        <w:t>供资和捐助方的情况</w:t>
      </w:r>
    </w:p>
    <w:p w:rsidR="000505EF" w:rsidRPr="00D905DC" w:rsidRDefault="000505EF" w:rsidP="00D905DC">
      <w:pPr>
        <w:pStyle w:val="SingleTxtGC"/>
        <w:spacing w:line="330" w:lineRule="exact"/>
        <w:rPr>
          <w:spacing w:val="6"/>
        </w:rPr>
      </w:pPr>
      <w:r w:rsidRPr="00D905DC">
        <w:rPr>
          <w:spacing w:val="6"/>
        </w:rPr>
        <w:t xml:space="preserve">55.  </w:t>
      </w:r>
      <w:r w:rsidRPr="00D905DC">
        <w:rPr>
          <w:spacing w:val="6"/>
        </w:rPr>
        <w:t>在</w:t>
      </w:r>
      <w:r w:rsidRPr="00D905DC">
        <w:rPr>
          <w:spacing w:val="6"/>
        </w:rPr>
        <w:t>2014</w:t>
      </w:r>
      <w:r w:rsidRPr="00D905DC">
        <w:rPr>
          <w:spacing w:val="6"/>
        </w:rPr>
        <w:t>年</w:t>
      </w:r>
      <w:r w:rsidRPr="00D905DC">
        <w:rPr>
          <w:spacing w:val="6"/>
        </w:rPr>
        <w:t>10</w:t>
      </w:r>
      <w:r w:rsidRPr="00D905DC">
        <w:rPr>
          <w:spacing w:val="6"/>
        </w:rPr>
        <w:t>月和</w:t>
      </w:r>
      <w:r w:rsidRPr="00D905DC">
        <w:rPr>
          <w:spacing w:val="6"/>
        </w:rPr>
        <w:t>2015</w:t>
      </w:r>
      <w:r w:rsidRPr="00D905DC">
        <w:rPr>
          <w:spacing w:val="6"/>
        </w:rPr>
        <w:t>年</w:t>
      </w:r>
      <w:r w:rsidRPr="00D905DC">
        <w:rPr>
          <w:spacing w:val="6"/>
        </w:rPr>
        <w:t>2</w:t>
      </w:r>
      <w:r w:rsidRPr="00D905DC">
        <w:rPr>
          <w:spacing w:val="6"/>
        </w:rPr>
        <w:t>月会议上，向董事会介绍了关于以下问题的最新情况：人权高专办总体财务状况及其捐款方的情况、人权领域技术合作自愿基金</w:t>
      </w:r>
      <w:r w:rsidRPr="00D905DC">
        <w:rPr>
          <w:spacing w:val="6"/>
        </w:rPr>
        <w:t>2014</w:t>
      </w:r>
      <w:r w:rsidRPr="00D905DC">
        <w:rPr>
          <w:spacing w:val="6"/>
        </w:rPr>
        <w:t>年的财务状况及其在整个资金系统中的运作情况，包括与其他预算</w:t>
      </w:r>
      <w:proofErr w:type="gramStart"/>
      <w:r w:rsidRPr="00D905DC">
        <w:rPr>
          <w:spacing w:val="6"/>
        </w:rPr>
        <w:t>外资源</w:t>
      </w:r>
      <w:proofErr w:type="gramEnd"/>
      <w:r w:rsidRPr="00D905DC">
        <w:rPr>
          <w:spacing w:val="6"/>
        </w:rPr>
        <w:t>的相互联系以及</w:t>
      </w:r>
      <w:r w:rsidRPr="00D905DC">
        <w:rPr>
          <w:spacing w:val="6"/>
        </w:rPr>
        <w:t>2015</w:t>
      </w:r>
      <w:r w:rsidRPr="00D905DC">
        <w:rPr>
          <w:spacing w:val="6"/>
        </w:rPr>
        <w:t>年筹资预测和拟议基金工作计划。在整个</w:t>
      </w:r>
      <w:r w:rsidRPr="00D905DC">
        <w:rPr>
          <w:spacing w:val="6"/>
        </w:rPr>
        <w:t>2014</w:t>
      </w:r>
      <w:r w:rsidRPr="00D905DC">
        <w:rPr>
          <w:spacing w:val="6"/>
        </w:rPr>
        <w:t>年期间，基金下的开支再次增加，但没有获得相当数额的资金捐助，在年度最新情况报告中，董事会不断将这种情况提请人权理事会注意。</w:t>
      </w:r>
      <w:r w:rsidRPr="00D905DC">
        <w:rPr>
          <w:spacing w:val="6"/>
        </w:rPr>
        <w:t xml:space="preserve"> </w:t>
      </w:r>
    </w:p>
    <w:p w:rsidR="000505EF" w:rsidRPr="00D905DC" w:rsidRDefault="000505EF" w:rsidP="00D905DC">
      <w:pPr>
        <w:pStyle w:val="SingleTxtGC"/>
        <w:spacing w:line="330" w:lineRule="exact"/>
        <w:rPr>
          <w:spacing w:val="6"/>
        </w:rPr>
      </w:pPr>
      <w:r w:rsidRPr="00D905DC">
        <w:rPr>
          <w:spacing w:val="6"/>
        </w:rPr>
        <w:t>56.  2014</w:t>
      </w:r>
      <w:r w:rsidRPr="00D905DC">
        <w:rPr>
          <w:spacing w:val="6"/>
        </w:rPr>
        <w:t>年，人权领域技术合作自愿基金的整体开支达到</w:t>
      </w:r>
      <w:r w:rsidRPr="00D905DC">
        <w:rPr>
          <w:spacing w:val="6"/>
        </w:rPr>
        <w:t>2020</w:t>
      </w:r>
      <w:r w:rsidRPr="00D905DC">
        <w:rPr>
          <w:spacing w:val="6"/>
        </w:rPr>
        <w:t>万美元。基金总共收到了</w:t>
      </w:r>
      <w:r w:rsidRPr="00D905DC">
        <w:rPr>
          <w:spacing w:val="6"/>
        </w:rPr>
        <w:t>1770</w:t>
      </w:r>
      <w:r w:rsidRPr="00D905DC">
        <w:rPr>
          <w:spacing w:val="6"/>
        </w:rPr>
        <w:t>万美元自愿捐款，其中</w:t>
      </w:r>
      <w:r w:rsidRPr="00D905DC">
        <w:rPr>
          <w:spacing w:val="6"/>
        </w:rPr>
        <w:t>970</w:t>
      </w:r>
      <w:r w:rsidRPr="00D905DC">
        <w:rPr>
          <w:spacing w:val="6"/>
        </w:rPr>
        <w:t>万美元是指定用途捐款，</w:t>
      </w:r>
      <w:r w:rsidRPr="00D905DC">
        <w:rPr>
          <w:spacing w:val="6"/>
        </w:rPr>
        <w:t>800</w:t>
      </w:r>
      <w:r w:rsidRPr="00D905DC">
        <w:rPr>
          <w:spacing w:val="6"/>
        </w:rPr>
        <w:t>万美元是从对人权高专办的未指定用途捐款划拨给基金的。</w:t>
      </w:r>
      <w:r w:rsidRPr="00D905DC">
        <w:rPr>
          <w:spacing w:val="6"/>
        </w:rPr>
        <w:t>2014</w:t>
      </w:r>
      <w:r w:rsidRPr="00D905DC">
        <w:rPr>
          <w:spacing w:val="6"/>
        </w:rPr>
        <w:t>年底，</w:t>
      </w:r>
      <w:r w:rsidRPr="00D905DC">
        <w:rPr>
          <w:spacing w:val="6"/>
        </w:rPr>
        <w:t>250</w:t>
      </w:r>
      <w:r w:rsidRPr="00D905DC">
        <w:rPr>
          <w:spacing w:val="6"/>
        </w:rPr>
        <w:t>万美元剩余赤字是从其他现有储备弥补的。在这段期间，基金继续为技术合作提供资源，以在</w:t>
      </w:r>
      <w:r w:rsidRPr="00D905DC">
        <w:rPr>
          <w:spacing w:val="6"/>
        </w:rPr>
        <w:t>30</w:t>
      </w:r>
      <w:r w:rsidRPr="00D905DC">
        <w:rPr>
          <w:spacing w:val="6"/>
        </w:rPr>
        <w:t>个区域、国家和领地制定强有力的国家一级人权框架。这包括向</w:t>
      </w:r>
      <w:r w:rsidRPr="00D905DC">
        <w:rPr>
          <w:spacing w:val="6"/>
        </w:rPr>
        <w:t>16</w:t>
      </w:r>
      <w:r w:rsidRPr="00D905DC">
        <w:rPr>
          <w:spacing w:val="6"/>
        </w:rPr>
        <w:t>个人权顾问</w:t>
      </w:r>
      <w:r w:rsidRPr="00D905DC">
        <w:rPr>
          <w:spacing w:val="6"/>
        </w:rPr>
        <w:t>(</w:t>
      </w:r>
      <w:r w:rsidRPr="00D905DC">
        <w:rPr>
          <w:spacing w:val="6"/>
        </w:rPr>
        <w:t>驻乍得、厄瓜多尔、洪都拉斯、肯尼亚、马达加斯加、尼日尔、巴布亚新几内亚、巴拉圭、马尔代夫、摩尔多瓦共和国、俄罗斯联邦、卢旺达、南高加索</w:t>
      </w:r>
      <w:r w:rsidRPr="00D905DC">
        <w:rPr>
          <w:spacing w:val="6"/>
        </w:rPr>
        <w:t>(</w:t>
      </w:r>
      <w:r w:rsidRPr="00D905DC">
        <w:rPr>
          <w:spacing w:val="6"/>
        </w:rPr>
        <w:t>格鲁吉亚</w:t>
      </w:r>
      <w:r w:rsidRPr="00D905DC">
        <w:rPr>
          <w:spacing w:val="6"/>
        </w:rPr>
        <w:t>)</w:t>
      </w:r>
      <w:r w:rsidRPr="00D905DC">
        <w:rPr>
          <w:spacing w:val="6"/>
        </w:rPr>
        <w:t>、斯里兰卡、东帝汶和乌克兰</w:t>
      </w:r>
      <w:r w:rsidRPr="00D905DC">
        <w:rPr>
          <w:spacing w:val="6"/>
        </w:rPr>
        <w:t>)</w:t>
      </w:r>
      <w:r w:rsidRPr="00D905DC">
        <w:rPr>
          <w:spacing w:val="6"/>
        </w:rPr>
        <w:t>、</w:t>
      </w:r>
      <w:r w:rsidRPr="00D905DC">
        <w:rPr>
          <w:spacing w:val="6"/>
        </w:rPr>
        <w:t>8</w:t>
      </w:r>
      <w:r w:rsidRPr="00D905DC">
        <w:rPr>
          <w:spacing w:val="6"/>
        </w:rPr>
        <w:t>个维和团的人权单位</w:t>
      </w:r>
      <w:r w:rsidRPr="00D905DC">
        <w:rPr>
          <w:spacing w:val="6"/>
        </w:rPr>
        <w:t>(</w:t>
      </w:r>
      <w:r w:rsidRPr="00D905DC">
        <w:rPr>
          <w:spacing w:val="6"/>
        </w:rPr>
        <w:t>驻阿富汗、科特迪瓦、达尔富尔</w:t>
      </w:r>
      <w:r w:rsidRPr="00D905DC">
        <w:rPr>
          <w:spacing w:val="6"/>
        </w:rPr>
        <w:t>(</w:t>
      </w:r>
      <w:r w:rsidRPr="00D905DC">
        <w:rPr>
          <w:spacing w:val="6"/>
        </w:rPr>
        <w:t>苏丹</w:t>
      </w:r>
      <w:r w:rsidRPr="00D905DC">
        <w:rPr>
          <w:spacing w:val="6"/>
        </w:rPr>
        <w:t>)</w:t>
      </w:r>
      <w:r w:rsidRPr="00D905DC">
        <w:rPr>
          <w:spacing w:val="6"/>
        </w:rPr>
        <w:t>、几内亚比绍、海地、利比里亚、利比亚和索马里</w:t>
      </w:r>
      <w:r w:rsidRPr="00D905DC">
        <w:rPr>
          <w:spacing w:val="6"/>
        </w:rPr>
        <w:t>)</w:t>
      </w:r>
      <w:r w:rsidRPr="00D905DC">
        <w:rPr>
          <w:spacing w:val="6"/>
        </w:rPr>
        <w:t>和</w:t>
      </w:r>
      <w:r w:rsidRPr="00D905DC">
        <w:rPr>
          <w:spacing w:val="6"/>
        </w:rPr>
        <w:t>6</w:t>
      </w:r>
      <w:r w:rsidRPr="00D905DC">
        <w:rPr>
          <w:spacing w:val="6"/>
        </w:rPr>
        <w:t>个国家</w:t>
      </w:r>
      <w:r w:rsidRPr="00D905DC">
        <w:rPr>
          <w:spacing w:val="6"/>
        </w:rPr>
        <w:t>/</w:t>
      </w:r>
      <w:r w:rsidRPr="00D905DC">
        <w:rPr>
          <w:spacing w:val="6"/>
        </w:rPr>
        <w:t>独立办事处</w:t>
      </w:r>
      <w:r w:rsidRPr="00D905DC">
        <w:rPr>
          <w:spacing w:val="6"/>
        </w:rPr>
        <w:t>(</w:t>
      </w:r>
      <w:r w:rsidRPr="00D905DC">
        <w:rPr>
          <w:spacing w:val="6"/>
        </w:rPr>
        <w:t>多民族玻利维亚国、科索沃、</w:t>
      </w:r>
      <w:r w:rsidRPr="000975D2">
        <w:rPr>
          <w:rStyle w:val="a3"/>
          <w:rFonts w:eastAsiaTheme="minorEastAsia"/>
          <w:spacing w:val="6"/>
          <w:sz w:val="21"/>
          <w:szCs w:val="21"/>
        </w:rPr>
        <w:footnoteReference w:id="6"/>
      </w:r>
      <w:r w:rsidRPr="00D905DC">
        <w:rPr>
          <w:rFonts w:hint="eastAsia"/>
          <w:spacing w:val="6"/>
        </w:rPr>
        <w:t xml:space="preserve"> </w:t>
      </w:r>
      <w:r w:rsidRPr="00D905DC">
        <w:rPr>
          <w:spacing w:val="6"/>
        </w:rPr>
        <w:t>毛里塔尼亚、墨西哥、多哥和巴勒斯坦国</w:t>
      </w:r>
      <w:r w:rsidRPr="00D905DC">
        <w:rPr>
          <w:spacing w:val="6"/>
        </w:rPr>
        <w:t>)</w:t>
      </w:r>
      <w:r w:rsidRPr="00D905DC">
        <w:rPr>
          <w:spacing w:val="6"/>
        </w:rPr>
        <w:t>提供的支持。在</w:t>
      </w:r>
      <w:r w:rsidRPr="00D905DC">
        <w:rPr>
          <w:spacing w:val="6"/>
        </w:rPr>
        <w:t>2014</w:t>
      </w:r>
      <w:r w:rsidRPr="00D905DC">
        <w:rPr>
          <w:spacing w:val="6"/>
        </w:rPr>
        <w:t>年人权高专办年度报告中提供了捐款和方案细节。</w:t>
      </w:r>
    </w:p>
    <w:p w:rsidR="000505EF" w:rsidRPr="00D905DC" w:rsidRDefault="000505EF" w:rsidP="00D905DC">
      <w:pPr>
        <w:pStyle w:val="SingleTxtGC"/>
        <w:spacing w:line="330" w:lineRule="exact"/>
        <w:rPr>
          <w:spacing w:val="6"/>
        </w:rPr>
      </w:pPr>
      <w:r w:rsidRPr="00D905DC">
        <w:rPr>
          <w:spacing w:val="6"/>
        </w:rPr>
        <w:t xml:space="preserve">57.  </w:t>
      </w:r>
      <w:r w:rsidRPr="00D905DC">
        <w:rPr>
          <w:spacing w:val="6"/>
        </w:rPr>
        <w:t>通过该基金，办事处促进了在国家一级为将国际人权标准纳入本国法律、政策和做法所作的努力，并对建立和加强国家遵守这些标准的能力</w:t>
      </w:r>
      <w:proofErr w:type="gramStart"/>
      <w:r w:rsidRPr="00D905DC">
        <w:rPr>
          <w:spacing w:val="6"/>
        </w:rPr>
        <w:t>作出</w:t>
      </w:r>
      <w:proofErr w:type="gramEnd"/>
      <w:r w:rsidRPr="00D905DC">
        <w:rPr>
          <w:spacing w:val="6"/>
        </w:rPr>
        <w:t>了贡献。加强司法和增加促进性别平等和妇女权利的能力也是得到基金支助的众多方案的重点。通过新确定的关于扩大民主空间的专题优先事项，促进了对于建立更有应变能力的国家人权机构及其运作方式以及对于人权教育方案的更大参与。由于持续派遣人权顾问，联合国驻地协调员和国家工作队的人权能力也得到了加强。自愿基金下的收入和支出细节、</w:t>
      </w:r>
      <w:r w:rsidRPr="00D905DC">
        <w:rPr>
          <w:spacing w:val="6"/>
        </w:rPr>
        <w:t>2014</w:t>
      </w:r>
      <w:r w:rsidRPr="00D905DC">
        <w:rPr>
          <w:spacing w:val="6"/>
        </w:rPr>
        <w:t>年财务状况和捐款方名单附于本报告</w:t>
      </w:r>
      <w:r w:rsidRPr="00D905DC">
        <w:rPr>
          <w:spacing w:val="6"/>
        </w:rPr>
        <w:t>(</w:t>
      </w:r>
      <w:r w:rsidRPr="00D905DC">
        <w:rPr>
          <w:spacing w:val="6"/>
        </w:rPr>
        <w:t>见附件一至四</w:t>
      </w:r>
      <w:r w:rsidRPr="00D905DC">
        <w:rPr>
          <w:spacing w:val="6"/>
        </w:rPr>
        <w:t>)</w:t>
      </w:r>
      <w:r w:rsidRPr="00D905DC">
        <w:rPr>
          <w:spacing w:val="6"/>
        </w:rPr>
        <w:t>。</w:t>
      </w:r>
    </w:p>
    <w:p w:rsidR="00AC0C4D" w:rsidRDefault="00AC0C4D">
      <w:pPr>
        <w:suppressAutoHyphens w:val="0"/>
        <w:spacing w:line="240" w:lineRule="auto"/>
        <w:rPr>
          <w:rFonts w:eastAsia="宋体"/>
          <w:snapToGrid w:val="0"/>
          <w:spacing w:val="6"/>
          <w:sz w:val="21"/>
          <w:lang w:val="en-US" w:eastAsia="zh-CN"/>
        </w:rPr>
      </w:pPr>
      <w:r>
        <w:rPr>
          <w:spacing w:val="6"/>
          <w:lang w:eastAsia="zh-CN"/>
        </w:rPr>
        <w:br w:type="page"/>
      </w:r>
    </w:p>
    <w:p w:rsidR="000505EF" w:rsidRPr="00D905DC" w:rsidRDefault="000505EF" w:rsidP="00D905DC">
      <w:pPr>
        <w:pStyle w:val="SingleTxtGC"/>
        <w:spacing w:line="330" w:lineRule="exact"/>
        <w:rPr>
          <w:b/>
          <w:spacing w:val="6"/>
          <w:sz w:val="24"/>
          <w:szCs w:val="24"/>
        </w:rPr>
      </w:pPr>
      <w:r w:rsidRPr="00D905DC">
        <w:rPr>
          <w:spacing w:val="6"/>
        </w:rPr>
        <w:lastRenderedPageBreak/>
        <w:t xml:space="preserve">58.  </w:t>
      </w:r>
      <w:r w:rsidRPr="00D905DC">
        <w:rPr>
          <w:spacing w:val="6"/>
        </w:rPr>
        <w:t>在届会和与高专办和会员国的会议上，董事会继续强调，十分重要的是，应确保可持续和增加对人权高专办和基金的捐款。它重申它的观点，即增加未指定用途资金将使人权高专办能够在实施已确定的优先事项方面具有更大的灵活性，并更好地应对日益增长的需求。</w:t>
      </w:r>
    </w:p>
    <w:p w:rsidR="00FA5E5D" w:rsidRPr="00C81A26" w:rsidRDefault="00FA5E5D" w:rsidP="00FA5E5D">
      <w:pPr>
        <w:pStyle w:val="SingleTxtG"/>
        <w:rPr>
          <w:lang w:eastAsia="zh-CN"/>
        </w:rPr>
      </w:pPr>
    </w:p>
    <w:p w:rsidR="00FA5E5D" w:rsidRDefault="00FA5E5D" w:rsidP="00FA5E5D">
      <w:pPr>
        <w:pStyle w:val="HChG"/>
        <w:spacing w:before="240" w:after="0"/>
      </w:pPr>
      <w:r>
        <w:rPr>
          <w:lang w:eastAsia="zh-CN"/>
        </w:rPr>
        <w:br w:type="page"/>
      </w:r>
      <w:r w:rsidRPr="0098134C">
        <w:lastRenderedPageBreak/>
        <w:t>Annex I</w:t>
      </w:r>
    </w:p>
    <w:p w:rsidR="00FA5E5D" w:rsidRPr="001014E0" w:rsidRDefault="00FA5E5D" w:rsidP="00FA5E5D">
      <w:pPr>
        <w:jc w:val="right"/>
        <w:rPr>
          <w:i/>
        </w:rPr>
      </w:pPr>
      <w:r w:rsidRPr="001014E0">
        <w:rPr>
          <w:i/>
        </w:rPr>
        <w:t>[English only]</w:t>
      </w:r>
    </w:p>
    <w:p w:rsidR="00FA5E5D" w:rsidRDefault="00FA5E5D" w:rsidP="00FA5E5D">
      <w:pPr>
        <w:pStyle w:val="HChG"/>
        <w:spacing w:after="120"/>
      </w:pPr>
      <w:r>
        <w:tab/>
      </w:r>
      <w:r>
        <w:tab/>
      </w:r>
      <w:r w:rsidRPr="00F75583">
        <w:t xml:space="preserve">Voluntary Fund </w:t>
      </w:r>
      <w:r>
        <w:t>cost plan and expenditures: 2013</w:t>
      </w:r>
    </w:p>
    <w:p w:rsidR="00FA5E5D" w:rsidRPr="00211D28" w:rsidRDefault="00644C36" w:rsidP="00FA5E5D">
      <w:r>
        <w:rPr>
          <w:noProof/>
          <w:lang w:val="en-US" w:eastAsia="zh-CN"/>
        </w:rPr>
        <w:drawing>
          <wp:inline distT="0" distB="0" distL="0" distR="0">
            <wp:extent cx="6022975" cy="7047230"/>
            <wp:effectExtent l="0" t="0" r="0" b="12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2975" cy="7047230"/>
                    </a:xfrm>
                    <a:prstGeom prst="rect">
                      <a:avLst/>
                    </a:prstGeom>
                    <a:noFill/>
                    <a:ln>
                      <a:noFill/>
                    </a:ln>
                  </pic:spPr>
                </pic:pic>
              </a:graphicData>
            </a:graphic>
          </wp:inline>
        </w:drawing>
      </w:r>
    </w:p>
    <w:p w:rsidR="00FA5E5D" w:rsidRDefault="00FA5E5D" w:rsidP="00FA5E5D"/>
    <w:p w:rsidR="00FA5E5D" w:rsidRDefault="00FA5E5D" w:rsidP="00FA5E5D">
      <w:pPr>
        <w:pStyle w:val="HChG"/>
      </w:pPr>
      <w:r>
        <w:lastRenderedPageBreak/>
        <w:t xml:space="preserve">Annex II </w:t>
      </w:r>
    </w:p>
    <w:p w:rsidR="00FA5E5D" w:rsidRPr="00436E0E" w:rsidRDefault="00FA5E5D" w:rsidP="00FA5E5D">
      <w:pPr>
        <w:pStyle w:val="SingleTxtG"/>
        <w:ind w:right="141"/>
        <w:jc w:val="right"/>
        <w:rPr>
          <w:i/>
        </w:rPr>
      </w:pPr>
      <w:r w:rsidRPr="00436E0E">
        <w:rPr>
          <w:i/>
        </w:rPr>
        <w:t>[English only]</w:t>
      </w:r>
    </w:p>
    <w:p w:rsidR="00FA5E5D" w:rsidRDefault="00FA5E5D" w:rsidP="00FA5E5D">
      <w:pPr>
        <w:pStyle w:val="HChG"/>
      </w:pPr>
      <w:r>
        <w:tab/>
      </w:r>
      <w:r>
        <w:tab/>
      </w:r>
      <w:r w:rsidRPr="00B262DD">
        <w:t xml:space="preserve">Voluntary Fund </w:t>
      </w:r>
      <w:r>
        <w:t>cost plan and expenditures: 2014</w:t>
      </w:r>
    </w:p>
    <w:p w:rsidR="00FA5E5D" w:rsidRPr="00211D28" w:rsidRDefault="00644C36" w:rsidP="00FA5E5D">
      <w:r>
        <w:rPr>
          <w:noProof/>
          <w:lang w:val="en-US" w:eastAsia="zh-CN"/>
        </w:rPr>
        <w:drawing>
          <wp:inline distT="0" distB="0" distL="0" distR="0">
            <wp:extent cx="5882640" cy="7010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2640" cy="7010400"/>
                    </a:xfrm>
                    <a:prstGeom prst="rect">
                      <a:avLst/>
                    </a:prstGeom>
                    <a:noFill/>
                    <a:ln>
                      <a:noFill/>
                    </a:ln>
                  </pic:spPr>
                </pic:pic>
              </a:graphicData>
            </a:graphic>
          </wp:inline>
        </w:drawing>
      </w:r>
    </w:p>
    <w:p w:rsidR="00FA5E5D" w:rsidRDefault="00FA5E5D" w:rsidP="00FA5E5D">
      <w:pPr>
        <w:pStyle w:val="HChG"/>
        <w:spacing w:after="120"/>
      </w:pPr>
      <w:r w:rsidRPr="008871CD">
        <w:lastRenderedPageBreak/>
        <w:t>Annex III</w:t>
      </w:r>
    </w:p>
    <w:p w:rsidR="00FA5E5D" w:rsidRPr="00436E0E" w:rsidRDefault="00FA5E5D" w:rsidP="00FA5E5D">
      <w:pPr>
        <w:pStyle w:val="SingleTxtG"/>
        <w:ind w:right="0"/>
        <w:jc w:val="right"/>
        <w:rPr>
          <w:i/>
        </w:rPr>
      </w:pPr>
      <w:r w:rsidRPr="00436E0E">
        <w:rPr>
          <w:i/>
        </w:rPr>
        <w:t>[English only]</w:t>
      </w:r>
    </w:p>
    <w:p w:rsidR="00FA5E5D" w:rsidRDefault="00FA5E5D" w:rsidP="00FA5E5D">
      <w:pPr>
        <w:pStyle w:val="HChG"/>
        <w:spacing w:after="120"/>
      </w:pPr>
      <w:r>
        <w:tab/>
      </w:r>
      <w:r>
        <w:tab/>
      </w:r>
      <w:r w:rsidRPr="00D011DC">
        <w:t>Financial status of the Voluntary Fund: 201</w:t>
      </w:r>
      <w:r>
        <w:t>4</w:t>
      </w:r>
    </w:p>
    <w:p w:rsidR="00FA5E5D" w:rsidRPr="00C81566" w:rsidRDefault="00644C36" w:rsidP="00FA5E5D">
      <w:r>
        <w:rPr>
          <w:noProof/>
          <w:lang w:val="en-US" w:eastAsia="zh-CN"/>
        </w:rPr>
        <w:drawing>
          <wp:inline distT="0" distB="0" distL="0" distR="0">
            <wp:extent cx="4888865" cy="68643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8865" cy="6864350"/>
                    </a:xfrm>
                    <a:prstGeom prst="rect">
                      <a:avLst/>
                    </a:prstGeom>
                    <a:noFill/>
                    <a:ln>
                      <a:noFill/>
                    </a:ln>
                  </pic:spPr>
                </pic:pic>
              </a:graphicData>
            </a:graphic>
          </wp:inline>
        </w:drawing>
      </w:r>
    </w:p>
    <w:p w:rsidR="00FA5E5D" w:rsidRDefault="00FA5E5D" w:rsidP="00FA5E5D"/>
    <w:p w:rsidR="00FA5E5D" w:rsidRDefault="00FA5E5D" w:rsidP="00FA5E5D">
      <w:pPr>
        <w:pStyle w:val="HChG"/>
      </w:pPr>
      <w:r>
        <w:lastRenderedPageBreak/>
        <w:t>Annex IV</w:t>
      </w:r>
    </w:p>
    <w:p w:rsidR="00FA5E5D" w:rsidRPr="001014E0" w:rsidRDefault="00FA5E5D" w:rsidP="00FA5E5D">
      <w:pPr>
        <w:jc w:val="right"/>
        <w:rPr>
          <w:i/>
        </w:rPr>
      </w:pPr>
      <w:r w:rsidRPr="001014E0">
        <w:rPr>
          <w:i/>
        </w:rPr>
        <w:t>[English only]</w:t>
      </w:r>
    </w:p>
    <w:p w:rsidR="00FA5E5D" w:rsidRDefault="00FA5E5D" w:rsidP="00FA5E5D">
      <w:pPr>
        <w:pStyle w:val="HChG"/>
        <w:spacing w:before="120" w:after="120"/>
      </w:pPr>
      <w:r>
        <w:tab/>
      </w:r>
      <w:r>
        <w:tab/>
        <w:t>List of donors and contributors</w:t>
      </w:r>
    </w:p>
    <w:p w:rsidR="00FA5E5D" w:rsidRDefault="00644C36" w:rsidP="00FA5E5D">
      <w:pPr>
        <w:spacing w:before="240"/>
        <w:ind w:left="1134" w:right="1134"/>
        <w:jc w:val="center"/>
      </w:pPr>
      <w:r>
        <w:rPr>
          <w:noProof/>
          <w:lang w:val="en-US" w:eastAsia="zh-CN"/>
        </w:rPr>
        <w:drawing>
          <wp:inline distT="0" distB="0" distL="0" distR="0">
            <wp:extent cx="3797935" cy="6595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7935" cy="6595745"/>
                    </a:xfrm>
                    <a:prstGeom prst="rect">
                      <a:avLst/>
                    </a:prstGeom>
                    <a:noFill/>
                    <a:ln>
                      <a:noFill/>
                    </a:ln>
                  </pic:spPr>
                </pic:pic>
              </a:graphicData>
            </a:graphic>
          </wp:inline>
        </w:drawing>
      </w:r>
    </w:p>
    <w:p w:rsidR="00FA5E5D" w:rsidRPr="00206B55" w:rsidRDefault="00FA5E5D" w:rsidP="00FA5E5D">
      <w:pPr>
        <w:spacing w:before="240"/>
        <w:ind w:left="1134" w:right="1134"/>
        <w:jc w:val="center"/>
        <w:rPr>
          <w:u w:val="single"/>
        </w:rPr>
      </w:pPr>
      <w:r>
        <w:rPr>
          <w:u w:val="single"/>
        </w:rPr>
        <w:tab/>
      </w:r>
      <w:r>
        <w:rPr>
          <w:u w:val="single"/>
        </w:rPr>
        <w:tab/>
      </w:r>
      <w:r>
        <w:rPr>
          <w:u w:val="single"/>
        </w:rPr>
        <w:tab/>
      </w:r>
    </w:p>
    <w:sectPr w:rsidR="00FA5E5D" w:rsidRPr="00206B55" w:rsidSect="00715EB3">
      <w:headerReference w:type="even" r:id="rId14"/>
      <w:headerReference w:type="default" r:id="rId15"/>
      <w:footerReference w:type="even" r:id="rId16"/>
      <w:footerReference w:type="default" r:id="rId17"/>
      <w:footerReference w:type="first" r:id="rId18"/>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5DC" w:rsidRDefault="00D905DC"/>
  </w:endnote>
  <w:endnote w:type="continuationSeparator" w:id="0">
    <w:p w:rsidR="00D905DC" w:rsidRDefault="00D905DC"/>
  </w:endnote>
  <w:endnote w:type="continuationNotice" w:id="1">
    <w:p w:rsidR="00D905DC" w:rsidRDefault="00D90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DC" w:rsidRPr="004006A9" w:rsidRDefault="00D905DC" w:rsidP="004006A9">
    <w:pPr>
      <w:pStyle w:val="ac"/>
      <w:tabs>
        <w:tab w:val="right" w:pos="9638"/>
      </w:tabs>
    </w:pPr>
    <w:r w:rsidRPr="004006A9">
      <w:rPr>
        <w:b/>
        <w:sz w:val="18"/>
      </w:rPr>
      <w:fldChar w:fldCharType="begin"/>
    </w:r>
    <w:r w:rsidRPr="004006A9">
      <w:rPr>
        <w:b/>
        <w:sz w:val="18"/>
      </w:rPr>
      <w:instrText xml:space="preserve"> PAGE  \* MERGEFORMAT </w:instrText>
    </w:r>
    <w:r w:rsidRPr="004006A9">
      <w:rPr>
        <w:b/>
        <w:sz w:val="18"/>
      </w:rPr>
      <w:fldChar w:fldCharType="separate"/>
    </w:r>
    <w:r w:rsidR="006B062A">
      <w:rPr>
        <w:b/>
        <w:noProof/>
        <w:sz w:val="18"/>
      </w:rPr>
      <w:t>2</w:t>
    </w:r>
    <w:r w:rsidRPr="004006A9">
      <w:rPr>
        <w:b/>
        <w:sz w:val="18"/>
      </w:rPr>
      <w:fldChar w:fldCharType="end"/>
    </w:r>
    <w:r>
      <w:rPr>
        <w:sz w:val="18"/>
      </w:rPr>
      <w:tab/>
    </w:r>
    <w:proofErr w:type="spellStart"/>
    <w:r w:rsidRPr="00CA484E">
      <w:rPr>
        <w:szCs w:val="16"/>
        <w:lang w:eastAsia="zh-CN"/>
      </w:rPr>
      <w:t>GE.15</w:t>
    </w:r>
    <w:proofErr w:type="spellEnd"/>
    <w:r w:rsidRPr="00CA484E">
      <w:rPr>
        <w:szCs w:val="16"/>
        <w:lang w:eastAsia="zh-CN"/>
      </w:rPr>
      <w:t>-08034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DC" w:rsidRPr="004006A9" w:rsidRDefault="00D905DC" w:rsidP="004006A9">
    <w:pPr>
      <w:pStyle w:val="ac"/>
      <w:tabs>
        <w:tab w:val="right" w:pos="9638"/>
      </w:tabs>
      <w:rPr>
        <w:b/>
        <w:sz w:val="18"/>
      </w:rPr>
    </w:pPr>
    <w:proofErr w:type="spellStart"/>
    <w:r w:rsidRPr="00CA484E">
      <w:rPr>
        <w:szCs w:val="16"/>
        <w:lang w:eastAsia="zh-CN"/>
      </w:rPr>
      <w:t>GE.15</w:t>
    </w:r>
    <w:proofErr w:type="spellEnd"/>
    <w:r w:rsidRPr="00CA484E">
      <w:rPr>
        <w:szCs w:val="16"/>
        <w:lang w:eastAsia="zh-CN"/>
      </w:rPr>
      <w:t>-08034</w:t>
    </w:r>
    <w:r>
      <w:tab/>
    </w:r>
    <w:r w:rsidRPr="004006A9">
      <w:rPr>
        <w:b/>
        <w:sz w:val="18"/>
      </w:rPr>
      <w:fldChar w:fldCharType="begin"/>
    </w:r>
    <w:r w:rsidRPr="004006A9">
      <w:rPr>
        <w:b/>
        <w:sz w:val="18"/>
      </w:rPr>
      <w:instrText xml:space="preserve"> PAGE  \* MERGEFORMAT </w:instrText>
    </w:r>
    <w:r w:rsidRPr="004006A9">
      <w:rPr>
        <w:b/>
        <w:sz w:val="18"/>
      </w:rPr>
      <w:fldChar w:fldCharType="separate"/>
    </w:r>
    <w:r w:rsidR="000908FE">
      <w:rPr>
        <w:b/>
        <w:noProof/>
        <w:sz w:val="18"/>
      </w:rPr>
      <w:t>3</w:t>
    </w:r>
    <w:r w:rsidRPr="004006A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DC" w:rsidRPr="008B4347" w:rsidRDefault="00D905DC" w:rsidP="00CE35E3">
    <w:pPr>
      <w:pStyle w:val="ac"/>
      <w:tabs>
        <w:tab w:val="left" w:pos="1701"/>
        <w:tab w:val="left" w:pos="2552"/>
        <w:tab w:val="left" w:pos="8448"/>
      </w:tabs>
      <w:spacing w:before="360"/>
      <w:rPr>
        <w:b/>
        <w:sz w:val="21"/>
        <w:lang w:eastAsia="zh-CN"/>
      </w:rPr>
    </w:pPr>
    <w:proofErr w:type="spellStart"/>
    <w:r>
      <w:rPr>
        <w:sz w:val="20"/>
        <w:lang w:eastAsia="zh-CN"/>
      </w:rPr>
      <w:t>GE.15</w:t>
    </w:r>
    <w:proofErr w:type="spellEnd"/>
    <w:r>
      <w:rPr>
        <w:sz w:val="20"/>
        <w:lang w:eastAsia="zh-CN"/>
      </w:rPr>
      <w:t>-08034</w:t>
    </w:r>
    <w:r w:rsidRPr="00EE277A">
      <w:rPr>
        <w:sz w:val="20"/>
        <w:lang w:eastAsia="zh-CN"/>
      </w:rPr>
      <w:t xml:space="preserve"> (C)</w:t>
    </w:r>
    <w:r>
      <w:rPr>
        <w:sz w:val="20"/>
        <w:lang w:eastAsia="zh-CN"/>
      </w:rPr>
      <w:tab/>
      <w:t>07051</w:t>
    </w:r>
    <w:r>
      <w:rPr>
        <w:rFonts w:hint="eastAsia"/>
        <w:sz w:val="20"/>
        <w:lang w:eastAsia="zh-CN"/>
      </w:rPr>
      <w:t>5</w:t>
    </w:r>
    <w:r>
      <w:rPr>
        <w:sz w:val="20"/>
        <w:lang w:eastAsia="zh-CN"/>
      </w:rPr>
      <w:tab/>
    </w:r>
    <w:r w:rsidRPr="00EE277A">
      <w:rPr>
        <w:sz w:val="20"/>
        <w:lang w:eastAsia="zh-CN"/>
      </w:rPr>
      <w:t>0</w:t>
    </w:r>
    <w:r w:rsidR="00CE35E3">
      <w:rPr>
        <w:sz w:val="20"/>
        <w:lang w:eastAsia="zh-CN"/>
      </w:rPr>
      <w:t>8</w:t>
    </w:r>
    <w:r>
      <w:rPr>
        <w:sz w:val="20"/>
        <w:lang w:eastAsia="zh-CN"/>
      </w:rPr>
      <w:t>051</w:t>
    </w:r>
    <w:r>
      <w:rPr>
        <w:rFonts w:hint="eastAsia"/>
        <w:sz w:val="20"/>
        <w:lang w:eastAsia="zh-CN"/>
      </w:rPr>
      <w:t>5</w:t>
    </w:r>
  </w:p>
  <w:p w:rsidR="00D905DC" w:rsidRPr="00487939" w:rsidRDefault="00D905DC" w:rsidP="00EF52B5">
    <w:pPr>
      <w:pStyle w:val="ac"/>
      <w:tabs>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z w:val="21"/>
        <w:lang w:val="en-US" w:eastAsia="zh-CN"/>
      </w:rPr>
      <w:drawing>
        <wp:anchor distT="0" distB="0" distL="114300" distR="114300" simplePos="0" relativeHeight="251659264" behindDoc="0" locked="0" layoutInCell="1" allowOverlap="1" wp14:anchorId="1C115E7B" wp14:editId="616255A5">
          <wp:simplePos x="0" y="0"/>
          <wp:positionH relativeFrom="column">
            <wp:align>right</wp:align>
          </wp:positionH>
          <wp:positionV relativeFrom="paragraph">
            <wp:posOffset>-310515</wp:posOffset>
          </wp:positionV>
          <wp:extent cx="638175" cy="638175"/>
          <wp:effectExtent l="0" t="0" r="9525" b="9525"/>
          <wp:wrapNone/>
          <wp:docPr id="8" name="图片 1" descr="http://undocs.org/m2/QRCode.ashx?DS=A/HRC/29/48&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48&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z w:val="21"/>
        <w:lang w:val="en-US" w:eastAsia="zh-CN"/>
      </w:rPr>
      <w:drawing>
        <wp:inline distT="0" distB="0" distL="0" distR="0" wp14:anchorId="147C874A" wp14:editId="085EEE63">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p w:rsidR="00D905DC" w:rsidRPr="00EF52B5" w:rsidRDefault="00D905DC" w:rsidP="00EF52B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5DC" w:rsidRPr="000B175B" w:rsidRDefault="00D905DC" w:rsidP="000B175B">
      <w:pPr>
        <w:tabs>
          <w:tab w:val="right" w:pos="2155"/>
        </w:tabs>
        <w:spacing w:after="80"/>
        <w:ind w:left="680"/>
        <w:rPr>
          <w:u w:val="single"/>
        </w:rPr>
      </w:pPr>
      <w:r>
        <w:rPr>
          <w:u w:val="single"/>
        </w:rPr>
        <w:tab/>
      </w:r>
    </w:p>
  </w:footnote>
  <w:footnote w:type="continuationSeparator" w:id="0">
    <w:p w:rsidR="00D905DC" w:rsidRPr="00FC68B7" w:rsidRDefault="00D905DC" w:rsidP="00FC68B7">
      <w:pPr>
        <w:tabs>
          <w:tab w:val="left" w:pos="2155"/>
        </w:tabs>
        <w:spacing w:after="80"/>
        <w:ind w:left="680"/>
        <w:rPr>
          <w:u w:val="single"/>
        </w:rPr>
      </w:pPr>
      <w:r>
        <w:rPr>
          <w:u w:val="single"/>
        </w:rPr>
        <w:tab/>
      </w:r>
    </w:p>
  </w:footnote>
  <w:footnote w:type="continuationNotice" w:id="1">
    <w:p w:rsidR="00D905DC" w:rsidRDefault="00D905DC"/>
  </w:footnote>
  <w:footnote w:id="2">
    <w:p w:rsidR="00D905DC" w:rsidRDefault="00D905DC" w:rsidP="000505EF">
      <w:pPr>
        <w:pStyle w:val="a9"/>
        <w:rPr>
          <w:lang w:eastAsia="zh-CN"/>
        </w:rPr>
      </w:pPr>
      <w:r>
        <w:tab/>
      </w:r>
      <w:r w:rsidRPr="00FE1D6A">
        <w:rPr>
          <w:rStyle w:val="a3"/>
          <w:sz w:val="21"/>
          <w:szCs w:val="21"/>
          <w:vertAlign w:val="baseline"/>
          <w:lang w:eastAsia="zh-CN"/>
        </w:rPr>
        <w:t>*</w:t>
      </w:r>
      <w:r>
        <w:rPr>
          <w:rFonts w:hint="eastAsia"/>
          <w:lang w:eastAsia="zh-CN"/>
        </w:rPr>
        <w:tab/>
      </w:r>
      <w:r>
        <w:rPr>
          <w:lang w:eastAsia="zh-CN"/>
        </w:rPr>
        <w:t>本报告附件不译，原文照发。</w:t>
      </w:r>
    </w:p>
  </w:footnote>
  <w:footnote w:id="3">
    <w:p w:rsidR="00D905DC" w:rsidRPr="00D934A0" w:rsidRDefault="00D905DC" w:rsidP="000505EF">
      <w:pPr>
        <w:tabs>
          <w:tab w:val="right" w:pos="1021"/>
        </w:tabs>
        <w:overflowPunct w:val="0"/>
        <w:spacing w:line="220" w:lineRule="exact"/>
        <w:ind w:left="1134" w:right="1134" w:hanging="1134"/>
        <w:rPr>
          <w:sz w:val="18"/>
          <w:szCs w:val="18"/>
          <w:lang w:val="en-US"/>
        </w:rPr>
      </w:pPr>
      <w:r>
        <w:rPr>
          <w:lang w:eastAsia="zh-CN"/>
        </w:rPr>
        <w:tab/>
      </w:r>
      <w:r>
        <w:rPr>
          <w:rStyle w:val="a3"/>
        </w:rPr>
        <w:footnoteRef/>
      </w:r>
      <w:r w:rsidRPr="00D934A0">
        <w:rPr>
          <w:lang w:val="en-US"/>
        </w:rPr>
        <w:tab/>
      </w:r>
      <w:r w:rsidRPr="00D934A0">
        <w:rPr>
          <w:sz w:val="18"/>
          <w:lang w:val="en-US"/>
        </w:rPr>
        <w:t>A/</w:t>
      </w:r>
      <w:proofErr w:type="spellStart"/>
      <w:r w:rsidRPr="00D934A0">
        <w:rPr>
          <w:sz w:val="18"/>
          <w:lang w:val="en-US"/>
        </w:rPr>
        <w:t>HRC</w:t>
      </w:r>
      <w:proofErr w:type="spellEnd"/>
      <w:r w:rsidRPr="00D934A0">
        <w:rPr>
          <w:sz w:val="18"/>
          <w:lang w:val="en-US"/>
        </w:rPr>
        <w:t>/16/66</w:t>
      </w:r>
      <w:r>
        <w:rPr>
          <w:sz w:val="18"/>
        </w:rPr>
        <w:t>。</w:t>
      </w:r>
    </w:p>
  </w:footnote>
  <w:footnote w:id="4">
    <w:p w:rsidR="00D905DC" w:rsidRPr="00D934A0" w:rsidRDefault="00D905DC" w:rsidP="000505EF">
      <w:pPr>
        <w:pStyle w:val="a9"/>
        <w:overflowPunct w:val="0"/>
        <w:rPr>
          <w:lang w:val="en-US"/>
        </w:rPr>
      </w:pPr>
      <w:r w:rsidRPr="00D934A0">
        <w:rPr>
          <w:lang w:val="en-US"/>
        </w:rPr>
        <w:tab/>
      </w:r>
      <w:r>
        <w:rPr>
          <w:rStyle w:val="a3"/>
        </w:rPr>
        <w:footnoteRef/>
      </w:r>
      <w:r w:rsidRPr="00D934A0">
        <w:rPr>
          <w:lang w:val="en-US"/>
        </w:rPr>
        <w:tab/>
        <w:t>A/</w:t>
      </w:r>
      <w:proofErr w:type="spellStart"/>
      <w:r w:rsidRPr="00D934A0">
        <w:rPr>
          <w:lang w:val="en-US"/>
        </w:rPr>
        <w:t>HRC</w:t>
      </w:r>
      <w:proofErr w:type="spellEnd"/>
      <w:r w:rsidRPr="00D934A0">
        <w:rPr>
          <w:lang w:val="en-US"/>
        </w:rPr>
        <w:t>/27/</w:t>
      </w:r>
      <w:proofErr w:type="spellStart"/>
      <w:r w:rsidRPr="00D934A0">
        <w:rPr>
          <w:lang w:val="en-US"/>
        </w:rPr>
        <w:t>41</w:t>
      </w:r>
      <w:r>
        <w:t>和</w:t>
      </w:r>
      <w:r w:rsidRPr="00D934A0">
        <w:rPr>
          <w:lang w:val="en-US"/>
        </w:rPr>
        <w:t>A</w:t>
      </w:r>
      <w:proofErr w:type="spellEnd"/>
      <w:r w:rsidRPr="00D934A0">
        <w:rPr>
          <w:lang w:val="en-US"/>
        </w:rPr>
        <w:t>/</w:t>
      </w:r>
      <w:proofErr w:type="spellStart"/>
      <w:r w:rsidRPr="00D934A0">
        <w:rPr>
          <w:lang w:val="en-US"/>
        </w:rPr>
        <w:t>HRC</w:t>
      </w:r>
      <w:proofErr w:type="spellEnd"/>
      <w:r w:rsidRPr="00D934A0">
        <w:rPr>
          <w:lang w:val="en-US"/>
        </w:rPr>
        <w:t>/28/42</w:t>
      </w:r>
      <w:r>
        <w:t>。</w:t>
      </w:r>
    </w:p>
  </w:footnote>
  <w:footnote w:id="5">
    <w:p w:rsidR="00D905DC" w:rsidRPr="004C584E" w:rsidRDefault="00D905DC" w:rsidP="000505EF">
      <w:pPr>
        <w:pStyle w:val="a9"/>
        <w:overflowPunct w:val="0"/>
        <w:rPr>
          <w:lang w:val="en-US"/>
        </w:rPr>
      </w:pPr>
      <w:r w:rsidRPr="00D934A0">
        <w:rPr>
          <w:lang w:val="en-US"/>
        </w:rPr>
        <w:tab/>
      </w:r>
      <w:r w:rsidRPr="0056759C">
        <w:rPr>
          <w:rStyle w:val="a3"/>
          <w:sz w:val="21"/>
          <w:szCs w:val="21"/>
        </w:rPr>
        <w:footnoteRef/>
      </w:r>
      <w:r w:rsidRPr="00D934A0">
        <w:rPr>
          <w:lang w:val="en-US"/>
        </w:rPr>
        <w:tab/>
        <w:t xml:space="preserve">Liam </w:t>
      </w:r>
      <w:proofErr w:type="spellStart"/>
      <w:r w:rsidRPr="00D934A0">
        <w:rPr>
          <w:lang w:val="en-US"/>
        </w:rPr>
        <w:t>Mahony</w:t>
      </w:r>
      <w:proofErr w:type="spellEnd"/>
      <w:r w:rsidRPr="00D934A0">
        <w:rPr>
          <w:lang w:val="en-US"/>
        </w:rPr>
        <w:t xml:space="preserve"> and Roger Nash, </w:t>
      </w:r>
      <w:r w:rsidRPr="00D934A0">
        <w:rPr>
          <w:i/>
          <w:lang w:val="en-US"/>
        </w:rPr>
        <w:t>Influence on the Ground: Understanding and Strengthening the Protection Impact of United Nations Human Rights Field Presences</w:t>
      </w:r>
      <w:r w:rsidRPr="00D934A0">
        <w:rPr>
          <w:lang w:val="en-US"/>
        </w:rPr>
        <w:t xml:space="preserve"> (Brewster, Massachusetts, </w:t>
      </w:r>
      <w:proofErr w:type="spellStart"/>
      <w:r w:rsidRPr="00D934A0">
        <w:rPr>
          <w:lang w:val="en-US"/>
        </w:rPr>
        <w:t>Fieldview</w:t>
      </w:r>
      <w:proofErr w:type="spellEnd"/>
      <w:r w:rsidRPr="00D934A0">
        <w:rPr>
          <w:lang w:val="en-US"/>
        </w:rPr>
        <w:t xml:space="preserve"> Solutions, 2012). </w:t>
      </w:r>
    </w:p>
  </w:footnote>
  <w:footnote w:id="6">
    <w:p w:rsidR="00D905DC" w:rsidRPr="004C584E" w:rsidRDefault="00D905DC" w:rsidP="000505EF">
      <w:pPr>
        <w:pStyle w:val="a9"/>
        <w:overflowPunct w:val="0"/>
        <w:rPr>
          <w:lang w:val="en-US" w:eastAsia="zh-CN"/>
        </w:rPr>
      </w:pPr>
      <w:r w:rsidRPr="00D934A0">
        <w:rPr>
          <w:lang w:val="en-US"/>
        </w:rPr>
        <w:tab/>
      </w:r>
      <w:r w:rsidRPr="000975D2">
        <w:rPr>
          <w:rStyle w:val="a3"/>
          <w:sz w:val="21"/>
          <w:szCs w:val="21"/>
        </w:rPr>
        <w:footnoteRef/>
      </w:r>
      <w:r>
        <w:rPr>
          <w:lang w:eastAsia="zh-CN"/>
        </w:rPr>
        <w:tab/>
      </w:r>
      <w:r>
        <w:rPr>
          <w:lang w:eastAsia="zh-CN"/>
        </w:rPr>
        <w:t>对科索沃的提法应该完全按照安全理事会第</w:t>
      </w:r>
      <w:r>
        <w:rPr>
          <w:lang w:eastAsia="zh-CN"/>
        </w:rPr>
        <w:t>1244</w:t>
      </w:r>
      <w:r>
        <w:rPr>
          <w:lang w:eastAsia="zh-CN"/>
        </w:rPr>
        <w:t>号决议</w:t>
      </w:r>
      <w:r>
        <w:rPr>
          <w:lang w:eastAsia="zh-CN"/>
        </w:rPr>
        <w:t>(1999)</w:t>
      </w:r>
      <w:r>
        <w:rPr>
          <w:lang w:eastAsia="zh-CN"/>
        </w:rPr>
        <w:t>来理解，同时也不影响到科索沃的地位</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DC" w:rsidRPr="004006A9" w:rsidRDefault="00D905DC">
    <w:pPr>
      <w:pStyle w:val="a5"/>
    </w:pPr>
    <w:bookmarkStart w:id="3" w:name="Symbol_Header_Left"/>
    <w:r>
      <w:t>A/HRC/29/</w:t>
    </w:r>
    <w:bookmarkEnd w:id="3"/>
    <w:r>
      <w:t>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DC" w:rsidRPr="004006A9" w:rsidRDefault="00D905DC" w:rsidP="00644C36">
    <w:pPr>
      <w:pStyle w:val="a5"/>
      <w:jc w:val="right"/>
    </w:pPr>
    <w:bookmarkStart w:id="4" w:name="Symbol_Header_Right"/>
    <w:r>
      <w:t>A/HRC/29/</w:t>
    </w:r>
    <w:bookmarkEnd w:id="4"/>
    <w:r>
      <w:t>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Symbo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Symbol"/>
      </w:rPr>
    </w:lvl>
    <w:lvl w:ilvl="8">
      <w:start w:val="1"/>
      <w:numFmt w:val="bullet"/>
      <w:lvlText w:val=""/>
      <w:lvlJc w:val="left"/>
      <w:pPr>
        <w:tabs>
          <w:tab w:val="num" w:pos="0"/>
        </w:tabs>
        <w:ind w:left="6480" w:hanging="360"/>
      </w:pPr>
      <w:rPr>
        <w:rFonts w:ascii="Wingdings" w:hAnsi="Wingdings"/>
      </w:rPr>
    </w:lvl>
  </w:abstractNum>
  <w:abstractNum w:abstractNumId="3">
    <w:nsid w:val="03F2036B"/>
    <w:multiLevelType w:val="hybridMultilevel"/>
    <w:tmpl w:val="3BB85E2A"/>
    <w:lvl w:ilvl="0" w:tplc="DCA2D9B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5">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7">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8">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7"/>
  </w:num>
  <w:num w:numId="4">
    <w:abstractNumId w:val="6"/>
  </w:num>
  <w:num w:numId="5">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6">
    <w:abstractNumId w:val="4"/>
  </w:num>
  <w:num w:numId="7">
    <w:abstractNumId w:val="8"/>
  </w:num>
  <w:num w:numId="8">
    <w:abstractNumId w:val="5"/>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fr-CI" w:vendorID="64" w:dllVersion="131078" w:nlCheck="1" w:checkStyle="1"/>
  <w:activeWritingStyle w:appName="MSWord" w:lang="en-AU"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51CC"/>
    <w:rsid w:val="00007F7F"/>
    <w:rsid w:val="000153BA"/>
    <w:rsid w:val="000219CB"/>
    <w:rsid w:val="00022DB5"/>
    <w:rsid w:val="00025A9B"/>
    <w:rsid w:val="000403D1"/>
    <w:rsid w:val="000449AA"/>
    <w:rsid w:val="00045A95"/>
    <w:rsid w:val="000505EF"/>
    <w:rsid w:val="00050F6B"/>
    <w:rsid w:val="00057797"/>
    <w:rsid w:val="0006220C"/>
    <w:rsid w:val="00063FD4"/>
    <w:rsid w:val="00072C8C"/>
    <w:rsid w:val="00073E70"/>
    <w:rsid w:val="00081622"/>
    <w:rsid w:val="00085280"/>
    <w:rsid w:val="00086804"/>
    <w:rsid w:val="000876EB"/>
    <w:rsid w:val="00087AC1"/>
    <w:rsid w:val="000908FE"/>
    <w:rsid w:val="00091419"/>
    <w:rsid w:val="000931C0"/>
    <w:rsid w:val="000975D2"/>
    <w:rsid w:val="000A12B1"/>
    <w:rsid w:val="000A1619"/>
    <w:rsid w:val="000B11DE"/>
    <w:rsid w:val="000B175B"/>
    <w:rsid w:val="000B1F65"/>
    <w:rsid w:val="000B35A4"/>
    <w:rsid w:val="000B3A0F"/>
    <w:rsid w:val="000B46DF"/>
    <w:rsid w:val="000B4A3B"/>
    <w:rsid w:val="000C4DEB"/>
    <w:rsid w:val="000D1851"/>
    <w:rsid w:val="000D2C8B"/>
    <w:rsid w:val="000E0415"/>
    <w:rsid w:val="000E382B"/>
    <w:rsid w:val="000F2A32"/>
    <w:rsid w:val="000F67FC"/>
    <w:rsid w:val="00105A63"/>
    <w:rsid w:val="00107CA4"/>
    <w:rsid w:val="001151D5"/>
    <w:rsid w:val="0012162E"/>
    <w:rsid w:val="001272EA"/>
    <w:rsid w:val="00134958"/>
    <w:rsid w:val="00146D32"/>
    <w:rsid w:val="00150839"/>
    <w:rsid w:val="001509BA"/>
    <w:rsid w:val="00153B41"/>
    <w:rsid w:val="0019037D"/>
    <w:rsid w:val="00192D3A"/>
    <w:rsid w:val="001968C3"/>
    <w:rsid w:val="00197BCB"/>
    <w:rsid w:val="001A6DF9"/>
    <w:rsid w:val="001B3CF1"/>
    <w:rsid w:val="001B4B04"/>
    <w:rsid w:val="001B5B49"/>
    <w:rsid w:val="001B7199"/>
    <w:rsid w:val="001C3CA1"/>
    <w:rsid w:val="001C6663"/>
    <w:rsid w:val="001C68D0"/>
    <w:rsid w:val="001C7895"/>
    <w:rsid w:val="001C790B"/>
    <w:rsid w:val="001D26DF"/>
    <w:rsid w:val="001D31A7"/>
    <w:rsid w:val="001E0D80"/>
    <w:rsid w:val="001E2790"/>
    <w:rsid w:val="001E3B1E"/>
    <w:rsid w:val="001E54DE"/>
    <w:rsid w:val="001F0727"/>
    <w:rsid w:val="001F3ADE"/>
    <w:rsid w:val="002004C1"/>
    <w:rsid w:val="00207931"/>
    <w:rsid w:val="00211E0B"/>
    <w:rsid w:val="00211E72"/>
    <w:rsid w:val="00214047"/>
    <w:rsid w:val="002161B4"/>
    <w:rsid w:val="0022130F"/>
    <w:rsid w:val="00226A09"/>
    <w:rsid w:val="00237785"/>
    <w:rsid w:val="00240501"/>
    <w:rsid w:val="002410DD"/>
    <w:rsid w:val="00241466"/>
    <w:rsid w:val="00253D58"/>
    <w:rsid w:val="00263B54"/>
    <w:rsid w:val="00266AB8"/>
    <w:rsid w:val="00270664"/>
    <w:rsid w:val="00274E11"/>
    <w:rsid w:val="0027725F"/>
    <w:rsid w:val="002839C8"/>
    <w:rsid w:val="00294F02"/>
    <w:rsid w:val="002B65C7"/>
    <w:rsid w:val="002C21F0"/>
    <w:rsid w:val="002C462E"/>
    <w:rsid w:val="002D7550"/>
    <w:rsid w:val="002E198F"/>
    <w:rsid w:val="002E7F0C"/>
    <w:rsid w:val="002F083B"/>
    <w:rsid w:val="002F5FE9"/>
    <w:rsid w:val="0030225A"/>
    <w:rsid w:val="003045AD"/>
    <w:rsid w:val="003103C3"/>
    <w:rsid w:val="003107FA"/>
    <w:rsid w:val="00310C6C"/>
    <w:rsid w:val="00314594"/>
    <w:rsid w:val="00315490"/>
    <w:rsid w:val="00321476"/>
    <w:rsid w:val="003229D8"/>
    <w:rsid w:val="00326516"/>
    <w:rsid w:val="003273D8"/>
    <w:rsid w:val="003314D1"/>
    <w:rsid w:val="00335A2F"/>
    <w:rsid w:val="00341937"/>
    <w:rsid w:val="0034283A"/>
    <w:rsid w:val="003575D9"/>
    <w:rsid w:val="00380DF6"/>
    <w:rsid w:val="00384078"/>
    <w:rsid w:val="003844D7"/>
    <w:rsid w:val="0039277A"/>
    <w:rsid w:val="00392FB4"/>
    <w:rsid w:val="0039594F"/>
    <w:rsid w:val="003972E0"/>
    <w:rsid w:val="003975ED"/>
    <w:rsid w:val="003B27AB"/>
    <w:rsid w:val="003B3F61"/>
    <w:rsid w:val="003C2CC4"/>
    <w:rsid w:val="003C3686"/>
    <w:rsid w:val="003D4B23"/>
    <w:rsid w:val="003E7D7E"/>
    <w:rsid w:val="003F0CD4"/>
    <w:rsid w:val="004006A9"/>
    <w:rsid w:val="00406F79"/>
    <w:rsid w:val="0042010F"/>
    <w:rsid w:val="00420C36"/>
    <w:rsid w:val="00424C80"/>
    <w:rsid w:val="004325CB"/>
    <w:rsid w:val="0044503A"/>
    <w:rsid w:val="00446DE4"/>
    <w:rsid w:val="00447761"/>
    <w:rsid w:val="00451EC3"/>
    <w:rsid w:val="00460BC7"/>
    <w:rsid w:val="00467A0D"/>
    <w:rsid w:val="0047096E"/>
    <w:rsid w:val="00471D18"/>
    <w:rsid w:val="004721B1"/>
    <w:rsid w:val="00476448"/>
    <w:rsid w:val="004843F2"/>
    <w:rsid w:val="004859EC"/>
    <w:rsid w:val="00496600"/>
    <w:rsid w:val="00496A15"/>
    <w:rsid w:val="004A0256"/>
    <w:rsid w:val="004A2BB0"/>
    <w:rsid w:val="004A3FDD"/>
    <w:rsid w:val="004B500B"/>
    <w:rsid w:val="004B600A"/>
    <w:rsid w:val="004B75D2"/>
    <w:rsid w:val="004C3470"/>
    <w:rsid w:val="004C752E"/>
    <w:rsid w:val="004D1140"/>
    <w:rsid w:val="004D18E8"/>
    <w:rsid w:val="004D3556"/>
    <w:rsid w:val="004D6977"/>
    <w:rsid w:val="004F01EB"/>
    <w:rsid w:val="004F55ED"/>
    <w:rsid w:val="005037A1"/>
    <w:rsid w:val="00512974"/>
    <w:rsid w:val="0052176C"/>
    <w:rsid w:val="005220EC"/>
    <w:rsid w:val="00524610"/>
    <w:rsid w:val="005261E5"/>
    <w:rsid w:val="00530416"/>
    <w:rsid w:val="00530E30"/>
    <w:rsid w:val="00536B49"/>
    <w:rsid w:val="005420F2"/>
    <w:rsid w:val="00542574"/>
    <w:rsid w:val="005436AB"/>
    <w:rsid w:val="00546DBF"/>
    <w:rsid w:val="00551FF8"/>
    <w:rsid w:val="00553D76"/>
    <w:rsid w:val="005552B5"/>
    <w:rsid w:val="0056117B"/>
    <w:rsid w:val="00562648"/>
    <w:rsid w:val="005629CA"/>
    <w:rsid w:val="00564EB4"/>
    <w:rsid w:val="0056759C"/>
    <w:rsid w:val="00571365"/>
    <w:rsid w:val="00575439"/>
    <w:rsid w:val="005835F7"/>
    <w:rsid w:val="00591AB0"/>
    <w:rsid w:val="0059737D"/>
    <w:rsid w:val="005A13AF"/>
    <w:rsid w:val="005A40E8"/>
    <w:rsid w:val="005B3C57"/>
    <w:rsid w:val="005B3DB3"/>
    <w:rsid w:val="005B6E48"/>
    <w:rsid w:val="005C1512"/>
    <w:rsid w:val="005E1712"/>
    <w:rsid w:val="005E31F6"/>
    <w:rsid w:val="005E7CFA"/>
    <w:rsid w:val="006039C5"/>
    <w:rsid w:val="00611FC4"/>
    <w:rsid w:val="006176FB"/>
    <w:rsid w:val="00626E00"/>
    <w:rsid w:val="00630052"/>
    <w:rsid w:val="00630208"/>
    <w:rsid w:val="00633D01"/>
    <w:rsid w:val="00640B26"/>
    <w:rsid w:val="00644C36"/>
    <w:rsid w:val="00645215"/>
    <w:rsid w:val="00655D0C"/>
    <w:rsid w:val="00662106"/>
    <w:rsid w:val="006643C3"/>
    <w:rsid w:val="00667A87"/>
    <w:rsid w:val="00670741"/>
    <w:rsid w:val="00671B98"/>
    <w:rsid w:val="006835D5"/>
    <w:rsid w:val="00683D16"/>
    <w:rsid w:val="00686C34"/>
    <w:rsid w:val="006963D2"/>
    <w:rsid w:val="00696BD6"/>
    <w:rsid w:val="006A1B3B"/>
    <w:rsid w:val="006A6B9D"/>
    <w:rsid w:val="006A7392"/>
    <w:rsid w:val="006A78A6"/>
    <w:rsid w:val="006A7DC4"/>
    <w:rsid w:val="006B062A"/>
    <w:rsid w:val="006B18F2"/>
    <w:rsid w:val="006B3189"/>
    <w:rsid w:val="006B7D65"/>
    <w:rsid w:val="006C606B"/>
    <w:rsid w:val="006D4BC9"/>
    <w:rsid w:val="006D6DA6"/>
    <w:rsid w:val="006E564B"/>
    <w:rsid w:val="006F13F0"/>
    <w:rsid w:val="006F3FEA"/>
    <w:rsid w:val="006F4585"/>
    <w:rsid w:val="006F5035"/>
    <w:rsid w:val="006F6DED"/>
    <w:rsid w:val="006F761D"/>
    <w:rsid w:val="007064AF"/>
    <w:rsid w:val="007065EB"/>
    <w:rsid w:val="007101C7"/>
    <w:rsid w:val="00710A86"/>
    <w:rsid w:val="00715EB3"/>
    <w:rsid w:val="007172E1"/>
    <w:rsid w:val="00720183"/>
    <w:rsid w:val="00723A7E"/>
    <w:rsid w:val="0072632A"/>
    <w:rsid w:val="00726A76"/>
    <w:rsid w:val="00730AA0"/>
    <w:rsid w:val="00734CB4"/>
    <w:rsid w:val="0074200B"/>
    <w:rsid w:val="00752101"/>
    <w:rsid w:val="00765367"/>
    <w:rsid w:val="00767A26"/>
    <w:rsid w:val="007814D1"/>
    <w:rsid w:val="007845A1"/>
    <w:rsid w:val="00785527"/>
    <w:rsid w:val="00797442"/>
    <w:rsid w:val="007A151E"/>
    <w:rsid w:val="007A6005"/>
    <w:rsid w:val="007A6296"/>
    <w:rsid w:val="007B4185"/>
    <w:rsid w:val="007B6BA5"/>
    <w:rsid w:val="007C0428"/>
    <w:rsid w:val="007C1B62"/>
    <w:rsid w:val="007C20C5"/>
    <w:rsid w:val="007C3390"/>
    <w:rsid w:val="007C344A"/>
    <w:rsid w:val="007C4F4B"/>
    <w:rsid w:val="007C6C57"/>
    <w:rsid w:val="007C734E"/>
    <w:rsid w:val="007C787D"/>
    <w:rsid w:val="007D10FD"/>
    <w:rsid w:val="007D2CDC"/>
    <w:rsid w:val="007D452C"/>
    <w:rsid w:val="007D5327"/>
    <w:rsid w:val="007F2AC1"/>
    <w:rsid w:val="007F6611"/>
    <w:rsid w:val="00812971"/>
    <w:rsid w:val="008155C3"/>
    <w:rsid w:val="008175E9"/>
    <w:rsid w:val="0082243E"/>
    <w:rsid w:val="008242D7"/>
    <w:rsid w:val="00831DD5"/>
    <w:rsid w:val="008351D0"/>
    <w:rsid w:val="00840A21"/>
    <w:rsid w:val="00844787"/>
    <w:rsid w:val="00846347"/>
    <w:rsid w:val="00851B86"/>
    <w:rsid w:val="00856CD2"/>
    <w:rsid w:val="008619BD"/>
    <w:rsid w:val="00861BC6"/>
    <w:rsid w:val="00871FD5"/>
    <w:rsid w:val="00874B0D"/>
    <w:rsid w:val="00874E54"/>
    <w:rsid w:val="00886B0C"/>
    <w:rsid w:val="008949DE"/>
    <w:rsid w:val="008979B1"/>
    <w:rsid w:val="008A1112"/>
    <w:rsid w:val="008A1293"/>
    <w:rsid w:val="008A6B25"/>
    <w:rsid w:val="008A6C4F"/>
    <w:rsid w:val="008A7EC7"/>
    <w:rsid w:val="008B0E19"/>
    <w:rsid w:val="008B0E1A"/>
    <w:rsid w:val="008C0888"/>
    <w:rsid w:val="008C1E4D"/>
    <w:rsid w:val="008C791F"/>
    <w:rsid w:val="008E0E46"/>
    <w:rsid w:val="008E7F42"/>
    <w:rsid w:val="0090229F"/>
    <w:rsid w:val="00902372"/>
    <w:rsid w:val="0090452C"/>
    <w:rsid w:val="00907C3F"/>
    <w:rsid w:val="009102FF"/>
    <w:rsid w:val="0091558F"/>
    <w:rsid w:val="0092237C"/>
    <w:rsid w:val="009233B5"/>
    <w:rsid w:val="009243A5"/>
    <w:rsid w:val="009367C9"/>
    <w:rsid w:val="0093707B"/>
    <w:rsid w:val="00937CD5"/>
    <w:rsid w:val="009400EB"/>
    <w:rsid w:val="009427E3"/>
    <w:rsid w:val="0095564C"/>
    <w:rsid w:val="00956D9B"/>
    <w:rsid w:val="00963CBA"/>
    <w:rsid w:val="009654B7"/>
    <w:rsid w:val="009748E1"/>
    <w:rsid w:val="00981DD0"/>
    <w:rsid w:val="00982D8A"/>
    <w:rsid w:val="00984EBB"/>
    <w:rsid w:val="009901F1"/>
    <w:rsid w:val="00991261"/>
    <w:rsid w:val="009926DA"/>
    <w:rsid w:val="009A095E"/>
    <w:rsid w:val="009A0B83"/>
    <w:rsid w:val="009A4307"/>
    <w:rsid w:val="009A4394"/>
    <w:rsid w:val="009B3800"/>
    <w:rsid w:val="009C6308"/>
    <w:rsid w:val="009C7ABC"/>
    <w:rsid w:val="009D22AC"/>
    <w:rsid w:val="009D50DB"/>
    <w:rsid w:val="009E1C4E"/>
    <w:rsid w:val="009E1E15"/>
    <w:rsid w:val="00A05E0B"/>
    <w:rsid w:val="00A07C33"/>
    <w:rsid w:val="00A116DA"/>
    <w:rsid w:val="00A1427D"/>
    <w:rsid w:val="00A4634F"/>
    <w:rsid w:val="00A51CF3"/>
    <w:rsid w:val="00A5265F"/>
    <w:rsid w:val="00A60FAB"/>
    <w:rsid w:val="00A6258B"/>
    <w:rsid w:val="00A72F22"/>
    <w:rsid w:val="00A748A6"/>
    <w:rsid w:val="00A74D6B"/>
    <w:rsid w:val="00A75422"/>
    <w:rsid w:val="00A76BEE"/>
    <w:rsid w:val="00A866B1"/>
    <w:rsid w:val="00A879A4"/>
    <w:rsid w:val="00A87E95"/>
    <w:rsid w:val="00A90B45"/>
    <w:rsid w:val="00A92E29"/>
    <w:rsid w:val="00A95607"/>
    <w:rsid w:val="00A96F9B"/>
    <w:rsid w:val="00AA2A84"/>
    <w:rsid w:val="00AA32EF"/>
    <w:rsid w:val="00AA7DB8"/>
    <w:rsid w:val="00AB5A7C"/>
    <w:rsid w:val="00AB5B13"/>
    <w:rsid w:val="00AC0C4D"/>
    <w:rsid w:val="00AC2CA1"/>
    <w:rsid w:val="00AC47F8"/>
    <w:rsid w:val="00AD09E9"/>
    <w:rsid w:val="00AE4074"/>
    <w:rsid w:val="00AE5A6A"/>
    <w:rsid w:val="00AE7E59"/>
    <w:rsid w:val="00AF0576"/>
    <w:rsid w:val="00AF3829"/>
    <w:rsid w:val="00AF6676"/>
    <w:rsid w:val="00B037F0"/>
    <w:rsid w:val="00B0500F"/>
    <w:rsid w:val="00B072FC"/>
    <w:rsid w:val="00B14141"/>
    <w:rsid w:val="00B2174B"/>
    <w:rsid w:val="00B2327D"/>
    <w:rsid w:val="00B2718F"/>
    <w:rsid w:val="00B30179"/>
    <w:rsid w:val="00B3233F"/>
    <w:rsid w:val="00B3317B"/>
    <w:rsid w:val="00B334DC"/>
    <w:rsid w:val="00B3631A"/>
    <w:rsid w:val="00B45F82"/>
    <w:rsid w:val="00B51DD4"/>
    <w:rsid w:val="00B53013"/>
    <w:rsid w:val="00B54503"/>
    <w:rsid w:val="00B54F40"/>
    <w:rsid w:val="00B632C7"/>
    <w:rsid w:val="00B6436C"/>
    <w:rsid w:val="00B654D7"/>
    <w:rsid w:val="00B65A40"/>
    <w:rsid w:val="00B66624"/>
    <w:rsid w:val="00B67F5E"/>
    <w:rsid w:val="00B70110"/>
    <w:rsid w:val="00B70A49"/>
    <w:rsid w:val="00B73E65"/>
    <w:rsid w:val="00B74C88"/>
    <w:rsid w:val="00B81DB3"/>
    <w:rsid w:val="00B81E12"/>
    <w:rsid w:val="00B843D7"/>
    <w:rsid w:val="00B8526B"/>
    <w:rsid w:val="00B87110"/>
    <w:rsid w:val="00B95FC3"/>
    <w:rsid w:val="00B97FA8"/>
    <w:rsid w:val="00BA578E"/>
    <w:rsid w:val="00BA746E"/>
    <w:rsid w:val="00BB0D8C"/>
    <w:rsid w:val="00BB3FE5"/>
    <w:rsid w:val="00BC1385"/>
    <w:rsid w:val="00BC2BA4"/>
    <w:rsid w:val="00BC74E9"/>
    <w:rsid w:val="00BD3EF3"/>
    <w:rsid w:val="00BE618E"/>
    <w:rsid w:val="00BE78AB"/>
    <w:rsid w:val="00BF128D"/>
    <w:rsid w:val="00BF71CA"/>
    <w:rsid w:val="00C100E8"/>
    <w:rsid w:val="00C109AC"/>
    <w:rsid w:val="00C11E19"/>
    <w:rsid w:val="00C24693"/>
    <w:rsid w:val="00C31F3D"/>
    <w:rsid w:val="00C330EB"/>
    <w:rsid w:val="00C35F0B"/>
    <w:rsid w:val="00C40FAC"/>
    <w:rsid w:val="00C418F7"/>
    <w:rsid w:val="00C463DD"/>
    <w:rsid w:val="00C51F3E"/>
    <w:rsid w:val="00C60203"/>
    <w:rsid w:val="00C64458"/>
    <w:rsid w:val="00C717D0"/>
    <w:rsid w:val="00C745C3"/>
    <w:rsid w:val="00C74D25"/>
    <w:rsid w:val="00C81CD0"/>
    <w:rsid w:val="00C90BFF"/>
    <w:rsid w:val="00C928C3"/>
    <w:rsid w:val="00CA1C98"/>
    <w:rsid w:val="00CA2A58"/>
    <w:rsid w:val="00CA484E"/>
    <w:rsid w:val="00CC0B55"/>
    <w:rsid w:val="00CD614E"/>
    <w:rsid w:val="00CD6995"/>
    <w:rsid w:val="00CE13F4"/>
    <w:rsid w:val="00CE35E3"/>
    <w:rsid w:val="00CE4A8F"/>
    <w:rsid w:val="00CE59E4"/>
    <w:rsid w:val="00CE7612"/>
    <w:rsid w:val="00CF0214"/>
    <w:rsid w:val="00CF558B"/>
    <w:rsid w:val="00CF586F"/>
    <w:rsid w:val="00CF7D43"/>
    <w:rsid w:val="00D03B29"/>
    <w:rsid w:val="00D05539"/>
    <w:rsid w:val="00D11129"/>
    <w:rsid w:val="00D13D78"/>
    <w:rsid w:val="00D153B9"/>
    <w:rsid w:val="00D2031B"/>
    <w:rsid w:val="00D22332"/>
    <w:rsid w:val="00D22B0D"/>
    <w:rsid w:val="00D23BCF"/>
    <w:rsid w:val="00D25FE2"/>
    <w:rsid w:val="00D276FF"/>
    <w:rsid w:val="00D33CC0"/>
    <w:rsid w:val="00D415F7"/>
    <w:rsid w:val="00D416D4"/>
    <w:rsid w:val="00D43252"/>
    <w:rsid w:val="00D45A7C"/>
    <w:rsid w:val="00D51199"/>
    <w:rsid w:val="00D53ABE"/>
    <w:rsid w:val="00D550F9"/>
    <w:rsid w:val="00D572B0"/>
    <w:rsid w:val="00D62E90"/>
    <w:rsid w:val="00D65926"/>
    <w:rsid w:val="00D76BE5"/>
    <w:rsid w:val="00D905DC"/>
    <w:rsid w:val="00D978C6"/>
    <w:rsid w:val="00D978CD"/>
    <w:rsid w:val="00DA67AD"/>
    <w:rsid w:val="00DB0040"/>
    <w:rsid w:val="00DB067F"/>
    <w:rsid w:val="00DB18CE"/>
    <w:rsid w:val="00DB4758"/>
    <w:rsid w:val="00DB6F22"/>
    <w:rsid w:val="00DD12C9"/>
    <w:rsid w:val="00DD274E"/>
    <w:rsid w:val="00DD4338"/>
    <w:rsid w:val="00DE3EC0"/>
    <w:rsid w:val="00E00E9D"/>
    <w:rsid w:val="00E03EAA"/>
    <w:rsid w:val="00E06393"/>
    <w:rsid w:val="00E11593"/>
    <w:rsid w:val="00E12B6B"/>
    <w:rsid w:val="00E130AB"/>
    <w:rsid w:val="00E17DCA"/>
    <w:rsid w:val="00E2270A"/>
    <w:rsid w:val="00E42286"/>
    <w:rsid w:val="00E438D9"/>
    <w:rsid w:val="00E513D7"/>
    <w:rsid w:val="00E5644E"/>
    <w:rsid w:val="00E66C16"/>
    <w:rsid w:val="00E66F1B"/>
    <w:rsid w:val="00E7260F"/>
    <w:rsid w:val="00E806EE"/>
    <w:rsid w:val="00E96630"/>
    <w:rsid w:val="00EB0CA7"/>
    <w:rsid w:val="00EB0FB9"/>
    <w:rsid w:val="00EB6F82"/>
    <w:rsid w:val="00EB7CB8"/>
    <w:rsid w:val="00EC01D4"/>
    <w:rsid w:val="00ED0CA9"/>
    <w:rsid w:val="00ED3AFC"/>
    <w:rsid w:val="00ED7A2A"/>
    <w:rsid w:val="00EE2424"/>
    <w:rsid w:val="00EE7A31"/>
    <w:rsid w:val="00EF1D7F"/>
    <w:rsid w:val="00EF32E1"/>
    <w:rsid w:val="00EF52B5"/>
    <w:rsid w:val="00EF5BDB"/>
    <w:rsid w:val="00EF614C"/>
    <w:rsid w:val="00EF7DB1"/>
    <w:rsid w:val="00F07FD9"/>
    <w:rsid w:val="00F11BB2"/>
    <w:rsid w:val="00F20104"/>
    <w:rsid w:val="00F23933"/>
    <w:rsid w:val="00F24119"/>
    <w:rsid w:val="00F354AE"/>
    <w:rsid w:val="00F40E75"/>
    <w:rsid w:val="00F411B7"/>
    <w:rsid w:val="00F42148"/>
    <w:rsid w:val="00F42CD9"/>
    <w:rsid w:val="00F52936"/>
    <w:rsid w:val="00F53A91"/>
    <w:rsid w:val="00F677CB"/>
    <w:rsid w:val="00F72D9E"/>
    <w:rsid w:val="00F74C7B"/>
    <w:rsid w:val="00FA5E5D"/>
    <w:rsid w:val="00FA7DF3"/>
    <w:rsid w:val="00FB76F0"/>
    <w:rsid w:val="00FC1E18"/>
    <w:rsid w:val="00FC236D"/>
    <w:rsid w:val="00FC68B7"/>
    <w:rsid w:val="00FD037A"/>
    <w:rsid w:val="00FD7C12"/>
    <w:rsid w:val="00FE1D6A"/>
    <w:rsid w:val="00FE21F9"/>
    <w:rsid w:val="00FF70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qFormat="1"/>
    <w:lsdException w:name="annotation text" w:uiPriority="99"/>
    <w:lsdException w:name="header" w:qFormat="1"/>
    <w:lsdException w:name="footer" w:qFormat="1"/>
    <w:lsdException w:name="caption" w:semiHidden="1" w:unhideWhenUsed="1" w:qFormat="1"/>
    <w:lsdException w:name="footnote reference" w:qFormat="1"/>
    <w:lsdException w:name="annotation reference" w:uiPriority="99"/>
    <w:lsdException w:name="page number" w:qFormat="1"/>
    <w:lsdException w:name="endnote reference" w:qFormat="1"/>
    <w:lsdException w:name="endnote text"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214"/>
    <w:pPr>
      <w:suppressAutoHyphens/>
      <w:spacing w:line="240" w:lineRule="atLeast"/>
    </w:pPr>
    <w:rPr>
      <w:lang w:eastAsia="en-US"/>
    </w:rPr>
  </w:style>
  <w:style w:type="paragraph" w:styleId="1">
    <w:name w:val="heading 1"/>
    <w:aliases w:val="Table_G"/>
    <w:basedOn w:val="SingleTxtG"/>
    <w:next w:val="SingleTxtG"/>
    <w:link w:val="1Char"/>
    <w:uiPriority w:val="9"/>
    <w:qFormat/>
    <w:rsid w:val="00CF0214"/>
    <w:pPr>
      <w:spacing w:after="0" w:line="240" w:lineRule="auto"/>
      <w:ind w:right="0"/>
      <w:jc w:val="left"/>
      <w:outlineLvl w:val="0"/>
    </w:pPr>
  </w:style>
  <w:style w:type="paragraph" w:styleId="2">
    <w:name w:val="heading 2"/>
    <w:basedOn w:val="a"/>
    <w:next w:val="a"/>
    <w:link w:val="2Char"/>
    <w:uiPriority w:val="9"/>
    <w:qFormat/>
    <w:rsid w:val="00CF0214"/>
    <w:pPr>
      <w:spacing w:line="240" w:lineRule="auto"/>
      <w:outlineLvl w:val="1"/>
    </w:pPr>
  </w:style>
  <w:style w:type="paragraph" w:styleId="3">
    <w:name w:val="heading 3"/>
    <w:basedOn w:val="a"/>
    <w:next w:val="a"/>
    <w:link w:val="3Char"/>
    <w:uiPriority w:val="9"/>
    <w:qFormat/>
    <w:rsid w:val="00CF0214"/>
    <w:pPr>
      <w:spacing w:line="240" w:lineRule="auto"/>
      <w:outlineLvl w:val="2"/>
    </w:pPr>
  </w:style>
  <w:style w:type="paragraph" w:styleId="4">
    <w:name w:val="heading 4"/>
    <w:basedOn w:val="a"/>
    <w:next w:val="a"/>
    <w:link w:val="4Char"/>
    <w:uiPriority w:val="9"/>
    <w:qFormat/>
    <w:rsid w:val="00CF0214"/>
    <w:pPr>
      <w:spacing w:line="240" w:lineRule="auto"/>
      <w:outlineLvl w:val="3"/>
    </w:pPr>
  </w:style>
  <w:style w:type="paragraph" w:styleId="5">
    <w:name w:val="heading 5"/>
    <w:basedOn w:val="a"/>
    <w:next w:val="a"/>
    <w:link w:val="5Char"/>
    <w:uiPriority w:val="9"/>
    <w:qFormat/>
    <w:rsid w:val="00CF0214"/>
    <w:pPr>
      <w:spacing w:line="240" w:lineRule="auto"/>
      <w:outlineLvl w:val="4"/>
    </w:pPr>
  </w:style>
  <w:style w:type="paragraph" w:styleId="6">
    <w:name w:val="heading 6"/>
    <w:basedOn w:val="a"/>
    <w:next w:val="a"/>
    <w:link w:val="6Char"/>
    <w:uiPriority w:val="9"/>
    <w:qFormat/>
    <w:rsid w:val="00CF0214"/>
    <w:pPr>
      <w:spacing w:line="240" w:lineRule="auto"/>
      <w:outlineLvl w:val="5"/>
    </w:pPr>
  </w:style>
  <w:style w:type="paragraph" w:styleId="7">
    <w:name w:val="heading 7"/>
    <w:basedOn w:val="a"/>
    <w:next w:val="a"/>
    <w:link w:val="7Char"/>
    <w:uiPriority w:val="9"/>
    <w:qFormat/>
    <w:rsid w:val="00CF0214"/>
    <w:pPr>
      <w:spacing w:line="240" w:lineRule="auto"/>
      <w:outlineLvl w:val="6"/>
    </w:pPr>
  </w:style>
  <w:style w:type="paragraph" w:styleId="8">
    <w:name w:val="heading 8"/>
    <w:basedOn w:val="a"/>
    <w:next w:val="a"/>
    <w:link w:val="8Char"/>
    <w:uiPriority w:val="9"/>
    <w:qFormat/>
    <w:rsid w:val="00CF0214"/>
    <w:pPr>
      <w:spacing w:line="240" w:lineRule="auto"/>
      <w:outlineLvl w:val="7"/>
    </w:pPr>
  </w:style>
  <w:style w:type="paragraph" w:styleId="9">
    <w:name w:val="heading 9"/>
    <w:basedOn w:val="a"/>
    <w:next w:val="a"/>
    <w:link w:val="9Char"/>
    <w:uiPriority w:val="9"/>
    <w:qFormat/>
    <w:rsid w:val="00CF0214"/>
    <w:pPr>
      <w:spacing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ngleTxtG">
    <w:name w:val="_ Single Txt_G"/>
    <w:basedOn w:val="a"/>
    <w:link w:val="SingleTxtGChar"/>
    <w:rsid w:val="00CF0214"/>
    <w:pPr>
      <w:spacing w:after="120"/>
      <w:ind w:left="1134" w:right="1134"/>
      <w:jc w:val="both"/>
    </w:pPr>
  </w:style>
  <w:style w:type="character" w:customStyle="1" w:styleId="1Char">
    <w:name w:val="标题 1 Char"/>
    <w:aliases w:val="Table_G Char"/>
    <w:link w:val="1"/>
    <w:uiPriority w:val="9"/>
    <w:locked/>
    <w:rsid w:val="006D4BC9"/>
    <w:rPr>
      <w:lang w:val="en-GB" w:eastAsia="en-US" w:bidi="ar-SA"/>
    </w:rPr>
  </w:style>
  <w:style w:type="character" w:customStyle="1" w:styleId="2Char">
    <w:name w:val="标题 2 Char"/>
    <w:link w:val="2"/>
    <w:uiPriority w:val="9"/>
    <w:locked/>
    <w:rsid w:val="006D4BC9"/>
    <w:rPr>
      <w:lang w:val="en-GB" w:eastAsia="en-US" w:bidi="ar-SA"/>
    </w:rPr>
  </w:style>
  <w:style w:type="character" w:customStyle="1" w:styleId="3Char">
    <w:name w:val="标题 3 Char"/>
    <w:link w:val="3"/>
    <w:uiPriority w:val="9"/>
    <w:locked/>
    <w:rsid w:val="006D4BC9"/>
    <w:rPr>
      <w:lang w:val="en-GB" w:eastAsia="en-US" w:bidi="ar-SA"/>
    </w:rPr>
  </w:style>
  <w:style w:type="character" w:customStyle="1" w:styleId="4Char">
    <w:name w:val="标题 4 Char"/>
    <w:link w:val="4"/>
    <w:uiPriority w:val="9"/>
    <w:locked/>
    <w:rsid w:val="006D4BC9"/>
    <w:rPr>
      <w:lang w:val="en-GB" w:eastAsia="en-US" w:bidi="ar-SA"/>
    </w:rPr>
  </w:style>
  <w:style w:type="character" w:customStyle="1" w:styleId="5Char">
    <w:name w:val="标题 5 Char"/>
    <w:link w:val="5"/>
    <w:uiPriority w:val="9"/>
    <w:locked/>
    <w:rsid w:val="006D4BC9"/>
    <w:rPr>
      <w:lang w:val="en-GB" w:eastAsia="en-US" w:bidi="ar-SA"/>
    </w:rPr>
  </w:style>
  <w:style w:type="character" w:customStyle="1" w:styleId="6Char">
    <w:name w:val="标题 6 Char"/>
    <w:link w:val="6"/>
    <w:uiPriority w:val="9"/>
    <w:locked/>
    <w:rsid w:val="006D4BC9"/>
    <w:rPr>
      <w:lang w:val="en-GB" w:eastAsia="en-US" w:bidi="ar-SA"/>
    </w:rPr>
  </w:style>
  <w:style w:type="character" w:customStyle="1" w:styleId="7Char">
    <w:name w:val="标题 7 Char"/>
    <w:link w:val="7"/>
    <w:uiPriority w:val="9"/>
    <w:locked/>
    <w:rsid w:val="006D4BC9"/>
    <w:rPr>
      <w:lang w:val="en-GB" w:eastAsia="en-US" w:bidi="ar-SA"/>
    </w:rPr>
  </w:style>
  <w:style w:type="character" w:customStyle="1" w:styleId="8Char">
    <w:name w:val="标题 8 Char"/>
    <w:link w:val="8"/>
    <w:uiPriority w:val="9"/>
    <w:locked/>
    <w:rsid w:val="006D4BC9"/>
    <w:rPr>
      <w:lang w:val="en-GB" w:eastAsia="en-US" w:bidi="ar-SA"/>
    </w:rPr>
  </w:style>
  <w:style w:type="character" w:customStyle="1" w:styleId="9Char">
    <w:name w:val="标题 9 Char"/>
    <w:link w:val="9"/>
    <w:uiPriority w:val="9"/>
    <w:locked/>
    <w:rsid w:val="006D4BC9"/>
    <w:rPr>
      <w:lang w:val="en-GB" w:eastAsia="en-US" w:bidi="ar-SA"/>
    </w:rPr>
  </w:style>
  <w:style w:type="paragraph" w:customStyle="1" w:styleId="HMG">
    <w:name w:val="_ H __M_G"/>
    <w:basedOn w:val="a"/>
    <w:next w:val="a"/>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CF0214"/>
    <w:pPr>
      <w:keepNext/>
      <w:keepLines/>
      <w:tabs>
        <w:tab w:val="right" w:pos="851"/>
      </w:tabs>
      <w:spacing w:before="360" w:after="240" w:line="300" w:lineRule="exact"/>
      <w:ind w:left="1134" w:right="1134" w:hanging="1134"/>
    </w:pPr>
    <w:rPr>
      <w:b/>
      <w:sz w:val="28"/>
    </w:rPr>
  </w:style>
  <w:style w:type="character" w:styleId="a3">
    <w:name w:val="footnote reference"/>
    <w:aliases w:val="4_G,Footnotes refss,Footnote Refernece,Footnote Ref,16 Point,Superscript 6 Point,ftref,[0],Texto de nota al pie,Appel note de bas de p.,callout,Ref,de nota al pie"/>
    <w:qFormat/>
    <w:rsid w:val="00CF0214"/>
    <w:rPr>
      <w:rFonts w:ascii="Times New Roman" w:hAnsi="Times New Roman"/>
      <w:sz w:val="18"/>
      <w:vertAlign w:val="superscript"/>
    </w:rPr>
  </w:style>
  <w:style w:type="character" w:styleId="a4">
    <w:name w:val="endnote reference"/>
    <w:aliases w:val="1_G"/>
    <w:qFormat/>
    <w:rsid w:val="00CF0214"/>
    <w:rPr>
      <w:rFonts w:ascii="Times New Roman" w:hAnsi="Times New Roman"/>
      <w:sz w:val="18"/>
      <w:vertAlign w:val="superscript"/>
    </w:rPr>
  </w:style>
  <w:style w:type="paragraph" w:styleId="a5">
    <w:name w:val="header"/>
    <w:aliases w:val="6_G"/>
    <w:basedOn w:val="a"/>
    <w:link w:val="Char"/>
    <w:qFormat/>
    <w:rsid w:val="00CF0214"/>
    <w:pPr>
      <w:pBdr>
        <w:bottom w:val="single" w:sz="4" w:space="4" w:color="auto"/>
      </w:pBdr>
      <w:spacing w:line="240" w:lineRule="auto"/>
    </w:pPr>
    <w:rPr>
      <w:b/>
      <w:sz w:val="18"/>
    </w:rPr>
  </w:style>
  <w:style w:type="character" w:customStyle="1" w:styleId="Char">
    <w:name w:val="页眉 Char"/>
    <w:aliases w:val="6_G Char"/>
    <w:link w:val="a5"/>
    <w:locked/>
    <w:rsid w:val="006D4BC9"/>
    <w:rPr>
      <w:b/>
      <w:sz w:val="18"/>
      <w:lang w:val="en-GB" w:eastAsia="en-US" w:bidi="ar-SA"/>
    </w:rPr>
  </w:style>
  <w:style w:type="table" w:styleId="a6">
    <w:name w:val="Table Grid"/>
    <w:basedOn w:val="a1"/>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7">
    <w:name w:val="Hyperlink"/>
    <w:uiPriority w:val="99"/>
    <w:rsid w:val="00CF0214"/>
    <w:rPr>
      <w:color w:val="auto"/>
      <w:u w:val="none"/>
    </w:rPr>
  </w:style>
  <w:style w:type="character" w:styleId="a8">
    <w:name w:val="FollowedHyperlink"/>
    <w:uiPriority w:val="99"/>
    <w:semiHidden/>
    <w:rsid w:val="00CF0214"/>
    <w:rPr>
      <w:color w:val="auto"/>
      <w:u w:val="none"/>
    </w:rPr>
  </w:style>
  <w:style w:type="paragraph" w:customStyle="1" w:styleId="SMG">
    <w:name w:val="__S_M_G"/>
    <w:basedOn w:val="a"/>
    <w:next w:val="a"/>
    <w:rsid w:val="00CF0214"/>
    <w:pPr>
      <w:keepNext/>
      <w:keepLines/>
      <w:spacing w:before="240" w:after="240" w:line="420" w:lineRule="exact"/>
      <w:ind w:left="1134" w:right="1134"/>
    </w:pPr>
    <w:rPr>
      <w:b/>
      <w:sz w:val="40"/>
    </w:rPr>
  </w:style>
  <w:style w:type="paragraph" w:customStyle="1" w:styleId="SLG">
    <w:name w:val="__S_L_G"/>
    <w:basedOn w:val="a"/>
    <w:next w:val="a"/>
    <w:rsid w:val="00CF0214"/>
    <w:pPr>
      <w:keepNext/>
      <w:keepLines/>
      <w:spacing w:before="240" w:after="240" w:line="580" w:lineRule="exact"/>
      <w:ind w:left="1134" w:right="1134"/>
    </w:pPr>
    <w:rPr>
      <w:b/>
      <w:sz w:val="56"/>
    </w:rPr>
  </w:style>
  <w:style w:type="paragraph" w:customStyle="1" w:styleId="SSG">
    <w:name w:val="__S_S_G"/>
    <w:basedOn w:val="a"/>
    <w:next w:val="a"/>
    <w:rsid w:val="00CF0214"/>
    <w:pPr>
      <w:keepNext/>
      <w:keepLines/>
      <w:spacing w:before="240" w:after="240" w:line="300" w:lineRule="exact"/>
      <w:ind w:left="1134" w:right="1134"/>
    </w:pPr>
    <w:rPr>
      <w:b/>
      <w:sz w:val="28"/>
    </w:rPr>
  </w:style>
  <w:style w:type="paragraph" w:styleId="a9">
    <w:name w:val="footnote text"/>
    <w:aliases w:val="5_G,Footnote Text Char Char Char,Footnote Text Char Char Char Char Char Char Char,Footnote Text Char Char Char Char Char,Footnote Text Char Char Char Char Char Char,Footnote Text Char Char Char Char Ch Char,Footnote Text Char2 Char1,FA Fu"/>
    <w:basedOn w:val="a"/>
    <w:link w:val="Char0"/>
    <w:qFormat/>
    <w:rsid w:val="00CF0214"/>
    <w:pPr>
      <w:tabs>
        <w:tab w:val="right" w:pos="1021"/>
      </w:tabs>
      <w:spacing w:line="220" w:lineRule="exact"/>
      <w:ind w:left="1134" w:right="1134" w:hanging="1134"/>
    </w:pPr>
    <w:rPr>
      <w:sz w:val="18"/>
    </w:rPr>
  </w:style>
  <w:style w:type="character" w:customStyle="1" w:styleId="Char0">
    <w:name w:val="脚注文本 Char"/>
    <w:aliases w:val="5_G Char,Footnote Text Char Char Char Char,Footnote Text Char Char Char Char Char Char Char Char,Footnote Text Char Char Char Char Char Char1,Footnote Text Char Char Char Char Char Char Char1,Footnote Text Char Char Char Char Ch Char Char"/>
    <w:link w:val="a9"/>
    <w:locked/>
    <w:rsid w:val="004006A9"/>
    <w:rPr>
      <w:sz w:val="18"/>
      <w:lang w:val="en-GB" w:eastAsia="en-US" w:bidi="ar-SA"/>
    </w:rPr>
  </w:style>
  <w:style w:type="paragraph" w:styleId="aa">
    <w:name w:val="endnote text"/>
    <w:aliases w:val="2_G"/>
    <w:basedOn w:val="a9"/>
    <w:link w:val="Char1"/>
    <w:qFormat/>
    <w:rsid w:val="00CF0214"/>
  </w:style>
  <w:style w:type="character" w:customStyle="1" w:styleId="Char1">
    <w:name w:val="尾注文本 Char"/>
    <w:aliases w:val="2_G Char"/>
    <w:link w:val="aa"/>
    <w:locked/>
    <w:rsid w:val="006D4BC9"/>
    <w:rPr>
      <w:sz w:val="18"/>
      <w:lang w:val="en-GB" w:eastAsia="en-US" w:bidi="ar-SA"/>
    </w:rPr>
  </w:style>
  <w:style w:type="character" w:styleId="ab">
    <w:name w:val="page number"/>
    <w:aliases w:val="7_G"/>
    <w:qFormat/>
    <w:rsid w:val="00CF0214"/>
    <w:rPr>
      <w:rFonts w:ascii="Times New Roman" w:hAnsi="Times New Roman"/>
      <w:b/>
      <w:sz w:val="18"/>
    </w:rPr>
  </w:style>
  <w:style w:type="paragraph" w:customStyle="1" w:styleId="XLargeG">
    <w:name w:val="__XLarge_G"/>
    <w:basedOn w:val="a"/>
    <w:next w:val="a"/>
    <w:rsid w:val="00CF0214"/>
    <w:pPr>
      <w:keepNext/>
      <w:keepLines/>
      <w:spacing w:before="240" w:after="240" w:line="420" w:lineRule="exact"/>
      <w:ind w:left="1134" w:right="1134"/>
    </w:pPr>
    <w:rPr>
      <w:b/>
      <w:sz w:val="40"/>
    </w:rPr>
  </w:style>
  <w:style w:type="paragraph" w:customStyle="1" w:styleId="Bullet1G">
    <w:name w:val="_Bullet 1_G"/>
    <w:basedOn w:val="a"/>
    <w:rsid w:val="00CF0214"/>
    <w:pPr>
      <w:numPr>
        <w:numId w:val="1"/>
      </w:numPr>
      <w:spacing w:after="120"/>
      <w:ind w:right="1134"/>
      <w:jc w:val="both"/>
    </w:pPr>
  </w:style>
  <w:style w:type="paragraph" w:styleId="ac">
    <w:name w:val="footer"/>
    <w:aliases w:val="3_G"/>
    <w:basedOn w:val="a"/>
    <w:link w:val="Char2"/>
    <w:qFormat/>
    <w:rsid w:val="00CF0214"/>
    <w:pPr>
      <w:spacing w:line="240" w:lineRule="auto"/>
    </w:pPr>
    <w:rPr>
      <w:sz w:val="16"/>
    </w:rPr>
  </w:style>
  <w:style w:type="character" w:customStyle="1" w:styleId="Char2">
    <w:name w:val="页脚 Char"/>
    <w:aliases w:val="3_G Char"/>
    <w:link w:val="ac"/>
    <w:locked/>
    <w:rsid w:val="006D4BC9"/>
    <w:rPr>
      <w:sz w:val="16"/>
      <w:lang w:val="en-GB" w:eastAsia="en-US" w:bidi="ar-SA"/>
    </w:rPr>
  </w:style>
  <w:style w:type="paragraph" w:customStyle="1" w:styleId="Bullet2G">
    <w:name w:val="_Bullet 2_G"/>
    <w:basedOn w:val="a"/>
    <w:rsid w:val="00CF0214"/>
    <w:pPr>
      <w:numPr>
        <w:numId w:val="2"/>
      </w:numPr>
      <w:spacing w:after="120"/>
      <w:ind w:right="1134"/>
      <w:jc w:val="both"/>
    </w:pPr>
  </w:style>
  <w:style w:type="paragraph" w:customStyle="1" w:styleId="H1G">
    <w:name w:val="_ H_1_G"/>
    <w:basedOn w:val="a"/>
    <w:next w:val="a"/>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rsid w:val="00CF0214"/>
    <w:pPr>
      <w:keepNext/>
      <w:keepLines/>
      <w:tabs>
        <w:tab w:val="right" w:pos="851"/>
      </w:tabs>
      <w:spacing w:before="240" w:after="120" w:line="240" w:lineRule="exact"/>
      <w:ind w:left="1134" w:right="1134" w:hanging="1134"/>
    </w:pPr>
    <w:rPr>
      <w:b/>
    </w:rPr>
  </w:style>
  <w:style w:type="paragraph" w:customStyle="1" w:styleId="H4G">
    <w:name w:val="_ H_4_G"/>
    <w:basedOn w:val="a"/>
    <w:next w:val="a"/>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CF0214"/>
    <w:pPr>
      <w:keepNext/>
      <w:keepLines/>
      <w:tabs>
        <w:tab w:val="right" w:pos="851"/>
      </w:tabs>
      <w:spacing w:before="240" w:after="120" w:line="240" w:lineRule="exact"/>
      <w:ind w:left="1134" w:right="1134" w:hanging="1134"/>
    </w:pPr>
  </w:style>
  <w:style w:type="paragraph" w:customStyle="1" w:styleId="Rom1">
    <w:name w:val="Rom1"/>
    <w:basedOn w:val="a"/>
    <w:rsid w:val="006D4BC9"/>
    <w:pPr>
      <w:numPr>
        <w:numId w:val="4"/>
      </w:numPr>
      <w:tabs>
        <w:tab w:val="clear" w:pos="2160"/>
        <w:tab w:val="num" w:pos="1440"/>
      </w:tabs>
      <w:suppressAutoHyphens w:val="0"/>
      <w:spacing w:after="240" w:line="240" w:lineRule="auto"/>
      <w:ind w:left="1441" w:hanging="590"/>
    </w:pPr>
    <w:rPr>
      <w:sz w:val="24"/>
    </w:rPr>
  </w:style>
  <w:style w:type="paragraph" w:customStyle="1" w:styleId="Rom2">
    <w:name w:val="Rom2"/>
    <w:basedOn w:val="a"/>
    <w:rsid w:val="006D4BC9"/>
    <w:pPr>
      <w:numPr>
        <w:numId w:val="3"/>
      </w:numPr>
      <w:tabs>
        <w:tab w:val="clear" w:pos="360"/>
        <w:tab w:val="num" w:pos="2160"/>
      </w:tabs>
      <w:suppressAutoHyphens w:val="0"/>
      <w:spacing w:after="240" w:line="240" w:lineRule="auto"/>
      <w:ind w:left="2160" w:hanging="516"/>
    </w:pPr>
    <w:rPr>
      <w:sz w:val="24"/>
    </w:rPr>
  </w:style>
  <w:style w:type="paragraph" w:customStyle="1" w:styleId="ParaNo">
    <w:name w:val="ParaNo."/>
    <w:basedOn w:val="a"/>
    <w:rsid w:val="006D4BC9"/>
    <w:pPr>
      <w:numPr>
        <w:numId w:val="5"/>
      </w:numPr>
      <w:tabs>
        <w:tab w:val="left" w:pos="737"/>
      </w:tabs>
      <w:suppressAutoHyphens w:val="0"/>
      <w:spacing w:after="240" w:line="240" w:lineRule="auto"/>
      <w:ind w:left="-1" w:firstLine="1"/>
    </w:pPr>
    <w:rPr>
      <w:sz w:val="24"/>
      <w:lang w:val="fr-CH"/>
    </w:rPr>
  </w:style>
  <w:style w:type="paragraph" w:customStyle="1" w:styleId="Level1">
    <w:name w:val="Level 1"/>
    <w:basedOn w:val="a"/>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宋体"/>
      <w:color w:val="000000"/>
      <w:sz w:val="24"/>
      <w:szCs w:val="24"/>
      <w:lang w:val="en-US"/>
    </w:rPr>
  </w:style>
  <w:style w:type="paragraph" w:styleId="ad">
    <w:name w:val="Balloon Text"/>
    <w:basedOn w:val="a"/>
    <w:link w:val="Char3"/>
    <w:uiPriority w:val="99"/>
    <w:rsid w:val="006D4BC9"/>
    <w:pPr>
      <w:suppressAutoHyphens w:val="0"/>
      <w:spacing w:line="240" w:lineRule="auto"/>
    </w:pPr>
    <w:rPr>
      <w:rFonts w:ascii="Tahoma" w:hAnsi="Tahoma" w:cs="Tahoma"/>
      <w:sz w:val="16"/>
      <w:szCs w:val="16"/>
    </w:rPr>
  </w:style>
  <w:style w:type="character" w:customStyle="1" w:styleId="Char3">
    <w:name w:val="批注框文本 Char"/>
    <w:link w:val="ad"/>
    <w:uiPriority w:val="99"/>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a"/>
    <w:qFormat/>
    <w:rsid w:val="006D4BC9"/>
    <w:pPr>
      <w:ind w:left="720"/>
    </w:pPr>
  </w:style>
  <w:style w:type="paragraph" w:styleId="ae">
    <w:name w:val="annotation text"/>
    <w:basedOn w:val="a"/>
    <w:link w:val="Char4"/>
    <w:uiPriority w:val="99"/>
    <w:rsid w:val="006D4BC9"/>
    <w:pPr>
      <w:suppressAutoHyphens w:val="0"/>
      <w:spacing w:line="240" w:lineRule="auto"/>
    </w:pPr>
    <w:rPr>
      <w:rFonts w:eastAsia="宋体"/>
      <w:spacing w:val="4"/>
      <w:w w:val="103"/>
      <w:kern w:val="14"/>
      <w:lang w:val="en-US" w:eastAsia="zh-CN"/>
    </w:rPr>
  </w:style>
  <w:style w:type="character" w:customStyle="1" w:styleId="Char4">
    <w:name w:val="批注文字 Char"/>
    <w:link w:val="ae"/>
    <w:uiPriority w:val="99"/>
    <w:locked/>
    <w:rsid w:val="006D4BC9"/>
    <w:rPr>
      <w:rFonts w:eastAsia="宋体"/>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a"/>
    <w:rsid w:val="006D4BC9"/>
    <w:pPr>
      <w:suppressAutoHyphens w:val="0"/>
      <w:spacing w:after="160" w:line="240" w:lineRule="exact"/>
    </w:pPr>
    <w:rPr>
      <w:rFonts w:ascii="Verdana" w:hAnsi="Verdana" w:cs="Angsana New"/>
    </w:rPr>
  </w:style>
  <w:style w:type="paragraph" w:styleId="af">
    <w:name w:val="annotation subject"/>
    <w:basedOn w:val="ae"/>
    <w:next w:val="ae"/>
    <w:link w:val="Char5"/>
    <w:rsid w:val="006D4BC9"/>
    <w:pPr>
      <w:suppressAutoHyphens/>
      <w:spacing w:line="240" w:lineRule="atLeast"/>
    </w:pPr>
    <w:rPr>
      <w:rFonts w:eastAsia="Times New Roman"/>
      <w:b/>
      <w:bCs/>
      <w:spacing w:val="0"/>
      <w:w w:val="100"/>
      <w:kern w:val="0"/>
      <w:lang w:val="en-GB" w:eastAsia="en-US"/>
    </w:rPr>
  </w:style>
  <w:style w:type="character" w:customStyle="1" w:styleId="Char5">
    <w:name w:val="批注主题 Char"/>
    <w:link w:val="af"/>
    <w:locked/>
    <w:rsid w:val="006D4BC9"/>
    <w:rPr>
      <w:rFonts w:eastAsia="宋体"/>
      <w:b/>
      <w:bCs/>
      <w:spacing w:val="4"/>
      <w:w w:val="103"/>
      <w:kern w:val="14"/>
      <w:lang w:val="en-GB" w:eastAsia="en-US" w:bidi="ar-SA"/>
    </w:rPr>
  </w:style>
  <w:style w:type="character" w:styleId="af0">
    <w:name w:val="annotation reference"/>
    <w:uiPriority w:val="99"/>
    <w:rsid w:val="006A7DC4"/>
    <w:rPr>
      <w:sz w:val="16"/>
      <w:szCs w:val="16"/>
    </w:rPr>
  </w:style>
  <w:style w:type="paragraph" w:styleId="af1">
    <w:name w:val="List Paragraph"/>
    <w:basedOn w:val="a"/>
    <w:uiPriority w:val="34"/>
    <w:qFormat/>
    <w:rsid w:val="00AC2CA1"/>
    <w:pPr>
      <w:suppressAutoHyphens w:val="0"/>
      <w:spacing w:line="240" w:lineRule="auto"/>
      <w:ind w:left="720"/>
      <w:contextualSpacing/>
    </w:pPr>
    <w:rPr>
      <w:rFonts w:ascii="Calibri" w:eastAsia="Calibri" w:hAnsi="Calibri"/>
      <w:sz w:val="22"/>
      <w:szCs w:val="22"/>
      <w:lang w:val="tr-TR" w:eastAsia="tr-TR"/>
    </w:rPr>
  </w:style>
  <w:style w:type="character" w:customStyle="1" w:styleId="H4GChar">
    <w:name w:val="_ H_4_G Char"/>
    <w:link w:val="H4G"/>
    <w:rsid w:val="007814D1"/>
    <w:rPr>
      <w:i/>
      <w:lang w:val="en-GB" w:eastAsia="en-US"/>
    </w:rPr>
  </w:style>
  <w:style w:type="character" w:customStyle="1" w:styleId="SingleTxtGChar">
    <w:name w:val="_ Single Txt_G Char"/>
    <w:link w:val="SingleTxtG"/>
    <w:rsid w:val="00A95607"/>
    <w:rPr>
      <w:lang w:eastAsia="en-US"/>
    </w:rPr>
  </w:style>
  <w:style w:type="character" w:customStyle="1" w:styleId="H1GChar">
    <w:name w:val="_ H_1_G Char"/>
    <w:link w:val="H1G"/>
    <w:rsid w:val="000C4DEB"/>
    <w:rPr>
      <w:b/>
      <w:sz w:val="24"/>
      <w:lang w:eastAsia="en-US"/>
    </w:rPr>
  </w:style>
  <w:style w:type="paragraph" w:styleId="af2">
    <w:name w:val="No Spacing"/>
    <w:uiPriority w:val="1"/>
    <w:qFormat/>
    <w:rsid w:val="000C4DEB"/>
    <w:rPr>
      <w:rFonts w:ascii="Calibri" w:eastAsia="Calibri" w:hAnsi="Calibri"/>
      <w:sz w:val="22"/>
      <w:szCs w:val="22"/>
      <w:lang w:eastAsia="en-US"/>
    </w:rPr>
  </w:style>
  <w:style w:type="paragraph" w:customStyle="1" w:styleId="singletxtg0">
    <w:name w:val="singletxtg"/>
    <w:basedOn w:val="a"/>
    <w:uiPriority w:val="99"/>
    <w:rsid w:val="000C4DEB"/>
    <w:pPr>
      <w:suppressAutoHyphens w:val="0"/>
      <w:spacing w:before="100" w:beforeAutospacing="1" w:after="100" w:afterAutospacing="1" w:line="240" w:lineRule="auto"/>
    </w:pPr>
    <w:rPr>
      <w:sz w:val="24"/>
      <w:szCs w:val="24"/>
      <w:lang w:val="en-US" w:eastAsia="en-GB"/>
    </w:rPr>
  </w:style>
  <w:style w:type="paragraph" w:styleId="af3">
    <w:name w:val="Normal (Web)"/>
    <w:basedOn w:val="a"/>
    <w:uiPriority w:val="99"/>
    <w:unhideWhenUsed/>
    <w:rsid w:val="000C4DEB"/>
    <w:pPr>
      <w:suppressAutoHyphens w:val="0"/>
      <w:spacing w:line="240" w:lineRule="auto"/>
    </w:pPr>
    <w:rPr>
      <w:sz w:val="24"/>
      <w:szCs w:val="24"/>
      <w:lang w:val="en-US" w:eastAsia="en-GB"/>
    </w:rPr>
  </w:style>
  <w:style w:type="character" w:styleId="af4">
    <w:name w:val="Strong"/>
    <w:uiPriority w:val="22"/>
    <w:qFormat/>
    <w:rsid w:val="000C4DEB"/>
    <w:rPr>
      <w:b/>
      <w:bCs/>
    </w:rPr>
  </w:style>
  <w:style w:type="paragraph" w:styleId="af5">
    <w:name w:val="Revision"/>
    <w:hidden/>
    <w:uiPriority w:val="71"/>
    <w:rsid w:val="00B6436C"/>
    <w:rPr>
      <w:lang w:eastAsia="en-US"/>
    </w:rPr>
  </w:style>
  <w:style w:type="character" w:customStyle="1" w:styleId="Funotenzeichen">
    <w:name w:val="Fußnotenzeichen"/>
    <w:rsid w:val="00FA5E5D"/>
  </w:style>
  <w:style w:type="character" w:styleId="af6">
    <w:name w:val="Emphasis"/>
    <w:qFormat/>
    <w:rsid w:val="00FA5E5D"/>
    <w:rPr>
      <w:i/>
      <w:iCs/>
    </w:rPr>
  </w:style>
  <w:style w:type="paragraph" w:customStyle="1" w:styleId="ColorfulList-Accent11">
    <w:name w:val="Colorful List - Accent 11"/>
    <w:basedOn w:val="a"/>
    <w:uiPriority w:val="99"/>
    <w:qFormat/>
    <w:rsid w:val="00FA5E5D"/>
    <w:pPr>
      <w:ind w:left="567"/>
    </w:pPr>
  </w:style>
  <w:style w:type="paragraph" w:customStyle="1" w:styleId="ColorfulShading-Accent11">
    <w:name w:val="Colorful Shading - Accent 11"/>
    <w:hidden/>
    <w:uiPriority w:val="99"/>
    <w:semiHidden/>
    <w:rsid w:val="00FA5E5D"/>
    <w:rPr>
      <w:lang w:eastAsia="en-US"/>
    </w:rPr>
  </w:style>
  <w:style w:type="paragraph" w:customStyle="1" w:styleId="HMGC">
    <w:name w:val="_ H __M_GC"/>
    <w:basedOn w:val="a"/>
    <w:next w:val="a"/>
    <w:qFormat/>
    <w:rsid w:val="000505EF"/>
    <w:pPr>
      <w:keepNext/>
      <w:keepLines/>
      <w:tabs>
        <w:tab w:val="right" w:pos="851"/>
      </w:tabs>
      <w:suppressAutoHyphens w:val="0"/>
      <w:overflowPunct w:val="0"/>
      <w:adjustRightInd w:val="0"/>
      <w:snapToGrid w:val="0"/>
      <w:spacing w:before="240" w:after="240" w:line="440" w:lineRule="exact"/>
      <w:ind w:left="1134" w:right="1134" w:hanging="1134"/>
      <w:jc w:val="both"/>
      <w:outlineLvl w:val="0"/>
    </w:pPr>
    <w:rPr>
      <w:rFonts w:eastAsia="黑体"/>
      <w:snapToGrid w:val="0"/>
      <w:sz w:val="34"/>
      <w:szCs w:val="34"/>
      <w:lang w:val="en-US" w:eastAsia="zh-CN"/>
    </w:rPr>
  </w:style>
  <w:style w:type="paragraph" w:customStyle="1" w:styleId="HChGC">
    <w:name w:val="_ H _Ch_GC"/>
    <w:basedOn w:val="a"/>
    <w:next w:val="a"/>
    <w:qFormat/>
    <w:rsid w:val="000505EF"/>
    <w:pPr>
      <w:keepNext/>
      <w:keepLines/>
      <w:tabs>
        <w:tab w:val="right" w:pos="851"/>
      </w:tabs>
      <w:suppressAutoHyphens w:val="0"/>
      <w:overflowPunct w:val="0"/>
      <w:adjustRightInd w:val="0"/>
      <w:snapToGrid w:val="0"/>
      <w:spacing w:before="360" w:after="240" w:line="400" w:lineRule="exact"/>
      <w:ind w:left="1134" w:right="1134" w:hanging="1134"/>
      <w:jc w:val="both"/>
      <w:outlineLvl w:val="1"/>
    </w:pPr>
    <w:rPr>
      <w:rFonts w:eastAsia="黑体"/>
      <w:snapToGrid w:val="0"/>
      <w:sz w:val="28"/>
      <w:szCs w:val="28"/>
      <w:lang w:val="en-US" w:eastAsia="zh-CN"/>
    </w:rPr>
  </w:style>
  <w:style w:type="paragraph" w:customStyle="1" w:styleId="H1GC">
    <w:name w:val="_ H_1_GC"/>
    <w:basedOn w:val="a"/>
    <w:next w:val="a"/>
    <w:qFormat/>
    <w:rsid w:val="000505EF"/>
    <w:pPr>
      <w:keepNext/>
      <w:keepLines/>
      <w:tabs>
        <w:tab w:val="right" w:pos="851"/>
      </w:tabs>
      <w:suppressAutoHyphens w:val="0"/>
      <w:overflowPunct w:val="0"/>
      <w:adjustRightInd w:val="0"/>
      <w:snapToGrid w:val="0"/>
      <w:spacing w:before="360" w:after="240" w:line="320" w:lineRule="exact"/>
      <w:ind w:left="1134" w:right="1134" w:hanging="1134"/>
      <w:jc w:val="both"/>
      <w:outlineLvl w:val="2"/>
    </w:pPr>
    <w:rPr>
      <w:rFonts w:eastAsia="黑体"/>
      <w:snapToGrid w:val="0"/>
      <w:sz w:val="24"/>
      <w:szCs w:val="24"/>
      <w:lang w:val="en-US" w:eastAsia="zh-CN"/>
    </w:rPr>
  </w:style>
  <w:style w:type="paragraph" w:customStyle="1" w:styleId="H23GC">
    <w:name w:val="_ H_2/3_GC"/>
    <w:basedOn w:val="a"/>
    <w:next w:val="a"/>
    <w:qFormat/>
    <w:rsid w:val="000505EF"/>
    <w:pPr>
      <w:keepNext/>
      <w:keepLines/>
      <w:tabs>
        <w:tab w:val="right" w:pos="851"/>
      </w:tabs>
      <w:suppressAutoHyphens w:val="0"/>
      <w:overflowPunct w:val="0"/>
      <w:adjustRightInd w:val="0"/>
      <w:snapToGrid w:val="0"/>
      <w:spacing w:before="240" w:after="120" w:line="320" w:lineRule="exact"/>
      <w:ind w:left="1134" w:right="1134" w:hanging="1134"/>
      <w:jc w:val="both"/>
      <w:outlineLvl w:val="3"/>
    </w:pPr>
    <w:rPr>
      <w:rFonts w:eastAsia="黑体"/>
      <w:sz w:val="22"/>
      <w:szCs w:val="22"/>
      <w:lang w:val="en-US" w:eastAsia="zh-CN"/>
    </w:rPr>
  </w:style>
  <w:style w:type="paragraph" w:customStyle="1" w:styleId="H4GC">
    <w:name w:val="_ H_4_GC"/>
    <w:basedOn w:val="a"/>
    <w:next w:val="a"/>
    <w:qFormat/>
    <w:rsid w:val="000505EF"/>
    <w:pPr>
      <w:keepNext/>
      <w:keepLines/>
      <w:tabs>
        <w:tab w:val="right" w:pos="851"/>
      </w:tabs>
      <w:suppressAutoHyphens w:val="0"/>
      <w:overflowPunct w:val="0"/>
      <w:adjustRightInd w:val="0"/>
      <w:snapToGrid w:val="0"/>
      <w:spacing w:before="240" w:after="120" w:line="320" w:lineRule="exact"/>
      <w:ind w:left="1134" w:right="1134" w:hanging="1134"/>
      <w:jc w:val="both"/>
      <w:outlineLvl w:val="4"/>
    </w:pPr>
    <w:rPr>
      <w:rFonts w:eastAsia="楷体"/>
      <w:snapToGrid w:val="0"/>
      <w:sz w:val="23"/>
      <w:szCs w:val="23"/>
      <w:lang w:val="en-US" w:eastAsia="zh-CN"/>
    </w:rPr>
  </w:style>
  <w:style w:type="paragraph" w:customStyle="1" w:styleId="H56GC">
    <w:name w:val="_ H_5/6_GC"/>
    <w:basedOn w:val="a"/>
    <w:next w:val="a"/>
    <w:qFormat/>
    <w:rsid w:val="000505EF"/>
    <w:pPr>
      <w:keepNext/>
      <w:keepLines/>
      <w:tabs>
        <w:tab w:val="right" w:pos="851"/>
      </w:tabs>
      <w:suppressAutoHyphens w:val="0"/>
      <w:overflowPunct w:val="0"/>
      <w:adjustRightInd w:val="0"/>
      <w:snapToGrid w:val="0"/>
      <w:spacing w:before="240" w:after="120" w:line="320" w:lineRule="exact"/>
      <w:ind w:left="1134" w:right="1134" w:hanging="1134"/>
      <w:jc w:val="both"/>
      <w:outlineLvl w:val="5"/>
    </w:pPr>
    <w:rPr>
      <w:rFonts w:eastAsia="宋体"/>
      <w:snapToGrid w:val="0"/>
      <w:sz w:val="21"/>
      <w:lang w:val="en-US" w:eastAsia="zh-CN"/>
    </w:rPr>
  </w:style>
  <w:style w:type="paragraph" w:customStyle="1" w:styleId="SingleTxtGC">
    <w:name w:val="_ Single Txt_GC"/>
    <w:basedOn w:val="a"/>
    <w:link w:val="SingleTxtGCChar"/>
    <w:qFormat/>
    <w:rsid w:val="000505EF"/>
    <w:pPr>
      <w:tabs>
        <w:tab w:val="left" w:pos="431"/>
        <w:tab w:val="left" w:pos="1134"/>
        <w:tab w:val="left" w:pos="1565"/>
        <w:tab w:val="left" w:pos="1996"/>
        <w:tab w:val="left" w:pos="2427"/>
      </w:tabs>
      <w:suppressAutoHyphens w:val="0"/>
      <w:overflowPunct w:val="0"/>
      <w:adjustRightInd w:val="0"/>
      <w:snapToGrid w:val="0"/>
      <w:spacing w:after="120" w:line="320" w:lineRule="exact"/>
      <w:ind w:left="1134" w:right="1134"/>
      <w:jc w:val="both"/>
    </w:pPr>
    <w:rPr>
      <w:rFonts w:eastAsia="宋体"/>
      <w:snapToGrid w:val="0"/>
      <w:sz w:val="21"/>
      <w:lang w:val="en-US" w:eastAsia="zh-CN"/>
    </w:rPr>
  </w:style>
  <w:style w:type="character" w:customStyle="1" w:styleId="SingleTxtGCChar">
    <w:name w:val="_ Single Txt_GC Char"/>
    <w:basedOn w:val="a0"/>
    <w:link w:val="SingleTxtGC"/>
    <w:locked/>
    <w:rsid w:val="000505EF"/>
    <w:rPr>
      <w:rFonts w:eastAsia="宋体"/>
      <w:snapToGrid w:val="0"/>
      <w:sz w:val="21"/>
      <w:lang w:val="en-US"/>
    </w:rPr>
  </w:style>
  <w:style w:type="paragraph" w:customStyle="1" w:styleId="SLGC">
    <w:name w:val="__S_L_GC"/>
    <w:basedOn w:val="a"/>
    <w:next w:val="a"/>
    <w:qFormat/>
    <w:rsid w:val="000505EF"/>
    <w:pPr>
      <w:keepNext/>
      <w:keepLines/>
      <w:tabs>
        <w:tab w:val="left" w:pos="431"/>
      </w:tabs>
      <w:suppressAutoHyphens w:val="0"/>
      <w:overflowPunct w:val="0"/>
      <w:adjustRightInd w:val="0"/>
      <w:snapToGrid w:val="0"/>
      <w:spacing w:before="240" w:after="240" w:line="560" w:lineRule="exact"/>
      <w:ind w:left="1134" w:right="1134"/>
      <w:jc w:val="both"/>
    </w:pPr>
    <w:rPr>
      <w:rFonts w:eastAsia="黑体"/>
      <w:snapToGrid w:val="0"/>
      <w:sz w:val="56"/>
      <w:szCs w:val="56"/>
      <w:lang w:val="en-US" w:eastAsia="zh-CN"/>
    </w:rPr>
  </w:style>
  <w:style w:type="paragraph" w:customStyle="1" w:styleId="SMGC">
    <w:name w:val="__S_M_GC"/>
    <w:basedOn w:val="a"/>
    <w:next w:val="a"/>
    <w:qFormat/>
    <w:rsid w:val="000505EF"/>
    <w:pPr>
      <w:keepNext/>
      <w:keepLines/>
      <w:tabs>
        <w:tab w:val="left" w:pos="431"/>
      </w:tabs>
      <w:suppressAutoHyphens w:val="0"/>
      <w:overflowPunct w:val="0"/>
      <w:adjustRightInd w:val="0"/>
      <w:snapToGrid w:val="0"/>
      <w:spacing w:before="240" w:after="240" w:line="400" w:lineRule="exact"/>
      <w:ind w:left="1134" w:right="1134"/>
      <w:jc w:val="both"/>
    </w:pPr>
    <w:rPr>
      <w:rFonts w:eastAsia="黑体"/>
      <w:snapToGrid w:val="0"/>
      <w:sz w:val="40"/>
      <w:szCs w:val="40"/>
      <w:lang w:val="en-US" w:eastAsia="zh-CN"/>
    </w:rPr>
  </w:style>
  <w:style w:type="paragraph" w:customStyle="1" w:styleId="SSGC">
    <w:name w:val="__S_S_GC"/>
    <w:basedOn w:val="a"/>
    <w:next w:val="a"/>
    <w:qFormat/>
    <w:rsid w:val="000505EF"/>
    <w:pPr>
      <w:keepNext/>
      <w:keepLines/>
      <w:tabs>
        <w:tab w:val="left" w:pos="431"/>
      </w:tabs>
      <w:suppressAutoHyphens w:val="0"/>
      <w:overflowPunct w:val="0"/>
      <w:adjustRightInd w:val="0"/>
      <w:snapToGrid w:val="0"/>
      <w:spacing w:before="240" w:after="240" w:line="300" w:lineRule="exact"/>
      <w:ind w:left="1134" w:right="1134"/>
      <w:jc w:val="both"/>
    </w:pPr>
    <w:rPr>
      <w:rFonts w:eastAsia="黑体"/>
      <w:snapToGrid w:val="0"/>
      <w:sz w:val="28"/>
      <w:lang w:val="en-US" w:eastAsia="zh-CN"/>
    </w:rPr>
  </w:style>
  <w:style w:type="paragraph" w:customStyle="1" w:styleId="XLargeGC">
    <w:name w:val="__XLarge_GC"/>
    <w:basedOn w:val="a"/>
    <w:next w:val="a"/>
    <w:qFormat/>
    <w:rsid w:val="000505EF"/>
    <w:pPr>
      <w:keepNext/>
      <w:keepLines/>
      <w:tabs>
        <w:tab w:val="left" w:pos="431"/>
      </w:tabs>
      <w:suppressAutoHyphens w:val="0"/>
      <w:overflowPunct w:val="0"/>
      <w:adjustRightInd w:val="0"/>
      <w:snapToGrid w:val="0"/>
      <w:spacing w:before="240" w:after="240" w:line="400" w:lineRule="exact"/>
      <w:ind w:left="1134" w:right="1134"/>
      <w:jc w:val="both"/>
    </w:pPr>
    <w:rPr>
      <w:rFonts w:eastAsia="黑体"/>
      <w:snapToGrid w:val="0"/>
      <w:sz w:val="40"/>
      <w:szCs w:val="40"/>
      <w:lang w:val="en-US" w:eastAsia="zh-CN"/>
    </w:rPr>
  </w:style>
  <w:style w:type="paragraph" w:customStyle="1" w:styleId="Bullet1GC">
    <w:name w:val="_Bullet 1_GC"/>
    <w:basedOn w:val="a"/>
    <w:qFormat/>
    <w:rsid w:val="000505EF"/>
    <w:pPr>
      <w:numPr>
        <w:numId w:val="6"/>
      </w:numPr>
      <w:tabs>
        <w:tab w:val="left" w:pos="431"/>
      </w:tabs>
      <w:suppressAutoHyphens w:val="0"/>
      <w:overflowPunct w:val="0"/>
      <w:adjustRightInd w:val="0"/>
      <w:snapToGrid w:val="0"/>
      <w:spacing w:after="120" w:line="320" w:lineRule="exact"/>
      <w:ind w:right="1134"/>
      <w:jc w:val="both"/>
    </w:pPr>
    <w:rPr>
      <w:rFonts w:eastAsia="宋体"/>
      <w:snapToGrid w:val="0"/>
      <w:sz w:val="21"/>
      <w:lang w:val="en-US" w:eastAsia="zh-CN"/>
    </w:rPr>
  </w:style>
  <w:style w:type="paragraph" w:customStyle="1" w:styleId="Bullet2GC">
    <w:name w:val="_Bullet 2_GC"/>
    <w:basedOn w:val="a"/>
    <w:qFormat/>
    <w:rsid w:val="000505EF"/>
    <w:pPr>
      <w:numPr>
        <w:numId w:val="7"/>
      </w:numPr>
      <w:tabs>
        <w:tab w:val="left" w:pos="431"/>
      </w:tabs>
      <w:suppressAutoHyphens w:val="0"/>
      <w:overflowPunct w:val="0"/>
      <w:adjustRightInd w:val="0"/>
      <w:snapToGrid w:val="0"/>
      <w:spacing w:after="120" w:line="320" w:lineRule="exact"/>
      <w:ind w:right="1134"/>
      <w:jc w:val="both"/>
    </w:pPr>
    <w:rPr>
      <w:rFonts w:eastAsia="宋体"/>
      <w:snapToGrid w:val="0"/>
      <w:sz w:val="21"/>
      <w:lang w:val="en-US" w:eastAsia="zh-CN"/>
    </w:rPr>
  </w:style>
  <w:style w:type="paragraph" w:customStyle="1" w:styleId="DashGC">
    <w:name w:val="_Dash_GC"/>
    <w:basedOn w:val="a"/>
    <w:qFormat/>
    <w:rsid w:val="000505EF"/>
    <w:pPr>
      <w:numPr>
        <w:numId w:val="8"/>
      </w:numPr>
      <w:tabs>
        <w:tab w:val="left" w:pos="431"/>
      </w:tabs>
      <w:suppressAutoHyphens w:val="0"/>
      <w:overflowPunct w:val="0"/>
      <w:adjustRightInd w:val="0"/>
      <w:snapToGrid w:val="0"/>
      <w:spacing w:after="120" w:line="320" w:lineRule="exact"/>
      <w:ind w:right="1134"/>
      <w:jc w:val="both"/>
    </w:pPr>
    <w:rPr>
      <w:rFonts w:eastAsia="宋体"/>
      <w:snapToGrid w:val="0"/>
      <w:sz w:val="21"/>
      <w:lang w:val="fr-CH" w:eastAsia="zh-CN"/>
    </w:rPr>
  </w:style>
  <w:style w:type="paragraph" w:customStyle="1" w:styleId="af7">
    <w:name w:val="表数文字"/>
    <w:basedOn w:val="a"/>
    <w:qFormat/>
    <w:rsid w:val="000505EF"/>
    <w:pPr>
      <w:tabs>
        <w:tab w:val="left" w:pos="431"/>
        <w:tab w:val="left" w:pos="1134"/>
        <w:tab w:val="left" w:pos="1565"/>
        <w:tab w:val="left" w:pos="1996"/>
        <w:tab w:val="left" w:pos="2427"/>
      </w:tabs>
      <w:suppressAutoHyphens w:val="0"/>
      <w:overflowPunct w:val="0"/>
      <w:adjustRightInd w:val="0"/>
      <w:snapToGrid w:val="0"/>
      <w:spacing w:before="40" w:after="40"/>
      <w:ind w:right="113"/>
      <w:jc w:val="both"/>
    </w:pPr>
    <w:rPr>
      <w:rFonts w:eastAsia="宋体"/>
      <w:snapToGrid w:val="0"/>
      <w:sz w:val="18"/>
      <w:szCs w:val="18"/>
      <w:lang w:val="en-US" w:eastAsia="zh-CN"/>
    </w:rPr>
  </w:style>
  <w:style w:type="paragraph" w:customStyle="1" w:styleId="af8">
    <w:name w:val="表中标题"/>
    <w:basedOn w:val="a"/>
    <w:qFormat/>
    <w:rsid w:val="000505EF"/>
    <w:pPr>
      <w:tabs>
        <w:tab w:val="left" w:pos="431"/>
        <w:tab w:val="left" w:pos="1134"/>
        <w:tab w:val="left" w:pos="1565"/>
        <w:tab w:val="left" w:pos="1996"/>
        <w:tab w:val="left" w:pos="2427"/>
      </w:tabs>
      <w:suppressAutoHyphens w:val="0"/>
      <w:overflowPunct w:val="0"/>
      <w:adjustRightInd w:val="0"/>
      <w:snapToGrid w:val="0"/>
      <w:spacing w:before="80" w:after="80" w:line="200" w:lineRule="exact"/>
      <w:ind w:right="113"/>
      <w:jc w:val="both"/>
    </w:pPr>
    <w:rPr>
      <w:rFonts w:eastAsia="楷体"/>
      <w:snapToGrid w:val="0"/>
      <w:sz w:val="18"/>
      <w:lang w:val="en-US" w:eastAsia="zh-CN"/>
    </w:rPr>
  </w:style>
  <w:style w:type="paragraph" w:customStyle="1" w:styleId="af9">
    <w:name w:val="表中文字"/>
    <w:basedOn w:val="a"/>
    <w:qFormat/>
    <w:rsid w:val="000505EF"/>
    <w:pPr>
      <w:tabs>
        <w:tab w:val="left" w:pos="431"/>
        <w:tab w:val="left" w:pos="1134"/>
        <w:tab w:val="left" w:pos="1565"/>
        <w:tab w:val="left" w:pos="1996"/>
        <w:tab w:val="left" w:pos="2427"/>
      </w:tabs>
      <w:suppressAutoHyphens w:val="0"/>
      <w:overflowPunct w:val="0"/>
      <w:adjustRightInd w:val="0"/>
      <w:snapToGrid w:val="0"/>
      <w:spacing w:before="40"/>
      <w:ind w:right="113"/>
      <w:jc w:val="both"/>
    </w:pPr>
    <w:rPr>
      <w:rFonts w:eastAsia="宋体"/>
      <w:snapToGrid w:val="0"/>
      <w:sz w:val="18"/>
      <w:szCs w:val="18"/>
      <w:lang w:val="en-US" w:eastAsia="zh-CN"/>
    </w:rPr>
  </w:style>
  <w:style w:type="paragraph" w:customStyle="1" w:styleId="afa">
    <w:name w:val="目录段页次"/>
    <w:basedOn w:val="a"/>
    <w:qFormat/>
    <w:rsid w:val="000505EF"/>
    <w:pPr>
      <w:tabs>
        <w:tab w:val="right" w:pos="851"/>
        <w:tab w:val="left" w:pos="1134"/>
        <w:tab w:val="left" w:pos="1565"/>
        <w:tab w:val="left" w:pos="1996"/>
        <w:tab w:val="right" w:leader="dot" w:pos="7655"/>
        <w:tab w:val="right" w:pos="8789"/>
        <w:tab w:val="right" w:pos="9554"/>
      </w:tabs>
      <w:suppressAutoHyphens w:val="0"/>
      <w:overflowPunct w:val="0"/>
      <w:adjustRightInd w:val="0"/>
      <w:snapToGrid w:val="0"/>
      <w:spacing w:line="320" w:lineRule="exact"/>
      <w:ind w:left="1134" w:right="4253" w:hanging="1134"/>
      <w:jc w:val="both"/>
    </w:pPr>
    <w:rPr>
      <w:rFonts w:eastAsia="宋体"/>
      <w:snapToGrid w:val="0"/>
      <w:sz w:val="21"/>
      <w:szCs w:val="21"/>
      <w:lang w:val="en-US" w:eastAsia="zh-CN"/>
    </w:rPr>
  </w:style>
  <w:style w:type="paragraph" w:customStyle="1" w:styleId="afb">
    <w:name w:val="目录页次"/>
    <w:basedOn w:val="a"/>
    <w:qFormat/>
    <w:rsid w:val="000505EF"/>
    <w:pPr>
      <w:tabs>
        <w:tab w:val="right" w:pos="851"/>
        <w:tab w:val="left" w:pos="1134"/>
        <w:tab w:val="left" w:pos="1565"/>
        <w:tab w:val="left" w:pos="1996"/>
        <w:tab w:val="right" w:leader="dot" w:pos="8789"/>
        <w:tab w:val="right" w:pos="9554"/>
      </w:tabs>
      <w:suppressAutoHyphens w:val="0"/>
      <w:overflowPunct w:val="0"/>
      <w:adjustRightInd w:val="0"/>
      <w:snapToGrid w:val="0"/>
      <w:spacing w:line="320" w:lineRule="exact"/>
      <w:ind w:left="1134" w:right="3119" w:hanging="1134"/>
      <w:jc w:val="both"/>
    </w:pPr>
    <w:rPr>
      <w:rFonts w:eastAsia="宋体"/>
      <w:snapToGrid w:val="0"/>
      <w:sz w:val="21"/>
      <w:szCs w:val="21"/>
      <w:lang w:val="en-US" w:eastAsia="zh-CN"/>
    </w:rPr>
  </w:style>
  <w:style w:type="paragraph" w:customStyle="1" w:styleId="afc">
    <w:name w:val="缩进正文"/>
    <w:basedOn w:val="a"/>
    <w:qFormat/>
    <w:rsid w:val="000505EF"/>
    <w:pPr>
      <w:tabs>
        <w:tab w:val="left" w:pos="431"/>
        <w:tab w:val="left" w:pos="1134"/>
        <w:tab w:val="left" w:pos="1565"/>
        <w:tab w:val="left" w:pos="1996"/>
        <w:tab w:val="left" w:pos="2427"/>
      </w:tabs>
      <w:suppressAutoHyphens w:val="0"/>
      <w:overflowPunct w:val="0"/>
      <w:adjustRightInd w:val="0"/>
      <w:snapToGrid w:val="0"/>
      <w:spacing w:line="320" w:lineRule="exact"/>
      <w:ind w:left="1565" w:right="1134"/>
      <w:jc w:val="both"/>
    </w:pPr>
    <w:rPr>
      <w:rFonts w:eastAsia="宋体"/>
      <w:snapToGrid w:val="0"/>
      <w:sz w:val="21"/>
      <w:szCs w:val="21"/>
      <w:lang w:val="en-US" w:eastAsia="zh-CN"/>
    </w:rPr>
  </w:style>
  <w:style w:type="paragraph" w:customStyle="1" w:styleId="afd">
    <w:name w:val="悬挂"/>
    <w:basedOn w:val="a"/>
    <w:qFormat/>
    <w:rsid w:val="000505EF"/>
    <w:pPr>
      <w:tabs>
        <w:tab w:val="left" w:pos="431"/>
        <w:tab w:val="left" w:pos="1134"/>
        <w:tab w:val="left" w:pos="1565"/>
        <w:tab w:val="left" w:pos="1996"/>
        <w:tab w:val="left" w:pos="2427"/>
      </w:tabs>
      <w:suppressAutoHyphens w:val="0"/>
      <w:overflowPunct w:val="0"/>
      <w:adjustRightInd w:val="0"/>
      <w:snapToGrid w:val="0"/>
      <w:spacing w:after="120" w:line="320" w:lineRule="exact"/>
      <w:ind w:left="1565" w:right="1134" w:hanging="431"/>
      <w:jc w:val="both"/>
    </w:pPr>
    <w:rPr>
      <w:rFonts w:eastAsia="宋体"/>
      <w:snapToGrid w:val="0"/>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qFormat="1"/>
    <w:lsdException w:name="annotation text" w:uiPriority="99"/>
    <w:lsdException w:name="header" w:qFormat="1"/>
    <w:lsdException w:name="footer" w:qFormat="1"/>
    <w:lsdException w:name="caption" w:semiHidden="1" w:unhideWhenUsed="1" w:qFormat="1"/>
    <w:lsdException w:name="footnote reference" w:qFormat="1"/>
    <w:lsdException w:name="annotation reference" w:uiPriority="99"/>
    <w:lsdException w:name="page number" w:qFormat="1"/>
    <w:lsdException w:name="endnote reference" w:qFormat="1"/>
    <w:lsdException w:name="endnote text"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214"/>
    <w:pPr>
      <w:suppressAutoHyphens/>
      <w:spacing w:line="240" w:lineRule="atLeast"/>
    </w:pPr>
    <w:rPr>
      <w:lang w:eastAsia="en-US"/>
    </w:rPr>
  </w:style>
  <w:style w:type="paragraph" w:styleId="1">
    <w:name w:val="heading 1"/>
    <w:aliases w:val="Table_G"/>
    <w:basedOn w:val="SingleTxtG"/>
    <w:next w:val="SingleTxtG"/>
    <w:link w:val="1Char"/>
    <w:uiPriority w:val="9"/>
    <w:qFormat/>
    <w:rsid w:val="00CF0214"/>
    <w:pPr>
      <w:spacing w:after="0" w:line="240" w:lineRule="auto"/>
      <w:ind w:right="0"/>
      <w:jc w:val="left"/>
      <w:outlineLvl w:val="0"/>
    </w:pPr>
  </w:style>
  <w:style w:type="paragraph" w:styleId="2">
    <w:name w:val="heading 2"/>
    <w:basedOn w:val="a"/>
    <w:next w:val="a"/>
    <w:link w:val="2Char"/>
    <w:uiPriority w:val="9"/>
    <w:qFormat/>
    <w:rsid w:val="00CF0214"/>
    <w:pPr>
      <w:spacing w:line="240" w:lineRule="auto"/>
      <w:outlineLvl w:val="1"/>
    </w:pPr>
  </w:style>
  <w:style w:type="paragraph" w:styleId="3">
    <w:name w:val="heading 3"/>
    <w:basedOn w:val="a"/>
    <w:next w:val="a"/>
    <w:link w:val="3Char"/>
    <w:uiPriority w:val="9"/>
    <w:qFormat/>
    <w:rsid w:val="00CF0214"/>
    <w:pPr>
      <w:spacing w:line="240" w:lineRule="auto"/>
      <w:outlineLvl w:val="2"/>
    </w:pPr>
  </w:style>
  <w:style w:type="paragraph" w:styleId="4">
    <w:name w:val="heading 4"/>
    <w:basedOn w:val="a"/>
    <w:next w:val="a"/>
    <w:link w:val="4Char"/>
    <w:uiPriority w:val="9"/>
    <w:qFormat/>
    <w:rsid w:val="00CF0214"/>
    <w:pPr>
      <w:spacing w:line="240" w:lineRule="auto"/>
      <w:outlineLvl w:val="3"/>
    </w:pPr>
  </w:style>
  <w:style w:type="paragraph" w:styleId="5">
    <w:name w:val="heading 5"/>
    <w:basedOn w:val="a"/>
    <w:next w:val="a"/>
    <w:link w:val="5Char"/>
    <w:uiPriority w:val="9"/>
    <w:qFormat/>
    <w:rsid w:val="00CF0214"/>
    <w:pPr>
      <w:spacing w:line="240" w:lineRule="auto"/>
      <w:outlineLvl w:val="4"/>
    </w:pPr>
  </w:style>
  <w:style w:type="paragraph" w:styleId="6">
    <w:name w:val="heading 6"/>
    <w:basedOn w:val="a"/>
    <w:next w:val="a"/>
    <w:link w:val="6Char"/>
    <w:uiPriority w:val="9"/>
    <w:qFormat/>
    <w:rsid w:val="00CF0214"/>
    <w:pPr>
      <w:spacing w:line="240" w:lineRule="auto"/>
      <w:outlineLvl w:val="5"/>
    </w:pPr>
  </w:style>
  <w:style w:type="paragraph" w:styleId="7">
    <w:name w:val="heading 7"/>
    <w:basedOn w:val="a"/>
    <w:next w:val="a"/>
    <w:link w:val="7Char"/>
    <w:uiPriority w:val="9"/>
    <w:qFormat/>
    <w:rsid w:val="00CF0214"/>
    <w:pPr>
      <w:spacing w:line="240" w:lineRule="auto"/>
      <w:outlineLvl w:val="6"/>
    </w:pPr>
  </w:style>
  <w:style w:type="paragraph" w:styleId="8">
    <w:name w:val="heading 8"/>
    <w:basedOn w:val="a"/>
    <w:next w:val="a"/>
    <w:link w:val="8Char"/>
    <w:uiPriority w:val="9"/>
    <w:qFormat/>
    <w:rsid w:val="00CF0214"/>
    <w:pPr>
      <w:spacing w:line="240" w:lineRule="auto"/>
      <w:outlineLvl w:val="7"/>
    </w:pPr>
  </w:style>
  <w:style w:type="paragraph" w:styleId="9">
    <w:name w:val="heading 9"/>
    <w:basedOn w:val="a"/>
    <w:next w:val="a"/>
    <w:link w:val="9Char"/>
    <w:uiPriority w:val="9"/>
    <w:qFormat/>
    <w:rsid w:val="00CF0214"/>
    <w:pPr>
      <w:spacing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ngleTxtG">
    <w:name w:val="_ Single Txt_G"/>
    <w:basedOn w:val="a"/>
    <w:link w:val="SingleTxtGChar"/>
    <w:rsid w:val="00CF0214"/>
    <w:pPr>
      <w:spacing w:after="120"/>
      <w:ind w:left="1134" w:right="1134"/>
      <w:jc w:val="both"/>
    </w:pPr>
  </w:style>
  <w:style w:type="character" w:customStyle="1" w:styleId="1Char">
    <w:name w:val="标题 1 Char"/>
    <w:aliases w:val="Table_G Char"/>
    <w:link w:val="1"/>
    <w:uiPriority w:val="9"/>
    <w:locked/>
    <w:rsid w:val="006D4BC9"/>
    <w:rPr>
      <w:lang w:val="en-GB" w:eastAsia="en-US" w:bidi="ar-SA"/>
    </w:rPr>
  </w:style>
  <w:style w:type="character" w:customStyle="1" w:styleId="2Char">
    <w:name w:val="标题 2 Char"/>
    <w:link w:val="2"/>
    <w:uiPriority w:val="9"/>
    <w:locked/>
    <w:rsid w:val="006D4BC9"/>
    <w:rPr>
      <w:lang w:val="en-GB" w:eastAsia="en-US" w:bidi="ar-SA"/>
    </w:rPr>
  </w:style>
  <w:style w:type="character" w:customStyle="1" w:styleId="3Char">
    <w:name w:val="标题 3 Char"/>
    <w:link w:val="3"/>
    <w:uiPriority w:val="9"/>
    <w:locked/>
    <w:rsid w:val="006D4BC9"/>
    <w:rPr>
      <w:lang w:val="en-GB" w:eastAsia="en-US" w:bidi="ar-SA"/>
    </w:rPr>
  </w:style>
  <w:style w:type="character" w:customStyle="1" w:styleId="4Char">
    <w:name w:val="标题 4 Char"/>
    <w:link w:val="4"/>
    <w:uiPriority w:val="9"/>
    <w:locked/>
    <w:rsid w:val="006D4BC9"/>
    <w:rPr>
      <w:lang w:val="en-GB" w:eastAsia="en-US" w:bidi="ar-SA"/>
    </w:rPr>
  </w:style>
  <w:style w:type="character" w:customStyle="1" w:styleId="5Char">
    <w:name w:val="标题 5 Char"/>
    <w:link w:val="5"/>
    <w:uiPriority w:val="9"/>
    <w:locked/>
    <w:rsid w:val="006D4BC9"/>
    <w:rPr>
      <w:lang w:val="en-GB" w:eastAsia="en-US" w:bidi="ar-SA"/>
    </w:rPr>
  </w:style>
  <w:style w:type="character" w:customStyle="1" w:styleId="6Char">
    <w:name w:val="标题 6 Char"/>
    <w:link w:val="6"/>
    <w:uiPriority w:val="9"/>
    <w:locked/>
    <w:rsid w:val="006D4BC9"/>
    <w:rPr>
      <w:lang w:val="en-GB" w:eastAsia="en-US" w:bidi="ar-SA"/>
    </w:rPr>
  </w:style>
  <w:style w:type="character" w:customStyle="1" w:styleId="7Char">
    <w:name w:val="标题 7 Char"/>
    <w:link w:val="7"/>
    <w:uiPriority w:val="9"/>
    <w:locked/>
    <w:rsid w:val="006D4BC9"/>
    <w:rPr>
      <w:lang w:val="en-GB" w:eastAsia="en-US" w:bidi="ar-SA"/>
    </w:rPr>
  </w:style>
  <w:style w:type="character" w:customStyle="1" w:styleId="8Char">
    <w:name w:val="标题 8 Char"/>
    <w:link w:val="8"/>
    <w:uiPriority w:val="9"/>
    <w:locked/>
    <w:rsid w:val="006D4BC9"/>
    <w:rPr>
      <w:lang w:val="en-GB" w:eastAsia="en-US" w:bidi="ar-SA"/>
    </w:rPr>
  </w:style>
  <w:style w:type="character" w:customStyle="1" w:styleId="9Char">
    <w:name w:val="标题 9 Char"/>
    <w:link w:val="9"/>
    <w:uiPriority w:val="9"/>
    <w:locked/>
    <w:rsid w:val="006D4BC9"/>
    <w:rPr>
      <w:lang w:val="en-GB" w:eastAsia="en-US" w:bidi="ar-SA"/>
    </w:rPr>
  </w:style>
  <w:style w:type="paragraph" w:customStyle="1" w:styleId="HMG">
    <w:name w:val="_ H __M_G"/>
    <w:basedOn w:val="a"/>
    <w:next w:val="a"/>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CF0214"/>
    <w:pPr>
      <w:keepNext/>
      <w:keepLines/>
      <w:tabs>
        <w:tab w:val="right" w:pos="851"/>
      </w:tabs>
      <w:spacing w:before="360" w:after="240" w:line="300" w:lineRule="exact"/>
      <w:ind w:left="1134" w:right="1134" w:hanging="1134"/>
    </w:pPr>
    <w:rPr>
      <w:b/>
      <w:sz w:val="28"/>
    </w:rPr>
  </w:style>
  <w:style w:type="character" w:styleId="a3">
    <w:name w:val="footnote reference"/>
    <w:aliases w:val="4_G,Footnotes refss,Footnote Refernece,Footnote Ref,16 Point,Superscript 6 Point,ftref,[0],Texto de nota al pie,Appel note de bas de p.,callout,Ref,de nota al pie"/>
    <w:qFormat/>
    <w:rsid w:val="00CF0214"/>
    <w:rPr>
      <w:rFonts w:ascii="Times New Roman" w:hAnsi="Times New Roman"/>
      <w:sz w:val="18"/>
      <w:vertAlign w:val="superscript"/>
    </w:rPr>
  </w:style>
  <w:style w:type="character" w:styleId="a4">
    <w:name w:val="endnote reference"/>
    <w:aliases w:val="1_G"/>
    <w:qFormat/>
    <w:rsid w:val="00CF0214"/>
    <w:rPr>
      <w:rFonts w:ascii="Times New Roman" w:hAnsi="Times New Roman"/>
      <w:sz w:val="18"/>
      <w:vertAlign w:val="superscript"/>
    </w:rPr>
  </w:style>
  <w:style w:type="paragraph" w:styleId="a5">
    <w:name w:val="header"/>
    <w:aliases w:val="6_G"/>
    <w:basedOn w:val="a"/>
    <w:link w:val="Char"/>
    <w:qFormat/>
    <w:rsid w:val="00CF0214"/>
    <w:pPr>
      <w:pBdr>
        <w:bottom w:val="single" w:sz="4" w:space="4" w:color="auto"/>
      </w:pBdr>
      <w:spacing w:line="240" w:lineRule="auto"/>
    </w:pPr>
    <w:rPr>
      <w:b/>
      <w:sz w:val="18"/>
    </w:rPr>
  </w:style>
  <w:style w:type="character" w:customStyle="1" w:styleId="Char">
    <w:name w:val="页眉 Char"/>
    <w:aliases w:val="6_G Char"/>
    <w:link w:val="a5"/>
    <w:locked/>
    <w:rsid w:val="006D4BC9"/>
    <w:rPr>
      <w:b/>
      <w:sz w:val="18"/>
      <w:lang w:val="en-GB" w:eastAsia="en-US" w:bidi="ar-SA"/>
    </w:rPr>
  </w:style>
  <w:style w:type="table" w:styleId="a6">
    <w:name w:val="Table Grid"/>
    <w:basedOn w:val="a1"/>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7">
    <w:name w:val="Hyperlink"/>
    <w:uiPriority w:val="99"/>
    <w:rsid w:val="00CF0214"/>
    <w:rPr>
      <w:color w:val="auto"/>
      <w:u w:val="none"/>
    </w:rPr>
  </w:style>
  <w:style w:type="character" w:styleId="a8">
    <w:name w:val="FollowedHyperlink"/>
    <w:uiPriority w:val="99"/>
    <w:semiHidden/>
    <w:rsid w:val="00CF0214"/>
    <w:rPr>
      <w:color w:val="auto"/>
      <w:u w:val="none"/>
    </w:rPr>
  </w:style>
  <w:style w:type="paragraph" w:customStyle="1" w:styleId="SMG">
    <w:name w:val="__S_M_G"/>
    <w:basedOn w:val="a"/>
    <w:next w:val="a"/>
    <w:rsid w:val="00CF0214"/>
    <w:pPr>
      <w:keepNext/>
      <w:keepLines/>
      <w:spacing w:before="240" w:after="240" w:line="420" w:lineRule="exact"/>
      <w:ind w:left="1134" w:right="1134"/>
    </w:pPr>
    <w:rPr>
      <w:b/>
      <w:sz w:val="40"/>
    </w:rPr>
  </w:style>
  <w:style w:type="paragraph" w:customStyle="1" w:styleId="SLG">
    <w:name w:val="__S_L_G"/>
    <w:basedOn w:val="a"/>
    <w:next w:val="a"/>
    <w:rsid w:val="00CF0214"/>
    <w:pPr>
      <w:keepNext/>
      <w:keepLines/>
      <w:spacing w:before="240" w:after="240" w:line="580" w:lineRule="exact"/>
      <w:ind w:left="1134" w:right="1134"/>
    </w:pPr>
    <w:rPr>
      <w:b/>
      <w:sz w:val="56"/>
    </w:rPr>
  </w:style>
  <w:style w:type="paragraph" w:customStyle="1" w:styleId="SSG">
    <w:name w:val="__S_S_G"/>
    <w:basedOn w:val="a"/>
    <w:next w:val="a"/>
    <w:rsid w:val="00CF0214"/>
    <w:pPr>
      <w:keepNext/>
      <w:keepLines/>
      <w:spacing w:before="240" w:after="240" w:line="300" w:lineRule="exact"/>
      <w:ind w:left="1134" w:right="1134"/>
    </w:pPr>
    <w:rPr>
      <w:b/>
      <w:sz w:val="28"/>
    </w:rPr>
  </w:style>
  <w:style w:type="paragraph" w:styleId="a9">
    <w:name w:val="footnote text"/>
    <w:aliases w:val="5_G,Footnote Text Char Char Char,Footnote Text Char Char Char Char Char Char Char,Footnote Text Char Char Char Char Char,Footnote Text Char Char Char Char Char Char,Footnote Text Char Char Char Char Ch Char,Footnote Text Char2 Char1,FA Fu"/>
    <w:basedOn w:val="a"/>
    <w:link w:val="Char0"/>
    <w:qFormat/>
    <w:rsid w:val="00CF0214"/>
    <w:pPr>
      <w:tabs>
        <w:tab w:val="right" w:pos="1021"/>
      </w:tabs>
      <w:spacing w:line="220" w:lineRule="exact"/>
      <w:ind w:left="1134" w:right="1134" w:hanging="1134"/>
    </w:pPr>
    <w:rPr>
      <w:sz w:val="18"/>
    </w:rPr>
  </w:style>
  <w:style w:type="character" w:customStyle="1" w:styleId="Char0">
    <w:name w:val="脚注文本 Char"/>
    <w:aliases w:val="5_G Char,Footnote Text Char Char Char Char,Footnote Text Char Char Char Char Char Char Char Char,Footnote Text Char Char Char Char Char Char1,Footnote Text Char Char Char Char Char Char Char1,Footnote Text Char Char Char Char Ch Char Char"/>
    <w:link w:val="a9"/>
    <w:locked/>
    <w:rsid w:val="004006A9"/>
    <w:rPr>
      <w:sz w:val="18"/>
      <w:lang w:val="en-GB" w:eastAsia="en-US" w:bidi="ar-SA"/>
    </w:rPr>
  </w:style>
  <w:style w:type="paragraph" w:styleId="aa">
    <w:name w:val="endnote text"/>
    <w:aliases w:val="2_G"/>
    <w:basedOn w:val="a9"/>
    <w:link w:val="Char1"/>
    <w:qFormat/>
    <w:rsid w:val="00CF0214"/>
  </w:style>
  <w:style w:type="character" w:customStyle="1" w:styleId="Char1">
    <w:name w:val="尾注文本 Char"/>
    <w:aliases w:val="2_G Char"/>
    <w:link w:val="aa"/>
    <w:locked/>
    <w:rsid w:val="006D4BC9"/>
    <w:rPr>
      <w:sz w:val="18"/>
      <w:lang w:val="en-GB" w:eastAsia="en-US" w:bidi="ar-SA"/>
    </w:rPr>
  </w:style>
  <w:style w:type="character" w:styleId="ab">
    <w:name w:val="page number"/>
    <w:aliases w:val="7_G"/>
    <w:qFormat/>
    <w:rsid w:val="00CF0214"/>
    <w:rPr>
      <w:rFonts w:ascii="Times New Roman" w:hAnsi="Times New Roman"/>
      <w:b/>
      <w:sz w:val="18"/>
    </w:rPr>
  </w:style>
  <w:style w:type="paragraph" w:customStyle="1" w:styleId="XLargeG">
    <w:name w:val="__XLarge_G"/>
    <w:basedOn w:val="a"/>
    <w:next w:val="a"/>
    <w:rsid w:val="00CF0214"/>
    <w:pPr>
      <w:keepNext/>
      <w:keepLines/>
      <w:spacing w:before="240" w:after="240" w:line="420" w:lineRule="exact"/>
      <w:ind w:left="1134" w:right="1134"/>
    </w:pPr>
    <w:rPr>
      <w:b/>
      <w:sz w:val="40"/>
    </w:rPr>
  </w:style>
  <w:style w:type="paragraph" w:customStyle="1" w:styleId="Bullet1G">
    <w:name w:val="_Bullet 1_G"/>
    <w:basedOn w:val="a"/>
    <w:rsid w:val="00CF0214"/>
    <w:pPr>
      <w:numPr>
        <w:numId w:val="1"/>
      </w:numPr>
      <w:spacing w:after="120"/>
      <w:ind w:right="1134"/>
      <w:jc w:val="both"/>
    </w:pPr>
  </w:style>
  <w:style w:type="paragraph" w:styleId="ac">
    <w:name w:val="footer"/>
    <w:aliases w:val="3_G"/>
    <w:basedOn w:val="a"/>
    <w:link w:val="Char2"/>
    <w:qFormat/>
    <w:rsid w:val="00CF0214"/>
    <w:pPr>
      <w:spacing w:line="240" w:lineRule="auto"/>
    </w:pPr>
    <w:rPr>
      <w:sz w:val="16"/>
    </w:rPr>
  </w:style>
  <w:style w:type="character" w:customStyle="1" w:styleId="Char2">
    <w:name w:val="页脚 Char"/>
    <w:aliases w:val="3_G Char"/>
    <w:link w:val="ac"/>
    <w:locked/>
    <w:rsid w:val="006D4BC9"/>
    <w:rPr>
      <w:sz w:val="16"/>
      <w:lang w:val="en-GB" w:eastAsia="en-US" w:bidi="ar-SA"/>
    </w:rPr>
  </w:style>
  <w:style w:type="paragraph" w:customStyle="1" w:styleId="Bullet2G">
    <w:name w:val="_Bullet 2_G"/>
    <w:basedOn w:val="a"/>
    <w:rsid w:val="00CF0214"/>
    <w:pPr>
      <w:numPr>
        <w:numId w:val="2"/>
      </w:numPr>
      <w:spacing w:after="120"/>
      <w:ind w:right="1134"/>
      <w:jc w:val="both"/>
    </w:pPr>
  </w:style>
  <w:style w:type="paragraph" w:customStyle="1" w:styleId="H1G">
    <w:name w:val="_ H_1_G"/>
    <w:basedOn w:val="a"/>
    <w:next w:val="a"/>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rsid w:val="00CF0214"/>
    <w:pPr>
      <w:keepNext/>
      <w:keepLines/>
      <w:tabs>
        <w:tab w:val="right" w:pos="851"/>
      </w:tabs>
      <w:spacing w:before="240" w:after="120" w:line="240" w:lineRule="exact"/>
      <w:ind w:left="1134" w:right="1134" w:hanging="1134"/>
    </w:pPr>
    <w:rPr>
      <w:b/>
    </w:rPr>
  </w:style>
  <w:style w:type="paragraph" w:customStyle="1" w:styleId="H4G">
    <w:name w:val="_ H_4_G"/>
    <w:basedOn w:val="a"/>
    <w:next w:val="a"/>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CF0214"/>
    <w:pPr>
      <w:keepNext/>
      <w:keepLines/>
      <w:tabs>
        <w:tab w:val="right" w:pos="851"/>
      </w:tabs>
      <w:spacing w:before="240" w:after="120" w:line="240" w:lineRule="exact"/>
      <w:ind w:left="1134" w:right="1134" w:hanging="1134"/>
    </w:pPr>
  </w:style>
  <w:style w:type="paragraph" w:customStyle="1" w:styleId="Rom1">
    <w:name w:val="Rom1"/>
    <w:basedOn w:val="a"/>
    <w:rsid w:val="006D4BC9"/>
    <w:pPr>
      <w:numPr>
        <w:numId w:val="4"/>
      </w:numPr>
      <w:tabs>
        <w:tab w:val="clear" w:pos="2160"/>
        <w:tab w:val="num" w:pos="1440"/>
      </w:tabs>
      <w:suppressAutoHyphens w:val="0"/>
      <w:spacing w:after="240" w:line="240" w:lineRule="auto"/>
      <w:ind w:left="1441" w:hanging="590"/>
    </w:pPr>
    <w:rPr>
      <w:sz w:val="24"/>
    </w:rPr>
  </w:style>
  <w:style w:type="paragraph" w:customStyle="1" w:styleId="Rom2">
    <w:name w:val="Rom2"/>
    <w:basedOn w:val="a"/>
    <w:rsid w:val="006D4BC9"/>
    <w:pPr>
      <w:numPr>
        <w:numId w:val="3"/>
      </w:numPr>
      <w:tabs>
        <w:tab w:val="clear" w:pos="360"/>
        <w:tab w:val="num" w:pos="2160"/>
      </w:tabs>
      <w:suppressAutoHyphens w:val="0"/>
      <w:spacing w:after="240" w:line="240" w:lineRule="auto"/>
      <w:ind w:left="2160" w:hanging="516"/>
    </w:pPr>
    <w:rPr>
      <w:sz w:val="24"/>
    </w:rPr>
  </w:style>
  <w:style w:type="paragraph" w:customStyle="1" w:styleId="ParaNo">
    <w:name w:val="ParaNo."/>
    <w:basedOn w:val="a"/>
    <w:rsid w:val="006D4BC9"/>
    <w:pPr>
      <w:numPr>
        <w:numId w:val="5"/>
      </w:numPr>
      <w:tabs>
        <w:tab w:val="left" w:pos="737"/>
      </w:tabs>
      <w:suppressAutoHyphens w:val="0"/>
      <w:spacing w:after="240" w:line="240" w:lineRule="auto"/>
      <w:ind w:left="-1" w:firstLine="1"/>
    </w:pPr>
    <w:rPr>
      <w:sz w:val="24"/>
      <w:lang w:val="fr-CH"/>
    </w:rPr>
  </w:style>
  <w:style w:type="paragraph" w:customStyle="1" w:styleId="Level1">
    <w:name w:val="Level 1"/>
    <w:basedOn w:val="a"/>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宋体"/>
      <w:color w:val="000000"/>
      <w:sz w:val="24"/>
      <w:szCs w:val="24"/>
      <w:lang w:val="en-US"/>
    </w:rPr>
  </w:style>
  <w:style w:type="paragraph" w:styleId="ad">
    <w:name w:val="Balloon Text"/>
    <w:basedOn w:val="a"/>
    <w:link w:val="Char3"/>
    <w:uiPriority w:val="99"/>
    <w:rsid w:val="006D4BC9"/>
    <w:pPr>
      <w:suppressAutoHyphens w:val="0"/>
      <w:spacing w:line="240" w:lineRule="auto"/>
    </w:pPr>
    <w:rPr>
      <w:rFonts w:ascii="Tahoma" w:hAnsi="Tahoma" w:cs="Tahoma"/>
      <w:sz w:val="16"/>
      <w:szCs w:val="16"/>
    </w:rPr>
  </w:style>
  <w:style w:type="character" w:customStyle="1" w:styleId="Char3">
    <w:name w:val="批注框文本 Char"/>
    <w:link w:val="ad"/>
    <w:uiPriority w:val="99"/>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a"/>
    <w:qFormat/>
    <w:rsid w:val="006D4BC9"/>
    <w:pPr>
      <w:ind w:left="720"/>
    </w:pPr>
  </w:style>
  <w:style w:type="paragraph" w:styleId="ae">
    <w:name w:val="annotation text"/>
    <w:basedOn w:val="a"/>
    <w:link w:val="Char4"/>
    <w:uiPriority w:val="99"/>
    <w:rsid w:val="006D4BC9"/>
    <w:pPr>
      <w:suppressAutoHyphens w:val="0"/>
      <w:spacing w:line="240" w:lineRule="auto"/>
    </w:pPr>
    <w:rPr>
      <w:rFonts w:eastAsia="宋体"/>
      <w:spacing w:val="4"/>
      <w:w w:val="103"/>
      <w:kern w:val="14"/>
      <w:lang w:val="en-US" w:eastAsia="zh-CN"/>
    </w:rPr>
  </w:style>
  <w:style w:type="character" w:customStyle="1" w:styleId="Char4">
    <w:name w:val="批注文字 Char"/>
    <w:link w:val="ae"/>
    <w:uiPriority w:val="99"/>
    <w:locked/>
    <w:rsid w:val="006D4BC9"/>
    <w:rPr>
      <w:rFonts w:eastAsia="宋体"/>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a"/>
    <w:rsid w:val="006D4BC9"/>
    <w:pPr>
      <w:suppressAutoHyphens w:val="0"/>
      <w:spacing w:after="160" w:line="240" w:lineRule="exact"/>
    </w:pPr>
    <w:rPr>
      <w:rFonts w:ascii="Verdana" w:hAnsi="Verdana" w:cs="Angsana New"/>
    </w:rPr>
  </w:style>
  <w:style w:type="paragraph" w:styleId="af">
    <w:name w:val="annotation subject"/>
    <w:basedOn w:val="ae"/>
    <w:next w:val="ae"/>
    <w:link w:val="Char5"/>
    <w:rsid w:val="006D4BC9"/>
    <w:pPr>
      <w:suppressAutoHyphens/>
      <w:spacing w:line="240" w:lineRule="atLeast"/>
    </w:pPr>
    <w:rPr>
      <w:rFonts w:eastAsia="Times New Roman"/>
      <w:b/>
      <w:bCs/>
      <w:spacing w:val="0"/>
      <w:w w:val="100"/>
      <w:kern w:val="0"/>
      <w:lang w:val="en-GB" w:eastAsia="en-US"/>
    </w:rPr>
  </w:style>
  <w:style w:type="character" w:customStyle="1" w:styleId="Char5">
    <w:name w:val="批注主题 Char"/>
    <w:link w:val="af"/>
    <w:locked/>
    <w:rsid w:val="006D4BC9"/>
    <w:rPr>
      <w:rFonts w:eastAsia="宋体"/>
      <w:b/>
      <w:bCs/>
      <w:spacing w:val="4"/>
      <w:w w:val="103"/>
      <w:kern w:val="14"/>
      <w:lang w:val="en-GB" w:eastAsia="en-US" w:bidi="ar-SA"/>
    </w:rPr>
  </w:style>
  <w:style w:type="character" w:styleId="af0">
    <w:name w:val="annotation reference"/>
    <w:uiPriority w:val="99"/>
    <w:rsid w:val="006A7DC4"/>
    <w:rPr>
      <w:sz w:val="16"/>
      <w:szCs w:val="16"/>
    </w:rPr>
  </w:style>
  <w:style w:type="paragraph" w:styleId="af1">
    <w:name w:val="List Paragraph"/>
    <w:basedOn w:val="a"/>
    <w:uiPriority w:val="34"/>
    <w:qFormat/>
    <w:rsid w:val="00AC2CA1"/>
    <w:pPr>
      <w:suppressAutoHyphens w:val="0"/>
      <w:spacing w:line="240" w:lineRule="auto"/>
      <w:ind w:left="720"/>
      <w:contextualSpacing/>
    </w:pPr>
    <w:rPr>
      <w:rFonts w:ascii="Calibri" w:eastAsia="Calibri" w:hAnsi="Calibri"/>
      <w:sz w:val="22"/>
      <w:szCs w:val="22"/>
      <w:lang w:val="tr-TR" w:eastAsia="tr-TR"/>
    </w:rPr>
  </w:style>
  <w:style w:type="character" w:customStyle="1" w:styleId="H4GChar">
    <w:name w:val="_ H_4_G Char"/>
    <w:link w:val="H4G"/>
    <w:rsid w:val="007814D1"/>
    <w:rPr>
      <w:i/>
      <w:lang w:val="en-GB" w:eastAsia="en-US"/>
    </w:rPr>
  </w:style>
  <w:style w:type="character" w:customStyle="1" w:styleId="SingleTxtGChar">
    <w:name w:val="_ Single Txt_G Char"/>
    <w:link w:val="SingleTxtG"/>
    <w:rsid w:val="00A95607"/>
    <w:rPr>
      <w:lang w:eastAsia="en-US"/>
    </w:rPr>
  </w:style>
  <w:style w:type="character" w:customStyle="1" w:styleId="H1GChar">
    <w:name w:val="_ H_1_G Char"/>
    <w:link w:val="H1G"/>
    <w:rsid w:val="000C4DEB"/>
    <w:rPr>
      <w:b/>
      <w:sz w:val="24"/>
      <w:lang w:eastAsia="en-US"/>
    </w:rPr>
  </w:style>
  <w:style w:type="paragraph" w:styleId="af2">
    <w:name w:val="No Spacing"/>
    <w:uiPriority w:val="1"/>
    <w:qFormat/>
    <w:rsid w:val="000C4DEB"/>
    <w:rPr>
      <w:rFonts w:ascii="Calibri" w:eastAsia="Calibri" w:hAnsi="Calibri"/>
      <w:sz w:val="22"/>
      <w:szCs w:val="22"/>
      <w:lang w:eastAsia="en-US"/>
    </w:rPr>
  </w:style>
  <w:style w:type="paragraph" w:customStyle="1" w:styleId="singletxtg0">
    <w:name w:val="singletxtg"/>
    <w:basedOn w:val="a"/>
    <w:uiPriority w:val="99"/>
    <w:rsid w:val="000C4DEB"/>
    <w:pPr>
      <w:suppressAutoHyphens w:val="0"/>
      <w:spacing w:before="100" w:beforeAutospacing="1" w:after="100" w:afterAutospacing="1" w:line="240" w:lineRule="auto"/>
    </w:pPr>
    <w:rPr>
      <w:sz w:val="24"/>
      <w:szCs w:val="24"/>
      <w:lang w:val="en-US" w:eastAsia="en-GB"/>
    </w:rPr>
  </w:style>
  <w:style w:type="paragraph" w:styleId="af3">
    <w:name w:val="Normal (Web)"/>
    <w:basedOn w:val="a"/>
    <w:uiPriority w:val="99"/>
    <w:unhideWhenUsed/>
    <w:rsid w:val="000C4DEB"/>
    <w:pPr>
      <w:suppressAutoHyphens w:val="0"/>
      <w:spacing w:line="240" w:lineRule="auto"/>
    </w:pPr>
    <w:rPr>
      <w:sz w:val="24"/>
      <w:szCs w:val="24"/>
      <w:lang w:val="en-US" w:eastAsia="en-GB"/>
    </w:rPr>
  </w:style>
  <w:style w:type="character" w:styleId="af4">
    <w:name w:val="Strong"/>
    <w:uiPriority w:val="22"/>
    <w:qFormat/>
    <w:rsid w:val="000C4DEB"/>
    <w:rPr>
      <w:b/>
      <w:bCs/>
    </w:rPr>
  </w:style>
  <w:style w:type="paragraph" w:styleId="af5">
    <w:name w:val="Revision"/>
    <w:hidden/>
    <w:uiPriority w:val="71"/>
    <w:rsid w:val="00B6436C"/>
    <w:rPr>
      <w:lang w:eastAsia="en-US"/>
    </w:rPr>
  </w:style>
  <w:style w:type="character" w:customStyle="1" w:styleId="Funotenzeichen">
    <w:name w:val="Fußnotenzeichen"/>
    <w:rsid w:val="00FA5E5D"/>
  </w:style>
  <w:style w:type="character" w:styleId="af6">
    <w:name w:val="Emphasis"/>
    <w:qFormat/>
    <w:rsid w:val="00FA5E5D"/>
    <w:rPr>
      <w:i/>
      <w:iCs/>
    </w:rPr>
  </w:style>
  <w:style w:type="paragraph" w:customStyle="1" w:styleId="ColorfulList-Accent11">
    <w:name w:val="Colorful List - Accent 11"/>
    <w:basedOn w:val="a"/>
    <w:uiPriority w:val="99"/>
    <w:qFormat/>
    <w:rsid w:val="00FA5E5D"/>
    <w:pPr>
      <w:ind w:left="567"/>
    </w:pPr>
  </w:style>
  <w:style w:type="paragraph" w:customStyle="1" w:styleId="ColorfulShading-Accent11">
    <w:name w:val="Colorful Shading - Accent 11"/>
    <w:hidden/>
    <w:uiPriority w:val="99"/>
    <w:semiHidden/>
    <w:rsid w:val="00FA5E5D"/>
    <w:rPr>
      <w:lang w:eastAsia="en-US"/>
    </w:rPr>
  </w:style>
  <w:style w:type="paragraph" w:customStyle="1" w:styleId="HMGC">
    <w:name w:val="_ H __M_GC"/>
    <w:basedOn w:val="a"/>
    <w:next w:val="a"/>
    <w:qFormat/>
    <w:rsid w:val="000505EF"/>
    <w:pPr>
      <w:keepNext/>
      <w:keepLines/>
      <w:tabs>
        <w:tab w:val="right" w:pos="851"/>
      </w:tabs>
      <w:suppressAutoHyphens w:val="0"/>
      <w:overflowPunct w:val="0"/>
      <w:adjustRightInd w:val="0"/>
      <w:snapToGrid w:val="0"/>
      <w:spacing w:before="240" w:after="240" w:line="440" w:lineRule="exact"/>
      <w:ind w:left="1134" w:right="1134" w:hanging="1134"/>
      <w:jc w:val="both"/>
      <w:outlineLvl w:val="0"/>
    </w:pPr>
    <w:rPr>
      <w:rFonts w:eastAsia="黑体"/>
      <w:snapToGrid w:val="0"/>
      <w:sz w:val="34"/>
      <w:szCs w:val="34"/>
      <w:lang w:val="en-US" w:eastAsia="zh-CN"/>
    </w:rPr>
  </w:style>
  <w:style w:type="paragraph" w:customStyle="1" w:styleId="HChGC">
    <w:name w:val="_ H _Ch_GC"/>
    <w:basedOn w:val="a"/>
    <w:next w:val="a"/>
    <w:qFormat/>
    <w:rsid w:val="000505EF"/>
    <w:pPr>
      <w:keepNext/>
      <w:keepLines/>
      <w:tabs>
        <w:tab w:val="right" w:pos="851"/>
      </w:tabs>
      <w:suppressAutoHyphens w:val="0"/>
      <w:overflowPunct w:val="0"/>
      <w:adjustRightInd w:val="0"/>
      <w:snapToGrid w:val="0"/>
      <w:spacing w:before="360" w:after="240" w:line="400" w:lineRule="exact"/>
      <w:ind w:left="1134" w:right="1134" w:hanging="1134"/>
      <w:jc w:val="both"/>
      <w:outlineLvl w:val="1"/>
    </w:pPr>
    <w:rPr>
      <w:rFonts w:eastAsia="黑体"/>
      <w:snapToGrid w:val="0"/>
      <w:sz w:val="28"/>
      <w:szCs w:val="28"/>
      <w:lang w:val="en-US" w:eastAsia="zh-CN"/>
    </w:rPr>
  </w:style>
  <w:style w:type="paragraph" w:customStyle="1" w:styleId="H1GC">
    <w:name w:val="_ H_1_GC"/>
    <w:basedOn w:val="a"/>
    <w:next w:val="a"/>
    <w:qFormat/>
    <w:rsid w:val="000505EF"/>
    <w:pPr>
      <w:keepNext/>
      <w:keepLines/>
      <w:tabs>
        <w:tab w:val="right" w:pos="851"/>
      </w:tabs>
      <w:suppressAutoHyphens w:val="0"/>
      <w:overflowPunct w:val="0"/>
      <w:adjustRightInd w:val="0"/>
      <w:snapToGrid w:val="0"/>
      <w:spacing w:before="360" w:after="240" w:line="320" w:lineRule="exact"/>
      <w:ind w:left="1134" w:right="1134" w:hanging="1134"/>
      <w:jc w:val="both"/>
      <w:outlineLvl w:val="2"/>
    </w:pPr>
    <w:rPr>
      <w:rFonts w:eastAsia="黑体"/>
      <w:snapToGrid w:val="0"/>
      <w:sz w:val="24"/>
      <w:szCs w:val="24"/>
      <w:lang w:val="en-US" w:eastAsia="zh-CN"/>
    </w:rPr>
  </w:style>
  <w:style w:type="paragraph" w:customStyle="1" w:styleId="H23GC">
    <w:name w:val="_ H_2/3_GC"/>
    <w:basedOn w:val="a"/>
    <w:next w:val="a"/>
    <w:qFormat/>
    <w:rsid w:val="000505EF"/>
    <w:pPr>
      <w:keepNext/>
      <w:keepLines/>
      <w:tabs>
        <w:tab w:val="right" w:pos="851"/>
      </w:tabs>
      <w:suppressAutoHyphens w:val="0"/>
      <w:overflowPunct w:val="0"/>
      <w:adjustRightInd w:val="0"/>
      <w:snapToGrid w:val="0"/>
      <w:spacing w:before="240" w:after="120" w:line="320" w:lineRule="exact"/>
      <w:ind w:left="1134" w:right="1134" w:hanging="1134"/>
      <w:jc w:val="both"/>
      <w:outlineLvl w:val="3"/>
    </w:pPr>
    <w:rPr>
      <w:rFonts w:eastAsia="黑体"/>
      <w:sz w:val="22"/>
      <w:szCs w:val="22"/>
      <w:lang w:val="en-US" w:eastAsia="zh-CN"/>
    </w:rPr>
  </w:style>
  <w:style w:type="paragraph" w:customStyle="1" w:styleId="H4GC">
    <w:name w:val="_ H_4_GC"/>
    <w:basedOn w:val="a"/>
    <w:next w:val="a"/>
    <w:qFormat/>
    <w:rsid w:val="000505EF"/>
    <w:pPr>
      <w:keepNext/>
      <w:keepLines/>
      <w:tabs>
        <w:tab w:val="right" w:pos="851"/>
      </w:tabs>
      <w:suppressAutoHyphens w:val="0"/>
      <w:overflowPunct w:val="0"/>
      <w:adjustRightInd w:val="0"/>
      <w:snapToGrid w:val="0"/>
      <w:spacing w:before="240" w:after="120" w:line="320" w:lineRule="exact"/>
      <w:ind w:left="1134" w:right="1134" w:hanging="1134"/>
      <w:jc w:val="both"/>
      <w:outlineLvl w:val="4"/>
    </w:pPr>
    <w:rPr>
      <w:rFonts w:eastAsia="楷体"/>
      <w:snapToGrid w:val="0"/>
      <w:sz w:val="23"/>
      <w:szCs w:val="23"/>
      <w:lang w:val="en-US" w:eastAsia="zh-CN"/>
    </w:rPr>
  </w:style>
  <w:style w:type="paragraph" w:customStyle="1" w:styleId="H56GC">
    <w:name w:val="_ H_5/6_GC"/>
    <w:basedOn w:val="a"/>
    <w:next w:val="a"/>
    <w:qFormat/>
    <w:rsid w:val="000505EF"/>
    <w:pPr>
      <w:keepNext/>
      <w:keepLines/>
      <w:tabs>
        <w:tab w:val="right" w:pos="851"/>
      </w:tabs>
      <w:suppressAutoHyphens w:val="0"/>
      <w:overflowPunct w:val="0"/>
      <w:adjustRightInd w:val="0"/>
      <w:snapToGrid w:val="0"/>
      <w:spacing w:before="240" w:after="120" w:line="320" w:lineRule="exact"/>
      <w:ind w:left="1134" w:right="1134" w:hanging="1134"/>
      <w:jc w:val="both"/>
      <w:outlineLvl w:val="5"/>
    </w:pPr>
    <w:rPr>
      <w:rFonts w:eastAsia="宋体"/>
      <w:snapToGrid w:val="0"/>
      <w:sz w:val="21"/>
      <w:lang w:val="en-US" w:eastAsia="zh-CN"/>
    </w:rPr>
  </w:style>
  <w:style w:type="paragraph" w:customStyle="1" w:styleId="SingleTxtGC">
    <w:name w:val="_ Single Txt_GC"/>
    <w:basedOn w:val="a"/>
    <w:link w:val="SingleTxtGCChar"/>
    <w:qFormat/>
    <w:rsid w:val="000505EF"/>
    <w:pPr>
      <w:tabs>
        <w:tab w:val="left" w:pos="431"/>
        <w:tab w:val="left" w:pos="1134"/>
        <w:tab w:val="left" w:pos="1565"/>
        <w:tab w:val="left" w:pos="1996"/>
        <w:tab w:val="left" w:pos="2427"/>
      </w:tabs>
      <w:suppressAutoHyphens w:val="0"/>
      <w:overflowPunct w:val="0"/>
      <w:adjustRightInd w:val="0"/>
      <w:snapToGrid w:val="0"/>
      <w:spacing w:after="120" w:line="320" w:lineRule="exact"/>
      <w:ind w:left="1134" w:right="1134"/>
      <w:jc w:val="both"/>
    </w:pPr>
    <w:rPr>
      <w:rFonts w:eastAsia="宋体"/>
      <w:snapToGrid w:val="0"/>
      <w:sz w:val="21"/>
      <w:lang w:val="en-US" w:eastAsia="zh-CN"/>
    </w:rPr>
  </w:style>
  <w:style w:type="character" w:customStyle="1" w:styleId="SingleTxtGCChar">
    <w:name w:val="_ Single Txt_GC Char"/>
    <w:basedOn w:val="a0"/>
    <w:link w:val="SingleTxtGC"/>
    <w:locked/>
    <w:rsid w:val="000505EF"/>
    <w:rPr>
      <w:rFonts w:eastAsia="宋体"/>
      <w:snapToGrid w:val="0"/>
      <w:sz w:val="21"/>
      <w:lang w:val="en-US"/>
    </w:rPr>
  </w:style>
  <w:style w:type="paragraph" w:customStyle="1" w:styleId="SLGC">
    <w:name w:val="__S_L_GC"/>
    <w:basedOn w:val="a"/>
    <w:next w:val="a"/>
    <w:qFormat/>
    <w:rsid w:val="000505EF"/>
    <w:pPr>
      <w:keepNext/>
      <w:keepLines/>
      <w:tabs>
        <w:tab w:val="left" w:pos="431"/>
      </w:tabs>
      <w:suppressAutoHyphens w:val="0"/>
      <w:overflowPunct w:val="0"/>
      <w:adjustRightInd w:val="0"/>
      <w:snapToGrid w:val="0"/>
      <w:spacing w:before="240" w:after="240" w:line="560" w:lineRule="exact"/>
      <w:ind w:left="1134" w:right="1134"/>
      <w:jc w:val="both"/>
    </w:pPr>
    <w:rPr>
      <w:rFonts w:eastAsia="黑体"/>
      <w:snapToGrid w:val="0"/>
      <w:sz w:val="56"/>
      <w:szCs w:val="56"/>
      <w:lang w:val="en-US" w:eastAsia="zh-CN"/>
    </w:rPr>
  </w:style>
  <w:style w:type="paragraph" w:customStyle="1" w:styleId="SMGC">
    <w:name w:val="__S_M_GC"/>
    <w:basedOn w:val="a"/>
    <w:next w:val="a"/>
    <w:qFormat/>
    <w:rsid w:val="000505EF"/>
    <w:pPr>
      <w:keepNext/>
      <w:keepLines/>
      <w:tabs>
        <w:tab w:val="left" w:pos="431"/>
      </w:tabs>
      <w:suppressAutoHyphens w:val="0"/>
      <w:overflowPunct w:val="0"/>
      <w:adjustRightInd w:val="0"/>
      <w:snapToGrid w:val="0"/>
      <w:spacing w:before="240" w:after="240" w:line="400" w:lineRule="exact"/>
      <w:ind w:left="1134" w:right="1134"/>
      <w:jc w:val="both"/>
    </w:pPr>
    <w:rPr>
      <w:rFonts w:eastAsia="黑体"/>
      <w:snapToGrid w:val="0"/>
      <w:sz w:val="40"/>
      <w:szCs w:val="40"/>
      <w:lang w:val="en-US" w:eastAsia="zh-CN"/>
    </w:rPr>
  </w:style>
  <w:style w:type="paragraph" w:customStyle="1" w:styleId="SSGC">
    <w:name w:val="__S_S_GC"/>
    <w:basedOn w:val="a"/>
    <w:next w:val="a"/>
    <w:qFormat/>
    <w:rsid w:val="000505EF"/>
    <w:pPr>
      <w:keepNext/>
      <w:keepLines/>
      <w:tabs>
        <w:tab w:val="left" w:pos="431"/>
      </w:tabs>
      <w:suppressAutoHyphens w:val="0"/>
      <w:overflowPunct w:val="0"/>
      <w:adjustRightInd w:val="0"/>
      <w:snapToGrid w:val="0"/>
      <w:spacing w:before="240" w:after="240" w:line="300" w:lineRule="exact"/>
      <w:ind w:left="1134" w:right="1134"/>
      <w:jc w:val="both"/>
    </w:pPr>
    <w:rPr>
      <w:rFonts w:eastAsia="黑体"/>
      <w:snapToGrid w:val="0"/>
      <w:sz w:val="28"/>
      <w:lang w:val="en-US" w:eastAsia="zh-CN"/>
    </w:rPr>
  </w:style>
  <w:style w:type="paragraph" w:customStyle="1" w:styleId="XLargeGC">
    <w:name w:val="__XLarge_GC"/>
    <w:basedOn w:val="a"/>
    <w:next w:val="a"/>
    <w:qFormat/>
    <w:rsid w:val="000505EF"/>
    <w:pPr>
      <w:keepNext/>
      <w:keepLines/>
      <w:tabs>
        <w:tab w:val="left" w:pos="431"/>
      </w:tabs>
      <w:suppressAutoHyphens w:val="0"/>
      <w:overflowPunct w:val="0"/>
      <w:adjustRightInd w:val="0"/>
      <w:snapToGrid w:val="0"/>
      <w:spacing w:before="240" w:after="240" w:line="400" w:lineRule="exact"/>
      <w:ind w:left="1134" w:right="1134"/>
      <w:jc w:val="both"/>
    </w:pPr>
    <w:rPr>
      <w:rFonts w:eastAsia="黑体"/>
      <w:snapToGrid w:val="0"/>
      <w:sz w:val="40"/>
      <w:szCs w:val="40"/>
      <w:lang w:val="en-US" w:eastAsia="zh-CN"/>
    </w:rPr>
  </w:style>
  <w:style w:type="paragraph" w:customStyle="1" w:styleId="Bullet1GC">
    <w:name w:val="_Bullet 1_GC"/>
    <w:basedOn w:val="a"/>
    <w:qFormat/>
    <w:rsid w:val="000505EF"/>
    <w:pPr>
      <w:numPr>
        <w:numId w:val="6"/>
      </w:numPr>
      <w:tabs>
        <w:tab w:val="left" w:pos="431"/>
      </w:tabs>
      <w:suppressAutoHyphens w:val="0"/>
      <w:overflowPunct w:val="0"/>
      <w:adjustRightInd w:val="0"/>
      <w:snapToGrid w:val="0"/>
      <w:spacing w:after="120" w:line="320" w:lineRule="exact"/>
      <w:ind w:right="1134"/>
      <w:jc w:val="both"/>
    </w:pPr>
    <w:rPr>
      <w:rFonts w:eastAsia="宋体"/>
      <w:snapToGrid w:val="0"/>
      <w:sz w:val="21"/>
      <w:lang w:val="en-US" w:eastAsia="zh-CN"/>
    </w:rPr>
  </w:style>
  <w:style w:type="paragraph" w:customStyle="1" w:styleId="Bullet2GC">
    <w:name w:val="_Bullet 2_GC"/>
    <w:basedOn w:val="a"/>
    <w:qFormat/>
    <w:rsid w:val="000505EF"/>
    <w:pPr>
      <w:numPr>
        <w:numId w:val="7"/>
      </w:numPr>
      <w:tabs>
        <w:tab w:val="left" w:pos="431"/>
      </w:tabs>
      <w:suppressAutoHyphens w:val="0"/>
      <w:overflowPunct w:val="0"/>
      <w:adjustRightInd w:val="0"/>
      <w:snapToGrid w:val="0"/>
      <w:spacing w:after="120" w:line="320" w:lineRule="exact"/>
      <w:ind w:right="1134"/>
      <w:jc w:val="both"/>
    </w:pPr>
    <w:rPr>
      <w:rFonts w:eastAsia="宋体"/>
      <w:snapToGrid w:val="0"/>
      <w:sz w:val="21"/>
      <w:lang w:val="en-US" w:eastAsia="zh-CN"/>
    </w:rPr>
  </w:style>
  <w:style w:type="paragraph" w:customStyle="1" w:styleId="DashGC">
    <w:name w:val="_Dash_GC"/>
    <w:basedOn w:val="a"/>
    <w:qFormat/>
    <w:rsid w:val="000505EF"/>
    <w:pPr>
      <w:numPr>
        <w:numId w:val="8"/>
      </w:numPr>
      <w:tabs>
        <w:tab w:val="left" w:pos="431"/>
      </w:tabs>
      <w:suppressAutoHyphens w:val="0"/>
      <w:overflowPunct w:val="0"/>
      <w:adjustRightInd w:val="0"/>
      <w:snapToGrid w:val="0"/>
      <w:spacing w:after="120" w:line="320" w:lineRule="exact"/>
      <w:ind w:right="1134"/>
      <w:jc w:val="both"/>
    </w:pPr>
    <w:rPr>
      <w:rFonts w:eastAsia="宋体"/>
      <w:snapToGrid w:val="0"/>
      <w:sz w:val="21"/>
      <w:lang w:val="fr-CH" w:eastAsia="zh-CN"/>
    </w:rPr>
  </w:style>
  <w:style w:type="paragraph" w:customStyle="1" w:styleId="af7">
    <w:name w:val="表数文字"/>
    <w:basedOn w:val="a"/>
    <w:qFormat/>
    <w:rsid w:val="000505EF"/>
    <w:pPr>
      <w:tabs>
        <w:tab w:val="left" w:pos="431"/>
        <w:tab w:val="left" w:pos="1134"/>
        <w:tab w:val="left" w:pos="1565"/>
        <w:tab w:val="left" w:pos="1996"/>
        <w:tab w:val="left" w:pos="2427"/>
      </w:tabs>
      <w:suppressAutoHyphens w:val="0"/>
      <w:overflowPunct w:val="0"/>
      <w:adjustRightInd w:val="0"/>
      <w:snapToGrid w:val="0"/>
      <w:spacing w:before="40" w:after="40"/>
      <w:ind w:right="113"/>
      <w:jc w:val="both"/>
    </w:pPr>
    <w:rPr>
      <w:rFonts w:eastAsia="宋体"/>
      <w:snapToGrid w:val="0"/>
      <w:sz w:val="18"/>
      <w:szCs w:val="18"/>
      <w:lang w:val="en-US" w:eastAsia="zh-CN"/>
    </w:rPr>
  </w:style>
  <w:style w:type="paragraph" w:customStyle="1" w:styleId="af8">
    <w:name w:val="表中标题"/>
    <w:basedOn w:val="a"/>
    <w:qFormat/>
    <w:rsid w:val="000505EF"/>
    <w:pPr>
      <w:tabs>
        <w:tab w:val="left" w:pos="431"/>
        <w:tab w:val="left" w:pos="1134"/>
        <w:tab w:val="left" w:pos="1565"/>
        <w:tab w:val="left" w:pos="1996"/>
        <w:tab w:val="left" w:pos="2427"/>
      </w:tabs>
      <w:suppressAutoHyphens w:val="0"/>
      <w:overflowPunct w:val="0"/>
      <w:adjustRightInd w:val="0"/>
      <w:snapToGrid w:val="0"/>
      <w:spacing w:before="80" w:after="80" w:line="200" w:lineRule="exact"/>
      <w:ind w:right="113"/>
      <w:jc w:val="both"/>
    </w:pPr>
    <w:rPr>
      <w:rFonts w:eastAsia="楷体"/>
      <w:snapToGrid w:val="0"/>
      <w:sz w:val="18"/>
      <w:lang w:val="en-US" w:eastAsia="zh-CN"/>
    </w:rPr>
  </w:style>
  <w:style w:type="paragraph" w:customStyle="1" w:styleId="af9">
    <w:name w:val="表中文字"/>
    <w:basedOn w:val="a"/>
    <w:qFormat/>
    <w:rsid w:val="000505EF"/>
    <w:pPr>
      <w:tabs>
        <w:tab w:val="left" w:pos="431"/>
        <w:tab w:val="left" w:pos="1134"/>
        <w:tab w:val="left" w:pos="1565"/>
        <w:tab w:val="left" w:pos="1996"/>
        <w:tab w:val="left" w:pos="2427"/>
      </w:tabs>
      <w:suppressAutoHyphens w:val="0"/>
      <w:overflowPunct w:val="0"/>
      <w:adjustRightInd w:val="0"/>
      <w:snapToGrid w:val="0"/>
      <w:spacing w:before="40"/>
      <w:ind w:right="113"/>
      <w:jc w:val="both"/>
    </w:pPr>
    <w:rPr>
      <w:rFonts w:eastAsia="宋体"/>
      <w:snapToGrid w:val="0"/>
      <w:sz w:val="18"/>
      <w:szCs w:val="18"/>
      <w:lang w:val="en-US" w:eastAsia="zh-CN"/>
    </w:rPr>
  </w:style>
  <w:style w:type="paragraph" w:customStyle="1" w:styleId="afa">
    <w:name w:val="目录段页次"/>
    <w:basedOn w:val="a"/>
    <w:qFormat/>
    <w:rsid w:val="000505EF"/>
    <w:pPr>
      <w:tabs>
        <w:tab w:val="right" w:pos="851"/>
        <w:tab w:val="left" w:pos="1134"/>
        <w:tab w:val="left" w:pos="1565"/>
        <w:tab w:val="left" w:pos="1996"/>
        <w:tab w:val="right" w:leader="dot" w:pos="7655"/>
        <w:tab w:val="right" w:pos="8789"/>
        <w:tab w:val="right" w:pos="9554"/>
      </w:tabs>
      <w:suppressAutoHyphens w:val="0"/>
      <w:overflowPunct w:val="0"/>
      <w:adjustRightInd w:val="0"/>
      <w:snapToGrid w:val="0"/>
      <w:spacing w:line="320" w:lineRule="exact"/>
      <w:ind w:left="1134" w:right="4253" w:hanging="1134"/>
      <w:jc w:val="both"/>
    </w:pPr>
    <w:rPr>
      <w:rFonts w:eastAsia="宋体"/>
      <w:snapToGrid w:val="0"/>
      <w:sz w:val="21"/>
      <w:szCs w:val="21"/>
      <w:lang w:val="en-US" w:eastAsia="zh-CN"/>
    </w:rPr>
  </w:style>
  <w:style w:type="paragraph" w:customStyle="1" w:styleId="afb">
    <w:name w:val="目录页次"/>
    <w:basedOn w:val="a"/>
    <w:qFormat/>
    <w:rsid w:val="000505EF"/>
    <w:pPr>
      <w:tabs>
        <w:tab w:val="right" w:pos="851"/>
        <w:tab w:val="left" w:pos="1134"/>
        <w:tab w:val="left" w:pos="1565"/>
        <w:tab w:val="left" w:pos="1996"/>
        <w:tab w:val="right" w:leader="dot" w:pos="8789"/>
        <w:tab w:val="right" w:pos="9554"/>
      </w:tabs>
      <w:suppressAutoHyphens w:val="0"/>
      <w:overflowPunct w:val="0"/>
      <w:adjustRightInd w:val="0"/>
      <w:snapToGrid w:val="0"/>
      <w:spacing w:line="320" w:lineRule="exact"/>
      <w:ind w:left="1134" w:right="3119" w:hanging="1134"/>
      <w:jc w:val="both"/>
    </w:pPr>
    <w:rPr>
      <w:rFonts w:eastAsia="宋体"/>
      <w:snapToGrid w:val="0"/>
      <w:sz w:val="21"/>
      <w:szCs w:val="21"/>
      <w:lang w:val="en-US" w:eastAsia="zh-CN"/>
    </w:rPr>
  </w:style>
  <w:style w:type="paragraph" w:customStyle="1" w:styleId="afc">
    <w:name w:val="缩进正文"/>
    <w:basedOn w:val="a"/>
    <w:qFormat/>
    <w:rsid w:val="000505EF"/>
    <w:pPr>
      <w:tabs>
        <w:tab w:val="left" w:pos="431"/>
        <w:tab w:val="left" w:pos="1134"/>
        <w:tab w:val="left" w:pos="1565"/>
        <w:tab w:val="left" w:pos="1996"/>
        <w:tab w:val="left" w:pos="2427"/>
      </w:tabs>
      <w:suppressAutoHyphens w:val="0"/>
      <w:overflowPunct w:val="0"/>
      <w:adjustRightInd w:val="0"/>
      <w:snapToGrid w:val="0"/>
      <w:spacing w:line="320" w:lineRule="exact"/>
      <w:ind w:left="1565" w:right="1134"/>
      <w:jc w:val="both"/>
    </w:pPr>
    <w:rPr>
      <w:rFonts w:eastAsia="宋体"/>
      <w:snapToGrid w:val="0"/>
      <w:sz w:val="21"/>
      <w:szCs w:val="21"/>
      <w:lang w:val="en-US" w:eastAsia="zh-CN"/>
    </w:rPr>
  </w:style>
  <w:style w:type="paragraph" w:customStyle="1" w:styleId="afd">
    <w:name w:val="悬挂"/>
    <w:basedOn w:val="a"/>
    <w:qFormat/>
    <w:rsid w:val="000505EF"/>
    <w:pPr>
      <w:tabs>
        <w:tab w:val="left" w:pos="431"/>
        <w:tab w:val="left" w:pos="1134"/>
        <w:tab w:val="left" w:pos="1565"/>
        <w:tab w:val="left" w:pos="1996"/>
        <w:tab w:val="left" w:pos="2427"/>
      </w:tabs>
      <w:suppressAutoHyphens w:val="0"/>
      <w:overflowPunct w:val="0"/>
      <w:adjustRightInd w:val="0"/>
      <w:snapToGrid w:val="0"/>
      <w:spacing w:after="120" w:line="320" w:lineRule="exact"/>
      <w:ind w:left="1565" w:right="1134" w:hanging="431"/>
      <w:jc w:val="both"/>
    </w:pPr>
    <w:rPr>
      <w:rFonts w:eastAsia="宋体"/>
      <w:snapToGrid w:val="0"/>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57BE8-E5E1-4B49-BC8C-6ED3628AA7D4}"/>
</file>

<file path=customXml/itemProps2.xml><?xml version="1.0" encoding="utf-8"?>
<ds:datastoreItem xmlns:ds="http://schemas.openxmlformats.org/officeDocument/2006/customXml" ds:itemID="{6883E46B-42E2-4B32-8DB3-8E757E9968C0}"/>
</file>

<file path=customXml/itemProps3.xml><?xml version="1.0" encoding="utf-8"?>
<ds:datastoreItem xmlns:ds="http://schemas.openxmlformats.org/officeDocument/2006/customXml" ds:itemID="{981E471D-26D9-4189-92A6-600F5EB81FB2}"/>
</file>

<file path=customXml/itemProps4.xml><?xml version="1.0" encoding="utf-8"?>
<ds:datastoreItem xmlns:ds="http://schemas.openxmlformats.org/officeDocument/2006/customXml" ds:itemID="{68CEEA64-2F78-49EB-A75C-9F75C086A4EB}"/>
</file>

<file path=docProps/app.xml><?xml version="1.0" encoding="utf-8"?>
<Properties xmlns="http://schemas.openxmlformats.org/officeDocument/2006/extended-properties" xmlns:vt="http://schemas.openxmlformats.org/officeDocument/2006/docPropsVTypes">
  <Template>Normal.dotm</Template>
  <TotalTime>0</TotalTime>
  <Pages>20</Pages>
  <Words>13580</Words>
  <Characters>14428</Characters>
  <Application>Microsoft Office Word</Application>
  <DocSecurity>0</DocSecurity>
  <Lines>499</Lines>
  <Paragraphs>117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United Nations</vt:lpstr>
      <vt:lpstr>United Nations</vt:lpstr>
    </vt:vector>
  </TitlesOfParts>
  <Company>CSD</Company>
  <LinksUpToDate>false</LinksUpToDate>
  <CharactersWithSpaces>14783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Chairperson of the Board of Trustees of the United Nations Voluntary Fund for Technical Cooperation in the Field of Human Rights in Chinese</dc:title>
  <dc:subject>A/HRC/29/48</dc:subject>
  <dc:creator>T</dc:creator>
  <cp:keywords/>
  <dc:description/>
  <cp:lastModifiedBy>Tian H.</cp:lastModifiedBy>
  <cp:revision>2</cp:revision>
  <cp:lastPrinted>2015-05-07T12:40:00Z</cp:lastPrinted>
  <dcterms:created xsi:type="dcterms:W3CDTF">2015-05-08T12:26:00Z</dcterms:created>
  <dcterms:modified xsi:type="dcterms:W3CDTF">2015-05-08T12:26:00Z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47800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