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E4" w:rsidRPr="005353DA" w:rsidRDefault="006709E4" w:rsidP="006709E4">
      <w:pPr>
        <w:spacing w:line="60" w:lineRule="exact"/>
        <w:rPr>
          <w:color w:val="010000"/>
          <w:sz w:val="6"/>
        </w:rPr>
        <w:sectPr w:rsidR="006709E4" w:rsidRPr="005353DA" w:rsidSect="006709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5353DA">
        <w:rPr>
          <w:rStyle w:val="CommentReference"/>
        </w:rPr>
        <w:commentReference w:id="0"/>
      </w:r>
    </w:p>
    <w:p w:rsidR="005353DA" w:rsidRPr="005353DA" w:rsidRDefault="005353DA" w:rsidP="005353DA">
      <w:pPr>
        <w:rPr>
          <w:b/>
          <w:sz w:val="24"/>
          <w:szCs w:val="24"/>
        </w:rPr>
      </w:pPr>
      <w:r w:rsidRPr="005353DA">
        <w:rPr>
          <w:b/>
          <w:sz w:val="24"/>
          <w:szCs w:val="24"/>
        </w:rPr>
        <w:lastRenderedPageBreak/>
        <w:t>Совет по правам человека</w:t>
      </w:r>
    </w:p>
    <w:p w:rsidR="005353DA" w:rsidRPr="005353DA" w:rsidRDefault="005353DA" w:rsidP="005353DA">
      <w:pPr>
        <w:rPr>
          <w:b/>
        </w:rPr>
      </w:pPr>
      <w:r w:rsidRPr="005353DA">
        <w:rPr>
          <w:b/>
        </w:rPr>
        <w:t>Тридцатая сессия</w:t>
      </w:r>
    </w:p>
    <w:p w:rsidR="005353DA" w:rsidRPr="005353DA" w:rsidRDefault="005353DA" w:rsidP="005353DA">
      <w:r w:rsidRPr="005353DA">
        <w:t xml:space="preserve">Пункт 6 повестки дня </w:t>
      </w:r>
    </w:p>
    <w:p w:rsidR="006709E4" w:rsidRPr="003B0D33" w:rsidRDefault="005353DA" w:rsidP="005353DA">
      <w:pPr>
        <w:rPr>
          <w:b/>
        </w:rPr>
      </w:pPr>
      <w:r w:rsidRPr="005353DA">
        <w:rPr>
          <w:b/>
        </w:rPr>
        <w:t>Универсальный периодический обзор</w:t>
      </w:r>
    </w:p>
    <w:p w:rsidR="005353DA" w:rsidRPr="003B0D33" w:rsidRDefault="005353DA" w:rsidP="005353DA">
      <w:pPr>
        <w:spacing w:line="120" w:lineRule="exact"/>
        <w:rPr>
          <w:sz w:val="10"/>
        </w:rPr>
      </w:pPr>
    </w:p>
    <w:p w:rsidR="005353DA" w:rsidRPr="003B0D33" w:rsidRDefault="005353DA" w:rsidP="005353DA">
      <w:pPr>
        <w:spacing w:line="120" w:lineRule="exact"/>
        <w:rPr>
          <w:sz w:val="10"/>
        </w:rPr>
      </w:pPr>
    </w:p>
    <w:p w:rsidR="005353DA" w:rsidRPr="003B0D33" w:rsidRDefault="005353DA" w:rsidP="005353DA">
      <w:pPr>
        <w:spacing w:line="120" w:lineRule="exact"/>
        <w:rPr>
          <w:sz w:val="10"/>
        </w:rPr>
      </w:pPr>
    </w:p>
    <w:p w:rsidR="005353DA" w:rsidRPr="005353DA" w:rsidRDefault="005353DA" w:rsidP="005353DA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3B0D33">
        <w:tab/>
      </w:r>
      <w:r w:rsidRPr="003B0D33">
        <w:tab/>
      </w:r>
      <w:r w:rsidRPr="005353DA">
        <w:t>Доклад Рабочей группы по универсальному периодическому обзору</w:t>
      </w:r>
      <w:r w:rsidRPr="00637E54">
        <w:rPr>
          <w:b w:val="0"/>
          <w:color w:val="943634" w:themeColor="accent2" w:themeShade="BF"/>
          <w:sz w:val="20"/>
          <w:szCs w:val="20"/>
        </w:rPr>
        <w:footnoteReference w:customMarkFollows="1" w:id="1"/>
        <w:t>*</w:t>
      </w:r>
      <w:r w:rsidRPr="005353DA">
        <w:t xml:space="preserve"> </w:t>
      </w:r>
    </w:p>
    <w:p w:rsidR="005353DA" w:rsidRPr="005353DA" w:rsidRDefault="005353DA" w:rsidP="005353DA">
      <w:pPr>
        <w:pStyle w:val="SingleTxt"/>
        <w:spacing w:after="0" w:line="120" w:lineRule="exact"/>
        <w:rPr>
          <w:sz w:val="10"/>
        </w:rPr>
      </w:pPr>
    </w:p>
    <w:p w:rsidR="005353DA" w:rsidRPr="005353DA" w:rsidRDefault="005353DA" w:rsidP="005353DA">
      <w:pPr>
        <w:pStyle w:val="SingleTxt"/>
        <w:spacing w:after="0" w:line="120" w:lineRule="exact"/>
        <w:rPr>
          <w:sz w:val="10"/>
        </w:rPr>
      </w:pPr>
    </w:p>
    <w:p w:rsidR="005353DA" w:rsidRDefault="005353DA" w:rsidP="005353DA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US"/>
        </w:rPr>
      </w:pPr>
      <w:r w:rsidRPr="005353DA">
        <w:tab/>
      </w:r>
      <w:r w:rsidRPr="005353DA">
        <w:tab/>
        <w:t>Болгария</w:t>
      </w:r>
      <w:bookmarkStart w:id="1" w:name="_GoBack"/>
      <w:bookmarkEnd w:id="1"/>
    </w:p>
    <w:p w:rsidR="00E60799" w:rsidRPr="00E60799" w:rsidRDefault="005353DA" w:rsidP="00E60799">
      <w:pPr>
        <w:pStyle w:val="HCh"/>
        <w:spacing w:after="120"/>
        <w:rPr>
          <w:b w:val="0"/>
        </w:rPr>
      </w:pPr>
      <w:r>
        <w:rPr>
          <w:lang w:val="en-US"/>
        </w:rPr>
        <w:br w:type="page"/>
      </w:r>
      <w:r w:rsidR="00E60799">
        <w:rPr>
          <w:b w:val="0"/>
          <w:lang w:val="en-US"/>
        </w:rPr>
        <w:lastRenderedPageBreak/>
        <w:t>Содержание</w:t>
      </w:r>
    </w:p>
    <w:tbl>
      <w:tblPr>
        <w:tblW w:w="9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6"/>
        <w:gridCol w:w="714"/>
        <w:gridCol w:w="6"/>
      </w:tblGrid>
      <w:tr w:rsidR="00E60799" w:rsidRPr="00E60799" w:rsidTr="00E60799">
        <w:trPr>
          <w:gridAfter w:val="1"/>
          <w:wAfter w:w="6" w:type="dxa"/>
        </w:trPr>
        <w:tc>
          <w:tcPr>
            <w:tcW w:w="1060" w:type="dxa"/>
            <w:shd w:val="clear" w:color="auto" w:fill="auto"/>
          </w:tcPr>
          <w:p w:rsidR="00E60799" w:rsidRPr="00E60799" w:rsidRDefault="00E60799" w:rsidP="00E60799">
            <w:pPr>
              <w:spacing w:after="120" w:line="240" w:lineRule="auto"/>
              <w:jc w:val="right"/>
              <w:rPr>
                <w:i/>
                <w:sz w:val="14"/>
              </w:rPr>
            </w:pPr>
          </w:p>
        </w:tc>
        <w:tc>
          <w:tcPr>
            <w:tcW w:w="7056" w:type="dxa"/>
            <w:shd w:val="clear" w:color="auto" w:fill="auto"/>
          </w:tcPr>
          <w:p w:rsidR="00E60799" w:rsidRPr="00E60799" w:rsidRDefault="00E60799" w:rsidP="00E60799">
            <w:pPr>
              <w:spacing w:after="120" w:line="240" w:lineRule="auto"/>
              <w:rPr>
                <w:i/>
                <w:sz w:val="14"/>
              </w:rPr>
            </w:pPr>
          </w:p>
        </w:tc>
        <w:tc>
          <w:tcPr>
            <w:tcW w:w="994" w:type="dxa"/>
            <w:shd w:val="clear" w:color="auto" w:fill="auto"/>
          </w:tcPr>
          <w:p w:rsidR="00E60799" w:rsidRPr="00E60799" w:rsidRDefault="00E60799" w:rsidP="00E60799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60799" w:rsidRPr="00E60799" w:rsidRDefault="00E60799" w:rsidP="00E60799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Стр.</w:t>
            </w:r>
          </w:p>
        </w:tc>
      </w:tr>
      <w:tr w:rsidR="00E60799" w:rsidRPr="00E60799" w:rsidTr="00E60799">
        <w:trPr>
          <w:gridAfter w:val="1"/>
          <w:wAfter w:w="6" w:type="dxa"/>
        </w:trPr>
        <w:tc>
          <w:tcPr>
            <w:tcW w:w="9110" w:type="dxa"/>
            <w:gridSpan w:val="3"/>
            <w:shd w:val="clear" w:color="auto" w:fill="auto"/>
          </w:tcPr>
          <w:p w:rsidR="00E60799" w:rsidRPr="00E60799" w:rsidRDefault="00E60799" w:rsidP="00E60799">
            <w:pPr>
              <w:tabs>
                <w:tab w:val="right" w:pos="1080"/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  <w:ind w:left="1080"/>
            </w:pPr>
            <w:r>
              <w:tab/>
              <w:t>Введение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E60799" w:rsidRPr="00E60799" w:rsidRDefault="00BF6763" w:rsidP="00E60799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E60799" w:rsidRPr="00E60799" w:rsidTr="00E60799">
        <w:tc>
          <w:tcPr>
            <w:tcW w:w="9116" w:type="dxa"/>
            <w:gridSpan w:val="4"/>
            <w:shd w:val="clear" w:color="auto" w:fill="auto"/>
          </w:tcPr>
          <w:p w:rsidR="00E60799" w:rsidRDefault="00E60799" w:rsidP="00E60799">
            <w:pPr>
              <w:numPr>
                <w:ilvl w:val="0"/>
                <w:numId w:val="16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tab/>
              <w:t>Резюме процесса обзора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E60799" w:rsidRPr="00E60799" w:rsidRDefault="00BF6763" w:rsidP="00E60799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E60799" w:rsidRPr="00E60799" w:rsidTr="00E60799">
        <w:tc>
          <w:tcPr>
            <w:tcW w:w="9116" w:type="dxa"/>
            <w:gridSpan w:val="4"/>
            <w:shd w:val="clear" w:color="auto" w:fill="auto"/>
          </w:tcPr>
          <w:p w:rsidR="00E60799" w:rsidRDefault="00E60799" w:rsidP="00E60799">
            <w:pPr>
              <w:numPr>
                <w:ilvl w:val="1"/>
                <w:numId w:val="16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right" w:leader="dot" w:pos="9245"/>
              </w:tabs>
              <w:suppressAutoHyphens/>
              <w:spacing w:after="120"/>
            </w:pPr>
            <w:r>
              <w:t>Представление государства – объекта обзора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E60799" w:rsidRPr="00E60799" w:rsidRDefault="00BF6763" w:rsidP="00E60799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E60799" w:rsidRPr="00E60799" w:rsidTr="00E60799">
        <w:tc>
          <w:tcPr>
            <w:tcW w:w="9116" w:type="dxa"/>
            <w:gridSpan w:val="4"/>
            <w:shd w:val="clear" w:color="auto" w:fill="auto"/>
          </w:tcPr>
          <w:p w:rsidR="00E60799" w:rsidRDefault="00E60799" w:rsidP="00E60799">
            <w:pPr>
              <w:numPr>
                <w:ilvl w:val="1"/>
                <w:numId w:val="16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right" w:leader="dot" w:pos="9245"/>
              </w:tabs>
              <w:suppressAutoHyphens/>
              <w:spacing w:after="120"/>
            </w:pPr>
            <w:r>
              <w:t>Интерактивный диалог и ответы государства – объекта обзора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E60799" w:rsidRPr="00E60799" w:rsidRDefault="00CF291E" w:rsidP="00E60799">
            <w:pPr>
              <w:spacing w:after="120"/>
              <w:ind w:right="40"/>
              <w:jc w:val="right"/>
            </w:pPr>
            <w:r>
              <w:t>7</w:t>
            </w:r>
          </w:p>
        </w:tc>
      </w:tr>
      <w:tr w:rsidR="00E60799" w:rsidRPr="00E60799" w:rsidTr="00E60799">
        <w:tc>
          <w:tcPr>
            <w:tcW w:w="9116" w:type="dxa"/>
            <w:gridSpan w:val="4"/>
            <w:shd w:val="clear" w:color="auto" w:fill="auto"/>
          </w:tcPr>
          <w:p w:rsidR="00E60799" w:rsidRDefault="00E60799" w:rsidP="00E60799">
            <w:pPr>
              <w:numPr>
                <w:ilvl w:val="0"/>
                <w:numId w:val="16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tab/>
              <w:t>Выводы и рекомендации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E60799" w:rsidRPr="00E60799" w:rsidRDefault="00CF291E" w:rsidP="00E60799">
            <w:pPr>
              <w:spacing w:after="120"/>
              <w:ind w:right="40"/>
              <w:jc w:val="right"/>
            </w:pPr>
            <w:r>
              <w:t>17</w:t>
            </w:r>
          </w:p>
        </w:tc>
      </w:tr>
      <w:tr w:rsidR="00E60799" w:rsidRPr="00E60799" w:rsidTr="00E60799">
        <w:tc>
          <w:tcPr>
            <w:tcW w:w="9116" w:type="dxa"/>
            <w:gridSpan w:val="4"/>
            <w:shd w:val="clear" w:color="auto" w:fill="auto"/>
          </w:tcPr>
          <w:p w:rsidR="00E60799" w:rsidRDefault="00C57E72" w:rsidP="00C57E72">
            <w:pPr>
              <w:tabs>
                <w:tab w:val="right" w:pos="1080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  <w:ind w:left="441"/>
            </w:pPr>
            <w:r>
              <w:t>Приложение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E60799" w:rsidRPr="00E60799" w:rsidRDefault="00E60799" w:rsidP="00E60799">
            <w:pPr>
              <w:spacing w:after="120"/>
              <w:ind w:right="40"/>
              <w:jc w:val="right"/>
            </w:pPr>
          </w:p>
        </w:tc>
      </w:tr>
      <w:tr w:rsidR="00C57E72" w:rsidRPr="00E60799" w:rsidTr="00E60799">
        <w:tc>
          <w:tcPr>
            <w:tcW w:w="9116" w:type="dxa"/>
            <w:gridSpan w:val="4"/>
            <w:shd w:val="clear" w:color="auto" w:fill="auto"/>
          </w:tcPr>
          <w:p w:rsidR="00C57E72" w:rsidRPr="00C57E72" w:rsidRDefault="00C57E72" w:rsidP="00C57E72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  <w:ind w:left="1080"/>
              <w:rPr>
                <w:spacing w:val="60"/>
                <w:sz w:val="17"/>
              </w:rPr>
            </w:pPr>
            <w:r>
              <w:tab/>
            </w:r>
            <w:r w:rsidRPr="00C57E72">
              <w:rPr>
                <w:lang w:val="es-ES"/>
              </w:rPr>
              <w:t>Composition of the delegation</w:t>
            </w:r>
            <w:r>
              <w:rPr>
                <w:spacing w:val="60"/>
                <w:sz w:val="17"/>
                <w:lang w:val="es-ES"/>
              </w:rPr>
              <w:tab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C57E72" w:rsidRPr="00E60799" w:rsidRDefault="00CF291E" w:rsidP="00E60799">
            <w:pPr>
              <w:spacing w:after="120"/>
              <w:ind w:right="40"/>
              <w:jc w:val="right"/>
            </w:pPr>
            <w:r>
              <w:t>31</w:t>
            </w:r>
          </w:p>
        </w:tc>
      </w:tr>
    </w:tbl>
    <w:p w:rsidR="005353DA" w:rsidRPr="00E60799" w:rsidRDefault="005353DA" w:rsidP="00E60799"/>
    <w:p w:rsidR="00C57E72" w:rsidRDefault="00C57E72" w:rsidP="00C57E72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>
        <w:lastRenderedPageBreak/>
        <w:tab/>
      </w:r>
      <w:r>
        <w:tab/>
      </w:r>
      <w:r w:rsidRPr="00C57E72">
        <w:t>Введение</w:t>
      </w:r>
    </w:p>
    <w:p w:rsidR="00C57E72" w:rsidRPr="00C57E72" w:rsidRDefault="00C57E72" w:rsidP="00C57E72">
      <w:pPr>
        <w:pStyle w:val="SingleTxt"/>
        <w:spacing w:after="0" w:line="120" w:lineRule="exact"/>
        <w:rPr>
          <w:sz w:val="10"/>
        </w:rPr>
      </w:pPr>
    </w:p>
    <w:p w:rsidR="00C57E72" w:rsidRPr="00C57E72" w:rsidRDefault="00C57E72" w:rsidP="00C57E72">
      <w:pPr>
        <w:pStyle w:val="SingleTxt"/>
        <w:spacing w:after="0" w:line="120" w:lineRule="exact"/>
        <w:rPr>
          <w:sz w:val="10"/>
        </w:rPr>
      </w:pPr>
    </w:p>
    <w:p w:rsidR="00C57E72" w:rsidRPr="00C57E72" w:rsidRDefault="00C57E72" w:rsidP="00C57E72">
      <w:pPr>
        <w:pStyle w:val="SingleTxt"/>
      </w:pPr>
      <w:r w:rsidRPr="00C57E72">
        <w:t>1.</w:t>
      </w:r>
      <w:r w:rsidRPr="00C57E72">
        <w:tab/>
        <w:t xml:space="preserve">Рабочая группа по универсальному периодическому обзору, учрежденная в соответствии с резолюцией 5/1, провела свою двадцать вторую сессию </w:t>
      </w:r>
      <w:r w:rsidR="004D3492">
        <w:t>4–</w:t>
      </w:r>
      <w:r w:rsidRPr="00C57E72">
        <w:t>15 мая 2015 года. Обзор по Болгарии был проведен на 8</w:t>
      </w:r>
      <w:r w:rsidRPr="00C57E72">
        <w:noBreakHyphen/>
        <w:t>м заседании 7 мая 2015 года. Делегацию Болгарии возглавляла заместитель Министра иностранных дел Катя Тодорова. На своем 14</w:t>
      </w:r>
      <w:r w:rsidRPr="00C57E72">
        <w:noBreakHyphen/>
        <w:t>м заседании, состоявшемся 12 мая 2015 года, Рабочая группа приняла доклад по Болгарии.</w:t>
      </w:r>
    </w:p>
    <w:p w:rsidR="00C57E72" w:rsidRPr="00C57E72" w:rsidRDefault="00C57E72" w:rsidP="00C57E72">
      <w:pPr>
        <w:pStyle w:val="SingleTxt"/>
      </w:pPr>
      <w:r w:rsidRPr="00C57E72">
        <w:t>2.</w:t>
      </w:r>
      <w:r w:rsidRPr="00C57E72">
        <w:tab/>
        <w:t xml:space="preserve">13 января 2015 года Совет по правам человека </w:t>
      </w:r>
      <w:r>
        <w:t>в целях</w:t>
      </w:r>
      <w:r w:rsidRPr="00C57E72">
        <w:t xml:space="preserve"> </w:t>
      </w:r>
      <w:r>
        <w:t>облегчения провед</w:t>
      </w:r>
      <w:r>
        <w:t>е</w:t>
      </w:r>
      <w:r>
        <w:t>ния</w:t>
      </w:r>
      <w:r w:rsidRPr="00C57E72">
        <w:t xml:space="preserve"> обзор</w:t>
      </w:r>
      <w:r>
        <w:t>а</w:t>
      </w:r>
      <w:r w:rsidRPr="00C57E72">
        <w:t xml:space="preserve"> по Болгарии отобрал следующую группу докладчиков (</w:t>
      </w:r>
      <w:r w:rsidR="004D3492">
        <w:t>«</w:t>
      </w:r>
      <w:r w:rsidRPr="00C57E72">
        <w:t>тройку</w:t>
      </w:r>
      <w:r w:rsidR="004D3492">
        <w:t>»</w:t>
      </w:r>
      <w:r w:rsidRPr="00C57E72">
        <w:t>): Ирландия, Кот-д’Ивуар и Пакистан.</w:t>
      </w:r>
    </w:p>
    <w:p w:rsidR="00C57E72" w:rsidRPr="00C57E72" w:rsidRDefault="00C57E72" w:rsidP="00C57E72">
      <w:pPr>
        <w:pStyle w:val="SingleTxt"/>
      </w:pPr>
      <w:r w:rsidRPr="00C57E72">
        <w:t>3.</w:t>
      </w:r>
      <w:r w:rsidRPr="00C57E72">
        <w:tab/>
        <w:t>В соответствии с пунктом 15 приложения к резолюции 5/1 Совета по правам человека и пунктом 5 приложения к резолюции 16/21 Совета для проведения о</w:t>
      </w:r>
      <w:r w:rsidRPr="00C57E72">
        <w:t>б</w:t>
      </w:r>
      <w:r w:rsidRPr="00C57E72">
        <w:t>зора по Болгарии были изданы следующие документы:</w:t>
      </w:r>
    </w:p>
    <w:p w:rsidR="00C57E72" w:rsidRPr="00C57E72" w:rsidRDefault="00C57E72" w:rsidP="00C57E72">
      <w:pPr>
        <w:pStyle w:val="SingleTxt"/>
      </w:pPr>
      <w:r w:rsidRPr="00C57E72">
        <w:tab/>
        <w:t>a)</w:t>
      </w:r>
      <w:r w:rsidRPr="00C57E72">
        <w:tab/>
        <w:t>национальный доклад (A/HRC/WG.6/22/</w:t>
      </w:r>
      <w:r w:rsidRPr="00C57E72">
        <w:rPr>
          <w:lang w:val="en-US"/>
        </w:rPr>
        <w:t>BGR</w:t>
      </w:r>
      <w:r w:rsidRPr="00C57E72">
        <w:t>/1);</w:t>
      </w:r>
    </w:p>
    <w:p w:rsidR="00C57E72" w:rsidRPr="00C57E72" w:rsidRDefault="00C57E72" w:rsidP="00C57E72">
      <w:pPr>
        <w:pStyle w:val="SingleTxt"/>
      </w:pPr>
      <w:r w:rsidRPr="00C57E72">
        <w:tab/>
        <w:t>b)</w:t>
      </w:r>
      <w:r w:rsidRPr="00C57E72">
        <w:tab/>
        <w:t>подборка, подготовленная Управлением Верховного комиссара Орг</w:t>
      </w:r>
      <w:r w:rsidRPr="00C57E72">
        <w:t>а</w:t>
      </w:r>
      <w:r w:rsidRPr="00C57E72">
        <w:t>низации Объединенных Наций по правам человека (УВКПЧ) (A/HRC/WG.6/22/</w:t>
      </w:r>
      <w:r w:rsidR="00637E54">
        <w:t xml:space="preserve"> </w:t>
      </w:r>
      <w:r w:rsidRPr="00C57E72">
        <w:rPr>
          <w:lang w:val="en-US"/>
        </w:rPr>
        <w:t>BGR</w:t>
      </w:r>
      <w:r w:rsidRPr="00C57E72">
        <w:t>/2);</w:t>
      </w:r>
    </w:p>
    <w:p w:rsidR="00C57E72" w:rsidRPr="00C57E72" w:rsidRDefault="00C57E72" w:rsidP="00C57E72">
      <w:pPr>
        <w:pStyle w:val="SingleTxt"/>
      </w:pPr>
      <w:r w:rsidRPr="00C57E72">
        <w:tab/>
        <w:t>c)</w:t>
      </w:r>
      <w:r w:rsidRPr="00C57E72">
        <w:tab/>
        <w:t>резюме, подготовленное УВКПЧ (A/HRC/WG.6/22/</w:t>
      </w:r>
      <w:r w:rsidRPr="00C57E72">
        <w:rPr>
          <w:lang w:val="en-US"/>
        </w:rPr>
        <w:t>BGR</w:t>
      </w:r>
      <w:r w:rsidRPr="00C57E72">
        <w:t>/3).</w:t>
      </w:r>
    </w:p>
    <w:p w:rsidR="00C57E72" w:rsidRDefault="00C57E72" w:rsidP="00C57E72">
      <w:pPr>
        <w:pStyle w:val="SingleTxt"/>
      </w:pPr>
      <w:r w:rsidRPr="00C57E72">
        <w:t>4.</w:t>
      </w:r>
      <w:r w:rsidRPr="00C57E72">
        <w:tab/>
        <w:t xml:space="preserve">Через </w:t>
      </w:r>
      <w:r w:rsidR="004D3492">
        <w:t>«</w:t>
      </w:r>
      <w:r w:rsidRPr="00C57E72">
        <w:t>тройку</w:t>
      </w:r>
      <w:r w:rsidR="004D3492">
        <w:t>»</w:t>
      </w:r>
      <w:r w:rsidRPr="00C57E72">
        <w:t xml:space="preserve"> Болгарии был препровожден перечень вопросов, заранее подготовленных Бельгией, Германией, Испанией, Лихтенштейном, Мексикой, Нидерландами, Норвегией, Словенией, Соединенным Королевством Великобр</w:t>
      </w:r>
      <w:r w:rsidRPr="00C57E72">
        <w:t>и</w:t>
      </w:r>
      <w:r w:rsidRPr="00C57E72">
        <w:t>тании и Северной Ирландии, Чешской Республикой и Швецией</w:t>
      </w:r>
      <w:r w:rsidRPr="00637E54">
        <w:rPr>
          <w:color w:val="943634" w:themeColor="accent2" w:themeShade="BF"/>
          <w:vertAlign w:val="superscript"/>
        </w:rPr>
        <w:footnoteReference w:id="2"/>
      </w:r>
      <w:r w:rsidRPr="00C57E72">
        <w:t>. С этими вопр</w:t>
      </w:r>
      <w:r w:rsidRPr="00C57E72">
        <w:t>о</w:t>
      </w:r>
      <w:r w:rsidRPr="00C57E72">
        <w:t>сами можно ознакомиться</w:t>
      </w:r>
      <w:r w:rsidR="00637E54">
        <w:t xml:space="preserve"> на сайте</w:t>
      </w:r>
      <w:r w:rsidRPr="00C57E72">
        <w:t xml:space="preserve"> универсального периодического обзора </w:t>
      </w:r>
      <w:r w:rsidR="00637E54" w:rsidRPr="00C57E72">
        <w:t>в экстранете</w:t>
      </w:r>
      <w:r w:rsidRPr="00C57E72">
        <w:t>.</w:t>
      </w:r>
    </w:p>
    <w:p w:rsidR="00C57E72" w:rsidRPr="00C57E72" w:rsidRDefault="00C57E72" w:rsidP="00C57E72">
      <w:pPr>
        <w:pStyle w:val="SingleTxt"/>
        <w:spacing w:after="0" w:line="120" w:lineRule="exact"/>
        <w:rPr>
          <w:sz w:val="10"/>
        </w:rPr>
      </w:pPr>
    </w:p>
    <w:p w:rsidR="00C57E72" w:rsidRPr="00C57E72" w:rsidRDefault="00C57E72" w:rsidP="00C57E72">
      <w:pPr>
        <w:pStyle w:val="SingleTxt"/>
        <w:spacing w:after="0" w:line="120" w:lineRule="exact"/>
        <w:rPr>
          <w:sz w:val="10"/>
        </w:rPr>
      </w:pPr>
    </w:p>
    <w:p w:rsidR="00C57E72" w:rsidRDefault="00C57E72" w:rsidP="00C57E72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57E72">
        <w:tab/>
        <w:t>I.</w:t>
      </w:r>
      <w:r w:rsidRPr="00C57E72">
        <w:tab/>
        <w:t>Резюме процесса обзора</w:t>
      </w:r>
    </w:p>
    <w:p w:rsidR="00C57E72" w:rsidRPr="00C57E72" w:rsidRDefault="00C57E72" w:rsidP="00C57E72">
      <w:pPr>
        <w:pStyle w:val="SingleTxt"/>
        <w:spacing w:after="0" w:line="120" w:lineRule="exact"/>
        <w:rPr>
          <w:sz w:val="10"/>
        </w:rPr>
      </w:pPr>
    </w:p>
    <w:p w:rsidR="00C57E72" w:rsidRPr="00C57E72" w:rsidRDefault="00C57E72" w:rsidP="00C57E72">
      <w:pPr>
        <w:pStyle w:val="SingleTxt"/>
        <w:spacing w:after="0" w:line="120" w:lineRule="exact"/>
        <w:rPr>
          <w:sz w:val="10"/>
        </w:rPr>
      </w:pPr>
    </w:p>
    <w:p w:rsidR="00C57E72" w:rsidRDefault="00C57E72" w:rsidP="00C57E7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57E72">
        <w:tab/>
        <w:t>A.</w:t>
      </w:r>
      <w:r w:rsidRPr="00C57E72">
        <w:tab/>
        <w:t>Представление государства − объекта обзора</w:t>
      </w:r>
    </w:p>
    <w:p w:rsidR="00C57E72" w:rsidRPr="00C57E72" w:rsidRDefault="00C57E72" w:rsidP="00C57E72">
      <w:pPr>
        <w:pStyle w:val="SingleTxt"/>
        <w:spacing w:after="0" w:line="120" w:lineRule="exact"/>
        <w:rPr>
          <w:sz w:val="10"/>
        </w:rPr>
      </w:pPr>
    </w:p>
    <w:p w:rsidR="00C57E72" w:rsidRPr="00C57E72" w:rsidRDefault="00C57E72" w:rsidP="00C57E72">
      <w:pPr>
        <w:pStyle w:val="SingleTxt"/>
        <w:spacing w:after="0" w:line="120" w:lineRule="exact"/>
        <w:rPr>
          <w:sz w:val="10"/>
        </w:rPr>
      </w:pPr>
    </w:p>
    <w:p w:rsidR="00C57E72" w:rsidRPr="00C57E72" w:rsidRDefault="00C57E72" w:rsidP="00C57E72">
      <w:pPr>
        <w:pStyle w:val="SingleTxt"/>
        <w:rPr>
          <w:bCs/>
        </w:rPr>
      </w:pPr>
      <w:r w:rsidRPr="00C57E72">
        <w:t>5.</w:t>
      </w:r>
      <w:r w:rsidRPr="00C57E72">
        <w:tab/>
        <w:t>Делегация заявила, что национальный доклад подготовлен в рамках тран</w:t>
      </w:r>
      <w:r w:rsidRPr="00C57E72">
        <w:t>с</w:t>
      </w:r>
      <w:r w:rsidRPr="00C57E72">
        <w:t>парентного сотрудничества с участием соответствующих государственных орг</w:t>
      </w:r>
      <w:r w:rsidRPr="00C57E72">
        <w:t>а</w:t>
      </w:r>
      <w:r w:rsidRPr="00C57E72">
        <w:t>нов и основан на ценной информации, полученной от представителей гражда</w:t>
      </w:r>
      <w:r w:rsidRPr="00C57E72">
        <w:t>н</w:t>
      </w:r>
      <w:r w:rsidRPr="00C57E72">
        <w:t>ского общества. Проект доклада был опубликован на официальном сайте Мин</w:t>
      </w:r>
      <w:r w:rsidRPr="00C57E72">
        <w:t>и</w:t>
      </w:r>
      <w:r w:rsidRPr="00C57E72">
        <w:t xml:space="preserve">стерства иностранных дел для широкого публичного обсуждения. </w:t>
      </w:r>
    </w:p>
    <w:p w:rsidR="00C57E72" w:rsidRPr="00C57E72" w:rsidRDefault="00C57E72" w:rsidP="00C57E72">
      <w:pPr>
        <w:pStyle w:val="SingleTxt"/>
      </w:pPr>
      <w:r w:rsidRPr="00C57E72">
        <w:t>6.</w:t>
      </w:r>
      <w:r w:rsidRPr="00C57E72">
        <w:tab/>
        <w:t>После проведения первого периодического обзора по Болгарии правител</w:t>
      </w:r>
      <w:r w:rsidRPr="00C57E72">
        <w:t>ь</w:t>
      </w:r>
      <w:r w:rsidRPr="00C57E72">
        <w:t>ство прилага</w:t>
      </w:r>
      <w:r w:rsidR="00637E54">
        <w:t>ло</w:t>
      </w:r>
      <w:r w:rsidRPr="00C57E72">
        <w:t xml:space="preserve"> усилия для выполнения сформулированных по итогам обзора р</w:t>
      </w:r>
      <w:r w:rsidRPr="00C57E72">
        <w:t>е</w:t>
      </w:r>
      <w:r w:rsidRPr="00C57E72">
        <w:t xml:space="preserve">комендаций и для </w:t>
      </w:r>
      <w:r w:rsidR="00637E54">
        <w:t>укрепления потенциала</w:t>
      </w:r>
      <w:r w:rsidRPr="00C57E72">
        <w:t xml:space="preserve"> правозащитных механизмов. В</w:t>
      </w:r>
      <w:r w:rsidR="00637E54">
        <w:t> </w:t>
      </w:r>
      <w:r w:rsidRPr="00C57E72">
        <w:t>2013</w:t>
      </w:r>
      <w:r w:rsidR="00637E54">
        <w:t> </w:t>
      </w:r>
      <w:r w:rsidRPr="00C57E72">
        <w:t>году Болгария добровольно представила среднесрочный доклад. Делег</w:t>
      </w:r>
      <w:r w:rsidRPr="00C57E72">
        <w:t>а</w:t>
      </w:r>
      <w:r w:rsidRPr="00C57E72">
        <w:t>ция подчеркнула значительный прогресс, достигнутый в деле</w:t>
      </w:r>
      <w:r w:rsidR="00637E54">
        <w:t xml:space="preserve"> укрепления</w:t>
      </w:r>
      <w:r w:rsidRPr="00C57E72">
        <w:t xml:space="preserve"> инст</w:t>
      </w:r>
      <w:r w:rsidRPr="00C57E72">
        <w:t>и</w:t>
      </w:r>
      <w:r w:rsidRPr="00C57E72">
        <w:t>туциональной и законодательной основы для поощрения и защиты прав челов</w:t>
      </w:r>
      <w:r w:rsidRPr="00C57E72">
        <w:t>е</w:t>
      </w:r>
      <w:r w:rsidRPr="00C57E72">
        <w:t xml:space="preserve">ка. </w:t>
      </w:r>
    </w:p>
    <w:p w:rsidR="00C57E72" w:rsidRPr="00C57E72" w:rsidRDefault="00C57E72" w:rsidP="00C57E72">
      <w:pPr>
        <w:pStyle w:val="SingleTxt"/>
      </w:pPr>
      <w:r w:rsidRPr="00C57E72">
        <w:t>7.</w:t>
      </w:r>
      <w:r w:rsidRPr="00C57E72">
        <w:tab/>
        <w:t>В 2013 году в целях улучшения координации усилий между соответству</w:t>
      </w:r>
      <w:r w:rsidRPr="00C57E72">
        <w:t>ю</w:t>
      </w:r>
      <w:r w:rsidRPr="00C57E72">
        <w:t>щими органами власти и представителями гражданского общества по выполн</w:t>
      </w:r>
      <w:r w:rsidRPr="00C57E72">
        <w:t>е</w:t>
      </w:r>
      <w:r w:rsidRPr="00C57E72">
        <w:t>нию международных обязательств Болгарии в области прав человека был создан Национальный координационный механизм по правам человека. В рамках пр</w:t>
      </w:r>
      <w:r w:rsidRPr="00C57E72">
        <w:t>о</w:t>
      </w:r>
      <w:r w:rsidRPr="00C57E72">
        <w:t xml:space="preserve">цесса принятия последующих мер по выполнению сформулированных по итогам </w:t>
      </w:r>
      <w:r w:rsidRPr="00C57E72">
        <w:lastRenderedPageBreak/>
        <w:t>универсального периодического обзора рекомендаций в Болгарии была введена практика учреждения рабочих групп</w:t>
      </w:r>
      <w:r w:rsidRPr="00C57E72">
        <w:rPr>
          <w:bCs/>
        </w:rPr>
        <w:t>. Членами этих рабочих групп стали пре</w:t>
      </w:r>
      <w:r w:rsidRPr="00C57E72">
        <w:rPr>
          <w:bCs/>
        </w:rPr>
        <w:t>д</w:t>
      </w:r>
      <w:r w:rsidRPr="00C57E72">
        <w:rPr>
          <w:bCs/>
        </w:rPr>
        <w:t>ставители национальных правозащитных учреждений.</w:t>
      </w:r>
    </w:p>
    <w:p w:rsidR="00C57E72" w:rsidRPr="00C57E72" w:rsidRDefault="00C57E72" w:rsidP="00C57E72">
      <w:pPr>
        <w:pStyle w:val="SingleTxt"/>
      </w:pPr>
      <w:r w:rsidRPr="00C57E72">
        <w:t>8.</w:t>
      </w:r>
      <w:r w:rsidRPr="00C57E72">
        <w:tab/>
        <w:t>В 2011 году Международный координационный комитет национальных пр</w:t>
      </w:r>
      <w:r w:rsidRPr="00C57E72">
        <w:t>а</w:t>
      </w:r>
      <w:r w:rsidRPr="00C57E72">
        <w:t xml:space="preserve">возащитных организаций присвоил статус </w:t>
      </w:r>
      <w:r w:rsidR="004D3492">
        <w:t>«</w:t>
      </w:r>
      <w:r w:rsidRPr="00C57E72">
        <w:t>В</w:t>
      </w:r>
      <w:r w:rsidR="004D3492">
        <w:t>»</w:t>
      </w:r>
      <w:r w:rsidRPr="00C57E72">
        <w:t xml:space="preserve"> Комиссии по защите от дискр</w:t>
      </w:r>
      <w:r w:rsidRPr="00C57E72">
        <w:t>и</w:t>
      </w:r>
      <w:r w:rsidRPr="00C57E72">
        <w:t>минации и Омбудсмену. После недавнего внесения поправок в Закон об Омбудсмене он стал выполнять функции национального превентивного механи</w:t>
      </w:r>
      <w:r w:rsidRPr="00C57E72">
        <w:t>з</w:t>
      </w:r>
      <w:r w:rsidRPr="00C57E72">
        <w:t>ма.</w:t>
      </w:r>
    </w:p>
    <w:p w:rsidR="00C57E72" w:rsidRPr="00C57E72" w:rsidRDefault="00C57E72" w:rsidP="00C57E72">
      <w:pPr>
        <w:pStyle w:val="SingleTxt"/>
      </w:pPr>
      <w:r w:rsidRPr="00C57E72">
        <w:t>9.</w:t>
      </w:r>
      <w:r w:rsidRPr="00C57E72">
        <w:tab/>
        <w:t xml:space="preserve">С 2011 года правительственный консультативный орган </w:t>
      </w:r>
      <w:r w:rsidR="00637E54">
        <w:t>–</w:t>
      </w:r>
      <w:r w:rsidRPr="00C57E72">
        <w:t xml:space="preserve"> Национальный совет сотрудничества по этническим и интеграционным вопросам</w:t>
      </w:r>
      <w:r w:rsidR="00637E54">
        <w:t xml:space="preserve"> –</w:t>
      </w:r>
      <w:r w:rsidRPr="00C57E72">
        <w:t xml:space="preserve"> обеспечив</w:t>
      </w:r>
      <w:r w:rsidRPr="00C57E72">
        <w:t>а</w:t>
      </w:r>
      <w:r w:rsidRPr="00C57E72">
        <w:t xml:space="preserve">ет координацию и мониторинг осуществления Национального плана действий в рамках </w:t>
      </w:r>
      <w:r w:rsidR="004D3492">
        <w:t>«</w:t>
      </w:r>
      <w:r w:rsidRPr="00C57E72">
        <w:t>Десятилетия интеграции рома (2005–2015 годы)</w:t>
      </w:r>
      <w:r w:rsidR="004D3492">
        <w:t>»</w:t>
      </w:r>
      <w:r w:rsidRPr="00C57E72">
        <w:t xml:space="preserve">. </w:t>
      </w:r>
    </w:p>
    <w:p w:rsidR="00C57E72" w:rsidRPr="00C57E72" w:rsidRDefault="00C57E72" w:rsidP="00C57E72">
      <w:pPr>
        <w:pStyle w:val="SingleTxt"/>
      </w:pPr>
      <w:r w:rsidRPr="00C57E72">
        <w:rPr>
          <w:bCs/>
        </w:rPr>
        <w:t>10.</w:t>
      </w:r>
      <w:r w:rsidRPr="00C57E72">
        <w:rPr>
          <w:bCs/>
        </w:rPr>
        <w:tab/>
        <w:t>Делегация заявила, что при разработке Избирательного кодекса, который вступил в силу в 2014 году, были учтены рекомендации Совета Европы и Орг</w:t>
      </w:r>
      <w:r w:rsidRPr="00C57E72">
        <w:rPr>
          <w:bCs/>
        </w:rPr>
        <w:t>а</w:t>
      </w:r>
      <w:r w:rsidRPr="00C57E72">
        <w:rPr>
          <w:bCs/>
        </w:rPr>
        <w:t>низации по безопасности и сотрудничеству в Европе (ОБСЕ)</w:t>
      </w:r>
      <w:r w:rsidRPr="00C57E72">
        <w:t xml:space="preserve">. </w:t>
      </w:r>
    </w:p>
    <w:p w:rsidR="00C57E72" w:rsidRPr="00C57E72" w:rsidRDefault="00C57E72" w:rsidP="00C57E72">
      <w:pPr>
        <w:pStyle w:val="SingleTxt"/>
      </w:pPr>
      <w:r w:rsidRPr="00C57E72">
        <w:t>11.</w:t>
      </w:r>
      <w:r w:rsidRPr="00C57E72">
        <w:tab/>
        <w:t xml:space="preserve">Делегация отметила, </w:t>
      </w:r>
      <w:r w:rsidR="00637E54">
        <w:t xml:space="preserve">что </w:t>
      </w:r>
      <w:r w:rsidRPr="00C57E72">
        <w:t>правительство уделяло особое внимание всем тем рекомендациям, которые предусматривали проведение реформы судебной сист</w:t>
      </w:r>
      <w:r w:rsidRPr="00C57E72">
        <w:t>е</w:t>
      </w:r>
      <w:r w:rsidRPr="00C57E72">
        <w:t>мы, поскольку, по его мнению, судебная реформа является важным фактором з</w:t>
      </w:r>
      <w:r w:rsidRPr="00C57E72">
        <w:t>а</w:t>
      </w:r>
      <w:r w:rsidRPr="00C57E72">
        <w:t>щиты прав человека. В 2012 году при подготовке поправок к Закону о судебной системе были приняты во внимание рекомендации Специального докладчика по вопросу о независимости судей и адвокатов. В принятой в 2015 году новой стр</w:t>
      </w:r>
      <w:r w:rsidRPr="00C57E72">
        <w:t>а</w:t>
      </w:r>
      <w:r w:rsidRPr="00C57E72">
        <w:t xml:space="preserve">тегии продолжения реформы судебной системы </w:t>
      </w:r>
      <w:r w:rsidR="00637E54">
        <w:t>была поставлена</w:t>
      </w:r>
      <w:r w:rsidRPr="00C57E72">
        <w:t xml:space="preserve"> цель – </w:t>
      </w:r>
      <w:r w:rsidR="00637E54">
        <w:t>моде</w:t>
      </w:r>
      <w:r w:rsidR="00637E54">
        <w:t>р</w:t>
      </w:r>
      <w:r w:rsidR="00637E54">
        <w:t>низировать</w:t>
      </w:r>
      <w:r w:rsidRPr="00C57E72">
        <w:t xml:space="preserve"> судеб</w:t>
      </w:r>
      <w:r w:rsidR="00637E54">
        <w:t>ную</w:t>
      </w:r>
      <w:r w:rsidRPr="00C57E72">
        <w:t xml:space="preserve"> систем</w:t>
      </w:r>
      <w:r w:rsidR="00637E54">
        <w:t>у</w:t>
      </w:r>
      <w:r w:rsidRPr="00C57E72">
        <w:t xml:space="preserve"> и </w:t>
      </w:r>
      <w:r w:rsidR="00637E54">
        <w:t>завершить</w:t>
      </w:r>
      <w:r w:rsidRPr="00C57E72">
        <w:t xml:space="preserve"> реформ</w:t>
      </w:r>
      <w:r w:rsidR="00637E54">
        <w:t>у</w:t>
      </w:r>
      <w:r w:rsidRPr="00C57E72">
        <w:t xml:space="preserve"> в течение следующих семи лет. Ключевая приоритетная задача реформы заключается в обеспечении всех г</w:t>
      </w:r>
      <w:r w:rsidRPr="00C57E72">
        <w:t>а</w:t>
      </w:r>
      <w:r w:rsidRPr="00C57E72">
        <w:t>рантий независимости судебной системы и е</w:t>
      </w:r>
      <w:r w:rsidR="004D3492">
        <w:t>е</w:t>
      </w:r>
      <w:r w:rsidRPr="00C57E72">
        <w:t xml:space="preserve"> эффективного функционирования. </w:t>
      </w:r>
    </w:p>
    <w:p w:rsidR="00C57E72" w:rsidRPr="00C57E72" w:rsidRDefault="00C57E72" w:rsidP="00C57E72">
      <w:pPr>
        <w:pStyle w:val="SingleTxt"/>
      </w:pPr>
      <w:r w:rsidRPr="00C57E72">
        <w:t>12.</w:t>
      </w:r>
      <w:r w:rsidRPr="00C57E72">
        <w:tab/>
        <w:t xml:space="preserve">Был достигнут </w:t>
      </w:r>
      <w:r w:rsidR="00637E54">
        <w:t xml:space="preserve">реальный </w:t>
      </w:r>
      <w:r w:rsidRPr="00C57E72">
        <w:t>прогресс в деле создания механизма компенсации ущерба тем, чьи права человека были нарушены. Правительство внедрило пр</w:t>
      </w:r>
      <w:r w:rsidRPr="00C57E72">
        <w:t>о</w:t>
      </w:r>
      <w:r w:rsidRPr="00C57E72">
        <w:t xml:space="preserve">цедуру предоставления компенсации гражданам и юридическим лицам за ущерб, </w:t>
      </w:r>
      <w:r w:rsidR="00637E54">
        <w:t>причиненный</w:t>
      </w:r>
      <w:r w:rsidRPr="00C57E72">
        <w:t xml:space="preserve"> вследствие необоснованных задержек в гражданском, администр</w:t>
      </w:r>
      <w:r w:rsidRPr="00C57E72">
        <w:t>а</w:t>
      </w:r>
      <w:r w:rsidRPr="00C57E72">
        <w:t>тивном и уголовном судопроизводстве. Народное собрание поручило правител</w:t>
      </w:r>
      <w:r w:rsidRPr="00C57E72">
        <w:t>ь</w:t>
      </w:r>
      <w:r w:rsidRPr="00C57E72">
        <w:t>ству представлять ежегодный доклад о выполнении решений, вынесенных Евр</w:t>
      </w:r>
      <w:r w:rsidRPr="00C57E72">
        <w:t>о</w:t>
      </w:r>
      <w:r w:rsidRPr="00C57E72">
        <w:t>пейским судом по правам человека против Болгарии. В 2014 году правительство приняло решение о единовременной выплате компенсации по всем индивидуал</w:t>
      </w:r>
      <w:r w:rsidRPr="00C57E72">
        <w:t>ь</w:t>
      </w:r>
      <w:r w:rsidRPr="00C57E72">
        <w:t xml:space="preserve">ным жалобам, </w:t>
      </w:r>
      <w:r w:rsidR="00637E54">
        <w:t xml:space="preserve">по которым </w:t>
      </w:r>
      <w:r w:rsidRPr="00C57E72">
        <w:t>возмещение ущерба было рекомендовано договорн</w:t>
      </w:r>
      <w:r w:rsidRPr="00C57E72">
        <w:t>ы</w:t>
      </w:r>
      <w:r w:rsidRPr="00C57E72">
        <w:t>ми органами Организации Объединенных Наций по правам человека. В 2015 г</w:t>
      </w:r>
      <w:r w:rsidRPr="00C57E72">
        <w:t>о</w:t>
      </w:r>
      <w:r w:rsidRPr="00C57E72">
        <w:t>ду Национальный координационный механизм по правам человека утвердил пр</w:t>
      </w:r>
      <w:r w:rsidRPr="00C57E72">
        <w:t>а</w:t>
      </w:r>
      <w:r w:rsidRPr="00C57E72">
        <w:t xml:space="preserve">вовой механизм </w:t>
      </w:r>
      <w:r w:rsidR="00637E54">
        <w:t xml:space="preserve">выплаты </w:t>
      </w:r>
      <w:r w:rsidRPr="00C57E72">
        <w:t>финансовой компенсации в соответствии с рекоменд</w:t>
      </w:r>
      <w:r w:rsidRPr="00C57E72">
        <w:t>а</w:t>
      </w:r>
      <w:r w:rsidRPr="00C57E72">
        <w:t xml:space="preserve">циями договорных органов </w:t>
      </w:r>
      <w:r w:rsidR="00637E54">
        <w:t>по</w:t>
      </w:r>
      <w:r w:rsidRPr="00C57E72">
        <w:t xml:space="preserve"> индивидуальны</w:t>
      </w:r>
      <w:r w:rsidR="00637E54">
        <w:t>м</w:t>
      </w:r>
      <w:r w:rsidRPr="00C57E72">
        <w:t xml:space="preserve"> жалоб</w:t>
      </w:r>
      <w:r w:rsidR="00637E54">
        <w:t>ам</w:t>
      </w:r>
      <w:r w:rsidRPr="00C57E72">
        <w:t xml:space="preserve">. </w:t>
      </w:r>
    </w:p>
    <w:p w:rsidR="00C57E72" w:rsidRPr="00C57E72" w:rsidRDefault="00C57E72" w:rsidP="00C57E72">
      <w:pPr>
        <w:pStyle w:val="SingleTxt"/>
      </w:pPr>
      <w:r w:rsidRPr="00C57E72">
        <w:t>13.</w:t>
      </w:r>
      <w:r w:rsidRPr="00C57E72">
        <w:tab/>
        <w:t>В течение отчетного периода Болгария присоединилась к целому ряду ме</w:t>
      </w:r>
      <w:r w:rsidRPr="00C57E72">
        <w:t>ж</w:t>
      </w:r>
      <w:r w:rsidRPr="00C57E72">
        <w:t>дународных договоров по правам человека, включая Факультативный протокол к Конвенции против пыток и других жестоких, бесчеловечных или унижающих д</w:t>
      </w:r>
      <w:r w:rsidRPr="00C57E72">
        <w:t>о</w:t>
      </w:r>
      <w:r w:rsidRPr="00C57E72">
        <w:t>стоинство видов обращения и наказания, Конвенцию о правах инвалидов и Ко</w:t>
      </w:r>
      <w:r w:rsidRPr="00C57E72">
        <w:t>н</w:t>
      </w:r>
      <w:r w:rsidRPr="00C57E72">
        <w:t xml:space="preserve">венцию о сокращении безгражданства. Делегация заявила о </w:t>
      </w:r>
      <w:r w:rsidR="00637E54">
        <w:t xml:space="preserve">твердом </w:t>
      </w:r>
      <w:r w:rsidRPr="00C57E72">
        <w:t>намерении Болгарии ратифицировать Факультативный протокол к Международному пакту об экономических, социальных и культурных правах и Международную конве</w:t>
      </w:r>
      <w:r w:rsidRPr="00C57E72">
        <w:t>н</w:t>
      </w:r>
      <w:r w:rsidRPr="00C57E72">
        <w:t>цию для защиты всех лиц от насильственных исчезновений. Болгария представ</w:t>
      </w:r>
      <w:r w:rsidRPr="00C57E72">
        <w:t>и</w:t>
      </w:r>
      <w:r w:rsidRPr="00C57E72">
        <w:t>ла свои доклады Комитету по правам ребенка и Комитету по правам инвалидов. Кроме того, она направила постоянное приглашение всем мандатариям спец</w:t>
      </w:r>
      <w:r w:rsidRPr="00C57E72">
        <w:t>и</w:t>
      </w:r>
      <w:r w:rsidRPr="00C57E72">
        <w:t xml:space="preserve">альных процедур Совета по правам человека. </w:t>
      </w:r>
    </w:p>
    <w:p w:rsidR="00C57E72" w:rsidRPr="00C57E72" w:rsidRDefault="00C57E72" w:rsidP="00DE7D34">
      <w:pPr>
        <w:pStyle w:val="SingleTxt"/>
        <w:keepNext/>
        <w:keepLines/>
      </w:pPr>
      <w:r w:rsidRPr="00C57E72">
        <w:lastRenderedPageBreak/>
        <w:t>14.</w:t>
      </w:r>
      <w:r w:rsidRPr="00C57E72">
        <w:tab/>
        <w:t>В течение отчетного периода Болгария добилась прогресса в наращивании национального потенциала по поощрению и защите прав человека. Положение с уважением прав человека улучшилось, хотя в некоторых областях необходимо продолжать прилагать усилия. С учетом этого Национальный координационный механизм по правам человека утвердил приоритетные задачи страны в области прав человека, которые включают</w:t>
      </w:r>
      <w:r w:rsidR="00637E54">
        <w:t xml:space="preserve"> в себя</w:t>
      </w:r>
      <w:r w:rsidRPr="00C57E72">
        <w:t xml:space="preserve"> защиту прав ребенка, инвалидов, м</w:t>
      </w:r>
      <w:r w:rsidRPr="00C57E72">
        <w:t>и</w:t>
      </w:r>
      <w:r w:rsidRPr="00C57E72">
        <w:t>грантов и беженцев, укрепление гендерного равенства, поощрение межэтнич</w:t>
      </w:r>
      <w:r w:rsidRPr="00C57E72">
        <w:t>е</w:t>
      </w:r>
      <w:r w:rsidRPr="00C57E72">
        <w:t>ской и межрелигиозной толерантности и эффективную интеграцию рома.</w:t>
      </w:r>
    </w:p>
    <w:p w:rsidR="00C57E72" w:rsidRPr="00C57E72" w:rsidRDefault="00C57E72" w:rsidP="00C57E72">
      <w:pPr>
        <w:pStyle w:val="SingleTxt"/>
      </w:pPr>
      <w:r w:rsidRPr="00C57E72">
        <w:t>15.</w:t>
      </w:r>
      <w:r w:rsidRPr="00C57E72">
        <w:tab/>
        <w:t xml:space="preserve">Делегация выразила свою </w:t>
      </w:r>
      <w:r w:rsidR="00637E54">
        <w:t>признательность</w:t>
      </w:r>
      <w:r w:rsidRPr="00C57E72">
        <w:t xml:space="preserve"> всем тем делегациям, которые представили заранее подготовленные вопросы, и ответила на эти вопросы. Ре</w:t>
      </w:r>
      <w:r w:rsidRPr="00C57E72">
        <w:t>а</w:t>
      </w:r>
      <w:r w:rsidRPr="00C57E72">
        <w:t>гируя на приток беженцев в 2013 году, правительство приняло меры для улучш</w:t>
      </w:r>
      <w:r w:rsidRPr="00C57E72">
        <w:t>е</w:t>
      </w:r>
      <w:r w:rsidRPr="00C57E72">
        <w:t>ния условий жизни тех, кто нуждается в международной защите, и для стро</w:t>
      </w:r>
      <w:r w:rsidRPr="00C57E72">
        <w:t>и</w:t>
      </w:r>
      <w:r w:rsidRPr="00C57E72">
        <w:t>тельства новых помещений и инфраструктуры, рассчитанных на 6</w:t>
      </w:r>
      <w:r w:rsidR="00EF6606">
        <w:t xml:space="preserve"> </w:t>
      </w:r>
      <w:r w:rsidRPr="00C57E72">
        <w:t>000 человек. Достигнут также прогресс в деле регистрации и рассмотрения ходатайств о ме</w:t>
      </w:r>
      <w:r w:rsidRPr="00C57E72">
        <w:t>ж</w:t>
      </w:r>
      <w:r w:rsidRPr="00C57E72">
        <w:t>дународной защите.</w:t>
      </w:r>
    </w:p>
    <w:p w:rsidR="00C57E72" w:rsidRPr="00C57E72" w:rsidRDefault="00C57E72" w:rsidP="00C57E72">
      <w:pPr>
        <w:pStyle w:val="SingleTxt"/>
      </w:pPr>
      <w:r w:rsidRPr="00C57E72">
        <w:t>16.</w:t>
      </w:r>
      <w:r w:rsidRPr="00C57E72">
        <w:tab/>
        <w:t>В 2014 году правительство утвердило Национальную стратегию интеграции лиц, которым была предоставлена международн</w:t>
      </w:r>
      <w:r w:rsidR="009C4FDF">
        <w:t xml:space="preserve">ая защита в Болгарии </w:t>
      </w:r>
      <w:r w:rsidR="00DE7D34" w:rsidRPr="00DE7D34">
        <w:br/>
      </w:r>
      <w:r w:rsidR="009C4FDF">
        <w:t>(2014–2020 </w:t>
      </w:r>
      <w:r w:rsidRPr="00C57E72">
        <w:t xml:space="preserve">годы). Повышенное внимание в этой </w:t>
      </w:r>
      <w:r w:rsidR="009C4FDF" w:rsidRPr="00C57E72">
        <w:t xml:space="preserve">стратегии </w:t>
      </w:r>
      <w:r w:rsidRPr="00C57E72">
        <w:t xml:space="preserve">уделено уязвимым лицам с особыми потребностями и несопровождаемым несовершеннолетним. Детям предоставляется юридическая помощь и гарантируется право продолжать </w:t>
      </w:r>
      <w:r w:rsidR="009C4FDF">
        <w:t>свое</w:t>
      </w:r>
      <w:r w:rsidRPr="00C57E72">
        <w:t xml:space="preserve"> образование. Что касается назначени</w:t>
      </w:r>
      <w:r w:rsidR="009C4FDF">
        <w:t>я</w:t>
      </w:r>
      <w:r w:rsidRPr="00C57E72">
        <w:t xml:space="preserve"> опекунов или доверенных лиц для несопровождаемых несовершеннолетних, то на рассмотрение Народного собр</w:t>
      </w:r>
      <w:r w:rsidRPr="00C57E72">
        <w:t>а</w:t>
      </w:r>
      <w:r w:rsidRPr="00C57E72">
        <w:t>ния внес</w:t>
      </w:r>
      <w:r w:rsidR="004D3492">
        <w:t>е</w:t>
      </w:r>
      <w:r w:rsidRPr="00C57E72">
        <w:t>н законопроект, который позволит Агентству социальной помощи назначать представителей детей.</w:t>
      </w:r>
    </w:p>
    <w:p w:rsidR="00C57E72" w:rsidRPr="00C57E72" w:rsidRDefault="00C57E72" w:rsidP="00C57E72">
      <w:pPr>
        <w:pStyle w:val="SingleTxt"/>
      </w:pPr>
      <w:r w:rsidRPr="00C57E72">
        <w:t>17.</w:t>
      </w:r>
      <w:r w:rsidRPr="00C57E72">
        <w:tab/>
        <w:t>В связи с вопросами о преступлениях на почве ненависти</w:t>
      </w:r>
      <w:r w:rsidR="002B5F03">
        <w:t>,</w:t>
      </w:r>
      <w:r w:rsidRPr="00C57E72">
        <w:t xml:space="preserve"> о ненавистнич</w:t>
      </w:r>
      <w:r w:rsidRPr="00C57E72">
        <w:t>е</w:t>
      </w:r>
      <w:r w:rsidRPr="00C57E72">
        <w:t xml:space="preserve">ских высказываниях </w:t>
      </w:r>
      <w:r w:rsidR="002B5F03">
        <w:t xml:space="preserve">и нетерпимости </w:t>
      </w:r>
      <w:r w:rsidRPr="00C57E72">
        <w:t>делегация заявила, что национальное зак</w:t>
      </w:r>
      <w:r w:rsidRPr="00C57E72">
        <w:t>о</w:t>
      </w:r>
      <w:r w:rsidRPr="00C57E72">
        <w:t>нодательство обеспечивает прочную правовую основу для борьбы со всеми сл</w:t>
      </w:r>
      <w:r w:rsidRPr="00C57E72">
        <w:t>у</w:t>
      </w:r>
      <w:r w:rsidRPr="00C57E72">
        <w:t>чаями преступлений на почве ненависти, расизма и ксенофобии и что в Уголо</w:t>
      </w:r>
      <w:r w:rsidRPr="00C57E72">
        <w:t>в</w:t>
      </w:r>
      <w:r w:rsidRPr="00C57E72">
        <w:t>ном кодексе любая расовая мотивация признается в качестве отягчающего обст</w:t>
      </w:r>
      <w:r w:rsidRPr="00C57E72">
        <w:t>о</w:t>
      </w:r>
      <w:r w:rsidRPr="00C57E72">
        <w:t>ятельства при совершении уголовных преступлений. Народное собрание ра</w:t>
      </w:r>
      <w:r w:rsidRPr="00C57E72">
        <w:t>с</w:t>
      </w:r>
      <w:r w:rsidRPr="00C57E72">
        <w:t xml:space="preserve">сматривает проекты поправок к Кодексу, которые предусматривают уголовную ответственность за публичное подстрекательство к насилию или разжигание ненависти по религиозным мотивам. </w:t>
      </w:r>
    </w:p>
    <w:p w:rsidR="00C57E72" w:rsidRPr="00C57E72" w:rsidRDefault="00C57E72" w:rsidP="00C57E72">
      <w:pPr>
        <w:pStyle w:val="SingleTxt"/>
      </w:pPr>
      <w:r w:rsidRPr="00C57E72">
        <w:t>18.</w:t>
      </w:r>
      <w:r w:rsidRPr="00C57E72">
        <w:tab/>
        <w:t xml:space="preserve">Существенно улучшилось взаимодействие между </w:t>
      </w:r>
      <w:r w:rsidR="002B5F03" w:rsidRPr="00C57E72">
        <w:t xml:space="preserve">прокуратурой </w:t>
      </w:r>
      <w:r w:rsidRPr="00C57E72">
        <w:t>и сле</w:t>
      </w:r>
      <w:r w:rsidRPr="00C57E72">
        <w:t>д</w:t>
      </w:r>
      <w:r w:rsidRPr="00C57E72">
        <w:t>ственными органами при выявлении и учете дискриминационных мотивов на как можно более ранней стадии досудебных процедур. Хотя сексуальная ориентация и гендерная идентичность ясно не определяются в Уголовном кодексе в качестве отягчающих обстоятельств, такие элементы преступления принимаются во вн</w:t>
      </w:r>
      <w:r w:rsidRPr="00C57E72">
        <w:t>и</w:t>
      </w:r>
      <w:r w:rsidRPr="00C57E72">
        <w:t>мание в ходе судебных разбирательств и в выносимых судами решениях. В этой связи организована регулярная подготовка для повышения квалификации лиц, осуществляющих уголовное преследование. Для поощрения толерантности и борьбы с ненавистническими высказываниями и подстрекательств</w:t>
      </w:r>
      <w:r w:rsidR="002B5F03">
        <w:t>ом</w:t>
      </w:r>
      <w:r w:rsidRPr="00C57E72">
        <w:t xml:space="preserve"> к межрас</w:t>
      </w:r>
      <w:r w:rsidRPr="00C57E72">
        <w:t>о</w:t>
      </w:r>
      <w:r w:rsidRPr="00C57E72">
        <w:t>вой или межэтнической ненависти в выступлениях политиков и в средствах ма</w:t>
      </w:r>
      <w:r w:rsidRPr="00C57E72">
        <w:t>с</w:t>
      </w:r>
      <w:r w:rsidRPr="00C57E72">
        <w:t>совой информации принимаются меры для повышения уровня информированн</w:t>
      </w:r>
      <w:r w:rsidRPr="00C57E72">
        <w:t>о</w:t>
      </w:r>
      <w:r w:rsidRPr="00C57E72">
        <w:t>сти населения.</w:t>
      </w:r>
    </w:p>
    <w:p w:rsidR="00C57E72" w:rsidRPr="00C57E72" w:rsidRDefault="00C57E72" w:rsidP="00C57E72">
      <w:pPr>
        <w:pStyle w:val="SingleTxt"/>
        <w:rPr>
          <w:bCs/>
        </w:rPr>
      </w:pPr>
      <w:r w:rsidRPr="00C57E72">
        <w:t>19.</w:t>
      </w:r>
      <w:r w:rsidRPr="00C57E72">
        <w:tab/>
        <w:t>Национальная стратегия интеграции рома</w:t>
      </w:r>
      <w:r w:rsidR="002B5F03">
        <w:t xml:space="preserve"> (2012–</w:t>
      </w:r>
      <w:r w:rsidRPr="00C57E72">
        <w:t>2020 годы) осуществляется в два этапа: в 2012–2014 годах и в 2014–2020 годах. Впоследствии были приняты 28 региональных стратегий и 220 муниципальных планов действий по интегр</w:t>
      </w:r>
      <w:r w:rsidRPr="00C57E72">
        <w:t>а</w:t>
      </w:r>
      <w:r w:rsidRPr="00C57E72">
        <w:t xml:space="preserve">ции рома с учетом потребностей и особенностей местных общин. В качестве первоочередного приоритета интеграционной политики в Стратегии признается образование. Активизируются усилия по расширению интеграции детей-рома в общую систему образования. Принимается также ряд мер для сокращения отсева </w:t>
      </w:r>
      <w:r w:rsidRPr="00C57E72">
        <w:lastRenderedPageBreak/>
        <w:t>из школ детей-рома</w:t>
      </w:r>
      <w:r w:rsidRPr="00C57E72">
        <w:rPr>
          <w:bCs/>
        </w:rPr>
        <w:t xml:space="preserve">. Министерство образования и науки в сотрудничестве с </w:t>
      </w:r>
      <w:r w:rsidR="002B5F03" w:rsidRPr="00C57E72">
        <w:rPr>
          <w:bCs/>
        </w:rPr>
        <w:t>о</w:t>
      </w:r>
      <w:r w:rsidR="002B5F03" w:rsidRPr="00C57E72">
        <w:rPr>
          <w:bCs/>
        </w:rPr>
        <w:t>б</w:t>
      </w:r>
      <w:r w:rsidR="002B5F03" w:rsidRPr="00C57E72">
        <w:rPr>
          <w:bCs/>
        </w:rPr>
        <w:t xml:space="preserve">ластными </w:t>
      </w:r>
      <w:r w:rsidRPr="00C57E72">
        <w:rPr>
          <w:bCs/>
        </w:rPr>
        <w:t>образовательными инспекциями и муниципалитетами осуществляет мониторинг детских садов и школ, чтобы предотвращать формирование спец</w:t>
      </w:r>
      <w:r w:rsidRPr="00C57E72">
        <w:rPr>
          <w:bCs/>
        </w:rPr>
        <w:t>и</w:t>
      </w:r>
      <w:r w:rsidRPr="00C57E72">
        <w:rPr>
          <w:bCs/>
        </w:rPr>
        <w:t xml:space="preserve">альных классов из детей, принадлежащих к этническим группам.  </w:t>
      </w:r>
    </w:p>
    <w:p w:rsidR="00C57E72" w:rsidRPr="00C57E72" w:rsidRDefault="00C57E72" w:rsidP="00C57E72">
      <w:pPr>
        <w:pStyle w:val="SingleTxt"/>
      </w:pPr>
      <w:r w:rsidRPr="00C57E72">
        <w:t>20.</w:t>
      </w:r>
      <w:r w:rsidRPr="00C57E72">
        <w:tab/>
      </w:r>
      <w:r w:rsidR="002B5F03">
        <w:t>Коснувшись</w:t>
      </w:r>
      <w:r w:rsidRPr="00C57E72">
        <w:t xml:space="preserve"> вопросов об условиях содержания заключенных и о перепо</w:t>
      </w:r>
      <w:r w:rsidRPr="00C57E72">
        <w:t>л</w:t>
      </w:r>
      <w:r w:rsidRPr="00C57E72">
        <w:t>ненности тюрем, делегация заявила, что были открыты два новых пенитенциа</w:t>
      </w:r>
      <w:r w:rsidRPr="00C57E72">
        <w:t>р</w:t>
      </w:r>
      <w:r w:rsidRPr="00C57E72">
        <w:t xml:space="preserve">ных центра и осуществлен проект по улучшению </w:t>
      </w:r>
      <w:r w:rsidR="002B5F03">
        <w:t xml:space="preserve">условий </w:t>
      </w:r>
      <w:r w:rsidRPr="00C57E72">
        <w:t>содержания в пен</w:t>
      </w:r>
      <w:r w:rsidRPr="00C57E72">
        <w:t>и</w:t>
      </w:r>
      <w:r w:rsidRPr="00C57E72">
        <w:t>тенциарных центрах и тюрьмах. Власти страны работают вместе с Норвегией над совместным проектом по введению электронного контроля за отдельными кат</w:t>
      </w:r>
      <w:r w:rsidRPr="00C57E72">
        <w:t>е</w:t>
      </w:r>
      <w:r w:rsidRPr="00C57E72">
        <w:t>гориями правонарушителей для сокращения численности заключенных.</w:t>
      </w:r>
    </w:p>
    <w:p w:rsidR="00C57E72" w:rsidRPr="00C57E72" w:rsidRDefault="00C57E72" w:rsidP="00C57E72">
      <w:pPr>
        <w:pStyle w:val="SingleTxt"/>
      </w:pPr>
      <w:r w:rsidRPr="00C57E72">
        <w:t>21.</w:t>
      </w:r>
      <w:r w:rsidRPr="00C57E72">
        <w:tab/>
        <w:t>Относительно вопросов о поддержке семей с детьми-инвалидами и о сист</w:t>
      </w:r>
      <w:r w:rsidRPr="00C57E72">
        <w:t>е</w:t>
      </w:r>
      <w:r w:rsidRPr="00C57E72">
        <w:t>ме ювенальной юстиции делегация сообщила, что законодательство обеспечив</w:t>
      </w:r>
      <w:r w:rsidRPr="00C57E72">
        <w:t>а</w:t>
      </w:r>
      <w:r w:rsidRPr="00C57E72">
        <w:t>ет равные возможности и социальную интеграцию для детей-инвалидов и что семьям, воспитывающим детей-инвалидов, оказывается финансовая поддержка. Принимается ряд мер для совершенствования законодательства о ювенальной юстиции.</w:t>
      </w:r>
    </w:p>
    <w:p w:rsidR="00C57E72" w:rsidRPr="00C57E72" w:rsidRDefault="00C57E72" w:rsidP="00C57E72">
      <w:pPr>
        <w:pStyle w:val="SingleTxt"/>
      </w:pPr>
      <w:r w:rsidRPr="00C57E72">
        <w:t>22.</w:t>
      </w:r>
      <w:r w:rsidRPr="00C57E72">
        <w:tab/>
        <w:t xml:space="preserve">Болгария </w:t>
      </w:r>
      <w:r w:rsidR="002B5F03" w:rsidRPr="00C57E72">
        <w:t xml:space="preserve">активизирует </w:t>
      </w:r>
      <w:r w:rsidRPr="00C57E72">
        <w:t>также свои усилия для обеспечения недискримин</w:t>
      </w:r>
      <w:r w:rsidRPr="00C57E72">
        <w:t>а</w:t>
      </w:r>
      <w:r w:rsidRPr="00C57E72">
        <w:t xml:space="preserve">ции и равных возможностей для инвалидов, </w:t>
      </w:r>
      <w:r w:rsidR="002B5F03">
        <w:t>а также для</w:t>
      </w:r>
      <w:r w:rsidRPr="00C57E72">
        <w:t xml:space="preserve"> их интеграции во все сферы общественной жизни.</w:t>
      </w:r>
    </w:p>
    <w:p w:rsidR="00C57E72" w:rsidRPr="00C57E72" w:rsidRDefault="00C57E72" w:rsidP="00C57E72">
      <w:pPr>
        <w:pStyle w:val="SingleTxt"/>
      </w:pPr>
      <w:r w:rsidRPr="00C57E72">
        <w:t>23.</w:t>
      </w:r>
      <w:r w:rsidRPr="00C57E72">
        <w:tab/>
        <w:t xml:space="preserve">В отношении лесбиянок, </w:t>
      </w:r>
      <w:r w:rsidR="002B5F03">
        <w:t>гомосексуалистов</w:t>
      </w:r>
      <w:r w:rsidRPr="00C57E72">
        <w:t>, бисексуалов и трансгендеров власти продолжают проводить последовательную политику, направленную на предотвращение и ликвидацию любых форм дискриминации, в том числе в о</w:t>
      </w:r>
      <w:r w:rsidRPr="00C57E72">
        <w:t>т</w:t>
      </w:r>
      <w:r w:rsidRPr="00C57E72">
        <w:t xml:space="preserve">ношении таких лиц. </w:t>
      </w:r>
    </w:p>
    <w:p w:rsidR="00C57E72" w:rsidRPr="00C57E72" w:rsidRDefault="00C57E72" w:rsidP="00C57E72">
      <w:pPr>
        <w:pStyle w:val="SingleTxt"/>
      </w:pPr>
      <w:r w:rsidRPr="00C57E72">
        <w:t>24.</w:t>
      </w:r>
      <w:r w:rsidRPr="00C57E72">
        <w:tab/>
        <w:t xml:space="preserve">По вопросу о внутрисемейном насилии делегация отметила, </w:t>
      </w:r>
      <w:r w:rsidR="002B5F03">
        <w:t xml:space="preserve">что </w:t>
      </w:r>
      <w:r w:rsidRPr="00C57E72">
        <w:t>правител</w:t>
      </w:r>
      <w:r w:rsidRPr="00C57E72">
        <w:t>ь</w:t>
      </w:r>
      <w:r w:rsidRPr="00C57E72">
        <w:t>ство в сотрудничестве с неправительственными организациями (НПО) приним</w:t>
      </w:r>
      <w:r w:rsidRPr="00C57E72">
        <w:t>а</w:t>
      </w:r>
      <w:r w:rsidRPr="00C57E72">
        <w:t>ет меры по борьбе с внутрисемейным насилием. Альянс в защиту от внутрис</w:t>
      </w:r>
      <w:r w:rsidRPr="00C57E72">
        <w:t>е</w:t>
      </w:r>
      <w:r w:rsidRPr="00C57E72">
        <w:t>мейного насилия осуществляет мониторинг соблюдения международных норм</w:t>
      </w:r>
      <w:r w:rsidRPr="00C57E72">
        <w:t>а</w:t>
      </w:r>
      <w:r w:rsidRPr="00C57E72">
        <w:t>тивных актов и обеспечивает жертвам максимальную защиту. Регулярно пров</w:t>
      </w:r>
      <w:r w:rsidRPr="00C57E72">
        <w:t>о</w:t>
      </w:r>
      <w:r w:rsidRPr="00C57E72">
        <w:t>дятся публичные кампании и реализуются инициативы для повышения уровня осведомленности населения о внутрисемейном насилии и для расширения зн</w:t>
      </w:r>
      <w:r w:rsidRPr="00C57E72">
        <w:t>а</w:t>
      </w:r>
      <w:r w:rsidRPr="00C57E72">
        <w:t>ний о действующих процедурах защиты. Кроме того, делегация особо отметила оказание социальных услуг, которые обеспечивают поддержку жертв</w:t>
      </w:r>
      <w:r w:rsidR="002B5F03">
        <w:t>ам</w:t>
      </w:r>
      <w:r w:rsidRPr="00C57E72">
        <w:t xml:space="preserve"> внутр</w:t>
      </w:r>
      <w:r w:rsidRPr="00C57E72">
        <w:t>и</w:t>
      </w:r>
      <w:r w:rsidRPr="00C57E72">
        <w:t xml:space="preserve">семейного насилия. </w:t>
      </w:r>
    </w:p>
    <w:p w:rsidR="00C57E72" w:rsidRPr="00C57E72" w:rsidRDefault="00C57E72" w:rsidP="00C57E72">
      <w:pPr>
        <w:pStyle w:val="SingleTxt"/>
        <w:rPr>
          <w:bCs/>
        </w:rPr>
      </w:pPr>
      <w:r w:rsidRPr="00C57E72">
        <w:rPr>
          <w:bCs/>
        </w:rPr>
        <w:t>25.</w:t>
      </w:r>
      <w:r w:rsidRPr="00C57E72">
        <w:rPr>
          <w:bCs/>
        </w:rPr>
        <w:tab/>
      </w:r>
      <w:r w:rsidR="002B5F03">
        <w:rPr>
          <w:bCs/>
        </w:rPr>
        <w:t>Коснувшись</w:t>
      </w:r>
      <w:r w:rsidRPr="00C57E72">
        <w:rPr>
          <w:bCs/>
        </w:rPr>
        <w:t xml:space="preserve"> вопроса о масштабах преступности, связанной с сексуальным насилием, делегация заявила, что положение о таких преступлениях было вкл</w:t>
      </w:r>
      <w:r w:rsidRPr="00C57E72">
        <w:rPr>
          <w:bCs/>
        </w:rPr>
        <w:t>ю</w:t>
      </w:r>
      <w:r w:rsidRPr="00C57E72">
        <w:rPr>
          <w:bCs/>
        </w:rPr>
        <w:t>чено в законодательство и что отсутствие согласия является необходимым пре</w:t>
      </w:r>
      <w:r w:rsidRPr="00C57E72">
        <w:rPr>
          <w:bCs/>
        </w:rPr>
        <w:t>д</w:t>
      </w:r>
      <w:r w:rsidRPr="00C57E72">
        <w:rPr>
          <w:bCs/>
        </w:rPr>
        <w:t xml:space="preserve">варительным условием совершения </w:t>
      </w:r>
      <w:r w:rsidRPr="00C57E72">
        <w:rPr>
          <w:lang w:val="en-GB"/>
        </w:rPr>
        <w:t>corpus</w:t>
      </w:r>
      <w:r w:rsidRPr="00C57E72">
        <w:t xml:space="preserve"> </w:t>
      </w:r>
      <w:r w:rsidRPr="00C57E72">
        <w:rPr>
          <w:lang w:val="en-GB"/>
        </w:rPr>
        <w:t>delicti</w:t>
      </w:r>
      <w:r w:rsidRPr="00C57E72">
        <w:t xml:space="preserve"> и согласие должно быть осн</w:t>
      </w:r>
      <w:r w:rsidRPr="00C57E72">
        <w:t>о</w:t>
      </w:r>
      <w:r w:rsidRPr="00C57E72">
        <w:t>вано на свободном волеизъявлении жертвы.</w:t>
      </w:r>
    </w:p>
    <w:p w:rsidR="00C57E72" w:rsidRPr="00C57E72" w:rsidRDefault="00C57E72" w:rsidP="00C57E72">
      <w:pPr>
        <w:pStyle w:val="SingleTxt"/>
      </w:pPr>
      <w:r w:rsidRPr="00C57E72">
        <w:t>26.</w:t>
      </w:r>
      <w:r w:rsidRPr="00C57E72">
        <w:tab/>
        <w:t>Отвечая на вопросы о торговле людьми, делегация повторила, что Наци</w:t>
      </w:r>
      <w:r w:rsidRPr="00C57E72">
        <w:t>о</w:t>
      </w:r>
      <w:r w:rsidRPr="00C57E72">
        <w:t>нальная комиссия по борьбе с торговлей людьми продолжает работать с уязв</w:t>
      </w:r>
      <w:r w:rsidRPr="00C57E72">
        <w:t>и</w:t>
      </w:r>
      <w:r w:rsidRPr="00C57E72">
        <w:t>мыми группами, в частности с общиной рома, женщинами и детьми. Правител</w:t>
      </w:r>
      <w:r w:rsidRPr="00C57E72">
        <w:t>ь</w:t>
      </w:r>
      <w:r w:rsidRPr="00C57E72">
        <w:t>ство приняло целый ряд мер для предотвращения торговли людьми с целью тр</w:t>
      </w:r>
      <w:r w:rsidRPr="00C57E72">
        <w:t>у</w:t>
      </w:r>
      <w:r w:rsidRPr="00C57E72">
        <w:t xml:space="preserve">довой и сексуальной эксплуатации, для оказания помощи жертвам торговли людьми, для более эффективного преследования торговцев женщинами и детьми, а также для расширения сотрудничества с соответствующими властями других стран в рамках расследования транснациональных случаев торговли людьми. </w:t>
      </w:r>
    </w:p>
    <w:p w:rsidR="00C57E72" w:rsidRPr="00C57E72" w:rsidRDefault="00C57E72" w:rsidP="00C57E72">
      <w:pPr>
        <w:pStyle w:val="SingleTxt"/>
      </w:pPr>
      <w:r w:rsidRPr="00C57E72">
        <w:t>27.</w:t>
      </w:r>
      <w:r w:rsidRPr="00C57E72">
        <w:tab/>
        <w:t>Делегация подчеркнула, что в соответствии с принятой в 2015 году Страт</w:t>
      </w:r>
      <w:r w:rsidRPr="00C57E72">
        <w:t>е</w:t>
      </w:r>
      <w:r w:rsidRPr="00C57E72">
        <w:t xml:space="preserve">гией противодействия коррупции создан независимый антикоррупционный орган и закреплены гарантии транспарентности при назначении его руководителей и работников. </w:t>
      </w:r>
    </w:p>
    <w:p w:rsidR="00C57E72" w:rsidRPr="00C57E72" w:rsidRDefault="00C57E72" w:rsidP="00C57E72">
      <w:pPr>
        <w:pStyle w:val="SingleTxt"/>
      </w:pPr>
      <w:r w:rsidRPr="00C57E72">
        <w:lastRenderedPageBreak/>
        <w:t>28.</w:t>
      </w:r>
      <w:r w:rsidRPr="00C57E72">
        <w:tab/>
        <w:t xml:space="preserve">В связи с вопросом о том, кто владеет средствами массовой информации, делегация сообщила, </w:t>
      </w:r>
      <w:r w:rsidR="002B5F03">
        <w:t xml:space="preserve">что </w:t>
      </w:r>
      <w:r w:rsidRPr="00C57E72">
        <w:t>в 2015 году правительство представило свою програ</w:t>
      </w:r>
      <w:r w:rsidRPr="00C57E72">
        <w:t>м</w:t>
      </w:r>
      <w:r w:rsidRPr="00C57E72">
        <w:t>му, которая предусматривает принятие новых нормативных актов о приобретении и слиянии средств массовой информации в целях устранения возможности вли</w:t>
      </w:r>
      <w:r w:rsidRPr="00C57E72">
        <w:t>я</w:t>
      </w:r>
      <w:r w:rsidRPr="00C57E72">
        <w:t>ния на медийную среду со стороны одного единственного собственника</w:t>
      </w:r>
      <w:r w:rsidR="002B5F03">
        <w:t>.</w:t>
      </w:r>
    </w:p>
    <w:p w:rsidR="005353DA" w:rsidRDefault="00C57E72" w:rsidP="00C57E72">
      <w:pPr>
        <w:pStyle w:val="SingleTxt"/>
      </w:pPr>
      <w:r w:rsidRPr="00C57E72">
        <w:t>29.</w:t>
      </w:r>
      <w:r w:rsidRPr="00C57E72">
        <w:tab/>
        <w:t>Отвечая на другие вопросы, делегация отметила, что возможность ратиф</w:t>
      </w:r>
      <w:r w:rsidRPr="00C57E72">
        <w:t>и</w:t>
      </w:r>
      <w:r w:rsidRPr="00C57E72">
        <w:t>кации Международной конвенции для защиты всех лиц от насильственных и</w:t>
      </w:r>
      <w:r w:rsidRPr="00C57E72">
        <w:t>с</w:t>
      </w:r>
      <w:r w:rsidRPr="00C57E72">
        <w:t xml:space="preserve">чезновений рассматривалась Национальным координационным механизмом по правам человека. Был сделан вывод, что необходимо пересмотреть национальное законодательство для введения определения </w:t>
      </w:r>
      <w:r w:rsidR="004D3492">
        <w:t>«</w:t>
      </w:r>
      <w:r w:rsidRPr="00C57E72">
        <w:t>насильственного исчезновения</w:t>
      </w:r>
      <w:r w:rsidR="004D3492">
        <w:t>»</w:t>
      </w:r>
      <w:r w:rsidRPr="00C57E72">
        <w:t xml:space="preserve"> и создания эффективного механизма компенсации ущерба жертвам и их семьям. </w:t>
      </w:r>
      <w:r w:rsidR="002B5F03">
        <w:t>В связи с этим</w:t>
      </w:r>
      <w:r w:rsidRPr="00C57E72">
        <w:t xml:space="preserve"> для подготовки проектов поправок к законодательству учреждена рабочая группа. Делегация заявила, что Болгария рассмотрит вопрос о присоед</w:t>
      </w:r>
      <w:r w:rsidRPr="00C57E72">
        <w:t>и</w:t>
      </w:r>
      <w:r w:rsidRPr="00C57E72">
        <w:t xml:space="preserve">нении к Международной конвенции о защите прав всех </w:t>
      </w:r>
      <w:r w:rsidR="002B5F03">
        <w:t>трудящихся-</w:t>
      </w:r>
      <w:r w:rsidRPr="00C57E72">
        <w:t>мигрантов и членов их семей, когда согла</w:t>
      </w:r>
      <w:r w:rsidR="002B5F03">
        <w:t>си</w:t>
      </w:r>
      <w:r w:rsidRPr="00C57E72">
        <w:t xml:space="preserve">е на данный счет будет достигнуто </w:t>
      </w:r>
      <w:r w:rsidR="002B5F03">
        <w:t>в</w:t>
      </w:r>
      <w:r w:rsidRPr="00C57E72">
        <w:t xml:space="preserve"> Европейск</w:t>
      </w:r>
      <w:r w:rsidR="002B5F03">
        <w:t>о</w:t>
      </w:r>
      <w:r w:rsidRPr="00C57E72">
        <w:t>м союз</w:t>
      </w:r>
      <w:r w:rsidR="002B5F03">
        <w:t>е</w:t>
      </w:r>
      <w:r w:rsidRPr="00C57E72">
        <w:t>.</w:t>
      </w:r>
    </w:p>
    <w:p w:rsidR="00C9476F" w:rsidRPr="00DB583F" w:rsidRDefault="00C9476F" w:rsidP="001A4BED">
      <w:pPr>
        <w:pStyle w:val="SingleTxt"/>
      </w:pPr>
      <w:r w:rsidRPr="00DB583F">
        <w:t>30.</w:t>
      </w:r>
      <w:r w:rsidRPr="00DB583F">
        <w:tab/>
        <w:t>К</w:t>
      </w:r>
      <w:r>
        <w:t>оснувшись</w:t>
      </w:r>
      <w:r w:rsidRPr="00DB583F">
        <w:t xml:space="preserve"> вопросов об осуществлении Римского статута Международн</w:t>
      </w:r>
      <w:r w:rsidRPr="00DB583F">
        <w:t>о</w:t>
      </w:r>
      <w:r w:rsidRPr="00DB583F">
        <w:t>го уголовного суда и о возможной ратификации поправок к положению о пр</w:t>
      </w:r>
      <w:r w:rsidRPr="00DB583F">
        <w:t>е</w:t>
      </w:r>
      <w:r w:rsidRPr="00DB583F">
        <w:t>ступ</w:t>
      </w:r>
      <w:r>
        <w:t>лении</w:t>
      </w:r>
      <w:r w:rsidRPr="00DB583F">
        <w:t xml:space="preserve"> агрессии, делегация сообщила, что национальное законодательство в полной мере соответствует положениям Статута в плане уголовной ответстве</w:t>
      </w:r>
      <w:r w:rsidRPr="00DB583F">
        <w:t>н</w:t>
      </w:r>
      <w:r w:rsidRPr="00DB583F">
        <w:t>ности за упоминаемые в нем преступления. Конкретные шаги в направлении р</w:t>
      </w:r>
      <w:r w:rsidRPr="00DB583F">
        <w:t>а</w:t>
      </w:r>
      <w:r w:rsidRPr="00DB583F">
        <w:t>тификации поправок еще не сделаны.</w:t>
      </w:r>
    </w:p>
    <w:p w:rsidR="00C9476F" w:rsidRPr="009A07A0" w:rsidRDefault="00C9476F" w:rsidP="001A4BED">
      <w:pPr>
        <w:pStyle w:val="SingleTxt"/>
      </w:pPr>
      <w:r w:rsidRPr="00DB583F">
        <w:t>31.</w:t>
      </w:r>
      <w:r w:rsidRPr="00DB583F">
        <w:tab/>
        <w:t>В связи с вопросом об участии представителей организаций гражданского общества в работе Национального координационного механизма по правам чел</w:t>
      </w:r>
      <w:r w:rsidRPr="00DB583F">
        <w:t>о</w:t>
      </w:r>
      <w:r w:rsidRPr="00DB583F">
        <w:t>века делегация пояснила, что никаких требований по поводу предварительной регистрации для участия в работе Национального координационного механизма по правам человека нет и что для участия в заседаниях приглашаются все прав</w:t>
      </w:r>
      <w:r w:rsidRPr="00DB583F">
        <w:t>о</w:t>
      </w:r>
      <w:r w:rsidRPr="00DB583F">
        <w:t>защитные НПО с учетом</w:t>
      </w:r>
      <w:r>
        <w:t xml:space="preserve"> сфер</w:t>
      </w:r>
      <w:r w:rsidRPr="00DB583F">
        <w:t xml:space="preserve"> их </w:t>
      </w:r>
      <w:r>
        <w:t>интересов</w:t>
      </w:r>
      <w:r w:rsidRPr="00DB583F">
        <w:t xml:space="preserve">. </w:t>
      </w:r>
    </w:p>
    <w:p w:rsidR="00C9476F" w:rsidRPr="009A07A0" w:rsidRDefault="00C9476F" w:rsidP="00C9476F">
      <w:pPr>
        <w:pStyle w:val="SingleTxt"/>
        <w:spacing w:after="0" w:line="120" w:lineRule="exact"/>
        <w:rPr>
          <w:sz w:val="10"/>
        </w:rPr>
      </w:pPr>
    </w:p>
    <w:p w:rsidR="00C9476F" w:rsidRPr="009A07A0" w:rsidRDefault="00C9476F" w:rsidP="00C9476F">
      <w:pPr>
        <w:pStyle w:val="SingleTxt"/>
        <w:spacing w:after="0" w:line="120" w:lineRule="exact"/>
        <w:rPr>
          <w:sz w:val="10"/>
        </w:rPr>
      </w:pPr>
    </w:p>
    <w:p w:rsidR="00C9476F" w:rsidRPr="00DB583F" w:rsidRDefault="00C9476F" w:rsidP="001A4BE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bookmarkStart w:id="2" w:name="Sub_Section_HDR_B_ID_and_responses"/>
      <w:r w:rsidRPr="00DB583F">
        <w:tab/>
      </w:r>
      <w:r w:rsidRPr="00DB583F">
        <w:rPr>
          <w:lang w:val="en-GB"/>
        </w:rPr>
        <w:t>B</w:t>
      </w:r>
      <w:r w:rsidRPr="00DB583F">
        <w:t>.</w:t>
      </w:r>
      <w:r w:rsidRPr="00DB583F">
        <w:tab/>
        <w:t>Интерактив</w:t>
      </w:r>
      <w:r>
        <w:t xml:space="preserve">ный диалог и ответы государства – </w:t>
      </w:r>
      <w:r w:rsidRPr="00DB583F">
        <w:t>объекта обзора</w:t>
      </w:r>
      <w:bookmarkEnd w:id="2"/>
    </w:p>
    <w:p w:rsidR="00C9476F" w:rsidRPr="00DB583F" w:rsidRDefault="00C9476F" w:rsidP="001A4BED">
      <w:pPr>
        <w:pStyle w:val="SingleTxt"/>
        <w:spacing w:after="0" w:line="120" w:lineRule="exact"/>
        <w:rPr>
          <w:sz w:val="10"/>
        </w:rPr>
      </w:pPr>
    </w:p>
    <w:p w:rsidR="00C9476F" w:rsidRPr="00DB583F" w:rsidRDefault="00C9476F" w:rsidP="001A4BED">
      <w:pPr>
        <w:pStyle w:val="SingleTxt"/>
        <w:spacing w:after="0" w:line="120" w:lineRule="exact"/>
        <w:rPr>
          <w:sz w:val="10"/>
        </w:rPr>
      </w:pPr>
    </w:p>
    <w:p w:rsidR="00C9476F" w:rsidRPr="00DB583F" w:rsidRDefault="00C9476F" w:rsidP="001A4BED">
      <w:pPr>
        <w:pStyle w:val="SingleTxt"/>
      </w:pPr>
      <w:r w:rsidRPr="00DB583F">
        <w:t>32.</w:t>
      </w:r>
      <w:r w:rsidRPr="00DB583F">
        <w:tab/>
        <w:t xml:space="preserve">В ходе интерактивного диалога </w:t>
      </w:r>
      <w:r>
        <w:t xml:space="preserve">с заявлениями </w:t>
      </w:r>
      <w:r w:rsidRPr="00DB583F">
        <w:t>выступили 75 делегаций. Р</w:t>
      </w:r>
      <w:r w:rsidRPr="00DB583F">
        <w:t>е</w:t>
      </w:r>
      <w:r w:rsidRPr="00DB583F">
        <w:t xml:space="preserve">комендации, </w:t>
      </w:r>
      <w:r>
        <w:t xml:space="preserve">вынесенные </w:t>
      </w:r>
      <w:r w:rsidRPr="00DB583F">
        <w:t xml:space="preserve">в </w:t>
      </w:r>
      <w:r>
        <w:t xml:space="preserve">ходе </w:t>
      </w:r>
      <w:r w:rsidRPr="00DB583F">
        <w:t xml:space="preserve">диалога, </w:t>
      </w:r>
      <w:r>
        <w:t xml:space="preserve">приводятся </w:t>
      </w:r>
      <w:r w:rsidRPr="00DB583F">
        <w:t xml:space="preserve">в разделе </w:t>
      </w:r>
      <w:r w:rsidRPr="00DB583F">
        <w:rPr>
          <w:lang w:val="en-GB"/>
        </w:rPr>
        <w:t>II</w:t>
      </w:r>
      <w:r w:rsidRPr="00DB583F">
        <w:t xml:space="preserve"> настоящего д</w:t>
      </w:r>
      <w:r w:rsidRPr="00DB583F">
        <w:t>о</w:t>
      </w:r>
      <w:r w:rsidRPr="00DB583F">
        <w:t>клада.</w:t>
      </w:r>
    </w:p>
    <w:p w:rsidR="00C9476F" w:rsidRPr="00DB583F" w:rsidRDefault="00C9476F" w:rsidP="001A4BED">
      <w:pPr>
        <w:pStyle w:val="SingleTxt"/>
      </w:pPr>
      <w:r w:rsidRPr="00DB583F">
        <w:t>33.</w:t>
      </w:r>
      <w:r w:rsidRPr="00DB583F">
        <w:tab/>
        <w:t>Испания поздравила Болгарию с ратификацией Конвенции о правах инвал</w:t>
      </w:r>
      <w:r w:rsidRPr="00DB583F">
        <w:t>и</w:t>
      </w:r>
      <w:r w:rsidRPr="00DB583F">
        <w:t>дов. Она выразила беспокойство в связи с нападками на рома и ненавистнич</w:t>
      </w:r>
      <w:r w:rsidRPr="00DB583F">
        <w:t>е</w:t>
      </w:r>
      <w:r w:rsidRPr="00DB583F">
        <w:t>скими высказываниями в их адрес. Испания заявила, что существуют возможн</w:t>
      </w:r>
      <w:r w:rsidRPr="00DB583F">
        <w:t>о</w:t>
      </w:r>
      <w:r w:rsidRPr="00DB583F">
        <w:t xml:space="preserve">сти для улучшения в сфере гендерного равенства. Она </w:t>
      </w:r>
      <w:r>
        <w:t xml:space="preserve">вынесла </w:t>
      </w:r>
      <w:r w:rsidRPr="00DB583F">
        <w:t>рекомендации.</w:t>
      </w:r>
    </w:p>
    <w:p w:rsidR="00C9476F" w:rsidRPr="00DB583F" w:rsidRDefault="00C9476F" w:rsidP="001A4BED">
      <w:pPr>
        <w:pStyle w:val="SingleTxt"/>
      </w:pPr>
      <w:r w:rsidRPr="00DB583F">
        <w:t>34.</w:t>
      </w:r>
      <w:r w:rsidRPr="00DB583F">
        <w:tab/>
        <w:t xml:space="preserve">Судан высоко оценил законодательные и институциональные </w:t>
      </w:r>
      <w:r>
        <w:t>преобразов</w:t>
      </w:r>
      <w:r>
        <w:t>а</w:t>
      </w:r>
      <w:r>
        <w:t>ния</w:t>
      </w:r>
      <w:r w:rsidRPr="00DB583F">
        <w:t>, осуществленные после первого универсального периодического обзора, особенно принятие Избирательного кодекса, внесение поправок в Закон о суде</w:t>
      </w:r>
      <w:r w:rsidRPr="00DB583F">
        <w:t>б</w:t>
      </w:r>
      <w:r w:rsidRPr="00DB583F">
        <w:t xml:space="preserve">ной системе 2010 года и обновление стратегии продолжения реформы судебной системы. Он </w:t>
      </w:r>
      <w:r>
        <w:t xml:space="preserve">вынес </w:t>
      </w:r>
      <w:r w:rsidRPr="00DB583F">
        <w:t xml:space="preserve">рекомендации. </w:t>
      </w:r>
    </w:p>
    <w:p w:rsidR="00C9476F" w:rsidRPr="00DB583F" w:rsidRDefault="00C9476F" w:rsidP="001A4BED">
      <w:pPr>
        <w:pStyle w:val="SingleTxt"/>
      </w:pPr>
      <w:r w:rsidRPr="00DB583F">
        <w:t>35.</w:t>
      </w:r>
      <w:r w:rsidRPr="00DB583F">
        <w:tab/>
        <w:t>Швеция напомнила о том, что в ходе предыдущего обзора Болгария согл</w:t>
      </w:r>
      <w:r w:rsidRPr="00DB583F">
        <w:t>а</w:t>
      </w:r>
      <w:r w:rsidRPr="00DB583F">
        <w:t>силась с рекомендацией об условиях содержания под стражей. Швеция упомян</w:t>
      </w:r>
      <w:r w:rsidRPr="00DB583F">
        <w:t>у</w:t>
      </w:r>
      <w:r w:rsidRPr="00DB583F">
        <w:t>ла о жалобах на тяжелые условия и обращение в центрах</w:t>
      </w:r>
      <w:r>
        <w:t xml:space="preserve"> временного </w:t>
      </w:r>
      <w:r w:rsidRPr="00DB583F">
        <w:t>содержа</w:t>
      </w:r>
      <w:r>
        <w:t>ния</w:t>
      </w:r>
      <w:r w:rsidRPr="00DB583F">
        <w:t xml:space="preserve"> мигран</w:t>
      </w:r>
      <w:r>
        <w:t>тов</w:t>
      </w:r>
      <w:r w:rsidRPr="00DB583F">
        <w:t>. Она заявила, что в приемных центрах несопровождаемые дети ра</w:t>
      </w:r>
      <w:r w:rsidRPr="00DB583F">
        <w:t>з</w:t>
      </w:r>
      <w:r w:rsidRPr="00DB583F">
        <w:t xml:space="preserve">мещаются вместе со взрослыми. Швеция </w:t>
      </w:r>
      <w:r>
        <w:t xml:space="preserve">вынесла </w:t>
      </w:r>
      <w:r w:rsidRPr="00DB583F">
        <w:t>рекомендации.</w:t>
      </w:r>
    </w:p>
    <w:p w:rsidR="00C9476F" w:rsidRPr="00DB583F" w:rsidRDefault="00C9476F" w:rsidP="00C9476F">
      <w:pPr>
        <w:pStyle w:val="SingleTxt"/>
        <w:keepNext/>
        <w:keepLines/>
        <w:rPr>
          <w:bCs/>
        </w:rPr>
      </w:pPr>
      <w:r w:rsidRPr="00DB583F">
        <w:lastRenderedPageBreak/>
        <w:t>36.</w:t>
      </w:r>
      <w:r w:rsidRPr="00DB583F">
        <w:tab/>
        <w:t>Швейцария отметила, что Болгария согласилась с целым рядом рекоменд</w:t>
      </w:r>
      <w:r w:rsidRPr="00DB583F">
        <w:t>а</w:t>
      </w:r>
      <w:r w:rsidRPr="00DB583F">
        <w:t>ций о борьбе с внутрисемейным насилием. Однако по закону внутрисемейное насилие не признается уголовным преступлением. Швейцария выразила бесп</w:t>
      </w:r>
      <w:r w:rsidRPr="00DB583F">
        <w:t>о</w:t>
      </w:r>
      <w:r w:rsidRPr="00DB583F">
        <w:t>койство по поводу неадекватности защиты, предоставляемой лесбиянкам, г</w:t>
      </w:r>
      <w:r>
        <w:t>ом</w:t>
      </w:r>
      <w:r>
        <w:t>о</w:t>
      </w:r>
      <w:r>
        <w:t>сексуалистам</w:t>
      </w:r>
      <w:r w:rsidRPr="00DB583F">
        <w:t xml:space="preserve">, бисексуалам, трансгендерам и интерсексуалам. Она </w:t>
      </w:r>
      <w:r>
        <w:t>вынесла</w:t>
      </w:r>
      <w:r w:rsidRPr="00DB583F">
        <w:t xml:space="preserve"> рек</w:t>
      </w:r>
      <w:r w:rsidRPr="00DB583F">
        <w:t>о</w:t>
      </w:r>
      <w:r w:rsidRPr="00DB583F">
        <w:t>мендации.</w:t>
      </w:r>
    </w:p>
    <w:p w:rsidR="00C9476F" w:rsidRPr="00DB583F" w:rsidRDefault="00C9476F" w:rsidP="001A4BED">
      <w:pPr>
        <w:pStyle w:val="SingleTxt"/>
      </w:pPr>
      <w:r w:rsidRPr="00DB583F">
        <w:t>37.</w:t>
      </w:r>
      <w:r w:rsidRPr="00DB583F">
        <w:tab/>
        <w:t>Таиланд призвал Болгарию принять надлежащие законодательные, админ</w:t>
      </w:r>
      <w:r w:rsidRPr="00DB583F">
        <w:t>и</w:t>
      </w:r>
      <w:r w:rsidRPr="00DB583F">
        <w:t>стративные и другие соответствующие меры для обеспечения всестороннего уважения прав детей, в том числе в сфере ювенальной юстиции, и активизир</w:t>
      </w:r>
      <w:r w:rsidRPr="00DB583F">
        <w:t>о</w:t>
      </w:r>
      <w:r w:rsidRPr="00DB583F">
        <w:t xml:space="preserve">вать усилия по облегчению доступа инвалидов к социальным услугам. Таиланд </w:t>
      </w:r>
      <w:r>
        <w:t xml:space="preserve">вынес </w:t>
      </w:r>
      <w:r w:rsidRPr="00DB583F">
        <w:t>рекомендации.</w:t>
      </w:r>
    </w:p>
    <w:p w:rsidR="00C9476F" w:rsidRPr="00DB583F" w:rsidRDefault="00C9476F" w:rsidP="001A4BED">
      <w:pPr>
        <w:pStyle w:val="SingleTxt"/>
      </w:pPr>
      <w:r w:rsidRPr="00DB583F">
        <w:t>38.</w:t>
      </w:r>
      <w:r w:rsidRPr="00DB583F">
        <w:tab/>
        <w:t xml:space="preserve">Бывшая югославская Республика Македония </w:t>
      </w:r>
      <w:r>
        <w:t xml:space="preserve">с удовлетворением отметила </w:t>
      </w:r>
      <w:r w:rsidRPr="00DB583F">
        <w:t>создание Национального координационного механизма по правам человека, к</w:t>
      </w:r>
      <w:r w:rsidRPr="00DB583F">
        <w:t>о</w:t>
      </w:r>
      <w:r w:rsidRPr="00DB583F">
        <w:t>торый будет содействовать усилению защиты прав человека всех граждан нез</w:t>
      </w:r>
      <w:r w:rsidRPr="00DB583F">
        <w:t>а</w:t>
      </w:r>
      <w:r w:rsidRPr="00DB583F">
        <w:t xml:space="preserve">висимо от их этнического происхождения. Она </w:t>
      </w:r>
      <w:r>
        <w:t xml:space="preserve">вынесла </w:t>
      </w:r>
      <w:r w:rsidRPr="00DB583F">
        <w:t>рекомендации.</w:t>
      </w:r>
    </w:p>
    <w:p w:rsidR="00C9476F" w:rsidRPr="00DB583F" w:rsidRDefault="00C9476F" w:rsidP="001A4BED">
      <w:pPr>
        <w:pStyle w:val="SingleTxt"/>
      </w:pPr>
      <w:r w:rsidRPr="00DB583F">
        <w:t>39.</w:t>
      </w:r>
      <w:r w:rsidRPr="00DB583F">
        <w:tab/>
        <w:t xml:space="preserve">Тимор-Лешти </w:t>
      </w:r>
      <w:r>
        <w:t xml:space="preserve">с удовлетворением отметил </w:t>
      </w:r>
      <w:r w:rsidRPr="00DB583F">
        <w:t>учреждение специального уг</w:t>
      </w:r>
      <w:r w:rsidRPr="00DB583F">
        <w:t>о</w:t>
      </w:r>
      <w:r w:rsidRPr="00DB583F">
        <w:t>ловного суда для рассмотрения дел о коррупции и организованной преступности. Он, однако, выразил беспокойство по поводу сообщений о проявлениях насилия на почве</w:t>
      </w:r>
      <w:r>
        <w:t xml:space="preserve"> враждебного отношения </w:t>
      </w:r>
      <w:r w:rsidRPr="00DB583F">
        <w:t xml:space="preserve">к иностранцам и беженцам. Тимор-Лешти </w:t>
      </w:r>
      <w:r>
        <w:t>в</w:t>
      </w:r>
      <w:r>
        <w:t>ы</w:t>
      </w:r>
      <w:r>
        <w:t xml:space="preserve">нес </w:t>
      </w:r>
      <w:r w:rsidRPr="00DB583F">
        <w:t xml:space="preserve"> рекомендации.</w:t>
      </w:r>
    </w:p>
    <w:p w:rsidR="00C9476F" w:rsidRPr="00DB583F" w:rsidRDefault="00C9476F" w:rsidP="001A4BED">
      <w:pPr>
        <w:pStyle w:val="SingleTxt"/>
      </w:pPr>
      <w:r w:rsidRPr="00DB583F">
        <w:t>40.</w:t>
      </w:r>
      <w:r w:rsidRPr="00DB583F">
        <w:tab/>
        <w:t>Тринидад и Тобаго высоко оценил создание Национального координацио</w:t>
      </w:r>
      <w:r w:rsidRPr="00DB583F">
        <w:t>н</w:t>
      </w:r>
      <w:r w:rsidRPr="00DB583F">
        <w:t>ного механизма по правам человека, призванного систематизировать усилия Бо</w:t>
      </w:r>
      <w:r w:rsidRPr="00DB583F">
        <w:t>л</w:t>
      </w:r>
      <w:r w:rsidRPr="00DB583F">
        <w:t>гарии по выполнению обязательств в рамках различных правозащитных мех</w:t>
      </w:r>
      <w:r w:rsidRPr="00DB583F">
        <w:t>а</w:t>
      </w:r>
      <w:r w:rsidRPr="00DB583F">
        <w:t xml:space="preserve">низмов. Он отметил также принятие мер </w:t>
      </w:r>
      <w:r>
        <w:t>в</w:t>
      </w:r>
      <w:r w:rsidRPr="00DB583F">
        <w:t xml:space="preserve"> цел</w:t>
      </w:r>
      <w:r>
        <w:t>ях</w:t>
      </w:r>
      <w:r w:rsidRPr="00DB583F">
        <w:t xml:space="preserve"> присоединения к новым межд</w:t>
      </w:r>
      <w:r w:rsidRPr="00DB583F">
        <w:t>у</w:t>
      </w:r>
      <w:r w:rsidRPr="00DB583F">
        <w:t xml:space="preserve">народным договорам. Тринидад и Тобаго </w:t>
      </w:r>
      <w:r>
        <w:t xml:space="preserve">вынес </w:t>
      </w:r>
      <w:r w:rsidRPr="00DB583F">
        <w:t>рекомендации.</w:t>
      </w:r>
    </w:p>
    <w:p w:rsidR="00C9476F" w:rsidRPr="00DB583F" w:rsidRDefault="00C9476F" w:rsidP="001A4BED">
      <w:pPr>
        <w:pStyle w:val="SingleTxt"/>
      </w:pPr>
      <w:r w:rsidRPr="00DB583F">
        <w:t>41.</w:t>
      </w:r>
      <w:r w:rsidRPr="00DB583F">
        <w:tab/>
        <w:t xml:space="preserve">Турция </w:t>
      </w:r>
      <w:r>
        <w:t>с удовлетворением отметила</w:t>
      </w:r>
      <w:r w:rsidRPr="00DB583F">
        <w:t xml:space="preserve"> усилия, прилагаемые Болгарией для сотрудничества с международным правозащитным механизмом. Она выразила обеспокоенность в связи с дискриминацией меньшинств и безнаказанностью лиц, совершивших в прошлом нарушения прав человека. Турция отметила, что в ходе кампаний перед выборами законодательство допускает использование тол</w:t>
      </w:r>
      <w:r w:rsidRPr="00DB583F">
        <w:t>ь</w:t>
      </w:r>
      <w:r w:rsidRPr="00DB583F">
        <w:t>ко одного языка –</w:t>
      </w:r>
      <w:r w:rsidRPr="00C9476F">
        <w:t xml:space="preserve"> </w:t>
      </w:r>
      <w:r w:rsidRPr="00DB583F">
        <w:t xml:space="preserve">болгарского. Она </w:t>
      </w:r>
      <w:r>
        <w:t>вынесла</w:t>
      </w:r>
      <w:r w:rsidRPr="00DB583F">
        <w:t xml:space="preserve"> рекомендации.</w:t>
      </w:r>
    </w:p>
    <w:p w:rsidR="00C9476F" w:rsidRPr="00DB583F" w:rsidRDefault="00C9476F" w:rsidP="001A4BED">
      <w:pPr>
        <w:pStyle w:val="SingleTxt"/>
      </w:pPr>
      <w:r w:rsidRPr="00DB583F">
        <w:t>42.</w:t>
      </w:r>
      <w:r w:rsidRPr="00DB583F">
        <w:tab/>
        <w:t>Туркменистан отметил, что Болгария представила обновленную полную информацию об усилиях, прилагаемых правительством для улучшения полож</w:t>
      </w:r>
      <w:r w:rsidRPr="00DB583F">
        <w:t>е</w:t>
      </w:r>
      <w:r w:rsidRPr="00DB583F">
        <w:t xml:space="preserve">ния на местах в области прав человека. Он </w:t>
      </w:r>
      <w:r>
        <w:t xml:space="preserve">вынес </w:t>
      </w:r>
      <w:r w:rsidRPr="00DB583F">
        <w:t>рекомендации.</w:t>
      </w:r>
    </w:p>
    <w:p w:rsidR="00C9476F" w:rsidRPr="00DB583F" w:rsidRDefault="00C9476F" w:rsidP="001A4BED">
      <w:pPr>
        <w:pStyle w:val="SingleTxt"/>
      </w:pPr>
      <w:r w:rsidRPr="00DB583F">
        <w:t>43.</w:t>
      </w:r>
      <w:r w:rsidRPr="00DB583F">
        <w:tab/>
        <w:t>Украи</w:t>
      </w:r>
      <w:r>
        <w:t>на отдала должное Болгарии за ее</w:t>
      </w:r>
      <w:r w:rsidRPr="00DB583F">
        <w:t xml:space="preserve"> усилия по выполнению рекоменд</w:t>
      </w:r>
      <w:r w:rsidRPr="00DB583F">
        <w:t>а</w:t>
      </w:r>
      <w:r w:rsidRPr="00DB583F">
        <w:t>ций, сформулированных по итогам первого цикла универсального периодическ</w:t>
      </w:r>
      <w:r w:rsidRPr="00DB583F">
        <w:t>о</w:t>
      </w:r>
      <w:r w:rsidRPr="00DB583F">
        <w:t>го обзора, и отметила меры, принимаемые для усиления защиты меньшинств, р</w:t>
      </w:r>
      <w:r w:rsidRPr="00DB583F">
        <w:t>а</w:t>
      </w:r>
      <w:r w:rsidRPr="00DB583F">
        <w:t>тификации ряда международных договоров о правах человека и разработки стр</w:t>
      </w:r>
      <w:r w:rsidRPr="00DB583F">
        <w:t>а</w:t>
      </w:r>
      <w:r w:rsidRPr="00DB583F">
        <w:t xml:space="preserve">тегии предоставления международной защиты отдельным лицам. Она </w:t>
      </w:r>
      <w:r>
        <w:t xml:space="preserve">вынесла </w:t>
      </w:r>
      <w:r w:rsidRPr="00DB583F">
        <w:t xml:space="preserve">рекомендации. </w:t>
      </w:r>
    </w:p>
    <w:p w:rsidR="00C9476F" w:rsidRPr="00DB583F" w:rsidRDefault="00C9476F" w:rsidP="001A4BED">
      <w:pPr>
        <w:pStyle w:val="SingleTxt"/>
      </w:pPr>
      <w:r w:rsidRPr="00DB583F">
        <w:t>44.</w:t>
      </w:r>
      <w:r w:rsidRPr="00DB583F">
        <w:tab/>
        <w:t>Соединенное Королевство отметило решимость Болгарии улучшить пол</w:t>
      </w:r>
      <w:r w:rsidRPr="00DB583F">
        <w:t>о</w:t>
      </w:r>
      <w:r>
        <w:t>жение рома и призвало</w:t>
      </w:r>
      <w:r w:rsidRPr="00DB583F">
        <w:t xml:space="preserve"> Болгарию принять дополнительные меры на муниц</w:t>
      </w:r>
      <w:r w:rsidRPr="00DB583F">
        <w:t>и</w:t>
      </w:r>
      <w:r w:rsidRPr="00DB583F">
        <w:t>пальном уровне. Он</w:t>
      </w:r>
      <w:r>
        <w:t>о выразило</w:t>
      </w:r>
      <w:r w:rsidRPr="00DB583F">
        <w:t xml:space="preserve"> надежду на то, что правительство улучшит общ</w:t>
      </w:r>
      <w:r w:rsidRPr="00DB583F">
        <w:t>е</w:t>
      </w:r>
      <w:r w:rsidRPr="00DB583F">
        <w:t>ственное восприятие лесбиянок, г</w:t>
      </w:r>
      <w:r>
        <w:t>омосексуалистов</w:t>
      </w:r>
      <w:r w:rsidRPr="00DB583F">
        <w:t>, бисексуалов и трансгенд</w:t>
      </w:r>
      <w:r w:rsidRPr="00DB583F">
        <w:t>е</w:t>
      </w:r>
      <w:r w:rsidRPr="00DB583F">
        <w:t xml:space="preserve">ров. Соединенное Королевство </w:t>
      </w:r>
      <w:r>
        <w:t>вынесло</w:t>
      </w:r>
      <w:r w:rsidRPr="00DB583F">
        <w:t xml:space="preserve"> рекомендации.</w:t>
      </w:r>
    </w:p>
    <w:p w:rsidR="00C9476F" w:rsidRPr="00DB583F" w:rsidRDefault="00C9476F" w:rsidP="001A4BED">
      <w:pPr>
        <w:pStyle w:val="SingleTxt"/>
      </w:pPr>
      <w:r w:rsidRPr="00DB583F">
        <w:t>45.</w:t>
      </w:r>
      <w:r w:rsidRPr="00DB583F">
        <w:tab/>
        <w:t>Соединенные Штаты Америки выразили беспокойство по поводу того, что под корпоративным и политическим давлением в средствах массовой информ</w:t>
      </w:r>
      <w:r w:rsidRPr="00DB583F">
        <w:t>а</w:t>
      </w:r>
      <w:r w:rsidRPr="00DB583F">
        <w:t xml:space="preserve">ции усиливается самоцензура и что коррупция подрывает доверие к судебной власти и другим правительственным учреждениям. Они </w:t>
      </w:r>
      <w:r w:rsidR="0086350F">
        <w:t>подняли</w:t>
      </w:r>
      <w:r>
        <w:t xml:space="preserve"> </w:t>
      </w:r>
      <w:r w:rsidRPr="00DB583F">
        <w:t xml:space="preserve">ряд вопросов </w:t>
      </w:r>
      <w:r>
        <w:t xml:space="preserve">относительно </w:t>
      </w:r>
      <w:r w:rsidRPr="00DB583F">
        <w:t xml:space="preserve">прав меньшинств. Соединенные Штаты Америки настоятельно </w:t>
      </w:r>
      <w:r w:rsidRPr="00DB583F">
        <w:lastRenderedPageBreak/>
        <w:t>призвали Болгарию поощрять и защищать права человека мигрантов и просит</w:t>
      </w:r>
      <w:r w:rsidRPr="00DB583F">
        <w:t>е</w:t>
      </w:r>
      <w:r w:rsidRPr="00DB583F">
        <w:t xml:space="preserve">лей убежища. Они </w:t>
      </w:r>
      <w:r w:rsidR="0086350F">
        <w:t>вынесли</w:t>
      </w:r>
      <w:r w:rsidRPr="00DB583F">
        <w:t xml:space="preserve"> рекомендации.</w:t>
      </w:r>
    </w:p>
    <w:p w:rsidR="00C9476F" w:rsidRPr="00DB583F" w:rsidRDefault="00C9476F" w:rsidP="001A4BED">
      <w:pPr>
        <w:pStyle w:val="SingleTxt"/>
      </w:pPr>
      <w:r w:rsidRPr="00DB583F">
        <w:t>46.</w:t>
      </w:r>
      <w:r w:rsidRPr="00DB583F">
        <w:tab/>
        <w:t>Уругвай, отметив ратификацию Факультативного протокола к Конвенции против пыток и Конвенции о правах инвалидов, призвал Болгарию ратифицир</w:t>
      </w:r>
      <w:r w:rsidRPr="00DB583F">
        <w:t>о</w:t>
      </w:r>
      <w:r w:rsidRPr="00DB583F">
        <w:t>вать Факультативный протокол к Международному пакту об экономических, с</w:t>
      </w:r>
      <w:r w:rsidRPr="00DB583F">
        <w:t>о</w:t>
      </w:r>
      <w:r w:rsidRPr="00DB583F">
        <w:t xml:space="preserve">циальных и культурных правах и Международную конвенцию для защиты всех лиц от насильственных исчезновений. Уругвай </w:t>
      </w:r>
      <w:r>
        <w:t>вынес</w:t>
      </w:r>
      <w:r w:rsidRPr="00DB583F">
        <w:t xml:space="preserve"> рекомендации.</w:t>
      </w:r>
    </w:p>
    <w:p w:rsidR="00C9476F" w:rsidRPr="00DB583F" w:rsidRDefault="00C9476F" w:rsidP="001A4BED">
      <w:pPr>
        <w:pStyle w:val="SingleTxt"/>
      </w:pPr>
      <w:r w:rsidRPr="00DB583F">
        <w:t>47.</w:t>
      </w:r>
      <w:r w:rsidRPr="00DB583F">
        <w:tab/>
        <w:t>Боливарианская Республика Венесуэла отметила, что Болгария стала учас</w:t>
      </w:r>
      <w:r w:rsidRPr="00DB583F">
        <w:t>т</w:t>
      </w:r>
      <w:r>
        <w:t>ницей</w:t>
      </w:r>
      <w:r w:rsidRPr="00DB583F">
        <w:t xml:space="preserve"> Конвенции о правах инвалидов. Она выделила усилия, прилагаемые для улучшения условий жизни рома</w:t>
      </w:r>
      <w:r>
        <w:t>,</w:t>
      </w:r>
      <w:r w:rsidRPr="00DB583F">
        <w:t xml:space="preserve"> и отметила принятие Национальной стратегии интеграции рома и прогресс, достигнутый в деле защиты прав женщин. Болив</w:t>
      </w:r>
      <w:r w:rsidRPr="00DB583F">
        <w:t>а</w:t>
      </w:r>
      <w:r w:rsidRPr="00DB583F">
        <w:t xml:space="preserve">рианская Республика Венесуэла </w:t>
      </w:r>
      <w:r>
        <w:t xml:space="preserve">вынесла </w:t>
      </w:r>
      <w:r w:rsidRPr="00DB583F">
        <w:t>рекомендации.</w:t>
      </w:r>
    </w:p>
    <w:p w:rsidR="00C9476F" w:rsidRPr="00DB583F" w:rsidRDefault="00C9476F" w:rsidP="001A4BED">
      <w:pPr>
        <w:pStyle w:val="SingleTxt"/>
      </w:pPr>
      <w:r w:rsidRPr="00DB583F">
        <w:t>48.</w:t>
      </w:r>
      <w:r w:rsidRPr="00DB583F">
        <w:tab/>
        <w:t>Албания дала высокую оценку созданию Национального координационного механизма по правам человека и Комиссии по защите от дискриминации. Она</w:t>
      </w:r>
      <w:r>
        <w:t> </w:t>
      </w:r>
      <w:r w:rsidRPr="00DB583F">
        <w:t xml:space="preserve">отметила, </w:t>
      </w:r>
      <w:r>
        <w:t xml:space="preserve">что </w:t>
      </w:r>
      <w:r w:rsidRPr="00DB583F">
        <w:t>среди приоритетов в области прав человека признаны, в час</w:t>
      </w:r>
      <w:r w:rsidRPr="00DB583F">
        <w:t>т</w:t>
      </w:r>
      <w:r w:rsidRPr="00DB583F">
        <w:t>ности, межэтническая и межрелигиозная толерантность, интеграция рома и з</w:t>
      </w:r>
      <w:r w:rsidRPr="00DB583F">
        <w:t>а</w:t>
      </w:r>
      <w:r w:rsidRPr="00DB583F">
        <w:t xml:space="preserve">щита прав мигрантов и беженцев. Албания </w:t>
      </w:r>
      <w:r>
        <w:t xml:space="preserve">вынесла </w:t>
      </w:r>
      <w:r w:rsidRPr="00DB583F">
        <w:t>рекомендации.</w:t>
      </w:r>
    </w:p>
    <w:p w:rsidR="00C9476F" w:rsidRPr="00DB583F" w:rsidRDefault="00C9476F" w:rsidP="001A4BED">
      <w:pPr>
        <w:pStyle w:val="SingleTxt"/>
      </w:pPr>
      <w:r w:rsidRPr="00DB583F">
        <w:t>49.</w:t>
      </w:r>
      <w:r w:rsidRPr="00DB583F">
        <w:tab/>
        <w:t xml:space="preserve">Алжир </w:t>
      </w:r>
      <w:r>
        <w:t xml:space="preserve">высоко оценил </w:t>
      </w:r>
      <w:r w:rsidRPr="00DB583F">
        <w:t>создание Национального координационного мех</w:t>
      </w:r>
      <w:r w:rsidRPr="00DB583F">
        <w:t>а</w:t>
      </w:r>
      <w:r w:rsidRPr="00DB583F">
        <w:t xml:space="preserve">низма по правам человека и призвал Болгарию продолжать прилагать усилия для ликвидации дискриминационной практики в отношении женщин и активизации программ по борьбе с использованием детского труда и с беспризорностью среди детей. Алжир </w:t>
      </w:r>
      <w:r>
        <w:t>вынес</w:t>
      </w:r>
      <w:r w:rsidRPr="00DB583F">
        <w:t xml:space="preserve"> рекомендации.</w:t>
      </w:r>
    </w:p>
    <w:p w:rsidR="00C9476F" w:rsidRPr="00DB583F" w:rsidRDefault="00C9476F" w:rsidP="001A4BED">
      <w:pPr>
        <w:pStyle w:val="SingleTxt"/>
      </w:pPr>
      <w:r w:rsidRPr="00DB583F">
        <w:t>50.</w:t>
      </w:r>
      <w:r w:rsidRPr="00DB583F">
        <w:tab/>
        <w:t xml:space="preserve">Ангола </w:t>
      </w:r>
      <w:r>
        <w:t xml:space="preserve">с удовлетворением отметила принимаемые </w:t>
      </w:r>
      <w:r w:rsidRPr="00DB583F">
        <w:t>правовые и администр</w:t>
      </w:r>
      <w:r w:rsidRPr="00DB583F">
        <w:t>а</w:t>
      </w:r>
      <w:r w:rsidRPr="00DB583F">
        <w:t xml:space="preserve">тивные меры, направленные на повышение эффективности судебной системы. Она выделила </w:t>
      </w:r>
      <w:r>
        <w:t>п</w:t>
      </w:r>
      <w:r w:rsidRPr="00DB583F">
        <w:t>рограмму разви</w:t>
      </w:r>
      <w:r>
        <w:t>тия до 2020 года, а также н</w:t>
      </w:r>
      <w:r w:rsidRPr="00DB583F">
        <w:t>ациональную страт</w:t>
      </w:r>
      <w:r w:rsidRPr="00DB583F">
        <w:t>е</w:t>
      </w:r>
      <w:r w:rsidRPr="00DB583F">
        <w:t xml:space="preserve">гию сокращения </w:t>
      </w:r>
      <w:r>
        <w:t xml:space="preserve">масштабов </w:t>
      </w:r>
      <w:r w:rsidRPr="00DB583F">
        <w:t>нищеты и поощрения социальной интеграции на п</w:t>
      </w:r>
      <w:r w:rsidRPr="00DB583F">
        <w:t>е</w:t>
      </w:r>
      <w:r w:rsidRPr="00DB583F">
        <w:t xml:space="preserve">риод до 2020 года. Ангола </w:t>
      </w:r>
      <w:r>
        <w:t>вынесла</w:t>
      </w:r>
      <w:r w:rsidRPr="00DB583F">
        <w:t xml:space="preserve"> рекомендации.</w:t>
      </w:r>
    </w:p>
    <w:p w:rsidR="00C9476F" w:rsidRPr="00DB583F" w:rsidRDefault="00C9476F" w:rsidP="001A4BED">
      <w:pPr>
        <w:pStyle w:val="SingleTxt"/>
      </w:pPr>
      <w:r w:rsidRPr="00DB583F">
        <w:t>51.</w:t>
      </w:r>
      <w:r w:rsidRPr="00DB583F">
        <w:tab/>
        <w:t>Аргентина с удовлетворением отметила практику учреждения рабочих групп по выполнению рекомендаций. Она констатировала обеспокоенность дог</w:t>
      </w:r>
      <w:r w:rsidRPr="00DB583F">
        <w:t>о</w:t>
      </w:r>
      <w:r w:rsidRPr="00DB583F">
        <w:t>ворных органов в связи со случаями дискриминации и ксенофобии по отнош</w:t>
      </w:r>
      <w:r w:rsidRPr="00DB583F">
        <w:t>е</w:t>
      </w:r>
      <w:r w:rsidRPr="00DB583F">
        <w:t xml:space="preserve">нию к просителям убежища, мигрантам, беженцам и </w:t>
      </w:r>
      <w:r>
        <w:t xml:space="preserve">представителям </w:t>
      </w:r>
      <w:r w:rsidRPr="00DB583F">
        <w:t xml:space="preserve">этнических и религиозных меньшинств. Она </w:t>
      </w:r>
      <w:r>
        <w:t xml:space="preserve">вынесла </w:t>
      </w:r>
      <w:r w:rsidRPr="00DB583F">
        <w:t>рекомендации.</w:t>
      </w:r>
    </w:p>
    <w:p w:rsidR="00C9476F" w:rsidRPr="00DB583F" w:rsidRDefault="00C9476F" w:rsidP="001A4BED">
      <w:pPr>
        <w:pStyle w:val="SingleTxt"/>
      </w:pPr>
      <w:r w:rsidRPr="00DB583F">
        <w:t>52.</w:t>
      </w:r>
      <w:r w:rsidRPr="00DB583F">
        <w:tab/>
        <w:t>Армения высоко оценила шаги, предпринятые в целях поощрения прав национальных меньшинств, и политику государства, направленную на обеспеч</w:t>
      </w:r>
      <w:r w:rsidRPr="00DB583F">
        <w:t>е</w:t>
      </w:r>
      <w:r w:rsidRPr="00DB583F">
        <w:t>ние благоприятных условий для меньшинств и сохранение их культурного насл</w:t>
      </w:r>
      <w:r w:rsidRPr="00DB583F">
        <w:t>е</w:t>
      </w:r>
      <w:r w:rsidRPr="00DB583F">
        <w:t>дия и самобытности. Она с удовлетворением отметила меры по борьбе с раси</w:t>
      </w:r>
      <w:r w:rsidRPr="00DB583F">
        <w:t>з</w:t>
      </w:r>
      <w:r w:rsidRPr="00DB583F">
        <w:t xml:space="preserve">мом, ненавистническими высказываниями, преступлениями на почве ненависти и торговлей людьми. Армения </w:t>
      </w:r>
      <w:r>
        <w:t>вынесла</w:t>
      </w:r>
      <w:r w:rsidRPr="00DB583F">
        <w:t xml:space="preserve"> рекомендации.</w:t>
      </w:r>
    </w:p>
    <w:p w:rsidR="00C9476F" w:rsidRPr="00DB583F" w:rsidRDefault="00C9476F" w:rsidP="001A4BED">
      <w:pPr>
        <w:pStyle w:val="SingleTxt"/>
      </w:pPr>
      <w:r w:rsidRPr="00DB583F">
        <w:t>53.</w:t>
      </w:r>
      <w:r w:rsidRPr="00DB583F">
        <w:tab/>
        <w:t xml:space="preserve">Австралия заявила, что расширение полномочий Комиссии по защите от дискриминации и Омбудсмена укрепит правозащитную базу. Она </w:t>
      </w:r>
      <w:r>
        <w:t xml:space="preserve">высоко оценила </w:t>
      </w:r>
      <w:r w:rsidRPr="00DB583F">
        <w:t>усилия по реформе судебной системы и борьбе с коррупцией. Австралия отмет</w:t>
      </w:r>
      <w:r w:rsidRPr="00DB583F">
        <w:t>и</w:t>
      </w:r>
      <w:r w:rsidRPr="00DB583F">
        <w:t xml:space="preserve">ла </w:t>
      </w:r>
      <w:r>
        <w:t>всплеск</w:t>
      </w:r>
      <w:r w:rsidRPr="00DB583F">
        <w:t xml:space="preserve"> преступлений на почве ненависти. Она </w:t>
      </w:r>
      <w:r>
        <w:t xml:space="preserve">вынесла </w:t>
      </w:r>
      <w:r w:rsidRPr="00DB583F">
        <w:t>рекомендации.</w:t>
      </w:r>
    </w:p>
    <w:p w:rsidR="00C9476F" w:rsidRPr="00DB583F" w:rsidRDefault="00C9476F" w:rsidP="001A4BED">
      <w:pPr>
        <w:pStyle w:val="SingleTxt"/>
      </w:pPr>
      <w:r w:rsidRPr="00DB583F">
        <w:t>54.</w:t>
      </w:r>
      <w:r w:rsidRPr="00DB583F">
        <w:tab/>
        <w:t>Австрия, отметив осуществление ряда инициатив, касающихся системы ювенальной юстиции, выразила сожаление по поводу задержек с реформиров</w:t>
      </w:r>
      <w:r w:rsidRPr="00DB583F">
        <w:t>а</w:t>
      </w:r>
      <w:r w:rsidRPr="00DB583F">
        <w:t>нием этой системы. Она выразила также обеспокоенность в связи с</w:t>
      </w:r>
      <w:r>
        <w:t xml:space="preserve"> высоким уровнем распространенности</w:t>
      </w:r>
      <w:r w:rsidRPr="00DB583F">
        <w:t xml:space="preserve"> внутрисемейного насилия, дискриминации рома и положением несопровождаемых несовершеннолетних детей. Австрия </w:t>
      </w:r>
      <w:r>
        <w:t xml:space="preserve">вынесла </w:t>
      </w:r>
      <w:r w:rsidRPr="00DB583F">
        <w:t>рекомендации.</w:t>
      </w:r>
    </w:p>
    <w:p w:rsidR="00C9476F" w:rsidRPr="00DB583F" w:rsidRDefault="00C9476F" w:rsidP="001A4BED">
      <w:pPr>
        <w:pStyle w:val="SingleTxt"/>
      </w:pPr>
      <w:r w:rsidRPr="00DB583F">
        <w:lastRenderedPageBreak/>
        <w:t>55.</w:t>
      </w:r>
      <w:r w:rsidRPr="00DB583F">
        <w:tab/>
        <w:t xml:space="preserve">Азербайджан </w:t>
      </w:r>
      <w:r>
        <w:t xml:space="preserve">с удовлетворением отметил </w:t>
      </w:r>
      <w:r w:rsidRPr="00DB583F">
        <w:t>представление Болгарией в ра</w:t>
      </w:r>
      <w:r w:rsidRPr="00DB583F">
        <w:t>м</w:t>
      </w:r>
      <w:r w:rsidRPr="00DB583F">
        <w:t>ках универсального периодического обзора среднесрочного доклада, который был подготовлен с участием различных госуд</w:t>
      </w:r>
      <w:r w:rsidR="0086350F">
        <w:t>арственных учреждений и НПО. Он </w:t>
      </w:r>
      <w:r w:rsidRPr="00DB583F">
        <w:t>отметил присоединение к Факультативному протоколу к Конвенции против пыток, Конвенции о правах инвалидов и Конвенции о сокращении безгражда</w:t>
      </w:r>
      <w:r w:rsidRPr="00DB583F">
        <w:t>н</w:t>
      </w:r>
      <w:r w:rsidRPr="00DB583F">
        <w:t xml:space="preserve">ства. Азербайджан </w:t>
      </w:r>
      <w:r>
        <w:t>вынес рекомендацию</w:t>
      </w:r>
      <w:r w:rsidRPr="00DB583F">
        <w:t>.</w:t>
      </w:r>
    </w:p>
    <w:p w:rsidR="00C9476F" w:rsidRPr="00DB583F" w:rsidRDefault="00C9476F" w:rsidP="001A4BED">
      <w:pPr>
        <w:pStyle w:val="SingleTxt"/>
      </w:pPr>
      <w:r w:rsidRPr="00DB583F">
        <w:t>56.</w:t>
      </w:r>
      <w:r w:rsidRPr="00DB583F">
        <w:tab/>
        <w:t>Бельгия отдала Болгарии должное за е</w:t>
      </w:r>
      <w:r>
        <w:t>е</w:t>
      </w:r>
      <w:r w:rsidRPr="00DB583F">
        <w:t xml:space="preserve"> усилия по выполнению рекоменд</w:t>
      </w:r>
      <w:r w:rsidRPr="00DB583F">
        <w:t>а</w:t>
      </w:r>
      <w:r w:rsidRPr="00DB583F">
        <w:t>ций, сформулированных по итогам первого универсального периодического о</w:t>
      </w:r>
      <w:r w:rsidRPr="00DB583F">
        <w:t>б</w:t>
      </w:r>
      <w:r w:rsidRPr="00DB583F">
        <w:t>зора касательно дискриминации, расизма, экстремизма и ксенофобии. Она, одн</w:t>
      </w:r>
      <w:r w:rsidRPr="00DB583F">
        <w:t>а</w:t>
      </w:r>
      <w:r w:rsidRPr="00DB583F">
        <w:t>ко, констатировала наличие возможностей для более эффективного решения пр</w:t>
      </w:r>
      <w:r w:rsidRPr="00DB583F">
        <w:t>о</w:t>
      </w:r>
      <w:r w:rsidRPr="00DB583F">
        <w:t xml:space="preserve">блем в </w:t>
      </w:r>
      <w:r>
        <w:t>области прав человека. Бельгия вынесла</w:t>
      </w:r>
      <w:r w:rsidRPr="00DB583F">
        <w:t xml:space="preserve"> рекомендации. </w:t>
      </w:r>
    </w:p>
    <w:p w:rsidR="00C9476F" w:rsidRPr="00DB583F" w:rsidRDefault="00C9476F" w:rsidP="001A4BED">
      <w:pPr>
        <w:pStyle w:val="SingleTxt"/>
      </w:pPr>
      <w:r w:rsidRPr="00DB583F">
        <w:t>57.</w:t>
      </w:r>
      <w:r w:rsidRPr="00DB583F">
        <w:tab/>
        <w:t xml:space="preserve">Бенин </w:t>
      </w:r>
      <w:r>
        <w:t>с удовлетворением отметил</w:t>
      </w:r>
      <w:r w:rsidRPr="00DB583F">
        <w:t xml:space="preserve"> принятие нового Избирательного кодекса и ратификацию Факультативного протокола к Конвенции против пыток. Он пр</w:t>
      </w:r>
      <w:r w:rsidRPr="00DB583F">
        <w:t>и</w:t>
      </w:r>
      <w:r w:rsidRPr="00DB583F">
        <w:t>звал международное сообщество оказать Болгарии помощь в е</w:t>
      </w:r>
      <w:r w:rsidR="0086350F">
        <w:t>е</w:t>
      </w:r>
      <w:r w:rsidRPr="00DB583F">
        <w:t xml:space="preserve"> экономическом и социальном развитии и в поощрении прав человека. Бенин </w:t>
      </w:r>
      <w:r>
        <w:t>вынес</w:t>
      </w:r>
      <w:r w:rsidRPr="00DB583F">
        <w:t xml:space="preserve"> рекомендации.</w:t>
      </w:r>
    </w:p>
    <w:p w:rsidR="00C9476F" w:rsidRPr="00DB583F" w:rsidRDefault="00C9476F" w:rsidP="001A4BED">
      <w:pPr>
        <w:pStyle w:val="SingleTxt"/>
        <w:rPr>
          <w:bCs/>
        </w:rPr>
      </w:pPr>
      <w:r w:rsidRPr="00DB583F">
        <w:t>58.</w:t>
      </w:r>
      <w:r w:rsidRPr="00DB583F">
        <w:tab/>
        <w:t xml:space="preserve">Босния и Герцеговина </w:t>
      </w:r>
      <w:r>
        <w:t>высоко оценила</w:t>
      </w:r>
      <w:r w:rsidRPr="00DB583F">
        <w:t xml:space="preserve"> проведение судебных реформ, ус</w:t>
      </w:r>
      <w:r w:rsidRPr="00DB583F">
        <w:t>и</w:t>
      </w:r>
      <w:r w:rsidRPr="00DB583F">
        <w:t>ление борьбы с организованной преступностью, а также принятие и осуществл</w:t>
      </w:r>
      <w:r w:rsidRPr="00DB583F">
        <w:t>е</w:t>
      </w:r>
      <w:r w:rsidRPr="00DB583F">
        <w:t xml:space="preserve">ние законов и политики </w:t>
      </w:r>
      <w:r>
        <w:t>в областях</w:t>
      </w:r>
      <w:r w:rsidRPr="00DB583F">
        <w:t xml:space="preserve"> гендерного равенства, прав инвалидов и национальных меньшинств. Она запросила информацию о мерах, направленных на судебное преследование торговцев женщинами и детьми.</w:t>
      </w:r>
    </w:p>
    <w:p w:rsidR="00C9476F" w:rsidRPr="00DB583F" w:rsidRDefault="00C9476F" w:rsidP="001A4BED">
      <w:pPr>
        <w:pStyle w:val="SingleTxt"/>
      </w:pPr>
      <w:r w:rsidRPr="00DB583F">
        <w:t>59.</w:t>
      </w:r>
      <w:r w:rsidRPr="00DB583F">
        <w:tab/>
        <w:t xml:space="preserve">Бразилия </w:t>
      </w:r>
      <w:r>
        <w:t>положительно оценила</w:t>
      </w:r>
      <w:r w:rsidRPr="00DB583F">
        <w:t xml:space="preserve"> присоединение к Факультативному прот</w:t>
      </w:r>
      <w:r w:rsidRPr="00DB583F">
        <w:t>о</w:t>
      </w:r>
      <w:r w:rsidRPr="00DB583F">
        <w:t>колу к Конвенции против пыток, Конвенции о правах инвалидов, Конвенции о статусе апатридов 1954 года и Конвенции о сокращении безгражданства 1961 г</w:t>
      </w:r>
      <w:r w:rsidRPr="00DB583F">
        <w:t>о</w:t>
      </w:r>
      <w:r w:rsidRPr="00DB583F">
        <w:t>да и призвала снять оговорки к Конвенции 1954 года. Она выразила беспокойство по поводу дискриминационной практики в отношении женщин и внутрисемейн</w:t>
      </w:r>
      <w:r w:rsidRPr="00DB583F">
        <w:t>о</w:t>
      </w:r>
      <w:r w:rsidRPr="00DB583F">
        <w:t>го насилия. Бразилия подчеркнула необходимость обеспечения уважения при</w:t>
      </w:r>
      <w:r w:rsidRPr="00DB583F">
        <w:t>н</w:t>
      </w:r>
      <w:r w:rsidRPr="00DB583F">
        <w:t xml:space="preserve">ципа отказа от </w:t>
      </w:r>
      <w:r>
        <w:t>принудительного возвращения</w:t>
      </w:r>
      <w:r w:rsidRPr="00DB583F">
        <w:t xml:space="preserve">. Она </w:t>
      </w:r>
      <w:r>
        <w:t xml:space="preserve">вынесла </w:t>
      </w:r>
      <w:r w:rsidRPr="00DB583F">
        <w:t xml:space="preserve">рекомендации. </w:t>
      </w:r>
    </w:p>
    <w:p w:rsidR="00C9476F" w:rsidRPr="00DB583F" w:rsidRDefault="00C9476F" w:rsidP="001A4BED">
      <w:pPr>
        <w:pStyle w:val="SingleTxt"/>
      </w:pPr>
      <w:r w:rsidRPr="00DB583F">
        <w:t>60.</w:t>
      </w:r>
      <w:r w:rsidRPr="00DB583F">
        <w:tab/>
        <w:t>Буркина-Фасо призвала Бо</w:t>
      </w:r>
      <w:r>
        <w:t>лгарию продолжать осуществлять н</w:t>
      </w:r>
      <w:r w:rsidRPr="00DB583F">
        <w:t xml:space="preserve">ациональную стратегию обеспечения гендерного равенства. Она настоятельно рекомендовала правительству активизировать деятельность по развитию образования в области прав человека. Буркина-Фасо </w:t>
      </w:r>
      <w:r>
        <w:t>вынесла</w:t>
      </w:r>
      <w:r w:rsidRPr="00DB583F">
        <w:t xml:space="preserve"> рекомендации.</w:t>
      </w:r>
    </w:p>
    <w:p w:rsidR="00C9476F" w:rsidRPr="00DB583F" w:rsidRDefault="00C9476F" w:rsidP="001A4BED">
      <w:pPr>
        <w:pStyle w:val="SingleTxt"/>
      </w:pPr>
      <w:r w:rsidRPr="00DB583F">
        <w:t>61.</w:t>
      </w:r>
      <w:r w:rsidRPr="00DB583F">
        <w:tab/>
        <w:t>Канада отдала должное Болгарии за создание национальной системы ранн</w:t>
      </w:r>
      <w:r w:rsidRPr="00DB583F">
        <w:t>е</w:t>
      </w:r>
      <w:r w:rsidRPr="00DB583F">
        <w:t>го оповещения для похищенных и пропавших без вести детей. Она призвала также Болгарию продолжать и активизировать усилия, прилагаемые для сниж</w:t>
      </w:r>
      <w:r w:rsidRPr="00DB583F">
        <w:t>е</w:t>
      </w:r>
      <w:r w:rsidRPr="00DB583F">
        <w:t xml:space="preserve">ния уровня коррупции во всех сферах. Канада </w:t>
      </w:r>
      <w:r>
        <w:t>вынесла</w:t>
      </w:r>
      <w:r w:rsidRPr="00DB583F">
        <w:t xml:space="preserve"> рекомендации.</w:t>
      </w:r>
    </w:p>
    <w:p w:rsidR="00C9476F" w:rsidRPr="00DB583F" w:rsidRDefault="00C9476F" w:rsidP="001A4BED">
      <w:pPr>
        <w:pStyle w:val="SingleTxt"/>
      </w:pPr>
      <w:r w:rsidRPr="00DB583F">
        <w:t>62.</w:t>
      </w:r>
      <w:r w:rsidRPr="00DB583F">
        <w:tab/>
        <w:t xml:space="preserve">Чили выделила институциональные </w:t>
      </w:r>
      <w:r>
        <w:t>преобразования</w:t>
      </w:r>
      <w:r w:rsidRPr="00DB583F">
        <w:t>, произведенные для улучшения положения в области прав человека. Она выразила беспокойство по поводу насилия в отношении умственно отсталых детей и взрослых, недостато</w:t>
      </w:r>
      <w:r w:rsidRPr="00DB583F">
        <w:t>ч</w:t>
      </w:r>
      <w:r w:rsidRPr="00DB583F">
        <w:t xml:space="preserve">ности прогресса в области гендерного равенства и дискриминации рома. Чили </w:t>
      </w:r>
      <w:r>
        <w:t xml:space="preserve">вынесла </w:t>
      </w:r>
      <w:r w:rsidRPr="00DB583F">
        <w:t>рекомендации.</w:t>
      </w:r>
    </w:p>
    <w:p w:rsidR="00C9476F" w:rsidRPr="00DB583F" w:rsidRDefault="00C9476F" w:rsidP="001A4BED">
      <w:pPr>
        <w:pStyle w:val="SingleTxt"/>
      </w:pPr>
      <w:r w:rsidRPr="00DB583F">
        <w:t>63.</w:t>
      </w:r>
      <w:r w:rsidRPr="00DB583F">
        <w:tab/>
        <w:t>Китай высоко оценил усилия, прилагаемые для реформирования судебной системы, оказания помощи уязвимым группам, борьбы с организованной пр</w:t>
      </w:r>
      <w:r w:rsidRPr="00DB583F">
        <w:t>е</w:t>
      </w:r>
      <w:r w:rsidRPr="00DB583F">
        <w:t>ступностью, пресечения расовой дискриминации и преступлений против нес</w:t>
      </w:r>
      <w:r w:rsidRPr="00DB583F">
        <w:t>о</w:t>
      </w:r>
      <w:r w:rsidRPr="00DB583F">
        <w:t xml:space="preserve">вершеннолетних, а также для поощрения гендерного равенства. Он </w:t>
      </w:r>
      <w:r>
        <w:t>вынес</w:t>
      </w:r>
      <w:r w:rsidRPr="00DB583F">
        <w:t xml:space="preserve"> рек</w:t>
      </w:r>
      <w:r w:rsidRPr="00DB583F">
        <w:t>о</w:t>
      </w:r>
      <w:r w:rsidRPr="00DB583F">
        <w:t>мендации.</w:t>
      </w:r>
    </w:p>
    <w:p w:rsidR="00C9476F" w:rsidRPr="00DB583F" w:rsidRDefault="00C9476F" w:rsidP="001A4BED">
      <w:pPr>
        <w:pStyle w:val="SingleTxt"/>
      </w:pPr>
      <w:r w:rsidRPr="00DB583F">
        <w:t>64.</w:t>
      </w:r>
      <w:r w:rsidRPr="00DB583F">
        <w:tab/>
        <w:t>Коста-Рика отметила ратификацию Факультативного протокола к Конве</w:t>
      </w:r>
      <w:r w:rsidRPr="00DB583F">
        <w:t>н</w:t>
      </w:r>
      <w:r w:rsidRPr="00DB583F">
        <w:t>ции против пыток и призвала Болгарию принять меры для приведения наци</w:t>
      </w:r>
      <w:r w:rsidRPr="00DB583F">
        <w:t>о</w:t>
      </w:r>
      <w:r w:rsidRPr="00DB583F">
        <w:t>нального законодательства и практики в соответствие с этим д</w:t>
      </w:r>
      <w:r>
        <w:t>оговором</w:t>
      </w:r>
      <w:r w:rsidRPr="00DB583F">
        <w:t>. Она о</w:t>
      </w:r>
      <w:r w:rsidRPr="00DB583F">
        <w:t>т</w:t>
      </w:r>
      <w:r w:rsidRPr="00DB583F">
        <w:t>метила также инициативы по развитию образования в области прав человека. К</w:t>
      </w:r>
      <w:r w:rsidRPr="00DB583F">
        <w:t>о</w:t>
      </w:r>
      <w:r w:rsidRPr="00DB583F">
        <w:lastRenderedPageBreak/>
        <w:t xml:space="preserve">ста-Рика призвала Болгарию продолжать работу в рамках судебной реформы. Она </w:t>
      </w:r>
      <w:r>
        <w:t>вынесла</w:t>
      </w:r>
      <w:r w:rsidRPr="00DB583F">
        <w:t xml:space="preserve"> рекомендации.</w:t>
      </w:r>
    </w:p>
    <w:p w:rsidR="00C9476F" w:rsidRPr="00DB583F" w:rsidRDefault="00C9476F" w:rsidP="001A4BED">
      <w:pPr>
        <w:pStyle w:val="SingleTxt"/>
      </w:pPr>
      <w:r w:rsidRPr="00DB583F">
        <w:t>65.</w:t>
      </w:r>
      <w:r w:rsidRPr="00DB583F">
        <w:tab/>
        <w:t>Кот-д’Ивуар с удовлетворением отметил проведение Болгарией национал</w:t>
      </w:r>
      <w:r w:rsidRPr="00DB583F">
        <w:t>ь</w:t>
      </w:r>
      <w:r w:rsidRPr="00DB583F">
        <w:t xml:space="preserve">ных реформ, в частности присоединение к международным договорам по правам человека. Он </w:t>
      </w:r>
      <w:r>
        <w:t xml:space="preserve">вынес </w:t>
      </w:r>
      <w:r w:rsidRPr="00DB583F">
        <w:t>рекомендации.</w:t>
      </w:r>
    </w:p>
    <w:p w:rsidR="00C9476F" w:rsidRPr="00DB583F" w:rsidRDefault="00C9476F" w:rsidP="001A4BED">
      <w:pPr>
        <w:pStyle w:val="SingleTxt"/>
      </w:pPr>
      <w:r w:rsidRPr="00DB583F">
        <w:t>66.</w:t>
      </w:r>
      <w:r w:rsidRPr="00DB583F">
        <w:tab/>
        <w:t>Кипр отдал должное Болгарии за принятие мер после последнего цикла универсального периодического обзора, ратификацию Факультативного проток</w:t>
      </w:r>
      <w:r w:rsidRPr="00DB583F">
        <w:t>о</w:t>
      </w:r>
      <w:r w:rsidRPr="00DB583F">
        <w:t>ла к Конвенции против пыток и Конвенции о правах инвалидов, а также за ос</w:t>
      </w:r>
      <w:r w:rsidRPr="00DB583F">
        <w:t>у</w:t>
      </w:r>
      <w:r w:rsidRPr="00DB583F">
        <w:t xml:space="preserve">ществление </w:t>
      </w:r>
      <w:r>
        <w:t>нынешних</w:t>
      </w:r>
      <w:r w:rsidRPr="00DB583F">
        <w:t xml:space="preserve"> инициатив по борьбе с торговлей людьми и ликвидации дискриминации. Кипр </w:t>
      </w:r>
      <w:r>
        <w:t xml:space="preserve">вынес </w:t>
      </w:r>
      <w:r w:rsidRPr="00DB583F">
        <w:t>рекомендацию.</w:t>
      </w:r>
    </w:p>
    <w:p w:rsidR="00C9476F" w:rsidRPr="00DB583F" w:rsidRDefault="00C9476F" w:rsidP="001A4BED">
      <w:pPr>
        <w:pStyle w:val="SingleTxt"/>
      </w:pPr>
      <w:r w:rsidRPr="00DB583F">
        <w:t>67.</w:t>
      </w:r>
      <w:r w:rsidRPr="00DB583F">
        <w:tab/>
        <w:t xml:space="preserve">Делегация Болгарии ответила на ряд вопросов и </w:t>
      </w:r>
      <w:r>
        <w:t>заявлений</w:t>
      </w:r>
      <w:r w:rsidRPr="00DB583F">
        <w:t>, сформулир</w:t>
      </w:r>
      <w:r w:rsidRPr="00DB583F">
        <w:t>о</w:t>
      </w:r>
      <w:r w:rsidRPr="00DB583F">
        <w:t>ванных в ходе интерактивного диалога. Она рассказала о проектах, которые ф</w:t>
      </w:r>
      <w:r w:rsidRPr="00DB583F">
        <w:t>и</w:t>
      </w:r>
      <w:r w:rsidRPr="00DB583F">
        <w:t>нансируются из государственного бюджета и осуществляются НПО в целях пр</w:t>
      </w:r>
      <w:r w:rsidRPr="00DB583F">
        <w:t>е</w:t>
      </w:r>
      <w:r w:rsidRPr="00DB583F">
        <w:t>дупреждения внутрисемейного насилия и защиты жертв. Все мероприятия рег</w:t>
      </w:r>
      <w:r w:rsidRPr="00DB583F">
        <w:t>у</w:t>
      </w:r>
      <w:r w:rsidRPr="00DB583F">
        <w:t>лярно включаются в годовые национальные программы по предупреждению внутрисемейного насилия и защиты от него, и на них выделяются необходимые бюджетные средства. Кроме того, с учетом накопленного НПО опыта и замеч</w:t>
      </w:r>
      <w:r w:rsidRPr="00DB583F">
        <w:t>а</w:t>
      </w:r>
      <w:r w:rsidRPr="00DB583F">
        <w:t>ний Комитета по ликвидации дискриминации в отношении женщин разрабат</w:t>
      </w:r>
      <w:r w:rsidRPr="00DB583F">
        <w:t>ы</w:t>
      </w:r>
      <w:r w:rsidRPr="00DB583F">
        <w:t>ваются поправки к законодательству для совершенствования правовой базы пр</w:t>
      </w:r>
      <w:r w:rsidRPr="00DB583F">
        <w:t>и</w:t>
      </w:r>
      <w:r w:rsidRPr="00DB583F">
        <w:t>менительно к внутрисемейному насилию.</w:t>
      </w:r>
    </w:p>
    <w:p w:rsidR="00C9476F" w:rsidRPr="00DB583F" w:rsidRDefault="00C9476F" w:rsidP="001A4BED">
      <w:pPr>
        <w:pStyle w:val="SingleTxt"/>
      </w:pPr>
      <w:r w:rsidRPr="00DB583F">
        <w:t>68.</w:t>
      </w:r>
      <w:r w:rsidRPr="00DB583F">
        <w:tab/>
        <w:t>Отвечая на вопросы о некоторых случаях проявлений расизма и нетерпим</w:t>
      </w:r>
      <w:r w:rsidRPr="00DB583F">
        <w:t>о</w:t>
      </w:r>
      <w:r w:rsidRPr="00DB583F">
        <w:t>сти, делегация заявила, что утверждения о проявлениях расизма и нетерпимости рассматриваются соответствующими органами, и при необходимости приним</w:t>
      </w:r>
      <w:r w:rsidRPr="00DB583F">
        <w:t>а</w:t>
      </w:r>
      <w:r w:rsidRPr="00DB583F">
        <w:t xml:space="preserve">ются меры для преследования за такие деяния и </w:t>
      </w:r>
      <w:r>
        <w:t xml:space="preserve">назначения </w:t>
      </w:r>
      <w:r w:rsidRPr="00DB583F">
        <w:t>наказаний. Делег</w:t>
      </w:r>
      <w:r w:rsidRPr="00DB583F">
        <w:t>а</w:t>
      </w:r>
      <w:r w:rsidRPr="00DB583F">
        <w:t>ция подчеркнула, что в Болгарии такие деяния или проявления не имеют широк</w:t>
      </w:r>
      <w:r w:rsidRPr="00DB583F">
        <w:t>о</w:t>
      </w:r>
      <w:r w:rsidRPr="00DB583F">
        <w:t>го распространения. Власти, однако, будут по-прежнему проявлять бдительность.</w:t>
      </w:r>
    </w:p>
    <w:p w:rsidR="00C9476F" w:rsidRPr="00DB583F" w:rsidRDefault="00C9476F" w:rsidP="001A4BED">
      <w:pPr>
        <w:pStyle w:val="SingleTxt"/>
      </w:pPr>
      <w:r w:rsidRPr="00DB583F">
        <w:t>69.</w:t>
      </w:r>
      <w:r w:rsidRPr="00DB583F">
        <w:tab/>
        <w:t xml:space="preserve">Делегация рассказала о ряде мер, принимаемых для обеспечения прав рома на медицинское обслуживание и </w:t>
      </w:r>
      <w:r>
        <w:t>занятость</w:t>
      </w:r>
      <w:r w:rsidRPr="00DB583F">
        <w:t>, а также их социальной интеграции. Избираемые из общины рома посредники по вопросам здравоохранения и труд</w:t>
      </w:r>
      <w:r w:rsidRPr="00DB583F">
        <w:t>о</w:t>
      </w:r>
      <w:r w:rsidRPr="00DB583F">
        <w:t xml:space="preserve">устройства являются связывающим звеном между государственным сектором и общиной рома. Число посредников по вопросам здравоохранения растет. </w:t>
      </w:r>
      <w:r>
        <w:t>Проф</w:t>
      </w:r>
      <w:r>
        <w:t>и</w:t>
      </w:r>
      <w:r>
        <w:t xml:space="preserve">лактические </w:t>
      </w:r>
      <w:r w:rsidRPr="00DB583F">
        <w:t xml:space="preserve">медицинские </w:t>
      </w:r>
      <w:r>
        <w:t xml:space="preserve">обследования </w:t>
      </w:r>
      <w:r w:rsidRPr="00DB583F">
        <w:t xml:space="preserve">организуются </w:t>
      </w:r>
      <w:r>
        <w:t xml:space="preserve">в </w:t>
      </w:r>
      <w:r w:rsidRPr="00DB583F">
        <w:t>поселени</w:t>
      </w:r>
      <w:r>
        <w:t>ях</w:t>
      </w:r>
      <w:r w:rsidRPr="00DB583F">
        <w:t xml:space="preserve"> рома, и дети рома проходят вакцинацию. Создана система мониторинга стратегий интеграции рома, которая располагает унифицированной платформой для сбора данных на муниципальном, региональном и </w:t>
      </w:r>
      <w:r>
        <w:t>обще</w:t>
      </w:r>
      <w:r w:rsidRPr="00DB583F">
        <w:t>национальном уровнях. Прилагаются ус</w:t>
      </w:r>
      <w:r w:rsidRPr="00DB583F">
        <w:t>и</w:t>
      </w:r>
      <w:r w:rsidRPr="00DB583F">
        <w:t>лия для поддержки трудоустройства рома.</w:t>
      </w:r>
    </w:p>
    <w:p w:rsidR="00C9476F" w:rsidRPr="00DB583F" w:rsidRDefault="00C9476F" w:rsidP="001A4BED">
      <w:pPr>
        <w:pStyle w:val="SingleTxt"/>
      </w:pPr>
      <w:r w:rsidRPr="00DB583F">
        <w:t>70.</w:t>
      </w:r>
      <w:r w:rsidRPr="00DB583F">
        <w:tab/>
        <w:t>Делегация сообщила, что в Конституции и законодательстве закреплен принцип равенства и недискриминации. Власти продолжают последовательно проводить политику, направленную на предупреждение и ликвидацию всех форм дискриминации, в том ч</w:t>
      </w:r>
      <w:r>
        <w:t>исле в отношении лесбиянок, гомосексуалистов</w:t>
      </w:r>
      <w:r w:rsidRPr="00DB583F">
        <w:t>, бисе</w:t>
      </w:r>
      <w:r w:rsidRPr="00DB583F">
        <w:t>к</w:t>
      </w:r>
      <w:r w:rsidRPr="00DB583F">
        <w:t>суалов и трансгендеров. Закон о защите от дискриминации запрещает любую прямую или косвенную дискриминацию по целому ряду признаков, включая ге</w:t>
      </w:r>
      <w:r w:rsidRPr="00DB583F">
        <w:t>н</w:t>
      </w:r>
      <w:r w:rsidRPr="00DB583F">
        <w:t>дерную принадлежность и сексуальную ориентацию.</w:t>
      </w:r>
    </w:p>
    <w:p w:rsidR="00C9476F" w:rsidRPr="00DB583F" w:rsidRDefault="00C9476F" w:rsidP="001A4BED">
      <w:pPr>
        <w:pStyle w:val="SingleTxt"/>
      </w:pPr>
      <w:r w:rsidRPr="00DB583F">
        <w:t>71.</w:t>
      </w:r>
      <w:r w:rsidRPr="00DB583F">
        <w:tab/>
        <w:t>Право детей-инвалидов на равный доступ к образованию гарантируется з</w:t>
      </w:r>
      <w:r w:rsidRPr="00DB583F">
        <w:t>а</w:t>
      </w:r>
      <w:r w:rsidRPr="00DB583F">
        <w:t>коном. Правовая база обеспечивает всестороннюю интеграцию детей-инвалидов в общую систему образования.</w:t>
      </w:r>
    </w:p>
    <w:p w:rsidR="00C9476F" w:rsidRPr="00DB583F" w:rsidRDefault="00C9476F" w:rsidP="001A4BED">
      <w:pPr>
        <w:pStyle w:val="SingleTxt"/>
      </w:pPr>
      <w:r w:rsidRPr="00DB583F">
        <w:t>72.</w:t>
      </w:r>
      <w:r w:rsidRPr="00DB583F">
        <w:tab/>
        <w:t>Отвечая на утверждение о предполагаемых случаях дискриминации, дел</w:t>
      </w:r>
      <w:r w:rsidRPr="00DB583F">
        <w:t>е</w:t>
      </w:r>
      <w:r w:rsidRPr="00DB583F">
        <w:t>гация заявила, что никакого дискриминационного отношения к строительству мест отправления религиозных культов нет. Такие места строятся в соответствии со стандартными процедурами и не связаны с выполнением каких-либо спец</w:t>
      </w:r>
      <w:r w:rsidRPr="00DB583F">
        <w:t>и</w:t>
      </w:r>
      <w:r w:rsidRPr="00DB583F">
        <w:lastRenderedPageBreak/>
        <w:t xml:space="preserve">альных требований. Нападки на религиозные меньшинства носят скорее редкий характер, и совершающим такие деяния лицам грозят обвинения в хулиганстве на почве ненависти. </w:t>
      </w:r>
    </w:p>
    <w:p w:rsidR="009A07A0" w:rsidRDefault="00C9476F" w:rsidP="001A4BED">
      <w:pPr>
        <w:pStyle w:val="SingleTxt"/>
      </w:pPr>
      <w:r w:rsidRPr="00DB583F">
        <w:t>73.</w:t>
      </w:r>
      <w:r w:rsidRPr="00DB583F">
        <w:tab/>
        <w:t>Законодательство о беженцах и мигрантах приведено в соответствие со стандартами Европейского союза и согласовано с положениями Конвенции о ст</w:t>
      </w:r>
      <w:r w:rsidRPr="00DB583F">
        <w:t>а</w:t>
      </w:r>
      <w:r w:rsidRPr="00DB583F">
        <w:t>тусе беженцев 1951 года и Факультативного протокола к ней. В средствах масс</w:t>
      </w:r>
      <w:r w:rsidRPr="00DB583F">
        <w:t>о</w:t>
      </w:r>
      <w:r w:rsidRPr="00DB583F">
        <w:t>вой информации проводятся кампании для создания благоприятных условий и содействия интеграции беженцев. Правительство оказывает правовую и социал</w:t>
      </w:r>
      <w:r w:rsidRPr="00DB583F">
        <w:t>ь</w:t>
      </w:r>
      <w:r w:rsidRPr="00DB583F">
        <w:t xml:space="preserve">ную помощь, включая организацию бесплатных юридических консультаций, обучения, подготовки и переводческих услуг для иностранцев, ходатайствующих </w:t>
      </w:r>
      <w:r>
        <w:t xml:space="preserve">о получении </w:t>
      </w:r>
      <w:r w:rsidRPr="00DB583F">
        <w:t>международной защит</w:t>
      </w:r>
      <w:r>
        <w:t>ы</w:t>
      </w:r>
      <w:r w:rsidRPr="00DB583F">
        <w:t xml:space="preserve">. Улучшаются условия </w:t>
      </w:r>
      <w:r>
        <w:t xml:space="preserve">жизни </w:t>
      </w:r>
      <w:r w:rsidRPr="00DB583F">
        <w:t>просителей убежища.</w:t>
      </w:r>
    </w:p>
    <w:p w:rsidR="009A07A0" w:rsidRPr="00684759" w:rsidRDefault="009A07A0" w:rsidP="001A4BED">
      <w:pPr>
        <w:pStyle w:val="SingleTxt"/>
      </w:pPr>
      <w:r w:rsidRPr="00684759">
        <w:t>74.</w:t>
      </w:r>
      <w:r w:rsidRPr="00684759">
        <w:tab/>
        <w:t xml:space="preserve">Делегация рассказала о целом ряде мер, которые принимаются для борьбы с торговлей людьми и для оказания помощи жертвам. Укрепляется потенциал Национальной комиссии по борьбе с торговлей людьми. Создаются </w:t>
      </w:r>
      <w:r>
        <w:t>приюты</w:t>
      </w:r>
      <w:r w:rsidRPr="00684759">
        <w:t xml:space="preserve"> для жертв торговли людьми и специальные центры для защиты и поддержки жертв. Разрабатываются механизмы координации оказания помощи жертвам. Создан национальный совет по оказанию помощи жертвам и предоставлению им ко</w:t>
      </w:r>
      <w:r w:rsidRPr="00684759">
        <w:t>м</w:t>
      </w:r>
      <w:r w:rsidRPr="00684759">
        <w:t>пенсации. В превентивных целях проводятся различные публичные кампании. Налажено двухстороннее и многостороннее сотрудничество с компетентными учреждениями и странами назначения.</w:t>
      </w:r>
    </w:p>
    <w:p w:rsidR="009A07A0" w:rsidRPr="00684759" w:rsidRDefault="009A07A0" w:rsidP="001A4BED">
      <w:pPr>
        <w:pStyle w:val="SingleTxt"/>
      </w:pPr>
      <w:r w:rsidRPr="00684759">
        <w:t>75.</w:t>
      </w:r>
      <w:r w:rsidRPr="00684759">
        <w:tab/>
      </w:r>
      <w:r>
        <w:t>Коснувшись</w:t>
      </w:r>
      <w:r w:rsidRPr="00684759">
        <w:t xml:space="preserve"> вопросов о самоидентификации этнических групп, делегация сообщила, что политика Болгарии на этот счет соответствует е</w:t>
      </w:r>
      <w:r>
        <w:t>е</w:t>
      </w:r>
      <w:r w:rsidRPr="00684759">
        <w:t xml:space="preserve"> обязательствам по принятой Советом Европы Рамочной конвенции о защите национальных меньшинств. Право меньшинств на пользование своей культурой гарантируется Конституцией и обеспечивается на практике всем этническим группам без каких-либо препятствий. Кроме того, никаких ограничений в отношении свободы асс</w:t>
      </w:r>
      <w:r w:rsidRPr="00684759">
        <w:t>о</w:t>
      </w:r>
      <w:r w:rsidRPr="00684759">
        <w:t>циации нет, и культурная самобытность существует и развивается без каких-либо преград.</w:t>
      </w:r>
    </w:p>
    <w:p w:rsidR="009A07A0" w:rsidRPr="00684759" w:rsidRDefault="009A07A0" w:rsidP="001A4BED">
      <w:pPr>
        <w:pStyle w:val="SingleTxt"/>
      </w:pPr>
      <w:r w:rsidRPr="00684759">
        <w:t>76.</w:t>
      </w:r>
      <w:r w:rsidRPr="00684759">
        <w:tab/>
        <w:t xml:space="preserve">Отвечая на вопрос о возвращении конфискованной </w:t>
      </w:r>
      <w:r>
        <w:t>коммунистическим р</w:t>
      </w:r>
      <w:r>
        <w:t>е</w:t>
      </w:r>
      <w:r>
        <w:t xml:space="preserve">жимом </w:t>
      </w:r>
      <w:r w:rsidRPr="00684759">
        <w:t>собственности одной из религиозных общин, делегация заявила, что во</w:t>
      </w:r>
      <w:r w:rsidRPr="00684759">
        <w:t>з</w:t>
      </w:r>
      <w:r w:rsidRPr="00684759">
        <w:t>вращение конфискованной собственности основывается на судебных решениях, принимаемых без какой-либо дискриминации.</w:t>
      </w:r>
    </w:p>
    <w:p w:rsidR="009A07A0" w:rsidRPr="00684759" w:rsidRDefault="009A07A0" w:rsidP="001A4BED">
      <w:pPr>
        <w:pStyle w:val="SingleTxt"/>
      </w:pPr>
      <w:r w:rsidRPr="00684759">
        <w:t>77.</w:t>
      </w:r>
      <w:r w:rsidRPr="00684759">
        <w:tab/>
        <w:t>Делегация ответила на вопрос об использовании языков меньшинств во время проведения кампаний перед выборами.</w:t>
      </w:r>
      <w:r>
        <w:t xml:space="preserve"> </w:t>
      </w:r>
      <w:r w:rsidRPr="00684759">
        <w:t>Хотя Конституция гарантирует и</w:t>
      </w:r>
      <w:r w:rsidRPr="00684759">
        <w:t>с</w:t>
      </w:r>
      <w:r w:rsidRPr="00684759">
        <w:t xml:space="preserve">пользование родного языка во всех сферах жизни, в рамках </w:t>
      </w:r>
      <w:r>
        <w:t xml:space="preserve">предвыборных </w:t>
      </w:r>
      <w:r w:rsidRPr="00684759">
        <w:t>ка</w:t>
      </w:r>
      <w:r w:rsidRPr="00684759">
        <w:t>м</w:t>
      </w:r>
      <w:r w:rsidRPr="00684759">
        <w:t>паний надлежит использовать болгарский язык, являющийся государственным языком. Делегация представила статистические данные о количестве школ, где преподается турецкий язык для учащихся, принадлежащих к турецкому мен</w:t>
      </w:r>
      <w:r w:rsidRPr="00684759">
        <w:t>ь</w:t>
      </w:r>
      <w:r w:rsidRPr="00684759">
        <w:t>шинству.</w:t>
      </w:r>
    </w:p>
    <w:p w:rsidR="009A07A0" w:rsidRPr="00FB05A9" w:rsidRDefault="009A07A0" w:rsidP="001A4BED">
      <w:pPr>
        <w:pStyle w:val="SingleTxt"/>
      </w:pPr>
      <w:r w:rsidRPr="00684759">
        <w:t>78.</w:t>
      </w:r>
      <w:r w:rsidRPr="00684759">
        <w:tab/>
        <w:t>Чешская Республика с удовлетворением отметила ответ делегации на нек</w:t>
      </w:r>
      <w:r w:rsidRPr="00684759">
        <w:t>о</w:t>
      </w:r>
      <w:r w:rsidRPr="00684759">
        <w:t xml:space="preserve">торые заранее подготовленные вопросы. Она </w:t>
      </w:r>
      <w:r>
        <w:t>вынесла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79.</w:t>
      </w:r>
      <w:r w:rsidRPr="00684759">
        <w:tab/>
        <w:t>Дания особо выделила широкое распространение дискриминации и нете</w:t>
      </w:r>
      <w:r w:rsidRPr="00684759">
        <w:t>р</w:t>
      </w:r>
      <w:r w:rsidRPr="00684759">
        <w:t xml:space="preserve">пимости в отношении меньшинств, особенно рома. </w:t>
      </w:r>
      <w:r>
        <w:t>Отметив</w:t>
      </w:r>
      <w:r w:rsidRPr="00684759">
        <w:t xml:space="preserve"> нарастание потока мигрантов и беженцев, она подчеркнула задачу обеспечени</w:t>
      </w:r>
      <w:r>
        <w:t>я</w:t>
      </w:r>
      <w:r w:rsidRPr="00684759">
        <w:t xml:space="preserve"> того, чтобы отнош</w:t>
      </w:r>
      <w:r w:rsidRPr="00684759">
        <w:t>е</w:t>
      </w:r>
      <w:r w:rsidRPr="00684759">
        <w:t xml:space="preserve">ние к уязвимым лицам в полной мере соответствовало международным </w:t>
      </w:r>
      <w:r>
        <w:t>станда</w:t>
      </w:r>
      <w:r>
        <w:t>р</w:t>
      </w:r>
      <w:r>
        <w:t>там</w:t>
      </w:r>
      <w:r w:rsidRPr="00684759">
        <w:t xml:space="preserve">. Дания </w:t>
      </w:r>
      <w:r>
        <w:t>вынесла</w:t>
      </w:r>
      <w:r w:rsidRPr="00684759">
        <w:t xml:space="preserve"> рекомендации.</w:t>
      </w:r>
    </w:p>
    <w:p w:rsidR="009A07A0" w:rsidRPr="00FB05A9" w:rsidRDefault="009A07A0" w:rsidP="001A4BED">
      <w:pPr>
        <w:pStyle w:val="SingleTxt"/>
      </w:pPr>
      <w:r w:rsidRPr="00684759">
        <w:t>80.</w:t>
      </w:r>
      <w:r w:rsidRPr="00684759">
        <w:tab/>
        <w:t xml:space="preserve">Египет </w:t>
      </w:r>
      <w:r>
        <w:t>с удовлетворением отметил</w:t>
      </w:r>
      <w:r w:rsidRPr="00684759">
        <w:t xml:space="preserve"> усилия, прилагаемые для организации образования в области прав человека, подготовки сотрудников правоохранител</w:t>
      </w:r>
      <w:r w:rsidRPr="00684759">
        <w:t>ь</w:t>
      </w:r>
      <w:r w:rsidRPr="00684759">
        <w:t>ных органов и борьбы с торговлей людьми. Он призвал правительство продо</w:t>
      </w:r>
      <w:r w:rsidRPr="00684759">
        <w:t>л</w:t>
      </w:r>
      <w:r w:rsidRPr="00684759">
        <w:lastRenderedPageBreak/>
        <w:t>жать принимать с помощью средств массовой информации меры по борьбе с р</w:t>
      </w:r>
      <w:r w:rsidRPr="00684759">
        <w:t>а</w:t>
      </w:r>
      <w:r w:rsidRPr="00684759">
        <w:t>сизмом, в том числе с ненавистническими высказываниями и разжиганием вра</w:t>
      </w:r>
      <w:r w:rsidRPr="00684759">
        <w:t>ж</w:t>
      </w:r>
      <w:r w:rsidRPr="00684759">
        <w:t xml:space="preserve">ды. Египет </w:t>
      </w:r>
      <w:r>
        <w:t>вынес</w:t>
      </w:r>
      <w:r w:rsidRPr="00684759">
        <w:t xml:space="preserve"> рекомендации. </w:t>
      </w:r>
    </w:p>
    <w:p w:rsidR="009A07A0" w:rsidRPr="00684759" w:rsidRDefault="009A07A0" w:rsidP="001A4BED">
      <w:pPr>
        <w:pStyle w:val="SingleTxt"/>
      </w:pPr>
      <w:r w:rsidRPr="00684759">
        <w:t>81.</w:t>
      </w:r>
      <w:r w:rsidRPr="00684759">
        <w:tab/>
        <w:t>Сальвадор отдал Болгарии должное за использование механизма широкого участия в подготовке ее доклада, а также за создание Национального координ</w:t>
      </w:r>
      <w:r w:rsidRPr="00684759">
        <w:t>а</w:t>
      </w:r>
      <w:r w:rsidRPr="00684759">
        <w:t xml:space="preserve">ционного механизма по правам человека и придание важного значения работе Омбудсмена. Он </w:t>
      </w:r>
      <w:r>
        <w:t>вынес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82.</w:t>
      </w:r>
      <w:r w:rsidRPr="00684759">
        <w:tab/>
        <w:t>Эстония призвала Болгарию активизировать усилия по реформированию с</w:t>
      </w:r>
      <w:r w:rsidRPr="00684759">
        <w:t>у</w:t>
      </w:r>
      <w:r w:rsidRPr="00684759">
        <w:t>дебной системы и борьбе с коррупцией. Она настоятельно рекомендовала Болг</w:t>
      </w:r>
      <w:r w:rsidRPr="00684759">
        <w:t>а</w:t>
      </w:r>
      <w:r w:rsidRPr="00684759">
        <w:t>рии ввести уголовную ответственность за внутрисемейное насилие и изнасил</w:t>
      </w:r>
      <w:r w:rsidRPr="00684759">
        <w:t>о</w:t>
      </w:r>
      <w:r w:rsidRPr="00684759">
        <w:t xml:space="preserve">вание в браке, а также гарантировать возможность судебного преследования </w:t>
      </w:r>
      <w:r w:rsidRPr="00684759">
        <w:rPr>
          <w:lang w:val="en-GB"/>
        </w:rPr>
        <w:t>ex</w:t>
      </w:r>
      <w:r w:rsidRPr="00684759">
        <w:t>-</w:t>
      </w:r>
      <w:r w:rsidRPr="00684759">
        <w:rPr>
          <w:lang w:val="en-GB"/>
        </w:rPr>
        <w:t>officio</w:t>
      </w:r>
      <w:r w:rsidRPr="00684759">
        <w:t xml:space="preserve"> за оба эти преступления. Эстония </w:t>
      </w:r>
      <w:r>
        <w:t>вынесла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83.</w:t>
      </w:r>
      <w:r w:rsidRPr="00684759">
        <w:tab/>
        <w:t xml:space="preserve">Финляндия отметила, что следует более эффективно доводить до родителей рома позитивное воздействие образования на будущее их детей. Она </w:t>
      </w:r>
      <w:r>
        <w:t>высоко оц</w:t>
      </w:r>
      <w:r>
        <w:t>е</w:t>
      </w:r>
      <w:r>
        <w:t>нила</w:t>
      </w:r>
      <w:r w:rsidRPr="00684759">
        <w:t xml:space="preserve"> усилия по борьбе с преступлениями, совершаемыми на почве ненависти, и по повышению уровня осведомленности населения для поощрения толерантн</w:t>
      </w:r>
      <w:r w:rsidRPr="00684759">
        <w:t>о</w:t>
      </w:r>
      <w:r w:rsidRPr="00684759">
        <w:t xml:space="preserve">сти в обществе. Финляндия </w:t>
      </w:r>
      <w:r>
        <w:t>вынесла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84.</w:t>
      </w:r>
      <w:r w:rsidRPr="00684759">
        <w:tab/>
        <w:t xml:space="preserve">Франция высоко оценила внесенные недавно в Уголовный кодекс поправки, ограничивающие уголовную ответственность несовершеннолетних, и создание </w:t>
      </w:r>
      <w:r>
        <w:t>«</w:t>
      </w:r>
      <w:r w:rsidRPr="00684759">
        <w:t>синих комнат</w:t>
      </w:r>
      <w:r>
        <w:t>»</w:t>
      </w:r>
      <w:r w:rsidRPr="00684759">
        <w:t>, позволяющих заслушивать детей в судебных органах. Она з</w:t>
      </w:r>
      <w:r w:rsidRPr="00684759">
        <w:t>а</w:t>
      </w:r>
      <w:r w:rsidRPr="00684759">
        <w:t xml:space="preserve">просила более подробную информацию об улучшении заботы о детях. Франция </w:t>
      </w:r>
      <w:r>
        <w:t>вынесла</w:t>
      </w:r>
      <w:r w:rsidRPr="00684759">
        <w:t xml:space="preserve"> рекомендации.</w:t>
      </w:r>
    </w:p>
    <w:p w:rsidR="009A07A0" w:rsidRPr="00FB05A9" w:rsidRDefault="009A07A0" w:rsidP="001A4BED">
      <w:pPr>
        <w:pStyle w:val="SingleTxt"/>
      </w:pPr>
      <w:r w:rsidRPr="00684759">
        <w:t>85.</w:t>
      </w:r>
      <w:r w:rsidRPr="00684759">
        <w:tab/>
        <w:t>Грузия отдала Болгарии должное за ратификацию нескольких междунаро</w:t>
      </w:r>
      <w:r w:rsidRPr="00684759">
        <w:t>д</w:t>
      </w:r>
      <w:r w:rsidRPr="00684759">
        <w:t>ных договоров по правам человека и за усилия по реформированию судебной с</w:t>
      </w:r>
      <w:r w:rsidRPr="00684759">
        <w:t>и</w:t>
      </w:r>
      <w:r w:rsidRPr="00684759">
        <w:t xml:space="preserve">стемы, расширению полномочий Омбудсмена и борьбе с коррупцией. Она </w:t>
      </w:r>
      <w:r>
        <w:t>с уд</w:t>
      </w:r>
      <w:r>
        <w:t>о</w:t>
      </w:r>
      <w:r>
        <w:t>влетворением отметила</w:t>
      </w:r>
      <w:r w:rsidRPr="00684759">
        <w:t xml:space="preserve"> создание Национального координационного механизма по правам человека и сокращение </w:t>
      </w:r>
      <w:r>
        <w:t>числа</w:t>
      </w:r>
      <w:r w:rsidRPr="00684759">
        <w:t xml:space="preserve"> детей, </w:t>
      </w:r>
      <w:r>
        <w:t>помещенных</w:t>
      </w:r>
      <w:r w:rsidRPr="00684759">
        <w:t xml:space="preserve"> в специальны</w:t>
      </w:r>
      <w:r>
        <w:t>е</w:t>
      </w:r>
      <w:r w:rsidRPr="00684759">
        <w:t xml:space="preserve"> учреждения. Грузия </w:t>
      </w:r>
      <w:r>
        <w:t>вынесла</w:t>
      </w:r>
      <w:r w:rsidRPr="00684759">
        <w:t xml:space="preserve"> рекомендации.</w:t>
      </w:r>
    </w:p>
    <w:p w:rsidR="009A07A0" w:rsidRPr="00FB05A9" w:rsidRDefault="009A07A0" w:rsidP="001A4BED">
      <w:pPr>
        <w:pStyle w:val="SingleTxt"/>
        <w:rPr>
          <w:bCs/>
        </w:rPr>
      </w:pPr>
      <w:r w:rsidRPr="00684759">
        <w:t>86.</w:t>
      </w:r>
      <w:r w:rsidRPr="00684759">
        <w:tab/>
        <w:t xml:space="preserve">Германия вновь выразила беспокойство </w:t>
      </w:r>
      <w:r>
        <w:t>в связи с</w:t>
      </w:r>
      <w:r w:rsidRPr="00684759">
        <w:t xml:space="preserve"> сохраняющи</w:t>
      </w:r>
      <w:r>
        <w:t>мися</w:t>
      </w:r>
      <w:r w:rsidRPr="00684759">
        <w:t xml:space="preserve"> расхо</w:t>
      </w:r>
      <w:r w:rsidRPr="00684759">
        <w:t>ж</w:t>
      </w:r>
      <w:r w:rsidRPr="00684759">
        <w:t>дени</w:t>
      </w:r>
      <w:r>
        <w:t>ями</w:t>
      </w:r>
      <w:r w:rsidRPr="00684759">
        <w:t xml:space="preserve"> между законом на бумаге и реальностью, а также в связи с проблемами, касающимися интеграции беженцев. Власти </w:t>
      </w:r>
      <w:r>
        <w:t>в недостаточной мере</w:t>
      </w:r>
      <w:r w:rsidRPr="00684759">
        <w:t xml:space="preserve"> предотвращ</w:t>
      </w:r>
      <w:r w:rsidRPr="00684759">
        <w:t>а</w:t>
      </w:r>
      <w:r w:rsidRPr="00684759">
        <w:t xml:space="preserve">ют и расследуют преступления на почве ненависти. Германия </w:t>
      </w:r>
      <w:r>
        <w:t>вынесла</w:t>
      </w:r>
      <w:r w:rsidRPr="00684759">
        <w:t xml:space="preserve"> рекоме</w:t>
      </w:r>
      <w:r w:rsidRPr="00684759">
        <w:t>н</w:t>
      </w:r>
      <w:r w:rsidRPr="00684759">
        <w:t>дации.</w:t>
      </w:r>
    </w:p>
    <w:p w:rsidR="009A07A0" w:rsidRPr="00684759" w:rsidRDefault="009A07A0" w:rsidP="001A4BED">
      <w:pPr>
        <w:pStyle w:val="SingleTxt"/>
      </w:pPr>
      <w:r w:rsidRPr="00684759">
        <w:t>87.</w:t>
      </w:r>
      <w:r w:rsidRPr="00684759">
        <w:tab/>
        <w:t xml:space="preserve">Гана </w:t>
      </w:r>
      <w:r>
        <w:t>высоко оценила</w:t>
      </w:r>
      <w:r w:rsidRPr="00684759">
        <w:t xml:space="preserve"> ратификацию нескольких международных договоров по правам человека. Она </w:t>
      </w:r>
      <w:r>
        <w:t>вынесла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88.</w:t>
      </w:r>
      <w:r w:rsidRPr="00684759">
        <w:tab/>
        <w:t>Греция дала высокую оценку практике учреждения рабочих групп по в</w:t>
      </w:r>
      <w:r w:rsidRPr="00684759">
        <w:t>ы</w:t>
      </w:r>
      <w:r w:rsidRPr="00684759">
        <w:t>полнению рекомендаций, сформулированных по итогам универсального пери</w:t>
      </w:r>
      <w:r w:rsidRPr="00684759">
        <w:t>о</w:t>
      </w:r>
      <w:r w:rsidRPr="00684759">
        <w:t>дического обзора. Она отметила прогресс в деле обеспечения гендерного раве</w:t>
      </w:r>
      <w:r w:rsidRPr="00684759">
        <w:t>н</w:t>
      </w:r>
      <w:r w:rsidRPr="00684759">
        <w:t>ства, принятие поправок для укрепления Совета по гендерному равенству и ин</w:t>
      </w:r>
      <w:r w:rsidRPr="00684759">
        <w:t>и</w:t>
      </w:r>
      <w:r w:rsidRPr="00684759">
        <w:t>циативы по повышению уровня информированности населения о внутрисеме</w:t>
      </w:r>
      <w:r w:rsidRPr="00684759">
        <w:t>й</w:t>
      </w:r>
      <w:r w:rsidRPr="00684759">
        <w:t xml:space="preserve">ном насилии. Греция </w:t>
      </w:r>
      <w:r>
        <w:t>вынесла</w:t>
      </w:r>
      <w:r w:rsidRPr="00684759">
        <w:t xml:space="preserve"> рекомендации. </w:t>
      </w:r>
    </w:p>
    <w:p w:rsidR="009A07A0" w:rsidRPr="00684759" w:rsidRDefault="009A07A0" w:rsidP="001A4BED">
      <w:pPr>
        <w:pStyle w:val="SingleTxt"/>
      </w:pPr>
      <w:r w:rsidRPr="00684759">
        <w:t>89.</w:t>
      </w:r>
      <w:r w:rsidRPr="00684759">
        <w:tab/>
        <w:t xml:space="preserve">Венгрия </w:t>
      </w:r>
      <w:r>
        <w:t>высоко оценила</w:t>
      </w:r>
      <w:r w:rsidRPr="00684759">
        <w:t xml:space="preserve"> ряд программ, стратегий и планов действий по улучшению положения рома. Она с удовлетворением отметила, что в октябре прошлого</w:t>
      </w:r>
      <w:r>
        <w:t> год</w:t>
      </w:r>
      <w:r w:rsidRPr="00684759">
        <w:t xml:space="preserve">а в Болгарии прошли свободные и </w:t>
      </w:r>
      <w:r>
        <w:t>честные</w:t>
      </w:r>
      <w:r w:rsidRPr="00684759">
        <w:t xml:space="preserve"> выборы на основе нов</w:t>
      </w:r>
      <w:r w:rsidRPr="00684759">
        <w:t>о</w:t>
      </w:r>
      <w:r w:rsidRPr="00684759">
        <w:t xml:space="preserve">го избирательного законодательства. Венгрия </w:t>
      </w:r>
      <w:r>
        <w:t>вынесла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90.</w:t>
      </w:r>
      <w:r w:rsidRPr="00684759">
        <w:tab/>
        <w:t>Индонезия отметила принятие решения о единовременной выплате компе</w:t>
      </w:r>
      <w:r w:rsidRPr="00684759">
        <w:t>н</w:t>
      </w:r>
      <w:r w:rsidRPr="00684759">
        <w:t>сации по всем индивидуальным жалобам, по которым возмещение ущерба было рекомендовано договорными органами Организации Объединенных Наций, и з</w:t>
      </w:r>
      <w:r w:rsidRPr="00684759">
        <w:t>а</w:t>
      </w:r>
      <w:r w:rsidRPr="00684759">
        <w:lastRenderedPageBreak/>
        <w:t xml:space="preserve">просила более подробную информацию по этому вопросу. Она </w:t>
      </w:r>
      <w:r>
        <w:t>вынесла</w:t>
      </w:r>
      <w:r w:rsidRPr="00684759">
        <w:t xml:space="preserve"> рекоме</w:t>
      </w:r>
      <w:r w:rsidRPr="00684759">
        <w:t>н</w:t>
      </w:r>
      <w:r w:rsidRPr="00684759">
        <w:t>дации.</w:t>
      </w:r>
    </w:p>
    <w:p w:rsidR="009A07A0" w:rsidRPr="00684759" w:rsidRDefault="009A07A0" w:rsidP="001A4BED">
      <w:pPr>
        <w:pStyle w:val="SingleTxt"/>
      </w:pPr>
      <w:r w:rsidRPr="00684759">
        <w:t>91.</w:t>
      </w:r>
      <w:r w:rsidRPr="00684759">
        <w:tab/>
        <w:t>Ирак высоко оценил создание Национального координационного механизма по правам человека, принятие Национальной стратегии интеграции лиц, которым была предоставлена международная защита, ратификацию Конвенции о правах инвалидов, приложение усилий для расширения полномочий Омбудсмена и ос</w:t>
      </w:r>
      <w:r w:rsidRPr="00684759">
        <w:t>у</w:t>
      </w:r>
      <w:r w:rsidRPr="00684759">
        <w:t xml:space="preserve">ществление программ по </w:t>
      </w:r>
      <w:r>
        <w:t>сокращению масштабов</w:t>
      </w:r>
      <w:r w:rsidRPr="00684759">
        <w:t xml:space="preserve"> нищеты. Ирак настоятельно призвал Болгарию ратифицировать Международную конвенцию для защиты всех от насильственных исчезновений.</w:t>
      </w:r>
    </w:p>
    <w:p w:rsidR="009A07A0" w:rsidRPr="00684759" w:rsidRDefault="009A07A0" w:rsidP="001A4BED">
      <w:pPr>
        <w:pStyle w:val="SingleTxt"/>
      </w:pPr>
      <w:r w:rsidRPr="00684759">
        <w:t>92.</w:t>
      </w:r>
      <w:r w:rsidRPr="00684759">
        <w:tab/>
        <w:t xml:space="preserve">Ирландия призвала Болгарию продолжать добиваться прогресса в области гендерного равенства. Она настоятельно рекомендовала Болгарии изменить национальное законодательство для введения уголовной ответственности за внутрисемейное насилие и изнасилование в браке. Ирландия </w:t>
      </w:r>
      <w:r>
        <w:t xml:space="preserve">отметила, что </w:t>
      </w:r>
      <w:r w:rsidRPr="00684759">
        <w:t>ра</w:t>
      </w:r>
      <w:r w:rsidRPr="00684759">
        <w:t>з</w:t>
      </w:r>
      <w:r w:rsidRPr="00684759">
        <w:t>деляет беспокойство, выраженное Организацией Объединенных Наций по в</w:t>
      </w:r>
      <w:r w:rsidRPr="00684759">
        <w:t>о</w:t>
      </w:r>
      <w:r w:rsidRPr="00684759">
        <w:t>просам образования, науки и культуры в связи с тем, что диффамация по-прежнему является уголовн</w:t>
      </w:r>
      <w:r>
        <w:t>ым</w:t>
      </w:r>
      <w:r w:rsidRPr="00684759">
        <w:t xml:space="preserve"> преступлением. Ирландия </w:t>
      </w:r>
      <w:r>
        <w:t>вынесла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93.</w:t>
      </w:r>
      <w:r w:rsidRPr="00684759">
        <w:tab/>
        <w:t xml:space="preserve">Израиль выразил обеспокоенность </w:t>
      </w:r>
      <w:r>
        <w:t xml:space="preserve">в связи с </w:t>
      </w:r>
      <w:r w:rsidRPr="00684759">
        <w:t>сообщениями о ненавистнич</w:t>
      </w:r>
      <w:r w:rsidRPr="00684759">
        <w:t>е</w:t>
      </w:r>
      <w:r w:rsidRPr="00684759">
        <w:t xml:space="preserve">ских высказываниях и нападениях на места отправления религиозного культа и на прихожан. Он отметил также заявление Комитета по правам человека о том, что лишь немногие случаи внутрисемейного и гендерного насилия доходят до суда. Израиль </w:t>
      </w:r>
      <w:r>
        <w:t>вынес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94.</w:t>
      </w:r>
      <w:r w:rsidRPr="00684759">
        <w:tab/>
        <w:t xml:space="preserve">Италия </w:t>
      </w:r>
      <w:r>
        <w:t>с удовлетворением отметила, что</w:t>
      </w:r>
      <w:r w:rsidRPr="00684759">
        <w:t xml:space="preserve"> Болгари</w:t>
      </w:r>
      <w:r>
        <w:t>я уделяет</w:t>
      </w:r>
      <w:r w:rsidRPr="00684759">
        <w:t xml:space="preserve"> приоритетно</w:t>
      </w:r>
      <w:r>
        <w:t>е</w:t>
      </w:r>
      <w:r w:rsidRPr="00684759">
        <w:t xml:space="preserve"> внимани</w:t>
      </w:r>
      <w:r>
        <w:t>е</w:t>
      </w:r>
      <w:r w:rsidRPr="00684759">
        <w:t xml:space="preserve"> образованию в области прав человека и борьбе со всеми формами ди</w:t>
      </w:r>
      <w:r w:rsidRPr="00684759">
        <w:t>с</w:t>
      </w:r>
      <w:r w:rsidRPr="00684759">
        <w:t xml:space="preserve">криминации. Она </w:t>
      </w:r>
      <w:r>
        <w:t>вынесла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95.</w:t>
      </w:r>
      <w:r w:rsidRPr="00684759">
        <w:tab/>
        <w:t xml:space="preserve">Япония </w:t>
      </w:r>
      <w:r>
        <w:t>высоко оценила</w:t>
      </w:r>
      <w:r w:rsidRPr="00684759">
        <w:t xml:space="preserve"> ратификацию основных международных договоров по правам человека. Отме</w:t>
      </w:r>
      <w:r>
        <w:t>тив</w:t>
      </w:r>
      <w:r w:rsidRPr="00684759">
        <w:t xml:space="preserve"> сообщения о плохих условиях содержания под стражей, она призвала Болгарию обеспечить защиту прав человека в рамках е</w:t>
      </w:r>
      <w:r>
        <w:t>е</w:t>
      </w:r>
      <w:r w:rsidRPr="00684759">
        <w:t xml:space="preserve"> процедур уголовного судопроизводства, в частности улучшить обращение с з</w:t>
      </w:r>
      <w:r w:rsidRPr="00684759">
        <w:t>а</w:t>
      </w:r>
      <w:r w:rsidRPr="00684759">
        <w:t xml:space="preserve">ключенными. Япония </w:t>
      </w:r>
      <w:r>
        <w:t>вынесла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96.</w:t>
      </w:r>
      <w:r w:rsidRPr="00684759">
        <w:tab/>
        <w:t>Кувейт высоко оценил усилия Болгарии по выполнению тех рекомендаций, с которыми она согласилась в ходе первого универсального периодического о</w:t>
      </w:r>
      <w:r w:rsidRPr="00684759">
        <w:t>б</w:t>
      </w:r>
      <w:r w:rsidRPr="00684759">
        <w:t>зора, что подтверждает е</w:t>
      </w:r>
      <w:r>
        <w:t>е</w:t>
      </w:r>
      <w:r w:rsidRPr="00684759">
        <w:t xml:space="preserve"> приверженность уважению прав человека. Он </w:t>
      </w:r>
      <w:r>
        <w:t>вынес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97.</w:t>
      </w:r>
      <w:r w:rsidRPr="00684759">
        <w:tab/>
        <w:t xml:space="preserve">Ливия </w:t>
      </w:r>
      <w:r>
        <w:t>с удовлетворением отметила</w:t>
      </w:r>
      <w:r w:rsidRPr="00684759">
        <w:t xml:space="preserve"> прогресс, достигнутый Болгарией после первого универсального периодического обзора, и отдала ей должное за усилия по поощрению, уважению и защите прав человека. Она призвала Болгарию пр</w:t>
      </w:r>
      <w:r w:rsidRPr="00684759">
        <w:t>о</w:t>
      </w:r>
      <w:r w:rsidRPr="00684759">
        <w:t>должать укреплять институты законодательной и исполнительной власти и п</w:t>
      </w:r>
      <w:r w:rsidRPr="00684759">
        <w:t>о</w:t>
      </w:r>
      <w:r w:rsidRPr="00684759">
        <w:t>вышать эффективность их работы.</w:t>
      </w:r>
    </w:p>
    <w:p w:rsidR="009A07A0" w:rsidRPr="00684759" w:rsidRDefault="009A07A0" w:rsidP="001A4BED">
      <w:pPr>
        <w:pStyle w:val="SingleTxt"/>
      </w:pPr>
      <w:r w:rsidRPr="00684759">
        <w:t>98.</w:t>
      </w:r>
      <w:r w:rsidRPr="00684759">
        <w:tab/>
        <w:t>Малайзия с удовлетворением отметила прогресс, достигнутый в деле в</w:t>
      </w:r>
      <w:r w:rsidRPr="00684759">
        <w:t>ы</w:t>
      </w:r>
      <w:r w:rsidRPr="00684759">
        <w:t xml:space="preserve">полнения </w:t>
      </w:r>
      <w:r>
        <w:t>принятых</w:t>
      </w:r>
      <w:r w:rsidRPr="00684759">
        <w:t xml:space="preserve"> рекомендаций о правах детей, о всех формах насилия и о национальных правозащитных учреждениях. Она отметила меры, принимаемые Болгарией для борьбы с ксенофобией, ненавистническими высказываниями </w:t>
      </w:r>
      <w:r>
        <w:t xml:space="preserve">и </w:t>
      </w:r>
      <w:r w:rsidRPr="00684759">
        <w:t xml:space="preserve">торговлей людьми. Малайзия </w:t>
      </w:r>
      <w:r>
        <w:t>вынесла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99.</w:t>
      </w:r>
      <w:r w:rsidRPr="00684759">
        <w:tab/>
        <w:t xml:space="preserve">Мексика </w:t>
      </w:r>
      <w:r>
        <w:t>высоко оценила</w:t>
      </w:r>
      <w:r w:rsidRPr="00684759">
        <w:t xml:space="preserve"> ратификацию Конвенции о правах инвалидов. Она</w:t>
      </w:r>
      <w:r w:rsidR="00EA5AC4">
        <w:t> </w:t>
      </w:r>
      <w:r w:rsidRPr="00684759">
        <w:t xml:space="preserve">отметила реформу судебной системы и </w:t>
      </w:r>
      <w:r>
        <w:t>готовность</w:t>
      </w:r>
      <w:r w:rsidRPr="00684759">
        <w:t xml:space="preserve"> к сотрудничеству со Сп</w:t>
      </w:r>
      <w:r w:rsidRPr="00684759">
        <w:t>е</w:t>
      </w:r>
      <w:r w:rsidRPr="00684759">
        <w:t xml:space="preserve">циальным докладчиком по вопросу о независимости судей и адвокатов, призвав активизировать такие усилия. Мексика </w:t>
      </w:r>
      <w:r>
        <w:t>вынесла</w:t>
      </w:r>
      <w:r w:rsidRPr="00684759">
        <w:t xml:space="preserve"> рекомендации.</w:t>
      </w:r>
    </w:p>
    <w:p w:rsidR="009A07A0" w:rsidRPr="00684759" w:rsidRDefault="009A07A0" w:rsidP="009A07A0">
      <w:pPr>
        <w:pStyle w:val="SingleTxt"/>
        <w:keepNext/>
        <w:keepLines/>
      </w:pPr>
      <w:r w:rsidRPr="00684759">
        <w:lastRenderedPageBreak/>
        <w:t>100.</w:t>
      </w:r>
      <w:r w:rsidRPr="00684759">
        <w:tab/>
        <w:t xml:space="preserve">Черногория призвала Болгарию продолжать улучшать положение социально уязвимых детей, особенно из числа рома, и по-прежнему совершенствовать национальную политику для решения проблемы смешанных потоков мигрантов и </w:t>
      </w:r>
      <w:r>
        <w:t>просителей убежища</w:t>
      </w:r>
      <w:r w:rsidRPr="00684759">
        <w:t>. Она задала вопрос о результатах, достигнутых Национал</w:t>
      </w:r>
      <w:r w:rsidRPr="00684759">
        <w:t>ь</w:t>
      </w:r>
      <w:r w:rsidRPr="00684759">
        <w:t>ным координационным механизмом по правам человека.</w:t>
      </w:r>
    </w:p>
    <w:p w:rsidR="009A07A0" w:rsidRPr="00684759" w:rsidRDefault="009A07A0" w:rsidP="001A4BED">
      <w:pPr>
        <w:pStyle w:val="SingleTxt"/>
      </w:pPr>
      <w:r w:rsidRPr="00684759">
        <w:t>101.</w:t>
      </w:r>
      <w:r w:rsidRPr="00684759">
        <w:tab/>
        <w:t xml:space="preserve">Марокко призвало Болгарию продолжать прилагать усилия для достижения целей Программы </w:t>
      </w:r>
      <w:r>
        <w:t>«</w:t>
      </w:r>
      <w:r w:rsidRPr="00684759">
        <w:t>Болгария</w:t>
      </w:r>
      <w:r>
        <w:t>–</w:t>
      </w:r>
      <w:r w:rsidRPr="00684759">
        <w:t>2020</w:t>
      </w:r>
      <w:r>
        <w:t>»</w:t>
      </w:r>
      <w:r w:rsidRPr="00684759">
        <w:t xml:space="preserve"> и национальной стратегии на период до 2020</w:t>
      </w:r>
      <w:r>
        <w:t> год</w:t>
      </w:r>
      <w:r w:rsidRPr="00684759">
        <w:t xml:space="preserve">а. Оно </w:t>
      </w:r>
      <w:r>
        <w:t>с удовлетворением отметило</w:t>
      </w:r>
      <w:r w:rsidRPr="00684759">
        <w:t xml:space="preserve"> принятие мер по организации обр</w:t>
      </w:r>
      <w:r w:rsidRPr="00684759">
        <w:t>а</w:t>
      </w:r>
      <w:r w:rsidRPr="00684759">
        <w:t xml:space="preserve">зования в области прав человека и мер, направленных на борьбу с торговлей людьми. Марокко </w:t>
      </w:r>
      <w:r>
        <w:t>вынесло</w:t>
      </w:r>
      <w:r w:rsidRPr="00684759">
        <w:t xml:space="preserve"> рекомендации.</w:t>
      </w:r>
    </w:p>
    <w:p w:rsidR="009A07A0" w:rsidRPr="00FB05A9" w:rsidRDefault="009A07A0" w:rsidP="001A4BED">
      <w:pPr>
        <w:pStyle w:val="SingleTxt"/>
      </w:pPr>
      <w:r w:rsidRPr="00684759">
        <w:t>102.</w:t>
      </w:r>
      <w:r w:rsidRPr="00684759">
        <w:tab/>
        <w:t>Намибия с удовлетворением отметила создание Национального координ</w:t>
      </w:r>
      <w:r w:rsidRPr="00684759">
        <w:t>а</w:t>
      </w:r>
      <w:r w:rsidRPr="00684759">
        <w:t xml:space="preserve">ционного механизма по правам человека и принятие Национальной стратегии интеграции лиц, которым была предоставлена международная защита. Она </w:t>
      </w:r>
      <w:r>
        <w:t>в</w:t>
      </w:r>
      <w:r>
        <w:t>ы</w:t>
      </w:r>
      <w:r>
        <w:t>несла</w:t>
      </w:r>
      <w:r w:rsidRPr="00684759">
        <w:t xml:space="preserve"> рекомендации.</w:t>
      </w:r>
    </w:p>
    <w:p w:rsidR="009A07A0" w:rsidRPr="00FB05A9" w:rsidRDefault="009A07A0" w:rsidP="001A4BED">
      <w:pPr>
        <w:pStyle w:val="SingleTxt"/>
      </w:pPr>
      <w:r w:rsidRPr="00684759">
        <w:t>103.</w:t>
      </w:r>
      <w:r w:rsidRPr="00684759">
        <w:tab/>
        <w:t xml:space="preserve">Нидерланды с удовлетворением отметили, что недавно измененный Закон о защите от дискриминации предусматривает защиту от дискриминации в случаях смены пола. Они </w:t>
      </w:r>
      <w:r>
        <w:t>высоко оценили</w:t>
      </w:r>
      <w:r w:rsidRPr="00684759">
        <w:t xml:space="preserve"> усилия Болгарии по борьбе с дискриминацией в отношении лесбиянок, </w:t>
      </w:r>
      <w:r>
        <w:t>гомосексуалистов</w:t>
      </w:r>
      <w:r w:rsidRPr="00684759">
        <w:t>, бисексуалов и трансгендеров. Н</w:t>
      </w:r>
      <w:r w:rsidRPr="00684759">
        <w:t>и</w:t>
      </w:r>
      <w:r w:rsidRPr="00684759">
        <w:t xml:space="preserve">дерланды </w:t>
      </w:r>
      <w:r>
        <w:t>вынесли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104.</w:t>
      </w:r>
      <w:r w:rsidRPr="00684759">
        <w:tab/>
        <w:t>Нигер отметил создание Национального координационного механизма по правам человека и принятие поправок к законодательству о судебной системе в целях е</w:t>
      </w:r>
      <w:r>
        <w:t>е</w:t>
      </w:r>
      <w:r w:rsidRPr="00684759">
        <w:t xml:space="preserve"> модернизации и обеспечения независимости судебной власти. Он </w:t>
      </w:r>
      <w:r>
        <w:t>вынес</w:t>
      </w:r>
      <w:r w:rsidRPr="00684759">
        <w:t xml:space="preserve"> рекомендаци</w:t>
      </w:r>
      <w:r>
        <w:t>ю</w:t>
      </w:r>
      <w:r w:rsidRPr="00684759">
        <w:t xml:space="preserve">. </w:t>
      </w:r>
    </w:p>
    <w:p w:rsidR="009A07A0" w:rsidRPr="00684759" w:rsidRDefault="009A07A0" w:rsidP="001A4BED">
      <w:pPr>
        <w:pStyle w:val="SingleTxt"/>
      </w:pPr>
      <w:r w:rsidRPr="00684759">
        <w:t>105.</w:t>
      </w:r>
      <w:r w:rsidRPr="00684759">
        <w:tab/>
        <w:t>Нигерия отдала Болгарии должное за проведение судебной реформы и за осуществление национальной программы развития на период до 2020</w:t>
      </w:r>
      <w:r>
        <w:t> год</w:t>
      </w:r>
      <w:r w:rsidRPr="00684759">
        <w:t xml:space="preserve">а и национальной стратегии сокращения </w:t>
      </w:r>
      <w:r>
        <w:t xml:space="preserve">масштабов </w:t>
      </w:r>
      <w:r w:rsidRPr="00684759">
        <w:t>нищеты и поощрения социал</w:t>
      </w:r>
      <w:r w:rsidRPr="00684759">
        <w:t>ь</w:t>
      </w:r>
      <w:r w:rsidRPr="00684759">
        <w:t xml:space="preserve">ной интеграции </w:t>
      </w:r>
      <w:r>
        <w:t xml:space="preserve">на период до 2020 года </w:t>
      </w:r>
      <w:r w:rsidRPr="00684759">
        <w:t xml:space="preserve">для </w:t>
      </w:r>
      <w:r>
        <w:t>сокращения</w:t>
      </w:r>
      <w:r w:rsidRPr="00684759">
        <w:t xml:space="preserve"> числ</w:t>
      </w:r>
      <w:r>
        <w:t>а</w:t>
      </w:r>
      <w:r w:rsidRPr="00684759">
        <w:t xml:space="preserve"> лиц, живущих в нищете. Она </w:t>
      </w:r>
      <w:r>
        <w:t>вынесла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106.</w:t>
      </w:r>
      <w:r w:rsidRPr="00684759">
        <w:tab/>
        <w:t xml:space="preserve">Норвегия отметила ратификацию целого ряда международных договоров и усилия по совершенствованию законодательства и принятию стратегий действий в области прав человека. Она отдала Болгарии должное за снижение </w:t>
      </w:r>
      <w:r>
        <w:t>показателей отсева</w:t>
      </w:r>
      <w:r w:rsidRPr="00684759">
        <w:t xml:space="preserve"> детей-рома из школ. Норвегия </w:t>
      </w:r>
      <w:r>
        <w:t>вынесла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107.</w:t>
      </w:r>
      <w:r w:rsidRPr="00684759">
        <w:tab/>
        <w:t>Пакистан, высоко оценив активность Болгарии и е</w:t>
      </w:r>
      <w:r>
        <w:t>е</w:t>
      </w:r>
      <w:r w:rsidRPr="00684759">
        <w:t xml:space="preserve"> сотрудничество со сп</w:t>
      </w:r>
      <w:r w:rsidRPr="00684759">
        <w:t>е</w:t>
      </w:r>
      <w:r w:rsidRPr="00684759">
        <w:t xml:space="preserve">циальными процедурами и договорными органами, </w:t>
      </w:r>
      <w:r>
        <w:t>высоко оценила</w:t>
      </w:r>
      <w:r w:rsidRPr="00684759">
        <w:t xml:space="preserve"> меры, пр</w:t>
      </w:r>
      <w:r w:rsidRPr="00684759">
        <w:t>и</w:t>
      </w:r>
      <w:r w:rsidRPr="00684759">
        <w:t xml:space="preserve">нимаемые для расширения полномочий Омбудсмена и Комиссии по защите от дискриминации. Он </w:t>
      </w:r>
      <w:r>
        <w:t>вынес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108.</w:t>
      </w:r>
      <w:r w:rsidRPr="00684759">
        <w:tab/>
        <w:t xml:space="preserve">Филиппины </w:t>
      </w:r>
      <w:r>
        <w:t>с удовлетворением отметили</w:t>
      </w:r>
      <w:r w:rsidRPr="00684759">
        <w:t xml:space="preserve"> усилия, прилагаемые для поощр</w:t>
      </w:r>
      <w:r w:rsidRPr="00684759">
        <w:t>е</w:t>
      </w:r>
      <w:r w:rsidRPr="00684759">
        <w:t>ния прав человека, включая меры по решению проблем, касающихся внутрис</w:t>
      </w:r>
      <w:r w:rsidRPr="00684759">
        <w:t>е</w:t>
      </w:r>
      <w:r w:rsidRPr="00684759">
        <w:t>мейного насилия, торговли людьми и участия женщин в государственном и час</w:t>
      </w:r>
      <w:r w:rsidRPr="00684759">
        <w:t>т</w:t>
      </w:r>
      <w:r w:rsidRPr="00684759">
        <w:t xml:space="preserve">ном секторах. Они </w:t>
      </w:r>
      <w:r>
        <w:t>вынесли</w:t>
      </w:r>
      <w:r w:rsidRPr="00684759">
        <w:t xml:space="preserve"> рекомендации. </w:t>
      </w:r>
    </w:p>
    <w:p w:rsidR="009A07A0" w:rsidRPr="00684759" w:rsidRDefault="009A07A0" w:rsidP="001A4BED">
      <w:pPr>
        <w:pStyle w:val="SingleTxt"/>
      </w:pPr>
      <w:r w:rsidRPr="00684759">
        <w:t>109.</w:t>
      </w:r>
      <w:r w:rsidRPr="00684759">
        <w:tab/>
        <w:t>Польша дала высокую оценку усилиям по улучшению социально-экономического положения общины рома, в частности посредством осуществл</w:t>
      </w:r>
      <w:r w:rsidRPr="00684759">
        <w:t>е</w:t>
      </w:r>
      <w:r w:rsidRPr="00684759">
        <w:t>ния Национальной стратегии интеграции рома (2012</w:t>
      </w:r>
      <w:r>
        <w:t>–</w:t>
      </w:r>
      <w:r w:rsidRPr="00684759">
        <w:t>2020</w:t>
      </w:r>
      <w:r>
        <w:t> год</w:t>
      </w:r>
      <w:r w:rsidRPr="00684759">
        <w:t xml:space="preserve">ы). Она </w:t>
      </w:r>
      <w:r>
        <w:t>вынесла</w:t>
      </w:r>
      <w:r w:rsidRPr="00684759">
        <w:t xml:space="preserve"> рекомендации. </w:t>
      </w:r>
    </w:p>
    <w:p w:rsidR="009A07A0" w:rsidRPr="00684759" w:rsidRDefault="009A07A0" w:rsidP="001A4BED">
      <w:pPr>
        <w:pStyle w:val="SingleTxt"/>
      </w:pPr>
      <w:r w:rsidRPr="00684759">
        <w:t>110.</w:t>
      </w:r>
      <w:r w:rsidRPr="00684759">
        <w:tab/>
        <w:t>Португалия с удовлетворением отметила решимость Болгарии укреплять защиту прав человека, в частности создание Национального координационного механизма по правам человека и принятие Комплексной стратегии предупрежд</w:t>
      </w:r>
      <w:r w:rsidRPr="00684759">
        <w:t>е</w:t>
      </w:r>
      <w:r w:rsidRPr="00684759">
        <w:t xml:space="preserve">ния и противодействия коррупции. Она </w:t>
      </w:r>
      <w:r>
        <w:t>вынесла</w:t>
      </w:r>
      <w:r w:rsidRPr="00684759">
        <w:t xml:space="preserve"> рекомендации.</w:t>
      </w:r>
    </w:p>
    <w:p w:rsidR="009A07A0" w:rsidRPr="00FB05A9" w:rsidRDefault="009A07A0" w:rsidP="001A4BED">
      <w:pPr>
        <w:pStyle w:val="SingleTxt"/>
      </w:pPr>
      <w:r w:rsidRPr="00684759">
        <w:lastRenderedPageBreak/>
        <w:t>111.</w:t>
      </w:r>
      <w:r w:rsidRPr="00684759">
        <w:tab/>
        <w:t>Республика Молдова отметила ратификацию Конвенции о правах инвалидов и Факультативного протокола к Конвенции против пыток, а также создание Национального координационного механизма по правам человека. Она запросила информацию о территориальном распределении и источниках финансирования при</w:t>
      </w:r>
      <w:r>
        <w:t>ютов</w:t>
      </w:r>
      <w:r w:rsidRPr="00684759">
        <w:t xml:space="preserve"> и центров для жертв торговли людьми. Республика Молдова </w:t>
      </w:r>
      <w:r>
        <w:t>вынесла</w:t>
      </w:r>
      <w:r w:rsidRPr="00684759">
        <w:t xml:space="preserve"> рекомендации.</w:t>
      </w:r>
    </w:p>
    <w:p w:rsidR="009A07A0" w:rsidRPr="00FB05A9" w:rsidRDefault="009A07A0" w:rsidP="001A4BED">
      <w:pPr>
        <w:pStyle w:val="SingleTxt"/>
      </w:pPr>
      <w:r w:rsidRPr="00684759">
        <w:t>112.</w:t>
      </w:r>
      <w:r w:rsidRPr="00684759">
        <w:tab/>
        <w:t>Румыния приняла к сведению прогресс, достигнутый после предыдущего универсального периодического обзора, в частности ратификацию Факультати</w:t>
      </w:r>
      <w:r w:rsidRPr="00684759">
        <w:t>в</w:t>
      </w:r>
      <w:r w:rsidRPr="00684759">
        <w:t>ного протокола к Конвенции против пыток, создание национального правоз</w:t>
      </w:r>
      <w:r w:rsidRPr="00684759">
        <w:t>а</w:t>
      </w:r>
      <w:r w:rsidRPr="00684759">
        <w:t>щитного учреждения и международное сотрудничество в рамках борьбы с то</w:t>
      </w:r>
      <w:r w:rsidRPr="00684759">
        <w:t>р</w:t>
      </w:r>
      <w:r w:rsidRPr="00684759">
        <w:t xml:space="preserve">говлей людьми. Она </w:t>
      </w:r>
      <w:r>
        <w:t>вынесла</w:t>
      </w:r>
      <w:r w:rsidRPr="00684759">
        <w:t xml:space="preserve"> рекомендации.</w:t>
      </w:r>
    </w:p>
    <w:p w:rsidR="009A07A0" w:rsidRPr="00FB05A9" w:rsidRDefault="009A07A0" w:rsidP="001A4BED">
      <w:pPr>
        <w:pStyle w:val="SingleTxt"/>
      </w:pPr>
      <w:r w:rsidRPr="00684759">
        <w:t>113.</w:t>
      </w:r>
      <w:r w:rsidRPr="00684759">
        <w:tab/>
        <w:t xml:space="preserve">Российская Федерация выразила </w:t>
      </w:r>
      <w:r>
        <w:t>обеспокоенность</w:t>
      </w:r>
      <w:r w:rsidRPr="00684759">
        <w:t xml:space="preserve"> в связи с ростом числа ультранационалистических групп и партий, а также </w:t>
      </w:r>
      <w:r>
        <w:t>в связи с</w:t>
      </w:r>
      <w:r w:rsidRPr="00684759">
        <w:t xml:space="preserve"> продолжающейся дискриминаци</w:t>
      </w:r>
      <w:r>
        <w:t>ей</w:t>
      </w:r>
      <w:r w:rsidRPr="00684759">
        <w:t xml:space="preserve"> рома, в частности в сферах образования, жилья и трудоустро</w:t>
      </w:r>
      <w:r w:rsidRPr="00684759">
        <w:t>й</w:t>
      </w:r>
      <w:r w:rsidRPr="00684759">
        <w:t xml:space="preserve">ства. Она </w:t>
      </w:r>
      <w:r>
        <w:t>вынесла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114.</w:t>
      </w:r>
      <w:r w:rsidRPr="00684759">
        <w:tab/>
        <w:t>Руанда отдала Болгарии должное за ратификацию Факультативного прот</w:t>
      </w:r>
      <w:r w:rsidRPr="00684759">
        <w:t>о</w:t>
      </w:r>
      <w:r w:rsidRPr="00684759">
        <w:t>кола к Конвенции против пыток и Конвенции о правах инвалидов, а также за расширение полномочий Омбудсмена и обеспечение равных возможностей му</w:t>
      </w:r>
      <w:r w:rsidRPr="00684759">
        <w:t>ж</w:t>
      </w:r>
      <w:r w:rsidRPr="00684759">
        <w:t xml:space="preserve">чинам и женщинам. Она </w:t>
      </w:r>
      <w:r>
        <w:t>вынесла</w:t>
      </w:r>
      <w:r w:rsidRPr="00684759">
        <w:t xml:space="preserve"> рекомендации. </w:t>
      </w:r>
    </w:p>
    <w:p w:rsidR="009A07A0" w:rsidRPr="00684759" w:rsidRDefault="009A07A0" w:rsidP="001A4BED">
      <w:pPr>
        <w:pStyle w:val="SingleTxt"/>
      </w:pPr>
      <w:r w:rsidRPr="00684759">
        <w:t>115.</w:t>
      </w:r>
      <w:r w:rsidRPr="00684759">
        <w:tab/>
        <w:t>Сербия призвала Болгарию принять законодательные меры для поощрения всеобъемлющей политики по обеспечению гендерного равенства и выполнять е</w:t>
      </w:r>
      <w:r>
        <w:t>е</w:t>
      </w:r>
      <w:r w:rsidRPr="00684759">
        <w:t xml:space="preserve"> обязательства по отношению к национальным меньшинствам. Она </w:t>
      </w:r>
      <w:r>
        <w:t>по</w:t>
      </w:r>
      <w:r w:rsidRPr="00684759">
        <w:t xml:space="preserve">просила Болгарию представить информацию о мероприятиях и планах по дальнейшему укреплению самобытности различных этнических групп. Сербия </w:t>
      </w:r>
      <w:r>
        <w:t>вынесла</w:t>
      </w:r>
      <w:r w:rsidRPr="00684759">
        <w:t xml:space="preserve"> рек</w:t>
      </w:r>
      <w:r w:rsidRPr="00684759">
        <w:t>о</w:t>
      </w:r>
      <w:r w:rsidRPr="00684759">
        <w:t>мендации.</w:t>
      </w:r>
    </w:p>
    <w:p w:rsidR="009A07A0" w:rsidRPr="00FB05A9" w:rsidRDefault="009A07A0" w:rsidP="001A4BED">
      <w:pPr>
        <w:pStyle w:val="SingleTxt"/>
      </w:pPr>
      <w:r w:rsidRPr="00684759">
        <w:t>116.</w:t>
      </w:r>
      <w:r w:rsidRPr="00684759">
        <w:tab/>
        <w:t>Сьерра-Леоне с удовлетворением отметила реформу судебной системы и з</w:t>
      </w:r>
      <w:r w:rsidRPr="00684759">
        <w:t>а</w:t>
      </w:r>
      <w:r w:rsidRPr="00684759">
        <w:t>конодательства, а также меры по борьбе с торговлей людьми. Она призвала Бо</w:t>
      </w:r>
      <w:r w:rsidRPr="00684759">
        <w:t>л</w:t>
      </w:r>
      <w:r w:rsidRPr="00684759">
        <w:t>гарию эффективно проводить политику по борьбе с насилием в отношении этн</w:t>
      </w:r>
      <w:r w:rsidRPr="00684759">
        <w:t>и</w:t>
      </w:r>
      <w:r w:rsidRPr="00684759">
        <w:t xml:space="preserve">ческих и религиозных меньшинств и настоятельно рекомендовала ликвидировать гендерные стереотипы и поощрять гендерное равенство. Сьерра-Леоне </w:t>
      </w:r>
      <w:r>
        <w:t>вынесла</w:t>
      </w:r>
      <w:r w:rsidRPr="00684759">
        <w:t xml:space="preserve"> рекомендации.</w:t>
      </w:r>
    </w:p>
    <w:p w:rsidR="009A07A0" w:rsidRPr="00684759" w:rsidRDefault="009A07A0" w:rsidP="001A4BED">
      <w:pPr>
        <w:pStyle w:val="SingleTxt"/>
      </w:pPr>
      <w:r w:rsidRPr="00684759">
        <w:t>117.</w:t>
      </w:r>
      <w:r w:rsidRPr="00684759">
        <w:tab/>
        <w:t xml:space="preserve">Словакия высоко оценила усилия по улучшению взаимодействия между государственными органами власти и </w:t>
      </w:r>
      <w:r>
        <w:t>с удовлетворением отметила</w:t>
      </w:r>
      <w:r w:rsidRPr="00684759">
        <w:t xml:space="preserve"> инициативы в области прав ребенка. Она призвала Болгарию продолжать осуществлять Наци</w:t>
      </w:r>
      <w:r w:rsidRPr="00684759">
        <w:t>о</w:t>
      </w:r>
      <w:r w:rsidRPr="00684759">
        <w:t xml:space="preserve">нальную стратегию интеграции рома. Словакия </w:t>
      </w:r>
      <w:r>
        <w:t>вынесла</w:t>
      </w:r>
      <w:r w:rsidRPr="00684759">
        <w:t xml:space="preserve"> рекомендации. </w:t>
      </w:r>
    </w:p>
    <w:p w:rsidR="009A07A0" w:rsidRPr="00684759" w:rsidRDefault="009A07A0" w:rsidP="001A4BED">
      <w:pPr>
        <w:pStyle w:val="SingleTxt"/>
        <w:rPr>
          <w:bCs/>
        </w:rPr>
      </w:pPr>
      <w:r w:rsidRPr="00684759">
        <w:t>118.</w:t>
      </w:r>
      <w:r w:rsidRPr="00684759">
        <w:tab/>
        <w:t xml:space="preserve">Словения </w:t>
      </w:r>
      <w:r>
        <w:t>высоко оценила</w:t>
      </w:r>
      <w:r w:rsidRPr="00684759">
        <w:t xml:space="preserve"> присоединение к нескольким международным д</w:t>
      </w:r>
      <w:r w:rsidRPr="00684759">
        <w:t>о</w:t>
      </w:r>
      <w:r w:rsidRPr="00684759">
        <w:t>говорам по правам человека, в частности к Конвенции о сокращении безгра</w:t>
      </w:r>
      <w:r w:rsidRPr="00684759">
        <w:t>ж</w:t>
      </w:r>
      <w:r w:rsidRPr="00684759">
        <w:t xml:space="preserve">данства. Она </w:t>
      </w:r>
      <w:r>
        <w:t xml:space="preserve">с удовлетворением отметила </w:t>
      </w:r>
      <w:r w:rsidRPr="00684759">
        <w:t>также назначение Омбудсмена в кач</w:t>
      </w:r>
      <w:r w:rsidRPr="00684759">
        <w:t>е</w:t>
      </w:r>
      <w:r w:rsidRPr="00684759">
        <w:t xml:space="preserve">стве национального превентивного механизма и настоятельно призвала Болгарию продолжать усилия в этом направлении. Словения </w:t>
      </w:r>
      <w:r>
        <w:t>вынесла</w:t>
      </w:r>
      <w:r w:rsidRPr="00684759">
        <w:t xml:space="preserve"> рекомендации</w:t>
      </w:r>
      <w:r w:rsidRPr="00684759">
        <w:rPr>
          <w:bCs/>
        </w:rPr>
        <w:t xml:space="preserve">. </w:t>
      </w:r>
    </w:p>
    <w:p w:rsidR="009A07A0" w:rsidRPr="00684759" w:rsidRDefault="009A07A0" w:rsidP="001A4BED">
      <w:pPr>
        <w:pStyle w:val="SingleTxt"/>
      </w:pPr>
      <w:r w:rsidRPr="00684759">
        <w:t>119.</w:t>
      </w:r>
      <w:r w:rsidRPr="00684759">
        <w:tab/>
        <w:t>Делегация Болгарии подтвердила решимость правительства продолжать с</w:t>
      </w:r>
      <w:r w:rsidRPr="00684759">
        <w:t>у</w:t>
      </w:r>
      <w:r w:rsidRPr="00684759">
        <w:t xml:space="preserve">дебные реформы и укреплять систему ювенальной юстиции в соответствии с международными стандартами. Делегация рассказала о текущих мерах по </w:t>
      </w:r>
      <w:r>
        <w:t>с</w:t>
      </w:r>
      <w:r>
        <w:t>о</w:t>
      </w:r>
      <w:r>
        <w:t>вершенствованию</w:t>
      </w:r>
      <w:r w:rsidRPr="00684759">
        <w:t xml:space="preserve"> законодательства о ювенальной юстиции.</w:t>
      </w:r>
    </w:p>
    <w:p w:rsidR="009A07A0" w:rsidRPr="00684759" w:rsidRDefault="009A07A0" w:rsidP="001A4BED">
      <w:pPr>
        <w:pStyle w:val="SingleTxt"/>
      </w:pPr>
      <w:r w:rsidRPr="00684759">
        <w:t>120.</w:t>
      </w:r>
      <w:r w:rsidRPr="00684759">
        <w:tab/>
        <w:t>Делегация упомянула об усилиях правительства по совершенствованию з</w:t>
      </w:r>
      <w:r w:rsidRPr="00684759">
        <w:t>а</w:t>
      </w:r>
      <w:r w:rsidRPr="00684759">
        <w:t>конодательства о гендерном равенстве, борьбе с внутрисемейным насилием и защите прав инвалидов. Достигнут определенный прогресс в решении проблемы переполненности тюрем, и принимаются дополнительные меры для окончател</w:t>
      </w:r>
      <w:r w:rsidRPr="00684759">
        <w:t>ь</w:t>
      </w:r>
      <w:r w:rsidRPr="00684759">
        <w:t>ного урегулирования этого вопроса.</w:t>
      </w:r>
    </w:p>
    <w:p w:rsidR="009A07A0" w:rsidRDefault="009A07A0" w:rsidP="001A4BED">
      <w:pPr>
        <w:pStyle w:val="SingleTxt"/>
      </w:pPr>
      <w:r w:rsidRPr="00684759">
        <w:lastRenderedPageBreak/>
        <w:t>121.</w:t>
      </w:r>
      <w:r w:rsidRPr="00684759">
        <w:tab/>
        <w:t>В заключение делегация побла</w:t>
      </w:r>
      <w:r>
        <w:t>год</w:t>
      </w:r>
      <w:r w:rsidRPr="00684759">
        <w:t>арила присутствовавших за открытый диалог в ходе обзора и высказала уверенность в том, что универсальный пери</w:t>
      </w:r>
      <w:r w:rsidRPr="00684759">
        <w:t>о</w:t>
      </w:r>
      <w:r w:rsidRPr="00684759">
        <w:t>дический обзор предоставляет каждой стране хорошую возможность оценить п</w:t>
      </w:r>
      <w:r w:rsidRPr="00684759">
        <w:t>о</w:t>
      </w:r>
      <w:r w:rsidRPr="00684759">
        <w:t>ложение в области прав человека, а также поделиться информацией о позитивной практике.</w:t>
      </w:r>
    </w:p>
    <w:p w:rsidR="001A4BED" w:rsidRPr="00D0269F" w:rsidRDefault="001A4BED" w:rsidP="001A4BED">
      <w:pPr>
        <w:pStyle w:val="SingleTxt"/>
      </w:pPr>
      <w:r w:rsidRPr="00D0269F">
        <w:t>122.</w:t>
      </w:r>
      <w:r w:rsidRPr="00D0269F">
        <w:tab/>
        <w:t>Делегация заявила о решимости правительства продолжать наращивать национальный потенциал для поощрения и защиты прав человека. Болгария по-прежнему намерена продолжать сотрудничество с международными правоз</w:t>
      </w:r>
      <w:r w:rsidRPr="00D0269F">
        <w:t>а</w:t>
      </w:r>
      <w:r w:rsidRPr="00D0269F">
        <w:t xml:space="preserve">щитными механизмами и принимать последующие меры </w:t>
      </w:r>
      <w:r>
        <w:t>по итогам</w:t>
      </w:r>
      <w:r w:rsidRPr="00D0269F">
        <w:t xml:space="preserve"> обзора. Дел</w:t>
      </w:r>
      <w:r w:rsidRPr="00D0269F">
        <w:t>е</w:t>
      </w:r>
      <w:r w:rsidRPr="00D0269F">
        <w:t>гация дала заверения в том, что поднятые вопросы и рекомендации, сформулир</w:t>
      </w:r>
      <w:r w:rsidRPr="00D0269F">
        <w:t>о</w:t>
      </w:r>
      <w:r w:rsidRPr="00D0269F">
        <w:t>ванные в ходе обзора, будут тщательно рассмотрены и позиция правительства по всем рекомендациям будет изложена до тридцатой сессии Совета по правам ч</w:t>
      </w:r>
      <w:r w:rsidRPr="00D0269F">
        <w:t>е</w:t>
      </w:r>
      <w:r w:rsidRPr="00D0269F">
        <w:t>ловека в сентябре 2015 года.</w:t>
      </w:r>
    </w:p>
    <w:p w:rsidR="001A4BED" w:rsidRPr="00D0269F" w:rsidRDefault="001A4BED" w:rsidP="001A4BED">
      <w:pPr>
        <w:pStyle w:val="SingleTxt"/>
        <w:spacing w:after="0" w:line="120" w:lineRule="exact"/>
        <w:rPr>
          <w:sz w:val="10"/>
        </w:rPr>
      </w:pPr>
    </w:p>
    <w:p w:rsidR="001A4BED" w:rsidRPr="00D0269F" w:rsidRDefault="001A4BED" w:rsidP="001A4BED">
      <w:pPr>
        <w:pStyle w:val="SingleTxt"/>
        <w:spacing w:after="0" w:line="120" w:lineRule="exact"/>
        <w:rPr>
          <w:sz w:val="10"/>
        </w:rPr>
      </w:pPr>
    </w:p>
    <w:p w:rsidR="001A4BED" w:rsidRPr="001A4BED" w:rsidRDefault="001A4BED" w:rsidP="001A4BE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Cs/>
        </w:rPr>
      </w:pPr>
      <w:r w:rsidRPr="00D0269F">
        <w:tab/>
      </w:r>
      <w:bookmarkStart w:id="3" w:name="Section_HDR_II_Conclusions_recommendatio"/>
      <w:r w:rsidRPr="00D0269F">
        <w:rPr>
          <w:lang w:val="en-GB"/>
        </w:rPr>
        <w:t>II</w:t>
      </w:r>
      <w:r w:rsidRPr="00D0269F">
        <w:t>.</w:t>
      </w:r>
      <w:r w:rsidRPr="00D0269F">
        <w:tab/>
        <w:t>Выводы и рекомендации</w:t>
      </w:r>
      <w:bookmarkEnd w:id="3"/>
      <w:r w:rsidRPr="00D0269F">
        <w:rPr>
          <w:rStyle w:val="FootnoteReference"/>
          <w:b w:val="0"/>
          <w:sz w:val="20"/>
          <w:vertAlign w:val="baseline"/>
        </w:rPr>
        <w:footnoteReference w:customMarkFollows="1" w:id="3"/>
        <w:t>**</w:t>
      </w:r>
    </w:p>
    <w:p w:rsidR="001A4BED" w:rsidRPr="001A4BED" w:rsidRDefault="001A4BED" w:rsidP="001A4BED">
      <w:pPr>
        <w:pStyle w:val="SingleTxt"/>
        <w:spacing w:after="0" w:line="120" w:lineRule="exact"/>
        <w:rPr>
          <w:sz w:val="10"/>
        </w:rPr>
      </w:pPr>
    </w:p>
    <w:p w:rsidR="001A4BED" w:rsidRPr="001A4BED" w:rsidRDefault="001A4BED" w:rsidP="001A4BED">
      <w:pPr>
        <w:pStyle w:val="SingleTxt"/>
        <w:spacing w:after="0" w:line="120" w:lineRule="exact"/>
        <w:rPr>
          <w:sz w:val="10"/>
        </w:rPr>
      </w:pPr>
    </w:p>
    <w:p w:rsidR="001A4BED" w:rsidRPr="00D0269F" w:rsidRDefault="001A4BED" w:rsidP="001A4BED">
      <w:pPr>
        <w:pStyle w:val="SingleTxt"/>
      </w:pPr>
      <w:r w:rsidRPr="00D0269F">
        <w:t>123.</w:t>
      </w:r>
      <w:r w:rsidRPr="00D0269F">
        <w:tab/>
      </w:r>
      <w:r w:rsidRPr="00D0269F">
        <w:rPr>
          <w:b/>
          <w:bCs/>
        </w:rPr>
        <w:t>Следующие рекомендации будут рассмотрены Болгарией, которая представит ответы в установленные сроки, но не позднее тридцатой сессии Совета по правам человека, которая состоится в сентябре 2015 года: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123.1</w:t>
      </w:r>
      <w:r w:rsidRPr="00D0269F">
        <w:tab/>
      </w:r>
      <w:r w:rsidRPr="00D0269F">
        <w:rPr>
          <w:b/>
        </w:rPr>
        <w:t>ратифицировать</w:t>
      </w:r>
      <w:r w:rsidRPr="00D0269F">
        <w:t xml:space="preserve"> </w:t>
      </w:r>
      <w:r w:rsidRPr="00D0269F">
        <w:rPr>
          <w:b/>
        </w:rPr>
        <w:t>Международную конвенцию для защиты всех лиц от насильственных исчезновений (Аргентина) (Португалия) (Гана);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123.2</w:t>
      </w:r>
      <w:r w:rsidRPr="00D0269F">
        <w:tab/>
      </w:r>
      <w:r w:rsidRPr="00D0269F">
        <w:rPr>
          <w:b/>
        </w:rPr>
        <w:t>ратифицировать</w:t>
      </w:r>
      <w:r w:rsidRPr="00D0269F">
        <w:t xml:space="preserve"> </w:t>
      </w:r>
      <w:r w:rsidRPr="00D0269F">
        <w:rPr>
          <w:b/>
        </w:rPr>
        <w:t>Международную конвенцию для защиты всех лиц от насильственных исчезновений и признать компетенцию Комитета по насильственным исчезновениям (Франция);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123.3</w:t>
      </w:r>
      <w:r w:rsidRPr="00D0269F">
        <w:tab/>
      </w:r>
      <w:r w:rsidRPr="00D0269F">
        <w:rPr>
          <w:b/>
        </w:rPr>
        <w:t>ратифицировать Факультативный протокол к Междунаро</w:t>
      </w:r>
      <w:r w:rsidRPr="00D0269F">
        <w:rPr>
          <w:b/>
        </w:rPr>
        <w:t>д</w:t>
      </w:r>
      <w:r w:rsidRPr="00D0269F">
        <w:rPr>
          <w:b/>
        </w:rPr>
        <w:t>ному пакту об экономических, социальных и культурных правах</w:t>
      </w:r>
      <w:r w:rsidRPr="00D0269F">
        <w:t xml:space="preserve"> </w:t>
      </w:r>
      <w:r w:rsidRPr="00D0269F">
        <w:rPr>
          <w:b/>
        </w:rPr>
        <w:t>(По</w:t>
      </w:r>
      <w:r w:rsidRPr="00D0269F">
        <w:rPr>
          <w:b/>
        </w:rPr>
        <w:t>р</w:t>
      </w:r>
      <w:r w:rsidRPr="00D0269F">
        <w:rPr>
          <w:b/>
        </w:rPr>
        <w:t>тугалия);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123.4</w:t>
      </w:r>
      <w:r w:rsidRPr="00D0269F">
        <w:tab/>
      </w:r>
      <w:r w:rsidRPr="00D0269F">
        <w:rPr>
          <w:b/>
        </w:rPr>
        <w:t>принять все необходимые меры для ратификации</w:t>
      </w:r>
      <w:r w:rsidRPr="00D0269F">
        <w:t xml:space="preserve"> </w:t>
      </w:r>
      <w:r w:rsidRPr="00D0269F">
        <w:rPr>
          <w:b/>
        </w:rPr>
        <w:t>Факульт</w:t>
      </w:r>
      <w:r w:rsidRPr="00D0269F">
        <w:rPr>
          <w:b/>
        </w:rPr>
        <w:t>а</w:t>
      </w:r>
      <w:r w:rsidRPr="00D0269F">
        <w:rPr>
          <w:b/>
        </w:rPr>
        <w:t>тивного протокола к Международному пакту об экономических, соц</w:t>
      </w:r>
      <w:r w:rsidRPr="00D0269F">
        <w:rPr>
          <w:b/>
        </w:rPr>
        <w:t>и</w:t>
      </w:r>
      <w:r w:rsidRPr="00D0269F">
        <w:rPr>
          <w:b/>
        </w:rPr>
        <w:t>альных и культурных правах и Международной конвенции для защиты всех лиц от насильственных исчезновений</w:t>
      </w:r>
      <w:r w:rsidRPr="00D0269F">
        <w:t xml:space="preserve"> </w:t>
      </w:r>
      <w:r w:rsidRPr="00D0269F">
        <w:rPr>
          <w:b/>
        </w:rPr>
        <w:t>(Албания);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123.5</w:t>
      </w:r>
      <w:r w:rsidRPr="00D0269F">
        <w:tab/>
      </w:r>
      <w:r w:rsidRPr="00D0269F">
        <w:rPr>
          <w:b/>
        </w:rPr>
        <w:t>ратифицировать Факультативный протокол к Междунаро</w:t>
      </w:r>
      <w:r w:rsidRPr="00D0269F">
        <w:rPr>
          <w:b/>
        </w:rPr>
        <w:t>д</w:t>
      </w:r>
      <w:r w:rsidRPr="00D0269F">
        <w:rPr>
          <w:b/>
        </w:rPr>
        <w:t>ному пакту об экономических, социальных и культурных правах и Международную конвенцию для защиты всех лиц от насильственных исчезновений (Кувейт);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123.6</w:t>
      </w:r>
      <w:r w:rsidRPr="00D0269F">
        <w:tab/>
      </w:r>
      <w:r w:rsidRPr="00D0269F">
        <w:rPr>
          <w:b/>
        </w:rPr>
        <w:t>рассмотреть вопрос о ратификации Международной конве</w:t>
      </w:r>
      <w:r w:rsidRPr="00D0269F">
        <w:rPr>
          <w:b/>
        </w:rPr>
        <w:t>н</w:t>
      </w:r>
      <w:r w:rsidRPr="00D0269F">
        <w:rPr>
          <w:b/>
        </w:rPr>
        <w:t>ции о защите</w:t>
      </w:r>
      <w:r w:rsidRPr="00D0269F">
        <w:t xml:space="preserve"> </w:t>
      </w:r>
      <w:r w:rsidRPr="00D0269F">
        <w:rPr>
          <w:b/>
        </w:rPr>
        <w:t xml:space="preserve">прав всех </w:t>
      </w:r>
      <w:r>
        <w:rPr>
          <w:b/>
        </w:rPr>
        <w:t>трудящихся-</w:t>
      </w:r>
      <w:r w:rsidRPr="00D0269F">
        <w:rPr>
          <w:b/>
        </w:rPr>
        <w:t xml:space="preserve">мигрантов и членов их семей </w:t>
      </w:r>
      <w:r>
        <w:rPr>
          <w:b/>
        </w:rPr>
        <w:br/>
      </w:r>
      <w:r w:rsidRPr="00D0269F">
        <w:rPr>
          <w:b/>
        </w:rPr>
        <w:t>(Тимор-Лешти) (Буркина-Фасо) (Руанда);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123.7</w:t>
      </w:r>
      <w:r w:rsidRPr="00D0269F">
        <w:tab/>
      </w:r>
      <w:r w:rsidRPr="00D0269F">
        <w:rPr>
          <w:b/>
        </w:rPr>
        <w:t>рассмотреть вопрос о присоединении к Международной ко</w:t>
      </w:r>
      <w:r w:rsidRPr="00D0269F">
        <w:rPr>
          <w:b/>
        </w:rPr>
        <w:t>н</w:t>
      </w:r>
      <w:r w:rsidRPr="00D0269F">
        <w:rPr>
          <w:b/>
        </w:rPr>
        <w:t>венции о защите</w:t>
      </w:r>
      <w:r w:rsidRPr="00D0269F">
        <w:t xml:space="preserve"> </w:t>
      </w:r>
      <w:r w:rsidRPr="00D0269F">
        <w:rPr>
          <w:b/>
        </w:rPr>
        <w:t xml:space="preserve">прав всех </w:t>
      </w:r>
      <w:r>
        <w:rPr>
          <w:b/>
        </w:rPr>
        <w:t>трудящихся-</w:t>
      </w:r>
      <w:r w:rsidRPr="00D0269F">
        <w:rPr>
          <w:b/>
        </w:rPr>
        <w:t>мигрантов и членов их семей (Египет);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123.8</w:t>
      </w:r>
      <w:r w:rsidRPr="00D0269F">
        <w:tab/>
      </w:r>
      <w:r w:rsidRPr="00D0269F">
        <w:rPr>
          <w:b/>
        </w:rPr>
        <w:t>ратифицировать</w:t>
      </w:r>
      <w:r w:rsidRPr="00D0269F">
        <w:t xml:space="preserve"> </w:t>
      </w:r>
      <w:r w:rsidRPr="00D0269F">
        <w:rPr>
          <w:b/>
        </w:rPr>
        <w:t>Международную конвенцию о защите</w:t>
      </w:r>
      <w:r w:rsidRPr="00D0269F">
        <w:t xml:space="preserve"> </w:t>
      </w:r>
      <w:r w:rsidRPr="00D0269F">
        <w:rPr>
          <w:b/>
        </w:rPr>
        <w:t xml:space="preserve">прав всех </w:t>
      </w:r>
      <w:r>
        <w:rPr>
          <w:b/>
        </w:rPr>
        <w:t>трудящихся-</w:t>
      </w:r>
      <w:r w:rsidRPr="00D0269F">
        <w:rPr>
          <w:b/>
        </w:rPr>
        <w:t>мигрантов и членов их семей (Алжир) (Гана) (Фили</w:t>
      </w:r>
      <w:r w:rsidRPr="00D0269F">
        <w:rPr>
          <w:b/>
        </w:rPr>
        <w:t>п</w:t>
      </w:r>
      <w:r w:rsidRPr="00D0269F">
        <w:rPr>
          <w:b/>
        </w:rPr>
        <w:t>пины) (Сьерра-Леоне);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123.9</w:t>
      </w:r>
      <w:r w:rsidRPr="00D0269F">
        <w:tab/>
      </w:r>
      <w:r w:rsidRPr="00D0269F">
        <w:rPr>
          <w:b/>
        </w:rPr>
        <w:t>ратифицировать Конвенцию МОТ о достойном труде дома</w:t>
      </w:r>
      <w:r w:rsidRPr="00D0269F">
        <w:rPr>
          <w:b/>
        </w:rPr>
        <w:t>ш</w:t>
      </w:r>
      <w:r w:rsidRPr="00D0269F">
        <w:rPr>
          <w:b/>
        </w:rPr>
        <w:t xml:space="preserve">них работников (№ 189) 2011 года (Филиппины); 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lastRenderedPageBreak/>
        <w:t>123.10</w:t>
      </w:r>
      <w:r w:rsidRPr="00D0269F">
        <w:tab/>
      </w:r>
      <w:r w:rsidRPr="00D0269F">
        <w:rPr>
          <w:b/>
        </w:rPr>
        <w:t>рассмотреть вопрос о ратификации</w:t>
      </w:r>
      <w:r w:rsidRPr="00D0269F">
        <w:t xml:space="preserve"> </w:t>
      </w:r>
      <w:r w:rsidRPr="00D0269F">
        <w:rPr>
          <w:b/>
        </w:rPr>
        <w:t>Конвенции против пыток и других жестоких, бесчеловечных или унижающих достоинство видов обращения и наказания (Тимор-Лешти);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123.11</w:t>
      </w:r>
      <w:r w:rsidRPr="00D0269F">
        <w:tab/>
      </w:r>
      <w:r w:rsidRPr="00D0269F">
        <w:rPr>
          <w:b/>
        </w:rPr>
        <w:t>принять меры для ратификации</w:t>
      </w:r>
      <w:r w:rsidRPr="00D0269F">
        <w:t xml:space="preserve"> </w:t>
      </w:r>
      <w:r w:rsidRPr="00D0269F">
        <w:rPr>
          <w:b/>
        </w:rPr>
        <w:t>Кампальских поправок к</w:t>
      </w:r>
      <w:r>
        <w:rPr>
          <w:b/>
        </w:rPr>
        <w:t> </w:t>
      </w:r>
      <w:r w:rsidRPr="00D0269F">
        <w:rPr>
          <w:b/>
        </w:rPr>
        <w:t>Римскому статуту Международного уголовного суда</w:t>
      </w:r>
      <w:r w:rsidRPr="00D0269F">
        <w:t xml:space="preserve"> </w:t>
      </w:r>
      <w:r w:rsidRPr="00D0269F">
        <w:rPr>
          <w:b/>
        </w:rPr>
        <w:t>(Эстония);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123.12</w:t>
      </w:r>
      <w:r w:rsidRPr="00D0269F">
        <w:tab/>
      </w:r>
      <w:r w:rsidRPr="00D0269F">
        <w:rPr>
          <w:b/>
        </w:rPr>
        <w:t>подписать и ратифицировать Факультативный протокол к</w:t>
      </w:r>
      <w:r>
        <w:rPr>
          <w:b/>
        </w:rPr>
        <w:t> </w:t>
      </w:r>
      <w:r w:rsidRPr="00D0269F">
        <w:rPr>
          <w:b/>
        </w:rPr>
        <w:t>Конвенции о правах ребенка, касающийся процедуры сообщений (Словакия) (Ирландия);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123.13</w:t>
      </w:r>
      <w:r w:rsidRPr="00D0269F">
        <w:tab/>
      </w:r>
      <w:r w:rsidRPr="00D0269F">
        <w:rPr>
          <w:b/>
        </w:rPr>
        <w:t>подписать и ратифицировать принятую Советом Европы Конвенцию</w:t>
      </w:r>
      <w:r w:rsidRPr="00D0269F">
        <w:rPr>
          <w:b/>
          <w:bCs/>
        </w:rPr>
        <w:t xml:space="preserve"> по предотвращению и борьбе с насилием в отношении женщин и насилием в семье </w:t>
      </w:r>
      <w:r w:rsidRPr="00D0269F">
        <w:rPr>
          <w:b/>
        </w:rPr>
        <w:t>(Италия);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123.14</w:t>
      </w:r>
      <w:r w:rsidRPr="00D0269F">
        <w:tab/>
      </w:r>
      <w:r w:rsidRPr="00D0269F">
        <w:rPr>
          <w:b/>
        </w:rPr>
        <w:t>продолжать разрабатывать важные законодательные попра</w:t>
      </w:r>
      <w:r w:rsidRPr="00D0269F">
        <w:rPr>
          <w:b/>
        </w:rPr>
        <w:t>в</w:t>
      </w:r>
      <w:r w:rsidRPr="00D0269F">
        <w:rPr>
          <w:b/>
        </w:rPr>
        <w:t xml:space="preserve">ки </w:t>
      </w:r>
      <w:r>
        <w:rPr>
          <w:b/>
        </w:rPr>
        <w:t>в сфере</w:t>
      </w:r>
      <w:r w:rsidRPr="00D0269F">
        <w:rPr>
          <w:b/>
        </w:rPr>
        <w:t xml:space="preserve"> прав</w:t>
      </w:r>
      <w:r>
        <w:rPr>
          <w:b/>
        </w:rPr>
        <w:t xml:space="preserve"> человека и верховенства</w:t>
      </w:r>
      <w:r w:rsidRPr="00D0269F">
        <w:rPr>
          <w:b/>
        </w:rPr>
        <w:t xml:space="preserve"> права в соответствии с ме</w:t>
      </w:r>
      <w:r w:rsidRPr="00D0269F">
        <w:rPr>
          <w:b/>
        </w:rPr>
        <w:t>ж</w:t>
      </w:r>
      <w:r w:rsidRPr="00D0269F">
        <w:rPr>
          <w:b/>
        </w:rPr>
        <w:t xml:space="preserve">дународными принципами и </w:t>
      </w:r>
      <w:r>
        <w:rPr>
          <w:b/>
        </w:rPr>
        <w:t>стандартами</w:t>
      </w:r>
      <w:r w:rsidRPr="00D0269F">
        <w:rPr>
          <w:b/>
        </w:rPr>
        <w:t xml:space="preserve"> (Кувейт);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123.15</w:t>
      </w:r>
      <w:r w:rsidRPr="00D0269F">
        <w:tab/>
      </w:r>
      <w:r w:rsidRPr="00D0269F">
        <w:rPr>
          <w:b/>
        </w:rPr>
        <w:t>принять меры для создания национального правозащитного учреждения со статусом «А» (Австралия);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123.16</w:t>
      </w:r>
      <w:r w:rsidRPr="00D0269F">
        <w:tab/>
      </w:r>
      <w:r w:rsidRPr="00D0269F">
        <w:rPr>
          <w:b/>
        </w:rPr>
        <w:t xml:space="preserve">продолжать </w:t>
      </w:r>
      <w:r>
        <w:rPr>
          <w:b/>
        </w:rPr>
        <w:t>развивать</w:t>
      </w:r>
      <w:r w:rsidRPr="00D0269F">
        <w:rPr>
          <w:b/>
        </w:rPr>
        <w:t xml:space="preserve"> национальное правозащитное учр</w:t>
      </w:r>
      <w:r w:rsidRPr="00D0269F">
        <w:rPr>
          <w:b/>
        </w:rPr>
        <w:t>е</w:t>
      </w:r>
      <w:r w:rsidRPr="00D0269F">
        <w:rPr>
          <w:b/>
        </w:rPr>
        <w:t>ждение в соответствии с Парижскими принципами (Египет);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123.17</w:t>
      </w:r>
      <w:r w:rsidRPr="00D0269F">
        <w:tab/>
      </w:r>
      <w:r w:rsidRPr="00D0269F">
        <w:rPr>
          <w:b/>
        </w:rPr>
        <w:t>продолжать усилия для укрепления Комиссии по защите от дискриминации и Омбудсмена в качестве национальных правозащи</w:t>
      </w:r>
      <w:r w:rsidRPr="00D0269F">
        <w:rPr>
          <w:b/>
        </w:rPr>
        <w:t>т</w:t>
      </w:r>
      <w:r w:rsidRPr="00D0269F">
        <w:rPr>
          <w:b/>
        </w:rPr>
        <w:t>ных учреждений, с тем чтобы эти учреждения соответствовали Пари</w:t>
      </w:r>
      <w:r w:rsidRPr="00D0269F">
        <w:rPr>
          <w:b/>
        </w:rPr>
        <w:t>ж</w:t>
      </w:r>
      <w:r w:rsidRPr="00D0269F">
        <w:rPr>
          <w:b/>
        </w:rPr>
        <w:t>ским принципам, как это было рекомендовано ранее (Индонезия);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123.18</w:t>
      </w:r>
      <w:r w:rsidRPr="00D0269F">
        <w:tab/>
      </w:r>
      <w:r w:rsidRPr="00D0269F">
        <w:rPr>
          <w:b/>
        </w:rPr>
        <w:t>обеспечить эффективное функционирование Омбудсмена и</w:t>
      </w:r>
      <w:r>
        <w:rPr>
          <w:b/>
        </w:rPr>
        <w:t> </w:t>
      </w:r>
      <w:r w:rsidRPr="00D0269F">
        <w:rPr>
          <w:b/>
        </w:rPr>
        <w:t>Комиссии по защите о</w:t>
      </w:r>
      <w:r w:rsidR="0086350F">
        <w:rPr>
          <w:b/>
        </w:rPr>
        <w:t>т</w:t>
      </w:r>
      <w:r w:rsidRPr="00D0269F">
        <w:rPr>
          <w:b/>
        </w:rPr>
        <w:t xml:space="preserve"> дискриминации (Украина);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123.19</w:t>
      </w:r>
      <w:r w:rsidRPr="00D0269F">
        <w:tab/>
      </w:r>
      <w:r w:rsidRPr="00D0269F">
        <w:rPr>
          <w:b/>
        </w:rPr>
        <w:t xml:space="preserve">выделять </w:t>
      </w:r>
      <w:r>
        <w:rPr>
          <w:b/>
        </w:rPr>
        <w:t>достаточные</w:t>
      </w:r>
      <w:r w:rsidRPr="00D0269F">
        <w:rPr>
          <w:b/>
        </w:rPr>
        <w:t xml:space="preserve"> ресурсы Комиссии по защите от ди</w:t>
      </w:r>
      <w:r w:rsidRPr="00D0269F">
        <w:rPr>
          <w:b/>
        </w:rPr>
        <w:t>с</w:t>
      </w:r>
      <w:r w:rsidRPr="00D0269F">
        <w:rPr>
          <w:b/>
        </w:rPr>
        <w:t>криминации, с тем чтобы это важное учреждение эффективно ос</w:t>
      </w:r>
      <w:r w:rsidRPr="00D0269F">
        <w:rPr>
          <w:b/>
        </w:rPr>
        <w:t>у</w:t>
      </w:r>
      <w:r w:rsidRPr="00D0269F">
        <w:rPr>
          <w:b/>
        </w:rPr>
        <w:t>ществляло свой мандат (Намибия);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123.20</w:t>
      </w:r>
      <w:r w:rsidRPr="00D0269F">
        <w:tab/>
      </w:r>
      <w:r w:rsidRPr="00D0269F">
        <w:rPr>
          <w:b/>
        </w:rPr>
        <w:t xml:space="preserve">предоставить все необходимые ресурсы для </w:t>
      </w:r>
      <w:r>
        <w:rPr>
          <w:b/>
        </w:rPr>
        <w:t>дальнейшего</w:t>
      </w:r>
      <w:r w:rsidRPr="00D0269F">
        <w:rPr>
          <w:b/>
        </w:rPr>
        <w:t xml:space="preserve"> укрепления Омбудсмена и Комиссии по защите от дискриминации и для прив</w:t>
      </w:r>
      <w:r>
        <w:rPr>
          <w:b/>
        </w:rPr>
        <w:t>е</w:t>
      </w:r>
      <w:r w:rsidRPr="00D0269F">
        <w:rPr>
          <w:b/>
        </w:rPr>
        <w:t>дения их в соответствие с Парижскими принципами (Пак</w:t>
      </w:r>
      <w:r w:rsidRPr="00D0269F">
        <w:rPr>
          <w:b/>
        </w:rPr>
        <w:t>и</w:t>
      </w:r>
      <w:r w:rsidRPr="00D0269F">
        <w:rPr>
          <w:b/>
        </w:rPr>
        <w:t>стан);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123.21</w:t>
      </w:r>
      <w:r w:rsidRPr="00D0269F">
        <w:tab/>
      </w:r>
      <w:r w:rsidRPr="00D0269F">
        <w:rPr>
          <w:b/>
        </w:rPr>
        <w:t>наращивать выделение людских и финансовых ресурсов управлению Омбудсмена, призванного играть новую роль национал</w:t>
      </w:r>
      <w:r w:rsidRPr="00D0269F">
        <w:rPr>
          <w:b/>
        </w:rPr>
        <w:t>ь</w:t>
      </w:r>
      <w:r w:rsidRPr="00D0269F">
        <w:rPr>
          <w:b/>
        </w:rPr>
        <w:t>ного превентивного механизма в соответствии с Факультативным пр</w:t>
      </w:r>
      <w:r w:rsidRPr="00D0269F">
        <w:rPr>
          <w:b/>
        </w:rPr>
        <w:t>о</w:t>
      </w:r>
      <w:r w:rsidRPr="00D0269F">
        <w:rPr>
          <w:b/>
        </w:rPr>
        <w:t xml:space="preserve">токолом к Конвенции против пыток, с тем чтобы </w:t>
      </w:r>
      <w:r>
        <w:rPr>
          <w:b/>
        </w:rPr>
        <w:t>их объем соответств</w:t>
      </w:r>
      <w:r>
        <w:rPr>
          <w:b/>
        </w:rPr>
        <w:t>о</w:t>
      </w:r>
      <w:r>
        <w:rPr>
          <w:b/>
        </w:rPr>
        <w:t>вал количеству объектов, находящихся под их надзором</w:t>
      </w:r>
      <w:r w:rsidRPr="00D0269F">
        <w:rPr>
          <w:b/>
        </w:rPr>
        <w:t xml:space="preserve"> (Чешская Ре</w:t>
      </w:r>
      <w:r w:rsidRPr="00D0269F">
        <w:rPr>
          <w:b/>
        </w:rPr>
        <w:t>с</w:t>
      </w:r>
      <w:r w:rsidRPr="00D0269F">
        <w:rPr>
          <w:b/>
        </w:rPr>
        <w:t>публика);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123.22</w:t>
      </w:r>
      <w:r w:rsidRPr="00D0269F">
        <w:tab/>
      </w:r>
      <w:r w:rsidRPr="00D0269F">
        <w:rPr>
          <w:b/>
        </w:rPr>
        <w:t xml:space="preserve">обеспечить выделение </w:t>
      </w:r>
      <w:r>
        <w:rPr>
          <w:b/>
        </w:rPr>
        <w:t>достаточных</w:t>
      </w:r>
      <w:r w:rsidRPr="00D0269F">
        <w:rPr>
          <w:b/>
        </w:rPr>
        <w:t xml:space="preserve"> ресурсов национальным правозащитным органам, в частности Омбудсмену (Филиппины);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123.23</w:t>
      </w:r>
      <w:r w:rsidRPr="00D0269F">
        <w:tab/>
      </w:r>
      <w:r w:rsidRPr="00D0269F">
        <w:rPr>
          <w:b/>
        </w:rPr>
        <w:t xml:space="preserve">учредить пост омбудсмена по правам детей для </w:t>
      </w:r>
      <w:r>
        <w:rPr>
          <w:b/>
        </w:rPr>
        <w:t>обеспечения гарантий</w:t>
      </w:r>
      <w:r w:rsidRPr="00D0269F">
        <w:rPr>
          <w:b/>
        </w:rPr>
        <w:t>, защиты и поощрения прав детей, как это было рекомендов</w:t>
      </w:r>
      <w:r w:rsidRPr="00D0269F">
        <w:rPr>
          <w:b/>
        </w:rPr>
        <w:t>а</w:t>
      </w:r>
      <w:r w:rsidRPr="00D0269F">
        <w:rPr>
          <w:b/>
        </w:rPr>
        <w:t>но ранее (Норвегия);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123.24</w:t>
      </w:r>
      <w:r w:rsidRPr="00D0269F">
        <w:tab/>
      </w:r>
      <w:r w:rsidRPr="00D0269F">
        <w:rPr>
          <w:b/>
        </w:rPr>
        <w:t>продолжать распространять передов</w:t>
      </w:r>
      <w:r>
        <w:rPr>
          <w:b/>
        </w:rPr>
        <w:t>ую</w:t>
      </w:r>
      <w:r w:rsidRPr="00D0269F">
        <w:rPr>
          <w:b/>
        </w:rPr>
        <w:t xml:space="preserve"> </w:t>
      </w:r>
      <w:r>
        <w:rPr>
          <w:b/>
        </w:rPr>
        <w:t>практику</w:t>
      </w:r>
      <w:r w:rsidRPr="00D0269F">
        <w:rPr>
          <w:b/>
        </w:rPr>
        <w:t xml:space="preserve"> по укрепл</w:t>
      </w:r>
      <w:r w:rsidRPr="00D0269F">
        <w:rPr>
          <w:b/>
        </w:rPr>
        <w:t>е</w:t>
      </w:r>
      <w:r w:rsidRPr="00D0269F">
        <w:rPr>
          <w:b/>
        </w:rPr>
        <w:t>нию уже существующей солидной институциональной базы (Греция);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123.25</w:t>
      </w:r>
      <w:r w:rsidRPr="00D0269F">
        <w:tab/>
      </w:r>
      <w:r w:rsidRPr="00D0269F">
        <w:rPr>
          <w:b/>
        </w:rPr>
        <w:t>продолжать повышать эффективность защиты и поощрения прав человека в стране (Азербайджан);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lastRenderedPageBreak/>
        <w:t>123.26</w:t>
      </w:r>
      <w:r w:rsidRPr="00D0269F">
        <w:tab/>
      </w:r>
      <w:r w:rsidRPr="00D0269F">
        <w:rPr>
          <w:b/>
        </w:rPr>
        <w:t>обеспечить эффективное осуществление соответствующих планов действий, включая Национальную стратегию интеграции рома (Венгрия);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123.27</w:t>
      </w:r>
      <w:r w:rsidRPr="00D0269F">
        <w:tab/>
      </w:r>
      <w:r w:rsidRPr="00D0269F">
        <w:rPr>
          <w:b/>
        </w:rPr>
        <w:t>еще более активизировать меры, принимаемые в рамках Национальной стратегии</w:t>
      </w:r>
      <w:r w:rsidRPr="00D0269F">
        <w:t xml:space="preserve"> </w:t>
      </w:r>
      <w:r w:rsidRPr="00D0269F">
        <w:rPr>
          <w:b/>
        </w:rPr>
        <w:t xml:space="preserve">поощрения гендерного равенства </w:t>
      </w:r>
      <w:r>
        <w:rPr>
          <w:b/>
        </w:rPr>
        <w:br/>
        <w:t xml:space="preserve">(2009–2015 </w:t>
      </w:r>
      <w:r w:rsidRPr="00D0269F">
        <w:rPr>
          <w:b/>
        </w:rPr>
        <w:t>годы</w:t>
      </w:r>
      <w:r>
        <w:rPr>
          <w:b/>
        </w:rPr>
        <w:t>)</w:t>
      </w:r>
      <w:r w:rsidRPr="00D0269F">
        <w:rPr>
          <w:b/>
        </w:rPr>
        <w:t xml:space="preserve"> (Боливарианская Республика Венесуэла);</w:t>
      </w:r>
      <w:r>
        <w:rPr>
          <w:b/>
        </w:rPr>
        <w:t xml:space="preserve"> 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123.28</w:t>
      </w:r>
      <w:r w:rsidRPr="00D0269F">
        <w:tab/>
      </w:r>
      <w:r w:rsidRPr="00D0269F">
        <w:rPr>
          <w:b/>
        </w:rPr>
        <w:t>продолжать усилия, направленные на поощрение прав детей, женщин, мигрантов и членов национальных меньшинств (Украина);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123.29</w:t>
      </w:r>
      <w:r w:rsidRPr="00D0269F">
        <w:tab/>
      </w:r>
      <w:r w:rsidRPr="00D0269F">
        <w:rPr>
          <w:b/>
        </w:rPr>
        <w:t>активизировать меры, направленные на защиту уязвимых групп населения и</w:t>
      </w:r>
      <w:r>
        <w:rPr>
          <w:b/>
        </w:rPr>
        <w:t xml:space="preserve"> тем самым</w:t>
      </w:r>
      <w:r w:rsidRPr="00D0269F">
        <w:rPr>
          <w:b/>
        </w:rPr>
        <w:t xml:space="preserve"> гарантировать им </w:t>
      </w:r>
      <w:r>
        <w:rPr>
          <w:b/>
        </w:rPr>
        <w:t>полный</w:t>
      </w:r>
      <w:r w:rsidRPr="00D0269F">
        <w:rPr>
          <w:b/>
        </w:rPr>
        <w:t xml:space="preserve"> доступ к </w:t>
      </w:r>
      <w:r>
        <w:rPr>
          <w:b/>
        </w:rPr>
        <w:t>гос</w:t>
      </w:r>
      <w:r>
        <w:rPr>
          <w:b/>
        </w:rPr>
        <w:t>у</w:t>
      </w:r>
      <w:r>
        <w:rPr>
          <w:b/>
        </w:rPr>
        <w:t>дарственным</w:t>
      </w:r>
      <w:r w:rsidRPr="00D0269F">
        <w:rPr>
          <w:b/>
        </w:rPr>
        <w:t xml:space="preserve"> услугам (Кот-д’Ивуар);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123.30</w:t>
      </w:r>
      <w:r w:rsidRPr="00D0269F">
        <w:tab/>
      </w:r>
      <w:r w:rsidRPr="00D0269F">
        <w:rPr>
          <w:b/>
        </w:rPr>
        <w:t>продолжать наращивать помощь уязвимым лицам (Ангола);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123.31</w:t>
      </w:r>
      <w:r w:rsidRPr="00D0269F">
        <w:tab/>
      </w:r>
      <w:r w:rsidRPr="00D0269F">
        <w:rPr>
          <w:b/>
        </w:rPr>
        <w:t>продолжать активизировать передовые программы, реализ</w:t>
      </w:r>
      <w:r w:rsidRPr="00D0269F">
        <w:rPr>
          <w:b/>
        </w:rPr>
        <w:t>у</w:t>
      </w:r>
      <w:r w:rsidRPr="00D0269F">
        <w:rPr>
          <w:b/>
        </w:rPr>
        <w:t>емые в целях поощрения трудоустройства и оказания продовольстве</w:t>
      </w:r>
      <w:r w:rsidRPr="00D0269F">
        <w:rPr>
          <w:b/>
        </w:rPr>
        <w:t>н</w:t>
      </w:r>
      <w:r w:rsidRPr="00D0269F">
        <w:rPr>
          <w:b/>
        </w:rPr>
        <w:t>ной и социальной помощи, борьбы с нищетой и социальным нераве</w:t>
      </w:r>
      <w:r w:rsidRPr="00D0269F">
        <w:rPr>
          <w:b/>
        </w:rPr>
        <w:t>н</w:t>
      </w:r>
      <w:r w:rsidRPr="00D0269F">
        <w:rPr>
          <w:b/>
        </w:rPr>
        <w:t>ством, а также в интересах национальных меньшинств, особенно рома, и других уязвимых слоев населения (Боливарианская Республика Вен</w:t>
      </w:r>
      <w:r w:rsidRPr="00D0269F">
        <w:rPr>
          <w:b/>
        </w:rPr>
        <w:t>е</w:t>
      </w:r>
      <w:r w:rsidRPr="00D0269F">
        <w:rPr>
          <w:b/>
        </w:rPr>
        <w:t>суэла);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123.32</w:t>
      </w:r>
      <w:r w:rsidRPr="00D0269F">
        <w:tab/>
      </w:r>
      <w:r w:rsidRPr="00D0269F">
        <w:rPr>
          <w:b/>
        </w:rPr>
        <w:t xml:space="preserve">в рамках разработанной в 2011 году Национальной стратегии интеграции рома активизировать усилия по осуществлению политики их интеграции </w:t>
      </w:r>
      <w:r>
        <w:rPr>
          <w:b/>
        </w:rPr>
        <w:t>прежде всего</w:t>
      </w:r>
      <w:r w:rsidRPr="00D0269F">
        <w:rPr>
          <w:b/>
        </w:rPr>
        <w:t xml:space="preserve"> в областях здравоохранения и образования (Кипр);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123.33</w:t>
      </w:r>
      <w:r w:rsidRPr="00D0269F">
        <w:tab/>
      </w:r>
      <w:r w:rsidRPr="00D0269F">
        <w:rPr>
          <w:b/>
        </w:rPr>
        <w:t>принять национальный план действий по вопросу предпр</w:t>
      </w:r>
      <w:r w:rsidRPr="00D0269F">
        <w:rPr>
          <w:b/>
        </w:rPr>
        <w:t>и</w:t>
      </w:r>
      <w:r w:rsidRPr="00D0269F">
        <w:rPr>
          <w:b/>
        </w:rPr>
        <w:t>нимательства в контексте прав человека, осуществлять Руководящие принципы о предпринимательской деятельности в контексте прав ч</w:t>
      </w:r>
      <w:r w:rsidRPr="00D0269F">
        <w:rPr>
          <w:b/>
        </w:rPr>
        <w:t>е</w:t>
      </w:r>
      <w:r w:rsidRPr="00D0269F">
        <w:rPr>
          <w:b/>
        </w:rPr>
        <w:t>ловека и присоединиться к Руководящим принципам для многонаци</w:t>
      </w:r>
      <w:r w:rsidRPr="00D0269F">
        <w:rPr>
          <w:b/>
        </w:rPr>
        <w:t>о</w:t>
      </w:r>
      <w:r w:rsidRPr="00D0269F">
        <w:rPr>
          <w:b/>
        </w:rPr>
        <w:t>нальных предприятий Организации по экономическому сотруднич</w:t>
      </w:r>
      <w:r w:rsidRPr="00D0269F">
        <w:rPr>
          <w:b/>
        </w:rPr>
        <w:t>е</w:t>
      </w:r>
      <w:r w:rsidRPr="00D0269F">
        <w:rPr>
          <w:b/>
        </w:rPr>
        <w:t>ству и развитию (Нидерланды);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123.34</w:t>
      </w:r>
      <w:r w:rsidRPr="00D0269F">
        <w:tab/>
      </w:r>
      <w:r w:rsidRPr="00D0269F">
        <w:rPr>
          <w:b/>
        </w:rPr>
        <w:t>рассмотреть вопрос о разработке показателей прав человека в качестве инструмента, который позволит оценивать национальную п</w:t>
      </w:r>
      <w:r w:rsidRPr="00D0269F">
        <w:rPr>
          <w:b/>
        </w:rPr>
        <w:t>о</w:t>
      </w:r>
      <w:r w:rsidRPr="00D0269F">
        <w:rPr>
          <w:b/>
        </w:rPr>
        <w:t>литику в области прав человека (Португалия);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123.35</w:t>
      </w:r>
      <w:r w:rsidRPr="00D0269F">
        <w:tab/>
      </w:r>
      <w:r w:rsidRPr="00D0269F">
        <w:rPr>
          <w:b/>
        </w:rPr>
        <w:t>обеспечить эффективное осуществление Национальной стр</w:t>
      </w:r>
      <w:r w:rsidRPr="00D0269F">
        <w:rPr>
          <w:b/>
        </w:rPr>
        <w:t>а</w:t>
      </w:r>
      <w:r w:rsidRPr="00D0269F">
        <w:rPr>
          <w:b/>
        </w:rPr>
        <w:t>тегии интеграции рома (2012–2020 годы), в частности посредством в</w:t>
      </w:r>
      <w:r w:rsidRPr="00D0269F">
        <w:rPr>
          <w:b/>
        </w:rPr>
        <w:t>ы</w:t>
      </w:r>
      <w:r w:rsidRPr="00D0269F">
        <w:rPr>
          <w:b/>
        </w:rPr>
        <w:t>явления усвоенных уроков и передовой практики при реализации пе</w:t>
      </w:r>
      <w:r w:rsidRPr="00D0269F">
        <w:rPr>
          <w:b/>
        </w:rPr>
        <w:t>р</w:t>
      </w:r>
      <w:r w:rsidRPr="00D0269F">
        <w:rPr>
          <w:b/>
        </w:rPr>
        <w:t>вого этапа (Италия);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123.36</w:t>
      </w:r>
      <w:r w:rsidRPr="00D0269F">
        <w:tab/>
      </w:r>
      <w:r w:rsidRPr="00D0269F">
        <w:rPr>
          <w:b/>
        </w:rPr>
        <w:t>продолжать усилия для осуществления различных программ по поощрению гендерного равенства и по борьбе с негативными ст</w:t>
      </w:r>
      <w:r w:rsidRPr="00D0269F">
        <w:rPr>
          <w:b/>
        </w:rPr>
        <w:t>е</w:t>
      </w:r>
      <w:r w:rsidRPr="00D0269F">
        <w:rPr>
          <w:b/>
        </w:rPr>
        <w:t>реотипными представлениями о женщинах и об их роли в обществе, в частности в целях осуществления проекта «</w:t>
      </w:r>
      <w:r>
        <w:rPr>
          <w:b/>
          <w:bCs/>
        </w:rPr>
        <w:t>Женщины</w:t>
      </w:r>
      <w:r w:rsidR="0086350F">
        <w:rPr>
          <w:b/>
          <w:bCs/>
        </w:rPr>
        <w:t xml:space="preserve"> </w:t>
      </w:r>
      <w:r>
        <w:rPr>
          <w:b/>
          <w:bCs/>
        </w:rPr>
        <w:t>–</w:t>
      </w:r>
      <w:r w:rsidR="0086350F">
        <w:rPr>
          <w:b/>
          <w:bCs/>
        </w:rPr>
        <w:t xml:space="preserve"> л</w:t>
      </w:r>
      <w:r w:rsidRPr="00D0269F">
        <w:rPr>
          <w:b/>
          <w:bCs/>
        </w:rPr>
        <w:t>идеры в обл</w:t>
      </w:r>
      <w:r w:rsidRPr="00D0269F">
        <w:rPr>
          <w:b/>
          <w:bCs/>
        </w:rPr>
        <w:t>а</w:t>
      </w:r>
      <w:r w:rsidRPr="00D0269F">
        <w:rPr>
          <w:b/>
          <w:bCs/>
        </w:rPr>
        <w:t xml:space="preserve">сти безопасности и обороны» </w:t>
      </w:r>
      <w:r w:rsidRPr="00D0269F">
        <w:rPr>
          <w:b/>
        </w:rPr>
        <w:t>(Албания);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123.37</w:t>
      </w:r>
      <w:r w:rsidRPr="00D0269F">
        <w:tab/>
      </w:r>
      <w:r w:rsidRPr="00D0269F">
        <w:rPr>
          <w:b/>
        </w:rPr>
        <w:t>активизировать усилия по укреплению гендерного равенства, в частности в рамках борьбы с негативными стереотипными предста</w:t>
      </w:r>
      <w:r w:rsidRPr="00D0269F">
        <w:rPr>
          <w:b/>
        </w:rPr>
        <w:t>в</w:t>
      </w:r>
      <w:r w:rsidRPr="00D0269F">
        <w:rPr>
          <w:b/>
        </w:rPr>
        <w:t>лениями о роли женщин в обществе и обеспечения женщинам более широких возможностей для трудоустройства (Малайзия);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123.38</w:t>
      </w:r>
      <w:r w:rsidRPr="00D0269F">
        <w:tab/>
      </w:r>
      <w:r w:rsidRPr="00D0269F">
        <w:rPr>
          <w:b/>
        </w:rPr>
        <w:t>продолжать принимать меры для искоренения получившей широкое распространение дискриминационной практики в отношении женщин, включая стереотипные представления о роли и обязанностях женщин и мужчин в семье и обществе (Коста-Рика);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lastRenderedPageBreak/>
        <w:t>123.39</w:t>
      </w:r>
      <w:r w:rsidRPr="00D0269F">
        <w:tab/>
      </w:r>
      <w:r w:rsidRPr="00D0269F">
        <w:rPr>
          <w:b/>
        </w:rPr>
        <w:t>принять и осуществлять специальное законодательство о</w:t>
      </w:r>
      <w:r>
        <w:rPr>
          <w:b/>
        </w:rPr>
        <w:t> </w:t>
      </w:r>
      <w:r w:rsidRPr="00D0269F">
        <w:rPr>
          <w:b/>
        </w:rPr>
        <w:t>гендерном равенстве (Словения);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123.40</w:t>
      </w:r>
      <w:r w:rsidRPr="00D0269F">
        <w:tab/>
      </w:r>
      <w:r w:rsidRPr="00D0269F">
        <w:rPr>
          <w:b/>
        </w:rPr>
        <w:t>принять проект закона о гендерном равенстве (Португалия);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123.41</w:t>
      </w:r>
      <w:r w:rsidRPr="00D0269F">
        <w:tab/>
      </w:r>
      <w:r w:rsidRPr="00D0269F">
        <w:rPr>
          <w:b/>
        </w:rPr>
        <w:t>принять закон о гендерном равенстве (Алжир);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123.42</w:t>
      </w:r>
      <w:r w:rsidRPr="00D0269F">
        <w:tab/>
      </w:r>
      <w:r w:rsidRPr="00D0269F">
        <w:rPr>
          <w:b/>
        </w:rPr>
        <w:t>окончательно доработать внутренние процедуры для прин</w:t>
      </w:r>
      <w:r w:rsidRPr="00D0269F">
        <w:rPr>
          <w:b/>
        </w:rPr>
        <w:t>я</w:t>
      </w:r>
      <w:r w:rsidRPr="00D0269F">
        <w:rPr>
          <w:b/>
        </w:rPr>
        <w:t>тия специального законодательства о гендерном равенстве (Грузия);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123.43</w:t>
      </w:r>
      <w:r w:rsidRPr="00D0269F">
        <w:tab/>
      </w:r>
      <w:r>
        <w:rPr>
          <w:b/>
        </w:rPr>
        <w:t>придать</w:t>
      </w:r>
      <w:r w:rsidRPr="00D0269F">
        <w:rPr>
          <w:b/>
        </w:rPr>
        <w:t xml:space="preserve"> приоритетное </w:t>
      </w:r>
      <w:r>
        <w:rPr>
          <w:b/>
        </w:rPr>
        <w:t>значение</w:t>
      </w:r>
      <w:r w:rsidRPr="00D0269F">
        <w:rPr>
          <w:b/>
        </w:rPr>
        <w:t xml:space="preserve"> доработке и </w:t>
      </w:r>
      <w:r>
        <w:rPr>
          <w:b/>
        </w:rPr>
        <w:t xml:space="preserve">последующему </w:t>
      </w:r>
      <w:r w:rsidRPr="00D0269F">
        <w:rPr>
          <w:b/>
        </w:rPr>
        <w:t>принятию закона о гендерном равенстве</w:t>
      </w:r>
      <w:r>
        <w:rPr>
          <w:b/>
        </w:rPr>
        <w:t xml:space="preserve"> и уделять</w:t>
      </w:r>
      <w:r w:rsidRPr="00D0269F">
        <w:rPr>
          <w:b/>
        </w:rPr>
        <w:t xml:space="preserve"> особое </w:t>
      </w:r>
      <w:r>
        <w:rPr>
          <w:b/>
        </w:rPr>
        <w:t xml:space="preserve">внимание </w:t>
      </w:r>
      <w:r w:rsidRPr="00D0269F">
        <w:rPr>
          <w:b/>
        </w:rPr>
        <w:t xml:space="preserve">его </w:t>
      </w:r>
      <w:r>
        <w:rPr>
          <w:b/>
        </w:rPr>
        <w:t>надлежащему</w:t>
      </w:r>
      <w:r w:rsidRPr="00D0269F">
        <w:rPr>
          <w:b/>
        </w:rPr>
        <w:t xml:space="preserve"> осуществлению и распространению среди государстве</w:t>
      </w:r>
      <w:r w:rsidRPr="00D0269F">
        <w:rPr>
          <w:b/>
        </w:rPr>
        <w:t>н</w:t>
      </w:r>
      <w:r w:rsidRPr="00D0269F">
        <w:rPr>
          <w:b/>
        </w:rPr>
        <w:t>ных органов и населения в целом (Мексика);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123.44</w:t>
      </w:r>
      <w:r w:rsidRPr="00D0269F">
        <w:tab/>
      </w:r>
      <w:r w:rsidRPr="00D0269F">
        <w:rPr>
          <w:b/>
        </w:rPr>
        <w:t>ускорить вступление в действие закона о гендерном раве</w:t>
      </w:r>
      <w:r w:rsidRPr="00D0269F">
        <w:rPr>
          <w:b/>
        </w:rPr>
        <w:t>н</w:t>
      </w:r>
      <w:r w:rsidRPr="00D0269F">
        <w:rPr>
          <w:b/>
        </w:rPr>
        <w:t>стве (Гана);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123.45</w:t>
      </w:r>
      <w:r w:rsidRPr="00D0269F">
        <w:tab/>
      </w:r>
      <w:r w:rsidRPr="00D0269F">
        <w:rPr>
          <w:b/>
        </w:rPr>
        <w:t>ускорить процесс принятия закона о гендерном равенстве (Марокко);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123.46</w:t>
      </w:r>
      <w:r w:rsidRPr="00D0269F">
        <w:tab/>
      </w:r>
      <w:r w:rsidRPr="00D0269F">
        <w:rPr>
          <w:b/>
        </w:rPr>
        <w:t>активизировать принятие закона о запрещении дискримин</w:t>
      </w:r>
      <w:r w:rsidRPr="00D0269F">
        <w:rPr>
          <w:b/>
        </w:rPr>
        <w:t>а</w:t>
      </w:r>
      <w:r w:rsidRPr="00D0269F">
        <w:rPr>
          <w:b/>
        </w:rPr>
        <w:t>ции женщин и создать правовую базу для поощрения участия на равн</w:t>
      </w:r>
      <w:r w:rsidRPr="00D0269F">
        <w:rPr>
          <w:b/>
        </w:rPr>
        <w:t>о</w:t>
      </w:r>
      <w:r w:rsidRPr="00D0269F">
        <w:rPr>
          <w:b/>
        </w:rPr>
        <w:t>правной основе женщин в экономической деятельности (Чили);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123.47</w:t>
      </w:r>
      <w:r w:rsidRPr="00D0269F">
        <w:tab/>
      </w:r>
      <w:r w:rsidRPr="00D0269F">
        <w:rPr>
          <w:b/>
        </w:rPr>
        <w:t>усилить меры, принимаемые в рамках борьбы с дискримин</w:t>
      </w:r>
      <w:r w:rsidRPr="00D0269F">
        <w:rPr>
          <w:b/>
        </w:rPr>
        <w:t>а</w:t>
      </w:r>
      <w:r w:rsidRPr="00D0269F">
        <w:rPr>
          <w:b/>
        </w:rPr>
        <w:t>цией женщин (Марокко);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123.48</w:t>
      </w:r>
      <w:r w:rsidRPr="00D0269F">
        <w:tab/>
      </w:r>
      <w:r w:rsidRPr="00D0269F">
        <w:rPr>
          <w:b/>
        </w:rPr>
        <w:t>принимать меры для дальнейшего сокращения гендерного неравенства во все</w:t>
      </w:r>
      <w:r w:rsidR="0086350F">
        <w:rPr>
          <w:b/>
        </w:rPr>
        <w:t>х</w:t>
      </w:r>
      <w:r w:rsidRPr="00D0269F">
        <w:rPr>
          <w:b/>
        </w:rPr>
        <w:t xml:space="preserve"> сферах и уделять особое внимание защите женщин из числа меньшинств, престарелых женщин и женщин-инвалидов (К</w:t>
      </w:r>
      <w:r w:rsidRPr="00D0269F">
        <w:rPr>
          <w:b/>
        </w:rPr>
        <w:t>и</w:t>
      </w:r>
      <w:r w:rsidRPr="00D0269F">
        <w:rPr>
          <w:b/>
        </w:rPr>
        <w:t>тай);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123.49</w:t>
      </w:r>
      <w:r w:rsidRPr="00D0269F">
        <w:tab/>
      </w:r>
      <w:r w:rsidRPr="00D0269F">
        <w:rPr>
          <w:b/>
        </w:rPr>
        <w:t>принять законодательные меры для введения уголовной о</w:t>
      </w:r>
      <w:r w:rsidRPr="00D0269F">
        <w:rPr>
          <w:b/>
        </w:rPr>
        <w:t>т</w:t>
      </w:r>
      <w:r w:rsidRPr="00D0269F">
        <w:rPr>
          <w:b/>
        </w:rPr>
        <w:t>ветственности за дискриминацию женщин, особенно из групп мен</w:t>
      </w:r>
      <w:r w:rsidRPr="00D0269F">
        <w:rPr>
          <w:b/>
        </w:rPr>
        <w:t>ь</w:t>
      </w:r>
      <w:r w:rsidRPr="00D0269F">
        <w:rPr>
          <w:b/>
        </w:rPr>
        <w:t>шинств, женщин-инвалидов и престарелых женщин (</w:t>
      </w:r>
      <w:r>
        <w:rPr>
          <w:b/>
        </w:rPr>
        <w:t>Гана</w:t>
      </w:r>
      <w:r w:rsidRPr="00D0269F">
        <w:rPr>
          <w:b/>
        </w:rPr>
        <w:t>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123.50</w:t>
      </w:r>
      <w:r w:rsidRPr="00D0269F">
        <w:tab/>
      </w:r>
      <w:r w:rsidRPr="00D0269F">
        <w:rPr>
          <w:b/>
        </w:rPr>
        <w:t xml:space="preserve">продолжать совершенствовать политику по обеспечению </w:t>
      </w:r>
      <w:r>
        <w:rPr>
          <w:b/>
        </w:rPr>
        <w:t>по</w:t>
      </w:r>
      <w:r>
        <w:rPr>
          <w:b/>
        </w:rPr>
        <w:t>д</w:t>
      </w:r>
      <w:r>
        <w:rPr>
          <w:b/>
        </w:rPr>
        <w:t>линного</w:t>
      </w:r>
      <w:r w:rsidRPr="00D0269F">
        <w:rPr>
          <w:b/>
        </w:rPr>
        <w:t xml:space="preserve"> гендерного равенства и по борьбе с внутрисемейным насилием (Испания);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123.51</w:t>
      </w:r>
      <w:r w:rsidRPr="00D0269F">
        <w:tab/>
      </w:r>
      <w:r w:rsidRPr="00D0269F">
        <w:rPr>
          <w:b/>
        </w:rPr>
        <w:t>поощрять законодательные меры, а также все иные виды мер, направленные на укрепление гендерного равенства и предупр</w:t>
      </w:r>
      <w:r w:rsidRPr="00D0269F">
        <w:rPr>
          <w:b/>
        </w:rPr>
        <w:t>е</w:t>
      </w:r>
      <w:r w:rsidRPr="00D0269F">
        <w:rPr>
          <w:b/>
        </w:rPr>
        <w:t>ждение насилия в отношении женщин и девочек (Сальвадор);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123.52</w:t>
      </w:r>
      <w:r w:rsidRPr="00D0269F">
        <w:tab/>
      </w:r>
      <w:r w:rsidRPr="00D0269F">
        <w:rPr>
          <w:b/>
        </w:rPr>
        <w:t>принять проект закона о гендерном равенстве и ввести уг</w:t>
      </w:r>
      <w:r w:rsidRPr="00D0269F">
        <w:rPr>
          <w:b/>
        </w:rPr>
        <w:t>о</w:t>
      </w:r>
      <w:r w:rsidRPr="00D0269F">
        <w:rPr>
          <w:b/>
        </w:rPr>
        <w:t>ловную ответственность за внутрисемейное насилие и изнасилование в</w:t>
      </w:r>
      <w:r>
        <w:rPr>
          <w:b/>
        </w:rPr>
        <w:t> </w:t>
      </w:r>
      <w:r w:rsidRPr="00D0269F">
        <w:rPr>
          <w:b/>
        </w:rPr>
        <w:t>браке (Бразилия);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123.53</w:t>
      </w:r>
      <w:r w:rsidRPr="00D0269F">
        <w:tab/>
      </w:r>
      <w:r w:rsidRPr="00D0269F">
        <w:rPr>
          <w:b/>
        </w:rPr>
        <w:t>предпринять дополнительные позитивные действия в целях поощрения равных возможностей для мужчин и женщин и борьбы с</w:t>
      </w:r>
      <w:r>
        <w:rPr>
          <w:b/>
        </w:rPr>
        <w:t> </w:t>
      </w:r>
      <w:r w:rsidRPr="00D0269F">
        <w:rPr>
          <w:b/>
        </w:rPr>
        <w:t>внутрисемейным насилием (Греция);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123.54</w:t>
      </w:r>
      <w:r w:rsidRPr="00D0269F">
        <w:tab/>
      </w:r>
      <w:r w:rsidRPr="00D0269F">
        <w:rPr>
          <w:b/>
        </w:rPr>
        <w:t xml:space="preserve">создать систему сбора статистических данных о гендерном насилии и провести исследование с анализом причин, </w:t>
      </w:r>
      <w:r>
        <w:rPr>
          <w:b/>
        </w:rPr>
        <w:t>по которым</w:t>
      </w:r>
      <w:r w:rsidRPr="00D0269F">
        <w:rPr>
          <w:b/>
        </w:rPr>
        <w:t xml:space="preserve"> о</w:t>
      </w:r>
      <w:r>
        <w:rPr>
          <w:b/>
        </w:rPr>
        <w:t> </w:t>
      </w:r>
      <w:r w:rsidRPr="00D0269F">
        <w:rPr>
          <w:b/>
        </w:rPr>
        <w:t xml:space="preserve">многих </w:t>
      </w:r>
      <w:r>
        <w:rPr>
          <w:b/>
        </w:rPr>
        <w:t xml:space="preserve">таких </w:t>
      </w:r>
      <w:r w:rsidRPr="00D0269F">
        <w:rPr>
          <w:b/>
        </w:rPr>
        <w:t>случаях жертвы не сообщают (Испания);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123.55</w:t>
      </w:r>
      <w:r w:rsidRPr="00D0269F">
        <w:tab/>
      </w:r>
      <w:r w:rsidRPr="00D0269F">
        <w:rPr>
          <w:b/>
        </w:rPr>
        <w:t xml:space="preserve">принять меры для </w:t>
      </w:r>
      <w:r>
        <w:rPr>
          <w:b/>
        </w:rPr>
        <w:t>обеспечения</w:t>
      </w:r>
      <w:r w:rsidRPr="00D0269F">
        <w:rPr>
          <w:b/>
        </w:rPr>
        <w:t xml:space="preserve"> равного доступа всех женщин к разным видам образования и трудовой деятельности (Тринидад и Т</w:t>
      </w:r>
      <w:r w:rsidRPr="00D0269F">
        <w:rPr>
          <w:b/>
        </w:rPr>
        <w:t>о</w:t>
      </w:r>
      <w:r w:rsidRPr="00D0269F">
        <w:rPr>
          <w:b/>
        </w:rPr>
        <w:t>баго);</w:t>
      </w:r>
    </w:p>
    <w:p w:rsidR="001A4BED" w:rsidRPr="00D0269F" w:rsidRDefault="001A4BED" w:rsidP="001A4BED">
      <w:pPr>
        <w:pStyle w:val="SingleTxt"/>
        <w:keepNext/>
        <w:keepLines/>
        <w:ind w:left="1742"/>
        <w:rPr>
          <w:b/>
        </w:rPr>
      </w:pPr>
      <w:r w:rsidRPr="00D0269F">
        <w:lastRenderedPageBreak/>
        <w:t>123.56</w:t>
      </w:r>
      <w:r w:rsidRPr="00D0269F">
        <w:tab/>
      </w:r>
      <w:r w:rsidRPr="00D0269F">
        <w:rPr>
          <w:b/>
        </w:rPr>
        <w:t>принять целенаправленные и эффективные меры для реш</w:t>
      </w:r>
      <w:r w:rsidRPr="00D0269F">
        <w:rPr>
          <w:b/>
        </w:rPr>
        <w:t>е</w:t>
      </w:r>
      <w:r w:rsidRPr="00D0269F">
        <w:rPr>
          <w:b/>
        </w:rPr>
        <w:t>ния проблемы дискриминации и маргинализации меньшинств</w:t>
      </w:r>
      <w:r>
        <w:rPr>
          <w:b/>
        </w:rPr>
        <w:t xml:space="preserve"> и</w:t>
      </w:r>
      <w:r w:rsidRPr="00D0269F">
        <w:rPr>
          <w:b/>
        </w:rPr>
        <w:t>, в частности</w:t>
      </w:r>
      <w:r>
        <w:rPr>
          <w:b/>
        </w:rPr>
        <w:t>,</w:t>
      </w:r>
      <w:r w:rsidRPr="00D0269F">
        <w:rPr>
          <w:b/>
        </w:rPr>
        <w:t xml:space="preserve"> повысить уровень осведомленности большинства населения о необходимости демонстрировать уважение и понимание по отнош</w:t>
      </w:r>
      <w:r w:rsidRPr="00D0269F">
        <w:rPr>
          <w:b/>
        </w:rPr>
        <w:t>е</w:t>
      </w:r>
      <w:r w:rsidRPr="00D0269F">
        <w:rPr>
          <w:b/>
        </w:rPr>
        <w:t>нию к меньшинствам в соответствии с основополагающим принципом</w:t>
      </w:r>
      <w:r>
        <w:rPr>
          <w:b/>
        </w:rPr>
        <w:t>, согласно которому</w:t>
      </w:r>
      <w:r w:rsidRPr="00D0269F">
        <w:rPr>
          <w:b/>
        </w:rPr>
        <w:t xml:space="preserve"> «все люди рождаются свободными и равными в св</w:t>
      </w:r>
      <w:r w:rsidRPr="00D0269F">
        <w:rPr>
          <w:b/>
        </w:rPr>
        <w:t>о</w:t>
      </w:r>
      <w:r w:rsidRPr="00D0269F">
        <w:rPr>
          <w:b/>
        </w:rPr>
        <w:t>ем достоинстве и правах» (Дания);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123.57</w:t>
      </w:r>
      <w:r w:rsidRPr="00D0269F">
        <w:tab/>
      </w:r>
      <w:r w:rsidRPr="00D0269F">
        <w:rPr>
          <w:b/>
        </w:rPr>
        <w:t>принять необходимые меры для борьбы с маргинализацией рома посредством решения проблемы нетерпимости и дискриминации и расширить их возможности в плане получения образования и труд</w:t>
      </w:r>
      <w:r w:rsidRPr="00D0269F">
        <w:rPr>
          <w:b/>
        </w:rPr>
        <w:t>о</w:t>
      </w:r>
      <w:r w:rsidRPr="00D0269F">
        <w:rPr>
          <w:b/>
        </w:rPr>
        <w:t>устройства (Соединенные Штаты Америки);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123.58</w:t>
      </w:r>
      <w:r w:rsidRPr="00D0269F">
        <w:tab/>
      </w:r>
      <w:r w:rsidRPr="00D0269F">
        <w:rPr>
          <w:b/>
        </w:rPr>
        <w:t>обеспечить равный доступ к образованию, жилью и трудовой деятельности, особенно для рома (Гана);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123.59</w:t>
      </w:r>
      <w:r w:rsidRPr="00D0269F">
        <w:tab/>
      </w:r>
      <w:r w:rsidRPr="00D0269F">
        <w:rPr>
          <w:b/>
        </w:rPr>
        <w:t>принять практические меры для внедрения недискримин</w:t>
      </w:r>
      <w:r w:rsidRPr="00D0269F">
        <w:rPr>
          <w:b/>
        </w:rPr>
        <w:t>а</w:t>
      </w:r>
      <w:r w:rsidRPr="00D0269F">
        <w:rPr>
          <w:b/>
        </w:rPr>
        <w:t>ционного подхода</w:t>
      </w:r>
      <w:r>
        <w:rPr>
          <w:b/>
        </w:rPr>
        <w:t xml:space="preserve"> по отношению</w:t>
      </w:r>
      <w:r w:rsidRPr="00D0269F">
        <w:rPr>
          <w:b/>
        </w:rPr>
        <w:t xml:space="preserve"> к меньшинству рома (Российская Ф</w:t>
      </w:r>
      <w:r w:rsidRPr="00D0269F">
        <w:rPr>
          <w:b/>
        </w:rPr>
        <w:t>е</w:t>
      </w:r>
      <w:r w:rsidRPr="00D0269F">
        <w:rPr>
          <w:b/>
        </w:rPr>
        <w:t>дерация);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123.60</w:t>
      </w:r>
      <w:r w:rsidRPr="00D0269F">
        <w:tab/>
      </w:r>
      <w:r w:rsidRPr="00D0269F">
        <w:rPr>
          <w:b/>
        </w:rPr>
        <w:t>продолжать законодательные реформы в целях более эффе</w:t>
      </w:r>
      <w:r w:rsidRPr="00D0269F">
        <w:rPr>
          <w:b/>
        </w:rPr>
        <w:t>к</w:t>
      </w:r>
      <w:r w:rsidRPr="00D0269F">
        <w:rPr>
          <w:b/>
        </w:rPr>
        <w:t>тивной борьбы с дискриминацией рома и других меньшинств, с расис</w:t>
      </w:r>
      <w:r w:rsidRPr="00D0269F">
        <w:rPr>
          <w:b/>
        </w:rPr>
        <w:t>т</w:t>
      </w:r>
      <w:r w:rsidRPr="00D0269F">
        <w:rPr>
          <w:b/>
        </w:rPr>
        <w:t>ским насилием, преступлениями на почве ненависти и ненавистнич</w:t>
      </w:r>
      <w:r w:rsidRPr="00D0269F">
        <w:rPr>
          <w:b/>
        </w:rPr>
        <w:t>е</w:t>
      </w:r>
      <w:r w:rsidRPr="00D0269F">
        <w:rPr>
          <w:b/>
        </w:rPr>
        <w:t>скими высказываниями (Нигер);</w:t>
      </w:r>
    </w:p>
    <w:p w:rsidR="001A4BED" w:rsidRPr="00D0269F" w:rsidRDefault="001A4BED" w:rsidP="001A4BED">
      <w:pPr>
        <w:pStyle w:val="SingleTxt"/>
        <w:ind w:left="1742"/>
        <w:rPr>
          <w:b/>
        </w:rPr>
      </w:pPr>
      <w:r w:rsidRPr="00D0269F">
        <w:t>123.61</w:t>
      </w:r>
      <w:r w:rsidRPr="00D0269F">
        <w:tab/>
      </w:r>
      <w:r w:rsidRPr="00D0269F">
        <w:rPr>
          <w:b/>
        </w:rPr>
        <w:t>активизировать усилия по предупреждению подстрекательств к межэтнической и межрелигиозной вражде (Япония);</w:t>
      </w:r>
    </w:p>
    <w:p w:rsidR="001A4BED" w:rsidRDefault="001A4BED" w:rsidP="001A4BED">
      <w:pPr>
        <w:pStyle w:val="SingleTxt"/>
        <w:ind w:left="1742"/>
        <w:rPr>
          <w:b/>
        </w:rPr>
      </w:pPr>
      <w:r w:rsidRPr="00D0269F">
        <w:t>123.62</w:t>
      </w:r>
      <w:r w:rsidRPr="00D0269F">
        <w:tab/>
      </w:r>
      <w:r w:rsidRPr="00D0269F">
        <w:rPr>
          <w:b/>
        </w:rPr>
        <w:t>принять конкретные меры для создания адекватных мех</w:t>
      </w:r>
      <w:r w:rsidRPr="00D0269F">
        <w:rPr>
          <w:b/>
        </w:rPr>
        <w:t>а</w:t>
      </w:r>
      <w:r w:rsidRPr="00D0269F">
        <w:rPr>
          <w:b/>
        </w:rPr>
        <w:t xml:space="preserve">низмов правовой защиты от подстрекательств к вражде, включая вражду, мотивированную ксенофобией и гомофобией, в соответствии с международными и </w:t>
      </w:r>
      <w:r>
        <w:rPr>
          <w:b/>
        </w:rPr>
        <w:t>внутренними</w:t>
      </w:r>
      <w:r w:rsidRPr="00D0269F">
        <w:rPr>
          <w:b/>
        </w:rPr>
        <w:t xml:space="preserve"> обязательствами Болгарии (Австр</w:t>
      </w:r>
      <w:r w:rsidRPr="00D0269F">
        <w:rPr>
          <w:b/>
        </w:rPr>
        <w:t>а</w:t>
      </w:r>
      <w:r w:rsidRPr="00D0269F">
        <w:rPr>
          <w:b/>
        </w:rPr>
        <w:t>лия);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123.63</w:t>
      </w:r>
      <w:r w:rsidRPr="0002515B">
        <w:tab/>
      </w:r>
      <w:r w:rsidRPr="0002515B">
        <w:rPr>
          <w:b/>
        </w:rPr>
        <w:t>повысить эффективность соблюдения законов, запрещающих дискриминацию и подстрекательства к вражде в целях защиты прав таких меньшинств, как рома (Китай);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123.64</w:t>
      </w:r>
      <w:r w:rsidRPr="0002515B">
        <w:tab/>
      </w:r>
      <w:r w:rsidRPr="0002515B">
        <w:rPr>
          <w:b/>
        </w:rPr>
        <w:t>выделить ресурсы на образовательные программы для изм</w:t>
      </w:r>
      <w:r w:rsidRPr="0002515B">
        <w:rPr>
          <w:b/>
        </w:rPr>
        <w:t>е</w:t>
      </w:r>
      <w:r w:rsidRPr="0002515B">
        <w:rPr>
          <w:b/>
        </w:rPr>
        <w:t>нения сложившихся представлений и нейтрализации расистских идей, распространяемых экстремистскими группами (Российская Федер</w:t>
      </w:r>
      <w:r w:rsidRPr="0002515B">
        <w:rPr>
          <w:b/>
        </w:rPr>
        <w:t>а</w:t>
      </w:r>
      <w:r w:rsidRPr="0002515B">
        <w:rPr>
          <w:b/>
        </w:rPr>
        <w:t>ция);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123.65</w:t>
      </w:r>
      <w:r w:rsidRPr="0002515B">
        <w:tab/>
      </w:r>
      <w:r w:rsidRPr="0002515B">
        <w:rPr>
          <w:b/>
        </w:rPr>
        <w:t>усилить борьбу с расизмом, ксенофобией и ненавистническ</w:t>
      </w:r>
      <w:r w:rsidRPr="0002515B">
        <w:rPr>
          <w:b/>
        </w:rPr>
        <w:t>и</w:t>
      </w:r>
      <w:r w:rsidRPr="0002515B">
        <w:rPr>
          <w:b/>
        </w:rPr>
        <w:t>ми высказываниями (Ангола);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123.66</w:t>
      </w:r>
      <w:r w:rsidRPr="0002515B">
        <w:tab/>
      </w:r>
      <w:r w:rsidRPr="0002515B">
        <w:rPr>
          <w:b/>
        </w:rPr>
        <w:t>принять более решительные меры для предупреждения и пресечения межрелигиозной вражды, дискриминации, расизма, эк</w:t>
      </w:r>
      <w:r w:rsidRPr="0002515B">
        <w:rPr>
          <w:b/>
        </w:rPr>
        <w:t>с</w:t>
      </w:r>
      <w:r w:rsidRPr="0002515B">
        <w:rPr>
          <w:b/>
        </w:rPr>
        <w:t>тремизма и ксенофобии, а также нарушений прав человека, соверша</w:t>
      </w:r>
      <w:r w:rsidRPr="0002515B">
        <w:rPr>
          <w:b/>
        </w:rPr>
        <w:t>е</w:t>
      </w:r>
      <w:r w:rsidRPr="0002515B">
        <w:rPr>
          <w:b/>
        </w:rPr>
        <w:t>мых в отношении меньшинств (Намибия);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123.67</w:t>
      </w:r>
      <w:r w:rsidRPr="0002515B">
        <w:tab/>
      </w:r>
      <w:r w:rsidRPr="0002515B">
        <w:rPr>
          <w:b/>
        </w:rPr>
        <w:t>активизировать усилия по защите отдельных лиц от расизма, ксенофобии и преступлений на почве ненависти посредством поощр</w:t>
      </w:r>
      <w:r w:rsidRPr="0002515B">
        <w:rPr>
          <w:b/>
        </w:rPr>
        <w:t>е</w:t>
      </w:r>
      <w:r w:rsidRPr="0002515B">
        <w:rPr>
          <w:b/>
        </w:rPr>
        <w:t xml:space="preserve">ния </w:t>
      </w:r>
      <w:r>
        <w:rPr>
          <w:b/>
        </w:rPr>
        <w:t xml:space="preserve">представления </w:t>
      </w:r>
      <w:r w:rsidRPr="0002515B">
        <w:rPr>
          <w:b/>
        </w:rPr>
        <w:t>сообщений о таких деяниях и обеспечения надл</w:t>
      </w:r>
      <w:r w:rsidRPr="0002515B">
        <w:rPr>
          <w:b/>
        </w:rPr>
        <w:t>е</w:t>
      </w:r>
      <w:r w:rsidRPr="0002515B">
        <w:rPr>
          <w:b/>
        </w:rPr>
        <w:t xml:space="preserve">жащей регистрации преступлений на почве ненависти, а также </w:t>
      </w:r>
      <w:r>
        <w:rPr>
          <w:b/>
        </w:rPr>
        <w:t>обесп</w:t>
      </w:r>
      <w:r>
        <w:rPr>
          <w:b/>
        </w:rPr>
        <w:t>е</w:t>
      </w:r>
      <w:r>
        <w:rPr>
          <w:b/>
        </w:rPr>
        <w:t xml:space="preserve">чения </w:t>
      </w:r>
      <w:r w:rsidRPr="0002515B">
        <w:rPr>
          <w:b/>
        </w:rPr>
        <w:t>гаранти</w:t>
      </w:r>
      <w:r>
        <w:rPr>
          <w:b/>
        </w:rPr>
        <w:t>й</w:t>
      </w:r>
      <w:r w:rsidRPr="0002515B">
        <w:rPr>
          <w:b/>
        </w:rPr>
        <w:t xml:space="preserve"> того, чтобы предвзятое отношение в полной мере уч</w:t>
      </w:r>
      <w:r w:rsidRPr="0002515B">
        <w:rPr>
          <w:b/>
        </w:rPr>
        <w:t>и</w:t>
      </w:r>
      <w:r w:rsidRPr="0002515B">
        <w:rPr>
          <w:b/>
        </w:rPr>
        <w:t>тывалось при расследовании, судебном преследовании и наказании правонарушителей. Все жертвы совершенных на почве ненависти пр</w:t>
      </w:r>
      <w:r w:rsidRPr="0002515B">
        <w:rPr>
          <w:b/>
        </w:rPr>
        <w:t>е</w:t>
      </w:r>
      <w:r w:rsidRPr="0002515B">
        <w:rPr>
          <w:b/>
        </w:rPr>
        <w:t>ступлений должны иметь доступ к правосудию (Финляндия);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lastRenderedPageBreak/>
        <w:t>123.68</w:t>
      </w:r>
      <w:r w:rsidRPr="0002515B">
        <w:tab/>
      </w:r>
      <w:r w:rsidRPr="0002515B">
        <w:rPr>
          <w:b/>
        </w:rPr>
        <w:t>усилить меры, направленные на борьбу с проявлениями ди</w:t>
      </w:r>
      <w:r w:rsidRPr="0002515B">
        <w:rPr>
          <w:b/>
        </w:rPr>
        <w:t>с</w:t>
      </w:r>
      <w:r w:rsidRPr="0002515B">
        <w:rPr>
          <w:b/>
        </w:rPr>
        <w:t xml:space="preserve">криминации и ненавистническими высказываниями </w:t>
      </w:r>
      <w:r>
        <w:rPr>
          <w:b/>
        </w:rPr>
        <w:t xml:space="preserve">в отношении </w:t>
      </w:r>
      <w:r w:rsidRPr="0002515B">
        <w:rPr>
          <w:b/>
        </w:rPr>
        <w:t>н</w:t>
      </w:r>
      <w:r w:rsidRPr="0002515B">
        <w:rPr>
          <w:b/>
        </w:rPr>
        <w:t>е</w:t>
      </w:r>
      <w:r w:rsidRPr="0002515B">
        <w:rPr>
          <w:b/>
        </w:rPr>
        <w:t>которых групп меньшинств посредством уделения приоритетного вн</w:t>
      </w:r>
      <w:r w:rsidRPr="0002515B">
        <w:rPr>
          <w:b/>
        </w:rPr>
        <w:t>и</w:t>
      </w:r>
      <w:r w:rsidRPr="0002515B">
        <w:rPr>
          <w:b/>
        </w:rPr>
        <w:t>мания предупреждению таких деяний и принятия по ним последующих санкций (Кот-д’Ивуар);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123.69</w:t>
      </w:r>
      <w:r w:rsidRPr="0002515B">
        <w:tab/>
      </w:r>
      <w:r w:rsidRPr="0002515B">
        <w:rPr>
          <w:b/>
        </w:rPr>
        <w:t>дать решительный отпор ненавистническим высказываниям, в том числе в офлайновых и онлайновых средствах массовой информ</w:t>
      </w:r>
      <w:r w:rsidRPr="0002515B">
        <w:rPr>
          <w:b/>
        </w:rPr>
        <w:t>а</w:t>
      </w:r>
      <w:r w:rsidRPr="0002515B">
        <w:rPr>
          <w:b/>
        </w:rPr>
        <w:t>ции, а также систематически осуждать проявления нетерпимости со стороны авторитетных в стране деятелей (</w:t>
      </w:r>
      <w:r>
        <w:rPr>
          <w:b/>
        </w:rPr>
        <w:t>б</w:t>
      </w:r>
      <w:r w:rsidRPr="0002515B">
        <w:rPr>
          <w:b/>
        </w:rPr>
        <w:t>ывшая югославская Ре</w:t>
      </w:r>
      <w:r w:rsidRPr="0002515B">
        <w:rPr>
          <w:b/>
        </w:rPr>
        <w:t>с</w:t>
      </w:r>
      <w:r w:rsidRPr="0002515B">
        <w:rPr>
          <w:b/>
        </w:rPr>
        <w:t>публика Македония);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123.70</w:t>
      </w:r>
      <w:r w:rsidRPr="0002515B">
        <w:tab/>
      </w:r>
      <w:r w:rsidRPr="0002515B">
        <w:rPr>
          <w:b/>
        </w:rPr>
        <w:t>усилить меры по борьбе с ненавистническими высказыван</w:t>
      </w:r>
      <w:r w:rsidRPr="0002515B">
        <w:rPr>
          <w:b/>
        </w:rPr>
        <w:t>и</w:t>
      </w:r>
      <w:r w:rsidRPr="0002515B">
        <w:rPr>
          <w:b/>
        </w:rPr>
        <w:t>ями, преследованиями лиц по признаку их этнической принадлежн</w:t>
      </w:r>
      <w:r w:rsidRPr="0002515B">
        <w:rPr>
          <w:b/>
        </w:rPr>
        <w:t>о</w:t>
      </w:r>
      <w:r w:rsidRPr="0002515B">
        <w:rPr>
          <w:b/>
        </w:rPr>
        <w:t xml:space="preserve">сти, религии или сексуальной ориентации, особенно рома, мусульман, и лесбиянок, </w:t>
      </w:r>
      <w:r>
        <w:rPr>
          <w:b/>
        </w:rPr>
        <w:t>гомосексуалистов</w:t>
      </w:r>
      <w:r w:rsidRPr="0002515B">
        <w:rPr>
          <w:b/>
        </w:rPr>
        <w:t>, бисексуалов, трансгендеров и интерсе</w:t>
      </w:r>
      <w:r w:rsidRPr="0002515B">
        <w:rPr>
          <w:b/>
        </w:rPr>
        <w:t>к</w:t>
      </w:r>
      <w:r w:rsidRPr="0002515B">
        <w:rPr>
          <w:b/>
        </w:rPr>
        <w:t>суалов, а также просителей убежища и мигрантов (Франция);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123.71</w:t>
      </w:r>
      <w:r w:rsidRPr="0002515B">
        <w:tab/>
      </w:r>
      <w:r w:rsidRPr="0002515B">
        <w:rPr>
          <w:b/>
        </w:rPr>
        <w:t>принять меры для борьбы со всеми видами клеветнических высказываний или подстрекательств к вражде против этнических и религиозных меньшинств, а также обеспечить, чтобы все лица, сове</w:t>
      </w:r>
      <w:r w:rsidRPr="0002515B">
        <w:rPr>
          <w:b/>
        </w:rPr>
        <w:t>р</w:t>
      </w:r>
      <w:r w:rsidRPr="0002515B">
        <w:rPr>
          <w:b/>
        </w:rPr>
        <w:t xml:space="preserve">шающие такие преступления, подвергались судебному преследованию и им выносились </w:t>
      </w:r>
      <w:r>
        <w:rPr>
          <w:b/>
        </w:rPr>
        <w:t>надлежащие</w:t>
      </w:r>
      <w:r w:rsidRPr="0002515B">
        <w:rPr>
          <w:b/>
        </w:rPr>
        <w:t xml:space="preserve"> приговоры и наказания (Мексика);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123.72</w:t>
      </w:r>
      <w:r w:rsidRPr="0002515B">
        <w:tab/>
      </w:r>
      <w:r w:rsidRPr="0002515B">
        <w:rPr>
          <w:b/>
        </w:rPr>
        <w:t>активизировать сбор данных о расистском и ксенофобном насилии для установления первопричин такого рода дискриминации, которая приводит к совершению так называемых преступлений на почве ненависти (Уругвай);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123.73</w:t>
      </w:r>
      <w:r w:rsidRPr="0002515B">
        <w:tab/>
      </w:r>
      <w:r w:rsidRPr="0002515B">
        <w:rPr>
          <w:b/>
        </w:rPr>
        <w:t>осуждать преступления на почве ненависти и ненавистнич</w:t>
      </w:r>
      <w:r w:rsidRPr="0002515B">
        <w:rPr>
          <w:b/>
        </w:rPr>
        <w:t>е</w:t>
      </w:r>
      <w:r w:rsidRPr="0002515B">
        <w:rPr>
          <w:b/>
        </w:rPr>
        <w:t>ские высказывания, обеспечить, чтобы все расистские правонаруш</w:t>
      </w:r>
      <w:r w:rsidRPr="0002515B">
        <w:rPr>
          <w:b/>
        </w:rPr>
        <w:t>е</w:t>
      </w:r>
      <w:r w:rsidRPr="0002515B">
        <w:rPr>
          <w:b/>
        </w:rPr>
        <w:t>ния эффективно выявлялись, расследовались и преследовались в с</w:t>
      </w:r>
      <w:r w:rsidRPr="0002515B">
        <w:rPr>
          <w:b/>
        </w:rPr>
        <w:t>у</w:t>
      </w:r>
      <w:r w:rsidRPr="0002515B">
        <w:rPr>
          <w:b/>
        </w:rPr>
        <w:t>дебном порядке, а также вести борьбу с проявлениями расизма и нете</w:t>
      </w:r>
      <w:r w:rsidRPr="0002515B">
        <w:rPr>
          <w:b/>
        </w:rPr>
        <w:t>р</w:t>
      </w:r>
      <w:r w:rsidRPr="0002515B">
        <w:rPr>
          <w:b/>
        </w:rPr>
        <w:t>пимости в средствах массой информации (Канада);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123.74</w:t>
      </w:r>
      <w:r w:rsidRPr="0002515B">
        <w:tab/>
      </w:r>
      <w:r w:rsidRPr="0002515B">
        <w:rPr>
          <w:b/>
        </w:rPr>
        <w:t xml:space="preserve">преследовать в судебном порядке </w:t>
      </w:r>
      <w:r>
        <w:rPr>
          <w:b/>
        </w:rPr>
        <w:t>лиц, подстрекающих к с</w:t>
      </w:r>
      <w:r>
        <w:rPr>
          <w:b/>
        </w:rPr>
        <w:t>о</w:t>
      </w:r>
      <w:r>
        <w:rPr>
          <w:b/>
        </w:rPr>
        <w:t xml:space="preserve">вершению </w:t>
      </w:r>
      <w:r w:rsidRPr="0002515B">
        <w:rPr>
          <w:b/>
        </w:rPr>
        <w:t>преступлений на почве ненависти</w:t>
      </w:r>
      <w:r>
        <w:rPr>
          <w:b/>
        </w:rPr>
        <w:t>,</w:t>
      </w:r>
      <w:r w:rsidRPr="0002515B">
        <w:rPr>
          <w:b/>
        </w:rPr>
        <w:t xml:space="preserve"> и предоставлять средства правовой защиты жертвам ненавистнических высказываний (Сьерра-Леоне);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123.75</w:t>
      </w:r>
      <w:r w:rsidRPr="0002515B">
        <w:tab/>
      </w:r>
      <w:r w:rsidRPr="0002515B">
        <w:rPr>
          <w:b/>
        </w:rPr>
        <w:t>удвоить усилия по борьбе с нетерпимостью и ненавистнич</w:t>
      </w:r>
      <w:r w:rsidRPr="0002515B">
        <w:rPr>
          <w:b/>
        </w:rPr>
        <w:t>е</w:t>
      </w:r>
      <w:r w:rsidRPr="0002515B">
        <w:rPr>
          <w:b/>
        </w:rPr>
        <w:t>скими высказываниями, в частности посредством обеспечения надл</w:t>
      </w:r>
      <w:r w:rsidRPr="0002515B">
        <w:rPr>
          <w:b/>
        </w:rPr>
        <w:t>е</w:t>
      </w:r>
      <w:r w:rsidRPr="0002515B">
        <w:rPr>
          <w:b/>
        </w:rPr>
        <w:t xml:space="preserve">жащего расследования и судебного преследования всех случаев нападок и проявлений нетерпимости </w:t>
      </w:r>
      <w:r>
        <w:rPr>
          <w:b/>
        </w:rPr>
        <w:t xml:space="preserve">по отношению к </w:t>
      </w:r>
      <w:r w:rsidRPr="0002515B">
        <w:rPr>
          <w:b/>
        </w:rPr>
        <w:t>меньшинств</w:t>
      </w:r>
      <w:r>
        <w:rPr>
          <w:b/>
        </w:rPr>
        <w:t>ам</w:t>
      </w:r>
      <w:r w:rsidRPr="0002515B">
        <w:rPr>
          <w:b/>
        </w:rPr>
        <w:t xml:space="preserve"> (Мала</w:t>
      </w:r>
      <w:r w:rsidRPr="0002515B">
        <w:rPr>
          <w:b/>
        </w:rPr>
        <w:t>й</w:t>
      </w:r>
      <w:r w:rsidRPr="0002515B">
        <w:rPr>
          <w:b/>
        </w:rPr>
        <w:t>зия);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123.76</w:t>
      </w:r>
      <w:r w:rsidRPr="0002515B">
        <w:tab/>
      </w:r>
      <w:r w:rsidRPr="0002515B">
        <w:rPr>
          <w:b/>
        </w:rPr>
        <w:t>принять меры для решения проблемы распространения р</w:t>
      </w:r>
      <w:r w:rsidRPr="0002515B">
        <w:rPr>
          <w:b/>
        </w:rPr>
        <w:t>а</w:t>
      </w:r>
      <w:r w:rsidRPr="0002515B">
        <w:rPr>
          <w:b/>
        </w:rPr>
        <w:t>систского и ксенофобного насилия</w:t>
      </w:r>
      <w:r>
        <w:rPr>
          <w:b/>
        </w:rPr>
        <w:t xml:space="preserve"> и</w:t>
      </w:r>
      <w:r w:rsidRPr="0002515B">
        <w:rPr>
          <w:b/>
        </w:rPr>
        <w:t>, в частности</w:t>
      </w:r>
      <w:r>
        <w:rPr>
          <w:b/>
        </w:rPr>
        <w:t>,</w:t>
      </w:r>
      <w:r w:rsidRPr="0002515B">
        <w:rPr>
          <w:b/>
        </w:rPr>
        <w:t xml:space="preserve"> организовать уче</w:t>
      </w:r>
      <w:r w:rsidRPr="0002515B">
        <w:rPr>
          <w:b/>
        </w:rPr>
        <w:t>б</w:t>
      </w:r>
      <w:r w:rsidRPr="0002515B">
        <w:rPr>
          <w:b/>
        </w:rPr>
        <w:t>ные курсы и подготовку по вопросам дискриминации для сотрудников правоохранительных органов, судебных инстанций и работников здр</w:t>
      </w:r>
      <w:r w:rsidRPr="0002515B">
        <w:rPr>
          <w:b/>
        </w:rPr>
        <w:t>а</w:t>
      </w:r>
      <w:r w:rsidRPr="0002515B">
        <w:rPr>
          <w:b/>
        </w:rPr>
        <w:t>воохранения (Уругвай);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123.77</w:t>
      </w:r>
      <w:r w:rsidRPr="0002515B">
        <w:tab/>
      </w:r>
      <w:r w:rsidRPr="0002515B">
        <w:rPr>
          <w:b/>
        </w:rPr>
        <w:t xml:space="preserve">усилить меры по обеспечению расследования и наказания ненавистнических высказываний </w:t>
      </w:r>
      <w:r>
        <w:rPr>
          <w:b/>
        </w:rPr>
        <w:t>по отношению к</w:t>
      </w:r>
      <w:r w:rsidRPr="0002515B">
        <w:rPr>
          <w:b/>
        </w:rPr>
        <w:t xml:space="preserve"> групп</w:t>
      </w:r>
      <w:r>
        <w:rPr>
          <w:b/>
        </w:rPr>
        <w:t>ам</w:t>
      </w:r>
      <w:r w:rsidRPr="0002515B">
        <w:rPr>
          <w:b/>
        </w:rPr>
        <w:t xml:space="preserve"> мен</w:t>
      </w:r>
      <w:r w:rsidRPr="0002515B">
        <w:rPr>
          <w:b/>
        </w:rPr>
        <w:t>ь</w:t>
      </w:r>
      <w:r w:rsidRPr="0002515B">
        <w:rPr>
          <w:b/>
        </w:rPr>
        <w:t>шинств, в том числе со стороны членов некоторых политических па</w:t>
      </w:r>
      <w:r w:rsidRPr="0002515B">
        <w:rPr>
          <w:b/>
        </w:rPr>
        <w:t>р</w:t>
      </w:r>
      <w:r w:rsidRPr="0002515B">
        <w:rPr>
          <w:b/>
        </w:rPr>
        <w:t>тий и групп (Аргентина);</w:t>
      </w:r>
    </w:p>
    <w:p w:rsidR="001A4BED" w:rsidRPr="0002515B" w:rsidRDefault="001A4BED" w:rsidP="001A4BED">
      <w:pPr>
        <w:pStyle w:val="SingleTxt"/>
        <w:keepNext/>
        <w:keepLines/>
        <w:ind w:left="1742"/>
        <w:rPr>
          <w:b/>
        </w:rPr>
      </w:pPr>
      <w:r w:rsidRPr="0002515B">
        <w:lastRenderedPageBreak/>
        <w:t>123.78</w:t>
      </w:r>
      <w:r w:rsidRPr="0002515B">
        <w:tab/>
      </w:r>
      <w:r w:rsidRPr="0002515B">
        <w:rPr>
          <w:b/>
        </w:rPr>
        <w:t xml:space="preserve">обеспечить предупреждение и всестороннее расследование ненавистнических высказываний и проявлений насилия </w:t>
      </w:r>
      <w:r>
        <w:rPr>
          <w:b/>
        </w:rPr>
        <w:t>в отношении</w:t>
      </w:r>
      <w:r w:rsidRPr="0002515B">
        <w:rPr>
          <w:b/>
        </w:rPr>
        <w:t xml:space="preserve"> этнических и религиозных меньшинств, включая мигрантов, беженцев и просителей убежища (Германия);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123.79</w:t>
      </w:r>
      <w:r w:rsidRPr="0002515B">
        <w:tab/>
      </w:r>
      <w:r w:rsidRPr="0002515B">
        <w:rPr>
          <w:b/>
        </w:rPr>
        <w:t>обеспечить, чтобы все правонарушения, мотивированные дискриминацией, эффективно выявлялись, расследовались и преслед</w:t>
      </w:r>
      <w:r w:rsidRPr="0002515B">
        <w:rPr>
          <w:b/>
        </w:rPr>
        <w:t>о</w:t>
      </w:r>
      <w:r w:rsidRPr="0002515B">
        <w:rPr>
          <w:b/>
        </w:rPr>
        <w:t>вались в судебном порядке (Израиль);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123.80</w:t>
      </w:r>
      <w:r w:rsidRPr="0002515B">
        <w:tab/>
      </w:r>
      <w:r w:rsidRPr="0002515B">
        <w:rPr>
          <w:b/>
        </w:rPr>
        <w:t>взять на себя обязательство прекратить государственное ф</w:t>
      </w:r>
      <w:r w:rsidRPr="0002515B">
        <w:rPr>
          <w:b/>
        </w:rPr>
        <w:t>и</w:t>
      </w:r>
      <w:r w:rsidRPr="0002515B">
        <w:rPr>
          <w:b/>
        </w:rPr>
        <w:t>нансирование организаций или политических партий, пропагандир</w:t>
      </w:r>
      <w:r w:rsidRPr="0002515B">
        <w:rPr>
          <w:b/>
        </w:rPr>
        <w:t>у</w:t>
      </w:r>
      <w:r w:rsidRPr="0002515B">
        <w:rPr>
          <w:b/>
        </w:rPr>
        <w:t>ющих расизм (Российская Федерация);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123.81</w:t>
      </w:r>
      <w:r w:rsidRPr="0002515B">
        <w:tab/>
      </w:r>
      <w:r w:rsidRPr="0002515B">
        <w:rPr>
          <w:b/>
        </w:rPr>
        <w:t xml:space="preserve">признать в Уголовном кодексе расистскую мотивацию </w:t>
      </w:r>
      <w:r>
        <w:rPr>
          <w:b/>
        </w:rPr>
        <w:t xml:space="preserve">при совершении преступлений </w:t>
      </w:r>
      <w:r w:rsidRPr="0002515B">
        <w:rPr>
          <w:b/>
        </w:rPr>
        <w:t>в качестве отягчающего обстоятельства и повысить эффективность расследований и судебных преследований ненавистнических высказываний и проявлений насилия в отношении отдельных лиц, в том числе по причине их сексуальной ориентации или гендерной идентичности (Чешская Республика);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123.82</w:t>
      </w:r>
      <w:r w:rsidRPr="0002515B">
        <w:tab/>
      </w:r>
      <w:r w:rsidRPr="0002515B">
        <w:rPr>
          <w:b/>
        </w:rPr>
        <w:t>внести изменения в законодательство, включив в перечень правонарушений дискриминацию по признаку сексуальной ориентации и гендерной идентичности (Израиль);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123.83</w:t>
      </w:r>
      <w:r w:rsidRPr="0002515B">
        <w:tab/>
      </w:r>
      <w:r w:rsidRPr="0002515B">
        <w:rPr>
          <w:b/>
        </w:rPr>
        <w:t xml:space="preserve">принять меры для введения уголовной ответственности </w:t>
      </w:r>
      <w:r>
        <w:rPr>
          <w:b/>
        </w:rPr>
        <w:t>з</w:t>
      </w:r>
      <w:r w:rsidRPr="0002515B">
        <w:rPr>
          <w:b/>
        </w:rPr>
        <w:t>а с</w:t>
      </w:r>
      <w:r w:rsidRPr="0002515B">
        <w:rPr>
          <w:b/>
        </w:rPr>
        <w:t>о</w:t>
      </w:r>
      <w:r w:rsidRPr="0002515B">
        <w:rPr>
          <w:b/>
        </w:rPr>
        <w:t xml:space="preserve">вершение преступлений на почве ненависти, включая дискриминацию по признаку сексуальной ориентации или гендерной идентичности, как </w:t>
      </w:r>
      <w:r>
        <w:rPr>
          <w:b/>
        </w:rPr>
        <w:t>по</w:t>
      </w:r>
      <w:r w:rsidRPr="0002515B">
        <w:rPr>
          <w:b/>
        </w:rPr>
        <w:t xml:space="preserve"> закон</w:t>
      </w:r>
      <w:r>
        <w:rPr>
          <w:b/>
        </w:rPr>
        <w:t>у</w:t>
      </w:r>
      <w:r w:rsidRPr="0002515B">
        <w:rPr>
          <w:b/>
        </w:rPr>
        <w:t xml:space="preserve">, так и на практике (Уругвай); 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123.84</w:t>
      </w:r>
      <w:r w:rsidRPr="0002515B">
        <w:tab/>
      </w:r>
      <w:r w:rsidRPr="0002515B">
        <w:rPr>
          <w:b/>
        </w:rPr>
        <w:t xml:space="preserve">включить в программу </w:t>
      </w:r>
      <w:r>
        <w:rPr>
          <w:b/>
        </w:rPr>
        <w:t>учебных</w:t>
      </w:r>
      <w:r w:rsidRPr="0002515B">
        <w:rPr>
          <w:b/>
        </w:rPr>
        <w:t xml:space="preserve"> курсов по правам человека вопрос о дискриминации лесбиянок, г</w:t>
      </w:r>
      <w:r>
        <w:rPr>
          <w:b/>
        </w:rPr>
        <w:t>омосексуалистов</w:t>
      </w:r>
      <w:r w:rsidRPr="0002515B">
        <w:rPr>
          <w:b/>
        </w:rPr>
        <w:t>, бисексуалов, трансгендеров и интерсексуалов (</w:t>
      </w:r>
      <w:r>
        <w:rPr>
          <w:b/>
        </w:rPr>
        <w:t>Уругвай</w:t>
      </w:r>
      <w:r w:rsidRPr="0002515B">
        <w:rPr>
          <w:b/>
        </w:rPr>
        <w:t>);</w:t>
      </w:r>
    </w:p>
    <w:p w:rsidR="001A4BED" w:rsidRPr="0002515B" w:rsidRDefault="001A4BED" w:rsidP="001A4BED">
      <w:pPr>
        <w:pStyle w:val="SingleTxt"/>
        <w:ind w:left="1742"/>
      </w:pPr>
      <w:r w:rsidRPr="0002515B">
        <w:t>123.85</w:t>
      </w:r>
      <w:r w:rsidRPr="0002515B">
        <w:tab/>
      </w:r>
      <w:r w:rsidRPr="0002515B">
        <w:rPr>
          <w:b/>
        </w:rPr>
        <w:t>принять меры для искоренения дискриминации и насилия по признаку сексуальной ориентации и гендерной идентичности, насто</w:t>
      </w:r>
      <w:r w:rsidRPr="0002515B">
        <w:rPr>
          <w:b/>
        </w:rPr>
        <w:t>я</w:t>
      </w:r>
      <w:r w:rsidRPr="0002515B">
        <w:rPr>
          <w:b/>
        </w:rPr>
        <w:t>щей или предполагаемой, в соответствии с правозащитными обяз</w:t>
      </w:r>
      <w:r w:rsidRPr="0002515B">
        <w:rPr>
          <w:b/>
        </w:rPr>
        <w:t>а</w:t>
      </w:r>
      <w:r w:rsidRPr="0002515B">
        <w:rPr>
          <w:b/>
        </w:rPr>
        <w:t>тельствами Болгарии (Швейцария);</w:t>
      </w:r>
    </w:p>
    <w:p w:rsidR="001A4BED" w:rsidRPr="0002515B" w:rsidRDefault="001A4BED" w:rsidP="001A4BED">
      <w:pPr>
        <w:pStyle w:val="SingleTxt"/>
        <w:ind w:left="1742"/>
      </w:pPr>
      <w:r w:rsidRPr="0002515B">
        <w:t>123.86</w:t>
      </w:r>
      <w:r w:rsidRPr="0002515B">
        <w:tab/>
      </w:r>
      <w:r w:rsidRPr="0002515B">
        <w:rPr>
          <w:b/>
        </w:rPr>
        <w:t>принять все необходимые меры</w:t>
      </w:r>
      <w:r>
        <w:rPr>
          <w:b/>
        </w:rPr>
        <w:t xml:space="preserve"> для установления в </w:t>
      </w:r>
      <w:r w:rsidRPr="0002515B">
        <w:rPr>
          <w:b/>
        </w:rPr>
        <w:t>Уголо</w:t>
      </w:r>
      <w:r w:rsidRPr="0002515B">
        <w:rPr>
          <w:b/>
        </w:rPr>
        <w:t>в</w:t>
      </w:r>
      <w:r>
        <w:rPr>
          <w:b/>
        </w:rPr>
        <w:t>ном</w:t>
      </w:r>
      <w:r w:rsidRPr="0002515B">
        <w:rPr>
          <w:b/>
        </w:rPr>
        <w:t xml:space="preserve"> кодекс</w:t>
      </w:r>
      <w:r>
        <w:rPr>
          <w:b/>
        </w:rPr>
        <w:t>е</w:t>
      </w:r>
      <w:r w:rsidRPr="0002515B">
        <w:rPr>
          <w:b/>
        </w:rPr>
        <w:t xml:space="preserve"> запре</w:t>
      </w:r>
      <w:r>
        <w:rPr>
          <w:b/>
        </w:rPr>
        <w:t>та на</w:t>
      </w:r>
      <w:r w:rsidRPr="0002515B">
        <w:rPr>
          <w:b/>
        </w:rPr>
        <w:t xml:space="preserve"> все преступления против лиц или собственн</w:t>
      </w:r>
      <w:r w:rsidRPr="0002515B">
        <w:rPr>
          <w:b/>
        </w:rPr>
        <w:t>о</w:t>
      </w:r>
      <w:r w:rsidRPr="0002515B">
        <w:rPr>
          <w:b/>
        </w:rPr>
        <w:t>сти, мотивированные их настоящей или предполагаемой сексуальной ориентацией либо гендерной идентичностью (Бельгия);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123.87</w:t>
      </w:r>
      <w:r w:rsidRPr="0002515B">
        <w:tab/>
      </w:r>
      <w:r w:rsidRPr="0002515B">
        <w:rPr>
          <w:b/>
        </w:rPr>
        <w:t xml:space="preserve">принять определение пытки, которое содержит </w:t>
      </w:r>
      <w:r>
        <w:rPr>
          <w:b/>
        </w:rPr>
        <w:t xml:space="preserve">все </w:t>
      </w:r>
      <w:r w:rsidRPr="0002515B">
        <w:rPr>
          <w:b/>
        </w:rPr>
        <w:t>элементы, изложенные в Конвенции против пыток (Португалия);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123.88</w:t>
      </w:r>
      <w:r w:rsidRPr="0002515B">
        <w:tab/>
      </w:r>
      <w:r w:rsidRPr="0002515B">
        <w:rPr>
          <w:b/>
        </w:rPr>
        <w:t xml:space="preserve">принять дополнительные меры для борьбы с </w:t>
      </w:r>
      <w:r>
        <w:rPr>
          <w:b/>
        </w:rPr>
        <w:t>неправомерным</w:t>
      </w:r>
      <w:r w:rsidRPr="0002515B">
        <w:rPr>
          <w:b/>
        </w:rPr>
        <w:t xml:space="preserve"> обращением с заключенными и задержанными полицией</w:t>
      </w:r>
      <w:r>
        <w:rPr>
          <w:b/>
        </w:rPr>
        <w:t xml:space="preserve"> и</w:t>
      </w:r>
      <w:r w:rsidRPr="0002515B">
        <w:rPr>
          <w:b/>
        </w:rPr>
        <w:t>, в частн</w:t>
      </w:r>
      <w:r w:rsidRPr="0002515B">
        <w:rPr>
          <w:b/>
        </w:rPr>
        <w:t>о</w:t>
      </w:r>
      <w:r w:rsidRPr="0002515B">
        <w:rPr>
          <w:b/>
        </w:rPr>
        <w:t>сти</w:t>
      </w:r>
      <w:r>
        <w:rPr>
          <w:b/>
        </w:rPr>
        <w:t>,</w:t>
      </w:r>
      <w:r w:rsidRPr="0002515B">
        <w:rPr>
          <w:b/>
        </w:rPr>
        <w:t xml:space="preserve"> улучшить подготовку сотрудников полиции, активизировать курсы по практическим аспектам полицейской этики и специальные курсы по расследованию преступлений, совершенных на почве ненависти (Норвегия);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123.89</w:t>
      </w:r>
      <w:r w:rsidRPr="0002515B">
        <w:tab/>
      </w:r>
      <w:r w:rsidRPr="0002515B">
        <w:rPr>
          <w:b/>
        </w:rPr>
        <w:t>обеспечить, чтобы с лицами, содержащимися под стражей в помещениях Управления пограничной полиции и Министерства вну</w:t>
      </w:r>
      <w:r w:rsidRPr="0002515B">
        <w:rPr>
          <w:b/>
        </w:rPr>
        <w:t>т</w:t>
      </w:r>
      <w:r w:rsidRPr="0002515B">
        <w:rPr>
          <w:b/>
        </w:rPr>
        <w:t xml:space="preserve">ренних дел, обращались гуманным и достойным образом и чтобы их </w:t>
      </w:r>
      <w:r>
        <w:rPr>
          <w:b/>
        </w:rPr>
        <w:t>со</w:t>
      </w:r>
      <w:r w:rsidRPr="0002515B">
        <w:rPr>
          <w:b/>
        </w:rPr>
        <w:t xml:space="preserve">держание </w:t>
      </w:r>
      <w:r>
        <w:rPr>
          <w:b/>
        </w:rPr>
        <w:t>под стражей в</w:t>
      </w:r>
      <w:r w:rsidRPr="0002515B">
        <w:rPr>
          <w:b/>
        </w:rPr>
        <w:t xml:space="preserve"> полной мере соответствовало междунаро</w:t>
      </w:r>
      <w:r w:rsidRPr="0002515B">
        <w:rPr>
          <w:b/>
        </w:rPr>
        <w:t>д</w:t>
      </w:r>
      <w:r w:rsidRPr="0002515B">
        <w:rPr>
          <w:b/>
        </w:rPr>
        <w:t>ным обязательствам Болгарии, регулирующим административное з</w:t>
      </w:r>
      <w:r w:rsidRPr="0002515B">
        <w:rPr>
          <w:b/>
        </w:rPr>
        <w:t>а</w:t>
      </w:r>
      <w:r w:rsidRPr="0002515B">
        <w:rPr>
          <w:b/>
        </w:rPr>
        <w:t>держание мигрантов (Швеция);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lastRenderedPageBreak/>
        <w:t>123.90</w:t>
      </w:r>
      <w:r w:rsidRPr="0002515B">
        <w:tab/>
      </w:r>
      <w:r w:rsidRPr="0002515B">
        <w:rPr>
          <w:b/>
        </w:rPr>
        <w:t>активизировать усилия по предупреждению внутрисемейного насилия, особенно насилия в отношении женщин (Тимор-Лешти);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123.91</w:t>
      </w:r>
      <w:r w:rsidRPr="0002515B">
        <w:tab/>
      </w:r>
      <w:r w:rsidRPr="0002515B">
        <w:rPr>
          <w:b/>
        </w:rPr>
        <w:t>принять эффективные меры для обеспечения судебного пр</w:t>
      </w:r>
      <w:r w:rsidRPr="0002515B">
        <w:rPr>
          <w:b/>
        </w:rPr>
        <w:t>е</w:t>
      </w:r>
      <w:r w:rsidRPr="0002515B">
        <w:rPr>
          <w:b/>
        </w:rPr>
        <w:t>следования внутрисемейного насилия как правонарушения и для пр</w:t>
      </w:r>
      <w:r w:rsidRPr="0002515B">
        <w:rPr>
          <w:b/>
        </w:rPr>
        <w:t>и</w:t>
      </w:r>
      <w:r w:rsidRPr="0002515B">
        <w:rPr>
          <w:b/>
        </w:rPr>
        <w:t>влечения виновных к суду (Швейцария);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123.92</w:t>
      </w:r>
      <w:r w:rsidRPr="0002515B">
        <w:tab/>
      </w:r>
      <w:r w:rsidRPr="0002515B">
        <w:rPr>
          <w:b/>
        </w:rPr>
        <w:t>активизировать усилия для предупреждения внутрисемейн</w:t>
      </w:r>
      <w:r w:rsidRPr="0002515B">
        <w:rPr>
          <w:b/>
        </w:rPr>
        <w:t>о</w:t>
      </w:r>
      <w:r w:rsidRPr="0002515B">
        <w:rPr>
          <w:b/>
        </w:rPr>
        <w:t>го насилия, особенно в отношении женщин, и обеспечить, чтобы же</w:t>
      </w:r>
      <w:r w:rsidRPr="0002515B">
        <w:rPr>
          <w:b/>
        </w:rPr>
        <w:t>н</w:t>
      </w:r>
      <w:r w:rsidRPr="0002515B">
        <w:rPr>
          <w:b/>
        </w:rPr>
        <w:t>щины</w:t>
      </w:r>
      <w:r>
        <w:rPr>
          <w:b/>
        </w:rPr>
        <w:t xml:space="preserve"> – </w:t>
      </w:r>
      <w:r w:rsidRPr="0002515B">
        <w:rPr>
          <w:b/>
        </w:rPr>
        <w:t>жертвы внутрисемейного насилия и их дети имели доступ к д</w:t>
      </w:r>
      <w:r w:rsidRPr="0002515B">
        <w:rPr>
          <w:b/>
        </w:rPr>
        <w:t>о</w:t>
      </w:r>
      <w:r w:rsidRPr="0002515B">
        <w:rPr>
          <w:b/>
        </w:rPr>
        <w:t>статочному числу при</w:t>
      </w:r>
      <w:r>
        <w:rPr>
          <w:b/>
        </w:rPr>
        <w:t>ютов</w:t>
      </w:r>
      <w:r w:rsidRPr="0002515B">
        <w:rPr>
          <w:b/>
        </w:rPr>
        <w:t xml:space="preserve"> (Австрия);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123.93</w:t>
      </w:r>
      <w:r w:rsidRPr="0002515B">
        <w:tab/>
      </w:r>
      <w:r w:rsidRPr="0002515B">
        <w:rPr>
          <w:b/>
        </w:rPr>
        <w:t>изменить Закон о защите от внутрисемейного насилия и п</w:t>
      </w:r>
      <w:r w:rsidRPr="0002515B">
        <w:rPr>
          <w:b/>
        </w:rPr>
        <w:t>о</w:t>
      </w:r>
      <w:r w:rsidRPr="0002515B">
        <w:rPr>
          <w:b/>
        </w:rPr>
        <w:t>ощрять судебное преследование таких преступлений (Израиль);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123.94</w:t>
      </w:r>
      <w:r w:rsidRPr="0002515B">
        <w:tab/>
      </w:r>
      <w:r w:rsidRPr="0002515B">
        <w:rPr>
          <w:b/>
        </w:rPr>
        <w:t>рассмотреть вопрос о внесении поправок в законодательство, с тем чтобы оно предусматривало дополнительные меры по компенс</w:t>
      </w:r>
      <w:r w:rsidRPr="0002515B">
        <w:rPr>
          <w:b/>
        </w:rPr>
        <w:t>а</w:t>
      </w:r>
      <w:r w:rsidRPr="0002515B">
        <w:rPr>
          <w:b/>
        </w:rPr>
        <w:t>ции ущерба жертвам внутрисемейного насилия в дополнение к ужест</w:t>
      </w:r>
      <w:r w:rsidRPr="0002515B">
        <w:rPr>
          <w:b/>
        </w:rPr>
        <w:t>о</w:t>
      </w:r>
      <w:r w:rsidRPr="0002515B">
        <w:rPr>
          <w:b/>
        </w:rPr>
        <w:t>чению наказаний за повторные акты насилия в отношении женщин (Сербия);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123.95</w:t>
      </w:r>
      <w:r w:rsidRPr="0002515B">
        <w:tab/>
      </w:r>
      <w:r w:rsidRPr="0002515B">
        <w:rPr>
          <w:b/>
        </w:rPr>
        <w:t>отменить статью 158 Уголовного кодекса и обеспечить, чтобы все акты сексуального насилия в отношении женщин и девочек надл</w:t>
      </w:r>
      <w:r w:rsidRPr="0002515B">
        <w:rPr>
          <w:b/>
        </w:rPr>
        <w:t>е</w:t>
      </w:r>
      <w:r w:rsidRPr="0002515B">
        <w:rPr>
          <w:b/>
        </w:rPr>
        <w:t xml:space="preserve">жащим образом расследовались, а виновным </w:t>
      </w:r>
      <w:r>
        <w:rPr>
          <w:b/>
        </w:rPr>
        <w:t>назначались</w:t>
      </w:r>
      <w:r w:rsidRPr="0002515B">
        <w:rPr>
          <w:b/>
        </w:rPr>
        <w:t xml:space="preserve"> наказания (Гана);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123.96</w:t>
      </w:r>
      <w:r w:rsidRPr="0002515B">
        <w:tab/>
      </w:r>
      <w:r w:rsidRPr="0002515B">
        <w:rPr>
          <w:b/>
        </w:rPr>
        <w:t>повысить эффективность судебного преследования и пред</w:t>
      </w:r>
      <w:r w:rsidRPr="0002515B">
        <w:rPr>
          <w:b/>
        </w:rPr>
        <w:t>у</w:t>
      </w:r>
      <w:r w:rsidRPr="0002515B">
        <w:rPr>
          <w:b/>
        </w:rPr>
        <w:t>преждения актов внутрисемейного насилия и обеспечить доступ жертв внутрисемейного насилия к при</w:t>
      </w:r>
      <w:r>
        <w:rPr>
          <w:b/>
        </w:rPr>
        <w:t>ютам</w:t>
      </w:r>
      <w:r w:rsidRPr="0002515B">
        <w:rPr>
          <w:b/>
        </w:rPr>
        <w:t xml:space="preserve"> и другим службам </w:t>
      </w:r>
      <w:r>
        <w:rPr>
          <w:b/>
        </w:rPr>
        <w:t>поддержки</w:t>
      </w:r>
      <w:r w:rsidRPr="0002515B">
        <w:rPr>
          <w:b/>
        </w:rPr>
        <w:t xml:space="preserve"> (Чешская Республика);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123.97</w:t>
      </w:r>
      <w:r w:rsidRPr="0002515B">
        <w:tab/>
      </w:r>
      <w:r w:rsidRPr="0002515B">
        <w:rPr>
          <w:b/>
        </w:rPr>
        <w:t>принять конкретные меры для предотвращения актов нас</w:t>
      </w:r>
      <w:r w:rsidRPr="0002515B">
        <w:rPr>
          <w:b/>
        </w:rPr>
        <w:t>и</w:t>
      </w:r>
      <w:r w:rsidRPr="0002515B">
        <w:rPr>
          <w:b/>
        </w:rPr>
        <w:t>лия в отношении женщин</w:t>
      </w:r>
      <w:r>
        <w:rPr>
          <w:b/>
        </w:rPr>
        <w:t xml:space="preserve"> и</w:t>
      </w:r>
      <w:r w:rsidRPr="0002515B">
        <w:rPr>
          <w:b/>
        </w:rPr>
        <w:t>, в частности</w:t>
      </w:r>
      <w:r>
        <w:rPr>
          <w:b/>
        </w:rPr>
        <w:t>,</w:t>
      </w:r>
      <w:r w:rsidRPr="0002515B">
        <w:rPr>
          <w:b/>
        </w:rPr>
        <w:t xml:space="preserve"> организовать информацио</w:t>
      </w:r>
      <w:r w:rsidRPr="0002515B">
        <w:rPr>
          <w:b/>
        </w:rPr>
        <w:t>н</w:t>
      </w:r>
      <w:r w:rsidRPr="0002515B">
        <w:rPr>
          <w:b/>
        </w:rPr>
        <w:t>но-просветительские кампании о правах женщин и девочек (Канада);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123.98</w:t>
      </w:r>
      <w:r w:rsidRPr="0002515B">
        <w:tab/>
      </w:r>
      <w:r w:rsidRPr="0002515B">
        <w:rPr>
          <w:b/>
        </w:rPr>
        <w:t>разработать политику эффективно</w:t>
      </w:r>
      <w:r>
        <w:rPr>
          <w:b/>
        </w:rPr>
        <w:t>го</w:t>
      </w:r>
      <w:r w:rsidRPr="0002515B">
        <w:rPr>
          <w:b/>
        </w:rPr>
        <w:t xml:space="preserve"> предупреждени</w:t>
      </w:r>
      <w:r>
        <w:rPr>
          <w:b/>
        </w:rPr>
        <w:t>я</w:t>
      </w:r>
      <w:r w:rsidRPr="0002515B">
        <w:rPr>
          <w:b/>
        </w:rPr>
        <w:t xml:space="preserve"> нас</w:t>
      </w:r>
      <w:r w:rsidRPr="0002515B">
        <w:rPr>
          <w:b/>
        </w:rPr>
        <w:t>и</w:t>
      </w:r>
      <w:r w:rsidRPr="0002515B">
        <w:rPr>
          <w:b/>
        </w:rPr>
        <w:t>лия в отношении женщин, в частности внутрисемейного насилия, а</w:t>
      </w:r>
      <w:r w:rsidR="001D4376">
        <w:rPr>
          <w:b/>
        </w:rPr>
        <w:t> </w:t>
      </w:r>
      <w:r w:rsidRPr="0002515B">
        <w:rPr>
          <w:b/>
        </w:rPr>
        <w:t>также предоставлять жертв</w:t>
      </w:r>
      <w:r w:rsidR="0086350F">
        <w:rPr>
          <w:b/>
        </w:rPr>
        <w:t>ам доступ</w:t>
      </w:r>
      <w:r>
        <w:rPr>
          <w:b/>
        </w:rPr>
        <w:t xml:space="preserve"> к приютам</w:t>
      </w:r>
      <w:r w:rsidRPr="0002515B">
        <w:rPr>
          <w:b/>
        </w:rPr>
        <w:t xml:space="preserve"> и оказывать им п</w:t>
      </w:r>
      <w:r w:rsidRPr="0002515B">
        <w:rPr>
          <w:b/>
        </w:rPr>
        <w:t>о</w:t>
      </w:r>
      <w:r w:rsidRPr="0002515B">
        <w:rPr>
          <w:b/>
        </w:rPr>
        <w:t>мощь (Сьерра-Леоне);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123.99</w:t>
      </w:r>
      <w:r w:rsidRPr="0002515B">
        <w:tab/>
      </w:r>
      <w:r w:rsidRPr="0002515B">
        <w:rPr>
          <w:b/>
        </w:rPr>
        <w:t>ликвидировать все формы брак</w:t>
      </w:r>
      <w:r>
        <w:rPr>
          <w:b/>
        </w:rPr>
        <w:t>ов</w:t>
      </w:r>
      <w:r w:rsidRPr="0002515B">
        <w:rPr>
          <w:b/>
        </w:rPr>
        <w:t xml:space="preserve"> с детьми и повысить м</w:t>
      </w:r>
      <w:r w:rsidRPr="0002515B">
        <w:rPr>
          <w:b/>
        </w:rPr>
        <w:t>и</w:t>
      </w:r>
      <w:r w:rsidRPr="0002515B">
        <w:rPr>
          <w:b/>
        </w:rPr>
        <w:t>нимальный возраст вступления в брак до 18 лет (Сьерра-Леоне);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123.100</w:t>
      </w:r>
      <w:r w:rsidRPr="0002515B">
        <w:tab/>
      </w:r>
      <w:r w:rsidRPr="0002515B">
        <w:rPr>
          <w:b/>
        </w:rPr>
        <w:t>поощрять ненасильственные методы воспитания и образов</w:t>
      </w:r>
      <w:r w:rsidRPr="0002515B">
        <w:rPr>
          <w:b/>
        </w:rPr>
        <w:t>а</w:t>
      </w:r>
      <w:r w:rsidRPr="0002515B">
        <w:rPr>
          <w:b/>
        </w:rPr>
        <w:t>ния детей и обеспечить исполнение законодательства, запрещающего телесные наказания (Польша);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123.101</w:t>
      </w:r>
      <w:r w:rsidRPr="0002515B">
        <w:tab/>
      </w:r>
      <w:r w:rsidRPr="0002515B">
        <w:rPr>
          <w:b/>
        </w:rPr>
        <w:t>продолжать наращивать потенциал Национальной комиссии по борьбе с торговлей людьми (Судан);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123.102</w:t>
      </w:r>
      <w:r w:rsidRPr="0002515B">
        <w:tab/>
      </w:r>
      <w:r w:rsidRPr="0002515B">
        <w:rPr>
          <w:b/>
        </w:rPr>
        <w:t>продолжать прилагать усилия для борьбы с торговлей люд</w:t>
      </w:r>
      <w:r w:rsidRPr="0002515B">
        <w:rPr>
          <w:b/>
        </w:rPr>
        <w:t>ь</w:t>
      </w:r>
      <w:r w:rsidRPr="0002515B">
        <w:rPr>
          <w:b/>
        </w:rPr>
        <w:t>ми (Армения);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123.103</w:t>
      </w:r>
      <w:r w:rsidRPr="0002515B">
        <w:tab/>
      </w:r>
      <w:r w:rsidRPr="0002515B">
        <w:rPr>
          <w:b/>
        </w:rPr>
        <w:t>продолжать принимать меры по борьбе с торговлей людьми, особенно в целях принуждения к проституции, попрошайничеству и низкооплачиваемому труду (Франция);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123.104</w:t>
      </w:r>
      <w:r w:rsidRPr="0002515B">
        <w:tab/>
      </w:r>
      <w:r w:rsidRPr="0002515B">
        <w:rPr>
          <w:b/>
        </w:rPr>
        <w:t>продолжать прилагать усилия для борьбы с торговлей люд</w:t>
      </w:r>
      <w:r w:rsidRPr="0002515B">
        <w:rPr>
          <w:b/>
        </w:rPr>
        <w:t>ь</w:t>
      </w:r>
      <w:r w:rsidRPr="0002515B">
        <w:rPr>
          <w:b/>
        </w:rPr>
        <w:t>ми</w:t>
      </w:r>
      <w:r>
        <w:rPr>
          <w:b/>
        </w:rPr>
        <w:t xml:space="preserve"> и</w:t>
      </w:r>
      <w:r w:rsidRPr="0002515B">
        <w:rPr>
          <w:b/>
        </w:rPr>
        <w:t>, в</w:t>
      </w:r>
      <w:r w:rsidR="001D4376">
        <w:rPr>
          <w:b/>
        </w:rPr>
        <w:t xml:space="preserve"> </w:t>
      </w:r>
      <w:r w:rsidRPr="0002515B">
        <w:rPr>
          <w:b/>
        </w:rPr>
        <w:t>частности</w:t>
      </w:r>
      <w:r w:rsidR="0086350F">
        <w:rPr>
          <w:b/>
        </w:rPr>
        <w:t>,</w:t>
      </w:r>
      <w:r w:rsidRPr="0002515B">
        <w:rPr>
          <w:b/>
        </w:rPr>
        <w:t xml:space="preserve"> активизировать превентивные меры в отношении сексуальной эксплуатации женщин и детей (Малайзия);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lastRenderedPageBreak/>
        <w:t>123.105</w:t>
      </w:r>
      <w:r w:rsidRPr="0002515B">
        <w:tab/>
      </w:r>
      <w:r w:rsidRPr="0002515B">
        <w:rPr>
          <w:b/>
        </w:rPr>
        <w:t>укрепить нормативную базу для координации правител</w:t>
      </w:r>
      <w:r w:rsidRPr="0002515B">
        <w:rPr>
          <w:b/>
        </w:rPr>
        <w:t>ь</w:t>
      </w:r>
      <w:r w:rsidRPr="0002515B">
        <w:rPr>
          <w:b/>
        </w:rPr>
        <w:t>ственных действий по борьбе с торговлей людьми и заботе о жертвах такой торговли, включая разработку проце</w:t>
      </w:r>
      <w:r>
        <w:rPr>
          <w:b/>
        </w:rPr>
        <w:t>ссуальных основ</w:t>
      </w:r>
      <w:r w:rsidRPr="0002515B">
        <w:rPr>
          <w:b/>
        </w:rPr>
        <w:t xml:space="preserve"> для во</w:t>
      </w:r>
      <w:r w:rsidRPr="0002515B">
        <w:rPr>
          <w:b/>
        </w:rPr>
        <w:t>з</w:t>
      </w:r>
      <w:r w:rsidRPr="0002515B">
        <w:rPr>
          <w:b/>
        </w:rPr>
        <w:t>вращения и реинтеграции жертв торговли людьми (Филиппины);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123.106</w:t>
      </w:r>
      <w:r w:rsidRPr="0002515B">
        <w:tab/>
      </w:r>
      <w:r w:rsidRPr="0002515B">
        <w:rPr>
          <w:b/>
        </w:rPr>
        <w:t>продолжать борьбу с торговлей людьми и международное с</w:t>
      </w:r>
      <w:r w:rsidRPr="0002515B">
        <w:rPr>
          <w:b/>
        </w:rPr>
        <w:t>о</w:t>
      </w:r>
      <w:r w:rsidRPr="0002515B">
        <w:rPr>
          <w:b/>
        </w:rPr>
        <w:t>трудничество в этой области (Румыния);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123.107</w:t>
      </w:r>
      <w:r w:rsidRPr="0002515B">
        <w:tab/>
      </w:r>
      <w:r w:rsidRPr="0002515B">
        <w:rPr>
          <w:b/>
        </w:rPr>
        <w:t>укрепить существующие механизмы, а также разработать н</w:t>
      </w:r>
      <w:r w:rsidRPr="0002515B">
        <w:rPr>
          <w:b/>
        </w:rPr>
        <w:t>о</w:t>
      </w:r>
      <w:r w:rsidRPr="0002515B">
        <w:rPr>
          <w:b/>
        </w:rPr>
        <w:t xml:space="preserve">вую правовую политику </w:t>
      </w:r>
      <w:r>
        <w:rPr>
          <w:b/>
        </w:rPr>
        <w:t>для предупреждения</w:t>
      </w:r>
      <w:r w:rsidRPr="0002515B">
        <w:rPr>
          <w:b/>
        </w:rPr>
        <w:t xml:space="preserve"> и пресечени</w:t>
      </w:r>
      <w:r>
        <w:rPr>
          <w:b/>
        </w:rPr>
        <w:t>я</w:t>
      </w:r>
      <w:r w:rsidRPr="0002515B">
        <w:rPr>
          <w:b/>
        </w:rPr>
        <w:t xml:space="preserve"> торговли людьми (Сербия);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123.108</w:t>
      </w:r>
      <w:r w:rsidRPr="0002515B">
        <w:tab/>
      </w:r>
      <w:r w:rsidRPr="0002515B">
        <w:rPr>
          <w:b/>
        </w:rPr>
        <w:t>расширить меры по борьбе с торговлей людьми, начиная с крупных городов и заканчивая сельскими районами и общинами ко</w:t>
      </w:r>
      <w:r w:rsidRPr="0002515B">
        <w:rPr>
          <w:b/>
        </w:rPr>
        <w:t>н</w:t>
      </w:r>
      <w:r w:rsidRPr="0002515B">
        <w:rPr>
          <w:b/>
        </w:rPr>
        <w:t>центрированного проживания рома, для защиты наиболее уязвимых слоев общества (Сербия);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123.109</w:t>
      </w:r>
      <w:r w:rsidRPr="0002515B">
        <w:tab/>
      </w:r>
      <w:r w:rsidRPr="0002515B">
        <w:rPr>
          <w:b/>
        </w:rPr>
        <w:t>продолжать укреплять судебную власть (Румыния);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123.110</w:t>
      </w:r>
      <w:r w:rsidRPr="0002515B">
        <w:tab/>
      </w:r>
      <w:r w:rsidRPr="0002515B">
        <w:rPr>
          <w:b/>
        </w:rPr>
        <w:t>продолжать реформу судебной системы для обеспечения нез</w:t>
      </w:r>
      <w:r w:rsidRPr="0002515B">
        <w:rPr>
          <w:b/>
        </w:rPr>
        <w:t>а</w:t>
      </w:r>
      <w:r w:rsidRPr="0002515B">
        <w:rPr>
          <w:b/>
        </w:rPr>
        <w:t>висимости и беспристрастности судов (Чили);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123.111</w:t>
      </w:r>
      <w:r w:rsidRPr="0002515B">
        <w:tab/>
      </w:r>
      <w:r w:rsidRPr="0002515B">
        <w:rPr>
          <w:b/>
        </w:rPr>
        <w:t>продолжать усилия и инициативы по реформированию суде</w:t>
      </w:r>
      <w:r w:rsidRPr="0002515B">
        <w:rPr>
          <w:b/>
        </w:rPr>
        <w:t>б</w:t>
      </w:r>
      <w:r w:rsidRPr="0002515B">
        <w:rPr>
          <w:b/>
        </w:rPr>
        <w:t>ной системы (Бенин);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123.112</w:t>
      </w:r>
      <w:r w:rsidRPr="0002515B">
        <w:tab/>
      </w:r>
      <w:r w:rsidRPr="0002515B">
        <w:rPr>
          <w:b/>
        </w:rPr>
        <w:t>ускорить судебную реформу и активизировать борьбу с ко</w:t>
      </w:r>
      <w:r w:rsidRPr="0002515B">
        <w:rPr>
          <w:b/>
        </w:rPr>
        <w:t>р</w:t>
      </w:r>
      <w:r w:rsidRPr="0002515B">
        <w:rPr>
          <w:b/>
        </w:rPr>
        <w:t xml:space="preserve">рупцией для улучшения положения </w:t>
      </w:r>
      <w:r>
        <w:rPr>
          <w:b/>
        </w:rPr>
        <w:t>в области</w:t>
      </w:r>
      <w:r w:rsidRPr="0002515B">
        <w:rPr>
          <w:b/>
        </w:rPr>
        <w:t xml:space="preserve"> прав человека в стране (Словения);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123.113</w:t>
      </w:r>
      <w:r w:rsidRPr="0002515B">
        <w:tab/>
      </w:r>
      <w:r w:rsidRPr="0002515B">
        <w:rPr>
          <w:b/>
        </w:rPr>
        <w:t>продолжать реформы в системе правоохранительных учр</w:t>
      </w:r>
      <w:r w:rsidRPr="0002515B">
        <w:rPr>
          <w:b/>
        </w:rPr>
        <w:t>е</w:t>
      </w:r>
      <w:r w:rsidRPr="0002515B">
        <w:rPr>
          <w:b/>
        </w:rPr>
        <w:t xml:space="preserve">ждений и </w:t>
      </w:r>
      <w:r>
        <w:rPr>
          <w:b/>
        </w:rPr>
        <w:t xml:space="preserve">в </w:t>
      </w:r>
      <w:r w:rsidRPr="0002515B">
        <w:rPr>
          <w:b/>
        </w:rPr>
        <w:t>судебн</w:t>
      </w:r>
      <w:r>
        <w:rPr>
          <w:b/>
        </w:rPr>
        <w:t xml:space="preserve">ой системе </w:t>
      </w:r>
      <w:r w:rsidRPr="0002515B">
        <w:rPr>
          <w:b/>
        </w:rPr>
        <w:t>(Туркменистан);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123.114</w:t>
      </w:r>
      <w:r w:rsidRPr="0002515B">
        <w:tab/>
      </w:r>
      <w:r w:rsidRPr="0002515B">
        <w:rPr>
          <w:b/>
        </w:rPr>
        <w:t>продолжать процесс реформирования, в частности в сферах правосудия, административного и электронного управления, а также социальных вопросов (Венгрия);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123.115</w:t>
      </w:r>
      <w:r w:rsidRPr="0002515B">
        <w:tab/>
      </w:r>
      <w:r w:rsidRPr="0002515B">
        <w:rPr>
          <w:b/>
        </w:rPr>
        <w:t>проанализировать всю работу в рамках двусторонней пр</w:t>
      </w:r>
      <w:r w:rsidRPr="0002515B">
        <w:rPr>
          <w:b/>
        </w:rPr>
        <w:t>о</w:t>
      </w:r>
      <w:r w:rsidRPr="0002515B">
        <w:rPr>
          <w:b/>
        </w:rPr>
        <w:t>граммы Европейского союза в области пенитенциарной системы и с</w:t>
      </w:r>
      <w:r w:rsidRPr="0002515B">
        <w:rPr>
          <w:b/>
        </w:rPr>
        <w:t>о</w:t>
      </w:r>
      <w:r w:rsidRPr="0002515B">
        <w:rPr>
          <w:b/>
        </w:rPr>
        <w:t xml:space="preserve">гласовать последующие меры для неотложного решения проблем </w:t>
      </w:r>
      <w:r>
        <w:rPr>
          <w:b/>
        </w:rPr>
        <w:t>н</w:t>
      </w:r>
      <w:r>
        <w:rPr>
          <w:b/>
        </w:rPr>
        <w:t>е</w:t>
      </w:r>
      <w:r>
        <w:rPr>
          <w:b/>
        </w:rPr>
        <w:t>правомерного</w:t>
      </w:r>
      <w:r w:rsidRPr="0002515B">
        <w:rPr>
          <w:b/>
        </w:rPr>
        <w:t xml:space="preserve"> обращения (как со стороны полиц</w:t>
      </w:r>
      <w:r>
        <w:rPr>
          <w:b/>
        </w:rPr>
        <w:t>ии</w:t>
      </w:r>
      <w:r w:rsidRPr="0002515B">
        <w:rPr>
          <w:b/>
        </w:rPr>
        <w:t>, так и в тюрьмах), насилия среди заключенных, переполненности тюрем, условий соде</w:t>
      </w:r>
      <w:r w:rsidRPr="0002515B">
        <w:rPr>
          <w:b/>
        </w:rPr>
        <w:t>р</w:t>
      </w:r>
      <w:r w:rsidRPr="0002515B">
        <w:rPr>
          <w:b/>
        </w:rPr>
        <w:t>жания под стражей, а также оказания медицинских услуг в тюрьмах и штатного обеспечения (Соединенное Королевство Великобритании и Северной Ирландии);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123.116</w:t>
      </w:r>
      <w:r w:rsidRPr="0002515B">
        <w:tab/>
      </w:r>
      <w:r w:rsidRPr="0002515B">
        <w:rPr>
          <w:b/>
        </w:rPr>
        <w:t>продолжать решать проблему защиты прав человека жертв, а</w:t>
      </w:r>
      <w:r w:rsidR="001D4376">
        <w:rPr>
          <w:b/>
        </w:rPr>
        <w:t> </w:t>
      </w:r>
      <w:r w:rsidRPr="0002515B">
        <w:rPr>
          <w:b/>
        </w:rPr>
        <w:t xml:space="preserve">также наказания виновных на фоне </w:t>
      </w:r>
      <w:r>
        <w:rPr>
          <w:b/>
        </w:rPr>
        <w:t xml:space="preserve">значительной </w:t>
      </w:r>
      <w:r w:rsidRPr="0002515B">
        <w:rPr>
          <w:b/>
        </w:rPr>
        <w:t>распространен</w:t>
      </w:r>
      <w:r>
        <w:rPr>
          <w:b/>
        </w:rPr>
        <w:t>н</w:t>
      </w:r>
      <w:r>
        <w:rPr>
          <w:b/>
        </w:rPr>
        <w:t>о</w:t>
      </w:r>
      <w:r>
        <w:rPr>
          <w:b/>
        </w:rPr>
        <w:t>сти</w:t>
      </w:r>
      <w:r w:rsidRPr="0002515B">
        <w:rPr>
          <w:b/>
        </w:rPr>
        <w:t xml:space="preserve"> актов внутрисемейного насилия (Япония);</w:t>
      </w:r>
    </w:p>
    <w:p w:rsidR="001A4BED" w:rsidRPr="0002515B" w:rsidRDefault="001A4BED" w:rsidP="001A4BED">
      <w:pPr>
        <w:pStyle w:val="SingleTxt"/>
        <w:ind w:left="1742"/>
      </w:pPr>
      <w:r w:rsidRPr="0002515B">
        <w:t>123.117</w:t>
      </w:r>
      <w:r w:rsidRPr="0002515B">
        <w:tab/>
      </w:r>
      <w:r w:rsidRPr="0002515B">
        <w:rPr>
          <w:b/>
        </w:rPr>
        <w:t>создать новые механизмы, которые позволяют жертвам пр</w:t>
      </w:r>
      <w:r w:rsidRPr="0002515B">
        <w:rPr>
          <w:b/>
        </w:rPr>
        <w:t>е</w:t>
      </w:r>
      <w:r w:rsidRPr="0002515B">
        <w:rPr>
          <w:b/>
        </w:rPr>
        <w:t>ступлений на почве ненависти оперативно получать точную информ</w:t>
      </w:r>
      <w:r w:rsidRPr="0002515B">
        <w:rPr>
          <w:b/>
        </w:rPr>
        <w:t>а</w:t>
      </w:r>
      <w:r w:rsidRPr="0002515B">
        <w:rPr>
          <w:b/>
        </w:rPr>
        <w:t xml:space="preserve">цию о ходе их дел, быть заслушанными в рамках правовых процедур и получать </w:t>
      </w:r>
      <w:r>
        <w:rPr>
          <w:b/>
        </w:rPr>
        <w:t xml:space="preserve">надлежащую </w:t>
      </w:r>
      <w:r w:rsidRPr="0002515B">
        <w:rPr>
          <w:b/>
        </w:rPr>
        <w:t>правовую и психологическую помощь (Швейц</w:t>
      </w:r>
      <w:r w:rsidRPr="0002515B">
        <w:rPr>
          <w:b/>
        </w:rPr>
        <w:t>а</w:t>
      </w:r>
      <w:r w:rsidRPr="0002515B">
        <w:rPr>
          <w:b/>
        </w:rPr>
        <w:t>рия);</w:t>
      </w:r>
    </w:p>
    <w:p w:rsidR="001A4BED" w:rsidRPr="0002515B" w:rsidRDefault="001A4BED" w:rsidP="001A4BED">
      <w:pPr>
        <w:pStyle w:val="SingleTxt"/>
        <w:ind w:left="1742"/>
      </w:pPr>
      <w:r w:rsidRPr="0002515B">
        <w:t>123.118</w:t>
      </w:r>
      <w:r w:rsidRPr="0002515B">
        <w:tab/>
      </w:r>
      <w:r w:rsidRPr="0002515B">
        <w:rPr>
          <w:b/>
        </w:rPr>
        <w:t>рассмотреть в качестве приоритетного вопрос о проведении реформы системы ювенальной юстиции (Австрия);</w:t>
      </w:r>
    </w:p>
    <w:p w:rsidR="001A4BED" w:rsidRPr="0002515B" w:rsidRDefault="001A4BED" w:rsidP="00CD2C14">
      <w:pPr>
        <w:pStyle w:val="SingleTxt"/>
        <w:keepNext/>
        <w:keepLines/>
        <w:ind w:left="1742"/>
        <w:rPr>
          <w:b/>
        </w:rPr>
      </w:pPr>
      <w:r w:rsidRPr="0002515B">
        <w:lastRenderedPageBreak/>
        <w:t>123.119</w:t>
      </w:r>
      <w:r w:rsidRPr="0002515B">
        <w:tab/>
      </w:r>
      <w:r w:rsidRPr="0002515B">
        <w:rPr>
          <w:b/>
        </w:rPr>
        <w:t xml:space="preserve">принять необходимые меры для создания </w:t>
      </w:r>
      <w:r>
        <w:rPr>
          <w:b/>
        </w:rPr>
        <w:t>специализирова</w:t>
      </w:r>
      <w:r>
        <w:rPr>
          <w:b/>
        </w:rPr>
        <w:t>н</w:t>
      </w:r>
      <w:r>
        <w:rPr>
          <w:b/>
        </w:rPr>
        <w:t>ной</w:t>
      </w:r>
      <w:r w:rsidRPr="0002515B">
        <w:rPr>
          <w:b/>
        </w:rPr>
        <w:t xml:space="preserve"> системы ювенальной юстиции и продолжать усилия по </w:t>
      </w:r>
      <w:r>
        <w:rPr>
          <w:b/>
        </w:rPr>
        <w:t>ре</w:t>
      </w:r>
      <w:r w:rsidRPr="0002515B">
        <w:rPr>
          <w:b/>
        </w:rPr>
        <w:t>интегр</w:t>
      </w:r>
      <w:r w:rsidRPr="0002515B">
        <w:rPr>
          <w:b/>
        </w:rPr>
        <w:t>а</w:t>
      </w:r>
      <w:r w:rsidRPr="0002515B">
        <w:rPr>
          <w:b/>
        </w:rPr>
        <w:t>ции детей</w:t>
      </w:r>
      <w:r>
        <w:rPr>
          <w:b/>
        </w:rPr>
        <w:t> –</w:t>
      </w:r>
      <w:r w:rsidR="001D4376">
        <w:rPr>
          <w:b/>
        </w:rPr>
        <w:t> </w:t>
      </w:r>
      <w:r w:rsidRPr="0002515B">
        <w:rPr>
          <w:b/>
        </w:rPr>
        <w:t>бывших правонарушителей в общество в соответствии с</w:t>
      </w:r>
      <w:r w:rsidR="001D4376">
        <w:rPr>
          <w:b/>
        </w:rPr>
        <w:t> </w:t>
      </w:r>
      <w:r w:rsidRPr="0002515B">
        <w:rPr>
          <w:b/>
        </w:rPr>
        <w:t>Конвенцией о правах ребенка (Республика Молдова);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123.120</w:t>
      </w:r>
      <w:r w:rsidRPr="0002515B">
        <w:tab/>
      </w:r>
      <w:r w:rsidRPr="0002515B">
        <w:rPr>
          <w:b/>
        </w:rPr>
        <w:t>продолжать усилия в области ювенальной юстиции</w:t>
      </w:r>
      <w:r w:rsidR="0086350F">
        <w:rPr>
          <w:b/>
        </w:rPr>
        <w:t xml:space="preserve"> и</w:t>
      </w:r>
      <w:r w:rsidRPr="0002515B">
        <w:rPr>
          <w:b/>
        </w:rPr>
        <w:t>, в час</w:t>
      </w:r>
      <w:r w:rsidRPr="0002515B">
        <w:rPr>
          <w:b/>
        </w:rPr>
        <w:t>т</w:t>
      </w:r>
      <w:r w:rsidRPr="0002515B">
        <w:rPr>
          <w:b/>
        </w:rPr>
        <w:t>ности</w:t>
      </w:r>
      <w:r>
        <w:rPr>
          <w:b/>
        </w:rPr>
        <w:t>,</w:t>
      </w:r>
      <w:r w:rsidRPr="0002515B">
        <w:rPr>
          <w:b/>
        </w:rPr>
        <w:t xml:space="preserve"> рассмотреть вопрос о внедрении в систему ювенальной юстиции принципов восстановительного правосудия (Индонезия);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123.121</w:t>
      </w:r>
      <w:r w:rsidRPr="0002515B">
        <w:tab/>
      </w:r>
      <w:r w:rsidRPr="0002515B">
        <w:rPr>
          <w:b/>
        </w:rPr>
        <w:t>продолжать решать проблему правовых и процедурных огр</w:t>
      </w:r>
      <w:r w:rsidRPr="0002515B">
        <w:rPr>
          <w:b/>
        </w:rPr>
        <w:t>а</w:t>
      </w:r>
      <w:r w:rsidRPr="0002515B">
        <w:rPr>
          <w:b/>
        </w:rPr>
        <w:t>ничений, которые препятствуют эффективному судебному преследов</w:t>
      </w:r>
      <w:r w:rsidRPr="0002515B">
        <w:rPr>
          <w:b/>
        </w:rPr>
        <w:t>а</w:t>
      </w:r>
      <w:r w:rsidRPr="0002515B">
        <w:rPr>
          <w:b/>
        </w:rPr>
        <w:t>нию преступников и коррупционеров (Австралия);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123.122</w:t>
      </w:r>
      <w:r w:rsidRPr="0002515B">
        <w:tab/>
      </w:r>
      <w:r w:rsidRPr="0002515B">
        <w:rPr>
          <w:b/>
        </w:rPr>
        <w:t>продолжать усилия и инициативы по борьбе с коррупцией (Бенин);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123.123</w:t>
      </w:r>
      <w:r w:rsidRPr="0002515B">
        <w:tab/>
      </w:r>
      <w:r w:rsidRPr="0002515B">
        <w:rPr>
          <w:b/>
        </w:rPr>
        <w:t>продолжать борьбу с коррупцией и организованной престу</w:t>
      </w:r>
      <w:r w:rsidRPr="0002515B">
        <w:rPr>
          <w:b/>
        </w:rPr>
        <w:t>п</w:t>
      </w:r>
      <w:r w:rsidRPr="0002515B">
        <w:rPr>
          <w:b/>
        </w:rPr>
        <w:t>ностью и обеспечить, чтобы лица, совершившие такие преступления, не оставались безнаказанными (Франция);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123.124</w:t>
      </w:r>
      <w:r w:rsidRPr="0002515B">
        <w:tab/>
      </w:r>
      <w:r w:rsidRPr="0002515B">
        <w:rPr>
          <w:b/>
        </w:rPr>
        <w:t>продолжать усилия и инициативы по борьбе с организова</w:t>
      </w:r>
      <w:r w:rsidRPr="0002515B">
        <w:rPr>
          <w:b/>
        </w:rPr>
        <w:t>н</w:t>
      </w:r>
      <w:r w:rsidRPr="0002515B">
        <w:rPr>
          <w:b/>
        </w:rPr>
        <w:t>ной преступностью и конфликтами интересов (Бенин);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123.125</w:t>
      </w:r>
      <w:r w:rsidRPr="0002515B">
        <w:tab/>
      </w:r>
      <w:r w:rsidRPr="0002515B">
        <w:rPr>
          <w:b/>
        </w:rPr>
        <w:t>обеспечить эффективную защиту семьи как естественной и основополагающей ячейки общества во исполнение соответствующих обязательств по международному праву прав человека (Египет);</w:t>
      </w:r>
    </w:p>
    <w:p w:rsidR="001A4BED" w:rsidRPr="0002515B" w:rsidRDefault="001A4BED" w:rsidP="001A4BED">
      <w:pPr>
        <w:pStyle w:val="SingleTxt"/>
        <w:ind w:left="1742"/>
        <w:rPr>
          <w:b/>
        </w:rPr>
      </w:pPr>
      <w:r w:rsidRPr="0002515B">
        <w:t>123.126</w:t>
      </w:r>
      <w:r w:rsidRPr="0002515B">
        <w:tab/>
      </w:r>
      <w:r w:rsidRPr="0002515B">
        <w:rPr>
          <w:b/>
        </w:rPr>
        <w:t>разработать эффективную государственную политику по по</w:t>
      </w:r>
      <w:r w:rsidRPr="0002515B">
        <w:rPr>
          <w:b/>
        </w:rPr>
        <w:t>д</w:t>
      </w:r>
      <w:r w:rsidRPr="0002515B">
        <w:rPr>
          <w:b/>
        </w:rPr>
        <w:t xml:space="preserve">держке семей, которая основана на предупреждении </w:t>
      </w:r>
      <w:r>
        <w:rPr>
          <w:b/>
        </w:rPr>
        <w:t>разлучения</w:t>
      </w:r>
      <w:r w:rsidRPr="0002515B">
        <w:rPr>
          <w:b/>
        </w:rPr>
        <w:t xml:space="preserve"> детей </w:t>
      </w:r>
      <w:r>
        <w:rPr>
          <w:b/>
        </w:rPr>
        <w:t>с</w:t>
      </w:r>
      <w:r w:rsidRPr="0002515B">
        <w:rPr>
          <w:b/>
        </w:rPr>
        <w:t xml:space="preserve"> родител</w:t>
      </w:r>
      <w:r>
        <w:rPr>
          <w:b/>
        </w:rPr>
        <w:t>ями</w:t>
      </w:r>
      <w:r w:rsidRPr="0002515B">
        <w:rPr>
          <w:b/>
        </w:rPr>
        <w:t xml:space="preserve"> и на оперативном вмешательстве, а также подкреплена план</w:t>
      </w:r>
      <w:r>
        <w:rPr>
          <w:b/>
        </w:rPr>
        <w:t>ом</w:t>
      </w:r>
      <w:r w:rsidRPr="0002515B">
        <w:rPr>
          <w:b/>
        </w:rPr>
        <w:t xml:space="preserve"> действий по принятию практических мер и обеспечен</w:t>
      </w:r>
      <w:r w:rsidR="0086350F">
        <w:rPr>
          <w:b/>
        </w:rPr>
        <w:t>а</w:t>
      </w:r>
      <w:r w:rsidRPr="0002515B">
        <w:rPr>
          <w:b/>
        </w:rPr>
        <w:t xml:space="preserve"> целен</w:t>
      </w:r>
      <w:r w:rsidRPr="0002515B">
        <w:rPr>
          <w:b/>
        </w:rPr>
        <w:t>а</w:t>
      </w:r>
      <w:r w:rsidRPr="0002515B">
        <w:rPr>
          <w:b/>
        </w:rPr>
        <w:t>правленн</w:t>
      </w:r>
      <w:r>
        <w:rPr>
          <w:b/>
        </w:rPr>
        <w:t>ым</w:t>
      </w:r>
      <w:r w:rsidRPr="0002515B">
        <w:rPr>
          <w:b/>
        </w:rPr>
        <w:t xml:space="preserve"> финансиро</w:t>
      </w:r>
      <w:r>
        <w:rPr>
          <w:b/>
        </w:rPr>
        <w:t>ванием</w:t>
      </w:r>
      <w:r w:rsidRPr="0002515B">
        <w:rPr>
          <w:b/>
        </w:rPr>
        <w:t xml:space="preserve"> (Соединенное Королевство Великобр</w:t>
      </w:r>
      <w:r w:rsidRPr="0002515B">
        <w:rPr>
          <w:b/>
        </w:rPr>
        <w:t>и</w:t>
      </w:r>
      <w:r w:rsidRPr="0002515B">
        <w:rPr>
          <w:b/>
        </w:rPr>
        <w:t>тании и Северной Ирландии);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123.127</w:t>
      </w:r>
      <w:r w:rsidRPr="00F540E5">
        <w:tab/>
      </w:r>
      <w:r w:rsidRPr="00F540E5">
        <w:rPr>
          <w:b/>
        </w:rPr>
        <w:t>принять меры для улучшения положения детей, которые по-прежнему содержатся в специальных учреждениях (Тринидад и Тобаго);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123.128</w:t>
      </w:r>
      <w:r w:rsidRPr="00F540E5">
        <w:tab/>
      </w:r>
      <w:r w:rsidRPr="00F540E5">
        <w:rPr>
          <w:b/>
        </w:rPr>
        <w:t>продолжать усилия для дальнейшего улучшения положения детей, которые содержатся в специальных учреждениях (Грузия);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123.129</w:t>
      </w:r>
      <w:r w:rsidRPr="00F540E5">
        <w:tab/>
      </w:r>
      <w:r w:rsidRPr="00F540E5">
        <w:rPr>
          <w:b/>
        </w:rPr>
        <w:t>принять необходимые меры предосторожности для защиты мечетей и других мест отправления религиозных культов от растущего числа актов расизма, ксенофобии и исламофобии (Турция);</w:t>
      </w:r>
    </w:p>
    <w:p w:rsidR="00DB1755" w:rsidRPr="00F540E5" w:rsidRDefault="00DB1755" w:rsidP="00DB1755">
      <w:pPr>
        <w:pStyle w:val="SingleTxt"/>
        <w:ind w:left="1699"/>
        <w:rPr>
          <w:b/>
          <w:i/>
        </w:rPr>
      </w:pPr>
      <w:r w:rsidRPr="00F540E5">
        <w:t>123.130</w:t>
      </w:r>
      <w:r w:rsidRPr="00F540E5">
        <w:tab/>
      </w:r>
      <w:r w:rsidRPr="00F540E5">
        <w:rPr>
          <w:b/>
        </w:rPr>
        <w:t>обеспечить свободу выражения мнений и свободу средств ма</w:t>
      </w:r>
      <w:r w:rsidRPr="00F540E5">
        <w:rPr>
          <w:b/>
        </w:rPr>
        <w:t>с</w:t>
      </w:r>
      <w:r w:rsidRPr="00F540E5">
        <w:rPr>
          <w:b/>
        </w:rPr>
        <w:t xml:space="preserve">сой информации, гарантировав журналистам и работникам средств массовой информации возможность заниматься их профессиональной деятельностью в условиях </w:t>
      </w:r>
      <w:r>
        <w:rPr>
          <w:b/>
        </w:rPr>
        <w:t>свобод</w:t>
      </w:r>
      <w:r w:rsidRPr="00F540E5">
        <w:rPr>
          <w:b/>
        </w:rPr>
        <w:t>ы</w:t>
      </w:r>
      <w:r>
        <w:rPr>
          <w:b/>
        </w:rPr>
        <w:t xml:space="preserve"> и безопасности</w:t>
      </w:r>
      <w:r w:rsidRPr="00F540E5">
        <w:rPr>
          <w:b/>
        </w:rPr>
        <w:t>, а также расследов</w:t>
      </w:r>
      <w:r w:rsidRPr="00F540E5">
        <w:rPr>
          <w:b/>
        </w:rPr>
        <w:t>а</w:t>
      </w:r>
      <w:r>
        <w:rPr>
          <w:b/>
        </w:rPr>
        <w:t>ние всех нападений</w:t>
      </w:r>
      <w:r w:rsidRPr="00F540E5">
        <w:rPr>
          <w:b/>
        </w:rPr>
        <w:t xml:space="preserve"> на журналистов и работников средств массовой и</w:t>
      </w:r>
      <w:r w:rsidRPr="00F540E5">
        <w:rPr>
          <w:b/>
        </w:rPr>
        <w:t>н</w:t>
      </w:r>
      <w:r w:rsidRPr="00F540E5">
        <w:rPr>
          <w:b/>
        </w:rPr>
        <w:t>формации и отменив уголовную ответственность за диффамацию (Эст</w:t>
      </w:r>
      <w:r w:rsidRPr="00F540E5">
        <w:rPr>
          <w:b/>
        </w:rPr>
        <w:t>о</w:t>
      </w:r>
      <w:r w:rsidRPr="00F540E5">
        <w:rPr>
          <w:b/>
        </w:rPr>
        <w:t>ния);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123.131</w:t>
      </w:r>
      <w:r w:rsidRPr="00F540E5">
        <w:tab/>
      </w:r>
      <w:r w:rsidRPr="00F540E5">
        <w:rPr>
          <w:b/>
        </w:rPr>
        <w:t xml:space="preserve">принять меры для отмены уголовной ответственности за диффамацию и предотвращения </w:t>
      </w:r>
      <w:r>
        <w:rPr>
          <w:b/>
        </w:rPr>
        <w:t>правового</w:t>
      </w:r>
      <w:r w:rsidRPr="00F540E5">
        <w:rPr>
          <w:b/>
        </w:rPr>
        <w:t xml:space="preserve"> </w:t>
      </w:r>
      <w:r>
        <w:rPr>
          <w:b/>
        </w:rPr>
        <w:t xml:space="preserve">преследования </w:t>
      </w:r>
      <w:r w:rsidRPr="00F540E5">
        <w:rPr>
          <w:b/>
        </w:rPr>
        <w:t xml:space="preserve">журналистов в отместку за пользование их правом на свободу выражения мнений и для повышения </w:t>
      </w:r>
      <w:r>
        <w:rPr>
          <w:b/>
        </w:rPr>
        <w:t xml:space="preserve">прозрачности </w:t>
      </w:r>
      <w:r w:rsidRPr="00F540E5">
        <w:rPr>
          <w:b/>
        </w:rPr>
        <w:t>режима собственности на средства масс</w:t>
      </w:r>
      <w:r w:rsidRPr="00F540E5">
        <w:rPr>
          <w:b/>
        </w:rPr>
        <w:t>о</w:t>
      </w:r>
      <w:r w:rsidRPr="00F540E5">
        <w:rPr>
          <w:b/>
        </w:rPr>
        <w:t>вой информации (Соединенные Штаты Америки);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123.132</w:t>
      </w:r>
      <w:r w:rsidRPr="00F540E5">
        <w:tab/>
      </w:r>
      <w:r w:rsidRPr="00F540E5">
        <w:rPr>
          <w:b/>
        </w:rPr>
        <w:t>отменить уголовную ответственность за диффамацию и вн</w:t>
      </w:r>
      <w:r w:rsidRPr="00F540E5">
        <w:rPr>
          <w:b/>
        </w:rPr>
        <w:t>е</w:t>
      </w:r>
      <w:r w:rsidRPr="00F540E5">
        <w:rPr>
          <w:b/>
        </w:rPr>
        <w:t>сти положение об этой ответственности в гражданский кодекс в соо</w:t>
      </w:r>
      <w:r w:rsidRPr="00F540E5">
        <w:rPr>
          <w:b/>
        </w:rPr>
        <w:t>т</w:t>
      </w:r>
      <w:r w:rsidRPr="00F540E5">
        <w:rPr>
          <w:b/>
        </w:rPr>
        <w:t xml:space="preserve">ветствии с международными </w:t>
      </w:r>
      <w:r>
        <w:rPr>
          <w:b/>
        </w:rPr>
        <w:t>стандартами прав</w:t>
      </w:r>
      <w:r w:rsidRPr="00F540E5">
        <w:rPr>
          <w:b/>
        </w:rPr>
        <w:t xml:space="preserve"> человека (Ирландия);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lastRenderedPageBreak/>
        <w:t>123.133</w:t>
      </w:r>
      <w:r w:rsidRPr="00F540E5">
        <w:tab/>
      </w:r>
      <w:r w:rsidRPr="00F540E5">
        <w:rPr>
          <w:b/>
        </w:rPr>
        <w:t xml:space="preserve">гарантировать независимость и безопасные условия работы журналистов и поощрять </w:t>
      </w:r>
      <w:r>
        <w:rPr>
          <w:b/>
        </w:rPr>
        <w:t xml:space="preserve">прозрачность </w:t>
      </w:r>
      <w:r w:rsidRPr="00F540E5">
        <w:rPr>
          <w:b/>
        </w:rPr>
        <w:t xml:space="preserve">и разнообразие в </w:t>
      </w:r>
      <w:r>
        <w:rPr>
          <w:b/>
        </w:rPr>
        <w:t xml:space="preserve">вопросах </w:t>
      </w:r>
      <w:r w:rsidRPr="00F540E5">
        <w:rPr>
          <w:b/>
        </w:rPr>
        <w:t>со</w:t>
      </w:r>
      <w:r w:rsidRPr="00F540E5">
        <w:rPr>
          <w:b/>
        </w:rPr>
        <w:t>б</w:t>
      </w:r>
      <w:r w:rsidRPr="00F540E5">
        <w:rPr>
          <w:b/>
        </w:rPr>
        <w:t>ственности на средства массовой информации (Норвегия);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123.134</w:t>
      </w:r>
      <w:r w:rsidRPr="00F540E5">
        <w:tab/>
      </w:r>
      <w:r w:rsidRPr="00F540E5">
        <w:rPr>
          <w:b/>
        </w:rPr>
        <w:t>вести борьбу с</w:t>
      </w:r>
      <w:r>
        <w:rPr>
          <w:b/>
        </w:rPr>
        <w:t xml:space="preserve"> преследованием</w:t>
      </w:r>
      <w:r w:rsidRPr="00F540E5">
        <w:rPr>
          <w:b/>
        </w:rPr>
        <w:t>, угрозами и прослушиванием ведущих рассле</w:t>
      </w:r>
      <w:r>
        <w:rPr>
          <w:b/>
        </w:rPr>
        <w:t>дования журналистов, блог</w:t>
      </w:r>
      <w:r w:rsidRPr="00F540E5">
        <w:rPr>
          <w:b/>
        </w:rPr>
        <w:t>еров и представителей НПО (Норвегия);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123.135</w:t>
      </w:r>
      <w:r w:rsidRPr="00F540E5">
        <w:tab/>
      </w:r>
      <w:r w:rsidRPr="00F540E5">
        <w:rPr>
          <w:b/>
        </w:rPr>
        <w:t>обеспечить уважение закрепленного в статье 11 Европейской конвенции по правам человека принципа свободы ассоциации без к</w:t>
      </w:r>
      <w:r w:rsidRPr="00F540E5">
        <w:rPr>
          <w:b/>
        </w:rPr>
        <w:t>а</w:t>
      </w:r>
      <w:r w:rsidRPr="00F540E5">
        <w:rPr>
          <w:b/>
        </w:rPr>
        <w:t>кой-либо дискриминации и его применение в соответствии со сложи</w:t>
      </w:r>
      <w:r w:rsidRPr="00F540E5">
        <w:rPr>
          <w:b/>
        </w:rPr>
        <w:t>в</w:t>
      </w:r>
      <w:r w:rsidRPr="00F540E5">
        <w:rPr>
          <w:b/>
        </w:rPr>
        <w:t>шейся практикой Европейского суда по правам человека (бывшая юг</w:t>
      </w:r>
      <w:r w:rsidRPr="00F540E5">
        <w:rPr>
          <w:b/>
        </w:rPr>
        <w:t>о</w:t>
      </w:r>
      <w:r w:rsidRPr="00F540E5">
        <w:rPr>
          <w:b/>
        </w:rPr>
        <w:t>славская Республика Македония);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123.136</w:t>
      </w:r>
      <w:r w:rsidRPr="00F540E5">
        <w:tab/>
      </w:r>
      <w:r w:rsidRPr="00F540E5">
        <w:rPr>
          <w:b/>
        </w:rPr>
        <w:t xml:space="preserve">принять меры, чтобы сделать возможным </w:t>
      </w:r>
      <w:r>
        <w:rPr>
          <w:b/>
        </w:rPr>
        <w:t xml:space="preserve">надлежащее </w:t>
      </w:r>
      <w:r w:rsidRPr="00F540E5">
        <w:rPr>
          <w:b/>
        </w:rPr>
        <w:t>пре</w:t>
      </w:r>
      <w:r w:rsidRPr="00F540E5">
        <w:rPr>
          <w:b/>
        </w:rPr>
        <w:t>д</w:t>
      </w:r>
      <w:r w:rsidRPr="00F540E5">
        <w:rPr>
          <w:b/>
        </w:rPr>
        <w:t>ставительство всех слоев общества во всех органах управления, особе</w:t>
      </w:r>
      <w:r w:rsidRPr="00F540E5">
        <w:rPr>
          <w:b/>
        </w:rPr>
        <w:t>н</w:t>
      </w:r>
      <w:r w:rsidRPr="00F540E5">
        <w:rPr>
          <w:b/>
        </w:rPr>
        <w:t xml:space="preserve">но женщин и </w:t>
      </w:r>
      <w:r>
        <w:rPr>
          <w:b/>
        </w:rPr>
        <w:t xml:space="preserve">представителей </w:t>
      </w:r>
      <w:r w:rsidRPr="00F540E5">
        <w:rPr>
          <w:b/>
        </w:rPr>
        <w:t>этнических меньшинств (Коста-Рика);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123.137</w:t>
      </w:r>
      <w:r w:rsidRPr="00F540E5">
        <w:tab/>
      </w:r>
      <w:r w:rsidRPr="00F540E5">
        <w:rPr>
          <w:b/>
        </w:rPr>
        <w:t>продолжать повышать качество образования детей, особенно в сельских районах (Туркменистан);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123.138</w:t>
      </w:r>
      <w:r w:rsidRPr="00F540E5">
        <w:tab/>
      </w:r>
      <w:r w:rsidRPr="00F540E5">
        <w:rPr>
          <w:b/>
        </w:rPr>
        <w:t>прилагать усилия для обеспечения права на образовани</w:t>
      </w:r>
      <w:r>
        <w:rPr>
          <w:b/>
        </w:rPr>
        <w:t>е</w:t>
      </w:r>
      <w:r w:rsidRPr="00F540E5">
        <w:rPr>
          <w:b/>
        </w:rPr>
        <w:t xml:space="preserve"> всем мальчикам и девочкам при строгом соблюдении принципа недискрим</w:t>
      </w:r>
      <w:r w:rsidRPr="00F540E5">
        <w:rPr>
          <w:b/>
        </w:rPr>
        <w:t>и</w:t>
      </w:r>
      <w:r w:rsidRPr="00F540E5">
        <w:rPr>
          <w:b/>
        </w:rPr>
        <w:t>нации и принять конкретные меры для борьбы с высоким</w:t>
      </w:r>
      <w:r>
        <w:rPr>
          <w:b/>
        </w:rPr>
        <w:t>и показат</w:t>
      </w:r>
      <w:r>
        <w:rPr>
          <w:b/>
        </w:rPr>
        <w:t>е</w:t>
      </w:r>
      <w:r>
        <w:rPr>
          <w:b/>
        </w:rPr>
        <w:t>лями</w:t>
      </w:r>
      <w:r w:rsidRPr="00F540E5">
        <w:rPr>
          <w:b/>
        </w:rPr>
        <w:t xml:space="preserve"> отсева в школах и дошкольных учреждениях среди детей из числа меньшинств и уязвимых групп (Мексика);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123.139</w:t>
      </w:r>
      <w:r w:rsidRPr="00F540E5">
        <w:tab/>
      </w:r>
      <w:r w:rsidRPr="00F540E5">
        <w:rPr>
          <w:b/>
        </w:rPr>
        <w:t>принять меры в целях более существенного сокращения</w:t>
      </w:r>
      <w:r>
        <w:rPr>
          <w:b/>
        </w:rPr>
        <w:t xml:space="preserve"> п</w:t>
      </w:r>
      <w:r>
        <w:rPr>
          <w:b/>
        </w:rPr>
        <w:t>о</w:t>
      </w:r>
      <w:r>
        <w:rPr>
          <w:b/>
        </w:rPr>
        <w:t>казателей</w:t>
      </w:r>
      <w:r w:rsidRPr="00F540E5">
        <w:rPr>
          <w:b/>
        </w:rPr>
        <w:t xml:space="preserve"> отсева из школ (Норвегия);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123.140</w:t>
      </w:r>
      <w:r w:rsidRPr="00F540E5">
        <w:tab/>
      </w:r>
      <w:r w:rsidRPr="00F540E5">
        <w:rPr>
          <w:b/>
        </w:rPr>
        <w:t>разработать комплексные меры для обеспечения права на о</w:t>
      </w:r>
      <w:r w:rsidRPr="00F540E5">
        <w:rPr>
          <w:b/>
        </w:rPr>
        <w:t>б</w:t>
      </w:r>
      <w:r w:rsidRPr="00F540E5">
        <w:rPr>
          <w:b/>
        </w:rPr>
        <w:t xml:space="preserve">разование детям мигрантов и </w:t>
      </w:r>
      <w:r>
        <w:rPr>
          <w:b/>
        </w:rPr>
        <w:t xml:space="preserve">из числа </w:t>
      </w:r>
      <w:r w:rsidRPr="00F540E5">
        <w:rPr>
          <w:b/>
        </w:rPr>
        <w:t>национальных меньшинств (Ро</w:t>
      </w:r>
      <w:r w:rsidRPr="00F540E5">
        <w:rPr>
          <w:b/>
        </w:rPr>
        <w:t>с</w:t>
      </w:r>
      <w:r w:rsidRPr="00F540E5">
        <w:rPr>
          <w:b/>
        </w:rPr>
        <w:t>сийская Федерация);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123.141</w:t>
      </w:r>
      <w:r w:rsidRPr="00F540E5">
        <w:tab/>
      </w:r>
      <w:r w:rsidRPr="00F540E5">
        <w:rPr>
          <w:b/>
        </w:rPr>
        <w:t>обеспечить, чтобы для сохранения, использования и развития культурной самобытности всех граждан не чинились никакие препя</w:t>
      </w:r>
      <w:r w:rsidRPr="00F540E5">
        <w:rPr>
          <w:b/>
        </w:rPr>
        <w:t>т</w:t>
      </w:r>
      <w:r w:rsidRPr="00F540E5">
        <w:rPr>
          <w:b/>
        </w:rPr>
        <w:t>ствия (бывшая югославская Республика Македония);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123.142</w:t>
      </w:r>
      <w:r w:rsidRPr="00F540E5">
        <w:tab/>
      </w:r>
      <w:r w:rsidRPr="00F540E5">
        <w:rPr>
          <w:b/>
        </w:rPr>
        <w:t>наращивать усилия для решения проблем, с которыми ста</w:t>
      </w:r>
      <w:r w:rsidRPr="00F540E5">
        <w:rPr>
          <w:b/>
        </w:rPr>
        <w:t>л</w:t>
      </w:r>
      <w:r w:rsidRPr="00F540E5">
        <w:rPr>
          <w:b/>
        </w:rPr>
        <w:t xml:space="preserve">киваются инвалиды, особенно </w:t>
      </w:r>
      <w:r>
        <w:rPr>
          <w:b/>
        </w:rPr>
        <w:t>инвалиды-</w:t>
      </w:r>
      <w:r w:rsidRPr="00F540E5">
        <w:rPr>
          <w:b/>
        </w:rPr>
        <w:t>дет</w:t>
      </w:r>
      <w:r>
        <w:rPr>
          <w:b/>
        </w:rPr>
        <w:t>и</w:t>
      </w:r>
      <w:r w:rsidRPr="00F540E5">
        <w:rPr>
          <w:b/>
        </w:rPr>
        <w:t xml:space="preserve"> (Тринидад и Тобаго);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123.143</w:t>
      </w:r>
      <w:r w:rsidRPr="00F540E5">
        <w:tab/>
      </w:r>
      <w:r w:rsidRPr="00F540E5">
        <w:rPr>
          <w:b/>
        </w:rPr>
        <w:t>изучить вопрос о пересмотре национального законодател</w:t>
      </w:r>
      <w:r w:rsidRPr="00F540E5">
        <w:rPr>
          <w:b/>
        </w:rPr>
        <w:t>ь</w:t>
      </w:r>
      <w:r w:rsidRPr="00F540E5">
        <w:rPr>
          <w:b/>
        </w:rPr>
        <w:t xml:space="preserve">ства для обеспечения поощрения и защиты прав инвалидов, </w:t>
      </w:r>
      <w:r>
        <w:rPr>
          <w:b/>
        </w:rPr>
        <w:t xml:space="preserve">особенно </w:t>
      </w:r>
      <w:r w:rsidRPr="00F540E5">
        <w:rPr>
          <w:b/>
        </w:rPr>
        <w:t>закона о право- и дееспособности и о помещении лиц с психическими расстройствами в специальные учреждения (Таиланд);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123.144</w:t>
      </w:r>
      <w:r w:rsidRPr="00F540E5">
        <w:tab/>
      </w:r>
      <w:r w:rsidRPr="00F540E5">
        <w:rPr>
          <w:b/>
        </w:rPr>
        <w:t xml:space="preserve">осуществлять политику </w:t>
      </w:r>
      <w:r>
        <w:rPr>
          <w:b/>
        </w:rPr>
        <w:t>поощрения</w:t>
      </w:r>
      <w:r w:rsidRPr="00F540E5">
        <w:rPr>
          <w:b/>
        </w:rPr>
        <w:t xml:space="preserve"> занятости инвалидов и Национальную ст</w:t>
      </w:r>
      <w:r>
        <w:rPr>
          <w:b/>
        </w:rPr>
        <w:t>ратегию интеграции рома на 2011–</w:t>
      </w:r>
      <w:r w:rsidRPr="00F540E5">
        <w:rPr>
          <w:b/>
        </w:rPr>
        <w:t>2020 годы (Судан)</w:t>
      </w:r>
      <w:r w:rsidRPr="00F540E5">
        <w:rPr>
          <w:color w:val="943634" w:themeColor="accent2" w:themeShade="BF"/>
          <w:vertAlign w:val="superscript"/>
          <w:lang w:val="en-GB"/>
        </w:rPr>
        <w:footnoteReference w:id="4"/>
      </w:r>
      <w:r>
        <w:rPr>
          <w:b/>
        </w:rPr>
        <w:t>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123.145</w:t>
      </w:r>
      <w:r w:rsidRPr="00F540E5">
        <w:tab/>
      </w:r>
      <w:r w:rsidRPr="00F540E5">
        <w:rPr>
          <w:b/>
        </w:rPr>
        <w:t>разработать комплекс политических мер, позволяющих инв</w:t>
      </w:r>
      <w:r w:rsidRPr="00F540E5">
        <w:rPr>
          <w:b/>
        </w:rPr>
        <w:t>а</w:t>
      </w:r>
      <w:r w:rsidRPr="00F540E5">
        <w:rPr>
          <w:b/>
        </w:rPr>
        <w:t>лидам</w:t>
      </w:r>
      <w:r>
        <w:rPr>
          <w:b/>
        </w:rPr>
        <w:t xml:space="preserve"> вести самостоятельный образ жизни</w:t>
      </w:r>
      <w:r w:rsidRPr="00F540E5">
        <w:rPr>
          <w:b/>
        </w:rPr>
        <w:t>, и подготовить протокол действий, направленных на обеспечение самостоятельной жизни лиц, не имеющих семейной поддержки (Испания);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123.146</w:t>
      </w:r>
      <w:r w:rsidRPr="00F540E5">
        <w:tab/>
      </w:r>
      <w:r w:rsidRPr="00F540E5">
        <w:rPr>
          <w:b/>
        </w:rPr>
        <w:t>принять в кратчайшие сроки государственные меры и ос</w:t>
      </w:r>
      <w:r w:rsidRPr="00F540E5">
        <w:rPr>
          <w:b/>
        </w:rPr>
        <w:t>у</w:t>
      </w:r>
      <w:r w:rsidRPr="00F540E5">
        <w:rPr>
          <w:b/>
        </w:rPr>
        <w:t>ществлять политику в целях пресечения применения физического и психологического насилия в отношении инвалидов и приложить ко</w:t>
      </w:r>
      <w:r w:rsidRPr="00F540E5">
        <w:rPr>
          <w:b/>
        </w:rPr>
        <w:t>н</w:t>
      </w:r>
      <w:r w:rsidRPr="00F540E5">
        <w:rPr>
          <w:b/>
        </w:rPr>
        <w:lastRenderedPageBreak/>
        <w:t>кретные усилия для улучшения условий лечения и ухода, включая меры социальной защиты (Чили);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123.147</w:t>
      </w:r>
      <w:r w:rsidRPr="00F540E5">
        <w:tab/>
      </w:r>
      <w:r w:rsidRPr="00F540E5">
        <w:rPr>
          <w:b/>
        </w:rPr>
        <w:t>содействовать укреплению правовой базы</w:t>
      </w:r>
      <w:r>
        <w:rPr>
          <w:b/>
        </w:rPr>
        <w:t xml:space="preserve"> для</w:t>
      </w:r>
      <w:r w:rsidRPr="00F540E5">
        <w:rPr>
          <w:b/>
        </w:rPr>
        <w:t xml:space="preserve"> защиты детей и подростков</w:t>
      </w:r>
      <w:r w:rsidR="0086350F">
        <w:rPr>
          <w:b/>
        </w:rPr>
        <w:t xml:space="preserve"> – </w:t>
      </w:r>
      <w:r w:rsidRPr="00F540E5">
        <w:rPr>
          <w:b/>
        </w:rPr>
        <w:t>инвалидов (Сальвадор);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123.148</w:t>
      </w:r>
      <w:r w:rsidRPr="00F540E5">
        <w:tab/>
      </w:r>
      <w:r w:rsidRPr="00F540E5">
        <w:rPr>
          <w:b/>
        </w:rPr>
        <w:t>продолжать усилия по поощрению инклюзивного образов</w:t>
      </w:r>
      <w:r w:rsidRPr="00F540E5">
        <w:rPr>
          <w:b/>
        </w:rPr>
        <w:t>а</w:t>
      </w:r>
      <w:r w:rsidRPr="00F540E5">
        <w:rPr>
          <w:b/>
        </w:rPr>
        <w:t>ния для детей-инвалидов в рамках общей школьной системы (Израиль);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123.149</w:t>
      </w:r>
      <w:r w:rsidRPr="00F540E5">
        <w:tab/>
      </w:r>
      <w:r w:rsidRPr="00F540E5">
        <w:rPr>
          <w:b/>
        </w:rPr>
        <w:t>продолжать прилагать усилия для обеспечения ухода за дет</w:t>
      </w:r>
      <w:r w:rsidRPr="00F540E5">
        <w:rPr>
          <w:b/>
        </w:rPr>
        <w:t>ь</w:t>
      </w:r>
      <w:r w:rsidRPr="00F540E5">
        <w:rPr>
          <w:b/>
        </w:rPr>
        <w:t xml:space="preserve">ми-инвалидами вне </w:t>
      </w:r>
      <w:r>
        <w:rPr>
          <w:b/>
        </w:rPr>
        <w:t xml:space="preserve">системы специальных учреждений </w:t>
      </w:r>
      <w:r w:rsidRPr="00F540E5">
        <w:rPr>
          <w:b/>
        </w:rPr>
        <w:t>(Кувейт);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123.150</w:t>
      </w:r>
      <w:r w:rsidRPr="00F540E5">
        <w:tab/>
      </w:r>
      <w:r w:rsidRPr="00F540E5">
        <w:rPr>
          <w:b/>
        </w:rPr>
        <w:t>закрепить нормы о защите прав лиц, принадлежащих к</w:t>
      </w:r>
      <w:r w:rsidR="00CD2C14">
        <w:rPr>
          <w:b/>
        </w:rPr>
        <w:t> </w:t>
      </w:r>
      <w:r w:rsidRPr="00F540E5">
        <w:rPr>
          <w:b/>
        </w:rPr>
        <w:t>меньшинствам (Румыния);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123.151</w:t>
      </w:r>
      <w:r w:rsidRPr="00F540E5">
        <w:tab/>
      </w:r>
      <w:r w:rsidRPr="00F540E5">
        <w:rPr>
          <w:b/>
        </w:rPr>
        <w:t>продолжать осуществлять инициативы по поощрению и з</w:t>
      </w:r>
      <w:r w:rsidRPr="00F540E5">
        <w:rPr>
          <w:b/>
        </w:rPr>
        <w:t>а</w:t>
      </w:r>
      <w:r w:rsidRPr="00F540E5">
        <w:rPr>
          <w:b/>
        </w:rPr>
        <w:t>щите прав национальных меньшинств (Армения);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123.152</w:t>
      </w:r>
      <w:r w:rsidRPr="00F540E5">
        <w:tab/>
      </w:r>
      <w:r w:rsidRPr="00F540E5">
        <w:rPr>
          <w:b/>
        </w:rPr>
        <w:t>обеспечить, чтобы пользование гражданами их правом иде</w:t>
      </w:r>
      <w:r w:rsidRPr="00F540E5">
        <w:rPr>
          <w:b/>
        </w:rPr>
        <w:t>н</w:t>
      </w:r>
      <w:r w:rsidRPr="00F540E5">
        <w:rPr>
          <w:b/>
        </w:rPr>
        <w:t>тифицировать себя как лиц, принадлежащих к какой-либо группе этн</w:t>
      </w:r>
      <w:r w:rsidRPr="00F540E5">
        <w:rPr>
          <w:b/>
        </w:rPr>
        <w:t>и</w:t>
      </w:r>
      <w:r w:rsidRPr="00F540E5">
        <w:rPr>
          <w:b/>
        </w:rPr>
        <w:t xml:space="preserve">ческого меньшинства, не </w:t>
      </w:r>
      <w:r>
        <w:rPr>
          <w:b/>
        </w:rPr>
        <w:t xml:space="preserve">ставило их в неблагоприятное положение </w:t>
      </w:r>
      <w:r w:rsidRPr="00F540E5">
        <w:rPr>
          <w:b/>
        </w:rPr>
        <w:t>(бывшая югославская Республика Македония);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123.153</w:t>
      </w:r>
      <w:r w:rsidRPr="00F540E5">
        <w:tab/>
      </w:r>
      <w:r w:rsidRPr="00F540E5">
        <w:rPr>
          <w:b/>
        </w:rPr>
        <w:t>продолжать усилия по улучшению положения рома и болга</w:t>
      </w:r>
      <w:r w:rsidRPr="00F540E5">
        <w:rPr>
          <w:b/>
        </w:rPr>
        <w:t>р</w:t>
      </w:r>
      <w:r w:rsidRPr="00F540E5">
        <w:rPr>
          <w:b/>
        </w:rPr>
        <w:t>ских граждан из других этнических групп, в частности посредством э</w:t>
      </w:r>
      <w:r w:rsidRPr="00F540E5">
        <w:rPr>
          <w:b/>
        </w:rPr>
        <w:t>ф</w:t>
      </w:r>
      <w:r w:rsidRPr="00F540E5">
        <w:rPr>
          <w:b/>
        </w:rPr>
        <w:t xml:space="preserve">фективного осуществления Национальной стратегии интеграции рома при выделении </w:t>
      </w:r>
      <w:r>
        <w:rPr>
          <w:b/>
        </w:rPr>
        <w:t xml:space="preserve">надлежащих </w:t>
      </w:r>
      <w:r w:rsidRPr="00F540E5">
        <w:rPr>
          <w:b/>
        </w:rPr>
        <w:t>финансовых и людских ресурсов (Та</w:t>
      </w:r>
      <w:r w:rsidRPr="00F540E5">
        <w:rPr>
          <w:b/>
        </w:rPr>
        <w:t>и</w:t>
      </w:r>
      <w:r w:rsidRPr="00F540E5">
        <w:rPr>
          <w:b/>
        </w:rPr>
        <w:t>ланд);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123.154</w:t>
      </w:r>
      <w:r w:rsidRPr="00F540E5">
        <w:tab/>
      </w:r>
      <w:r w:rsidRPr="00F540E5">
        <w:rPr>
          <w:b/>
        </w:rPr>
        <w:t>прилагать и активизировать усилия по улучшению полож</w:t>
      </w:r>
      <w:r w:rsidRPr="00F540E5">
        <w:rPr>
          <w:b/>
        </w:rPr>
        <w:t>е</w:t>
      </w:r>
      <w:r w:rsidRPr="00F540E5">
        <w:rPr>
          <w:b/>
        </w:rPr>
        <w:t xml:space="preserve">ния меньшинств, в частности рома, и выделять достаточные ресурсы на эффективное осуществление Национальной стратегии интеграции рома (Канада); 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123.155</w:t>
      </w:r>
      <w:r w:rsidRPr="00F540E5">
        <w:tab/>
      </w:r>
      <w:r w:rsidRPr="00F540E5">
        <w:rPr>
          <w:b/>
        </w:rPr>
        <w:t>принять дополнительные меры для обеспечения эффективн</w:t>
      </w:r>
      <w:r w:rsidRPr="00F540E5">
        <w:rPr>
          <w:b/>
        </w:rPr>
        <w:t>о</w:t>
      </w:r>
      <w:r w:rsidRPr="00F540E5">
        <w:rPr>
          <w:b/>
        </w:rPr>
        <w:t xml:space="preserve">го осуществления и </w:t>
      </w:r>
      <w:r>
        <w:rPr>
          <w:b/>
        </w:rPr>
        <w:t xml:space="preserve">надлежащего </w:t>
      </w:r>
      <w:r w:rsidRPr="00F540E5">
        <w:rPr>
          <w:b/>
        </w:rPr>
        <w:t>финансирования усилий по поощр</w:t>
      </w:r>
      <w:r w:rsidRPr="00F540E5">
        <w:rPr>
          <w:b/>
        </w:rPr>
        <w:t>е</w:t>
      </w:r>
      <w:r w:rsidRPr="00F540E5">
        <w:rPr>
          <w:b/>
        </w:rPr>
        <w:t>нию интеграции рома, особенно в сфере образования (Австрия);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123.156</w:t>
      </w:r>
      <w:r w:rsidRPr="00F540E5">
        <w:tab/>
      </w:r>
      <w:r w:rsidRPr="00F540E5">
        <w:rPr>
          <w:b/>
        </w:rPr>
        <w:t>продолжать активизировать политику по интеграции рома и обеспечить им доступ к базовым медицинским и социальным услугам с уделением повышенного внимания правам на безопасную питьевую в</w:t>
      </w:r>
      <w:r w:rsidRPr="00F540E5">
        <w:rPr>
          <w:b/>
        </w:rPr>
        <w:t>о</w:t>
      </w:r>
      <w:r w:rsidRPr="00F540E5">
        <w:rPr>
          <w:b/>
        </w:rPr>
        <w:t>ду и надлежащие санитарные условия, а также на образование, жилье и трудоустройство (Испания);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123.157</w:t>
      </w:r>
      <w:r w:rsidRPr="00F540E5">
        <w:tab/>
      </w:r>
      <w:r w:rsidRPr="00F540E5">
        <w:rPr>
          <w:b/>
        </w:rPr>
        <w:t>осуществлять Национальную стратегию интеграции рома с особым акцентом на повышени</w:t>
      </w:r>
      <w:r>
        <w:rPr>
          <w:b/>
        </w:rPr>
        <w:t>и</w:t>
      </w:r>
      <w:r w:rsidRPr="00F540E5">
        <w:rPr>
          <w:b/>
        </w:rPr>
        <w:t xml:space="preserve"> уровня занятости рома в сельских районах, обеспечивая их охват системой медицинского страхования, улучшая их жилищные условия и ведя борьбу с ненавистническими в</w:t>
      </w:r>
      <w:r w:rsidRPr="00F540E5">
        <w:rPr>
          <w:b/>
        </w:rPr>
        <w:t>ы</w:t>
      </w:r>
      <w:r w:rsidRPr="00F540E5">
        <w:rPr>
          <w:b/>
        </w:rPr>
        <w:t>сказываниями против рома (Нидерланды);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123.158</w:t>
      </w:r>
      <w:r w:rsidRPr="00F540E5">
        <w:tab/>
      </w:r>
      <w:r w:rsidRPr="00F540E5">
        <w:rPr>
          <w:b/>
        </w:rPr>
        <w:t>продолжать развивать инклюзивную политику, чтобы позв</w:t>
      </w:r>
      <w:r w:rsidRPr="00F540E5">
        <w:rPr>
          <w:b/>
        </w:rPr>
        <w:t>о</w:t>
      </w:r>
      <w:r w:rsidRPr="00F540E5">
        <w:rPr>
          <w:b/>
        </w:rPr>
        <w:t>лить рома пользоваться правами и возможностями наравне с другими лицами</w:t>
      </w:r>
      <w:r>
        <w:rPr>
          <w:b/>
        </w:rPr>
        <w:t xml:space="preserve"> с должным учетом принципа их участия</w:t>
      </w:r>
      <w:r w:rsidRPr="00F540E5">
        <w:rPr>
          <w:b/>
        </w:rPr>
        <w:t xml:space="preserve"> в разработке и ос</w:t>
      </w:r>
      <w:r w:rsidRPr="00F540E5">
        <w:rPr>
          <w:b/>
        </w:rPr>
        <w:t>у</w:t>
      </w:r>
      <w:r w:rsidRPr="00F540E5">
        <w:rPr>
          <w:b/>
        </w:rPr>
        <w:t>ществлении такой политики (Чили);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123.159</w:t>
      </w:r>
      <w:r w:rsidRPr="00F540E5">
        <w:tab/>
      </w:r>
      <w:r w:rsidRPr="00F540E5">
        <w:rPr>
          <w:b/>
        </w:rPr>
        <w:t xml:space="preserve">поощрять неограниченный доступ детей-рома к образованию всех уровней посредством реализации конкретного плана действий с выделением бюджетных средств на достижение этой цели. Еще более активизировать усилия по снижению </w:t>
      </w:r>
      <w:r>
        <w:rPr>
          <w:b/>
        </w:rPr>
        <w:t xml:space="preserve">показателей </w:t>
      </w:r>
      <w:r w:rsidRPr="00F540E5">
        <w:rPr>
          <w:b/>
        </w:rPr>
        <w:t>отсева детей-рома из школ (Финляндия);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lastRenderedPageBreak/>
        <w:t>123.160</w:t>
      </w:r>
      <w:r w:rsidRPr="00F540E5">
        <w:tab/>
      </w:r>
      <w:r w:rsidRPr="00F540E5">
        <w:rPr>
          <w:b/>
        </w:rPr>
        <w:t>решать проблемы нищеты, занятости, образования и жилья рома посредством осуществления стратегии их интеграции (Пакистан);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123.161</w:t>
      </w:r>
      <w:r w:rsidRPr="00F540E5">
        <w:tab/>
      </w:r>
      <w:r w:rsidRPr="00F540E5">
        <w:rPr>
          <w:b/>
        </w:rPr>
        <w:t>продолжать и активизировать усилия по борьбе с нищетой среди рома и других находящихся в неблагоприятном положении слоев населения (Польша);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123.162</w:t>
      </w:r>
      <w:r w:rsidRPr="00F540E5">
        <w:tab/>
      </w:r>
      <w:r w:rsidRPr="00F540E5">
        <w:rPr>
          <w:b/>
        </w:rPr>
        <w:t>осуществлять транспарентное судебное преследование лиц, совершивших преступления против всех меньшинств при коммунист</w:t>
      </w:r>
      <w:r w:rsidRPr="00F540E5">
        <w:rPr>
          <w:b/>
        </w:rPr>
        <w:t>и</w:t>
      </w:r>
      <w:r w:rsidRPr="00F540E5">
        <w:rPr>
          <w:b/>
        </w:rPr>
        <w:t>ческом режиме, в частности по затянувшемуся судебному делу о ко</w:t>
      </w:r>
      <w:r w:rsidRPr="00F540E5">
        <w:rPr>
          <w:b/>
        </w:rPr>
        <w:t>н</w:t>
      </w:r>
      <w:r w:rsidRPr="00F540E5">
        <w:rPr>
          <w:b/>
        </w:rPr>
        <w:t>центрационном лагере в Белене (Турция);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123.163</w:t>
      </w:r>
      <w:r w:rsidRPr="00F540E5">
        <w:tab/>
      </w:r>
      <w:r w:rsidRPr="00F540E5">
        <w:rPr>
          <w:b/>
        </w:rPr>
        <w:t xml:space="preserve">принять законодательство об удалении из реестра актов гражданского состояния болгаро-славянских фамилий и имен, которые в принудительном порядке давали </w:t>
      </w:r>
      <w:r>
        <w:rPr>
          <w:b/>
        </w:rPr>
        <w:t xml:space="preserve">представителям </w:t>
      </w:r>
      <w:r w:rsidRPr="00F540E5">
        <w:rPr>
          <w:b/>
        </w:rPr>
        <w:t>турецкого и мусул</w:t>
      </w:r>
      <w:r w:rsidRPr="00F540E5">
        <w:rPr>
          <w:b/>
        </w:rPr>
        <w:t>ь</w:t>
      </w:r>
      <w:r w:rsidRPr="00F540E5">
        <w:rPr>
          <w:b/>
        </w:rPr>
        <w:t>манского меньшинств при коммунистическом режиме (Турция);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123.164</w:t>
      </w:r>
      <w:r w:rsidRPr="00F540E5">
        <w:tab/>
      </w:r>
      <w:r w:rsidRPr="00F540E5">
        <w:rPr>
          <w:b/>
        </w:rPr>
        <w:t>принять такие решения, как решение органа исполнительной власти по собору Святого Александра Невского о возвращении со</w:t>
      </w:r>
      <w:r w:rsidRPr="00F540E5">
        <w:rPr>
          <w:b/>
        </w:rPr>
        <w:t>б</w:t>
      </w:r>
      <w:r w:rsidRPr="00F540E5">
        <w:rPr>
          <w:b/>
        </w:rPr>
        <w:t>ственности, конфискованной у мусульманской конфессии и всех других конфессий, чтобы продемонстрировать недискриминационный хара</w:t>
      </w:r>
      <w:r w:rsidRPr="00F540E5">
        <w:rPr>
          <w:b/>
        </w:rPr>
        <w:t>к</w:t>
      </w:r>
      <w:r w:rsidRPr="00F540E5">
        <w:rPr>
          <w:b/>
        </w:rPr>
        <w:t>тер исполнительной власти (Турция);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123.165</w:t>
      </w:r>
      <w:r w:rsidRPr="00F540E5">
        <w:tab/>
      </w:r>
      <w:r w:rsidRPr="00F540E5">
        <w:rPr>
          <w:b/>
        </w:rPr>
        <w:t>изменить национальное законодательство для обеспечения пользования политическими правами на родном языке, как это пред</w:t>
      </w:r>
      <w:r w:rsidRPr="00F540E5">
        <w:rPr>
          <w:b/>
        </w:rPr>
        <w:t>у</w:t>
      </w:r>
      <w:r w:rsidRPr="00F540E5">
        <w:rPr>
          <w:b/>
        </w:rPr>
        <w:t>смотрено в докладе ОБСЕ от 7 января 2015 года (Турция);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123.166</w:t>
      </w:r>
      <w:r w:rsidRPr="00F540E5">
        <w:tab/>
      </w:r>
      <w:r w:rsidRPr="00F540E5">
        <w:rPr>
          <w:b/>
        </w:rPr>
        <w:t>продолжать активизировать меры, направленные на защиту прав человека мигрантов (Сальвадор);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123.167</w:t>
      </w:r>
      <w:r w:rsidRPr="00F540E5">
        <w:tab/>
      </w:r>
      <w:r w:rsidRPr="00F540E5">
        <w:rPr>
          <w:b/>
        </w:rPr>
        <w:t xml:space="preserve">гарантировать право на образование посредством зачисления всех детей мигрантов в </w:t>
      </w:r>
      <w:r>
        <w:rPr>
          <w:b/>
        </w:rPr>
        <w:t xml:space="preserve">обычные </w:t>
      </w:r>
      <w:r w:rsidRPr="00F540E5">
        <w:rPr>
          <w:b/>
        </w:rPr>
        <w:t>болгарские школы и организовать специальные классы для оказания этим детям необходимой языковой под</w:t>
      </w:r>
      <w:r>
        <w:rPr>
          <w:b/>
        </w:rPr>
        <w:t>держки в</w:t>
      </w:r>
      <w:r w:rsidRPr="00F540E5">
        <w:rPr>
          <w:b/>
        </w:rPr>
        <w:t xml:space="preserve"> цел</w:t>
      </w:r>
      <w:r>
        <w:rPr>
          <w:b/>
        </w:rPr>
        <w:t>ях</w:t>
      </w:r>
      <w:r w:rsidRPr="00F540E5">
        <w:rPr>
          <w:b/>
        </w:rPr>
        <w:t xml:space="preserve"> облегчения их интеграции (Швеция);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123.168</w:t>
      </w:r>
      <w:r w:rsidRPr="00F540E5">
        <w:tab/>
      </w:r>
      <w:r w:rsidRPr="00F540E5">
        <w:rPr>
          <w:b/>
        </w:rPr>
        <w:t>пропагандировать позитивный образ и терпимость по отн</w:t>
      </w:r>
      <w:r w:rsidRPr="00F540E5">
        <w:rPr>
          <w:b/>
        </w:rPr>
        <w:t>о</w:t>
      </w:r>
      <w:r w:rsidRPr="00F540E5">
        <w:rPr>
          <w:b/>
        </w:rPr>
        <w:t>шению к просителям убежища и беженцам (Руанда);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123.169</w:t>
      </w:r>
      <w:r w:rsidRPr="00F540E5">
        <w:tab/>
      </w:r>
      <w:r w:rsidRPr="00F540E5">
        <w:rPr>
          <w:b/>
        </w:rPr>
        <w:t>изменить национальное законодательство о просителях уб</w:t>
      </w:r>
      <w:r w:rsidRPr="00F540E5">
        <w:rPr>
          <w:b/>
        </w:rPr>
        <w:t>е</w:t>
      </w:r>
      <w:r w:rsidRPr="00F540E5">
        <w:rPr>
          <w:b/>
        </w:rPr>
        <w:t>жища и принять национальную программу по интеграции беженцев (Нигерия);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123.170</w:t>
      </w:r>
      <w:r w:rsidRPr="00F540E5">
        <w:tab/>
      </w:r>
      <w:r w:rsidRPr="00F540E5">
        <w:rPr>
          <w:b/>
        </w:rPr>
        <w:t>в полной мере осуществить национальную стратегию инт</w:t>
      </w:r>
      <w:r w:rsidRPr="00F540E5">
        <w:rPr>
          <w:b/>
        </w:rPr>
        <w:t>е</w:t>
      </w:r>
      <w:r w:rsidRPr="00F540E5">
        <w:rPr>
          <w:b/>
        </w:rPr>
        <w:t xml:space="preserve">грации, которая была принята ранее в </w:t>
      </w:r>
      <w:r>
        <w:rPr>
          <w:b/>
        </w:rPr>
        <w:t xml:space="preserve">текущем </w:t>
      </w:r>
      <w:r w:rsidRPr="00F540E5">
        <w:rPr>
          <w:b/>
        </w:rPr>
        <w:t>год</w:t>
      </w:r>
      <w:r>
        <w:rPr>
          <w:b/>
        </w:rPr>
        <w:t>у</w:t>
      </w:r>
      <w:r w:rsidRPr="00F540E5">
        <w:rPr>
          <w:b/>
        </w:rPr>
        <w:t xml:space="preserve"> (Германия);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123.171</w:t>
      </w:r>
      <w:r w:rsidRPr="00F540E5">
        <w:tab/>
      </w:r>
      <w:r w:rsidRPr="00F540E5">
        <w:rPr>
          <w:b/>
        </w:rPr>
        <w:t>принять законопроект об убежище и беженцах, который, в частности, обеспечит беспрепятственный доступ детей беженцев к начальному образованию (Германия);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123.172</w:t>
      </w:r>
      <w:r w:rsidRPr="00F540E5">
        <w:tab/>
      </w:r>
      <w:r w:rsidRPr="00F540E5">
        <w:rPr>
          <w:b/>
        </w:rPr>
        <w:t>рассмотреть вопрос о предоставлении доступа к начальному образованию находящимся в стране детям беженцев (Нигерия);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123.173</w:t>
      </w:r>
      <w:r w:rsidRPr="00F540E5">
        <w:tab/>
      </w:r>
      <w:r w:rsidRPr="00F540E5">
        <w:rPr>
          <w:b/>
        </w:rPr>
        <w:t>продолжать прилагать усилия по приему мигрантов и прос</w:t>
      </w:r>
      <w:r w:rsidRPr="00F540E5">
        <w:rPr>
          <w:b/>
        </w:rPr>
        <w:t>и</w:t>
      </w:r>
      <w:r w:rsidRPr="00F540E5">
        <w:rPr>
          <w:b/>
        </w:rPr>
        <w:t>телей убежища для обеспечения их интеграции (Франция);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123.174</w:t>
      </w:r>
      <w:r w:rsidRPr="00F540E5">
        <w:tab/>
      </w:r>
      <w:r>
        <w:rPr>
          <w:b/>
          <w:bCs/>
        </w:rPr>
        <w:t xml:space="preserve">пересмотреть </w:t>
      </w:r>
      <w:r w:rsidRPr="00F540E5">
        <w:rPr>
          <w:b/>
        </w:rPr>
        <w:t>и реформировать национальное законодател</w:t>
      </w:r>
      <w:r w:rsidRPr="00F540E5">
        <w:rPr>
          <w:b/>
        </w:rPr>
        <w:t>ь</w:t>
      </w:r>
      <w:r w:rsidRPr="00F540E5">
        <w:rPr>
          <w:b/>
        </w:rPr>
        <w:t>ство, которое допускает задержание просителей убежища из-за их нел</w:t>
      </w:r>
      <w:r w:rsidRPr="00F540E5">
        <w:rPr>
          <w:b/>
        </w:rPr>
        <w:t>е</w:t>
      </w:r>
      <w:r w:rsidRPr="00F540E5">
        <w:rPr>
          <w:b/>
        </w:rPr>
        <w:t>гального въезда в страну</w:t>
      </w:r>
      <w:r>
        <w:rPr>
          <w:b/>
        </w:rPr>
        <w:t>,</w:t>
      </w:r>
      <w:r w:rsidRPr="00F540E5">
        <w:rPr>
          <w:b/>
        </w:rPr>
        <w:t xml:space="preserve"> и обеспечить, чтобы задержание просителей убежища, особенно детей, применялось только в исключительных о</w:t>
      </w:r>
      <w:r w:rsidRPr="00F540E5">
        <w:rPr>
          <w:b/>
        </w:rPr>
        <w:t>б</w:t>
      </w:r>
      <w:r w:rsidRPr="00F540E5">
        <w:rPr>
          <w:b/>
        </w:rPr>
        <w:t>стоятельствах после использования надлежащих процедур (Бразилия);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lastRenderedPageBreak/>
        <w:t>123.175</w:t>
      </w:r>
      <w:r w:rsidRPr="00F540E5">
        <w:tab/>
      </w:r>
      <w:r w:rsidRPr="00F540E5">
        <w:rPr>
          <w:b/>
        </w:rPr>
        <w:t>выделять всем несопровождаемым детям соответствующих законных опекунов, как это предусматривает болгарское законодател</w:t>
      </w:r>
      <w:r w:rsidRPr="00F540E5">
        <w:rPr>
          <w:b/>
        </w:rPr>
        <w:t>ь</w:t>
      </w:r>
      <w:r w:rsidRPr="00F540E5">
        <w:rPr>
          <w:b/>
        </w:rPr>
        <w:t>ство, для обеспечения удовлетворения их основных потребностей и з</w:t>
      </w:r>
      <w:r w:rsidRPr="00F540E5">
        <w:rPr>
          <w:b/>
        </w:rPr>
        <w:t>а</w:t>
      </w:r>
      <w:r w:rsidRPr="00F540E5">
        <w:rPr>
          <w:b/>
        </w:rPr>
        <w:t>щиты их наилучших интересов (Австрия);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123.176</w:t>
      </w:r>
      <w:r w:rsidRPr="00F540E5">
        <w:tab/>
      </w:r>
      <w:r w:rsidRPr="00F540E5">
        <w:rPr>
          <w:b/>
        </w:rPr>
        <w:t>выделять всем несопровождаемым детям соответствующих законных опекунов, как это предусматривает болгарское законодател</w:t>
      </w:r>
      <w:r w:rsidRPr="00F540E5">
        <w:rPr>
          <w:b/>
        </w:rPr>
        <w:t>ь</w:t>
      </w:r>
      <w:r w:rsidRPr="00F540E5">
        <w:rPr>
          <w:b/>
        </w:rPr>
        <w:t>ство, и обеспечить удовлетворение их основных потребностей (Ве</w:t>
      </w:r>
      <w:r w:rsidRPr="00F540E5">
        <w:rPr>
          <w:b/>
        </w:rPr>
        <w:t>н</w:t>
      </w:r>
      <w:r w:rsidRPr="00F540E5">
        <w:rPr>
          <w:b/>
        </w:rPr>
        <w:t>грия);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123.177</w:t>
      </w:r>
      <w:r w:rsidRPr="00F540E5">
        <w:tab/>
      </w:r>
      <w:r w:rsidRPr="00F540E5">
        <w:rPr>
          <w:b/>
        </w:rPr>
        <w:t>безотлагательно принять меры для назначения законных опекунов несопровождаемым несовершеннолетним и обеспечения надлежащего размещения и получения образования (Дания);</w:t>
      </w:r>
    </w:p>
    <w:p w:rsidR="00DB1755" w:rsidRPr="00F540E5" w:rsidRDefault="00DB1755" w:rsidP="00DB1755">
      <w:pPr>
        <w:pStyle w:val="SingleTxt"/>
        <w:ind w:left="1699"/>
      </w:pPr>
      <w:r w:rsidRPr="00F540E5">
        <w:t>123.178</w:t>
      </w:r>
      <w:r w:rsidRPr="00F540E5">
        <w:tab/>
      </w:r>
      <w:r w:rsidRPr="00F540E5">
        <w:rPr>
          <w:b/>
        </w:rPr>
        <w:t>назначать всем несопровождаемым детям законных опекунов, как того требует болгарское законодательство, для обеспечения удовл</w:t>
      </w:r>
      <w:r w:rsidRPr="00F540E5">
        <w:rPr>
          <w:b/>
        </w:rPr>
        <w:t>е</w:t>
      </w:r>
      <w:r w:rsidRPr="00F540E5">
        <w:rPr>
          <w:b/>
        </w:rPr>
        <w:t>творения их основных потребностей и защиты их интересов (Бельгия);</w:t>
      </w:r>
    </w:p>
    <w:p w:rsidR="00DB1755" w:rsidRPr="00F540E5" w:rsidRDefault="00DB1755" w:rsidP="00DB1755">
      <w:pPr>
        <w:pStyle w:val="SingleTxt"/>
        <w:ind w:left="1699"/>
      </w:pPr>
      <w:r w:rsidRPr="00F540E5">
        <w:t>123.179</w:t>
      </w:r>
      <w:r w:rsidRPr="00F540E5">
        <w:tab/>
      </w:r>
      <w:r w:rsidRPr="00F540E5">
        <w:rPr>
          <w:b/>
        </w:rPr>
        <w:t>не размещать детей вместе с чужими взрослыми (Швеция);</w:t>
      </w:r>
    </w:p>
    <w:p w:rsidR="00DB1755" w:rsidRPr="00F540E5" w:rsidRDefault="00DB1755" w:rsidP="00DB1755">
      <w:pPr>
        <w:pStyle w:val="SingleTxt"/>
        <w:ind w:left="1699"/>
      </w:pPr>
      <w:r w:rsidRPr="00F540E5">
        <w:t>123.180</w:t>
      </w:r>
      <w:r w:rsidRPr="00F540E5">
        <w:tab/>
      </w:r>
      <w:r w:rsidRPr="00F540E5">
        <w:rPr>
          <w:b/>
        </w:rPr>
        <w:t>не размещать детей вместе с чужими для них взрослыми (Бельгия);</w:t>
      </w:r>
    </w:p>
    <w:p w:rsidR="00DB1755" w:rsidRPr="00F540E5" w:rsidRDefault="00DB1755" w:rsidP="00DB1755">
      <w:pPr>
        <w:pStyle w:val="SingleTxt"/>
        <w:ind w:left="1699"/>
      </w:pPr>
      <w:r w:rsidRPr="00F540E5">
        <w:t>123.181</w:t>
      </w:r>
      <w:r w:rsidRPr="00F540E5">
        <w:tab/>
      </w:r>
      <w:r w:rsidRPr="00F540E5">
        <w:rPr>
          <w:b/>
        </w:rPr>
        <w:t>в надлежащих случаях принимать во внимание права и п</w:t>
      </w:r>
      <w:r w:rsidRPr="00F540E5">
        <w:rPr>
          <w:b/>
        </w:rPr>
        <w:t>о</w:t>
      </w:r>
      <w:r w:rsidRPr="00F540E5">
        <w:rPr>
          <w:b/>
        </w:rPr>
        <w:t>требности лиц, нуждающихся в международной защите, при решении вопроса о предоставлении им убежища в Болгарии (Российская Федер</w:t>
      </w:r>
      <w:r w:rsidRPr="00F540E5">
        <w:rPr>
          <w:b/>
        </w:rPr>
        <w:t>а</w:t>
      </w:r>
      <w:r w:rsidRPr="00F540E5">
        <w:rPr>
          <w:b/>
        </w:rPr>
        <w:t>ция);</w:t>
      </w:r>
    </w:p>
    <w:p w:rsidR="00DB1755" w:rsidRPr="00F540E5" w:rsidRDefault="00DB1755" w:rsidP="00DB1755">
      <w:pPr>
        <w:pStyle w:val="SingleTxt"/>
        <w:ind w:left="1699"/>
        <w:rPr>
          <w:b/>
        </w:rPr>
      </w:pPr>
      <w:r w:rsidRPr="00F540E5">
        <w:t>123.182</w:t>
      </w:r>
      <w:r w:rsidRPr="00F540E5">
        <w:tab/>
      </w:r>
      <w:r w:rsidRPr="00F540E5">
        <w:rPr>
          <w:b/>
        </w:rPr>
        <w:t>эффективно осуществлять</w:t>
      </w:r>
      <w:r w:rsidRPr="00F540E5">
        <w:t xml:space="preserve"> </w:t>
      </w:r>
      <w:r w:rsidRPr="00F540E5">
        <w:rPr>
          <w:b/>
        </w:rPr>
        <w:t>Национальную стратегию инт</w:t>
      </w:r>
      <w:r w:rsidRPr="00F540E5">
        <w:rPr>
          <w:b/>
        </w:rPr>
        <w:t>е</w:t>
      </w:r>
      <w:r w:rsidRPr="00F540E5">
        <w:rPr>
          <w:b/>
        </w:rPr>
        <w:t>грации лиц, которым была предоставлена международная защита в Болгарии (2014–2020 годы)</w:t>
      </w:r>
      <w:r>
        <w:rPr>
          <w:b/>
        </w:rPr>
        <w:t>,</w:t>
      </w:r>
      <w:r w:rsidRPr="00F540E5">
        <w:rPr>
          <w:b/>
        </w:rPr>
        <w:t xml:space="preserve"> с </w:t>
      </w:r>
      <w:r>
        <w:rPr>
          <w:b/>
        </w:rPr>
        <w:t>особым акцентом на потребностях</w:t>
      </w:r>
      <w:r w:rsidRPr="00F540E5">
        <w:rPr>
          <w:b/>
        </w:rPr>
        <w:t xml:space="preserve"> де</w:t>
      </w:r>
      <w:r>
        <w:rPr>
          <w:b/>
        </w:rPr>
        <w:t>тей</w:t>
      </w:r>
      <w:r w:rsidRPr="00F540E5">
        <w:rPr>
          <w:b/>
        </w:rPr>
        <w:t xml:space="preserve"> (Словакия).</w:t>
      </w:r>
    </w:p>
    <w:p w:rsidR="001A4BED" w:rsidRDefault="00CD2C14" w:rsidP="00CD2C14">
      <w:pPr>
        <w:pStyle w:val="SingleTxt"/>
      </w:pPr>
      <w:r w:rsidRPr="00F540E5">
        <w:t>124.</w:t>
      </w:r>
      <w:r w:rsidRPr="00F540E5">
        <w:tab/>
      </w:r>
      <w:r w:rsidRPr="00F540E5">
        <w:rPr>
          <w:b/>
          <w:bCs/>
          <w:iCs/>
        </w:rPr>
        <w:t>Все выводы и рекомендации, содержащиеся в настоящем докладе, о</w:t>
      </w:r>
      <w:r w:rsidRPr="00F540E5">
        <w:rPr>
          <w:b/>
          <w:bCs/>
          <w:iCs/>
        </w:rPr>
        <w:t>т</w:t>
      </w:r>
      <w:r w:rsidRPr="00F540E5">
        <w:rPr>
          <w:b/>
          <w:bCs/>
          <w:iCs/>
        </w:rPr>
        <w:t>ражают позицию представля</w:t>
      </w:r>
      <w:r>
        <w:rPr>
          <w:b/>
          <w:bCs/>
          <w:iCs/>
        </w:rPr>
        <w:t xml:space="preserve">ющего государства и государства – </w:t>
      </w:r>
      <w:r w:rsidRPr="00F540E5">
        <w:rPr>
          <w:b/>
          <w:bCs/>
          <w:iCs/>
        </w:rPr>
        <w:t>объекта о</w:t>
      </w:r>
      <w:r w:rsidRPr="00F540E5">
        <w:rPr>
          <w:b/>
          <w:bCs/>
          <w:iCs/>
        </w:rPr>
        <w:t>б</w:t>
      </w:r>
      <w:r w:rsidRPr="00F540E5">
        <w:rPr>
          <w:b/>
          <w:bCs/>
          <w:iCs/>
        </w:rPr>
        <w:t>зора. Их не следует рассматривать в качестве одобренных Рабочей группой в целом.</w:t>
      </w:r>
    </w:p>
    <w:p w:rsidR="00CD2C14" w:rsidRPr="00CD2C14" w:rsidRDefault="00CD2C14" w:rsidP="00CD2C14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US"/>
        </w:rPr>
      </w:pPr>
      <w:r w:rsidRPr="00B42863">
        <w:rPr>
          <w:lang w:val="en-US"/>
        </w:rPr>
        <w:br w:type="page"/>
      </w:r>
      <w:r>
        <w:lastRenderedPageBreak/>
        <w:t>Приложение</w:t>
      </w:r>
    </w:p>
    <w:p w:rsidR="00CD2C14" w:rsidRPr="00F540E5" w:rsidRDefault="00CD2C14" w:rsidP="00CD2C14">
      <w:pPr>
        <w:pStyle w:val="SingleTxt"/>
        <w:spacing w:after="0" w:line="120" w:lineRule="exact"/>
        <w:rPr>
          <w:sz w:val="10"/>
          <w:lang w:val="en-US"/>
        </w:rPr>
      </w:pPr>
    </w:p>
    <w:p w:rsidR="00CD2C14" w:rsidRPr="00F540E5" w:rsidRDefault="00CD2C14" w:rsidP="00CD2C14">
      <w:pPr>
        <w:pStyle w:val="SingleTxt"/>
        <w:spacing w:after="0" w:line="120" w:lineRule="exact"/>
        <w:rPr>
          <w:sz w:val="10"/>
          <w:lang w:val="en-US"/>
        </w:rPr>
      </w:pPr>
    </w:p>
    <w:p w:rsidR="00CD2C14" w:rsidRPr="00F540E5" w:rsidRDefault="00CD2C14" w:rsidP="00CD2C14">
      <w:pPr>
        <w:pStyle w:val="SingleTxt"/>
        <w:jc w:val="right"/>
        <w:rPr>
          <w:i/>
          <w:lang w:val="en-US"/>
        </w:rPr>
      </w:pPr>
      <w:r w:rsidRPr="00F540E5">
        <w:rPr>
          <w:lang w:val="en-US"/>
        </w:rPr>
        <w:t>[</w:t>
      </w:r>
      <w:r w:rsidRPr="00F540E5">
        <w:rPr>
          <w:i/>
          <w:lang w:val="en-US"/>
        </w:rPr>
        <w:t>English only</w:t>
      </w:r>
      <w:r w:rsidRPr="00F540E5">
        <w:rPr>
          <w:lang w:val="en-US"/>
        </w:rPr>
        <w:t>]</w:t>
      </w:r>
    </w:p>
    <w:p w:rsidR="00CD2C14" w:rsidRPr="00F540E5" w:rsidRDefault="00CD2C14" w:rsidP="00CD2C1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  <w:lang w:val="en-GB"/>
        </w:rPr>
      </w:pPr>
    </w:p>
    <w:p w:rsidR="00CD2C14" w:rsidRPr="00F540E5" w:rsidRDefault="00CD2C14" w:rsidP="00CD2C1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  <w:lang w:val="en-GB"/>
        </w:rPr>
      </w:pPr>
    </w:p>
    <w:p w:rsidR="00CD2C14" w:rsidRPr="00F540E5" w:rsidRDefault="00CD2C14" w:rsidP="00CD2C1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GB"/>
        </w:rPr>
      </w:pPr>
      <w:r w:rsidRPr="00F540E5">
        <w:rPr>
          <w:lang w:val="en-GB"/>
        </w:rPr>
        <w:tab/>
      </w:r>
      <w:r w:rsidRPr="00F540E5">
        <w:rPr>
          <w:lang w:val="en-GB"/>
        </w:rPr>
        <w:tab/>
      </w:r>
      <w:bookmarkStart w:id="4" w:name="Sub_Section_HDR_Composition_delegation"/>
      <w:r w:rsidRPr="00F540E5">
        <w:rPr>
          <w:lang w:val="en-GB"/>
        </w:rPr>
        <w:t>Composition of the delegation</w:t>
      </w:r>
      <w:bookmarkEnd w:id="4"/>
    </w:p>
    <w:p w:rsidR="00CD2C14" w:rsidRPr="00F540E5" w:rsidRDefault="00CD2C14" w:rsidP="00CD2C14">
      <w:pPr>
        <w:pStyle w:val="SingleTxt"/>
        <w:spacing w:after="0" w:line="120" w:lineRule="exact"/>
        <w:rPr>
          <w:sz w:val="10"/>
          <w:lang w:val="en-GB"/>
        </w:rPr>
      </w:pPr>
    </w:p>
    <w:p w:rsidR="00CD2C14" w:rsidRPr="00F540E5" w:rsidRDefault="00CD2C14" w:rsidP="00CD2C14">
      <w:pPr>
        <w:pStyle w:val="SingleTxt"/>
        <w:spacing w:after="0" w:line="120" w:lineRule="exact"/>
        <w:rPr>
          <w:sz w:val="10"/>
          <w:lang w:val="en-GB"/>
        </w:rPr>
      </w:pPr>
    </w:p>
    <w:p w:rsidR="00CD2C14" w:rsidRPr="00F540E5" w:rsidRDefault="00CD2C14" w:rsidP="00CD2C14">
      <w:pPr>
        <w:pStyle w:val="SingleTxt"/>
        <w:rPr>
          <w:lang w:val="en-GB"/>
        </w:rPr>
      </w:pPr>
      <w:r w:rsidRPr="00C80B0D">
        <w:rPr>
          <w:lang w:val="en-US"/>
        </w:rPr>
        <w:tab/>
      </w:r>
      <w:r w:rsidRPr="00F540E5">
        <w:rPr>
          <w:lang w:val="en-GB"/>
        </w:rPr>
        <w:t xml:space="preserve">The delegation of Bulgaria was headed by </w:t>
      </w:r>
      <w:bookmarkStart w:id="5" w:name="Head_of_delegation_Annex"/>
      <w:r w:rsidRPr="00F540E5">
        <w:rPr>
          <w:lang w:val="en-GB"/>
        </w:rPr>
        <w:t xml:space="preserve">Ms. Katia Todorova, </w:t>
      </w:r>
      <w:bookmarkEnd w:id="5"/>
      <w:r w:rsidRPr="00F540E5">
        <w:rPr>
          <w:lang w:val="en-GB"/>
        </w:rPr>
        <w:t>Deputy Minister of Foreign Affairs, and composed of the following members: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Ambassador Ivan Piperkov, Permanent Representative of the Republic of Bulga</w:t>
      </w:r>
      <w:r w:rsidRPr="00F540E5">
        <w:rPr>
          <w:lang w:val="en-GB"/>
        </w:rPr>
        <w:t>r</w:t>
      </w:r>
      <w:r w:rsidRPr="00F540E5">
        <w:rPr>
          <w:lang w:val="en-GB"/>
        </w:rPr>
        <w:t>ia of the United Nations Office and other International Organizations in Geneva;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Ms. Verginiya Micheva-Ruseva, Deputy Minister of Justice;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Mr. Andrey Tehov, General Director, Ministry of Foreign Affairs;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Mr. Dimitar Philipov, Director, Human Rights Directorate, Ministry of Foreign Affairs;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Ms. Maria Spassova, Chief of Department, Human Rights Directorate, Ministry of Foreign Affairs;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Ms. Milena Ivanova, Counsellor, Human Rights Directorate, Ministry of Foreign Affairs;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Ms. Rositsa Ivanova, Secretary, the National Council for Cooperation on Ethnic and Integration Issues;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Ms. Petya Dimitrova, State Expert, State Agency for Child Protection;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Ms. Boyka Cherneva, Rector of the Academy of the Ministry of Interior;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Ms. Marieta Tosheva, Chief Expert, Ministry of Justice;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Ms. Daniela Masheva, Prosecutor, Supreme Cassation Office;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Mr. Aleksey Andreev, Counsellor at the Permanent Mission of the Republic of Bulgaria in Geneva;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Ms. Albena Vodenitcharova, Counsellor at the Permanent Mission of the Repu</w:t>
      </w:r>
      <w:r w:rsidRPr="00F540E5">
        <w:rPr>
          <w:lang w:val="en-GB"/>
        </w:rPr>
        <w:t>b</w:t>
      </w:r>
      <w:r w:rsidRPr="00F540E5">
        <w:rPr>
          <w:lang w:val="en-GB"/>
        </w:rPr>
        <w:t>lic of Bulgaria in Geneva;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Ms. Boyana Trifonova, First Secretary at the Permanent Mission of the Republic of Bulgaria in Geneva;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Mr. Dimitar Ganev, Expert, Council for Electronic Media;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Mr. Peter Atanassov, Chief of Department, State Agency for Refugees;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Mr. Alexandar Evtimov, Chief of Department, Ministry of Labour and Social Policy;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Ms. Alexandra Dimitrova, Attache, Human Rights Directorate, Ministry of Fo</w:t>
      </w:r>
      <w:r w:rsidRPr="00F540E5">
        <w:rPr>
          <w:lang w:val="en-GB"/>
        </w:rPr>
        <w:t>r</w:t>
      </w:r>
      <w:r w:rsidRPr="00F540E5">
        <w:rPr>
          <w:lang w:val="en-GB"/>
        </w:rPr>
        <w:t>eign Affairs;</w:t>
      </w:r>
    </w:p>
    <w:p w:rsidR="00CD2C14" w:rsidRPr="00F540E5" w:rsidRDefault="00CD2C14" w:rsidP="00CD2C14">
      <w:pPr>
        <w:pStyle w:val="Bullet1"/>
        <w:rPr>
          <w:lang w:val="en-GB"/>
        </w:rPr>
      </w:pPr>
      <w:r w:rsidRPr="00F540E5">
        <w:rPr>
          <w:lang w:val="en-GB"/>
        </w:rPr>
        <w:t>Ms. Teofana Stoyanova, Intern, Permanent Mission of the Republic of Bulgaria in Geneva.</w:t>
      </w:r>
    </w:p>
    <w:p w:rsidR="00CD2C14" w:rsidRPr="00CD2C14" w:rsidRDefault="00CD2C14" w:rsidP="00CD2C14">
      <w:pPr>
        <w:pStyle w:val="SingleTxt"/>
        <w:spacing w:after="0" w:line="240" w:lineRule="auto"/>
        <w:rPr>
          <w:lang w:val="en-GB"/>
        </w:rPr>
      </w:pPr>
      <w:r>
        <w:rPr>
          <w:noProof/>
          <w:w w:val="1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8B45B" wp14:editId="3A0BF74D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CD2C14" w:rsidRPr="00CD2C14" w:rsidSect="001A4BED">
      <w:type w:val="continuous"/>
      <w:pgSz w:w="11909" w:h="16834"/>
      <w:pgMar w:top="1742" w:right="936" w:bottom="1898" w:left="936" w:header="576" w:footer="1030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12T08:11:00Z" w:initials="Start">
    <w:p w:rsidR="001A4BED" w:rsidRPr="005353DA" w:rsidRDefault="001A4BED">
      <w:pPr>
        <w:pStyle w:val="CommentText"/>
        <w:rPr>
          <w:lang w:val="en-US"/>
        </w:rPr>
      </w:pPr>
      <w:r>
        <w:fldChar w:fldCharType="begin"/>
      </w:r>
      <w:r w:rsidRPr="005353DA">
        <w:rPr>
          <w:rStyle w:val="CommentReference"/>
          <w:lang w:val="en-US"/>
        </w:rPr>
        <w:instrText xml:space="preserve"> </w:instrText>
      </w:r>
      <w:r w:rsidRPr="005353DA">
        <w:rPr>
          <w:lang w:val="en-US"/>
        </w:rPr>
        <w:instrText>PAGE \# "'Page: '#'</w:instrText>
      </w:r>
      <w:r w:rsidRPr="005353DA">
        <w:rPr>
          <w:lang w:val="en-US"/>
        </w:rPr>
        <w:br/>
        <w:instrText>'"</w:instrText>
      </w:r>
      <w:r w:rsidRPr="005353DA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5353DA">
        <w:rPr>
          <w:lang w:val="en-US"/>
        </w:rPr>
        <w:t>&lt;&lt;ODS JOB NO&gt;&gt;N1515192R&lt;&lt;ODS JOB NO&gt;&gt;</w:t>
      </w:r>
    </w:p>
    <w:p w:rsidR="001A4BED" w:rsidRDefault="001A4BED">
      <w:pPr>
        <w:pStyle w:val="CommentText"/>
      </w:pPr>
      <w:r>
        <w:t>&lt;&lt;ODS DOC SYMBOL1&gt;&gt;A/HRC/30/10&lt;&lt;ODS DOC SYMBOL1&gt;&gt;</w:t>
      </w:r>
    </w:p>
    <w:p w:rsidR="001A4BED" w:rsidRDefault="001A4BED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ED" w:rsidRDefault="001A4BED" w:rsidP="008A1A7A">
      <w:pPr>
        <w:spacing w:line="240" w:lineRule="auto"/>
      </w:pPr>
      <w:r>
        <w:separator/>
      </w:r>
    </w:p>
  </w:endnote>
  <w:endnote w:type="continuationSeparator" w:id="0">
    <w:p w:rsidR="001A4BED" w:rsidRDefault="001A4BED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1A4BED" w:rsidTr="006709E4">
      <w:trPr>
        <w:jc w:val="center"/>
      </w:trPr>
      <w:tc>
        <w:tcPr>
          <w:tcW w:w="5126" w:type="dxa"/>
          <w:shd w:val="clear" w:color="auto" w:fill="auto"/>
          <w:vAlign w:val="bottom"/>
        </w:tcPr>
        <w:p w:rsidR="001A4BED" w:rsidRPr="006709E4" w:rsidRDefault="001A4BED" w:rsidP="006709E4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42863">
            <w:rPr>
              <w:noProof/>
            </w:rPr>
            <w:t>30</w:t>
          </w:r>
          <w:r>
            <w:fldChar w:fldCharType="end"/>
          </w:r>
          <w:r>
            <w:t>/</w:t>
          </w:r>
          <w:r w:rsidR="00B42863">
            <w:fldChar w:fldCharType="begin"/>
          </w:r>
          <w:r w:rsidR="00B42863">
            <w:instrText xml:space="preserve"> NUMPAGES  \* Arabic  \* MERGEFORMAT </w:instrText>
          </w:r>
          <w:r w:rsidR="00B42863">
            <w:fldChar w:fldCharType="separate"/>
          </w:r>
          <w:r w:rsidR="00B42863">
            <w:rPr>
              <w:noProof/>
            </w:rPr>
            <w:t>30</w:t>
          </w:r>
          <w:r w:rsidR="00B42863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1A4BED" w:rsidRPr="006709E4" w:rsidRDefault="001A4BED" w:rsidP="006709E4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5E345B">
            <w:rPr>
              <w:b w:val="0"/>
              <w:color w:val="000000"/>
              <w:sz w:val="14"/>
            </w:rPr>
            <w:t>GE.15-11545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1A4BED" w:rsidRPr="006709E4" w:rsidRDefault="001A4BED" w:rsidP="006709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1A4BED" w:rsidTr="006709E4">
      <w:trPr>
        <w:jc w:val="center"/>
      </w:trPr>
      <w:tc>
        <w:tcPr>
          <w:tcW w:w="5126" w:type="dxa"/>
          <w:shd w:val="clear" w:color="auto" w:fill="auto"/>
          <w:vAlign w:val="bottom"/>
        </w:tcPr>
        <w:p w:rsidR="001A4BED" w:rsidRPr="006709E4" w:rsidRDefault="001A4BED" w:rsidP="006709E4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5E345B">
            <w:rPr>
              <w:b w:val="0"/>
              <w:color w:val="000000"/>
              <w:sz w:val="14"/>
            </w:rPr>
            <w:t>GE.15-11545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1A4BED" w:rsidRPr="006709E4" w:rsidRDefault="001A4BED" w:rsidP="006709E4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42863">
            <w:rPr>
              <w:noProof/>
            </w:rPr>
            <w:t>31</w:t>
          </w:r>
          <w:r>
            <w:fldChar w:fldCharType="end"/>
          </w:r>
          <w:r>
            <w:t>/</w:t>
          </w:r>
          <w:r w:rsidR="00B42863">
            <w:fldChar w:fldCharType="begin"/>
          </w:r>
          <w:r w:rsidR="00B42863">
            <w:instrText xml:space="preserve"> NUMPAGES  \* Arabic  \* MERGEFORMAT </w:instrText>
          </w:r>
          <w:r w:rsidR="00B42863">
            <w:fldChar w:fldCharType="separate"/>
          </w:r>
          <w:r w:rsidR="00B42863">
            <w:rPr>
              <w:noProof/>
            </w:rPr>
            <w:t>31</w:t>
          </w:r>
          <w:r w:rsidR="00B42863">
            <w:rPr>
              <w:noProof/>
            </w:rPr>
            <w:fldChar w:fldCharType="end"/>
          </w:r>
        </w:p>
      </w:tc>
    </w:tr>
  </w:tbl>
  <w:p w:rsidR="001A4BED" w:rsidRPr="006709E4" w:rsidRDefault="001A4BED" w:rsidP="006709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1A4BED" w:rsidTr="006709E4">
      <w:tc>
        <w:tcPr>
          <w:tcW w:w="3873" w:type="dxa"/>
        </w:tcPr>
        <w:p w:rsidR="001A4BED" w:rsidRDefault="001A4BED" w:rsidP="006709E4">
          <w:pPr>
            <w:pStyle w:val="ReleaseDate"/>
            <w:rPr>
              <w:color w:val="01000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6B046AAC" wp14:editId="237D4744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10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10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GE.15-11545 (R)</w:t>
          </w:r>
          <w:r>
            <w:rPr>
              <w:color w:val="010000"/>
            </w:rPr>
            <w:t xml:space="preserve">    1</w:t>
          </w:r>
          <w:r>
            <w:rPr>
              <w:color w:val="010000"/>
              <w:lang w:val="en-US"/>
            </w:rPr>
            <w:t>1</w:t>
          </w:r>
          <w:r>
            <w:rPr>
              <w:color w:val="010000"/>
            </w:rPr>
            <w:t>0815    120815</w:t>
          </w:r>
        </w:p>
        <w:p w:rsidR="001A4BED" w:rsidRPr="006709E4" w:rsidRDefault="001A4BED" w:rsidP="006709E4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*1511545*</w:t>
          </w:r>
        </w:p>
      </w:tc>
      <w:tc>
        <w:tcPr>
          <w:tcW w:w="5127" w:type="dxa"/>
        </w:tcPr>
        <w:p w:rsidR="001A4BED" w:rsidRDefault="001A4BED" w:rsidP="006709E4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eastAsia="ru-RU"/>
            </w:rPr>
            <w:drawing>
              <wp:inline distT="0" distB="0" distL="0" distR="0" wp14:anchorId="1823BC12" wp14:editId="2DF2B324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A4BED" w:rsidRPr="006709E4" w:rsidRDefault="001A4BED" w:rsidP="006709E4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ED" w:rsidRPr="00637E54" w:rsidRDefault="001A4BED" w:rsidP="00637E54">
      <w:pPr>
        <w:pStyle w:val="Footer"/>
        <w:spacing w:after="80"/>
        <w:ind w:left="792"/>
        <w:rPr>
          <w:sz w:val="16"/>
        </w:rPr>
      </w:pPr>
      <w:r w:rsidRPr="00637E54">
        <w:rPr>
          <w:sz w:val="16"/>
        </w:rPr>
        <w:t>__________________</w:t>
      </w:r>
    </w:p>
  </w:footnote>
  <w:footnote w:type="continuationSeparator" w:id="0">
    <w:p w:rsidR="001A4BED" w:rsidRPr="00637E54" w:rsidRDefault="001A4BED" w:rsidP="00637E54">
      <w:pPr>
        <w:pStyle w:val="Footer"/>
        <w:spacing w:after="80"/>
        <w:ind w:left="792"/>
        <w:rPr>
          <w:sz w:val="16"/>
        </w:rPr>
      </w:pPr>
      <w:r w:rsidRPr="00637E54">
        <w:rPr>
          <w:sz w:val="16"/>
        </w:rPr>
        <w:t>__________________</w:t>
      </w:r>
    </w:p>
  </w:footnote>
  <w:footnote w:id="1">
    <w:p w:rsidR="001A4BED" w:rsidRPr="00B62D59" w:rsidRDefault="001A4BED" w:rsidP="00637E54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 w:rsidRPr="005353DA">
        <w:rPr>
          <w:rStyle w:val="FootnoteReference"/>
          <w:szCs w:val="17"/>
          <w:vertAlign w:val="baseline"/>
        </w:rPr>
        <w:t>*</w:t>
      </w:r>
      <w:r w:rsidRPr="00B62D59">
        <w:tab/>
      </w:r>
      <w:r>
        <w:t>Приложение к настоящему докладу распространяется в том виде, в каком оно было получено.</w:t>
      </w:r>
    </w:p>
  </w:footnote>
  <w:footnote w:id="2">
    <w:p w:rsidR="001A4BED" w:rsidRPr="00200BA6" w:rsidRDefault="001A4BED" w:rsidP="00637E54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502C29">
        <w:tab/>
      </w:r>
      <w:r>
        <w:rPr>
          <w:rStyle w:val="FootnoteReference"/>
        </w:rPr>
        <w:footnoteRef/>
      </w:r>
      <w:r>
        <w:tab/>
        <w:t>Задержка с распространением секретариатом универсального периодического обзора заранее представленных Швецией вопросов была обусловлена техническими причинами.</w:t>
      </w:r>
    </w:p>
  </w:footnote>
  <w:footnote w:id="3">
    <w:p w:rsidR="001A4BED" w:rsidRPr="00D0269F" w:rsidRDefault="001A4BED" w:rsidP="001A4BED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7"/>
        </w:rPr>
      </w:pPr>
      <w:r w:rsidRPr="00DB1755">
        <w:tab/>
      </w:r>
      <w:r w:rsidRPr="004F7C6B">
        <w:rPr>
          <w:rStyle w:val="FootnoteReference"/>
          <w:vertAlign w:val="baseline"/>
        </w:rPr>
        <w:t>**</w:t>
      </w:r>
      <w:r w:rsidRPr="004F7C6B">
        <w:tab/>
      </w:r>
      <w:r w:rsidRPr="00D0269F">
        <w:rPr>
          <w:spacing w:val="4"/>
          <w:w w:val="103"/>
          <w:szCs w:val="17"/>
        </w:rPr>
        <w:t>Выводы и рекомендации не редактировались.</w:t>
      </w:r>
    </w:p>
  </w:footnote>
  <w:footnote w:id="4">
    <w:p w:rsidR="00DB1755" w:rsidRDefault="00DB1755" w:rsidP="00DB1755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  <w:t>В ходе интерактивного диалога эта рекомендация была сформулирована следующим образом: «осуществлять стратегию поощрения занятости инвалидов на период</w:t>
      </w:r>
      <w:r w:rsidR="00EA5AC4">
        <w:t xml:space="preserve"> </w:t>
      </w:r>
      <w:r w:rsidR="00CD2C14">
        <w:br/>
      </w:r>
      <w:r>
        <w:t xml:space="preserve">2011–2020 годов и Национальную стратегию интеграции рома (Судан)».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1A4BED" w:rsidTr="006709E4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1A4BED" w:rsidRPr="006709E4" w:rsidRDefault="001A4BED" w:rsidP="006709E4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5E345B">
            <w:rPr>
              <w:b/>
            </w:rPr>
            <w:t>A/HRC/30/10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1A4BED" w:rsidRDefault="001A4BED" w:rsidP="006709E4">
          <w:pPr>
            <w:pStyle w:val="Header"/>
          </w:pPr>
        </w:p>
      </w:tc>
    </w:tr>
  </w:tbl>
  <w:p w:rsidR="001A4BED" w:rsidRPr="006709E4" w:rsidRDefault="001A4BED" w:rsidP="006709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1A4BED" w:rsidTr="006709E4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1A4BED" w:rsidRDefault="001A4BED" w:rsidP="006709E4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1A4BED" w:rsidRPr="006709E4" w:rsidRDefault="001A4BED" w:rsidP="006709E4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5E345B">
            <w:rPr>
              <w:b/>
            </w:rPr>
            <w:t>A/HRC/30/10</w:t>
          </w:r>
          <w:r>
            <w:rPr>
              <w:b/>
            </w:rPr>
            <w:fldChar w:fldCharType="end"/>
          </w:r>
        </w:p>
      </w:tc>
    </w:tr>
  </w:tbl>
  <w:p w:rsidR="001A4BED" w:rsidRPr="006709E4" w:rsidRDefault="001A4BED" w:rsidP="006709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1A4BED" w:rsidTr="006709E4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1A4BED" w:rsidRPr="006709E4" w:rsidRDefault="001A4BED" w:rsidP="006709E4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1A4BED" w:rsidRDefault="001A4BED" w:rsidP="006709E4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1A4BED" w:rsidRPr="006709E4" w:rsidRDefault="001A4BED" w:rsidP="006709E4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/HRC/30/10</w:t>
          </w:r>
        </w:p>
      </w:tc>
    </w:tr>
    <w:tr w:rsidR="001A4BED" w:rsidRPr="00B42863" w:rsidTr="006709E4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A4BED" w:rsidRPr="006709E4" w:rsidRDefault="001A4BED" w:rsidP="006709E4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7ACDF8B4" wp14:editId="4ACB0ED2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A4BED" w:rsidRPr="006709E4" w:rsidRDefault="001A4BED" w:rsidP="006709E4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A4BED" w:rsidRPr="006709E4" w:rsidRDefault="001A4BED" w:rsidP="006709E4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A4BED" w:rsidRPr="005353DA" w:rsidRDefault="001A4BED" w:rsidP="006709E4">
          <w:pPr>
            <w:pStyle w:val="Distribution"/>
            <w:rPr>
              <w:color w:val="000000"/>
              <w:lang w:val="en-US"/>
            </w:rPr>
          </w:pPr>
          <w:r w:rsidRPr="005353DA">
            <w:rPr>
              <w:color w:val="000000"/>
              <w:lang w:val="en-US"/>
            </w:rPr>
            <w:t>Distr.: General</w:t>
          </w:r>
        </w:p>
        <w:p w:rsidR="001A4BED" w:rsidRPr="005353DA" w:rsidRDefault="001A4BED" w:rsidP="006709E4">
          <w:pPr>
            <w:pStyle w:val="Publication"/>
            <w:rPr>
              <w:color w:val="000000"/>
              <w:lang w:val="en-US"/>
            </w:rPr>
          </w:pPr>
          <w:r w:rsidRPr="005353DA">
            <w:rPr>
              <w:color w:val="000000"/>
              <w:lang w:val="en-US"/>
            </w:rPr>
            <w:t>8 July 2015</w:t>
          </w:r>
        </w:p>
        <w:p w:rsidR="001A4BED" w:rsidRPr="005353DA" w:rsidRDefault="001A4BED" w:rsidP="006709E4">
          <w:pPr>
            <w:rPr>
              <w:color w:val="000000"/>
              <w:lang w:val="en-US"/>
            </w:rPr>
          </w:pPr>
          <w:r w:rsidRPr="005353DA">
            <w:rPr>
              <w:color w:val="000000"/>
              <w:lang w:val="en-US"/>
            </w:rPr>
            <w:t>Russian</w:t>
          </w:r>
        </w:p>
        <w:p w:rsidR="001A4BED" w:rsidRPr="005353DA" w:rsidRDefault="001A4BED" w:rsidP="006709E4">
          <w:pPr>
            <w:pStyle w:val="Original"/>
            <w:rPr>
              <w:color w:val="000000"/>
              <w:lang w:val="en-US"/>
            </w:rPr>
          </w:pPr>
          <w:r w:rsidRPr="005353DA">
            <w:rPr>
              <w:color w:val="000000"/>
              <w:lang w:val="en-US"/>
            </w:rPr>
            <w:t>Original: English</w:t>
          </w:r>
        </w:p>
        <w:p w:rsidR="001A4BED" w:rsidRPr="005353DA" w:rsidRDefault="001A4BED" w:rsidP="006709E4">
          <w:pPr>
            <w:rPr>
              <w:lang w:val="en-US"/>
            </w:rPr>
          </w:pPr>
        </w:p>
      </w:tc>
    </w:tr>
  </w:tbl>
  <w:p w:rsidR="001A4BED" w:rsidRPr="005353DA" w:rsidRDefault="001A4BED" w:rsidP="006709E4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8136A83"/>
    <w:multiLevelType w:val="multilevel"/>
    <w:tmpl w:val="B1F6960E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6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14D6AB6"/>
    <w:multiLevelType w:val="multilevel"/>
    <w:tmpl w:val="82A68538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9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0">
    <w:nsid w:val="22600576"/>
    <w:multiLevelType w:val="multilevel"/>
    <w:tmpl w:val="64FCB848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11">
    <w:nsid w:val="2748219A"/>
    <w:multiLevelType w:val="multilevel"/>
    <w:tmpl w:val="2B0853D4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12">
    <w:nsid w:val="33091B8A"/>
    <w:multiLevelType w:val="multilevel"/>
    <w:tmpl w:val="F30CA8AC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13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5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5"/>
  </w:num>
  <w:num w:numId="10">
    <w:abstractNumId w:val="14"/>
  </w:num>
  <w:num w:numId="11">
    <w:abstractNumId w:val="7"/>
  </w:num>
  <w:num w:numId="12">
    <w:abstractNumId w:val="5"/>
  </w:num>
  <w:num w:numId="13">
    <w:abstractNumId w:val="11"/>
  </w:num>
  <w:num w:numId="14">
    <w:abstractNumId w:val="1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activeWritingStyle w:appName="MSWord" w:lang="ru-RU" w:vendorID="1" w:dllVersion="512" w:checkStyle="0"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1545*"/>
    <w:docVar w:name="CreationDt" w:val="8/12/2015 8:11: AM"/>
    <w:docVar w:name="DocCategory" w:val="Doc"/>
    <w:docVar w:name="DocType" w:val="Final"/>
    <w:docVar w:name="DutyStation" w:val="Geneva"/>
    <w:docVar w:name="FooterJN" w:val="GE.15-11545"/>
    <w:docVar w:name="jobn" w:val="GE.15-11545 (R)"/>
    <w:docVar w:name="jobnDT" w:val="GE.15-11545 (R)   120815"/>
    <w:docVar w:name="jobnDTDT" w:val="GE.15-11545 (R)   120815   120815"/>
    <w:docVar w:name="JobNo" w:val="GE.1511545R"/>
    <w:docVar w:name="JobNo2" w:val="1515192R"/>
    <w:docVar w:name="LocalDrive" w:val="0"/>
    <w:docVar w:name="OandT" w:val=" "/>
    <w:docVar w:name="PaperSize" w:val="A4"/>
    <w:docVar w:name="sss1" w:val="A/HRC/30/10"/>
    <w:docVar w:name="sss2" w:val="-"/>
    <w:docVar w:name="Symbol1" w:val="A/HRC/30/10"/>
    <w:docVar w:name="Symbol2" w:val="-"/>
  </w:docVars>
  <w:rsids>
    <w:rsidRoot w:val="000D36D8"/>
    <w:rsid w:val="00004615"/>
    <w:rsid w:val="00004756"/>
    <w:rsid w:val="00013E03"/>
    <w:rsid w:val="00015201"/>
    <w:rsid w:val="00024A67"/>
    <w:rsid w:val="00025CF3"/>
    <w:rsid w:val="0002669B"/>
    <w:rsid w:val="00033C1F"/>
    <w:rsid w:val="000479CA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2464"/>
    <w:rsid w:val="000A111E"/>
    <w:rsid w:val="000A4A11"/>
    <w:rsid w:val="000B02B7"/>
    <w:rsid w:val="000C069D"/>
    <w:rsid w:val="000C67BC"/>
    <w:rsid w:val="000D36D8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44A3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93822"/>
    <w:rsid w:val="0019704E"/>
    <w:rsid w:val="001A39EE"/>
    <w:rsid w:val="001A4338"/>
    <w:rsid w:val="001A4BED"/>
    <w:rsid w:val="001A6777"/>
    <w:rsid w:val="001C54CE"/>
    <w:rsid w:val="001C66FF"/>
    <w:rsid w:val="001D1749"/>
    <w:rsid w:val="001D2679"/>
    <w:rsid w:val="001D4376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564AC"/>
    <w:rsid w:val="00261386"/>
    <w:rsid w:val="00261C41"/>
    <w:rsid w:val="00264124"/>
    <w:rsid w:val="00264A43"/>
    <w:rsid w:val="002726BA"/>
    <w:rsid w:val="00277697"/>
    <w:rsid w:val="00281B96"/>
    <w:rsid w:val="002853F1"/>
    <w:rsid w:val="002A04A3"/>
    <w:rsid w:val="002A0BAE"/>
    <w:rsid w:val="002A2DD8"/>
    <w:rsid w:val="002A7921"/>
    <w:rsid w:val="002B1213"/>
    <w:rsid w:val="002B5F0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5C45"/>
    <w:rsid w:val="002F6149"/>
    <w:rsid w:val="002F7D25"/>
    <w:rsid w:val="00325C10"/>
    <w:rsid w:val="00326F5F"/>
    <w:rsid w:val="00332D90"/>
    <w:rsid w:val="00333B06"/>
    <w:rsid w:val="00337D91"/>
    <w:rsid w:val="00346BFB"/>
    <w:rsid w:val="00350756"/>
    <w:rsid w:val="003542EE"/>
    <w:rsid w:val="00360D26"/>
    <w:rsid w:val="00362FFE"/>
    <w:rsid w:val="003658B0"/>
    <w:rsid w:val="0038044D"/>
    <w:rsid w:val="00384AEE"/>
    <w:rsid w:val="0038527A"/>
    <w:rsid w:val="00391367"/>
    <w:rsid w:val="0039505F"/>
    <w:rsid w:val="003A150E"/>
    <w:rsid w:val="003A2730"/>
    <w:rsid w:val="003B0D33"/>
    <w:rsid w:val="003B16B4"/>
    <w:rsid w:val="003B5A03"/>
    <w:rsid w:val="003C12AC"/>
    <w:rsid w:val="003C2842"/>
    <w:rsid w:val="003D0825"/>
    <w:rsid w:val="003D2003"/>
    <w:rsid w:val="003D5DA2"/>
    <w:rsid w:val="003E5193"/>
    <w:rsid w:val="00401CDD"/>
    <w:rsid w:val="00402244"/>
    <w:rsid w:val="00415DEC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45DD"/>
    <w:rsid w:val="0047759D"/>
    <w:rsid w:val="00487893"/>
    <w:rsid w:val="0049612D"/>
    <w:rsid w:val="004964B8"/>
    <w:rsid w:val="004A21EE"/>
    <w:rsid w:val="004A36EE"/>
    <w:rsid w:val="004A7499"/>
    <w:rsid w:val="004B1314"/>
    <w:rsid w:val="004B16C7"/>
    <w:rsid w:val="004B722C"/>
    <w:rsid w:val="004C1B79"/>
    <w:rsid w:val="004C6A2C"/>
    <w:rsid w:val="004D275F"/>
    <w:rsid w:val="004D3492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353DA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5DDE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345B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4BC5"/>
    <w:rsid w:val="00635AF8"/>
    <w:rsid w:val="00637E54"/>
    <w:rsid w:val="006409EF"/>
    <w:rsid w:val="006459C6"/>
    <w:rsid w:val="00646363"/>
    <w:rsid w:val="00647668"/>
    <w:rsid w:val="00655212"/>
    <w:rsid w:val="00657EE4"/>
    <w:rsid w:val="006709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1EAB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A3D13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18F5"/>
    <w:rsid w:val="007E2B6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6350F"/>
    <w:rsid w:val="00873020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3A54"/>
    <w:rsid w:val="00915944"/>
    <w:rsid w:val="009228D9"/>
    <w:rsid w:val="009312DC"/>
    <w:rsid w:val="009327BF"/>
    <w:rsid w:val="00934047"/>
    <w:rsid w:val="00935F33"/>
    <w:rsid w:val="0094745A"/>
    <w:rsid w:val="00952B5F"/>
    <w:rsid w:val="00953546"/>
    <w:rsid w:val="0095649D"/>
    <w:rsid w:val="009565AD"/>
    <w:rsid w:val="00963BDB"/>
    <w:rsid w:val="00984EE4"/>
    <w:rsid w:val="00990168"/>
    <w:rsid w:val="0099354F"/>
    <w:rsid w:val="009A07A0"/>
    <w:rsid w:val="009B16EA"/>
    <w:rsid w:val="009B3444"/>
    <w:rsid w:val="009B5DCD"/>
    <w:rsid w:val="009B5EE6"/>
    <w:rsid w:val="009B7193"/>
    <w:rsid w:val="009C20B9"/>
    <w:rsid w:val="009C382E"/>
    <w:rsid w:val="009C495F"/>
    <w:rsid w:val="009C4FDF"/>
    <w:rsid w:val="009C6A25"/>
    <w:rsid w:val="009D28B9"/>
    <w:rsid w:val="009D6E3D"/>
    <w:rsid w:val="009E5E58"/>
    <w:rsid w:val="009F0808"/>
    <w:rsid w:val="00A070E6"/>
    <w:rsid w:val="00A1426A"/>
    <w:rsid w:val="00A14F1D"/>
    <w:rsid w:val="00A1703F"/>
    <w:rsid w:val="00A2180A"/>
    <w:rsid w:val="00A22293"/>
    <w:rsid w:val="00A344D5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296A"/>
    <w:rsid w:val="00B2472B"/>
    <w:rsid w:val="00B2753B"/>
    <w:rsid w:val="00B30444"/>
    <w:rsid w:val="00B33139"/>
    <w:rsid w:val="00B36652"/>
    <w:rsid w:val="00B42863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8612B"/>
    <w:rsid w:val="00BB052D"/>
    <w:rsid w:val="00BB1F92"/>
    <w:rsid w:val="00BB46C6"/>
    <w:rsid w:val="00BB5B7F"/>
    <w:rsid w:val="00BB7E8A"/>
    <w:rsid w:val="00BC20A0"/>
    <w:rsid w:val="00BC75AA"/>
    <w:rsid w:val="00BD0770"/>
    <w:rsid w:val="00BD2F16"/>
    <w:rsid w:val="00BE2488"/>
    <w:rsid w:val="00BE2D25"/>
    <w:rsid w:val="00BE3829"/>
    <w:rsid w:val="00BE448A"/>
    <w:rsid w:val="00BE531D"/>
    <w:rsid w:val="00BF2725"/>
    <w:rsid w:val="00BF3D60"/>
    <w:rsid w:val="00BF5FCB"/>
    <w:rsid w:val="00BF6763"/>
    <w:rsid w:val="00C00290"/>
    <w:rsid w:val="00C05FFF"/>
    <w:rsid w:val="00C16B93"/>
    <w:rsid w:val="00C2210E"/>
    <w:rsid w:val="00C2524E"/>
    <w:rsid w:val="00C32802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57E72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476F"/>
    <w:rsid w:val="00C96443"/>
    <w:rsid w:val="00CA2CF3"/>
    <w:rsid w:val="00CB519E"/>
    <w:rsid w:val="00CC3D89"/>
    <w:rsid w:val="00CC5B37"/>
    <w:rsid w:val="00CD2C14"/>
    <w:rsid w:val="00CD2ED3"/>
    <w:rsid w:val="00CD3C62"/>
    <w:rsid w:val="00CE4211"/>
    <w:rsid w:val="00CF021B"/>
    <w:rsid w:val="00CF066B"/>
    <w:rsid w:val="00CF07BE"/>
    <w:rsid w:val="00CF291E"/>
    <w:rsid w:val="00CF4412"/>
    <w:rsid w:val="00CF5B33"/>
    <w:rsid w:val="00D01748"/>
    <w:rsid w:val="00D028FF"/>
    <w:rsid w:val="00D03ECD"/>
    <w:rsid w:val="00D05963"/>
    <w:rsid w:val="00D07231"/>
    <w:rsid w:val="00D11640"/>
    <w:rsid w:val="00D1470E"/>
    <w:rsid w:val="00D20AA4"/>
    <w:rsid w:val="00D25A7B"/>
    <w:rsid w:val="00D32157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1755"/>
    <w:rsid w:val="00DB326E"/>
    <w:rsid w:val="00DC1E7E"/>
    <w:rsid w:val="00DC31D2"/>
    <w:rsid w:val="00DC3E6C"/>
    <w:rsid w:val="00DC7A5F"/>
    <w:rsid w:val="00DD16D2"/>
    <w:rsid w:val="00DD6A66"/>
    <w:rsid w:val="00DE0D15"/>
    <w:rsid w:val="00DE7D34"/>
    <w:rsid w:val="00DF1CF0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3ABA"/>
    <w:rsid w:val="00E261F5"/>
    <w:rsid w:val="00E34A5B"/>
    <w:rsid w:val="00E4741B"/>
    <w:rsid w:val="00E478DE"/>
    <w:rsid w:val="00E5226F"/>
    <w:rsid w:val="00E53135"/>
    <w:rsid w:val="00E54D94"/>
    <w:rsid w:val="00E60799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A5AC4"/>
    <w:rsid w:val="00EB0A5D"/>
    <w:rsid w:val="00EB1F66"/>
    <w:rsid w:val="00EB646E"/>
    <w:rsid w:val="00EC34C1"/>
    <w:rsid w:val="00EC6F5D"/>
    <w:rsid w:val="00EC705F"/>
    <w:rsid w:val="00EC7A61"/>
    <w:rsid w:val="00ED1C96"/>
    <w:rsid w:val="00EE3586"/>
    <w:rsid w:val="00EE63A7"/>
    <w:rsid w:val="00EE7954"/>
    <w:rsid w:val="00EF1FBD"/>
    <w:rsid w:val="00EF2699"/>
    <w:rsid w:val="00EF29BE"/>
    <w:rsid w:val="00EF6606"/>
    <w:rsid w:val="00F07943"/>
    <w:rsid w:val="00F07DDF"/>
    <w:rsid w:val="00F16256"/>
    <w:rsid w:val="00F231E8"/>
    <w:rsid w:val="00F26EA8"/>
    <w:rsid w:val="00F30632"/>
    <w:rsid w:val="00F33544"/>
    <w:rsid w:val="00F35ACF"/>
    <w:rsid w:val="00F45C4A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670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9E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9E4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9E4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5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0F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670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9E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9E4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9E4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5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0F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2A83-30FE-4E10-A4B1-2B01812E9800}"/>
</file>

<file path=customXml/itemProps2.xml><?xml version="1.0" encoding="utf-8"?>
<ds:datastoreItem xmlns:ds="http://schemas.openxmlformats.org/officeDocument/2006/customXml" ds:itemID="{88C5DEF4-492E-4BCD-B08F-3E056BFB5F23}"/>
</file>

<file path=customXml/itemProps3.xml><?xml version="1.0" encoding="utf-8"?>
<ds:datastoreItem xmlns:ds="http://schemas.openxmlformats.org/officeDocument/2006/customXml" ds:itemID="{6CB441C7-2EB6-4F63-A773-C89B1649FB22}"/>
</file>

<file path=customXml/itemProps4.xml><?xml version="1.0" encoding="utf-8"?>
<ds:datastoreItem xmlns:ds="http://schemas.openxmlformats.org/officeDocument/2006/customXml" ds:itemID="{84A45C8A-44BC-42BD-B447-F536560493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10033</Words>
  <Characters>72344</Characters>
  <Application>Microsoft Office Word</Application>
  <DocSecurity>0</DocSecurity>
  <Lines>1418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81970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Universal Periodic Review - Bulgaria in Russian</dc:title>
  <dc:creator>Marina Korotkova</dc:creator>
  <cp:lastModifiedBy>Izotova Elena</cp:lastModifiedBy>
  <cp:revision>3</cp:revision>
  <cp:lastPrinted>2015-08-12T09:18:00Z</cp:lastPrinted>
  <dcterms:created xsi:type="dcterms:W3CDTF">2015-08-12T13:35:00Z</dcterms:created>
  <dcterms:modified xsi:type="dcterms:W3CDTF">2015-08-12T13:45:00Z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1511545R</vt:lpwstr>
  </property>
  <property fmtid="{D5CDD505-2E9C-101B-9397-08002B2CF9AE}" pid="3" name="ODSRefJobNo">
    <vt:lpwstr>1515192R</vt:lpwstr>
  </property>
  <property fmtid="{D5CDD505-2E9C-101B-9397-08002B2CF9AE}" pid="4" name="Symbol1">
    <vt:lpwstr>A/HRC/30/10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8 July 2015</vt:lpwstr>
  </property>
  <property fmtid="{D5CDD505-2E9C-101B-9397-08002B2CF9AE}" pid="12" name="Original">
    <vt:lpwstr>English</vt:lpwstr>
  </property>
  <property fmtid="{D5CDD505-2E9C-101B-9397-08002B2CF9AE}" pid="13" name="Release Date">
    <vt:lpwstr>120815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13500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