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C4D" w:rsidRPr="006D5F2E" w:rsidRDefault="002A6C4D" w:rsidP="002A6C4D">
      <w:pPr>
        <w:spacing w:line="240" w:lineRule="auto"/>
        <w:rPr>
          <w:sz w:val="6"/>
        </w:rPr>
        <w:sectPr w:rsidR="002A6C4D" w:rsidRPr="006D5F2E" w:rsidSect="00AC63FC">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6D5F2E">
        <w:rPr>
          <w:rStyle w:val="CommentReference"/>
          <w:szCs w:val="20"/>
        </w:rPr>
        <w:commentReference w:id="0"/>
      </w:r>
    </w:p>
    <w:p w:rsidR="002A6C4D" w:rsidRPr="006D5F2E" w:rsidRDefault="002A6C4D" w:rsidP="002A6C4D">
      <w:pPr>
        <w:pStyle w:val="H1"/>
      </w:pPr>
      <w:r w:rsidRPr="006D5F2E">
        <w:lastRenderedPageBreak/>
        <w:t>Consejo de Derechos Humanos</w:t>
      </w:r>
    </w:p>
    <w:p w:rsidR="002A6C4D" w:rsidRPr="006D5F2E" w:rsidRDefault="006D5F2E" w:rsidP="002A6C4D">
      <w:pPr>
        <w:pStyle w:val="H23"/>
      </w:pPr>
      <w:r w:rsidRPr="00AC22D8">
        <w:t>30</w:t>
      </w:r>
      <w:r>
        <w:t>º</w:t>
      </w:r>
      <w:r w:rsidR="002A6C4D" w:rsidRPr="006D5F2E">
        <w:t xml:space="preserve"> período de sesiones</w:t>
      </w:r>
    </w:p>
    <w:p w:rsidR="006D5F2E" w:rsidRPr="00AC22D8" w:rsidRDefault="006D5F2E" w:rsidP="006D5F2E">
      <w:pPr>
        <w:tabs>
          <w:tab w:val="left" w:pos="475"/>
          <w:tab w:val="left" w:pos="965"/>
          <w:tab w:val="left" w:pos="1440"/>
          <w:tab w:val="left" w:pos="1915"/>
          <w:tab w:val="left" w:pos="2405"/>
          <w:tab w:val="left" w:pos="2880"/>
          <w:tab w:val="left" w:pos="3355"/>
        </w:tabs>
      </w:pPr>
      <w:r w:rsidRPr="00AC22D8">
        <w:t>Tema 1 del programa</w:t>
      </w:r>
    </w:p>
    <w:p w:rsidR="006D5F2E" w:rsidRDefault="006D5F2E" w:rsidP="006D5F2E">
      <w:pPr>
        <w:tabs>
          <w:tab w:val="left" w:pos="475"/>
          <w:tab w:val="left" w:pos="965"/>
          <w:tab w:val="left" w:pos="1440"/>
          <w:tab w:val="left" w:pos="1915"/>
          <w:tab w:val="left" w:pos="2405"/>
          <w:tab w:val="left" w:pos="2880"/>
          <w:tab w:val="left" w:pos="3355"/>
        </w:tabs>
        <w:rPr>
          <w:b/>
        </w:rPr>
      </w:pPr>
      <w:r w:rsidRPr="006D5F2E">
        <w:rPr>
          <w:b/>
        </w:rPr>
        <w:t>Cuestiones de organización y de procedimiento</w:t>
      </w:r>
    </w:p>
    <w:p w:rsidR="006D5F2E" w:rsidRPr="006D5F2E" w:rsidRDefault="006D5F2E" w:rsidP="006D5F2E">
      <w:pPr>
        <w:tabs>
          <w:tab w:val="left" w:pos="475"/>
          <w:tab w:val="left" w:pos="965"/>
          <w:tab w:val="left" w:pos="1440"/>
          <w:tab w:val="left" w:pos="1915"/>
          <w:tab w:val="left" w:pos="2405"/>
          <w:tab w:val="left" w:pos="2880"/>
          <w:tab w:val="left" w:pos="3355"/>
        </w:tabs>
        <w:spacing w:line="120" w:lineRule="exact"/>
        <w:rPr>
          <w:b/>
          <w:sz w:val="10"/>
        </w:rPr>
      </w:pPr>
    </w:p>
    <w:p w:rsidR="006D5F2E" w:rsidRPr="006D5F2E" w:rsidRDefault="006D5F2E" w:rsidP="006D5F2E">
      <w:pPr>
        <w:tabs>
          <w:tab w:val="left" w:pos="475"/>
          <w:tab w:val="left" w:pos="965"/>
          <w:tab w:val="left" w:pos="1440"/>
          <w:tab w:val="left" w:pos="1915"/>
          <w:tab w:val="left" w:pos="2405"/>
          <w:tab w:val="left" w:pos="2880"/>
          <w:tab w:val="left" w:pos="3355"/>
        </w:tabs>
        <w:spacing w:line="120" w:lineRule="exact"/>
        <w:rPr>
          <w:b/>
          <w:sz w:val="10"/>
        </w:rPr>
      </w:pPr>
    </w:p>
    <w:p w:rsidR="006D5F2E" w:rsidRPr="006D5F2E" w:rsidRDefault="006D5F2E" w:rsidP="006D5F2E">
      <w:pPr>
        <w:tabs>
          <w:tab w:val="left" w:pos="475"/>
          <w:tab w:val="left" w:pos="965"/>
          <w:tab w:val="left" w:pos="1440"/>
          <w:tab w:val="left" w:pos="1915"/>
          <w:tab w:val="left" w:pos="2405"/>
          <w:tab w:val="left" w:pos="2880"/>
          <w:tab w:val="left" w:pos="3355"/>
        </w:tabs>
        <w:spacing w:line="120" w:lineRule="exact"/>
        <w:rPr>
          <w:b/>
          <w:sz w:val="10"/>
        </w:rPr>
      </w:pPr>
    </w:p>
    <w:p w:rsidR="006D5F2E" w:rsidRDefault="006D5F2E" w:rsidP="006D5F2E">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tab/>
      </w:r>
      <w:r>
        <w:tab/>
      </w:r>
      <w:r w:rsidRPr="00AC22D8">
        <w:t xml:space="preserve">Elección de miembros del Comité Asesor del Consejo </w:t>
      </w:r>
      <w:r>
        <w:br/>
      </w:r>
      <w:r w:rsidRPr="00AC22D8">
        <w:t>de Derechos Humanos</w:t>
      </w:r>
    </w:p>
    <w:p w:rsidR="006D5F2E" w:rsidRPr="006D5F2E" w:rsidRDefault="006D5F2E" w:rsidP="006D5F2E">
      <w:pPr>
        <w:spacing w:line="120" w:lineRule="exact"/>
        <w:rPr>
          <w:sz w:val="10"/>
        </w:rPr>
      </w:pPr>
    </w:p>
    <w:p w:rsidR="006D5F2E" w:rsidRPr="006D5F2E" w:rsidRDefault="006D5F2E" w:rsidP="006D5F2E">
      <w:pPr>
        <w:spacing w:line="120" w:lineRule="exact"/>
        <w:rPr>
          <w:sz w:val="10"/>
        </w:rPr>
      </w:pPr>
    </w:p>
    <w:p w:rsidR="006D5F2E" w:rsidRDefault="006D5F2E" w:rsidP="006D5F2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tab/>
      </w:r>
      <w:r>
        <w:tab/>
      </w:r>
      <w:r w:rsidRPr="00AC22D8">
        <w:t>Nota del Secretario General</w:t>
      </w:r>
    </w:p>
    <w:p w:rsidR="006C2E42" w:rsidRPr="006C2E42" w:rsidRDefault="006C2E42" w:rsidP="006C2E42">
      <w:pPr>
        <w:spacing w:line="120" w:lineRule="exact"/>
        <w:rPr>
          <w:sz w:val="10"/>
        </w:rPr>
      </w:pPr>
    </w:p>
    <w:p w:rsidR="006C2E42" w:rsidRPr="006C2E42" w:rsidRDefault="006C2E42" w:rsidP="006C2E42">
      <w:pPr>
        <w:spacing w:line="120" w:lineRule="exact"/>
        <w:rPr>
          <w:sz w:val="10"/>
        </w:rPr>
      </w:pPr>
    </w:p>
    <w:p w:rsidR="006D5F2E" w:rsidRPr="00AC22D8" w:rsidRDefault="00330380" w:rsidP="00330380">
      <w:pPr>
        <w:pStyle w:val="SingleTxt"/>
        <w:tabs>
          <w:tab w:val="right" w:pos="1022"/>
        </w:tabs>
        <w:ind w:right="1260"/>
      </w:pPr>
      <w:r w:rsidRPr="00AC22D8">
        <w:rPr>
          <w:spacing w:val="0"/>
          <w:w w:val="100"/>
        </w:rPr>
        <w:t>1.</w:t>
      </w:r>
      <w:r w:rsidRPr="00AC22D8">
        <w:rPr>
          <w:spacing w:val="0"/>
          <w:w w:val="100"/>
        </w:rPr>
        <w:tab/>
      </w:r>
      <w:r w:rsidR="006D5F2E" w:rsidRPr="00AC22D8">
        <w:t>Conforme a la resolución 5/1 del Consejo de Derechos Humanos, los miembros del Comité Asesor del Consejo de Derechos Humanos, compuesto por 18 expertos que actúan a título personal y cuyas candidaturas son propuestas por los Estados Miembros de las Naciones Unidas tras la celebración de consultas con sus instituciones nacionales de derechos humanos y con organizaciones de la sociedad civil, serán elegidos por el Consejo, en votación secreta, de la lista de candidatos que se hayan propuesto con arreglo a los requisitos acordados.</w:t>
      </w:r>
    </w:p>
    <w:p w:rsidR="006D5F2E" w:rsidRPr="00AC22D8" w:rsidRDefault="00330380" w:rsidP="00330380">
      <w:pPr>
        <w:pStyle w:val="SingleTxt"/>
      </w:pPr>
      <w:r w:rsidRPr="00AC22D8">
        <w:rPr>
          <w:spacing w:val="0"/>
          <w:w w:val="100"/>
        </w:rPr>
        <w:t>2.</w:t>
      </w:r>
      <w:r w:rsidRPr="00AC22D8">
        <w:rPr>
          <w:spacing w:val="0"/>
          <w:w w:val="100"/>
        </w:rPr>
        <w:tab/>
      </w:r>
      <w:r w:rsidR="006D5F2E" w:rsidRPr="00AC22D8">
        <w:t>La distribución geográfica de los miembros será la siguiente:</w:t>
      </w:r>
    </w:p>
    <w:p w:rsidR="006D5F2E" w:rsidRPr="00AC22D8" w:rsidRDefault="006D5F2E" w:rsidP="006D5F2E">
      <w:pPr>
        <w:pStyle w:val="SingleTxt"/>
      </w:pPr>
      <w:r>
        <w:tab/>
      </w:r>
      <w:r w:rsidRPr="00AC22D8">
        <w:t>a)</w:t>
      </w:r>
      <w:r>
        <w:tab/>
      </w:r>
      <w:r w:rsidRPr="00AC22D8">
        <w:t>5 de Estados de África;</w:t>
      </w:r>
    </w:p>
    <w:p w:rsidR="006D5F2E" w:rsidRPr="00AC22D8" w:rsidRDefault="006D5F2E" w:rsidP="006D5F2E">
      <w:pPr>
        <w:pStyle w:val="SingleTxt"/>
      </w:pPr>
      <w:r>
        <w:tab/>
      </w:r>
      <w:r w:rsidRPr="00AC22D8">
        <w:t>b)</w:t>
      </w:r>
      <w:r>
        <w:tab/>
      </w:r>
      <w:r w:rsidRPr="00AC22D8">
        <w:t>5 de Estados de Asia y el Pacífico;</w:t>
      </w:r>
    </w:p>
    <w:p w:rsidR="006D5F2E" w:rsidRPr="00AC22D8" w:rsidRDefault="006D5F2E" w:rsidP="006D5F2E">
      <w:pPr>
        <w:pStyle w:val="SingleTxt"/>
      </w:pPr>
      <w:r>
        <w:tab/>
      </w:r>
      <w:r w:rsidRPr="00AC22D8">
        <w:t>c)</w:t>
      </w:r>
      <w:r>
        <w:tab/>
      </w:r>
      <w:r w:rsidRPr="00AC22D8">
        <w:t>2 de Estados de Europa Oriental;</w:t>
      </w:r>
    </w:p>
    <w:p w:rsidR="006D5F2E" w:rsidRPr="00AC22D8" w:rsidRDefault="006D5F2E" w:rsidP="006D5F2E">
      <w:pPr>
        <w:pStyle w:val="SingleTxt"/>
      </w:pPr>
      <w:r>
        <w:tab/>
      </w:r>
      <w:r w:rsidRPr="00AC22D8">
        <w:t>d)</w:t>
      </w:r>
      <w:r>
        <w:tab/>
      </w:r>
      <w:r w:rsidRPr="00AC22D8">
        <w:t>3 de Estados de América Latina y el Caribe;</w:t>
      </w:r>
    </w:p>
    <w:p w:rsidR="006D5F2E" w:rsidRPr="00AC22D8" w:rsidRDefault="006D5F2E" w:rsidP="006D5F2E">
      <w:pPr>
        <w:pStyle w:val="SingleTxt"/>
      </w:pPr>
      <w:r>
        <w:tab/>
      </w:r>
      <w:r w:rsidRPr="00AC22D8">
        <w:t>e)</w:t>
      </w:r>
      <w:r>
        <w:tab/>
      </w:r>
      <w:r w:rsidRPr="00AC22D8">
        <w:t>3 de Estados de Europa Occidental y otros Estados.</w:t>
      </w:r>
    </w:p>
    <w:p w:rsidR="006D5F2E" w:rsidRPr="00AC22D8" w:rsidRDefault="00330380" w:rsidP="00330380">
      <w:pPr>
        <w:pStyle w:val="SingleTxt"/>
        <w:tabs>
          <w:tab w:val="right" w:pos="1022"/>
        </w:tabs>
        <w:ind w:right="1260"/>
      </w:pPr>
      <w:r w:rsidRPr="00AC22D8">
        <w:rPr>
          <w:spacing w:val="0"/>
          <w:w w:val="100"/>
        </w:rPr>
        <w:t>3.</w:t>
      </w:r>
      <w:r w:rsidRPr="00AC22D8">
        <w:rPr>
          <w:spacing w:val="0"/>
          <w:w w:val="100"/>
        </w:rPr>
        <w:tab/>
      </w:r>
      <w:r w:rsidR="006D5F2E" w:rsidRPr="00AC22D8">
        <w:t>En su sexto período de sesiones, el Consejo de Derechos Humanos aprobó la decisión 6/102 sobre el seguimiento de su resolución 5/1, en la que expuso los requisitos técnicos y objetivos para la presentación de candidaturas, que incluyen:</w:t>
      </w:r>
    </w:p>
    <w:p w:rsidR="006D5F2E" w:rsidRPr="00AC22D8" w:rsidRDefault="006D5F2E" w:rsidP="006D5F2E">
      <w:pPr>
        <w:pStyle w:val="SingleTxt"/>
      </w:pPr>
      <w:r>
        <w:tab/>
      </w:r>
      <w:r w:rsidRPr="00AC22D8">
        <w:t>a)</w:t>
      </w:r>
      <w:r>
        <w:tab/>
      </w:r>
      <w:r w:rsidRPr="00AC22D8">
        <w:t>Competencia y experiencia reconocidas en la esfera de los derechos humanos;</w:t>
      </w:r>
    </w:p>
    <w:p w:rsidR="006D5F2E" w:rsidRPr="00AC22D8" w:rsidRDefault="006D5F2E" w:rsidP="006D5F2E">
      <w:pPr>
        <w:pStyle w:val="SingleTxt"/>
      </w:pPr>
      <w:r>
        <w:tab/>
      </w:r>
      <w:r w:rsidRPr="00AC22D8">
        <w:t>b)</w:t>
      </w:r>
      <w:r>
        <w:tab/>
      </w:r>
      <w:r w:rsidRPr="00AC22D8">
        <w:t>Gran integridad moral;</w:t>
      </w:r>
    </w:p>
    <w:p w:rsidR="006D5F2E" w:rsidRPr="00AC22D8" w:rsidRDefault="006D5F2E" w:rsidP="006D5F2E">
      <w:pPr>
        <w:pStyle w:val="SingleTxt"/>
      </w:pPr>
      <w:r>
        <w:tab/>
      </w:r>
      <w:r w:rsidRPr="00AC22D8">
        <w:t>c)</w:t>
      </w:r>
      <w:r>
        <w:tab/>
      </w:r>
      <w:r w:rsidRPr="00AC22D8">
        <w:t>Independencia e imparcialidad.</w:t>
      </w:r>
    </w:p>
    <w:p w:rsidR="006D5F2E" w:rsidRDefault="00330380" w:rsidP="00330380">
      <w:pPr>
        <w:pStyle w:val="SingleTxt"/>
        <w:tabs>
          <w:tab w:val="right" w:pos="1022"/>
        </w:tabs>
        <w:ind w:right="1260"/>
      </w:pPr>
      <w:r>
        <w:rPr>
          <w:spacing w:val="0"/>
          <w:w w:val="100"/>
        </w:rPr>
        <w:t>4.</w:t>
      </w:r>
      <w:r>
        <w:rPr>
          <w:spacing w:val="0"/>
          <w:w w:val="100"/>
        </w:rPr>
        <w:tab/>
      </w:r>
      <w:r w:rsidR="006D5F2E" w:rsidRPr="00AC22D8">
        <w:t>Al seleccionar a los candidatos, los Estados deben aplicar las siguientes directrices sobre los requisitos técnicos y objetivos para la presentación de sus candidatos:</w:t>
      </w:r>
    </w:p>
    <w:p w:rsidR="006D5F2E" w:rsidRPr="00AC22D8" w:rsidRDefault="006D5F2E" w:rsidP="006D5F2E">
      <w:pPr>
        <w:pStyle w:val="SingleTxt"/>
      </w:pPr>
      <w:r>
        <w:tab/>
      </w:r>
      <w:r w:rsidRPr="00AC22D8">
        <w:t>a)</w:t>
      </w:r>
      <w:r>
        <w:tab/>
      </w:r>
      <w:r w:rsidRPr="00AC22D8">
        <w:t>Competencia y experiencia:</w:t>
      </w:r>
    </w:p>
    <w:p w:rsidR="006D5F2E" w:rsidRPr="00AC22D8" w:rsidRDefault="006D5F2E" w:rsidP="006D5F2E">
      <w:pPr>
        <w:pStyle w:val="SingleTxt"/>
        <w:ind w:left="1758" w:right="1264"/>
      </w:pPr>
      <w:r w:rsidRPr="00AC22D8">
        <w:lastRenderedPageBreak/>
        <w:t>i)</w:t>
      </w:r>
      <w:r>
        <w:tab/>
      </w:r>
      <w:r w:rsidRPr="00AC22D8">
        <w:t>Estudios académicos en derechos humanos o esferas conexas y/o experiencia y conocimiento de las funciones de liderazgo en materia de derechos humanos a nivel nacional, regional o internacional;</w:t>
      </w:r>
    </w:p>
    <w:p w:rsidR="006D5F2E" w:rsidRPr="00AC22D8" w:rsidRDefault="006D5F2E" w:rsidP="006D5F2E">
      <w:pPr>
        <w:pStyle w:val="SingleTxt"/>
        <w:ind w:left="1758" w:right="1264"/>
      </w:pPr>
      <w:r w:rsidRPr="00AC22D8">
        <w:t>ii)</w:t>
      </w:r>
      <w:r>
        <w:tab/>
      </w:r>
      <w:r w:rsidRPr="00AC22D8">
        <w:t>Experiencia sustancial (por lo menos cinco años) y contribuciones personales en la esfera de los derechos humanos;</w:t>
      </w:r>
    </w:p>
    <w:p w:rsidR="006D5F2E" w:rsidRPr="00AC22D8" w:rsidRDefault="006D5F2E" w:rsidP="006D5F2E">
      <w:pPr>
        <w:pStyle w:val="SingleTxt"/>
        <w:ind w:left="1758" w:right="1264"/>
      </w:pPr>
      <w:r w:rsidRPr="00AC22D8">
        <w:t>iii)</w:t>
      </w:r>
      <w:r>
        <w:tab/>
      </w:r>
      <w:r w:rsidRPr="00AC22D8">
        <w:t>Será preferible que el candidato tenga conocimientos del sistema de las Naciones Unidas y de los mandatos y las políticas institucionales relacionados con la labor en la esfera de los derechos humanos, así como conocimiento de los instrumentos, las normas y las disciplinas internacionales relativos a los derechos humanos y familiaridad con los distintos ordenamientos jurídicos y las distintas culturas;</w:t>
      </w:r>
    </w:p>
    <w:p w:rsidR="006D5F2E" w:rsidRPr="00AC22D8" w:rsidRDefault="006D5F2E" w:rsidP="006D5F2E">
      <w:pPr>
        <w:pStyle w:val="SingleTxt"/>
        <w:ind w:left="1758" w:right="1264"/>
      </w:pPr>
      <w:r w:rsidRPr="00AC22D8">
        <w:t>iv)</w:t>
      </w:r>
      <w:r>
        <w:tab/>
      </w:r>
      <w:r w:rsidRPr="00AC22D8">
        <w:t>Dominio de por lo menos uno de los idiomas oficiales de las Naciones Unidas;</w:t>
      </w:r>
    </w:p>
    <w:p w:rsidR="006D5F2E" w:rsidRPr="00AC22D8" w:rsidRDefault="006D5F2E" w:rsidP="006D5F2E">
      <w:pPr>
        <w:pStyle w:val="SingleTxt"/>
        <w:ind w:left="1758" w:right="1264"/>
      </w:pPr>
      <w:r w:rsidRPr="00AC22D8">
        <w:t>v)</w:t>
      </w:r>
      <w:r>
        <w:tab/>
      </w:r>
      <w:r w:rsidRPr="00AC22D8">
        <w:t>Tiempo suficiente para cumplir la labor del Comité Asesor de manera efectiva, asistiendo a sus períodos de sesiones y desarrollando las actividades encomendadas entre períodos de sesiones;</w:t>
      </w:r>
    </w:p>
    <w:p w:rsidR="006D5F2E" w:rsidRPr="00AC22D8" w:rsidRDefault="006D5F2E" w:rsidP="006D5F2E">
      <w:pPr>
        <w:pStyle w:val="SingleTxt"/>
      </w:pPr>
      <w:r>
        <w:tab/>
      </w:r>
      <w:r w:rsidRPr="00AC22D8">
        <w:t>b)</w:t>
      </w:r>
      <w:r>
        <w:tab/>
      </w:r>
      <w:r w:rsidRPr="00AC22D8">
        <w:t>Gran integridad moral;</w:t>
      </w:r>
    </w:p>
    <w:p w:rsidR="006D5F2E" w:rsidRPr="00AC22D8" w:rsidRDefault="006D5F2E" w:rsidP="006D5F2E">
      <w:pPr>
        <w:pStyle w:val="SingleTxt"/>
      </w:pPr>
      <w:r>
        <w:tab/>
      </w:r>
      <w:r w:rsidRPr="00AC22D8">
        <w:t>c)</w:t>
      </w:r>
      <w:r>
        <w:tab/>
      </w:r>
      <w:r w:rsidRPr="00AC22D8">
        <w:t>Independencia e imparcialidad: quedarán excluidas las personas que ocupen cargos de decisión en gobiernos o en cualquier organización o entidad que pudieren dar lugar a un conflicto de intereses con las responsabilidades inherentes al mandato; los miembros elegidos del Comité Asesor actuarán a título personal;</w:t>
      </w:r>
    </w:p>
    <w:p w:rsidR="006D5F2E" w:rsidRPr="00AC22D8" w:rsidRDefault="006D5F2E" w:rsidP="006D5F2E">
      <w:pPr>
        <w:pStyle w:val="SingleTxt"/>
      </w:pPr>
      <w:r>
        <w:tab/>
      </w:r>
      <w:r w:rsidRPr="00AC22D8">
        <w:t>d)</w:t>
      </w:r>
      <w:r>
        <w:tab/>
      </w:r>
      <w:r w:rsidRPr="00AC22D8">
        <w:t>Otras consideraciones: se respetará el principio de no acumulación simultánea de funciones de derechos humanos.</w:t>
      </w:r>
    </w:p>
    <w:p w:rsidR="006D5F2E" w:rsidRPr="00AC22D8" w:rsidRDefault="00330380" w:rsidP="00330380">
      <w:pPr>
        <w:pStyle w:val="SingleTxt"/>
        <w:tabs>
          <w:tab w:val="right" w:pos="1022"/>
        </w:tabs>
        <w:ind w:right="1260"/>
      </w:pPr>
      <w:r w:rsidRPr="00AC22D8">
        <w:rPr>
          <w:spacing w:val="0"/>
          <w:w w:val="100"/>
        </w:rPr>
        <w:t>5.</w:t>
      </w:r>
      <w:r w:rsidRPr="00AC22D8">
        <w:rPr>
          <w:spacing w:val="0"/>
          <w:w w:val="100"/>
        </w:rPr>
        <w:tab/>
      </w:r>
      <w:r w:rsidR="006D5F2E" w:rsidRPr="00AC22D8">
        <w:t>Al elegir a los miembros del Comité Asesor, el Consejo de Derechos Humanos prestará la debida atención al equilibrio de género y a una adecuada representación de las diferentes culturas y sistemas jurídicos.</w:t>
      </w:r>
    </w:p>
    <w:p w:rsidR="006D5F2E" w:rsidRPr="00AC22D8" w:rsidRDefault="00330380" w:rsidP="00330380">
      <w:pPr>
        <w:pStyle w:val="SingleTxt"/>
      </w:pPr>
      <w:r w:rsidRPr="00AC22D8">
        <w:rPr>
          <w:spacing w:val="0"/>
          <w:w w:val="100"/>
        </w:rPr>
        <w:t>6.</w:t>
      </w:r>
      <w:r w:rsidRPr="00AC22D8">
        <w:rPr>
          <w:spacing w:val="0"/>
          <w:w w:val="100"/>
        </w:rPr>
        <w:tab/>
      </w:r>
      <w:r w:rsidR="006D5F2E" w:rsidRPr="00AC22D8">
        <w:t>En su séptimo período de sesiones, el Consejo de Derechos Humanos eligió por primera vez a los 18 miembros del Comité Asesor. Cuatro miembros fueron elegidos por un mandato de un año, 7 por un mandato de dos años y 7 por un mandato de tres años.</w:t>
      </w:r>
    </w:p>
    <w:p w:rsidR="006D5F2E" w:rsidRPr="00AC22D8" w:rsidRDefault="00330380" w:rsidP="00330380">
      <w:pPr>
        <w:pStyle w:val="SingleTxt"/>
      </w:pPr>
      <w:r w:rsidRPr="00AC22D8">
        <w:rPr>
          <w:spacing w:val="0"/>
          <w:w w:val="100"/>
        </w:rPr>
        <w:t>7.</w:t>
      </w:r>
      <w:r w:rsidRPr="00AC22D8">
        <w:rPr>
          <w:spacing w:val="0"/>
          <w:w w:val="100"/>
        </w:rPr>
        <w:tab/>
      </w:r>
      <w:r w:rsidR="006D5F2E" w:rsidRPr="00AC22D8">
        <w:t>En su 30º período de sesiones, de conformidad con su programa de trabajo anual, el Consejo de Derechos Humanos elegirá a los miembros del Comité Asesor que ocuparán los 4 puestos vacantes. De las 4 vacantes, 1 es para los Estados de África, 1</w:t>
      </w:r>
      <w:r w:rsidR="006D5F2E">
        <w:t> </w:t>
      </w:r>
      <w:r w:rsidR="006D5F2E" w:rsidRPr="00AC22D8">
        <w:t>para los Estados de Asia y el Pacífico, 1 para los Estados de América Latina y el Caribe y 1 para los Estados de Europa Occidental y otros Estados.</w:t>
      </w:r>
    </w:p>
    <w:p w:rsidR="006D5F2E" w:rsidRPr="00AC22D8" w:rsidRDefault="00330380" w:rsidP="00330380">
      <w:pPr>
        <w:pStyle w:val="SingleTxt"/>
      </w:pPr>
      <w:r w:rsidRPr="00AC22D8">
        <w:rPr>
          <w:spacing w:val="0"/>
          <w:w w:val="100"/>
        </w:rPr>
        <w:t>8.</w:t>
      </w:r>
      <w:r w:rsidRPr="00AC22D8">
        <w:rPr>
          <w:spacing w:val="0"/>
          <w:w w:val="100"/>
        </w:rPr>
        <w:tab/>
      </w:r>
      <w:r w:rsidR="006D5F2E" w:rsidRPr="00AC22D8">
        <w:t>De conformidad con el párrafo 71 de la resolución 5/1 del Consejo de Derechos Humanos, la lista de candidatos se cerrará dos meses antes de la fecha de la elección, y la Secretaría pondrá dicha lista y la información pertinente a disposición de los Estados Miembros y del público por lo menos un mes antes de la elección.</w:t>
      </w:r>
    </w:p>
    <w:p w:rsidR="006D5F2E" w:rsidRPr="00AC22D8" w:rsidRDefault="00330380" w:rsidP="00330380">
      <w:pPr>
        <w:pStyle w:val="SingleTxt"/>
      </w:pPr>
      <w:r w:rsidRPr="00AC22D8">
        <w:rPr>
          <w:spacing w:val="0"/>
          <w:w w:val="100"/>
        </w:rPr>
        <w:t>9.</w:t>
      </w:r>
      <w:r w:rsidRPr="00AC22D8">
        <w:rPr>
          <w:spacing w:val="0"/>
          <w:w w:val="100"/>
        </w:rPr>
        <w:tab/>
      </w:r>
      <w:r w:rsidR="006D5F2E" w:rsidRPr="00AC22D8">
        <w:t>El 20 de abril de 2015, la Secretaría del Consejo de Derechos Humanos dirigió una nota verbal a los coordinadores regionales interesados para alentar a la presentación de propuestas de candidaturas, y los informó de que la fecha límite para la presentación de candidaturas era el 22 de junio de 2015.</w:t>
      </w:r>
    </w:p>
    <w:p w:rsidR="006D5F2E" w:rsidRPr="00AC22D8" w:rsidRDefault="00330380" w:rsidP="00330380">
      <w:pPr>
        <w:pStyle w:val="SingleTxt"/>
      </w:pPr>
      <w:r w:rsidRPr="00AC22D8">
        <w:rPr>
          <w:spacing w:val="0"/>
          <w:w w:val="100"/>
        </w:rPr>
        <w:t>10.</w:t>
      </w:r>
      <w:r w:rsidRPr="00AC22D8">
        <w:rPr>
          <w:spacing w:val="0"/>
          <w:w w:val="100"/>
        </w:rPr>
        <w:tab/>
      </w:r>
      <w:r w:rsidR="006D5F2E" w:rsidRPr="00AC22D8">
        <w:t>La Secretaría recibió cuatro candidaturas para la elección a los puestos de miembro del Comité Asesor, procedentes de los Gobiernos de la Arabia Saudita, la Argentina, Austria y Etiopía.</w:t>
      </w:r>
    </w:p>
    <w:p w:rsidR="006D5F2E" w:rsidRDefault="00330380" w:rsidP="00330380">
      <w:pPr>
        <w:pStyle w:val="SingleTxt"/>
      </w:pPr>
      <w:r>
        <w:rPr>
          <w:spacing w:val="0"/>
          <w:w w:val="100"/>
        </w:rPr>
        <w:lastRenderedPageBreak/>
        <w:t>11.</w:t>
      </w:r>
      <w:r>
        <w:rPr>
          <w:spacing w:val="0"/>
          <w:w w:val="100"/>
        </w:rPr>
        <w:tab/>
      </w:r>
      <w:r w:rsidR="006D5F2E" w:rsidRPr="00AC22D8">
        <w:t>Las candidaturas recibidas figuran a continuación; los datos biográficos relativos a los candidatos figuran en el anexo</w:t>
      </w:r>
      <w:r w:rsidR="006D5F2E" w:rsidRPr="006D5F2E">
        <w:rPr>
          <w:rStyle w:val="FootnoteReference"/>
          <w:color w:val="auto"/>
          <w:vertAlign w:val="baseline"/>
        </w:rPr>
        <w:footnoteReference w:customMarkFollows="1" w:id="1"/>
        <w:t>*</w:t>
      </w:r>
      <w:r w:rsidR="006D5F2E" w:rsidRPr="00AC22D8">
        <w:t>.</w:t>
      </w:r>
    </w:p>
    <w:p w:rsidR="008E4E04" w:rsidRDefault="008E4E04" w:rsidP="008E4E0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AC22D8">
        <w:t>Estados de África</w:t>
      </w:r>
    </w:p>
    <w:p w:rsidR="008E4E04" w:rsidRPr="008E4E04" w:rsidRDefault="008E4E04" w:rsidP="008E4E04">
      <w:pPr>
        <w:pStyle w:val="SingleTxt"/>
        <w:spacing w:after="0" w:line="120" w:lineRule="exact"/>
        <w:rPr>
          <w:sz w:val="10"/>
        </w:rPr>
      </w:pPr>
    </w:p>
    <w:p w:rsidR="008E4E04" w:rsidRPr="008E4E04" w:rsidRDefault="008E4E04" w:rsidP="008E4E04">
      <w:pPr>
        <w:pStyle w:val="SingleTxt"/>
        <w:spacing w:after="0"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3787"/>
        <w:gridCol w:w="3787"/>
      </w:tblGrid>
      <w:tr w:rsidR="008E4E04" w:rsidRPr="008E4E04" w:rsidTr="008E4E04">
        <w:trPr>
          <w:tblHeader/>
        </w:trPr>
        <w:tc>
          <w:tcPr>
            <w:tcW w:w="3787" w:type="dxa"/>
            <w:tcBorders>
              <w:top w:val="single" w:sz="4" w:space="0" w:color="auto"/>
              <w:bottom w:val="single" w:sz="12" w:space="0" w:color="auto"/>
            </w:tcBorders>
            <w:shd w:val="clear" w:color="auto" w:fill="auto"/>
            <w:vAlign w:val="bottom"/>
          </w:tcPr>
          <w:p w:rsidR="008E4E04" w:rsidRPr="008E4E04" w:rsidRDefault="008E4E04" w:rsidP="008E4E04">
            <w:pPr>
              <w:tabs>
                <w:tab w:val="left" w:pos="288"/>
                <w:tab w:val="left" w:pos="576"/>
                <w:tab w:val="left" w:pos="864"/>
                <w:tab w:val="left" w:pos="1152"/>
              </w:tabs>
              <w:spacing w:before="80" w:after="80" w:line="160" w:lineRule="exact"/>
              <w:ind w:right="40"/>
              <w:rPr>
                <w:i/>
                <w:sz w:val="14"/>
              </w:rPr>
            </w:pPr>
            <w:r w:rsidRPr="008E4E04">
              <w:rPr>
                <w:i/>
                <w:sz w:val="14"/>
              </w:rPr>
              <w:t>Estado que propone la candidatura</w:t>
            </w:r>
          </w:p>
        </w:tc>
        <w:tc>
          <w:tcPr>
            <w:tcW w:w="3787" w:type="dxa"/>
            <w:tcBorders>
              <w:top w:val="single" w:sz="4" w:space="0" w:color="auto"/>
              <w:bottom w:val="single" w:sz="12" w:space="0" w:color="auto"/>
            </w:tcBorders>
            <w:shd w:val="clear" w:color="auto" w:fill="auto"/>
            <w:vAlign w:val="bottom"/>
          </w:tcPr>
          <w:p w:rsidR="008E4E04" w:rsidRPr="008E4E04" w:rsidRDefault="008E4E04" w:rsidP="008E4E04">
            <w:pPr>
              <w:tabs>
                <w:tab w:val="left" w:pos="288"/>
                <w:tab w:val="left" w:pos="576"/>
                <w:tab w:val="left" w:pos="864"/>
                <w:tab w:val="left" w:pos="1152"/>
              </w:tabs>
              <w:spacing w:before="80" w:after="80" w:line="160" w:lineRule="exact"/>
              <w:ind w:right="397"/>
              <w:rPr>
                <w:i/>
                <w:sz w:val="14"/>
              </w:rPr>
            </w:pPr>
            <w:r w:rsidRPr="008E4E04">
              <w:rPr>
                <w:i/>
                <w:sz w:val="14"/>
              </w:rPr>
              <w:t>Experto propuesto</w:t>
            </w:r>
          </w:p>
        </w:tc>
      </w:tr>
      <w:tr w:rsidR="008E4E04" w:rsidRPr="008E4E04" w:rsidTr="008E4E04">
        <w:trPr>
          <w:trHeight w:hRule="exact" w:val="115"/>
          <w:tblHeader/>
        </w:trPr>
        <w:tc>
          <w:tcPr>
            <w:tcW w:w="3787" w:type="dxa"/>
            <w:tcBorders>
              <w:top w:val="single" w:sz="12" w:space="0" w:color="auto"/>
            </w:tcBorders>
            <w:shd w:val="clear" w:color="auto" w:fill="auto"/>
            <w:vAlign w:val="bottom"/>
          </w:tcPr>
          <w:p w:rsidR="008E4E04" w:rsidRPr="008E4E04" w:rsidRDefault="008E4E04" w:rsidP="008E4E04">
            <w:pPr>
              <w:tabs>
                <w:tab w:val="left" w:pos="288"/>
                <w:tab w:val="left" w:pos="576"/>
                <w:tab w:val="left" w:pos="864"/>
                <w:tab w:val="left" w:pos="1152"/>
              </w:tabs>
              <w:spacing w:before="40" w:after="80"/>
              <w:ind w:right="40"/>
            </w:pPr>
          </w:p>
        </w:tc>
        <w:tc>
          <w:tcPr>
            <w:tcW w:w="3787" w:type="dxa"/>
            <w:tcBorders>
              <w:top w:val="single" w:sz="12" w:space="0" w:color="auto"/>
            </w:tcBorders>
            <w:shd w:val="clear" w:color="auto" w:fill="auto"/>
            <w:vAlign w:val="bottom"/>
          </w:tcPr>
          <w:p w:rsidR="008E4E04" w:rsidRPr="008E4E04" w:rsidRDefault="008E4E04" w:rsidP="008E4E04">
            <w:pPr>
              <w:tabs>
                <w:tab w:val="left" w:pos="288"/>
                <w:tab w:val="left" w:pos="576"/>
                <w:tab w:val="left" w:pos="864"/>
                <w:tab w:val="left" w:pos="1152"/>
              </w:tabs>
              <w:spacing w:before="40" w:after="80"/>
              <w:ind w:right="397"/>
            </w:pPr>
          </w:p>
        </w:tc>
      </w:tr>
      <w:tr w:rsidR="008E4E04" w:rsidRPr="008E4E04" w:rsidTr="008E4E04">
        <w:tc>
          <w:tcPr>
            <w:tcW w:w="3787" w:type="dxa"/>
            <w:tcBorders>
              <w:bottom w:val="single" w:sz="12" w:space="0" w:color="auto"/>
            </w:tcBorders>
            <w:shd w:val="clear" w:color="auto" w:fill="auto"/>
          </w:tcPr>
          <w:p w:rsidR="008E4E04" w:rsidRPr="008E4E04" w:rsidRDefault="008E4E04" w:rsidP="008E4E04">
            <w:pPr>
              <w:tabs>
                <w:tab w:val="left" w:pos="288"/>
                <w:tab w:val="left" w:pos="576"/>
                <w:tab w:val="left" w:pos="864"/>
                <w:tab w:val="left" w:pos="1152"/>
              </w:tabs>
              <w:spacing w:before="40" w:after="80"/>
              <w:ind w:right="40"/>
            </w:pPr>
            <w:r w:rsidRPr="00AC22D8">
              <w:t>Etiopía</w:t>
            </w:r>
          </w:p>
        </w:tc>
        <w:tc>
          <w:tcPr>
            <w:tcW w:w="3787" w:type="dxa"/>
            <w:tcBorders>
              <w:bottom w:val="single" w:sz="12" w:space="0" w:color="auto"/>
            </w:tcBorders>
            <w:shd w:val="clear" w:color="auto" w:fill="auto"/>
          </w:tcPr>
          <w:p w:rsidR="008E4E04" w:rsidRPr="008E4E04" w:rsidRDefault="008E4E04" w:rsidP="008E4E04">
            <w:pPr>
              <w:tabs>
                <w:tab w:val="left" w:pos="288"/>
                <w:tab w:val="left" w:pos="576"/>
                <w:tab w:val="left" w:pos="864"/>
                <w:tab w:val="left" w:pos="1152"/>
              </w:tabs>
              <w:spacing w:before="40" w:after="80"/>
              <w:ind w:right="397"/>
            </w:pPr>
            <w:r w:rsidRPr="00AC22D8">
              <w:t>Imeru Tamrat Yigezu</w:t>
            </w:r>
          </w:p>
        </w:tc>
      </w:tr>
    </w:tbl>
    <w:p w:rsidR="008E4E04" w:rsidRPr="008E4E04" w:rsidRDefault="008E4E04" w:rsidP="008E4E04">
      <w:pPr>
        <w:pStyle w:val="SingleTxt"/>
        <w:spacing w:after="0" w:line="120" w:lineRule="exact"/>
        <w:rPr>
          <w:sz w:val="10"/>
        </w:rPr>
      </w:pPr>
    </w:p>
    <w:p w:rsidR="008E4E04" w:rsidRPr="008E4E04" w:rsidRDefault="008E4E04" w:rsidP="008E4E04">
      <w:pPr>
        <w:pStyle w:val="SingleTxt"/>
        <w:spacing w:after="0" w:line="120" w:lineRule="exact"/>
        <w:rPr>
          <w:sz w:val="10"/>
        </w:rPr>
      </w:pPr>
    </w:p>
    <w:p w:rsidR="006D5F2E" w:rsidRDefault="008E4E04" w:rsidP="008E4E0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tab/>
      </w:r>
      <w:r>
        <w:tab/>
      </w:r>
      <w:r w:rsidR="006D5F2E" w:rsidRPr="00AC22D8">
        <w:t>Estados de Asia y el Pacífico</w:t>
      </w:r>
    </w:p>
    <w:p w:rsidR="008E4E04" w:rsidRPr="008E4E04" w:rsidRDefault="008E4E04" w:rsidP="008E4E04">
      <w:pPr>
        <w:spacing w:line="120" w:lineRule="exact"/>
        <w:rPr>
          <w:sz w:val="10"/>
        </w:rPr>
      </w:pPr>
    </w:p>
    <w:p w:rsidR="008E4E04" w:rsidRDefault="008E4E04" w:rsidP="008E4E04">
      <w:pPr>
        <w:spacing w:line="120" w:lineRule="exact"/>
        <w:rPr>
          <w:sz w:val="10"/>
        </w:rPr>
      </w:pPr>
    </w:p>
    <w:tbl>
      <w:tblPr>
        <w:tblW w:w="0" w:type="auto"/>
        <w:tblInd w:w="1260" w:type="dxa"/>
        <w:tblLayout w:type="fixed"/>
        <w:tblCellMar>
          <w:left w:w="0" w:type="dxa"/>
          <w:right w:w="0" w:type="dxa"/>
        </w:tblCellMar>
        <w:tblLook w:val="0000" w:firstRow="0" w:lastRow="0" w:firstColumn="0" w:lastColumn="0" w:noHBand="0" w:noVBand="0"/>
      </w:tblPr>
      <w:tblGrid>
        <w:gridCol w:w="3787"/>
        <w:gridCol w:w="3787"/>
      </w:tblGrid>
      <w:tr w:rsidR="008E4E04" w:rsidRPr="008E4E04" w:rsidTr="00EE756C">
        <w:trPr>
          <w:tblHeader/>
        </w:trPr>
        <w:tc>
          <w:tcPr>
            <w:tcW w:w="3787" w:type="dxa"/>
            <w:tcBorders>
              <w:top w:val="single" w:sz="4" w:space="0" w:color="auto"/>
              <w:bottom w:val="single" w:sz="12" w:space="0" w:color="auto"/>
            </w:tcBorders>
            <w:shd w:val="clear" w:color="auto" w:fill="auto"/>
            <w:vAlign w:val="bottom"/>
          </w:tcPr>
          <w:p w:rsidR="008E4E04" w:rsidRPr="008E4E04" w:rsidRDefault="008E4E04" w:rsidP="00EE756C">
            <w:pPr>
              <w:tabs>
                <w:tab w:val="left" w:pos="288"/>
                <w:tab w:val="left" w:pos="576"/>
                <w:tab w:val="left" w:pos="864"/>
                <w:tab w:val="left" w:pos="1152"/>
              </w:tabs>
              <w:spacing w:before="80" w:after="80" w:line="160" w:lineRule="exact"/>
              <w:ind w:right="40"/>
              <w:rPr>
                <w:i/>
                <w:sz w:val="14"/>
              </w:rPr>
            </w:pPr>
            <w:r w:rsidRPr="008E4E04">
              <w:rPr>
                <w:i/>
                <w:sz w:val="14"/>
              </w:rPr>
              <w:t>Estado que propone la candidatura</w:t>
            </w:r>
          </w:p>
        </w:tc>
        <w:tc>
          <w:tcPr>
            <w:tcW w:w="3787" w:type="dxa"/>
            <w:tcBorders>
              <w:top w:val="single" w:sz="4" w:space="0" w:color="auto"/>
              <w:bottom w:val="single" w:sz="12" w:space="0" w:color="auto"/>
            </w:tcBorders>
            <w:shd w:val="clear" w:color="auto" w:fill="auto"/>
            <w:vAlign w:val="bottom"/>
          </w:tcPr>
          <w:p w:rsidR="008E4E04" w:rsidRPr="008E4E04" w:rsidRDefault="008E4E04" w:rsidP="00EE756C">
            <w:pPr>
              <w:tabs>
                <w:tab w:val="left" w:pos="288"/>
                <w:tab w:val="left" w:pos="576"/>
                <w:tab w:val="left" w:pos="864"/>
                <w:tab w:val="left" w:pos="1152"/>
              </w:tabs>
              <w:spacing w:before="80" w:after="80" w:line="160" w:lineRule="exact"/>
              <w:ind w:right="397"/>
              <w:rPr>
                <w:i/>
                <w:sz w:val="14"/>
              </w:rPr>
            </w:pPr>
            <w:r w:rsidRPr="008E4E04">
              <w:rPr>
                <w:i/>
                <w:sz w:val="14"/>
              </w:rPr>
              <w:t>Experto propuesto</w:t>
            </w:r>
          </w:p>
        </w:tc>
      </w:tr>
      <w:tr w:rsidR="008E4E04" w:rsidRPr="008E4E04" w:rsidTr="00EE756C">
        <w:trPr>
          <w:trHeight w:hRule="exact" w:val="115"/>
          <w:tblHeader/>
        </w:trPr>
        <w:tc>
          <w:tcPr>
            <w:tcW w:w="3787" w:type="dxa"/>
            <w:tcBorders>
              <w:top w:val="single" w:sz="12" w:space="0" w:color="auto"/>
            </w:tcBorders>
            <w:shd w:val="clear" w:color="auto" w:fill="auto"/>
            <w:vAlign w:val="bottom"/>
          </w:tcPr>
          <w:p w:rsidR="008E4E04" w:rsidRPr="008E4E04" w:rsidRDefault="008E4E04" w:rsidP="00EE756C">
            <w:pPr>
              <w:tabs>
                <w:tab w:val="left" w:pos="288"/>
                <w:tab w:val="left" w:pos="576"/>
                <w:tab w:val="left" w:pos="864"/>
                <w:tab w:val="left" w:pos="1152"/>
              </w:tabs>
              <w:spacing w:before="40" w:after="80"/>
              <w:ind w:right="40"/>
            </w:pPr>
          </w:p>
        </w:tc>
        <w:tc>
          <w:tcPr>
            <w:tcW w:w="3787" w:type="dxa"/>
            <w:tcBorders>
              <w:top w:val="single" w:sz="12" w:space="0" w:color="auto"/>
            </w:tcBorders>
            <w:shd w:val="clear" w:color="auto" w:fill="auto"/>
            <w:vAlign w:val="bottom"/>
          </w:tcPr>
          <w:p w:rsidR="008E4E04" w:rsidRPr="008E4E04" w:rsidRDefault="008E4E04" w:rsidP="00EE756C">
            <w:pPr>
              <w:tabs>
                <w:tab w:val="left" w:pos="288"/>
                <w:tab w:val="left" w:pos="576"/>
                <w:tab w:val="left" w:pos="864"/>
                <w:tab w:val="left" w:pos="1152"/>
              </w:tabs>
              <w:spacing w:before="40" w:after="80"/>
              <w:ind w:right="397"/>
            </w:pPr>
          </w:p>
        </w:tc>
      </w:tr>
      <w:tr w:rsidR="008E4E04" w:rsidRPr="00330380" w:rsidTr="00EE756C">
        <w:tc>
          <w:tcPr>
            <w:tcW w:w="3787" w:type="dxa"/>
            <w:tcBorders>
              <w:bottom w:val="single" w:sz="12" w:space="0" w:color="auto"/>
            </w:tcBorders>
            <w:shd w:val="clear" w:color="auto" w:fill="auto"/>
          </w:tcPr>
          <w:p w:rsidR="008E4E04" w:rsidRPr="008E4E04" w:rsidRDefault="008E4E04" w:rsidP="00EE756C">
            <w:pPr>
              <w:tabs>
                <w:tab w:val="left" w:pos="288"/>
                <w:tab w:val="left" w:pos="576"/>
                <w:tab w:val="left" w:pos="864"/>
                <w:tab w:val="left" w:pos="1152"/>
              </w:tabs>
              <w:spacing w:before="40" w:after="80"/>
              <w:ind w:right="40"/>
            </w:pPr>
            <w:r w:rsidRPr="00AC22D8">
              <w:t>Arabia Saudita</w:t>
            </w:r>
          </w:p>
        </w:tc>
        <w:tc>
          <w:tcPr>
            <w:tcW w:w="3787" w:type="dxa"/>
            <w:tcBorders>
              <w:bottom w:val="single" w:sz="12" w:space="0" w:color="auto"/>
            </w:tcBorders>
            <w:shd w:val="clear" w:color="auto" w:fill="auto"/>
          </w:tcPr>
          <w:p w:rsidR="008E4E04" w:rsidRPr="008E4E04" w:rsidRDefault="008E4E04" w:rsidP="00EE756C">
            <w:pPr>
              <w:tabs>
                <w:tab w:val="left" w:pos="288"/>
                <w:tab w:val="left" w:pos="576"/>
                <w:tab w:val="left" w:pos="864"/>
                <w:tab w:val="left" w:pos="1152"/>
              </w:tabs>
              <w:spacing w:before="40" w:after="80"/>
              <w:ind w:right="397"/>
              <w:rPr>
                <w:lang w:val="en-US"/>
              </w:rPr>
            </w:pPr>
            <w:r w:rsidRPr="008E4E04">
              <w:rPr>
                <w:lang w:val="en-US"/>
              </w:rPr>
              <w:t>Ibrahim Abdul Aziz Al Sheddi</w:t>
            </w:r>
          </w:p>
        </w:tc>
      </w:tr>
    </w:tbl>
    <w:p w:rsidR="008E4E04" w:rsidRPr="008E4E04" w:rsidRDefault="008E4E04" w:rsidP="008E4E04">
      <w:pPr>
        <w:pStyle w:val="SingleTxt"/>
        <w:spacing w:after="0" w:line="120" w:lineRule="exact"/>
        <w:rPr>
          <w:sz w:val="10"/>
          <w:lang w:val="en-US"/>
        </w:rPr>
      </w:pPr>
    </w:p>
    <w:p w:rsidR="008E4E04" w:rsidRPr="008E4E04" w:rsidRDefault="008E4E04" w:rsidP="008E4E04">
      <w:pPr>
        <w:pStyle w:val="SingleTxt"/>
        <w:spacing w:after="0" w:line="120" w:lineRule="exact"/>
        <w:rPr>
          <w:sz w:val="10"/>
          <w:lang w:val="en-US"/>
        </w:rPr>
      </w:pPr>
    </w:p>
    <w:p w:rsidR="006D5F2E" w:rsidRDefault="008E4E04" w:rsidP="008E4E0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B8004E">
        <w:rPr>
          <w:lang w:val="en-US"/>
        </w:rPr>
        <w:tab/>
      </w:r>
      <w:r w:rsidRPr="00B8004E">
        <w:rPr>
          <w:lang w:val="en-US"/>
        </w:rPr>
        <w:tab/>
      </w:r>
      <w:r w:rsidR="006D5F2E" w:rsidRPr="00AC22D8">
        <w:t>Estados de América Latina y el Caribe</w:t>
      </w:r>
    </w:p>
    <w:p w:rsidR="008E4E04" w:rsidRPr="008E4E04" w:rsidRDefault="008E4E04" w:rsidP="008E4E04">
      <w:pPr>
        <w:tabs>
          <w:tab w:val="left" w:pos="475"/>
          <w:tab w:val="left" w:pos="965"/>
          <w:tab w:val="left" w:pos="1440"/>
          <w:tab w:val="left" w:pos="1915"/>
          <w:tab w:val="left" w:pos="2405"/>
          <w:tab w:val="left" w:pos="2880"/>
          <w:tab w:val="left" w:pos="3355"/>
        </w:tabs>
        <w:spacing w:line="120" w:lineRule="exact"/>
        <w:rPr>
          <w:b/>
          <w:sz w:val="10"/>
        </w:rPr>
      </w:pPr>
    </w:p>
    <w:p w:rsidR="008E4E04" w:rsidRPr="008E4E04" w:rsidRDefault="008E4E04" w:rsidP="008E4E04">
      <w:pPr>
        <w:tabs>
          <w:tab w:val="left" w:pos="475"/>
          <w:tab w:val="left" w:pos="965"/>
          <w:tab w:val="left" w:pos="1440"/>
          <w:tab w:val="left" w:pos="1915"/>
          <w:tab w:val="left" w:pos="2405"/>
          <w:tab w:val="left" w:pos="2880"/>
          <w:tab w:val="left" w:pos="3355"/>
        </w:tabs>
        <w:spacing w:line="120" w:lineRule="exact"/>
        <w:rPr>
          <w:b/>
          <w:sz w:val="10"/>
        </w:rPr>
      </w:pPr>
    </w:p>
    <w:tbl>
      <w:tblPr>
        <w:tblW w:w="0" w:type="auto"/>
        <w:tblInd w:w="1260" w:type="dxa"/>
        <w:tblLayout w:type="fixed"/>
        <w:tblCellMar>
          <w:left w:w="0" w:type="dxa"/>
          <w:right w:w="0" w:type="dxa"/>
        </w:tblCellMar>
        <w:tblLook w:val="0000" w:firstRow="0" w:lastRow="0" w:firstColumn="0" w:lastColumn="0" w:noHBand="0" w:noVBand="0"/>
      </w:tblPr>
      <w:tblGrid>
        <w:gridCol w:w="3787"/>
        <w:gridCol w:w="3787"/>
      </w:tblGrid>
      <w:tr w:rsidR="008E4E04" w:rsidRPr="008E4E04" w:rsidTr="00EE756C">
        <w:trPr>
          <w:tblHeader/>
        </w:trPr>
        <w:tc>
          <w:tcPr>
            <w:tcW w:w="3787" w:type="dxa"/>
            <w:tcBorders>
              <w:top w:val="single" w:sz="4" w:space="0" w:color="auto"/>
              <w:bottom w:val="single" w:sz="12" w:space="0" w:color="auto"/>
            </w:tcBorders>
            <w:shd w:val="clear" w:color="auto" w:fill="auto"/>
            <w:vAlign w:val="bottom"/>
          </w:tcPr>
          <w:p w:rsidR="008E4E04" w:rsidRPr="008E4E04" w:rsidRDefault="008E4E04" w:rsidP="00EE756C">
            <w:pPr>
              <w:tabs>
                <w:tab w:val="left" w:pos="288"/>
                <w:tab w:val="left" w:pos="576"/>
                <w:tab w:val="left" w:pos="864"/>
                <w:tab w:val="left" w:pos="1152"/>
              </w:tabs>
              <w:spacing w:before="80" w:after="80" w:line="160" w:lineRule="exact"/>
              <w:ind w:right="40"/>
              <w:rPr>
                <w:i/>
                <w:sz w:val="14"/>
              </w:rPr>
            </w:pPr>
            <w:r w:rsidRPr="008E4E04">
              <w:rPr>
                <w:i/>
                <w:sz w:val="14"/>
              </w:rPr>
              <w:t>Estado que propone la candidatura</w:t>
            </w:r>
          </w:p>
        </w:tc>
        <w:tc>
          <w:tcPr>
            <w:tcW w:w="3787" w:type="dxa"/>
            <w:tcBorders>
              <w:top w:val="single" w:sz="4" w:space="0" w:color="auto"/>
              <w:bottom w:val="single" w:sz="12" w:space="0" w:color="auto"/>
            </w:tcBorders>
            <w:shd w:val="clear" w:color="auto" w:fill="auto"/>
            <w:vAlign w:val="bottom"/>
          </w:tcPr>
          <w:p w:rsidR="008E4E04" w:rsidRPr="008E4E04" w:rsidRDefault="008E4E04" w:rsidP="00EE756C">
            <w:pPr>
              <w:tabs>
                <w:tab w:val="left" w:pos="288"/>
                <w:tab w:val="left" w:pos="576"/>
                <w:tab w:val="left" w:pos="864"/>
                <w:tab w:val="left" w:pos="1152"/>
              </w:tabs>
              <w:spacing w:before="80" w:after="80" w:line="160" w:lineRule="exact"/>
              <w:ind w:right="397"/>
              <w:rPr>
                <w:i/>
                <w:sz w:val="14"/>
              </w:rPr>
            </w:pPr>
            <w:r w:rsidRPr="008E4E04">
              <w:rPr>
                <w:i/>
                <w:sz w:val="14"/>
              </w:rPr>
              <w:t>Experto propuesto</w:t>
            </w:r>
          </w:p>
        </w:tc>
      </w:tr>
      <w:tr w:rsidR="008E4E04" w:rsidRPr="008E4E04" w:rsidTr="00EE756C">
        <w:trPr>
          <w:trHeight w:hRule="exact" w:val="115"/>
          <w:tblHeader/>
        </w:trPr>
        <w:tc>
          <w:tcPr>
            <w:tcW w:w="3787" w:type="dxa"/>
            <w:tcBorders>
              <w:top w:val="single" w:sz="12" w:space="0" w:color="auto"/>
            </w:tcBorders>
            <w:shd w:val="clear" w:color="auto" w:fill="auto"/>
            <w:vAlign w:val="bottom"/>
          </w:tcPr>
          <w:p w:rsidR="008E4E04" w:rsidRPr="008E4E04" w:rsidRDefault="008E4E04" w:rsidP="00EE756C">
            <w:pPr>
              <w:tabs>
                <w:tab w:val="left" w:pos="288"/>
                <w:tab w:val="left" w:pos="576"/>
                <w:tab w:val="left" w:pos="864"/>
                <w:tab w:val="left" w:pos="1152"/>
              </w:tabs>
              <w:spacing w:before="40" w:after="80"/>
              <w:ind w:right="40"/>
            </w:pPr>
          </w:p>
        </w:tc>
        <w:tc>
          <w:tcPr>
            <w:tcW w:w="3787" w:type="dxa"/>
            <w:tcBorders>
              <w:top w:val="single" w:sz="12" w:space="0" w:color="auto"/>
            </w:tcBorders>
            <w:shd w:val="clear" w:color="auto" w:fill="auto"/>
            <w:vAlign w:val="bottom"/>
          </w:tcPr>
          <w:p w:rsidR="008E4E04" w:rsidRPr="008E4E04" w:rsidRDefault="008E4E04" w:rsidP="00EE756C">
            <w:pPr>
              <w:tabs>
                <w:tab w:val="left" w:pos="288"/>
                <w:tab w:val="left" w:pos="576"/>
                <w:tab w:val="left" w:pos="864"/>
                <w:tab w:val="left" w:pos="1152"/>
              </w:tabs>
              <w:spacing w:before="40" w:after="80"/>
              <w:ind w:right="397"/>
            </w:pPr>
          </w:p>
        </w:tc>
      </w:tr>
      <w:tr w:rsidR="008E4E04" w:rsidRPr="008E4E04" w:rsidTr="00EE756C">
        <w:tc>
          <w:tcPr>
            <w:tcW w:w="3787" w:type="dxa"/>
            <w:tcBorders>
              <w:bottom w:val="single" w:sz="12" w:space="0" w:color="auto"/>
            </w:tcBorders>
            <w:shd w:val="clear" w:color="auto" w:fill="auto"/>
          </w:tcPr>
          <w:p w:rsidR="008E4E04" w:rsidRPr="008E4E04" w:rsidRDefault="008E4E04" w:rsidP="00EE756C">
            <w:pPr>
              <w:tabs>
                <w:tab w:val="left" w:pos="288"/>
                <w:tab w:val="left" w:pos="576"/>
                <w:tab w:val="left" w:pos="864"/>
                <w:tab w:val="left" w:pos="1152"/>
              </w:tabs>
              <w:spacing w:before="40" w:after="80"/>
              <w:ind w:right="40"/>
            </w:pPr>
            <w:r w:rsidRPr="00AC22D8">
              <w:t>Argentina</w:t>
            </w:r>
          </w:p>
        </w:tc>
        <w:tc>
          <w:tcPr>
            <w:tcW w:w="3787" w:type="dxa"/>
            <w:tcBorders>
              <w:bottom w:val="single" w:sz="12" w:space="0" w:color="auto"/>
            </w:tcBorders>
            <w:shd w:val="clear" w:color="auto" w:fill="auto"/>
          </w:tcPr>
          <w:p w:rsidR="008E4E04" w:rsidRPr="008E4E04" w:rsidRDefault="008E4E04" w:rsidP="00EE756C">
            <w:pPr>
              <w:tabs>
                <w:tab w:val="left" w:pos="288"/>
                <w:tab w:val="left" w:pos="576"/>
                <w:tab w:val="left" w:pos="864"/>
                <w:tab w:val="left" w:pos="1152"/>
              </w:tabs>
              <w:spacing w:before="40" w:after="80"/>
              <w:ind w:right="397"/>
            </w:pPr>
            <w:r w:rsidRPr="00AC22D8">
              <w:t>Mario Luis Coriolano</w:t>
            </w:r>
          </w:p>
        </w:tc>
      </w:tr>
    </w:tbl>
    <w:p w:rsidR="00D50808" w:rsidRPr="00D50808" w:rsidRDefault="00D50808" w:rsidP="00D50808">
      <w:pPr>
        <w:tabs>
          <w:tab w:val="left" w:pos="475"/>
          <w:tab w:val="left" w:pos="965"/>
          <w:tab w:val="left" w:pos="1440"/>
          <w:tab w:val="left" w:pos="1915"/>
          <w:tab w:val="left" w:pos="2405"/>
          <w:tab w:val="left" w:pos="2880"/>
          <w:tab w:val="left" w:pos="3355"/>
        </w:tabs>
        <w:spacing w:line="120" w:lineRule="exact"/>
        <w:rPr>
          <w:b/>
          <w:sz w:val="10"/>
        </w:rPr>
      </w:pPr>
    </w:p>
    <w:p w:rsidR="00D50808" w:rsidRPr="00D50808" w:rsidRDefault="00D50808" w:rsidP="00D50808">
      <w:pPr>
        <w:tabs>
          <w:tab w:val="left" w:pos="475"/>
          <w:tab w:val="left" w:pos="965"/>
          <w:tab w:val="left" w:pos="1440"/>
          <w:tab w:val="left" w:pos="1915"/>
          <w:tab w:val="left" w:pos="2405"/>
          <w:tab w:val="left" w:pos="2880"/>
          <w:tab w:val="left" w:pos="3355"/>
        </w:tabs>
        <w:spacing w:line="120" w:lineRule="exact"/>
        <w:rPr>
          <w:b/>
          <w:sz w:val="10"/>
        </w:rPr>
      </w:pPr>
    </w:p>
    <w:p w:rsidR="006D5F2E" w:rsidRDefault="00D50808" w:rsidP="00D5080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tab/>
      </w:r>
      <w:r>
        <w:tab/>
      </w:r>
      <w:r w:rsidR="006D5F2E" w:rsidRPr="00AC22D8">
        <w:t>Estados de Europa Occidental y otros Estados</w:t>
      </w:r>
    </w:p>
    <w:p w:rsidR="00D50808" w:rsidRPr="00D50808" w:rsidRDefault="00D50808" w:rsidP="00D50808">
      <w:pPr>
        <w:tabs>
          <w:tab w:val="left" w:pos="475"/>
          <w:tab w:val="left" w:pos="965"/>
          <w:tab w:val="left" w:pos="1440"/>
          <w:tab w:val="left" w:pos="1915"/>
          <w:tab w:val="left" w:pos="2405"/>
          <w:tab w:val="left" w:pos="2880"/>
          <w:tab w:val="left" w:pos="3355"/>
        </w:tabs>
        <w:spacing w:line="120" w:lineRule="exact"/>
        <w:rPr>
          <w:b/>
          <w:sz w:val="10"/>
        </w:rPr>
      </w:pPr>
    </w:p>
    <w:p w:rsidR="00D50808" w:rsidRPr="00D50808" w:rsidRDefault="00D50808" w:rsidP="00D50808">
      <w:pPr>
        <w:tabs>
          <w:tab w:val="left" w:pos="475"/>
          <w:tab w:val="left" w:pos="965"/>
          <w:tab w:val="left" w:pos="1440"/>
          <w:tab w:val="left" w:pos="1915"/>
          <w:tab w:val="left" w:pos="2405"/>
          <w:tab w:val="left" w:pos="2880"/>
          <w:tab w:val="left" w:pos="3355"/>
        </w:tabs>
        <w:spacing w:line="120" w:lineRule="exact"/>
        <w:rPr>
          <w:b/>
          <w:sz w:val="10"/>
        </w:rPr>
      </w:pPr>
    </w:p>
    <w:tbl>
      <w:tblPr>
        <w:tblW w:w="0" w:type="auto"/>
        <w:tblInd w:w="1260" w:type="dxa"/>
        <w:tblLayout w:type="fixed"/>
        <w:tblCellMar>
          <w:left w:w="0" w:type="dxa"/>
          <w:right w:w="0" w:type="dxa"/>
        </w:tblCellMar>
        <w:tblLook w:val="0000" w:firstRow="0" w:lastRow="0" w:firstColumn="0" w:lastColumn="0" w:noHBand="0" w:noVBand="0"/>
      </w:tblPr>
      <w:tblGrid>
        <w:gridCol w:w="3787"/>
        <w:gridCol w:w="3787"/>
      </w:tblGrid>
      <w:tr w:rsidR="00D50808" w:rsidRPr="008E4E04" w:rsidTr="00EE756C">
        <w:trPr>
          <w:tblHeader/>
        </w:trPr>
        <w:tc>
          <w:tcPr>
            <w:tcW w:w="3787" w:type="dxa"/>
            <w:tcBorders>
              <w:top w:val="single" w:sz="4" w:space="0" w:color="auto"/>
              <w:bottom w:val="single" w:sz="12" w:space="0" w:color="auto"/>
            </w:tcBorders>
            <w:shd w:val="clear" w:color="auto" w:fill="auto"/>
            <w:vAlign w:val="bottom"/>
          </w:tcPr>
          <w:p w:rsidR="00D50808" w:rsidRPr="008E4E04" w:rsidRDefault="00D50808" w:rsidP="00EE756C">
            <w:pPr>
              <w:tabs>
                <w:tab w:val="left" w:pos="288"/>
                <w:tab w:val="left" w:pos="576"/>
                <w:tab w:val="left" w:pos="864"/>
                <w:tab w:val="left" w:pos="1152"/>
              </w:tabs>
              <w:spacing w:before="80" w:after="80" w:line="160" w:lineRule="exact"/>
              <w:ind w:right="40"/>
              <w:rPr>
                <w:i/>
                <w:sz w:val="14"/>
              </w:rPr>
            </w:pPr>
            <w:r w:rsidRPr="00D50808">
              <w:rPr>
                <w:i/>
                <w:sz w:val="14"/>
              </w:rPr>
              <w:t>Estado que propone la candidatura</w:t>
            </w:r>
          </w:p>
        </w:tc>
        <w:tc>
          <w:tcPr>
            <w:tcW w:w="3787" w:type="dxa"/>
            <w:tcBorders>
              <w:top w:val="single" w:sz="4" w:space="0" w:color="auto"/>
              <w:bottom w:val="single" w:sz="12" w:space="0" w:color="auto"/>
            </w:tcBorders>
            <w:shd w:val="clear" w:color="auto" w:fill="auto"/>
            <w:vAlign w:val="bottom"/>
          </w:tcPr>
          <w:p w:rsidR="00D50808" w:rsidRPr="008E4E04" w:rsidRDefault="00D50808" w:rsidP="00EE756C">
            <w:pPr>
              <w:tabs>
                <w:tab w:val="left" w:pos="288"/>
                <w:tab w:val="left" w:pos="576"/>
                <w:tab w:val="left" w:pos="864"/>
                <w:tab w:val="left" w:pos="1152"/>
              </w:tabs>
              <w:spacing w:before="80" w:after="80" w:line="160" w:lineRule="exact"/>
              <w:ind w:right="397"/>
              <w:rPr>
                <w:i/>
                <w:sz w:val="14"/>
              </w:rPr>
            </w:pPr>
            <w:r w:rsidRPr="00D50808">
              <w:rPr>
                <w:i/>
                <w:sz w:val="14"/>
              </w:rPr>
              <w:t>Experta propuesta</w:t>
            </w:r>
          </w:p>
        </w:tc>
      </w:tr>
      <w:tr w:rsidR="00D50808" w:rsidRPr="008E4E04" w:rsidTr="00EE756C">
        <w:trPr>
          <w:trHeight w:hRule="exact" w:val="115"/>
          <w:tblHeader/>
        </w:trPr>
        <w:tc>
          <w:tcPr>
            <w:tcW w:w="3787" w:type="dxa"/>
            <w:tcBorders>
              <w:top w:val="single" w:sz="12" w:space="0" w:color="auto"/>
            </w:tcBorders>
            <w:shd w:val="clear" w:color="auto" w:fill="auto"/>
            <w:vAlign w:val="bottom"/>
          </w:tcPr>
          <w:p w:rsidR="00D50808" w:rsidRPr="008E4E04" w:rsidRDefault="00D50808" w:rsidP="00EE756C">
            <w:pPr>
              <w:tabs>
                <w:tab w:val="left" w:pos="288"/>
                <w:tab w:val="left" w:pos="576"/>
                <w:tab w:val="left" w:pos="864"/>
                <w:tab w:val="left" w:pos="1152"/>
              </w:tabs>
              <w:spacing w:before="40" w:after="80"/>
              <w:ind w:right="40"/>
            </w:pPr>
          </w:p>
        </w:tc>
        <w:tc>
          <w:tcPr>
            <w:tcW w:w="3787" w:type="dxa"/>
            <w:tcBorders>
              <w:top w:val="single" w:sz="12" w:space="0" w:color="auto"/>
            </w:tcBorders>
            <w:shd w:val="clear" w:color="auto" w:fill="auto"/>
            <w:vAlign w:val="bottom"/>
          </w:tcPr>
          <w:p w:rsidR="00D50808" w:rsidRPr="008E4E04" w:rsidRDefault="00D50808" w:rsidP="00EE756C">
            <w:pPr>
              <w:tabs>
                <w:tab w:val="left" w:pos="288"/>
                <w:tab w:val="left" w:pos="576"/>
                <w:tab w:val="left" w:pos="864"/>
                <w:tab w:val="left" w:pos="1152"/>
              </w:tabs>
              <w:spacing w:before="40" w:after="80"/>
              <w:ind w:right="397"/>
            </w:pPr>
          </w:p>
        </w:tc>
      </w:tr>
      <w:tr w:rsidR="00D50808" w:rsidRPr="008E4E04" w:rsidTr="00EE756C">
        <w:tc>
          <w:tcPr>
            <w:tcW w:w="3787" w:type="dxa"/>
            <w:tcBorders>
              <w:bottom w:val="single" w:sz="12" w:space="0" w:color="auto"/>
            </w:tcBorders>
            <w:shd w:val="clear" w:color="auto" w:fill="auto"/>
          </w:tcPr>
          <w:p w:rsidR="00D50808" w:rsidRPr="008E4E04" w:rsidRDefault="00D50808" w:rsidP="00EE756C">
            <w:pPr>
              <w:tabs>
                <w:tab w:val="left" w:pos="288"/>
                <w:tab w:val="left" w:pos="576"/>
                <w:tab w:val="left" w:pos="864"/>
                <w:tab w:val="left" w:pos="1152"/>
              </w:tabs>
              <w:spacing w:before="40" w:after="80"/>
              <w:ind w:right="40"/>
            </w:pPr>
            <w:r w:rsidRPr="00AC22D8">
              <w:t>Austria</w:t>
            </w:r>
          </w:p>
        </w:tc>
        <w:tc>
          <w:tcPr>
            <w:tcW w:w="3787" w:type="dxa"/>
            <w:tcBorders>
              <w:bottom w:val="single" w:sz="12" w:space="0" w:color="auto"/>
            </w:tcBorders>
            <w:shd w:val="clear" w:color="auto" w:fill="auto"/>
          </w:tcPr>
          <w:p w:rsidR="00D50808" w:rsidRPr="008E4E04" w:rsidRDefault="00D50808" w:rsidP="00EE756C">
            <w:pPr>
              <w:tabs>
                <w:tab w:val="left" w:pos="288"/>
                <w:tab w:val="left" w:pos="576"/>
                <w:tab w:val="left" w:pos="864"/>
                <w:tab w:val="left" w:pos="1152"/>
              </w:tabs>
              <w:spacing w:before="40" w:after="80"/>
              <w:ind w:right="397"/>
            </w:pPr>
            <w:r w:rsidRPr="00AC22D8">
              <w:t>Katharina Pabel</w:t>
            </w:r>
          </w:p>
        </w:tc>
      </w:tr>
    </w:tbl>
    <w:p w:rsidR="00D50808" w:rsidRDefault="00D50808">
      <w:pPr>
        <w:suppressAutoHyphens w:val="0"/>
        <w:spacing w:line="240" w:lineRule="auto"/>
        <w:rPr>
          <w:kern w:val="14"/>
        </w:rPr>
      </w:pPr>
      <w:r>
        <w:br w:type="page"/>
      </w:r>
    </w:p>
    <w:p w:rsidR="00B8004E" w:rsidRPr="00B8004E" w:rsidRDefault="00B8004E" w:rsidP="009113CE">
      <w:pPr>
        <w:pStyle w:val="HChG"/>
        <w:rPr>
          <w:lang w:val="es-ES"/>
        </w:rPr>
      </w:pPr>
      <w:r w:rsidRPr="00B8004E">
        <w:rPr>
          <w:lang w:val="es-ES"/>
        </w:rPr>
        <w:lastRenderedPageBreak/>
        <w:t>Anex</w:t>
      </w:r>
      <w:r>
        <w:rPr>
          <w:lang w:val="es-ES"/>
        </w:rPr>
        <w:t>o</w:t>
      </w:r>
      <w:r w:rsidRPr="00B8004E">
        <w:rPr>
          <w:rStyle w:val="FootnoteReference"/>
          <w:b w:val="0"/>
          <w:color w:val="auto"/>
          <w:sz w:val="20"/>
          <w:vertAlign w:val="baseline"/>
          <w:lang w:val="es-ES"/>
        </w:rPr>
        <w:footnoteReference w:customMarkFollows="1" w:id="2"/>
        <w:t>*</w:t>
      </w:r>
    </w:p>
    <w:p w:rsidR="00B8004E" w:rsidRPr="00B8004E" w:rsidRDefault="00B8004E">
      <w:pPr>
        <w:pStyle w:val="H1G"/>
        <w:spacing w:after="0" w:line="240" w:lineRule="atLeast"/>
        <w:rPr>
          <w:lang w:val="es-ES"/>
        </w:rPr>
      </w:pPr>
      <w:r w:rsidRPr="00B8004E">
        <w:rPr>
          <w:lang w:val="es-ES"/>
        </w:rPr>
        <w:tab/>
      </w:r>
      <w:r w:rsidRPr="00B8004E">
        <w:rPr>
          <w:lang w:val="es-ES"/>
        </w:rPr>
        <w:tab/>
        <w:t>Imeru Tamrat Yigezu (Ethiopia)</w:t>
      </w:r>
    </w:p>
    <w:p w:rsidR="00B8004E" w:rsidRDefault="00B8004E" w:rsidP="00684B7C">
      <w:pPr>
        <w:pStyle w:val="H23G"/>
      </w:pPr>
      <w:r w:rsidRPr="00B8004E">
        <w:rPr>
          <w:lang w:val="es-ES"/>
        </w:rPr>
        <w:tab/>
      </w:r>
      <w:r w:rsidRPr="00B8004E">
        <w:rPr>
          <w:lang w:val="es-ES"/>
        </w:rPr>
        <w:tab/>
      </w:r>
      <w:r w:rsidRPr="00AA2DB9">
        <w:t>Educ</w:t>
      </w:r>
      <w:r>
        <w:t>ation</w:t>
      </w:r>
    </w:p>
    <w:tbl>
      <w:tblPr>
        <w:tblW w:w="7370" w:type="dxa"/>
        <w:tblInd w:w="1134" w:type="dxa"/>
        <w:tblLayout w:type="fixed"/>
        <w:tblCellMar>
          <w:left w:w="0" w:type="dxa"/>
          <w:right w:w="0" w:type="dxa"/>
        </w:tblCellMar>
        <w:tblLook w:val="04A0" w:firstRow="1" w:lastRow="0" w:firstColumn="1" w:lastColumn="0" w:noHBand="0" w:noVBand="1"/>
      </w:tblPr>
      <w:tblGrid>
        <w:gridCol w:w="1701"/>
        <w:gridCol w:w="5669"/>
      </w:tblGrid>
      <w:tr w:rsidR="00B8004E" w:rsidRPr="00330380" w:rsidTr="00EB5C91">
        <w:tc>
          <w:tcPr>
            <w:tcW w:w="1701" w:type="dxa"/>
            <w:shd w:val="clear" w:color="auto" w:fill="auto"/>
          </w:tcPr>
          <w:p w:rsidR="00B8004E" w:rsidRPr="00EB5C91" w:rsidRDefault="00B8004E" w:rsidP="00EB5C91">
            <w:pPr>
              <w:spacing w:before="80" w:after="80" w:line="200" w:lineRule="exact"/>
              <w:ind w:right="113"/>
              <w:rPr>
                <w:i/>
                <w:sz w:val="16"/>
              </w:rPr>
            </w:pPr>
            <w:r w:rsidRPr="00D32B05">
              <w:t>1991</w:t>
            </w:r>
            <w:r>
              <w:t>–</w:t>
            </w:r>
            <w:r w:rsidRPr="00D32B05">
              <w:t>1992</w:t>
            </w:r>
          </w:p>
        </w:tc>
        <w:tc>
          <w:tcPr>
            <w:tcW w:w="5669" w:type="dxa"/>
            <w:shd w:val="clear" w:color="auto" w:fill="auto"/>
          </w:tcPr>
          <w:p w:rsidR="00B8004E" w:rsidRPr="00B8004E" w:rsidRDefault="00B8004E">
            <w:pPr>
              <w:spacing w:before="80" w:after="80" w:line="200" w:lineRule="exact"/>
              <w:ind w:right="113"/>
              <w:rPr>
                <w:i/>
                <w:sz w:val="16"/>
                <w:lang w:val="en-US"/>
              </w:rPr>
            </w:pPr>
            <w:r w:rsidRPr="00B8004E">
              <w:rPr>
                <w:lang w:val="en-US"/>
              </w:rPr>
              <w:t>LLM: International Environmental Law and Natural Resources; School of Oriental and African Studies, University of London (with Merit)</w:t>
            </w:r>
          </w:p>
        </w:tc>
      </w:tr>
      <w:tr w:rsidR="00B8004E" w:rsidRPr="00330380" w:rsidTr="00EB5C91">
        <w:tc>
          <w:tcPr>
            <w:tcW w:w="1701" w:type="dxa"/>
            <w:shd w:val="clear" w:color="auto" w:fill="auto"/>
          </w:tcPr>
          <w:p w:rsidR="00B8004E" w:rsidRPr="00D32B05" w:rsidRDefault="00B8004E" w:rsidP="00EB5C91">
            <w:pPr>
              <w:spacing w:before="40" w:after="120"/>
              <w:ind w:right="113"/>
            </w:pPr>
            <w:r>
              <w:t>1983–1987</w:t>
            </w:r>
          </w:p>
        </w:tc>
        <w:tc>
          <w:tcPr>
            <w:tcW w:w="5669" w:type="dxa"/>
            <w:shd w:val="clear" w:color="auto" w:fill="auto"/>
          </w:tcPr>
          <w:p w:rsidR="00B8004E" w:rsidRPr="00B8004E" w:rsidRDefault="00B8004E" w:rsidP="00EB5C91">
            <w:pPr>
              <w:spacing w:before="40" w:after="120"/>
              <w:ind w:right="113"/>
              <w:rPr>
                <w:lang w:val="en-US"/>
              </w:rPr>
            </w:pPr>
            <w:r w:rsidRPr="00B8004E">
              <w:rPr>
                <w:lang w:val="en-US"/>
              </w:rPr>
              <w:t>LLB: Faculty of Law, Addis Ababa University (Chancellor’s Medal)</w:t>
            </w:r>
          </w:p>
        </w:tc>
      </w:tr>
    </w:tbl>
    <w:p w:rsidR="00B8004E" w:rsidRDefault="00B8004E" w:rsidP="00CB0035">
      <w:pPr>
        <w:pStyle w:val="H23G"/>
      </w:pPr>
      <w:r>
        <w:tab/>
      </w:r>
      <w:r>
        <w:tab/>
        <w:t>E</w:t>
      </w:r>
      <w:r w:rsidRPr="00CB0035">
        <w:t>mployment history</w:t>
      </w:r>
    </w:p>
    <w:tbl>
      <w:tblPr>
        <w:tblW w:w="7370" w:type="dxa"/>
        <w:tblInd w:w="1134" w:type="dxa"/>
        <w:tblLayout w:type="fixed"/>
        <w:tblCellMar>
          <w:left w:w="0" w:type="dxa"/>
          <w:right w:w="0" w:type="dxa"/>
        </w:tblCellMar>
        <w:tblLook w:val="04A0" w:firstRow="1" w:lastRow="0" w:firstColumn="1" w:lastColumn="0" w:noHBand="0" w:noVBand="1"/>
      </w:tblPr>
      <w:tblGrid>
        <w:gridCol w:w="1701"/>
        <w:gridCol w:w="5669"/>
      </w:tblGrid>
      <w:tr w:rsidR="00B8004E" w:rsidRPr="00330380" w:rsidTr="00EB5C91">
        <w:tc>
          <w:tcPr>
            <w:tcW w:w="1701" w:type="dxa"/>
            <w:shd w:val="clear" w:color="auto" w:fill="auto"/>
          </w:tcPr>
          <w:p w:rsidR="00B8004E" w:rsidRPr="008E3292" w:rsidRDefault="00B8004E" w:rsidP="00EB5C91">
            <w:pPr>
              <w:pStyle w:val="SingleTxtG"/>
              <w:spacing w:before="40"/>
              <w:ind w:left="0" w:right="113"/>
              <w:jc w:val="left"/>
            </w:pPr>
            <w:r w:rsidRPr="00D32B05">
              <w:t>200</w:t>
            </w:r>
            <w:r>
              <w:t>6–present</w:t>
            </w:r>
          </w:p>
        </w:tc>
        <w:tc>
          <w:tcPr>
            <w:tcW w:w="5669" w:type="dxa"/>
            <w:shd w:val="clear" w:color="auto" w:fill="auto"/>
          </w:tcPr>
          <w:p w:rsidR="00B8004E" w:rsidRPr="00B8004E" w:rsidRDefault="00B8004E" w:rsidP="00EB5C91">
            <w:pPr>
              <w:spacing w:before="80" w:after="80" w:line="200" w:lineRule="exact"/>
              <w:ind w:right="113"/>
              <w:rPr>
                <w:i/>
                <w:sz w:val="16"/>
                <w:lang w:val="en-US"/>
              </w:rPr>
            </w:pPr>
            <w:r w:rsidRPr="00B8004E">
              <w:rPr>
                <w:lang w:val="en-US"/>
              </w:rPr>
              <w:t>Managing Director, Multi-Talent Consultancy Plc</w:t>
            </w:r>
          </w:p>
        </w:tc>
      </w:tr>
      <w:tr w:rsidR="00B8004E" w:rsidRPr="00D32B05" w:rsidTr="00EB5C91">
        <w:tc>
          <w:tcPr>
            <w:tcW w:w="1701" w:type="dxa"/>
            <w:shd w:val="clear" w:color="auto" w:fill="auto"/>
          </w:tcPr>
          <w:p w:rsidR="00B8004E" w:rsidRPr="00D32B05" w:rsidRDefault="00B8004E" w:rsidP="00EB5C91">
            <w:pPr>
              <w:pStyle w:val="SingleTxtG"/>
              <w:spacing w:before="40"/>
              <w:ind w:left="0" w:right="113"/>
              <w:jc w:val="left"/>
            </w:pPr>
            <w:r>
              <w:t>2002–2006</w:t>
            </w:r>
          </w:p>
        </w:tc>
        <w:tc>
          <w:tcPr>
            <w:tcW w:w="5669" w:type="dxa"/>
            <w:shd w:val="clear" w:color="auto" w:fill="auto"/>
          </w:tcPr>
          <w:p w:rsidR="00B8004E" w:rsidRPr="00D32B05" w:rsidRDefault="00B8004E" w:rsidP="00EB5C91">
            <w:pPr>
              <w:spacing w:before="40" w:after="120"/>
              <w:ind w:right="113"/>
            </w:pPr>
            <w:r w:rsidRPr="00D32B05">
              <w:t>Freelance Consultant</w:t>
            </w:r>
          </w:p>
        </w:tc>
      </w:tr>
      <w:tr w:rsidR="00B8004E" w:rsidRPr="00330380" w:rsidTr="00EB5C91">
        <w:tc>
          <w:tcPr>
            <w:tcW w:w="1701" w:type="dxa"/>
            <w:shd w:val="clear" w:color="auto" w:fill="auto"/>
          </w:tcPr>
          <w:p w:rsidR="00B8004E" w:rsidRPr="00D32B05" w:rsidRDefault="00B8004E" w:rsidP="00EB5C91">
            <w:pPr>
              <w:pStyle w:val="SingleTxtG"/>
              <w:spacing w:before="40"/>
              <w:ind w:left="0" w:right="113"/>
              <w:jc w:val="left"/>
            </w:pPr>
            <w:r>
              <w:t>1999–2002</w:t>
            </w:r>
          </w:p>
        </w:tc>
        <w:tc>
          <w:tcPr>
            <w:tcW w:w="5669" w:type="dxa"/>
            <w:shd w:val="clear" w:color="auto" w:fill="auto"/>
          </w:tcPr>
          <w:p w:rsidR="00B8004E" w:rsidRPr="00B8004E" w:rsidRDefault="00B8004E" w:rsidP="00EB5C91">
            <w:pPr>
              <w:spacing w:before="40" w:after="120"/>
              <w:ind w:right="113"/>
              <w:rPr>
                <w:lang w:val="en-US"/>
              </w:rPr>
            </w:pPr>
            <w:r w:rsidRPr="00B8004E">
              <w:rPr>
                <w:lang w:val="en-US"/>
              </w:rPr>
              <w:t>Food Rights Campaign Coordinator, ActionAid Ethiopia</w:t>
            </w:r>
          </w:p>
        </w:tc>
      </w:tr>
      <w:tr w:rsidR="00B8004E" w:rsidRPr="00330380" w:rsidTr="00EB5C91">
        <w:tc>
          <w:tcPr>
            <w:tcW w:w="1701" w:type="dxa"/>
            <w:shd w:val="clear" w:color="auto" w:fill="auto"/>
          </w:tcPr>
          <w:p w:rsidR="00B8004E" w:rsidRPr="00D32B05" w:rsidRDefault="00B8004E" w:rsidP="00EB5C91">
            <w:pPr>
              <w:spacing w:before="40" w:after="120"/>
              <w:ind w:right="113"/>
            </w:pPr>
            <w:r>
              <w:t>1997–1999</w:t>
            </w:r>
          </w:p>
        </w:tc>
        <w:tc>
          <w:tcPr>
            <w:tcW w:w="5669" w:type="dxa"/>
            <w:shd w:val="clear" w:color="auto" w:fill="auto"/>
          </w:tcPr>
          <w:p w:rsidR="00B8004E" w:rsidRPr="00B8004E" w:rsidRDefault="00B8004E" w:rsidP="00EB5C91">
            <w:pPr>
              <w:spacing w:before="40" w:after="120"/>
              <w:ind w:right="113"/>
              <w:rPr>
                <w:lang w:val="en-US"/>
              </w:rPr>
            </w:pPr>
            <w:r w:rsidRPr="00B8004E">
              <w:rPr>
                <w:lang w:val="en-US"/>
              </w:rPr>
              <w:t>Head, Policy Analysis Division, Environmental Protection Authority of Ethiopia</w:t>
            </w:r>
          </w:p>
        </w:tc>
      </w:tr>
      <w:tr w:rsidR="00B8004E" w:rsidRPr="00330380" w:rsidTr="00EB5C91">
        <w:tc>
          <w:tcPr>
            <w:tcW w:w="1701" w:type="dxa"/>
            <w:shd w:val="clear" w:color="auto" w:fill="auto"/>
          </w:tcPr>
          <w:p w:rsidR="00B8004E" w:rsidRPr="00D32B05" w:rsidRDefault="00B8004E" w:rsidP="00EB5C91">
            <w:pPr>
              <w:spacing w:before="40" w:after="120"/>
              <w:ind w:right="113"/>
            </w:pPr>
            <w:r>
              <w:t>1996–1997</w:t>
            </w:r>
          </w:p>
        </w:tc>
        <w:tc>
          <w:tcPr>
            <w:tcW w:w="5669" w:type="dxa"/>
            <w:shd w:val="clear" w:color="auto" w:fill="auto"/>
          </w:tcPr>
          <w:p w:rsidR="00B8004E" w:rsidRPr="00B8004E" w:rsidRDefault="00B8004E" w:rsidP="00EB5C91">
            <w:pPr>
              <w:spacing w:before="40" w:after="120"/>
              <w:ind w:right="113"/>
              <w:rPr>
                <w:lang w:val="en-US"/>
              </w:rPr>
            </w:pPr>
            <w:r w:rsidRPr="00B8004E">
              <w:rPr>
                <w:lang w:val="en-US"/>
              </w:rPr>
              <w:t>Senior International Law Expert, Ministry of Water Resources</w:t>
            </w:r>
          </w:p>
        </w:tc>
      </w:tr>
      <w:tr w:rsidR="00B8004E" w:rsidRPr="00330380" w:rsidTr="00EB5C91">
        <w:tc>
          <w:tcPr>
            <w:tcW w:w="1701" w:type="dxa"/>
            <w:shd w:val="clear" w:color="auto" w:fill="auto"/>
          </w:tcPr>
          <w:p w:rsidR="00B8004E" w:rsidRPr="00D32B05" w:rsidRDefault="00B8004E" w:rsidP="00EB5C91">
            <w:pPr>
              <w:spacing w:before="40" w:after="120"/>
              <w:ind w:right="113"/>
            </w:pPr>
            <w:r>
              <w:t>1994–1996</w:t>
            </w:r>
          </w:p>
        </w:tc>
        <w:tc>
          <w:tcPr>
            <w:tcW w:w="5669" w:type="dxa"/>
            <w:shd w:val="clear" w:color="auto" w:fill="auto"/>
          </w:tcPr>
          <w:p w:rsidR="00B8004E" w:rsidRPr="00B8004E" w:rsidRDefault="00B8004E" w:rsidP="00EB5C91">
            <w:pPr>
              <w:spacing w:before="40" w:after="120"/>
              <w:ind w:right="113"/>
              <w:rPr>
                <w:lang w:val="en-US"/>
              </w:rPr>
            </w:pPr>
            <w:r w:rsidRPr="00B8004E">
              <w:rPr>
                <w:lang w:val="en-US"/>
              </w:rPr>
              <w:t>Head, Transboundary Water Resources Department, Ministry of Natural Resources Development and Environmental Protection (MoNRDEP)</w:t>
            </w:r>
          </w:p>
        </w:tc>
      </w:tr>
      <w:tr w:rsidR="00B8004E" w:rsidRPr="00330380" w:rsidTr="00EB5C91">
        <w:tc>
          <w:tcPr>
            <w:tcW w:w="1701" w:type="dxa"/>
            <w:shd w:val="clear" w:color="auto" w:fill="auto"/>
          </w:tcPr>
          <w:p w:rsidR="00B8004E" w:rsidRPr="00D32B05" w:rsidRDefault="00B8004E" w:rsidP="00EB5C91">
            <w:pPr>
              <w:spacing w:before="40" w:after="120"/>
              <w:ind w:right="113"/>
            </w:pPr>
            <w:r>
              <w:t>1993–1994</w:t>
            </w:r>
          </w:p>
        </w:tc>
        <w:tc>
          <w:tcPr>
            <w:tcW w:w="5669" w:type="dxa"/>
            <w:shd w:val="clear" w:color="auto" w:fill="auto"/>
          </w:tcPr>
          <w:p w:rsidR="00B8004E" w:rsidRPr="00B8004E" w:rsidRDefault="00B8004E" w:rsidP="00EB5C91">
            <w:pPr>
              <w:spacing w:before="40" w:after="120"/>
              <w:ind w:right="113"/>
              <w:rPr>
                <w:lang w:val="en-US"/>
              </w:rPr>
            </w:pPr>
            <w:r w:rsidRPr="00B8004E">
              <w:rPr>
                <w:lang w:val="en-US"/>
              </w:rPr>
              <w:t>International Water Law Expert, (MoNRDEP)</w:t>
            </w:r>
          </w:p>
        </w:tc>
      </w:tr>
      <w:tr w:rsidR="00B8004E" w:rsidRPr="00330380" w:rsidTr="00EB5C91">
        <w:tc>
          <w:tcPr>
            <w:tcW w:w="1701" w:type="dxa"/>
            <w:shd w:val="clear" w:color="auto" w:fill="auto"/>
          </w:tcPr>
          <w:p w:rsidR="00B8004E" w:rsidRPr="00D32B05" w:rsidRDefault="00B8004E" w:rsidP="00EB5C91">
            <w:pPr>
              <w:spacing w:before="40" w:after="120"/>
              <w:ind w:right="113"/>
            </w:pPr>
            <w:r>
              <w:t>1988–1991</w:t>
            </w:r>
          </w:p>
        </w:tc>
        <w:tc>
          <w:tcPr>
            <w:tcW w:w="5669" w:type="dxa"/>
            <w:shd w:val="clear" w:color="auto" w:fill="auto"/>
          </w:tcPr>
          <w:p w:rsidR="00B8004E" w:rsidRPr="00B8004E" w:rsidRDefault="00B8004E" w:rsidP="00EB5C91">
            <w:pPr>
              <w:spacing w:before="40" w:after="120"/>
              <w:ind w:right="113"/>
              <w:rPr>
                <w:lang w:val="en-US"/>
              </w:rPr>
            </w:pPr>
            <w:r w:rsidRPr="00B8004E">
              <w:rPr>
                <w:lang w:val="en-US"/>
              </w:rPr>
              <w:t>Legal Officer, Ethiopian Valleys Development Studies Authority</w:t>
            </w:r>
          </w:p>
        </w:tc>
      </w:tr>
    </w:tbl>
    <w:p w:rsidR="00B8004E" w:rsidRDefault="00B8004E" w:rsidP="008E3292">
      <w:pPr>
        <w:pStyle w:val="H23G"/>
      </w:pPr>
      <w:r>
        <w:tab/>
      </w:r>
      <w:r>
        <w:tab/>
        <w:t>Key qualifications</w:t>
      </w:r>
    </w:p>
    <w:p w:rsidR="00B8004E" w:rsidRPr="0057067D" w:rsidRDefault="00B8004E" w:rsidP="00FE0F9A">
      <w:pPr>
        <w:pStyle w:val="SingleTxtG"/>
      </w:pPr>
      <w:r w:rsidRPr="0057067D">
        <w:t>More than 20 years professional experience as consultant in the area of natural resources and environmental management, land administration and land rights, civil society and international trade, as lecturer in water law, water rights and governance and environmental law and policy in the graduate program of the Law Faculty and College of Development Studies of the Addis Ababa University.</w:t>
      </w:r>
    </w:p>
    <w:p w:rsidR="00B8004E" w:rsidRPr="0057067D" w:rsidRDefault="00B8004E" w:rsidP="0057067D">
      <w:pPr>
        <w:pStyle w:val="SingleTxtG"/>
      </w:pPr>
      <w:r w:rsidRPr="0057067D">
        <w:t>Long standing experience in evaluation of national, intergovernmental, civil society programs and projects</w:t>
      </w:r>
      <w:r>
        <w:t>.</w:t>
      </w:r>
    </w:p>
    <w:p w:rsidR="00B8004E" w:rsidRPr="0057067D" w:rsidRDefault="00B8004E" w:rsidP="0057067D">
      <w:pPr>
        <w:pStyle w:val="SingleTxtG"/>
      </w:pPr>
      <w:r w:rsidRPr="0057067D">
        <w:t>Significant experience in working in a multicultural environment in several countries in Africa, Europe and the United States</w:t>
      </w:r>
      <w:r>
        <w:t>.</w:t>
      </w:r>
    </w:p>
    <w:p w:rsidR="00B8004E" w:rsidRPr="0057067D" w:rsidRDefault="00B8004E" w:rsidP="0057067D">
      <w:pPr>
        <w:pStyle w:val="SingleTxtG"/>
      </w:pPr>
      <w:r w:rsidRPr="0057067D">
        <w:t>Significant experience as a team leader and manager of multi-country and national level consultancy projects.</w:t>
      </w:r>
    </w:p>
    <w:p w:rsidR="00B8004E" w:rsidRPr="0057067D" w:rsidRDefault="00B8004E" w:rsidP="0057067D">
      <w:pPr>
        <w:pStyle w:val="SingleTxtG"/>
      </w:pPr>
      <w:r w:rsidRPr="0057067D">
        <w:t>Experience in providing training, capacity building and institutional development.</w:t>
      </w:r>
    </w:p>
    <w:p w:rsidR="00B8004E" w:rsidRPr="0057067D" w:rsidRDefault="00B8004E" w:rsidP="00B8004E">
      <w:pPr>
        <w:pStyle w:val="SingleTxtG"/>
        <w:keepNext/>
        <w:keepLines/>
        <w:ind w:left="1138" w:right="1138"/>
      </w:pPr>
      <w:r w:rsidRPr="0057067D">
        <w:lastRenderedPageBreak/>
        <w:t>More than 8 years academic experience as a teacher in international water law, international environmental law and water rights and governance at the graduate level and supervising master’s thesis.</w:t>
      </w:r>
    </w:p>
    <w:p w:rsidR="00B8004E" w:rsidRPr="0057067D" w:rsidRDefault="00B8004E" w:rsidP="0057067D">
      <w:pPr>
        <w:pStyle w:val="SingleTxtG"/>
      </w:pPr>
      <w:r w:rsidRPr="0057067D">
        <w:t>Long standing experience as negotiator in the Nile Basin and in international environmental negotiations</w:t>
      </w:r>
      <w:r>
        <w:t>.</w:t>
      </w:r>
    </w:p>
    <w:p w:rsidR="00B8004E" w:rsidRDefault="00B8004E" w:rsidP="0057067D">
      <w:pPr>
        <w:pStyle w:val="SingleTxtG"/>
      </w:pPr>
      <w:r w:rsidRPr="0057067D">
        <w:t>Significant experience in moderating, facilitating and conducting interactive discussions at both the national and international levels on issues of development, environment, human rights, land rights and international trade issues</w:t>
      </w:r>
      <w:r>
        <w:t>.</w:t>
      </w:r>
    </w:p>
    <w:p w:rsidR="00B8004E" w:rsidRDefault="00B8004E" w:rsidP="00CF7CD9">
      <w:pPr>
        <w:pStyle w:val="H23G"/>
      </w:pPr>
      <w:r>
        <w:tab/>
      </w:r>
      <w:r>
        <w:tab/>
        <w:t>P</w:t>
      </w:r>
      <w:r w:rsidRPr="00CF7CD9">
        <w:t>rofessional experience</w:t>
      </w:r>
    </w:p>
    <w:tbl>
      <w:tblPr>
        <w:tblW w:w="7370" w:type="dxa"/>
        <w:tblInd w:w="1134" w:type="dxa"/>
        <w:tblLayout w:type="fixed"/>
        <w:tblCellMar>
          <w:left w:w="0" w:type="dxa"/>
          <w:right w:w="0" w:type="dxa"/>
        </w:tblCellMar>
        <w:tblLook w:val="04A0" w:firstRow="1" w:lastRow="0" w:firstColumn="1" w:lastColumn="0" w:noHBand="0" w:noVBand="1"/>
      </w:tblPr>
      <w:tblGrid>
        <w:gridCol w:w="1701"/>
        <w:gridCol w:w="5669"/>
      </w:tblGrid>
      <w:tr w:rsidR="00B8004E" w:rsidRPr="00330380" w:rsidTr="00EB5C91">
        <w:tc>
          <w:tcPr>
            <w:tcW w:w="1701" w:type="dxa"/>
            <w:shd w:val="clear" w:color="auto" w:fill="auto"/>
          </w:tcPr>
          <w:p w:rsidR="00B8004E" w:rsidRPr="00EB5C91" w:rsidRDefault="00B8004E" w:rsidP="00EB5C91">
            <w:pPr>
              <w:spacing w:before="80" w:after="80" w:line="200" w:lineRule="exact"/>
              <w:ind w:right="113"/>
              <w:rPr>
                <w:i/>
                <w:sz w:val="16"/>
              </w:rPr>
            </w:pPr>
            <w:r w:rsidRPr="00E75E9A">
              <w:t>2012</w:t>
            </w:r>
            <w:r>
              <w:t>–</w:t>
            </w:r>
            <w:r w:rsidRPr="00E75E9A">
              <w:t>date</w:t>
            </w:r>
          </w:p>
        </w:tc>
        <w:tc>
          <w:tcPr>
            <w:tcW w:w="5669" w:type="dxa"/>
            <w:shd w:val="clear" w:color="auto" w:fill="auto"/>
          </w:tcPr>
          <w:p w:rsidR="00B8004E" w:rsidRPr="00D522FD" w:rsidRDefault="00B8004E" w:rsidP="00EB5C91">
            <w:pPr>
              <w:pStyle w:val="SingleTxtG"/>
              <w:spacing w:before="40"/>
              <w:ind w:left="0" w:right="113"/>
              <w:jc w:val="left"/>
            </w:pPr>
            <w:r>
              <w:t xml:space="preserve">Consultant, </w:t>
            </w:r>
            <w:r w:rsidRPr="00E75E9A">
              <w:t xml:space="preserve">Regional and National Water </w:t>
            </w:r>
            <w:r>
              <w:t xml:space="preserve">Policy and Legal Framework, </w:t>
            </w:r>
            <w:r w:rsidRPr="00E75E9A">
              <w:t>and Water Resources Management P</w:t>
            </w:r>
            <w:r>
              <w:t xml:space="preserve">roject, Inter-Governmental </w:t>
            </w:r>
            <w:r w:rsidRPr="00E75E9A">
              <w:t>Authori</w:t>
            </w:r>
            <w:r>
              <w:t xml:space="preserve">ty for </w:t>
            </w:r>
            <w:r w:rsidRPr="00E75E9A">
              <w:t>Development (IGAD)</w:t>
            </w:r>
          </w:p>
        </w:tc>
      </w:tr>
      <w:tr w:rsidR="00B8004E" w:rsidRPr="00330380" w:rsidTr="00EB5C91">
        <w:tc>
          <w:tcPr>
            <w:tcW w:w="1701" w:type="dxa"/>
            <w:shd w:val="clear" w:color="auto" w:fill="auto"/>
          </w:tcPr>
          <w:p w:rsidR="00B8004E" w:rsidRPr="00E75E9A" w:rsidRDefault="00B8004E" w:rsidP="00EB5C91">
            <w:pPr>
              <w:spacing w:before="40" w:after="120"/>
              <w:ind w:right="113"/>
            </w:pPr>
            <w:r>
              <w:t>January–April 2012</w:t>
            </w:r>
          </w:p>
        </w:tc>
        <w:tc>
          <w:tcPr>
            <w:tcW w:w="5669" w:type="dxa"/>
            <w:shd w:val="clear" w:color="auto" w:fill="auto"/>
          </w:tcPr>
          <w:p w:rsidR="00B8004E" w:rsidRPr="00B8004E" w:rsidRDefault="00B8004E" w:rsidP="00EB5C91">
            <w:pPr>
              <w:spacing w:before="40" w:after="120"/>
              <w:ind w:right="113"/>
              <w:rPr>
                <w:lang w:val="en-US"/>
              </w:rPr>
            </w:pPr>
            <w:r w:rsidRPr="00B8004E">
              <w:rPr>
                <w:lang w:val="en-US"/>
              </w:rPr>
              <w:t>National Land Administration and Land Rights Experts: Socio-Economic Baseline Study and Assessment of the Villagization Program in two Regional States in Ethiopia, Conducted for the Ministry of Foreign Affairs of Finland</w:t>
            </w:r>
          </w:p>
        </w:tc>
      </w:tr>
      <w:tr w:rsidR="00B8004E" w:rsidRPr="00330380" w:rsidTr="00EB5C91">
        <w:tc>
          <w:tcPr>
            <w:tcW w:w="1701" w:type="dxa"/>
            <w:shd w:val="clear" w:color="auto" w:fill="auto"/>
          </w:tcPr>
          <w:p w:rsidR="00B8004E" w:rsidRPr="00E75E9A" w:rsidRDefault="00B8004E" w:rsidP="00EB5C91">
            <w:pPr>
              <w:spacing w:before="40" w:after="120"/>
              <w:ind w:right="113"/>
            </w:pPr>
            <w:r w:rsidRPr="00D35446">
              <w:t>Nov</w:t>
            </w:r>
            <w:r>
              <w:t>ember 2011–May 2012</w:t>
            </w:r>
          </w:p>
        </w:tc>
        <w:tc>
          <w:tcPr>
            <w:tcW w:w="5669" w:type="dxa"/>
            <w:shd w:val="clear" w:color="auto" w:fill="auto"/>
          </w:tcPr>
          <w:p w:rsidR="00B8004E" w:rsidRPr="00B8004E" w:rsidRDefault="00B8004E" w:rsidP="00EB5C91">
            <w:pPr>
              <w:spacing w:before="40" w:after="120"/>
              <w:ind w:right="113"/>
              <w:rPr>
                <w:lang w:val="en-US"/>
              </w:rPr>
            </w:pPr>
            <w:r w:rsidRPr="00B8004E">
              <w:rPr>
                <w:lang w:val="en-US"/>
              </w:rPr>
              <w:t>Consultant, National Coordination Strategy for Multi-Stakeholder Cooperation and Collaboration on Multilateral Environmental Agreements for Ethiopia, African Union</w:t>
            </w:r>
          </w:p>
        </w:tc>
      </w:tr>
      <w:tr w:rsidR="00B8004E" w:rsidRPr="00330380" w:rsidTr="00EB5C91">
        <w:tc>
          <w:tcPr>
            <w:tcW w:w="1701" w:type="dxa"/>
            <w:shd w:val="clear" w:color="auto" w:fill="auto"/>
          </w:tcPr>
          <w:p w:rsidR="00B8004E" w:rsidRPr="00E75E9A" w:rsidRDefault="00B8004E" w:rsidP="00EB5C91">
            <w:pPr>
              <w:spacing w:before="40" w:after="120"/>
              <w:ind w:right="113"/>
            </w:pPr>
            <w:r w:rsidRPr="00A71FFE">
              <w:t>2009</w:t>
            </w:r>
            <w:r>
              <w:t>–</w:t>
            </w:r>
            <w:r w:rsidRPr="00A71FFE">
              <w:t>2010</w:t>
            </w:r>
          </w:p>
        </w:tc>
        <w:tc>
          <w:tcPr>
            <w:tcW w:w="5669" w:type="dxa"/>
            <w:shd w:val="clear" w:color="auto" w:fill="auto"/>
          </w:tcPr>
          <w:p w:rsidR="00B8004E" w:rsidRPr="00E75E9A" w:rsidRDefault="00B8004E" w:rsidP="00EB5C91">
            <w:pPr>
              <w:pStyle w:val="SingleTxtG"/>
              <w:ind w:left="0"/>
              <w:jc w:val="left"/>
            </w:pPr>
            <w:r w:rsidRPr="00A71FFE">
              <w:t>Country Coordinator, Assessment of the Poli</w:t>
            </w:r>
            <w:r>
              <w:t xml:space="preserve">cy, Legal and Institutional </w:t>
            </w:r>
            <w:r w:rsidRPr="00A71FFE">
              <w:t>Framework for Large-Scale Agricu</w:t>
            </w:r>
            <w:r>
              <w:t xml:space="preserve">ltural Investments in Ethiopia, World </w:t>
            </w:r>
            <w:r w:rsidRPr="00A71FFE">
              <w:t>Bank</w:t>
            </w:r>
          </w:p>
        </w:tc>
      </w:tr>
      <w:tr w:rsidR="00B8004E" w:rsidRPr="00330380" w:rsidTr="00EB5C91">
        <w:tc>
          <w:tcPr>
            <w:tcW w:w="1701" w:type="dxa"/>
            <w:shd w:val="clear" w:color="auto" w:fill="auto"/>
          </w:tcPr>
          <w:p w:rsidR="00B8004E" w:rsidRPr="00E75E9A" w:rsidRDefault="00B8004E" w:rsidP="00EB5C91">
            <w:pPr>
              <w:spacing w:before="40" w:after="120"/>
              <w:ind w:right="113"/>
            </w:pPr>
            <w:r>
              <w:t>2010</w:t>
            </w:r>
          </w:p>
        </w:tc>
        <w:tc>
          <w:tcPr>
            <w:tcW w:w="5669" w:type="dxa"/>
            <w:shd w:val="clear" w:color="auto" w:fill="auto"/>
          </w:tcPr>
          <w:p w:rsidR="00B8004E" w:rsidRPr="00E75E9A" w:rsidRDefault="00B8004E" w:rsidP="00EB5C91">
            <w:pPr>
              <w:pStyle w:val="SingleTxtG"/>
              <w:ind w:left="0"/>
            </w:pPr>
            <w:r w:rsidRPr="001D5151">
              <w:t>Country Coordinator, Inventory of Large-Scal</w:t>
            </w:r>
            <w:r>
              <w:t xml:space="preserve">e Agricultural Investments </w:t>
            </w:r>
            <w:r w:rsidRPr="001D5151">
              <w:t>in Ethiopia, World Bank</w:t>
            </w:r>
          </w:p>
        </w:tc>
      </w:tr>
      <w:tr w:rsidR="00B8004E" w:rsidRPr="00330380" w:rsidTr="00EB5C91">
        <w:tc>
          <w:tcPr>
            <w:tcW w:w="1701" w:type="dxa"/>
            <w:shd w:val="clear" w:color="auto" w:fill="auto"/>
          </w:tcPr>
          <w:p w:rsidR="00B8004E" w:rsidRPr="00E75E9A" w:rsidRDefault="00B8004E" w:rsidP="00EB5C91">
            <w:pPr>
              <w:spacing w:before="40" w:after="120"/>
              <w:ind w:right="113"/>
            </w:pPr>
            <w:r>
              <w:t>2009</w:t>
            </w:r>
          </w:p>
        </w:tc>
        <w:tc>
          <w:tcPr>
            <w:tcW w:w="5669" w:type="dxa"/>
            <w:shd w:val="clear" w:color="auto" w:fill="auto"/>
          </w:tcPr>
          <w:p w:rsidR="00B8004E" w:rsidRPr="00E75E9A" w:rsidRDefault="00B8004E" w:rsidP="00EB5C91">
            <w:pPr>
              <w:pStyle w:val="SingleTxtG"/>
              <w:ind w:left="0"/>
            </w:pPr>
            <w:r w:rsidRPr="001D5151">
              <w:t xml:space="preserve">Country Coordinator, Land Governance </w:t>
            </w:r>
            <w:r>
              <w:t xml:space="preserve">Assessment Framework, World </w:t>
            </w:r>
            <w:r w:rsidRPr="001D5151">
              <w:t>Bank</w:t>
            </w:r>
          </w:p>
        </w:tc>
      </w:tr>
      <w:tr w:rsidR="00B8004E" w:rsidRPr="00330380" w:rsidTr="00EB5C91">
        <w:tc>
          <w:tcPr>
            <w:tcW w:w="1701" w:type="dxa"/>
            <w:shd w:val="clear" w:color="auto" w:fill="auto"/>
          </w:tcPr>
          <w:p w:rsidR="00B8004E" w:rsidRPr="00E75E9A" w:rsidRDefault="00B8004E" w:rsidP="00EB5C91">
            <w:pPr>
              <w:spacing w:before="40" w:after="120"/>
              <w:ind w:right="113"/>
            </w:pPr>
            <w:r w:rsidRPr="001D5151">
              <w:t>2008</w:t>
            </w:r>
            <w:r>
              <w:t>–</w:t>
            </w:r>
            <w:r w:rsidRPr="001D5151">
              <w:t>2009</w:t>
            </w:r>
          </w:p>
        </w:tc>
        <w:tc>
          <w:tcPr>
            <w:tcW w:w="5669" w:type="dxa"/>
            <w:shd w:val="clear" w:color="auto" w:fill="auto"/>
          </w:tcPr>
          <w:p w:rsidR="00B8004E" w:rsidRPr="00E75E9A" w:rsidRDefault="00B8004E" w:rsidP="00EB5C91">
            <w:pPr>
              <w:pStyle w:val="SingleTxtG"/>
              <w:ind w:left="0"/>
            </w:pPr>
            <w:r w:rsidRPr="001D5151">
              <w:t>Coordinator, Legal and Institutional Framework for Ma</w:t>
            </w:r>
            <w:r>
              <w:t xml:space="preserve">rket Competition </w:t>
            </w:r>
            <w:r>
              <w:tab/>
            </w:r>
            <w:r w:rsidRPr="001D5151">
              <w:t>in Ethiopia, Addis Ababa Chamb</w:t>
            </w:r>
            <w:r>
              <w:t xml:space="preserve">er of Commerce and Sectoral </w:t>
            </w:r>
            <w:r w:rsidRPr="001D5151">
              <w:tab/>
              <w:t>Association</w:t>
            </w:r>
          </w:p>
        </w:tc>
      </w:tr>
      <w:tr w:rsidR="00B8004E" w:rsidRPr="00330380" w:rsidTr="00EB5C91">
        <w:tc>
          <w:tcPr>
            <w:tcW w:w="1701" w:type="dxa"/>
            <w:shd w:val="clear" w:color="auto" w:fill="auto"/>
          </w:tcPr>
          <w:p w:rsidR="00B8004E" w:rsidRPr="00E75E9A" w:rsidRDefault="00B8004E" w:rsidP="00EB5C91">
            <w:pPr>
              <w:spacing w:before="40" w:after="120"/>
              <w:ind w:right="113"/>
            </w:pPr>
            <w:r>
              <w:t>2008</w:t>
            </w:r>
          </w:p>
        </w:tc>
        <w:tc>
          <w:tcPr>
            <w:tcW w:w="5669" w:type="dxa"/>
            <w:shd w:val="clear" w:color="auto" w:fill="auto"/>
          </w:tcPr>
          <w:p w:rsidR="00B8004E" w:rsidRPr="00B8004E" w:rsidRDefault="00B8004E" w:rsidP="00EB5C91">
            <w:pPr>
              <w:spacing w:before="40" w:after="120"/>
              <w:ind w:right="113"/>
              <w:rPr>
                <w:lang w:val="en-US"/>
              </w:rPr>
            </w:pPr>
            <w:r w:rsidRPr="00B8004E">
              <w:rPr>
                <w:lang w:val="en-US"/>
              </w:rPr>
              <w:t>Consultant, Regional Program for Water Education in East Africa, Austrian Development Cooperation</w:t>
            </w:r>
          </w:p>
        </w:tc>
      </w:tr>
      <w:tr w:rsidR="00B8004E" w:rsidRPr="00330380" w:rsidTr="00EB5C91">
        <w:tc>
          <w:tcPr>
            <w:tcW w:w="1701" w:type="dxa"/>
            <w:shd w:val="clear" w:color="auto" w:fill="auto"/>
          </w:tcPr>
          <w:p w:rsidR="00B8004E" w:rsidRPr="00E75E9A" w:rsidRDefault="00B8004E" w:rsidP="00EB5C91">
            <w:pPr>
              <w:spacing w:before="40" w:after="120"/>
              <w:ind w:right="113"/>
            </w:pPr>
            <w:r w:rsidRPr="001D5151">
              <w:t>2007</w:t>
            </w:r>
          </w:p>
        </w:tc>
        <w:tc>
          <w:tcPr>
            <w:tcW w:w="5669" w:type="dxa"/>
            <w:shd w:val="clear" w:color="auto" w:fill="auto"/>
          </w:tcPr>
          <w:p w:rsidR="00B8004E" w:rsidRPr="00B8004E" w:rsidRDefault="00B8004E" w:rsidP="00EB5C91">
            <w:pPr>
              <w:spacing w:before="40" w:after="120"/>
              <w:ind w:right="113"/>
              <w:rPr>
                <w:lang w:val="en-US"/>
              </w:rPr>
            </w:pPr>
            <w:r w:rsidRPr="00B8004E">
              <w:rPr>
                <w:lang w:val="en-US"/>
              </w:rPr>
              <w:t xml:space="preserve">Consultant, Country Case Study (Ethiopia): Mainstreaming Environment </w:t>
            </w:r>
            <w:r w:rsidRPr="00B8004E">
              <w:rPr>
                <w:lang w:val="en-US"/>
              </w:rPr>
              <w:tab/>
              <w:t>with a particular focus on dry-land issues, UNDP</w:t>
            </w:r>
          </w:p>
        </w:tc>
      </w:tr>
      <w:tr w:rsidR="00B8004E" w:rsidRPr="00330380" w:rsidTr="00EB5C91">
        <w:tc>
          <w:tcPr>
            <w:tcW w:w="1701" w:type="dxa"/>
            <w:shd w:val="clear" w:color="auto" w:fill="auto"/>
          </w:tcPr>
          <w:p w:rsidR="00B8004E" w:rsidRPr="00E75E9A" w:rsidRDefault="00B8004E" w:rsidP="00EB5C91">
            <w:pPr>
              <w:spacing w:before="40" w:after="120"/>
              <w:ind w:right="113"/>
            </w:pPr>
            <w:r w:rsidRPr="00953CDC">
              <w:t>2006</w:t>
            </w:r>
          </w:p>
        </w:tc>
        <w:tc>
          <w:tcPr>
            <w:tcW w:w="5669" w:type="dxa"/>
            <w:shd w:val="clear" w:color="auto" w:fill="auto"/>
          </w:tcPr>
          <w:p w:rsidR="00B8004E" w:rsidRPr="00B8004E" w:rsidRDefault="00B8004E" w:rsidP="00EB5C91">
            <w:pPr>
              <w:spacing w:before="40" w:after="120"/>
              <w:ind w:right="113"/>
              <w:rPr>
                <w:lang w:val="en-US"/>
              </w:rPr>
            </w:pPr>
            <w:r w:rsidRPr="00B8004E">
              <w:rPr>
                <w:lang w:val="en-US"/>
              </w:rPr>
              <w:t xml:space="preserve">Consultant, Preparation of Social Mitigation Plan for the Humbo-Soddo </w:t>
            </w:r>
            <w:r w:rsidRPr="00B8004E">
              <w:rPr>
                <w:lang w:val="en-US"/>
              </w:rPr>
              <w:tab/>
              <w:t>Community Based Forest Regeneration Project, World Bank</w:t>
            </w:r>
          </w:p>
        </w:tc>
      </w:tr>
      <w:tr w:rsidR="00B8004E" w:rsidRPr="00330380" w:rsidTr="00EB5C91">
        <w:tc>
          <w:tcPr>
            <w:tcW w:w="1701" w:type="dxa"/>
            <w:shd w:val="clear" w:color="auto" w:fill="auto"/>
          </w:tcPr>
          <w:p w:rsidR="00B8004E" w:rsidRPr="00E75E9A" w:rsidRDefault="00B8004E" w:rsidP="00EB5C91">
            <w:pPr>
              <w:spacing w:before="40" w:after="120"/>
              <w:ind w:right="113"/>
            </w:pPr>
            <w:r w:rsidRPr="00953CDC">
              <w:t>2006</w:t>
            </w:r>
          </w:p>
        </w:tc>
        <w:tc>
          <w:tcPr>
            <w:tcW w:w="5669" w:type="dxa"/>
            <w:shd w:val="clear" w:color="auto" w:fill="auto"/>
          </w:tcPr>
          <w:p w:rsidR="00B8004E" w:rsidRPr="00B8004E" w:rsidRDefault="00B8004E" w:rsidP="00EB5C91">
            <w:pPr>
              <w:spacing w:before="40" w:after="120"/>
              <w:ind w:right="113"/>
              <w:rPr>
                <w:lang w:val="en-US"/>
              </w:rPr>
            </w:pPr>
            <w:r w:rsidRPr="00B8004E">
              <w:rPr>
                <w:lang w:val="en-US"/>
              </w:rPr>
              <w:t>Legal and Institutional Specialist, Humbo-Soddo Community Based Forest Regeneration Project, World Bank</w:t>
            </w:r>
          </w:p>
        </w:tc>
      </w:tr>
      <w:tr w:rsidR="00B8004E" w:rsidRPr="00330380" w:rsidTr="00EB5C91">
        <w:tc>
          <w:tcPr>
            <w:tcW w:w="1701" w:type="dxa"/>
            <w:shd w:val="clear" w:color="auto" w:fill="auto"/>
          </w:tcPr>
          <w:p w:rsidR="00B8004E" w:rsidRPr="00E75E9A" w:rsidRDefault="00B8004E" w:rsidP="00EB5C91">
            <w:pPr>
              <w:spacing w:before="40" w:after="120"/>
              <w:ind w:right="113"/>
            </w:pPr>
            <w:r w:rsidRPr="00953CDC">
              <w:t>2005</w:t>
            </w:r>
            <w:r>
              <w:t>–</w:t>
            </w:r>
            <w:r w:rsidRPr="00953CDC">
              <w:t>2006</w:t>
            </w:r>
          </w:p>
        </w:tc>
        <w:tc>
          <w:tcPr>
            <w:tcW w:w="5669" w:type="dxa"/>
            <w:shd w:val="clear" w:color="auto" w:fill="auto"/>
          </w:tcPr>
          <w:p w:rsidR="00B8004E" w:rsidRPr="00B8004E" w:rsidRDefault="00B8004E" w:rsidP="00EB5C91">
            <w:pPr>
              <w:spacing w:before="40" w:after="120"/>
              <w:ind w:right="113"/>
              <w:rPr>
                <w:lang w:val="en-US"/>
              </w:rPr>
            </w:pPr>
            <w:r w:rsidRPr="00B8004E">
              <w:rPr>
                <w:lang w:val="en-US"/>
              </w:rPr>
              <w:t>Team Leader, Preparation of a National Implementation Plan for Persistent Organic Pollutants, UNIDO</w:t>
            </w:r>
          </w:p>
        </w:tc>
      </w:tr>
      <w:tr w:rsidR="00B8004E" w:rsidRPr="00330380" w:rsidTr="00EB5C91">
        <w:tc>
          <w:tcPr>
            <w:tcW w:w="1701" w:type="dxa"/>
            <w:shd w:val="clear" w:color="auto" w:fill="auto"/>
          </w:tcPr>
          <w:p w:rsidR="00B8004E" w:rsidRPr="00E75E9A" w:rsidRDefault="00B8004E" w:rsidP="0010624E">
            <w:pPr>
              <w:keepNext/>
              <w:spacing w:before="40" w:after="120"/>
              <w:ind w:right="113"/>
            </w:pPr>
            <w:r w:rsidRPr="00953CDC">
              <w:lastRenderedPageBreak/>
              <w:t>2004</w:t>
            </w:r>
            <w:r>
              <w:t>–</w:t>
            </w:r>
            <w:r w:rsidRPr="00953CDC">
              <w:t>2005</w:t>
            </w:r>
          </w:p>
        </w:tc>
        <w:tc>
          <w:tcPr>
            <w:tcW w:w="5669" w:type="dxa"/>
            <w:shd w:val="clear" w:color="auto" w:fill="auto"/>
          </w:tcPr>
          <w:p w:rsidR="00B8004E" w:rsidRPr="00B8004E" w:rsidRDefault="00B8004E" w:rsidP="0010624E">
            <w:pPr>
              <w:keepNext/>
              <w:spacing w:before="40" w:after="120"/>
              <w:ind w:right="113"/>
              <w:rPr>
                <w:lang w:val="en-US"/>
              </w:rPr>
            </w:pPr>
            <w:r w:rsidRPr="00B8004E">
              <w:rPr>
                <w:lang w:val="en-US"/>
              </w:rPr>
              <w:t>Legal and Institutional Consultant, Assessment of Enforcement, Monitoring and R&amp;D Capacity to Manage Persistent Organic Pollutants in Ethiopia, UNIDO</w:t>
            </w:r>
          </w:p>
        </w:tc>
      </w:tr>
      <w:tr w:rsidR="00B8004E" w:rsidRPr="00330380" w:rsidTr="00EB5C91">
        <w:tc>
          <w:tcPr>
            <w:tcW w:w="1701" w:type="dxa"/>
            <w:shd w:val="clear" w:color="auto" w:fill="auto"/>
          </w:tcPr>
          <w:p w:rsidR="00B8004E" w:rsidRPr="00E75E9A" w:rsidRDefault="00B8004E" w:rsidP="00EB5C91">
            <w:pPr>
              <w:spacing w:before="40" w:after="120"/>
              <w:ind w:right="113"/>
            </w:pPr>
            <w:r w:rsidRPr="00953CDC">
              <w:t>2004</w:t>
            </w:r>
          </w:p>
        </w:tc>
        <w:tc>
          <w:tcPr>
            <w:tcW w:w="5669" w:type="dxa"/>
            <w:shd w:val="clear" w:color="auto" w:fill="auto"/>
          </w:tcPr>
          <w:p w:rsidR="00B8004E" w:rsidRPr="00B8004E" w:rsidRDefault="00B8004E" w:rsidP="00EB5C91">
            <w:pPr>
              <w:spacing w:before="40" w:after="120"/>
              <w:ind w:right="113"/>
              <w:rPr>
                <w:lang w:val="en-US"/>
              </w:rPr>
            </w:pPr>
            <w:r w:rsidRPr="00B8004E">
              <w:rPr>
                <w:lang w:val="en-US"/>
              </w:rPr>
              <w:t>Intellectual Property Rights Protection of Traditional Medicinal Knowledge in Ethiopia, Ethiopian Science and Technology Commission</w:t>
            </w:r>
          </w:p>
        </w:tc>
      </w:tr>
      <w:tr w:rsidR="00B8004E" w:rsidRPr="00330380" w:rsidTr="00EB5C91">
        <w:tc>
          <w:tcPr>
            <w:tcW w:w="1701" w:type="dxa"/>
            <w:shd w:val="clear" w:color="auto" w:fill="auto"/>
          </w:tcPr>
          <w:p w:rsidR="00B8004E" w:rsidRPr="00E75E9A" w:rsidRDefault="00B8004E" w:rsidP="00EB5C91">
            <w:pPr>
              <w:spacing w:before="40" w:after="120"/>
              <w:ind w:right="113"/>
            </w:pPr>
            <w:r w:rsidRPr="0017450F">
              <w:t>2003</w:t>
            </w:r>
          </w:p>
        </w:tc>
        <w:tc>
          <w:tcPr>
            <w:tcW w:w="5669" w:type="dxa"/>
            <w:shd w:val="clear" w:color="auto" w:fill="auto"/>
          </w:tcPr>
          <w:p w:rsidR="00B8004E" w:rsidRPr="00B8004E" w:rsidRDefault="00B8004E" w:rsidP="00EB5C91">
            <w:pPr>
              <w:spacing w:before="40" w:after="120"/>
              <w:ind w:right="113"/>
              <w:rPr>
                <w:lang w:val="en-US"/>
              </w:rPr>
            </w:pPr>
            <w:r w:rsidRPr="00B8004E">
              <w:rPr>
                <w:lang w:val="en-US"/>
              </w:rPr>
              <w:t>Legal Consultant, Evaluation of the Land Administration Project of the Amhara National Regional State of Ethiopia, SIDA</w:t>
            </w:r>
          </w:p>
        </w:tc>
      </w:tr>
      <w:tr w:rsidR="00B8004E" w:rsidRPr="00330380" w:rsidTr="00EB5C91">
        <w:tc>
          <w:tcPr>
            <w:tcW w:w="1701" w:type="dxa"/>
            <w:shd w:val="clear" w:color="auto" w:fill="auto"/>
          </w:tcPr>
          <w:p w:rsidR="00B8004E" w:rsidRPr="00E75E9A" w:rsidRDefault="00B8004E" w:rsidP="00EB5C91">
            <w:pPr>
              <w:spacing w:before="40" w:after="120"/>
              <w:ind w:right="113"/>
            </w:pPr>
            <w:r w:rsidRPr="0017450F">
              <w:t>2003</w:t>
            </w:r>
          </w:p>
        </w:tc>
        <w:tc>
          <w:tcPr>
            <w:tcW w:w="5669" w:type="dxa"/>
            <w:shd w:val="clear" w:color="auto" w:fill="auto"/>
          </w:tcPr>
          <w:p w:rsidR="00B8004E" w:rsidRPr="00B8004E" w:rsidRDefault="00B8004E" w:rsidP="00EB5C91">
            <w:pPr>
              <w:spacing w:before="40" w:after="120"/>
              <w:ind w:right="113"/>
              <w:rPr>
                <w:lang w:val="en-US"/>
              </w:rPr>
            </w:pPr>
            <w:r w:rsidRPr="00B8004E">
              <w:rPr>
                <w:lang w:val="en-US"/>
              </w:rPr>
              <w:t>Member, Project Evaluation Mission: Capacity Building for Nile Basin Water Resources Management Project, FAO</w:t>
            </w:r>
          </w:p>
        </w:tc>
      </w:tr>
      <w:tr w:rsidR="00B8004E" w:rsidRPr="00330380" w:rsidTr="00EB5C91">
        <w:tc>
          <w:tcPr>
            <w:tcW w:w="1701" w:type="dxa"/>
            <w:shd w:val="clear" w:color="auto" w:fill="auto"/>
          </w:tcPr>
          <w:p w:rsidR="00B8004E" w:rsidRPr="00E75E9A" w:rsidRDefault="00B8004E" w:rsidP="00EB5C91">
            <w:pPr>
              <w:spacing w:before="40" w:after="120"/>
              <w:ind w:right="113"/>
            </w:pPr>
            <w:r w:rsidRPr="00CA71B8">
              <w:t>2000</w:t>
            </w:r>
          </w:p>
        </w:tc>
        <w:tc>
          <w:tcPr>
            <w:tcW w:w="5669" w:type="dxa"/>
            <w:shd w:val="clear" w:color="auto" w:fill="auto"/>
          </w:tcPr>
          <w:p w:rsidR="00B8004E" w:rsidRPr="00B8004E" w:rsidRDefault="00B8004E" w:rsidP="00EB5C91">
            <w:pPr>
              <w:spacing w:before="40" w:after="120"/>
              <w:ind w:right="113"/>
              <w:rPr>
                <w:lang w:val="en-US"/>
              </w:rPr>
            </w:pPr>
            <w:r w:rsidRPr="00B8004E">
              <w:rPr>
                <w:lang w:val="en-US"/>
              </w:rPr>
              <w:t>Member of the Ethiopian Delegation to the Resumed Session of the Extraordinary Meeting of the Conference of Parties to the Biosafety Protocol</w:t>
            </w:r>
          </w:p>
        </w:tc>
      </w:tr>
      <w:tr w:rsidR="00B8004E" w:rsidRPr="00330380" w:rsidTr="00EB5C91">
        <w:tc>
          <w:tcPr>
            <w:tcW w:w="1701" w:type="dxa"/>
            <w:shd w:val="clear" w:color="auto" w:fill="auto"/>
          </w:tcPr>
          <w:p w:rsidR="00B8004E" w:rsidRPr="00E75E9A" w:rsidRDefault="00B8004E" w:rsidP="00EB5C91">
            <w:pPr>
              <w:spacing w:before="40" w:after="120"/>
              <w:ind w:right="113"/>
            </w:pPr>
            <w:r w:rsidRPr="00CA71B8">
              <w:t>1996</w:t>
            </w:r>
            <w:r>
              <w:t>–</w:t>
            </w:r>
            <w:r w:rsidRPr="00CA71B8">
              <w:t>1997</w:t>
            </w:r>
          </w:p>
        </w:tc>
        <w:tc>
          <w:tcPr>
            <w:tcW w:w="5669" w:type="dxa"/>
            <w:shd w:val="clear" w:color="auto" w:fill="auto"/>
          </w:tcPr>
          <w:p w:rsidR="00B8004E" w:rsidRPr="00B8004E" w:rsidRDefault="00B8004E" w:rsidP="00EB5C91">
            <w:pPr>
              <w:spacing w:before="40" w:after="120"/>
              <w:ind w:right="113"/>
              <w:rPr>
                <w:lang w:val="en-US"/>
              </w:rPr>
            </w:pPr>
            <w:r w:rsidRPr="00B8004E">
              <w:rPr>
                <w:lang w:val="en-US"/>
              </w:rPr>
              <w:t>Member of the Ethiopian Panel of Experts during negotiations of Nile Basin Countries to develop “Framework for Cooperation in the Nile Basin”</w:t>
            </w:r>
          </w:p>
        </w:tc>
      </w:tr>
      <w:tr w:rsidR="00B8004E" w:rsidRPr="00330380" w:rsidTr="00EB5C91">
        <w:tc>
          <w:tcPr>
            <w:tcW w:w="1701" w:type="dxa"/>
            <w:shd w:val="clear" w:color="auto" w:fill="auto"/>
          </w:tcPr>
          <w:p w:rsidR="00B8004E" w:rsidRPr="00E75E9A" w:rsidRDefault="00B8004E" w:rsidP="00EB5C91">
            <w:pPr>
              <w:spacing w:before="40" w:after="120"/>
              <w:ind w:right="113"/>
            </w:pPr>
            <w:r>
              <w:t>1995–</w:t>
            </w:r>
            <w:r w:rsidRPr="00CA71B8">
              <w:t>1996</w:t>
            </w:r>
          </w:p>
        </w:tc>
        <w:tc>
          <w:tcPr>
            <w:tcW w:w="5669" w:type="dxa"/>
            <w:shd w:val="clear" w:color="auto" w:fill="auto"/>
          </w:tcPr>
          <w:p w:rsidR="00B8004E" w:rsidRPr="00B8004E" w:rsidRDefault="00B8004E" w:rsidP="00EB5C91">
            <w:pPr>
              <w:spacing w:before="40" w:after="120"/>
              <w:ind w:right="113"/>
              <w:rPr>
                <w:lang w:val="en-US"/>
              </w:rPr>
            </w:pPr>
            <w:r w:rsidRPr="00B8004E">
              <w:rPr>
                <w:lang w:val="en-US"/>
              </w:rPr>
              <w:t>Member of the Ethiopian Delegation to the United Nations General Assembly (Sixth Committee) for the Elaboration of the “Draft Convention on the Non-Navigational Uses of International Watercourses”</w:t>
            </w:r>
          </w:p>
        </w:tc>
      </w:tr>
    </w:tbl>
    <w:p w:rsidR="00B8004E" w:rsidRDefault="00B8004E" w:rsidP="00BF035A">
      <w:pPr>
        <w:pStyle w:val="H23G"/>
      </w:pPr>
      <w:r>
        <w:tab/>
      </w:r>
      <w:r>
        <w:tab/>
        <w:t>Academic positions</w:t>
      </w:r>
    </w:p>
    <w:tbl>
      <w:tblPr>
        <w:tblW w:w="7370" w:type="dxa"/>
        <w:tblInd w:w="1134" w:type="dxa"/>
        <w:tblLayout w:type="fixed"/>
        <w:tblCellMar>
          <w:left w:w="0" w:type="dxa"/>
          <w:right w:w="0" w:type="dxa"/>
        </w:tblCellMar>
        <w:tblLook w:val="04A0" w:firstRow="1" w:lastRow="0" w:firstColumn="1" w:lastColumn="0" w:noHBand="0" w:noVBand="1"/>
      </w:tblPr>
      <w:tblGrid>
        <w:gridCol w:w="1701"/>
        <w:gridCol w:w="5669"/>
      </w:tblGrid>
      <w:tr w:rsidR="00B8004E" w:rsidRPr="00330380" w:rsidTr="00EB5C91">
        <w:tc>
          <w:tcPr>
            <w:tcW w:w="1701" w:type="dxa"/>
            <w:shd w:val="clear" w:color="auto" w:fill="auto"/>
          </w:tcPr>
          <w:p w:rsidR="00B8004E" w:rsidRPr="00BF035A" w:rsidRDefault="00B8004E" w:rsidP="00EB5C91">
            <w:pPr>
              <w:spacing w:before="40" w:after="120"/>
              <w:ind w:right="113"/>
            </w:pPr>
            <w:r w:rsidRPr="0040500F">
              <w:t>2011</w:t>
            </w:r>
          </w:p>
        </w:tc>
        <w:tc>
          <w:tcPr>
            <w:tcW w:w="5669" w:type="dxa"/>
            <w:shd w:val="clear" w:color="auto" w:fill="auto"/>
          </w:tcPr>
          <w:p w:rsidR="00B8004E" w:rsidRPr="00B8004E" w:rsidRDefault="00B8004E" w:rsidP="00EB5C91">
            <w:pPr>
              <w:spacing w:before="40" w:after="120"/>
              <w:ind w:right="113"/>
              <w:rPr>
                <w:lang w:val="en-US"/>
              </w:rPr>
            </w:pPr>
            <w:r w:rsidRPr="00B8004E">
              <w:rPr>
                <w:lang w:val="en-US"/>
              </w:rPr>
              <w:t>Associate Professor (part-time), Water Rights and Governance, College of Development Studies, Addis Ababa University</w:t>
            </w:r>
          </w:p>
        </w:tc>
      </w:tr>
      <w:tr w:rsidR="00B8004E" w:rsidRPr="00330380" w:rsidTr="00EB5C91">
        <w:tc>
          <w:tcPr>
            <w:tcW w:w="1701" w:type="dxa"/>
            <w:shd w:val="clear" w:color="auto" w:fill="auto"/>
          </w:tcPr>
          <w:p w:rsidR="00B8004E" w:rsidRPr="00BF035A" w:rsidRDefault="00B8004E" w:rsidP="00EB5C91">
            <w:pPr>
              <w:spacing w:before="40" w:after="120"/>
              <w:ind w:right="113"/>
            </w:pPr>
            <w:r w:rsidRPr="0040500F">
              <w:t>2007</w:t>
            </w:r>
            <w:r>
              <w:t>–</w:t>
            </w:r>
            <w:r w:rsidRPr="0040500F">
              <w:t>2011</w:t>
            </w:r>
          </w:p>
        </w:tc>
        <w:tc>
          <w:tcPr>
            <w:tcW w:w="5669" w:type="dxa"/>
            <w:shd w:val="clear" w:color="auto" w:fill="auto"/>
          </w:tcPr>
          <w:p w:rsidR="00B8004E" w:rsidRPr="00B8004E" w:rsidRDefault="00B8004E" w:rsidP="00EB5C91">
            <w:pPr>
              <w:spacing w:before="40" w:after="120"/>
              <w:ind w:right="113"/>
              <w:rPr>
                <w:lang w:val="en-US"/>
              </w:rPr>
            </w:pPr>
            <w:r w:rsidRPr="00B8004E">
              <w:rPr>
                <w:lang w:val="en-US"/>
              </w:rPr>
              <w:t>Associate Professor, Law of International Watercourses, Graduate Program, Law Faculty, Addis Ababa University</w:t>
            </w:r>
          </w:p>
        </w:tc>
      </w:tr>
      <w:tr w:rsidR="00B8004E" w:rsidRPr="00330380" w:rsidTr="00EB5C91">
        <w:tc>
          <w:tcPr>
            <w:tcW w:w="1701" w:type="dxa"/>
            <w:shd w:val="clear" w:color="auto" w:fill="auto"/>
          </w:tcPr>
          <w:p w:rsidR="00B8004E" w:rsidRPr="00BF035A" w:rsidRDefault="00B8004E" w:rsidP="00EB5C91">
            <w:pPr>
              <w:spacing w:before="40" w:after="120"/>
              <w:ind w:right="113"/>
            </w:pPr>
            <w:r w:rsidRPr="0040500F">
              <w:t>2007</w:t>
            </w:r>
            <w:r>
              <w:t>–</w:t>
            </w:r>
            <w:r w:rsidRPr="0040500F">
              <w:t>2011</w:t>
            </w:r>
          </w:p>
        </w:tc>
        <w:tc>
          <w:tcPr>
            <w:tcW w:w="5669" w:type="dxa"/>
            <w:shd w:val="clear" w:color="auto" w:fill="auto"/>
          </w:tcPr>
          <w:p w:rsidR="00B8004E" w:rsidRPr="00B8004E" w:rsidRDefault="00B8004E" w:rsidP="00EB5C91">
            <w:pPr>
              <w:spacing w:before="40" w:after="120"/>
              <w:ind w:right="113"/>
              <w:rPr>
                <w:lang w:val="en-US"/>
              </w:rPr>
            </w:pPr>
            <w:r w:rsidRPr="00B8004E">
              <w:rPr>
                <w:lang w:val="en-US"/>
              </w:rPr>
              <w:t>Associate Professor, International Environmental Law, Graduate Program, Law Faculty, Addis Ababa University</w:t>
            </w:r>
          </w:p>
        </w:tc>
      </w:tr>
      <w:tr w:rsidR="00B8004E" w:rsidRPr="00330380" w:rsidTr="00EB5C91">
        <w:tc>
          <w:tcPr>
            <w:tcW w:w="1701" w:type="dxa"/>
            <w:shd w:val="clear" w:color="auto" w:fill="auto"/>
          </w:tcPr>
          <w:p w:rsidR="00B8004E" w:rsidRPr="00BF035A" w:rsidRDefault="00B8004E" w:rsidP="00EB5C91">
            <w:pPr>
              <w:spacing w:before="40" w:after="120"/>
              <w:ind w:right="113"/>
            </w:pPr>
            <w:r w:rsidRPr="0040500F">
              <w:t>2003</w:t>
            </w:r>
            <w:r>
              <w:t>–</w:t>
            </w:r>
            <w:r w:rsidRPr="0040500F">
              <w:t>2005</w:t>
            </w:r>
          </w:p>
        </w:tc>
        <w:tc>
          <w:tcPr>
            <w:tcW w:w="5669" w:type="dxa"/>
            <w:shd w:val="clear" w:color="auto" w:fill="auto"/>
          </w:tcPr>
          <w:p w:rsidR="00B8004E" w:rsidRPr="00B8004E" w:rsidRDefault="00B8004E" w:rsidP="00EB5C91">
            <w:pPr>
              <w:spacing w:before="40" w:after="120"/>
              <w:ind w:right="113"/>
              <w:rPr>
                <w:lang w:val="en-US"/>
              </w:rPr>
            </w:pPr>
            <w:r w:rsidRPr="00B8004E">
              <w:rPr>
                <w:lang w:val="en-US"/>
              </w:rPr>
              <w:t>Associate Professor, Natural Resources and Environmental law, Graduate Program, Law Faculty, Addis Ababa University</w:t>
            </w:r>
          </w:p>
        </w:tc>
      </w:tr>
    </w:tbl>
    <w:p w:rsidR="00B8004E" w:rsidRPr="0010624E" w:rsidRDefault="00B8004E" w:rsidP="0010624E">
      <w:pPr>
        <w:pStyle w:val="H1G"/>
        <w:rPr>
          <w:b w:val="0"/>
          <w:bCs/>
          <w:sz w:val="20"/>
        </w:rPr>
      </w:pPr>
      <w:r>
        <w:br w:type="page"/>
      </w:r>
      <w:r>
        <w:lastRenderedPageBreak/>
        <w:tab/>
      </w:r>
      <w:r>
        <w:tab/>
      </w:r>
      <w:r w:rsidRPr="001F661D">
        <w:t>Ibrahim Abdul Aziz Al Sheddi</w:t>
      </w:r>
      <w:r w:rsidRPr="0010624E">
        <w:t xml:space="preserve"> (Saudi Arabia)</w:t>
      </w:r>
    </w:p>
    <w:p w:rsidR="00B8004E" w:rsidRPr="00AA2DB9" w:rsidRDefault="00B8004E" w:rsidP="00AA2DB9">
      <w:pPr>
        <w:pStyle w:val="H23G"/>
      </w:pPr>
      <w:r>
        <w:tab/>
      </w:r>
      <w:r>
        <w:tab/>
      </w:r>
      <w:r w:rsidRPr="00AA2DB9">
        <w:t>Educ</w:t>
      </w:r>
      <w:r>
        <w:t>ation</w:t>
      </w:r>
    </w:p>
    <w:p w:rsidR="00B8004E" w:rsidRPr="00AA2DB9" w:rsidRDefault="00B8004E" w:rsidP="001F7557">
      <w:pPr>
        <w:pStyle w:val="SingleTxtG"/>
      </w:pPr>
      <w:r>
        <w:t>B.A.</w:t>
      </w:r>
      <w:r w:rsidRPr="00AA2DB9">
        <w:t xml:space="preserve">, College of Arabic </w:t>
      </w:r>
      <w:r>
        <w:t>language, Riyadh, K.S.A., 1971</w:t>
      </w:r>
    </w:p>
    <w:p w:rsidR="00B8004E" w:rsidRPr="00AA2DB9" w:rsidRDefault="00B8004E" w:rsidP="001F7557">
      <w:pPr>
        <w:pStyle w:val="SingleTxtG"/>
      </w:pPr>
      <w:r w:rsidRPr="00AA2DB9">
        <w:t xml:space="preserve">Diploma in Edu. Administration, </w:t>
      </w:r>
      <w:r>
        <w:t>Oklahoma University, USA, 1979</w:t>
      </w:r>
    </w:p>
    <w:p w:rsidR="00B8004E" w:rsidRPr="00AA2DB9" w:rsidRDefault="00B8004E" w:rsidP="001F7557">
      <w:pPr>
        <w:pStyle w:val="SingleTxtG"/>
      </w:pPr>
      <w:r w:rsidRPr="00AA2DB9">
        <w:t>M.A in Edu. Administr</w:t>
      </w:r>
      <w:r>
        <w:t>ation, Oklahoma University, USA, 1980</w:t>
      </w:r>
    </w:p>
    <w:p w:rsidR="00B8004E" w:rsidRPr="00AA2DB9" w:rsidRDefault="00B8004E" w:rsidP="001F7557">
      <w:pPr>
        <w:pStyle w:val="SingleTxtG"/>
      </w:pPr>
      <w:r w:rsidRPr="00AA2DB9">
        <w:t>Training in International Or</w:t>
      </w:r>
      <w:r>
        <w:t>ganizations, UNESCO Paris, 1983</w:t>
      </w:r>
    </w:p>
    <w:p w:rsidR="00B8004E" w:rsidRPr="00AA2DB9" w:rsidRDefault="00B8004E" w:rsidP="00560C18">
      <w:pPr>
        <w:pStyle w:val="SingleTxtG"/>
      </w:pPr>
      <w:r w:rsidRPr="00AA2DB9">
        <w:t>Ph.D. in Internati</w:t>
      </w:r>
      <w:r>
        <w:t>onal and Regional Organizations</w:t>
      </w:r>
      <w:r w:rsidRPr="00AA2DB9">
        <w:t>, Mohammed Bin</w:t>
      </w:r>
      <w:r>
        <w:t xml:space="preserve"> Saud University, K.S.A., 1995</w:t>
      </w:r>
    </w:p>
    <w:p w:rsidR="00B8004E" w:rsidRDefault="00B8004E" w:rsidP="00560C18">
      <w:pPr>
        <w:pStyle w:val="H23G"/>
      </w:pPr>
      <w:r>
        <w:tab/>
      </w:r>
      <w:r>
        <w:tab/>
        <w:t>Professional experience</w:t>
      </w:r>
    </w:p>
    <w:tbl>
      <w:tblPr>
        <w:tblW w:w="7370" w:type="dxa"/>
        <w:tblInd w:w="1134" w:type="dxa"/>
        <w:tblLayout w:type="fixed"/>
        <w:tblCellMar>
          <w:left w:w="0" w:type="dxa"/>
          <w:right w:w="0" w:type="dxa"/>
        </w:tblCellMar>
        <w:tblLook w:val="04A0" w:firstRow="1" w:lastRow="0" w:firstColumn="1" w:lastColumn="0" w:noHBand="0" w:noVBand="1"/>
      </w:tblPr>
      <w:tblGrid>
        <w:gridCol w:w="1701"/>
        <w:gridCol w:w="5669"/>
      </w:tblGrid>
      <w:tr w:rsidR="00B8004E" w:rsidRPr="00330380" w:rsidTr="00E75E9A">
        <w:tc>
          <w:tcPr>
            <w:tcW w:w="1701" w:type="dxa"/>
            <w:shd w:val="clear" w:color="auto" w:fill="auto"/>
            <w:vAlign w:val="bottom"/>
          </w:tcPr>
          <w:p w:rsidR="00B8004E" w:rsidRPr="006E277D" w:rsidRDefault="00B8004E" w:rsidP="006E277D">
            <w:pPr>
              <w:spacing w:before="80" w:after="80" w:line="200" w:lineRule="exact"/>
              <w:ind w:right="113"/>
              <w:rPr>
                <w:i/>
                <w:sz w:val="16"/>
              </w:rPr>
            </w:pPr>
            <w:r w:rsidRPr="00560C18">
              <w:t>1971</w:t>
            </w:r>
            <w:r>
              <w:t>–</w:t>
            </w:r>
            <w:r w:rsidRPr="00560C18">
              <w:t>1979</w:t>
            </w:r>
          </w:p>
        </w:tc>
        <w:tc>
          <w:tcPr>
            <w:tcW w:w="5669" w:type="dxa"/>
            <w:shd w:val="clear" w:color="auto" w:fill="auto"/>
            <w:vAlign w:val="bottom"/>
          </w:tcPr>
          <w:p w:rsidR="00B8004E" w:rsidRPr="00B8004E" w:rsidRDefault="00B8004E" w:rsidP="006E277D">
            <w:pPr>
              <w:spacing w:before="80" w:after="80" w:line="200" w:lineRule="exact"/>
              <w:ind w:right="113"/>
              <w:rPr>
                <w:i/>
                <w:sz w:val="16"/>
                <w:lang w:val="en-US"/>
              </w:rPr>
            </w:pPr>
            <w:r w:rsidRPr="00B8004E">
              <w:rPr>
                <w:lang w:val="en-US"/>
              </w:rPr>
              <w:t>Teacher and principal in High school</w:t>
            </w:r>
          </w:p>
        </w:tc>
      </w:tr>
      <w:tr w:rsidR="00B8004E" w:rsidRPr="00330380" w:rsidTr="00E75E9A">
        <w:tc>
          <w:tcPr>
            <w:tcW w:w="1701" w:type="dxa"/>
            <w:shd w:val="clear" w:color="auto" w:fill="auto"/>
          </w:tcPr>
          <w:p w:rsidR="00B8004E" w:rsidRPr="00560C18" w:rsidRDefault="00B8004E" w:rsidP="006E277D">
            <w:pPr>
              <w:spacing w:before="40" w:after="120"/>
              <w:ind w:right="113"/>
            </w:pPr>
            <w:r w:rsidRPr="00560C18">
              <w:t>1984</w:t>
            </w:r>
            <w:r>
              <w:t>–</w:t>
            </w:r>
            <w:r w:rsidRPr="00560C18">
              <w:t>2009</w:t>
            </w:r>
          </w:p>
        </w:tc>
        <w:tc>
          <w:tcPr>
            <w:tcW w:w="5669" w:type="dxa"/>
            <w:shd w:val="clear" w:color="auto" w:fill="auto"/>
          </w:tcPr>
          <w:p w:rsidR="00B8004E" w:rsidRPr="00B8004E" w:rsidRDefault="00B8004E" w:rsidP="006E277D">
            <w:pPr>
              <w:spacing w:before="40" w:after="120"/>
              <w:ind w:right="113"/>
              <w:rPr>
                <w:lang w:val="en-US"/>
              </w:rPr>
            </w:pPr>
            <w:r w:rsidRPr="00B8004E">
              <w:rPr>
                <w:lang w:val="en-US"/>
              </w:rPr>
              <w:t>Secretary-General of Saudi National Commission for Education, Science and Culture (UNESCO)</w:t>
            </w:r>
          </w:p>
        </w:tc>
      </w:tr>
      <w:tr w:rsidR="00B8004E" w:rsidRPr="00330380" w:rsidTr="00E75E9A">
        <w:tc>
          <w:tcPr>
            <w:tcW w:w="1701" w:type="dxa"/>
            <w:shd w:val="clear" w:color="auto" w:fill="auto"/>
          </w:tcPr>
          <w:p w:rsidR="00B8004E" w:rsidRPr="00560C18" w:rsidRDefault="00B8004E" w:rsidP="006E277D">
            <w:pPr>
              <w:spacing w:before="40" w:after="120"/>
              <w:ind w:right="113"/>
            </w:pPr>
            <w:r w:rsidRPr="00AA2DB9">
              <w:t>1984</w:t>
            </w:r>
            <w:r>
              <w:t>–</w:t>
            </w:r>
            <w:r w:rsidRPr="00AA2DB9">
              <w:t>2009</w:t>
            </w:r>
          </w:p>
        </w:tc>
        <w:tc>
          <w:tcPr>
            <w:tcW w:w="5669" w:type="dxa"/>
            <w:shd w:val="clear" w:color="auto" w:fill="auto"/>
          </w:tcPr>
          <w:p w:rsidR="00B8004E" w:rsidRPr="00B8004E" w:rsidRDefault="00B8004E" w:rsidP="006E277D">
            <w:pPr>
              <w:spacing w:before="40" w:after="120"/>
              <w:ind w:right="113"/>
              <w:rPr>
                <w:lang w:val="en-US"/>
              </w:rPr>
            </w:pPr>
            <w:r w:rsidRPr="00B8004E">
              <w:rPr>
                <w:lang w:val="en-US"/>
              </w:rPr>
              <w:t>Secretary-General of Saudi National Commission for Childhood</w:t>
            </w:r>
          </w:p>
        </w:tc>
      </w:tr>
      <w:tr w:rsidR="00B8004E" w:rsidRPr="00330380" w:rsidTr="00E75E9A">
        <w:tc>
          <w:tcPr>
            <w:tcW w:w="1701" w:type="dxa"/>
            <w:shd w:val="clear" w:color="auto" w:fill="auto"/>
          </w:tcPr>
          <w:p w:rsidR="00B8004E" w:rsidRPr="00560C18" w:rsidRDefault="00B8004E" w:rsidP="006E277D">
            <w:pPr>
              <w:spacing w:before="40" w:after="120"/>
              <w:ind w:right="113"/>
            </w:pPr>
            <w:r w:rsidRPr="00AA2DB9">
              <w:t>1989</w:t>
            </w:r>
          </w:p>
        </w:tc>
        <w:tc>
          <w:tcPr>
            <w:tcW w:w="5669" w:type="dxa"/>
            <w:shd w:val="clear" w:color="auto" w:fill="auto"/>
          </w:tcPr>
          <w:p w:rsidR="00B8004E" w:rsidRPr="00B8004E" w:rsidRDefault="00B8004E" w:rsidP="006E277D">
            <w:pPr>
              <w:spacing w:before="40" w:after="120"/>
              <w:ind w:right="113"/>
              <w:rPr>
                <w:lang w:val="en-US"/>
              </w:rPr>
            </w:pPr>
            <w:r w:rsidRPr="00B8004E">
              <w:rPr>
                <w:lang w:val="en-US"/>
              </w:rPr>
              <w:t>Permanent Delegate of Saudi Arabia to UNESCO, Paris</w:t>
            </w:r>
          </w:p>
        </w:tc>
      </w:tr>
      <w:tr w:rsidR="00B8004E" w:rsidRPr="00330380" w:rsidTr="00E75E9A">
        <w:tc>
          <w:tcPr>
            <w:tcW w:w="1701" w:type="dxa"/>
            <w:shd w:val="clear" w:color="auto" w:fill="auto"/>
          </w:tcPr>
          <w:p w:rsidR="00B8004E" w:rsidRPr="00560C18" w:rsidRDefault="00B8004E" w:rsidP="006E277D">
            <w:pPr>
              <w:spacing w:before="40" w:after="120"/>
              <w:ind w:right="113"/>
            </w:pPr>
            <w:r>
              <w:t>1990–1997</w:t>
            </w:r>
          </w:p>
        </w:tc>
        <w:tc>
          <w:tcPr>
            <w:tcW w:w="5669" w:type="dxa"/>
            <w:shd w:val="clear" w:color="auto" w:fill="auto"/>
          </w:tcPr>
          <w:p w:rsidR="00B8004E" w:rsidRPr="00B8004E" w:rsidRDefault="00B8004E" w:rsidP="006E277D">
            <w:pPr>
              <w:spacing w:before="40" w:after="120"/>
              <w:ind w:right="113"/>
              <w:rPr>
                <w:lang w:val="en-US"/>
              </w:rPr>
            </w:pPr>
            <w:r w:rsidRPr="00B8004E">
              <w:rPr>
                <w:lang w:val="en-US"/>
              </w:rPr>
              <w:t>Assistant Deputy Minister of Education for Cultural &amp; International Relations</w:t>
            </w:r>
          </w:p>
        </w:tc>
      </w:tr>
      <w:tr w:rsidR="00B8004E" w:rsidRPr="00330380" w:rsidTr="00E75E9A">
        <w:tc>
          <w:tcPr>
            <w:tcW w:w="1701" w:type="dxa"/>
            <w:shd w:val="clear" w:color="auto" w:fill="auto"/>
          </w:tcPr>
          <w:p w:rsidR="00B8004E" w:rsidRPr="00560C18" w:rsidRDefault="00B8004E" w:rsidP="006E277D">
            <w:pPr>
              <w:spacing w:before="40" w:after="120"/>
              <w:ind w:right="113"/>
            </w:pPr>
            <w:r>
              <w:t>1997–</w:t>
            </w:r>
            <w:r w:rsidRPr="00AA2DB9">
              <w:t>2009</w:t>
            </w:r>
          </w:p>
        </w:tc>
        <w:tc>
          <w:tcPr>
            <w:tcW w:w="5669" w:type="dxa"/>
            <w:shd w:val="clear" w:color="auto" w:fill="auto"/>
          </w:tcPr>
          <w:p w:rsidR="00B8004E" w:rsidRPr="00B8004E" w:rsidRDefault="00B8004E" w:rsidP="006E277D">
            <w:pPr>
              <w:spacing w:before="40" w:after="120"/>
              <w:ind w:right="113"/>
              <w:rPr>
                <w:lang w:val="en-US"/>
              </w:rPr>
            </w:pPr>
            <w:r w:rsidRPr="00B8004E">
              <w:rPr>
                <w:lang w:val="en-US"/>
              </w:rPr>
              <w:t>Deputy Minister of Education for International Affairs</w:t>
            </w:r>
          </w:p>
        </w:tc>
      </w:tr>
      <w:tr w:rsidR="00B8004E" w:rsidRPr="00560C18" w:rsidTr="00E75E9A">
        <w:tc>
          <w:tcPr>
            <w:tcW w:w="1701" w:type="dxa"/>
            <w:shd w:val="clear" w:color="auto" w:fill="auto"/>
          </w:tcPr>
          <w:p w:rsidR="00B8004E" w:rsidRPr="00560C18" w:rsidRDefault="00B8004E" w:rsidP="006E277D">
            <w:pPr>
              <w:spacing w:before="40" w:after="120"/>
              <w:ind w:right="113"/>
            </w:pPr>
            <w:r>
              <w:t>2009–2013</w:t>
            </w:r>
          </w:p>
        </w:tc>
        <w:tc>
          <w:tcPr>
            <w:tcW w:w="5669" w:type="dxa"/>
            <w:shd w:val="clear" w:color="auto" w:fill="auto"/>
          </w:tcPr>
          <w:p w:rsidR="00B8004E" w:rsidRPr="00560C18" w:rsidRDefault="00B8004E" w:rsidP="006E277D">
            <w:pPr>
              <w:spacing w:before="40" w:after="120"/>
              <w:ind w:right="113"/>
            </w:pPr>
            <w:r w:rsidRPr="00AA2DB9">
              <w:t>Member of Shoura council</w:t>
            </w:r>
          </w:p>
        </w:tc>
      </w:tr>
      <w:tr w:rsidR="00B8004E" w:rsidRPr="00330380" w:rsidTr="00E75E9A">
        <w:tc>
          <w:tcPr>
            <w:tcW w:w="1701" w:type="dxa"/>
            <w:shd w:val="clear" w:color="auto" w:fill="auto"/>
          </w:tcPr>
          <w:p w:rsidR="00B8004E" w:rsidRPr="00560C18" w:rsidRDefault="00B8004E" w:rsidP="006E277D">
            <w:pPr>
              <w:spacing w:before="40" w:after="120"/>
              <w:ind w:right="113"/>
            </w:pPr>
            <w:r>
              <w:t>2008–till now</w:t>
            </w:r>
          </w:p>
        </w:tc>
        <w:tc>
          <w:tcPr>
            <w:tcW w:w="5669" w:type="dxa"/>
            <w:shd w:val="clear" w:color="auto" w:fill="auto"/>
          </w:tcPr>
          <w:p w:rsidR="00B8004E" w:rsidRPr="00B8004E" w:rsidRDefault="00B8004E" w:rsidP="006E277D">
            <w:pPr>
              <w:spacing w:before="40" w:after="120"/>
              <w:ind w:right="113"/>
              <w:rPr>
                <w:lang w:val="en-US"/>
              </w:rPr>
            </w:pPr>
            <w:r w:rsidRPr="00B8004E">
              <w:rPr>
                <w:lang w:val="en-US"/>
              </w:rPr>
              <w:t>Member of Human Rights Commission</w:t>
            </w:r>
          </w:p>
        </w:tc>
      </w:tr>
    </w:tbl>
    <w:p w:rsidR="00B8004E" w:rsidRPr="00AA2DB9" w:rsidRDefault="00B8004E" w:rsidP="00560C18">
      <w:pPr>
        <w:pStyle w:val="H23G"/>
      </w:pPr>
      <w:r>
        <w:tab/>
      </w:r>
      <w:r>
        <w:tab/>
      </w:r>
      <w:r w:rsidRPr="00AA2DB9">
        <w:t>Partic</w:t>
      </w:r>
      <w:r>
        <w:t>ipation in national committees</w:t>
      </w:r>
    </w:p>
    <w:p w:rsidR="00B8004E" w:rsidRPr="00AA2DB9" w:rsidRDefault="00B8004E" w:rsidP="001F7557">
      <w:pPr>
        <w:pStyle w:val="SingleTxtG"/>
      </w:pPr>
      <w:r w:rsidRPr="00AA2DB9">
        <w:t>Vice-president of Saudi Nati</w:t>
      </w:r>
      <w:r>
        <w:t>onal Commission for (UNESCO)</w:t>
      </w:r>
    </w:p>
    <w:p w:rsidR="00B8004E" w:rsidRPr="00AA2DB9" w:rsidRDefault="00B8004E" w:rsidP="001F7557">
      <w:pPr>
        <w:pStyle w:val="SingleTxtG"/>
      </w:pPr>
      <w:r w:rsidRPr="00AA2DB9">
        <w:t>Vice-president of Saudi Nat</w:t>
      </w:r>
      <w:r>
        <w:t>ional Commission for Childhood</w:t>
      </w:r>
    </w:p>
    <w:p w:rsidR="00B8004E" w:rsidRPr="00AA2DB9" w:rsidRDefault="00B8004E" w:rsidP="001F7557">
      <w:pPr>
        <w:pStyle w:val="SingleTxtG"/>
      </w:pPr>
      <w:r w:rsidRPr="00AA2DB9">
        <w:t xml:space="preserve">Member </w:t>
      </w:r>
      <w:r>
        <w:t>of Higher Committee on “Riyadh</w:t>
      </w:r>
      <w:r w:rsidRPr="00AA2DB9">
        <w:t xml:space="preserve">, the </w:t>
      </w:r>
      <w:r>
        <w:t>Capital of Arab Culture, 2000”</w:t>
      </w:r>
    </w:p>
    <w:p w:rsidR="00B8004E" w:rsidRPr="00AA2DB9" w:rsidRDefault="00B8004E" w:rsidP="001F7557">
      <w:pPr>
        <w:pStyle w:val="SingleTxtG"/>
      </w:pPr>
      <w:r w:rsidRPr="00AA2DB9">
        <w:t>Chairman of Committee for the Report of Saudi Arabia on the Implementation of the Conven</w:t>
      </w:r>
      <w:r>
        <w:t>tion on the Rights of the Child</w:t>
      </w:r>
    </w:p>
    <w:p w:rsidR="00B8004E" w:rsidRPr="00AA2DB9" w:rsidRDefault="00B8004E" w:rsidP="001F7557">
      <w:pPr>
        <w:pStyle w:val="SingleTxtG"/>
      </w:pPr>
      <w:r w:rsidRPr="00AA2DB9">
        <w:t>Member of Scientific Committee of</w:t>
      </w:r>
      <w:r>
        <w:t xml:space="preserve"> Jeresy Chair for Human Rights</w:t>
      </w:r>
    </w:p>
    <w:p w:rsidR="00B8004E" w:rsidRPr="00AA2DB9" w:rsidRDefault="00B8004E" w:rsidP="005F4BDA">
      <w:pPr>
        <w:pStyle w:val="H23G"/>
      </w:pPr>
      <w:r>
        <w:tab/>
      </w:r>
      <w:r>
        <w:tab/>
      </w:r>
      <w:r w:rsidRPr="00AA2DB9">
        <w:t xml:space="preserve">Participation in </w:t>
      </w:r>
      <w:r>
        <w:t>r</w:t>
      </w:r>
      <w:r w:rsidRPr="00AA2DB9">
        <w:t>egiona</w:t>
      </w:r>
      <w:r>
        <w:t>l and international committees</w:t>
      </w:r>
    </w:p>
    <w:p w:rsidR="00B8004E" w:rsidRPr="00AA2DB9" w:rsidRDefault="00B8004E" w:rsidP="001F7557">
      <w:pPr>
        <w:pStyle w:val="SingleTxtG"/>
      </w:pPr>
      <w:r w:rsidRPr="00AA2DB9">
        <w:t>Member of the Executive Board of Arab League Educational, Cultural and Scientific Organiza</w:t>
      </w:r>
      <w:r>
        <w:t>tion (ALECSO), 1992–1998, Tunis</w:t>
      </w:r>
    </w:p>
    <w:p w:rsidR="00B8004E" w:rsidRPr="00AA2DB9" w:rsidRDefault="00B8004E" w:rsidP="001F7557">
      <w:pPr>
        <w:pStyle w:val="SingleTxtG"/>
      </w:pPr>
      <w:r w:rsidRPr="00AA2DB9">
        <w:t>President of the Executive Board</w:t>
      </w:r>
      <w:r>
        <w:t xml:space="preserve"> of ALECS, 1998–2002, Tunis</w:t>
      </w:r>
    </w:p>
    <w:p w:rsidR="00B8004E" w:rsidRPr="0010624E" w:rsidRDefault="00B8004E" w:rsidP="001F7557">
      <w:pPr>
        <w:pStyle w:val="SingleTxtG"/>
        <w:rPr>
          <w:spacing w:val="-2"/>
        </w:rPr>
      </w:pPr>
      <w:r w:rsidRPr="0010624E">
        <w:rPr>
          <w:spacing w:val="-2"/>
        </w:rPr>
        <w:t>Vice-Representative of Saudi Arabia to the Executive Board of UNESCO, 1996–1999, Paris</w:t>
      </w:r>
    </w:p>
    <w:p w:rsidR="00B8004E" w:rsidRPr="00AA2DB9" w:rsidRDefault="00B8004E" w:rsidP="001F7557">
      <w:pPr>
        <w:pStyle w:val="SingleTxtG"/>
      </w:pPr>
      <w:r w:rsidRPr="00AA2DB9">
        <w:t xml:space="preserve">Member of the International Committee on the </w:t>
      </w:r>
      <w:r>
        <w:t>Rights of the Child, 2001–2005</w:t>
      </w:r>
    </w:p>
    <w:p w:rsidR="00B8004E" w:rsidRPr="00AA2DB9" w:rsidRDefault="00B8004E" w:rsidP="001F7557">
      <w:pPr>
        <w:pStyle w:val="SingleTxtG"/>
      </w:pPr>
      <w:r w:rsidRPr="00AA2DB9">
        <w:t>President of Arab Permanente Committee for Huma</w:t>
      </w:r>
      <w:r>
        <w:t>n</w:t>
      </w:r>
      <w:r w:rsidRPr="00AA2DB9">
        <w:t xml:space="preserve"> Rights 2006</w:t>
      </w:r>
      <w:r>
        <w:t>–20</w:t>
      </w:r>
      <w:r w:rsidRPr="00AA2DB9">
        <w:t>12</w:t>
      </w:r>
    </w:p>
    <w:p w:rsidR="00B8004E" w:rsidRPr="00AA2DB9" w:rsidRDefault="00B8004E" w:rsidP="005F4BDA">
      <w:pPr>
        <w:pStyle w:val="H23G"/>
      </w:pPr>
      <w:r>
        <w:lastRenderedPageBreak/>
        <w:tab/>
      </w:r>
      <w:r>
        <w:tab/>
      </w:r>
      <w:r w:rsidRPr="00AA2DB9">
        <w:t>Participation</w:t>
      </w:r>
      <w:r>
        <w:t xml:space="preserve"> in international conferences</w:t>
      </w:r>
    </w:p>
    <w:p w:rsidR="00B8004E" w:rsidRPr="00AA2DB9" w:rsidRDefault="00B8004E" w:rsidP="001F7557">
      <w:pPr>
        <w:pStyle w:val="SingleTxtG"/>
      </w:pPr>
      <w:r w:rsidRPr="00AA2DB9">
        <w:t>Chairman of Saudi Delegation to the General Conference of UNESCO, 26th</w:t>
      </w:r>
      <w:r>
        <w:t xml:space="preserve"> session, November 1992, Paris</w:t>
      </w:r>
    </w:p>
    <w:p w:rsidR="00B8004E" w:rsidRPr="00AA2DB9" w:rsidRDefault="00B8004E" w:rsidP="001F7557">
      <w:pPr>
        <w:pStyle w:val="SingleTxtG"/>
      </w:pPr>
      <w:r w:rsidRPr="00AA2DB9">
        <w:t>Chairman of Saudi Delegation to International Education Conference, 43rd s</w:t>
      </w:r>
      <w:r>
        <w:t>ession, September 1993, Geneva</w:t>
      </w:r>
    </w:p>
    <w:p w:rsidR="00B8004E" w:rsidRPr="00AA2DB9" w:rsidRDefault="00B8004E" w:rsidP="001F7557">
      <w:pPr>
        <w:pStyle w:val="SingleTxtG"/>
      </w:pPr>
      <w:r w:rsidRPr="00AA2DB9">
        <w:t xml:space="preserve">Chairman of Saudi Delegation to Regional Conferences of Arab </w:t>
      </w:r>
      <w:r>
        <w:t>National Commissions for UNESCO</w:t>
      </w:r>
    </w:p>
    <w:p w:rsidR="00B8004E" w:rsidRPr="00AA2DB9" w:rsidRDefault="00B8004E" w:rsidP="001F7557">
      <w:pPr>
        <w:pStyle w:val="SingleTxtG"/>
      </w:pPr>
      <w:r w:rsidRPr="00AA2DB9">
        <w:t>Member of Saudi Delegation to the General Conferences of UNESCO 1983</w:t>
      </w:r>
      <w:r>
        <w:t>–2009 (held every two years)</w:t>
      </w:r>
    </w:p>
    <w:p w:rsidR="00B8004E" w:rsidRPr="00AA2DB9" w:rsidRDefault="00B8004E">
      <w:pPr>
        <w:pStyle w:val="SingleTxtG"/>
      </w:pPr>
      <w:r w:rsidRPr="00AA2DB9">
        <w:t>Member of Saudi Delegation to the General Conferences of ALECSO 1982</w:t>
      </w:r>
      <w:r>
        <w:t>–2009 (held every two years)</w:t>
      </w:r>
    </w:p>
    <w:p w:rsidR="00B8004E" w:rsidRPr="00AA2DB9" w:rsidRDefault="00B8004E" w:rsidP="001F7557">
      <w:pPr>
        <w:pStyle w:val="SingleTxtG"/>
      </w:pPr>
      <w:r w:rsidRPr="00AA2DB9">
        <w:t>Member of Saudi Delegation to the General Conferences of Ministers of Education in the Gulf States, 1982</w:t>
      </w:r>
      <w:r>
        <w:t>–2009 (held every two years)</w:t>
      </w:r>
    </w:p>
    <w:p w:rsidR="00B8004E" w:rsidRPr="00AA2DB9" w:rsidRDefault="00B8004E" w:rsidP="001F7557">
      <w:pPr>
        <w:pStyle w:val="SingleTxtG"/>
      </w:pPr>
      <w:r w:rsidRPr="00AA2DB9">
        <w:t>Member of Saudi Delegation to the Internati</w:t>
      </w:r>
      <w:r>
        <w:t>onal Education Conference, 1984–2009, Geneva</w:t>
      </w:r>
    </w:p>
    <w:p w:rsidR="00B8004E" w:rsidRPr="00AA2DB9" w:rsidRDefault="00B8004E" w:rsidP="001F7557">
      <w:pPr>
        <w:pStyle w:val="SingleTxtG"/>
      </w:pPr>
      <w:r w:rsidRPr="00AA2DB9">
        <w:t>Member of Saudi Delegation to Conference of Ministers of Culture in Isla</w:t>
      </w:r>
      <w:r>
        <w:t>mic States, 1998, Rabat</w:t>
      </w:r>
    </w:p>
    <w:p w:rsidR="00B8004E" w:rsidRPr="00AA2DB9" w:rsidRDefault="00B8004E" w:rsidP="001F7557">
      <w:pPr>
        <w:pStyle w:val="SingleTxtG"/>
      </w:pPr>
      <w:r w:rsidRPr="00AA2DB9">
        <w:t>Member of Saudi Delegation to Intergovernmental Conference on Cultural Policies for</w:t>
      </w:r>
      <w:r>
        <w:t xml:space="preserve"> Development (Stockholm, 1998)</w:t>
      </w:r>
    </w:p>
    <w:p w:rsidR="00B8004E" w:rsidRPr="00AA2DB9" w:rsidRDefault="00B8004E" w:rsidP="001F7557">
      <w:pPr>
        <w:pStyle w:val="SingleTxtG"/>
      </w:pPr>
      <w:r w:rsidRPr="00AA2DB9">
        <w:t>Member of Saudi Delegation to Conference of Ministers of Culture in</w:t>
      </w:r>
      <w:r>
        <w:t xml:space="preserve"> the Gulf States, 1999, Sharja</w:t>
      </w:r>
    </w:p>
    <w:p w:rsidR="00B8004E" w:rsidRPr="00AA2DB9" w:rsidRDefault="00B8004E" w:rsidP="001F7557">
      <w:pPr>
        <w:pStyle w:val="SingleTxtG"/>
      </w:pPr>
      <w:r w:rsidRPr="00AA2DB9">
        <w:t>Member of Saudi Delegation to Conference of Arab Min</w:t>
      </w:r>
      <w:r>
        <w:t>isters of Culture, 2000, Riyadh</w:t>
      </w:r>
    </w:p>
    <w:p w:rsidR="00B8004E" w:rsidRPr="00AA2DB9" w:rsidRDefault="00B8004E" w:rsidP="001F7557">
      <w:pPr>
        <w:pStyle w:val="SingleTxtG"/>
      </w:pPr>
      <w:r w:rsidRPr="00AA2DB9">
        <w:t>Member of Saudi Delegation to the 2</w:t>
      </w:r>
      <w:r>
        <w:t>n</w:t>
      </w:r>
      <w:r w:rsidRPr="00AA2DB9">
        <w:t>d World Congress against Commercial Sexual Exploitation o</w:t>
      </w:r>
      <w:r>
        <w:t>f Children 2001, Yokohama, Japan</w:t>
      </w:r>
    </w:p>
    <w:p w:rsidR="00B8004E" w:rsidRPr="00AA2DB9" w:rsidRDefault="00B8004E" w:rsidP="001F7557">
      <w:pPr>
        <w:pStyle w:val="SingleTxtG"/>
      </w:pPr>
      <w:r w:rsidRPr="00AA2DB9">
        <w:t>Member of Saudi Delegation to the Second World Sum</w:t>
      </w:r>
      <w:r>
        <w:t>mit for Children, 2002, New York</w:t>
      </w:r>
    </w:p>
    <w:p w:rsidR="00B8004E" w:rsidRPr="00AA2DB9" w:rsidRDefault="00B8004E" w:rsidP="001F7557">
      <w:pPr>
        <w:pStyle w:val="SingleTxtG"/>
      </w:pPr>
      <w:r w:rsidRPr="00AA2DB9">
        <w:t>In addition to participation in several regional and inte</w:t>
      </w:r>
      <w:r>
        <w:t>rnational seminars and meetings</w:t>
      </w:r>
    </w:p>
    <w:p w:rsidR="00B8004E" w:rsidRPr="00AA2DB9" w:rsidRDefault="00B8004E" w:rsidP="005F4BDA">
      <w:pPr>
        <w:pStyle w:val="H23G"/>
      </w:pPr>
      <w:r>
        <w:tab/>
      </w:r>
      <w:r>
        <w:tab/>
        <w:t>Publications and studies</w:t>
      </w:r>
    </w:p>
    <w:p w:rsidR="00B8004E" w:rsidRPr="00AA2DB9" w:rsidRDefault="00B8004E">
      <w:pPr>
        <w:pStyle w:val="SingleTxtG"/>
      </w:pPr>
      <w:r>
        <w:t>“</w:t>
      </w:r>
      <w:r w:rsidRPr="00AA2DB9">
        <w:t>Educational Plans of Regional and International Educational O</w:t>
      </w:r>
      <w:r>
        <w:t>rganizations”, a book, 1999</w:t>
      </w:r>
    </w:p>
    <w:p w:rsidR="00B8004E" w:rsidRPr="00AA2DB9" w:rsidRDefault="00B8004E">
      <w:pPr>
        <w:pStyle w:val="SingleTxtG"/>
      </w:pPr>
      <w:r>
        <w:t xml:space="preserve">“Rights of the Child”, a book, </w:t>
      </w:r>
      <w:r w:rsidRPr="00AA2DB9">
        <w:t>2005</w:t>
      </w:r>
    </w:p>
    <w:p w:rsidR="00B8004E" w:rsidRPr="00AA2DB9" w:rsidRDefault="00B8004E" w:rsidP="001F7557">
      <w:pPr>
        <w:pStyle w:val="SingleTxtG"/>
      </w:pPr>
      <w:r w:rsidRPr="00AA2DB9">
        <w:t xml:space="preserve">A number of </w:t>
      </w:r>
      <w:r>
        <w:t>researches and studies, such as</w:t>
      </w:r>
      <w:r w:rsidRPr="00AA2DB9">
        <w:t>:</w:t>
      </w:r>
    </w:p>
    <w:p w:rsidR="00B8004E" w:rsidRPr="00AA2DB9" w:rsidRDefault="00B8004E">
      <w:pPr>
        <w:pStyle w:val="SingleTxtG"/>
        <w:ind w:firstLine="567"/>
      </w:pPr>
      <w:r>
        <w:t>“Child Welfare in Saudi Arabia”</w:t>
      </w:r>
    </w:p>
    <w:p w:rsidR="00B8004E" w:rsidRPr="00AA2DB9" w:rsidRDefault="00B8004E">
      <w:pPr>
        <w:pStyle w:val="SingleTxtG"/>
        <w:ind w:left="1701"/>
      </w:pPr>
      <w:r>
        <w:t>“</w:t>
      </w:r>
      <w:r w:rsidRPr="00AA2DB9">
        <w:t>Righ</w:t>
      </w:r>
      <w:r>
        <w:t>ts of the Child in Saudi Arabia”</w:t>
      </w:r>
    </w:p>
    <w:p w:rsidR="00B8004E" w:rsidRPr="00AA2DB9" w:rsidRDefault="00B8004E">
      <w:pPr>
        <w:pStyle w:val="SingleTxtG"/>
        <w:ind w:firstLine="567"/>
      </w:pPr>
      <w:r>
        <w:t>“</w:t>
      </w:r>
      <w:r w:rsidRPr="00AA2DB9">
        <w:t>Children</w:t>
      </w:r>
      <w:r>
        <w:t xml:space="preserve"> Literature in Saudi Arabia”</w:t>
      </w:r>
    </w:p>
    <w:p w:rsidR="00B8004E" w:rsidRPr="00AA2DB9" w:rsidRDefault="00B8004E">
      <w:pPr>
        <w:pStyle w:val="SingleTxtG"/>
        <w:ind w:firstLine="567"/>
      </w:pPr>
      <w:r>
        <w:t>“Child Culture”</w:t>
      </w:r>
    </w:p>
    <w:p w:rsidR="00B8004E" w:rsidRPr="00AA2DB9" w:rsidRDefault="00B8004E">
      <w:pPr>
        <w:pStyle w:val="SingleTxtG"/>
        <w:ind w:firstLine="567"/>
      </w:pPr>
      <w:r>
        <w:t>“</w:t>
      </w:r>
      <w:r w:rsidRPr="00AA2DB9">
        <w:t xml:space="preserve">Computer Programs </w:t>
      </w:r>
      <w:r>
        <w:t>for Children”</w:t>
      </w:r>
    </w:p>
    <w:p w:rsidR="00B8004E" w:rsidRPr="00AA2DB9" w:rsidRDefault="00B8004E">
      <w:pPr>
        <w:pStyle w:val="SingleTxtG"/>
        <w:ind w:firstLine="567"/>
      </w:pPr>
      <w:r>
        <w:t>“</w:t>
      </w:r>
      <w:r w:rsidRPr="00AA2DB9">
        <w:t xml:space="preserve">The Need for Supreme Council for </w:t>
      </w:r>
      <w:r>
        <w:t>Childhood in Saudi Arabia”</w:t>
      </w:r>
    </w:p>
    <w:p w:rsidR="00B8004E" w:rsidRPr="00AA2DB9" w:rsidRDefault="00B8004E">
      <w:pPr>
        <w:pStyle w:val="SingleTxtG"/>
        <w:ind w:firstLine="567"/>
      </w:pPr>
      <w:r>
        <w:t>“</w:t>
      </w:r>
      <w:r w:rsidRPr="00AA2DB9">
        <w:t>International Convention</w:t>
      </w:r>
      <w:r>
        <w:t xml:space="preserve"> on the Rights of the Child”</w:t>
      </w:r>
    </w:p>
    <w:p w:rsidR="00B8004E" w:rsidRPr="00AA2DB9" w:rsidRDefault="00B8004E">
      <w:pPr>
        <w:pStyle w:val="SingleTxtG"/>
        <w:ind w:firstLine="567"/>
      </w:pPr>
      <w:r>
        <w:t>“Human Rights</w:t>
      </w:r>
      <w:r w:rsidRPr="00AA2DB9">
        <w:t>: Internat</w:t>
      </w:r>
      <w:r>
        <w:t>ional Protection Mechanisms”</w:t>
      </w:r>
    </w:p>
    <w:p w:rsidR="00B8004E" w:rsidRPr="00AA2DB9" w:rsidRDefault="00B8004E">
      <w:pPr>
        <w:pStyle w:val="SingleTxtG"/>
        <w:ind w:firstLine="567"/>
      </w:pPr>
      <w:r>
        <w:t>“Childhood in Islam”</w:t>
      </w:r>
    </w:p>
    <w:p w:rsidR="00B8004E" w:rsidRPr="00AA2DB9" w:rsidRDefault="00B8004E" w:rsidP="00B8004E">
      <w:pPr>
        <w:pStyle w:val="SingleTxtG"/>
        <w:keepNext/>
        <w:keepLines/>
        <w:ind w:left="1138" w:right="1138" w:firstLine="562"/>
      </w:pPr>
      <w:r>
        <w:lastRenderedPageBreak/>
        <w:t>“</w:t>
      </w:r>
      <w:r w:rsidRPr="00AA2DB9">
        <w:t>Introducing Educational Internati</w:t>
      </w:r>
      <w:r>
        <w:t>onal and Regional Organizations”</w:t>
      </w:r>
    </w:p>
    <w:p w:rsidR="00B8004E" w:rsidRPr="00AA2DB9" w:rsidRDefault="00B8004E">
      <w:pPr>
        <w:pStyle w:val="SingleTxtG"/>
        <w:ind w:firstLine="567"/>
      </w:pPr>
      <w:r>
        <w:t>“</w:t>
      </w:r>
      <w:r w:rsidRPr="00AA2DB9">
        <w:t>Saudi Arabia and Educational International</w:t>
      </w:r>
      <w:r>
        <w:t xml:space="preserve"> and Regional Organizations”</w:t>
      </w:r>
    </w:p>
    <w:p w:rsidR="00B8004E" w:rsidRPr="00AA2DB9" w:rsidRDefault="00B8004E">
      <w:pPr>
        <w:pStyle w:val="SingleTxtG"/>
        <w:ind w:firstLine="567"/>
      </w:pPr>
      <w:r>
        <w:t>“</w:t>
      </w:r>
      <w:r w:rsidRPr="00AA2DB9">
        <w:t>Educational S</w:t>
      </w:r>
      <w:r>
        <w:t>upervision: Concept, Mechanism”</w:t>
      </w:r>
    </w:p>
    <w:p w:rsidR="00B8004E" w:rsidRDefault="00B8004E" w:rsidP="00F42E7D">
      <w:pPr>
        <w:pStyle w:val="SingleTxtG"/>
      </w:pPr>
      <w:r w:rsidRPr="00AA2DB9">
        <w:t>A number of articles published in</w:t>
      </w:r>
      <w:r>
        <w:t xml:space="preserve"> Saudi newspapers and magazines</w:t>
      </w:r>
    </w:p>
    <w:p w:rsidR="00B8004E" w:rsidRPr="005A43CF" w:rsidRDefault="00B8004E" w:rsidP="0010624E">
      <w:pPr>
        <w:pStyle w:val="H1G"/>
        <w:spacing w:after="0"/>
        <w:rPr>
          <w:lang w:val="es-ES_tradnl"/>
        </w:rPr>
      </w:pPr>
      <w:r w:rsidRPr="00330380">
        <w:rPr>
          <w:u w:val="single"/>
          <w:lang w:val="es-ES"/>
        </w:rPr>
        <w:br w:type="page"/>
      </w:r>
      <w:r w:rsidRPr="00330380">
        <w:rPr>
          <w:lang w:val="es-ES"/>
        </w:rPr>
        <w:lastRenderedPageBreak/>
        <w:tab/>
      </w:r>
      <w:r w:rsidRPr="00330380">
        <w:rPr>
          <w:lang w:val="es-ES"/>
        </w:rPr>
        <w:tab/>
      </w:r>
      <w:r w:rsidRPr="001D50D0">
        <w:rPr>
          <w:rStyle w:val="SingleTxtGChar"/>
          <w:lang w:val="es-ES_tradnl"/>
        </w:rPr>
        <w:t>Mario Luis Coriolano</w:t>
      </w:r>
      <w:r>
        <w:rPr>
          <w:rStyle w:val="SingleTxtGChar"/>
          <w:lang w:val="es-ES_tradnl"/>
        </w:rPr>
        <w:t xml:space="preserve"> </w:t>
      </w:r>
      <w:r w:rsidRPr="005A43CF">
        <w:rPr>
          <w:lang w:val="es-ES_tradnl"/>
        </w:rPr>
        <w:t>(Argentina)</w:t>
      </w:r>
    </w:p>
    <w:p w:rsidR="00B8004E" w:rsidRDefault="00B8004E" w:rsidP="005A43CF">
      <w:pPr>
        <w:pStyle w:val="SingleTxtG"/>
        <w:rPr>
          <w:lang w:val="es-ES_tradnl"/>
        </w:rPr>
      </w:pPr>
    </w:p>
    <w:p w:rsidR="00B8004E" w:rsidRPr="007B5CE2" w:rsidRDefault="00B8004E" w:rsidP="005A43CF">
      <w:pPr>
        <w:pStyle w:val="SingleTxtG"/>
        <w:rPr>
          <w:lang w:val="es-ES_tradnl"/>
        </w:rPr>
      </w:pPr>
      <w:r w:rsidRPr="001D50D0">
        <w:rPr>
          <w:lang w:val="es-ES_tradnl"/>
        </w:rPr>
        <w:t>Mario Luis Coriolano, argentino, es abogado, egresado de la Universidad Nacional de L</w:t>
      </w:r>
      <w:r w:rsidRPr="0095137C">
        <w:rPr>
          <w:lang w:val="es-ES"/>
        </w:rPr>
        <w:t xml:space="preserve">a Plata (UNLP), Argentina, donde obtuvo el título de Especialista en Derecho Penal y Criminología. </w:t>
      </w:r>
      <w:r w:rsidRPr="007B5CE2">
        <w:rPr>
          <w:lang w:val="es-ES_tradnl"/>
        </w:rPr>
        <w:t>Es profesor adjunto ordinario por concurso de oposición y antecedentes en la Cátedra de Derecho Procesal I en la Facultad de Ciencias Jurídicas y Sociales de la UNLP. Desde el año 1998, es el Titular de la Defensoría ante el Tribunal de Casación Penal de la Provincia de Buenos Aires, Argentina, cargo obtenido por concurso a través del Consejo de la Magistratura.</w:t>
      </w:r>
    </w:p>
    <w:p w:rsidR="00B8004E" w:rsidRPr="007B5CE2" w:rsidRDefault="00B8004E" w:rsidP="005A43CF">
      <w:pPr>
        <w:pStyle w:val="SingleTxtG"/>
        <w:rPr>
          <w:lang w:val="es-ES_tradnl"/>
        </w:rPr>
      </w:pPr>
      <w:r w:rsidRPr="0095137C">
        <w:rPr>
          <w:lang w:val="es-ES"/>
        </w:rPr>
        <w:t xml:space="preserve">El candidato posee una extensa experiencia judicial, académica y cultural que ha volcado enérgicamente en la lucha contra la tortura y las condiciones degradantes de detención en el ámbito local, nacional, regional y universal. </w:t>
      </w:r>
      <w:r w:rsidRPr="007B5CE2">
        <w:rPr>
          <w:lang w:val="es-ES_tradnl"/>
        </w:rPr>
        <w:t>Posee una vasta experiencia en el diseño y ejecución de políticas públicas vinculadas a temas carcelarios, como así en visitas y supervisión a cárceles.</w:t>
      </w:r>
      <w:r>
        <w:rPr>
          <w:lang w:val="es-ES_tradnl"/>
        </w:rPr>
        <w:t xml:space="preserve"> </w:t>
      </w:r>
      <w:r w:rsidRPr="007B5CE2">
        <w:rPr>
          <w:lang w:val="es-ES_tradnl"/>
        </w:rPr>
        <w:t>Esto caracteriza su larga práctica en las relaciones con el personal policial y penitenciario, siempre con el objetivo de promover el mejoramiento de las instituciones respectivas.</w:t>
      </w:r>
    </w:p>
    <w:p w:rsidR="00B8004E" w:rsidRPr="0095137C" w:rsidRDefault="00B8004E" w:rsidP="005A43CF">
      <w:pPr>
        <w:pStyle w:val="SingleTxtG"/>
        <w:rPr>
          <w:lang w:val="es-ES"/>
        </w:rPr>
      </w:pPr>
      <w:r w:rsidRPr="0095137C">
        <w:rPr>
          <w:lang w:val="es-ES"/>
        </w:rPr>
        <w:t>En el año 2012, fue designado para integrar el Comité Asesor del Consejo de Derechos Humanos de Naciones Unidas, como experto independiente por su experiencia profesional. Los miembros son nominados por los gobiernos y elegidos por el Consejo.</w:t>
      </w:r>
    </w:p>
    <w:p w:rsidR="00B8004E" w:rsidRPr="005A43CF" w:rsidRDefault="00B8004E" w:rsidP="005A43CF">
      <w:pPr>
        <w:pStyle w:val="SingleTxtG"/>
        <w:rPr>
          <w:lang w:val="es-ES_tradnl"/>
        </w:rPr>
      </w:pPr>
      <w:r w:rsidRPr="005A43CF">
        <w:rPr>
          <w:lang w:val="es-ES_tradnl"/>
        </w:rPr>
        <w:t>El Comité suele formar grupos de trabajo, entre los cuales el Dr. Coriolano integra:</w:t>
      </w:r>
    </w:p>
    <w:p w:rsidR="00B8004E" w:rsidRPr="005A43CF" w:rsidRDefault="00B8004E" w:rsidP="00345422">
      <w:pPr>
        <w:pStyle w:val="SingleTxtG"/>
        <w:ind w:left="1138" w:right="1138" w:firstLine="562"/>
        <w:rPr>
          <w:lang w:val="es-ES_tradnl"/>
        </w:rPr>
      </w:pPr>
      <w:r>
        <w:rPr>
          <w:lang w:val="es-ES_tradnl"/>
        </w:rPr>
        <w:t>a)</w:t>
      </w:r>
      <w:r>
        <w:rPr>
          <w:lang w:val="es-ES_tradnl"/>
        </w:rPr>
        <w:tab/>
      </w:r>
      <w:r w:rsidRPr="005A43CF">
        <w:rPr>
          <w:lang w:val="es-ES_tradnl"/>
        </w:rPr>
        <w:t>Grupo de redacción del estudio sobre las posibilidades de utilizar el deporte y el ideal olímpico para promo</w:t>
      </w:r>
      <w:r w:rsidR="00D17793">
        <w:rPr>
          <w:lang w:val="es-ES_tradnl"/>
        </w:rPr>
        <w:t>¡¡¡¡¡¡¡¡¡¡¡</w:t>
      </w:r>
      <w:r w:rsidRPr="005A43CF">
        <w:rPr>
          <w:lang w:val="es-ES_tradnl"/>
        </w:rPr>
        <w:t>ver los derechos</w:t>
      </w:r>
      <w:r>
        <w:rPr>
          <w:lang w:val="es-ES_tradnl"/>
        </w:rPr>
        <w:t xml:space="preserve"> humanos, desde febrero de 2014;</w:t>
      </w:r>
    </w:p>
    <w:p w:rsidR="00B8004E" w:rsidRPr="005A43CF" w:rsidRDefault="00B8004E" w:rsidP="005A43CF">
      <w:pPr>
        <w:pStyle w:val="SingleTxtG"/>
        <w:ind w:firstLine="567"/>
        <w:rPr>
          <w:lang w:val="es-ES_tradnl"/>
        </w:rPr>
      </w:pPr>
      <w:r>
        <w:rPr>
          <w:lang w:val="es-ES_tradnl"/>
        </w:rPr>
        <w:t>b)</w:t>
      </w:r>
      <w:r>
        <w:rPr>
          <w:lang w:val="es-ES_tradnl"/>
        </w:rPr>
        <w:tab/>
      </w:r>
      <w:r w:rsidRPr="005A43CF">
        <w:rPr>
          <w:lang w:val="es-ES_tradnl"/>
        </w:rPr>
        <w:t>Grupo de redacción del informe de investigación sobre el papel de los gobiernos locales en la promoción y protección de los derechos</w:t>
      </w:r>
      <w:r>
        <w:rPr>
          <w:lang w:val="es-ES_tradnl"/>
        </w:rPr>
        <w:t xml:space="preserve"> humanos, desde febrero de 2014;</w:t>
      </w:r>
    </w:p>
    <w:p w:rsidR="00B8004E" w:rsidRPr="005A43CF" w:rsidRDefault="00B8004E" w:rsidP="005A43CF">
      <w:pPr>
        <w:pStyle w:val="SingleTxtG"/>
        <w:ind w:firstLine="567"/>
        <w:rPr>
          <w:lang w:val="es-ES_tradnl"/>
        </w:rPr>
      </w:pPr>
      <w:r>
        <w:rPr>
          <w:lang w:val="es-ES_tradnl"/>
        </w:rPr>
        <w:t>c)</w:t>
      </w:r>
      <w:r>
        <w:rPr>
          <w:lang w:val="es-ES_tradnl"/>
        </w:rPr>
        <w:tab/>
      </w:r>
      <w:r w:rsidRPr="005A43CF">
        <w:rPr>
          <w:lang w:val="es-ES_tradnl"/>
        </w:rPr>
        <w:t>Grupo de estudio sobre la situación de los derechos humanos de las personas con albinismo, desde febrero de 2</w:t>
      </w:r>
      <w:r>
        <w:rPr>
          <w:lang w:val="es-ES_tradnl"/>
        </w:rPr>
        <w:t>014;</w:t>
      </w:r>
    </w:p>
    <w:p w:rsidR="00B8004E" w:rsidRPr="005A43CF" w:rsidRDefault="00B8004E" w:rsidP="005A43CF">
      <w:pPr>
        <w:pStyle w:val="SingleTxtG"/>
        <w:ind w:firstLine="567"/>
        <w:rPr>
          <w:lang w:val="es-ES_tradnl"/>
        </w:rPr>
      </w:pPr>
      <w:r>
        <w:rPr>
          <w:lang w:val="es-ES_tradnl"/>
        </w:rPr>
        <w:t>d)</w:t>
      </w:r>
      <w:r>
        <w:rPr>
          <w:lang w:val="es-ES_tradnl"/>
        </w:rPr>
        <w:tab/>
      </w:r>
      <w:r w:rsidRPr="005A43CF">
        <w:rPr>
          <w:lang w:val="es-ES_tradnl"/>
        </w:rPr>
        <w:t xml:space="preserve">En septiembre de 2014, el Consejo mediante la resolución 27/30 pide al Comité Asesor que preparare un informe basado en la investigación sobre las actividades de los fondos buitres y el impacto en los derechos humanos. </w:t>
      </w:r>
      <w:r w:rsidRPr="0095137C">
        <w:rPr>
          <w:lang w:val="es-ES"/>
        </w:rPr>
        <w:t xml:space="preserve">El mismo será presentado en marzo de 2016. </w:t>
      </w:r>
      <w:r w:rsidRPr="005A43CF">
        <w:rPr>
          <w:lang w:val="es-ES_tradnl"/>
        </w:rPr>
        <w:t>El Comité Asesor estableció el Grupo de redacción sobre dicho informe, en febrero de 2015, entre los que se encuentra formando parte del mismo el Dr. Coriolano;</w:t>
      </w:r>
    </w:p>
    <w:p w:rsidR="00B8004E" w:rsidRPr="005A43CF" w:rsidRDefault="00B8004E" w:rsidP="005A43CF">
      <w:pPr>
        <w:pStyle w:val="SingleTxtG"/>
        <w:ind w:firstLine="567"/>
        <w:rPr>
          <w:lang w:val="es-ES_tradnl"/>
        </w:rPr>
      </w:pPr>
      <w:r>
        <w:rPr>
          <w:lang w:val="es-ES_tradnl"/>
        </w:rPr>
        <w:t>e)</w:t>
      </w:r>
      <w:r>
        <w:rPr>
          <w:lang w:val="es-ES_tradnl"/>
        </w:rPr>
        <w:tab/>
      </w:r>
      <w:r w:rsidRPr="005A43CF">
        <w:rPr>
          <w:lang w:val="es-ES_tradnl"/>
        </w:rPr>
        <w:t>Grupo de redacción del informe de investigación sobre el Impacto negativo de la corrupción sobre los derechos</w:t>
      </w:r>
      <w:r>
        <w:rPr>
          <w:lang w:val="es-ES_tradnl"/>
        </w:rPr>
        <w:t xml:space="preserve"> humanos, desde agosto del 2013;</w:t>
      </w:r>
    </w:p>
    <w:p w:rsidR="00B8004E" w:rsidRPr="005A43CF" w:rsidRDefault="00B8004E" w:rsidP="005A43CF">
      <w:pPr>
        <w:pStyle w:val="SingleTxtG"/>
        <w:ind w:firstLine="567"/>
        <w:rPr>
          <w:lang w:val="es-ES_tradnl"/>
        </w:rPr>
      </w:pPr>
      <w:r>
        <w:rPr>
          <w:lang w:val="es-ES_tradnl"/>
        </w:rPr>
        <w:t>f)</w:t>
      </w:r>
      <w:r>
        <w:rPr>
          <w:lang w:val="es-ES_tradnl"/>
        </w:rPr>
        <w:tab/>
      </w:r>
      <w:r w:rsidRPr="005A43CF">
        <w:rPr>
          <w:lang w:val="es-ES_tradnl"/>
        </w:rPr>
        <w:t xml:space="preserve">Desde el 2013 forma parte del Grupo de Trabajo sobre las Comunicaciones, que consta de cinco expertos independientes y altamente calificados y es geográficamente representativo de los cinco grupos regionales. </w:t>
      </w:r>
      <w:r w:rsidRPr="007B5CE2">
        <w:rPr>
          <w:lang w:val="es-ES_tradnl"/>
        </w:rPr>
        <w:t>La designación es por un período de tres años, y renovable una vez.</w:t>
      </w:r>
      <w:r>
        <w:rPr>
          <w:lang w:val="es-ES_tradnl"/>
        </w:rPr>
        <w:t xml:space="preserve"> </w:t>
      </w:r>
      <w:r w:rsidRPr="005A43CF">
        <w:rPr>
          <w:lang w:val="es-ES_tradnl"/>
        </w:rPr>
        <w:t>En ese contexto, durante la primera sesión</w:t>
      </w:r>
      <w:r>
        <w:rPr>
          <w:lang w:val="es-ES_tradnl"/>
        </w:rPr>
        <w:t xml:space="preserve"> </w:t>
      </w:r>
      <w:r w:rsidRPr="005A43CF">
        <w:rPr>
          <w:lang w:val="es-ES_tradnl"/>
        </w:rPr>
        <w:t>en el Comité Asesor en febrero de 2013, propuso solicitar al Consejo de Derechos Humanos para realizar una investigación sobre “Seguridad ciudadana” con un enfoque de Derechos Humanos, que fue aprobado por unanimidad.</w:t>
      </w:r>
    </w:p>
    <w:p w:rsidR="00B8004E" w:rsidRPr="008C3200" w:rsidRDefault="00B8004E" w:rsidP="005A43CF">
      <w:pPr>
        <w:pStyle w:val="SingleTxtG"/>
        <w:rPr>
          <w:lang w:val="es-ES_tradnl"/>
        </w:rPr>
      </w:pPr>
      <w:r w:rsidRPr="007B5CE2">
        <w:rPr>
          <w:lang w:val="es-ES_tradnl"/>
        </w:rPr>
        <w:t>En el año 2006, en reconocimiento de sus aptitudes personales y profesionales, fue elegido miembro del Subcomité para la Prevención de la Tortura, órgano creado ese mismo año a la luz del Protocolo Facultativo de la Convención contra la Tortura de Naciones Unidas (OPCAT).</w:t>
      </w:r>
      <w:r>
        <w:rPr>
          <w:lang w:val="es-ES_tradnl"/>
        </w:rPr>
        <w:t xml:space="preserve"> </w:t>
      </w:r>
      <w:r w:rsidRPr="007B5CE2">
        <w:rPr>
          <w:lang w:val="es-ES_tradnl"/>
        </w:rPr>
        <w:t>En el año 2008, fue reelegido, siendo vicepresidente de este órgano hasta el año 2012. En la etapa fundacional, el Dr. Coriolano se ha dedicado plenamente a contribuir a la construcción de un sólido sistema preventivo universal. Su visión estratégica considera el OPCAT la pieza catalizadora faltante para complementar y reforzar a instituciones y actores existentes que han de combatir la tortura desde sus distintos ámbitos, evitando superposiciones, llenando vacíos y corrigiendo debilidades.</w:t>
      </w:r>
      <w:r>
        <w:rPr>
          <w:lang w:val="es-ES_tradnl"/>
        </w:rPr>
        <w:t xml:space="preserve"> </w:t>
      </w:r>
      <w:r w:rsidRPr="007B5CE2">
        <w:rPr>
          <w:lang w:val="es-ES_tradnl"/>
        </w:rPr>
        <w:t xml:space="preserve">En lo referido a la edificación de estas relaciones interinstitucionales, </w:t>
      </w:r>
      <w:r w:rsidRPr="007B5CE2">
        <w:rPr>
          <w:lang w:val="es-ES_tradnl"/>
        </w:rPr>
        <w:lastRenderedPageBreak/>
        <w:t>sus gestiones fueron decisivas para lograr el acercamiento entre el Subcomité y el Comité contra la Tortura y fue por ello designado por sus colegas para integrar el Grupo de Trabajo creado</w:t>
      </w:r>
      <w:r>
        <w:rPr>
          <w:lang w:val="es-ES_tradnl"/>
        </w:rPr>
        <w:t xml:space="preserve"> </w:t>
      </w:r>
      <w:r w:rsidRPr="007B5CE2">
        <w:rPr>
          <w:lang w:val="es-ES_tradnl"/>
        </w:rPr>
        <w:t>a fin de facilitar la comunicación, intercambio de información y actuación coordinada entre ambos órganos.</w:t>
      </w:r>
      <w:r>
        <w:rPr>
          <w:lang w:val="es-ES_tradnl"/>
        </w:rPr>
        <w:t xml:space="preserve"> </w:t>
      </w:r>
      <w:r w:rsidRPr="007B5CE2">
        <w:rPr>
          <w:lang w:val="es-ES_tradnl"/>
        </w:rPr>
        <w:t>Asimismo, se ha preocupado por establecer pautas de trabajo coordinadas entre el Subcomité y la Comisión Interamericana de Derechos Humanos (CIDH).</w:t>
      </w:r>
      <w:r>
        <w:rPr>
          <w:lang w:val="es-ES_tradnl"/>
        </w:rPr>
        <w:t xml:space="preserve"> </w:t>
      </w:r>
      <w:r w:rsidRPr="008C3200">
        <w:rPr>
          <w:lang w:val="es-ES_tradnl"/>
        </w:rPr>
        <w:t>Para ello, entre otros, impulsó una invitación al Secretario Ejecutivo de este órgano regional a una reunión de trabajo con el pleno del Subcomité en Ginebra y participó, en representación del Subcomité, en una audiencia pública y sesión plenaria convocada por la CIDH en Washington DC.</w:t>
      </w:r>
    </w:p>
    <w:p w:rsidR="00B8004E" w:rsidRPr="007B5CE2" w:rsidRDefault="00B8004E" w:rsidP="005A43CF">
      <w:pPr>
        <w:pStyle w:val="SingleTxtG"/>
        <w:rPr>
          <w:lang w:val="es-ES_tradnl"/>
        </w:rPr>
      </w:pPr>
      <w:r w:rsidRPr="007B5CE2">
        <w:rPr>
          <w:lang w:val="es-ES_tradnl"/>
        </w:rPr>
        <w:t>Además, el Dr. Coriolano ha priorizado el desarrollo del aspecto del mandato del SPT referido a los mecanismos nacionales de prevención (MNP) previstos bajo el Protocolo Facultativo.</w:t>
      </w:r>
      <w:r>
        <w:rPr>
          <w:lang w:val="es-ES_tradnl"/>
        </w:rPr>
        <w:t xml:space="preserve"> </w:t>
      </w:r>
      <w:r w:rsidRPr="007B5CE2">
        <w:rPr>
          <w:lang w:val="es-ES_tradnl"/>
        </w:rPr>
        <w:t>En este sentido, fue designado por el Subcomité para redactar pautas preliminares que orientaron las gestiones del SPT durante sus primeras visitas al terreno y sus respectivos informes y sirvieron de base para la elaboración de directrices sobre los MNP consagradas en el primer informe anual público del SPT.</w:t>
      </w:r>
      <w:r>
        <w:rPr>
          <w:lang w:val="es-ES_tradnl"/>
        </w:rPr>
        <w:t xml:space="preserve"> </w:t>
      </w:r>
      <w:r w:rsidRPr="007B5CE2">
        <w:rPr>
          <w:lang w:val="es-ES_tradnl"/>
        </w:rPr>
        <w:t>Igualmente, le fue encargado un documento de análisis sobre el estado de situación de los MNP en cada Estado Parte del Protocolo Facultativo</w:t>
      </w:r>
      <w:r>
        <w:rPr>
          <w:lang w:val="es-ES_tradnl"/>
        </w:rPr>
        <w:t xml:space="preserve"> </w:t>
      </w:r>
      <w:r w:rsidRPr="007B5CE2">
        <w:rPr>
          <w:lang w:val="es-ES_tradnl"/>
        </w:rPr>
        <w:t>para así</w:t>
      </w:r>
      <w:r>
        <w:rPr>
          <w:lang w:val="es-ES_tradnl"/>
        </w:rPr>
        <w:t xml:space="preserve"> </w:t>
      </w:r>
      <w:r w:rsidRPr="007B5CE2">
        <w:rPr>
          <w:lang w:val="es-ES_tradnl"/>
        </w:rPr>
        <w:t>estudiar las medidas que el SPT ha de adoptar para ayudar a los Estados a aplicar</w:t>
      </w:r>
      <w:r>
        <w:rPr>
          <w:lang w:val="es-ES_tradnl"/>
        </w:rPr>
        <w:t xml:space="preserve"> </w:t>
      </w:r>
      <w:r w:rsidRPr="007B5CE2">
        <w:rPr>
          <w:lang w:val="es-ES_tradnl"/>
        </w:rPr>
        <w:t>estas directrices.</w:t>
      </w:r>
      <w:r>
        <w:rPr>
          <w:lang w:val="es-ES_tradnl"/>
        </w:rPr>
        <w:t xml:space="preserve"> </w:t>
      </w:r>
      <w:r w:rsidRPr="007B5CE2">
        <w:rPr>
          <w:lang w:val="es-ES_tradnl"/>
        </w:rPr>
        <w:t>En contextos nacionales específicos, fue</w:t>
      </w:r>
      <w:r>
        <w:rPr>
          <w:lang w:val="es-ES_tradnl"/>
        </w:rPr>
        <w:t xml:space="preserve"> </w:t>
      </w:r>
      <w:r w:rsidRPr="007B5CE2">
        <w:rPr>
          <w:lang w:val="es-ES_tradnl"/>
        </w:rPr>
        <w:t>designado Punto Focal del Subcomité con el</w:t>
      </w:r>
      <w:r>
        <w:rPr>
          <w:lang w:val="es-ES_tradnl"/>
        </w:rPr>
        <w:t xml:space="preserve"> </w:t>
      </w:r>
      <w:r w:rsidRPr="007B5CE2">
        <w:rPr>
          <w:lang w:val="es-ES_tradnl"/>
        </w:rPr>
        <w:t>MNP de México (único Punto Focal hasta la fecha), habiendo establecido en esta calidad contacto directo y estrecho con los integrantes del MNP, además de las autoridades del Estado Parte y otros actores nacionales relevantes.</w:t>
      </w:r>
    </w:p>
    <w:p w:rsidR="00B8004E" w:rsidRPr="007B5CE2" w:rsidRDefault="00B8004E" w:rsidP="005A43CF">
      <w:pPr>
        <w:pStyle w:val="SingleTxtG"/>
        <w:rPr>
          <w:lang w:val="es-ES_tradnl"/>
        </w:rPr>
      </w:pPr>
      <w:r w:rsidRPr="007B5CE2">
        <w:rPr>
          <w:lang w:val="es-ES_tradnl"/>
        </w:rPr>
        <w:t>Igualmente, participó como disertante en diferentes eventos para impulsar la implantación de los MNP en Chile, Brasil, Paraguay, Bolivia, Perú, Uruguay, Honduras y Guatemala orientando y apoyando a los actores nacionales de estos procesos.</w:t>
      </w:r>
    </w:p>
    <w:p w:rsidR="00B8004E" w:rsidRPr="0095137C" w:rsidRDefault="00B8004E" w:rsidP="005A43CF">
      <w:pPr>
        <w:pStyle w:val="SingleTxtG"/>
        <w:rPr>
          <w:lang w:val="es-ES"/>
        </w:rPr>
      </w:pPr>
      <w:r w:rsidRPr="0095137C">
        <w:rPr>
          <w:lang w:val="es-ES"/>
        </w:rPr>
        <w:t>Además formó parte de las Misiones Internacionales del Subcomité a África, México, Paraguay, Honduras, Brasil donde se desempeñó como jefe de misión. Participó en el Primer Seminario Mundial sobre el OPCAT convocado por la Universidad de Bristol, Inglaterra.</w:t>
      </w:r>
    </w:p>
    <w:p w:rsidR="00B8004E" w:rsidRPr="0095137C" w:rsidRDefault="00B8004E" w:rsidP="005A43CF">
      <w:pPr>
        <w:pStyle w:val="SingleTxtG"/>
        <w:rPr>
          <w:lang w:val="es-ES"/>
        </w:rPr>
      </w:pPr>
      <w:r w:rsidRPr="007B5CE2">
        <w:rPr>
          <w:lang w:val="es-ES_tradnl"/>
        </w:rPr>
        <w:t>En su calidad de Defensor de Casación de la Provincia de Buenos Aires, Argentina, llevó a cabo la creación y puesta en marcha de áreas de ejecución de la defensa, conformadas por un equipo de abogados especializados que atienden detenidos y visitan cárceles con el objeto de garantizar los derechos humanos de las personas privadas de su libertad.</w:t>
      </w:r>
      <w:r>
        <w:rPr>
          <w:lang w:val="es-ES_tradnl"/>
        </w:rPr>
        <w:t xml:space="preserve"> </w:t>
      </w:r>
      <w:r w:rsidRPr="007B5CE2">
        <w:rPr>
          <w:lang w:val="es-ES_tradnl"/>
        </w:rPr>
        <w:t xml:space="preserve">Asimismo, creó la base de datos sobre casos de torturas y otros tratos o penas crueles, inhumanos o degradantes, en el cual se registran las denuncias sobre casos de torturas en la provincia de Buenos Aires. La primera base de datos de esta naturaleza, ha sido decisiva para hacer visible la grave problemática de la tortura en la provincia de Buenos Aires y ha sido replicada en otras provincias. </w:t>
      </w:r>
      <w:r w:rsidRPr="00297C5F">
        <w:rPr>
          <w:lang w:val="es-ES_tradnl"/>
        </w:rPr>
        <w:t>Así, sigue siendo utilizada por diferentes organismos de derechos humanos a nivel provincial, nacional e internacional (Centro de Estudios Legales y Sociales –</w:t>
      </w:r>
      <w:r>
        <w:rPr>
          <w:lang w:val="es-ES_tradnl"/>
        </w:rPr>
        <w:t xml:space="preserve"> </w:t>
      </w:r>
      <w:r w:rsidRPr="00297C5F">
        <w:rPr>
          <w:lang w:val="es-ES_tradnl"/>
        </w:rPr>
        <w:t>CELS; Amnistía Internacional, Centro por la Justicia y el Derecho Internacional –</w:t>
      </w:r>
      <w:r>
        <w:rPr>
          <w:lang w:val="es-ES_tradnl"/>
        </w:rPr>
        <w:t xml:space="preserve"> CEJIL</w:t>
      </w:r>
      <w:r w:rsidRPr="00297C5F">
        <w:rPr>
          <w:lang w:val="es-ES_tradnl"/>
        </w:rPr>
        <w:t>; Comisión Interamericana de Derechos Humanos –</w:t>
      </w:r>
      <w:r>
        <w:rPr>
          <w:lang w:val="es-ES_tradnl"/>
        </w:rPr>
        <w:t xml:space="preserve"> CIDH</w:t>
      </w:r>
      <w:r w:rsidRPr="00297C5F">
        <w:rPr>
          <w:lang w:val="es-ES_tradnl"/>
        </w:rPr>
        <w:t xml:space="preserve">; entre otros). </w:t>
      </w:r>
      <w:r w:rsidRPr="0095137C">
        <w:rPr>
          <w:lang w:val="es-ES"/>
        </w:rPr>
        <w:t>Además creó el programa integral de sistematización de información, el cual releva, el hostigamiento a defensores y casos de pruebas adulteradas.</w:t>
      </w:r>
    </w:p>
    <w:p w:rsidR="00B8004E" w:rsidRPr="007B5CE2" w:rsidRDefault="00B8004E" w:rsidP="005A43CF">
      <w:pPr>
        <w:pStyle w:val="SingleTxtG"/>
        <w:rPr>
          <w:lang w:val="es-ES_tradnl"/>
        </w:rPr>
      </w:pPr>
      <w:r w:rsidRPr="0095137C">
        <w:rPr>
          <w:lang w:val="es-ES"/>
        </w:rPr>
        <w:t xml:space="preserve">A su vez, el Dr. Coriolano diseñó e implementó el Programa de Capacitación “Entrenamiento interdisciplinario en visitas a Unidades Carcelarias” para llevar a cabo en todo el territorio argentino. El mismo está destinado a capacitar personas de distintos sectores estatales y de la sociedad civil, a fin de perfeccionar los mecanismos de visitas que deben realizar regularmente y de manera sorpresiva para examinar las condiciones en que se encuentran las personas privadas de libertad. </w:t>
      </w:r>
      <w:r w:rsidRPr="007B5CE2">
        <w:rPr>
          <w:lang w:val="es-ES_tradnl"/>
        </w:rPr>
        <w:t>Su eje central es la Convención contra la Tortura de las Naciones Unidas y su Protocolo Facultativo. El proyecto contó con la financiación de la Embajada Suiza en Argentina y el apoyo de la Asociación para la Prevención de la Tortura (APT).</w:t>
      </w:r>
    </w:p>
    <w:p w:rsidR="00B8004E" w:rsidRPr="0095137C" w:rsidRDefault="00B8004E" w:rsidP="005A43CF">
      <w:pPr>
        <w:pStyle w:val="SingleTxtG"/>
        <w:rPr>
          <w:lang w:val="es-ES"/>
        </w:rPr>
      </w:pPr>
      <w:r w:rsidRPr="0095137C">
        <w:rPr>
          <w:lang w:val="es-ES"/>
        </w:rPr>
        <w:t>En el ámbito académico, es el Director de la Cátedra Libre “Salud Pública Penitenciaria” de la Universidad Nacional de La Plata. Desde año 2.010 hasta la actualidad.</w:t>
      </w:r>
    </w:p>
    <w:p w:rsidR="00B8004E" w:rsidRPr="0095137C" w:rsidRDefault="00B8004E" w:rsidP="005A43CF">
      <w:pPr>
        <w:pStyle w:val="SingleTxtG"/>
        <w:rPr>
          <w:lang w:val="es-ES"/>
        </w:rPr>
      </w:pPr>
      <w:r w:rsidRPr="00297C5F">
        <w:rPr>
          <w:lang w:val="es-ES_tradnl"/>
        </w:rPr>
        <w:t xml:space="preserve">Su experiencia, que abarca las sólidas iniciativas que desarrolló y continúa desarrollando en el ámbito de sus funciones, le ha servido de la misma manera para elaborar teóricamente la </w:t>
      </w:r>
      <w:r w:rsidRPr="00297C5F">
        <w:rPr>
          <w:lang w:val="es-ES_tradnl"/>
        </w:rPr>
        <w:lastRenderedPageBreak/>
        <w:t>dolorosa materia de su labor y volcar su pensamiento en innumerables disertaciones sobre temas de tortura y otros tratos o penas crueles, inhumanos o degradantes llevadas a cabo en eventos nacionales e internacionales, entre ellos:</w:t>
      </w:r>
      <w:r>
        <w:rPr>
          <w:lang w:val="es-ES_tradnl"/>
        </w:rPr>
        <w:t xml:space="preserve"> </w:t>
      </w:r>
      <w:r w:rsidRPr="00297C5F">
        <w:rPr>
          <w:lang w:val="es-ES_tradnl"/>
        </w:rPr>
        <w:t>en Estados Unidos (2015-</w:t>
      </w:r>
      <w:r>
        <w:rPr>
          <w:lang w:val="es-ES_tradnl"/>
        </w:rPr>
        <w:t>2014-2011-2009-</w:t>
      </w:r>
      <w:r w:rsidRPr="00297C5F">
        <w:rPr>
          <w:lang w:val="es-ES_tradnl"/>
        </w:rPr>
        <w:t>2008); Brasil (2014-</w:t>
      </w:r>
      <w:r>
        <w:rPr>
          <w:lang w:val="es-ES_tradnl"/>
        </w:rPr>
        <w:t>2012-2011-2010-2008-2007-2006-</w:t>
      </w:r>
      <w:r w:rsidRPr="00297C5F">
        <w:rPr>
          <w:lang w:val="es-ES_tradnl"/>
        </w:rPr>
        <w:t>2005-2001); Honduras</w:t>
      </w:r>
      <w:r>
        <w:rPr>
          <w:lang w:val="es-ES_tradnl"/>
        </w:rPr>
        <w:t xml:space="preserve"> (2014-2012-</w:t>
      </w:r>
      <w:r w:rsidRPr="00297C5F">
        <w:rPr>
          <w:lang w:val="es-ES_tradnl"/>
        </w:rPr>
        <w:t>200</w:t>
      </w:r>
      <w:r>
        <w:rPr>
          <w:lang w:val="es-ES_tradnl"/>
        </w:rPr>
        <w:t>9); Bolivia (2007); Perú (2012-2007); Colombia (2011-2006); México (2008-2006-</w:t>
      </w:r>
      <w:r w:rsidRPr="00297C5F">
        <w:rPr>
          <w:lang w:val="es-ES_tradnl"/>
        </w:rPr>
        <w:t>2005); Ar</w:t>
      </w:r>
      <w:r>
        <w:rPr>
          <w:lang w:val="es-ES_tradnl"/>
        </w:rPr>
        <w:t>gentina (2005); Paraguay (2015-2012-2011-2010-2009-2008-2007-2005-2002); Uruguay (2010-2008-</w:t>
      </w:r>
      <w:r w:rsidRPr="00297C5F">
        <w:rPr>
          <w:lang w:val="es-ES_tradnl"/>
        </w:rPr>
        <w:t>2004); Ecuador (2003); Canadá (2003); Costa Ric</w:t>
      </w:r>
      <w:r>
        <w:rPr>
          <w:lang w:val="es-ES_tradnl"/>
        </w:rPr>
        <w:t>a (2012-2002-1999-1998); Chile (2013-2012-2001); Guatemala (2012-2010-2009-</w:t>
      </w:r>
      <w:r w:rsidRPr="00297C5F">
        <w:rPr>
          <w:lang w:val="es-ES_tradnl"/>
        </w:rPr>
        <w:t>2001)</w:t>
      </w:r>
      <w:r>
        <w:rPr>
          <w:lang w:val="es-ES_tradnl"/>
        </w:rPr>
        <w:t>; Francia (2009); España (2010-</w:t>
      </w:r>
      <w:r w:rsidRPr="00297C5F">
        <w:rPr>
          <w:lang w:val="es-ES_tradnl"/>
        </w:rPr>
        <w:t xml:space="preserve">2008). </w:t>
      </w:r>
      <w:r w:rsidRPr="0095137C">
        <w:rPr>
          <w:lang w:val="es-ES"/>
        </w:rPr>
        <w:t>Por otra parte, es autor de numerosas publicaciones de su especialidad, entre ellas “Red para la lucha contra la tortura. Implementación del Protocolo Facultativo a la Convención contra la tortura y otros tratos o penas crueles, inhumanos o degradantes”. Libro, auspiciado por el Ministerio de Justicia y Derechos Humanos, Presidencia de la Nación Argentina. (año 2013).</w:t>
      </w:r>
    </w:p>
    <w:p w:rsidR="00B8004E" w:rsidRPr="008C3200" w:rsidRDefault="00B8004E" w:rsidP="005A43CF">
      <w:pPr>
        <w:pStyle w:val="SingleTxtG"/>
        <w:rPr>
          <w:lang w:val="es-ES_tradnl"/>
        </w:rPr>
      </w:pPr>
      <w:r w:rsidRPr="008C3200">
        <w:rPr>
          <w:lang w:val="es-ES_tradnl"/>
        </w:rPr>
        <w:t>Ha creado y dirige desde el año 2000 el Centro de Estudios para la Defensa Pública, espacio destinado a la capacitación y debate público acerca de temas vinculados a la justicia y los derechos Humanos en Argentina y América Latina y es socio fundador de la Asociación de Defensores por los Derechos Humanos.</w:t>
      </w:r>
    </w:p>
    <w:p w:rsidR="00B8004E" w:rsidRPr="008C3200" w:rsidRDefault="00B8004E" w:rsidP="005A43CF">
      <w:pPr>
        <w:pStyle w:val="SingleTxtG"/>
        <w:rPr>
          <w:lang w:val="es-ES_tradnl"/>
        </w:rPr>
      </w:pPr>
      <w:r w:rsidRPr="007B5CE2">
        <w:rPr>
          <w:lang w:val="es-ES_tradnl"/>
        </w:rPr>
        <w:t>También participó de la fundación del Foro para la Justicia Democrática,</w:t>
      </w:r>
      <w:r>
        <w:rPr>
          <w:lang w:val="es-ES_tradnl"/>
        </w:rPr>
        <w:t xml:space="preserve"> </w:t>
      </w:r>
      <w:r w:rsidRPr="007B5CE2">
        <w:rPr>
          <w:lang w:val="es-ES_tradnl"/>
        </w:rPr>
        <w:t>asociación civil sin fines de lucro, integrada por jueces, fiscales y defensores, con el objeto de desarrollar un espacio pluralista de constante debate y ref</w:t>
      </w:r>
      <w:r>
        <w:rPr>
          <w:lang w:val="es-ES_tradnl"/>
        </w:rPr>
        <w:t>lexión que permita consolidar – desde el ámbito judicial –</w:t>
      </w:r>
      <w:r w:rsidRPr="007B5CE2">
        <w:rPr>
          <w:lang w:val="es-ES_tradnl"/>
        </w:rPr>
        <w:t xml:space="preserve"> el Estado de Derecho democrático y los derechos humanos. </w:t>
      </w:r>
      <w:r w:rsidRPr="008C3200">
        <w:rPr>
          <w:lang w:val="es-ES_tradnl"/>
        </w:rPr>
        <w:t>Esto a través del análisis de</w:t>
      </w:r>
      <w:r>
        <w:rPr>
          <w:lang w:val="es-ES_tradnl"/>
        </w:rPr>
        <w:t xml:space="preserve"> </w:t>
      </w:r>
      <w:r w:rsidRPr="008C3200">
        <w:rPr>
          <w:lang w:val="es-ES_tradnl"/>
        </w:rPr>
        <w:t>situación</w:t>
      </w:r>
      <w:r>
        <w:rPr>
          <w:lang w:val="es-ES_tradnl"/>
        </w:rPr>
        <w:t xml:space="preserve"> </w:t>
      </w:r>
      <w:r w:rsidRPr="008C3200">
        <w:rPr>
          <w:lang w:val="es-ES_tradnl"/>
        </w:rPr>
        <w:t>con base en</w:t>
      </w:r>
      <w:r>
        <w:rPr>
          <w:lang w:val="es-ES_tradnl"/>
        </w:rPr>
        <w:t xml:space="preserve"> </w:t>
      </w:r>
      <w:r w:rsidRPr="008C3200">
        <w:rPr>
          <w:lang w:val="es-ES_tradnl"/>
        </w:rPr>
        <w:t>información que provean</w:t>
      </w:r>
      <w:r>
        <w:rPr>
          <w:lang w:val="es-ES_tradnl"/>
        </w:rPr>
        <w:t xml:space="preserve"> </w:t>
      </w:r>
      <w:r w:rsidRPr="008C3200">
        <w:rPr>
          <w:lang w:val="es-ES_tradnl"/>
        </w:rPr>
        <w:t>distintos actores locales pertinentes y la formulación de propuestas en pos del mejoramiento de la justicia penal en la Provincia de Buenos Aires.</w:t>
      </w:r>
    </w:p>
    <w:p w:rsidR="00B8004E" w:rsidRPr="008C3200" w:rsidRDefault="00B8004E" w:rsidP="005A43CF">
      <w:pPr>
        <w:pStyle w:val="SingleTxtG"/>
        <w:rPr>
          <w:lang w:val="es-ES_tradnl"/>
        </w:rPr>
      </w:pPr>
      <w:r w:rsidRPr="008C3200">
        <w:rPr>
          <w:lang w:val="es-ES_tradnl"/>
        </w:rPr>
        <w:t>Actualmente es el funcionario designado como nexo entre la provincia de Buenos Aires y el Programa Nacional Anti-impunidad, que tiende a aunar esfuerzos en el ámbito nacional, provincial o municipal con reparticiones oficiales, organismos no gubernamentales y estamentos de la sociedad civil en la lucha contra flagrantes violaciones a los derechos humanos.</w:t>
      </w:r>
    </w:p>
    <w:p w:rsidR="00B8004E" w:rsidRPr="0095137C" w:rsidRDefault="00B8004E" w:rsidP="005A43CF">
      <w:pPr>
        <w:pStyle w:val="SingleTxtG"/>
        <w:rPr>
          <w:lang w:val="es-ES"/>
        </w:rPr>
      </w:pPr>
      <w:r w:rsidRPr="0095137C">
        <w:rPr>
          <w:lang w:val="es-ES"/>
        </w:rPr>
        <w:t>Además es Becario del Programa de Investigación del Gobierno de Canadá desde el año 2002. Asimismo ha sido Consultor del Instituto Interamericano de Derechos Humanos (IIDH) con sede en San José, Costa Rica.</w:t>
      </w:r>
    </w:p>
    <w:p w:rsidR="00B8004E" w:rsidRPr="0010624E" w:rsidRDefault="00B8004E" w:rsidP="0010624E">
      <w:pPr>
        <w:pStyle w:val="H1G"/>
      </w:pPr>
      <w:r w:rsidRPr="00A55E91">
        <w:rPr>
          <w:u w:val="single"/>
          <w:lang w:val="es-ES_tradnl"/>
        </w:rPr>
        <w:br w:type="page"/>
      </w:r>
      <w:bookmarkStart w:id="1" w:name="_GoBack"/>
      <w:bookmarkEnd w:id="1"/>
      <w:r w:rsidRPr="0095137C">
        <w:rPr>
          <w:lang w:val="es-ES"/>
        </w:rPr>
        <w:lastRenderedPageBreak/>
        <w:tab/>
      </w:r>
      <w:r w:rsidRPr="0095137C">
        <w:rPr>
          <w:lang w:val="es-ES"/>
        </w:rPr>
        <w:tab/>
      </w:r>
      <w:r w:rsidRPr="00717FA0">
        <w:t>Katharina Pabel</w:t>
      </w:r>
      <w:r w:rsidRPr="0010624E">
        <w:t xml:space="preserve"> </w:t>
      </w:r>
      <w:r w:rsidRPr="00EA7B3F">
        <w:t>(Austria)</w:t>
      </w:r>
    </w:p>
    <w:p w:rsidR="00B8004E" w:rsidRPr="001B34E6" w:rsidRDefault="00B8004E" w:rsidP="00717FA0">
      <w:pPr>
        <w:pStyle w:val="H23G"/>
        <w:rPr>
          <w:lang w:eastAsia="en-GB"/>
        </w:rPr>
      </w:pPr>
      <w:r>
        <w:rPr>
          <w:lang w:eastAsia="en-GB"/>
        </w:rPr>
        <w:tab/>
      </w:r>
      <w:r>
        <w:rPr>
          <w:lang w:eastAsia="en-GB"/>
        </w:rPr>
        <w:tab/>
        <w:t>Academic e</w:t>
      </w:r>
      <w:r w:rsidRPr="001B34E6">
        <w:rPr>
          <w:lang w:eastAsia="en-GB"/>
        </w:rPr>
        <w:t>ducation</w:t>
      </w:r>
    </w:p>
    <w:tbl>
      <w:tblPr>
        <w:tblW w:w="7371" w:type="dxa"/>
        <w:tblInd w:w="1134" w:type="dxa"/>
        <w:tblLayout w:type="fixed"/>
        <w:tblCellMar>
          <w:left w:w="0" w:type="dxa"/>
          <w:right w:w="0" w:type="dxa"/>
        </w:tblCellMar>
        <w:tblLook w:val="04A0" w:firstRow="1" w:lastRow="0" w:firstColumn="1" w:lastColumn="0" w:noHBand="0" w:noVBand="1"/>
      </w:tblPr>
      <w:tblGrid>
        <w:gridCol w:w="1276"/>
        <w:gridCol w:w="6095"/>
      </w:tblGrid>
      <w:tr w:rsidR="00B8004E" w:rsidRPr="00330380" w:rsidTr="006E277D">
        <w:tc>
          <w:tcPr>
            <w:tcW w:w="1276" w:type="dxa"/>
            <w:shd w:val="clear" w:color="auto" w:fill="auto"/>
          </w:tcPr>
          <w:p w:rsidR="00B8004E" w:rsidRPr="006E277D" w:rsidRDefault="00B8004E" w:rsidP="006E277D">
            <w:pPr>
              <w:spacing w:before="80" w:after="80" w:line="200" w:lineRule="exact"/>
              <w:ind w:right="113"/>
              <w:rPr>
                <w:i/>
                <w:sz w:val="16"/>
              </w:rPr>
            </w:pPr>
            <w:r w:rsidRPr="00015242">
              <w:rPr>
                <w:lang w:eastAsia="en-GB"/>
              </w:rPr>
              <w:t>1988</w:t>
            </w:r>
            <w:r>
              <w:rPr>
                <w:lang w:eastAsia="en-GB"/>
              </w:rPr>
              <w:t>–</w:t>
            </w:r>
            <w:r w:rsidRPr="00015242">
              <w:rPr>
                <w:lang w:eastAsia="en-GB"/>
              </w:rPr>
              <w:t>1993</w:t>
            </w:r>
          </w:p>
        </w:tc>
        <w:tc>
          <w:tcPr>
            <w:tcW w:w="6095" w:type="dxa"/>
            <w:shd w:val="clear" w:color="auto" w:fill="auto"/>
          </w:tcPr>
          <w:p w:rsidR="00B8004E" w:rsidRPr="00B8004E" w:rsidRDefault="00B8004E" w:rsidP="006E277D">
            <w:pPr>
              <w:spacing w:before="80" w:after="80" w:line="200" w:lineRule="exact"/>
              <w:ind w:right="113"/>
              <w:rPr>
                <w:i/>
                <w:sz w:val="16"/>
                <w:lang w:val="en-US"/>
              </w:rPr>
            </w:pPr>
            <w:r w:rsidRPr="00B8004E">
              <w:rPr>
                <w:lang w:val="en-US" w:eastAsia="en-GB"/>
              </w:rPr>
              <w:t>Studies of Law at Bonn University (Germany)</w:t>
            </w:r>
          </w:p>
        </w:tc>
      </w:tr>
      <w:tr w:rsidR="00B8004E" w:rsidRPr="00330380" w:rsidTr="006E277D">
        <w:tc>
          <w:tcPr>
            <w:tcW w:w="1276" w:type="dxa"/>
            <w:shd w:val="clear" w:color="auto" w:fill="auto"/>
          </w:tcPr>
          <w:p w:rsidR="00B8004E" w:rsidRPr="00015242" w:rsidRDefault="00B8004E" w:rsidP="006E277D">
            <w:pPr>
              <w:spacing w:before="40" w:after="120"/>
              <w:ind w:right="113"/>
            </w:pPr>
            <w:r w:rsidRPr="00015242">
              <w:rPr>
                <w:lang w:eastAsia="en-GB"/>
              </w:rPr>
              <w:t>1993</w:t>
            </w:r>
          </w:p>
        </w:tc>
        <w:tc>
          <w:tcPr>
            <w:tcW w:w="6095" w:type="dxa"/>
            <w:shd w:val="clear" w:color="auto" w:fill="auto"/>
          </w:tcPr>
          <w:p w:rsidR="00B8004E" w:rsidRPr="00B8004E" w:rsidRDefault="00B8004E" w:rsidP="006E277D">
            <w:pPr>
              <w:spacing w:before="40" w:after="120"/>
              <w:ind w:right="113"/>
              <w:rPr>
                <w:lang w:val="en-US"/>
              </w:rPr>
            </w:pPr>
            <w:r w:rsidRPr="00B8004E">
              <w:rPr>
                <w:lang w:val="en-US" w:eastAsia="en-GB"/>
              </w:rPr>
              <w:t>First Law Degree (appeals court Cologne, Germany)</w:t>
            </w:r>
          </w:p>
        </w:tc>
      </w:tr>
      <w:tr w:rsidR="00B8004E" w:rsidRPr="00330380" w:rsidTr="006E277D">
        <w:tc>
          <w:tcPr>
            <w:tcW w:w="1276" w:type="dxa"/>
            <w:shd w:val="clear" w:color="auto" w:fill="auto"/>
          </w:tcPr>
          <w:p w:rsidR="00B8004E" w:rsidRPr="00015242" w:rsidRDefault="00B8004E" w:rsidP="006E277D">
            <w:pPr>
              <w:spacing w:before="40" w:after="120"/>
              <w:ind w:right="113"/>
            </w:pPr>
            <w:r w:rsidRPr="00015242">
              <w:rPr>
                <w:lang w:eastAsia="en-GB"/>
              </w:rPr>
              <w:t>1994</w:t>
            </w:r>
            <w:r>
              <w:rPr>
                <w:lang w:eastAsia="en-GB"/>
              </w:rPr>
              <w:t>–</w:t>
            </w:r>
            <w:r w:rsidRPr="00015242">
              <w:rPr>
                <w:lang w:eastAsia="en-GB"/>
              </w:rPr>
              <w:t>1997</w:t>
            </w:r>
          </w:p>
        </w:tc>
        <w:tc>
          <w:tcPr>
            <w:tcW w:w="6095" w:type="dxa"/>
            <w:shd w:val="clear" w:color="auto" w:fill="auto"/>
          </w:tcPr>
          <w:p w:rsidR="00B8004E" w:rsidRPr="00B8004E" w:rsidRDefault="00B8004E" w:rsidP="006E277D">
            <w:pPr>
              <w:spacing w:before="40" w:after="120"/>
              <w:ind w:right="113"/>
              <w:rPr>
                <w:lang w:val="en-US"/>
              </w:rPr>
            </w:pPr>
            <w:r w:rsidRPr="00B8004E">
              <w:rPr>
                <w:lang w:val="en-US" w:eastAsia="en-GB"/>
              </w:rPr>
              <w:t>Trainee clerk (appeals court Cologne, Germany)</w:t>
            </w:r>
          </w:p>
        </w:tc>
      </w:tr>
      <w:tr w:rsidR="00B8004E" w:rsidRPr="00330380" w:rsidTr="006E277D">
        <w:tc>
          <w:tcPr>
            <w:tcW w:w="1276" w:type="dxa"/>
            <w:shd w:val="clear" w:color="auto" w:fill="auto"/>
          </w:tcPr>
          <w:p w:rsidR="00B8004E" w:rsidRPr="00015242" w:rsidRDefault="00B8004E" w:rsidP="006E277D">
            <w:pPr>
              <w:spacing w:before="40" w:after="120"/>
              <w:ind w:right="113"/>
            </w:pPr>
            <w:r w:rsidRPr="001B34E6">
              <w:rPr>
                <w:lang w:eastAsia="en-GB"/>
              </w:rPr>
              <w:t>1997</w:t>
            </w:r>
          </w:p>
        </w:tc>
        <w:tc>
          <w:tcPr>
            <w:tcW w:w="6095" w:type="dxa"/>
            <w:shd w:val="clear" w:color="auto" w:fill="auto"/>
          </w:tcPr>
          <w:p w:rsidR="00B8004E" w:rsidRPr="00B8004E" w:rsidRDefault="00B8004E" w:rsidP="006E277D">
            <w:pPr>
              <w:spacing w:before="40" w:after="120"/>
              <w:ind w:right="113"/>
              <w:rPr>
                <w:lang w:val="en-US"/>
              </w:rPr>
            </w:pPr>
            <w:r w:rsidRPr="00B8004E">
              <w:rPr>
                <w:lang w:val="en-US" w:eastAsia="en-GB"/>
              </w:rPr>
              <w:t>Second Law Degree (appeals court Cologne, Germany)</w:t>
            </w:r>
          </w:p>
        </w:tc>
      </w:tr>
      <w:tr w:rsidR="00B8004E" w:rsidRPr="00330380" w:rsidTr="006E277D">
        <w:tc>
          <w:tcPr>
            <w:tcW w:w="1276" w:type="dxa"/>
            <w:shd w:val="clear" w:color="auto" w:fill="auto"/>
          </w:tcPr>
          <w:p w:rsidR="00B8004E" w:rsidRPr="00015242" w:rsidRDefault="00B8004E" w:rsidP="006E277D">
            <w:pPr>
              <w:spacing w:before="40" w:after="120"/>
              <w:ind w:right="113"/>
            </w:pPr>
            <w:r>
              <w:rPr>
                <w:lang w:eastAsia="en-GB"/>
              </w:rPr>
              <w:t>2001</w:t>
            </w:r>
          </w:p>
        </w:tc>
        <w:tc>
          <w:tcPr>
            <w:tcW w:w="6095" w:type="dxa"/>
            <w:shd w:val="clear" w:color="auto" w:fill="auto"/>
          </w:tcPr>
          <w:p w:rsidR="00B8004E" w:rsidRPr="00B8004E" w:rsidRDefault="00B8004E" w:rsidP="006E277D">
            <w:pPr>
              <w:spacing w:before="40" w:after="120"/>
              <w:ind w:right="113"/>
              <w:rPr>
                <w:lang w:val="en-US"/>
              </w:rPr>
            </w:pPr>
            <w:r w:rsidRPr="00B8004E">
              <w:rPr>
                <w:lang w:val="en-US" w:eastAsia="en-GB"/>
              </w:rPr>
              <w:t>Doctor of Law at the Rheinische Friedrich Wilhelms University of Bonn (Germany); Title of Doctoral Thesis “Grundfragen der Kompetenzordnung im Bereich der Kunst”</w:t>
            </w:r>
          </w:p>
        </w:tc>
      </w:tr>
      <w:tr w:rsidR="00B8004E" w:rsidRPr="00015242" w:rsidTr="006E277D">
        <w:tc>
          <w:tcPr>
            <w:tcW w:w="1276" w:type="dxa"/>
            <w:shd w:val="clear" w:color="auto" w:fill="auto"/>
          </w:tcPr>
          <w:p w:rsidR="00B8004E" w:rsidRPr="00015242" w:rsidRDefault="00B8004E" w:rsidP="006E277D">
            <w:pPr>
              <w:spacing w:before="40" w:after="120"/>
              <w:ind w:right="113"/>
            </w:pPr>
            <w:r>
              <w:rPr>
                <w:lang w:eastAsia="en-GB"/>
              </w:rPr>
              <w:t>2009</w:t>
            </w:r>
          </w:p>
        </w:tc>
        <w:tc>
          <w:tcPr>
            <w:tcW w:w="6095" w:type="dxa"/>
            <w:shd w:val="clear" w:color="auto" w:fill="auto"/>
          </w:tcPr>
          <w:p w:rsidR="00B8004E" w:rsidRPr="00015242" w:rsidRDefault="00B8004E">
            <w:pPr>
              <w:spacing w:before="40" w:after="120"/>
              <w:ind w:right="113"/>
            </w:pPr>
            <w:r w:rsidRPr="001B34E6">
              <w:rPr>
                <w:lang w:eastAsia="en-GB"/>
              </w:rPr>
              <w:t>Habilitation with venia legendi “Öffentliches Recht</w:t>
            </w:r>
            <w:r>
              <w:rPr>
                <w:lang w:eastAsia="en-GB"/>
              </w:rPr>
              <w:t xml:space="preserve">, Rechtsvergleichung, </w:t>
            </w:r>
            <w:r w:rsidRPr="001B34E6">
              <w:rPr>
                <w:lang w:eastAsia="en-GB"/>
              </w:rPr>
              <w:t>Staatskirchenrecht</w:t>
            </w:r>
            <w:r>
              <w:rPr>
                <w:lang w:eastAsia="en-GB"/>
              </w:rPr>
              <w:t>”</w:t>
            </w:r>
            <w:r w:rsidRPr="001B34E6">
              <w:rPr>
                <w:lang w:eastAsia="en-GB"/>
              </w:rPr>
              <w:t xml:space="preserve"> at Wirtschaftsuniversität Wien (Austria); Title of</w:t>
            </w:r>
            <w:r>
              <w:rPr>
                <w:lang w:eastAsia="en-GB"/>
              </w:rPr>
              <w:t xml:space="preserve"> </w:t>
            </w:r>
            <w:r w:rsidRPr="001B34E6">
              <w:rPr>
                <w:lang w:eastAsia="en-GB"/>
              </w:rPr>
              <w:t xml:space="preserve">Habilitation Thesis </w:t>
            </w:r>
            <w:r>
              <w:rPr>
                <w:lang w:eastAsia="en-GB"/>
              </w:rPr>
              <w:t>“</w:t>
            </w:r>
            <w:r w:rsidRPr="001B34E6">
              <w:rPr>
                <w:lang w:eastAsia="en-GB"/>
              </w:rPr>
              <w:t>Die Kontrollfunktion des Parlaments</w:t>
            </w:r>
            <w:r>
              <w:rPr>
                <w:lang w:eastAsia="en-GB"/>
              </w:rPr>
              <w:t>”</w:t>
            </w:r>
          </w:p>
        </w:tc>
      </w:tr>
    </w:tbl>
    <w:p w:rsidR="00B8004E" w:rsidRDefault="00B8004E" w:rsidP="00717FA0">
      <w:pPr>
        <w:pStyle w:val="H23G"/>
        <w:rPr>
          <w:lang w:eastAsia="en-GB"/>
        </w:rPr>
      </w:pPr>
      <w:r w:rsidRPr="00B8004E">
        <w:rPr>
          <w:lang w:val="es-ES" w:eastAsia="en-GB"/>
        </w:rPr>
        <w:tab/>
      </w:r>
      <w:r w:rsidRPr="00B8004E">
        <w:rPr>
          <w:lang w:val="es-ES" w:eastAsia="en-GB"/>
        </w:rPr>
        <w:tab/>
      </w:r>
      <w:r>
        <w:rPr>
          <w:lang w:eastAsia="en-GB"/>
        </w:rPr>
        <w:t>Professional c</w:t>
      </w:r>
      <w:r w:rsidRPr="001B34E6">
        <w:rPr>
          <w:lang w:eastAsia="en-GB"/>
        </w:rPr>
        <w:t>areer</w:t>
      </w:r>
    </w:p>
    <w:tbl>
      <w:tblPr>
        <w:tblW w:w="7370" w:type="dxa"/>
        <w:tblInd w:w="1134" w:type="dxa"/>
        <w:tblLayout w:type="fixed"/>
        <w:tblCellMar>
          <w:left w:w="0" w:type="dxa"/>
          <w:right w:w="0" w:type="dxa"/>
        </w:tblCellMar>
        <w:tblLook w:val="04A0" w:firstRow="1" w:lastRow="0" w:firstColumn="1" w:lastColumn="0" w:noHBand="0" w:noVBand="1"/>
      </w:tblPr>
      <w:tblGrid>
        <w:gridCol w:w="1276"/>
        <w:gridCol w:w="6094"/>
      </w:tblGrid>
      <w:tr w:rsidR="00B8004E" w:rsidRPr="00330380" w:rsidTr="006E277D">
        <w:tc>
          <w:tcPr>
            <w:tcW w:w="1276" w:type="dxa"/>
            <w:shd w:val="clear" w:color="auto" w:fill="auto"/>
          </w:tcPr>
          <w:p w:rsidR="00B8004E" w:rsidRPr="006E277D" w:rsidRDefault="00B8004E" w:rsidP="006E277D">
            <w:pPr>
              <w:spacing w:before="80" w:after="80" w:line="200" w:lineRule="exact"/>
              <w:ind w:right="113"/>
              <w:rPr>
                <w:i/>
                <w:sz w:val="16"/>
              </w:rPr>
            </w:pPr>
            <w:r w:rsidRPr="00015242">
              <w:rPr>
                <w:lang w:eastAsia="en-GB"/>
              </w:rPr>
              <w:t>1997</w:t>
            </w:r>
            <w:r>
              <w:rPr>
                <w:lang w:eastAsia="en-GB"/>
              </w:rPr>
              <w:t>–</w:t>
            </w:r>
            <w:r w:rsidRPr="00015242">
              <w:rPr>
                <w:lang w:eastAsia="en-GB"/>
              </w:rPr>
              <w:t>2002</w:t>
            </w:r>
          </w:p>
        </w:tc>
        <w:tc>
          <w:tcPr>
            <w:tcW w:w="6094" w:type="dxa"/>
            <w:shd w:val="clear" w:color="auto" w:fill="auto"/>
          </w:tcPr>
          <w:p w:rsidR="00B8004E" w:rsidRPr="00B8004E" w:rsidRDefault="00B8004E" w:rsidP="006E277D">
            <w:pPr>
              <w:spacing w:before="80" w:after="80" w:line="200" w:lineRule="exact"/>
              <w:ind w:right="113"/>
              <w:rPr>
                <w:i/>
                <w:sz w:val="16"/>
                <w:lang w:val="en-US"/>
              </w:rPr>
            </w:pPr>
            <w:r w:rsidRPr="00B8004E">
              <w:rPr>
                <w:lang w:val="en-US" w:eastAsia="en-GB"/>
              </w:rPr>
              <w:t>Undergraduate and graduate research assistant at Bonn University (Germany)</w:t>
            </w:r>
          </w:p>
        </w:tc>
      </w:tr>
      <w:tr w:rsidR="00B8004E" w:rsidRPr="00330380" w:rsidTr="006E277D">
        <w:tc>
          <w:tcPr>
            <w:tcW w:w="1276" w:type="dxa"/>
            <w:shd w:val="clear" w:color="auto" w:fill="auto"/>
          </w:tcPr>
          <w:p w:rsidR="00B8004E" w:rsidRPr="00015242" w:rsidRDefault="00B8004E" w:rsidP="006E277D">
            <w:pPr>
              <w:spacing w:before="40" w:after="120"/>
              <w:ind w:right="113"/>
            </w:pPr>
            <w:r w:rsidRPr="00015242">
              <w:rPr>
                <w:lang w:eastAsia="en-GB"/>
              </w:rPr>
              <w:t>2002</w:t>
            </w:r>
            <w:r>
              <w:rPr>
                <w:lang w:eastAsia="en-GB"/>
              </w:rPr>
              <w:t>–</w:t>
            </w:r>
            <w:r w:rsidRPr="00015242">
              <w:rPr>
                <w:lang w:eastAsia="en-GB"/>
              </w:rPr>
              <w:t>2006</w:t>
            </w:r>
          </w:p>
        </w:tc>
        <w:tc>
          <w:tcPr>
            <w:tcW w:w="6094" w:type="dxa"/>
            <w:shd w:val="clear" w:color="auto" w:fill="auto"/>
          </w:tcPr>
          <w:p w:rsidR="00B8004E" w:rsidRPr="00B8004E" w:rsidRDefault="00B8004E" w:rsidP="006E277D">
            <w:pPr>
              <w:spacing w:before="40" w:after="120"/>
              <w:ind w:right="113"/>
              <w:rPr>
                <w:lang w:val="en-US"/>
              </w:rPr>
            </w:pPr>
            <w:r w:rsidRPr="00B8004E">
              <w:rPr>
                <w:lang w:val="en-US" w:eastAsia="en-GB"/>
              </w:rPr>
              <w:t>Graduate research assistant at Graz University (Austria)</w:t>
            </w:r>
          </w:p>
        </w:tc>
      </w:tr>
      <w:tr w:rsidR="00B8004E" w:rsidRPr="00330380" w:rsidTr="006E277D">
        <w:tc>
          <w:tcPr>
            <w:tcW w:w="1276" w:type="dxa"/>
            <w:shd w:val="clear" w:color="auto" w:fill="auto"/>
          </w:tcPr>
          <w:p w:rsidR="00B8004E" w:rsidRPr="00015242" w:rsidRDefault="00B8004E" w:rsidP="006E277D">
            <w:pPr>
              <w:spacing w:before="40" w:after="120"/>
              <w:ind w:right="113"/>
            </w:pPr>
            <w:r w:rsidRPr="00015242">
              <w:rPr>
                <w:lang w:eastAsia="en-GB"/>
              </w:rPr>
              <w:t>2006</w:t>
            </w:r>
            <w:r>
              <w:rPr>
                <w:lang w:eastAsia="en-GB"/>
              </w:rPr>
              <w:t>–</w:t>
            </w:r>
            <w:r w:rsidRPr="00015242">
              <w:rPr>
                <w:lang w:eastAsia="en-GB"/>
              </w:rPr>
              <w:t>2009</w:t>
            </w:r>
          </w:p>
        </w:tc>
        <w:tc>
          <w:tcPr>
            <w:tcW w:w="6094" w:type="dxa"/>
            <w:shd w:val="clear" w:color="auto" w:fill="auto"/>
          </w:tcPr>
          <w:p w:rsidR="00B8004E" w:rsidRPr="00B8004E" w:rsidRDefault="00B8004E" w:rsidP="006E277D">
            <w:pPr>
              <w:spacing w:before="40" w:after="120"/>
              <w:ind w:right="113"/>
              <w:rPr>
                <w:lang w:val="en-US"/>
              </w:rPr>
            </w:pPr>
            <w:r w:rsidRPr="00B8004E">
              <w:rPr>
                <w:lang w:val="en-US" w:eastAsia="en-GB"/>
              </w:rPr>
              <w:t>Graduate research assistant at Wirtschaftsuniversität Wien (Austria)</w:t>
            </w:r>
          </w:p>
        </w:tc>
      </w:tr>
      <w:tr w:rsidR="00B8004E" w:rsidRPr="00330380" w:rsidTr="006E277D">
        <w:tc>
          <w:tcPr>
            <w:tcW w:w="1276" w:type="dxa"/>
            <w:shd w:val="clear" w:color="auto" w:fill="auto"/>
          </w:tcPr>
          <w:p w:rsidR="00B8004E" w:rsidRPr="00015242" w:rsidRDefault="00B8004E" w:rsidP="006E277D">
            <w:pPr>
              <w:spacing w:before="40" w:after="120"/>
              <w:ind w:right="113"/>
            </w:pPr>
            <w:r>
              <w:rPr>
                <w:lang w:eastAsia="en-GB"/>
              </w:rPr>
              <w:t>2009–</w:t>
            </w:r>
          </w:p>
        </w:tc>
        <w:tc>
          <w:tcPr>
            <w:tcW w:w="6094" w:type="dxa"/>
            <w:shd w:val="clear" w:color="auto" w:fill="auto"/>
          </w:tcPr>
          <w:p w:rsidR="00B8004E" w:rsidRPr="00B8004E" w:rsidRDefault="00B8004E" w:rsidP="006E277D">
            <w:pPr>
              <w:spacing w:before="40" w:after="120"/>
              <w:ind w:right="113"/>
              <w:rPr>
                <w:lang w:val="en-US"/>
              </w:rPr>
            </w:pPr>
            <w:r w:rsidRPr="00B8004E">
              <w:rPr>
                <w:lang w:val="en-US" w:eastAsia="en-GB"/>
              </w:rPr>
              <w:t>Teaching at the University of Bonn (Germany)</w:t>
            </w:r>
          </w:p>
        </w:tc>
      </w:tr>
      <w:tr w:rsidR="00B8004E" w:rsidRPr="00330380" w:rsidTr="006E277D">
        <w:tc>
          <w:tcPr>
            <w:tcW w:w="1276" w:type="dxa"/>
            <w:shd w:val="clear" w:color="auto" w:fill="auto"/>
          </w:tcPr>
          <w:p w:rsidR="00B8004E" w:rsidRPr="00015242" w:rsidRDefault="00B8004E" w:rsidP="006E277D">
            <w:pPr>
              <w:spacing w:before="40" w:after="120"/>
              <w:ind w:right="113"/>
            </w:pPr>
            <w:r>
              <w:rPr>
                <w:lang w:eastAsia="en-GB"/>
              </w:rPr>
              <w:t>2009–2010</w:t>
            </w:r>
          </w:p>
        </w:tc>
        <w:tc>
          <w:tcPr>
            <w:tcW w:w="6094" w:type="dxa"/>
            <w:shd w:val="clear" w:color="auto" w:fill="auto"/>
          </w:tcPr>
          <w:p w:rsidR="00B8004E" w:rsidRPr="00B8004E" w:rsidRDefault="00B8004E" w:rsidP="006E277D">
            <w:pPr>
              <w:spacing w:before="40" w:after="120"/>
              <w:ind w:right="113"/>
              <w:rPr>
                <w:lang w:val="en-US"/>
              </w:rPr>
            </w:pPr>
            <w:r w:rsidRPr="00B8004E">
              <w:rPr>
                <w:lang w:val="en-US" w:eastAsia="en-GB"/>
              </w:rPr>
              <w:t>Filling in of a vacant chair at the University of Cologne (Germany)</w:t>
            </w:r>
          </w:p>
        </w:tc>
      </w:tr>
      <w:tr w:rsidR="00B8004E" w:rsidRPr="00330380" w:rsidTr="006E277D">
        <w:tc>
          <w:tcPr>
            <w:tcW w:w="1276" w:type="dxa"/>
            <w:shd w:val="clear" w:color="auto" w:fill="auto"/>
          </w:tcPr>
          <w:p w:rsidR="00B8004E" w:rsidRPr="00015242" w:rsidRDefault="00B8004E" w:rsidP="006E277D">
            <w:pPr>
              <w:spacing w:before="40" w:after="120"/>
              <w:ind w:right="113"/>
            </w:pPr>
            <w:r w:rsidRPr="0096212C">
              <w:t>2010</w:t>
            </w:r>
            <w:r>
              <w:t>–</w:t>
            </w:r>
          </w:p>
        </w:tc>
        <w:tc>
          <w:tcPr>
            <w:tcW w:w="6094" w:type="dxa"/>
            <w:shd w:val="clear" w:color="auto" w:fill="auto"/>
          </w:tcPr>
          <w:p w:rsidR="00B8004E" w:rsidRPr="00B8004E" w:rsidRDefault="00B8004E" w:rsidP="006E277D">
            <w:pPr>
              <w:spacing w:before="40" w:after="120"/>
              <w:ind w:right="113"/>
              <w:rPr>
                <w:lang w:val="en-US"/>
              </w:rPr>
            </w:pPr>
            <w:r w:rsidRPr="00B8004E">
              <w:rPr>
                <w:lang w:val="en-US"/>
              </w:rPr>
              <w:t>Professor of Public Law at the University of Linz (Austria); since October 2011 Head of department for administrative law and administrative studies</w:t>
            </w:r>
          </w:p>
        </w:tc>
      </w:tr>
      <w:tr w:rsidR="00B8004E" w:rsidRPr="00330380" w:rsidTr="006E277D">
        <w:tc>
          <w:tcPr>
            <w:tcW w:w="1276" w:type="dxa"/>
            <w:shd w:val="clear" w:color="auto" w:fill="auto"/>
          </w:tcPr>
          <w:p w:rsidR="00B8004E" w:rsidRPr="00015242" w:rsidRDefault="00B8004E" w:rsidP="006E277D">
            <w:pPr>
              <w:spacing w:before="40" w:after="120"/>
              <w:ind w:right="113"/>
            </w:pPr>
            <w:r>
              <w:t>2010–</w:t>
            </w:r>
          </w:p>
        </w:tc>
        <w:tc>
          <w:tcPr>
            <w:tcW w:w="6094" w:type="dxa"/>
            <w:shd w:val="clear" w:color="auto" w:fill="auto"/>
          </w:tcPr>
          <w:p w:rsidR="00B8004E" w:rsidRPr="00B8004E" w:rsidRDefault="00B8004E" w:rsidP="006E277D">
            <w:pPr>
              <w:spacing w:before="40" w:after="120"/>
              <w:ind w:right="113"/>
              <w:rPr>
                <w:lang w:val="en-US"/>
              </w:rPr>
            </w:pPr>
            <w:r w:rsidRPr="00B8004E">
              <w:rPr>
                <w:lang w:val="en-US"/>
              </w:rPr>
              <w:t>Nomination as ad-hoc judge at the European Court of Human Rights</w:t>
            </w:r>
          </w:p>
        </w:tc>
      </w:tr>
      <w:tr w:rsidR="00B8004E" w:rsidRPr="00330380" w:rsidTr="006E277D">
        <w:tc>
          <w:tcPr>
            <w:tcW w:w="1276" w:type="dxa"/>
            <w:shd w:val="clear" w:color="auto" w:fill="auto"/>
          </w:tcPr>
          <w:p w:rsidR="00B8004E" w:rsidRPr="00015242" w:rsidRDefault="00B8004E" w:rsidP="006E277D">
            <w:pPr>
              <w:spacing w:before="40" w:after="120"/>
              <w:ind w:right="113"/>
            </w:pPr>
            <w:r w:rsidRPr="0096212C">
              <w:t>2012</w:t>
            </w:r>
            <w:r>
              <w:t>–</w:t>
            </w:r>
          </w:p>
        </w:tc>
        <w:tc>
          <w:tcPr>
            <w:tcW w:w="6094" w:type="dxa"/>
            <w:shd w:val="clear" w:color="auto" w:fill="auto"/>
          </w:tcPr>
          <w:p w:rsidR="00B8004E" w:rsidRPr="00B8004E" w:rsidRDefault="00B8004E" w:rsidP="006E277D">
            <w:pPr>
              <w:spacing w:before="40" w:after="120"/>
              <w:ind w:right="113"/>
              <w:rPr>
                <w:lang w:val="en-US"/>
              </w:rPr>
            </w:pPr>
            <w:r w:rsidRPr="00B8004E">
              <w:rPr>
                <w:lang w:val="en-US"/>
              </w:rPr>
              <w:t>Alternate member of the Management Board of the EU Fundamental Rights Agency</w:t>
            </w:r>
          </w:p>
        </w:tc>
      </w:tr>
      <w:tr w:rsidR="00B8004E" w:rsidRPr="00330380" w:rsidTr="006E277D">
        <w:tc>
          <w:tcPr>
            <w:tcW w:w="1276" w:type="dxa"/>
            <w:shd w:val="clear" w:color="auto" w:fill="auto"/>
          </w:tcPr>
          <w:p w:rsidR="00B8004E" w:rsidRPr="00015242" w:rsidRDefault="00B8004E" w:rsidP="006E277D">
            <w:pPr>
              <w:spacing w:before="40" w:after="120"/>
              <w:ind w:right="113"/>
            </w:pPr>
            <w:r w:rsidRPr="0096212C">
              <w:t>2012</w:t>
            </w:r>
            <w:r>
              <w:t>–</w:t>
            </w:r>
          </w:p>
        </w:tc>
        <w:tc>
          <w:tcPr>
            <w:tcW w:w="6094" w:type="dxa"/>
            <w:shd w:val="clear" w:color="auto" w:fill="auto"/>
          </w:tcPr>
          <w:p w:rsidR="00B8004E" w:rsidRPr="00B8004E" w:rsidRDefault="00B8004E" w:rsidP="006E277D">
            <w:pPr>
              <w:spacing w:before="40" w:after="120"/>
              <w:ind w:right="113"/>
              <w:rPr>
                <w:lang w:val="en-US"/>
              </w:rPr>
            </w:pPr>
            <w:r w:rsidRPr="00B8004E">
              <w:rPr>
                <w:lang w:val="en-US"/>
              </w:rPr>
              <w:t>Member of the Human Rights Council Advisory Committee; since 2014 member of the Working Group on Communications (part of the Human Rights Council Complaint Procedure)</w:t>
            </w:r>
          </w:p>
        </w:tc>
      </w:tr>
      <w:tr w:rsidR="00B8004E" w:rsidRPr="00330380" w:rsidTr="006E277D">
        <w:tc>
          <w:tcPr>
            <w:tcW w:w="1276" w:type="dxa"/>
            <w:shd w:val="clear" w:color="auto" w:fill="auto"/>
          </w:tcPr>
          <w:p w:rsidR="00B8004E" w:rsidRPr="00015242" w:rsidRDefault="00B8004E" w:rsidP="006E277D">
            <w:pPr>
              <w:spacing w:before="40" w:after="120"/>
              <w:ind w:right="113"/>
            </w:pPr>
            <w:r>
              <w:t>2015–</w:t>
            </w:r>
          </w:p>
        </w:tc>
        <w:tc>
          <w:tcPr>
            <w:tcW w:w="6094" w:type="dxa"/>
            <w:shd w:val="clear" w:color="auto" w:fill="auto"/>
          </w:tcPr>
          <w:p w:rsidR="00B8004E" w:rsidRPr="00B8004E" w:rsidRDefault="00B8004E" w:rsidP="006E277D">
            <w:pPr>
              <w:spacing w:before="40" w:after="120"/>
              <w:ind w:right="113"/>
              <w:rPr>
                <w:lang w:val="en-US"/>
              </w:rPr>
            </w:pPr>
            <w:r w:rsidRPr="00B8004E">
              <w:rPr>
                <w:lang w:val="en-US"/>
              </w:rPr>
              <w:t>Alternate member of the Venice Commission (Council of Europe)</w:t>
            </w:r>
          </w:p>
        </w:tc>
      </w:tr>
    </w:tbl>
    <w:p w:rsidR="00D50808" w:rsidRPr="00B8004E" w:rsidRDefault="00B8004E" w:rsidP="00B8004E">
      <w:pPr>
        <w:pStyle w:val="SingleTxt"/>
        <w:rPr>
          <w:lang w:val="en-US"/>
        </w:rPr>
      </w:pPr>
      <w:r>
        <w:rPr>
          <w:noProof/>
          <w:w w:val="100"/>
          <w:lang w:val="en-US"/>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D50808" w:rsidRPr="00B8004E" w:rsidSect="00AC63FC">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7T17:09:00Z" w:initials="Start">
    <w:p w:rsidR="002A6C4D" w:rsidRPr="006D5F2E" w:rsidRDefault="002A6C4D">
      <w:pPr>
        <w:pStyle w:val="CommentText"/>
        <w:rPr>
          <w:lang w:val="en-US"/>
        </w:rPr>
      </w:pPr>
      <w:r>
        <w:fldChar w:fldCharType="begin"/>
      </w:r>
      <w:r w:rsidRPr="006D5F2E">
        <w:rPr>
          <w:rStyle w:val="CommentReference"/>
          <w:lang w:val="en-US"/>
        </w:rPr>
        <w:instrText xml:space="preserve"> </w:instrText>
      </w:r>
      <w:r w:rsidRPr="006D5F2E">
        <w:rPr>
          <w:lang w:val="en-US"/>
        </w:rPr>
        <w:instrText>PAGE \# "'Page: '#'</w:instrText>
      </w:r>
      <w:r w:rsidRPr="006D5F2E">
        <w:rPr>
          <w:lang w:val="en-US"/>
        </w:rPr>
        <w:br/>
        <w:instrText>'"</w:instrText>
      </w:r>
      <w:r w:rsidRPr="006D5F2E">
        <w:rPr>
          <w:rStyle w:val="CommentReference"/>
          <w:lang w:val="en-US"/>
        </w:rPr>
        <w:instrText xml:space="preserve"> </w:instrText>
      </w:r>
      <w:r>
        <w:fldChar w:fldCharType="end"/>
      </w:r>
      <w:r>
        <w:rPr>
          <w:rStyle w:val="CommentReference"/>
        </w:rPr>
        <w:annotationRef/>
      </w:r>
      <w:r w:rsidRPr="006D5F2E">
        <w:rPr>
          <w:lang w:val="en-US"/>
        </w:rPr>
        <w:t>&lt;&lt;ODS JOB NO&gt;&gt;N1516404S&lt;&lt;ODS JOB NO&gt;&gt;</w:t>
      </w:r>
    </w:p>
    <w:p w:rsidR="002A6C4D" w:rsidRDefault="002A6C4D">
      <w:pPr>
        <w:pStyle w:val="CommentText"/>
      </w:pPr>
      <w:r>
        <w:t>&lt;&lt;ODS DOC SYMBOL1&gt;&gt;A/HRC/30/17&lt;&lt;ODS DOC SYMBOL1&gt;&gt;</w:t>
      </w:r>
    </w:p>
    <w:p w:rsidR="002A6C4D" w:rsidRDefault="002A6C4D">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F44" w:rsidRDefault="00656F44" w:rsidP="008F1E8F">
      <w:pPr>
        <w:spacing w:line="240" w:lineRule="auto"/>
      </w:pPr>
      <w:r>
        <w:separator/>
      </w:r>
    </w:p>
  </w:endnote>
  <w:endnote w:type="continuationSeparator" w:id="0">
    <w:p w:rsidR="00656F44" w:rsidRDefault="00656F44"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2A6C4D" w:rsidTr="002A6C4D">
      <w:trPr>
        <w:jc w:val="center"/>
      </w:trPr>
      <w:tc>
        <w:tcPr>
          <w:tcW w:w="5126" w:type="dxa"/>
          <w:shd w:val="clear" w:color="auto" w:fill="auto"/>
        </w:tcPr>
        <w:p w:rsidR="002A6C4D" w:rsidRPr="002A6C4D" w:rsidRDefault="002A6C4D" w:rsidP="002A6C4D">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7238C5">
            <w:rPr>
              <w:b w:val="0"/>
              <w:color w:val="000000"/>
              <w:w w:val="103"/>
              <w:sz w:val="14"/>
            </w:rPr>
            <w:t>GE.15-12428</w:t>
          </w:r>
          <w:r>
            <w:rPr>
              <w:b w:val="0"/>
              <w:color w:val="000000"/>
              <w:w w:val="103"/>
              <w:sz w:val="14"/>
            </w:rPr>
            <w:fldChar w:fldCharType="end"/>
          </w:r>
        </w:p>
      </w:tc>
      <w:tc>
        <w:tcPr>
          <w:tcW w:w="5127" w:type="dxa"/>
          <w:shd w:val="clear" w:color="auto" w:fill="auto"/>
        </w:tcPr>
        <w:p w:rsidR="002A6C4D" w:rsidRPr="002A6C4D" w:rsidRDefault="002A6C4D" w:rsidP="002A6C4D">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7238C5">
            <w:rPr>
              <w:color w:val="000000"/>
              <w:w w:val="103"/>
            </w:rPr>
            <w:t>12</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7238C5">
            <w:rPr>
              <w:color w:val="000000"/>
              <w:w w:val="103"/>
            </w:rPr>
            <w:t>13</w:t>
          </w:r>
          <w:r>
            <w:rPr>
              <w:color w:val="000000"/>
              <w:w w:val="103"/>
            </w:rPr>
            <w:fldChar w:fldCharType="end"/>
          </w:r>
        </w:p>
      </w:tc>
    </w:tr>
  </w:tbl>
  <w:p w:rsidR="002A6C4D" w:rsidRPr="002A6C4D" w:rsidRDefault="002A6C4D" w:rsidP="002A6C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2A6C4D" w:rsidTr="002A6C4D">
      <w:trPr>
        <w:jc w:val="center"/>
      </w:trPr>
      <w:tc>
        <w:tcPr>
          <w:tcW w:w="5126" w:type="dxa"/>
          <w:shd w:val="clear" w:color="auto" w:fill="auto"/>
        </w:tcPr>
        <w:p w:rsidR="002A6C4D" w:rsidRPr="002A6C4D" w:rsidRDefault="002A6C4D" w:rsidP="002A6C4D">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7238C5">
            <w:rPr>
              <w:color w:val="000000"/>
              <w:w w:val="103"/>
            </w:rPr>
            <w:t>13</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7238C5">
            <w:rPr>
              <w:color w:val="000000"/>
              <w:w w:val="103"/>
            </w:rPr>
            <w:t>13</w:t>
          </w:r>
          <w:r>
            <w:rPr>
              <w:color w:val="000000"/>
              <w:w w:val="103"/>
            </w:rPr>
            <w:fldChar w:fldCharType="end"/>
          </w:r>
        </w:p>
      </w:tc>
      <w:tc>
        <w:tcPr>
          <w:tcW w:w="5127" w:type="dxa"/>
          <w:shd w:val="clear" w:color="auto" w:fill="auto"/>
        </w:tcPr>
        <w:p w:rsidR="002A6C4D" w:rsidRPr="002A6C4D" w:rsidRDefault="002A6C4D" w:rsidP="002A6C4D">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7238C5">
            <w:rPr>
              <w:b w:val="0"/>
              <w:color w:val="000000"/>
              <w:w w:val="103"/>
              <w:sz w:val="14"/>
            </w:rPr>
            <w:t>GE.15-12428</w:t>
          </w:r>
          <w:r>
            <w:rPr>
              <w:b w:val="0"/>
              <w:color w:val="000000"/>
              <w:w w:val="103"/>
              <w:sz w:val="14"/>
            </w:rPr>
            <w:fldChar w:fldCharType="end"/>
          </w:r>
        </w:p>
      </w:tc>
    </w:tr>
  </w:tbl>
  <w:p w:rsidR="002A6C4D" w:rsidRPr="002A6C4D" w:rsidRDefault="002A6C4D" w:rsidP="002A6C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4D" w:rsidRPr="002A6C4D" w:rsidRDefault="002A6C4D" w:rsidP="002A6C4D">
    <w:pPr>
      <w:pStyle w:val="Footer"/>
      <w:spacing w:line="120" w:lineRule="exact"/>
      <w:rPr>
        <w:b w:val="0"/>
        <w:sz w:val="10"/>
      </w:rPr>
    </w:pPr>
    <w:r>
      <w:rPr>
        <w:b w:val="0"/>
        <w:sz w:val="10"/>
      </w:rPr>
      <w:drawing>
        <wp:anchor distT="0" distB="0" distL="114300" distR="114300" simplePos="0" relativeHeight="251658240" behindDoc="0" locked="0" layoutInCell="1" allowOverlap="1" wp14:anchorId="102E9E0F" wp14:editId="677270E6">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17&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7&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2A6C4D" w:rsidTr="002A6C4D">
      <w:tc>
        <w:tcPr>
          <w:tcW w:w="3859" w:type="dxa"/>
        </w:tcPr>
        <w:p w:rsidR="002A6C4D" w:rsidRDefault="002A6C4D" w:rsidP="002A6C4D">
          <w:pPr>
            <w:pStyle w:val="ReleaseDate"/>
          </w:pPr>
          <w:r>
            <w:t>GE.15-12428 (S)    170815    1</w:t>
          </w:r>
          <w:r w:rsidR="006C2E42">
            <w:t>8</w:t>
          </w:r>
          <w:r>
            <w:t>0815</w:t>
          </w:r>
        </w:p>
        <w:p w:rsidR="002A6C4D" w:rsidRPr="002A6C4D" w:rsidRDefault="002A6C4D" w:rsidP="002A6C4D">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*1512428*</w:t>
          </w:r>
        </w:p>
      </w:tc>
      <w:tc>
        <w:tcPr>
          <w:tcW w:w="5127" w:type="dxa"/>
        </w:tcPr>
        <w:p w:rsidR="002A6C4D" w:rsidRDefault="002A6C4D" w:rsidP="002A6C4D">
          <w:pPr>
            <w:pStyle w:val="Footer"/>
            <w:jc w:val="right"/>
            <w:rPr>
              <w:b w:val="0"/>
              <w:sz w:val="20"/>
            </w:rPr>
          </w:pPr>
          <w:r>
            <w:rPr>
              <w:b w:val="0"/>
              <w:sz w:val="20"/>
            </w:rPr>
            <w:drawing>
              <wp:inline distT="0" distB="0" distL="0" distR="0" wp14:anchorId="2C622463" wp14:editId="4C1AB4F8">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2A6C4D" w:rsidRPr="002A6C4D" w:rsidRDefault="002A6C4D" w:rsidP="002A6C4D">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F44" w:rsidRPr="00B8004E" w:rsidRDefault="00B8004E" w:rsidP="00B8004E">
      <w:pPr>
        <w:pStyle w:val="Footer"/>
        <w:spacing w:after="80"/>
        <w:ind w:left="792"/>
        <w:rPr>
          <w:sz w:val="16"/>
        </w:rPr>
      </w:pPr>
      <w:r w:rsidRPr="00B8004E">
        <w:rPr>
          <w:sz w:val="16"/>
        </w:rPr>
        <w:t>__________________</w:t>
      </w:r>
    </w:p>
  </w:footnote>
  <w:footnote w:type="continuationSeparator" w:id="0">
    <w:p w:rsidR="00656F44" w:rsidRPr="00B8004E" w:rsidRDefault="00B8004E" w:rsidP="00B8004E">
      <w:pPr>
        <w:pStyle w:val="Footer"/>
        <w:spacing w:after="80"/>
        <w:ind w:left="792"/>
        <w:rPr>
          <w:sz w:val="16"/>
        </w:rPr>
      </w:pPr>
      <w:r w:rsidRPr="00B8004E">
        <w:rPr>
          <w:sz w:val="16"/>
        </w:rPr>
        <w:t>__________________</w:t>
      </w:r>
    </w:p>
  </w:footnote>
  <w:footnote w:id="1">
    <w:p w:rsidR="006D5F2E" w:rsidRDefault="006D5F2E" w:rsidP="00B8004E">
      <w:pPr>
        <w:pStyle w:val="FootnoteText"/>
        <w:tabs>
          <w:tab w:val="clear" w:pos="418"/>
          <w:tab w:val="right" w:pos="1195"/>
          <w:tab w:val="left" w:pos="1267"/>
          <w:tab w:val="left" w:pos="1742"/>
          <w:tab w:val="left" w:pos="2218"/>
          <w:tab w:val="left" w:pos="2693"/>
        </w:tabs>
        <w:ind w:left="1267" w:right="1267" w:hanging="432"/>
      </w:pPr>
      <w:r>
        <w:tab/>
      </w:r>
      <w:r w:rsidRPr="006D5F2E">
        <w:rPr>
          <w:rStyle w:val="FootnoteReference"/>
          <w:color w:val="auto"/>
          <w:vertAlign w:val="baseline"/>
        </w:rPr>
        <w:t>*</w:t>
      </w:r>
      <w:r>
        <w:tab/>
      </w:r>
      <w:r w:rsidRPr="006D5F2E">
        <w:t>El anexo del presente documento se distribuye como se recibió, únicamente en el idioma en que se presentó.</w:t>
      </w:r>
    </w:p>
  </w:footnote>
  <w:footnote w:id="2">
    <w:p w:rsidR="00B8004E" w:rsidRPr="00B8004E" w:rsidRDefault="00B8004E" w:rsidP="00B8004E">
      <w:pPr>
        <w:pStyle w:val="FootnoteText"/>
        <w:tabs>
          <w:tab w:val="clear" w:pos="418"/>
          <w:tab w:val="right" w:pos="1195"/>
          <w:tab w:val="left" w:pos="1267"/>
          <w:tab w:val="left" w:pos="1742"/>
          <w:tab w:val="left" w:pos="2218"/>
          <w:tab w:val="left" w:pos="2693"/>
        </w:tabs>
        <w:ind w:left="1267" w:right="1267" w:hanging="432"/>
        <w:rPr>
          <w:lang w:val="en-US"/>
        </w:rPr>
      </w:pPr>
      <w:r w:rsidRPr="00330380">
        <w:rPr>
          <w:rStyle w:val="FootnoteReference"/>
          <w:color w:val="auto"/>
          <w:lang w:val="en-US"/>
        </w:rPr>
        <w:tab/>
      </w:r>
      <w:r w:rsidRPr="00345422">
        <w:rPr>
          <w:rStyle w:val="FootnoteReference"/>
          <w:color w:val="auto"/>
          <w:szCs w:val="17"/>
          <w:vertAlign w:val="baseline"/>
          <w:lang w:val="en-US"/>
        </w:rPr>
        <w:t>*</w:t>
      </w:r>
      <w:r w:rsidRPr="00B8004E">
        <w:rPr>
          <w:rStyle w:val="FootnoteReference"/>
          <w:sz w:val="20"/>
          <w:lang w:val="en-US"/>
        </w:rPr>
        <w:tab/>
      </w:r>
      <w:r w:rsidRPr="00B8004E">
        <w:rPr>
          <w:szCs w:val="18"/>
          <w:lang w:val="en-US"/>
        </w:rPr>
        <w:t>Curricula vitae are issued without formal editing</w:t>
      </w:r>
      <w:r w:rsidRPr="00B8004E">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2A6C4D" w:rsidTr="002A6C4D">
      <w:trPr>
        <w:trHeight w:hRule="exact" w:val="864"/>
        <w:jc w:val="center"/>
      </w:trPr>
      <w:tc>
        <w:tcPr>
          <w:tcW w:w="4882" w:type="dxa"/>
          <w:shd w:val="clear" w:color="auto" w:fill="auto"/>
          <w:vAlign w:val="bottom"/>
        </w:tcPr>
        <w:p w:rsidR="002A6C4D" w:rsidRPr="002A6C4D" w:rsidRDefault="002A6C4D" w:rsidP="002A6C4D">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7238C5">
            <w:rPr>
              <w:b/>
              <w:color w:val="000000"/>
            </w:rPr>
            <w:t>A/HRC/30/17</w:t>
          </w:r>
          <w:r>
            <w:rPr>
              <w:b/>
              <w:color w:val="000000"/>
            </w:rPr>
            <w:fldChar w:fldCharType="end"/>
          </w:r>
        </w:p>
      </w:tc>
      <w:tc>
        <w:tcPr>
          <w:tcW w:w="5127" w:type="dxa"/>
          <w:shd w:val="clear" w:color="auto" w:fill="auto"/>
          <w:vAlign w:val="bottom"/>
        </w:tcPr>
        <w:p w:rsidR="002A6C4D" w:rsidRDefault="002A6C4D" w:rsidP="002A6C4D">
          <w:pPr>
            <w:pStyle w:val="Header"/>
          </w:pPr>
        </w:p>
      </w:tc>
    </w:tr>
  </w:tbl>
  <w:p w:rsidR="002A6C4D" w:rsidRPr="002A6C4D" w:rsidRDefault="002A6C4D" w:rsidP="002A6C4D">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2A6C4D" w:rsidTr="002A6C4D">
      <w:trPr>
        <w:trHeight w:hRule="exact" w:val="864"/>
        <w:jc w:val="center"/>
      </w:trPr>
      <w:tc>
        <w:tcPr>
          <w:tcW w:w="4882" w:type="dxa"/>
          <w:shd w:val="clear" w:color="auto" w:fill="auto"/>
          <w:vAlign w:val="bottom"/>
        </w:tcPr>
        <w:p w:rsidR="002A6C4D" w:rsidRDefault="002A6C4D" w:rsidP="002A6C4D">
          <w:pPr>
            <w:pStyle w:val="Header"/>
          </w:pPr>
        </w:p>
      </w:tc>
      <w:tc>
        <w:tcPr>
          <w:tcW w:w="5127" w:type="dxa"/>
          <w:shd w:val="clear" w:color="auto" w:fill="auto"/>
          <w:vAlign w:val="bottom"/>
        </w:tcPr>
        <w:p w:rsidR="002A6C4D" w:rsidRPr="002A6C4D" w:rsidRDefault="002A6C4D" w:rsidP="002A6C4D">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7238C5">
            <w:rPr>
              <w:b/>
              <w:color w:val="000000"/>
            </w:rPr>
            <w:t>A/HRC/30/17</w:t>
          </w:r>
          <w:r>
            <w:rPr>
              <w:b/>
              <w:color w:val="000000"/>
            </w:rPr>
            <w:fldChar w:fldCharType="end"/>
          </w:r>
        </w:p>
      </w:tc>
    </w:tr>
  </w:tbl>
  <w:p w:rsidR="002A6C4D" w:rsidRPr="002A6C4D" w:rsidRDefault="002A6C4D" w:rsidP="002A6C4D">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2A6C4D" w:rsidTr="002A6C4D">
      <w:trPr>
        <w:trHeight w:hRule="exact" w:val="864"/>
      </w:trPr>
      <w:tc>
        <w:tcPr>
          <w:tcW w:w="1267" w:type="dxa"/>
          <w:tcBorders>
            <w:bottom w:val="single" w:sz="4" w:space="0" w:color="auto"/>
          </w:tcBorders>
          <w:shd w:val="clear" w:color="auto" w:fill="auto"/>
          <w:vAlign w:val="bottom"/>
        </w:tcPr>
        <w:p w:rsidR="002A6C4D" w:rsidRDefault="002A6C4D" w:rsidP="002A6C4D">
          <w:pPr>
            <w:pStyle w:val="Header"/>
            <w:spacing w:after="120"/>
          </w:pPr>
        </w:p>
      </w:tc>
      <w:tc>
        <w:tcPr>
          <w:tcW w:w="2059" w:type="dxa"/>
          <w:tcBorders>
            <w:bottom w:val="single" w:sz="4" w:space="0" w:color="auto"/>
          </w:tcBorders>
          <w:shd w:val="clear" w:color="auto" w:fill="auto"/>
          <w:vAlign w:val="bottom"/>
        </w:tcPr>
        <w:p w:rsidR="002A6C4D" w:rsidRPr="002A6C4D" w:rsidRDefault="002A6C4D" w:rsidP="002A6C4D">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2A6C4D" w:rsidRDefault="002A6C4D" w:rsidP="002A6C4D">
          <w:pPr>
            <w:pStyle w:val="Header"/>
            <w:spacing w:after="120"/>
          </w:pPr>
        </w:p>
      </w:tc>
      <w:tc>
        <w:tcPr>
          <w:tcW w:w="6653" w:type="dxa"/>
          <w:gridSpan w:val="4"/>
          <w:tcBorders>
            <w:bottom w:val="single" w:sz="4" w:space="0" w:color="auto"/>
          </w:tcBorders>
          <w:shd w:val="clear" w:color="auto" w:fill="auto"/>
          <w:vAlign w:val="bottom"/>
        </w:tcPr>
        <w:p w:rsidR="002A6C4D" w:rsidRPr="002A6C4D" w:rsidRDefault="002A6C4D" w:rsidP="002A6C4D">
          <w:pPr>
            <w:spacing w:after="80" w:line="240" w:lineRule="auto"/>
            <w:jc w:val="right"/>
            <w:rPr>
              <w:position w:val="-4"/>
            </w:rPr>
          </w:pPr>
          <w:r>
            <w:rPr>
              <w:position w:val="-4"/>
              <w:sz w:val="40"/>
            </w:rPr>
            <w:t>A</w:t>
          </w:r>
          <w:r>
            <w:rPr>
              <w:position w:val="-4"/>
            </w:rPr>
            <w:t>/HRC/30/17</w:t>
          </w:r>
        </w:p>
      </w:tc>
    </w:tr>
    <w:tr w:rsidR="002A6C4D" w:rsidRPr="002A6C4D" w:rsidTr="002A6C4D">
      <w:trPr>
        <w:gridAfter w:val="1"/>
        <w:wAfter w:w="18" w:type="dxa"/>
        <w:trHeight w:hRule="exact" w:val="2880"/>
      </w:trPr>
      <w:tc>
        <w:tcPr>
          <w:tcW w:w="1267" w:type="dxa"/>
          <w:tcBorders>
            <w:top w:val="single" w:sz="4" w:space="0" w:color="auto"/>
            <w:bottom w:val="single" w:sz="12" w:space="0" w:color="auto"/>
          </w:tcBorders>
          <w:shd w:val="clear" w:color="auto" w:fill="auto"/>
        </w:tcPr>
        <w:p w:rsidR="002A6C4D" w:rsidRPr="002A6C4D" w:rsidRDefault="002A6C4D" w:rsidP="002A6C4D">
          <w:pPr>
            <w:pStyle w:val="Header"/>
            <w:spacing w:before="120"/>
            <w:jc w:val="center"/>
          </w:pPr>
          <w:r>
            <w:t xml:space="preserve"> </w:t>
          </w:r>
          <w:r>
            <w:drawing>
              <wp:inline distT="0" distB="0" distL="0" distR="0" wp14:anchorId="5DCC0120" wp14:editId="7654041C">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2A6C4D" w:rsidRPr="002A6C4D" w:rsidRDefault="002A6C4D" w:rsidP="002A6C4D">
          <w:pPr>
            <w:pStyle w:val="XLarge"/>
            <w:spacing w:before="109"/>
          </w:pPr>
          <w:r>
            <w:t>Asamblea General</w:t>
          </w:r>
        </w:p>
      </w:tc>
      <w:tc>
        <w:tcPr>
          <w:tcW w:w="245" w:type="dxa"/>
          <w:tcBorders>
            <w:top w:val="single" w:sz="4" w:space="0" w:color="auto"/>
            <w:bottom w:val="single" w:sz="12" w:space="0" w:color="auto"/>
          </w:tcBorders>
          <w:shd w:val="clear" w:color="auto" w:fill="auto"/>
        </w:tcPr>
        <w:p w:rsidR="002A6C4D" w:rsidRPr="002A6C4D" w:rsidRDefault="002A6C4D" w:rsidP="002A6C4D">
          <w:pPr>
            <w:pStyle w:val="Header"/>
            <w:spacing w:before="109"/>
          </w:pPr>
        </w:p>
      </w:tc>
      <w:tc>
        <w:tcPr>
          <w:tcW w:w="3280" w:type="dxa"/>
          <w:tcBorders>
            <w:top w:val="single" w:sz="4" w:space="0" w:color="auto"/>
            <w:bottom w:val="single" w:sz="12" w:space="0" w:color="auto"/>
          </w:tcBorders>
          <w:shd w:val="clear" w:color="auto" w:fill="auto"/>
        </w:tcPr>
        <w:p w:rsidR="002A6C4D" w:rsidRDefault="002A6C4D" w:rsidP="002A6C4D">
          <w:pPr>
            <w:pStyle w:val="Distribution"/>
            <w:spacing w:before="240"/>
          </w:pPr>
          <w:r>
            <w:t>Distr. general</w:t>
          </w:r>
        </w:p>
        <w:p w:rsidR="002A6C4D" w:rsidRDefault="002A6C4D" w:rsidP="002A6C4D">
          <w:pPr>
            <w:pStyle w:val="Publication"/>
          </w:pPr>
          <w:r>
            <w:t>23 de julio de 2015</w:t>
          </w:r>
        </w:p>
        <w:p w:rsidR="002A6C4D" w:rsidRDefault="002A6C4D" w:rsidP="002A6C4D">
          <w:r>
            <w:t>Español</w:t>
          </w:r>
        </w:p>
        <w:p w:rsidR="002A6C4D" w:rsidRDefault="002A6C4D" w:rsidP="002A6C4D">
          <w:pPr>
            <w:pStyle w:val="Original"/>
          </w:pPr>
          <w:r>
            <w:t>Original: inglés</w:t>
          </w:r>
        </w:p>
        <w:p w:rsidR="002A6C4D" w:rsidRPr="002A6C4D" w:rsidRDefault="002A6C4D" w:rsidP="002A6C4D"/>
      </w:tc>
    </w:tr>
  </w:tbl>
  <w:p w:rsidR="002A6C4D" w:rsidRPr="002A6C4D" w:rsidRDefault="002A6C4D" w:rsidP="002A6C4D">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1">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2">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3">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4">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5">
    <w:nsid w:val="59241361"/>
    <w:multiLevelType w:val="hybridMultilevel"/>
    <w:tmpl w:val="F7CA8EAA"/>
    <w:lvl w:ilvl="0" w:tplc="69B6D9DA">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6">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7">
    <w:nsid w:val="730D0C26"/>
    <w:multiLevelType w:val="singleLevel"/>
    <w:tmpl w:val="1646CC80"/>
    <w:lvl w:ilvl="0">
      <w:start w:val="1"/>
      <w:numFmt w:val="decimal"/>
      <w:lvlRestart w:val="0"/>
      <w:lvlText w:val="%1."/>
      <w:lvlJc w:val="left"/>
      <w:pPr>
        <w:tabs>
          <w:tab w:val="num" w:pos="475"/>
        </w:tabs>
        <w:ind w:left="0" w:firstLine="0"/>
      </w:pPr>
      <w:rPr>
        <w:spacing w:val="0"/>
        <w:w w:val="100"/>
      </w:rPr>
    </w:lvl>
  </w:abstractNum>
  <w:abstractNum w:abstractNumId="8">
    <w:nsid w:val="73CF0A72"/>
    <w:multiLevelType w:val="singleLevel"/>
    <w:tmpl w:val="C4625AC6"/>
    <w:lvl w:ilvl="0">
      <w:start w:val="5"/>
      <w:numFmt w:val="decimal"/>
      <w:lvlRestart w:val="0"/>
      <w:lvlText w:val="%1."/>
      <w:lvlJc w:val="left"/>
      <w:pPr>
        <w:tabs>
          <w:tab w:val="num" w:pos="475"/>
        </w:tabs>
        <w:ind w:left="0" w:firstLine="0"/>
      </w:pPr>
      <w:rPr>
        <w:spacing w:val="0"/>
        <w:w w:val="100"/>
      </w:rPr>
    </w:lvl>
  </w:abstractNum>
  <w:abstractNum w:abstractNumId="9">
    <w:nsid w:val="74A83478"/>
    <w:multiLevelType w:val="singleLevel"/>
    <w:tmpl w:val="7832877A"/>
    <w:lvl w:ilvl="0">
      <w:start w:val="3"/>
      <w:numFmt w:val="decimal"/>
      <w:lvlRestart w:val="0"/>
      <w:lvlText w:val="%1."/>
      <w:lvlJc w:val="left"/>
      <w:pPr>
        <w:tabs>
          <w:tab w:val="num" w:pos="475"/>
        </w:tabs>
        <w:ind w:left="0" w:firstLine="0"/>
      </w:pPr>
      <w:rPr>
        <w:spacing w:val="0"/>
        <w:w w:val="100"/>
      </w:rPr>
    </w:lvl>
  </w:abstractNum>
  <w:abstractNum w:abstractNumId="10">
    <w:nsid w:val="7A3636D6"/>
    <w:multiLevelType w:val="singleLevel"/>
    <w:tmpl w:val="54407424"/>
    <w:lvl w:ilvl="0">
      <w:start w:val="4"/>
      <w:numFmt w:val="decimal"/>
      <w:lvlRestart w:val="0"/>
      <w:lvlText w:val="%1."/>
      <w:lvlJc w:val="left"/>
      <w:pPr>
        <w:tabs>
          <w:tab w:val="num" w:pos="475"/>
        </w:tabs>
        <w:ind w:left="0" w:firstLine="0"/>
      </w:pPr>
      <w:rPr>
        <w:spacing w:val="0"/>
        <w:w w:val="100"/>
      </w:rPr>
    </w:lvl>
  </w:abstractNum>
  <w:num w:numId="1">
    <w:abstractNumId w:val="0"/>
  </w:num>
  <w:num w:numId="2">
    <w:abstractNumId w:val="1"/>
  </w:num>
  <w:num w:numId="3">
    <w:abstractNumId w:val="3"/>
  </w:num>
  <w:num w:numId="4">
    <w:abstractNumId w:val="6"/>
  </w:num>
  <w:num w:numId="5">
    <w:abstractNumId w:val="2"/>
  </w:num>
  <w:num w:numId="6">
    <w:abstractNumId w:val="4"/>
  </w:num>
  <w:num w:numId="7">
    <w:abstractNumId w:val="7"/>
  </w:num>
  <w:num w:numId="8">
    <w:abstractNumId w:val="5"/>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2"/>
  <w:hyphenationZone w:val="20"/>
  <w:doNotHyphenateCaps/>
  <w:evenAndOddHeaders/>
  <w:drawingGridHorizontalSpacing w:val="82"/>
  <w:displayHorizontalDrawingGridEvery w:val="2"/>
  <w:displayVerticalDrawingGridEvery w:val="2"/>
  <w:characterSpacingControl w:val="doNotCompress"/>
  <w:hdrShapeDefaults>
    <o:shapedefaults v:ext="edit" spidmax="6145"/>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2428*"/>
    <w:docVar w:name="CreationDt" w:val="8/17/2015 5:09: PM"/>
    <w:docVar w:name="DocCategory" w:val="Doc"/>
    <w:docVar w:name="DocType" w:val="Final"/>
    <w:docVar w:name="DutyStation" w:val="Geneva"/>
    <w:docVar w:name="FooterJN" w:val="GE.15-12428"/>
    <w:docVar w:name="jobn" w:val="GE.15-12428 (S)"/>
    <w:docVar w:name="jobnDT" w:val="GE.15-12428 (S)   170815"/>
    <w:docVar w:name="jobnDTDT" w:val="GE.15-12428 (S)   170815   170815"/>
    <w:docVar w:name="JobNo" w:val="GE.1512428S"/>
    <w:docVar w:name="JobNo2" w:val="15164045:09: PM"/>
    <w:docVar w:name="LocalDrive" w:val="0"/>
    <w:docVar w:name="OandT" w:val="LM"/>
    <w:docVar w:name="PaperSize" w:val="A4"/>
    <w:docVar w:name="sss1" w:val="A/HRC/30/17"/>
    <w:docVar w:name="sss2" w:val="-"/>
    <w:docVar w:name="Symbol1" w:val="A/HRC/30/17"/>
    <w:docVar w:name="Symbol2" w:val="-"/>
  </w:docVars>
  <w:rsids>
    <w:rsidRoot w:val="00656F44"/>
    <w:rsid w:val="0000104C"/>
    <w:rsid w:val="00001CC4"/>
    <w:rsid w:val="000025A2"/>
    <w:rsid w:val="00002B98"/>
    <w:rsid w:val="0000430F"/>
    <w:rsid w:val="00005995"/>
    <w:rsid w:val="0001023A"/>
    <w:rsid w:val="00011ED9"/>
    <w:rsid w:val="000145F1"/>
    <w:rsid w:val="0001710A"/>
    <w:rsid w:val="00023216"/>
    <w:rsid w:val="00025DF8"/>
    <w:rsid w:val="00026454"/>
    <w:rsid w:val="000271D6"/>
    <w:rsid w:val="00033058"/>
    <w:rsid w:val="000336E0"/>
    <w:rsid w:val="0003430A"/>
    <w:rsid w:val="00035AAF"/>
    <w:rsid w:val="00040B8F"/>
    <w:rsid w:val="00043D79"/>
    <w:rsid w:val="00044517"/>
    <w:rsid w:val="0005203D"/>
    <w:rsid w:val="000534EB"/>
    <w:rsid w:val="00054DB8"/>
    <w:rsid w:val="0006088E"/>
    <w:rsid w:val="00061177"/>
    <w:rsid w:val="000667E7"/>
    <w:rsid w:val="00067D9C"/>
    <w:rsid w:val="000724E5"/>
    <w:rsid w:val="00076C30"/>
    <w:rsid w:val="00076E01"/>
    <w:rsid w:val="000806AC"/>
    <w:rsid w:val="000871C1"/>
    <w:rsid w:val="0009032B"/>
    <w:rsid w:val="000A0C7C"/>
    <w:rsid w:val="000A1971"/>
    <w:rsid w:val="000A53F1"/>
    <w:rsid w:val="000A6B28"/>
    <w:rsid w:val="000B0965"/>
    <w:rsid w:val="000B2A4E"/>
    <w:rsid w:val="000B71D9"/>
    <w:rsid w:val="000C1009"/>
    <w:rsid w:val="000C4DCC"/>
    <w:rsid w:val="000C6904"/>
    <w:rsid w:val="000D11F7"/>
    <w:rsid w:val="000D1E48"/>
    <w:rsid w:val="000D21E6"/>
    <w:rsid w:val="000D4A11"/>
    <w:rsid w:val="000D64ED"/>
    <w:rsid w:val="000D686E"/>
    <w:rsid w:val="000E4EB2"/>
    <w:rsid w:val="000E5000"/>
    <w:rsid w:val="000E66F5"/>
    <w:rsid w:val="000E67FD"/>
    <w:rsid w:val="000E6FEB"/>
    <w:rsid w:val="000F5982"/>
    <w:rsid w:val="000F7375"/>
    <w:rsid w:val="00101405"/>
    <w:rsid w:val="00101E9D"/>
    <w:rsid w:val="00102135"/>
    <w:rsid w:val="001023C5"/>
    <w:rsid w:val="00107739"/>
    <w:rsid w:val="001109AD"/>
    <w:rsid w:val="00111CCB"/>
    <w:rsid w:val="001179C3"/>
    <w:rsid w:val="001259AF"/>
    <w:rsid w:val="00127EBE"/>
    <w:rsid w:val="00135E50"/>
    <w:rsid w:val="00140F45"/>
    <w:rsid w:val="00143B7C"/>
    <w:rsid w:val="00144177"/>
    <w:rsid w:val="0014610D"/>
    <w:rsid w:val="00147CC5"/>
    <w:rsid w:val="00152E53"/>
    <w:rsid w:val="00153EA2"/>
    <w:rsid w:val="00153FD7"/>
    <w:rsid w:val="00154204"/>
    <w:rsid w:val="001561B2"/>
    <w:rsid w:val="0015662C"/>
    <w:rsid w:val="001571BC"/>
    <w:rsid w:val="001701FE"/>
    <w:rsid w:val="00170784"/>
    <w:rsid w:val="00174971"/>
    <w:rsid w:val="0017756D"/>
    <w:rsid w:val="00177A61"/>
    <w:rsid w:val="00186A14"/>
    <w:rsid w:val="00187C4A"/>
    <w:rsid w:val="00190B00"/>
    <w:rsid w:val="00195EFF"/>
    <w:rsid w:val="001A2E38"/>
    <w:rsid w:val="001A2FAC"/>
    <w:rsid w:val="001A546F"/>
    <w:rsid w:val="001A72EA"/>
    <w:rsid w:val="001B2FC3"/>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2FC0"/>
    <w:rsid w:val="001F74B0"/>
    <w:rsid w:val="00200A61"/>
    <w:rsid w:val="0020684C"/>
    <w:rsid w:val="002070C6"/>
    <w:rsid w:val="00214AF3"/>
    <w:rsid w:val="00217E05"/>
    <w:rsid w:val="0022060C"/>
    <w:rsid w:val="002277C7"/>
    <w:rsid w:val="002345EA"/>
    <w:rsid w:val="00242088"/>
    <w:rsid w:val="0024283D"/>
    <w:rsid w:val="00244CF4"/>
    <w:rsid w:val="00247894"/>
    <w:rsid w:val="00251995"/>
    <w:rsid w:val="0025615B"/>
    <w:rsid w:val="00260DF5"/>
    <w:rsid w:val="00261CCA"/>
    <w:rsid w:val="002639B8"/>
    <w:rsid w:val="002652F7"/>
    <w:rsid w:val="00266F6B"/>
    <w:rsid w:val="00272964"/>
    <w:rsid w:val="002744AC"/>
    <w:rsid w:val="00276848"/>
    <w:rsid w:val="002841B4"/>
    <w:rsid w:val="0028737C"/>
    <w:rsid w:val="00295FD6"/>
    <w:rsid w:val="00297ED1"/>
    <w:rsid w:val="002A2E26"/>
    <w:rsid w:val="002A6C4D"/>
    <w:rsid w:val="002B0F08"/>
    <w:rsid w:val="002B105C"/>
    <w:rsid w:val="002B1378"/>
    <w:rsid w:val="002B1548"/>
    <w:rsid w:val="002B2680"/>
    <w:rsid w:val="002B6B53"/>
    <w:rsid w:val="002B7407"/>
    <w:rsid w:val="002C2CAF"/>
    <w:rsid w:val="002C345B"/>
    <w:rsid w:val="002C379E"/>
    <w:rsid w:val="002C3E79"/>
    <w:rsid w:val="002D3F35"/>
    <w:rsid w:val="002D56D8"/>
    <w:rsid w:val="002E1262"/>
    <w:rsid w:val="002E2A29"/>
    <w:rsid w:val="002E6792"/>
    <w:rsid w:val="002F0A5D"/>
    <w:rsid w:val="002F4C08"/>
    <w:rsid w:val="003034FD"/>
    <w:rsid w:val="00303A2A"/>
    <w:rsid w:val="00327A13"/>
    <w:rsid w:val="00330167"/>
    <w:rsid w:val="00330380"/>
    <w:rsid w:val="00332BD8"/>
    <w:rsid w:val="003359DE"/>
    <w:rsid w:val="003363C7"/>
    <w:rsid w:val="003430FF"/>
    <w:rsid w:val="00343253"/>
    <w:rsid w:val="003452B8"/>
    <w:rsid w:val="00345422"/>
    <w:rsid w:val="0034771F"/>
    <w:rsid w:val="0035601E"/>
    <w:rsid w:val="003626AF"/>
    <w:rsid w:val="00363CCE"/>
    <w:rsid w:val="00364682"/>
    <w:rsid w:val="00364F73"/>
    <w:rsid w:val="00365806"/>
    <w:rsid w:val="00367739"/>
    <w:rsid w:val="0037312C"/>
    <w:rsid w:val="0037429E"/>
    <w:rsid w:val="003754AD"/>
    <w:rsid w:val="00375801"/>
    <w:rsid w:val="003779EE"/>
    <w:rsid w:val="00377C84"/>
    <w:rsid w:val="003926E1"/>
    <w:rsid w:val="00396585"/>
    <w:rsid w:val="00397636"/>
    <w:rsid w:val="003A1259"/>
    <w:rsid w:val="003A5CE7"/>
    <w:rsid w:val="003B613E"/>
    <w:rsid w:val="003C12C7"/>
    <w:rsid w:val="003C2AA1"/>
    <w:rsid w:val="003C2D96"/>
    <w:rsid w:val="003C473B"/>
    <w:rsid w:val="003C4940"/>
    <w:rsid w:val="003C5008"/>
    <w:rsid w:val="003C67B3"/>
    <w:rsid w:val="003D0989"/>
    <w:rsid w:val="003D1093"/>
    <w:rsid w:val="003D2D4A"/>
    <w:rsid w:val="003E5AAE"/>
    <w:rsid w:val="003E60D2"/>
    <w:rsid w:val="003E7A69"/>
    <w:rsid w:val="003F2A56"/>
    <w:rsid w:val="003F3052"/>
    <w:rsid w:val="003F3C3C"/>
    <w:rsid w:val="00400307"/>
    <w:rsid w:val="00400A6A"/>
    <w:rsid w:val="00403D85"/>
    <w:rsid w:val="00404990"/>
    <w:rsid w:val="0040564F"/>
    <w:rsid w:val="004057C7"/>
    <w:rsid w:val="004072AB"/>
    <w:rsid w:val="004211F7"/>
    <w:rsid w:val="0042642D"/>
    <w:rsid w:val="00431501"/>
    <w:rsid w:val="004318E8"/>
    <w:rsid w:val="00433FB5"/>
    <w:rsid w:val="00434234"/>
    <w:rsid w:val="004374B8"/>
    <w:rsid w:val="00437612"/>
    <w:rsid w:val="00443CA4"/>
    <w:rsid w:val="004450AF"/>
    <w:rsid w:val="004452B0"/>
    <w:rsid w:val="004465F9"/>
    <w:rsid w:val="00451290"/>
    <w:rsid w:val="0045204A"/>
    <w:rsid w:val="0045650A"/>
    <w:rsid w:val="00456674"/>
    <w:rsid w:val="00460AD1"/>
    <w:rsid w:val="00466635"/>
    <w:rsid w:val="00467907"/>
    <w:rsid w:val="004713D8"/>
    <w:rsid w:val="00471F9B"/>
    <w:rsid w:val="00474F6E"/>
    <w:rsid w:val="00476219"/>
    <w:rsid w:val="004762F7"/>
    <w:rsid w:val="004806A1"/>
    <w:rsid w:val="004836F3"/>
    <w:rsid w:val="004843EE"/>
    <w:rsid w:val="00486DF8"/>
    <w:rsid w:val="00490E18"/>
    <w:rsid w:val="0049207E"/>
    <w:rsid w:val="00496527"/>
    <w:rsid w:val="004A146B"/>
    <w:rsid w:val="004A3174"/>
    <w:rsid w:val="004A6C7C"/>
    <w:rsid w:val="004A7C6C"/>
    <w:rsid w:val="004B2460"/>
    <w:rsid w:val="004B47A3"/>
    <w:rsid w:val="004B7559"/>
    <w:rsid w:val="004C1BCD"/>
    <w:rsid w:val="004C75AE"/>
    <w:rsid w:val="004C7731"/>
    <w:rsid w:val="004C7EA8"/>
    <w:rsid w:val="004D4AC0"/>
    <w:rsid w:val="004D6407"/>
    <w:rsid w:val="004D779E"/>
    <w:rsid w:val="004E4F87"/>
    <w:rsid w:val="004E6C35"/>
    <w:rsid w:val="004E757B"/>
    <w:rsid w:val="004F14EE"/>
    <w:rsid w:val="004F4843"/>
    <w:rsid w:val="004F4A39"/>
    <w:rsid w:val="0050020B"/>
    <w:rsid w:val="00500463"/>
    <w:rsid w:val="005053EA"/>
    <w:rsid w:val="005056C9"/>
    <w:rsid w:val="0050627B"/>
    <w:rsid w:val="00506F95"/>
    <w:rsid w:val="00507265"/>
    <w:rsid w:val="00507434"/>
    <w:rsid w:val="00511D5E"/>
    <w:rsid w:val="005130D6"/>
    <w:rsid w:val="00523F4C"/>
    <w:rsid w:val="00524C14"/>
    <w:rsid w:val="00531F88"/>
    <w:rsid w:val="00533E81"/>
    <w:rsid w:val="00534962"/>
    <w:rsid w:val="00534D37"/>
    <w:rsid w:val="00535721"/>
    <w:rsid w:val="0054067F"/>
    <w:rsid w:val="00542A52"/>
    <w:rsid w:val="00543025"/>
    <w:rsid w:val="005434BC"/>
    <w:rsid w:val="0054650A"/>
    <w:rsid w:val="005466CD"/>
    <w:rsid w:val="0054783D"/>
    <w:rsid w:val="00550243"/>
    <w:rsid w:val="00552359"/>
    <w:rsid w:val="00552711"/>
    <w:rsid w:val="00556B04"/>
    <w:rsid w:val="00556CEB"/>
    <w:rsid w:val="00562263"/>
    <w:rsid w:val="005625F8"/>
    <w:rsid w:val="00562CA9"/>
    <w:rsid w:val="00565717"/>
    <w:rsid w:val="00567942"/>
    <w:rsid w:val="00571A1C"/>
    <w:rsid w:val="00571DC3"/>
    <w:rsid w:val="00571F2A"/>
    <w:rsid w:val="005737E7"/>
    <w:rsid w:val="00573ECA"/>
    <w:rsid w:val="0058043D"/>
    <w:rsid w:val="00582B10"/>
    <w:rsid w:val="00585931"/>
    <w:rsid w:val="00587E23"/>
    <w:rsid w:val="005906B3"/>
    <w:rsid w:val="00595DE1"/>
    <w:rsid w:val="00596535"/>
    <w:rsid w:val="00596BFD"/>
    <w:rsid w:val="005A1929"/>
    <w:rsid w:val="005A651B"/>
    <w:rsid w:val="005B68DB"/>
    <w:rsid w:val="005C547D"/>
    <w:rsid w:val="005D3721"/>
    <w:rsid w:val="005D63A4"/>
    <w:rsid w:val="005E4F7D"/>
    <w:rsid w:val="005E6371"/>
    <w:rsid w:val="005E6B39"/>
    <w:rsid w:val="005F4603"/>
    <w:rsid w:val="005F6986"/>
    <w:rsid w:val="00601523"/>
    <w:rsid w:val="006111BB"/>
    <w:rsid w:val="0061177D"/>
    <w:rsid w:val="00612DA1"/>
    <w:rsid w:val="00614C74"/>
    <w:rsid w:val="00616088"/>
    <w:rsid w:val="006169F5"/>
    <w:rsid w:val="00620953"/>
    <w:rsid w:val="00626449"/>
    <w:rsid w:val="00630C54"/>
    <w:rsid w:val="00630CE1"/>
    <w:rsid w:val="00631114"/>
    <w:rsid w:val="0063405C"/>
    <w:rsid w:val="00636DA1"/>
    <w:rsid w:val="00637AB0"/>
    <w:rsid w:val="00641130"/>
    <w:rsid w:val="006429E9"/>
    <w:rsid w:val="00643833"/>
    <w:rsid w:val="00643FDB"/>
    <w:rsid w:val="00645DF2"/>
    <w:rsid w:val="006463C7"/>
    <w:rsid w:val="006471BF"/>
    <w:rsid w:val="006510D7"/>
    <w:rsid w:val="00651574"/>
    <w:rsid w:val="00653EF9"/>
    <w:rsid w:val="00656F44"/>
    <w:rsid w:val="00664183"/>
    <w:rsid w:val="00666B35"/>
    <w:rsid w:val="00671096"/>
    <w:rsid w:val="00672CCA"/>
    <w:rsid w:val="00677761"/>
    <w:rsid w:val="00680FD1"/>
    <w:rsid w:val="00682F18"/>
    <w:rsid w:val="006878DB"/>
    <w:rsid w:val="0069047A"/>
    <w:rsid w:val="006956F4"/>
    <w:rsid w:val="00696921"/>
    <w:rsid w:val="006A3096"/>
    <w:rsid w:val="006A3806"/>
    <w:rsid w:val="006B08F8"/>
    <w:rsid w:val="006B7D41"/>
    <w:rsid w:val="006C2E42"/>
    <w:rsid w:val="006C3274"/>
    <w:rsid w:val="006C3A65"/>
    <w:rsid w:val="006C4163"/>
    <w:rsid w:val="006C6173"/>
    <w:rsid w:val="006C6B2B"/>
    <w:rsid w:val="006D3321"/>
    <w:rsid w:val="006D5F2E"/>
    <w:rsid w:val="006E0E95"/>
    <w:rsid w:val="006E0EF0"/>
    <w:rsid w:val="006E296C"/>
    <w:rsid w:val="006E3436"/>
    <w:rsid w:val="006E39F5"/>
    <w:rsid w:val="006E66D5"/>
    <w:rsid w:val="006E689B"/>
    <w:rsid w:val="006F171A"/>
    <w:rsid w:val="006F36E2"/>
    <w:rsid w:val="006F4381"/>
    <w:rsid w:val="006F5827"/>
    <w:rsid w:val="0070417F"/>
    <w:rsid w:val="0070602F"/>
    <w:rsid w:val="007070B8"/>
    <w:rsid w:val="007142B6"/>
    <w:rsid w:val="00716C1C"/>
    <w:rsid w:val="0072046A"/>
    <w:rsid w:val="007238C5"/>
    <w:rsid w:val="00723B89"/>
    <w:rsid w:val="007253D7"/>
    <w:rsid w:val="00732348"/>
    <w:rsid w:val="0073329F"/>
    <w:rsid w:val="0073710F"/>
    <w:rsid w:val="0074000F"/>
    <w:rsid w:val="007401AE"/>
    <w:rsid w:val="007502C6"/>
    <w:rsid w:val="00750DA9"/>
    <w:rsid w:val="00754308"/>
    <w:rsid w:val="007549E2"/>
    <w:rsid w:val="00754F43"/>
    <w:rsid w:val="007577D7"/>
    <w:rsid w:val="00776DCA"/>
    <w:rsid w:val="00777C17"/>
    <w:rsid w:val="00777C5C"/>
    <w:rsid w:val="00781040"/>
    <w:rsid w:val="00781DFE"/>
    <w:rsid w:val="00793FFF"/>
    <w:rsid w:val="007A384D"/>
    <w:rsid w:val="007A7681"/>
    <w:rsid w:val="007B04E8"/>
    <w:rsid w:val="007B2E44"/>
    <w:rsid w:val="007B3555"/>
    <w:rsid w:val="007B5BC1"/>
    <w:rsid w:val="007B6129"/>
    <w:rsid w:val="007C51E9"/>
    <w:rsid w:val="007C566A"/>
    <w:rsid w:val="007C7D32"/>
    <w:rsid w:val="007D0893"/>
    <w:rsid w:val="007D4943"/>
    <w:rsid w:val="007D59F4"/>
    <w:rsid w:val="007E282F"/>
    <w:rsid w:val="007E31CA"/>
    <w:rsid w:val="007E322D"/>
    <w:rsid w:val="007E4015"/>
    <w:rsid w:val="007E5F23"/>
    <w:rsid w:val="007E671C"/>
    <w:rsid w:val="007F42D3"/>
    <w:rsid w:val="007F5AF9"/>
    <w:rsid w:val="00801B3F"/>
    <w:rsid w:val="00813690"/>
    <w:rsid w:val="00813C40"/>
    <w:rsid w:val="00815287"/>
    <w:rsid w:val="00815EA8"/>
    <w:rsid w:val="00817D11"/>
    <w:rsid w:val="00821E34"/>
    <w:rsid w:val="00823340"/>
    <w:rsid w:val="00823BE3"/>
    <w:rsid w:val="00824B02"/>
    <w:rsid w:val="008305DF"/>
    <w:rsid w:val="00832268"/>
    <w:rsid w:val="00833B57"/>
    <w:rsid w:val="00834163"/>
    <w:rsid w:val="00834408"/>
    <w:rsid w:val="0083457C"/>
    <w:rsid w:val="008462CF"/>
    <w:rsid w:val="008463C4"/>
    <w:rsid w:val="008466A7"/>
    <w:rsid w:val="00850504"/>
    <w:rsid w:val="008521F6"/>
    <w:rsid w:val="008539AC"/>
    <w:rsid w:val="00860B12"/>
    <w:rsid w:val="0086143E"/>
    <w:rsid w:val="008620C3"/>
    <w:rsid w:val="0086249C"/>
    <w:rsid w:val="00863869"/>
    <w:rsid w:val="00871928"/>
    <w:rsid w:val="00872139"/>
    <w:rsid w:val="00875415"/>
    <w:rsid w:val="00875F65"/>
    <w:rsid w:val="00880535"/>
    <w:rsid w:val="0089324E"/>
    <w:rsid w:val="00894D50"/>
    <w:rsid w:val="00897EE4"/>
    <w:rsid w:val="008A2A83"/>
    <w:rsid w:val="008A2C2B"/>
    <w:rsid w:val="008A5EA2"/>
    <w:rsid w:val="008A680C"/>
    <w:rsid w:val="008B30AC"/>
    <w:rsid w:val="008B3D57"/>
    <w:rsid w:val="008B59F9"/>
    <w:rsid w:val="008B5FC3"/>
    <w:rsid w:val="008C1BC4"/>
    <w:rsid w:val="008C70A0"/>
    <w:rsid w:val="008D0F57"/>
    <w:rsid w:val="008D17EE"/>
    <w:rsid w:val="008D1C04"/>
    <w:rsid w:val="008D2AE1"/>
    <w:rsid w:val="008D436B"/>
    <w:rsid w:val="008D53A0"/>
    <w:rsid w:val="008E2B2E"/>
    <w:rsid w:val="008E37CD"/>
    <w:rsid w:val="008E41D0"/>
    <w:rsid w:val="008E4E04"/>
    <w:rsid w:val="008F1890"/>
    <w:rsid w:val="008F1E8F"/>
    <w:rsid w:val="008F2959"/>
    <w:rsid w:val="008F7DC0"/>
    <w:rsid w:val="00900BCE"/>
    <w:rsid w:val="0090577F"/>
    <w:rsid w:val="00906D4E"/>
    <w:rsid w:val="00912204"/>
    <w:rsid w:val="00913197"/>
    <w:rsid w:val="0091591F"/>
    <w:rsid w:val="00917F05"/>
    <w:rsid w:val="00917F62"/>
    <w:rsid w:val="009226E3"/>
    <w:rsid w:val="00925606"/>
    <w:rsid w:val="00926916"/>
    <w:rsid w:val="0092733C"/>
    <w:rsid w:val="00927C68"/>
    <w:rsid w:val="0093190E"/>
    <w:rsid w:val="00931AC8"/>
    <w:rsid w:val="00934B5B"/>
    <w:rsid w:val="00935619"/>
    <w:rsid w:val="00935AD9"/>
    <w:rsid w:val="00936752"/>
    <w:rsid w:val="00936782"/>
    <w:rsid w:val="00937166"/>
    <w:rsid w:val="00942639"/>
    <w:rsid w:val="0094747E"/>
    <w:rsid w:val="00950936"/>
    <w:rsid w:val="00952BAE"/>
    <w:rsid w:val="009540A8"/>
    <w:rsid w:val="00961828"/>
    <w:rsid w:val="0098045D"/>
    <w:rsid w:val="0098055D"/>
    <w:rsid w:val="00984E6C"/>
    <w:rsid w:val="00991572"/>
    <w:rsid w:val="00995BD2"/>
    <w:rsid w:val="009A54AA"/>
    <w:rsid w:val="009A73EA"/>
    <w:rsid w:val="009A7735"/>
    <w:rsid w:val="009B1C06"/>
    <w:rsid w:val="009B26B8"/>
    <w:rsid w:val="009B26E0"/>
    <w:rsid w:val="009B6140"/>
    <w:rsid w:val="009C0D3E"/>
    <w:rsid w:val="009C31A4"/>
    <w:rsid w:val="009C3306"/>
    <w:rsid w:val="009C3952"/>
    <w:rsid w:val="009C558E"/>
    <w:rsid w:val="009D32AC"/>
    <w:rsid w:val="009D5257"/>
    <w:rsid w:val="009D6DC5"/>
    <w:rsid w:val="009D7DE0"/>
    <w:rsid w:val="009E11DA"/>
    <w:rsid w:val="009E300B"/>
    <w:rsid w:val="009E5765"/>
    <w:rsid w:val="009E6D58"/>
    <w:rsid w:val="009F3F73"/>
    <w:rsid w:val="009F6D65"/>
    <w:rsid w:val="009F701F"/>
    <w:rsid w:val="009F75FD"/>
    <w:rsid w:val="009F793E"/>
    <w:rsid w:val="00A01177"/>
    <w:rsid w:val="00A0166A"/>
    <w:rsid w:val="00A01C7B"/>
    <w:rsid w:val="00A02FF4"/>
    <w:rsid w:val="00A058FF"/>
    <w:rsid w:val="00A10FDF"/>
    <w:rsid w:val="00A138BA"/>
    <w:rsid w:val="00A17B2C"/>
    <w:rsid w:val="00A21683"/>
    <w:rsid w:val="00A24508"/>
    <w:rsid w:val="00A26619"/>
    <w:rsid w:val="00A3163E"/>
    <w:rsid w:val="00A4039A"/>
    <w:rsid w:val="00A5353F"/>
    <w:rsid w:val="00A5537A"/>
    <w:rsid w:val="00A607E7"/>
    <w:rsid w:val="00A627D6"/>
    <w:rsid w:val="00A64E36"/>
    <w:rsid w:val="00A65B90"/>
    <w:rsid w:val="00A65C9E"/>
    <w:rsid w:val="00A6761C"/>
    <w:rsid w:val="00A71D7C"/>
    <w:rsid w:val="00A81007"/>
    <w:rsid w:val="00A84D3A"/>
    <w:rsid w:val="00A8503D"/>
    <w:rsid w:val="00A86FEA"/>
    <w:rsid w:val="00A875E5"/>
    <w:rsid w:val="00A9599A"/>
    <w:rsid w:val="00AA0543"/>
    <w:rsid w:val="00AA3114"/>
    <w:rsid w:val="00AA7DC9"/>
    <w:rsid w:val="00AB0ED1"/>
    <w:rsid w:val="00AB7836"/>
    <w:rsid w:val="00AC3F53"/>
    <w:rsid w:val="00AC5CBF"/>
    <w:rsid w:val="00AC63FC"/>
    <w:rsid w:val="00AC6AD9"/>
    <w:rsid w:val="00AD0BE5"/>
    <w:rsid w:val="00AD37F0"/>
    <w:rsid w:val="00AD5D6A"/>
    <w:rsid w:val="00AD778A"/>
    <w:rsid w:val="00AE52EC"/>
    <w:rsid w:val="00AE6D02"/>
    <w:rsid w:val="00AF0741"/>
    <w:rsid w:val="00AF7054"/>
    <w:rsid w:val="00B11C44"/>
    <w:rsid w:val="00B151F5"/>
    <w:rsid w:val="00B232EC"/>
    <w:rsid w:val="00B308D0"/>
    <w:rsid w:val="00B34BCE"/>
    <w:rsid w:val="00B35DD0"/>
    <w:rsid w:val="00B42469"/>
    <w:rsid w:val="00B426AB"/>
    <w:rsid w:val="00B44E52"/>
    <w:rsid w:val="00B469D7"/>
    <w:rsid w:val="00B47A82"/>
    <w:rsid w:val="00B57DFF"/>
    <w:rsid w:val="00B6163A"/>
    <w:rsid w:val="00B63CDA"/>
    <w:rsid w:val="00B7700F"/>
    <w:rsid w:val="00B77D31"/>
    <w:rsid w:val="00B8004E"/>
    <w:rsid w:val="00B8368A"/>
    <w:rsid w:val="00B91514"/>
    <w:rsid w:val="00B9503A"/>
    <w:rsid w:val="00BA68A6"/>
    <w:rsid w:val="00BB0959"/>
    <w:rsid w:val="00BB23DE"/>
    <w:rsid w:val="00BC0F7D"/>
    <w:rsid w:val="00BC2142"/>
    <w:rsid w:val="00BC31B5"/>
    <w:rsid w:val="00BC40A4"/>
    <w:rsid w:val="00BC60F3"/>
    <w:rsid w:val="00BC7B5B"/>
    <w:rsid w:val="00BD4396"/>
    <w:rsid w:val="00BD47B9"/>
    <w:rsid w:val="00BE0EA5"/>
    <w:rsid w:val="00BE2BF9"/>
    <w:rsid w:val="00BE32B5"/>
    <w:rsid w:val="00BE41BC"/>
    <w:rsid w:val="00BF1D37"/>
    <w:rsid w:val="00BF32B0"/>
    <w:rsid w:val="00BF438B"/>
    <w:rsid w:val="00BF5A1E"/>
    <w:rsid w:val="00C0050E"/>
    <w:rsid w:val="00C00E6C"/>
    <w:rsid w:val="00C02367"/>
    <w:rsid w:val="00C0399D"/>
    <w:rsid w:val="00C053A0"/>
    <w:rsid w:val="00C07DA1"/>
    <w:rsid w:val="00C10265"/>
    <w:rsid w:val="00C127DC"/>
    <w:rsid w:val="00C13D38"/>
    <w:rsid w:val="00C154A9"/>
    <w:rsid w:val="00C161D9"/>
    <w:rsid w:val="00C22EDA"/>
    <w:rsid w:val="00C24049"/>
    <w:rsid w:val="00C2551F"/>
    <w:rsid w:val="00C2704A"/>
    <w:rsid w:val="00C32D88"/>
    <w:rsid w:val="00C35339"/>
    <w:rsid w:val="00C36A7F"/>
    <w:rsid w:val="00C41651"/>
    <w:rsid w:val="00C468A1"/>
    <w:rsid w:val="00C51D2E"/>
    <w:rsid w:val="00C55BFC"/>
    <w:rsid w:val="00C56024"/>
    <w:rsid w:val="00C6016B"/>
    <w:rsid w:val="00C71D8C"/>
    <w:rsid w:val="00C72875"/>
    <w:rsid w:val="00C72AD9"/>
    <w:rsid w:val="00C7369D"/>
    <w:rsid w:val="00C8131F"/>
    <w:rsid w:val="00C833E6"/>
    <w:rsid w:val="00C847F0"/>
    <w:rsid w:val="00C859E1"/>
    <w:rsid w:val="00C86A01"/>
    <w:rsid w:val="00C903E1"/>
    <w:rsid w:val="00C91CE9"/>
    <w:rsid w:val="00C92DF7"/>
    <w:rsid w:val="00C94035"/>
    <w:rsid w:val="00C9498D"/>
    <w:rsid w:val="00C94BB6"/>
    <w:rsid w:val="00C95408"/>
    <w:rsid w:val="00C95E8C"/>
    <w:rsid w:val="00CA12C8"/>
    <w:rsid w:val="00CA2127"/>
    <w:rsid w:val="00CA5568"/>
    <w:rsid w:val="00CA55E6"/>
    <w:rsid w:val="00CA5A12"/>
    <w:rsid w:val="00CB5C47"/>
    <w:rsid w:val="00CC5750"/>
    <w:rsid w:val="00CC67D4"/>
    <w:rsid w:val="00CC6DBC"/>
    <w:rsid w:val="00CD1545"/>
    <w:rsid w:val="00CD2C4C"/>
    <w:rsid w:val="00CD4760"/>
    <w:rsid w:val="00CD57FF"/>
    <w:rsid w:val="00CD5ACA"/>
    <w:rsid w:val="00CD7F4C"/>
    <w:rsid w:val="00CE0045"/>
    <w:rsid w:val="00CE1381"/>
    <w:rsid w:val="00CE2A43"/>
    <w:rsid w:val="00CE4E1A"/>
    <w:rsid w:val="00D00E66"/>
    <w:rsid w:val="00D02C41"/>
    <w:rsid w:val="00D037B1"/>
    <w:rsid w:val="00D051A5"/>
    <w:rsid w:val="00D139B1"/>
    <w:rsid w:val="00D15615"/>
    <w:rsid w:val="00D1714E"/>
    <w:rsid w:val="00D17793"/>
    <w:rsid w:val="00D2412C"/>
    <w:rsid w:val="00D27C55"/>
    <w:rsid w:val="00D30E8B"/>
    <w:rsid w:val="00D316E6"/>
    <w:rsid w:val="00D36FEB"/>
    <w:rsid w:val="00D40561"/>
    <w:rsid w:val="00D42CA0"/>
    <w:rsid w:val="00D42E58"/>
    <w:rsid w:val="00D50808"/>
    <w:rsid w:val="00D5080B"/>
    <w:rsid w:val="00D535F0"/>
    <w:rsid w:val="00D60200"/>
    <w:rsid w:val="00D621E4"/>
    <w:rsid w:val="00D66326"/>
    <w:rsid w:val="00D75748"/>
    <w:rsid w:val="00D75DCF"/>
    <w:rsid w:val="00D81FDD"/>
    <w:rsid w:val="00D82D56"/>
    <w:rsid w:val="00D83A97"/>
    <w:rsid w:val="00D84103"/>
    <w:rsid w:val="00D93984"/>
    <w:rsid w:val="00D95982"/>
    <w:rsid w:val="00DA0BDF"/>
    <w:rsid w:val="00DA0F47"/>
    <w:rsid w:val="00DA212D"/>
    <w:rsid w:val="00DA4419"/>
    <w:rsid w:val="00DA5058"/>
    <w:rsid w:val="00DA7DFA"/>
    <w:rsid w:val="00DB2B5E"/>
    <w:rsid w:val="00DB2EA7"/>
    <w:rsid w:val="00DC0389"/>
    <w:rsid w:val="00DC070F"/>
    <w:rsid w:val="00DC425C"/>
    <w:rsid w:val="00DC4B85"/>
    <w:rsid w:val="00DC52AB"/>
    <w:rsid w:val="00DC6A91"/>
    <w:rsid w:val="00DD5564"/>
    <w:rsid w:val="00DD5908"/>
    <w:rsid w:val="00DD5DA8"/>
    <w:rsid w:val="00DD76B9"/>
    <w:rsid w:val="00DE6AD7"/>
    <w:rsid w:val="00DE7D2F"/>
    <w:rsid w:val="00DF00C0"/>
    <w:rsid w:val="00DF33AF"/>
    <w:rsid w:val="00DF4C48"/>
    <w:rsid w:val="00DF74B2"/>
    <w:rsid w:val="00DF7A50"/>
    <w:rsid w:val="00E0123F"/>
    <w:rsid w:val="00E01FF9"/>
    <w:rsid w:val="00E04ABB"/>
    <w:rsid w:val="00E054C0"/>
    <w:rsid w:val="00E05743"/>
    <w:rsid w:val="00E119D6"/>
    <w:rsid w:val="00E11A78"/>
    <w:rsid w:val="00E1561C"/>
    <w:rsid w:val="00E22845"/>
    <w:rsid w:val="00E241A1"/>
    <w:rsid w:val="00E26954"/>
    <w:rsid w:val="00E31D49"/>
    <w:rsid w:val="00E35244"/>
    <w:rsid w:val="00E42271"/>
    <w:rsid w:val="00E427B7"/>
    <w:rsid w:val="00E50390"/>
    <w:rsid w:val="00E51BC9"/>
    <w:rsid w:val="00E54F48"/>
    <w:rsid w:val="00E606CA"/>
    <w:rsid w:val="00E6115F"/>
    <w:rsid w:val="00E65BE8"/>
    <w:rsid w:val="00E70B1D"/>
    <w:rsid w:val="00E72F59"/>
    <w:rsid w:val="00E73276"/>
    <w:rsid w:val="00E73409"/>
    <w:rsid w:val="00E73A8A"/>
    <w:rsid w:val="00E774C3"/>
    <w:rsid w:val="00E82666"/>
    <w:rsid w:val="00E8338A"/>
    <w:rsid w:val="00E84B10"/>
    <w:rsid w:val="00E875CB"/>
    <w:rsid w:val="00E926C5"/>
    <w:rsid w:val="00E932A5"/>
    <w:rsid w:val="00E96210"/>
    <w:rsid w:val="00EA2C66"/>
    <w:rsid w:val="00EA425E"/>
    <w:rsid w:val="00EA60AF"/>
    <w:rsid w:val="00EB158E"/>
    <w:rsid w:val="00EB3BF0"/>
    <w:rsid w:val="00EB48D9"/>
    <w:rsid w:val="00EB5A41"/>
    <w:rsid w:val="00EC0D8B"/>
    <w:rsid w:val="00EC3D06"/>
    <w:rsid w:val="00ED1F10"/>
    <w:rsid w:val="00ED3CA7"/>
    <w:rsid w:val="00ED4905"/>
    <w:rsid w:val="00ED6290"/>
    <w:rsid w:val="00ED7A82"/>
    <w:rsid w:val="00EE1800"/>
    <w:rsid w:val="00EE3038"/>
    <w:rsid w:val="00EE707B"/>
    <w:rsid w:val="00EF5CB7"/>
    <w:rsid w:val="00EF68AA"/>
    <w:rsid w:val="00F03369"/>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5068"/>
    <w:rsid w:val="00F35B3D"/>
    <w:rsid w:val="00F378BF"/>
    <w:rsid w:val="00F40902"/>
    <w:rsid w:val="00F44608"/>
    <w:rsid w:val="00F446FD"/>
    <w:rsid w:val="00F448BB"/>
    <w:rsid w:val="00F44E91"/>
    <w:rsid w:val="00F45262"/>
    <w:rsid w:val="00F47FCF"/>
    <w:rsid w:val="00F532D8"/>
    <w:rsid w:val="00F55A8D"/>
    <w:rsid w:val="00F564E9"/>
    <w:rsid w:val="00F60962"/>
    <w:rsid w:val="00F61A78"/>
    <w:rsid w:val="00F624F3"/>
    <w:rsid w:val="00F659BF"/>
    <w:rsid w:val="00F66F3D"/>
    <w:rsid w:val="00F73315"/>
    <w:rsid w:val="00F82AFC"/>
    <w:rsid w:val="00F82B13"/>
    <w:rsid w:val="00F9064B"/>
    <w:rsid w:val="00F918A1"/>
    <w:rsid w:val="00F91BA8"/>
    <w:rsid w:val="00F920FD"/>
    <w:rsid w:val="00F92E1F"/>
    <w:rsid w:val="00F936E2"/>
    <w:rsid w:val="00F93DB3"/>
    <w:rsid w:val="00FA1384"/>
    <w:rsid w:val="00FA4010"/>
    <w:rsid w:val="00FA4383"/>
    <w:rsid w:val="00FA5E33"/>
    <w:rsid w:val="00FB255D"/>
    <w:rsid w:val="00FB2CE9"/>
    <w:rsid w:val="00FC4C00"/>
    <w:rsid w:val="00FD0A87"/>
    <w:rsid w:val="00FD17C3"/>
    <w:rsid w:val="00FD1A5F"/>
    <w:rsid w:val="00FD6A19"/>
    <w:rsid w:val="00FE0627"/>
    <w:rsid w:val="00FE1345"/>
    <w:rsid w:val="00FE3857"/>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Normal"/>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Normal"/>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aliases w:val="4_G"/>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link w:val="FootnoteTextChar"/>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2A6C4D"/>
    <w:pPr>
      <w:spacing w:line="240" w:lineRule="auto"/>
    </w:pPr>
    <w:rPr>
      <w:szCs w:val="20"/>
    </w:rPr>
  </w:style>
  <w:style w:type="character" w:customStyle="1" w:styleId="CommentTextChar">
    <w:name w:val="Comment Text Char"/>
    <w:basedOn w:val="DefaultParagraphFont"/>
    <w:link w:val="CommentText"/>
    <w:rsid w:val="002A6C4D"/>
    <w:rPr>
      <w:rFonts w:ascii="Times New Roman" w:hAnsi="Times New Roman"/>
      <w:spacing w:val="4"/>
      <w:w w:val="103"/>
      <w:lang w:val="es-ES"/>
    </w:rPr>
  </w:style>
  <w:style w:type="paragraph" w:styleId="CommentSubject">
    <w:name w:val="annotation subject"/>
    <w:basedOn w:val="CommentText"/>
    <w:next w:val="CommentText"/>
    <w:link w:val="CommentSubjectChar"/>
    <w:rsid w:val="002A6C4D"/>
    <w:rPr>
      <w:b/>
      <w:bCs/>
    </w:rPr>
  </w:style>
  <w:style w:type="character" w:customStyle="1" w:styleId="CommentSubjectChar">
    <w:name w:val="Comment Subject Char"/>
    <w:basedOn w:val="CommentTextChar"/>
    <w:link w:val="CommentSubject"/>
    <w:rsid w:val="002A6C4D"/>
    <w:rPr>
      <w:rFonts w:ascii="Times New Roman" w:hAnsi="Times New Roman"/>
      <w:b/>
      <w:bCs/>
      <w:spacing w:val="4"/>
      <w:w w:val="103"/>
      <w:lang w:val="es-ES"/>
    </w:rPr>
  </w:style>
  <w:style w:type="paragraph" w:customStyle="1" w:styleId="HChG">
    <w:name w:val="_ H _Ch_G"/>
    <w:basedOn w:val="Normal"/>
    <w:next w:val="Normal"/>
    <w:link w:val="HChGChar"/>
    <w:rsid w:val="00B8004E"/>
    <w:pPr>
      <w:keepNext/>
      <w:keepLines/>
      <w:tabs>
        <w:tab w:val="right" w:pos="851"/>
      </w:tabs>
      <w:spacing w:before="360" w:after="240" w:line="300" w:lineRule="exact"/>
      <w:ind w:left="1134" w:right="1134" w:hanging="1134"/>
    </w:pPr>
    <w:rPr>
      <w:rFonts w:eastAsia="Times New Roman"/>
      <w:b/>
      <w:spacing w:val="0"/>
      <w:w w:val="100"/>
      <w:sz w:val="28"/>
      <w:szCs w:val="20"/>
      <w:lang w:val="en-GB"/>
    </w:rPr>
  </w:style>
  <w:style w:type="paragraph" w:customStyle="1" w:styleId="SingleTxtG">
    <w:name w:val="_ Single Txt_G"/>
    <w:basedOn w:val="Normal"/>
    <w:link w:val="SingleTxtGChar"/>
    <w:rsid w:val="00B8004E"/>
    <w:pPr>
      <w:spacing w:after="120" w:line="240" w:lineRule="atLeast"/>
      <w:ind w:left="1134" w:right="1134"/>
      <w:jc w:val="both"/>
    </w:pPr>
    <w:rPr>
      <w:rFonts w:eastAsia="Times New Roman"/>
      <w:spacing w:val="0"/>
      <w:w w:val="100"/>
      <w:szCs w:val="20"/>
      <w:lang w:val="en-GB"/>
    </w:rPr>
  </w:style>
  <w:style w:type="paragraph" w:customStyle="1" w:styleId="H1G">
    <w:name w:val="_ H_1_G"/>
    <w:basedOn w:val="Normal"/>
    <w:next w:val="Normal"/>
    <w:link w:val="H1GChar"/>
    <w:rsid w:val="00B8004E"/>
    <w:pPr>
      <w:keepNext/>
      <w:keepLines/>
      <w:tabs>
        <w:tab w:val="right" w:pos="851"/>
      </w:tabs>
      <w:spacing w:before="360" w:after="240" w:line="270" w:lineRule="exact"/>
      <w:ind w:left="1134" w:right="1134" w:hanging="1134"/>
    </w:pPr>
    <w:rPr>
      <w:rFonts w:eastAsia="Times New Roman"/>
      <w:b/>
      <w:spacing w:val="0"/>
      <w:w w:val="100"/>
      <w:sz w:val="24"/>
      <w:szCs w:val="20"/>
      <w:lang w:val="en-GB"/>
    </w:rPr>
  </w:style>
  <w:style w:type="paragraph" w:customStyle="1" w:styleId="H23G">
    <w:name w:val="_ H_2/3_G"/>
    <w:basedOn w:val="Normal"/>
    <w:next w:val="Normal"/>
    <w:link w:val="H23GChar"/>
    <w:rsid w:val="00B8004E"/>
    <w:pPr>
      <w:keepNext/>
      <w:keepLines/>
      <w:tabs>
        <w:tab w:val="right" w:pos="851"/>
      </w:tabs>
      <w:spacing w:before="240" w:after="120"/>
      <w:ind w:left="1134" w:right="1134" w:hanging="1134"/>
    </w:pPr>
    <w:rPr>
      <w:rFonts w:eastAsia="Times New Roman"/>
      <w:b/>
      <w:spacing w:val="0"/>
      <w:w w:val="100"/>
      <w:szCs w:val="20"/>
      <w:lang w:val="en-GB"/>
    </w:rPr>
  </w:style>
  <w:style w:type="character" w:customStyle="1" w:styleId="H1GChar">
    <w:name w:val="_ H_1_G Char"/>
    <w:link w:val="H1G"/>
    <w:rsid w:val="00B8004E"/>
    <w:rPr>
      <w:rFonts w:ascii="Times New Roman" w:eastAsia="Times New Roman" w:hAnsi="Times New Roman"/>
      <w:b/>
      <w:sz w:val="24"/>
      <w:lang w:val="en-GB"/>
    </w:rPr>
  </w:style>
  <w:style w:type="character" w:customStyle="1" w:styleId="FootnoteTextChar">
    <w:name w:val="Footnote Text Char"/>
    <w:aliases w:val="5_G Char"/>
    <w:link w:val="FootnoteText"/>
    <w:rsid w:val="00B8004E"/>
    <w:rPr>
      <w:rFonts w:ascii="Times New Roman" w:hAnsi="Times New Roman"/>
      <w:spacing w:val="5"/>
      <w:w w:val="104"/>
      <w:sz w:val="17"/>
      <w:szCs w:val="22"/>
      <w:lang w:val="es-ES"/>
    </w:rPr>
  </w:style>
  <w:style w:type="character" w:customStyle="1" w:styleId="HChGChar">
    <w:name w:val="_ H _Ch_G Char"/>
    <w:link w:val="HChG"/>
    <w:rsid w:val="00B8004E"/>
    <w:rPr>
      <w:rFonts w:ascii="Times New Roman" w:eastAsia="Times New Roman" w:hAnsi="Times New Roman"/>
      <w:b/>
      <w:sz w:val="28"/>
      <w:lang w:val="en-GB"/>
    </w:rPr>
  </w:style>
  <w:style w:type="character" w:customStyle="1" w:styleId="SingleTxtGChar">
    <w:name w:val="_ Single Txt_G Char"/>
    <w:link w:val="SingleTxtG"/>
    <w:rsid w:val="00B8004E"/>
    <w:rPr>
      <w:rFonts w:ascii="Times New Roman" w:eastAsia="Times New Roman" w:hAnsi="Times New Roman"/>
      <w:lang w:val="en-GB"/>
    </w:rPr>
  </w:style>
  <w:style w:type="character" w:customStyle="1" w:styleId="H23GChar">
    <w:name w:val="_ H_2/3_G Char"/>
    <w:link w:val="H23G"/>
    <w:locked/>
    <w:rsid w:val="00B8004E"/>
    <w:rPr>
      <w:rFonts w:ascii="Times New Roman" w:eastAsia="Times New Roman" w:hAnsi="Times New Roman"/>
      <w:b/>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Normal"/>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Normal"/>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aliases w:val="4_G"/>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link w:val="FootnoteTextChar"/>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2A6C4D"/>
    <w:pPr>
      <w:spacing w:line="240" w:lineRule="auto"/>
    </w:pPr>
    <w:rPr>
      <w:szCs w:val="20"/>
    </w:rPr>
  </w:style>
  <w:style w:type="character" w:customStyle="1" w:styleId="CommentTextChar">
    <w:name w:val="Comment Text Char"/>
    <w:basedOn w:val="DefaultParagraphFont"/>
    <w:link w:val="CommentText"/>
    <w:rsid w:val="002A6C4D"/>
    <w:rPr>
      <w:rFonts w:ascii="Times New Roman" w:hAnsi="Times New Roman"/>
      <w:spacing w:val="4"/>
      <w:w w:val="103"/>
      <w:lang w:val="es-ES"/>
    </w:rPr>
  </w:style>
  <w:style w:type="paragraph" w:styleId="CommentSubject">
    <w:name w:val="annotation subject"/>
    <w:basedOn w:val="CommentText"/>
    <w:next w:val="CommentText"/>
    <w:link w:val="CommentSubjectChar"/>
    <w:rsid w:val="002A6C4D"/>
    <w:rPr>
      <w:b/>
      <w:bCs/>
    </w:rPr>
  </w:style>
  <w:style w:type="character" w:customStyle="1" w:styleId="CommentSubjectChar">
    <w:name w:val="Comment Subject Char"/>
    <w:basedOn w:val="CommentTextChar"/>
    <w:link w:val="CommentSubject"/>
    <w:rsid w:val="002A6C4D"/>
    <w:rPr>
      <w:rFonts w:ascii="Times New Roman" w:hAnsi="Times New Roman"/>
      <w:b/>
      <w:bCs/>
      <w:spacing w:val="4"/>
      <w:w w:val="103"/>
      <w:lang w:val="es-ES"/>
    </w:rPr>
  </w:style>
  <w:style w:type="paragraph" w:customStyle="1" w:styleId="HChG">
    <w:name w:val="_ H _Ch_G"/>
    <w:basedOn w:val="Normal"/>
    <w:next w:val="Normal"/>
    <w:link w:val="HChGChar"/>
    <w:rsid w:val="00B8004E"/>
    <w:pPr>
      <w:keepNext/>
      <w:keepLines/>
      <w:tabs>
        <w:tab w:val="right" w:pos="851"/>
      </w:tabs>
      <w:spacing w:before="360" w:after="240" w:line="300" w:lineRule="exact"/>
      <w:ind w:left="1134" w:right="1134" w:hanging="1134"/>
    </w:pPr>
    <w:rPr>
      <w:rFonts w:eastAsia="Times New Roman"/>
      <w:b/>
      <w:spacing w:val="0"/>
      <w:w w:val="100"/>
      <w:sz w:val="28"/>
      <w:szCs w:val="20"/>
      <w:lang w:val="en-GB"/>
    </w:rPr>
  </w:style>
  <w:style w:type="paragraph" w:customStyle="1" w:styleId="SingleTxtG">
    <w:name w:val="_ Single Txt_G"/>
    <w:basedOn w:val="Normal"/>
    <w:link w:val="SingleTxtGChar"/>
    <w:rsid w:val="00B8004E"/>
    <w:pPr>
      <w:spacing w:after="120" w:line="240" w:lineRule="atLeast"/>
      <w:ind w:left="1134" w:right="1134"/>
      <w:jc w:val="both"/>
    </w:pPr>
    <w:rPr>
      <w:rFonts w:eastAsia="Times New Roman"/>
      <w:spacing w:val="0"/>
      <w:w w:val="100"/>
      <w:szCs w:val="20"/>
      <w:lang w:val="en-GB"/>
    </w:rPr>
  </w:style>
  <w:style w:type="paragraph" w:customStyle="1" w:styleId="H1G">
    <w:name w:val="_ H_1_G"/>
    <w:basedOn w:val="Normal"/>
    <w:next w:val="Normal"/>
    <w:link w:val="H1GChar"/>
    <w:rsid w:val="00B8004E"/>
    <w:pPr>
      <w:keepNext/>
      <w:keepLines/>
      <w:tabs>
        <w:tab w:val="right" w:pos="851"/>
      </w:tabs>
      <w:spacing w:before="360" w:after="240" w:line="270" w:lineRule="exact"/>
      <w:ind w:left="1134" w:right="1134" w:hanging="1134"/>
    </w:pPr>
    <w:rPr>
      <w:rFonts w:eastAsia="Times New Roman"/>
      <w:b/>
      <w:spacing w:val="0"/>
      <w:w w:val="100"/>
      <w:sz w:val="24"/>
      <w:szCs w:val="20"/>
      <w:lang w:val="en-GB"/>
    </w:rPr>
  </w:style>
  <w:style w:type="paragraph" w:customStyle="1" w:styleId="H23G">
    <w:name w:val="_ H_2/3_G"/>
    <w:basedOn w:val="Normal"/>
    <w:next w:val="Normal"/>
    <w:link w:val="H23GChar"/>
    <w:rsid w:val="00B8004E"/>
    <w:pPr>
      <w:keepNext/>
      <w:keepLines/>
      <w:tabs>
        <w:tab w:val="right" w:pos="851"/>
      </w:tabs>
      <w:spacing w:before="240" w:after="120"/>
      <w:ind w:left="1134" w:right="1134" w:hanging="1134"/>
    </w:pPr>
    <w:rPr>
      <w:rFonts w:eastAsia="Times New Roman"/>
      <w:b/>
      <w:spacing w:val="0"/>
      <w:w w:val="100"/>
      <w:szCs w:val="20"/>
      <w:lang w:val="en-GB"/>
    </w:rPr>
  </w:style>
  <w:style w:type="character" w:customStyle="1" w:styleId="H1GChar">
    <w:name w:val="_ H_1_G Char"/>
    <w:link w:val="H1G"/>
    <w:rsid w:val="00B8004E"/>
    <w:rPr>
      <w:rFonts w:ascii="Times New Roman" w:eastAsia="Times New Roman" w:hAnsi="Times New Roman"/>
      <w:b/>
      <w:sz w:val="24"/>
      <w:lang w:val="en-GB"/>
    </w:rPr>
  </w:style>
  <w:style w:type="character" w:customStyle="1" w:styleId="FootnoteTextChar">
    <w:name w:val="Footnote Text Char"/>
    <w:aliases w:val="5_G Char"/>
    <w:link w:val="FootnoteText"/>
    <w:rsid w:val="00B8004E"/>
    <w:rPr>
      <w:rFonts w:ascii="Times New Roman" w:hAnsi="Times New Roman"/>
      <w:spacing w:val="5"/>
      <w:w w:val="104"/>
      <w:sz w:val="17"/>
      <w:szCs w:val="22"/>
      <w:lang w:val="es-ES"/>
    </w:rPr>
  </w:style>
  <w:style w:type="character" w:customStyle="1" w:styleId="HChGChar">
    <w:name w:val="_ H _Ch_G Char"/>
    <w:link w:val="HChG"/>
    <w:rsid w:val="00B8004E"/>
    <w:rPr>
      <w:rFonts w:ascii="Times New Roman" w:eastAsia="Times New Roman" w:hAnsi="Times New Roman"/>
      <w:b/>
      <w:sz w:val="28"/>
      <w:lang w:val="en-GB"/>
    </w:rPr>
  </w:style>
  <w:style w:type="character" w:customStyle="1" w:styleId="SingleTxtGChar">
    <w:name w:val="_ Single Txt_G Char"/>
    <w:link w:val="SingleTxtG"/>
    <w:rsid w:val="00B8004E"/>
    <w:rPr>
      <w:rFonts w:ascii="Times New Roman" w:eastAsia="Times New Roman" w:hAnsi="Times New Roman"/>
      <w:lang w:val="en-GB"/>
    </w:rPr>
  </w:style>
  <w:style w:type="character" w:customStyle="1" w:styleId="H23GChar">
    <w:name w:val="_ H_2/3_G Char"/>
    <w:link w:val="H23G"/>
    <w:locked/>
    <w:rsid w:val="00B8004E"/>
    <w:rPr>
      <w:rFonts w:ascii="Times New Roman" w:eastAsia="Times New Roman" w:hAnsi="Times New Roman"/>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32547-7831-4312-9DFB-E1327CC8595F}"/>
</file>

<file path=customXml/itemProps2.xml><?xml version="1.0" encoding="utf-8"?>
<ds:datastoreItem xmlns:ds="http://schemas.openxmlformats.org/officeDocument/2006/customXml" ds:itemID="{A89ECAFA-09E9-4A3B-9DAD-968C73542B8F}"/>
</file>

<file path=customXml/itemProps3.xml><?xml version="1.0" encoding="utf-8"?>
<ds:datastoreItem xmlns:ds="http://schemas.openxmlformats.org/officeDocument/2006/customXml" ds:itemID="{DCFF1F9C-E83B-435B-99A2-D7CAE19540E9}"/>
</file>

<file path=customXml/itemProps4.xml><?xml version="1.0" encoding="utf-8"?>
<ds:datastoreItem xmlns:ds="http://schemas.openxmlformats.org/officeDocument/2006/customXml" ds:itemID="{C505AF31-D866-4786-996C-EC20A1283C8B}"/>
</file>

<file path=docProps/app.xml><?xml version="1.0" encoding="utf-8"?>
<Properties xmlns="http://schemas.openxmlformats.org/officeDocument/2006/extended-properties" xmlns:vt="http://schemas.openxmlformats.org/officeDocument/2006/docPropsVTypes">
  <Template>Normal.dotm</Template>
  <TotalTime>0</TotalTime>
  <Pages>13</Pages>
  <Words>4110</Words>
  <Characters>23427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27483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 of members of the Human Rights Council Advisory Committee in Spanish</dc:title>
  <dc:subject/>
  <dc:creator>Urquizu</dc:creator>
  <cp:keywords/>
  <dc:description/>
  <cp:lastModifiedBy>María de la Plaza</cp:lastModifiedBy>
  <cp:revision>3</cp:revision>
  <cp:lastPrinted>2015-08-18T13:44:00Z</cp:lastPrinted>
  <dcterms:created xsi:type="dcterms:W3CDTF">2015-08-18T13:44:00Z</dcterms:created>
  <dcterms:modified xsi:type="dcterms:W3CDTF">2015-08-18T13:44:00Z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1512428</vt:lpwstr>
  </property>
  <property fmtid="{D5CDD505-2E9C-101B-9397-08002B2CF9AE}" pid="3" name="ODSRefJobNo">
    <vt:lpwstr>1516404</vt:lpwstr>
  </property>
  <property fmtid="{D5CDD505-2E9C-101B-9397-08002B2CF9AE}" pid="4" name="Symbol1">
    <vt:lpwstr>A/HRC/30/17</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23 de julio de 2015</vt:lpwstr>
  </property>
  <property fmtid="{D5CDD505-2E9C-101B-9397-08002B2CF9AE}" pid="8" name="Original">
    <vt:lpwstr>inglés</vt:lpwstr>
  </property>
  <property fmtid="{D5CDD505-2E9C-101B-9397-08002B2CF9AE}" pid="9" name="Release Date">
    <vt:lpwstr>170815</vt:lpwstr>
  </property>
  <property fmtid="{D5CDD505-2E9C-101B-9397-08002B2CF9AE}" pid="10" name="Comment">
    <vt:lpwstr/>
  </property>
  <property fmtid="{D5CDD505-2E9C-101B-9397-08002B2CF9AE}" pid="11" name="DraftPages">
    <vt:lpwstr> </vt:lpwstr>
  </property>
  <property fmtid="{D5CDD505-2E9C-101B-9397-08002B2CF9AE}" pid="12" name="Operator">
    <vt:lpwstr>LM</vt:lpwstr>
  </property>
  <property fmtid="{D5CDD505-2E9C-101B-9397-08002B2CF9AE}" pid="13" name="Translator">
    <vt:lpwstr>LM</vt:lpwstr>
  </property>
  <property fmtid="{D5CDD505-2E9C-101B-9397-08002B2CF9AE}" pid="14" name="ContentTypeId">
    <vt:lpwstr>0x010100EF670F518423CB4F888C4265EEC2C475</vt:lpwstr>
  </property>
  <property fmtid="{D5CDD505-2E9C-101B-9397-08002B2CF9AE}" pid="15" name="Order">
    <vt:r8>12900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