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8A7667" w:rsidRPr="00A34A90" w:rsidTr="008A7667">
        <w:trPr>
          <w:trHeight w:val="851"/>
        </w:trPr>
        <w:tc>
          <w:tcPr>
            <w:tcW w:w="1259" w:type="dxa"/>
            <w:tcBorders>
              <w:top w:val="nil"/>
              <w:left w:val="nil"/>
              <w:bottom w:val="single" w:sz="4" w:space="0" w:color="auto"/>
              <w:right w:val="nil"/>
            </w:tcBorders>
          </w:tcPr>
          <w:p w:rsidR="008A7667" w:rsidRPr="001F6B26" w:rsidRDefault="008A7667" w:rsidP="001F6B26">
            <w:pPr>
              <w:tabs>
                <w:tab w:val="right" w:pos="850"/>
                <w:tab w:val="left" w:pos="1134"/>
                <w:tab w:val="right" w:leader="dot" w:pos="8504"/>
              </w:tabs>
              <w:spacing w:line="20" w:lineRule="exact"/>
              <w:rPr>
                <w:sz w:val="2"/>
              </w:rPr>
            </w:pPr>
            <w:bookmarkStart w:id="0" w:name="_GoBack"/>
            <w:bookmarkEnd w:id="0"/>
          </w:p>
          <w:p w:rsidR="001F6B26" w:rsidRPr="0071098F" w:rsidRDefault="001F6B26" w:rsidP="00032CD6">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8A7667" w:rsidRPr="00A34A90" w:rsidRDefault="008A7667" w:rsidP="008A7667">
            <w:pPr>
              <w:spacing w:after="80" w:line="300" w:lineRule="exact"/>
              <w:rPr>
                <w:sz w:val="28"/>
                <w:szCs w:val="28"/>
              </w:rPr>
            </w:pPr>
            <w:r w:rsidRPr="00A34A90">
              <w:rPr>
                <w:sz w:val="28"/>
                <w:szCs w:val="28"/>
              </w:rPr>
              <w:t>United Nations</w:t>
            </w:r>
          </w:p>
        </w:tc>
        <w:tc>
          <w:tcPr>
            <w:tcW w:w="6144" w:type="dxa"/>
            <w:gridSpan w:val="2"/>
            <w:tcBorders>
              <w:top w:val="nil"/>
              <w:left w:val="nil"/>
              <w:bottom w:val="single" w:sz="4" w:space="0" w:color="auto"/>
              <w:right w:val="nil"/>
            </w:tcBorders>
            <w:vAlign w:val="bottom"/>
          </w:tcPr>
          <w:p w:rsidR="008A7667" w:rsidRPr="00A34A90" w:rsidRDefault="008A7667" w:rsidP="00CA3E93">
            <w:pPr>
              <w:jc w:val="right"/>
              <w:rPr>
                <w:sz w:val="40"/>
              </w:rPr>
            </w:pPr>
            <w:r w:rsidRPr="00A34A90">
              <w:rPr>
                <w:sz w:val="40"/>
              </w:rPr>
              <w:t>A</w:t>
            </w:r>
            <w:r w:rsidRPr="00A34A90">
              <w:t>/HRC/</w:t>
            </w:r>
            <w:r w:rsidR="00CA3E93" w:rsidRPr="00A34A90">
              <w:t>30</w:t>
            </w:r>
            <w:r w:rsidRPr="00A34A90">
              <w:t>/</w:t>
            </w:r>
            <w:r w:rsidR="00CA3E93" w:rsidRPr="00A34A90">
              <w:t>19</w:t>
            </w:r>
          </w:p>
        </w:tc>
      </w:tr>
      <w:tr w:rsidR="008A7667" w:rsidRPr="00A34A90" w:rsidTr="008A7667">
        <w:trPr>
          <w:trHeight w:val="2835"/>
        </w:trPr>
        <w:tc>
          <w:tcPr>
            <w:tcW w:w="1259" w:type="dxa"/>
            <w:tcBorders>
              <w:top w:val="single" w:sz="4" w:space="0" w:color="auto"/>
              <w:left w:val="nil"/>
              <w:bottom w:val="single" w:sz="12" w:space="0" w:color="auto"/>
              <w:right w:val="nil"/>
            </w:tcBorders>
          </w:tcPr>
          <w:p w:rsidR="008A7667" w:rsidRPr="00A34A90" w:rsidRDefault="001F1C3F" w:rsidP="008A7667">
            <w:pPr>
              <w:spacing w:before="120"/>
              <w:jc w:val="center"/>
            </w:pPr>
            <w:r w:rsidRPr="00A34A90">
              <w:rPr>
                <w:noProof/>
                <w:lang w:eastAsia="en-GB"/>
              </w:rPr>
              <w:drawing>
                <wp:inline distT="0" distB="0" distL="0" distR="0" wp14:anchorId="3CAB9A40" wp14:editId="1E496DA8">
                  <wp:extent cx="714375" cy="590550"/>
                  <wp:effectExtent l="0" t="0" r="9525"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8A7667" w:rsidRPr="00A34A90" w:rsidRDefault="008A7667" w:rsidP="008A7667">
            <w:pPr>
              <w:spacing w:before="120" w:line="420" w:lineRule="exact"/>
              <w:rPr>
                <w:b/>
                <w:sz w:val="40"/>
                <w:szCs w:val="40"/>
              </w:rPr>
            </w:pPr>
            <w:r w:rsidRPr="00A34A90">
              <w:rPr>
                <w:b/>
                <w:sz w:val="40"/>
                <w:szCs w:val="40"/>
              </w:rPr>
              <w:t>General Assembly</w:t>
            </w:r>
          </w:p>
        </w:tc>
        <w:tc>
          <w:tcPr>
            <w:tcW w:w="2930" w:type="dxa"/>
            <w:tcBorders>
              <w:top w:val="single" w:sz="4" w:space="0" w:color="auto"/>
              <w:left w:val="nil"/>
              <w:bottom w:val="single" w:sz="12" w:space="0" w:color="auto"/>
              <w:right w:val="nil"/>
            </w:tcBorders>
          </w:tcPr>
          <w:p w:rsidR="008A7667" w:rsidRPr="00A34A90" w:rsidRDefault="008A7667" w:rsidP="008A7667">
            <w:pPr>
              <w:spacing w:before="240" w:line="240" w:lineRule="exact"/>
            </w:pPr>
            <w:r w:rsidRPr="00A34A90">
              <w:t>Distr.: General</w:t>
            </w:r>
          </w:p>
          <w:p w:rsidR="008A7667" w:rsidRPr="00A34A90" w:rsidRDefault="000152E4" w:rsidP="008A7667">
            <w:pPr>
              <w:spacing w:line="240" w:lineRule="exact"/>
            </w:pPr>
            <w:r>
              <w:t>10</w:t>
            </w:r>
            <w:r w:rsidR="00A34A90" w:rsidRPr="00A34A90">
              <w:t xml:space="preserve"> August </w:t>
            </w:r>
            <w:r w:rsidR="00CA3E93" w:rsidRPr="00A34A90">
              <w:t>2015</w:t>
            </w:r>
          </w:p>
          <w:p w:rsidR="008A7667" w:rsidRPr="00A34A90" w:rsidRDefault="008A7667" w:rsidP="008A7667">
            <w:pPr>
              <w:spacing w:line="240" w:lineRule="exact"/>
            </w:pPr>
          </w:p>
          <w:p w:rsidR="008A7667" w:rsidRPr="00A34A90" w:rsidRDefault="008A7667" w:rsidP="008A7667">
            <w:pPr>
              <w:spacing w:line="240" w:lineRule="exact"/>
            </w:pPr>
            <w:r w:rsidRPr="00A34A90">
              <w:t>Original: English</w:t>
            </w:r>
          </w:p>
          <w:p w:rsidR="00791003" w:rsidRPr="00A34A90" w:rsidRDefault="00791003" w:rsidP="00C274CC">
            <w:pPr>
              <w:spacing w:line="240" w:lineRule="exact"/>
            </w:pPr>
          </w:p>
        </w:tc>
      </w:tr>
    </w:tbl>
    <w:p w:rsidR="008A7667" w:rsidRPr="00A34A90" w:rsidRDefault="008A7667" w:rsidP="008A7667">
      <w:pPr>
        <w:spacing w:before="120"/>
        <w:rPr>
          <w:b/>
          <w:sz w:val="24"/>
          <w:szCs w:val="24"/>
        </w:rPr>
      </w:pPr>
      <w:r w:rsidRPr="00A34A90">
        <w:rPr>
          <w:b/>
          <w:sz w:val="24"/>
          <w:szCs w:val="24"/>
        </w:rPr>
        <w:t>Human Rights Council</w:t>
      </w:r>
    </w:p>
    <w:p w:rsidR="008A7667" w:rsidRPr="00A34A90" w:rsidRDefault="00CA3E93" w:rsidP="008A7667">
      <w:pPr>
        <w:rPr>
          <w:b/>
        </w:rPr>
      </w:pPr>
      <w:r w:rsidRPr="00A34A90">
        <w:rPr>
          <w:b/>
        </w:rPr>
        <w:t>Thirtieth</w:t>
      </w:r>
      <w:r w:rsidR="008A7667" w:rsidRPr="00A34A90">
        <w:rPr>
          <w:b/>
        </w:rPr>
        <w:t xml:space="preserve"> session</w:t>
      </w:r>
    </w:p>
    <w:p w:rsidR="008A7667" w:rsidRPr="00A34A90" w:rsidRDefault="008A7667" w:rsidP="008A7667">
      <w:r w:rsidRPr="00A34A90">
        <w:t>Agenda item</w:t>
      </w:r>
      <w:r w:rsidR="00CA3E93" w:rsidRPr="00A34A90">
        <w:t>s</w:t>
      </w:r>
      <w:r w:rsidRPr="00A34A90">
        <w:t xml:space="preserve"> </w:t>
      </w:r>
      <w:r w:rsidR="00CA3E93" w:rsidRPr="00A34A90">
        <w:t xml:space="preserve">2 and </w:t>
      </w:r>
      <w:r w:rsidRPr="00A34A90">
        <w:t>3</w:t>
      </w:r>
    </w:p>
    <w:p w:rsidR="00CA3E93" w:rsidRPr="00A34A90" w:rsidRDefault="00CA3E93" w:rsidP="00CA3E93">
      <w:pPr>
        <w:rPr>
          <w:b/>
        </w:rPr>
      </w:pPr>
      <w:r w:rsidRPr="00A34A90">
        <w:rPr>
          <w:b/>
        </w:rPr>
        <w:t>Annual report of the United Nations High Commissioner</w:t>
      </w:r>
    </w:p>
    <w:p w:rsidR="00CA3E93" w:rsidRPr="00A34A90" w:rsidRDefault="00CA3E93" w:rsidP="00CA3E93">
      <w:pPr>
        <w:rPr>
          <w:b/>
        </w:rPr>
      </w:pPr>
      <w:r w:rsidRPr="00A34A90">
        <w:rPr>
          <w:b/>
        </w:rPr>
        <w:t>for Human Rights and reports of the Office of the</w:t>
      </w:r>
    </w:p>
    <w:p w:rsidR="00CA3E93" w:rsidRPr="00A34A90" w:rsidRDefault="00CA3E93" w:rsidP="00CA3E93">
      <w:pPr>
        <w:spacing w:after="120"/>
        <w:rPr>
          <w:b/>
        </w:rPr>
      </w:pPr>
      <w:r w:rsidRPr="00A34A90">
        <w:rPr>
          <w:b/>
        </w:rPr>
        <w:t>High Commissioner and the Secretary-General</w:t>
      </w:r>
    </w:p>
    <w:p w:rsidR="00CA3E93" w:rsidRPr="00A34A90" w:rsidRDefault="00CA3E93" w:rsidP="00CA3E93">
      <w:pPr>
        <w:rPr>
          <w:b/>
        </w:rPr>
      </w:pPr>
      <w:r w:rsidRPr="00A34A90">
        <w:rPr>
          <w:b/>
        </w:rPr>
        <w:t xml:space="preserve">Promotion and protection of all human rights, civil, </w:t>
      </w:r>
    </w:p>
    <w:p w:rsidR="00CA3E93" w:rsidRPr="00A34A90" w:rsidRDefault="00CA3E93" w:rsidP="00CA3E93">
      <w:pPr>
        <w:rPr>
          <w:b/>
        </w:rPr>
      </w:pPr>
      <w:r w:rsidRPr="00A34A90">
        <w:rPr>
          <w:b/>
        </w:rPr>
        <w:t xml:space="preserve">political, economic, social and cultural rights, </w:t>
      </w:r>
    </w:p>
    <w:p w:rsidR="00CA3E93" w:rsidRPr="00A34A90" w:rsidRDefault="00CA3E93" w:rsidP="00CA3E93">
      <w:pPr>
        <w:rPr>
          <w:b/>
        </w:rPr>
      </w:pPr>
      <w:r w:rsidRPr="00A34A90">
        <w:rPr>
          <w:b/>
        </w:rPr>
        <w:t>including the right to development</w:t>
      </w:r>
    </w:p>
    <w:p w:rsidR="00C2264D" w:rsidRPr="00A34A90" w:rsidRDefault="00C2264D" w:rsidP="0071098F">
      <w:pPr>
        <w:pStyle w:val="HChG"/>
        <w:ind w:left="1134" w:hanging="1134"/>
        <w:rPr>
          <w:lang w:val="en-GB"/>
        </w:rPr>
      </w:pPr>
      <w:r w:rsidRPr="00A34A90">
        <w:rPr>
          <w:lang w:val="en-GB"/>
        </w:rPr>
        <w:tab/>
      </w:r>
      <w:r w:rsidRPr="00A34A90">
        <w:rPr>
          <w:lang w:val="en-GB"/>
        </w:rPr>
        <w:tab/>
      </w:r>
      <w:bookmarkStart w:id="1" w:name="_Toc224030600"/>
      <w:r w:rsidR="00FF0ED4" w:rsidRPr="00A34A90">
        <w:rPr>
          <w:lang w:val="en-GB"/>
        </w:rPr>
        <w:t>H</w:t>
      </w:r>
      <w:r w:rsidR="00D32633" w:rsidRPr="00A34A90">
        <w:rPr>
          <w:lang w:val="en-GB"/>
        </w:rPr>
        <w:t xml:space="preserve">uman rights implications of overincarceration </w:t>
      </w:r>
      <w:r w:rsidR="00630574" w:rsidRPr="00A34A90">
        <w:rPr>
          <w:lang w:val="en-GB"/>
        </w:rPr>
        <w:br/>
      </w:r>
      <w:r w:rsidR="00D32633" w:rsidRPr="00A34A90">
        <w:rPr>
          <w:lang w:val="en-GB"/>
        </w:rPr>
        <w:t>and overcrowding</w:t>
      </w:r>
    </w:p>
    <w:p w:rsidR="00B149A4" w:rsidRPr="00A34A90" w:rsidRDefault="006C6204" w:rsidP="006C6204">
      <w:pPr>
        <w:pStyle w:val="H1G"/>
        <w:rPr>
          <w:lang w:val="en-GB"/>
        </w:rPr>
      </w:pPr>
      <w:r w:rsidRPr="00A34A90">
        <w:rPr>
          <w:lang w:val="en-GB"/>
        </w:rPr>
        <w:tab/>
      </w:r>
      <w:r w:rsidRPr="00A34A90">
        <w:rPr>
          <w:lang w:val="en-GB"/>
        </w:rPr>
        <w:tab/>
      </w:r>
      <w:r w:rsidR="00CA3E93" w:rsidRPr="00A34A90">
        <w:rPr>
          <w:lang w:val="en-GB"/>
        </w:rPr>
        <w:t xml:space="preserve">Report of the </w:t>
      </w:r>
      <w:r w:rsidR="00E21102" w:rsidRPr="00A34A90">
        <w:rPr>
          <w:lang w:val="en-GB"/>
        </w:rPr>
        <w:t xml:space="preserve">United Nations </w:t>
      </w:r>
      <w:r w:rsidR="00CA3E93" w:rsidRPr="00A34A90">
        <w:rPr>
          <w:lang w:val="en-GB"/>
        </w:rPr>
        <w:t>High Commissioner for Human Rights</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8A7667" w:rsidRPr="00A34A90" w:rsidTr="009B77A1">
        <w:trPr>
          <w:jc w:val="center"/>
        </w:trPr>
        <w:tc>
          <w:tcPr>
            <w:tcW w:w="9637" w:type="dxa"/>
            <w:shd w:val="clear" w:color="auto" w:fill="auto"/>
          </w:tcPr>
          <w:p w:rsidR="008A7667" w:rsidRPr="00A34A90" w:rsidRDefault="008A7667" w:rsidP="009B77A1">
            <w:pPr>
              <w:spacing w:before="240" w:after="120"/>
              <w:ind w:left="255"/>
              <w:rPr>
                <w:i/>
                <w:sz w:val="24"/>
              </w:rPr>
            </w:pPr>
            <w:r w:rsidRPr="00A34A90">
              <w:rPr>
                <w:i/>
                <w:sz w:val="24"/>
              </w:rPr>
              <w:t>Summary</w:t>
            </w:r>
          </w:p>
        </w:tc>
      </w:tr>
      <w:tr w:rsidR="008A7667" w:rsidRPr="00A34A90" w:rsidTr="009B77A1">
        <w:trPr>
          <w:jc w:val="center"/>
        </w:trPr>
        <w:tc>
          <w:tcPr>
            <w:tcW w:w="9637" w:type="dxa"/>
            <w:shd w:val="clear" w:color="auto" w:fill="auto"/>
          </w:tcPr>
          <w:p w:rsidR="008A7667" w:rsidRPr="00A34A90" w:rsidRDefault="008A7667" w:rsidP="00CB4AFF">
            <w:pPr>
              <w:pStyle w:val="SingleTxtG"/>
              <w:rPr>
                <w:lang w:val="en-GB"/>
              </w:rPr>
            </w:pPr>
            <w:r w:rsidRPr="00A34A90">
              <w:rPr>
                <w:lang w:val="en-GB"/>
              </w:rPr>
              <w:tab/>
            </w:r>
            <w:r w:rsidR="004B0B34" w:rsidRPr="00A34A90">
              <w:rPr>
                <w:lang w:val="en-GB"/>
              </w:rPr>
              <w:t xml:space="preserve">The present report is submitted pursuant to </w:t>
            </w:r>
            <w:r w:rsidR="00DC3A03" w:rsidRPr="00A34A90">
              <w:rPr>
                <w:lang w:val="en-GB"/>
              </w:rPr>
              <w:t xml:space="preserve">Human Rights Council </w:t>
            </w:r>
            <w:r w:rsidR="004B0B34" w:rsidRPr="00A34A90">
              <w:rPr>
                <w:lang w:val="en-GB"/>
              </w:rPr>
              <w:t xml:space="preserve">resolution 24/12. It </w:t>
            </w:r>
            <w:r w:rsidR="00DC3A03" w:rsidRPr="00A34A90">
              <w:rPr>
                <w:lang w:val="en-GB"/>
              </w:rPr>
              <w:t xml:space="preserve">contains </w:t>
            </w:r>
            <w:r w:rsidR="004B0B34" w:rsidRPr="00A34A90">
              <w:rPr>
                <w:lang w:val="en-GB"/>
              </w:rPr>
              <w:t xml:space="preserve">an analysis of the human rights implications of overincarceration and overcrowding, drawing on the experience of United Nations and regional human rights mechanisms and </w:t>
            </w:r>
            <w:r w:rsidR="00DC3A03" w:rsidRPr="00A34A90">
              <w:rPr>
                <w:lang w:val="en-GB"/>
              </w:rPr>
              <w:t xml:space="preserve">in the light of </w:t>
            </w:r>
            <w:r w:rsidR="004B0B34" w:rsidRPr="00A34A90">
              <w:rPr>
                <w:lang w:val="en-GB"/>
              </w:rPr>
              <w:t xml:space="preserve">the views </w:t>
            </w:r>
            <w:r w:rsidR="00DC3A03" w:rsidRPr="00A34A90">
              <w:rPr>
                <w:lang w:val="en-GB"/>
              </w:rPr>
              <w:t xml:space="preserve">provided by </w:t>
            </w:r>
            <w:r w:rsidR="004B0B34" w:rsidRPr="00A34A90">
              <w:rPr>
                <w:lang w:val="en-GB"/>
              </w:rPr>
              <w:t>States, including on their practice regarding alternatives to detention, and other relevant stakeholders.</w:t>
            </w:r>
          </w:p>
        </w:tc>
      </w:tr>
      <w:tr w:rsidR="008A7667" w:rsidRPr="00A34A90" w:rsidTr="009B77A1">
        <w:trPr>
          <w:jc w:val="center"/>
        </w:trPr>
        <w:tc>
          <w:tcPr>
            <w:tcW w:w="9637" w:type="dxa"/>
            <w:shd w:val="clear" w:color="auto" w:fill="auto"/>
          </w:tcPr>
          <w:p w:rsidR="008A7667" w:rsidRPr="00A34A90" w:rsidRDefault="008A7667" w:rsidP="008A7667"/>
        </w:tc>
      </w:tr>
    </w:tbl>
    <w:p w:rsidR="008A7667" w:rsidRPr="00A34A90" w:rsidRDefault="008A7667" w:rsidP="008A7667"/>
    <w:p w:rsidR="008A7667" w:rsidRPr="00A34A90" w:rsidRDefault="008A7667" w:rsidP="008A7667">
      <w:pPr>
        <w:spacing w:after="120"/>
        <w:rPr>
          <w:sz w:val="28"/>
        </w:rPr>
      </w:pPr>
      <w:r w:rsidRPr="00A34A90">
        <w:br w:type="page"/>
      </w:r>
      <w:bookmarkEnd w:id="1"/>
      <w:r w:rsidRPr="00A34A90">
        <w:rPr>
          <w:sz w:val="28"/>
        </w:rPr>
        <w:lastRenderedPageBreak/>
        <w:t>Contents</w:t>
      </w:r>
    </w:p>
    <w:p w:rsidR="008A7667" w:rsidRPr="00A34A90" w:rsidRDefault="008A7667" w:rsidP="008A7667">
      <w:pPr>
        <w:tabs>
          <w:tab w:val="right" w:pos="8929"/>
          <w:tab w:val="right" w:pos="9638"/>
        </w:tabs>
        <w:spacing w:after="120"/>
        <w:ind w:left="283"/>
      </w:pPr>
      <w:r w:rsidRPr="00A34A90">
        <w:rPr>
          <w:i/>
          <w:sz w:val="18"/>
        </w:rPr>
        <w:tab/>
      </w:r>
      <w:r w:rsidR="00C274CC" w:rsidRPr="00A34A90">
        <w:rPr>
          <w:i/>
          <w:sz w:val="18"/>
        </w:rPr>
        <w:tab/>
      </w:r>
      <w:r w:rsidRPr="00A34A90">
        <w:rPr>
          <w:i/>
          <w:sz w:val="18"/>
        </w:rPr>
        <w:t>Page</w:t>
      </w:r>
    </w:p>
    <w:p w:rsidR="00D234C0" w:rsidRPr="00A34A90" w:rsidRDefault="00C2264D" w:rsidP="00C274CC">
      <w:pPr>
        <w:tabs>
          <w:tab w:val="right" w:pos="850"/>
          <w:tab w:val="left" w:pos="1134"/>
          <w:tab w:val="left" w:pos="1559"/>
          <w:tab w:val="left" w:pos="1984"/>
          <w:tab w:val="left" w:leader="dot" w:pos="8931"/>
          <w:tab w:val="right" w:pos="9638"/>
        </w:tabs>
        <w:spacing w:after="120"/>
      </w:pPr>
      <w:r w:rsidRPr="00A34A90">
        <w:tab/>
        <w:t>I.</w:t>
      </w:r>
      <w:r w:rsidRPr="00A34A90">
        <w:tab/>
      </w:r>
      <w:r w:rsidR="00C274CC" w:rsidRPr="00A34A90">
        <w:t>Introduction</w:t>
      </w:r>
      <w:r w:rsidR="00C274CC" w:rsidRPr="00A34A90">
        <w:tab/>
      </w:r>
      <w:r w:rsidR="00C274CC" w:rsidRPr="00A34A90">
        <w:tab/>
      </w:r>
      <w:r w:rsidR="008511C5" w:rsidRPr="00A34A90">
        <w:t>3</w:t>
      </w:r>
    </w:p>
    <w:p w:rsidR="00D234C0" w:rsidRPr="00A34A90" w:rsidRDefault="009F07B0" w:rsidP="0071098F">
      <w:pPr>
        <w:tabs>
          <w:tab w:val="right" w:pos="850"/>
          <w:tab w:val="left" w:pos="1134"/>
          <w:tab w:val="left" w:pos="1559"/>
          <w:tab w:val="left" w:pos="1984"/>
          <w:tab w:val="left" w:leader="dot" w:pos="8931"/>
          <w:tab w:val="right" w:pos="9638"/>
        </w:tabs>
        <w:spacing w:after="120"/>
      </w:pPr>
      <w:r w:rsidRPr="00A34A90">
        <w:tab/>
        <w:t>I</w:t>
      </w:r>
      <w:r w:rsidR="00D234C0" w:rsidRPr="00A34A90">
        <w:t>I.</w:t>
      </w:r>
      <w:r w:rsidR="00D234C0" w:rsidRPr="00A34A90">
        <w:tab/>
      </w:r>
      <w:r w:rsidR="00A26A26" w:rsidRPr="00A34A90">
        <w:t>The impact of overincarceration and overcrowding on human rights</w:t>
      </w:r>
      <w:r w:rsidR="00D234C0" w:rsidRPr="00A34A90">
        <w:tab/>
      </w:r>
      <w:r w:rsidR="00D234C0" w:rsidRPr="00A34A90">
        <w:tab/>
      </w:r>
      <w:r w:rsidR="00582EB0" w:rsidRPr="00A34A90">
        <w:t>4</w:t>
      </w:r>
    </w:p>
    <w:p w:rsidR="00D234C0" w:rsidRPr="00A34A90" w:rsidRDefault="00D234C0" w:rsidP="00C274CC">
      <w:pPr>
        <w:tabs>
          <w:tab w:val="right" w:pos="850"/>
          <w:tab w:val="left" w:pos="1134"/>
          <w:tab w:val="left" w:pos="1559"/>
          <w:tab w:val="left" w:pos="1984"/>
          <w:tab w:val="left" w:leader="dot" w:pos="8931"/>
          <w:tab w:val="right" w:pos="9638"/>
        </w:tabs>
        <w:spacing w:after="120"/>
      </w:pPr>
      <w:r w:rsidRPr="00A34A90">
        <w:tab/>
      </w:r>
      <w:r w:rsidRPr="00A34A90">
        <w:tab/>
        <w:t>A.</w:t>
      </w:r>
      <w:r w:rsidRPr="00A34A90">
        <w:tab/>
      </w:r>
      <w:r w:rsidR="00A26A26" w:rsidRPr="00A34A90">
        <w:t>Right to liberty</w:t>
      </w:r>
      <w:r w:rsidR="006D5484" w:rsidRPr="00A34A90">
        <w:t xml:space="preserve"> and security</w:t>
      </w:r>
      <w:r w:rsidR="00C274CC" w:rsidRPr="00A34A90">
        <w:tab/>
      </w:r>
      <w:r w:rsidR="00C274CC" w:rsidRPr="00A34A90">
        <w:tab/>
      </w:r>
      <w:r w:rsidR="008511C5" w:rsidRPr="00A34A90">
        <w:t>5</w:t>
      </w:r>
    </w:p>
    <w:p w:rsidR="00D234C0" w:rsidRPr="00A34A90" w:rsidRDefault="00D234C0" w:rsidP="00C274CC">
      <w:pPr>
        <w:tabs>
          <w:tab w:val="right" w:pos="850"/>
          <w:tab w:val="left" w:pos="1134"/>
          <w:tab w:val="left" w:pos="1559"/>
          <w:tab w:val="left" w:pos="1984"/>
          <w:tab w:val="left" w:leader="dot" w:pos="8931"/>
          <w:tab w:val="right" w:pos="9638"/>
        </w:tabs>
        <w:spacing w:after="120"/>
      </w:pPr>
      <w:r w:rsidRPr="00A34A90">
        <w:tab/>
      </w:r>
      <w:r w:rsidRPr="00A34A90">
        <w:tab/>
        <w:t>B.</w:t>
      </w:r>
      <w:r w:rsidRPr="00A34A90">
        <w:tab/>
      </w:r>
      <w:r w:rsidR="00A26A26" w:rsidRPr="00A34A90">
        <w:t>Freedom from torture and other inhuman or degrading treatment or punishment</w:t>
      </w:r>
      <w:r w:rsidRPr="00A34A90">
        <w:tab/>
      </w:r>
      <w:r w:rsidRPr="00A34A90">
        <w:tab/>
      </w:r>
      <w:r w:rsidR="008D29EC" w:rsidRPr="00A34A90">
        <w:t>7</w:t>
      </w:r>
    </w:p>
    <w:p w:rsidR="00D234C0" w:rsidRPr="00A34A90" w:rsidRDefault="00D234C0" w:rsidP="00C274CC">
      <w:pPr>
        <w:tabs>
          <w:tab w:val="right" w:pos="850"/>
          <w:tab w:val="left" w:pos="1134"/>
          <w:tab w:val="left" w:pos="1559"/>
          <w:tab w:val="left" w:pos="1984"/>
          <w:tab w:val="left" w:leader="dot" w:pos="8931"/>
          <w:tab w:val="right" w:pos="9638"/>
        </w:tabs>
        <w:spacing w:after="120"/>
      </w:pPr>
      <w:r w:rsidRPr="00A34A90">
        <w:tab/>
      </w:r>
      <w:r w:rsidRPr="00A34A90">
        <w:tab/>
      </w:r>
      <w:r w:rsidR="006D5484" w:rsidRPr="00A34A90">
        <w:t>C</w:t>
      </w:r>
      <w:r w:rsidRPr="00A34A90">
        <w:t>.</w:t>
      </w:r>
      <w:r w:rsidRPr="00A34A90">
        <w:tab/>
      </w:r>
      <w:r w:rsidR="00A26A26" w:rsidRPr="00A34A90">
        <w:t>Right to health</w:t>
      </w:r>
      <w:r w:rsidRPr="00A34A90">
        <w:tab/>
      </w:r>
      <w:r w:rsidRPr="00A34A90">
        <w:tab/>
      </w:r>
      <w:r w:rsidR="00582EB0" w:rsidRPr="00A34A90">
        <w:t>7</w:t>
      </w:r>
    </w:p>
    <w:p w:rsidR="00A26A26" w:rsidRPr="00A34A90" w:rsidRDefault="00A26A26" w:rsidP="00C274CC">
      <w:pPr>
        <w:tabs>
          <w:tab w:val="right" w:pos="850"/>
          <w:tab w:val="left" w:pos="1134"/>
          <w:tab w:val="left" w:pos="1559"/>
          <w:tab w:val="left" w:pos="1984"/>
          <w:tab w:val="left" w:leader="dot" w:pos="8931"/>
          <w:tab w:val="right" w:pos="9638"/>
        </w:tabs>
        <w:spacing w:after="120"/>
      </w:pPr>
      <w:r w:rsidRPr="00A34A90">
        <w:tab/>
      </w:r>
      <w:r w:rsidRPr="00A34A90">
        <w:tab/>
      </w:r>
      <w:r w:rsidR="006D5484" w:rsidRPr="00A34A90">
        <w:t>D</w:t>
      </w:r>
      <w:r w:rsidRPr="00A34A90">
        <w:t>.</w:t>
      </w:r>
      <w:r w:rsidRPr="00A34A90">
        <w:tab/>
        <w:t>Right to food, water and sanitation</w:t>
      </w:r>
      <w:r w:rsidRPr="00A34A90">
        <w:tab/>
      </w:r>
      <w:r w:rsidRPr="00A34A90">
        <w:tab/>
      </w:r>
      <w:r w:rsidR="00582EB0" w:rsidRPr="00A34A90">
        <w:t>8</w:t>
      </w:r>
    </w:p>
    <w:p w:rsidR="00A26A26" w:rsidRPr="00A34A90" w:rsidRDefault="006D5484" w:rsidP="00C274CC">
      <w:pPr>
        <w:tabs>
          <w:tab w:val="right" w:pos="850"/>
          <w:tab w:val="left" w:pos="1134"/>
          <w:tab w:val="left" w:pos="1559"/>
          <w:tab w:val="left" w:pos="1984"/>
          <w:tab w:val="left" w:leader="dot" w:pos="8931"/>
          <w:tab w:val="right" w:pos="9638"/>
        </w:tabs>
        <w:spacing w:after="120"/>
      </w:pPr>
      <w:r w:rsidRPr="00A34A90">
        <w:tab/>
      </w:r>
      <w:r w:rsidRPr="00A34A90">
        <w:tab/>
        <w:t>E.</w:t>
      </w:r>
      <w:r w:rsidR="00A26A26" w:rsidRPr="00A34A90">
        <w:tab/>
        <w:t>Right to education and rehabilitation</w:t>
      </w:r>
      <w:r w:rsidR="00A26A26" w:rsidRPr="00A34A90">
        <w:tab/>
      </w:r>
      <w:r w:rsidR="00A26A26" w:rsidRPr="00A34A90">
        <w:tab/>
      </w:r>
      <w:r w:rsidR="00582EB0" w:rsidRPr="00A34A90">
        <w:t>9</w:t>
      </w:r>
    </w:p>
    <w:p w:rsidR="00A26A26" w:rsidRPr="00A34A90" w:rsidRDefault="00A26A26" w:rsidP="00C274CC">
      <w:pPr>
        <w:tabs>
          <w:tab w:val="right" w:pos="850"/>
          <w:tab w:val="left" w:pos="1134"/>
          <w:tab w:val="left" w:pos="1559"/>
          <w:tab w:val="left" w:pos="1984"/>
          <w:tab w:val="left" w:leader="dot" w:pos="8931"/>
          <w:tab w:val="right" w:pos="9638"/>
        </w:tabs>
        <w:spacing w:after="120"/>
      </w:pPr>
      <w:r w:rsidRPr="00A34A90">
        <w:tab/>
      </w:r>
      <w:r w:rsidRPr="00A34A90">
        <w:tab/>
      </w:r>
      <w:r w:rsidR="006D5484" w:rsidRPr="00A34A90">
        <w:t>F</w:t>
      </w:r>
      <w:r w:rsidRPr="00A34A90">
        <w:t>.</w:t>
      </w:r>
      <w:r w:rsidRPr="00A34A90">
        <w:tab/>
        <w:t>Freedom of religion or belief</w:t>
      </w:r>
      <w:r w:rsidR="00C274CC" w:rsidRPr="00A34A90">
        <w:tab/>
      </w:r>
      <w:r w:rsidR="00C274CC" w:rsidRPr="00A34A90">
        <w:tab/>
      </w:r>
      <w:r w:rsidR="008D29EC" w:rsidRPr="00A34A90">
        <w:t>10</w:t>
      </w:r>
    </w:p>
    <w:p w:rsidR="00A26A26" w:rsidRPr="00A34A90" w:rsidRDefault="00A26A26" w:rsidP="00C274CC">
      <w:pPr>
        <w:tabs>
          <w:tab w:val="right" w:pos="850"/>
          <w:tab w:val="left" w:pos="1134"/>
          <w:tab w:val="left" w:pos="1559"/>
          <w:tab w:val="left" w:pos="1984"/>
          <w:tab w:val="left" w:leader="dot" w:pos="8931"/>
          <w:tab w:val="right" w:pos="9638"/>
        </w:tabs>
        <w:spacing w:after="120"/>
      </w:pPr>
      <w:r w:rsidRPr="00A34A90">
        <w:tab/>
      </w:r>
      <w:r w:rsidRPr="00A34A90">
        <w:tab/>
      </w:r>
      <w:r w:rsidR="006D5484" w:rsidRPr="00A34A90">
        <w:t>G</w:t>
      </w:r>
      <w:r w:rsidRPr="00A34A90">
        <w:t>.</w:t>
      </w:r>
      <w:r w:rsidRPr="00A34A90">
        <w:tab/>
        <w:t>Right to privacy, family life and rights of family members</w:t>
      </w:r>
      <w:r w:rsidRPr="00A34A90">
        <w:tab/>
      </w:r>
      <w:r w:rsidRPr="00A34A90">
        <w:tab/>
      </w:r>
      <w:r w:rsidR="00582EB0" w:rsidRPr="00A34A90">
        <w:t>10</w:t>
      </w:r>
    </w:p>
    <w:p w:rsidR="00A26A26" w:rsidRPr="00A34A90" w:rsidRDefault="00A26A26" w:rsidP="00C274CC">
      <w:pPr>
        <w:tabs>
          <w:tab w:val="right" w:pos="850"/>
          <w:tab w:val="left" w:pos="1134"/>
          <w:tab w:val="left" w:pos="1559"/>
          <w:tab w:val="left" w:pos="1984"/>
          <w:tab w:val="left" w:leader="dot" w:pos="8931"/>
          <w:tab w:val="right" w:pos="9638"/>
        </w:tabs>
        <w:spacing w:after="120"/>
      </w:pPr>
      <w:r w:rsidRPr="00A34A90">
        <w:tab/>
      </w:r>
      <w:r w:rsidR="006D5484" w:rsidRPr="00A34A90">
        <w:tab/>
        <w:t>H</w:t>
      </w:r>
      <w:r w:rsidRPr="00A34A90">
        <w:t>.</w:t>
      </w:r>
      <w:r w:rsidRPr="00A34A90">
        <w:tab/>
      </w:r>
      <w:r w:rsidR="00ED7329" w:rsidRPr="00A34A90">
        <w:t>Right to equality and non-d</w:t>
      </w:r>
      <w:r w:rsidRPr="00A34A90">
        <w:t>iscrimination</w:t>
      </w:r>
      <w:r w:rsidRPr="00A34A90">
        <w:tab/>
      </w:r>
      <w:r w:rsidRPr="00A34A90">
        <w:tab/>
      </w:r>
      <w:r w:rsidR="00955F40" w:rsidRPr="00A34A90">
        <w:t>1</w:t>
      </w:r>
      <w:r w:rsidR="008D29EC" w:rsidRPr="00A34A90">
        <w:t>1</w:t>
      </w:r>
    </w:p>
    <w:p w:rsidR="00D234C0" w:rsidRPr="00A34A90" w:rsidRDefault="00D234C0" w:rsidP="0071098F">
      <w:pPr>
        <w:tabs>
          <w:tab w:val="right" w:pos="850"/>
          <w:tab w:val="left" w:pos="1134"/>
          <w:tab w:val="left" w:pos="1559"/>
          <w:tab w:val="left" w:pos="1984"/>
          <w:tab w:val="left" w:leader="dot" w:pos="8931"/>
          <w:tab w:val="right" w:pos="9638"/>
        </w:tabs>
        <w:spacing w:after="120"/>
      </w:pPr>
      <w:r w:rsidRPr="00A34A90">
        <w:tab/>
      </w:r>
      <w:r w:rsidR="00BD3A6B" w:rsidRPr="00A34A90">
        <w:t>I</w:t>
      </w:r>
      <w:r w:rsidR="009F07B0" w:rsidRPr="00A34A90">
        <w:t>II</w:t>
      </w:r>
      <w:r w:rsidRPr="00A34A90">
        <w:t>.</w:t>
      </w:r>
      <w:r w:rsidRPr="00A34A90">
        <w:tab/>
      </w:r>
      <w:r w:rsidR="00A26A26" w:rsidRPr="00A34A90">
        <w:t>The main causes of overincarceration and overcrowding</w:t>
      </w:r>
      <w:r w:rsidRPr="00A34A90">
        <w:tab/>
      </w:r>
      <w:r w:rsidRPr="00A34A90">
        <w:tab/>
      </w:r>
      <w:r w:rsidR="00955F40" w:rsidRPr="00A34A90">
        <w:t>1</w:t>
      </w:r>
      <w:r w:rsidR="008D29EC" w:rsidRPr="00A34A90">
        <w:t>2</w:t>
      </w:r>
    </w:p>
    <w:p w:rsidR="00A26A26" w:rsidRPr="00A34A90" w:rsidRDefault="00A26A26" w:rsidP="00C274CC">
      <w:pPr>
        <w:tabs>
          <w:tab w:val="right" w:pos="850"/>
          <w:tab w:val="left" w:pos="1134"/>
          <w:tab w:val="left" w:pos="1559"/>
          <w:tab w:val="left" w:pos="1984"/>
          <w:tab w:val="left" w:leader="dot" w:pos="8931"/>
          <w:tab w:val="right" w:pos="9638"/>
        </w:tabs>
        <w:spacing w:after="120"/>
      </w:pPr>
      <w:r w:rsidRPr="00A34A90">
        <w:tab/>
      </w:r>
      <w:r w:rsidRPr="00A34A90">
        <w:tab/>
        <w:t>A.</w:t>
      </w:r>
      <w:r w:rsidRPr="00A34A90">
        <w:tab/>
      </w:r>
      <w:r w:rsidR="00791003" w:rsidRPr="00A34A90">
        <w:t>Deficiencies within</w:t>
      </w:r>
      <w:r w:rsidRPr="00A34A90">
        <w:t xml:space="preserve"> the criminal justice system</w:t>
      </w:r>
      <w:r w:rsidR="00C274CC" w:rsidRPr="00A34A90">
        <w:tab/>
      </w:r>
      <w:r w:rsidR="00C274CC" w:rsidRPr="00A34A90">
        <w:tab/>
      </w:r>
      <w:r w:rsidR="00582EB0" w:rsidRPr="00A34A90">
        <w:t>1</w:t>
      </w:r>
      <w:r w:rsidR="008D29EC" w:rsidRPr="00A34A90">
        <w:t>2</w:t>
      </w:r>
    </w:p>
    <w:p w:rsidR="00A26A26" w:rsidRPr="00A34A90" w:rsidRDefault="00A26A26" w:rsidP="0071098F">
      <w:pPr>
        <w:tabs>
          <w:tab w:val="right" w:pos="850"/>
          <w:tab w:val="left" w:pos="1134"/>
          <w:tab w:val="left" w:pos="1559"/>
          <w:tab w:val="left" w:pos="1984"/>
          <w:tab w:val="left" w:leader="dot" w:pos="8931"/>
          <w:tab w:val="right" w:pos="9638"/>
        </w:tabs>
        <w:spacing w:after="120"/>
      </w:pPr>
      <w:r w:rsidRPr="00A34A90">
        <w:tab/>
      </w:r>
      <w:r w:rsidRPr="00A34A90">
        <w:tab/>
        <w:t>B.</w:t>
      </w:r>
      <w:r w:rsidRPr="00A34A90">
        <w:tab/>
        <w:t>Excessive recourse to pretrial detention</w:t>
      </w:r>
      <w:r w:rsidR="00C274CC" w:rsidRPr="00A34A90">
        <w:tab/>
      </w:r>
      <w:r w:rsidR="00C274CC" w:rsidRPr="00A34A90">
        <w:tab/>
      </w:r>
      <w:r w:rsidR="00582EB0" w:rsidRPr="00A34A90">
        <w:t>13</w:t>
      </w:r>
    </w:p>
    <w:p w:rsidR="00A26A26" w:rsidRPr="00A34A90" w:rsidRDefault="00A26A26" w:rsidP="00C274CC">
      <w:pPr>
        <w:tabs>
          <w:tab w:val="right" w:pos="850"/>
          <w:tab w:val="left" w:pos="1134"/>
          <w:tab w:val="left" w:pos="1559"/>
          <w:tab w:val="left" w:pos="1984"/>
          <w:tab w:val="left" w:leader="dot" w:pos="8931"/>
          <w:tab w:val="right" w:pos="9638"/>
        </w:tabs>
        <w:spacing w:after="120"/>
      </w:pPr>
      <w:r w:rsidRPr="00A34A90">
        <w:tab/>
      </w:r>
      <w:r w:rsidRPr="00A34A90">
        <w:tab/>
        <w:t>C.</w:t>
      </w:r>
      <w:r w:rsidRPr="00A34A90">
        <w:tab/>
        <w:t>Absence and/or improper administration of alternatives to detention</w:t>
      </w:r>
      <w:r w:rsidR="00582EB0" w:rsidRPr="00A34A90">
        <w:tab/>
      </w:r>
      <w:r w:rsidR="00582EB0" w:rsidRPr="00A34A90">
        <w:tab/>
        <w:t>1</w:t>
      </w:r>
      <w:r w:rsidR="008D29EC" w:rsidRPr="00A34A90">
        <w:t>4</w:t>
      </w:r>
    </w:p>
    <w:p w:rsidR="00A26A26" w:rsidRPr="00A34A90" w:rsidRDefault="00A26A26" w:rsidP="00C274CC">
      <w:pPr>
        <w:tabs>
          <w:tab w:val="right" w:pos="850"/>
          <w:tab w:val="left" w:pos="1134"/>
          <w:tab w:val="left" w:pos="1559"/>
          <w:tab w:val="left" w:pos="1984"/>
          <w:tab w:val="left" w:leader="dot" w:pos="8931"/>
          <w:tab w:val="right" w:pos="9638"/>
        </w:tabs>
        <w:spacing w:after="120"/>
      </w:pPr>
      <w:r w:rsidRPr="00A34A90">
        <w:tab/>
      </w:r>
      <w:r w:rsidRPr="00A34A90">
        <w:tab/>
        <w:t>D.</w:t>
      </w:r>
      <w:r w:rsidRPr="00A34A90">
        <w:tab/>
        <w:t>Sentencing policies</w:t>
      </w:r>
      <w:r w:rsidRPr="00A34A90">
        <w:tab/>
      </w:r>
      <w:r w:rsidRPr="00A34A90">
        <w:tab/>
      </w:r>
      <w:r w:rsidR="00582EB0" w:rsidRPr="00A34A90">
        <w:t>14</w:t>
      </w:r>
    </w:p>
    <w:p w:rsidR="00A26A26" w:rsidRPr="00A34A90" w:rsidRDefault="00A26A26" w:rsidP="00C274CC">
      <w:pPr>
        <w:tabs>
          <w:tab w:val="right" w:pos="850"/>
          <w:tab w:val="left" w:pos="1134"/>
          <w:tab w:val="left" w:pos="1559"/>
          <w:tab w:val="left" w:pos="1984"/>
          <w:tab w:val="left" w:leader="dot" w:pos="8931"/>
          <w:tab w:val="right" w:pos="9638"/>
        </w:tabs>
        <w:spacing w:after="120"/>
      </w:pPr>
      <w:r w:rsidRPr="00A34A90">
        <w:tab/>
      </w:r>
      <w:r w:rsidRPr="00A34A90">
        <w:tab/>
        <w:t>E.</w:t>
      </w:r>
      <w:r w:rsidRPr="00A34A90">
        <w:tab/>
        <w:t>Lack of oversight o</w:t>
      </w:r>
      <w:r w:rsidR="00DA3EB2" w:rsidRPr="00A34A90">
        <w:t>f</w:t>
      </w:r>
      <w:r w:rsidRPr="00A34A90">
        <w:t xml:space="preserve"> places of detention</w:t>
      </w:r>
      <w:r w:rsidR="00C274CC" w:rsidRPr="00A34A90">
        <w:tab/>
      </w:r>
      <w:r w:rsidR="00C274CC" w:rsidRPr="00A34A90">
        <w:tab/>
      </w:r>
      <w:r w:rsidR="00582EB0" w:rsidRPr="00A34A90">
        <w:t>15</w:t>
      </w:r>
    </w:p>
    <w:p w:rsidR="00D234C0" w:rsidRPr="00A34A90" w:rsidRDefault="00D234C0" w:rsidP="0071098F">
      <w:pPr>
        <w:tabs>
          <w:tab w:val="right" w:pos="850"/>
          <w:tab w:val="left" w:pos="1134"/>
          <w:tab w:val="left" w:pos="1559"/>
          <w:tab w:val="left" w:pos="1984"/>
          <w:tab w:val="left" w:leader="dot" w:pos="8931"/>
          <w:tab w:val="right" w:pos="9638"/>
        </w:tabs>
        <w:spacing w:after="120"/>
      </w:pPr>
      <w:r w:rsidRPr="00A34A90">
        <w:tab/>
      </w:r>
      <w:r w:rsidR="009F07B0" w:rsidRPr="00A34A90">
        <w:t>I</w:t>
      </w:r>
      <w:r w:rsidRPr="00A34A90">
        <w:t>V.</w:t>
      </w:r>
      <w:r w:rsidRPr="00A34A90">
        <w:tab/>
      </w:r>
      <w:r w:rsidR="00A26A26" w:rsidRPr="00A34A90">
        <w:t>Addressing overincarceration and overcrowding</w:t>
      </w:r>
      <w:r w:rsidR="00C274CC" w:rsidRPr="00A34A90">
        <w:t xml:space="preserve"> </w:t>
      </w:r>
      <w:r w:rsidR="00526ED8" w:rsidRPr="00A34A90">
        <w:t>and</w:t>
      </w:r>
      <w:r w:rsidR="00C274CC" w:rsidRPr="00A34A90">
        <w:t xml:space="preserve"> their </w:t>
      </w:r>
      <w:r w:rsidR="0012094B" w:rsidRPr="00A34A90">
        <w:t>human rights implications</w:t>
      </w:r>
      <w:r w:rsidRPr="00A34A90">
        <w:tab/>
      </w:r>
      <w:r w:rsidRPr="00A34A90">
        <w:tab/>
      </w:r>
      <w:r w:rsidR="00582EB0" w:rsidRPr="00A34A90">
        <w:t>1</w:t>
      </w:r>
      <w:r w:rsidR="008D29EC" w:rsidRPr="00A34A90">
        <w:t>6</w:t>
      </w:r>
    </w:p>
    <w:p w:rsidR="00A26A26" w:rsidRPr="00A34A90" w:rsidRDefault="00A26A26" w:rsidP="00C274CC">
      <w:pPr>
        <w:tabs>
          <w:tab w:val="right" w:pos="850"/>
          <w:tab w:val="left" w:pos="1134"/>
          <w:tab w:val="left" w:pos="1559"/>
          <w:tab w:val="left" w:pos="1984"/>
          <w:tab w:val="left" w:leader="dot" w:pos="8931"/>
          <w:tab w:val="right" w:pos="9638"/>
        </w:tabs>
        <w:spacing w:after="120"/>
      </w:pPr>
      <w:r w:rsidRPr="00A34A90">
        <w:tab/>
      </w:r>
      <w:r w:rsidRPr="00A34A90">
        <w:tab/>
        <w:t>A.</w:t>
      </w:r>
      <w:r w:rsidRPr="00A34A90">
        <w:tab/>
      </w:r>
      <w:r w:rsidR="0012094B" w:rsidRPr="00A34A90">
        <w:t>Need for a p</w:t>
      </w:r>
      <w:r w:rsidR="00140A0F" w:rsidRPr="00A34A90">
        <w:t xml:space="preserve">roactive and </w:t>
      </w:r>
      <w:r w:rsidR="000C4305" w:rsidRPr="00A34A90">
        <w:t>h</w:t>
      </w:r>
      <w:r w:rsidRPr="00A34A90">
        <w:t>olistic</w:t>
      </w:r>
      <w:r w:rsidR="00033C6C" w:rsidRPr="00A34A90">
        <w:t xml:space="preserve"> </w:t>
      </w:r>
      <w:r w:rsidRPr="00A34A90">
        <w:t>approach</w:t>
      </w:r>
      <w:r w:rsidRPr="00A34A90">
        <w:tab/>
      </w:r>
      <w:r w:rsidRPr="00A34A90">
        <w:tab/>
      </w:r>
      <w:r w:rsidR="00582EB0" w:rsidRPr="00A34A90">
        <w:t>1</w:t>
      </w:r>
      <w:r w:rsidR="008D29EC" w:rsidRPr="00A34A90">
        <w:t>6</w:t>
      </w:r>
    </w:p>
    <w:p w:rsidR="00874482" w:rsidRPr="00A34A90" w:rsidRDefault="00874482" w:rsidP="00C274CC">
      <w:pPr>
        <w:tabs>
          <w:tab w:val="right" w:pos="850"/>
          <w:tab w:val="left" w:pos="1134"/>
          <w:tab w:val="left" w:pos="1559"/>
          <w:tab w:val="left" w:pos="1984"/>
          <w:tab w:val="left" w:leader="dot" w:pos="8931"/>
          <w:tab w:val="right" w:pos="9638"/>
        </w:tabs>
        <w:spacing w:after="120"/>
      </w:pPr>
      <w:r w:rsidRPr="00A34A90">
        <w:tab/>
      </w:r>
      <w:r w:rsidRPr="00A34A90">
        <w:tab/>
        <w:t>B.</w:t>
      </w:r>
      <w:r w:rsidRPr="00A34A90">
        <w:tab/>
      </w:r>
      <w:r w:rsidR="002430E2" w:rsidRPr="00A34A90">
        <w:t>Right to challenge detention, assistance by legal counsel and access to legal aid</w:t>
      </w:r>
      <w:r w:rsidRPr="00A34A90">
        <w:tab/>
      </w:r>
      <w:r w:rsidRPr="00A34A90">
        <w:tab/>
        <w:t>16</w:t>
      </w:r>
    </w:p>
    <w:p w:rsidR="00A26A26" w:rsidRPr="00A34A90" w:rsidRDefault="00A26A26" w:rsidP="00C274CC">
      <w:pPr>
        <w:tabs>
          <w:tab w:val="right" w:pos="850"/>
          <w:tab w:val="left" w:pos="1134"/>
          <w:tab w:val="left" w:pos="1559"/>
          <w:tab w:val="left" w:pos="1984"/>
          <w:tab w:val="left" w:leader="dot" w:pos="8931"/>
          <w:tab w:val="right" w:pos="9638"/>
        </w:tabs>
        <w:spacing w:after="120"/>
      </w:pPr>
      <w:r w:rsidRPr="00A34A90">
        <w:tab/>
      </w:r>
      <w:r w:rsidRPr="00A34A90">
        <w:tab/>
      </w:r>
      <w:r w:rsidR="00874482" w:rsidRPr="00A34A90">
        <w:t>C</w:t>
      </w:r>
      <w:r w:rsidRPr="00A34A90">
        <w:t>.</w:t>
      </w:r>
      <w:r w:rsidRPr="00A34A90">
        <w:tab/>
      </w:r>
      <w:r w:rsidR="00140A0F" w:rsidRPr="00A34A90">
        <w:t>A</w:t>
      </w:r>
      <w:r w:rsidR="00E66004" w:rsidRPr="00A34A90">
        <w:t>ppropriate use of places of detention</w:t>
      </w:r>
      <w:r w:rsidRPr="00A34A90">
        <w:tab/>
      </w:r>
      <w:r w:rsidRPr="00A34A90">
        <w:tab/>
      </w:r>
      <w:r w:rsidR="00582EB0" w:rsidRPr="00A34A90">
        <w:t>1</w:t>
      </w:r>
      <w:r w:rsidR="008D29EC" w:rsidRPr="00A34A90">
        <w:t>7</w:t>
      </w:r>
    </w:p>
    <w:p w:rsidR="00A26A26" w:rsidRPr="00A34A90" w:rsidRDefault="00A26A26" w:rsidP="0071098F">
      <w:pPr>
        <w:tabs>
          <w:tab w:val="right" w:pos="850"/>
          <w:tab w:val="left" w:pos="1134"/>
          <w:tab w:val="left" w:pos="1559"/>
          <w:tab w:val="left" w:pos="1984"/>
          <w:tab w:val="left" w:leader="dot" w:pos="8931"/>
          <w:tab w:val="right" w:pos="9638"/>
        </w:tabs>
        <w:spacing w:after="120"/>
      </w:pPr>
      <w:r w:rsidRPr="00A34A90">
        <w:tab/>
      </w:r>
      <w:r w:rsidRPr="00A34A90">
        <w:tab/>
        <w:t>D.</w:t>
      </w:r>
      <w:r w:rsidRPr="00A34A90">
        <w:tab/>
        <w:t>Pretrial detention as a last resort</w:t>
      </w:r>
      <w:r w:rsidRPr="00A34A90">
        <w:tab/>
      </w:r>
      <w:r w:rsidRPr="00A34A90">
        <w:tab/>
      </w:r>
      <w:r w:rsidR="00582EB0" w:rsidRPr="00A34A90">
        <w:t>1</w:t>
      </w:r>
      <w:r w:rsidR="008D29EC" w:rsidRPr="00A34A90">
        <w:t>8</w:t>
      </w:r>
    </w:p>
    <w:p w:rsidR="00A26A26" w:rsidRPr="00A34A90" w:rsidRDefault="00A26A26" w:rsidP="00C274CC">
      <w:pPr>
        <w:tabs>
          <w:tab w:val="right" w:pos="850"/>
          <w:tab w:val="left" w:pos="1134"/>
          <w:tab w:val="left" w:pos="1559"/>
          <w:tab w:val="left" w:pos="1984"/>
          <w:tab w:val="left" w:leader="dot" w:pos="8931"/>
          <w:tab w:val="right" w:pos="9638"/>
        </w:tabs>
        <w:spacing w:after="120"/>
      </w:pPr>
      <w:r w:rsidRPr="00A34A90">
        <w:tab/>
      </w:r>
      <w:r w:rsidRPr="00A34A90">
        <w:tab/>
        <w:t>E.</w:t>
      </w:r>
      <w:r w:rsidRPr="00A34A90">
        <w:tab/>
      </w:r>
      <w:r w:rsidR="00140A0F" w:rsidRPr="00A34A90">
        <w:t xml:space="preserve">Alternatives to </w:t>
      </w:r>
      <w:r w:rsidRPr="00A34A90">
        <w:t>custodial measures</w:t>
      </w:r>
      <w:r w:rsidR="00032CD6" w:rsidRPr="00A34A90">
        <w:tab/>
      </w:r>
      <w:r w:rsidRPr="00A34A90">
        <w:tab/>
      </w:r>
      <w:r w:rsidR="00582EB0" w:rsidRPr="00A34A90">
        <w:t>18</w:t>
      </w:r>
    </w:p>
    <w:p w:rsidR="00A26A26" w:rsidRPr="00A34A90" w:rsidRDefault="00A26A26" w:rsidP="00C274CC">
      <w:pPr>
        <w:tabs>
          <w:tab w:val="right" w:pos="850"/>
          <w:tab w:val="left" w:pos="1134"/>
          <w:tab w:val="left" w:pos="1559"/>
          <w:tab w:val="left" w:pos="1984"/>
          <w:tab w:val="left" w:leader="dot" w:pos="8931"/>
          <w:tab w:val="right" w:pos="9638"/>
        </w:tabs>
        <w:spacing w:after="120"/>
      </w:pPr>
      <w:r w:rsidRPr="00A34A90">
        <w:tab/>
      </w:r>
      <w:r w:rsidRPr="00A34A90">
        <w:tab/>
        <w:t>F.</w:t>
      </w:r>
      <w:r w:rsidRPr="00A34A90">
        <w:tab/>
        <w:t>Proportionate sentencing</w:t>
      </w:r>
      <w:r w:rsidRPr="00A34A90">
        <w:tab/>
      </w:r>
      <w:r w:rsidRPr="00A34A90">
        <w:tab/>
      </w:r>
      <w:r w:rsidR="00582EB0" w:rsidRPr="00A34A90">
        <w:t>1</w:t>
      </w:r>
      <w:r w:rsidR="008D29EC" w:rsidRPr="00A34A90">
        <w:t>9</w:t>
      </w:r>
    </w:p>
    <w:p w:rsidR="00A26A26" w:rsidRPr="00A34A90" w:rsidRDefault="00A26A26" w:rsidP="00C274CC">
      <w:pPr>
        <w:tabs>
          <w:tab w:val="right" w:pos="850"/>
          <w:tab w:val="left" w:pos="1134"/>
          <w:tab w:val="left" w:pos="1559"/>
          <w:tab w:val="left" w:pos="1984"/>
          <w:tab w:val="left" w:leader="dot" w:pos="8931"/>
          <w:tab w:val="right" w:pos="9638"/>
        </w:tabs>
        <w:spacing w:after="120"/>
      </w:pPr>
      <w:r w:rsidRPr="00A34A90">
        <w:tab/>
      </w:r>
      <w:r w:rsidRPr="00A34A90">
        <w:tab/>
        <w:t>G.</w:t>
      </w:r>
      <w:r w:rsidRPr="00A34A90">
        <w:tab/>
        <w:t>Rehabilitation and reduction of reoffending rates</w:t>
      </w:r>
      <w:r w:rsidRPr="00A34A90">
        <w:tab/>
      </w:r>
      <w:r w:rsidRPr="00A34A90">
        <w:tab/>
      </w:r>
      <w:r w:rsidR="008D29EC" w:rsidRPr="00A34A90">
        <w:t>20</w:t>
      </w:r>
    </w:p>
    <w:p w:rsidR="00A26A26" w:rsidRPr="00A34A90" w:rsidRDefault="00A26A26" w:rsidP="00C274CC">
      <w:pPr>
        <w:tabs>
          <w:tab w:val="right" w:pos="850"/>
          <w:tab w:val="left" w:pos="1134"/>
          <w:tab w:val="left" w:pos="1559"/>
          <w:tab w:val="left" w:pos="1984"/>
          <w:tab w:val="left" w:leader="dot" w:pos="8931"/>
          <w:tab w:val="right" w:pos="9638"/>
        </w:tabs>
        <w:spacing w:after="120"/>
      </w:pPr>
      <w:r w:rsidRPr="00A34A90">
        <w:tab/>
      </w:r>
      <w:r w:rsidRPr="00A34A90">
        <w:tab/>
        <w:t>H.</w:t>
      </w:r>
      <w:r w:rsidRPr="00A34A90">
        <w:tab/>
      </w:r>
      <w:r w:rsidR="003C4FE1" w:rsidRPr="00A34A90">
        <w:t>O</w:t>
      </w:r>
      <w:r w:rsidRPr="00A34A90">
        <w:t>versight and complaints mechanisms</w:t>
      </w:r>
      <w:r w:rsidRPr="00A34A90">
        <w:tab/>
      </w:r>
      <w:r w:rsidRPr="00A34A90">
        <w:tab/>
      </w:r>
      <w:r w:rsidR="008D29EC" w:rsidRPr="00A34A90">
        <w:t>20</w:t>
      </w:r>
    </w:p>
    <w:p w:rsidR="00A26A26" w:rsidRPr="00A34A90" w:rsidRDefault="00A26A26" w:rsidP="00C274CC">
      <w:pPr>
        <w:tabs>
          <w:tab w:val="right" w:pos="850"/>
          <w:tab w:val="left" w:pos="1134"/>
          <w:tab w:val="left" w:pos="1559"/>
          <w:tab w:val="left" w:pos="1984"/>
          <w:tab w:val="left" w:leader="dot" w:pos="8931"/>
          <w:tab w:val="right" w:pos="9638"/>
        </w:tabs>
        <w:spacing w:after="120"/>
      </w:pPr>
      <w:r w:rsidRPr="00A34A90">
        <w:tab/>
        <w:t>V.</w:t>
      </w:r>
      <w:r w:rsidRPr="00A34A90">
        <w:tab/>
        <w:t>Conclusions</w:t>
      </w:r>
      <w:r w:rsidR="00C274CC" w:rsidRPr="00A34A90">
        <w:tab/>
      </w:r>
      <w:r w:rsidR="00C274CC" w:rsidRPr="00A34A90">
        <w:tab/>
      </w:r>
      <w:r w:rsidR="00582EB0" w:rsidRPr="00A34A90">
        <w:t>2</w:t>
      </w:r>
      <w:r w:rsidR="008D29EC" w:rsidRPr="00A34A90">
        <w:t>1</w:t>
      </w:r>
    </w:p>
    <w:p w:rsidR="00D234C0" w:rsidRPr="00A34A90" w:rsidRDefault="00D234C0" w:rsidP="007F7B66">
      <w:pPr>
        <w:pStyle w:val="HChG"/>
        <w:ind w:left="1134" w:hanging="1134"/>
        <w:rPr>
          <w:lang w:val="en-GB"/>
        </w:rPr>
      </w:pPr>
      <w:r w:rsidRPr="00A34A90">
        <w:rPr>
          <w:b w:val="0"/>
          <w:sz w:val="20"/>
          <w:lang w:val="en-GB"/>
        </w:rPr>
        <w:br w:type="page"/>
      </w:r>
      <w:r w:rsidR="007F7B66" w:rsidRPr="00A34A90">
        <w:rPr>
          <w:b w:val="0"/>
          <w:sz w:val="20"/>
          <w:lang w:val="en-GB"/>
        </w:rPr>
        <w:lastRenderedPageBreak/>
        <w:tab/>
      </w:r>
      <w:r w:rsidRPr="00A34A90">
        <w:rPr>
          <w:lang w:val="en-GB"/>
        </w:rPr>
        <w:t>I</w:t>
      </w:r>
      <w:r w:rsidR="007F7B66" w:rsidRPr="00A34A90">
        <w:rPr>
          <w:lang w:val="en-GB"/>
        </w:rPr>
        <w:t>.</w:t>
      </w:r>
      <w:r w:rsidR="007F7B66" w:rsidRPr="00A34A90">
        <w:rPr>
          <w:lang w:val="en-GB"/>
        </w:rPr>
        <w:tab/>
        <w:t>I</w:t>
      </w:r>
      <w:r w:rsidRPr="00A34A90">
        <w:rPr>
          <w:lang w:val="en-GB"/>
        </w:rPr>
        <w:t>ntroduction</w:t>
      </w:r>
    </w:p>
    <w:p w:rsidR="004B0B34" w:rsidRPr="00A34A90" w:rsidRDefault="00A34A90" w:rsidP="00A34A90">
      <w:pPr>
        <w:pStyle w:val="SingleTxtG"/>
      </w:pPr>
      <w:r w:rsidRPr="00A34A90">
        <w:t>1.</w:t>
      </w:r>
      <w:r w:rsidRPr="00A34A90">
        <w:tab/>
      </w:r>
      <w:r w:rsidR="004B0B34" w:rsidRPr="00A34A90">
        <w:rPr>
          <w:lang w:val="en-GB"/>
        </w:rPr>
        <w:t xml:space="preserve">The </w:t>
      </w:r>
      <w:r w:rsidR="000E4E34" w:rsidRPr="00A34A90">
        <w:rPr>
          <w:lang w:val="en-GB"/>
        </w:rPr>
        <w:t xml:space="preserve">first substantive right </w:t>
      </w:r>
      <w:r w:rsidR="00F04B81" w:rsidRPr="00A34A90">
        <w:rPr>
          <w:lang w:val="en-GB"/>
        </w:rPr>
        <w:t>provided</w:t>
      </w:r>
      <w:r w:rsidR="000E4E34" w:rsidRPr="00A34A90">
        <w:rPr>
          <w:lang w:val="en-GB"/>
        </w:rPr>
        <w:t xml:space="preserve"> by the </w:t>
      </w:r>
      <w:r w:rsidR="004B0B34" w:rsidRPr="00A34A90">
        <w:rPr>
          <w:lang w:val="en-GB"/>
        </w:rPr>
        <w:t>Universal Declaration of Human Rights</w:t>
      </w:r>
      <w:r w:rsidR="00DC3A03" w:rsidRPr="00A34A90">
        <w:rPr>
          <w:lang w:val="en-GB"/>
        </w:rPr>
        <w:t>,</w:t>
      </w:r>
      <w:r w:rsidR="004B0B34" w:rsidRPr="00A34A90">
        <w:rPr>
          <w:lang w:val="en-GB"/>
        </w:rPr>
        <w:t xml:space="preserve"> in </w:t>
      </w:r>
      <w:r w:rsidR="00F04B81" w:rsidRPr="00A34A90">
        <w:rPr>
          <w:lang w:val="en-GB"/>
        </w:rPr>
        <w:t xml:space="preserve">its </w:t>
      </w:r>
      <w:r w:rsidR="004B0B34" w:rsidRPr="00A34A90">
        <w:rPr>
          <w:lang w:val="en-GB"/>
        </w:rPr>
        <w:t>article 3</w:t>
      </w:r>
      <w:r w:rsidR="00DC3A03" w:rsidRPr="00A34A90">
        <w:rPr>
          <w:lang w:val="en-GB"/>
        </w:rPr>
        <w:t>,</w:t>
      </w:r>
      <w:r w:rsidR="000E4E34" w:rsidRPr="00A34A90">
        <w:rPr>
          <w:lang w:val="en-GB"/>
        </w:rPr>
        <w:t xml:space="preserve"> is </w:t>
      </w:r>
      <w:r w:rsidR="004B0B34" w:rsidRPr="00A34A90">
        <w:rPr>
          <w:lang w:val="en-GB"/>
        </w:rPr>
        <w:t>the right to life, liberty and security of person.</w:t>
      </w:r>
      <w:r w:rsidR="00F03940" w:rsidRPr="00A34A90">
        <w:rPr>
          <w:lang w:val="en-GB"/>
        </w:rPr>
        <w:t xml:space="preserve"> </w:t>
      </w:r>
      <w:r w:rsidR="00F04B81" w:rsidRPr="00A34A90">
        <w:rPr>
          <w:lang w:val="en-GB"/>
        </w:rPr>
        <w:t xml:space="preserve">As stressed by the Human Rights Committee in </w:t>
      </w:r>
      <w:r w:rsidR="00DC3A03" w:rsidRPr="00A34A90">
        <w:rPr>
          <w:lang w:val="en-GB"/>
        </w:rPr>
        <w:t xml:space="preserve">paragraph 2 of </w:t>
      </w:r>
      <w:r w:rsidR="00F04B81" w:rsidRPr="00A34A90">
        <w:rPr>
          <w:lang w:val="en-GB"/>
        </w:rPr>
        <w:t xml:space="preserve">its general comment </w:t>
      </w:r>
      <w:r w:rsidR="00DC3A03" w:rsidRPr="00A34A90">
        <w:rPr>
          <w:lang w:val="en-GB"/>
        </w:rPr>
        <w:t xml:space="preserve">No. 35, </w:t>
      </w:r>
      <w:r w:rsidR="00F04B81" w:rsidRPr="00A34A90">
        <w:rPr>
          <w:lang w:val="en-GB"/>
        </w:rPr>
        <w:t>on a</w:t>
      </w:r>
      <w:r w:rsidR="004B0B34" w:rsidRPr="00A34A90">
        <w:rPr>
          <w:lang w:val="en-GB"/>
        </w:rPr>
        <w:t>rticle 9 of the International Covenant on Civil and Political Rights</w:t>
      </w:r>
      <w:r w:rsidR="00F03940" w:rsidRPr="00A34A90">
        <w:rPr>
          <w:lang w:val="en-GB"/>
        </w:rPr>
        <w:t xml:space="preserve">, </w:t>
      </w:r>
      <w:r w:rsidR="00B74C89" w:rsidRPr="00A34A90">
        <w:rPr>
          <w:lang w:val="en-GB"/>
        </w:rPr>
        <w:t xml:space="preserve">the right to </w:t>
      </w:r>
      <w:r w:rsidR="004B0B34" w:rsidRPr="00A34A90">
        <w:rPr>
          <w:lang w:val="en-GB"/>
        </w:rPr>
        <w:t xml:space="preserve">liberty and security of person </w:t>
      </w:r>
      <w:r w:rsidR="00B74C89" w:rsidRPr="00A34A90">
        <w:rPr>
          <w:lang w:val="en-GB"/>
        </w:rPr>
        <w:t xml:space="preserve">is </w:t>
      </w:r>
      <w:r w:rsidR="004B0B34" w:rsidRPr="00A34A90">
        <w:rPr>
          <w:lang w:val="en-GB"/>
        </w:rPr>
        <w:t xml:space="preserve">precious for </w:t>
      </w:r>
      <w:r w:rsidR="00B74C89" w:rsidRPr="00A34A90">
        <w:rPr>
          <w:lang w:val="en-GB"/>
        </w:rPr>
        <w:t xml:space="preserve">its </w:t>
      </w:r>
      <w:r w:rsidR="004B0B34" w:rsidRPr="00A34A90">
        <w:rPr>
          <w:lang w:val="en-GB"/>
        </w:rPr>
        <w:t>own sake, and also because the deprivation of liberty and security of person have historically been principal means for impairing the enjoyment of other rights.</w:t>
      </w:r>
      <w:r w:rsidR="004B0B34" w:rsidRPr="00A34A90">
        <w:rPr>
          <w:rStyle w:val="FootnoteReference"/>
          <w:lang w:val="en-GB"/>
        </w:rPr>
        <w:footnoteReference w:id="2"/>
      </w:r>
    </w:p>
    <w:p w:rsidR="00F03940" w:rsidRPr="00A34A90" w:rsidRDefault="00A34A90" w:rsidP="00A34A90">
      <w:pPr>
        <w:pStyle w:val="SingleTxtG"/>
        <w:rPr>
          <w:bCs/>
          <w:lang w:eastAsia="lv-LV"/>
        </w:rPr>
      </w:pPr>
      <w:r w:rsidRPr="00A34A90">
        <w:rPr>
          <w:bCs/>
          <w:lang w:eastAsia="lv-LV"/>
        </w:rPr>
        <w:t>2.</w:t>
      </w:r>
      <w:r w:rsidRPr="00A34A90">
        <w:rPr>
          <w:bCs/>
          <w:lang w:eastAsia="lv-LV"/>
        </w:rPr>
        <w:tab/>
      </w:r>
      <w:r w:rsidR="00140A0F" w:rsidRPr="00A34A90">
        <w:rPr>
          <w:lang w:val="en-GB"/>
        </w:rPr>
        <w:t>While t</w:t>
      </w:r>
      <w:r w:rsidR="004B0B34" w:rsidRPr="00A34A90">
        <w:rPr>
          <w:lang w:val="en-GB"/>
        </w:rPr>
        <w:t xml:space="preserve">he right to liberty </w:t>
      </w:r>
      <w:r w:rsidR="00140A0F" w:rsidRPr="00A34A90">
        <w:rPr>
          <w:lang w:val="en-GB"/>
        </w:rPr>
        <w:t xml:space="preserve">of person </w:t>
      </w:r>
      <w:r w:rsidR="004B0B34" w:rsidRPr="00A34A90">
        <w:rPr>
          <w:lang w:val="en-GB"/>
        </w:rPr>
        <w:t>is not an absolute right</w:t>
      </w:r>
      <w:r w:rsidR="00140A0F" w:rsidRPr="00A34A90">
        <w:rPr>
          <w:lang w:val="en-GB"/>
        </w:rPr>
        <w:t>, any deprivation of liberty must not be arbitrary and must be carried out with respect for the rule of law</w:t>
      </w:r>
      <w:r w:rsidR="00F649A6" w:rsidRPr="00A34A90">
        <w:rPr>
          <w:lang w:val="en-GB"/>
        </w:rPr>
        <w:t>.</w:t>
      </w:r>
      <w:r w:rsidR="004B0B34" w:rsidRPr="00A34A90">
        <w:rPr>
          <w:rStyle w:val="FootnoteReference"/>
          <w:lang w:val="en-GB"/>
        </w:rPr>
        <w:footnoteReference w:id="3"/>
      </w:r>
      <w:r w:rsidR="004B0B34" w:rsidRPr="00A34A90">
        <w:rPr>
          <w:lang w:val="en-GB"/>
        </w:rPr>
        <w:t xml:space="preserve"> </w:t>
      </w:r>
      <w:r w:rsidR="00140A0F" w:rsidRPr="00A34A90">
        <w:rPr>
          <w:lang w:val="en-GB"/>
        </w:rPr>
        <w:t>A</w:t>
      </w:r>
      <w:r w:rsidR="00F03940" w:rsidRPr="00A34A90">
        <w:rPr>
          <w:lang w:val="en-GB"/>
        </w:rPr>
        <w:t>s affirmed by t</w:t>
      </w:r>
      <w:r w:rsidR="00F03940" w:rsidRPr="00A34A90">
        <w:rPr>
          <w:bCs/>
          <w:lang w:val="en-GB" w:eastAsia="lv-LV"/>
        </w:rPr>
        <w:t xml:space="preserve">he Human Rights Council in its resolution 24/12, </w:t>
      </w:r>
      <w:r w:rsidR="00731091" w:rsidRPr="00A34A90">
        <w:rPr>
          <w:lang w:val="en-GB"/>
        </w:rPr>
        <w:t xml:space="preserve">detainees </w:t>
      </w:r>
      <w:r w:rsidR="00F03940" w:rsidRPr="00A34A90">
        <w:rPr>
          <w:lang w:val="en-GB"/>
        </w:rPr>
        <w:t xml:space="preserve">retain all </w:t>
      </w:r>
      <w:r w:rsidR="00DC3A03" w:rsidRPr="00A34A90">
        <w:rPr>
          <w:lang w:val="en-GB"/>
        </w:rPr>
        <w:t xml:space="preserve">of </w:t>
      </w:r>
      <w:r w:rsidR="00140A0F" w:rsidRPr="00A34A90">
        <w:rPr>
          <w:lang w:val="en-GB"/>
        </w:rPr>
        <w:t xml:space="preserve">their </w:t>
      </w:r>
      <w:r w:rsidR="00F03940" w:rsidRPr="00A34A90">
        <w:rPr>
          <w:lang w:val="en-GB"/>
        </w:rPr>
        <w:t>human rights and fundamental freedoms</w:t>
      </w:r>
      <w:r w:rsidR="00140A0F" w:rsidRPr="00A34A90">
        <w:rPr>
          <w:lang w:val="en-GB"/>
        </w:rPr>
        <w:t>, except for those lawful limitations that are demonstrably necessitated by the fact of incarceration</w:t>
      </w:r>
      <w:r w:rsidR="00F03940" w:rsidRPr="00A34A90">
        <w:rPr>
          <w:lang w:val="en-GB"/>
        </w:rPr>
        <w:t>.</w:t>
      </w:r>
    </w:p>
    <w:p w:rsidR="004B0B34" w:rsidRPr="00A34A90" w:rsidRDefault="00A34A90" w:rsidP="00A34A90">
      <w:pPr>
        <w:pStyle w:val="SingleTxtG"/>
        <w:rPr>
          <w:bCs/>
          <w:lang w:eastAsia="lv-LV"/>
        </w:rPr>
      </w:pPr>
      <w:r w:rsidRPr="00A34A90">
        <w:rPr>
          <w:bCs/>
          <w:lang w:eastAsia="lv-LV"/>
        </w:rPr>
        <w:t>3.</w:t>
      </w:r>
      <w:r w:rsidRPr="00A34A90">
        <w:rPr>
          <w:bCs/>
          <w:lang w:eastAsia="lv-LV"/>
        </w:rPr>
        <w:tab/>
      </w:r>
      <w:r w:rsidR="00F03940" w:rsidRPr="00A34A90">
        <w:rPr>
          <w:lang w:val="en-GB"/>
        </w:rPr>
        <w:t>A</w:t>
      </w:r>
      <w:r w:rsidR="000E4E34" w:rsidRPr="00A34A90">
        <w:rPr>
          <w:lang w:val="en-GB"/>
        </w:rPr>
        <w:t xml:space="preserve">ccording to recent statistics, </w:t>
      </w:r>
      <w:r w:rsidR="00DC3A03" w:rsidRPr="00A34A90">
        <w:rPr>
          <w:lang w:val="en-GB"/>
        </w:rPr>
        <w:t xml:space="preserve">more than </w:t>
      </w:r>
      <w:r w:rsidR="000E4E34" w:rsidRPr="00A34A90">
        <w:rPr>
          <w:lang w:val="en-GB"/>
        </w:rPr>
        <w:t>10.2 million people around the world are deprived of their liberty,</w:t>
      </w:r>
      <w:r w:rsidR="000E4E34" w:rsidRPr="00A34A90">
        <w:rPr>
          <w:rStyle w:val="FootnoteReference"/>
          <w:lang w:val="en-GB"/>
        </w:rPr>
        <w:footnoteReference w:id="4"/>
      </w:r>
      <w:r w:rsidR="000E4E34" w:rsidRPr="00A34A90">
        <w:rPr>
          <w:lang w:val="en-GB"/>
        </w:rPr>
        <w:t xml:space="preserve"> about 3 million of </w:t>
      </w:r>
      <w:r w:rsidR="00DC3A03" w:rsidRPr="00A34A90">
        <w:rPr>
          <w:lang w:val="en-GB"/>
        </w:rPr>
        <w:t xml:space="preserve">whom are </w:t>
      </w:r>
      <w:r w:rsidR="000E4E34" w:rsidRPr="00A34A90">
        <w:rPr>
          <w:lang w:val="en-GB"/>
        </w:rPr>
        <w:t>awaiting trial.</w:t>
      </w:r>
      <w:r w:rsidR="000E4E34" w:rsidRPr="00A34A90">
        <w:rPr>
          <w:rStyle w:val="FootnoteReference"/>
          <w:lang w:val="en-GB"/>
        </w:rPr>
        <w:footnoteReference w:id="5"/>
      </w:r>
      <w:r w:rsidR="00F03940" w:rsidRPr="00A34A90">
        <w:rPr>
          <w:lang w:val="en-GB"/>
        </w:rPr>
        <w:t xml:space="preserve"> </w:t>
      </w:r>
      <w:r w:rsidR="00140A0F" w:rsidRPr="00A34A90">
        <w:rPr>
          <w:lang w:val="en-GB"/>
        </w:rPr>
        <w:t>D</w:t>
      </w:r>
      <w:r w:rsidR="00F03940" w:rsidRPr="00A34A90">
        <w:rPr>
          <w:shd w:val="clear" w:color="auto" w:fill="FFFFFF"/>
          <w:lang w:val="en-GB"/>
        </w:rPr>
        <w:t xml:space="preserve">ata </w:t>
      </w:r>
      <w:r w:rsidR="00140A0F" w:rsidRPr="00A34A90">
        <w:rPr>
          <w:shd w:val="clear" w:color="auto" w:fill="FFFFFF"/>
          <w:lang w:val="en-GB"/>
        </w:rPr>
        <w:t xml:space="preserve">further </w:t>
      </w:r>
      <w:r w:rsidR="00F03940" w:rsidRPr="00A34A90">
        <w:rPr>
          <w:shd w:val="clear" w:color="auto" w:fill="FFFFFF"/>
          <w:lang w:val="en-GB"/>
        </w:rPr>
        <w:t>suggests that the number of prisoners exceeds official prison capacity</w:t>
      </w:r>
      <w:r w:rsidR="00032CD6" w:rsidRPr="00A34A90">
        <w:rPr>
          <w:rStyle w:val="apple-converted-space"/>
          <w:shd w:val="clear" w:color="auto" w:fill="FFFFFF"/>
          <w:lang w:val="en-GB"/>
        </w:rPr>
        <w:t xml:space="preserve"> </w:t>
      </w:r>
      <w:r w:rsidR="00F03940" w:rsidRPr="00A34A90">
        <w:rPr>
          <w:shd w:val="clear" w:color="auto" w:fill="FFFFFF"/>
          <w:lang w:val="en-GB"/>
        </w:rPr>
        <w:t>in at least 114 countries</w:t>
      </w:r>
      <w:r w:rsidR="00DC3A03" w:rsidRPr="00A34A90">
        <w:rPr>
          <w:shd w:val="clear" w:color="auto" w:fill="FFFFFF"/>
          <w:lang w:val="en-GB"/>
        </w:rPr>
        <w:t>,</w:t>
      </w:r>
      <w:r w:rsidR="00F03940" w:rsidRPr="00A34A90">
        <w:rPr>
          <w:shd w:val="clear" w:color="auto" w:fill="FFFFFF"/>
          <w:lang w:val="en-GB"/>
        </w:rPr>
        <w:t xml:space="preserve"> </w:t>
      </w:r>
      <w:r w:rsidR="00DC3A03" w:rsidRPr="00A34A90">
        <w:rPr>
          <w:shd w:val="clear" w:color="auto" w:fill="FFFFFF"/>
          <w:lang w:val="en-GB"/>
        </w:rPr>
        <w:t>and that p</w:t>
      </w:r>
      <w:r w:rsidR="00141437" w:rsidRPr="00A34A90">
        <w:rPr>
          <w:shd w:val="clear" w:color="auto" w:fill="FFFFFF"/>
          <w:lang w:val="en-GB"/>
        </w:rPr>
        <w:t xml:space="preserve">risons in </w:t>
      </w:r>
      <w:r w:rsidR="00731091" w:rsidRPr="00A34A90">
        <w:rPr>
          <w:shd w:val="clear" w:color="auto" w:fill="FFFFFF"/>
          <w:lang w:val="en-GB"/>
        </w:rPr>
        <w:t xml:space="preserve">92 </w:t>
      </w:r>
      <w:r w:rsidR="00F04B81" w:rsidRPr="00A34A90">
        <w:rPr>
          <w:shd w:val="clear" w:color="auto" w:fill="FFFFFF"/>
          <w:lang w:val="en-GB"/>
        </w:rPr>
        <w:t xml:space="preserve">of these </w:t>
      </w:r>
      <w:r w:rsidR="00731091" w:rsidRPr="00A34A90">
        <w:rPr>
          <w:shd w:val="clear" w:color="auto" w:fill="FFFFFF"/>
          <w:lang w:val="en-GB"/>
        </w:rPr>
        <w:t>countries hold between 100 and 200 per cent of their capacity</w:t>
      </w:r>
      <w:r w:rsidR="00F04B81" w:rsidRPr="00A34A90">
        <w:rPr>
          <w:shd w:val="clear" w:color="auto" w:fill="FFFFFF"/>
          <w:lang w:val="en-GB"/>
        </w:rPr>
        <w:t>, while</w:t>
      </w:r>
      <w:r w:rsidR="00731091" w:rsidRPr="00A34A90">
        <w:rPr>
          <w:shd w:val="clear" w:color="auto" w:fill="FFFFFF"/>
          <w:lang w:val="en-GB"/>
        </w:rPr>
        <w:t xml:space="preserve"> </w:t>
      </w:r>
      <w:r w:rsidR="00F03940" w:rsidRPr="00A34A90">
        <w:rPr>
          <w:rStyle w:val="Strong"/>
          <w:b w:val="0"/>
          <w:bCs w:val="0"/>
          <w:bdr w:val="none" w:sz="0" w:space="0" w:color="auto" w:frame="1"/>
          <w:lang w:val="en-GB"/>
        </w:rPr>
        <w:t>22</w:t>
      </w:r>
      <w:r w:rsidR="00032CD6" w:rsidRPr="00A34A90">
        <w:rPr>
          <w:rStyle w:val="Strong"/>
          <w:b w:val="0"/>
          <w:bCs w:val="0"/>
          <w:bdr w:val="none" w:sz="0" w:space="0" w:color="auto" w:frame="1"/>
          <w:lang w:val="en-GB"/>
        </w:rPr>
        <w:t xml:space="preserve"> </w:t>
      </w:r>
      <w:r w:rsidR="00F03940" w:rsidRPr="00A34A90">
        <w:rPr>
          <w:rStyle w:val="Strong"/>
          <w:b w:val="0"/>
          <w:bCs w:val="0"/>
          <w:bdr w:val="none" w:sz="0" w:space="0" w:color="auto" w:frame="1"/>
          <w:lang w:val="en-GB"/>
        </w:rPr>
        <w:t>hold</w:t>
      </w:r>
      <w:r w:rsidR="00731091" w:rsidRPr="00A34A90">
        <w:rPr>
          <w:rStyle w:val="Strong"/>
          <w:b w:val="0"/>
          <w:bCs w:val="0"/>
          <w:bdr w:val="none" w:sz="0" w:space="0" w:color="auto" w:frame="1"/>
          <w:lang w:val="en-GB"/>
        </w:rPr>
        <w:t xml:space="preserve"> over </w:t>
      </w:r>
      <w:r w:rsidR="00F03940" w:rsidRPr="00A34A90">
        <w:rPr>
          <w:rStyle w:val="Strong"/>
          <w:b w:val="0"/>
          <w:bCs w:val="0"/>
          <w:bdr w:val="none" w:sz="0" w:space="0" w:color="auto" w:frame="1"/>
          <w:lang w:val="en-GB"/>
        </w:rPr>
        <w:t xml:space="preserve">double, </w:t>
      </w:r>
      <w:r w:rsidR="00731091" w:rsidRPr="00A34A90">
        <w:rPr>
          <w:rStyle w:val="Strong"/>
          <w:b w:val="0"/>
          <w:bCs w:val="0"/>
          <w:bdr w:val="none" w:sz="0" w:space="0" w:color="auto" w:frame="1"/>
          <w:lang w:val="en-GB"/>
        </w:rPr>
        <w:t xml:space="preserve">even </w:t>
      </w:r>
      <w:r w:rsidR="00F03940" w:rsidRPr="00A34A90">
        <w:rPr>
          <w:rStyle w:val="Strong"/>
          <w:b w:val="0"/>
          <w:bCs w:val="0"/>
          <w:bdr w:val="none" w:sz="0" w:space="0" w:color="auto" w:frame="1"/>
          <w:lang w:val="en-GB"/>
        </w:rPr>
        <w:t xml:space="preserve">triple </w:t>
      </w:r>
      <w:r w:rsidR="00A115CB" w:rsidRPr="00A34A90">
        <w:rPr>
          <w:rStyle w:val="Strong"/>
          <w:b w:val="0"/>
          <w:bCs w:val="0"/>
          <w:bdr w:val="none" w:sz="0" w:space="0" w:color="auto" w:frame="1"/>
          <w:lang w:val="en-GB"/>
        </w:rPr>
        <w:t xml:space="preserve">or </w:t>
      </w:r>
      <w:r w:rsidR="00F03940" w:rsidRPr="00A34A90">
        <w:rPr>
          <w:rStyle w:val="Strong"/>
          <w:b w:val="0"/>
          <w:bCs w:val="0"/>
          <w:bdr w:val="none" w:sz="0" w:space="0" w:color="auto" w:frame="1"/>
          <w:lang w:val="en-GB"/>
        </w:rPr>
        <w:t>nearly quadruple their capacity</w:t>
      </w:r>
      <w:r w:rsidR="00F03940" w:rsidRPr="00A34A90">
        <w:rPr>
          <w:lang w:val="en-GB"/>
        </w:rPr>
        <w:t>.</w:t>
      </w:r>
      <w:r w:rsidR="00F03940" w:rsidRPr="00A34A90">
        <w:rPr>
          <w:rStyle w:val="FootnoteReference"/>
          <w:lang w:val="en-GB"/>
        </w:rPr>
        <w:footnoteReference w:id="6"/>
      </w:r>
      <w:r w:rsidR="00F03940" w:rsidRPr="00A34A90">
        <w:rPr>
          <w:lang w:val="en-GB"/>
        </w:rPr>
        <w:t xml:space="preserve"> </w:t>
      </w:r>
      <w:r w:rsidR="00F03940" w:rsidRPr="00A34A90">
        <w:rPr>
          <w:bCs/>
          <w:lang w:val="en-GB" w:eastAsia="lv-LV"/>
        </w:rPr>
        <w:t>The levels of overcrowding in places of deprivation of liberty around the world have been described as endemic,</w:t>
      </w:r>
      <w:r w:rsidR="00F03940" w:rsidRPr="00A34A90">
        <w:rPr>
          <w:rStyle w:val="FootnoteReference"/>
          <w:lang w:val="en-GB"/>
        </w:rPr>
        <w:footnoteReference w:id="7"/>
      </w:r>
      <w:r w:rsidR="00F03940" w:rsidRPr="00A34A90">
        <w:rPr>
          <w:bCs/>
          <w:lang w:val="en-GB" w:eastAsia="lv-LV"/>
        </w:rPr>
        <w:t xml:space="preserve"> alarming,</w:t>
      </w:r>
      <w:r w:rsidR="00F03940" w:rsidRPr="00A34A90">
        <w:rPr>
          <w:rStyle w:val="FootnoteReference"/>
          <w:lang w:val="en-GB"/>
        </w:rPr>
        <w:footnoteReference w:id="8"/>
      </w:r>
      <w:r w:rsidR="00F03940" w:rsidRPr="00A34A90">
        <w:rPr>
          <w:bCs/>
          <w:lang w:val="en-GB" w:eastAsia="lv-LV"/>
        </w:rPr>
        <w:t xml:space="preserve"> extreme</w:t>
      </w:r>
      <w:r w:rsidR="00A115CB" w:rsidRPr="00A34A90">
        <w:rPr>
          <w:bCs/>
          <w:lang w:val="en-GB" w:eastAsia="lv-LV"/>
        </w:rPr>
        <w:t>,</w:t>
      </w:r>
      <w:r w:rsidR="00F03940" w:rsidRPr="00A34A90">
        <w:rPr>
          <w:rStyle w:val="FootnoteReference"/>
          <w:lang w:val="en-GB"/>
        </w:rPr>
        <w:footnoteReference w:id="9"/>
      </w:r>
      <w:r w:rsidR="00374BB1" w:rsidRPr="00A34A90">
        <w:rPr>
          <w:bCs/>
          <w:lang w:val="en-GB" w:eastAsia="lv-LV"/>
        </w:rPr>
        <w:t xml:space="preserve"> </w:t>
      </w:r>
      <w:r w:rsidR="00F03940" w:rsidRPr="00A34A90">
        <w:rPr>
          <w:bCs/>
          <w:lang w:val="en-GB" w:eastAsia="lv-LV"/>
        </w:rPr>
        <w:t>chronic</w:t>
      </w:r>
      <w:r w:rsidR="00F03940" w:rsidRPr="00A34A90">
        <w:rPr>
          <w:rStyle w:val="FootnoteReference"/>
          <w:lang w:val="en-GB"/>
        </w:rPr>
        <w:footnoteReference w:id="10"/>
      </w:r>
      <w:r w:rsidR="00F03940" w:rsidRPr="00A34A90">
        <w:rPr>
          <w:bCs/>
          <w:lang w:val="en-GB" w:eastAsia="lv-LV"/>
        </w:rPr>
        <w:t xml:space="preserve"> and outrageous</w:t>
      </w:r>
      <w:r w:rsidR="00AD0A51" w:rsidRPr="00A34A90">
        <w:rPr>
          <w:bCs/>
          <w:lang w:val="en-GB" w:eastAsia="lv-LV"/>
        </w:rPr>
        <w:t>,</w:t>
      </w:r>
      <w:r w:rsidR="00F03940" w:rsidRPr="00A34A90">
        <w:rPr>
          <w:rStyle w:val="FootnoteReference"/>
          <w:lang w:val="en-GB"/>
        </w:rPr>
        <w:footnoteReference w:id="11"/>
      </w:r>
      <w:r w:rsidR="00F03940" w:rsidRPr="00A34A90">
        <w:rPr>
          <w:bCs/>
          <w:lang w:val="en-GB" w:eastAsia="lv-LV"/>
        </w:rPr>
        <w:t xml:space="preserve"> and are said to be an indicator of, and contributor to, the global prison crisis.</w:t>
      </w:r>
      <w:r w:rsidR="00F03940" w:rsidRPr="00A34A90">
        <w:rPr>
          <w:rStyle w:val="FootnoteReference"/>
          <w:lang w:val="en-GB"/>
        </w:rPr>
        <w:footnoteReference w:id="12"/>
      </w:r>
    </w:p>
    <w:p w:rsidR="004B0B34" w:rsidRPr="00A34A90" w:rsidRDefault="00A34A90" w:rsidP="00A34A90">
      <w:pPr>
        <w:pStyle w:val="SingleTxtG"/>
        <w:rPr>
          <w:bCs/>
          <w:lang w:eastAsia="lv-LV"/>
        </w:rPr>
      </w:pPr>
      <w:r w:rsidRPr="00A34A90">
        <w:rPr>
          <w:bCs/>
          <w:lang w:eastAsia="lv-LV"/>
        </w:rPr>
        <w:t>4.</w:t>
      </w:r>
      <w:r w:rsidRPr="00A34A90">
        <w:rPr>
          <w:bCs/>
          <w:lang w:eastAsia="lv-LV"/>
        </w:rPr>
        <w:tab/>
      </w:r>
      <w:r w:rsidR="00B74C89" w:rsidRPr="00A34A90">
        <w:rPr>
          <w:lang w:val="en-GB"/>
        </w:rPr>
        <w:t xml:space="preserve">The phenomena of </w:t>
      </w:r>
      <w:r w:rsidR="001551BF" w:rsidRPr="00A34A90">
        <w:rPr>
          <w:lang w:val="en-GB"/>
        </w:rPr>
        <w:t xml:space="preserve">overcrowding and </w:t>
      </w:r>
      <w:r w:rsidR="00B74C89" w:rsidRPr="00A34A90">
        <w:rPr>
          <w:lang w:val="en-GB"/>
        </w:rPr>
        <w:t xml:space="preserve">overincarceration are </w:t>
      </w:r>
      <w:r w:rsidR="001551BF" w:rsidRPr="00A34A90">
        <w:rPr>
          <w:lang w:val="en-GB"/>
        </w:rPr>
        <w:t xml:space="preserve">inherently intertwined. </w:t>
      </w:r>
      <w:r w:rsidR="00F03940" w:rsidRPr="00A34A90">
        <w:rPr>
          <w:lang w:val="en-GB"/>
        </w:rPr>
        <w:t>T</w:t>
      </w:r>
      <w:r w:rsidR="004B0B34" w:rsidRPr="00A34A90">
        <w:rPr>
          <w:lang w:val="en-GB"/>
        </w:rPr>
        <w:t xml:space="preserve">he Special Rapporteur on </w:t>
      </w:r>
      <w:r w:rsidR="001856FE" w:rsidRPr="00A34A90">
        <w:rPr>
          <w:lang w:val="en-GB"/>
        </w:rPr>
        <w:t>t</w:t>
      </w:r>
      <w:r w:rsidR="004B0B34" w:rsidRPr="00A34A90">
        <w:rPr>
          <w:lang w:val="en-GB"/>
        </w:rPr>
        <w:t>orture</w:t>
      </w:r>
      <w:r w:rsidR="00F03940" w:rsidRPr="00A34A90">
        <w:rPr>
          <w:lang w:val="en-GB"/>
        </w:rPr>
        <w:t xml:space="preserve"> </w:t>
      </w:r>
      <w:r w:rsidR="00AD0A51" w:rsidRPr="00A34A90">
        <w:rPr>
          <w:lang w:val="en-GB"/>
        </w:rPr>
        <w:t xml:space="preserve">and other cruel, inhuman or degrading treatment or punishment </w:t>
      </w:r>
      <w:r w:rsidR="00F03940" w:rsidRPr="00A34A90">
        <w:rPr>
          <w:lang w:val="en-GB"/>
        </w:rPr>
        <w:t>stated that</w:t>
      </w:r>
      <w:r w:rsidR="004B0B34" w:rsidRPr="00A34A90">
        <w:rPr>
          <w:lang w:val="en-GB"/>
        </w:rPr>
        <w:t xml:space="preserve"> “[</w:t>
      </w:r>
      <w:r w:rsidR="00164396" w:rsidRPr="00A34A90">
        <w:rPr>
          <w:lang w:val="en-GB"/>
        </w:rPr>
        <w:t>t</w:t>
      </w:r>
      <w:r w:rsidR="004B0B34" w:rsidRPr="00A34A90">
        <w:rPr>
          <w:lang w:val="en-GB"/>
        </w:rPr>
        <w:t>]</w:t>
      </w:r>
      <w:r w:rsidR="004B0B34" w:rsidRPr="00A34A90">
        <w:rPr>
          <w:bCs/>
          <w:lang w:val="en-GB" w:eastAsia="lv-LV"/>
        </w:rPr>
        <w:t>he negative impact of the overuse of incarceration on human rights is manifold. The overuse of imprisonment constitutes one of the major underlying causes of overcrowding, which results in conditions that amount to ill-treatment or even torture”</w:t>
      </w:r>
      <w:r w:rsidR="00C13667" w:rsidRPr="00A34A90">
        <w:rPr>
          <w:bCs/>
          <w:lang w:val="en-GB" w:eastAsia="lv-LV"/>
        </w:rPr>
        <w:t>.</w:t>
      </w:r>
      <w:r w:rsidR="004B0B34" w:rsidRPr="00A34A90">
        <w:rPr>
          <w:rStyle w:val="FootnoteReference"/>
          <w:lang w:val="en-GB"/>
        </w:rPr>
        <w:footnoteReference w:id="13"/>
      </w:r>
      <w:r w:rsidR="004B0B34" w:rsidRPr="00A34A90">
        <w:rPr>
          <w:bCs/>
          <w:lang w:val="en-GB" w:eastAsia="lv-LV"/>
        </w:rPr>
        <w:t xml:space="preserve"> </w:t>
      </w:r>
      <w:r w:rsidR="001551BF" w:rsidRPr="00A34A90">
        <w:rPr>
          <w:bCs/>
          <w:lang w:val="en-GB" w:eastAsia="lv-LV"/>
        </w:rPr>
        <w:t>Furthermore</w:t>
      </w:r>
      <w:r w:rsidR="004B0B34" w:rsidRPr="00A34A90">
        <w:rPr>
          <w:bCs/>
          <w:lang w:val="en-GB" w:eastAsia="lv-LV"/>
        </w:rPr>
        <w:t>, numerous United Nations bodies</w:t>
      </w:r>
      <w:r w:rsidR="00B74C89" w:rsidRPr="00A34A90">
        <w:rPr>
          <w:bCs/>
          <w:lang w:val="en-GB" w:eastAsia="lv-LV"/>
        </w:rPr>
        <w:t xml:space="preserve"> and mechanisms</w:t>
      </w:r>
      <w:r w:rsidR="004B0B34" w:rsidRPr="00A34A90">
        <w:rPr>
          <w:bCs/>
          <w:lang w:val="en-GB" w:eastAsia="lv-LV"/>
        </w:rPr>
        <w:t>, including the Security Council,</w:t>
      </w:r>
      <w:r w:rsidR="004B0B34" w:rsidRPr="00A34A90">
        <w:rPr>
          <w:rStyle w:val="FootnoteReference"/>
          <w:lang w:val="en-GB"/>
        </w:rPr>
        <w:footnoteReference w:id="14"/>
      </w:r>
      <w:r w:rsidR="004B0B34" w:rsidRPr="00A34A90">
        <w:rPr>
          <w:bCs/>
          <w:lang w:val="en-GB" w:eastAsia="lv-LV"/>
        </w:rPr>
        <w:t xml:space="preserve"> the Human Rights Committee,</w:t>
      </w:r>
      <w:r w:rsidR="004B0B34" w:rsidRPr="00A34A90">
        <w:rPr>
          <w:rStyle w:val="FootnoteReference"/>
          <w:lang w:val="en-GB"/>
        </w:rPr>
        <w:footnoteReference w:id="15"/>
      </w:r>
      <w:r w:rsidR="004B0B34" w:rsidRPr="00A34A90">
        <w:rPr>
          <w:bCs/>
          <w:lang w:val="en-GB" w:eastAsia="lv-LV"/>
        </w:rPr>
        <w:t xml:space="preserve"> </w:t>
      </w:r>
      <w:r w:rsidR="005C762A" w:rsidRPr="00A34A90">
        <w:rPr>
          <w:bCs/>
          <w:lang w:val="en-GB" w:eastAsia="lv-LV"/>
        </w:rPr>
        <w:t xml:space="preserve">the </w:t>
      </w:r>
      <w:r w:rsidR="004B0B34" w:rsidRPr="00A34A90">
        <w:rPr>
          <w:bCs/>
          <w:lang w:val="en-GB" w:eastAsia="lv-LV"/>
        </w:rPr>
        <w:t>Committee against Torture,</w:t>
      </w:r>
      <w:r w:rsidR="004B0B34" w:rsidRPr="00A34A90">
        <w:rPr>
          <w:rStyle w:val="FootnoteReference"/>
          <w:lang w:val="en-GB"/>
        </w:rPr>
        <w:footnoteReference w:id="16"/>
      </w:r>
      <w:r w:rsidR="004B0B34" w:rsidRPr="00A34A90">
        <w:rPr>
          <w:bCs/>
          <w:lang w:val="en-GB" w:eastAsia="lv-LV"/>
        </w:rPr>
        <w:t xml:space="preserve"> </w:t>
      </w:r>
      <w:r w:rsidR="005C762A" w:rsidRPr="00A34A90">
        <w:rPr>
          <w:bCs/>
          <w:lang w:val="en-GB" w:eastAsia="lv-LV"/>
        </w:rPr>
        <w:t xml:space="preserve">the </w:t>
      </w:r>
      <w:r w:rsidR="004B0B34" w:rsidRPr="00A34A90">
        <w:rPr>
          <w:bCs/>
          <w:lang w:val="en-GB" w:eastAsia="lv-LV"/>
        </w:rPr>
        <w:t xml:space="preserve">Subcommittee </w:t>
      </w:r>
      <w:r w:rsidR="005C762A" w:rsidRPr="00A34A90">
        <w:rPr>
          <w:bCs/>
          <w:lang w:val="en-GB" w:eastAsia="lv-LV"/>
        </w:rPr>
        <w:t>on Prevention of Torture</w:t>
      </w:r>
      <w:r w:rsidR="004B0B34" w:rsidRPr="00A34A90">
        <w:rPr>
          <w:bCs/>
          <w:lang w:val="en-GB" w:eastAsia="lv-LV"/>
        </w:rPr>
        <w:t>,</w:t>
      </w:r>
      <w:r w:rsidR="004B0B34" w:rsidRPr="00A34A90">
        <w:rPr>
          <w:rStyle w:val="FootnoteReference"/>
          <w:lang w:val="en-GB"/>
        </w:rPr>
        <w:footnoteReference w:id="17"/>
      </w:r>
      <w:r w:rsidR="001856FE" w:rsidRPr="00A34A90">
        <w:rPr>
          <w:bCs/>
          <w:lang w:val="en-GB" w:eastAsia="lv-LV"/>
        </w:rPr>
        <w:t xml:space="preserve"> </w:t>
      </w:r>
      <w:r w:rsidR="004B0B34" w:rsidRPr="00A34A90">
        <w:rPr>
          <w:bCs/>
          <w:lang w:val="en-GB" w:eastAsia="lv-LV"/>
        </w:rPr>
        <w:t>the Working Group on Arbitrary Detention</w:t>
      </w:r>
      <w:r w:rsidR="004B0B34" w:rsidRPr="00A34A90">
        <w:rPr>
          <w:rStyle w:val="FootnoteReference"/>
          <w:lang w:val="en-GB"/>
        </w:rPr>
        <w:footnoteReference w:id="18"/>
      </w:r>
      <w:r w:rsidR="00DB7264" w:rsidRPr="00A34A90">
        <w:rPr>
          <w:bCs/>
          <w:lang w:val="en-GB" w:eastAsia="lv-LV"/>
        </w:rPr>
        <w:t xml:space="preserve"> and regional human rights bodies</w:t>
      </w:r>
      <w:r w:rsidR="00F86619" w:rsidRPr="00A34A90">
        <w:rPr>
          <w:rStyle w:val="FootnoteReference"/>
          <w:lang w:val="en-GB"/>
        </w:rPr>
        <w:footnoteReference w:id="19"/>
      </w:r>
      <w:r w:rsidR="00731091" w:rsidRPr="00A34A90">
        <w:rPr>
          <w:bCs/>
          <w:lang w:val="en-GB" w:eastAsia="lv-LV"/>
        </w:rPr>
        <w:t xml:space="preserve"> </w:t>
      </w:r>
      <w:r w:rsidR="004B0B34" w:rsidRPr="00A34A90">
        <w:rPr>
          <w:bCs/>
          <w:lang w:val="en-GB" w:eastAsia="lv-LV"/>
        </w:rPr>
        <w:t xml:space="preserve">have all expressed serious concerns about overcrowding in places of deprivation of liberty </w:t>
      </w:r>
      <w:r w:rsidR="00F86619" w:rsidRPr="00A34A90">
        <w:rPr>
          <w:bCs/>
          <w:lang w:val="en-GB" w:eastAsia="lv-LV"/>
        </w:rPr>
        <w:t xml:space="preserve">and </w:t>
      </w:r>
      <w:r w:rsidR="00F04B81" w:rsidRPr="00A34A90">
        <w:rPr>
          <w:bCs/>
          <w:lang w:val="en-GB" w:eastAsia="lv-LV"/>
        </w:rPr>
        <w:t xml:space="preserve">its </w:t>
      </w:r>
      <w:r w:rsidR="00F86619" w:rsidRPr="00A34A90">
        <w:rPr>
          <w:bCs/>
          <w:lang w:val="en-GB" w:eastAsia="lv-LV"/>
        </w:rPr>
        <w:t>negative impact on the human rights of detainees</w:t>
      </w:r>
      <w:r w:rsidR="004B0B34" w:rsidRPr="00A34A90">
        <w:rPr>
          <w:bCs/>
          <w:lang w:val="en-GB" w:eastAsia="lv-LV"/>
        </w:rPr>
        <w:t xml:space="preserve">. </w:t>
      </w:r>
    </w:p>
    <w:p w:rsidR="00ED11AC" w:rsidRPr="00A34A90" w:rsidRDefault="00A34A90" w:rsidP="00A34A90">
      <w:pPr>
        <w:pStyle w:val="SingleTxtG"/>
        <w:rPr>
          <w:lang w:eastAsia="es-ES"/>
        </w:rPr>
      </w:pPr>
      <w:r w:rsidRPr="00A34A90">
        <w:rPr>
          <w:lang w:eastAsia="es-ES"/>
        </w:rPr>
        <w:t>5.</w:t>
      </w:r>
      <w:r w:rsidRPr="00A34A90">
        <w:rPr>
          <w:lang w:eastAsia="es-ES"/>
        </w:rPr>
        <w:tab/>
      </w:r>
      <w:r w:rsidR="00140A0F" w:rsidRPr="00A34A90">
        <w:rPr>
          <w:lang w:val="en-GB"/>
        </w:rPr>
        <w:t>Overcrowding is not only a problem in prisons</w:t>
      </w:r>
      <w:r w:rsidR="00F04B81" w:rsidRPr="00A34A90">
        <w:rPr>
          <w:lang w:val="en-GB"/>
        </w:rPr>
        <w:t xml:space="preserve"> but also in other places in which individuals are deprived of their liberty</w:t>
      </w:r>
      <w:r w:rsidR="00140A0F" w:rsidRPr="00A34A90">
        <w:rPr>
          <w:lang w:val="en-GB"/>
        </w:rPr>
        <w:t xml:space="preserve">. </w:t>
      </w:r>
      <w:r w:rsidR="00ED11AC" w:rsidRPr="00A34A90">
        <w:rPr>
          <w:lang w:val="en-GB"/>
        </w:rPr>
        <w:t xml:space="preserve">Article 4 of the Optional Protocol to the Convention against Torture </w:t>
      </w:r>
      <w:r w:rsidR="00CD3416" w:rsidRPr="00A34A90">
        <w:rPr>
          <w:lang w:val="en-GB"/>
        </w:rPr>
        <w:t xml:space="preserve">and Other Cruel, Inhuman or Degrading Treatment or Punishment </w:t>
      </w:r>
      <w:r w:rsidR="00ED11AC" w:rsidRPr="00A34A90">
        <w:rPr>
          <w:lang w:val="en-GB"/>
        </w:rPr>
        <w:t xml:space="preserve">defines the term “deprivation of liberty” as encompassing any place under States’ jurisdiction and control where persons are or may be deprived of their liberty, either by virtue of an order given by a public authority, or at its instigation, or with its consent or acquiescence. This </w:t>
      </w:r>
      <w:r w:rsidR="00F04B81" w:rsidRPr="00A34A90">
        <w:rPr>
          <w:lang w:val="en-GB"/>
        </w:rPr>
        <w:t xml:space="preserve">definition </w:t>
      </w:r>
      <w:r w:rsidR="00ED11AC" w:rsidRPr="00A34A90">
        <w:rPr>
          <w:lang w:val="en-GB"/>
        </w:rPr>
        <w:t xml:space="preserve">corresponds to the long-standing practice of </w:t>
      </w:r>
      <w:r w:rsidR="002D4608" w:rsidRPr="00A34A90">
        <w:rPr>
          <w:lang w:val="en-GB"/>
        </w:rPr>
        <w:t xml:space="preserve">international </w:t>
      </w:r>
      <w:r w:rsidR="00ED11AC" w:rsidRPr="00A34A90">
        <w:rPr>
          <w:lang w:val="en-GB"/>
        </w:rPr>
        <w:t xml:space="preserve">and regional </w:t>
      </w:r>
      <w:r w:rsidR="002D4608" w:rsidRPr="00A34A90">
        <w:rPr>
          <w:lang w:val="en-GB"/>
        </w:rPr>
        <w:t xml:space="preserve">human rights </w:t>
      </w:r>
      <w:r w:rsidR="00ED11AC" w:rsidRPr="00A34A90">
        <w:rPr>
          <w:lang w:val="en-GB"/>
        </w:rPr>
        <w:t>mechanisms</w:t>
      </w:r>
      <w:r w:rsidR="00CD3416" w:rsidRPr="00A34A90">
        <w:rPr>
          <w:lang w:val="en-GB"/>
        </w:rPr>
        <w:t>,</w:t>
      </w:r>
      <w:r w:rsidR="00ED11AC" w:rsidRPr="00A34A90">
        <w:rPr>
          <w:lang w:val="en-GB"/>
        </w:rPr>
        <w:t xml:space="preserve"> wh</w:t>
      </w:r>
      <w:r w:rsidR="00AD4639" w:rsidRPr="00A34A90">
        <w:rPr>
          <w:lang w:val="en-GB"/>
        </w:rPr>
        <w:t>ich</w:t>
      </w:r>
      <w:r w:rsidR="00ED11AC" w:rsidRPr="00A34A90">
        <w:rPr>
          <w:lang w:val="en-GB"/>
        </w:rPr>
        <w:t xml:space="preserve"> have </w:t>
      </w:r>
      <w:r w:rsidR="002D4608" w:rsidRPr="00A34A90">
        <w:rPr>
          <w:lang w:val="en-GB"/>
        </w:rPr>
        <w:t xml:space="preserve">interpreted </w:t>
      </w:r>
      <w:r w:rsidR="00ED11AC" w:rsidRPr="00A34A90">
        <w:rPr>
          <w:lang w:val="en-GB"/>
        </w:rPr>
        <w:t>the term</w:t>
      </w:r>
      <w:r w:rsidR="00CB2100" w:rsidRPr="00A34A90">
        <w:rPr>
          <w:lang w:val="en-GB"/>
        </w:rPr>
        <w:t xml:space="preserve"> “deprivation of liberty”</w:t>
      </w:r>
      <w:r w:rsidR="00ED11AC" w:rsidRPr="00A34A90">
        <w:rPr>
          <w:lang w:val="en-GB"/>
        </w:rPr>
        <w:t xml:space="preserve"> to include settings beyond the criminal justice sector.</w:t>
      </w:r>
      <w:r w:rsidR="00CB2100" w:rsidRPr="00A34A90">
        <w:rPr>
          <w:rStyle w:val="FootnoteReference"/>
          <w:lang w:val="en-GB"/>
        </w:rPr>
        <w:footnoteReference w:id="20"/>
      </w:r>
      <w:r w:rsidR="00ED11AC" w:rsidRPr="00A34A90">
        <w:rPr>
          <w:lang w:val="en-GB"/>
        </w:rPr>
        <w:t xml:space="preserve"> T</w:t>
      </w:r>
      <w:r w:rsidR="00F04B81" w:rsidRPr="00A34A90">
        <w:rPr>
          <w:lang w:val="en-GB"/>
        </w:rPr>
        <w:t>h</w:t>
      </w:r>
      <w:r w:rsidR="00ED11AC" w:rsidRPr="00A34A90">
        <w:rPr>
          <w:lang w:val="en-GB"/>
        </w:rPr>
        <w:t xml:space="preserve">e problem of overcrowding </w:t>
      </w:r>
      <w:r w:rsidR="00F04B81" w:rsidRPr="00A34A90">
        <w:rPr>
          <w:lang w:val="en-GB"/>
        </w:rPr>
        <w:t xml:space="preserve">also </w:t>
      </w:r>
      <w:r w:rsidR="00AD4639" w:rsidRPr="00A34A90">
        <w:rPr>
          <w:lang w:val="en-GB"/>
        </w:rPr>
        <w:t>extends to</w:t>
      </w:r>
      <w:r w:rsidR="00ED11AC" w:rsidRPr="00A34A90">
        <w:rPr>
          <w:lang w:val="en-GB"/>
        </w:rPr>
        <w:t xml:space="preserve"> </w:t>
      </w:r>
      <w:r w:rsidR="00F04B81" w:rsidRPr="00A34A90">
        <w:rPr>
          <w:lang w:val="en-GB"/>
        </w:rPr>
        <w:t xml:space="preserve">such </w:t>
      </w:r>
      <w:r w:rsidR="00ED11AC" w:rsidRPr="00A34A90">
        <w:rPr>
          <w:lang w:val="en-GB"/>
        </w:rPr>
        <w:t>settings</w:t>
      </w:r>
      <w:r w:rsidR="00F04B81" w:rsidRPr="00A34A90">
        <w:rPr>
          <w:lang w:val="en-GB"/>
        </w:rPr>
        <w:t>, including</w:t>
      </w:r>
      <w:r w:rsidR="00ED11AC" w:rsidRPr="00A34A90">
        <w:rPr>
          <w:lang w:val="en-GB"/>
        </w:rPr>
        <w:t xml:space="preserve"> psychiatric hospitals,</w:t>
      </w:r>
      <w:r w:rsidR="00ED11AC" w:rsidRPr="00A34A90">
        <w:rPr>
          <w:rStyle w:val="FootnoteReference"/>
          <w:lang w:val="en-GB"/>
        </w:rPr>
        <w:footnoteReference w:id="21"/>
      </w:r>
      <w:r w:rsidR="00ED11AC" w:rsidRPr="00A34A90">
        <w:rPr>
          <w:lang w:val="en-GB"/>
        </w:rPr>
        <w:t xml:space="preserve"> </w:t>
      </w:r>
      <w:r w:rsidR="00F04B81" w:rsidRPr="00A34A90">
        <w:rPr>
          <w:lang w:val="en-GB"/>
        </w:rPr>
        <w:t xml:space="preserve">various </w:t>
      </w:r>
      <w:r w:rsidR="00ED11AC" w:rsidRPr="00A34A90">
        <w:rPr>
          <w:lang w:val="en-GB"/>
        </w:rPr>
        <w:t xml:space="preserve">centres for holding </w:t>
      </w:r>
      <w:r w:rsidR="00CB2100" w:rsidRPr="00A34A90">
        <w:rPr>
          <w:lang w:val="en-GB"/>
        </w:rPr>
        <w:t xml:space="preserve">irregular </w:t>
      </w:r>
      <w:r w:rsidR="00ED11AC" w:rsidRPr="00A34A90">
        <w:rPr>
          <w:lang w:val="en-GB"/>
        </w:rPr>
        <w:t>migrants and asylum seekers,</w:t>
      </w:r>
      <w:r w:rsidR="00ED11AC" w:rsidRPr="00A34A90">
        <w:rPr>
          <w:rStyle w:val="FootnoteReference"/>
          <w:lang w:val="en-GB"/>
        </w:rPr>
        <w:footnoteReference w:id="22"/>
      </w:r>
      <w:r w:rsidR="00ED11AC" w:rsidRPr="00A34A90">
        <w:rPr>
          <w:lang w:val="en-GB"/>
        </w:rPr>
        <w:t xml:space="preserve"> including offshore centres for processing asylum claims</w:t>
      </w:r>
      <w:r w:rsidR="00F04B81" w:rsidRPr="00A34A90">
        <w:rPr>
          <w:lang w:val="en-GB"/>
        </w:rPr>
        <w:t>,</w:t>
      </w:r>
      <w:r w:rsidR="00ED11AC" w:rsidRPr="00A34A90">
        <w:rPr>
          <w:rStyle w:val="FootnoteReference"/>
          <w:lang w:val="en-GB"/>
        </w:rPr>
        <w:footnoteReference w:id="23"/>
      </w:r>
      <w:r w:rsidR="00ED11AC" w:rsidRPr="00A34A90">
        <w:rPr>
          <w:lang w:val="en-GB"/>
        </w:rPr>
        <w:t xml:space="preserve"> and temporary airport holding facilities</w:t>
      </w:r>
      <w:r w:rsidR="00AD4639" w:rsidRPr="00A34A90">
        <w:rPr>
          <w:lang w:val="en-GB"/>
        </w:rPr>
        <w:t>.</w:t>
      </w:r>
      <w:r w:rsidR="00ED11AC" w:rsidRPr="00A34A90">
        <w:rPr>
          <w:rStyle w:val="FootnoteReference"/>
          <w:lang w:val="en-GB"/>
        </w:rPr>
        <w:footnoteReference w:id="24"/>
      </w:r>
      <w:r w:rsidR="00ED11AC" w:rsidRPr="00A34A90">
        <w:rPr>
          <w:lang w:val="en-GB"/>
        </w:rPr>
        <w:t xml:space="preserve"> </w:t>
      </w:r>
    </w:p>
    <w:p w:rsidR="00FF0ED4" w:rsidRPr="00A34A90" w:rsidRDefault="00A34A90" w:rsidP="00A34A90">
      <w:pPr>
        <w:pStyle w:val="SingleTxtG"/>
        <w:rPr>
          <w:lang w:eastAsia="es-ES"/>
        </w:rPr>
      </w:pPr>
      <w:r w:rsidRPr="00A34A90">
        <w:rPr>
          <w:lang w:eastAsia="es-ES"/>
        </w:rPr>
        <w:t>6.</w:t>
      </w:r>
      <w:r w:rsidRPr="00A34A90">
        <w:rPr>
          <w:lang w:eastAsia="es-ES"/>
        </w:rPr>
        <w:tab/>
      </w:r>
      <w:r w:rsidR="005C762A" w:rsidRPr="00A34A90">
        <w:rPr>
          <w:lang w:val="en-GB"/>
        </w:rPr>
        <w:t>T</w:t>
      </w:r>
      <w:r w:rsidR="00F03940" w:rsidRPr="00A34A90">
        <w:rPr>
          <w:lang w:val="en-GB"/>
        </w:rPr>
        <w:t>he</w:t>
      </w:r>
      <w:r w:rsidR="00FF0ED4" w:rsidRPr="00A34A90">
        <w:rPr>
          <w:lang w:val="en-GB" w:eastAsia="es-ES"/>
        </w:rPr>
        <w:t xml:space="preserve"> Human Rights Council</w:t>
      </w:r>
      <w:r w:rsidR="00140A0F" w:rsidRPr="00A34A90">
        <w:rPr>
          <w:lang w:val="en-GB" w:eastAsia="es-ES"/>
        </w:rPr>
        <w:t>,</w:t>
      </w:r>
      <w:r w:rsidR="00FF0ED4" w:rsidRPr="00A34A90">
        <w:rPr>
          <w:lang w:val="en-GB" w:eastAsia="es-ES"/>
        </w:rPr>
        <w:t xml:space="preserve"> </w:t>
      </w:r>
      <w:r w:rsidR="005C762A" w:rsidRPr="00A34A90">
        <w:rPr>
          <w:bCs/>
          <w:lang w:val="en-GB" w:eastAsia="lv-LV"/>
        </w:rPr>
        <w:t xml:space="preserve">in its resolution 24/12, </w:t>
      </w:r>
      <w:r w:rsidR="00140A0F" w:rsidRPr="00A34A90">
        <w:rPr>
          <w:bCs/>
          <w:lang w:val="en-GB" w:eastAsia="lv-LV"/>
        </w:rPr>
        <w:t>encouraged States to address overcrowding in detention facilities by taking effective measures. In the same resolution</w:t>
      </w:r>
      <w:r w:rsidR="00216237" w:rsidRPr="00A34A90">
        <w:rPr>
          <w:bCs/>
          <w:lang w:val="en-GB" w:eastAsia="lv-LV"/>
        </w:rPr>
        <w:t>,</w:t>
      </w:r>
      <w:r w:rsidR="00140A0F" w:rsidRPr="00A34A90">
        <w:rPr>
          <w:bCs/>
          <w:lang w:val="en-GB" w:eastAsia="lv-LV"/>
        </w:rPr>
        <w:t xml:space="preserve"> it </w:t>
      </w:r>
      <w:r w:rsidR="00FF0ED4" w:rsidRPr="00A34A90">
        <w:rPr>
          <w:lang w:val="en-GB" w:eastAsia="es-ES"/>
        </w:rPr>
        <w:t xml:space="preserve">requested the </w:t>
      </w:r>
      <w:r w:rsidR="00E21102" w:rsidRPr="00A34A90">
        <w:rPr>
          <w:lang w:val="en-GB" w:eastAsia="es-ES"/>
        </w:rPr>
        <w:t xml:space="preserve">United Nations </w:t>
      </w:r>
      <w:r w:rsidR="00FF0ED4" w:rsidRPr="00A34A90">
        <w:rPr>
          <w:lang w:val="en-GB" w:eastAsia="es-ES"/>
        </w:rPr>
        <w:t xml:space="preserve">High Commissioner for Human Rights to submit an analytical report on the human rights implications of overincarceration and overcrowding, drawing on the experience of </w:t>
      </w:r>
      <w:r w:rsidR="00E21102" w:rsidRPr="00A34A90">
        <w:rPr>
          <w:lang w:val="en-GB" w:eastAsia="es-ES"/>
        </w:rPr>
        <w:t xml:space="preserve">United Nations </w:t>
      </w:r>
      <w:r w:rsidR="00FF0ED4" w:rsidRPr="00A34A90">
        <w:rPr>
          <w:lang w:val="en-GB" w:eastAsia="es-ES"/>
        </w:rPr>
        <w:t xml:space="preserve">and regional human rights mechanisms, seeking the views of States, including on their practice regarding alternatives to detention, and other relevant stakeholders. </w:t>
      </w:r>
      <w:r w:rsidR="004B0B34" w:rsidRPr="00A34A90">
        <w:rPr>
          <w:lang w:val="en-GB"/>
        </w:rPr>
        <w:t xml:space="preserve">In response to a note verbale sent by the Office of the </w:t>
      </w:r>
      <w:r w:rsidR="00E21102" w:rsidRPr="00A34A90">
        <w:rPr>
          <w:lang w:val="en-GB"/>
        </w:rPr>
        <w:t xml:space="preserve">United Nations </w:t>
      </w:r>
      <w:r w:rsidR="004B0B34" w:rsidRPr="00A34A90">
        <w:rPr>
          <w:lang w:val="en-GB"/>
        </w:rPr>
        <w:t xml:space="preserve">High Commissioner for Human Rights, </w:t>
      </w:r>
      <w:r w:rsidR="00915603" w:rsidRPr="00A34A90">
        <w:rPr>
          <w:lang w:val="en-GB"/>
        </w:rPr>
        <w:t>2</w:t>
      </w:r>
      <w:r w:rsidR="003765A2" w:rsidRPr="00A34A90">
        <w:rPr>
          <w:lang w:val="en-GB"/>
        </w:rPr>
        <w:t>3</w:t>
      </w:r>
      <w:r w:rsidR="004B0B34" w:rsidRPr="00A34A90">
        <w:rPr>
          <w:lang w:val="en-GB"/>
        </w:rPr>
        <w:t xml:space="preserve"> States and </w:t>
      </w:r>
      <w:r w:rsidR="00C20828" w:rsidRPr="00A34A90">
        <w:rPr>
          <w:lang w:val="en-GB"/>
        </w:rPr>
        <w:t xml:space="preserve">22 </w:t>
      </w:r>
      <w:r w:rsidR="004B0B34" w:rsidRPr="00A34A90">
        <w:rPr>
          <w:lang w:val="en-GB"/>
        </w:rPr>
        <w:t>other stakeholders submitted their views</w:t>
      </w:r>
      <w:r w:rsidR="00C80E52" w:rsidRPr="00A34A90">
        <w:rPr>
          <w:lang w:val="en-GB"/>
        </w:rPr>
        <w:t>, which are available online</w:t>
      </w:r>
      <w:r w:rsidR="004B0B34" w:rsidRPr="00A34A90">
        <w:rPr>
          <w:lang w:val="en-GB"/>
        </w:rPr>
        <w:t>.</w:t>
      </w:r>
      <w:r w:rsidR="004B0B34" w:rsidRPr="00A34A90">
        <w:rPr>
          <w:rStyle w:val="FootnoteReference"/>
          <w:lang w:val="en-GB"/>
        </w:rPr>
        <w:footnoteReference w:id="25"/>
      </w:r>
      <w:r w:rsidR="00ED11AC" w:rsidRPr="00A34A90">
        <w:rPr>
          <w:lang w:val="en-GB" w:eastAsia="es-ES"/>
        </w:rPr>
        <w:t xml:space="preserve"> </w:t>
      </w:r>
    </w:p>
    <w:p w:rsidR="00FA6D08" w:rsidRPr="00A34A90" w:rsidRDefault="00A34A90" w:rsidP="00A34A90">
      <w:pPr>
        <w:pStyle w:val="SingleTxtG"/>
      </w:pPr>
      <w:r w:rsidRPr="00A34A90">
        <w:t>7.</w:t>
      </w:r>
      <w:r w:rsidRPr="00A34A90">
        <w:tab/>
      </w:r>
      <w:r w:rsidR="00ED11AC" w:rsidRPr="00A34A90">
        <w:rPr>
          <w:lang w:val="en-GB" w:eastAsia="es-ES"/>
        </w:rPr>
        <w:t xml:space="preserve">The present report </w:t>
      </w:r>
      <w:r w:rsidR="00E21102" w:rsidRPr="00A34A90">
        <w:rPr>
          <w:lang w:val="en-GB" w:eastAsia="es-ES"/>
        </w:rPr>
        <w:t xml:space="preserve">contains </w:t>
      </w:r>
      <w:r w:rsidR="00ED11AC" w:rsidRPr="00A34A90">
        <w:rPr>
          <w:lang w:val="en-GB" w:eastAsia="es-ES"/>
        </w:rPr>
        <w:t>an analysis of the human rights implications of overincarceration and overcrowding</w:t>
      </w:r>
      <w:r w:rsidR="00E21102" w:rsidRPr="00A34A90">
        <w:rPr>
          <w:lang w:val="en-GB" w:eastAsia="es-ES"/>
        </w:rPr>
        <w:t xml:space="preserve">, including </w:t>
      </w:r>
      <w:r w:rsidR="00FF0ED4" w:rsidRPr="00A34A90">
        <w:rPr>
          <w:lang w:val="en-GB" w:eastAsia="es-ES"/>
        </w:rPr>
        <w:t xml:space="preserve">the </w:t>
      </w:r>
      <w:r w:rsidR="004B5FAB" w:rsidRPr="00A34A90">
        <w:rPr>
          <w:lang w:val="en-GB" w:eastAsia="es-ES"/>
        </w:rPr>
        <w:t xml:space="preserve">impact </w:t>
      </w:r>
      <w:r w:rsidR="008C46BA" w:rsidRPr="00A34A90">
        <w:rPr>
          <w:lang w:val="en-GB" w:eastAsia="es-ES"/>
        </w:rPr>
        <w:t>of overincarceration and overcrowding on human rights</w:t>
      </w:r>
      <w:r w:rsidR="00E21102" w:rsidRPr="00A34A90">
        <w:rPr>
          <w:lang w:val="en-GB" w:eastAsia="es-ES"/>
        </w:rPr>
        <w:t>,</w:t>
      </w:r>
      <w:r w:rsidR="008C46BA" w:rsidRPr="00A34A90">
        <w:rPr>
          <w:lang w:val="en-GB" w:eastAsia="es-ES"/>
        </w:rPr>
        <w:t xml:space="preserve"> the </w:t>
      </w:r>
      <w:r w:rsidR="004B5FAB" w:rsidRPr="00A34A90">
        <w:rPr>
          <w:lang w:val="en-GB" w:eastAsia="es-ES"/>
        </w:rPr>
        <w:t xml:space="preserve">main </w:t>
      </w:r>
      <w:r w:rsidR="00FF0ED4" w:rsidRPr="00A34A90">
        <w:rPr>
          <w:lang w:val="en-GB" w:eastAsia="es-ES"/>
        </w:rPr>
        <w:t>causes of overincarceration and overcrowding</w:t>
      </w:r>
      <w:r w:rsidR="00E21102" w:rsidRPr="00A34A90">
        <w:rPr>
          <w:lang w:val="en-GB" w:eastAsia="es-ES"/>
        </w:rPr>
        <w:t>,</w:t>
      </w:r>
      <w:r w:rsidR="00FF0ED4" w:rsidRPr="00A34A90">
        <w:rPr>
          <w:lang w:val="en-GB" w:eastAsia="es-ES"/>
        </w:rPr>
        <w:t xml:space="preserve"> </w:t>
      </w:r>
      <w:r w:rsidR="004B5FAB" w:rsidRPr="00A34A90">
        <w:rPr>
          <w:lang w:val="en-GB" w:eastAsia="es-ES"/>
        </w:rPr>
        <w:t xml:space="preserve">recommendations </w:t>
      </w:r>
      <w:r w:rsidR="00FF0ED4" w:rsidRPr="00A34A90">
        <w:rPr>
          <w:lang w:val="en-GB" w:eastAsia="es-ES"/>
        </w:rPr>
        <w:t xml:space="preserve">on ways </w:t>
      </w:r>
      <w:r w:rsidR="001E5B15" w:rsidRPr="00A34A90">
        <w:rPr>
          <w:lang w:val="en-GB" w:eastAsia="es-ES"/>
        </w:rPr>
        <w:t>t</w:t>
      </w:r>
      <w:r w:rsidR="00FF0ED4" w:rsidRPr="00A34A90">
        <w:rPr>
          <w:lang w:val="en-GB" w:eastAsia="es-ES"/>
        </w:rPr>
        <w:t xml:space="preserve">o </w:t>
      </w:r>
      <w:r w:rsidR="001E5B15" w:rsidRPr="00A34A90">
        <w:rPr>
          <w:lang w:val="en-GB" w:eastAsia="es-ES"/>
        </w:rPr>
        <w:t>address</w:t>
      </w:r>
      <w:r w:rsidR="001856FE" w:rsidRPr="00A34A90">
        <w:rPr>
          <w:lang w:val="en-GB" w:eastAsia="es-ES"/>
        </w:rPr>
        <w:t xml:space="preserve"> </w:t>
      </w:r>
      <w:r w:rsidR="00FF0ED4" w:rsidRPr="00A34A90">
        <w:rPr>
          <w:lang w:val="en-GB" w:eastAsia="es-ES"/>
        </w:rPr>
        <w:t>the</w:t>
      </w:r>
      <w:r w:rsidR="008C46BA" w:rsidRPr="00A34A90">
        <w:rPr>
          <w:lang w:val="en-GB" w:eastAsia="es-ES"/>
        </w:rPr>
        <w:t>se issues</w:t>
      </w:r>
      <w:r w:rsidR="001856FE" w:rsidRPr="00A34A90">
        <w:rPr>
          <w:lang w:val="en-GB" w:eastAsia="es-ES"/>
        </w:rPr>
        <w:t xml:space="preserve"> </w:t>
      </w:r>
      <w:r w:rsidR="00E21102" w:rsidRPr="00A34A90">
        <w:rPr>
          <w:lang w:val="en-GB" w:eastAsia="es-ES"/>
        </w:rPr>
        <w:t xml:space="preserve">and </w:t>
      </w:r>
      <w:r w:rsidR="001856FE" w:rsidRPr="00A34A90">
        <w:rPr>
          <w:lang w:val="en-GB" w:eastAsia="es-ES"/>
        </w:rPr>
        <w:t>conclusions</w:t>
      </w:r>
      <w:r w:rsidR="00FF0ED4" w:rsidRPr="00A34A90">
        <w:rPr>
          <w:lang w:val="en-GB" w:eastAsia="es-ES"/>
        </w:rPr>
        <w:t>.</w:t>
      </w:r>
      <w:r w:rsidR="00E21102" w:rsidRPr="00A34A90">
        <w:rPr>
          <w:lang w:val="en-GB"/>
        </w:rPr>
        <w:t xml:space="preserve"> </w:t>
      </w:r>
    </w:p>
    <w:p w:rsidR="00D234C0" w:rsidRPr="00A34A90" w:rsidRDefault="00B3655E" w:rsidP="0071098F">
      <w:pPr>
        <w:pStyle w:val="HChG"/>
        <w:ind w:left="1134" w:hanging="1134"/>
        <w:rPr>
          <w:lang w:val="en-GB"/>
        </w:rPr>
      </w:pPr>
      <w:r w:rsidRPr="00A34A90">
        <w:rPr>
          <w:lang w:val="en-GB"/>
        </w:rPr>
        <w:tab/>
        <w:t>II.</w:t>
      </w:r>
      <w:r w:rsidR="00032CD6" w:rsidRPr="00A34A90">
        <w:rPr>
          <w:lang w:val="en-GB"/>
        </w:rPr>
        <w:tab/>
      </w:r>
      <w:r w:rsidR="00FA6D08" w:rsidRPr="00A34A90">
        <w:rPr>
          <w:lang w:val="en-GB"/>
        </w:rPr>
        <w:t xml:space="preserve">The impact of overincarceration and overcrowding </w:t>
      </w:r>
      <w:r w:rsidR="00630574" w:rsidRPr="00A34A90">
        <w:rPr>
          <w:lang w:val="en-GB"/>
        </w:rPr>
        <w:br/>
      </w:r>
      <w:r w:rsidR="00FA6D08" w:rsidRPr="00A34A90">
        <w:rPr>
          <w:lang w:val="en-GB"/>
        </w:rPr>
        <w:t>on human rights</w:t>
      </w:r>
    </w:p>
    <w:p w:rsidR="00FA6D08" w:rsidRPr="00A34A90" w:rsidRDefault="00A34A90" w:rsidP="00A34A90">
      <w:pPr>
        <w:pStyle w:val="SingleTxtG"/>
      </w:pPr>
      <w:r w:rsidRPr="00A34A90">
        <w:t>8.</w:t>
      </w:r>
      <w:r w:rsidRPr="00A34A90">
        <w:tab/>
      </w:r>
      <w:r w:rsidR="00FA6D08" w:rsidRPr="00A34A90">
        <w:rPr>
          <w:lang w:val="en-GB"/>
        </w:rPr>
        <w:t xml:space="preserve">The main element that defines deprivation of liberty is the inability of those who are in detention </w:t>
      </w:r>
      <w:r w:rsidR="003C4FE1" w:rsidRPr="00A34A90">
        <w:rPr>
          <w:lang w:val="en-GB"/>
        </w:rPr>
        <w:t>to</w:t>
      </w:r>
      <w:r w:rsidR="00FA6D08" w:rsidRPr="00A34A90">
        <w:rPr>
          <w:lang w:val="en-GB"/>
        </w:rPr>
        <w:t xml:space="preserve"> protect themselves</w:t>
      </w:r>
      <w:r w:rsidR="00F04B81" w:rsidRPr="00A34A90">
        <w:rPr>
          <w:lang w:val="en-GB"/>
        </w:rPr>
        <w:t>, as</w:t>
      </w:r>
      <w:r w:rsidR="00FA6D08" w:rsidRPr="00A34A90">
        <w:rPr>
          <w:lang w:val="en-GB"/>
        </w:rPr>
        <w:t xml:space="preserve"> their daily life is largely dependent on the decisions taken by </w:t>
      </w:r>
      <w:r w:rsidR="002D4608" w:rsidRPr="00A34A90">
        <w:rPr>
          <w:lang w:val="en-GB"/>
        </w:rPr>
        <w:t>personnel in</w:t>
      </w:r>
      <w:r w:rsidR="00FA6D08" w:rsidRPr="00A34A90">
        <w:rPr>
          <w:lang w:val="en-GB"/>
        </w:rPr>
        <w:t xml:space="preserve"> detention facilities.</w:t>
      </w:r>
      <w:r w:rsidR="00FA6D08" w:rsidRPr="00A34A90">
        <w:rPr>
          <w:rStyle w:val="FootnoteReference"/>
          <w:lang w:val="en-GB"/>
        </w:rPr>
        <w:footnoteReference w:id="26"/>
      </w:r>
      <w:r w:rsidR="00FA6D08" w:rsidRPr="00A34A90">
        <w:rPr>
          <w:lang w:val="en-GB"/>
        </w:rPr>
        <w:t xml:space="preserve"> </w:t>
      </w:r>
      <w:r w:rsidR="00F04B81" w:rsidRPr="00A34A90">
        <w:rPr>
          <w:lang w:val="en-GB"/>
        </w:rPr>
        <w:t>Therefore, w</w:t>
      </w:r>
      <w:r w:rsidR="00FA6D08" w:rsidRPr="00A34A90">
        <w:rPr>
          <w:lang w:val="en-GB"/>
        </w:rPr>
        <w:t>hen resorting to deprivation of liberty, a State undertakes a duty of care</w:t>
      </w:r>
      <w:r w:rsidR="00FA6D08" w:rsidRPr="00A34A90">
        <w:rPr>
          <w:rStyle w:val="FootnoteReference"/>
          <w:lang w:val="en-GB"/>
        </w:rPr>
        <w:footnoteReference w:id="27"/>
      </w:r>
      <w:r w:rsidR="00FA6D08" w:rsidRPr="00A34A90">
        <w:rPr>
          <w:lang w:val="en-GB"/>
        </w:rPr>
        <w:t xml:space="preserve"> </w:t>
      </w:r>
      <w:r w:rsidR="001856FE" w:rsidRPr="00A34A90">
        <w:rPr>
          <w:lang w:val="en-GB"/>
        </w:rPr>
        <w:t xml:space="preserve">and </w:t>
      </w:r>
      <w:r w:rsidR="00FA6D08" w:rsidRPr="00A34A90">
        <w:rPr>
          <w:lang w:val="en-GB"/>
        </w:rPr>
        <w:t>special responsibility</w:t>
      </w:r>
      <w:r w:rsidR="00FA6D08" w:rsidRPr="00A34A90">
        <w:rPr>
          <w:rStyle w:val="FootnoteReference"/>
          <w:lang w:val="en-GB"/>
        </w:rPr>
        <w:footnoteReference w:id="28"/>
      </w:r>
      <w:r w:rsidR="00FA6D08" w:rsidRPr="00A34A90">
        <w:rPr>
          <w:lang w:val="en-GB"/>
        </w:rPr>
        <w:t xml:space="preserve"> towards those held in detention</w:t>
      </w:r>
      <w:r w:rsidR="008C46BA" w:rsidRPr="00A34A90">
        <w:rPr>
          <w:lang w:val="en-GB"/>
        </w:rPr>
        <w:t>.</w:t>
      </w:r>
      <w:r w:rsidR="00FA6D08" w:rsidRPr="00A34A90">
        <w:rPr>
          <w:lang w:val="en-GB"/>
        </w:rPr>
        <w:t xml:space="preserve"> </w:t>
      </w:r>
      <w:r w:rsidR="008C46BA" w:rsidRPr="00A34A90">
        <w:rPr>
          <w:lang w:val="en-GB"/>
        </w:rPr>
        <w:t>C</w:t>
      </w:r>
      <w:r w:rsidR="001856FE" w:rsidRPr="00A34A90">
        <w:rPr>
          <w:lang w:val="en-GB"/>
        </w:rPr>
        <w:t>onsequently</w:t>
      </w:r>
      <w:r w:rsidR="008C46BA" w:rsidRPr="00A34A90">
        <w:rPr>
          <w:lang w:val="en-GB"/>
        </w:rPr>
        <w:t>,</w:t>
      </w:r>
      <w:r w:rsidR="001856FE" w:rsidRPr="00A34A90">
        <w:rPr>
          <w:lang w:val="en-GB"/>
        </w:rPr>
        <w:t xml:space="preserve"> </w:t>
      </w:r>
      <w:r w:rsidR="00FA6D08" w:rsidRPr="00A34A90">
        <w:rPr>
          <w:lang w:val="en-GB"/>
        </w:rPr>
        <w:t>failure to fulfil this duty may entail State responsibility,</w:t>
      </w:r>
      <w:r w:rsidR="00FA6D08" w:rsidRPr="00A34A90">
        <w:rPr>
          <w:rStyle w:val="FootnoteReference"/>
          <w:lang w:val="en-GB"/>
        </w:rPr>
        <w:footnoteReference w:id="29"/>
      </w:r>
      <w:r w:rsidR="00FA6D08" w:rsidRPr="00A34A90">
        <w:rPr>
          <w:lang w:val="en-GB"/>
        </w:rPr>
        <w:t xml:space="preserve"> including international responsibility.</w:t>
      </w:r>
      <w:r w:rsidR="00FA6D08" w:rsidRPr="00A34A90">
        <w:rPr>
          <w:rStyle w:val="FootnoteReference"/>
          <w:lang w:val="en-GB"/>
        </w:rPr>
        <w:footnoteReference w:id="30"/>
      </w:r>
      <w:r w:rsidR="00FA6D08" w:rsidRPr="00A34A90">
        <w:rPr>
          <w:lang w:val="en-GB"/>
        </w:rPr>
        <w:t xml:space="preserve"> </w:t>
      </w:r>
      <w:r w:rsidR="00F6128E" w:rsidRPr="00A34A90">
        <w:rPr>
          <w:lang w:val="en-GB"/>
        </w:rPr>
        <w:t>E</w:t>
      </w:r>
      <w:r w:rsidR="00FA6D08" w:rsidRPr="00A34A90">
        <w:rPr>
          <w:lang w:val="en-GB"/>
        </w:rPr>
        <w:t xml:space="preserve">xcept for those lawful limitations that are demonstrably necessitated by the fact of incarceration, </w:t>
      </w:r>
      <w:r w:rsidR="00F6128E" w:rsidRPr="00A34A90">
        <w:rPr>
          <w:lang w:val="en-GB"/>
        </w:rPr>
        <w:t xml:space="preserve">State authorities should ensure </w:t>
      </w:r>
      <w:r w:rsidR="00F04B81" w:rsidRPr="00A34A90">
        <w:rPr>
          <w:lang w:val="en-GB"/>
        </w:rPr>
        <w:t xml:space="preserve">that </w:t>
      </w:r>
      <w:r w:rsidR="00FA6D08" w:rsidRPr="00A34A90">
        <w:rPr>
          <w:lang w:val="en-GB"/>
        </w:rPr>
        <w:t xml:space="preserve">persons deprived of their liberty are able to enjoy </w:t>
      </w:r>
      <w:r w:rsidR="00346F24" w:rsidRPr="00A34A90">
        <w:rPr>
          <w:lang w:val="en-GB"/>
        </w:rPr>
        <w:t>a</w:t>
      </w:r>
      <w:r w:rsidR="0052724D" w:rsidRPr="00A34A90">
        <w:rPr>
          <w:lang w:val="en-GB"/>
        </w:rPr>
        <w:t>ll</w:t>
      </w:r>
      <w:r w:rsidR="00346F24" w:rsidRPr="00A34A90">
        <w:rPr>
          <w:lang w:val="en-GB"/>
        </w:rPr>
        <w:t xml:space="preserve"> </w:t>
      </w:r>
      <w:r w:rsidR="00FA6D08" w:rsidRPr="00A34A90">
        <w:rPr>
          <w:lang w:val="en-GB"/>
        </w:rPr>
        <w:t>human rights.</w:t>
      </w:r>
    </w:p>
    <w:p w:rsidR="00D234C0" w:rsidRPr="00A34A90" w:rsidRDefault="00D234C0" w:rsidP="007F7B66">
      <w:pPr>
        <w:pStyle w:val="H1G"/>
        <w:rPr>
          <w:lang w:val="en-GB"/>
        </w:rPr>
      </w:pPr>
      <w:r w:rsidRPr="00A34A90">
        <w:rPr>
          <w:lang w:val="en-GB"/>
        </w:rPr>
        <w:tab/>
        <w:t>A.</w:t>
      </w:r>
      <w:r w:rsidRPr="00A34A90">
        <w:rPr>
          <w:lang w:val="en-GB"/>
        </w:rPr>
        <w:tab/>
      </w:r>
      <w:r w:rsidR="00FA6D08" w:rsidRPr="00A34A90">
        <w:rPr>
          <w:lang w:val="en-GB"/>
        </w:rPr>
        <w:t>Right to liberty</w:t>
      </w:r>
      <w:r w:rsidR="006D5484" w:rsidRPr="00A34A90">
        <w:rPr>
          <w:lang w:val="en-GB"/>
        </w:rPr>
        <w:t xml:space="preserve"> and security</w:t>
      </w:r>
    </w:p>
    <w:p w:rsidR="00FA6D08" w:rsidRPr="00A34A90" w:rsidRDefault="00A34A90" w:rsidP="00A34A90">
      <w:pPr>
        <w:pStyle w:val="SingleTxtG"/>
      </w:pPr>
      <w:r w:rsidRPr="00A34A90">
        <w:t>9.</w:t>
      </w:r>
      <w:r w:rsidRPr="00A34A90">
        <w:tab/>
      </w:r>
      <w:r w:rsidR="00F6128E" w:rsidRPr="00A34A90">
        <w:rPr>
          <w:lang w:val="en-GB"/>
        </w:rPr>
        <w:t>As stressed by t</w:t>
      </w:r>
      <w:r w:rsidR="00FA6D08" w:rsidRPr="00A34A90">
        <w:rPr>
          <w:lang w:val="en-GB"/>
        </w:rPr>
        <w:t>he Human Rights Committee</w:t>
      </w:r>
      <w:r w:rsidR="00F6128E" w:rsidRPr="00A34A90">
        <w:rPr>
          <w:lang w:val="en-GB"/>
        </w:rPr>
        <w:t xml:space="preserve">, </w:t>
      </w:r>
      <w:r w:rsidR="001856FE" w:rsidRPr="00A34A90">
        <w:rPr>
          <w:lang w:val="en-GB"/>
        </w:rPr>
        <w:t xml:space="preserve">the </w:t>
      </w:r>
      <w:r w:rsidR="00FA6D08" w:rsidRPr="00A34A90">
        <w:rPr>
          <w:lang w:val="en-GB"/>
        </w:rPr>
        <w:t>right to liberty and security of person applies to everyone</w:t>
      </w:r>
      <w:r w:rsidR="0052724D" w:rsidRPr="00A34A90">
        <w:rPr>
          <w:lang w:val="en-GB"/>
        </w:rPr>
        <w:t xml:space="preserve">, </w:t>
      </w:r>
      <w:r w:rsidR="00FA6D08" w:rsidRPr="00A34A90">
        <w:rPr>
          <w:lang w:val="en-GB"/>
        </w:rPr>
        <w:t>including those convicted of crime.</w:t>
      </w:r>
      <w:r w:rsidR="00FA6D08" w:rsidRPr="00A34A90">
        <w:rPr>
          <w:rStyle w:val="FootnoteReference"/>
          <w:lang w:val="en-GB"/>
        </w:rPr>
        <w:footnoteReference w:id="31"/>
      </w:r>
      <w:r w:rsidR="001856FE" w:rsidRPr="00A34A90">
        <w:rPr>
          <w:lang w:val="en-GB"/>
        </w:rPr>
        <w:t xml:space="preserve"> </w:t>
      </w:r>
      <w:r w:rsidR="00E555B7" w:rsidRPr="00A34A90">
        <w:rPr>
          <w:lang w:val="en-GB"/>
        </w:rPr>
        <w:t>W</w:t>
      </w:r>
      <w:r w:rsidR="00FA6D08" w:rsidRPr="00A34A90">
        <w:rPr>
          <w:lang w:val="en-GB"/>
        </w:rPr>
        <w:t xml:space="preserve">hile States enjoy a wide margin of discretion in their choice of penal policy, the right to liberty of person </w:t>
      </w:r>
      <w:r w:rsidR="005C762A" w:rsidRPr="00A34A90">
        <w:rPr>
          <w:lang w:val="en-GB"/>
        </w:rPr>
        <w:t xml:space="preserve">articulated </w:t>
      </w:r>
      <w:r w:rsidR="00FA6D08" w:rsidRPr="00A34A90">
        <w:rPr>
          <w:lang w:val="en-GB"/>
        </w:rPr>
        <w:t xml:space="preserve">in article 9 of the </w:t>
      </w:r>
      <w:r w:rsidR="00DC3A03" w:rsidRPr="00A34A90">
        <w:rPr>
          <w:lang w:val="en-GB"/>
        </w:rPr>
        <w:t>International Covenant on Civil and Political Rights</w:t>
      </w:r>
      <w:r w:rsidR="00FA6D08" w:rsidRPr="00A34A90">
        <w:rPr>
          <w:lang w:val="en-GB"/>
        </w:rPr>
        <w:t xml:space="preserve"> requires that, as a basic principle, States </w:t>
      </w:r>
      <w:r w:rsidR="00F86619" w:rsidRPr="00A34A90">
        <w:rPr>
          <w:lang w:val="en-GB"/>
        </w:rPr>
        <w:t xml:space="preserve">resort to </w:t>
      </w:r>
      <w:r w:rsidR="00F3622A" w:rsidRPr="00A34A90">
        <w:rPr>
          <w:lang w:val="en-GB"/>
        </w:rPr>
        <w:t xml:space="preserve">the </w:t>
      </w:r>
      <w:r w:rsidR="00FA6D08" w:rsidRPr="00A34A90">
        <w:rPr>
          <w:lang w:val="en-GB"/>
        </w:rPr>
        <w:t>deprivation of liberty only insofar as it is necessary to meet a pressing societal need</w:t>
      </w:r>
      <w:r w:rsidR="0052724D" w:rsidRPr="00A34A90">
        <w:rPr>
          <w:lang w:val="en-GB"/>
        </w:rPr>
        <w:t xml:space="preserve"> </w:t>
      </w:r>
      <w:r w:rsidR="00FA6D08" w:rsidRPr="00A34A90">
        <w:rPr>
          <w:lang w:val="en-GB"/>
        </w:rPr>
        <w:t>and in a manner proportionate to that need.</w:t>
      </w:r>
      <w:r w:rsidR="00FA6D08" w:rsidRPr="00A34A90">
        <w:rPr>
          <w:rStyle w:val="FootnoteReference"/>
          <w:lang w:val="en-GB"/>
        </w:rPr>
        <w:footnoteReference w:id="32"/>
      </w:r>
      <w:r w:rsidR="00FA6D08" w:rsidRPr="00A34A90">
        <w:rPr>
          <w:lang w:val="en-GB"/>
        </w:rPr>
        <w:t xml:space="preserve"> Moreover, any deprivation of liberty must not be arbitrary and must be carried out with respect </w:t>
      </w:r>
      <w:r w:rsidR="00B74C89" w:rsidRPr="00A34A90">
        <w:rPr>
          <w:lang w:val="en-GB"/>
        </w:rPr>
        <w:t xml:space="preserve">for </w:t>
      </w:r>
      <w:r w:rsidR="00FA6D08" w:rsidRPr="00A34A90">
        <w:rPr>
          <w:lang w:val="en-GB"/>
        </w:rPr>
        <w:t>the rule of law</w:t>
      </w:r>
      <w:r w:rsidR="00AA6954" w:rsidRPr="00A34A90">
        <w:rPr>
          <w:lang w:val="en-GB"/>
        </w:rPr>
        <w:t>.</w:t>
      </w:r>
      <w:r w:rsidR="00FA6D08" w:rsidRPr="00A34A90">
        <w:rPr>
          <w:rStyle w:val="FootnoteReference"/>
          <w:lang w:val="en-GB"/>
        </w:rPr>
        <w:footnoteReference w:id="33"/>
      </w:r>
      <w:r w:rsidR="00FA6D08" w:rsidRPr="00A34A90">
        <w:rPr>
          <w:lang w:val="en-GB"/>
        </w:rPr>
        <w:t xml:space="preserve"> </w:t>
      </w:r>
    </w:p>
    <w:p w:rsidR="00FA6D08" w:rsidRPr="00A34A90" w:rsidRDefault="00A34A90" w:rsidP="00A34A90">
      <w:pPr>
        <w:pStyle w:val="SingleTxtG"/>
      </w:pPr>
      <w:r w:rsidRPr="00A34A90">
        <w:t>10.</w:t>
      </w:r>
      <w:r w:rsidRPr="00A34A90">
        <w:tab/>
      </w:r>
      <w:r w:rsidR="00FA6D08" w:rsidRPr="00A34A90">
        <w:rPr>
          <w:lang w:val="en-GB"/>
        </w:rPr>
        <w:t>One of the fundamental safeguards against arbitrary deprivation of liberty is the right to bring proceedings before a court to challenge the lawfulness of detention, which is a self-standing</w:t>
      </w:r>
      <w:r w:rsidR="00FA6D08" w:rsidRPr="00A34A90">
        <w:rPr>
          <w:rStyle w:val="FootnoteReference"/>
          <w:lang w:val="en-GB"/>
        </w:rPr>
        <w:footnoteReference w:id="34"/>
      </w:r>
      <w:r w:rsidR="00FA6D08" w:rsidRPr="00A34A90">
        <w:rPr>
          <w:lang w:val="en-GB"/>
        </w:rPr>
        <w:t xml:space="preserve"> and non-derogable right.</w:t>
      </w:r>
      <w:r w:rsidR="00FA6D08" w:rsidRPr="00A34A90">
        <w:rPr>
          <w:rStyle w:val="FootnoteReference"/>
          <w:lang w:val="en-GB"/>
        </w:rPr>
        <w:footnoteReference w:id="35"/>
      </w:r>
      <w:r w:rsidR="00FA6D08" w:rsidRPr="00A34A90">
        <w:rPr>
          <w:lang w:val="en-GB"/>
        </w:rPr>
        <w:t xml:space="preserve"> In order to render this right effective, such principles as impartiality of the court reviewing the detention, assistance by a legal counsel</w:t>
      </w:r>
      <w:r w:rsidR="00F3622A" w:rsidRPr="00A34A90">
        <w:rPr>
          <w:lang w:val="en-GB"/>
        </w:rPr>
        <w:t>,</w:t>
      </w:r>
      <w:r w:rsidR="00FA6D08" w:rsidRPr="00A34A90">
        <w:rPr>
          <w:lang w:val="en-GB"/>
        </w:rPr>
        <w:t xml:space="preserve"> access to legal aid </w:t>
      </w:r>
      <w:r w:rsidR="00F3622A" w:rsidRPr="00A34A90">
        <w:rPr>
          <w:lang w:val="en-GB"/>
        </w:rPr>
        <w:t xml:space="preserve">and </w:t>
      </w:r>
      <w:r w:rsidR="00FA6D08" w:rsidRPr="00A34A90">
        <w:rPr>
          <w:lang w:val="en-GB"/>
        </w:rPr>
        <w:t>authorities bearing the burden of proof must be observed.</w:t>
      </w:r>
      <w:r w:rsidR="00FA6D08" w:rsidRPr="00A34A90">
        <w:rPr>
          <w:rStyle w:val="FootnoteReference"/>
          <w:lang w:val="en-GB"/>
        </w:rPr>
        <w:footnoteReference w:id="36"/>
      </w:r>
      <w:r w:rsidR="00FA6D08" w:rsidRPr="00A34A90">
        <w:rPr>
          <w:lang w:val="en-GB"/>
        </w:rPr>
        <w:t xml:space="preserve"> Yet</w:t>
      </w:r>
      <w:r w:rsidR="00F04B81" w:rsidRPr="00A34A90">
        <w:rPr>
          <w:lang w:val="en-GB"/>
        </w:rPr>
        <w:t>,</w:t>
      </w:r>
      <w:r w:rsidR="00FA6D08" w:rsidRPr="00A34A90">
        <w:rPr>
          <w:lang w:val="en-GB"/>
        </w:rPr>
        <w:t xml:space="preserve"> numerous human rights bodies </w:t>
      </w:r>
      <w:r w:rsidR="000833AF" w:rsidRPr="00A34A90">
        <w:rPr>
          <w:lang w:val="en-GB"/>
        </w:rPr>
        <w:t xml:space="preserve">have </w:t>
      </w:r>
      <w:r w:rsidR="00FA6D08" w:rsidRPr="00A34A90">
        <w:rPr>
          <w:lang w:val="en-GB"/>
        </w:rPr>
        <w:t>report</w:t>
      </w:r>
      <w:r w:rsidR="000833AF" w:rsidRPr="00A34A90">
        <w:rPr>
          <w:lang w:val="en-GB"/>
        </w:rPr>
        <w:t>ed</w:t>
      </w:r>
      <w:r w:rsidR="00FA6D08" w:rsidRPr="00A34A90">
        <w:rPr>
          <w:lang w:val="en-GB"/>
        </w:rPr>
        <w:t xml:space="preserve"> serious infringements upon the right to liberty</w:t>
      </w:r>
      <w:r w:rsidR="005D2D58" w:rsidRPr="00A34A90">
        <w:rPr>
          <w:lang w:val="en-GB"/>
        </w:rPr>
        <w:t xml:space="preserve"> as </w:t>
      </w:r>
      <w:r w:rsidR="00EC67AF" w:rsidRPr="00A34A90">
        <w:rPr>
          <w:lang w:val="en-GB"/>
        </w:rPr>
        <w:t>individuals</w:t>
      </w:r>
      <w:r w:rsidR="00FA6D08" w:rsidRPr="00A34A90">
        <w:rPr>
          <w:lang w:val="en-GB"/>
        </w:rPr>
        <w:t xml:space="preserve"> are </w:t>
      </w:r>
      <w:r w:rsidR="005D2D58" w:rsidRPr="00A34A90">
        <w:rPr>
          <w:lang w:val="en-GB"/>
        </w:rPr>
        <w:t xml:space="preserve">detained </w:t>
      </w:r>
      <w:r w:rsidR="00FA6D08" w:rsidRPr="00A34A90">
        <w:rPr>
          <w:lang w:val="en-GB"/>
        </w:rPr>
        <w:t>without any justification,</w:t>
      </w:r>
      <w:r w:rsidR="00FA6D08" w:rsidRPr="00A34A90">
        <w:rPr>
          <w:rStyle w:val="FootnoteReference"/>
          <w:lang w:val="en-GB"/>
        </w:rPr>
        <w:footnoteReference w:id="37"/>
      </w:r>
      <w:r w:rsidR="005D2D58" w:rsidRPr="00A34A90">
        <w:rPr>
          <w:lang w:val="en-GB"/>
        </w:rPr>
        <w:t xml:space="preserve"> th</w:t>
      </w:r>
      <w:r w:rsidR="00FA6D08" w:rsidRPr="00A34A90">
        <w:rPr>
          <w:lang w:val="en-GB"/>
        </w:rPr>
        <w:t>ose arrested are not promptly brought before a judge,</w:t>
      </w:r>
      <w:r w:rsidR="00FA6D08" w:rsidRPr="00A34A90">
        <w:rPr>
          <w:rStyle w:val="FootnoteReference"/>
          <w:lang w:val="en-GB"/>
        </w:rPr>
        <w:footnoteReference w:id="38"/>
      </w:r>
      <w:r w:rsidR="005C762A" w:rsidRPr="00A34A90">
        <w:rPr>
          <w:lang w:val="en-GB"/>
        </w:rPr>
        <w:t xml:space="preserve"> </w:t>
      </w:r>
      <w:r w:rsidR="00FA6D08" w:rsidRPr="00A34A90">
        <w:rPr>
          <w:lang w:val="en-GB"/>
        </w:rPr>
        <w:t xml:space="preserve">and </w:t>
      </w:r>
      <w:r w:rsidR="005C762A" w:rsidRPr="00A34A90">
        <w:rPr>
          <w:lang w:val="en-GB"/>
        </w:rPr>
        <w:t xml:space="preserve">a </w:t>
      </w:r>
      <w:r w:rsidR="00FA6D08" w:rsidRPr="00A34A90">
        <w:rPr>
          <w:lang w:val="en-GB"/>
        </w:rPr>
        <w:t xml:space="preserve">judicial decision regarding continued detention is not rendered </w:t>
      </w:r>
      <w:r w:rsidR="005D2D58" w:rsidRPr="00A34A90">
        <w:rPr>
          <w:lang w:val="en-GB"/>
        </w:rPr>
        <w:t>swiftly</w:t>
      </w:r>
      <w:r w:rsidR="00FA6D08" w:rsidRPr="00A34A90">
        <w:rPr>
          <w:lang w:val="en-GB"/>
        </w:rPr>
        <w:t>.</w:t>
      </w:r>
      <w:r w:rsidR="00FA6D08" w:rsidRPr="00A34A90">
        <w:rPr>
          <w:rStyle w:val="FootnoteReference"/>
          <w:lang w:val="en-GB"/>
        </w:rPr>
        <w:footnoteReference w:id="39"/>
      </w:r>
      <w:r w:rsidR="00FA6D08" w:rsidRPr="00A34A90">
        <w:rPr>
          <w:lang w:val="en-GB"/>
        </w:rPr>
        <w:t xml:space="preserve"> Moreover, the ability of detainees to challenge their continued detention is </w:t>
      </w:r>
      <w:r w:rsidR="00EC67AF" w:rsidRPr="00A34A90">
        <w:rPr>
          <w:lang w:val="en-GB"/>
        </w:rPr>
        <w:t>frequently</w:t>
      </w:r>
      <w:r w:rsidR="00FA6D08" w:rsidRPr="00A34A90">
        <w:rPr>
          <w:lang w:val="en-GB"/>
        </w:rPr>
        <w:t xml:space="preserve"> hindered </w:t>
      </w:r>
      <w:r w:rsidR="00F3622A" w:rsidRPr="00A34A90">
        <w:rPr>
          <w:lang w:val="en-GB"/>
        </w:rPr>
        <w:t xml:space="preserve">owing </w:t>
      </w:r>
      <w:r w:rsidR="00FA6D08" w:rsidRPr="00A34A90">
        <w:rPr>
          <w:lang w:val="en-GB"/>
        </w:rPr>
        <w:t xml:space="preserve">to </w:t>
      </w:r>
      <w:r w:rsidR="00F3622A" w:rsidRPr="00A34A90">
        <w:rPr>
          <w:lang w:val="en-GB"/>
        </w:rPr>
        <w:t xml:space="preserve">a </w:t>
      </w:r>
      <w:r w:rsidR="00FA6D08" w:rsidRPr="00A34A90">
        <w:rPr>
          <w:lang w:val="en-GB"/>
        </w:rPr>
        <w:t>lack of access to legal representation and legal aid</w:t>
      </w:r>
      <w:r w:rsidR="00AA46DD" w:rsidRPr="00A34A90">
        <w:rPr>
          <w:lang w:val="en-GB"/>
        </w:rPr>
        <w:t xml:space="preserve"> </w:t>
      </w:r>
      <w:r w:rsidR="005C762A" w:rsidRPr="00A34A90">
        <w:rPr>
          <w:lang w:val="en-GB"/>
        </w:rPr>
        <w:t xml:space="preserve">and even </w:t>
      </w:r>
      <w:r w:rsidR="00F3622A" w:rsidRPr="00A34A90">
        <w:rPr>
          <w:lang w:val="en-GB"/>
        </w:rPr>
        <w:t xml:space="preserve">the </w:t>
      </w:r>
      <w:r w:rsidR="00AA46DD" w:rsidRPr="00A34A90">
        <w:rPr>
          <w:lang w:val="en-GB"/>
        </w:rPr>
        <w:t>unavailability of judges.</w:t>
      </w:r>
      <w:r w:rsidR="00AA46DD" w:rsidRPr="00A34A90">
        <w:rPr>
          <w:rStyle w:val="FootnoteReference"/>
          <w:lang w:val="en-GB"/>
        </w:rPr>
        <w:footnoteReference w:id="40"/>
      </w:r>
      <w:r w:rsidR="00032CD6" w:rsidRPr="00A34A90">
        <w:rPr>
          <w:lang w:val="en-GB"/>
        </w:rPr>
        <w:t xml:space="preserve"> </w:t>
      </w:r>
    </w:p>
    <w:p w:rsidR="00FA6D08" w:rsidRPr="00A34A90" w:rsidRDefault="00A34A90" w:rsidP="00A34A90">
      <w:pPr>
        <w:pStyle w:val="SingleTxtG"/>
      </w:pPr>
      <w:r w:rsidRPr="00A34A90">
        <w:t>11.</w:t>
      </w:r>
      <w:r w:rsidRPr="00A34A90">
        <w:tab/>
      </w:r>
      <w:r w:rsidR="00FA6D08" w:rsidRPr="00A34A90">
        <w:rPr>
          <w:lang w:val="en-GB"/>
        </w:rPr>
        <w:t xml:space="preserve">The Working Group on Arbitrary Detention stated that the principle that deprivation of liberty shall be imposed </w:t>
      </w:r>
      <w:r w:rsidR="00731091" w:rsidRPr="00A34A90">
        <w:rPr>
          <w:lang w:val="en-GB"/>
        </w:rPr>
        <w:t xml:space="preserve">proportionately </w:t>
      </w:r>
      <w:r w:rsidR="00FA6D08" w:rsidRPr="00A34A90">
        <w:rPr>
          <w:lang w:val="en-GB"/>
        </w:rPr>
        <w:t>to meet a pressing public need is most relevant to detention pending trial.</w:t>
      </w:r>
      <w:r w:rsidR="00FA6D08" w:rsidRPr="00A34A90">
        <w:rPr>
          <w:rStyle w:val="FootnoteReference"/>
          <w:lang w:val="en-GB"/>
        </w:rPr>
        <w:footnoteReference w:id="41"/>
      </w:r>
      <w:r w:rsidR="005D2D58" w:rsidRPr="00A34A90">
        <w:rPr>
          <w:lang w:val="en-GB"/>
        </w:rPr>
        <w:t xml:space="preserve"> This </w:t>
      </w:r>
      <w:r w:rsidR="00C36EB5" w:rsidRPr="00A34A90">
        <w:rPr>
          <w:lang w:val="en-GB"/>
        </w:rPr>
        <w:t>implies</w:t>
      </w:r>
      <w:r w:rsidR="005D2D58" w:rsidRPr="00A34A90">
        <w:rPr>
          <w:lang w:val="en-GB"/>
        </w:rPr>
        <w:t xml:space="preserve"> that pretrial detention should be a measure of last resort. However</w:t>
      </w:r>
      <w:r w:rsidR="0033294C" w:rsidRPr="00A34A90">
        <w:rPr>
          <w:lang w:val="en-GB"/>
        </w:rPr>
        <w:t>,</w:t>
      </w:r>
      <w:r w:rsidR="005D2D58" w:rsidRPr="00A34A90">
        <w:rPr>
          <w:lang w:val="en-GB"/>
        </w:rPr>
        <w:t xml:space="preserve"> i</w:t>
      </w:r>
      <w:r w:rsidR="00FA6D08" w:rsidRPr="00A34A90">
        <w:rPr>
          <w:lang w:val="en-GB"/>
        </w:rPr>
        <w:t>nternational</w:t>
      </w:r>
      <w:r w:rsidR="00FA6D08" w:rsidRPr="00A34A90">
        <w:rPr>
          <w:rStyle w:val="FootnoteReference"/>
          <w:lang w:val="en-GB"/>
        </w:rPr>
        <w:footnoteReference w:id="42"/>
      </w:r>
      <w:r w:rsidR="00FA6D08" w:rsidRPr="00A34A90">
        <w:rPr>
          <w:lang w:val="en-GB"/>
        </w:rPr>
        <w:t xml:space="preserve"> and regional</w:t>
      </w:r>
      <w:r w:rsidR="00FA6D08" w:rsidRPr="00A34A90">
        <w:rPr>
          <w:rStyle w:val="FootnoteReference"/>
          <w:lang w:val="en-GB"/>
        </w:rPr>
        <w:footnoteReference w:id="43"/>
      </w:r>
      <w:r w:rsidR="00FA6D08" w:rsidRPr="00A34A90">
        <w:rPr>
          <w:lang w:val="en-GB"/>
        </w:rPr>
        <w:t xml:space="preserve"> bodies </w:t>
      </w:r>
      <w:r w:rsidR="007A6063" w:rsidRPr="00A34A90">
        <w:rPr>
          <w:lang w:val="en-GB"/>
        </w:rPr>
        <w:t xml:space="preserve">have </w:t>
      </w:r>
      <w:r w:rsidR="00FA6D08" w:rsidRPr="00A34A90">
        <w:rPr>
          <w:lang w:val="en-GB"/>
        </w:rPr>
        <w:t>express</w:t>
      </w:r>
      <w:r w:rsidR="007A6063" w:rsidRPr="00A34A90">
        <w:rPr>
          <w:lang w:val="en-GB"/>
        </w:rPr>
        <w:t>ed</w:t>
      </w:r>
      <w:r w:rsidR="00FA6D08" w:rsidRPr="00A34A90">
        <w:rPr>
          <w:lang w:val="en-GB"/>
        </w:rPr>
        <w:t xml:space="preserve"> their concern over the increasing use of pretrial detention and its excessive length, noting it</w:t>
      </w:r>
      <w:r w:rsidR="005D2D58" w:rsidRPr="00A34A90">
        <w:rPr>
          <w:lang w:val="en-GB"/>
        </w:rPr>
        <w:t>s</w:t>
      </w:r>
      <w:r w:rsidR="00FA6D08" w:rsidRPr="00A34A90">
        <w:rPr>
          <w:lang w:val="en-GB"/>
        </w:rPr>
        <w:t xml:space="preserve"> significant contribut</w:t>
      </w:r>
      <w:r w:rsidR="005D2D58" w:rsidRPr="00A34A90">
        <w:rPr>
          <w:lang w:val="en-GB"/>
        </w:rPr>
        <w:t xml:space="preserve">ion </w:t>
      </w:r>
      <w:r w:rsidR="00FA6D08" w:rsidRPr="00A34A90">
        <w:rPr>
          <w:lang w:val="en-GB"/>
        </w:rPr>
        <w:t>to overcrowding,</w:t>
      </w:r>
      <w:r w:rsidR="00FA6D08" w:rsidRPr="00A34A90">
        <w:rPr>
          <w:rStyle w:val="FootnoteReference"/>
          <w:lang w:val="en-GB"/>
        </w:rPr>
        <w:footnoteReference w:id="44"/>
      </w:r>
      <w:r w:rsidR="00FA6D08" w:rsidRPr="00A34A90">
        <w:rPr>
          <w:lang w:val="en-GB"/>
        </w:rPr>
        <w:t xml:space="preserve"> leading to a situation where</w:t>
      </w:r>
      <w:r w:rsidR="008D490A" w:rsidRPr="00A34A90">
        <w:rPr>
          <w:lang w:val="en-GB"/>
        </w:rPr>
        <w:t>,</w:t>
      </w:r>
      <w:r w:rsidR="00FA6D08" w:rsidRPr="00A34A90">
        <w:rPr>
          <w:lang w:val="en-GB"/>
        </w:rPr>
        <w:t xml:space="preserve"> in some prisons</w:t>
      </w:r>
      <w:r w:rsidR="00C36EB5" w:rsidRPr="00A34A90">
        <w:rPr>
          <w:lang w:val="en-GB"/>
        </w:rPr>
        <w:t>,</w:t>
      </w:r>
      <w:r w:rsidR="00FA6D08" w:rsidRPr="00A34A90">
        <w:rPr>
          <w:lang w:val="en-GB"/>
        </w:rPr>
        <w:t xml:space="preserve"> pretrial detainees constitute the majority of </w:t>
      </w:r>
      <w:r w:rsidR="00C36EB5" w:rsidRPr="00A34A90">
        <w:rPr>
          <w:lang w:val="en-GB"/>
        </w:rPr>
        <w:t xml:space="preserve">the </w:t>
      </w:r>
      <w:r w:rsidR="00AA46DD" w:rsidRPr="00A34A90">
        <w:rPr>
          <w:lang w:val="en-GB"/>
        </w:rPr>
        <w:t>population</w:t>
      </w:r>
      <w:r w:rsidR="00FA6D08" w:rsidRPr="00A34A90">
        <w:rPr>
          <w:lang w:val="en-GB"/>
        </w:rPr>
        <w:t>.</w:t>
      </w:r>
      <w:r w:rsidR="00FA6D08" w:rsidRPr="00A34A90">
        <w:rPr>
          <w:rStyle w:val="FootnoteReference"/>
          <w:lang w:val="en-GB"/>
        </w:rPr>
        <w:footnoteReference w:id="45"/>
      </w:r>
      <w:r w:rsidR="00FA6D08" w:rsidRPr="00A34A90">
        <w:rPr>
          <w:lang w:val="en-GB"/>
        </w:rPr>
        <w:t xml:space="preserve"> </w:t>
      </w:r>
    </w:p>
    <w:p w:rsidR="00FA6D08" w:rsidRPr="00A34A90" w:rsidRDefault="00A34A90" w:rsidP="00A34A90">
      <w:pPr>
        <w:pStyle w:val="SingleTxtG"/>
      </w:pPr>
      <w:r w:rsidRPr="00A34A90">
        <w:t>12.</w:t>
      </w:r>
      <w:r w:rsidRPr="00A34A90">
        <w:tab/>
      </w:r>
      <w:r w:rsidR="00EC67AF" w:rsidRPr="00A34A90">
        <w:rPr>
          <w:lang w:val="en-GB"/>
        </w:rPr>
        <w:t>It has also been reported that</w:t>
      </w:r>
      <w:r w:rsidR="00FC14F7" w:rsidRPr="00A34A90">
        <w:rPr>
          <w:lang w:val="en-GB"/>
        </w:rPr>
        <w:t>,</w:t>
      </w:r>
      <w:r w:rsidR="003E446F" w:rsidRPr="00A34A90">
        <w:rPr>
          <w:lang w:val="en-GB"/>
        </w:rPr>
        <w:t xml:space="preserve"> in some States</w:t>
      </w:r>
      <w:r w:rsidR="00C36EB5" w:rsidRPr="00A34A90">
        <w:rPr>
          <w:lang w:val="en-GB"/>
        </w:rPr>
        <w:t>,</w:t>
      </w:r>
      <w:r w:rsidR="00EC67AF" w:rsidRPr="00A34A90">
        <w:rPr>
          <w:lang w:val="en-GB"/>
        </w:rPr>
        <w:t xml:space="preserve"> </w:t>
      </w:r>
      <w:r w:rsidR="00AA46DD" w:rsidRPr="00A34A90">
        <w:rPr>
          <w:lang w:val="en-GB"/>
        </w:rPr>
        <w:t xml:space="preserve">overcrowding makes it difficult to monitor the </w:t>
      </w:r>
      <w:r w:rsidR="00C36EB5" w:rsidRPr="00A34A90">
        <w:rPr>
          <w:lang w:val="en-GB"/>
        </w:rPr>
        <w:t>implementation</w:t>
      </w:r>
      <w:r w:rsidR="00AA46DD" w:rsidRPr="00A34A90">
        <w:rPr>
          <w:lang w:val="en-GB"/>
        </w:rPr>
        <w:t xml:space="preserve"> of each sentence. This </w:t>
      </w:r>
      <w:r w:rsidR="00EC67AF" w:rsidRPr="00A34A90">
        <w:rPr>
          <w:lang w:val="en-GB"/>
        </w:rPr>
        <w:t xml:space="preserve">infringes upon the right to </w:t>
      </w:r>
      <w:r w:rsidR="00FA6D08" w:rsidRPr="00A34A90">
        <w:rPr>
          <w:lang w:val="en-GB"/>
        </w:rPr>
        <w:t>personal liberty</w:t>
      </w:r>
      <w:r w:rsidR="00AA46DD" w:rsidRPr="00A34A90">
        <w:rPr>
          <w:lang w:val="en-GB"/>
        </w:rPr>
        <w:t xml:space="preserve"> of those who have already served their sentences</w:t>
      </w:r>
      <w:r w:rsidR="00C36EB5" w:rsidRPr="00A34A90">
        <w:rPr>
          <w:lang w:val="en-GB"/>
        </w:rPr>
        <w:t xml:space="preserve"> and are not promptly released</w:t>
      </w:r>
      <w:r w:rsidR="00EC67AF" w:rsidRPr="00A34A90">
        <w:rPr>
          <w:lang w:val="en-GB"/>
        </w:rPr>
        <w:t>.</w:t>
      </w:r>
      <w:r w:rsidR="00FA6D08" w:rsidRPr="00A34A90">
        <w:rPr>
          <w:rStyle w:val="FootnoteReference"/>
          <w:lang w:val="en-GB"/>
        </w:rPr>
        <w:footnoteReference w:id="46"/>
      </w:r>
      <w:r w:rsidR="00FA6D08" w:rsidRPr="00A34A90">
        <w:rPr>
          <w:lang w:val="en-GB"/>
        </w:rPr>
        <w:t xml:space="preserve"> </w:t>
      </w:r>
    </w:p>
    <w:p w:rsidR="006D5484" w:rsidRPr="00A34A90" w:rsidRDefault="00A34A90" w:rsidP="00A34A90">
      <w:pPr>
        <w:pStyle w:val="SingleTxtG"/>
      </w:pPr>
      <w:r w:rsidRPr="00A34A90">
        <w:t>13.</w:t>
      </w:r>
      <w:r w:rsidRPr="00A34A90">
        <w:tab/>
      </w:r>
      <w:r w:rsidR="006B31FE" w:rsidRPr="00A34A90">
        <w:rPr>
          <w:lang w:val="en-GB"/>
        </w:rPr>
        <w:t xml:space="preserve">Concerns have </w:t>
      </w:r>
      <w:r w:rsidR="005E2624" w:rsidRPr="00A34A90">
        <w:rPr>
          <w:lang w:val="en-GB"/>
        </w:rPr>
        <w:t xml:space="preserve">also </w:t>
      </w:r>
      <w:r w:rsidR="006B31FE" w:rsidRPr="00A34A90">
        <w:rPr>
          <w:lang w:val="en-GB"/>
        </w:rPr>
        <w:t>been expressed over practices of preventive custody</w:t>
      </w:r>
      <w:r w:rsidR="006B31FE" w:rsidRPr="00A34A90">
        <w:rPr>
          <w:rStyle w:val="FootnoteReference"/>
          <w:lang w:val="en-GB"/>
        </w:rPr>
        <w:footnoteReference w:id="47"/>
      </w:r>
      <w:r w:rsidR="006B31FE" w:rsidRPr="00A34A90">
        <w:rPr>
          <w:lang w:val="en-GB"/>
        </w:rPr>
        <w:t xml:space="preserve"> and post-conviction preventive detention</w:t>
      </w:r>
      <w:r w:rsidR="006B31FE" w:rsidRPr="00A34A90">
        <w:rPr>
          <w:rStyle w:val="FootnoteReference"/>
          <w:lang w:val="en-GB"/>
        </w:rPr>
        <w:footnoteReference w:id="48"/>
      </w:r>
      <w:r w:rsidR="006B31FE" w:rsidRPr="00A34A90">
        <w:rPr>
          <w:lang w:val="en-GB"/>
        </w:rPr>
        <w:t xml:space="preserve"> employed by some States</w:t>
      </w:r>
      <w:r w:rsidR="00AD4639" w:rsidRPr="00A34A90">
        <w:rPr>
          <w:lang w:val="en-GB"/>
        </w:rPr>
        <w:t>,</w:t>
      </w:r>
      <w:r w:rsidR="006B31FE" w:rsidRPr="00A34A90">
        <w:rPr>
          <w:lang w:val="en-GB"/>
        </w:rPr>
        <w:t xml:space="preserve"> which both </w:t>
      </w:r>
      <w:r w:rsidR="003109EC" w:rsidRPr="00A34A90">
        <w:rPr>
          <w:lang w:val="en-GB"/>
        </w:rPr>
        <w:t xml:space="preserve">infringe upon </w:t>
      </w:r>
      <w:r w:rsidR="006B31FE" w:rsidRPr="00A34A90">
        <w:rPr>
          <w:lang w:val="en-GB"/>
        </w:rPr>
        <w:t xml:space="preserve">the right to liberty and contribute to the problem of overincarceration and overcrowding. </w:t>
      </w:r>
    </w:p>
    <w:p w:rsidR="006D5484" w:rsidRPr="00A34A90" w:rsidRDefault="00A34A90" w:rsidP="00A34A90">
      <w:pPr>
        <w:pStyle w:val="SingleTxtG"/>
      </w:pPr>
      <w:r w:rsidRPr="00A34A90">
        <w:t>14.</w:t>
      </w:r>
      <w:r w:rsidRPr="00A34A90">
        <w:tab/>
      </w:r>
      <w:r w:rsidR="006D5484" w:rsidRPr="00A34A90">
        <w:rPr>
          <w:lang w:val="en-GB"/>
        </w:rPr>
        <w:t xml:space="preserve">Authorities in charge of places of detention bear </w:t>
      </w:r>
      <w:r w:rsidR="006D5484" w:rsidRPr="00A34A90">
        <w:rPr>
          <w:lang w:val="en-GB" w:eastAsia="en-GB"/>
        </w:rPr>
        <w:t>the duty of care towards detainees,</w:t>
      </w:r>
      <w:r w:rsidR="006D5484" w:rsidRPr="00A34A90">
        <w:rPr>
          <w:rStyle w:val="FootnoteReference"/>
          <w:lang w:val="en-GB"/>
        </w:rPr>
        <w:footnoteReference w:id="49"/>
      </w:r>
      <w:r w:rsidR="006D5484" w:rsidRPr="00A34A90">
        <w:rPr>
          <w:lang w:val="en-GB" w:eastAsia="en-GB"/>
        </w:rPr>
        <w:t xml:space="preserve"> a duty often neglected as </w:t>
      </w:r>
      <w:r w:rsidR="00FC14F7" w:rsidRPr="00A34A90">
        <w:rPr>
          <w:lang w:val="en-GB" w:eastAsia="en-GB"/>
        </w:rPr>
        <w:t xml:space="preserve">— </w:t>
      </w:r>
      <w:r w:rsidR="006D5484" w:rsidRPr="00A34A90">
        <w:rPr>
          <w:lang w:val="en-GB" w:eastAsia="en-GB"/>
        </w:rPr>
        <w:t xml:space="preserve">due to overcrowding </w:t>
      </w:r>
      <w:r w:rsidR="00FC14F7" w:rsidRPr="00A34A90">
        <w:rPr>
          <w:lang w:val="en-GB" w:eastAsia="en-GB"/>
        </w:rPr>
        <w:t xml:space="preserve">— </w:t>
      </w:r>
      <w:r w:rsidR="006D5484" w:rsidRPr="00A34A90">
        <w:rPr>
          <w:lang w:val="en-GB" w:eastAsia="en-GB"/>
        </w:rPr>
        <w:t>prison resources are overstretched and staffing levels are inadequate for the numbers of detainees.</w:t>
      </w:r>
      <w:r w:rsidR="00032CD6" w:rsidRPr="00A34A90">
        <w:rPr>
          <w:lang w:val="en-GB" w:eastAsia="en-GB"/>
        </w:rPr>
        <w:t xml:space="preserve"> </w:t>
      </w:r>
      <w:r w:rsidR="006D5484" w:rsidRPr="00A34A90">
        <w:rPr>
          <w:lang w:val="en-GB" w:eastAsia="en-GB"/>
        </w:rPr>
        <w:t xml:space="preserve">This leads to serious breaches of the right to security of detainees </w:t>
      </w:r>
      <w:r w:rsidR="00FC14F7" w:rsidRPr="00A34A90">
        <w:rPr>
          <w:lang w:val="en-GB" w:eastAsia="en-GB"/>
        </w:rPr>
        <w:t xml:space="preserve">and instances where </w:t>
      </w:r>
      <w:r w:rsidR="006D5484" w:rsidRPr="00A34A90">
        <w:rPr>
          <w:lang w:val="en-GB" w:eastAsia="en-GB"/>
        </w:rPr>
        <w:t xml:space="preserve">authorities fail to protect </w:t>
      </w:r>
      <w:r w:rsidR="00FC14F7" w:rsidRPr="00A34A90">
        <w:rPr>
          <w:lang w:val="en-GB" w:eastAsia="en-GB"/>
        </w:rPr>
        <w:t xml:space="preserve">detainees </w:t>
      </w:r>
      <w:r w:rsidR="006D5484" w:rsidRPr="00A34A90">
        <w:rPr>
          <w:lang w:val="en-GB" w:eastAsia="en-GB"/>
        </w:rPr>
        <w:t>from inter-prisoner violence.</w:t>
      </w:r>
      <w:r w:rsidR="006D5484" w:rsidRPr="00A34A90">
        <w:rPr>
          <w:rStyle w:val="FootnoteReference"/>
          <w:lang w:val="en-GB"/>
        </w:rPr>
        <w:footnoteReference w:id="50"/>
      </w:r>
      <w:r w:rsidR="006D5484" w:rsidRPr="00A34A90">
        <w:rPr>
          <w:lang w:val="en-GB" w:eastAsia="en-GB"/>
        </w:rPr>
        <w:t xml:space="preserve"> Due to overcrowding, tensions may also arise between the staff and detainees</w:t>
      </w:r>
      <w:r w:rsidR="006D5484" w:rsidRPr="00A34A90">
        <w:rPr>
          <w:rStyle w:val="FootnoteReference"/>
          <w:lang w:val="en-GB"/>
        </w:rPr>
        <w:footnoteReference w:id="51"/>
      </w:r>
      <w:r w:rsidR="006D5484" w:rsidRPr="00A34A90">
        <w:rPr>
          <w:lang w:val="en-GB" w:eastAsia="en-GB"/>
        </w:rPr>
        <w:t xml:space="preserve"> with </w:t>
      </w:r>
      <w:r w:rsidR="00FC14F7" w:rsidRPr="00A34A90">
        <w:rPr>
          <w:lang w:val="en-GB" w:eastAsia="en-GB"/>
        </w:rPr>
        <w:t xml:space="preserve">a potential </w:t>
      </w:r>
      <w:r w:rsidR="006D5484" w:rsidRPr="00A34A90">
        <w:rPr>
          <w:lang w:val="en-GB" w:eastAsia="en-GB"/>
        </w:rPr>
        <w:t>serious impact on discipline,</w:t>
      </w:r>
      <w:r w:rsidR="006D5484" w:rsidRPr="00A34A90">
        <w:rPr>
          <w:rStyle w:val="FootnoteReference"/>
          <w:lang w:val="en-GB"/>
        </w:rPr>
        <w:footnoteReference w:id="52"/>
      </w:r>
      <w:r w:rsidR="006D5484" w:rsidRPr="00A34A90">
        <w:rPr>
          <w:lang w:val="en-GB" w:eastAsia="en-GB"/>
        </w:rPr>
        <w:t xml:space="preserve"> leading to rule by the most powerful detainees,</w:t>
      </w:r>
      <w:r w:rsidR="006D5484" w:rsidRPr="00A34A90">
        <w:rPr>
          <w:rStyle w:val="FootnoteReference"/>
          <w:lang w:val="en-GB"/>
        </w:rPr>
        <w:footnoteReference w:id="53"/>
      </w:r>
      <w:r w:rsidR="006D5484" w:rsidRPr="00A34A90">
        <w:rPr>
          <w:lang w:val="en-GB" w:eastAsia="en-GB"/>
        </w:rPr>
        <w:t xml:space="preserve"> riots, disturbances and hunger strikes in protest to the conditions of detention.</w:t>
      </w:r>
      <w:r w:rsidR="006D5484" w:rsidRPr="00A34A90">
        <w:rPr>
          <w:rStyle w:val="FootnoteReference"/>
          <w:lang w:val="en-GB"/>
        </w:rPr>
        <w:footnoteReference w:id="54"/>
      </w:r>
      <w:r w:rsidR="006D5484" w:rsidRPr="00A34A90">
        <w:rPr>
          <w:lang w:val="en-GB" w:eastAsia="en-GB"/>
        </w:rPr>
        <w:t xml:space="preserve"> Furthermore, overcrowding in detention facilities may be so extreme that the authorities are unable to ensure </w:t>
      </w:r>
      <w:r w:rsidR="00FC14F7" w:rsidRPr="00A34A90">
        <w:rPr>
          <w:lang w:val="en-GB" w:eastAsia="en-GB"/>
        </w:rPr>
        <w:t xml:space="preserve">the </w:t>
      </w:r>
      <w:r w:rsidR="006D5484" w:rsidRPr="00A34A90">
        <w:rPr>
          <w:lang w:val="en-GB" w:eastAsia="en-GB"/>
        </w:rPr>
        <w:t>protection of detainees in case of such emergencies as floods and fire,</w:t>
      </w:r>
      <w:r w:rsidR="006D5484" w:rsidRPr="00A34A90">
        <w:rPr>
          <w:rStyle w:val="FootnoteReference"/>
          <w:lang w:val="en-GB"/>
        </w:rPr>
        <w:footnoteReference w:id="55"/>
      </w:r>
      <w:r w:rsidR="006D5484" w:rsidRPr="00A34A90">
        <w:rPr>
          <w:lang w:val="en-GB" w:eastAsia="en-GB"/>
        </w:rPr>
        <w:t xml:space="preserve"> which in turn may infringe upon their right to life.</w:t>
      </w:r>
      <w:r w:rsidR="006D5484" w:rsidRPr="00A34A90">
        <w:rPr>
          <w:rStyle w:val="FootnoteReference"/>
          <w:lang w:val="en-GB"/>
        </w:rPr>
        <w:footnoteReference w:id="56"/>
      </w:r>
    </w:p>
    <w:p w:rsidR="00D234C0" w:rsidRPr="00A34A90" w:rsidRDefault="00D234C0" w:rsidP="007F7B66">
      <w:pPr>
        <w:pStyle w:val="H1G"/>
        <w:rPr>
          <w:lang w:val="en-GB"/>
        </w:rPr>
      </w:pPr>
      <w:r w:rsidRPr="00A34A90">
        <w:rPr>
          <w:lang w:val="en-GB"/>
        </w:rPr>
        <w:tab/>
        <w:t>B.</w:t>
      </w:r>
      <w:r w:rsidRPr="00A34A90">
        <w:rPr>
          <w:lang w:val="en-GB"/>
        </w:rPr>
        <w:tab/>
      </w:r>
      <w:r w:rsidR="00FA6D08" w:rsidRPr="00A34A90">
        <w:rPr>
          <w:lang w:val="en-GB"/>
        </w:rPr>
        <w:t xml:space="preserve">Freedom from torture and other inhuman or degrading treatment </w:t>
      </w:r>
      <w:r w:rsidR="00630574" w:rsidRPr="00A34A90">
        <w:rPr>
          <w:lang w:val="en-GB"/>
        </w:rPr>
        <w:br/>
      </w:r>
      <w:r w:rsidR="00FA6D08" w:rsidRPr="00A34A90">
        <w:rPr>
          <w:lang w:val="en-GB"/>
        </w:rPr>
        <w:t>or punishment</w:t>
      </w:r>
    </w:p>
    <w:p w:rsidR="00263974" w:rsidRPr="00A34A90" w:rsidRDefault="00A34A90" w:rsidP="00A34A90">
      <w:pPr>
        <w:pStyle w:val="SingleTxtG"/>
      </w:pPr>
      <w:r w:rsidRPr="00A34A90">
        <w:t>15.</w:t>
      </w:r>
      <w:r w:rsidRPr="00A34A90">
        <w:tab/>
      </w:r>
      <w:r w:rsidR="00AD4639" w:rsidRPr="00A34A90">
        <w:rPr>
          <w:lang w:val="en-GB"/>
        </w:rPr>
        <w:t>O</w:t>
      </w:r>
      <w:r w:rsidR="00FA6D08" w:rsidRPr="00A34A90">
        <w:rPr>
          <w:lang w:val="en-GB"/>
        </w:rPr>
        <w:t xml:space="preserve">vercrowding </w:t>
      </w:r>
      <w:r w:rsidR="00D05391" w:rsidRPr="00A34A90">
        <w:rPr>
          <w:lang w:val="en-GB"/>
        </w:rPr>
        <w:t xml:space="preserve">has been established to </w:t>
      </w:r>
      <w:r w:rsidR="008979BE" w:rsidRPr="00A34A90">
        <w:rPr>
          <w:lang w:val="en-GB"/>
        </w:rPr>
        <w:t>constitute a severe form of ill-treatment</w:t>
      </w:r>
      <w:r w:rsidR="00D05391" w:rsidRPr="00A34A90">
        <w:rPr>
          <w:lang w:val="en-GB"/>
        </w:rPr>
        <w:t>,</w:t>
      </w:r>
      <w:r w:rsidR="00FA6D08" w:rsidRPr="00A34A90">
        <w:rPr>
          <w:rStyle w:val="FootnoteReference"/>
          <w:lang w:val="en-GB"/>
        </w:rPr>
        <w:footnoteReference w:id="57"/>
      </w:r>
      <w:r w:rsidR="008979BE" w:rsidRPr="00A34A90">
        <w:rPr>
          <w:lang w:val="en-GB"/>
        </w:rPr>
        <w:t xml:space="preserve"> </w:t>
      </w:r>
      <w:r w:rsidR="00D05391" w:rsidRPr="00A34A90">
        <w:rPr>
          <w:lang w:val="en-GB"/>
        </w:rPr>
        <w:t xml:space="preserve">inhuman </w:t>
      </w:r>
      <w:r w:rsidR="00376871" w:rsidRPr="00A34A90">
        <w:rPr>
          <w:lang w:val="en-GB"/>
        </w:rPr>
        <w:t>or</w:t>
      </w:r>
      <w:r w:rsidR="00D05391" w:rsidRPr="00A34A90">
        <w:rPr>
          <w:lang w:val="en-GB"/>
        </w:rPr>
        <w:t xml:space="preserve"> degrading treatment</w:t>
      </w:r>
      <w:r w:rsidR="00D05391" w:rsidRPr="00A34A90">
        <w:rPr>
          <w:rStyle w:val="FootnoteReference"/>
          <w:lang w:val="en-GB"/>
        </w:rPr>
        <w:footnoteReference w:id="58"/>
      </w:r>
      <w:r w:rsidR="00D05391" w:rsidRPr="00A34A90">
        <w:rPr>
          <w:lang w:val="en-GB"/>
        </w:rPr>
        <w:t xml:space="preserve"> </w:t>
      </w:r>
      <w:r w:rsidR="00376871" w:rsidRPr="00A34A90">
        <w:rPr>
          <w:lang w:val="en-GB"/>
        </w:rPr>
        <w:t xml:space="preserve">and </w:t>
      </w:r>
      <w:r w:rsidR="008979BE" w:rsidRPr="00A34A90">
        <w:rPr>
          <w:lang w:val="en-GB"/>
        </w:rPr>
        <w:t>even torture.</w:t>
      </w:r>
      <w:r w:rsidR="008979BE" w:rsidRPr="00A34A90">
        <w:rPr>
          <w:rStyle w:val="FootnoteReference"/>
          <w:lang w:val="en-GB"/>
        </w:rPr>
        <w:footnoteReference w:id="59"/>
      </w:r>
      <w:r w:rsidR="008979BE" w:rsidRPr="00A34A90">
        <w:rPr>
          <w:lang w:val="en-GB"/>
        </w:rPr>
        <w:t xml:space="preserve"> </w:t>
      </w:r>
      <w:r w:rsidR="00FA6D08" w:rsidRPr="00A34A90">
        <w:rPr>
          <w:lang w:val="en-GB"/>
        </w:rPr>
        <w:t xml:space="preserve">Poor material conditions are exacerbated by overcrowding and adversely affect </w:t>
      </w:r>
      <w:r w:rsidR="00C36EB5" w:rsidRPr="00A34A90">
        <w:rPr>
          <w:lang w:val="en-GB"/>
        </w:rPr>
        <w:t>all individuals</w:t>
      </w:r>
      <w:r w:rsidR="00FA6D08" w:rsidRPr="00A34A90">
        <w:rPr>
          <w:lang w:val="en-GB"/>
        </w:rPr>
        <w:t xml:space="preserve"> living or working </w:t>
      </w:r>
      <w:r w:rsidR="00C36EB5" w:rsidRPr="00A34A90">
        <w:rPr>
          <w:lang w:val="en-GB"/>
        </w:rPr>
        <w:t>in places of detention</w:t>
      </w:r>
      <w:r w:rsidR="00AA46DD" w:rsidRPr="00A34A90">
        <w:rPr>
          <w:lang w:val="en-GB"/>
        </w:rPr>
        <w:t>. T</w:t>
      </w:r>
      <w:r w:rsidR="00FA6D08" w:rsidRPr="00A34A90">
        <w:rPr>
          <w:lang w:val="en-GB"/>
        </w:rPr>
        <w:t xml:space="preserve">hey contribute to tensions and deterioration of relations among prisoners and between prisoners and </w:t>
      </w:r>
      <w:r w:rsidR="00C36EB5" w:rsidRPr="00A34A90">
        <w:rPr>
          <w:lang w:val="en-GB"/>
        </w:rPr>
        <w:t>personnel</w:t>
      </w:r>
      <w:r w:rsidR="00FA6D08" w:rsidRPr="00A34A90">
        <w:rPr>
          <w:lang w:val="en-GB"/>
        </w:rPr>
        <w:t>, which in turn increase the risk of ill</w:t>
      </w:r>
      <w:r w:rsidR="00FA6D08" w:rsidRPr="00A34A90">
        <w:rPr>
          <w:lang w:val="en-GB"/>
        </w:rPr>
        <w:noBreakHyphen/>
        <w:t>treatment.</w:t>
      </w:r>
      <w:r w:rsidR="00FA6D08" w:rsidRPr="00A34A90">
        <w:rPr>
          <w:rStyle w:val="FootnoteReference"/>
          <w:lang w:val="en-GB"/>
        </w:rPr>
        <w:footnoteReference w:id="60"/>
      </w:r>
      <w:r w:rsidR="00FA6D08" w:rsidRPr="00A34A90">
        <w:rPr>
          <w:lang w:val="en-GB"/>
        </w:rPr>
        <w:t xml:space="preserve"> </w:t>
      </w:r>
    </w:p>
    <w:p w:rsidR="00FA6D08" w:rsidRPr="00A34A90" w:rsidRDefault="00A34A90" w:rsidP="00A34A90">
      <w:pPr>
        <w:pStyle w:val="SingleTxtG"/>
      </w:pPr>
      <w:r w:rsidRPr="00A34A90">
        <w:t>16.</w:t>
      </w:r>
      <w:r w:rsidRPr="00A34A90">
        <w:tab/>
      </w:r>
      <w:r w:rsidR="00231AEB" w:rsidRPr="00A34A90">
        <w:rPr>
          <w:lang w:val="en-GB"/>
        </w:rPr>
        <w:t>B</w:t>
      </w:r>
      <w:r w:rsidR="00FA6D08" w:rsidRPr="00A34A90">
        <w:rPr>
          <w:lang w:val="en-GB"/>
        </w:rPr>
        <w:t>oth international and regional human rights mechanisms have established breaches of the prohibition of torture due to overcrowding</w:t>
      </w:r>
      <w:r w:rsidR="00C36EB5" w:rsidRPr="00A34A90">
        <w:rPr>
          <w:lang w:val="en-GB"/>
        </w:rPr>
        <w:t>,</w:t>
      </w:r>
      <w:r w:rsidR="00FA6D08" w:rsidRPr="00A34A90">
        <w:rPr>
          <w:lang w:val="en-GB"/>
        </w:rPr>
        <w:t xml:space="preserve"> </w:t>
      </w:r>
      <w:r w:rsidR="00EC67AF" w:rsidRPr="00A34A90">
        <w:rPr>
          <w:lang w:val="en-GB"/>
        </w:rPr>
        <w:t xml:space="preserve">as </w:t>
      </w:r>
      <w:r w:rsidR="00FA6D08" w:rsidRPr="00A34A90">
        <w:rPr>
          <w:lang w:val="en-GB"/>
        </w:rPr>
        <w:t>detainees are forced to live for prolonged periods in deplorable material conditions,</w:t>
      </w:r>
      <w:r w:rsidR="00FA6D08" w:rsidRPr="00A34A90">
        <w:rPr>
          <w:rStyle w:val="FootnoteReference"/>
          <w:lang w:val="en-GB"/>
        </w:rPr>
        <w:footnoteReference w:id="61"/>
      </w:r>
      <w:r w:rsidR="00FA6D08" w:rsidRPr="00A34A90">
        <w:rPr>
          <w:lang w:val="en-GB"/>
        </w:rPr>
        <w:t xml:space="preserve"> unsuitable for a humane and dignified existence,</w:t>
      </w:r>
      <w:r w:rsidR="00FA6D08" w:rsidRPr="00A34A90">
        <w:rPr>
          <w:rStyle w:val="FootnoteReference"/>
          <w:lang w:val="en-GB"/>
        </w:rPr>
        <w:footnoteReference w:id="62"/>
      </w:r>
      <w:r w:rsidR="00FA6D08" w:rsidRPr="00A34A90">
        <w:rPr>
          <w:lang w:val="en-GB"/>
        </w:rPr>
        <w:t xml:space="preserve"> with very poor hygiene and lacking out-of-cell activities,</w:t>
      </w:r>
      <w:r w:rsidR="00FA6D08" w:rsidRPr="00A34A90">
        <w:rPr>
          <w:rStyle w:val="FootnoteReference"/>
          <w:lang w:val="en-GB"/>
        </w:rPr>
        <w:footnoteReference w:id="63"/>
      </w:r>
      <w:r w:rsidR="00FA6D08" w:rsidRPr="00A34A90">
        <w:rPr>
          <w:lang w:val="en-GB"/>
        </w:rPr>
        <w:t xml:space="preserve"> adequate nutrition and access to health services.</w:t>
      </w:r>
      <w:r w:rsidR="00FA6D08" w:rsidRPr="00A34A90">
        <w:rPr>
          <w:rStyle w:val="FootnoteReference"/>
          <w:lang w:val="en-GB"/>
        </w:rPr>
        <w:footnoteReference w:id="64"/>
      </w:r>
      <w:r w:rsidR="00FA6D08" w:rsidRPr="00A34A90">
        <w:rPr>
          <w:lang w:val="en-GB"/>
        </w:rPr>
        <w:t xml:space="preserve"> </w:t>
      </w:r>
    </w:p>
    <w:p w:rsidR="00D234C0" w:rsidRPr="00A34A90" w:rsidRDefault="00D234C0" w:rsidP="007F7B66">
      <w:pPr>
        <w:pStyle w:val="H1G"/>
        <w:rPr>
          <w:lang w:val="en-GB"/>
        </w:rPr>
      </w:pPr>
      <w:r w:rsidRPr="00A34A90">
        <w:rPr>
          <w:lang w:val="en-GB"/>
        </w:rPr>
        <w:tab/>
      </w:r>
      <w:r w:rsidR="006D5484" w:rsidRPr="00A34A90">
        <w:rPr>
          <w:lang w:val="en-GB"/>
        </w:rPr>
        <w:t>C</w:t>
      </w:r>
      <w:r w:rsidRPr="00A34A90">
        <w:rPr>
          <w:lang w:val="en-GB"/>
        </w:rPr>
        <w:t>.</w:t>
      </w:r>
      <w:r w:rsidRPr="00A34A90">
        <w:rPr>
          <w:lang w:val="en-GB"/>
        </w:rPr>
        <w:tab/>
      </w:r>
      <w:r w:rsidR="00FA6D08" w:rsidRPr="00A34A90">
        <w:rPr>
          <w:lang w:val="en-GB"/>
        </w:rPr>
        <w:t>Right to health</w:t>
      </w:r>
    </w:p>
    <w:p w:rsidR="00FA6D08" w:rsidRPr="00A34A90" w:rsidRDefault="00A34A90" w:rsidP="00A34A90">
      <w:pPr>
        <w:pStyle w:val="SingleTxtG"/>
      </w:pPr>
      <w:r w:rsidRPr="00A34A90">
        <w:t>17.</w:t>
      </w:r>
      <w:r w:rsidRPr="00A34A90">
        <w:tab/>
      </w:r>
      <w:r w:rsidR="001F2CEA" w:rsidRPr="00A34A90">
        <w:rPr>
          <w:lang w:val="en-GB"/>
        </w:rPr>
        <w:t xml:space="preserve">States must </w:t>
      </w:r>
      <w:r w:rsidR="00FA6D08" w:rsidRPr="00A34A90">
        <w:rPr>
          <w:lang w:val="en-GB"/>
        </w:rPr>
        <w:t xml:space="preserve">respect the right to health </w:t>
      </w:r>
      <w:r w:rsidR="00454314" w:rsidRPr="00A34A90">
        <w:rPr>
          <w:lang w:val="en-GB"/>
        </w:rPr>
        <w:t>and ensure</w:t>
      </w:r>
      <w:r w:rsidR="00FA6D08" w:rsidRPr="00A34A90">
        <w:rPr>
          <w:lang w:val="en-GB"/>
        </w:rPr>
        <w:t xml:space="preserve"> equal access for all persons, including prisoners or detainees, to preventive, curative and palliative health services.</w:t>
      </w:r>
      <w:r w:rsidR="00FA6D08" w:rsidRPr="00A34A90">
        <w:rPr>
          <w:rStyle w:val="FootnoteReference"/>
          <w:lang w:val="en-GB"/>
        </w:rPr>
        <w:footnoteReference w:id="65"/>
      </w:r>
      <w:r w:rsidR="00FA6D08" w:rsidRPr="00A34A90">
        <w:rPr>
          <w:lang w:val="en-GB"/>
        </w:rPr>
        <w:t xml:space="preserve"> The Special Rapporteur </w:t>
      </w:r>
      <w:r w:rsidR="00AD0A51" w:rsidRPr="00A34A90">
        <w:rPr>
          <w:lang w:val="en-GB"/>
        </w:rPr>
        <w:t xml:space="preserve">on the right of everyone to the enjoyment of the highest attainable standard of physical and mental </w:t>
      </w:r>
      <w:hyperlink r:id="rId10" w:history="1">
        <w:r w:rsidR="00AD0A51" w:rsidRPr="00A34A90">
          <w:rPr>
            <w:lang w:val="en-GB"/>
          </w:rPr>
          <w:t>health</w:t>
        </w:r>
      </w:hyperlink>
      <w:r w:rsidR="007A6063" w:rsidRPr="00A34A90">
        <w:rPr>
          <w:lang w:val="en-GB"/>
        </w:rPr>
        <w:t xml:space="preserve"> </w:t>
      </w:r>
      <w:r w:rsidR="00FA6D08" w:rsidRPr="00A34A90">
        <w:rPr>
          <w:lang w:val="en-GB"/>
        </w:rPr>
        <w:t>has specifically noted the link between overincarceration,</w:t>
      </w:r>
      <w:r w:rsidR="00FA6D08" w:rsidRPr="00A34A90">
        <w:rPr>
          <w:rStyle w:val="FootnoteReference"/>
          <w:lang w:val="en-GB"/>
        </w:rPr>
        <w:footnoteReference w:id="66"/>
      </w:r>
      <w:r w:rsidR="00FA6D08" w:rsidRPr="00A34A90">
        <w:rPr>
          <w:lang w:val="en-GB"/>
        </w:rPr>
        <w:t xml:space="preserve"> overcrowding and infringements upon the right to health</w:t>
      </w:r>
      <w:r w:rsidR="007A6063" w:rsidRPr="00A34A90">
        <w:rPr>
          <w:lang w:val="en-GB"/>
        </w:rPr>
        <w:t>,</w:t>
      </w:r>
      <w:r w:rsidR="00FA6D08" w:rsidRPr="00A34A90">
        <w:rPr>
          <w:rStyle w:val="FootnoteReference"/>
          <w:lang w:val="en-GB"/>
        </w:rPr>
        <w:footnoteReference w:id="67"/>
      </w:r>
      <w:r w:rsidR="00FA6D08" w:rsidRPr="00A34A90">
        <w:rPr>
          <w:lang w:val="en-GB"/>
        </w:rPr>
        <w:t xml:space="preserve"> especially </w:t>
      </w:r>
      <w:r w:rsidR="00EC0CC6" w:rsidRPr="00A34A90">
        <w:rPr>
          <w:lang w:val="en-GB"/>
        </w:rPr>
        <w:t xml:space="preserve">in relation </w:t>
      </w:r>
      <w:r w:rsidR="00FA6D08" w:rsidRPr="00A34A90">
        <w:rPr>
          <w:lang w:val="en-GB"/>
        </w:rPr>
        <w:t>to the spread of infectious and communicable diseases, such as tuberculosis</w:t>
      </w:r>
      <w:r w:rsidR="00FA6D08" w:rsidRPr="00A34A90">
        <w:rPr>
          <w:rStyle w:val="FootnoteReference"/>
          <w:lang w:val="en-GB"/>
        </w:rPr>
        <w:footnoteReference w:id="68"/>
      </w:r>
      <w:r w:rsidR="00FA6D08" w:rsidRPr="00A34A90">
        <w:rPr>
          <w:lang w:val="en-GB"/>
        </w:rPr>
        <w:t xml:space="preserve"> and hepatitis C.</w:t>
      </w:r>
      <w:r w:rsidR="00FA6D08" w:rsidRPr="00A34A90">
        <w:rPr>
          <w:rStyle w:val="FootnoteReference"/>
          <w:lang w:val="en-GB"/>
        </w:rPr>
        <w:footnoteReference w:id="69"/>
      </w:r>
      <w:r w:rsidR="00FA6D08" w:rsidRPr="00A34A90">
        <w:rPr>
          <w:lang w:val="en-GB"/>
        </w:rPr>
        <w:t xml:space="preserve"> </w:t>
      </w:r>
      <w:r w:rsidR="00EC0CC6" w:rsidRPr="00A34A90">
        <w:rPr>
          <w:lang w:val="en-GB"/>
        </w:rPr>
        <w:t>T</w:t>
      </w:r>
      <w:r w:rsidR="00FA6D08" w:rsidRPr="00A34A90">
        <w:rPr>
          <w:lang w:val="en-GB"/>
        </w:rPr>
        <w:t>his poses risk</w:t>
      </w:r>
      <w:r w:rsidR="007A6063" w:rsidRPr="00A34A90">
        <w:rPr>
          <w:lang w:val="en-GB"/>
        </w:rPr>
        <w:t>s</w:t>
      </w:r>
      <w:r w:rsidR="00FA6D08" w:rsidRPr="00A34A90">
        <w:rPr>
          <w:lang w:val="en-GB"/>
        </w:rPr>
        <w:t xml:space="preserve"> not only to the health of other detainees, but also </w:t>
      </w:r>
      <w:r w:rsidR="007A6063" w:rsidRPr="00A34A90">
        <w:rPr>
          <w:lang w:val="en-GB"/>
        </w:rPr>
        <w:t xml:space="preserve">to the </w:t>
      </w:r>
      <w:r w:rsidR="00B33C09" w:rsidRPr="00A34A90">
        <w:rPr>
          <w:lang w:val="en-GB"/>
        </w:rPr>
        <w:t xml:space="preserve">staff and </w:t>
      </w:r>
      <w:r w:rsidR="00AD4639" w:rsidRPr="00A34A90">
        <w:rPr>
          <w:lang w:val="en-GB"/>
        </w:rPr>
        <w:t xml:space="preserve">even the </w:t>
      </w:r>
      <w:r w:rsidR="00FA6D08" w:rsidRPr="00A34A90">
        <w:rPr>
          <w:lang w:val="en-GB"/>
        </w:rPr>
        <w:t xml:space="preserve">general population </w:t>
      </w:r>
      <w:r w:rsidR="00AD4639" w:rsidRPr="00A34A90">
        <w:rPr>
          <w:lang w:val="en-GB"/>
        </w:rPr>
        <w:t xml:space="preserve">once </w:t>
      </w:r>
      <w:r w:rsidR="00FA6D08" w:rsidRPr="00A34A90">
        <w:rPr>
          <w:lang w:val="en-GB"/>
        </w:rPr>
        <w:t>prisoners are being released.</w:t>
      </w:r>
      <w:r w:rsidR="00FA6D08" w:rsidRPr="00A34A90">
        <w:rPr>
          <w:rStyle w:val="FootnoteReference"/>
          <w:lang w:val="en-GB"/>
        </w:rPr>
        <w:footnoteReference w:id="70"/>
      </w:r>
    </w:p>
    <w:p w:rsidR="00330E4E" w:rsidRPr="00A34A90" w:rsidRDefault="00A34A90" w:rsidP="00A34A90">
      <w:pPr>
        <w:pStyle w:val="SingleTxtG"/>
      </w:pPr>
      <w:r w:rsidRPr="00A34A90">
        <w:t>18.</w:t>
      </w:r>
      <w:r w:rsidRPr="00A34A90">
        <w:tab/>
      </w:r>
      <w:r w:rsidR="00FA6D08" w:rsidRPr="00A34A90">
        <w:rPr>
          <w:lang w:val="en-GB"/>
        </w:rPr>
        <w:t xml:space="preserve">Other </w:t>
      </w:r>
      <w:r w:rsidR="00E21102" w:rsidRPr="00A34A90">
        <w:rPr>
          <w:lang w:val="en-GB" w:eastAsia="es-ES"/>
        </w:rPr>
        <w:t>United Nations</w:t>
      </w:r>
      <w:r w:rsidR="00FA6D08" w:rsidRPr="00A34A90">
        <w:rPr>
          <w:lang w:val="en-GB"/>
        </w:rPr>
        <w:t xml:space="preserve"> and regional human right</w:t>
      </w:r>
      <w:r w:rsidR="007A6063" w:rsidRPr="00A34A90">
        <w:rPr>
          <w:lang w:val="en-GB"/>
        </w:rPr>
        <w:t>s</w:t>
      </w:r>
      <w:r w:rsidR="00FA6D08" w:rsidRPr="00A34A90">
        <w:rPr>
          <w:lang w:val="en-GB"/>
        </w:rPr>
        <w:t xml:space="preserve"> bodies </w:t>
      </w:r>
      <w:r w:rsidR="007A6063" w:rsidRPr="00A34A90">
        <w:rPr>
          <w:lang w:val="en-GB"/>
        </w:rPr>
        <w:t xml:space="preserve">have </w:t>
      </w:r>
      <w:r w:rsidR="00454314" w:rsidRPr="00A34A90">
        <w:rPr>
          <w:lang w:val="en-GB"/>
        </w:rPr>
        <w:t xml:space="preserve">also </w:t>
      </w:r>
      <w:r w:rsidR="00FA6D08" w:rsidRPr="00A34A90">
        <w:rPr>
          <w:lang w:val="en-GB"/>
        </w:rPr>
        <w:t>report</w:t>
      </w:r>
      <w:r w:rsidR="007A6063" w:rsidRPr="00A34A90">
        <w:rPr>
          <w:lang w:val="en-GB"/>
        </w:rPr>
        <w:t xml:space="preserve">ed </w:t>
      </w:r>
      <w:r w:rsidR="00FA6D08" w:rsidRPr="00A34A90">
        <w:rPr>
          <w:lang w:val="en-GB"/>
        </w:rPr>
        <w:t>the negative impact of overcrowding upon the right to health of detainees through denial of</w:t>
      </w:r>
      <w:r w:rsidR="007A6063" w:rsidRPr="00A34A90">
        <w:rPr>
          <w:lang w:val="en-GB"/>
        </w:rPr>
        <w:t>,</w:t>
      </w:r>
      <w:r w:rsidR="00FA6D08" w:rsidRPr="00A34A90">
        <w:rPr>
          <w:rStyle w:val="FootnoteReference"/>
          <w:lang w:val="en-GB"/>
        </w:rPr>
        <w:footnoteReference w:id="71"/>
      </w:r>
      <w:r w:rsidR="00FA6D08" w:rsidRPr="00A34A90">
        <w:rPr>
          <w:lang w:val="en-GB"/>
        </w:rPr>
        <w:t xml:space="preserve"> or inadequate access to</w:t>
      </w:r>
      <w:r w:rsidR="007A6063" w:rsidRPr="00A34A90">
        <w:rPr>
          <w:lang w:val="en-GB"/>
        </w:rPr>
        <w:t>,</w:t>
      </w:r>
      <w:r w:rsidR="00FA6D08" w:rsidRPr="00A34A90">
        <w:rPr>
          <w:lang w:val="en-GB"/>
        </w:rPr>
        <w:t xml:space="preserve"> medical treatment,</w:t>
      </w:r>
      <w:r w:rsidR="00FA6D08" w:rsidRPr="00A34A90">
        <w:rPr>
          <w:rStyle w:val="FootnoteReference"/>
          <w:lang w:val="en-GB"/>
        </w:rPr>
        <w:footnoteReference w:id="72"/>
      </w:r>
      <w:r w:rsidR="00FA6D08" w:rsidRPr="00A34A90">
        <w:rPr>
          <w:lang w:val="en-GB"/>
        </w:rPr>
        <w:t xml:space="preserve"> insufficient mental health </w:t>
      </w:r>
      <w:r w:rsidR="00B0212F" w:rsidRPr="00A34A90">
        <w:rPr>
          <w:lang w:val="en-GB"/>
        </w:rPr>
        <w:t>services</w:t>
      </w:r>
      <w:r w:rsidR="00FA6D08" w:rsidRPr="00A34A90">
        <w:rPr>
          <w:lang w:val="en-GB"/>
        </w:rPr>
        <w:t>,</w:t>
      </w:r>
      <w:r w:rsidR="00FA6D08" w:rsidRPr="00A34A90">
        <w:rPr>
          <w:rStyle w:val="FootnoteReference"/>
          <w:lang w:val="en-GB"/>
        </w:rPr>
        <w:footnoteReference w:id="73"/>
      </w:r>
      <w:r w:rsidR="00FA6D08" w:rsidRPr="00A34A90">
        <w:rPr>
          <w:lang w:val="en-GB"/>
        </w:rPr>
        <w:t xml:space="preserve"> lack of </w:t>
      </w:r>
      <w:r w:rsidR="00F00819" w:rsidRPr="00A34A90">
        <w:rPr>
          <w:lang w:val="en-GB"/>
        </w:rPr>
        <w:t>health-</w:t>
      </w:r>
      <w:r w:rsidR="00C36EB5" w:rsidRPr="00A34A90">
        <w:rPr>
          <w:lang w:val="en-GB"/>
        </w:rPr>
        <w:t>care</w:t>
      </w:r>
      <w:r w:rsidR="00FA6D08" w:rsidRPr="00A34A90">
        <w:rPr>
          <w:lang w:val="en-GB"/>
        </w:rPr>
        <w:t xml:space="preserve"> professionals in places of detention,</w:t>
      </w:r>
      <w:r w:rsidR="00FA6D08" w:rsidRPr="00A34A90">
        <w:rPr>
          <w:rStyle w:val="FootnoteReference"/>
          <w:lang w:val="en-GB"/>
        </w:rPr>
        <w:footnoteReference w:id="74"/>
      </w:r>
      <w:r w:rsidR="00FA6D08" w:rsidRPr="00A34A90">
        <w:rPr>
          <w:lang w:val="en-GB"/>
        </w:rPr>
        <w:t xml:space="preserve"> failure to implement effective harm-reduction programmes and drug-dependence treatment.</w:t>
      </w:r>
      <w:r w:rsidR="00FA6D08" w:rsidRPr="00A34A90">
        <w:rPr>
          <w:rStyle w:val="FootnoteReference"/>
          <w:lang w:val="en-GB"/>
        </w:rPr>
        <w:footnoteReference w:id="75"/>
      </w:r>
      <w:r w:rsidR="00FA6D08" w:rsidRPr="00A34A90">
        <w:rPr>
          <w:lang w:val="en-GB"/>
        </w:rPr>
        <w:t xml:space="preserve"> Overcrowding has also been </w:t>
      </w:r>
      <w:r w:rsidR="00AD4639" w:rsidRPr="00A34A90">
        <w:rPr>
          <w:lang w:val="en-GB"/>
        </w:rPr>
        <w:t>found</w:t>
      </w:r>
      <w:r w:rsidR="00FA6D08" w:rsidRPr="00A34A90">
        <w:rPr>
          <w:lang w:val="en-GB"/>
        </w:rPr>
        <w:t xml:space="preserve"> to </w:t>
      </w:r>
      <w:r w:rsidR="006F3545" w:rsidRPr="00A34A90">
        <w:rPr>
          <w:lang w:val="en-GB"/>
        </w:rPr>
        <w:t>be</w:t>
      </w:r>
      <w:r w:rsidR="001F2CEA" w:rsidRPr="00A34A90">
        <w:rPr>
          <w:lang w:val="en-GB"/>
        </w:rPr>
        <w:t xml:space="preserve"> </w:t>
      </w:r>
      <w:r w:rsidR="00FA6D08" w:rsidRPr="00A34A90">
        <w:rPr>
          <w:lang w:val="en-GB"/>
        </w:rPr>
        <w:t>a root</w:t>
      </w:r>
      <w:r w:rsidR="00F00819" w:rsidRPr="00A34A90">
        <w:rPr>
          <w:lang w:val="en-GB"/>
        </w:rPr>
        <w:t xml:space="preserve"> </w:t>
      </w:r>
      <w:r w:rsidR="00FA6D08" w:rsidRPr="00A34A90">
        <w:rPr>
          <w:lang w:val="en-GB"/>
        </w:rPr>
        <w:t xml:space="preserve">cause </w:t>
      </w:r>
      <w:r w:rsidR="001F2CEA" w:rsidRPr="00A34A90">
        <w:rPr>
          <w:lang w:val="en-GB"/>
        </w:rPr>
        <w:t xml:space="preserve">of </w:t>
      </w:r>
      <w:r w:rsidR="00FA6D08" w:rsidRPr="00A34A90">
        <w:rPr>
          <w:lang w:val="en-GB"/>
        </w:rPr>
        <w:t>entirely preventable medical conditions.</w:t>
      </w:r>
      <w:r w:rsidR="00FA6D08" w:rsidRPr="00A34A90">
        <w:rPr>
          <w:rStyle w:val="FootnoteReference"/>
          <w:lang w:val="en-GB"/>
        </w:rPr>
        <w:footnoteReference w:id="76"/>
      </w:r>
      <w:r w:rsidR="00FA6D08" w:rsidRPr="00A34A90">
        <w:rPr>
          <w:lang w:val="en-GB"/>
        </w:rPr>
        <w:t xml:space="preserve"> </w:t>
      </w:r>
    </w:p>
    <w:p w:rsidR="00FA6D08" w:rsidRPr="00A34A90" w:rsidRDefault="00A34A90" w:rsidP="00A34A90">
      <w:pPr>
        <w:pStyle w:val="SingleTxtG"/>
      </w:pPr>
      <w:r w:rsidRPr="00A34A90">
        <w:t>19.</w:t>
      </w:r>
      <w:r w:rsidRPr="00A34A90">
        <w:tab/>
      </w:r>
      <w:r w:rsidR="00FA6D08" w:rsidRPr="00A34A90">
        <w:rPr>
          <w:lang w:val="en-GB"/>
        </w:rPr>
        <w:t>There are also various factors associated with overcrowding that contribute to the denial of the right to health</w:t>
      </w:r>
      <w:r w:rsidR="001F2CEA" w:rsidRPr="00A34A90">
        <w:rPr>
          <w:lang w:val="en-GB"/>
        </w:rPr>
        <w:t>,</w:t>
      </w:r>
      <w:r w:rsidR="00FA6D08" w:rsidRPr="00A34A90">
        <w:rPr>
          <w:lang w:val="en-GB"/>
        </w:rPr>
        <w:t xml:space="preserve"> such as poor natural light and ventilation in places of detention,</w:t>
      </w:r>
      <w:r w:rsidR="00FA6D08" w:rsidRPr="00A34A90">
        <w:rPr>
          <w:rStyle w:val="FootnoteReference"/>
          <w:lang w:val="en-GB"/>
        </w:rPr>
        <w:footnoteReference w:id="77"/>
      </w:r>
      <w:r w:rsidR="00FA6D08" w:rsidRPr="00A34A90">
        <w:rPr>
          <w:lang w:val="en-GB"/>
        </w:rPr>
        <w:t xml:space="preserve"> extreme temperatures,</w:t>
      </w:r>
      <w:r w:rsidR="00FA6D08" w:rsidRPr="00A34A90">
        <w:rPr>
          <w:rStyle w:val="FootnoteReference"/>
          <w:lang w:val="en-GB"/>
        </w:rPr>
        <w:footnoteReference w:id="78"/>
      </w:r>
      <w:r w:rsidR="00FA6D08" w:rsidRPr="00A34A90">
        <w:rPr>
          <w:lang w:val="en-GB"/>
        </w:rPr>
        <w:t xml:space="preserve"> poor hygiene and sanitation standards,</w:t>
      </w:r>
      <w:r w:rsidR="00FA6D08" w:rsidRPr="00A34A90">
        <w:rPr>
          <w:rStyle w:val="FootnoteReference"/>
          <w:lang w:val="en-GB"/>
        </w:rPr>
        <w:footnoteReference w:id="79"/>
      </w:r>
      <w:r w:rsidR="00FA6D08" w:rsidRPr="00A34A90">
        <w:rPr>
          <w:lang w:val="en-GB"/>
        </w:rPr>
        <w:t xml:space="preserve"> insufficient provision for personal hygiene</w:t>
      </w:r>
      <w:r w:rsidR="001F2CEA" w:rsidRPr="00A34A90">
        <w:rPr>
          <w:lang w:val="en-GB"/>
        </w:rPr>
        <w:t>,</w:t>
      </w:r>
      <w:r w:rsidR="00FA6D08" w:rsidRPr="00A34A90">
        <w:rPr>
          <w:rStyle w:val="FootnoteReference"/>
          <w:lang w:val="en-GB"/>
        </w:rPr>
        <w:footnoteReference w:id="80"/>
      </w:r>
      <w:r w:rsidR="00FA6D08" w:rsidRPr="00A34A90">
        <w:rPr>
          <w:lang w:val="en-GB"/>
        </w:rPr>
        <w:t xml:space="preserve"> and infestation with </w:t>
      </w:r>
      <w:r w:rsidR="00F00819" w:rsidRPr="00A34A90">
        <w:rPr>
          <w:lang w:val="en-GB"/>
        </w:rPr>
        <w:t xml:space="preserve">insects </w:t>
      </w:r>
      <w:r w:rsidR="00FA6D08" w:rsidRPr="00A34A90">
        <w:rPr>
          <w:lang w:val="en-GB"/>
        </w:rPr>
        <w:t>and vermin.</w:t>
      </w:r>
      <w:r w:rsidR="00FA6D08" w:rsidRPr="00A34A90">
        <w:rPr>
          <w:rStyle w:val="FootnoteReference"/>
          <w:lang w:val="en-GB"/>
        </w:rPr>
        <w:footnoteReference w:id="81"/>
      </w:r>
      <w:r w:rsidR="00FA6D08" w:rsidRPr="00A34A90">
        <w:rPr>
          <w:lang w:val="en-GB"/>
        </w:rPr>
        <w:t xml:space="preserve"> </w:t>
      </w:r>
      <w:r w:rsidR="006F3545" w:rsidRPr="00A34A90">
        <w:rPr>
          <w:lang w:val="en-GB"/>
        </w:rPr>
        <w:t>Ultimately, infringements on the right to health may adversely impact on the right to life of detainees.</w:t>
      </w:r>
      <w:r w:rsidR="006F3545" w:rsidRPr="00A34A90">
        <w:rPr>
          <w:rStyle w:val="FootnoteReference"/>
          <w:lang w:val="en-GB"/>
        </w:rPr>
        <w:footnoteReference w:id="82"/>
      </w:r>
    </w:p>
    <w:p w:rsidR="00FA6D08" w:rsidRPr="00A34A90" w:rsidRDefault="00FA6D08" w:rsidP="00FA6D08">
      <w:pPr>
        <w:pStyle w:val="H1G"/>
        <w:rPr>
          <w:lang w:val="en-GB"/>
        </w:rPr>
      </w:pPr>
      <w:r w:rsidRPr="00A34A90">
        <w:rPr>
          <w:lang w:val="en-GB"/>
        </w:rPr>
        <w:tab/>
      </w:r>
      <w:r w:rsidR="006D5484" w:rsidRPr="00A34A90">
        <w:rPr>
          <w:lang w:val="en-GB"/>
        </w:rPr>
        <w:t>D</w:t>
      </w:r>
      <w:r w:rsidRPr="00A34A90">
        <w:rPr>
          <w:lang w:val="en-GB"/>
        </w:rPr>
        <w:t>.</w:t>
      </w:r>
      <w:r w:rsidRPr="00A34A90">
        <w:rPr>
          <w:lang w:val="en-GB"/>
        </w:rPr>
        <w:tab/>
        <w:t>Right to food, water and sanitation</w:t>
      </w:r>
    </w:p>
    <w:p w:rsidR="00FA6D08" w:rsidRPr="00A34A90" w:rsidRDefault="00A34A90" w:rsidP="00A34A90">
      <w:pPr>
        <w:pStyle w:val="SingleTxtG"/>
        <w:rPr>
          <w:lang w:eastAsia="en-GB"/>
        </w:rPr>
      </w:pPr>
      <w:r w:rsidRPr="00A34A90">
        <w:rPr>
          <w:lang w:eastAsia="en-GB"/>
        </w:rPr>
        <w:t>20.</w:t>
      </w:r>
      <w:r w:rsidRPr="00A34A90">
        <w:rPr>
          <w:lang w:eastAsia="en-GB"/>
        </w:rPr>
        <w:tab/>
      </w:r>
      <w:r w:rsidR="00FA6D08" w:rsidRPr="00A34A90">
        <w:rPr>
          <w:lang w:val="en-GB" w:eastAsia="en-GB"/>
        </w:rPr>
        <w:t xml:space="preserve">The Special </w:t>
      </w:r>
      <w:r w:rsidR="00FA6D08" w:rsidRPr="00A34A90">
        <w:rPr>
          <w:lang w:val="en-GB"/>
        </w:rPr>
        <w:t>Rapporteur</w:t>
      </w:r>
      <w:r w:rsidR="00FA6D08" w:rsidRPr="00A34A90">
        <w:rPr>
          <w:lang w:val="en-GB" w:eastAsia="en-GB"/>
        </w:rPr>
        <w:t xml:space="preserve"> on the human right to safe drinking water and sanitation emphasized that the lack of access to sanitation can be tantamount to inhuman or degrading treatment in certain circumstances, especially in the context of detention</w:t>
      </w:r>
      <w:r w:rsidR="001F2CEA" w:rsidRPr="00A34A90">
        <w:rPr>
          <w:lang w:val="en-GB" w:eastAsia="en-GB"/>
        </w:rPr>
        <w:t xml:space="preserve">. The Special Rapporteur </w:t>
      </w:r>
      <w:r w:rsidR="00FA6D08" w:rsidRPr="00A34A90">
        <w:rPr>
          <w:lang w:val="en-GB" w:eastAsia="en-GB"/>
        </w:rPr>
        <w:t xml:space="preserve">noted </w:t>
      </w:r>
      <w:r w:rsidR="001F2CEA" w:rsidRPr="00A34A90">
        <w:rPr>
          <w:lang w:val="en-GB" w:eastAsia="en-GB"/>
        </w:rPr>
        <w:t>that</w:t>
      </w:r>
      <w:r w:rsidR="00FA6D08" w:rsidRPr="00A34A90">
        <w:rPr>
          <w:lang w:val="en-GB" w:eastAsia="en-GB"/>
        </w:rPr>
        <w:t xml:space="preserve"> overcrowding in places of detention can seriously hinder the ability of the authorities to ensure safe drinking water and proper sanitation.</w:t>
      </w:r>
      <w:r w:rsidR="00FA6D08" w:rsidRPr="00A34A90">
        <w:rPr>
          <w:rStyle w:val="FootnoteReference"/>
          <w:lang w:val="en-GB"/>
        </w:rPr>
        <w:footnoteReference w:id="83"/>
      </w:r>
      <w:r w:rsidR="00FA6D08" w:rsidRPr="00A34A90">
        <w:rPr>
          <w:lang w:val="en-GB" w:eastAsia="en-GB"/>
        </w:rPr>
        <w:t xml:space="preserve"> </w:t>
      </w:r>
    </w:p>
    <w:p w:rsidR="00FA6D08" w:rsidRPr="00A34A90" w:rsidRDefault="00A34A90" w:rsidP="00A34A90">
      <w:pPr>
        <w:pStyle w:val="SingleTxtG"/>
        <w:rPr>
          <w:lang w:eastAsia="en-GB"/>
        </w:rPr>
      </w:pPr>
      <w:r w:rsidRPr="00A34A90">
        <w:rPr>
          <w:lang w:eastAsia="en-GB"/>
        </w:rPr>
        <w:t>21.</w:t>
      </w:r>
      <w:r w:rsidRPr="00A34A90">
        <w:rPr>
          <w:lang w:eastAsia="en-GB"/>
        </w:rPr>
        <w:tab/>
      </w:r>
      <w:r w:rsidR="00FA6D08" w:rsidRPr="00A34A90">
        <w:rPr>
          <w:lang w:val="en-GB" w:eastAsia="en-GB"/>
        </w:rPr>
        <w:t xml:space="preserve">The Special </w:t>
      </w:r>
      <w:r w:rsidR="00FA6D08" w:rsidRPr="00A34A90">
        <w:rPr>
          <w:lang w:val="en-GB"/>
        </w:rPr>
        <w:t>Rapporteur</w:t>
      </w:r>
      <w:r w:rsidR="00FA6D08" w:rsidRPr="00A34A90">
        <w:rPr>
          <w:lang w:val="en-GB" w:eastAsia="en-GB"/>
        </w:rPr>
        <w:t xml:space="preserve"> on the right to food has highlight</w:t>
      </w:r>
      <w:r w:rsidR="001F2CEA" w:rsidRPr="00A34A90">
        <w:rPr>
          <w:lang w:val="en-GB" w:eastAsia="en-GB"/>
        </w:rPr>
        <w:t>ed t</w:t>
      </w:r>
      <w:r w:rsidR="00FA6D08" w:rsidRPr="00A34A90">
        <w:rPr>
          <w:lang w:val="en-GB" w:eastAsia="en-GB"/>
        </w:rPr>
        <w:t>he</w:t>
      </w:r>
      <w:r w:rsidR="001F2CEA" w:rsidRPr="00A34A90">
        <w:rPr>
          <w:lang w:val="en-GB" w:eastAsia="en-GB"/>
        </w:rPr>
        <w:t xml:space="preserve"> frequent infringements upon the </w:t>
      </w:r>
      <w:r w:rsidR="00FA6D08" w:rsidRPr="00A34A90">
        <w:rPr>
          <w:lang w:val="en-GB" w:eastAsia="en-GB"/>
        </w:rPr>
        <w:t>right</w:t>
      </w:r>
      <w:r w:rsidR="001F2CEA" w:rsidRPr="00A34A90">
        <w:rPr>
          <w:lang w:val="en-GB" w:eastAsia="en-GB"/>
        </w:rPr>
        <w:t xml:space="preserve"> to adequate food</w:t>
      </w:r>
      <w:r w:rsidR="00FA6D08" w:rsidRPr="00A34A90">
        <w:rPr>
          <w:lang w:val="en-GB" w:eastAsia="en-GB"/>
        </w:rPr>
        <w:t xml:space="preserve"> of </w:t>
      </w:r>
      <w:r w:rsidR="00EC0CC6" w:rsidRPr="00A34A90">
        <w:rPr>
          <w:lang w:val="en-GB" w:eastAsia="en-GB"/>
        </w:rPr>
        <w:t>detainees</w:t>
      </w:r>
      <w:r w:rsidR="00FA6D08" w:rsidRPr="00A34A90">
        <w:rPr>
          <w:rStyle w:val="FootnoteReference"/>
          <w:lang w:val="en-GB"/>
        </w:rPr>
        <w:footnoteReference w:id="84"/>
      </w:r>
      <w:r w:rsidR="00FA6D08" w:rsidRPr="00A34A90">
        <w:rPr>
          <w:lang w:val="en-GB" w:eastAsia="en-GB"/>
        </w:rPr>
        <w:t xml:space="preserve"> and emphasiz</w:t>
      </w:r>
      <w:r w:rsidR="001F2CEA" w:rsidRPr="00A34A90">
        <w:rPr>
          <w:lang w:val="en-GB" w:eastAsia="en-GB"/>
        </w:rPr>
        <w:t>ed</w:t>
      </w:r>
      <w:r w:rsidR="00FA6D08" w:rsidRPr="00A34A90">
        <w:rPr>
          <w:lang w:val="en-GB" w:eastAsia="en-GB"/>
        </w:rPr>
        <w:t xml:space="preserve"> State responsibility to provide those in detention with adequate food.</w:t>
      </w:r>
      <w:r w:rsidR="00FA6D08" w:rsidRPr="00A34A90">
        <w:rPr>
          <w:rStyle w:val="FootnoteReference"/>
          <w:lang w:val="en-GB"/>
        </w:rPr>
        <w:footnoteReference w:id="85"/>
      </w:r>
      <w:r w:rsidR="00FA6D08" w:rsidRPr="00A34A90">
        <w:rPr>
          <w:lang w:val="en-GB" w:eastAsia="en-GB"/>
        </w:rPr>
        <w:t xml:space="preserve"> The Special Rapporteur has also underlined the ne</w:t>
      </w:r>
      <w:r w:rsidR="001F2CEA" w:rsidRPr="00A34A90">
        <w:rPr>
          <w:lang w:val="en-GB" w:eastAsia="en-GB"/>
        </w:rPr>
        <w:t xml:space="preserve">gative impact of overcrowding </w:t>
      </w:r>
      <w:r w:rsidR="00FA6D08" w:rsidRPr="00A34A90">
        <w:rPr>
          <w:lang w:val="en-GB" w:eastAsia="en-GB"/>
        </w:rPr>
        <w:t>on the right to food.</w:t>
      </w:r>
      <w:r w:rsidR="00FA6D08" w:rsidRPr="00A34A90">
        <w:rPr>
          <w:rStyle w:val="FootnoteReference"/>
          <w:lang w:val="en-GB"/>
        </w:rPr>
        <w:footnoteReference w:id="86"/>
      </w:r>
    </w:p>
    <w:p w:rsidR="00B33C09" w:rsidRPr="00A34A90" w:rsidRDefault="00A34A90" w:rsidP="00A34A90">
      <w:pPr>
        <w:pStyle w:val="SingleTxtG"/>
        <w:rPr>
          <w:lang w:eastAsia="en-GB"/>
        </w:rPr>
      </w:pPr>
      <w:r w:rsidRPr="00A34A90">
        <w:rPr>
          <w:lang w:eastAsia="en-GB"/>
        </w:rPr>
        <w:t>22.</w:t>
      </w:r>
      <w:r w:rsidRPr="00A34A90">
        <w:rPr>
          <w:lang w:eastAsia="en-GB"/>
        </w:rPr>
        <w:tab/>
      </w:r>
      <w:r w:rsidR="00FA6D08" w:rsidRPr="00A34A90">
        <w:rPr>
          <w:lang w:val="en-GB" w:eastAsia="en-GB"/>
        </w:rPr>
        <w:t xml:space="preserve">Numerous </w:t>
      </w:r>
      <w:r w:rsidR="006F3545" w:rsidRPr="00A34A90">
        <w:rPr>
          <w:lang w:val="en-GB" w:eastAsia="en-GB"/>
        </w:rPr>
        <w:t xml:space="preserve">other </w:t>
      </w:r>
      <w:r w:rsidR="00E21102" w:rsidRPr="00A34A90">
        <w:rPr>
          <w:lang w:val="en-GB" w:eastAsia="es-ES"/>
        </w:rPr>
        <w:t>United Nations</w:t>
      </w:r>
      <w:r w:rsidR="00FA6D08" w:rsidRPr="00A34A90">
        <w:rPr>
          <w:lang w:val="en-GB" w:eastAsia="en-GB"/>
        </w:rPr>
        <w:t xml:space="preserve"> and regional human rights bodies have </w:t>
      </w:r>
      <w:r w:rsidR="006F3545" w:rsidRPr="00A34A90">
        <w:rPr>
          <w:lang w:val="en-GB" w:eastAsia="en-GB"/>
        </w:rPr>
        <w:t xml:space="preserve">also </w:t>
      </w:r>
      <w:r w:rsidR="00FA6D08" w:rsidRPr="00A34A90">
        <w:rPr>
          <w:lang w:val="en-GB" w:eastAsia="en-GB"/>
        </w:rPr>
        <w:t>reported serious infringements upon detainees’ right to safe water and sanitation</w:t>
      </w:r>
      <w:r w:rsidR="00F00819" w:rsidRPr="00A34A90">
        <w:rPr>
          <w:lang w:val="en-GB" w:eastAsia="en-GB"/>
        </w:rPr>
        <w:t>,</w:t>
      </w:r>
      <w:r w:rsidR="00FA6D08" w:rsidRPr="00A34A90">
        <w:rPr>
          <w:lang w:val="en-GB" w:eastAsia="en-GB"/>
        </w:rPr>
        <w:t xml:space="preserve"> as well as the right to food</w:t>
      </w:r>
      <w:r w:rsidR="001F2CEA" w:rsidRPr="00A34A90">
        <w:rPr>
          <w:lang w:val="en-GB" w:eastAsia="en-GB"/>
        </w:rPr>
        <w:t>. These infringements</w:t>
      </w:r>
      <w:r w:rsidR="00EC0CC6" w:rsidRPr="00A34A90">
        <w:rPr>
          <w:lang w:val="en-GB" w:eastAsia="en-GB"/>
        </w:rPr>
        <w:t>,</w:t>
      </w:r>
      <w:r w:rsidR="001F2CEA" w:rsidRPr="00A34A90">
        <w:rPr>
          <w:lang w:val="en-GB" w:eastAsia="en-GB"/>
        </w:rPr>
        <w:t xml:space="preserve"> </w:t>
      </w:r>
      <w:r w:rsidR="00FA6D08" w:rsidRPr="00A34A90">
        <w:rPr>
          <w:lang w:val="en-GB" w:eastAsia="en-GB"/>
        </w:rPr>
        <w:t>attributed to overcrowding</w:t>
      </w:r>
      <w:r w:rsidR="00EC0CC6" w:rsidRPr="00A34A90">
        <w:rPr>
          <w:lang w:val="en-GB" w:eastAsia="en-GB"/>
        </w:rPr>
        <w:t xml:space="preserve">, </w:t>
      </w:r>
      <w:r w:rsidR="001F2CEA" w:rsidRPr="00A34A90">
        <w:rPr>
          <w:lang w:val="en-GB" w:eastAsia="en-GB"/>
        </w:rPr>
        <w:t>i</w:t>
      </w:r>
      <w:r w:rsidR="00FA6D08" w:rsidRPr="00A34A90">
        <w:rPr>
          <w:lang w:val="en-GB" w:eastAsia="en-GB"/>
        </w:rPr>
        <w:t>nclude failure of the State to provide adequate quality and quantity of food</w:t>
      </w:r>
      <w:r w:rsidR="006F3545" w:rsidRPr="00A34A90">
        <w:rPr>
          <w:lang w:val="en-GB" w:eastAsia="en-GB"/>
        </w:rPr>
        <w:t>;</w:t>
      </w:r>
      <w:r w:rsidR="00FA6D08" w:rsidRPr="00A34A90">
        <w:rPr>
          <w:rStyle w:val="FootnoteReference"/>
          <w:lang w:val="en-GB"/>
        </w:rPr>
        <w:footnoteReference w:id="87"/>
      </w:r>
      <w:r w:rsidR="00FA6D08" w:rsidRPr="00A34A90">
        <w:rPr>
          <w:lang w:val="en-GB" w:eastAsia="en-GB"/>
        </w:rPr>
        <w:t xml:space="preserve"> adequate washing</w:t>
      </w:r>
      <w:r w:rsidR="00FA6D08" w:rsidRPr="00A34A90">
        <w:rPr>
          <w:rStyle w:val="FootnoteReference"/>
          <w:lang w:val="en-GB"/>
        </w:rPr>
        <w:footnoteReference w:id="88"/>
      </w:r>
      <w:r w:rsidR="00FA6D08" w:rsidRPr="00A34A90">
        <w:rPr>
          <w:lang w:val="en-GB" w:eastAsia="en-GB"/>
        </w:rPr>
        <w:t xml:space="preserve"> and toilet facilities;</w:t>
      </w:r>
      <w:r w:rsidR="00FA6D08" w:rsidRPr="00A34A90">
        <w:rPr>
          <w:rStyle w:val="FootnoteReference"/>
          <w:lang w:val="en-GB"/>
        </w:rPr>
        <w:footnoteReference w:id="89"/>
      </w:r>
      <w:r w:rsidR="000833AF" w:rsidRPr="00A34A90">
        <w:rPr>
          <w:lang w:val="en-GB" w:eastAsia="en-GB"/>
        </w:rPr>
        <w:t xml:space="preserve"> </w:t>
      </w:r>
      <w:r w:rsidR="00FA6D08" w:rsidRPr="00A34A90">
        <w:rPr>
          <w:lang w:val="en-GB" w:eastAsia="en-GB"/>
        </w:rPr>
        <w:t>safe drinking water</w:t>
      </w:r>
      <w:r w:rsidR="00FA6D08" w:rsidRPr="00A34A90">
        <w:rPr>
          <w:rStyle w:val="FootnoteReference"/>
          <w:lang w:val="en-GB"/>
        </w:rPr>
        <w:footnoteReference w:id="90"/>
      </w:r>
      <w:r w:rsidR="00FA6D08" w:rsidRPr="00A34A90">
        <w:rPr>
          <w:lang w:val="en-GB" w:eastAsia="en-GB"/>
        </w:rPr>
        <w:t xml:space="preserve"> and sanitation</w:t>
      </w:r>
      <w:r w:rsidR="000833AF" w:rsidRPr="00A34A90">
        <w:rPr>
          <w:lang w:val="en-GB" w:eastAsia="en-GB"/>
        </w:rPr>
        <w:t>,</w:t>
      </w:r>
      <w:r w:rsidR="00FA6D08" w:rsidRPr="00A34A90">
        <w:rPr>
          <w:rStyle w:val="FootnoteReference"/>
          <w:lang w:val="en-GB"/>
        </w:rPr>
        <w:footnoteReference w:id="91"/>
      </w:r>
      <w:r w:rsidR="00FA6D08" w:rsidRPr="00A34A90">
        <w:rPr>
          <w:lang w:val="en-GB" w:eastAsia="en-GB"/>
        </w:rPr>
        <w:t xml:space="preserve"> including access to such basic hygiene products such as soap and toilet paper free of charge</w:t>
      </w:r>
      <w:r w:rsidR="001F2CEA" w:rsidRPr="00A34A90">
        <w:rPr>
          <w:lang w:val="en-GB" w:eastAsia="en-GB"/>
        </w:rPr>
        <w:t>,</w:t>
      </w:r>
      <w:r w:rsidR="00FA6D08" w:rsidRPr="00A34A90">
        <w:rPr>
          <w:rStyle w:val="FootnoteReference"/>
          <w:lang w:val="en-GB"/>
        </w:rPr>
        <w:footnoteReference w:id="92"/>
      </w:r>
      <w:r w:rsidR="00FA6D08" w:rsidRPr="00A34A90">
        <w:rPr>
          <w:lang w:val="en-GB" w:eastAsia="en-GB"/>
        </w:rPr>
        <w:t xml:space="preserve"> and adequate sleeping arrangements</w:t>
      </w:r>
      <w:r w:rsidR="001F2CEA" w:rsidRPr="00A34A90">
        <w:rPr>
          <w:lang w:val="en-GB" w:eastAsia="en-GB"/>
        </w:rPr>
        <w:t>,</w:t>
      </w:r>
      <w:r w:rsidR="00FA6D08" w:rsidRPr="00A34A90">
        <w:rPr>
          <w:lang w:val="en-GB" w:eastAsia="en-GB"/>
        </w:rPr>
        <w:t xml:space="preserve"> including</w:t>
      </w:r>
      <w:r w:rsidR="001F2CEA" w:rsidRPr="00A34A90">
        <w:rPr>
          <w:lang w:val="en-GB" w:eastAsia="en-GB"/>
        </w:rPr>
        <w:t xml:space="preserve"> a</w:t>
      </w:r>
      <w:r w:rsidR="00FA6D08" w:rsidRPr="00A34A90">
        <w:rPr>
          <w:lang w:val="en-GB" w:eastAsia="en-GB"/>
        </w:rPr>
        <w:t xml:space="preserve"> clean mattress and bedding.</w:t>
      </w:r>
      <w:r w:rsidR="00FA6D08" w:rsidRPr="00A34A90">
        <w:rPr>
          <w:rStyle w:val="FootnoteReference"/>
          <w:lang w:val="en-GB"/>
        </w:rPr>
        <w:footnoteReference w:id="93"/>
      </w:r>
      <w:r w:rsidR="00FA6D08" w:rsidRPr="00A34A90">
        <w:rPr>
          <w:lang w:val="en-GB" w:eastAsia="en-GB"/>
        </w:rPr>
        <w:t xml:space="preserve"> </w:t>
      </w:r>
    </w:p>
    <w:p w:rsidR="00FA6D08" w:rsidRPr="00A34A90" w:rsidRDefault="00A34A90" w:rsidP="00A34A90">
      <w:pPr>
        <w:pStyle w:val="SingleTxtG"/>
        <w:rPr>
          <w:lang w:eastAsia="en-GB"/>
        </w:rPr>
      </w:pPr>
      <w:r w:rsidRPr="00A34A90">
        <w:rPr>
          <w:lang w:eastAsia="en-GB"/>
        </w:rPr>
        <w:t>23.</w:t>
      </w:r>
      <w:r w:rsidRPr="00A34A90">
        <w:rPr>
          <w:lang w:eastAsia="en-GB"/>
        </w:rPr>
        <w:tab/>
      </w:r>
      <w:r w:rsidR="00FA6D08" w:rsidRPr="00A34A90">
        <w:rPr>
          <w:lang w:val="en-GB" w:eastAsia="en-GB"/>
        </w:rPr>
        <w:t>Failure to ensure proper implementation of these rights has led to violations of other rights</w:t>
      </w:r>
      <w:r w:rsidR="00F56710" w:rsidRPr="00A34A90">
        <w:rPr>
          <w:lang w:val="en-GB" w:eastAsia="en-GB"/>
        </w:rPr>
        <w:t>,</w:t>
      </w:r>
      <w:r w:rsidR="00FA6D08" w:rsidRPr="00A34A90">
        <w:rPr>
          <w:lang w:val="en-GB" w:eastAsia="en-GB"/>
        </w:rPr>
        <w:t xml:space="preserve"> </w:t>
      </w:r>
      <w:r w:rsidR="00EC0CC6" w:rsidRPr="00A34A90">
        <w:rPr>
          <w:lang w:val="en-GB" w:eastAsia="en-GB"/>
        </w:rPr>
        <w:t xml:space="preserve">including </w:t>
      </w:r>
      <w:r w:rsidR="0066352C" w:rsidRPr="00A34A90">
        <w:rPr>
          <w:lang w:val="en-GB" w:eastAsia="en-GB"/>
        </w:rPr>
        <w:t xml:space="preserve">the </w:t>
      </w:r>
      <w:r w:rsidR="00FA6D08" w:rsidRPr="00A34A90">
        <w:rPr>
          <w:lang w:val="en-GB" w:eastAsia="en-GB"/>
        </w:rPr>
        <w:t>right to safety and security</w:t>
      </w:r>
      <w:r w:rsidR="008F075A" w:rsidRPr="00A34A90">
        <w:rPr>
          <w:lang w:val="en-GB" w:eastAsia="en-GB"/>
        </w:rPr>
        <w:t>,</w:t>
      </w:r>
      <w:r w:rsidR="00FA6D08" w:rsidRPr="00A34A90">
        <w:rPr>
          <w:lang w:val="en-GB" w:eastAsia="en-GB"/>
        </w:rPr>
        <w:t xml:space="preserve"> as inadequate food provision has led to tensions in places of detention and even violence</w:t>
      </w:r>
      <w:r w:rsidR="006F3545" w:rsidRPr="00A34A90">
        <w:rPr>
          <w:lang w:val="en-GB" w:eastAsia="en-GB"/>
        </w:rPr>
        <w:t>,</w:t>
      </w:r>
      <w:r w:rsidR="00FA6D08" w:rsidRPr="00A34A90">
        <w:rPr>
          <w:rStyle w:val="FootnoteReference"/>
          <w:lang w:val="en-GB"/>
        </w:rPr>
        <w:footnoteReference w:id="94"/>
      </w:r>
      <w:r w:rsidR="00FA6D08" w:rsidRPr="00A34A90">
        <w:rPr>
          <w:lang w:val="en-GB" w:eastAsia="en-GB"/>
        </w:rPr>
        <w:t xml:space="preserve"> </w:t>
      </w:r>
      <w:r w:rsidR="007A6063" w:rsidRPr="00A34A90">
        <w:rPr>
          <w:lang w:val="en-GB" w:eastAsia="en-GB"/>
        </w:rPr>
        <w:t xml:space="preserve">as well as </w:t>
      </w:r>
      <w:r w:rsidR="00FA6D08" w:rsidRPr="00A34A90">
        <w:rPr>
          <w:lang w:val="en-GB" w:eastAsia="en-GB"/>
        </w:rPr>
        <w:t>freedom from cruel, inhuman or degrading treatment.</w:t>
      </w:r>
      <w:r w:rsidR="00FA6D08" w:rsidRPr="00A34A90">
        <w:rPr>
          <w:rStyle w:val="FootnoteReference"/>
          <w:lang w:val="en-GB"/>
        </w:rPr>
        <w:footnoteReference w:id="95"/>
      </w:r>
      <w:r w:rsidR="00FA6D08" w:rsidRPr="00A34A90">
        <w:rPr>
          <w:lang w:val="en-GB"/>
        </w:rPr>
        <w:t xml:space="preserve"> </w:t>
      </w:r>
      <w:r w:rsidR="00FA6D08" w:rsidRPr="00A34A90">
        <w:rPr>
          <w:lang w:val="en-GB" w:eastAsia="en-GB"/>
        </w:rPr>
        <w:t>Clean water supply, effective sewage and waste disposal, hygienic food preparation and general hygiene practic</w:t>
      </w:r>
      <w:r w:rsidR="0066352C" w:rsidRPr="00A34A90">
        <w:rPr>
          <w:lang w:val="en-GB" w:eastAsia="en-GB"/>
        </w:rPr>
        <w:t>es are all essential to a clean and</w:t>
      </w:r>
      <w:r w:rsidR="00FA6D08" w:rsidRPr="00A34A90">
        <w:rPr>
          <w:lang w:val="en-GB" w:eastAsia="en-GB"/>
        </w:rPr>
        <w:t xml:space="preserve"> healthy prison environment and to preventing and controlling the spread of disease</w:t>
      </w:r>
      <w:r w:rsidR="006F3545" w:rsidRPr="00A34A90">
        <w:rPr>
          <w:lang w:val="en-GB" w:eastAsia="en-GB"/>
        </w:rPr>
        <w:t>,</w:t>
      </w:r>
      <w:r w:rsidR="00FA6D08" w:rsidRPr="00A34A90">
        <w:rPr>
          <w:rStyle w:val="FootnoteReference"/>
          <w:lang w:val="en-GB"/>
        </w:rPr>
        <w:footnoteReference w:id="96"/>
      </w:r>
      <w:r w:rsidR="00FA6D08" w:rsidRPr="00A34A90">
        <w:rPr>
          <w:lang w:val="en-GB" w:eastAsia="en-GB"/>
        </w:rPr>
        <w:t xml:space="preserve"> </w:t>
      </w:r>
      <w:r w:rsidR="006F3545" w:rsidRPr="00A34A90">
        <w:rPr>
          <w:lang w:val="en-GB" w:eastAsia="en-GB"/>
        </w:rPr>
        <w:t>and t</w:t>
      </w:r>
      <w:r w:rsidR="0066352C" w:rsidRPr="00A34A90">
        <w:rPr>
          <w:lang w:val="en-GB" w:eastAsia="en-GB"/>
        </w:rPr>
        <w:t xml:space="preserve">heir absence </w:t>
      </w:r>
      <w:r w:rsidR="00FA6D08" w:rsidRPr="00A34A90">
        <w:rPr>
          <w:lang w:val="en-GB" w:eastAsia="en-GB"/>
        </w:rPr>
        <w:t xml:space="preserve">can </w:t>
      </w:r>
      <w:r w:rsidR="006F3545" w:rsidRPr="00A34A90">
        <w:rPr>
          <w:lang w:val="en-GB" w:eastAsia="en-GB"/>
        </w:rPr>
        <w:t xml:space="preserve">also </w:t>
      </w:r>
      <w:r w:rsidR="00FA6D08" w:rsidRPr="00A34A90">
        <w:rPr>
          <w:lang w:val="en-GB" w:eastAsia="en-GB"/>
        </w:rPr>
        <w:t>negatively affect the right to health</w:t>
      </w:r>
      <w:r w:rsidR="00FA6D08" w:rsidRPr="00A34A90">
        <w:rPr>
          <w:rStyle w:val="FootnoteReference"/>
          <w:lang w:val="en-GB"/>
        </w:rPr>
        <w:footnoteReference w:id="97"/>
      </w:r>
      <w:r w:rsidR="00FA6D08" w:rsidRPr="00A34A90">
        <w:rPr>
          <w:lang w:val="en-GB" w:eastAsia="en-GB"/>
        </w:rPr>
        <w:t xml:space="preserve"> and even </w:t>
      </w:r>
      <w:r w:rsidR="007A6063" w:rsidRPr="00A34A90">
        <w:rPr>
          <w:lang w:val="en-GB" w:eastAsia="en-GB"/>
        </w:rPr>
        <w:t xml:space="preserve">the </w:t>
      </w:r>
      <w:r w:rsidR="00FA6D08" w:rsidRPr="00A34A90">
        <w:rPr>
          <w:lang w:val="en-GB" w:eastAsia="en-GB"/>
        </w:rPr>
        <w:t>right to life.</w:t>
      </w:r>
      <w:r w:rsidR="00FA6D08" w:rsidRPr="00A34A90">
        <w:rPr>
          <w:rStyle w:val="FootnoteReference"/>
          <w:lang w:val="en-GB"/>
        </w:rPr>
        <w:footnoteReference w:id="98"/>
      </w:r>
    </w:p>
    <w:p w:rsidR="00FA6D08" w:rsidRPr="00A34A90" w:rsidRDefault="00FA6D08" w:rsidP="00FA6D08">
      <w:pPr>
        <w:pStyle w:val="H1G"/>
        <w:rPr>
          <w:lang w:val="en-GB"/>
        </w:rPr>
      </w:pPr>
      <w:r w:rsidRPr="00A34A90">
        <w:rPr>
          <w:lang w:val="en-GB"/>
        </w:rPr>
        <w:tab/>
      </w:r>
      <w:r w:rsidR="006D5484" w:rsidRPr="00A34A90">
        <w:rPr>
          <w:lang w:val="en-GB"/>
        </w:rPr>
        <w:t>E</w:t>
      </w:r>
      <w:r w:rsidRPr="00A34A90">
        <w:rPr>
          <w:lang w:val="en-GB"/>
        </w:rPr>
        <w:t>.</w:t>
      </w:r>
      <w:r w:rsidRPr="00A34A90">
        <w:rPr>
          <w:lang w:val="en-GB"/>
        </w:rPr>
        <w:tab/>
        <w:t>Right to education and rehabilitation</w:t>
      </w:r>
    </w:p>
    <w:p w:rsidR="00FA6D08" w:rsidRPr="00A34A90" w:rsidRDefault="00A34A90" w:rsidP="00A34A90">
      <w:pPr>
        <w:pStyle w:val="SingleTxtG"/>
      </w:pPr>
      <w:r w:rsidRPr="00A34A90">
        <w:t>24.</w:t>
      </w:r>
      <w:r w:rsidRPr="00A34A90">
        <w:tab/>
      </w:r>
      <w:r w:rsidR="00FA6D08" w:rsidRPr="00A34A90">
        <w:rPr>
          <w:lang w:val="en-GB"/>
        </w:rPr>
        <w:t xml:space="preserve">Underlining that </w:t>
      </w:r>
      <w:r w:rsidR="00EC0CC6" w:rsidRPr="00A34A90">
        <w:rPr>
          <w:lang w:val="en-GB"/>
        </w:rPr>
        <w:t xml:space="preserve">detainees </w:t>
      </w:r>
      <w:r w:rsidR="00FA6D08" w:rsidRPr="00A34A90">
        <w:rPr>
          <w:lang w:val="en-GB"/>
        </w:rPr>
        <w:t xml:space="preserve">constitute </w:t>
      </w:r>
      <w:r w:rsidR="007A6063" w:rsidRPr="00A34A90">
        <w:rPr>
          <w:lang w:val="en-GB"/>
        </w:rPr>
        <w:t>a</w:t>
      </w:r>
      <w:r w:rsidR="00712AF7" w:rsidRPr="00A34A90">
        <w:rPr>
          <w:lang w:val="en-GB"/>
        </w:rPr>
        <w:t xml:space="preserve"> </w:t>
      </w:r>
      <w:r w:rsidR="007A6063" w:rsidRPr="00A34A90">
        <w:rPr>
          <w:lang w:val="en-GB"/>
        </w:rPr>
        <w:t>h</w:t>
      </w:r>
      <w:r w:rsidR="00FA6D08" w:rsidRPr="00A34A90">
        <w:rPr>
          <w:lang w:val="en-GB"/>
        </w:rPr>
        <w:t xml:space="preserve">ighly marginalized group </w:t>
      </w:r>
      <w:r w:rsidR="006F7618" w:rsidRPr="00A34A90">
        <w:rPr>
          <w:lang w:val="en-GB"/>
        </w:rPr>
        <w:t xml:space="preserve">facing </w:t>
      </w:r>
      <w:r w:rsidR="00FA6D08" w:rsidRPr="00A34A90">
        <w:rPr>
          <w:lang w:val="en-GB"/>
        </w:rPr>
        <w:t xml:space="preserve">endemic violations of </w:t>
      </w:r>
      <w:r w:rsidR="00F56710" w:rsidRPr="00A34A90">
        <w:rPr>
          <w:lang w:val="en-GB"/>
        </w:rPr>
        <w:t xml:space="preserve">their </w:t>
      </w:r>
      <w:r w:rsidR="00FA6D08" w:rsidRPr="00A34A90">
        <w:rPr>
          <w:lang w:val="en-GB"/>
        </w:rPr>
        <w:t>right to education, the Special Rapporteur on the right to education has emphasized the negative impact of overcrowding on the exercise of this right</w:t>
      </w:r>
      <w:r w:rsidR="00B33C09" w:rsidRPr="00A34A90">
        <w:rPr>
          <w:lang w:val="en-GB"/>
        </w:rPr>
        <w:t xml:space="preserve">. </w:t>
      </w:r>
      <w:r w:rsidR="00263974" w:rsidRPr="00A34A90">
        <w:rPr>
          <w:lang w:val="en-GB"/>
        </w:rPr>
        <w:t>O</w:t>
      </w:r>
      <w:r w:rsidR="00FA6D08" w:rsidRPr="00A34A90">
        <w:rPr>
          <w:lang w:val="en-GB"/>
        </w:rPr>
        <w:t xml:space="preserve">vercrowding </w:t>
      </w:r>
      <w:r w:rsidR="00B33C09" w:rsidRPr="00A34A90">
        <w:rPr>
          <w:lang w:val="en-GB"/>
        </w:rPr>
        <w:t xml:space="preserve">puts significant </w:t>
      </w:r>
      <w:r w:rsidR="00FA6D08" w:rsidRPr="00A34A90">
        <w:rPr>
          <w:lang w:val="en-GB"/>
        </w:rPr>
        <w:t>strain on the available resources</w:t>
      </w:r>
      <w:r w:rsidR="00263974" w:rsidRPr="00A34A90">
        <w:rPr>
          <w:spacing w:val="-2"/>
          <w:lang w:val="en-GB"/>
        </w:rPr>
        <w:t xml:space="preserve"> as demand </w:t>
      </w:r>
      <w:r w:rsidR="00824DCB" w:rsidRPr="00A34A90">
        <w:rPr>
          <w:spacing w:val="-2"/>
          <w:lang w:val="en-GB"/>
        </w:rPr>
        <w:t xml:space="preserve">exceeds </w:t>
      </w:r>
      <w:r w:rsidR="00263974" w:rsidRPr="00A34A90">
        <w:rPr>
          <w:spacing w:val="-2"/>
          <w:lang w:val="en-GB"/>
        </w:rPr>
        <w:t>the staff and facilities available.</w:t>
      </w:r>
      <w:r w:rsidR="00263974" w:rsidRPr="00A34A90">
        <w:rPr>
          <w:rStyle w:val="FootnoteReference"/>
          <w:lang w:val="en-GB"/>
        </w:rPr>
        <w:footnoteReference w:id="99"/>
      </w:r>
      <w:r w:rsidR="00B33C09" w:rsidRPr="00A34A90">
        <w:rPr>
          <w:lang w:val="en-GB"/>
        </w:rPr>
        <w:t xml:space="preserve"> </w:t>
      </w:r>
      <w:r w:rsidR="006F3545" w:rsidRPr="00A34A90">
        <w:rPr>
          <w:lang w:val="en-GB"/>
        </w:rPr>
        <w:t>I</w:t>
      </w:r>
      <w:r w:rsidR="00B33C09" w:rsidRPr="00A34A90">
        <w:rPr>
          <w:lang w:val="en-GB"/>
        </w:rPr>
        <w:t>t is common that people in places of detention are locked in overcrowded cells for 23</w:t>
      </w:r>
      <w:r w:rsidR="008F075A" w:rsidRPr="00A34A90">
        <w:rPr>
          <w:lang w:val="en-GB"/>
        </w:rPr>
        <w:t xml:space="preserve"> </w:t>
      </w:r>
      <w:r w:rsidR="00B33C09" w:rsidRPr="00A34A90">
        <w:rPr>
          <w:lang w:val="en-GB"/>
        </w:rPr>
        <w:t>hours a day with</w:t>
      </w:r>
      <w:r w:rsidR="00263974" w:rsidRPr="00A34A90">
        <w:rPr>
          <w:lang w:val="en-GB"/>
        </w:rPr>
        <w:t xml:space="preserve">out any </w:t>
      </w:r>
      <w:r w:rsidR="00B33C09" w:rsidRPr="00A34A90">
        <w:rPr>
          <w:lang w:val="en-GB"/>
        </w:rPr>
        <w:t>purposeful out-of-cell activity</w:t>
      </w:r>
      <w:r w:rsidR="00B33C09" w:rsidRPr="00A34A90">
        <w:rPr>
          <w:rStyle w:val="FootnoteReference"/>
          <w:lang w:val="en-GB"/>
        </w:rPr>
        <w:footnoteReference w:id="100"/>
      </w:r>
      <w:r w:rsidR="00B33C09" w:rsidRPr="00A34A90">
        <w:rPr>
          <w:lang w:val="en-GB"/>
        </w:rPr>
        <w:t xml:space="preserve"> and no rehabilitation programmes,</w:t>
      </w:r>
      <w:r w:rsidR="00B33C09" w:rsidRPr="00A34A90">
        <w:rPr>
          <w:rStyle w:val="FootnoteReference"/>
          <w:lang w:val="en-GB"/>
        </w:rPr>
        <w:footnoteReference w:id="101"/>
      </w:r>
      <w:r w:rsidR="00B33C09" w:rsidRPr="00A34A90">
        <w:rPr>
          <w:lang w:val="en-GB"/>
        </w:rPr>
        <w:t xml:space="preserve"> without possibilities to continue their education</w:t>
      </w:r>
      <w:r w:rsidR="00B33C09" w:rsidRPr="00A34A90">
        <w:rPr>
          <w:rStyle w:val="FootnoteReference"/>
          <w:lang w:val="en-GB"/>
        </w:rPr>
        <w:footnoteReference w:id="102"/>
      </w:r>
      <w:r w:rsidR="00B33C09" w:rsidRPr="00A34A90">
        <w:rPr>
          <w:lang w:val="en-GB"/>
        </w:rPr>
        <w:t xml:space="preserve"> or take part in skills development and vocational programmes</w:t>
      </w:r>
      <w:r w:rsidR="00263974" w:rsidRPr="00A34A90">
        <w:rPr>
          <w:lang w:val="en-GB"/>
        </w:rPr>
        <w:t>.</w:t>
      </w:r>
      <w:r w:rsidR="00B33C09" w:rsidRPr="00A34A90">
        <w:rPr>
          <w:rStyle w:val="FootnoteReference"/>
          <w:lang w:val="en-GB"/>
        </w:rPr>
        <w:footnoteReference w:id="103"/>
      </w:r>
      <w:r w:rsidR="00B33C09" w:rsidRPr="00A34A90">
        <w:rPr>
          <w:lang w:val="en-GB"/>
        </w:rPr>
        <w:t xml:space="preserve"> </w:t>
      </w:r>
    </w:p>
    <w:p w:rsidR="00FA6D08" w:rsidRPr="00A34A90" w:rsidRDefault="00A34A90" w:rsidP="00A34A90">
      <w:pPr>
        <w:pStyle w:val="SingleTxtG"/>
        <w:rPr>
          <w:lang w:eastAsia="lv-LV"/>
        </w:rPr>
      </w:pPr>
      <w:r w:rsidRPr="00A34A90">
        <w:rPr>
          <w:lang w:eastAsia="lv-LV"/>
        </w:rPr>
        <w:t>25.</w:t>
      </w:r>
      <w:r w:rsidRPr="00A34A90">
        <w:rPr>
          <w:lang w:eastAsia="lv-LV"/>
        </w:rPr>
        <w:tab/>
      </w:r>
      <w:r w:rsidR="00824DCB" w:rsidRPr="00A34A90">
        <w:rPr>
          <w:lang w:val="en-GB"/>
        </w:rPr>
        <w:t xml:space="preserve">Bearing in mind the </w:t>
      </w:r>
      <w:r w:rsidR="00FA6D08" w:rsidRPr="00A34A90">
        <w:rPr>
          <w:lang w:val="en-GB"/>
        </w:rPr>
        <w:t>importan</w:t>
      </w:r>
      <w:r w:rsidR="00824DCB" w:rsidRPr="00A34A90">
        <w:rPr>
          <w:lang w:val="en-GB"/>
        </w:rPr>
        <w:t>ce</w:t>
      </w:r>
      <w:r w:rsidR="00FA6D08" w:rsidRPr="00A34A90">
        <w:rPr>
          <w:lang w:val="en-GB"/>
        </w:rPr>
        <w:t xml:space="preserve"> </w:t>
      </w:r>
      <w:r w:rsidR="00824DCB" w:rsidRPr="00A34A90">
        <w:rPr>
          <w:lang w:val="en-GB"/>
        </w:rPr>
        <w:t xml:space="preserve">of </w:t>
      </w:r>
      <w:r w:rsidR="006F7618" w:rsidRPr="00A34A90">
        <w:rPr>
          <w:lang w:val="en-GB"/>
        </w:rPr>
        <w:t>re</w:t>
      </w:r>
      <w:r w:rsidR="00FA6D08" w:rsidRPr="00A34A90">
        <w:rPr>
          <w:lang w:val="en-GB"/>
        </w:rPr>
        <w:t>habilitation</w:t>
      </w:r>
      <w:r w:rsidR="006F7618" w:rsidRPr="00A34A90">
        <w:rPr>
          <w:lang w:val="en-GB"/>
        </w:rPr>
        <w:t xml:space="preserve"> as </w:t>
      </w:r>
      <w:r w:rsidR="00824DCB" w:rsidRPr="00A34A90">
        <w:rPr>
          <w:lang w:val="en-GB"/>
        </w:rPr>
        <w:t xml:space="preserve">an </w:t>
      </w:r>
      <w:r w:rsidR="00692CD4" w:rsidRPr="00A34A90">
        <w:rPr>
          <w:lang w:val="en-GB"/>
        </w:rPr>
        <w:t>overarching aim of imprisonment,</w:t>
      </w:r>
      <w:r w:rsidR="00FA6D08" w:rsidRPr="00A34A90">
        <w:rPr>
          <w:lang w:val="en-GB"/>
        </w:rPr>
        <w:t xml:space="preserve"> the adverse impact </w:t>
      </w:r>
      <w:r w:rsidR="006F3545" w:rsidRPr="00A34A90">
        <w:rPr>
          <w:lang w:val="en-GB"/>
        </w:rPr>
        <w:t>of</w:t>
      </w:r>
      <w:r w:rsidR="00FA6D08" w:rsidRPr="00A34A90">
        <w:rPr>
          <w:lang w:val="en-GB"/>
        </w:rPr>
        <w:t xml:space="preserve"> overcrowding on the availability of rehabilitation services</w:t>
      </w:r>
      <w:r w:rsidR="00824DCB" w:rsidRPr="00A34A90">
        <w:rPr>
          <w:lang w:val="en-GB"/>
        </w:rPr>
        <w:t xml:space="preserve"> is of particular concern</w:t>
      </w:r>
      <w:r w:rsidR="00FA6D08" w:rsidRPr="00A34A90">
        <w:rPr>
          <w:lang w:val="en-GB"/>
        </w:rPr>
        <w:t>.</w:t>
      </w:r>
      <w:r w:rsidR="00FA6D08" w:rsidRPr="00A34A90">
        <w:rPr>
          <w:rStyle w:val="FootnoteReference"/>
          <w:lang w:val="en-GB"/>
        </w:rPr>
        <w:footnoteReference w:id="104"/>
      </w:r>
      <w:r w:rsidR="00FA6D08" w:rsidRPr="00A34A90">
        <w:rPr>
          <w:lang w:val="en-GB"/>
        </w:rPr>
        <w:t xml:space="preserve"> </w:t>
      </w:r>
    </w:p>
    <w:p w:rsidR="00FA6D08" w:rsidRPr="00A34A90" w:rsidRDefault="00FA6D08" w:rsidP="00FA6D08">
      <w:pPr>
        <w:pStyle w:val="H1G"/>
        <w:rPr>
          <w:lang w:val="en-GB"/>
        </w:rPr>
      </w:pPr>
      <w:r w:rsidRPr="00A34A90">
        <w:rPr>
          <w:lang w:val="en-GB"/>
        </w:rPr>
        <w:tab/>
      </w:r>
      <w:r w:rsidR="006D5484" w:rsidRPr="00A34A90">
        <w:rPr>
          <w:lang w:val="en-GB"/>
        </w:rPr>
        <w:t>F</w:t>
      </w:r>
      <w:r w:rsidRPr="00A34A90">
        <w:rPr>
          <w:lang w:val="en-GB"/>
        </w:rPr>
        <w:t>.</w:t>
      </w:r>
      <w:r w:rsidRPr="00A34A90">
        <w:rPr>
          <w:lang w:val="en-GB"/>
        </w:rPr>
        <w:tab/>
        <w:t>Freedom of religion or belief</w:t>
      </w:r>
    </w:p>
    <w:p w:rsidR="00FA6D08" w:rsidRPr="00A34A90" w:rsidRDefault="00A34A90" w:rsidP="00A34A90">
      <w:pPr>
        <w:pStyle w:val="SingleTxtG"/>
      </w:pPr>
      <w:r w:rsidRPr="00A34A90">
        <w:t>26.</w:t>
      </w:r>
      <w:r w:rsidRPr="00A34A90">
        <w:tab/>
      </w:r>
      <w:r w:rsidR="00FA6D08" w:rsidRPr="00A34A90">
        <w:rPr>
          <w:lang w:val="en-GB"/>
        </w:rPr>
        <w:t xml:space="preserve">The Special </w:t>
      </w:r>
      <w:r w:rsidR="00FA6D08" w:rsidRPr="00A34A90">
        <w:rPr>
          <w:spacing w:val="-2"/>
          <w:lang w:val="en-GB"/>
        </w:rPr>
        <w:t>Rapporteur</w:t>
      </w:r>
      <w:r w:rsidR="00FA6D08" w:rsidRPr="00A34A90">
        <w:rPr>
          <w:lang w:val="en-GB"/>
        </w:rPr>
        <w:t xml:space="preserve"> on freedom of religion or belief has emphasized that all persons deprived of their liberty have the right to freedom of religion or belief</w:t>
      </w:r>
      <w:r w:rsidR="006F7618" w:rsidRPr="00A34A90">
        <w:rPr>
          <w:lang w:val="en-GB"/>
        </w:rPr>
        <w:t>.</w:t>
      </w:r>
      <w:r w:rsidR="00FA6D08" w:rsidRPr="00A34A90">
        <w:rPr>
          <w:rStyle w:val="FootnoteReference"/>
          <w:lang w:val="en-GB"/>
        </w:rPr>
        <w:footnoteReference w:id="105"/>
      </w:r>
      <w:r w:rsidR="006F7618" w:rsidRPr="00A34A90">
        <w:rPr>
          <w:lang w:val="en-GB"/>
        </w:rPr>
        <w:t xml:space="preserve"> </w:t>
      </w:r>
      <w:r w:rsidR="003B2160" w:rsidRPr="00A34A90">
        <w:rPr>
          <w:lang w:val="en-GB"/>
        </w:rPr>
        <w:t>O</w:t>
      </w:r>
      <w:r w:rsidR="00FA6D08" w:rsidRPr="00A34A90">
        <w:rPr>
          <w:lang w:val="en-GB"/>
        </w:rPr>
        <w:t xml:space="preserve">vercrowding has </w:t>
      </w:r>
      <w:r w:rsidR="003C0DC6" w:rsidRPr="00A34A90">
        <w:rPr>
          <w:lang w:val="en-GB"/>
        </w:rPr>
        <w:t xml:space="preserve">an adverse effect </w:t>
      </w:r>
      <w:r w:rsidR="00FA6D08" w:rsidRPr="00A34A90">
        <w:rPr>
          <w:lang w:val="en-GB"/>
        </w:rPr>
        <w:t>on all aspects of detention</w:t>
      </w:r>
      <w:r w:rsidR="006F3545" w:rsidRPr="00A34A90">
        <w:rPr>
          <w:lang w:val="en-GB"/>
        </w:rPr>
        <w:t>,</w:t>
      </w:r>
      <w:r w:rsidR="00FA6D08" w:rsidRPr="00A34A90">
        <w:rPr>
          <w:lang w:val="en-GB"/>
        </w:rPr>
        <w:t xml:space="preserve"> </w:t>
      </w:r>
      <w:r w:rsidR="006F7618" w:rsidRPr="00A34A90">
        <w:rPr>
          <w:lang w:val="en-GB"/>
        </w:rPr>
        <w:t xml:space="preserve">which in turn negatively impacts </w:t>
      </w:r>
      <w:r w:rsidR="006F3545" w:rsidRPr="00A34A90">
        <w:rPr>
          <w:lang w:val="en-GB"/>
        </w:rPr>
        <w:t xml:space="preserve">detainees’ </w:t>
      </w:r>
      <w:r w:rsidR="00475127" w:rsidRPr="00A34A90">
        <w:rPr>
          <w:lang w:val="en-GB"/>
        </w:rPr>
        <w:t>freedom of religion or belief</w:t>
      </w:r>
      <w:r w:rsidR="006F7618" w:rsidRPr="00A34A90">
        <w:rPr>
          <w:lang w:val="en-GB"/>
        </w:rPr>
        <w:t>. Often there is</w:t>
      </w:r>
      <w:r w:rsidR="00475127" w:rsidRPr="00A34A90">
        <w:rPr>
          <w:lang w:val="en-GB"/>
        </w:rPr>
        <w:t xml:space="preserve"> in</w:t>
      </w:r>
      <w:r w:rsidR="00FA6D08" w:rsidRPr="00A34A90">
        <w:rPr>
          <w:lang w:val="en-GB"/>
        </w:rPr>
        <w:t>sufficient space for religious practices</w:t>
      </w:r>
      <w:r w:rsidR="006F7618" w:rsidRPr="00A34A90">
        <w:rPr>
          <w:lang w:val="en-GB"/>
        </w:rPr>
        <w:t>,</w:t>
      </w:r>
      <w:r w:rsidR="00FA6D08" w:rsidRPr="00A34A90">
        <w:rPr>
          <w:rStyle w:val="FootnoteReference"/>
          <w:lang w:val="en-GB"/>
        </w:rPr>
        <w:footnoteReference w:id="106"/>
      </w:r>
      <w:r w:rsidR="00FA6D08" w:rsidRPr="00A34A90">
        <w:rPr>
          <w:lang w:val="en-GB"/>
        </w:rPr>
        <w:t xml:space="preserve"> </w:t>
      </w:r>
      <w:r w:rsidR="00475127" w:rsidRPr="00A34A90">
        <w:rPr>
          <w:lang w:val="en-GB"/>
        </w:rPr>
        <w:t xml:space="preserve">the </w:t>
      </w:r>
      <w:r w:rsidR="00FA6D08" w:rsidRPr="00A34A90">
        <w:rPr>
          <w:lang w:val="en-GB"/>
        </w:rPr>
        <w:t>possibility to observe religious rituals on certain days</w:t>
      </w:r>
      <w:r w:rsidR="006F7618" w:rsidRPr="00A34A90">
        <w:rPr>
          <w:lang w:val="en-GB"/>
        </w:rPr>
        <w:t xml:space="preserve"> is hindered</w:t>
      </w:r>
      <w:r w:rsidR="00FA6D08" w:rsidRPr="00A34A90">
        <w:rPr>
          <w:lang w:val="en-GB"/>
        </w:rPr>
        <w:t>,</w:t>
      </w:r>
      <w:r w:rsidR="00FA6D08" w:rsidRPr="00A34A90">
        <w:rPr>
          <w:rStyle w:val="FootnoteReference"/>
          <w:lang w:val="en-GB"/>
        </w:rPr>
        <w:footnoteReference w:id="107"/>
      </w:r>
      <w:r w:rsidR="00FA6D08" w:rsidRPr="00A34A90">
        <w:rPr>
          <w:lang w:val="en-GB"/>
        </w:rPr>
        <w:t xml:space="preserve"> </w:t>
      </w:r>
      <w:r w:rsidR="006F7618" w:rsidRPr="00A34A90">
        <w:rPr>
          <w:lang w:val="en-GB"/>
        </w:rPr>
        <w:t>religious scripts are unavailable</w:t>
      </w:r>
      <w:r w:rsidR="00FA6D08" w:rsidRPr="00A34A90">
        <w:rPr>
          <w:rStyle w:val="FootnoteReference"/>
          <w:lang w:val="en-GB"/>
        </w:rPr>
        <w:footnoteReference w:id="108"/>
      </w:r>
      <w:r w:rsidR="006F7618" w:rsidRPr="00A34A90">
        <w:rPr>
          <w:lang w:val="en-GB"/>
        </w:rPr>
        <w:t xml:space="preserve"> and there </w:t>
      </w:r>
      <w:r w:rsidR="004D4729" w:rsidRPr="00A34A90">
        <w:rPr>
          <w:lang w:val="en-GB"/>
        </w:rPr>
        <w:t>are</w:t>
      </w:r>
      <w:r w:rsidR="00DC597B" w:rsidRPr="00A34A90">
        <w:rPr>
          <w:lang w:val="en-GB"/>
        </w:rPr>
        <w:t xml:space="preserve"> reportedl</w:t>
      </w:r>
      <w:r w:rsidR="00513A44" w:rsidRPr="00A34A90">
        <w:rPr>
          <w:lang w:val="en-GB"/>
        </w:rPr>
        <w:t xml:space="preserve">y </w:t>
      </w:r>
      <w:r w:rsidR="00DC597B" w:rsidRPr="00A34A90">
        <w:rPr>
          <w:lang w:val="en-GB"/>
        </w:rPr>
        <w:t xml:space="preserve">problems with regard to the type of </w:t>
      </w:r>
      <w:r w:rsidR="003C0DC6" w:rsidRPr="00A34A90">
        <w:rPr>
          <w:lang w:val="en-GB"/>
        </w:rPr>
        <w:t xml:space="preserve">meals </w:t>
      </w:r>
      <w:r w:rsidR="00AD4639" w:rsidRPr="00A34A90">
        <w:rPr>
          <w:lang w:val="en-GB"/>
        </w:rPr>
        <w:t>suitable f</w:t>
      </w:r>
      <w:r w:rsidR="00DC597B" w:rsidRPr="00A34A90">
        <w:rPr>
          <w:lang w:val="en-GB"/>
        </w:rPr>
        <w:t>o</w:t>
      </w:r>
      <w:r w:rsidR="00AD4639" w:rsidRPr="00A34A90">
        <w:rPr>
          <w:lang w:val="en-GB"/>
        </w:rPr>
        <w:t>r</w:t>
      </w:r>
      <w:r w:rsidR="00DC597B" w:rsidRPr="00A34A90">
        <w:rPr>
          <w:lang w:val="en-GB"/>
        </w:rPr>
        <w:t xml:space="preserve"> </w:t>
      </w:r>
      <w:r w:rsidR="003C0DC6" w:rsidRPr="00A34A90">
        <w:rPr>
          <w:lang w:val="en-GB"/>
        </w:rPr>
        <w:t xml:space="preserve">members of </w:t>
      </w:r>
      <w:r w:rsidR="00DC597B" w:rsidRPr="00A34A90">
        <w:rPr>
          <w:lang w:val="en-GB"/>
        </w:rPr>
        <w:t>different faiths</w:t>
      </w:r>
      <w:r w:rsidR="00B3655E" w:rsidRPr="00A34A90">
        <w:rPr>
          <w:lang w:val="en-GB"/>
        </w:rPr>
        <w:t>.</w:t>
      </w:r>
      <w:r w:rsidR="00DC597B" w:rsidRPr="00A34A90">
        <w:rPr>
          <w:rStyle w:val="FootnoteReference"/>
          <w:lang w:val="en-GB"/>
        </w:rPr>
        <w:footnoteReference w:id="109"/>
      </w:r>
      <w:r w:rsidR="00032CD6" w:rsidRPr="00A34A90">
        <w:rPr>
          <w:lang w:val="en-GB"/>
        </w:rPr>
        <w:t xml:space="preserve"> </w:t>
      </w:r>
    </w:p>
    <w:p w:rsidR="00FA6D08" w:rsidRPr="00A34A90" w:rsidRDefault="00FA6D08" w:rsidP="00FA6D08">
      <w:pPr>
        <w:pStyle w:val="H1G"/>
        <w:rPr>
          <w:lang w:val="en-GB"/>
        </w:rPr>
      </w:pPr>
      <w:r w:rsidRPr="00A34A90">
        <w:rPr>
          <w:lang w:val="en-GB"/>
        </w:rPr>
        <w:tab/>
      </w:r>
      <w:r w:rsidR="006D5484" w:rsidRPr="00A34A90">
        <w:rPr>
          <w:lang w:val="en-GB"/>
        </w:rPr>
        <w:t>G</w:t>
      </w:r>
      <w:r w:rsidRPr="00A34A90">
        <w:rPr>
          <w:lang w:val="en-GB"/>
        </w:rPr>
        <w:t>.</w:t>
      </w:r>
      <w:r w:rsidRPr="00A34A90">
        <w:rPr>
          <w:lang w:val="en-GB"/>
        </w:rPr>
        <w:tab/>
        <w:t>Right to privacy, family life and rights of family members</w:t>
      </w:r>
    </w:p>
    <w:p w:rsidR="00FA6D08" w:rsidRPr="00A34A90" w:rsidRDefault="00A34A90" w:rsidP="00A34A90">
      <w:pPr>
        <w:pStyle w:val="SingleTxtG"/>
      </w:pPr>
      <w:r w:rsidRPr="00A34A90">
        <w:t>27.</w:t>
      </w:r>
      <w:r w:rsidRPr="00A34A90">
        <w:tab/>
      </w:r>
      <w:r w:rsidR="00FA6D08" w:rsidRPr="00A34A90">
        <w:rPr>
          <w:lang w:val="en-GB"/>
        </w:rPr>
        <w:t xml:space="preserve">Overincarceration and overcrowding mean that those in detention live in very crammed </w:t>
      </w:r>
      <w:r w:rsidR="006F7618" w:rsidRPr="00A34A90">
        <w:rPr>
          <w:lang w:val="en-GB"/>
        </w:rPr>
        <w:t>surroundings</w:t>
      </w:r>
      <w:r w:rsidR="003C0DC6" w:rsidRPr="00A34A90">
        <w:rPr>
          <w:lang w:val="en-GB"/>
        </w:rPr>
        <w:t>,</w:t>
      </w:r>
      <w:r w:rsidR="00F53B3B" w:rsidRPr="00A34A90">
        <w:rPr>
          <w:lang w:val="en-GB"/>
        </w:rPr>
        <w:t xml:space="preserve"> thereby leading to </w:t>
      </w:r>
      <w:r w:rsidR="00FA6D08" w:rsidRPr="00A34A90">
        <w:rPr>
          <w:lang w:val="en-GB"/>
        </w:rPr>
        <w:t xml:space="preserve">a serious infringement </w:t>
      </w:r>
      <w:r w:rsidR="00F53B3B" w:rsidRPr="00A34A90">
        <w:rPr>
          <w:lang w:val="en-GB"/>
        </w:rPr>
        <w:t xml:space="preserve">of their </w:t>
      </w:r>
      <w:r w:rsidR="00FA6D08" w:rsidRPr="00A34A90">
        <w:rPr>
          <w:lang w:val="en-GB"/>
        </w:rPr>
        <w:t>right to privacy.</w:t>
      </w:r>
      <w:r w:rsidR="00FA6D08" w:rsidRPr="00A34A90">
        <w:rPr>
          <w:rStyle w:val="FootnoteReference"/>
          <w:lang w:val="en-GB"/>
        </w:rPr>
        <w:footnoteReference w:id="110"/>
      </w:r>
      <w:r w:rsidR="00FA6D08" w:rsidRPr="00A34A90">
        <w:rPr>
          <w:lang w:val="en-GB"/>
        </w:rPr>
        <w:t xml:space="preserve"> The independent expert on the situation of human rights in Haiti </w:t>
      </w:r>
      <w:r w:rsidR="00475127" w:rsidRPr="00A34A90">
        <w:rPr>
          <w:lang w:val="en-GB"/>
        </w:rPr>
        <w:t xml:space="preserve">has </w:t>
      </w:r>
      <w:r w:rsidR="00FA6D08" w:rsidRPr="00A34A90">
        <w:rPr>
          <w:lang w:val="en-GB"/>
        </w:rPr>
        <w:t>report</w:t>
      </w:r>
      <w:r w:rsidR="00475127" w:rsidRPr="00A34A90">
        <w:rPr>
          <w:lang w:val="en-GB"/>
        </w:rPr>
        <w:t>ed</w:t>
      </w:r>
      <w:r w:rsidR="00FA6D08" w:rsidRPr="00A34A90">
        <w:rPr>
          <w:lang w:val="en-GB"/>
        </w:rPr>
        <w:t xml:space="preserve"> that the severity of overcrowding in detention facilities is such that each detainee has no more than 40cm</w:t>
      </w:r>
      <w:r w:rsidR="00FA6D08" w:rsidRPr="00A34A90">
        <w:rPr>
          <w:vertAlign w:val="superscript"/>
          <w:lang w:val="en-GB"/>
        </w:rPr>
        <w:t xml:space="preserve">2 </w:t>
      </w:r>
      <w:r w:rsidR="000C68CD" w:rsidRPr="00A34A90">
        <w:rPr>
          <w:lang w:val="en-GB"/>
        </w:rPr>
        <w:t>of</w:t>
      </w:r>
      <w:r w:rsidR="000C68CD" w:rsidRPr="00A34A90">
        <w:rPr>
          <w:vertAlign w:val="superscript"/>
          <w:lang w:val="en-GB"/>
        </w:rPr>
        <w:t xml:space="preserve"> </w:t>
      </w:r>
      <w:r w:rsidR="00FA6D08" w:rsidRPr="00A34A90">
        <w:rPr>
          <w:lang w:val="en-GB"/>
        </w:rPr>
        <w:t>living space</w:t>
      </w:r>
      <w:r w:rsidR="00CE5A3D" w:rsidRPr="00A34A90">
        <w:rPr>
          <w:lang w:val="en-GB"/>
        </w:rPr>
        <w:t>.</w:t>
      </w:r>
      <w:r w:rsidR="00FA6D08" w:rsidRPr="00A34A90">
        <w:rPr>
          <w:rStyle w:val="FootnoteReference"/>
          <w:lang w:val="en-GB"/>
        </w:rPr>
        <w:footnoteReference w:id="111"/>
      </w:r>
      <w:r w:rsidR="00CE5A3D" w:rsidRPr="00A34A90">
        <w:rPr>
          <w:lang w:val="en-GB"/>
        </w:rPr>
        <w:t xml:space="preserve"> T</w:t>
      </w:r>
      <w:r w:rsidR="00475127" w:rsidRPr="00A34A90">
        <w:rPr>
          <w:lang w:val="en-GB"/>
        </w:rPr>
        <w:t xml:space="preserve">he </w:t>
      </w:r>
      <w:r w:rsidR="00FA6D08" w:rsidRPr="00A34A90">
        <w:rPr>
          <w:lang w:val="en-GB"/>
        </w:rPr>
        <w:t>Sp</w:t>
      </w:r>
      <w:r w:rsidR="00CE2BF1" w:rsidRPr="00A34A90">
        <w:rPr>
          <w:lang w:val="en-GB"/>
        </w:rPr>
        <w:t xml:space="preserve">ecial Rapporteur on </w:t>
      </w:r>
      <w:r w:rsidR="003D0408" w:rsidRPr="00A34A90">
        <w:rPr>
          <w:lang w:val="en-GB"/>
        </w:rPr>
        <w:t>t</w:t>
      </w:r>
      <w:r w:rsidR="00FA6D08" w:rsidRPr="00A34A90">
        <w:rPr>
          <w:lang w:val="en-GB"/>
        </w:rPr>
        <w:t xml:space="preserve">orture </w:t>
      </w:r>
      <w:r w:rsidR="00AD0A51" w:rsidRPr="00A34A90">
        <w:rPr>
          <w:lang w:val="en-GB"/>
        </w:rPr>
        <w:t xml:space="preserve">and other cruel, inhuman or degrading treatment or punishment </w:t>
      </w:r>
      <w:r w:rsidR="00FA6D08" w:rsidRPr="00A34A90">
        <w:rPr>
          <w:lang w:val="en-GB"/>
        </w:rPr>
        <w:t>report</w:t>
      </w:r>
      <w:r w:rsidR="00475127" w:rsidRPr="00A34A90">
        <w:rPr>
          <w:lang w:val="en-GB"/>
        </w:rPr>
        <w:t>ed</w:t>
      </w:r>
      <w:r w:rsidR="00FA6D08" w:rsidRPr="00A34A90">
        <w:rPr>
          <w:lang w:val="en-GB"/>
        </w:rPr>
        <w:t xml:space="preserve"> </w:t>
      </w:r>
      <w:r w:rsidR="00F53B3B" w:rsidRPr="00A34A90">
        <w:rPr>
          <w:lang w:val="en-GB"/>
        </w:rPr>
        <w:t xml:space="preserve">situations in which </w:t>
      </w:r>
      <w:r w:rsidR="00FA6D08" w:rsidRPr="00A34A90">
        <w:rPr>
          <w:lang w:val="en-GB"/>
        </w:rPr>
        <w:t xml:space="preserve">inmates </w:t>
      </w:r>
      <w:r w:rsidR="00F53B3B" w:rsidRPr="00A34A90">
        <w:rPr>
          <w:lang w:val="en-GB"/>
        </w:rPr>
        <w:t>have to lie</w:t>
      </w:r>
      <w:r w:rsidR="00FA6D08" w:rsidRPr="00A34A90">
        <w:rPr>
          <w:lang w:val="en-GB"/>
        </w:rPr>
        <w:t xml:space="preserve"> head to toe in a foetal position, sleep in shifts</w:t>
      </w:r>
      <w:r w:rsidR="00475127" w:rsidRPr="00A34A90">
        <w:rPr>
          <w:lang w:val="en-GB"/>
        </w:rPr>
        <w:t xml:space="preserve"> or</w:t>
      </w:r>
      <w:r w:rsidR="00FA6D08" w:rsidRPr="00A34A90">
        <w:rPr>
          <w:lang w:val="en-GB"/>
        </w:rPr>
        <w:t xml:space="preserve"> sit</w:t>
      </w:r>
      <w:r w:rsidR="003C0DC6" w:rsidRPr="00A34A90">
        <w:rPr>
          <w:lang w:val="en-GB"/>
        </w:rPr>
        <w:t>ting</w:t>
      </w:r>
      <w:r w:rsidR="00FA6D08" w:rsidRPr="00A34A90">
        <w:rPr>
          <w:lang w:val="en-GB"/>
        </w:rPr>
        <w:t xml:space="preserve"> up, owing to the lack of space as a result of overcrowding.</w:t>
      </w:r>
      <w:r w:rsidR="00FA6D08" w:rsidRPr="00A34A90">
        <w:rPr>
          <w:rStyle w:val="FootnoteReference"/>
          <w:lang w:val="en-GB"/>
        </w:rPr>
        <w:footnoteReference w:id="112"/>
      </w:r>
      <w:r w:rsidR="00FA6D08" w:rsidRPr="00A34A90">
        <w:rPr>
          <w:lang w:val="en-GB"/>
        </w:rPr>
        <w:t xml:space="preserve"> </w:t>
      </w:r>
      <w:r w:rsidR="00AD4639" w:rsidRPr="00A34A90">
        <w:rPr>
          <w:lang w:val="en-GB"/>
        </w:rPr>
        <w:t>Many d</w:t>
      </w:r>
      <w:r w:rsidR="00FA6D08" w:rsidRPr="00A34A90">
        <w:rPr>
          <w:lang w:val="en-GB"/>
        </w:rPr>
        <w:t xml:space="preserve">etainees </w:t>
      </w:r>
      <w:r w:rsidR="003C0DC6" w:rsidRPr="00A34A90">
        <w:rPr>
          <w:lang w:val="en-GB"/>
        </w:rPr>
        <w:t xml:space="preserve">also </w:t>
      </w:r>
      <w:r w:rsidR="00CE5A3D" w:rsidRPr="00A34A90">
        <w:rPr>
          <w:lang w:val="en-GB"/>
        </w:rPr>
        <w:t xml:space="preserve">lack privacy </w:t>
      </w:r>
      <w:r w:rsidR="00FA6D08" w:rsidRPr="00A34A90">
        <w:rPr>
          <w:lang w:val="en-GB"/>
        </w:rPr>
        <w:t>even for such basic functions as using toilet facilities.</w:t>
      </w:r>
      <w:r w:rsidR="00FA6D08" w:rsidRPr="00A34A90">
        <w:rPr>
          <w:rStyle w:val="FootnoteReference"/>
          <w:lang w:val="en-GB"/>
        </w:rPr>
        <w:footnoteReference w:id="113"/>
      </w:r>
      <w:r w:rsidR="00FA6D08" w:rsidRPr="00A34A90">
        <w:rPr>
          <w:lang w:val="en-GB"/>
        </w:rPr>
        <w:t xml:space="preserve"> </w:t>
      </w:r>
    </w:p>
    <w:p w:rsidR="005B0EDF" w:rsidRPr="00A34A90" w:rsidRDefault="00A34A90" w:rsidP="00A34A90">
      <w:pPr>
        <w:pStyle w:val="SingleTxtG"/>
      </w:pPr>
      <w:r w:rsidRPr="00A34A90">
        <w:t>28.</w:t>
      </w:r>
      <w:r w:rsidRPr="00A34A90">
        <w:tab/>
      </w:r>
      <w:r w:rsidR="005B0EDF" w:rsidRPr="00A34A90">
        <w:rPr>
          <w:lang w:val="en-GB"/>
        </w:rPr>
        <w:t xml:space="preserve">Overcrowding may lead to restrictions upon the right to maintain contacts with </w:t>
      </w:r>
      <w:r w:rsidR="003C0DC6" w:rsidRPr="00A34A90">
        <w:rPr>
          <w:lang w:val="en-GB"/>
        </w:rPr>
        <w:t xml:space="preserve">relatives </w:t>
      </w:r>
      <w:r w:rsidR="00E53141" w:rsidRPr="00A34A90">
        <w:rPr>
          <w:lang w:val="en-GB"/>
        </w:rPr>
        <w:t>bec</w:t>
      </w:r>
      <w:r w:rsidR="00B667AF" w:rsidRPr="00A34A90">
        <w:rPr>
          <w:lang w:val="en-GB"/>
        </w:rPr>
        <w:t>a</w:t>
      </w:r>
      <w:r w:rsidR="00E53141" w:rsidRPr="00A34A90">
        <w:rPr>
          <w:lang w:val="en-GB"/>
        </w:rPr>
        <w:t>u</w:t>
      </w:r>
      <w:r w:rsidR="00B667AF" w:rsidRPr="00A34A90">
        <w:rPr>
          <w:lang w:val="en-GB"/>
        </w:rPr>
        <w:t>s</w:t>
      </w:r>
      <w:r w:rsidR="00E53141" w:rsidRPr="00A34A90">
        <w:rPr>
          <w:lang w:val="en-GB"/>
        </w:rPr>
        <w:t>e</w:t>
      </w:r>
      <w:r w:rsidR="00B667AF" w:rsidRPr="00A34A90">
        <w:rPr>
          <w:lang w:val="en-GB"/>
        </w:rPr>
        <w:t xml:space="preserve"> </w:t>
      </w:r>
      <w:r w:rsidR="00F53B3B" w:rsidRPr="00A34A90">
        <w:rPr>
          <w:lang w:val="en-GB"/>
        </w:rPr>
        <w:t xml:space="preserve">facilities usually allocated for family visits may be reallocated for other purposes </w:t>
      </w:r>
      <w:r w:rsidR="000C68CD" w:rsidRPr="00A34A90">
        <w:rPr>
          <w:lang w:val="en-GB"/>
        </w:rPr>
        <w:t xml:space="preserve">owing </w:t>
      </w:r>
      <w:r w:rsidR="00F53B3B" w:rsidRPr="00A34A90">
        <w:rPr>
          <w:lang w:val="en-GB"/>
        </w:rPr>
        <w:t>to overcrowding</w:t>
      </w:r>
      <w:r w:rsidR="005B0EDF" w:rsidRPr="00A34A90">
        <w:rPr>
          <w:lang w:val="en-GB"/>
        </w:rPr>
        <w:t xml:space="preserve">. </w:t>
      </w:r>
      <w:r w:rsidR="00FA6D08" w:rsidRPr="00A34A90">
        <w:rPr>
          <w:lang w:val="en-GB"/>
        </w:rPr>
        <w:t xml:space="preserve">Moreover, some countries resort to so-called </w:t>
      </w:r>
      <w:r w:rsidR="00475127" w:rsidRPr="00A34A90">
        <w:rPr>
          <w:lang w:val="en-GB"/>
        </w:rPr>
        <w:t>“</w:t>
      </w:r>
      <w:r w:rsidR="00FA6D08" w:rsidRPr="00A34A90">
        <w:rPr>
          <w:lang w:val="en-GB"/>
        </w:rPr>
        <w:t>balancing</w:t>
      </w:r>
      <w:r w:rsidR="00475127" w:rsidRPr="00A34A90">
        <w:rPr>
          <w:lang w:val="en-GB"/>
        </w:rPr>
        <w:t>”</w:t>
      </w:r>
      <w:r w:rsidR="00FA6D08" w:rsidRPr="00A34A90">
        <w:rPr>
          <w:lang w:val="en-GB"/>
        </w:rPr>
        <w:t xml:space="preserve"> programmes whereby detainees are reallocated to different places of detention in order to alleviate problems of overcrowding. This results in detainees being moved far </w:t>
      </w:r>
      <w:r w:rsidR="00AD4639" w:rsidRPr="00A34A90">
        <w:rPr>
          <w:lang w:val="en-GB"/>
        </w:rPr>
        <w:t xml:space="preserve">away </w:t>
      </w:r>
      <w:r w:rsidR="00FA6D08" w:rsidRPr="00A34A90">
        <w:rPr>
          <w:lang w:val="en-GB"/>
        </w:rPr>
        <w:t>from their families</w:t>
      </w:r>
      <w:r w:rsidR="00F53B3B" w:rsidRPr="00A34A90">
        <w:rPr>
          <w:lang w:val="en-GB"/>
        </w:rPr>
        <w:t>,</w:t>
      </w:r>
      <w:r w:rsidR="00FA6D08" w:rsidRPr="00A34A90">
        <w:rPr>
          <w:lang w:val="en-GB"/>
        </w:rPr>
        <w:t xml:space="preserve"> adversely impacting their </w:t>
      </w:r>
      <w:r w:rsidR="00343392" w:rsidRPr="00A34A90">
        <w:rPr>
          <w:lang w:val="en-GB"/>
        </w:rPr>
        <w:t>visit entitlements</w:t>
      </w:r>
      <w:r w:rsidR="00CE2BF1" w:rsidRPr="00A34A90">
        <w:rPr>
          <w:lang w:val="en-GB"/>
        </w:rPr>
        <w:t>.</w:t>
      </w:r>
      <w:r w:rsidR="00FA6D08" w:rsidRPr="00A34A90">
        <w:rPr>
          <w:rStyle w:val="FootnoteReference"/>
          <w:lang w:val="en-GB"/>
        </w:rPr>
        <w:footnoteReference w:id="114"/>
      </w:r>
      <w:r w:rsidR="00FA6D08" w:rsidRPr="00A34A90">
        <w:rPr>
          <w:lang w:val="en-GB"/>
        </w:rPr>
        <w:t xml:space="preserve"> </w:t>
      </w:r>
      <w:r w:rsidR="00CE2BF1" w:rsidRPr="00A34A90">
        <w:rPr>
          <w:lang w:val="en-GB"/>
        </w:rPr>
        <w:t>This</w:t>
      </w:r>
      <w:r w:rsidR="00FA6D08" w:rsidRPr="00A34A90">
        <w:rPr>
          <w:lang w:val="en-GB"/>
        </w:rPr>
        <w:t xml:space="preserve"> infringes not only upon </w:t>
      </w:r>
      <w:r w:rsidR="00CE2BF1" w:rsidRPr="00A34A90">
        <w:rPr>
          <w:lang w:val="en-GB"/>
        </w:rPr>
        <w:t>detainees’</w:t>
      </w:r>
      <w:r w:rsidR="00FA6D08" w:rsidRPr="00A34A90">
        <w:rPr>
          <w:lang w:val="en-GB"/>
        </w:rPr>
        <w:t xml:space="preserve"> human rights but also o</w:t>
      </w:r>
      <w:r w:rsidR="00F53B3B" w:rsidRPr="00A34A90">
        <w:rPr>
          <w:lang w:val="en-GB"/>
        </w:rPr>
        <w:t>n</w:t>
      </w:r>
      <w:r w:rsidR="00FA6D08" w:rsidRPr="00A34A90">
        <w:rPr>
          <w:lang w:val="en-GB"/>
        </w:rPr>
        <w:t xml:space="preserve"> those of their family members. </w:t>
      </w:r>
      <w:r w:rsidR="005B0EDF" w:rsidRPr="00A34A90">
        <w:rPr>
          <w:lang w:val="en-GB"/>
        </w:rPr>
        <w:t xml:space="preserve">It may also have negative impact upon the fair trial rights as detainees are moved </w:t>
      </w:r>
      <w:r w:rsidR="00B667AF" w:rsidRPr="00A34A90">
        <w:rPr>
          <w:lang w:val="en-GB"/>
        </w:rPr>
        <w:t>far</w:t>
      </w:r>
      <w:r w:rsidR="005B0EDF" w:rsidRPr="00A34A90">
        <w:rPr>
          <w:lang w:val="en-GB"/>
        </w:rPr>
        <w:t xml:space="preserve"> from the courts</w:t>
      </w:r>
      <w:r w:rsidR="00CE5A3D" w:rsidRPr="00A34A90">
        <w:rPr>
          <w:lang w:val="en-GB"/>
        </w:rPr>
        <w:t xml:space="preserve"> and legal services</w:t>
      </w:r>
      <w:r w:rsidR="005B0EDF" w:rsidRPr="00A34A90">
        <w:rPr>
          <w:lang w:val="en-GB"/>
        </w:rPr>
        <w:t xml:space="preserve">. </w:t>
      </w:r>
    </w:p>
    <w:p w:rsidR="00FA6D08" w:rsidRPr="00A34A90" w:rsidRDefault="00A34A90" w:rsidP="00A34A90">
      <w:pPr>
        <w:pStyle w:val="SingleTxtG"/>
      </w:pPr>
      <w:r w:rsidRPr="00A34A90">
        <w:t>29.</w:t>
      </w:r>
      <w:r w:rsidRPr="00A34A90">
        <w:tab/>
      </w:r>
      <w:r w:rsidR="00F53B3B" w:rsidRPr="00A34A90">
        <w:rPr>
          <w:lang w:val="en-GB"/>
        </w:rPr>
        <w:t>Furthermore</w:t>
      </w:r>
      <w:r w:rsidR="00343392" w:rsidRPr="00A34A90">
        <w:rPr>
          <w:lang w:val="en-GB"/>
        </w:rPr>
        <w:t>,</w:t>
      </w:r>
      <w:r w:rsidR="00FA6D08" w:rsidRPr="00A34A90">
        <w:rPr>
          <w:lang w:val="en-GB"/>
        </w:rPr>
        <w:t xml:space="preserve"> overincarceration </w:t>
      </w:r>
      <w:r w:rsidR="00343392" w:rsidRPr="00A34A90">
        <w:rPr>
          <w:lang w:val="en-GB"/>
        </w:rPr>
        <w:t xml:space="preserve">may </w:t>
      </w:r>
      <w:r w:rsidR="00FA6D08" w:rsidRPr="00A34A90">
        <w:rPr>
          <w:lang w:val="en-GB"/>
        </w:rPr>
        <w:t>negatively affect family members who lose the main breadwinner</w:t>
      </w:r>
      <w:r w:rsidR="00343392" w:rsidRPr="00A34A90">
        <w:rPr>
          <w:lang w:val="en-GB"/>
        </w:rPr>
        <w:t>,</w:t>
      </w:r>
      <w:r w:rsidR="00FA6D08" w:rsidRPr="00A34A90">
        <w:rPr>
          <w:lang w:val="en-GB"/>
        </w:rPr>
        <w:t xml:space="preserve"> </w:t>
      </w:r>
      <w:r w:rsidR="00F53B3B" w:rsidRPr="00A34A90">
        <w:rPr>
          <w:lang w:val="en-GB"/>
        </w:rPr>
        <w:t xml:space="preserve">thereby </w:t>
      </w:r>
      <w:r w:rsidR="00FA6D08" w:rsidRPr="00A34A90">
        <w:rPr>
          <w:lang w:val="en-GB"/>
        </w:rPr>
        <w:t xml:space="preserve">adversely </w:t>
      </w:r>
      <w:r w:rsidR="00ED7329" w:rsidRPr="00A34A90">
        <w:rPr>
          <w:lang w:val="en-GB"/>
        </w:rPr>
        <w:t xml:space="preserve">impacting on </w:t>
      </w:r>
      <w:r w:rsidR="00FA6D08" w:rsidRPr="00A34A90">
        <w:rPr>
          <w:lang w:val="en-GB"/>
        </w:rPr>
        <w:t>the</w:t>
      </w:r>
      <w:r w:rsidR="00ED7329" w:rsidRPr="00A34A90">
        <w:rPr>
          <w:lang w:val="en-GB"/>
        </w:rPr>
        <w:t xml:space="preserve"> best interests of the affected child or children</w:t>
      </w:r>
      <w:r w:rsidR="00FA6D08" w:rsidRPr="00A34A90">
        <w:rPr>
          <w:lang w:val="en-GB"/>
        </w:rPr>
        <w:t>.</w:t>
      </w:r>
      <w:r w:rsidR="00FA6D08" w:rsidRPr="00A34A90">
        <w:rPr>
          <w:rStyle w:val="FootnoteReference"/>
          <w:lang w:val="en-GB"/>
        </w:rPr>
        <w:footnoteReference w:id="115"/>
      </w:r>
      <w:r w:rsidR="005B0EDF" w:rsidRPr="00A34A90">
        <w:rPr>
          <w:lang w:val="en-GB"/>
        </w:rPr>
        <w:t xml:space="preserve"> </w:t>
      </w:r>
    </w:p>
    <w:p w:rsidR="00FA6D08" w:rsidRPr="00A34A90" w:rsidRDefault="00FA6D08" w:rsidP="00FA6D08">
      <w:pPr>
        <w:pStyle w:val="H1G"/>
        <w:rPr>
          <w:lang w:val="en-GB"/>
        </w:rPr>
      </w:pPr>
      <w:r w:rsidRPr="00A34A90">
        <w:rPr>
          <w:lang w:val="en-GB"/>
        </w:rPr>
        <w:tab/>
      </w:r>
      <w:r w:rsidR="006D5484" w:rsidRPr="00A34A90">
        <w:rPr>
          <w:lang w:val="en-GB"/>
        </w:rPr>
        <w:t>H</w:t>
      </w:r>
      <w:r w:rsidRPr="00A34A90">
        <w:rPr>
          <w:lang w:val="en-GB"/>
        </w:rPr>
        <w:t>.</w:t>
      </w:r>
      <w:r w:rsidRPr="00A34A90">
        <w:rPr>
          <w:lang w:val="en-GB"/>
        </w:rPr>
        <w:tab/>
      </w:r>
      <w:r w:rsidR="00ED7329" w:rsidRPr="00A34A90">
        <w:rPr>
          <w:lang w:val="en-GB"/>
        </w:rPr>
        <w:t>Right to equality and non-d</w:t>
      </w:r>
      <w:r w:rsidR="00AE510E" w:rsidRPr="00A34A90">
        <w:rPr>
          <w:lang w:val="en-GB"/>
        </w:rPr>
        <w:t>iscrimination</w:t>
      </w:r>
    </w:p>
    <w:p w:rsidR="00032CD6" w:rsidRPr="00A34A90" w:rsidRDefault="004D789F" w:rsidP="00A34A90">
      <w:pPr>
        <w:pStyle w:val="SingleTxtG"/>
      </w:pPr>
      <w:r w:rsidRPr="00A34A90">
        <w:t>30.</w:t>
      </w:r>
      <w:r w:rsidRPr="00A34A90">
        <w:tab/>
      </w:r>
      <w:r w:rsidR="00831ACE" w:rsidRPr="00A34A90">
        <w:t>The effects of o</w:t>
      </w:r>
      <w:r w:rsidR="00AE510E" w:rsidRPr="00A34A90">
        <w:t xml:space="preserve">verincarceration and overcrowding in places of detention </w:t>
      </w:r>
      <w:r w:rsidR="00831ACE" w:rsidRPr="00A34A90">
        <w:t>are</w:t>
      </w:r>
      <w:r w:rsidR="00AE510E" w:rsidRPr="00A34A90">
        <w:t xml:space="preserve"> especially negative </w:t>
      </w:r>
      <w:r w:rsidR="00831ACE" w:rsidRPr="00A34A90">
        <w:t xml:space="preserve">for members of groups </w:t>
      </w:r>
      <w:r w:rsidR="00ED7329" w:rsidRPr="00A34A90">
        <w:t xml:space="preserve">such </w:t>
      </w:r>
      <w:r w:rsidR="00831ACE" w:rsidRPr="00A34A90">
        <w:t>as</w:t>
      </w:r>
      <w:r w:rsidR="00AE510E" w:rsidRPr="00A34A90">
        <w:t xml:space="preserve"> women,</w:t>
      </w:r>
      <w:r w:rsidR="00AE510E" w:rsidRPr="00A34A90">
        <w:rPr>
          <w:rStyle w:val="FootnoteReference"/>
        </w:rPr>
        <w:footnoteReference w:id="116"/>
      </w:r>
      <w:r w:rsidR="00AE510E" w:rsidRPr="00A34A90">
        <w:t xml:space="preserve"> children,</w:t>
      </w:r>
      <w:r w:rsidR="00AE510E" w:rsidRPr="00A34A90">
        <w:rPr>
          <w:rStyle w:val="FootnoteReference"/>
        </w:rPr>
        <w:footnoteReference w:id="117"/>
      </w:r>
      <w:r w:rsidR="00AE510E" w:rsidRPr="00A34A90">
        <w:t xml:space="preserve"> persons with disabilities,</w:t>
      </w:r>
      <w:r w:rsidR="00AE510E" w:rsidRPr="00A34A90">
        <w:rPr>
          <w:rStyle w:val="FootnoteReference"/>
        </w:rPr>
        <w:footnoteReference w:id="118"/>
      </w:r>
      <w:r w:rsidR="005B0EDF" w:rsidRPr="00A34A90">
        <w:t xml:space="preserve"> </w:t>
      </w:r>
      <w:r w:rsidR="005306C5" w:rsidRPr="00A34A90">
        <w:t xml:space="preserve">racial </w:t>
      </w:r>
      <w:r w:rsidR="005B0EDF" w:rsidRPr="00A34A90">
        <w:t>minorities</w:t>
      </w:r>
      <w:r w:rsidR="005306C5" w:rsidRPr="00A34A90">
        <w:rPr>
          <w:rStyle w:val="FootnoteReference"/>
        </w:rPr>
        <w:footnoteReference w:id="119"/>
      </w:r>
      <w:r w:rsidR="005B0EDF" w:rsidRPr="00A34A90">
        <w:t xml:space="preserve"> and </w:t>
      </w:r>
      <w:r w:rsidR="00AE510E" w:rsidRPr="00A34A90">
        <w:t>indigenous peoples</w:t>
      </w:r>
      <w:r w:rsidR="00A67B3D" w:rsidRPr="00A34A90">
        <w:t>,</w:t>
      </w:r>
      <w:r w:rsidR="00AE510E" w:rsidRPr="00A34A90">
        <w:rPr>
          <w:rStyle w:val="FootnoteReference"/>
        </w:rPr>
        <w:footnoteReference w:id="120"/>
      </w:r>
      <w:r w:rsidR="00AE510E" w:rsidRPr="00A34A90">
        <w:t xml:space="preserve"> </w:t>
      </w:r>
      <w:r w:rsidR="005B0EDF" w:rsidRPr="00A34A90">
        <w:t xml:space="preserve">and </w:t>
      </w:r>
      <w:r w:rsidR="00ED7329" w:rsidRPr="00A34A90">
        <w:t>non-citizens</w:t>
      </w:r>
      <w:r w:rsidR="00AE510E" w:rsidRPr="00A34A90">
        <w:t xml:space="preserve">. </w:t>
      </w:r>
      <w:r w:rsidR="00831ACE" w:rsidRPr="00A34A90">
        <w:t xml:space="preserve">Owing to overstretched resources, the specific needs of persons belonging to these groups cannot be addressed. </w:t>
      </w:r>
      <w:r w:rsidR="00AD4639" w:rsidRPr="00A34A90">
        <w:t>F</w:t>
      </w:r>
      <w:r w:rsidR="00AE510E" w:rsidRPr="00A34A90">
        <w:t xml:space="preserve">ailure to separate </w:t>
      </w:r>
      <w:r w:rsidR="0063136C" w:rsidRPr="00A34A90">
        <w:t>pretrial detainees from others</w:t>
      </w:r>
      <w:r w:rsidR="00AE510E" w:rsidRPr="00A34A90">
        <w:t>,</w:t>
      </w:r>
      <w:r w:rsidR="00AE510E" w:rsidRPr="00A34A90">
        <w:rPr>
          <w:rStyle w:val="FootnoteReference"/>
        </w:rPr>
        <w:footnoteReference w:id="121"/>
      </w:r>
      <w:r w:rsidR="00AE510E" w:rsidRPr="00A34A90">
        <w:t xml:space="preserve"> adults </w:t>
      </w:r>
      <w:r w:rsidR="000C68CD" w:rsidRPr="00A34A90">
        <w:rPr>
          <w:lang w:val="en-GB"/>
        </w:rPr>
        <w:t xml:space="preserve">from </w:t>
      </w:r>
      <w:r w:rsidR="00AE510E" w:rsidRPr="00A34A90">
        <w:t>children</w:t>
      </w:r>
      <w:r w:rsidR="00AE510E" w:rsidRPr="00A34A90">
        <w:rPr>
          <w:rStyle w:val="FootnoteReference"/>
        </w:rPr>
        <w:footnoteReference w:id="122"/>
      </w:r>
      <w:r w:rsidR="00AE510E" w:rsidRPr="00A34A90">
        <w:t xml:space="preserve"> and </w:t>
      </w:r>
      <w:r w:rsidR="000C68CD" w:rsidRPr="00A34A90">
        <w:rPr>
          <w:lang w:val="en-GB"/>
        </w:rPr>
        <w:t>men from women</w:t>
      </w:r>
      <w:r w:rsidR="00AE510E" w:rsidRPr="00A34A90">
        <w:rPr>
          <w:rStyle w:val="FootnoteReference"/>
        </w:rPr>
        <w:footnoteReference w:id="123"/>
      </w:r>
      <w:r w:rsidR="00AE510E" w:rsidRPr="00A34A90">
        <w:t xml:space="preserve"> </w:t>
      </w:r>
      <w:r w:rsidR="00AD4639" w:rsidRPr="00A34A90">
        <w:t xml:space="preserve">has been alleged to lead </w:t>
      </w:r>
      <w:r w:rsidR="00AE510E" w:rsidRPr="00A34A90">
        <w:t>to exploitation</w:t>
      </w:r>
      <w:r w:rsidR="00B667AF" w:rsidRPr="00A34A90">
        <w:t xml:space="preserve"> and </w:t>
      </w:r>
      <w:r w:rsidR="009039ED" w:rsidRPr="00A34A90">
        <w:t xml:space="preserve">sexual </w:t>
      </w:r>
      <w:r w:rsidR="00B667AF" w:rsidRPr="00A34A90">
        <w:t>violence.</w:t>
      </w:r>
      <w:r w:rsidR="00AE510E" w:rsidRPr="00A34A90">
        <w:rPr>
          <w:rStyle w:val="FootnoteReference"/>
        </w:rPr>
        <w:footnoteReference w:id="124"/>
      </w:r>
      <w:r w:rsidR="00AE510E" w:rsidRPr="00A34A90">
        <w:t xml:space="preserve"> </w:t>
      </w:r>
      <w:r w:rsidR="00B667AF" w:rsidRPr="00A34A90">
        <w:t>T</w:t>
      </w:r>
      <w:r w:rsidR="00AE510E" w:rsidRPr="00A34A90">
        <w:t>he specific needs of women and girls in relation to the</w:t>
      </w:r>
      <w:r w:rsidR="0063136C" w:rsidRPr="00A34A90">
        <w:t xml:space="preserve">ir </w:t>
      </w:r>
      <w:r w:rsidR="00AE510E" w:rsidRPr="00A34A90">
        <w:t xml:space="preserve">right to health </w:t>
      </w:r>
      <w:r w:rsidR="00B667AF" w:rsidRPr="00A34A90">
        <w:t>are</w:t>
      </w:r>
      <w:r w:rsidR="00AE510E" w:rsidRPr="00A34A90">
        <w:t xml:space="preserve"> disregarded,</w:t>
      </w:r>
      <w:r w:rsidR="00AE510E" w:rsidRPr="00A34A90">
        <w:rPr>
          <w:rStyle w:val="FootnoteReference"/>
        </w:rPr>
        <w:footnoteReference w:id="125"/>
      </w:r>
      <w:r w:rsidR="00AE510E" w:rsidRPr="00A34A90">
        <w:t xml:space="preserve"> </w:t>
      </w:r>
      <w:r w:rsidR="00AD4639" w:rsidRPr="00A34A90">
        <w:t xml:space="preserve">in particular </w:t>
      </w:r>
      <w:r w:rsidR="00CE5A3D" w:rsidRPr="00A34A90">
        <w:t xml:space="preserve">in the case of </w:t>
      </w:r>
      <w:r w:rsidR="00AE510E" w:rsidRPr="00A34A90">
        <w:t>pregnant women</w:t>
      </w:r>
      <w:r w:rsidR="00F34417" w:rsidRPr="00A34A90">
        <w:t>,</w:t>
      </w:r>
      <w:r w:rsidR="005B0EDF" w:rsidRPr="00A34A90">
        <w:t xml:space="preserve"> girls</w:t>
      </w:r>
      <w:r w:rsidR="00AE510E" w:rsidRPr="00A34A90">
        <w:t xml:space="preserve"> and nursing mothers</w:t>
      </w:r>
      <w:r w:rsidR="00CE5A3D" w:rsidRPr="00A34A90">
        <w:t>.</w:t>
      </w:r>
      <w:r w:rsidR="00AE510E" w:rsidRPr="00A34A90">
        <w:rPr>
          <w:rStyle w:val="FootnoteReference"/>
        </w:rPr>
        <w:footnoteReference w:id="126"/>
      </w:r>
      <w:r w:rsidR="00CE5A3D" w:rsidRPr="00A34A90">
        <w:t xml:space="preserve"> </w:t>
      </w:r>
      <w:r w:rsidR="00B667AF" w:rsidRPr="00A34A90">
        <w:t xml:space="preserve">There are reports of </w:t>
      </w:r>
      <w:r w:rsidR="00AE510E" w:rsidRPr="00A34A90">
        <w:t>young children</w:t>
      </w:r>
      <w:r w:rsidR="00B667AF" w:rsidRPr="00A34A90">
        <w:t xml:space="preserve"> being detained </w:t>
      </w:r>
      <w:r w:rsidR="00AE510E" w:rsidRPr="00A34A90">
        <w:t>with their mothers</w:t>
      </w:r>
      <w:r w:rsidR="00AE510E" w:rsidRPr="00A34A90">
        <w:rPr>
          <w:rStyle w:val="FootnoteReference"/>
        </w:rPr>
        <w:footnoteReference w:id="127"/>
      </w:r>
      <w:r w:rsidR="00CE5A3D" w:rsidRPr="00A34A90">
        <w:t xml:space="preserve"> and</w:t>
      </w:r>
      <w:r w:rsidR="00AE510E" w:rsidRPr="00A34A90">
        <w:t xml:space="preserve"> </w:t>
      </w:r>
      <w:r w:rsidR="00B667AF" w:rsidRPr="00A34A90">
        <w:t xml:space="preserve">failure to respect </w:t>
      </w:r>
      <w:r w:rsidR="00AE510E" w:rsidRPr="00A34A90">
        <w:t>the special needs of children in detention</w:t>
      </w:r>
      <w:r w:rsidR="00B667AF" w:rsidRPr="00A34A90">
        <w:t>.</w:t>
      </w:r>
      <w:r w:rsidR="00AE510E" w:rsidRPr="00A34A90">
        <w:rPr>
          <w:rStyle w:val="FootnoteReference"/>
        </w:rPr>
        <w:footnoteReference w:id="128"/>
      </w:r>
      <w:r w:rsidR="00B667AF" w:rsidRPr="00A34A90">
        <w:t xml:space="preserve"> Places of detention are reported to have </w:t>
      </w:r>
      <w:r w:rsidR="00AE510E" w:rsidRPr="00A34A90">
        <w:t>insufficient number of female</w:t>
      </w:r>
      <w:r w:rsidR="00AE510E" w:rsidRPr="00A34A90">
        <w:rPr>
          <w:rStyle w:val="FootnoteReference"/>
        </w:rPr>
        <w:footnoteReference w:id="129"/>
      </w:r>
      <w:r w:rsidR="00AE510E" w:rsidRPr="00A34A90">
        <w:t xml:space="preserve"> or minority</w:t>
      </w:r>
      <w:r w:rsidR="00AE510E" w:rsidRPr="00A34A90">
        <w:rPr>
          <w:rStyle w:val="FootnoteReference"/>
        </w:rPr>
        <w:footnoteReference w:id="130"/>
      </w:r>
      <w:r w:rsidR="00AE510E" w:rsidRPr="00A34A90">
        <w:t xml:space="preserve"> staff</w:t>
      </w:r>
      <w:r w:rsidR="006D5484" w:rsidRPr="00A34A90">
        <w:t>,</w:t>
      </w:r>
      <w:r w:rsidR="00AE510E" w:rsidRPr="00A34A90">
        <w:t xml:space="preserve"> which impacts adversely upon</w:t>
      </w:r>
      <w:r w:rsidR="008F32B7" w:rsidRPr="00A34A90">
        <w:t xml:space="preserve"> </w:t>
      </w:r>
      <w:r w:rsidR="0063136C" w:rsidRPr="00A34A90">
        <w:t>women</w:t>
      </w:r>
      <w:r w:rsidR="00AE510E" w:rsidRPr="00A34A90">
        <w:rPr>
          <w:rStyle w:val="FootnoteReference"/>
        </w:rPr>
        <w:footnoteReference w:id="131"/>
      </w:r>
      <w:r w:rsidR="00AE510E" w:rsidRPr="00A34A90">
        <w:t xml:space="preserve"> and </w:t>
      </w:r>
      <w:r w:rsidR="00ED7329" w:rsidRPr="00A34A90">
        <w:t xml:space="preserve">members of </w:t>
      </w:r>
      <w:r w:rsidR="00AE510E" w:rsidRPr="00A34A90">
        <w:t>minorities in detention</w:t>
      </w:r>
      <w:r w:rsidR="00B667AF" w:rsidRPr="00A34A90">
        <w:t xml:space="preserve">. Furthermore, </w:t>
      </w:r>
      <w:r w:rsidR="00AE510E" w:rsidRPr="00A34A90">
        <w:t xml:space="preserve">persons with disabilities </w:t>
      </w:r>
      <w:r w:rsidR="00B667AF" w:rsidRPr="00A34A90">
        <w:t xml:space="preserve">are held </w:t>
      </w:r>
      <w:r w:rsidR="00AE510E" w:rsidRPr="00A34A90">
        <w:t xml:space="preserve">in </w:t>
      </w:r>
      <w:r w:rsidR="00ED7329" w:rsidRPr="00A34A90">
        <w:t xml:space="preserve">environments that include areas </w:t>
      </w:r>
      <w:r w:rsidR="00AE510E" w:rsidRPr="00A34A90">
        <w:t>inaccessible to them</w:t>
      </w:r>
      <w:r w:rsidR="00AE510E" w:rsidRPr="00A34A90">
        <w:rPr>
          <w:rStyle w:val="FootnoteReference"/>
        </w:rPr>
        <w:footnoteReference w:id="132"/>
      </w:r>
      <w:r w:rsidR="00AE510E" w:rsidRPr="00A34A90">
        <w:t xml:space="preserve"> and</w:t>
      </w:r>
      <w:r w:rsidR="00AD4639" w:rsidRPr="00A34A90">
        <w:t xml:space="preserve"> often </w:t>
      </w:r>
      <w:r w:rsidR="00AE510E" w:rsidRPr="00A34A90">
        <w:t xml:space="preserve">prisoners with mental illnesses </w:t>
      </w:r>
      <w:r w:rsidR="00AD4639" w:rsidRPr="00A34A90">
        <w:t xml:space="preserve">are not separated </w:t>
      </w:r>
      <w:r w:rsidR="00AE510E" w:rsidRPr="00A34A90">
        <w:t>from others.</w:t>
      </w:r>
      <w:r w:rsidR="00AE510E" w:rsidRPr="00A34A90">
        <w:rPr>
          <w:rStyle w:val="FootnoteReference"/>
        </w:rPr>
        <w:footnoteReference w:id="133"/>
      </w:r>
    </w:p>
    <w:p w:rsidR="00AE510E" w:rsidRPr="00A34A90" w:rsidRDefault="00A34A90" w:rsidP="00A34A90">
      <w:pPr>
        <w:pStyle w:val="SingleTxtG"/>
      </w:pPr>
      <w:r w:rsidRPr="00A34A90">
        <w:t>31.</w:t>
      </w:r>
      <w:r w:rsidRPr="00A34A90">
        <w:tab/>
      </w:r>
      <w:r w:rsidR="00AE510E" w:rsidRPr="00A34A90">
        <w:rPr>
          <w:lang w:val="en-GB"/>
        </w:rPr>
        <w:t xml:space="preserve">Overcrowding and </w:t>
      </w:r>
      <w:r w:rsidR="0063136C" w:rsidRPr="00A34A90">
        <w:rPr>
          <w:lang w:val="en-GB"/>
        </w:rPr>
        <w:t xml:space="preserve">the </w:t>
      </w:r>
      <w:r w:rsidR="00AE510E" w:rsidRPr="00A34A90">
        <w:rPr>
          <w:lang w:val="en-GB"/>
        </w:rPr>
        <w:t xml:space="preserve">associated failure to address the needs of </w:t>
      </w:r>
      <w:r w:rsidR="0063136C" w:rsidRPr="00A34A90">
        <w:rPr>
          <w:lang w:val="en-GB"/>
        </w:rPr>
        <w:t xml:space="preserve">the members of these </w:t>
      </w:r>
      <w:r w:rsidR="00AE510E" w:rsidRPr="00A34A90">
        <w:rPr>
          <w:lang w:val="en-GB"/>
        </w:rPr>
        <w:t>groups in detention has made the</w:t>
      </w:r>
      <w:r w:rsidR="00CE5A3D" w:rsidRPr="00A34A90">
        <w:rPr>
          <w:lang w:val="en-GB"/>
        </w:rPr>
        <w:t>m</w:t>
      </w:r>
      <w:r w:rsidR="00AE510E" w:rsidRPr="00A34A90">
        <w:rPr>
          <w:lang w:val="en-GB"/>
        </w:rPr>
        <w:t xml:space="preserve"> particularly vulnerable to </w:t>
      </w:r>
      <w:r w:rsidR="00ED7329" w:rsidRPr="00A34A90">
        <w:rPr>
          <w:lang w:val="en-GB"/>
        </w:rPr>
        <w:t>violence</w:t>
      </w:r>
      <w:r w:rsidR="0063136C" w:rsidRPr="00A34A90">
        <w:rPr>
          <w:lang w:val="en-GB"/>
        </w:rPr>
        <w:t>,</w:t>
      </w:r>
      <w:r w:rsidR="00AE510E" w:rsidRPr="00A34A90">
        <w:rPr>
          <w:rStyle w:val="FootnoteReference"/>
          <w:lang w:val="en-GB"/>
        </w:rPr>
        <w:footnoteReference w:id="134"/>
      </w:r>
      <w:r w:rsidR="00AE510E" w:rsidRPr="00A34A90">
        <w:rPr>
          <w:lang w:val="en-GB"/>
        </w:rPr>
        <w:t xml:space="preserve"> and </w:t>
      </w:r>
      <w:r w:rsidR="008F32B7" w:rsidRPr="00A34A90">
        <w:rPr>
          <w:lang w:val="en-GB"/>
        </w:rPr>
        <w:t xml:space="preserve">can </w:t>
      </w:r>
      <w:r w:rsidR="00AE510E" w:rsidRPr="00A34A90">
        <w:rPr>
          <w:lang w:val="en-GB"/>
        </w:rPr>
        <w:t>le</w:t>
      </w:r>
      <w:r w:rsidR="008F32B7" w:rsidRPr="00A34A90">
        <w:rPr>
          <w:lang w:val="en-GB"/>
        </w:rPr>
        <w:t>a</w:t>
      </w:r>
      <w:r w:rsidR="00AE510E" w:rsidRPr="00A34A90">
        <w:rPr>
          <w:lang w:val="en-GB"/>
        </w:rPr>
        <w:t>d to violation</w:t>
      </w:r>
      <w:r w:rsidR="0063136C" w:rsidRPr="00A34A90">
        <w:rPr>
          <w:lang w:val="en-GB"/>
        </w:rPr>
        <w:t>s</w:t>
      </w:r>
      <w:r w:rsidR="00AE510E" w:rsidRPr="00A34A90">
        <w:rPr>
          <w:lang w:val="en-GB"/>
        </w:rPr>
        <w:t xml:space="preserve"> of </w:t>
      </w:r>
      <w:r w:rsidR="00ED7329" w:rsidRPr="00A34A90">
        <w:rPr>
          <w:lang w:val="en-GB"/>
        </w:rPr>
        <w:t xml:space="preserve">their </w:t>
      </w:r>
      <w:r w:rsidR="00AE510E" w:rsidRPr="00A34A90">
        <w:rPr>
          <w:lang w:val="en-GB"/>
        </w:rPr>
        <w:t>human rights, including detainees’ right to life</w:t>
      </w:r>
      <w:r w:rsidR="00AE510E" w:rsidRPr="00A34A90">
        <w:rPr>
          <w:rStyle w:val="FootnoteReference"/>
          <w:lang w:val="en-GB"/>
        </w:rPr>
        <w:footnoteReference w:id="135"/>
      </w:r>
      <w:r w:rsidR="00AE510E" w:rsidRPr="00A34A90">
        <w:rPr>
          <w:lang w:val="en-GB"/>
        </w:rPr>
        <w:t xml:space="preserve"> </w:t>
      </w:r>
      <w:r w:rsidR="00EC2EEC" w:rsidRPr="00A34A90">
        <w:rPr>
          <w:lang w:val="en-GB"/>
        </w:rPr>
        <w:t>as well as s</w:t>
      </w:r>
      <w:r w:rsidR="00AE510E" w:rsidRPr="00A34A90">
        <w:rPr>
          <w:lang w:val="en-GB"/>
        </w:rPr>
        <w:t xml:space="preserve">afety and security of </w:t>
      </w:r>
      <w:r w:rsidR="00287B90" w:rsidRPr="00A34A90">
        <w:rPr>
          <w:lang w:val="en-GB"/>
        </w:rPr>
        <w:t xml:space="preserve">their </w:t>
      </w:r>
      <w:r w:rsidR="00AE510E" w:rsidRPr="00A34A90">
        <w:rPr>
          <w:lang w:val="en-GB"/>
        </w:rPr>
        <w:t>famil</w:t>
      </w:r>
      <w:r w:rsidR="00287B90" w:rsidRPr="00A34A90">
        <w:rPr>
          <w:lang w:val="en-GB"/>
        </w:rPr>
        <w:t>y members</w:t>
      </w:r>
      <w:r w:rsidR="0063136C" w:rsidRPr="00A34A90">
        <w:rPr>
          <w:lang w:val="en-GB"/>
        </w:rPr>
        <w:t>,</w:t>
      </w:r>
      <w:r w:rsidR="00AE510E" w:rsidRPr="00A34A90">
        <w:rPr>
          <w:lang w:val="en-GB"/>
        </w:rPr>
        <w:t xml:space="preserve"> </w:t>
      </w:r>
      <w:r w:rsidR="00287B90" w:rsidRPr="00A34A90">
        <w:rPr>
          <w:lang w:val="en-GB"/>
        </w:rPr>
        <w:t>who may</w:t>
      </w:r>
      <w:r w:rsidR="00AE510E" w:rsidRPr="00A34A90">
        <w:rPr>
          <w:lang w:val="en-GB"/>
        </w:rPr>
        <w:t xml:space="preserve"> become victims of extortion.</w:t>
      </w:r>
      <w:r w:rsidR="00AE510E" w:rsidRPr="00A34A90">
        <w:rPr>
          <w:rStyle w:val="FootnoteReference"/>
          <w:lang w:val="en-GB"/>
        </w:rPr>
        <w:footnoteReference w:id="136"/>
      </w:r>
      <w:r w:rsidR="006F3545" w:rsidRPr="00A34A90">
        <w:rPr>
          <w:spacing w:val="-2"/>
          <w:lang w:val="en-GB"/>
        </w:rPr>
        <w:t xml:space="preserve"> Furthermore, the Special Rapporteur on torture </w:t>
      </w:r>
      <w:r w:rsidR="00AD0A51" w:rsidRPr="00A34A90">
        <w:rPr>
          <w:lang w:val="en-GB"/>
        </w:rPr>
        <w:t xml:space="preserve">and other cruel, inhuman or degrading treatment or punishment </w:t>
      </w:r>
      <w:r w:rsidR="006F3545" w:rsidRPr="00A34A90">
        <w:rPr>
          <w:spacing w:val="-2"/>
          <w:lang w:val="en-GB"/>
        </w:rPr>
        <w:t>has noted that</w:t>
      </w:r>
      <w:r w:rsidR="00FA3C39" w:rsidRPr="00A34A90">
        <w:rPr>
          <w:spacing w:val="-2"/>
          <w:lang w:val="en-GB"/>
        </w:rPr>
        <w:t>,</w:t>
      </w:r>
      <w:r w:rsidR="006F3545" w:rsidRPr="00A34A90">
        <w:rPr>
          <w:spacing w:val="-2"/>
          <w:lang w:val="en-GB"/>
        </w:rPr>
        <w:t xml:space="preserve"> in severely overcrowded prisons</w:t>
      </w:r>
      <w:r w:rsidR="00FA3C39" w:rsidRPr="00A34A90">
        <w:rPr>
          <w:spacing w:val="-2"/>
          <w:lang w:val="en-GB"/>
        </w:rPr>
        <w:t>,</w:t>
      </w:r>
      <w:r w:rsidR="006F3545" w:rsidRPr="00A34A90">
        <w:rPr>
          <w:spacing w:val="-2"/>
          <w:lang w:val="en-GB"/>
        </w:rPr>
        <w:t xml:space="preserve"> meaningful activities such as work, education and recreation are only made available to “a few privileged prisoners who </w:t>
      </w:r>
      <w:r w:rsidR="006F3545" w:rsidRPr="00A34A90">
        <w:rPr>
          <w:lang w:val="en-GB" w:eastAsia="lv-LV"/>
        </w:rPr>
        <w:t>‘cooperate’ and/or pay the necessary corruption fees”.</w:t>
      </w:r>
      <w:r w:rsidR="006F3545" w:rsidRPr="00A34A90">
        <w:rPr>
          <w:rStyle w:val="FootnoteReference"/>
          <w:lang w:val="en-GB"/>
        </w:rPr>
        <w:footnoteReference w:id="137"/>
      </w:r>
    </w:p>
    <w:p w:rsidR="00AE510E" w:rsidRPr="00A34A90" w:rsidRDefault="00AE510E" w:rsidP="0071098F">
      <w:pPr>
        <w:pStyle w:val="HChG"/>
        <w:ind w:left="1134" w:hanging="1134"/>
        <w:rPr>
          <w:lang w:val="en-GB"/>
        </w:rPr>
      </w:pPr>
      <w:r w:rsidRPr="00A34A90">
        <w:rPr>
          <w:lang w:val="en-GB"/>
        </w:rPr>
        <w:tab/>
        <w:t>I</w:t>
      </w:r>
      <w:r w:rsidR="00B3655E" w:rsidRPr="00A34A90">
        <w:rPr>
          <w:lang w:val="en-GB"/>
        </w:rPr>
        <w:t>II.</w:t>
      </w:r>
      <w:r w:rsidR="00032CD6" w:rsidRPr="00A34A90">
        <w:rPr>
          <w:lang w:val="en-GB"/>
        </w:rPr>
        <w:tab/>
      </w:r>
      <w:r w:rsidRPr="00A34A90">
        <w:rPr>
          <w:lang w:val="en-GB"/>
        </w:rPr>
        <w:t>The main causes of overincarceration and overcrowding</w:t>
      </w:r>
    </w:p>
    <w:p w:rsidR="00050061" w:rsidRPr="00A34A90" w:rsidRDefault="00A34A90" w:rsidP="00A34A90">
      <w:pPr>
        <w:pStyle w:val="SingleTxtG"/>
        <w:rPr>
          <w:lang w:val="en-GB"/>
        </w:rPr>
      </w:pPr>
      <w:r w:rsidRPr="00A34A90">
        <w:rPr>
          <w:lang w:val="en-GB"/>
        </w:rPr>
        <w:t>32.</w:t>
      </w:r>
      <w:r w:rsidRPr="00A34A90">
        <w:rPr>
          <w:lang w:val="en-GB"/>
        </w:rPr>
        <w:tab/>
      </w:r>
      <w:r w:rsidR="00050061" w:rsidRPr="00A34A90">
        <w:rPr>
          <w:lang w:val="en-GB"/>
        </w:rPr>
        <w:t xml:space="preserve">The main causes of overincarceration and overcrowding include </w:t>
      </w:r>
      <w:r w:rsidR="00791003" w:rsidRPr="00A34A90">
        <w:rPr>
          <w:lang w:val="en-GB"/>
        </w:rPr>
        <w:t>deficiencies within</w:t>
      </w:r>
      <w:r w:rsidR="00050061" w:rsidRPr="00A34A90">
        <w:rPr>
          <w:lang w:val="en-GB"/>
        </w:rPr>
        <w:t xml:space="preserve"> the criminal justice system; excessive recourse to pretrial detention; absence and/or improper administration of alternatives to detention; </w:t>
      </w:r>
      <w:r w:rsidR="00CD0DDE" w:rsidRPr="00A34A90">
        <w:rPr>
          <w:lang w:val="en-GB"/>
        </w:rPr>
        <w:t>specific</w:t>
      </w:r>
      <w:r w:rsidR="00050061" w:rsidRPr="00A34A90">
        <w:rPr>
          <w:lang w:val="en-GB"/>
        </w:rPr>
        <w:t xml:space="preserve"> sentencing policies; and lack of oversight over the places of detention.</w:t>
      </w:r>
    </w:p>
    <w:p w:rsidR="00AE510E" w:rsidRPr="00A34A90" w:rsidRDefault="00AE510E" w:rsidP="00AE510E">
      <w:pPr>
        <w:pStyle w:val="H1G"/>
        <w:rPr>
          <w:lang w:val="en-GB"/>
        </w:rPr>
      </w:pPr>
      <w:r w:rsidRPr="00A34A90">
        <w:rPr>
          <w:lang w:val="en-GB"/>
        </w:rPr>
        <w:tab/>
        <w:t>A.</w:t>
      </w:r>
      <w:r w:rsidRPr="00A34A90">
        <w:rPr>
          <w:lang w:val="en-GB"/>
        </w:rPr>
        <w:tab/>
      </w:r>
      <w:r w:rsidR="00791003" w:rsidRPr="00A34A90">
        <w:rPr>
          <w:lang w:val="en-GB"/>
        </w:rPr>
        <w:t>Deficiencies within</w:t>
      </w:r>
      <w:r w:rsidRPr="00A34A90">
        <w:rPr>
          <w:lang w:val="en-GB"/>
        </w:rPr>
        <w:t xml:space="preserve"> the criminal justice system</w:t>
      </w:r>
    </w:p>
    <w:p w:rsidR="00AE510E" w:rsidRPr="00A34A90" w:rsidRDefault="00A34A90" w:rsidP="00A34A90">
      <w:pPr>
        <w:pStyle w:val="SingleTxtG"/>
      </w:pPr>
      <w:r w:rsidRPr="00A34A90">
        <w:t>33.</w:t>
      </w:r>
      <w:r w:rsidRPr="00A34A90">
        <w:tab/>
      </w:r>
      <w:r w:rsidR="00AE510E" w:rsidRPr="00A34A90">
        <w:rPr>
          <w:lang w:val="en-GB"/>
        </w:rPr>
        <w:t xml:space="preserve">The European Committee </w:t>
      </w:r>
      <w:r w:rsidR="00214208" w:rsidRPr="00A34A90">
        <w:rPr>
          <w:lang w:val="en-GB"/>
        </w:rPr>
        <w:t xml:space="preserve">for the </w:t>
      </w:r>
      <w:r w:rsidR="00EC2EEC" w:rsidRPr="00A34A90">
        <w:rPr>
          <w:lang w:val="en-GB"/>
        </w:rPr>
        <w:t>P</w:t>
      </w:r>
      <w:r w:rsidR="00AE510E" w:rsidRPr="00A34A90">
        <w:rPr>
          <w:lang w:val="en-GB"/>
        </w:rPr>
        <w:t>revention of Torture note</w:t>
      </w:r>
      <w:r w:rsidR="00EC2EEC" w:rsidRPr="00A34A90">
        <w:rPr>
          <w:lang w:val="en-GB"/>
        </w:rPr>
        <w:t>d</w:t>
      </w:r>
      <w:r w:rsidR="00AE510E" w:rsidRPr="00A34A90">
        <w:rPr>
          <w:lang w:val="en-GB"/>
        </w:rPr>
        <w:t xml:space="preserve"> that it </w:t>
      </w:r>
      <w:r w:rsidR="00214208" w:rsidRPr="00A34A90">
        <w:rPr>
          <w:lang w:val="en-GB"/>
        </w:rPr>
        <w:t xml:space="preserve">had </w:t>
      </w:r>
      <w:r w:rsidR="00AE510E" w:rsidRPr="00A34A90">
        <w:rPr>
          <w:lang w:val="en-GB"/>
        </w:rPr>
        <w:t xml:space="preserve">encountered </w:t>
      </w:r>
      <w:r w:rsidR="006D5484" w:rsidRPr="00A34A90">
        <w:rPr>
          <w:lang w:val="en-GB"/>
        </w:rPr>
        <w:t>high</w:t>
      </w:r>
      <w:r w:rsidR="00AE510E" w:rsidRPr="00A34A90">
        <w:rPr>
          <w:lang w:val="en-GB"/>
        </w:rPr>
        <w:t xml:space="preserve"> incarceration rates and resultant severe prison overcrowding and argue</w:t>
      </w:r>
      <w:r w:rsidR="00EC2EEC" w:rsidRPr="00A34A90">
        <w:rPr>
          <w:lang w:val="en-GB"/>
        </w:rPr>
        <w:t>d</w:t>
      </w:r>
      <w:r w:rsidR="00AE510E" w:rsidRPr="00A34A90">
        <w:rPr>
          <w:lang w:val="en-GB"/>
        </w:rPr>
        <w:t xml:space="preserve"> that </w:t>
      </w:r>
      <w:r w:rsidR="00BE1028" w:rsidRPr="00A34A90">
        <w:rPr>
          <w:lang w:val="en-GB"/>
        </w:rPr>
        <w:t>“</w:t>
      </w:r>
      <w:r w:rsidR="00AE510E" w:rsidRPr="00A34A90">
        <w:rPr>
          <w:lang w:val="en-GB"/>
        </w:rPr>
        <w:t>the fact that a State locks up so many of its citizens cannot be convincingly explained away by a high crime rate</w:t>
      </w:r>
      <w:r w:rsidR="00BE1028" w:rsidRPr="00A34A90">
        <w:rPr>
          <w:lang w:val="en-GB"/>
        </w:rPr>
        <w:t>; r</w:t>
      </w:r>
      <w:r w:rsidR="009039ED" w:rsidRPr="00A34A90">
        <w:rPr>
          <w:lang w:val="en-GB"/>
        </w:rPr>
        <w:t>ather</w:t>
      </w:r>
      <w:r w:rsidR="006D5484" w:rsidRPr="00A34A90">
        <w:rPr>
          <w:lang w:val="en-GB"/>
        </w:rPr>
        <w:t>,</w:t>
      </w:r>
      <w:r w:rsidR="009039ED" w:rsidRPr="00A34A90">
        <w:rPr>
          <w:lang w:val="en-GB"/>
        </w:rPr>
        <w:t xml:space="preserve"> </w:t>
      </w:r>
      <w:r w:rsidR="00AE510E" w:rsidRPr="00A34A90">
        <w:rPr>
          <w:lang w:val="en-GB"/>
        </w:rPr>
        <w:t>the general outlook of members of the law enforcement agencies and the judiciary must, in part, be responsible</w:t>
      </w:r>
      <w:r w:rsidR="00BE1028" w:rsidRPr="00A34A90">
        <w:rPr>
          <w:lang w:val="en-GB"/>
        </w:rPr>
        <w:t>”.</w:t>
      </w:r>
      <w:r w:rsidR="00AE510E" w:rsidRPr="00A34A90">
        <w:rPr>
          <w:rStyle w:val="FootnoteReference"/>
          <w:lang w:val="en-GB"/>
        </w:rPr>
        <w:footnoteReference w:id="138"/>
      </w:r>
      <w:r w:rsidR="00AE510E" w:rsidRPr="00A34A90">
        <w:rPr>
          <w:lang w:val="en-GB"/>
        </w:rPr>
        <w:t xml:space="preserve"> </w:t>
      </w:r>
      <w:r w:rsidR="00A016DA" w:rsidRPr="00A34A90">
        <w:rPr>
          <w:lang w:val="en-GB"/>
        </w:rPr>
        <w:t>An e</w:t>
      </w:r>
      <w:r w:rsidR="00AE510E" w:rsidRPr="00A34A90">
        <w:rPr>
          <w:lang w:val="en-GB"/>
        </w:rPr>
        <w:t>ffective criminal justice system</w:t>
      </w:r>
      <w:r w:rsidR="00AE510E" w:rsidRPr="00A34A90">
        <w:rPr>
          <w:rStyle w:val="FootnoteReference"/>
          <w:lang w:val="en-GB"/>
        </w:rPr>
        <w:footnoteReference w:id="139"/>
      </w:r>
      <w:r w:rsidR="00AE510E" w:rsidRPr="00A34A90">
        <w:rPr>
          <w:lang w:val="en-GB"/>
        </w:rPr>
        <w:t xml:space="preserve"> with </w:t>
      </w:r>
      <w:r w:rsidR="00287B90" w:rsidRPr="00A34A90">
        <w:rPr>
          <w:lang w:val="en-GB"/>
        </w:rPr>
        <w:t>all</w:t>
      </w:r>
      <w:r w:rsidR="00AE510E" w:rsidRPr="00A34A90">
        <w:rPr>
          <w:lang w:val="en-GB"/>
        </w:rPr>
        <w:t xml:space="preserve"> actors</w:t>
      </w:r>
      <w:r w:rsidR="00EC2EEC" w:rsidRPr="00A34A90">
        <w:rPr>
          <w:lang w:val="en-GB"/>
        </w:rPr>
        <w:t xml:space="preserve"> </w:t>
      </w:r>
      <w:r w:rsidR="00214208" w:rsidRPr="00A34A90">
        <w:rPr>
          <w:lang w:val="en-GB"/>
        </w:rPr>
        <w:t xml:space="preserve">— </w:t>
      </w:r>
      <w:r w:rsidR="00287B90" w:rsidRPr="00A34A90">
        <w:rPr>
          <w:lang w:val="en-GB"/>
        </w:rPr>
        <w:t xml:space="preserve">including </w:t>
      </w:r>
      <w:r w:rsidR="00AE510E" w:rsidRPr="00A34A90">
        <w:rPr>
          <w:lang w:val="en-GB"/>
        </w:rPr>
        <w:t xml:space="preserve">the police, prosecution, defence lawyers and </w:t>
      </w:r>
      <w:r w:rsidR="00287B90" w:rsidRPr="00A34A90">
        <w:rPr>
          <w:lang w:val="en-GB"/>
        </w:rPr>
        <w:t xml:space="preserve">the judiciary </w:t>
      </w:r>
      <w:r w:rsidR="00214208" w:rsidRPr="00A34A90">
        <w:rPr>
          <w:lang w:val="en-GB"/>
        </w:rPr>
        <w:t>—</w:t>
      </w:r>
      <w:r w:rsidR="00AE510E" w:rsidRPr="00A34A90">
        <w:rPr>
          <w:lang w:val="en-GB"/>
        </w:rPr>
        <w:t xml:space="preserve"> working</w:t>
      </w:r>
      <w:r w:rsidR="00EC2EEC" w:rsidRPr="00A34A90">
        <w:rPr>
          <w:lang w:val="en-GB"/>
        </w:rPr>
        <w:t xml:space="preserve"> </w:t>
      </w:r>
      <w:r w:rsidR="00AE510E" w:rsidRPr="00A34A90">
        <w:rPr>
          <w:lang w:val="en-GB"/>
        </w:rPr>
        <w:t xml:space="preserve">efficiently and according to the rule of law </w:t>
      </w:r>
      <w:r w:rsidR="00287B90" w:rsidRPr="00A34A90">
        <w:rPr>
          <w:lang w:val="en-GB"/>
        </w:rPr>
        <w:t xml:space="preserve">and requirements under international human rights law </w:t>
      </w:r>
      <w:r w:rsidR="00BE1028" w:rsidRPr="00A34A90">
        <w:rPr>
          <w:lang w:val="en-GB"/>
        </w:rPr>
        <w:t>is</w:t>
      </w:r>
      <w:r w:rsidR="00AE510E" w:rsidRPr="00A34A90">
        <w:rPr>
          <w:lang w:val="en-GB"/>
        </w:rPr>
        <w:t xml:space="preserve"> essential to ensure that </w:t>
      </w:r>
      <w:r w:rsidR="009039ED" w:rsidRPr="00A34A90">
        <w:rPr>
          <w:lang w:val="en-GB"/>
        </w:rPr>
        <w:t xml:space="preserve">the cases of </w:t>
      </w:r>
      <w:r w:rsidR="00AE510E" w:rsidRPr="00A34A90">
        <w:rPr>
          <w:lang w:val="en-GB"/>
        </w:rPr>
        <w:t>pe</w:t>
      </w:r>
      <w:r w:rsidR="00BE1028" w:rsidRPr="00A34A90">
        <w:rPr>
          <w:lang w:val="en-GB"/>
        </w:rPr>
        <w:t xml:space="preserve">rsons </w:t>
      </w:r>
      <w:r w:rsidR="00AE510E" w:rsidRPr="00A34A90">
        <w:rPr>
          <w:lang w:val="en-GB"/>
        </w:rPr>
        <w:t>who come in contact with th</w:t>
      </w:r>
      <w:r w:rsidR="00BE1028" w:rsidRPr="00A34A90">
        <w:rPr>
          <w:lang w:val="en-GB"/>
        </w:rPr>
        <w:t>is</w:t>
      </w:r>
      <w:r w:rsidR="00AE510E" w:rsidRPr="00A34A90">
        <w:rPr>
          <w:lang w:val="en-GB"/>
        </w:rPr>
        <w:t xml:space="preserve"> system are dealt with </w:t>
      </w:r>
      <w:r w:rsidR="00CE2BF1" w:rsidRPr="00A34A90">
        <w:rPr>
          <w:lang w:val="en-GB"/>
        </w:rPr>
        <w:t>efficiently</w:t>
      </w:r>
      <w:r w:rsidR="00AE510E" w:rsidRPr="00A34A90">
        <w:rPr>
          <w:lang w:val="en-GB"/>
        </w:rPr>
        <w:t xml:space="preserve"> and in accordance with the law. </w:t>
      </w:r>
      <w:r w:rsidR="00CE5A3D" w:rsidRPr="00A34A90">
        <w:rPr>
          <w:lang w:val="en-GB"/>
        </w:rPr>
        <w:t xml:space="preserve">In reality, </w:t>
      </w:r>
      <w:r w:rsidR="00FB61E7" w:rsidRPr="00A34A90">
        <w:rPr>
          <w:lang w:val="en-GB"/>
        </w:rPr>
        <w:t xml:space="preserve">however, </w:t>
      </w:r>
      <w:r w:rsidR="00CE5A3D" w:rsidRPr="00A34A90">
        <w:rPr>
          <w:lang w:val="en-GB"/>
        </w:rPr>
        <w:t xml:space="preserve">criminal justice systems around the world </w:t>
      </w:r>
      <w:r w:rsidR="00287B90" w:rsidRPr="00A34A90">
        <w:rPr>
          <w:lang w:val="en-GB"/>
        </w:rPr>
        <w:t>encounter major challenges and shortcomings</w:t>
      </w:r>
      <w:r w:rsidR="00CE5A3D" w:rsidRPr="00A34A90">
        <w:rPr>
          <w:lang w:val="en-GB"/>
        </w:rPr>
        <w:t>.</w:t>
      </w:r>
    </w:p>
    <w:p w:rsidR="00AE510E" w:rsidRPr="00A34A90" w:rsidRDefault="00A34A90" w:rsidP="00A34A90">
      <w:pPr>
        <w:pStyle w:val="SingleTxtG"/>
      </w:pPr>
      <w:r w:rsidRPr="00A34A90">
        <w:t>34.</w:t>
      </w:r>
      <w:r w:rsidRPr="00A34A90">
        <w:tab/>
      </w:r>
      <w:r w:rsidR="00AE510E" w:rsidRPr="00A34A90">
        <w:rPr>
          <w:lang w:val="en-GB"/>
        </w:rPr>
        <w:t xml:space="preserve">The so-called </w:t>
      </w:r>
      <w:r w:rsidR="00EC2EEC" w:rsidRPr="00A34A90">
        <w:rPr>
          <w:lang w:val="en-GB"/>
        </w:rPr>
        <w:t>“</w:t>
      </w:r>
      <w:r w:rsidR="00AE510E" w:rsidRPr="00A34A90">
        <w:rPr>
          <w:lang w:val="en-GB"/>
        </w:rPr>
        <w:t>zero tolerance polices</w:t>
      </w:r>
      <w:r w:rsidR="00EC2EEC" w:rsidRPr="00A34A90">
        <w:rPr>
          <w:lang w:val="en-GB"/>
        </w:rPr>
        <w:t>”</w:t>
      </w:r>
      <w:r w:rsidR="00AE510E" w:rsidRPr="00A34A90">
        <w:rPr>
          <w:lang w:val="en-GB"/>
        </w:rPr>
        <w:t xml:space="preserve"> </w:t>
      </w:r>
      <w:r w:rsidR="00287B90" w:rsidRPr="00A34A90">
        <w:rPr>
          <w:lang w:val="en-GB"/>
        </w:rPr>
        <w:t xml:space="preserve">adopted in many States have </w:t>
      </w:r>
      <w:r w:rsidR="00AE510E" w:rsidRPr="00A34A90">
        <w:rPr>
          <w:lang w:val="en-GB"/>
        </w:rPr>
        <w:t xml:space="preserve">led to </w:t>
      </w:r>
      <w:r w:rsidR="00EC2EEC" w:rsidRPr="00A34A90">
        <w:rPr>
          <w:lang w:val="en-GB"/>
        </w:rPr>
        <w:t xml:space="preserve">a </w:t>
      </w:r>
      <w:r w:rsidR="00AE510E" w:rsidRPr="00A34A90">
        <w:rPr>
          <w:lang w:val="en-GB"/>
        </w:rPr>
        <w:t>high increase in the number of arrests</w:t>
      </w:r>
      <w:r w:rsidR="00BE1028" w:rsidRPr="00A34A90">
        <w:rPr>
          <w:lang w:val="en-GB"/>
        </w:rPr>
        <w:t>,</w:t>
      </w:r>
      <w:r w:rsidR="00AE510E" w:rsidRPr="00A34A90">
        <w:rPr>
          <w:rStyle w:val="FootnoteReference"/>
          <w:lang w:val="en-GB"/>
        </w:rPr>
        <w:footnoteReference w:id="140"/>
      </w:r>
      <w:r w:rsidR="00AE510E" w:rsidRPr="00A34A90">
        <w:rPr>
          <w:lang w:val="en-GB"/>
        </w:rPr>
        <w:t xml:space="preserve"> even for minor offences </w:t>
      </w:r>
      <w:r w:rsidR="00BE1028" w:rsidRPr="00A34A90">
        <w:rPr>
          <w:lang w:val="en-GB"/>
        </w:rPr>
        <w:t xml:space="preserve">such </w:t>
      </w:r>
      <w:r w:rsidR="00AE510E" w:rsidRPr="00A34A90">
        <w:rPr>
          <w:lang w:val="en-GB"/>
        </w:rPr>
        <w:t xml:space="preserve">as </w:t>
      </w:r>
      <w:r w:rsidR="00AE510E" w:rsidRPr="00A34A90">
        <w:rPr>
          <w:lang w:val="en-GB" w:eastAsia="lv-LV"/>
        </w:rPr>
        <w:t>drunkenness, crossing the railway</w:t>
      </w:r>
      <w:r w:rsidR="006D5484" w:rsidRPr="00A34A90">
        <w:rPr>
          <w:lang w:val="en-GB" w:eastAsia="lv-LV"/>
        </w:rPr>
        <w:t>, or</w:t>
      </w:r>
      <w:r w:rsidR="00AE510E" w:rsidRPr="00A34A90">
        <w:rPr>
          <w:lang w:val="en-GB" w:eastAsia="lv-LV"/>
        </w:rPr>
        <w:t xml:space="preserve"> shoplifting</w:t>
      </w:r>
      <w:r w:rsidR="00AE510E" w:rsidRPr="00A34A90">
        <w:rPr>
          <w:lang w:val="en-GB"/>
        </w:rPr>
        <w:t>,</w:t>
      </w:r>
      <w:r w:rsidR="00AE510E" w:rsidRPr="00A34A90">
        <w:rPr>
          <w:rStyle w:val="FootnoteReference"/>
          <w:lang w:val="en-GB"/>
        </w:rPr>
        <w:footnoteReference w:id="141"/>
      </w:r>
      <w:r w:rsidR="00AE510E" w:rsidRPr="00A34A90">
        <w:rPr>
          <w:lang w:val="en-GB"/>
        </w:rPr>
        <w:t xml:space="preserve"> and to people </w:t>
      </w:r>
      <w:r w:rsidR="00287B90" w:rsidRPr="00A34A90">
        <w:rPr>
          <w:lang w:val="en-GB"/>
        </w:rPr>
        <w:t xml:space="preserve">being </w:t>
      </w:r>
      <w:r w:rsidR="00AE510E" w:rsidRPr="00A34A90">
        <w:rPr>
          <w:lang w:val="en-GB"/>
        </w:rPr>
        <w:t>held in custody for long periods.</w:t>
      </w:r>
      <w:r w:rsidR="00AE510E" w:rsidRPr="00A34A90">
        <w:rPr>
          <w:rStyle w:val="FootnoteReference"/>
          <w:lang w:val="en-GB"/>
        </w:rPr>
        <w:footnoteReference w:id="142"/>
      </w:r>
      <w:r w:rsidR="00AE510E" w:rsidRPr="00A34A90">
        <w:rPr>
          <w:lang w:val="en-GB"/>
        </w:rPr>
        <w:t xml:space="preserve"> Moreover</w:t>
      </w:r>
      <w:r w:rsidR="00FB61E7" w:rsidRPr="00A34A90">
        <w:rPr>
          <w:lang w:val="en-GB"/>
        </w:rPr>
        <w:t>,</w:t>
      </w:r>
      <w:r w:rsidR="00AE510E" w:rsidRPr="00A34A90">
        <w:rPr>
          <w:lang w:val="en-GB"/>
        </w:rPr>
        <w:t xml:space="preserve"> </w:t>
      </w:r>
      <w:r w:rsidR="00BE1028" w:rsidRPr="00A34A90">
        <w:rPr>
          <w:lang w:val="en-GB"/>
        </w:rPr>
        <w:t xml:space="preserve">some </w:t>
      </w:r>
      <w:r w:rsidR="006D5484" w:rsidRPr="00A34A90">
        <w:rPr>
          <w:lang w:val="en-GB"/>
        </w:rPr>
        <w:t>practices</w:t>
      </w:r>
      <w:r w:rsidR="00BE1028" w:rsidRPr="00A34A90">
        <w:rPr>
          <w:lang w:val="en-GB"/>
        </w:rPr>
        <w:t>,</w:t>
      </w:r>
      <w:r w:rsidR="00AE510E" w:rsidRPr="00A34A90">
        <w:rPr>
          <w:lang w:val="en-GB"/>
        </w:rPr>
        <w:t xml:space="preserve"> such as police being rewarded for making arrests</w:t>
      </w:r>
      <w:r w:rsidR="00BE1028" w:rsidRPr="00A34A90">
        <w:rPr>
          <w:lang w:val="en-GB"/>
        </w:rPr>
        <w:t>,</w:t>
      </w:r>
      <w:r w:rsidR="005E2624" w:rsidRPr="00A34A90">
        <w:rPr>
          <w:rStyle w:val="FootnoteReference"/>
          <w:lang w:val="en-GB"/>
        </w:rPr>
        <w:footnoteReference w:id="143"/>
      </w:r>
      <w:r w:rsidR="00AE510E" w:rsidRPr="00A34A90">
        <w:rPr>
          <w:lang w:val="en-GB"/>
        </w:rPr>
        <w:t xml:space="preserve"> </w:t>
      </w:r>
      <w:r w:rsidR="005E2624" w:rsidRPr="00A34A90">
        <w:rPr>
          <w:lang w:val="en-GB"/>
        </w:rPr>
        <w:t xml:space="preserve">and </w:t>
      </w:r>
      <w:r w:rsidR="00287B90" w:rsidRPr="00A34A90">
        <w:rPr>
          <w:lang w:val="en-GB"/>
        </w:rPr>
        <w:t>overbroad</w:t>
      </w:r>
      <w:r w:rsidR="005E2624" w:rsidRPr="00A34A90">
        <w:rPr>
          <w:lang w:val="en-GB"/>
        </w:rPr>
        <w:t xml:space="preserve"> legislation, rules and regulations</w:t>
      </w:r>
      <w:r w:rsidR="003109EC" w:rsidRPr="00A34A90">
        <w:rPr>
          <w:rStyle w:val="FootnoteReference"/>
          <w:lang w:val="en-GB"/>
        </w:rPr>
        <w:footnoteReference w:id="144"/>
      </w:r>
      <w:r w:rsidR="005E2624" w:rsidRPr="00A34A90">
        <w:rPr>
          <w:lang w:val="en-GB"/>
        </w:rPr>
        <w:t xml:space="preserve"> </w:t>
      </w:r>
      <w:r w:rsidR="000757F9" w:rsidRPr="00A34A90">
        <w:rPr>
          <w:lang w:val="en-GB"/>
        </w:rPr>
        <w:t xml:space="preserve">have </w:t>
      </w:r>
      <w:r w:rsidR="00287B90" w:rsidRPr="00A34A90">
        <w:rPr>
          <w:lang w:val="en-GB"/>
        </w:rPr>
        <w:t xml:space="preserve">reportedly </w:t>
      </w:r>
      <w:r w:rsidR="000757F9" w:rsidRPr="00A34A90">
        <w:rPr>
          <w:lang w:val="en-GB"/>
        </w:rPr>
        <w:t>l</w:t>
      </w:r>
      <w:r w:rsidR="00AE510E" w:rsidRPr="00A34A90">
        <w:rPr>
          <w:lang w:val="en-GB"/>
        </w:rPr>
        <w:t>ed to arbitrary arrests.</w:t>
      </w:r>
      <w:r w:rsidR="005E2624" w:rsidRPr="00A34A90">
        <w:rPr>
          <w:lang w:val="en-GB"/>
        </w:rPr>
        <w:t xml:space="preserve"> </w:t>
      </w:r>
      <w:r w:rsidR="00287B90" w:rsidRPr="00A34A90">
        <w:rPr>
          <w:lang w:val="en-GB"/>
        </w:rPr>
        <w:t xml:space="preserve">In turn, this situation has </w:t>
      </w:r>
      <w:r w:rsidR="00AE510E" w:rsidRPr="00A34A90">
        <w:rPr>
          <w:lang w:val="en-GB"/>
        </w:rPr>
        <w:t>contribute</w:t>
      </w:r>
      <w:r w:rsidR="00287B90" w:rsidRPr="00A34A90">
        <w:rPr>
          <w:lang w:val="en-GB"/>
        </w:rPr>
        <w:t>d</w:t>
      </w:r>
      <w:r w:rsidR="00AE510E" w:rsidRPr="00A34A90">
        <w:rPr>
          <w:lang w:val="en-GB"/>
        </w:rPr>
        <w:t xml:space="preserve"> significantly to overincarceration and overcrowding.</w:t>
      </w:r>
      <w:r w:rsidR="00AE510E" w:rsidRPr="00A34A90">
        <w:rPr>
          <w:rStyle w:val="FootnoteReference"/>
          <w:sz w:val="20"/>
          <w:lang w:val="en-GB"/>
        </w:rPr>
        <w:t xml:space="preserve"> </w:t>
      </w:r>
    </w:p>
    <w:p w:rsidR="00AE510E" w:rsidRPr="00A34A90" w:rsidRDefault="00A34A90" w:rsidP="00A34A90">
      <w:pPr>
        <w:pStyle w:val="SingleTxtG"/>
      </w:pPr>
      <w:r w:rsidRPr="00A34A90">
        <w:t>35.</w:t>
      </w:r>
      <w:r w:rsidRPr="00A34A90">
        <w:tab/>
      </w:r>
      <w:r w:rsidR="00287B90" w:rsidRPr="00A34A90">
        <w:rPr>
          <w:lang w:val="en-GB"/>
        </w:rPr>
        <w:t xml:space="preserve">Following </w:t>
      </w:r>
      <w:r w:rsidR="00AE510E" w:rsidRPr="00A34A90">
        <w:rPr>
          <w:lang w:val="en-GB"/>
        </w:rPr>
        <w:t>arrest, the efficiency with which authorities are able to deal with the case of each detainee is cruc</w:t>
      </w:r>
      <w:r w:rsidR="00BE1028" w:rsidRPr="00A34A90">
        <w:rPr>
          <w:lang w:val="en-GB"/>
        </w:rPr>
        <w:t xml:space="preserve">ial to </w:t>
      </w:r>
      <w:r w:rsidR="00AE510E" w:rsidRPr="00A34A90">
        <w:rPr>
          <w:lang w:val="en-GB"/>
        </w:rPr>
        <w:t>reduc</w:t>
      </w:r>
      <w:r w:rsidR="00CE2BF1" w:rsidRPr="00A34A90">
        <w:rPr>
          <w:lang w:val="en-GB"/>
        </w:rPr>
        <w:t>ing</w:t>
      </w:r>
      <w:r w:rsidR="00AE510E" w:rsidRPr="00A34A90">
        <w:rPr>
          <w:lang w:val="en-GB"/>
        </w:rPr>
        <w:t xml:space="preserve"> overcrowding</w:t>
      </w:r>
      <w:r w:rsidR="00294F8A" w:rsidRPr="00A34A90">
        <w:rPr>
          <w:lang w:val="en-GB"/>
        </w:rPr>
        <w:t xml:space="preserve"> and overincarceration</w:t>
      </w:r>
      <w:r w:rsidR="00AE510E" w:rsidRPr="00A34A90">
        <w:rPr>
          <w:lang w:val="en-GB"/>
        </w:rPr>
        <w:t xml:space="preserve">. </w:t>
      </w:r>
      <w:r w:rsidR="00CD0DDE" w:rsidRPr="00A34A90">
        <w:rPr>
          <w:lang w:val="en-GB"/>
        </w:rPr>
        <w:t>P</w:t>
      </w:r>
      <w:r w:rsidR="00AE510E" w:rsidRPr="00A34A90">
        <w:rPr>
          <w:lang w:val="en-GB"/>
        </w:rPr>
        <w:t xml:space="preserve">retrial detention </w:t>
      </w:r>
      <w:r w:rsidR="00BE1028" w:rsidRPr="00A34A90">
        <w:rPr>
          <w:lang w:val="en-GB"/>
        </w:rPr>
        <w:t>is</w:t>
      </w:r>
      <w:r w:rsidR="00AE510E" w:rsidRPr="00A34A90">
        <w:rPr>
          <w:lang w:val="en-GB"/>
        </w:rPr>
        <w:t xml:space="preserve"> </w:t>
      </w:r>
      <w:r w:rsidR="00CD0DDE" w:rsidRPr="00A34A90">
        <w:rPr>
          <w:lang w:val="en-GB"/>
        </w:rPr>
        <w:t xml:space="preserve">often </w:t>
      </w:r>
      <w:r w:rsidR="00AE510E" w:rsidRPr="00A34A90">
        <w:rPr>
          <w:lang w:val="en-GB"/>
        </w:rPr>
        <w:t>prolonged owing to inadequate police investigations, lost case</w:t>
      </w:r>
      <w:r w:rsidR="006D5484" w:rsidRPr="00A34A90">
        <w:rPr>
          <w:lang w:val="en-GB"/>
        </w:rPr>
        <w:t xml:space="preserve"> files and a shortage of judges.</w:t>
      </w:r>
      <w:r w:rsidR="00AE510E" w:rsidRPr="00A34A90">
        <w:rPr>
          <w:lang w:val="en-GB"/>
        </w:rPr>
        <w:t xml:space="preserve"> </w:t>
      </w:r>
      <w:r w:rsidR="00294F8A" w:rsidRPr="00A34A90">
        <w:rPr>
          <w:lang w:val="en-GB"/>
        </w:rPr>
        <w:t>In many States, there are huge backlogs of cases, especially involving pretrial detention, and an urgent need to increase judicial capacity to deal with these.</w:t>
      </w:r>
      <w:r w:rsidR="00294F8A" w:rsidRPr="00A34A90">
        <w:rPr>
          <w:rStyle w:val="FootnoteReference"/>
          <w:lang w:val="en-GB"/>
        </w:rPr>
        <w:footnoteReference w:id="145"/>
      </w:r>
      <w:r w:rsidR="00294F8A" w:rsidRPr="00A34A90">
        <w:rPr>
          <w:lang w:val="en-GB"/>
        </w:rPr>
        <w:t xml:space="preserve"> Furthermore, o</w:t>
      </w:r>
      <w:r w:rsidR="006D5484" w:rsidRPr="00A34A90">
        <w:rPr>
          <w:lang w:val="en-GB"/>
        </w:rPr>
        <w:t xml:space="preserve">wing to lack of resources and trained officers, </w:t>
      </w:r>
      <w:r w:rsidR="00AE510E" w:rsidRPr="00A34A90">
        <w:rPr>
          <w:lang w:val="en-GB"/>
        </w:rPr>
        <w:t xml:space="preserve">alternative measures </w:t>
      </w:r>
      <w:r w:rsidR="006D5484" w:rsidRPr="00A34A90">
        <w:rPr>
          <w:lang w:val="en-GB"/>
        </w:rPr>
        <w:t xml:space="preserve">and parole systems </w:t>
      </w:r>
      <w:r w:rsidR="00BE1028" w:rsidRPr="00A34A90">
        <w:rPr>
          <w:lang w:val="en-GB"/>
        </w:rPr>
        <w:t xml:space="preserve">are </w:t>
      </w:r>
      <w:r w:rsidR="00AE510E" w:rsidRPr="00A34A90">
        <w:rPr>
          <w:lang w:val="en-GB"/>
        </w:rPr>
        <w:t>not implemented</w:t>
      </w:r>
      <w:r w:rsidR="006D5484" w:rsidRPr="00A34A90">
        <w:rPr>
          <w:lang w:val="en-GB"/>
        </w:rPr>
        <w:t>.</w:t>
      </w:r>
      <w:r w:rsidR="00AE510E" w:rsidRPr="00A34A90">
        <w:rPr>
          <w:rStyle w:val="FootnoteReference"/>
          <w:lang w:val="en-GB"/>
        </w:rPr>
        <w:footnoteReference w:id="146"/>
      </w:r>
      <w:r w:rsidR="00AE510E" w:rsidRPr="00A34A90">
        <w:rPr>
          <w:lang w:val="en-GB"/>
        </w:rPr>
        <w:t xml:space="preserve"> </w:t>
      </w:r>
      <w:r w:rsidR="00294F8A" w:rsidRPr="00A34A90">
        <w:rPr>
          <w:lang w:val="en-GB"/>
        </w:rPr>
        <w:t xml:space="preserve">The efficiency of the criminal justice system is also negatively impacted by </w:t>
      </w:r>
      <w:r w:rsidR="00745AD0" w:rsidRPr="00A34A90">
        <w:rPr>
          <w:lang w:val="en-GB"/>
        </w:rPr>
        <w:t xml:space="preserve">inappropriate </w:t>
      </w:r>
      <w:r w:rsidR="00AE510E" w:rsidRPr="00A34A90">
        <w:rPr>
          <w:lang w:val="en-GB"/>
        </w:rPr>
        <w:t xml:space="preserve">communication </w:t>
      </w:r>
      <w:r w:rsidR="00745AD0" w:rsidRPr="00A34A90">
        <w:rPr>
          <w:lang w:val="en-GB"/>
        </w:rPr>
        <w:t>system</w:t>
      </w:r>
      <w:r w:rsidR="002D1546" w:rsidRPr="00A34A90">
        <w:rPr>
          <w:lang w:val="en-GB"/>
        </w:rPr>
        <w:t>s</w:t>
      </w:r>
      <w:r w:rsidR="00745AD0" w:rsidRPr="00A34A90">
        <w:rPr>
          <w:lang w:val="en-GB"/>
        </w:rPr>
        <w:t xml:space="preserve"> </w:t>
      </w:r>
      <w:r w:rsidR="00AE510E" w:rsidRPr="00A34A90">
        <w:rPr>
          <w:lang w:val="en-GB"/>
        </w:rPr>
        <w:t xml:space="preserve">between </w:t>
      </w:r>
      <w:r w:rsidR="00745AD0" w:rsidRPr="00A34A90">
        <w:rPr>
          <w:lang w:val="en-GB"/>
        </w:rPr>
        <w:t>prosecutors, public defenders and judges</w:t>
      </w:r>
      <w:r w:rsidR="00AE510E" w:rsidRPr="00A34A90">
        <w:rPr>
          <w:lang w:val="en-GB"/>
        </w:rPr>
        <w:t>.</w:t>
      </w:r>
      <w:r w:rsidR="00AE510E" w:rsidRPr="00A34A90">
        <w:rPr>
          <w:rStyle w:val="FootnoteReference"/>
          <w:lang w:val="en-GB"/>
        </w:rPr>
        <w:footnoteReference w:id="147"/>
      </w:r>
      <w:r w:rsidR="00AE510E" w:rsidRPr="00A34A90">
        <w:rPr>
          <w:lang w:val="en-GB"/>
        </w:rPr>
        <w:t xml:space="preserve"> These deficiencies within the criminal justice system also mean that the status of those in detention is not reviewed at regular intervals</w:t>
      </w:r>
      <w:r w:rsidR="00092B11" w:rsidRPr="00A34A90">
        <w:rPr>
          <w:lang w:val="en-GB"/>
        </w:rPr>
        <w:t>.</w:t>
      </w:r>
      <w:r w:rsidR="00AE510E" w:rsidRPr="00A34A90">
        <w:rPr>
          <w:rStyle w:val="FootnoteReference"/>
          <w:lang w:val="en-GB"/>
        </w:rPr>
        <w:footnoteReference w:id="148"/>
      </w:r>
      <w:r w:rsidR="00092B11" w:rsidRPr="00A34A90">
        <w:rPr>
          <w:lang w:val="en-GB"/>
        </w:rPr>
        <w:t xml:space="preserve"> Furthermore, many States lack comprehensive and well-resourced legal aid programmes.</w:t>
      </w:r>
      <w:r w:rsidR="00AE510E" w:rsidRPr="00A34A90">
        <w:rPr>
          <w:lang w:val="en-GB"/>
        </w:rPr>
        <w:t xml:space="preserve"> </w:t>
      </w:r>
    </w:p>
    <w:p w:rsidR="00AE510E" w:rsidRPr="00A34A90" w:rsidRDefault="00A34A90" w:rsidP="00A34A90">
      <w:pPr>
        <w:pStyle w:val="SingleTxtG"/>
      </w:pPr>
      <w:r w:rsidRPr="00A34A90">
        <w:t>36.</w:t>
      </w:r>
      <w:r w:rsidRPr="00A34A90">
        <w:tab/>
      </w:r>
      <w:r w:rsidR="00AE510E" w:rsidRPr="00A34A90">
        <w:rPr>
          <w:lang w:val="en-GB"/>
        </w:rPr>
        <w:t xml:space="preserve">Moreover, many </w:t>
      </w:r>
      <w:r w:rsidR="00294F8A" w:rsidRPr="00A34A90">
        <w:rPr>
          <w:lang w:val="en-GB"/>
        </w:rPr>
        <w:t xml:space="preserve">individuals </w:t>
      </w:r>
      <w:r w:rsidR="00AE510E" w:rsidRPr="00A34A90">
        <w:rPr>
          <w:lang w:val="en-GB"/>
        </w:rPr>
        <w:t xml:space="preserve">remain </w:t>
      </w:r>
      <w:r w:rsidR="00294F8A" w:rsidRPr="00A34A90">
        <w:rPr>
          <w:lang w:val="en-GB"/>
        </w:rPr>
        <w:t xml:space="preserve">in detention </w:t>
      </w:r>
      <w:r w:rsidR="00301AB3" w:rsidRPr="00A34A90">
        <w:rPr>
          <w:lang w:val="en-GB"/>
        </w:rPr>
        <w:t xml:space="preserve">owing </w:t>
      </w:r>
      <w:r w:rsidR="00AE510E" w:rsidRPr="00A34A90">
        <w:rPr>
          <w:lang w:val="en-GB"/>
        </w:rPr>
        <w:t xml:space="preserve">to </w:t>
      </w:r>
      <w:r w:rsidR="00EC2EEC" w:rsidRPr="00A34A90">
        <w:rPr>
          <w:lang w:val="en-GB"/>
        </w:rPr>
        <w:t xml:space="preserve">the </w:t>
      </w:r>
      <w:r w:rsidR="00AE510E" w:rsidRPr="00A34A90">
        <w:rPr>
          <w:lang w:val="en-GB"/>
        </w:rPr>
        <w:t xml:space="preserve">absence of </w:t>
      </w:r>
      <w:r w:rsidR="00294F8A" w:rsidRPr="00A34A90">
        <w:rPr>
          <w:lang w:val="en-GB"/>
        </w:rPr>
        <w:t xml:space="preserve">centralized </w:t>
      </w:r>
      <w:r w:rsidR="00AE510E" w:rsidRPr="00A34A90">
        <w:rPr>
          <w:lang w:val="en-GB"/>
        </w:rPr>
        <w:t xml:space="preserve">registers and </w:t>
      </w:r>
      <w:r w:rsidR="00EC2EEC" w:rsidRPr="00A34A90">
        <w:rPr>
          <w:lang w:val="en-GB"/>
        </w:rPr>
        <w:t xml:space="preserve">the </w:t>
      </w:r>
      <w:r w:rsidR="00AE510E" w:rsidRPr="00A34A90">
        <w:rPr>
          <w:lang w:val="en-GB"/>
        </w:rPr>
        <w:t xml:space="preserve">lack of </w:t>
      </w:r>
      <w:r w:rsidR="00EC2EEC" w:rsidRPr="00A34A90">
        <w:rPr>
          <w:lang w:val="en-GB"/>
        </w:rPr>
        <w:t xml:space="preserve">an </w:t>
      </w:r>
      <w:r w:rsidR="00AE510E" w:rsidRPr="00A34A90">
        <w:rPr>
          <w:lang w:val="en-GB"/>
        </w:rPr>
        <w:t xml:space="preserve">effective system </w:t>
      </w:r>
      <w:r w:rsidR="00294F8A" w:rsidRPr="00A34A90">
        <w:rPr>
          <w:lang w:val="en-GB"/>
        </w:rPr>
        <w:t>to monitor</w:t>
      </w:r>
      <w:r w:rsidR="00AE510E" w:rsidRPr="00A34A90">
        <w:rPr>
          <w:lang w:val="en-GB"/>
        </w:rPr>
        <w:t xml:space="preserve"> the length of pretrial detention or progress </w:t>
      </w:r>
      <w:r w:rsidR="00294F8A" w:rsidRPr="00A34A90">
        <w:rPr>
          <w:lang w:val="en-GB"/>
        </w:rPr>
        <w:t xml:space="preserve">in the implementation </w:t>
      </w:r>
      <w:r w:rsidR="00AE510E" w:rsidRPr="00A34A90">
        <w:rPr>
          <w:lang w:val="en-GB"/>
        </w:rPr>
        <w:t>of sentenc</w:t>
      </w:r>
      <w:r w:rsidR="00301AB3" w:rsidRPr="00A34A90">
        <w:rPr>
          <w:lang w:val="en-GB"/>
        </w:rPr>
        <w:t>ing</w:t>
      </w:r>
      <w:r w:rsidR="00294F8A" w:rsidRPr="00A34A90">
        <w:rPr>
          <w:lang w:val="en-GB"/>
        </w:rPr>
        <w:t>.</w:t>
      </w:r>
      <w:r w:rsidR="00AE510E" w:rsidRPr="00A34A90">
        <w:rPr>
          <w:rStyle w:val="FootnoteReference"/>
          <w:lang w:val="en-GB"/>
        </w:rPr>
        <w:footnoteReference w:id="149"/>
      </w:r>
      <w:r w:rsidR="00AE510E" w:rsidRPr="00A34A90">
        <w:rPr>
          <w:lang w:val="en-GB"/>
        </w:rPr>
        <w:t xml:space="preserve"> </w:t>
      </w:r>
      <w:r w:rsidR="00CD0DDE" w:rsidRPr="00A34A90">
        <w:rPr>
          <w:lang w:val="en-GB"/>
        </w:rPr>
        <w:t xml:space="preserve">In the absence of such </w:t>
      </w:r>
      <w:r w:rsidR="00AE510E" w:rsidRPr="00A34A90">
        <w:rPr>
          <w:lang w:val="en-GB"/>
        </w:rPr>
        <w:t>registers</w:t>
      </w:r>
      <w:r w:rsidR="00BE1028" w:rsidRPr="00A34A90">
        <w:rPr>
          <w:lang w:val="en-GB"/>
        </w:rPr>
        <w:t>,</w:t>
      </w:r>
      <w:r w:rsidR="00AE510E" w:rsidRPr="00A34A90">
        <w:rPr>
          <w:lang w:val="en-GB"/>
        </w:rPr>
        <w:t xml:space="preserve"> and with poor communication between criminal justice </w:t>
      </w:r>
      <w:r w:rsidR="00A175DF" w:rsidRPr="00A34A90">
        <w:rPr>
          <w:lang w:val="en-GB"/>
        </w:rPr>
        <w:t>actors</w:t>
      </w:r>
      <w:r w:rsidR="00AE510E" w:rsidRPr="00A34A90">
        <w:rPr>
          <w:lang w:val="en-GB"/>
        </w:rPr>
        <w:t>,</w:t>
      </w:r>
      <w:r w:rsidR="00AE510E" w:rsidRPr="00A34A90">
        <w:rPr>
          <w:rStyle w:val="FootnoteReference"/>
          <w:lang w:val="en-GB"/>
        </w:rPr>
        <w:footnoteReference w:id="150"/>
      </w:r>
      <w:r w:rsidR="00AE510E" w:rsidRPr="00A34A90">
        <w:rPr>
          <w:lang w:val="en-GB"/>
        </w:rPr>
        <w:t xml:space="preserve"> authorities simply lack </w:t>
      </w:r>
      <w:r w:rsidR="00CE5A3D" w:rsidRPr="00A34A90">
        <w:rPr>
          <w:lang w:val="en-GB"/>
        </w:rPr>
        <w:t>accurate</w:t>
      </w:r>
      <w:r w:rsidR="00AE510E" w:rsidRPr="00A34A90">
        <w:rPr>
          <w:lang w:val="en-GB"/>
        </w:rPr>
        <w:t xml:space="preserve"> knowledge about who is due to be released. This not only prolongs pretrial detention but also keeps those who have already completed their sentence in custody</w:t>
      </w:r>
      <w:r w:rsidR="00294F8A" w:rsidRPr="00A34A90">
        <w:rPr>
          <w:lang w:val="en-GB"/>
        </w:rPr>
        <w:t>, thereby</w:t>
      </w:r>
      <w:r w:rsidR="00AE510E" w:rsidRPr="00A34A90">
        <w:rPr>
          <w:lang w:val="en-GB"/>
        </w:rPr>
        <w:t xml:space="preserve"> contributing to overcrowding.</w:t>
      </w:r>
      <w:r w:rsidR="00AE510E" w:rsidRPr="00A34A90">
        <w:rPr>
          <w:rStyle w:val="FootnoteReference"/>
          <w:lang w:val="en-GB"/>
        </w:rPr>
        <w:footnoteReference w:id="151"/>
      </w:r>
    </w:p>
    <w:p w:rsidR="00AE510E" w:rsidRPr="00A34A90" w:rsidRDefault="00AE510E" w:rsidP="0071098F">
      <w:pPr>
        <w:pStyle w:val="H1G"/>
        <w:rPr>
          <w:lang w:val="en-GB"/>
        </w:rPr>
      </w:pPr>
      <w:r w:rsidRPr="00A34A90">
        <w:rPr>
          <w:lang w:val="en-GB"/>
        </w:rPr>
        <w:tab/>
        <w:t>B.</w:t>
      </w:r>
      <w:r w:rsidRPr="00A34A90">
        <w:rPr>
          <w:lang w:val="en-GB"/>
        </w:rPr>
        <w:tab/>
        <w:t>Excessive recourse to pretrial detention</w:t>
      </w:r>
    </w:p>
    <w:p w:rsidR="00AE510E" w:rsidRPr="00A34A90" w:rsidRDefault="00A34A90" w:rsidP="00A34A90">
      <w:pPr>
        <w:pStyle w:val="SingleTxtG"/>
      </w:pPr>
      <w:r w:rsidRPr="00A34A90">
        <w:t>37.</w:t>
      </w:r>
      <w:r w:rsidRPr="00A34A90">
        <w:tab/>
      </w:r>
      <w:r w:rsidR="00AE510E" w:rsidRPr="00A34A90">
        <w:rPr>
          <w:lang w:val="en-GB"/>
        </w:rPr>
        <w:t xml:space="preserve">The Subcommittee on </w:t>
      </w:r>
      <w:r w:rsidR="00050061" w:rsidRPr="00A34A90">
        <w:rPr>
          <w:lang w:val="en-GB"/>
        </w:rPr>
        <w:t>P</w:t>
      </w:r>
      <w:r w:rsidR="00AE510E" w:rsidRPr="00A34A90">
        <w:rPr>
          <w:lang w:val="en-GB"/>
        </w:rPr>
        <w:t>revention of Torture has stated that the excessive use and length of pretrial detention is a major cause of overcrowding,</w:t>
      </w:r>
      <w:r w:rsidR="00AE510E" w:rsidRPr="00A34A90">
        <w:rPr>
          <w:rStyle w:val="FootnoteReference"/>
          <w:lang w:val="en-GB"/>
        </w:rPr>
        <w:footnoteReference w:id="152"/>
      </w:r>
      <w:r w:rsidR="00AE510E" w:rsidRPr="00A34A90">
        <w:rPr>
          <w:lang w:val="en-GB"/>
        </w:rPr>
        <w:t xml:space="preserve"> </w:t>
      </w:r>
      <w:r w:rsidR="00092B11" w:rsidRPr="00A34A90">
        <w:rPr>
          <w:lang w:val="en-GB"/>
        </w:rPr>
        <w:t xml:space="preserve">and that the overuse and misuse of pretrial detention needs to be tackled </w:t>
      </w:r>
      <w:r w:rsidR="00877CF9" w:rsidRPr="00A34A90">
        <w:rPr>
          <w:lang w:val="en-GB"/>
        </w:rPr>
        <w:t>as a matter of priority</w:t>
      </w:r>
      <w:r w:rsidR="00092B11" w:rsidRPr="00A34A90">
        <w:rPr>
          <w:lang w:val="en-GB"/>
        </w:rPr>
        <w:t>.</w:t>
      </w:r>
      <w:r w:rsidR="00092B11" w:rsidRPr="00A34A90">
        <w:rPr>
          <w:rStyle w:val="FootnoteReference"/>
          <w:lang w:val="en-GB"/>
        </w:rPr>
        <w:footnoteReference w:id="153"/>
      </w:r>
      <w:r w:rsidR="00092B11" w:rsidRPr="00A34A90">
        <w:rPr>
          <w:lang w:val="en-GB"/>
        </w:rPr>
        <w:t xml:space="preserve"> </w:t>
      </w:r>
      <w:r w:rsidR="00AE510E" w:rsidRPr="00A34A90">
        <w:rPr>
          <w:lang w:val="en-GB"/>
        </w:rPr>
        <w:t>Other international</w:t>
      </w:r>
      <w:r w:rsidR="00AE510E" w:rsidRPr="00A34A90">
        <w:rPr>
          <w:rStyle w:val="FootnoteReference"/>
          <w:lang w:val="en-GB"/>
        </w:rPr>
        <w:footnoteReference w:id="154"/>
      </w:r>
      <w:r w:rsidR="00AE510E" w:rsidRPr="00A34A90">
        <w:rPr>
          <w:lang w:val="en-GB"/>
        </w:rPr>
        <w:t xml:space="preserve"> and regional</w:t>
      </w:r>
      <w:r w:rsidR="00AE510E" w:rsidRPr="00A34A90">
        <w:rPr>
          <w:rStyle w:val="FootnoteReference"/>
          <w:lang w:val="en-GB"/>
        </w:rPr>
        <w:footnoteReference w:id="155"/>
      </w:r>
      <w:r w:rsidR="00AE510E" w:rsidRPr="00A34A90">
        <w:rPr>
          <w:lang w:val="en-GB"/>
        </w:rPr>
        <w:t xml:space="preserve"> bodies </w:t>
      </w:r>
      <w:r w:rsidR="00EC2EEC" w:rsidRPr="00A34A90">
        <w:rPr>
          <w:lang w:val="en-GB"/>
        </w:rPr>
        <w:t xml:space="preserve">have </w:t>
      </w:r>
      <w:r w:rsidR="00294F8A" w:rsidRPr="00A34A90">
        <w:rPr>
          <w:lang w:val="en-GB"/>
        </w:rPr>
        <w:t xml:space="preserve">also </w:t>
      </w:r>
      <w:r w:rsidR="00AE510E" w:rsidRPr="00A34A90">
        <w:rPr>
          <w:lang w:val="en-GB"/>
        </w:rPr>
        <w:t>report</w:t>
      </w:r>
      <w:r w:rsidR="00EC2EEC" w:rsidRPr="00A34A90">
        <w:rPr>
          <w:lang w:val="en-GB"/>
        </w:rPr>
        <w:t>ed</w:t>
      </w:r>
      <w:r w:rsidR="00AE510E" w:rsidRPr="00A34A90">
        <w:rPr>
          <w:lang w:val="en-GB"/>
        </w:rPr>
        <w:t xml:space="preserve"> </w:t>
      </w:r>
      <w:r w:rsidR="0010202A" w:rsidRPr="00A34A90">
        <w:rPr>
          <w:lang w:val="en-GB"/>
        </w:rPr>
        <w:t>an</w:t>
      </w:r>
      <w:r w:rsidR="00AE510E" w:rsidRPr="00A34A90">
        <w:rPr>
          <w:lang w:val="en-GB"/>
        </w:rPr>
        <w:t xml:space="preserve"> excessive recourse to pretrial detention, a measure </w:t>
      </w:r>
      <w:r w:rsidR="00301AB3" w:rsidRPr="00A34A90">
        <w:rPr>
          <w:lang w:val="en-GB"/>
        </w:rPr>
        <w:t xml:space="preserve">that </w:t>
      </w:r>
      <w:r w:rsidR="00AE510E" w:rsidRPr="00A34A90">
        <w:rPr>
          <w:lang w:val="en-GB"/>
        </w:rPr>
        <w:t xml:space="preserve">should </w:t>
      </w:r>
      <w:r w:rsidR="00EC2EEC" w:rsidRPr="00A34A90">
        <w:rPr>
          <w:lang w:val="en-GB"/>
        </w:rPr>
        <w:t xml:space="preserve">only </w:t>
      </w:r>
      <w:r w:rsidR="00AE510E" w:rsidRPr="00A34A90">
        <w:rPr>
          <w:lang w:val="en-GB"/>
        </w:rPr>
        <w:t>be a last resort</w:t>
      </w:r>
      <w:r w:rsidR="000A7A23" w:rsidRPr="00A34A90">
        <w:rPr>
          <w:lang w:val="en-GB"/>
        </w:rPr>
        <w:t xml:space="preserve"> and </w:t>
      </w:r>
      <w:r w:rsidR="009D36C7" w:rsidRPr="00A34A90">
        <w:rPr>
          <w:lang w:val="en-GB"/>
        </w:rPr>
        <w:t>subject to</w:t>
      </w:r>
      <w:r w:rsidR="000A7A23" w:rsidRPr="00A34A90">
        <w:rPr>
          <w:lang w:val="en-GB"/>
        </w:rPr>
        <w:t xml:space="preserve"> certain conditions</w:t>
      </w:r>
      <w:r w:rsidR="00294F8A" w:rsidRPr="00A34A90">
        <w:rPr>
          <w:lang w:val="en-GB"/>
        </w:rPr>
        <w:t>,</w:t>
      </w:r>
      <w:r w:rsidR="00AE510E" w:rsidRPr="00A34A90">
        <w:rPr>
          <w:rStyle w:val="FootnoteReference"/>
          <w:lang w:val="en-GB"/>
        </w:rPr>
        <w:footnoteReference w:id="156"/>
      </w:r>
      <w:r w:rsidR="00AE510E" w:rsidRPr="00A34A90">
        <w:rPr>
          <w:lang w:val="en-GB"/>
        </w:rPr>
        <w:t xml:space="preserve"> but </w:t>
      </w:r>
      <w:r w:rsidR="00301AB3" w:rsidRPr="00A34A90">
        <w:rPr>
          <w:lang w:val="en-GB"/>
        </w:rPr>
        <w:t xml:space="preserve">that </w:t>
      </w:r>
      <w:r w:rsidR="004C2D71" w:rsidRPr="00A34A90">
        <w:rPr>
          <w:lang w:val="en-GB"/>
        </w:rPr>
        <w:t xml:space="preserve">in practice </w:t>
      </w:r>
      <w:r w:rsidR="00AE510E" w:rsidRPr="00A34A90">
        <w:rPr>
          <w:lang w:val="en-GB"/>
        </w:rPr>
        <w:t xml:space="preserve">is often applied even </w:t>
      </w:r>
      <w:r w:rsidR="00301AB3" w:rsidRPr="00A34A90">
        <w:rPr>
          <w:lang w:val="en-GB"/>
        </w:rPr>
        <w:t xml:space="preserve">to </w:t>
      </w:r>
      <w:r w:rsidR="00AE510E" w:rsidRPr="00A34A90">
        <w:rPr>
          <w:lang w:val="en-GB"/>
        </w:rPr>
        <w:t xml:space="preserve">such minor cases as theft of a mobile </w:t>
      </w:r>
      <w:r w:rsidR="00301AB3" w:rsidRPr="00A34A90">
        <w:rPr>
          <w:lang w:val="en-GB"/>
        </w:rPr>
        <w:t>tele</w:t>
      </w:r>
      <w:r w:rsidR="00AE510E" w:rsidRPr="00A34A90">
        <w:rPr>
          <w:lang w:val="en-GB"/>
        </w:rPr>
        <w:t>phone</w:t>
      </w:r>
      <w:r w:rsidR="00301AB3" w:rsidRPr="00A34A90">
        <w:rPr>
          <w:lang w:val="en-GB"/>
        </w:rPr>
        <w:t>,</w:t>
      </w:r>
      <w:r w:rsidR="00AE510E" w:rsidRPr="00A34A90">
        <w:rPr>
          <w:rStyle w:val="FootnoteReference"/>
          <w:lang w:val="en-GB"/>
        </w:rPr>
        <w:footnoteReference w:id="157"/>
      </w:r>
      <w:r w:rsidR="00AE510E" w:rsidRPr="00A34A90">
        <w:rPr>
          <w:lang w:val="en-GB"/>
        </w:rPr>
        <w:t xml:space="preserve"> a pen or </w:t>
      </w:r>
      <w:r w:rsidR="0010202A" w:rsidRPr="00A34A90">
        <w:rPr>
          <w:lang w:val="en-GB"/>
        </w:rPr>
        <w:t xml:space="preserve">a </w:t>
      </w:r>
      <w:r w:rsidR="00AE510E" w:rsidRPr="00A34A90">
        <w:rPr>
          <w:lang w:val="en-GB"/>
        </w:rPr>
        <w:t>chicken.</w:t>
      </w:r>
      <w:r w:rsidR="00AE510E" w:rsidRPr="00A34A90">
        <w:rPr>
          <w:rStyle w:val="FootnoteReference"/>
          <w:lang w:val="en-GB"/>
        </w:rPr>
        <w:footnoteReference w:id="158"/>
      </w:r>
      <w:r w:rsidR="00AE510E" w:rsidRPr="00A34A90">
        <w:rPr>
          <w:lang w:val="en-GB"/>
        </w:rPr>
        <w:t xml:space="preserve"> </w:t>
      </w:r>
      <w:r w:rsidR="00877CF9" w:rsidRPr="00A34A90">
        <w:rPr>
          <w:lang w:val="en-GB"/>
        </w:rPr>
        <w:t>In some countries, p</w:t>
      </w:r>
      <w:r w:rsidR="00AE510E" w:rsidRPr="00A34A90">
        <w:rPr>
          <w:lang w:val="en-GB"/>
        </w:rPr>
        <w:t xml:space="preserve">retrial detainees </w:t>
      </w:r>
      <w:r w:rsidR="00877CF9" w:rsidRPr="00A34A90">
        <w:rPr>
          <w:lang w:val="en-GB"/>
        </w:rPr>
        <w:t xml:space="preserve">reportedly </w:t>
      </w:r>
      <w:r w:rsidR="00AE510E" w:rsidRPr="00A34A90">
        <w:rPr>
          <w:lang w:val="en-GB"/>
        </w:rPr>
        <w:t>constitut</w:t>
      </w:r>
      <w:r w:rsidR="00877CF9" w:rsidRPr="00A34A90">
        <w:rPr>
          <w:lang w:val="en-GB"/>
        </w:rPr>
        <w:t>e</w:t>
      </w:r>
      <w:r w:rsidR="00AE510E" w:rsidRPr="00A34A90">
        <w:rPr>
          <w:lang w:val="en-GB"/>
        </w:rPr>
        <w:t xml:space="preserve"> </w:t>
      </w:r>
      <w:r w:rsidR="00EC2EEC" w:rsidRPr="00A34A90">
        <w:rPr>
          <w:lang w:val="en-GB"/>
        </w:rPr>
        <w:t xml:space="preserve">the </w:t>
      </w:r>
      <w:r w:rsidR="00AE510E" w:rsidRPr="00A34A90">
        <w:rPr>
          <w:lang w:val="en-GB"/>
        </w:rPr>
        <w:t xml:space="preserve">majority of </w:t>
      </w:r>
      <w:r w:rsidR="00CD0DDE" w:rsidRPr="00A34A90">
        <w:rPr>
          <w:lang w:val="en-GB"/>
        </w:rPr>
        <w:t>the prison population</w:t>
      </w:r>
      <w:r w:rsidR="00AE510E" w:rsidRPr="00A34A90">
        <w:rPr>
          <w:lang w:val="en-GB"/>
        </w:rPr>
        <w:t>,</w:t>
      </w:r>
      <w:r w:rsidR="00AE510E" w:rsidRPr="00A34A90">
        <w:rPr>
          <w:rStyle w:val="FootnoteReference"/>
          <w:lang w:val="en-GB"/>
        </w:rPr>
        <w:footnoteReference w:id="159"/>
      </w:r>
      <w:r w:rsidR="004C2D71" w:rsidRPr="00A34A90">
        <w:rPr>
          <w:lang w:val="en-GB"/>
        </w:rPr>
        <w:t xml:space="preserve"> </w:t>
      </w:r>
      <w:r w:rsidR="0010202A" w:rsidRPr="00A34A90">
        <w:rPr>
          <w:lang w:val="en-GB"/>
        </w:rPr>
        <w:t xml:space="preserve">and </w:t>
      </w:r>
      <w:r w:rsidR="00AE510E" w:rsidRPr="00A34A90">
        <w:rPr>
          <w:lang w:val="en-GB"/>
        </w:rPr>
        <w:t>over 90 per cent</w:t>
      </w:r>
      <w:r w:rsidR="00294F8A" w:rsidRPr="00A34A90">
        <w:rPr>
          <w:lang w:val="en-GB"/>
        </w:rPr>
        <w:t xml:space="preserve"> of detainees in some settings.</w:t>
      </w:r>
      <w:r w:rsidR="00AE510E" w:rsidRPr="00A34A90">
        <w:rPr>
          <w:rStyle w:val="FootnoteReference"/>
          <w:lang w:val="en-GB"/>
        </w:rPr>
        <w:footnoteReference w:id="160"/>
      </w:r>
      <w:r w:rsidR="00AE510E" w:rsidRPr="00A34A90">
        <w:rPr>
          <w:lang w:val="en-GB"/>
        </w:rPr>
        <w:t xml:space="preserve"> </w:t>
      </w:r>
    </w:p>
    <w:p w:rsidR="00AE510E" w:rsidRPr="00A34A90" w:rsidRDefault="00AE510E" w:rsidP="00AE510E">
      <w:pPr>
        <w:pStyle w:val="H1G"/>
        <w:rPr>
          <w:lang w:val="en-GB"/>
        </w:rPr>
      </w:pPr>
      <w:r w:rsidRPr="00A34A90">
        <w:rPr>
          <w:lang w:val="en-GB"/>
        </w:rPr>
        <w:tab/>
        <w:t>C.</w:t>
      </w:r>
      <w:r w:rsidRPr="00A34A90">
        <w:rPr>
          <w:lang w:val="en-GB"/>
        </w:rPr>
        <w:tab/>
        <w:t>Absence and/or improper administration of alternatives to detention</w:t>
      </w:r>
    </w:p>
    <w:p w:rsidR="00AE510E" w:rsidRPr="00A34A90" w:rsidRDefault="00A34A90" w:rsidP="00A34A90">
      <w:pPr>
        <w:pStyle w:val="SingleTxtG"/>
        <w:rPr>
          <w:lang w:eastAsia="lv-LV"/>
        </w:rPr>
      </w:pPr>
      <w:r w:rsidRPr="00A34A90">
        <w:rPr>
          <w:lang w:eastAsia="lv-LV"/>
        </w:rPr>
        <w:t>38.</w:t>
      </w:r>
      <w:r w:rsidRPr="00A34A90">
        <w:rPr>
          <w:lang w:eastAsia="lv-LV"/>
        </w:rPr>
        <w:tab/>
      </w:r>
      <w:r w:rsidR="0010202A" w:rsidRPr="00A34A90">
        <w:rPr>
          <w:lang w:val="en-GB" w:eastAsia="lv-LV"/>
        </w:rPr>
        <w:t>According to</w:t>
      </w:r>
      <w:r w:rsidR="00AE510E" w:rsidRPr="00A34A90">
        <w:rPr>
          <w:lang w:val="en-GB" w:eastAsia="lv-LV"/>
        </w:rPr>
        <w:t xml:space="preserve"> the Special Rapporteur on Prisons and Conditions of Detention </w:t>
      </w:r>
      <w:r w:rsidR="00B429A1" w:rsidRPr="00A34A90">
        <w:rPr>
          <w:lang w:val="en-GB" w:eastAsia="lv-LV"/>
        </w:rPr>
        <w:t>of the African Commission on Human and Peoples’ Rights</w:t>
      </w:r>
      <w:r w:rsidR="00AE510E" w:rsidRPr="00A34A90">
        <w:rPr>
          <w:lang w:val="en-GB" w:eastAsia="lv-LV"/>
        </w:rPr>
        <w:t xml:space="preserve">, </w:t>
      </w:r>
      <w:r w:rsidR="00EC2EEC" w:rsidRPr="00A34A90">
        <w:rPr>
          <w:lang w:val="en-GB" w:eastAsia="lv-LV"/>
        </w:rPr>
        <w:t>the “</w:t>
      </w:r>
      <w:r w:rsidR="00AE510E" w:rsidRPr="00A34A90">
        <w:rPr>
          <w:lang w:val="en-GB" w:eastAsia="lv-LV"/>
        </w:rPr>
        <w:t>increase in prison population cannot alone be attributed to higher rates in crime. Simply</w:t>
      </w:r>
      <w:r w:rsidR="00A175DF" w:rsidRPr="00A34A90">
        <w:rPr>
          <w:lang w:val="en-GB" w:eastAsia="lv-LV"/>
        </w:rPr>
        <w:t xml:space="preserve"> put</w:t>
      </w:r>
      <w:r w:rsidR="00AE510E" w:rsidRPr="00A34A90">
        <w:rPr>
          <w:lang w:val="en-GB" w:eastAsia="lv-LV"/>
        </w:rPr>
        <w:t xml:space="preserve">, </w:t>
      </w:r>
      <w:r w:rsidR="00A175DF" w:rsidRPr="00A34A90">
        <w:rPr>
          <w:lang w:val="en-GB" w:eastAsia="lv-LV"/>
        </w:rPr>
        <w:t>in most jurisdictions</w:t>
      </w:r>
      <w:r w:rsidR="00294F8A" w:rsidRPr="00A34A90">
        <w:rPr>
          <w:lang w:val="en-GB" w:eastAsia="lv-LV"/>
        </w:rPr>
        <w:t>,</w:t>
      </w:r>
      <w:r w:rsidR="00A175DF" w:rsidRPr="00A34A90">
        <w:rPr>
          <w:lang w:val="en-GB" w:eastAsia="lv-LV"/>
        </w:rPr>
        <w:t xml:space="preserve"> </w:t>
      </w:r>
      <w:r w:rsidR="00AE510E" w:rsidRPr="00A34A90">
        <w:rPr>
          <w:lang w:val="en-GB" w:eastAsia="lv-LV"/>
        </w:rPr>
        <w:t>there is the belief that prison is preferable to any alternative; thus, the punitive element that characterizes this sanction remains the cornerstone of modern day correctional and penal systems. In spite of the proven efficiency and effectiveness of non</w:t>
      </w:r>
      <w:r w:rsidR="00A175DF" w:rsidRPr="00A34A90">
        <w:rPr>
          <w:lang w:val="en-GB" w:eastAsia="lv-LV"/>
        </w:rPr>
        <w:t>-</w:t>
      </w:r>
      <w:r w:rsidR="00AE510E" w:rsidRPr="00A34A90">
        <w:rPr>
          <w:lang w:val="en-GB" w:eastAsia="lv-LV"/>
        </w:rPr>
        <w:t>custodial alternatives, harsher penalties in the form of longer prison sentences continue to be imposed</w:t>
      </w:r>
      <w:r w:rsidR="00EC2EEC" w:rsidRPr="00A34A90">
        <w:rPr>
          <w:lang w:val="en-GB" w:eastAsia="lv-LV"/>
        </w:rPr>
        <w:t>”</w:t>
      </w:r>
      <w:r w:rsidR="00AE510E" w:rsidRPr="00A34A90">
        <w:rPr>
          <w:lang w:val="en-GB" w:eastAsia="lv-LV"/>
        </w:rPr>
        <w:t>.</w:t>
      </w:r>
      <w:r w:rsidR="00AE510E" w:rsidRPr="00A34A90">
        <w:rPr>
          <w:rStyle w:val="FootnoteReference"/>
          <w:lang w:val="en-GB"/>
        </w:rPr>
        <w:footnoteReference w:id="161"/>
      </w:r>
      <w:r w:rsidR="00AE510E" w:rsidRPr="00A34A90">
        <w:rPr>
          <w:lang w:val="en-GB" w:eastAsia="lv-LV"/>
        </w:rPr>
        <w:t xml:space="preserve"> </w:t>
      </w:r>
    </w:p>
    <w:p w:rsidR="00AE510E" w:rsidRPr="00A34A90" w:rsidRDefault="00A34A90" w:rsidP="00A34A90">
      <w:pPr>
        <w:pStyle w:val="SingleTxtG"/>
      </w:pPr>
      <w:r w:rsidRPr="00A34A90">
        <w:t>39.</w:t>
      </w:r>
      <w:r w:rsidRPr="00A34A90">
        <w:tab/>
      </w:r>
      <w:r w:rsidR="00AE510E" w:rsidRPr="00A34A90">
        <w:rPr>
          <w:lang w:val="en-GB" w:eastAsia="lv-LV"/>
        </w:rPr>
        <w:t>This view is</w:t>
      </w:r>
      <w:r w:rsidR="00EC2EEC" w:rsidRPr="00A34A90">
        <w:rPr>
          <w:lang w:val="en-GB" w:eastAsia="lv-LV"/>
        </w:rPr>
        <w:t xml:space="preserve"> </w:t>
      </w:r>
      <w:r w:rsidR="00AE510E" w:rsidRPr="00A34A90">
        <w:rPr>
          <w:lang w:val="en-GB" w:eastAsia="lv-LV"/>
        </w:rPr>
        <w:t>shared by other international</w:t>
      </w:r>
      <w:r w:rsidR="00AE510E" w:rsidRPr="00A34A90">
        <w:rPr>
          <w:rStyle w:val="FootnoteReference"/>
          <w:lang w:val="en-GB"/>
        </w:rPr>
        <w:footnoteReference w:id="162"/>
      </w:r>
      <w:r w:rsidR="00AE510E" w:rsidRPr="00A34A90">
        <w:rPr>
          <w:lang w:val="en-GB" w:eastAsia="lv-LV"/>
        </w:rPr>
        <w:t xml:space="preserve"> and regional</w:t>
      </w:r>
      <w:r w:rsidR="00AE510E" w:rsidRPr="00A34A90">
        <w:rPr>
          <w:rStyle w:val="FootnoteReference"/>
          <w:lang w:val="en-GB"/>
        </w:rPr>
        <w:footnoteReference w:id="163"/>
      </w:r>
      <w:r w:rsidR="00AE510E" w:rsidRPr="00A34A90">
        <w:rPr>
          <w:lang w:val="en-GB" w:eastAsia="lv-LV"/>
        </w:rPr>
        <w:t xml:space="preserve"> bodies who point </w:t>
      </w:r>
      <w:r w:rsidR="00EA58BD" w:rsidRPr="00A34A90">
        <w:rPr>
          <w:lang w:val="en-GB" w:eastAsia="lv-LV"/>
        </w:rPr>
        <w:t>t</w:t>
      </w:r>
      <w:r w:rsidR="00AE510E" w:rsidRPr="00A34A90">
        <w:rPr>
          <w:lang w:val="en-GB" w:eastAsia="lv-LV"/>
        </w:rPr>
        <w:t xml:space="preserve">o the absence of alternatives to detention or shortcomings in their implementation as a significant contributor to overincarceration and overcrowding. </w:t>
      </w:r>
      <w:r w:rsidR="00AE64D4" w:rsidRPr="00A34A90">
        <w:rPr>
          <w:lang w:val="en-GB"/>
        </w:rPr>
        <w:t>Further</w:t>
      </w:r>
      <w:r w:rsidR="00D35322" w:rsidRPr="00A34A90">
        <w:rPr>
          <w:lang w:val="en-GB"/>
        </w:rPr>
        <w:t xml:space="preserve"> </w:t>
      </w:r>
      <w:r w:rsidR="00294F8A" w:rsidRPr="00A34A90">
        <w:rPr>
          <w:lang w:val="en-GB"/>
        </w:rPr>
        <w:t xml:space="preserve">contributing </w:t>
      </w:r>
      <w:r w:rsidR="00D35322" w:rsidRPr="00A34A90">
        <w:rPr>
          <w:lang w:val="en-GB"/>
        </w:rPr>
        <w:t xml:space="preserve">factors </w:t>
      </w:r>
      <w:r w:rsidR="00D35322" w:rsidRPr="00A34A90">
        <w:rPr>
          <w:lang w:val="en-GB" w:eastAsia="lv-LV"/>
        </w:rPr>
        <w:t>are t</w:t>
      </w:r>
      <w:r w:rsidR="00AE510E" w:rsidRPr="00A34A90">
        <w:rPr>
          <w:lang w:val="en-GB" w:eastAsia="lv-LV"/>
        </w:rPr>
        <w:t>he unavailability, dysfunctionality or excessively onerous conditions</w:t>
      </w:r>
      <w:r w:rsidR="00AE64D4" w:rsidRPr="00A34A90">
        <w:rPr>
          <w:lang w:val="en-GB" w:eastAsia="lv-LV"/>
        </w:rPr>
        <w:t xml:space="preserve"> of bail</w:t>
      </w:r>
      <w:r w:rsidR="00AE510E" w:rsidRPr="00A34A90">
        <w:rPr>
          <w:lang w:val="en-GB" w:eastAsia="lv-LV"/>
        </w:rPr>
        <w:t>;</w:t>
      </w:r>
      <w:r w:rsidR="00AE510E" w:rsidRPr="00A34A90">
        <w:rPr>
          <w:rStyle w:val="FootnoteReference"/>
          <w:lang w:val="en-GB"/>
        </w:rPr>
        <w:footnoteReference w:id="164"/>
      </w:r>
      <w:r w:rsidR="00AE510E" w:rsidRPr="00A34A90">
        <w:rPr>
          <w:lang w:val="en-GB" w:eastAsia="lv-LV"/>
        </w:rPr>
        <w:t xml:space="preserve"> </w:t>
      </w:r>
      <w:r w:rsidR="0010202A" w:rsidRPr="00A34A90">
        <w:rPr>
          <w:lang w:val="en-GB" w:eastAsia="lv-LV"/>
        </w:rPr>
        <w:t xml:space="preserve">the </w:t>
      </w:r>
      <w:r w:rsidR="00AE510E" w:rsidRPr="00A34A90">
        <w:rPr>
          <w:lang w:val="en-GB" w:eastAsia="lv-LV"/>
        </w:rPr>
        <w:t>ineffectiveness of the probation service and little recourse to parole;</w:t>
      </w:r>
      <w:r w:rsidR="00AE510E" w:rsidRPr="00A34A90">
        <w:rPr>
          <w:rStyle w:val="FootnoteReference"/>
          <w:lang w:val="en-GB"/>
        </w:rPr>
        <w:footnoteReference w:id="165"/>
      </w:r>
      <w:r w:rsidR="00AE510E" w:rsidRPr="00A34A90">
        <w:rPr>
          <w:lang w:val="en-GB" w:eastAsia="lv-LV"/>
        </w:rPr>
        <w:t xml:space="preserve"> </w:t>
      </w:r>
      <w:r w:rsidR="0010202A" w:rsidRPr="00A34A90">
        <w:rPr>
          <w:lang w:val="en-GB" w:eastAsia="lv-LV"/>
        </w:rPr>
        <w:t xml:space="preserve">the </w:t>
      </w:r>
      <w:r w:rsidR="00AE510E" w:rsidRPr="00A34A90">
        <w:rPr>
          <w:lang w:val="en-GB" w:eastAsia="lv-LV"/>
        </w:rPr>
        <w:t xml:space="preserve">absence of or </w:t>
      </w:r>
      <w:r w:rsidR="0010202A" w:rsidRPr="00A34A90">
        <w:rPr>
          <w:lang w:val="en-GB" w:eastAsia="lv-LV"/>
        </w:rPr>
        <w:t xml:space="preserve">a </w:t>
      </w:r>
      <w:r w:rsidR="00AE510E" w:rsidRPr="00A34A90">
        <w:rPr>
          <w:lang w:val="en-GB" w:eastAsia="lv-LV"/>
        </w:rPr>
        <w:t>poorly functioning system of alternatives to detention</w:t>
      </w:r>
      <w:r w:rsidR="00B26FE1" w:rsidRPr="00A34A90">
        <w:rPr>
          <w:lang w:val="en-GB" w:eastAsia="lv-LV"/>
        </w:rPr>
        <w:t>,</w:t>
      </w:r>
      <w:r w:rsidR="00AE510E" w:rsidRPr="00A34A90">
        <w:rPr>
          <w:lang w:val="en-GB" w:eastAsia="lv-LV"/>
        </w:rPr>
        <w:t xml:space="preserve"> </w:t>
      </w:r>
      <w:r w:rsidR="0010202A" w:rsidRPr="00A34A90">
        <w:rPr>
          <w:lang w:val="en-GB" w:eastAsia="lv-LV"/>
        </w:rPr>
        <w:t>including</w:t>
      </w:r>
      <w:r w:rsidR="00AE510E" w:rsidRPr="00A34A90">
        <w:rPr>
          <w:lang w:val="en-GB" w:eastAsia="lv-LV"/>
        </w:rPr>
        <w:t xml:space="preserve"> community service,</w:t>
      </w:r>
      <w:r w:rsidR="00AE510E" w:rsidRPr="00A34A90">
        <w:rPr>
          <w:rStyle w:val="FootnoteReference"/>
          <w:lang w:val="en-GB"/>
        </w:rPr>
        <w:footnoteReference w:id="166"/>
      </w:r>
      <w:r w:rsidR="00AE510E" w:rsidRPr="00A34A90">
        <w:rPr>
          <w:lang w:val="en-GB" w:eastAsia="lv-LV"/>
        </w:rPr>
        <w:t xml:space="preserve"> electronic supervision and house arrest;</w:t>
      </w:r>
      <w:r w:rsidR="00AE510E" w:rsidRPr="00A34A90">
        <w:rPr>
          <w:rStyle w:val="FootnoteReference"/>
          <w:lang w:val="en-GB"/>
        </w:rPr>
        <w:footnoteReference w:id="167"/>
      </w:r>
      <w:r w:rsidR="00AE510E" w:rsidRPr="00A34A90">
        <w:rPr>
          <w:lang w:val="en-GB" w:eastAsia="lv-LV"/>
        </w:rPr>
        <w:t xml:space="preserve"> </w:t>
      </w:r>
      <w:r w:rsidR="00B26FE1" w:rsidRPr="00A34A90">
        <w:rPr>
          <w:lang w:val="en-GB" w:eastAsia="lv-LV"/>
        </w:rPr>
        <w:t xml:space="preserve">and </w:t>
      </w:r>
      <w:r w:rsidR="0010202A" w:rsidRPr="00A34A90">
        <w:rPr>
          <w:lang w:val="en-GB" w:eastAsia="lv-LV"/>
        </w:rPr>
        <w:t xml:space="preserve">the </w:t>
      </w:r>
      <w:r w:rsidR="00AE510E" w:rsidRPr="00A34A90">
        <w:rPr>
          <w:lang w:val="en-GB"/>
        </w:rPr>
        <w:t>reluctance of prosecutorial and judicial authorities to employ non-custodial sentences</w:t>
      </w:r>
      <w:r w:rsidR="0010202A" w:rsidRPr="00A34A90">
        <w:rPr>
          <w:lang w:val="en-GB"/>
        </w:rPr>
        <w:t>,</w:t>
      </w:r>
      <w:r w:rsidR="00AE510E" w:rsidRPr="00A34A90">
        <w:rPr>
          <w:rStyle w:val="FootnoteReference"/>
          <w:lang w:val="en-GB"/>
        </w:rPr>
        <w:footnoteReference w:id="168"/>
      </w:r>
      <w:r w:rsidR="00AE510E" w:rsidRPr="00A34A90">
        <w:rPr>
          <w:lang w:val="en-GB"/>
        </w:rPr>
        <w:t xml:space="preserve"> or </w:t>
      </w:r>
      <w:r w:rsidR="00B26FE1" w:rsidRPr="00A34A90">
        <w:rPr>
          <w:lang w:val="en-GB"/>
        </w:rPr>
        <w:t xml:space="preserve">the </w:t>
      </w:r>
      <w:r w:rsidR="0010202A" w:rsidRPr="00A34A90">
        <w:rPr>
          <w:lang w:val="en-GB"/>
        </w:rPr>
        <w:t xml:space="preserve">lack of their availability </w:t>
      </w:r>
      <w:r w:rsidR="00AE510E" w:rsidRPr="00A34A90">
        <w:rPr>
          <w:lang w:val="en-GB"/>
        </w:rPr>
        <w:t xml:space="preserve">to the judiciary, especially in less serious cases, and </w:t>
      </w:r>
      <w:r w:rsidR="00B26FE1" w:rsidRPr="00A34A90">
        <w:rPr>
          <w:lang w:val="en-GB"/>
        </w:rPr>
        <w:t xml:space="preserve">lack of </w:t>
      </w:r>
      <w:r w:rsidR="00AE510E" w:rsidRPr="00A34A90">
        <w:rPr>
          <w:lang w:val="en-GB"/>
        </w:rPr>
        <w:t>encouragement to use those options</w:t>
      </w:r>
      <w:r w:rsidR="00CF5D2C" w:rsidRPr="00A34A90">
        <w:rPr>
          <w:lang w:val="en-GB"/>
        </w:rPr>
        <w:t>.</w:t>
      </w:r>
      <w:r w:rsidR="00AE510E" w:rsidRPr="00A34A90">
        <w:rPr>
          <w:rStyle w:val="FootnoteReference"/>
          <w:lang w:val="en-GB"/>
        </w:rPr>
        <w:footnoteReference w:id="169"/>
      </w:r>
      <w:r w:rsidR="00AE510E" w:rsidRPr="00A34A90">
        <w:rPr>
          <w:lang w:val="en-GB"/>
        </w:rPr>
        <w:t xml:space="preserve"> </w:t>
      </w:r>
    </w:p>
    <w:p w:rsidR="00AE510E" w:rsidRPr="00A34A90" w:rsidRDefault="00AE510E" w:rsidP="00AE510E">
      <w:pPr>
        <w:pStyle w:val="H1G"/>
        <w:rPr>
          <w:lang w:val="en-GB"/>
        </w:rPr>
      </w:pPr>
      <w:r w:rsidRPr="00A34A90">
        <w:rPr>
          <w:lang w:val="en-GB"/>
        </w:rPr>
        <w:tab/>
        <w:t>D.</w:t>
      </w:r>
      <w:r w:rsidRPr="00A34A90">
        <w:rPr>
          <w:lang w:val="en-GB"/>
        </w:rPr>
        <w:tab/>
        <w:t>Sentencing policies</w:t>
      </w:r>
    </w:p>
    <w:p w:rsidR="00AE510E" w:rsidRPr="00A34A90" w:rsidRDefault="00A34A90" w:rsidP="00A34A90">
      <w:pPr>
        <w:pStyle w:val="SingleTxtG"/>
      </w:pPr>
      <w:r w:rsidRPr="00A34A90">
        <w:t>40.</w:t>
      </w:r>
      <w:r w:rsidRPr="00A34A90">
        <w:tab/>
      </w:r>
      <w:r w:rsidR="00AE510E" w:rsidRPr="00A34A90">
        <w:rPr>
          <w:lang w:val="en-GB"/>
        </w:rPr>
        <w:t>The policies that a State puts in place in response to crime have direct implication</w:t>
      </w:r>
      <w:r w:rsidR="0010202A" w:rsidRPr="00A34A90">
        <w:rPr>
          <w:lang w:val="en-GB"/>
        </w:rPr>
        <w:t>s</w:t>
      </w:r>
      <w:r w:rsidR="00AE510E" w:rsidRPr="00A34A90">
        <w:rPr>
          <w:lang w:val="en-GB"/>
        </w:rPr>
        <w:t xml:space="preserve"> for the number of </w:t>
      </w:r>
      <w:r w:rsidR="00B26FE1" w:rsidRPr="00A34A90">
        <w:rPr>
          <w:lang w:val="en-GB"/>
        </w:rPr>
        <w:t xml:space="preserve">detainees </w:t>
      </w:r>
      <w:r w:rsidR="00AE510E" w:rsidRPr="00A34A90">
        <w:rPr>
          <w:lang w:val="en-GB"/>
        </w:rPr>
        <w:t xml:space="preserve">and the length of time that </w:t>
      </w:r>
      <w:r w:rsidR="00B26FE1" w:rsidRPr="00A34A90">
        <w:rPr>
          <w:lang w:val="en-GB"/>
        </w:rPr>
        <w:t xml:space="preserve">they </w:t>
      </w:r>
      <w:r w:rsidR="00AE510E" w:rsidRPr="00A34A90">
        <w:rPr>
          <w:lang w:val="en-GB"/>
        </w:rPr>
        <w:t xml:space="preserve">spend in detention. </w:t>
      </w:r>
      <w:r w:rsidR="00B26FE1" w:rsidRPr="00A34A90">
        <w:rPr>
          <w:lang w:val="en-GB"/>
        </w:rPr>
        <w:t>S</w:t>
      </w:r>
      <w:r w:rsidR="00AE510E" w:rsidRPr="00A34A90">
        <w:rPr>
          <w:lang w:val="en-GB"/>
        </w:rPr>
        <w:t xml:space="preserve">o-called </w:t>
      </w:r>
      <w:r w:rsidR="00EC2EEC" w:rsidRPr="00A34A90">
        <w:rPr>
          <w:lang w:val="en-GB"/>
        </w:rPr>
        <w:t>“</w:t>
      </w:r>
      <w:r w:rsidR="00AE510E" w:rsidRPr="00A34A90">
        <w:rPr>
          <w:lang w:val="en-GB"/>
        </w:rPr>
        <w:t>zero tolerance policies</w:t>
      </w:r>
      <w:r w:rsidR="00EC2EEC" w:rsidRPr="00A34A90">
        <w:rPr>
          <w:lang w:val="en-GB"/>
        </w:rPr>
        <w:t>”</w:t>
      </w:r>
      <w:r w:rsidR="00AE510E" w:rsidRPr="00A34A90">
        <w:rPr>
          <w:lang w:val="en-GB"/>
        </w:rPr>
        <w:t xml:space="preserve"> </w:t>
      </w:r>
      <w:r w:rsidR="00877CF9" w:rsidRPr="00A34A90">
        <w:rPr>
          <w:lang w:val="en-GB"/>
        </w:rPr>
        <w:t xml:space="preserve">have </w:t>
      </w:r>
      <w:r w:rsidR="00AE510E" w:rsidRPr="00A34A90">
        <w:rPr>
          <w:lang w:val="en-GB"/>
        </w:rPr>
        <w:t>increase</w:t>
      </w:r>
      <w:r w:rsidR="00877CF9" w:rsidRPr="00A34A90">
        <w:rPr>
          <w:lang w:val="en-GB"/>
        </w:rPr>
        <w:t>d</w:t>
      </w:r>
      <w:r w:rsidR="00AE510E" w:rsidRPr="00A34A90">
        <w:rPr>
          <w:lang w:val="en-GB"/>
        </w:rPr>
        <w:t xml:space="preserve"> the number of criminal convictions with custodial sentences and</w:t>
      </w:r>
      <w:r w:rsidR="00877CF9" w:rsidRPr="00A34A90">
        <w:rPr>
          <w:lang w:val="en-GB"/>
        </w:rPr>
        <w:t xml:space="preserve"> </w:t>
      </w:r>
      <w:r w:rsidR="00B26FE1" w:rsidRPr="00A34A90">
        <w:rPr>
          <w:lang w:val="en-GB"/>
        </w:rPr>
        <w:t>—</w:t>
      </w:r>
      <w:r w:rsidR="00AE510E" w:rsidRPr="00A34A90">
        <w:rPr>
          <w:lang w:val="en-GB"/>
        </w:rPr>
        <w:t xml:space="preserve"> coupled</w:t>
      </w:r>
      <w:r w:rsidR="00EC2EEC" w:rsidRPr="00A34A90">
        <w:rPr>
          <w:lang w:val="en-GB"/>
        </w:rPr>
        <w:t xml:space="preserve"> </w:t>
      </w:r>
      <w:r w:rsidR="00AE510E" w:rsidRPr="00A34A90">
        <w:rPr>
          <w:lang w:val="en-GB"/>
        </w:rPr>
        <w:t xml:space="preserve">with the low acquittal rate and common use of detention </w:t>
      </w:r>
      <w:r w:rsidR="00B26FE1" w:rsidRPr="00A34A90">
        <w:rPr>
          <w:lang w:val="en-GB"/>
        </w:rPr>
        <w:t>—</w:t>
      </w:r>
      <w:r w:rsidR="00EC2EEC" w:rsidRPr="00A34A90">
        <w:rPr>
          <w:lang w:val="en-GB"/>
        </w:rPr>
        <w:t xml:space="preserve"> ha</w:t>
      </w:r>
      <w:r w:rsidR="00A175DF" w:rsidRPr="00A34A90">
        <w:rPr>
          <w:lang w:val="en-GB"/>
        </w:rPr>
        <w:t>ve</w:t>
      </w:r>
      <w:r w:rsidR="00EC2EEC" w:rsidRPr="00A34A90">
        <w:rPr>
          <w:lang w:val="en-GB"/>
        </w:rPr>
        <w:t xml:space="preserve"> </w:t>
      </w:r>
      <w:r w:rsidR="00AE510E" w:rsidRPr="00A34A90">
        <w:rPr>
          <w:lang w:val="en-GB"/>
        </w:rPr>
        <w:t>led</w:t>
      </w:r>
      <w:r w:rsidR="00EC2EEC" w:rsidRPr="00A34A90">
        <w:rPr>
          <w:lang w:val="en-GB"/>
        </w:rPr>
        <w:t xml:space="preserve"> </w:t>
      </w:r>
      <w:r w:rsidR="00AE510E" w:rsidRPr="00A34A90">
        <w:rPr>
          <w:lang w:val="en-GB"/>
        </w:rPr>
        <w:t>to overcrowding in prisons.</w:t>
      </w:r>
      <w:r w:rsidR="00AE510E" w:rsidRPr="00A34A90">
        <w:rPr>
          <w:rStyle w:val="FootnoteReference"/>
          <w:lang w:val="en-GB"/>
        </w:rPr>
        <w:footnoteReference w:id="170"/>
      </w:r>
      <w:r w:rsidR="00AE510E" w:rsidRPr="00A34A90">
        <w:rPr>
          <w:lang w:val="en-GB"/>
        </w:rPr>
        <w:t xml:space="preserve"> </w:t>
      </w:r>
    </w:p>
    <w:p w:rsidR="00AE510E" w:rsidRPr="00A34A90" w:rsidRDefault="00A34A90" w:rsidP="00A34A90">
      <w:pPr>
        <w:pStyle w:val="SingleTxtG"/>
      </w:pPr>
      <w:r w:rsidRPr="00A34A90">
        <w:t>41.</w:t>
      </w:r>
      <w:r w:rsidRPr="00A34A90">
        <w:tab/>
      </w:r>
      <w:r w:rsidR="00AE510E" w:rsidRPr="00A34A90">
        <w:rPr>
          <w:lang w:val="en-GB"/>
        </w:rPr>
        <w:t xml:space="preserve">As stated by the Working Group on Arbitrary Detention, </w:t>
      </w:r>
      <w:r w:rsidR="00EC2EEC" w:rsidRPr="00A34A90">
        <w:rPr>
          <w:lang w:val="en-GB"/>
        </w:rPr>
        <w:t>“</w:t>
      </w:r>
      <w:r w:rsidR="00AE510E" w:rsidRPr="00A34A90">
        <w:rPr>
          <w:lang w:val="en-GB"/>
        </w:rPr>
        <w:t>[</w:t>
      </w:r>
      <w:r w:rsidR="00877CF9" w:rsidRPr="00A34A90">
        <w:rPr>
          <w:lang w:val="en-GB"/>
        </w:rPr>
        <w:t>m</w:t>
      </w:r>
      <w:r w:rsidR="00AE510E" w:rsidRPr="00A34A90">
        <w:rPr>
          <w:lang w:val="en-GB"/>
        </w:rPr>
        <w:t>]any countries have seen an increasingly rapid rate of legislative response to criminal acts, and are now beginning to experience the combined effects of habitual offender laws, generally increased minimum sentences with less discretion available to judges in each individual case, and post-conviction preventive detention</w:t>
      </w:r>
      <w:r w:rsidR="00BA62EF" w:rsidRPr="00A34A90">
        <w:rPr>
          <w:lang w:val="en-GB"/>
        </w:rPr>
        <w:t>”,</w:t>
      </w:r>
      <w:r w:rsidR="00AE510E" w:rsidRPr="00A34A90">
        <w:rPr>
          <w:rStyle w:val="FootnoteReference"/>
          <w:lang w:val="en-GB"/>
        </w:rPr>
        <w:footnoteReference w:id="171"/>
      </w:r>
      <w:r w:rsidR="00877CF9" w:rsidRPr="00A34A90">
        <w:rPr>
          <w:lang w:val="en-GB"/>
        </w:rPr>
        <w:t xml:space="preserve"> which leads to overincarceration and overcrowding.</w:t>
      </w:r>
      <w:r w:rsidR="00AE510E" w:rsidRPr="00A34A90">
        <w:rPr>
          <w:lang w:val="en-GB"/>
        </w:rPr>
        <w:t xml:space="preserve"> </w:t>
      </w:r>
    </w:p>
    <w:p w:rsidR="00AE510E" w:rsidRPr="00A34A90" w:rsidRDefault="00A34A90" w:rsidP="00A34A90">
      <w:pPr>
        <w:pStyle w:val="SingleTxtG"/>
      </w:pPr>
      <w:r w:rsidRPr="00A34A90">
        <w:t>42.</w:t>
      </w:r>
      <w:r w:rsidRPr="00A34A90">
        <w:tab/>
      </w:r>
      <w:r w:rsidR="00AE510E" w:rsidRPr="00A34A90">
        <w:rPr>
          <w:lang w:val="en-GB"/>
        </w:rPr>
        <w:t xml:space="preserve">The following phenomena have been reported as factors contributing to overincarceration and overcrowding: </w:t>
      </w:r>
      <w:r w:rsidR="0010202A" w:rsidRPr="00A34A90">
        <w:rPr>
          <w:lang w:val="en-GB"/>
        </w:rPr>
        <w:t xml:space="preserve">the </w:t>
      </w:r>
      <w:r w:rsidR="00AE510E" w:rsidRPr="00A34A90">
        <w:rPr>
          <w:lang w:val="en-GB"/>
        </w:rPr>
        <w:t>failure to include time served on custodial remand in sentence calculation;</w:t>
      </w:r>
      <w:r w:rsidR="00AE510E" w:rsidRPr="00A34A90">
        <w:rPr>
          <w:rStyle w:val="FootnoteReference"/>
          <w:lang w:val="en-GB"/>
        </w:rPr>
        <w:footnoteReference w:id="172"/>
      </w:r>
      <w:r w:rsidR="00050061" w:rsidRPr="00A34A90">
        <w:rPr>
          <w:lang w:val="en-GB"/>
        </w:rPr>
        <w:t xml:space="preserve"> </w:t>
      </w:r>
      <w:r w:rsidR="0010202A" w:rsidRPr="00A34A90">
        <w:rPr>
          <w:lang w:val="en-GB"/>
        </w:rPr>
        <w:t xml:space="preserve">the </w:t>
      </w:r>
      <w:r w:rsidR="00AE510E" w:rsidRPr="00A34A90">
        <w:rPr>
          <w:lang w:val="en-GB"/>
        </w:rPr>
        <w:t>application of mandatory sentences especially for minor, non-violent crimes</w:t>
      </w:r>
      <w:r w:rsidR="00AE510E" w:rsidRPr="00A34A90">
        <w:rPr>
          <w:rStyle w:val="FootnoteReference"/>
          <w:lang w:val="en-GB"/>
        </w:rPr>
        <w:footnoteReference w:id="173"/>
      </w:r>
      <w:r w:rsidR="00AE510E" w:rsidRPr="00A34A90">
        <w:rPr>
          <w:lang w:val="en-GB"/>
        </w:rPr>
        <w:t xml:space="preserve"> and severe penalties for drug-related offences;</w:t>
      </w:r>
      <w:r w:rsidR="00AE510E" w:rsidRPr="00A34A90">
        <w:rPr>
          <w:rStyle w:val="FootnoteReference"/>
          <w:lang w:val="en-GB"/>
        </w:rPr>
        <w:footnoteReference w:id="174"/>
      </w:r>
      <w:r w:rsidR="00AE510E" w:rsidRPr="00A34A90">
        <w:rPr>
          <w:lang w:val="en-GB"/>
        </w:rPr>
        <w:t xml:space="preserve"> </w:t>
      </w:r>
      <w:r w:rsidR="0010202A" w:rsidRPr="00A34A90">
        <w:rPr>
          <w:lang w:val="en-GB"/>
        </w:rPr>
        <w:t xml:space="preserve">the </w:t>
      </w:r>
      <w:r w:rsidR="00AE510E" w:rsidRPr="00A34A90">
        <w:rPr>
          <w:lang w:val="en-GB"/>
        </w:rPr>
        <w:t>imposition of excessively lengthy prison sentences</w:t>
      </w:r>
      <w:r w:rsidR="0010202A" w:rsidRPr="00A34A90">
        <w:rPr>
          <w:lang w:val="en-GB"/>
        </w:rPr>
        <w:t>,</w:t>
      </w:r>
      <w:r w:rsidR="00032CD6" w:rsidRPr="00A34A90">
        <w:rPr>
          <w:lang w:val="en-GB"/>
        </w:rPr>
        <w:t xml:space="preserve"> </w:t>
      </w:r>
      <w:r w:rsidR="0010202A" w:rsidRPr="00A34A90">
        <w:rPr>
          <w:lang w:val="en-GB"/>
        </w:rPr>
        <w:t>especially life sentences,</w:t>
      </w:r>
      <w:r w:rsidR="0010202A" w:rsidRPr="00A34A90">
        <w:rPr>
          <w:rStyle w:val="FootnoteReference"/>
          <w:lang w:val="en-GB"/>
        </w:rPr>
        <w:footnoteReference w:id="175"/>
      </w:r>
      <w:r w:rsidR="0010202A" w:rsidRPr="00A34A90">
        <w:rPr>
          <w:lang w:val="en-GB"/>
        </w:rPr>
        <w:t xml:space="preserve"> </w:t>
      </w:r>
      <w:r w:rsidR="00AE510E" w:rsidRPr="00A34A90">
        <w:rPr>
          <w:lang w:val="en-GB"/>
        </w:rPr>
        <w:t>contrary to the principle of proportionality</w:t>
      </w:r>
      <w:r w:rsidR="0010202A" w:rsidRPr="00A34A90">
        <w:rPr>
          <w:lang w:val="en-GB"/>
        </w:rPr>
        <w:t>;</w:t>
      </w:r>
      <w:r w:rsidR="00AE510E" w:rsidRPr="00A34A90">
        <w:rPr>
          <w:rStyle w:val="FootnoteReference"/>
          <w:lang w:val="en-GB"/>
        </w:rPr>
        <w:footnoteReference w:id="176"/>
      </w:r>
      <w:r w:rsidR="0010202A" w:rsidRPr="00A34A90">
        <w:rPr>
          <w:lang w:val="en-GB"/>
        </w:rPr>
        <w:t xml:space="preserve"> the a</w:t>
      </w:r>
      <w:r w:rsidR="00AE510E" w:rsidRPr="00A34A90">
        <w:rPr>
          <w:lang w:val="en-GB"/>
        </w:rPr>
        <w:t xml:space="preserve">bsence of reasonable sentencing guidelines that would </w:t>
      </w:r>
      <w:r w:rsidR="0010202A" w:rsidRPr="00A34A90">
        <w:rPr>
          <w:lang w:val="en-GB"/>
        </w:rPr>
        <w:t xml:space="preserve">permit the reduction of </w:t>
      </w:r>
      <w:r w:rsidR="00AE510E" w:rsidRPr="00A34A90">
        <w:rPr>
          <w:lang w:val="en-GB"/>
        </w:rPr>
        <w:t>excessively lengthy sentences;</w:t>
      </w:r>
      <w:r w:rsidR="00AE510E" w:rsidRPr="00A34A90">
        <w:rPr>
          <w:rStyle w:val="FootnoteReference"/>
          <w:lang w:val="en-GB"/>
        </w:rPr>
        <w:footnoteReference w:id="177"/>
      </w:r>
      <w:r w:rsidR="00AE510E" w:rsidRPr="00A34A90">
        <w:rPr>
          <w:lang w:val="en-GB"/>
        </w:rPr>
        <w:t xml:space="preserve"> </w:t>
      </w:r>
      <w:r w:rsidR="0010202A" w:rsidRPr="00A34A90">
        <w:rPr>
          <w:lang w:val="en-GB"/>
        </w:rPr>
        <w:t xml:space="preserve">the lack of </w:t>
      </w:r>
      <w:r w:rsidR="00AE510E" w:rsidRPr="00A34A90">
        <w:rPr>
          <w:lang w:val="en-GB"/>
        </w:rPr>
        <w:t xml:space="preserve">discretion </w:t>
      </w:r>
      <w:r w:rsidR="0010202A" w:rsidRPr="00A34A90">
        <w:rPr>
          <w:lang w:val="en-GB"/>
        </w:rPr>
        <w:t xml:space="preserve">for </w:t>
      </w:r>
      <w:r w:rsidR="00AE510E" w:rsidRPr="00A34A90">
        <w:rPr>
          <w:lang w:val="en-GB"/>
        </w:rPr>
        <w:t>judges when sentencing</w:t>
      </w:r>
      <w:r w:rsidR="005A5721" w:rsidRPr="00A34A90">
        <w:rPr>
          <w:lang w:val="en-GB"/>
        </w:rPr>
        <w:t>,</w:t>
      </w:r>
      <w:r w:rsidR="00AE510E" w:rsidRPr="00A34A90">
        <w:rPr>
          <w:lang w:val="en-GB"/>
        </w:rPr>
        <w:t xml:space="preserve"> </w:t>
      </w:r>
      <w:r w:rsidR="0010202A" w:rsidRPr="00A34A90">
        <w:rPr>
          <w:lang w:val="en-GB"/>
        </w:rPr>
        <w:t xml:space="preserve">which prevents them from </w:t>
      </w:r>
      <w:r w:rsidR="00AE510E" w:rsidRPr="00A34A90">
        <w:rPr>
          <w:lang w:val="en-GB"/>
        </w:rPr>
        <w:t>taking into consideration the individual circumstances of the detainee</w:t>
      </w:r>
      <w:r w:rsidR="0010202A" w:rsidRPr="00A34A90">
        <w:rPr>
          <w:lang w:val="en-GB"/>
        </w:rPr>
        <w:t xml:space="preserve"> and the case</w:t>
      </w:r>
      <w:r w:rsidR="00AE510E" w:rsidRPr="00A34A90">
        <w:rPr>
          <w:lang w:val="en-GB"/>
        </w:rPr>
        <w:t>;</w:t>
      </w:r>
      <w:r w:rsidR="00AE510E" w:rsidRPr="00A34A90">
        <w:rPr>
          <w:rStyle w:val="FootnoteReference"/>
          <w:lang w:val="en-GB"/>
        </w:rPr>
        <w:footnoteReference w:id="178"/>
      </w:r>
      <w:r w:rsidR="004A1BE3" w:rsidRPr="00A34A90">
        <w:rPr>
          <w:lang w:val="en-GB"/>
        </w:rPr>
        <w:t xml:space="preserve"> </w:t>
      </w:r>
      <w:r w:rsidR="0010202A" w:rsidRPr="00A34A90">
        <w:rPr>
          <w:lang w:val="en-GB"/>
        </w:rPr>
        <w:t>a great limitation to the remission of sentences</w:t>
      </w:r>
      <w:r w:rsidR="00AE510E" w:rsidRPr="00A34A90">
        <w:rPr>
          <w:lang w:val="en-GB"/>
        </w:rPr>
        <w:t>;</w:t>
      </w:r>
      <w:r w:rsidR="00AE510E" w:rsidRPr="00A34A90">
        <w:rPr>
          <w:rStyle w:val="FootnoteReference"/>
          <w:lang w:val="en-GB"/>
        </w:rPr>
        <w:footnoteReference w:id="179"/>
      </w:r>
      <w:r w:rsidR="00AE510E" w:rsidRPr="00A34A90">
        <w:rPr>
          <w:lang w:val="en-GB"/>
        </w:rPr>
        <w:t xml:space="preserve"> </w:t>
      </w:r>
      <w:r w:rsidR="00BA62EF" w:rsidRPr="00A34A90">
        <w:rPr>
          <w:lang w:val="en-GB"/>
        </w:rPr>
        <w:t xml:space="preserve">and </w:t>
      </w:r>
      <w:r w:rsidR="00AE510E" w:rsidRPr="00A34A90">
        <w:rPr>
          <w:lang w:val="en-GB"/>
        </w:rPr>
        <w:t xml:space="preserve">ambiguities in the legislation that </w:t>
      </w:r>
      <w:r w:rsidR="00A41761" w:rsidRPr="00A34A90">
        <w:rPr>
          <w:lang w:val="en-GB"/>
        </w:rPr>
        <w:t xml:space="preserve">lead to </w:t>
      </w:r>
      <w:r w:rsidR="00AE510E" w:rsidRPr="00A34A90">
        <w:rPr>
          <w:lang w:val="en-GB"/>
        </w:rPr>
        <w:t>unnecessary detention.</w:t>
      </w:r>
      <w:r w:rsidR="00AE510E" w:rsidRPr="00A34A90">
        <w:rPr>
          <w:rStyle w:val="FootnoteReference"/>
          <w:lang w:val="en-GB"/>
        </w:rPr>
        <w:footnoteReference w:id="180"/>
      </w:r>
    </w:p>
    <w:p w:rsidR="00AE510E" w:rsidRPr="00A34A90" w:rsidRDefault="00AE510E" w:rsidP="00AE510E">
      <w:pPr>
        <w:pStyle w:val="H1G"/>
        <w:rPr>
          <w:lang w:val="en-GB"/>
        </w:rPr>
      </w:pPr>
      <w:r w:rsidRPr="00A34A90">
        <w:rPr>
          <w:lang w:val="en-GB"/>
        </w:rPr>
        <w:tab/>
        <w:t>E.</w:t>
      </w:r>
      <w:r w:rsidRPr="00A34A90">
        <w:rPr>
          <w:lang w:val="en-GB"/>
        </w:rPr>
        <w:tab/>
        <w:t>Lack of oversight o</w:t>
      </w:r>
      <w:r w:rsidR="00A41761" w:rsidRPr="00A34A90">
        <w:rPr>
          <w:lang w:val="en-GB"/>
        </w:rPr>
        <w:t>f</w:t>
      </w:r>
      <w:r w:rsidRPr="00A34A90">
        <w:rPr>
          <w:lang w:val="en-GB"/>
        </w:rPr>
        <w:t xml:space="preserve"> places of detention</w:t>
      </w:r>
    </w:p>
    <w:p w:rsidR="00AE510E" w:rsidRPr="00A34A90" w:rsidRDefault="00A34A90" w:rsidP="00A34A90">
      <w:pPr>
        <w:pStyle w:val="SingleTxtG"/>
      </w:pPr>
      <w:r w:rsidRPr="00A34A90">
        <w:t>43.</w:t>
      </w:r>
      <w:r w:rsidRPr="00A34A90">
        <w:tab/>
      </w:r>
      <w:r w:rsidR="00DA3EB2" w:rsidRPr="00A34A90">
        <w:rPr>
          <w:lang w:val="en-GB"/>
        </w:rPr>
        <w:t>Lack of oversight of</w:t>
      </w:r>
      <w:r w:rsidR="00AE510E" w:rsidRPr="00A34A90">
        <w:rPr>
          <w:lang w:val="en-GB"/>
        </w:rPr>
        <w:t xml:space="preserve"> places of de</w:t>
      </w:r>
      <w:r w:rsidR="00D6049D" w:rsidRPr="00A34A90">
        <w:rPr>
          <w:lang w:val="en-GB"/>
        </w:rPr>
        <w:t xml:space="preserve">tention </w:t>
      </w:r>
      <w:r w:rsidR="00AE510E" w:rsidRPr="00A34A90">
        <w:rPr>
          <w:lang w:val="en-GB"/>
        </w:rPr>
        <w:t xml:space="preserve">is </w:t>
      </w:r>
      <w:r w:rsidR="0012094B" w:rsidRPr="00A34A90">
        <w:rPr>
          <w:lang w:val="en-GB"/>
        </w:rPr>
        <w:t xml:space="preserve">also </w:t>
      </w:r>
      <w:r w:rsidR="00AE510E" w:rsidRPr="00A34A90">
        <w:rPr>
          <w:lang w:val="en-GB"/>
        </w:rPr>
        <w:t>a factor contributing to overincarceration and overcrowding. There are reports of improper record keeping in places of detention even to the extent that authorities do not know the exact number of detainees held at any given time or their status</w:t>
      </w:r>
      <w:r w:rsidR="000757F9" w:rsidRPr="00A34A90">
        <w:rPr>
          <w:lang w:val="en-GB"/>
        </w:rPr>
        <w:t>,</w:t>
      </w:r>
      <w:r w:rsidR="00AE510E" w:rsidRPr="00A34A90">
        <w:rPr>
          <w:rStyle w:val="FootnoteReference"/>
          <w:lang w:val="en-GB"/>
        </w:rPr>
        <w:footnoteReference w:id="181"/>
      </w:r>
      <w:r w:rsidR="00AE510E" w:rsidRPr="00A34A90">
        <w:rPr>
          <w:lang w:val="en-GB"/>
        </w:rPr>
        <w:t xml:space="preserve"> </w:t>
      </w:r>
      <w:r w:rsidR="005A5721" w:rsidRPr="00A34A90">
        <w:rPr>
          <w:lang w:val="en-GB"/>
        </w:rPr>
        <w:t>and are unaware of their</w:t>
      </w:r>
      <w:r w:rsidR="000757F9" w:rsidRPr="00A34A90">
        <w:rPr>
          <w:lang w:val="en-GB"/>
        </w:rPr>
        <w:t xml:space="preserve"> living conditions. </w:t>
      </w:r>
      <w:r w:rsidR="00DA3EB2" w:rsidRPr="00A34A90">
        <w:rPr>
          <w:lang w:val="en-GB"/>
        </w:rPr>
        <w:t>At times, b</w:t>
      </w:r>
      <w:r w:rsidR="00AE510E" w:rsidRPr="00A34A90">
        <w:rPr>
          <w:lang w:val="en-GB"/>
        </w:rPr>
        <w:t xml:space="preserve">eds </w:t>
      </w:r>
      <w:r w:rsidR="00DA3EB2" w:rsidRPr="00A34A90">
        <w:rPr>
          <w:lang w:val="en-GB"/>
        </w:rPr>
        <w:t xml:space="preserve">are so close together </w:t>
      </w:r>
      <w:r w:rsidR="00AE510E" w:rsidRPr="00A34A90">
        <w:rPr>
          <w:lang w:val="en-GB"/>
        </w:rPr>
        <w:t xml:space="preserve">that, at full capacity or even at somewhat below capacity, living conditions would still be </w:t>
      </w:r>
      <w:r w:rsidR="005A5721" w:rsidRPr="00A34A90">
        <w:rPr>
          <w:lang w:val="en-GB"/>
        </w:rPr>
        <w:t>extremely precarious</w:t>
      </w:r>
      <w:r w:rsidR="00AE510E" w:rsidRPr="00A34A90">
        <w:rPr>
          <w:lang w:val="en-GB"/>
        </w:rPr>
        <w:t>.</w:t>
      </w:r>
      <w:r w:rsidR="00AE510E" w:rsidRPr="00A34A90">
        <w:rPr>
          <w:rStyle w:val="FootnoteReference"/>
          <w:lang w:val="en-GB"/>
        </w:rPr>
        <w:footnoteReference w:id="182"/>
      </w:r>
      <w:r w:rsidR="00AE510E" w:rsidRPr="00A34A90">
        <w:rPr>
          <w:lang w:val="en-GB"/>
        </w:rPr>
        <w:t xml:space="preserve"> </w:t>
      </w:r>
      <w:r w:rsidR="0087584C" w:rsidRPr="00A34A90">
        <w:rPr>
          <w:lang w:val="en-GB"/>
        </w:rPr>
        <w:t>Owing to i</w:t>
      </w:r>
      <w:r w:rsidR="00AE510E" w:rsidRPr="00A34A90">
        <w:rPr>
          <w:lang w:val="en-GB"/>
        </w:rPr>
        <w:t xml:space="preserve">nfrequent or </w:t>
      </w:r>
      <w:r w:rsidR="00DA3EB2" w:rsidRPr="00A34A90">
        <w:rPr>
          <w:lang w:val="en-GB"/>
        </w:rPr>
        <w:t>absent</w:t>
      </w:r>
      <w:r w:rsidR="00AE510E" w:rsidRPr="00A34A90">
        <w:rPr>
          <w:lang w:val="en-GB"/>
        </w:rPr>
        <w:t xml:space="preserve"> visits</w:t>
      </w:r>
      <w:r w:rsidR="0087584C" w:rsidRPr="00A34A90">
        <w:rPr>
          <w:lang w:val="en-GB"/>
        </w:rPr>
        <w:t xml:space="preserve"> </w:t>
      </w:r>
      <w:r w:rsidR="00BB7DF4" w:rsidRPr="00A34A90">
        <w:rPr>
          <w:lang w:val="en-GB"/>
        </w:rPr>
        <w:t>to</w:t>
      </w:r>
      <w:r w:rsidR="0087584C" w:rsidRPr="00A34A90">
        <w:rPr>
          <w:lang w:val="en-GB"/>
        </w:rPr>
        <w:t xml:space="preserve"> places of detention,</w:t>
      </w:r>
      <w:r w:rsidR="00AE510E" w:rsidRPr="00A34A90">
        <w:rPr>
          <w:lang w:val="en-GB"/>
        </w:rPr>
        <w:t xml:space="preserve"> prosecutors and/or </w:t>
      </w:r>
      <w:r w:rsidR="00611C37" w:rsidRPr="00A34A90">
        <w:rPr>
          <w:lang w:val="en-GB"/>
        </w:rPr>
        <w:t>t</w:t>
      </w:r>
      <w:r w:rsidR="00AA7FE6" w:rsidRPr="00A34A90">
        <w:rPr>
          <w:lang w:val="en-GB"/>
        </w:rPr>
        <w:t xml:space="preserve">he </w:t>
      </w:r>
      <w:r w:rsidR="00AE510E" w:rsidRPr="00A34A90">
        <w:rPr>
          <w:lang w:val="en-GB"/>
        </w:rPr>
        <w:t>judiciary</w:t>
      </w:r>
      <w:r w:rsidR="00AE510E" w:rsidRPr="00A34A90">
        <w:rPr>
          <w:rStyle w:val="FootnoteReference"/>
          <w:lang w:val="en-GB"/>
        </w:rPr>
        <w:footnoteReference w:id="183"/>
      </w:r>
      <w:r w:rsidR="00AE510E" w:rsidRPr="00A34A90">
        <w:rPr>
          <w:lang w:val="en-GB"/>
        </w:rPr>
        <w:t xml:space="preserve"> lack proper understanding of the levels of overcrowding</w:t>
      </w:r>
      <w:r w:rsidR="0087584C" w:rsidRPr="00A34A90">
        <w:rPr>
          <w:lang w:val="en-GB"/>
        </w:rPr>
        <w:t xml:space="preserve"> and consequences of overincarceration. T</w:t>
      </w:r>
      <w:r w:rsidR="00AE510E" w:rsidRPr="00A34A90">
        <w:rPr>
          <w:lang w:val="en-GB"/>
        </w:rPr>
        <w:t xml:space="preserve">hey are therefore unable to take this factor into consideration when making decisions regarding detention, sentencing or release. </w:t>
      </w:r>
    </w:p>
    <w:p w:rsidR="00AE510E" w:rsidRPr="00A34A90" w:rsidRDefault="00AE510E" w:rsidP="0071098F">
      <w:pPr>
        <w:pStyle w:val="HChG"/>
        <w:ind w:left="1134" w:hanging="1134"/>
        <w:rPr>
          <w:lang w:val="en-GB"/>
        </w:rPr>
      </w:pPr>
      <w:r w:rsidRPr="00A34A90">
        <w:rPr>
          <w:lang w:val="en-GB"/>
        </w:rPr>
        <w:tab/>
      </w:r>
      <w:r w:rsidR="009F07B0" w:rsidRPr="00A34A90">
        <w:rPr>
          <w:lang w:val="en-GB"/>
        </w:rPr>
        <w:t>I</w:t>
      </w:r>
      <w:r w:rsidRPr="00A34A90">
        <w:rPr>
          <w:lang w:val="en-GB"/>
        </w:rPr>
        <w:t>V.</w:t>
      </w:r>
      <w:r w:rsidRPr="00A34A90">
        <w:rPr>
          <w:lang w:val="en-GB"/>
        </w:rPr>
        <w:tab/>
        <w:t>Addressing overincarceration and overcrowding</w:t>
      </w:r>
      <w:r w:rsidR="0012094B" w:rsidRPr="00A34A90">
        <w:rPr>
          <w:lang w:val="en-GB"/>
        </w:rPr>
        <w:t xml:space="preserve"> </w:t>
      </w:r>
      <w:r w:rsidR="00526ED8" w:rsidRPr="00A34A90">
        <w:rPr>
          <w:lang w:val="en-GB"/>
        </w:rPr>
        <w:t xml:space="preserve">and </w:t>
      </w:r>
      <w:r w:rsidR="0012094B" w:rsidRPr="00A34A90">
        <w:rPr>
          <w:lang w:val="en-GB"/>
        </w:rPr>
        <w:t>their human rights implications</w:t>
      </w:r>
    </w:p>
    <w:p w:rsidR="00AE510E" w:rsidRPr="00A34A90" w:rsidRDefault="00AE510E" w:rsidP="00AE510E">
      <w:pPr>
        <w:pStyle w:val="H1G"/>
        <w:rPr>
          <w:lang w:val="en-GB"/>
        </w:rPr>
      </w:pPr>
      <w:r w:rsidRPr="00A34A90">
        <w:rPr>
          <w:lang w:val="en-GB"/>
        </w:rPr>
        <w:tab/>
        <w:t>A.</w:t>
      </w:r>
      <w:r w:rsidRPr="00A34A90">
        <w:rPr>
          <w:lang w:val="en-GB"/>
        </w:rPr>
        <w:tab/>
      </w:r>
      <w:r w:rsidR="0012094B" w:rsidRPr="00A34A90">
        <w:rPr>
          <w:lang w:val="en-GB"/>
        </w:rPr>
        <w:t>Need for a p</w:t>
      </w:r>
      <w:r w:rsidR="00140A0F" w:rsidRPr="00A34A90">
        <w:rPr>
          <w:lang w:val="en-GB"/>
        </w:rPr>
        <w:t xml:space="preserve">roactive and </w:t>
      </w:r>
      <w:r w:rsidR="00DA3EB2" w:rsidRPr="00A34A90">
        <w:rPr>
          <w:lang w:val="en-GB"/>
        </w:rPr>
        <w:t>h</w:t>
      </w:r>
      <w:r w:rsidRPr="00A34A90">
        <w:rPr>
          <w:lang w:val="en-GB"/>
        </w:rPr>
        <w:t>olistic</w:t>
      </w:r>
      <w:r w:rsidR="00033C6C" w:rsidRPr="00A34A90">
        <w:rPr>
          <w:lang w:val="en-GB"/>
        </w:rPr>
        <w:t xml:space="preserve"> </w:t>
      </w:r>
      <w:r w:rsidRPr="00A34A90">
        <w:rPr>
          <w:lang w:val="en-GB"/>
        </w:rPr>
        <w:t>approach</w:t>
      </w:r>
    </w:p>
    <w:p w:rsidR="0012094B" w:rsidRPr="00A34A90" w:rsidRDefault="00A34A90" w:rsidP="00A34A90">
      <w:pPr>
        <w:pStyle w:val="SingleTxtG"/>
      </w:pPr>
      <w:r w:rsidRPr="00A34A90">
        <w:t>44.</w:t>
      </w:r>
      <w:r w:rsidRPr="00A34A90">
        <w:tab/>
      </w:r>
      <w:r w:rsidR="0012094B" w:rsidRPr="00A34A90">
        <w:rPr>
          <w:lang w:val="en-GB"/>
        </w:rPr>
        <w:t xml:space="preserve">Overincarceration and overcrowding cannot be tackled overnight, and the complexity of these phenomena requires a combination of legislative, administrative, political and economic measures, </w:t>
      </w:r>
      <w:r w:rsidR="005A5721" w:rsidRPr="00A34A90">
        <w:rPr>
          <w:lang w:val="en-GB"/>
        </w:rPr>
        <w:t xml:space="preserve">including </w:t>
      </w:r>
      <w:r w:rsidR="0012094B" w:rsidRPr="00A34A90">
        <w:rPr>
          <w:lang w:val="en-GB"/>
        </w:rPr>
        <w:t xml:space="preserve">a </w:t>
      </w:r>
      <w:r w:rsidR="005A5721" w:rsidRPr="00A34A90">
        <w:rPr>
          <w:lang w:val="en-GB"/>
        </w:rPr>
        <w:t xml:space="preserve">comprehensive </w:t>
      </w:r>
      <w:r w:rsidR="0012094B" w:rsidRPr="00A34A90">
        <w:rPr>
          <w:lang w:val="en-GB"/>
        </w:rPr>
        <w:t xml:space="preserve">policy and an action plan to implement it. This view </w:t>
      </w:r>
      <w:r w:rsidR="005A5721" w:rsidRPr="00A34A90">
        <w:rPr>
          <w:lang w:val="en-GB"/>
        </w:rPr>
        <w:t xml:space="preserve">is </w:t>
      </w:r>
      <w:r w:rsidR="0012094B" w:rsidRPr="00A34A90">
        <w:rPr>
          <w:lang w:val="en-GB"/>
        </w:rPr>
        <w:t xml:space="preserve">shared </w:t>
      </w:r>
      <w:r w:rsidR="005A5721" w:rsidRPr="00A34A90">
        <w:rPr>
          <w:lang w:val="en-GB"/>
        </w:rPr>
        <w:t xml:space="preserve">by </w:t>
      </w:r>
      <w:r w:rsidR="0012094B" w:rsidRPr="00A34A90">
        <w:rPr>
          <w:lang w:val="en-GB"/>
        </w:rPr>
        <w:t>national institutions,</w:t>
      </w:r>
      <w:r w:rsidR="0012094B" w:rsidRPr="00A34A90">
        <w:rPr>
          <w:rStyle w:val="FootnoteReference"/>
          <w:lang w:val="en-GB"/>
        </w:rPr>
        <w:footnoteReference w:id="184"/>
      </w:r>
      <w:r w:rsidR="0012094B" w:rsidRPr="00A34A90">
        <w:rPr>
          <w:lang w:val="en-GB"/>
        </w:rPr>
        <w:t xml:space="preserve"> regional mechanisms</w:t>
      </w:r>
      <w:r w:rsidR="0012094B" w:rsidRPr="00A34A90">
        <w:rPr>
          <w:rStyle w:val="FootnoteReference"/>
          <w:lang w:val="en-GB"/>
        </w:rPr>
        <w:footnoteReference w:id="185"/>
      </w:r>
      <w:r w:rsidR="0012094B" w:rsidRPr="00A34A90">
        <w:rPr>
          <w:lang w:val="en-GB"/>
        </w:rPr>
        <w:t xml:space="preserve"> </w:t>
      </w:r>
      <w:r w:rsidR="00875542" w:rsidRPr="00A34A90">
        <w:rPr>
          <w:lang w:val="en-GB"/>
        </w:rPr>
        <w:t xml:space="preserve">and </w:t>
      </w:r>
      <w:r w:rsidR="0012094B" w:rsidRPr="00A34A90">
        <w:rPr>
          <w:lang w:val="en-GB"/>
        </w:rPr>
        <w:t>international bodies.</w:t>
      </w:r>
      <w:r w:rsidR="0012094B" w:rsidRPr="00A34A90">
        <w:rPr>
          <w:rStyle w:val="FootnoteReference"/>
          <w:lang w:val="en-GB"/>
        </w:rPr>
        <w:footnoteReference w:id="186"/>
      </w:r>
      <w:r w:rsidR="0012094B" w:rsidRPr="00A34A90">
        <w:rPr>
          <w:lang w:val="en-GB"/>
        </w:rPr>
        <w:t xml:space="preserve"> Both regional and international bodies have pointed out that, while measures such as the construction of new and the renovation of existing detention facilities may provide an immediate, short-term relief to the overcrowding problem, they have</w:t>
      </w:r>
      <w:r w:rsidR="00CD0DDE" w:rsidRPr="00A34A90">
        <w:rPr>
          <w:lang w:val="en-GB"/>
        </w:rPr>
        <w:t xml:space="preserve"> not</w:t>
      </w:r>
      <w:r w:rsidR="0012094B" w:rsidRPr="00A34A90">
        <w:rPr>
          <w:lang w:val="en-GB"/>
        </w:rPr>
        <w:t xml:space="preserve"> been found </w:t>
      </w:r>
      <w:r w:rsidR="00CD0DDE" w:rsidRPr="00A34A90">
        <w:rPr>
          <w:lang w:val="en-GB"/>
        </w:rPr>
        <w:t xml:space="preserve">to constitute </w:t>
      </w:r>
      <w:r w:rsidR="0012094B" w:rsidRPr="00A34A90">
        <w:rPr>
          <w:lang w:val="en-GB"/>
        </w:rPr>
        <w:t>an effective and lasting solution.</w:t>
      </w:r>
      <w:r w:rsidR="0012094B" w:rsidRPr="00A34A90">
        <w:rPr>
          <w:rStyle w:val="FootnoteReference"/>
          <w:lang w:val="en-GB"/>
        </w:rPr>
        <w:footnoteReference w:id="187"/>
      </w:r>
      <w:r w:rsidR="0012094B" w:rsidRPr="00A34A90">
        <w:rPr>
          <w:lang w:val="en-GB"/>
        </w:rPr>
        <w:t xml:space="preserve"> </w:t>
      </w:r>
    </w:p>
    <w:p w:rsidR="00AE510E" w:rsidRPr="00A34A90" w:rsidRDefault="00A34A90" w:rsidP="00A34A90">
      <w:pPr>
        <w:pStyle w:val="SingleTxtG"/>
      </w:pPr>
      <w:r w:rsidRPr="00A34A90">
        <w:t>45.</w:t>
      </w:r>
      <w:r w:rsidRPr="00A34A90">
        <w:tab/>
      </w:r>
      <w:r w:rsidR="00AE510E" w:rsidRPr="00A34A90">
        <w:rPr>
          <w:lang w:val="en-GB"/>
        </w:rPr>
        <w:t xml:space="preserve">As stated by the European Committee </w:t>
      </w:r>
      <w:r w:rsidR="00875542" w:rsidRPr="00A34A90">
        <w:rPr>
          <w:lang w:val="en-GB"/>
        </w:rPr>
        <w:t xml:space="preserve">for the </w:t>
      </w:r>
      <w:r w:rsidR="00AE510E" w:rsidRPr="00A34A90">
        <w:rPr>
          <w:lang w:val="en-GB"/>
        </w:rPr>
        <w:t xml:space="preserve">Prevention of Torture, the only viable way to control overcrowding is to adopt policies designed to </w:t>
      </w:r>
      <w:r w:rsidR="00CD0DDE" w:rsidRPr="00A34A90">
        <w:rPr>
          <w:lang w:val="en-GB"/>
        </w:rPr>
        <w:t>limit or moderate</w:t>
      </w:r>
      <w:r w:rsidR="00AE510E" w:rsidRPr="00A34A90">
        <w:rPr>
          <w:lang w:val="en-GB"/>
        </w:rPr>
        <w:t xml:space="preserve"> the number of persons sent to prison.</w:t>
      </w:r>
      <w:r w:rsidR="00AE510E" w:rsidRPr="00A34A90">
        <w:rPr>
          <w:rStyle w:val="FootnoteReference"/>
          <w:lang w:val="en-GB"/>
        </w:rPr>
        <w:footnoteReference w:id="188"/>
      </w:r>
      <w:r w:rsidR="00AE510E" w:rsidRPr="00A34A90">
        <w:rPr>
          <w:lang w:val="en-GB"/>
        </w:rPr>
        <w:t xml:space="preserve"> In order to achieve this, the Committee argues in favour of a </w:t>
      </w:r>
      <w:r w:rsidR="00CD0DDE" w:rsidRPr="00A34A90">
        <w:rPr>
          <w:lang w:val="en-GB"/>
        </w:rPr>
        <w:t xml:space="preserve">more </w:t>
      </w:r>
      <w:r w:rsidR="00AE510E" w:rsidRPr="00A34A90">
        <w:rPr>
          <w:lang w:val="en-GB"/>
        </w:rPr>
        <w:t>concerted</w:t>
      </w:r>
      <w:r w:rsidR="005A5721" w:rsidRPr="00A34A90">
        <w:rPr>
          <w:lang w:val="en-GB"/>
        </w:rPr>
        <w:t>, holistic and proactive</w:t>
      </w:r>
      <w:r w:rsidR="00AE510E" w:rsidRPr="00A34A90">
        <w:rPr>
          <w:lang w:val="en-GB"/>
        </w:rPr>
        <w:t xml:space="preserve"> approach</w:t>
      </w:r>
      <w:r w:rsidR="005A5721" w:rsidRPr="00A34A90">
        <w:rPr>
          <w:lang w:val="en-GB"/>
        </w:rPr>
        <w:t>,</w:t>
      </w:r>
      <w:r w:rsidR="00AE510E" w:rsidRPr="00A34A90">
        <w:rPr>
          <w:lang w:val="en-GB"/>
        </w:rPr>
        <w:t xml:space="preserve"> </w:t>
      </w:r>
      <w:r w:rsidR="00CD0DDE" w:rsidRPr="00A34A90">
        <w:rPr>
          <w:lang w:val="en-GB"/>
        </w:rPr>
        <w:t xml:space="preserve">based on </w:t>
      </w:r>
      <w:r w:rsidR="00AE510E" w:rsidRPr="00A34A90">
        <w:rPr>
          <w:lang w:val="en-GB"/>
        </w:rPr>
        <w:t>wide-ranging discussions involving all relevant parties, including parliamentarians, prosecutors, judges and representatives of monitoring bodies</w:t>
      </w:r>
      <w:r w:rsidR="000C4305" w:rsidRPr="00A34A90">
        <w:rPr>
          <w:lang w:val="en-GB"/>
        </w:rPr>
        <w:t>.</w:t>
      </w:r>
      <w:r w:rsidR="00AE510E" w:rsidRPr="00A34A90">
        <w:rPr>
          <w:rStyle w:val="FootnoteReference"/>
          <w:lang w:val="en-GB"/>
        </w:rPr>
        <w:footnoteReference w:id="189"/>
      </w:r>
      <w:r w:rsidR="00AE510E" w:rsidRPr="00A34A90">
        <w:rPr>
          <w:lang w:val="en-GB"/>
        </w:rPr>
        <w:t xml:space="preserve"> </w:t>
      </w:r>
    </w:p>
    <w:p w:rsidR="001071BF" w:rsidRPr="00A34A90" w:rsidRDefault="00AE510E" w:rsidP="001071BF">
      <w:pPr>
        <w:pStyle w:val="H1G"/>
        <w:rPr>
          <w:lang w:val="en-GB"/>
        </w:rPr>
      </w:pPr>
      <w:r w:rsidRPr="00A34A90">
        <w:rPr>
          <w:lang w:val="en-GB"/>
        </w:rPr>
        <w:tab/>
      </w:r>
      <w:r w:rsidR="001071BF" w:rsidRPr="00A34A90">
        <w:rPr>
          <w:lang w:val="en-GB"/>
        </w:rPr>
        <w:t>B.</w:t>
      </w:r>
      <w:r w:rsidR="001071BF" w:rsidRPr="00A34A90">
        <w:rPr>
          <w:lang w:val="en-GB"/>
        </w:rPr>
        <w:tab/>
      </w:r>
      <w:r w:rsidR="005A5721" w:rsidRPr="00A34A90">
        <w:rPr>
          <w:lang w:val="en-GB"/>
        </w:rPr>
        <w:t>Right</w:t>
      </w:r>
      <w:r w:rsidR="001071BF" w:rsidRPr="00A34A90">
        <w:rPr>
          <w:lang w:val="en-GB"/>
        </w:rPr>
        <w:t xml:space="preserve"> to challenge detention</w:t>
      </w:r>
      <w:r w:rsidR="002430E2" w:rsidRPr="00A34A90">
        <w:rPr>
          <w:lang w:val="en-GB"/>
        </w:rPr>
        <w:t xml:space="preserve">, assistance by legal counsel and access </w:t>
      </w:r>
      <w:r w:rsidR="00630574" w:rsidRPr="00A34A90">
        <w:rPr>
          <w:lang w:val="en-GB"/>
        </w:rPr>
        <w:br/>
      </w:r>
      <w:r w:rsidR="002430E2" w:rsidRPr="00A34A90">
        <w:rPr>
          <w:lang w:val="en-GB"/>
        </w:rPr>
        <w:t xml:space="preserve">to legal </w:t>
      </w:r>
      <w:r w:rsidR="001071BF" w:rsidRPr="00A34A90">
        <w:rPr>
          <w:lang w:val="en-GB"/>
        </w:rPr>
        <w:t>aid</w:t>
      </w:r>
    </w:p>
    <w:p w:rsidR="001071BF" w:rsidRPr="00A34A90" w:rsidRDefault="00A34A90" w:rsidP="00A34A90">
      <w:pPr>
        <w:pStyle w:val="SingleTxtG"/>
      </w:pPr>
      <w:r w:rsidRPr="00A34A90">
        <w:t>46.</w:t>
      </w:r>
      <w:r w:rsidRPr="00A34A90">
        <w:tab/>
      </w:r>
      <w:r w:rsidR="001071BF" w:rsidRPr="00A34A90">
        <w:rPr>
          <w:lang w:val="en-GB"/>
        </w:rPr>
        <w:t>The Working Group on Arbitrary Detention, in its Draft Basic Principles and Guidelines on remedies and procedures on the right of anyone deprived of their liberty to bring proceedings before a court, has stated that the right to challenge detention is a judicial remedy designed to protect personal freedom and physical integrity and that it is a non-derogable right.</w:t>
      </w:r>
      <w:r w:rsidR="001071BF" w:rsidRPr="00A34A90">
        <w:rPr>
          <w:rStyle w:val="FootnoteReference"/>
          <w:lang w:val="en-GB"/>
        </w:rPr>
        <w:footnoteReference w:id="190"/>
      </w:r>
      <w:r w:rsidR="001071BF" w:rsidRPr="00A34A90">
        <w:rPr>
          <w:lang w:val="en-GB"/>
        </w:rPr>
        <w:t xml:space="preserve"> </w:t>
      </w:r>
    </w:p>
    <w:p w:rsidR="001071BF" w:rsidRPr="00A34A90" w:rsidRDefault="00A34A90" w:rsidP="00A34A90">
      <w:pPr>
        <w:pStyle w:val="SingleTxtG"/>
      </w:pPr>
      <w:r w:rsidRPr="00A34A90">
        <w:t>47.</w:t>
      </w:r>
      <w:r w:rsidRPr="00A34A90">
        <w:tab/>
      </w:r>
      <w:r w:rsidR="001071BF" w:rsidRPr="00A34A90">
        <w:rPr>
          <w:lang w:val="en-GB"/>
        </w:rPr>
        <w:t xml:space="preserve">The </w:t>
      </w:r>
      <w:r w:rsidR="002430E2" w:rsidRPr="00A34A90">
        <w:rPr>
          <w:lang w:val="en-GB"/>
        </w:rPr>
        <w:t>right</w:t>
      </w:r>
      <w:r w:rsidR="001071BF" w:rsidRPr="00A34A90">
        <w:rPr>
          <w:lang w:val="en-GB"/>
        </w:rPr>
        <w:t xml:space="preserve"> to challenge detention is an important tool for addressing the problem of overcrowding given accounts of individuals being detained illegally, or when the pretrial detention limits are not respected or indeed </w:t>
      </w:r>
      <w:r w:rsidR="002430E2" w:rsidRPr="00A34A90">
        <w:rPr>
          <w:lang w:val="en-GB"/>
        </w:rPr>
        <w:t>prisoners</w:t>
      </w:r>
      <w:r w:rsidR="001071BF" w:rsidRPr="00A34A90">
        <w:rPr>
          <w:lang w:val="en-GB"/>
        </w:rPr>
        <w:t xml:space="preserve"> are not promptly released after serving their sentence.</w:t>
      </w:r>
      <w:r w:rsidR="001071BF" w:rsidRPr="00A34A90">
        <w:rPr>
          <w:rStyle w:val="FootnoteReference"/>
          <w:lang w:val="en-GB"/>
        </w:rPr>
        <w:footnoteReference w:id="191"/>
      </w:r>
      <w:r w:rsidR="001071BF" w:rsidRPr="00A34A90">
        <w:rPr>
          <w:lang w:val="en-GB"/>
        </w:rPr>
        <w:t xml:space="preserve"> In order to make this right effective, every detainee must be able to take proceedings before an independent court, without substanti</w:t>
      </w:r>
      <w:r w:rsidR="00874482" w:rsidRPr="00A34A90">
        <w:rPr>
          <w:lang w:val="en-GB"/>
        </w:rPr>
        <w:t>al</w:t>
      </w:r>
      <w:r w:rsidR="001071BF" w:rsidRPr="00A34A90">
        <w:rPr>
          <w:lang w:val="en-GB"/>
        </w:rPr>
        <w:t xml:space="preserve"> delay,</w:t>
      </w:r>
      <w:r w:rsidR="001071BF" w:rsidRPr="00A34A90">
        <w:rPr>
          <w:rStyle w:val="FootnoteReference"/>
          <w:lang w:val="en-GB"/>
        </w:rPr>
        <w:footnoteReference w:id="192"/>
      </w:r>
      <w:r w:rsidR="001071BF" w:rsidRPr="00A34A90">
        <w:rPr>
          <w:lang w:val="en-GB"/>
        </w:rPr>
        <w:t xml:space="preserve"> </w:t>
      </w:r>
      <w:r w:rsidR="00874482" w:rsidRPr="00A34A90">
        <w:rPr>
          <w:lang w:val="en-GB"/>
        </w:rPr>
        <w:t xml:space="preserve">and </w:t>
      </w:r>
      <w:r w:rsidR="001071BF" w:rsidRPr="00A34A90">
        <w:rPr>
          <w:lang w:val="en-GB"/>
        </w:rPr>
        <w:t>to appear before the court in person</w:t>
      </w:r>
      <w:r w:rsidR="00874482" w:rsidRPr="00A34A90">
        <w:rPr>
          <w:lang w:val="en-GB"/>
        </w:rPr>
        <w:t>. Furthermore, t</w:t>
      </w:r>
      <w:r w:rsidR="001071BF" w:rsidRPr="00A34A90">
        <w:rPr>
          <w:lang w:val="en-GB"/>
        </w:rPr>
        <w:t>he burden of establishing the legal basis, as well as the reasonableness, necessity and proportionality of detention</w:t>
      </w:r>
      <w:r w:rsidR="00524275" w:rsidRPr="00A34A90">
        <w:rPr>
          <w:lang w:val="en-GB"/>
        </w:rPr>
        <w:t>,</w:t>
      </w:r>
      <w:r w:rsidR="001071BF" w:rsidRPr="00A34A90">
        <w:rPr>
          <w:lang w:val="en-GB"/>
        </w:rPr>
        <w:t xml:space="preserve"> </w:t>
      </w:r>
      <w:r w:rsidR="00524275" w:rsidRPr="00A34A90">
        <w:rPr>
          <w:lang w:val="en-GB"/>
        </w:rPr>
        <w:t>lies</w:t>
      </w:r>
      <w:r w:rsidR="001071BF" w:rsidRPr="00A34A90">
        <w:rPr>
          <w:lang w:val="en-GB"/>
        </w:rPr>
        <w:t xml:space="preserve"> with the authorities responsible for the detention.</w:t>
      </w:r>
      <w:r w:rsidR="001071BF" w:rsidRPr="00A34A90">
        <w:rPr>
          <w:rStyle w:val="FootnoteReference"/>
          <w:lang w:val="en-GB"/>
        </w:rPr>
        <w:footnoteReference w:id="193"/>
      </w:r>
      <w:r w:rsidR="001071BF" w:rsidRPr="00A34A90">
        <w:rPr>
          <w:lang w:val="en-GB"/>
        </w:rPr>
        <w:t xml:space="preserve"> </w:t>
      </w:r>
    </w:p>
    <w:p w:rsidR="001071BF" w:rsidRPr="00A34A90" w:rsidRDefault="00A34A90" w:rsidP="00A34A90">
      <w:pPr>
        <w:pStyle w:val="SingleTxtG"/>
      </w:pPr>
      <w:r w:rsidRPr="00A34A90">
        <w:t>48.</w:t>
      </w:r>
      <w:r w:rsidRPr="00A34A90">
        <w:tab/>
      </w:r>
      <w:r w:rsidR="001071BF" w:rsidRPr="00A34A90">
        <w:rPr>
          <w:lang w:val="en-GB"/>
        </w:rPr>
        <w:t>Moreover,</w:t>
      </w:r>
      <w:r w:rsidR="00874482" w:rsidRPr="00A34A90">
        <w:rPr>
          <w:lang w:val="en-GB"/>
        </w:rPr>
        <w:t xml:space="preserve"> </w:t>
      </w:r>
      <w:r w:rsidR="00D37C37" w:rsidRPr="00A34A90">
        <w:rPr>
          <w:lang w:val="en-GB"/>
        </w:rPr>
        <w:t xml:space="preserve">the Draft Basic Principles and Guidelines </w:t>
      </w:r>
      <w:r w:rsidR="009F174A" w:rsidRPr="00A34A90">
        <w:rPr>
          <w:lang w:val="en-GB"/>
        </w:rPr>
        <w:t xml:space="preserve">on remedies and procedures on the right of anyone deprived of their liberty to bring proceedings before a court </w:t>
      </w:r>
      <w:r w:rsidR="002430E2" w:rsidRPr="00A34A90">
        <w:rPr>
          <w:lang w:val="en-GB"/>
        </w:rPr>
        <w:t>provide</w:t>
      </w:r>
      <w:r w:rsidR="00D37C37" w:rsidRPr="00A34A90">
        <w:rPr>
          <w:lang w:val="en-GB"/>
        </w:rPr>
        <w:t xml:space="preserve"> that anyone deprived of their liberty shall, at any time during their detention, have the right to legal </w:t>
      </w:r>
      <w:r w:rsidR="00874482" w:rsidRPr="00A34A90">
        <w:rPr>
          <w:lang w:val="en-GB"/>
        </w:rPr>
        <w:t xml:space="preserve">assistance by counsel </w:t>
      </w:r>
      <w:r w:rsidR="00D37C37" w:rsidRPr="00A34A90">
        <w:rPr>
          <w:lang w:val="en-GB"/>
        </w:rPr>
        <w:t xml:space="preserve">of choice </w:t>
      </w:r>
      <w:r w:rsidR="00874482" w:rsidRPr="00A34A90">
        <w:rPr>
          <w:lang w:val="en-GB"/>
        </w:rPr>
        <w:t>and access to legal aid.</w:t>
      </w:r>
      <w:r w:rsidR="00874482" w:rsidRPr="00A34A90">
        <w:rPr>
          <w:rStyle w:val="FootnoteReference"/>
          <w:lang w:val="en-GB"/>
        </w:rPr>
        <w:footnoteReference w:id="194"/>
      </w:r>
      <w:r w:rsidR="00874482" w:rsidRPr="00A34A90">
        <w:rPr>
          <w:lang w:val="en-GB"/>
        </w:rPr>
        <w:t xml:space="preserve"> </w:t>
      </w:r>
      <w:r w:rsidR="009F174A" w:rsidRPr="00A34A90">
        <w:rPr>
          <w:lang w:val="en-GB"/>
        </w:rPr>
        <w:t xml:space="preserve">While lawyers are the first providers of legal aid, </w:t>
      </w:r>
      <w:r w:rsidR="001071BF" w:rsidRPr="00A34A90">
        <w:rPr>
          <w:lang w:val="en-GB"/>
        </w:rPr>
        <w:t>the United Nations Principles and Guidelines on Access to Legal Aid in Criminal Justice Systems</w:t>
      </w:r>
      <w:r w:rsidR="009F174A" w:rsidRPr="00A34A90">
        <w:rPr>
          <w:lang w:val="en-GB"/>
        </w:rPr>
        <w:t xml:space="preserve"> also suggest that States involve </w:t>
      </w:r>
      <w:r w:rsidR="001071BF" w:rsidRPr="00A34A90">
        <w:rPr>
          <w:lang w:val="en-GB"/>
        </w:rPr>
        <w:t xml:space="preserve">a wide range of stakeholders </w:t>
      </w:r>
      <w:r w:rsidR="009F174A" w:rsidRPr="00A34A90">
        <w:rPr>
          <w:lang w:val="en-GB"/>
        </w:rPr>
        <w:t xml:space="preserve">as </w:t>
      </w:r>
      <w:r w:rsidR="001071BF" w:rsidRPr="00A34A90">
        <w:rPr>
          <w:lang w:val="en-GB"/>
        </w:rPr>
        <w:t>legal aid</w:t>
      </w:r>
      <w:r w:rsidR="009F174A" w:rsidRPr="00A34A90">
        <w:rPr>
          <w:lang w:val="en-GB"/>
        </w:rPr>
        <w:t xml:space="preserve"> service providers</w:t>
      </w:r>
      <w:r w:rsidR="00D37C37" w:rsidRPr="00A34A90">
        <w:rPr>
          <w:lang w:val="en-GB"/>
        </w:rPr>
        <w:t>,</w:t>
      </w:r>
      <w:r w:rsidR="001071BF" w:rsidRPr="00A34A90">
        <w:rPr>
          <w:lang w:val="en-GB"/>
        </w:rPr>
        <w:t xml:space="preserve"> </w:t>
      </w:r>
      <w:r w:rsidR="009F174A" w:rsidRPr="00A34A90">
        <w:rPr>
          <w:lang w:val="en-GB"/>
        </w:rPr>
        <w:t xml:space="preserve">including </w:t>
      </w:r>
      <w:r w:rsidR="001071BF" w:rsidRPr="00A34A90">
        <w:rPr>
          <w:lang w:val="en-GB"/>
        </w:rPr>
        <w:t>non-governmental organizations, community-based organizations, religious and non-religious charitable organizations, professional bodies and associations</w:t>
      </w:r>
      <w:r w:rsidR="009F174A" w:rsidRPr="00A34A90">
        <w:rPr>
          <w:lang w:val="en-GB"/>
        </w:rPr>
        <w:t>,</w:t>
      </w:r>
      <w:r w:rsidR="001071BF" w:rsidRPr="00A34A90">
        <w:rPr>
          <w:lang w:val="en-GB"/>
        </w:rPr>
        <w:t xml:space="preserve"> academia </w:t>
      </w:r>
      <w:r w:rsidR="00875542" w:rsidRPr="00A34A90">
        <w:rPr>
          <w:lang w:val="en-GB"/>
        </w:rPr>
        <w:t xml:space="preserve">and </w:t>
      </w:r>
      <w:r w:rsidR="001071BF" w:rsidRPr="00A34A90">
        <w:rPr>
          <w:lang w:val="en-GB"/>
        </w:rPr>
        <w:t>paralegals.</w:t>
      </w:r>
      <w:r w:rsidR="001071BF" w:rsidRPr="00A34A90">
        <w:rPr>
          <w:rStyle w:val="FootnoteReference"/>
          <w:lang w:val="en-GB"/>
        </w:rPr>
        <w:footnoteReference w:id="195"/>
      </w:r>
    </w:p>
    <w:p w:rsidR="00AE510E" w:rsidRPr="00A34A90" w:rsidRDefault="001071BF" w:rsidP="00AE510E">
      <w:pPr>
        <w:pStyle w:val="H1G"/>
        <w:rPr>
          <w:lang w:val="en-GB"/>
        </w:rPr>
      </w:pPr>
      <w:r w:rsidRPr="00A34A90">
        <w:rPr>
          <w:lang w:val="en-GB"/>
        </w:rPr>
        <w:tab/>
        <w:t>C</w:t>
      </w:r>
      <w:r w:rsidR="00AE510E" w:rsidRPr="00A34A90">
        <w:rPr>
          <w:lang w:val="en-GB"/>
        </w:rPr>
        <w:t>.</w:t>
      </w:r>
      <w:r w:rsidRPr="00A34A90">
        <w:rPr>
          <w:lang w:val="en-GB"/>
        </w:rPr>
        <w:tab/>
      </w:r>
      <w:r w:rsidR="00140A0F" w:rsidRPr="00A34A90">
        <w:rPr>
          <w:lang w:val="en-GB"/>
        </w:rPr>
        <w:t>A</w:t>
      </w:r>
      <w:r w:rsidR="000C4305" w:rsidRPr="00A34A90">
        <w:rPr>
          <w:lang w:val="en-GB"/>
        </w:rPr>
        <w:t>ppropriate use of p</w:t>
      </w:r>
      <w:r w:rsidR="00AE510E" w:rsidRPr="00A34A90">
        <w:rPr>
          <w:lang w:val="en-GB"/>
        </w:rPr>
        <w:t>laces of detention</w:t>
      </w:r>
    </w:p>
    <w:p w:rsidR="00AE510E" w:rsidRPr="00A34A90" w:rsidRDefault="00A34A90" w:rsidP="00A34A90">
      <w:pPr>
        <w:pStyle w:val="SingleTxtG"/>
      </w:pPr>
      <w:r w:rsidRPr="00A34A90">
        <w:t>49.</w:t>
      </w:r>
      <w:r w:rsidRPr="00A34A90">
        <w:tab/>
      </w:r>
      <w:r w:rsidR="001071BF" w:rsidRPr="00A34A90">
        <w:rPr>
          <w:lang w:val="en-GB"/>
        </w:rPr>
        <w:t xml:space="preserve">The specific purpose for which </w:t>
      </w:r>
      <w:r w:rsidR="00AE510E" w:rsidRPr="00A34A90">
        <w:rPr>
          <w:lang w:val="en-GB"/>
        </w:rPr>
        <w:t>detention places</w:t>
      </w:r>
      <w:r w:rsidR="00063498" w:rsidRPr="00A34A90">
        <w:rPr>
          <w:lang w:val="en-GB"/>
        </w:rPr>
        <w:t>,</w:t>
      </w:r>
      <w:r w:rsidR="00AE510E" w:rsidRPr="00A34A90">
        <w:rPr>
          <w:lang w:val="en-GB"/>
        </w:rPr>
        <w:t xml:space="preserve"> including prisons and police stations</w:t>
      </w:r>
      <w:r w:rsidR="00063498" w:rsidRPr="00A34A90">
        <w:rPr>
          <w:lang w:val="en-GB"/>
        </w:rPr>
        <w:t>,</w:t>
      </w:r>
      <w:r w:rsidR="00AE510E" w:rsidRPr="00A34A90">
        <w:rPr>
          <w:lang w:val="en-GB"/>
        </w:rPr>
        <w:t xml:space="preserve"> are built </w:t>
      </w:r>
      <w:r w:rsidR="001071BF" w:rsidRPr="00A34A90">
        <w:rPr>
          <w:lang w:val="en-GB"/>
        </w:rPr>
        <w:t>or established</w:t>
      </w:r>
      <w:r w:rsidR="00AE510E" w:rsidRPr="00A34A90">
        <w:rPr>
          <w:rStyle w:val="FootnoteReference"/>
          <w:lang w:val="en-GB"/>
        </w:rPr>
        <w:footnoteReference w:id="196"/>
      </w:r>
      <w:r w:rsidR="00AE510E" w:rsidRPr="00A34A90">
        <w:rPr>
          <w:lang w:val="en-GB"/>
        </w:rPr>
        <w:t xml:space="preserve"> </w:t>
      </w:r>
      <w:r w:rsidR="001071BF" w:rsidRPr="00A34A90">
        <w:rPr>
          <w:lang w:val="en-GB"/>
        </w:rPr>
        <w:t xml:space="preserve">needs to </w:t>
      </w:r>
      <w:r w:rsidR="00AE510E" w:rsidRPr="00A34A90">
        <w:rPr>
          <w:lang w:val="en-GB"/>
        </w:rPr>
        <w:t>be taken into account when pe</w:t>
      </w:r>
      <w:r w:rsidR="00063498" w:rsidRPr="00A34A90">
        <w:rPr>
          <w:lang w:val="en-GB"/>
        </w:rPr>
        <w:t xml:space="preserve">rsons </w:t>
      </w:r>
      <w:r w:rsidR="00AE510E" w:rsidRPr="00A34A90">
        <w:rPr>
          <w:lang w:val="en-GB"/>
        </w:rPr>
        <w:t xml:space="preserve">are detained. </w:t>
      </w:r>
      <w:r w:rsidR="001071BF" w:rsidRPr="00A34A90">
        <w:rPr>
          <w:lang w:val="en-GB"/>
        </w:rPr>
        <w:t>Facilities such as police stations must be used exclusively for short detention as these are not suited to extended custody and lack the necessary space, sanitation and other facilities required to ensure adequate conditions of detention.</w:t>
      </w:r>
      <w:r w:rsidR="001071BF" w:rsidRPr="00A34A90">
        <w:rPr>
          <w:rStyle w:val="FootnoteReference"/>
          <w:lang w:val="en-GB"/>
        </w:rPr>
        <w:footnoteReference w:id="197"/>
      </w:r>
      <w:r w:rsidR="001071BF" w:rsidRPr="00A34A90">
        <w:rPr>
          <w:lang w:val="en-GB"/>
        </w:rPr>
        <w:t xml:space="preserve"> </w:t>
      </w:r>
      <w:r w:rsidR="00AE510E" w:rsidRPr="00A34A90">
        <w:rPr>
          <w:lang w:val="en-GB"/>
        </w:rPr>
        <w:t xml:space="preserve">The </w:t>
      </w:r>
      <w:r w:rsidR="00063498" w:rsidRPr="00A34A90">
        <w:rPr>
          <w:lang w:val="en-GB"/>
        </w:rPr>
        <w:t>c</w:t>
      </w:r>
      <w:r w:rsidR="00AE510E" w:rsidRPr="00A34A90">
        <w:rPr>
          <w:lang w:val="en-GB"/>
        </w:rPr>
        <w:t>apacit</w:t>
      </w:r>
      <w:r w:rsidR="00063498" w:rsidRPr="00A34A90">
        <w:rPr>
          <w:lang w:val="en-GB"/>
        </w:rPr>
        <w:t>y</w:t>
      </w:r>
      <w:r w:rsidR="00AE510E" w:rsidRPr="00A34A90">
        <w:rPr>
          <w:lang w:val="en-GB"/>
        </w:rPr>
        <w:t xml:space="preserve"> of places of detention must be </w:t>
      </w:r>
      <w:r w:rsidR="00063498" w:rsidRPr="00A34A90">
        <w:rPr>
          <w:lang w:val="en-GB"/>
        </w:rPr>
        <w:t xml:space="preserve">assessed </w:t>
      </w:r>
      <w:r w:rsidR="003419EF" w:rsidRPr="00A34A90">
        <w:rPr>
          <w:lang w:val="en-GB"/>
        </w:rPr>
        <w:t>realistic</w:t>
      </w:r>
      <w:r w:rsidR="00063498" w:rsidRPr="00A34A90">
        <w:rPr>
          <w:lang w:val="en-GB"/>
        </w:rPr>
        <w:t>ally</w:t>
      </w:r>
      <w:r w:rsidR="003419EF" w:rsidRPr="00A34A90">
        <w:rPr>
          <w:lang w:val="en-GB"/>
        </w:rPr>
        <w:t xml:space="preserve"> and </w:t>
      </w:r>
      <w:r w:rsidR="00063498" w:rsidRPr="00A34A90">
        <w:rPr>
          <w:lang w:val="en-GB"/>
        </w:rPr>
        <w:t xml:space="preserve">any such assessment must be </w:t>
      </w:r>
      <w:r w:rsidR="00AE510E" w:rsidRPr="00A34A90">
        <w:rPr>
          <w:lang w:val="en-GB"/>
        </w:rPr>
        <w:t xml:space="preserve">based on </w:t>
      </w:r>
      <w:r w:rsidR="003419EF" w:rsidRPr="00A34A90">
        <w:rPr>
          <w:lang w:val="en-GB"/>
        </w:rPr>
        <w:t xml:space="preserve">allocation of </w:t>
      </w:r>
      <w:r w:rsidR="00AE510E" w:rsidRPr="00A34A90">
        <w:rPr>
          <w:lang w:val="en-GB"/>
        </w:rPr>
        <w:t>reasonable space for each detainee.</w:t>
      </w:r>
      <w:r w:rsidR="00AE510E" w:rsidRPr="00A34A90">
        <w:rPr>
          <w:rStyle w:val="FootnoteReference"/>
          <w:lang w:val="en-GB"/>
        </w:rPr>
        <w:footnoteReference w:id="198"/>
      </w:r>
      <w:r w:rsidR="00AE510E" w:rsidRPr="00A34A90">
        <w:rPr>
          <w:lang w:val="en-GB"/>
        </w:rPr>
        <w:t xml:space="preserve"> </w:t>
      </w:r>
      <w:r w:rsidR="001071BF" w:rsidRPr="00A34A90">
        <w:rPr>
          <w:lang w:val="en-GB"/>
        </w:rPr>
        <w:t>Ensuring an effective register system for tracking the detention period of each pretrial and sentenced detainee is essential to allow detention places to manage their capacities.</w:t>
      </w:r>
      <w:r w:rsidR="001071BF" w:rsidRPr="00A34A90">
        <w:rPr>
          <w:rStyle w:val="FootnoteReference"/>
          <w:lang w:val="en-GB"/>
        </w:rPr>
        <w:footnoteReference w:id="199"/>
      </w:r>
      <w:r w:rsidR="001071BF" w:rsidRPr="00A34A90">
        <w:rPr>
          <w:lang w:val="en-GB"/>
        </w:rPr>
        <w:t xml:space="preserve"> Finally, a</w:t>
      </w:r>
      <w:r w:rsidR="005E2896" w:rsidRPr="00A34A90">
        <w:rPr>
          <w:lang w:val="en-GB"/>
        </w:rPr>
        <w:t xml:space="preserve">ll detention places should be staffed adequately so that they can be run effectively and with due respect to </w:t>
      </w:r>
      <w:r w:rsidR="002430E2" w:rsidRPr="00A34A90">
        <w:rPr>
          <w:lang w:val="en-GB"/>
        </w:rPr>
        <w:t xml:space="preserve">the </w:t>
      </w:r>
      <w:r w:rsidR="005E2896" w:rsidRPr="00A34A90">
        <w:rPr>
          <w:lang w:val="en-GB"/>
        </w:rPr>
        <w:t>human rights of those detained.</w:t>
      </w:r>
    </w:p>
    <w:p w:rsidR="00AE510E" w:rsidRPr="00A34A90" w:rsidRDefault="00A34A90" w:rsidP="00A34A90">
      <w:pPr>
        <w:pStyle w:val="SingleTxtG"/>
      </w:pPr>
      <w:r w:rsidRPr="00A34A90">
        <w:t>50.</w:t>
      </w:r>
      <w:r w:rsidRPr="00A34A90">
        <w:tab/>
      </w:r>
      <w:r w:rsidR="00AE510E" w:rsidRPr="00A34A90">
        <w:rPr>
          <w:lang w:val="en-GB"/>
        </w:rPr>
        <w:t xml:space="preserve">Equally, </w:t>
      </w:r>
      <w:r w:rsidR="002430E2" w:rsidRPr="00A34A90">
        <w:rPr>
          <w:lang w:val="en-GB"/>
        </w:rPr>
        <w:t xml:space="preserve">the </w:t>
      </w:r>
      <w:r w:rsidR="00667493" w:rsidRPr="00A34A90">
        <w:rPr>
          <w:lang w:val="en-GB"/>
        </w:rPr>
        <w:t>negative impact</w:t>
      </w:r>
      <w:r w:rsidR="002430E2" w:rsidRPr="00A34A90">
        <w:rPr>
          <w:lang w:val="en-GB"/>
        </w:rPr>
        <w:t xml:space="preserve"> of </w:t>
      </w:r>
      <w:r w:rsidR="00E34CB7" w:rsidRPr="00A34A90">
        <w:rPr>
          <w:lang w:val="en-GB"/>
        </w:rPr>
        <w:t xml:space="preserve">overcrowding </w:t>
      </w:r>
      <w:r w:rsidR="00667493" w:rsidRPr="00A34A90">
        <w:rPr>
          <w:lang w:val="en-GB"/>
        </w:rPr>
        <w:t>is</w:t>
      </w:r>
      <w:r w:rsidR="00CD0DDE" w:rsidRPr="00A34A90">
        <w:rPr>
          <w:lang w:val="en-GB"/>
        </w:rPr>
        <w:t xml:space="preserve"> exacerbated </w:t>
      </w:r>
      <w:r w:rsidR="00667493" w:rsidRPr="00A34A90">
        <w:rPr>
          <w:lang w:val="en-GB"/>
        </w:rPr>
        <w:t xml:space="preserve">for </w:t>
      </w:r>
      <w:r w:rsidR="001071BF" w:rsidRPr="00A34A90">
        <w:rPr>
          <w:lang w:val="en-GB"/>
        </w:rPr>
        <w:t>individuals</w:t>
      </w:r>
      <w:r w:rsidR="00AE510E" w:rsidRPr="00A34A90">
        <w:rPr>
          <w:lang w:val="en-GB"/>
        </w:rPr>
        <w:t xml:space="preserve"> </w:t>
      </w:r>
      <w:r w:rsidR="00E34CB7" w:rsidRPr="00A34A90">
        <w:rPr>
          <w:lang w:val="en-GB"/>
        </w:rPr>
        <w:t xml:space="preserve">held </w:t>
      </w:r>
      <w:r w:rsidR="00AE510E" w:rsidRPr="00A34A90">
        <w:rPr>
          <w:lang w:val="en-GB"/>
        </w:rPr>
        <w:t xml:space="preserve">in detention places </w:t>
      </w:r>
      <w:r w:rsidR="00CD0DDE" w:rsidRPr="00A34A90">
        <w:rPr>
          <w:lang w:val="en-GB"/>
        </w:rPr>
        <w:t xml:space="preserve">that </w:t>
      </w:r>
      <w:r w:rsidR="00AE510E" w:rsidRPr="00A34A90">
        <w:rPr>
          <w:lang w:val="en-GB"/>
        </w:rPr>
        <w:t>are not suitable for their specific needs, such as children, women, elderly</w:t>
      </w:r>
      <w:r w:rsidR="00063498" w:rsidRPr="00A34A90">
        <w:rPr>
          <w:lang w:val="en-GB"/>
        </w:rPr>
        <w:t xml:space="preserve"> persons</w:t>
      </w:r>
      <w:r w:rsidR="00AE510E" w:rsidRPr="00A34A90">
        <w:rPr>
          <w:lang w:val="en-GB"/>
        </w:rPr>
        <w:t>, pe</w:t>
      </w:r>
      <w:r w:rsidR="00D6049D" w:rsidRPr="00A34A90">
        <w:rPr>
          <w:lang w:val="en-GB"/>
        </w:rPr>
        <w:t xml:space="preserve">rsons </w:t>
      </w:r>
      <w:r w:rsidR="00AE510E" w:rsidRPr="00A34A90">
        <w:rPr>
          <w:lang w:val="en-GB"/>
        </w:rPr>
        <w:t>with disabilities and mentally ill.</w:t>
      </w:r>
      <w:r w:rsidR="00AE510E" w:rsidRPr="00A34A90">
        <w:rPr>
          <w:rStyle w:val="FootnoteReference"/>
          <w:lang w:val="en-GB"/>
        </w:rPr>
        <w:footnoteReference w:id="200"/>
      </w:r>
      <w:r w:rsidR="00AE510E" w:rsidRPr="00A34A90">
        <w:rPr>
          <w:lang w:val="en-GB"/>
        </w:rPr>
        <w:t xml:space="preserve"> </w:t>
      </w:r>
      <w:r w:rsidR="001071BF" w:rsidRPr="00A34A90">
        <w:rPr>
          <w:lang w:val="en-GB"/>
        </w:rPr>
        <w:t xml:space="preserve">Furthermore, </w:t>
      </w:r>
      <w:r w:rsidR="00CA55DE" w:rsidRPr="00A34A90">
        <w:rPr>
          <w:lang w:val="en-GB"/>
        </w:rPr>
        <w:t xml:space="preserve">persons who are remanded in custody or sentenced should not continue to be detained in police stations, unlike the practice </w:t>
      </w:r>
      <w:r w:rsidR="00ED3B93" w:rsidRPr="00A34A90">
        <w:rPr>
          <w:lang w:val="en-GB"/>
        </w:rPr>
        <w:t xml:space="preserve">in some States </w:t>
      </w:r>
      <w:r w:rsidR="00CA55DE" w:rsidRPr="00A34A90">
        <w:rPr>
          <w:lang w:val="en-GB"/>
        </w:rPr>
        <w:t>due to the overcrowding in many prisons.</w:t>
      </w:r>
      <w:r w:rsidR="00AE510E" w:rsidRPr="00A34A90">
        <w:rPr>
          <w:rStyle w:val="FootnoteReference"/>
          <w:lang w:val="en-GB"/>
        </w:rPr>
        <w:footnoteReference w:id="201"/>
      </w:r>
      <w:r w:rsidR="00AE510E" w:rsidRPr="00A34A90">
        <w:rPr>
          <w:lang w:val="en-GB"/>
        </w:rPr>
        <w:t xml:space="preserve"> </w:t>
      </w:r>
    </w:p>
    <w:p w:rsidR="00AE510E" w:rsidRPr="00A34A90" w:rsidRDefault="00A34A90" w:rsidP="00A34A90">
      <w:pPr>
        <w:pStyle w:val="SingleTxtG"/>
      </w:pPr>
      <w:r w:rsidRPr="00A34A90">
        <w:t>51.</w:t>
      </w:r>
      <w:r w:rsidRPr="00A34A90">
        <w:tab/>
      </w:r>
      <w:r w:rsidR="00CA55DE" w:rsidRPr="00A34A90">
        <w:rPr>
          <w:lang w:val="en-GB"/>
        </w:rPr>
        <w:t>In addition</w:t>
      </w:r>
      <w:r w:rsidR="00063498" w:rsidRPr="00A34A90">
        <w:rPr>
          <w:lang w:val="en-GB"/>
        </w:rPr>
        <w:t xml:space="preserve">, </w:t>
      </w:r>
      <w:r w:rsidR="001071BF" w:rsidRPr="00A34A90">
        <w:rPr>
          <w:lang w:val="en-GB"/>
        </w:rPr>
        <w:t xml:space="preserve">administrators of </w:t>
      </w:r>
      <w:r w:rsidR="00AE510E" w:rsidRPr="00A34A90">
        <w:rPr>
          <w:lang w:val="en-GB"/>
        </w:rPr>
        <w:t xml:space="preserve">places of detention should not be left </w:t>
      </w:r>
      <w:r w:rsidR="001071BF" w:rsidRPr="00A34A90">
        <w:rPr>
          <w:lang w:val="en-GB"/>
        </w:rPr>
        <w:t xml:space="preserve">to </w:t>
      </w:r>
      <w:r w:rsidR="00AE510E" w:rsidRPr="00A34A90">
        <w:rPr>
          <w:lang w:val="en-GB"/>
        </w:rPr>
        <w:t>cop</w:t>
      </w:r>
      <w:r w:rsidR="001071BF" w:rsidRPr="00A34A90">
        <w:rPr>
          <w:lang w:val="en-GB"/>
        </w:rPr>
        <w:t>e</w:t>
      </w:r>
      <w:r w:rsidR="00AE510E" w:rsidRPr="00A34A90">
        <w:rPr>
          <w:lang w:val="en-GB"/>
        </w:rPr>
        <w:t xml:space="preserve"> with the phenomenon of overcrowding</w:t>
      </w:r>
      <w:r w:rsidR="00AE510E" w:rsidRPr="00A34A90">
        <w:rPr>
          <w:rStyle w:val="FootnoteReference"/>
          <w:lang w:val="en-GB"/>
        </w:rPr>
        <w:footnoteReference w:id="202"/>
      </w:r>
      <w:r w:rsidR="00AE510E" w:rsidRPr="00A34A90">
        <w:rPr>
          <w:lang w:val="en-GB"/>
        </w:rPr>
        <w:t xml:space="preserve"> and there should be an effective communications system between the various actors of the criminal justice system </w:t>
      </w:r>
      <w:r w:rsidR="00CD0DDE" w:rsidRPr="00A34A90">
        <w:rPr>
          <w:lang w:val="en-GB"/>
        </w:rPr>
        <w:t>to ensure</w:t>
      </w:r>
      <w:r w:rsidR="00AE510E" w:rsidRPr="00A34A90">
        <w:rPr>
          <w:lang w:val="en-GB"/>
        </w:rPr>
        <w:t xml:space="preserve"> that detention places </w:t>
      </w:r>
      <w:r w:rsidR="00CD0DDE" w:rsidRPr="00A34A90">
        <w:rPr>
          <w:lang w:val="en-GB"/>
        </w:rPr>
        <w:t xml:space="preserve">are </w:t>
      </w:r>
      <w:r w:rsidR="00AE510E" w:rsidRPr="00A34A90">
        <w:rPr>
          <w:lang w:val="en-GB"/>
        </w:rPr>
        <w:t xml:space="preserve">not expected to hold people beyond their capacities. </w:t>
      </w:r>
      <w:r w:rsidR="00CD0DDE" w:rsidRPr="00A34A90">
        <w:rPr>
          <w:lang w:val="en-GB"/>
        </w:rPr>
        <w:t>P</w:t>
      </w:r>
      <w:r w:rsidR="00AE510E" w:rsidRPr="00A34A90">
        <w:rPr>
          <w:lang w:val="en-GB"/>
        </w:rPr>
        <w:t xml:space="preserve">ractices such as a legal </w:t>
      </w:r>
      <w:r w:rsidR="00063498" w:rsidRPr="00A34A90">
        <w:rPr>
          <w:lang w:val="en-GB"/>
        </w:rPr>
        <w:t>prohibition</w:t>
      </w:r>
      <w:r w:rsidR="00AE510E" w:rsidRPr="00A34A90">
        <w:rPr>
          <w:lang w:val="en-GB"/>
        </w:rPr>
        <w:t xml:space="preserve"> on overcrowding</w:t>
      </w:r>
      <w:r w:rsidR="00AE510E" w:rsidRPr="00A34A90">
        <w:rPr>
          <w:rStyle w:val="FootnoteReference"/>
          <w:lang w:val="en-GB"/>
        </w:rPr>
        <w:footnoteReference w:id="203"/>
      </w:r>
      <w:r w:rsidR="00AE510E" w:rsidRPr="00A34A90">
        <w:rPr>
          <w:lang w:val="en-GB"/>
        </w:rPr>
        <w:t xml:space="preserve"> should be considered</w:t>
      </w:r>
      <w:r w:rsidR="00BA62EF" w:rsidRPr="00A34A90">
        <w:rPr>
          <w:lang w:val="en-GB"/>
        </w:rPr>
        <w:t xml:space="preserve"> favourably</w:t>
      </w:r>
      <w:r w:rsidR="00AE510E" w:rsidRPr="00A34A90">
        <w:rPr>
          <w:lang w:val="en-GB"/>
        </w:rPr>
        <w:t>.</w:t>
      </w:r>
    </w:p>
    <w:p w:rsidR="00AE510E" w:rsidRPr="00A34A90" w:rsidRDefault="00915603" w:rsidP="0071098F">
      <w:pPr>
        <w:pStyle w:val="H1G"/>
        <w:ind w:left="0" w:firstLine="0"/>
        <w:rPr>
          <w:lang w:val="en-GB"/>
        </w:rPr>
      </w:pPr>
      <w:r w:rsidRPr="00A34A90">
        <w:rPr>
          <w:lang w:val="en-GB"/>
        </w:rPr>
        <w:tab/>
      </w:r>
      <w:r w:rsidR="00AE510E" w:rsidRPr="00A34A90">
        <w:rPr>
          <w:lang w:val="en-GB"/>
        </w:rPr>
        <w:t>D.</w:t>
      </w:r>
      <w:r w:rsidR="00AE510E" w:rsidRPr="00A34A90">
        <w:rPr>
          <w:lang w:val="en-GB"/>
        </w:rPr>
        <w:tab/>
        <w:t>Pretrial detention as a last resort</w:t>
      </w:r>
    </w:p>
    <w:p w:rsidR="009F181A" w:rsidRPr="00A34A90" w:rsidRDefault="00A34A90" w:rsidP="00A34A90">
      <w:pPr>
        <w:pStyle w:val="SingleTxtG"/>
      </w:pPr>
      <w:r w:rsidRPr="00A34A90">
        <w:t>52.</w:t>
      </w:r>
      <w:r w:rsidRPr="00A34A90">
        <w:tab/>
      </w:r>
      <w:r w:rsidR="00BA62EF" w:rsidRPr="00A34A90">
        <w:rPr>
          <w:lang w:val="en-GB"/>
        </w:rPr>
        <w:t>Since e</w:t>
      </w:r>
      <w:r w:rsidR="00AE510E" w:rsidRPr="00A34A90">
        <w:rPr>
          <w:lang w:val="en-GB"/>
        </w:rPr>
        <w:t>xcessive recourse to pretrial detention is one of the major causes of overincarceration and overcrowding around the world</w:t>
      </w:r>
      <w:r w:rsidR="00BA62EF" w:rsidRPr="00A34A90">
        <w:rPr>
          <w:lang w:val="en-GB"/>
        </w:rPr>
        <w:t>,</w:t>
      </w:r>
      <w:r w:rsidR="00AE510E" w:rsidRPr="00A34A90">
        <w:rPr>
          <w:rStyle w:val="FootnoteReference"/>
          <w:lang w:val="en-GB"/>
        </w:rPr>
        <w:footnoteReference w:id="204"/>
      </w:r>
      <w:r w:rsidR="00AE510E" w:rsidRPr="00A34A90">
        <w:rPr>
          <w:lang w:val="en-GB"/>
        </w:rPr>
        <w:t xml:space="preserve"> </w:t>
      </w:r>
      <w:r w:rsidR="00615C47" w:rsidRPr="00A34A90">
        <w:rPr>
          <w:lang w:val="en-GB"/>
        </w:rPr>
        <w:t xml:space="preserve">strict adherence to </w:t>
      </w:r>
      <w:r w:rsidR="00667493" w:rsidRPr="00A34A90">
        <w:rPr>
          <w:lang w:val="en-GB"/>
        </w:rPr>
        <w:t>relevant</w:t>
      </w:r>
      <w:r w:rsidR="00615C47" w:rsidRPr="00A34A90">
        <w:rPr>
          <w:lang w:val="en-GB"/>
        </w:rPr>
        <w:t xml:space="preserve"> </w:t>
      </w:r>
      <w:r w:rsidR="00AE510E" w:rsidRPr="00A34A90">
        <w:rPr>
          <w:lang w:val="en-GB"/>
        </w:rPr>
        <w:t xml:space="preserve">international </w:t>
      </w:r>
      <w:r w:rsidR="00667493" w:rsidRPr="00A34A90">
        <w:rPr>
          <w:lang w:val="en-GB"/>
        </w:rPr>
        <w:t xml:space="preserve">norms and standards </w:t>
      </w:r>
      <w:r w:rsidR="00AE510E" w:rsidRPr="00A34A90">
        <w:rPr>
          <w:lang w:val="en-GB"/>
        </w:rPr>
        <w:t>will go a long way in addressing the</w:t>
      </w:r>
      <w:r w:rsidR="00667493" w:rsidRPr="00A34A90">
        <w:rPr>
          <w:lang w:val="en-GB"/>
        </w:rPr>
        <w:t>se phenomena</w:t>
      </w:r>
      <w:r w:rsidR="00AE510E" w:rsidRPr="00A34A90">
        <w:rPr>
          <w:lang w:val="en-GB"/>
        </w:rPr>
        <w:t xml:space="preserve">. </w:t>
      </w:r>
      <w:r w:rsidR="00667493" w:rsidRPr="00A34A90">
        <w:rPr>
          <w:lang w:val="en-GB"/>
        </w:rPr>
        <w:t>P</w:t>
      </w:r>
      <w:r w:rsidR="00AE510E" w:rsidRPr="00A34A90">
        <w:rPr>
          <w:lang w:val="en-GB"/>
        </w:rPr>
        <w:t xml:space="preserve">retrial detention </w:t>
      </w:r>
      <w:r w:rsidR="00667493" w:rsidRPr="00A34A90">
        <w:rPr>
          <w:lang w:val="en-GB"/>
        </w:rPr>
        <w:t xml:space="preserve">should only </w:t>
      </w:r>
      <w:r w:rsidR="00615C47" w:rsidRPr="00A34A90">
        <w:rPr>
          <w:lang w:val="en-GB"/>
        </w:rPr>
        <w:t xml:space="preserve">be a </w:t>
      </w:r>
      <w:r w:rsidR="00AE510E" w:rsidRPr="00A34A90">
        <w:rPr>
          <w:lang w:val="en-GB"/>
        </w:rPr>
        <w:t>measure of last resort.</w:t>
      </w:r>
      <w:r w:rsidR="00AE510E" w:rsidRPr="00A34A90">
        <w:rPr>
          <w:rStyle w:val="FootnoteReference"/>
          <w:lang w:val="en-GB"/>
        </w:rPr>
        <w:footnoteReference w:id="205"/>
      </w:r>
      <w:r w:rsidR="00AE510E" w:rsidRPr="00A34A90">
        <w:rPr>
          <w:lang w:val="en-GB"/>
        </w:rPr>
        <w:t xml:space="preserve"> </w:t>
      </w:r>
    </w:p>
    <w:p w:rsidR="00AE510E" w:rsidRPr="00A34A90" w:rsidRDefault="00A34A90" w:rsidP="00A34A90">
      <w:pPr>
        <w:pStyle w:val="SingleTxtG"/>
      </w:pPr>
      <w:r w:rsidRPr="00A34A90">
        <w:t>53.</w:t>
      </w:r>
      <w:r w:rsidRPr="00A34A90">
        <w:tab/>
      </w:r>
      <w:r w:rsidR="00AE510E" w:rsidRPr="00A34A90">
        <w:rPr>
          <w:lang w:val="en-GB"/>
        </w:rPr>
        <w:t xml:space="preserve">Furthermore, as </w:t>
      </w:r>
      <w:r w:rsidR="00BA62EF" w:rsidRPr="00A34A90">
        <w:rPr>
          <w:lang w:val="en-GB"/>
        </w:rPr>
        <w:t>stressed</w:t>
      </w:r>
      <w:r w:rsidR="00AE510E" w:rsidRPr="00A34A90">
        <w:rPr>
          <w:lang w:val="en-GB"/>
        </w:rPr>
        <w:t xml:space="preserve"> by the Human Rights Committee in its </w:t>
      </w:r>
      <w:r w:rsidR="00646045" w:rsidRPr="00A34A90">
        <w:rPr>
          <w:lang w:val="en-GB"/>
        </w:rPr>
        <w:t>g</w:t>
      </w:r>
      <w:r w:rsidR="00AE510E" w:rsidRPr="00A34A90">
        <w:rPr>
          <w:lang w:val="en-GB"/>
        </w:rPr>
        <w:t xml:space="preserve">eneral </w:t>
      </w:r>
      <w:r w:rsidR="00646045" w:rsidRPr="00A34A90">
        <w:rPr>
          <w:lang w:val="en-GB"/>
        </w:rPr>
        <w:t>c</w:t>
      </w:r>
      <w:r w:rsidR="00AE510E" w:rsidRPr="00A34A90">
        <w:rPr>
          <w:lang w:val="en-GB"/>
        </w:rPr>
        <w:t>omment</w:t>
      </w:r>
      <w:r w:rsidR="004450E0" w:rsidRPr="00A34A90">
        <w:rPr>
          <w:lang w:val="en-GB"/>
        </w:rPr>
        <w:t xml:space="preserve"> No. 35</w:t>
      </w:r>
      <w:r w:rsidR="00AE510E" w:rsidRPr="00A34A90">
        <w:rPr>
          <w:lang w:val="en-GB"/>
        </w:rPr>
        <w:t xml:space="preserve">, </w:t>
      </w:r>
      <w:r w:rsidR="00BA62EF" w:rsidRPr="00A34A90">
        <w:rPr>
          <w:lang w:val="en-GB"/>
        </w:rPr>
        <w:t>“</w:t>
      </w:r>
      <w:r w:rsidR="00E203B7" w:rsidRPr="00A34A90">
        <w:rPr>
          <w:lang w:val="en-GB"/>
        </w:rPr>
        <w:t>[</w:t>
      </w:r>
      <w:r w:rsidR="0087584C" w:rsidRPr="00A34A90">
        <w:rPr>
          <w:lang w:val="en-GB"/>
        </w:rPr>
        <w:t>d</w:t>
      </w:r>
      <w:r w:rsidR="00AE510E" w:rsidRPr="00A34A90">
        <w:rPr>
          <w:lang w:val="en-GB"/>
        </w:rPr>
        <w:t>]etention pending trial must be based on an individualized determination that it is reasonable and necessary taking into account all the circumstances, for such purposes as to prevent flight, interference with evidence or the recurrence of crime</w:t>
      </w:r>
      <w:r w:rsidR="00BA62EF" w:rsidRPr="00A34A90">
        <w:rPr>
          <w:lang w:val="en-GB"/>
        </w:rPr>
        <w:t>”</w:t>
      </w:r>
      <w:r w:rsidR="00AE510E" w:rsidRPr="00A34A90">
        <w:rPr>
          <w:lang w:val="en-GB"/>
        </w:rPr>
        <w:t>.</w:t>
      </w:r>
      <w:r w:rsidR="00AE510E" w:rsidRPr="00A34A90">
        <w:rPr>
          <w:rStyle w:val="FootnoteReference"/>
          <w:lang w:val="en-GB"/>
        </w:rPr>
        <w:footnoteReference w:id="206"/>
      </w:r>
      <w:r w:rsidR="00AE510E" w:rsidRPr="00A34A90">
        <w:rPr>
          <w:lang w:val="en-GB"/>
        </w:rPr>
        <w:t xml:space="preserve"> This means that pretrial detention should not be mandatory without regard to individual circumstances,</w:t>
      </w:r>
      <w:r w:rsidR="00AE510E" w:rsidRPr="00A34A90">
        <w:rPr>
          <w:rStyle w:val="FootnoteReference"/>
          <w:lang w:val="en-GB"/>
        </w:rPr>
        <w:footnoteReference w:id="207"/>
      </w:r>
      <w:r w:rsidR="00AE510E" w:rsidRPr="00A34A90">
        <w:rPr>
          <w:lang w:val="en-GB"/>
        </w:rPr>
        <w:t xml:space="preserve"> a practice common in some States,</w:t>
      </w:r>
      <w:r w:rsidR="00AE510E" w:rsidRPr="00A34A90">
        <w:rPr>
          <w:rStyle w:val="FootnoteReference"/>
          <w:lang w:val="en-GB"/>
        </w:rPr>
        <w:footnoteReference w:id="208"/>
      </w:r>
      <w:r w:rsidR="00AE510E" w:rsidRPr="00A34A90">
        <w:rPr>
          <w:lang w:val="en-GB"/>
        </w:rPr>
        <w:t xml:space="preserve"> and that alternatives to pretrial detention must be duly considered also when deciding upon continued pretrial detention. </w:t>
      </w:r>
      <w:r w:rsidR="00615C47" w:rsidRPr="00A34A90">
        <w:rPr>
          <w:lang w:val="en-GB"/>
        </w:rPr>
        <w:t>The time limits imposed for pretrial detention must be strictly observed.</w:t>
      </w:r>
      <w:r w:rsidR="00615C47" w:rsidRPr="00A34A90">
        <w:rPr>
          <w:rStyle w:val="FootnoteReference"/>
          <w:lang w:val="en-GB"/>
        </w:rPr>
        <w:footnoteReference w:id="209"/>
      </w:r>
      <w:r w:rsidR="00615C47" w:rsidRPr="00A34A90">
        <w:rPr>
          <w:lang w:val="en-GB"/>
        </w:rPr>
        <w:t xml:space="preserve"> </w:t>
      </w:r>
      <w:r w:rsidR="00AE510E" w:rsidRPr="00A34A90">
        <w:rPr>
          <w:lang w:val="en-GB"/>
        </w:rPr>
        <w:t xml:space="preserve">Moreover, if the length of time that the defendant has been detained </w:t>
      </w:r>
      <w:r w:rsidR="00615C47" w:rsidRPr="00A34A90">
        <w:rPr>
          <w:lang w:val="en-GB"/>
        </w:rPr>
        <w:t xml:space="preserve">for </w:t>
      </w:r>
      <w:r w:rsidR="00AE510E" w:rsidRPr="00A34A90">
        <w:rPr>
          <w:lang w:val="en-GB"/>
        </w:rPr>
        <w:t>reaches the length of the longest sentence that could be imposed for the crimes charged, the defendant should be released.</w:t>
      </w:r>
      <w:r w:rsidR="00AE510E" w:rsidRPr="00A34A90">
        <w:rPr>
          <w:rStyle w:val="FootnoteReference"/>
          <w:lang w:val="en-GB"/>
        </w:rPr>
        <w:footnoteReference w:id="210"/>
      </w:r>
    </w:p>
    <w:p w:rsidR="00AE510E" w:rsidRPr="00A34A90" w:rsidRDefault="00AE510E" w:rsidP="00AE510E">
      <w:pPr>
        <w:pStyle w:val="H1G"/>
        <w:rPr>
          <w:lang w:val="en-GB"/>
        </w:rPr>
      </w:pPr>
      <w:r w:rsidRPr="00A34A90">
        <w:rPr>
          <w:lang w:val="en-GB"/>
        </w:rPr>
        <w:tab/>
        <w:t>E.</w:t>
      </w:r>
      <w:r w:rsidRPr="00A34A90">
        <w:rPr>
          <w:lang w:val="en-GB"/>
        </w:rPr>
        <w:tab/>
      </w:r>
      <w:r w:rsidR="00140A0F" w:rsidRPr="00A34A90">
        <w:rPr>
          <w:lang w:val="en-GB"/>
        </w:rPr>
        <w:t xml:space="preserve">Alternatives to </w:t>
      </w:r>
      <w:r w:rsidRPr="00A34A90">
        <w:rPr>
          <w:lang w:val="en-GB"/>
        </w:rPr>
        <w:t xml:space="preserve">custodial measures </w:t>
      </w:r>
    </w:p>
    <w:p w:rsidR="00AE510E" w:rsidRPr="00A34A90" w:rsidRDefault="00A34A90" w:rsidP="00A34A90">
      <w:pPr>
        <w:pStyle w:val="SingleTxtG"/>
      </w:pPr>
      <w:r w:rsidRPr="00A34A90">
        <w:t>54.</w:t>
      </w:r>
      <w:r w:rsidRPr="00A34A90">
        <w:tab/>
      </w:r>
      <w:r w:rsidR="001E5B15" w:rsidRPr="00A34A90">
        <w:rPr>
          <w:lang w:val="en-GB"/>
        </w:rPr>
        <w:t>Against the background of international standards on non-custodial measures,</w:t>
      </w:r>
      <w:r w:rsidR="001E5B15" w:rsidRPr="00A34A90">
        <w:rPr>
          <w:rStyle w:val="FootnoteReference"/>
          <w:lang w:val="en-GB"/>
        </w:rPr>
        <w:footnoteReference w:id="211"/>
      </w:r>
      <w:r w:rsidR="001E5B15" w:rsidRPr="00A34A90">
        <w:rPr>
          <w:lang w:val="en-GB"/>
        </w:rPr>
        <w:t xml:space="preserve"> o</w:t>
      </w:r>
      <w:r w:rsidR="000D7B6A" w:rsidRPr="00A34A90">
        <w:rPr>
          <w:lang w:val="en-GB"/>
        </w:rPr>
        <w:t>ne of the key recommendations of international,</w:t>
      </w:r>
      <w:r w:rsidR="000D7B6A" w:rsidRPr="00A34A90">
        <w:rPr>
          <w:rStyle w:val="FootnoteReference"/>
          <w:lang w:val="en-GB"/>
        </w:rPr>
        <w:footnoteReference w:id="212"/>
      </w:r>
      <w:r w:rsidR="000D7B6A" w:rsidRPr="00A34A90">
        <w:rPr>
          <w:lang w:val="en-GB"/>
        </w:rPr>
        <w:t xml:space="preserve"> regional</w:t>
      </w:r>
      <w:r w:rsidR="000D7B6A" w:rsidRPr="00A34A90">
        <w:rPr>
          <w:rStyle w:val="FootnoteReference"/>
          <w:lang w:val="en-GB"/>
        </w:rPr>
        <w:footnoteReference w:id="213"/>
      </w:r>
      <w:r w:rsidR="000D7B6A" w:rsidRPr="00A34A90">
        <w:rPr>
          <w:lang w:val="en-GB"/>
        </w:rPr>
        <w:t xml:space="preserve"> and national </w:t>
      </w:r>
      <w:r w:rsidR="00D6049D" w:rsidRPr="00A34A90">
        <w:rPr>
          <w:lang w:val="en-GB"/>
        </w:rPr>
        <w:t>bodies</w:t>
      </w:r>
      <w:r w:rsidR="000D7B6A" w:rsidRPr="00A34A90">
        <w:rPr>
          <w:rStyle w:val="FootnoteReference"/>
          <w:lang w:val="en-GB"/>
        </w:rPr>
        <w:footnoteReference w:id="214"/>
      </w:r>
      <w:r w:rsidR="000D7B6A" w:rsidRPr="00A34A90">
        <w:rPr>
          <w:lang w:val="en-GB"/>
        </w:rPr>
        <w:t xml:space="preserve"> regarding the reduction of overincarceration and overcrowding rates is to d</w:t>
      </w:r>
      <w:r w:rsidR="00AE510E" w:rsidRPr="00A34A90">
        <w:rPr>
          <w:lang w:val="en-GB"/>
        </w:rPr>
        <w:t xml:space="preserve">evelop </w:t>
      </w:r>
      <w:r w:rsidR="000D7B6A" w:rsidRPr="00A34A90">
        <w:rPr>
          <w:lang w:val="en-GB"/>
        </w:rPr>
        <w:t xml:space="preserve">a </w:t>
      </w:r>
      <w:r w:rsidR="00AE510E" w:rsidRPr="00A34A90">
        <w:rPr>
          <w:lang w:val="en-GB"/>
        </w:rPr>
        <w:t xml:space="preserve">policy </w:t>
      </w:r>
      <w:r w:rsidR="00667493" w:rsidRPr="00A34A90">
        <w:rPr>
          <w:lang w:val="en-GB"/>
        </w:rPr>
        <w:t xml:space="preserve">to increase </w:t>
      </w:r>
      <w:r w:rsidR="00AE510E" w:rsidRPr="00A34A90">
        <w:rPr>
          <w:lang w:val="en-GB"/>
        </w:rPr>
        <w:t xml:space="preserve">resort to non-custodial measures and to alternatives to custodial sentences. As stated by the European Committee </w:t>
      </w:r>
      <w:r w:rsidR="00105828" w:rsidRPr="00A34A90">
        <w:rPr>
          <w:lang w:val="en-GB"/>
        </w:rPr>
        <w:t xml:space="preserve">for the </w:t>
      </w:r>
      <w:r w:rsidR="00AE510E" w:rsidRPr="00A34A90">
        <w:rPr>
          <w:lang w:val="en-GB"/>
        </w:rPr>
        <w:t xml:space="preserve">Prevention of Torture, </w:t>
      </w:r>
      <w:r w:rsidR="004450E0" w:rsidRPr="00A34A90">
        <w:rPr>
          <w:lang w:val="en-GB"/>
        </w:rPr>
        <w:t>“</w:t>
      </w:r>
      <w:r w:rsidR="00AE510E" w:rsidRPr="00A34A90">
        <w:rPr>
          <w:lang w:val="en-GB"/>
        </w:rPr>
        <w:t>a strategy for the sustainable reduction of the prison population should be put in place, which ensures that imprisonment is in practice the measure of last resort at all stages of the criminal justice system, from pretrial to the execution of sentences</w:t>
      </w:r>
      <w:r w:rsidR="004450E0" w:rsidRPr="00A34A90">
        <w:rPr>
          <w:lang w:val="en-GB"/>
        </w:rPr>
        <w:t>”</w:t>
      </w:r>
      <w:r w:rsidR="00AE510E" w:rsidRPr="00A34A90">
        <w:rPr>
          <w:lang w:val="en-GB"/>
        </w:rPr>
        <w:t>.</w:t>
      </w:r>
      <w:r w:rsidR="00AE510E" w:rsidRPr="00A34A90">
        <w:rPr>
          <w:rStyle w:val="FootnoteReference"/>
          <w:lang w:val="en-GB"/>
        </w:rPr>
        <w:footnoteReference w:id="215"/>
      </w:r>
      <w:r w:rsidR="00AE510E" w:rsidRPr="00A34A90">
        <w:rPr>
          <w:lang w:val="en-GB"/>
        </w:rPr>
        <w:t xml:space="preserve"> </w:t>
      </w:r>
    </w:p>
    <w:p w:rsidR="00AE510E" w:rsidRPr="00A34A90" w:rsidRDefault="00A34A90" w:rsidP="00A34A90">
      <w:pPr>
        <w:pStyle w:val="SingleTxtG"/>
      </w:pPr>
      <w:r w:rsidRPr="00A34A90">
        <w:t>55.</w:t>
      </w:r>
      <w:r w:rsidRPr="00A34A90">
        <w:tab/>
      </w:r>
      <w:r w:rsidR="00AE510E" w:rsidRPr="00A34A90">
        <w:rPr>
          <w:lang w:val="en-GB"/>
        </w:rPr>
        <w:t xml:space="preserve">In order to </w:t>
      </w:r>
      <w:r w:rsidR="00CD0DDE" w:rsidRPr="00A34A90">
        <w:rPr>
          <w:lang w:val="en-GB"/>
        </w:rPr>
        <w:t>render</w:t>
      </w:r>
      <w:r w:rsidR="00AE510E" w:rsidRPr="00A34A90">
        <w:rPr>
          <w:lang w:val="en-GB"/>
        </w:rPr>
        <w:t xml:space="preserve"> alternative</w:t>
      </w:r>
      <w:r w:rsidR="007B3630" w:rsidRPr="00A34A90">
        <w:rPr>
          <w:lang w:val="en-GB"/>
        </w:rPr>
        <w:t>s</w:t>
      </w:r>
      <w:r w:rsidR="00AE510E" w:rsidRPr="00A34A90">
        <w:rPr>
          <w:lang w:val="en-GB"/>
        </w:rPr>
        <w:t xml:space="preserve"> </w:t>
      </w:r>
      <w:r w:rsidR="00667493" w:rsidRPr="00A34A90">
        <w:rPr>
          <w:lang w:val="en-GB"/>
        </w:rPr>
        <w:t xml:space="preserve">to detention </w:t>
      </w:r>
      <w:r w:rsidR="00AE510E" w:rsidRPr="00A34A90">
        <w:rPr>
          <w:lang w:val="en-GB"/>
        </w:rPr>
        <w:t xml:space="preserve">effective, there must be a variety of measures available </w:t>
      </w:r>
      <w:r w:rsidR="00667493" w:rsidRPr="00A34A90">
        <w:rPr>
          <w:lang w:val="en-GB"/>
        </w:rPr>
        <w:t>at</w:t>
      </w:r>
      <w:r w:rsidR="00AE510E" w:rsidRPr="00A34A90">
        <w:rPr>
          <w:lang w:val="en-GB"/>
        </w:rPr>
        <w:t xml:space="preserve"> pretrial and conviction st</w:t>
      </w:r>
      <w:r w:rsidR="00667493" w:rsidRPr="00A34A90">
        <w:rPr>
          <w:lang w:val="en-GB"/>
        </w:rPr>
        <w:t>age,</w:t>
      </w:r>
      <w:r w:rsidR="00AE510E" w:rsidRPr="00A34A90">
        <w:rPr>
          <w:lang w:val="en-GB"/>
        </w:rPr>
        <w:t xml:space="preserve"> such as affordable bail,</w:t>
      </w:r>
      <w:r w:rsidR="00AE510E" w:rsidRPr="00A34A90">
        <w:rPr>
          <w:rStyle w:val="FootnoteReference"/>
          <w:lang w:val="en-GB"/>
        </w:rPr>
        <w:footnoteReference w:id="216"/>
      </w:r>
      <w:r w:rsidR="00AE510E" w:rsidRPr="00A34A90">
        <w:rPr>
          <w:lang w:val="en-GB"/>
        </w:rPr>
        <w:t xml:space="preserve"> automatic bail for most offences,</w:t>
      </w:r>
      <w:r w:rsidR="00AE510E" w:rsidRPr="00A34A90">
        <w:rPr>
          <w:rStyle w:val="FootnoteReference"/>
          <w:lang w:val="en-GB"/>
        </w:rPr>
        <w:footnoteReference w:id="217"/>
      </w:r>
      <w:r w:rsidR="00AE510E" w:rsidRPr="00A34A90">
        <w:rPr>
          <w:lang w:val="en-GB"/>
        </w:rPr>
        <w:t xml:space="preserve"> monetary fines, electronically monitored house arrest,</w:t>
      </w:r>
      <w:r w:rsidR="00AE510E" w:rsidRPr="00A34A90">
        <w:rPr>
          <w:rStyle w:val="FootnoteReference"/>
          <w:lang w:val="en-GB"/>
        </w:rPr>
        <w:footnoteReference w:id="218"/>
      </w:r>
      <w:r w:rsidR="00AE510E" w:rsidRPr="00A34A90">
        <w:rPr>
          <w:lang w:val="en-GB"/>
        </w:rPr>
        <w:t xml:space="preserve"> community service, juvenile punishment and supervision of paroles</w:t>
      </w:r>
      <w:r w:rsidR="00AE510E" w:rsidRPr="00A34A90">
        <w:rPr>
          <w:rStyle w:val="FootnoteReference"/>
          <w:lang w:val="en-GB"/>
        </w:rPr>
        <w:footnoteReference w:id="219"/>
      </w:r>
      <w:r w:rsidR="00AE510E" w:rsidRPr="00A34A90">
        <w:rPr>
          <w:lang w:val="en-GB"/>
        </w:rPr>
        <w:t xml:space="preserve"> as well as remission or commutation of sentences and parole or pardon system.</w:t>
      </w:r>
      <w:r w:rsidR="00AE510E" w:rsidRPr="00A34A90">
        <w:rPr>
          <w:rStyle w:val="FootnoteReference"/>
          <w:lang w:val="en-GB"/>
        </w:rPr>
        <w:footnoteReference w:id="220"/>
      </w:r>
      <w:r w:rsidR="00AE510E" w:rsidRPr="00A34A90">
        <w:rPr>
          <w:lang w:val="en-GB"/>
        </w:rPr>
        <w:t xml:space="preserve"> Eligibility criteria for all these alternative measures should be </w:t>
      </w:r>
      <w:r w:rsidR="00CD0DDE" w:rsidRPr="00A34A90">
        <w:rPr>
          <w:lang w:val="en-GB"/>
        </w:rPr>
        <w:t>reviewed</w:t>
      </w:r>
      <w:r w:rsidR="00AE510E" w:rsidRPr="00A34A90">
        <w:rPr>
          <w:lang w:val="en-GB"/>
        </w:rPr>
        <w:t xml:space="preserve"> so as to widen the</w:t>
      </w:r>
      <w:r w:rsidR="007B3630" w:rsidRPr="00A34A90">
        <w:rPr>
          <w:lang w:val="en-GB"/>
        </w:rPr>
        <w:t>ir</w:t>
      </w:r>
      <w:r w:rsidR="00AE510E" w:rsidRPr="00A34A90">
        <w:rPr>
          <w:lang w:val="en-GB"/>
        </w:rPr>
        <w:t xml:space="preserve"> scope of application.</w:t>
      </w:r>
      <w:r w:rsidR="00AE510E" w:rsidRPr="00A34A90">
        <w:rPr>
          <w:rStyle w:val="FootnoteReference"/>
          <w:lang w:val="en-GB"/>
        </w:rPr>
        <w:footnoteReference w:id="221"/>
      </w:r>
      <w:r w:rsidR="00AE510E" w:rsidRPr="00A34A90">
        <w:rPr>
          <w:lang w:val="en-GB"/>
        </w:rPr>
        <w:t xml:space="preserve"> I</w:t>
      </w:r>
      <w:r w:rsidR="00667493" w:rsidRPr="00A34A90">
        <w:rPr>
          <w:lang w:val="en-GB"/>
        </w:rPr>
        <w:t>n particular, i</w:t>
      </w:r>
      <w:r w:rsidR="00AE510E" w:rsidRPr="00A34A90">
        <w:rPr>
          <w:lang w:val="en-GB"/>
        </w:rPr>
        <w:t xml:space="preserve">t is </w:t>
      </w:r>
      <w:r w:rsidR="00CD0DDE" w:rsidRPr="00A34A90">
        <w:rPr>
          <w:lang w:val="en-GB"/>
        </w:rPr>
        <w:t>crucial</w:t>
      </w:r>
      <w:r w:rsidR="00AE510E" w:rsidRPr="00A34A90">
        <w:rPr>
          <w:lang w:val="en-GB"/>
        </w:rPr>
        <w:t xml:space="preserve"> that alternatives to custodial measures are duly considered for such </w:t>
      </w:r>
      <w:r w:rsidR="00E203B7" w:rsidRPr="00A34A90">
        <w:rPr>
          <w:lang w:val="en-GB"/>
        </w:rPr>
        <w:t xml:space="preserve">groups </w:t>
      </w:r>
      <w:r w:rsidR="00AE510E" w:rsidRPr="00A34A90">
        <w:rPr>
          <w:lang w:val="en-GB"/>
        </w:rPr>
        <w:t>as women, elderly, children and people with disabilities.</w:t>
      </w:r>
      <w:r w:rsidR="00AE510E" w:rsidRPr="00A34A90">
        <w:rPr>
          <w:rStyle w:val="FootnoteReference"/>
          <w:lang w:val="en-GB"/>
        </w:rPr>
        <w:footnoteReference w:id="222"/>
      </w:r>
      <w:r w:rsidR="00032CD6" w:rsidRPr="00A34A90">
        <w:rPr>
          <w:lang w:val="en-GB"/>
        </w:rPr>
        <w:t xml:space="preserve"> </w:t>
      </w:r>
    </w:p>
    <w:p w:rsidR="00AE510E" w:rsidRPr="00A34A90" w:rsidRDefault="00A34A90" w:rsidP="00A34A90">
      <w:pPr>
        <w:pStyle w:val="SingleTxtG"/>
      </w:pPr>
      <w:r w:rsidRPr="00A34A90">
        <w:t>56.</w:t>
      </w:r>
      <w:r w:rsidRPr="00A34A90">
        <w:tab/>
      </w:r>
      <w:r w:rsidR="000D7B6A" w:rsidRPr="00A34A90">
        <w:rPr>
          <w:lang w:val="en-GB"/>
        </w:rPr>
        <w:t xml:space="preserve">However, </w:t>
      </w:r>
      <w:r w:rsidR="00AE510E" w:rsidRPr="00A34A90">
        <w:rPr>
          <w:lang w:val="en-GB"/>
        </w:rPr>
        <w:t xml:space="preserve">alternatives to detention </w:t>
      </w:r>
      <w:r w:rsidR="007B3630" w:rsidRPr="00A34A90">
        <w:rPr>
          <w:lang w:val="en-GB"/>
        </w:rPr>
        <w:t xml:space="preserve">should </w:t>
      </w:r>
      <w:r w:rsidR="00AE510E" w:rsidRPr="00A34A90">
        <w:rPr>
          <w:lang w:val="en-GB"/>
        </w:rPr>
        <w:t xml:space="preserve">not </w:t>
      </w:r>
      <w:r w:rsidR="00CD0DDE" w:rsidRPr="00A34A90">
        <w:rPr>
          <w:lang w:val="en-GB"/>
        </w:rPr>
        <w:t xml:space="preserve">only </w:t>
      </w:r>
      <w:r w:rsidR="007B3630" w:rsidRPr="00A34A90">
        <w:rPr>
          <w:lang w:val="en-GB"/>
        </w:rPr>
        <w:t xml:space="preserve">be </w:t>
      </w:r>
      <w:r w:rsidR="00AE510E" w:rsidRPr="00A34A90">
        <w:rPr>
          <w:lang w:val="en-GB"/>
        </w:rPr>
        <w:t>provided for in legislation, but also implemented in practice</w:t>
      </w:r>
      <w:r w:rsidR="004426AE" w:rsidRPr="00A34A90">
        <w:rPr>
          <w:lang w:val="en-GB"/>
        </w:rPr>
        <w:t>.</w:t>
      </w:r>
      <w:r w:rsidR="00AE510E" w:rsidRPr="00A34A90">
        <w:rPr>
          <w:rStyle w:val="FootnoteReference"/>
          <w:lang w:val="en-GB"/>
        </w:rPr>
        <w:footnoteReference w:id="223"/>
      </w:r>
      <w:r w:rsidR="004426AE" w:rsidRPr="00A34A90">
        <w:rPr>
          <w:lang w:val="en-GB"/>
        </w:rPr>
        <w:t xml:space="preserve"> </w:t>
      </w:r>
      <w:r w:rsidR="000D7B6A" w:rsidRPr="00A34A90">
        <w:rPr>
          <w:lang w:val="en-GB"/>
        </w:rPr>
        <w:t>I</w:t>
      </w:r>
      <w:r w:rsidR="00AE510E" w:rsidRPr="00A34A90">
        <w:rPr>
          <w:lang w:val="en-GB"/>
        </w:rPr>
        <w:t>n order to ensure that there is support from the prosecutorial services, the judiciary and the public, it is essential that the system of alternatives to detention is run efficiently</w:t>
      </w:r>
      <w:r w:rsidR="00AE510E" w:rsidRPr="00A34A90">
        <w:rPr>
          <w:rStyle w:val="FootnoteReference"/>
          <w:lang w:val="en-GB"/>
        </w:rPr>
        <w:footnoteReference w:id="224"/>
      </w:r>
      <w:r w:rsidR="005E2896" w:rsidRPr="00A34A90">
        <w:rPr>
          <w:lang w:val="en-GB"/>
        </w:rPr>
        <w:t xml:space="preserve"> and is adequately resourced.</w:t>
      </w:r>
      <w:r w:rsidR="00032CD6" w:rsidRPr="00A34A90">
        <w:rPr>
          <w:lang w:val="en-GB"/>
        </w:rPr>
        <w:t xml:space="preserve"> </w:t>
      </w:r>
    </w:p>
    <w:p w:rsidR="00AE510E" w:rsidRPr="00A34A90" w:rsidRDefault="00AE510E" w:rsidP="00AE510E">
      <w:pPr>
        <w:pStyle w:val="H1G"/>
        <w:rPr>
          <w:lang w:val="en-GB"/>
        </w:rPr>
      </w:pPr>
      <w:r w:rsidRPr="00A34A90">
        <w:rPr>
          <w:lang w:val="en-GB"/>
        </w:rPr>
        <w:tab/>
        <w:t>F.</w:t>
      </w:r>
      <w:r w:rsidRPr="00A34A90">
        <w:rPr>
          <w:lang w:val="en-GB"/>
        </w:rPr>
        <w:tab/>
        <w:t>Proportionate sentencing</w:t>
      </w:r>
    </w:p>
    <w:p w:rsidR="00AE510E" w:rsidRPr="00A34A90" w:rsidRDefault="00A34A90" w:rsidP="00A34A90">
      <w:pPr>
        <w:pStyle w:val="SingleTxtG"/>
      </w:pPr>
      <w:r w:rsidRPr="00A34A90">
        <w:t>57.</w:t>
      </w:r>
      <w:r w:rsidRPr="00A34A90">
        <w:tab/>
      </w:r>
      <w:r w:rsidR="00AE510E" w:rsidRPr="00A34A90">
        <w:rPr>
          <w:lang w:val="en-GB"/>
        </w:rPr>
        <w:t xml:space="preserve">Proportionate sentencing is an essential requirement of an effective and </w:t>
      </w:r>
      <w:r w:rsidR="00014D97" w:rsidRPr="00A34A90">
        <w:rPr>
          <w:lang w:val="en-GB"/>
        </w:rPr>
        <w:t>fair</w:t>
      </w:r>
      <w:r w:rsidR="00AE510E" w:rsidRPr="00A34A90">
        <w:rPr>
          <w:lang w:val="en-GB"/>
        </w:rPr>
        <w:t xml:space="preserve"> criminal justice system</w:t>
      </w:r>
      <w:r w:rsidR="007B3630" w:rsidRPr="00A34A90">
        <w:rPr>
          <w:lang w:val="en-GB"/>
        </w:rPr>
        <w:t>. T</w:t>
      </w:r>
      <w:r w:rsidR="00AE510E" w:rsidRPr="00A34A90">
        <w:rPr>
          <w:lang w:val="en-GB"/>
        </w:rPr>
        <w:t xml:space="preserve">his requires </w:t>
      </w:r>
      <w:r w:rsidR="007B3630" w:rsidRPr="00A34A90">
        <w:rPr>
          <w:lang w:val="en-GB"/>
        </w:rPr>
        <w:t>that custodial sentence</w:t>
      </w:r>
      <w:r w:rsidR="00CD0DDE" w:rsidRPr="00A34A90">
        <w:rPr>
          <w:lang w:val="en-GB"/>
        </w:rPr>
        <w:t>s</w:t>
      </w:r>
      <w:r w:rsidR="007B3630" w:rsidRPr="00A34A90">
        <w:rPr>
          <w:lang w:val="en-GB"/>
        </w:rPr>
        <w:t xml:space="preserve"> </w:t>
      </w:r>
      <w:r w:rsidR="00CD0DDE" w:rsidRPr="00A34A90">
        <w:rPr>
          <w:lang w:val="en-GB"/>
        </w:rPr>
        <w:t>are imposed a</w:t>
      </w:r>
      <w:r w:rsidR="007B3630" w:rsidRPr="00A34A90">
        <w:rPr>
          <w:lang w:val="en-GB"/>
        </w:rPr>
        <w:t xml:space="preserve">s </w:t>
      </w:r>
      <w:r w:rsidR="00AE510E" w:rsidRPr="00A34A90">
        <w:rPr>
          <w:lang w:val="en-GB"/>
        </w:rPr>
        <w:t>measure</w:t>
      </w:r>
      <w:r w:rsidR="00CD0DDE" w:rsidRPr="00A34A90">
        <w:rPr>
          <w:lang w:val="en-GB"/>
        </w:rPr>
        <w:t>s</w:t>
      </w:r>
      <w:r w:rsidR="00AE510E" w:rsidRPr="00A34A90">
        <w:rPr>
          <w:lang w:val="en-GB"/>
        </w:rPr>
        <w:t xml:space="preserve"> of last resort</w:t>
      </w:r>
      <w:r w:rsidR="00667493" w:rsidRPr="00A34A90">
        <w:rPr>
          <w:lang w:val="en-GB"/>
        </w:rPr>
        <w:t xml:space="preserve"> and </w:t>
      </w:r>
      <w:r w:rsidR="00AE510E" w:rsidRPr="00A34A90">
        <w:rPr>
          <w:lang w:val="en-GB"/>
        </w:rPr>
        <w:t>applied</w:t>
      </w:r>
      <w:r w:rsidR="00E203B7" w:rsidRPr="00A34A90">
        <w:rPr>
          <w:lang w:val="en-GB"/>
        </w:rPr>
        <w:t xml:space="preserve"> proportionately</w:t>
      </w:r>
      <w:r w:rsidR="00AE510E" w:rsidRPr="00A34A90">
        <w:rPr>
          <w:lang w:val="en-GB"/>
        </w:rPr>
        <w:t xml:space="preserve"> to meet a pressing societal need.</w:t>
      </w:r>
      <w:r w:rsidR="00AE510E" w:rsidRPr="00A34A90">
        <w:rPr>
          <w:rStyle w:val="FootnoteReference"/>
          <w:lang w:val="en-GB"/>
        </w:rPr>
        <w:footnoteReference w:id="225"/>
      </w:r>
      <w:r w:rsidR="00AE510E" w:rsidRPr="00A34A90">
        <w:rPr>
          <w:lang w:val="en-GB"/>
        </w:rPr>
        <w:t xml:space="preserve"> </w:t>
      </w:r>
    </w:p>
    <w:p w:rsidR="00AE510E" w:rsidRPr="00A34A90" w:rsidRDefault="00A34A90" w:rsidP="00A34A90">
      <w:pPr>
        <w:pStyle w:val="SingleTxtG"/>
        <w:rPr>
          <w:bCs/>
        </w:rPr>
      </w:pPr>
      <w:r w:rsidRPr="00A34A90">
        <w:rPr>
          <w:bCs/>
        </w:rPr>
        <w:t>58.</w:t>
      </w:r>
      <w:r w:rsidRPr="00A34A90">
        <w:rPr>
          <w:bCs/>
        </w:rPr>
        <w:tab/>
      </w:r>
      <w:r w:rsidR="00AE510E" w:rsidRPr="00A34A90">
        <w:rPr>
          <w:lang w:val="en-GB"/>
        </w:rPr>
        <w:t>In order to meet the requirement of proportionality</w:t>
      </w:r>
      <w:r w:rsidR="007B3630" w:rsidRPr="00A34A90">
        <w:rPr>
          <w:lang w:val="en-GB"/>
        </w:rPr>
        <w:t>,</w:t>
      </w:r>
      <w:r w:rsidR="00AE510E" w:rsidRPr="00A34A90">
        <w:rPr>
          <w:lang w:val="en-GB"/>
        </w:rPr>
        <w:t xml:space="preserve"> States have been revising their </w:t>
      </w:r>
      <w:r w:rsidR="007B3630" w:rsidRPr="00A34A90">
        <w:rPr>
          <w:lang w:val="en-GB"/>
        </w:rPr>
        <w:t xml:space="preserve">penal policies and legislation in order to </w:t>
      </w:r>
      <w:r w:rsidR="00AE510E" w:rsidRPr="00A34A90">
        <w:rPr>
          <w:lang w:val="en-GB"/>
        </w:rPr>
        <w:t>reduc</w:t>
      </w:r>
      <w:r w:rsidR="007B3630" w:rsidRPr="00A34A90">
        <w:rPr>
          <w:lang w:val="en-GB"/>
        </w:rPr>
        <w:t>e</w:t>
      </w:r>
      <w:r w:rsidR="00AE510E" w:rsidRPr="00A34A90">
        <w:rPr>
          <w:lang w:val="en-GB"/>
        </w:rPr>
        <w:t xml:space="preserve"> minimum and maximum penalties</w:t>
      </w:r>
      <w:r w:rsidR="007B3630" w:rsidRPr="00A34A90">
        <w:rPr>
          <w:lang w:val="en-GB"/>
        </w:rPr>
        <w:t>,</w:t>
      </w:r>
      <w:r w:rsidR="00AE510E" w:rsidRPr="00A34A90">
        <w:rPr>
          <w:rStyle w:val="FootnoteReference"/>
          <w:lang w:val="en-GB"/>
        </w:rPr>
        <w:footnoteReference w:id="226"/>
      </w:r>
      <w:r w:rsidR="00AE510E" w:rsidRPr="00A34A90">
        <w:rPr>
          <w:lang w:val="en-GB"/>
        </w:rPr>
        <w:t xml:space="preserve"> decriminali</w:t>
      </w:r>
      <w:r w:rsidR="00CD0DDE" w:rsidRPr="00A34A90">
        <w:rPr>
          <w:lang w:val="en-GB"/>
        </w:rPr>
        <w:t>z</w:t>
      </w:r>
      <w:r w:rsidR="007B3630" w:rsidRPr="00A34A90">
        <w:rPr>
          <w:lang w:val="en-GB"/>
        </w:rPr>
        <w:t>e</w:t>
      </w:r>
      <w:r w:rsidR="00AE510E" w:rsidRPr="00A34A90">
        <w:rPr>
          <w:lang w:val="en-GB"/>
        </w:rPr>
        <w:t xml:space="preserve"> numerous categories of petty crimes and reduc</w:t>
      </w:r>
      <w:r w:rsidR="007B3630" w:rsidRPr="00A34A90">
        <w:rPr>
          <w:lang w:val="en-GB"/>
        </w:rPr>
        <w:t>e</w:t>
      </w:r>
      <w:r w:rsidR="00AE510E" w:rsidRPr="00A34A90">
        <w:rPr>
          <w:lang w:val="en-GB"/>
        </w:rPr>
        <w:t xml:space="preserve"> criminal sanctions for economic offences</w:t>
      </w:r>
      <w:r w:rsidR="007B3630" w:rsidRPr="00A34A90">
        <w:rPr>
          <w:lang w:val="en-GB"/>
        </w:rPr>
        <w:t>,</w:t>
      </w:r>
      <w:r w:rsidR="00AE510E" w:rsidRPr="00A34A90">
        <w:rPr>
          <w:rStyle w:val="FootnoteReference"/>
          <w:lang w:val="en-GB"/>
        </w:rPr>
        <w:footnoteReference w:id="227"/>
      </w:r>
      <w:r w:rsidR="00AE510E" w:rsidRPr="00A34A90">
        <w:rPr>
          <w:lang w:val="en-GB"/>
        </w:rPr>
        <w:t xml:space="preserve"> thus contributing to reducin</w:t>
      </w:r>
      <w:r w:rsidR="00CD0DDE" w:rsidRPr="00A34A90">
        <w:rPr>
          <w:lang w:val="en-GB"/>
        </w:rPr>
        <w:t>g</w:t>
      </w:r>
      <w:r w:rsidR="00AE510E" w:rsidRPr="00A34A90">
        <w:rPr>
          <w:lang w:val="en-GB"/>
        </w:rPr>
        <w:t xml:space="preserve"> the total prison population.</w:t>
      </w:r>
      <w:r w:rsidR="003C4FE1" w:rsidRPr="00A34A90">
        <w:rPr>
          <w:rStyle w:val="FootnoteReference"/>
          <w:lang w:val="en-GB"/>
        </w:rPr>
        <w:footnoteReference w:id="228"/>
      </w:r>
      <w:r w:rsidR="00AE510E" w:rsidRPr="00A34A90">
        <w:rPr>
          <w:lang w:val="en-GB"/>
        </w:rPr>
        <w:t xml:space="preserve"> Equally, </w:t>
      </w:r>
      <w:r w:rsidR="00AE510E" w:rsidRPr="00A34A90">
        <w:rPr>
          <w:bCs/>
          <w:lang w:val="en-GB"/>
        </w:rPr>
        <w:t xml:space="preserve">reviewing sentencing policies to reduce or eliminate mandatory minimum sentences for lesser, non-violent offences and </w:t>
      </w:r>
      <w:r w:rsidR="007B3630" w:rsidRPr="00A34A90">
        <w:rPr>
          <w:bCs/>
          <w:lang w:val="en-GB"/>
        </w:rPr>
        <w:t xml:space="preserve">to </w:t>
      </w:r>
      <w:r w:rsidR="00AE510E" w:rsidRPr="00A34A90">
        <w:rPr>
          <w:bCs/>
          <w:lang w:val="en-GB"/>
        </w:rPr>
        <w:t xml:space="preserve">provide more reasonable sentencing guidelines in order to reduce excessively lengthy sentences also has had </w:t>
      </w:r>
      <w:r w:rsidR="000D7B6A" w:rsidRPr="00A34A90">
        <w:rPr>
          <w:bCs/>
          <w:lang w:val="en-GB"/>
        </w:rPr>
        <w:t xml:space="preserve">a </w:t>
      </w:r>
      <w:r w:rsidR="00AE510E" w:rsidRPr="00A34A90">
        <w:rPr>
          <w:bCs/>
          <w:lang w:val="en-GB"/>
        </w:rPr>
        <w:t>positive effect upon the reduction of overincarceration and overcrowding.</w:t>
      </w:r>
      <w:r w:rsidR="00AE510E" w:rsidRPr="00A34A90">
        <w:rPr>
          <w:rStyle w:val="FootnoteReference"/>
          <w:lang w:val="en-GB"/>
        </w:rPr>
        <w:footnoteReference w:id="229"/>
      </w:r>
      <w:r w:rsidR="00AE510E" w:rsidRPr="00A34A90">
        <w:rPr>
          <w:bCs/>
          <w:lang w:val="en-GB"/>
        </w:rPr>
        <w:t xml:space="preserve"> </w:t>
      </w:r>
      <w:r w:rsidR="00E3541C" w:rsidRPr="00A34A90">
        <w:rPr>
          <w:bCs/>
          <w:lang w:val="en-GB"/>
        </w:rPr>
        <w:t>A</w:t>
      </w:r>
      <w:r w:rsidR="00AE510E" w:rsidRPr="00A34A90">
        <w:rPr>
          <w:bCs/>
          <w:lang w:val="en-GB"/>
        </w:rPr>
        <w:t xml:space="preserve">ppropriate action, including training, </w:t>
      </w:r>
      <w:r w:rsidR="00E3541C" w:rsidRPr="00A34A90">
        <w:rPr>
          <w:bCs/>
          <w:lang w:val="en-GB"/>
        </w:rPr>
        <w:t>should be</w:t>
      </w:r>
      <w:r w:rsidR="00014D97" w:rsidRPr="00A34A90">
        <w:rPr>
          <w:bCs/>
          <w:lang w:val="en-GB"/>
        </w:rPr>
        <w:t xml:space="preserve"> t</w:t>
      </w:r>
      <w:r w:rsidR="00AE510E" w:rsidRPr="00A34A90">
        <w:rPr>
          <w:bCs/>
          <w:lang w:val="en-GB"/>
        </w:rPr>
        <w:t xml:space="preserve">aken </w:t>
      </w:r>
      <w:r w:rsidR="00AE510E" w:rsidRPr="00A34A90">
        <w:rPr>
          <w:bCs/>
          <w:iCs/>
          <w:lang w:val="en-GB"/>
        </w:rPr>
        <w:t>vis-à-vis</w:t>
      </w:r>
      <w:r w:rsidR="00AE510E" w:rsidRPr="00A34A90">
        <w:rPr>
          <w:bCs/>
          <w:lang w:val="en-GB"/>
        </w:rPr>
        <w:t xml:space="preserve"> the prosecutorial and judicial authorities with a view to eliminating unnecessary recourse to pretrial custody and modifying the sentencing practices.</w:t>
      </w:r>
      <w:r w:rsidR="00AE510E" w:rsidRPr="00A34A90">
        <w:rPr>
          <w:rStyle w:val="FootnoteReference"/>
          <w:lang w:val="en-GB"/>
        </w:rPr>
        <w:footnoteReference w:id="230"/>
      </w:r>
      <w:r w:rsidR="00AE510E" w:rsidRPr="00A34A90">
        <w:rPr>
          <w:bCs/>
          <w:lang w:val="en-GB"/>
        </w:rPr>
        <w:t xml:space="preserve"> Special </w:t>
      </w:r>
      <w:r w:rsidR="00AE510E" w:rsidRPr="00A34A90">
        <w:rPr>
          <w:lang w:val="en-GB"/>
        </w:rPr>
        <w:t>attention</w:t>
      </w:r>
      <w:r w:rsidR="00AE510E" w:rsidRPr="00A34A90">
        <w:rPr>
          <w:bCs/>
          <w:lang w:val="en-GB"/>
        </w:rPr>
        <w:t xml:space="preserve"> should be paid to the reduction of life sentences and ensuring a genuine possibility of parole for all deta</w:t>
      </w:r>
      <w:r w:rsidR="00E3541C" w:rsidRPr="00A34A90">
        <w:rPr>
          <w:bCs/>
          <w:lang w:val="en-GB"/>
        </w:rPr>
        <w:t xml:space="preserve">inees, including those serving </w:t>
      </w:r>
      <w:r w:rsidR="00AE510E" w:rsidRPr="00A34A90">
        <w:rPr>
          <w:bCs/>
          <w:lang w:val="en-GB"/>
        </w:rPr>
        <w:t>life sentence</w:t>
      </w:r>
      <w:r w:rsidR="00E3541C" w:rsidRPr="00A34A90">
        <w:rPr>
          <w:bCs/>
          <w:lang w:val="en-GB"/>
        </w:rPr>
        <w:t>s</w:t>
      </w:r>
      <w:r w:rsidR="00AE510E" w:rsidRPr="00A34A90">
        <w:rPr>
          <w:bCs/>
          <w:lang w:val="en-GB"/>
        </w:rPr>
        <w:t>.</w:t>
      </w:r>
      <w:r w:rsidR="00AE510E" w:rsidRPr="00A34A90">
        <w:rPr>
          <w:rStyle w:val="FootnoteReference"/>
          <w:lang w:val="en-GB"/>
        </w:rPr>
        <w:footnoteReference w:id="231"/>
      </w:r>
    </w:p>
    <w:p w:rsidR="00AE510E" w:rsidRPr="00A34A90" w:rsidRDefault="00AE510E" w:rsidP="00AE510E">
      <w:pPr>
        <w:pStyle w:val="H1G"/>
        <w:rPr>
          <w:lang w:val="en-GB"/>
        </w:rPr>
      </w:pPr>
      <w:r w:rsidRPr="00A34A90">
        <w:rPr>
          <w:lang w:val="en-GB"/>
        </w:rPr>
        <w:tab/>
        <w:t>G.</w:t>
      </w:r>
      <w:r w:rsidRPr="00A34A90">
        <w:rPr>
          <w:lang w:val="en-GB"/>
        </w:rPr>
        <w:tab/>
        <w:t>Rehabilitation and reduction of reoffending rates</w:t>
      </w:r>
    </w:p>
    <w:p w:rsidR="00AE510E" w:rsidRPr="00A34A90" w:rsidRDefault="00A34A90" w:rsidP="00A34A90">
      <w:pPr>
        <w:pStyle w:val="SingleTxtG"/>
      </w:pPr>
      <w:r w:rsidRPr="00A34A90">
        <w:t>59.</w:t>
      </w:r>
      <w:r w:rsidRPr="00A34A90">
        <w:tab/>
      </w:r>
      <w:r w:rsidR="00AE510E" w:rsidRPr="00A34A90">
        <w:rPr>
          <w:lang w:val="en-GB"/>
        </w:rPr>
        <w:t xml:space="preserve">Providing effective rehabilitation services </w:t>
      </w:r>
      <w:r w:rsidR="00750F58" w:rsidRPr="00A34A90">
        <w:rPr>
          <w:lang w:val="en-GB"/>
        </w:rPr>
        <w:t xml:space="preserve">while </w:t>
      </w:r>
      <w:r w:rsidR="00AE510E" w:rsidRPr="00A34A90">
        <w:rPr>
          <w:lang w:val="en-GB"/>
        </w:rPr>
        <w:t xml:space="preserve">in custody and </w:t>
      </w:r>
      <w:r w:rsidR="00E3541C" w:rsidRPr="00A34A90">
        <w:rPr>
          <w:lang w:val="en-GB"/>
        </w:rPr>
        <w:t>following</w:t>
      </w:r>
      <w:r w:rsidR="00AE510E" w:rsidRPr="00A34A90">
        <w:rPr>
          <w:lang w:val="en-GB"/>
        </w:rPr>
        <w:t xml:space="preserve"> release as well as addressing reoffending </w:t>
      </w:r>
      <w:r w:rsidR="00E3541C" w:rsidRPr="00A34A90">
        <w:rPr>
          <w:lang w:val="en-GB"/>
        </w:rPr>
        <w:t xml:space="preserve">are </w:t>
      </w:r>
      <w:r w:rsidR="00AE510E" w:rsidRPr="00A34A90">
        <w:rPr>
          <w:lang w:val="en-GB"/>
        </w:rPr>
        <w:t>important factor</w:t>
      </w:r>
      <w:r w:rsidR="00E3541C" w:rsidRPr="00A34A90">
        <w:rPr>
          <w:lang w:val="en-GB"/>
        </w:rPr>
        <w:t>s</w:t>
      </w:r>
      <w:r w:rsidR="00AE510E" w:rsidRPr="00A34A90">
        <w:rPr>
          <w:lang w:val="en-GB"/>
        </w:rPr>
        <w:t xml:space="preserve"> </w:t>
      </w:r>
      <w:r w:rsidR="00014D97" w:rsidRPr="00A34A90">
        <w:rPr>
          <w:lang w:val="en-GB"/>
        </w:rPr>
        <w:t xml:space="preserve">in </w:t>
      </w:r>
      <w:r w:rsidR="00AE510E" w:rsidRPr="00A34A90">
        <w:rPr>
          <w:lang w:val="en-GB"/>
        </w:rPr>
        <w:t>reduc</w:t>
      </w:r>
      <w:r w:rsidR="00014D97" w:rsidRPr="00A34A90">
        <w:rPr>
          <w:lang w:val="en-GB"/>
        </w:rPr>
        <w:t>ing</w:t>
      </w:r>
      <w:r w:rsidR="00AE510E" w:rsidRPr="00A34A90">
        <w:rPr>
          <w:lang w:val="en-GB"/>
        </w:rPr>
        <w:t xml:space="preserve"> overcrowding.</w:t>
      </w:r>
      <w:r w:rsidR="00AE510E" w:rsidRPr="00A34A90">
        <w:rPr>
          <w:rStyle w:val="FootnoteReference"/>
          <w:lang w:val="en-GB"/>
        </w:rPr>
        <w:footnoteReference w:id="232"/>
      </w:r>
      <w:r w:rsidR="00AE510E" w:rsidRPr="00A34A90">
        <w:rPr>
          <w:lang w:val="en-GB"/>
        </w:rPr>
        <w:t xml:space="preserve"> Targeted crime</w:t>
      </w:r>
      <w:r w:rsidR="00750F58" w:rsidRPr="00A34A90">
        <w:rPr>
          <w:lang w:val="en-GB"/>
        </w:rPr>
        <w:t>-</w:t>
      </w:r>
      <w:r w:rsidR="00AE510E" w:rsidRPr="00A34A90">
        <w:rPr>
          <w:lang w:val="en-GB"/>
        </w:rPr>
        <w:t>prevention programmes aimed at specific groups must be considered.</w:t>
      </w:r>
      <w:r w:rsidR="00AE510E" w:rsidRPr="00A34A90">
        <w:rPr>
          <w:rStyle w:val="FootnoteReference"/>
          <w:lang w:val="en-GB"/>
        </w:rPr>
        <w:footnoteReference w:id="233"/>
      </w:r>
    </w:p>
    <w:p w:rsidR="00AE510E" w:rsidRPr="00A34A90" w:rsidRDefault="00A34A90" w:rsidP="00A34A90">
      <w:pPr>
        <w:pStyle w:val="SingleTxtG"/>
      </w:pPr>
      <w:r w:rsidRPr="00A34A90">
        <w:t>60.</w:t>
      </w:r>
      <w:r w:rsidRPr="00A34A90">
        <w:tab/>
      </w:r>
      <w:r w:rsidR="00AE510E" w:rsidRPr="00A34A90">
        <w:rPr>
          <w:lang w:val="en-GB"/>
        </w:rPr>
        <w:t xml:space="preserve">Addressing reoffending rates is a complex task </w:t>
      </w:r>
      <w:r w:rsidR="00014D97" w:rsidRPr="00A34A90">
        <w:rPr>
          <w:lang w:val="en-GB"/>
        </w:rPr>
        <w:t>requiring</w:t>
      </w:r>
      <w:r w:rsidR="00AE510E" w:rsidRPr="00A34A90">
        <w:rPr>
          <w:lang w:val="en-GB"/>
        </w:rPr>
        <w:t xml:space="preserve"> a policy </w:t>
      </w:r>
      <w:r w:rsidR="00E3541C" w:rsidRPr="00A34A90">
        <w:rPr>
          <w:lang w:val="en-GB"/>
        </w:rPr>
        <w:t>of</w:t>
      </w:r>
      <w:r w:rsidR="00AE510E" w:rsidRPr="00A34A90">
        <w:rPr>
          <w:lang w:val="en-GB"/>
        </w:rPr>
        <w:t xml:space="preserve"> reintegration into society of </w:t>
      </w:r>
      <w:r w:rsidR="00E203B7" w:rsidRPr="00A34A90">
        <w:rPr>
          <w:lang w:val="en-GB"/>
        </w:rPr>
        <w:t>former detainees</w:t>
      </w:r>
      <w:r w:rsidR="00AE510E" w:rsidRPr="00A34A90">
        <w:rPr>
          <w:rStyle w:val="FootnoteReference"/>
          <w:lang w:val="en-GB"/>
        </w:rPr>
        <w:footnoteReference w:id="234"/>
      </w:r>
      <w:r w:rsidR="00AE510E" w:rsidRPr="00A34A90">
        <w:rPr>
          <w:lang w:val="en-GB"/>
        </w:rPr>
        <w:t xml:space="preserve"> and involvement from </w:t>
      </w:r>
      <w:r w:rsidR="00E203B7" w:rsidRPr="00A34A90">
        <w:rPr>
          <w:lang w:val="en-GB"/>
        </w:rPr>
        <w:t>families</w:t>
      </w:r>
      <w:r w:rsidR="00E203B7" w:rsidRPr="00A34A90">
        <w:rPr>
          <w:rStyle w:val="FootnoteReference"/>
          <w:lang w:val="en-GB"/>
        </w:rPr>
        <w:footnoteReference w:id="235"/>
      </w:r>
      <w:r w:rsidR="00E203B7" w:rsidRPr="00A34A90">
        <w:rPr>
          <w:lang w:val="en-GB"/>
        </w:rPr>
        <w:t xml:space="preserve"> as well as </w:t>
      </w:r>
      <w:r w:rsidR="00AE510E" w:rsidRPr="00A34A90">
        <w:rPr>
          <w:lang w:val="en-GB"/>
        </w:rPr>
        <w:t>the community</w:t>
      </w:r>
      <w:r w:rsidR="00524275" w:rsidRPr="00A34A90">
        <w:rPr>
          <w:lang w:val="en-GB"/>
        </w:rPr>
        <w:t xml:space="preserve"> concerned,</w:t>
      </w:r>
      <w:r w:rsidR="00E203B7" w:rsidRPr="00A34A90">
        <w:rPr>
          <w:rStyle w:val="FootnoteReference"/>
          <w:lang w:val="en-GB"/>
        </w:rPr>
        <w:footnoteReference w:id="236"/>
      </w:r>
      <w:r w:rsidR="00AE510E" w:rsidRPr="00A34A90">
        <w:rPr>
          <w:lang w:val="en-GB"/>
        </w:rPr>
        <w:t xml:space="preserve"> so as to ensure effective reintegration. Further measures</w:t>
      </w:r>
      <w:r w:rsidR="000D7B6A" w:rsidRPr="00A34A90">
        <w:rPr>
          <w:lang w:val="en-GB"/>
        </w:rPr>
        <w:t>,</w:t>
      </w:r>
      <w:r w:rsidR="00AE510E" w:rsidRPr="00A34A90">
        <w:rPr>
          <w:lang w:val="en-GB"/>
        </w:rPr>
        <w:t xml:space="preserve"> </w:t>
      </w:r>
      <w:r w:rsidR="000D7B6A" w:rsidRPr="00A34A90">
        <w:rPr>
          <w:lang w:val="en-GB"/>
        </w:rPr>
        <w:t xml:space="preserve">such as </w:t>
      </w:r>
      <w:r w:rsidR="00AE510E" w:rsidRPr="00A34A90">
        <w:rPr>
          <w:lang w:val="en-GB"/>
        </w:rPr>
        <w:t xml:space="preserve">drug rehabilitation programmes </w:t>
      </w:r>
      <w:r w:rsidR="000D7B6A" w:rsidRPr="00A34A90">
        <w:rPr>
          <w:lang w:val="en-GB"/>
        </w:rPr>
        <w:t xml:space="preserve">in order </w:t>
      </w:r>
      <w:r w:rsidR="00861340" w:rsidRPr="00A34A90">
        <w:rPr>
          <w:lang w:val="en-GB"/>
        </w:rPr>
        <w:t>to reduce the risk of re</w:t>
      </w:r>
      <w:r w:rsidR="00AE510E" w:rsidRPr="00A34A90">
        <w:rPr>
          <w:lang w:val="en-GB"/>
        </w:rPr>
        <w:t>offending</w:t>
      </w:r>
      <w:r w:rsidR="000D7B6A" w:rsidRPr="00A34A90">
        <w:rPr>
          <w:lang w:val="en-GB"/>
        </w:rPr>
        <w:t>,</w:t>
      </w:r>
      <w:r w:rsidR="00AE510E" w:rsidRPr="00A34A90">
        <w:rPr>
          <w:lang w:val="en-GB"/>
        </w:rPr>
        <w:t xml:space="preserve"> </w:t>
      </w:r>
      <w:r w:rsidR="000D7B6A" w:rsidRPr="00A34A90">
        <w:rPr>
          <w:lang w:val="en-GB"/>
        </w:rPr>
        <w:t>should</w:t>
      </w:r>
      <w:r w:rsidR="00AE510E" w:rsidRPr="00A34A90">
        <w:rPr>
          <w:lang w:val="en-GB"/>
        </w:rPr>
        <w:t xml:space="preserve"> be considered</w:t>
      </w:r>
      <w:r w:rsidR="000D7B6A" w:rsidRPr="00A34A90">
        <w:rPr>
          <w:lang w:val="en-GB"/>
        </w:rPr>
        <w:t xml:space="preserve"> favourably</w:t>
      </w:r>
      <w:r w:rsidR="00AE510E" w:rsidRPr="00A34A90">
        <w:rPr>
          <w:lang w:val="en-GB"/>
        </w:rPr>
        <w:t>.</w:t>
      </w:r>
      <w:r w:rsidR="00AE510E" w:rsidRPr="00A34A90">
        <w:rPr>
          <w:rStyle w:val="FootnoteReference"/>
          <w:lang w:val="en-GB"/>
        </w:rPr>
        <w:footnoteReference w:id="237"/>
      </w:r>
    </w:p>
    <w:p w:rsidR="00AE510E" w:rsidRPr="00A34A90" w:rsidRDefault="00AE510E" w:rsidP="00AE510E">
      <w:pPr>
        <w:pStyle w:val="H1G"/>
        <w:rPr>
          <w:lang w:val="en-GB"/>
        </w:rPr>
      </w:pPr>
      <w:r w:rsidRPr="00A34A90">
        <w:rPr>
          <w:lang w:val="en-GB"/>
        </w:rPr>
        <w:tab/>
        <w:t>H.</w:t>
      </w:r>
      <w:r w:rsidRPr="00A34A90">
        <w:rPr>
          <w:lang w:val="en-GB"/>
        </w:rPr>
        <w:tab/>
      </w:r>
      <w:r w:rsidR="003C4FE1" w:rsidRPr="00A34A90">
        <w:rPr>
          <w:lang w:val="en-GB"/>
        </w:rPr>
        <w:t>O</w:t>
      </w:r>
      <w:r w:rsidRPr="00A34A90">
        <w:rPr>
          <w:lang w:val="en-GB"/>
        </w:rPr>
        <w:t>versight and complaints mechanisms</w:t>
      </w:r>
    </w:p>
    <w:p w:rsidR="003C4FE1" w:rsidRPr="00A34A90" w:rsidRDefault="00A34A90" w:rsidP="00A34A90">
      <w:pPr>
        <w:pStyle w:val="SingleTxtG"/>
      </w:pPr>
      <w:r w:rsidRPr="00A34A90">
        <w:t>61.</w:t>
      </w:r>
      <w:r w:rsidRPr="00A34A90">
        <w:tab/>
      </w:r>
      <w:r w:rsidR="00AE510E" w:rsidRPr="00A34A90">
        <w:rPr>
          <w:lang w:val="en-GB"/>
        </w:rPr>
        <w:t>Regular monitoring of places of detention is an important factor in addressing the issues of overincarceration and overcrowding</w:t>
      </w:r>
      <w:r w:rsidR="00861340" w:rsidRPr="00A34A90">
        <w:rPr>
          <w:lang w:val="en-GB"/>
        </w:rPr>
        <w:t>,</w:t>
      </w:r>
      <w:r w:rsidR="00AE510E" w:rsidRPr="00A34A90">
        <w:rPr>
          <w:lang w:val="en-GB"/>
        </w:rPr>
        <w:t xml:space="preserve"> as it increases transparency and efficiency of the prison system</w:t>
      </w:r>
      <w:r w:rsidR="00AE510E" w:rsidRPr="00A34A90">
        <w:rPr>
          <w:rStyle w:val="FootnoteReference"/>
          <w:lang w:val="en-GB"/>
        </w:rPr>
        <w:footnoteReference w:id="238"/>
      </w:r>
      <w:r w:rsidR="00AE510E" w:rsidRPr="00A34A90">
        <w:rPr>
          <w:lang w:val="en-GB"/>
        </w:rPr>
        <w:t xml:space="preserve"> and </w:t>
      </w:r>
      <w:r w:rsidR="00750F58" w:rsidRPr="00A34A90">
        <w:rPr>
          <w:lang w:val="en-GB"/>
        </w:rPr>
        <w:t xml:space="preserve">makes it possible to </w:t>
      </w:r>
      <w:r w:rsidR="00AE510E" w:rsidRPr="00A34A90">
        <w:rPr>
          <w:lang w:val="en-GB"/>
        </w:rPr>
        <w:t>detect and combat the phenomena.</w:t>
      </w:r>
      <w:r w:rsidR="00AE510E" w:rsidRPr="00A34A90">
        <w:rPr>
          <w:rStyle w:val="FootnoteReference"/>
          <w:lang w:val="en-GB"/>
        </w:rPr>
        <w:footnoteReference w:id="239"/>
      </w:r>
      <w:r w:rsidR="00AE510E" w:rsidRPr="00A34A90">
        <w:rPr>
          <w:lang w:val="en-GB"/>
        </w:rPr>
        <w:t xml:space="preserve"> Moreover, it is important that monitoring</w:t>
      </w:r>
      <w:r w:rsidR="00861340" w:rsidRPr="00A34A90">
        <w:rPr>
          <w:lang w:val="en-GB"/>
        </w:rPr>
        <w:t xml:space="preserve"> </w:t>
      </w:r>
      <w:r w:rsidR="00F913FD" w:rsidRPr="00A34A90">
        <w:rPr>
          <w:lang w:val="en-GB"/>
        </w:rPr>
        <w:t xml:space="preserve">be carried out </w:t>
      </w:r>
      <w:r w:rsidR="00861340" w:rsidRPr="00A34A90">
        <w:rPr>
          <w:lang w:val="en-GB"/>
        </w:rPr>
        <w:t xml:space="preserve">by </w:t>
      </w:r>
      <w:r w:rsidR="004A63C7" w:rsidRPr="00A34A90">
        <w:rPr>
          <w:lang w:val="en-GB"/>
        </w:rPr>
        <w:t xml:space="preserve">a </w:t>
      </w:r>
      <w:r w:rsidR="00861340" w:rsidRPr="00A34A90">
        <w:rPr>
          <w:lang w:val="en-GB"/>
        </w:rPr>
        <w:t xml:space="preserve">variety of </w:t>
      </w:r>
      <w:r w:rsidR="00F913FD" w:rsidRPr="00A34A90">
        <w:rPr>
          <w:lang w:val="en-GB"/>
        </w:rPr>
        <w:t xml:space="preserve">relevant </w:t>
      </w:r>
      <w:r w:rsidR="00861340" w:rsidRPr="00A34A90">
        <w:rPr>
          <w:lang w:val="en-GB"/>
        </w:rPr>
        <w:t>bodies</w:t>
      </w:r>
      <w:r w:rsidR="00F913FD" w:rsidRPr="00A34A90">
        <w:rPr>
          <w:lang w:val="en-GB"/>
        </w:rPr>
        <w:t xml:space="preserve"> and institutions</w:t>
      </w:r>
      <w:r w:rsidR="00AE510E" w:rsidRPr="00A34A90">
        <w:rPr>
          <w:lang w:val="en-GB"/>
        </w:rPr>
        <w:t xml:space="preserve">. </w:t>
      </w:r>
    </w:p>
    <w:p w:rsidR="00AE510E" w:rsidRPr="00A34A90" w:rsidRDefault="00A34A90" w:rsidP="00A34A90">
      <w:pPr>
        <w:pStyle w:val="SingleTxtG"/>
      </w:pPr>
      <w:r w:rsidRPr="00A34A90">
        <w:t>62.</w:t>
      </w:r>
      <w:r w:rsidRPr="00A34A90">
        <w:tab/>
      </w:r>
      <w:r w:rsidR="00AE510E" w:rsidRPr="00A34A90">
        <w:rPr>
          <w:lang w:val="en-GB"/>
        </w:rPr>
        <w:t xml:space="preserve">Oversight by the prosecutors and judiciary is important so that </w:t>
      </w:r>
      <w:r w:rsidR="008375E5" w:rsidRPr="00A34A90">
        <w:rPr>
          <w:lang w:val="en-GB"/>
        </w:rPr>
        <w:t xml:space="preserve">they </w:t>
      </w:r>
      <w:r w:rsidR="00AE510E" w:rsidRPr="00A34A90">
        <w:rPr>
          <w:lang w:val="en-GB"/>
        </w:rPr>
        <w:t>are cogni</w:t>
      </w:r>
      <w:r w:rsidR="00E3541C" w:rsidRPr="00A34A90">
        <w:rPr>
          <w:lang w:val="en-GB"/>
        </w:rPr>
        <w:t>z</w:t>
      </w:r>
      <w:r w:rsidR="00AE510E" w:rsidRPr="00A34A90">
        <w:rPr>
          <w:lang w:val="en-GB"/>
        </w:rPr>
        <w:t xml:space="preserve">ant </w:t>
      </w:r>
      <w:r w:rsidR="000D7B6A" w:rsidRPr="00A34A90">
        <w:rPr>
          <w:lang w:val="en-GB"/>
        </w:rPr>
        <w:t xml:space="preserve">of </w:t>
      </w:r>
      <w:r w:rsidR="00AE510E" w:rsidRPr="00A34A90">
        <w:rPr>
          <w:lang w:val="en-GB"/>
        </w:rPr>
        <w:t>the prevalent conditions when taking decisions about detention.</w:t>
      </w:r>
      <w:r w:rsidR="00AE510E" w:rsidRPr="00A34A90">
        <w:rPr>
          <w:rStyle w:val="FootnoteReference"/>
          <w:lang w:val="en-GB"/>
        </w:rPr>
        <w:footnoteReference w:id="240"/>
      </w:r>
      <w:r w:rsidR="00AE510E" w:rsidRPr="00A34A90">
        <w:rPr>
          <w:lang w:val="en-GB"/>
        </w:rPr>
        <w:t xml:space="preserve"> </w:t>
      </w:r>
      <w:r w:rsidR="00BB7DF4" w:rsidRPr="00A34A90">
        <w:rPr>
          <w:lang w:val="en-GB"/>
        </w:rPr>
        <w:t>It is also hoped that the draft Basic Principles and Guidelines on remedies and procedures on the right of anyone deprived of their liberty to bring proceedings before a court will help to establish effective mechanisms to ensure judicial oversight over all situations of deprivation of liberty.</w:t>
      </w:r>
      <w:r w:rsidR="00BB7DF4" w:rsidRPr="00A34A90">
        <w:rPr>
          <w:rStyle w:val="FootnoteReference"/>
          <w:lang w:val="en-GB"/>
        </w:rPr>
        <w:footnoteReference w:id="241"/>
      </w:r>
      <w:r w:rsidR="00BB7DF4" w:rsidRPr="00A34A90">
        <w:rPr>
          <w:lang w:val="en-GB"/>
        </w:rPr>
        <w:t xml:space="preserve"> </w:t>
      </w:r>
      <w:r w:rsidR="003C4FE1" w:rsidRPr="00A34A90">
        <w:rPr>
          <w:lang w:val="en-GB"/>
        </w:rPr>
        <w:t xml:space="preserve">Inspections carried out by </w:t>
      </w:r>
      <w:r w:rsidR="00861340" w:rsidRPr="00A34A90">
        <w:rPr>
          <w:lang w:val="en-GB"/>
        </w:rPr>
        <w:t xml:space="preserve">various </w:t>
      </w:r>
      <w:r w:rsidR="003C4FE1" w:rsidRPr="00A34A90">
        <w:rPr>
          <w:lang w:val="en-GB"/>
        </w:rPr>
        <w:t xml:space="preserve">professional </w:t>
      </w:r>
      <w:r w:rsidR="00861340" w:rsidRPr="00A34A90">
        <w:rPr>
          <w:lang w:val="en-GB"/>
        </w:rPr>
        <w:t xml:space="preserve">bodies </w:t>
      </w:r>
      <w:r w:rsidR="003C4FE1" w:rsidRPr="00A34A90">
        <w:rPr>
          <w:lang w:val="en-GB"/>
        </w:rPr>
        <w:t xml:space="preserve">to ensure </w:t>
      </w:r>
      <w:r w:rsidR="00861340" w:rsidRPr="00A34A90">
        <w:rPr>
          <w:lang w:val="en-GB"/>
        </w:rPr>
        <w:t>observance of</w:t>
      </w:r>
      <w:r w:rsidR="003C4FE1" w:rsidRPr="00A34A90">
        <w:rPr>
          <w:lang w:val="en-GB"/>
        </w:rPr>
        <w:t xml:space="preserve"> </w:t>
      </w:r>
      <w:r w:rsidR="00861340" w:rsidRPr="00A34A90">
        <w:rPr>
          <w:lang w:val="en-GB"/>
        </w:rPr>
        <w:t xml:space="preserve">such </w:t>
      </w:r>
      <w:r w:rsidR="003C4FE1" w:rsidRPr="00A34A90">
        <w:rPr>
          <w:lang w:val="en-GB"/>
        </w:rPr>
        <w:t xml:space="preserve">standards </w:t>
      </w:r>
      <w:r w:rsidR="00861340" w:rsidRPr="00A34A90">
        <w:rPr>
          <w:lang w:val="en-GB"/>
        </w:rPr>
        <w:t xml:space="preserve">as health and safety, building standards, </w:t>
      </w:r>
      <w:r w:rsidR="003C4FE1" w:rsidRPr="00A34A90">
        <w:rPr>
          <w:lang w:val="en-GB"/>
        </w:rPr>
        <w:t>hygiene</w:t>
      </w:r>
      <w:r w:rsidR="00861340" w:rsidRPr="00A34A90">
        <w:rPr>
          <w:lang w:val="en-GB"/>
        </w:rPr>
        <w:t xml:space="preserve"> and sanitation </w:t>
      </w:r>
      <w:r w:rsidR="003C4FE1" w:rsidRPr="00A34A90">
        <w:rPr>
          <w:lang w:val="en-GB"/>
        </w:rPr>
        <w:t>are paramount.</w:t>
      </w:r>
      <w:r w:rsidR="003C4FE1" w:rsidRPr="00A34A90">
        <w:rPr>
          <w:rStyle w:val="FootnoteReference"/>
          <w:lang w:val="en-GB"/>
        </w:rPr>
        <w:footnoteReference w:id="242"/>
      </w:r>
      <w:r w:rsidR="003C4FE1" w:rsidRPr="00A34A90">
        <w:rPr>
          <w:lang w:val="en-GB"/>
        </w:rPr>
        <w:t xml:space="preserve"> </w:t>
      </w:r>
      <w:r w:rsidR="00E3541C" w:rsidRPr="00A34A90">
        <w:rPr>
          <w:lang w:val="en-GB"/>
        </w:rPr>
        <w:t>I</w:t>
      </w:r>
      <w:r w:rsidR="00AE510E" w:rsidRPr="00A34A90">
        <w:rPr>
          <w:lang w:val="en-GB"/>
        </w:rPr>
        <w:t xml:space="preserve">ndependent oversight by mechanisms </w:t>
      </w:r>
      <w:r w:rsidR="00E3541C" w:rsidRPr="00A34A90">
        <w:rPr>
          <w:lang w:val="en-GB"/>
        </w:rPr>
        <w:t xml:space="preserve">such </w:t>
      </w:r>
      <w:r w:rsidR="00AE510E" w:rsidRPr="00A34A90">
        <w:rPr>
          <w:lang w:val="en-GB"/>
        </w:rPr>
        <w:t xml:space="preserve">as </w:t>
      </w:r>
      <w:r w:rsidR="00750F58" w:rsidRPr="00A34A90">
        <w:rPr>
          <w:lang w:val="en-GB"/>
        </w:rPr>
        <w:t>n</w:t>
      </w:r>
      <w:r w:rsidR="00AE510E" w:rsidRPr="00A34A90">
        <w:rPr>
          <w:lang w:val="en-GB"/>
        </w:rPr>
        <w:t xml:space="preserve">ational </w:t>
      </w:r>
      <w:r w:rsidR="00750F58" w:rsidRPr="00A34A90">
        <w:rPr>
          <w:lang w:val="en-GB"/>
        </w:rPr>
        <w:t>p</w:t>
      </w:r>
      <w:r w:rsidR="00AE510E" w:rsidRPr="00A34A90">
        <w:rPr>
          <w:lang w:val="en-GB"/>
        </w:rPr>
        <w:t xml:space="preserve">reventive </w:t>
      </w:r>
      <w:r w:rsidR="00750F58" w:rsidRPr="00A34A90">
        <w:rPr>
          <w:lang w:val="en-GB"/>
        </w:rPr>
        <w:t>m</w:t>
      </w:r>
      <w:r w:rsidR="00AE510E" w:rsidRPr="00A34A90">
        <w:rPr>
          <w:lang w:val="en-GB"/>
        </w:rPr>
        <w:t xml:space="preserve">echanisms, </w:t>
      </w:r>
      <w:r w:rsidR="00750F58" w:rsidRPr="00A34A90">
        <w:rPr>
          <w:lang w:val="en-GB"/>
        </w:rPr>
        <w:t>n</w:t>
      </w:r>
      <w:r w:rsidR="00AE510E" w:rsidRPr="00A34A90">
        <w:rPr>
          <w:lang w:val="en-GB"/>
        </w:rPr>
        <w:t xml:space="preserve">ational </w:t>
      </w:r>
      <w:r w:rsidR="00750F58" w:rsidRPr="00A34A90">
        <w:rPr>
          <w:lang w:val="en-GB"/>
        </w:rPr>
        <w:t>h</w:t>
      </w:r>
      <w:r w:rsidR="00AE510E" w:rsidRPr="00A34A90">
        <w:rPr>
          <w:lang w:val="en-GB"/>
        </w:rPr>
        <w:t xml:space="preserve">uman </w:t>
      </w:r>
      <w:r w:rsidR="00750F58" w:rsidRPr="00A34A90">
        <w:rPr>
          <w:lang w:val="en-GB"/>
        </w:rPr>
        <w:t>r</w:t>
      </w:r>
      <w:r w:rsidR="00AE510E" w:rsidRPr="00A34A90">
        <w:rPr>
          <w:lang w:val="en-GB"/>
        </w:rPr>
        <w:t xml:space="preserve">ights </w:t>
      </w:r>
      <w:r w:rsidR="00750F58" w:rsidRPr="00A34A90">
        <w:rPr>
          <w:lang w:val="en-GB"/>
        </w:rPr>
        <w:t>i</w:t>
      </w:r>
      <w:r w:rsidR="00AE510E" w:rsidRPr="00A34A90">
        <w:rPr>
          <w:lang w:val="en-GB"/>
        </w:rPr>
        <w:t xml:space="preserve">nstitutions and civil society </w:t>
      </w:r>
      <w:r w:rsidR="00E3541C" w:rsidRPr="00A34A90">
        <w:rPr>
          <w:lang w:val="en-GB"/>
        </w:rPr>
        <w:t>contributes to</w:t>
      </w:r>
      <w:r w:rsidR="00AE510E" w:rsidRPr="00A34A90">
        <w:rPr>
          <w:lang w:val="en-GB"/>
        </w:rPr>
        <w:t xml:space="preserve"> monitoring the overcrowding and assisting authorities with its reduction.</w:t>
      </w:r>
      <w:r w:rsidR="00AE510E" w:rsidRPr="00A34A90">
        <w:rPr>
          <w:rStyle w:val="FootnoteReference"/>
          <w:lang w:val="en-GB"/>
        </w:rPr>
        <w:footnoteReference w:id="243"/>
      </w:r>
    </w:p>
    <w:p w:rsidR="00AE510E" w:rsidRPr="00A34A90" w:rsidRDefault="00A34A90" w:rsidP="00A34A90">
      <w:pPr>
        <w:pStyle w:val="SingleTxtG"/>
      </w:pPr>
      <w:r w:rsidRPr="00A34A90">
        <w:t>63.</w:t>
      </w:r>
      <w:r w:rsidRPr="00A34A90">
        <w:tab/>
      </w:r>
      <w:r w:rsidR="00AE510E" w:rsidRPr="00A34A90">
        <w:rPr>
          <w:lang w:val="en-GB"/>
        </w:rPr>
        <w:t>The existence and proper functioning of independent complaints mechanism</w:t>
      </w:r>
      <w:r w:rsidR="00861340" w:rsidRPr="00A34A90">
        <w:rPr>
          <w:lang w:val="en-GB"/>
        </w:rPr>
        <w:t>s</w:t>
      </w:r>
      <w:r w:rsidR="00AE510E" w:rsidRPr="00A34A90">
        <w:rPr>
          <w:lang w:val="en-GB"/>
        </w:rPr>
        <w:t xml:space="preserve"> </w:t>
      </w:r>
      <w:r w:rsidR="00F913FD" w:rsidRPr="00A34A90">
        <w:rPr>
          <w:lang w:val="en-GB"/>
        </w:rPr>
        <w:t xml:space="preserve">fully accessible to detainees is also extremely important in order to alleviate </w:t>
      </w:r>
      <w:r w:rsidR="00AE510E" w:rsidRPr="00A34A90">
        <w:rPr>
          <w:lang w:val="en-GB"/>
        </w:rPr>
        <w:t>overcrowding</w:t>
      </w:r>
      <w:r w:rsidR="00F913FD" w:rsidRPr="00A34A90">
        <w:rPr>
          <w:lang w:val="en-GB"/>
        </w:rPr>
        <w:t>, overincarceration</w:t>
      </w:r>
      <w:r w:rsidR="00AE510E" w:rsidRPr="00A34A90">
        <w:rPr>
          <w:lang w:val="en-GB"/>
        </w:rPr>
        <w:t xml:space="preserve"> and </w:t>
      </w:r>
      <w:r w:rsidR="00F913FD" w:rsidRPr="00A34A90">
        <w:rPr>
          <w:lang w:val="en-GB"/>
        </w:rPr>
        <w:t xml:space="preserve">their </w:t>
      </w:r>
      <w:r w:rsidR="00AE510E" w:rsidRPr="00A34A90">
        <w:rPr>
          <w:lang w:val="en-GB"/>
        </w:rPr>
        <w:t>negative effects.</w:t>
      </w:r>
      <w:r w:rsidR="00AE510E" w:rsidRPr="00A34A90">
        <w:rPr>
          <w:rStyle w:val="FootnoteReference"/>
          <w:lang w:val="en-GB"/>
        </w:rPr>
        <w:footnoteReference w:id="244"/>
      </w:r>
      <w:r w:rsidR="00AE510E" w:rsidRPr="00A34A90">
        <w:rPr>
          <w:lang w:val="en-GB"/>
        </w:rPr>
        <w:t xml:space="preserve"> </w:t>
      </w:r>
    </w:p>
    <w:p w:rsidR="00D234C0" w:rsidRPr="00A34A90" w:rsidRDefault="00D234C0" w:rsidP="007F7B66">
      <w:pPr>
        <w:pStyle w:val="HChG"/>
        <w:rPr>
          <w:lang w:val="en-GB"/>
        </w:rPr>
      </w:pPr>
      <w:r w:rsidRPr="00A34A90">
        <w:rPr>
          <w:lang w:val="en-GB"/>
        </w:rPr>
        <w:tab/>
        <w:t>V.</w:t>
      </w:r>
      <w:r w:rsidRPr="00A34A90">
        <w:rPr>
          <w:lang w:val="en-GB"/>
        </w:rPr>
        <w:tab/>
        <w:t>Conclu</w:t>
      </w:r>
      <w:r w:rsidR="00AE510E" w:rsidRPr="00A34A90">
        <w:rPr>
          <w:lang w:val="en-GB"/>
        </w:rPr>
        <w:t>sions</w:t>
      </w:r>
    </w:p>
    <w:p w:rsidR="008337A1" w:rsidRPr="00A34A90" w:rsidRDefault="00A34A90" w:rsidP="00A34A90">
      <w:pPr>
        <w:pStyle w:val="SingleTxtG"/>
        <w:rPr>
          <w:b/>
        </w:rPr>
      </w:pPr>
      <w:r w:rsidRPr="00A34A90">
        <w:t>64.</w:t>
      </w:r>
      <w:r w:rsidRPr="00A34A90">
        <w:tab/>
      </w:r>
      <w:r w:rsidR="002A057F" w:rsidRPr="00A34A90">
        <w:rPr>
          <w:b/>
          <w:lang w:val="en-GB"/>
        </w:rPr>
        <w:t>When reso</w:t>
      </w:r>
      <w:r w:rsidR="008337A1" w:rsidRPr="00A34A90">
        <w:rPr>
          <w:b/>
          <w:lang w:val="en-GB"/>
        </w:rPr>
        <w:t xml:space="preserve">rting to deprivation of liberty, </w:t>
      </w:r>
      <w:r w:rsidR="002A057F" w:rsidRPr="00A34A90">
        <w:rPr>
          <w:b/>
          <w:lang w:val="en-GB"/>
        </w:rPr>
        <w:t xml:space="preserve">States </w:t>
      </w:r>
      <w:r w:rsidR="008337A1" w:rsidRPr="00A34A90">
        <w:rPr>
          <w:b/>
          <w:lang w:val="en-GB"/>
        </w:rPr>
        <w:t>infringe upon one of the core human rights</w:t>
      </w:r>
      <w:r w:rsidR="001B30BD" w:rsidRPr="00A34A90">
        <w:rPr>
          <w:b/>
          <w:lang w:val="en-GB"/>
        </w:rPr>
        <w:t>:</w:t>
      </w:r>
      <w:r w:rsidR="008337A1" w:rsidRPr="00A34A90">
        <w:rPr>
          <w:b/>
          <w:lang w:val="en-GB"/>
        </w:rPr>
        <w:t xml:space="preserve"> the liberty of person. In order to justify </w:t>
      </w:r>
      <w:r w:rsidR="009F174A" w:rsidRPr="00A34A90">
        <w:rPr>
          <w:b/>
          <w:lang w:val="en-GB"/>
        </w:rPr>
        <w:t>such interference</w:t>
      </w:r>
      <w:r w:rsidR="008337A1" w:rsidRPr="00A34A90">
        <w:rPr>
          <w:b/>
          <w:lang w:val="en-GB"/>
        </w:rPr>
        <w:t xml:space="preserve">, States should </w:t>
      </w:r>
      <w:r w:rsidR="002E5F3D" w:rsidRPr="00A34A90">
        <w:rPr>
          <w:b/>
          <w:lang w:val="en-GB"/>
        </w:rPr>
        <w:t xml:space="preserve">apply </w:t>
      </w:r>
      <w:r w:rsidR="008337A1" w:rsidRPr="00A34A90">
        <w:rPr>
          <w:b/>
          <w:lang w:val="en-GB"/>
        </w:rPr>
        <w:t xml:space="preserve">deprivation of liberty as a measure of </w:t>
      </w:r>
      <w:r w:rsidR="00F954C0" w:rsidRPr="00A34A90">
        <w:rPr>
          <w:b/>
          <w:lang w:val="en-GB"/>
        </w:rPr>
        <w:t xml:space="preserve">last </w:t>
      </w:r>
      <w:r w:rsidR="008337A1" w:rsidRPr="00A34A90">
        <w:rPr>
          <w:b/>
          <w:lang w:val="en-GB"/>
        </w:rPr>
        <w:t xml:space="preserve">resort and </w:t>
      </w:r>
      <w:r w:rsidR="00CE28E8" w:rsidRPr="00A34A90">
        <w:rPr>
          <w:b/>
          <w:lang w:val="en-GB"/>
        </w:rPr>
        <w:t xml:space="preserve">only after </w:t>
      </w:r>
      <w:r w:rsidR="008337A1" w:rsidRPr="00A34A90">
        <w:rPr>
          <w:b/>
          <w:lang w:val="en-GB"/>
        </w:rPr>
        <w:t>alternativ</w:t>
      </w:r>
      <w:r w:rsidR="00DE641C" w:rsidRPr="00A34A90">
        <w:rPr>
          <w:b/>
          <w:lang w:val="en-GB"/>
        </w:rPr>
        <w:t xml:space="preserve">es </w:t>
      </w:r>
      <w:r w:rsidR="00CE28E8" w:rsidRPr="00A34A90">
        <w:rPr>
          <w:b/>
          <w:lang w:val="en-GB"/>
        </w:rPr>
        <w:t xml:space="preserve">have been duly </w:t>
      </w:r>
      <w:r w:rsidR="008337A1" w:rsidRPr="00A34A90">
        <w:rPr>
          <w:b/>
          <w:lang w:val="en-GB"/>
        </w:rPr>
        <w:t xml:space="preserve">considered. </w:t>
      </w:r>
    </w:p>
    <w:p w:rsidR="008337A1" w:rsidRPr="00A34A90" w:rsidRDefault="00A34A90" w:rsidP="00A34A90">
      <w:pPr>
        <w:pStyle w:val="SingleTxtG"/>
        <w:rPr>
          <w:b/>
        </w:rPr>
      </w:pPr>
      <w:r w:rsidRPr="00A34A90">
        <w:t>65.</w:t>
      </w:r>
      <w:r w:rsidRPr="00A34A90">
        <w:tab/>
      </w:r>
      <w:r w:rsidR="002E5F3D" w:rsidRPr="00A34A90">
        <w:rPr>
          <w:b/>
          <w:lang w:val="en-GB"/>
        </w:rPr>
        <w:t>However</w:t>
      </w:r>
      <w:r w:rsidR="00D313FA" w:rsidRPr="00A34A90">
        <w:rPr>
          <w:b/>
          <w:lang w:val="en-GB"/>
        </w:rPr>
        <w:t>,</w:t>
      </w:r>
      <w:r w:rsidR="002E5F3D" w:rsidRPr="00A34A90">
        <w:rPr>
          <w:b/>
          <w:lang w:val="en-GB"/>
        </w:rPr>
        <w:t xml:space="preserve"> when deprivation of liberty is absolutely necessary, </w:t>
      </w:r>
      <w:r w:rsidR="00650AFC" w:rsidRPr="00A34A90">
        <w:rPr>
          <w:b/>
          <w:lang w:val="en-GB"/>
        </w:rPr>
        <w:t xml:space="preserve">the </w:t>
      </w:r>
      <w:r w:rsidR="002E5F3D" w:rsidRPr="00A34A90">
        <w:rPr>
          <w:b/>
          <w:lang w:val="en-GB"/>
        </w:rPr>
        <w:t>State</w:t>
      </w:r>
      <w:r w:rsidR="008337A1" w:rsidRPr="00A34A90">
        <w:rPr>
          <w:b/>
          <w:lang w:val="en-GB"/>
        </w:rPr>
        <w:t xml:space="preserve"> </w:t>
      </w:r>
      <w:r w:rsidR="009F174A" w:rsidRPr="00A34A90">
        <w:rPr>
          <w:b/>
          <w:lang w:val="en-GB"/>
        </w:rPr>
        <w:t>bears</w:t>
      </w:r>
      <w:r w:rsidR="002A057F" w:rsidRPr="00A34A90">
        <w:rPr>
          <w:b/>
          <w:lang w:val="en-GB"/>
        </w:rPr>
        <w:t xml:space="preserve"> special responsibility towards those </w:t>
      </w:r>
      <w:r w:rsidR="00CE28E8" w:rsidRPr="00A34A90">
        <w:rPr>
          <w:b/>
          <w:lang w:val="en-GB"/>
        </w:rPr>
        <w:t>it detains</w:t>
      </w:r>
      <w:r w:rsidR="002A057F" w:rsidRPr="00A34A90">
        <w:rPr>
          <w:b/>
          <w:lang w:val="en-GB"/>
        </w:rPr>
        <w:t xml:space="preserve">. </w:t>
      </w:r>
      <w:r w:rsidR="004F3F59" w:rsidRPr="00A34A90">
        <w:rPr>
          <w:b/>
          <w:lang w:val="en-GB"/>
        </w:rPr>
        <w:t xml:space="preserve">This </w:t>
      </w:r>
      <w:r w:rsidR="002A057F" w:rsidRPr="00A34A90">
        <w:rPr>
          <w:b/>
          <w:lang w:val="en-GB"/>
        </w:rPr>
        <w:t xml:space="preserve">entails an obligation to treat all prisoners with respect due to their inherent dignity and value as human beings, the very first requirement </w:t>
      </w:r>
      <w:r w:rsidR="002E5F3D" w:rsidRPr="00A34A90">
        <w:rPr>
          <w:b/>
          <w:lang w:val="en-GB"/>
        </w:rPr>
        <w:t xml:space="preserve">of </w:t>
      </w:r>
      <w:r w:rsidR="002A057F" w:rsidRPr="00A34A90">
        <w:rPr>
          <w:b/>
          <w:lang w:val="en-GB"/>
        </w:rPr>
        <w:t xml:space="preserve">the </w:t>
      </w:r>
      <w:r w:rsidR="008D29EC" w:rsidRPr="00A34A90">
        <w:rPr>
          <w:b/>
          <w:lang w:val="en-GB"/>
        </w:rPr>
        <w:t xml:space="preserve">United Nations </w:t>
      </w:r>
      <w:r w:rsidR="001B30BD" w:rsidRPr="00A34A90">
        <w:rPr>
          <w:b/>
          <w:lang w:val="en-GB"/>
        </w:rPr>
        <w:t xml:space="preserve">Standard Minimum </w:t>
      </w:r>
      <w:r w:rsidR="001B30BD" w:rsidRPr="00A34A90">
        <w:rPr>
          <w:b/>
        </w:rPr>
        <w:t>Rules</w:t>
      </w:r>
      <w:r w:rsidR="001B30BD" w:rsidRPr="00A34A90">
        <w:rPr>
          <w:b/>
          <w:lang w:val="en-GB"/>
        </w:rPr>
        <w:t xml:space="preserve"> for the Treatment of Prisoners (</w:t>
      </w:r>
      <w:r w:rsidR="002A057F" w:rsidRPr="00A34A90">
        <w:rPr>
          <w:b/>
          <w:lang w:val="en-GB"/>
        </w:rPr>
        <w:t>Mandela Rules</w:t>
      </w:r>
      <w:r w:rsidR="001B30BD" w:rsidRPr="00A34A90">
        <w:rPr>
          <w:b/>
          <w:lang w:val="en-GB"/>
        </w:rPr>
        <w:t>)</w:t>
      </w:r>
      <w:r w:rsidR="002A057F" w:rsidRPr="00A34A90">
        <w:rPr>
          <w:b/>
          <w:lang w:val="en-GB"/>
        </w:rPr>
        <w:t>.</w:t>
      </w:r>
      <w:r w:rsidR="002A057F" w:rsidRPr="00A34A90">
        <w:rPr>
          <w:rStyle w:val="FootnoteReference"/>
          <w:lang w:val="en-GB"/>
        </w:rPr>
        <w:footnoteReference w:id="245"/>
      </w:r>
      <w:r w:rsidR="008337A1" w:rsidRPr="00A34A90">
        <w:rPr>
          <w:b/>
          <w:lang w:val="en-GB"/>
        </w:rPr>
        <w:t xml:space="preserve"> </w:t>
      </w:r>
    </w:p>
    <w:p w:rsidR="00284A92" w:rsidRPr="00A34A90" w:rsidRDefault="00A34A90" w:rsidP="00A34A90">
      <w:pPr>
        <w:pStyle w:val="SingleTxtG"/>
        <w:rPr>
          <w:b/>
        </w:rPr>
      </w:pPr>
      <w:r w:rsidRPr="00A34A90">
        <w:t>66.</w:t>
      </w:r>
      <w:r w:rsidRPr="00A34A90">
        <w:tab/>
      </w:r>
      <w:r w:rsidR="00AE510E" w:rsidRPr="00A34A90">
        <w:rPr>
          <w:b/>
          <w:lang w:val="en-GB" w:eastAsia="en-GB"/>
        </w:rPr>
        <w:t xml:space="preserve">The overuse of </w:t>
      </w:r>
      <w:r w:rsidR="00F913FD" w:rsidRPr="00A34A90">
        <w:rPr>
          <w:b/>
          <w:lang w:val="en-GB" w:eastAsia="en-GB"/>
        </w:rPr>
        <w:t>detention</w:t>
      </w:r>
      <w:r w:rsidR="00AE510E" w:rsidRPr="00A34A90">
        <w:rPr>
          <w:b/>
          <w:lang w:val="en-GB" w:eastAsia="en-GB"/>
        </w:rPr>
        <w:t xml:space="preserve"> </w:t>
      </w:r>
      <w:r w:rsidR="002E5F3D" w:rsidRPr="00A34A90">
        <w:rPr>
          <w:b/>
          <w:lang w:val="en-GB" w:eastAsia="en-GB"/>
        </w:rPr>
        <w:t xml:space="preserve">overstretches the often scarce prison resources, </w:t>
      </w:r>
      <w:r w:rsidR="002E5F3D" w:rsidRPr="00A34A90">
        <w:rPr>
          <w:b/>
          <w:lang w:val="en-GB"/>
        </w:rPr>
        <w:t>puts</w:t>
      </w:r>
      <w:r w:rsidR="002E5F3D" w:rsidRPr="00A34A90">
        <w:rPr>
          <w:b/>
          <w:lang w:val="en-GB" w:eastAsia="en-GB"/>
        </w:rPr>
        <w:t xml:space="preserve"> detention staff in extremely difficult, even dangerous conditions</w:t>
      </w:r>
      <w:r w:rsidR="004F3F59" w:rsidRPr="00A34A90">
        <w:rPr>
          <w:b/>
          <w:lang w:val="en-GB" w:eastAsia="en-GB"/>
        </w:rPr>
        <w:t>,</w:t>
      </w:r>
      <w:r w:rsidR="002E5F3D" w:rsidRPr="00A34A90">
        <w:rPr>
          <w:b/>
          <w:lang w:val="en-GB" w:eastAsia="en-GB"/>
        </w:rPr>
        <w:t xml:space="preserve"> </w:t>
      </w:r>
      <w:r w:rsidR="001B30BD" w:rsidRPr="00A34A90">
        <w:rPr>
          <w:b/>
          <w:lang w:val="en-GB" w:eastAsia="en-GB"/>
        </w:rPr>
        <w:t xml:space="preserve">and </w:t>
      </w:r>
      <w:r w:rsidR="004F3F59" w:rsidRPr="00A34A90">
        <w:rPr>
          <w:b/>
          <w:lang w:val="en-GB" w:eastAsia="en-GB"/>
        </w:rPr>
        <w:t>has serious implications on the human rights of persons deprived of their liberty.</w:t>
      </w:r>
      <w:r w:rsidR="00CE28E8" w:rsidRPr="00A34A90">
        <w:rPr>
          <w:b/>
          <w:lang w:val="en-GB" w:eastAsia="en-GB"/>
        </w:rPr>
        <w:t xml:space="preserve"> Moreover, overincarceration also </w:t>
      </w:r>
      <w:r w:rsidR="00AE510E" w:rsidRPr="00A34A90">
        <w:rPr>
          <w:b/>
          <w:lang w:val="en-GB" w:eastAsia="en-GB"/>
        </w:rPr>
        <w:t>constitutes one of the major underlying causes of overcrowding, which results in conditions that</w:t>
      </w:r>
      <w:r w:rsidR="00D8210E" w:rsidRPr="00A34A90">
        <w:rPr>
          <w:b/>
          <w:lang w:val="en-GB" w:eastAsia="en-GB"/>
        </w:rPr>
        <w:t xml:space="preserve"> can</w:t>
      </w:r>
      <w:r w:rsidR="00AE510E" w:rsidRPr="00A34A90">
        <w:rPr>
          <w:b/>
          <w:lang w:val="en-GB" w:eastAsia="en-GB"/>
        </w:rPr>
        <w:t xml:space="preserve"> amount to ill-treatment</w:t>
      </w:r>
      <w:r w:rsidR="00A26A26" w:rsidRPr="00A34A90">
        <w:rPr>
          <w:b/>
          <w:lang w:val="en-GB" w:eastAsia="en-GB"/>
        </w:rPr>
        <w:t xml:space="preserve"> o</w:t>
      </w:r>
      <w:r w:rsidR="00AE510E" w:rsidRPr="00A34A90">
        <w:rPr>
          <w:b/>
          <w:lang w:val="en-GB" w:eastAsia="en-GB"/>
        </w:rPr>
        <w:t>r even torture.</w:t>
      </w:r>
      <w:r w:rsidR="00AE510E" w:rsidRPr="00A34A90">
        <w:rPr>
          <w:rStyle w:val="FootnoteReference"/>
          <w:lang w:val="en-GB"/>
        </w:rPr>
        <w:footnoteReference w:id="246"/>
      </w:r>
      <w:r w:rsidR="00032CD6" w:rsidRPr="00A34A90">
        <w:rPr>
          <w:b/>
          <w:lang w:val="en-GB" w:eastAsia="en-GB"/>
        </w:rPr>
        <w:t xml:space="preserve"> </w:t>
      </w:r>
    </w:p>
    <w:p w:rsidR="00D313FA" w:rsidRPr="00A34A90" w:rsidRDefault="00A34A90" w:rsidP="00A34A90">
      <w:pPr>
        <w:pStyle w:val="SingleTxtG"/>
        <w:rPr>
          <w:b/>
        </w:rPr>
      </w:pPr>
      <w:r w:rsidRPr="00A34A90">
        <w:t>67.</w:t>
      </w:r>
      <w:r w:rsidRPr="00A34A90">
        <w:tab/>
      </w:r>
      <w:r w:rsidR="00D313FA" w:rsidRPr="00A34A90">
        <w:rPr>
          <w:b/>
          <w:lang w:val="en-GB" w:eastAsia="en-GB"/>
        </w:rPr>
        <w:t>In</w:t>
      </w:r>
      <w:r w:rsidR="00D313FA" w:rsidRPr="00A34A90">
        <w:rPr>
          <w:b/>
          <w:lang w:val="en-GB"/>
        </w:rPr>
        <w:t xml:space="preserve"> order to address overincarceration and overcrowding</w:t>
      </w:r>
      <w:r w:rsidR="0012094B" w:rsidRPr="00A34A90">
        <w:rPr>
          <w:b/>
          <w:lang w:val="en-GB"/>
        </w:rPr>
        <w:t xml:space="preserve"> </w:t>
      </w:r>
      <w:r w:rsidR="00875542" w:rsidRPr="00A34A90">
        <w:rPr>
          <w:b/>
          <w:lang w:val="en-GB"/>
        </w:rPr>
        <w:t xml:space="preserve">and </w:t>
      </w:r>
      <w:r w:rsidR="0012094B" w:rsidRPr="00A34A90">
        <w:rPr>
          <w:b/>
          <w:lang w:val="en-GB"/>
        </w:rPr>
        <w:t>their human rights implications</w:t>
      </w:r>
      <w:r w:rsidR="00D313FA" w:rsidRPr="00A34A90">
        <w:rPr>
          <w:b/>
          <w:lang w:val="en-GB"/>
        </w:rPr>
        <w:t xml:space="preserve">, </w:t>
      </w:r>
      <w:r w:rsidR="00D313FA" w:rsidRPr="00A34A90">
        <w:rPr>
          <w:b/>
          <w:lang w:val="en-GB" w:eastAsia="en-GB"/>
        </w:rPr>
        <w:t>several recommendations</w:t>
      </w:r>
      <w:r w:rsidR="0012094B" w:rsidRPr="00A34A90">
        <w:rPr>
          <w:b/>
          <w:lang w:val="en-GB" w:eastAsia="en-GB"/>
        </w:rPr>
        <w:t xml:space="preserve"> </w:t>
      </w:r>
      <w:r w:rsidR="001B30BD" w:rsidRPr="00A34A90">
        <w:rPr>
          <w:b/>
          <w:lang w:val="en-GB" w:eastAsia="en-GB"/>
        </w:rPr>
        <w:t xml:space="preserve">are </w:t>
      </w:r>
      <w:r w:rsidR="0012094B" w:rsidRPr="00A34A90">
        <w:rPr>
          <w:b/>
          <w:lang w:val="en-GB" w:eastAsia="en-GB"/>
        </w:rPr>
        <w:t xml:space="preserve">made </w:t>
      </w:r>
      <w:r w:rsidR="001B30BD" w:rsidRPr="00A34A90">
        <w:rPr>
          <w:b/>
          <w:lang w:val="en-GB" w:eastAsia="en-GB"/>
        </w:rPr>
        <w:t xml:space="preserve">in section </w:t>
      </w:r>
      <w:r w:rsidR="0012094B" w:rsidRPr="00A34A90">
        <w:rPr>
          <w:b/>
          <w:lang w:val="en-GB" w:eastAsia="en-GB"/>
        </w:rPr>
        <w:t>IV</w:t>
      </w:r>
      <w:r w:rsidR="001B30BD" w:rsidRPr="00A34A90">
        <w:rPr>
          <w:b/>
          <w:lang w:val="en-GB" w:eastAsia="en-GB"/>
        </w:rPr>
        <w:t xml:space="preserve"> of the present document</w:t>
      </w:r>
      <w:r w:rsidR="00D313FA" w:rsidRPr="00A34A90">
        <w:rPr>
          <w:b/>
          <w:lang w:val="en-GB" w:eastAsia="en-GB"/>
        </w:rPr>
        <w:t xml:space="preserve">, including </w:t>
      </w:r>
      <w:r w:rsidR="00D313FA" w:rsidRPr="00A34A90">
        <w:rPr>
          <w:b/>
          <w:lang w:val="en-GB"/>
        </w:rPr>
        <w:t xml:space="preserve">to adopt a </w:t>
      </w:r>
      <w:r w:rsidR="00140A0F" w:rsidRPr="00A34A90">
        <w:rPr>
          <w:b/>
          <w:lang w:val="en-GB"/>
        </w:rPr>
        <w:t xml:space="preserve">proactive and </w:t>
      </w:r>
      <w:r w:rsidR="00D313FA" w:rsidRPr="00A34A90">
        <w:rPr>
          <w:b/>
          <w:lang w:val="en-GB"/>
        </w:rPr>
        <w:t xml:space="preserve">holistic approach; </w:t>
      </w:r>
      <w:r w:rsidR="00184308" w:rsidRPr="00A34A90">
        <w:rPr>
          <w:rFonts w:eastAsia="Batang"/>
          <w:b/>
          <w:lang w:val="en-GB"/>
        </w:rPr>
        <w:t>ensure</w:t>
      </w:r>
      <w:r w:rsidR="00874482" w:rsidRPr="00A34A90">
        <w:rPr>
          <w:rFonts w:eastAsia="Batang"/>
          <w:b/>
          <w:lang w:val="en-GB"/>
        </w:rPr>
        <w:t xml:space="preserve"> </w:t>
      </w:r>
      <w:r w:rsidR="00184308" w:rsidRPr="00A34A90">
        <w:rPr>
          <w:rFonts w:eastAsia="Batang"/>
          <w:b/>
          <w:lang w:val="en-GB"/>
        </w:rPr>
        <w:t xml:space="preserve">respect for </w:t>
      </w:r>
      <w:r w:rsidR="00874482" w:rsidRPr="00A34A90">
        <w:rPr>
          <w:rFonts w:eastAsia="Batang"/>
          <w:b/>
          <w:lang w:val="en-GB"/>
        </w:rPr>
        <w:t>d</w:t>
      </w:r>
      <w:r w:rsidR="00874482" w:rsidRPr="00A34A90">
        <w:rPr>
          <w:b/>
          <w:lang w:val="en-GB"/>
        </w:rPr>
        <w:t xml:space="preserve">etainees’ </w:t>
      </w:r>
      <w:r w:rsidR="002430E2" w:rsidRPr="00A34A90">
        <w:rPr>
          <w:b/>
          <w:lang w:val="en-GB"/>
        </w:rPr>
        <w:t>right to challenge detention, to be provided with assistance by legal counsel and to have access to legal aid</w:t>
      </w:r>
      <w:r w:rsidR="00874482" w:rsidRPr="00A34A90">
        <w:rPr>
          <w:b/>
          <w:lang w:val="en-GB"/>
        </w:rPr>
        <w:t xml:space="preserve">; </w:t>
      </w:r>
      <w:r w:rsidR="00D313FA" w:rsidRPr="00A34A90">
        <w:rPr>
          <w:b/>
          <w:lang w:val="en-GB"/>
        </w:rPr>
        <w:t>use p</w:t>
      </w:r>
      <w:r w:rsidR="00D313FA" w:rsidRPr="00A34A90">
        <w:rPr>
          <w:rFonts w:eastAsia="Batang"/>
          <w:b/>
          <w:lang w:val="en-GB"/>
        </w:rPr>
        <w:t xml:space="preserve">laces of detention </w:t>
      </w:r>
      <w:r w:rsidR="004F3F59" w:rsidRPr="00A34A90">
        <w:rPr>
          <w:rFonts w:eastAsia="Batang"/>
          <w:b/>
          <w:lang w:val="en-GB"/>
        </w:rPr>
        <w:t xml:space="preserve">only </w:t>
      </w:r>
      <w:r w:rsidR="00D313FA" w:rsidRPr="00A34A90">
        <w:rPr>
          <w:rFonts w:eastAsia="Batang"/>
          <w:b/>
          <w:lang w:val="en-GB"/>
        </w:rPr>
        <w:t xml:space="preserve">for the purpose </w:t>
      </w:r>
      <w:r w:rsidR="00E3541C" w:rsidRPr="00A34A90">
        <w:rPr>
          <w:rFonts w:eastAsia="Batang"/>
          <w:b/>
          <w:lang w:val="en-GB"/>
        </w:rPr>
        <w:t xml:space="preserve">for which </w:t>
      </w:r>
      <w:r w:rsidR="00D313FA" w:rsidRPr="00A34A90">
        <w:rPr>
          <w:rFonts w:eastAsia="Batang"/>
          <w:b/>
          <w:lang w:val="en-GB"/>
        </w:rPr>
        <w:t xml:space="preserve">they are fit; </w:t>
      </w:r>
      <w:r w:rsidR="00D313FA" w:rsidRPr="00A34A90">
        <w:rPr>
          <w:b/>
          <w:lang w:val="en-GB"/>
        </w:rPr>
        <w:t xml:space="preserve">use pretrial detention only as a last resort; develop </w:t>
      </w:r>
      <w:r w:rsidR="00140A0F" w:rsidRPr="00A34A90">
        <w:rPr>
          <w:b/>
          <w:lang w:val="en-GB"/>
        </w:rPr>
        <w:t xml:space="preserve">and implement alternatives to </w:t>
      </w:r>
      <w:r w:rsidR="00D313FA" w:rsidRPr="00A34A90">
        <w:rPr>
          <w:b/>
          <w:lang w:val="en-GB"/>
        </w:rPr>
        <w:t xml:space="preserve">custodial measures during pretrial and post-conviction; review penal policies and legislation to ensure proportionate sentencing; provide effective rehabilitation services </w:t>
      </w:r>
      <w:r w:rsidR="00F913FD" w:rsidRPr="00A34A90">
        <w:rPr>
          <w:b/>
          <w:lang w:val="en-GB"/>
        </w:rPr>
        <w:t xml:space="preserve">to contribute to </w:t>
      </w:r>
      <w:r w:rsidR="00D313FA" w:rsidRPr="00A34A90">
        <w:rPr>
          <w:b/>
          <w:lang w:val="en-GB"/>
        </w:rPr>
        <w:t>reduc</w:t>
      </w:r>
      <w:r w:rsidR="00F913FD" w:rsidRPr="00A34A90">
        <w:rPr>
          <w:b/>
          <w:lang w:val="en-GB"/>
        </w:rPr>
        <w:t>ing</w:t>
      </w:r>
      <w:r w:rsidR="00D313FA" w:rsidRPr="00A34A90">
        <w:rPr>
          <w:b/>
          <w:lang w:val="en-GB"/>
        </w:rPr>
        <w:t xml:space="preserve"> reoffending rates; and ensure </w:t>
      </w:r>
      <w:r w:rsidR="006464BE" w:rsidRPr="00A34A90">
        <w:rPr>
          <w:b/>
          <w:lang w:val="en-GB"/>
        </w:rPr>
        <w:t xml:space="preserve">the existence and proper functioning of </w:t>
      </w:r>
      <w:r w:rsidR="00D313FA" w:rsidRPr="00A34A90">
        <w:rPr>
          <w:b/>
          <w:lang w:val="en-GB"/>
        </w:rPr>
        <w:t>independent oversight and complaints mechanisms.</w:t>
      </w:r>
    </w:p>
    <w:p w:rsidR="006C6204" w:rsidRPr="00A34A90" w:rsidRDefault="00A34A90" w:rsidP="00957F5A">
      <w:pPr>
        <w:pStyle w:val="SingleTxtG"/>
        <w:rPr>
          <w:lang w:eastAsia="en-GB"/>
        </w:rPr>
      </w:pPr>
      <w:r w:rsidRPr="00A34A90">
        <w:rPr>
          <w:lang w:eastAsia="en-GB"/>
        </w:rPr>
        <w:t>68.</w:t>
      </w:r>
      <w:r w:rsidRPr="00A34A90">
        <w:rPr>
          <w:lang w:eastAsia="en-GB"/>
        </w:rPr>
        <w:tab/>
      </w:r>
      <w:r w:rsidR="00DE641C" w:rsidRPr="00A34A90">
        <w:rPr>
          <w:b/>
          <w:lang w:val="en-GB" w:eastAsia="en-GB"/>
        </w:rPr>
        <w:t>Since</w:t>
      </w:r>
      <w:r w:rsidR="00CE28E8" w:rsidRPr="00A34A90">
        <w:rPr>
          <w:b/>
          <w:lang w:val="en-GB" w:eastAsia="en-GB"/>
        </w:rPr>
        <w:t xml:space="preserve"> </w:t>
      </w:r>
      <w:r w:rsidR="00F913FD" w:rsidRPr="00A34A90">
        <w:rPr>
          <w:b/>
          <w:lang w:val="en-GB"/>
        </w:rPr>
        <w:t>deprivation of liberty</w:t>
      </w:r>
      <w:r w:rsidR="00CE28E8" w:rsidRPr="00A34A90">
        <w:rPr>
          <w:b/>
          <w:lang w:val="en-GB" w:eastAsia="en-GB"/>
        </w:rPr>
        <w:t xml:space="preserve"> by its very nature increases social disadvantage and vulnerability to human </w:t>
      </w:r>
      <w:r w:rsidR="00CE28E8" w:rsidRPr="00A34A90">
        <w:rPr>
          <w:rFonts w:eastAsia="Batang"/>
          <w:b/>
          <w:lang w:val="en-GB"/>
        </w:rPr>
        <w:t>rights</w:t>
      </w:r>
      <w:r w:rsidR="00CE28E8" w:rsidRPr="00A34A90">
        <w:rPr>
          <w:b/>
          <w:lang w:val="en-GB" w:eastAsia="en-GB"/>
        </w:rPr>
        <w:t xml:space="preserve"> violations, steps taken by States to fulfil and protect the rights of those it detains are of </w:t>
      </w:r>
      <w:r w:rsidR="001941EF" w:rsidRPr="00A34A90">
        <w:rPr>
          <w:b/>
          <w:lang w:val="en-GB" w:eastAsia="en-GB"/>
        </w:rPr>
        <w:t>immense</w:t>
      </w:r>
      <w:r w:rsidR="00CE28E8" w:rsidRPr="00A34A90">
        <w:rPr>
          <w:b/>
          <w:lang w:val="en-GB" w:eastAsia="en-GB"/>
        </w:rPr>
        <w:t xml:space="preserve"> significance.</w:t>
      </w:r>
      <w:r w:rsidR="00CE28E8" w:rsidRPr="00A34A90">
        <w:rPr>
          <w:rStyle w:val="FootnoteReference"/>
          <w:lang w:val="en-GB"/>
        </w:rPr>
        <w:footnoteReference w:id="247"/>
      </w:r>
      <w:r w:rsidR="00CE28E8" w:rsidRPr="00A34A90">
        <w:rPr>
          <w:b/>
          <w:lang w:val="en-GB" w:eastAsia="en-GB"/>
        </w:rPr>
        <w:t xml:space="preserve"> </w:t>
      </w:r>
      <w:r w:rsidR="00DE641C" w:rsidRPr="00A34A90">
        <w:rPr>
          <w:b/>
          <w:lang w:val="en-GB" w:eastAsia="en-GB"/>
        </w:rPr>
        <w:t>P</w:t>
      </w:r>
      <w:r w:rsidR="00AE510E" w:rsidRPr="00A34A90">
        <w:rPr>
          <w:b/>
          <w:lang w:val="en-GB" w:eastAsia="en-GB"/>
        </w:rPr>
        <w:t>roactive steps to</w:t>
      </w:r>
      <w:r w:rsidR="00050061" w:rsidRPr="00A34A90">
        <w:rPr>
          <w:b/>
          <w:lang w:val="en-GB" w:eastAsia="en-GB"/>
        </w:rPr>
        <w:t xml:space="preserve"> </w:t>
      </w:r>
      <w:r w:rsidR="00AE510E" w:rsidRPr="00A34A90">
        <w:rPr>
          <w:b/>
          <w:lang w:val="en-GB" w:eastAsia="en-GB"/>
        </w:rPr>
        <w:t xml:space="preserve">address the phenomena of overincarceration and overcrowding in places of detention not only ensure </w:t>
      </w:r>
      <w:r w:rsidR="00050061" w:rsidRPr="00A34A90">
        <w:rPr>
          <w:b/>
          <w:lang w:val="en-GB" w:eastAsia="en-GB"/>
        </w:rPr>
        <w:t xml:space="preserve">that </w:t>
      </w:r>
      <w:r w:rsidR="00AE510E" w:rsidRPr="00A34A90">
        <w:rPr>
          <w:b/>
          <w:lang w:val="en-GB" w:eastAsia="en-GB"/>
        </w:rPr>
        <w:t xml:space="preserve">States comply with their international </w:t>
      </w:r>
      <w:r w:rsidR="00050061" w:rsidRPr="00A34A90">
        <w:rPr>
          <w:b/>
          <w:lang w:val="en-GB" w:eastAsia="en-GB"/>
        </w:rPr>
        <w:t>obligations</w:t>
      </w:r>
      <w:r w:rsidR="00F913FD" w:rsidRPr="00A34A90">
        <w:rPr>
          <w:b/>
          <w:lang w:val="en-GB" w:eastAsia="en-GB"/>
        </w:rPr>
        <w:t>,</w:t>
      </w:r>
      <w:r w:rsidR="00050061" w:rsidRPr="00A34A90">
        <w:rPr>
          <w:b/>
          <w:lang w:val="en-GB" w:eastAsia="en-GB"/>
        </w:rPr>
        <w:t xml:space="preserve"> </w:t>
      </w:r>
      <w:r w:rsidR="00AE510E" w:rsidRPr="00A34A90">
        <w:rPr>
          <w:b/>
          <w:lang w:val="en-GB" w:eastAsia="en-GB"/>
        </w:rPr>
        <w:t xml:space="preserve">but also </w:t>
      </w:r>
      <w:r w:rsidR="00E3541C" w:rsidRPr="00A34A90">
        <w:rPr>
          <w:b/>
          <w:lang w:val="en-GB" w:eastAsia="en-GB"/>
        </w:rPr>
        <w:t xml:space="preserve">guarantee </w:t>
      </w:r>
      <w:r w:rsidR="00AE510E" w:rsidRPr="00A34A90">
        <w:rPr>
          <w:b/>
          <w:lang w:val="en-GB" w:eastAsia="en-GB"/>
        </w:rPr>
        <w:t>detainees the dignity inherent to every human</w:t>
      </w:r>
      <w:r w:rsidR="00F913FD" w:rsidRPr="00A34A90">
        <w:rPr>
          <w:b/>
          <w:lang w:val="en-GB" w:eastAsia="en-GB"/>
        </w:rPr>
        <w:t xml:space="preserve"> being</w:t>
      </w:r>
      <w:r w:rsidR="00AE510E" w:rsidRPr="00A34A90">
        <w:rPr>
          <w:b/>
          <w:lang w:val="en-GB" w:eastAsia="en-GB"/>
        </w:rPr>
        <w:t>.</w:t>
      </w:r>
      <w:r w:rsidR="00AE510E" w:rsidRPr="00EB7EE5">
        <w:rPr>
          <w:b/>
          <w:lang w:val="en-GB" w:eastAsia="en-GB"/>
        </w:rPr>
        <w:t xml:space="preserve"> </w:t>
      </w:r>
    </w:p>
    <w:p w:rsidR="006C6204" w:rsidRPr="00A34A90" w:rsidRDefault="006C6204" w:rsidP="00125A2D">
      <w:pPr>
        <w:autoSpaceDE w:val="0"/>
        <w:autoSpaceDN w:val="0"/>
        <w:adjustRightInd w:val="0"/>
        <w:spacing w:line="240" w:lineRule="auto"/>
        <w:ind w:left="1134" w:right="1134"/>
        <w:jc w:val="center"/>
        <w:rPr>
          <w:u w:val="single"/>
        </w:rPr>
      </w:pPr>
      <w:r w:rsidRPr="00A34A90">
        <w:rPr>
          <w:u w:val="single"/>
          <w:lang w:eastAsia="en-GB"/>
        </w:rPr>
        <w:tab/>
      </w:r>
      <w:r w:rsidRPr="00A34A90">
        <w:rPr>
          <w:u w:val="single"/>
          <w:lang w:eastAsia="en-GB"/>
        </w:rPr>
        <w:tab/>
      </w:r>
      <w:r w:rsidRPr="00A34A90">
        <w:rPr>
          <w:u w:val="single"/>
          <w:lang w:eastAsia="en-GB"/>
        </w:rPr>
        <w:tab/>
      </w:r>
    </w:p>
    <w:sectPr w:rsidR="006C6204" w:rsidRPr="00A34A90" w:rsidSect="001F6B26">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251" w:rsidRDefault="00F32251"/>
  </w:endnote>
  <w:endnote w:type="continuationSeparator" w:id="0">
    <w:p w:rsidR="00F32251" w:rsidRDefault="00F32251"/>
  </w:endnote>
  <w:endnote w:type="continuationNotice" w:id="1">
    <w:p w:rsidR="00F32251" w:rsidRDefault="00F322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7CE" w:rsidRPr="008A7667" w:rsidRDefault="00C767CE" w:rsidP="008A7667">
    <w:pPr>
      <w:pStyle w:val="Footer"/>
    </w:pPr>
    <w:r w:rsidRPr="00245CFC">
      <w:rPr>
        <w:b/>
        <w:sz w:val="18"/>
      </w:rPr>
      <w:fldChar w:fldCharType="begin"/>
    </w:r>
    <w:r w:rsidRPr="00245CFC">
      <w:rPr>
        <w:b/>
        <w:sz w:val="18"/>
      </w:rPr>
      <w:instrText xml:space="preserve"> PAGE  \* MERGEFORMAT </w:instrText>
    </w:r>
    <w:r w:rsidRPr="00245CFC">
      <w:rPr>
        <w:b/>
        <w:sz w:val="18"/>
      </w:rPr>
      <w:fldChar w:fldCharType="separate"/>
    </w:r>
    <w:r w:rsidR="000D7C9D">
      <w:rPr>
        <w:b/>
        <w:noProof/>
        <w:sz w:val="18"/>
      </w:rPr>
      <w:t>20</w:t>
    </w:r>
    <w:r w:rsidRPr="00245CFC">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7CE" w:rsidRPr="008A7667" w:rsidRDefault="00C767CE" w:rsidP="008A7667">
    <w:pPr>
      <w:pStyle w:val="Footer"/>
      <w:jc w:val="right"/>
    </w:pPr>
    <w:r w:rsidRPr="00245CFC">
      <w:rPr>
        <w:b/>
        <w:sz w:val="18"/>
      </w:rPr>
      <w:fldChar w:fldCharType="begin"/>
    </w:r>
    <w:r w:rsidRPr="00245CFC">
      <w:rPr>
        <w:b/>
        <w:sz w:val="18"/>
      </w:rPr>
      <w:instrText xml:space="preserve"> PAGE  \* MERGEFORMAT </w:instrText>
    </w:r>
    <w:r w:rsidRPr="00245CFC">
      <w:rPr>
        <w:b/>
        <w:sz w:val="18"/>
      </w:rPr>
      <w:fldChar w:fldCharType="separate"/>
    </w:r>
    <w:r w:rsidR="000D7C9D">
      <w:rPr>
        <w:b/>
        <w:noProof/>
        <w:sz w:val="18"/>
      </w:rPr>
      <w:t>21</w:t>
    </w:r>
    <w:r w:rsidRPr="00245CFC">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1F6B26" w:rsidTr="001F6B26">
      <w:tc>
        <w:tcPr>
          <w:tcW w:w="3614" w:type="dxa"/>
          <w:shd w:val="clear" w:color="auto" w:fill="auto"/>
        </w:tcPr>
        <w:p w:rsidR="001F6B26" w:rsidRDefault="001F6B26" w:rsidP="001F6B26">
          <w:pPr>
            <w:pStyle w:val="Footer"/>
            <w:rPr>
              <w:sz w:val="20"/>
            </w:rPr>
          </w:pPr>
          <w:r>
            <w:rPr>
              <w:noProof/>
              <w:sz w:val="20"/>
              <w:lang w:eastAsia="en-GB"/>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A/HRC/30/19&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9&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GE.15-13463(E)</w:t>
          </w:r>
        </w:p>
        <w:p w:rsidR="001F6B26" w:rsidRPr="001F6B26" w:rsidRDefault="001F6B26" w:rsidP="001F6B26">
          <w:pPr>
            <w:pStyle w:val="Footer"/>
            <w:rPr>
              <w:rFonts w:ascii="Barcode 3 of 9 by request" w:hAnsi="Barcode 3 of 9 by request"/>
              <w:sz w:val="24"/>
            </w:rPr>
          </w:pPr>
          <w:r>
            <w:rPr>
              <w:rFonts w:ascii="Barcode 3 of 9 by request" w:hAnsi="Barcode 3 of 9 by request"/>
              <w:sz w:val="24"/>
            </w:rPr>
            <w:t>*1513463*</w:t>
          </w:r>
        </w:p>
      </w:tc>
      <w:tc>
        <w:tcPr>
          <w:tcW w:w="4752" w:type="dxa"/>
          <w:shd w:val="clear" w:color="auto" w:fill="auto"/>
        </w:tcPr>
        <w:p w:rsidR="001F6B26" w:rsidRDefault="001F6B26" w:rsidP="001F6B26">
          <w:pPr>
            <w:pStyle w:val="Footer"/>
            <w:spacing w:line="240" w:lineRule="atLeast"/>
            <w:jc w:val="right"/>
            <w:rPr>
              <w:sz w:val="20"/>
            </w:rPr>
          </w:pPr>
          <w:r>
            <w:rPr>
              <w:noProof/>
              <w:sz w:val="20"/>
              <w:lang w:eastAsia="en-GB"/>
            </w:rPr>
            <w:drawing>
              <wp:inline distT="0" distB="0" distL="0" distR="0">
                <wp:extent cx="929642" cy="231648"/>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1F6B26" w:rsidRPr="001F6B26" w:rsidRDefault="001F6B26" w:rsidP="001F6B26">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251" w:rsidRPr="000B175B" w:rsidRDefault="00F32251" w:rsidP="00C2264D">
      <w:pPr>
        <w:tabs>
          <w:tab w:val="right" w:pos="2155"/>
        </w:tabs>
        <w:spacing w:after="80"/>
        <w:ind w:left="680"/>
        <w:rPr>
          <w:u w:val="single"/>
        </w:rPr>
      </w:pPr>
      <w:r>
        <w:rPr>
          <w:u w:val="single"/>
        </w:rPr>
        <w:tab/>
      </w:r>
    </w:p>
  </w:footnote>
  <w:footnote w:type="continuationSeparator" w:id="0">
    <w:p w:rsidR="00F32251" w:rsidRPr="00FC68B7" w:rsidRDefault="00F32251" w:rsidP="00C2264D">
      <w:pPr>
        <w:tabs>
          <w:tab w:val="left" w:pos="2155"/>
        </w:tabs>
        <w:spacing w:after="80"/>
        <w:ind w:left="680"/>
        <w:rPr>
          <w:u w:val="single"/>
        </w:rPr>
      </w:pPr>
      <w:r>
        <w:rPr>
          <w:u w:val="single"/>
        </w:rPr>
        <w:tab/>
      </w:r>
    </w:p>
  </w:footnote>
  <w:footnote w:type="continuationNotice" w:id="1">
    <w:p w:rsidR="00F32251" w:rsidRDefault="00F32251"/>
  </w:footnote>
  <w:footnote w:id="2">
    <w:p w:rsidR="00C767CE" w:rsidRPr="003C4FE1" w:rsidRDefault="00C767CE" w:rsidP="001856FE">
      <w:pPr>
        <w:pStyle w:val="FootnoteText"/>
        <w:spacing w:line="240" w:lineRule="auto"/>
        <w:contextualSpacing/>
        <w:rPr>
          <w:szCs w:val="18"/>
        </w:rPr>
      </w:pPr>
      <w:r>
        <w:rPr>
          <w:szCs w:val="18"/>
          <w:lang w:val="fr-CH"/>
        </w:rPr>
        <w:tab/>
      </w:r>
      <w:r w:rsidRPr="00630574">
        <w:rPr>
          <w:rStyle w:val="FootnoteReference"/>
        </w:rPr>
        <w:footnoteRef/>
      </w:r>
      <w:r w:rsidRPr="001A4503">
        <w:rPr>
          <w:szCs w:val="18"/>
        </w:rPr>
        <w:tab/>
        <w:t xml:space="preserve">See </w:t>
      </w:r>
      <w:r w:rsidRPr="003C4FE1">
        <w:rPr>
          <w:szCs w:val="18"/>
        </w:rPr>
        <w:t>CCPR/C/GC/35</w:t>
      </w:r>
      <w:r w:rsidRPr="001A4503">
        <w:rPr>
          <w:szCs w:val="18"/>
        </w:rPr>
        <w:t>,</w:t>
      </w:r>
      <w:r>
        <w:rPr>
          <w:szCs w:val="18"/>
        </w:rPr>
        <w:t xml:space="preserve"> para. </w:t>
      </w:r>
      <w:r w:rsidRPr="001A4503">
        <w:rPr>
          <w:szCs w:val="18"/>
        </w:rPr>
        <w:t>2</w:t>
      </w:r>
      <w:r w:rsidRPr="003C4FE1">
        <w:rPr>
          <w:szCs w:val="18"/>
        </w:rPr>
        <w:t xml:space="preserve">. </w:t>
      </w:r>
    </w:p>
  </w:footnote>
  <w:footnote w:id="3">
    <w:p w:rsidR="00C767CE" w:rsidRPr="003C4FE1" w:rsidRDefault="00C767CE" w:rsidP="0071098F">
      <w:pPr>
        <w:pStyle w:val="FootnoteText"/>
        <w:spacing w:line="240" w:lineRule="auto"/>
        <w:rPr>
          <w:szCs w:val="18"/>
        </w:rPr>
      </w:pPr>
      <w:r w:rsidRPr="001A4503">
        <w:rPr>
          <w:szCs w:val="18"/>
        </w:rPr>
        <w:tab/>
      </w:r>
      <w:r w:rsidRPr="00630574">
        <w:rPr>
          <w:rStyle w:val="FootnoteReference"/>
        </w:rPr>
        <w:footnoteRef/>
      </w:r>
      <w:r>
        <w:rPr>
          <w:szCs w:val="18"/>
        </w:rPr>
        <w:tab/>
        <w:t>See ibid.</w:t>
      </w:r>
      <w:r w:rsidRPr="001A4503">
        <w:rPr>
          <w:szCs w:val="18"/>
        </w:rPr>
        <w:t>,</w:t>
      </w:r>
      <w:r w:rsidRPr="003C4FE1">
        <w:rPr>
          <w:szCs w:val="18"/>
        </w:rPr>
        <w:t xml:space="preserve"> para 10.</w:t>
      </w:r>
    </w:p>
  </w:footnote>
  <w:footnote w:id="4">
    <w:p w:rsidR="00C767CE" w:rsidRPr="009C7355" w:rsidRDefault="00C767CE" w:rsidP="0071098F">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9C7355">
        <w:rPr>
          <w:szCs w:val="18"/>
        </w:rPr>
        <w:t>Roy Walmsley, World Prison Population List, 10th ed</w:t>
      </w:r>
      <w:r>
        <w:rPr>
          <w:szCs w:val="18"/>
        </w:rPr>
        <w:t>ition</w:t>
      </w:r>
      <w:r w:rsidRPr="009C7355">
        <w:rPr>
          <w:szCs w:val="18"/>
        </w:rPr>
        <w:t xml:space="preserve"> (London, International Centre for Prison Studies, 2013).</w:t>
      </w:r>
    </w:p>
  </w:footnote>
  <w:footnote w:id="5">
    <w:p w:rsidR="00C767CE" w:rsidRPr="003C4FE1" w:rsidRDefault="00C767CE" w:rsidP="0071098F">
      <w:pPr>
        <w:pStyle w:val="FootnoteText"/>
        <w:spacing w:line="240" w:lineRule="auto"/>
        <w:contextualSpacing/>
        <w:rPr>
          <w:szCs w:val="18"/>
        </w:rPr>
      </w:pPr>
      <w:r w:rsidRPr="009F07B0">
        <w:rPr>
          <w:szCs w:val="18"/>
        </w:rPr>
        <w:tab/>
      </w:r>
      <w:r w:rsidRPr="00630574">
        <w:rPr>
          <w:rStyle w:val="FootnoteReference"/>
        </w:rPr>
        <w:footnoteRef/>
      </w:r>
      <w:r>
        <w:rPr>
          <w:szCs w:val="18"/>
        </w:rPr>
        <w:tab/>
        <w:t xml:space="preserve">See </w:t>
      </w:r>
      <w:r w:rsidRPr="003C4FE1">
        <w:rPr>
          <w:szCs w:val="18"/>
        </w:rPr>
        <w:t>Roy Walmsley, World Pre-trial/Remand Imprisonment List, 2nd ed</w:t>
      </w:r>
      <w:r>
        <w:rPr>
          <w:szCs w:val="18"/>
        </w:rPr>
        <w:t>ition</w:t>
      </w:r>
      <w:r w:rsidRPr="003C4FE1">
        <w:rPr>
          <w:szCs w:val="18"/>
        </w:rPr>
        <w:t xml:space="preserve"> (London, International Centre for Prison Studies, 2014).</w:t>
      </w:r>
    </w:p>
  </w:footnote>
  <w:footnote w:id="6">
    <w:p w:rsidR="00C767CE" w:rsidRPr="003C4FE1" w:rsidRDefault="00C767CE" w:rsidP="00F03940">
      <w:pPr>
        <w:pStyle w:val="FootnoteText"/>
        <w:spacing w:line="240" w:lineRule="auto"/>
        <w:contextualSpacing/>
        <w:rPr>
          <w:szCs w:val="18"/>
        </w:rPr>
      </w:pPr>
      <w:r w:rsidRPr="003C4FE1">
        <w:rPr>
          <w:szCs w:val="18"/>
        </w:rPr>
        <w:tab/>
      </w:r>
      <w:r w:rsidRPr="00630574">
        <w:rPr>
          <w:rStyle w:val="FootnoteReference"/>
        </w:rPr>
        <w:footnoteRef/>
      </w:r>
      <w:r>
        <w:rPr>
          <w:szCs w:val="18"/>
        </w:rPr>
        <w:tab/>
        <w:t xml:space="preserve">See </w:t>
      </w:r>
      <w:r w:rsidRPr="003C4FE1">
        <w:rPr>
          <w:szCs w:val="18"/>
        </w:rPr>
        <w:t>International Centre for Prison Studies, Highest to Lowest-Occupancy level (based on official capacity) (London, 2014).</w:t>
      </w:r>
    </w:p>
  </w:footnote>
  <w:footnote w:id="7">
    <w:p w:rsidR="00C767CE" w:rsidRPr="009C7355" w:rsidRDefault="00C767CE" w:rsidP="00F03940">
      <w:pPr>
        <w:pStyle w:val="FootnoteText"/>
        <w:spacing w:line="240" w:lineRule="auto"/>
        <w:contextualSpacing/>
        <w:rPr>
          <w:szCs w:val="18"/>
        </w:rPr>
      </w:pPr>
      <w:r w:rsidRPr="003C4FE1">
        <w:rPr>
          <w:szCs w:val="18"/>
        </w:rPr>
        <w:tab/>
      </w:r>
      <w:r w:rsidRPr="00630574">
        <w:rPr>
          <w:rStyle w:val="FootnoteReference"/>
        </w:rPr>
        <w:footnoteRef/>
      </w:r>
      <w:r>
        <w:rPr>
          <w:szCs w:val="18"/>
        </w:rPr>
        <w:tab/>
        <w:t xml:space="preserve">See </w:t>
      </w:r>
      <w:r w:rsidRPr="009C7355">
        <w:rPr>
          <w:szCs w:val="18"/>
        </w:rPr>
        <w:t>CAT/OP/MLI/1</w:t>
      </w:r>
      <w:r w:rsidRPr="001A4503">
        <w:rPr>
          <w:szCs w:val="18"/>
        </w:rPr>
        <w:t xml:space="preserve">, </w:t>
      </w:r>
      <w:r w:rsidRPr="009C7355">
        <w:rPr>
          <w:szCs w:val="18"/>
        </w:rPr>
        <w:t>para</w:t>
      </w:r>
      <w:r w:rsidRPr="001A4503">
        <w:rPr>
          <w:szCs w:val="18"/>
        </w:rPr>
        <w:t>.</w:t>
      </w:r>
      <w:r w:rsidRPr="009C7355">
        <w:rPr>
          <w:szCs w:val="18"/>
        </w:rPr>
        <w:t xml:space="preserve"> 49.</w:t>
      </w:r>
    </w:p>
  </w:footnote>
  <w:footnote w:id="8">
    <w:p w:rsidR="00C767CE" w:rsidRPr="003C4FE1" w:rsidRDefault="00C767CE" w:rsidP="00F03940">
      <w:pPr>
        <w:pStyle w:val="FootnoteText"/>
        <w:spacing w:line="240" w:lineRule="auto"/>
        <w:contextualSpacing/>
        <w:rPr>
          <w:szCs w:val="18"/>
        </w:rPr>
      </w:pPr>
      <w:r w:rsidRPr="001A4503">
        <w:rPr>
          <w:szCs w:val="18"/>
        </w:rPr>
        <w:tab/>
      </w:r>
      <w:r w:rsidRPr="00630574">
        <w:rPr>
          <w:rStyle w:val="FootnoteReference"/>
        </w:rPr>
        <w:footnoteRef/>
      </w:r>
      <w:r>
        <w:rPr>
          <w:szCs w:val="18"/>
        </w:rPr>
        <w:tab/>
        <w:t xml:space="preserve">See </w:t>
      </w:r>
      <w:r w:rsidRPr="003C4FE1">
        <w:rPr>
          <w:szCs w:val="18"/>
        </w:rPr>
        <w:t>A/HRC/22/53/Add.2</w:t>
      </w:r>
      <w:r w:rsidRPr="001A4503">
        <w:rPr>
          <w:szCs w:val="18"/>
        </w:rPr>
        <w:t>,</w:t>
      </w:r>
      <w:r w:rsidRPr="003C4FE1">
        <w:rPr>
          <w:szCs w:val="18"/>
        </w:rPr>
        <w:t xml:space="preserve"> para</w:t>
      </w:r>
      <w:r w:rsidRPr="001A4503">
        <w:rPr>
          <w:szCs w:val="18"/>
        </w:rPr>
        <w:t>.</w:t>
      </w:r>
      <w:r w:rsidRPr="003C4FE1">
        <w:rPr>
          <w:szCs w:val="18"/>
        </w:rPr>
        <w:t xml:space="preserve"> 8</w:t>
      </w:r>
      <w:r>
        <w:rPr>
          <w:szCs w:val="18"/>
        </w:rPr>
        <w:t>1</w:t>
      </w:r>
      <w:r w:rsidRPr="003C4FE1">
        <w:rPr>
          <w:szCs w:val="18"/>
        </w:rPr>
        <w:t>; CAT/OP/BRA/1</w:t>
      </w:r>
      <w:r w:rsidRPr="001A4503">
        <w:rPr>
          <w:szCs w:val="18"/>
        </w:rPr>
        <w:t>,</w:t>
      </w:r>
      <w:r w:rsidRPr="003C4FE1">
        <w:rPr>
          <w:szCs w:val="18"/>
        </w:rPr>
        <w:t xml:space="preserve"> para</w:t>
      </w:r>
      <w:r w:rsidRPr="001A4503">
        <w:rPr>
          <w:szCs w:val="18"/>
        </w:rPr>
        <w:t>.</w:t>
      </w:r>
      <w:r w:rsidRPr="003C4FE1">
        <w:rPr>
          <w:szCs w:val="18"/>
        </w:rPr>
        <w:t xml:space="preserve"> 96.</w:t>
      </w:r>
    </w:p>
  </w:footnote>
  <w:footnote w:id="9">
    <w:p w:rsidR="00C767CE" w:rsidRPr="003C4FE1" w:rsidRDefault="00C767CE" w:rsidP="00F03940">
      <w:pPr>
        <w:pStyle w:val="FootnoteText"/>
        <w:spacing w:line="240" w:lineRule="auto"/>
        <w:contextualSpacing/>
        <w:rPr>
          <w:szCs w:val="18"/>
        </w:rPr>
      </w:pPr>
      <w:r w:rsidRPr="001A4503">
        <w:rPr>
          <w:szCs w:val="18"/>
        </w:rPr>
        <w:tab/>
      </w:r>
      <w:r w:rsidRPr="00630574">
        <w:rPr>
          <w:rStyle w:val="FootnoteReference"/>
        </w:rPr>
        <w:footnoteRef/>
      </w:r>
      <w:r>
        <w:rPr>
          <w:szCs w:val="18"/>
        </w:rPr>
        <w:tab/>
        <w:t xml:space="preserve">See </w:t>
      </w:r>
      <w:r w:rsidRPr="003C4FE1">
        <w:rPr>
          <w:szCs w:val="18"/>
        </w:rPr>
        <w:t>CAT/OP/BEN/1</w:t>
      </w:r>
      <w:r w:rsidRPr="001A4503">
        <w:rPr>
          <w:szCs w:val="18"/>
        </w:rPr>
        <w:t>,</w:t>
      </w:r>
      <w:r w:rsidRPr="003C4FE1">
        <w:rPr>
          <w:szCs w:val="18"/>
        </w:rPr>
        <w:t xml:space="preserve"> para</w:t>
      </w:r>
      <w:r w:rsidRPr="001A4503">
        <w:rPr>
          <w:szCs w:val="18"/>
        </w:rPr>
        <w:t>.</w:t>
      </w:r>
      <w:r w:rsidRPr="003C4FE1">
        <w:rPr>
          <w:szCs w:val="18"/>
        </w:rPr>
        <w:t xml:space="preserve"> 147.</w:t>
      </w:r>
    </w:p>
  </w:footnote>
  <w:footnote w:id="10">
    <w:p w:rsidR="00C767CE" w:rsidRPr="00A34A90" w:rsidRDefault="00C767CE" w:rsidP="00A34A90">
      <w:pPr>
        <w:pStyle w:val="FootnoteText"/>
        <w:tabs>
          <w:tab w:val="left" w:pos="949"/>
        </w:tabs>
      </w:pPr>
      <w:r w:rsidRPr="00A34A90">
        <w:tab/>
      </w:r>
      <w:r w:rsidRPr="00125A2D">
        <w:tab/>
      </w:r>
      <w:r w:rsidRPr="00630574">
        <w:rPr>
          <w:rStyle w:val="FootnoteReference"/>
        </w:rPr>
        <w:footnoteRef/>
      </w:r>
      <w:r>
        <w:tab/>
        <w:t xml:space="preserve">See </w:t>
      </w:r>
      <w:r w:rsidRPr="00A34A90">
        <w:t>www.ohchr.org/EN/NewsEvents/Pages/DisplayNews.aspx?NewsID=16033&amp;LangID=E</w:t>
      </w:r>
      <w:r w:rsidRPr="00125A2D">
        <w:t>.</w:t>
      </w:r>
    </w:p>
  </w:footnote>
  <w:footnote w:id="11">
    <w:p w:rsidR="00C767CE" w:rsidRPr="009C7355" w:rsidRDefault="00C767CE" w:rsidP="0071098F">
      <w:pPr>
        <w:pStyle w:val="FootnoteText"/>
        <w:spacing w:line="240" w:lineRule="auto"/>
        <w:contextualSpacing/>
        <w:rPr>
          <w:szCs w:val="18"/>
        </w:rPr>
      </w:pPr>
      <w:r w:rsidRPr="00A34A90">
        <w:rPr>
          <w:szCs w:val="18"/>
        </w:rPr>
        <w:tab/>
      </w:r>
      <w:r w:rsidRPr="00630574">
        <w:rPr>
          <w:rStyle w:val="FootnoteReference"/>
        </w:rPr>
        <w:footnoteRef/>
      </w:r>
      <w:r>
        <w:rPr>
          <w:szCs w:val="18"/>
        </w:rPr>
        <w:tab/>
        <w:t xml:space="preserve">See Council of Europe document </w:t>
      </w:r>
      <w:r w:rsidRPr="009C7355">
        <w:rPr>
          <w:szCs w:val="18"/>
        </w:rPr>
        <w:t>CPT/Inf (2015) 6</w:t>
      </w:r>
      <w:r w:rsidRPr="001A4503">
        <w:rPr>
          <w:szCs w:val="18"/>
        </w:rPr>
        <w:t>,</w:t>
      </w:r>
      <w:r w:rsidRPr="009C7355">
        <w:rPr>
          <w:szCs w:val="18"/>
        </w:rPr>
        <w:t xml:space="preserve"> para</w:t>
      </w:r>
      <w:r w:rsidRPr="001A4503">
        <w:rPr>
          <w:szCs w:val="18"/>
        </w:rPr>
        <w:t>.</w:t>
      </w:r>
      <w:r w:rsidRPr="009C7355">
        <w:rPr>
          <w:szCs w:val="18"/>
        </w:rPr>
        <w:t xml:space="preserve"> 57.</w:t>
      </w:r>
    </w:p>
  </w:footnote>
  <w:footnote w:id="12">
    <w:p w:rsidR="00C767CE" w:rsidRPr="003C4FE1" w:rsidRDefault="00C767CE" w:rsidP="00F03940">
      <w:pPr>
        <w:pStyle w:val="FootnoteText"/>
        <w:spacing w:line="240" w:lineRule="auto"/>
        <w:contextualSpacing/>
        <w:rPr>
          <w:szCs w:val="18"/>
        </w:rPr>
      </w:pPr>
      <w:r w:rsidRPr="001A4503">
        <w:rPr>
          <w:szCs w:val="18"/>
        </w:rPr>
        <w:tab/>
      </w:r>
      <w:r w:rsidRPr="00630574">
        <w:rPr>
          <w:rStyle w:val="FootnoteReference"/>
        </w:rPr>
        <w:footnoteRef/>
      </w:r>
      <w:r>
        <w:rPr>
          <w:szCs w:val="18"/>
        </w:rPr>
        <w:tab/>
        <w:t xml:space="preserve">See </w:t>
      </w:r>
      <w:r w:rsidRPr="003C4FE1">
        <w:rPr>
          <w:szCs w:val="18"/>
        </w:rPr>
        <w:t>A/65/273</w:t>
      </w:r>
      <w:r w:rsidRPr="001A4503">
        <w:rPr>
          <w:szCs w:val="18"/>
        </w:rPr>
        <w:t>,</w:t>
      </w:r>
      <w:r w:rsidRPr="003C4FE1">
        <w:rPr>
          <w:szCs w:val="18"/>
        </w:rPr>
        <w:t xml:space="preserve"> para</w:t>
      </w:r>
      <w:r w:rsidRPr="001A4503">
        <w:rPr>
          <w:szCs w:val="18"/>
        </w:rPr>
        <w:t>.</w:t>
      </w:r>
      <w:r w:rsidRPr="003C4FE1">
        <w:rPr>
          <w:szCs w:val="18"/>
        </w:rPr>
        <w:t xml:space="preserve"> 1.</w:t>
      </w:r>
    </w:p>
  </w:footnote>
  <w:footnote w:id="13">
    <w:p w:rsidR="00C767CE" w:rsidRPr="003C4FE1" w:rsidRDefault="00C767CE" w:rsidP="001856FE">
      <w:pPr>
        <w:pStyle w:val="FootnoteText"/>
        <w:spacing w:line="240" w:lineRule="auto"/>
        <w:contextualSpacing/>
        <w:rPr>
          <w:szCs w:val="18"/>
        </w:rPr>
      </w:pPr>
      <w:r w:rsidRPr="001A4503">
        <w:rPr>
          <w:szCs w:val="18"/>
        </w:rPr>
        <w:tab/>
      </w:r>
      <w:r w:rsidRPr="00630574">
        <w:rPr>
          <w:rStyle w:val="FootnoteReference"/>
        </w:rPr>
        <w:footnoteRef/>
      </w:r>
      <w:r>
        <w:rPr>
          <w:szCs w:val="18"/>
        </w:rPr>
        <w:tab/>
        <w:t xml:space="preserve">See </w:t>
      </w:r>
      <w:r w:rsidRPr="003C4FE1">
        <w:rPr>
          <w:szCs w:val="18"/>
          <w:lang w:val="lv-LV" w:eastAsia="lv-LV"/>
        </w:rPr>
        <w:t>A/68/295</w:t>
      </w:r>
      <w:r>
        <w:rPr>
          <w:szCs w:val="18"/>
          <w:lang w:val="lv-LV" w:eastAsia="lv-LV"/>
        </w:rPr>
        <w:t>,</w:t>
      </w:r>
      <w:r w:rsidRPr="003C4FE1">
        <w:rPr>
          <w:szCs w:val="18"/>
          <w:lang w:val="lv-LV" w:eastAsia="lv-LV"/>
        </w:rPr>
        <w:t xml:space="preserve"> para</w:t>
      </w:r>
      <w:r>
        <w:rPr>
          <w:szCs w:val="18"/>
          <w:lang w:val="lv-LV" w:eastAsia="lv-LV"/>
        </w:rPr>
        <w:t>.</w:t>
      </w:r>
      <w:r w:rsidRPr="003C4FE1">
        <w:rPr>
          <w:szCs w:val="18"/>
          <w:lang w:val="lv-LV" w:eastAsia="lv-LV"/>
        </w:rPr>
        <w:t xml:space="preserve"> 86.</w:t>
      </w:r>
    </w:p>
  </w:footnote>
  <w:footnote w:id="14">
    <w:p w:rsidR="00C767CE" w:rsidRPr="003C4FE1" w:rsidRDefault="00C767CE" w:rsidP="0071098F">
      <w:pPr>
        <w:pStyle w:val="FootnoteText"/>
        <w:spacing w:line="240" w:lineRule="auto"/>
        <w:contextualSpacing/>
        <w:rPr>
          <w:szCs w:val="18"/>
        </w:rPr>
      </w:pPr>
      <w:r w:rsidRPr="001A4503">
        <w:rPr>
          <w:szCs w:val="18"/>
        </w:rPr>
        <w:tab/>
      </w:r>
      <w:r w:rsidRPr="00630574">
        <w:rPr>
          <w:rStyle w:val="FootnoteReference"/>
        </w:rPr>
        <w:footnoteRef/>
      </w:r>
      <w:r>
        <w:rPr>
          <w:szCs w:val="18"/>
        </w:rPr>
        <w:tab/>
        <w:t xml:space="preserve">See, for example, Security Council resolution </w:t>
      </w:r>
      <w:r w:rsidRPr="003C4FE1">
        <w:rPr>
          <w:szCs w:val="18"/>
        </w:rPr>
        <w:t>2180</w:t>
      </w:r>
      <w:r>
        <w:rPr>
          <w:szCs w:val="18"/>
        </w:rPr>
        <w:t> </w:t>
      </w:r>
      <w:r w:rsidRPr="003C4FE1">
        <w:rPr>
          <w:szCs w:val="18"/>
        </w:rPr>
        <w:t>(2014)</w:t>
      </w:r>
      <w:r w:rsidRPr="001A4503">
        <w:rPr>
          <w:szCs w:val="18"/>
        </w:rPr>
        <w:t>,</w:t>
      </w:r>
      <w:r w:rsidRPr="003C4FE1">
        <w:rPr>
          <w:szCs w:val="18"/>
        </w:rPr>
        <w:t xml:space="preserve"> para</w:t>
      </w:r>
      <w:r w:rsidRPr="001A4503">
        <w:rPr>
          <w:szCs w:val="18"/>
        </w:rPr>
        <w:t>.</w:t>
      </w:r>
      <w:r w:rsidRPr="003C4FE1">
        <w:rPr>
          <w:szCs w:val="18"/>
        </w:rPr>
        <w:t xml:space="preserve"> 16.</w:t>
      </w:r>
    </w:p>
  </w:footnote>
  <w:footnote w:id="15">
    <w:p w:rsidR="00C767CE" w:rsidRPr="003C4FE1" w:rsidRDefault="00C767CE" w:rsidP="0071098F">
      <w:pPr>
        <w:pStyle w:val="FootnoteText"/>
        <w:spacing w:line="240" w:lineRule="auto"/>
        <w:contextualSpacing/>
        <w:rPr>
          <w:szCs w:val="18"/>
        </w:rPr>
      </w:pPr>
      <w:r w:rsidRPr="001A4503">
        <w:rPr>
          <w:szCs w:val="18"/>
        </w:rPr>
        <w:tab/>
      </w:r>
      <w:r w:rsidRPr="00630574">
        <w:rPr>
          <w:rStyle w:val="FootnoteReference"/>
        </w:rPr>
        <w:footnoteRef/>
      </w:r>
      <w:r>
        <w:rPr>
          <w:szCs w:val="18"/>
        </w:rPr>
        <w:tab/>
        <w:t xml:space="preserve">See, for example, </w:t>
      </w:r>
      <w:r w:rsidRPr="003C4FE1">
        <w:rPr>
          <w:szCs w:val="18"/>
        </w:rPr>
        <w:t>CAT/C/RWA/CO/1</w:t>
      </w:r>
      <w:r w:rsidRPr="001A4503">
        <w:rPr>
          <w:szCs w:val="18"/>
        </w:rPr>
        <w:t>,</w:t>
      </w:r>
      <w:r w:rsidRPr="003C4FE1">
        <w:rPr>
          <w:szCs w:val="18"/>
        </w:rPr>
        <w:t xml:space="preserve"> para</w:t>
      </w:r>
      <w:r w:rsidRPr="001A4503">
        <w:rPr>
          <w:szCs w:val="18"/>
        </w:rPr>
        <w:t>.</w:t>
      </w:r>
      <w:r w:rsidRPr="003C4FE1">
        <w:rPr>
          <w:szCs w:val="18"/>
        </w:rPr>
        <w:t xml:space="preserve"> 19</w:t>
      </w:r>
      <w:r>
        <w:rPr>
          <w:szCs w:val="18"/>
        </w:rPr>
        <w:t>,</w:t>
      </w:r>
      <w:r w:rsidRPr="003C4FE1">
        <w:rPr>
          <w:szCs w:val="18"/>
        </w:rPr>
        <w:t xml:space="preserve"> </w:t>
      </w:r>
      <w:r>
        <w:rPr>
          <w:szCs w:val="18"/>
        </w:rPr>
        <w:t xml:space="preserve">and </w:t>
      </w:r>
      <w:r w:rsidRPr="003C4FE1">
        <w:rPr>
          <w:szCs w:val="18"/>
        </w:rPr>
        <w:t>CAT/C/TGO/CO/2</w:t>
      </w:r>
      <w:r w:rsidRPr="001A4503">
        <w:rPr>
          <w:szCs w:val="18"/>
        </w:rPr>
        <w:t>,</w:t>
      </w:r>
      <w:r w:rsidRPr="003C4FE1">
        <w:rPr>
          <w:szCs w:val="18"/>
        </w:rPr>
        <w:t xml:space="preserve"> para</w:t>
      </w:r>
      <w:r w:rsidRPr="001A4503">
        <w:rPr>
          <w:szCs w:val="18"/>
        </w:rPr>
        <w:t>.</w:t>
      </w:r>
      <w:r w:rsidRPr="003C4FE1">
        <w:rPr>
          <w:szCs w:val="18"/>
        </w:rPr>
        <w:t xml:space="preserve"> 13. </w:t>
      </w:r>
    </w:p>
  </w:footnote>
  <w:footnote w:id="16">
    <w:p w:rsidR="00C767CE" w:rsidRPr="003C4FE1" w:rsidRDefault="00C767CE" w:rsidP="0071098F">
      <w:pPr>
        <w:pStyle w:val="FootnoteText"/>
        <w:spacing w:line="240" w:lineRule="auto"/>
        <w:contextualSpacing/>
        <w:rPr>
          <w:szCs w:val="18"/>
        </w:rPr>
      </w:pPr>
      <w:r w:rsidRPr="003C4FE1">
        <w:rPr>
          <w:szCs w:val="18"/>
        </w:rPr>
        <w:tab/>
      </w:r>
      <w:r w:rsidRPr="00630574">
        <w:rPr>
          <w:rStyle w:val="FootnoteReference"/>
        </w:rPr>
        <w:footnoteRef/>
      </w:r>
      <w:r>
        <w:rPr>
          <w:szCs w:val="18"/>
        </w:rPr>
        <w:tab/>
        <w:t xml:space="preserve">See, for example, </w:t>
      </w:r>
      <w:r w:rsidRPr="003C4FE1">
        <w:rPr>
          <w:szCs w:val="18"/>
        </w:rPr>
        <w:t>CAT/OP/HND/1, para. 198.</w:t>
      </w:r>
    </w:p>
  </w:footnote>
  <w:footnote w:id="17">
    <w:p w:rsidR="00C767CE" w:rsidRPr="003C4FE1" w:rsidRDefault="00C767CE" w:rsidP="001856FE">
      <w:pPr>
        <w:pStyle w:val="FootnoteText"/>
        <w:spacing w:line="240" w:lineRule="auto"/>
        <w:contextualSpacing/>
        <w:rPr>
          <w:szCs w:val="18"/>
        </w:rPr>
      </w:pPr>
      <w:r w:rsidRPr="001A4503">
        <w:rPr>
          <w:szCs w:val="18"/>
        </w:rPr>
        <w:tab/>
      </w:r>
      <w:r w:rsidRPr="00630574">
        <w:rPr>
          <w:rStyle w:val="FootnoteReference"/>
        </w:rPr>
        <w:footnoteRef/>
      </w:r>
      <w:r>
        <w:rPr>
          <w:szCs w:val="18"/>
        </w:rPr>
        <w:tab/>
        <w:t xml:space="preserve">See </w:t>
      </w:r>
      <w:r w:rsidRPr="003C4FE1">
        <w:rPr>
          <w:szCs w:val="18"/>
        </w:rPr>
        <w:t>CAT/OP/MLI/1</w:t>
      </w:r>
      <w:r w:rsidRPr="001A4503">
        <w:rPr>
          <w:szCs w:val="18"/>
        </w:rPr>
        <w:t>,</w:t>
      </w:r>
      <w:r w:rsidRPr="003C4FE1">
        <w:rPr>
          <w:szCs w:val="18"/>
        </w:rPr>
        <w:t xml:space="preserve"> para</w:t>
      </w:r>
      <w:r w:rsidRPr="001A4503">
        <w:rPr>
          <w:szCs w:val="18"/>
        </w:rPr>
        <w:t>.</w:t>
      </w:r>
      <w:r w:rsidRPr="003C4FE1">
        <w:rPr>
          <w:szCs w:val="18"/>
        </w:rPr>
        <w:t xml:space="preserve"> 49; CAT/OP/MEX/1</w:t>
      </w:r>
      <w:r w:rsidRPr="001A4503">
        <w:rPr>
          <w:szCs w:val="18"/>
        </w:rPr>
        <w:t>,</w:t>
      </w:r>
      <w:r w:rsidRPr="003C4FE1">
        <w:rPr>
          <w:szCs w:val="18"/>
        </w:rPr>
        <w:t xml:space="preserve"> para</w:t>
      </w:r>
      <w:r w:rsidRPr="001A4503">
        <w:rPr>
          <w:szCs w:val="18"/>
        </w:rPr>
        <w:t>.</w:t>
      </w:r>
      <w:r w:rsidRPr="003C4FE1">
        <w:rPr>
          <w:szCs w:val="18"/>
        </w:rPr>
        <w:t xml:space="preserve"> 177; </w:t>
      </w:r>
      <w:r>
        <w:rPr>
          <w:szCs w:val="18"/>
        </w:rPr>
        <w:t xml:space="preserve">and </w:t>
      </w:r>
      <w:r w:rsidRPr="003C4FE1">
        <w:rPr>
          <w:szCs w:val="18"/>
        </w:rPr>
        <w:t>CAT/OP/BEN/1</w:t>
      </w:r>
      <w:r w:rsidRPr="001A4503">
        <w:rPr>
          <w:szCs w:val="18"/>
        </w:rPr>
        <w:t>,</w:t>
      </w:r>
      <w:r w:rsidRPr="003C4FE1">
        <w:rPr>
          <w:szCs w:val="18"/>
        </w:rPr>
        <w:t xml:space="preserve"> para</w:t>
      </w:r>
      <w:r w:rsidRPr="001A4503">
        <w:rPr>
          <w:szCs w:val="18"/>
        </w:rPr>
        <w:t>.</w:t>
      </w:r>
      <w:r w:rsidRPr="003C4FE1">
        <w:rPr>
          <w:szCs w:val="18"/>
        </w:rPr>
        <w:t xml:space="preserve"> 147.</w:t>
      </w:r>
    </w:p>
  </w:footnote>
  <w:footnote w:id="18">
    <w:p w:rsidR="00C767CE" w:rsidRPr="009C7355" w:rsidRDefault="00C767CE" w:rsidP="0071098F">
      <w:pPr>
        <w:pStyle w:val="FootnoteText"/>
        <w:spacing w:line="240" w:lineRule="auto"/>
        <w:contextualSpacing/>
        <w:rPr>
          <w:bCs/>
          <w:szCs w:val="18"/>
          <w:lang w:val="lv-LV" w:eastAsia="lv-LV"/>
        </w:rPr>
      </w:pPr>
      <w:r w:rsidRPr="001A4503">
        <w:rPr>
          <w:szCs w:val="18"/>
        </w:rPr>
        <w:tab/>
      </w:r>
      <w:r w:rsidRPr="00630574">
        <w:rPr>
          <w:rStyle w:val="FootnoteReference"/>
        </w:rPr>
        <w:footnoteRef/>
      </w:r>
      <w:r>
        <w:rPr>
          <w:szCs w:val="18"/>
        </w:rPr>
        <w:tab/>
        <w:t xml:space="preserve">See, for example, </w:t>
      </w:r>
      <w:r w:rsidRPr="009C7355">
        <w:rPr>
          <w:szCs w:val="18"/>
          <w:lang w:val="lv-LV" w:eastAsia="lv-LV"/>
        </w:rPr>
        <w:t>A/HRC/10/21</w:t>
      </w:r>
      <w:r>
        <w:rPr>
          <w:szCs w:val="18"/>
          <w:lang w:val="lv-LV" w:eastAsia="lv-LV"/>
        </w:rPr>
        <w:t>,</w:t>
      </w:r>
      <w:r w:rsidRPr="009C7355">
        <w:rPr>
          <w:szCs w:val="18"/>
          <w:lang w:val="lv-LV" w:eastAsia="lv-LV"/>
        </w:rPr>
        <w:t xml:space="preserve"> para</w:t>
      </w:r>
      <w:r>
        <w:rPr>
          <w:szCs w:val="18"/>
          <w:lang w:val="lv-LV" w:eastAsia="lv-LV"/>
        </w:rPr>
        <w:t>.</w:t>
      </w:r>
      <w:r w:rsidRPr="009C7355">
        <w:rPr>
          <w:szCs w:val="18"/>
          <w:lang w:val="lv-LV" w:eastAsia="lv-LV"/>
        </w:rPr>
        <w:t xml:space="preserve"> 42</w:t>
      </w:r>
      <w:r>
        <w:rPr>
          <w:szCs w:val="18"/>
          <w:lang w:val="lv-LV" w:eastAsia="lv-LV"/>
        </w:rPr>
        <w:t>,</w:t>
      </w:r>
      <w:r w:rsidRPr="009C7355">
        <w:rPr>
          <w:szCs w:val="18"/>
          <w:lang w:val="lv-LV" w:eastAsia="lv-LV"/>
        </w:rPr>
        <w:t xml:space="preserve"> </w:t>
      </w:r>
      <w:r>
        <w:rPr>
          <w:szCs w:val="18"/>
          <w:lang w:val="lv-LV" w:eastAsia="lv-LV"/>
        </w:rPr>
        <w:t xml:space="preserve">and </w:t>
      </w:r>
      <w:r w:rsidRPr="009C7355">
        <w:rPr>
          <w:bCs/>
          <w:szCs w:val="18"/>
          <w:lang w:val="lv-LV" w:eastAsia="lv-LV"/>
        </w:rPr>
        <w:t>A/HRC/27/48</w:t>
      </w:r>
      <w:r>
        <w:rPr>
          <w:bCs/>
          <w:szCs w:val="18"/>
          <w:lang w:val="lv-LV" w:eastAsia="lv-LV"/>
        </w:rPr>
        <w:t>,</w:t>
      </w:r>
      <w:r w:rsidRPr="009C7355">
        <w:rPr>
          <w:bCs/>
          <w:szCs w:val="18"/>
          <w:lang w:val="lv-LV" w:eastAsia="lv-LV"/>
        </w:rPr>
        <w:t xml:space="preserve"> paras</w:t>
      </w:r>
      <w:r>
        <w:rPr>
          <w:bCs/>
          <w:szCs w:val="18"/>
          <w:lang w:val="lv-LV" w:eastAsia="lv-LV"/>
        </w:rPr>
        <w:t>.</w:t>
      </w:r>
      <w:r w:rsidRPr="009C7355">
        <w:rPr>
          <w:bCs/>
          <w:szCs w:val="18"/>
          <w:lang w:val="lv-LV" w:eastAsia="lv-LV"/>
        </w:rPr>
        <w:t xml:space="preserve"> 72-74. </w:t>
      </w:r>
    </w:p>
  </w:footnote>
  <w:footnote w:id="19">
    <w:p w:rsidR="00C767CE" w:rsidRPr="003C4FE1" w:rsidRDefault="00C767CE" w:rsidP="00F86619">
      <w:pPr>
        <w:pStyle w:val="FootnoteText"/>
        <w:spacing w:line="240" w:lineRule="auto"/>
        <w:contextualSpacing/>
        <w:rPr>
          <w:szCs w:val="18"/>
        </w:rPr>
      </w:pPr>
      <w:r w:rsidRPr="009F07B0">
        <w:rPr>
          <w:szCs w:val="18"/>
          <w:lang w:val="lv-LV"/>
        </w:rPr>
        <w:tab/>
      </w:r>
      <w:r w:rsidRPr="00630574">
        <w:rPr>
          <w:rStyle w:val="FootnoteReference"/>
        </w:rPr>
        <w:footnoteRef/>
      </w:r>
      <w:r>
        <w:rPr>
          <w:szCs w:val="18"/>
        </w:rPr>
        <w:tab/>
        <w:t xml:space="preserve">See </w:t>
      </w:r>
      <w:r w:rsidRPr="00552141">
        <w:rPr>
          <w:szCs w:val="18"/>
        </w:rPr>
        <w:t>www.achpr.org/files/sessions/52nd/inter-act-reps/185/activty_report_prisons_eng.pdf</w:t>
      </w:r>
      <w:r w:rsidRPr="009F07B0">
        <w:rPr>
          <w:szCs w:val="18"/>
          <w:lang w:val="lv-LV"/>
        </w:rPr>
        <w:t>,</w:t>
      </w:r>
      <w:r w:rsidRPr="003C4FE1">
        <w:rPr>
          <w:szCs w:val="18"/>
        </w:rPr>
        <w:t xml:space="preserve"> p.</w:t>
      </w:r>
      <w:r w:rsidRPr="009F07B0">
        <w:rPr>
          <w:szCs w:val="18"/>
          <w:lang w:val="lv-LV"/>
        </w:rPr>
        <w:t xml:space="preserve"> </w:t>
      </w:r>
      <w:r w:rsidRPr="003C4FE1">
        <w:rPr>
          <w:szCs w:val="18"/>
        </w:rPr>
        <w:t>8.</w:t>
      </w:r>
    </w:p>
  </w:footnote>
  <w:footnote w:id="20">
    <w:p w:rsidR="00C767CE" w:rsidRPr="00032CD6" w:rsidRDefault="00C767CE">
      <w:pPr>
        <w:pStyle w:val="FootnoteText"/>
        <w:rPr>
          <w:lang w:val="es-ES"/>
        </w:rPr>
      </w:pPr>
      <w:r w:rsidRPr="001A4503">
        <w:tab/>
      </w:r>
      <w:r w:rsidRPr="00630574">
        <w:rPr>
          <w:rStyle w:val="FootnoteReference"/>
        </w:rPr>
        <w:footnoteRef/>
      </w:r>
      <w:r w:rsidRPr="001A4503">
        <w:rPr>
          <w:lang w:val="es-ES"/>
        </w:rPr>
        <w:tab/>
      </w:r>
      <w:r w:rsidRPr="001A4503">
        <w:rPr>
          <w:szCs w:val="18"/>
          <w:lang w:val="es-ES"/>
        </w:rPr>
        <w:t>CCPR/C/GC/35</w:t>
      </w:r>
      <w:r w:rsidRPr="00032CD6">
        <w:rPr>
          <w:szCs w:val="18"/>
          <w:lang w:val="es-ES"/>
        </w:rPr>
        <w:t>,</w:t>
      </w:r>
      <w:r w:rsidRPr="001A4503">
        <w:rPr>
          <w:szCs w:val="18"/>
          <w:lang w:val="es-ES"/>
        </w:rPr>
        <w:t xml:space="preserve"> para</w:t>
      </w:r>
      <w:r w:rsidRPr="00032CD6">
        <w:rPr>
          <w:szCs w:val="18"/>
          <w:lang w:val="es-ES"/>
        </w:rPr>
        <w:t>.</w:t>
      </w:r>
      <w:r w:rsidRPr="001A4503">
        <w:rPr>
          <w:szCs w:val="18"/>
          <w:lang w:val="es-ES"/>
        </w:rPr>
        <w:t xml:space="preserve"> 5.</w:t>
      </w:r>
    </w:p>
  </w:footnote>
  <w:footnote w:id="21">
    <w:p w:rsidR="00C767CE" w:rsidRPr="00032CD6" w:rsidRDefault="00C767CE" w:rsidP="0071098F">
      <w:pPr>
        <w:pStyle w:val="FootnoteText"/>
        <w:spacing w:line="240" w:lineRule="auto"/>
        <w:contextualSpacing/>
        <w:rPr>
          <w:szCs w:val="18"/>
          <w:lang w:val="es-ES"/>
        </w:rPr>
      </w:pPr>
      <w:r w:rsidRPr="00032CD6">
        <w:rPr>
          <w:szCs w:val="18"/>
          <w:lang w:val="es-ES"/>
        </w:rPr>
        <w:tab/>
      </w:r>
      <w:r w:rsidRPr="00630574">
        <w:rPr>
          <w:rStyle w:val="FootnoteReference"/>
        </w:rPr>
        <w:footnoteRef/>
      </w:r>
      <w:r w:rsidRPr="00032CD6">
        <w:rPr>
          <w:szCs w:val="18"/>
          <w:lang w:val="es-ES"/>
        </w:rPr>
        <w:tab/>
      </w:r>
      <w:r w:rsidRPr="001A4503">
        <w:rPr>
          <w:szCs w:val="18"/>
          <w:lang w:val="es-ES"/>
        </w:rPr>
        <w:t>E/C.12/1/Add.80</w:t>
      </w:r>
      <w:r w:rsidRPr="00032CD6">
        <w:rPr>
          <w:szCs w:val="18"/>
          <w:lang w:val="es-ES"/>
        </w:rPr>
        <w:t>,</w:t>
      </w:r>
      <w:r w:rsidRPr="001A4503">
        <w:rPr>
          <w:szCs w:val="18"/>
          <w:lang w:val="es-ES"/>
        </w:rPr>
        <w:t xml:space="preserve"> para</w:t>
      </w:r>
      <w:r w:rsidRPr="00032CD6">
        <w:rPr>
          <w:szCs w:val="18"/>
          <w:lang w:val="es-ES"/>
        </w:rPr>
        <w:t>.</w:t>
      </w:r>
      <w:r w:rsidRPr="001A4503">
        <w:rPr>
          <w:szCs w:val="18"/>
          <w:lang w:val="es-ES"/>
        </w:rPr>
        <w:t xml:space="preserve"> 31; </w:t>
      </w:r>
      <w:r w:rsidRPr="00032CD6">
        <w:rPr>
          <w:szCs w:val="18"/>
          <w:lang w:val="es-ES"/>
        </w:rPr>
        <w:t xml:space="preserve">A/HRC/25/60/Add.1, para. 69; CAT/C/GHA/CO/1, para. 17; CAT/C/RUS/CO/4, para. 18; </w:t>
      </w:r>
      <w:r w:rsidRPr="00A34A90">
        <w:rPr>
          <w:szCs w:val="18"/>
          <w:lang w:val="es-ES"/>
        </w:rPr>
        <w:t>CAT/OP/MEX/1</w:t>
      </w:r>
      <w:r w:rsidRPr="00032CD6">
        <w:rPr>
          <w:szCs w:val="18"/>
          <w:lang w:val="es-ES"/>
        </w:rPr>
        <w:t>,</w:t>
      </w:r>
      <w:r w:rsidRPr="00A34A90">
        <w:rPr>
          <w:szCs w:val="18"/>
          <w:lang w:val="es-ES"/>
        </w:rPr>
        <w:t xml:space="preserve"> para</w:t>
      </w:r>
      <w:r w:rsidRPr="00032CD6">
        <w:rPr>
          <w:szCs w:val="18"/>
          <w:lang w:val="es-ES"/>
        </w:rPr>
        <w:t>.</w:t>
      </w:r>
      <w:r w:rsidRPr="00A34A90">
        <w:rPr>
          <w:szCs w:val="18"/>
          <w:lang w:val="es-ES"/>
        </w:rPr>
        <w:t xml:space="preserve"> 203; www.achpr.org/files/activity-reports/36/achpr54eos15_actrep36_2014_eng.pdf, para</w:t>
      </w:r>
      <w:r w:rsidRPr="00032CD6">
        <w:rPr>
          <w:szCs w:val="18"/>
          <w:lang w:val="es-ES"/>
        </w:rPr>
        <w:t>.</w:t>
      </w:r>
      <w:r w:rsidRPr="00A34A90">
        <w:rPr>
          <w:szCs w:val="18"/>
          <w:lang w:val="es-ES"/>
        </w:rPr>
        <w:t xml:space="preserve"> </w:t>
      </w:r>
      <w:r w:rsidRPr="001A4503">
        <w:rPr>
          <w:szCs w:val="18"/>
          <w:lang w:val="es-ES"/>
        </w:rPr>
        <w:t>VII b(xvi).</w:t>
      </w:r>
    </w:p>
  </w:footnote>
  <w:footnote w:id="22">
    <w:p w:rsidR="00C767CE" w:rsidRPr="00A0162A" w:rsidRDefault="00C767CE" w:rsidP="00ED11AC">
      <w:pPr>
        <w:pStyle w:val="FootnoteText"/>
        <w:spacing w:line="240" w:lineRule="auto"/>
        <w:contextualSpacing/>
        <w:rPr>
          <w:szCs w:val="18"/>
        </w:rPr>
      </w:pPr>
      <w:r w:rsidRPr="00032CD6">
        <w:rPr>
          <w:szCs w:val="18"/>
          <w:lang w:val="es-ES"/>
        </w:rPr>
        <w:tab/>
      </w:r>
      <w:r w:rsidRPr="00630574">
        <w:rPr>
          <w:rStyle w:val="FootnoteReference"/>
        </w:rPr>
        <w:footnoteRef/>
      </w:r>
      <w:r w:rsidRPr="001A4503">
        <w:rPr>
          <w:szCs w:val="18"/>
          <w:lang w:val="es-ES"/>
        </w:rPr>
        <w:tab/>
      </w:r>
      <w:r w:rsidRPr="00A0162A">
        <w:rPr>
          <w:szCs w:val="18"/>
          <w:lang w:val="es-ES"/>
        </w:rPr>
        <w:t>E/C.12/DEU/CO/5</w:t>
      </w:r>
      <w:r>
        <w:rPr>
          <w:szCs w:val="18"/>
          <w:lang w:val="es-ES"/>
        </w:rPr>
        <w:t>,</w:t>
      </w:r>
      <w:r w:rsidRPr="00A0162A">
        <w:rPr>
          <w:szCs w:val="18"/>
          <w:lang w:val="es-ES"/>
        </w:rPr>
        <w:t xml:space="preserve"> para</w:t>
      </w:r>
      <w:r>
        <w:rPr>
          <w:szCs w:val="18"/>
          <w:lang w:val="es-ES"/>
        </w:rPr>
        <w:t>.</w:t>
      </w:r>
      <w:r w:rsidRPr="00A0162A">
        <w:rPr>
          <w:szCs w:val="18"/>
          <w:lang w:val="es-ES"/>
        </w:rPr>
        <w:t xml:space="preserve"> 13; A/HRC/13/30</w:t>
      </w:r>
      <w:r>
        <w:rPr>
          <w:szCs w:val="18"/>
          <w:lang w:val="es-ES"/>
        </w:rPr>
        <w:t>,</w:t>
      </w:r>
      <w:r w:rsidRPr="00A0162A">
        <w:rPr>
          <w:szCs w:val="18"/>
          <w:lang w:val="es-ES"/>
        </w:rPr>
        <w:t xml:space="preserve"> para</w:t>
      </w:r>
      <w:r>
        <w:rPr>
          <w:szCs w:val="18"/>
          <w:lang w:val="es-ES"/>
        </w:rPr>
        <w:t>.</w:t>
      </w:r>
      <w:r w:rsidRPr="00A0162A">
        <w:rPr>
          <w:szCs w:val="18"/>
          <w:lang w:val="es-ES"/>
        </w:rPr>
        <w:t xml:space="preserve"> </w:t>
      </w:r>
      <w:r w:rsidRPr="00032CD6">
        <w:rPr>
          <w:szCs w:val="18"/>
          <w:lang w:val="en-US"/>
        </w:rPr>
        <w:t xml:space="preserve">65; </w:t>
      </w:r>
      <w:r w:rsidRPr="00A0162A">
        <w:rPr>
          <w:szCs w:val="18"/>
          <w:lang w:val="en-US"/>
        </w:rPr>
        <w:t>CAT/C/GRC/CO/5-6</w:t>
      </w:r>
      <w:r>
        <w:rPr>
          <w:szCs w:val="18"/>
          <w:lang w:val="en-US"/>
        </w:rPr>
        <w:t>,</w:t>
      </w:r>
      <w:r w:rsidRPr="00A0162A">
        <w:rPr>
          <w:szCs w:val="18"/>
          <w:lang w:val="en-US"/>
        </w:rPr>
        <w:t xml:space="preserve"> para</w:t>
      </w:r>
      <w:r>
        <w:rPr>
          <w:szCs w:val="18"/>
          <w:lang w:val="en-US"/>
        </w:rPr>
        <w:t>.</w:t>
      </w:r>
      <w:r w:rsidRPr="00A0162A">
        <w:rPr>
          <w:szCs w:val="18"/>
          <w:lang w:val="en-US"/>
        </w:rPr>
        <w:t xml:space="preserve"> 20; CAT/C/NOR/CO/6-7</w:t>
      </w:r>
      <w:r>
        <w:rPr>
          <w:szCs w:val="18"/>
          <w:lang w:val="en-US"/>
        </w:rPr>
        <w:t>,</w:t>
      </w:r>
      <w:r w:rsidRPr="00A0162A">
        <w:rPr>
          <w:szCs w:val="18"/>
          <w:lang w:val="en-US"/>
        </w:rPr>
        <w:t xml:space="preserve"> para</w:t>
      </w:r>
      <w:r>
        <w:rPr>
          <w:szCs w:val="18"/>
          <w:lang w:val="en-US"/>
        </w:rPr>
        <w:t>.</w:t>
      </w:r>
      <w:r w:rsidRPr="00A0162A">
        <w:rPr>
          <w:szCs w:val="18"/>
          <w:lang w:val="en-US"/>
        </w:rPr>
        <w:t xml:space="preserve"> 17; </w:t>
      </w:r>
      <w:r w:rsidRPr="00A0162A">
        <w:rPr>
          <w:szCs w:val="18"/>
        </w:rPr>
        <w:t>CCPR/C/FIN/CO/6</w:t>
      </w:r>
      <w:r w:rsidRPr="003C4FE1">
        <w:rPr>
          <w:szCs w:val="18"/>
        </w:rPr>
        <w:t xml:space="preserve">, </w:t>
      </w:r>
      <w:r w:rsidRPr="00A0162A">
        <w:rPr>
          <w:szCs w:val="18"/>
        </w:rPr>
        <w:t>para</w:t>
      </w:r>
      <w:r w:rsidRPr="003C4FE1">
        <w:rPr>
          <w:szCs w:val="18"/>
        </w:rPr>
        <w:t>.</w:t>
      </w:r>
      <w:r w:rsidRPr="00A0162A">
        <w:rPr>
          <w:szCs w:val="18"/>
        </w:rPr>
        <w:t xml:space="preserve"> 10; </w:t>
      </w:r>
      <w:r w:rsidRPr="00E555B7">
        <w:rPr>
          <w:szCs w:val="18"/>
        </w:rPr>
        <w:t>www.achpr.org/files/sessions/37th/mission-reports/prisons-2004/misrep_specmec_priso_southafrica_2004_eng.pdf</w:t>
      </w:r>
      <w:r w:rsidRPr="003C4FE1">
        <w:rPr>
          <w:szCs w:val="18"/>
        </w:rPr>
        <w:t>,</w:t>
      </w:r>
      <w:r w:rsidRPr="00A0162A">
        <w:rPr>
          <w:szCs w:val="18"/>
        </w:rPr>
        <w:t xml:space="preserve"> p. 65. </w:t>
      </w:r>
    </w:p>
  </w:footnote>
  <w:footnote w:id="23">
    <w:p w:rsidR="00C767CE" w:rsidRPr="001A4503" w:rsidRDefault="00C767CE" w:rsidP="00ED11AC">
      <w:pPr>
        <w:pStyle w:val="FootnoteText"/>
        <w:spacing w:line="240" w:lineRule="auto"/>
        <w:contextualSpacing/>
        <w:rPr>
          <w:szCs w:val="18"/>
        </w:rPr>
      </w:pPr>
      <w:r w:rsidRPr="003C4FE1">
        <w:rPr>
          <w:szCs w:val="18"/>
        </w:rPr>
        <w:tab/>
      </w:r>
      <w:r w:rsidRPr="00630574">
        <w:rPr>
          <w:rStyle w:val="FootnoteReference"/>
        </w:rPr>
        <w:footnoteRef/>
      </w:r>
      <w:r>
        <w:rPr>
          <w:szCs w:val="18"/>
        </w:rPr>
        <w:tab/>
      </w:r>
      <w:r w:rsidRPr="00A0162A">
        <w:rPr>
          <w:szCs w:val="18"/>
        </w:rPr>
        <w:t>CAT/C/AUS/CO/4-5</w:t>
      </w:r>
      <w:r w:rsidRPr="001A4503">
        <w:rPr>
          <w:szCs w:val="18"/>
        </w:rPr>
        <w:t>,</w:t>
      </w:r>
      <w:r w:rsidRPr="00A0162A">
        <w:rPr>
          <w:szCs w:val="18"/>
        </w:rPr>
        <w:t xml:space="preserve"> para</w:t>
      </w:r>
      <w:r w:rsidRPr="001A4503">
        <w:rPr>
          <w:szCs w:val="18"/>
        </w:rPr>
        <w:t>.</w:t>
      </w:r>
      <w:r w:rsidRPr="00A0162A">
        <w:rPr>
          <w:szCs w:val="18"/>
        </w:rPr>
        <w:t xml:space="preserve"> 17.</w:t>
      </w:r>
    </w:p>
  </w:footnote>
  <w:footnote w:id="24">
    <w:p w:rsidR="00C767CE" w:rsidRPr="00A0162A" w:rsidRDefault="00C767CE" w:rsidP="00ED11AC">
      <w:pPr>
        <w:pStyle w:val="FootnoteText"/>
        <w:spacing w:line="240" w:lineRule="auto"/>
        <w:contextualSpacing/>
        <w:rPr>
          <w:szCs w:val="18"/>
        </w:rPr>
      </w:pPr>
      <w:r w:rsidRPr="001A4503">
        <w:rPr>
          <w:szCs w:val="18"/>
        </w:rPr>
        <w:tab/>
      </w:r>
      <w:r w:rsidRPr="00630574">
        <w:rPr>
          <w:rStyle w:val="FootnoteReference"/>
        </w:rPr>
        <w:footnoteRef/>
      </w:r>
      <w:r>
        <w:rPr>
          <w:szCs w:val="18"/>
        </w:rPr>
        <w:tab/>
        <w:t xml:space="preserve">See Council of Europe document </w:t>
      </w:r>
      <w:r w:rsidRPr="00A0162A">
        <w:rPr>
          <w:szCs w:val="18"/>
        </w:rPr>
        <w:t>CPT/Inf (2014) 26</w:t>
      </w:r>
      <w:r w:rsidRPr="001A4503">
        <w:rPr>
          <w:szCs w:val="18"/>
        </w:rPr>
        <w:t>,</w:t>
      </w:r>
      <w:r w:rsidRPr="00A0162A">
        <w:rPr>
          <w:szCs w:val="18"/>
        </w:rPr>
        <w:t xml:space="preserve"> para</w:t>
      </w:r>
      <w:r w:rsidRPr="001A4503">
        <w:rPr>
          <w:szCs w:val="18"/>
        </w:rPr>
        <w:t>.</w:t>
      </w:r>
      <w:r w:rsidRPr="00A0162A">
        <w:rPr>
          <w:szCs w:val="18"/>
        </w:rPr>
        <w:t xml:space="preserve"> 73.</w:t>
      </w:r>
    </w:p>
  </w:footnote>
  <w:footnote w:id="25">
    <w:p w:rsidR="00C767CE" w:rsidRPr="00C80E52" w:rsidRDefault="00C767CE" w:rsidP="001856FE">
      <w:pPr>
        <w:pStyle w:val="FootnoteText"/>
        <w:spacing w:line="240" w:lineRule="auto"/>
        <w:rPr>
          <w:szCs w:val="18"/>
          <w:lang w:val="lv-LV"/>
        </w:rPr>
      </w:pPr>
      <w:r w:rsidRPr="009F07B0">
        <w:rPr>
          <w:szCs w:val="18"/>
          <w:lang w:val="lv-LV"/>
        </w:rPr>
        <w:tab/>
      </w:r>
      <w:r w:rsidRPr="00630574">
        <w:rPr>
          <w:rStyle w:val="FootnoteReference"/>
        </w:rPr>
        <w:footnoteRef/>
      </w:r>
      <w:r>
        <w:rPr>
          <w:szCs w:val="18"/>
        </w:rPr>
        <w:tab/>
      </w:r>
      <w:r w:rsidRPr="00C80E52">
        <w:rPr>
          <w:szCs w:val="18"/>
          <w:lang w:val="lv-LV"/>
        </w:rPr>
        <w:t>www.ohchr.org/EN/Issues/RuleOfLaw/Pages/Overincarceration.aspx</w:t>
      </w:r>
      <w:r>
        <w:rPr>
          <w:szCs w:val="18"/>
          <w:lang w:val="lv-LV"/>
        </w:rPr>
        <w:t>.</w:t>
      </w:r>
    </w:p>
  </w:footnote>
  <w:footnote w:id="26">
    <w:p w:rsidR="00C767CE" w:rsidRPr="00A0162A" w:rsidRDefault="00C767CE" w:rsidP="001856FE">
      <w:pPr>
        <w:pStyle w:val="FootnoteText"/>
        <w:spacing w:line="240" w:lineRule="auto"/>
        <w:contextualSpacing/>
        <w:rPr>
          <w:szCs w:val="18"/>
          <w:lang w:val="lv-LV" w:eastAsia="lv-LV"/>
        </w:rPr>
      </w:pPr>
      <w:r w:rsidRPr="00C80E52">
        <w:rPr>
          <w:szCs w:val="18"/>
          <w:lang w:val="lv-LV"/>
        </w:rPr>
        <w:tab/>
      </w:r>
      <w:r w:rsidRPr="00630574">
        <w:rPr>
          <w:rStyle w:val="FootnoteReference"/>
        </w:rPr>
        <w:footnoteRef/>
      </w:r>
      <w:r>
        <w:rPr>
          <w:szCs w:val="18"/>
        </w:rPr>
        <w:tab/>
      </w:r>
      <w:r w:rsidRPr="00A0162A">
        <w:rPr>
          <w:szCs w:val="18"/>
          <w:lang w:val="lv-LV" w:eastAsia="lv-LV"/>
        </w:rPr>
        <w:t>A/HRC/10/21</w:t>
      </w:r>
      <w:r>
        <w:rPr>
          <w:szCs w:val="18"/>
          <w:lang w:val="lv-LV" w:eastAsia="lv-LV"/>
        </w:rPr>
        <w:t>,</w:t>
      </w:r>
      <w:r w:rsidRPr="00A0162A">
        <w:rPr>
          <w:szCs w:val="18"/>
          <w:lang w:val="lv-LV" w:eastAsia="lv-LV"/>
        </w:rPr>
        <w:t xml:space="preserve"> para</w:t>
      </w:r>
      <w:r>
        <w:rPr>
          <w:szCs w:val="18"/>
          <w:lang w:val="lv-LV" w:eastAsia="lv-LV"/>
        </w:rPr>
        <w:t>.</w:t>
      </w:r>
      <w:r w:rsidRPr="00A0162A">
        <w:rPr>
          <w:szCs w:val="18"/>
          <w:lang w:val="lv-LV" w:eastAsia="lv-LV"/>
        </w:rPr>
        <w:t xml:space="preserve"> 4</w:t>
      </w:r>
      <w:r>
        <w:rPr>
          <w:szCs w:val="18"/>
          <w:lang w:val="lv-LV" w:eastAsia="lv-LV"/>
        </w:rPr>
        <w:t>6</w:t>
      </w:r>
      <w:r w:rsidRPr="00A0162A">
        <w:rPr>
          <w:szCs w:val="18"/>
          <w:lang w:val="lv-LV" w:eastAsia="lv-LV"/>
        </w:rPr>
        <w:t xml:space="preserve">. </w:t>
      </w:r>
    </w:p>
  </w:footnote>
  <w:footnote w:id="27">
    <w:p w:rsidR="00C767CE" w:rsidRPr="00A0162A" w:rsidRDefault="00C767CE" w:rsidP="001856FE">
      <w:pPr>
        <w:pStyle w:val="FootnoteText"/>
        <w:spacing w:line="240" w:lineRule="auto"/>
        <w:contextualSpacing/>
        <w:rPr>
          <w:szCs w:val="18"/>
        </w:rPr>
      </w:pPr>
      <w:r>
        <w:rPr>
          <w:szCs w:val="18"/>
        </w:rPr>
        <w:tab/>
      </w:r>
      <w:r w:rsidRPr="00630574">
        <w:rPr>
          <w:rStyle w:val="FootnoteReference"/>
        </w:rPr>
        <w:footnoteRef/>
      </w:r>
      <w:r>
        <w:rPr>
          <w:szCs w:val="18"/>
        </w:rPr>
        <w:tab/>
        <w:t xml:space="preserve">See Council of Europe document </w:t>
      </w:r>
      <w:r w:rsidRPr="00A0162A">
        <w:rPr>
          <w:szCs w:val="18"/>
        </w:rPr>
        <w:t>CPT/Inf (2015) 12</w:t>
      </w:r>
      <w:r w:rsidRPr="001A4503">
        <w:rPr>
          <w:szCs w:val="18"/>
        </w:rPr>
        <w:t>,</w:t>
      </w:r>
      <w:r w:rsidRPr="00A0162A">
        <w:rPr>
          <w:szCs w:val="18"/>
        </w:rPr>
        <w:t xml:space="preserve"> para</w:t>
      </w:r>
      <w:r w:rsidRPr="001A4503">
        <w:rPr>
          <w:szCs w:val="18"/>
        </w:rPr>
        <w:t>.</w:t>
      </w:r>
      <w:r w:rsidRPr="00A0162A">
        <w:rPr>
          <w:szCs w:val="18"/>
        </w:rPr>
        <w:t xml:space="preserve"> 54.</w:t>
      </w:r>
    </w:p>
  </w:footnote>
  <w:footnote w:id="28">
    <w:p w:rsidR="00C767CE" w:rsidRPr="00A34A90" w:rsidRDefault="00C767CE" w:rsidP="0071098F">
      <w:pPr>
        <w:pStyle w:val="FootnoteText"/>
        <w:spacing w:line="240" w:lineRule="auto"/>
        <w:contextualSpacing/>
        <w:rPr>
          <w:szCs w:val="18"/>
        </w:rPr>
      </w:pPr>
      <w:r w:rsidRPr="001A4503">
        <w:rPr>
          <w:szCs w:val="18"/>
        </w:rPr>
        <w:tab/>
      </w:r>
      <w:r w:rsidRPr="00630574">
        <w:rPr>
          <w:rStyle w:val="FootnoteReference"/>
        </w:rPr>
        <w:footnoteRef/>
      </w:r>
      <w:r>
        <w:rPr>
          <w:szCs w:val="18"/>
        </w:rPr>
        <w:tab/>
        <w:t xml:space="preserve">See </w:t>
      </w:r>
      <w:r w:rsidRPr="00A0162A">
        <w:rPr>
          <w:bCs/>
          <w:szCs w:val="18"/>
          <w:lang w:eastAsia="en-GB"/>
        </w:rPr>
        <w:t>A/HRC/27/55</w:t>
      </w:r>
      <w:r>
        <w:rPr>
          <w:bCs/>
          <w:szCs w:val="18"/>
          <w:lang w:eastAsia="en-GB"/>
        </w:rPr>
        <w:t xml:space="preserve">, para. </w:t>
      </w:r>
      <w:r w:rsidRPr="00A0162A">
        <w:rPr>
          <w:bCs/>
          <w:szCs w:val="18"/>
          <w:lang w:eastAsia="en-GB"/>
        </w:rPr>
        <w:t xml:space="preserve">51; </w:t>
      </w:r>
      <w:r w:rsidRPr="003C4FE1">
        <w:rPr>
          <w:i/>
          <w:szCs w:val="18"/>
        </w:rPr>
        <w:t xml:space="preserve">Caesar v. Trinidad and </w:t>
      </w:r>
      <w:r w:rsidRPr="00A34A90">
        <w:rPr>
          <w:szCs w:val="18"/>
        </w:rPr>
        <w:t>Tobago</w:t>
      </w:r>
      <w:r w:rsidRPr="00A0162A">
        <w:rPr>
          <w:szCs w:val="18"/>
        </w:rPr>
        <w:t xml:space="preserve">, </w:t>
      </w:r>
      <w:r w:rsidRPr="00125A2D">
        <w:rPr>
          <w:szCs w:val="18"/>
        </w:rPr>
        <w:t xml:space="preserve">Inter-American Court of Human Rights </w:t>
      </w:r>
      <w:r>
        <w:rPr>
          <w:szCs w:val="18"/>
        </w:rPr>
        <w:t>Judgement</w:t>
      </w:r>
      <w:r w:rsidRPr="00A0162A">
        <w:rPr>
          <w:szCs w:val="18"/>
        </w:rPr>
        <w:t xml:space="preserve"> (2005)</w:t>
      </w:r>
      <w:r>
        <w:rPr>
          <w:szCs w:val="18"/>
        </w:rPr>
        <w:t xml:space="preserve">, para. </w:t>
      </w:r>
      <w:r w:rsidRPr="00A0162A">
        <w:rPr>
          <w:szCs w:val="18"/>
        </w:rPr>
        <w:t xml:space="preserve">97; </w:t>
      </w:r>
      <w:r>
        <w:rPr>
          <w:szCs w:val="18"/>
        </w:rPr>
        <w:t>and c</w:t>
      </w:r>
      <w:r w:rsidRPr="00A0162A">
        <w:rPr>
          <w:szCs w:val="18"/>
        </w:rPr>
        <w:t xml:space="preserve">ommunication </w:t>
      </w:r>
      <w:r>
        <w:rPr>
          <w:szCs w:val="18"/>
        </w:rPr>
        <w:t>Nos. </w:t>
      </w:r>
      <w:r w:rsidRPr="00A0162A">
        <w:rPr>
          <w:szCs w:val="18"/>
        </w:rPr>
        <w:t>105/93–128/94–130/94–152/96</w:t>
      </w:r>
      <w:r w:rsidRPr="003C4FE1">
        <w:rPr>
          <w:szCs w:val="18"/>
        </w:rPr>
        <w:t>,</w:t>
      </w:r>
      <w:r w:rsidRPr="00A0162A">
        <w:rPr>
          <w:szCs w:val="18"/>
        </w:rPr>
        <w:t xml:space="preserve"> </w:t>
      </w:r>
      <w:r w:rsidRPr="003C4FE1">
        <w:rPr>
          <w:i/>
          <w:szCs w:val="18"/>
        </w:rPr>
        <w:t>Media Rights Agenda &amp; Constitutional Rights Project v</w:t>
      </w:r>
      <w:r>
        <w:rPr>
          <w:i/>
          <w:szCs w:val="18"/>
        </w:rPr>
        <w:t>.</w:t>
      </w:r>
      <w:r w:rsidRPr="003C4FE1">
        <w:rPr>
          <w:i/>
          <w:szCs w:val="18"/>
        </w:rPr>
        <w:t xml:space="preserve"> Nigeria</w:t>
      </w:r>
      <w:r w:rsidRPr="00125A2D">
        <w:rPr>
          <w:iCs/>
          <w:szCs w:val="18"/>
        </w:rPr>
        <w:t>,</w:t>
      </w:r>
      <w:r w:rsidRPr="00A0162A">
        <w:rPr>
          <w:szCs w:val="18"/>
        </w:rPr>
        <w:t xml:space="preserve"> </w:t>
      </w:r>
      <w:r w:rsidRPr="00140906">
        <w:rPr>
          <w:lang w:eastAsia="lv-LV"/>
        </w:rPr>
        <w:t>African Commission on Human and Peoples’ Rights</w:t>
      </w:r>
      <w:r>
        <w:rPr>
          <w:lang w:eastAsia="lv-LV"/>
        </w:rPr>
        <w:t xml:space="preserve"> </w:t>
      </w:r>
      <w:r w:rsidRPr="00A0162A">
        <w:rPr>
          <w:szCs w:val="18"/>
        </w:rPr>
        <w:t>(1998), para</w:t>
      </w:r>
      <w:r w:rsidRPr="003C4FE1">
        <w:rPr>
          <w:szCs w:val="18"/>
        </w:rPr>
        <w:t>.</w:t>
      </w:r>
      <w:r w:rsidRPr="00A0162A">
        <w:rPr>
          <w:szCs w:val="18"/>
        </w:rPr>
        <w:t xml:space="preserve"> 91</w:t>
      </w:r>
      <w:r w:rsidRPr="00A34A90">
        <w:rPr>
          <w:szCs w:val="18"/>
        </w:rPr>
        <w:t>.</w:t>
      </w:r>
    </w:p>
  </w:footnote>
  <w:footnote w:id="29">
    <w:p w:rsidR="00C767CE" w:rsidRPr="00A0162A" w:rsidRDefault="00C767CE" w:rsidP="001856FE">
      <w:pPr>
        <w:pStyle w:val="FootnoteText"/>
        <w:spacing w:line="240" w:lineRule="auto"/>
        <w:contextualSpacing/>
        <w:rPr>
          <w:szCs w:val="18"/>
        </w:rPr>
      </w:pPr>
      <w:r w:rsidRPr="00A34A90">
        <w:rPr>
          <w:szCs w:val="18"/>
        </w:rPr>
        <w:tab/>
      </w:r>
      <w:r w:rsidRPr="00630574">
        <w:rPr>
          <w:rStyle w:val="FootnoteReference"/>
        </w:rPr>
        <w:footnoteRef/>
      </w:r>
      <w:r>
        <w:rPr>
          <w:szCs w:val="18"/>
        </w:rPr>
        <w:tab/>
        <w:t xml:space="preserve">See </w:t>
      </w:r>
      <w:r w:rsidRPr="00A0162A">
        <w:rPr>
          <w:szCs w:val="18"/>
        </w:rPr>
        <w:t>CCPR/C/GC/35</w:t>
      </w:r>
      <w:r>
        <w:rPr>
          <w:szCs w:val="18"/>
        </w:rPr>
        <w:t xml:space="preserve">, para. </w:t>
      </w:r>
      <w:r w:rsidRPr="00A0162A">
        <w:rPr>
          <w:szCs w:val="18"/>
        </w:rPr>
        <w:t>8.</w:t>
      </w:r>
    </w:p>
  </w:footnote>
  <w:footnote w:id="30">
    <w:p w:rsidR="00C767CE" w:rsidRPr="00A0162A" w:rsidRDefault="00C767CE" w:rsidP="001856FE">
      <w:pPr>
        <w:pStyle w:val="FootnoteText"/>
        <w:spacing w:line="240" w:lineRule="auto"/>
        <w:contextualSpacing/>
        <w:rPr>
          <w:szCs w:val="18"/>
        </w:rPr>
      </w:pPr>
      <w:r w:rsidRPr="00A34A90">
        <w:rPr>
          <w:szCs w:val="18"/>
        </w:rPr>
        <w:tab/>
      </w:r>
      <w:r w:rsidRPr="00630574">
        <w:rPr>
          <w:rStyle w:val="FootnoteReference"/>
        </w:rPr>
        <w:footnoteRef/>
      </w:r>
      <w:r>
        <w:rPr>
          <w:szCs w:val="18"/>
        </w:rPr>
        <w:tab/>
        <w:t xml:space="preserve">See </w:t>
      </w:r>
      <w:r w:rsidRPr="00A0162A">
        <w:rPr>
          <w:szCs w:val="18"/>
        </w:rPr>
        <w:t>CAT/OP/MEX/1</w:t>
      </w:r>
      <w:r>
        <w:rPr>
          <w:szCs w:val="18"/>
        </w:rPr>
        <w:t xml:space="preserve">, para. </w:t>
      </w:r>
      <w:r w:rsidRPr="00A0162A">
        <w:rPr>
          <w:szCs w:val="18"/>
        </w:rPr>
        <w:t>177.</w:t>
      </w:r>
    </w:p>
  </w:footnote>
  <w:footnote w:id="31">
    <w:p w:rsidR="00C767CE" w:rsidRPr="001A4503" w:rsidRDefault="00C767CE" w:rsidP="001856FE">
      <w:pPr>
        <w:pStyle w:val="FootnoteText"/>
        <w:spacing w:line="240" w:lineRule="auto"/>
        <w:contextualSpacing/>
        <w:rPr>
          <w:szCs w:val="18"/>
          <w:lang w:val="es-ES"/>
        </w:rPr>
      </w:pPr>
      <w:r w:rsidRPr="00A34A90">
        <w:rPr>
          <w:szCs w:val="18"/>
        </w:rPr>
        <w:tab/>
      </w:r>
      <w:r w:rsidRPr="00630574">
        <w:rPr>
          <w:rStyle w:val="FootnoteReference"/>
        </w:rPr>
        <w:footnoteRef/>
      </w:r>
      <w:r>
        <w:rPr>
          <w:szCs w:val="18"/>
        </w:rPr>
        <w:tab/>
        <w:t xml:space="preserve">See </w:t>
      </w:r>
      <w:r w:rsidRPr="00A0162A">
        <w:rPr>
          <w:szCs w:val="18"/>
        </w:rPr>
        <w:t>CCPR/C/GC/35</w:t>
      </w:r>
      <w:r>
        <w:rPr>
          <w:szCs w:val="18"/>
        </w:rPr>
        <w:t xml:space="preserve">, para. </w:t>
      </w:r>
      <w:r w:rsidRPr="001A4503">
        <w:rPr>
          <w:szCs w:val="18"/>
          <w:lang w:val="es-ES"/>
        </w:rPr>
        <w:t>3.</w:t>
      </w:r>
    </w:p>
  </w:footnote>
  <w:footnote w:id="32">
    <w:p w:rsidR="00C767CE" w:rsidRPr="00032CD6" w:rsidRDefault="00C767CE" w:rsidP="001856FE">
      <w:pPr>
        <w:pStyle w:val="FootnoteText"/>
        <w:spacing w:line="240" w:lineRule="auto"/>
        <w:rPr>
          <w:szCs w:val="18"/>
          <w:lang w:val="es-ES"/>
        </w:rPr>
      </w:pPr>
      <w:r w:rsidRPr="00032CD6">
        <w:rPr>
          <w:szCs w:val="18"/>
          <w:lang w:val="es-ES"/>
        </w:rPr>
        <w:tab/>
      </w:r>
      <w:r w:rsidRPr="00630574">
        <w:rPr>
          <w:rStyle w:val="FootnoteReference"/>
        </w:rPr>
        <w:footnoteRef/>
      </w:r>
      <w:r w:rsidRPr="001A4503">
        <w:rPr>
          <w:szCs w:val="18"/>
          <w:lang w:val="es-ES"/>
        </w:rPr>
        <w:tab/>
        <w:t>See E/CN.4/2006/7, para. 63</w:t>
      </w:r>
      <w:r w:rsidRPr="00032CD6">
        <w:rPr>
          <w:szCs w:val="18"/>
          <w:lang w:val="es-ES"/>
        </w:rPr>
        <w:t>.</w:t>
      </w:r>
    </w:p>
  </w:footnote>
  <w:footnote w:id="33">
    <w:p w:rsidR="00C767CE" w:rsidRPr="00A0162A" w:rsidRDefault="00C767CE" w:rsidP="001856FE">
      <w:pPr>
        <w:pStyle w:val="FootnoteText"/>
        <w:spacing w:line="240" w:lineRule="auto"/>
        <w:rPr>
          <w:szCs w:val="18"/>
        </w:rPr>
      </w:pPr>
      <w:r w:rsidRPr="00032CD6">
        <w:rPr>
          <w:szCs w:val="18"/>
          <w:lang w:val="es-ES"/>
        </w:rPr>
        <w:tab/>
      </w:r>
      <w:r w:rsidRPr="00630574">
        <w:rPr>
          <w:rStyle w:val="FootnoteReference"/>
        </w:rPr>
        <w:footnoteRef/>
      </w:r>
      <w:r w:rsidRPr="001A4503">
        <w:rPr>
          <w:szCs w:val="18"/>
          <w:lang w:val="es-ES"/>
        </w:rPr>
        <w:tab/>
        <w:t xml:space="preserve">See CCPR/C/GC/35, para. </w:t>
      </w:r>
      <w:r w:rsidRPr="00A0162A">
        <w:rPr>
          <w:szCs w:val="18"/>
        </w:rPr>
        <w:t xml:space="preserve">10. </w:t>
      </w:r>
    </w:p>
  </w:footnote>
  <w:footnote w:id="34">
    <w:p w:rsidR="00C767CE" w:rsidRPr="001A4503"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A/HRC/30/</w:t>
      </w:r>
      <w:r w:rsidRPr="001A4503">
        <w:rPr>
          <w:szCs w:val="18"/>
        </w:rPr>
        <w:t>37</w:t>
      </w:r>
      <w:r>
        <w:rPr>
          <w:szCs w:val="18"/>
        </w:rPr>
        <w:t xml:space="preserve">, para. </w:t>
      </w:r>
      <w:r w:rsidRPr="00A0162A">
        <w:rPr>
          <w:szCs w:val="18"/>
        </w:rPr>
        <w:t>2</w:t>
      </w:r>
      <w:r w:rsidRPr="001A4503">
        <w:rPr>
          <w:szCs w:val="18"/>
        </w:rPr>
        <w:t>.</w:t>
      </w:r>
    </w:p>
  </w:footnote>
  <w:footnote w:id="35">
    <w:p w:rsidR="00C767CE" w:rsidRPr="00577896" w:rsidRDefault="00C767CE" w:rsidP="0071098F">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A/HRC/30/</w:t>
      </w:r>
      <w:r w:rsidRPr="001A4503">
        <w:rPr>
          <w:szCs w:val="18"/>
        </w:rPr>
        <w:t>37</w:t>
      </w:r>
      <w:r>
        <w:rPr>
          <w:szCs w:val="18"/>
        </w:rPr>
        <w:t xml:space="preserve">, paras. </w:t>
      </w:r>
      <w:r w:rsidRPr="00A0162A">
        <w:rPr>
          <w:szCs w:val="18"/>
        </w:rPr>
        <w:t>22-25</w:t>
      </w:r>
      <w:r w:rsidRPr="00577896">
        <w:rPr>
          <w:szCs w:val="18"/>
        </w:rPr>
        <w:t>.</w:t>
      </w:r>
      <w:r w:rsidRPr="00583BA6">
        <w:rPr>
          <w:szCs w:val="18"/>
        </w:rPr>
        <w:t xml:space="preserve"> </w:t>
      </w:r>
      <w:r>
        <w:rPr>
          <w:szCs w:val="18"/>
        </w:rPr>
        <w:t xml:space="preserve">See also </w:t>
      </w:r>
      <w:r w:rsidRPr="00583BA6">
        <w:rPr>
          <w:szCs w:val="18"/>
        </w:rPr>
        <w:t>CCPR/C/21/Rev.1/Add.11, para</w:t>
      </w:r>
      <w:r>
        <w:rPr>
          <w:szCs w:val="18"/>
        </w:rPr>
        <w:t>s</w:t>
      </w:r>
      <w:r w:rsidRPr="00583BA6">
        <w:rPr>
          <w:szCs w:val="18"/>
        </w:rPr>
        <w:t>. 11</w:t>
      </w:r>
      <w:r>
        <w:rPr>
          <w:szCs w:val="18"/>
        </w:rPr>
        <w:t xml:space="preserve"> and 16, and CCPR/C/GC/35, paras. 6-67.</w:t>
      </w:r>
    </w:p>
  </w:footnote>
  <w:footnote w:id="36">
    <w:p w:rsidR="00C767CE" w:rsidRPr="00577896" w:rsidRDefault="00C767CE" w:rsidP="0071098F">
      <w:pPr>
        <w:pStyle w:val="FootnoteText"/>
        <w:spacing w:line="240" w:lineRule="auto"/>
        <w:rPr>
          <w:szCs w:val="18"/>
        </w:rPr>
      </w:pPr>
      <w:r w:rsidRPr="00577896">
        <w:rPr>
          <w:szCs w:val="18"/>
        </w:rPr>
        <w:tab/>
      </w:r>
      <w:r w:rsidRPr="00630574">
        <w:rPr>
          <w:rStyle w:val="FootnoteReference"/>
        </w:rPr>
        <w:footnoteRef/>
      </w:r>
      <w:r>
        <w:rPr>
          <w:szCs w:val="18"/>
        </w:rPr>
        <w:tab/>
        <w:t xml:space="preserve">See </w:t>
      </w:r>
      <w:r w:rsidRPr="00A0162A">
        <w:rPr>
          <w:szCs w:val="18"/>
        </w:rPr>
        <w:t>A/HRC/30/</w:t>
      </w:r>
      <w:r w:rsidRPr="00577896">
        <w:rPr>
          <w:szCs w:val="18"/>
        </w:rPr>
        <w:t>37</w:t>
      </w:r>
      <w:r>
        <w:rPr>
          <w:szCs w:val="18"/>
        </w:rPr>
        <w:t>, guidelines 4, 8 and 14</w:t>
      </w:r>
      <w:r w:rsidRPr="00577896">
        <w:rPr>
          <w:szCs w:val="18"/>
        </w:rPr>
        <w:t>.</w:t>
      </w:r>
    </w:p>
  </w:footnote>
  <w:footnote w:id="37">
    <w:p w:rsidR="00C767CE" w:rsidRPr="003C4FE1" w:rsidRDefault="00C767CE" w:rsidP="001856FE">
      <w:pPr>
        <w:pStyle w:val="FootnoteText"/>
        <w:spacing w:line="240" w:lineRule="auto"/>
        <w:rPr>
          <w:szCs w:val="18"/>
        </w:rPr>
      </w:pPr>
      <w:r w:rsidRPr="00577896">
        <w:rPr>
          <w:szCs w:val="18"/>
        </w:rPr>
        <w:tab/>
      </w:r>
      <w:r w:rsidRPr="00630574">
        <w:rPr>
          <w:rStyle w:val="FootnoteReference"/>
        </w:rPr>
        <w:footnoteRef/>
      </w:r>
      <w:r>
        <w:rPr>
          <w:szCs w:val="18"/>
        </w:rPr>
        <w:tab/>
        <w:t xml:space="preserve">See </w:t>
      </w:r>
      <w:r w:rsidRPr="00A0162A">
        <w:rPr>
          <w:szCs w:val="18"/>
        </w:rPr>
        <w:t>CAT/C/TGO/CO/2</w:t>
      </w:r>
      <w:r>
        <w:rPr>
          <w:szCs w:val="18"/>
        </w:rPr>
        <w:t xml:space="preserve">, para. </w:t>
      </w:r>
      <w:r w:rsidRPr="00A0162A">
        <w:rPr>
          <w:szCs w:val="18"/>
        </w:rPr>
        <w:t>13</w:t>
      </w:r>
      <w:r w:rsidRPr="003C4FE1">
        <w:rPr>
          <w:szCs w:val="18"/>
        </w:rPr>
        <w:t>.</w:t>
      </w:r>
    </w:p>
  </w:footnote>
  <w:footnote w:id="38">
    <w:p w:rsidR="00C767CE" w:rsidRPr="003C4FE1" w:rsidRDefault="00C767CE" w:rsidP="0071098F">
      <w:pPr>
        <w:pStyle w:val="FootnoteText"/>
        <w:spacing w:line="240" w:lineRule="auto"/>
        <w:rPr>
          <w:szCs w:val="18"/>
        </w:rPr>
      </w:pPr>
      <w:r w:rsidRPr="003C4FE1">
        <w:rPr>
          <w:szCs w:val="18"/>
        </w:rPr>
        <w:tab/>
      </w:r>
      <w:r w:rsidRPr="00630574">
        <w:rPr>
          <w:rStyle w:val="FootnoteReference"/>
        </w:rPr>
        <w:footnoteRef/>
      </w:r>
      <w:r>
        <w:rPr>
          <w:szCs w:val="18"/>
        </w:rPr>
        <w:tab/>
        <w:t xml:space="preserve">See </w:t>
      </w:r>
      <w:hyperlink r:id="rId1" w:history="1">
        <w:r w:rsidRPr="00CD60BC">
          <w:rPr>
            <w:rStyle w:val="Hyperlink"/>
            <w:szCs w:val="18"/>
          </w:rPr>
          <w:t>www.achpr.org/files/sessions/37th/mission-reports/ethiopia/misrep_specmec_priso_ethopia_2004_eng.pdf</w:t>
        </w:r>
      </w:hyperlink>
      <w:r w:rsidRPr="003C4FE1">
        <w:rPr>
          <w:szCs w:val="18"/>
        </w:rPr>
        <w:t>,</w:t>
      </w:r>
      <w:r>
        <w:rPr>
          <w:szCs w:val="18"/>
        </w:rPr>
        <w:t xml:space="preserve"> </w:t>
      </w:r>
      <w:r w:rsidRPr="00A0162A">
        <w:rPr>
          <w:szCs w:val="18"/>
        </w:rPr>
        <w:t>p</w:t>
      </w:r>
      <w:r>
        <w:rPr>
          <w:szCs w:val="18"/>
        </w:rPr>
        <w:t>p</w:t>
      </w:r>
      <w:r w:rsidRPr="00A0162A">
        <w:rPr>
          <w:szCs w:val="18"/>
        </w:rPr>
        <w:t>. 24</w:t>
      </w:r>
      <w:r>
        <w:rPr>
          <w:szCs w:val="18"/>
        </w:rPr>
        <w:t xml:space="preserve"> and </w:t>
      </w:r>
      <w:r w:rsidRPr="00A0162A">
        <w:rPr>
          <w:szCs w:val="18"/>
        </w:rPr>
        <w:t>25</w:t>
      </w:r>
      <w:r w:rsidRPr="003C4FE1">
        <w:rPr>
          <w:szCs w:val="18"/>
        </w:rPr>
        <w:t>.</w:t>
      </w:r>
    </w:p>
  </w:footnote>
  <w:footnote w:id="39">
    <w:p w:rsidR="00C767CE" w:rsidRPr="001A4503" w:rsidRDefault="00C767CE" w:rsidP="0071098F">
      <w:pPr>
        <w:pStyle w:val="FootnoteText"/>
        <w:spacing w:line="240" w:lineRule="auto"/>
        <w:rPr>
          <w:szCs w:val="18"/>
        </w:rPr>
      </w:pPr>
      <w:r w:rsidRPr="003C4FE1">
        <w:rPr>
          <w:szCs w:val="18"/>
        </w:rPr>
        <w:tab/>
      </w:r>
      <w:r w:rsidRPr="00630574">
        <w:rPr>
          <w:rStyle w:val="FootnoteReference"/>
        </w:rPr>
        <w:footnoteRef/>
      </w:r>
      <w:r>
        <w:rPr>
          <w:szCs w:val="18"/>
        </w:rPr>
        <w:tab/>
        <w:t xml:space="preserve">See </w:t>
      </w:r>
      <w:r w:rsidRPr="00A0162A">
        <w:rPr>
          <w:szCs w:val="18"/>
        </w:rPr>
        <w:t>A/HRC/19/57</w:t>
      </w:r>
      <w:r>
        <w:rPr>
          <w:szCs w:val="18"/>
        </w:rPr>
        <w:t xml:space="preserve">, para. </w:t>
      </w:r>
      <w:r w:rsidRPr="00A0162A">
        <w:rPr>
          <w:szCs w:val="18"/>
        </w:rPr>
        <w:t xml:space="preserve">53, </w:t>
      </w:r>
      <w:r>
        <w:rPr>
          <w:szCs w:val="18"/>
        </w:rPr>
        <w:t xml:space="preserve">and </w:t>
      </w:r>
      <w:hyperlink r:id="rId2" w:history="1">
        <w:r w:rsidRPr="001E1861">
          <w:rPr>
            <w:rStyle w:val="Hyperlink"/>
            <w:szCs w:val="18"/>
            <w:lang w:val="lv-LV" w:eastAsia="lv-LV"/>
          </w:rPr>
          <w:t>www.achpr.org/files/sessions/52nd/inter-act-reps/185/activty_report_prisons_eng.pdf</w:t>
        </w:r>
      </w:hyperlink>
      <w:r>
        <w:rPr>
          <w:szCs w:val="18"/>
          <w:lang w:val="lv-LV" w:eastAsia="lv-LV"/>
        </w:rPr>
        <w:t xml:space="preserve">, </w:t>
      </w:r>
      <w:r>
        <w:rPr>
          <w:szCs w:val="18"/>
        </w:rPr>
        <w:t>pp. 21 and 22</w:t>
      </w:r>
      <w:r w:rsidRPr="001A4503">
        <w:rPr>
          <w:szCs w:val="18"/>
        </w:rPr>
        <w:t>.</w:t>
      </w:r>
    </w:p>
  </w:footnote>
  <w:footnote w:id="40">
    <w:p w:rsidR="00C767CE" w:rsidRPr="00A0162A" w:rsidRDefault="00C767CE" w:rsidP="0071098F">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CCPR/C/TUR/CO/1</w:t>
      </w:r>
      <w:r>
        <w:rPr>
          <w:szCs w:val="18"/>
        </w:rPr>
        <w:t xml:space="preserve">, para. </w:t>
      </w:r>
      <w:r w:rsidRPr="001A4503">
        <w:rPr>
          <w:szCs w:val="18"/>
          <w:lang w:val="es-ES"/>
        </w:rPr>
        <w:t>17</w:t>
      </w:r>
      <w:r w:rsidRPr="00032CD6">
        <w:rPr>
          <w:szCs w:val="18"/>
          <w:lang w:val="es-ES"/>
        </w:rPr>
        <w:t>;</w:t>
      </w:r>
      <w:r w:rsidRPr="001A4503">
        <w:rPr>
          <w:szCs w:val="18"/>
          <w:lang w:val="es-ES"/>
        </w:rPr>
        <w:t xml:space="preserve"> A/HRC/19/57</w:t>
      </w:r>
      <w:r w:rsidRPr="00032CD6">
        <w:rPr>
          <w:szCs w:val="18"/>
          <w:lang w:val="es-ES"/>
        </w:rPr>
        <w:t>,</w:t>
      </w:r>
      <w:r w:rsidRPr="001A4503">
        <w:rPr>
          <w:szCs w:val="18"/>
          <w:lang w:val="es-ES"/>
        </w:rPr>
        <w:t xml:space="preserve"> para</w:t>
      </w:r>
      <w:r w:rsidRPr="00032CD6">
        <w:rPr>
          <w:szCs w:val="18"/>
          <w:lang w:val="es-ES"/>
        </w:rPr>
        <w:t>.</w:t>
      </w:r>
      <w:r w:rsidRPr="001A4503">
        <w:rPr>
          <w:szCs w:val="18"/>
          <w:lang w:val="es-ES"/>
        </w:rPr>
        <w:t xml:space="preserve"> 63</w:t>
      </w:r>
      <w:r w:rsidRPr="00032CD6">
        <w:rPr>
          <w:szCs w:val="18"/>
          <w:lang w:val="es-ES"/>
        </w:rPr>
        <w:t>;</w:t>
      </w:r>
      <w:r w:rsidRPr="001A4503">
        <w:rPr>
          <w:szCs w:val="18"/>
          <w:lang w:val="es-ES"/>
        </w:rPr>
        <w:t xml:space="preserve"> A/HRC/10/21, para. </w:t>
      </w:r>
      <w:r w:rsidRPr="00A0162A">
        <w:rPr>
          <w:szCs w:val="18"/>
        </w:rPr>
        <w:t>45</w:t>
      </w:r>
      <w:r w:rsidRPr="001A4503">
        <w:rPr>
          <w:szCs w:val="18"/>
        </w:rPr>
        <w:t xml:space="preserve">; CAT/C/54/2 para. 91; and </w:t>
      </w:r>
      <w:hyperlink r:id="rId3" w:history="1">
        <w:r w:rsidRPr="001E1861">
          <w:rPr>
            <w:rStyle w:val="Hyperlink"/>
            <w:szCs w:val="18"/>
            <w:lang w:val="lv-LV" w:eastAsia="lv-LV"/>
          </w:rPr>
          <w:t>www.achpr.org/files/sessions/52nd/inter-act-reps/185/activty_report_prisons_eng.pdf</w:t>
        </w:r>
      </w:hyperlink>
      <w:r>
        <w:rPr>
          <w:szCs w:val="18"/>
          <w:lang w:val="lv-LV" w:eastAsia="lv-LV"/>
        </w:rPr>
        <w:t xml:space="preserve">, </w:t>
      </w:r>
      <w:r w:rsidRPr="00A0162A">
        <w:rPr>
          <w:szCs w:val="18"/>
        </w:rPr>
        <w:t>p.</w:t>
      </w:r>
      <w:r>
        <w:rPr>
          <w:szCs w:val="18"/>
        </w:rPr>
        <w:t> </w:t>
      </w:r>
      <w:r w:rsidRPr="00A0162A">
        <w:rPr>
          <w:szCs w:val="18"/>
        </w:rPr>
        <w:t>10</w:t>
      </w:r>
      <w:r w:rsidRPr="001A4503">
        <w:rPr>
          <w:szCs w:val="18"/>
        </w:rPr>
        <w:t>.</w:t>
      </w:r>
    </w:p>
  </w:footnote>
  <w:footnote w:id="41">
    <w:p w:rsidR="00C767CE" w:rsidRPr="00032CD6" w:rsidRDefault="00C767CE" w:rsidP="001856FE">
      <w:pPr>
        <w:pStyle w:val="FootnoteText"/>
        <w:spacing w:line="240" w:lineRule="auto"/>
        <w:rPr>
          <w:szCs w:val="18"/>
          <w:lang w:val="es-ES"/>
        </w:rPr>
      </w:pPr>
      <w:r w:rsidRPr="001A4503">
        <w:rPr>
          <w:szCs w:val="18"/>
        </w:rPr>
        <w:tab/>
      </w:r>
      <w:r w:rsidRPr="00630574">
        <w:rPr>
          <w:rStyle w:val="FootnoteReference"/>
        </w:rPr>
        <w:footnoteRef/>
      </w:r>
      <w:r w:rsidRPr="001A4503">
        <w:rPr>
          <w:szCs w:val="18"/>
          <w:lang w:val="es-ES"/>
        </w:rPr>
        <w:tab/>
        <w:t>See E/CN.4/2006/7, para. 64</w:t>
      </w:r>
      <w:r w:rsidRPr="00032CD6">
        <w:rPr>
          <w:szCs w:val="18"/>
          <w:lang w:val="es-ES"/>
        </w:rPr>
        <w:t>.</w:t>
      </w:r>
    </w:p>
  </w:footnote>
  <w:footnote w:id="42">
    <w:p w:rsidR="00C767CE" w:rsidRPr="00032CD6" w:rsidRDefault="00C767CE" w:rsidP="001856FE">
      <w:pPr>
        <w:pStyle w:val="FootnoteText"/>
        <w:spacing w:line="240" w:lineRule="auto"/>
        <w:rPr>
          <w:szCs w:val="18"/>
          <w:lang w:val="es-ES"/>
        </w:rPr>
      </w:pPr>
      <w:r w:rsidRPr="00032CD6">
        <w:rPr>
          <w:szCs w:val="18"/>
          <w:lang w:val="es-ES"/>
        </w:rPr>
        <w:tab/>
      </w:r>
      <w:r w:rsidRPr="00630574">
        <w:rPr>
          <w:rStyle w:val="FootnoteReference"/>
        </w:rPr>
        <w:footnoteRef/>
      </w:r>
      <w:r w:rsidRPr="001A4503">
        <w:rPr>
          <w:szCs w:val="18"/>
          <w:lang w:val="es-ES"/>
        </w:rPr>
        <w:tab/>
        <w:t>See A/HRC/19/57, para. 48</w:t>
      </w:r>
      <w:r w:rsidRPr="00032CD6">
        <w:rPr>
          <w:szCs w:val="18"/>
          <w:lang w:val="es-ES"/>
        </w:rPr>
        <w:t>;</w:t>
      </w:r>
      <w:r w:rsidRPr="001A4503">
        <w:rPr>
          <w:szCs w:val="18"/>
          <w:lang w:val="es-ES"/>
        </w:rPr>
        <w:t xml:space="preserve"> </w:t>
      </w:r>
      <w:r w:rsidRPr="00A0162A">
        <w:rPr>
          <w:szCs w:val="18"/>
          <w:lang w:val="lv-LV"/>
        </w:rPr>
        <w:t>CAT/C/54/2</w:t>
      </w:r>
      <w:r>
        <w:rPr>
          <w:szCs w:val="18"/>
          <w:lang w:val="lv-LV"/>
        </w:rPr>
        <w:t xml:space="preserve">, para. </w:t>
      </w:r>
      <w:r w:rsidRPr="00A0162A">
        <w:rPr>
          <w:szCs w:val="18"/>
          <w:lang w:val="lv-LV"/>
        </w:rPr>
        <w:t>76</w:t>
      </w:r>
      <w:r>
        <w:rPr>
          <w:szCs w:val="18"/>
          <w:lang w:val="lv-LV"/>
        </w:rPr>
        <w:t>;</w:t>
      </w:r>
      <w:r w:rsidRPr="00A0162A">
        <w:rPr>
          <w:szCs w:val="18"/>
          <w:lang w:val="lv-LV"/>
        </w:rPr>
        <w:t xml:space="preserve"> </w:t>
      </w:r>
      <w:r>
        <w:rPr>
          <w:szCs w:val="18"/>
          <w:lang w:val="lv-LV"/>
        </w:rPr>
        <w:t xml:space="preserve">and </w:t>
      </w:r>
      <w:r w:rsidRPr="001A4503">
        <w:rPr>
          <w:szCs w:val="18"/>
          <w:lang w:val="es-ES"/>
        </w:rPr>
        <w:t>CCPR/C/TUR/CO/1, para. 17</w:t>
      </w:r>
      <w:r w:rsidRPr="00032CD6">
        <w:rPr>
          <w:szCs w:val="18"/>
          <w:lang w:val="es-ES"/>
        </w:rPr>
        <w:t>.</w:t>
      </w:r>
    </w:p>
  </w:footnote>
  <w:footnote w:id="43">
    <w:p w:rsidR="00C767CE" w:rsidRPr="00A0162A" w:rsidRDefault="00C767CE" w:rsidP="0071098F">
      <w:pPr>
        <w:pStyle w:val="FootnoteText"/>
        <w:spacing w:line="240" w:lineRule="auto"/>
        <w:rPr>
          <w:szCs w:val="18"/>
        </w:rPr>
      </w:pPr>
      <w:r w:rsidRPr="00032CD6">
        <w:rPr>
          <w:szCs w:val="18"/>
          <w:lang w:val="es-ES"/>
        </w:rPr>
        <w:tab/>
      </w:r>
      <w:r w:rsidRPr="00630574">
        <w:rPr>
          <w:rStyle w:val="FootnoteReference"/>
        </w:rPr>
        <w:footnoteRef/>
      </w:r>
      <w:r w:rsidRPr="001A4503">
        <w:rPr>
          <w:szCs w:val="18"/>
          <w:lang w:val="es-ES"/>
        </w:rPr>
        <w:tab/>
        <w:t xml:space="preserve">See </w:t>
      </w:r>
      <w:hyperlink r:id="rId4" w:history="1">
        <w:r w:rsidRPr="001A4503">
          <w:rPr>
            <w:rStyle w:val="Hyperlink"/>
            <w:szCs w:val="18"/>
            <w:lang w:val="es-ES"/>
          </w:rPr>
          <w:t>www.achpr.org/files/sessions/12th-eo/mission-reports/promotion_mission-2012/mission_report_mauritania_cpta_eng.pdf</w:t>
        </w:r>
      </w:hyperlink>
      <w:r w:rsidRPr="00032CD6">
        <w:rPr>
          <w:szCs w:val="18"/>
          <w:lang w:val="es-ES"/>
        </w:rPr>
        <w:t xml:space="preserve">, </w:t>
      </w:r>
      <w:r w:rsidRPr="001A4503">
        <w:rPr>
          <w:szCs w:val="18"/>
          <w:lang w:val="es-ES"/>
        </w:rPr>
        <w:t xml:space="preserve">para. </w:t>
      </w:r>
      <w:r w:rsidRPr="00A0162A">
        <w:rPr>
          <w:szCs w:val="18"/>
        </w:rPr>
        <w:t>38</w:t>
      </w:r>
      <w:r w:rsidRPr="001A4503">
        <w:rPr>
          <w:szCs w:val="18"/>
        </w:rPr>
        <w:t>.</w:t>
      </w:r>
      <w:r w:rsidRPr="00A0162A">
        <w:rPr>
          <w:szCs w:val="18"/>
        </w:rPr>
        <w:t xml:space="preserve"> </w:t>
      </w:r>
      <w:r>
        <w:rPr>
          <w:szCs w:val="18"/>
        </w:rPr>
        <w:t xml:space="preserve">See also Council of Europe document </w:t>
      </w:r>
      <w:r w:rsidRPr="00A0162A">
        <w:rPr>
          <w:szCs w:val="18"/>
        </w:rPr>
        <w:t>CPT/Inf (2014) 31</w:t>
      </w:r>
      <w:r>
        <w:rPr>
          <w:szCs w:val="18"/>
        </w:rPr>
        <w:t xml:space="preserve">, para. </w:t>
      </w:r>
      <w:r w:rsidRPr="00A0162A">
        <w:rPr>
          <w:szCs w:val="18"/>
        </w:rPr>
        <w:t>56.</w:t>
      </w:r>
    </w:p>
  </w:footnote>
  <w:footnote w:id="44">
    <w:p w:rsidR="00C767CE" w:rsidRPr="00A0162A" w:rsidRDefault="00C767CE" w:rsidP="0071098F">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CAT/C/TGO/CO/2</w:t>
      </w:r>
      <w:r>
        <w:rPr>
          <w:szCs w:val="18"/>
        </w:rPr>
        <w:t xml:space="preserve">, para. </w:t>
      </w:r>
      <w:r w:rsidRPr="00A0162A">
        <w:rPr>
          <w:szCs w:val="18"/>
        </w:rPr>
        <w:t>12</w:t>
      </w:r>
      <w:r w:rsidRPr="001A4503">
        <w:rPr>
          <w:szCs w:val="18"/>
        </w:rPr>
        <w:t>,</w:t>
      </w:r>
      <w:r w:rsidRPr="00A0162A">
        <w:rPr>
          <w:szCs w:val="18"/>
        </w:rPr>
        <w:t xml:space="preserve"> </w:t>
      </w:r>
      <w:r>
        <w:rPr>
          <w:szCs w:val="18"/>
        </w:rPr>
        <w:t xml:space="preserve">and </w:t>
      </w:r>
      <w:r w:rsidRPr="00A0162A">
        <w:rPr>
          <w:szCs w:val="18"/>
        </w:rPr>
        <w:t>CAT/OP/MLI/1</w:t>
      </w:r>
      <w:r>
        <w:rPr>
          <w:szCs w:val="18"/>
        </w:rPr>
        <w:t xml:space="preserve">, para. </w:t>
      </w:r>
      <w:r w:rsidRPr="00A0162A">
        <w:rPr>
          <w:szCs w:val="18"/>
        </w:rPr>
        <w:t>29.</w:t>
      </w:r>
    </w:p>
  </w:footnote>
  <w:footnote w:id="45">
    <w:p w:rsidR="00C767CE" w:rsidRPr="00A0162A" w:rsidRDefault="00C767CE" w:rsidP="0071098F">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CAT/C/46/2</w:t>
      </w:r>
      <w:r>
        <w:rPr>
          <w:szCs w:val="18"/>
        </w:rPr>
        <w:t xml:space="preserve">, para. </w:t>
      </w:r>
      <w:r w:rsidRPr="00A0162A">
        <w:rPr>
          <w:szCs w:val="18"/>
        </w:rPr>
        <w:t>52</w:t>
      </w:r>
      <w:r w:rsidRPr="001A4503">
        <w:rPr>
          <w:szCs w:val="18"/>
        </w:rPr>
        <w:t>,</w:t>
      </w:r>
      <w:r w:rsidRPr="00A0162A">
        <w:rPr>
          <w:szCs w:val="18"/>
        </w:rPr>
        <w:t xml:space="preserve"> </w:t>
      </w:r>
      <w:r>
        <w:rPr>
          <w:szCs w:val="18"/>
        </w:rPr>
        <w:t xml:space="preserve">and </w:t>
      </w:r>
      <w:r w:rsidRPr="00A0162A">
        <w:rPr>
          <w:szCs w:val="18"/>
        </w:rPr>
        <w:t>CAT/C/GTM/CO/5-6</w:t>
      </w:r>
      <w:r>
        <w:rPr>
          <w:szCs w:val="18"/>
        </w:rPr>
        <w:t xml:space="preserve">, para. </w:t>
      </w:r>
      <w:r w:rsidRPr="00A0162A">
        <w:rPr>
          <w:szCs w:val="18"/>
        </w:rPr>
        <w:t>17.</w:t>
      </w:r>
    </w:p>
  </w:footnote>
  <w:footnote w:id="46">
    <w:p w:rsidR="00C767CE" w:rsidRPr="001A4503" w:rsidRDefault="00C767CE" w:rsidP="0071098F">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CAT/C/RWA/CO/1</w:t>
      </w:r>
      <w:r>
        <w:rPr>
          <w:szCs w:val="18"/>
        </w:rPr>
        <w:t xml:space="preserve">, para. </w:t>
      </w:r>
      <w:r w:rsidRPr="00A0162A">
        <w:rPr>
          <w:szCs w:val="18"/>
        </w:rPr>
        <w:t>19</w:t>
      </w:r>
      <w:r w:rsidRPr="001A4503">
        <w:rPr>
          <w:szCs w:val="18"/>
        </w:rPr>
        <w:t>,</w:t>
      </w:r>
      <w:r w:rsidRPr="00A0162A">
        <w:rPr>
          <w:szCs w:val="18"/>
        </w:rPr>
        <w:t xml:space="preserve"> </w:t>
      </w:r>
      <w:r>
        <w:rPr>
          <w:szCs w:val="18"/>
        </w:rPr>
        <w:t xml:space="preserve">and </w:t>
      </w:r>
      <w:r w:rsidRPr="00A0162A">
        <w:rPr>
          <w:szCs w:val="18"/>
        </w:rPr>
        <w:t>CAT/OP/PRY/1</w:t>
      </w:r>
      <w:r>
        <w:rPr>
          <w:szCs w:val="18"/>
        </w:rPr>
        <w:t xml:space="preserve">, para. </w:t>
      </w:r>
      <w:r w:rsidRPr="00A0162A">
        <w:rPr>
          <w:szCs w:val="18"/>
        </w:rPr>
        <w:t>46</w:t>
      </w:r>
      <w:r w:rsidRPr="001A4503">
        <w:rPr>
          <w:szCs w:val="18"/>
        </w:rPr>
        <w:t>.</w:t>
      </w:r>
    </w:p>
  </w:footnote>
  <w:footnote w:id="47">
    <w:p w:rsidR="00C767CE" w:rsidRPr="001A4503" w:rsidRDefault="00C767CE" w:rsidP="0071098F">
      <w:pPr>
        <w:pStyle w:val="FootnoteText"/>
      </w:pPr>
      <w:r w:rsidRPr="001A4503">
        <w:tab/>
      </w:r>
      <w:r w:rsidRPr="00630574">
        <w:rPr>
          <w:rStyle w:val="FootnoteReference"/>
        </w:rPr>
        <w:footnoteRef/>
      </w:r>
      <w:r>
        <w:tab/>
        <w:t xml:space="preserve">See </w:t>
      </w:r>
      <w:r w:rsidRPr="006B31FE">
        <w:t>A/HRC/27/48, para</w:t>
      </w:r>
      <w:r w:rsidRPr="001A4503">
        <w:t>s. 78 and 79.</w:t>
      </w:r>
    </w:p>
  </w:footnote>
  <w:footnote w:id="48">
    <w:p w:rsidR="00C767CE" w:rsidRPr="001A4503" w:rsidRDefault="00C767CE">
      <w:pPr>
        <w:pStyle w:val="FootnoteText"/>
      </w:pPr>
      <w:r w:rsidRPr="001A4503">
        <w:tab/>
      </w:r>
      <w:r w:rsidRPr="00630574">
        <w:rPr>
          <w:rStyle w:val="FootnoteReference"/>
        </w:rPr>
        <w:footnoteRef/>
      </w:r>
      <w:r>
        <w:tab/>
        <w:t xml:space="preserve">See </w:t>
      </w:r>
      <w:r w:rsidRPr="006B31FE">
        <w:t>A/HRC/27/48, para</w:t>
      </w:r>
      <w:r w:rsidRPr="001A4503">
        <w:t>. 75; A/HRC/4/25/Add.3, para. 7(f); and CAT/OP/BEN/1, para. 151</w:t>
      </w:r>
      <w:r w:rsidRPr="006B31FE">
        <w:t>.</w:t>
      </w:r>
    </w:p>
  </w:footnote>
  <w:footnote w:id="49">
    <w:p w:rsidR="00C767CE" w:rsidRPr="00A34A90" w:rsidRDefault="00C767CE" w:rsidP="006D5484">
      <w:pPr>
        <w:pStyle w:val="FootnoteText"/>
        <w:spacing w:line="240" w:lineRule="auto"/>
        <w:rPr>
          <w:szCs w:val="18"/>
        </w:rPr>
      </w:pPr>
      <w:r w:rsidRPr="001A4503">
        <w:rPr>
          <w:szCs w:val="18"/>
        </w:rPr>
        <w:tab/>
      </w:r>
      <w:r w:rsidRPr="00630574">
        <w:rPr>
          <w:rStyle w:val="FootnoteReference"/>
        </w:rPr>
        <w:footnoteRef/>
      </w:r>
      <w:r>
        <w:rPr>
          <w:szCs w:val="18"/>
        </w:rPr>
        <w:tab/>
        <w:t xml:space="preserve">See Council of Europe document </w:t>
      </w:r>
      <w:r w:rsidRPr="00A0162A">
        <w:rPr>
          <w:szCs w:val="18"/>
        </w:rPr>
        <w:t>CPT/Inf (2015) 12</w:t>
      </w:r>
      <w:r>
        <w:rPr>
          <w:szCs w:val="18"/>
        </w:rPr>
        <w:t xml:space="preserve">, para. </w:t>
      </w:r>
      <w:r w:rsidRPr="00A0162A">
        <w:rPr>
          <w:szCs w:val="18"/>
        </w:rPr>
        <w:t>54</w:t>
      </w:r>
      <w:r w:rsidRPr="00A34A90">
        <w:rPr>
          <w:szCs w:val="18"/>
        </w:rPr>
        <w:t>.</w:t>
      </w:r>
    </w:p>
  </w:footnote>
  <w:footnote w:id="50">
    <w:p w:rsidR="00C767CE" w:rsidRPr="00A0162A" w:rsidRDefault="00C767CE" w:rsidP="0071098F">
      <w:pPr>
        <w:pStyle w:val="FootnoteText"/>
        <w:spacing w:line="240" w:lineRule="auto"/>
        <w:rPr>
          <w:szCs w:val="18"/>
        </w:rPr>
      </w:pPr>
      <w:r w:rsidRPr="00A34A90">
        <w:rPr>
          <w:szCs w:val="18"/>
        </w:rPr>
        <w:tab/>
      </w:r>
      <w:r w:rsidRPr="00630574">
        <w:rPr>
          <w:rStyle w:val="FootnoteReference"/>
        </w:rPr>
        <w:footnoteRef/>
      </w:r>
      <w:r>
        <w:rPr>
          <w:szCs w:val="18"/>
        </w:rPr>
        <w:tab/>
        <w:t xml:space="preserve">See </w:t>
      </w:r>
      <w:r w:rsidRPr="00E555B7">
        <w:rPr>
          <w:iCs/>
          <w:szCs w:val="18"/>
          <w:lang w:val="lv-LV" w:eastAsia="lv-LV"/>
        </w:rPr>
        <w:t>www.achpr.org/files/sessions/37th/mission-reports/prisons-2004/misrep_specmec_priso_southafrica_2004_eng.pdf</w:t>
      </w:r>
      <w:r>
        <w:rPr>
          <w:iCs/>
          <w:szCs w:val="18"/>
          <w:lang w:val="lv-LV" w:eastAsia="lv-LV"/>
        </w:rPr>
        <w:t>,</w:t>
      </w:r>
      <w:r w:rsidRPr="00A0162A">
        <w:rPr>
          <w:szCs w:val="18"/>
        </w:rPr>
        <w:t xml:space="preserve"> p.</w:t>
      </w:r>
      <w:r w:rsidRPr="00A34A90">
        <w:rPr>
          <w:szCs w:val="18"/>
        </w:rPr>
        <w:t xml:space="preserve"> </w:t>
      </w:r>
      <w:r w:rsidRPr="00A0162A">
        <w:rPr>
          <w:szCs w:val="18"/>
        </w:rPr>
        <w:t>53</w:t>
      </w:r>
      <w:r w:rsidRPr="00125A2D">
        <w:rPr>
          <w:szCs w:val="18"/>
        </w:rPr>
        <w:t>,</w:t>
      </w:r>
      <w:r w:rsidRPr="00A0162A">
        <w:rPr>
          <w:szCs w:val="18"/>
        </w:rPr>
        <w:t xml:space="preserve"> </w:t>
      </w:r>
      <w:r>
        <w:rPr>
          <w:szCs w:val="18"/>
        </w:rPr>
        <w:t xml:space="preserve">and </w:t>
      </w:r>
      <w:r w:rsidRPr="003C4FE1">
        <w:rPr>
          <w:i/>
          <w:color w:val="000000"/>
          <w:szCs w:val="18"/>
          <w:lang w:val="lv-LV" w:eastAsia="lv-LV"/>
        </w:rPr>
        <w:t>Neptune v. Haiti</w:t>
      </w:r>
      <w:r w:rsidRPr="00A0162A">
        <w:rPr>
          <w:color w:val="000000"/>
          <w:szCs w:val="18"/>
          <w:lang w:val="lv-LV" w:eastAsia="lv-LV"/>
        </w:rPr>
        <w:t xml:space="preserve">, </w:t>
      </w:r>
      <w:r w:rsidRPr="00140906">
        <w:rPr>
          <w:szCs w:val="18"/>
        </w:rPr>
        <w:t>Inter-American Court of Human Rights</w:t>
      </w:r>
      <w:r w:rsidRPr="00A0162A">
        <w:rPr>
          <w:szCs w:val="18"/>
        </w:rPr>
        <w:t xml:space="preserve"> </w:t>
      </w:r>
      <w:r>
        <w:rPr>
          <w:szCs w:val="18"/>
        </w:rPr>
        <w:t>Judgement</w:t>
      </w:r>
      <w:r w:rsidRPr="00A0162A">
        <w:rPr>
          <w:szCs w:val="18"/>
        </w:rPr>
        <w:t xml:space="preserve"> </w:t>
      </w:r>
      <w:r w:rsidRPr="00A0162A">
        <w:rPr>
          <w:color w:val="000000"/>
          <w:szCs w:val="18"/>
          <w:lang w:val="lv-LV" w:eastAsia="lv-LV"/>
        </w:rPr>
        <w:t>(2008)</w:t>
      </w:r>
      <w:r>
        <w:rPr>
          <w:color w:val="000000"/>
          <w:szCs w:val="18"/>
          <w:lang w:val="lv-LV" w:eastAsia="lv-LV"/>
        </w:rPr>
        <w:t xml:space="preserve">, para. </w:t>
      </w:r>
      <w:r w:rsidRPr="00A0162A">
        <w:rPr>
          <w:color w:val="000000"/>
          <w:szCs w:val="18"/>
          <w:lang w:val="lv-LV" w:eastAsia="lv-LV"/>
        </w:rPr>
        <w:t>137</w:t>
      </w:r>
      <w:r>
        <w:rPr>
          <w:color w:val="000000"/>
          <w:szCs w:val="18"/>
          <w:lang w:val="lv-LV" w:eastAsia="lv-LV"/>
        </w:rPr>
        <w:t>;</w:t>
      </w:r>
      <w:r w:rsidRPr="00A0162A">
        <w:rPr>
          <w:color w:val="000000"/>
          <w:szCs w:val="18"/>
          <w:lang w:val="lv-LV" w:eastAsia="lv-LV"/>
        </w:rPr>
        <w:t xml:space="preserve"> </w:t>
      </w:r>
      <w:r w:rsidRPr="00A0162A">
        <w:rPr>
          <w:szCs w:val="18"/>
        </w:rPr>
        <w:t>CPT/Inf (2015) 12</w:t>
      </w:r>
      <w:r>
        <w:rPr>
          <w:szCs w:val="18"/>
          <w:lang w:eastAsia="en-GB"/>
        </w:rPr>
        <w:t xml:space="preserve">, para. </w:t>
      </w:r>
      <w:r w:rsidRPr="00A0162A">
        <w:rPr>
          <w:szCs w:val="18"/>
          <w:lang w:eastAsia="en-GB"/>
        </w:rPr>
        <w:t>106</w:t>
      </w:r>
      <w:r w:rsidRPr="001A4503">
        <w:rPr>
          <w:szCs w:val="18"/>
          <w:lang w:eastAsia="en-GB"/>
        </w:rPr>
        <w:t>.</w:t>
      </w:r>
      <w:r w:rsidRPr="00A0162A">
        <w:rPr>
          <w:szCs w:val="18"/>
          <w:lang w:eastAsia="en-GB"/>
        </w:rPr>
        <w:t xml:space="preserve"> </w:t>
      </w:r>
      <w:r>
        <w:rPr>
          <w:szCs w:val="18"/>
        </w:rPr>
        <w:t xml:space="preserve">See also Council of Europe document </w:t>
      </w:r>
      <w:r w:rsidRPr="00A0162A">
        <w:rPr>
          <w:szCs w:val="18"/>
        </w:rPr>
        <w:t>CPT/Inf (2014) 26</w:t>
      </w:r>
      <w:r>
        <w:rPr>
          <w:szCs w:val="18"/>
        </w:rPr>
        <w:t xml:space="preserve">, para. </w:t>
      </w:r>
      <w:r w:rsidRPr="001A4503">
        <w:rPr>
          <w:szCs w:val="18"/>
          <w:lang w:val="es-ES"/>
        </w:rPr>
        <w:t>110</w:t>
      </w:r>
      <w:r w:rsidRPr="00032CD6">
        <w:rPr>
          <w:szCs w:val="18"/>
          <w:lang w:val="es-ES"/>
        </w:rPr>
        <w:t>;</w:t>
      </w:r>
      <w:r w:rsidRPr="001A4503">
        <w:rPr>
          <w:szCs w:val="18"/>
          <w:lang w:val="es-ES"/>
        </w:rPr>
        <w:t xml:space="preserve"> </w:t>
      </w:r>
      <w:r w:rsidRPr="00032CD6">
        <w:rPr>
          <w:szCs w:val="18"/>
          <w:lang w:val="es-ES"/>
        </w:rPr>
        <w:t xml:space="preserve">CAT/C/BGR/CO/4-5, para. 23; </w:t>
      </w:r>
      <w:r w:rsidRPr="001A4503">
        <w:rPr>
          <w:szCs w:val="18"/>
          <w:lang w:val="es-ES"/>
        </w:rPr>
        <w:t xml:space="preserve">CAT/C/GTM/CO/5-6, para. 18, CAT/C/MEX/CO.5-6, para. </w:t>
      </w:r>
      <w:r w:rsidRPr="00A0162A">
        <w:rPr>
          <w:szCs w:val="18"/>
        </w:rPr>
        <w:t>19</w:t>
      </w:r>
      <w:r w:rsidRPr="001A4503">
        <w:rPr>
          <w:szCs w:val="18"/>
        </w:rPr>
        <w:t>;</w:t>
      </w:r>
      <w:r w:rsidRPr="00A0162A">
        <w:rPr>
          <w:szCs w:val="18"/>
        </w:rPr>
        <w:t xml:space="preserve"> CCPR/C/BOL/CO/3</w:t>
      </w:r>
      <w:r>
        <w:rPr>
          <w:szCs w:val="18"/>
        </w:rPr>
        <w:t xml:space="preserve">, para. </w:t>
      </w:r>
      <w:r w:rsidRPr="00A0162A">
        <w:rPr>
          <w:szCs w:val="18"/>
        </w:rPr>
        <w:t>20</w:t>
      </w:r>
      <w:r w:rsidRPr="001A4503">
        <w:rPr>
          <w:szCs w:val="18"/>
        </w:rPr>
        <w:t>;</w:t>
      </w:r>
      <w:r w:rsidRPr="00A0162A">
        <w:rPr>
          <w:szCs w:val="18"/>
        </w:rPr>
        <w:t xml:space="preserve"> </w:t>
      </w:r>
      <w:r>
        <w:rPr>
          <w:szCs w:val="18"/>
        </w:rPr>
        <w:t xml:space="preserve">and </w:t>
      </w:r>
      <w:r w:rsidRPr="00A0162A">
        <w:rPr>
          <w:szCs w:val="18"/>
        </w:rPr>
        <w:t>CAT/OP/MEX/1</w:t>
      </w:r>
      <w:r>
        <w:rPr>
          <w:szCs w:val="18"/>
        </w:rPr>
        <w:t xml:space="preserve">, para. </w:t>
      </w:r>
      <w:r w:rsidRPr="00A0162A">
        <w:rPr>
          <w:szCs w:val="18"/>
        </w:rPr>
        <w:t>178.</w:t>
      </w:r>
    </w:p>
  </w:footnote>
  <w:footnote w:id="51">
    <w:p w:rsidR="00C767CE" w:rsidRPr="00A0162A" w:rsidRDefault="00C767CE" w:rsidP="006D5484">
      <w:pPr>
        <w:pStyle w:val="FootnoteText"/>
        <w:spacing w:line="240" w:lineRule="auto"/>
        <w:rPr>
          <w:szCs w:val="18"/>
        </w:rPr>
      </w:pPr>
      <w:r w:rsidRPr="001A4503">
        <w:rPr>
          <w:szCs w:val="18"/>
        </w:rPr>
        <w:tab/>
      </w:r>
      <w:r w:rsidRPr="00630574">
        <w:rPr>
          <w:rStyle w:val="FootnoteReference"/>
        </w:rPr>
        <w:footnoteRef/>
      </w:r>
      <w:r>
        <w:rPr>
          <w:szCs w:val="18"/>
        </w:rPr>
        <w:tab/>
        <w:t xml:space="preserve">See Council of Europe document </w:t>
      </w:r>
      <w:r w:rsidRPr="00A0162A">
        <w:rPr>
          <w:szCs w:val="18"/>
        </w:rPr>
        <w:t>CPT/Inf (2014) 31</w:t>
      </w:r>
      <w:r>
        <w:rPr>
          <w:szCs w:val="18"/>
        </w:rPr>
        <w:t xml:space="preserve">, para. </w:t>
      </w:r>
      <w:r w:rsidRPr="00A0162A">
        <w:rPr>
          <w:szCs w:val="18"/>
        </w:rPr>
        <w:t>56</w:t>
      </w:r>
      <w:r w:rsidRPr="001A4503">
        <w:rPr>
          <w:szCs w:val="18"/>
        </w:rPr>
        <w:t>;</w:t>
      </w:r>
      <w:r w:rsidRPr="00A0162A">
        <w:rPr>
          <w:szCs w:val="18"/>
        </w:rPr>
        <w:t xml:space="preserve"> </w:t>
      </w:r>
      <w:r w:rsidRPr="001A4503">
        <w:rPr>
          <w:szCs w:val="18"/>
        </w:rPr>
        <w:t xml:space="preserve">A/HRC/25/60/Add.1, para. 19; and </w:t>
      </w:r>
      <w:r w:rsidRPr="00A0162A">
        <w:rPr>
          <w:szCs w:val="18"/>
        </w:rPr>
        <w:t>CAT/OP/BEN/1</w:t>
      </w:r>
      <w:r>
        <w:rPr>
          <w:szCs w:val="18"/>
        </w:rPr>
        <w:t xml:space="preserve">, para. </w:t>
      </w:r>
      <w:r w:rsidRPr="00A0162A">
        <w:rPr>
          <w:szCs w:val="18"/>
        </w:rPr>
        <w:t>210.</w:t>
      </w:r>
    </w:p>
  </w:footnote>
  <w:footnote w:id="52">
    <w:p w:rsidR="00C767CE" w:rsidRPr="001A4503" w:rsidRDefault="00C767CE" w:rsidP="006D5484">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CAT/OP/MLI/1</w:t>
      </w:r>
      <w:r>
        <w:rPr>
          <w:szCs w:val="18"/>
        </w:rPr>
        <w:t xml:space="preserve">, para. </w:t>
      </w:r>
      <w:r w:rsidRPr="00A0162A">
        <w:rPr>
          <w:szCs w:val="18"/>
        </w:rPr>
        <w:t>49</w:t>
      </w:r>
      <w:r w:rsidRPr="001A4503">
        <w:rPr>
          <w:szCs w:val="18"/>
        </w:rPr>
        <w:t>.</w:t>
      </w:r>
    </w:p>
  </w:footnote>
  <w:footnote w:id="53">
    <w:p w:rsidR="00C767CE" w:rsidRPr="001A4503" w:rsidRDefault="00C767CE" w:rsidP="0071098F">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CAT/OP/MEX/1</w:t>
      </w:r>
      <w:r>
        <w:rPr>
          <w:szCs w:val="18"/>
        </w:rPr>
        <w:t>, para. 166</w:t>
      </w:r>
      <w:r w:rsidRPr="001A4503">
        <w:rPr>
          <w:szCs w:val="18"/>
        </w:rPr>
        <w:t xml:space="preserve">; CAT/C/BGR/CO/4-5, para. 23; and </w:t>
      </w:r>
      <w:r>
        <w:rPr>
          <w:szCs w:val="18"/>
        </w:rPr>
        <w:t xml:space="preserve">Council of Europe document </w:t>
      </w:r>
      <w:r w:rsidRPr="001A4503">
        <w:rPr>
          <w:szCs w:val="18"/>
        </w:rPr>
        <w:t xml:space="preserve">CPT/Inf (2015) 12, para. 54. </w:t>
      </w:r>
    </w:p>
  </w:footnote>
  <w:footnote w:id="54">
    <w:p w:rsidR="00C767CE" w:rsidRPr="00A0162A" w:rsidRDefault="00C767CE" w:rsidP="0071098F">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CAT/C/BOL/CO/2</w:t>
      </w:r>
      <w:r>
        <w:rPr>
          <w:szCs w:val="18"/>
        </w:rPr>
        <w:t xml:space="preserve">, para. </w:t>
      </w:r>
      <w:r w:rsidRPr="00A0162A">
        <w:rPr>
          <w:szCs w:val="18"/>
        </w:rPr>
        <w:t>18</w:t>
      </w:r>
      <w:r w:rsidRPr="001A4503">
        <w:rPr>
          <w:szCs w:val="18"/>
        </w:rPr>
        <w:t>,</w:t>
      </w:r>
      <w:r w:rsidRPr="00A0162A">
        <w:rPr>
          <w:szCs w:val="18"/>
        </w:rPr>
        <w:t xml:space="preserve"> </w:t>
      </w:r>
      <w:r>
        <w:rPr>
          <w:szCs w:val="18"/>
        </w:rPr>
        <w:t xml:space="preserve">and </w:t>
      </w:r>
      <w:r w:rsidRPr="00A0162A">
        <w:rPr>
          <w:szCs w:val="18"/>
        </w:rPr>
        <w:t>CAT/C/MAR/CO/4</w:t>
      </w:r>
      <w:r>
        <w:rPr>
          <w:szCs w:val="18"/>
        </w:rPr>
        <w:t xml:space="preserve">, para. </w:t>
      </w:r>
      <w:r w:rsidRPr="00A0162A">
        <w:rPr>
          <w:szCs w:val="18"/>
        </w:rPr>
        <w:t>19.</w:t>
      </w:r>
    </w:p>
  </w:footnote>
  <w:footnote w:id="55">
    <w:p w:rsidR="00C767CE" w:rsidRPr="00A0162A" w:rsidRDefault="00C767CE" w:rsidP="0071098F">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i/>
          <w:iCs/>
          <w:szCs w:val="18"/>
          <w:lang w:val="lv-LV" w:eastAsia="lv-LV"/>
        </w:rPr>
        <w:t>Pacheco Teruel et al.</w:t>
      </w:r>
      <w:r w:rsidRPr="00A0162A">
        <w:rPr>
          <w:szCs w:val="18"/>
          <w:lang w:val="lv-LV" w:eastAsia="lv-LV"/>
        </w:rPr>
        <w:t xml:space="preserve"> </w:t>
      </w:r>
      <w:r w:rsidRPr="003C4FE1">
        <w:rPr>
          <w:i/>
          <w:szCs w:val="18"/>
          <w:lang w:val="lv-LV" w:eastAsia="lv-LV"/>
        </w:rPr>
        <w:t>v</w:t>
      </w:r>
      <w:r>
        <w:rPr>
          <w:i/>
          <w:szCs w:val="18"/>
          <w:lang w:val="lv-LV" w:eastAsia="lv-LV"/>
        </w:rPr>
        <w:t>.</w:t>
      </w:r>
      <w:r w:rsidRPr="003C4FE1">
        <w:rPr>
          <w:i/>
          <w:szCs w:val="18"/>
          <w:lang w:val="lv-LV" w:eastAsia="lv-LV"/>
        </w:rPr>
        <w:t xml:space="preserve"> Honduras</w:t>
      </w:r>
      <w:r>
        <w:rPr>
          <w:szCs w:val="18"/>
          <w:lang w:val="lv-LV" w:eastAsia="lv-LV"/>
        </w:rPr>
        <w:t>,</w:t>
      </w:r>
      <w:r w:rsidRPr="00A0162A">
        <w:rPr>
          <w:szCs w:val="18"/>
          <w:lang w:val="lv-LV" w:eastAsia="lv-LV"/>
        </w:rPr>
        <w:t xml:space="preserve"> </w:t>
      </w:r>
      <w:r w:rsidRPr="00140906">
        <w:rPr>
          <w:szCs w:val="18"/>
        </w:rPr>
        <w:t>Inter-American Court of Human Rights</w:t>
      </w:r>
      <w:r w:rsidRPr="00A0162A">
        <w:rPr>
          <w:szCs w:val="18"/>
        </w:rPr>
        <w:t xml:space="preserve"> </w:t>
      </w:r>
      <w:r>
        <w:rPr>
          <w:szCs w:val="18"/>
        </w:rPr>
        <w:t>Judgement</w:t>
      </w:r>
      <w:r w:rsidRPr="00A0162A">
        <w:rPr>
          <w:szCs w:val="18"/>
        </w:rPr>
        <w:t xml:space="preserve"> </w:t>
      </w:r>
      <w:r w:rsidRPr="001A4503">
        <w:rPr>
          <w:szCs w:val="18"/>
        </w:rPr>
        <w:t>(</w:t>
      </w:r>
      <w:r w:rsidRPr="00A0162A">
        <w:rPr>
          <w:szCs w:val="18"/>
          <w:lang w:val="lv-LV" w:eastAsia="lv-LV"/>
        </w:rPr>
        <w:t>2012</w:t>
      </w:r>
      <w:r>
        <w:rPr>
          <w:szCs w:val="18"/>
          <w:lang w:val="lv-LV" w:eastAsia="lv-LV"/>
        </w:rPr>
        <w:t xml:space="preserve">), para. </w:t>
      </w:r>
      <w:r w:rsidRPr="00A0162A">
        <w:rPr>
          <w:szCs w:val="18"/>
          <w:lang w:val="lv-LV" w:eastAsia="lv-LV"/>
        </w:rPr>
        <w:t>96</w:t>
      </w:r>
      <w:r>
        <w:rPr>
          <w:szCs w:val="18"/>
          <w:lang w:val="lv-LV" w:eastAsia="lv-LV"/>
        </w:rPr>
        <w:t>.</w:t>
      </w:r>
      <w:r w:rsidRPr="00A0162A">
        <w:rPr>
          <w:szCs w:val="18"/>
          <w:lang w:val="lv-LV" w:eastAsia="lv-LV"/>
        </w:rPr>
        <w:t xml:space="preserve"> </w:t>
      </w:r>
      <w:r>
        <w:rPr>
          <w:szCs w:val="18"/>
        </w:rPr>
        <w:t xml:space="preserve">See also Council of Europe document </w:t>
      </w:r>
      <w:r w:rsidRPr="00A0162A">
        <w:rPr>
          <w:szCs w:val="18"/>
        </w:rPr>
        <w:t>CPT/Inf (2014) 26</w:t>
      </w:r>
      <w:r>
        <w:rPr>
          <w:szCs w:val="18"/>
        </w:rPr>
        <w:t xml:space="preserve">, para. </w:t>
      </w:r>
      <w:r w:rsidRPr="00A0162A">
        <w:rPr>
          <w:szCs w:val="18"/>
        </w:rPr>
        <w:t>102</w:t>
      </w:r>
      <w:r w:rsidRPr="001A4503">
        <w:rPr>
          <w:szCs w:val="18"/>
        </w:rPr>
        <w:t>,</w:t>
      </w:r>
      <w:r w:rsidRPr="00A0162A">
        <w:rPr>
          <w:szCs w:val="18"/>
        </w:rPr>
        <w:t xml:space="preserve"> </w:t>
      </w:r>
      <w:r>
        <w:rPr>
          <w:szCs w:val="18"/>
        </w:rPr>
        <w:t xml:space="preserve">and </w:t>
      </w:r>
      <w:r w:rsidRPr="00A0162A">
        <w:rPr>
          <w:szCs w:val="18"/>
        </w:rPr>
        <w:t>CAT/OP/MEX/1</w:t>
      </w:r>
      <w:r>
        <w:rPr>
          <w:szCs w:val="18"/>
        </w:rPr>
        <w:t xml:space="preserve">, para. </w:t>
      </w:r>
      <w:r w:rsidRPr="00A0162A">
        <w:rPr>
          <w:szCs w:val="18"/>
        </w:rPr>
        <w:t>176.</w:t>
      </w:r>
    </w:p>
  </w:footnote>
  <w:footnote w:id="56">
    <w:p w:rsidR="00C767CE" w:rsidRPr="00A0162A" w:rsidRDefault="00C767CE" w:rsidP="0071098F">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i/>
          <w:iCs/>
          <w:szCs w:val="18"/>
          <w:lang w:val="lv-LV" w:eastAsia="lv-LV"/>
        </w:rPr>
        <w:t>Pacheco Teruel et al.</w:t>
      </w:r>
      <w:r w:rsidRPr="00A0162A">
        <w:rPr>
          <w:szCs w:val="18"/>
          <w:lang w:val="lv-LV" w:eastAsia="lv-LV"/>
        </w:rPr>
        <w:t xml:space="preserve"> </w:t>
      </w:r>
      <w:r w:rsidRPr="003727AF">
        <w:rPr>
          <w:i/>
          <w:szCs w:val="18"/>
          <w:lang w:val="lv-LV" w:eastAsia="lv-LV"/>
        </w:rPr>
        <w:t>v</w:t>
      </w:r>
      <w:r>
        <w:rPr>
          <w:i/>
          <w:szCs w:val="18"/>
          <w:lang w:val="lv-LV" w:eastAsia="lv-LV"/>
        </w:rPr>
        <w:t>.</w:t>
      </w:r>
      <w:r w:rsidRPr="003727AF">
        <w:rPr>
          <w:i/>
          <w:szCs w:val="18"/>
          <w:lang w:val="lv-LV" w:eastAsia="lv-LV"/>
        </w:rPr>
        <w:t xml:space="preserve"> Honduras</w:t>
      </w:r>
      <w:r>
        <w:rPr>
          <w:szCs w:val="18"/>
          <w:lang w:val="lv-LV" w:eastAsia="lv-LV"/>
        </w:rPr>
        <w:t>,</w:t>
      </w:r>
      <w:r w:rsidRPr="00A0162A">
        <w:rPr>
          <w:szCs w:val="18"/>
          <w:lang w:val="lv-LV" w:eastAsia="lv-LV"/>
        </w:rPr>
        <w:t xml:space="preserve"> </w:t>
      </w:r>
      <w:r w:rsidRPr="00140906">
        <w:rPr>
          <w:szCs w:val="18"/>
        </w:rPr>
        <w:t>Inter-American Court of Human Rights</w:t>
      </w:r>
      <w:r w:rsidRPr="00A0162A">
        <w:rPr>
          <w:szCs w:val="18"/>
        </w:rPr>
        <w:t xml:space="preserve"> </w:t>
      </w:r>
      <w:r>
        <w:rPr>
          <w:szCs w:val="18"/>
        </w:rPr>
        <w:t>Judgement</w:t>
      </w:r>
      <w:r w:rsidRPr="00A0162A">
        <w:rPr>
          <w:szCs w:val="18"/>
        </w:rPr>
        <w:t xml:space="preserve"> </w:t>
      </w:r>
      <w:r w:rsidRPr="001A4503">
        <w:rPr>
          <w:szCs w:val="18"/>
        </w:rPr>
        <w:t>(</w:t>
      </w:r>
      <w:r w:rsidRPr="00A0162A">
        <w:rPr>
          <w:szCs w:val="18"/>
          <w:lang w:val="lv-LV" w:eastAsia="lv-LV"/>
        </w:rPr>
        <w:t>2012</w:t>
      </w:r>
      <w:r>
        <w:rPr>
          <w:szCs w:val="18"/>
          <w:lang w:val="lv-LV" w:eastAsia="lv-LV"/>
        </w:rPr>
        <w:t xml:space="preserve">), para. </w:t>
      </w:r>
      <w:r w:rsidRPr="00A0162A">
        <w:rPr>
          <w:szCs w:val="18"/>
          <w:lang w:val="lv-LV" w:eastAsia="lv-LV"/>
        </w:rPr>
        <w:t>66</w:t>
      </w:r>
      <w:r>
        <w:rPr>
          <w:szCs w:val="18"/>
          <w:lang w:val="lv-LV" w:eastAsia="lv-LV"/>
        </w:rPr>
        <w:t>.</w:t>
      </w:r>
    </w:p>
  </w:footnote>
  <w:footnote w:id="57">
    <w:p w:rsidR="00C767CE" w:rsidRPr="00A0162A"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CAT/OP/</w:t>
      </w:r>
      <w:r w:rsidRPr="001A4503">
        <w:rPr>
          <w:szCs w:val="18"/>
        </w:rPr>
        <w:t>BRA/1, para 75</w:t>
      </w:r>
      <w:r w:rsidRPr="00A0162A">
        <w:rPr>
          <w:szCs w:val="18"/>
        </w:rPr>
        <w:t>.</w:t>
      </w:r>
      <w:r w:rsidRPr="00D05391">
        <w:rPr>
          <w:szCs w:val="18"/>
        </w:rPr>
        <w:t xml:space="preserve"> </w:t>
      </w:r>
    </w:p>
  </w:footnote>
  <w:footnote w:id="58">
    <w:p w:rsidR="00C767CE" w:rsidRPr="001A4503" w:rsidRDefault="00C767CE" w:rsidP="0071098F">
      <w:pPr>
        <w:pStyle w:val="FootnoteText"/>
      </w:pPr>
      <w:r w:rsidRPr="001A4503">
        <w:tab/>
      </w:r>
      <w:r w:rsidRPr="00630574">
        <w:rPr>
          <w:rStyle w:val="FootnoteReference"/>
        </w:rPr>
        <w:footnoteRef/>
      </w:r>
      <w:r>
        <w:tab/>
      </w:r>
      <w:r>
        <w:rPr>
          <w:szCs w:val="18"/>
        </w:rPr>
        <w:t xml:space="preserve">See Council of Europe documents </w:t>
      </w:r>
      <w:r w:rsidRPr="00A0162A">
        <w:rPr>
          <w:szCs w:val="18"/>
        </w:rPr>
        <w:t>CPT/Inf (92) 3</w:t>
      </w:r>
      <w:r>
        <w:rPr>
          <w:szCs w:val="18"/>
        </w:rPr>
        <w:t xml:space="preserve">, para. </w:t>
      </w:r>
      <w:r w:rsidRPr="00A0162A">
        <w:rPr>
          <w:szCs w:val="18"/>
        </w:rPr>
        <w:t>46</w:t>
      </w:r>
      <w:r>
        <w:rPr>
          <w:szCs w:val="18"/>
        </w:rPr>
        <w:t>,</w:t>
      </w:r>
      <w:r w:rsidRPr="00A0162A">
        <w:rPr>
          <w:szCs w:val="18"/>
        </w:rPr>
        <w:t xml:space="preserve"> </w:t>
      </w:r>
      <w:r>
        <w:rPr>
          <w:szCs w:val="18"/>
        </w:rPr>
        <w:t xml:space="preserve">and </w:t>
      </w:r>
      <w:r w:rsidRPr="00A0162A">
        <w:rPr>
          <w:szCs w:val="18"/>
        </w:rPr>
        <w:t>CPT/Inf (2014) 26</w:t>
      </w:r>
      <w:r>
        <w:rPr>
          <w:szCs w:val="18"/>
        </w:rPr>
        <w:t xml:space="preserve">, para. </w:t>
      </w:r>
      <w:r w:rsidRPr="00A0162A">
        <w:rPr>
          <w:szCs w:val="18"/>
        </w:rPr>
        <w:t>100</w:t>
      </w:r>
      <w:r w:rsidRPr="001A4503">
        <w:rPr>
          <w:szCs w:val="18"/>
        </w:rPr>
        <w:t>.</w:t>
      </w:r>
      <w:r w:rsidRPr="00A0162A">
        <w:rPr>
          <w:szCs w:val="18"/>
        </w:rPr>
        <w:t xml:space="preserve"> </w:t>
      </w:r>
      <w:r>
        <w:rPr>
          <w:szCs w:val="18"/>
        </w:rPr>
        <w:t xml:space="preserve">See also </w:t>
      </w:r>
      <w:r w:rsidRPr="00552141">
        <w:rPr>
          <w:bCs/>
          <w:color w:val="000000"/>
          <w:szCs w:val="18"/>
          <w:lang w:val="lv-LV" w:eastAsia="lv-LV"/>
        </w:rPr>
        <w:t>www.achpr.org/files/sessions/12th-eo/mission-reports/promotion_mission-2012/mission_report_mauritania_cpta_eng.pdf</w:t>
      </w:r>
      <w:r>
        <w:rPr>
          <w:bCs/>
          <w:color w:val="000000"/>
          <w:szCs w:val="18"/>
          <w:lang w:val="lv-LV" w:eastAsia="lv-LV"/>
        </w:rPr>
        <w:t xml:space="preserve">, para. </w:t>
      </w:r>
      <w:r w:rsidRPr="00A0162A">
        <w:rPr>
          <w:szCs w:val="18"/>
          <w:lang w:val="lv-LV" w:eastAsia="lv-LV"/>
        </w:rPr>
        <w:t>112 (ix)</w:t>
      </w:r>
      <w:r>
        <w:rPr>
          <w:szCs w:val="18"/>
          <w:lang w:val="lv-LV" w:eastAsia="lv-LV"/>
        </w:rPr>
        <w:t>;</w:t>
      </w:r>
      <w:r w:rsidRPr="00A0162A">
        <w:rPr>
          <w:szCs w:val="18"/>
          <w:lang w:val="lv-LV" w:eastAsia="lv-LV"/>
        </w:rPr>
        <w:t xml:space="preserve"> </w:t>
      </w:r>
      <w:r w:rsidRPr="003C4FE1">
        <w:rPr>
          <w:i/>
          <w:szCs w:val="18"/>
          <w:lang w:val="lv-LV" w:eastAsia="lv-LV"/>
        </w:rPr>
        <w:t>Kalashnikov v. Russia</w:t>
      </w:r>
      <w:r>
        <w:rPr>
          <w:szCs w:val="18"/>
          <w:lang w:val="lv-LV" w:eastAsia="lv-LV"/>
        </w:rPr>
        <w:t>, European Court of Human Rights Judgement</w:t>
      </w:r>
      <w:r w:rsidRPr="00A0162A">
        <w:rPr>
          <w:szCs w:val="18"/>
          <w:lang w:val="lv-LV" w:eastAsia="lv-LV"/>
        </w:rPr>
        <w:t xml:space="preserve"> (2002)</w:t>
      </w:r>
      <w:r>
        <w:rPr>
          <w:szCs w:val="18"/>
          <w:lang w:val="lv-LV" w:eastAsia="lv-LV"/>
        </w:rPr>
        <w:t xml:space="preserve">, para. </w:t>
      </w:r>
      <w:r w:rsidRPr="00A0162A">
        <w:rPr>
          <w:szCs w:val="18"/>
          <w:lang w:val="lv-LV" w:eastAsia="lv-LV"/>
        </w:rPr>
        <w:t xml:space="preserve">102; </w:t>
      </w:r>
      <w:r>
        <w:rPr>
          <w:szCs w:val="18"/>
          <w:lang w:val="lv-LV" w:eastAsia="lv-LV"/>
        </w:rPr>
        <w:t xml:space="preserve">and </w:t>
      </w:r>
      <w:r w:rsidRPr="003C4FE1">
        <w:rPr>
          <w:i/>
          <w:szCs w:val="18"/>
          <w:lang w:val="lv-LV" w:eastAsia="lv-LV"/>
        </w:rPr>
        <w:t>Ananyev and Others v. Russia</w:t>
      </w:r>
      <w:r>
        <w:rPr>
          <w:szCs w:val="18"/>
          <w:lang w:val="lv-LV" w:eastAsia="lv-LV"/>
        </w:rPr>
        <w:t>, European Court of Human Rights Judgement</w:t>
      </w:r>
      <w:r w:rsidRPr="00A0162A">
        <w:rPr>
          <w:szCs w:val="18"/>
          <w:lang w:val="lv-LV" w:eastAsia="lv-LV"/>
        </w:rPr>
        <w:t xml:space="preserve"> </w:t>
      </w:r>
      <w:r>
        <w:rPr>
          <w:szCs w:val="18"/>
          <w:lang w:val="lv-LV" w:eastAsia="lv-LV"/>
        </w:rPr>
        <w:t>(2012)</w:t>
      </w:r>
      <w:r w:rsidRPr="00A0162A">
        <w:rPr>
          <w:szCs w:val="18"/>
          <w:lang w:val="lv-LV" w:eastAsia="lv-LV"/>
        </w:rPr>
        <w:t xml:space="preserve">, </w:t>
      </w:r>
      <w:r>
        <w:rPr>
          <w:szCs w:val="18"/>
          <w:lang w:val="lv-LV" w:eastAsia="lv-LV"/>
        </w:rPr>
        <w:t>paras.</w:t>
      </w:r>
      <w:r w:rsidRPr="00A0162A">
        <w:rPr>
          <w:szCs w:val="18"/>
          <w:lang w:val="lv-LV" w:eastAsia="lv-LV"/>
        </w:rPr>
        <w:t xml:space="preserve"> 143</w:t>
      </w:r>
      <w:r>
        <w:rPr>
          <w:szCs w:val="18"/>
          <w:lang w:val="lv-LV" w:eastAsia="lv-LV"/>
        </w:rPr>
        <w:t>-</w:t>
      </w:r>
      <w:r w:rsidRPr="00A0162A">
        <w:rPr>
          <w:szCs w:val="18"/>
          <w:lang w:val="lv-LV" w:eastAsia="lv-LV"/>
        </w:rPr>
        <w:t>148.</w:t>
      </w:r>
    </w:p>
  </w:footnote>
  <w:footnote w:id="59">
    <w:p w:rsidR="00C767CE" w:rsidRPr="001A4503" w:rsidRDefault="00C767CE" w:rsidP="0071098F">
      <w:pPr>
        <w:pStyle w:val="FootnoteText"/>
      </w:pPr>
      <w:r w:rsidRPr="001A4503">
        <w:tab/>
      </w:r>
      <w:r w:rsidRPr="00630574">
        <w:rPr>
          <w:rStyle w:val="FootnoteReference"/>
        </w:rPr>
        <w:footnoteRef/>
      </w:r>
      <w:r>
        <w:tab/>
        <w:t xml:space="preserve">See </w:t>
      </w:r>
      <w:r w:rsidRPr="001A4503">
        <w:t>CAT/OP/MLI/1, para. 49,</w:t>
      </w:r>
      <w:r w:rsidRPr="00D05391">
        <w:rPr>
          <w:szCs w:val="18"/>
          <w:lang w:val="lv-LV" w:eastAsia="lv-LV"/>
        </w:rPr>
        <w:t xml:space="preserve"> </w:t>
      </w:r>
      <w:r>
        <w:rPr>
          <w:szCs w:val="18"/>
          <w:lang w:val="lv-LV" w:eastAsia="lv-LV"/>
        </w:rPr>
        <w:t xml:space="preserve">and </w:t>
      </w:r>
      <w:r w:rsidRPr="00A0162A">
        <w:rPr>
          <w:szCs w:val="18"/>
          <w:lang w:val="lv-LV" w:eastAsia="lv-LV"/>
        </w:rPr>
        <w:t>E/CN.4/2004/56</w:t>
      </w:r>
      <w:r>
        <w:rPr>
          <w:szCs w:val="18"/>
          <w:lang w:val="lv-LV" w:eastAsia="lv-LV"/>
        </w:rPr>
        <w:t xml:space="preserve">, para. </w:t>
      </w:r>
      <w:r w:rsidRPr="00A0162A">
        <w:rPr>
          <w:szCs w:val="18"/>
          <w:lang w:val="lv-LV" w:eastAsia="lv-LV"/>
        </w:rPr>
        <w:t>49</w:t>
      </w:r>
      <w:r w:rsidRPr="001A4503">
        <w:t>.</w:t>
      </w:r>
    </w:p>
  </w:footnote>
  <w:footnote w:id="60">
    <w:p w:rsidR="00C767CE" w:rsidRPr="00A0162A"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CAT/OP/MDV/1</w:t>
      </w:r>
      <w:r>
        <w:rPr>
          <w:szCs w:val="18"/>
        </w:rPr>
        <w:t xml:space="preserve">, para. </w:t>
      </w:r>
      <w:r w:rsidRPr="00A0162A">
        <w:rPr>
          <w:szCs w:val="18"/>
        </w:rPr>
        <w:t>210.</w:t>
      </w:r>
    </w:p>
  </w:footnote>
  <w:footnote w:id="61">
    <w:p w:rsidR="00C767CE" w:rsidRPr="00A0162A" w:rsidRDefault="00C767CE" w:rsidP="0071098F">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CAT/OP/MLI/1</w:t>
      </w:r>
      <w:r>
        <w:rPr>
          <w:szCs w:val="18"/>
        </w:rPr>
        <w:t>, para</w:t>
      </w:r>
      <w:r w:rsidRPr="001A4503">
        <w:rPr>
          <w:szCs w:val="18"/>
        </w:rPr>
        <w:t>s</w:t>
      </w:r>
      <w:r>
        <w:rPr>
          <w:szCs w:val="18"/>
        </w:rPr>
        <w:t xml:space="preserve">. </w:t>
      </w:r>
      <w:r w:rsidRPr="001A4503">
        <w:rPr>
          <w:szCs w:val="18"/>
          <w:lang w:val="es-ES"/>
        </w:rPr>
        <w:t>49</w:t>
      </w:r>
      <w:r w:rsidRPr="00032CD6">
        <w:rPr>
          <w:szCs w:val="18"/>
          <w:lang w:val="es-ES"/>
        </w:rPr>
        <w:t xml:space="preserve">, </w:t>
      </w:r>
      <w:r w:rsidRPr="001A4503">
        <w:rPr>
          <w:rStyle w:val="CommentReference"/>
          <w:sz w:val="18"/>
          <w:szCs w:val="18"/>
          <w:lang w:val="es-ES"/>
        </w:rPr>
        <w:t>80</w:t>
      </w:r>
      <w:r w:rsidRPr="00032CD6">
        <w:rPr>
          <w:rStyle w:val="CommentReference"/>
          <w:sz w:val="18"/>
          <w:szCs w:val="18"/>
          <w:lang w:val="es-ES"/>
        </w:rPr>
        <w:t>;</w:t>
      </w:r>
      <w:r w:rsidRPr="001A4503">
        <w:rPr>
          <w:szCs w:val="18"/>
          <w:lang w:val="es-ES"/>
        </w:rPr>
        <w:t xml:space="preserve"> CCPR/C/ALB/CO/2, para. </w:t>
      </w:r>
      <w:r w:rsidRPr="00A0162A">
        <w:rPr>
          <w:szCs w:val="18"/>
        </w:rPr>
        <w:t>16</w:t>
      </w:r>
      <w:r w:rsidRPr="009F07B0">
        <w:rPr>
          <w:szCs w:val="18"/>
        </w:rPr>
        <w:t>;</w:t>
      </w:r>
      <w:r w:rsidRPr="00A0162A">
        <w:rPr>
          <w:szCs w:val="18"/>
        </w:rPr>
        <w:t xml:space="preserve"> </w:t>
      </w:r>
      <w:r>
        <w:rPr>
          <w:szCs w:val="18"/>
        </w:rPr>
        <w:t xml:space="preserve">and communication No. 2218/2012, </w:t>
      </w:r>
      <w:r w:rsidRPr="00EC67AF">
        <w:rPr>
          <w:i/>
          <w:color w:val="000000"/>
          <w:szCs w:val="18"/>
          <w:lang w:val="lv-LV" w:eastAsia="lv-LV"/>
        </w:rPr>
        <w:t>Abdullayev v. Turkmenistan</w:t>
      </w:r>
      <w:r w:rsidRPr="00125A2D">
        <w:rPr>
          <w:iCs/>
          <w:color w:val="000000"/>
          <w:szCs w:val="18"/>
          <w:lang w:val="lv-LV" w:eastAsia="lv-LV"/>
        </w:rPr>
        <w:t>,</w:t>
      </w:r>
      <w:r>
        <w:rPr>
          <w:color w:val="000000"/>
          <w:szCs w:val="18"/>
          <w:lang w:val="lv-LV" w:eastAsia="lv-LV"/>
        </w:rPr>
        <w:t xml:space="preserve"> Views adopted by the Human Rights Committee on 25 March 2015, paras. 5.3 and</w:t>
      </w:r>
      <w:r w:rsidRPr="00C9464C">
        <w:t xml:space="preserve"> </w:t>
      </w:r>
      <w:r>
        <w:rPr>
          <w:color w:val="000000"/>
          <w:szCs w:val="18"/>
          <w:lang w:val="lv-LV" w:eastAsia="lv-LV"/>
        </w:rPr>
        <w:t xml:space="preserve">7.3. </w:t>
      </w:r>
      <w:r>
        <w:rPr>
          <w:szCs w:val="18"/>
        </w:rPr>
        <w:t xml:space="preserve">See also Council of Europe document </w:t>
      </w:r>
      <w:r w:rsidRPr="00A0162A">
        <w:rPr>
          <w:szCs w:val="18"/>
        </w:rPr>
        <w:t>CPT/Inf (2014) 15</w:t>
      </w:r>
      <w:r>
        <w:rPr>
          <w:szCs w:val="18"/>
        </w:rPr>
        <w:t xml:space="preserve">, para. </w:t>
      </w:r>
      <w:r w:rsidRPr="00A0162A">
        <w:rPr>
          <w:szCs w:val="18"/>
        </w:rPr>
        <w:t>126</w:t>
      </w:r>
      <w:r w:rsidRPr="001A4503">
        <w:rPr>
          <w:szCs w:val="18"/>
        </w:rPr>
        <w:t>,</w:t>
      </w:r>
      <w:r w:rsidRPr="00A0162A">
        <w:rPr>
          <w:color w:val="000000"/>
          <w:szCs w:val="18"/>
          <w:lang w:val="lv-LV" w:eastAsia="lv-LV"/>
        </w:rPr>
        <w:t xml:space="preserve"> </w:t>
      </w:r>
      <w:r>
        <w:rPr>
          <w:color w:val="000000"/>
          <w:szCs w:val="18"/>
          <w:lang w:val="lv-LV" w:eastAsia="lv-LV"/>
        </w:rPr>
        <w:t xml:space="preserve">and </w:t>
      </w:r>
      <w:r w:rsidRPr="003C4FE1">
        <w:rPr>
          <w:i/>
          <w:color w:val="000000"/>
          <w:szCs w:val="18"/>
          <w:lang w:val="lv-LV" w:eastAsia="lv-LV"/>
        </w:rPr>
        <w:t>Boyce v. Barbados</w:t>
      </w:r>
      <w:r w:rsidRPr="00A0162A">
        <w:rPr>
          <w:color w:val="000000"/>
          <w:szCs w:val="18"/>
          <w:lang w:val="lv-LV" w:eastAsia="lv-LV"/>
        </w:rPr>
        <w:t xml:space="preserve">, </w:t>
      </w:r>
      <w:r w:rsidRPr="00140906">
        <w:rPr>
          <w:szCs w:val="18"/>
        </w:rPr>
        <w:t>Inter-American Court of Human Rights</w:t>
      </w:r>
      <w:r w:rsidRPr="00A0162A">
        <w:rPr>
          <w:szCs w:val="18"/>
        </w:rPr>
        <w:t xml:space="preserve"> </w:t>
      </w:r>
      <w:r>
        <w:rPr>
          <w:szCs w:val="18"/>
        </w:rPr>
        <w:t>Judgement</w:t>
      </w:r>
      <w:r w:rsidRPr="00A0162A">
        <w:rPr>
          <w:szCs w:val="18"/>
        </w:rPr>
        <w:t xml:space="preserve"> </w:t>
      </w:r>
      <w:r w:rsidRPr="00A0162A">
        <w:rPr>
          <w:color w:val="000000"/>
          <w:szCs w:val="18"/>
          <w:lang w:val="lv-LV" w:eastAsia="lv-LV"/>
        </w:rPr>
        <w:t>(2007)</w:t>
      </w:r>
      <w:r>
        <w:rPr>
          <w:color w:val="000000"/>
          <w:szCs w:val="18"/>
          <w:lang w:val="lv-LV" w:eastAsia="lv-LV"/>
        </w:rPr>
        <w:t>, para. 94.</w:t>
      </w:r>
    </w:p>
  </w:footnote>
  <w:footnote w:id="62">
    <w:p w:rsidR="00C767CE" w:rsidRPr="00A0162A" w:rsidRDefault="00C767CE" w:rsidP="0071098F">
      <w:pPr>
        <w:pStyle w:val="FootnoteText"/>
        <w:spacing w:line="240" w:lineRule="auto"/>
        <w:rPr>
          <w:szCs w:val="18"/>
          <w:lang w:val="lv-LV" w:eastAsia="lv-LV"/>
        </w:rPr>
      </w:pPr>
      <w:r w:rsidRPr="001A4503">
        <w:rPr>
          <w:szCs w:val="18"/>
        </w:rPr>
        <w:tab/>
      </w:r>
      <w:r w:rsidRPr="00630574">
        <w:rPr>
          <w:rStyle w:val="FootnoteReference"/>
        </w:rPr>
        <w:footnoteRef/>
      </w:r>
      <w:r>
        <w:rPr>
          <w:szCs w:val="18"/>
        </w:rPr>
        <w:tab/>
        <w:t xml:space="preserve">See </w:t>
      </w:r>
      <w:r w:rsidRPr="00A0162A">
        <w:rPr>
          <w:szCs w:val="18"/>
          <w:lang w:val="lv-LV" w:eastAsia="lv-LV"/>
        </w:rPr>
        <w:t>A/68/295</w:t>
      </w:r>
      <w:r>
        <w:rPr>
          <w:szCs w:val="18"/>
          <w:lang w:val="lv-LV" w:eastAsia="lv-LV"/>
        </w:rPr>
        <w:t xml:space="preserve">, para. </w:t>
      </w:r>
      <w:r w:rsidRPr="00A0162A">
        <w:rPr>
          <w:szCs w:val="18"/>
          <w:lang w:val="lv-LV" w:eastAsia="lv-LV"/>
        </w:rPr>
        <w:t>45</w:t>
      </w:r>
      <w:r>
        <w:rPr>
          <w:szCs w:val="18"/>
          <w:lang w:val="lv-LV" w:eastAsia="lv-LV"/>
        </w:rPr>
        <w:t>,</w:t>
      </w:r>
      <w:r w:rsidRPr="00A0162A">
        <w:rPr>
          <w:szCs w:val="18"/>
          <w:lang w:val="lv-LV" w:eastAsia="lv-LV"/>
        </w:rPr>
        <w:t xml:space="preserve"> </w:t>
      </w:r>
      <w:r>
        <w:rPr>
          <w:szCs w:val="18"/>
          <w:lang w:val="lv-LV" w:eastAsia="lv-LV"/>
        </w:rPr>
        <w:t xml:space="preserve">and </w:t>
      </w:r>
      <w:r w:rsidRPr="003C4FE1">
        <w:rPr>
          <w:i/>
          <w:color w:val="000000"/>
          <w:szCs w:val="18"/>
          <w:lang w:val="lv-LV" w:eastAsia="lv-LV"/>
        </w:rPr>
        <w:t>Montero-Aranguren v. Venezuela</w:t>
      </w:r>
      <w:r w:rsidRPr="00A0162A">
        <w:rPr>
          <w:color w:val="000000"/>
          <w:szCs w:val="18"/>
          <w:lang w:val="lv-LV" w:eastAsia="lv-LV"/>
        </w:rPr>
        <w:t xml:space="preserve">, </w:t>
      </w:r>
      <w:r w:rsidRPr="00140906">
        <w:rPr>
          <w:szCs w:val="18"/>
        </w:rPr>
        <w:t>Inter-American Court of Human Rights</w:t>
      </w:r>
      <w:r w:rsidRPr="00A0162A">
        <w:rPr>
          <w:szCs w:val="18"/>
        </w:rPr>
        <w:t xml:space="preserve"> </w:t>
      </w:r>
      <w:r>
        <w:rPr>
          <w:szCs w:val="18"/>
        </w:rPr>
        <w:t>Judgement</w:t>
      </w:r>
      <w:r w:rsidRPr="00A0162A">
        <w:rPr>
          <w:szCs w:val="18"/>
        </w:rPr>
        <w:t xml:space="preserve"> </w:t>
      </w:r>
      <w:r w:rsidRPr="00A0162A">
        <w:rPr>
          <w:color w:val="000000"/>
          <w:szCs w:val="18"/>
          <w:lang w:val="lv-LV" w:eastAsia="lv-LV"/>
        </w:rPr>
        <w:t>(2006)</w:t>
      </w:r>
      <w:r>
        <w:rPr>
          <w:color w:val="000000"/>
          <w:szCs w:val="18"/>
          <w:lang w:val="lv-LV" w:eastAsia="lv-LV"/>
        </w:rPr>
        <w:t xml:space="preserve">, para. </w:t>
      </w:r>
      <w:r w:rsidRPr="00A0162A">
        <w:rPr>
          <w:color w:val="000000"/>
          <w:szCs w:val="18"/>
          <w:lang w:val="lv-LV" w:eastAsia="lv-LV"/>
        </w:rPr>
        <w:t>99.</w:t>
      </w:r>
    </w:p>
  </w:footnote>
  <w:footnote w:id="63">
    <w:p w:rsidR="00C767CE" w:rsidRPr="001A4503" w:rsidRDefault="00C767CE" w:rsidP="0071098F">
      <w:pPr>
        <w:pStyle w:val="FootnoteText"/>
        <w:spacing w:line="240" w:lineRule="auto"/>
        <w:rPr>
          <w:szCs w:val="18"/>
          <w:lang w:val="lv-LV"/>
        </w:rPr>
      </w:pPr>
      <w:r w:rsidRPr="003C4FE1">
        <w:rPr>
          <w:szCs w:val="18"/>
          <w:lang w:val="lv-LV"/>
        </w:rPr>
        <w:tab/>
      </w:r>
      <w:r w:rsidRPr="00630574">
        <w:rPr>
          <w:rStyle w:val="FootnoteReference"/>
        </w:rPr>
        <w:footnoteRef/>
      </w:r>
      <w:r>
        <w:rPr>
          <w:szCs w:val="18"/>
        </w:rPr>
        <w:tab/>
        <w:t xml:space="preserve">See </w:t>
      </w:r>
      <w:r w:rsidRPr="00A0162A">
        <w:rPr>
          <w:szCs w:val="18"/>
        </w:rPr>
        <w:t>CAT/OP/MEX/1</w:t>
      </w:r>
      <w:r>
        <w:rPr>
          <w:szCs w:val="18"/>
        </w:rPr>
        <w:t xml:space="preserve">, para. </w:t>
      </w:r>
      <w:r w:rsidRPr="00A0162A">
        <w:rPr>
          <w:szCs w:val="18"/>
        </w:rPr>
        <w:t>184</w:t>
      </w:r>
      <w:r>
        <w:rPr>
          <w:szCs w:val="18"/>
          <w:lang w:val="lv-LV"/>
        </w:rPr>
        <w:t>,</w:t>
      </w:r>
      <w:r w:rsidRPr="00A0162A">
        <w:rPr>
          <w:szCs w:val="18"/>
        </w:rPr>
        <w:t xml:space="preserve"> </w:t>
      </w:r>
      <w:r>
        <w:rPr>
          <w:szCs w:val="18"/>
        </w:rPr>
        <w:t xml:space="preserve">and </w:t>
      </w:r>
      <w:r w:rsidRPr="003C4FE1">
        <w:rPr>
          <w:i/>
          <w:color w:val="000000"/>
          <w:szCs w:val="18"/>
          <w:lang w:val="lv-LV" w:eastAsia="lv-LV"/>
        </w:rPr>
        <w:t>Boyce v. Barbados</w:t>
      </w:r>
      <w:r w:rsidRPr="00A0162A">
        <w:rPr>
          <w:color w:val="000000"/>
          <w:szCs w:val="18"/>
          <w:lang w:val="lv-LV" w:eastAsia="lv-LV"/>
        </w:rPr>
        <w:t xml:space="preserve">, </w:t>
      </w:r>
      <w:r w:rsidRPr="00140906">
        <w:rPr>
          <w:szCs w:val="18"/>
        </w:rPr>
        <w:t>Inter-American Court of Human Rights</w:t>
      </w:r>
      <w:r w:rsidRPr="00A0162A">
        <w:rPr>
          <w:szCs w:val="18"/>
        </w:rPr>
        <w:t xml:space="preserve"> </w:t>
      </w:r>
      <w:r>
        <w:rPr>
          <w:szCs w:val="18"/>
        </w:rPr>
        <w:t>Judgement</w:t>
      </w:r>
      <w:r w:rsidRPr="00A0162A">
        <w:rPr>
          <w:szCs w:val="18"/>
        </w:rPr>
        <w:t xml:space="preserve"> </w:t>
      </w:r>
      <w:r w:rsidRPr="00A0162A">
        <w:rPr>
          <w:color w:val="000000"/>
          <w:szCs w:val="18"/>
          <w:lang w:val="lv-LV" w:eastAsia="lv-LV"/>
        </w:rPr>
        <w:t>(2007)</w:t>
      </w:r>
      <w:r>
        <w:rPr>
          <w:color w:val="000000"/>
          <w:szCs w:val="18"/>
          <w:lang w:val="lv-LV" w:eastAsia="lv-LV"/>
        </w:rPr>
        <w:t xml:space="preserve">, para. </w:t>
      </w:r>
      <w:r w:rsidRPr="00A0162A">
        <w:rPr>
          <w:color w:val="000000"/>
          <w:szCs w:val="18"/>
          <w:lang w:val="lv-LV" w:eastAsia="lv-LV"/>
        </w:rPr>
        <w:t>94</w:t>
      </w:r>
      <w:r>
        <w:rPr>
          <w:color w:val="000000"/>
          <w:szCs w:val="18"/>
          <w:lang w:val="lv-LV" w:eastAsia="lv-LV"/>
        </w:rPr>
        <w:t>.</w:t>
      </w:r>
    </w:p>
  </w:footnote>
  <w:footnote w:id="64">
    <w:p w:rsidR="00C767CE" w:rsidRPr="003C4FE1" w:rsidRDefault="00C767CE" w:rsidP="001856FE">
      <w:pPr>
        <w:pStyle w:val="FootnoteText"/>
        <w:spacing w:line="240" w:lineRule="auto"/>
        <w:rPr>
          <w:szCs w:val="18"/>
          <w:lang w:val="lv-LV"/>
        </w:rPr>
      </w:pPr>
      <w:r w:rsidRPr="003C4FE1">
        <w:rPr>
          <w:szCs w:val="18"/>
          <w:lang w:val="lv-LV"/>
        </w:rPr>
        <w:tab/>
      </w:r>
      <w:r w:rsidRPr="00630574">
        <w:rPr>
          <w:rStyle w:val="FootnoteReference"/>
        </w:rPr>
        <w:footnoteRef/>
      </w:r>
      <w:r w:rsidRPr="001A4503">
        <w:rPr>
          <w:szCs w:val="18"/>
          <w:lang w:val="lv-LV"/>
        </w:rPr>
        <w:tab/>
        <w:t xml:space="preserve">See </w:t>
      </w:r>
      <w:r w:rsidRPr="003C4FE1">
        <w:rPr>
          <w:szCs w:val="18"/>
          <w:lang w:val="lv-LV"/>
        </w:rPr>
        <w:t>A/HRC/25/60/Add.1, para. 85</w:t>
      </w:r>
      <w:r>
        <w:rPr>
          <w:szCs w:val="18"/>
          <w:lang w:val="lv-LV"/>
        </w:rPr>
        <w:t>.</w:t>
      </w:r>
    </w:p>
  </w:footnote>
  <w:footnote w:id="65">
    <w:p w:rsidR="00C767CE" w:rsidRPr="001A4503" w:rsidRDefault="00C767CE" w:rsidP="001856FE">
      <w:pPr>
        <w:pStyle w:val="FootnoteText"/>
        <w:spacing w:line="240" w:lineRule="auto"/>
        <w:rPr>
          <w:szCs w:val="18"/>
          <w:lang w:val="lv-LV"/>
        </w:rPr>
      </w:pPr>
      <w:r w:rsidRPr="001A4503">
        <w:rPr>
          <w:szCs w:val="18"/>
          <w:lang w:val="lv-LV"/>
        </w:rPr>
        <w:tab/>
      </w:r>
      <w:r w:rsidRPr="00630574">
        <w:rPr>
          <w:rStyle w:val="FootnoteReference"/>
        </w:rPr>
        <w:footnoteRef/>
      </w:r>
      <w:r w:rsidRPr="001A4503">
        <w:rPr>
          <w:szCs w:val="18"/>
          <w:lang w:val="lv-LV"/>
        </w:rPr>
        <w:tab/>
        <w:t xml:space="preserve">See </w:t>
      </w:r>
      <w:r w:rsidRPr="001A4503">
        <w:rPr>
          <w:bCs/>
          <w:szCs w:val="18"/>
          <w:lang w:val="lv-LV" w:eastAsia="en-GB"/>
        </w:rPr>
        <w:t>A/65/255, para. 59.</w:t>
      </w:r>
    </w:p>
  </w:footnote>
  <w:footnote w:id="66">
    <w:p w:rsidR="00C767CE" w:rsidRPr="001A4503" w:rsidRDefault="00C767CE" w:rsidP="001856FE">
      <w:pPr>
        <w:pStyle w:val="FootnoteText"/>
        <w:spacing w:line="240" w:lineRule="auto"/>
        <w:rPr>
          <w:szCs w:val="18"/>
          <w:lang w:val="lv-LV"/>
        </w:rPr>
      </w:pPr>
      <w:r w:rsidRPr="001A4503">
        <w:rPr>
          <w:szCs w:val="18"/>
          <w:lang w:val="lv-LV"/>
        </w:rPr>
        <w:tab/>
      </w:r>
      <w:r w:rsidRPr="00630574">
        <w:rPr>
          <w:rStyle w:val="FootnoteReference"/>
        </w:rPr>
        <w:footnoteRef/>
      </w:r>
      <w:r w:rsidRPr="001A4503">
        <w:rPr>
          <w:szCs w:val="18"/>
          <w:lang w:val="lv-LV"/>
        </w:rPr>
        <w:tab/>
        <w:t xml:space="preserve">See </w:t>
      </w:r>
      <w:r w:rsidRPr="001A4503">
        <w:rPr>
          <w:bCs/>
          <w:szCs w:val="18"/>
          <w:lang w:val="lv-LV" w:eastAsia="en-GB"/>
        </w:rPr>
        <w:t>A/65/255, para. 68.</w:t>
      </w:r>
    </w:p>
  </w:footnote>
  <w:footnote w:id="67">
    <w:p w:rsidR="00C767CE" w:rsidRPr="001A4503" w:rsidRDefault="00C767CE" w:rsidP="001856FE">
      <w:pPr>
        <w:pStyle w:val="FootnoteText"/>
        <w:spacing w:line="240" w:lineRule="auto"/>
        <w:rPr>
          <w:szCs w:val="18"/>
          <w:lang w:val="lv-LV"/>
        </w:rPr>
      </w:pPr>
      <w:r w:rsidRPr="001A4503">
        <w:rPr>
          <w:szCs w:val="18"/>
          <w:lang w:val="lv-LV"/>
        </w:rPr>
        <w:tab/>
      </w:r>
      <w:r w:rsidRPr="00630574">
        <w:rPr>
          <w:rStyle w:val="FootnoteReference"/>
        </w:rPr>
        <w:footnoteRef/>
      </w:r>
      <w:r w:rsidRPr="001A4503">
        <w:rPr>
          <w:szCs w:val="18"/>
          <w:lang w:val="lv-LV"/>
        </w:rPr>
        <w:tab/>
        <w:t xml:space="preserve">See </w:t>
      </w:r>
      <w:r w:rsidRPr="001A4503">
        <w:rPr>
          <w:bCs/>
          <w:szCs w:val="18"/>
          <w:lang w:val="lv-LV" w:eastAsia="en-GB"/>
        </w:rPr>
        <w:t>A/HRC/23/41/Add.1, para. 43.</w:t>
      </w:r>
    </w:p>
  </w:footnote>
  <w:footnote w:id="68">
    <w:p w:rsidR="00C767CE" w:rsidRPr="00A0162A" w:rsidRDefault="00C767CE" w:rsidP="001856FE">
      <w:pPr>
        <w:pStyle w:val="FootnoteText"/>
        <w:spacing w:line="240" w:lineRule="auto"/>
        <w:rPr>
          <w:szCs w:val="18"/>
        </w:rPr>
      </w:pPr>
      <w:r w:rsidRPr="001A4503">
        <w:rPr>
          <w:szCs w:val="18"/>
          <w:lang w:val="lv-LV"/>
        </w:rPr>
        <w:tab/>
      </w:r>
      <w:r w:rsidRPr="00630574">
        <w:rPr>
          <w:rStyle w:val="FootnoteReference"/>
        </w:rPr>
        <w:footnoteRef/>
      </w:r>
      <w:r w:rsidRPr="001A4503">
        <w:rPr>
          <w:szCs w:val="18"/>
          <w:lang w:val="lv-LV"/>
        </w:rPr>
        <w:tab/>
        <w:t xml:space="preserve">See </w:t>
      </w:r>
      <w:r w:rsidRPr="001A4503">
        <w:rPr>
          <w:bCs/>
          <w:szCs w:val="18"/>
          <w:lang w:val="lv-LV" w:eastAsia="en-GB"/>
        </w:rPr>
        <w:t xml:space="preserve">A/HRC/23/41/Add.1, para. </w:t>
      </w:r>
      <w:r w:rsidRPr="00A0162A">
        <w:rPr>
          <w:bCs/>
          <w:szCs w:val="18"/>
          <w:lang w:eastAsia="en-GB"/>
        </w:rPr>
        <w:t>52.</w:t>
      </w:r>
    </w:p>
  </w:footnote>
  <w:footnote w:id="69">
    <w:p w:rsidR="00C767CE" w:rsidRPr="00A0162A"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1A4503">
        <w:rPr>
          <w:bCs/>
          <w:szCs w:val="18"/>
          <w:lang w:eastAsia="en-GB"/>
        </w:rPr>
        <w:t>A</w:t>
      </w:r>
      <w:r w:rsidRPr="00A0162A">
        <w:rPr>
          <w:bCs/>
          <w:szCs w:val="18"/>
          <w:lang w:eastAsia="en-GB"/>
        </w:rPr>
        <w:t>/65/255</w:t>
      </w:r>
      <w:r>
        <w:rPr>
          <w:bCs/>
          <w:szCs w:val="18"/>
          <w:lang w:eastAsia="en-GB"/>
        </w:rPr>
        <w:t xml:space="preserve">, para. </w:t>
      </w:r>
      <w:r w:rsidRPr="00A0162A">
        <w:rPr>
          <w:bCs/>
          <w:szCs w:val="18"/>
          <w:lang w:eastAsia="en-GB"/>
        </w:rPr>
        <w:t>29.</w:t>
      </w:r>
    </w:p>
  </w:footnote>
  <w:footnote w:id="70">
    <w:p w:rsidR="00C767CE" w:rsidRPr="00A0162A"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bCs/>
          <w:szCs w:val="18"/>
          <w:lang w:eastAsia="en-GB"/>
        </w:rPr>
        <w:t>A/HRC/23/41/Add.2</w:t>
      </w:r>
      <w:r>
        <w:rPr>
          <w:bCs/>
          <w:szCs w:val="18"/>
          <w:lang w:eastAsia="en-GB"/>
        </w:rPr>
        <w:t xml:space="preserve">, para. </w:t>
      </w:r>
      <w:r w:rsidRPr="00A0162A">
        <w:rPr>
          <w:bCs/>
          <w:szCs w:val="18"/>
          <w:lang w:eastAsia="en-GB"/>
        </w:rPr>
        <w:t>31</w:t>
      </w:r>
      <w:r w:rsidRPr="001A4503">
        <w:rPr>
          <w:bCs/>
          <w:szCs w:val="18"/>
          <w:lang w:eastAsia="en-GB"/>
        </w:rPr>
        <w:t>;</w:t>
      </w:r>
      <w:r w:rsidRPr="00A0162A">
        <w:rPr>
          <w:bCs/>
          <w:szCs w:val="18"/>
          <w:lang w:eastAsia="en-GB"/>
        </w:rPr>
        <w:t xml:space="preserve"> A/65/255</w:t>
      </w:r>
      <w:r>
        <w:rPr>
          <w:bCs/>
          <w:szCs w:val="18"/>
          <w:lang w:eastAsia="en-GB"/>
        </w:rPr>
        <w:t xml:space="preserve">, para. </w:t>
      </w:r>
      <w:r w:rsidRPr="00A0162A">
        <w:rPr>
          <w:bCs/>
          <w:szCs w:val="18"/>
          <w:lang w:eastAsia="en-GB"/>
        </w:rPr>
        <w:t>29</w:t>
      </w:r>
      <w:r w:rsidRPr="001A4503">
        <w:rPr>
          <w:bCs/>
          <w:szCs w:val="18"/>
          <w:lang w:eastAsia="en-GB"/>
        </w:rPr>
        <w:t>;</w:t>
      </w:r>
      <w:r w:rsidRPr="00A0162A">
        <w:rPr>
          <w:bCs/>
          <w:szCs w:val="18"/>
          <w:lang w:eastAsia="en-GB"/>
        </w:rPr>
        <w:t xml:space="preserve"> </w:t>
      </w:r>
      <w:r>
        <w:rPr>
          <w:bCs/>
          <w:szCs w:val="18"/>
          <w:lang w:eastAsia="en-GB"/>
        </w:rPr>
        <w:t xml:space="preserve">and </w:t>
      </w:r>
      <w:r w:rsidRPr="00A0162A">
        <w:rPr>
          <w:szCs w:val="18"/>
        </w:rPr>
        <w:t>CAT/C/54/2</w:t>
      </w:r>
      <w:r>
        <w:rPr>
          <w:szCs w:val="18"/>
        </w:rPr>
        <w:t xml:space="preserve">, para. </w:t>
      </w:r>
      <w:r w:rsidRPr="00A0162A">
        <w:rPr>
          <w:szCs w:val="18"/>
        </w:rPr>
        <w:t>77.</w:t>
      </w:r>
    </w:p>
  </w:footnote>
  <w:footnote w:id="71">
    <w:p w:rsidR="00C767CE" w:rsidRPr="00A0162A"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A/HRC/22/53/Add.2</w:t>
      </w:r>
      <w:r>
        <w:rPr>
          <w:szCs w:val="18"/>
        </w:rPr>
        <w:t xml:space="preserve">, para. </w:t>
      </w:r>
      <w:r w:rsidRPr="00A0162A">
        <w:rPr>
          <w:szCs w:val="18"/>
        </w:rPr>
        <w:t>66</w:t>
      </w:r>
    </w:p>
  </w:footnote>
  <w:footnote w:id="72">
    <w:p w:rsidR="00C767CE" w:rsidRPr="001A4503"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CEDAW/C/GRC/CO/7</w:t>
      </w:r>
      <w:r>
        <w:rPr>
          <w:szCs w:val="18"/>
        </w:rPr>
        <w:t xml:space="preserve">, para. </w:t>
      </w:r>
      <w:r w:rsidRPr="001A4503">
        <w:rPr>
          <w:szCs w:val="18"/>
          <w:lang w:val="es-ES"/>
        </w:rPr>
        <w:t>34</w:t>
      </w:r>
      <w:r w:rsidRPr="00032CD6">
        <w:rPr>
          <w:szCs w:val="18"/>
          <w:lang w:val="es-ES"/>
        </w:rPr>
        <w:t>;</w:t>
      </w:r>
      <w:r w:rsidRPr="001A4503">
        <w:rPr>
          <w:szCs w:val="18"/>
          <w:lang w:val="es-ES"/>
        </w:rPr>
        <w:t xml:space="preserve"> </w:t>
      </w:r>
      <w:r w:rsidRPr="00032CD6">
        <w:rPr>
          <w:szCs w:val="18"/>
          <w:lang w:val="es-ES"/>
        </w:rPr>
        <w:t>CAT/C/BLR/CO/</w:t>
      </w:r>
      <w:r w:rsidRPr="001A4503">
        <w:rPr>
          <w:szCs w:val="18"/>
          <w:lang w:val="es-ES"/>
        </w:rPr>
        <w:t>4, para. 19</w:t>
      </w:r>
      <w:r w:rsidRPr="00032CD6">
        <w:rPr>
          <w:szCs w:val="18"/>
          <w:lang w:val="es-ES"/>
        </w:rPr>
        <w:t>;</w:t>
      </w:r>
      <w:r w:rsidRPr="001A4503">
        <w:rPr>
          <w:szCs w:val="18"/>
          <w:lang w:val="es-ES"/>
        </w:rPr>
        <w:t xml:space="preserve"> CAT/C/ECU/CO/3, para. </w:t>
      </w:r>
      <w:r w:rsidRPr="00A0162A">
        <w:rPr>
          <w:szCs w:val="18"/>
        </w:rPr>
        <w:t>24</w:t>
      </w:r>
      <w:r w:rsidRPr="001A4503">
        <w:rPr>
          <w:szCs w:val="18"/>
        </w:rPr>
        <w:t>;</w:t>
      </w:r>
      <w:r w:rsidRPr="00A0162A">
        <w:rPr>
          <w:szCs w:val="18"/>
        </w:rPr>
        <w:t xml:space="preserve"> CAT/C/GAB/CO/1</w:t>
      </w:r>
      <w:r>
        <w:rPr>
          <w:szCs w:val="18"/>
        </w:rPr>
        <w:t xml:space="preserve">, para. </w:t>
      </w:r>
      <w:r w:rsidRPr="00A0162A">
        <w:rPr>
          <w:szCs w:val="18"/>
        </w:rPr>
        <w:t>17</w:t>
      </w:r>
      <w:r w:rsidRPr="001A4503">
        <w:rPr>
          <w:szCs w:val="18"/>
        </w:rPr>
        <w:t>;</w:t>
      </w:r>
      <w:r>
        <w:rPr>
          <w:szCs w:val="18"/>
        </w:rPr>
        <w:t xml:space="preserve"> and </w:t>
      </w:r>
      <w:r w:rsidRPr="00A0162A">
        <w:rPr>
          <w:szCs w:val="18"/>
        </w:rPr>
        <w:t>CAT/C/LKA/CO/3-4</w:t>
      </w:r>
      <w:r>
        <w:rPr>
          <w:szCs w:val="18"/>
        </w:rPr>
        <w:t xml:space="preserve">, para. </w:t>
      </w:r>
      <w:r w:rsidRPr="00A0162A">
        <w:rPr>
          <w:szCs w:val="18"/>
        </w:rPr>
        <w:t>14</w:t>
      </w:r>
      <w:r w:rsidRPr="001A4503">
        <w:rPr>
          <w:szCs w:val="18"/>
        </w:rPr>
        <w:t>.</w:t>
      </w:r>
    </w:p>
  </w:footnote>
  <w:footnote w:id="73">
    <w:p w:rsidR="00C767CE" w:rsidRPr="00A0162A" w:rsidRDefault="00C767CE" w:rsidP="0071098F">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bCs/>
          <w:szCs w:val="18"/>
          <w:lang w:eastAsia="en-GB"/>
        </w:rPr>
        <w:t>A/HRC/23/41/Add.2</w:t>
      </w:r>
      <w:r>
        <w:rPr>
          <w:bCs/>
          <w:szCs w:val="18"/>
          <w:lang w:eastAsia="en-GB"/>
        </w:rPr>
        <w:t xml:space="preserve">, para. </w:t>
      </w:r>
      <w:r w:rsidRPr="00A0162A">
        <w:rPr>
          <w:bCs/>
          <w:szCs w:val="18"/>
          <w:lang w:eastAsia="en-GB"/>
        </w:rPr>
        <w:t>40</w:t>
      </w:r>
      <w:r>
        <w:rPr>
          <w:bCs/>
          <w:szCs w:val="18"/>
          <w:lang w:eastAsia="en-GB"/>
        </w:rPr>
        <w:t>,</w:t>
      </w:r>
      <w:r w:rsidRPr="00A0162A">
        <w:rPr>
          <w:bCs/>
          <w:szCs w:val="18"/>
          <w:lang w:eastAsia="en-GB"/>
        </w:rPr>
        <w:t xml:space="preserve"> </w:t>
      </w:r>
      <w:r>
        <w:rPr>
          <w:bCs/>
          <w:szCs w:val="18"/>
          <w:lang w:eastAsia="en-GB"/>
        </w:rPr>
        <w:t xml:space="preserve">and </w:t>
      </w:r>
      <w:r w:rsidRPr="00A0162A">
        <w:rPr>
          <w:szCs w:val="18"/>
        </w:rPr>
        <w:t>CAT/C/AUS/CO/4-5</w:t>
      </w:r>
      <w:r>
        <w:rPr>
          <w:szCs w:val="18"/>
        </w:rPr>
        <w:t xml:space="preserve">, para. </w:t>
      </w:r>
      <w:r w:rsidRPr="00A0162A">
        <w:rPr>
          <w:szCs w:val="18"/>
        </w:rPr>
        <w:t>11.</w:t>
      </w:r>
    </w:p>
  </w:footnote>
  <w:footnote w:id="74">
    <w:p w:rsidR="00C767CE" w:rsidRPr="001A4503" w:rsidRDefault="00C767CE" w:rsidP="0071098F">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1A4503">
        <w:rPr>
          <w:szCs w:val="18"/>
        </w:rPr>
        <w:t xml:space="preserve">CAT/C/GRC/CO/5-6, para. </w:t>
      </w:r>
      <w:r w:rsidRPr="00A0162A">
        <w:rPr>
          <w:szCs w:val="18"/>
          <w:lang w:val="en-US"/>
        </w:rPr>
        <w:t>14</w:t>
      </w:r>
      <w:r>
        <w:rPr>
          <w:szCs w:val="18"/>
          <w:lang w:val="en-US"/>
        </w:rPr>
        <w:t>,</w:t>
      </w:r>
      <w:r w:rsidRPr="00A0162A">
        <w:rPr>
          <w:szCs w:val="18"/>
          <w:lang w:val="en-US"/>
        </w:rPr>
        <w:t xml:space="preserve"> </w:t>
      </w:r>
      <w:r>
        <w:rPr>
          <w:szCs w:val="18"/>
          <w:lang w:val="en-US"/>
        </w:rPr>
        <w:t xml:space="preserve">and </w:t>
      </w:r>
      <w:r w:rsidRPr="00A0162A">
        <w:rPr>
          <w:szCs w:val="18"/>
        </w:rPr>
        <w:t>CAT/C/PER/CO/5-6</w:t>
      </w:r>
      <w:r>
        <w:rPr>
          <w:szCs w:val="18"/>
        </w:rPr>
        <w:t xml:space="preserve">, para. </w:t>
      </w:r>
      <w:r w:rsidRPr="00A0162A">
        <w:rPr>
          <w:szCs w:val="18"/>
        </w:rPr>
        <w:t>10</w:t>
      </w:r>
      <w:r w:rsidRPr="001A4503">
        <w:rPr>
          <w:szCs w:val="18"/>
        </w:rPr>
        <w:t>.</w:t>
      </w:r>
    </w:p>
  </w:footnote>
  <w:footnote w:id="75">
    <w:p w:rsidR="00C767CE" w:rsidRPr="00A0162A"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bCs/>
          <w:szCs w:val="18"/>
          <w:lang w:eastAsia="en-GB"/>
        </w:rPr>
        <w:t>A/65/255</w:t>
      </w:r>
      <w:r>
        <w:rPr>
          <w:bCs/>
          <w:szCs w:val="18"/>
          <w:lang w:eastAsia="en-GB"/>
        </w:rPr>
        <w:t xml:space="preserve">, para. </w:t>
      </w:r>
      <w:r w:rsidRPr="00A0162A">
        <w:rPr>
          <w:bCs/>
          <w:szCs w:val="18"/>
          <w:lang w:eastAsia="en-GB"/>
        </w:rPr>
        <w:t>29.</w:t>
      </w:r>
    </w:p>
  </w:footnote>
  <w:footnote w:id="76">
    <w:p w:rsidR="00C767CE" w:rsidRPr="00A0162A" w:rsidRDefault="00C767CE" w:rsidP="0071098F">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1A4503">
        <w:rPr>
          <w:szCs w:val="18"/>
        </w:rPr>
        <w:t>A/HRC/25/60/Add.1, para. 54, and www.achpr.org/files/sessions/12th-eo/mission-reports/promotion_mission-2012/mission_report_mauritania_cpta_eng.pdf, para. 76.</w:t>
      </w:r>
    </w:p>
  </w:footnote>
  <w:footnote w:id="77">
    <w:p w:rsidR="00C767CE" w:rsidRPr="00A0162A" w:rsidRDefault="00C767CE" w:rsidP="008D490A">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CAT/C/MDA/CO/2</w:t>
      </w:r>
      <w:r>
        <w:rPr>
          <w:szCs w:val="18"/>
        </w:rPr>
        <w:t xml:space="preserve">, para. </w:t>
      </w:r>
      <w:r w:rsidRPr="00A0162A">
        <w:rPr>
          <w:szCs w:val="18"/>
        </w:rPr>
        <w:t>18; A/HRC/22/53/Add.2</w:t>
      </w:r>
      <w:r>
        <w:rPr>
          <w:szCs w:val="18"/>
        </w:rPr>
        <w:t xml:space="preserve">, para. </w:t>
      </w:r>
      <w:r w:rsidRPr="00A0162A">
        <w:rPr>
          <w:szCs w:val="18"/>
        </w:rPr>
        <w:t>47</w:t>
      </w:r>
      <w:r w:rsidRPr="001A4503">
        <w:rPr>
          <w:szCs w:val="18"/>
        </w:rPr>
        <w:t>;</w:t>
      </w:r>
      <w:r w:rsidRPr="00A0162A">
        <w:rPr>
          <w:szCs w:val="18"/>
        </w:rPr>
        <w:t xml:space="preserve"> </w:t>
      </w:r>
      <w:r>
        <w:rPr>
          <w:szCs w:val="18"/>
        </w:rPr>
        <w:t xml:space="preserve">and </w:t>
      </w:r>
      <w:r w:rsidRPr="003C4FE1">
        <w:rPr>
          <w:i/>
          <w:color w:val="000000"/>
          <w:szCs w:val="18"/>
          <w:lang w:val="lv-LV" w:eastAsia="lv-LV"/>
        </w:rPr>
        <w:t>Tibi v. Ecuador</w:t>
      </w:r>
      <w:r w:rsidRPr="00A0162A">
        <w:rPr>
          <w:color w:val="000000"/>
          <w:szCs w:val="18"/>
          <w:lang w:val="lv-LV" w:eastAsia="lv-LV"/>
        </w:rPr>
        <w:t xml:space="preserve">, </w:t>
      </w:r>
      <w:r w:rsidRPr="00140906">
        <w:rPr>
          <w:szCs w:val="18"/>
        </w:rPr>
        <w:t>Inter-American Court of Human Rights</w:t>
      </w:r>
      <w:r w:rsidRPr="00A0162A">
        <w:rPr>
          <w:szCs w:val="18"/>
        </w:rPr>
        <w:t xml:space="preserve"> </w:t>
      </w:r>
      <w:r>
        <w:rPr>
          <w:szCs w:val="18"/>
        </w:rPr>
        <w:t>Judgement</w:t>
      </w:r>
      <w:r w:rsidRPr="00A0162A">
        <w:rPr>
          <w:szCs w:val="18"/>
        </w:rPr>
        <w:t xml:space="preserve"> </w:t>
      </w:r>
      <w:r w:rsidRPr="00A0162A">
        <w:rPr>
          <w:color w:val="000000"/>
          <w:szCs w:val="18"/>
          <w:lang w:val="lv-LV" w:eastAsia="lv-LV"/>
        </w:rPr>
        <w:t>(2004)</w:t>
      </w:r>
      <w:r>
        <w:rPr>
          <w:color w:val="000000"/>
          <w:szCs w:val="18"/>
          <w:lang w:val="lv-LV" w:eastAsia="lv-LV"/>
        </w:rPr>
        <w:t xml:space="preserve">, para. </w:t>
      </w:r>
      <w:r w:rsidRPr="00A0162A">
        <w:rPr>
          <w:color w:val="000000"/>
          <w:szCs w:val="18"/>
          <w:lang w:val="lv-LV" w:eastAsia="lv-LV"/>
        </w:rPr>
        <w:t>150</w:t>
      </w:r>
      <w:r>
        <w:rPr>
          <w:color w:val="000000"/>
          <w:szCs w:val="18"/>
          <w:lang w:val="lv-LV" w:eastAsia="lv-LV"/>
        </w:rPr>
        <w:t>.</w:t>
      </w:r>
    </w:p>
  </w:footnote>
  <w:footnote w:id="78">
    <w:p w:rsidR="00C767CE" w:rsidRPr="00032CD6" w:rsidRDefault="00C767CE" w:rsidP="0071098F">
      <w:pPr>
        <w:pStyle w:val="FootnoteText"/>
        <w:spacing w:line="240" w:lineRule="auto"/>
        <w:rPr>
          <w:szCs w:val="18"/>
          <w:lang w:val="lv-LV"/>
        </w:rPr>
      </w:pPr>
      <w:r w:rsidRPr="00032CD6">
        <w:rPr>
          <w:szCs w:val="18"/>
          <w:lang w:val="lv-LV"/>
        </w:rPr>
        <w:tab/>
      </w:r>
      <w:r w:rsidRPr="00630574">
        <w:rPr>
          <w:rStyle w:val="FootnoteReference"/>
        </w:rPr>
        <w:footnoteRef/>
      </w:r>
      <w:r>
        <w:rPr>
          <w:szCs w:val="18"/>
        </w:rPr>
        <w:tab/>
        <w:t xml:space="preserve">See </w:t>
      </w:r>
      <w:r w:rsidRPr="00032CD6">
        <w:rPr>
          <w:szCs w:val="18"/>
          <w:lang w:val="lv-LV"/>
        </w:rPr>
        <w:t>A/HRC/25/60/Add.1, para. 44</w:t>
      </w:r>
      <w:r>
        <w:rPr>
          <w:szCs w:val="18"/>
          <w:lang w:val="lv-LV"/>
        </w:rPr>
        <w:t>,</w:t>
      </w:r>
      <w:r w:rsidRPr="00032CD6">
        <w:rPr>
          <w:szCs w:val="18"/>
          <w:lang w:val="lv-LV"/>
        </w:rPr>
        <w:t xml:space="preserve"> </w:t>
      </w:r>
      <w:r>
        <w:rPr>
          <w:szCs w:val="18"/>
          <w:lang w:val="lv-LV"/>
        </w:rPr>
        <w:t xml:space="preserve">and </w:t>
      </w:r>
      <w:r w:rsidRPr="00A0162A">
        <w:rPr>
          <w:szCs w:val="18"/>
        </w:rPr>
        <w:t>CAT/OP/BEN/1</w:t>
      </w:r>
      <w:r>
        <w:rPr>
          <w:szCs w:val="18"/>
        </w:rPr>
        <w:t xml:space="preserve">, para. </w:t>
      </w:r>
      <w:r w:rsidRPr="00A0162A">
        <w:rPr>
          <w:szCs w:val="18"/>
        </w:rPr>
        <w:t>180</w:t>
      </w:r>
      <w:r w:rsidRPr="00032CD6">
        <w:rPr>
          <w:szCs w:val="18"/>
          <w:lang w:val="lv-LV"/>
        </w:rPr>
        <w:t>.</w:t>
      </w:r>
    </w:p>
  </w:footnote>
  <w:footnote w:id="79">
    <w:p w:rsidR="00C767CE" w:rsidRPr="001A4503" w:rsidRDefault="00C767CE" w:rsidP="001856FE">
      <w:pPr>
        <w:pStyle w:val="FootnoteText"/>
        <w:spacing w:line="240" w:lineRule="auto"/>
        <w:rPr>
          <w:szCs w:val="18"/>
        </w:rPr>
      </w:pPr>
      <w:r w:rsidRPr="00032CD6">
        <w:rPr>
          <w:szCs w:val="18"/>
          <w:lang w:val="lv-LV"/>
        </w:rPr>
        <w:tab/>
      </w:r>
      <w:r w:rsidRPr="00630574">
        <w:rPr>
          <w:rStyle w:val="FootnoteReference"/>
        </w:rPr>
        <w:footnoteRef/>
      </w:r>
      <w:r>
        <w:rPr>
          <w:szCs w:val="18"/>
        </w:rPr>
        <w:tab/>
        <w:t xml:space="preserve">See </w:t>
      </w:r>
      <w:r w:rsidRPr="00A0162A">
        <w:rPr>
          <w:szCs w:val="18"/>
        </w:rPr>
        <w:t>CAT/C/PER/CO/5-6</w:t>
      </w:r>
      <w:r>
        <w:rPr>
          <w:szCs w:val="18"/>
        </w:rPr>
        <w:t xml:space="preserve">, para. </w:t>
      </w:r>
      <w:r w:rsidRPr="00A0162A">
        <w:rPr>
          <w:szCs w:val="18"/>
        </w:rPr>
        <w:t>10</w:t>
      </w:r>
      <w:r w:rsidRPr="00032CD6">
        <w:rPr>
          <w:szCs w:val="18"/>
          <w:lang w:val="lv-LV"/>
        </w:rPr>
        <w:t>;</w:t>
      </w:r>
      <w:r w:rsidRPr="00A0162A">
        <w:rPr>
          <w:szCs w:val="18"/>
        </w:rPr>
        <w:t xml:space="preserve"> CAT/C/SYR/CO/1</w:t>
      </w:r>
      <w:r>
        <w:rPr>
          <w:szCs w:val="18"/>
        </w:rPr>
        <w:t xml:space="preserve">, para. </w:t>
      </w:r>
      <w:r w:rsidRPr="00A0162A">
        <w:rPr>
          <w:szCs w:val="18"/>
        </w:rPr>
        <w:t xml:space="preserve">30; </w:t>
      </w:r>
      <w:r>
        <w:rPr>
          <w:szCs w:val="18"/>
        </w:rPr>
        <w:t xml:space="preserve">and </w:t>
      </w:r>
      <w:r w:rsidRPr="00A0162A">
        <w:rPr>
          <w:szCs w:val="18"/>
        </w:rPr>
        <w:t>CAT/C/LKA/CO/3-4</w:t>
      </w:r>
      <w:r>
        <w:rPr>
          <w:szCs w:val="18"/>
        </w:rPr>
        <w:t xml:space="preserve">, para. </w:t>
      </w:r>
      <w:r w:rsidRPr="00A0162A">
        <w:rPr>
          <w:szCs w:val="18"/>
        </w:rPr>
        <w:t>14</w:t>
      </w:r>
      <w:r w:rsidRPr="001A4503">
        <w:rPr>
          <w:szCs w:val="18"/>
        </w:rPr>
        <w:t>.</w:t>
      </w:r>
    </w:p>
  </w:footnote>
  <w:footnote w:id="80">
    <w:p w:rsidR="00C767CE" w:rsidRPr="00A0162A"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1A4503">
        <w:rPr>
          <w:szCs w:val="18"/>
        </w:rPr>
        <w:t>A/HRC/25/60/Add.1, para. 54.</w:t>
      </w:r>
    </w:p>
  </w:footnote>
  <w:footnote w:id="81">
    <w:p w:rsidR="00C767CE" w:rsidRPr="00A0162A"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CAT/OP/BEN/1</w:t>
      </w:r>
      <w:r>
        <w:rPr>
          <w:szCs w:val="18"/>
        </w:rPr>
        <w:t xml:space="preserve">, para. </w:t>
      </w:r>
      <w:r w:rsidRPr="001A4503">
        <w:rPr>
          <w:szCs w:val="18"/>
          <w:lang w:val="es-ES"/>
        </w:rPr>
        <w:t>218</w:t>
      </w:r>
      <w:r w:rsidRPr="00032CD6">
        <w:rPr>
          <w:szCs w:val="18"/>
          <w:lang w:val="es-ES"/>
        </w:rPr>
        <w:t>;</w:t>
      </w:r>
      <w:r w:rsidRPr="001A4503">
        <w:rPr>
          <w:szCs w:val="18"/>
          <w:lang w:val="es-ES"/>
        </w:rPr>
        <w:t xml:space="preserve"> CAT/OP/BRA/1, para. 105</w:t>
      </w:r>
      <w:r w:rsidRPr="00032CD6">
        <w:rPr>
          <w:szCs w:val="18"/>
          <w:lang w:val="es-ES"/>
        </w:rPr>
        <w:t>;</w:t>
      </w:r>
      <w:r w:rsidRPr="001A4503">
        <w:rPr>
          <w:szCs w:val="18"/>
          <w:lang w:val="es-ES"/>
        </w:rPr>
        <w:t xml:space="preserve"> </w:t>
      </w:r>
      <w:r w:rsidRPr="00552141">
        <w:rPr>
          <w:bCs/>
          <w:color w:val="000000"/>
          <w:szCs w:val="18"/>
          <w:lang w:val="lv-LV" w:eastAsia="lv-LV"/>
        </w:rPr>
        <w:t>www.achpr.org/files/sessions/12th-eo/mission-reports/promotion_mission-2012/mission_report_mauritania_cpta_eng.pdf</w:t>
      </w:r>
      <w:r>
        <w:rPr>
          <w:bCs/>
          <w:color w:val="000000"/>
          <w:szCs w:val="18"/>
          <w:lang w:val="lv-LV" w:eastAsia="lv-LV"/>
        </w:rPr>
        <w:t xml:space="preserve">, para. </w:t>
      </w:r>
      <w:r w:rsidRPr="00A0162A">
        <w:rPr>
          <w:bCs/>
          <w:color w:val="000000"/>
          <w:szCs w:val="18"/>
          <w:lang w:val="lv-LV" w:eastAsia="lv-LV"/>
        </w:rPr>
        <w:t>76</w:t>
      </w:r>
      <w:r>
        <w:rPr>
          <w:bCs/>
          <w:color w:val="000000"/>
          <w:szCs w:val="18"/>
          <w:lang w:val="lv-LV" w:eastAsia="lv-LV"/>
        </w:rPr>
        <w:t>;</w:t>
      </w:r>
      <w:r w:rsidRPr="00A0162A">
        <w:rPr>
          <w:bCs/>
          <w:color w:val="000000"/>
          <w:szCs w:val="18"/>
          <w:lang w:val="lv-LV" w:eastAsia="lv-LV"/>
        </w:rPr>
        <w:t xml:space="preserve"> </w:t>
      </w:r>
      <w:r>
        <w:rPr>
          <w:bCs/>
          <w:color w:val="000000"/>
          <w:szCs w:val="18"/>
          <w:lang w:val="lv-LV" w:eastAsia="lv-LV"/>
        </w:rPr>
        <w:t xml:space="preserve">and </w:t>
      </w:r>
      <w:r>
        <w:rPr>
          <w:szCs w:val="18"/>
        </w:rPr>
        <w:t xml:space="preserve">Council of Europe document </w:t>
      </w:r>
      <w:r w:rsidRPr="00A0162A">
        <w:rPr>
          <w:szCs w:val="18"/>
        </w:rPr>
        <w:t>CPT/Inf (2015) 12</w:t>
      </w:r>
      <w:r>
        <w:rPr>
          <w:szCs w:val="18"/>
        </w:rPr>
        <w:t xml:space="preserve">, para. </w:t>
      </w:r>
      <w:r w:rsidRPr="00A0162A">
        <w:rPr>
          <w:szCs w:val="18"/>
        </w:rPr>
        <w:t>66.</w:t>
      </w:r>
    </w:p>
  </w:footnote>
  <w:footnote w:id="82">
    <w:p w:rsidR="00C767CE" w:rsidRPr="001A4503" w:rsidRDefault="00C767CE" w:rsidP="006F3545">
      <w:pPr>
        <w:pStyle w:val="FootnoteText"/>
      </w:pPr>
      <w:r w:rsidRPr="001A4503">
        <w:tab/>
      </w:r>
      <w:r w:rsidRPr="00630574">
        <w:rPr>
          <w:rStyle w:val="FootnoteReference"/>
        </w:rPr>
        <w:footnoteRef/>
      </w:r>
      <w:r>
        <w:tab/>
        <w:t xml:space="preserve">See </w:t>
      </w:r>
      <w:r w:rsidRPr="00692CD4">
        <w:t>CAT/C/TGO/CO/2</w:t>
      </w:r>
      <w:r w:rsidRPr="001A4503">
        <w:t xml:space="preserve">, para.13. </w:t>
      </w:r>
    </w:p>
  </w:footnote>
  <w:footnote w:id="83">
    <w:p w:rsidR="00C767CE" w:rsidRPr="00A0162A"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A/HRC/12/24</w:t>
      </w:r>
      <w:r>
        <w:rPr>
          <w:szCs w:val="18"/>
        </w:rPr>
        <w:t xml:space="preserve">, paras. </w:t>
      </w:r>
      <w:r w:rsidRPr="00A0162A">
        <w:rPr>
          <w:szCs w:val="18"/>
        </w:rPr>
        <w:t>45-47.</w:t>
      </w:r>
      <w:r>
        <w:rPr>
          <w:szCs w:val="18"/>
        </w:rPr>
        <w:t xml:space="preserve"> </w:t>
      </w:r>
    </w:p>
  </w:footnote>
  <w:footnote w:id="84">
    <w:p w:rsidR="00C767CE" w:rsidRPr="00A0162A" w:rsidRDefault="00C767CE" w:rsidP="0071098F">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A/HRC/25/57/Add.1</w:t>
      </w:r>
      <w:r w:rsidRPr="001A4503">
        <w:rPr>
          <w:szCs w:val="18"/>
        </w:rPr>
        <w:t>,</w:t>
      </w:r>
      <w:r w:rsidRPr="00A0162A">
        <w:rPr>
          <w:szCs w:val="18"/>
        </w:rPr>
        <w:t xml:space="preserve"> paras</w:t>
      </w:r>
      <w:r w:rsidRPr="001A4503">
        <w:rPr>
          <w:szCs w:val="18"/>
        </w:rPr>
        <w:t>.</w:t>
      </w:r>
      <w:r w:rsidRPr="00A0162A">
        <w:rPr>
          <w:szCs w:val="18"/>
        </w:rPr>
        <w:t xml:space="preserve"> 70-72, 83(n)</w:t>
      </w:r>
      <w:r>
        <w:rPr>
          <w:szCs w:val="18"/>
        </w:rPr>
        <w:t>,</w:t>
      </w:r>
      <w:r w:rsidRPr="00A0162A">
        <w:rPr>
          <w:szCs w:val="18"/>
        </w:rPr>
        <w:t xml:space="preserve"> </w:t>
      </w:r>
      <w:r>
        <w:rPr>
          <w:szCs w:val="18"/>
        </w:rPr>
        <w:t xml:space="preserve">and </w:t>
      </w:r>
      <w:r w:rsidRPr="00A0162A">
        <w:rPr>
          <w:bCs/>
          <w:szCs w:val="18"/>
          <w:lang w:eastAsia="en-GB"/>
        </w:rPr>
        <w:t>A/HRC/22/50/Add.2</w:t>
      </w:r>
      <w:r>
        <w:rPr>
          <w:bCs/>
          <w:szCs w:val="18"/>
          <w:lang w:eastAsia="en-GB"/>
        </w:rPr>
        <w:t>, para</w:t>
      </w:r>
      <w:r w:rsidRPr="001A4503">
        <w:rPr>
          <w:bCs/>
          <w:szCs w:val="18"/>
          <w:lang w:eastAsia="en-GB"/>
        </w:rPr>
        <w:t>s</w:t>
      </w:r>
      <w:r>
        <w:rPr>
          <w:bCs/>
          <w:szCs w:val="18"/>
          <w:lang w:eastAsia="en-GB"/>
        </w:rPr>
        <w:t xml:space="preserve">. </w:t>
      </w:r>
      <w:r w:rsidRPr="00A0162A">
        <w:rPr>
          <w:bCs/>
          <w:szCs w:val="18"/>
          <w:lang w:eastAsia="en-GB"/>
        </w:rPr>
        <w:t>12-14.</w:t>
      </w:r>
    </w:p>
  </w:footnote>
  <w:footnote w:id="85">
    <w:p w:rsidR="00C767CE" w:rsidRPr="00A0162A" w:rsidRDefault="00C767CE" w:rsidP="001856FE">
      <w:pPr>
        <w:pStyle w:val="FootnoteText"/>
        <w:spacing w:line="240" w:lineRule="auto"/>
        <w:rPr>
          <w:szCs w:val="18"/>
        </w:rPr>
      </w:pPr>
      <w:r w:rsidRPr="003C4FE1">
        <w:rPr>
          <w:szCs w:val="18"/>
        </w:rPr>
        <w:tab/>
      </w:r>
      <w:r w:rsidRPr="00630574">
        <w:rPr>
          <w:rStyle w:val="FootnoteReference"/>
        </w:rPr>
        <w:footnoteRef/>
      </w:r>
      <w:r>
        <w:rPr>
          <w:szCs w:val="18"/>
        </w:rPr>
        <w:tab/>
        <w:t xml:space="preserve">See </w:t>
      </w:r>
      <w:r w:rsidRPr="00A0162A">
        <w:rPr>
          <w:bCs/>
          <w:szCs w:val="18"/>
          <w:lang w:eastAsia="en-GB"/>
        </w:rPr>
        <w:t>A/HRC/22/50/Add.2</w:t>
      </w:r>
      <w:r>
        <w:rPr>
          <w:bCs/>
          <w:szCs w:val="18"/>
          <w:lang w:eastAsia="en-GB"/>
        </w:rPr>
        <w:t xml:space="preserve">, para. </w:t>
      </w:r>
      <w:r w:rsidRPr="00A0162A">
        <w:rPr>
          <w:bCs/>
          <w:szCs w:val="18"/>
          <w:lang w:eastAsia="en-GB"/>
        </w:rPr>
        <w:t xml:space="preserve">13. See also </w:t>
      </w:r>
      <w:r w:rsidRPr="00A0162A">
        <w:rPr>
          <w:szCs w:val="18"/>
        </w:rPr>
        <w:t>CAT/OP/MEX/1</w:t>
      </w:r>
      <w:r w:rsidRPr="003C4FE1">
        <w:rPr>
          <w:szCs w:val="18"/>
        </w:rPr>
        <w:t>,</w:t>
      </w:r>
      <w:r>
        <w:rPr>
          <w:szCs w:val="18"/>
        </w:rPr>
        <w:t xml:space="preserve"> </w:t>
      </w:r>
      <w:r w:rsidRPr="003C4FE1">
        <w:rPr>
          <w:szCs w:val="18"/>
        </w:rPr>
        <w:t>para.</w:t>
      </w:r>
      <w:r w:rsidRPr="00A0162A">
        <w:rPr>
          <w:szCs w:val="18"/>
        </w:rPr>
        <w:t xml:space="preserve"> 112.</w:t>
      </w:r>
    </w:p>
  </w:footnote>
  <w:footnote w:id="86">
    <w:p w:rsidR="00C767CE" w:rsidRPr="00A0162A" w:rsidRDefault="00C767CE" w:rsidP="0071098F">
      <w:pPr>
        <w:pStyle w:val="FootnoteText"/>
        <w:spacing w:line="240" w:lineRule="auto"/>
        <w:rPr>
          <w:szCs w:val="18"/>
        </w:rPr>
      </w:pPr>
      <w:r w:rsidRPr="003C4FE1">
        <w:rPr>
          <w:szCs w:val="18"/>
        </w:rPr>
        <w:tab/>
      </w:r>
      <w:r w:rsidRPr="00630574">
        <w:rPr>
          <w:rStyle w:val="FootnoteReference"/>
        </w:rPr>
        <w:footnoteRef/>
      </w:r>
      <w:r>
        <w:rPr>
          <w:szCs w:val="18"/>
        </w:rPr>
        <w:tab/>
        <w:t xml:space="preserve">See </w:t>
      </w:r>
      <w:r w:rsidRPr="00A0162A">
        <w:rPr>
          <w:szCs w:val="18"/>
        </w:rPr>
        <w:t>A/HRC/25/57/Add.1</w:t>
      </w:r>
      <w:r w:rsidRPr="003C4FE1">
        <w:rPr>
          <w:szCs w:val="18"/>
        </w:rPr>
        <w:t>,</w:t>
      </w:r>
      <w:r w:rsidRPr="00A0162A">
        <w:rPr>
          <w:szCs w:val="18"/>
        </w:rPr>
        <w:t xml:space="preserve"> paras</w:t>
      </w:r>
      <w:r w:rsidRPr="003C4FE1">
        <w:rPr>
          <w:szCs w:val="18"/>
        </w:rPr>
        <w:t>.</w:t>
      </w:r>
      <w:r w:rsidRPr="00A0162A">
        <w:rPr>
          <w:szCs w:val="18"/>
        </w:rPr>
        <w:t xml:space="preserve"> 70</w:t>
      </w:r>
      <w:r>
        <w:rPr>
          <w:szCs w:val="18"/>
        </w:rPr>
        <w:t>,</w:t>
      </w:r>
      <w:r w:rsidRPr="00A0162A">
        <w:rPr>
          <w:szCs w:val="18"/>
        </w:rPr>
        <w:t xml:space="preserve"> </w:t>
      </w:r>
      <w:r>
        <w:rPr>
          <w:szCs w:val="18"/>
        </w:rPr>
        <w:t xml:space="preserve">and </w:t>
      </w:r>
      <w:r w:rsidRPr="00A0162A">
        <w:rPr>
          <w:szCs w:val="18"/>
        </w:rPr>
        <w:t>A/HRC/22/50/Add.2</w:t>
      </w:r>
      <w:r>
        <w:rPr>
          <w:szCs w:val="18"/>
        </w:rPr>
        <w:t xml:space="preserve">, para. </w:t>
      </w:r>
      <w:r w:rsidRPr="00A0162A">
        <w:rPr>
          <w:szCs w:val="18"/>
        </w:rPr>
        <w:t>14.</w:t>
      </w:r>
    </w:p>
  </w:footnote>
  <w:footnote w:id="87">
    <w:p w:rsidR="00C767CE" w:rsidRPr="00A0162A" w:rsidRDefault="00C767CE" w:rsidP="001856FE">
      <w:pPr>
        <w:pStyle w:val="FootnoteText"/>
        <w:spacing w:line="240" w:lineRule="auto"/>
        <w:rPr>
          <w:szCs w:val="18"/>
        </w:rPr>
      </w:pPr>
      <w:r w:rsidRPr="003C4FE1">
        <w:rPr>
          <w:szCs w:val="18"/>
        </w:rPr>
        <w:tab/>
      </w:r>
      <w:r w:rsidRPr="00630574">
        <w:rPr>
          <w:rStyle w:val="FootnoteReference"/>
        </w:rPr>
        <w:footnoteRef/>
      </w:r>
      <w:r>
        <w:rPr>
          <w:szCs w:val="18"/>
        </w:rPr>
        <w:tab/>
        <w:t xml:space="preserve">See </w:t>
      </w:r>
      <w:r w:rsidRPr="00A0162A">
        <w:rPr>
          <w:szCs w:val="18"/>
          <w:lang w:val="en-US"/>
        </w:rPr>
        <w:t>CAT/C/BLR/CO/</w:t>
      </w:r>
      <w:r w:rsidRPr="00A0162A">
        <w:rPr>
          <w:szCs w:val="18"/>
        </w:rPr>
        <w:t>4</w:t>
      </w:r>
      <w:r>
        <w:rPr>
          <w:szCs w:val="18"/>
        </w:rPr>
        <w:t xml:space="preserve">, para. </w:t>
      </w:r>
      <w:r w:rsidRPr="00A0162A">
        <w:rPr>
          <w:szCs w:val="18"/>
        </w:rPr>
        <w:t xml:space="preserve">19; </w:t>
      </w:r>
      <w:r w:rsidRPr="001A4503">
        <w:rPr>
          <w:szCs w:val="18"/>
        </w:rPr>
        <w:t xml:space="preserve">CAT/C/BGR/CO/4-5, para. 21; </w:t>
      </w:r>
      <w:r w:rsidRPr="00A0162A">
        <w:rPr>
          <w:szCs w:val="18"/>
        </w:rPr>
        <w:t>CAT/C/KHM/CO/2</w:t>
      </w:r>
      <w:r>
        <w:rPr>
          <w:szCs w:val="18"/>
        </w:rPr>
        <w:t xml:space="preserve">, para. </w:t>
      </w:r>
      <w:r w:rsidRPr="00A0162A">
        <w:rPr>
          <w:szCs w:val="18"/>
        </w:rPr>
        <w:t>19; CAT/C/GAB/CO/1</w:t>
      </w:r>
      <w:r>
        <w:rPr>
          <w:szCs w:val="18"/>
        </w:rPr>
        <w:t xml:space="preserve">, para. </w:t>
      </w:r>
      <w:r w:rsidRPr="00A0162A">
        <w:rPr>
          <w:szCs w:val="18"/>
        </w:rPr>
        <w:t>17; CAT/C/MAR/CO/4</w:t>
      </w:r>
      <w:r>
        <w:rPr>
          <w:szCs w:val="18"/>
        </w:rPr>
        <w:t xml:space="preserve">, para. </w:t>
      </w:r>
      <w:r w:rsidRPr="00A0162A">
        <w:rPr>
          <w:szCs w:val="18"/>
        </w:rPr>
        <w:t xml:space="preserve">19; </w:t>
      </w:r>
      <w:r>
        <w:rPr>
          <w:szCs w:val="18"/>
        </w:rPr>
        <w:t xml:space="preserve">and </w:t>
      </w:r>
      <w:r w:rsidRPr="00A0162A">
        <w:rPr>
          <w:szCs w:val="18"/>
        </w:rPr>
        <w:t>A/HRC/22/53/Add.2</w:t>
      </w:r>
      <w:r>
        <w:rPr>
          <w:szCs w:val="18"/>
        </w:rPr>
        <w:t xml:space="preserve">, para. </w:t>
      </w:r>
      <w:r w:rsidRPr="00A0162A">
        <w:rPr>
          <w:szCs w:val="18"/>
        </w:rPr>
        <w:t>66.</w:t>
      </w:r>
    </w:p>
  </w:footnote>
  <w:footnote w:id="88">
    <w:p w:rsidR="00C767CE" w:rsidRPr="00A0162A" w:rsidRDefault="00C767CE" w:rsidP="001856FE">
      <w:pPr>
        <w:pStyle w:val="FootnoteText"/>
        <w:spacing w:line="240" w:lineRule="auto"/>
        <w:rPr>
          <w:szCs w:val="18"/>
        </w:rPr>
      </w:pPr>
      <w:r w:rsidRPr="001A4503">
        <w:rPr>
          <w:szCs w:val="18"/>
        </w:rPr>
        <w:tab/>
      </w:r>
      <w:r w:rsidRPr="00630574">
        <w:rPr>
          <w:rStyle w:val="FootnoteReference"/>
        </w:rPr>
        <w:footnoteRef/>
      </w:r>
      <w:r w:rsidRPr="001A4503">
        <w:rPr>
          <w:szCs w:val="18"/>
        </w:rPr>
        <w:tab/>
        <w:t xml:space="preserve">See </w:t>
      </w:r>
      <w:hyperlink r:id="rId5" w:history="1">
        <w:r w:rsidRPr="001A4503">
          <w:rPr>
            <w:rStyle w:val="Hyperlink"/>
            <w:szCs w:val="18"/>
          </w:rPr>
          <w:t>www.achpr.org/files/sessions/37th/mission-reports/ethiopia/misrep_specmec_priso_ethopia_2004_eng.pdf</w:t>
        </w:r>
      </w:hyperlink>
      <w:r w:rsidRPr="001A4503">
        <w:rPr>
          <w:szCs w:val="18"/>
        </w:rPr>
        <w:t xml:space="preserve">, p. 20; A/HRC/25/60/Add.1, para. 54; and </w:t>
      </w:r>
      <w:r>
        <w:rPr>
          <w:szCs w:val="18"/>
        </w:rPr>
        <w:t xml:space="preserve">Council of Europe document </w:t>
      </w:r>
      <w:r w:rsidRPr="00A0162A">
        <w:rPr>
          <w:szCs w:val="18"/>
        </w:rPr>
        <w:t>CPT/Inf (2014) 26</w:t>
      </w:r>
      <w:r>
        <w:rPr>
          <w:szCs w:val="18"/>
        </w:rPr>
        <w:t xml:space="preserve">, para. </w:t>
      </w:r>
      <w:r w:rsidRPr="00A0162A">
        <w:rPr>
          <w:szCs w:val="18"/>
        </w:rPr>
        <w:t>110.</w:t>
      </w:r>
    </w:p>
  </w:footnote>
  <w:footnote w:id="89">
    <w:p w:rsidR="00C767CE" w:rsidRPr="00A0162A" w:rsidRDefault="00C767CE" w:rsidP="0071098F">
      <w:pPr>
        <w:pStyle w:val="FootnoteText"/>
        <w:spacing w:line="240" w:lineRule="auto"/>
        <w:rPr>
          <w:szCs w:val="18"/>
        </w:rPr>
      </w:pPr>
      <w:r w:rsidRPr="001A4503">
        <w:rPr>
          <w:szCs w:val="18"/>
        </w:rPr>
        <w:tab/>
      </w:r>
      <w:r w:rsidRPr="00630574">
        <w:rPr>
          <w:rStyle w:val="FootnoteReference"/>
        </w:rPr>
        <w:footnoteRef/>
      </w:r>
      <w:r>
        <w:rPr>
          <w:szCs w:val="18"/>
        </w:rPr>
        <w:tab/>
        <w:t xml:space="preserve">See </w:t>
      </w:r>
      <w:hyperlink r:id="rId6" w:history="1">
        <w:r w:rsidRPr="001E1861">
          <w:rPr>
            <w:rStyle w:val="Hyperlink"/>
            <w:bCs/>
            <w:szCs w:val="18"/>
            <w:lang w:val="lv-LV" w:eastAsia="lv-LV"/>
          </w:rPr>
          <w:t>www.achpr.org/files/sessions/37th/mission-reports/ethiopia/misrep_specmec_priso_ethopia_2004_eng.pdf</w:t>
        </w:r>
      </w:hyperlink>
      <w:r>
        <w:rPr>
          <w:bCs/>
          <w:szCs w:val="18"/>
          <w:lang w:val="lv-LV" w:eastAsia="lv-LV"/>
        </w:rPr>
        <w:t xml:space="preserve">, </w:t>
      </w:r>
      <w:r w:rsidRPr="00A0162A">
        <w:rPr>
          <w:bCs/>
          <w:color w:val="000000"/>
          <w:szCs w:val="18"/>
          <w:lang w:val="lv-LV" w:eastAsia="lv-LV"/>
        </w:rPr>
        <w:t>p. 33</w:t>
      </w:r>
      <w:r>
        <w:rPr>
          <w:bCs/>
          <w:color w:val="000000"/>
          <w:szCs w:val="18"/>
          <w:lang w:val="lv-LV" w:eastAsia="lv-LV"/>
        </w:rPr>
        <w:t>.</w:t>
      </w:r>
      <w:r w:rsidRPr="00A0162A">
        <w:rPr>
          <w:bCs/>
          <w:color w:val="000000"/>
          <w:szCs w:val="18"/>
          <w:lang w:val="lv-LV" w:eastAsia="lv-LV"/>
        </w:rPr>
        <w:t xml:space="preserve"> </w:t>
      </w:r>
      <w:r>
        <w:rPr>
          <w:bCs/>
          <w:color w:val="000000"/>
          <w:szCs w:val="18"/>
          <w:lang w:val="lv-LV" w:eastAsia="lv-LV"/>
        </w:rPr>
        <w:t xml:space="preserve">See also </w:t>
      </w:r>
      <w:r>
        <w:rPr>
          <w:szCs w:val="18"/>
        </w:rPr>
        <w:t xml:space="preserve">Council of Europe document </w:t>
      </w:r>
      <w:r w:rsidRPr="00A0162A">
        <w:rPr>
          <w:szCs w:val="18"/>
        </w:rPr>
        <w:t>CPT/Inf (2014) 26</w:t>
      </w:r>
      <w:r>
        <w:rPr>
          <w:szCs w:val="18"/>
        </w:rPr>
        <w:t xml:space="preserve">, para. </w:t>
      </w:r>
      <w:r w:rsidRPr="00A0162A">
        <w:rPr>
          <w:szCs w:val="18"/>
        </w:rPr>
        <w:t>110; A/HRC/25/71</w:t>
      </w:r>
      <w:r>
        <w:rPr>
          <w:szCs w:val="18"/>
        </w:rPr>
        <w:t xml:space="preserve">, para. </w:t>
      </w:r>
      <w:r w:rsidRPr="00A0162A">
        <w:rPr>
          <w:szCs w:val="18"/>
        </w:rPr>
        <w:t xml:space="preserve">35; </w:t>
      </w:r>
      <w:r>
        <w:rPr>
          <w:szCs w:val="18"/>
        </w:rPr>
        <w:t xml:space="preserve">and </w:t>
      </w:r>
      <w:r w:rsidRPr="00A0162A">
        <w:rPr>
          <w:szCs w:val="18"/>
        </w:rPr>
        <w:t>CAT/OP/BEN/1</w:t>
      </w:r>
      <w:r>
        <w:rPr>
          <w:szCs w:val="18"/>
        </w:rPr>
        <w:t xml:space="preserve">, para. </w:t>
      </w:r>
      <w:r w:rsidRPr="00A0162A">
        <w:rPr>
          <w:szCs w:val="18"/>
        </w:rPr>
        <w:t>208.</w:t>
      </w:r>
    </w:p>
  </w:footnote>
  <w:footnote w:id="90">
    <w:p w:rsidR="00C767CE" w:rsidRPr="00A0162A"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lang w:val="lv-LV" w:eastAsia="lv-LV"/>
        </w:rPr>
        <w:t>A/HRC/13/39/Add.5</w:t>
      </w:r>
      <w:r>
        <w:rPr>
          <w:szCs w:val="18"/>
          <w:lang w:val="lv-LV" w:eastAsia="lv-LV"/>
        </w:rPr>
        <w:t xml:space="preserve">, para. </w:t>
      </w:r>
      <w:r w:rsidRPr="00A0162A">
        <w:rPr>
          <w:szCs w:val="18"/>
          <w:lang w:val="lv-LV" w:eastAsia="lv-LV"/>
        </w:rPr>
        <w:t xml:space="preserve">91; </w:t>
      </w:r>
      <w:r w:rsidRPr="00032CD6">
        <w:rPr>
          <w:szCs w:val="18"/>
          <w:lang w:val="es-ES"/>
        </w:rPr>
        <w:t xml:space="preserve">A/HRC/25/60/Add.1, para. 44; </w:t>
      </w:r>
      <w:r w:rsidRPr="001A4503">
        <w:rPr>
          <w:szCs w:val="18"/>
          <w:lang w:val="es-ES"/>
        </w:rPr>
        <w:t xml:space="preserve">CCPR/C/BGR/CO/3, para. </w:t>
      </w:r>
      <w:r w:rsidRPr="00A0162A">
        <w:rPr>
          <w:szCs w:val="18"/>
        </w:rPr>
        <w:t xml:space="preserve">18; </w:t>
      </w:r>
      <w:r>
        <w:rPr>
          <w:szCs w:val="18"/>
        </w:rPr>
        <w:t xml:space="preserve">and </w:t>
      </w:r>
      <w:r w:rsidRPr="00A0162A">
        <w:rPr>
          <w:szCs w:val="18"/>
        </w:rPr>
        <w:t>CCPR/C/NIC/CO/3</w:t>
      </w:r>
      <w:r>
        <w:rPr>
          <w:szCs w:val="18"/>
        </w:rPr>
        <w:t xml:space="preserve">, para. </w:t>
      </w:r>
      <w:r w:rsidRPr="00A0162A">
        <w:rPr>
          <w:szCs w:val="18"/>
        </w:rPr>
        <w:t>17.</w:t>
      </w:r>
    </w:p>
  </w:footnote>
  <w:footnote w:id="91">
    <w:p w:rsidR="00C767CE" w:rsidRPr="001A4503" w:rsidRDefault="00C767CE" w:rsidP="0071098F">
      <w:pPr>
        <w:pStyle w:val="FootnoteText"/>
        <w:spacing w:line="240" w:lineRule="auto"/>
        <w:rPr>
          <w:szCs w:val="18"/>
          <w:lang w:val="es-ES"/>
        </w:rPr>
      </w:pPr>
      <w:r w:rsidRPr="001A4503">
        <w:rPr>
          <w:szCs w:val="18"/>
        </w:rPr>
        <w:tab/>
      </w:r>
      <w:r w:rsidRPr="00630574">
        <w:rPr>
          <w:rStyle w:val="FootnoteReference"/>
        </w:rPr>
        <w:footnoteRef/>
      </w:r>
      <w:r>
        <w:rPr>
          <w:szCs w:val="18"/>
        </w:rPr>
        <w:tab/>
        <w:t xml:space="preserve">See </w:t>
      </w:r>
      <w:r w:rsidRPr="001A4503">
        <w:rPr>
          <w:szCs w:val="18"/>
        </w:rPr>
        <w:t xml:space="preserve">CAT/C/FIN/CO/5-6, para. 14; CAT/C/GRC/CO/5-6, para. </w:t>
      </w:r>
      <w:r w:rsidRPr="00032CD6">
        <w:rPr>
          <w:szCs w:val="18"/>
          <w:lang w:val="es-ES"/>
        </w:rPr>
        <w:t xml:space="preserve">14; </w:t>
      </w:r>
      <w:r w:rsidRPr="001A4503">
        <w:rPr>
          <w:szCs w:val="18"/>
          <w:lang w:val="es-ES"/>
        </w:rPr>
        <w:t>CAT/C/MDA/CO/2, para. 18; CCPR/C/JAM/CO/3, para. 23; CAT/OP/BEN/1, para. 208; and CPT/Inf (2014) 26, para. 101.</w:t>
      </w:r>
    </w:p>
  </w:footnote>
  <w:footnote w:id="92">
    <w:p w:rsidR="00C767CE" w:rsidRPr="00A0162A" w:rsidRDefault="00C767CE" w:rsidP="0071098F">
      <w:pPr>
        <w:pStyle w:val="FootnoteText"/>
        <w:spacing w:line="240" w:lineRule="auto"/>
        <w:rPr>
          <w:szCs w:val="18"/>
        </w:rPr>
      </w:pPr>
      <w:r w:rsidRPr="00032CD6">
        <w:rPr>
          <w:szCs w:val="18"/>
          <w:lang w:val="es-ES"/>
        </w:rPr>
        <w:tab/>
      </w:r>
      <w:r w:rsidRPr="00630574">
        <w:rPr>
          <w:rStyle w:val="FootnoteReference"/>
        </w:rPr>
        <w:footnoteRef/>
      </w:r>
      <w:r w:rsidRPr="001A4503">
        <w:rPr>
          <w:szCs w:val="18"/>
          <w:lang w:val="es-ES"/>
        </w:rPr>
        <w:tab/>
        <w:t xml:space="preserve">See CAT/OP/BRA/1, para. 106, and CAT/OP/MEX/1, para. </w:t>
      </w:r>
      <w:r w:rsidRPr="00A0162A">
        <w:rPr>
          <w:szCs w:val="18"/>
        </w:rPr>
        <w:t>187.</w:t>
      </w:r>
    </w:p>
  </w:footnote>
  <w:footnote w:id="93">
    <w:p w:rsidR="00C767CE" w:rsidRPr="00A0162A" w:rsidRDefault="00C767CE" w:rsidP="008D490A">
      <w:pPr>
        <w:pStyle w:val="FootnoteText"/>
        <w:spacing w:line="240" w:lineRule="auto"/>
        <w:rPr>
          <w:bCs/>
          <w:color w:val="000000"/>
          <w:szCs w:val="18"/>
          <w:lang w:val="lv-LV" w:eastAsia="lv-LV"/>
        </w:rPr>
      </w:pPr>
      <w:r w:rsidRPr="001A4503">
        <w:rPr>
          <w:szCs w:val="18"/>
        </w:rPr>
        <w:tab/>
      </w:r>
      <w:r w:rsidRPr="00630574">
        <w:rPr>
          <w:rStyle w:val="FootnoteReference"/>
        </w:rPr>
        <w:footnoteRef/>
      </w:r>
      <w:r>
        <w:rPr>
          <w:szCs w:val="18"/>
        </w:rPr>
        <w:tab/>
        <w:t xml:space="preserve">See </w:t>
      </w:r>
      <w:r w:rsidRPr="00A0162A">
        <w:rPr>
          <w:szCs w:val="18"/>
        </w:rPr>
        <w:t>CAT/OP/PRY/1</w:t>
      </w:r>
      <w:r>
        <w:rPr>
          <w:szCs w:val="18"/>
        </w:rPr>
        <w:t xml:space="preserve">, para. </w:t>
      </w:r>
      <w:r w:rsidRPr="001A4503">
        <w:rPr>
          <w:szCs w:val="18"/>
          <w:lang w:val="es-ES"/>
        </w:rPr>
        <w:t xml:space="preserve">148; CAT/OP/BRA/1, para. 137; A/HRC/22/53/Add.2, para. </w:t>
      </w:r>
      <w:r w:rsidRPr="00A0162A">
        <w:rPr>
          <w:szCs w:val="18"/>
        </w:rPr>
        <w:t xml:space="preserve">47; </w:t>
      </w:r>
      <w:r w:rsidRPr="003C4FE1">
        <w:rPr>
          <w:i/>
          <w:color w:val="000000"/>
          <w:szCs w:val="18"/>
          <w:lang w:val="lv-LV" w:eastAsia="lv-LV"/>
        </w:rPr>
        <w:t>Tibi v. Ecuador</w:t>
      </w:r>
      <w:r w:rsidRPr="00A0162A">
        <w:rPr>
          <w:color w:val="000000"/>
          <w:szCs w:val="18"/>
          <w:lang w:val="lv-LV" w:eastAsia="lv-LV"/>
        </w:rPr>
        <w:t xml:space="preserve">, </w:t>
      </w:r>
      <w:r w:rsidRPr="00140906">
        <w:rPr>
          <w:szCs w:val="18"/>
        </w:rPr>
        <w:t>Inter-American Court of Human Rights</w:t>
      </w:r>
      <w:r w:rsidRPr="00A0162A">
        <w:rPr>
          <w:szCs w:val="18"/>
        </w:rPr>
        <w:t xml:space="preserve"> </w:t>
      </w:r>
      <w:r>
        <w:rPr>
          <w:szCs w:val="18"/>
        </w:rPr>
        <w:t>Judgement</w:t>
      </w:r>
      <w:r w:rsidRPr="00A0162A">
        <w:rPr>
          <w:szCs w:val="18"/>
        </w:rPr>
        <w:t xml:space="preserve"> </w:t>
      </w:r>
      <w:r w:rsidRPr="00A0162A">
        <w:rPr>
          <w:color w:val="000000"/>
          <w:szCs w:val="18"/>
          <w:lang w:val="lv-LV" w:eastAsia="lv-LV"/>
        </w:rPr>
        <w:t>(2004)</w:t>
      </w:r>
      <w:r>
        <w:rPr>
          <w:color w:val="000000"/>
          <w:szCs w:val="18"/>
          <w:lang w:val="lv-LV" w:eastAsia="lv-LV"/>
        </w:rPr>
        <w:t xml:space="preserve">, para. </w:t>
      </w:r>
      <w:r w:rsidRPr="00A0162A">
        <w:rPr>
          <w:color w:val="000000"/>
          <w:szCs w:val="18"/>
          <w:lang w:val="lv-LV" w:eastAsia="lv-LV"/>
        </w:rPr>
        <w:t xml:space="preserve">150; </w:t>
      </w:r>
      <w:r w:rsidRPr="00552141">
        <w:rPr>
          <w:bCs/>
          <w:color w:val="000000"/>
          <w:szCs w:val="18"/>
          <w:lang w:val="lv-LV" w:eastAsia="lv-LV"/>
        </w:rPr>
        <w:t>www.achpr.org/files/sessions/12th-eo/mission-reports/promotion_mission-2012/mission_report_mauritania_cpta_eng.pdf</w:t>
      </w:r>
      <w:r>
        <w:rPr>
          <w:bCs/>
          <w:color w:val="000000"/>
          <w:szCs w:val="18"/>
          <w:lang w:val="lv-LV" w:eastAsia="lv-LV"/>
        </w:rPr>
        <w:t xml:space="preserve">, para. </w:t>
      </w:r>
      <w:r w:rsidRPr="00A0162A">
        <w:rPr>
          <w:bCs/>
          <w:color w:val="000000"/>
          <w:szCs w:val="18"/>
          <w:lang w:val="lv-LV" w:eastAsia="lv-LV"/>
        </w:rPr>
        <w:t xml:space="preserve">75; </w:t>
      </w:r>
      <w:r>
        <w:rPr>
          <w:bCs/>
          <w:color w:val="000000"/>
          <w:szCs w:val="18"/>
          <w:lang w:val="lv-LV" w:eastAsia="lv-LV"/>
        </w:rPr>
        <w:t xml:space="preserve">and </w:t>
      </w:r>
      <w:r>
        <w:rPr>
          <w:szCs w:val="18"/>
        </w:rPr>
        <w:t xml:space="preserve">Council of Europe document </w:t>
      </w:r>
      <w:r w:rsidRPr="00A0162A">
        <w:rPr>
          <w:szCs w:val="18"/>
        </w:rPr>
        <w:t>CPT/Inf (2015) 12</w:t>
      </w:r>
      <w:r>
        <w:rPr>
          <w:szCs w:val="18"/>
        </w:rPr>
        <w:t xml:space="preserve">, para. </w:t>
      </w:r>
      <w:r w:rsidRPr="00A0162A">
        <w:rPr>
          <w:szCs w:val="18"/>
        </w:rPr>
        <w:t>65.</w:t>
      </w:r>
    </w:p>
  </w:footnote>
  <w:footnote w:id="94">
    <w:p w:rsidR="00C767CE" w:rsidRPr="00A0162A" w:rsidRDefault="00C767CE" w:rsidP="0071098F">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CAT/C/TGO/CO/2</w:t>
      </w:r>
      <w:r>
        <w:rPr>
          <w:szCs w:val="18"/>
        </w:rPr>
        <w:t xml:space="preserve">, para. </w:t>
      </w:r>
      <w:r w:rsidRPr="00A0162A">
        <w:rPr>
          <w:szCs w:val="18"/>
        </w:rPr>
        <w:t>13</w:t>
      </w:r>
      <w:r>
        <w:rPr>
          <w:szCs w:val="18"/>
        </w:rPr>
        <w:t>,</w:t>
      </w:r>
      <w:r w:rsidRPr="00A0162A">
        <w:rPr>
          <w:szCs w:val="18"/>
        </w:rPr>
        <w:t xml:space="preserve"> </w:t>
      </w:r>
      <w:r>
        <w:rPr>
          <w:szCs w:val="18"/>
        </w:rPr>
        <w:t xml:space="preserve">and </w:t>
      </w:r>
      <w:r w:rsidRPr="00A0162A">
        <w:rPr>
          <w:szCs w:val="18"/>
        </w:rPr>
        <w:t>CAT/OP/PRY/1</w:t>
      </w:r>
      <w:r>
        <w:rPr>
          <w:szCs w:val="18"/>
        </w:rPr>
        <w:t xml:space="preserve">, para. </w:t>
      </w:r>
      <w:r w:rsidRPr="00A0162A">
        <w:rPr>
          <w:szCs w:val="18"/>
        </w:rPr>
        <w:t xml:space="preserve">183. </w:t>
      </w:r>
    </w:p>
  </w:footnote>
  <w:footnote w:id="95">
    <w:p w:rsidR="00C767CE" w:rsidRPr="00A0162A" w:rsidRDefault="00C767CE" w:rsidP="008D490A">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3C4FE1">
        <w:rPr>
          <w:i/>
          <w:color w:val="000000"/>
          <w:szCs w:val="18"/>
          <w:lang w:val="lv-LV" w:eastAsia="lv-LV"/>
        </w:rPr>
        <w:t>Montero-Aranguren v. Venezuela</w:t>
      </w:r>
      <w:r w:rsidRPr="00A0162A">
        <w:rPr>
          <w:color w:val="000000"/>
          <w:szCs w:val="18"/>
          <w:lang w:val="lv-LV" w:eastAsia="lv-LV"/>
        </w:rPr>
        <w:t xml:space="preserve">, </w:t>
      </w:r>
      <w:r w:rsidRPr="00140906">
        <w:rPr>
          <w:szCs w:val="18"/>
        </w:rPr>
        <w:t>Inter-American Court of Human Rights</w:t>
      </w:r>
      <w:r w:rsidRPr="00A0162A">
        <w:rPr>
          <w:szCs w:val="18"/>
        </w:rPr>
        <w:t xml:space="preserve"> </w:t>
      </w:r>
      <w:r>
        <w:rPr>
          <w:szCs w:val="18"/>
        </w:rPr>
        <w:t>Judgement</w:t>
      </w:r>
      <w:r w:rsidRPr="00A0162A">
        <w:rPr>
          <w:szCs w:val="18"/>
        </w:rPr>
        <w:t xml:space="preserve"> </w:t>
      </w:r>
      <w:r w:rsidRPr="00A0162A">
        <w:rPr>
          <w:color w:val="000000"/>
          <w:szCs w:val="18"/>
          <w:lang w:val="lv-LV" w:eastAsia="lv-LV"/>
        </w:rPr>
        <w:t>(2006)</w:t>
      </w:r>
      <w:r>
        <w:rPr>
          <w:color w:val="000000"/>
          <w:szCs w:val="18"/>
          <w:lang w:val="lv-LV" w:eastAsia="lv-LV"/>
        </w:rPr>
        <w:t xml:space="preserve">, para. </w:t>
      </w:r>
      <w:r w:rsidRPr="00A0162A">
        <w:rPr>
          <w:color w:val="000000"/>
          <w:szCs w:val="18"/>
          <w:lang w:val="lv-LV" w:eastAsia="lv-LV"/>
        </w:rPr>
        <w:t>99.</w:t>
      </w:r>
    </w:p>
  </w:footnote>
  <w:footnote w:id="96">
    <w:p w:rsidR="00C767CE" w:rsidRPr="00A0162A" w:rsidRDefault="00C767CE" w:rsidP="001856FE">
      <w:pPr>
        <w:pStyle w:val="FootnoteText"/>
        <w:spacing w:line="240" w:lineRule="auto"/>
        <w:rPr>
          <w:szCs w:val="18"/>
        </w:rPr>
      </w:pPr>
      <w:r w:rsidRPr="00032CD6">
        <w:rPr>
          <w:szCs w:val="18"/>
          <w:lang w:val="lv-LV"/>
        </w:rPr>
        <w:tab/>
      </w:r>
      <w:r w:rsidRPr="00630574">
        <w:rPr>
          <w:rStyle w:val="FootnoteReference"/>
        </w:rPr>
        <w:footnoteRef/>
      </w:r>
      <w:r>
        <w:rPr>
          <w:szCs w:val="18"/>
        </w:rPr>
        <w:tab/>
        <w:t xml:space="preserve">See </w:t>
      </w:r>
      <w:r w:rsidRPr="00A0162A">
        <w:rPr>
          <w:bCs/>
          <w:szCs w:val="18"/>
          <w:lang w:eastAsia="en-GB"/>
        </w:rPr>
        <w:t>A/HRC/23/41/Add.1</w:t>
      </w:r>
      <w:r>
        <w:rPr>
          <w:bCs/>
          <w:szCs w:val="18"/>
          <w:lang w:eastAsia="en-GB"/>
        </w:rPr>
        <w:t xml:space="preserve">, para. </w:t>
      </w:r>
      <w:r w:rsidRPr="00A0162A">
        <w:rPr>
          <w:bCs/>
          <w:szCs w:val="18"/>
          <w:lang w:eastAsia="en-GB"/>
        </w:rPr>
        <w:t>52.</w:t>
      </w:r>
    </w:p>
  </w:footnote>
  <w:footnote w:id="97">
    <w:p w:rsidR="00C767CE" w:rsidRPr="00A0162A" w:rsidRDefault="00C767CE" w:rsidP="0071098F">
      <w:pPr>
        <w:pStyle w:val="FootnoteText"/>
        <w:spacing w:line="240" w:lineRule="auto"/>
        <w:rPr>
          <w:szCs w:val="18"/>
        </w:rPr>
      </w:pPr>
      <w:r w:rsidRPr="00032CD6">
        <w:rPr>
          <w:szCs w:val="18"/>
          <w:lang w:val="lv-LV"/>
        </w:rPr>
        <w:tab/>
      </w:r>
      <w:r w:rsidRPr="00630574">
        <w:rPr>
          <w:rStyle w:val="FootnoteReference"/>
        </w:rPr>
        <w:footnoteRef/>
      </w:r>
      <w:r>
        <w:rPr>
          <w:szCs w:val="18"/>
        </w:rPr>
        <w:tab/>
        <w:t xml:space="preserve">See </w:t>
      </w:r>
      <w:r w:rsidRPr="00A0162A">
        <w:rPr>
          <w:szCs w:val="18"/>
        </w:rPr>
        <w:t>CAT/C/PER/CO/5-6</w:t>
      </w:r>
      <w:r>
        <w:rPr>
          <w:szCs w:val="18"/>
        </w:rPr>
        <w:t xml:space="preserve">, para. </w:t>
      </w:r>
      <w:r w:rsidRPr="00A0162A">
        <w:rPr>
          <w:szCs w:val="18"/>
        </w:rPr>
        <w:t>10; CAT/OP/BEN/1</w:t>
      </w:r>
      <w:r>
        <w:rPr>
          <w:szCs w:val="18"/>
        </w:rPr>
        <w:t xml:space="preserve">, para. </w:t>
      </w:r>
      <w:r w:rsidRPr="00A0162A">
        <w:rPr>
          <w:szCs w:val="18"/>
        </w:rPr>
        <w:t xml:space="preserve">218; </w:t>
      </w:r>
      <w:r>
        <w:rPr>
          <w:szCs w:val="18"/>
        </w:rPr>
        <w:t xml:space="preserve">and </w:t>
      </w:r>
      <w:hyperlink r:id="rId7" w:history="1">
        <w:r w:rsidRPr="001E1861">
          <w:rPr>
            <w:rStyle w:val="Hyperlink"/>
            <w:iCs/>
            <w:szCs w:val="18"/>
            <w:lang w:val="lv-LV" w:eastAsia="lv-LV"/>
          </w:rPr>
          <w:t>www.achpr.org/files/sessions/37th/mission-reports/prisons-2004/misrep_specmec_priso_southafrica_2004_eng.pdf</w:t>
        </w:r>
      </w:hyperlink>
      <w:r>
        <w:rPr>
          <w:iCs/>
          <w:szCs w:val="18"/>
          <w:lang w:val="lv-LV" w:eastAsia="lv-LV"/>
        </w:rPr>
        <w:t xml:space="preserve">, </w:t>
      </w:r>
      <w:r w:rsidRPr="00A0162A">
        <w:rPr>
          <w:szCs w:val="18"/>
        </w:rPr>
        <w:t>p. 3.</w:t>
      </w:r>
    </w:p>
  </w:footnote>
  <w:footnote w:id="98">
    <w:p w:rsidR="00C767CE" w:rsidRPr="00A0162A" w:rsidRDefault="00C767CE" w:rsidP="0071098F">
      <w:pPr>
        <w:pStyle w:val="FootnoteText"/>
        <w:spacing w:line="240" w:lineRule="auto"/>
        <w:rPr>
          <w:szCs w:val="18"/>
        </w:rPr>
      </w:pPr>
      <w:r w:rsidRPr="00032CD6">
        <w:rPr>
          <w:szCs w:val="18"/>
          <w:lang w:val="lv-LV"/>
        </w:rPr>
        <w:tab/>
      </w:r>
      <w:r w:rsidRPr="00630574">
        <w:rPr>
          <w:rStyle w:val="FootnoteReference"/>
        </w:rPr>
        <w:footnoteRef/>
      </w:r>
      <w:r>
        <w:rPr>
          <w:szCs w:val="18"/>
        </w:rPr>
        <w:tab/>
        <w:t xml:space="preserve">See </w:t>
      </w:r>
      <w:r w:rsidRPr="00A0162A">
        <w:rPr>
          <w:szCs w:val="18"/>
        </w:rPr>
        <w:t>CAT/C/TGO/CO/2</w:t>
      </w:r>
      <w:r>
        <w:rPr>
          <w:szCs w:val="18"/>
        </w:rPr>
        <w:t xml:space="preserve">, para. </w:t>
      </w:r>
      <w:r w:rsidRPr="00A0162A">
        <w:rPr>
          <w:szCs w:val="18"/>
        </w:rPr>
        <w:t>13</w:t>
      </w:r>
      <w:r>
        <w:rPr>
          <w:szCs w:val="18"/>
        </w:rPr>
        <w:t>,</w:t>
      </w:r>
      <w:r w:rsidRPr="00A0162A">
        <w:rPr>
          <w:szCs w:val="18"/>
        </w:rPr>
        <w:t xml:space="preserve"> </w:t>
      </w:r>
      <w:r>
        <w:rPr>
          <w:szCs w:val="18"/>
        </w:rPr>
        <w:t xml:space="preserve">and </w:t>
      </w:r>
      <w:r w:rsidRPr="00A0162A">
        <w:rPr>
          <w:szCs w:val="18"/>
        </w:rPr>
        <w:t>CCPR/C/MOZ/CO/1</w:t>
      </w:r>
      <w:r>
        <w:rPr>
          <w:szCs w:val="18"/>
        </w:rPr>
        <w:t xml:space="preserve">, para. </w:t>
      </w:r>
      <w:r w:rsidRPr="00A0162A">
        <w:rPr>
          <w:szCs w:val="18"/>
        </w:rPr>
        <w:t>14.</w:t>
      </w:r>
    </w:p>
  </w:footnote>
  <w:footnote w:id="99">
    <w:p w:rsidR="00C767CE" w:rsidRPr="00A0162A" w:rsidRDefault="00C767CE" w:rsidP="00263974">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lang w:eastAsia="en-GB"/>
        </w:rPr>
        <w:t>A/HRC/11/8</w:t>
      </w:r>
      <w:r>
        <w:rPr>
          <w:szCs w:val="18"/>
          <w:lang w:eastAsia="en-GB"/>
        </w:rPr>
        <w:t xml:space="preserve">, para. </w:t>
      </w:r>
      <w:r w:rsidRPr="00A0162A">
        <w:rPr>
          <w:szCs w:val="18"/>
          <w:lang w:eastAsia="en-GB"/>
        </w:rPr>
        <w:t>12</w:t>
      </w:r>
      <w:r w:rsidRPr="001A4503">
        <w:rPr>
          <w:szCs w:val="18"/>
          <w:lang w:eastAsia="en-GB"/>
        </w:rPr>
        <w:t xml:space="preserve">, and </w:t>
      </w:r>
      <w:r>
        <w:rPr>
          <w:szCs w:val="18"/>
        </w:rPr>
        <w:t xml:space="preserve">Council of Europe document </w:t>
      </w:r>
      <w:r w:rsidRPr="00A0162A">
        <w:rPr>
          <w:szCs w:val="18"/>
        </w:rPr>
        <w:t>CPT/Inf (97) 10</w:t>
      </w:r>
      <w:r>
        <w:rPr>
          <w:szCs w:val="18"/>
        </w:rPr>
        <w:t xml:space="preserve">, para. </w:t>
      </w:r>
      <w:r w:rsidRPr="00A0162A">
        <w:rPr>
          <w:szCs w:val="18"/>
        </w:rPr>
        <w:t>13.</w:t>
      </w:r>
    </w:p>
  </w:footnote>
  <w:footnote w:id="100">
    <w:p w:rsidR="00C767CE" w:rsidRPr="00A0162A" w:rsidRDefault="00C767CE" w:rsidP="008D490A">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3C4FE1">
        <w:rPr>
          <w:i/>
          <w:color w:val="000000"/>
          <w:szCs w:val="18"/>
          <w:lang w:val="lv-LV" w:eastAsia="lv-LV"/>
        </w:rPr>
        <w:t>Boyce v. Barbados</w:t>
      </w:r>
      <w:r w:rsidRPr="00A0162A">
        <w:rPr>
          <w:color w:val="000000"/>
          <w:szCs w:val="18"/>
          <w:lang w:val="lv-LV" w:eastAsia="lv-LV"/>
        </w:rPr>
        <w:t xml:space="preserve">, </w:t>
      </w:r>
      <w:r w:rsidRPr="00140906">
        <w:rPr>
          <w:szCs w:val="18"/>
        </w:rPr>
        <w:t>Inter-American Court of Human Rights</w:t>
      </w:r>
      <w:r w:rsidRPr="00A0162A">
        <w:rPr>
          <w:szCs w:val="18"/>
        </w:rPr>
        <w:t xml:space="preserve"> </w:t>
      </w:r>
      <w:r>
        <w:rPr>
          <w:szCs w:val="18"/>
        </w:rPr>
        <w:t>Judgement</w:t>
      </w:r>
      <w:r w:rsidRPr="00A0162A">
        <w:rPr>
          <w:szCs w:val="18"/>
        </w:rPr>
        <w:t xml:space="preserve"> </w:t>
      </w:r>
      <w:r w:rsidRPr="00A0162A">
        <w:rPr>
          <w:color w:val="000000"/>
          <w:szCs w:val="18"/>
          <w:lang w:val="lv-LV" w:eastAsia="lv-LV"/>
        </w:rPr>
        <w:t>(2007)</w:t>
      </w:r>
      <w:r>
        <w:rPr>
          <w:color w:val="000000"/>
          <w:szCs w:val="18"/>
          <w:lang w:val="lv-LV" w:eastAsia="lv-LV"/>
        </w:rPr>
        <w:t xml:space="preserve">, para. </w:t>
      </w:r>
      <w:r w:rsidRPr="00A0162A">
        <w:rPr>
          <w:color w:val="000000"/>
          <w:szCs w:val="18"/>
          <w:lang w:val="lv-LV" w:eastAsia="lv-LV"/>
        </w:rPr>
        <w:t xml:space="preserve">93-94; </w:t>
      </w:r>
      <w:r>
        <w:rPr>
          <w:szCs w:val="18"/>
        </w:rPr>
        <w:t xml:space="preserve">Council of Europe document </w:t>
      </w:r>
      <w:r w:rsidRPr="00A0162A">
        <w:rPr>
          <w:szCs w:val="18"/>
        </w:rPr>
        <w:t>CPT/Inf (2014) 26</w:t>
      </w:r>
      <w:r>
        <w:rPr>
          <w:szCs w:val="18"/>
        </w:rPr>
        <w:t xml:space="preserve">, para. </w:t>
      </w:r>
      <w:r w:rsidRPr="00A0162A">
        <w:rPr>
          <w:szCs w:val="18"/>
        </w:rPr>
        <w:t xml:space="preserve">93; </w:t>
      </w:r>
      <w:r w:rsidRPr="00A0162A">
        <w:rPr>
          <w:szCs w:val="18"/>
          <w:lang w:val="en-US"/>
        </w:rPr>
        <w:t>CAT/C/BGR/CO/4-5</w:t>
      </w:r>
      <w:r>
        <w:rPr>
          <w:szCs w:val="18"/>
          <w:lang w:val="en-US"/>
        </w:rPr>
        <w:t xml:space="preserve">, para. </w:t>
      </w:r>
      <w:r w:rsidRPr="00A0162A">
        <w:rPr>
          <w:szCs w:val="18"/>
          <w:lang w:val="en-US"/>
        </w:rPr>
        <w:t xml:space="preserve">21; </w:t>
      </w:r>
      <w:r>
        <w:rPr>
          <w:szCs w:val="18"/>
          <w:lang w:val="en-US"/>
        </w:rPr>
        <w:t xml:space="preserve">and </w:t>
      </w:r>
      <w:r w:rsidRPr="00A0162A">
        <w:rPr>
          <w:szCs w:val="18"/>
          <w:lang w:val="lv-LV" w:eastAsia="lv-LV"/>
        </w:rPr>
        <w:t>A/HRC/13/39/Add.5</w:t>
      </w:r>
      <w:r>
        <w:rPr>
          <w:szCs w:val="18"/>
          <w:lang w:val="lv-LV" w:eastAsia="lv-LV"/>
        </w:rPr>
        <w:t xml:space="preserve">, para. </w:t>
      </w:r>
      <w:r w:rsidRPr="00A0162A">
        <w:rPr>
          <w:szCs w:val="18"/>
          <w:lang w:val="lv-LV" w:eastAsia="lv-LV"/>
        </w:rPr>
        <w:t>234</w:t>
      </w:r>
      <w:r>
        <w:rPr>
          <w:szCs w:val="18"/>
          <w:lang w:val="lv-LV" w:eastAsia="lv-LV"/>
        </w:rPr>
        <w:t>.</w:t>
      </w:r>
    </w:p>
  </w:footnote>
  <w:footnote w:id="101">
    <w:p w:rsidR="00C767CE" w:rsidRPr="00A0162A" w:rsidRDefault="00C767CE" w:rsidP="0071098F">
      <w:pPr>
        <w:pStyle w:val="FootnoteText"/>
        <w:spacing w:line="240" w:lineRule="auto"/>
        <w:rPr>
          <w:szCs w:val="18"/>
        </w:rPr>
      </w:pPr>
      <w:r w:rsidRPr="003C4FE1">
        <w:rPr>
          <w:szCs w:val="18"/>
        </w:rPr>
        <w:tab/>
      </w:r>
      <w:r w:rsidRPr="00630574">
        <w:rPr>
          <w:rStyle w:val="FootnoteReference"/>
        </w:rPr>
        <w:footnoteRef/>
      </w:r>
      <w:r>
        <w:rPr>
          <w:szCs w:val="18"/>
        </w:rPr>
        <w:tab/>
        <w:t xml:space="preserve">See </w:t>
      </w:r>
      <w:r w:rsidRPr="003C4FE1">
        <w:rPr>
          <w:i/>
          <w:color w:val="000000"/>
          <w:szCs w:val="18"/>
          <w:lang w:val="lv-LV" w:eastAsia="lv-LV"/>
        </w:rPr>
        <w:t>Juvenile Reeducation Institute v. Paraguay</w:t>
      </w:r>
      <w:r w:rsidRPr="00A0162A">
        <w:rPr>
          <w:color w:val="000000"/>
          <w:szCs w:val="18"/>
          <w:lang w:val="lv-LV" w:eastAsia="lv-LV"/>
        </w:rPr>
        <w:t xml:space="preserve">, </w:t>
      </w:r>
      <w:r w:rsidRPr="00140906">
        <w:rPr>
          <w:szCs w:val="18"/>
        </w:rPr>
        <w:t>Inter-American Court of Human Rights</w:t>
      </w:r>
      <w:r w:rsidRPr="00A0162A">
        <w:rPr>
          <w:szCs w:val="18"/>
        </w:rPr>
        <w:t xml:space="preserve"> </w:t>
      </w:r>
      <w:r>
        <w:rPr>
          <w:szCs w:val="18"/>
        </w:rPr>
        <w:t>Judgement</w:t>
      </w:r>
      <w:r w:rsidRPr="00A0162A">
        <w:rPr>
          <w:szCs w:val="18"/>
        </w:rPr>
        <w:t xml:space="preserve"> </w:t>
      </w:r>
      <w:r w:rsidRPr="00A0162A">
        <w:rPr>
          <w:color w:val="000000"/>
          <w:szCs w:val="18"/>
          <w:lang w:val="lv-LV" w:eastAsia="lv-LV"/>
        </w:rPr>
        <w:t>(2004)</w:t>
      </w:r>
      <w:r>
        <w:rPr>
          <w:color w:val="000000"/>
          <w:szCs w:val="18"/>
          <w:lang w:val="lv-LV" w:eastAsia="lv-LV"/>
        </w:rPr>
        <w:t xml:space="preserve">, para. </w:t>
      </w:r>
      <w:r w:rsidRPr="00A0162A">
        <w:rPr>
          <w:color w:val="000000"/>
          <w:szCs w:val="18"/>
          <w:lang w:val="lv-LV" w:eastAsia="lv-LV"/>
        </w:rPr>
        <w:t xml:space="preserve">134.24; </w:t>
      </w:r>
      <w:r>
        <w:rPr>
          <w:szCs w:val="18"/>
        </w:rPr>
        <w:t xml:space="preserve">Council of Europe document </w:t>
      </w:r>
      <w:r w:rsidRPr="00A0162A">
        <w:rPr>
          <w:szCs w:val="18"/>
        </w:rPr>
        <w:t>CPT/Inf (2014) 31</w:t>
      </w:r>
      <w:r>
        <w:rPr>
          <w:szCs w:val="18"/>
        </w:rPr>
        <w:t xml:space="preserve">, para. </w:t>
      </w:r>
      <w:r w:rsidRPr="00A0162A">
        <w:rPr>
          <w:szCs w:val="18"/>
        </w:rPr>
        <w:t xml:space="preserve">56; </w:t>
      </w:r>
      <w:r w:rsidRPr="001A4503">
        <w:rPr>
          <w:szCs w:val="18"/>
        </w:rPr>
        <w:t xml:space="preserve">A/HRC/25/60/Add.1, para. 85; and </w:t>
      </w:r>
      <w:r w:rsidRPr="00A0162A">
        <w:rPr>
          <w:szCs w:val="18"/>
        </w:rPr>
        <w:t>A/HRC/22/53/Add.2</w:t>
      </w:r>
      <w:r>
        <w:rPr>
          <w:szCs w:val="18"/>
        </w:rPr>
        <w:t xml:space="preserve">, para. </w:t>
      </w:r>
      <w:r w:rsidRPr="00A0162A">
        <w:rPr>
          <w:szCs w:val="18"/>
        </w:rPr>
        <w:t>47.</w:t>
      </w:r>
    </w:p>
  </w:footnote>
  <w:footnote w:id="102">
    <w:p w:rsidR="00C767CE" w:rsidRPr="00A0162A" w:rsidRDefault="00C767CE" w:rsidP="00B33C09">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CAT/OP/MEX/1</w:t>
      </w:r>
      <w:r>
        <w:rPr>
          <w:szCs w:val="18"/>
        </w:rPr>
        <w:t xml:space="preserve">, para. </w:t>
      </w:r>
      <w:r w:rsidRPr="00A0162A">
        <w:rPr>
          <w:szCs w:val="18"/>
        </w:rPr>
        <w:t>170.</w:t>
      </w:r>
    </w:p>
  </w:footnote>
  <w:footnote w:id="103">
    <w:p w:rsidR="00C767CE" w:rsidRPr="001A4503" w:rsidRDefault="00C767CE" w:rsidP="00B33C09">
      <w:pPr>
        <w:pStyle w:val="FootnoteText"/>
        <w:spacing w:line="240" w:lineRule="auto"/>
        <w:rPr>
          <w:szCs w:val="18"/>
        </w:rPr>
      </w:pPr>
      <w:r w:rsidRPr="001A4503">
        <w:rPr>
          <w:szCs w:val="18"/>
        </w:rPr>
        <w:tab/>
      </w:r>
      <w:r w:rsidRPr="00630574">
        <w:rPr>
          <w:rStyle w:val="FootnoteReference"/>
        </w:rPr>
        <w:footnoteRef/>
      </w:r>
      <w:r>
        <w:rPr>
          <w:szCs w:val="18"/>
        </w:rPr>
        <w:tab/>
        <w:t xml:space="preserve">See </w:t>
      </w:r>
      <w:hyperlink r:id="rId8" w:history="1">
        <w:r w:rsidRPr="001E1861">
          <w:rPr>
            <w:rStyle w:val="Hyperlink"/>
            <w:iCs/>
            <w:szCs w:val="18"/>
            <w:lang w:val="lv-LV" w:eastAsia="lv-LV"/>
          </w:rPr>
          <w:t>www.achpr.org/files/sessions/37th/mission-reports/prisons-2004/misrep_specmec_priso_southafrica_2004_eng.pdf</w:t>
        </w:r>
      </w:hyperlink>
      <w:r>
        <w:rPr>
          <w:iCs/>
          <w:szCs w:val="18"/>
          <w:lang w:val="lv-LV" w:eastAsia="lv-LV"/>
        </w:rPr>
        <w:t xml:space="preserve">, </w:t>
      </w:r>
      <w:r w:rsidRPr="00A0162A">
        <w:rPr>
          <w:szCs w:val="18"/>
          <w:lang w:val="lv-LV"/>
        </w:rPr>
        <w:t xml:space="preserve">p. 54; </w:t>
      </w:r>
      <w:r>
        <w:rPr>
          <w:szCs w:val="18"/>
          <w:lang w:val="lv-LV"/>
        </w:rPr>
        <w:t xml:space="preserve">and </w:t>
      </w:r>
      <w:r>
        <w:rPr>
          <w:szCs w:val="18"/>
        </w:rPr>
        <w:t xml:space="preserve">Council of Europe document </w:t>
      </w:r>
      <w:r w:rsidRPr="00A0162A">
        <w:rPr>
          <w:szCs w:val="18"/>
        </w:rPr>
        <w:t>CPT/Inf (2014) 21</w:t>
      </w:r>
      <w:r>
        <w:rPr>
          <w:szCs w:val="18"/>
        </w:rPr>
        <w:t xml:space="preserve">, para. </w:t>
      </w:r>
      <w:r w:rsidRPr="00A0162A">
        <w:rPr>
          <w:szCs w:val="18"/>
        </w:rPr>
        <w:t>43</w:t>
      </w:r>
      <w:r w:rsidRPr="001A4503">
        <w:rPr>
          <w:szCs w:val="18"/>
        </w:rPr>
        <w:t>.</w:t>
      </w:r>
    </w:p>
  </w:footnote>
  <w:footnote w:id="104">
    <w:p w:rsidR="00C767CE" w:rsidRPr="00A0162A" w:rsidRDefault="00C767CE" w:rsidP="008D490A">
      <w:pPr>
        <w:pStyle w:val="FootnoteText"/>
        <w:spacing w:line="240" w:lineRule="auto"/>
        <w:rPr>
          <w:szCs w:val="18"/>
        </w:rPr>
      </w:pPr>
      <w:r w:rsidRPr="003C4FE1">
        <w:rPr>
          <w:szCs w:val="18"/>
          <w:lang w:val="lv-LV"/>
        </w:rPr>
        <w:tab/>
      </w:r>
      <w:r w:rsidRPr="00630574">
        <w:rPr>
          <w:rStyle w:val="FootnoteReference"/>
        </w:rPr>
        <w:footnoteRef/>
      </w:r>
      <w:r>
        <w:rPr>
          <w:szCs w:val="18"/>
        </w:rPr>
        <w:tab/>
        <w:t xml:space="preserve">See </w:t>
      </w:r>
      <w:r w:rsidRPr="001A4503">
        <w:rPr>
          <w:szCs w:val="18"/>
        </w:rPr>
        <w:t xml:space="preserve">A/HRC/25/60/Add.1, para. 85; </w:t>
      </w:r>
      <w:r w:rsidRPr="00A0162A">
        <w:rPr>
          <w:szCs w:val="18"/>
        </w:rPr>
        <w:t>A/HRC/22/53/Add.2</w:t>
      </w:r>
      <w:r>
        <w:rPr>
          <w:szCs w:val="18"/>
        </w:rPr>
        <w:t xml:space="preserve">, para. </w:t>
      </w:r>
      <w:r w:rsidRPr="00A0162A">
        <w:rPr>
          <w:szCs w:val="18"/>
        </w:rPr>
        <w:t xml:space="preserve">47; </w:t>
      </w:r>
      <w:r>
        <w:rPr>
          <w:szCs w:val="18"/>
        </w:rPr>
        <w:t xml:space="preserve">and </w:t>
      </w:r>
      <w:r w:rsidRPr="003C4FE1">
        <w:rPr>
          <w:i/>
          <w:iCs/>
          <w:szCs w:val="18"/>
          <w:lang w:val="lv-LV" w:eastAsia="lv-LV"/>
        </w:rPr>
        <w:t>Pacheco Teruel et al.</w:t>
      </w:r>
      <w:r w:rsidRPr="003C4FE1">
        <w:rPr>
          <w:i/>
          <w:szCs w:val="18"/>
          <w:lang w:val="lv-LV" w:eastAsia="lv-LV"/>
        </w:rPr>
        <w:t xml:space="preserve"> v</w:t>
      </w:r>
      <w:r>
        <w:rPr>
          <w:i/>
          <w:szCs w:val="18"/>
          <w:lang w:val="lv-LV" w:eastAsia="lv-LV"/>
        </w:rPr>
        <w:t>.</w:t>
      </w:r>
      <w:r w:rsidRPr="003C4FE1">
        <w:rPr>
          <w:i/>
          <w:szCs w:val="18"/>
          <w:lang w:val="lv-LV" w:eastAsia="lv-LV"/>
        </w:rPr>
        <w:t xml:space="preserve"> Honduras</w:t>
      </w:r>
      <w:r>
        <w:rPr>
          <w:szCs w:val="18"/>
          <w:lang w:val="lv-LV" w:eastAsia="lv-LV"/>
        </w:rPr>
        <w:t>,</w:t>
      </w:r>
      <w:r w:rsidRPr="00A0162A">
        <w:rPr>
          <w:szCs w:val="18"/>
          <w:lang w:val="lv-LV" w:eastAsia="lv-LV"/>
        </w:rPr>
        <w:t xml:space="preserve"> </w:t>
      </w:r>
      <w:r w:rsidRPr="00140906">
        <w:rPr>
          <w:szCs w:val="18"/>
        </w:rPr>
        <w:t>Inter-American Court of Human Rights</w:t>
      </w:r>
      <w:r w:rsidRPr="00A0162A">
        <w:rPr>
          <w:szCs w:val="18"/>
        </w:rPr>
        <w:t xml:space="preserve"> </w:t>
      </w:r>
      <w:r>
        <w:rPr>
          <w:szCs w:val="18"/>
        </w:rPr>
        <w:t>Judgement</w:t>
      </w:r>
      <w:r w:rsidRPr="00A0162A">
        <w:rPr>
          <w:szCs w:val="18"/>
        </w:rPr>
        <w:t xml:space="preserve"> </w:t>
      </w:r>
      <w:r w:rsidRPr="00A0162A">
        <w:rPr>
          <w:szCs w:val="18"/>
          <w:lang w:val="lv-LV" w:eastAsia="lv-LV"/>
        </w:rPr>
        <w:t>(</w:t>
      </w:r>
      <w:r w:rsidRPr="00A0162A">
        <w:rPr>
          <w:color w:val="000000"/>
          <w:szCs w:val="18"/>
          <w:lang w:val="lv-LV" w:eastAsia="lv-LV"/>
        </w:rPr>
        <w:t>2012)</w:t>
      </w:r>
      <w:r>
        <w:rPr>
          <w:szCs w:val="18"/>
          <w:lang w:val="lv-LV" w:eastAsia="lv-LV"/>
        </w:rPr>
        <w:t xml:space="preserve">, para. </w:t>
      </w:r>
      <w:r w:rsidRPr="00A0162A">
        <w:rPr>
          <w:szCs w:val="18"/>
          <w:lang w:val="lv-LV" w:eastAsia="lv-LV"/>
        </w:rPr>
        <w:t>96.</w:t>
      </w:r>
    </w:p>
  </w:footnote>
  <w:footnote w:id="105">
    <w:p w:rsidR="00C767CE" w:rsidRPr="00A0162A"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A/60/399</w:t>
      </w:r>
      <w:r>
        <w:rPr>
          <w:szCs w:val="18"/>
        </w:rPr>
        <w:t xml:space="preserve">, para. </w:t>
      </w:r>
      <w:r w:rsidRPr="00A0162A">
        <w:rPr>
          <w:szCs w:val="18"/>
        </w:rPr>
        <w:t>73.</w:t>
      </w:r>
    </w:p>
  </w:footnote>
  <w:footnote w:id="106">
    <w:p w:rsidR="00C767CE" w:rsidRPr="001A4503"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hyperlink r:id="rId9" w:history="1">
        <w:r w:rsidRPr="001E1861">
          <w:rPr>
            <w:rStyle w:val="Hyperlink"/>
            <w:iCs/>
            <w:szCs w:val="18"/>
            <w:lang w:val="lv-LV" w:eastAsia="lv-LV"/>
          </w:rPr>
          <w:t>www.achpr.org/files/sessions/37th/mission-reports/prisons-2004/misrep_specmec_priso_southafrica_2004_eng.pdf</w:t>
        </w:r>
      </w:hyperlink>
      <w:r>
        <w:rPr>
          <w:iCs/>
          <w:szCs w:val="18"/>
          <w:lang w:val="lv-LV" w:eastAsia="lv-LV"/>
        </w:rPr>
        <w:t xml:space="preserve">, </w:t>
      </w:r>
      <w:r w:rsidRPr="00A0162A">
        <w:rPr>
          <w:szCs w:val="18"/>
          <w:lang w:eastAsia="lv-LV"/>
        </w:rPr>
        <w:t>p. 46</w:t>
      </w:r>
      <w:r w:rsidRPr="001A4503">
        <w:rPr>
          <w:szCs w:val="18"/>
          <w:lang w:eastAsia="lv-LV"/>
        </w:rPr>
        <w:t>.</w:t>
      </w:r>
    </w:p>
  </w:footnote>
  <w:footnote w:id="107">
    <w:p w:rsidR="00C767CE" w:rsidRPr="00A0162A"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lang w:eastAsia="en-GB"/>
        </w:rPr>
        <w:t>A/HRC/10/8/Add.2</w:t>
      </w:r>
      <w:r>
        <w:rPr>
          <w:szCs w:val="18"/>
          <w:lang w:eastAsia="en-GB"/>
        </w:rPr>
        <w:t xml:space="preserve">, para. </w:t>
      </w:r>
      <w:r w:rsidRPr="00A0162A">
        <w:rPr>
          <w:szCs w:val="18"/>
          <w:lang w:eastAsia="en-GB"/>
        </w:rPr>
        <w:t>53.</w:t>
      </w:r>
    </w:p>
  </w:footnote>
  <w:footnote w:id="108">
    <w:p w:rsidR="00C767CE" w:rsidRPr="00A0162A"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bCs/>
          <w:szCs w:val="18"/>
          <w:lang w:eastAsia="en-GB"/>
        </w:rPr>
        <w:t>A/60/399</w:t>
      </w:r>
      <w:r>
        <w:rPr>
          <w:bCs/>
          <w:szCs w:val="18"/>
          <w:lang w:eastAsia="en-GB"/>
        </w:rPr>
        <w:t xml:space="preserve">, para. </w:t>
      </w:r>
      <w:r w:rsidRPr="00A0162A">
        <w:rPr>
          <w:bCs/>
          <w:szCs w:val="18"/>
          <w:lang w:eastAsia="en-GB"/>
        </w:rPr>
        <w:t>70.</w:t>
      </w:r>
    </w:p>
  </w:footnote>
  <w:footnote w:id="109">
    <w:p w:rsidR="00C767CE" w:rsidRPr="00A0162A" w:rsidRDefault="00C767CE" w:rsidP="0071098F">
      <w:pPr>
        <w:pStyle w:val="FootnoteText"/>
        <w:spacing w:line="240" w:lineRule="auto"/>
        <w:rPr>
          <w:szCs w:val="18"/>
        </w:rPr>
      </w:pPr>
      <w:r w:rsidRPr="009F07B0">
        <w:rPr>
          <w:szCs w:val="18"/>
        </w:rPr>
        <w:tab/>
      </w:r>
      <w:r w:rsidRPr="00630574">
        <w:rPr>
          <w:rStyle w:val="FootnoteReference"/>
        </w:rPr>
        <w:footnoteRef/>
      </w:r>
      <w:r>
        <w:rPr>
          <w:szCs w:val="18"/>
        </w:rPr>
        <w:tab/>
        <w:t xml:space="preserve">See </w:t>
      </w:r>
      <w:r w:rsidRPr="00636A35">
        <w:t>A/HRC/4/21/Ad</w:t>
      </w:r>
      <w:r>
        <w:t xml:space="preserve">d.1, paras. 23 and 58-60, and </w:t>
      </w:r>
      <w:r w:rsidRPr="00A0162A">
        <w:rPr>
          <w:szCs w:val="18"/>
          <w:lang w:eastAsia="en-GB"/>
        </w:rPr>
        <w:t>A/HRC/10/8/Add.2</w:t>
      </w:r>
      <w:r>
        <w:rPr>
          <w:szCs w:val="18"/>
          <w:lang w:eastAsia="en-GB"/>
        </w:rPr>
        <w:t xml:space="preserve">, para. </w:t>
      </w:r>
      <w:r w:rsidRPr="00A0162A">
        <w:rPr>
          <w:szCs w:val="18"/>
          <w:lang w:eastAsia="en-GB"/>
        </w:rPr>
        <w:t>53.</w:t>
      </w:r>
    </w:p>
  </w:footnote>
  <w:footnote w:id="110">
    <w:p w:rsidR="00C767CE" w:rsidRPr="009F07B0" w:rsidRDefault="00C767CE" w:rsidP="001856FE">
      <w:pPr>
        <w:pStyle w:val="FootnoteText"/>
        <w:spacing w:line="240" w:lineRule="auto"/>
        <w:rPr>
          <w:szCs w:val="18"/>
          <w:lang w:val="lv-LV"/>
        </w:rPr>
      </w:pPr>
      <w:r w:rsidRPr="009F07B0">
        <w:rPr>
          <w:szCs w:val="18"/>
          <w:lang w:val="lv-LV"/>
        </w:rPr>
        <w:tab/>
      </w:r>
      <w:r w:rsidRPr="00630574">
        <w:rPr>
          <w:rStyle w:val="FootnoteReference"/>
        </w:rPr>
        <w:footnoteRef/>
      </w:r>
      <w:r>
        <w:rPr>
          <w:szCs w:val="18"/>
        </w:rPr>
        <w:tab/>
        <w:t xml:space="preserve">See </w:t>
      </w:r>
      <w:r w:rsidRPr="00A0162A">
        <w:rPr>
          <w:szCs w:val="18"/>
        </w:rPr>
        <w:t>A/HRC/25/71</w:t>
      </w:r>
      <w:r>
        <w:rPr>
          <w:szCs w:val="18"/>
        </w:rPr>
        <w:t xml:space="preserve">, para. </w:t>
      </w:r>
      <w:r w:rsidRPr="00A0162A">
        <w:rPr>
          <w:szCs w:val="18"/>
        </w:rPr>
        <w:t>35</w:t>
      </w:r>
      <w:r w:rsidRPr="009F07B0">
        <w:rPr>
          <w:szCs w:val="18"/>
          <w:lang w:val="lv-LV"/>
        </w:rPr>
        <w:t>.</w:t>
      </w:r>
    </w:p>
  </w:footnote>
  <w:footnote w:id="111">
    <w:p w:rsidR="00C767CE" w:rsidRPr="009F07B0" w:rsidRDefault="00C767CE" w:rsidP="001856FE">
      <w:pPr>
        <w:pStyle w:val="FootnoteText"/>
        <w:spacing w:line="240" w:lineRule="auto"/>
        <w:rPr>
          <w:szCs w:val="18"/>
          <w:lang w:val="lv-LV"/>
        </w:rPr>
      </w:pPr>
      <w:r w:rsidRPr="009F07B0">
        <w:rPr>
          <w:szCs w:val="18"/>
          <w:lang w:val="lv-LV"/>
        </w:rPr>
        <w:tab/>
      </w:r>
      <w:r w:rsidRPr="00630574">
        <w:rPr>
          <w:rStyle w:val="FootnoteReference"/>
        </w:rPr>
        <w:footnoteRef/>
      </w:r>
      <w:r>
        <w:rPr>
          <w:szCs w:val="18"/>
        </w:rPr>
        <w:tab/>
        <w:t xml:space="preserve">See </w:t>
      </w:r>
      <w:r w:rsidRPr="00A0162A">
        <w:rPr>
          <w:szCs w:val="18"/>
        </w:rPr>
        <w:t>A/HRC/25/71</w:t>
      </w:r>
      <w:r>
        <w:rPr>
          <w:szCs w:val="18"/>
        </w:rPr>
        <w:t xml:space="preserve">, para. </w:t>
      </w:r>
      <w:r w:rsidRPr="00A0162A">
        <w:rPr>
          <w:szCs w:val="18"/>
        </w:rPr>
        <w:t>32</w:t>
      </w:r>
      <w:r w:rsidRPr="009F07B0">
        <w:rPr>
          <w:szCs w:val="18"/>
          <w:lang w:val="lv-LV"/>
        </w:rPr>
        <w:t>.</w:t>
      </w:r>
    </w:p>
  </w:footnote>
  <w:footnote w:id="112">
    <w:p w:rsidR="00C767CE" w:rsidRPr="00A0162A" w:rsidRDefault="00C767CE" w:rsidP="001856FE">
      <w:pPr>
        <w:pStyle w:val="FootnoteText"/>
        <w:spacing w:line="240" w:lineRule="auto"/>
        <w:rPr>
          <w:szCs w:val="18"/>
        </w:rPr>
      </w:pPr>
      <w:r w:rsidRPr="009F07B0">
        <w:rPr>
          <w:szCs w:val="18"/>
          <w:lang w:val="lv-LV"/>
        </w:rPr>
        <w:tab/>
      </w:r>
      <w:r w:rsidRPr="00630574">
        <w:rPr>
          <w:rStyle w:val="FootnoteReference"/>
        </w:rPr>
        <w:footnoteRef/>
      </w:r>
      <w:r>
        <w:rPr>
          <w:szCs w:val="18"/>
        </w:rPr>
        <w:tab/>
        <w:t xml:space="preserve">See </w:t>
      </w:r>
      <w:r w:rsidRPr="009F07B0">
        <w:rPr>
          <w:szCs w:val="18"/>
          <w:lang w:val="lv-LV"/>
        </w:rPr>
        <w:t>A/HRC/25/60/Add.1, para. 43.</w:t>
      </w:r>
    </w:p>
  </w:footnote>
  <w:footnote w:id="113">
    <w:p w:rsidR="00C767CE" w:rsidRPr="00A0162A" w:rsidRDefault="00C767CE" w:rsidP="008D490A">
      <w:pPr>
        <w:pStyle w:val="FootnoteText"/>
        <w:spacing w:line="240" w:lineRule="auto"/>
        <w:rPr>
          <w:szCs w:val="18"/>
        </w:rPr>
      </w:pPr>
      <w:r w:rsidRPr="009F07B0">
        <w:rPr>
          <w:szCs w:val="18"/>
          <w:lang w:val="lv-LV"/>
        </w:rPr>
        <w:tab/>
      </w:r>
      <w:r w:rsidRPr="00630574">
        <w:rPr>
          <w:rStyle w:val="FootnoteReference"/>
        </w:rPr>
        <w:footnoteRef/>
      </w:r>
      <w:r>
        <w:rPr>
          <w:szCs w:val="18"/>
        </w:rPr>
        <w:tab/>
        <w:t xml:space="preserve">See </w:t>
      </w:r>
      <w:r w:rsidRPr="003C4FE1">
        <w:rPr>
          <w:i/>
          <w:color w:val="000000"/>
          <w:szCs w:val="18"/>
          <w:lang w:val="lv-LV" w:eastAsia="lv-LV"/>
        </w:rPr>
        <w:t>Montero-Aranguren v. Venezuela</w:t>
      </w:r>
      <w:r w:rsidRPr="00A0162A">
        <w:rPr>
          <w:color w:val="000000"/>
          <w:szCs w:val="18"/>
          <w:lang w:val="lv-LV" w:eastAsia="lv-LV"/>
        </w:rPr>
        <w:t xml:space="preserve">, </w:t>
      </w:r>
      <w:r w:rsidRPr="00140906">
        <w:rPr>
          <w:szCs w:val="18"/>
        </w:rPr>
        <w:t>Inter-American Court of Human Rights</w:t>
      </w:r>
      <w:r w:rsidRPr="00A0162A">
        <w:rPr>
          <w:szCs w:val="18"/>
        </w:rPr>
        <w:t xml:space="preserve"> </w:t>
      </w:r>
      <w:r>
        <w:rPr>
          <w:szCs w:val="18"/>
        </w:rPr>
        <w:t>Judgement</w:t>
      </w:r>
      <w:r w:rsidRPr="00A0162A">
        <w:rPr>
          <w:szCs w:val="18"/>
        </w:rPr>
        <w:t xml:space="preserve"> </w:t>
      </w:r>
      <w:r w:rsidRPr="00A0162A">
        <w:rPr>
          <w:color w:val="000000"/>
          <w:szCs w:val="18"/>
          <w:lang w:val="lv-LV" w:eastAsia="lv-LV"/>
        </w:rPr>
        <w:t>(2006)</w:t>
      </w:r>
      <w:r>
        <w:rPr>
          <w:color w:val="000000"/>
          <w:szCs w:val="18"/>
          <w:lang w:val="lv-LV" w:eastAsia="lv-LV"/>
        </w:rPr>
        <w:t xml:space="preserve">, para. </w:t>
      </w:r>
      <w:r w:rsidRPr="00A0162A">
        <w:rPr>
          <w:color w:val="000000"/>
          <w:szCs w:val="18"/>
          <w:lang w:val="lv-LV" w:eastAsia="lv-LV"/>
        </w:rPr>
        <w:t>99</w:t>
      </w:r>
      <w:r>
        <w:rPr>
          <w:color w:val="000000"/>
          <w:szCs w:val="18"/>
          <w:lang w:val="lv-LV" w:eastAsia="lv-LV"/>
        </w:rPr>
        <w:t>.</w:t>
      </w:r>
    </w:p>
  </w:footnote>
  <w:footnote w:id="114">
    <w:p w:rsidR="00C767CE" w:rsidRPr="009F07B0" w:rsidRDefault="00C767CE" w:rsidP="001856FE">
      <w:pPr>
        <w:pStyle w:val="FootnoteText"/>
        <w:spacing w:line="240" w:lineRule="auto"/>
        <w:rPr>
          <w:szCs w:val="18"/>
        </w:rPr>
      </w:pPr>
      <w:r w:rsidRPr="009F07B0">
        <w:rPr>
          <w:szCs w:val="18"/>
        </w:rPr>
        <w:tab/>
      </w:r>
      <w:r w:rsidRPr="00630574">
        <w:rPr>
          <w:rStyle w:val="FootnoteReference"/>
        </w:rPr>
        <w:footnoteRef/>
      </w:r>
      <w:r>
        <w:rPr>
          <w:szCs w:val="18"/>
        </w:rPr>
        <w:tab/>
        <w:t xml:space="preserve">See </w:t>
      </w:r>
      <w:r w:rsidRPr="00A0162A">
        <w:rPr>
          <w:szCs w:val="18"/>
        </w:rPr>
        <w:t>CPT/Inf (2014) 13</w:t>
      </w:r>
      <w:r>
        <w:rPr>
          <w:szCs w:val="18"/>
        </w:rPr>
        <w:t xml:space="preserve">, para. </w:t>
      </w:r>
      <w:r w:rsidRPr="00A0162A">
        <w:rPr>
          <w:szCs w:val="18"/>
        </w:rPr>
        <w:t>111</w:t>
      </w:r>
      <w:r w:rsidRPr="009F07B0">
        <w:rPr>
          <w:szCs w:val="18"/>
        </w:rPr>
        <w:t>.</w:t>
      </w:r>
    </w:p>
  </w:footnote>
  <w:footnote w:id="115">
    <w:p w:rsidR="00C767CE" w:rsidRPr="001A4503" w:rsidRDefault="00C767CE" w:rsidP="0071098F">
      <w:pPr>
        <w:pStyle w:val="FootnoteText"/>
        <w:spacing w:line="240" w:lineRule="auto"/>
        <w:rPr>
          <w:szCs w:val="18"/>
        </w:rPr>
      </w:pPr>
      <w:r w:rsidRPr="009F07B0">
        <w:rPr>
          <w:szCs w:val="18"/>
        </w:rPr>
        <w:tab/>
      </w:r>
      <w:r w:rsidRPr="00630574">
        <w:rPr>
          <w:rStyle w:val="FootnoteReference"/>
        </w:rPr>
        <w:footnoteRef/>
      </w:r>
      <w:r>
        <w:rPr>
          <w:szCs w:val="18"/>
        </w:rPr>
        <w:tab/>
        <w:t xml:space="preserve">See </w:t>
      </w:r>
      <w:r w:rsidRPr="00E555B7">
        <w:rPr>
          <w:szCs w:val="18"/>
        </w:rPr>
        <w:t>www.achpr.org/files/sessions/37th/mission-reports/prisons-2004/misrep_specmec_priso_southafrica_2004_eng.pdf</w:t>
      </w:r>
      <w:r w:rsidRPr="003C4FE1">
        <w:rPr>
          <w:szCs w:val="18"/>
        </w:rPr>
        <w:t>, chapter</w:t>
      </w:r>
      <w:r>
        <w:rPr>
          <w:szCs w:val="18"/>
        </w:rPr>
        <w:t xml:space="preserve"> </w:t>
      </w:r>
      <w:r w:rsidRPr="00A0162A">
        <w:rPr>
          <w:szCs w:val="18"/>
        </w:rPr>
        <w:t>F(i)</w:t>
      </w:r>
      <w:r w:rsidRPr="003C4FE1">
        <w:rPr>
          <w:szCs w:val="18"/>
        </w:rPr>
        <w:t>;</w:t>
      </w:r>
      <w:r w:rsidRPr="00A0162A">
        <w:rPr>
          <w:szCs w:val="18"/>
        </w:rPr>
        <w:t xml:space="preserve"> </w:t>
      </w:r>
      <w:r>
        <w:rPr>
          <w:szCs w:val="18"/>
        </w:rPr>
        <w:t xml:space="preserve">and </w:t>
      </w:r>
      <w:r w:rsidRPr="003C4FE1">
        <w:rPr>
          <w:i/>
          <w:szCs w:val="18"/>
        </w:rPr>
        <w:t>M v. The State</w:t>
      </w:r>
      <w:r w:rsidRPr="00125A2D">
        <w:rPr>
          <w:iCs/>
          <w:szCs w:val="18"/>
        </w:rPr>
        <w:t>,</w:t>
      </w:r>
      <w:r w:rsidRPr="00A0162A">
        <w:rPr>
          <w:szCs w:val="18"/>
        </w:rPr>
        <w:t xml:space="preserve"> Constitutional Court of South Africa</w:t>
      </w:r>
      <w:r>
        <w:rPr>
          <w:szCs w:val="18"/>
        </w:rPr>
        <w:t xml:space="preserve"> Judgement (</w:t>
      </w:r>
      <w:r w:rsidRPr="00A0162A">
        <w:rPr>
          <w:szCs w:val="18"/>
        </w:rPr>
        <w:t>2007</w:t>
      </w:r>
      <w:r>
        <w:rPr>
          <w:szCs w:val="18"/>
        </w:rPr>
        <w:t xml:space="preserve">). See also </w:t>
      </w:r>
      <w:r w:rsidRPr="00DD6860">
        <w:t>CRC/C/GC/</w:t>
      </w:r>
      <w:r>
        <w:t xml:space="preserve">14, para. </w:t>
      </w:r>
      <w:r w:rsidRPr="001A4503">
        <w:t>69.</w:t>
      </w:r>
    </w:p>
  </w:footnote>
  <w:footnote w:id="116">
    <w:p w:rsidR="00C767CE" w:rsidRPr="001A4503"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See CEDAW/C/BRA/CO</w:t>
      </w:r>
      <w:r w:rsidRPr="00A0162A">
        <w:rPr>
          <w:szCs w:val="18"/>
        </w:rPr>
        <w:t>/7</w:t>
      </w:r>
      <w:r>
        <w:rPr>
          <w:szCs w:val="18"/>
        </w:rPr>
        <w:t xml:space="preserve">, para. </w:t>
      </w:r>
      <w:r w:rsidRPr="00A0162A">
        <w:rPr>
          <w:szCs w:val="18"/>
        </w:rPr>
        <w:t>32</w:t>
      </w:r>
      <w:r w:rsidRPr="001A4503">
        <w:rPr>
          <w:szCs w:val="18"/>
        </w:rPr>
        <w:t>.</w:t>
      </w:r>
    </w:p>
  </w:footnote>
  <w:footnote w:id="117">
    <w:p w:rsidR="00C767CE" w:rsidRPr="00A0162A" w:rsidRDefault="00C767CE" w:rsidP="0071098F">
      <w:pPr>
        <w:pStyle w:val="FootnoteText"/>
        <w:spacing w:line="240" w:lineRule="auto"/>
        <w:rPr>
          <w:color w:val="000000"/>
          <w:szCs w:val="18"/>
          <w:lang w:val="lv-LV" w:eastAsia="lv-LV"/>
        </w:rPr>
      </w:pPr>
      <w:r w:rsidRPr="001A4503">
        <w:rPr>
          <w:szCs w:val="18"/>
        </w:rPr>
        <w:tab/>
      </w:r>
      <w:r w:rsidRPr="00630574">
        <w:rPr>
          <w:rStyle w:val="FootnoteReference"/>
        </w:rPr>
        <w:footnoteRef/>
      </w:r>
      <w:r>
        <w:rPr>
          <w:szCs w:val="18"/>
        </w:rPr>
        <w:tab/>
        <w:t xml:space="preserve">See </w:t>
      </w:r>
      <w:r w:rsidRPr="00A0162A">
        <w:rPr>
          <w:szCs w:val="18"/>
        </w:rPr>
        <w:t>CAT/C/LKA/CO/3-4</w:t>
      </w:r>
      <w:r>
        <w:rPr>
          <w:szCs w:val="18"/>
        </w:rPr>
        <w:t>, para. 14</w:t>
      </w:r>
      <w:r w:rsidRPr="00125A2D">
        <w:rPr>
          <w:szCs w:val="18"/>
        </w:rPr>
        <w:t>,</w:t>
      </w:r>
      <w:r w:rsidRPr="00A34A90">
        <w:rPr>
          <w:szCs w:val="18"/>
        </w:rPr>
        <w:t xml:space="preserve"> </w:t>
      </w:r>
      <w:r w:rsidRPr="00125A2D">
        <w:rPr>
          <w:szCs w:val="18"/>
        </w:rPr>
        <w:t xml:space="preserve">and </w:t>
      </w:r>
      <w:r w:rsidRPr="00A0162A">
        <w:rPr>
          <w:szCs w:val="18"/>
        </w:rPr>
        <w:t>A/HRC/28/68</w:t>
      </w:r>
      <w:r>
        <w:rPr>
          <w:szCs w:val="18"/>
        </w:rPr>
        <w:t>, para. 41</w:t>
      </w:r>
      <w:r w:rsidRPr="00125A2D">
        <w:rPr>
          <w:szCs w:val="18"/>
        </w:rPr>
        <w:t>.</w:t>
      </w:r>
      <w:r w:rsidRPr="00A0162A">
        <w:rPr>
          <w:szCs w:val="18"/>
        </w:rPr>
        <w:t xml:space="preserve"> </w:t>
      </w:r>
      <w:r>
        <w:rPr>
          <w:szCs w:val="18"/>
        </w:rPr>
        <w:t xml:space="preserve">See also </w:t>
      </w:r>
      <w:r w:rsidRPr="003C4FE1">
        <w:rPr>
          <w:i/>
          <w:color w:val="000000"/>
          <w:szCs w:val="18"/>
          <w:lang w:val="lv-LV" w:eastAsia="lv-LV"/>
        </w:rPr>
        <w:t>Juvenile Reeducation Institute v. Paraguay</w:t>
      </w:r>
      <w:r w:rsidRPr="00A0162A">
        <w:rPr>
          <w:color w:val="000000"/>
          <w:szCs w:val="18"/>
          <w:lang w:val="lv-LV" w:eastAsia="lv-LV"/>
        </w:rPr>
        <w:t xml:space="preserve">, </w:t>
      </w:r>
      <w:r w:rsidRPr="00140906">
        <w:rPr>
          <w:szCs w:val="18"/>
        </w:rPr>
        <w:t>Inter-American Court of Human Rights</w:t>
      </w:r>
      <w:r w:rsidRPr="00A0162A">
        <w:rPr>
          <w:szCs w:val="18"/>
        </w:rPr>
        <w:t xml:space="preserve"> </w:t>
      </w:r>
      <w:r>
        <w:rPr>
          <w:szCs w:val="18"/>
        </w:rPr>
        <w:t>Judgement</w:t>
      </w:r>
      <w:r w:rsidRPr="00A0162A">
        <w:rPr>
          <w:szCs w:val="18"/>
        </w:rPr>
        <w:t xml:space="preserve"> </w:t>
      </w:r>
      <w:r w:rsidRPr="00A0162A">
        <w:rPr>
          <w:color w:val="000000"/>
          <w:szCs w:val="18"/>
          <w:lang w:val="lv-LV" w:eastAsia="lv-LV"/>
        </w:rPr>
        <w:t>(2004)</w:t>
      </w:r>
      <w:r>
        <w:rPr>
          <w:color w:val="000000"/>
          <w:szCs w:val="18"/>
          <w:lang w:val="lv-LV" w:eastAsia="lv-LV"/>
        </w:rPr>
        <w:t xml:space="preserve">, para. </w:t>
      </w:r>
      <w:r w:rsidRPr="00A0162A">
        <w:rPr>
          <w:color w:val="000000"/>
          <w:szCs w:val="18"/>
          <w:lang w:val="lv-LV" w:eastAsia="lv-LV"/>
        </w:rPr>
        <w:t>175.</w:t>
      </w:r>
    </w:p>
  </w:footnote>
  <w:footnote w:id="118">
    <w:p w:rsidR="00C767CE" w:rsidRPr="00A0162A" w:rsidRDefault="00C767CE" w:rsidP="001856FE">
      <w:pPr>
        <w:pStyle w:val="FootnoteText"/>
        <w:spacing w:line="240" w:lineRule="auto"/>
        <w:rPr>
          <w:szCs w:val="18"/>
          <w:lang w:val="lv-LV" w:eastAsia="lv-LV"/>
        </w:rPr>
      </w:pPr>
      <w:r w:rsidRPr="003C4FE1">
        <w:rPr>
          <w:szCs w:val="18"/>
        </w:rPr>
        <w:tab/>
      </w:r>
      <w:r w:rsidRPr="00630574">
        <w:rPr>
          <w:rStyle w:val="FootnoteReference"/>
        </w:rPr>
        <w:footnoteRef/>
      </w:r>
      <w:r>
        <w:rPr>
          <w:szCs w:val="18"/>
        </w:rPr>
        <w:tab/>
        <w:t xml:space="preserve">See </w:t>
      </w:r>
      <w:r w:rsidRPr="00A0162A">
        <w:rPr>
          <w:szCs w:val="18"/>
          <w:lang w:val="lv-LV" w:eastAsia="lv-LV"/>
        </w:rPr>
        <w:t>A/68/295</w:t>
      </w:r>
      <w:r>
        <w:rPr>
          <w:szCs w:val="18"/>
          <w:lang w:val="lv-LV" w:eastAsia="lv-LV"/>
        </w:rPr>
        <w:t xml:space="preserve">, para. </w:t>
      </w:r>
      <w:r w:rsidRPr="00A0162A">
        <w:rPr>
          <w:szCs w:val="18"/>
          <w:lang w:val="lv-LV" w:eastAsia="lv-LV"/>
        </w:rPr>
        <w:t>45.</w:t>
      </w:r>
    </w:p>
  </w:footnote>
  <w:footnote w:id="119">
    <w:p w:rsidR="00C767CE" w:rsidRPr="003A13F7" w:rsidRDefault="00C767CE">
      <w:pPr>
        <w:pStyle w:val="FootnoteText"/>
        <w:rPr>
          <w:lang w:val="lv-LV"/>
        </w:rPr>
      </w:pPr>
      <w:r w:rsidRPr="00A34A90">
        <w:tab/>
      </w:r>
      <w:r w:rsidRPr="00630574">
        <w:rPr>
          <w:rStyle w:val="FootnoteReference"/>
        </w:rPr>
        <w:footnoteRef/>
      </w:r>
      <w:r>
        <w:tab/>
      </w:r>
      <w:r>
        <w:rPr>
          <w:szCs w:val="18"/>
        </w:rPr>
        <w:t xml:space="preserve">See </w:t>
      </w:r>
      <w:r w:rsidRPr="003A13F7">
        <w:rPr>
          <w:lang w:val="lv-LV"/>
        </w:rPr>
        <w:t>www.ohchr.org/EN/NewsEvents/Pages/DisplayNews.aspx?NewsID=16257&amp;LangID=E.</w:t>
      </w:r>
    </w:p>
  </w:footnote>
  <w:footnote w:id="120">
    <w:p w:rsidR="00C767CE" w:rsidRPr="00A0162A" w:rsidRDefault="00C767CE" w:rsidP="001856FE">
      <w:pPr>
        <w:pStyle w:val="FootnoteText"/>
        <w:spacing w:line="240" w:lineRule="auto"/>
        <w:rPr>
          <w:szCs w:val="18"/>
        </w:rPr>
      </w:pPr>
      <w:r w:rsidRPr="003A13F7">
        <w:rPr>
          <w:szCs w:val="18"/>
          <w:lang w:val="lv-LV"/>
        </w:rPr>
        <w:tab/>
      </w:r>
      <w:r w:rsidRPr="00630574">
        <w:rPr>
          <w:rStyle w:val="FootnoteReference"/>
        </w:rPr>
        <w:footnoteRef/>
      </w:r>
      <w:r>
        <w:rPr>
          <w:szCs w:val="18"/>
        </w:rPr>
        <w:tab/>
        <w:t xml:space="preserve">See </w:t>
      </w:r>
      <w:r w:rsidRPr="00A0162A">
        <w:rPr>
          <w:bCs/>
          <w:szCs w:val="18"/>
          <w:lang w:val="lv-LV" w:eastAsia="lv-LV"/>
        </w:rPr>
        <w:t>CAT/OP/NZL/1</w:t>
      </w:r>
      <w:r>
        <w:rPr>
          <w:bCs/>
          <w:szCs w:val="18"/>
          <w:lang w:val="lv-LV" w:eastAsia="lv-LV"/>
        </w:rPr>
        <w:t xml:space="preserve">, para. </w:t>
      </w:r>
      <w:r w:rsidRPr="00A0162A">
        <w:rPr>
          <w:bCs/>
          <w:szCs w:val="18"/>
          <w:lang w:val="lv-LV" w:eastAsia="lv-LV"/>
        </w:rPr>
        <w:t>33.</w:t>
      </w:r>
    </w:p>
  </w:footnote>
  <w:footnote w:id="121">
    <w:p w:rsidR="00C767CE" w:rsidRPr="00A0162A"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CAT/C/GAB/CO/1</w:t>
      </w:r>
      <w:r>
        <w:rPr>
          <w:szCs w:val="18"/>
        </w:rPr>
        <w:t xml:space="preserve">, para. </w:t>
      </w:r>
      <w:r w:rsidRPr="00A0162A">
        <w:rPr>
          <w:szCs w:val="18"/>
        </w:rPr>
        <w:t>17</w:t>
      </w:r>
      <w:r w:rsidRPr="001A4503">
        <w:rPr>
          <w:szCs w:val="18"/>
        </w:rPr>
        <w:t>;</w:t>
      </w:r>
      <w:r w:rsidRPr="00A0162A">
        <w:rPr>
          <w:szCs w:val="18"/>
        </w:rPr>
        <w:t xml:space="preserve"> CAT/C/MUS/CO/3</w:t>
      </w:r>
      <w:r>
        <w:rPr>
          <w:szCs w:val="18"/>
        </w:rPr>
        <w:t xml:space="preserve">, para. </w:t>
      </w:r>
      <w:r w:rsidRPr="00A0162A">
        <w:rPr>
          <w:szCs w:val="18"/>
        </w:rPr>
        <w:t>14</w:t>
      </w:r>
      <w:r w:rsidRPr="001A4503">
        <w:rPr>
          <w:szCs w:val="18"/>
        </w:rPr>
        <w:t>;</w:t>
      </w:r>
      <w:r w:rsidRPr="00A0162A">
        <w:rPr>
          <w:szCs w:val="18"/>
        </w:rPr>
        <w:t xml:space="preserve"> CAT/C/LKA/CO/3-4</w:t>
      </w:r>
      <w:r>
        <w:rPr>
          <w:szCs w:val="18"/>
        </w:rPr>
        <w:t xml:space="preserve">, para. </w:t>
      </w:r>
      <w:r w:rsidRPr="00A0162A">
        <w:rPr>
          <w:szCs w:val="18"/>
        </w:rPr>
        <w:t>14</w:t>
      </w:r>
      <w:r w:rsidRPr="001A4503">
        <w:rPr>
          <w:szCs w:val="18"/>
        </w:rPr>
        <w:t>;</w:t>
      </w:r>
      <w:r w:rsidRPr="00A0162A">
        <w:rPr>
          <w:szCs w:val="18"/>
        </w:rPr>
        <w:t xml:space="preserve"> </w:t>
      </w:r>
      <w:r>
        <w:rPr>
          <w:szCs w:val="18"/>
        </w:rPr>
        <w:t xml:space="preserve">and </w:t>
      </w:r>
      <w:r w:rsidRPr="00A0162A">
        <w:rPr>
          <w:szCs w:val="18"/>
        </w:rPr>
        <w:t>CCPR/C/MOZ/CO/1</w:t>
      </w:r>
      <w:r>
        <w:rPr>
          <w:szCs w:val="18"/>
        </w:rPr>
        <w:t xml:space="preserve">, para. </w:t>
      </w:r>
      <w:r w:rsidRPr="00A0162A">
        <w:rPr>
          <w:szCs w:val="18"/>
        </w:rPr>
        <w:t>14.</w:t>
      </w:r>
    </w:p>
  </w:footnote>
  <w:footnote w:id="122">
    <w:p w:rsidR="00C767CE" w:rsidRPr="001A4503" w:rsidRDefault="00C767CE" w:rsidP="0071098F">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1A4503">
        <w:rPr>
          <w:szCs w:val="18"/>
        </w:rPr>
        <w:t xml:space="preserve">E/C.12/LKA/CO/2-4, para. </w:t>
      </w:r>
      <w:r w:rsidRPr="00A0162A">
        <w:rPr>
          <w:szCs w:val="18"/>
          <w:lang w:val="es-ES_tradnl"/>
        </w:rPr>
        <w:t>32</w:t>
      </w:r>
      <w:r>
        <w:rPr>
          <w:szCs w:val="18"/>
          <w:lang w:val="es-ES_tradnl"/>
        </w:rPr>
        <w:t>;</w:t>
      </w:r>
      <w:r w:rsidRPr="00A0162A">
        <w:rPr>
          <w:szCs w:val="18"/>
          <w:lang w:val="es-ES_tradnl"/>
        </w:rPr>
        <w:t xml:space="preserve"> </w:t>
      </w:r>
      <w:r w:rsidRPr="00552141">
        <w:rPr>
          <w:bCs/>
          <w:color w:val="000000"/>
          <w:szCs w:val="18"/>
          <w:lang w:val="lv-LV" w:eastAsia="lv-LV"/>
        </w:rPr>
        <w:t>www.achpr.org/files/sessions/12th-eo/mission-reports/promotion_mission-2012/mission_report_mauritania_cpta_eng.pdf</w:t>
      </w:r>
      <w:r>
        <w:rPr>
          <w:bCs/>
          <w:color w:val="000000"/>
          <w:szCs w:val="18"/>
          <w:lang w:val="lv-LV" w:eastAsia="lv-LV"/>
        </w:rPr>
        <w:t xml:space="preserve">, para. </w:t>
      </w:r>
      <w:r w:rsidRPr="00A0162A">
        <w:rPr>
          <w:bCs/>
          <w:szCs w:val="18"/>
          <w:lang w:val="lv-LV" w:eastAsia="lv-LV"/>
        </w:rPr>
        <w:t xml:space="preserve">38; </w:t>
      </w:r>
      <w:r w:rsidRPr="001A4503">
        <w:rPr>
          <w:szCs w:val="18"/>
        </w:rPr>
        <w:t>CAT/C/BLR/CO/</w:t>
      </w:r>
      <w:r w:rsidRPr="00A0162A">
        <w:rPr>
          <w:szCs w:val="18"/>
        </w:rPr>
        <w:t>4</w:t>
      </w:r>
      <w:r>
        <w:rPr>
          <w:szCs w:val="18"/>
        </w:rPr>
        <w:t xml:space="preserve">, para. </w:t>
      </w:r>
      <w:r w:rsidRPr="00A0162A">
        <w:rPr>
          <w:szCs w:val="18"/>
        </w:rPr>
        <w:t>1</w:t>
      </w:r>
      <w:r>
        <w:rPr>
          <w:szCs w:val="18"/>
        </w:rPr>
        <w:t>9</w:t>
      </w:r>
      <w:r w:rsidRPr="001A4503">
        <w:rPr>
          <w:szCs w:val="18"/>
        </w:rPr>
        <w:t>;</w:t>
      </w:r>
      <w:r w:rsidRPr="00A0162A">
        <w:rPr>
          <w:szCs w:val="18"/>
        </w:rPr>
        <w:t xml:space="preserve"> CAT/C/SYR/CO/1</w:t>
      </w:r>
      <w:r>
        <w:rPr>
          <w:szCs w:val="18"/>
        </w:rPr>
        <w:t xml:space="preserve">, para. </w:t>
      </w:r>
      <w:r w:rsidRPr="00A0162A">
        <w:rPr>
          <w:szCs w:val="18"/>
        </w:rPr>
        <w:t>30.</w:t>
      </w:r>
    </w:p>
  </w:footnote>
  <w:footnote w:id="123">
    <w:p w:rsidR="00C767CE" w:rsidRPr="00A0162A" w:rsidRDefault="00C767CE" w:rsidP="0071098F">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CAT/C/KHM/CO/2</w:t>
      </w:r>
      <w:r>
        <w:rPr>
          <w:szCs w:val="18"/>
        </w:rPr>
        <w:t xml:space="preserve">, para. </w:t>
      </w:r>
      <w:r w:rsidRPr="00A0162A">
        <w:rPr>
          <w:szCs w:val="18"/>
        </w:rPr>
        <w:t>19</w:t>
      </w:r>
      <w:r w:rsidRPr="001A4503">
        <w:rPr>
          <w:szCs w:val="18"/>
        </w:rPr>
        <w:t>,</w:t>
      </w:r>
      <w:r w:rsidRPr="00A0162A">
        <w:rPr>
          <w:szCs w:val="18"/>
        </w:rPr>
        <w:t xml:space="preserve"> </w:t>
      </w:r>
      <w:r>
        <w:rPr>
          <w:szCs w:val="18"/>
        </w:rPr>
        <w:t xml:space="preserve">and </w:t>
      </w:r>
      <w:r w:rsidRPr="00A0162A">
        <w:rPr>
          <w:szCs w:val="18"/>
        </w:rPr>
        <w:t>CCPR/C/BDI/CO/2</w:t>
      </w:r>
      <w:r>
        <w:rPr>
          <w:szCs w:val="18"/>
        </w:rPr>
        <w:t xml:space="preserve">, para. </w:t>
      </w:r>
      <w:r w:rsidRPr="00A0162A">
        <w:rPr>
          <w:szCs w:val="18"/>
        </w:rPr>
        <w:t>18.</w:t>
      </w:r>
    </w:p>
  </w:footnote>
  <w:footnote w:id="124">
    <w:p w:rsidR="00C767CE" w:rsidRPr="001A4503" w:rsidRDefault="00C767CE" w:rsidP="008D490A">
      <w:pPr>
        <w:pStyle w:val="FootnoteText"/>
        <w:spacing w:line="240" w:lineRule="auto"/>
        <w:rPr>
          <w:szCs w:val="18"/>
          <w:lang w:val="lv-LV"/>
        </w:rPr>
      </w:pPr>
      <w:r w:rsidRPr="001A4503">
        <w:rPr>
          <w:szCs w:val="18"/>
        </w:rPr>
        <w:tab/>
      </w:r>
      <w:r w:rsidRPr="00630574">
        <w:rPr>
          <w:rStyle w:val="FootnoteReference"/>
        </w:rPr>
        <w:footnoteRef/>
      </w:r>
      <w:r>
        <w:rPr>
          <w:szCs w:val="18"/>
        </w:rPr>
        <w:tab/>
        <w:t xml:space="preserve">See </w:t>
      </w:r>
      <w:r w:rsidRPr="00A0162A">
        <w:rPr>
          <w:szCs w:val="18"/>
        </w:rPr>
        <w:t>SRT A/HRC/28/68</w:t>
      </w:r>
      <w:r>
        <w:rPr>
          <w:szCs w:val="18"/>
        </w:rPr>
        <w:t xml:space="preserve">, para. </w:t>
      </w:r>
      <w:r w:rsidRPr="00A0162A">
        <w:rPr>
          <w:szCs w:val="18"/>
        </w:rPr>
        <w:t xml:space="preserve">68; </w:t>
      </w:r>
      <w:r w:rsidRPr="003C4FE1">
        <w:rPr>
          <w:i/>
          <w:szCs w:val="18"/>
          <w:lang w:val="lv-LV" w:eastAsia="lv-LV"/>
        </w:rPr>
        <w:t>Juvenile Reeducation Institute v. Paraguay</w:t>
      </w:r>
      <w:r w:rsidRPr="00A0162A">
        <w:rPr>
          <w:szCs w:val="18"/>
          <w:lang w:val="lv-LV" w:eastAsia="lv-LV"/>
        </w:rPr>
        <w:t xml:space="preserve">, </w:t>
      </w:r>
      <w:r w:rsidRPr="00140906">
        <w:rPr>
          <w:szCs w:val="18"/>
        </w:rPr>
        <w:t>Inter-American Court of Human Rights</w:t>
      </w:r>
      <w:r w:rsidRPr="00A0162A">
        <w:rPr>
          <w:szCs w:val="18"/>
        </w:rPr>
        <w:t xml:space="preserve"> </w:t>
      </w:r>
      <w:r>
        <w:rPr>
          <w:szCs w:val="18"/>
        </w:rPr>
        <w:t>Judgement</w:t>
      </w:r>
      <w:r w:rsidRPr="00A0162A">
        <w:rPr>
          <w:szCs w:val="18"/>
        </w:rPr>
        <w:t xml:space="preserve"> </w:t>
      </w:r>
      <w:r w:rsidRPr="00A0162A">
        <w:rPr>
          <w:szCs w:val="18"/>
          <w:lang w:val="lv-LV" w:eastAsia="lv-LV"/>
        </w:rPr>
        <w:t>(2004)</w:t>
      </w:r>
      <w:r>
        <w:rPr>
          <w:szCs w:val="18"/>
          <w:lang w:val="lv-LV" w:eastAsia="lv-LV"/>
        </w:rPr>
        <w:t xml:space="preserve">, para. </w:t>
      </w:r>
      <w:r w:rsidRPr="00A0162A">
        <w:rPr>
          <w:szCs w:val="18"/>
          <w:lang w:val="lv-LV" w:eastAsia="lv-LV"/>
        </w:rPr>
        <w:t>175</w:t>
      </w:r>
      <w:r>
        <w:rPr>
          <w:szCs w:val="18"/>
          <w:lang w:val="lv-LV" w:eastAsia="lv-LV"/>
        </w:rPr>
        <w:t>;</w:t>
      </w:r>
      <w:r w:rsidRPr="00A0162A">
        <w:rPr>
          <w:szCs w:val="18"/>
          <w:lang w:val="lv-LV" w:eastAsia="lv-LV"/>
        </w:rPr>
        <w:t xml:space="preserve"> </w:t>
      </w:r>
      <w:r w:rsidRPr="001A4503">
        <w:rPr>
          <w:szCs w:val="18"/>
          <w:lang w:val="lv-LV"/>
        </w:rPr>
        <w:t xml:space="preserve">CAT/C/BOL/CO/2, para. 18; and </w:t>
      </w:r>
      <w:r w:rsidRPr="001A4503">
        <w:rPr>
          <w:bCs/>
          <w:szCs w:val="18"/>
          <w:lang w:val="lv-LV"/>
        </w:rPr>
        <w:t>A/HRC/28/68, para. 58.</w:t>
      </w:r>
    </w:p>
  </w:footnote>
  <w:footnote w:id="125">
    <w:p w:rsidR="00C767CE" w:rsidRPr="001A4503" w:rsidRDefault="00C767CE" w:rsidP="001856FE">
      <w:pPr>
        <w:pStyle w:val="FootnoteText"/>
        <w:spacing w:line="240" w:lineRule="auto"/>
        <w:rPr>
          <w:szCs w:val="18"/>
          <w:lang w:val="lv-LV"/>
        </w:rPr>
      </w:pPr>
      <w:r w:rsidRPr="001A4503">
        <w:rPr>
          <w:szCs w:val="18"/>
          <w:lang w:val="lv-LV"/>
        </w:rPr>
        <w:tab/>
      </w:r>
      <w:r w:rsidRPr="00630574">
        <w:rPr>
          <w:rStyle w:val="FootnoteReference"/>
        </w:rPr>
        <w:footnoteRef/>
      </w:r>
      <w:r w:rsidRPr="001A4503">
        <w:rPr>
          <w:szCs w:val="18"/>
          <w:lang w:val="lv-LV"/>
        </w:rPr>
        <w:tab/>
        <w:t xml:space="preserve">See </w:t>
      </w:r>
      <w:r w:rsidRPr="001A4503">
        <w:rPr>
          <w:bCs/>
          <w:szCs w:val="18"/>
          <w:lang w:val="lv-LV" w:eastAsia="en-GB"/>
        </w:rPr>
        <w:t>A/HRC/22/50/Add.2, para. 13;</w:t>
      </w:r>
      <w:r w:rsidRPr="001A4503">
        <w:rPr>
          <w:lang w:val="lv-LV"/>
        </w:rPr>
        <w:t xml:space="preserve"> </w:t>
      </w:r>
      <w:r w:rsidRPr="001A4503">
        <w:rPr>
          <w:szCs w:val="18"/>
          <w:lang w:val="lv-LV"/>
        </w:rPr>
        <w:t xml:space="preserve">CEDAW/C/BRA/CO/7, para. 32; and </w:t>
      </w:r>
      <w:hyperlink r:id="rId10" w:history="1">
        <w:r w:rsidRPr="001A4503">
          <w:rPr>
            <w:rStyle w:val="Hyperlink"/>
            <w:bCs/>
            <w:szCs w:val="18"/>
            <w:lang w:val="lv-LV" w:eastAsia="en-GB"/>
          </w:rPr>
          <w:t>www.achpr.org/files/sessions/37th/mission-reports/ethiopia/misrep_specmec_priso_ethopia_2004_eng.pdf</w:t>
        </w:r>
      </w:hyperlink>
      <w:r w:rsidRPr="001A4503">
        <w:rPr>
          <w:bCs/>
          <w:szCs w:val="18"/>
          <w:lang w:val="lv-LV" w:eastAsia="en-GB"/>
        </w:rPr>
        <w:t xml:space="preserve">, </w:t>
      </w:r>
      <w:r w:rsidRPr="00A0162A">
        <w:rPr>
          <w:bCs/>
          <w:color w:val="000000"/>
          <w:szCs w:val="18"/>
          <w:lang w:val="lv-LV" w:eastAsia="lv-LV"/>
        </w:rPr>
        <w:t>p. 33</w:t>
      </w:r>
      <w:r>
        <w:rPr>
          <w:bCs/>
          <w:color w:val="000000"/>
          <w:szCs w:val="18"/>
          <w:lang w:val="lv-LV" w:eastAsia="lv-LV"/>
        </w:rPr>
        <w:t>.</w:t>
      </w:r>
    </w:p>
  </w:footnote>
  <w:footnote w:id="126">
    <w:p w:rsidR="00C767CE" w:rsidRPr="001A4503" w:rsidRDefault="00C767CE" w:rsidP="001856FE">
      <w:pPr>
        <w:pStyle w:val="FootnoteText"/>
        <w:spacing w:line="240" w:lineRule="auto"/>
        <w:rPr>
          <w:szCs w:val="18"/>
        </w:rPr>
      </w:pPr>
      <w:r w:rsidRPr="001A4503">
        <w:rPr>
          <w:szCs w:val="18"/>
          <w:lang w:val="lv-LV"/>
        </w:rPr>
        <w:tab/>
      </w:r>
      <w:r w:rsidRPr="00630574">
        <w:rPr>
          <w:rStyle w:val="FootnoteReference"/>
        </w:rPr>
        <w:footnoteRef/>
      </w:r>
      <w:r>
        <w:rPr>
          <w:szCs w:val="18"/>
        </w:rPr>
        <w:tab/>
        <w:t xml:space="preserve">See </w:t>
      </w:r>
      <w:r w:rsidRPr="00A0162A">
        <w:rPr>
          <w:szCs w:val="18"/>
        </w:rPr>
        <w:t>CEDAW/C/BRA/CO/7</w:t>
      </w:r>
      <w:r>
        <w:rPr>
          <w:szCs w:val="18"/>
        </w:rPr>
        <w:t xml:space="preserve">, para. </w:t>
      </w:r>
      <w:r w:rsidRPr="00A0162A">
        <w:rPr>
          <w:szCs w:val="18"/>
        </w:rPr>
        <w:t>32-33</w:t>
      </w:r>
      <w:r w:rsidRPr="001A4503">
        <w:rPr>
          <w:szCs w:val="18"/>
        </w:rPr>
        <w:t>.</w:t>
      </w:r>
    </w:p>
  </w:footnote>
  <w:footnote w:id="127">
    <w:p w:rsidR="00C767CE" w:rsidRPr="00A0162A" w:rsidRDefault="00C767CE" w:rsidP="0071098F">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CAT/C/KEN/CO/2</w:t>
      </w:r>
      <w:r>
        <w:rPr>
          <w:szCs w:val="18"/>
        </w:rPr>
        <w:t xml:space="preserve">, para. </w:t>
      </w:r>
      <w:r w:rsidRPr="00A0162A">
        <w:rPr>
          <w:szCs w:val="18"/>
        </w:rPr>
        <w:t>12</w:t>
      </w:r>
      <w:r w:rsidRPr="001A4503">
        <w:rPr>
          <w:szCs w:val="18"/>
        </w:rPr>
        <w:t>,</w:t>
      </w:r>
      <w:r w:rsidRPr="00A0162A">
        <w:rPr>
          <w:szCs w:val="18"/>
        </w:rPr>
        <w:t xml:space="preserve"> </w:t>
      </w:r>
      <w:r>
        <w:rPr>
          <w:szCs w:val="18"/>
        </w:rPr>
        <w:t xml:space="preserve">and </w:t>
      </w:r>
      <w:r w:rsidRPr="00A0162A">
        <w:rPr>
          <w:szCs w:val="18"/>
        </w:rPr>
        <w:t>CAT/C/RWA/CO/1</w:t>
      </w:r>
      <w:r>
        <w:rPr>
          <w:szCs w:val="18"/>
        </w:rPr>
        <w:t xml:space="preserve">, para. </w:t>
      </w:r>
      <w:r w:rsidRPr="00A0162A">
        <w:rPr>
          <w:szCs w:val="18"/>
        </w:rPr>
        <w:t>19.</w:t>
      </w:r>
    </w:p>
  </w:footnote>
  <w:footnote w:id="128">
    <w:p w:rsidR="00C767CE" w:rsidRPr="00A0162A"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CAT/OP/MEX/1</w:t>
      </w:r>
      <w:r>
        <w:rPr>
          <w:szCs w:val="18"/>
        </w:rPr>
        <w:t xml:space="preserve">, para. </w:t>
      </w:r>
      <w:r w:rsidRPr="00A0162A">
        <w:rPr>
          <w:szCs w:val="18"/>
        </w:rPr>
        <w:t>187.</w:t>
      </w:r>
    </w:p>
  </w:footnote>
  <w:footnote w:id="129">
    <w:p w:rsidR="00C767CE" w:rsidRPr="001A4503" w:rsidRDefault="00C767CE" w:rsidP="0071098F">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CPT/Inf (2014) 13</w:t>
      </w:r>
      <w:r>
        <w:rPr>
          <w:szCs w:val="18"/>
        </w:rPr>
        <w:t xml:space="preserve">, para. </w:t>
      </w:r>
      <w:r w:rsidRPr="00A0162A">
        <w:rPr>
          <w:szCs w:val="18"/>
        </w:rPr>
        <w:t>53</w:t>
      </w:r>
      <w:r w:rsidRPr="001A4503">
        <w:rPr>
          <w:szCs w:val="18"/>
        </w:rPr>
        <w:t>,</w:t>
      </w:r>
      <w:r w:rsidRPr="00A0162A">
        <w:rPr>
          <w:szCs w:val="18"/>
        </w:rPr>
        <w:t xml:space="preserve"> </w:t>
      </w:r>
      <w:r>
        <w:rPr>
          <w:szCs w:val="18"/>
        </w:rPr>
        <w:t xml:space="preserve">and </w:t>
      </w:r>
      <w:r w:rsidRPr="00A0162A">
        <w:rPr>
          <w:szCs w:val="18"/>
        </w:rPr>
        <w:t>CAT/C/KHM/CO/2</w:t>
      </w:r>
      <w:r>
        <w:rPr>
          <w:szCs w:val="18"/>
        </w:rPr>
        <w:t xml:space="preserve">, para. </w:t>
      </w:r>
      <w:r w:rsidRPr="00A0162A">
        <w:rPr>
          <w:szCs w:val="18"/>
        </w:rPr>
        <w:t>19</w:t>
      </w:r>
      <w:r w:rsidRPr="001A4503">
        <w:rPr>
          <w:szCs w:val="18"/>
        </w:rPr>
        <w:t>.</w:t>
      </w:r>
    </w:p>
  </w:footnote>
  <w:footnote w:id="130">
    <w:p w:rsidR="00C767CE" w:rsidRPr="00A0162A"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CPT/Inf (2014) 13</w:t>
      </w:r>
      <w:r>
        <w:rPr>
          <w:szCs w:val="18"/>
        </w:rPr>
        <w:t xml:space="preserve">, para. </w:t>
      </w:r>
      <w:r w:rsidRPr="00A0162A">
        <w:rPr>
          <w:szCs w:val="18"/>
        </w:rPr>
        <w:t>53.</w:t>
      </w:r>
    </w:p>
  </w:footnote>
  <w:footnote w:id="131">
    <w:p w:rsidR="00C767CE" w:rsidRPr="00A0162A"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CPT/Inf (2014) 13</w:t>
      </w:r>
      <w:r>
        <w:rPr>
          <w:szCs w:val="18"/>
        </w:rPr>
        <w:t xml:space="preserve">, para. </w:t>
      </w:r>
      <w:r w:rsidRPr="00A0162A">
        <w:rPr>
          <w:szCs w:val="18"/>
        </w:rPr>
        <w:t>53.</w:t>
      </w:r>
    </w:p>
  </w:footnote>
  <w:footnote w:id="132">
    <w:p w:rsidR="00C767CE" w:rsidRPr="00A0162A" w:rsidRDefault="00C767CE" w:rsidP="001856FE">
      <w:pPr>
        <w:pStyle w:val="FootnoteText"/>
        <w:spacing w:line="240" w:lineRule="auto"/>
        <w:rPr>
          <w:szCs w:val="18"/>
          <w:lang w:val="lv-LV" w:eastAsia="lv-LV"/>
        </w:rPr>
      </w:pPr>
      <w:r w:rsidRPr="001A4503">
        <w:rPr>
          <w:szCs w:val="18"/>
        </w:rPr>
        <w:tab/>
      </w:r>
      <w:r w:rsidRPr="00630574">
        <w:rPr>
          <w:rStyle w:val="FootnoteReference"/>
        </w:rPr>
        <w:footnoteRef/>
      </w:r>
      <w:r>
        <w:rPr>
          <w:szCs w:val="18"/>
        </w:rPr>
        <w:tab/>
        <w:t xml:space="preserve">See </w:t>
      </w:r>
      <w:r w:rsidRPr="00A0162A">
        <w:rPr>
          <w:szCs w:val="18"/>
          <w:lang w:val="lv-LV" w:eastAsia="lv-LV"/>
        </w:rPr>
        <w:t>A/68/295</w:t>
      </w:r>
      <w:r>
        <w:rPr>
          <w:szCs w:val="18"/>
          <w:lang w:val="lv-LV" w:eastAsia="lv-LV"/>
        </w:rPr>
        <w:t xml:space="preserve">, para. </w:t>
      </w:r>
      <w:r w:rsidRPr="00A0162A">
        <w:rPr>
          <w:szCs w:val="18"/>
          <w:lang w:val="lv-LV" w:eastAsia="lv-LV"/>
        </w:rPr>
        <w:t>45.</w:t>
      </w:r>
    </w:p>
  </w:footnote>
  <w:footnote w:id="133">
    <w:p w:rsidR="00C767CE" w:rsidRPr="00A0162A" w:rsidRDefault="00C767CE" w:rsidP="001856FE">
      <w:pPr>
        <w:pStyle w:val="FootnoteText"/>
        <w:spacing w:line="240" w:lineRule="auto"/>
        <w:rPr>
          <w:szCs w:val="18"/>
        </w:rPr>
      </w:pPr>
      <w:r w:rsidRPr="00032CD6">
        <w:rPr>
          <w:szCs w:val="18"/>
          <w:lang w:val="lv-LV"/>
        </w:rPr>
        <w:tab/>
      </w:r>
      <w:r w:rsidRPr="00630574">
        <w:rPr>
          <w:rStyle w:val="FootnoteReference"/>
        </w:rPr>
        <w:footnoteRef/>
      </w:r>
      <w:r>
        <w:rPr>
          <w:szCs w:val="18"/>
        </w:rPr>
        <w:tab/>
        <w:t xml:space="preserve">See </w:t>
      </w:r>
      <w:r w:rsidRPr="00A0162A">
        <w:rPr>
          <w:szCs w:val="18"/>
        </w:rPr>
        <w:t>CAT/OP/HND/1</w:t>
      </w:r>
      <w:r>
        <w:rPr>
          <w:szCs w:val="18"/>
        </w:rPr>
        <w:t xml:space="preserve">, para. </w:t>
      </w:r>
      <w:r w:rsidRPr="00A0162A">
        <w:rPr>
          <w:szCs w:val="18"/>
        </w:rPr>
        <w:t>191.</w:t>
      </w:r>
    </w:p>
  </w:footnote>
  <w:footnote w:id="134">
    <w:p w:rsidR="00C767CE" w:rsidRPr="00A0162A" w:rsidRDefault="00C767CE" w:rsidP="0071098F">
      <w:pPr>
        <w:pStyle w:val="FootnoteText"/>
        <w:spacing w:line="240" w:lineRule="auto"/>
        <w:rPr>
          <w:szCs w:val="18"/>
        </w:rPr>
      </w:pPr>
      <w:r w:rsidRPr="00032CD6">
        <w:rPr>
          <w:szCs w:val="18"/>
          <w:lang w:val="lv-LV"/>
        </w:rPr>
        <w:tab/>
      </w:r>
      <w:r w:rsidRPr="00630574">
        <w:rPr>
          <w:rStyle w:val="FootnoteReference"/>
        </w:rPr>
        <w:footnoteRef/>
      </w:r>
      <w:r>
        <w:rPr>
          <w:szCs w:val="18"/>
        </w:rPr>
        <w:tab/>
        <w:t xml:space="preserve">See </w:t>
      </w:r>
      <w:r w:rsidRPr="00A0162A">
        <w:rPr>
          <w:szCs w:val="18"/>
        </w:rPr>
        <w:t>CAT/OP/PRY/1</w:t>
      </w:r>
      <w:r>
        <w:rPr>
          <w:szCs w:val="18"/>
        </w:rPr>
        <w:t xml:space="preserve">, para. </w:t>
      </w:r>
      <w:r w:rsidRPr="00A0162A">
        <w:rPr>
          <w:szCs w:val="18"/>
        </w:rPr>
        <w:t>148</w:t>
      </w:r>
      <w:r>
        <w:rPr>
          <w:szCs w:val="18"/>
          <w:lang w:val="lv-LV"/>
        </w:rPr>
        <w:t>,</w:t>
      </w:r>
      <w:r w:rsidRPr="00A0162A">
        <w:rPr>
          <w:szCs w:val="18"/>
        </w:rPr>
        <w:t xml:space="preserve"> </w:t>
      </w:r>
      <w:r>
        <w:rPr>
          <w:szCs w:val="18"/>
        </w:rPr>
        <w:t xml:space="preserve">and Council of Europe document </w:t>
      </w:r>
      <w:r w:rsidRPr="00A0162A">
        <w:rPr>
          <w:szCs w:val="18"/>
        </w:rPr>
        <w:t>CPT/Inf (2015) 12</w:t>
      </w:r>
      <w:r>
        <w:rPr>
          <w:szCs w:val="18"/>
        </w:rPr>
        <w:t xml:space="preserve">, para. </w:t>
      </w:r>
      <w:r w:rsidRPr="00A0162A">
        <w:rPr>
          <w:szCs w:val="18"/>
        </w:rPr>
        <w:t>54</w:t>
      </w:r>
      <w:r>
        <w:rPr>
          <w:szCs w:val="18"/>
          <w:lang w:val="lv-LV"/>
        </w:rPr>
        <w:t>.</w:t>
      </w:r>
      <w:r w:rsidRPr="00032CD6">
        <w:rPr>
          <w:szCs w:val="18"/>
          <w:lang w:val="lv-LV"/>
        </w:rPr>
        <w:t xml:space="preserve"> </w:t>
      </w:r>
      <w:r>
        <w:rPr>
          <w:szCs w:val="18"/>
          <w:lang w:val="lv-LV"/>
        </w:rPr>
        <w:t xml:space="preserve">See also </w:t>
      </w:r>
      <w:hyperlink r:id="rId11" w:history="1">
        <w:r w:rsidRPr="001E1861">
          <w:rPr>
            <w:rStyle w:val="Hyperlink"/>
            <w:szCs w:val="18"/>
            <w:lang w:val="lv-LV" w:eastAsia="lv-LV"/>
          </w:rPr>
          <w:t>www.achpr.org/files/sessions/52nd/inter-act-reps/185/activty_report_prisons_eng.pdf</w:t>
        </w:r>
      </w:hyperlink>
      <w:r>
        <w:rPr>
          <w:szCs w:val="18"/>
          <w:lang w:val="lv-LV" w:eastAsia="lv-LV"/>
        </w:rPr>
        <w:t xml:space="preserve">, </w:t>
      </w:r>
      <w:r w:rsidRPr="00A0162A">
        <w:rPr>
          <w:bCs/>
          <w:szCs w:val="18"/>
          <w:lang w:eastAsia="lv-LV"/>
        </w:rPr>
        <w:t>p. 15</w:t>
      </w:r>
      <w:r w:rsidRPr="00A0162A">
        <w:rPr>
          <w:szCs w:val="18"/>
        </w:rPr>
        <w:t>.</w:t>
      </w:r>
    </w:p>
  </w:footnote>
  <w:footnote w:id="135">
    <w:p w:rsidR="00C767CE" w:rsidRPr="00A0162A" w:rsidRDefault="00C767CE" w:rsidP="001856FE">
      <w:pPr>
        <w:pStyle w:val="FootnoteText"/>
        <w:spacing w:line="240" w:lineRule="auto"/>
        <w:rPr>
          <w:szCs w:val="18"/>
        </w:rPr>
      </w:pPr>
      <w:r w:rsidRPr="00032CD6">
        <w:rPr>
          <w:szCs w:val="18"/>
          <w:lang w:val="lv-LV"/>
        </w:rPr>
        <w:tab/>
      </w:r>
      <w:r w:rsidRPr="00630574">
        <w:rPr>
          <w:rStyle w:val="FootnoteReference"/>
        </w:rPr>
        <w:footnoteRef/>
      </w:r>
      <w:r>
        <w:rPr>
          <w:szCs w:val="18"/>
        </w:rPr>
        <w:tab/>
        <w:t xml:space="preserve">See </w:t>
      </w:r>
      <w:r w:rsidRPr="00A0162A">
        <w:rPr>
          <w:szCs w:val="18"/>
        </w:rPr>
        <w:t>CAT/C/AUS/CO/4-5</w:t>
      </w:r>
      <w:r>
        <w:rPr>
          <w:szCs w:val="18"/>
        </w:rPr>
        <w:t xml:space="preserve">, para. </w:t>
      </w:r>
      <w:r w:rsidRPr="00A0162A">
        <w:rPr>
          <w:szCs w:val="18"/>
        </w:rPr>
        <w:t>11.</w:t>
      </w:r>
    </w:p>
  </w:footnote>
  <w:footnote w:id="136">
    <w:p w:rsidR="00C767CE" w:rsidRPr="00A0162A"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CAT/C/MEX/CO</w:t>
      </w:r>
      <w:r w:rsidRPr="001A4503">
        <w:rPr>
          <w:szCs w:val="18"/>
        </w:rPr>
        <w:t>/</w:t>
      </w:r>
      <w:r w:rsidRPr="00A0162A">
        <w:rPr>
          <w:szCs w:val="18"/>
        </w:rPr>
        <w:t>5-6</w:t>
      </w:r>
      <w:r>
        <w:rPr>
          <w:szCs w:val="18"/>
        </w:rPr>
        <w:t xml:space="preserve">, para. </w:t>
      </w:r>
      <w:r w:rsidRPr="00A0162A">
        <w:rPr>
          <w:szCs w:val="18"/>
        </w:rPr>
        <w:t>19.</w:t>
      </w:r>
    </w:p>
  </w:footnote>
  <w:footnote w:id="137">
    <w:p w:rsidR="00C767CE" w:rsidRPr="00A0162A" w:rsidRDefault="00C767CE" w:rsidP="006F3545">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lang w:val="lv-LV" w:eastAsia="lv-LV"/>
        </w:rPr>
        <w:t>A/HRC/13/39/Add.5</w:t>
      </w:r>
      <w:r>
        <w:rPr>
          <w:szCs w:val="18"/>
          <w:lang w:val="lv-LV" w:eastAsia="lv-LV"/>
        </w:rPr>
        <w:t xml:space="preserve">, para. </w:t>
      </w:r>
      <w:r w:rsidRPr="00A0162A">
        <w:rPr>
          <w:szCs w:val="18"/>
          <w:lang w:val="lv-LV" w:eastAsia="lv-LV"/>
        </w:rPr>
        <w:t>234.</w:t>
      </w:r>
    </w:p>
  </w:footnote>
  <w:footnote w:id="138">
    <w:p w:rsidR="00C767CE" w:rsidRPr="00A0162A"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Council of Europe document </w:t>
      </w:r>
      <w:r w:rsidRPr="00A0162A">
        <w:rPr>
          <w:szCs w:val="18"/>
        </w:rPr>
        <w:t>CPT/Inf/C (2002) 1 [Rev. 2015] Section: 7/86</w:t>
      </w:r>
      <w:r>
        <w:rPr>
          <w:szCs w:val="18"/>
        </w:rPr>
        <w:t xml:space="preserve">, para. </w:t>
      </w:r>
      <w:r w:rsidRPr="00A0162A">
        <w:rPr>
          <w:szCs w:val="18"/>
        </w:rPr>
        <w:t>28.</w:t>
      </w:r>
    </w:p>
  </w:footnote>
  <w:footnote w:id="139">
    <w:p w:rsidR="00C767CE" w:rsidRPr="00A0162A"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1A4503">
        <w:rPr>
          <w:szCs w:val="18"/>
        </w:rPr>
        <w:t xml:space="preserve">A/HRC/25/60/Add.1, para. </w:t>
      </w:r>
      <w:r w:rsidRPr="00A0162A">
        <w:rPr>
          <w:szCs w:val="18"/>
        </w:rPr>
        <w:t>84.</w:t>
      </w:r>
    </w:p>
  </w:footnote>
  <w:footnote w:id="140">
    <w:p w:rsidR="00C767CE" w:rsidRPr="003C4FE1" w:rsidRDefault="00C767CE" w:rsidP="0071098F">
      <w:pPr>
        <w:pStyle w:val="FootnoteText"/>
        <w:spacing w:line="240" w:lineRule="auto"/>
        <w:rPr>
          <w:szCs w:val="18"/>
        </w:rPr>
      </w:pPr>
      <w:r w:rsidRPr="001A4503">
        <w:rPr>
          <w:szCs w:val="18"/>
        </w:rPr>
        <w:tab/>
      </w:r>
      <w:r w:rsidRPr="00630574">
        <w:rPr>
          <w:rStyle w:val="FootnoteReference"/>
        </w:rPr>
        <w:footnoteRef/>
      </w:r>
      <w:r>
        <w:rPr>
          <w:szCs w:val="18"/>
        </w:rPr>
        <w:tab/>
        <w:t xml:space="preserve">See Council of Europe document </w:t>
      </w:r>
      <w:r w:rsidRPr="00A0162A">
        <w:rPr>
          <w:szCs w:val="18"/>
        </w:rPr>
        <w:t>CPT/Inf (2014) 13</w:t>
      </w:r>
      <w:r>
        <w:rPr>
          <w:szCs w:val="18"/>
        </w:rPr>
        <w:t xml:space="preserve">, para. </w:t>
      </w:r>
      <w:r w:rsidRPr="00A0162A">
        <w:rPr>
          <w:szCs w:val="18"/>
        </w:rPr>
        <w:t>37</w:t>
      </w:r>
      <w:r w:rsidRPr="003C4FE1">
        <w:rPr>
          <w:szCs w:val="18"/>
        </w:rPr>
        <w:t>;</w:t>
      </w:r>
      <w:r w:rsidRPr="00A0162A">
        <w:rPr>
          <w:szCs w:val="18"/>
        </w:rPr>
        <w:t xml:space="preserve"> </w:t>
      </w:r>
      <w:hyperlink r:id="rId12" w:history="1">
        <w:r w:rsidRPr="0071098F">
          <w:rPr>
            <w:rStyle w:val="Hyperlink"/>
            <w:szCs w:val="18"/>
          </w:rPr>
          <w:t>www.ohchr.org/</w:t>
        </w:r>
        <w:r w:rsidRPr="00CD60BC">
          <w:rPr>
            <w:rStyle w:val="Hyperlink"/>
            <w:szCs w:val="18"/>
          </w:rPr>
          <w:t>Documents</w:t>
        </w:r>
        <w:r w:rsidRPr="0071098F">
          <w:rPr>
            <w:rStyle w:val="Hyperlink"/>
            <w:szCs w:val="18"/>
          </w:rPr>
          <w:t>/Issues/RuleOfLaw/Overincarceration/ACLU.pdf</w:t>
        </w:r>
      </w:hyperlink>
      <w:r>
        <w:rPr>
          <w:szCs w:val="18"/>
        </w:rPr>
        <w:t xml:space="preserve">; </w:t>
      </w:r>
      <w:hyperlink r:id="rId13" w:history="1">
        <w:r w:rsidRPr="0071098F">
          <w:rPr>
            <w:rStyle w:val="Hyperlink"/>
            <w:szCs w:val="18"/>
          </w:rPr>
          <w:t>www.ohchr.org/Documents/Issues/RuleOfLaw/Overincarceration/CNDH_Mexico.pdf</w:t>
        </w:r>
      </w:hyperlink>
      <w:r>
        <w:rPr>
          <w:szCs w:val="18"/>
        </w:rPr>
        <w:t xml:space="preserve">; and </w:t>
      </w:r>
      <w:r w:rsidRPr="003E7FC7">
        <w:rPr>
          <w:szCs w:val="18"/>
        </w:rPr>
        <w:t>www.ohchr.org/</w:t>
      </w:r>
      <w:r>
        <w:rPr>
          <w:szCs w:val="18"/>
        </w:rPr>
        <w:t>Documents</w:t>
      </w:r>
      <w:r w:rsidRPr="003E7FC7">
        <w:rPr>
          <w:szCs w:val="18"/>
        </w:rPr>
        <w:t>/Issues/RuleOfLaw/</w:t>
      </w:r>
      <w:r>
        <w:rPr>
          <w:szCs w:val="18"/>
        </w:rPr>
        <w:t>Overincarceration</w:t>
      </w:r>
      <w:r w:rsidRPr="003E7FC7">
        <w:rPr>
          <w:szCs w:val="18"/>
        </w:rPr>
        <w:t>/</w:t>
      </w:r>
      <w:r>
        <w:rPr>
          <w:szCs w:val="18"/>
        </w:rPr>
        <w:t>PDDH_</w:t>
      </w:r>
      <w:r w:rsidRPr="003E7FC7">
        <w:rPr>
          <w:szCs w:val="18"/>
        </w:rPr>
        <w:t>Nicaragua</w:t>
      </w:r>
      <w:r>
        <w:rPr>
          <w:szCs w:val="18"/>
        </w:rPr>
        <w:t>.pdf</w:t>
      </w:r>
      <w:r w:rsidRPr="003C4FE1">
        <w:rPr>
          <w:szCs w:val="18"/>
        </w:rPr>
        <w:t>.</w:t>
      </w:r>
    </w:p>
  </w:footnote>
  <w:footnote w:id="141">
    <w:p w:rsidR="00C767CE" w:rsidRPr="003C4FE1" w:rsidRDefault="00C767CE" w:rsidP="001856FE">
      <w:pPr>
        <w:pStyle w:val="FootnoteText"/>
        <w:spacing w:line="240" w:lineRule="auto"/>
        <w:rPr>
          <w:szCs w:val="18"/>
        </w:rPr>
      </w:pPr>
      <w:r w:rsidRPr="003C4FE1">
        <w:rPr>
          <w:szCs w:val="18"/>
        </w:rPr>
        <w:tab/>
      </w:r>
      <w:r w:rsidRPr="00630574">
        <w:rPr>
          <w:rStyle w:val="FootnoteReference"/>
        </w:rPr>
        <w:footnoteRef/>
      </w:r>
      <w:r>
        <w:rPr>
          <w:szCs w:val="18"/>
        </w:rPr>
        <w:tab/>
        <w:t xml:space="preserve">See </w:t>
      </w:r>
      <w:r w:rsidRPr="00E555B7">
        <w:rPr>
          <w:szCs w:val="18"/>
        </w:rPr>
        <w:t>www.achpr.org/files/sessions/37th/mission-reports/prisons-2004/misrep_specmec_priso_southafrica_2004_eng.pdf</w:t>
      </w:r>
      <w:r>
        <w:rPr>
          <w:iCs/>
          <w:szCs w:val="18"/>
          <w:lang w:val="lv-LV" w:eastAsia="lv-LV"/>
        </w:rPr>
        <w:t xml:space="preserve">,chapter </w:t>
      </w:r>
      <w:r w:rsidRPr="00A0162A">
        <w:rPr>
          <w:szCs w:val="18"/>
        </w:rPr>
        <w:t>F(i)</w:t>
      </w:r>
      <w:r w:rsidRPr="003C4FE1">
        <w:rPr>
          <w:szCs w:val="18"/>
        </w:rPr>
        <w:t>.</w:t>
      </w:r>
    </w:p>
  </w:footnote>
  <w:footnote w:id="142">
    <w:p w:rsidR="00C767CE" w:rsidRPr="00A0162A" w:rsidRDefault="00C767CE" w:rsidP="0071098F">
      <w:pPr>
        <w:pStyle w:val="FootnoteText"/>
        <w:spacing w:line="240" w:lineRule="auto"/>
        <w:rPr>
          <w:szCs w:val="18"/>
        </w:rPr>
      </w:pPr>
      <w:r w:rsidRPr="003C4FE1">
        <w:rPr>
          <w:szCs w:val="18"/>
        </w:rPr>
        <w:tab/>
      </w:r>
      <w:r w:rsidRPr="00630574">
        <w:rPr>
          <w:rStyle w:val="FootnoteReference"/>
        </w:rPr>
        <w:footnoteRef/>
      </w:r>
      <w:r>
        <w:rPr>
          <w:szCs w:val="18"/>
        </w:rPr>
        <w:tab/>
        <w:t xml:space="preserve">See </w:t>
      </w:r>
      <w:r w:rsidRPr="00A0162A">
        <w:rPr>
          <w:szCs w:val="18"/>
        </w:rPr>
        <w:t>A/HRC/19/57/Add.2</w:t>
      </w:r>
      <w:r>
        <w:rPr>
          <w:szCs w:val="18"/>
        </w:rPr>
        <w:t xml:space="preserve">, para. </w:t>
      </w:r>
      <w:r w:rsidRPr="00A0162A">
        <w:rPr>
          <w:szCs w:val="18"/>
        </w:rPr>
        <w:t>38.</w:t>
      </w:r>
    </w:p>
  </w:footnote>
  <w:footnote w:id="143">
    <w:p w:rsidR="00C767CE" w:rsidRPr="00A0162A" w:rsidRDefault="00C767CE" w:rsidP="005E2624">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CAT/OP/MEX/1</w:t>
      </w:r>
      <w:r>
        <w:rPr>
          <w:szCs w:val="18"/>
        </w:rPr>
        <w:t xml:space="preserve">, para. </w:t>
      </w:r>
      <w:r w:rsidRPr="00A0162A">
        <w:rPr>
          <w:szCs w:val="18"/>
        </w:rPr>
        <w:t>182.</w:t>
      </w:r>
    </w:p>
  </w:footnote>
  <w:footnote w:id="144">
    <w:p w:rsidR="00C767CE" w:rsidRPr="003E7FC7" w:rsidRDefault="00C767CE" w:rsidP="0071098F">
      <w:pPr>
        <w:pStyle w:val="FootnoteText"/>
      </w:pPr>
      <w:r w:rsidRPr="001A4503">
        <w:tab/>
      </w:r>
      <w:r w:rsidRPr="00630574">
        <w:rPr>
          <w:rStyle w:val="FootnoteReference"/>
        </w:rPr>
        <w:footnoteRef/>
      </w:r>
      <w:r>
        <w:tab/>
      </w:r>
      <w:r>
        <w:rPr>
          <w:szCs w:val="18"/>
        </w:rPr>
        <w:t xml:space="preserve">See </w:t>
      </w:r>
      <w:r w:rsidRPr="001A4503">
        <w:t xml:space="preserve">CCPR/C/HND/CO/1, para. 13; </w:t>
      </w:r>
      <w:r w:rsidRPr="005E2624">
        <w:rPr>
          <w:i/>
        </w:rPr>
        <w:t>Pacheco Teruel et al. v</w:t>
      </w:r>
      <w:r>
        <w:rPr>
          <w:i/>
        </w:rPr>
        <w:t>.</w:t>
      </w:r>
      <w:r w:rsidRPr="005E2624">
        <w:rPr>
          <w:i/>
        </w:rPr>
        <w:t xml:space="preserve"> Honduras</w:t>
      </w:r>
      <w:r w:rsidRPr="001A4503">
        <w:t>,</w:t>
      </w:r>
      <w:r w:rsidRPr="005E2624">
        <w:t xml:space="preserve"> </w:t>
      </w:r>
      <w:r w:rsidRPr="00140906">
        <w:rPr>
          <w:szCs w:val="18"/>
        </w:rPr>
        <w:t>Inter-American Court of Human Rights</w:t>
      </w:r>
      <w:r>
        <w:t xml:space="preserve"> Judgement (2012), para. 101</w:t>
      </w:r>
      <w:r w:rsidRPr="003E7FC7">
        <w:t xml:space="preserve">; </w:t>
      </w:r>
      <w:r>
        <w:t xml:space="preserve">and </w:t>
      </w:r>
      <w:r w:rsidRPr="003E7FC7">
        <w:t>www.ohchr.org/</w:t>
      </w:r>
      <w:r>
        <w:t>Documents</w:t>
      </w:r>
      <w:r w:rsidRPr="003E7FC7">
        <w:t>/Issues/RuleOfLaw/</w:t>
      </w:r>
      <w:r>
        <w:t>Overincarceration</w:t>
      </w:r>
      <w:r w:rsidRPr="003E7FC7">
        <w:t>/BCHR</w:t>
      </w:r>
      <w:r>
        <w:t>_</w:t>
      </w:r>
      <w:r w:rsidRPr="003E7FC7">
        <w:t>BIRD</w:t>
      </w:r>
      <w:r>
        <w:t>_</w:t>
      </w:r>
      <w:r w:rsidRPr="003E7FC7">
        <w:t>ADHRB</w:t>
      </w:r>
      <w:r>
        <w:t>.pdf</w:t>
      </w:r>
      <w:r w:rsidRPr="003E7FC7">
        <w:t xml:space="preserve">. </w:t>
      </w:r>
    </w:p>
  </w:footnote>
  <w:footnote w:id="145">
    <w:p w:rsidR="00C767CE" w:rsidRPr="003C4FE1" w:rsidRDefault="00C767CE" w:rsidP="00294F8A">
      <w:pPr>
        <w:pStyle w:val="FootnoteText"/>
        <w:spacing w:line="240" w:lineRule="auto"/>
        <w:rPr>
          <w:szCs w:val="18"/>
        </w:rPr>
      </w:pPr>
      <w:r w:rsidRPr="003C4FE1">
        <w:rPr>
          <w:szCs w:val="18"/>
        </w:rPr>
        <w:tab/>
      </w:r>
      <w:r w:rsidRPr="00630574">
        <w:rPr>
          <w:rStyle w:val="FootnoteReference"/>
        </w:rPr>
        <w:footnoteRef/>
      </w:r>
      <w:r>
        <w:rPr>
          <w:szCs w:val="18"/>
        </w:rPr>
        <w:tab/>
        <w:t xml:space="preserve">See </w:t>
      </w:r>
      <w:r w:rsidRPr="00A0162A">
        <w:rPr>
          <w:szCs w:val="18"/>
        </w:rPr>
        <w:t>CAT/C/KEN/CO/2</w:t>
      </w:r>
      <w:r>
        <w:rPr>
          <w:szCs w:val="18"/>
        </w:rPr>
        <w:t xml:space="preserve">, para. </w:t>
      </w:r>
      <w:r w:rsidRPr="001A4503">
        <w:rPr>
          <w:szCs w:val="18"/>
          <w:lang w:val="es-ES"/>
        </w:rPr>
        <w:t>15</w:t>
      </w:r>
      <w:r w:rsidRPr="00032CD6">
        <w:rPr>
          <w:szCs w:val="18"/>
          <w:lang w:val="es-ES"/>
        </w:rPr>
        <w:t>;</w:t>
      </w:r>
      <w:r w:rsidRPr="001A4503">
        <w:rPr>
          <w:szCs w:val="18"/>
          <w:lang w:val="es-ES"/>
        </w:rPr>
        <w:t xml:space="preserve"> CAT/C/TGO/CO/2, para. 12</w:t>
      </w:r>
      <w:r w:rsidRPr="00032CD6">
        <w:rPr>
          <w:szCs w:val="18"/>
          <w:lang w:val="es-ES"/>
        </w:rPr>
        <w:t>;</w:t>
      </w:r>
      <w:r w:rsidRPr="001A4503">
        <w:rPr>
          <w:szCs w:val="18"/>
          <w:lang w:val="es-ES"/>
        </w:rPr>
        <w:t xml:space="preserve"> A/HRC/19/57, para. 36</w:t>
      </w:r>
      <w:r w:rsidRPr="00032CD6">
        <w:rPr>
          <w:szCs w:val="18"/>
          <w:lang w:val="es-ES"/>
        </w:rPr>
        <w:t xml:space="preserve">; </w:t>
      </w:r>
      <w:r w:rsidRPr="001A4503">
        <w:rPr>
          <w:szCs w:val="18"/>
          <w:lang w:val="es-ES"/>
        </w:rPr>
        <w:t xml:space="preserve">A/HRC/25/71, paras. </w:t>
      </w:r>
      <w:r w:rsidRPr="00A0162A">
        <w:rPr>
          <w:szCs w:val="18"/>
        </w:rPr>
        <w:t>34 and 41</w:t>
      </w:r>
      <w:r w:rsidRPr="003C4FE1">
        <w:rPr>
          <w:szCs w:val="18"/>
        </w:rPr>
        <w:t>;</w:t>
      </w:r>
      <w:r w:rsidRPr="00A0162A">
        <w:rPr>
          <w:szCs w:val="18"/>
        </w:rPr>
        <w:t xml:space="preserve"> </w:t>
      </w:r>
      <w:r>
        <w:rPr>
          <w:szCs w:val="18"/>
        </w:rPr>
        <w:t xml:space="preserve">and </w:t>
      </w:r>
      <w:hyperlink r:id="rId14" w:history="1">
        <w:r w:rsidRPr="001E1861">
          <w:rPr>
            <w:rStyle w:val="Hyperlink"/>
            <w:bCs/>
            <w:szCs w:val="18"/>
            <w:lang w:val="lv-LV" w:eastAsia="lv-LV"/>
          </w:rPr>
          <w:t>www.achpr.org/files/sessions/37th/mission-reports/ethiopia/misrep_specmec_priso_ethopia_2004_eng.pdf</w:t>
        </w:r>
      </w:hyperlink>
      <w:r>
        <w:rPr>
          <w:bCs/>
          <w:szCs w:val="18"/>
          <w:lang w:val="lv-LV" w:eastAsia="lv-LV"/>
        </w:rPr>
        <w:t xml:space="preserve">, </w:t>
      </w:r>
      <w:r w:rsidRPr="00A0162A">
        <w:rPr>
          <w:szCs w:val="18"/>
        </w:rPr>
        <w:t>p.</w:t>
      </w:r>
      <w:r w:rsidRPr="003C4FE1">
        <w:rPr>
          <w:szCs w:val="18"/>
        </w:rPr>
        <w:t xml:space="preserve"> </w:t>
      </w:r>
      <w:r w:rsidRPr="00A0162A">
        <w:rPr>
          <w:szCs w:val="18"/>
        </w:rPr>
        <w:t>52</w:t>
      </w:r>
      <w:r w:rsidRPr="003C4FE1">
        <w:rPr>
          <w:szCs w:val="18"/>
        </w:rPr>
        <w:t>.</w:t>
      </w:r>
    </w:p>
  </w:footnote>
  <w:footnote w:id="146">
    <w:p w:rsidR="00C767CE" w:rsidRPr="00A0162A" w:rsidRDefault="00C767CE" w:rsidP="0071098F">
      <w:pPr>
        <w:pStyle w:val="FootnoteText"/>
        <w:spacing w:line="240" w:lineRule="auto"/>
        <w:rPr>
          <w:szCs w:val="18"/>
        </w:rPr>
      </w:pPr>
      <w:r w:rsidRPr="003E7FC7">
        <w:rPr>
          <w:szCs w:val="18"/>
        </w:rPr>
        <w:tab/>
      </w:r>
      <w:r w:rsidRPr="00630574">
        <w:rPr>
          <w:rStyle w:val="FootnoteReference"/>
        </w:rPr>
        <w:footnoteRef/>
      </w:r>
      <w:r>
        <w:rPr>
          <w:szCs w:val="18"/>
        </w:rPr>
        <w:tab/>
        <w:t xml:space="preserve">See </w:t>
      </w:r>
      <w:r w:rsidRPr="001A4503">
        <w:rPr>
          <w:szCs w:val="18"/>
        </w:rPr>
        <w:t xml:space="preserve">A/HRC/25/60/Add.1, paras. </w:t>
      </w:r>
      <w:r w:rsidRPr="00A0162A">
        <w:rPr>
          <w:szCs w:val="18"/>
        </w:rPr>
        <w:t xml:space="preserve">84, </w:t>
      </w:r>
      <w:r w:rsidRPr="001A4503">
        <w:rPr>
          <w:szCs w:val="18"/>
        </w:rPr>
        <w:t xml:space="preserve">99; and </w:t>
      </w:r>
      <w:hyperlink r:id="rId15" w:history="1">
        <w:r w:rsidRPr="001A4503">
          <w:rPr>
            <w:rStyle w:val="Hyperlink"/>
            <w:szCs w:val="18"/>
          </w:rPr>
          <w:t>www.ohchr.org/Documents/Issues/RuleOfLaw/Overincarceration/PDH_Guatemala.pdf</w:t>
        </w:r>
      </w:hyperlink>
      <w:r w:rsidRPr="001A4503">
        <w:rPr>
          <w:szCs w:val="18"/>
        </w:rPr>
        <w:t xml:space="preserve">. </w:t>
      </w:r>
    </w:p>
  </w:footnote>
  <w:footnote w:id="147">
    <w:p w:rsidR="00C767CE" w:rsidRPr="00A0162A"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CAT/OP/HND/1</w:t>
      </w:r>
      <w:r>
        <w:rPr>
          <w:szCs w:val="18"/>
        </w:rPr>
        <w:t xml:space="preserve">, para. </w:t>
      </w:r>
      <w:r w:rsidRPr="00A0162A">
        <w:rPr>
          <w:szCs w:val="18"/>
        </w:rPr>
        <w:t>184</w:t>
      </w:r>
      <w:r w:rsidRPr="001A4503">
        <w:rPr>
          <w:szCs w:val="18"/>
        </w:rPr>
        <w:t>;</w:t>
      </w:r>
      <w:r w:rsidRPr="00745AD0">
        <w:rPr>
          <w:szCs w:val="18"/>
        </w:rPr>
        <w:t xml:space="preserve"> </w:t>
      </w:r>
      <w:r w:rsidRPr="00A0162A">
        <w:rPr>
          <w:szCs w:val="18"/>
        </w:rPr>
        <w:t>CAT/OP/PRY/2</w:t>
      </w:r>
      <w:r>
        <w:rPr>
          <w:szCs w:val="18"/>
        </w:rPr>
        <w:t xml:space="preserve">, para. </w:t>
      </w:r>
      <w:r w:rsidRPr="00A0162A">
        <w:rPr>
          <w:szCs w:val="18"/>
        </w:rPr>
        <w:t>33.</w:t>
      </w:r>
    </w:p>
  </w:footnote>
  <w:footnote w:id="148">
    <w:p w:rsidR="00C767CE" w:rsidRPr="00A0162A"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CAT/OP/BEN/1</w:t>
      </w:r>
      <w:r>
        <w:rPr>
          <w:szCs w:val="18"/>
        </w:rPr>
        <w:t xml:space="preserve">, para. </w:t>
      </w:r>
      <w:r w:rsidRPr="00A0162A">
        <w:rPr>
          <w:szCs w:val="18"/>
        </w:rPr>
        <w:t>160</w:t>
      </w:r>
      <w:r w:rsidRPr="001A4503">
        <w:rPr>
          <w:szCs w:val="18"/>
        </w:rPr>
        <w:t>;</w:t>
      </w:r>
      <w:r w:rsidRPr="00A0162A">
        <w:rPr>
          <w:szCs w:val="18"/>
        </w:rPr>
        <w:t xml:space="preserve"> CAT/OP/HND/1</w:t>
      </w:r>
      <w:r>
        <w:rPr>
          <w:szCs w:val="18"/>
        </w:rPr>
        <w:t xml:space="preserve">, para. </w:t>
      </w:r>
      <w:r w:rsidRPr="00A0162A">
        <w:rPr>
          <w:szCs w:val="18"/>
        </w:rPr>
        <w:t>184.</w:t>
      </w:r>
    </w:p>
  </w:footnote>
  <w:footnote w:id="149">
    <w:p w:rsidR="00C767CE" w:rsidRPr="00A0162A" w:rsidRDefault="00C767CE" w:rsidP="008D490A">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3C4FE1">
        <w:rPr>
          <w:i/>
          <w:szCs w:val="18"/>
        </w:rPr>
        <w:t>Montero-Aranguren v. Venezuela</w:t>
      </w:r>
      <w:r w:rsidRPr="00A0162A">
        <w:rPr>
          <w:szCs w:val="18"/>
        </w:rPr>
        <w:t>,</w:t>
      </w:r>
      <w:r w:rsidRPr="001A4503">
        <w:rPr>
          <w:szCs w:val="18"/>
        </w:rPr>
        <w:t xml:space="preserve"> </w:t>
      </w:r>
      <w:r w:rsidRPr="00140906">
        <w:rPr>
          <w:szCs w:val="18"/>
        </w:rPr>
        <w:t>Inter-American Court of Human Rights</w:t>
      </w:r>
      <w:r w:rsidRPr="00A0162A">
        <w:rPr>
          <w:szCs w:val="18"/>
        </w:rPr>
        <w:t xml:space="preserve"> </w:t>
      </w:r>
      <w:r>
        <w:rPr>
          <w:szCs w:val="18"/>
        </w:rPr>
        <w:t>Judgement</w:t>
      </w:r>
      <w:r w:rsidRPr="001A4503">
        <w:rPr>
          <w:szCs w:val="18"/>
        </w:rPr>
        <w:t xml:space="preserve"> </w:t>
      </w:r>
      <w:r w:rsidRPr="00A0162A">
        <w:rPr>
          <w:szCs w:val="18"/>
        </w:rPr>
        <w:t>(2006)</w:t>
      </w:r>
      <w:r>
        <w:rPr>
          <w:szCs w:val="18"/>
        </w:rPr>
        <w:t xml:space="preserve">, para. </w:t>
      </w:r>
      <w:r w:rsidRPr="00A0162A">
        <w:rPr>
          <w:szCs w:val="18"/>
        </w:rPr>
        <w:t>60(9)</w:t>
      </w:r>
      <w:r w:rsidRPr="001A4503">
        <w:rPr>
          <w:szCs w:val="18"/>
        </w:rPr>
        <w:t>;</w:t>
      </w:r>
      <w:r w:rsidRPr="00A0162A">
        <w:rPr>
          <w:szCs w:val="18"/>
        </w:rPr>
        <w:t xml:space="preserve"> CAT/C/KHM/CO/2</w:t>
      </w:r>
      <w:r>
        <w:rPr>
          <w:szCs w:val="18"/>
        </w:rPr>
        <w:t xml:space="preserve">, para. </w:t>
      </w:r>
      <w:r w:rsidRPr="00A0162A">
        <w:rPr>
          <w:szCs w:val="18"/>
        </w:rPr>
        <w:t>19.</w:t>
      </w:r>
    </w:p>
  </w:footnote>
  <w:footnote w:id="150">
    <w:p w:rsidR="00C767CE" w:rsidRPr="00A0162A"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CAT/OP/PRY/2</w:t>
      </w:r>
      <w:r>
        <w:rPr>
          <w:szCs w:val="18"/>
        </w:rPr>
        <w:t xml:space="preserve">, para. </w:t>
      </w:r>
      <w:r w:rsidRPr="00A0162A">
        <w:rPr>
          <w:szCs w:val="18"/>
        </w:rPr>
        <w:t>33</w:t>
      </w:r>
      <w:r w:rsidRPr="001A4503">
        <w:rPr>
          <w:szCs w:val="18"/>
        </w:rPr>
        <w:t>;</w:t>
      </w:r>
      <w:r w:rsidRPr="00A0162A">
        <w:rPr>
          <w:szCs w:val="18"/>
        </w:rPr>
        <w:t xml:space="preserve"> CAT/OP/HND/1</w:t>
      </w:r>
      <w:r>
        <w:rPr>
          <w:szCs w:val="18"/>
        </w:rPr>
        <w:t xml:space="preserve">, para. </w:t>
      </w:r>
      <w:r w:rsidRPr="00A0162A">
        <w:rPr>
          <w:szCs w:val="18"/>
        </w:rPr>
        <w:t>184.</w:t>
      </w:r>
    </w:p>
  </w:footnote>
  <w:footnote w:id="151">
    <w:p w:rsidR="00C767CE" w:rsidRPr="001A4503"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CAT/C/RWA/CO/1</w:t>
      </w:r>
      <w:r>
        <w:rPr>
          <w:szCs w:val="18"/>
        </w:rPr>
        <w:t xml:space="preserve">, para. </w:t>
      </w:r>
      <w:r w:rsidRPr="001A4503">
        <w:rPr>
          <w:szCs w:val="18"/>
          <w:lang w:val="es-ES"/>
        </w:rPr>
        <w:t>19</w:t>
      </w:r>
      <w:r w:rsidRPr="00032CD6">
        <w:rPr>
          <w:szCs w:val="18"/>
          <w:lang w:val="es-ES"/>
        </w:rPr>
        <w:t>;</w:t>
      </w:r>
      <w:r w:rsidRPr="001A4503">
        <w:rPr>
          <w:szCs w:val="18"/>
          <w:lang w:val="es-ES"/>
        </w:rPr>
        <w:t xml:space="preserve"> CAT/OP/BEN/1, para. 161</w:t>
      </w:r>
      <w:r w:rsidRPr="00032CD6">
        <w:rPr>
          <w:szCs w:val="18"/>
          <w:lang w:val="es-ES"/>
        </w:rPr>
        <w:t>;</w:t>
      </w:r>
      <w:r w:rsidRPr="001A4503">
        <w:rPr>
          <w:szCs w:val="18"/>
          <w:lang w:val="es-ES"/>
        </w:rPr>
        <w:t xml:space="preserve"> CAT/OP/PRY/1, para. </w:t>
      </w:r>
      <w:r w:rsidRPr="00A0162A">
        <w:rPr>
          <w:szCs w:val="18"/>
        </w:rPr>
        <w:t>46</w:t>
      </w:r>
      <w:r w:rsidRPr="001A4503">
        <w:rPr>
          <w:szCs w:val="18"/>
        </w:rPr>
        <w:t>.</w:t>
      </w:r>
    </w:p>
  </w:footnote>
  <w:footnote w:id="152">
    <w:p w:rsidR="00C767CE" w:rsidRPr="00A0162A" w:rsidRDefault="00C767CE" w:rsidP="0071098F">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CAT/C/54/2</w:t>
      </w:r>
      <w:r>
        <w:rPr>
          <w:szCs w:val="18"/>
        </w:rPr>
        <w:t xml:space="preserve">, para. </w:t>
      </w:r>
      <w:r w:rsidRPr="00A0162A">
        <w:rPr>
          <w:szCs w:val="18"/>
        </w:rPr>
        <w:t>77</w:t>
      </w:r>
      <w:r w:rsidRPr="003C4FE1">
        <w:rPr>
          <w:szCs w:val="18"/>
        </w:rPr>
        <w:t>;</w:t>
      </w:r>
      <w:r w:rsidRPr="00A0162A">
        <w:rPr>
          <w:szCs w:val="18"/>
        </w:rPr>
        <w:t xml:space="preserve"> </w:t>
      </w:r>
      <w:r>
        <w:rPr>
          <w:szCs w:val="18"/>
        </w:rPr>
        <w:t xml:space="preserve">and </w:t>
      </w:r>
      <w:hyperlink r:id="rId16" w:history="1">
        <w:r w:rsidRPr="00AC4BE5">
          <w:rPr>
            <w:rStyle w:val="Hyperlink"/>
            <w:szCs w:val="18"/>
          </w:rPr>
          <w:t>www.ohchr.org/Documents/Issues/RuleOfLaw/Overincarceration/CNCPPDH_Algeria.pdf</w:t>
        </w:r>
      </w:hyperlink>
      <w:r>
        <w:rPr>
          <w:szCs w:val="18"/>
        </w:rPr>
        <w:t xml:space="preserve">. </w:t>
      </w:r>
    </w:p>
  </w:footnote>
  <w:footnote w:id="153">
    <w:p w:rsidR="00C767CE" w:rsidRPr="00A0162A" w:rsidRDefault="00C767CE" w:rsidP="0071098F">
      <w:pPr>
        <w:pStyle w:val="FootnoteText"/>
        <w:spacing w:line="240" w:lineRule="auto"/>
        <w:rPr>
          <w:rFonts w:eastAsia="SimSun"/>
          <w:szCs w:val="18"/>
          <w:lang w:eastAsia="zh-CN"/>
        </w:rPr>
      </w:pPr>
      <w:r w:rsidRPr="003C4FE1">
        <w:rPr>
          <w:szCs w:val="18"/>
        </w:rPr>
        <w:tab/>
      </w:r>
      <w:r w:rsidRPr="00630574">
        <w:rPr>
          <w:rStyle w:val="FootnoteReference"/>
        </w:rPr>
        <w:footnoteRef/>
      </w:r>
      <w:r>
        <w:rPr>
          <w:szCs w:val="18"/>
        </w:rPr>
        <w:tab/>
        <w:t xml:space="preserve">See </w:t>
      </w:r>
      <w:r w:rsidRPr="00A0162A">
        <w:rPr>
          <w:szCs w:val="18"/>
        </w:rPr>
        <w:t>CAT/C/46/2</w:t>
      </w:r>
      <w:r>
        <w:rPr>
          <w:szCs w:val="18"/>
        </w:rPr>
        <w:t xml:space="preserve">, para. </w:t>
      </w:r>
      <w:r w:rsidRPr="00A0162A">
        <w:rPr>
          <w:szCs w:val="18"/>
        </w:rPr>
        <w:t>52</w:t>
      </w:r>
      <w:r w:rsidRPr="001A4503">
        <w:rPr>
          <w:szCs w:val="18"/>
        </w:rPr>
        <w:t>,</w:t>
      </w:r>
      <w:r w:rsidRPr="00A0162A">
        <w:rPr>
          <w:szCs w:val="18"/>
        </w:rPr>
        <w:t xml:space="preserve"> </w:t>
      </w:r>
      <w:r>
        <w:rPr>
          <w:szCs w:val="18"/>
        </w:rPr>
        <w:t xml:space="preserve">and </w:t>
      </w:r>
      <w:r w:rsidRPr="00A0162A">
        <w:rPr>
          <w:rFonts w:eastAsia="SimSun"/>
          <w:szCs w:val="18"/>
          <w:lang w:eastAsia="zh-CN"/>
        </w:rPr>
        <w:t>CAT/C/54/2</w:t>
      </w:r>
      <w:r>
        <w:rPr>
          <w:rFonts w:eastAsia="SimSun"/>
          <w:szCs w:val="18"/>
          <w:lang w:eastAsia="zh-CN"/>
        </w:rPr>
        <w:t xml:space="preserve">, para. </w:t>
      </w:r>
      <w:r w:rsidRPr="00A0162A">
        <w:rPr>
          <w:rFonts w:eastAsia="SimSun"/>
          <w:szCs w:val="18"/>
          <w:lang w:eastAsia="zh-CN"/>
        </w:rPr>
        <w:t>83.</w:t>
      </w:r>
    </w:p>
  </w:footnote>
  <w:footnote w:id="154">
    <w:p w:rsidR="00C767CE" w:rsidRPr="00A0162A"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CAT/C/TGO/CO/2</w:t>
      </w:r>
      <w:r>
        <w:rPr>
          <w:szCs w:val="18"/>
        </w:rPr>
        <w:t xml:space="preserve">, para. </w:t>
      </w:r>
      <w:r w:rsidRPr="001A4503">
        <w:rPr>
          <w:szCs w:val="18"/>
          <w:lang w:val="es-ES"/>
        </w:rPr>
        <w:t>12</w:t>
      </w:r>
      <w:r w:rsidRPr="00032CD6">
        <w:rPr>
          <w:szCs w:val="18"/>
          <w:lang w:val="es-ES"/>
        </w:rPr>
        <w:t>;</w:t>
      </w:r>
      <w:r w:rsidRPr="001A4503">
        <w:rPr>
          <w:szCs w:val="18"/>
          <w:lang w:val="es-ES"/>
        </w:rPr>
        <w:t xml:space="preserve"> </w:t>
      </w:r>
      <w:r w:rsidRPr="00032CD6">
        <w:rPr>
          <w:szCs w:val="18"/>
          <w:lang w:val="es-ES"/>
        </w:rPr>
        <w:t xml:space="preserve">A/HRC/25/60/Add.1, para. </w:t>
      </w:r>
      <w:r w:rsidRPr="001A4503">
        <w:rPr>
          <w:szCs w:val="18"/>
          <w:lang w:val="es-ES"/>
        </w:rPr>
        <w:t>84</w:t>
      </w:r>
      <w:r w:rsidRPr="00032CD6">
        <w:rPr>
          <w:szCs w:val="18"/>
          <w:lang w:val="es-ES"/>
        </w:rPr>
        <w:t>;</w:t>
      </w:r>
      <w:r w:rsidRPr="001A4503">
        <w:rPr>
          <w:szCs w:val="18"/>
          <w:lang w:val="es-ES"/>
        </w:rPr>
        <w:t xml:space="preserve"> </w:t>
      </w:r>
      <w:r w:rsidRPr="00A0162A">
        <w:rPr>
          <w:szCs w:val="18"/>
          <w:lang w:val="lv-LV" w:eastAsia="lv-LV"/>
        </w:rPr>
        <w:t>E/CN.4/2004/56</w:t>
      </w:r>
      <w:r>
        <w:rPr>
          <w:szCs w:val="18"/>
          <w:lang w:val="lv-LV" w:eastAsia="lv-LV"/>
        </w:rPr>
        <w:t xml:space="preserve">, para. </w:t>
      </w:r>
      <w:r w:rsidRPr="00A0162A">
        <w:rPr>
          <w:szCs w:val="18"/>
          <w:lang w:val="lv-LV" w:eastAsia="lv-LV"/>
        </w:rPr>
        <w:t>49</w:t>
      </w:r>
      <w:r>
        <w:rPr>
          <w:szCs w:val="18"/>
          <w:lang w:val="lv-LV" w:eastAsia="lv-LV"/>
        </w:rPr>
        <w:t xml:space="preserve">; </w:t>
      </w:r>
      <w:r w:rsidRPr="00A0162A">
        <w:rPr>
          <w:szCs w:val="18"/>
        </w:rPr>
        <w:t>A/HRC/19/57</w:t>
      </w:r>
      <w:r>
        <w:rPr>
          <w:szCs w:val="18"/>
        </w:rPr>
        <w:t xml:space="preserve">, para. </w:t>
      </w:r>
      <w:r w:rsidRPr="00A0162A">
        <w:rPr>
          <w:szCs w:val="18"/>
        </w:rPr>
        <w:t>48</w:t>
      </w:r>
      <w:r w:rsidRPr="001A4503">
        <w:rPr>
          <w:szCs w:val="18"/>
        </w:rPr>
        <w:t>;</w:t>
      </w:r>
      <w:r w:rsidRPr="00A0162A">
        <w:rPr>
          <w:szCs w:val="18"/>
        </w:rPr>
        <w:t xml:space="preserve"> </w:t>
      </w:r>
      <w:r>
        <w:rPr>
          <w:szCs w:val="18"/>
        </w:rPr>
        <w:t xml:space="preserve">and </w:t>
      </w:r>
      <w:r w:rsidRPr="00A0162A">
        <w:rPr>
          <w:szCs w:val="18"/>
        </w:rPr>
        <w:t>CCPR/C/TUR/CO/1</w:t>
      </w:r>
      <w:r>
        <w:rPr>
          <w:szCs w:val="18"/>
        </w:rPr>
        <w:t xml:space="preserve">, para. </w:t>
      </w:r>
      <w:r w:rsidRPr="00A0162A">
        <w:rPr>
          <w:szCs w:val="18"/>
        </w:rPr>
        <w:t>17.</w:t>
      </w:r>
    </w:p>
  </w:footnote>
  <w:footnote w:id="155">
    <w:p w:rsidR="00C767CE" w:rsidRPr="00A0162A"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hyperlink r:id="rId17" w:history="1">
        <w:r w:rsidRPr="001E1861">
          <w:rPr>
            <w:rStyle w:val="Hyperlink"/>
            <w:szCs w:val="18"/>
          </w:rPr>
          <w:t>www.achpr.org/files/sessions/37th/mission-reports/ethiopia/misrep_specmec_priso_ethopia_2004_eng.pdf</w:t>
        </w:r>
      </w:hyperlink>
      <w:r w:rsidRPr="001A4503">
        <w:rPr>
          <w:szCs w:val="18"/>
        </w:rPr>
        <w:t xml:space="preserve">, </w:t>
      </w:r>
      <w:r w:rsidRPr="00A0162A">
        <w:rPr>
          <w:szCs w:val="18"/>
        </w:rPr>
        <w:t>p. 24</w:t>
      </w:r>
      <w:r w:rsidRPr="001A4503">
        <w:rPr>
          <w:szCs w:val="18"/>
        </w:rPr>
        <w:t>;</w:t>
      </w:r>
      <w:r w:rsidRPr="00A0162A">
        <w:rPr>
          <w:szCs w:val="18"/>
        </w:rPr>
        <w:t xml:space="preserve"> </w:t>
      </w:r>
      <w:r w:rsidRPr="00E555B7">
        <w:rPr>
          <w:szCs w:val="18"/>
        </w:rPr>
        <w:t>www.achpr.org/files/sessions/37th/mission-reports/prisons-2004/misrep_specmec_priso_southafrica_2004_eng.pdf</w:t>
      </w:r>
      <w:r>
        <w:rPr>
          <w:szCs w:val="18"/>
        </w:rPr>
        <w:t xml:space="preserve">, </w:t>
      </w:r>
      <w:r w:rsidRPr="001A4503">
        <w:rPr>
          <w:szCs w:val="18"/>
        </w:rPr>
        <w:t>Chapter</w:t>
      </w:r>
      <w:r>
        <w:rPr>
          <w:szCs w:val="18"/>
        </w:rPr>
        <w:t xml:space="preserve"> </w:t>
      </w:r>
      <w:r w:rsidRPr="00A0162A">
        <w:rPr>
          <w:szCs w:val="18"/>
        </w:rPr>
        <w:t>F</w:t>
      </w:r>
      <w:r w:rsidRPr="001A4503">
        <w:rPr>
          <w:szCs w:val="18"/>
        </w:rPr>
        <w:t>;</w:t>
      </w:r>
      <w:r w:rsidRPr="00A0162A">
        <w:rPr>
          <w:szCs w:val="18"/>
        </w:rPr>
        <w:t xml:space="preserve"> </w:t>
      </w:r>
      <w:r>
        <w:rPr>
          <w:szCs w:val="18"/>
        </w:rPr>
        <w:t xml:space="preserve">Council of Europe document </w:t>
      </w:r>
      <w:r w:rsidRPr="00A0162A">
        <w:rPr>
          <w:szCs w:val="18"/>
        </w:rPr>
        <w:t>CPT/Inf (2014) 15</w:t>
      </w:r>
      <w:r>
        <w:rPr>
          <w:szCs w:val="18"/>
        </w:rPr>
        <w:t xml:space="preserve">, para. </w:t>
      </w:r>
      <w:r w:rsidRPr="00A0162A">
        <w:rPr>
          <w:szCs w:val="18"/>
        </w:rPr>
        <w:t>126</w:t>
      </w:r>
      <w:r w:rsidRPr="001A4503">
        <w:rPr>
          <w:szCs w:val="18"/>
        </w:rPr>
        <w:t>;</w:t>
      </w:r>
      <w:r w:rsidRPr="00A0162A">
        <w:rPr>
          <w:szCs w:val="18"/>
        </w:rPr>
        <w:t xml:space="preserve"> </w:t>
      </w:r>
      <w:r>
        <w:rPr>
          <w:szCs w:val="18"/>
        </w:rPr>
        <w:t xml:space="preserve">and </w:t>
      </w:r>
      <w:r w:rsidRPr="00A0162A">
        <w:rPr>
          <w:szCs w:val="18"/>
        </w:rPr>
        <w:t>CPT/Inf/C (2002) 1 [Rev. 2015] Section: 7/86</w:t>
      </w:r>
      <w:r>
        <w:rPr>
          <w:szCs w:val="18"/>
        </w:rPr>
        <w:t xml:space="preserve">, para. </w:t>
      </w:r>
      <w:r w:rsidRPr="00A0162A">
        <w:rPr>
          <w:szCs w:val="18"/>
        </w:rPr>
        <w:t>28.</w:t>
      </w:r>
    </w:p>
  </w:footnote>
  <w:footnote w:id="156">
    <w:p w:rsidR="00C767CE" w:rsidRPr="00A0162A" w:rsidRDefault="00C767CE" w:rsidP="0071098F">
      <w:pPr>
        <w:pStyle w:val="FootnoteText"/>
        <w:spacing w:line="240" w:lineRule="auto"/>
        <w:rPr>
          <w:rFonts w:eastAsia="SimSun"/>
          <w:szCs w:val="18"/>
          <w:lang w:eastAsia="zh-CN"/>
        </w:rPr>
      </w:pPr>
      <w:r w:rsidRPr="001A4503">
        <w:rPr>
          <w:szCs w:val="18"/>
        </w:rPr>
        <w:tab/>
      </w:r>
      <w:r w:rsidRPr="00630574">
        <w:rPr>
          <w:rStyle w:val="FootnoteReference"/>
        </w:rPr>
        <w:footnoteRef/>
      </w:r>
      <w:r>
        <w:rPr>
          <w:szCs w:val="18"/>
        </w:rPr>
        <w:tab/>
        <w:t xml:space="preserve">See </w:t>
      </w:r>
      <w:r w:rsidRPr="00A0162A">
        <w:rPr>
          <w:rFonts w:eastAsia="SimSun"/>
          <w:szCs w:val="18"/>
          <w:lang w:eastAsia="zh-CN"/>
        </w:rPr>
        <w:t>CAT/C/54/2</w:t>
      </w:r>
      <w:r>
        <w:rPr>
          <w:rFonts w:eastAsia="SimSun"/>
          <w:szCs w:val="18"/>
          <w:lang w:eastAsia="zh-CN"/>
        </w:rPr>
        <w:t xml:space="preserve">, para. </w:t>
      </w:r>
      <w:r w:rsidRPr="00A0162A">
        <w:rPr>
          <w:rFonts w:eastAsia="SimSun"/>
          <w:szCs w:val="18"/>
          <w:lang w:eastAsia="zh-CN"/>
        </w:rPr>
        <w:t>84</w:t>
      </w:r>
      <w:r w:rsidRPr="001A4503">
        <w:rPr>
          <w:rFonts w:eastAsia="SimSun"/>
          <w:szCs w:val="18"/>
          <w:lang w:eastAsia="zh-CN"/>
        </w:rPr>
        <w:t>,</w:t>
      </w:r>
      <w:r w:rsidRPr="00A0162A">
        <w:rPr>
          <w:rFonts w:eastAsia="SimSun"/>
          <w:szCs w:val="18"/>
          <w:lang w:eastAsia="zh-CN"/>
        </w:rPr>
        <w:t xml:space="preserve"> </w:t>
      </w:r>
      <w:r>
        <w:rPr>
          <w:rFonts w:eastAsia="SimSun"/>
          <w:szCs w:val="18"/>
          <w:lang w:eastAsia="zh-CN"/>
        </w:rPr>
        <w:t xml:space="preserve">and </w:t>
      </w:r>
      <w:r>
        <w:rPr>
          <w:szCs w:val="18"/>
        </w:rPr>
        <w:t xml:space="preserve">Council of Europe document </w:t>
      </w:r>
      <w:r w:rsidRPr="00A0162A">
        <w:rPr>
          <w:szCs w:val="18"/>
        </w:rPr>
        <w:t>CPT/Inf (2014) 31</w:t>
      </w:r>
      <w:r>
        <w:rPr>
          <w:szCs w:val="18"/>
        </w:rPr>
        <w:t xml:space="preserve">, para. </w:t>
      </w:r>
      <w:r w:rsidRPr="00A0162A">
        <w:rPr>
          <w:szCs w:val="18"/>
        </w:rPr>
        <w:t>56.</w:t>
      </w:r>
    </w:p>
  </w:footnote>
  <w:footnote w:id="157">
    <w:p w:rsidR="00C767CE" w:rsidRPr="00A0162A"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CAT/OP/MLI/1</w:t>
      </w:r>
      <w:r>
        <w:rPr>
          <w:szCs w:val="18"/>
        </w:rPr>
        <w:t xml:space="preserve">, para. </w:t>
      </w:r>
      <w:r w:rsidRPr="00A0162A">
        <w:rPr>
          <w:szCs w:val="18"/>
        </w:rPr>
        <w:t>29.</w:t>
      </w:r>
    </w:p>
  </w:footnote>
  <w:footnote w:id="158">
    <w:p w:rsidR="00C767CE" w:rsidRPr="003C4FE1" w:rsidRDefault="00C767CE" w:rsidP="001856FE">
      <w:pPr>
        <w:pStyle w:val="FootnoteText"/>
        <w:spacing w:line="240" w:lineRule="auto"/>
        <w:rPr>
          <w:szCs w:val="18"/>
        </w:rPr>
      </w:pPr>
      <w:r w:rsidRPr="003C4FE1">
        <w:rPr>
          <w:szCs w:val="18"/>
        </w:rPr>
        <w:tab/>
      </w:r>
      <w:r w:rsidRPr="00630574">
        <w:rPr>
          <w:rStyle w:val="FootnoteReference"/>
        </w:rPr>
        <w:footnoteRef/>
      </w:r>
      <w:r>
        <w:rPr>
          <w:szCs w:val="18"/>
        </w:rPr>
        <w:tab/>
        <w:t xml:space="preserve">See </w:t>
      </w:r>
      <w:hyperlink r:id="rId18" w:history="1">
        <w:r w:rsidRPr="001E1861">
          <w:rPr>
            <w:rStyle w:val="Hyperlink"/>
            <w:szCs w:val="18"/>
            <w:lang w:val="lv-LV" w:eastAsia="lv-LV"/>
          </w:rPr>
          <w:t>www.achpr.org/files/sessions/52nd/inter-act-reps/185/activty_report_prisons_eng.pdf</w:t>
        </w:r>
      </w:hyperlink>
      <w:r>
        <w:rPr>
          <w:szCs w:val="18"/>
          <w:lang w:val="lv-LV" w:eastAsia="lv-LV"/>
        </w:rPr>
        <w:t xml:space="preserve">, </w:t>
      </w:r>
      <w:r w:rsidRPr="00A0162A">
        <w:rPr>
          <w:szCs w:val="18"/>
        </w:rPr>
        <w:t>p. 10</w:t>
      </w:r>
      <w:r w:rsidRPr="003C4FE1">
        <w:rPr>
          <w:szCs w:val="18"/>
        </w:rPr>
        <w:t>.</w:t>
      </w:r>
    </w:p>
  </w:footnote>
  <w:footnote w:id="159">
    <w:p w:rsidR="00C767CE" w:rsidRPr="003C4FE1" w:rsidRDefault="00C767CE" w:rsidP="0071098F">
      <w:pPr>
        <w:pStyle w:val="FootnoteText"/>
        <w:spacing w:line="240" w:lineRule="auto"/>
        <w:rPr>
          <w:szCs w:val="18"/>
        </w:rPr>
      </w:pPr>
      <w:r w:rsidRPr="003C4FE1">
        <w:rPr>
          <w:szCs w:val="18"/>
        </w:rPr>
        <w:tab/>
      </w:r>
      <w:r w:rsidRPr="00630574">
        <w:rPr>
          <w:rStyle w:val="FootnoteReference"/>
        </w:rPr>
        <w:footnoteRef/>
      </w:r>
      <w:r>
        <w:rPr>
          <w:szCs w:val="18"/>
        </w:rPr>
        <w:tab/>
        <w:t xml:space="preserve">See </w:t>
      </w:r>
      <w:r w:rsidRPr="00A0162A">
        <w:rPr>
          <w:szCs w:val="18"/>
        </w:rPr>
        <w:t>CAT/C/TGO/CO/2</w:t>
      </w:r>
      <w:r>
        <w:rPr>
          <w:szCs w:val="18"/>
        </w:rPr>
        <w:t xml:space="preserve">, para. </w:t>
      </w:r>
      <w:r w:rsidRPr="00A0162A">
        <w:rPr>
          <w:szCs w:val="18"/>
        </w:rPr>
        <w:t>12</w:t>
      </w:r>
      <w:r>
        <w:rPr>
          <w:szCs w:val="18"/>
        </w:rPr>
        <w:t>,</w:t>
      </w:r>
      <w:r w:rsidRPr="00A0162A">
        <w:rPr>
          <w:szCs w:val="18"/>
        </w:rPr>
        <w:t xml:space="preserve"> </w:t>
      </w:r>
      <w:r>
        <w:rPr>
          <w:szCs w:val="18"/>
        </w:rPr>
        <w:t xml:space="preserve">and </w:t>
      </w:r>
      <w:r w:rsidRPr="00735E8F">
        <w:rPr>
          <w:szCs w:val="18"/>
        </w:rPr>
        <w:t>www.ohchr.org/</w:t>
      </w:r>
      <w:r>
        <w:rPr>
          <w:szCs w:val="18"/>
        </w:rPr>
        <w:t>Documents</w:t>
      </w:r>
      <w:r w:rsidRPr="00735E8F">
        <w:rPr>
          <w:szCs w:val="18"/>
        </w:rPr>
        <w:t>/Issues/RuleOfLaw/</w:t>
      </w:r>
      <w:r>
        <w:rPr>
          <w:szCs w:val="18"/>
        </w:rPr>
        <w:t>Overincarceration</w:t>
      </w:r>
      <w:r w:rsidRPr="00735E8F">
        <w:rPr>
          <w:szCs w:val="18"/>
        </w:rPr>
        <w:t>/</w:t>
      </w:r>
      <w:r w:rsidRPr="00A34A90">
        <w:rPr>
          <w:szCs w:val="18"/>
        </w:rPr>
        <w:t>OSJI.pdf</w:t>
      </w:r>
      <w:r w:rsidRPr="003C4FE1">
        <w:rPr>
          <w:szCs w:val="18"/>
        </w:rPr>
        <w:t>.</w:t>
      </w:r>
    </w:p>
  </w:footnote>
  <w:footnote w:id="160">
    <w:p w:rsidR="00C767CE" w:rsidRPr="00A0162A" w:rsidRDefault="00C767CE" w:rsidP="001856FE">
      <w:pPr>
        <w:pStyle w:val="FootnoteText"/>
        <w:spacing w:line="240" w:lineRule="auto"/>
        <w:rPr>
          <w:szCs w:val="18"/>
        </w:rPr>
      </w:pPr>
      <w:r w:rsidRPr="003C4FE1">
        <w:rPr>
          <w:szCs w:val="18"/>
        </w:rPr>
        <w:tab/>
      </w:r>
      <w:r w:rsidRPr="00630574">
        <w:rPr>
          <w:rStyle w:val="FootnoteReference"/>
        </w:rPr>
        <w:footnoteRef/>
      </w:r>
      <w:r>
        <w:rPr>
          <w:szCs w:val="18"/>
        </w:rPr>
        <w:tab/>
        <w:t xml:space="preserve">See </w:t>
      </w:r>
      <w:r w:rsidRPr="00A0162A">
        <w:rPr>
          <w:szCs w:val="18"/>
        </w:rPr>
        <w:t>A/HRC/25/71</w:t>
      </w:r>
      <w:r>
        <w:rPr>
          <w:szCs w:val="18"/>
        </w:rPr>
        <w:t xml:space="preserve">, para. </w:t>
      </w:r>
      <w:r w:rsidRPr="00A0162A">
        <w:rPr>
          <w:szCs w:val="18"/>
        </w:rPr>
        <w:t>33.</w:t>
      </w:r>
    </w:p>
  </w:footnote>
  <w:footnote w:id="161">
    <w:p w:rsidR="00C767CE" w:rsidRPr="001A4503"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E555B7">
        <w:rPr>
          <w:szCs w:val="18"/>
        </w:rPr>
        <w:t>www.achpr.org/files/sessions/37th/mission-reports/prisons-2004/misrep_specmec_priso_southafrica_2004_eng.pdf</w:t>
      </w:r>
      <w:r w:rsidRPr="001A4503">
        <w:rPr>
          <w:szCs w:val="18"/>
        </w:rPr>
        <w:t>,</w:t>
      </w:r>
      <w:r w:rsidRPr="00A0162A">
        <w:rPr>
          <w:szCs w:val="18"/>
        </w:rPr>
        <w:t xml:space="preserve"> p. 2</w:t>
      </w:r>
      <w:r w:rsidRPr="001A4503">
        <w:rPr>
          <w:szCs w:val="18"/>
        </w:rPr>
        <w:t>.</w:t>
      </w:r>
    </w:p>
  </w:footnote>
  <w:footnote w:id="162">
    <w:p w:rsidR="00C767CE" w:rsidRPr="00A0162A"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CAT/OP/BRA/1</w:t>
      </w:r>
      <w:r>
        <w:rPr>
          <w:szCs w:val="18"/>
        </w:rPr>
        <w:t xml:space="preserve">, para. </w:t>
      </w:r>
      <w:r w:rsidRPr="00A0162A">
        <w:rPr>
          <w:szCs w:val="18"/>
        </w:rPr>
        <w:t>96</w:t>
      </w:r>
      <w:r w:rsidRPr="001A4503">
        <w:rPr>
          <w:szCs w:val="18"/>
        </w:rPr>
        <w:t>;</w:t>
      </w:r>
      <w:r w:rsidRPr="00A0162A">
        <w:rPr>
          <w:szCs w:val="18"/>
        </w:rPr>
        <w:t xml:space="preserve"> CCPR/C/AGO/CO/1</w:t>
      </w:r>
      <w:r>
        <w:rPr>
          <w:szCs w:val="18"/>
        </w:rPr>
        <w:t xml:space="preserve">, para. </w:t>
      </w:r>
      <w:r w:rsidRPr="00A0162A">
        <w:rPr>
          <w:szCs w:val="18"/>
        </w:rPr>
        <w:t>19</w:t>
      </w:r>
      <w:r w:rsidRPr="001A4503">
        <w:rPr>
          <w:szCs w:val="18"/>
        </w:rPr>
        <w:t>;</w:t>
      </w:r>
      <w:r w:rsidRPr="00A0162A">
        <w:rPr>
          <w:szCs w:val="18"/>
        </w:rPr>
        <w:t xml:space="preserve"> </w:t>
      </w:r>
      <w:r w:rsidRPr="001A4503">
        <w:rPr>
          <w:szCs w:val="18"/>
        </w:rPr>
        <w:t xml:space="preserve">A/HRC/25/60/Add.1, para. </w:t>
      </w:r>
      <w:r w:rsidRPr="00A0162A">
        <w:rPr>
          <w:szCs w:val="18"/>
        </w:rPr>
        <w:t>84</w:t>
      </w:r>
      <w:r w:rsidRPr="001A4503">
        <w:rPr>
          <w:szCs w:val="18"/>
        </w:rPr>
        <w:t>;</w:t>
      </w:r>
      <w:r w:rsidRPr="00A0162A">
        <w:rPr>
          <w:szCs w:val="18"/>
        </w:rPr>
        <w:t xml:space="preserve"> </w:t>
      </w:r>
      <w:r>
        <w:rPr>
          <w:szCs w:val="18"/>
        </w:rPr>
        <w:t xml:space="preserve">and </w:t>
      </w:r>
      <w:r w:rsidRPr="00A0162A">
        <w:rPr>
          <w:szCs w:val="18"/>
        </w:rPr>
        <w:t>CAT/C/KHM/CO/2</w:t>
      </w:r>
      <w:r>
        <w:rPr>
          <w:szCs w:val="18"/>
        </w:rPr>
        <w:t xml:space="preserve">, para. </w:t>
      </w:r>
      <w:r w:rsidRPr="00A0162A">
        <w:rPr>
          <w:szCs w:val="18"/>
        </w:rPr>
        <w:t>19.</w:t>
      </w:r>
    </w:p>
  </w:footnote>
  <w:footnote w:id="163">
    <w:p w:rsidR="00C767CE" w:rsidRPr="00A0162A"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Council of Europe document </w:t>
      </w:r>
      <w:r w:rsidRPr="00A0162A">
        <w:rPr>
          <w:szCs w:val="18"/>
        </w:rPr>
        <w:t>CPT/Inf (2014) 29</w:t>
      </w:r>
      <w:r>
        <w:rPr>
          <w:szCs w:val="18"/>
        </w:rPr>
        <w:t xml:space="preserve">, para. </w:t>
      </w:r>
      <w:r w:rsidRPr="00A0162A">
        <w:rPr>
          <w:szCs w:val="18"/>
        </w:rPr>
        <w:t>33.</w:t>
      </w:r>
    </w:p>
  </w:footnote>
  <w:footnote w:id="164">
    <w:p w:rsidR="00C767CE" w:rsidRPr="00A0162A" w:rsidRDefault="00C767CE" w:rsidP="001856FE">
      <w:pPr>
        <w:pStyle w:val="FootnoteText"/>
        <w:spacing w:line="240" w:lineRule="auto"/>
        <w:rPr>
          <w:szCs w:val="18"/>
        </w:rPr>
      </w:pPr>
      <w:r w:rsidRPr="003C4FE1">
        <w:rPr>
          <w:szCs w:val="18"/>
        </w:rPr>
        <w:tab/>
      </w:r>
      <w:r w:rsidRPr="00630574">
        <w:rPr>
          <w:rStyle w:val="FootnoteReference"/>
        </w:rPr>
        <w:footnoteRef/>
      </w:r>
      <w:r>
        <w:rPr>
          <w:szCs w:val="18"/>
        </w:rPr>
        <w:tab/>
        <w:t xml:space="preserve">See </w:t>
      </w:r>
      <w:r w:rsidRPr="00A0162A">
        <w:rPr>
          <w:szCs w:val="18"/>
        </w:rPr>
        <w:t>CAT/OP/MDV/1</w:t>
      </w:r>
      <w:r>
        <w:rPr>
          <w:szCs w:val="18"/>
        </w:rPr>
        <w:t xml:space="preserve">, para. </w:t>
      </w:r>
      <w:r w:rsidRPr="00A0162A">
        <w:rPr>
          <w:szCs w:val="18"/>
        </w:rPr>
        <w:t>169</w:t>
      </w:r>
      <w:r w:rsidRPr="003C4FE1">
        <w:rPr>
          <w:szCs w:val="18"/>
        </w:rPr>
        <w:t>;</w:t>
      </w:r>
      <w:r w:rsidRPr="003F07B3">
        <w:rPr>
          <w:szCs w:val="18"/>
        </w:rPr>
        <w:t xml:space="preserve"> </w:t>
      </w:r>
      <w:r w:rsidRPr="00A0162A">
        <w:rPr>
          <w:szCs w:val="18"/>
        </w:rPr>
        <w:t>CAT/C/KEN/CO/2</w:t>
      </w:r>
      <w:r>
        <w:rPr>
          <w:szCs w:val="18"/>
        </w:rPr>
        <w:t xml:space="preserve">, para. </w:t>
      </w:r>
      <w:r w:rsidRPr="00A0162A">
        <w:rPr>
          <w:szCs w:val="18"/>
        </w:rPr>
        <w:t>15</w:t>
      </w:r>
      <w:r>
        <w:rPr>
          <w:szCs w:val="18"/>
        </w:rPr>
        <w:t xml:space="preserve">; and </w:t>
      </w:r>
      <w:hyperlink r:id="rId19" w:history="1">
        <w:r w:rsidRPr="001E1861">
          <w:rPr>
            <w:rStyle w:val="Hyperlink"/>
            <w:szCs w:val="18"/>
          </w:rPr>
          <w:t>www.achpr.org/files/sessions/37th/mission-reports/ethiopia/misrep_specmec_priso_ethopia_2004_eng.pdf</w:t>
        </w:r>
      </w:hyperlink>
      <w:r w:rsidRPr="003C4FE1">
        <w:rPr>
          <w:szCs w:val="18"/>
        </w:rPr>
        <w:t xml:space="preserve">, </w:t>
      </w:r>
      <w:r w:rsidRPr="00A0162A">
        <w:rPr>
          <w:szCs w:val="18"/>
        </w:rPr>
        <w:t>p. 52.</w:t>
      </w:r>
    </w:p>
  </w:footnote>
  <w:footnote w:id="165">
    <w:p w:rsidR="00C767CE" w:rsidRPr="00A0162A" w:rsidRDefault="00C767CE" w:rsidP="001856FE">
      <w:pPr>
        <w:pStyle w:val="FootnoteText"/>
        <w:spacing w:line="240" w:lineRule="auto"/>
        <w:rPr>
          <w:szCs w:val="18"/>
        </w:rPr>
      </w:pPr>
      <w:r w:rsidRPr="003C4FE1">
        <w:rPr>
          <w:szCs w:val="18"/>
        </w:rPr>
        <w:tab/>
      </w:r>
      <w:r w:rsidRPr="00630574">
        <w:rPr>
          <w:rStyle w:val="FootnoteReference"/>
        </w:rPr>
        <w:footnoteRef/>
      </w:r>
      <w:r>
        <w:rPr>
          <w:szCs w:val="18"/>
        </w:rPr>
        <w:tab/>
        <w:t xml:space="preserve">See </w:t>
      </w:r>
      <w:r w:rsidRPr="00A0162A">
        <w:rPr>
          <w:szCs w:val="18"/>
        </w:rPr>
        <w:t>CCPR/C/AGO/CO/1</w:t>
      </w:r>
      <w:r>
        <w:rPr>
          <w:szCs w:val="18"/>
        </w:rPr>
        <w:t xml:space="preserve">, para. </w:t>
      </w:r>
      <w:r w:rsidRPr="00A0162A">
        <w:rPr>
          <w:szCs w:val="18"/>
        </w:rPr>
        <w:t>19</w:t>
      </w:r>
      <w:r w:rsidRPr="001A4503">
        <w:rPr>
          <w:szCs w:val="18"/>
        </w:rPr>
        <w:t>;</w:t>
      </w:r>
      <w:r w:rsidRPr="00A0162A">
        <w:rPr>
          <w:szCs w:val="18"/>
        </w:rPr>
        <w:t xml:space="preserve"> </w:t>
      </w:r>
      <w:r w:rsidRPr="001A4503">
        <w:rPr>
          <w:szCs w:val="18"/>
        </w:rPr>
        <w:t xml:space="preserve">A/HRC/25/60/Add.1, para. </w:t>
      </w:r>
      <w:r w:rsidRPr="00A0162A">
        <w:rPr>
          <w:szCs w:val="18"/>
        </w:rPr>
        <w:t>84</w:t>
      </w:r>
      <w:r w:rsidRPr="001A4503">
        <w:rPr>
          <w:szCs w:val="18"/>
        </w:rPr>
        <w:t>;</w:t>
      </w:r>
      <w:r w:rsidRPr="00A0162A">
        <w:rPr>
          <w:szCs w:val="18"/>
        </w:rPr>
        <w:t xml:space="preserve"> </w:t>
      </w:r>
      <w:r>
        <w:rPr>
          <w:szCs w:val="18"/>
        </w:rPr>
        <w:t xml:space="preserve">and Council of Europe document </w:t>
      </w:r>
      <w:r w:rsidRPr="00A0162A">
        <w:rPr>
          <w:szCs w:val="18"/>
        </w:rPr>
        <w:t>CPT/Inf (2014) 18</w:t>
      </w:r>
      <w:r>
        <w:rPr>
          <w:szCs w:val="18"/>
        </w:rPr>
        <w:t xml:space="preserve">, para. </w:t>
      </w:r>
      <w:r w:rsidRPr="00A0162A">
        <w:rPr>
          <w:szCs w:val="18"/>
        </w:rPr>
        <w:t>35.</w:t>
      </w:r>
    </w:p>
  </w:footnote>
  <w:footnote w:id="166">
    <w:p w:rsidR="00C767CE" w:rsidRPr="003C4FE1" w:rsidRDefault="00C767CE" w:rsidP="001856FE">
      <w:pPr>
        <w:pStyle w:val="FootnoteText"/>
        <w:spacing w:line="240" w:lineRule="auto"/>
        <w:rPr>
          <w:szCs w:val="18"/>
        </w:rPr>
      </w:pPr>
      <w:r w:rsidRPr="003C4FE1">
        <w:rPr>
          <w:szCs w:val="18"/>
        </w:rPr>
        <w:tab/>
      </w:r>
      <w:r w:rsidRPr="00630574">
        <w:rPr>
          <w:rStyle w:val="FootnoteReference"/>
        </w:rPr>
        <w:footnoteRef/>
      </w:r>
      <w:r>
        <w:rPr>
          <w:szCs w:val="18"/>
        </w:rPr>
        <w:tab/>
        <w:t xml:space="preserve">See </w:t>
      </w:r>
      <w:r w:rsidRPr="00E555B7">
        <w:rPr>
          <w:szCs w:val="18"/>
        </w:rPr>
        <w:t>www.achpr.org/files/sessions/37th/mission-reports/prisons-2004/misrep_specmec_priso_southafrica_2004_eng.pdf</w:t>
      </w:r>
      <w:r>
        <w:rPr>
          <w:szCs w:val="18"/>
        </w:rPr>
        <w:t>, C</w:t>
      </w:r>
      <w:r w:rsidRPr="003C4FE1">
        <w:rPr>
          <w:szCs w:val="18"/>
        </w:rPr>
        <w:t>hapter</w:t>
      </w:r>
      <w:r>
        <w:rPr>
          <w:szCs w:val="18"/>
        </w:rPr>
        <w:t xml:space="preserve"> </w:t>
      </w:r>
      <w:r w:rsidRPr="00A0162A">
        <w:rPr>
          <w:szCs w:val="18"/>
        </w:rPr>
        <w:t>F(i)</w:t>
      </w:r>
      <w:r w:rsidRPr="003C4FE1">
        <w:rPr>
          <w:szCs w:val="18"/>
        </w:rPr>
        <w:t>.</w:t>
      </w:r>
    </w:p>
  </w:footnote>
  <w:footnote w:id="167">
    <w:p w:rsidR="00C767CE" w:rsidRPr="00A0162A" w:rsidRDefault="00C767CE" w:rsidP="001856FE">
      <w:pPr>
        <w:pStyle w:val="FootnoteText"/>
        <w:spacing w:line="240" w:lineRule="auto"/>
        <w:rPr>
          <w:szCs w:val="18"/>
        </w:rPr>
      </w:pPr>
      <w:r w:rsidRPr="003C4FE1">
        <w:rPr>
          <w:szCs w:val="18"/>
        </w:rPr>
        <w:tab/>
      </w:r>
      <w:r w:rsidRPr="00630574">
        <w:rPr>
          <w:rStyle w:val="FootnoteReference"/>
        </w:rPr>
        <w:footnoteRef/>
      </w:r>
      <w:r>
        <w:rPr>
          <w:szCs w:val="18"/>
        </w:rPr>
        <w:tab/>
        <w:t xml:space="preserve">See </w:t>
      </w:r>
      <w:r w:rsidRPr="00A0162A">
        <w:rPr>
          <w:szCs w:val="18"/>
        </w:rPr>
        <w:t>CPT/Inf (2014) 29</w:t>
      </w:r>
      <w:r>
        <w:rPr>
          <w:szCs w:val="18"/>
        </w:rPr>
        <w:t xml:space="preserve">, para. </w:t>
      </w:r>
      <w:r w:rsidRPr="00A0162A">
        <w:rPr>
          <w:szCs w:val="18"/>
        </w:rPr>
        <w:t>33.</w:t>
      </w:r>
    </w:p>
  </w:footnote>
  <w:footnote w:id="168">
    <w:p w:rsidR="00C767CE" w:rsidRPr="00A0162A"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CPT/Inf (2014) 18</w:t>
      </w:r>
      <w:r>
        <w:rPr>
          <w:szCs w:val="18"/>
        </w:rPr>
        <w:t xml:space="preserve">, para. </w:t>
      </w:r>
      <w:r w:rsidRPr="00A0162A">
        <w:rPr>
          <w:szCs w:val="18"/>
        </w:rPr>
        <w:t>35.</w:t>
      </w:r>
    </w:p>
  </w:footnote>
  <w:footnote w:id="169">
    <w:p w:rsidR="00C767CE" w:rsidRPr="00A0162A"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CPT/Inf (2014) 21</w:t>
      </w:r>
      <w:r>
        <w:rPr>
          <w:szCs w:val="18"/>
        </w:rPr>
        <w:t xml:space="preserve">, para. </w:t>
      </w:r>
      <w:r w:rsidRPr="00A0162A">
        <w:rPr>
          <w:szCs w:val="18"/>
        </w:rPr>
        <w:t>42.</w:t>
      </w:r>
    </w:p>
  </w:footnote>
  <w:footnote w:id="170">
    <w:p w:rsidR="00C767CE" w:rsidRPr="00A0162A"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A/HRC/19/57/Add.2</w:t>
      </w:r>
      <w:r>
        <w:rPr>
          <w:szCs w:val="18"/>
        </w:rPr>
        <w:t xml:space="preserve">, para. </w:t>
      </w:r>
      <w:r w:rsidRPr="00A0162A">
        <w:rPr>
          <w:szCs w:val="18"/>
        </w:rPr>
        <w:t>38.</w:t>
      </w:r>
    </w:p>
  </w:footnote>
  <w:footnote w:id="171">
    <w:p w:rsidR="00C767CE" w:rsidRPr="00A0162A"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A/HRC/27/48</w:t>
      </w:r>
      <w:r>
        <w:rPr>
          <w:szCs w:val="18"/>
        </w:rPr>
        <w:t xml:space="preserve">, para. </w:t>
      </w:r>
      <w:r w:rsidRPr="00A0162A">
        <w:rPr>
          <w:szCs w:val="18"/>
        </w:rPr>
        <w:t xml:space="preserve">73. </w:t>
      </w:r>
    </w:p>
  </w:footnote>
  <w:footnote w:id="172">
    <w:p w:rsidR="00C767CE" w:rsidRPr="00A0162A"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CAT/OP/MDV/1</w:t>
      </w:r>
      <w:r>
        <w:rPr>
          <w:szCs w:val="18"/>
        </w:rPr>
        <w:t xml:space="preserve">, para. </w:t>
      </w:r>
      <w:r w:rsidRPr="00A0162A">
        <w:rPr>
          <w:szCs w:val="18"/>
        </w:rPr>
        <w:t>220.</w:t>
      </w:r>
    </w:p>
  </w:footnote>
  <w:footnote w:id="173">
    <w:p w:rsidR="00C767CE" w:rsidRPr="001A4503" w:rsidRDefault="00C767CE" w:rsidP="0071098F">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1A4503">
        <w:rPr>
          <w:szCs w:val="18"/>
        </w:rPr>
        <w:t>A/HRC/25/60/Add.1, para. 99, and www.ohchr.org/Documents/Issues/RuleOfLaw/Overincarceration/PRI.pdf.</w:t>
      </w:r>
    </w:p>
  </w:footnote>
  <w:footnote w:id="174">
    <w:p w:rsidR="00C767CE" w:rsidRPr="00A0162A" w:rsidRDefault="00C767CE" w:rsidP="0071098F">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A/HRC/10/44</w:t>
      </w:r>
      <w:r>
        <w:rPr>
          <w:szCs w:val="18"/>
        </w:rPr>
        <w:t xml:space="preserve">, para. </w:t>
      </w:r>
      <w:r w:rsidRPr="00A0162A">
        <w:rPr>
          <w:szCs w:val="18"/>
        </w:rPr>
        <w:t>55</w:t>
      </w:r>
      <w:r w:rsidRPr="001A4503">
        <w:rPr>
          <w:szCs w:val="18"/>
        </w:rPr>
        <w:t>, and www.ohchr.org/Documents/Issues/RuleOfLaw/Overincarceration/ACLU.pdf</w:t>
      </w:r>
      <w:r w:rsidRPr="00A0162A">
        <w:rPr>
          <w:szCs w:val="18"/>
        </w:rPr>
        <w:t>.</w:t>
      </w:r>
    </w:p>
  </w:footnote>
  <w:footnote w:id="175">
    <w:p w:rsidR="00C767CE" w:rsidRPr="003C4FE1" w:rsidRDefault="00C767CE" w:rsidP="0071098F">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E555B7">
        <w:rPr>
          <w:szCs w:val="18"/>
        </w:rPr>
        <w:t>www.achpr.org/files/sessions/37th/mission-reports/prisons-2004/misrep_specmec_priso_southafrica_2004_eng.pdf</w:t>
      </w:r>
      <w:r>
        <w:rPr>
          <w:iCs/>
          <w:szCs w:val="18"/>
          <w:lang w:val="lv-LV" w:eastAsia="lv-LV"/>
        </w:rPr>
        <w:t xml:space="preserve">, Chapter </w:t>
      </w:r>
      <w:r w:rsidRPr="00A0162A">
        <w:rPr>
          <w:szCs w:val="18"/>
        </w:rPr>
        <w:t>F(i)</w:t>
      </w:r>
      <w:r>
        <w:rPr>
          <w:szCs w:val="18"/>
        </w:rPr>
        <w:t xml:space="preserve">, and </w:t>
      </w:r>
      <w:r w:rsidRPr="00791003">
        <w:rPr>
          <w:szCs w:val="18"/>
        </w:rPr>
        <w:t>www.ohchr.org/</w:t>
      </w:r>
      <w:r w:rsidRPr="001A4503">
        <w:rPr>
          <w:szCs w:val="18"/>
        </w:rPr>
        <w:t>Documents</w:t>
      </w:r>
      <w:r w:rsidRPr="00791003">
        <w:rPr>
          <w:szCs w:val="18"/>
        </w:rPr>
        <w:t>/Issues/RuleOfLaw/</w:t>
      </w:r>
      <w:r>
        <w:rPr>
          <w:szCs w:val="18"/>
        </w:rPr>
        <w:t>Overincarceration</w:t>
      </w:r>
      <w:r w:rsidRPr="00791003">
        <w:rPr>
          <w:szCs w:val="18"/>
        </w:rPr>
        <w:t>/</w:t>
      </w:r>
      <w:r>
        <w:rPr>
          <w:szCs w:val="18"/>
        </w:rPr>
        <w:t>PRI.pdf</w:t>
      </w:r>
      <w:r w:rsidRPr="003C4FE1">
        <w:rPr>
          <w:szCs w:val="18"/>
        </w:rPr>
        <w:t>.</w:t>
      </w:r>
    </w:p>
  </w:footnote>
  <w:footnote w:id="176">
    <w:p w:rsidR="00C767CE" w:rsidRPr="00A0162A" w:rsidRDefault="00C767CE" w:rsidP="001856FE">
      <w:pPr>
        <w:pStyle w:val="FootnoteText"/>
        <w:spacing w:line="240" w:lineRule="auto"/>
        <w:rPr>
          <w:szCs w:val="18"/>
        </w:rPr>
      </w:pPr>
      <w:r w:rsidRPr="003C4FE1">
        <w:rPr>
          <w:szCs w:val="18"/>
        </w:rPr>
        <w:tab/>
      </w:r>
      <w:r w:rsidRPr="00630574">
        <w:rPr>
          <w:rStyle w:val="FootnoteReference"/>
        </w:rPr>
        <w:footnoteRef/>
      </w:r>
      <w:r>
        <w:rPr>
          <w:szCs w:val="18"/>
        </w:rPr>
        <w:tab/>
        <w:t xml:space="preserve">See </w:t>
      </w:r>
      <w:r w:rsidRPr="00A0162A">
        <w:rPr>
          <w:szCs w:val="18"/>
        </w:rPr>
        <w:t>CAT/OP/MDV/1</w:t>
      </w:r>
      <w:r>
        <w:rPr>
          <w:szCs w:val="18"/>
        </w:rPr>
        <w:t xml:space="preserve">, para. </w:t>
      </w:r>
      <w:r w:rsidRPr="00A0162A">
        <w:rPr>
          <w:szCs w:val="18"/>
        </w:rPr>
        <w:t>220.</w:t>
      </w:r>
    </w:p>
  </w:footnote>
  <w:footnote w:id="177">
    <w:p w:rsidR="00C767CE" w:rsidRPr="00A0162A"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1A4503">
        <w:rPr>
          <w:szCs w:val="18"/>
        </w:rPr>
        <w:t>A/HRC/25/60/Add.1, para. 99.</w:t>
      </w:r>
    </w:p>
  </w:footnote>
  <w:footnote w:id="178">
    <w:p w:rsidR="00C767CE" w:rsidRPr="00A0162A" w:rsidRDefault="00C767CE" w:rsidP="001856FE">
      <w:pPr>
        <w:pStyle w:val="FootnoteText"/>
        <w:spacing w:line="240" w:lineRule="auto"/>
        <w:rPr>
          <w:bCs/>
          <w:szCs w:val="18"/>
          <w:lang w:val="lv-LV" w:eastAsia="lv-LV"/>
        </w:rPr>
      </w:pPr>
      <w:r w:rsidRPr="001A4503">
        <w:rPr>
          <w:szCs w:val="18"/>
        </w:rPr>
        <w:tab/>
      </w:r>
      <w:r w:rsidRPr="00630574">
        <w:rPr>
          <w:rStyle w:val="FootnoteReference"/>
        </w:rPr>
        <w:footnoteRef/>
      </w:r>
      <w:r>
        <w:rPr>
          <w:szCs w:val="18"/>
        </w:rPr>
        <w:tab/>
        <w:t xml:space="preserve">See </w:t>
      </w:r>
      <w:r w:rsidRPr="00A0162A">
        <w:rPr>
          <w:bCs/>
          <w:szCs w:val="18"/>
          <w:lang w:val="lv-LV" w:eastAsia="lv-LV"/>
        </w:rPr>
        <w:t>A/HRC/27/48</w:t>
      </w:r>
      <w:r>
        <w:rPr>
          <w:bCs/>
          <w:szCs w:val="18"/>
          <w:lang w:val="lv-LV" w:eastAsia="lv-LV"/>
        </w:rPr>
        <w:t xml:space="preserve">, para. </w:t>
      </w:r>
      <w:r w:rsidRPr="00A0162A">
        <w:rPr>
          <w:bCs/>
          <w:szCs w:val="18"/>
          <w:lang w:val="lv-LV" w:eastAsia="lv-LV"/>
        </w:rPr>
        <w:t>73.</w:t>
      </w:r>
    </w:p>
  </w:footnote>
  <w:footnote w:id="179">
    <w:p w:rsidR="00C767CE" w:rsidRPr="00A0162A"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1A4503">
        <w:rPr>
          <w:szCs w:val="18"/>
        </w:rPr>
        <w:t>A/HRC/25/60/Add.1, para. 84.</w:t>
      </w:r>
    </w:p>
  </w:footnote>
  <w:footnote w:id="180">
    <w:p w:rsidR="00C767CE" w:rsidRPr="00A0162A" w:rsidRDefault="00C767CE" w:rsidP="008D490A">
      <w:pPr>
        <w:pStyle w:val="FootnoteText"/>
        <w:spacing w:line="240" w:lineRule="auto"/>
        <w:rPr>
          <w:szCs w:val="18"/>
          <w:lang w:val="lv-LV" w:eastAsia="lv-LV"/>
        </w:rPr>
      </w:pPr>
      <w:r w:rsidRPr="001A4503">
        <w:rPr>
          <w:szCs w:val="18"/>
        </w:rPr>
        <w:tab/>
      </w:r>
      <w:r w:rsidRPr="00630574">
        <w:rPr>
          <w:rStyle w:val="FootnoteReference"/>
        </w:rPr>
        <w:footnoteRef/>
      </w:r>
      <w:r>
        <w:rPr>
          <w:szCs w:val="18"/>
        </w:rPr>
        <w:tab/>
        <w:t xml:space="preserve">See </w:t>
      </w:r>
      <w:r w:rsidRPr="00A0162A">
        <w:rPr>
          <w:i/>
          <w:iCs/>
          <w:szCs w:val="18"/>
          <w:lang w:val="lv-LV" w:eastAsia="lv-LV"/>
        </w:rPr>
        <w:t>Pacheco Teruel et al.</w:t>
      </w:r>
      <w:r w:rsidRPr="00A0162A">
        <w:rPr>
          <w:szCs w:val="18"/>
          <w:lang w:val="lv-LV" w:eastAsia="lv-LV"/>
        </w:rPr>
        <w:t xml:space="preserve"> </w:t>
      </w:r>
      <w:r w:rsidRPr="003C4FE1">
        <w:rPr>
          <w:i/>
          <w:szCs w:val="18"/>
          <w:lang w:val="lv-LV" w:eastAsia="lv-LV"/>
        </w:rPr>
        <w:t>v</w:t>
      </w:r>
      <w:r>
        <w:rPr>
          <w:i/>
          <w:szCs w:val="18"/>
          <w:lang w:val="lv-LV" w:eastAsia="lv-LV"/>
        </w:rPr>
        <w:t>.</w:t>
      </w:r>
      <w:r w:rsidRPr="003C4FE1">
        <w:rPr>
          <w:i/>
          <w:szCs w:val="18"/>
          <w:lang w:val="lv-LV" w:eastAsia="lv-LV"/>
        </w:rPr>
        <w:t xml:space="preserve"> Honduras</w:t>
      </w:r>
      <w:r w:rsidRPr="00640026">
        <w:rPr>
          <w:szCs w:val="18"/>
          <w:lang w:val="lv-LV" w:eastAsia="lv-LV"/>
        </w:rPr>
        <w:t>,</w:t>
      </w:r>
      <w:r w:rsidRPr="00A0162A">
        <w:rPr>
          <w:szCs w:val="18"/>
          <w:lang w:val="lv-LV" w:eastAsia="lv-LV"/>
        </w:rPr>
        <w:t xml:space="preserve"> </w:t>
      </w:r>
      <w:r w:rsidRPr="00140906">
        <w:rPr>
          <w:szCs w:val="18"/>
        </w:rPr>
        <w:t>Inter-American Court of Human Rights</w:t>
      </w:r>
      <w:r w:rsidRPr="00A0162A">
        <w:rPr>
          <w:szCs w:val="18"/>
        </w:rPr>
        <w:t xml:space="preserve"> </w:t>
      </w:r>
      <w:r>
        <w:rPr>
          <w:szCs w:val="18"/>
        </w:rPr>
        <w:t>Judgement</w:t>
      </w:r>
      <w:r w:rsidRPr="00A0162A">
        <w:rPr>
          <w:szCs w:val="18"/>
        </w:rPr>
        <w:t xml:space="preserve"> </w:t>
      </w:r>
      <w:r w:rsidRPr="001A4503">
        <w:rPr>
          <w:szCs w:val="18"/>
        </w:rPr>
        <w:t>(</w:t>
      </w:r>
      <w:r w:rsidRPr="00A0162A">
        <w:rPr>
          <w:szCs w:val="18"/>
          <w:lang w:val="lv-LV" w:eastAsia="lv-LV"/>
        </w:rPr>
        <w:t>2012)</w:t>
      </w:r>
      <w:r>
        <w:rPr>
          <w:szCs w:val="18"/>
          <w:lang w:val="lv-LV" w:eastAsia="lv-LV"/>
        </w:rPr>
        <w:t xml:space="preserve">, para. </w:t>
      </w:r>
      <w:r w:rsidRPr="00A0162A">
        <w:rPr>
          <w:szCs w:val="18"/>
          <w:lang w:val="lv-LV" w:eastAsia="lv-LV"/>
        </w:rPr>
        <w:t>105</w:t>
      </w:r>
      <w:r>
        <w:rPr>
          <w:szCs w:val="18"/>
          <w:lang w:val="lv-LV" w:eastAsia="lv-LV"/>
        </w:rPr>
        <w:t>.</w:t>
      </w:r>
    </w:p>
  </w:footnote>
  <w:footnote w:id="181">
    <w:p w:rsidR="00C767CE" w:rsidRPr="00A0162A" w:rsidRDefault="00C767CE" w:rsidP="0071098F">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A/HRC/22/53/Add.2</w:t>
      </w:r>
      <w:r>
        <w:rPr>
          <w:szCs w:val="18"/>
        </w:rPr>
        <w:t xml:space="preserve">, para. </w:t>
      </w:r>
      <w:r w:rsidRPr="00A0162A">
        <w:rPr>
          <w:szCs w:val="18"/>
        </w:rPr>
        <w:t>46</w:t>
      </w:r>
      <w:r w:rsidRPr="001A4503">
        <w:rPr>
          <w:szCs w:val="18"/>
        </w:rPr>
        <w:t>,</w:t>
      </w:r>
      <w:r w:rsidRPr="00A0162A">
        <w:rPr>
          <w:szCs w:val="18"/>
        </w:rPr>
        <w:t xml:space="preserve"> </w:t>
      </w:r>
      <w:r>
        <w:rPr>
          <w:szCs w:val="18"/>
        </w:rPr>
        <w:t xml:space="preserve">and </w:t>
      </w:r>
      <w:r w:rsidRPr="00A0162A">
        <w:rPr>
          <w:szCs w:val="18"/>
        </w:rPr>
        <w:t>CAT/OP/BEN/1</w:t>
      </w:r>
      <w:r>
        <w:rPr>
          <w:szCs w:val="18"/>
        </w:rPr>
        <w:t xml:space="preserve">, para. </w:t>
      </w:r>
      <w:r w:rsidRPr="00A0162A">
        <w:rPr>
          <w:szCs w:val="18"/>
        </w:rPr>
        <w:t>161.</w:t>
      </w:r>
    </w:p>
  </w:footnote>
  <w:footnote w:id="182">
    <w:p w:rsidR="00C767CE" w:rsidRPr="00A34A90"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1A4503">
        <w:rPr>
          <w:szCs w:val="18"/>
        </w:rPr>
        <w:t>A/HRC/25/60/Add.1</w:t>
      </w:r>
      <w:r>
        <w:rPr>
          <w:szCs w:val="18"/>
        </w:rPr>
        <w:t xml:space="preserve">, para. </w:t>
      </w:r>
      <w:r w:rsidRPr="00A0162A">
        <w:rPr>
          <w:szCs w:val="18"/>
        </w:rPr>
        <w:t>40</w:t>
      </w:r>
      <w:r w:rsidRPr="00A34A90">
        <w:rPr>
          <w:szCs w:val="18"/>
        </w:rPr>
        <w:t>.</w:t>
      </w:r>
    </w:p>
  </w:footnote>
  <w:footnote w:id="183">
    <w:p w:rsidR="00C767CE" w:rsidRPr="00A0162A" w:rsidRDefault="00C767CE" w:rsidP="001856FE">
      <w:pPr>
        <w:pStyle w:val="FootnoteText"/>
        <w:spacing w:line="240" w:lineRule="auto"/>
        <w:rPr>
          <w:szCs w:val="18"/>
        </w:rPr>
      </w:pPr>
      <w:r w:rsidRPr="00A34A90">
        <w:rPr>
          <w:szCs w:val="18"/>
        </w:rPr>
        <w:tab/>
      </w:r>
      <w:r w:rsidRPr="00630574">
        <w:rPr>
          <w:rStyle w:val="FootnoteReference"/>
        </w:rPr>
        <w:footnoteRef/>
      </w:r>
      <w:r>
        <w:rPr>
          <w:szCs w:val="18"/>
        </w:rPr>
        <w:tab/>
        <w:t xml:space="preserve">See </w:t>
      </w:r>
      <w:r w:rsidRPr="00A0162A">
        <w:rPr>
          <w:szCs w:val="18"/>
        </w:rPr>
        <w:t>CAT/OP/MLI/1</w:t>
      </w:r>
      <w:r>
        <w:rPr>
          <w:szCs w:val="18"/>
        </w:rPr>
        <w:t xml:space="preserve">, para. </w:t>
      </w:r>
      <w:r w:rsidRPr="00A0162A">
        <w:rPr>
          <w:szCs w:val="18"/>
        </w:rPr>
        <w:t>29.</w:t>
      </w:r>
    </w:p>
  </w:footnote>
  <w:footnote w:id="184">
    <w:p w:rsidR="00C767CE" w:rsidRPr="003C4FE1" w:rsidRDefault="00C767CE" w:rsidP="0071098F">
      <w:pPr>
        <w:pStyle w:val="FootnoteText"/>
        <w:spacing w:line="240" w:lineRule="auto"/>
        <w:rPr>
          <w:szCs w:val="18"/>
        </w:rPr>
      </w:pPr>
      <w:r w:rsidRPr="003C4FE1">
        <w:rPr>
          <w:szCs w:val="18"/>
        </w:rPr>
        <w:tab/>
      </w:r>
      <w:r w:rsidRPr="00630574">
        <w:rPr>
          <w:rStyle w:val="FootnoteReference"/>
        </w:rPr>
        <w:footnoteRef/>
      </w:r>
      <w:r>
        <w:rPr>
          <w:szCs w:val="18"/>
        </w:rPr>
        <w:tab/>
        <w:t xml:space="preserve">See </w:t>
      </w:r>
      <w:r w:rsidRPr="00735E8F">
        <w:rPr>
          <w:szCs w:val="18"/>
        </w:rPr>
        <w:t>www.ohchr.org/</w:t>
      </w:r>
      <w:r>
        <w:rPr>
          <w:szCs w:val="18"/>
        </w:rPr>
        <w:t>Documents</w:t>
      </w:r>
      <w:r w:rsidRPr="00735E8F">
        <w:rPr>
          <w:szCs w:val="18"/>
        </w:rPr>
        <w:t>/Issues/RuleOfLaw/</w:t>
      </w:r>
      <w:r>
        <w:rPr>
          <w:szCs w:val="18"/>
        </w:rPr>
        <w:t>Overincarceration</w:t>
      </w:r>
      <w:r w:rsidRPr="00735E8F">
        <w:rPr>
          <w:szCs w:val="18"/>
        </w:rPr>
        <w:t>/NCHR</w:t>
      </w:r>
      <w:r>
        <w:rPr>
          <w:szCs w:val="18"/>
        </w:rPr>
        <w:t>_</w:t>
      </w:r>
      <w:r w:rsidRPr="00735E8F">
        <w:rPr>
          <w:szCs w:val="18"/>
        </w:rPr>
        <w:t>Greece.pdf</w:t>
      </w:r>
      <w:r w:rsidRPr="003C4FE1">
        <w:rPr>
          <w:szCs w:val="18"/>
        </w:rPr>
        <w:t>.</w:t>
      </w:r>
    </w:p>
  </w:footnote>
  <w:footnote w:id="185">
    <w:p w:rsidR="00C767CE" w:rsidRPr="00A0162A" w:rsidRDefault="00C767CE" w:rsidP="0071098F">
      <w:pPr>
        <w:pStyle w:val="FootnoteText"/>
        <w:spacing w:line="240" w:lineRule="auto"/>
        <w:rPr>
          <w:szCs w:val="18"/>
        </w:rPr>
      </w:pPr>
      <w:r w:rsidRPr="003C4FE1">
        <w:rPr>
          <w:szCs w:val="18"/>
        </w:rPr>
        <w:tab/>
      </w:r>
      <w:r w:rsidRPr="00630574">
        <w:rPr>
          <w:rStyle w:val="FootnoteReference"/>
        </w:rPr>
        <w:footnoteRef/>
      </w:r>
      <w:r>
        <w:rPr>
          <w:szCs w:val="18"/>
        </w:rPr>
        <w:tab/>
        <w:t xml:space="preserve">See </w:t>
      </w:r>
      <w:r w:rsidRPr="003C4FE1">
        <w:rPr>
          <w:i/>
          <w:szCs w:val="18"/>
        </w:rPr>
        <w:t>Neptune v. Haiti</w:t>
      </w:r>
      <w:r w:rsidRPr="00A0162A">
        <w:rPr>
          <w:szCs w:val="18"/>
        </w:rPr>
        <w:t xml:space="preserve">, </w:t>
      </w:r>
      <w:r w:rsidRPr="00140906">
        <w:rPr>
          <w:szCs w:val="18"/>
        </w:rPr>
        <w:t>Inter-American Court of Human Rights</w:t>
      </w:r>
      <w:r w:rsidRPr="00A0162A">
        <w:rPr>
          <w:szCs w:val="18"/>
        </w:rPr>
        <w:t xml:space="preserve"> </w:t>
      </w:r>
      <w:r>
        <w:rPr>
          <w:szCs w:val="18"/>
        </w:rPr>
        <w:t>Judgement</w:t>
      </w:r>
      <w:r w:rsidRPr="00A0162A">
        <w:rPr>
          <w:szCs w:val="18"/>
        </w:rPr>
        <w:t xml:space="preserve"> (2008)</w:t>
      </w:r>
      <w:r>
        <w:rPr>
          <w:szCs w:val="18"/>
        </w:rPr>
        <w:t>, para. 183</w:t>
      </w:r>
      <w:r>
        <w:rPr>
          <w:szCs w:val="18"/>
          <w:lang w:val="lv-LV" w:eastAsia="lv-LV"/>
        </w:rPr>
        <w:t>,</w:t>
      </w:r>
      <w:r w:rsidRPr="00A0162A">
        <w:rPr>
          <w:szCs w:val="18"/>
          <w:lang w:val="lv-LV" w:eastAsia="lv-LV"/>
        </w:rPr>
        <w:t xml:space="preserve"> </w:t>
      </w:r>
      <w:r>
        <w:rPr>
          <w:szCs w:val="18"/>
          <w:lang w:val="lv-LV" w:eastAsia="lv-LV"/>
        </w:rPr>
        <w:t xml:space="preserve">and </w:t>
      </w:r>
      <w:r>
        <w:rPr>
          <w:szCs w:val="18"/>
        </w:rPr>
        <w:t xml:space="preserve">Council of Europe document </w:t>
      </w:r>
      <w:r w:rsidRPr="00A0162A">
        <w:rPr>
          <w:szCs w:val="18"/>
        </w:rPr>
        <w:t>CPT/Inf (2014) 31</w:t>
      </w:r>
      <w:r>
        <w:rPr>
          <w:szCs w:val="18"/>
        </w:rPr>
        <w:t xml:space="preserve">, para. </w:t>
      </w:r>
      <w:r w:rsidRPr="00A0162A">
        <w:rPr>
          <w:szCs w:val="18"/>
        </w:rPr>
        <w:t>56</w:t>
      </w:r>
      <w:r w:rsidRPr="00A0162A">
        <w:rPr>
          <w:szCs w:val="18"/>
          <w:lang w:val="lv-LV" w:eastAsia="lv-LV"/>
        </w:rPr>
        <w:t xml:space="preserve">; </w:t>
      </w:r>
      <w:hyperlink r:id="rId20" w:history="1">
        <w:r w:rsidRPr="001E1861">
          <w:rPr>
            <w:rStyle w:val="Hyperlink"/>
            <w:szCs w:val="18"/>
            <w:lang w:val="lv-LV" w:eastAsia="lv-LV"/>
          </w:rPr>
          <w:t>www.achpr.org/files/sessions/52nd/inter-act-reps/185/activty_report_prisons_eng.pdf</w:t>
        </w:r>
      </w:hyperlink>
      <w:r>
        <w:rPr>
          <w:szCs w:val="18"/>
          <w:lang w:val="lv-LV" w:eastAsia="lv-LV"/>
        </w:rPr>
        <w:t xml:space="preserve">, </w:t>
      </w:r>
      <w:r w:rsidRPr="00A0162A">
        <w:rPr>
          <w:szCs w:val="18"/>
          <w:lang w:val="lv-LV" w:eastAsia="lv-LV"/>
        </w:rPr>
        <w:t>p. 22</w:t>
      </w:r>
      <w:r w:rsidRPr="00A0162A">
        <w:rPr>
          <w:szCs w:val="18"/>
        </w:rPr>
        <w:t>.</w:t>
      </w:r>
    </w:p>
  </w:footnote>
  <w:footnote w:id="186">
    <w:p w:rsidR="00C767CE" w:rsidRPr="001A4503" w:rsidRDefault="00C767CE" w:rsidP="0012094B">
      <w:pPr>
        <w:pStyle w:val="FootnoteText"/>
        <w:spacing w:line="240" w:lineRule="auto"/>
        <w:rPr>
          <w:szCs w:val="18"/>
          <w:lang w:val="es-ES"/>
        </w:rPr>
      </w:pPr>
      <w:r w:rsidRPr="001A4503">
        <w:rPr>
          <w:szCs w:val="18"/>
        </w:rPr>
        <w:tab/>
      </w:r>
      <w:r w:rsidRPr="00630574">
        <w:rPr>
          <w:rStyle w:val="FootnoteReference"/>
        </w:rPr>
        <w:footnoteRef/>
      </w:r>
      <w:r>
        <w:rPr>
          <w:szCs w:val="18"/>
        </w:rPr>
        <w:tab/>
        <w:t xml:space="preserve">See </w:t>
      </w:r>
      <w:r w:rsidRPr="00A0162A">
        <w:rPr>
          <w:szCs w:val="18"/>
        </w:rPr>
        <w:t>S/2015/157</w:t>
      </w:r>
      <w:r>
        <w:rPr>
          <w:szCs w:val="18"/>
        </w:rPr>
        <w:t xml:space="preserve">, para. </w:t>
      </w:r>
      <w:r w:rsidRPr="00A0162A">
        <w:rPr>
          <w:szCs w:val="18"/>
        </w:rPr>
        <w:t>26; A/HRC/25/71</w:t>
      </w:r>
      <w:r>
        <w:rPr>
          <w:szCs w:val="18"/>
        </w:rPr>
        <w:t xml:space="preserve">, paras. </w:t>
      </w:r>
      <w:r w:rsidRPr="001A4503">
        <w:rPr>
          <w:szCs w:val="18"/>
          <w:lang w:val="es-ES"/>
        </w:rPr>
        <w:t xml:space="preserve">41-42; CAT/OP/BEN/1, para. 158; CAT/OP/ARG/1, para. 59; </w:t>
      </w:r>
      <w:r w:rsidRPr="001A4503">
        <w:rPr>
          <w:lang w:val="es-ES"/>
        </w:rPr>
        <w:t>www.ohchr.org/Documents/Issues/RuleOfLaw/OverIncarceration/UNODC.pdf</w:t>
      </w:r>
      <w:r w:rsidRPr="001A4503">
        <w:rPr>
          <w:szCs w:val="18"/>
          <w:lang w:val="es-ES"/>
        </w:rPr>
        <w:t>.</w:t>
      </w:r>
    </w:p>
  </w:footnote>
  <w:footnote w:id="187">
    <w:p w:rsidR="00C767CE" w:rsidRPr="00A0162A" w:rsidRDefault="00C767CE" w:rsidP="0012094B">
      <w:pPr>
        <w:pStyle w:val="FootnoteText"/>
        <w:spacing w:line="240" w:lineRule="auto"/>
        <w:rPr>
          <w:szCs w:val="18"/>
        </w:rPr>
      </w:pPr>
      <w:r w:rsidRPr="001A4503">
        <w:rPr>
          <w:szCs w:val="18"/>
          <w:lang w:val="es-ES"/>
        </w:rPr>
        <w:tab/>
      </w:r>
      <w:r w:rsidRPr="00630574">
        <w:rPr>
          <w:rStyle w:val="FootnoteReference"/>
        </w:rPr>
        <w:footnoteRef/>
      </w:r>
      <w:r w:rsidRPr="001A4503">
        <w:rPr>
          <w:szCs w:val="18"/>
          <w:lang w:val="es-ES"/>
        </w:rPr>
        <w:tab/>
        <w:t xml:space="preserve">See </w:t>
      </w:r>
      <w:hyperlink r:id="rId21" w:history="1">
        <w:r w:rsidRPr="001A4503">
          <w:rPr>
            <w:rStyle w:val="Hyperlink"/>
            <w:szCs w:val="18"/>
            <w:lang w:val="es-ES"/>
          </w:rPr>
          <w:t>www.achpr.org/files/sessions/37th/mission-reports/prisons-2004/misrep_specmec_priso_southafrica_2004_eng.pdf</w:t>
        </w:r>
      </w:hyperlink>
      <w:r w:rsidRPr="00032CD6">
        <w:rPr>
          <w:szCs w:val="18"/>
          <w:lang w:val="es-ES"/>
        </w:rPr>
        <w:t xml:space="preserve">, p. </w:t>
      </w:r>
      <w:r w:rsidRPr="001A4503">
        <w:rPr>
          <w:szCs w:val="18"/>
          <w:lang w:val="es-ES"/>
        </w:rPr>
        <w:t xml:space="preserve">64; CPT/Inf (2013) 35, para. 8; CPT/Inf (2014) 31, para. 35; CAT/C/IRL/CO/1, para. 11; CCPR/C/BIH/CO/2, para. 11; </w:t>
      </w:r>
      <w:r w:rsidRPr="00032CD6">
        <w:rPr>
          <w:szCs w:val="18"/>
          <w:lang w:val="es-ES"/>
        </w:rPr>
        <w:t>A/HRC/25/60/Add.1</w:t>
      </w:r>
      <w:r w:rsidRPr="001A4503">
        <w:rPr>
          <w:szCs w:val="18"/>
          <w:lang w:val="es-ES"/>
        </w:rPr>
        <w:t xml:space="preserve">, para. 84; CCPR/C/URY/CO/3, para. 9; CAT/OP/MDV/1, para. </w:t>
      </w:r>
      <w:r w:rsidRPr="00A0162A">
        <w:rPr>
          <w:szCs w:val="18"/>
        </w:rPr>
        <w:t>220</w:t>
      </w:r>
      <w:r w:rsidRPr="001A4503">
        <w:rPr>
          <w:szCs w:val="18"/>
        </w:rPr>
        <w:t>.</w:t>
      </w:r>
    </w:p>
  </w:footnote>
  <w:footnote w:id="188">
    <w:p w:rsidR="00C767CE" w:rsidRPr="00A0162A"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Council of Europe document </w:t>
      </w:r>
      <w:r w:rsidRPr="00A0162A">
        <w:rPr>
          <w:szCs w:val="18"/>
        </w:rPr>
        <w:t>CPT/Inf (2014) 13</w:t>
      </w:r>
      <w:r>
        <w:rPr>
          <w:szCs w:val="18"/>
        </w:rPr>
        <w:t xml:space="preserve">, para. </w:t>
      </w:r>
      <w:r w:rsidRPr="00A0162A">
        <w:rPr>
          <w:szCs w:val="18"/>
        </w:rPr>
        <w:t>39.</w:t>
      </w:r>
    </w:p>
  </w:footnote>
  <w:footnote w:id="189">
    <w:p w:rsidR="00C767CE" w:rsidRPr="001A4503" w:rsidRDefault="00C767CE" w:rsidP="0071098F">
      <w:pPr>
        <w:pStyle w:val="FootnoteText"/>
        <w:spacing w:line="240" w:lineRule="auto"/>
        <w:rPr>
          <w:szCs w:val="18"/>
        </w:rPr>
      </w:pPr>
      <w:r w:rsidRPr="001A4503">
        <w:rPr>
          <w:szCs w:val="18"/>
        </w:rPr>
        <w:tab/>
      </w:r>
      <w:r w:rsidRPr="00630574">
        <w:rPr>
          <w:rStyle w:val="FootnoteReference"/>
        </w:rPr>
        <w:footnoteRef/>
      </w:r>
      <w:r>
        <w:rPr>
          <w:szCs w:val="18"/>
        </w:rPr>
        <w:tab/>
        <w:t>See ibid.,</w:t>
      </w:r>
      <w:r w:rsidRPr="00A0162A">
        <w:rPr>
          <w:szCs w:val="18"/>
        </w:rPr>
        <w:t xml:space="preserve"> </w:t>
      </w:r>
      <w:r>
        <w:rPr>
          <w:szCs w:val="18"/>
        </w:rPr>
        <w:t xml:space="preserve">and </w:t>
      </w:r>
      <w:r w:rsidRPr="00735E8F">
        <w:rPr>
          <w:szCs w:val="18"/>
        </w:rPr>
        <w:t>www.ohchr.org/</w:t>
      </w:r>
      <w:r>
        <w:rPr>
          <w:szCs w:val="18"/>
        </w:rPr>
        <w:t>Documents</w:t>
      </w:r>
      <w:r w:rsidRPr="00735E8F">
        <w:rPr>
          <w:szCs w:val="18"/>
        </w:rPr>
        <w:t>/Issues/RuleOfLaw/</w:t>
      </w:r>
      <w:r>
        <w:rPr>
          <w:szCs w:val="18"/>
        </w:rPr>
        <w:t>Overincarceration</w:t>
      </w:r>
      <w:r w:rsidRPr="00735E8F">
        <w:rPr>
          <w:szCs w:val="18"/>
        </w:rPr>
        <w:t>/</w:t>
      </w:r>
      <w:r w:rsidRPr="001A4503">
        <w:rPr>
          <w:szCs w:val="18"/>
        </w:rPr>
        <w:t>OSJI.pdf.</w:t>
      </w:r>
    </w:p>
  </w:footnote>
  <w:footnote w:id="190">
    <w:p w:rsidR="00C767CE" w:rsidRPr="00A0162A" w:rsidRDefault="00C767CE" w:rsidP="001071BF">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71098F">
        <w:rPr>
          <w:szCs w:val="18"/>
        </w:rPr>
        <w:t>A/HRC/30/37</w:t>
      </w:r>
      <w:r w:rsidRPr="003C4FE1">
        <w:rPr>
          <w:szCs w:val="18"/>
        </w:rPr>
        <w:t>,</w:t>
      </w:r>
      <w:r w:rsidRPr="00A0162A">
        <w:rPr>
          <w:szCs w:val="18"/>
        </w:rPr>
        <w:t xml:space="preserve"> para</w:t>
      </w:r>
      <w:r w:rsidRPr="003C4FE1">
        <w:rPr>
          <w:szCs w:val="18"/>
        </w:rPr>
        <w:t>.</w:t>
      </w:r>
      <w:r w:rsidRPr="00A0162A">
        <w:rPr>
          <w:szCs w:val="18"/>
        </w:rPr>
        <w:t xml:space="preserve"> 2</w:t>
      </w:r>
      <w:r>
        <w:rPr>
          <w:szCs w:val="18"/>
        </w:rPr>
        <w:t>,</w:t>
      </w:r>
      <w:r w:rsidRPr="00A0162A">
        <w:rPr>
          <w:szCs w:val="18"/>
        </w:rPr>
        <w:t xml:space="preserve"> and Principle 4. </w:t>
      </w:r>
    </w:p>
  </w:footnote>
  <w:footnote w:id="191">
    <w:p w:rsidR="00C767CE" w:rsidRPr="00A0162A" w:rsidRDefault="00C767CE" w:rsidP="0071098F">
      <w:pPr>
        <w:pStyle w:val="FootnoteText"/>
        <w:spacing w:line="240" w:lineRule="auto"/>
        <w:rPr>
          <w:szCs w:val="18"/>
        </w:rPr>
      </w:pPr>
      <w:r w:rsidRPr="003C4FE1">
        <w:rPr>
          <w:szCs w:val="18"/>
        </w:rPr>
        <w:tab/>
      </w:r>
      <w:r w:rsidRPr="00630574">
        <w:rPr>
          <w:rStyle w:val="FootnoteReference"/>
        </w:rPr>
        <w:footnoteRef/>
      </w:r>
      <w:r>
        <w:rPr>
          <w:szCs w:val="18"/>
        </w:rPr>
        <w:tab/>
        <w:t xml:space="preserve">See </w:t>
      </w:r>
      <w:r w:rsidRPr="00A0162A">
        <w:rPr>
          <w:szCs w:val="18"/>
        </w:rPr>
        <w:t>CCPR/C/TUR/CO/1</w:t>
      </w:r>
      <w:r>
        <w:rPr>
          <w:szCs w:val="18"/>
        </w:rPr>
        <w:t xml:space="preserve">, para. </w:t>
      </w:r>
      <w:r w:rsidRPr="00A0162A">
        <w:rPr>
          <w:szCs w:val="18"/>
        </w:rPr>
        <w:t>17</w:t>
      </w:r>
      <w:r w:rsidRPr="001A4503">
        <w:rPr>
          <w:szCs w:val="18"/>
        </w:rPr>
        <w:t>,</w:t>
      </w:r>
      <w:r w:rsidRPr="00A0162A">
        <w:rPr>
          <w:szCs w:val="18"/>
        </w:rPr>
        <w:t xml:space="preserve"> </w:t>
      </w:r>
      <w:r>
        <w:rPr>
          <w:szCs w:val="18"/>
        </w:rPr>
        <w:t xml:space="preserve">and </w:t>
      </w:r>
      <w:r w:rsidRPr="00791003">
        <w:rPr>
          <w:szCs w:val="18"/>
        </w:rPr>
        <w:t>www.ohchr.org/</w:t>
      </w:r>
      <w:r>
        <w:rPr>
          <w:szCs w:val="18"/>
        </w:rPr>
        <w:t>Documents</w:t>
      </w:r>
      <w:r w:rsidRPr="00791003">
        <w:rPr>
          <w:szCs w:val="18"/>
        </w:rPr>
        <w:t>/Issues/RuleOfLaw/</w:t>
      </w:r>
      <w:r>
        <w:rPr>
          <w:szCs w:val="18"/>
        </w:rPr>
        <w:t>Overincarceration</w:t>
      </w:r>
      <w:r w:rsidRPr="00791003">
        <w:rPr>
          <w:szCs w:val="18"/>
        </w:rPr>
        <w:t>/</w:t>
      </w:r>
      <w:r w:rsidRPr="001A4503">
        <w:rPr>
          <w:szCs w:val="18"/>
        </w:rPr>
        <w:t>QUNO.pdf</w:t>
      </w:r>
      <w:r w:rsidRPr="00A0162A">
        <w:rPr>
          <w:szCs w:val="18"/>
        </w:rPr>
        <w:t>.</w:t>
      </w:r>
    </w:p>
  </w:footnote>
  <w:footnote w:id="192">
    <w:p w:rsidR="00C767CE" w:rsidRPr="00A0162A" w:rsidRDefault="00C767CE" w:rsidP="001071BF">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A/HRC/27/47</w:t>
      </w:r>
      <w:r>
        <w:rPr>
          <w:szCs w:val="18"/>
        </w:rPr>
        <w:t xml:space="preserve">, para. </w:t>
      </w:r>
      <w:r w:rsidRPr="00A0162A">
        <w:rPr>
          <w:szCs w:val="18"/>
        </w:rPr>
        <w:t>16.</w:t>
      </w:r>
    </w:p>
  </w:footnote>
  <w:footnote w:id="193">
    <w:p w:rsidR="00C767CE" w:rsidRPr="00A0162A" w:rsidRDefault="00C767CE" w:rsidP="001071BF">
      <w:pPr>
        <w:pStyle w:val="FootnoteText"/>
        <w:spacing w:line="240" w:lineRule="auto"/>
        <w:rPr>
          <w:szCs w:val="18"/>
        </w:rPr>
      </w:pPr>
      <w:r w:rsidRPr="003C4FE1">
        <w:rPr>
          <w:szCs w:val="18"/>
        </w:rPr>
        <w:tab/>
      </w:r>
      <w:r w:rsidRPr="00630574">
        <w:rPr>
          <w:rStyle w:val="FootnoteReference"/>
        </w:rPr>
        <w:footnoteRef/>
      </w:r>
      <w:r>
        <w:rPr>
          <w:szCs w:val="18"/>
        </w:rPr>
        <w:tab/>
        <w:t xml:space="preserve">See </w:t>
      </w:r>
      <w:r w:rsidRPr="00A0162A">
        <w:rPr>
          <w:szCs w:val="18"/>
        </w:rPr>
        <w:t>A/HRC/30/</w:t>
      </w:r>
      <w:r w:rsidRPr="003C4FE1">
        <w:rPr>
          <w:szCs w:val="18"/>
        </w:rPr>
        <w:t>37</w:t>
      </w:r>
      <w:r w:rsidRPr="00A0162A">
        <w:rPr>
          <w:szCs w:val="18"/>
        </w:rPr>
        <w:t>, Principle 13.</w:t>
      </w:r>
    </w:p>
  </w:footnote>
  <w:footnote w:id="194">
    <w:p w:rsidR="00C767CE" w:rsidRPr="003A13F7" w:rsidRDefault="00C767CE">
      <w:pPr>
        <w:pStyle w:val="FootnoteText"/>
      </w:pPr>
      <w:r w:rsidRPr="003A13F7">
        <w:tab/>
      </w:r>
      <w:r w:rsidRPr="00630574">
        <w:rPr>
          <w:rStyle w:val="FootnoteReference"/>
        </w:rPr>
        <w:footnoteRef/>
      </w:r>
      <w:r>
        <w:tab/>
      </w:r>
      <w:r>
        <w:rPr>
          <w:szCs w:val="18"/>
        </w:rPr>
        <w:t xml:space="preserve">See </w:t>
      </w:r>
      <w:r w:rsidRPr="00A0162A">
        <w:rPr>
          <w:szCs w:val="18"/>
        </w:rPr>
        <w:t>A/HRC/30/</w:t>
      </w:r>
      <w:r w:rsidRPr="003C4FE1">
        <w:rPr>
          <w:szCs w:val="18"/>
        </w:rPr>
        <w:t>37</w:t>
      </w:r>
      <w:r w:rsidRPr="00A0162A">
        <w:rPr>
          <w:szCs w:val="18"/>
        </w:rPr>
        <w:t>, Principle</w:t>
      </w:r>
      <w:r w:rsidRPr="003A13F7">
        <w:rPr>
          <w:szCs w:val="18"/>
        </w:rPr>
        <w:t xml:space="preserve"> 9.</w:t>
      </w:r>
    </w:p>
  </w:footnote>
  <w:footnote w:id="195">
    <w:p w:rsidR="00C767CE" w:rsidRPr="00915603" w:rsidRDefault="00C767CE" w:rsidP="0071098F">
      <w:pPr>
        <w:pStyle w:val="FootnoteText"/>
      </w:pPr>
      <w:r w:rsidRPr="003A13F7">
        <w:tab/>
      </w:r>
      <w:r w:rsidRPr="00630574">
        <w:rPr>
          <w:rStyle w:val="FootnoteReference"/>
        </w:rPr>
        <w:footnoteRef/>
      </w:r>
      <w:r>
        <w:tab/>
      </w:r>
      <w:r>
        <w:rPr>
          <w:szCs w:val="18"/>
        </w:rPr>
        <w:t xml:space="preserve">See </w:t>
      </w:r>
      <w:r>
        <w:t xml:space="preserve"> General Assembly resolution </w:t>
      </w:r>
      <w:r w:rsidRPr="00047347">
        <w:t>67/187, annex, para</w:t>
      </w:r>
      <w:r>
        <w:t>s</w:t>
      </w:r>
      <w:r w:rsidRPr="00047347">
        <w:t>. 9</w:t>
      </w:r>
      <w:r>
        <w:t xml:space="preserve"> and 10; </w:t>
      </w:r>
      <w:hyperlink r:id="rId22" w:history="1">
        <w:r w:rsidRPr="0071098F">
          <w:rPr>
            <w:rStyle w:val="Hyperlink"/>
            <w:szCs w:val="18"/>
          </w:rPr>
          <w:t>www.ohchr.org/Documents/Issues/RuleOfLaw/Overincarceration/OSJI.pdf</w:t>
        </w:r>
      </w:hyperlink>
      <w:r w:rsidRPr="003A13F7">
        <w:rPr>
          <w:szCs w:val="18"/>
        </w:rPr>
        <w:t>; www.ohchr.org/</w:t>
      </w:r>
      <w:r w:rsidRPr="00526ED8">
        <w:rPr>
          <w:szCs w:val="18"/>
        </w:rPr>
        <w:t>Documents</w:t>
      </w:r>
      <w:r w:rsidRPr="003A13F7">
        <w:rPr>
          <w:szCs w:val="18"/>
        </w:rPr>
        <w:t>/Issues/RuleOfLaw/</w:t>
      </w:r>
      <w:r>
        <w:rPr>
          <w:szCs w:val="18"/>
        </w:rPr>
        <w:t>Overincarceration</w:t>
      </w:r>
      <w:r w:rsidRPr="003A13F7">
        <w:rPr>
          <w:szCs w:val="18"/>
        </w:rPr>
        <w:t>/PRI.pdf</w:t>
      </w:r>
      <w:r w:rsidRPr="003A13F7">
        <w:t>.</w:t>
      </w:r>
    </w:p>
  </w:footnote>
  <w:footnote w:id="196">
    <w:p w:rsidR="00C767CE" w:rsidRPr="00A0162A" w:rsidRDefault="00C767CE" w:rsidP="0071098F">
      <w:pPr>
        <w:pStyle w:val="FootnoteText"/>
        <w:spacing w:line="240" w:lineRule="auto"/>
        <w:rPr>
          <w:szCs w:val="18"/>
        </w:rPr>
      </w:pPr>
      <w:r w:rsidRPr="009F174A">
        <w:rPr>
          <w:szCs w:val="18"/>
        </w:rPr>
        <w:tab/>
      </w:r>
      <w:r w:rsidRPr="00630574">
        <w:rPr>
          <w:rStyle w:val="FootnoteReference"/>
        </w:rPr>
        <w:footnoteRef/>
      </w:r>
      <w:r>
        <w:rPr>
          <w:szCs w:val="18"/>
        </w:rPr>
        <w:tab/>
      </w:r>
      <w:r w:rsidRPr="003A13F7">
        <w:rPr>
          <w:szCs w:val="18"/>
        </w:rPr>
        <w:t>However,</w:t>
      </w:r>
      <w:r w:rsidRPr="00A0162A">
        <w:rPr>
          <w:szCs w:val="18"/>
        </w:rPr>
        <w:t xml:space="preserve"> there are </w:t>
      </w:r>
      <w:r w:rsidRPr="003A13F7">
        <w:rPr>
          <w:szCs w:val="18"/>
        </w:rPr>
        <w:t xml:space="preserve">also </w:t>
      </w:r>
      <w:r w:rsidRPr="00A0162A">
        <w:rPr>
          <w:szCs w:val="18"/>
        </w:rPr>
        <w:t>reports of detainees being held in places which have never been intended for detention use</w:t>
      </w:r>
      <w:r w:rsidRPr="009F07B0">
        <w:rPr>
          <w:szCs w:val="18"/>
        </w:rPr>
        <w:t>,</w:t>
      </w:r>
      <w:r w:rsidRPr="00A0162A">
        <w:rPr>
          <w:szCs w:val="18"/>
        </w:rPr>
        <w:t xml:space="preserve"> which considerabl</w:t>
      </w:r>
      <w:r>
        <w:rPr>
          <w:szCs w:val="18"/>
        </w:rPr>
        <w:t>y</w:t>
      </w:r>
      <w:r w:rsidRPr="00A0162A">
        <w:rPr>
          <w:szCs w:val="18"/>
        </w:rPr>
        <w:t xml:space="preserve"> adds to the problems caused by overcrowding. See</w:t>
      </w:r>
      <w:r w:rsidRPr="001A4503">
        <w:rPr>
          <w:szCs w:val="18"/>
        </w:rPr>
        <w:t xml:space="preserve"> </w:t>
      </w:r>
      <w:r w:rsidRPr="00552141">
        <w:rPr>
          <w:szCs w:val="18"/>
        </w:rPr>
        <w:t>www.achpr.org/files/sessions/12th-eo/mission-reports/promotion_mission-2012/mission_report_mauritania_cpta_eng.pdf</w:t>
      </w:r>
      <w:r>
        <w:rPr>
          <w:szCs w:val="18"/>
        </w:rPr>
        <w:t xml:space="preserve">, para. </w:t>
      </w:r>
      <w:r w:rsidRPr="00A0162A">
        <w:rPr>
          <w:szCs w:val="18"/>
        </w:rPr>
        <w:t xml:space="preserve">75. </w:t>
      </w:r>
    </w:p>
  </w:footnote>
  <w:footnote w:id="197">
    <w:p w:rsidR="00C767CE" w:rsidRPr="00A0162A" w:rsidRDefault="00C767CE" w:rsidP="001071BF">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lang w:val="lv-LV" w:eastAsia="lv-LV"/>
        </w:rPr>
        <w:t>A/HRC/13/39/Add.5</w:t>
      </w:r>
      <w:r>
        <w:rPr>
          <w:szCs w:val="18"/>
          <w:lang w:val="lv-LV" w:eastAsia="lv-LV"/>
        </w:rPr>
        <w:t xml:space="preserve">, para. </w:t>
      </w:r>
      <w:r w:rsidRPr="00A0162A">
        <w:rPr>
          <w:szCs w:val="18"/>
          <w:lang w:val="lv-LV" w:eastAsia="lv-LV"/>
        </w:rPr>
        <w:t>91.</w:t>
      </w:r>
    </w:p>
  </w:footnote>
  <w:footnote w:id="198">
    <w:p w:rsidR="00C767CE" w:rsidRPr="00A0162A" w:rsidRDefault="00C767CE" w:rsidP="0071098F">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A/HRC/22/53/Add.2</w:t>
      </w:r>
      <w:r>
        <w:rPr>
          <w:szCs w:val="18"/>
        </w:rPr>
        <w:t xml:space="preserve">, para. </w:t>
      </w:r>
      <w:r w:rsidRPr="00A0162A">
        <w:rPr>
          <w:szCs w:val="18"/>
        </w:rPr>
        <w:t>46</w:t>
      </w:r>
      <w:r w:rsidRPr="001A4503">
        <w:rPr>
          <w:szCs w:val="18"/>
        </w:rPr>
        <w:t>,</w:t>
      </w:r>
      <w:r w:rsidRPr="00A0162A">
        <w:rPr>
          <w:szCs w:val="18"/>
        </w:rPr>
        <w:t xml:space="preserve"> </w:t>
      </w:r>
      <w:r>
        <w:rPr>
          <w:szCs w:val="18"/>
        </w:rPr>
        <w:t xml:space="preserve">and </w:t>
      </w:r>
      <w:r w:rsidRPr="001A4503">
        <w:rPr>
          <w:szCs w:val="18"/>
        </w:rPr>
        <w:t>A/HRC/25/60/Add.1, para. 40.</w:t>
      </w:r>
    </w:p>
  </w:footnote>
  <w:footnote w:id="199">
    <w:p w:rsidR="00C767CE" w:rsidRPr="001A4503" w:rsidRDefault="00C767CE" w:rsidP="001071BF">
      <w:pPr>
        <w:pStyle w:val="FootnoteText"/>
        <w:spacing w:line="240" w:lineRule="auto"/>
        <w:rPr>
          <w:szCs w:val="18"/>
          <w:lang w:val="es-ES"/>
        </w:rPr>
      </w:pPr>
      <w:r w:rsidRPr="001A4503">
        <w:rPr>
          <w:szCs w:val="18"/>
        </w:rPr>
        <w:tab/>
      </w:r>
      <w:r w:rsidRPr="00630574">
        <w:rPr>
          <w:rStyle w:val="FootnoteReference"/>
        </w:rPr>
        <w:footnoteRef/>
      </w:r>
      <w:r>
        <w:rPr>
          <w:szCs w:val="18"/>
        </w:rPr>
        <w:tab/>
        <w:t xml:space="preserve">See </w:t>
      </w:r>
      <w:r w:rsidRPr="00A0162A">
        <w:rPr>
          <w:szCs w:val="18"/>
        </w:rPr>
        <w:t>CAT/OP/PRY/1</w:t>
      </w:r>
      <w:r>
        <w:rPr>
          <w:szCs w:val="18"/>
        </w:rPr>
        <w:t xml:space="preserve">, para. </w:t>
      </w:r>
      <w:r w:rsidRPr="00A0162A">
        <w:rPr>
          <w:szCs w:val="18"/>
        </w:rPr>
        <w:t>46</w:t>
      </w:r>
      <w:r w:rsidRPr="001A4503">
        <w:rPr>
          <w:szCs w:val="18"/>
        </w:rPr>
        <w:t>;</w:t>
      </w:r>
      <w:r w:rsidRPr="00A0162A">
        <w:rPr>
          <w:szCs w:val="18"/>
        </w:rPr>
        <w:t xml:space="preserve"> CAT/C/TGO/CO/2</w:t>
      </w:r>
      <w:r>
        <w:rPr>
          <w:szCs w:val="18"/>
        </w:rPr>
        <w:t xml:space="preserve">, para. </w:t>
      </w:r>
      <w:r w:rsidRPr="00A0162A">
        <w:rPr>
          <w:szCs w:val="18"/>
        </w:rPr>
        <w:t>13</w:t>
      </w:r>
      <w:r w:rsidRPr="001A4503">
        <w:rPr>
          <w:szCs w:val="18"/>
        </w:rPr>
        <w:t>;</w:t>
      </w:r>
      <w:r w:rsidRPr="00A0162A">
        <w:rPr>
          <w:szCs w:val="18"/>
        </w:rPr>
        <w:t xml:space="preserve"> </w:t>
      </w:r>
      <w:r>
        <w:rPr>
          <w:szCs w:val="18"/>
        </w:rPr>
        <w:t xml:space="preserve">and </w:t>
      </w:r>
      <w:r w:rsidRPr="00A0162A">
        <w:rPr>
          <w:szCs w:val="18"/>
        </w:rPr>
        <w:t>CAT/OP/BEN/1</w:t>
      </w:r>
      <w:r>
        <w:rPr>
          <w:szCs w:val="18"/>
        </w:rPr>
        <w:t xml:space="preserve">, para. </w:t>
      </w:r>
      <w:r w:rsidRPr="001A4503">
        <w:rPr>
          <w:szCs w:val="18"/>
          <w:lang w:val="es-ES"/>
        </w:rPr>
        <w:t>161.</w:t>
      </w:r>
    </w:p>
  </w:footnote>
  <w:footnote w:id="200">
    <w:p w:rsidR="00C767CE" w:rsidRPr="00A0162A" w:rsidRDefault="00C767CE" w:rsidP="0071098F">
      <w:pPr>
        <w:pStyle w:val="FootnoteText"/>
        <w:spacing w:line="240" w:lineRule="auto"/>
        <w:rPr>
          <w:szCs w:val="18"/>
        </w:rPr>
      </w:pPr>
      <w:r w:rsidRPr="00032CD6">
        <w:rPr>
          <w:szCs w:val="18"/>
          <w:lang w:val="es-ES"/>
        </w:rPr>
        <w:tab/>
      </w:r>
      <w:r w:rsidRPr="00630574">
        <w:rPr>
          <w:rStyle w:val="FootnoteReference"/>
        </w:rPr>
        <w:footnoteRef/>
      </w:r>
      <w:r w:rsidRPr="001A4503">
        <w:rPr>
          <w:szCs w:val="18"/>
          <w:lang w:val="es-ES"/>
        </w:rPr>
        <w:tab/>
        <w:t>See CAT/C/GBR/CO/5, para. 31</w:t>
      </w:r>
      <w:r w:rsidRPr="00032CD6">
        <w:rPr>
          <w:szCs w:val="18"/>
          <w:lang w:val="es-ES"/>
        </w:rPr>
        <w:t>;</w:t>
      </w:r>
      <w:r w:rsidRPr="001A4503">
        <w:rPr>
          <w:szCs w:val="18"/>
          <w:lang w:val="es-ES"/>
        </w:rPr>
        <w:t xml:space="preserve"> CCPR/C/FIN/CO/6, para. 10; A/HRC/28/68, para. </w:t>
      </w:r>
      <w:r w:rsidRPr="00A0162A">
        <w:rPr>
          <w:szCs w:val="18"/>
        </w:rPr>
        <w:t>41</w:t>
      </w:r>
      <w:r>
        <w:rPr>
          <w:szCs w:val="18"/>
        </w:rPr>
        <w:t xml:space="preserve">. See also the </w:t>
      </w:r>
      <w:r w:rsidRPr="00A0162A">
        <w:rPr>
          <w:szCs w:val="18"/>
        </w:rPr>
        <w:t>African Commissi</w:t>
      </w:r>
      <w:r>
        <w:rPr>
          <w:szCs w:val="18"/>
        </w:rPr>
        <w:t>on on People’s and Human Rights</w:t>
      </w:r>
      <w:r w:rsidRPr="00735E8F">
        <w:rPr>
          <w:szCs w:val="18"/>
        </w:rPr>
        <w:t>,</w:t>
      </w:r>
      <w:r w:rsidRPr="00A0162A">
        <w:rPr>
          <w:szCs w:val="18"/>
        </w:rPr>
        <w:t xml:space="preserve"> </w:t>
      </w:r>
      <w:r w:rsidRPr="00A0162A">
        <w:rPr>
          <w:bCs/>
          <w:kern w:val="36"/>
          <w:szCs w:val="18"/>
          <w:lang w:eastAsia="lv-LV"/>
        </w:rPr>
        <w:t>Report of Promotion Mission to Nigeria</w:t>
      </w:r>
      <w:r>
        <w:rPr>
          <w:bCs/>
          <w:kern w:val="36"/>
          <w:szCs w:val="18"/>
          <w:lang w:eastAsia="lv-LV"/>
        </w:rPr>
        <w:t xml:space="preserve"> (</w:t>
      </w:r>
      <w:r w:rsidRPr="00A0162A">
        <w:rPr>
          <w:bCs/>
          <w:kern w:val="36"/>
          <w:szCs w:val="18"/>
          <w:lang w:eastAsia="lv-LV"/>
        </w:rPr>
        <w:t>2009</w:t>
      </w:r>
      <w:r>
        <w:rPr>
          <w:bCs/>
          <w:kern w:val="36"/>
          <w:szCs w:val="18"/>
          <w:lang w:eastAsia="lv-LV"/>
        </w:rPr>
        <w:t xml:space="preserve">), available from </w:t>
      </w:r>
      <w:r w:rsidRPr="003625D9">
        <w:rPr>
          <w:bCs/>
          <w:kern w:val="36"/>
          <w:szCs w:val="18"/>
          <w:lang w:eastAsia="lv-LV"/>
        </w:rPr>
        <w:t>www.achpr.org/states/nigeria/missions/promo-2009/</w:t>
      </w:r>
      <w:r>
        <w:rPr>
          <w:bCs/>
          <w:kern w:val="36"/>
          <w:szCs w:val="18"/>
          <w:lang w:eastAsia="lv-LV"/>
        </w:rPr>
        <w:t>;</w:t>
      </w:r>
      <w:r w:rsidRPr="00A0162A">
        <w:rPr>
          <w:szCs w:val="18"/>
        </w:rPr>
        <w:t xml:space="preserve"> </w:t>
      </w:r>
      <w:r>
        <w:rPr>
          <w:szCs w:val="18"/>
        </w:rPr>
        <w:t xml:space="preserve">and </w:t>
      </w:r>
      <w:r w:rsidRPr="00735E8F">
        <w:rPr>
          <w:szCs w:val="18"/>
        </w:rPr>
        <w:t>www.ohchr.org/</w:t>
      </w:r>
      <w:r>
        <w:rPr>
          <w:szCs w:val="18"/>
        </w:rPr>
        <w:t>Documents</w:t>
      </w:r>
      <w:r w:rsidRPr="00735E8F">
        <w:rPr>
          <w:szCs w:val="18"/>
        </w:rPr>
        <w:t>/Issues/RuleOfLaw/</w:t>
      </w:r>
      <w:r>
        <w:rPr>
          <w:szCs w:val="18"/>
        </w:rPr>
        <w:t>Overincarceration</w:t>
      </w:r>
      <w:r w:rsidRPr="00735E8F">
        <w:rPr>
          <w:szCs w:val="18"/>
        </w:rPr>
        <w:t>/</w:t>
      </w:r>
      <w:r>
        <w:rPr>
          <w:szCs w:val="18"/>
        </w:rPr>
        <w:t>CRIN.pdf</w:t>
      </w:r>
      <w:r w:rsidRPr="00A0162A">
        <w:rPr>
          <w:szCs w:val="18"/>
        </w:rPr>
        <w:t>.</w:t>
      </w:r>
    </w:p>
  </w:footnote>
  <w:footnote w:id="201">
    <w:p w:rsidR="00C767CE" w:rsidRPr="00A0162A" w:rsidRDefault="00C767CE" w:rsidP="001856FE">
      <w:pPr>
        <w:pStyle w:val="FootnoteText"/>
        <w:spacing w:line="240" w:lineRule="auto"/>
        <w:rPr>
          <w:szCs w:val="18"/>
        </w:rPr>
      </w:pPr>
      <w:r w:rsidRPr="003C4FE1">
        <w:rPr>
          <w:szCs w:val="18"/>
        </w:rPr>
        <w:tab/>
      </w:r>
      <w:r w:rsidRPr="00630574">
        <w:rPr>
          <w:rStyle w:val="FootnoteReference"/>
        </w:rPr>
        <w:footnoteRef/>
      </w:r>
      <w:r>
        <w:rPr>
          <w:szCs w:val="18"/>
        </w:rPr>
        <w:tab/>
        <w:t xml:space="preserve">See Council of Europe document </w:t>
      </w:r>
      <w:r w:rsidRPr="00A0162A">
        <w:rPr>
          <w:szCs w:val="18"/>
        </w:rPr>
        <w:t>CPT/Inf (2014) 26</w:t>
      </w:r>
      <w:r>
        <w:rPr>
          <w:szCs w:val="18"/>
        </w:rPr>
        <w:t xml:space="preserve">, para. </w:t>
      </w:r>
      <w:r w:rsidRPr="00A0162A">
        <w:rPr>
          <w:szCs w:val="18"/>
        </w:rPr>
        <w:t>13</w:t>
      </w:r>
      <w:r w:rsidRPr="001A4503">
        <w:rPr>
          <w:szCs w:val="18"/>
        </w:rPr>
        <w:t>.</w:t>
      </w:r>
    </w:p>
  </w:footnote>
  <w:footnote w:id="202">
    <w:p w:rsidR="00C767CE" w:rsidRPr="00A0162A"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Council of Europe document </w:t>
      </w:r>
      <w:r w:rsidRPr="00A0162A">
        <w:rPr>
          <w:szCs w:val="18"/>
        </w:rPr>
        <w:t>CPT/Inf (2014) 13</w:t>
      </w:r>
      <w:r>
        <w:rPr>
          <w:szCs w:val="18"/>
        </w:rPr>
        <w:t xml:space="preserve">, para. </w:t>
      </w:r>
      <w:r w:rsidRPr="00A0162A">
        <w:rPr>
          <w:szCs w:val="18"/>
        </w:rPr>
        <w:t>39.</w:t>
      </w:r>
    </w:p>
  </w:footnote>
  <w:footnote w:id="203">
    <w:p w:rsidR="00C767CE" w:rsidRPr="003C4FE1" w:rsidRDefault="00C767CE" w:rsidP="0071098F">
      <w:pPr>
        <w:pStyle w:val="FootnoteText"/>
        <w:spacing w:line="240" w:lineRule="auto"/>
        <w:rPr>
          <w:szCs w:val="18"/>
        </w:rPr>
      </w:pPr>
      <w:r w:rsidRPr="003C4FE1">
        <w:rPr>
          <w:szCs w:val="18"/>
        </w:rPr>
        <w:tab/>
      </w:r>
      <w:r w:rsidRPr="00630574">
        <w:rPr>
          <w:rStyle w:val="FootnoteReference"/>
        </w:rPr>
        <w:footnoteRef/>
      </w:r>
      <w:r>
        <w:rPr>
          <w:szCs w:val="18"/>
        </w:rPr>
        <w:tab/>
        <w:t xml:space="preserve">See </w:t>
      </w:r>
      <w:r w:rsidRPr="00735E8F">
        <w:rPr>
          <w:szCs w:val="18"/>
        </w:rPr>
        <w:t>www.ohchr.org/</w:t>
      </w:r>
      <w:r>
        <w:rPr>
          <w:szCs w:val="18"/>
        </w:rPr>
        <w:t>Documents</w:t>
      </w:r>
      <w:r w:rsidRPr="00735E8F">
        <w:rPr>
          <w:szCs w:val="18"/>
        </w:rPr>
        <w:t>/Issues/RuleOfLaw/</w:t>
      </w:r>
      <w:r>
        <w:rPr>
          <w:szCs w:val="18"/>
        </w:rPr>
        <w:t>Overincarceration</w:t>
      </w:r>
      <w:r w:rsidRPr="00735E8F">
        <w:rPr>
          <w:szCs w:val="18"/>
        </w:rPr>
        <w:t>/Germany.</w:t>
      </w:r>
      <w:r>
        <w:rPr>
          <w:szCs w:val="18"/>
        </w:rPr>
        <w:t>p</w:t>
      </w:r>
      <w:r w:rsidRPr="00735E8F">
        <w:rPr>
          <w:szCs w:val="18"/>
        </w:rPr>
        <w:t>df</w:t>
      </w:r>
      <w:r w:rsidRPr="003C4FE1">
        <w:rPr>
          <w:szCs w:val="18"/>
        </w:rPr>
        <w:t>.</w:t>
      </w:r>
    </w:p>
  </w:footnote>
  <w:footnote w:id="204">
    <w:p w:rsidR="00C767CE" w:rsidRPr="00A0162A" w:rsidRDefault="00C767CE" w:rsidP="001856FE">
      <w:pPr>
        <w:pStyle w:val="FootnoteText"/>
        <w:spacing w:line="240" w:lineRule="auto"/>
        <w:rPr>
          <w:rFonts w:eastAsia="SimSun"/>
          <w:szCs w:val="18"/>
          <w:lang w:eastAsia="zh-CN"/>
        </w:rPr>
      </w:pPr>
      <w:r w:rsidRPr="00B71BE0">
        <w:rPr>
          <w:szCs w:val="18"/>
        </w:rPr>
        <w:tab/>
      </w:r>
      <w:r w:rsidRPr="00630574">
        <w:rPr>
          <w:rStyle w:val="FootnoteReference"/>
        </w:rPr>
        <w:footnoteRef/>
      </w:r>
      <w:r>
        <w:rPr>
          <w:szCs w:val="18"/>
        </w:rPr>
        <w:tab/>
        <w:t xml:space="preserve">See </w:t>
      </w:r>
      <w:r w:rsidRPr="00A0162A">
        <w:rPr>
          <w:rFonts w:eastAsia="SimSun"/>
          <w:szCs w:val="18"/>
          <w:lang w:eastAsia="zh-CN"/>
        </w:rPr>
        <w:t>CAT/C/54/2</w:t>
      </w:r>
      <w:r>
        <w:rPr>
          <w:rFonts w:eastAsia="SimSun"/>
          <w:szCs w:val="18"/>
          <w:lang w:eastAsia="zh-CN"/>
        </w:rPr>
        <w:t xml:space="preserve">, para. </w:t>
      </w:r>
      <w:r w:rsidRPr="00A0162A">
        <w:rPr>
          <w:rFonts w:eastAsia="SimSun"/>
          <w:szCs w:val="18"/>
          <w:lang w:eastAsia="zh-CN"/>
        </w:rPr>
        <w:t>83.</w:t>
      </w:r>
    </w:p>
  </w:footnote>
  <w:footnote w:id="205">
    <w:p w:rsidR="00C767CE" w:rsidRPr="00A0162A" w:rsidRDefault="00C767CE" w:rsidP="0071098F">
      <w:pPr>
        <w:pStyle w:val="FootnoteText"/>
        <w:spacing w:line="240" w:lineRule="auto"/>
        <w:rPr>
          <w:szCs w:val="18"/>
        </w:rPr>
      </w:pPr>
      <w:r w:rsidRPr="003C4FE1">
        <w:rPr>
          <w:szCs w:val="18"/>
        </w:rPr>
        <w:tab/>
      </w:r>
      <w:r w:rsidRPr="00630574">
        <w:rPr>
          <w:rStyle w:val="FootnoteReference"/>
        </w:rPr>
        <w:footnoteRef/>
      </w:r>
      <w:r>
        <w:rPr>
          <w:szCs w:val="18"/>
        </w:rPr>
        <w:tab/>
        <w:t>See a</w:t>
      </w:r>
      <w:r w:rsidRPr="00A0162A">
        <w:rPr>
          <w:szCs w:val="18"/>
        </w:rPr>
        <w:t>rticles 9 and 14</w:t>
      </w:r>
      <w:r w:rsidRPr="003C4FE1">
        <w:rPr>
          <w:szCs w:val="18"/>
        </w:rPr>
        <w:t xml:space="preserve"> of the </w:t>
      </w:r>
      <w:r w:rsidRPr="006C6204">
        <w:t>International Covenant on Civil and Political Rights</w:t>
      </w:r>
      <w:r>
        <w:rPr>
          <w:szCs w:val="18"/>
        </w:rPr>
        <w:t>.</w:t>
      </w:r>
      <w:r w:rsidRPr="00A0162A">
        <w:rPr>
          <w:szCs w:val="18"/>
        </w:rPr>
        <w:t xml:space="preserve"> </w:t>
      </w:r>
      <w:r>
        <w:rPr>
          <w:szCs w:val="18"/>
        </w:rPr>
        <w:t>See also r</w:t>
      </w:r>
      <w:r w:rsidRPr="00A0162A">
        <w:rPr>
          <w:szCs w:val="18"/>
        </w:rPr>
        <w:t>ules 6.1 and 6.2</w:t>
      </w:r>
      <w:r>
        <w:rPr>
          <w:szCs w:val="18"/>
        </w:rPr>
        <w:t xml:space="preserve"> of the </w:t>
      </w:r>
      <w:r w:rsidRPr="00A0162A">
        <w:rPr>
          <w:szCs w:val="18"/>
        </w:rPr>
        <w:t>U</w:t>
      </w:r>
      <w:r w:rsidRPr="00A61126">
        <w:rPr>
          <w:szCs w:val="18"/>
        </w:rPr>
        <w:t xml:space="preserve">nited </w:t>
      </w:r>
      <w:r w:rsidRPr="00A0162A">
        <w:rPr>
          <w:szCs w:val="18"/>
        </w:rPr>
        <w:t>N</w:t>
      </w:r>
      <w:r w:rsidRPr="00A61126">
        <w:rPr>
          <w:szCs w:val="18"/>
        </w:rPr>
        <w:t>ations</w:t>
      </w:r>
      <w:r>
        <w:rPr>
          <w:szCs w:val="18"/>
        </w:rPr>
        <w:t xml:space="preserve"> Standard Minimum Rules for Non-Custodial Measures (The </w:t>
      </w:r>
      <w:r w:rsidRPr="00A0162A">
        <w:rPr>
          <w:szCs w:val="18"/>
        </w:rPr>
        <w:t>Tokyo Rules</w:t>
      </w:r>
      <w:r w:rsidRPr="00A61126">
        <w:rPr>
          <w:szCs w:val="18"/>
        </w:rPr>
        <w:t>)</w:t>
      </w:r>
      <w:r w:rsidRPr="00A0162A">
        <w:rPr>
          <w:szCs w:val="18"/>
        </w:rPr>
        <w:t>; CCPR/C/GC/35</w:t>
      </w:r>
      <w:r>
        <w:rPr>
          <w:szCs w:val="18"/>
        </w:rPr>
        <w:t xml:space="preserve">, para. </w:t>
      </w:r>
      <w:r w:rsidRPr="00A0162A">
        <w:rPr>
          <w:szCs w:val="18"/>
        </w:rPr>
        <w:t>38</w:t>
      </w:r>
      <w:r w:rsidRPr="001A4503">
        <w:rPr>
          <w:szCs w:val="18"/>
        </w:rPr>
        <w:t>;</w:t>
      </w:r>
      <w:r w:rsidRPr="00A0162A">
        <w:rPr>
          <w:szCs w:val="18"/>
        </w:rPr>
        <w:t xml:space="preserve"> </w:t>
      </w:r>
      <w:r>
        <w:rPr>
          <w:szCs w:val="18"/>
        </w:rPr>
        <w:t xml:space="preserve">and </w:t>
      </w:r>
      <w:r w:rsidRPr="00A0162A">
        <w:rPr>
          <w:szCs w:val="18"/>
        </w:rPr>
        <w:t>A/HRC/19/57</w:t>
      </w:r>
      <w:r>
        <w:rPr>
          <w:szCs w:val="18"/>
        </w:rPr>
        <w:t xml:space="preserve">, para. </w:t>
      </w:r>
      <w:r w:rsidRPr="00A0162A">
        <w:rPr>
          <w:szCs w:val="18"/>
        </w:rPr>
        <w:t xml:space="preserve">48. </w:t>
      </w:r>
    </w:p>
  </w:footnote>
  <w:footnote w:id="206">
    <w:p w:rsidR="00C767CE" w:rsidRPr="001A4503"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CCPR/C/GC/35</w:t>
      </w:r>
      <w:r>
        <w:rPr>
          <w:szCs w:val="18"/>
        </w:rPr>
        <w:t xml:space="preserve">, para. </w:t>
      </w:r>
      <w:r w:rsidRPr="00A0162A">
        <w:rPr>
          <w:szCs w:val="18"/>
        </w:rPr>
        <w:t>38</w:t>
      </w:r>
      <w:r w:rsidRPr="001A4503">
        <w:rPr>
          <w:szCs w:val="18"/>
        </w:rPr>
        <w:t>.</w:t>
      </w:r>
    </w:p>
  </w:footnote>
  <w:footnote w:id="207">
    <w:p w:rsidR="00C767CE" w:rsidRPr="001A4503"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CCPR/C/GC/35</w:t>
      </w:r>
      <w:r>
        <w:rPr>
          <w:szCs w:val="18"/>
        </w:rPr>
        <w:t xml:space="preserve">, para. </w:t>
      </w:r>
      <w:r w:rsidRPr="00A0162A">
        <w:rPr>
          <w:szCs w:val="18"/>
        </w:rPr>
        <w:t>38</w:t>
      </w:r>
      <w:r w:rsidRPr="001A4503">
        <w:rPr>
          <w:szCs w:val="18"/>
        </w:rPr>
        <w:t>.</w:t>
      </w:r>
    </w:p>
  </w:footnote>
  <w:footnote w:id="208">
    <w:p w:rsidR="00C767CE" w:rsidRPr="00A0162A"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CCPR/C/GC/35</w:t>
      </w:r>
      <w:r>
        <w:rPr>
          <w:szCs w:val="18"/>
        </w:rPr>
        <w:t xml:space="preserve">, para. </w:t>
      </w:r>
      <w:r w:rsidRPr="00A0162A">
        <w:rPr>
          <w:szCs w:val="18"/>
        </w:rPr>
        <w:t xml:space="preserve">37. </w:t>
      </w:r>
    </w:p>
  </w:footnote>
  <w:footnote w:id="209">
    <w:p w:rsidR="00C767CE" w:rsidRPr="001A4503" w:rsidRDefault="00C767CE" w:rsidP="0071098F">
      <w:pPr>
        <w:pStyle w:val="FootnoteText"/>
      </w:pPr>
      <w:r w:rsidRPr="001A4503">
        <w:tab/>
      </w:r>
      <w:r w:rsidRPr="00630574">
        <w:rPr>
          <w:rStyle w:val="FootnoteReference"/>
        </w:rPr>
        <w:footnoteRef/>
      </w:r>
      <w:r>
        <w:tab/>
        <w:t xml:space="preserve">See </w:t>
      </w:r>
      <w:r w:rsidRPr="001A4503">
        <w:t>www.ohchr.org/</w:t>
      </w:r>
      <w:r>
        <w:rPr>
          <w:szCs w:val="18"/>
        </w:rPr>
        <w:t>Documents</w:t>
      </w:r>
      <w:r w:rsidRPr="001A4503">
        <w:t>/Issues/RuleOfLaw/Overincarceration/LICAMDH_Cameroon.pdf</w:t>
      </w:r>
      <w:r w:rsidRPr="00615C47">
        <w:t>.</w:t>
      </w:r>
    </w:p>
  </w:footnote>
  <w:footnote w:id="210">
    <w:p w:rsidR="00C767CE" w:rsidRPr="00A0162A"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CCPR/C/GC/35</w:t>
      </w:r>
      <w:r>
        <w:rPr>
          <w:szCs w:val="18"/>
        </w:rPr>
        <w:t xml:space="preserve">, para. </w:t>
      </w:r>
      <w:r w:rsidRPr="00A0162A">
        <w:rPr>
          <w:szCs w:val="18"/>
        </w:rPr>
        <w:t>38</w:t>
      </w:r>
      <w:r w:rsidRPr="001A4503">
        <w:rPr>
          <w:szCs w:val="18"/>
        </w:rPr>
        <w:t>;</w:t>
      </w:r>
      <w:r w:rsidRPr="00A0162A">
        <w:rPr>
          <w:szCs w:val="18"/>
        </w:rPr>
        <w:t xml:space="preserve"> CAT/OP/MLI/1</w:t>
      </w:r>
      <w:r>
        <w:rPr>
          <w:szCs w:val="18"/>
        </w:rPr>
        <w:t xml:space="preserve">, para. </w:t>
      </w:r>
      <w:r w:rsidRPr="00A0162A">
        <w:rPr>
          <w:szCs w:val="18"/>
        </w:rPr>
        <w:t>30.</w:t>
      </w:r>
    </w:p>
  </w:footnote>
  <w:footnote w:id="211">
    <w:p w:rsidR="00C767CE" w:rsidRPr="007B6DCC" w:rsidRDefault="00C767CE" w:rsidP="001E5B15">
      <w:pPr>
        <w:pStyle w:val="FootnoteText"/>
      </w:pPr>
      <w:r w:rsidRPr="00032CD6">
        <w:rPr>
          <w:lang w:val="en-US"/>
        </w:rPr>
        <w:tab/>
      </w:r>
      <w:r w:rsidRPr="00630574">
        <w:rPr>
          <w:rStyle w:val="FootnoteReference"/>
        </w:rPr>
        <w:footnoteRef/>
      </w:r>
      <w:r>
        <w:tab/>
      </w:r>
      <w:r>
        <w:rPr>
          <w:szCs w:val="18"/>
        </w:rPr>
        <w:t xml:space="preserve">See </w:t>
      </w:r>
      <w:r w:rsidRPr="007B6DCC">
        <w:rPr>
          <w:szCs w:val="18"/>
        </w:rPr>
        <w:t>United Nations Standard Minimum Rules for Non-Custodial Measures (The Tokyo Rules), A/RES/45/110, annex</w:t>
      </w:r>
      <w:r>
        <w:rPr>
          <w:szCs w:val="18"/>
        </w:rPr>
        <w:t>;</w:t>
      </w:r>
      <w:r w:rsidRPr="007B6DCC">
        <w:t xml:space="preserve"> United Nations Rules for the Treatment of Women</w:t>
      </w:r>
      <w:r>
        <w:t xml:space="preserve"> </w:t>
      </w:r>
      <w:r w:rsidRPr="007B6DCC">
        <w:t>Prisoners and Non-custodial Measures for Women</w:t>
      </w:r>
      <w:r>
        <w:t xml:space="preserve"> </w:t>
      </w:r>
      <w:r w:rsidRPr="007B6DCC">
        <w:t>Offenders (the Bangkok Rules)</w:t>
      </w:r>
      <w:r>
        <w:t>, A/RES/65/229, annex</w:t>
      </w:r>
      <w:r w:rsidRPr="007B6DCC">
        <w:t>.</w:t>
      </w:r>
    </w:p>
  </w:footnote>
  <w:footnote w:id="212">
    <w:p w:rsidR="00C767CE" w:rsidRPr="00A0162A" w:rsidRDefault="00C767CE" w:rsidP="000D7B6A">
      <w:pPr>
        <w:pStyle w:val="FootnoteText"/>
        <w:spacing w:line="240" w:lineRule="auto"/>
        <w:rPr>
          <w:szCs w:val="18"/>
        </w:rPr>
      </w:pPr>
      <w:r w:rsidRPr="00CC37DF">
        <w:rPr>
          <w:szCs w:val="18"/>
        </w:rPr>
        <w:tab/>
      </w:r>
      <w:r w:rsidRPr="00630574">
        <w:rPr>
          <w:rStyle w:val="FootnoteReference"/>
        </w:rPr>
        <w:footnoteRef/>
      </w:r>
      <w:r>
        <w:rPr>
          <w:szCs w:val="18"/>
        </w:rPr>
        <w:tab/>
        <w:t xml:space="preserve">See </w:t>
      </w:r>
      <w:r w:rsidRPr="00A0162A">
        <w:rPr>
          <w:szCs w:val="18"/>
          <w:lang w:val="en-US"/>
        </w:rPr>
        <w:t>CAT/C/ARM/CO/3</w:t>
      </w:r>
      <w:r>
        <w:rPr>
          <w:szCs w:val="18"/>
          <w:lang w:val="en-US"/>
        </w:rPr>
        <w:t xml:space="preserve">, para. </w:t>
      </w:r>
      <w:r w:rsidRPr="00032CD6">
        <w:rPr>
          <w:szCs w:val="18"/>
          <w:lang w:val="es-ES"/>
        </w:rPr>
        <w:t>19; CAT/C/BLR/CO/</w:t>
      </w:r>
      <w:r w:rsidRPr="001A4503">
        <w:rPr>
          <w:szCs w:val="18"/>
          <w:lang w:val="es-ES"/>
        </w:rPr>
        <w:t>4, para. 19</w:t>
      </w:r>
      <w:r w:rsidRPr="00032CD6">
        <w:rPr>
          <w:szCs w:val="18"/>
          <w:lang w:val="es-ES"/>
        </w:rPr>
        <w:t>;</w:t>
      </w:r>
      <w:r w:rsidRPr="001A4503">
        <w:rPr>
          <w:szCs w:val="18"/>
          <w:lang w:val="es-ES"/>
        </w:rPr>
        <w:t xml:space="preserve"> </w:t>
      </w:r>
      <w:r w:rsidRPr="00032CD6">
        <w:rPr>
          <w:szCs w:val="18"/>
          <w:lang w:val="es-ES"/>
        </w:rPr>
        <w:t xml:space="preserve">CAT/C/FIN/CO/5-6, para. 14; </w:t>
      </w:r>
      <w:r w:rsidRPr="001A4503">
        <w:rPr>
          <w:szCs w:val="18"/>
          <w:lang w:val="es-ES"/>
        </w:rPr>
        <w:t>CAT/C/GTM/CO/5-6, para. 18</w:t>
      </w:r>
      <w:r w:rsidRPr="00032CD6">
        <w:rPr>
          <w:szCs w:val="18"/>
          <w:lang w:val="es-ES"/>
        </w:rPr>
        <w:t>;</w:t>
      </w:r>
      <w:r w:rsidRPr="001A4503">
        <w:rPr>
          <w:szCs w:val="18"/>
          <w:lang w:val="es-ES"/>
        </w:rPr>
        <w:t xml:space="preserve"> CAT/C/KEN/CO/2, para. 12</w:t>
      </w:r>
      <w:r w:rsidRPr="00032CD6">
        <w:rPr>
          <w:szCs w:val="18"/>
          <w:lang w:val="es-ES"/>
        </w:rPr>
        <w:t>;</w:t>
      </w:r>
      <w:r w:rsidRPr="001A4503">
        <w:rPr>
          <w:szCs w:val="18"/>
          <w:lang w:val="es-ES"/>
        </w:rPr>
        <w:t xml:space="preserve"> CAT/C/SYR/CO/1, para. 30</w:t>
      </w:r>
      <w:r w:rsidRPr="00032CD6">
        <w:rPr>
          <w:szCs w:val="18"/>
          <w:lang w:val="es-ES"/>
        </w:rPr>
        <w:t>;</w:t>
      </w:r>
      <w:r w:rsidRPr="00A0162A">
        <w:rPr>
          <w:szCs w:val="18"/>
          <w:lang w:val="lv-LV" w:eastAsia="lv-LV"/>
        </w:rPr>
        <w:t xml:space="preserve"> E/CN.4/2004/56</w:t>
      </w:r>
      <w:r>
        <w:rPr>
          <w:szCs w:val="18"/>
          <w:lang w:val="lv-LV" w:eastAsia="lv-LV"/>
        </w:rPr>
        <w:t xml:space="preserve">, para. </w:t>
      </w:r>
      <w:r w:rsidRPr="00A0162A">
        <w:rPr>
          <w:szCs w:val="18"/>
          <w:lang w:val="lv-LV" w:eastAsia="lv-LV"/>
        </w:rPr>
        <w:t>49</w:t>
      </w:r>
      <w:r>
        <w:rPr>
          <w:szCs w:val="18"/>
          <w:lang w:val="lv-LV" w:eastAsia="lv-LV"/>
        </w:rPr>
        <w:t>;</w:t>
      </w:r>
      <w:r w:rsidRPr="00A0162A">
        <w:rPr>
          <w:szCs w:val="18"/>
          <w:lang w:val="lv-LV" w:eastAsia="lv-LV"/>
        </w:rPr>
        <w:t xml:space="preserve"> </w:t>
      </w:r>
      <w:r w:rsidRPr="00A0162A">
        <w:rPr>
          <w:szCs w:val="18"/>
        </w:rPr>
        <w:t>CCPR/C/IND/CO/1</w:t>
      </w:r>
      <w:r>
        <w:rPr>
          <w:szCs w:val="18"/>
        </w:rPr>
        <w:t xml:space="preserve">, para. </w:t>
      </w:r>
      <w:r w:rsidRPr="00A0162A">
        <w:rPr>
          <w:szCs w:val="18"/>
        </w:rPr>
        <w:t>21</w:t>
      </w:r>
      <w:r w:rsidRPr="001A4503">
        <w:rPr>
          <w:szCs w:val="18"/>
        </w:rPr>
        <w:t>;</w:t>
      </w:r>
      <w:r w:rsidRPr="00A0162A">
        <w:rPr>
          <w:szCs w:val="18"/>
        </w:rPr>
        <w:t xml:space="preserve"> CCPR/C/PHL/CO/4</w:t>
      </w:r>
      <w:r>
        <w:rPr>
          <w:szCs w:val="18"/>
        </w:rPr>
        <w:t xml:space="preserve">, para. </w:t>
      </w:r>
      <w:r w:rsidRPr="00A0162A">
        <w:rPr>
          <w:szCs w:val="18"/>
        </w:rPr>
        <w:t>19.</w:t>
      </w:r>
    </w:p>
  </w:footnote>
  <w:footnote w:id="213">
    <w:p w:rsidR="00C767CE" w:rsidRPr="00CC37DF" w:rsidRDefault="00C767CE" w:rsidP="000D7B6A">
      <w:pPr>
        <w:pStyle w:val="FootnoteText"/>
        <w:spacing w:line="240" w:lineRule="auto"/>
        <w:rPr>
          <w:szCs w:val="18"/>
        </w:rPr>
      </w:pPr>
      <w:r w:rsidRPr="001A4503">
        <w:rPr>
          <w:szCs w:val="18"/>
        </w:rPr>
        <w:tab/>
      </w:r>
      <w:r w:rsidRPr="00630574">
        <w:rPr>
          <w:rStyle w:val="FootnoteReference"/>
        </w:rPr>
        <w:footnoteRef/>
      </w:r>
      <w:r>
        <w:rPr>
          <w:szCs w:val="18"/>
        </w:rPr>
        <w:tab/>
        <w:t xml:space="preserve">See Council of Europe document </w:t>
      </w:r>
      <w:r w:rsidRPr="00A0162A">
        <w:rPr>
          <w:szCs w:val="18"/>
        </w:rPr>
        <w:t>CPT/Inf (2015) 12</w:t>
      </w:r>
      <w:r>
        <w:rPr>
          <w:szCs w:val="18"/>
        </w:rPr>
        <w:t xml:space="preserve">, para. </w:t>
      </w:r>
      <w:r w:rsidRPr="00A0162A">
        <w:rPr>
          <w:szCs w:val="18"/>
        </w:rPr>
        <w:t xml:space="preserve">44; </w:t>
      </w:r>
      <w:hyperlink r:id="rId23" w:history="1">
        <w:r w:rsidRPr="001E1861">
          <w:rPr>
            <w:rStyle w:val="Hyperlink"/>
            <w:szCs w:val="18"/>
          </w:rPr>
          <w:t>www.achpr.org/files/sessions/37th/mission-reports/ethiopia/misrep_specmec_priso_ethopia_2004_eng.pdf</w:t>
        </w:r>
      </w:hyperlink>
      <w:r w:rsidRPr="00CC37DF">
        <w:rPr>
          <w:szCs w:val="18"/>
        </w:rPr>
        <w:t>,</w:t>
      </w:r>
      <w:r>
        <w:rPr>
          <w:szCs w:val="18"/>
        </w:rPr>
        <w:t xml:space="preserve"> </w:t>
      </w:r>
      <w:r w:rsidRPr="00A0162A">
        <w:rPr>
          <w:szCs w:val="18"/>
        </w:rPr>
        <w:t>p.</w:t>
      </w:r>
      <w:r w:rsidRPr="00CC37DF">
        <w:rPr>
          <w:szCs w:val="18"/>
        </w:rPr>
        <w:t xml:space="preserve"> </w:t>
      </w:r>
      <w:r w:rsidRPr="00A0162A">
        <w:rPr>
          <w:szCs w:val="18"/>
        </w:rPr>
        <w:t>45</w:t>
      </w:r>
      <w:r w:rsidRPr="00CC37DF">
        <w:rPr>
          <w:szCs w:val="18"/>
        </w:rPr>
        <w:t>.</w:t>
      </w:r>
    </w:p>
  </w:footnote>
  <w:footnote w:id="214">
    <w:p w:rsidR="00C767CE" w:rsidRPr="00CC37DF" w:rsidRDefault="00C767CE" w:rsidP="0071098F">
      <w:pPr>
        <w:pStyle w:val="FootnoteText"/>
        <w:spacing w:line="240" w:lineRule="auto"/>
        <w:rPr>
          <w:szCs w:val="18"/>
        </w:rPr>
      </w:pPr>
      <w:r w:rsidRPr="00CC37DF">
        <w:rPr>
          <w:szCs w:val="18"/>
        </w:rPr>
        <w:tab/>
      </w:r>
      <w:r w:rsidRPr="00630574">
        <w:rPr>
          <w:rStyle w:val="FootnoteReference"/>
        </w:rPr>
        <w:footnoteRef/>
      </w:r>
      <w:r>
        <w:rPr>
          <w:szCs w:val="18"/>
        </w:rPr>
        <w:tab/>
        <w:t xml:space="preserve">See </w:t>
      </w:r>
      <w:r w:rsidRPr="00735E8F">
        <w:rPr>
          <w:szCs w:val="18"/>
        </w:rPr>
        <w:t>www.ohchr.org/</w:t>
      </w:r>
      <w:r>
        <w:rPr>
          <w:szCs w:val="18"/>
        </w:rPr>
        <w:t>Documents</w:t>
      </w:r>
      <w:r w:rsidRPr="00735E8F">
        <w:rPr>
          <w:szCs w:val="18"/>
        </w:rPr>
        <w:t>/Issues/RuleOfLaw/</w:t>
      </w:r>
      <w:r>
        <w:rPr>
          <w:szCs w:val="18"/>
        </w:rPr>
        <w:t>Overincarceration</w:t>
      </w:r>
      <w:r w:rsidRPr="00735E8F">
        <w:rPr>
          <w:szCs w:val="18"/>
        </w:rPr>
        <w:t>/Serbia.</w:t>
      </w:r>
      <w:r>
        <w:rPr>
          <w:szCs w:val="18"/>
        </w:rPr>
        <w:t xml:space="preserve">pdf; </w:t>
      </w:r>
      <w:r w:rsidRPr="00735E8F">
        <w:rPr>
          <w:szCs w:val="18"/>
        </w:rPr>
        <w:t>www.ohchr.org/</w:t>
      </w:r>
      <w:r>
        <w:rPr>
          <w:szCs w:val="18"/>
        </w:rPr>
        <w:t>Documents</w:t>
      </w:r>
      <w:r w:rsidRPr="00735E8F">
        <w:rPr>
          <w:szCs w:val="18"/>
        </w:rPr>
        <w:t>/Issues/RuleOfLaw/</w:t>
      </w:r>
      <w:r>
        <w:rPr>
          <w:szCs w:val="18"/>
        </w:rPr>
        <w:t>Overincarceration</w:t>
      </w:r>
      <w:r w:rsidRPr="00735E8F">
        <w:rPr>
          <w:szCs w:val="18"/>
        </w:rPr>
        <w:t>/</w:t>
      </w:r>
      <w:r>
        <w:rPr>
          <w:szCs w:val="18"/>
        </w:rPr>
        <w:t>SUHAKAM</w:t>
      </w:r>
      <w:r w:rsidRPr="00333C88">
        <w:rPr>
          <w:szCs w:val="18"/>
        </w:rPr>
        <w:t>_Malaysia</w:t>
      </w:r>
      <w:r>
        <w:rPr>
          <w:szCs w:val="18"/>
        </w:rPr>
        <w:t>.pdf</w:t>
      </w:r>
      <w:r w:rsidRPr="00CC37DF">
        <w:rPr>
          <w:szCs w:val="18"/>
        </w:rPr>
        <w:t>.</w:t>
      </w:r>
    </w:p>
  </w:footnote>
  <w:footnote w:id="215">
    <w:p w:rsidR="00C767CE" w:rsidRPr="00A0162A" w:rsidRDefault="00C767CE" w:rsidP="001856FE">
      <w:pPr>
        <w:pStyle w:val="FootnoteText"/>
        <w:spacing w:line="240" w:lineRule="auto"/>
        <w:rPr>
          <w:szCs w:val="18"/>
          <w:lang w:val="lv-LV" w:eastAsia="lv-LV"/>
        </w:rPr>
      </w:pPr>
      <w:r w:rsidRPr="003C4FE1">
        <w:rPr>
          <w:szCs w:val="18"/>
        </w:rPr>
        <w:tab/>
      </w:r>
      <w:r w:rsidRPr="00630574">
        <w:rPr>
          <w:rStyle w:val="FootnoteReference"/>
        </w:rPr>
        <w:footnoteRef/>
      </w:r>
      <w:r>
        <w:rPr>
          <w:szCs w:val="18"/>
        </w:rPr>
        <w:tab/>
        <w:t xml:space="preserve">See Council of Europe document </w:t>
      </w:r>
      <w:r w:rsidRPr="00A0162A">
        <w:rPr>
          <w:szCs w:val="18"/>
        </w:rPr>
        <w:t>CPT/Inf (2014) 31</w:t>
      </w:r>
      <w:r>
        <w:rPr>
          <w:szCs w:val="18"/>
        </w:rPr>
        <w:t xml:space="preserve">, para. </w:t>
      </w:r>
      <w:r w:rsidRPr="00A0162A">
        <w:rPr>
          <w:szCs w:val="18"/>
        </w:rPr>
        <w:t xml:space="preserve">56. See also </w:t>
      </w:r>
      <w:r w:rsidRPr="00A0162A">
        <w:rPr>
          <w:bCs/>
          <w:szCs w:val="18"/>
          <w:lang w:val="lv-LV" w:eastAsia="lv-LV"/>
        </w:rPr>
        <w:t>CAT/OP/NZL/1</w:t>
      </w:r>
      <w:r>
        <w:rPr>
          <w:szCs w:val="18"/>
          <w:lang w:val="lv-LV" w:eastAsia="lv-LV"/>
        </w:rPr>
        <w:t xml:space="preserve">, para. </w:t>
      </w:r>
      <w:r w:rsidRPr="00A0162A">
        <w:rPr>
          <w:szCs w:val="18"/>
          <w:lang w:val="lv-LV" w:eastAsia="lv-LV"/>
        </w:rPr>
        <w:t>33.</w:t>
      </w:r>
    </w:p>
  </w:footnote>
  <w:footnote w:id="216">
    <w:p w:rsidR="00C767CE" w:rsidRPr="00032CD6" w:rsidRDefault="00C767CE" w:rsidP="001856FE">
      <w:pPr>
        <w:pStyle w:val="FootnoteText"/>
        <w:spacing w:line="240" w:lineRule="auto"/>
        <w:rPr>
          <w:szCs w:val="18"/>
          <w:lang w:val="lv-LV"/>
        </w:rPr>
      </w:pPr>
      <w:r w:rsidRPr="00032CD6">
        <w:rPr>
          <w:szCs w:val="18"/>
          <w:lang w:val="lv-LV"/>
        </w:rPr>
        <w:tab/>
      </w:r>
      <w:r w:rsidRPr="00630574">
        <w:rPr>
          <w:rStyle w:val="FootnoteReference"/>
        </w:rPr>
        <w:footnoteRef/>
      </w:r>
      <w:r>
        <w:rPr>
          <w:szCs w:val="18"/>
        </w:rPr>
        <w:tab/>
        <w:t xml:space="preserve">See </w:t>
      </w:r>
      <w:r w:rsidRPr="00E555B7">
        <w:rPr>
          <w:szCs w:val="18"/>
        </w:rPr>
        <w:t>www.achpr.org/files/sessions/52nd/inter-act-reps/185/activty_report_prisons_eng.pdf</w:t>
      </w:r>
      <w:r w:rsidRPr="00032CD6">
        <w:rPr>
          <w:szCs w:val="18"/>
          <w:lang w:val="lv-LV"/>
        </w:rPr>
        <w:t>,</w:t>
      </w:r>
      <w:r w:rsidRPr="00A0162A">
        <w:rPr>
          <w:szCs w:val="18"/>
        </w:rPr>
        <w:t xml:space="preserve"> p. 22</w:t>
      </w:r>
      <w:r w:rsidRPr="00032CD6">
        <w:rPr>
          <w:szCs w:val="18"/>
          <w:lang w:val="lv-LV"/>
        </w:rPr>
        <w:t>.</w:t>
      </w:r>
    </w:p>
  </w:footnote>
  <w:footnote w:id="217">
    <w:p w:rsidR="00C767CE" w:rsidRPr="00A0162A" w:rsidRDefault="00C767CE" w:rsidP="001856FE">
      <w:pPr>
        <w:pStyle w:val="FootnoteText"/>
        <w:spacing w:line="240" w:lineRule="auto"/>
        <w:rPr>
          <w:szCs w:val="18"/>
        </w:rPr>
      </w:pPr>
      <w:r w:rsidRPr="00032CD6">
        <w:rPr>
          <w:szCs w:val="18"/>
          <w:lang w:val="lv-LV"/>
        </w:rPr>
        <w:tab/>
      </w:r>
      <w:r w:rsidRPr="00630574">
        <w:rPr>
          <w:rStyle w:val="FootnoteReference"/>
        </w:rPr>
        <w:footnoteRef/>
      </w:r>
      <w:r>
        <w:rPr>
          <w:szCs w:val="18"/>
        </w:rPr>
        <w:tab/>
        <w:t xml:space="preserve">See Council of Europe document </w:t>
      </w:r>
      <w:r w:rsidRPr="00A0162A">
        <w:rPr>
          <w:szCs w:val="18"/>
        </w:rPr>
        <w:t>CPT/Inf(2014) 15</w:t>
      </w:r>
      <w:r>
        <w:rPr>
          <w:szCs w:val="18"/>
        </w:rPr>
        <w:t xml:space="preserve">, para. </w:t>
      </w:r>
      <w:r w:rsidRPr="00A0162A">
        <w:rPr>
          <w:szCs w:val="18"/>
        </w:rPr>
        <w:t>98.</w:t>
      </w:r>
    </w:p>
  </w:footnote>
  <w:footnote w:id="218">
    <w:p w:rsidR="00C767CE" w:rsidRPr="00A0162A" w:rsidRDefault="00C767CE" w:rsidP="0071098F">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326E14">
        <w:rPr>
          <w:szCs w:val="18"/>
        </w:rPr>
        <w:t>www.ohchr.org/</w:t>
      </w:r>
      <w:r>
        <w:rPr>
          <w:szCs w:val="18"/>
        </w:rPr>
        <w:t>Documents</w:t>
      </w:r>
      <w:r w:rsidRPr="00326E14">
        <w:rPr>
          <w:szCs w:val="18"/>
        </w:rPr>
        <w:t>/Issues/RuleOfLaw/</w:t>
      </w:r>
      <w:r>
        <w:rPr>
          <w:szCs w:val="18"/>
        </w:rPr>
        <w:t>Overincarceration</w:t>
      </w:r>
      <w:r w:rsidRPr="00326E14">
        <w:rPr>
          <w:szCs w:val="18"/>
        </w:rPr>
        <w:t>/</w:t>
      </w:r>
      <w:r w:rsidRPr="00A0162A">
        <w:rPr>
          <w:szCs w:val="18"/>
        </w:rPr>
        <w:t>Germany</w:t>
      </w:r>
      <w:r w:rsidRPr="001A4503">
        <w:rPr>
          <w:szCs w:val="18"/>
        </w:rPr>
        <w:t>.pdf</w:t>
      </w:r>
      <w:r w:rsidRPr="00A0162A">
        <w:rPr>
          <w:szCs w:val="18"/>
        </w:rPr>
        <w:t>.</w:t>
      </w:r>
    </w:p>
  </w:footnote>
  <w:footnote w:id="219">
    <w:p w:rsidR="00C767CE" w:rsidRPr="001A4503" w:rsidRDefault="00C767CE" w:rsidP="0071098F">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326E14">
        <w:rPr>
          <w:szCs w:val="18"/>
        </w:rPr>
        <w:t>www.ohchr.org/</w:t>
      </w:r>
      <w:r>
        <w:rPr>
          <w:szCs w:val="18"/>
        </w:rPr>
        <w:t>Documents</w:t>
      </w:r>
      <w:r w:rsidRPr="00326E14">
        <w:rPr>
          <w:szCs w:val="18"/>
        </w:rPr>
        <w:t>/Issues/RuleOfLaw/</w:t>
      </w:r>
      <w:r>
        <w:rPr>
          <w:szCs w:val="18"/>
        </w:rPr>
        <w:t>Overincarceration</w:t>
      </w:r>
      <w:r w:rsidRPr="00326E14">
        <w:rPr>
          <w:szCs w:val="18"/>
        </w:rPr>
        <w:t>/</w:t>
      </w:r>
      <w:r w:rsidRPr="001A4503">
        <w:rPr>
          <w:szCs w:val="18"/>
        </w:rPr>
        <w:t>OPO_</w:t>
      </w:r>
      <w:r w:rsidRPr="00A0162A">
        <w:rPr>
          <w:szCs w:val="18"/>
        </w:rPr>
        <w:t>Finland.</w:t>
      </w:r>
      <w:r w:rsidRPr="001A4503">
        <w:rPr>
          <w:szCs w:val="18"/>
        </w:rPr>
        <w:t>pdf.</w:t>
      </w:r>
    </w:p>
  </w:footnote>
  <w:footnote w:id="220">
    <w:p w:rsidR="00C767CE" w:rsidRPr="00A0162A"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A/HRC/25/60/Add.1</w:t>
      </w:r>
      <w:r>
        <w:rPr>
          <w:szCs w:val="18"/>
        </w:rPr>
        <w:t xml:space="preserve">, para. </w:t>
      </w:r>
      <w:r w:rsidRPr="00A0162A">
        <w:rPr>
          <w:szCs w:val="18"/>
        </w:rPr>
        <w:t>99.</w:t>
      </w:r>
    </w:p>
  </w:footnote>
  <w:footnote w:id="221">
    <w:p w:rsidR="00C767CE" w:rsidRPr="00A0162A"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A/HRC/25/60/Add.1</w:t>
      </w:r>
      <w:r>
        <w:rPr>
          <w:szCs w:val="18"/>
        </w:rPr>
        <w:t xml:space="preserve">, para. </w:t>
      </w:r>
      <w:r w:rsidRPr="00A0162A">
        <w:rPr>
          <w:szCs w:val="18"/>
        </w:rPr>
        <w:t>99.</w:t>
      </w:r>
    </w:p>
  </w:footnote>
  <w:footnote w:id="222">
    <w:p w:rsidR="00C767CE" w:rsidRPr="00A0162A" w:rsidRDefault="00C767CE" w:rsidP="0071098F">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CRC/C/AZE/CO/3-4</w:t>
      </w:r>
      <w:r>
        <w:rPr>
          <w:szCs w:val="18"/>
        </w:rPr>
        <w:t xml:space="preserve">, para. </w:t>
      </w:r>
      <w:r w:rsidRPr="001A4503">
        <w:rPr>
          <w:szCs w:val="18"/>
          <w:lang w:val="es-ES"/>
        </w:rPr>
        <w:t>75; A/HRC/22/53/Add.2, para. 92</w:t>
      </w:r>
      <w:r w:rsidRPr="00032CD6">
        <w:rPr>
          <w:szCs w:val="18"/>
          <w:lang w:val="es-ES"/>
        </w:rPr>
        <w:t>;</w:t>
      </w:r>
      <w:r w:rsidRPr="001A4503">
        <w:rPr>
          <w:szCs w:val="18"/>
          <w:lang w:val="es-ES"/>
        </w:rPr>
        <w:t xml:space="preserve"> A/HRC/28/68, para. </w:t>
      </w:r>
      <w:r w:rsidRPr="00A0162A">
        <w:rPr>
          <w:szCs w:val="18"/>
        </w:rPr>
        <w:t>39</w:t>
      </w:r>
      <w:r w:rsidRPr="001A4503">
        <w:rPr>
          <w:szCs w:val="18"/>
        </w:rPr>
        <w:t>;</w:t>
      </w:r>
      <w:r w:rsidRPr="0019781F">
        <w:rPr>
          <w:szCs w:val="18"/>
        </w:rPr>
        <w:t xml:space="preserve"> </w:t>
      </w:r>
      <w:r>
        <w:rPr>
          <w:szCs w:val="18"/>
        </w:rPr>
        <w:t xml:space="preserve">and </w:t>
      </w:r>
      <w:r w:rsidRPr="00326E14">
        <w:rPr>
          <w:szCs w:val="18"/>
        </w:rPr>
        <w:t>www.ohchr.org/</w:t>
      </w:r>
      <w:r>
        <w:rPr>
          <w:szCs w:val="18"/>
        </w:rPr>
        <w:t>Documents</w:t>
      </w:r>
      <w:r w:rsidRPr="00326E14">
        <w:rPr>
          <w:szCs w:val="18"/>
        </w:rPr>
        <w:t>/Issues/RuleOfLaw/</w:t>
      </w:r>
      <w:r>
        <w:rPr>
          <w:szCs w:val="18"/>
        </w:rPr>
        <w:t>Overincarceration</w:t>
      </w:r>
      <w:r w:rsidRPr="00326E14">
        <w:rPr>
          <w:szCs w:val="18"/>
        </w:rPr>
        <w:t>/</w:t>
      </w:r>
      <w:r w:rsidRPr="001A4503">
        <w:rPr>
          <w:szCs w:val="18"/>
        </w:rPr>
        <w:t>QUNO.pdf.</w:t>
      </w:r>
    </w:p>
  </w:footnote>
  <w:footnote w:id="223">
    <w:p w:rsidR="00C767CE" w:rsidRPr="001A4503" w:rsidRDefault="00C767CE" w:rsidP="0071098F">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1A4503">
        <w:rPr>
          <w:szCs w:val="18"/>
        </w:rPr>
        <w:t>www.ohchr.org/</w:t>
      </w:r>
      <w:r>
        <w:rPr>
          <w:szCs w:val="18"/>
        </w:rPr>
        <w:t>Documents</w:t>
      </w:r>
      <w:r w:rsidRPr="001A4503">
        <w:rPr>
          <w:szCs w:val="18"/>
        </w:rPr>
        <w:t>/Issues/RuleOfLaw/Overincarceration/CNDH_</w:t>
      </w:r>
      <w:r w:rsidRPr="00A0162A">
        <w:rPr>
          <w:szCs w:val="18"/>
        </w:rPr>
        <w:t>Mexico</w:t>
      </w:r>
      <w:r w:rsidRPr="001A4503">
        <w:rPr>
          <w:szCs w:val="18"/>
        </w:rPr>
        <w:t>.pdf.</w:t>
      </w:r>
    </w:p>
  </w:footnote>
  <w:footnote w:id="224">
    <w:p w:rsidR="00C767CE" w:rsidRPr="001A4503" w:rsidRDefault="00C767CE" w:rsidP="0071098F">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1A4503">
        <w:rPr>
          <w:szCs w:val="18"/>
        </w:rPr>
        <w:t>www.ohchr.org/</w:t>
      </w:r>
      <w:r>
        <w:rPr>
          <w:szCs w:val="18"/>
        </w:rPr>
        <w:t>Documents</w:t>
      </w:r>
      <w:r w:rsidRPr="001A4503">
        <w:rPr>
          <w:szCs w:val="18"/>
        </w:rPr>
        <w:t>/Issues/RuleOfLaw/Overincarceration/NCHR_</w:t>
      </w:r>
      <w:r w:rsidRPr="00A0162A">
        <w:rPr>
          <w:szCs w:val="18"/>
        </w:rPr>
        <w:t>Slovak</w:t>
      </w:r>
      <w:r w:rsidRPr="001A4503">
        <w:rPr>
          <w:szCs w:val="18"/>
        </w:rPr>
        <w:t>ia.pdf.</w:t>
      </w:r>
    </w:p>
  </w:footnote>
  <w:footnote w:id="225">
    <w:p w:rsidR="00C767CE" w:rsidRPr="00A0162A" w:rsidRDefault="00C767CE" w:rsidP="0071098F">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E/CN.4/2006/7, para. 63</w:t>
      </w:r>
      <w:r w:rsidRPr="001A4503">
        <w:rPr>
          <w:szCs w:val="18"/>
        </w:rPr>
        <w:t>,</w:t>
      </w:r>
      <w:r w:rsidRPr="00A0162A">
        <w:rPr>
          <w:szCs w:val="18"/>
        </w:rPr>
        <w:t xml:space="preserve"> </w:t>
      </w:r>
      <w:r>
        <w:rPr>
          <w:szCs w:val="18"/>
        </w:rPr>
        <w:t xml:space="preserve">and </w:t>
      </w:r>
      <w:r w:rsidRPr="00A0162A">
        <w:rPr>
          <w:szCs w:val="18"/>
        </w:rPr>
        <w:t>CAT/OP/MDV/1</w:t>
      </w:r>
      <w:r>
        <w:rPr>
          <w:szCs w:val="18"/>
        </w:rPr>
        <w:t xml:space="preserve">, para. </w:t>
      </w:r>
      <w:r w:rsidRPr="00A0162A">
        <w:rPr>
          <w:szCs w:val="18"/>
        </w:rPr>
        <w:t>220.</w:t>
      </w:r>
    </w:p>
  </w:footnote>
  <w:footnote w:id="226">
    <w:p w:rsidR="00C767CE" w:rsidRPr="001A4503"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CAT/C/MDA/CO/2</w:t>
      </w:r>
      <w:r>
        <w:rPr>
          <w:szCs w:val="18"/>
        </w:rPr>
        <w:t xml:space="preserve">, para. </w:t>
      </w:r>
      <w:r w:rsidRPr="00A0162A">
        <w:rPr>
          <w:szCs w:val="18"/>
        </w:rPr>
        <w:t>18</w:t>
      </w:r>
      <w:r w:rsidRPr="001A4503">
        <w:rPr>
          <w:szCs w:val="18"/>
        </w:rPr>
        <w:t>.</w:t>
      </w:r>
    </w:p>
  </w:footnote>
  <w:footnote w:id="227">
    <w:p w:rsidR="00C767CE" w:rsidRPr="00A0162A"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Council of Europe document </w:t>
      </w:r>
      <w:r w:rsidRPr="00A0162A">
        <w:rPr>
          <w:szCs w:val="18"/>
        </w:rPr>
        <w:t>CPT/Inf (2014) 15</w:t>
      </w:r>
      <w:r>
        <w:rPr>
          <w:szCs w:val="18"/>
        </w:rPr>
        <w:t xml:space="preserve">, para. </w:t>
      </w:r>
      <w:r w:rsidRPr="00A0162A">
        <w:rPr>
          <w:szCs w:val="18"/>
        </w:rPr>
        <w:t>98.</w:t>
      </w:r>
    </w:p>
  </w:footnote>
  <w:footnote w:id="228">
    <w:p w:rsidR="00C767CE" w:rsidRPr="001A4503" w:rsidRDefault="00C767CE" w:rsidP="0071098F">
      <w:pPr>
        <w:pStyle w:val="FootnoteText"/>
      </w:pPr>
      <w:r w:rsidRPr="001A4503">
        <w:tab/>
      </w:r>
      <w:r w:rsidRPr="00630574">
        <w:rPr>
          <w:rStyle w:val="FootnoteReference"/>
        </w:rPr>
        <w:footnoteRef/>
      </w:r>
      <w:r>
        <w:tab/>
      </w:r>
      <w:r>
        <w:rPr>
          <w:szCs w:val="18"/>
        </w:rPr>
        <w:t xml:space="preserve">See </w:t>
      </w:r>
      <w:r w:rsidRPr="001A4503">
        <w:t>www.ohchr.org/</w:t>
      </w:r>
      <w:r>
        <w:rPr>
          <w:szCs w:val="18"/>
        </w:rPr>
        <w:t>Documents</w:t>
      </w:r>
      <w:r w:rsidRPr="001A4503">
        <w:t>/Issues/RuleOfLaw/Overincarceration/</w:t>
      </w:r>
      <w:r w:rsidRPr="001A4503">
        <w:rPr>
          <w:szCs w:val="18"/>
        </w:rPr>
        <w:t>RussianFederation.pdf</w:t>
      </w:r>
      <w:r w:rsidRPr="001A4503">
        <w:t>, and www.ohchr.org/</w:t>
      </w:r>
      <w:r>
        <w:rPr>
          <w:szCs w:val="18"/>
        </w:rPr>
        <w:t>Documents</w:t>
      </w:r>
      <w:r w:rsidRPr="001A4503">
        <w:t>/Issues/RuleOfLaw/Overincarceration/Kazakhstan.pdf.</w:t>
      </w:r>
    </w:p>
  </w:footnote>
  <w:footnote w:id="229">
    <w:p w:rsidR="00C767CE" w:rsidRPr="00A0162A"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1A4503">
        <w:rPr>
          <w:szCs w:val="18"/>
        </w:rPr>
        <w:t xml:space="preserve">A/HRC/25/60/Add.1, para. </w:t>
      </w:r>
      <w:r w:rsidRPr="00A0162A">
        <w:rPr>
          <w:szCs w:val="18"/>
        </w:rPr>
        <w:t>84.</w:t>
      </w:r>
    </w:p>
  </w:footnote>
  <w:footnote w:id="230">
    <w:p w:rsidR="00C767CE" w:rsidRPr="003C4FE1" w:rsidRDefault="00C767CE" w:rsidP="0071098F">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1A4503">
        <w:rPr>
          <w:szCs w:val="18"/>
        </w:rPr>
        <w:t xml:space="preserve">A/HRC/25/60/Add.1, para. </w:t>
      </w:r>
      <w:r w:rsidRPr="00A0162A">
        <w:rPr>
          <w:szCs w:val="18"/>
        </w:rPr>
        <w:t>99</w:t>
      </w:r>
      <w:r>
        <w:rPr>
          <w:szCs w:val="18"/>
        </w:rPr>
        <w:t>,</w:t>
      </w:r>
      <w:r w:rsidRPr="00A0162A">
        <w:rPr>
          <w:szCs w:val="18"/>
        </w:rPr>
        <w:t xml:space="preserve"> </w:t>
      </w:r>
      <w:r>
        <w:rPr>
          <w:szCs w:val="18"/>
        </w:rPr>
        <w:t xml:space="preserve">and Council of Europe document </w:t>
      </w:r>
      <w:r w:rsidRPr="00A0162A">
        <w:rPr>
          <w:szCs w:val="18"/>
        </w:rPr>
        <w:t>CPT/Inf (2015) 12</w:t>
      </w:r>
      <w:r>
        <w:rPr>
          <w:szCs w:val="18"/>
        </w:rPr>
        <w:t xml:space="preserve">, para. </w:t>
      </w:r>
      <w:r w:rsidRPr="00A0162A">
        <w:rPr>
          <w:szCs w:val="18"/>
        </w:rPr>
        <w:t>44</w:t>
      </w:r>
      <w:r>
        <w:rPr>
          <w:szCs w:val="18"/>
        </w:rPr>
        <w:t>.</w:t>
      </w:r>
      <w:r w:rsidRPr="00A0162A">
        <w:rPr>
          <w:szCs w:val="18"/>
        </w:rPr>
        <w:t xml:space="preserve"> </w:t>
      </w:r>
      <w:r>
        <w:rPr>
          <w:szCs w:val="18"/>
        </w:rPr>
        <w:t xml:space="preserve">See also </w:t>
      </w:r>
      <w:hyperlink r:id="rId24" w:history="1">
        <w:r w:rsidRPr="001E1861">
          <w:rPr>
            <w:rStyle w:val="Hyperlink"/>
            <w:szCs w:val="18"/>
          </w:rPr>
          <w:t>www.achpr.org/files/sessions/37th/mission-reports/prisons-2004/misrep_specmec_priso_southafrica_2004_eng.pdf</w:t>
        </w:r>
      </w:hyperlink>
      <w:r w:rsidRPr="001A4503">
        <w:rPr>
          <w:szCs w:val="18"/>
        </w:rPr>
        <w:t>, p</w:t>
      </w:r>
      <w:r w:rsidRPr="00A0162A">
        <w:rPr>
          <w:szCs w:val="18"/>
        </w:rPr>
        <w:t>ara</w:t>
      </w:r>
      <w:r w:rsidRPr="001A4503">
        <w:rPr>
          <w:szCs w:val="18"/>
        </w:rPr>
        <w:t>.</w:t>
      </w:r>
      <w:r w:rsidRPr="00A0162A">
        <w:rPr>
          <w:szCs w:val="18"/>
        </w:rPr>
        <w:t xml:space="preserve"> F(i)</w:t>
      </w:r>
      <w:r w:rsidRPr="003C4FE1">
        <w:rPr>
          <w:szCs w:val="18"/>
        </w:rPr>
        <w:t>.</w:t>
      </w:r>
    </w:p>
  </w:footnote>
  <w:footnote w:id="231">
    <w:p w:rsidR="00C767CE" w:rsidRPr="003C4FE1" w:rsidRDefault="00C767CE" w:rsidP="008D490A">
      <w:pPr>
        <w:pStyle w:val="FootnoteText"/>
        <w:spacing w:line="240" w:lineRule="auto"/>
        <w:rPr>
          <w:szCs w:val="18"/>
        </w:rPr>
      </w:pPr>
      <w:r w:rsidRPr="003C4FE1">
        <w:rPr>
          <w:szCs w:val="18"/>
        </w:rPr>
        <w:tab/>
      </w:r>
      <w:r w:rsidRPr="00630574">
        <w:rPr>
          <w:rStyle w:val="FootnoteReference"/>
        </w:rPr>
        <w:footnoteRef/>
      </w:r>
      <w:r>
        <w:rPr>
          <w:szCs w:val="18"/>
        </w:rPr>
        <w:tab/>
        <w:t xml:space="preserve">See </w:t>
      </w:r>
      <w:r w:rsidRPr="00A0162A">
        <w:rPr>
          <w:i/>
          <w:iCs/>
          <w:szCs w:val="18"/>
        </w:rPr>
        <w:t>Vinter and others v. U</w:t>
      </w:r>
      <w:r>
        <w:rPr>
          <w:i/>
          <w:iCs/>
          <w:szCs w:val="18"/>
        </w:rPr>
        <w:t>.</w:t>
      </w:r>
      <w:r w:rsidRPr="00A0162A">
        <w:rPr>
          <w:i/>
          <w:iCs/>
          <w:szCs w:val="18"/>
        </w:rPr>
        <w:t>K</w:t>
      </w:r>
      <w:r>
        <w:rPr>
          <w:i/>
          <w:iCs/>
          <w:szCs w:val="18"/>
        </w:rPr>
        <w:t>.</w:t>
      </w:r>
      <w:r w:rsidRPr="00640026">
        <w:rPr>
          <w:iCs/>
          <w:szCs w:val="18"/>
        </w:rPr>
        <w:t>,</w:t>
      </w:r>
      <w:r>
        <w:rPr>
          <w:i/>
          <w:iCs/>
          <w:szCs w:val="18"/>
        </w:rPr>
        <w:t xml:space="preserve"> </w:t>
      </w:r>
      <w:r>
        <w:rPr>
          <w:szCs w:val="18"/>
          <w:lang w:val="lv-LV" w:eastAsia="lv-LV"/>
        </w:rPr>
        <w:t>European Court of Human Rights</w:t>
      </w:r>
      <w:r>
        <w:rPr>
          <w:szCs w:val="18"/>
        </w:rPr>
        <w:t xml:space="preserve"> Judgement (2013).</w:t>
      </w:r>
    </w:p>
  </w:footnote>
  <w:footnote w:id="232">
    <w:p w:rsidR="00C767CE" w:rsidRPr="00A0162A" w:rsidRDefault="00C767CE" w:rsidP="0071098F">
      <w:pPr>
        <w:pStyle w:val="FootnoteText"/>
        <w:spacing w:line="240" w:lineRule="auto"/>
        <w:rPr>
          <w:szCs w:val="18"/>
          <w:lang w:val="lv-LV" w:eastAsia="lv-LV"/>
        </w:rPr>
      </w:pPr>
      <w:r w:rsidRPr="003C4FE1">
        <w:rPr>
          <w:szCs w:val="18"/>
        </w:rPr>
        <w:tab/>
      </w:r>
      <w:r w:rsidRPr="00630574">
        <w:rPr>
          <w:rStyle w:val="FootnoteReference"/>
        </w:rPr>
        <w:footnoteRef/>
      </w:r>
      <w:r>
        <w:rPr>
          <w:szCs w:val="18"/>
        </w:rPr>
        <w:tab/>
        <w:t xml:space="preserve">See </w:t>
      </w:r>
      <w:r w:rsidRPr="00A0162A">
        <w:rPr>
          <w:szCs w:val="18"/>
        </w:rPr>
        <w:t>CAT/OP/MLI/1</w:t>
      </w:r>
      <w:r>
        <w:rPr>
          <w:szCs w:val="18"/>
        </w:rPr>
        <w:t xml:space="preserve">, para. </w:t>
      </w:r>
      <w:r w:rsidRPr="00A0162A">
        <w:rPr>
          <w:szCs w:val="18"/>
        </w:rPr>
        <w:t>67; CAT/OP/BEN/1</w:t>
      </w:r>
      <w:r>
        <w:rPr>
          <w:szCs w:val="18"/>
        </w:rPr>
        <w:t xml:space="preserve">, para. </w:t>
      </w:r>
      <w:r w:rsidRPr="00A0162A">
        <w:rPr>
          <w:szCs w:val="18"/>
        </w:rPr>
        <w:t>151</w:t>
      </w:r>
      <w:r w:rsidRPr="001A4503">
        <w:rPr>
          <w:szCs w:val="18"/>
        </w:rPr>
        <w:t>;</w:t>
      </w:r>
      <w:r w:rsidRPr="00A0162A">
        <w:rPr>
          <w:szCs w:val="18"/>
        </w:rPr>
        <w:t xml:space="preserve"> </w:t>
      </w:r>
      <w:r>
        <w:rPr>
          <w:szCs w:val="18"/>
        </w:rPr>
        <w:t xml:space="preserve">and </w:t>
      </w:r>
      <w:r w:rsidRPr="00A0162A">
        <w:rPr>
          <w:szCs w:val="18"/>
        </w:rPr>
        <w:t>CAT/C/GBR/CO/5</w:t>
      </w:r>
      <w:r>
        <w:rPr>
          <w:szCs w:val="18"/>
        </w:rPr>
        <w:t xml:space="preserve">, para. </w:t>
      </w:r>
      <w:r w:rsidRPr="00A0162A">
        <w:rPr>
          <w:szCs w:val="18"/>
        </w:rPr>
        <w:t>31</w:t>
      </w:r>
      <w:r>
        <w:rPr>
          <w:szCs w:val="18"/>
        </w:rPr>
        <w:t>.</w:t>
      </w:r>
      <w:r w:rsidRPr="00A0162A">
        <w:rPr>
          <w:szCs w:val="18"/>
        </w:rPr>
        <w:t xml:space="preserve"> </w:t>
      </w:r>
      <w:r>
        <w:rPr>
          <w:szCs w:val="18"/>
        </w:rPr>
        <w:t xml:space="preserve">See also </w:t>
      </w:r>
      <w:r w:rsidRPr="00125A2D">
        <w:t>www.achpr.org/files/sessions/52nd/inter-act-reps/185/activty_report_prisons_eng.pdf</w:t>
      </w:r>
      <w:r>
        <w:rPr>
          <w:szCs w:val="18"/>
          <w:lang w:val="lv-LV" w:eastAsia="lv-LV"/>
        </w:rPr>
        <w:t xml:space="preserve">, </w:t>
      </w:r>
      <w:r w:rsidRPr="00A0162A">
        <w:rPr>
          <w:szCs w:val="18"/>
        </w:rPr>
        <w:t>p</w:t>
      </w:r>
      <w:r>
        <w:rPr>
          <w:szCs w:val="18"/>
        </w:rPr>
        <w:t>p</w:t>
      </w:r>
      <w:r w:rsidRPr="00A0162A">
        <w:rPr>
          <w:szCs w:val="18"/>
        </w:rPr>
        <w:t>. 21</w:t>
      </w:r>
      <w:r>
        <w:rPr>
          <w:szCs w:val="18"/>
        </w:rPr>
        <w:t xml:space="preserve"> and </w:t>
      </w:r>
      <w:r w:rsidRPr="00A0162A">
        <w:rPr>
          <w:szCs w:val="18"/>
        </w:rPr>
        <w:t>22</w:t>
      </w:r>
      <w:r w:rsidRPr="003C4FE1">
        <w:rPr>
          <w:szCs w:val="18"/>
        </w:rPr>
        <w:t>;</w:t>
      </w:r>
      <w:r w:rsidRPr="00A0162A">
        <w:rPr>
          <w:szCs w:val="18"/>
        </w:rPr>
        <w:t xml:space="preserve"> </w:t>
      </w:r>
      <w:r w:rsidRPr="00326E14">
        <w:rPr>
          <w:szCs w:val="18"/>
        </w:rPr>
        <w:t>www.ohchr.org/</w:t>
      </w:r>
      <w:r>
        <w:rPr>
          <w:szCs w:val="18"/>
        </w:rPr>
        <w:t>Documents</w:t>
      </w:r>
      <w:r w:rsidRPr="00326E14">
        <w:rPr>
          <w:szCs w:val="18"/>
        </w:rPr>
        <w:t>/Issues/RuleOfLaw/</w:t>
      </w:r>
      <w:r>
        <w:rPr>
          <w:szCs w:val="18"/>
        </w:rPr>
        <w:t>Overincarceration</w:t>
      </w:r>
      <w:r w:rsidRPr="00326E14">
        <w:rPr>
          <w:szCs w:val="18"/>
        </w:rPr>
        <w:t>/CHR</w:t>
      </w:r>
      <w:r>
        <w:rPr>
          <w:szCs w:val="18"/>
        </w:rPr>
        <w:t>_</w:t>
      </w:r>
      <w:r w:rsidRPr="00A0162A">
        <w:rPr>
          <w:szCs w:val="18"/>
        </w:rPr>
        <w:t>Philippines</w:t>
      </w:r>
      <w:r w:rsidRPr="00A34A90">
        <w:rPr>
          <w:szCs w:val="18"/>
        </w:rPr>
        <w:t>.pdf</w:t>
      </w:r>
      <w:r>
        <w:rPr>
          <w:szCs w:val="18"/>
        </w:rPr>
        <w:t xml:space="preserve">; </w:t>
      </w:r>
      <w:r w:rsidRPr="00326E14">
        <w:rPr>
          <w:szCs w:val="18"/>
        </w:rPr>
        <w:t>www.ohchr.org/</w:t>
      </w:r>
      <w:r>
        <w:rPr>
          <w:szCs w:val="18"/>
        </w:rPr>
        <w:t>Documents</w:t>
      </w:r>
      <w:r w:rsidRPr="00326E14">
        <w:rPr>
          <w:szCs w:val="18"/>
        </w:rPr>
        <w:t>/Issues/RuleOfLaw/</w:t>
      </w:r>
      <w:r>
        <w:rPr>
          <w:szCs w:val="18"/>
        </w:rPr>
        <w:t>Overincarceration</w:t>
      </w:r>
      <w:r w:rsidRPr="00326E14">
        <w:rPr>
          <w:szCs w:val="18"/>
        </w:rPr>
        <w:t>/</w:t>
      </w:r>
      <w:r>
        <w:rPr>
          <w:szCs w:val="18"/>
        </w:rPr>
        <w:t xml:space="preserve">SUHAKAM_Malaysia.pdf; and </w:t>
      </w:r>
      <w:r w:rsidRPr="00326E14">
        <w:rPr>
          <w:szCs w:val="18"/>
        </w:rPr>
        <w:t>www.ohchr.org/</w:t>
      </w:r>
      <w:r>
        <w:rPr>
          <w:szCs w:val="18"/>
        </w:rPr>
        <w:t>Documents</w:t>
      </w:r>
      <w:r w:rsidRPr="00326E14">
        <w:rPr>
          <w:szCs w:val="18"/>
        </w:rPr>
        <w:t>/Issues/RuleOfLaw/</w:t>
      </w:r>
      <w:r>
        <w:rPr>
          <w:szCs w:val="18"/>
        </w:rPr>
        <w:t>Overincarceration</w:t>
      </w:r>
      <w:r w:rsidRPr="00326E14">
        <w:rPr>
          <w:szCs w:val="18"/>
        </w:rPr>
        <w:t>/</w:t>
      </w:r>
      <w:r>
        <w:rPr>
          <w:szCs w:val="18"/>
        </w:rPr>
        <w:t>RussianFederation.pdf</w:t>
      </w:r>
      <w:r w:rsidRPr="00A0162A">
        <w:rPr>
          <w:szCs w:val="18"/>
        </w:rPr>
        <w:t xml:space="preserve">. </w:t>
      </w:r>
    </w:p>
  </w:footnote>
  <w:footnote w:id="233">
    <w:p w:rsidR="00C767CE" w:rsidRPr="001A4503" w:rsidRDefault="00C767CE" w:rsidP="001856FE">
      <w:pPr>
        <w:pStyle w:val="FootnoteText"/>
        <w:spacing w:line="240" w:lineRule="auto"/>
        <w:rPr>
          <w:szCs w:val="18"/>
        </w:rPr>
      </w:pPr>
      <w:r w:rsidRPr="003C4FE1">
        <w:rPr>
          <w:szCs w:val="18"/>
        </w:rPr>
        <w:tab/>
      </w:r>
      <w:r w:rsidRPr="00630574">
        <w:rPr>
          <w:rStyle w:val="FootnoteReference"/>
        </w:rPr>
        <w:footnoteRef/>
      </w:r>
      <w:r>
        <w:rPr>
          <w:szCs w:val="18"/>
        </w:rPr>
        <w:tab/>
        <w:t xml:space="preserve">See </w:t>
      </w:r>
      <w:r w:rsidRPr="00A0162A">
        <w:rPr>
          <w:szCs w:val="18"/>
        </w:rPr>
        <w:t>CEDAW/C/BRA/CO/7</w:t>
      </w:r>
      <w:r>
        <w:rPr>
          <w:szCs w:val="18"/>
        </w:rPr>
        <w:t xml:space="preserve">, para. </w:t>
      </w:r>
      <w:r w:rsidRPr="00A0162A">
        <w:rPr>
          <w:szCs w:val="18"/>
        </w:rPr>
        <w:t>32</w:t>
      </w:r>
      <w:r w:rsidRPr="001A4503">
        <w:rPr>
          <w:szCs w:val="18"/>
        </w:rPr>
        <w:t>.</w:t>
      </w:r>
    </w:p>
  </w:footnote>
  <w:footnote w:id="234">
    <w:p w:rsidR="00C767CE" w:rsidRPr="00E203B7" w:rsidRDefault="00C767CE" w:rsidP="0071098F">
      <w:pPr>
        <w:pStyle w:val="FootnoteText"/>
        <w:spacing w:line="240" w:lineRule="auto"/>
        <w:rPr>
          <w:szCs w:val="18"/>
        </w:rPr>
      </w:pPr>
      <w:r w:rsidRPr="001A4503">
        <w:rPr>
          <w:szCs w:val="18"/>
        </w:rPr>
        <w:tab/>
      </w:r>
      <w:r w:rsidRPr="00630574">
        <w:rPr>
          <w:rStyle w:val="FootnoteReference"/>
        </w:rPr>
        <w:footnoteRef/>
      </w:r>
      <w:r>
        <w:rPr>
          <w:szCs w:val="18"/>
        </w:rPr>
        <w:tab/>
        <w:t xml:space="preserve">See Council of Europe document </w:t>
      </w:r>
      <w:r w:rsidRPr="00A0162A">
        <w:rPr>
          <w:szCs w:val="18"/>
        </w:rPr>
        <w:t>CPT/Inf (2015) 12</w:t>
      </w:r>
      <w:r>
        <w:rPr>
          <w:szCs w:val="18"/>
        </w:rPr>
        <w:t xml:space="preserve">, para. </w:t>
      </w:r>
      <w:r w:rsidRPr="00A0162A">
        <w:rPr>
          <w:szCs w:val="18"/>
        </w:rPr>
        <w:t>44</w:t>
      </w:r>
      <w:r w:rsidRPr="001A4503">
        <w:rPr>
          <w:szCs w:val="18"/>
        </w:rPr>
        <w:t>;</w:t>
      </w:r>
      <w:r w:rsidRPr="00A0162A">
        <w:rPr>
          <w:szCs w:val="18"/>
        </w:rPr>
        <w:t xml:space="preserve"> CPT/Inf (2015) 6</w:t>
      </w:r>
      <w:r>
        <w:rPr>
          <w:szCs w:val="18"/>
        </w:rPr>
        <w:t>, para. 46</w:t>
      </w:r>
      <w:r w:rsidRPr="009F07B0">
        <w:rPr>
          <w:szCs w:val="18"/>
        </w:rPr>
        <w:t>;</w:t>
      </w:r>
      <w:r>
        <w:rPr>
          <w:szCs w:val="18"/>
        </w:rPr>
        <w:t xml:space="preserve"> and </w:t>
      </w:r>
      <w:r w:rsidRPr="00326E14">
        <w:rPr>
          <w:szCs w:val="18"/>
        </w:rPr>
        <w:t>www.ohchr.org/</w:t>
      </w:r>
      <w:r>
        <w:rPr>
          <w:szCs w:val="18"/>
        </w:rPr>
        <w:t>Documents</w:t>
      </w:r>
      <w:r w:rsidRPr="00326E14">
        <w:rPr>
          <w:szCs w:val="18"/>
        </w:rPr>
        <w:t>/Issues/RuleOfLaw/</w:t>
      </w:r>
      <w:r>
        <w:rPr>
          <w:szCs w:val="18"/>
        </w:rPr>
        <w:t>Overincarceration</w:t>
      </w:r>
      <w:r w:rsidRPr="00326E14">
        <w:rPr>
          <w:szCs w:val="18"/>
        </w:rPr>
        <w:t>/</w:t>
      </w:r>
      <w:r>
        <w:t>ElSalvador.pdf.</w:t>
      </w:r>
    </w:p>
  </w:footnote>
  <w:footnote w:id="235">
    <w:p w:rsidR="00C767CE" w:rsidRPr="009F07B0" w:rsidRDefault="00C767CE">
      <w:pPr>
        <w:pStyle w:val="FootnoteText"/>
      </w:pPr>
      <w:r w:rsidRPr="009F07B0">
        <w:tab/>
      </w:r>
      <w:r w:rsidRPr="00630574">
        <w:rPr>
          <w:rStyle w:val="FootnoteReference"/>
        </w:rPr>
        <w:footnoteRef/>
      </w:r>
      <w:r>
        <w:tab/>
      </w:r>
      <w:r>
        <w:rPr>
          <w:szCs w:val="18"/>
        </w:rPr>
        <w:t xml:space="preserve">See </w:t>
      </w:r>
      <w:r w:rsidRPr="00C67690">
        <w:t>www.ohchr.org/Documents/Issues/RuleOfLaw/OverIncarceration/UNODC.pdf</w:t>
      </w:r>
      <w:r>
        <w:t>.</w:t>
      </w:r>
    </w:p>
  </w:footnote>
  <w:footnote w:id="236">
    <w:p w:rsidR="00C767CE" w:rsidRPr="00791003" w:rsidRDefault="00C767CE" w:rsidP="0071098F">
      <w:pPr>
        <w:pStyle w:val="FootnoteText"/>
        <w:rPr>
          <w:lang w:val="lv-LV"/>
        </w:rPr>
      </w:pPr>
      <w:r w:rsidRPr="009F07B0">
        <w:rPr>
          <w:szCs w:val="18"/>
        </w:rPr>
        <w:tab/>
      </w:r>
      <w:r w:rsidRPr="00630574">
        <w:rPr>
          <w:rStyle w:val="FootnoteReference"/>
        </w:rPr>
        <w:footnoteRef/>
      </w:r>
      <w:r>
        <w:rPr>
          <w:szCs w:val="18"/>
        </w:rPr>
        <w:tab/>
        <w:t xml:space="preserve">See </w:t>
      </w:r>
      <w:r w:rsidRPr="00A0162A">
        <w:rPr>
          <w:bCs/>
          <w:szCs w:val="18"/>
          <w:lang w:val="lv-LV" w:eastAsia="lv-LV"/>
        </w:rPr>
        <w:t>CAT/OP/NZL/1</w:t>
      </w:r>
      <w:r>
        <w:rPr>
          <w:bCs/>
          <w:szCs w:val="18"/>
          <w:lang w:val="lv-LV" w:eastAsia="lv-LV"/>
        </w:rPr>
        <w:t xml:space="preserve">, paras. </w:t>
      </w:r>
      <w:r w:rsidRPr="00A0162A">
        <w:rPr>
          <w:bCs/>
          <w:szCs w:val="18"/>
          <w:lang w:val="lv-LV" w:eastAsia="lv-LV"/>
        </w:rPr>
        <w:t>33</w:t>
      </w:r>
      <w:r>
        <w:rPr>
          <w:bCs/>
          <w:szCs w:val="18"/>
          <w:lang w:val="lv-LV" w:eastAsia="lv-LV"/>
        </w:rPr>
        <w:t xml:space="preserve"> and </w:t>
      </w:r>
      <w:r w:rsidRPr="00A0162A">
        <w:rPr>
          <w:bCs/>
          <w:szCs w:val="18"/>
          <w:lang w:val="lv-LV" w:eastAsia="lv-LV"/>
        </w:rPr>
        <w:t>34</w:t>
      </w:r>
      <w:r>
        <w:rPr>
          <w:bCs/>
          <w:szCs w:val="18"/>
          <w:lang w:val="lv-LV" w:eastAsia="lv-LV"/>
        </w:rPr>
        <w:t xml:space="preserve">, and </w:t>
      </w:r>
      <w:r w:rsidRPr="00C67690">
        <w:t>www.ohchr.org/Documents/Issues/RuleOfLaw/OverIncarceration/UNODC.pdf</w:t>
      </w:r>
      <w:r w:rsidRPr="00A0162A">
        <w:rPr>
          <w:bCs/>
          <w:szCs w:val="18"/>
          <w:lang w:val="lv-LV" w:eastAsia="lv-LV"/>
        </w:rPr>
        <w:t>.</w:t>
      </w:r>
    </w:p>
  </w:footnote>
  <w:footnote w:id="237">
    <w:p w:rsidR="00C767CE" w:rsidRPr="00A0162A" w:rsidRDefault="00C767CE" w:rsidP="001856FE">
      <w:pPr>
        <w:pStyle w:val="FootnoteText"/>
        <w:spacing w:line="240" w:lineRule="auto"/>
        <w:rPr>
          <w:szCs w:val="18"/>
        </w:rPr>
      </w:pPr>
      <w:r w:rsidRPr="00791003">
        <w:rPr>
          <w:szCs w:val="18"/>
          <w:lang w:val="lv-LV"/>
        </w:rPr>
        <w:tab/>
      </w:r>
      <w:r w:rsidRPr="00630574">
        <w:rPr>
          <w:rStyle w:val="FootnoteReference"/>
        </w:rPr>
        <w:footnoteRef/>
      </w:r>
      <w:r>
        <w:rPr>
          <w:szCs w:val="18"/>
        </w:rPr>
        <w:tab/>
        <w:t xml:space="preserve">See </w:t>
      </w:r>
      <w:r w:rsidRPr="00A0162A">
        <w:rPr>
          <w:szCs w:val="18"/>
        </w:rPr>
        <w:t>CAT/OP/MDV/1</w:t>
      </w:r>
      <w:r>
        <w:rPr>
          <w:szCs w:val="18"/>
        </w:rPr>
        <w:t xml:space="preserve">, para. </w:t>
      </w:r>
      <w:r w:rsidRPr="00A0162A">
        <w:rPr>
          <w:szCs w:val="18"/>
        </w:rPr>
        <w:t>220.</w:t>
      </w:r>
    </w:p>
  </w:footnote>
  <w:footnote w:id="238">
    <w:p w:rsidR="00C767CE" w:rsidRPr="001A4503"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D30FE7">
        <w:t>www.achpr.org/files/sessions/52nd/inter-act-reps/185/activty_report_prisons_eng.pdf</w:t>
      </w:r>
      <w:r w:rsidRPr="001A4503">
        <w:rPr>
          <w:szCs w:val="18"/>
        </w:rPr>
        <w:t>,</w:t>
      </w:r>
      <w:r w:rsidRPr="00A0162A">
        <w:rPr>
          <w:szCs w:val="18"/>
        </w:rPr>
        <w:t xml:space="preserve"> p. 23</w:t>
      </w:r>
      <w:r w:rsidRPr="001A4503">
        <w:rPr>
          <w:szCs w:val="18"/>
        </w:rPr>
        <w:t>.</w:t>
      </w:r>
    </w:p>
  </w:footnote>
  <w:footnote w:id="239">
    <w:p w:rsidR="00C767CE" w:rsidRPr="00A0162A" w:rsidRDefault="00C767CE" w:rsidP="001856FE">
      <w:pPr>
        <w:pStyle w:val="FootnoteText"/>
        <w:spacing w:line="240" w:lineRule="auto"/>
        <w:rPr>
          <w:szCs w:val="18"/>
        </w:rPr>
      </w:pPr>
      <w:r w:rsidRPr="001A4503">
        <w:rPr>
          <w:szCs w:val="18"/>
        </w:rPr>
        <w:tab/>
      </w:r>
      <w:r w:rsidRPr="00630574">
        <w:rPr>
          <w:rStyle w:val="FootnoteReference"/>
        </w:rPr>
        <w:footnoteRef/>
      </w:r>
      <w:r>
        <w:rPr>
          <w:szCs w:val="18"/>
        </w:rPr>
        <w:tab/>
        <w:t xml:space="preserve">See Council of Europe document </w:t>
      </w:r>
      <w:r w:rsidRPr="00A0162A">
        <w:rPr>
          <w:szCs w:val="18"/>
        </w:rPr>
        <w:t>CPT/Inf (2014) 15</w:t>
      </w:r>
      <w:r>
        <w:rPr>
          <w:szCs w:val="18"/>
        </w:rPr>
        <w:t xml:space="preserve">, para. </w:t>
      </w:r>
      <w:r w:rsidRPr="00A0162A">
        <w:rPr>
          <w:szCs w:val="18"/>
        </w:rPr>
        <w:t>100.</w:t>
      </w:r>
    </w:p>
  </w:footnote>
  <w:footnote w:id="240">
    <w:p w:rsidR="00C767CE" w:rsidRPr="00A0162A" w:rsidRDefault="00C767CE" w:rsidP="0071098F">
      <w:pPr>
        <w:pStyle w:val="FootnoteText"/>
        <w:spacing w:line="240" w:lineRule="auto"/>
        <w:rPr>
          <w:szCs w:val="18"/>
        </w:rPr>
      </w:pPr>
      <w:r w:rsidRPr="001A4503">
        <w:rPr>
          <w:szCs w:val="18"/>
        </w:rPr>
        <w:tab/>
      </w:r>
      <w:r w:rsidRPr="00630574">
        <w:rPr>
          <w:rStyle w:val="FootnoteReference"/>
        </w:rPr>
        <w:footnoteRef/>
      </w:r>
      <w:r>
        <w:rPr>
          <w:szCs w:val="18"/>
        </w:rPr>
        <w:tab/>
        <w:t xml:space="preserve">See </w:t>
      </w:r>
      <w:r w:rsidRPr="00A0162A">
        <w:rPr>
          <w:szCs w:val="18"/>
        </w:rPr>
        <w:t>CAT/OP/MLI/1</w:t>
      </w:r>
      <w:r>
        <w:rPr>
          <w:szCs w:val="18"/>
        </w:rPr>
        <w:t xml:space="preserve">, para. </w:t>
      </w:r>
      <w:r w:rsidRPr="00A0162A">
        <w:rPr>
          <w:szCs w:val="18"/>
        </w:rPr>
        <w:t>29</w:t>
      </w:r>
      <w:r w:rsidRPr="001A4503">
        <w:rPr>
          <w:szCs w:val="18"/>
        </w:rPr>
        <w:t>,</w:t>
      </w:r>
      <w:r w:rsidRPr="00A0162A">
        <w:rPr>
          <w:szCs w:val="18"/>
        </w:rPr>
        <w:t xml:space="preserve"> </w:t>
      </w:r>
      <w:r>
        <w:rPr>
          <w:szCs w:val="18"/>
        </w:rPr>
        <w:t xml:space="preserve">and </w:t>
      </w:r>
      <w:r w:rsidRPr="00A0162A">
        <w:rPr>
          <w:szCs w:val="18"/>
        </w:rPr>
        <w:t>A/HRC/19/57</w:t>
      </w:r>
      <w:r>
        <w:rPr>
          <w:szCs w:val="18"/>
        </w:rPr>
        <w:t xml:space="preserve">, para. </w:t>
      </w:r>
      <w:r w:rsidRPr="00A0162A">
        <w:rPr>
          <w:szCs w:val="18"/>
        </w:rPr>
        <w:t>36.</w:t>
      </w:r>
    </w:p>
  </w:footnote>
  <w:footnote w:id="241">
    <w:p w:rsidR="00C767CE" w:rsidRPr="00A34A90" w:rsidRDefault="00C767CE" w:rsidP="00BB7DF4">
      <w:pPr>
        <w:pStyle w:val="FootnoteText"/>
      </w:pPr>
      <w:r w:rsidRPr="00A34A90">
        <w:tab/>
      </w:r>
      <w:r w:rsidRPr="00630574">
        <w:rPr>
          <w:rStyle w:val="FootnoteReference"/>
        </w:rPr>
        <w:footnoteRef/>
      </w:r>
      <w:r>
        <w:tab/>
        <w:t xml:space="preserve">See </w:t>
      </w:r>
      <w:r w:rsidRPr="00A34A90">
        <w:t>www.ohchr.org/EN/NewsEvents/Pages/DisplayNews.aspx?NewsID=16257&amp;LangID=E.</w:t>
      </w:r>
    </w:p>
  </w:footnote>
  <w:footnote w:id="242">
    <w:p w:rsidR="00C767CE" w:rsidRPr="009F07B0" w:rsidRDefault="00C767CE">
      <w:pPr>
        <w:pStyle w:val="FootnoteText"/>
      </w:pPr>
      <w:r w:rsidRPr="009F07B0">
        <w:tab/>
      </w:r>
      <w:r w:rsidRPr="00630574">
        <w:rPr>
          <w:rStyle w:val="FootnoteReference"/>
        </w:rPr>
        <w:footnoteRef/>
      </w:r>
      <w:r>
        <w:tab/>
      </w:r>
      <w:r>
        <w:rPr>
          <w:szCs w:val="18"/>
        </w:rPr>
        <w:t xml:space="preserve">See </w:t>
      </w:r>
      <w:r w:rsidRPr="00C67690">
        <w:t>www.ohchr.org/Documents/Issues/RuleOfLaw/OverIncarceration/UNODC.pdf</w:t>
      </w:r>
      <w:r>
        <w:t>.</w:t>
      </w:r>
    </w:p>
  </w:footnote>
  <w:footnote w:id="243">
    <w:p w:rsidR="00C767CE" w:rsidRPr="00A0162A" w:rsidRDefault="00C767CE" w:rsidP="0071098F">
      <w:pPr>
        <w:pStyle w:val="FootnoteText"/>
        <w:spacing w:line="240" w:lineRule="auto"/>
        <w:rPr>
          <w:szCs w:val="18"/>
        </w:rPr>
      </w:pPr>
      <w:r w:rsidRPr="009F07B0">
        <w:rPr>
          <w:szCs w:val="18"/>
        </w:rPr>
        <w:tab/>
      </w:r>
      <w:r w:rsidRPr="00630574">
        <w:rPr>
          <w:rStyle w:val="FootnoteReference"/>
        </w:rPr>
        <w:footnoteRef/>
      </w:r>
      <w:r>
        <w:rPr>
          <w:szCs w:val="18"/>
        </w:rPr>
        <w:tab/>
        <w:t xml:space="preserve">See </w:t>
      </w:r>
      <w:r w:rsidRPr="001A4503">
        <w:rPr>
          <w:szCs w:val="18"/>
        </w:rPr>
        <w:t xml:space="preserve">A/HRC/25/60/Add.1, para. 39; </w:t>
      </w:r>
      <w:r w:rsidRPr="00A0162A">
        <w:rPr>
          <w:szCs w:val="18"/>
        </w:rPr>
        <w:t>CAT/C/IRL/CO/1</w:t>
      </w:r>
      <w:r>
        <w:rPr>
          <w:szCs w:val="18"/>
        </w:rPr>
        <w:t xml:space="preserve">, para. </w:t>
      </w:r>
      <w:r w:rsidRPr="00A0162A">
        <w:rPr>
          <w:szCs w:val="18"/>
        </w:rPr>
        <w:t>11</w:t>
      </w:r>
      <w:r w:rsidRPr="001A4503">
        <w:rPr>
          <w:szCs w:val="18"/>
        </w:rPr>
        <w:t xml:space="preserve">; and </w:t>
      </w:r>
      <w:r w:rsidRPr="00A0162A">
        <w:rPr>
          <w:szCs w:val="18"/>
        </w:rPr>
        <w:t>CCPR/C/KAZ/CO/1</w:t>
      </w:r>
      <w:r>
        <w:rPr>
          <w:szCs w:val="18"/>
        </w:rPr>
        <w:t xml:space="preserve">, para. </w:t>
      </w:r>
      <w:r w:rsidRPr="00A0162A">
        <w:rPr>
          <w:szCs w:val="18"/>
        </w:rPr>
        <w:t>17</w:t>
      </w:r>
      <w:r>
        <w:rPr>
          <w:szCs w:val="18"/>
        </w:rPr>
        <w:t>.</w:t>
      </w:r>
      <w:r w:rsidRPr="00A0162A">
        <w:rPr>
          <w:szCs w:val="18"/>
        </w:rPr>
        <w:t xml:space="preserve"> </w:t>
      </w:r>
      <w:r>
        <w:rPr>
          <w:szCs w:val="18"/>
        </w:rPr>
        <w:t xml:space="preserve">See also </w:t>
      </w:r>
      <w:r w:rsidRPr="00791003">
        <w:rPr>
          <w:szCs w:val="18"/>
        </w:rPr>
        <w:t>www.ohchr.org/</w:t>
      </w:r>
      <w:r>
        <w:rPr>
          <w:szCs w:val="18"/>
        </w:rPr>
        <w:t>Documents</w:t>
      </w:r>
      <w:r w:rsidRPr="00791003">
        <w:rPr>
          <w:szCs w:val="18"/>
        </w:rPr>
        <w:t>/Issues/RuleOfLaw/</w:t>
      </w:r>
      <w:r>
        <w:rPr>
          <w:szCs w:val="18"/>
        </w:rPr>
        <w:t>Overincarceration</w:t>
      </w:r>
      <w:r w:rsidRPr="00791003">
        <w:rPr>
          <w:szCs w:val="18"/>
        </w:rPr>
        <w:t>/</w:t>
      </w:r>
      <w:r>
        <w:rPr>
          <w:szCs w:val="18"/>
        </w:rPr>
        <w:br/>
      </w:r>
      <w:r w:rsidRPr="00A34A90">
        <w:rPr>
          <w:szCs w:val="18"/>
        </w:rPr>
        <w:t>LICAMDH</w:t>
      </w:r>
      <w:r w:rsidRPr="00125A2D">
        <w:rPr>
          <w:szCs w:val="18"/>
        </w:rPr>
        <w:t>_</w:t>
      </w:r>
      <w:r w:rsidRPr="00A0162A">
        <w:rPr>
          <w:szCs w:val="18"/>
        </w:rPr>
        <w:t>Cameroon</w:t>
      </w:r>
      <w:r w:rsidRPr="00A34A90">
        <w:rPr>
          <w:szCs w:val="18"/>
        </w:rPr>
        <w:t>.pdf</w:t>
      </w:r>
      <w:r w:rsidRPr="00A0162A">
        <w:rPr>
          <w:szCs w:val="18"/>
        </w:rPr>
        <w:t>.</w:t>
      </w:r>
    </w:p>
  </w:footnote>
  <w:footnote w:id="244">
    <w:p w:rsidR="00C767CE" w:rsidRPr="001A4503" w:rsidRDefault="00C767CE" w:rsidP="001856FE">
      <w:pPr>
        <w:pStyle w:val="FootnoteText"/>
        <w:spacing w:line="240" w:lineRule="auto"/>
        <w:rPr>
          <w:szCs w:val="18"/>
          <w:lang w:val="es-ES"/>
        </w:rPr>
      </w:pPr>
      <w:r w:rsidRPr="003C4FE1">
        <w:rPr>
          <w:szCs w:val="18"/>
        </w:rPr>
        <w:tab/>
      </w:r>
      <w:r w:rsidRPr="00630574">
        <w:rPr>
          <w:rStyle w:val="FootnoteReference"/>
        </w:rPr>
        <w:footnoteRef/>
      </w:r>
      <w:r>
        <w:rPr>
          <w:szCs w:val="18"/>
        </w:rPr>
        <w:tab/>
      </w:r>
      <w:r w:rsidRPr="00A0162A">
        <w:rPr>
          <w:szCs w:val="18"/>
        </w:rPr>
        <w:t>CCPR/C/AGO/CO/1</w:t>
      </w:r>
      <w:r>
        <w:rPr>
          <w:szCs w:val="18"/>
        </w:rPr>
        <w:t xml:space="preserve">, para. </w:t>
      </w:r>
      <w:r w:rsidRPr="001A4503">
        <w:rPr>
          <w:szCs w:val="18"/>
          <w:lang w:val="es-ES"/>
        </w:rPr>
        <w:t>19</w:t>
      </w:r>
      <w:r w:rsidRPr="00032CD6">
        <w:rPr>
          <w:szCs w:val="18"/>
          <w:lang w:val="es-ES"/>
        </w:rPr>
        <w:t>;</w:t>
      </w:r>
      <w:r w:rsidRPr="001A4503">
        <w:rPr>
          <w:szCs w:val="18"/>
          <w:lang w:val="es-ES"/>
        </w:rPr>
        <w:t xml:space="preserve"> CCPR/C/BDI/CO/2, para. </w:t>
      </w:r>
      <w:r w:rsidRPr="00A0162A">
        <w:rPr>
          <w:szCs w:val="18"/>
        </w:rPr>
        <w:t>18</w:t>
      </w:r>
      <w:r w:rsidRPr="001A4503">
        <w:rPr>
          <w:szCs w:val="18"/>
        </w:rPr>
        <w:t>;</w:t>
      </w:r>
      <w:r w:rsidRPr="00A0162A">
        <w:rPr>
          <w:szCs w:val="18"/>
        </w:rPr>
        <w:t xml:space="preserve"> </w:t>
      </w:r>
      <w:r>
        <w:rPr>
          <w:szCs w:val="18"/>
        </w:rPr>
        <w:t xml:space="preserve">and </w:t>
      </w:r>
      <w:r w:rsidRPr="00A0162A">
        <w:rPr>
          <w:szCs w:val="18"/>
        </w:rPr>
        <w:t>CCPR/C/TCD/CO/2</w:t>
      </w:r>
      <w:r>
        <w:rPr>
          <w:szCs w:val="18"/>
        </w:rPr>
        <w:t xml:space="preserve">, para. </w:t>
      </w:r>
      <w:r w:rsidRPr="001A4503">
        <w:rPr>
          <w:szCs w:val="18"/>
          <w:lang w:val="es-ES"/>
        </w:rPr>
        <w:t>18.</w:t>
      </w:r>
    </w:p>
  </w:footnote>
  <w:footnote w:id="245">
    <w:p w:rsidR="00C767CE" w:rsidRPr="00032CD6" w:rsidRDefault="00C767CE" w:rsidP="002A057F">
      <w:pPr>
        <w:pStyle w:val="FootnoteText"/>
        <w:rPr>
          <w:lang w:val="es-ES"/>
        </w:rPr>
      </w:pPr>
      <w:r w:rsidRPr="00032CD6">
        <w:rPr>
          <w:lang w:val="es-ES"/>
        </w:rPr>
        <w:tab/>
      </w:r>
      <w:r w:rsidRPr="00630574">
        <w:rPr>
          <w:rStyle w:val="FootnoteReference"/>
        </w:rPr>
        <w:footnoteRef/>
      </w:r>
      <w:r w:rsidRPr="001A4503">
        <w:rPr>
          <w:lang w:val="es-ES"/>
        </w:rPr>
        <w:tab/>
        <w:t>E/CN.15/2015/L.6/Rev.1</w:t>
      </w:r>
      <w:r w:rsidRPr="00032CD6">
        <w:rPr>
          <w:lang w:val="es-ES"/>
        </w:rPr>
        <w:t>, annex, Rule 1.</w:t>
      </w:r>
    </w:p>
  </w:footnote>
  <w:footnote w:id="246">
    <w:p w:rsidR="00C767CE" w:rsidRPr="001A4503" w:rsidRDefault="00C767CE" w:rsidP="001856FE">
      <w:pPr>
        <w:pStyle w:val="FootnoteText"/>
        <w:spacing w:line="240" w:lineRule="auto"/>
        <w:ind w:hanging="567"/>
        <w:rPr>
          <w:szCs w:val="18"/>
          <w:lang w:val="es-ES"/>
        </w:rPr>
      </w:pPr>
      <w:r w:rsidRPr="00032CD6">
        <w:rPr>
          <w:szCs w:val="18"/>
          <w:lang w:val="es-ES"/>
        </w:rPr>
        <w:tab/>
      </w:r>
      <w:r w:rsidRPr="00630574">
        <w:rPr>
          <w:rStyle w:val="FootnoteReference"/>
        </w:rPr>
        <w:footnoteRef/>
      </w:r>
      <w:r w:rsidRPr="001A4503">
        <w:rPr>
          <w:szCs w:val="18"/>
          <w:lang w:val="es-ES"/>
        </w:rPr>
        <w:tab/>
        <w:t>A/68/295, para. 86.</w:t>
      </w:r>
    </w:p>
  </w:footnote>
  <w:footnote w:id="247">
    <w:p w:rsidR="00C767CE" w:rsidRPr="00A0162A" w:rsidRDefault="00C767CE" w:rsidP="00CE28E8">
      <w:pPr>
        <w:pStyle w:val="FootnoteText"/>
        <w:spacing w:line="240" w:lineRule="auto"/>
        <w:rPr>
          <w:szCs w:val="18"/>
        </w:rPr>
      </w:pPr>
      <w:r w:rsidRPr="00032CD6">
        <w:rPr>
          <w:szCs w:val="18"/>
          <w:lang w:val="es-ES"/>
        </w:rPr>
        <w:tab/>
      </w:r>
      <w:r w:rsidRPr="00630574">
        <w:rPr>
          <w:rStyle w:val="FootnoteReference"/>
        </w:rPr>
        <w:footnoteRef/>
      </w:r>
      <w:r w:rsidRPr="001A4503">
        <w:rPr>
          <w:szCs w:val="18"/>
          <w:lang w:val="es-ES"/>
        </w:rPr>
        <w:tab/>
      </w:r>
      <w:r w:rsidRPr="001A4503">
        <w:rPr>
          <w:szCs w:val="18"/>
          <w:lang w:val="es-ES" w:eastAsia="en-GB"/>
        </w:rPr>
        <w:t xml:space="preserve">A/HRC/11/8, para. </w:t>
      </w:r>
      <w:r w:rsidRPr="00A0162A">
        <w:rPr>
          <w:szCs w:val="18"/>
          <w:lang w:eastAsia="en-GB"/>
        </w:rPr>
        <w:t>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7CE" w:rsidRPr="008A7667" w:rsidRDefault="00C767CE" w:rsidP="008A7667">
    <w:pPr>
      <w:pStyle w:val="Header"/>
    </w:pPr>
    <w:r>
      <w:rPr>
        <w:lang w:val="fr-CH"/>
      </w:rPr>
      <w:t>A/HRC/30/19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7CE" w:rsidRPr="006B02B0" w:rsidRDefault="00C767CE" w:rsidP="008A7667">
    <w:pPr>
      <w:pStyle w:val="Header"/>
      <w:jc w:val="right"/>
    </w:pPr>
    <w:r>
      <w:rPr>
        <w:lang w:val="fr-CH"/>
      </w:rPr>
      <w:t>A/HRC/30/19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0832FAD"/>
    <w:multiLevelType w:val="hybridMultilevel"/>
    <w:tmpl w:val="EEB664FE"/>
    <w:lvl w:ilvl="0" w:tplc="F6CC8AD2">
      <w:start w:val="1"/>
      <w:numFmt w:val="decimal"/>
      <w:lvlText w:val="%1."/>
      <w:lvlJc w:val="left"/>
      <w:pPr>
        <w:ind w:left="1832" w:hanging="555"/>
      </w:pPr>
      <w:rPr>
        <w:rFonts w:hint="default"/>
        <w:b w:val="0"/>
        <w:vertAlign w:val="baseline"/>
      </w:rPr>
    </w:lvl>
    <w:lvl w:ilvl="1" w:tplc="08090019">
      <w:start w:val="1"/>
      <w:numFmt w:val="lowerLetter"/>
      <w:lvlText w:val="%2."/>
      <w:lvlJc w:val="left"/>
      <w:pPr>
        <w:ind w:left="656" w:hanging="360"/>
      </w:pPr>
    </w:lvl>
    <w:lvl w:ilvl="2" w:tplc="0809001B">
      <w:start w:val="1"/>
      <w:numFmt w:val="lowerRoman"/>
      <w:lvlText w:val="%3."/>
      <w:lvlJc w:val="right"/>
      <w:pPr>
        <w:ind w:left="1376" w:hanging="180"/>
      </w:pPr>
    </w:lvl>
    <w:lvl w:ilvl="3" w:tplc="0809001B">
      <w:start w:val="1"/>
      <w:numFmt w:val="lowerRoman"/>
      <w:lvlText w:val="%4."/>
      <w:lvlJc w:val="right"/>
      <w:pPr>
        <w:ind w:left="2096" w:hanging="360"/>
      </w:pPr>
    </w:lvl>
    <w:lvl w:ilvl="4" w:tplc="0809001B">
      <w:start w:val="1"/>
      <w:numFmt w:val="lowerRoman"/>
      <w:lvlText w:val="%5."/>
      <w:lvlJc w:val="right"/>
      <w:pPr>
        <w:ind w:left="2816" w:hanging="360"/>
      </w:pPr>
    </w:lvl>
    <w:lvl w:ilvl="5" w:tplc="0809001B" w:tentative="1">
      <w:start w:val="1"/>
      <w:numFmt w:val="lowerRoman"/>
      <w:lvlText w:val="%6."/>
      <w:lvlJc w:val="right"/>
      <w:pPr>
        <w:ind w:left="3536" w:hanging="180"/>
      </w:pPr>
    </w:lvl>
    <w:lvl w:ilvl="6" w:tplc="0809000F" w:tentative="1">
      <w:start w:val="1"/>
      <w:numFmt w:val="decimal"/>
      <w:lvlText w:val="%7."/>
      <w:lvlJc w:val="left"/>
      <w:pPr>
        <w:ind w:left="4256" w:hanging="360"/>
      </w:pPr>
    </w:lvl>
    <w:lvl w:ilvl="7" w:tplc="08090019" w:tentative="1">
      <w:start w:val="1"/>
      <w:numFmt w:val="lowerLetter"/>
      <w:lvlText w:val="%8."/>
      <w:lvlJc w:val="left"/>
      <w:pPr>
        <w:ind w:left="4976" w:hanging="360"/>
      </w:pPr>
    </w:lvl>
    <w:lvl w:ilvl="8" w:tplc="0809001B" w:tentative="1">
      <w:start w:val="1"/>
      <w:numFmt w:val="lowerRoman"/>
      <w:lvlText w:val="%9."/>
      <w:lvlJc w:val="right"/>
      <w:pPr>
        <w:ind w:left="5696" w:hanging="180"/>
      </w:pPr>
    </w:lvl>
  </w:abstractNum>
  <w:abstractNum w:abstractNumId="2">
    <w:nsid w:val="27843E52"/>
    <w:multiLevelType w:val="hybridMultilevel"/>
    <w:tmpl w:val="1ACE9CCE"/>
    <w:lvl w:ilvl="0" w:tplc="C142AB32">
      <w:start w:val="3"/>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B824921"/>
    <w:multiLevelType w:val="hybridMultilevel"/>
    <w:tmpl w:val="C384370C"/>
    <w:lvl w:ilvl="0" w:tplc="61542F94">
      <w:start w:val="3"/>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C223FE7"/>
    <w:multiLevelType w:val="hybridMultilevel"/>
    <w:tmpl w:val="849E0FA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6A1F7931"/>
    <w:multiLevelType w:val="hybridMultilevel"/>
    <w:tmpl w:val="EEB664FE"/>
    <w:lvl w:ilvl="0" w:tplc="F6CC8AD2">
      <w:start w:val="1"/>
      <w:numFmt w:val="decimal"/>
      <w:lvlText w:val="%1."/>
      <w:lvlJc w:val="left"/>
      <w:pPr>
        <w:ind w:left="1689" w:hanging="555"/>
      </w:pPr>
      <w:rPr>
        <w:rFonts w:hint="default"/>
        <w:b w:val="0"/>
        <w:vertAlign w:val="baseline"/>
      </w:rPr>
    </w:lvl>
    <w:lvl w:ilvl="1" w:tplc="08090019">
      <w:start w:val="1"/>
      <w:numFmt w:val="lowerLetter"/>
      <w:lvlText w:val="%2."/>
      <w:lvlJc w:val="left"/>
      <w:pPr>
        <w:ind w:left="513" w:hanging="360"/>
      </w:pPr>
    </w:lvl>
    <w:lvl w:ilvl="2" w:tplc="0809001B">
      <w:start w:val="1"/>
      <w:numFmt w:val="lowerRoman"/>
      <w:lvlText w:val="%3."/>
      <w:lvlJc w:val="right"/>
      <w:pPr>
        <w:ind w:left="1233" w:hanging="180"/>
      </w:pPr>
    </w:lvl>
    <w:lvl w:ilvl="3" w:tplc="0809001B">
      <w:start w:val="1"/>
      <w:numFmt w:val="lowerRoman"/>
      <w:lvlText w:val="%4."/>
      <w:lvlJc w:val="right"/>
      <w:pPr>
        <w:ind w:left="1953" w:hanging="360"/>
      </w:pPr>
    </w:lvl>
    <w:lvl w:ilvl="4" w:tplc="0809001B">
      <w:start w:val="1"/>
      <w:numFmt w:val="lowerRoman"/>
      <w:lvlText w:val="%5."/>
      <w:lvlJc w:val="righ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7">
    <w:nsid w:val="771B26EC"/>
    <w:multiLevelType w:val="hybridMultilevel"/>
    <w:tmpl w:val="EEB664FE"/>
    <w:lvl w:ilvl="0" w:tplc="F6CC8AD2">
      <w:start w:val="1"/>
      <w:numFmt w:val="decimal"/>
      <w:lvlText w:val="%1."/>
      <w:lvlJc w:val="left"/>
      <w:pPr>
        <w:ind w:left="1689" w:hanging="555"/>
      </w:pPr>
      <w:rPr>
        <w:rFonts w:hint="default"/>
        <w:b w:val="0"/>
        <w:vertAlign w:val="baseline"/>
      </w:rPr>
    </w:lvl>
    <w:lvl w:ilvl="1" w:tplc="08090019">
      <w:start w:val="1"/>
      <w:numFmt w:val="lowerLetter"/>
      <w:lvlText w:val="%2."/>
      <w:lvlJc w:val="left"/>
      <w:pPr>
        <w:ind w:left="513" w:hanging="360"/>
      </w:pPr>
    </w:lvl>
    <w:lvl w:ilvl="2" w:tplc="0809001B">
      <w:start w:val="1"/>
      <w:numFmt w:val="lowerRoman"/>
      <w:lvlText w:val="%3."/>
      <w:lvlJc w:val="right"/>
      <w:pPr>
        <w:ind w:left="1233" w:hanging="180"/>
      </w:pPr>
    </w:lvl>
    <w:lvl w:ilvl="3" w:tplc="0809001B">
      <w:start w:val="1"/>
      <w:numFmt w:val="lowerRoman"/>
      <w:lvlText w:val="%4."/>
      <w:lvlJc w:val="right"/>
      <w:pPr>
        <w:ind w:left="1953" w:hanging="360"/>
      </w:pPr>
    </w:lvl>
    <w:lvl w:ilvl="4" w:tplc="0809001B">
      <w:start w:val="1"/>
      <w:numFmt w:val="lowerRoman"/>
      <w:lvlText w:val="%5."/>
      <w:lvlJc w:val="righ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8">
    <w:nsid w:val="7E043CC0"/>
    <w:multiLevelType w:val="hybridMultilevel"/>
    <w:tmpl w:val="A918A6A0"/>
    <w:lvl w:ilvl="0" w:tplc="C9B6BDB6">
      <w:start w:val="1"/>
      <w:numFmt w:val="decimal"/>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0"/>
  </w:num>
  <w:num w:numId="2">
    <w:abstractNumId w:val="5"/>
  </w:num>
  <w:num w:numId="3">
    <w:abstractNumId w:val="1"/>
  </w:num>
  <w:num w:numId="4">
    <w:abstractNumId w:val="3"/>
  </w:num>
  <w:num w:numId="5">
    <w:abstractNumId w:val="2"/>
  </w:num>
  <w:num w:numId="6">
    <w:abstractNumId w:val="4"/>
  </w:num>
  <w:num w:numId="7">
    <w:abstractNumId w:val="6"/>
  </w:num>
  <w:num w:numId="8">
    <w:abstractNumId w:val="7"/>
  </w:num>
  <w:num w:numId="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removePersonalInformation/>
  <w:removeDateAndTime/>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en-ZA"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5D9"/>
    <w:rsid w:val="00003222"/>
    <w:rsid w:val="00011E7F"/>
    <w:rsid w:val="00014D97"/>
    <w:rsid w:val="000152E4"/>
    <w:rsid w:val="000217F0"/>
    <w:rsid w:val="00032CD6"/>
    <w:rsid w:val="00033C6C"/>
    <w:rsid w:val="000346AD"/>
    <w:rsid w:val="000351D7"/>
    <w:rsid w:val="00036172"/>
    <w:rsid w:val="00050061"/>
    <w:rsid w:val="00050193"/>
    <w:rsid w:val="0005522D"/>
    <w:rsid w:val="00056958"/>
    <w:rsid w:val="00062D70"/>
    <w:rsid w:val="00063498"/>
    <w:rsid w:val="000676E4"/>
    <w:rsid w:val="00071063"/>
    <w:rsid w:val="000757F9"/>
    <w:rsid w:val="00082DA9"/>
    <w:rsid w:val="000833AF"/>
    <w:rsid w:val="00083F5B"/>
    <w:rsid w:val="00084B41"/>
    <w:rsid w:val="00092B11"/>
    <w:rsid w:val="00093BB9"/>
    <w:rsid w:val="000A5300"/>
    <w:rsid w:val="000A7A23"/>
    <w:rsid w:val="000C4305"/>
    <w:rsid w:val="000C68CD"/>
    <w:rsid w:val="000D7B6A"/>
    <w:rsid w:val="000D7C1A"/>
    <w:rsid w:val="000D7C9D"/>
    <w:rsid w:val="000E41D7"/>
    <w:rsid w:val="000E4E34"/>
    <w:rsid w:val="000F2EDC"/>
    <w:rsid w:val="000F3A12"/>
    <w:rsid w:val="001019B5"/>
    <w:rsid w:val="0010202A"/>
    <w:rsid w:val="00105828"/>
    <w:rsid w:val="001071BF"/>
    <w:rsid w:val="0012094B"/>
    <w:rsid w:val="00125510"/>
    <w:rsid w:val="00125A2D"/>
    <w:rsid w:val="00133FD9"/>
    <w:rsid w:val="00140A0F"/>
    <w:rsid w:val="00141437"/>
    <w:rsid w:val="001439C2"/>
    <w:rsid w:val="00146C2C"/>
    <w:rsid w:val="001551BF"/>
    <w:rsid w:val="00157E39"/>
    <w:rsid w:val="00164396"/>
    <w:rsid w:val="001645FE"/>
    <w:rsid w:val="00167497"/>
    <w:rsid w:val="00172318"/>
    <w:rsid w:val="00176F42"/>
    <w:rsid w:val="00177586"/>
    <w:rsid w:val="00184308"/>
    <w:rsid w:val="001856FE"/>
    <w:rsid w:val="001941EF"/>
    <w:rsid w:val="00194DD1"/>
    <w:rsid w:val="00195564"/>
    <w:rsid w:val="0019781F"/>
    <w:rsid w:val="001A0334"/>
    <w:rsid w:val="001A4503"/>
    <w:rsid w:val="001A6348"/>
    <w:rsid w:val="001B174A"/>
    <w:rsid w:val="001B2B1D"/>
    <w:rsid w:val="001B30BD"/>
    <w:rsid w:val="001C4874"/>
    <w:rsid w:val="001C772B"/>
    <w:rsid w:val="001E43A3"/>
    <w:rsid w:val="001E47EF"/>
    <w:rsid w:val="001E5B15"/>
    <w:rsid w:val="001F0109"/>
    <w:rsid w:val="001F1C3F"/>
    <w:rsid w:val="001F2CEA"/>
    <w:rsid w:val="001F382F"/>
    <w:rsid w:val="001F6B26"/>
    <w:rsid w:val="00203660"/>
    <w:rsid w:val="00207546"/>
    <w:rsid w:val="00214208"/>
    <w:rsid w:val="002155D0"/>
    <w:rsid w:val="00216237"/>
    <w:rsid w:val="00221132"/>
    <w:rsid w:val="002226F8"/>
    <w:rsid w:val="002262F7"/>
    <w:rsid w:val="00227ED5"/>
    <w:rsid w:val="00231AEB"/>
    <w:rsid w:val="0023669F"/>
    <w:rsid w:val="00241171"/>
    <w:rsid w:val="002430E2"/>
    <w:rsid w:val="0025612C"/>
    <w:rsid w:val="002624A9"/>
    <w:rsid w:val="00263974"/>
    <w:rsid w:val="00264BDC"/>
    <w:rsid w:val="00266050"/>
    <w:rsid w:val="002812C6"/>
    <w:rsid w:val="0028481D"/>
    <w:rsid w:val="00284A92"/>
    <w:rsid w:val="00284E09"/>
    <w:rsid w:val="00287B90"/>
    <w:rsid w:val="00290983"/>
    <w:rsid w:val="00290A1C"/>
    <w:rsid w:val="002936B1"/>
    <w:rsid w:val="002936DD"/>
    <w:rsid w:val="00294F8A"/>
    <w:rsid w:val="00295583"/>
    <w:rsid w:val="002A057F"/>
    <w:rsid w:val="002A0FEF"/>
    <w:rsid w:val="002A4FFA"/>
    <w:rsid w:val="002B600B"/>
    <w:rsid w:val="002D1546"/>
    <w:rsid w:val="002D4527"/>
    <w:rsid w:val="002D4608"/>
    <w:rsid w:val="002E1C6F"/>
    <w:rsid w:val="002E5F3D"/>
    <w:rsid w:val="002F1DFB"/>
    <w:rsid w:val="002F29A9"/>
    <w:rsid w:val="00301AB3"/>
    <w:rsid w:val="00303433"/>
    <w:rsid w:val="00305EBE"/>
    <w:rsid w:val="0030728F"/>
    <w:rsid w:val="003109EC"/>
    <w:rsid w:val="00321318"/>
    <w:rsid w:val="00325497"/>
    <w:rsid w:val="00326E14"/>
    <w:rsid w:val="00330BB0"/>
    <w:rsid w:val="00330E4E"/>
    <w:rsid w:val="0033294C"/>
    <w:rsid w:val="00335A63"/>
    <w:rsid w:val="003419EF"/>
    <w:rsid w:val="00343392"/>
    <w:rsid w:val="00346F24"/>
    <w:rsid w:val="00355B0A"/>
    <w:rsid w:val="003625D9"/>
    <w:rsid w:val="003727AF"/>
    <w:rsid w:val="00373403"/>
    <w:rsid w:val="00374BB1"/>
    <w:rsid w:val="003765A2"/>
    <w:rsid w:val="00376871"/>
    <w:rsid w:val="00380DDF"/>
    <w:rsid w:val="00386D6E"/>
    <w:rsid w:val="003913CC"/>
    <w:rsid w:val="0039288E"/>
    <w:rsid w:val="003929DE"/>
    <w:rsid w:val="003972F3"/>
    <w:rsid w:val="003A13F7"/>
    <w:rsid w:val="003A3430"/>
    <w:rsid w:val="003B2160"/>
    <w:rsid w:val="003B6120"/>
    <w:rsid w:val="003C0DC6"/>
    <w:rsid w:val="003C28F7"/>
    <w:rsid w:val="003C4FE1"/>
    <w:rsid w:val="003C60F1"/>
    <w:rsid w:val="003D0408"/>
    <w:rsid w:val="003E16DD"/>
    <w:rsid w:val="003E2DFA"/>
    <w:rsid w:val="003E446F"/>
    <w:rsid w:val="003E7FC7"/>
    <w:rsid w:val="003F07B3"/>
    <w:rsid w:val="003F526C"/>
    <w:rsid w:val="00405E07"/>
    <w:rsid w:val="00412055"/>
    <w:rsid w:val="00415C87"/>
    <w:rsid w:val="0042314E"/>
    <w:rsid w:val="004373CE"/>
    <w:rsid w:val="004426AE"/>
    <w:rsid w:val="004450E0"/>
    <w:rsid w:val="00454314"/>
    <w:rsid w:val="00454D36"/>
    <w:rsid w:val="00457BBD"/>
    <w:rsid w:val="00475127"/>
    <w:rsid w:val="00476981"/>
    <w:rsid w:val="00483EAD"/>
    <w:rsid w:val="004864F6"/>
    <w:rsid w:val="0048795B"/>
    <w:rsid w:val="00493179"/>
    <w:rsid w:val="00493806"/>
    <w:rsid w:val="0049435A"/>
    <w:rsid w:val="004A0632"/>
    <w:rsid w:val="004A1BE3"/>
    <w:rsid w:val="004A60B1"/>
    <w:rsid w:val="004A63C7"/>
    <w:rsid w:val="004B07CE"/>
    <w:rsid w:val="004B0ABB"/>
    <w:rsid w:val="004B0B34"/>
    <w:rsid w:val="004B2E90"/>
    <w:rsid w:val="004B5FAB"/>
    <w:rsid w:val="004B75ED"/>
    <w:rsid w:val="004C1420"/>
    <w:rsid w:val="004C2548"/>
    <w:rsid w:val="004C2D71"/>
    <w:rsid w:val="004C40D5"/>
    <w:rsid w:val="004C6CB1"/>
    <w:rsid w:val="004D05C9"/>
    <w:rsid w:val="004D4729"/>
    <w:rsid w:val="004D789F"/>
    <w:rsid w:val="004E02ED"/>
    <w:rsid w:val="004E22AE"/>
    <w:rsid w:val="004F3F59"/>
    <w:rsid w:val="005008CA"/>
    <w:rsid w:val="00502F43"/>
    <w:rsid w:val="00510C87"/>
    <w:rsid w:val="00513A44"/>
    <w:rsid w:val="00514A79"/>
    <w:rsid w:val="0051647A"/>
    <w:rsid w:val="00524275"/>
    <w:rsid w:val="00525D8F"/>
    <w:rsid w:val="00526ED8"/>
    <w:rsid w:val="0052724D"/>
    <w:rsid w:val="005306C5"/>
    <w:rsid w:val="00552141"/>
    <w:rsid w:val="00563ECC"/>
    <w:rsid w:val="00577896"/>
    <w:rsid w:val="00582EB0"/>
    <w:rsid w:val="00583935"/>
    <w:rsid w:val="00583BA6"/>
    <w:rsid w:val="005952C4"/>
    <w:rsid w:val="005A4173"/>
    <w:rsid w:val="005A474B"/>
    <w:rsid w:val="005A5721"/>
    <w:rsid w:val="005A7475"/>
    <w:rsid w:val="005B0EDF"/>
    <w:rsid w:val="005B3C4E"/>
    <w:rsid w:val="005B56EC"/>
    <w:rsid w:val="005C762A"/>
    <w:rsid w:val="005D2D58"/>
    <w:rsid w:val="005E2624"/>
    <w:rsid w:val="005E2896"/>
    <w:rsid w:val="006103C4"/>
    <w:rsid w:val="00610D1D"/>
    <w:rsid w:val="00611C37"/>
    <w:rsid w:val="00615C47"/>
    <w:rsid w:val="0062358E"/>
    <w:rsid w:val="00626A32"/>
    <w:rsid w:val="00630574"/>
    <w:rsid w:val="0063136C"/>
    <w:rsid w:val="00633E74"/>
    <w:rsid w:val="00640026"/>
    <w:rsid w:val="00646045"/>
    <w:rsid w:val="006464BE"/>
    <w:rsid w:val="00650AFC"/>
    <w:rsid w:val="006513C9"/>
    <w:rsid w:val="006536F1"/>
    <w:rsid w:val="00662605"/>
    <w:rsid w:val="0066352C"/>
    <w:rsid w:val="006671B1"/>
    <w:rsid w:val="00667493"/>
    <w:rsid w:val="00667F03"/>
    <w:rsid w:val="00680CF0"/>
    <w:rsid w:val="00687657"/>
    <w:rsid w:val="00692CD4"/>
    <w:rsid w:val="006B02B0"/>
    <w:rsid w:val="006B21F0"/>
    <w:rsid w:val="006B31FE"/>
    <w:rsid w:val="006B45D9"/>
    <w:rsid w:val="006C6204"/>
    <w:rsid w:val="006C669F"/>
    <w:rsid w:val="006D3AC6"/>
    <w:rsid w:val="006D5484"/>
    <w:rsid w:val="006D6116"/>
    <w:rsid w:val="006D7155"/>
    <w:rsid w:val="006D7BF4"/>
    <w:rsid w:val="006E036F"/>
    <w:rsid w:val="006E3AD0"/>
    <w:rsid w:val="006E7024"/>
    <w:rsid w:val="006F28B2"/>
    <w:rsid w:val="006F3545"/>
    <w:rsid w:val="006F4DB2"/>
    <w:rsid w:val="006F6B5D"/>
    <w:rsid w:val="006F7618"/>
    <w:rsid w:val="00705146"/>
    <w:rsid w:val="0071098F"/>
    <w:rsid w:val="00712AF7"/>
    <w:rsid w:val="00715DAC"/>
    <w:rsid w:val="00721C6A"/>
    <w:rsid w:val="00723741"/>
    <w:rsid w:val="007245ED"/>
    <w:rsid w:val="00731091"/>
    <w:rsid w:val="00735E8F"/>
    <w:rsid w:val="00736D46"/>
    <w:rsid w:val="00745AD0"/>
    <w:rsid w:val="007475F6"/>
    <w:rsid w:val="00750F58"/>
    <w:rsid w:val="007538D9"/>
    <w:rsid w:val="007548F8"/>
    <w:rsid w:val="007600DB"/>
    <w:rsid w:val="007624E1"/>
    <w:rsid w:val="00763D5E"/>
    <w:rsid w:val="0077223A"/>
    <w:rsid w:val="0078576D"/>
    <w:rsid w:val="00790722"/>
    <w:rsid w:val="00791003"/>
    <w:rsid w:val="0079182F"/>
    <w:rsid w:val="00791F27"/>
    <w:rsid w:val="00792E3A"/>
    <w:rsid w:val="00796257"/>
    <w:rsid w:val="007A6063"/>
    <w:rsid w:val="007A6992"/>
    <w:rsid w:val="007B3630"/>
    <w:rsid w:val="007B40D3"/>
    <w:rsid w:val="007B56DD"/>
    <w:rsid w:val="007B6DCC"/>
    <w:rsid w:val="007C1382"/>
    <w:rsid w:val="007C2FA6"/>
    <w:rsid w:val="007C4261"/>
    <w:rsid w:val="007D24E5"/>
    <w:rsid w:val="007E1A0B"/>
    <w:rsid w:val="007E26B3"/>
    <w:rsid w:val="007E3F0C"/>
    <w:rsid w:val="007F3DFD"/>
    <w:rsid w:val="007F4532"/>
    <w:rsid w:val="007F7B66"/>
    <w:rsid w:val="008035E6"/>
    <w:rsid w:val="008071BB"/>
    <w:rsid w:val="008135FE"/>
    <w:rsid w:val="00821198"/>
    <w:rsid w:val="00824DCB"/>
    <w:rsid w:val="00825604"/>
    <w:rsid w:val="00831ACE"/>
    <w:rsid w:val="008337A1"/>
    <w:rsid w:val="008375E5"/>
    <w:rsid w:val="008422B5"/>
    <w:rsid w:val="00842926"/>
    <w:rsid w:val="008511C5"/>
    <w:rsid w:val="00852AC4"/>
    <w:rsid w:val="00854BAE"/>
    <w:rsid w:val="008578C4"/>
    <w:rsid w:val="008601BE"/>
    <w:rsid w:val="00861340"/>
    <w:rsid w:val="00863D5A"/>
    <w:rsid w:val="008658F6"/>
    <w:rsid w:val="00874482"/>
    <w:rsid w:val="00875542"/>
    <w:rsid w:val="0087584C"/>
    <w:rsid w:val="008758C1"/>
    <w:rsid w:val="00877CF9"/>
    <w:rsid w:val="00881831"/>
    <w:rsid w:val="0088730F"/>
    <w:rsid w:val="0089168F"/>
    <w:rsid w:val="008924DC"/>
    <w:rsid w:val="00895D4F"/>
    <w:rsid w:val="008979BE"/>
    <w:rsid w:val="008A7667"/>
    <w:rsid w:val="008A7AF7"/>
    <w:rsid w:val="008B6492"/>
    <w:rsid w:val="008C279E"/>
    <w:rsid w:val="008C423F"/>
    <w:rsid w:val="008C46BA"/>
    <w:rsid w:val="008C79FB"/>
    <w:rsid w:val="008D29EC"/>
    <w:rsid w:val="008D490A"/>
    <w:rsid w:val="008E0F9C"/>
    <w:rsid w:val="008F075A"/>
    <w:rsid w:val="008F115C"/>
    <w:rsid w:val="008F32B7"/>
    <w:rsid w:val="00901CB5"/>
    <w:rsid w:val="0090257F"/>
    <w:rsid w:val="009031E6"/>
    <w:rsid w:val="009039ED"/>
    <w:rsid w:val="00910747"/>
    <w:rsid w:val="00915603"/>
    <w:rsid w:val="00923931"/>
    <w:rsid w:val="00923F08"/>
    <w:rsid w:val="00925521"/>
    <w:rsid w:val="00933EC3"/>
    <w:rsid w:val="009374FD"/>
    <w:rsid w:val="00942A05"/>
    <w:rsid w:val="00946691"/>
    <w:rsid w:val="00955F40"/>
    <w:rsid w:val="00957F5A"/>
    <w:rsid w:val="00960493"/>
    <w:rsid w:val="009658FE"/>
    <w:rsid w:val="00967E9A"/>
    <w:rsid w:val="00982D04"/>
    <w:rsid w:val="009A3139"/>
    <w:rsid w:val="009A79EB"/>
    <w:rsid w:val="009B77A1"/>
    <w:rsid w:val="009C3356"/>
    <w:rsid w:val="009C7355"/>
    <w:rsid w:val="009C7A46"/>
    <w:rsid w:val="009D36C7"/>
    <w:rsid w:val="009D5FC5"/>
    <w:rsid w:val="009E23B6"/>
    <w:rsid w:val="009E5866"/>
    <w:rsid w:val="009F07B0"/>
    <w:rsid w:val="009F174A"/>
    <w:rsid w:val="009F181A"/>
    <w:rsid w:val="00A00641"/>
    <w:rsid w:val="00A0162A"/>
    <w:rsid w:val="00A016DA"/>
    <w:rsid w:val="00A033C2"/>
    <w:rsid w:val="00A0352B"/>
    <w:rsid w:val="00A115CB"/>
    <w:rsid w:val="00A139B5"/>
    <w:rsid w:val="00A175DF"/>
    <w:rsid w:val="00A20960"/>
    <w:rsid w:val="00A2331A"/>
    <w:rsid w:val="00A24E26"/>
    <w:rsid w:val="00A26A26"/>
    <w:rsid w:val="00A34A90"/>
    <w:rsid w:val="00A36EDB"/>
    <w:rsid w:val="00A37579"/>
    <w:rsid w:val="00A41761"/>
    <w:rsid w:val="00A42F81"/>
    <w:rsid w:val="00A46591"/>
    <w:rsid w:val="00A51B9E"/>
    <w:rsid w:val="00A561AB"/>
    <w:rsid w:val="00A61126"/>
    <w:rsid w:val="00A65E80"/>
    <w:rsid w:val="00A67B3D"/>
    <w:rsid w:val="00A82E50"/>
    <w:rsid w:val="00A91456"/>
    <w:rsid w:val="00AA46DD"/>
    <w:rsid w:val="00AA6954"/>
    <w:rsid w:val="00AA7FE6"/>
    <w:rsid w:val="00AB2078"/>
    <w:rsid w:val="00AB29F4"/>
    <w:rsid w:val="00AB60B7"/>
    <w:rsid w:val="00AC4BE5"/>
    <w:rsid w:val="00AC54DE"/>
    <w:rsid w:val="00AC6F01"/>
    <w:rsid w:val="00AD0A51"/>
    <w:rsid w:val="00AD4639"/>
    <w:rsid w:val="00AD4E53"/>
    <w:rsid w:val="00AD7EBC"/>
    <w:rsid w:val="00AE0EED"/>
    <w:rsid w:val="00AE510E"/>
    <w:rsid w:val="00AE64D4"/>
    <w:rsid w:val="00AF09CB"/>
    <w:rsid w:val="00B0212F"/>
    <w:rsid w:val="00B0287F"/>
    <w:rsid w:val="00B03B9F"/>
    <w:rsid w:val="00B04676"/>
    <w:rsid w:val="00B07DFB"/>
    <w:rsid w:val="00B11144"/>
    <w:rsid w:val="00B149A4"/>
    <w:rsid w:val="00B15B09"/>
    <w:rsid w:val="00B21C39"/>
    <w:rsid w:val="00B2312E"/>
    <w:rsid w:val="00B23A46"/>
    <w:rsid w:val="00B26383"/>
    <w:rsid w:val="00B26D26"/>
    <w:rsid w:val="00B26FE1"/>
    <w:rsid w:val="00B33C09"/>
    <w:rsid w:val="00B3655E"/>
    <w:rsid w:val="00B429A1"/>
    <w:rsid w:val="00B540CA"/>
    <w:rsid w:val="00B62C32"/>
    <w:rsid w:val="00B63418"/>
    <w:rsid w:val="00B63EB7"/>
    <w:rsid w:val="00B667AF"/>
    <w:rsid w:val="00B71BE0"/>
    <w:rsid w:val="00B74C89"/>
    <w:rsid w:val="00B822D3"/>
    <w:rsid w:val="00B82792"/>
    <w:rsid w:val="00B85E38"/>
    <w:rsid w:val="00B91A75"/>
    <w:rsid w:val="00B9396B"/>
    <w:rsid w:val="00BA4B62"/>
    <w:rsid w:val="00BA62EF"/>
    <w:rsid w:val="00BB1694"/>
    <w:rsid w:val="00BB7DF4"/>
    <w:rsid w:val="00BC6590"/>
    <w:rsid w:val="00BD0C7E"/>
    <w:rsid w:val="00BD3A6B"/>
    <w:rsid w:val="00BE0F05"/>
    <w:rsid w:val="00BE1028"/>
    <w:rsid w:val="00BE6A9A"/>
    <w:rsid w:val="00BF228C"/>
    <w:rsid w:val="00BF4C97"/>
    <w:rsid w:val="00BF7A3C"/>
    <w:rsid w:val="00C03343"/>
    <w:rsid w:val="00C13667"/>
    <w:rsid w:val="00C20828"/>
    <w:rsid w:val="00C2264D"/>
    <w:rsid w:val="00C253A9"/>
    <w:rsid w:val="00C26010"/>
    <w:rsid w:val="00C274CC"/>
    <w:rsid w:val="00C277FE"/>
    <w:rsid w:val="00C34F3B"/>
    <w:rsid w:val="00C35F12"/>
    <w:rsid w:val="00C36EB5"/>
    <w:rsid w:val="00C40B61"/>
    <w:rsid w:val="00C56C5A"/>
    <w:rsid w:val="00C657CF"/>
    <w:rsid w:val="00C67690"/>
    <w:rsid w:val="00C70A67"/>
    <w:rsid w:val="00C767CE"/>
    <w:rsid w:val="00C77979"/>
    <w:rsid w:val="00C80E52"/>
    <w:rsid w:val="00C86C47"/>
    <w:rsid w:val="00C9464C"/>
    <w:rsid w:val="00CA23B3"/>
    <w:rsid w:val="00CA3E93"/>
    <w:rsid w:val="00CA55DE"/>
    <w:rsid w:val="00CB2100"/>
    <w:rsid w:val="00CB21AA"/>
    <w:rsid w:val="00CB4AFF"/>
    <w:rsid w:val="00CB511B"/>
    <w:rsid w:val="00CC49CF"/>
    <w:rsid w:val="00CD0DDE"/>
    <w:rsid w:val="00CD15C2"/>
    <w:rsid w:val="00CD3416"/>
    <w:rsid w:val="00CD7EA4"/>
    <w:rsid w:val="00CE185D"/>
    <w:rsid w:val="00CE28E8"/>
    <w:rsid w:val="00CE2BF1"/>
    <w:rsid w:val="00CE5A3D"/>
    <w:rsid w:val="00CE7D95"/>
    <w:rsid w:val="00CF4AE0"/>
    <w:rsid w:val="00CF5D2C"/>
    <w:rsid w:val="00D02567"/>
    <w:rsid w:val="00D05391"/>
    <w:rsid w:val="00D14B96"/>
    <w:rsid w:val="00D14CF0"/>
    <w:rsid w:val="00D20016"/>
    <w:rsid w:val="00D22140"/>
    <w:rsid w:val="00D234C0"/>
    <w:rsid w:val="00D23ECF"/>
    <w:rsid w:val="00D27036"/>
    <w:rsid w:val="00D313FA"/>
    <w:rsid w:val="00D32633"/>
    <w:rsid w:val="00D35322"/>
    <w:rsid w:val="00D37C37"/>
    <w:rsid w:val="00D430C9"/>
    <w:rsid w:val="00D51101"/>
    <w:rsid w:val="00D53CB4"/>
    <w:rsid w:val="00D543EB"/>
    <w:rsid w:val="00D6049D"/>
    <w:rsid w:val="00D61352"/>
    <w:rsid w:val="00D66E3A"/>
    <w:rsid w:val="00D70F29"/>
    <w:rsid w:val="00D7199C"/>
    <w:rsid w:val="00D75CF9"/>
    <w:rsid w:val="00D8210E"/>
    <w:rsid w:val="00D920A4"/>
    <w:rsid w:val="00D94FB0"/>
    <w:rsid w:val="00DA3EB2"/>
    <w:rsid w:val="00DA5119"/>
    <w:rsid w:val="00DB56FF"/>
    <w:rsid w:val="00DB5B75"/>
    <w:rsid w:val="00DB7264"/>
    <w:rsid w:val="00DB7A8F"/>
    <w:rsid w:val="00DC3A03"/>
    <w:rsid w:val="00DC597B"/>
    <w:rsid w:val="00DD4425"/>
    <w:rsid w:val="00DD6860"/>
    <w:rsid w:val="00DE0BFB"/>
    <w:rsid w:val="00DE5E6D"/>
    <w:rsid w:val="00DE641C"/>
    <w:rsid w:val="00DE64CF"/>
    <w:rsid w:val="00E020E6"/>
    <w:rsid w:val="00E036A7"/>
    <w:rsid w:val="00E04439"/>
    <w:rsid w:val="00E11F29"/>
    <w:rsid w:val="00E13B50"/>
    <w:rsid w:val="00E14314"/>
    <w:rsid w:val="00E203B7"/>
    <w:rsid w:val="00E21102"/>
    <w:rsid w:val="00E218CD"/>
    <w:rsid w:val="00E32643"/>
    <w:rsid w:val="00E34CB7"/>
    <w:rsid w:val="00E352A7"/>
    <w:rsid w:val="00E3541C"/>
    <w:rsid w:val="00E53141"/>
    <w:rsid w:val="00E555B7"/>
    <w:rsid w:val="00E66004"/>
    <w:rsid w:val="00E66A79"/>
    <w:rsid w:val="00E675DD"/>
    <w:rsid w:val="00E7433E"/>
    <w:rsid w:val="00E746C1"/>
    <w:rsid w:val="00E75881"/>
    <w:rsid w:val="00E860DF"/>
    <w:rsid w:val="00E91303"/>
    <w:rsid w:val="00E964D7"/>
    <w:rsid w:val="00E968F2"/>
    <w:rsid w:val="00E97196"/>
    <w:rsid w:val="00EA58BD"/>
    <w:rsid w:val="00EB516E"/>
    <w:rsid w:val="00EB523B"/>
    <w:rsid w:val="00EB7EE5"/>
    <w:rsid w:val="00EC0CC6"/>
    <w:rsid w:val="00EC2EEC"/>
    <w:rsid w:val="00EC4901"/>
    <w:rsid w:val="00EC6438"/>
    <w:rsid w:val="00EC67AF"/>
    <w:rsid w:val="00ED11AC"/>
    <w:rsid w:val="00ED22DC"/>
    <w:rsid w:val="00ED3B93"/>
    <w:rsid w:val="00ED7329"/>
    <w:rsid w:val="00ED749F"/>
    <w:rsid w:val="00EE13FE"/>
    <w:rsid w:val="00EF7F87"/>
    <w:rsid w:val="00F00819"/>
    <w:rsid w:val="00F03421"/>
    <w:rsid w:val="00F03940"/>
    <w:rsid w:val="00F04B81"/>
    <w:rsid w:val="00F11E69"/>
    <w:rsid w:val="00F14939"/>
    <w:rsid w:val="00F21D43"/>
    <w:rsid w:val="00F32251"/>
    <w:rsid w:val="00F34417"/>
    <w:rsid w:val="00F3622A"/>
    <w:rsid w:val="00F410D5"/>
    <w:rsid w:val="00F41ABA"/>
    <w:rsid w:val="00F45E2B"/>
    <w:rsid w:val="00F46834"/>
    <w:rsid w:val="00F47B93"/>
    <w:rsid w:val="00F52F46"/>
    <w:rsid w:val="00F537B2"/>
    <w:rsid w:val="00F53B3B"/>
    <w:rsid w:val="00F56710"/>
    <w:rsid w:val="00F57046"/>
    <w:rsid w:val="00F6128E"/>
    <w:rsid w:val="00F6152D"/>
    <w:rsid w:val="00F649A6"/>
    <w:rsid w:val="00F662E8"/>
    <w:rsid w:val="00F72C81"/>
    <w:rsid w:val="00F83CEA"/>
    <w:rsid w:val="00F86619"/>
    <w:rsid w:val="00F87EBE"/>
    <w:rsid w:val="00F913FD"/>
    <w:rsid w:val="00F9528A"/>
    <w:rsid w:val="00F954C0"/>
    <w:rsid w:val="00F963AD"/>
    <w:rsid w:val="00FA3C39"/>
    <w:rsid w:val="00FA451B"/>
    <w:rsid w:val="00FA6D08"/>
    <w:rsid w:val="00FB4EFC"/>
    <w:rsid w:val="00FB58D0"/>
    <w:rsid w:val="00FB61E7"/>
    <w:rsid w:val="00FC07CA"/>
    <w:rsid w:val="00FC14F7"/>
    <w:rsid w:val="00FD4835"/>
    <w:rsid w:val="00FD641F"/>
    <w:rsid w:val="00FE16F0"/>
    <w:rsid w:val="00FE36D8"/>
    <w:rsid w:val="00FF0ED4"/>
    <w:rsid w:val="00FF286D"/>
    <w:rsid w:val="00FF46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link w:val="Heading2Char"/>
    <w:uiPriority w:val="99"/>
    <w:qFormat/>
    <w:rsid w:val="00CF0214"/>
    <w:pPr>
      <w:spacing w:line="240" w:lineRule="auto"/>
      <w:outlineLvl w:val="1"/>
    </w:pPr>
    <w:rPr>
      <w:lang w:val="x-none"/>
    </w:r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rPr>
      <w:lang w:val="x-none"/>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2A0754"/>
    <w:pPr>
      <w:keepNext/>
      <w:keepLines/>
      <w:tabs>
        <w:tab w:val="right" w:pos="851"/>
      </w:tabs>
      <w:spacing w:before="360" w:after="240" w:line="300" w:lineRule="exact"/>
      <w:ind w:right="1134"/>
    </w:pPr>
    <w:rPr>
      <w:b/>
      <w:sz w:val="28"/>
      <w:lang w:val="x-none"/>
    </w:rPr>
  </w:style>
  <w:style w:type="character" w:styleId="FootnoteReference">
    <w:name w:val="footnote reference"/>
    <w:aliases w:val="4_G"/>
    <w:link w:val="ftrefChar"/>
    <w:qFormat/>
    <w:rsid w:val="0063057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630574"/>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HChGChar">
    <w:name w:val="_ H _Ch_G Char"/>
    <w:link w:val="HChG"/>
    <w:locked/>
    <w:rsid w:val="002A0754"/>
    <w:rPr>
      <w:b/>
      <w:sz w:val="28"/>
      <w:lang w:eastAsia="en-US"/>
    </w:rPr>
  </w:style>
  <w:style w:type="character" w:customStyle="1" w:styleId="FootnoteTextChar">
    <w:name w:val="Footnote Text Char"/>
    <w:aliases w:val="5_G Char"/>
    <w:link w:val="FootnoteText"/>
    <w:rsid w:val="00907E3D"/>
    <w:rPr>
      <w:rFonts w:eastAsiaTheme="minorHAnsi"/>
      <w:sz w:val="18"/>
      <w:lang w:eastAsia="en-US"/>
    </w:rPr>
  </w:style>
  <w:style w:type="character" w:customStyle="1" w:styleId="SingleTxtGChar">
    <w:name w:val="_ Single Txt_G Char"/>
    <w:link w:val="SingleTxtG"/>
    <w:locked/>
    <w:rsid w:val="003F536E"/>
    <w:rPr>
      <w:lang w:eastAsia="en-US"/>
    </w:rPr>
  </w:style>
  <w:style w:type="character" w:customStyle="1" w:styleId="H1GChar">
    <w:name w:val="_ H_1_G Char"/>
    <w:link w:val="H1G"/>
    <w:locked/>
    <w:rsid w:val="003F536E"/>
    <w:rPr>
      <w:b/>
      <w:sz w:val="24"/>
      <w:lang w:eastAsia="en-US"/>
    </w:rPr>
  </w:style>
  <w:style w:type="character" w:customStyle="1" w:styleId="Heading2Char">
    <w:name w:val="Heading 2 Char"/>
    <w:link w:val="Heading2"/>
    <w:uiPriority w:val="99"/>
    <w:locked/>
    <w:rsid w:val="008F5681"/>
    <w:rPr>
      <w:lang w:eastAsia="en-US"/>
    </w:rPr>
  </w:style>
  <w:style w:type="paragraph" w:customStyle="1" w:styleId="ColorfulList-Accent11">
    <w:name w:val="Colorful List - Accent 11"/>
    <w:basedOn w:val="Normal"/>
    <w:uiPriority w:val="34"/>
    <w:qFormat/>
    <w:rsid w:val="008F5681"/>
    <w:pPr>
      <w:suppressAutoHyphens w:val="0"/>
      <w:spacing w:after="240" w:line="240" w:lineRule="auto"/>
      <w:ind w:left="708"/>
    </w:pPr>
    <w:rPr>
      <w:sz w:val="24"/>
    </w:rPr>
  </w:style>
  <w:style w:type="paragraph" w:customStyle="1" w:styleId="Default">
    <w:name w:val="Default"/>
    <w:rsid w:val="008F5681"/>
    <w:pPr>
      <w:autoSpaceDE w:val="0"/>
      <w:autoSpaceDN w:val="0"/>
      <w:adjustRightInd w:val="0"/>
    </w:pPr>
    <w:rPr>
      <w:color w:val="000000"/>
      <w:sz w:val="24"/>
      <w:szCs w:val="24"/>
      <w:lang w:val="en-US" w:eastAsia="en-US"/>
    </w:rPr>
  </w:style>
  <w:style w:type="paragraph" w:styleId="BalloonText">
    <w:name w:val="Balloon Text"/>
    <w:basedOn w:val="Normal"/>
    <w:link w:val="BalloonTextChar"/>
    <w:rsid w:val="007A10F9"/>
    <w:pPr>
      <w:spacing w:line="240" w:lineRule="auto"/>
    </w:pPr>
    <w:rPr>
      <w:rFonts w:ascii="Tahoma" w:hAnsi="Tahoma"/>
      <w:sz w:val="16"/>
      <w:szCs w:val="16"/>
      <w:lang w:val="x-none"/>
    </w:rPr>
  </w:style>
  <w:style w:type="character" w:customStyle="1" w:styleId="BalloonTextChar">
    <w:name w:val="Balloon Text Char"/>
    <w:link w:val="BalloonText"/>
    <w:rsid w:val="007A10F9"/>
    <w:rPr>
      <w:rFonts w:ascii="Tahoma" w:hAnsi="Tahoma" w:cs="Tahoma"/>
      <w:sz w:val="16"/>
      <w:szCs w:val="16"/>
      <w:lang w:eastAsia="en-US"/>
    </w:rPr>
  </w:style>
  <w:style w:type="paragraph" w:styleId="BodyTextIndent">
    <w:name w:val="Body Text Indent"/>
    <w:basedOn w:val="Normal"/>
    <w:link w:val="BodyTextIndentChar"/>
    <w:rsid w:val="00CC339B"/>
    <w:pPr>
      <w:tabs>
        <w:tab w:val="right" w:pos="850"/>
        <w:tab w:val="left" w:pos="1134"/>
        <w:tab w:val="left" w:pos="1559"/>
        <w:tab w:val="left" w:pos="1984"/>
        <w:tab w:val="left" w:leader="dot" w:pos="7654"/>
        <w:tab w:val="right" w:pos="8929"/>
        <w:tab w:val="right" w:pos="9638"/>
      </w:tabs>
      <w:spacing w:after="120"/>
      <w:ind w:left="850" w:hanging="850"/>
    </w:pPr>
    <w:rPr>
      <w:lang w:val="x-none"/>
    </w:rPr>
  </w:style>
  <w:style w:type="character" w:customStyle="1" w:styleId="BodyTextIndentChar">
    <w:name w:val="Body Text Indent Char"/>
    <w:link w:val="BodyTextIndent"/>
    <w:rsid w:val="00CC339B"/>
    <w:rPr>
      <w:lang w:eastAsia="en-US"/>
    </w:rPr>
  </w:style>
  <w:style w:type="paragraph" w:styleId="BodyTextIndent2">
    <w:name w:val="Body Text Indent 2"/>
    <w:basedOn w:val="Normal"/>
    <w:link w:val="BodyTextIndent2Char"/>
    <w:rsid w:val="00721A5B"/>
    <w:pPr>
      <w:tabs>
        <w:tab w:val="right" w:pos="850"/>
        <w:tab w:val="left" w:pos="1134"/>
        <w:tab w:val="left" w:pos="1559"/>
        <w:tab w:val="left" w:pos="1984"/>
        <w:tab w:val="left" w:leader="dot" w:pos="7654"/>
        <w:tab w:val="right" w:pos="8929"/>
        <w:tab w:val="right" w:pos="9638"/>
      </w:tabs>
      <w:spacing w:after="120"/>
      <w:ind w:left="1134" w:hanging="1134"/>
    </w:pPr>
    <w:rPr>
      <w:lang w:val="x-none"/>
    </w:rPr>
  </w:style>
  <w:style w:type="character" w:customStyle="1" w:styleId="BodyTextIndent2Char">
    <w:name w:val="Body Text Indent 2 Char"/>
    <w:link w:val="BodyTextIndent2"/>
    <w:rsid w:val="00721A5B"/>
    <w:rPr>
      <w:lang w:eastAsia="en-US"/>
    </w:rPr>
  </w:style>
  <w:style w:type="character" w:styleId="CommentReference">
    <w:name w:val="annotation reference"/>
    <w:uiPriority w:val="99"/>
    <w:rsid w:val="00B16395"/>
    <w:rPr>
      <w:sz w:val="16"/>
      <w:szCs w:val="16"/>
    </w:rPr>
  </w:style>
  <w:style w:type="paragraph" w:styleId="CommentText">
    <w:name w:val="annotation text"/>
    <w:basedOn w:val="Normal"/>
    <w:link w:val="CommentTextChar"/>
    <w:rsid w:val="00B16395"/>
    <w:rPr>
      <w:lang w:val="x-none"/>
    </w:rPr>
  </w:style>
  <w:style w:type="character" w:customStyle="1" w:styleId="CommentTextChar">
    <w:name w:val="Comment Text Char"/>
    <w:link w:val="CommentText"/>
    <w:rsid w:val="00B16395"/>
    <w:rPr>
      <w:lang w:eastAsia="en-US"/>
    </w:rPr>
  </w:style>
  <w:style w:type="paragraph" w:styleId="CommentSubject">
    <w:name w:val="annotation subject"/>
    <w:basedOn w:val="CommentText"/>
    <w:next w:val="CommentText"/>
    <w:link w:val="CommentSubjectChar"/>
    <w:rsid w:val="00B16395"/>
    <w:rPr>
      <w:b/>
      <w:bCs/>
    </w:rPr>
  </w:style>
  <w:style w:type="character" w:customStyle="1" w:styleId="CommentSubjectChar">
    <w:name w:val="Comment Subject Char"/>
    <w:link w:val="CommentSubject"/>
    <w:rsid w:val="00B16395"/>
    <w:rPr>
      <w:b/>
      <w:bCs/>
      <w:lang w:eastAsia="en-US"/>
    </w:rPr>
  </w:style>
  <w:style w:type="paragraph" w:styleId="NormalWeb">
    <w:name w:val="Normal (Web)"/>
    <w:basedOn w:val="Normal"/>
    <w:uiPriority w:val="99"/>
    <w:unhideWhenUsed/>
    <w:rsid w:val="005F1AE8"/>
    <w:pPr>
      <w:suppressAutoHyphens w:val="0"/>
      <w:spacing w:before="100" w:beforeAutospacing="1" w:after="100" w:afterAutospacing="1" w:line="240" w:lineRule="auto"/>
    </w:pPr>
    <w:rPr>
      <w:sz w:val="24"/>
      <w:szCs w:val="24"/>
      <w:lang w:eastAsia="en-GB"/>
    </w:rPr>
  </w:style>
  <w:style w:type="paragraph" w:customStyle="1" w:styleId="body">
    <w:name w:val="body"/>
    <w:basedOn w:val="Normal"/>
    <w:rsid w:val="0042138B"/>
    <w:pPr>
      <w:suppressAutoHyphens w:val="0"/>
      <w:spacing w:before="100" w:beforeAutospacing="1" w:after="100" w:afterAutospacing="1" w:line="240" w:lineRule="auto"/>
    </w:pPr>
    <w:rPr>
      <w:rFonts w:ascii="Arial" w:hAnsi="Arial" w:cs="Arial"/>
      <w:color w:val="000033"/>
      <w:sz w:val="18"/>
      <w:szCs w:val="18"/>
      <w:lang w:eastAsia="en-GB"/>
    </w:rPr>
  </w:style>
  <w:style w:type="character" w:customStyle="1" w:styleId="HeaderChar">
    <w:name w:val="Header Char"/>
    <w:aliases w:val="6_G Char"/>
    <w:link w:val="Header"/>
    <w:uiPriority w:val="99"/>
    <w:rsid w:val="009D5FC5"/>
    <w:rPr>
      <w:b/>
      <w:sz w:val="18"/>
      <w:lang w:eastAsia="en-US"/>
    </w:rPr>
  </w:style>
  <w:style w:type="character" w:customStyle="1" w:styleId="FooterChar">
    <w:name w:val="Footer Char"/>
    <w:aliases w:val="3_G Char"/>
    <w:link w:val="Footer"/>
    <w:uiPriority w:val="99"/>
    <w:rsid w:val="002262F7"/>
    <w:rPr>
      <w:sz w:val="16"/>
      <w:lang w:eastAsia="en-US"/>
    </w:rPr>
  </w:style>
  <w:style w:type="character" w:customStyle="1" w:styleId="apple-converted-space">
    <w:name w:val="apple-converted-space"/>
    <w:rsid w:val="004B0B34"/>
  </w:style>
  <w:style w:type="paragraph" w:customStyle="1" w:styleId="ftrefChar">
    <w:name w:val="ftref Char"/>
    <w:aliases w:val="Footnotes refss Char,BVI fnr Car Char Char1 Char Char Char Char Char,BVI fnr Car Char Char Char Char Char Char Char,BVI fnr Car Car Car Char Char Char Char Char Char Char"/>
    <w:basedOn w:val="Normal"/>
    <w:link w:val="FootnoteReference"/>
    <w:rsid w:val="004B0B34"/>
    <w:pPr>
      <w:suppressAutoHyphens w:val="0"/>
      <w:spacing w:after="160" w:line="240" w:lineRule="exact"/>
    </w:pPr>
    <w:rPr>
      <w:sz w:val="18"/>
      <w:vertAlign w:val="superscript"/>
      <w:lang w:eastAsia="en-GB"/>
    </w:rPr>
  </w:style>
  <w:style w:type="character" w:styleId="Strong">
    <w:name w:val="Strong"/>
    <w:uiPriority w:val="22"/>
    <w:qFormat/>
    <w:rsid w:val="004B0B34"/>
    <w:rPr>
      <w:b/>
      <w:bCs/>
    </w:rPr>
  </w:style>
  <w:style w:type="paragraph" w:styleId="PlainText">
    <w:name w:val="Plain Text"/>
    <w:basedOn w:val="Normal"/>
    <w:link w:val="PlainTextChar"/>
    <w:uiPriority w:val="99"/>
    <w:unhideWhenUsed/>
    <w:rsid w:val="00FA6D08"/>
    <w:pPr>
      <w:suppressAutoHyphens w:val="0"/>
      <w:spacing w:line="240" w:lineRule="auto"/>
    </w:pPr>
    <w:rPr>
      <w:rFonts w:ascii="Calibri" w:eastAsia="Calibri" w:hAnsi="Calibri"/>
      <w:sz w:val="22"/>
      <w:szCs w:val="21"/>
    </w:rPr>
  </w:style>
  <w:style w:type="character" w:customStyle="1" w:styleId="PlainTextChar">
    <w:name w:val="Plain Text Char"/>
    <w:link w:val="PlainText"/>
    <w:uiPriority w:val="99"/>
    <w:rsid w:val="00FA6D08"/>
    <w:rPr>
      <w:rFonts w:ascii="Calibri" w:eastAsia="Calibri" w:hAnsi="Calibri"/>
      <w:sz w:val="22"/>
      <w:szCs w:val="21"/>
      <w:lang w:eastAsia="en-US"/>
    </w:rPr>
  </w:style>
  <w:style w:type="paragraph" w:styleId="Revision">
    <w:name w:val="Revision"/>
    <w:hidden/>
    <w:uiPriority w:val="99"/>
    <w:semiHidden/>
    <w:rsid w:val="00F649A6"/>
    <w:rPr>
      <w:lang w:eastAsia="en-US"/>
    </w:rPr>
  </w:style>
  <w:style w:type="paragraph" w:styleId="ListParagraph">
    <w:name w:val="List Paragraph"/>
    <w:basedOn w:val="Normal"/>
    <w:uiPriority w:val="34"/>
    <w:qFormat/>
    <w:rsid w:val="00B33C09"/>
    <w:pPr>
      <w:ind w:left="720"/>
    </w:pPr>
  </w:style>
  <w:style w:type="character" w:styleId="Emphasis">
    <w:name w:val="Emphasis"/>
    <w:basedOn w:val="DefaultParagraphFont"/>
    <w:uiPriority w:val="20"/>
    <w:qFormat/>
    <w:rsid w:val="001B30B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link w:val="Heading2Char"/>
    <w:uiPriority w:val="99"/>
    <w:qFormat/>
    <w:rsid w:val="00CF0214"/>
    <w:pPr>
      <w:spacing w:line="240" w:lineRule="auto"/>
      <w:outlineLvl w:val="1"/>
    </w:pPr>
    <w:rPr>
      <w:lang w:val="x-none"/>
    </w:r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rPr>
      <w:lang w:val="x-none"/>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2A0754"/>
    <w:pPr>
      <w:keepNext/>
      <w:keepLines/>
      <w:tabs>
        <w:tab w:val="right" w:pos="851"/>
      </w:tabs>
      <w:spacing w:before="360" w:after="240" w:line="300" w:lineRule="exact"/>
      <w:ind w:right="1134"/>
    </w:pPr>
    <w:rPr>
      <w:b/>
      <w:sz w:val="28"/>
      <w:lang w:val="x-none"/>
    </w:rPr>
  </w:style>
  <w:style w:type="character" w:styleId="FootnoteReference">
    <w:name w:val="footnote reference"/>
    <w:aliases w:val="4_G"/>
    <w:link w:val="ftrefChar"/>
    <w:qFormat/>
    <w:rsid w:val="0063057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630574"/>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HChGChar">
    <w:name w:val="_ H _Ch_G Char"/>
    <w:link w:val="HChG"/>
    <w:locked/>
    <w:rsid w:val="002A0754"/>
    <w:rPr>
      <w:b/>
      <w:sz w:val="28"/>
      <w:lang w:eastAsia="en-US"/>
    </w:rPr>
  </w:style>
  <w:style w:type="character" w:customStyle="1" w:styleId="FootnoteTextChar">
    <w:name w:val="Footnote Text Char"/>
    <w:aliases w:val="5_G Char"/>
    <w:link w:val="FootnoteText"/>
    <w:rsid w:val="00907E3D"/>
    <w:rPr>
      <w:rFonts w:eastAsiaTheme="minorHAnsi"/>
      <w:sz w:val="18"/>
      <w:lang w:eastAsia="en-US"/>
    </w:rPr>
  </w:style>
  <w:style w:type="character" w:customStyle="1" w:styleId="SingleTxtGChar">
    <w:name w:val="_ Single Txt_G Char"/>
    <w:link w:val="SingleTxtG"/>
    <w:locked/>
    <w:rsid w:val="003F536E"/>
    <w:rPr>
      <w:lang w:eastAsia="en-US"/>
    </w:rPr>
  </w:style>
  <w:style w:type="character" w:customStyle="1" w:styleId="H1GChar">
    <w:name w:val="_ H_1_G Char"/>
    <w:link w:val="H1G"/>
    <w:locked/>
    <w:rsid w:val="003F536E"/>
    <w:rPr>
      <w:b/>
      <w:sz w:val="24"/>
      <w:lang w:eastAsia="en-US"/>
    </w:rPr>
  </w:style>
  <w:style w:type="character" w:customStyle="1" w:styleId="Heading2Char">
    <w:name w:val="Heading 2 Char"/>
    <w:link w:val="Heading2"/>
    <w:uiPriority w:val="99"/>
    <w:locked/>
    <w:rsid w:val="008F5681"/>
    <w:rPr>
      <w:lang w:eastAsia="en-US"/>
    </w:rPr>
  </w:style>
  <w:style w:type="paragraph" w:customStyle="1" w:styleId="ColorfulList-Accent11">
    <w:name w:val="Colorful List - Accent 11"/>
    <w:basedOn w:val="Normal"/>
    <w:uiPriority w:val="34"/>
    <w:qFormat/>
    <w:rsid w:val="008F5681"/>
    <w:pPr>
      <w:suppressAutoHyphens w:val="0"/>
      <w:spacing w:after="240" w:line="240" w:lineRule="auto"/>
      <w:ind w:left="708"/>
    </w:pPr>
    <w:rPr>
      <w:sz w:val="24"/>
    </w:rPr>
  </w:style>
  <w:style w:type="paragraph" w:customStyle="1" w:styleId="Default">
    <w:name w:val="Default"/>
    <w:rsid w:val="008F5681"/>
    <w:pPr>
      <w:autoSpaceDE w:val="0"/>
      <w:autoSpaceDN w:val="0"/>
      <w:adjustRightInd w:val="0"/>
    </w:pPr>
    <w:rPr>
      <w:color w:val="000000"/>
      <w:sz w:val="24"/>
      <w:szCs w:val="24"/>
      <w:lang w:val="en-US" w:eastAsia="en-US"/>
    </w:rPr>
  </w:style>
  <w:style w:type="paragraph" w:styleId="BalloonText">
    <w:name w:val="Balloon Text"/>
    <w:basedOn w:val="Normal"/>
    <w:link w:val="BalloonTextChar"/>
    <w:rsid w:val="007A10F9"/>
    <w:pPr>
      <w:spacing w:line="240" w:lineRule="auto"/>
    </w:pPr>
    <w:rPr>
      <w:rFonts w:ascii="Tahoma" w:hAnsi="Tahoma"/>
      <w:sz w:val="16"/>
      <w:szCs w:val="16"/>
      <w:lang w:val="x-none"/>
    </w:rPr>
  </w:style>
  <w:style w:type="character" w:customStyle="1" w:styleId="BalloonTextChar">
    <w:name w:val="Balloon Text Char"/>
    <w:link w:val="BalloonText"/>
    <w:rsid w:val="007A10F9"/>
    <w:rPr>
      <w:rFonts w:ascii="Tahoma" w:hAnsi="Tahoma" w:cs="Tahoma"/>
      <w:sz w:val="16"/>
      <w:szCs w:val="16"/>
      <w:lang w:eastAsia="en-US"/>
    </w:rPr>
  </w:style>
  <w:style w:type="paragraph" w:styleId="BodyTextIndent">
    <w:name w:val="Body Text Indent"/>
    <w:basedOn w:val="Normal"/>
    <w:link w:val="BodyTextIndentChar"/>
    <w:rsid w:val="00CC339B"/>
    <w:pPr>
      <w:tabs>
        <w:tab w:val="right" w:pos="850"/>
        <w:tab w:val="left" w:pos="1134"/>
        <w:tab w:val="left" w:pos="1559"/>
        <w:tab w:val="left" w:pos="1984"/>
        <w:tab w:val="left" w:leader="dot" w:pos="7654"/>
        <w:tab w:val="right" w:pos="8929"/>
        <w:tab w:val="right" w:pos="9638"/>
      </w:tabs>
      <w:spacing w:after="120"/>
      <w:ind w:left="850" w:hanging="850"/>
    </w:pPr>
    <w:rPr>
      <w:lang w:val="x-none"/>
    </w:rPr>
  </w:style>
  <w:style w:type="character" w:customStyle="1" w:styleId="BodyTextIndentChar">
    <w:name w:val="Body Text Indent Char"/>
    <w:link w:val="BodyTextIndent"/>
    <w:rsid w:val="00CC339B"/>
    <w:rPr>
      <w:lang w:eastAsia="en-US"/>
    </w:rPr>
  </w:style>
  <w:style w:type="paragraph" w:styleId="BodyTextIndent2">
    <w:name w:val="Body Text Indent 2"/>
    <w:basedOn w:val="Normal"/>
    <w:link w:val="BodyTextIndent2Char"/>
    <w:rsid w:val="00721A5B"/>
    <w:pPr>
      <w:tabs>
        <w:tab w:val="right" w:pos="850"/>
        <w:tab w:val="left" w:pos="1134"/>
        <w:tab w:val="left" w:pos="1559"/>
        <w:tab w:val="left" w:pos="1984"/>
        <w:tab w:val="left" w:leader="dot" w:pos="7654"/>
        <w:tab w:val="right" w:pos="8929"/>
        <w:tab w:val="right" w:pos="9638"/>
      </w:tabs>
      <w:spacing w:after="120"/>
      <w:ind w:left="1134" w:hanging="1134"/>
    </w:pPr>
    <w:rPr>
      <w:lang w:val="x-none"/>
    </w:rPr>
  </w:style>
  <w:style w:type="character" w:customStyle="1" w:styleId="BodyTextIndent2Char">
    <w:name w:val="Body Text Indent 2 Char"/>
    <w:link w:val="BodyTextIndent2"/>
    <w:rsid w:val="00721A5B"/>
    <w:rPr>
      <w:lang w:eastAsia="en-US"/>
    </w:rPr>
  </w:style>
  <w:style w:type="character" w:styleId="CommentReference">
    <w:name w:val="annotation reference"/>
    <w:uiPriority w:val="99"/>
    <w:rsid w:val="00B16395"/>
    <w:rPr>
      <w:sz w:val="16"/>
      <w:szCs w:val="16"/>
    </w:rPr>
  </w:style>
  <w:style w:type="paragraph" w:styleId="CommentText">
    <w:name w:val="annotation text"/>
    <w:basedOn w:val="Normal"/>
    <w:link w:val="CommentTextChar"/>
    <w:rsid w:val="00B16395"/>
    <w:rPr>
      <w:lang w:val="x-none"/>
    </w:rPr>
  </w:style>
  <w:style w:type="character" w:customStyle="1" w:styleId="CommentTextChar">
    <w:name w:val="Comment Text Char"/>
    <w:link w:val="CommentText"/>
    <w:rsid w:val="00B16395"/>
    <w:rPr>
      <w:lang w:eastAsia="en-US"/>
    </w:rPr>
  </w:style>
  <w:style w:type="paragraph" w:styleId="CommentSubject">
    <w:name w:val="annotation subject"/>
    <w:basedOn w:val="CommentText"/>
    <w:next w:val="CommentText"/>
    <w:link w:val="CommentSubjectChar"/>
    <w:rsid w:val="00B16395"/>
    <w:rPr>
      <w:b/>
      <w:bCs/>
    </w:rPr>
  </w:style>
  <w:style w:type="character" w:customStyle="1" w:styleId="CommentSubjectChar">
    <w:name w:val="Comment Subject Char"/>
    <w:link w:val="CommentSubject"/>
    <w:rsid w:val="00B16395"/>
    <w:rPr>
      <w:b/>
      <w:bCs/>
      <w:lang w:eastAsia="en-US"/>
    </w:rPr>
  </w:style>
  <w:style w:type="paragraph" w:styleId="NormalWeb">
    <w:name w:val="Normal (Web)"/>
    <w:basedOn w:val="Normal"/>
    <w:uiPriority w:val="99"/>
    <w:unhideWhenUsed/>
    <w:rsid w:val="005F1AE8"/>
    <w:pPr>
      <w:suppressAutoHyphens w:val="0"/>
      <w:spacing w:before="100" w:beforeAutospacing="1" w:after="100" w:afterAutospacing="1" w:line="240" w:lineRule="auto"/>
    </w:pPr>
    <w:rPr>
      <w:sz w:val="24"/>
      <w:szCs w:val="24"/>
      <w:lang w:eastAsia="en-GB"/>
    </w:rPr>
  </w:style>
  <w:style w:type="paragraph" w:customStyle="1" w:styleId="body">
    <w:name w:val="body"/>
    <w:basedOn w:val="Normal"/>
    <w:rsid w:val="0042138B"/>
    <w:pPr>
      <w:suppressAutoHyphens w:val="0"/>
      <w:spacing w:before="100" w:beforeAutospacing="1" w:after="100" w:afterAutospacing="1" w:line="240" w:lineRule="auto"/>
    </w:pPr>
    <w:rPr>
      <w:rFonts w:ascii="Arial" w:hAnsi="Arial" w:cs="Arial"/>
      <w:color w:val="000033"/>
      <w:sz w:val="18"/>
      <w:szCs w:val="18"/>
      <w:lang w:eastAsia="en-GB"/>
    </w:rPr>
  </w:style>
  <w:style w:type="character" w:customStyle="1" w:styleId="HeaderChar">
    <w:name w:val="Header Char"/>
    <w:aliases w:val="6_G Char"/>
    <w:link w:val="Header"/>
    <w:uiPriority w:val="99"/>
    <w:rsid w:val="009D5FC5"/>
    <w:rPr>
      <w:b/>
      <w:sz w:val="18"/>
      <w:lang w:eastAsia="en-US"/>
    </w:rPr>
  </w:style>
  <w:style w:type="character" w:customStyle="1" w:styleId="FooterChar">
    <w:name w:val="Footer Char"/>
    <w:aliases w:val="3_G Char"/>
    <w:link w:val="Footer"/>
    <w:uiPriority w:val="99"/>
    <w:rsid w:val="002262F7"/>
    <w:rPr>
      <w:sz w:val="16"/>
      <w:lang w:eastAsia="en-US"/>
    </w:rPr>
  </w:style>
  <w:style w:type="character" w:customStyle="1" w:styleId="apple-converted-space">
    <w:name w:val="apple-converted-space"/>
    <w:rsid w:val="004B0B34"/>
  </w:style>
  <w:style w:type="paragraph" w:customStyle="1" w:styleId="ftrefChar">
    <w:name w:val="ftref Char"/>
    <w:aliases w:val="Footnotes refss Char,BVI fnr Car Char Char1 Char Char Char Char Char,BVI fnr Car Char Char Char Char Char Char Char,BVI fnr Car Car Car Char Char Char Char Char Char Char"/>
    <w:basedOn w:val="Normal"/>
    <w:link w:val="FootnoteReference"/>
    <w:rsid w:val="004B0B34"/>
    <w:pPr>
      <w:suppressAutoHyphens w:val="0"/>
      <w:spacing w:after="160" w:line="240" w:lineRule="exact"/>
    </w:pPr>
    <w:rPr>
      <w:sz w:val="18"/>
      <w:vertAlign w:val="superscript"/>
      <w:lang w:eastAsia="en-GB"/>
    </w:rPr>
  </w:style>
  <w:style w:type="character" w:styleId="Strong">
    <w:name w:val="Strong"/>
    <w:uiPriority w:val="22"/>
    <w:qFormat/>
    <w:rsid w:val="004B0B34"/>
    <w:rPr>
      <w:b/>
      <w:bCs/>
    </w:rPr>
  </w:style>
  <w:style w:type="paragraph" w:styleId="PlainText">
    <w:name w:val="Plain Text"/>
    <w:basedOn w:val="Normal"/>
    <w:link w:val="PlainTextChar"/>
    <w:uiPriority w:val="99"/>
    <w:unhideWhenUsed/>
    <w:rsid w:val="00FA6D08"/>
    <w:pPr>
      <w:suppressAutoHyphens w:val="0"/>
      <w:spacing w:line="240" w:lineRule="auto"/>
    </w:pPr>
    <w:rPr>
      <w:rFonts w:ascii="Calibri" w:eastAsia="Calibri" w:hAnsi="Calibri"/>
      <w:sz w:val="22"/>
      <w:szCs w:val="21"/>
    </w:rPr>
  </w:style>
  <w:style w:type="character" w:customStyle="1" w:styleId="PlainTextChar">
    <w:name w:val="Plain Text Char"/>
    <w:link w:val="PlainText"/>
    <w:uiPriority w:val="99"/>
    <w:rsid w:val="00FA6D08"/>
    <w:rPr>
      <w:rFonts w:ascii="Calibri" w:eastAsia="Calibri" w:hAnsi="Calibri"/>
      <w:sz w:val="22"/>
      <w:szCs w:val="21"/>
      <w:lang w:eastAsia="en-US"/>
    </w:rPr>
  </w:style>
  <w:style w:type="paragraph" w:styleId="Revision">
    <w:name w:val="Revision"/>
    <w:hidden/>
    <w:uiPriority w:val="99"/>
    <w:semiHidden/>
    <w:rsid w:val="00F649A6"/>
    <w:rPr>
      <w:lang w:eastAsia="en-US"/>
    </w:rPr>
  </w:style>
  <w:style w:type="paragraph" w:styleId="ListParagraph">
    <w:name w:val="List Paragraph"/>
    <w:basedOn w:val="Normal"/>
    <w:uiPriority w:val="34"/>
    <w:qFormat/>
    <w:rsid w:val="00B33C09"/>
    <w:pPr>
      <w:ind w:left="720"/>
    </w:pPr>
  </w:style>
  <w:style w:type="character" w:styleId="Emphasis">
    <w:name w:val="Emphasis"/>
    <w:basedOn w:val="DefaultParagraphFont"/>
    <w:uiPriority w:val="20"/>
    <w:qFormat/>
    <w:rsid w:val="001B30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7995">
      <w:bodyDiv w:val="1"/>
      <w:marLeft w:val="0"/>
      <w:marRight w:val="0"/>
      <w:marTop w:val="0"/>
      <w:marBottom w:val="0"/>
      <w:divBdr>
        <w:top w:val="none" w:sz="0" w:space="0" w:color="auto"/>
        <w:left w:val="none" w:sz="0" w:space="0" w:color="auto"/>
        <w:bottom w:val="none" w:sz="0" w:space="0" w:color="auto"/>
        <w:right w:val="none" w:sz="0" w:space="0" w:color="auto"/>
      </w:divBdr>
      <w:divsChild>
        <w:div w:id="28577589">
          <w:marLeft w:val="0"/>
          <w:marRight w:val="0"/>
          <w:marTop w:val="0"/>
          <w:marBottom w:val="0"/>
          <w:divBdr>
            <w:top w:val="none" w:sz="0" w:space="0" w:color="auto"/>
            <w:left w:val="none" w:sz="0" w:space="0" w:color="auto"/>
            <w:bottom w:val="none" w:sz="0" w:space="0" w:color="auto"/>
            <w:right w:val="none" w:sz="0" w:space="0" w:color="auto"/>
          </w:divBdr>
        </w:div>
        <w:div w:id="47532901">
          <w:marLeft w:val="0"/>
          <w:marRight w:val="0"/>
          <w:marTop w:val="0"/>
          <w:marBottom w:val="0"/>
          <w:divBdr>
            <w:top w:val="none" w:sz="0" w:space="0" w:color="auto"/>
            <w:left w:val="none" w:sz="0" w:space="0" w:color="auto"/>
            <w:bottom w:val="none" w:sz="0" w:space="0" w:color="auto"/>
            <w:right w:val="none" w:sz="0" w:space="0" w:color="auto"/>
          </w:divBdr>
        </w:div>
        <w:div w:id="128792957">
          <w:marLeft w:val="0"/>
          <w:marRight w:val="0"/>
          <w:marTop w:val="0"/>
          <w:marBottom w:val="0"/>
          <w:divBdr>
            <w:top w:val="none" w:sz="0" w:space="0" w:color="auto"/>
            <w:left w:val="none" w:sz="0" w:space="0" w:color="auto"/>
            <w:bottom w:val="none" w:sz="0" w:space="0" w:color="auto"/>
            <w:right w:val="none" w:sz="0" w:space="0" w:color="auto"/>
          </w:divBdr>
        </w:div>
        <w:div w:id="215900676">
          <w:marLeft w:val="0"/>
          <w:marRight w:val="0"/>
          <w:marTop w:val="0"/>
          <w:marBottom w:val="0"/>
          <w:divBdr>
            <w:top w:val="none" w:sz="0" w:space="0" w:color="auto"/>
            <w:left w:val="none" w:sz="0" w:space="0" w:color="auto"/>
            <w:bottom w:val="none" w:sz="0" w:space="0" w:color="auto"/>
            <w:right w:val="none" w:sz="0" w:space="0" w:color="auto"/>
          </w:divBdr>
        </w:div>
        <w:div w:id="282199528">
          <w:marLeft w:val="0"/>
          <w:marRight w:val="0"/>
          <w:marTop w:val="0"/>
          <w:marBottom w:val="0"/>
          <w:divBdr>
            <w:top w:val="none" w:sz="0" w:space="0" w:color="auto"/>
            <w:left w:val="none" w:sz="0" w:space="0" w:color="auto"/>
            <w:bottom w:val="none" w:sz="0" w:space="0" w:color="auto"/>
            <w:right w:val="none" w:sz="0" w:space="0" w:color="auto"/>
          </w:divBdr>
        </w:div>
        <w:div w:id="295448483">
          <w:marLeft w:val="0"/>
          <w:marRight w:val="0"/>
          <w:marTop w:val="0"/>
          <w:marBottom w:val="0"/>
          <w:divBdr>
            <w:top w:val="none" w:sz="0" w:space="0" w:color="auto"/>
            <w:left w:val="none" w:sz="0" w:space="0" w:color="auto"/>
            <w:bottom w:val="none" w:sz="0" w:space="0" w:color="auto"/>
            <w:right w:val="none" w:sz="0" w:space="0" w:color="auto"/>
          </w:divBdr>
        </w:div>
        <w:div w:id="347367569">
          <w:marLeft w:val="0"/>
          <w:marRight w:val="0"/>
          <w:marTop w:val="0"/>
          <w:marBottom w:val="0"/>
          <w:divBdr>
            <w:top w:val="none" w:sz="0" w:space="0" w:color="auto"/>
            <w:left w:val="none" w:sz="0" w:space="0" w:color="auto"/>
            <w:bottom w:val="none" w:sz="0" w:space="0" w:color="auto"/>
            <w:right w:val="none" w:sz="0" w:space="0" w:color="auto"/>
          </w:divBdr>
        </w:div>
        <w:div w:id="434445411">
          <w:marLeft w:val="0"/>
          <w:marRight w:val="0"/>
          <w:marTop w:val="0"/>
          <w:marBottom w:val="0"/>
          <w:divBdr>
            <w:top w:val="none" w:sz="0" w:space="0" w:color="auto"/>
            <w:left w:val="none" w:sz="0" w:space="0" w:color="auto"/>
            <w:bottom w:val="none" w:sz="0" w:space="0" w:color="auto"/>
            <w:right w:val="none" w:sz="0" w:space="0" w:color="auto"/>
          </w:divBdr>
        </w:div>
        <w:div w:id="465199741">
          <w:marLeft w:val="0"/>
          <w:marRight w:val="0"/>
          <w:marTop w:val="0"/>
          <w:marBottom w:val="0"/>
          <w:divBdr>
            <w:top w:val="none" w:sz="0" w:space="0" w:color="auto"/>
            <w:left w:val="none" w:sz="0" w:space="0" w:color="auto"/>
            <w:bottom w:val="none" w:sz="0" w:space="0" w:color="auto"/>
            <w:right w:val="none" w:sz="0" w:space="0" w:color="auto"/>
          </w:divBdr>
        </w:div>
        <w:div w:id="477651016">
          <w:marLeft w:val="0"/>
          <w:marRight w:val="0"/>
          <w:marTop w:val="0"/>
          <w:marBottom w:val="0"/>
          <w:divBdr>
            <w:top w:val="none" w:sz="0" w:space="0" w:color="auto"/>
            <w:left w:val="none" w:sz="0" w:space="0" w:color="auto"/>
            <w:bottom w:val="none" w:sz="0" w:space="0" w:color="auto"/>
            <w:right w:val="none" w:sz="0" w:space="0" w:color="auto"/>
          </w:divBdr>
        </w:div>
        <w:div w:id="619843935">
          <w:marLeft w:val="0"/>
          <w:marRight w:val="0"/>
          <w:marTop w:val="0"/>
          <w:marBottom w:val="0"/>
          <w:divBdr>
            <w:top w:val="none" w:sz="0" w:space="0" w:color="auto"/>
            <w:left w:val="none" w:sz="0" w:space="0" w:color="auto"/>
            <w:bottom w:val="none" w:sz="0" w:space="0" w:color="auto"/>
            <w:right w:val="none" w:sz="0" w:space="0" w:color="auto"/>
          </w:divBdr>
        </w:div>
        <w:div w:id="625694733">
          <w:marLeft w:val="0"/>
          <w:marRight w:val="0"/>
          <w:marTop w:val="0"/>
          <w:marBottom w:val="0"/>
          <w:divBdr>
            <w:top w:val="none" w:sz="0" w:space="0" w:color="auto"/>
            <w:left w:val="none" w:sz="0" w:space="0" w:color="auto"/>
            <w:bottom w:val="none" w:sz="0" w:space="0" w:color="auto"/>
            <w:right w:val="none" w:sz="0" w:space="0" w:color="auto"/>
          </w:divBdr>
        </w:div>
        <w:div w:id="695237297">
          <w:marLeft w:val="0"/>
          <w:marRight w:val="0"/>
          <w:marTop w:val="0"/>
          <w:marBottom w:val="0"/>
          <w:divBdr>
            <w:top w:val="none" w:sz="0" w:space="0" w:color="auto"/>
            <w:left w:val="none" w:sz="0" w:space="0" w:color="auto"/>
            <w:bottom w:val="none" w:sz="0" w:space="0" w:color="auto"/>
            <w:right w:val="none" w:sz="0" w:space="0" w:color="auto"/>
          </w:divBdr>
        </w:div>
        <w:div w:id="837959528">
          <w:marLeft w:val="0"/>
          <w:marRight w:val="0"/>
          <w:marTop w:val="0"/>
          <w:marBottom w:val="0"/>
          <w:divBdr>
            <w:top w:val="none" w:sz="0" w:space="0" w:color="auto"/>
            <w:left w:val="none" w:sz="0" w:space="0" w:color="auto"/>
            <w:bottom w:val="none" w:sz="0" w:space="0" w:color="auto"/>
            <w:right w:val="none" w:sz="0" w:space="0" w:color="auto"/>
          </w:divBdr>
        </w:div>
        <w:div w:id="1292322641">
          <w:marLeft w:val="0"/>
          <w:marRight w:val="0"/>
          <w:marTop w:val="0"/>
          <w:marBottom w:val="0"/>
          <w:divBdr>
            <w:top w:val="none" w:sz="0" w:space="0" w:color="auto"/>
            <w:left w:val="none" w:sz="0" w:space="0" w:color="auto"/>
            <w:bottom w:val="none" w:sz="0" w:space="0" w:color="auto"/>
            <w:right w:val="none" w:sz="0" w:space="0" w:color="auto"/>
          </w:divBdr>
        </w:div>
        <w:div w:id="1498960719">
          <w:marLeft w:val="0"/>
          <w:marRight w:val="0"/>
          <w:marTop w:val="0"/>
          <w:marBottom w:val="0"/>
          <w:divBdr>
            <w:top w:val="none" w:sz="0" w:space="0" w:color="auto"/>
            <w:left w:val="none" w:sz="0" w:space="0" w:color="auto"/>
            <w:bottom w:val="none" w:sz="0" w:space="0" w:color="auto"/>
            <w:right w:val="none" w:sz="0" w:space="0" w:color="auto"/>
          </w:divBdr>
        </w:div>
        <w:div w:id="1523742201">
          <w:marLeft w:val="0"/>
          <w:marRight w:val="0"/>
          <w:marTop w:val="0"/>
          <w:marBottom w:val="0"/>
          <w:divBdr>
            <w:top w:val="none" w:sz="0" w:space="0" w:color="auto"/>
            <w:left w:val="none" w:sz="0" w:space="0" w:color="auto"/>
            <w:bottom w:val="none" w:sz="0" w:space="0" w:color="auto"/>
            <w:right w:val="none" w:sz="0" w:space="0" w:color="auto"/>
          </w:divBdr>
        </w:div>
        <w:div w:id="1674532872">
          <w:marLeft w:val="0"/>
          <w:marRight w:val="0"/>
          <w:marTop w:val="0"/>
          <w:marBottom w:val="0"/>
          <w:divBdr>
            <w:top w:val="none" w:sz="0" w:space="0" w:color="auto"/>
            <w:left w:val="none" w:sz="0" w:space="0" w:color="auto"/>
            <w:bottom w:val="none" w:sz="0" w:space="0" w:color="auto"/>
            <w:right w:val="none" w:sz="0" w:space="0" w:color="auto"/>
          </w:divBdr>
        </w:div>
        <w:div w:id="1735734954">
          <w:marLeft w:val="0"/>
          <w:marRight w:val="0"/>
          <w:marTop w:val="0"/>
          <w:marBottom w:val="0"/>
          <w:divBdr>
            <w:top w:val="none" w:sz="0" w:space="0" w:color="auto"/>
            <w:left w:val="none" w:sz="0" w:space="0" w:color="auto"/>
            <w:bottom w:val="none" w:sz="0" w:space="0" w:color="auto"/>
            <w:right w:val="none" w:sz="0" w:space="0" w:color="auto"/>
          </w:divBdr>
        </w:div>
        <w:div w:id="1801344323">
          <w:marLeft w:val="0"/>
          <w:marRight w:val="0"/>
          <w:marTop w:val="0"/>
          <w:marBottom w:val="0"/>
          <w:divBdr>
            <w:top w:val="none" w:sz="0" w:space="0" w:color="auto"/>
            <w:left w:val="none" w:sz="0" w:space="0" w:color="auto"/>
            <w:bottom w:val="none" w:sz="0" w:space="0" w:color="auto"/>
            <w:right w:val="none" w:sz="0" w:space="0" w:color="auto"/>
          </w:divBdr>
        </w:div>
        <w:div w:id="1826120648">
          <w:marLeft w:val="0"/>
          <w:marRight w:val="0"/>
          <w:marTop w:val="0"/>
          <w:marBottom w:val="0"/>
          <w:divBdr>
            <w:top w:val="none" w:sz="0" w:space="0" w:color="auto"/>
            <w:left w:val="none" w:sz="0" w:space="0" w:color="auto"/>
            <w:bottom w:val="none" w:sz="0" w:space="0" w:color="auto"/>
            <w:right w:val="none" w:sz="0" w:space="0" w:color="auto"/>
          </w:divBdr>
        </w:div>
        <w:div w:id="1987661213">
          <w:marLeft w:val="0"/>
          <w:marRight w:val="0"/>
          <w:marTop w:val="0"/>
          <w:marBottom w:val="0"/>
          <w:divBdr>
            <w:top w:val="none" w:sz="0" w:space="0" w:color="auto"/>
            <w:left w:val="none" w:sz="0" w:space="0" w:color="auto"/>
            <w:bottom w:val="none" w:sz="0" w:space="0" w:color="auto"/>
            <w:right w:val="none" w:sz="0" w:space="0" w:color="auto"/>
          </w:divBdr>
        </w:div>
      </w:divsChild>
    </w:div>
    <w:div w:id="341785058">
      <w:bodyDiv w:val="1"/>
      <w:marLeft w:val="0"/>
      <w:marRight w:val="0"/>
      <w:marTop w:val="0"/>
      <w:marBottom w:val="0"/>
      <w:divBdr>
        <w:top w:val="none" w:sz="0" w:space="0" w:color="auto"/>
        <w:left w:val="none" w:sz="0" w:space="0" w:color="auto"/>
        <w:bottom w:val="none" w:sz="0" w:space="0" w:color="auto"/>
        <w:right w:val="none" w:sz="0" w:space="0" w:color="auto"/>
      </w:divBdr>
    </w:div>
    <w:div w:id="963341284">
      <w:bodyDiv w:val="1"/>
      <w:marLeft w:val="0"/>
      <w:marRight w:val="0"/>
      <w:marTop w:val="0"/>
      <w:marBottom w:val="0"/>
      <w:divBdr>
        <w:top w:val="none" w:sz="0" w:space="0" w:color="auto"/>
        <w:left w:val="none" w:sz="0" w:space="0" w:color="auto"/>
        <w:bottom w:val="none" w:sz="0" w:space="0" w:color="auto"/>
        <w:right w:val="none" w:sz="0" w:space="0" w:color="auto"/>
      </w:divBdr>
    </w:div>
    <w:div w:id="1494301496">
      <w:bodyDiv w:val="1"/>
      <w:marLeft w:val="0"/>
      <w:marRight w:val="0"/>
      <w:marTop w:val="0"/>
      <w:marBottom w:val="0"/>
      <w:divBdr>
        <w:top w:val="none" w:sz="0" w:space="0" w:color="auto"/>
        <w:left w:val="none" w:sz="0" w:space="0" w:color="auto"/>
        <w:bottom w:val="none" w:sz="0" w:space="0" w:color="auto"/>
        <w:right w:val="none" w:sz="0" w:space="0" w:color="auto"/>
      </w:divBdr>
      <w:divsChild>
        <w:div w:id="1739011381">
          <w:marLeft w:val="1200"/>
          <w:marRight w:val="1200"/>
          <w:marTop w:val="150"/>
          <w:marBottom w:val="150"/>
          <w:divBdr>
            <w:top w:val="none" w:sz="0" w:space="0" w:color="auto"/>
            <w:left w:val="none" w:sz="0" w:space="0" w:color="auto"/>
            <w:bottom w:val="none" w:sz="0" w:space="0" w:color="auto"/>
            <w:right w:val="none" w:sz="0" w:space="0" w:color="auto"/>
          </w:divBdr>
          <w:divsChild>
            <w:div w:id="1896969881">
              <w:marLeft w:val="0"/>
              <w:marRight w:val="0"/>
              <w:marTop w:val="0"/>
              <w:marBottom w:val="0"/>
              <w:divBdr>
                <w:top w:val="none" w:sz="0" w:space="0" w:color="auto"/>
                <w:left w:val="none" w:sz="0" w:space="0" w:color="auto"/>
                <w:bottom w:val="none" w:sz="0" w:space="0" w:color="auto"/>
                <w:right w:val="none" w:sz="0" w:space="0" w:color="auto"/>
              </w:divBdr>
              <w:divsChild>
                <w:div w:id="157096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3262">
      <w:bodyDiv w:val="1"/>
      <w:marLeft w:val="0"/>
      <w:marRight w:val="0"/>
      <w:marTop w:val="0"/>
      <w:marBottom w:val="0"/>
      <w:divBdr>
        <w:top w:val="none" w:sz="0" w:space="0" w:color="auto"/>
        <w:left w:val="none" w:sz="0" w:space="0" w:color="auto"/>
        <w:bottom w:val="none" w:sz="0" w:space="0" w:color="auto"/>
        <w:right w:val="none" w:sz="0" w:space="0" w:color="auto"/>
      </w:divBdr>
    </w:div>
    <w:div w:id="1870869331">
      <w:bodyDiv w:val="1"/>
      <w:marLeft w:val="0"/>
      <w:marRight w:val="0"/>
      <w:marTop w:val="0"/>
      <w:marBottom w:val="0"/>
      <w:divBdr>
        <w:top w:val="none" w:sz="0" w:space="0" w:color="auto"/>
        <w:left w:val="none" w:sz="0" w:space="0" w:color="auto"/>
        <w:bottom w:val="none" w:sz="0" w:space="0" w:color="auto"/>
        <w:right w:val="none" w:sz="0" w:space="0" w:color="auto"/>
      </w:divBdr>
    </w:div>
    <w:div w:id="212110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ohchr.org/EN/Issues/Health/Pages/SRRightHealthIndex.aspx"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www.achpr.org/files/sessions/37th/mission-reports/prisons-2004/misrep_specmec_priso_southafrica_2004_eng.pdf" TargetMode="External"/><Relationship Id="rId13" Type="http://schemas.openxmlformats.org/officeDocument/2006/relationships/hyperlink" Target="http://www.ohchr.org/Documents/Issues/RuleOfLaw/Overincarceration/CNDH_Mexico.pdf" TargetMode="External"/><Relationship Id="rId18" Type="http://schemas.openxmlformats.org/officeDocument/2006/relationships/hyperlink" Target="http://www.achpr.org/files/sessions/52nd/inter-act-reps/185/activty_report_prisons_eng.pdf" TargetMode="External"/><Relationship Id="rId3" Type="http://schemas.openxmlformats.org/officeDocument/2006/relationships/hyperlink" Target="http://www.achpr.org/files/sessions/52nd/inter-act-reps/185/activty_report_prisons_eng.pdf" TargetMode="External"/><Relationship Id="rId21" Type="http://schemas.openxmlformats.org/officeDocument/2006/relationships/hyperlink" Target="http://www.achpr.org/files/sessions/37th/mission-reports/prisons-2004/misrep_specmec_priso_southafrica_2004_eng.pdf" TargetMode="External"/><Relationship Id="rId7" Type="http://schemas.openxmlformats.org/officeDocument/2006/relationships/hyperlink" Target="http://www.achpr.org/files/sessions/37th/mission-reports/prisons-2004/misrep_specmec_priso_southafrica_2004_eng.pdf" TargetMode="External"/><Relationship Id="rId12" Type="http://schemas.openxmlformats.org/officeDocument/2006/relationships/hyperlink" Target="http://www.ohchr.org/Documents/Issues/RuleOfLaw/Overincarceration/ACLU.pdf" TargetMode="External"/><Relationship Id="rId17" Type="http://schemas.openxmlformats.org/officeDocument/2006/relationships/hyperlink" Target="http://www.achpr.org/files/sessions/37th/mission-reports/ethiopia/misrep_specmec_priso_ethopia_2004_eng.pdf" TargetMode="External"/><Relationship Id="rId2" Type="http://schemas.openxmlformats.org/officeDocument/2006/relationships/hyperlink" Target="http://www.achpr.org/files/sessions/52nd/inter-act-reps/185/activty_report_prisons_eng.pdf" TargetMode="External"/><Relationship Id="rId16" Type="http://schemas.openxmlformats.org/officeDocument/2006/relationships/hyperlink" Target="http://www.ohchr.org/Documents/Issues/RuleOfLaw/Overincarceration/CNCPPDH_Algeria.pdf" TargetMode="External"/><Relationship Id="rId20" Type="http://schemas.openxmlformats.org/officeDocument/2006/relationships/hyperlink" Target="http://www.achpr.org/files/sessions/52nd/inter-act-reps/185/activty_report_prisons_eng.pdf" TargetMode="External"/><Relationship Id="rId1" Type="http://schemas.openxmlformats.org/officeDocument/2006/relationships/hyperlink" Target="http://www.achpr.org/files/sessions/37th/mission-reports/ethiopia/misrep_specmec_priso_ethopia_2004_eng.pdf" TargetMode="External"/><Relationship Id="rId6" Type="http://schemas.openxmlformats.org/officeDocument/2006/relationships/hyperlink" Target="http://www.achpr.org/files/sessions/37th/mission-reports/ethiopia/misrep_specmec_priso_ethopia_2004_eng.pdf" TargetMode="External"/><Relationship Id="rId11" Type="http://schemas.openxmlformats.org/officeDocument/2006/relationships/hyperlink" Target="http://www.achpr.org/files/sessions/52nd/inter-act-reps/185/activty_report_prisons_eng.pdf" TargetMode="External"/><Relationship Id="rId24" Type="http://schemas.openxmlformats.org/officeDocument/2006/relationships/hyperlink" Target="http://www.achpr.org/files/sessions/37th/mission-reports/prisons-2004/misrep_specmec_priso_southafrica_2004_eng.pdf" TargetMode="External"/><Relationship Id="rId5" Type="http://schemas.openxmlformats.org/officeDocument/2006/relationships/hyperlink" Target="http://www.achpr.org/files/sessions/37th/mission-reports/ethiopia/misrep_specmec_priso_ethopia_2004_eng.pdf" TargetMode="External"/><Relationship Id="rId15" Type="http://schemas.openxmlformats.org/officeDocument/2006/relationships/hyperlink" Target="http://www.ohchr.org/Documents/Issues/RuleOfLaw/Overincarceration/PDH_Guatemala.pdf" TargetMode="External"/><Relationship Id="rId23" Type="http://schemas.openxmlformats.org/officeDocument/2006/relationships/hyperlink" Target="http://www.achpr.org/files/sessions/37th/mission-reports/ethiopia/misrep_specmec_priso_ethopia_2004_eng.pdf" TargetMode="External"/><Relationship Id="rId10" Type="http://schemas.openxmlformats.org/officeDocument/2006/relationships/hyperlink" Target="http://www.achpr.org/files/sessions/37th/mission-reports/ethiopia/misrep_specmec_priso_ethopia_2004_eng.pdf" TargetMode="External"/><Relationship Id="rId19" Type="http://schemas.openxmlformats.org/officeDocument/2006/relationships/hyperlink" Target="http://www.achpr.org/files/sessions/37th/mission-reports/ethiopia/misrep_specmec_priso_ethopia_2004_eng.pdf" TargetMode="External"/><Relationship Id="rId4" Type="http://schemas.openxmlformats.org/officeDocument/2006/relationships/hyperlink" Target="http://www.achpr.org/files/sessions/12th-eo/mission-reports/promotion_mission-2012/mission_report_mauritania_cpta_eng.pdf" TargetMode="External"/><Relationship Id="rId9" Type="http://schemas.openxmlformats.org/officeDocument/2006/relationships/hyperlink" Target="http://www.achpr.org/files/sessions/37th/mission-reports/prisons-2004/misrep_specmec_priso_southafrica_2004_eng.pdf" TargetMode="External"/><Relationship Id="rId14" Type="http://schemas.openxmlformats.org/officeDocument/2006/relationships/hyperlink" Target="http://www.achpr.org/files/sessions/37th/mission-reports/ethiopia/misrep_specmec_priso_ethopia_2004_eng.pdf" TargetMode="External"/><Relationship Id="rId22" Type="http://schemas.openxmlformats.org/officeDocument/2006/relationships/hyperlink" Target="http://www.ohchr.org/Documents/Issues/RuleOfLaw/Overincarceration/OSJI.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75A0A-0FBD-4536-9D14-5048D28E1D5A}"/>
</file>

<file path=customXml/itemProps2.xml><?xml version="1.0" encoding="utf-8"?>
<ds:datastoreItem xmlns:ds="http://schemas.openxmlformats.org/officeDocument/2006/customXml" ds:itemID="{C550632F-1E95-4D73-8519-5A71548A7FA3}"/>
</file>

<file path=customXml/itemProps3.xml><?xml version="1.0" encoding="utf-8"?>
<ds:datastoreItem xmlns:ds="http://schemas.openxmlformats.org/officeDocument/2006/customXml" ds:itemID="{18494C67-F40B-476B-9DB0-F1392422E91A}"/>
</file>

<file path=customXml/itemProps4.xml><?xml version="1.0" encoding="utf-8"?>
<ds:datastoreItem xmlns:ds="http://schemas.openxmlformats.org/officeDocument/2006/customXml" ds:itemID="{6A49DB98-70FA-4FFE-86AD-6F4FE9510907}"/>
</file>

<file path=docProps/app.xml><?xml version="1.0" encoding="utf-8"?>
<Properties xmlns="http://schemas.openxmlformats.org/officeDocument/2006/extended-properties" xmlns:vt="http://schemas.openxmlformats.org/officeDocument/2006/docPropsVTypes">
  <Template>A_E</Template>
  <TotalTime>0</TotalTime>
  <Pages>21</Pages>
  <Words>6438</Words>
  <Characters>36697</Characters>
  <Application>Microsoft Office Word</Application>
  <DocSecurity>4</DocSecurity>
  <Lines>305</Lines>
  <Paragraphs>86</Paragraphs>
  <ScaleCrop>false</ScaleCrop>
  <HeadingPairs>
    <vt:vector size="2" baseType="variant">
      <vt:variant>
        <vt:lpstr>Title</vt:lpstr>
      </vt:variant>
      <vt:variant>
        <vt:i4>1</vt:i4>
      </vt:variant>
    </vt:vector>
  </HeadingPairs>
  <TitlesOfParts>
    <vt:vector size="1" baseType="lpstr">
      <vt:lpstr>United Nations</vt:lpstr>
    </vt:vector>
  </TitlesOfParts>
  <LinksUpToDate>false</LinksUpToDate>
  <CharactersWithSpaces>43049</CharactersWithSpaces>
  <SharedDoc>false</SharedDoc>
  <HLinks>
    <vt:vector size="138" baseType="variant">
      <vt:variant>
        <vt:i4>5570578</vt:i4>
      </vt:variant>
      <vt:variant>
        <vt:i4>66</vt:i4>
      </vt:variant>
      <vt:variant>
        <vt:i4>0</vt:i4>
      </vt:variant>
      <vt:variant>
        <vt:i4>5</vt:i4>
      </vt:variant>
      <vt:variant>
        <vt:lpwstr>http://www.achpr.org/sessions/52nd/intersession-activity-reports/prisons-and-conditions-of-detention/</vt:lpwstr>
      </vt:variant>
      <vt:variant>
        <vt:lpwstr/>
      </vt:variant>
      <vt:variant>
        <vt:i4>1572911</vt:i4>
      </vt:variant>
      <vt:variant>
        <vt:i4>63</vt:i4>
      </vt:variant>
      <vt:variant>
        <vt:i4>0</vt:i4>
      </vt:variant>
      <vt:variant>
        <vt:i4>5</vt:i4>
      </vt:variant>
      <vt:variant>
        <vt:lpwstr>http://www.achpr.org/files/sessions/37th/mission-reports/prisons-2004/misrep_specmec_priso_southafrica_2004_eng.pdf</vt:lpwstr>
      </vt:variant>
      <vt:variant>
        <vt:lpwstr/>
      </vt:variant>
      <vt:variant>
        <vt:i4>524412</vt:i4>
      </vt:variant>
      <vt:variant>
        <vt:i4>60</vt:i4>
      </vt:variant>
      <vt:variant>
        <vt:i4>0</vt:i4>
      </vt:variant>
      <vt:variant>
        <vt:i4>5</vt:i4>
      </vt:variant>
      <vt:variant>
        <vt:lpwstr>http://www.achpr.org/files/sessions/37th/mission-reports/ethiopia/misrep_specmec_priso_ethopia_2004_eng.pdf</vt:lpwstr>
      </vt:variant>
      <vt:variant>
        <vt:lpwstr/>
      </vt:variant>
      <vt:variant>
        <vt:i4>4522057</vt:i4>
      </vt:variant>
      <vt:variant>
        <vt:i4>57</vt:i4>
      </vt:variant>
      <vt:variant>
        <vt:i4>0</vt:i4>
      </vt:variant>
      <vt:variant>
        <vt:i4>5</vt:i4>
      </vt:variant>
      <vt:variant>
        <vt:lpwstr>http://www.ohchr.org/EN/Issues/RuleOfLaw/Pages/Overincaceration/OSJI.pdf</vt:lpwstr>
      </vt:variant>
      <vt:variant>
        <vt:lpwstr/>
      </vt:variant>
      <vt:variant>
        <vt:i4>1572911</vt:i4>
      </vt:variant>
      <vt:variant>
        <vt:i4>54</vt:i4>
      </vt:variant>
      <vt:variant>
        <vt:i4>0</vt:i4>
      </vt:variant>
      <vt:variant>
        <vt:i4>5</vt:i4>
      </vt:variant>
      <vt:variant>
        <vt:lpwstr>http://www.achpr.org/files/sessions/37th/mission-reports/prisons-2004/misrep_specmec_priso_southafrica_2004_eng.pdf</vt:lpwstr>
      </vt:variant>
      <vt:variant>
        <vt:lpwstr/>
      </vt:variant>
      <vt:variant>
        <vt:i4>5111913</vt:i4>
      </vt:variant>
      <vt:variant>
        <vt:i4>51</vt:i4>
      </vt:variant>
      <vt:variant>
        <vt:i4>0</vt:i4>
      </vt:variant>
      <vt:variant>
        <vt:i4>5</vt:i4>
      </vt:variant>
      <vt:variant>
        <vt:lpwstr>http://www.unodc.org/documents/justice-and-prison-reform/Overcrowding_in_prisons_Ebook.pdf</vt:lpwstr>
      </vt:variant>
      <vt:variant>
        <vt:lpwstr/>
      </vt:variant>
      <vt:variant>
        <vt:i4>5308470</vt:i4>
      </vt:variant>
      <vt:variant>
        <vt:i4>48</vt:i4>
      </vt:variant>
      <vt:variant>
        <vt:i4>0</vt:i4>
      </vt:variant>
      <vt:variant>
        <vt:i4>5</vt:i4>
      </vt:variant>
      <vt:variant>
        <vt:lpwstr>http://www.achpr.org/files/sessions/52nd/inter-act-reps/185/activty_report_prisons_eng.pdf</vt:lpwstr>
      </vt:variant>
      <vt:variant>
        <vt:lpwstr/>
      </vt:variant>
      <vt:variant>
        <vt:i4>524412</vt:i4>
      </vt:variant>
      <vt:variant>
        <vt:i4>45</vt:i4>
      </vt:variant>
      <vt:variant>
        <vt:i4>0</vt:i4>
      </vt:variant>
      <vt:variant>
        <vt:i4>5</vt:i4>
      </vt:variant>
      <vt:variant>
        <vt:lpwstr>http://www.achpr.org/files/sessions/37th/mission-reports/ethiopia/misrep_specmec_priso_ethopia_2004_eng.pdf</vt:lpwstr>
      </vt:variant>
      <vt:variant>
        <vt:lpwstr/>
      </vt:variant>
      <vt:variant>
        <vt:i4>5308470</vt:i4>
      </vt:variant>
      <vt:variant>
        <vt:i4>42</vt:i4>
      </vt:variant>
      <vt:variant>
        <vt:i4>0</vt:i4>
      </vt:variant>
      <vt:variant>
        <vt:i4>5</vt:i4>
      </vt:variant>
      <vt:variant>
        <vt:lpwstr>http://www.achpr.org/files/sessions/52nd/inter-act-reps/185/activty_report_prisons_eng.pdf</vt:lpwstr>
      </vt:variant>
      <vt:variant>
        <vt:lpwstr/>
      </vt:variant>
      <vt:variant>
        <vt:i4>524412</vt:i4>
      </vt:variant>
      <vt:variant>
        <vt:i4>39</vt:i4>
      </vt:variant>
      <vt:variant>
        <vt:i4>0</vt:i4>
      </vt:variant>
      <vt:variant>
        <vt:i4>5</vt:i4>
      </vt:variant>
      <vt:variant>
        <vt:lpwstr>http://www.achpr.org/files/sessions/37th/mission-reports/ethiopia/misrep_specmec_priso_ethopia_2004_eng.pdf</vt:lpwstr>
      </vt:variant>
      <vt:variant>
        <vt:lpwstr/>
      </vt:variant>
      <vt:variant>
        <vt:i4>524412</vt:i4>
      </vt:variant>
      <vt:variant>
        <vt:i4>36</vt:i4>
      </vt:variant>
      <vt:variant>
        <vt:i4>0</vt:i4>
      </vt:variant>
      <vt:variant>
        <vt:i4>5</vt:i4>
      </vt:variant>
      <vt:variant>
        <vt:lpwstr>http://www.achpr.org/files/sessions/37th/mission-reports/ethiopia/misrep_specmec_priso_ethopia_2004_eng.pdf</vt:lpwstr>
      </vt:variant>
      <vt:variant>
        <vt:lpwstr/>
      </vt:variant>
      <vt:variant>
        <vt:i4>2883703</vt:i4>
      </vt:variant>
      <vt:variant>
        <vt:i4>33</vt:i4>
      </vt:variant>
      <vt:variant>
        <vt:i4>0</vt:i4>
      </vt:variant>
      <vt:variant>
        <vt:i4>5</vt:i4>
      </vt:variant>
      <vt:variant>
        <vt:lpwstr>http://www.ohchr.org/EN/Issues/RuleOfLaw/Pages/Overincaceration/MexicoCNDH</vt:lpwstr>
      </vt:variant>
      <vt:variant>
        <vt:lpwstr/>
      </vt:variant>
      <vt:variant>
        <vt:i4>4784193</vt:i4>
      </vt:variant>
      <vt:variant>
        <vt:i4>30</vt:i4>
      </vt:variant>
      <vt:variant>
        <vt:i4>0</vt:i4>
      </vt:variant>
      <vt:variant>
        <vt:i4>5</vt:i4>
      </vt:variant>
      <vt:variant>
        <vt:lpwstr>http://www.ohchr.org/EN/Issues/RuleOfLaw/Pages/Overincaceration/ACLU.pdf</vt:lpwstr>
      </vt:variant>
      <vt:variant>
        <vt:lpwstr/>
      </vt:variant>
      <vt:variant>
        <vt:i4>5308470</vt:i4>
      </vt:variant>
      <vt:variant>
        <vt:i4>27</vt:i4>
      </vt:variant>
      <vt:variant>
        <vt:i4>0</vt:i4>
      </vt:variant>
      <vt:variant>
        <vt:i4>5</vt:i4>
      </vt:variant>
      <vt:variant>
        <vt:lpwstr>http://www.achpr.org/files/sessions/52nd/inter-act-reps/185/activty_report_prisons_eng.pdf</vt:lpwstr>
      </vt:variant>
      <vt:variant>
        <vt:lpwstr/>
      </vt:variant>
      <vt:variant>
        <vt:i4>524412</vt:i4>
      </vt:variant>
      <vt:variant>
        <vt:i4>24</vt:i4>
      </vt:variant>
      <vt:variant>
        <vt:i4>0</vt:i4>
      </vt:variant>
      <vt:variant>
        <vt:i4>5</vt:i4>
      </vt:variant>
      <vt:variant>
        <vt:lpwstr>http://www.achpr.org/files/sessions/37th/mission-reports/ethiopia/misrep_specmec_priso_ethopia_2004_eng.pdf</vt:lpwstr>
      </vt:variant>
      <vt:variant>
        <vt:lpwstr/>
      </vt:variant>
      <vt:variant>
        <vt:i4>1572911</vt:i4>
      </vt:variant>
      <vt:variant>
        <vt:i4>21</vt:i4>
      </vt:variant>
      <vt:variant>
        <vt:i4>0</vt:i4>
      </vt:variant>
      <vt:variant>
        <vt:i4>5</vt:i4>
      </vt:variant>
      <vt:variant>
        <vt:lpwstr>http://www.achpr.org/files/sessions/37th/mission-reports/prisons-2004/misrep_specmec_priso_southafrica_2004_eng.pdf</vt:lpwstr>
      </vt:variant>
      <vt:variant>
        <vt:lpwstr/>
      </vt:variant>
      <vt:variant>
        <vt:i4>1572911</vt:i4>
      </vt:variant>
      <vt:variant>
        <vt:i4>18</vt:i4>
      </vt:variant>
      <vt:variant>
        <vt:i4>0</vt:i4>
      </vt:variant>
      <vt:variant>
        <vt:i4>5</vt:i4>
      </vt:variant>
      <vt:variant>
        <vt:lpwstr>http://www.achpr.org/files/sessions/37th/mission-reports/prisons-2004/misrep_specmec_priso_southafrica_2004_eng.pdf</vt:lpwstr>
      </vt:variant>
      <vt:variant>
        <vt:lpwstr/>
      </vt:variant>
      <vt:variant>
        <vt:i4>1572911</vt:i4>
      </vt:variant>
      <vt:variant>
        <vt:i4>15</vt:i4>
      </vt:variant>
      <vt:variant>
        <vt:i4>0</vt:i4>
      </vt:variant>
      <vt:variant>
        <vt:i4>5</vt:i4>
      </vt:variant>
      <vt:variant>
        <vt:lpwstr>http://www.achpr.org/files/sessions/37th/mission-reports/prisons-2004/misrep_specmec_priso_southafrica_2004_eng.pdf</vt:lpwstr>
      </vt:variant>
      <vt:variant>
        <vt:lpwstr/>
      </vt:variant>
      <vt:variant>
        <vt:i4>524412</vt:i4>
      </vt:variant>
      <vt:variant>
        <vt:i4>12</vt:i4>
      </vt:variant>
      <vt:variant>
        <vt:i4>0</vt:i4>
      </vt:variant>
      <vt:variant>
        <vt:i4>5</vt:i4>
      </vt:variant>
      <vt:variant>
        <vt:lpwstr>http://www.achpr.org/files/sessions/37th/mission-reports/ethiopia/misrep_specmec_priso_ethopia_2004_eng.pdf</vt:lpwstr>
      </vt:variant>
      <vt:variant>
        <vt:lpwstr/>
      </vt:variant>
      <vt:variant>
        <vt:i4>524412</vt:i4>
      </vt:variant>
      <vt:variant>
        <vt:i4>9</vt:i4>
      </vt:variant>
      <vt:variant>
        <vt:i4>0</vt:i4>
      </vt:variant>
      <vt:variant>
        <vt:i4>5</vt:i4>
      </vt:variant>
      <vt:variant>
        <vt:lpwstr>http://www.achpr.org/files/sessions/37th/mission-reports/ethiopia/misrep_specmec_priso_ethopia_2004_eng.pdf</vt:lpwstr>
      </vt:variant>
      <vt:variant>
        <vt:lpwstr/>
      </vt:variant>
      <vt:variant>
        <vt:i4>2293847</vt:i4>
      </vt:variant>
      <vt:variant>
        <vt:i4>6</vt:i4>
      </vt:variant>
      <vt:variant>
        <vt:i4>0</vt:i4>
      </vt:variant>
      <vt:variant>
        <vt:i4>5</vt:i4>
      </vt:variant>
      <vt:variant>
        <vt:lpwstr>http://www.achpr.org/files/sessions/12th-eo/mission-reports/promotion_mission-2012/mission_report_mauritania_cpta_eng.pdf</vt:lpwstr>
      </vt:variant>
      <vt:variant>
        <vt:lpwstr/>
      </vt:variant>
      <vt:variant>
        <vt:i4>5308470</vt:i4>
      </vt:variant>
      <vt:variant>
        <vt:i4>3</vt:i4>
      </vt:variant>
      <vt:variant>
        <vt:i4>0</vt:i4>
      </vt:variant>
      <vt:variant>
        <vt:i4>5</vt:i4>
      </vt:variant>
      <vt:variant>
        <vt:lpwstr>http://www.achpr.org/files/sessions/52nd/inter-act-reps/185/activty_report_prisons_eng.pdf</vt:lpwstr>
      </vt:variant>
      <vt:variant>
        <vt:lpwstr/>
      </vt:variant>
      <vt:variant>
        <vt:i4>5308470</vt:i4>
      </vt:variant>
      <vt:variant>
        <vt:i4>0</vt:i4>
      </vt:variant>
      <vt:variant>
        <vt:i4>0</vt:i4>
      </vt:variant>
      <vt:variant>
        <vt:i4>5</vt:i4>
      </vt:variant>
      <vt:variant>
        <vt:lpwstr>http://www.achpr.org/files/sessions/52nd/inter-act-reps/185/activty_report_prisons_eng.pdf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implications of overincarceration and overcrowding in English</dc:title>
  <dc:creator/>
  <cp:lastModifiedBy/>
  <cp:revision>1</cp:revision>
  <cp:lastPrinted>2012-12-21T07:01:00Z</cp:lastPrinted>
  <dcterms:created xsi:type="dcterms:W3CDTF">2015-09-07T09:10:00Z</dcterms:created>
  <dcterms:modified xsi:type="dcterms:W3CDTF">2015-09-07T09:10:00Z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22700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