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comments.xml" ContentType="application/vnd.openxmlformats-officedocument.wordprocessingml.comment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E81" w:rsidRPr="00697B46" w:rsidRDefault="00821E81" w:rsidP="00821E81">
      <w:pPr>
        <w:spacing w:line="60" w:lineRule="exact"/>
        <w:rPr>
          <w:color w:val="010000"/>
          <w:sz w:val="6"/>
        </w:rPr>
        <w:sectPr w:rsidR="00821E81" w:rsidRPr="00697B46" w:rsidSect="00821E8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9" w:h="16834"/>
          <w:pgMar w:top="1742" w:right="936" w:bottom="1898" w:left="936" w:header="576" w:footer="1030" w:gutter="0"/>
          <w:pgNumType w:start="1"/>
          <w:cols w:space="720"/>
          <w:noEndnote/>
          <w:titlePg/>
          <w:docGrid w:linePitch="360"/>
        </w:sectPr>
      </w:pPr>
      <w:r w:rsidRPr="00697B46">
        <w:rPr>
          <w:rStyle w:val="CommentReference"/>
        </w:rPr>
        <w:commentReference w:id="0"/>
      </w:r>
      <w:bookmarkStart w:id="1" w:name="_GoBack"/>
      <w:bookmarkEnd w:id="1"/>
    </w:p>
    <w:p w:rsidR="00697B46" w:rsidRDefault="00697B46" w:rsidP="00697B46">
      <w:pPr>
        <w:pStyle w:val="H1"/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</w:pPr>
      <w:r>
        <w:lastRenderedPageBreak/>
        <w:t>Совет по правам человека</w:t>
      </w:r>
    </w:p>
    <w:p w:rsidR="00697B46" w:rsidRDefault="00697B46" w:rsidP="00697B46">
      <w:pPr>
        <w:pStyle w:val="H23"/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</w:pPr>
      <w:r>
        <w:t>Тридцатая сессия</w:t>
      </w:r>
    </w:p>
    <w:p w:rsidR="00697B46" w:rsidRDefault="00697B46" w:rsidP="00697B46">
      <w:r>
        <w:t>Пункты 2 и 3 повестки дня</w:t>
      </w:r>
    </w:p>
    <w:p w:rsidR="00697B46" w:rsidRPr="00697B46" w:rsidRDefault="00697B46" w:rsidP="00697B46">
      <w:pPr>
        <w:pStyle w:val="H23"/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</w:pPr>
      <w:r>
        <w:t>Ежегодный доклад Верховного комиссара</w:t>
      </w:r>
      <w:r w:rsidRPr="00085BDB">
        <w:br/>
      </w:r>
      <w:r>
        <w:t>Организации Объединенных Наций</w:t>
      </w:r>
      <w:r w:rsidRPr="00085BDB">
        <w:br/>
      </w:r>
      <w:r>
        <w:t>по правам человека и доклады</w:t>
      </w:r>
      <w:r w:rsidRPr="00085BDB">
        <w:br/>
      </w:r>
      <w:r>
        <w:t>Управления Верховного комиссара</w:t>
      </w:r>
      <w:r w:rsidRPr="00085BDB">
        <w:br/>
      </w:r>
      <w:r>
        <w:t>и Генерального секретаря</w:t>
      </w:r>
    </w:p>
    <w:p w:rsidR="00697B46" w:rsidRPr="00697B46" w:rsidRDefault="00697B46" w:rsidP="00697B46">
      <w:pPr>
        <w:spacing w:line="120" w:lineRule="exact"/>
        <w:rPr>
          <w:sz w:val="10"/>
        </w:rPr>
      </w:pPr>
    </w:p>
    <w:p w:rsidR="00697B46" w:rsidRDefault="00697B46" w:rsidP="00697B46">
      <w:pPr>
        <w:pStyle w:val="H23"/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</w:pPr>
      <w:r>
        <w:t>Поощрение и защита всех прав человека,</w:t>
      </w:r>
      <w:r w:rsidRPr="00085BDB">
        <w:br/>
      </w:r>
      <w:r>
        <w:t>гражданских, политических, экономических,</w:t>
      </w:r>
      <w:r w:rsidRPr="00085BDB">
        <w:br/>
      </w:r>
      <w:r>
        <w:t>социальных и культурных прав, включая</w:t>
      </w:r>
      <w:r w:rsidRPr="00085BDB">
        <w:br/>
      </w:r>
      <w:r>
        <w:t>право на развитие</w:t>
      </w:r>
    </w:p>
    <w:p w:rsidR="00697B46" w:rsidRPr="00CD2439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Pr="00CD2439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Pr="00CD2439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Pr="00CD2439" w:rsidRDefault="00697B46" w:rsidP="00697B46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  <w:t>Последствия чрезмерного применения мер, связанных с</w:t>
      </w:r>
      <w:r>
        <w:rPr>
          <w:lang w:val="en-US"/>
        </w:rPr>
        <w:t> </w:t>
      </w:r>
      <w:r>
        <w:t>лишением свободы, и переполненности мест содержания под стражей для соблюдения прав человека</w:t>
      </w:r>
    </w:p>
    <w:p w:rsidR="00697B46" w:rsidRPr="00CD2439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Pr="00CD2439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Pr="00697B46" w:rsidRDefault="00697B46" w:rsidP="00697B46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  <w:t>Доклад Верховного комиссара Организации Объединенных Наций по правам человека</w:t>
      </w:r>
    </w:p>
    <w:p w:rsidR="00697B46" w:rsidRPr="00697B46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Pr="00697B46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Pr="00697B46" w:rsidRDefault="00697B46" w:rsidP="00697B46">
      <w:pPr>
        <w:pStyle w:val="SingleTxt"/>
        <w:spacing w:after="0" w:line="120" w:lineRule="exact"/>
        <w:rPr>
          <w:sz w:val="10"/>
        </w:rPr>
      </w:pPr>
    </w:p>
    <w:tbl>
      <w:tblPr>
        <w:tblW w:w="10051" w:type="dxa"/>
        <w:tblBorders>
          <w:left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1"/>
      </w:tblGrid>
      <w:tr w:rsidR="00697B46" w:rsidTr="00E77F89">
        <w:tc>
          <w:tcPr>
            <w:tcW w:w="10051" w:type="dxa"/>
            <w:tcBorders>
              <w:top w:val="single" w:sz="2" w:space="0" w:color="auto"/>
            </w:tcBorders>
            <w:shd w:val="clear" w:color="auto" w:fill="auto"/>
          </w:tcPr>
          <w:p w:rsidR="00697B46" w:rsidRPr="00CD2439" w:rsidRDefault="00697B46" w:rsidP="00E77F89">
            <w:pPr>
              <w:tabs>
                <w:tab w:val="left" w:pos="240"/>
              </w:tabs>
              <w:spacing w:before="240" w:after="120"/>
              <w:rPr>
                <w:i/>
                <w:sz w:val="24"/>
                <w:lang w:val="en-US"/>
              </w:rPr>
            </w:pPr>
            <w:r w:rsidRPr="00697B46"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  <w:lang w:val="en-US"/>
              </w:rPr>
              <w:t>Резюме</w:t>
            </w:r>
            <w:proofErr w:type="spellEnd"/>
          </w:p>
        </w:tc>
      </w:tr>
      <w:tr w:rsidR="00697B46" w:rsidRPr="00CD2439" w:rsidTr="00E77F89">
        <w:tc>
          <w:tcPr>
            <w:tcW w:w="10051" w:type="dxa"/>
            <w:shd w:val="clear" w:color="auto" w:fill="auto"/>
          </w:tcPr>
          <w:p w:rsidR="00697B46" w:rsidRPr="00CD2439" w:rsidRDefault="00697B46" w:rsidP="00E77F89">
            <w:pPr>
              <w:pStyle w:val="SingleTxt"/>
            </w:pPr>
            <w:r w:rsidRPr="00CD2439">
              <w:tab/>
            </w:r>
            <w:r w:rsidRPr="00CD2439">
              <w:rPr>
                <w:rFonts w:cstheme="minorBidi"/>
              </w:rPr>
              <w:t xml:space="preserve">Настоящий доклад представляется во исполнение резолюции 24/12 Совета по правам человека. </w:t>
            </w:r>
            <w:proofErr w:type="gramStart"/>
            <w:r w:rsidRPr="00CD2439">
              <w:rPr>
                <w:rFonts w:cstheme="minorBidi"/>
              </w:rPr>
              <w:t>Доклад содержит анализ последствий для ситуации с прав</w:t>
            </w:r>
            <w:r w:rsidRPr="00CD2439">
              <w:rPr>
                <w:rFonts w:cstheme="minorBidi"/>
              </w:rPr>
              <w:t>а</w:t>
            </w:r>
            <w:r w:rsidRPr="00CD2439">
              <w:rPr>
                <w:rFonts w:cstheme="minorBidi"/>
              </w:rPr>
              <w:t>ми человека чрезмерного применения мер, связанных с лишением свободы, и п</w:t>
            </w:r>
            <w:r w:rsidRPr="00CD2439">
              <w:rPr>
                <w:rFonts w:cstheme="minorBidi"/>
              </w:rPr>
              <w:t>е</w:t>
            </w:r>
            <w:r w:rsidRPr="00CD2439">
              <w:rPr>
                <w:rFonts w:cstheme="minorBidi"/>
              </w:rPr>
              <w:t>реполненности мест содержания под стражей, с учетом опыта правозащитных механизмов Организации Объединенных Наций и соответствующих регионал</w:t>
            </w:r>
            <w:r w:rsidRPr="00CD2439">
              <w:rPr>
                <w:rFonts w:cstheme="minorBidi"/>
              </w:rPr>
              <w:t>ь</w:t>
            </w:r>
            <w:r w:rsidRPr="00CD2439">
              <w:rPr>
                <w:rFonts w:cstheme="minorBidi"/>
              </w:rPr>
              <w:t>ных механизмов, а также представленных государствами мнений, в том числе информации об их практике использования мер, альтернативных лишению св</w:t>
            </w:r>
            <w:r w:rsidRPr="00CD2439">
              <w:rPr>
                <w:rFonts w:cstheme="minorBidi"/>
              </w:rPr>
              <w:t>о</w:t>
            </w:r>
            <w:r w:rsidRPr="00CD2439">
              <w:rPr>
                <w:rFonts w:cstheme="minorBidi"/>
              </w:rPr>
              <w:t>боды, и другими соответствующими заинтересованными сторонами.</w:t>
            </w:r>
            <w:proofErr w:type="gramEnd"/>
          </w:p>
        </w:tc>
      </w:tr>
      <w:tr w:rsidR="00697B46" w:rsidRPr="00CD2439" w:rsidTr="00E77F89">
        <w:tc>
          <w:tcPr>
            <w:tcW w:w="10051" w:type="dxa"/>
            <w:tcBorders>
              <w:bottom w:val="single" w:sz="2" w:space="0" w:color="auto"/>
            </w:tcBorders>
            <w:shd w:val="clear" w:color="auto" w:fill="auto"/>
          </w:tcPr>
          <w:p w:rsidR="00697B46" w:rsidRPr="00CD2439" w:rsidRDefault="00697B46" w:rsidP="00E77F89">
            <w:pPr>
              <w:pStyle w:val="SingleTxt"/>
            </w:pPr>
          </w:p>
        </w:tc>
      </w:tr>
    </w:tbl>
    <w:p w:rsidR="00697B46" w:rsidRDefault="00697B46" w:rsidP="00697B46">
      <w:pPr>
        <w:pStyle w:val="SingleTxt"/>
      </w:pPr>
    </w:p>
    <w:p w:rsidR="00697B46" w:rsidRPr="00CE258B" w:rsidRDefault="00697B46" w:rsidP="00697B46">
      <w:pPr>
        <w:pStyle w:val="HCh"/>
        <w:spacing w:after="120"/>
        <w:rPr>
          <w:b w:val="0"/>
        </w:rPr>
      </w:pPr>
      <w:r>
        <w:br w:type="page"/>
      </w:r>
      <w:r>
        <w:rPr>
          <w:b w:val="0"/>
        </w:rPr>
        <w:lastRenderedPageBreak/>
        <w:t>Содержание</w:t>
      </w:r>
    </w:p>
    <w:tbl>
      <w:tblPr>
        <w:tblW w:w="98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7056"/>
        <w:gridCol w:w="994"/>
        <w:gridCol w:w="720"/>
      </w:tblGrid>
      <w:tr w:rsidR="00697B46" w:rsidRPr="00CE258B" w:rsidTr="00E77F89">
        <w:tc>
          <w:tcPr>
            <w:tcW w:w="1060" w:type="dxa"/>
            <w:shd w:val="clear" w:color="auto" w:fill="auto"/>
          </w:tcPr>
          <w:p w:rsidR="00697B46" w:rsidRPr="00CE258B" w:rsidRDefault="00697B46" w:rsidP="00E77F89">
            <w:pPr>
              <w:spacing w:after="120" w:line="240" w:lineRule="auto"/>
              <w:jc w:val="right"/>
              <w:rPr>
                <w:i/>
                <w:sz w:val="14"/>
              </w:rPr>
            </w:pPr>
          </w:p>
        </w:tc>
        <w:tc>
          <w:tcPr>
            <w:tcW w:w="7056" w:type="dxa"/>
            <w:shd w:val="clear" w:color="auto" w:fill="auto"/>
          </w:tcPr>
          <w:p w:rsidR="00697B46" w:rsidRPr="00CE258B" w:rsidRDefault="00697B46" w:rsidP="00E77F89">
            <w:pPr>
              <w:spacing w:after="120" w:line="240" w:lineRule="auto"/>
              <w:rPr>
                <w:i/>
                <w:sz w:val="14"/>
              </w:rPr>
            </w:pPr>
          </w:p>
        </w:tc>
        <w:tc>
          <w:tcPr>
            <w:tcW w:w="994" w:type="dxa"/>
            <w:shd w:val="clear" w:color="auto" w:fill="auto"/>
          </w:tcPr>
          <w:p w:rsidR="00697B46" w:rsidRPr="00CE258B" w:rsidRDefault="00697B46" w:rsidP="00E77F89">
            <w:pPr>
              <w:spacing w:after="120" w:line="240" w:lineRule="auto"/>
              <w:ind w:right="40"/>
              <w:jc w:val="right"/>
              <w:rPr>
                <w:i/>
                <w:sz w:val="14"/>
              </w:rPr>
            </w:pPr>
          </w:p>
        </w:tc>
        <w:tc>
          <w:tcPr>
            <w:tcW w:w="720" w:type="dxa"/>
            <w:shd w:val="clear" w:color="auto" w:fill="auto"/>
          </w:tcPr>
          <w:p w:rsidR="00697B46" w:rsidRPr="00CE258B" w:rsidRDefault="00697B46" w:rsidP="00E77F89">
            <w:pPr>
              <w:spacing w:after="120" w:line="240" w:lineRule="auto"/>
              <w:ind w:right="40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Стр.</w:t>
            </w:r>
          </w:p>
        </w:tc>
      </w:tr>
      <w:tr w:rsidR="00697B46" w:rsidRPr="00CE258B" w:rsidTr="00E77F89">
        <w:tc>
          <w:tcPr>
            <w:tcW w:w="9110" w:type="dxa"/>
            <w:gridSpan w:val="3"/>
            <w:shd w:val="clear" w:color="auto" w:fill="auto"/>
          </w:tcPr>
          <w:p w:rsidR="00697B46" w:rsidRPr="00CE258B" w:rsidRDefault="00697B46" w:rsidP="00E77F89">
            <w:pPr>
              <w:numPr>
                <w:ilvl w:val="0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right" w:leader="dot" w:pos="9245"/>
              </w:tabs>
              <w:suppressAutoHyphens/>
              <w:spacing w:after="120"/>
            </w:pPr>
            <w:r>
              <w:tab/>
            </w:r>
            <w:r w:rsidRPr="00EF7FDC">
              <w:t>Введение</w:t>
            </w:r>
            <w:r>
              <w:t xml:space="preserve"> 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97B46" w:rsidRPr="00CE258B" w:rsidRDefault="00697B46" w:rsidP="00E77F89">
            <w:pPr>
              <w:spacing w:after="120"/>
              <w:ind w:right="40"/>
              <w:jc w:val="right"/>
            </w:pPr>
            <w:r>
              <w:t>3</w:t>
            </w:r>
          </w:p>
        </w:tc>
      </w:tr>
      <w:tr w:rsidR="00697B46" w:rsidRPr="00CE258B" w:rsidTr="00E77F89">
        <w:tc>
          <w:tcPr>
            <w:tcW w:w="9110" w:type="dxa"/>
            <w:gridSpan w:val="3"/>
            <w:shd w:val="clear" w:color="auto" w:fill="auto"/>
          </w:tcPr>
          <w:p w:rsidR="00697B46" w:rsidRDefault="00697B46" w:rsidP="00E77F89">
            <w:pPr>
              <w:numPr>
                <w:ilvl w:val="0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right" w:leader="dot" w:pos="9245"/>
              </w:tabs>
              <w:suppressAutoHyphens/>
              <w:spacing w:after="120"/>
            </w:pPr>
            <w:r>
              <w:tab/>
            </w:r>
            <w:r w:rsidRPr="00EF7FDC">
              <w:t>Последствия чрезмерного прим</w:t>
            </w:r>
            <w:r>
              <w:t>енения практики лишения свободы</w:t>
            </w:r>
            <w:r>
              <w:br/>
            </w:r>
            <w:r w:rsidRPr="00EF7FDC">
              <w:t>и переполненности мест соде</w:t>
            </w:r>
            <w:r>
              <w:t>ржания под стражей для ситуации</w:t>
            </w:r>
            <w:r>
              <w:br/>
            </w:r>
            <w:r w:rsidRPr="00EF7FDC">
              <w:t>с правами человека</w:t>
            </w:r>
            <w:r>
              <w:t xml:space="preserve"> 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97B46" w:rsidRPr="00CE258B" w:rsidRDefault="00697B46" w:rsidP="00E77F89">
            <w:pPr>
              <w:spacing w:after="120"/>
              <w:ind w:right="40"/>
              <w:jc w:val="right"/>
            </w:pPr>
            <w:r>
              <w:t>5</w:t>
            </w:r>
          </w:p>
        </w:tc>
      </w:tr>
      <w:tr w:rsidR="00697B46" w:rsidRPr="00CE258B" w:rsidTr="00E77F89">
        <w:tc>
          <w:tcPr>
            <w:tcW w:w="9110" w:type="dxa"/>
            <w:gridSpan w:val="3"/>
            <w:shd w:val="clear" w:color="auto" w:fill="auto"/>
          </w:tcPr>
          <w:p w:rsidR="00697B46" w:rsidRDefault="00697B46" w:rsidP="00E77F89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right" w:leader="dot" w:pos="9245"/>
              </w:tabs>
              <w:suppressAutoHyphens/>
              <w:spacing w:after="120"/>
            </w:pPr>
            <w:r w:rsidRPr="00EF7FDC">
              <w:t>Право на свободу и личную неприкосновенность</w:t>
            </w:r>
            <w:r>
              <w:t xml:space="preserve"> 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97B46" w:rsidRPr="00CE258B" w:rsidRDefault="00697B46" w:rsidP="00E77F89">
            <w:pPr>
              <w:spacing w:after="120"/>
              <w:ind w:right="40"/>
              <w:jc w:val="right"/>
            </w:pPr>
            <w:r>
              <w:t>5</w:t>
            </w:r>
          </w:p>
        </w:tc>
      </w:tr>
      <w:tr w:rsidR="00697B46" w:rsidRPr="00CE258B" w:rsidTr="00E77F89">
        <w:tc>
          <w:tcPr>
            <w:tcW w:w="9110" w:type="dxa"/>
            <w:gridSpan w:val="3"/>
            <w:shd w:val="clear" w:color="auto" w:fill="auto"/>
          </w:tcPr>
          <w:p w:rsidR="00697B46" w:rsidRPr="00EF7FDC" w:rsidRDefault="00697B46" w:rsidP="00E77F89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right" w:leader="dot" w:pos="9245"/>
              </w:tabs>
              <w:suppressAutoHyphens/>
              <w:spacing w:after="120"/>
            </w:pPr>
            <w:r w:rsidRPr="00EF7FDC">
              <w:t xml:space="preserve">Свобода от пыток и </w:t>
            </w:r>
            <w:proofErr w:type="gramStart"/>
            <w:r w:rsidRPr="00EF7FDC">
              <w:t>других</w:t>
            </w:r>
            <w:proofErr w:type="gramEnd"/>
            <w:r w:rsidRPr="00EF7FDC">
              <w:t xml:space="preserve"> бесчеловечных или унижающих достоинство видов обращения и наказания</w:t>
            </w:r>
            <w:r>
              <w:t xml:space="preserve"> 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97B46" w:rsidRPr="00CE258B" w:rsidRDefault="00697B46" w:rsidP="00E77F89">
            <w:pPr>
              <w:spacing w:after="120"/>
              <w:ind w:right="40"/>
              <w:jc w:val="right"/>
            </w:pPr>
            <w:r>
              <w:t>7</w:t>
            </w:r>
          </w:p>
        </w:tc>
      </w:tr>
      <w:tr w:rsidR="00697B46" w:rsidRPr="00CE258B" w:rsidTr="00E77F89">
        <w:tc>
          <w:tcPr>
            <w:tcW w:w="9110" w:type="dxa"/>
            <w:gridSpan w:val="3"/>
            <w:shd w:val="clear" w:color="auto" w:fill="auto"/>
          </w:tcPr>
          <w:p w:rsidR="00697B46" w:rsidRPr="00EF7FDC" w:rsidRDefault="00697B46" w:rsidP="00E77F89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right" w:leader="dot" w:pos="9245"/>
              </w:tabs>
              <w:suppressAutoHyphens/>
              <w:spacing w:after="120"/>
            </w:pPr>
            <w:r w:rsidRPr="00EF7FDC">
              <w:t>Право на здоровье</w:t>
            </w:r>
            <w:r>
              <w:t xml:space="preserve"> 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97B46" w:rsidRPr="00CE258B" w:rsidRDefault="00697B46" w:rsidP="00E77F89">
            <w:pPr>
              <w:spacing w:after="120"/>
              <w:ind w:right="40"/>
              <w:jc w:val="right"/>
            </w:pPr>
            <w:r>
              <w:t>8</w:t>
            </w:r>
          </w:p>
        </w:tc>
      </w:tr>
      <w:tr w:rsidR="00697B46" w:rsidRPr="00CE258B" w:rsidTr="00E77F89">
        <w:tc>
          <w:tcPr>
            <w:tcW w:w="9110" w:type="dxa"/>
            <w:gridSpan w:val="3"/>
            <w:shd w:val="clear" w:color="auto" w:fill="auto"/>
          </w:tcPr>
          <w:p w:rsidR="00697B46" w:rsidRPr="00EF7FDC" w:rsidRDefault="00697B46" w:rsidP="00E77F89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right" w:leader="dot" w:pos="9245"/>
              </w:tabs>
              <w:suppressAutoHyphens/>
              <w:spacing w:after="120"/>
            </w:pPr>
            <w:r w:rsidRPr="00EF7FDC">
              <w:t>Право на питание, воду и санитарные услуги</w:t>
            </w:r>
            <w:r>
              <w:t xml:space="preserve"> 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97B46" w:rsidRPr="00CE258B" w:rsidRDefault="00697B46" w:rsidP="00E77F89">
            <w:pPr>
              <w:spacing w:after="120"/>
              <w:ind w:right="40"/>
              <w:jc w:val="right"/>
            </w:pPr>
            <w:r>
              <w:t>9</w:t>
            </w:r>
          </w:p>
        </w:tc>
      </w:tr>
      <w:tr w:rsidR="00697B46" w:rsidRPr="00CE258B" w:rsidTr="00E77F89">
        <w:tc>
          <w:tcPr>
            <w:tcW w:w="9110" w:type="dxa"/>
            <w:gridSpan w:val="3"/>
            <w:shd w:val="clear" w:color="auto" w:fill="auto"/>
          </w:tcPr>
          <w:p w:rsidR="00697B46" w:rsidRPr="00EF7FDC" w:rsidRDefault="00697B46" w:rsidP="00E77F89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right" w:leader="dot" w:pos="9245"/>
              </w:tabs>
              <w:suppressAutoHyphens/>
              <w:spacing w:after="120"/>
            </w:pPr>
            <w:r w:rsidRPr="00EF7FDC">
              <w:t>Право на образование и реабилитацию</w:t>
            </w:r>
            <w:r>
              <w:t xml:space="preserve"> 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97B46" w:rsidRPr="00CE258B" w:rsidRDefault="00697B46" w:rsidP="00E77F89">
            <w:pPr>
              <w:spacing w:after="120"/>
              <w:ind w:right="40"/>
              <w:jc w:val="right"/>
            </w:pPr>
            <w:r>
              <w:t>10</w:t>
            </w:r>
          </w:p>
        </w:tc>
      </w:tr>
      <w:tr w:rsidR="00697B46" w:rsidRPr="00CE258B" w:rsidTr="00E77F89">
        <w:tc>
          <w:tcPr>
            <w:tcW w:w="9110" w:type="dxa"/>
            <w:gridSpan w:val="3"/>
            <w:shd w:val="clear" w:color="auto" w:fill="auto"/>
          </w:tcPr>
          <w:p w:rsidR="00697B46" w:rsidRPr="00EF7FDC" w:rsidRDefault="00697B46" w:rsidP="00E77F89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right" w:leader="dot" w:pos="9245"/>
              </w:tabs>
              <w:suppressAutoHyphens/>
              <w:spacing w:after="120"/>
            </w:pPr>
            <w:r w:rsidRPr="00EF7FDC">
              <w:t>Свобода религии и убеждений</w:t>
            </w:r>
            <w:r>
              <w:t xml:space="preserve"> 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97B46" w:rsidRPr="00CE258B" w:rsidRDefault="00697B46" w:rsidP="00E77F89">
            <w:pPr>
              <w:spacing w:after="120"/>
              <w:ind w:right="40"/>
              <w:jc w:val="right"/>
            </w:pPr>
            <w:r>
              <w:t>11</w:t>
            </w:r>
          </w:p>
        </w:tc>
      </w:tr>
      <w:tr w:rsidR="00697B46" w:rsidRPr="00CE258B" w:rsidTr="00E77F89">
        <w:tc>
          <w:tcPr>
            <w:tcW w:w="9110" w:type="dxa"/>
            <w:gridSpan w:val="3"/>
            <w:shd w:val="clear" w:color="auto" w:fill="auto"/>
          </w:tcPr>
          <w:p w:rsidR="00697B46" w:rsidRPr="00EF7FDC" w:rsidRDefault="00697B46" w:rsidP="00E77F89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right" w:leader="dot" w:pos="9245"/>
              </w:tabs>
              <w:suppressAutoHyphens/>
              <w:spacing w:after="120"/>
            </w:pPr>
            <w:r w:rsidRPr="00EF7FDC">
              <w:t>Право на неприкосновенность ч</w:t>
            </w:r>
            <w:r>
              <w:t>астной и семейной жизни и права</w:t>
            </w:r>
            <w:r>
              <w:br/>
            </w:r>
            <w:r w:rsidRPr="00EF7FDC">
              <w:t>членов семьи</w:t>
            </w:r>
            <w:r>
              <w:t xml:space="preserve"> 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97B46" w:rsidRPr="00CE258B" w:rsidRDefault="00697B46" w:rsidP="00E77F89">
            <w:pPr>
              <w:spacing w:after="120"/>
              <w:ind w:right="40"/>
              <w:jc w:val="right"/>
            </w:pPr>
            <w:r>
              <w:t>11</w:t>
            </w:r>
          </w:p>
        </w:tc>
      </w:tr>
      <w:tr w:rsidR="00697B46" w:rsidRPr="00CE258B" w:rsidTr="00E77F89">
        <w:tc>
          <w:tcPr>
            <w:tcW w:w="9110" w:type="dxa"/>
            <w:gridSpan w:val="3"/>
            <w:shd w:val="clear" w:color="auto" w:fill="auto"/>
          </w:tcPr>
          <w:p w:rsidR="00697B46" w:rsidRPr="00EF7FDC" w:rsidRDefault="00697B46" w:rsidP="00E77F89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right" w:leader="dot" w:pos="9245"/>
              </w:tabs>
              <w:suppressAutoHyphens/>
              <w:spacing w:after="120"/>
            </w:pPr>
            <w:r w:rsidRPr="00EF7FDC">
              <w:t>Право на равенство и отсутствие дискриминации</w:t>
            </w:r>
            <w:r>
              <w:t xml:space="preserve"> 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97B46" w:rsidRPr="00CE258B" w:rsidRDefault="00697B46" w:rsidP="00E77F89">
            <w:pPr>
              <w:spacing w:after="120"/>
              <w:ind w:right="40"/>
              <w:jc w:val="right"/>
            </w:pPr>
            <w:r>
              <w:t>12</w:t>
            </w:r>
          </w:p>
        </w:tc>
      </w:tr>
      <w:tr w:rsidR="00697B46" w:rsidRPr="00CE258B" w:rsidTr="00E77F89">
        <w:tc>
          <w:tcPr>
            <w:tcW w:w="9110" w:type="dxa"/>
            <w:gridSpan w:val="3"/>
            <w:shd w:val="clear" w:color="auto" w:fill="auto"/>
          </w:tcPr>
          <w:p w:rsidR="00697B46" w:rsidRPr="00EF7FDC" w:rsidRDefault="00697B46" w:rsidP="00E77F89">
            <w:pPr>
              <w:numPr>
                <w:ilvl w:val="0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right" w:leader="dot" w:pos="9245"/>
              </w:tabs>
              <w:suppressAutoHyphens/>
              <w:spacing w:after="120"/>
            </w:pPr>
            <w:r>
              <w:tab/>
            </w:r>
            <w:r w:rsidRPr="00EF7FDC">
              <w:t>Основные причины чрезмерного применения практики лишения свободы и переполненности пенитенциарных учреждений</w:t>
            </w:r>
            <w:r>
              <w:t xml:space="preserve"> 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97B46" w:rsidRPr="00CE258B" w:rsidRDefault="00697B46" w:rsidP="00E77F89">
            <w:pPr>
              <w:spacing w:after="120"/>
              <w:ind w:right="40"/>
              <w:jc w:val="right"/>
            </w:pPr>
            <w:r>
              <w:t>13</w:t>
            </w:r>
          </w:p>
        </w:tc>
      </w:tr>
      <w:tr w:rsidR="00697B46" w:rsidRPr="00CE258B" w:rsidTr="00E77F89">
        <w:tc>
          <w:tcPr>
            <w:tcW w:w="9110" w:type="dxa"/>
            <w:gridSpan w:val="3"/>
            <w:shd w:val="clear" w:color="auto" w:fill="auto"/>
          </w:tcPr>
          <w:p w:rsidR="00697B46" w:rsidRDefault="00697B46" w:rsidP="00E77F89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right" w:leader="dot" w:pos="9245"/>
              </w:tabs>
              <w:suppressAutoHyphens/>
              <w:spacing w:after="120"/>
            </w:pPr>
            <w:r w:rsidRPr="00EF7FDC">
              <w:t>Недостатки системы уголовного правосудия</w:t>
            </w:r>
            <w:r>
              <w:t xml:space="preserve"> 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97B46" w:rsidRPr="00CE258B" w:rsidRDefault="00697B46" w:rsidP="00E77F89">
            <w:pPr>
              <w:spacing w:after="120"/>
              <w:ind w:right="40"/>
              <w:jc w:val="right"/>
            </w:pPr>
            <w:r>
              <w:t>13</w:t>
            </w:r>
          </w:p>
        </w:tc>
      </w:tr>
      <w:tr w:rsidR="00697B46" w:rsidRPr="00CE258B" w:rsidTr="00E77F89">
        <w:tc>
          <w:tcPr>
            <w:tcW w:w="9110" w:type="dxa"/>
            <w:gridSpan w:val="3"/>
            <w:shd w:val="clear" w:color="auto" w:fill="auto"/>
          </w:tcPr>
          <w:p w:rsidR="00697B46" w:rsidRPr="00EF7FDC" w:rsidRDefault="00697B46" w:rsidP="00E77F89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right" w:leader="dot" w:pos="9245"/>
              </w:tabs>
              <w:suppressAutoHyphens/>
              <w:spacing w:after="120"/>
            </w:pPr>
            <w:r w:rsidRPr="00EF7FDC">
              <w:t>Чрезмерное применение практики досудебного содержания под стражей</w:t>
            </w:r>
            <w:r>
              <w:t xml:space="preserve"> 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97B46" w:rsidRPr="00CE258B" w:rsidRDefault="00697B46" w:rsidP="00E77F89">
            <w:pPr>
              <w:spacing w:after="120"/>
              <w:ind w:right="40"/>
              <w:jc w:val="right"/>
            </w:pPr>
            <w:r>
              <w:t>15</w:t>
            </w:r>
          </w:p>
        </w:tc>
      </w:tr>
      <w:tr w:rsidR="00697B46" w:rsidRPr="00CE258B" w:rsidTr="00E77F89">
        <w:tc>
          <w:tcPr>
            <w:tcW w:w="9110" w:type="dxa"/>
            <w:gridSpan w:val="3"/>
            <w:shd w:val="clear" w:color="auto" w:fill="auto"/>
          </w:tcPr>
          <w:p w:rsidR="00697B46" w:rsidRPr="00EF7FDC" w:rsidRDefault="00697B46" w:rsidP="00E77F89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right" w:leader="dot" w:pos="9245"/>
              </w:tabs>
              <w:suppressAutoHyphens/>
              <w:spacing w:after="120"/>
            </w:pPr>
            <w:r w:rsidRPr="003C7715">
              <w:t>Отсутствие мер, альтернативных содержанию под стражей, и/или их ненадлежащее использование</w:t>
            </w:r>
            <w:r>
              <w:t xml:space="preserve"> 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97B46" w:rsidRPr="00CE258B" w:rsidRDefault="00697B46" w:rsidP="00E77F89">
            <w:pPr>
              <w:spacing w:after="120"/>
              <w:ind w:right="40"/>
              <w:jc w:val="right"/>
            </w:pPr>
            <w:r>
              <w:t>16</w:t>
            </w:r>
          </w:p>
        </w:tc>
      </w:tr>
      <w:tr w:rsidR="00697B46" w:rsidRPr="00CE258B" w:rsidTr="00E77F89">
        <w:tc>
          <w:tcPr>
            <w:tcW w:w="9110" w:type="dxa"/>
            <w:gridSpan w:val="3"/>
            <w:shd w:val="clear" w:color="auto" w:fill="auto"/>
          </w:tcPr>
          <w:p w:rsidR="00697B46" w:rsidRPr="003C7715" w:rsidRDefault="00697B46" w:rsidP="00E77F89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right" w:leader="dot" w:pos="9245"/>
              </w:tabs>
              <w:suppressAutoHyphens/>
              <w:spacing w:after="120"/>
            </w:pPr>
            <w:r w:rsidRPr="003C7715">
              <w:t>Политика в области назначения наказаний</w:t>
            </w:r>
            <w:r>
              <w:t xml:space="preserve"> 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97B46" w:rsidRPr="00CE258B" w:rsidRDefault="00697B46" w:rsidP="00E77F89">
            <w:pPr>
              <w:spacing w:after="120"/>
              <w:ind w:right="40"/>
              <w:jc w:val="right"/>
            </w:pPr>
            <w:r>
              <w:t>16</w:t>
            </w:r>
          </w:p>
        </w:tc>
      </w:tr>
      <w:tr w:rsidR="00697B46" w:rsidRPr="00CE258B" w:rsidTr="00E77F89">
        <w:tc>
          <w:tcPr>
            <w:tcW w:w="9110" w:type="dxa"/>
            <w:gridSpan w:val="3"/>
            <w:shd w:val="clear" w:color="auto" w:fill="auto"/>
          </w:tcPr>
          <w:p w:rsidR="00697B46" w:rsidRPr="003C7715" w:rsidRDefault="00697B46" w:rsidP="00E77F89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right" w:leader="dot" w:pos="9245"/>
              </w:tabs>
              <w:suppressAutoHyphens/>
              <w:spacing w:after="120"/>
            </w:pPr>
            <w:r w:rsidRPr="003C7715">
              <w:t>Недостаточный надзор за работой пенитенциарных учреждений</w:t>
            </w:r>
            <w:r>
              <w:t xml:space="preserve"> 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97B46" w:rsidRPr="00CE258B" w:rsidRDefault="00697B46" w:rsidP="00E77F89">
            <w:pPr>
              <w:spacing w:after="120"/>
              <w:ind w:right="40"/>
              <w:jc w:val="right"/>
            </w:pPr>
            <w:r>
              <w:t>17</w:t>
            </w:r>
          </w:p>
        </w:tc>
      </w:tr>
      <w:tr w:rsidR="00697B46" w:rsidRPr="00CE258B" w:rsidTr="00E77F89">
        <w:tc>
          <w:tcPr>
            <w:tcW w:w="9110" w:type="dxa"/>
            <w:gridSpan w:val="3"/>
            <w:shd w:val="clear" w:color="auto" w:fill="auto"/>
          </w:tcPr>
          <w:p w:rsidR="00697B46" w:rsidRPr="003C7715" w:rsidRDefault="00697B46" w:rsidP="00E77F89">
            <w:pPr>
              <w:numPr>
                <w:ilvl w:val="0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right" w:leader="dot" w:pos="9245"/>
              </w:tabs>
              <w:suppressAutoHyphens/>
              <w:spacing w:after="120"/>
            </w:pPr>
            <w:r>
              <w:tab/>
            </w:r>
            <w:proofErr w:type="gramStart"/>
            <w:r w:rsidRPr="003C7715">
              <w:t>Противодействие проблеме чрезмерного примен</w:t>
            </w:r>
            <w:r>
              <w:t>ения практики лишения свободы и </w:t>
            </w:r>
            <w:r w:rsidRPr="003C7715">
              <w:t>переполненности пенитенциарных учреждений</w:t>
            </w:r>
            <w:r>
              <w:t xml:space="preserve"> и смягчение их последствий для </w:t>
            </w:r>
            <w:r w:rsidRPr="003C7715">
              <w:t>соблюдения прав человека</w:t>
            </w:r>
            <w:r>
              <w:t xml:space="preserve"> </w:t>
            </w:r>
            <w:r>
              <w:rPr>
                <w:spacing w:val="60"/>
                <w:sz w:val="17"/>
              </w:rPr>
              <w:tab/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697B46" w:rsidRPr="00CE258B" w:rsidRDefault="00697B46" w:rsidP="00E77F89">
            <w:pPr>
              <w:spacing w:after="120"/>
              <w:ind w:right="40"/>
              <w:jc w:val="right"/>
            </w:pPr>
            <w:r>
              <w:t>18</w:t>
            </w:r>
          </w:p>
        </w:tc>
      </w:tr>
      <w:tr w:rsidR="00697B46" w:rsidRPr="00CE258B" w:rsidTr="00E77F89">
        <w:tc>
          <w:tcPr>
            <w:tcW w:w="9110" w:type="dxa"/>
            <w:gridSpan w:val="3"/>
            <w:shd w:val="clear" w:color="auto" w:fill="auto"/>
          </w:tcPr>
          <w:p w:rsidR="00697B46" w:rsidRDefault="00697B46" w:rsidP="00E77F89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right" w:leader="dot" w:pos="9245"/>
              </w:tabs>
              <w:suppressAutoHyphens/>
              <w:spacing w:after="120"/>
            </w:pPr>
            <w:r w:rsidRPr="003C7715">
              <w:t>Необходимость в упреждающем комплексном подходе</w:t>
            </w:r>
            <w:r>
              <w:t xml:space="preserve"> 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97B46" w:rsidRPr="00CE258B" w:rsidRDefault="00697B46" w:rsidP="00E77F89">
            <w:pPr>
              <w:spacing w:after="120"/>
              <w:ind w:right="40"/>
              <w:jc w:val="right"/>
            </w:pPr>
            <w:r>
              <w:t>18</w:t>
            </w:r>
          </w:p>
        </w:tc>
      </w:tr>
      <w:tr w:rsidR="00697B46" w:rsidRPr="00CE258B" w:rsidTr="00E77F89">
        <w:tc>
          <w:tcPr>
            <w:tcW w:w="9110" w:type="dxa"/>
            <w:gridSpan w:val="3"/>
            <w:shd w:val="clear" w:color="auto" w:fill="auto"/>
          </w:tcPr>
          <w:p w:rsidR="00697B46" w:rsidRPr="003C7715" w:rsidRDefault="00697B46" w:rsidP="00E77F89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right" w:leader="dot" w:pos="9245"/>
              </w:tabs>
              <w:suppressAutoHyphens/>
              <w:spacing w:after="120"/>
            </w:pPr>
            <w:r w:rsidRPr="003C7715">
              <w:t>Право на обжалование решения о заключении под стражу, услуги</w:t>
            </w:r>
            <w:r>
              <w:t xml:space="preserve"> адвоката и </w:t>
            </w:r>
            <w:r w:rsidRPr="003C7715">
              <w:t>доступ к получению правовой помощи</w:t>
            </w:r>
            <w:r>
              <w:t xml:space="preserve"> 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97B46" w:rsidRPr="00CE258B" w:rsidRDefault="00697B46" w:rsidP="00E77F89">
            <w:pPr>
              <w:spacing w:after="120"/>
              <w:ind w:right="40"/>
              <w:jc w:val="right"/>
            </w:pPr>
            <w:r>
              <w:t>19</w:t>
            </w:r>
          </w:p>
        </w:tc>
      </w:tr>
      <w:tr w:rsidR="00697B46" w:rsidRPr="00CE258B" w:rsidTr="00E77F89">
        <w:tc>
          <w:tcPr>
            <w:tcW w:w="9110" w:type="dxa"/>
            <w:gridSpan w:val="3"/>
            <w:shd w:val="clear" w:color="auto" w:fill="auto"/>
          </w:tcPr>
          <w:p w:rsidR="00697B46" w:rsidRPr="003C7715" w:rsidRDefault="00697B46" w:rsidP="00E77F89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right" w:leader="dot" w:pos="9245"/>
              </w:tabs>
              <w:suppressAutoHyphens/>
              <w:spacing w:after="120"/>
            </w:pPr>
            <w:r w:rsidRPr="003C7715">
              <w:t>Надлежащее использование мест лишения свободы</w:t>
            </w:r>
            <w:r>
              <w:t xml:space="preserve"> 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97B46" w:rsidRPr="00CE258B" w:rsidRDefault="00697B46" w:rsidP="00E77F89">
            <w:pPr>
              <w:spacing w:after="120"/>
              <w:ind w:right="40"/>
              <w:jc w:val="right"/>
            </w:pPr>
            <w:r>
              <w:t>19</w:t>
            </w:r>
          </w:p>
        </w:tc>
      </w:tr>
      <w:tr w:rsidR="00697B46" w:rsidRPr="00CE258B" w:rsidTr="00E77F89">
        <w:tc>
          <w:tcPr>
            <w:tcW w:w="9110" w:type="dxa"/>
            <w:gridSpan w:val="3"/>
            <w:shd w:val="clear" w:color="auto" w:fill="auto"/>
          </w:tcPr>
          <w:p w:rsidR="00697B46" w:rsidRPr="003C7715" w:rsidRDefault="00697B46" w:rsidP="00E77F89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right" w:leader="dot" w:pos="9245"/>
              </w:tabs>
              <w:suppressAutoHyphens/>
              <w:spacing w:after="120"/>
            </w:pPr>
            <w:r w:rsidRPr="003C7715">
              <w:t>Досудебное содержание под стражей в качестве крайней меры</w:t>
            </w:r>
            <w:r>
              <w:t xml:space="preserve"> 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97B46" w:rsidRPr="00CE258B" w:rsidRDefault="00697B46" w:rsidP="00E77F89">
            <w:pPr>
              <w:spacing w:after="120"/>
              <w:ind w:right="40"/>
              <w:jc w:val="right"/>
            </w:pPr>
            <w:r>
              <w:t>20</w:t>
            </w:r>
          </w:p>
        </w:tc>
      </w:tr>
      <w:tr w:rsidR="00697B46" w:rsidRPr="00CE258B" w:rsidTr="00E77F89">
        <w:tc>
          <w:tcPr>
            <w:tcW w:w="9110" w:type="dxa"/>
            <w:gridSpan w:val="3"/>
            <w:shd w:val="clear" w:color="auto" w:fill="auto"/>
          </w:tcPr>
          <w:p w:rsidR="00697B46" w:rsidRPr="003C7715" w:rsidRDefault="00697B46" w:rsidP="00E77F89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right" w:leader="dot" w:pos="9245"/>
              </w:tabs>
              <w:suppressAutoHyphens/>
              <w:spacing w:after="120"/>
            </w:pPr>
            <w:r w:rsidRPr="003C7715">
              <w:t>Меры, альтернативные содержанию под стражей</w:t>
            </w:r>
            <w:r>
              <w:t xml:space="preserve"> 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97B46" w:rsidRPr="00CE258B" w:rsidRDefault="00697B46" w:rsidP="00E77F89">
            <w:pPr>
              <w:spacing w:after="120"/>
              <w:ind w:right="40"/>
              <w:jc w:val="right"/>
            </w:pPr>
            <w:r>
              <w:t>21</w:t>
            </w:r>
          </w:p>
        </w:tc>
      </w:tr>
      <w:tr w:rsidR="00697B46" w:rsidRPr="00CE258B" w:rsidTr="00E77F89">
        <w:tc>
          <w:tcPr>
            <w:tcW w:w="9110" w:type="dxa"/>
            <w:gridSpan w:val="3"/>
            <w:shd w:val="clear" w:color="auto" w:fill="auto"/>
          </w:tcPr>
          <w:p w:rsidR="00697B46" w:rsidRPr="003C7715" w:rsidRDefault="00697B46" w:rsidP="00E77F89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right" w:leader="dot" w:pos="9245"/>
              </w:tabs>
              <w:suppressAutoHyphens/>
              <w:spacing w:after="120"/>
            </w:pPr>
            <w:proofErr w:type="spellStart"/>
            <w:proofErr w:type="gramStart"/>
            <w:r w:rsidRPr="003C7715">
              <w:t>C</w:t>
            </w:r>
            <w:proofErr w:type="gramEnd"/>
            <w:r w:rsidRPr="003C7715">
              <w:t>оразмерность</w:t>
            </w:r>
            <w:proofErr w:type="spellEnd"/>
            <w:r w:rsidRPr="003C7715">
              <w:t xml:space="preserve"> наказания</w:t>
            </w:r>
            <w:r>
              <w:t xml:space="preserve"> 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97B46" w:rsidRPr="00CE258B" w:rsidRDefault="00697B46" w:rsidP="00E77F89">
            <w:pPr>
              <w:spacing w:after="120"/>
              <w:ind w:right="40"/>
              <w:jc w:val="right"/>
            </w:pPr>
            <w:r>
              <w:t>22</w:t>
            </w:r>
          </w:p>
        </w:tc>
      </w:tr>
      <w:tr w:rsidR="00697B46" w:rsidRPr="00CE258B" w:rsidTr="00E77F89">
        <w:tc>
          <w:tcPr>
            <w:tcW w:w="9110" w:type="dxa"/>
            <w:gridSpan w:val="3"/>
            <w:shd w:val="clear" w:color="auto" w:fill="auto"/>
          </w:tcPr>
          <w:p w:rsidR="00697B46" w:rsidRPr="003C7715" w:rsidRDefault="00697B46" w:rsidP="00E77F89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right" w:leader="dot" w:pos="9245"/>
              </w:tabs>
              <w:suppressAutoHyphens/>
              <w:spacing w:after="120"/>
            </w:pPr>
            <w:r w:rsidRPr="003C7715">
              <w:t>Реабилитация и снижение уровня рецидивизма</w:t>
            </w:r>
            <w:r>
              <w:t xml:space="preserve"> 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97B46" w:rsidRPr="00CE258B" w:rsidRDefault="00697B46" w:rsidP="00E77F89">
            <w:pPr>
              <w:spacing w:after="120"/>
              <w:ind w:right="40"/>
              <w:jc w:val="right"/>
            </w:pPr>
            <w:r>
              <w:t>23</w:t>
            </w:r>
          </w:p>
        </w:tc>
      </w:tr>
      <w:tr w:rsidR="00697B46" w:rsidRPr="00CE258B" w:rsidTr="00E77F89">
        <w:tc>
          <w:tcPr>
            <w:tcW w:w="9110" w:type="dxa"/>
            <w:gridSpan w:val="3"/>
            <w:shd w:val="clear" w:color="auto" w:fill="auto"/>
          </w:tcPr>
          <w:p w:rsidR="00697B46" w:rsidRPr="003C7715" w:rsidRDefault="00697B46" w:rsidP="00E77F89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right" w:leader="dot" w:pos="9245"/>
              </w:tabs>
              <w:suppressAutoHyphens/>
              <w:spacing w:after="120"/>
            </w:pPr>
            <w:r w:rsidRPr="003C7715">
              <w:t>Механизмы надзора и рассмотрения жалоб</w:t>
            </w:r>
            <w:r>
              <w:t xml:space="preserve"> 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97B46" w:rsidRPr="00CE258B" w:rsidRDefault="00697B46" w:rsidP="00E77F89">
            <w:pPr>
              <w:spacing w:after="120"/>
              <w:ind w:right="40"/>
              <w:jc w:val="right"/>
            </w:pPr>
            <w:r>
              <w:t>23</w:t>
            </w:r>
          </w:p>
        </w:tc>
      </w:tr>
      <w:tr w:rsidR="00697B46" w:rsidRPr="00CE258B" w:rsidTr="00E77F89">
        <w:tc>
          <w:tcPr>
            <w:tcW w:w="9110" w:type="dxa"/>
            <w:gridSpan w:val="3"/>
            <w:shd w:val="clear" w:color="auto" w:fill="auto"/>
          </w:tcPr>
          <w:p w:rsidR="00697B46" w:rsidRPr="003C7715" w:rsidRDefault="00697B46" w:rsidP="00E77F89">
            <w:pPr>
              <w:numPr>
                <w:ilvl w:val="0"/>
                <w:numId w:val="12"/>
              </w:numPr>
              <w:tabs>
                <w:tab w:val="right" w:pos="1080"/>
                <w:tab w:val="left" w:pos="1296"/>
                <w:tab w:val="left" w:pos="1728"/>
                <w:tab w:val="right" w:leader="dot" w:pos="9245"/>
              </w:tabs>
              <w:suppressAutoHyphens/>
              <w:spacing w:after="120"/>
            </w:pPr>
            <w:r>
              <w:tab/>
            </w:r>
            <w:r w:rsidRPr="003C7715">
              <w:t>Выводы</w:t>
            </w:r>
            <w:r>
              <w:t xml:space="preserve"> 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97B46" w:rsidRPr="00CE258B" w:rsidRDefault="00697B46" w:rsidP="00E77F89">
            <w:pPr>
              <w:spacing w:after="120"/>
              <w:ind w:right="40"/>
              <w:jc w:val="right"/>
            </w:pPr>
            <w:r>
              <w:t>24</w:t>
            </w:r>
          </w:p>
        </w:tc>
      </w:tr>
    </w:tbl>
    <w:p w:rsidR="00697B46" w:rsidRPr="00CE258B" w:rsidRDefault="00697B46" w:rsidP="00697B46"/>
    <w:p w:rsidR="00697B46" w:rsidRDefault="00697B46" w:rsidP="00697B46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lang w:val="en-US"/>
        </w:rPr>
      </w:pPr>
      <w:r>
        <w:br w:type="page"/>
      </w:r>
      <w:r w:rsidRPr="00CD2439">
        <w:tab/>
      </w:r>
      <w:r>
        <w:t>I.</w:t>
      </w:r>
      <w:r>
        <w:tab/>
        <w:t>Введение</w:t>
      </w:r>
    </w:p>
    <w:p w:rsidR="00697B46" w:rsidRPr="00CD2439" w:rsidRDefault="00697B46" w:rsidP="00697B46">
      <w:pPr>
        <w:pStyle w:val="SingleTxt"/>
        <w:spacing w:after="0" w:line="120" w:lineRule="exact"/>
        <w:rPr>
          <w:sz w:val="10"/>
          <w:lang w:val="en-US"/>
        </w:rPr>
      </w:pPr>
    </w:p>
    <w:p w:rsidR="00697B46" w:rsidRPr="00CD2439" w:rsidRDefault="00697B46" w:rsidP="00697B46">
      <w:pPr>
        <w:pStyle w:val="SingleTxt"/>
        <w:spacing w:after="0" w:line="120" w:lineRule="exact"/>
        <w:rPr>
          <w:sz w:val="10"/>
          <w:lang w:val="en-US"/>
        </w:rPr>
      </w:pPr>
    </w:p>
    <w:p w:rsidR="00697B46" w:rsidRDefault="00697B46" w:rsidP="00697B46">
      <w:pPr>
        <w:pStyle w:val="SingleTxt"/>
      </w:pPr>
      <w:r>
        <w:t>1.</w:t>
      </w:r>
      <w:r w:rsidRPr="00CD2439">
        <w:tab/>
      </w:r>
      <w:r>
        <w:t>Первым основополагающим правом, закрепленным во Всеобщей деклар</w:t>
      </w:r>
      <w:r>
        <w:t>а</w:t>
      </w:r>
      <w:r>
        <w:t xml:space="preserve">ции прав человека, а именно в статье 3, является право на жизнь, на свободу и на личную неприкосновенность. </w:t>
      </w:r>
      <w:proofErr w:type="gramStart"/>
      <w:r>
        <w:t>Как подчеркивал Комитет по правам человека в</w:t>
      </w:r>
      <w:r>
        <w:rPr>
          <w:lang w:val="en-US"/>
        </w:rPr>
        <w:t> </w:t>
      </w:r>
      <w:r>
        <w:t>пункте 2 своего замечания общего порядка № 35, касающегося статьи 9 Ме</w:t>
      </w:r>
      <w:r>
        <w:t>ж</w:t>
      </w:r>
      <w:r>
        <w:t>дународного пакта о гражданских и политических правах, свобода и личная неприкосновенность ценны сами по себе, а также по той причине, что лишение свободы и неприкосновенности, как показывает история, является главным сп</w:t>
      </w:r>
      <w:r>
        <w:t>о</w:t>
      </w:r>
      <w:r>
        <w:t>собом воспрепятствования осуществлению других прав человека</w:t>
      </w:r>
      <w:r w:rsidRPr="00697B46">
        <w:rPr>
          <w:rStyle w:val="FootnoteReference"/>
        </w:rPr>
        <w:footnoteReference w:id="1"/>
      </w:r>
      <w:r>
        <w:t>.</w:t>
      </w:r>
      <w:proofErr w:type="gramEnd"/>
    </w:p>
    <w:p w:rsidR="00697B46" w:rsidRDefault="00697B46" w:rsidP="00697B46">
      <w:pPr>
        <w:pStyle w:val="SingleTxt"/>
      </w:pPr>
      <w:r>
        <w:t>2.</w:t>
      </w:r>
      <w:r w:rsidRPr="00CD2439">
        <w:tab/>
      </w:r>
      <w:proofErr w:type="gramStart"/>
      <w:r>
        <w:t>При том, что право на личную неприкосновенность не является абсолю</w:t>
      </w:r>
      <w:r>
        <w:t>т</w:t>
      </w:r>
      <w:r>
        <w:t>ным правом, любое лишение свободы не должно быть произвольным и должно осуществляться при уважении принципа верховенства закона</w:t>
      </w:r>
      <w:r w:rsidRPr="00697B46">
        <w:rPr>
          <w:rStyle w:val="FootnoteReference"/>
        </w:rPr>
        <w:footnoteReference w:id="2"/>
      </w:r>
      <w:r>
        <w:t>. Как это было по</w:t>
      </w:r>
      <w:r>
        <w:t>д</w:t>
      </w:r>
      <w:r>
        <w:t>тверждено Советом по правам человека в его резолюции 24/12, содержащиеся под стражей лица сохраняют все свои права человека и основные свободы, за и</w:t>
      </w:r>
      <w:r>
        <w:t>с</w:t>
      </w:r>
      <w:r>
        <w:t>ключением тех законных ограничений, необходимость которых явно обусловлена</w:t>
      </w:r>
      <w:proofErr w:type="gramEnd"/>
      <w:r>
        <w:t xml:space="preserve"> фактом лишения свободы.</w:t>
      </w:r>
    </w:p>
    <w:p w:rsidR="00697B46" w:rsidRDefault="00697B46" w:rsidP="00E77F89">
      <w:pPr>
        <w:pStyle w:val="SingleTxt"/>
        <w:spacing w:line="246" w:lineRule="exact"/>
      </w:pPr>
      <w:r>
        <w:t>3.</w:t>
      </w:r>
      <w:r w:rsidRPr="00CD2439">
        <w:tab/>
      </w:r>
      <w:r>
        <w:t>Согласно последним статистическим данным во всем мире лишены свободы более 10,2 млн. человек</w:t>
      </w:r>
      <w:r w:rsidRPr="00697B46">
        <w:rPr>
          <w:rStyle w:val="FootnoteReference"/>
        </w:rPr>
        <w:footnoteReference w:id="3"/>
      </w:r>
      <w:r>
        <w:t>, из которых около 3 млн. человек ожидают судебного разбирательства</w:t>
      </w:r>
      <w:r w:rsidRPr="00697B46">
        <w:rPr>
          <w:rStyle w:val="FootnoteReference"/>
        </w:rPr>
        <w:footnoteReference w:id="4"/>
      </w:r>
      <w:r>
        <w:t>. Данные говорят также о том, что число заключенных прев</w:t>
      </w:r>
      <w:r>
        <w:t>ы</w:t>
      </w:r>
      <w:r>
        <w:t xml:space="preserve">шает официальную вместимость пенитенциарных </w:t>
      </w:r>
      <w:proofErr w:type="gramStart"/>
      <w:r>
        <w:t>учреждений</w:t>
      </w:r>
      <w:proofErr w:type="gramEnd"/>
      <w:r>
        <w:t xml:space="preserve"> по меньшей мере в 114 странах, причем в 92 странах число заключенных в таких учреждениях с</w:t>
      </w:r>
      <w:r>
        <w:t>о</w:t>
      </w:r>
      <w:r>
        <w:t>ставляет от 100</w:t>
      </w:r>
      <w:r w:rsidRPr="007F0533">
        <w:t>%</w:t>
      </w:r>
      <w:r>
        <w:t xml:space="preserve"> до 200</w:t>
      </w:r>
      <w:r w:rsidRPr="007F0533">
        <w:t>%</w:t>
      </w:r>
      <w:r>
        <w:t xml:space="preserve"> от их вместимости, а в </w:t>
      </w:r>
      <w:proofErr w:type="gramStart"/>
      <w:r>
        <w:t>22 − превышает их вмест</w:t>
      </w:r>
      <w:r>
        <w:t>и</w:t>
      </w:r>
      <w:r>
        <w:t>мость более чем в два раза, а порой в три и даже почти в четыре раза</w:t>
      </w:r>
      <w:r w:rsidRPr="00697B46">
        <w:rPr>
          <w:rStyle w:val="FootnoteReference"/>
        </w:rPr>
        <w:footnoteReference w:id="5"/>
      </w:r>
      <w:r>
        <w:t>. Уровень переполненности мест лишения свободы в мире характеризовался как хронич</w:t>
      </w:r>
      <w:r>
        <w:t>е</w:t>
      </w:r>
      <w:r>
        <w:t>ский</w:t>
      </w:r>
      <w:r w:rsidRPr="00697B46">
        <w:rPr>
          <w:rStyle w:val="FootnoteReference"/>
        </w:rPr>
        <w:footnoteReference w:id="6"/>
      </w:r>
      <w:r>
        <w:t>, тревожный</w:t>
      </w:r>
      <w:r w:rsidRPr="00697B46">
        <w:rPr>
          <w:rStyle w:val="FootnoteReference"/>
        </w:rPr>
        <w:footnoteReference w:id="7"/>
      </w:r>
      <w:r>
        <w:t>, чрезмерный</w:t>
      </w:r>
      <w:r w:rsidRPr="00697B46">
        <w:rPr>
          <w:rStyle w:val="FootnoteReference"/>
        </w:rPr>
        <w:footnoteReference w:id="8"/>
      </w:r>
      <w:r>
        <w:t>, хронически высокий</w:t>
      </w:r>
      <w:r w:rsidRPr="00697B46">
        <w:rPr>
          <w:rStyle w:val="FootnoteReference"/>
        </w:rPr>
        <w:footnoteReference w:id="9"/>
      </w:r>
      <w:r>
        <w:t xml:space="preserve"> и вопиющий</w:t>
      </w:r>
      <w:r w:rsidRPr="00697B46">
        <w:rPr>
          <w:rStyle w:val="FootnoteReference"/>
        </w:rPr>
        <w:footnoteReference w:id="10"/>
      </w:r>
      <w:r>
        <w:t>; этот ур</w:t>
      </w:r>
      <w:r>
        <w:t>о</w:t>
      </w:r>
      <w:r>
        <w:t>вень считается одним из показателей и факторов глобального пенитенциарного кризиса</w:t>
      </w:r>
      <w:r w:rsidRPr="00697B46">
        <w:rPr>
          <w:rStyle w:val="FootnoteReference"/>
        </w:rPr>
        <w:footnoteReference w:id="11"/>
      </w:r>
      <w:r>
        <w:t>.</w:t>
      </w:r>
      <w:proofErr w:type="gramEnd"/>
    </w:p>
    <w:p w:rsidR="00697B46" w:rsidRDefault="00697B46" w:rsidP="00E77F89">
      <w:pPr>
        <w:pStyle w:val="SingleTxt"/>
        <w:spacing w:line="246" w:lineRule="exact"/>
      </w:pPr>
      <w:r>
        <w:t>4.</w:t>
      </w:r>
      <w:r w:rsidRPr="007F0533">
        <w:tab/>
      </w:r>
      <w:r>
        <w:t>Переполненность мест содержания под стражей и чрезмерное применение мер по лишению свободы являются взаимосвязанными явлениями. Специальный докладчик по вопросу о пытках и других жестоких, бесчеловечных или унижа</w:t>
      </w:r>
      <w:r>
        <w:t>ю</w:t>
      </w:r>
      <w:r>
        <w:t>щих достоинство видах обращения и наказания заявил, что «[Ч</w:t>
      </w:r>
      <w:proofErr w:type="gramStart"/>
      <w:r>
        <w:t>]</w:t>
      </w:r>
      <w:proofErr w:type="spellStart"/>
      <w:r>
        <w:t>р</w:t>
      </w:r>
      <w:proofErr w:type="gramEnd"/>
      <w:r>
        <w:t>езмерное</w:t>
      </w:r>
      <w:proofErr w:type="spellEnd"/>
      <w:r>
        <w:t xml:space="preserve"> пр</w:t>
      </w:r>
      <w:r>
        <w:t>и</w:t>
      </w:r>
      <w:r>
        <w:t>менение практики лишения свободы имеет негативные последствия для прав ч</w:t>
      </w:r>
      <w:r>
        <w:t>е</w:t>
      </w:r>
      <w:r>
        <w:t xml:space="preserve">ловека во многих областях. </w:t>
      </w:r>
      <w:proofErr w:type="gramStart"/>
      <w:r>
        <w:t>Заключение в тюрьму слишком большого количества людей является одной из главных причин переполненности тюрем, что приводит к созданию условий, равнозначных плохому обращению или даже пыткам»</w:t>
      </w:r>
      <w:r w:rsidRPr="00697B46">
        <w:rPr>
          <w:rStyle w:val="FootnoteReference"/>
        </w:rPr>
        <w:footnoteReference w:id="12"/>
      </w:r>
      <w:r>
        <w:t>. Кроме того, многочисленные механизмы Организации Объединенных Наций, включая Совет Безопасности</w:t>
      </w:r>
      <w:r w:rsidRPr="00697B46">
        <w:rPr>
          <w:rStyle w:val="FootnoteReference"/>
        </w:rPr>
        <w:footnoteReference w:id="13"/>
      </w:r>
      <w:r>
        <w:t>, Комитет по правам человека</w:t>
      </w:r>
      <w:r w:rsidRPr="00697B46">
        <w:rPr>
          <w:rStyle w:val="FootnoteReference"/>
        </w:rPr>
        <w:footnoteReference w:id="14"/>
      </w:r>
      <w:r>
        <w:t>, Комитет против пыток</w:t>
      </w:r>
      <w:r w:rsidRPr="00697B46">
        <w:rPr>
          <w:rStyle w:val="FootnoteReference"/>
        </w:rPr>
        <w:footnoteReference w:id="15"/>
      </w:r>
      <w:r>
        <w:t>, Подкомитет по предупреждению пыток</w:t>
      </w:r>
      <w:r w:rsidRPr="00697B46">
        <w:rPr>
          <w:rStyle w:val="FootnoteReference"/>
        </w:rPr>
        <w:footnoteReference w:id="16"/>
      </w:r>
      <w:r>
        <w:t>, Рабочую группу по прои</w:t>
      </w:r>
      <w:r>
        <w:t>з</w:t>
      </w:r>
      <w:r>
        <w:t>вольным задержаниям</w:t>
      </w:r>
      <w:r w:rsidRPr="00697B46">
        <w:rPr>
          <w:rStyle w:val="FootnoteReference"/>
        </w:rPr>
        <w:footnoteReference w:id="17"/>
      </w:r>
      <w:r>
        <w:t xml:space="preserve"> и региональные правозащитные учреждения</w:t>
      </w:r>
      <w:r w:rsidRPr="00697B46">
        <w:rPr>
          <w:rStyle w:val="FootnoteReference"/>
        </w:rPr>
        <w:footnoteReference w:id="18"/>
      </w:r>
      <w:r>
        <w:t>, выразили серьезную обеспокоенность в связи</w:t>
      </w:r>
      <w:proofErr w:type="gramEnd"/>
      <w:r>
        <w:t xml:space="preserve"> с переполненностью мест лишения свободы и ее негативными последствиями для соблюдения прав человека лиц, содерж</w:t>
      </w:r>
      <w:r>
        <w:t>а</w:t>
      </w:r>
      <w:r>
        <w:t>щихся под стражей.</w:t>
      </w:r>
    </w:p>
    <w:p w:rsidR="00697B46" w:rsidRDefault="00697B46" w:rsidP="00697B46">
      <w:pPr>
        <w:pStyle w:val="SingleTxt"/>
      </w:pPr>
      <w:r>
        <w:t>5.</w:t>
      </w:r>
      <w:r>
        <w:tab/>
        <w:t>Переполненность является проблемой не только для пенитенциарных учр</w:t>
      </w:r>
      <w:r>
        <w:t>е</w:t>
      </w:r>
      <w:r>
        <w:t xml:space="preserve">ждений, но и для прочих мест, где содержатся лица, лишенные свободы. </w:t>
      </w:r>
      <w:proofErr w:type="gramStart"/>
      <w:r>
        <w:t>Как определено в статье 4 Факультативного протокола к Конвенции против пыток и других жестоких, бесчеловечных или унижающих достоинство видов обращения и наказания, термин «лишение свободы» распространяется на любое место, находящееся под государственной юрисдикцией и контролем, где содержатся или могут содержаться лица, лишенные свободы, по распоряжению государственного органа или по его указанию, либо с его ведома или молчаливого согласия.</w:t>
      </w:r>
      <w:proofErr w:type="gramEnd"/>
      <w:r>
        <w:t xml:space="preserve"> Это определение соответствует давно установившейся практике использования этого термина международными и региональными правозащитными механизмами, к</w:t>
      </w:r>
      <w:r>
        <w:t>о</w:t>
      </w:r>
      <w:r>
        <w:t xml:space="preserve">торые под «лишением свободы» </w:t>
      </w:r>
      <w:proofErr w:type="gramStart"/>
      <w:r>
        <w:t>понимают</w:t>
      </w:r>
      <w:proofErr w:type="gramEnd"/>
      <w:r>
        <w:t xml:space="preserve"> в том числе меры, выходящие за ра</w:t>
      </w:r>
      <w:r>
        <w:t>м</w:t>
      </w:r>
      <w:r>
        <w:t>ки системы уголовного правосудия</w:t>
      </w:r>
      <w:r w:rsidRPr="00697B46">
        <w:rPr>
          <w:rStyle w:val="FootnoteReference"/>
        </w:rPr>
        <w:footnoteReference w:id="19"/>
      </w:r>
      <w:r>
        <w:t>. Проблема переполненности также хара</w:t>
      </w:r>
      <w:r>
        <w:t>к</w:t>
      </w:r>
      <w:r>
        <w:t>терна и для этих мест, в том числе психиатрических больниц</w:t>
      </w:r>
      <w:r w:rsidRPr="00697B46">
        <w:rPr>
          <w:rStyle w:val="FootnoteReference"/>
        </w:rPr>
        <w:footnoteReference w:id="20"/>
      </w:r>
      <w:r>
        <w:t>, различных це</w:t>
      </w:r>
      <w:r>
        <w:t>н</w:t>
      </w:r>
      <w:r>
        <w:t>тров содержания нелегальных мигрантов и просителей убежища</w:t>
      </w:r>
      <w:r w:rsidRPr="00697B46">
        <w:rPr>
          <w:rStyle w:val="FootnoteReference"/>
        </w:rPr>
        <w:footnoteReference w:id="21"/>
      </w:r>
      <w:r>
        <w:t>, включая це</w:t>
      </w:r>
      <w:r>
        <w:t>н</w:t>
      </w:r>
      <w:r>
        <w:t>тры рассмотрения дел просителей убежища за пределами миграционной терр</w:t>
      </w:r>
      <w:r>
        <w:t>и</w:t>
      </w:r>
      <w:r>
        <w:t>тории</w:t>
      </w:r>
      <w:r w:rsidRPr="00697B46">
        <w:rPr>
          <w:rStyle w:val="FootnoteReference"/>
        </w:rPr>
        <w:footnoteReference w:id="22"/>
      </w:r>
      <w:r>
        <w:t>, и мест временного содержания в аэропортах</w:t>
      </w:r>
      <w:r w:rsidRPr="00697B46">
        <w:rPr>
          <w:rStyle w:val="FootnoteReference"/>
        </w:rPr>
        <w:footnoteReference w:id="23"/>
      </w:r>
      <w:r>
        <w:t xml:space="preserve">. </w:t>
      </w:r>
    </w:p>
    <w:p w:rsidR="00697B46" w:rsidRDefault="00697B46" w:rsidP="00697B46">
      <w:pPr>
        <w:pStyle w:val="SingleTxt"/>
      </w:pPr>
      <w:r>
        <w:t>6.</w:t>
      </w:r>
      <w:r>
        <w:tab/>
      </w:r>
      <w:proofErr w:type="gramStart"/>
      <w:r>
        <w:t>Совет по правам человека в своей резолюции 24/14 призывает государства решать проблему переполненности мест содержания под стражей путем прин</w:t>
      </w:r>
      <w:r>
        <w:t>я</w:t>
      </w:r>
      <w:r>
        <w:t>тия эффективных мер.</w:t>
      </w:r>
      <w:proofErr w:type="gramEnd"/>
      <w:r>
        <w:t xml:space="preserve"> </w:t>
      </w:r>
      <w:proofErr w:type="gramStart"/>
      <w:r>
        <w:t>В этой же резолюции Совет просил Верховного комиссара Организации Объединенных Наций по правам человека представить аналитич</w:t>
      </w:r>
      <w:r>
        <w:t>е</w:t>
      </w:r>
      <w:r>
        <w:t>ский доклад о последствиях для прав человека чрезмерного применения мер, связанных с лишением свободы, и переполненности мест содержания под стр</w:t>
      </w:r>
      <w:r>
        <w:t>а</w:t>
      </w:r>
      <w:r>
        <w:t>жей с опорой на опыт правозащитных механизмов Организации Объединенных Наций и соответствующих региональных механизмов и запросить для его подг</w:t>
      </w:r>
      <w:r>
        <w:t>о</w:t>
      </w:r>
      <w:r>
        <w:t>товки информацию у государств, в том числе об</w:t>
      </w:r>
      <w:proofErr w:type="gramEnd"/>
      <w:r>
        <w:t xml:space="preserve"> их практике использования ал</w:t>
      </w:r>
      <w:r>
        <w:t>ь</w:t>
      </w:r>
      <w:r>
        <w:t>тернатив лишению свободы, и других соответствующих заинтересованных ст</w:t>
      </w:r>
      <w:r>
        <w:t>о</w:t>
      </w:r>
      <w:r>
        <w:t>рон. В ответ на вербальную ноту, направленную Управлением Верховного коми</w:t>
      </w:r>
      <w:r>
        <w:t>с</w:t>
      </w:r>
      <w:r>
        <w:t>сара Организации Объединенных Наций по правам человека, 23 государства и 22 другие заинтересованные стороны представили свои мнения, с которыми можно ознакомиться в Интернете</w:t>
      </w:r>
      <w:r w:rsidRPr="00697B46">
        <w:rPr>
          <w:rStyle w:val="FootnoteReference"/>
        </w:rPr>
        <w:footnoteReference w:id="24"/>
      </w:r>
      <w:r>
        <w:t>.</w:t>
      </w:r>
    </w:p>
    <w:p w:rsidR="00697B46" w:rsidRDefault="00697B46" w:rsidP="00697B46">
      <w:pPr>
        <w:pStyle w:val="SingleTxt"/>
        <w:keepNext/>
        <w:keepLines/>
      </w:pPr>
      <w:r>
        <w:t>7.</w:t>
      </w:r>
      <w:r>
        <w:tab/>
      </w:r>
      <w:proofErr w:type="gramStart"/>
      <w:r>
        <w:t>Настоящий доклад содержит анализ последствий чрезмерного применения практики лишения свободы и переполненности мест содержания под стражей для ситуации с правами человека и основных причин этих явлений, а также рекоме</w:t>
      </w:r>
      <w:r>
        <w:t>н</w:t>
      </w:r>
      <w:r>
        <w:t>дации в отношении способов решения этих проблем и соответствующие выводы.</w:t>
      </w:r>
      <w:proofErr w:type="gramEnd"/>
    </w:p>
    <w:p w:rsidR="00697B46" w:rsidRPr="007F0533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Pr="007F0533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Default="00697B46" w:rsidP="00697B46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II.</w:t>
      </w:r>
      <w:r>
        <w:tab/>
        <w:t>Последствия чрезмерного применения практики лишения свободы и переполненности мест содержания под стражей для ситуации с правами человека</w:t>
      </w:r>
    </w:p>
    <w:p w:rsidR="00697B46" w:rsidRPr="007F0533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Pr="007F0533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Default="00697B46" w:rsidP="00697B46">
      <w:pPr>
        <w:pStyle w:val="SingleTxt"/>
      </w:pPr>
      <w:r>
        <w:t>8.</w:t>
      </w:r>
      <w:r>
        <w:tab/>
      </w:r>
      <w:proofErr w:type="gramStart"/>
      <w:r>
        <w:t>Основным элементом, определяющим лишение свободы, является несп</w:t>
      </w:r>
      <w:r>
        <w:t>о</w:t>
      </w:r>
      <w:r>
        <w:t>собность лиц, содержащихся под стражей, защищать себя, поскольку их повс</w:t>
      </w:r>
      <w:r>
        <w:t>е</w:t>
      </w:r>
      <w:r>
        <w:t>дневная жизнь в большой степени зависит от решений, принимаемых персон</w:t>
      </w:r>
      <w:r>
        <w:t>а</w:t>
      </w:r>
      <w:r>
        <w:t>лом мест заключения</w:t>
      </w:r>
      <w:r w:rsidRPr="00697B46">
        <w:rPr>
          <w:rStyle w:val="FootnoteReference"/>
        </w:rPr>
        <w:footnoteReference w:id="25"/>
      </w:r>
      <w:r>
        <w:t>. Таким образом, прибегая к мерам лишения свободы, вс</w:t>
      </w:r>
      <w:r>
        <w:t>я</w:t>
      </w:r>
      <w:r>
        <w:t>кое государство берет на себя обязанность по предоставлению услуг</w:t>
      </w:r>
      <w:r w:rsidRPr="00697B46">
        <w:rPr>
          <w:rStyle w:val="FootnoteReference"/>
        </w:rPr>
        <w:footnoteReference w:id="26"/>
      </w:r>
      <w:r>
        <w:t xml:space="preserve"> и особую ответственность в отношении тех, кто содержится под стражей</w:t>
      </w:r>
      <w:r w:rsidRPr="00697B46">
        <w:rPr>
          <w:rStyle w:val="FootnoteReference"/>
        </w:rPr>
        <w:footnoteReference w:id="27"/>
      </w:r>
      <w:r>
        <w:t>. Следовательно, неисполнение этой обязанности может повлечь за</w:t>
      </w:r>
      <w:proofErr w:type="gramEnd"/>
      <w:r>
        <w:t xml:space="preserve"> </w:t>
      </w:r>
      <w:proofErr w:type="gramStart"/>
      <w:r>
        <w:t>собой ответственность гос</w:t>
      </w:r>
      <w:r>
        <w:t>у</w:t>
      </w:r>
      <w:r>
        <w:t>дарства</w:t>
      </w:r>
      <w:r w:rsidRPr="00697B46">
        <w:rPr>
          <w:rStyle w:val="FootnoteReference"/>
        </w:rPr>
        <w:footnoteReference w:id="28"/>
      </w:r>
      <w:r>
        <w:t>, в том числе международную ответственность</w:t>
      </w:r>
      <w:r w:rsidRPr="00697B46">
        <w:rPr>
          <w:rStyle w:val="FootnoteReference"/>
        </w:rPr>
        <w:footnoteReference w:id="29"/>
      </w:r>
      <w:r>
        <w:t>. Органам государстве</w:t>
      </w:r>
      <w:r>
        <w:t>н</w:t>
      </w:r>
      <w:r>
        <w:t>ной власти следует принимать надлежащие меры к тому, чтобы лица, лишенные свободы, могли пользоваться всеми правами человека, за исключением тех з</w:t>
      </w:r>
      <w:r>
        <w:t>а</w:t>
      </w:r>
      <w:r>
        <w:t>конных ограничений, необходимость которых явно обусловлена фактом лишения свободы.</w:t>
      </w:r>
      <w:proofErr w:type="gramEnd"/>
    </w:p>
    <w:p w:rsidR="00697B46" w:rsidRPr="00CD52C4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Pr="00CD52C4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Default="00697B46" w:rsidP="00697B46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A.</w:t>
      </w:r>
      <w:r>
        <w:tab/>
        <w:t>Право на свободу и личную неприкосновенность</w:t>
      </w:r>
    </w:p>
    <w:p w:rsidR="00697B46" w:rsidRPr="00CD52C4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Pr="00CD52C4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Default="00697B46" w:rsidP="00697B46">
      <w:pPr>
        <w:pStyle w:val="SingleTxt"/>
      </w:pPr>
      <w:r>
        <w:t>9.</w:t>
      </w:r>
      <w:r>
        <w:tab/>
      </w:r>
      <w:proofErr w:type="gramStart"/>
      <w:r>
        <w:t>Как подчеркивалось Комитетом по правам человека, право на свободу и личную неприкосновенность имеет каждый человек, в том числе лица, осужде</w:t>
      </w:r>
      <w:r>
        <w:t>н</w:t>
      </w:r>
      <w:r>
        <w:t>ные за совершение преступлений</w:t>
      </w:r>
      <w:r w:rsidRPr="00697B46">
        <w:rPr>
          <w:rStyle w:val="FootnoteReference"/>
        </w:rPr>
        <w:footnoteReference w:id="30"/>
      </w:r>
      <w:r>
        <w:t>. Государства пользуются значительной своб</w:t>
      </w:r>
      <w:r>
        <w:t>о</w:t>
      </w:r>
      <w:r>
        <w:t>дой в выборе своей пенитенциарной политики, однако право на свободу человека, закрепленное в статье 9 Международного пакта о гражданских и политических правах, означает, что в качестве базового принципа государствам следует приб</w:t>
      </w:r>
      <w:r>
        <w:t>е</w:t>
      </w:r>
      <w:r>
        <w:t>гать к лишению свободы</w:t>
      </w:r>
      <w:proofErr w:type="gramEnd"/>
      <w:r>
        <w:t xml:space="preserve"> только в той мере, в какой это необходимо для удовл</w:t>
      </w:r>
      <w:r>
        <w:t>е</w:t>
      </w:r>
      <w:r>
        <w:t>творения неотложной общественной потребности, и в соразмерной с этой п</w:t>
      </w:r>
      <w:r>
        <w:t>о</w:t>
      </w:r>
      <w:r>
        <w:t>требностью степени</w:t>
      </w:r>
      <w:r w:rsidRPr="00697B46">
        <w:rPr>
          <w:rStyle w:val="FootnoteReference"/>
        </w:rPr>
        <w:footnoteReference w:id="31"/>
      </w:r>
      <w:r>
        <w:t>. Кроме того, любое лишение свободы не должно быть пр</w:t>
      </w:r>
      <w:r>
        <w:t>о</w:t>
      </w:r>
      <w:r>
        <w:t>извольным и должно осуществляться при уважении принципа верховенства зак</w:t>
      </w:r>
      <w:r>
        <w:t>о</w:t>
      </w:r>
      <w:r>
        <w:t>на</w:t>
      </w:r>
      <w:r w:rsidRPr="00697B46">
        <w:rPr>
          <w:rStyle w:val="FootnoteReference"/>
        </w:rPr>
        <w:footnoteReference w:id="32"/>
      </w:r>
      <w:r>
        <w:t>.</w:t>
      </w:r>
    </w:p>
    <w:p w:rsidR="00697B46" w:rsidRDefault="00697B46" w:rsidP="00697B46">
      <w:pPr>
        <w:pStyle w:val="SingleTxt"/>
      </w:pPr>
      <w:r>
        <w:t>10.</w:t>
      </w:r>
      <w:r>
        <w:tab/>
      </w:r>
      <w:proofErr w:type="gramStart"/>
      <w:r>
        <w:t>Одной из основных гарантий, защищающих от произвольного лишения св</w:t>
      </w:r>
      <w:r>
        <w:t>о</w:t>
      </w:r>
      <w:r>
        <w:t>боды, является право обращаться в суд с целью оспорить законность содержания под стражей, которое является самостоятельным</w:t>
      </w:r>
      <w:r w:rsidRPr="00697B46">
        <w:rPr>
          <w:rStyle w:val="FootnoteReference"/>
        </w:rPr>
        <w:footnoteReference w:id="33"/>
      </w:r>
      <w:r>
        <w:t xml:space="preserve"> и не допускающим отступл</w:t>
      </w:r>
      <w:r>
        <w:t>е</w:t>
      </w:r>
      <w:r>
        <w:t>ний правом</w:t>
      </w:r>
      <w:r w:rsidRPr="00697B46">
        <w:rPr>
          <w:rStyle w:val="FootnoteReference"/>
        </w:rPr>
        <w:footnoteReference w:id="34"/>
      </w:r>
      <w:r>
        <w:t>. Для того чтобы это право эффективно осуществлялось, должны соблюдаться такие принципы, как беспристрастность суда, рассматривающего вопрос о содержании под стражей, возможность получения услуг адвоката, д</w:t>
      </w:r>
      <w:r>
        <w:t>о</w:t>
      </w:r>
      <w:r>
        <w:t>ступ к правовой п</w:t>
      </w:r>
      <w:r w:rsidR="00232DC6">
        <w:t>омощи и принцип возложения</w:t>
      </w:r>
      <w:proofErr w:type="gramEnd"/>
      <w:r w:rsidR="00232DC6">
        <w:t xml:space="preserve"> </w:t>
      </w:r>
      <w:proofErr w:type="gramStart"/>
      <w:r w:rsidR="00232DC6">
        <w:t>бремени</w:t>
      </w:r>
      <w:r>
        <w:t xml:space="preserve"> доказывания на гос</w:t>
      </w:r>
      <w:r>
        <w:t>у</w:t>
      </w:r>
      <w:r>
        <w:t>дарственные органы</w:t>
      </w:r>
      <w:r w:rsidRPr="00697B46">
        <w:rPr>
          <w:rStyle w:val="FootnoteReference"/>
        </w:rPr>
        <w:footnoteReference w:id="35"/>
      </w:r>
      <w:r>
        <w:t>. Однако многочисленные правозащитные организации с</w:t>
      </w:r>
      <w:r>
        <w:t>о</w:t>
      </w:r>
      <w:r>
        <w:t>общают о серьезных нарушениях права на свободу, когда люди содержатся под стражей без каких бы то ни было оснований</w:t>
      </w:r>
      <w:r w:rsidRPr="00697B46">
        <w:rPr>
          <w:rStyle w:val="FootnoteReference"/>
        </w:rPr>
        <w:footnoteReference w:id="36"/>
      </w:r>
      <w:r>
        <w:t>, задержанные лица не доставляю</w:t>
      </w:r>
      <w:r>
        <w:t>т</w:t>
      </w:r>
      <w:r>
        <w:t>ся в срочном порядке к судье</w:t>
      </w:r>
      <w:r w:rsidRPr="00697B46">
        <w:rPr>
          <w:rStyle w:val="FootnoteReference"/>
        </w:rPr>
        <w:footnoteReference w:id="37"/>
      </w:r>
      <w:r>
        <w:t>, а судебное решение в отношении продления с</w:t>
      </w:r>
      <w:r>
        <w:t>о</w:t>
      </w:r>
      <w:r>
        <w:t>держания под стражей не выносится в разумные сроки</w:t>
      </w:r>
      <w:r w:rsidRPr="00697B46">
        <w:rPr>
          <w:rStyle w:val="FootnoteReference"/>
        </w:rPr>
        <w:footnoteReference w:id="38"/>
      </w:r>
      <w:r>
        <w:t>. Кроме того, содерж</w:t>
      </w:r>
      <w:r>
        <w:t>а</w:t>
      </w:r>
      <w:r>
        <w:t>щиеся под стражей лица часто лишены возможности</w:t>
      </w:r>
      <w:proofErr w:type="gramEnd"/>
      <w:r>
        <w:t xml:space="preserve"> оспорить продление своего заключения ввиду отсутствия доступа к услугам адвоката и средствам правовой защиты и даже просто из-за отсутствия судей</w:t>
      </w:r>
      <w:r w:rsidRPr="00697B46">
        <w:rPr>
          <w:rStyle w:val="FootnoteReference"/>
        </w:rPr>
        <w:footnoteReference w:id="39"/>
      </w:r>
      <w:r>
        <w:t xml:space="preserve">. </w:t>
      </w:r>
    </w:p>
    <w:p w:rsidR="00697B46" w:rsidRDefault="00697B46" w:rsidP="00697B46">
      <w:pPr>
        <w:pStyle w:val="SingleTxt"/>
      </w:pPr>
      <w:r>
        <w:t>11.</w:t>
      </w:r>
      <w:r>
        <w:tab/>
      </w:r>
      <w:proofErr w:type="gramStart"/>
      <w:r>
        <w:t>Рабочая группа по произвольным задержаниям заявила, что принцип, с</w:t>
      </w:r>
      <w:r>
        <w:t>о</w:t>
      </w:r>
      <w:r>
        <w:t>гласно которому лишение свободы должно назначаться лишь в целях удовлетв</w:t>
      </w:r>
      <w:r>
        <w:t>о</w:t>
      </w:r>
      <w:r>
        <w:t>рения общественной потребности и в степени, соразмерной этой потребности, имеет наибольшую актуальность применительно к содержанию под стражей до суда</w:t>
      </w:r>
      <w:r w:rsidRPr="00697B46">
        <w:rPr>
          <w:rStyle w:val="FootnoteReference"/>
        </w:rPr>
        <w:footnoteReference w:id="40"/>
      </w:r>
      <w:r>
        <w:t>. Это означает, что к досудебному заключению под стражу следует приб</w:t>
      </w:r>
      <w:r>
        <w:t>е</w:t>
      </w:r>
      <w:r>
        <w:t>гать как к крайней мере.</w:t>
      </w:r>
      <w:proofErr w:type="gramEnd"/>
      <w:r>
        <w:t xml:space="preserve"> </w:t>
      </w:r>
      <w:proofErr w:type="gramStart"/>
      <w:r>
        <w:t>Несмотря на это, как международные</w:t>
      </w:r>
      <w:r w:rsidRPr="00697B46">
        <w:rPr>
          <w:rStyle w:val="FootnoteReference"/>
        </w:rPr>
        <w:footnoteReference w:id="41"/>
      </w:r>
      <w:r>
        <w:t>, так и реги</w:t>
      </w:r>
      <w:r>
        <w:t>о</w:t>
      </w:r>
      <w:r>
        <w:t>нальные</w:t>
      </w:r>
      <w:r w:rsidRPr="00697B46">
        <w:rPr>
          <w:rStyle w:val="FootnoteReference"/>
        </w:rPr>
        <w:footnoteReference w:id="42"/>
      </w:r>
      <w:r>
        <w:t xml:space="preserve"> правозащитные организации выражают обеспокоенность в связи с участившимся использованием досудебного содержания под стражей и его чрезмерной продолжительностью, отмечая, что это значительно усугубляет сит</w:t>
      </w:r>
      <w:r>
        <w:t>у</w:t>
      </w:r>
      <w:r>
        <w:t>ацию с переполненностью пенитенциарных учреждений</w:t>
      </w:r>
      <w:r w:rsidRPr="00697B46">
        <w:rPr>
          <w:rStyle w:val="FootnoteReference"/>
        </w:rPr>
        <w:footnoteReference w:id="43"/>
      </w:r>
      <w:r>
        <w:t>, в ряде которых лица, содержащиеся под стражей в ожидании суда, составляют большинство закл</w:t>
      </w:r>
      <w:r>
        <w:t>ю</w:t>
      </w:r>
      <w:r>
        <w:t>ченных</w:t>
      </w:r>
      <w:r w:rsidRPr="00697B46">
        <w:rPr>
          <w:rStyle w:val="FootnoteReference"/>
        </w:rPr>
        <w:footnoteReference w:id="44"/>
      </w:r>
      <w:r>
        <w:t xml:space="preserve">. </w:t>
      </w:r>
      <w:proofErr w:type="gramEnd"/>
    </w:p>
    <w:p w:rsidR="00697B46" w:rsidRDefault="00697B46" w:rsidP="00697B46">
      <w:pPr>
        <w:pStyle w:val="SingleTxt"/>
      </w:pPr>
      <w:r>
        <w:t>12.</w:t>
      </w:r>
      <w:r>
        <w:tab/>
        <w:t>Поступала также информация о том, что в некоторых государствах пер</w:t>
      </w:r>
      <w:r>
        <w:t>е</w:t>
      </w:r>
      <w:r>
        <w:t>полненность пенитенциарных учреждений затрудняет мониторинг исполнения приговоров. Это ущемляет право на свободу тех лиц, которые уже отбыли нак</w:t>
      </w:r>
      <w:r>
        <w:t>а</w:t>
      </w:r>
      <w:r>
        <w:t>зание, но не были своевременно освобождены</w:t>
      </w:r>
      <w:r w:rsidRPr="00697B46">
        <w:rPr>
          <w:rStyle w:val="FootnoteReference"/>
        </w:rPr>
        <w:footnoteReference w:id="45"/>
      </w:r>
      <w:r>
        <w:t xml:space="preserve">. </w:t>
      </w:r>
    </w:p>
    <w:p w:rsidR="00697B46" w:rsidRDefault="00697B46" w:rsidP="00697B46">
      <w:pPr>
        <w:pStyle w:val="SingleTxt"/>
      </w:pPr>
      <w:r>
        <w:t>13.</w:t>
      </w:r>
      <w:r>
        <w:tab/>
      </w:r>
      <w:proofErr w:type="gramStart"/>
      <w:r>
        <w:t>Кроме того, существует обеспокоенность в связи с практикой превентивн</w:t>
      </w:r>
      <w:r>
        <w:t>о</w:t>
      </w:r>
      <w:r>
        <w:t>го заключения под стражу</w:t>
      </w:r>
      <w:r w:rsidRPr="00697B46">
        <w:rPr>
          <w:rStyle w:val="FootnoteReference"/>
        </w:rPr>
        <w:footnoteReference w:id="46"/>
      </w:r>
      <w:r>
        <w:t xml:space="preserve"> и превентивного содержания под стражей после о</w:t>
      </w:r>
      <w:r>
        <w:t>т</w:t>
      </w:r>
      <w:r>
        <w:t>бывания наказания</w:t>
      </w:r>
      <w:r w:rsidRPr="00697B46">
        <w:rPr>
          <w:rStyle w:val="FootnoteReference"/>
        </w:rPr>
        <w:footnoteReference w:id="47"/>
      </w:r>
      <w:r>
        <w:t>, к которой прибегают некоторые государства, что ведет к нарушению права на свободу и усугубляет проблему, связанную с чрезмерным использованием мер лишения свободы и переполненностью пенитенциарных учреждений.</w:t>
      </w:r>
      <w:proofErr w:type="gramEnd"/>
    </w:p>
    <w:p w:rsidR="00697B46" w:rsidRDefault="00697B46" w:rsidP="00697B46">
      <w:pPr>
        <w:pStyle w:val="SingleTxt"/>
      </w:pPr>
      <w:r>
        <w:t>14.</w:t>
      </w:r>
      <w:r>
        <w:tab/>
        <w:t xml:space="preserve">На органы власти, в ведении которых находятся места содержания под стражей, </w:t>
      </w:r>
      <w:r w:rsidRPr="00410F67">
        <w:rPr>
          <w:spacing w:val="2"/>
        </w:rPr>
        <w:t>возложена обязанность заботиться о лицах,</w:t>
      </w:r>
      <w:r w:rsidRPr="005264BE">
        <w:rPr>
          <w:spacing w:val="2"/>
        </w:rPr>
        <w:t xml:space="preserve"> находящихся под стражей</w:t>
      </w:r>
      <w:r w:rsidRPr="00697B46">
        <w:rPr>
          <w:rStyle w:val="FootnoteReference"/>
          <w:w w:val="100"/>
          <w:kern w:val="0"/>
        </w:rPr>
        <w:footnoteReference w:id="48"/>
      </w:r>
      <w:r w:rsidRPr="00410F67">
        <w:rPr>
          <w:spacing w:val="2"/>
          <w:w w:val="100"/>
          <w:kern w:val="0"/>
        </w:rPr>
        <w:t xml:space="preserve">, </w:t>
      </w:r>
      <w:r w:rsidRPr="00410F67">
        <w:rPr>
          <w:spacing w:val="2"/>
        </w:rPr>
        <w:t>− обязанность</w:t>
      </w:r>
      <w:r w:rsidRPr="005264BE">
        <w:t>,</w:t>
      </w:r>
      <w:r>
        <w:t xml:space="preserve"> которая зачастую не выполняется, поскольку переполненность т</w:t>
      </w:r>
      <w:r>
        <w:t>а</w:t>
      </w:r>
      <w:r>
        <w:t xml:space="preserve">ких учреждений порождает </w:t>
      </w:r>
      <w:proofErr w:type="gramStart"/>
      <w:r>
        <w:t>нехватку</w:t>
      </w:r>
      <w:proofErr w:type="gramEnd"/>
      <w:r>
        <w:t xml:space="preserve"> ресурсов при недостаточном уровне обе</w:t>
      </w:r>
      <w:r>
        <w:t>с</w:t>
      </w:r>
      <w:r>
        <w:t xml:space="preserve">печенности персоналом из расчета содержащихся там заключенных. </w:t>
      </w:r>
      <w:proofErr w:type="gramStart"/>
      <w:r>
        <w:t>Это ведет к серьезным нарушениям права на личную неприкосновенность содержащихся под стражей лиц в тех случаях, когда власти не обеспечивают их защиту от нас</w:t>
      </w:r>
      <w:r>
        <w:t>и</w:t>
      </w:r>
      <w:r>
        <w:t>лия, совершаемого другими заключенными</w:t>
      </w:r>
      <w:r w:rsidRPr="00697B46">
        <w:rPr>
          <w:rStyle w:val="FootnoteReference"/>
        </w:rPr>
        <w:footnoteReference w:id="49"/>
      </w:r>
      <w:r>
        <w:t>. Вследствие переполненности камер может также возникать напряженность между членами персонала и заключенн</w:t>
      </w:r>
      <w:r>
        <w:t>ы</w:t>
      </w:r>
      <w:r>
        <w:t>ми</w:t>
      </w:r>
      <w:r w:rsidRPr="00697B46">
        <w:rPr>
          <w:rStyle w:val="FootnoteReference"/>
        </w:rPr>
        <w:footnoteReference w:id="50"/>
      </w:r>
      <w:r>
        <w:t>, что чревато серьезными нарушениями дисциплины</w:t>
      </w:r>
      <w:r w:rsidRPr="00697B46">
        <w:rPr>
          <w:rStyle w:val="FootnoteReference"/>
        </w:rPr>
        <w:footnoteReference w:id="51"/>
      </w:r>
      <w:r>
        <w:t xml:space="preserve"> и может привести к тому, что «управление» перейдет к самым «авторитетным» заключенным</w:t>
      </w:r>
      <w:r w:rsidRPr="00697B46">
        <w:rPr>
          <w:rStyle w:val="FootnoteReference"/>
        </w:rPr>
        <w:footnoteReference w:id="52"/>
      </w:r>
      <w:r>
        <w:t>, а также к бунтам</w:t>
      </w:r>
      <w:proofErr w:type="gramEnd"/>
      <w:r>
        <w:t>, беспорядкам и голодовкам протеста против условий содерж</w:t>
      </w:r>
      <w:r>
        <w:t>а</w:t>
      </w:r>
      <w:r>
        <w:t>ния</w:t>
      </w:r>
      <w:r w:rsidRPr="00697B46">
        <w:rPr>
          <w:rStyle w:val="FootnoteReference"/>
        </w:rPr>
        <w:footnoteReference w:id="53"/>
      </w:r>
      <w:r>
        <w:t>. Более того, переполненность в пенитенциарных учреждениях может дох</w:t>
      </w:r>
      <w:r>
        <w:t>о</w:t>
      </w:r>
      <w:r>
        <w:t>дить до той степени, что власти не в состоянии обеспечить защиту содержащихся в них лиц в случае наводнения или пожара</w:t>
      </w:r>
      <w:r w:rsidRPr="00697B46">
        <w:rPr>
          <w:rStyle w:val="FootnoteReference"/>
        </w:rPr>
        <w:footnoteReference w:id="54"/>
      </w:r>
      <w:r>
        <w:t>, что, в свою очередь, может нар</w:t>
      </w:r>
      <w:r>
        <w:t>у</w:t>
      </w:r>
      <w:r>
        <w:t>шать их право на жизнь</w:t>
      </w:r>
      <w:r w:rsidRPr="00697B46">
        <w:rPr>
          <w:rStyle w:val="FootnoteReference"/>
        </w:rPr>
        <w:footnoteReference w:id="55"/>
      </w:r>
      <w:r>
        <w:t>.</w:t>
      </w:r>
    </w:p>
    <w:p w:rsidR="00697B46" w:rsidRPr="00547EFD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Pr="00547EFD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Default="00697B46" w:rsidP="00697B46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B.</w:t>
      </w:r>
      <w:r>
        <w:tab/>
        <w:t xml:space="preserve">Свобода от пыток и </w:t>
      </w:r>
      <w:proofErr w:type="gramStart"/>
      <w:r>
        <w:t>других</w:t>
      </w:r>
      <w:proofErr w:type="gramEnd"/>
      <w:r>
        <w:t xml:space="preserve"> бесчеловечных или унижающих достоинство видов обращения и наказания</w:t>
      </w:r>
    </w:p>
    <w:p w:rsidR="00697B46" w:rsidRPr="00547EFD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Pr="00547EFD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Default="00697B46" w:rsidP="00697B46">
      <w:pPr>
        <w:pStyle w:val="SingleTxt"/>
      </w:pPr>
      <w:r>
        <w:t>15.</w:t>
      </w:r>
      <w:r>
        <w:tab/>
        <w:t>Установлено, что содержание в условиях переполненности является тяжкой формой жестокого обращения</w:t>
      </w:r>
      <w:r w:rsidRPr="00697B46">
        <w:rPr>
          <w:rStyle w:val="FootnoteReference"/>
        </w:rPr>
        <w:footnoteReference w:id="56"/>
      </w:r>
      <w:r>
        <w:t>, бесчел</w:t>
      </w:r>
      <w:r w:rsidR="00232DC6">
        <w:t>овечным и унижающим достоинство</w:t>
      </w:r>
      <w:r>
        <w:t xml:space="preserve"> в</w:t>
      </w:r>
      <w:r>
        <w:t>и</w:t>
      </w:r>
      <w:r>
        <w:t>дом обращения</w:t>
      </w:r>
      <w:r w:rsidRPr="00697B46">
        <w:rPr>
          <w:rStyle w:val="FootnoteReference"/>
        </w:rPr>
        <w:footnoteReference w:id="57"/>
      </w:r>
      <w:r>
        <w:t xml:space="preserve"> и, в сущности, пыткой</w:t>
      </w:r>
      <w:r w:rsidRPr="00697B46">
        <w:rPr>
          <w:rStyle w:val="FootnoteReference"/>
        </w:rPr>
        <w:footnoteReference w:id="58"/>
      </w:r>
      <w:r>
        <w:t>. Переполненность усугубляет плохие материальные условия в местах содержания под стражей, что крайне негативно сказывается на всех лицах, живущих и работающих в этих учреждениях. Эти факторы способствуют возникновению напряженности и ухудшению отношений заключенных друг с другом и с персоналом учреждений, что, в свою очередь, п</w:t>
      </w:r>
      <w:r>
        <w:t>о</w:t>
      </w:r>
      <w:r>
        <w:t>вышает риск жестокого обращения</w:t>
      </w:r>
      <w:r w:rsidRPr="00697B46">
        <w:rPr>
          <w:rStyle w:val="FootnoteReference"/>
        </w:rPr>
        <w:footnoteReference w:id="59"/>
      </w:r>
      <w:r>
        <w:t xml:space="preserve">. </w:t>
      </w:r>
    </w:p>
    <w:p w:rsidR="00697B46" w:rsidRDefault="00697B46" w:rsidP="00697B46">
      <w:pPr>
        <w:pStyle w:val="SingleTxt"/>
      </w:pPr>
      <w:r>
        <w:t>16.</w:t>
      </w:r>
      <w:r>
        <w:tab/>
      </w:r>
      <w:proofErr w:type="gramStart"/>
      <w:r>
        <w:t>Как международные, так и региональные правозащитные механизмы отм</w:t>
      </w:r>
      <w:r>
        <w:t>е</w:t>
      </w:r>
      <w:r>
        <w:t>чают нарушения нормы о запрете применения пыток из-за переполненности к</w:t>
      </w:r>
      <w:r>
        <w:t>а</w:t>
      </w:r>
      <w:r>
        <w:t>мер, поскольку сод</w:t>
      </w:r>
      <w:r w:rsidR="00232DC6">
        <w:t>ержащие</w:t>
      </w:r>
      <w:r>
        <w:t>ся под стражей лица в течение продолжительного срока вынуждены жить в ужасных материальных условиях</w:t>
      </w:r>
      <w:r w:rsidRPr="00697B46">
        <w:rPr>
          <w:rStyle w:val="FootnoteReference"/>
        </w:rPr>
        <w:footnoteReference w:id="60"/>
      </w:r>
      <w:r>
        <w:t>, в которых нево</w:t>
      </w:r>
      <w:r>
        <w:t>з</w:t>
      </w:r>
      <w:r>
        <w:t>можно нормально существовать и сохранять человеческое достоинство</w:t>
      </w:r>
      <w:r w:rsidRPr="00697B46">
        <w:rPr>
          <w:rStyle w:val="FootnoteReference"/>
        </w:rPr>
        <w:footnoteReference w:id="61"/>
      </w:r>
      <w:r>
        <w:t>, собл</w:t>
      </w:r>
      <w:r>
        <w:t>ю</w:t>
      </w:r>
      <w:r>
        <w:t>дать даже элементарную гигиену и иметь доступ к занятиям за пределами к</w:t>
      </w:r>
      <w:r>
        <w:t>а</w:t>
      </w:r>
      <w:r>
        <w:t>мер</w:t>
      </w:r>
      <w:r w:rsidRPr="00697B46">
        <w:rPr>
          <w:rStyle w:val="FootnoteReference"/>
        </w:rPr>
        <w:footnoteReference w:id="62"/>
      </w:r>
      <w:r>
        <w:t>, достаточному питанию и медицинскому обслуживанию</w:t>
      </w:r>
      <w:r w:rsidRPr="00697B46">
        <w:rPr>
          <w:rStyle w:val="FootnoteReference"/>
        </w:rPr>
        <w:footnoteReference w:id="63"/>
      </w:r>
      <w:r>
        <w:t>.</w:t>
      </w:r>
      <w:proofErr w:type="gramEnd"/>
    </w:p>
    <w:p w:rsidR="00697B46" w:rsidRPr="00547EFD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Pr="00547EFD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Default="00697B46" w:rsidP="00697B46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rPr>
          <w:lang w:val="en-US"/>
        </w:rPr>
        <w:t>C</w:t>
      </w:r>
      <w:r>
        <w:t>.</w:t>
      </w:r>
      <w:r>
        <w:tab/>
        <w:t>Право на здоровье</w:t>
      </w:r>
    </w:p>
    <w:p w:rsidR="00697B46" w:rsidRPr="00547EFD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Pr="00547EFD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Default="00697B46" w:rsidP="00697B46">
      <w:pPr>
        <w:pStyle w:val="SingleTxt"/>
      </w:pPr>
      <w:r>
        <w:t>17.</w:t>
      </w:r>
      <w:r>
        <w:tab/>
        <w:t>Государства должны соблюдать право на здоровье и обеспечивать равный доступ всем, в том числе заключенным и содержащимся под стражей лицам, к профилактическим, лечебным и паллиативным медицинским услугам</w:t>
      </w:r>
      <w:r w:rsidRPr="00697B46">
        <w:rPr>
          <w:rStyle w:val="FootnoteReference"/>
        </w:rPr>
        <w:footnoteReference w:id="64"/>
      </w:r>
      <w:r>
        <w:t>. Спец</w:t>
      </w:r>
      <w:r>
        <w:t>и</w:t>
      </w:r>
      <w:r>
        <w:t xml:space="preserve">альный докладчик по вопросу о праве каждого человека на </w:t>
      </w:r>
      <w:proofErr w:type="gramStart"/>
      <w:r>
        <w:t>наивысший достиж</w:t>
      </w:r>
      <w:r>
        <w:t>и</w:t>
      </w:r>
      <w:r>
        <w:t>мый</w:t>
      </w:r>
      <w:proofErr w:type="gramEnd"/>
      <w:r>
        <w:t xml:space="preserve"> уровень физического и психического здоровья особо отметил взаимосвязь между чрезмерным применением практики лишения свободы</w:t>
      </w:r>
      <w:r w:rsidRPr="00697B46">
        <w:rPr>
          <w:rStyle w:val="FootnoteReference"/>
        </w:rPr>
        <w:footnoteReference w:id="65"/>
      </w:r>
      <w:r>
        <w:t>, переполненн</w:t>
      </w:r>
      <w:r>
        <w:t>о</w:t>
      </w:r>
      <w:r>
        <w:t>стью пенитенциарных учреждений и нарушениями права на здоровье</w:t>
      </w:r>
      <w:r w:rsidRPr="00697B46">
        <w:rPr>
          <w:rStyle w:val="FootnoteReference"/>
        </w:rPr>
        <w:footnoteReference w:id="66"/>
      </w:r>
      <w:r>
        <w:t>, особенно в связи с распространением таких инфекционных заболеваний, как туберкулез</w:t>
      </w:r>
      <w:r w:rsidRPr="00697B46">
        <w:rPr>
          <w:rStyle w:val="FootnoteReference"/>
        </w:rPr>
        <w:footnoteReference w:id="67"/>
      </w:r>
      <w:r>
        <w:t xml:space="preserve"> и гепатит C</w:t>
      </w:r>
      <w:r w:rsidRPr="00697B46">
        <w:rPr>
          <w:rStyle w:val="FootnoteReference"/>
        </w:rPr>
        <w:footnoteReference w:id="68"/>
      </w:r>
      <w:r>
        <w:t>. Это создает угрозу здоровью не только других заключенных, но и персонала и, более того, после освобождения таких заключенных − здоровью населения в целом</w:t>
      </w:r>
      <w:r w:rsidRPr="00697B46">
        <w:rPr>
          <w:rStyle w:val="FootnoteReference"/>
        </w:rPr>
        <w:footnoteReference w:id="69"/>
      </w:r>
      <w:r>
        <w:t xml:space="preserve">. </w:t>
      </w:r>
    </w:p>
    <w:p w:rsidR="00697B46" w:rsidRDefault="00697B46" w:rsidP="00697B46">
      <w:pPr>
        <w:pStyle w:val="SingleTxt"/>
      </w:pPr>
      <w:r>
        <w:t>18.</w:t>
      </w:r>
      <w:r>
        <w:tab/>
      </w:r>
      <w:proofErr w:type="gramStart"/>
      <w:r>
        <w:t>Другие правозащитные подразделения Организации Объединенных Наций и региональные учреждения по правам человека также отмечали негативные п</w:t>
      </w:r>
      <w:r>
        <w:t>о</w:t>
      </w:r>
      <w:r>
        <w:t>следствия переполненности мест лишения свободы для соблюдения права на здоровье содержащихся под стражей лиц из-за отказа в медицинском обслужив</w:t>
      </w:r>
      <w:r>
        <w:t>а</w:t>
      </w:r>
      <w:r>
        <w:t>нии</w:t>
      </w:r>
      <w:r w:rsidRPr="00697B46">
        <w:rPr>
          <w:rStyle w:val="FootnoteReference"/>
        </w:rPr>
        <w:footnoteReference w:id="70"/>
      </w:r>
      <w:r>
        <w:t xml:space="preserve"> или неадекватного доступа к медицинским услугам</w:t>
      </w:r>
      <w:r w:rsidRPr="00697B46">
        <w:rPr>
          <w:rStyle w:val="FootnoteReference"/>
        </w:rPr>
        <w:footnoteReference w:id="71"/>
      </w:r>
      <w:r>
        <w:t>, нехватки психиатр</w:t>
      </w:r>
      <w:r>
        <w:t>и</w:t>
      </w:r>
      <w:r>
        <w:t>ческой медицинской помощи</w:t>
      </w:r>
      <w:r w:rsidRPr="00697B46">
        <w:rPr>
          <w:rStyle w:val="FootnoteReference"/>
        </w:rPr>
        <w:footnoteReference w:id="72"/>
      </w:r>
      <w:r>
        <w:t xml:space="preserve"> и медико-санитарных работников в пенитенциа</w:t>
      </w:r>
      <w:r>
        <w:t>р</w:t>
      </w:r>
      <w:r>
        <w:t>ных учреждениях</w:t>
      </w:r>
      <w:r w:rsidRPr="00697B46">
        <w:rPr>
          <w:rStyle w:val="FootnoteReference"/>
        </w:rPr>
        <w:footnoteReference w:id="73"/>
      </w:r>
      <w:r>
        <w:t xml:space="preserve"> и отсутствия эффективных программ снижения вреда и леч</w:t>
      </w:r>
      <w:r>
        <w:t>е</w:t>
      </w:r>
      <w:r>
        <w:t>ния от наркотической</w:t>
      </w:r>
      <w:proofErr w:type="gramEnd"/>
      <w:r>
        <w:t xml:space="preserve"> зависимости</w:t>
      </w:r>
      <w:r w:rsidRPr="00697B46">
        <w:rPr>
          <w:rStyle w:val="FootnoteReference"/>
        </w:rPr>
        <w:footnoteReference w:id="74"/>
      </w:r>
      <w:r>
        <w:t>. Было также выявлено, что переполненность камер является одной из первопричин медицинских заболеваний, которые вполне поддаются профилактике</w:t>
      </w:r>
      <w:r w:rsidRPr="00697B46">
        <w:rPr>
          <w:rStyle w:val="FootnoteReference"/>
        </w:rPr>
        <w:footnoteReference w:id="75"/>
      </w:r>
      <w:r>
        <w:t xml:space="preserve">. </w:t>
      </w:r>
    </w:p>
    <w:p w:rsidR="00697B46" w:rsidRDefault="00697B46" w:rsidP="00697B46">
      <w:pPr>
        <w:pStyle w:val="SingleTxt"/>
      </w:pPr>
      <w:r>
        <w:t>19.</w:t>
      </w:r>
      <w:r>
        <w:tab/>
      </w:r>
      <w:proofErr w:type="gramStart"/>
      <w:r>
        <w:t>Существует также ряд других связанных с переполненностью факторов, к</w:t>
      </w:r>
      <w:r>
        <w:t>о</w:t>
      </w:r>
      <w:r>
        <w:t>торые приводят к проблеме отказа в праве на здоровье, таких как нехватка дне</w:t>
      </w:r>
      <w:r>
        <w:t>в</w:t>
      </w:r>
      <w:r>
        <w:t>ного света и плохая вентиляция в местах содержания под стражей</w:t>
      </w:r>
      <w:r w:rsidRPr="00697B46">
        <w:rPr>
          <w:rStyle w:val="FootnoteReference"/>
        </w:rPr>
        <w:footnoteReference w:id="76"/>
      </w:r>
      <w:r>
        <w:t>, экстремал</w:t>
      </w:r>
      <w:r>
        <w:t>ь</w:t>
      </w:r>
      <w:r>
        <w:t>ные температурные условия</w:t>
      </w:r>
      <w:r w:rsidRPr="00697B46">
        <w:rPr>
          <w:rStyle w:val="FootnoteReference"/>
        </w:rPr>
        <w:footnoteReference w:id="77"/>
      </w:r>
      <w:r>
        <w:t>, антисанитария</w:t>
      </w:r>
      <w:r w:rsidRPr="00697B46">
        <w:rPr>
          <w:rStyle w:val="FootnoteReference"/>
        </w:rPr>
        <w:footnoteReference w:id="78"/>
      </w:r>
      <w:r>
        <w:t>, нехватка средств личной гиги</w:t>
      </w:r>
      <w:r>
        <w:t>е</w:t>
      </w:r>
      <w:r>
        <w:t>ны</w:t>
      </w:r>
      <w:r w:rsidRPr="00697B46">
        <w:rPr>
          <w:rStyle w:val="FootnoteReference"/>
        </w:rPr>
        <w:footnoteReference w:id="79"/>
      </w:r>
      <w:r>
        <w:t xml:space="preserve"> и зараженность паразитами и другими насекомыми</w:t>
      </w:r>
      <w:r w:rsidRPr="00697B46">
        <w:rPr>
          <w:rStyle w:val="FootnoteReference"/>
        </w:rPr>
        <w:footnoteReference w:id="80"/>
      </w:r>
      <w:r>
        <w:t>. В конечном итоге ущемление права на здоровье лишенных свободы лиц может крайне негативно сказываться на соблюдении</w:t>
      </w:r>
      <w:proofErr w:type="gramEnd"/>
      <w:r>
        <w:t xml:space="preserve"> их права на жизнь</w:t>
      </w:r>
      <w:r w:rsidRPr="00697B46">
        <w:rPr>
          <w:rStyle w:val="FootnoteReference"/>
        </w:rPr>
        <w:footnoteReference w:id="81"/>
      </w:r>
      <w:r>
        <w:t>.</w:t>
      </w:r>
    </w:p>
    <w:p w:rsidR="00697B46" w:rsidRPr="00547EFD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Pr="00547EFD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Default="00697B46" w:rsidP="00697B46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D.</w:t>
      </w:r>
      <w:r>
        <w:tab/>
        <w:t>Право на питание, воду и санитарные услуги</w:t>
      </w:r>
    </w:p>
    <w:p w:rsidR="00697B46" w:rsidRPr="00547EFD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Pr="00547EFD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Default="00697B46" w:rsidP="00697B46">
      <w:pPr>
        <w:pStyle w:val="SingleTxt"/>
      </w:pPr>
      <w:r>
        <w:t>20.</w:t>
      </w:r>
      <w:r>
        <w:tab/>
        <w:t>Специальный докладчик по вопросу о праве человека на безопасную пить</w:t>
      </w:r>
      <w:r>
        <w:t>е</w:t>
      </w:r>
      <w:r>
        <w:t xml:space="preserve">вую воду и санитарные услуги подчеркнул, что отсутствие доступа к санитарным услугам может быть равносильно бесчеловечному или унижающему достоинство обращению в определенных обстоятельствах, особенно в контексте лишения свободы. </w:t>
      </w:r>
      <w:proofErr w:type="gramStart"/>
      <w:r>
        <w:t>Специальный докладчик отметил, что переполненность мест содерж</w:t>
      </w:r>
      <w:r>
        <w:t>а</w:t>
      </w:r>
      <w:r>
        <w:t>ния под стражей может существенным образом затруднять возможность обесп</w:t>
      </w:r>
      <w:r>
        <w:t>е</w:t>
      </w:r>
      <w:r>
        <w:t>чения властями доступа лишенных свободы лиц к безопасной питьевой воде и надлежащим средствам санитарии</w:t>
      </w:r>
      <w:r w:rsidRPr="00697B46">
        <w:rPr>
          <w:rStyle w:val="FootnoteReference"/>
        </w:rPr>
        <w:footnoteReference w:id="82"/>
      </w:r>
      <w:r>
        <w:t xml:space="preserve">. </w:t>
      </w:r>
      <w:proofErr w:type="gramEnd"/>
    </w:p>
    <w:p w:rsidR="00697B46" w:rsidRDefault="00697B46" w:rsidP="00697B46">
      <w:pPr>
        <w:pStyle w:val="SingleTxt"/>
      </w:pPr>
      <w:r>
        <w:t>21.</w:t>
      </w:r>
      <w:r>
        <w:tab/>
      </w:r>
      <w:proofErr w:type="gramStart"/>
      <w:r>
        <w:t>Специальный докладчик по вопросу о праве на питание обратил особое внимание на то, что происходят частые нарушения права на достаточное питание лиц, содержащихся под стражей</w:t>
      </w:r>
      <w:r w:rsidRPr="00697B46">
        <w:rPr>
          <w:rStyle w:val="FootnoteReference"/>
        </w:rPr>
        <w:footnoteReference w:id="83"/>
      </w:r>
      <w:r>
        <w:t>, и подчеркнул, что на государстве лежит отве</w:t>
      </w:r>
      <w:r>
        <w:t>т</w:t>
      </w:r>
      <w:r>
        <w:t>ственность обеспечивать тех, кто лишен свободы, достаточным питанием</w:t>
      </w:r>
      <w:r w:rsidRPr="00697B46">
        <w:rPr>
          <w:rStyle w:val="FootnoteReference"/>
        </w:rPr>
        <w:footnoteReference w:id="84"/>
      </w:r>
      <w:r>
        <w:t>. Сп</w:t>
      </w:r>
      <w:r>
        <w:t>е</w:t>
      </w:r>
      <w:r>
        <w:t>циальный докладчик подчеркнул также негативные последствия переполненн</w:t>
      </w:r>
      <w:r>
        <w:t>о</w:t>
      </w:r>
      <w:r>
        <w:t>сти пенитенциарных учреждений для осуществления права на питание</w:t>
      </w:r>
      <w:r w:rsidRPr="00697B46">
        <w:rPr>
          <w:rStyle w:val="FootnoteReference"/>
        </w:rPr>
        <w:footnoteReference w:id="85"/>
      </w:r>
      <w:r>
        <w:t xml:space="preserve">. </w:t>
      </w:r>
      <w:proofErr w:type="gramEnd"/>
    </w:p>
    <w:p w:rsidR="00697B46" w:rsidRDefault="00697B46" w:rsidP="00697B46">
      <w:pPr>
        <w:pStyle w:val="SingleTxt"/>
      </w:pPr>
      <w:r>
        <w:t>22.</w:t>
      </w:r>
      <w:r>
        <w:tab/>
        <w:t>Ряд других правозащитных органов Организации Объединенных Наций и региональных учреждений по правам человека также сообщали о серьезных нарушениях права лиц, содержащихся под стражей, на безопасную воду и сан</w:t>
      </w:r>
      <w:r>
        <w:t>и</w:t>
      </w:r>
      <w:r>
        <w:t xml:space="preserve">тарные услуги, а также их права на питание. </w:t>
      </w:r>
      <w:proofErr w:type="gramStart"/>
      <w:r>
        <w:t>Эти нарушения, обусловленные п</w:t>
      </w:r>
      <w:r>
        <w:t>е</w:t>
      </w:r>
      <w:r>
        <w:t>реполненностью камер, состоят среди прочего в том, что государство не обесп</w:t>
      </w:r>
      <w:r>
        <w:t>е</w:t>
      </w:r>
      <w:r>
        <w:t>чивает заключенным питания надлежащего качества и в надлежащем объеме</w:t>
      </w:r>
      <w:r w:rsidRPr="00697B46">
        <w:rPr>
          <w:rStyle w:val="FootnoteReference"/>
        </w:rPr>
        <w:footnoteReference w:id="86"/>
      </w:r>
      <w:r>
        <w:t>; возможности мыться</w:t>
      </w:r>
      <w:r w:rsidRPr="00697B46">
        <w:rPr>
          <w:rStyle w:val="FootnoteReference"/>
        </w:rPr>
        <w:footnoteReference w:id="87"/>
      </w:r>
      <w:r>
        <w:t xml:space="preserve"> и пользоваться туалетом</w:t>
      </w:r>
      <w:r w:rsidRPr="00697B46">
        <w:rPr>
          <w:rStyle w:val="FootnoteReference"/>
        </w:rPr>
        <w:footnoteReference w:id="88"/>
      </w:r>
      <w:r>
        <w:t>; доступа к безопасной питьевой воде</w:t>
      </w:r>
      <w:r w:rsidRPr="00697B46">
        <w:rPr>
          <w:rStyle w:val="FootnoteReference"/>
        </w:rPr>
        <w:footnoteReference w:id="89"/>
      </w:r>
      <w:r>
        <w:t xml:space="preserve"> и санитарным услугам</w:t>
      </w:r>
      <w:r w:rsidRPr="00697B46">
        <w:rPr>
          <w:rStyle w:val="FootnoteReference"/>
        </w:rPr>
        <w:footnoteReference w:id="90"/>
      </w:r>
      <w:r>
        <w:t>, в том числе к таким базовым предметам гигиены, как мыло и туалетная бумага, без взимания платы</w:t>
      </w:r>
      <w:r w:rsidRPr="00697B46">
        <w:rPr>
          <w:rStyle w:val="FootnoteReference"/>
        </w:rPr>
        <w:footnoteReference w:id="91"/>
      </w:r>
      <w:r>
        <w:t>;</w:t>
      </w:r>
      <w:proofErr w:type="gramEnd"/>
      <w:r>
        <w:t xml:space="preserve"> возможности нормально спать, в том числе на чистом матрасе и белье</w:t>
      </w:r>
      <w:r w:rsidRPr="00697B46">
        <w:rPr>
          <w:rStyle w:val="FootnoteReference"/>
        </w:rPr>
        <w:footnoteReference w:id="92"/>
      </w:r>
      <w:r>
        <w:t xml:space="preserve">. </w:t>
      </w:r>
    </w:p>
    <w:p w:rsidR="00697B46" w:rsidRDefault="00697B46" w:rsidP="00697B46">
      <w:pPr>
        <w:pStyle w:val="SingleTxt"/>
      </w:pPr>
      <w:r>
        <w:t>23.</w:t>
      </w:r>
      <w:r>
        <w:tab/>
      </w:r>
      <w:proofErr w:type="gramStart"/>
      <w:r>
        <w:t>Неспособность обеспечить надлежащее осуществление этих прав ведет к нарушению других прав, включая право на защиту и личную неприкоснове</w:t>
      </w:r>
      <w:r>
        <w:t>н</w:t>
      </w:r>
      <w:r>
        <w:t>ность, поскольку недостаточное питание приводит к возникновению напряже</w:t>
      </w:r>
      <w:r>
        <w:t>н</w:t>
      </w:r>
      <w:r>
        <w:t>ности в местах содержания под стражей и даже к насилию</w:t>
      </w:r>
      <w:r w:rsidRPr="00697B46">
        <w:rPr>
          <w:rStyle w:val="FootnoteReference"/>
        </w:rPr>
        <w:footnoteReference w:id="93"/>
      </w:r>
      <w:r>
        <w:t>, а также право на свободу от жестоких, бесчеловечных или унижающих достоинство видов обр</w:t>
      </w:r>
      <w:r>
        <w:t>а</w:t>
      </w:r>
      <w:r>
        <w:t>щения и наказания</w:t>
      </w:r>
      <w:r w:rsidRPr="00697B46">
        <w:rPr>
          <w:rStyle w:val="FootnoteReference"/>
        </w:rPr>
        <w:footnoteReference w:id="94"/>
      </w:r>
      <w:r>
        <w:t>. Система снабжения чистой водой и эффективного удаления сточных вод и отходов</w:t>
      </w:r>
      <w:proofErr w:type="gramEnd"/>
      <w:r>
        <w:t>, приготовление пищи в надлежащих санитарно-гигиенических условиях и обеспечение общей гигиены − все это является зал</w:t>
      </w:r>
      <w:r>
        <w:t>о</w:t>
      </w:r>
      <w:r>
        <w:t>гом поддержания чистой и здоровой среды в пенитенциарных учреждениях, а также предотвращения распространения заболеваний и борьбы с ними</w:t>
      </w:r>
      <w:r w:rsidRPr="00697B46">
        <w:rPr>
          <w:rStyle w:val="FootnoteReference"/>
        </w:rPr>
        <w:footnoteReference w:id="95"/>
      </w:r>
      <w:r>
        <w:t xml:space="preserve">, поэтому отсутствие таковых может также негативно сказываться на осуществлении </w:t>
      </w:r>
      <w:proofErr w:type="gramStart"/>
      <w:r>
        <w:t>права</w:t>
      </w:r>
      <w:proofErr w:type="gramEnd"/>
      <w:r>
        <w:t xml:space="preserve"> на здоровье</w:t>
      </w:r>
      <w:r w:rsidRPr="00697B46">
        <w:rPr>
          <w:rStyle w:val="FootnoteReference"/>
        </w:rPr>
        <w:footnoteReference w:id="96"/>
      </w:r>
      <w:r>
        <w:t xml:space="preserve"> и даже права на жизнь</w:t>
      </w:r>
      <w:r w:rsidRPr="00697B46">
        <w:rPr>
          <w:rStyle w:val="FootnoteReference"/>
        </w:rPr>
        <w:footnoteReference w:id="97"/>
      </w:r>
      <w:r>
        <w:t xml:space="preserve"> лиц, лишенных свободы.</w:t>
      </w:r>
    </w:p>
    <w:p w:rsidR="00697B46" w:rsidRPr="00BE0C7F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Pr="00BE0C7F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Default="00697B46" w:rsidP="00697B46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E.</w:t>
      </w:r>
      <w:r>
        <w:tab/>
        <w:t>Право на образование и реабилитацию</w:t>
      </w:r>
    </w:p>
    <w:p w:rsidR="00697B46" w:rsidRPr="00BE0C7F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Pr="00BE0C7F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Default="00697B46" w:rsidP="00697B46">
      <w:pPr>
        <w:pStyle w:val="SingleTxt"/>
      </w:pPr>
      <w:r>
        <w:t>24.</w:t>
      </w:r>
      <w:r>
        <w:tab/>
        <w:t xml:space="preserve">Специальный докладчик по вопросу о праве на образование подчеркнул, что содержащиеся под стражей лица представляют собой сильно </w:t>
      </w:r>
      <w:proofErr w:type="spellStart"/>
      <w:r>
        <w:t>маргинализир</w:t>
      </w:r>
      <w:r>
        <w:t>о</w:t>
      </w:r>
      <w:r>
        <w:t>ванную</w:t>
      </w:r>
      <w:proofErr w:type="spellEnd"/>
      <w:r>
        <w:t xml:space="preserve"> группу, которая сталкивается с систематическими нарушениями своего права на образование, и что переполненность пенитенциарных учреждений нег</w:t>
      </w:r>
      <w:r>
        <w:t>а</w:t>
      </w:r>
      <w:r>
        <w:t xml:space="preserve">тивно сказывается на осуществлении этого права. </w:t>
      </w:r>
      <w:proofErr w:type="gramStart"/>
      <w:r>
        <w:t>Переполненность создает зн</w:t>
      </w:r>
      <w:r>
        <w:t>а</w:t>
      </w:r>
      <w:r>
        <w:t>чительную нагрузку на имеющиеся ресурсы ввиду того, что реальные потребн</w:t>
      </w:r>
      <w:r>
        <w:t>о</w:t>
      </w:r>
      <w:r>
        <w:t>сти превышают возможности в части наличия персонала и помещений</w:t>
      </w:r>
      <w:r w:rsidRPr="00697B46">
        <w:rPr>
          <w:rStyle w:val="FootnoteReference"/>
        </w:rPr>
        <w:footnoteReference w:id="98"/>
      </w:r>
      <w:r>
        <w:t>. В м</w:t>
      </w:r>
      <w:r>
        <w:t>е</w:t>
      </w:r>
      <w:r>
        <w:t>стах лишения свободы люди зачастую содержатся в переполненных камерах по 23 часа в сутки, не имея доступа к полезным занятиям за пределами камер</w:t>
      </w:r>
      <w:r w:rsidRPr="00697B46">
        <w:rPr>
          <w:rStyle w:val="FootnoteReference"/>
        </w:rPr>
        <w:footnoteReference w:id="99"/>
      </w:r>
      <w:r>
        <w:t xml:space="preserve"> и р</w:t>
      </w:r>
      <w:r>
        <w:t>е</w:t>
      </w:r>
      <w:r>
        <w:t>абилитационным программам</w:t>
      </w:r>
      <w:r w:rsidRPr="00697B46">
        <w:rPr>
          <w:rStyle w:val="FootnoteReference"/>
        </w:rPr>
        <w:footnoteReference w:id="100"/>
      </w:r>
      <w:r>
        <w:t>, а также возможности продолжать свое образ</w:t>
      </w:r>
      <w:r>
        <w:t>о</w:t>
      </w:r>
      <w:r>
        <w:t>вание</w:t>
      </w:r>
      <w:r w:rsidRPr="00697B46">
        <w:rPr>
          <w:rStyle w:val="FootnoteReference"/>
        </w:rPr>
        <w:footnoteReference w:id="101"/>
      </w:r>
      <w:r>
        <w:t xml:space="preserve"> или участвовать в программах профессионально-технической подгото</w:t>
      </w:r>
      <w:r>
        <w:t>в</w:t>
      </w:r>
      <w:r>
        <w:t>ки</w:t>
      </w:r>
      <w:r w:rsidRPr="00697B46">
        <w:rPr>
          <w:rStyle w:val="FootnoteReference"/>
        </w:rPr>
        <w:footnoteReference w:id="102"/>
      </w:r>
      <w:r>
        <w:t xml:space="preserve">. </w:t>
      </w:r>
      <w:proofErr w:type="gramEnd"/>
    </w:p>
    <w:p w:rsidR="00697B46" w:rsidRDefault="00697B46" w:rsidP="00697B46">
      <w:pPr>
        <w:pStyle w:val="SingleTxt"/>
      </w:pPr>
      <w:r>
        <w:t>25.</w:t>
      </w:r>
      <w:r>
        <w:tab/>
      </w:r>
      <w:proofErr w:type="gramStart"/>
      <w:r>
        <w:t>С учетом важности реабилитации как всеохватывающей цели наказания в виде лишения свободы негативные последствия переполненности пенитенц</w:t>
      </w:r>
      <w:r>
        <w:t>и</w:t>
      </w:r>
      <w:r>
        <w:t>арных учреждений для предоставления услуг по реабилитации вызывают особую обеспокоенность</w:t>
      </w:r>
      <w:r w:rsidRPr="00697B46">
        <w:rPr>
          <w:rStyle w:val="FootnoteReference"/>
        </w:rPr>
        <w:footnoteReference w:id="103"/>
      </w:r>
      <w:r>
        <w:t>.</w:t>
      </w:r>
      <w:proofErr w:type="gramEnd"/>
    </w:p>
    <w:p w:rsidR="00697B46" w:rsidRPr="00BE0C7F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Pr="00BE0C7F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Default="00697B46" w:rsidP="00697B46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F.</w:t>
      </w:r>
      <w:r>
        <w:tab/>
        <w:t>Свобода религии и убеждений</w:t>
      </w:r>
    </w:p>
    <w:p w:rsidR="00697B46" w:rsidRPr="00BE0C7F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Pr="00BE0C7F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Default="00697B46" w:rsidP="00697B46">
      <w:pPr>
        <w:pStyle w:val="SingleTxt"/>
      </w:pPr>
      <w:r>
        <w:t>26.</w:t>
      </w:r>
      <w:r>
        <w:tab/>
      </w:r>
      <w:proofErr w:type="gramStart"/>
      <w:r>
        <w:t>Специальный докладчик по вопросу о свободе религии или убеждений по</w:t>
      </w:r>
      <w:r>
        <w:t>д</w:t>
      </w:r>
      <w:r>
        <w:t>черкнул, что все лица, лишенные свободы, имеют право на свободу религии или убеждений</w:t>
      </w:r>
      <w:r w:rsidRPr="00697B46">
        <w:rPr>
          <w:rStyle w:val="FootnoteReference"/>
        </w:rPr>
        <w:footnoteReference w:id="104"/>
      </w:r>
      <w:r>
        <w:t>. Переполненность оказывает негативное воздействие на все аспе</w:t>
      </w:r>
      <w:r>
        <w:t>к</w:t>
      </w:r>
      <w:r>
        <w:t>ты содержания под стражей, а это в свою очередь отрицательно сказывается на свободе религии или убеждений лишенных свободы лиц.</w:t>
      </w:r>
      <w:proofErr w:type="gramEnd"/>
      <w:r>
        <w:t xml:space="preserve"> Зачастую для отправл</w:t>
      </w:r>
      <w:r>
        <w:t>е</w:t>
      </w:r>
      <w:r>
        <w:t>ния религиозных обрядов не хватает места</w:t>
      </w:r>
      <w:r w:rsidRPr="00697B46">
        <w:rPr>
          <w:rStyle w:val="FootnoteReference"/>
        </w:rPr>
        <w:footnoteReference w:id="105"/>
      </w:r>
      <w:r>
        <w:t>, затруднена возможность соверш</w:t>
      </w:r>
      <w:r>
        <w:t>е</w:t>
      </w:r>
      <w:r>
        <w:t>ния таких обрядов в определенные дни</w:t>
      </w:r>
      <w:r w:rsidRPr="00697B46">
        <w:rPr>
          <w:rStyle w:val="FootnoteReference"/>
        </w:rPr>
        <w:footnoteReference w:id="106"/>
      </w:r>
      <w:r>
        <w:t xml:space="preserve"> и недоступны религиозные тексты</w:t>
      </w:r>
      <w:r w:rsidRPr="00697B46">
        <w:rPr>
          <w:rStyle w:val="FootnoteReference"/>
        </w:rPr>
        <w:footnoteReference w:id="107"/>
      </w:r>
      <w:r>
        <w:t>, а также, по имеющимся сведениям, возникают проблемы в связи с едой, неприго</w:t>
      </w:r>
      <w:r>
        <w:t>д</w:t>
      </w:r>
      <w:r>
        <w:t>ной для представителей различных конфессий</w:t>
      </w:r>
      <w:r w:rsidRPr="00697B46">
        <w:rPr>
          <w:rStyle w:val="FootnoteReference"/>
        </w:rPr>
        <w:footnoteReference w:id="108"/>
      </w:r>
      <w:r>
        <w:t>.</w:t>
      </w:r>
    </w:p>
    <w:p w:rsidR="00697B46" w:rsidRPr="00BE0C7F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Pr="00BE0C7F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Default="00697B46" w:rsidP="00697B46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G.</w:t>
      </w:r>
      <w:r>
        <w:tab/>
        <w:t>Право на неприкосновенность частной и семейной жизни и права членов семьи</w:t>
      </w:r>
    </w:p>
    <w:p w:rsidR="00697B46" w:rsidRPr="00BE0C7F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Pr="00BE0C7F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Default="00697B46" w:rsidP="00697B46">
      <w:pPr>
        <w:pStyle w:val="SingleTxt"/>
      </w:pPr>
      <w:r>
        <w:t>27.</w:t>
      </w:r>
      <w:r>
        <w:tab/>
      </w:r>
      <w:proofErr w:type="gramStart"/>
      <w:r>
        <w:t>Чрезмерное применение практики лишения свободы и переполненность п</w:t>
      </w:r>
      <w:r>
        <w:t>е</w:t>
      </w:r>
      <w:r>
        <w:t>нитенциарных учреждений приводят к тому, что лица, содержащиеся под стр</w:t>
      </w:r>
      <w:r>
        <w:t>а</w:t>
      </w:r>
      <w:r>
        <w:t>жей, живут в крайне стесненных условиях, что ведет к грубым нарушениям их права на частную жизнь</w:t>
      </w:r>
      <w:r w:rsidRPr="00697B46">
        <w:rPr>
          <w:rStyle w:val="FootnoteReference"/>
        </w:rPr>
        <w:footnoteReference w:id="109"/>
      </w:r>
      <w:r>
        <w:t>. Независимый эксперт по вопросу о положении в о</w:t>
      </w:r>
      <w:r>
        <w:t>б</w:t>
      </w:r>
      <w:r>
        <w:t>ласти прав человека в Гаити сообщил, что степень переполненности мест соде</w:t>
      </w:r>
      <w:r>
        <w:t>р</w:t>
      </w:r>
      <w:r>
        <w:t>жания под стражей в стране такова, что каждый заключенный имеет не</w:t>
      </w:r>
      <w:proofErr w:type="gramEnd"/>
      <w:r>
        <w:t xml:space="preserve"> больше 40 см</w:t>
      </w:r>
      <w:proofErr w:type="gramStart"/>
      <w:r w:rsidRPr="00BE0C7F">
        <w:rPr>
          <w:vertAlign w:val="superscript"/>
        </w:rPr>
        <w:t>2</w:t>
      </w:r>
      <w:proofErr w:type="gramEnd"/>
      <w:r>
        <w:t xml:space="preserve"> жизненного пространства</w:t>
      </w:r>
      <w:r w:rsidRPr="00697B46">
        <w:rPr>
          <w:rStyle w:val="FootnoteReference"/>
        </w:rPr>
        <w:footnoteReference w:id="110"/>
      </w:r>
      <w:r>
        <w:t>. Специальный докладчик по вопросу о пы</w:t>
      </w:r>
      <w:r>
        <w:t>т</w:t>
      </w:r>
      <w:r>
        <w:t>ках и других жестоких, бесчеловечных или унижающих достоинство видах о</w:t>
      </w:r>
      <w:r>
        <w:t>б</w:t>
      </w:r>
      <w:r>
        <w:t>ращения и наказания сообщил о том, что в некоторых местах из-за переполне</w:t>
      </w:r>
      <w:r>
        <w:t>н</w:t>
      </w:r>
      <w:r>
        <w:t>ности камер заключенным приходилось ложиться плотно друг к другу в позе э</w:t>
      </w:r>
      <w:r>
        <w:t>м</w:t>
      </w:r>
      <w:r>
        <w:t>бриона, спать посменно либо сидя</w:t>
      </w:r>
      <w:r w:rsidRPr="00697B46">
        <w:rPr>
          <w:rStyle w:val="FootnoteReference"/>
        </w:rPr>
        <w:footnoteReference w:id="111"/>
      </w:r>
      <w:r>
        <w:t>. Многие заключенные не имеют возможн</w:t>
      </w:r>
      <w:r>
        <w:t>о</w:t>
      </w:r>
      <w:r>
        <w:t>сти уединиться даже при отправлении своих базовых потребностей, например во время пользования туалетом</w:t>
      </w:r>
      <w:r w:rsidRPr="00697B46">
        <w:rPr>
          <w:rStyle w:val="FootnoteReference"/>
        </w:rPr>
        <w:footnoteReference w:id="112"/>
      </w:r>
      <w:r>
        <w:t xml:space="preserve">. </w:t>
      </w:r>
    </w:p>
    <w:p w:rsidR="00697B46" w:rsidRDefault="00697B46" w:rsidP="00697B46">
      <w:pPr>
        <w:pStyle w:val="SingleTxt"/>
        <w:keepNext/>
        <w:keepLines/>
      </w:pPr>
      <w:r>
        <w:t>28.</w:t>
      </w:r>
      <w:r>
        <w:tab/>
        <w:t xml:space="preserve">Переполненность мест лишения свободы может привести </w:t>
      </w:r>
      <w:proofErr w:type="gramStart"/>
      <w:r>
        <w:t>к ограничению права на контакты с родственниками в силу</w:t>
      </w:r>
      <w:proofErr w:type="gramEnd"/>
      <w:r>
        <w:t xml:space="preserve"> того, что помещения, которые обы</w:t>
      </w:r>
      <w:r>
        <w:t>ч</w:t>
      </w:r>
      <w:r>
        <w:t>но отводятся для посещений членов семьи, могут ввиду переполненности и</w:t>
      </w:r>
      <w:r>
        <w:t>с</w:t>
      </w:r>
      <w:r>
        <w:t>пользоваться для других целей. Кроме того, некоторые страны прибегают к так называемым программам «поддержания равновесия», для того чтобы перевести часть содержащихся под стражей лиц в другие места лишения свободы в целях снижения уровня переполненности. В результате заключенные оказываются вд</w:t>
      </w:r>
      <w:r>
        <w:t>а</w:t>
      </w:r>
      <w:r>
        <w:t>ли от своих семей, что сильно затрудняет осуществление разрешенных им пос</w:t>
      </w:r>
      <w:r>
        <w:t>е</w:t>
      </w:r>
      <w:r>
        <w:t>щений</w:t>
      </w:r>
      <w:r w:rsidRPr="00697B46">
        <w:rPr>
          <w:rStyle w:val="FootnoteReference"/>
        </w:rPr>
        <w:footnoteReference w:id="113"/>
      </w:r>
      <w:r>
        <w:t>. Это нарушает права человека не только лиц, содержащихся под стр</w:t>
      </w:r>
      <w:r>
        <w:t>а</w:t>
      </w:r>
      <w:r>
        <w:t>жей, но и членов их семей. Кроме того, это может отрицательно сказаться на с</w:t>
      </w:r>
      <w:r>
        <w:t>о</w:t>
      </w:r>
      <w:r>
        <w:t>блюдении права лишенных свободы лиц на справедливое судебное разбирател</w:t>
      </w:r>
      <w:r>
        <w:t>ь</w:t>
      </w:r>
      <w:r>
        <w:t>ство, поскольку при переводе они оказываются вдали от судов и мест оказания юридических услуг.</w:t>
      </w:r>
    </w:p>
    <w:p w:rsidR="00697B46" w:rsidRDefault="00697B46" w:rsidP="00697B46">
      <w:pPr>
        <w:pStyle w:val="SingleTxt"/>
      </w:pPr>
      <w:r>
        <w:t>29.</w:t>
      </w:r>
      <w:r>
        <w:tab/>
        <w:t>Кроме того, чрезмерное применение практики лишения свободы может о</w:t>
      </w:r>
      <w:r>
        <w:t>т</w:t>
      </w:r>
      <w:r>
        <w:t>рицательно сказываться на членах семей из-за потери ими своего основного ко</w:t>
      </w:r>
      <w:r>
        <w:t>р</w:t>
      </w:r>
      <w:r>
        <w:t>мильца и, таким образом, иметь крайне негативные последствия для обеспечения интересов детей из таких семей</w:t>
      </w:r>
      <w:r w:rsidRPr="00697B46">
        <w:rPr>
          <w:rStyle w:val="FootnoteReference"/>
        </w:rPr>
        <w:footnoteReference w:id="114"/>
      </w:r>
      <w:r>
        <w:t>.</w:t>
      </w:r>
    </w:p>
    <w:p w:rsidR="00697B46" w:rsidRPr="00BE0C7F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Pr="00BE0C7F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Default="00697B46" w:rsidP="00697B46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H.</w:t>
      </w:r>
      <w:r>
        <w:tab/>
        <w:t>Право на равенство и отсутствие дискриминации</w:t>
      </w:r>
    </w:p>
    <w:p w:rsidR="00697B46" w:rsidRPr="00BE0C7F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Pr="00BE0C7F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Default="00697B46" w:rsidP="00697B46">
      <w:pPr>
        <w:pStyle w:val="SingleTxt"/>
      </w:pPr>
      <w:r>
        <w:t>30.</w:t>
      </w:r>
      <w:r>
        <w:tab/>
        <w:t>Последствия чрезмерного применения практики лишения свободы и пер</w:t>
      </w:r>
      <w:r>
        <w:t>е</w:t>
      </w:r>
      <w:r>
        <w:t>полненности пенитенциарных учреждений особенно тяжело сказываются на т</w:t>
      </w:r>
      <w:r>
        <w:t>а</w:t>
      </w:r>
      <w:r>
        <w:t>ких группах, как женщины</w:t>
      </w:r>
      <w:r w:rsidRPr="00697B46">
        <w:rPr>
          <w:rStyle w:val="FootnoteReference"/>
        </w:rPr>
        <w:footnoteReference w:id="115"/>
      </w:r>
      <w:r>
        <w:t>, дети</w:t>
      </w:r>
      <w:r w:rsidRPr="00697B46">
        <w:rPr>
          <w:rStyle w:val="FootnoteReference"/>
        </w:rPr>
        <w:footnoteReference w:id="116"/>
      </w:r>
      <w:r>
        <w:t>, инвалиды</w:t>
      </w:r>
      <w:r w:rsidRPr="00697B46">
        <w:rPr>
          <w:rStyle w:val="FootnoteReference"/>
        </w:rPr>
        <w:footnoteReference w:id="117"/>
      </w:r>
      <w:r>
        <w:t>, представители расовых меньшинств</w:t>
      </w:r>
      <w:r w:rsidRPr="00697B46">
        <w:rPr>
          <w:rStyle w:val="FootnoteReference"/>
        </w:rPr>
        <w:footnoteReference w:id="118"/>
      </w:r>
      <w:r>
        <w:t xml:space="preserve"> и коренных народов</w:t>
      </w:r>
      <w:r w:rsidRPr="00697B46">
        <w:rPr>
          <w:rStyle w:val="FootnoteReference"/>
        </w:rPr>
        <w:footnoteReference w:id="119"/>
      </w:r>
      <w:r>
        <w:t xml:space="preserve"> и лица, не являющиеся гражданами. Ввиду крайней ограниченности ресурсов возможность удовлетворять специальные п</w:t>
      </w:r>
      <w:r>
        <w:t>о</w:t>
      </w:r>
      <w:r>
        <w:t xml:space="preserve">требности лиц, принадлежащих к этим группам, отсутствует. </w:t>
      </w:r>
      <w:proofErr w:type="gramStart"/>
      <w:r>
        <w:t>Невозможность обеспечить раздельное содержание лиц, ожидающих суда, и всех остальных з</w:t>
      </w:r>
      <w:r>
        <w:t>а</w:t>
      </w:r>
      <w:r>
        <w:t>ключенных</w:t>
      </w:r>
      <w:r w:rsidRPr="00697B46">
        <w:rPr>
          <w:rStyle w:val="FootnoteReference"/>
        </w:rPr>
        <w:footnoteReference w:id="120"/>
      </w:r>
      <w:r>
        <w:t>, взрослых и детей</w:t>
      </w:r>
      <w:r w:rsidRPr="00697B46">
        <w:rPr>
          <w:rStyle w:val="FootnoteReference"/>
        </w:rPr>
        <w:footnoteReference w:id="121"/>
      </w:r>
      <w:r>
        <w:t>, а также мужчин и женщин</w:t>
      </w:r>
      <w:r w:rsidRPr="00697B46">
        <w:rPr>
          <w:rStyle w:val="FootnoteReference"/>
        </w:rPr>
        <w:footnoteReference w:id="122"/>
      </w:r>
      <w:r>
        <w:t>, по имеющейся информации, приводит к возникновению эксплуатации и сексуальному нас</w:t>
      </w:r>
      <w:r>
        <w:t>и</w:t>
      </w:r>
      <w:r>
        <w:t>лию</w:t>
      </w:r>
      <w:r w:rsidRPr="00697B46">
        <w:rPr>
          <w:rStyle w:val="FootnoteReference"/>
        </w:rPr>
        <w:footnoteReference w:id="123"/>
      </w:r>
      <w:r>
        <w:t>. Игнорируются особые потребности женщин и девочек в том, что касается их права на здоровье</w:t>
      </w:r>
      <w:r w:rsidRPr="00697B46">
        <w:rPr>
          <w:rStyle w:val="FootnoteReference"/>
        </w:rPr>
        <w:footnoteReference w:id="124"/>
      </w:r>
      <w:r>
        <w:t>, в частности потребности беременных женщин, девочек и кормящих матерей</w:t>
      </w:r>
      <w:r w:rsidRPr="00697B46">
        <w:rPr>
          <w:rStyle w:val="FootnoteReference"/>
        </w:rPr>
        <w:footnoteReference w:id="125"/>
      </w:r>
      <w:r>
        <w:t>. Поступают сообщения о малолетних детях, содержащихся под стражей</w:t>
      </w:r>
      <w:proofErr w:type="gramEnd"/>
      <w:r>
        <w:t xml:space="preserve"> вместе со своими матерями</w:t>
      </w:r>
      <w:r w:rsidRPr="00697B46">
        <w:rPr>
          <w:rStyle w:val="FootnoteReference"/>
        </w:rPr>
        <w:footnoteReference w:id="126"/>
      </w:r>
      <w:r>
        <w:t>, и о том, что особые потребности д</w:t>
      </w:r>
      <w:r>
        <w:t>е</w:t>
      </w:r>
      <w:r>
        <w:t>тей, находящихся в местах лишения свободы, не удовлетворяются</w:t>
      </w:r>
      <w:r w:rsidRPr="00697B46">
        <w:rPr>
          <w:rStyle w:val="FootnoteReference"/>
        </w:rPr>
        <w:footnoteReference w:id="127"/>
      </w:r>
      <w:r>
        <w:t>. По пост</w:t>
      </w:r>
      <w:r>
        <w:t>у</w:t>
      </w:r>
      <w:r>
        <w:t>пающей информации среди сотрудников пенитенциарных учреждений мало женщин</w:t>
      </w:r>
      <w:r w:rsidRPr="00697B46">
        <w:rPr>
          <w:rStyle w:val="FootnoteReference"/>
        </w:rPr>
        <w:footnoteReference w:id="128"/>
      </w:r>
      <w:r>
        <w:t xml:space="preserve"> и представителей меньшинств</w:t>
      </w:r>
      <w:r w:rsidRPr="00697B46">
        <w:rPr>
          <w:rStyle w:val="FootnoteReference"/>
        </w:rPr>
        <w:footnoteReference w:id="129"/>
      </w:r>
      <w:r>
        <w:t>, что отрицательно сказывается на п</w:t>
      </w:r>
      <w:r>
        <w:t>о</w:t>
      </w:r>
      <w:r>
        <w:t>ложении женщин</w:t>
      </w:r>
      <w:r w:rsidRPr="00697B46">
        <w:rPr>
          <w:rStyle w:val="FootnoteReference"/>
        </w:rPr>
        <w:footnoteReference w:id="130"/>
      </w:r>
      <w:r>
        <w:t xml:space="preserve"> и представителей меньшинств, содержащихся под стражей. Кроме того, инвалиды содержатся в пенитенциарных учреждениях, где есть м</w:t>
      </w:r>
      <w:r>
        <w:t>е</w:t>
      </w:r>
      <w:r>
        <w:t>ста, не приспособленные для них</w:t>
      </w:r>
      <w:r w:rsidRPr="00697B46">
        <w:rPr>
          <w:rStyle w:val="FootnoteReference"/>
        </w:rPr>
        <w:footnoteReference w:id="131"/>
      </w:r>
      <w:r>
        <w:t>, а заключенные с психическими заболеван</w:t>
      </w:r>
      <w:r>
        <w:t>и</w:t>
      </w:r>
      <w:r>
        <w:t>ями зачастую не отделены от всех остальных</w:t>
      </w:r>
      <w:r w:rsidRPr="00697B46">
        <w:rPr>
          <w:rStyle w:val="FootnoteReference"/>
        </w:rPr>
        <w:footnoteReference w:id="132"/>
      </w:r>
      <w:r>
        <w:t xml:space="preserve">. </w:t>
      </w:r>
    </w:p>
    <w:p w:rsidR="00697B46" w:rsidRDefault="00697B46" w:rsidP="00697B46">
      <w:pPr>
        <w:pStyle w:val="SingleTxt"/>
      </w:pPr>
      <w:r>
        <w:t>31.</w:t>
      </w:r>
      <w:r>
        <w:tab/>
      </w:r>
      <w:proofErr w:type="gramStart"/>
      <w:r>
        <w:t>Переполненность мест лишения свободы и, как следствие, неудовлетвор</w:t>
      </w:r>
      <w:r>
        <w:t>е</w:t>
      </w:r>
      <w:r>
        <w:t>ние потребностей представителей этих групп, которые содержатся под стражей, делает эти группы особенно уязвимыми к насилию</w:t>
      </w:r>
      <w:r w:rsidRPr="00697B46">
        <w:rPr>
          <w:rStyle w:val="FootnoteReference"/>
        </w:rPr>
        <w:footnoteReference w:id="133"/>
      </w:r>
      <w:r>
        <w:t xml:space="preserve"> и может приводить к нар</w:t>
      </w:r>
      <w:r>
        <w:t>у</w:t>
      </w:r>
      <w:r>
        <w:t>шениям их прав человека, включая право заключенных на жизнь</w:t>
      </w:r>
      <w:r w:rsidRPr="00697B46">
        <w:rPr>
          <w:rStyle w:val="FootnoteReference"/>
        </w:rPr>
        <w:footnoteReference w:id="134"/>
      </w:r>
      <w:r>
        <w:t>, а также пр</w:t>
      </w:r>
      <w:r>
        <w:t>а</w:t>
      </w:r>
      <w:r>
        <w:t>во на защиту и личную неприкосновенность членов их семей, которые могут становиться жертвами вымогательства</w:t>
      </w:r>
      <w:r w:rsidRPr="00697B46">
        <w:rPr>
          <w:rStyle w:val="FootnoteReference"/>
        </w:rPr>
        <w:footnoteReference w:id="135"/>
      </w:r>
      <w:r>
        <w:t>. Кроме того, Специальный докладчик по вопросу о пытках</w:t>
      </w:r>
      <w:proofErr w:type="gramEnd"/>
      <w:r>
        <w:t xml:space="preserve"> и других жестоких, бесчеловечных или унижающих дост</w:t>
      </w:r>
      <w:r>
        <w:t>о</w:t>
      </w:r>
      <w:r>
        <w:t>инство видов обращения и наказания отметил, что в крайне переполненных м</w:t>
      </w:r>
      <w:r>
        <w:t>е</w:t>
      </w:r>
      <w:r>
        <w:t>стах лишения свободы такая содержательная деятельность, как работа, обучение и рекреационные мероприятия, доступна лишь для «малого числа привилегир</w:t>
      </w:r>
      <w:r>
        <w:t>о</w:t>
      </w:r>
      <w:r>
        <w:t>ванных заключенных, которые "сотрудничают" с администрацией и/или дают требуемые взятки»</w:t>
      </w:r>
      <w:r w:rsidRPr="00697B46">
        <w:rPr>
          <w:rStyle w:val="FootnoteReference"/>
        </w:rPr>
        <w:footnoteReference w:id="136"/>
      </w:r>
      <w:r>
        <w:t>.</w:t>
      </w:r>
    </w:p>
    <w:p w:rsidR="00697B46" w:rsidRPr="00EA0532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Pr="00EA0532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Default="00697B46" w:rsidP="00697B46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III.</w:t>
      </w:r>
      <w:r>
        <w:tab/>
        <w:t>Основные причины чрезмерного применения практики лишения свободы и переполненности пенитенциарных учреждений</w:t>
      </w:r>
    </w:p>
    <w:p w:rsidR="00697B46" w:rsidRPr="00EA0532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Pr="00EA0532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Default="00697B46" w:rsidP="00697B46">
      <w:pPr>
        <w:pStyle w:val="SingleTxt"/>
      </w:pPr>
      <w:r>
        <w:t>32.</w:t>
      </w:r>
      <w:r>
        <w:tab/>
      </w:r>
      <w:proofErr w:type="gramStart"/>
      <w:r>
        <w:t>К основным причинам чрезмерного применения практики лишения свободы и переполненности пенитенциарных учреждений относятся изъяны в системе уголовного правосудия; чрезмерное использование мер досудебного содержания под стражей; отсутствие мер, альтернативных содержанию под стражей, и/или их ненадлежащее использование; практика назначения наказаний за различные к</w:t>
      </w:r>
      <w:r>
        <w:t>а</w:t>
      </w:r>
      <w:r>
        <w:t>тегории преступлений; а также отсутствие надзора за местами содержания под стражей.</w:t>
      </w:r>
      <w:proofErr w:type="gramEnd"/>
    </w:p>
    <w:p w:rsidR="00697B46" w:rsidRPr="00EA0532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Pr="00EA0532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Default="00697B46" w:rsidP="00697B46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A.</w:t>
      </w:r>
      <w:r>
        <w:tab/>
        <w:t>Недостатки системы уголовного правосудия</w:t>
      </w:r>
    </w:p>
    <w:p w:rsidR="00697B46" w:rsidRPr="00EA0532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Pr="00EA0532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Default="00697B46" w:rsidP="00697B46">
      <w:pPr>
        <w:pStyle w:val="SingleTxt"/>
      </w:pPr>
      <w:r>
        <w:t>33.</w:t>
      </w:r>
      <w:r>
        <w:tab/>
        <w:t xml:space="preserve">Европейский комитет по предупреждению пыток, отметив высокую степень </w:t>
      </w:r>
      <w:proofErr w:type="gramStart"/>
      <w:r>
        <w:t>применения мер лишения свободы</w:t>
      </w:r>
      <w:proofErr w:type="gramEnd"/>
      <w:r>
        <w:t xml:space="preserve"> и, как следствие, чрезвычайную переполне</w:t>
      </w:r>
      <w:r>
        <w:t>н</w:t>
      </w:r>
      <w:r>
        <w:t>ность пенитенциарных учреждений, выразил мнение о том, что «высокий ур</w:t>
      </w:r>
      <w:r>
        <w:t>о</w:t>
      </w:r>
      <w:r>
        <w:t>вень преступности не может служить разумным объяснением тому факту, что то или иное государство лишает свободы так много своих граждан; скорее это отч</w:t>
      </w:r>
      <w:r>
        <w:t>а</w:t>
      </w:r>
      <w:r>
        <w:t xml:space="preserve">сти объясняется тем, </w:t>
      </w:r>
      <w:proofErr w:type="gramStart"/>
      <w:r>
        <w:t>как</w:t>
      </w:r>
      <w:proofErr w:type="gramEnd"/>
      <w:r>
        <w:t xml:space="preserve"> в общем работают правоохранительные и судебные о</w:t>
      </w:r>
      <w:r>
        <w:t>р</w:t>
      </w:r>
      <w:r>
        <w:t>ганы»</w:t>
      </w:r>
      <w:r w:rsidRPr="00697B46">
        <w:rPr>
          <w:rStyle w:val="FootnoteReference"/>
        </w:rPr>
        <w:footnoteReference w:id="137"/>
      </w:r>
      <w:r>
        <w:t>. Эффективная система уголовного правосудия, включая все ее субъе</w:t>
      </w:r>
      <w:r>
        <w:t>к</w:t>
      </w:r>
      <w:r>
        <w:t>ты − полицию, прокуратуру, адвокатуру и судебные органы, функционирующая надлежащим образом с опорой на принцип верховенства права и международные нормы в области прав человека, является необходимым условием обеспечения эффективного и законного рассмотрения дел тех лиц, которые с этой системой соприкасаются</w:t>
      </w:r>
      <w:r w:rsidRPr="00697B46">
        <w:rPr>
          <w:rStyle w:val="FootnoteReference"/>
        </w:rPr>
        <w:footnoteReference w:id="138"/>
      </w:r>
      <w:r w:rsidR="00232DC6">
        <w:t>. Тем не менее</w:t>
      </w:r>
      <w:r>
        <w:t xml:space="preserve"> в </w:t>
      </w:r>
      <w:proofErr w:type="gramStart"/>
      <w:r>
        <w:t>реальности</w:t>
      </w:r>
      <w:proofErr w:type="gramEnd"/>
      <w:r>
        <w:t xml:space="preserve"> существующие в мире системы уголовного правосудия характеризуются серьезными проблемами и недостатками.</w:t>
      </w:r>
    </w:p>
    <w:p w:rsidR="00697B46" w:rsidRDefault="00697B46" w:rsidP="00697B46">
      <w:pPr>
        <w:pStyle w:val="SingleTxt"/>
      </w:pPr>
      <w:r>
        <w:t>34.</w:t>
      </w:r>
      <w:r>
        <w:tab/>
      </w:r>
      <w:proofErr w:type="gramStart"/>
      <w:r>
        <w:t>Так называемая политика «полной нетерпимости», проводимая многими государствами, привела к резкому увеличению числа арестов</w:t>
      </w:r>
      <w:r w:rsidRPr="00697B46">
        <w:rPr>
          <w:rStyle w:val="FootnoteReference"/>
        </w:rPr>
        <w:footnoteReference w:id="139"/>
      </w:r>
      <w:r>
        <w:t xml:space="preserve"> даже в случае т</w:t>
      </w:r>
      <w:r>
        <w:t>а</w:t>
      </w:r>
      <w:r>
        <w:t>ких незначительных правонарушений, как пьянство, переход железнодорожных путей и мелкое воровство в магазинах</w:t>
      </w:r>
      <w:r w:rsidRPr="00697B46">
        <w:rPr>
          <w:rStyle w:val="FootnoteReference"/>
        </w:rPr>
        <w:footnoteReference w:id="140"/>
      </w:r>
      <w:r>
        <w:t>, и к содержанию людей под стражей в течение более длительных сроков</w:t>
      </w:r>
      <w:r w:rsidRPr="00697B46">
        <w:rPr>
          <w:rStyle w:val="FootnoteReference"/>
        </w:rPr>
        <w:footnoteReference w:id="141"/>
      </w:r>
      <w:r>
        <w:t>. Кроме</w:t>
      </w:r>
      <w:r w:rsidR="00232DC6">
        <w:t xml:space="preserve"> того, некоторые меры, например</w:t>
      </w:r>
      <w:r>
        <w:t xml:space="preserve"> премирование сотрудников полиции за произведенные задержания</w:t>
      </w:r>
      <w:r w:rsidRPr="00697B46">
        <w:rPr>
          <w:rStyle w:val="FootnoteReference"/>
        </w:rPr>
        <w:footnoteReference w:id="142"/>
      </w:r>
      <w:r>
        <w:t>, а также применение законов, норм и правил, которые</w:t>
      </w:r>
      <w:proofErr w:type="gramEnd"/>
      <w:r>
        <w:t xml:space="preserve"> оставляют возможности для и</w:t>
      </w:r>
      <w:r>
        <w:t>з</w:t>
      </w:r>
      <w:r>
        <w:t>лишне широкого толкования</w:t>
      </w:r>
      <w:r w:rsidRPr="00697B46">
        <w:rPr>
          <w:rStyle w:val="FootnoteReference"/>
        </w:rPr>
        <w:footnoteReference w:id="143"/>
      </w:r>
      <w:r>
        <w:t>, приводили, по имеющейся информации, к прои</w:t>
      </w:r>
      <w:r>
        <w:t>з</w:t>
      </w:r>
      <w:r>
        <w:t>вольным задержаниям. А это, в свою очередь, значительно усугубляет положение дел с чрезмерным применением практики лишения свободы и переполненностью пенитенциарных учреждений.</w:t>
      </w:r>
    </w:p>
    <w:p w:rsidR="00697B46" w:rsidRDefault="00697B46" w:rsidP="00697B46">
      <w:pPr>
        <w:pStyle w:val="SingleTxt"/>
      </w:pPr>
      <w:r>
        <w:t>35.</w:t>
      </w:r>
      <w:r>
        <w:tab/>
        <w:t>В период после задержания эффективность, с которой власти могут обесп</w:t>
      </w:r>
      <w:r>
        <w:t>е</w:t>
      </w:r>
      <w:r>
        <w:t>чить рассмотрение дела каждого отдельного задержанного, имеет решающее зн</w:t>
      </w:r>
      <w:r>
        <w:t>а</w:t>
      </w:r>
      <w:r>
        <w:t xml:space="preserve">чение для сокращения уровня переполненности и применения практики лишения свободы. Период досудебного содержания под стражей часто продлевается из-за неэффективных действий полиции по расследованию правонарушений, потери материалов дела и </w:t>
      </w:r>
      <w:proofErr w:type="gramStart"/>
      <w:r>
        <w:t>нехватки</w:t>
      </w:r>
      <w:proofErr w:type="gramEnd"/>
      <w:r>
        <w:t xml:space="preserve"> судей. </w:t>
      </w:r>
      <w:proofErr w:type="gramStart"/>
      <w:r>
        <w:t>Во многих государствах наблюдается огро</w:t>
      </w:r>
      <w:r>
        <w:t>м</w:t>
      </w:r>
      <w:r>
        <w:t>ное отставание в рассмотрении дел, особенно в том, что касается досудебного содержания под стражей, и существует настоятельная необходимость в укрепл</w:t>
      </w:r>
      <w:r>
        <w:t>е</w:t>
      </w:r>
      <w:r>
        <w:t>нии потенциала судебной системы в части работы по таким делам</w:t>
      </w:r>
      <w:r w:rsidRPr="00697B46">
        <w:rPr>
          <w:rStyle w:val="FootnoteReference"/>
        </w:rPr>
        <w:footnoteReference w:id="144"/>
      </w:r>
      <w:r>
        <w:t>. Кроме того, ввиду нехватки ресурсов и подготовленных сотрудников не принимаются меры, альтернативные содержанию под стражей, и не применяются механизмы усло</w:t>
      </w:r>
      <w:r>
        <w:t>в</w:t>
      </w:r>
      <w:r>
        <w:t>но-досрочного освобождения</w:t>
      </w:r>
      <w:r w:rsidRPr="00697B46">
        <w:rPr>
          <w:rStyle w:val="FootnoteReference"/>
        </w:rPr>
        <w:footnoteReference w:id="145"/>
      </w:r>
      <w:r>
        <w:t>. Эффективность системы уголовного правосудия также страдает</w:t>
      </w:r>
      <w:proofErr w:type="gramEnd"/>
      <w:r>
        <w:t xml:space="preserve"> ввиду отсутствия надлежащих систем связи между прокурорами, государственными защитниками и судьями</w:t>
      </w:r>
      <w:r w:rsidRPr="00697B46">
        <w:rPr>
          <w:rStyle w:val="FootnoteReference"/>
        </w:rPr>
        <w:footnoteReference w:id="146"/>
      </w:r>
      <w:r>
        <w:t>. Эти недостатки системы уголовн</w:t>
      </w:r>
      <w:r>
        <w:t>о</w:t>
      </w:r>
      <w:r>
        <w:t xml:space="preserve">го правосудия означают также, что не происходит регулярного </w:t>
      </w:r>
      <w:proofErr w:type="gramStart"/>
      <w:r>
        <w:t>контроля за</w:t>
      </w:r>
      <w:proofErr w:type="gramEnd"/>
      <w:r>
        <w:t xml:space="preserve"> пр</w:t>
      </w:r>
      <w:r>
        <w:t>о</w:t>
      </w:r>
      <w:r>
        <w:t>цессуальным статусом лиц, содержащихся под стражей</w:t>
      </w:r>
      <w:r w:rsidRPr="00697B46">
        <w:rPr>
          <w:rStyle w:val="FootnoteReference"/>
        </w:rPr>
        <w:footnoteReference w:id="147"/>
      </w:r>
      <w:r>
        <w:t>. Более того, во многих государствах не существует всеобъемлющих программ правовой помощи с д</w:t>
      </w:r>
      <w:r>
        <w:t>о</w:t>
      </w:r>
      <w:r>
        <w:t>статочным финансированием.</w:t>
      </w:r>
    </w:p>
    <w:p w:rsidR="00697B46" w:rsidRDefault="00697B46" w:rsidP="00697B46">
      <w:pPr>
        <w:pStyle w:val="SingleTxt"/>
      </w:pPr>
      <w:r>
        <w:t>36.</w:t>
      </w:r>
      <w:r>
        <w:tab/>
      </w:r>
      <w:proofErr w:type="gramStart"/>
      <w:r>
        <w:t>Кроме того, многие лица продолжают находиться в местах содержания под стражей из-за отсутствия централизованных баз данных и эффективной системы контроля за продолжительностью досудебного содержания под стражей и пр</w:t>
      </w:r>
      <w:r>
        <w:t>о</w:t>
      </w:r>
      <w:r>
        <w:t>цессом исполнения приговоров</w:t>
      </w:r>
      <w:r w:rsidRPr="00697B46">
        <w:rPr>
          <w:rStyle w:val="FootnoteReference"/>
        </w:rPr>
        <w:footnoteReference w:id="148"/>
      </w:r>
      <w:r>
        <w:t>. В отсутствие таких баз данных и в условиях плохой связи между органами системы уголовного правосудия</w:t>
      </w:r>
      <w:r w:rsidRPr="00697B46">
        <w:rPr>
          <w:rStyle w:val="FootnoteReference"/>
        </w:rPr>
        <w:footnoteReference w:id="149"/>
      </w:r>
      <w:r>
        <w:t xml:space="preserve"> власти просто не обладают точной информацией о том, кто подлежит освобождению.</w:t>
      </w:r>
      <w:proofErr w:type="gramEnd"/>
      <w:r>
        <w:t xml:space="preserve"> Это ведет не только к затягиванию досудебного содержания под стражей, но и к тому, что в заключени</w:t>
      </w:r>
      <w:proofErr w:type="gramStart"/>
      <w:r>
        <w:t>и</w:t>
      </w:r>
      <w:proofErr w:type="gramEnd"/>
      <w:r>
        <w:t xml:space="preserve"> остаются лица, уже отбывшие наказание, что еще больше усугу</w:t>
      </w:r>
      <w:r>
        <w:t>б</w:t>
      </w:r>
      <w:r>
        <w:t>ляет ситуацию с переполненностью</w:t>
      </w:r>
      <w:r w:rsidRPr="00697B46">
        <w:rPr>
          <w:rStyle w:val="FootnoteReference"/>
        </w:rPr>
        <w:footnoteReference w:id="150"/>
      </w:r>
      <w:r>
        <w:t>.</w:t>
      </w:r>
    </w:p>
    <w:p w:rsidR="00697B46" w:rsidRPr="00B671C1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Pr="00B671C1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Default="00697B46" w:rsidP="00697B46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B.</w:t>
      </w:r>
      <w:r>
        <w:tab/>
        <w:t>Чрезмерное применение практики досудебного содержания под стражей</w:t>
      </w:r>
    </w:p>
    <w:p w:rsidR="00697B46" w:rsidRPr="00B671C1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Pr="00B671C1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Default="00697B46" w:rsidP="00697B46">
      <w:pPr>
        <w:pStyle w:val="SingleTxt"/>
      </w:pPr>
      <w:r>
        <w:t>37.</w:t>
      </w:r>
      <w:r>
        <w:tab/>
      </w:r>
      <w:proofErr w:type="gramStart"/>
      <w:r>
        <w:t>Подкомитет по предупреждению пыток отметил, что чрезмерное примен</w:t>
      </w:r>
      <w:r>
        <w:t>е</w:t>
      </w:r>
      <w:r>
        <w:t>ние досудебного содержания под страж</w:t>
      </w:r>
      <w:r w:rsidR="00232DC6">
        <w:t>ей и его продолжительность являю</w:t>
      </w:r>
      <w:r>
        <w:t>тся о</w:t>
      </w:r>
      <w:r>
        <w:t>д</w:t>
      </w:r>
      <w:r>
        <w:t>ной из основных причин переполненности пенитенциарных учреждений</w:t>
      </w:r>
      <w:r w:rsidRPr="00697B46">
        <w:rPr>
          <w:rStyle w:val="FootnoteReference"/>
        </w:rPr>
        <w:footnoteReference w:id="151"/>
      </w:r>
      <w:r>
        <w:t xml:space="preserve"> и что проблему чрезмерного и неправомерного применения этой меры необходимо р</w:t>
      </w:r>
      <w:r>
        <w:t>е</w:t>
      </w:r>
      <w:r>
        <w:t>шать в первоочередном порядке</w:t>
      </w:r>
      <w:r w:rsidRPr="00697B46">
        <w:rPr>
          <w:rStyle w:val="FootnoteReference"/>
        </w:rPr>
        <w:footnoteReference w:id="152"/>
      </w:r>
      <w:r>
        <w:t>. Другие международные</w:t>
      </w:r>
      <w:r w:rsidRPr="00697B46">
        <w:rPr>
          <w:rStyle w:val="FootnoteReference"/>
        </w:rPr>
        <w:footnoteReference w:id="153"/>
      </w:r>
      <w:r>
        <w:t xml:space="preserve"> и региональные</w:t>
      </w:r>
      <w:r w:rsidRPr="00697B46">
        <w:rPr>
          <w:rStyle w:val="FootnoteReference"/>
        </w:rPr>
        <w:footnoteReference w:id="154"/>
      </w:r>
      <w:r>
        <w:t xml:space="preserve"> организации также отмечают чрезмерное применение практики заключения под стражу до начала судебного процесса − меры, которая должна применяться лишь в</w:t>
      </w:r>
      <w:proofErr w:type="gramEnd"/>
      <w:r>
        <w:t xml:space="preserve"> </w:t>
      </w:r>
      <w:proofErr w:type="gramStart"/>
      <w:r>
        <w:t>крайнем случае и при определенных условиях</w:t>
      </w:r>
      <w:r w:rsidRPr="00697B46">
        <w:rPr>
          <w:rStyle w:val="FootnoteReference"/>
        </w:rPr>
        <w:footnoteReference w:id="155"/>
      </w:r>
      <w:r>
        <w:t>, но которая на практике часто применяется даже в случае таких незначительных правонарушений, как кража мобильного телефона</w:t>
      </w:r>
      <w:r w:rsidRPr="00697B46">
        <w:rPr>
          <w:rStyle w:val="FootnoteReference"/>
        </w:rPr>
        <w:footnoteReference w:id="156"/>
      </w:r>
      <w:r>
        <w:t>, авторучки или курицы</w:t>
      </w:r>
      <w:r w:rsidRPr="00697B46">
        <w:rPr>
          <w:rStyle w:val="FootnoteReference"/>
        </w:rPr>
        <w:footnoteReference w:id="157"/>
      </w:r>
      <w:r>
        <w:t>. В некоторых странах лица, з</w:t>
      </w:r>
      <w:r>
        <w:t>а</w:t>
      </w:r>
      <w:r>
        <w:t>ключенные под стражу до суда, по оценкам, составляют большинство среди тех, кто содержится в пенитенциарных учреждениях</w:t>
      </w:r>
      <w:r w:rsidRPr="00697B46">
        <w:rPr>
          <w:rStyle w:val="FootnoteReference"/>
        </w:rPr>
        <w:footnoteReference w:id="158"/>
      </w:r>
      <w:r>
        <w:t>, а в некоторых случаях − б</w:t>
      </w:r>
      <w:r>
        <w:t>о</w:t>
      </w:r>
      <w:r w:rsidR="00232DC6">
        <w:t>лее 90%</w:t>
      </w:r>
      <w:r>
        <w:t xml:space="preserve"> от общего числа лиц, лишенных свободы</w:t>
      </w:r>
      <w:r w:rsidRPr="00697B46">
        <w:rPr>
          <w:rStyle w:val="FootnoteReference"/>
        </w:rPr>
        <w:footnoteReference w:id="159"/>
      </w:r>
      <w:r>
        <w:t>.</w:t>
      </w:r>
      <w:proofErr w:type="gramEnd"/>
    </w:p>
    <w:p w:rsidR="00697B46" w:rsidRPr="00B671C1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Pr="00B671C1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Default="00697B46" w:rsidP="00697B46">
      <w:pPr>
        <w:pStyle w:val="H1"/>
        <w:keepNext/>
        <w:keepLines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C.</w:t>
      </w:r>
      <w:r>
        <w:tab/>
        <w:t>Отсутствие мер, альтернативных содержанию под стражей, и/или их ненадлежащее использование</w:t>
      </w:r>
    </w:p>
    <w:p w:rsidR="00697B46" w:rsidRPr="00B671C1" w:rsidRDefault="00697B46" w:rsidP="00697B46">
      <w:pPr>
        <w:pStyle w:val="SingleTxt"/>
        <w:keepNext/>
        <w:keepLines/>
        <w:spacing w:after="0" w:line="120" w:lineRule="exact"/>
        <w:rPr>
          <w:sz w:val="10"/>
        </w:rPr>
      </w:pPr>
    </w:p>
    <w:p w:rsidR="00697B46" w:rsidRPr="00B671C1" w:rsidRDefault="00697B46" w:rsidP="00697B46">
      <w:pPr>
        <w:pStyle w:val="SingleTxt"/>
        <w:keepNext/>
        <w:keepLines/>
        <w:spacing w:after="0" w:line="120" w:lineRule="exact"/>
        <w:rPr>
          <w:sz w:val="10"/>
        </w:rPr>
      </w:pPr>
    </w:p>
    <w:p w:rsidR="00697B46" w:rsidRDefault="00697B46" w:rsidP="00697B46">
      <w:pPr>
        <w:pStyle w:val="SingleTxt"/>
        <w:keepNext/>
        <w:keepLines/>
      </w:pPr>
      <w:r>
        <w:t>38.</w:t>
      </w:r>
      <w:r>
        <w:tab/>
      </w:r>
      <w:proofErr w:type="gramStart"/>
      <w:r>
        <w:t>По мнению Специального докладчика по вопросу о тюрьмах и условиях с</w:t>
      </w:r>
      <w:r>
        <w:t>о</w:t>
      </w:r>
      <w:r>
        <w:t>держания под стражей, назначенного Африканской комиссией по правам челов</w:t>
      </w:r>
      <w:r>
        <w:t>е</w:t>
      </w:r>
      <w:r>
        <w:t>ка и народов, «увеличение числа лиц, содержащихся в пенитенциарных учр</w:t>
      </w:r>
      <w:r>
        <w:t>е</w:t>
      </w:r>
      <w:r>
        <w:t>ждениях, нельзя объяснить исключительно повышением уровня преступности.</w:t>
      </w:r>
      <w:proofErr w:type="gramEnd"/>
      <w:r>
        <w:t xml:space="preserve"> Проще говоря, в большинстве юрисдикций существует убежденность в том, что лишение свободы является более предпочтительным по сравнению с любой ал</w:t>
      </w:r>
      <w:r>
        <w:t>ь</w:t>
      </w:r>
      <w:r>
        <w:t>тернативной мерой; таким образом, карательный элемент, присущий этой мере наказания, остается краеугольным камнем современных уголовно-</w:t>
      </w:r>
      <w:proofErr w:type="spellStart"/>
      <w:r>
        <w:t>исправи</w:t>
      </w:r>
      <w:proofErr w:type="spellEnd"/>
      <w:r>
        <w:t>-тельным систем. Несмотря на доказанную эффективность и результативность мер, альтернативных содержанию под стражей, по-прежнему избираются более суровые меры наказания в виде лишения свободы на более длительные сроки»</w:t>
      </w:r>
      <w:r w:rsidRPr="00697B46">
        <w:rPr>
          <w:rStyle w:val="FootnoteReference"/>
        </w:rPr>
        <w:footnoteReference w:id="160"/>
      </w:r>
      <w:r>
        <w:t xml:space="preserve">. </w:t>
      </w:r>
    </w:p>
    <w:p w:rsidR="00697B46" w:rsidRDefault="00697B46" w:rsidP="00697B46">
      <w:pPr>
        <w:pStyle w:val="SingleTxt"/>
      </w:pPr>
      <w:r>
        <w:t>39.</w:t>
      </w:r>
      <w:r>
        <w:tab/>
        <w:t>Эту точку зрения разделяют и другие международные</w:t>
      </w:r>
      <w:r w:rsidRPr="00697B46">
        <w:rPr>
          <w:rStyle w:val="FootnoteReference"/>
        </w:rPr>
        <w:footnoteReference w:id="161"/>
      </w:r>
      <w:r>
        <w:t xml:space="preserve"> и региональные</w:t>
      </w:r>
      <w:r w:rsidRPr="00697B46">
        <w:rPr>
          <w:rStyle w:val="FootnoteReference"/>
        </w:rPr>
        <w:footnoteReference w:id="162"/>
      </w:r>
      <w:r>
        <w:t xml:space="preserve"> организации, которые называют отсутствие мер, альтернативных содержанию под стражей, либо недостатки в их осуществлении в качестве одного из главных факторов, приводящих к чрезмерному применению практики лишения свободы и переполненности пенитенциарных учреждений. </w:t>
      </w:r>
      <w:proofErr w:type="gramStart"/>
      <w:r>
        <w:t>Кроме того, подобное положение дел обусловлено также следующими факторами: недоступностью или неэффе</w:t>
      </w:r>
      <w:r>
        <w:t>к</w:t>
      </w:r>
      <w:r>
        <w:t>тивностью механизма освобождения под залог либо слишком обременительными условиями залога</w:t>
      </w:r>
      <w:r w:rsidRPr="00697B46">
        <w:rPr>
          <w:rStyle w:val="FootnoteReference"/>
        </w:rPr>
        <w:footnoteReference w:id="163"/>
      </w:r>
      <w:r>
        <w:t>; неэффективной работой службы пробации и редким прим</w:t>
      </w:r>
      <w:r>
        <w:t>е</w:t>
      </w:r>
      <w:r>
        <w:t>нением механизма условно-досрочного освобождения</w:t>
      </w:r>
      <w:r w:rsidRPr="00697B46">
        <w:rPr>
          <w:rStyle w:val="FootnoteReference"/>
        </w:rPr>
        <w:footnoteReference w:id="164"/>
      </w:r>
      <w:r>
        <w:t>; отсутствием или неэ</w:t>
      </w:r>
      <w:r>
        <w:t>ф</w:t>
      </w:r>
      <w:r>
        <w:t>фективным функционированием механизмов, альтернативных заключению под стражу, в том числе системы общественных работ</w:t>
      </w:r>
      <w:r w:rsidRPr="00697B46">
        <w:rPr>
          <w:rStyle w:val="FootnoteReference"/>
        </w:rPr>
        <w:footnoteReference w:id="165"/>
      </w:r>
      <w:r>
        <w:t>, электронного надзора и д</w:t>
      </w:r>
      <w:r>
        <w:t>о</w:t>
      </w:r>
      <w:r>
        <w:t>машнего ареста</w:t>
      </w:r>
      <w:r w:rsidRPr="00697B46">
        <w:rPr>
          <w:rStyle w:val="FootnoteReference"/>
        </w:rPr>
        <w:footnoteReference w:id="166"/>
      </w:r>
      <w:r>
        <w:t>;</w:t>
      </w:r>
      <w:proofErr w:type="gramEnd"/>
      <w:r>
        <w:t xml:space="preserve"> а также нежелание обвинительных и судебных органов пр</w:t>
      </w:r>
      <w:r>
        <w:t>и</w:t>
      </w:r>
      <w:r>
        <w:t>менять наказания, не связанные с лишением свободы</w:t>
      </w:r>
      <w:r w:rsidRPr="00697B46">
        <w:rPr>
          <w:rStyle w:val="FootnoteReference"/>
        </w:rPr>
        <w:footnoteReference w:id="167"/>
      </w:r>
      <w:r>
        <w:t>, либо отсутствие у с</w:t>
      </w:r>
      <w:r>
        <w:t>у</w:t>
      </w:r>
      <w:r>
        <w:t>дебных органов достаточных возможностей для использования таких альтерн</w:t>
      </w:r>
      <w:r>
        <w:t>а</w:t>
      </w:r>
      <w:r>
        <w:t>тивных мер, особенно в случае менее серьезных правонарушений, а также ст</w:t>
      </w:r>
      <w:r>
        <w:t>и</w:t>
      </w:r>
      <w:r>
        <w:t>мулов к использованию этих альтернатив</w:t>
      </w:r>
      <w:r w:rsidRPr="00697B46">
        <w:rPr>
          <w:rStyle w:val="FootnoteReference"/>
        </w:rPr>
        <w:footnoteReference w:id="168"/>
      </w:r>
      <w:r>
        <w:t>.</w:t>
      </w:r>
    </w:p>
    <w:p w:rsidR="00697B46" w:rsidRPr="00B671C1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Pr="00B671C1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Default="00697B46" w:rsidP="00697B46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D.</w:t>
      </w:r>
      <w:r>
        <w:tab/>
        <w:t>Политика в области назначения наказаний</w:t>
      </w:r>
    </w:p>
    <w:p w:rsidR="00697B46" w:rsidRPr="00B671C1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Pr="00B671C1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Default="00697B46" w:rsidP="00697B46">
      <w:pPr>
        <w:pStyle w:val="SingleTxt"/>
      </w:pPr>
      <w:r>
        <w:t>40.</w:t>
      </w:r>
      <w:r>
        <w:tab/>
        <w:t>Политика, которую проводит государство в ответ на совершение преступл</w:t>
      </w:r>
      <w:r>
        <w:t>е</w:t>
      </w:r>
      <w:r>
        <w:t>ний, напрямую влияет на количество лиц, содержащихся под стражей, и на дл</w:t>
      </w:r>
      <w:r>
        <w:t>и</w:t>
      </w:r>
      <w:r>
        <w:t xml:space="preserve">тельность сроков их пребывания в местах лишения свободы. </w:t>
      </w:r>
      <w:proofErr w:type="gramStart"/>
      <w:r>
        <w:t>Так называемая «политика полной нетерпимости» привела к увеличению числа обвинительных приговоров в виде лишения свободы и − в сочетании с низким числом оправд</w:t>
      </w:r>
      <w:r>
        <w:t>а</w:t>
      </w:r>
      <w:r>
        <w:t>тельных приговоров и частым применением мер лишения свободы − стала пр</w:t>
      </w:r>
      <w:r>
        <w:t>и</w:t>
      </w:r>
      <w:r>
        <w:t>чиной переполненности пенитенциарных учреждений</w:t>
      </w:r>
      <w:r w:rsidRPr="00697B46">
        <w:rPr>
          <w:rStyle w:val="FootnoteReference"/>
        </w:rPr>
        <w:footnoteReference w:id="169"/>
      </w:r>
      <w:r>
        <w:t xml:space="preserve">. </w:t>
      </w:r>
      <w:proofErr w:type="gramEnd"/>
    </w:p>
    <w:p w:rsidR="00697B46" w:rsidRDefault="00697B46" w:rsidP="00697B46">
      <w:pPr>
        <w:pStyle w:val="SingleTxt"/>
      </w:pPr>
      <w:r>
        <w:t>41.</w:t>
      </w:r>
      <w:r>
        <w:tab/>
        <w:t>Как отметила Рабочая группа по произвольным задержаниям, «[в</w:t>
      </w:r>
      <w:proofErr w:type="gramStart"/>
      <w:r>
        <w:t>]о</w:t>
      </w:r>
      <w:proofErr w:type="gramEnd"/>
      <w:r>
        <w:t xml:space="preserve"> многих странах наблюдается ускорение темпов законодательного реагирования на уг</w:t>
      </w:r>
      <w:r>
        <w:t>о</w:t>
      </w:r>
      <w:r>
        <w:t>ловно наказуемые деяния, и в настоящее время соответствующие страны нач</w:t>
      </w:r>
      <w:r>
        <w:t>и</w:t>
      </w:r>
      <w:r>
        <w:t>нают ощущать на себе совокупное воздействие принятых законов для борьбы с закоренелыми преступниками, в целом усилившихся минимальных мер наказ</w:t>
      </w:r>
      <w:r>
        <w:t>а</w:t>
      </w:r>
      <w:r>
        <w:t>ния при меньшей свободе выбора, имеющейся в распоряжении судей при ра</w:t>
      </w:r>
      <w:r>
        <w:t>с</w:t>
      </w:r>
      <w:r>
        <w:t xml:space="preserve">смотрении каждого </w:t>
      </w:r>
      <w:r w:rsidR="00232DC6">
        <w:t>конкретного дела, и превентивного оставления</w:t>
      </w:r>
      <w:r>
        <w:t xml:space="preserve"> под стражей по </w:t>
      </w:r>
      <w:proofErr w:type="gramStart"/>
      <w:r>
        <w:t>осуждении</w:t>
      </w:r>
      <w:proofErr w:type="gramEnd"/>
      <w:r>
        <w:t>»</w:t>
      </w:r>
      <w:r w:rsidRPr="00697B46">
        <w:rPr>
          <w:rStyle w:val="FootnoteReference"/>
        </w:rPr>
        <w:footnoteReference w:id="170"/>
      </w:r>
      <w:r>
        <w:t>, что приводит к чрезмерному применению практики лишения свободы и переполненности пенитенциарных учреждений.</w:t>
      </w:r>
    </w:p>
    <w:p w:rsidR="00697B46" w:rsidRDefault="00697B46" w:rsidP="00697B46">
      <w:pPr>
        <w:pStyle w:val="SingleTxt"/>
      </w:pPr>
      <w:r>
        <w:t>42.</w:t>
      </w:r>
      <w:r>
        <w:tab/>
      </w:r>
      <w:proofErr w:type="gramStart"/>
      <w:r>
        <w:t>В качестве факторов, которые приводят к чрезмерному применению пра</w:t>
      </w:r>
      <w:r>
        <w:t>к</w:t>
      </w:r>
      <w:r>
        <w:t>тики лишения свободы и переполненности пенитенциарных учреждений, наз</w:t>
      </w:r>
      <w:r>
        <w:t>ы</w:t>
      </w:r>
      <w:r>
        <w:t xml:space="preserve">вают следующие: </w:t>
      </w:r>
      <w:proofErr w:type="spellStart"/>
      <w:r>
        <w:t>незачитывание</w:t>
      </w:r>
      <w:proofErr w:type="spellEnd"/>
      <w:r>
        <w:t xml:space="preserve"> времени нахождения под стражей до суда при расчете срока наказания</w:t>
      </w:r>
      <w:r w:rsidRPr="00697B46">
        <w:rPr>
          <w:rStyle w:val="FootnoteReference"/>
        </w:rPr>
        <w:footnoteReference w:id="171"/>
      </w:r>
      <w:r>
        <w:t>; применение обязательных видов наказания, особенно в случае незначительных, ненасильственных правонарушений</w:t>
      </w:r>
      <w:r w:rsidRPr="00697B46">
        <w:rPr>
          <w:rStyle w:val="FootnoteReference"/>
        </w:rPr>
        <w:footnoteReference w:id="172"/>
      </w:r>
      <w:r>
        <w:t xml:space="preserve"> и суровых мер наказания за преступления, связанные с наркотиками</w:t>
      </w:r>
      <w:r w:rsidRPr="00697B46">
        <w:rPr>
          <w:rStyle w:val="FootnoteReference"/>
        </w:rPr>
        <w:footnoteReference w:id="173"/>
      </w:r>
      <w:r>
        <w:t>;</w:t>
      </w:r>
      <w:proofErr w:type="gramEnd"/>
      <w:r>
        <w:t xml:space="preserve"> </w:t>
      </w:r>
      <w:proofErr w:type="gramStart"/>
      <w:r>
        <w:t>назначение наказаний в виде лишения свободы на чрезмерно длительные сроки, особенно пожизненн</w:t>
      </w:r>
      <w:r>
        <w:t>о</w:t>
      </w:r>
      <w:r>
        <w:t>го лишения свободы</w:t>
      </w:r>
      <w:r w:rsidRPr="00697B46">
        <w:rPr>
          <w:rStyle w:val="FootnoteReference"/>
        </w:rPr>
        <w:footnoteReference w:id="174"/>
      </w:r>
      <w:r>
        <w:t>, несоразмерно совершенным преступлениям</w:t>
      </w:r>
      <w:r w:rsidRPr="00697B46">
        <w:rPr>
          <w:rStyle w:val="FootnoteReference"/>
        </w:rPr>
        <w:footnoteReference w:id="175"/>
      </w:r>
      <w:r>
        <w:t>; отсу</w:t>
      </w:r>
      <w:r>
        <w:t>т</w:t>
      </w:r>
      <w:r>
        <w:t>ствие разумных руководящих указаний, предусматривающих сокращение чре</w:t>
      </w:r>
      <w:r>
        <w:t>з</w:t>
      </w:r>
      <w:r>
        <w:t>мерно длительных сроков наказания</w:t>
      </w:r>
      <w:r w:rsidRPr="00697B46">
        <w:rPr>
          <w:rStyle w:val="FootnoteReference"/>
        </w:rPr>
        <w:footnoteReference w:id="176"/>
      </w:r>
      <w:r>
        <w:t>; недостаточная свобода выбора, имеющ</w:t>
      </w:r>
      <w:r>
        <w:t>а</w:t>
      </w:r>
      <w:r>
        <w:t>яся в распоряжении судей при вынесении приговоров, которая не позволяет им учитывать индивидуальные обстоятельства дела конкретного лица</w:t>
      </w:r>
      <w:r w:rsidRPr="00697B46">
        <w:rPr>
          <w:rStyle w:val="FootnoteReference"/>
        </w:rPr>
        <w:footnoteReference w:id="177"/>
      </w:r>
      <w:r>
        <w:t>;</w:t>
      </w:r>
      <w:proofErr w:type="gramEnd"/>
      <w:r>
        <w:t xml:space="preserve"> значител</w:t>
      </w:r>
      <w:r>
        <w:t>ь</w:t>
      </w:r>
      <w:r>
        <w:t>ные ограничения по смягчению наказаний</w:t>
      </w:r>
      <w:r w:rsidRPr="00697B46">
        <w:rPr>
          <w:rStyle w:val="FootnoteReference"/>
        </w:rPr>
        <w:footnoteReference w:id="178"/>
      </w:r>
      <w:r>
        <w:t>; а также неоднозначность законод</w:t>
      </w:r>
      <w:r>
        <w:t>а</w:t>
      </w:r>
      <w:r>
        <w:t>тельства, приводящая к неоправданному лишению свободы</w:t>
      </w:r>
      <w:r w:rsidRPr="00697B46">
        <w:rPr>
          <w:rStyle w:val="FootnoteReference"/>
        </w:rPr>
        <w:footnoteReference w:id="179"/>
      </w:r>
      <w:r>
        <w:t>.</w:t>
      </w:r>
    </w:p>
    <w:p w:rsidR="00697B46" w:rsidRPr="004A3038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Pr="004A3038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Default="00697B46" w:rsidP="00697B46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E.</w:t>
      </w:r>
      <w:r>
        <w:tab/>
        <w:t>Недостаточный надзор за работой пенитенциарных учреждений</w:t>
      </w:r>
    </w:p>
    <w:p w:rsidR="00697B46" w:rsidRPr="004A3038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Pr="004A3038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Default="00697B46" w:rsidP="00697B46">
      <w:pPr>
        <w:pStyle w:val="SingleTxt"/>
      </w:pPr>
      <w:r>
        <w:t>43.</w:t>
      </w:r>
      <w:r>
        <w:tab/>
        <w:t>Недостаточный надзор за работой пенитенциарных учреждений также явл</w:t>
      </w:r>
      <w:r>
        <w:t>я</w:t>
      </w:r>
      <w:r>
        <w:t>ется одним из факторов, обуславливающих чрезмерное применение практики лишения свободы и переполненность мест содержания под стражей. Поступают сообщения о ненадлежащей организации учета в местах содержания под стражей, когда властям даже не изве</w:t>
      </w:r>
      <w:r w:rsidR="00232DC6">
        <w:t>с</w:t>
      </w:r>
      <w:r>
        <w:t>т</w:t>
      </w:r>
      <w:r w:rsidR="00232DC6">
        <w:t>н</w:t>
      </w:r>
      <w:r>
        <w:t>ы точное число лиц, содержащихся под стражей в конкретный момент, и их процессуальный статус</w:t>
      </w:r>
      <w:r w:rsidRPr="00697B46">
        <w:rPr>
          <w:rStyle w:val="FootnoteReference"/>
        </w:rPr>
        <w:footnoteReference w:id="180"/>
      </w:r>
      <w:r>
        <w:t>, а также условия их соде</w:t>
      </w:r>
      <w:r>
        <w:t>р</w:t>
      </w:r>
      <w:r>
        <w:t xml:space="preserve">жания. </w:t>
      </w:r>
      <w:proofErr w:type="gramStart"/>
      <w:r>
        <w:t xml:space="preserve">Иногда кровати расположены так близко друг к другу, что при полной или почти полной </w:t>
      </w:r>
      <w:proofErr w:type="spellStart"/>
      <w:r>
        <w:t>заполненности</w:t>
      </w:r>
      <w:proofErr w:type="spellEnd"/>
      <w:r>
        <w:t xml:space="preserve"> камер условия содержания все равно являются крайне стесненными</w:t>
      </w:r>
      <w:r w:rsidRPr="00697B46">
        <w:rPr>
          <w:rStyle w:val="FootnoteReference"/>
        </w:rPr>
        <w:footnoteReference w:id="181"/>
      </w:r>
      <w:r>
        <w:t>. Ввиду того, что посещения мест содержания под стражей проводятся редко или вообще не проводятся, прокуратура и/или судебные орг</w:t>
      </w:r>
      <w:r>
        <w:t>а</w:t>
      </w:r>
      <w:r>
        <w:t>ны</w:t>
      </w:r>
      <w:r w:rsidRPr="00697B46">
        <w:rPr>
          <w:rStyle w:val="FootnoteReference"/>
        </w:rPr>
        <w:footnoteReference w:id="182"/>
      </w:r>
      <w:r>
        <w:t xml:space="preserve"> не имеют надлежащей информации о реальной степени переполненности пенитенциарных учреждений и о последствиях чрезмерного применения практ</w:t>
      </w:r>
      <w:r>
        <w:t>и</w:t>
      </w:r>
      <w:r>
        <w:t>ки лишения свободы</w:t>
      </w:r>
      <w:proofErr w:type="gramEnd"/>
      <w:r>
        <w:t>. Поэтому они не учитывают этот фактор при принятии р</w:t>
      </w:r>
      <w:r>
        <w:t>е</w:t>
      </w:r>
      <w:r>
        <w:t>шений в отношении заключения под стражу, назначения наказаний или освобо</w:t>
      </w:r>
      <w:r>
        <w:t>ж</w:t>
      </w:r>
      <w:r>
        <w:t>дения.</w:t>
      </w:r>
    </w:p>
    <w:p w:rsidR="00697B46" w:rsidRPr="004A3038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Pr="004A3038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Default="00697B46" w:rsidP="00697B46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IV.</w:t>
      </w:r>
      <w:r>
        <w:tab/>
      </w:r>
      <w:proofErr w:type="gramStart"/>
      <w:r>
        <w:t>Противодействие проблеме чрезмерного применения практики лишения свободы и переполненности пенитенциарных учреждений и смягчение их последствий для соблюдения прав человека</w:t>
      </w:r>
      <w:proofErr w:type="gramEnd"/>
    </w:p>
    <w:p w:rsidR="00697B46" w:rsidRPr="004A3038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Pr="004A3038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Default="00697B46" w:rsidP="00697B46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A.</w:t>
      </w:r>
      <w:r>
        <w:tab/>
        <w:t>Необходимость в упреждающем комплексном подходе</w:t>
      </w:r>
    </w:p>
    <w:p w:rsidR="00697B46" w:rsidRPr="004A3038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Pr="004A3038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Default="00697B46" w:rsidP="00697B46">
      <w:pPr>
        <w:pStyle w:val="SingleTxt"/>
      </w:pPr>
      <w:r>
        <w:t>44.</w:t>
      </w:r>
      <w:r>
        <w:tab/>
        <w:t>Проблему чрезмерного применения практики лишения свободы и перепо</w:t>
      </w:r>
      <w:r>
        <w:t>л</w:t>
      </w:r>
      <w:r>
        <w:t>ненности пенитенциарных учреждений нельзя решить в одночасье, и ввиду сложности этих явлений для ее решения требуется сочетание законодательных, административных, политических и экономических мер, включая всеобъемл</w:t>
      </w:r>
      <w:r>
        <w:t>ю</w:t>
      </w:r>
      <w:r>
        <w:t xml:space="preserve">щую политику в этой области и план действий по ее реализации. </w:t>
      </w:r>
      <w:proofErr w:type="gramStart"/>
      <w:r>
        <w:t>Эту точку зр</w:t>
      </w:r>
      <w:r>
        <w:t>е</w:t>
      </w:r>
      <w:r>
        <w:t>ния разделяют соответствующие национальные учреждения</w:t>
      </w:r>
      <w:r w:rsidRPr="00697B46">
        <w:rPr>
          <w:rStyle w:val="FootnoteReference"/>
        </w:rPr>
        <w:footnoteReference w:id="183"/>
      </w:r>
      <w:r>
        <w:t>, региональные м</w:t>
      </w:r>
      <w:r>
        <w:t>е</w:t>
      </w:r>
      <w:r>
        <w:t>ханизмы</w:t>
      </w:r>
      <w:r w:rsidRPr="00697B46">
        <w:rPr>
          <w:rStyle w:val="FootnoteReference"/>
        </w:rPr>
        <w:footnoteReference w:id="184"/>
      </w:r>
      <w:r>
        <w:t xml:space="preserve"> и международные организации</w:t>
      </w:r>
      <w:r w:rsidRPr="00697B46">
        <w:rPr>
          <w:rStyle w:val="FootnoteReference"/>
        </w:rPr>
        <w:footnoteReference w:id="185"/>
      </w:r>
      <w:r>
        <w:t>. Как региональные, так и междун</w:t>
      </w:r>
      <w:r>
        <w:t>а</w:t>
      </w:r>
      <w:r>
        <w:t>родные организации указывают на то, что, хотя такие меры, как строительство новых и ремонт существующих мест содержания под стражей, возможно, пом</w:t>
      </w:r>
      <w:r>
        <w:t>о</w:t>
      </w:r>
      <w:r>
        <w:t>гут быстро решить проблему переполненности в краткосрочном плане, как пок</w:t>
      </w:r>
      <w:r>
        <w:t>а</w:t>
      </w:r>
      <w:r>
        <w:t>зывает практика, они не являются эффективным решением в долгосрочной пе</w:t>
      </w:r>
      <w:r>
        <w:t>р</w:t>
      </w:r>
      <w:r>
        <w:t>спективе</w:t>
      </w:r>
      <w:r w:rsidRPr="00697B46">
        <w:rPr>
          <w:rStyle w:val="FootnoteReference"/>
        </w:rPr>
        <w:footnoteReference w:id="186"/>
      </w:r>
      <w:r>
        <w:t xml:space="preserve">. </w:t>
      </w:r>
      <w:proofErr w:type="gramEnd"/>
    </w:p>
    <w:p w:rsidR="00697B46" w:rsidRDefault="00697B46" w:rsidP="00697B46">
      <w:pPr>
        <w:pStyle w:val="SingleTxt"/>
      </w:pPr>
      <w:r>
        <w:t>45.</w:t>
      </w:r>
      <w:r>
        <w:tab/>
      </w:r>
      <w:proofErr w:type="gramStart"/>
      <w:r>
        <w:t>Как отметил Европейский комитет по предупреждению пыток, единстве</w:t>
      </w:r>
      <w:r>
        <w:t>н</w:t>
      </w:r>
      <w:r>
        <w:t>ный реальный способ борьбы с переполненностью состоит в том, чтобы прин</w:t>
      </w:r>
      <w:r>
        <w:t>и</w:t>
      </w:r>
      <w:r>
        <w:t>мать меры политики, направленные на ограничение или снижение количества лиц, отправляемых в места лишения свободы</w:t>
      </w:r>
      <w:r w:rsidRPr="00697B46">
        <w:rPr>
          <w:rStyle w:val="FootnoteReference"/>
        </w:rPr>
        <w:footnoteReference w:id="187"/>
      </w:r>
      <w:r>
        <w:t>. По мнению Комитета, для того чтобы добиться этого, необходим более согласованный, комплексный и упр</w:t>
      </w:r>
      <w:r>
        <w:t>е</w:t>
      </w:r>
      <w:r>
        <w:t>ждающий подход, основанный на проведении широких обсуждений с участием всех заинтересованных сторон, включая парламентариев, прокуроров</w:t>
      </w:r>
      <w:proofErr w:type="gramEnd"/>
      <w:r>
        <w:t>, судей и представителей органов контроля</w:t>
      </w:r>
      <w:r w:rsidRPr="00697B46">
        <w:rPr>
          <w:rStyle w:val="FootnoteReference"/>
        </w:rPr>
        <w:footnoteReference w:id="188"/>
      </w:r>
      <w:r>
        <w:t>.</w:t>
      </w:r>
    </w:p>
    <w:p w:rsidR="00697B46" w:rsidRPr="004A3038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Pr="004A3038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Default="00697B46" w:rsidP="00697B46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B.</w:t>
      </w:r>
      <w:r>
        <w:tab/>
        <w:t>Право на обжалование решения о заключении под стражу, услуги адвоката и доступ к получению правовой помощи</w:t>
      </w:r>
    </w:p>
    <w:p w:rsidR="00697B46" w:rsidRPr="004A3038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Pr="004A3038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Default="00697B46" w:rsidP="00697B46">
      <w:pPr>
        <w:pStyle w:val="SingleTxt"/>
      </w:pPr>
      <w:r>
        <w:t>46.</w:t>
      </w:r>
      <w:r>
        <w:tab/>
      </w:r>
      <w:proofErr w:type="gramStart"/>
      <w:r>
        <w:t>В проекте Основных принципов и руководящих положений в отношении средств правовой защиты и процедур, связанных с правом любого лишенного свободы лица обращаться в суд, подготовленном Рабочей группой по произвол</w:t>
      </w:r>
      <w:r>
        <w:t>ь</w:t>
      </w:r>
      <w:r>
        <w:t>ным задержаниям, указано, что право на оспаривание законности задержания представляет собой средство судебной защиты, призванное защищать личную свободу и физическую неприкосновенность, и является не допускающим отсту</w:t>
      </w:r>
      <w:r>
        <w:t>п</w:t>
      </w:r>
      <w:r>
        <w:t>лений правом</w:t>
      </w:r>
      <w:r w:rsidRPr="00697B46">
        <w:rPr>
          <w:rStyle w:val="FootnoteReference"/>
        </w:rPr>
        <w:footnoteReference w:id="189"/>
      </w:r>
      <w:r>
        <w:t xml:space="preserve">. </w:t>
      </w:r>
      <w:proofErr w:type="gramEnd"/>
    </w:p>
    <w:p w:rsidR="00697B46" w:rsidRDefault="00697B46" w:rsidP="00697B46">
      <w:pPr>
        <w:pStyle w:val="SingleTxt"/>
      </w:pPr>
      <w:r>
        <w:t>47.</w:t>
      </w:r>
      <w:r>
        <w:tab/>
      </w:r>
      <w:proofErr w:type="gramStart"/>
      <w:r>
        <w:t>Право оспаривать содержание под стражей является важным инструментом противодействия проблеме переполненности пенитенциарных учреждений с уч</w:t>
      </w:r>
      <w:r>
        <w:t>е</w:t>
      </w:r>
      <w:r>
        <w:t>том поступающих сообщений о случаях незаконного лишения свободы и нес</w:t>
      </w:r>
      <w:r>
        <w:t>о</w:t>
      </w:r>
      <w:r>
        <w:t>блюдения сроков досудебного содержания под стражей и даже о ситуациях, когда заключенных не освобождают сразу после отбывания срока наказания</w:t>
      </w:r>
      <w:r w:rsidRPr="00697B46">
        <w:rPr>
          <w:rStyle w:val="FootnoteReference"/>
        </w:rPr>
        <w:footnoteReference w:id="190"/>
      </w:r>
      <w:r>
        <w:t>. Для обеспечения реализации этого права каждое лицо, лишенное свободы, должно иметь возможность обратиться в независимый суд для рассмотрения</w:t>
      </w:r>
      <w:proofErr w:type="gramEnd"/>
      <w:r>
        <w:t xml:space="preserve"> его дела без существенной задержки</w:t>
      </w:r>
      <w:r w:rsidRPr="00697B46">
        <w:rPr>
          <w:rStyle w:val="FootnoteReference"/>
        </w:rPr>
        <w:footnoteReference w:id="191"/>
      </w:r>
      <w:r>
        <w:t>, а также предстать перед этим судом лично. Кроме т</w:t>
      </w:r>
      <w:r>
        <w:t>о</w:t>
      </w:r>
      <w:r>
        <w:t>го, бремя установления правового основания и целесообразности, необходимости и соразмерности задержания лежит на ответственных за задержание властях</w:t>
      </w:r>
      <w:r w:rsidRPr="00697B46">
        <w:rPr>
          <w:rStyle w:val="FootnoteReference"/>
        </w:rPr>
        <w:footnoteReference w:id="192"/>
      </w:r>
      <w:r>
        <w:t xml:space="preserve">. </w:t>
      </w:r>
    </w:p>
    <w:p w:rsidR="00697B46" w:rsidRDefault="00697B46" w:rsidP="00697B46">
      <w:pPr>
        <w:pStyle w:val="SingleTxt"/>
      </w:pPr>
      <w:r>
        <w:t>48.</w:t>
      </w:r>
      <w:r>
        <w:tab/>
      </w:r>
      <w:proofErr w:type="gramStart"/>
      <w:r>
        <w:t>Более того, проект Основных принципов и руководящих положений в о</w:t>
      </w:r>
      <w:r>
        <w:t>т</w:t>
      </w:r>
      <w:r>
        <w:t>ношении средств правовой защиты и процедур, связанных с правом любого л</w:t>
      </w:r>
      <w:r>
        <w:t>и</w:t>
      </w:r>
      <w:r>
        <w:t>шенного свободы лица обращаться в суд, предусматривает, что любое лицо, л</w:t>
      </w:r>
      <w:r>
        <w:t>и</w:t>
      </w:r>
      <w:r>
        <w:t>шенное свободы, имеет право на юридическую помощь выбранного им адвоката в течение всего периода его содержания под стражей и на доступ к правовой п</w:t>
      </w:r>
      <w:r>
        <w:t>о</w:t>
      </w:r>
      <w:r>
        <w:t>мощи</w:t>
      </w:r>
      <w:r w:rsidRPr="00697B46">
        <w:rPr>
          <w:rStyle w:val="FootnoteReference"/>
        </w:rPr>
        <w:footnoteReference w:id="193"/>
      </w:r>
      <w:r>
        <w:t>. Юридическая помощь оказывается в первую очередь адвокатами</w:t>
      </w:r>
      <w:proofErr w:type="gramEnd"/>
      <w:r>
        <w:t xml:space="preserve">, </w:t>
      </w:r>
      <w:proofErr w:type="gramStart"/>
      <w:r>
        <w:t>но Принципы и руководящие положения Организации Объединенных Наций, кас</w:t>
      </w:r>
      <w:r>
        <w:t>а</w:t>
      </w:r>
      <w:r>
        <w:t>ющиеся доступа к юридической помощи в системах уголовного правосудия, та</w:t>
      </w:r>
      <w:r>
        <w:t>к</w:t>
      </w:r>
      <w:r>
        <w:t>же предполагают, что государства могут привлекать для оказания юридической помощи значительное число других сторон, таких как неправительственные о</w:t>
      </w:r>
      <w:r>
        <w:t>р</w:t>
      </w:r>
      <w:r>
        <w:t>ганизации, общинные организации, религиозные и нерелигиозные благотвор</w:t>
      </w:r>
      <w:r>
        <w:t>и</w:t>
      </w:r>
      <w:r>
        <w:t>тельные организации, профессиональные объединения и ассоциации, научные учреждения и непрофессиональные юристы</w:t>
      </w:r>
      <w:r w:rsidRPr="00697B46">
        <w:rPr>
          <w:rStyle w:val="FootnoteReference"/>
        </w:rPr>
        <w:footnoteReference w:id="194"/>
      </w:r>
      <w:r>
        <w:t>.</w:t>
      </w:r>
      <w:proofErr w:type="gramEnd"/>
    </w:p>
    <w:p w:rsidR="00697B46" w:rsidRPr="004A3038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Pr="004A3038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Default="00697B46" w:rsidP="00697B46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C.</w:t>
      </w:r>
      <w:r>
        <w:tab/>
        <w:t>Надлежащее использование мест лишения свободы</w:t>
      </w:r>
    </w:p>
    <w:p w:rsidR="00697B46" w:rsidRPr="004A3038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Pr="004A3038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Default="00697B46" w:rsidP="00697B46">
      <w:pPr>
        <w:pStyle w:val="SingleTxt"/>
      </w:pPr>
      <w:r>
        <w:t>49.</w:t>
      </w:r>
      <w:r>
        <w:tab/>
      </w:r>
      <w:proofErr w:type="gramStart"/>
      <w:r>
        <w:t>В контексте содержания лиц под стражей необходимо учитывать специф</w:t>
      </w:r>
      <w:r>
        <w:t>и</w:t>
      </w:r>
      <w:r>
        <w:t>ческие цели, для которых были построены или созданы те или иные места лиш</w:t>
      </w:r>
      <w:r>
        <w:t>е</w:t>
      </w:r>
      <w:r>
        <w:t>ния свободы, включая тюрьмы и полицейские участки</w:t>
      </w:r>
      <w:r w:rsidRPr="00697B46">
        <w:rPr>
          <w:rStyle w:val="FootnoteReference"/>
        </w:rPr>
        <w:footnoteReference w:id="195"/>
      </w:r>
      <w:r>
        <w:t>. Такие места, как пол</w:t>
      </w:r>
      <w:r>
        <w:t>и</w:t>
      </w:r>
      <w:r>
        <w:t>цейские участки, должны использоваться исключительно для краткосрочного с</w:t>
      </w:r>
      <w:r>
        <w:t>о</w:t>
      </w:r>
      <w:r>
        <w:t>держания под стражей, так как они не приспособлены для длительного содерж</w:t>
      </w:r>
      <w:r>
        <w:t>а</w:t>
      </w:r>
      <w:r>
        <w:t>ния и не имеют достаточных площадей и санитарного и прочего оборудования, необходимого для</w:t>
      </w:r>
      <w:proofErr w:type="gramEnd"/>
      <w:r>
        <w:t xml:space="preserve"> создания надлежащих условий содержания под стражей</w:t>
      </w:r>
      <w:r w:rsidRPr="00697B46">
        <w:rPr>
          <w:rStyle w:val="FootnoteReference"/>
        </w:rPr>
        <w:footnoteReference w:id="196"/>
      </w:r>
      <w:r>
        <w:t>. Вместимость пенитенциарных учреждений должна оцениваться реалистично на основе выделения разумного пространства для каждого содержащегося под стражей лица</w:t>
      </w:r>
      <w:r w:rsidRPr="00697B46">
        <w:rPr>
          <w:rStyle w:val="FootnoteReference"/>
        </w:rPr>
        <w:footnoteReference w:id="197"/>
      </w:r>
      <w:r>
        <w:t>. Для того чтобы пенитенциарные учреждения могли регулир</w:t>
      </w:r>
      <w:r>
        <w:t>о</w:t>
      </w:r>
      <w:r>
        <w:t>вать свою наполняемость, первостепенное значение имеет обеспечение эффе</w:t>
      </w:r>
      <w:r>
        <w:t>к</w:t>
      </w:r>
      <w:r>
        <w:t>тивной системы регистрирования, которая позволяет отслеживать период соде</w:t>
      </w:r>
      <w:r>
        <w:t>р</w:t>
      </w:r>
      <w:r>
        <w:t>жания под стражей каждого лица, находящегося в заключени</w:t>
      </w:r>
      <w:proofErr w:type="gramStart"/>
      <w:r>
        <w:t>и</w:t>
      </w:r>
      <w:proofErr w:type="gramEnd"/>
      <w:r>
        <w:t xml:space="preserve"> до суда или отб</w:t>
      </w:r>
      <w:r>
        <w:t>ы</w:t>
      </w:r>
      <w:r>
        <w:t>вающего наказание</w:t>
      </w:r>
      <w:r w:rsidRPr="00697B46">
        <w:rPr>
          <w:rStyle w:val="FootnoteReference"/>
        </w:rPr>
        <w:footnoteReference w:id="198"/>
      </w:r>
      <w:r>
        <w:t>. Наконец, все пенитенциарные учреждения должны быть полностью укомплектованы персоналом для их эффективного функционирования и обеспечения соблюдения прав человека лиц, содержащихся под стражей.</w:t>
      </w:r>
    </w:p>
    <w:p w:rsidR="00697B46" w:rsidRDefault="00697B46" w:rsidP="00697B46">
      <w:pPr>
        <w:pStyle w:val="SingleTxt"/>
      </w:pPr>
      <w:r>
        <w:t>50.</w:t>
      </w:r>
      <w:r>
        <w:tab/>
      </w:r>
      <w:proofErr w:type="gramStart"/>
      <w:r>
        <w:t>Кроме того, негативные последствия переполненности особенно тяжело сказываются на лицах, содержащихся в таких местах лишения свободы, которые не оборудованы для удовлетворения их особых потребностей: детях, женщинах, пожилых людях, инвалидах и лицах, страдающих психическими заболевани</w:t>
      </w:r>
      <w:r>
        <w:t>я</w:t>
      </w:r>
      <w:r>
        <w:t>ми</w:t>
      </w:r>
      <w:r w:rsidRPr="00697B46">
        <w:rPr>
          <w:rStyle w:val="FootnoteReference"/>
        </w:rPr>
        <w:footnoteReference w:id="199"/>
      </w:r>
      <w:r>
        <w:t>. Лиц, содержащихся под стражей до суда или отбывающих наказание в виде лишения свободы, не следует оставлять в полицейских участках, как это принято в некоторых государствах, ввиду</w:t>
      </w:r>
      <w:proofErr w:type="gramEnd"/>
      <w:r>
        <w:t xml:space="preserve"> проблем с переполненностью во многих пен</w:t>
      </w:r>
      <w:r>
        <w:t>и</w:t>
      </w:r>
      <w:r>
        <w:t>тенциарных учреждениях</w:t>
      </w:r>
      <w:r w:rsidRPr="00697B46">
        <w:rPr>
          <w:rStyle w:val="FootnoteReference"/>
        </w:rPr>
        <w:footnoteReference w:id="200"/>
      </w:r>
      <w:r>
        <w:t xml:space="preserve">. </w:t>
      </w:r>
    </w:p>
    <w:p w:rsidR="00697B46" w:rsidRDefault="00697B46" w:rsidP="00697B46">
      <w:pPr>
        <w:pStyle w:val="SingleTxt"/>
      </w:pPr>
      <w:r>
        <w:t>51.</w:t>
      </w:r>
      <w:r>
        <w:tab/>
        <w:t>Кроме того, не следует оставлять администрацию мест содержания под стражей один на один с проблемой переполненности</w:t>
      </w:r>
      <w:r w:rsidRPr="00697B46">
        <w:rPr>
          <w:rStyle w:val="FootnoteReference"/>
        </w:rPr>
        <w:footnoteReference w:id="201"/>
      </w:r>
      <w:r>
        <w:t xml:space="preserve">, но необходимо наладить эффективную систему коммуникации между различными субъектами системы уголовного правосудия, </w:t>
      </w:r>
      <w:proofErr w:type="gramStart"/>
      <w:r>
        <w:t>которая</w:t>
      </w:r>
      <w:proofErr w:type="gramEnd"/>
      <w:r>
        <w:t xml:space="preserve"> позволит иметь четкое представление о реальной вместимости пенитенциарных учреждений. Следует принимать решения в пользу соответствующих мер, таких как законодательный запрет на переполненность пенитенциарных учреждений</w:t>
      </w:r>
      <w:r w:rsidRPr="00697B46">
        <w:rPr>
          <w:rStyle w:val="FootnoteReference"/>
        </w:rPr>
        <w:footnoteReference w:id="202"/>
      </w:r>
      <w:r>
        <w:t>.</w:t>
      </w:r>
    </w:p>
    <w:p w:rsidR="00697B46" w:rsidRPr="005E374F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Pr="005E374F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Default="00697B46" w:rsidP="00697B46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D.</w:t>
      </w:r>
      <w:r>
        <w:tab/>
        <w:t>Досудебное содержание под стражей в качестве крайней меры</w:t>
      </w:r>
    </w:p>
    <w:p w:rsidR="00697B46" w:rsidRPr="005E374F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Pr="005E374F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Default="00697B46" w:rsidP="00697B46">
      <w:pPr>
        <w:pStyle w:val="SingleTxt"/>
      </w:pPr>
      <w:r>
        <w:t>52.</w:t>
      </w:r>
      <w:r>
        <w:tab/>
        <w:t>Слишком частое использование досудебного содержания под стражей явл</w:t>
      </w:r>
      <w:r>
        <w:t>я</w:t>
      </w:r>
      <w:r>
        <w:t>ется одной из основных причин чрезмерного применения практики лишения св</w:t>
      </w:r>
      <w:r>
        <w:t>о</w:t>
      </w:r>
      <w:r>
        <w:t>боды и переполненности пенитенциарных учреждений во всем мире</w:t>
      </w:r>
      <w:r w:rsidRPr="00697B46">
        <w:rPr>
          <w:rStyle w:val="FootnoteReference"/>
        </w:rPr>
        <w:footnoteReference w:id="203"/>
      </w:r>
      <w:r>
        <w:t>, поэтому строгое соблюдение соответствующих международных норм и стандартов имеет большое значение для решения этих проблем. К заключению под стражу до суда следует прибегать лишь как к крайней мере</w:t>
      </w:r>
      <w:r w:rsidRPr="00697B46">
        <w:rPr>
          <w:rStyle w:val="FootnoteReference"/>
        </w:rPr>
        <w:footnoteReference w:id="204"/>
      </w:r>
      <w:r>
        <w:t xml:space="preserve">. </w:t>
      </w:r>
    </w:p>
    <w:p w:rsidR="00697B46" w:rsidRDefault="00697B46" w:rsidP="00697B46">
      <w:pPr>
        <w:pStyle w:val="SingleTxt"/>
        <w:keepNext/>
        <w:keepLines/>
      </w:pPr>
      <w:r>
        <w:t>53.</w:t>
      </w:r>
      <w:r>
        <w:tab/>
        <w:t>Кроме того, как отметил Комитет по правам человека в своем замечании общего порядка № 35, «[З</w:t>
      </w:r>
      <w:proofErr w:type="gramStart"/>
      <w:r>
        <w:t>]</w:t>
      </w:r>
      <w:proofErr w:type="spellStart"/>
      <w:r>
        <w:t>а</w:t>
      </w:r>
      <w:proofErr w:type="gramEnd"/>
      <w:r>
        <w:t>ключение</w:t>
      </w:r>
      <w:proofErr w:type="spellEnd"/>
      <w:r>
        <w:t xml:space="preserve"> под стражу [до суда] должно быть основ</w:t>
      </w:r>
      <w:r>
        <w:t>а</w:t>
      </w:r>
      <w:r>
        <w:t>но на принимаемом в каждом конкретном случае решении о том, что оно обосн</w:t>
      </w:r>
      <w:r>
        <w:t>о</w:t>
      </w:r>
      <w:r>
        <w:t>вано и необходимо с учетом всех обстоятельств для таких целей, как предупр</w:t>
      </w:r>
      <w:r>
        <w:t>е</w:t>
      </w:r>
      <w:r>
        <w:t>ждение побега, вмешательства в процесс собирания доказательств или рецидива преступления»</w:t>
      </w:r>
      <w:r w:rsidRPr="00697B46">
        <w:rPr>
          <w:rStyle w:val="FootnoteReference"/>
        </w:rPr>
        <w:footnoteReference w:id="205"/>
      </w:r>
      <w:r>
        <w:t>. Это означает, что досудебное содержание под стражей не должно использоваться в качестве обязательной меры без учета конкретных о</w:t>
      </w:r>
      <w:r>
        <w:t>б</w:t>
      </w:r>
      <w:r>
        <w:t>стоятельств</w:t>
      </w:r>
      <w:r w:rsidRPr="00697B46">
        <w:rPr>
          <w:rStyle w:val="FootnoteReference"/>
        </w:rPr>
        <w:footnoteReference w:id="206"/>
      </w:r>
      <w:r>
        <w:t>, что является общепринятой практикой во многих государствах</w:t>
      </w:r>
      <w:r w:rsidRPr="00697B46">
        <w:rPr>
          <w:rStyle w:val="FootnoteReference"/>
        </w:rPr>
        <w:footnoteReference w:id="207"/>
      </w:r>
      <w:r>
        <w:t>; это также означает, что при принятии решения о продлении срока заключения должны быть надлежащим образом рассмотрены меры, альтернативные досуде</w:t>
      </w:r>
      <w:r>
        <w:t>б</w:t>
      </w:r>
      <w:r>
        <w:t>ному содержанию под стражей. Ограничения по срокам, установленные для д</w:t>
      </w:r>
      <w:r>
        <w:t>о</w:t>
      </w:r>
      <w:r>
        <w:t>судебного содержания под стражей, должны строго соблюдаться</w:t>
      </w:r>
      <w:r w:rsidRPr="00697B46">
        <w:rPr>
          <w:rStyle w:val="FootnoteReference"/>
        </w:rPr>
        <w:footnoteReference w:id="208"/>
      </w:r>
      <w:r>
        <w:t>. Более того, если продолжительность содержания обвиняемого под стражей до суда достигает максимального срока наказания, предусмотренного за вменяемые ему престу</w:t>
      </w:r>
      <w:r>
        <w:t>п</w:t>
      </w:r>
      <w:r>
        <w:t>ления, обвиняемый подлежит немедленному освобождению</w:t>
      </w:r>
      <w:r w:rsidRPr="00697B46">
        <w:rPr>
          <w:rStyle w:val="FootnoteReference"/>
        </w:rPr>
        <w:footnoteReference w:id="209"/>
      </w:r>
      <w:r>
        <w:t>.</w:t>
      </w:r>
    </w:p>
    <w:p w:rsidR="00697B46" w:rsidRPr="00C37EB0" w:rsidRDefault="00697B46" w:rsidP="00697B46">
      <w:pPr>
        <w:pStyle w:val="SingleTxt"/>
        <w:keepNext/>
        <w:keepLines/>
        <w:spacing w:after="0" w:line="120" w:lineRule="exact"/>
        <w:rPr>
          <w:sz w:val="10"/>
        </w:rPr>
      </w:pPr>
    </w:p>
    <w:p w:rsidR="00697B46" w:rsidRPr="00C37EB0" w:rsidRDefault="00697B46" w:rsidP="00697B46">
      <w:pPr>
        <w:pStyle w:val="SingleTxt"/>
        <w:keepNext/>
        <w:keepLines/>
        <w:spacing w:after="0" w:line="120" w:lineRule="exact"/>
        <w:rPr>
          <w:sz w:val="10"/>
        </w:rPr>
      </w:pPr>
    </w:p>
    <w:p w:rsidR="00697B46" w:rsidRDefault="00697B46" w:rsidP="00697B46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E.</w:t>
      </w:r>
      <w:r>
        <w:tab/>
        <w:t>Меры, альтернативные содержанию под стражей</w:t>
      </w:r>
    </w:p>
    <w:p w:rsidR="00697B46" w:rsidRPr="00C37EB0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Pr="00C37EB0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Default="00697B46" w:rsidP="00232DC6">
      <w:pPr>
        <w:pStyle w:val="SingleTxt"/>
      </w:pPr>
      <w:r>
        <w:t>54.</w:t>
      </w:r>
      <w:r>
        <w:tab/>
      </w:r>
      <w:proofErr w:type="gramStart"/>
      <w:r>
        <w:t>С учетом международных стандартов в области использования мер</w:t>
      </w:r>
      <w:r w:rsidRPr="00697B46">
        <w:rPr>
          <w:rStyle w:val="FootnoteReference"/>
        </w:rPr>
        <w:footnoteReference w:id="210"/>
      </w:r>
      <w:r>
        <w:t>, не связанных с лишением свободы, одн</w:t>
      </w:r>
      <w:r w:rsidR="00232DC6">
        <w:t>а</w:t>
      </w:r>
      <w:r>
        <w:t xml:space="preserve"> из ключевых рекомендаций междунаро</w:t>
      </w:r>
      <w:r>
        <w:t>д</w:t>
      </w:r>
      <w:r>
        <w:t>ных</w:t>
      </w:r>
      <w:r w:rsidRPr="00697B46">
        <w:rPr>
          <w:rStyle w:val="FootnoteReference"/>
        </w:rPr>
        <w:footnoteReference w:id="211"/>
      </w:r>
      <w:r>
        <w:t>, региональных</w:t>
      </w:r>
      <w:r w:rsidRPr="00697B46">
        <w:rPr>
          <w:rStyle w:val="FootnoteReference"/>
        </w:rPr>
        <w:footnoteReference w:id="212"/>
      </w:r>
      <w:r>
        <w:t xml:space="preserve"> и национальных органов</w:t>
      </w:r>
      <w:r w:rsidRPr="00697B46">
        <w:rPr>
          <w:rStyle w:val="FootnoteReference"/>
        </w:rPr>
        <w:footnoteReference w:id="213"/>
      </w:r>
      <w:r>
        <w:t xml:space="preserve"> в отношении сокращения применения практики лишения свободы и уменьшения переполненности пен</w:t>
      </w:r>
      <w:r>
        <w:t>и</w:t>
      </w:r>
      <w:r>
        <w:t>тенциарных учреждений состоит в том, чтобы принять политику, направленную на расширение применения мер, не связанных с лишением свободы, а также мер, альтернативных содержанию под стражей.</w:t>
      </w:r>
      <w:proofErr w:type="gramEnd"/>
      <w:r>
        <w:t xml:space="preserve"> </w:t>
      </w:r>
      <w:proofErr w:type="gramStart"/>
      <w:r>
        <w:t>Как отметил Европейский комитет по предупреждению пыток, «следует принять такую стратегию целенаправленного сокращения количества содержащихся под стражей лиц, которая на практике в</w:t>
      </w:r>
      <w:r>
        <w:t>е</w:t>
      </w:r>
      <w:r>
        <w:t>дет к обеспечению того, чтобы наказание в виде лишения свободы применялось лишь в качестве крайней меры на всех этапах работы системы уголовного прав</w:t>
      </w:r>
      <w:r>
        <w:t>о</w:t>
      </w:r>
      <w:r>
        <w:t>судия, начиная с досудебного содержания под стражей и заканчивая исполнением наказания»</w:t>
      </w:r>
      <w:r w:rsidRPr="00697B46">
        <w:rPr>
          <w:rStyle w:val="FootnoteReference"/>
        </w:rPr>
        <w:footnoteReference w:id="214"/>
      </w:r>
      <w:r>
        <w:t xml:space="preserve">. </w:t>
      </w:r>
      <w:proofErr w:type="gramEnd"/>
    </w:p>
    <w:p w:rsidR="00697B46" w:rsidRDefault="00697B46" w:rsidP="00232DC6">
      <w:pPr>
        <w:pStyle w:val="SingleTxt"/>
      </w:pPr>
      <w:r>
        <w:t>55.</w:t>
      </w:r>
      <w:r>
        <w:tab/>
      </w:r>
      <w:proofErr w:type="gramStart"/>
      <w:r>
        <w:t>Для обеспечения эффективности альтернатив содержанию под стражей на досудебной стадии и стадии вынесения приговора должны быть доступны такие меры, как освобождение под залог на приемлемых условиях</w:t>
      </w:r>
      <w:r w:rsidRPr="00697B46">
        <w:rPr>
          <w:rStyle w:val="FootnoteReference"/>
        </w:rPr>
        <w:footnoteReference w:id="215"/>
      </w:r>
      <w:r>
        <w:t>; механизм автом</w:t>
      </w:r>
      <w:r>
        <w:t>а</w:t>
      </w:r>
      <w:r>
        <w:t>тического освобождения под залог в случае большинства правонарушений</w:t>
      </w:r>
      <w:r w:rsidRPr="00697B46">
        <w:rPr>
          <w:rStyle w:val="FootnoteReference"/>
        </w:rPr>
        <w:footnoteReference w:id="216"/>
      </w:r>
      <w:r>
        <w:t>; с</w:t>
      </w:r>
      <w:r>
        <w:t>и</w:t>
      </w:r>
      <w:r>
        <w:t>стема денежных штрафов; домашний арест с использованием электронных средств контроля</w:t>
      </w:r>
      <w:r w:rsidRPr="00697B46">
        <w:rPr>
          <w:rStyle w:val="FootnoteReference"/>
        </w:rPr>
        <w:footnoteReference w:id="217"/>
      </w:r>
      <w:r>
        <w:t>;</w:t>
      </w:r>
      <w:proofErr w:type="gramEnd"/>
      <w:r>
        <w:t xml:space="preserve"> система общественных работ; система ювенальных наказ</w:t>
      </w:r>
      <w:r>
        <w:t>а</w:t>
      </w:r>
      <w:r>
        <w:t>ний и мониторинга соблюдения условий условно-досрочного освобождения</w:t>
      </w:r>
      <w:r w:rsidR="00232DC6" w:rsidRPr="00697B46">
        <w:rPr>
          <w:rStyle w:val="FootnoteReference"/>
        </w:rPr>
        <w:footnoteReference w:id="218"/>
      </w:r>
      <w:r>
        <w:t>; а также смягчение или сокращение сроков наказаний и механизм условно-досрочного освобождения или помилования</w:t>
      </w:r>
      <w:r w:rsidRPr="00697B46">
        <w:rPr>
          <w:rStyle w:val="FootnoteReference"/>
        </w:rPr>
        <w:footnoteReference w:id="219"/>
      </w:r>
      <w:r>
        <w:t xml:space="preserve">. Следует пересмотреть критерии приемлемости для всех этих альтернативных мер наказания, с </w:t>
      </w:r>
      <w:proofErr w:type="gramStart"/>
      <w:r>
        <w:t>тем</w:t>
      </w:r>
      <w:proofErr w:type="gramEnd"/>
      <w:r>
        <w:t xml:space="preserve"> чтобы расш</w:t>
      </w:r>
      <w:r>
        <w:t>и</w:t>
      </w:r>
      <w:r>
        <w:t>рить охватываемый ими круг лиц</w:t>
      </w:r>
      <w:r w:rsidRPr="00697B46">
        <w:rPr>
          <w:rStyle w:val="FootnoteReference"/>
        </w:rPr>
        <w:footnoteReference w:id="220"/>
      </w:r>
      <w:r>
        <w:t>. В частности, чрезвычайно важно, чтобы возможность применения мер, альтернативных содержанию под стражей, надл</w:t>
      </w:r>
      <w:r>
        <w:t>е</w:t>
      </w:r>
      <w:r>
        <w:t>жащим образом рассматривалась применительно к таким группам лиц, как же</w:t>
      </w:r>
      <w:r>
        <w:t>н</w:t>
      </w:r>
      <w:r>
        <w:t>щины, пожилые люди, дети и инвалиды</w:t>
      </w:r>
      <w:r w:rsidRPr="00697B46">
        <w:rPr>
          <w:rStyle w:val="FootnoteReference"/>
        </w:rPr>
        <w:footnoteReference w:id="221"/>
      </w:r>
      <w:r>
        <w:t xml:space="preserve">. </w:t>
      </w:r>
    </w:p>
    <w:p w:rsidR="00697B46" w:rsidRDefault="00697B46" w:rsidP="00232DC6">
      <w:pPr>
        <w:pStyle w:val="SingleTxt"/>
      </w:pPr>
      <w:r>
        <w:t>56.</w:t>
      </w:r>
      <w:r>
        <w:tab/>
        <w:t>При этом альтернативы содержанию под стражей должны не только быть предусмотрены в законодательстве, но и внедряться на практике</w:t>
      </w:r>
      <w:r w:rsidRPr="00697B46">
        <w:rPr>
          <w:rStyle w:val="FootnoteReference"/>
        </w:rPr>
        <w:footnoteReference w:id="222"/>
      </w:r>
      <w:r>
        <w:t>. Для обесп</w:t>
      </w:r>
      <w:r>
        <w:t>е</w:t>
      </w:r>
      <w:r>
        <w:t>чения поддержки со стороны обвинительных и судебных органов и обществе</w:t>
      </w:r>
      <w:r>
        <w:t>н</w:t>
      </w:r>
      <w:r>
        <w:t>ности крайне важно, чтобы система мер, альтернативных лишению свободы, функционировала эффективно</w:t>
      </w:r>
      <w:r w:rsidR="00232DC6" w:rsidRPr="00697B46">
        <w:rPr>
          <w:rStyle w:val="FootnoteReference"/>
        </w:rPr>
        <w:footnoteReference w:id="223"/>
      </w:r>
      <w:r>
        <w:t xml:space="preserve"> и получала достаточное финансирование.</w:t>
      </w:r>
    </w:p>
    <w:p w:rsidR="00697B46" w:rsidRPr="00C37EB0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Pr="00C37EB0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Default="00697B46" w:rsidP="00697B46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F.</w:t>
      </w:r>
      <w:r>
        <w:tab/>
      </w:r>
      <w:proofErr w:type="spellStart"/>
      <w:proofErr w:type="gramStart"/>
      <w:r>
        <w:t>C</w:t>
      </w:r>
      <w:proofErr w:type="gramEnd"/>
      <w:r>
        <w:t>оразмерность</w:t>
      </w:r>
      <w:proofErr w:type="spellEnd"/>
      <w:r>
        <w:t xml:space="preserve"> наказания</w:t>
      </w:r>
    </w:p>
    <w:p w:rsidR="00697B46" w:rsidRPr="00C37EB0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Pr="00C37EB0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Default="00697B46" w:rsidP="00697B46">
      <w:pPr>
        <w:pStyle w:val="SingleTxt"/>
      </w:pPr>
      <w:r>
        <w:t>57.</w:t>
      </w:r>
      <w:r>
        <w:tab/>
        <w:t>Соразмерность назначаемых наказаний является одним из важнейших тр</w:t>
      </w:r>
      <w:r>
        <w:t>е</w:t>
      </w:r>
      <w:r>
        <w:t>бований, предъявляемых к эффективной и справедливой системе уголовного правосудия. В соответствии с этим принципом наказание в виде лишения своб</w:t>
      </w:r>
      <w:r>
        <w:t>о</w:t>
      </w:r>
      <w:r>
        <w:t>ды должно назначаться лишь в качестве крайней меры для удовлетворения нео</w:t>
      </w:r>
      <w:r>
        <w:t>т</w:t>
      </w:r>
      <w:r>
        <w:t>ложной общественной потребности и в соразмерной с этой потребностью степ</w:t>
      </w:r>
      <w:r>
        <w:t>е</w:t>
      </w:r>
      <w:r>
        <w:t>ни</w:t>
      </w:r>
      <w:r w:rsidRPr="00697B46">
        <w:rPr>
          <w:rStyle w:val="FootnoteReference"/>
        </w:rPr>
        <w:footnoteReference w:id="224"/>
      </w:r>
      <w:r>
        <w:t xml:space="preserve">. </w:t>
      </w:r>
    </w:p>
    <w:p w:rsidR="00697B46" w:rsidRDefault="00697B46" w:rsidP="00697B46">
      <w:pPr>
        <w:pStyle w:val="SingleTxt"/>
      </w:pPr>
      <w:r>
        <w:t>58.</w:t>
      </w:r>
      <w:r>
        <w:tab/>
      </w:r>
      <w:proofErr w:type="gramStart"/>
      <w:r>
        <w:t>Для того чтобы выполнить требование о соразмерности, государства пер</w:t>
      </w:r>
      <w:r>
        <w:t>е</w:t>
      </w:r>
      <w:r>
        <w:t>сматривают свою политику и законодательство в уголовной сфере в направлении сокращения минимальных и максимальных сроков наказаний</w:t>
      </w:r>
      <w:r w:rsidRPr="00697B46">
        <w:rPr>
          <w:rStyle w:val="FootnoteReference"/>
        </w:rPr>
        <w:footnoteReference w:id="225"/>
      </w:r>
      <w:r>
        <w:t>, декриминализ</w:t>
      </w:r>
      <w:r>
        <w:t>а</w:t>
      </w:r>
      <w:r>
        <w:t>ции ряда категорий мелких правонарушений и снижения уголовной ответстве</w:t>
      </w:r>
      <w:r>
        <w:t>н</w:t>
      </w:r>
      <w:r>
        <w:t>ности за экономические преступления</w:t>
      </w:r>
      <w:r w:rsidRPr="00697B46">
        <w:rPr>
          <w:rStyle w:val="FootnoteReference"/>
        </w:rPr>
        <w:footnoteReference w:id="226"/>
      </w:r>
      <w:r>
        <w:t>, что способствует сокращению общего числа лиц, содержащихся в пенитенциарных учреждениях</w:t>
      </w:r>
      <w:r w:rsidRPr="00697B46">
        <w:rPr>
          <w:rStyle w:val="FootnoteReference"/>
        </w:rPr>
        <w:footnoteReference w:id="227"/>
      </w:r>
      <w:r>
        <w:t>. Кроме того, пер</w:t>
      </w:r>
      <w:r>
        <w:t>е</w:t>
      </w:r>
      <w:r>
        <w:t>смотр политики в целях сокращения или отмены обязательных минимальных наказаний за незначительные</w:t>
      </w:r>
      <w:proofErr w:type="gramEnd"/>
      <w:r>
        <w:t xml:space="preserve"> </w:t>
      </w:r>
      <w:proofErr w:type="gramStart"/>
      <w:r>
        <w:t>и ненасильственные преступления и предоставл</w:t>
      </w:r>
      <w:r>
        <w:t>е</w:t>
      </w:r>
      <w:r>
        <w:t>ния более рациональных руководящих указаний в отношении приговоров, пред</w:t>
      </w:r>
      <w:r>
        <w:t>у</w:t>
      </w:r>
      <w:r>
        <w:t>сматривающих сокращение излишне длительных сроков наказания, также пол</w:t>
      </w:r>
      <w:r>
        <w:t>о</w:t>
      </w:r>
      <w:r>
        <w:t>жительно сказывается на уменьшении чрезмерного применения практики лиш</w:t>
      </w:r>
      <w:r>
        <w:t>е</w:t>
      </w:r>
      <w:r>
        <w:t>ния свободы и уровня переполненности пенитенциарных учреждений</w:t>
      </w:r>
      <w:r w:rsidRPr="00697B46">
        <w:rPr>
          <w:rStyle w:val="FootnoteReference"/>
        </w:rPr>
        <w:footnoteReference w:id="228"/>
      </w:r>
      <w:r>
        <w:t>. В том, что касается прокуратуры и судебных органов, следует предпринимать надлеж</w:t>
      </w:r>
      <w:r>
        <w:t>а</w:t>
      </w:r>
      <w:r>
        <w:t xml:space="preserve">щие шаги, включая проведение соответствующей подготовки, для </w:t>
      </w:r>
      <w:proofErr w:type="spellStart"/>
      <w:r>
        <w:t>избежания</w:t>
      </w:r>
      <w:proofErr w:type="spellEnd"/>
      <w:r>
        <w:t xml:space="preserve"> н</w:t>
      </w:r>
      <w:r>
        <w:t>е</w:t>
      </w:r>
      <w:r>
        <w:t>оправданного использования предварительного заключения и изменения практ</w:t>
      </w:r>
      <w:r>
        <w:t>и</w:t>
      </w:r>
      <w:r>
        <w:t>ки назначения наказаний</w:t>
      </w:r>
      <w:proofErr w:type="gramEnd"/>
      <w:r w:rsidRPr="00697B46">
        <w:rPr>
          <w:rStyle w:val="FootnoteReference"/>
        </w:rPr>
        <w:footnoteReference w:id="229"/>
      </w:r>
      <w:r>
        <w:t>. Особое внимание следует уделять сокращению п</w:t>
      </w:r>
      <w:r>
        <w:t>о</w:t>
      </w:r>
      <w:r>
        <w:t>жизненных наказаний и обеспечению реальных возможностей для условно-досрочного освобождения всем содержащимся под стражей лицам, в том числе отбывающим наказание в виде пожизненного лишения свободы</w:t>
      </w:r>
      <w:r w:rsidRPr="00697B46">
        <w:rPr>
          <w:rStyle w:val="FootnoteReference"/>
        </w:rPr>
        <w:footnoteReference w:id="230"/>
      </w:r>
      <w:r>
        <w:t>.</w:t>
      </w:r>
    </w:p>
    <w:p w:rsidR="00697B46" w:rsidRPr="00C37EB0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Pr="00C37EB0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Default="00697B46" w:rsidP="00697B46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G.</w:t>
      </w:r>
      <w:r>
        <w:tab/>
        <w:t>Реабилитация и снижение уровня рецидивизма</w:t>
      </w:r>
    </w:p>
    <w:p w:rsidR="00697B46" w:rsidRPr="00C37EB0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Pr="00C37EB0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Default="00697B46" w:rsidP="00697B46">
      <w:pPr>
        <w:pStyle w:val="SingleTxt"/>
      </w:pPr>
      <w:r>
        <w:t>59.</w:t>
      </w:r>
      <w:r>
        <w:tab/>
      </w:r>
      <w:proofErr w:type="gramStart"/>
      <w:r>
        <w:t>Оказание услуг по реабилитации лицам в период их содержания под стр</w:t>
      </w:r>
      <w:r>
        <w:t>а</w:t>
      </w:r>
      <w:r>
        <w:t>жей и после их освобождения, а также профилактика рецидивизма являются важными факторами, способствующими уменьшению переполненности пените</w:t>
      </w:r>
      <w:r>
        <w:t>н</w:t>
      </w:r>
      <w:r>
        <w:t>циарных учреждений</w:t>
      </w:r>
      <w:r w:rsidRPr="00697B46">
        <w:rPr>
          <w:rStyle w:val="FootnoteReference"/>
        </w:rPr>
        <w:footnoteReference w:id="231"/>
      </w:r>
      <w:r>
        <w:t>. Следует разрабатывать специальные программы проф</w:t>
      </w:r>
      <w:r>
        <w:t>и</w:t>
      </w:r>
      <w:r>
        <w:t>лактики преступлений, ориентированные на конкретные группы лиц</w:t>
      </w:r>
      <w:r w:rsidRPr="00697B46">
        <w:rPr>
          <w:rStyle w:val="FootnoteReference"/>
        </w:rPr>
        <w:footnoteReference w:id="232"/>
      </w:r>
      <w:r>
        <w:t xml:space="preserve">. </w:t>
      </w:r>
      <w:proofErr w:type="gramEnd"/>
    </w:p>
    <w:p w:rsidR="00697B46" w:rsidRDefault="00697B46" w:rsidP="00697B46">
      <w:pPr>
        <w:pStyle w:val="SingleTxt"/>
      </w:pPr>
      <w:r>
        <w:t>60.</w:t>
      </w:r>
      <w:r>
        <w:tab/>
        <w:t>Снижение показателей рецидивизма является сложной задачей, которая тр</w:t>
      </w:r>
      <w:r>
        <w:t>е</w:t>
      </w:r>
      <w:r>
        <w:t xml:space="preserve">бует проведения политики </w:t>
      </w:r>
      <w:proofErr w:type="spellStart"/>
      <w:r>
        <w:t>реинтеграции</w:t>
      </w:r>
      <w:proofErr w:type="spellEnd"/>
      <w:r>
        <w:t xml:space="preserve"> бывших заключенных в общество</w:t>
      </w:r>
      <w:r w:rsidRPr="00697B46">
        <w:rPr>
          <w:rStyle w:val="FootnoteReference"/>
        </w:rPr>
        <w:footnoteReference w:id="233"/>
      </w:r>
      <w:r>
        <w:t xml:space="preserve"> и участия в этом процессе их родственников</w:t>
      </w:r>
      <w:r w:rsidRPr="00697B46">
        <w:rPr>
          <w:rStyle w:val="FootnoteReference"/>
        </w:rPr>
        <w:footnoteReference w:id="234"/>
      </w:r>
      <w:r>
        <w:t xml:space="preserve"> и членов соответствующих терр</w:t>
      </w:r>
      <w:r>
        <w:t>и</w:t>
      </w:r>
      <w:r>
        <w:t>ториальных общин</w:t>
      </w:r>
      <w:r w:rsidRPr="00697B46">
        <w:rPr>
          <w:rStyle w:val="FootnoteReference"/>
        </w:rPr>
        <w:footnoteReference w:id="235"/>
      </w:r>
      <w:r>
        <w:t xml:space="preserve">, с </w:t>
      </w:r>
      <w:proofErr w:type="gramStart"/>
      <w:r>
        <w:t>тем</w:t>
      </w:r>
      <w:proofErr w:type="gramEnd"/>
      <w:r>
        <w:t xml:space="preserve"> чтобы обеспечить эффективную </w:t>
      </w:r>
      <w:proofErr w:type="spellStart"/>
      <w:r>
        <w:t>реинтеграцию</w:t>
      </w:r>
      <w:proofErr w:type="spellEnd"/>
      <w:r>
        <w:t>. Кр</w:t>
      </w:r>
      <w:r>
        <w:t>о</w:t>
      </w:r>
      <w:r>
        <w:t xml:space="preserve">ме того, следует также принимать такие дополнительные меры, как программы реабилитации наркоманов, в целях </w:t>
      </w:r>
      <w:proofErr w:type="gramStart"/>
      <w:r>
        <w:t>снижения риска совершения рецидивных пр</w:t>
      </w:r>
      <w:r>
        <w:t>е</w:t>
      </w:r>
      <w:r>
        <w:t>ступлений</w:t>
      </w:r>
      <w:proofErr w:type="gramEnd"/>
      <w:r w:rsidRPr="00697B46">
        <w:rPr>
          <w:rStyle w:val="FootnoteReference"/>
        </w:rPr>
        <w:footnoteReference w:id="236"/>
      </w:r>
      <w:r>
        <w:t>.</w:t>
      </w:r>
    </w:p>
    <w:p w:rsidR="00697B46" w:rsidRPr="00621E60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Pr="00621E60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Default="00697B46" w:rsidP="00697B46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H.</w:t>
      </w:r>
      <w:r>
        <w:tab/>
        <w:t>Механизмы надзора и рассмотрения жалоб</w:t>
      </w:r>
    </w:p>
    <w:p w:rsidR="00697B46" w:rsidRPr="00621E60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Pr="00621E60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Default="00697B46" w:rsidP="00697B46">
      <w:pPr>
        <w:pStyle w:val="SingleTxt"/>
      </w:pPr>
      <w:r>
        <w:t>61.</w:t>
      </w:r>
      <w:r>
        <w:tab/>
      </w:r>
      <w:proofErr w:type="gramStart"/>
      <w:r>
        <w:t>Регулярный контроль за местами содержания под стражей является одним из важных факторов в деле решения проблемы чрезмерного применения практ</w:t>
      </w:r>
      <w:r>
        <w:t>и</w:t>
      </w:r>
      <w:r>
        <w:t>ки лишения свободы и переполненности, поскольку он способствует повышению прозрачности и эффективности работы системы пенитенциарных учреждений</w:t>
      </w:r>
      <w:r w:rsidRPr="00697B46">
        <w:rPr>
          <w:rStyle w:val="FootnoteReference"/>
        </w:rPr>
        <w:footnoteReference w:id="237"/>
      </w:r>
      <w:r>
        <w:t xml:space="preserve"> и позволяет выявлять вышеозначенные явления и противодействовать им</w:t>
      </w:r>
      <w:r w:rsidRPr="00697B46">
        <w:rPr>
          <w:rStyle w:val="FootnoteReference"/>
        </w:rPr>
        <w:footnoteReference w:id="238"/>
      </w:r>
      <w:r>
        <w:t>. Кроме того, важно, чтобы контроль осуществлялся несколькими различными о</w:t>
      </w:r>
      <w:r>
        <w:t>р</w:t>
      </w:r>
      <w:r>
        <w:t>ганами и учреждениями.</w:t>
      </w:r>
      <w:proofErr w:type="gramEnd"/>
    </w:p>
    <w:p w:rsidR="00697B46" w:rsidRDefault="00697B46" w:rsidP="00697B46">
      <w:pPr>
        <w:pStyle w:val="SingleTxt"/>
      </w:pPr>
      <w:r>
        <w:t>62.</w:t>
      </w:r>
      <w:r>
        <w:tab/>
      </w:r>
      <w:proofErr w:type="gramStart"/>
      <w:r>
        <w:t>Прокурорский и судебный надзор важен для того, чтобы эти органы были осведомлены о фактических условиях в местах лишения свободы при принятии решений о заключении под стражу</w:t>
      </w:r>
      <w:r w:rsidRPr="00697B46">
        <w:rPr>
          <w:rStyle w:val="FootnoteReference"/>
        </w:rPr>
        <w:footnoteReference w:id="239"/>
      </w:r>
      <w:r>
        <w:t>. Кроме того, есть основания полагать, что проект Основных принципов и руководящих положений в отношении средств правовой защиты и процедур, связанных с правом любого лишенного свободы лица обращаться в суд, будет способствовать созданию эффективных механизмов</w:t>
      </w:r>
      <w:proofErr w:type="gramEnd"/>
      <w:r>
        <w:t xml:space="preserve"> по обеспечению судебного надзора за всеми видами ситуаций, связанных с л</w:t>
      </w:r>
      <w:r>
        <w:t>и</w:t>
      </w:r>
      <w:r>
        <w:t>шением свободы</w:t>
      </w:r>
      <w:r w:rsidRPr="00697B46">
        <w:rPr>
          <w:rStyle w:val="FootnoteReference"/>
        </w:rPr>
        <w:footnoteReference w:id="240"/>
      </w:r>
      <w:r>
        <w:t xml:space="preserve">. Ключевое значение имеет проведение проверок различными специальными органами, с </w:t>
      </w:r>
      <w:proofErr w:type="gramStart"/>
      <w:r>
        <w:t>тем</w:t>
      </w:r>
      <w:proofErr w:type="gramEnd"/>
      <w:r>
        <w:t xml:space="preserve"> чтобы обеспечить соблюдение норм в области здравоохранения и безопасности, технических параметров зданий и санитарно-гигиенических норм</w:t>
      </w:r>
      <w:r w:rsidRPr="00697B46">
        <w:rPr>
          <w:rStyle w:val="FootnoteReference"/>
        </w:rPr>
        <w:footnoteReference w:id="241"/>
      </w:r>
      <w:r>
        <w:t>. Независимый надзор, осуществляемый через такие мех</w:t>
      </w:r>
      <w:r>
        <w:t>а</w:t>
      </w:r>
      <w:r>
        <w:t>низмы, как национальные профилактические программы, национальные прав</w:t>
      </w:r>
      <w:r>
        <w:t>о</w:t>
      </w:r>
      <w:r>
        <w:t>защитные учреждения и организации гражданского общества, также способств</w:t>
      </w:r>
      <w:r>
        <w:t>у</w:t>
      </w:r>
      <w:r>
        <w:t>ет мониторингу уровня переполненности пенитенциарных учреждений и помог</w:t>
      </w:r>
      <w:r>
        <w:t>а</w:t>
      </w:r>
      <w:r>
        <w:t>ет властям в решении этой проблемы</w:t>
      </w:r>
      <w:r w:rsidRPr="00697B46">
        <w:rPr>
          <w:rStyle w:val="FootnoteReference"/>
        </w:rPr>
        <w:footnoteReference w:id="242"/>
      </w:r>
      <w:r>
        <w:t xml:space="preserve">. </w:t>
      </w:r>
    </w:p>
    <w:p w:rsidR="00697B46" w:rsidRDefault="00697B46" w:rsidP="00697B46">
      <w:pPr>
        <w:pStyle w:val="SingleTxt"/>
      </w:pPr>
      <w:r>
        <w:t>63.</w:t>
      </w:r>
      <w:r>
        <w:tab/>
      </w:r>
      <w:proofErr w:type="gramStart"/>
      <w:r>
        <w:t>Наличие должным образом функционирующих независимых механизмов рассмотрения жалоб, доступных всем лицам, содержащимся под стражей, также крайне важно для снижения уровня переполненности и степени применения практики лишения свободы и преодоления их негативных последствий</w:t>
      </w:r>
      <w:r w:rsidRPr="00697B46">
        <w:rPr>
          <w:rStyle w:val="FootnoteReference"/>
        </w:rPr>
        <w:footnoteReference w:id="243"/>
      </w:r>
      <w:r>
        <w:t>.</w:t>
      </w:r>
      <w:proofErr w:type="gramEnd"/>
    </w:p>
    <w:p w:rsidR="00697B46" w:rsidRPr="00621E60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Pr="00621E60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Default="00697B46" w:rsidP="00697B46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V.</w:t>
      </w:r>
      <w:r>
        <w:tab/>
        <w:t>Выводы</w:t>
      </w:r>
    </w:p>
    <w:p w:rsidR="00697B46" w:rsidRPr="00621E60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Pr="00621E60" w:rsidRDefault="00697B46" w:rsidP="00697B46">
      <w:pPr>
        <w:pStyle w:val="SingleTxt"/>
        <w:spacing w:after="0" w:line="120" w:lineRule="exact"/>
        <w:rPr>
          <w:sz w:val="10"/>
        </w:rPr>
      </w:pPr>
    </w:p>
    <w:p w:rsidR="00697B46" w:rsidRPr="00621E60" w:rsidRDefault="00697B46" w:rsidP="00697B46">
      <w:pPr>
        <w:pStyle w:val="SingleTxt"/>
        <w:rPr>
          <w:b/>
          <w:bCs/>
        </w:rPr>
      </w:pPr>
      <w:r>
        <w:t>64.</w:t>
      </w:r>
      <w:r>
        <w:tab/>
      </w:r>
      <w:r w:rsidRPr="00621E60">
        <w:rPr>
          <w:b/>
          <w:bCs/>
        </w:rPr>
        <w:t>Когда государство прибегает к лишению свободы, оно посягает на одно из основных прав человека − право на свободу. Для того чтобы такое пос</w:t>
      </w:r>
      <w:r w:rsidRPr="00621E60">
        <w:rPr>
          <w:b/>
          <w:bCs/>
        </w:rPr>
        <w:t>я</w:t>
      </w:r>
      <w:r w:rsidRPr="00621E60">
        <w:rPr>
          <w:b/>
          <w:bCs/>
        </w:rPr>
        <w:t>гательство было оправдано, гос</w:t>
      </w:r>
      <w:r w:rsidR="00232DC6">
        <w:rPr>
          <w:b/>
          <w:bCs/>
        </w:rPr>
        <w:t>ударства</w:t>
      </w:r>
      <w:r w:rsidRPr="00621E60">
        <w:rPr>
          <w:b/>
          <w:bCs/>
        </w:rPr>
        <w:t xml:space="preserve"> должны прибегать к лишению св</w:t>
      </w:r>
      <w:r w:rsidRPr="00621E60">
        <w:rPr>
          <w:b/>
          <w:bCs/>
        </w:rPr>
        <w:t>о</w:t>
      </w:r>
      <w:r w:rsidRPr="00621E60">
        <w:rPr>
          <w:b/>
          <w:bCs/>
        </w:rPr>
        <w:t>боды лишь в качестве крайней меры и только после того, как была дол</w:t>
      </w:r>
      <w:r w:rsidRPr="00621E60">
        <w:rPr>
          <w:b/>
          <w:bCs/>
        </w:rPr>
        <w:t>ж</w:t>
      </w:r>
      <w:r w:rsidRPr="00621E60">
        <w:rPr>
          <w:b/>
          <w:bCs/>
        </w:rPr>
        <w:t>ным образом рассмотрена возможность применения всех прочих альтерн</w:t>
      </w:r>
      <w:r w:rsidRPr="00621E60">
        <w:rPr>
          <w:b/>
          <w:bCs/>
        </w:rPr>
        <w:t>а</w:t>
      </w:r>
      <w:r w:rsidRPr="00621E60">
        <w:rPr>
          <w:b/>
          <w:bCs/>
        </w:rPr>
        <w:t>тивных мер.</w:t>
      </w:r>
    </w:p>
    <w:p w:rsidR="00697B46" w:rsidRDefault="00697B46" w:rsidP="00697B46">
      <w:pPr>
        <w:pStyle w:val="SingleTxt"/>
      </w:pPr>
      <w:r>
        <w:t>65.</w:t>
      </w:r>
      <w:r>
        <w:tab/>
      </w:r>
      <w:r w:rsidRPr="00621E60">
        <w:rPr>
          <w:b/>
          <w:bCs/>
        </w:rPr>
        <w:t>Но даже в тех случаях, когда лишение свободы абсолютно необходимо, государство несет особую ответственность по отношению к тем, кого оно лишает свободы. Она касается обязанности обращаться со всеми заключе</w:t>
      </w:r>
      <w:r w:rsidRPr="00621E60">
        <w:rPr>
          <w:b/>
          <w:bCs/>
        </w:rPr>
        <w:t>н</w:t>
      </w:r>
      <w:r w:rsidRPr="00621E60">
        <w:rPr>
          <w:b/>
          <w:bCs/>
        </w:rPr>
        <w:t>ными уважительным образом вследствие присущего им достоинства и их ценности как человеческой личности, что составляет самое первое требов</w:t>
      </w:r>
      <w:r w:rsidRPr="00621E60">
        <w:rPr>
          <w:b/>
          <w:bCs/>
        </w:rPr>
        <w:t>а</w:t>
      </w:r>
      <w:r w:rsidRPr="00621E60">
        <w:rPr>
          <w:b/>
          <w:bCs/>
        </w:rPr>
        <w:t>ние, включенное в Минимальные стандартные правила Организации Об</w:t>
      </w:r>
      <w:r w:rsidRPr="00621E60">
        <w:rPr>
          <w:b/>
          <w:bCs/>
        </w:rPr>
        <w:t>ъ</w:t>
      </w:r>
      <w:r w:rsidRPr="00621E60">
        <w:rPr>
          <w:b/>
          <w:bCs/>
        </w:rPr>
        <w:t xml:space="preserve">единенных Наций в отношении обращения с заключенными (Правила </w:t>
      </w:r>
      <w:proofErr w:type="spellStart"/>
      <w:r w:rsidRPr="00621E60">
        <w:rPr>
          <w:b/>
          <w:bCs/>
        </w:rPr>
        <w:t>Ма</w:t>
      </w:r>
      <w:r w:rsidRPr="00621E60">
        <w:rPr>
          <w:b/>
          <w:bCs/>
        </w:rPr>
        <w:t>н</w:t>
      </w:r>
      <w:r w:rsidRPr="00621E60">
        <w:rPr>
          <w:b/>
          <w:bCs/>
        </w:rPr>
        <w:t>делы</w:t>
      </w:r>
      <w:proofErr w:type="spellEnd"/>
      <w:r w:rsidRPr="00621E60">
        <w:rPr>
          <w:b/>
          <w:bCs/>
        </w:rPr>
        <w:t>)</w:t>
      </w:r>
      <w:r w:rsidRPr="00697B46">
        <w:rPr>
          <w:rStyle w:val="FootnoteReference"/>
        </w:rPr>
        <w:footnoteReference w:id="244"/>
      </w:r>
      <w:r w:rsidRPr="00621E60">
        <w:rPr>
          <w:b/>
          <w:bCs/>
        </w:rPr>
        <w:t>.</w:t>
      </w:r>
      <w:r>
        <w:t xml:space="preserve"> </w:t>
      </w:r>
    </w:p>
    <w:p w:rsidR="00697B46" w:rsidRDefault="00697B46" w:rsidP="00697B46">
      <w:pPr>
        <w:pStyle w:val="SingleTxt"/>
      </w:pPr>
      <w:r>
        <w:t>66.</w:t>
      </w:r>
      <w:r>
        <w:tab/>
      </w:r>
      <w:r w:rsidRPr="00621E60">
        <w:rPr>
          <w:b/>
          <w:bCs/>
        </w:rPr>
        <w:t>Чрезмерное применение практики лишения свободы создает несора</w:t>
      </w:r>
      <w:r w:rsidRPr="00621E60">
        <w:rPr>
          <w:b/>
          <w:bCs/>
        </w:rPr>
        <w:t>з</w:t>
      </w:r>
      <w:r w:rsidRPr="00621E60">
        <w:rPr>
          <w:b/>
          <w:bCs/>
        </w:rPr>
        <w:t xml:space="preserve">мерную нагрузку </w:t>
      </w:r>
      <w:proofErr w:type="gramStart"/>
      <w:r w:rsidRPr="00621E60">
        <w:rPr>
          <w:b/>
          <w:bCs/>
        </w:rPr>
        <w:t>на</w:t>
      </w:r>
      <w:proofErr w:type="gramEnd"/>
      <w:r w:rsidRPr="00621E60">
        <w:rPr>
          <w:b/>
          <w:bCs/>
        </w:rPr>
        <w:t xml:space="preserve"> зачастую и </w:t>
      </w:r>
      <w:proofErr w:type="gramStart"/>
      <w:r w:rsidRPr="00621E60">
        <w:rPr>
          <w:b/>
          <w:bCs/>
        </w:rPr>
        <w:t>без</w:t>
      </w:r>
      <w:proofErr w:type="gramEnd"/>
      <w:r w:rsidRPr="00621E60">
        <w:rPr>
          <w:b/>
          <w:bCs/>
        </w:rPr>
        <w:t xml:space="preserve"> того скудные ресурсы пенитенциарных учреждений, ставит их персонал в чрезвычайно трудные и даже опасные условия и имеет серьезные последствия для осуществления прав человека лиц, лишенных свободы. Кроме того, чрезмерное применение практики л</w:t>
      </w:r>
      <w:r w:rsidRPr="00621E60">
        <w:rPr>
          <w:b/>
          <w:bCs/>
        </w:rPr>
        <w:t>и</w:t>
      </w:r>
      <w:r w:rsidRPr="00621E60">
        <w:rPr>
          <w:b/>
          <w:bCs/>
        </w:rPr>
        <w:t>шения свободы является одной из основных причин переполненности пен</w:t>
      </w:r>
      <w:r w:rsidRPr="00621E60">
        <w:rPr>
          <w:b/>
          <w:bCs/>
        </w:rPr>
        <w:t>и</w:t>
      </w:r>
      <w:r w:rsidRPr="00621E60">
        <w:rPr>
          <w:b/>
          <w:bCs/>
        </w:rPr>
        <w:t>тенциарных учреждений, которая приводит к возникновению условий, ра</w:t>
      </w:r>
      <w:r w:rsidRPr="00621E60">
        <w:rPr>
          <w:b/>
          <w:bCs/>
        </w:rPr>
        <w:t>в</w:t>
      </w:r>
      <w:r w:rsidRPr="00621E60">
        <w:rPr>
          <w:b/>
          <w:bCs/>
        </w:rPr>
        <w:t>нозначных жестокому обращению и даже пыткам</w:t>
      </w:r>
      <w:r w:rsidRPr="00697B46">
        <w:rPr>
          <w:rStyle w:val="FootnoteReference"/>
        </w:rPr>
        <w:footnoteReference w:id="245"/>
      </w:r>
      <w:r>
        <w:t xml:space="preserve">. </w:t>
      </w:r>
    </w:p>
    <w:p w:rsidR="00697B46" w:rsidRDefault="00697B46" w:rsidP="00697B46">
      <w:pPr>
        <w:pStyle w:val="SingleTxt"/>
      </w:pPr>
      <w:r>
        <w:t>67.</w:t>
      </w:r>
      <w:r>
        <w:tab/>
      </w:r>
      <w:r w:rsidRPr="00621E60">
        <w:rPr>
          <w:b/>
          <w:bCs/>
        </w:rPr>
        <w:t>В целях решения проблемы, связанной с чрезмерным применением практики лишения свободы и переполненности пенитенциарных учрежд</w:t>
      </w:r>
      <w:r w:rsidRPr="00621E60">
        <w:rPr>
          <w:b/>
          <w:bCs/>
        </w:rPr>
        <w:t>е</w:t>
      </w:r>
      <w:r w:rsidRPr="00621E60">
        <w:rPr>
          <w:b/>
          <w:bCs/>
        </w:rPr>
        <w:t>ний, а также их последствиями для соблюдения прав человека, в разделе IV настоящего документа изложены неско</w:t>
      </w:r>
      <w:r>
        <w:rPr>
          <w:b/>
          <w:bCs/>
        </w:rPr>
        <w:t>лько рекомендаций, касающихся</w:t>
      </w:r>
      <w:r w:rsidR="00232DC6">
        <w:rPr>
          <w:b/>
          <w:bCs/>
        </w:rPr>
        <w:t>,</w:t>
      </w:r>
      <w:r>
        <w:rPr>
          <w:b/>
          <w:bCs/>
        </w:rPr>
        <w:t xml:space="preserve"> в </w:t>
      </w:r>
      <w:r w:rsidRPr="00621E60">
        <w:rPr>
          <w:b/>
          <w:bCs/>
        </w:rPr>
        <w:t>частности</w:t>
      </w:r>
      <w:r w:rsidR="00232DC6">
        <w:rPr>
          <w:b/>
          <w:bCs/>
        </w:rPr>
        <w:t>,</w:t>
      </w:r>
      <w:r w:rsidRPr="00621E60">
        <w:rPr>
          <w:b/>
          <w:bCs/>
        </w:rPr>
        <w:t xml:space="preserve"> следующего: упреждающего и комплексного подхода к этой проблеме; </w:t>
      </w:r>
      <w:proofErr w:type="gramStart"/>
      <w:r w:rsidRPr="00621E60">
        <w:rPr>
          <w:b/>
          <w:bCs/>
        </w:rPr>
        <w:t>обеспечения соблюдения права лишенных свободы лиц на обж</w:t>
      </w:r>
      <w:r w:rsidRPr="00621E60">
        <w:rPr>
          <w:b/>
          <w:bCs/>
        </w:rPr>
        <w:t>а</w:t>
      </w:r>
      <w:r w:rsidRPr="00621E60">
        <w:rPr>
          <w:b/>
          <w:bCs/>
        </w:rPr>
        <w:t>лование решения о содержании под стражей, услуги адвоката и доступ к правовой помощи; использования мест содержания под стражей исключ</w:t>
      </w:r>
      <w:r w:rsidRPr="00621E60">
        <w:rPr>
          <w:b/>
          <w:bCs/>
        </w:rPr>
        <w:t>и</w:t>
      </w:r>
      <w:r w:rsidRPr="00621E60">
        <w:rPr>
          <w:b/>
          <w:bCs/>
        </w:rPr>
        <w:t>тельно для тех целей, для которых они предназначены; применения дос</w:t>
      </w:r>
      <w:r w:rsidRPr="00621E60">
        <w:rPr>
          <w:b/>
          <w:bCs/>
        </w:rPr>
        <w:t>у</w:t>
      </w:r>
      <w:r w:rsidRPr="00621E60">
        <w:rPr>
          <w:b/>
          <w:bCs/>
        </w:rPr>
        <w:t>дебного содержания под стражей лишь в качестве крайней меры; разрабо</w:t>
      </w:r>
      <w:r w:rsidRPr="00621E60">
        <w:rPr>
          <w:b/>
          <w:bCs/>
        </w:rPr>
        <w:t>т</w:t>
      </w:r>
      <w:r w:rsidRPr="00621E60">
        <w:rPr>
          <w:b/>
          <w:bCs/>
        </w:rPr>
        <w:t>ки и внедрения мер, альтернативных лишению свободы, на досудебном эт</w:t>
      </w:r>
      <w:r w:rsidRPr="00621E60">
        <w:rPr>
          <w:b/>
          <w:bCs/>
        </w:rPr>
        <w:t>а</w:t>
      </w:r>
      <w:r w:rsidRPr="00621E60">
        <w:rPr>
          <w:b/>
          <w:bCs/>
        </w:rPr>
        <w:t>пе и по осуждении;</w:t>
      </w:r>
      <w:proofErr w:type="gramEnd"/>
      <w:r w:rsidRPr="00621E60">
        <w:rPr>
          <w:b/>
          <w:bCs/>
        </w:rPr>
        <w:t xml:space="preserve"> </w:t>
      </w:r>
      <w:proofErr w:type="gramStart"/>
      <w:r w:rsidRPr="00621E60">
        <w:rPr>
          <w:b/>
          <w:bCs/>
        </w:rPr>
        <w:t>пересмотра политики и законодательства в уголовной сфере для обеспечения соразмерности назначаемых наказаний; предоста</w:t>
      </w:r>
      <w:r w:rsidRPr="00621E60">
        <w:rPr>
          <w:b/>
          <w:bCs/>
        </w:rPr>
        <w:t>в</w:t>
      </w:r>
      <w:r w:rsidRPr="00621E60">
        <w:rPr>
          <w:b/>
          <w:bCs/>
        </w:rPr>
        <w:t>ления эффективных услуг по реабилитации, способствующих снижению уровня рецидивизма; а также обеспечения наличия и надлежащего функц</w:t>
      </w:r>
      <w:r w:rsidRPr="00621E60">
        <w:rPr>
          <w:b/>
          <w:bCs/>
        </w:rPr>
        <w:t>и</w:t>
      </w:r>
      <w:r w:rsidRPr="00621E60">
        <w:rPr>
          <w:b/>
          <w:bCs/>
        </w:rPr>
        <w:t>онирования независимых механизмов надзора и рассмотрения жалоб.</w:t>
      </w:r>
      <w:proofErr w:type="gramEnd"/>
    </w:p>
    <w:p w:rsidR="00697B46" w:rsidRDefault="00697B46" w:rsidP="00697B46">
      <w:pPr>
        <w:pStyle w:val="SingleTxt"/>
        <w:rPr>
          <w:b/>
          <w:bCs/>
        </w:rPr>
      </w:pPr>
      <w:r>
        <w:t>68.</w:t>
      </w:r>
      <w:r>
        <w:tab/>
      </w:r>
      <w:proofErr w:type="gramStart"/>
      <w:r w:rsidRPr="00621E60">
        <w:rPr>
          <w:b/>
          <w:bCs/>
        </w:rPr>
        <w:t>Ввиду того</w:t>
      </w:r>
      <w:r w:rsidR="00232DC6">
        <w:rPr>
          <w:b/>
          <w:bCs/>
        </w:rPr>
        <w:t>,</w:t>
      </w:r>
      <w:r w:rsidRPr="00621E60">
        <w:rPr>
          <w:b/>
          <w:bCs/>
        </w:rPr>
        <w:t xml:space="preserve"> что лишение свободы по своей сути ставит лишенных св</w:t>
      </w:r>
      <w:r w:rsidRPr="00621E60">
        <w:rPr>
          <w:b/>
          <w:bCs/>
        </w:rPr>
        <w:t>о</w:t>
      </w:r>
      <w:r w:rsidRPr="00621E60">
        <w:rPr>
          <w:b/>
          <w:bCs/>
        </w:rPr>
        <w:t>боды лиц в менее выгодное в социальном плане положение и делает их более уязвимыми перед нарушениями прав человека, огромную важность имеют шаги, предпринимаемые государством для осуществления и защиты прав тех, кого оно лишает свободы</w:t>
      </w:r>
      <w:r w:rsidRPr="00697B46">
        <w:rPr>
          <w:rStyle w:val="FootnoteReference"/>
        </w:rPr>
        <w:footnoteReference w:id="246"/>
      </w:r>
      <w:r w:rsidRPr="00621E60">
        <w:rPr>
          <w:b/>
          <w:bCs/>
        </w:rPr>
        <w:t>. Упреждающие шаги по противодействию проблеме чрезмерного применения практики лишения свободы и перепо</w:t>
      </w:r>
      <w:r w:rsidRPr="00621E60">
        <w:rPr>
          <w:b/>
          <w:bCs/>
        </w:rPr>
        <w:t>л</w:t>
      </w:r>
      <w:r w:rsidRPr="00621E60">
        <w:rPr>
          <w:b/>
          <w:bCs/>
        </w:rPr>
        <w:t>ненности пенитенциарных учреждений не только</w:t>
      </w:r>
      <w:proofErr w:type="gramEnd"/>
      <w:r w:rsidRPr="00621E60">
        <w:rPr>
          <w:b/>
          <w:bCs/>
        </w:rPr>
        <w:t xml:space="preserve"> обеспечивают соблюдение государствами своих международных обязательств, но являются гарантией того, что лишенные свободы лица сохранят свое достоинство, присущее каждой человеческой личности.</w:t>
      </w:r>
    </w:p>
    <w:p w:rsidR="00821E81" w:rsidRPr="00697B46" w:rsidRDefault="00697B46" w:rsidP="00697B46">
      <w:pPr>
        <w:pStyle w:val="SingleTxt"/>
        <w:spacing w:after="0" w:line="240" w:lineRule="auto"/>
        <w:rPr>
          <w:lang w:val="en-US"/>
        </w:rPr>
      </w:pP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7B46F" wp14:editId="0711DAC6">
                <wp:simplePos x="0" y="0"/>
                <wp:positionH relativeFrom="column">
                  <wp:posOffset>2669540</wp:posOffset>
                </wp:positionH>
                <wp:positionV relativeFrom="paragraph">
                  <wp:posOffset>381000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pt,30pt" to="282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" strokecolor="#010000" strokeweight=".25pt"/>
            </w:pict>
          </mc:Fallback>
        </mc:AlternateContent>
      </w:r>
    </w:p>
    <w:sectPr w:rsidR="00821E81" w:rsidRPr="00697B46" w:rsidSect="00E77F89">
      <w:type w:val="continuous"/>
      <w:pgSz w:w="11909" w:h="16834"/>
      <w:pgMar w:top="1742" w:right="936" w:bottom="1898" w:left="936" w:header="576" w:footer="1030" w:gutter="0"/>
      <w:pgNumType w:start="1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tart" w:date="2015-09-07T10:34:00Z" w:initials="Start">
    <w:p w:rsidR="00E77F89" w:rsidRPr="00697B46" w:rsidRDefault="00E77F89">
      <w:pPr>
        <w:pStyle w:val="CommentText"/>
        <w:rPr>
          <w:lang w:val="en-US"/>
        </w:rPr>
      </w:pPr>
      <w:r>
        <w:fldChar w:fldCharType="begin"/>
      </w:r>
      <w:r w:rsidRPr="00697B46">
        <w:rPr>
          <w:rStyle w:val="CommentReference"/>
          <w:lang w:val="en-US"/>
        </w:rPr>
        <w:instrText xml:space="preserve"> </w:instrText>
      </w:r>
      <w:r w:rsidRPr="00697B46">
        <w:rPr>
          <w:lang w:val="en-US"/>
        </w:rPr>
        <w:instrText>PAGE \# "'Page: '#'</w:instrText>
      </w:r>
      <w:r w:rsidRPr="00697B46">
        <w:rPr>
          <w:lang w:val="en-US"/>
        </w:rPr>
        <w:br/>
        <w:instrText>'"</w:instrText>
      </w:r>
      <w:r w:rsidRPr="00697B46">
        <w:rPr>
          <w:rStyle w:val="CommentReference"/>
          <w:lang w:val="en-US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 w:rsidRPr="00697B46">
        <w:rPr>
          <w:lang w:val="en-US"/>
        </w:rPr>
        <w:t>&lt;&lt;ODS JOB NO&gt;&gt;N1517719R&lt;&lt;ODS JOB NO&gt;&gt;</w:t>
      </w:r>
    </w:p>
    <w:p w:rsidR="00E77F89" w:rsidRDefault="00E77F89">
      <w:pPr>
        <w:pStyle w:val="CommentText"/>
      </w:pPr>
      <w:r>
        <w:t>&lt;&lt;ODS DOC SYMBOL1&gt;&gt;A/HRC/30/19&lt;&lt;ODS DOC SYMBOL1&gt;&gt;</w:t>
      </w:r>
    </w:p>
    <w:p w:rsidR="00E77F89" w:rsidRDefault="00E77F89">
      <w:pPr>
        <w:pStyle w:val="CommentText"/>
      </w:pPr>
      <w:r>
        <w:t>&lt;&lt;ODS DOC SYMBOL2&gt;&gt;&lt;&lt;ODS DOC SYMBOL2&gt;&gt;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F89" w:rsidRDefault="00E77F89" w:rsidP="008A1A7A">
      <w:pPr>
        <w:spacing w:line="240" w:lineRule="auto"/>
      </w:pPr>
      <w:r>
        <w:separator/>
      </w:r>
    </w:p>
  </w:endnote>
  <w:endnote w:type="continuationSeparator" w:id="0">
    <w:p w:rsidR="00E77F89" w:rsidRDefault="00E77F89" w:rsidP="008A1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rcode 3 of 9 by request">
    <w:panose1 w:val="020B08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E77F89" w:rsidTr="00821E81">
      <w:trPr>
        <w:jc w:val="center"/>
      </w:trPr>
      <w:tc>
        <w:tcPr>
          <w:tcW w:w="5126" w:type="dxa"/>
          <w:shd w:val="clear" w:color="auto" w:fill="auto"/>
          <w:vAlign w:val="bottom"/>
        </w:tcPr>
        <w:p w:rsidR="00E77F89" w:rsidRPr="00821E81" w:rsidRDefault="00E77F89" w:rsidP="00821E81">
          <w:pPr>
            <w:pStyle w:val="Footer"/>
            <w:rPr>
              <w:color w:val="000000"/>
            </w:rPr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8E3A94">
            <w:rPr>
              <w:noProof/>
            </w:rPr>
            <w:t>25</w:t>
          </w:r>
          <w:r>
            <w:fldChar w:fldCharType="end"/>
          </w:r>
          <w:r>
            <w:t>/</w:t>
          </w:r>
          <w:r w:rsidR="008E3A94">
            <w:fldChar w:fldCharType="begin"/>
          </w:r>
          <w:r w:rsidR="008E3A94">
            <w:instrText xml:space="preserve"> NUMPAGES  \* Arabic  \* MERGEFORMAT </w:instrText>
          </w:r>
          <w:r w:rsidR="008E3A94">
            <w:fldChar w:fldCharType="separate"/>
          </w:r>
          <w:r w:rsidR="008E3A94">
            <w:rPr>
              <w:noProof/>
            </w:rPr>
            <w:t>25</w:t>
          </w:r>
          <w:r w:rsidR="008E3A94">
            <w:rPr>
              <w:noProof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E77F89" w:rsidRPr="00821E81" w:rsidRDefault="00E77F89" w:rsidP="00821E81">
          <w:pPr>
            <w:pStyle w:val="Footer"/>
            <w:jc w:val="right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8E3A94">
            <w:rPr>
              <w:b w:val="0"/>
              <w:color w:val="000000"/>
              <w:sz w:val="14"/>
            </w:rPr>
            <w:t>GE.15-13463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</w:tr>
  </w:tbl>
  <w:p w:rsidR="00E77F89" w:rsidRPr="00821E81" w:rsidRDefault="00E77F89" w:rsidP="00821E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E77F89" w:rsidTr="00821E81">
      <w:trPr>
        <w:jc w:val="center"/>
      </w:trPr>
      <w:tc>
        <w:tcPr>
          <w:tcW w:w="5126" w:type="dxa"/>
          <w:shd w:val="clear" w:color="auto" w:fill="auto"/>
          <w:vAlign w:val="bottom"/>
        </w:tcPr>
        <w:p w:rsidR="00E77F89" w:rsidRPr="00821E81" w:rsidRDefault="00E77F89" w:rsidP="00821E81">
          <w:pPr>
            <w:pStyle w:val="Footer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8E3A94">
            <w:rPr>
              <w:b w:val="0"/>
              <w:color w:val="000000"/>
              <w:sz w:val="14"/>
            </w:rPr>
            <w:t>GE.15-13463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E77F89" w:rsidRPr="00821E81" w:rsidRDefault="00E77F89" w:rsidP="00821E81">
          <w:pPr>
            <w:pStyle w:val="Foot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8E3A94">
            <w:rPr>
              <w:noProof/>
            </w:rPr>
            <w:t>25</w:t>
          </w:r>
          <w:r>
            <w:fldChar w:fldCharType="end"/>
          </w:r>
          <w:r>
            <w:t>/</w:t>
          </w:r>
          <w:r w:rsidR="008E3A94">
            <w:fldChar w:fldCharType="begin"/>
          </w:r>
          <w:r w:rsidR="008E3A94">
            <w:instrText xml:space="preserve"> NUMPAGES  \* Arabic  \* MERGEFORMAT </w:instrText>
          </w:r>
          <w:r w:rsidR="008E3A94">
            <w:fldChar w:fldCharType="separate"/>
          </w:r>
          <w:r w:rsidR="008E3A94">
            <w:rPr>
              <w:noProof/>
            </w:rPr>
            <w:t>25</w:t>
          </w:r>
          <w:r w:rsidR="008E3A94">
            <w:rPr>
              <w:noProof/>
            </w:rPr>
            <w:fldChar w:fldCharType="end"/>
          </w:r>
        </w:p>
      </w:tc>
    </w:tr>
  </w:tbl>
  <w:p w:rsidR="00E77F89" w:rsidRPr="00821E81" w:rsidRDefault="00E77F89" w:rsidP="00821E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873"/>
      <w:gridCol w:w="5127"/>
    </w:tblGrid>
    <w:tr w:rsidR="00E77F89" w:rsidTr="00821E81">
      <w:tc>
        <w:tcPr>
          <w:tcW w:w="3873" w:type="dxa"/>
        </w:tcPr>
        <w:p w:rsidR="00E77F89" w:rsidRDefault="00E77F89" w:rsidP="00821E81">
          <w:pPr>
            <w:pStyle w:val="ReleaseDate"/>
            <w:rPr>
              <w:color w:val="01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A79F2B5" wp14:editId="6360F892">
                <wp:simplePos x="0" y="0"/>
                <wp:positionH relativeFrom="column">
                  <wp:posOffset>5659755</wp:posOffset>
                </wp:positionH>
                <wp:positionV relativeFrom="paragraph">
                  <wp:posOffset>-347345</wp:posOffset>
                </wp:positionV>
                <wp:extent cx="694690" cy="694690"/>
                <wp:effectExtent l="0" t="0" r="0" b="0"/>
                <wp:wrapNone/>
                <wp:docPr id="3" name="Picture 3" descr="http://undocs.org/m2/QRCode2.ashx?DS=A/HRC/30/19&amp;Size =1&amp;Lang = 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30/19&amp;Size =1&amp;Lang = 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>GE.15-13463 (R)</w:t>
          </w:r>
          <w:r>
            <w:rPr>
              <w:color w:val="010000"/>
            </w:rPr>
            <w:t xml:space="preserve">    0</w:t>
          </w:r>
          <w:r>
            <w:rPr>
              <w:color w:val="010000"/>
              <w:lang w:val="en-US"/>
            </w:rPr>
            <w:t>4</w:t>
          </w:r>
          <w:r>
            <w:rPr>
              <w:color w:val="010000"/>
            </w:rPr>
            <w:t>0915    070915</w:t>
          </w:r>
        </w:p>
        <w:p w:rsidR="00E77F89" w:rsidRPr="00821E81" w:rsidRDefault="00E77F89" w:rsidP="00821E81">
          <w:pPr>
            <w:spacing w:before="80" w:line="210" w:lineRule="exact"/>
            <w:rPr>
              <w:rFonts w:ascii="Barcode 3 of 9 by request" w:hAnsi="Barcode 3 of 9 by request"/>
              <w:w w:val="100"/>
              <w:sz w:val="24"/>
            </w:rPr>
          </w:pPr>
          <w:r>
            <w:rPr>
              <w:rFonts w:ascii="Barcode 3 of 9 by request" w:hAnsi="Barcode 3 of 9 by request"/>
              <w:w w:val="100"/>
              <w:sz w:val="24"/>
            </w:rPr>
            <w:t>*1513463*</w:t>
          </w:r>
        </w:p>
      </w:tc>
      <w:tc>
        <w:tcPr>
          <w:tcW w:w="5127" w:type="dxa"/>
        </w:tcPr>
        <w:p w:rsidR="00E77F89" w:rsidRDefault="00E77F89" w:rsidP="00821E81">
          <w:pPr>
            <w:pStyle w:val="Footer"/>
            <w:spacing w:line="240" w:lineRule="atLeast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</w:rPr>
            <w:drawing>
              <wp:inline distT="0" distB="0" distL="0" distR="0" wp14:anchorId="1A2CEBAF" wp14:editId="485A489A">
                <wp:extent cx="2703582" cy="231648"/>
                <wp:effectExtent l="0" t="0" r="1905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358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77F89" w:rsidRPr="00821E81" w:rsidRDefault="00E77F89" w:rsidP="00821E81">
    <w:pPr>
      <w:pStyle w:val="Footer"/>
      <w:spacing w:line="56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F89" w:rsidRPr="00697B46" w:rsidRDefault="00E77F89" w:rsidP="00697B46">
      <w:pPr>
        <w:pStyle w:val="Footer"/>
        <w:spacing w:after="80"/>
        <w:ind w:left="792"/>
        <w:rPr>
          <w:sz w:val="16"/>
        </w:rPr>
      </w:pPr>
      <w:r w:rsidRPr="00697B46">
        <w:rPr>
          <w:sz w:val="16"/>
        </w:rPr>
        <w:t>__________________</w:t>
      </w:r>
    </w:p>
  </w:footnote>
  <w:footnote w:type="continuationSeparator" w:id="0">
    <w:p w:rsidR="00E77F89" w:rsidRPr="00697B46" w:rsidRDefault="00E77F89" w:rsidP="00697B46">
      <w:pPr>
        <w:pStyle w:val="Footer"/>
        <w:spacing w:after="80"/>
        <w:ind w:left="792"/>
        <w:rPr>
          <w:sz w:val="16"/>
        </w:rPr>
      </w:pPr>
      <w:r w:rsidRPr="00697B46">
        <w:rPr>
          <w:sz w:val="16"/>
        </w:rPr>
        <w:t>__________________</w:t>
      </w:r>
    </w:p>
  </w:footnote>
  <w:footnote w:id="1">
    <w:p w:rsidR="00E77F89" w:rsidRPr="00CD243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>
        <w:rPr>
          <w:lang w:val="en-US"/>
        </w:rPr>
        <w:tab/>
      </w:r>
      <w:r>
        <w:rPr>
          <w:rStyle w:val="FootnoteReference"/>
        </w:rPr>
        <w:footnoteRef/>
      </w:r>
      <w:r>
        <w:rPr>
          <w:lang w:val="en-US"/>
        </w:rPr>
        <w:tab/>
      </w:r>
      <w:proofErr w:type="spellStart"/>
      <w:proofErr w:type="gramStart"/>
      <w:r w:rsidRPr="00621E60">
        <w:rPr>
          <w:lang w:val="en-US"/>
        </w:rPr>
        <w:t>См</w:t>
      </w:r>
      <w:proofErr w:type="spellEnd"/>
      <w:r w:rsidRPr="00621E60">
        <w:rPr>
          <w:lang w:val="en-US"/>
        </w:rPr>
        <w:t xml:space="preserve">. CCPR/C/GC/35, </w:t>
      </w:r>
      <w:proofErr w:type="spellStart"/>
      <w:r w:rsidRPr="00621E60">
        <w:rPr>
          <w:lang w:val="en-US"/>
        </w:rPr>
        <w:t>пункт</w:t>
      </w:r>
      <w:proofErr w:type="spellEnd"/>
      <w:r w:rsidRPr="00621E60">
        <w:rPr>
          <w:lang w:val="en-US"/>
        </w:rPr>
        <w:t xml:space="preserve"> 2.</w:t>
      </w:r>
      <w:proofErr w:type="gramEnd"/>
    </w:p>
  </w:footnote>
  <w:footnote w:id="2">
    <w:p w:rsidR="00E77F89" w:rsidRPr="00CD243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>
        <w:rPr>
          <w:lang w:val="en-US"/>
        </w:rPr>
        <w:tab/>
      </w:r>
      <w:r>
        <w:rPr>
          <w:rStyle w:val="FootnoteReference"/>
        </w:rPr>
        <w:footnoteRef/>
      </w:r>
      <w:r>
        <w:rPr>
          <w:lang w:val="en-US"/>
        </w:rPr>
        <w:tab/>
      </w:r>
      <w:proofErr w:type="spellStart"/>
      <w:proofErr w:type="gramStart"/>
      <w:r w:rsidRPr="00621E60">
        <w:rPr>
          <w:lang w:val="en-US"/>
        </w:rPr>
        <w:t>Там</w:t>
      </w:r>
      <w:proofErr w:type="spellEnd"/>
      <w:r w:rsidRPr="00621E60">
        <w:rPr>
          <w:lang w:val="en-US"/>
        </w:rPr>
        <w:t xml:space="preserve"> </w:t>
      </w:r>
      <w:proofErr w:type="spellStart"/>
      <w:r w:rsidRPr="00621E60">
        <w:rPr>
          <w:lang w:val="en-US"/>
        </w:rPr>
        <w:t>же</w:t>
      </w:r>
      <w:proofErr w:type="spellEnd"/>
      <w:r w:rsidRPr="00621E60">
        <w:rPr>
          <w:lang w:val="en-US"/>
        </w:rPr>
        <w:t xml:space="preserve">, </w:t>
      </w:r>
      <w:proofErr w:type="spellStart"/>
      <w:r w:rsidRPr="00621E60">
        <w:rPr>
          <w:lang w:val="en-US"/>
        </w:rPr>
        <w:t>пункт</w:t>
      </w:r>
      <w:proofErr w:type="spellEnd"/>
      <w:r w:rsidRPr="00621E60">
        <w:rPr>
          <w:lang w:val="en-US"/>
        </w:rPr>
        <w:t xml:space="preserve"> 10.</w:t>
      </w:r>
      <w:proofErr w:type="gramEnd"/>
    </w:p>
  </w:footnote>
  <w:footnote w:id="3">
    <w:p w:rsidR="00E77F89" w:rsidRPr="00CD243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>
        <w:rPr>
          <w:lang w:val="en-US"/>
        </w:rPr>
        <w:tab/>
      </w:r>
      <w:r>
        <w:rPr>
          <w:rStyle w:val="FootnoteReference"/>
        </w:rPr>
        <w:footnoteRef/>
      </w:r>
      <w:r>
        <w:rPr>
          <w:lang w:val="en-US"/>
        </w:rPr>
        <w:tab/>
      </w:r>
      <w:proofErr w:type="spellStart"/>
      <w:proofErr w:type="gramStart"/>
      <w:r w:rsidRPr="00621E60">
        <w:rPr>
          <w:lang w:val="en-US"/>
        </w:rPr>
        <w:t>См</w:t>
      </w:r>
      <w:proofErr w:type="spellEnd"/>
      <w:r w:rsidRPr="00621E60">
        <w:rPr>
          <w:lang w:val="en-US"/>
        </w:rPr>
        <w:t xml:space="preserve">. Roy </w:t>
      </w:r>
      <w:proofErr w:type="spellStart"/>
      <w:r w:rsidRPr="00621E60">
        <w:rPr>
          <w:lang w:val="en-US"/>
        </w:rPr>
        <w:t>Walmsley</w:t>
      </w:r>
      <w:proofErr w:type="spellEnd"/>
      <w:r w:rsidRPr="00621E60">
        <w:rPr>
          <w:lang w:val="en-US"/>
        </w:rPr>
        <w:t>, World Prison Population List, 10th edition (London, International Centre for Prison Studies, 2013).</w:t>
      </w:r>
      <w:proofErr w:type="gramEnd"/>
    </w:p>
  </w:footnote>
  <w:footnote w:id="4">
    <w:p w:rsidR="00E77F89" w:rsidRPr="00CD243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>
        <w:rPr>
          <w:lang w:val="en-US"/>
        </w:rPr>
        <w:tab/>
      </w:r>
      <w:r>
        <w:rPr>
          <w:rStyle w:val="FootnoteReference"/>
        </w:rPr>
        <w:footnoteRef/>
      </w:r>
      <w:r>
        <w:rPr>
          <w:lang w:val="en-US"/>
        </w:rPr>
        <w:tab/>
      </w:r>
      <w:proofErr w:type="spellStart"/>
      <w:proofErr w:type="gramStart"/>
      <w:r w:rsidRPr="00A2581B">
        <w:rPr>
          <w:lang w:val="en-US"/>
        </w:rPr>
        <w:t>См</w:t>
      </w:r>
      <w:proofErr w:type="spellEnd"/>
      <w:r w:rsidRPr="00A2581B">
        <w:rPr>
          <w:lang w:val="en-US"/>
        </w:rPr>
        <w:t xml:space="preserve">. Roy </w:t>
      </w:r>
      <w:proofErr w:type="spellStart"/>
      <w:r w:rsidRPr="00A2581B">
        <w:rPr>
          <w:lang w:val="en-US"/>
        </w:rPr>
        <w:t>Walmsley</w:t>
      </w:r>
      <w:proofErr w:type="spellEnd"/>
      <w:r w:rsidRPr="00A2581B">
        <w:rPr>
          <w:lang w:val="en-US"/>
        </w:rPr>
        <w:t>, World Pre-trial/Remand Imprisonment List, 2nd edition (London, International Centre for Prison Studies, 2014).</w:t>
      </w:r>
      <w:proofErr w:type="gramEnd"/>
    </w:p>
  </w:footnote>
  <w:footnote w:id="5">
    <w:p w:rsidR="00E77F89" w:rsidRPr="00CD243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>
        <w:rPr>
          <w:lang w:val="en-US"/>
        </w:rPr>
        <w:tab/>
      </w:r>
      <w:r>
        <w:rPr>
          <w:rStyle w:val="FootnoteReference"/>
        </w:rPr>
        <w:footnoteRef/>
      </w:r>
      <w:r>
        <w:rPr>
          <w:lang w:val="en-US"/>
        </w:rPr>
        <w:tab/>
      </w:r>
      <w:proofErr w:type="spellStart"/>
      <w:proofErr w:type="gramStart"/>
      <w:r w:rsidRPr="00A2581B">
        <w:rPr>
          <w:lang w:val="en-US"/>
        </w:rPr>
        <w:t>См</w:t>
      </w:r>
      <w:proofErr w:type="spellEnd"/>
      <w:r w:rsidRPr="00A2581B">
        <w:rPr>
          <w:lang w:val="en-US"/>
        </w:rPr>
        <w:t>. International Centre for Prison Studies, Highest to Lowest-Occupancy level (</w:t>
      </w:r>
      <w:proofErr w:type="spellStart"/>
      <w:r w:rsidRPr="00A2581B">
        <w:rPr>
          <w:lang w:val="en-US"/>
        </w:rPr>
        <w:t>на</w:t>
      </w:r>
      <w:proofErr w:type="spellEnd"/>
      <w:r w:rsidRPr="00A2581B">
        <w:rPr>
          <w:lang w:val="en-US"/>
        </w:rPr>
        <w:t xml:space="preserve"> </w:t>
      </w:r>
      <w:proofErr w:type="spellStart"/>
      <w:r w:rsidRPr="00A2581B">
        <w:rPr>
          <w:lang w:val="en-US"/>
        </w:rPr>
        <w:t>основе</w:t>
      </w:r>
      <w:proofErr w:type="spellEnd"/>
      <w:r w:rsidRPr="00A2581B">
        <w:rPr>
          <w:lang w:val="en-US"/>
        </w:rPr>
        <w:t xml:space="preserve"> </w:t>
      </w:r>
      <w:proofErr w:type="spellStart"/>
      <w:r w:rsidRPr="00A2581B">
        <w:rPr>
          <w:lang w:val="en-US"/>
        </w:rPr>
        <w:t>данных</w:t>
      </w:r>
      <w:proofErr w:type="spellEnd"/>
      <w:r w:rsidRPr="00A2581B">
        <w:rPr>
          <w:lang w:val="en-US"/>
        </w:rPr>
        <w:t xml:space="preserve"> </w:t>
      </w:r>
      <w:proofErr w:type="spellStart"/>
      <w:r w:rsidRPr="00A2581B">
        <w:rPr>
          <w:lang w:val="en-US"/>
        </w:rPr>
        <w:t>об</w:t>
      </w:r>
      <w:proofErr w:type="spellEnd"/>
      <w:r w:rsidRPr="00A2581B">
        <w:rPr>
          <w:lang w:val="en-US"/>
        </w:rPr>
        <w:t xml:space="preserve"> </w:t>
      </w:r>
      <w:proofErr w:type="spellStart"/>
      <w:r w:rsidRPr="00A2581B">
        <w:rPr>
          <w:lang w:val="en-US"/>
        </w:rPr>
        <w:t>официальной</w:t>
      </w:r>
      <w:proofErr w:type="spellEnd"/>
      <w:r w:rsidRPr="00A2581B">
        <w:rPr>
          <w:lang w:val="en-US"/>
        </w:rPr>
        <w:t xml:space="preserve"> </w:t>
      </w:r>
      <w:proofErr w:type="spellStart"/>
      <w:r w:rsidRPr="00A2581B">
        <w:rPr>
          <w:lang w:val="en-US"/>
        </w:rPr>
        <w:t>вместимости</w:t>
      </w:r>
      <w:proofErr w:type="spellEnd"/>
      <w:r w:rsidRPr="00A2581B">
        <w:rPr>
          <w:lang w:val="en-US"/>
        </w:rPr>
        <w:t>) (London, 2014).</w:t>
      </w:r>
      <w:proofErr w:type="gramEnd"/>
    </w:p>
  </w:footnote>
  <w:footnote w:id="6">
    <w:p w:rsidR="00E77F89" w:rsidRPr="00CD243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>
        <w:rPr>
          <w:lang w:val="en-US"/>
        </w:rPr>
        <w:tab/>
      </w:r>
      <w:r>
        <w:rPr>
          <w:rStyle w:val="FootnoteReference"/>
        </w:rPr>
        <w:footnoteRef/>
      </w:r>
      <w:r>
        <w:rPr>
          <w:lang w:val="en-US"/>
        </w:rPr>
        <w:tab/>
      </w:r>
      <w:proofErr w:type="spellStart"/>
      <w:proofErr w:type="gramStart"/>
      <w:r w:rsidRPr="00A2581B">
        <w:rPr>
          <w:lang w:val="en-US"/>
        </w:rPr>
        <w:t>См</w:t>
      </w:r>
      <w:proofErr w:type="spellEnd"/>
      <w:r w:rsidRPr="00A2581B">
        <w:rPr>
          <w:lang w:val="en-US"/>
        </w:rPr>
        <w:t xml:space="preserve">. CAT/OP/MLI/1, </w:t>
      </w:r>
      <w:proofErr w:type="spellStart"/>
      <w:r w:rsidRPr="00A2581B">
        <w:rPr>
          <w:lang w:val="en-US"/>
        </w:rPr>
        <w:t>пункт</w:t>
      </w:r>
      <w:proofErr w:type="spellEnd"/>
      <w:r w:rsidRPr="00A2581B">
        <w:rPr>
          <w:lang w:val="en-US"/>
        </w:rPr>
        <w:t xml:space="preserve"> 49.</w:t>
      </w:r>
      <w:proofErr w:type="gramEnd"/>
    </w:p>
  </w:footnote>
  <w:footnote w:id="7">
    <w:p w:rsidR="00E77F89" w:rsidRPr="00CD243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>
        <w:rPr>
          <w:lang w:val="en-US"/>
        </w:rPr>
        <w:tab/>
      </w:r>
      <w:r>
        <w:rPr>
          <w:rStyle w:val="FootnoteReference"/>
        </w:rPr>
        <w:footnoteRef/>
      </w:r>
      <w:r>
        <w:rPr>
          <w:lang w:val="en-US"/>
        </w:rPr>
        <w:tab/>
      </w:r>
      <w:proofErr w:type="spellStart"/>
      <w:proofErr w:type="gramStart"/>
      <w:r w:rsidRPr="00A2581B">
        <w:rPr>
          <w:lang w:val="en-US"/>
        </w:rPr>
        <w:t>См</w:t>
      </w:r>
      <w:proofErr w:type="spellEnd"/>
      <w:r w:rsidRPr="00A2581B">
        <w:rPr>
          <w:lang w:val="en-US"/>
        </w:rPr>
        <w:t>.</w:t>
      </w:r>
      <w:proofErr w:type="gramEnd"/>
      <w:r w:rsidRPr="00A2581B">
        <w:rPr>
          <w:lang w:val="en-US"/>
        </w:rPr>
        <w:t xml:space="preserve"> </w:t>
      </w:r>
      <w:proofErr w:type="gramStart"/>
      <w:r w:rsidRPr="00A2581B">
        <w:rPr>
          <w:lang w:val="en-US"/>
        </w:rPr>
        <w:t xml:space="preserve">A/HRC/22/53/Add.2, </w:t>
      </w:r>
      <w:proofErr w:type="spellStart"/>
      <w:r w:rsidRPr="00A2581B">
        <w:rPr>
          <w:lang w:val="en-US"/>
        </w:rPr>
        <w:t>пункт</w:t>
      </w:r>
      <w:proofErr w:type="spellEnd"/>
      <w:r w:rsidRPr="00A2581B">
        <w:rPr>
          <w:lang w:val="en-US"/>
        </w:rPr>
        <w:t xml:space="preserve"> 81; CAT/OP/BRA/1, </w:t>
      </w:r>
      <w:proofErr w:type="spellStart"/>
      <w:r w:rsidRPr="00A2581B">
        <w:rPr>
          <w:lang w:val="en-US"/>
        </w:rPr>
        <w:t>пункт</w:t>
      </w:r>
      <w:proofErr w:type="spellEnd"/>
      <w:r w:rsidRPr="00A2581B">
        <w:rPr>
          <w:lang w:val="en-US"/>
        </w:rPr>
        <w:t xml:space="preserve"> 96.</w:t>
      </w:r>
      <w:proofErr w:type="gramEnd"/>
    </w:p>
  </w:footnote>
  <w:footnote w:id="8">
    <w:p w:rsidR="00E77F89" w:rsidRPr="00CD243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>
        <w:rPr>
          <w:lang w:val="en-US"/>
        </w:rPr>
        <w:tab/>
      </w:r>
      <w:r>
        <w:rPr>
          <w:rStyle w:val="FootnoteReference"/>
        </w:rPr>
        <w:footnoteRef/>
      </w:r>
      <w:r>
        <w:rPr>
          <w:lang w:val="en-US"/>
        </w:rPr>
        <w:tab/>
      </w:r>
      <w:proofErr w:type="spellStart"/>
      <w:proofErr w:type="gramStart"/>
      <w:r w:rsidRPr="00A2581B">
        <w:rPr>
          <w:lang w:val="en-US"/>
        </w:rPr>
        <w:t>См</w:t>
      </w:r>
      <w:proofErr w:type="spellEnd"/>
      <w:r w:rsidRPr="00A2581B">
        <w:rPr>
          <w:lang w:val="en-US"/>
        </w:rPr>
        <w:t xml:space="preserve">. CAT/OP/BEN/1, </w:t>
      </w:r>
      <w:proofErr w:type="spellStart"/>
      <w:r w:rsidRPr="00A2581B">
        <w:rPr>
          <w:lang w:val="en-US"/>
        </w:rPr>
        <w:t>пункт</w:t>
      </w:r>
      <w:proofErr w:type="spellEnd"/>
      <w:r w:rsidRPr="00A2581B">
        <w:rPr>
          <w:lang w:val="en-US"/>
        </w:rPr>
        <w:t xml:space="preserve"> 147.</w:t>
      </w:r>
      <w:proofErr w:type="gramEnd"/>
    </w:p>
  </w:footnote>
  <w:footnote w:id="9">
    <w:p w:rsidR="00E77F89" w:rsidRPr="00A2581B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rPr>
          <w:lang w:val="en-US"/>
        </w:rPr>
        <w:tab/>
      </w:r>
      <w:r>
        <w:rPr>
          <w:rStyle w:val="FootnoteReference"/>
        </w:rPr>
        <w:footnoteRef/>
      </w:r>
      <w:r w:rsidRPr="00A2581B">
        <w:tab/>
        <w:t xml:space="preserve">См. </w:t>
      </w:r>
      <w:r w:rsidRPr="00A2581B">
        <w:rPr>
          <w:lang w:val="en-US"/>
        </w:rPr>
        <w:t>www</w:t>
      </w:r>
      <w:r w:rsidRPr="00A2581B">
        <w:t>.</w:t>
      </w:r>
      <w:proofErr w:type="spellStart"/>
      <w:r w:rsidRPr="00A2581B">
        <w:rPr>
          <w:lang w:val="en-US"/>
        </w:rPr>
        <w:t>ohchr</w:t>
      </w:r>
      <w:proofErr w:type="spellEnd"/>
      <w:r w:rsidRPr="00A2581B">
        <w:t>.</w:t>
      </w:r>
      <w:r w:rsidRPr="00A2581B">
        <w:rPr>
          <w:lang w:val="en-US"/>
        </w:rPr>
        <w:t>org</w:t>
      </w:r>
      <w:r w:rsidRPr="00A2581B">
        <w:t>/</w:t>
      </w:r>
      <w:r w:rsidRPr="00A2581B">
        <w:rPr>
          <w:lang w:val="en-US"/>
        </w:rPr>
        <w:t>EN</w:t>
      </w:r>
      <w:r w:rsidRPr="00A2581B">
        <w:t>/</w:t>
      </w:r>
      <w:proofErr w:type="spellStart"/>
      <w:r w:rsidRPr="00A2581B">
        <w:rPr>
          <w:lang w:val="en-US"/>
        </w:rPr>
        <w:t>NewsEvents</w:t>
      </w:r>
      <w:proofErr w:type="spellEnd"/>
      <w:r w:rsidRPr="00A2581B">
        <w:t>/</w:t>
      </w:r>
      <w:r w:rsidRPr="00A2581B">
        <w:rPr>
          <w:lang w:val="en-US"/>
        </w:rPr>
        <w:t>Pages</w:t>
      </w:r>
      <w:r w:rsidRPr="00A2581B">
        <w:t>/</w:t>
      </w:r>
      <w:proofErr w:type="spellStart"/>
      <w:r w:rsidRPr="00A2581B">
        <w:rPr>
          <w:lang w:val="en-US"/>
        </w:rPr>
        <w:t>DisplayNews</w:t>
      </w:r>
      <w:proofErr w:type="spellEnd"/>
      <w:r w:rsidRPr="00A2581B">
        <w:t>.</w:t>
      </w:r>
      <w:proofErr w:type="spellStart"/>
      <w:r w:rsidRPr="00A2581B">
        <w:rPr>
          <w:lang w:val="en-US"/>
        </w:rPr>
        <w:t>aspx</w:t>
      </w:r>
      <w:proofErr w:type="spellEnd"/>
      <w:r w:rsidRPr="00A2581B">
        <w:t>?</w:t>
      </w:r>
      <w:proofErr w:type="spellStart"/>
      <w:r w:rsidRPr="00A2581B">
        <w:rPr>
          <w:lang w:val="en-US"/>
        </w:rPr>
        <w:t>NewsID</w:t>
      </w:r>
      <w:proofErr w:type="spellEnd"/>
      <w:r w:rsidRPr="00A2581B">
        <w:t>=16033&amp;</w:t>
      </w:r>
      <w:proofErr w:type="spellStart"/>
      <w:r w:rsidRPr="00A2581B">
        <w:rPr>
          <w:lang w:val="en-US"/>
        </w:rPr>
        <w:t>LangID</w:t>
      </w:r>
      <w:proofErr w:type="spellEnd"/>
      <w:r w:rsidRPr="00A2581B">
        <w:t>=</w:t>
      </w:r>
      <w:r w:rsidRPr="00A2581B">
        <w:rPr>
          <w:lang w:val="en-US"/>
        </w:rPr>
        <w:t>E</w:t>
      </w:r>
      <w:r w:rsidRPr="00A2581B">
        <w:t>.</w:t>
      </w:r>
    </w:p>
  </w:footnote>
  <w:footnote w:id="10">
    <w:p w:rsidR="00E77F89" w:rsidRPr="00A2581B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A2581B">
        <w:tab/>
      </w:r>
      <w:r>
        <w:rPr>
          <w:rStyle w:val="FootnoteReference"/>
        </w:rPr>
        <w:footnoteRef/>
      </w:r>
      <w:r>
        <w:rPr>
          <w:lang w:val="en-US"/>
        </w:rPr>
        <w:tab/>
      </w:r>
      <w:proofErr w:type="spellStart"/>
      <w:r w:rsidRPr="00A2581B">
        <w:rPr>
          <w:lang w:val="en-US"/>
        </w:rPr>
        <w:t>См</w:t>
      </w:r>
      <w:proofErr w:type="spellEnd"/>
      <w:r w:rsidRPr="00A2581B">
        <w:rPr>
          <w:lang w:val="en-US"/>
        </w:rPr>
        <w:t>. Council of Europe document CPT/</w:t>
      </w:r>
      <w:proofErr w:type="spellStart"/>
      <w:r w:rsidRPr="00A2581B">
        <w:rPr>
          <w:lang w:val="en-US"/>
        </w:rPr>
        <w:t>Inf</w:t>
      </w:r>
      <w:proofErr w:type="spellEnd"/>
      <w:r w:rsidRPr="00A2581B">
        <w:rPr>
          <w:lang w:val="en-US"/>
        </w:rPr>
        <w:t xml:space="preserve"> (2015) </w:t>
      </w:r>
      <w:proofErr w:type="gramStart"/>
      <w:r w:rsidRPr="00A2581B">
        <w:rPr>
          <w:lang w:val="en-US"/>
        </w:rPr>
        <w:t>6</w:t>
      </w:r>
      <w:proofErr w:type="gramEnd"/>
      <w:r w:rsidRPr="00A2581B">
        <w:rPr>
          <w:lang w:val="en-US"/>
        </w:rPr>
        <w:t xml:space="preserve">, para. </w:t>
      </w:r>
      <w:r w:rsidRPr="00A2581B">
        <w:t>57.</w:t>
      </w:r>
    </w:p>
  </w:footnote>
  <w:footnote w:id="11">
    <w:p w:rsidR="00E77F89" w:rsidRPr="00A2581B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A2581B">
        <w:tab/>
      </w:r>
      <w:r>
        <w:rPr>
          <w:rStyle w:val="FootnoteReference"/>
        </w:rPr>
        <w:footnoteRef/>
      </w:r>
      <w:r w:rsidRPr="00A2581B">
        <w:tab/>
        <w:t xml:space="preserve">См. </w:t>
      </w:r>
      <w:r w:rsidRPr="00A2581B">
        <w:rPr>
          <w:lang w:val="en-US"/>
        </w:rPr>
        <w:t>A</w:t>
      </w:r>
      <w:r w:rsidRPr="00A2581B">
        <w:t>/65/273, пункт 1.</w:t>
      </w:r>
    </w:p>
  </w:footnote>
  <w:footnote w:id="12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A2581B">
        <w:t>См. A/68/295, пункт 86.</w:t>
      </w:r>
    </w:p>
  </w:footnote>
  <w:footnote w:id="13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A2581B">
        <w:t>См., в частности, резолюцию 2180 (2014) Совета по правам человека, пункт 16.</w:t>
      </w:r>
    </w:p>
  </w:footnote>
  <w:footnote w:id="14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A2581B">
        <w:t>См., в частности, CAT/C/RWA/CO/1, пункт 19, а также CAT/C/TGO/CO/2, пункт 13.</w:t>
      </w:r>
    </w:p>
  </w:footnote>
  <w:footnote w:id="15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A2581B">
        <w:t>См., в частности, CAT/OP/HND/1, пункт 198.</w:t>
      </w:r>
    </w:p>
  </w:footnote>
  <w:footnote w:id="16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A2581B">
        <w:t>См. CAT/OP/MLI/1, пункт 49; CAT/OP/MEX/1, пункт 177; а также CAT/OP/BEN/1, пункт 147.</w:t>
      </w:r>
    </w:p>
  </w:footnote>
  <w:footnote w:id="17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A2581B">
        <w:t>См., в частности, A/HRC/10/21, пункт 42,</w:t>
      </w:r>
      <w:r>
        <w:t xml:space="preserve"> а также A/HRC/27/48, пункты 72–</w:t>
      </w:r>
      <w:r w:rsidRPr="00A2581B">
        <w:t>74.</w:t>
      </w:r>
    </w:p>
  </w:footnote>
  <w:footnote w:id="18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A2581B">
        <w:t>См. www.achpr.org/files/sessions/52nd/inter-act-reps/185/activty_report_prisons_eng.pdf, p. 8.</w:t>
      </w:r>
    </w:p>
  </w:footnote>
  <w:footnote w:id="19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A2581B">
        <w:t>CCPR/C/GC/35, пункт 5.</w:t>
      </w:r>
    </w:p>
  </w:footnote>
  <w:footnote w:id="20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proofErr w:type="gramStart"/>
      <w:r w:rsidRPr="00A2581B">
        <w:t xml:space="preserve">E/C.12/1/Add.80, пункт 31; A/HRC/25/60/Add.1, пункт 69; CAT/C/GHA/CO/1, пункт 17; CAT/C/RUS/CO/4, пункт 18; CAT/OP/MEX/1, пункт 203; www.achpr.org/files/activity-reports/36/achpr54eos15_actrep36_2014_eng.pdf, </w:t>
      </w:r>
      <w:proofErr w:type="spellStart"/>
      <w:r w:rsidRPr="00A2581B">
        <w:t>para</w:t>
      </w:r>
      <w:proofErr w:type="spellEnd"/>
      <w:r w:rsidRPr="00A2581B">
        <w:t>.</w:t>
      </w:r>
      <w:proofErr w:type="gramEnd"/>
      <w:r w:rsidRPr="00A2581B">
        <w:t xml:space="preserve"> VII b(</w:t>
      </w:r>
      <w:proofErr w:type="spellStart"/>
      <w:r w:rsidRPr="00A2581B">
        <w:t>xvi</w:t>
      </w:r>
      <w:proofErr w:type="spellEnd"/>
      <w:r w:rsidRPr="00A2581B">
        <w:t>).</w:t>
      </w:r>
    </w:p>
  </w:footnote>
  <w:footnote w:id="21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proofErr w:type="gramStart"/>
      <w:r w:rsidRPr="00A2581B">
        <w:t>E/C.12/DEU/CO/5, пункт 13; A/HRC/13/30, пункт 65; CAT/C/GRC/CO/5-6, пункт 20; CAT/C/NOR/CO/6-7, пункт 17; CCPR/C/FIN/CO/6, пункт 10; www.achpr.org/files/sessions/</w:t>
      </w:r>
      <w:r>
        <w:br/>
      </w:r>
      <w:r w:rsidRPr="00A2581B">
        <w:t>37th/mission-reports/prisons-2004/misrep_specmec_priso_southafrica_2004_eng.pdf, p. 65.</w:t>
      </w:r>
      <w:proofErr w:type="gramEnd"/>
    </w:p>
  </w:footnote>
  <w:footnote w:id="22">
    <w:p w:rsidR="00E77F89" w:rsidRPr="00A2581B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>
        <w:tab/>
      </w:r>
      <w:r>
        <w:rPr>
          <w:rStyle w:val="FootnoteReference"/>
        </w:rPr>
        <w:footnoteRef/>
      </w:r>
      <w:r w:rsidRPr="00A2581B">
        <w:rPr>
          <w:lang w:val="en-US"/>
        </w:rPr>
        <w:tab/>
      </w:r>
      <w:proofErr w:type="gramStart"/>
      <w:r w:rsidRPr="00A2581B">
        <w:rPr>
          <w:lang w:val="en-US"/>
        </w:rPr>
        <w:t xml:space="preserve">CAT/C/AUS/CO/4-5, </w:t>
      </w:r>
      <w:r w:rsidRPr="00A2581B">
        <w:t>пункт</w:t>
      </w:r>
      <w:r w:rsidRPr="00A2581B">
        <w:rPr>
          <w:lang w:val="en-US"/>
        </w:rPr>
        <w:t xml:space="preserve"> 17.</w:t>
      </w:r>
      <w:proofErr w:type="gramEnd"/>
    </w:p>
  </w:footnote>
  <w:footnote w:id="23">
    <w:p w:rsidR="00E77F89" w:rsidRPr="00A2581B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A2581B">
        <w:rPr>
          <w:lang w:val="en-US"/>
        </w:rPr>
        <w:tab/>
      </w:r>
      <w:r>
        <w:rPr>
          <w:rStyle w:val="FootnoteReference"/>
        </w:rPr>
        <w:footnoteRef/>
      </w:r>
      <w:r w:rsidRPr="00A2581B">
        <w:rPr>
          <w:lang w:val="en-US"/>
        </w:rPr>
        <w:tab/>
      </w:r>
      <w:r w:rsidRPr="00A2581B">
        <w:t>См</w:t>
      </w:r>
      <w:r w:rsidRPr="00A2581B">
        <w:rPr>
          <w:lang w:val="en-US"/>
        </w:rPr>
        <w:t>. Council of Europe document CPT/</w:t>
      </w:r>
      <w:proofErr w:type="spellStart"/>
      <w:r w:rsidRPr="00A2581B">
        <w:rPr>
          <w:lang w:val="en-US"/>
        </w:rPr>
        <w:t>Inf</w:t>
      </w:r>
      <w:proofErr w:type="spellEnd"/>
      <w:r w:rsidRPr="00A2581B">
        <w:rPr>
          <w:lang w:val="en-US"/>
        </w:rPr>
        <w:t xml:space="preserve"> (2014) 26, para. 73.</w:t>
      </w:r>
    </w:p>
  </w:footnote>
  <w:footnote w:id="24">
    <w:p w:rsidR="00E77F89" w:rsidRPr="00A2581B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A2581B">
        <w:rPr>
          <w:lang w:val="en-US"/>
        </w:rPr>
        <w:tab/>
      </w:r>
      <w:r>
        <w:rPr>
          <w:rStyle w:val="FootnoteReference"/>
        </w:rPr>
        <w:footnoteRef/>
      </w:r>
      <w:r w:rsidRPr="00A2581B">
        <w:rPr>
          <w:lang w:val="en-US"/>
        </w:rPr>
        <w:tab/>
        <w:t>www.ohchr.org/EN/Issues/RuleOfLaw/Pages/Overincarceration.aspx.</w:t>
      </w:r>
    </w:p>
  </w:footnote>
  <w:footnote w:id="25">
    <w:p w:rsidR="00E77F89" w:rsidRPr="00A2581B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A2581B">
        <w:rPr>
          <w:lang w:val="en-US"/>
        </w:rPr>
        <w:tab/>
      </w:r>
      <w:r>
        <w:rPr>
          <w:rStyle w:val="FootnoteReference"/>
        </w:rPr>
        <w:footnoteRef/>
      </w:r>
      <w:r w:rsidRPr="00A2581B">
        <w:rPr>
          <w:lang w:val="en-US"/>
        </w:rPr>
        <w:tab/>
      </w:r>
      <w:proofErr w:type="gramStart"/>
      <w:r w:rsidRPr="00A2581B">
        <w:rPr>
          <w:lang w:val="en-US"/>
        </w:rPr>
        <w:t xml:space="preserve">A/HRC/10/21, </w:t>
      </w:r>
      <w:r w:rsidRPr="00A2581B">
        <w:t>пункт</w:t>
      </w:r>
      <w:r w:rsidRPr="00A2581B">
        <w:rPr>
          <w:lang w:val="en-US"/>
        </w:rPr>
        <w:t xml:space="preserve"> 46.</w:t>
      </w:r>
      <w:proofErr w:type="gramEnd"/>
    </w:p>
  </w:footnote>
  <w:footnote w:id="26">
    <w:p w:rsidR="00E77F89" w:rsidRPr="00A2581B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A2581B">
        <w:rPr>
          <w:lang w:val="en-US"/>
        </w:rPr>
        <w:tab/>
      </w:r>
      <w:r>
        <w:rPr>
          <w:rStyle w:val="FootnoteReference"/>
        </w:rPr>
        <w:footnoteRef/>
      </w:r>
      <w:r w:rsidRPr="00A2581B">
        <w:rPr>
          <w:lang w:val="en-US"/>
        </w:rPr>
        <w:tab/>
      </w:r>
      <w:r w:rsidRPr="00A2581B">
        <w:t>См</w:t>
      </w:r>
      <w:r w:rsidRPr="00A2581B">
        <w:rPr>
          <w:lang w:val="en-US"/>
        </w:rPr>
        <w:t>. Council of Europe document CPT/</w:t>
      </w:r>
      <w:proofErr w:type="spellStart"/>
      <w:r w:rsidRPr="00A2581B">
        <w:rPr>
          <w:lang w:val="en-US"/>
        </w:rPr>
        <w:t>Inf</w:t>
      </w:r>
      <w:proofErr w:type="spellEnd"/>
      <w:r w:rsidRPr="00A2581B">
        <w:rPr>
          <w:lang w:val="en-US"/>
        </w:rPr>
        <w:t xml:space="preserve"> (2015) 12, para. 54.</w:t>
      </w:r>
    </w:p>
  </w:footnote>
  <w:footnote w:id="27">
    <w:p w:rsidR="00E77F89" w:rsidRPr="00A2581B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A2581B">
        <w:rPr>
          <w:lang w:val="en-US"/>
        </w:rPr>
        <w:tab/>
      </w:r>
      <w:r>
        <w:rPr>
          <w:rStyle w:val="FootnoteReference"/>
        </w:rPr>
        <w:footnoteRef/>
      </w:r>
      <w:r w:rsidRPr="00A2581B">
        <w:rPr>
          <w:lang w:val="en-US"/>
        </w:rPr>
        <w:tab/>
      </w:r>
      <w:r w:rsidRPr="00A2581B">
        <w:t>См</w:t>
      </w:r>
      <w:r w:rsidRPr="00A2581B">
        <w:rPr>
          <w:lang w:val="en-US"/>
        </w:rPr>
        <w:t xml:space="preserve">. A/HRC/27/55, </w:t>
      </w:r>
      <w:r w:rsidRPr="00A2581B">
        <w:t>пункт</w:t>
      </w:r>
      <w:r w:rsidRPr="00A2581B">
        <w:rPr>
          <w:lang w:val="en-US"/>
        </w:rPr>
        <w:t xml:space="preserve"> 51; </w:t>
      </w:r>
      <w:r w:rsidRPr="00D64081">
        <w:rPr>
          <w:i/>
          <w:iCs/>
          <w:lang w:val="en-US"/>
        </w:rPr>
        <w:t>Caesar v. Trinidad and Tobago</w:t>
      </w:r>
      <w:r w:rsidRPr="00A2581B">
        <w:rPr>
          <w:lang w:val="en-US"/>
        </w:rPr>
        <w:t xml:space="preserve">, Inter-American Court of Human Rights Judgement (2005), para. 97; and communication Nos. 105/93–128/94–130/94–152/96, </w:t>
      </w:r>
      <w:r w:rsidRPr="00D64081">
        <w:rPr>
          <w:i/>
          <w:iCs/>
          <w:lang w:val="en-US"/>
        </w:rPr>
        <w:t>Media Rights Agenda &amp; Constitutional Rights Project v. Nigeria</w:t>
      </w:r>
      <w:r w:rsidRPr="00A2581B">
        <w:rPr>
          <w:lang w:val="en-US"/>
        </w:rPr>
        <w:t>, African Commission on Human and Peoples’ Rights (1998), para. 91.</w:t>
      </w:r>
    </w:p>
  </w:footnote>
  <w:footnote w:id="28">
    <w:p w:rsidR="00E77F89" w:rsidRPr="00A2581B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A2581B">
        <w:rPr>
          <w:lang w:val="en-US"/>
        </w:rPr>
        <w:tab/>
      </w:r>
      <w:r>
        <w:rPr>
          <w:rStyle w:val="FootnoteReference"/>
        </w:rPr>
        <w:footnoteRef/>
      </w:r>
      <w:r w:rsidRPr="00A2581B">
        <w:rPr>
          <w:lang w:val="en-US"/>
        </w:rPr>
        <w:tab/>
      </w:r>
      <w:r w:rsidRPr="00A2581B">
        <w:t>См</w:t>
      </w:r>
      <w:r w:rsidRPr="00A2581B">
        <w:rPr>
          <w:lang w:val="en-US"/>
        </w:rPr>
        <w:t xml:space="preserve">. CCPR/C/GC/35, </w:t>
      </w:r>
      <w:r w:rsidRPr="00A2581B">
        <w:t>пункт</w:t>
      </w:r>
      <w:r w:rsidRPr="00A2581B">
        <w:rPr>
          <w:lang w:val="en-US"/>
        </w:rPr>
        <w:t xml:space="preserve"> 8.</w:t>
      </w:r>
    </w:p>
  </w:footnote>
  <w:footnote w:id="29">
    <w:p w:rsidR="00E77F89" w:rsidRPr="00A2581B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A2581B">
        <w:rPr>
          <w:lang w:val="en-US"/>
        </w:rPr>
        <w:tab/>
      </w:r>
      <w:r>
        <w:rPr>
          <w:rStyle w:val="FootnoteReference"/>
        </w:rPr>
        <w:footnoteRef/>
      </w:r>
      <w:r w:rsidRPr="00A2581B">
        <w:rPr>
          <w:lang w:val="en-US"/>
        </w:rPr>
        <w:tab/>
      </w:r>
      <w:r w:rsidRPr="00A2581B">
        <w:t>См</w:t>
      </w:r>
      <w:r w:rsidRPr="00A2581B">
        <w:rPr>
          <w:lang w:val="en-US"/>
        </w:rPr>
        <w:t xml:space="preserve">. CAT/OP/MEX/1, </w:t>
      </w:r>
      <w:r w:rsidRPr="00A2581B">
        <w:t>пункт</w:t>
      </w:r>
      <w:r w:rsidRPr="00A2581B">
        <w:rPr>
          <w:lang w:val="en-US"/>
        </w:rPr>
        <w:t xml:space="preserve"> 177.</w:t>
      </w:r>
    </w:p>
  </w:footnote>
  <w:footnote w:id="30">
    <w:p w:rsidR="00E77F89" w:rsidRPr="00A2581B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A2581B">
        <w:rPr>
          <w:lang w:val="en-US"/>
        </w:rPr>
        <w:tab/>
      </w:r>
      <w:r>
        <w:rPr>
          <w:rStyle w:val="FootnoteReference"/>
        </w:rPr>
        <w:footnoteRef/>
      </w:r>
      <w:r w:rsidRPr="00A2581B">
        <w:rPr>
          <w:lang w:val="en-US"/>
        </w:rPr>
        <w:tab/>
      </w:r>
      <w:r w:rsidRPr="00A2581B">
        <w:t>См</w:t>
      </w:r>
      <w:r w:rsidRPr="00A2581B">
        <w:rPr>
          <w:lang w:val="en-US"/>
        </w:rPr>
        <w:t xml:space="preserve">. CCPR/C/GC/35, </w:t>
      </w:r>
      <w:r w:rsidRPr="00A2581B">
        <w:t>пункт</w:t>
      </w:r>
      <w:r w:rsidRPr="00A2581B">
        <w:rPr>
          <w:lang w:val="en-US"/>
        </w:rPr>
        <w:t xml:space="preserve"> 3.</w:t>
      </w:r>
    </w:p>
  </w:footnote>
  <w:footnote w:id="31">
    <w:p w:rsidR="00E77F89" w:rsidRPr="00A2581B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A2581B">
        <w:rPr>
          <w:lang w:val="en-US"/>
        </w:rPr>
        <w:tab/>
      </w:r>
      <w:r>
        <w:rPr>
          <w:rStyle w:val="FootnoteReference"/>
        </w:rPr>
        <w:footnoteRef/>
      </w:r>
      <w:r w:rsidRPr="00A2581B">
        <w:rPr>
          <w:lang w:val="en-US"/>
        </w:rPr>
        <w:tab/>
      </w:r>
      <w:r w:rsidRPr="00A2581B">
        <w:t>См</w:t>
      </w:r>
      <w:r w:rsidRPr="00A2581B">
        <w:rPr>
          <w:lang w:val="en-US"/>
        </w:rPr>
        <w:t xml:space="preserve">. E/CN.4/2006/7, </w:t>
      </w:r>
      <w:r w:rsidRPr="00A2581B">
        <w:t>пункт</w:t>
      </w:r>
      <w:r w:rsidRPr="00A2581B">
        <w:rPr>
          <w:lang w:val="en-US"/>
        </w:rPr>
        <w:t xml:space="preserve"> 63.</w:t>
      </w:r>
    </w:p>
  </w:footnote>
  <w:footnote w:id="32">
    <w:p w:rsidR="00E77F89" w:rsidRPr="00A2581B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A2581B">
        <w:rPr>
          <w:lang w:val="en-US"/>
        </w:rPr>
        <w:tab/>
      </w:r>
      <w:r>
        <w:rPr>
          <w:rStyle w:val="FootnoteReference"/>
        </w:rPr>
        <w:footnoteRef/>
      </w:r>
      <w:r w:rsidRPr="00A2581B">
        <w:rPr>
          <w:lang w:val="en-US"/>
        </w:rPr>
        <w:tab/>
      </w:r>
      <w:r w:rsidRPr="00A2581B">
        <w:t>См</w:t>
      </w:r>
      <w:r w:rsidRPr="00A2581B">
        <w:rPr>
          <w:lang w:val="en-US"/>
        </w:rPr>
        <w:t xml:space="preserve">. CCPR/C/GC/35, </w:t>
      </w:r>
      <w:r w:rsidRPr="00A2581B">
        <w:t>пункт</w:t>
      </w:r>
      <w:r w:rsidRPr="00A2581B">
        <w:rPr>
          <w:lang w:val="en-US"/>
        </w:rPr>
        <w:t xml:space="preserve"> 10.</w:t>
      </w:r>
    </w:p>
  </w:footnote>
  <w:footnote w:id="33">
    <w:p w:rsidR="00E77F89" w:rsidRPr="00697B46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A2581B">
        <w:rPr>
          <w:lang w:val="en-US"/>
        </w:rPr>
        <w:tab/>
      </w:r>
      <w:r>
        <w:rPr>
          <w:rStyle w:val="FootnoteReference"/>
        </w:rPr>
        <w:footnoteRef/>
      </w:r>
      <w:r w:rsidRPr="00697B46">
        <w:rPr>
          <w:lang w:val="en-US"/>
        </w:rPr>
        <w:tab/>
      </w:r>
      <w:r w:rsidRPr="00A2581B">
        <w:t>См</w:t>
      </w:r>
      <w:r w:rsidRPr="00697B46">
        <w:rPr>
          <w:lang w:val="en-US"/>
        </w:rPr>
        <w:t xml:space="preserve">. A/HRC/30/37, </w:t>
      </w:r>
      <w:r w:rsidRPr="00A2581B">
        <w:t>пункт</w:t>
      </w:r>
      <w:r w:rsidRPr="00697B46">
        <w:rPr>
          <w:lang w:val="en-US"/>
        </w:rPr>
        <w:t xml:space="preserve"> 2.</w:t>
      </w:r>
    </w:p>
  </w:footnote>
  <w:footnote w:id="34">
    <w:p w:rsidR="00E77F89" w:rsidRPr="00697B46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697B46">
        <w:rPr>
          <w:lang w:val="en-US"/>
        </w:rPr>
        <w:tab/>
      </w:r>
      <w:r>
        <w:rPr>
          <w:rStyle w:val="FootnoteReference"/>
        </w:rPr>
        <w:footnoteRef/>
      </w:r>
      <w:r w:rsidRPr="00697B46">
        <w:rPr>
          <w:lang w:val="en-US"/>
        </w:rPr>
        <w:tab/>
      </w:r>
      <w:r>
        <w:t>См</w:t>
      </w:r>
      <w:r w:rsidRPr="00697B46">
        <w:rPr>
          <w:lang w:val="en-US"/>
        </w:rPr>
        <w:t xml:space="preserve">. A/HRC/30/37, </w:t>
      </w:r>
      <w:r>
        <w:t>пункты</w:t>
      </w:r>
      <w:r w:rsidRPr="00697B46">
        <w:rPr>
          <w:lang w:val="en-US"/>
        </w:rPr>
        <w:t xml:space="preserve"> 22–25. </w:t>
      </w:r>
      <w:r w:rsidRPr="00A2581B">
        <w:t>См</w:t>
      </w:r>
      <w:r w:rsidRPr="00697B46">
        <w:rPr>
          <w:lang w:val="en-US"/>
        </w:rPr>
        <w:t xml:space="preserve">. </w:t>
      </w:r>
      <w:r w:rsidRPr="00A2581B">
        <w:t>также</w:t>
      </w:r>
      <w:r w:rsidRPr="00697B46">
        <w:rPr>
          <w:lang w:val="en-US"/>
        </w:rPr>
        <w:t xml:space="preserve"> CCPR/C/21/Rev.1/Add.11, </w:t>
      </w:r>
      <w:r w:rsidRPr="00A2581B">
        <w:t>пункты</w:t>
      </w:r>
      <w:r w:rsidRPr="00697B46">
        <w:rPr>
          <w:lang w:val="en-US"/>
        </w:rPr>
        <w:t xml:space="preserve"> 11 </w:t>
      </w:r>
      <w:r>
        <w:t>и</w:t>
      </w:r>
      <w:r w:rsidRPr="00697B46">
        <w:rPr>
          <w:lang w:val="en-US"/>
        </w:rPr>
        <w:t xml:space="preserve"> 16, </w:t>
      </w:r>
      <w:r>
        <w:t>и</w:t>
      </w:r>
      <w:r w:rsidRPr="00697B46">
        <w:rPr>
          <w:lang w:val="en-US"/>
        </w:rPr>
        <w:t xml:space="preserve"> CCPR/C/GC/35, </w:t>
      </w:r>
      <w:r>
        <w:t>пункты</w:t>
      </w:r>
      <w:r w:rsidRPr="00697B46">
        <w:rPr>
          <w:lang w:val="en-US"/>
        </w:rPr>
        <w:t xml:space="preserve"> 6–67.</w:t>
      </w:r>
    </w:p>
  </w:footnote>
  <w:footnote w:id="35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697B46">
        <w:rPr>
          <w:lang w:val="en-US"/>
        </w:rPr>
        <w:tab/>
      </w:r>
      <w:r>
        <w:rPr>
          <w:rStyle w:val="FootnoteReference"/>
        </w:rPr>
        <w:footnoteRef/>
      </w:r>
      <w:r>
        <w:tab/>
      </w:r>
      <w:r w:rsidRPr="00A2581B">
        <w:t>См. A/HRC/30/37, рекомендации 4, 8 и 14.</w:t>
      </w:r>
    </w:p>
  </w:footnote>
  <w:footnote w:id="36">
    <w:p w:rsidR="00E77F89" w:rsidRPr="00A2581B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>
        <w:tab/>
      </w:r>
      <w:r>
        <w:rPr>
          <w:rStyle w:val="FootnoteReference"/>
        </w:rPr>
        <w:footnoteRef/>
      </w:r>
      <w:r w:rsidRPr="00A2581B">
        <w:rPr>
          <w:lang w:val="en-US"/>
        </w:rPr>
        <w:tab/>
      </w:r>
      <w:r w:rsidRPr="00A2581B">
        <w:t>См</w:t>
      </w:r>
      <w:r w:rsidRPr="00A2581B">
        <w:rPr>
          <w:lang w:val="en-US"/>
        </w:rPr>
        <w:t xml:space="preserve">. CAT/C/TGO/CO/2, </w:t>
      </w:r>
      <w:r w:rsidRPr="00A2581B">
        <w:t>пункт</w:t>
      </w:r>
      <w:r w:rsidRPr="00A2581B">
        <w:rPr>
          <w:lang w:val="en-US"/>
        </w:rPr>
        <w:t xml:space="preserve"> 13.</w:t>
      </w:r>
    </w:p>
  </w:footnote>
  <w:footnote w:id="37">
    <w:p w:rsidR="00E77F89" w:rsidRPr="00A2581B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A2581B">
        <w:rPr>
          <w:lang w:val="en-US"/>
        </w:rPr>
        <w:tab/>
      </w:r>
      <w:r>
        <w:rPr>
          <w:rStyle w:val="FootnoteReference"/>
        </w:rPr>
        <w:footnoteRef/>
      </w:r>
      <w:r w:rsidRPr="00A2581B">
        <w:rPr>
          <w:lang w:val="en-US"/>
        </w:rPr>
        <w:tab/>
      </w:r>
      <w:r w:rsidRPr="00A2581B">
        <w:t>См</w:t>
      </w:r>
      <w:r w:rsidRPr="00A2581B">
        <w:rPr>
          <w:lang w:val="en-US"/>
        </w:rPr>
        <w:t>. www.achpr.org/files/sessions/37th/mission-reports/ethiopia/misrep_specmec_priso_</w:t>
      </w:r>
      <w:r w:rsidRPr="005264BE">
        <w:rPr>
          <w:lang w:val="en-US"/>
        </w:rPr>
        <w:br/>
      </w:r>
      <w:r w:rsidRPr="00A2581B">
        <w:rPr>
          <w:lang w:val="en-US"/>
        </w:rPr>
        <w:t>ethopia_2004_eng.pdf, pp. 24 and 25.</w:t>
      </w:r>
    </w:p>
  </w:footnote>
  <w:footnote w:id="38">
    <w:p w:rsidR="00E77F89" w:rsidRPr="00A2581B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A2581B">
        <w:rPr>
          <w:lang w:val="en-US"/>
        </w:rPr>
        <w:tab/>
      </w:r>
      <w:r>
        <w:rPr>
          <w:rStyle w:val="FootnoteReference"/>
        </w:rPr>
        <w:footnoteRef/>
      </w:r>
      <w:r w:rsidRPr="00A2581B">
        <w:rPr>
          <w:lang w:val="en-US"/>
        </w:rPr>
        <w:tab/>
      </w:r>
      <w:r w:rsidRPr="00A2581B">
        <w:t>См</w:t>
      </w:r>
      <w:r w:rsidRPr="00A2581B">
        <w:rPr>
          <w:lang w:val="en-US"/>
        </w:rPr>
        <w:t xml:space="preserve">. A/HRC/19/57, </w:t>
      </w:r>
      <w:r w:rsidRPr="00A2581B">
        <w:t>пункт</w:t>
      </w:r>
      <w:r w:rsidRPr="00A2581B">
        <w:rPr>
          <w:lang w:val="en-US"/>
        </w:rPr>
        <w:t xml:space="preserve"> 53, </w:t>
      </w:r>
      <w:r w:rsidRPr="00A2581B">
        <w:t>и</w:t>
      </w:r>
      <w:r w:rsidRPr="00A2581B">
        <w:rPr>
          <w:lang w:val="en-US"/>
        </w:rPr>
        <w:t xml:space="preserve"> www.achpr.org/files/sessions/52nd/inter-act-reps/185/activty_</w:t>
      </w:r>
      <w:r w:rsidRPr="005264BE">
        <w:rPr>
          <w:lang w:val="en-US"/>
        </w:rPr>
        <w:br/>
      </w:r>
      <w:r w:rsidRPr="00A2581B">
        <w:rPr>
          <w:lang w:val="en-US"/>
        </w:rPr>
        <w:t>report_prisons_eng.pdf, pp. 21 and 22.</w:t>
      </w:r>
    </w:p>
  </w:footnote>
  <w:footnote w:id="39">
    <w:p w:rsidR="00E77F89" w:rsidRPr="00A2581B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A2581B">
        <w:rPr>
          <w:lang w:val="en-US"/>
        </w:rPr>
        <w:tab/>
      </w:r>
      <w:r>
        <w:rPr>
          <w:rStyle w:val="FootnoteReference"/>
        </w:rPr>
        <w:footnoteRef/>
      </w:r>
      <w:r w:rsidRPr="00A2581B">
        <w:rPr>
          <w:lang w:val="en-US"/>
        </w:rPr>
        <w:tab/>
      </w:r>
      <w:r w:rsidRPr="00A2581B">
        <w:t>См</w:t>
      </w:r>
      <w:r w:rsidRPr="00A2581B">
        <w:rPr>
          <w:lang w:val="en-US"/>
        </w:rPr>
        <w:t xml:space="preserve">. CCPR/C/TUR/CO/1, </w:t>
      </w:r>
      <w:r w:rsidRPr="00A2581B">
        <w:t>пункт</w:t>
      </w:r>
      <w:r w:rsidRPr="00A2581B">
        <w:rPr>
          <w:lang w:val="en-US"/>
        </w:rPr>
        <w:t xml:space="preserve"> 17; A/HRC/19/57, </w:t>
      </w:r>
      <w:r w:rsidRPr="00A2581B">
        <w:t>пункт</w:t>
      </w:r>
      <w:r w:rsidRPr="00A2581B">
        <w:rPr>
          <w:lang w:val="en-US"/>
        </w:rPr>
        <w:t xml:space="preserve"> 63; A/HRC/10/21, </w:t>
      </w:r>
      <w:r w:rsidRPr="00A2581B">
        <w:t>пункт</w:t>
      </w:r>
      <w:r w:rsidRPr="00A2581B">
        <w:rPr>
          <w:lang w:val="en-US"/>
        </w:rPr>
        <w:t xml:space="preserve"> 45; CAT/C/54/2 </w:t>
      </w:r>
      <w:r w:rsidRPr="00A2581B">
        <w:t>пункт</w:t>
      </w:r>
      <w:r w:rsidRPr="00A2581B">
        <w:rPr>
          <w:lang w:val="en-US"/>
        </w:rPr>
        <w:t xml:space="preserve"> 91; </w:t>
      </w:r>
      <w:r w:rsidRPr="00A2581B">
        <w:t>а</w:t>
      </w:r>
      <w:r w:rsidRPr="00A2581B">
        <w:rPr>
          <w:lang w:val="en-US"/>
        </w:rPr>
        <w:t xml:space="preserve"> </w:t>
      </w:r>
      <w:r w:rsidRPr="00A2581B">
        <w:t>также</w:t>
      </w:r>
      <w:r w:rsidRPr="00A2581B">
        <w:rPr>
          <w:lang w:val="en-US"/>
        </w:rPr>
        <w:t xml:space="preserve"> www.achpr.org/files/sessions/52nd/inter-act-reps/185/activty_</w:t>
      </w:r>
      <w:r w:rsidRPr="005264BE">
        <w:rPr>
          <w:lang w:val="en-US"/>
        </w:rPr>
        <w:br/>
      </w:r>
      <w:r w:rsidRPr="00A2581B">
        <w:rPr>
          <w:lang w:val="en-US"/>
        </w:rPr>
        <w:t>report_prisons_eng.pdf, p. 10.</w:t>
      </w:r>
    </w:p>
  </w:footnote>
  <w:footnote w:id="40">
    <w:p w:rsidR="00E77F89" w:rsidRPr="00A2581B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A2581B">
        <w:rPr>
          <w:lang w:val="en-US"/>
        </w:rPr>
        <w:tab/>
      </w:r>
      <w:r>
        <w:rPr>
          <w:rStyle w:val="FootnoteReference"/>
        </w:rPr>
        <w:footnoteRef/>
      </w:r>
      <w:r w:rsidRPr="00A2581B">
        <w:rPr>
          <w:lang w:val="en-US"/>
        </w:rPr>
        <w:tab/>
      </w:r>
      <w:r w:rsidRPr="00A2581B">
        <w:t>См</w:t>
      </w:r>
      <w:r w:rsidRPr="00A2581B">
        <w:rPr>
          <w:lang w:val="en-US"/>
        </w:rPr>
        <w:t xml:space="preserve">. E/CN.4/2006/7, </w:t>
      </w:r>
      <w:r w:rsidRPr="00A2581B">
        <w:t>пункт</w:t>
      </w:r>
      <w:r w:rsidRPr="00A2581B">
        <w:rPr>
          <w:lang w:val="en-US"/>
        </w:rPr>
        <w:t xml:space="preserve"> 64.</w:t>
      </w:r>
    </w:p>
  </w:footnote>
  <w:footnote w:id="41">
    <w:p w:rsidR="00E77F89" w:rsidRPr="00A2581B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A2581B">
        <w:rPr>
          <w:lang w:val="en-US"/>
        </w:rPr>
        <w:tab/>
      </w:r>
      <w:r>
        <w:rPr>
          <w:rStyle w:val="FootnoteReference"/>
        </w:rPr>
        <w:footnoteRef/>
      </w:r>
      <w:r w:rsidRPr="00A2581B">
        <w:rPr>
          <w:lang w:val="en-US"/>
        </w:rPr>
        <w:tab/>
      </w:r>
      <w:r w:rsidRPr="00A2581B">
        <w:t>См</w:t>
      </w:r>
      <w:r w:rsidRPr="00A2581B">
        <w:rPr>
          <w:lang w:val="en-US"/>
        </w:rPr>
        <w:t xml:space="preserve">. A/HRC/19/57, </w:t>
      </w:r>
      <w:r w:rsidRPr="00A2581B">
        <w:t>пункт</w:t>
      </w:r>
      <w:r w:rsidRPr="00A2581B">
        <w:rPr>
          <w:lang w:val="en-US"/>
        </w:rPr>
        <w:t xml:space="preserve"> 48; CAT/C/54/2, </w:t>
      </w:r>
      <w:r w:rsidRPr="00A2581B">
        <w:t>пункт</w:t>
      </w:r>
      <w:r w:rsidRPr="00A2581B">
        <w:rPr>
          <w:lang w:val="en-US"/>
        </w:rPr>
        <w:t xml:space="preserve"> 76; </w:t>
      </w:r>
      <w:r w:rsidRPr="00A2581B">
        <w:t>а</w:t>
      </w:r>
      <w:r w:rsidRPr="00A2581B">
        <w:rPr>
          <w:lang w:val="en-US"/>
        </w:rPr>
        <w:t xml:space="preserve"> </w:t>
      </w:r>
      <w:r w:rsidRPr="00A2581B">
        <w:t>также</w:t>
      </w:r>
      <w:r w:rsidRPr="00A2581B">
        <w:rPr>
          <w:lang w:val="en-US"/>
        </w:rPr>
        <w:t xml:space="preserve"> CCPR/C/TUR/CO/1, </w:t>
      </w:r>
      <w:r w:rsidRPr="00A2581B">
        <w:t>пункт</w:t>
      </w:r>
      <w:r w:rsidRPr="00A2581B">
        <w:rPr>
          <w:lang w:val="en-US"/>
        </w:rPr>
        <w:t xml:space="preserve"> 17.</w:t>
      </w:r>
    </w:p>
  </w:footnote>
  <w:footnote w:id="42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A2581B">
        <w:rPr>
          <w:lang w:val="en-US"/>
        </w:rPr>
        <w:tab/>
      </w:r>
      <w:r>
        <w:rPr>
          <w:rStyle w:val="FootnoteReference"/>
        </w:rPr>
        <w:footnoteRef/>
      </w:r>
      <w:r>
        <w:tab/>
      </w:r>
      <w:r w:rsidRPr="00A2581B">
        <w:t>См. www.achpr.org/files/sessions/12th-eo/mission-reports/promotion_mission-2012/mission_</w:t>
      </w:r>
      <w:r>
        <w:br/>
      </w:r>
      <w:r w:rsidRPr="00A2581B">
        <w:t xml:space="preserve">report_mauritania_cpta_eng.pdf, пункт 38. См. также </w:t>
      </w:r>
      <w:proofErr w:type="spellStart"/>
      <w:r w:rsidRPr="00A2581B">
        <w:t>Council</w:t>
      </w:r>
      <w:proofErr w:type="spellEnd"/>
      <w:r w:rsidRPr="00A2581B">
        <w:t xml:space="preserve"> </w:t>
      </w:r>
      <w:proofErr w:type="spellStart"/>
      <w:r w:rsidRPr="00A2581B">
        <w:t>of</w:t>
      </w:r>
      <w:proofErr w:type="spellEnd"/>
      <w:r w:rsidRPr="00A2581B">
        <w:t xml:space="preserve"> </w:t>
      </w:r>
      <w:proofErr w:type="spellStart"/>
      <w:r w:rsidRPr="00A2581B">
        <w:t>Europe</w:t>
      </w:r>
      <w:proofErr w:type="spellEnd"/>
      <w:r w:rsidRPr="00A2581B">
        <w:t xml:space="preserve"> </w:t>
      </w:r>
      <w:proofErr w:type="spellStart"/>
      <w:r w:rsidRPr="00A2581B">
        <w:t>document</w:t>
      </w:r>
      <w:proofErr w:type="spellEnd"/>
      <w:r w:rsidRPr="00A2581B">
        <w:t xml:space="preserve"> CPT/</w:t>
      </w:r>
      <w:proofErr w:type="spellStart"/>
      <w:r w:rsidRPr="00A2581B">
        <w:t>Inf</w:t>
      </w:r>
      <w:proofErr w:type="spellEnd"/>
      <w:r w:rsidRPr="00A2581B">
        <w:t xml:space="preserve"> (2014) 31, </w:t>
      </w:r>
      <w:proofErr w:type="spellStart"/>
      <w:r w:rsidRPr="00A2581B">
        <w:t>para</w:t>
      </w:r>
      <w:proofErr w:type="spellEnd"/>
      <w:r w:rsidRPr="00A2581B">
        <w:t>. 56.</w:t>
      </w:r>
    </w:p>
  </w:footnote>
  <w:footnote w:id="43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A2581B">
        <w:t>См. CAT/C/TGO/CO/2, пункт 12, и CAT/OP/MLI/1, пункт 29.</w:t>
      </w:r>
    </w:p>
  </w:footnote>
  <w:footnote w:id="44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A2581B">
        <w:t>См. CAT/C/46/2, пункт 52, и CAT/C/GTM/CO/5-6, пункт 17.</w:t>
      </w:r>
    </w:p>
  </w:footnote>
  <w:footnote w:id="45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A2581B">
        <w:t>См. CAT/C/RWA/CO/1, пункт 19, и CAT/OP/PRY/1, пункт 46.</w:t>
      </w:r>
    </w:p>
  </w:footnote>
  <w:footnote w:id="46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A2581B">
        <w:t>См. A/HRC/27/48, пункты 78 и 79.</w:t>
      </w:r>
    </w:p>
  </w:footnote>
  <w:footnote w:id="47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A2581B">
        <w:t>См. A/HRC/27/48, пункт 75; A/HRC/4/25/Add.3, пункт 7</w:t>
      </w:r>
      <w:r w:rsidR="00232DC6">
        <w:t xml:space="preserve"> </w:t>
      </w:r>
      <w:r w:rsidRPr="00A2581B">
        <w:t>f); а также CAT/OP/BEN/1, пункт 151.</w:t>
      </w:r>
    </w:p>
  </w:footnote>
  <w:footnote w:id="48">
    <w:p w:rsidR="00E77F89" w:rsidRPr="00A2581B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>
        <w:tab/>
      </w:r>
      <w:r>
        <w:rPr>
          <w:rStyle w:val="FootnoteReference"/>
        </w:rPr>
        <w:footnoteRef/>
      </w:r>
      <w:r w:rsidRPr="00A2581B">
        <w:rPr>
          <w:lang w:val="en-US"/>
        </w:rPr>
        <w:tab/>
      </w:r>
      <w:r w:rsidRPr="00A2581B">
        <w:t>См</w:t>
      </w:r>
      <w:r w:rsidRPr="00A2581B">
        <w:rPr>
          <w:lang w:val="en-US"/>
        </w:rPr>
        <w:t>. Council of Europe document CPT/</w:t>
      </w:r>
      <w:proofErr w:type="spellStart"/>
      <w:r w:rsidRPr="00A2581B">
        <w:rPr>
          <w:lang w:val="en-US"/>
        </w:rPr>
        <w:t>Inf</w:t>
      </w:r>
      <w:proofErr w:type="spellEnd"/>
      <w:r w:rsidRPr="00A2581B">
        <w:rPr>
          <w:lang w:val="en-US"/>
        </w:rPr>
        <w:t xml:space="preserve"> (2015) 12, para. 54.</w:t>
      </w:r>
    </w:p>
  </w:footnote>
  <w:footnote w:id="49">
    <w:p w:rsidR="00E77F89" w:rsidRPr="00A2581B" w:rsidRDefault="00E77F89" w:rsidP="00BC1F2A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A2581B">
        <w:rPr>
          <w:lang w:val="en-US"/>
        </w:rPr>
        <w:tab/>
      </w:r>
      <w:r>
        <w:rPr>
          <w:rStyle w:val="FootnoteReference"/>
        </w:rPr>
        <w:footnoteRef/>
      </w:r>
      <w:r w:rsidRPr="00A2581B">
        <w:rPr>
          <w:lang w:val="en-US"/>
        </w:rPr>
        <w:tab/>
      </w:r>
      <w:r w:rsidRPr="00A2581B">
        <w:t>См</w:t>
      </w:r>
      <w:r w:rsidRPr="00A2581B">
        <w:rPr>
          <w:lang w:val="en-US"/>
        </w:rPr>
        <w:t>. www.achpr.org/files/sessions/37th/mission-reports/prisons-2004/misrep_specmec_</w:t>
      </w:r>
      <w:r w:rsidRPr="00410F67">
        <w:rPr>
          <w:lang w:val="en-US"/>
        </w:rPr>
        <w:br/>
      </w:r>
      <w:r w:rsidRPr="00A2581B">
        <w:rPr>
          <w:lang w:val="en-US"/>
        </w:rPr>
        <w:t xml:space="preserve">priso_southafrica_2004_eng.pdf, p. 53, and </w:t>
      </w:r>
      <w:r w:rsidRPr="00D64081">
        <w:rPr>
          <w:i/>
          <w:iCs/>
          <w:lang w:val="en-US"/>
        </w:rPr>
        <w:t>Neptune v. Haiti</w:t>
      </w:r>
      <w:r w:rsidRPr="00A2581B">
        <w:rPr>
          <w:lang w:val="en-US"/>
        </w:rPr>
        <w:t xml:space="preserve">, Inter-American Court of Human Rights Judgement (2008), para. </w:t>
      </w:r>
      <w:proofErr w:type="gramStart"/>
      <w:r w:rsidRPr="00A2581B">
        <w:rPr>
          <w:lang w:val="en-US"/>
        </w:rPr>
        <w:t>137</w:t>
      </w:r>
      <w:proofErr w:type="gramEnd"/>
      <w:r w:rsidRPr="00A2581B">
        <w:rPr>
          <w:lang w:val="en-US"/>
        </w:rPr>
        <w:t>; CPT/</w:t>
      </w:r>
      <w:proofErr w:type="spellStart"/>
      <w:r w:rsidRPr="00A2581B">
        <w:rPr>
          <w:lang w:val="en-US"/>
        </w:rPr>
        <w:t>Inf</w:t>
      </w:r>
      <w:proofErr w:type="spellEnd"/>
      <w:r w:rsidRPr="00A2581B">
        <w:rPr>
          <w:lang w:val="en-US"/>
        </w:rPr>
        <w:t xml:space="preserve"> (2015) 12, </w:t>
      </w:r>
      <w:r w:rsidR="00BC1F2A">
        <w:rPr>
          <w:lang w:val="en-US"/>
        </w:rPr>
        <w:t>para.</w:t>
      </w:r>
      <w:r w:rsidRPr="00A2581B">
        <w:rPr>
          <w:lang w:val="en-US"/>
        </w:rPr>
        <w:t xml:space="preserve"> 106. </w:t>
      </w:r>
      <w:r w:rsidRPr="00A2581B">
        <w:t>См</w:t>
      </w:r>
      <w:r w:rsidRPr="00A2581B">
        <w:rPr>
          <w:lang w:val="en-US"/>
        </w:rPr>
        <w:t xml:space="preserve">. </w:t>
      </w:r>
      <w:r w:rsidR="00BC1F2A">
        <w:t>также</w:t>
      </w:r>
      <w:r w:rsidR="00BC1F2A" w:rsidRPr="008E3A94">
        <w:rPr>
          <w:lang w:val="en-US"/>
        </w:rPr>
        <w:t xml:space="preserve"> </w:t>
      </w:r>
      <w:r w:rsidRPr="00A2581B">
        <w:rPr>
          <w:lang w:val="en-US"/>
        </w:rPr>
        <w:t>Council of Europe document CPT/</w:t>
      </w:r>
      <w:proofErr w:type="spellStart"/>
      <w:r w:rsidRPr="00A2581B">
        <w:rPr>
          <w:lang w:val="en-US"/>
        </w:rPr>
        <w:t>Inf</w:t>
      </w:r>
      <w:proofErr w:type="spellEnd"/>
      <w:r w:rsidRPr="00A2581B">
        <w:rPr>
          <w:lang w:val="en-US"/>
        </w:rPr>
        <w:t xml:space="preserve"> (2014) 26, para. </w:t>
      </w:r>
      <w:proofErr w:type="gramStart"/>
      <w:r w:rsidRPr="00A2581B">
        <w:rPr>
          <w:lang w:val="en-US"/>
        </w:rPr>
        <w:t>110</w:t>
      </w:r>
      <w:proofErr w:type="gramEnd"/>
      <w:r w:rsidRPr="00A2581B">
        <w:rPr>
          <w:lang w:val="en-US"/>
        </w:rPr>
        <w:t xml:space="preserve">; CAT/C/BGR/CO/4-5, </w:t>
      </w:r>
      <w:r w:rsidRPr="00A2581B">
        <w:t>пункт</w:t>
      </w:r>
      <w:r w:rsidRPr="00A2581B">
        <w:rPr>
          <w:lang w:val="en-US"/>
        </w:rPr>
        <w:t xml:space="preserve"> 23; CAT/C/GTM/CO/5-6, </w:t>
      </w:r>
      <w:r w:rsidRPr="00A2581B">
        <w:t>пункт</w:t>
      </w:r>
      <w:r w:rsidRPr="00A2581B">
        <w:rPr>
          <w:lang w:val="en-US"/>
        </w:rPr>
        <w:t xml:space="preserve"> 18, CAT/C/MEX/CO.5-6, </w:t>
      </w:r>
      <w:r w:rsidRPr="00A2581B">
        <w:t>пункт</w:t>
      </w:r>
      <w:r w:rsidRPr="00A2581B">
        <w:rPr>
          <w:lang w:val="en-US"/>
        </w:rPr>
        <w:t xml:space="preserve"> 19; CCPR/C/BOL/CO/3, </w:t>
      </w:r>
      <w:r w:rsidRPr="00A2581B">
        <w:t>пункт</w:t>
      </w:r>
      <w:r w:rsidRPr="00A2581B">
        <w:rPr>
          <w:lang w:val="en-US"/>
        </w:rPr>
        <w:t xml:space="preserve"> 20; </w:t>
      </w:r>
      <w:r w:rsidRPr="00A2581B">
        <w:t>а</w:t>
      </w:r>
      <w:r w:rsidRPr="00A2581B">
        <w:rPr>
          <w:lang w:val="en-US"/>
        </w:rPr>
        <w:t xml:space="preserve"> </w:t>
      </w:r>
      <w:r w:rsidRPr="00A2581B">
        <w:t>также</w:t>
      </w:r>
      <w:r w:rsidRPr="00A2581B">
        <w:rPr>
          <w:lang w:val="en-US"/>
        </w:rPr>
        <w:t xml:space="preserve"> CAT/OP/</w:t>
      </w:r>
      <w:r w:rsidRPr="00410F67">
        <w:rPr>
          <w:lang w:val="en-US"/>
        </w:rPr>
        <w:br/>
      </w:r>
      <w:r w:rsidRPr="00A2581B">
        <w:rPr>
          <w:lang w:val="en-US"/>
        </w:rPr>
        <w:t xml:space="preserve">MEX/1, </w:t>
      </w:r>
      <w:r w:rsidRPr="00A2581B">
        <w:t>пункт</w:t>
      </w:r>
      <w:r w:rsidRPr="00A2581B">
        <w:rPr>
          <w:lang w:val="en-US"/>
        </w:rPr>
        <w:t xml:space="preserve"> 178.</w:t>
      </w:r>
    </w:p>
  </w:footnote>
  <w:footnote w:id="50">
    <w:p w:rsidR="00E77F89" w:rsidRPr="00A2581B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A2581B">
        <w:rPr>
          <w:lang w:val="en-US"/>
        </w:rPr>
        <w:tab/>
      </w:r>
      <w:r>
        <w:rPr>
          <w:rStyle w:val="FootnoteReference"/>
        </w:rPr>
        <w:footnoteRef/>
      </w:r>
      <w:r w:rsidRPr="00A2581B">
        <w:rPr>
          <w:lang w:val="en-US"/>
        </w:rPr>
        <w:tab/>
      </w:r>
      <w:r w:rsidRPr="00A2581B">
        <w:t>См</w:t>
      </w:r>
      <w:r w:rsidRPr="00A2581B">
        <w:rPr>
          <w:lang w:val="en-US"/>
        </w:rPr>
        <w:t>. Council of Europe document CPT/</w:t>
      </w:r>
      <w:proofErr w:type="spellStart"/>
      <w:r w:rsidRPr="00A2581B">
        <w:rPr>
          <w:lang w:val="en-US"/>
        </w:rPr>
        <w:t>Inf</w:t>
      </w:r>
      <w:proofErr w:type="spellEnd"/>
      <w:r w:rsidRPr="00A2581B">
        <w:rPr>
          <w:lang w:val="en-US"/>
        </w:rPr>
        <w:t xml:space="preserve"> (2014) 31, para. 56; A/HRC/25/60/Add.1, </w:t>
      </w:r>
      <w:r w:rsidRPr="00A2581B">
        <w:t>пункт</w:t>
      </w:r>
      <w:r>
        <w:rPr>
          <w:lang w:val="en-US"/>
        </w:rPr>
        <w:t xml:space="preserve"> 19;</w:t>
      </w:r>
      <w:r w:rsidRPr="00410F67">
        <w:rPr>
          <w:lang w:val="en-US"/>
        </w:rPr>
        <w:br/>
      </w:r>
      <w:r w:rsidRPr="00A2581B">
        <w:t>а</w:t>
      </w:r>
      <w:r w:rsidRPr="00A2581B">
        <w:rPr>
          <w:lang w:val="en-US"/>
        </w:rPr>
        <w:t xml:space="preserve"> </w:t>
      </w:r>
      <w:r w:rsidRPr="00A2581B">
        <w:t>также</w:t>
      </w:r>
      <w:r w:rsidRPr="00A2581B">
        <w:rPr>
          <w:lang w:val="en-US"/>
        </w:rPr>
        <w:t xml:space="preserve"> CAT/OP/BEN/1, </w:t>
      </w:r>
      <w:r w:rsidRPr="00A2581B">
        <w:t>пункт</w:t>
      </w:r>
      <w:r w:rsidRPr="00A2581B">
        <w:rPr>
          <w:lang w:val="en-US"/>
        </w:rPr>
        <w:t xml:space="preserve"> 210.</w:t>
      </w:r>
    </w:p>
  </w:footnote>
  <w:footnote w:id="51">
    <w:p w:rsidR="00E77F89" w:rsidRPr="00A2581B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A2581B">
        <w:rPr>
          <w:lang w:val="en-US"/>
        </w:rPr>
        <w:tab/>
      </w:r>
      <w:r>
        <w:rPr>
          <w:rStyle w:val="FootnoteReference"/>
        </w:rPr>
        <w:footnoteRef/>
      </w:r>
      <w:r w:rsidRPr="00A2581B">
        <w:rPr>
          <w:lang w:val="en-US"/>
        </w:rPr>
        <w:tab/>
      </w:r>
      <w:r w:rsidRPr="00A2581B">
        <w:t>См</w:t>
      </w:r>
      <w:r w:rsidRPr="00A2581B">
        <w:rPr>
          <w:lang w:val="en-US"/>
        </w:rPr>
        <w:t xml:space="preserve">. CAT/OP/MLI/1, </w:t>
      </w:r>
      <w:r w:rsidRPr="00A2581B">
        <w:t>пункт</w:t>
      </w:r>
      <w:r w:rsidRPr="00A2581B">
        <w:rPr>
          <w:lang w:val="en-US"/>
        </w:rPr>
        <w:t xml:space="preserve"> 49.</w:t>
      </w:r>
    </w:p>
  </w:footnote>
  <w:footnote w:id="52">
    <w:p w:rsidR="00E77F89" w:rsidRPr="00A2581B" w:rsidRDefault="00E77F89" w:rsidP="00BC1F2A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A2581B">
        <w:rPr>
          <w:lang w:val="en-US"/>
        </w:rPr>
        <w:tab/>
      </w:r>
      <w:r>
        <w:rPr>
          <w:rStyle w:val="FootnoteReference"/>
        </w:rPr>
        <w:footnoteRef/>
      </w:r>
      <w:r w:rsidRPr="00A2581B">
        <w:rPr>
          <w:lang w:val="en-US"/>
        </w:rPr>
        <w:tab/>
      </w:r>
      <w:r w:rsidRPr="00A2581B">
        <w:t>См</w:t>
      </w:r>
      <w:r w:rsidRPr="00A2581B">
        <w:rPr>
          <w:lang w:val="en-US"/>
        </w:rPr>
        <w:t xml:space="preserve">. CAT/OP/MEX/1, </w:t>
      </w:r>
      <w:r w:rsidRPr="00A2581B">
        <w:t>пункт</w:t>
      </w:r>
      <w:r w:rsidRPr="00A2581B">
        <w:rPr>
          <w:lang w:val="en-US"/>
        </w:rPr>
        <w:t xml:space="preserve"> 166; CAT/C/BGR/CO/4-5, </w:t>
      </w:r>
      <w:r w:rsidRPr="00A2581B">
        <w:t>пункт</w:t>
      </w:r>
      <w:r w:rsidRPr="00A2581B">
        <w:rPr>
          <w:lang w:val="en-US"/>
        </w:rPr>
        <w:t xml:space="preserve"> 23; </w:t>
      </w:r>
      <w:r w:rsidR="00BC1F2A">
        <w:t>и</w:t>
      </w:r>
      <w:r w:rsidRPr="00A2581B">
        <w:rPr>
          <w:lang w:val="en-US"/>
        </w:rPr>
        <w:t xml:space="preserve"> Council of Europe document CPT/</w:t>
      </w:r>
      <w:proofErr w:type="spellStart"/>
      <w:r w:rsidRPr="00A2581B">
        <w:rPr>
          <w:lang w:val="en-US"/>
        </w:rPr>
        <w:t>Inf</w:t>
      </w:r>
      <w:proofErr w:type="spellEnd"/>
      <w:r w:rsidRPr="00A2581B">
        <w:rPr>
          <w:lang w:val="en-US"/>
        </w:rPr>
        <w:t xml:space="preserve"> (2015) 12, para. 54.</w:t>
      </w:r>
    </w:p>
  </w:footnote>
  <w:footnote w:id="53">
    <w:p w:rsidR="00E77F89" w:rsidRPr="00A2581B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A2581B">
        <w:rPr>
          <w:lang w:val="en-US"/>
        </w:rPr>
        <w:tab/>
      </w:r>
      <w:r>
        <w:rPr>
          <w:rStyle w:val="FootnoteReference"/>
        </w:rPr>
        <w:footnoteRef/>
      </w:r>
      <w:r w:rsidRPr="00A2581B">
        <w:rPr>
          <w:lang w:val="en-US"/>
        </w:rPr>
        <w:tab/>
      </w:r>
      <w:r w:rsidRPr="00A2581B">
        <w:t>См</w:t>
      </w:r>
      <w:r w:rsidRPr="00A2581B">
        <w:rPr>
          <w:lang w:val="en-US"/>
        </w:rPr>
        <w:t xml:space="preserve">. CAT/C/BOL/CO/2, </w:t>
      </w:r>
      <w:r w:rsidRPr="00A2581B">
        <w:t>пункт</w:t>
      </w:r>
      <w:r w:rsidRPr="00A2581B">
        <w:rPr>
          <w:lang w:val="en-US"/>
        </w:rPr>
        <w:t xml:space="preserve"> 18, </w:t>
      </w:r>
      <w:r w:rsidRPr="00A2581B">
        <w:t>и</w:t>
      </w:r>
      <w:r w:rsidRPr="00A2581B">
        <w:rPr>
          <w:lang w:val="en-US"/>
        </w:rPr>
        <w:t xml:space="preserve"> CAT/C/MAR/CO/4, </w:t>
      </w:r>
      <w:r w:rsidRPr="00A2581B">
        <w:t>пункт</w:t>
      </w:r>
      <w:r w:rsidRPr="00A2581B">
        <w:rPr>
          <w:lang w:val="en-US"/>
        </w:rPr>
        <w:t xml:space="preserve"> 19.</w:t>
      </w:r>
    </w:p>
  </w:footnote>
  <w:footnote w:id="54">
    <w:p w:rsidR="00E77F89" w:rsidRPr="00A2581B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A2581B">
        <w:rPr>
          <w:lang w:val="en-US"/>
        </w:rPr>
        <w:tab/>
      </w:r>
      <w:r>
        <w:rPr>
          <w:rStyle w:val="FootnoteReference"/>
        </w:rPr>
        <w:footnoteRef/>
      </w:r>
      <w:r w:rsidRPr="00A2581B">
        <w:rPr>
          <w:lang w:val="en-US"/>
        </w:rPr>
        <w:tab/>
      </w:r>
      <w:r w:rsidRPr="00A2581B">
        <w:t>См</w:t>
      </w:r>
      <w:r w:rsidRPr="00A2581B">
        <w:rPr>
          <w:lang w:val="en-US"/>
        </w:rPr>
        <w:t xml:space="preserve">. </w:t>
      </w:r>
      <w:r w:rsidRPr="00D64081">
        <w:rPr>
          <w:i/>
          <w:iCs/>
          <w:lang w:val="en-US"/>
        </w:rPr>
        <w:t xml:space="preserve">Pacheco </w:t>
      </w:r>
      <w:proofErr w:type="spellStart"/>
      <w:r w:rsidRPr="00D64081">
        <w:rPr>
          <w:i/>
          <w:iCs/>
          <w:lang w:val="en-US"/>
        </w:rPr>
        <w:t>Teruel</w:t>
      </w:r>
      <w:proofErr w:type="spellEnd"/>
      <w:r w:rsidRPr="00D64081">
        <w:rPr>
          <w:i/>
          <w:iCs/>
          <w:lang w:val="en-US"/>
        </w:rPr>
        <w:t xml:space="preserve"> et al. v. Honduras</w:t>
      </w:r>
      <w:r w:rsidRPr="00A2581B">
        <w:rPr>
          <w:lang w:val="en-US"/>
        </w:rPr>
        <w:t xml:space="preserve">, Inter-American Court of Human Rights Judgement (2012), para. 96. </w:t>
      </w:r>
      <w:r w:rsidRPr="00A2581B">
        <w:t>См</w:t>
      </w:r>
      <w:r w:rsidRPr="00A2581B">
        <w:rPr>
          <w:lang w:val="en-US"/>
        </w:rPr>
        <w:t xml:space="preserve">. </w:t>
      </w:r>
      <w:r w:rsidRPr="00A2581B">
        <w:t>также</w:t>
      </w:r>
      <w:r w:rsidRPr="00A2581B">
        <w:rPr>
          <w:lang w:val="en-US"/>
        </w:rPr>
        <w:t xml:space="preserve"> Council of Europe document CPT/</w:t>
      </w:r>
      <w:proofErr w:type="spellStart"/>
      <w:r w:rsidRPr="00A2581B">
        <w:rPr>
          <w:lang w:val="en-US"/>
        </w:rPr>
        <w:t>Inf</w:t>
      </w:r>
      <w:proofErr w:type="spellEnd"/>
      <w:r w:rsidRPr="00A2581B">
        <w:rPr>
          <w:lang w:val="en-US"/>
        </w:rPr>
        <w:t xml:space="preserve"> (2014) 26, para. </w:t>
      </w:r>
      <w:proofErr w:type="gramStart"/>
      <w:r w:rsidRPr="00A2581B">
        <w:rPr>
          <w:lang w:val="en-US"/>
        </w:rPr>
        <w:t>102</w:t>
      </w:r>
      <w:proofErr w:type="gramEnd"/>
      <w:r w:rsidRPr="00A2581B">
        <w:rPr>
          <w:lang w:val="en-US"/>
        </w:rPr>
        <w:t xml:space="preserve">, </w:t>
      </w:r>
      <w:r w:rsidRPr="00A2581B">
        <w:t>и</w:t>
      </w:r>
      <w:r w:rsidRPr="00A2581B">
        <w:rPr>
          <w:lang w:val="en-US"/>
        </w:rPr>
        <w:t xml:space="preserve"> CAT/OP/MEX/1, </w:t>
      </w:r>
      <w:r w:rsidRPr="00A2581B">
        <w:t>пункт</w:t>
      </w:r>
      <w:r w:rsidRPr="00A2581B">
        <w:rPr>
          <w:lang w:val="en-US"/>
        </w:rPr>
        <w:t xml:space="preserve"> 176.</w:t>
      </w:r>
    </w:p>
  </w:footnote>
  <w:footnote w:id="55">
    <w:p w:rsidR="00E77F89" w:rsidRPr="00A2581B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A2581B">
        <w:rPr>
          <w:lang w:val="en-US"/>
        </w:rPr>
        <w:tab/>
      </w:r>
      <w:r>
        <w:rPr>
          <w:rStyle w:val="FootnoteReference"/>
        </w:rPr>
        <w:footnoteRef/>
      </w:r>
      <w:r w:rsidRPr="00A2581B">
        <w:rPr>
          <w:lang w:val="en-US"/>
        </w:rPr>
        <w:tab/>
      </w:r>
      <w:r w:rsidRPr="00A2581B">
        <w:t>См</w:t>
      </w:r>
      <w:r w:rsidRPr="00A2581B">
        <w:rPr>
          <w:lang w:val="en-US"/>
        </w:rPr>
        <w:t xml:space="preserve">. </w:t>
      </w:r>
      <w:r w:rsidRPr="00A8049F">
        <w:rPr>
          <w:i/>
          <w:iCs/>
          <w:lang w:val="en-US"/>
        </w:rPr>
        <w:t xml:space="preserve">Pacheco </w:t>
      </w:r>
      <w:proofErr w:type="spellStart"/>
      <w:r w:rsidRPr="00A8049F">
        <w:rPr>
          <w:i/>
          <w:iCs/>
          <w:lang w:val="en-US"/>
        </w:rPr>
        <w:t>Teruel</w:t>
      </w:r>
      <w:proofErr w:type="spellEnd"/>
      <w:r w:rsidRPr="00A8049F">
        <w:rPr>
          <w:i/>
          <w:iCs/>
          <w:lang w:val="en-US"/>
        </w:rPr>
        <w:t xml:space="preserve"> et al. v. Honduras</w:t>
      </w:r>
      <w:r w:rsidRPr="00A2581B">
        <w:rPr>
          <w:lang w:val="en-US"/>
        </w:rPr>
        <w:t xml:space="preserve">, Inter-American Court of Human </w:t>
      </w:r>
      <w:r w:rsidR="00BC1F2A">
        <w:rPr>
          <w:lang w:val="en-US"/>
        </w:rPr>
        <w:t xml:space="preserve">Rights Judgement (2012), para. </w:t>
      </w:r>
      <w:r w:rsidR="00BC1F2A" w:rsidRPr="008E3A94">
        <w:rPr>
          <w:lang w:val="en-US"/>
        </w:rPr>
        <w:t>6</w:t>
      </w:r>
      <w:r w:rsidRPr="00A2581B">
        <w:rPr>
          <w:lang w:val="en-US"/>
        </w:rPr>
        <w:t>6.</w:t>
      </w:r>
    </w:p>
  </w:footnote>
  <w:footnote w:id="56">
    <w:p w:rsidR="00E77F89" w:rsidRPr="00A2581B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A2581B">
        <w:rPr>
          <w:lang w:val="en-US"/>
        </w:rPr>
        <w:tab/>
      </w:r>
      <w:r>
        <w:rPr>
          <w:rStyle w:val="FootnoteReference"/>
        </w:rPr>
        <w:footnoteRef/>
      </w:r>
      <w:r w:rsidRPr="00A2581B">
        <w:rPr>
          <w:lang w:val="en-US"/>
        </w:rPr>
        <w:tab/>
      </w:r>
      <w:r w:rsidRPr="00A2581B">
        <w:t>См</w:t>
      </w:r>
      <w:r w:rsidRPr="00A2581B">
        <w:rPr>
          <w:lang w:val="en-US"/>
        </w:rPr>
        <w:t xml:space="preserve">. CAT/OP/BRA/1, </w:t>
      </w:r>
      <w:r w:rsidRPr="00A2581B">
        <w:t>пункт</w:t>
      </w:r>
      <w:r w:rsidRPr="00A2581B">
        <w:rPr>
          <w:lang w:val="en-US"/>
        </w:rPr>
        <w:t xml:space="preserve"> 75.</w:t>
      </w:r>
    </w:p>
  </w:footnote>
  <w:footnote w:id="57">
    <w:p w:rsidR="00E77F89" w:rsidRPr="00A2581B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A2581B">
        <w:rPr>
          <w:lang w:val="en-US"/>
        </w:rPr>
        <w:tab/>
      </w:r>
      <w:r>
        <w:rPr>
          <w:rStyle w:val="FootnoteReference"/>
        </w:rPr>
        <w:footnoteRef/>
      </w:r>
      <w:r w:rsidRPr="00A2581B">
        <w:rPr>
          <w:lang w:val="en-US"/>
        </w:rPr>
        <w:tab/>
      </w:r>
      <w:r w:rsidRPr="00A2581B">
        <w:t>См</w:t>
      </w:r>
      <w:r w:rsidRPr="00A2581B">
        <w:rPr>
          <w:lang w:val="en-US"/>
        </w:rPr>
        <w:t>. Council of Europe documents CPT/</w:t>
      </w:r>
      <w:proofErr w:type="spellStart"/>
      <w:r w:rsidRPr="00A2581B">
        <w:rPr>
          <w:lang w:val="en-US"/>
        </w:rPr>
        <w:t>Inf</w:t>
      </w:r>
      <w:proofErr w:type="spellEnd"/>
      <w:r w:rsidRPr="00A2581B">
        <w:rPr>
          <w:lang w:val="en-US"/>
        </w:rPr>
        <w:t xml:space="preserve"> (92) 3, para. 46</w:t>
      </w:r>
      <w:r w:rsidR="00BC1F2A">
        <w:rPr>
          <w:lang w:val="en-US"/>
        </w:rPr>
        <w:t xml:space="preserve">, </w:t>
      </w:r>
      <w:r w:rsidR="00BC1F2A">
        <w:t>и</w:t>
      </w:r>
      <w:r>
        <w:rPr>
          <w:lang w:val="en-US"/>
        </w:rPr>
        <w:t xml:space="preserve"> CPT/</w:t>
      </w:r>
      <w:proofErr w:type="spellStart"/>
      <w:r>
        <w:rPr>
          <w:lang w:val="en-US"/>
        </w:rPr>
        <w:t>Inf</w:t>
      </w:r>
      <w:proofErr w:type="spellEnd"/>
      <w:r>
        <w:rPr>
          <w:lang w:val="en-US"/>
        </w:rPr>
        <w:t xml:space="preserve"> (2014) 26, para. </w:t>
      </w:r>
      <w:r w:rsidRPr="008E3A94">
        <w:t>100.</w:t>
      </w:r>
      <w:r w:rsidRPr="008E3A94">
        <w:br/>
      </w:r>
      <w:r w:rsidRPr="00A2581B">
        <w:t>См</w:t>
      </w:r>
      <w:r w:rsidRPr="008E3A94">
        <w:t xml:space="preserve">. </w:t>
      </w:r>
      <w:r w:rsidRPr="00A2581B">
        <w:t>также</w:t>
      </w:r>
      <w:r w:rsidRPr="008E3A94">
        <w:t xml:space="preserve"> </w:t>
      </w:r>
      <w:r w:rsidRPr="00A2581B">
        <w:rPr>
          <w:lang w:val="en-US"/>
        </w:rPr>
        <w:t>www</w:t>
      </w:r>
      <w:r w:rsidRPr="008E3A94">
        <w:t>.</w:t>
      </w:r>
      <w:proofErr w:type="spellStart"/>
      <w:r w:rsidRPr="00A2581B">
        <w:rPr>
          <w:lang w:val="en-US"/>
        </w:rPr>
        <w:t>achpr</w:t>
      </w:r>
      <w:proofErr w:type="spellEnd"/>
      <w:r w:rsidRPr="008E3A94">
        <w:t>.</w:t>
      </w:r>
      <w:r w:rsidRPr="00A2581B">
        <w:rPr>
          <w:lang w:val="en-US"/>
        </w:rPr>
        <w:t>org</w:t>
      </w:r>
      <w:r w:rsidRPr="008E3A94">
        <w:t>/</w:t>
      </w:r>
      <w:r w:rsidRPr="00A2581B">
        <w:rPr>
          <w:lang w:val="en-US"/>
        </w:rPr>
        <w:t>files</w:t>
      </w:r>
      <w:r w:rsidRPr="008E3A94">
        <w:t>/</w:t>
      </w:r>
      <w:r w:rsidRPr="00A2581B">
        <w:rPr>
          <w:lang w:val="en-US"/>
        </w:rPr>
        <w:t>sessions</w:t>
      </w:r>
      <w:r w:rsidRPr="008E3A94">
        <w:t>/12</w:t>
      </w:r>
      <w:proofErr w:type="spellStart"/>
      <w:r w:rsidRPr="00A2581B">
        <w:rPr>
          <w:lang w:val="en-US"/>
        </w:rPr>
        <w:t>th</w:t>
      </w:r>
      <w:proofErr w:type="spellEnd"/>
      <w:r w:rsidRPr="008E3A94">
        <w:t>-</w:t>
      </w:r>
      <w:proofErr w:type="spellStart"/>
      <w:r w:rsidRPr="00A2581B">
        <w:rPr>
          <w:lang w:val="en-US"/>
        </w:rPr>
        <w:t>eo</w:t>
      </w:r>
      <w:proofErr w:type="spellEnd"/>
      <w:r w:rsidRPr="008E3A94">
        <w:t>/</w:t>
      </w:r>
      <w:r w:rsidRPr="00A2581B">
        <w:rPr>
          <w:lang w:val="en-US"/>
        </w:rPr>
        <w:t>mission</w:t>
      </w:r>
      <w:r w:rsidRPr="008E3A94">
        <w:t>-</w:t>
      </w:r>
      <w:r w:rsidRPr="00A2581B">
        <w:rPr>
          <w:lang w:val="en-US"/>
        </w:rPr>
        <w:t>reports</w:t>
      </w:r>
      <w:r w:rsidRPr="008E3A94">
        <w:t>/</w:t>
      </w:r>
      <w:r w:rsidRPr="00A2581B">
        <w:rPr>
          <w:lang w:val="en-US"/>
        </w:rPr>
        <w:t>promotion</w:t>
      </w:r>
      <w:r w:rsidRPr="008E3A94">
        <w:t>_</w:t>
      </w:r>
      <w:r w:rsidRPr="00A2581B">
        <w:rPr>
          <w:lang w:val="en-US"/>
        </w:rPr>
        <w:t>mission</w:t>
      </w:r>
      <w:r w:rsidRPr="008E3A94">
        <w:t>-2012/</w:t>
      </w:r>
      <w:r w:rsidRPr="008E3A94">
        <w:br/>
      </w:r>
      <w:r w:rsidRPr="00A2581B">
        <w:rPr>
          <w:lang w:val="en-US"/>
        </w:rPr>
        <w:t>mission</w:t>
      </w:r>
      <w:r w:rsidRPr="008E3A94">
        <w:t>_</w:t>
      </w:r>
      <w:r w:rsidRPr="00A2581B">
        <w:rPr>
          <w:lang w:val="en-US"/>
        </w:rPr>
        <w:t>report</w:t>
      </w:r>
      <w:r w:rsidRPr="008E3A94">
        <w:t>_</w:t>
      </w:r>
      <w:proofErr w:type="spellStart"/>
      <w:r w:rsidRPr="00A2581B">
        <w:rPr>
          <w:lang w:val="en-US"/>
        </w:rPr>
        <w:t>mauritania</w:t>
      </w:r>
      <w:proofErr w:type="spellEnd"/>
      <w:r w:rsidRPr="008E3A94">
        <w:t>_</w:t>
      </w:r>
      <w:proofErr w:type="spellStart"/>
      <w:r w:rsidRPr="00A2581B">
        <w:rPr>
          <w:lang w:val="en-US"/>
        </w:rPr>
        <w:t>cpta</w:t>
      </w:r>
      <w:proofErr w:type="spellEnd"/>
      <w:r w:rsidRPr="008E3A94">
        <w:t>_</w:t>
      </w:r>
      <w:proofErr w:type="spellStart"/>
      <w:r w:rsidRPr="00A2581B">
        <w:rPr>
          <w:lang w:val="en-US"/>
        </w:rPr>
        <w:t>eng</w:t>
      </w:r>
      <w:proofErr w:type="spellEnd"/>
      <w:r w:rsidRPr="008E3A94">
        <w:t>.</w:t>
      </w:r>
      <w:r w:rsidRPr="00A2581B">
        <w:rPr>
          <w:lang w:val="en-US"/>
        </w:rPr>
        <w:t>pdf</w:t>
      </w:r>
      <w:r w:rsidRPr="008E3A94">
        <w:t xml:space="preserve">, </w:t>
      </w:r>
      <w:r w:rsidRPr="00A2581B">
        <w:rPr>
          <w:lang w:val="en-US"/>
        </w:rPr>
        <w:t>para</w:t>
      </w:r>
      <w:r w:rsidRPr="008E3A94">
        <w:t xml:space="preserve">. </w:t>
      </w:r>
      <w:r w:rsidRPr="00A2581B">
        <w:rPr>
          <w:lang w:val="en-US"/>
        </w:rPr>
        <w:t xml:space="preserve">112 (ix); </w:t>
      </w:r>
      <w:r w:rsidRPr="00A8049F">
        <w:rPr>
          <w:i/>
          <w:iCs/>
          <w:lang w:val="en-US"/>
        </w:rPr>
        <w:t xml:space="preserve">Kalashnikov v. </w:t>
      </w:r>
      <w:proofErr w:type="gramStart"/>
      <w:r w:rsidRPr="00A8049F">
        <w:rPr>
          <w:i/>
          <w:iCs/>
          <w:lang w:val="en-US"/>
        </w:rPr>
        <w:t>Russia</w:t>
      </w:r>
      <w:r w:rsidRPr="00A2581B">
        <w:rPr>
          <w:lang w:val="en-US"/>
        </w:rPr>
        <w:t>, European Court of Human Rights Judgement (2002), para.</w:t>
      </w:r>
      <w:proofErr w:type="gramEnd"/>
      <w:r w:rsidRPr="00A2581B">
        <w:rPr>
          <w:lang w:val="en-US"/>
        </w:rPr>
        <w:t xml:space="preserve"> </w:t>
      </w:r>
      <w:proofErr w:type="gramStart"/>
      <w:r w:rsidRPr="00A2581B">
        <w:rPr>
          <w:lang w:val="en-US"/>
        </w:rPr>
        <w:t>102</w:t>
      </w:r>
      <w:proofErr w:type="gramEnd"/>
      <w:r w:rsidRPr="00A2581B">
        <w:rPr>
          <w:lang w:val="en-US"/>
        </w:rPr>
        <w:t xml:space="preserve">; and </w:t>
      </w:r>
      <w:proofErr w:type="spellStart"/>
      <w:r w:rsidRPr="00A8049F">
        <w:rPr>
          <w:i/>
          <w:iCs/>
          <w:lang w:val="en-US"/>
        </w:rPr>
        <w:t>Ananyev</w:t>
      </w:r>
      <w:proofErr w:type="spellEnd"/>
      <w:r w:rsidRPr="00A8049F">
        <w:rPr>
          <w:i/>
          <w:iCs/>
          <w:lang w:val="en-US"/>
        </w:rPr>
        <w:t xml:space="preserve"> and Others v. Russia</w:t>
      </w:r>
      <w:r w:rsidRPr="00A2581B">
        <w:rPr>
          <w:lang w:val="en-US"/>
        </w:rPr>
        <w:t>, European Court of Human Rights Judgement (2012), paras. 143-148.</w:t>
      </w:r>
    </w:p>
  </w:footnote>
  <w:footnote w:id="58">
    <w:p w:rsidR="00E77F89" w:rsidRPr="00A2581B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A2581B">
        <w:rPr>
          <w:lang w:val="en-US"/>
        </w:rPr>
        <w:tab/>
      </w:r>
      <w:r>
        <w:rPr>
          <w:rStyle w:val="FootnoteReference"/>
        </w:rPr>
        <w:footnoteRef/>
      </w:r>
      <w:r w:rsidRPr="00A2581B">
        <w:rPr>
          <w:lang w:val="en-US"/>
        </w:rPr>
        <w:tab/>
      </w:r>
      <w:r w:rsidRPr="00A2581B">
        <w:t>См</w:t>
      </w:r>
      <w:r w:rsidRPr="00A2581B">
        <w:rPr>
          <w:lang w:val="en-US"/>
        </w:rPr>
        <w:t xml:space="preserve">. CAT/OP/MLI/1, </w:t>
      </w:r>
      <w:r w:rsidRPr="00A2581B">
        <w:t>пункт</w:t>
      </w:r>
      <w:r w:rsidRPr="00A2581B">
        <w:rPr>
          <w:lang w:val="en-US"/>
        </w:rPr>
        <w:t xml:space="preserve"> 49, </w:t>
      </w:r>
      <w:r w:rsidRPr="00A2581B">
        <w:t>и</w:t>
      </w:r>
      <w:r w:rsidRPr="00A2581B">
        <w:rPr>
          <w:lang w:val="en-US"/>
        </w:rPr>
        <w:t xml:space="preserve"> E/CN.4/2004/56, </w:t>
      </w:r>
      <w:r w:rsidRPr="00A2581B">
        <w:t>пункт</w:t>
      </w:r>
      <w:r w:rsidRPr="00A2581B">
        <w:rPr>
          <w:lang w:val="en-US"/>
        </w:rPr>
        <w:t xml:space="preserve"> 49.</w:t>
      </w:r>
    </w:p>
  </w:footnote>
  <w:footnote w:id="59">
    <w:p w:rsidR="00E77F89" w:rsidRPr="00A2581B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A2581B">
        <w:rPr>
          <w:lang w:val="en-US"/>
        </w:rPr>
        <w:tab/>
      </w:r>
      <w:r>
        <w:rPr>
          <w:rStyle w:val="FootnoteReference"/>
        </w:rPr>
        <w:footnoteRef/>
      </w:r>
      <w:r w:rsidRPr="00A2581B">
        <w:rPr>
          <w:lang w:val="en-US"/>
        </w:rPr>
        <w:tab/>
      </w:r>
      <w:r w:rsidRPr="00A2581B">
        <w:t>См</w:t>
      </w:r>
      <w:r w:rsidRPr="00A2581B">
        <w:rPr>
          <w:lang w:val="en-US"/>
        </w:rPr>
        <w:t xml:space="preserve">. CAT/OP/MDV/1, </w:t>
      </w:r>
      <w:r w:rsidRPr="00A2581B">
        <w:t>пункт</w:t>
      </w:r>
      <w:r w:rsidRPr="00A2581B">
        <w:rPr>
          <w:lang w:val="en-US"/>
        </w:rPr>
        <w:t xml:space="preserve"> 210.</w:t>
      </w:r>
    </w:p>
  </w:footnote>
  <w:footnote w:id="60">
    <w:p w:rsidR="00E77F89" w:rsidRPr="00A2581B" w:rsidRDefault="00E77F89" w:rsidP="00BC1F2A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A2581B">
        <w:rPr>
          <w:lang w:val="en-US"/>
        </w:rPr>
        <w:tab/>
      </w:r>
      <w:r>
        <w:rPr>
          <w:rStyle w:val="FootnoteReference"/>
        </w:rPr>
        <w:footnoteRef/>
      </w:r>
      <w:r w:rsidRPr="00A2581B">
        <w:rPr>
          <w:lang w:val="en-US"/>
        </w:rPr>
        <w:tab/>
      </w:r>
      <w:r w:rsidRPr="00A2581B">
        <w:t>См</w:t>
      </w:r>
      <w:r w:rsidRPr="00A2581B">
        <w:rPr>
          <w:lang w:val="en-US"/>
        </w:rPr>
        <w:t xml:space="preserve">. CAT/OP/MLI/1, </w:t>
      </w:r>
      <w:r w:rsidRPr="00A2581B">
        <w:t>пункты</w:t>
      </w:r>
      <w:r w:rsidRPr="00A2581B">
        <w:rPr>
          <w:lang w:val="en-US"/>
        </w:rPr>
        <w:t xml:space="preserve"> 49, 80; CCPR/C/ALB/CO/2, </w:t>
      </w:r>
      <w:r w:rsidRPr="00A2581B">
        <w:t>пункт</w:t>
      </w:r>
      <w:r w:rsidRPr="00A2581B">
        <w:rPr>
          <w:lang w:val="en-US"/>
        </w:rPr>
        <w:t xml:space="preserve"> 16; </w:t>
      </w:r>
      <w:r w:rsidRPr="00A2581B">
        <w:t>а</w:t>
      </w:r>
      <w:r w:rsidRPr="00A2581B">
        <w:rPr>
          <w:lang w:val="en-US"/>
        </w:rPr>
        <w:t xml:space="preserve"> </w:t>
      </w:r>
      <w:r w:rsidRPr="00A2581B">
        <w:t>также</w:t>
      </w:r>
      <w:r>
        <w:rPr>
          <w:lang w:val="en-US"/>
        </w:rPr>
        <w:t xml:space="preserve"> communication No.</w:t>
      </w:r>
      <w:r w:rsidRPr="00410F67">
        <w:rPr>
          <w:lang w:val="en-US"/>
        </w:rPr>
        <w:t> </w:t>
      </w:r>
      <w:r w:rsidRPr="00A2581B">
        <w:rPr>
          <w:lang w:val="en-US"/>
        </w:rPr>
        <w:t xml:space="preserve">2218/2012, </w:t>
      </w:r>
      <w:proofErr w:type="spellStart"/>
      <w:r w:rsidRPr="00A8049F">
        <w:rPr>
          <w:i/>
          <w:iCs/>
          <w:lang w:val="en-US"/>
        </w:rPr>
        <w:t>Abdullayev</w:t>
      </w:r>
      <w:proofErr w:type="spellEnd"/>
      <w:r w:rsidRPr="00A8049F">
        <w:rPr>
          <w:i/>
          <w:iCs/>
          <w:lang w:val="en-US"/>
        </w:rPr>
        <w:t xml:space="preserve"> v. Turkmenistan</w:t>
      </w:r>
      <w:r w:rsidRPr="00A2581B">
        <w:rPr>
          <w:lang w:val="en-US"/>
        </w:rPr>
        <w:t>, Views adopted by t</w:t>
      </w:r>
      <w:r>
        <w:rPr>
          <w:lang w:val="en-US"/>
        </w:rPr>
        <w:t>he Human Rights Committee on 25</w:t>
      </w:r>
      <w:r w:rsidRPr="00A8049F">
        <w:rPr>
          <w:lang w:val="en-US"/>
        </w:rPr>
        <w:t> </w:t>
      </w:r>
      <w:r w:rsidRPr="00A2581B">
        <w:rPr>
          <w:lang w:val="en-US"/>
        </w:rPr>
        <w:t xml:space="preserve">March 2015, paras. 5.3 </w:t>
      </w:r>
      <w:proofErr w:type="gramStart"/>
      <w:r w:rsidRPr="00A2581B">
        <w:rPr>
          <w:lang w:val="en-US"/>
        </w:rPr>
        <w:t>and</w:t>
      </w:r>
      <w:proofErr w:type="gramEnd"/>
      <w:r w:rsidRPr="00A2581B">
        <w:rPr>
          <w:lang w:val="en-US"/>
        </w:rPr>
        <w:t xml:space="preserve"> 7.3. </w:t>
      </w:r>
      <w:r w:rsidRPr="00A2581B">
        <w:t>См</w:t>
      </w:r>
      <w:r w:rsidRPr="00A2581B">
        <w:rPr>
          <w:lang w:val="en-US"/>
        </w:rPr>
        <w:t xml:space="preserve">. </w:t>
      </w:r>
      <w:r w:rsidRPr="00A2581B">
        <w:t>также</w:t>
      </w:r>
      <w:r w:rsidRPr="00A2581B">
        <w:rPr>
          <w:lang w:val="en-US"/>
        </w:rPr>
        <w:t xml:space="preserve"> Council of Europe do</w:t>
      </w:r>
      <w:r>
        <w:rPr>
          <w:lang w:val="en-US"/>
        </w:rPr>
        <w:t>cument CPT/</w:t>
      </w:r>
      <w:proofErr w:type="spellStart"/>
      <w:r>
        <w:rPr>
          <w:lang w:val="en-US"/>
        </w:rPr>
        <w:t>Inf</w:t>
      </w:r>
      <w:proofErr w:type="spellEnd"/>
      <w:r>
        <w:rPr>
          <w:lang w:val="en-US"/>
        </w:rPr>
        <w:t xml:space="preserve"> (2014) 15, para.</w:t>
      </w:r>
      <w:r w:rsidRPr="00A8049F">
        <w:rPr>
          <w:lang w:val="en-US"/>
        </w:rPr>
        <w:t> </w:t>
      </w:r>
      <w:r w:rsidR="00BC1F2A">
        <w:rPr>
          <w:lang w:val="en-US"/>
        </w:rPr>
        <w:t xml:space="preserve">126, </w:t>
      </w:r>
      <w:r w:rsidR="00BC1F2A">
        <w:t>и</w:t>
      </w:r>
      <w:r w:rsidRPr="00A2581B">
        <w:rPr>
          <w:lang w:val="en-US"/>
        </w:rPr>
        <w:t xml:space="preserve"> </w:t>
      </w:r>
      <w:r w:rsidRPr="00A8049F">
        <w:rPr>
          <w:i/>
          <w:iCs/>
          <w:lang w:val="en-US"/>
        </w:rPr>
        <w:t>Boyce v. Barbados</w:t>
      </w:r>
      <w:r w:rsidRPr="00A2581B">
        <w:rPr>
          <w:lang w:val="en-US"/>
        </w:rPr>
        <w:t>, Inter-American Court of Human</w:t>
      </w:r>
      <w:r>
        <w:rPr>
          <w:lang w:val="en-US"/>
        </w:rPr>
        <w:t xml:space="preserve"> Rights Judgement (2007), para.</w:t>
      </w:r>
      <w:r w:rsidRPr="00410F67">
        <w:rPr>
          <w:lang w:val="en-US"/>
        </w:rPr>
        <w:t> </w:t>
      </w:r>
      <w:r w:rsidRPr="00A2581B">
        <w:rPr>
          <w:lang w:val="en-US"/>
        </w:rPr>
        <w:t>94.</w:t>
      </w:r>
    </w:p>
  </w:footnote>
  <w:footnote w:id="61">
    <w:p w:rsidR="00E77F89" w:rsidRPr="00A2581B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A2581B">
        <w:rPr>
          <w:lang w:val="en-US"/>
        </w:rPr>
        <w:tab/>
      </w:r>
      <w:r>
        <w:rPr>
          <w:rStyle w:val="FootnoteReference"/>
        </w:rPr>
        <w:footnoteRef/>
      </w:r>
      <w:r w:rsidRPr="00A2581B">
        <w:rPr>
          <w:lang w:val="en-US"/>
        </w:rPr>
        <w:tab/>
      </w:r>
      <w:r w:rsidRPr="00A2581B">
        <w:t>См</w:t>
      </w:r>
      <w:r w:rsidRPr="00A2581B">
        <w:rPr>
          <w:lang w:val="en-US"/>
        </w:rPr>
        <w:t xml:space="preserve">. A/68/295, </w:t>
      </w:r>
      <w:r w:rsidRPr="00A2581B">
        <w:t>пункт</w:t>
      </w:r>
      <w:r w:rsidRPr="00A2581B">
        <w:rPr>
          <w:lang w:val="en-US"/>
        </w:rPr>
        <w:t xml:space="preserve"> 45, </w:t>
      </w:r>
      <w:r w:rsidRPr="00A2581B">
        <w:t>и</w:t>
      </w:r>
      <w:r w:rsidRPr="00A2581B">
        <w:rPr>
          <w:lang w:val="en-US"/>
        </w:rPr>
        <w:t xml:space="preserve"> </w:t>
      </w:r>
      <w:r w:rsidRPr="00A8049F">
        <w:rPr>
          <w:i/>
          <w:iCs/>
          <w:lang w:val="en-US"/>
        </w:rPr>
        <w:t>Montero-</w:t>
      </w:r>
      <w:proofErr w:type="spellStart"/>
      <w:r w:rsidRPr="00A8049F">
        <w:rPr>
          <w:i/>
          <w:iCs/>
          <w:lang w:val="en-US"/>
        </w:rPr>
        <w:t>Aranguren</w:t>
      </w:r>
      <w:proofErr w:type="spellEnd"/>
      <w:r w:rsidRPr="00A8049F">
        <w:rPr>
          <w:i/>
          <w:iCs/>
          <w:lang w:val="en-US"/>
        </w:rPr>
        <w:t xml:space="preserve"> v. Venezuela</w:t>
      </w:r>
      <w:r w:rsidRPr="00A2581B">
        <w:rPr>
          <w:lang w:val="en-US"/>
        </w:rPr>
        <w:t>, Inter-American Court of Human Rights Judgement (2006), para. 99.</w:t>
      </w:r>
    </w:p>
  </w:footnote>
  <w:footnote w:id="62">
    <w:p w:rsidR="00E77F89" w:rsidRPr="00A2581B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A2581B">
        <w:rPr>
          <w:lang w:val="en-US"/>
        </w:rPr>
        <w:tab/>
      </w:r>
      <w:r>
        <w:rPr>
          <w:rStyle w:val="FootnoteReference"/>
        </w:rPr>
        <w:footnoteRef/>
      </w:r>
      <w:r w:rsidRPr="00A2581B">
        <w:rPr>
          <w:lang w:val="en-US"/>
        </w:rPr>
        <w:tab/>
      </w:r>
      <w:r w:rsidRPr="00A2581B">
        <w:t>См</w:t>
      </w:r>
      <w:r w:rsidRPr="00A2581B">
        <w:rPr>
          <w:lang w:val="en-US"/>
        </w:rPr>
        <w:t xml:space="preserve">. CAT/OP/MEX/1, </w:t>
      </w:r>
      <w:r w:rsidRPr="00A2581B">
        <w:t>пункт</w:t>
      </w:r>
      <w:r w:rsidRPr="00A2581B">
        <w:rPr>
          <w:lang w:val="en-US"/>
        </w:rPr>
        <w:t xml:space="preserve"> 184, </w:t>
      </w:r>
      <w:r w:rsidRPr="00A2581B">
        <w:t>и</w:t>
      </w:r>
      <w:r w:rsidRPr="00A2581B">
        <w:rPr>
          <w:lang w:val="en-US"/>
        </w:rPr>
        <w:t xml:space="preserve"> </w:t>
      </w:r>
      <w:r w:rsidRPr="00A8049F">
        <w:rPr>
          <w:i/>
          <w:iCs/>
          <w:lang w:val="en-US"/>
        </w:rPr>
        <w:t>Boyce v. Barbados</w:t>
      </w:r>
      <w:r w:rsidRPr="00A2581B">
        <w:rPr>
          <w:lang w:val="en-US"/>
        </w:rPr>
        <w:t>, Inter-American Court of Human Rights Judgement (2007), para. 94.</w:t>
      </w:r>
    </w:p>
  </w:footnote>
  <w:footnote w:id="63">
    <w:p w:rsidR="00E77F89" w:rsidRPr="00A2581B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A2581B">
        <w:rPr>
          <w:lang w:val="en-US"/>
        </w:rPr>
        <w:tab/>
      </w:r>
      <w:r>
        <w:rPr>
          <w:rStyle w:val="FootnoteReference"/>
        </w:rPr>
        <w:footnoteRef/>
      </w:r>
      <w:r w:rsidRPr="00A2581B">
        <w:rPr>
          <w:lang w:val="en-US"/>
        </w:rPr>
        <w:tab/>
      </w:r>
      <w:r w:rsidRPr="00A2581B">
        <w:t>См</w:t>
      </w:r>
      <w:r w:rsidRPr="00A2581B">
        <w:rPr>
          <w:lang w:val="en-US"/>
        </w:rPr>
        <w:t xml:space="preserve">. A/HRC/25/60/Add.1, </w:t>
      </w:r>
      <w:r w:rsidRPr="00A2581B">
        <w:t>пункт</w:t>
      </w:r>
      <w:r w:rsidRPr="00A2581B">
        <w:rPr>
          <w:lang w:val="en-US"/>
        </w:rPr>
        <w:t xml:space="preserve"> 85.</w:t>
      </w:r>
    </w:p>
  </w:footnote>
  <w:footnote w:id="64">
    <w:p w:rsidR="00E77F89" w:rsidRPr="00A2581B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A2581B">
        <w:rPr>
          <w:lang w:val="en-US"/>
        </w:rPr>
        <w:tab/>
      </w:r>
      <w:r>
        <w:rPr>
          <w:rStyle w:val="FootnoteReference"/>
        </w:rPr>
        <w:footnoteRef/>
      </w:r>
      <w:r w:rsidRPr="00A2581B">
        <w:rPr>
          <w:lang w:val="en-US"/>
        </w:rPr>
        <w:tab/>
      </w:r>
      <w:r w:rsidRPr="00A2581B">
        <w:t>См</w:t>
      </w:r>
      <w:r w:rsidRPr="00A2581B">
        <w:rPr>
          <w:lang w:val="en-US"/>
        </w:rPr>
        <w:t xml:space="preserve">. A/65/255, </w:t>
      </w:r>
      <w:r w:rsidRPr="00A2581B">
        <w:t>пункт</w:t>
      </w:r>
      <w:r w:rsidRPr="00A2581B">
        <w:rPr>
          <w:lang w:val="en-US"/>
        </w:rPr>
        <w:t xml:space="preserve"> 59.</w:t>
      </w:r>
    </w:p>
  </w:footnote>
  <w:footnote w:id="65">
    <w:p w:rsidR="00E77F89" w:rsidRPr="00A2581B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A2581B">
        <w:rPr>
          <w:lang w:val="en-US"/>
        </w:rPr>
        <w:tab/>
      </w:r>
      <w:r>
        <w:rPr>
          <w:rStyle w:val="FootnoteReference"/>
        </w:rPr>
        <w:footnoteRef/>
      </w:r>
      <w:r w:rsidRPr="00A2581B">
        <w:rPr>
          <w:lang w:val="en-US"/>
        </w:rPr>
        <w:tab/>
      </w:r>
      <w:r w:rsidRPr="00A2581B">
        <w:t>См</w:t>
      </w:r>
      <w:r w:rsidRPr="00A2581B">
        <w:rPr>
          <w:lang w:val="en-US"/>
        </w:rPr>
        <w:t xml:space="preserve">. A/65/255, </w:t>
      </w:r>
      <w:r w:rsidRPr="00A2581B">
        <w:t>пункт</w:t>
      </w:r>
      <w:r w:rsidRPr="00A2581B">
        <w:rPr>
          <w:lang w:val="en-US"/>
        </w:rPr>
        <w:t xml:space="preserve"> 68.</w:t>
      </w:r>
    </w:p>
  </w:footnote>
  <w:footnote w:id="66">
    <w:p w:rsidR="00E77F89" w:rsidRPr="00A2581B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A2581B">
        <w:rPr>
          <w:lang w:val="en-US"/>
        </w:rPr>
        <w:tab/>
      </w:r>
      <w:r>
        <w:rPr>
          <w:rStyle w:val="FootnoteReference"/>
        </w:rPr>
        <w:footnoteRef/>
      </w:r>
      <w:r w:rsidRPr="00A2581B">
        <w:rPr>
          <w:lang w:val="en-US"/>
        </w:rPr>
        <w:tab/>
      </w:r>
      <w:r w:rsidRPr="00A2581B">
        <w:t>См</w:t>
      </w:r>
      <w:r w:rsidRPr="00A2581B">
        <w:rPr>
          <w:lang w:val="en-US"/>
        </w:rPr>
        <w:t xml:space="preserve">. A/HRC/23/41/Add.1, </w:t>
      </w:r>
      <w:r w:rsidRPr="00A2581B">
        <w:t>пункт</w:t>
      </w:r>
      <w:r w:rsidRPr="00A2581B">
        <w:rPr>
          <w:lang w:val="en-US"/>
        </w:rPr>
        <w:t xml:space="preserve"> 43.</w:t>
      </w:r>
    </w:p>
  </w:footnote>
  <w:footnote w:id="67">
    <w:p w:rsidR="00E77F89" w:rsidRPr="00BC1F2A" w:rsidRDefault="00E77F89" w:rsidP="00BC1F2A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A2581B">
        <w:rPr>
          <w:lang w:val="en-US"/>
        </w:rPr>
        <w:tab/>
      </w:r>
      <w:r>
        <w:rPr>
          <w:rStyle w:val="FootnoteReference"/>
        </w:rPr>
        <w:footnoteRef/>
      </w:r>
      <w:r w:rsidRPr="00BC1F2A">
        <w:rPr>
          <w:lang w:val="en-US"/>
        </w:rPr>
        <w:tab/>
      </w:r>
      <w:r w:rsidRPr="00A2581B">
        <w:t>См</w:t>
      </w:r>
      <w:r w:rsidRPr="00BC1F2A">
        <w:rPr>
          <w:lang w:val="en-US"/>
        </w:rPr>
        <w:t xml:space="preserve">. A/HRC/23/41/Add.1, </w:t>
      </w:r>
      <w:r w:rsidR="00BC1F2A">
        <w:t>пункт</w:t>
      </w:r>
      <w:r w:rsidRPr="00BC1F2A">
        <w:rPr>
          <w:lang w:val="en-US"/>
        </w:rPr>
        <w:t xml:space="preserve"> 52.</w:t>
      </w:r>
    </w:p>
  </w:footnote>
  <w:footnote w:id="68">
    <w:p w:rsidR="00E77F89" w:rsidRPr="008E3A94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BC1F2A">
        <w:rPr>
          <w:lang w:val="en-US"/>
        </w:rPr>
        <w:tab/>
      </w:r>
      <w:r>
        <w:rPr>
          <w:rStyle w:val="FootnoteReference"/>
        </w:rPr>
        <w:footnoteRef/>
      </w:r>
      <w:r w:rsidRPr="008E3A94">
        <w:rPr>
          <w:lang w:val="en-US"/>
        </w:rPr>
        <w:tab/>
      </w:r>
      <w:r>
        <w:t>См</w:t>
      </w:r>
      <w:r w:rsidRPr="008E3A94">
        <w:rPr>
          <w:lang w:val="en-US"/>
        </w:rPr>
        <w:t xml:space="preserve">. A/65/255, </w:t>
      </w:r>
      <w:r>
        <w:t>пункт</w:t>
      </w:r>
      <w:r w:rsidRPr="008E3A94">
        <w:rPr>
          <w:lang w:val="en-US"/>
        </w:rPr>
        <w:t xml:space="preserve"> 29.</w:t>
      </w:r>
    </w:p>
  </w:footnote>
  <w:footnote w:id="69">
    <w:p w:rsidR="00E77F89" w:rsidRPr="008E3A94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8E3A94">
        <w:rPr>
          <w:lang w:val="en-US"/>
        </w:rPr>
        <w:tab/>
      </w:r>
      <w:r>
        <w:rPr>
          <w:rStyle w:val="FootnoteReference"/>
        </w:rPr>
        <w:footnoteRef/>
      </w:r>
      <w:r w:rsidRPr="008E3A94">
        <w:rPr>
          <w:lang w:val="en-US"/>
        </w:rPr>
        <w:tab/>
      </w:r>
      <w:r w:rsidRPr="00D73146">
        <w:t>См</w:t>
      </w:r>
      <w:r w:rsidRPr="008E3A94">
        <w:rPr>
          <w:lang w:val="en-US"/>
        </w:rPr>
        <w:t xml:space="preserve">. A/HRC/23/41/Add.2, </w:t>
      </w:r>
      <w:r w:rsidRPr="00D73146">
        <w:t>пункт</w:t>
      </w:r>
      <w:r w:rsidRPr="008E3A94">
        <w:rPr>
          <w:lang w:val="en-US"/>
        </w:rPr>
        <w:t xml:space="preserve"> 31; A/65/255, </w:t>
      </w:r>
      <w:r w:rsidRPr="00D73146">
        <w:t>пункт</w:t>
      </w:r>
      <w:r w:rsidRPr="008E3A94">
        <w:rPr>
          <w:lang w:val="en-US"/>
        </w:rPr>
        <w:t xml:space="preserve"> 29; </w:t>
      </w:r>
      <w:r w:rsidRPr="00D73146">
        <w:t>а</w:t>
      </w:r>
      <w:r w:rsidRPr="008E3A94">
        <w:rPr>
          <w:lang w:val="en-US"/>
        </w:rPr>
        <w:t xml:space="preserve"> </w:t>
      </w:r>
      <w:r w:rsidRPr="00D73146">
        <w:t>также</w:t>
      </w:r>
      <w:r w:rsidRPr="008E3A94">
        <w:rPr>
          <w:lang w:val="en-US"/>
        </w:rPr>
        <w:t xml:space="preserve"> CAT/C/54/2, </w:t>
      </w:r>
      <w:r w:rsidRPr="00D73146">
        <w:t>пункт</w:t>
      </w:r>
      <w:r w:rsidRPr="008E3A94">
        <w:rPr>
          <w:lang w:val="en-US"/>
        </w:rPr>
        <w:t xml:space="preserve"> 77.</w:t>
      </w:r>
    </w:p>
  </w:footnote>
  <w:footnote w:id="70">
    <w:p w:rsidR="00E77F89" w:rsidRPr="00D73146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8E3A94">
        <w:rPr>
          <w:lang w:val="en-US"/>
        </w:rPr>
        <w:tab/>
      </w:r>
      <w:r>
        <w:rPr>
          <w:rStyle w:val="FootnoteReference"/>
        </w:rPr>
        <w:footnoteRef/>
      </w:r>
      <w:r w:rsidRPr="00D73146">
        <w:rPr>
          <w:lang w:val="en-US"/>
        </w:rPr>
        <w:tab/>
      </w:r>
      <w:r w:rsidRPr="00D73146">
        <w:t>См</w:t>
      </w:r>
      <w:r w:rsidRPr="00D73146">
        <w:rPr>
          <w:lang w:val="en-US"/>
        </w:rPr>
        <w:t xml:space="preserve">. A/HRC/22/53/Add.2, </w:t>
      </w:r>
      <w:r w:rsidRPr="00D73146">
        <w:t>пункт</w:t>
      </w:r>
      <w:r w:rsidRPr="00D73146">
        <w:rPr>
          <w:lang w:val="en-US"/>
        </w:rPr>
        <w:t xml:space="preserve"> 66.</w:t>
      </w:r>
    </w:p>
  </w:footnote>
  <w:footnote w:id="71">
    <w:p w:rsidR="00E77F89" w:rsidRPr="00D73146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D73146">
        <w:rPr>
          <w:lang w:val="en-US"/>
        </w:rPr>
        <w:tab/>
      </w:r>
      <w:r>
        <w:rPr>
          <w:rStyle w:val="FootnoteReference"/>
        </w:rPr>
        <w:footnoteRef/>
      </w:r>
      <w:r w:rsidRPr="00D73146">
        <w:rPr>
          <w:lang w:val="en-US"/>
        </w:rPr>
        <w:tab/>
      </w:r>
      <w:r w:rsidRPr="00D73146">
        <w:t>См</w:t>
      </w:r>
      <w:r w:rsidRPr="00D73146">
        <w:rPr>
          <w:lang w:val="en-US"/>
        </w:rPr>
        <w:t xml:space="preserve">. CEDAW/C/GRC/CO/7, </w:t>
      </w:r>
      <w:r w:rsidRPr="00D73146">
        <w:t>пункт</w:t>
      </w:r>
      <w:r w:rsidRPr="00D73146">
        <w:rPr>
          <w:lang w:val="en-US"/>
        </w:rPr>
        <w:t xml:space="preserve"> 34; CAT/C/BLR/CO/4, </w:t>
      </w:r>
      <w:r w:rsidRPr="00D73146">
        <w:t>пункт</w:t>
      </w:r>
      <w:r w:rsidRPr="00D73146">
        <w:rPr>
          <w:lang w:val="en-US"/>
        </w:rPr>
        <w:t xml:space="preserve"> 19; CAT/C/ECU/CO/3, </w:t>
      </w:r>
      <w:r w:rsidRPr="00D73146">
        <w:t>пункт</w:t>
      </w:r>
      <w:r w:rsidRPr="00D73146">
        <w:rPr>
          <w:lang w:val="en-US"/>
        </w:rPr>
        <w:t xml:space="preserve"> 24; CAT/C/GAB/CO/1, </w:t>
      </w:r>
      <w:r w:rsidRPr="00D73146">
        <w:t>пункт</w:t>
      </w:r>
      <w:r w:rsidRPr="00D73146">
        <w:rPr>
          <w:lang w:val="en-US"/>
        </w:rPr>
        <w:t xml:space="preserve"> 17; </w:t>
      </w:r>
      <w:r w:rsidRPr="00D73146">
        <w:t>а</w:t>
      </w:r>
      <w:r w:rsidRPr="00D73146">
        <w:rPr>
          <w:lang w:val="en-US"/>
        </w:rPr>
        <w:t xml:space="preserve"> </w:t>
      </w:r>
      <w:r w:rsidRPr="00D73146">
        <w:t>также</w:t>
      </w:r>
      <w:r w:rsidRPr="00D73146">
        <w:rPr>
          <w:lang w:val="en-US"/>
        </w:rPr>
        <w:t xml:space="preserve"> CAT/C/LKA/CO/3-4, </w:t>
      </w:r>
      <w:r w:rsidRPr="00D73146">
        <w:t>пункт</w:t>
      </w:r>
      <w:r w:rsidRPr="00D73146">
        <w:rPr>
          <w:lang w:val="en-US"/>
        </w:rPr>
        <w:t xml:space="preserve"> 14.</w:t>
      </w:r>
    </w:p>
  </w:footnote>
  <w:footnote w:id="72">
    <w:p w:rsidR="00E77F89" w:rsidRPr="00D73146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D73146">
        <w:rPr>
          <w:lang w:val="en-US"/>
        </w:rPr>
        <w:tab/>
      </w:r>
      <w:r>
        <w:rPr>
          <w:rStyle w:val="FootnoteReference"/>
        </w:rPr>
        <w:footnoteRef/>
      </w:r>
      <w:r w:rsidRPr="00D73146">
        <w:rPr>
          <w:lang w:val="en-US"/>
        </w:rPr>
        <w:tab/>
      </w:r>
      <w:r w:rsidRPr="00D73146">
        <w:t>См</w:t>
      </w:r>
      <w:r w:rsidRPr="00D73146">
        <w:rPr>
          <w:lang w:val="en-US"/>
        </w:rPr>
        <w:t xml:space="preserve">. A/HRC/23/41/Add.2, </w:t>
      </w:r>
      <w:r w:rsidRPr="00D73146">
        <w:t>пункт</w:t>
      </w:r>
      <w:r w:rsidRPr="00D73146">
        <w:rPr>
          <w:lang w:val="en-US"/>
        </w:rPr>
        <w:t xml:space="preserve"> 40, </w:t>
      </w:r>
      <w:r w:rsidRPr="00D73146">
        <w:t>и</w:t>
      </w:r>
      <w:r w:rsidRPr="00D73146">
        <w:rPr>
          <w:lang w:val="en-US"/>
        </w:rPr>
        <w:t xml:space="preserve"> CAT/C/AUS/CO/4-5, </w:t>
      </w:r>
      <w:r w:rsidRPr="00D73146">
        <w:t>пункт</w:t>
      </w:r>
      <w:r w:rsidRPr="00D73146">
        <w:rPr>
          <w:lang w:val="en-US"/>
        </w:rPr>
        <w:t xml:space="preserve"> 11.</w:t>
      </w:r>
    </w:p>
  </w:footnote>
  <w:footnote w:id="73">
    <w:p w:rsidR="00E77F89" w:rsidRPr="00D73146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D73146">
        <w:rPr>
          <w:lang w:val="en-US"/>
        </w:rPr>
        <w:tab/>
      </w:r>
      <w:r>
        <w:rPr>
          <w:rStyle w:val="FootnoteReference"/>
        </w:rPr>
        <w:footnoteRef/>
      </w:r>
      <w:r w:rsidRPr="00D73146">
        <w:rPr>
          <w:lang w:val="en-US"/>
        </w:rPr>
        <w:tab/>
      </w:r>
      <w:r w:rsidRPr="00D73146">
        <w:t>См</w:t>
      </w:r>
      <w:r w:rsidRPr="00D73146">
        <w:rPr>
          <w:lang w:val="en-US"/>
        </w:rPr>
        <w:t xml:space="preserve">. CAT/C/GRC/CO/5-6, </w:t>
      </w:r>
      <w:r w:rsidRPr="00D73146">
        <w:t>пункт</w:t>
      </w:r>
      <w:r w:rsidRPr="00D73146">
        <w:rPr>
          <w:lang w:val="en-US"/>
        </w:rPr>
        <w:t xml:space="preserve"> 14, </w:t>
      </w:r>
      <w:r w:rsidRPr="00D73146">
        <w:t>и</w:t>
      </w:r>
      <w:r w:rsidRPr="00D73146">
        <w:rPr>
          <w:lang w:val="en-US"/>
        </w:rPr>
        <w:t xml:space="preserve"> CAT/C/PER/CO/5-6, </w:t>
      </w:r>
      <w:r w:rsidRPr="00D73146">
        <w:t>пункт</w:t>
      </w:r>
      <w:r w:rsidRPr="00D73146">
        <w:rPr>
          <w:lang w:val="en-US"/>
        </w:rPr>
        <w:t xml:space="preserve"> 10.</w:t>
      </w:r>
    </w:p>
  </w:footnote>
  <w:footnote w:id="74">
    <w:p w:rsidR="00E77F89" w:rsidRPr="008E3A94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D73146">
        <w:rPr>
          <w:lang w:val="en-US"/>
        </w:rPr>
        <w:tab/>
      </w:r>
      <w:r>
        <w:rPr>
          <w:rStyle w:val="FootnoteReference"/>
        </w:rPr>
        <w:footnoteRef/>
      </w:r>
      <w:r w:rsidRPr="008E3A94">
        <w:rPr>
          <w:lang w:val="en-US"/>
        </w:rPr>
        <w:tab/>
      </w:r>
      <w:r w:rsidRPr="00D73146">
        <w:t>См</w:t>
      </w:r>
      <w:r w:rsidRPr="008E3A94">
        <w:rPr>
          <w:lang w:val="en-US"/>
        </w:rPr>
        <w:t xml:space="preserve">. A/65/255, </w:t>
      </w:r>
      <w:r w:rsidRPr="00D73146">
        <w:t>пункт</w:t>
      </w:r>
      <w:r w:rsidRPr="008E3A94">
        <w:rPr>
          <w:lang w:val="en-US"/>
        </w:rPr>
        <w:t xml:space="preserve"> 29.</w:t>
      </w:r>
    </w:p>
  </w:footnote>
  <w:footnote w:id="75">
    <w:p w:rsidR="00E77F89" w:rsidRPr="00D73146" w:rsidRDefault="00E77F89" w:rsidP="00BC1F2A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8E3A94">
        <w:rPr>
          <w:lang w:val="en-US"/>
        </w:rPr>
        <w:tab/>
      </w:r>
      <w:r>
        <w:rPr>
          <w:rStyle w:val="FootnoteReference"/>
        </w:rPr>
        <w:footnoteRef/>
      </w:r>
      <w:r w:rsidRPr="008E3A94">
        <w:rPr>
          <w:lang w:val="en-US"/>
        </w:rPr>
        <w:tab/>
      </w:r>
      <w:r w:rsidRPr="00D73146">
        <w:t>См</w:t>
      </w:r>
      <w:r w:rsidRPr="008E3A94">
        <w:rPr>
          <w:lang w:val="en-US"/>
        </w:rPr>
        <w:t xml:space="preserve">. A/HRC/25/60/Add.1, </w:t>
      </w:r>
      <w:r w:rsidR="00BC1F2A">
        <w:t>пункт</w:t>
      </w:r>
      <w:r w:rsidRPr="008E3A94">
        <w:rPr>
          <w:lang w:val="en-US"/>
        </w:rPr>
        <w:t xml:space="preserve"> 54, </w:t>
      </w:r>
      <w:r w:rsidR="00BC1F2A">
        <w:t>и</w:t>
      </w:r>
      <w:r w:rsidRPr="008E3A94">
        <w:rPr>
          <w:lang w:val="en-US"/>
        </w:rPr>
        <w:t xml:space="preserve"> www.achpr.org/files/sessions/12th-eo/mission-reports/</w:t>
      </w:r>
      <w:r w:rsidRPr="008E3A94">
        <w:rPr>
          <w:lang w:val="en-US"/>
        </w:rPr>
        <w:br/>
        <w:t xml:space="preserve">promotion_mission-2012/mission_report_mauritania_cpta_eng.pdf, para. </w:t>
      </w:r>
      <w:r w:rsidRPr="00D73146">
        <w:rPr>
          <w:lang w:val="en-US"/>
        </w:rPr>
        <w:t>76.</w:t>
      </w:r>
    </w:p>
  </w:footnote>
  <w:footnote w:id="76">
    <w:p w:rsidR="00E77F89" w:rsidRPr="00D73146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D73146">
        <w:rPr>
          <w:lang w:val="en-US"/>
        </w:rPr>
        <w:tab/>
      </w:r>
      <w:r>
        <w:rPr>
          <w:rStyle w:val="FootnoteReference"/>
        </w:rPr>
        <w:footnoteRef/>
      </w:r>
      <w:r w:rsidRPr="00D73146">
        <w:rPr>
          <w:lang w:val="en-US"/>
        </w:rPr>
        <w:tab/>
      </w:r>
      <w:r w:rsidRPr="00D73146">
        <w:t>См</w:t>
      </w:r>
      <w:r w:rsidRPr="00D73146">
        <w:rPr>
          <w:lang w:val="en-US"/>
        </w:rPr>
        <w:t xml:space="preserve">. CAT/C/MDA/CO/2, </w:t>
      </w:r>
      <w:r w:rsidRPr="00D73146">
        <w:t>пункт</w:t>
      </w:r>
      <w:r w:rsidRPr="00D73146">
        <w:rPr>
          <w:lang w:val="en-US"/>
        </w:rPr>
        <w:t xml:space="preserve"> 18; A/HRC/22/53/Add.2, </w:t>
      </w:r>
      <w:r w:rsidRPr="00D73146">
        <w:t>пункт</w:t>
      </w:r>
      <w:r w:rsidRPr="00D73146">
        <w:rPr>
          <w:lang w:val="en-US"/>
        </w:rPr>
        <w:t xml:space="preserve"> 47; and </w:t>
      </w:r>
      <w:proofErr w:type="spellStart"/>
      <w:r w:rsidRPr="00A8049F">
        <w:rPr>
          <w:i/>
          <w:iCs/>
          <w:lang w:val="en-US"/>
        </w:rPr>
        <w:t>Tibi</w:t>
      </w:r>
      <w:proofErr w:type="spellEnd"/>
      <w:r w:rsidRPr="00A8049F">
        <w:rPr>
          <w:i/>
          <w:iCs/>
          <w:lang w:val="en-US"/>
        </w:rPr>
        <w:t xml:space="preserve"> v. Ecuador</w:t>
      </w:r>
      <w:r w:rsidRPr="00D73146">
        <w:rPr>
          <w:lang w:val="en-US"/>
        </w:rPr>
        <w:t>, Inter-American Court of Human Rights Judgement (2004), para. 150.</w:t>
      </w:r>
    </w:p>
  </w:footnote>
  <w:footnote w:id="77">
    <w:p w:rsidR="00E77F89" w:rsidRPr="00D73146" w:rsidRDefault="00E77F89" w:rsidP="00BC1F2A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D73146">
        <w:rPr>
          <w:lang w:val="en-US"/>
        </w:rPr>
        <w:tab/>
      </w:r>
      <w:r>
        <w:rPr>
          <w:rStyle w:val="FootnoteReference"/>
        </w:rPr>
        <w:footnoteRef/>
      </w:r>
      <w:r w:rsidRPr="00D73146">
        <w:rPr>
          <w:lang w:val="en-US"/>
        </w:rPr>
        <w:tab/>
      </w:r>
      <w:r w:rsidRPr="00D73146">
        <w:t>См</w:t>
      </w:r>
      <w:r w:rsidRPr="00D73146">
        <w:rPr>
          <w:lang w:val="en-US"/>
        </w:rPr>
        <w:t xml:space="preserve">. A/HRC/25/60/Add.1, </w:t>
      </w:r>
      <w:r w:rsidR="00BC1F2A">
        <w:t>пункт</w:t>
      </w:r>
      <w:r w:rsidRPr="00D73146">
        <w:rPr>
          <w:lang w:val="en-US"/>
        </w:rPr>
        <w:t xml:space="preserve"> 44, </w:t>
      </w:r>
      <w:r w:rsidRPr="00D73146">
        <w:t>и</w:t>
      </w:r>
      <w:r w:rsidRPr="00D73146">
        <w:rPr>
          <w:lang w:val="en-US"/>
        </w:rPr>
        <w:t xml:space="preserve"> CAT/OP/BEN/1, </w:t>
      </w:r>
      <w:r w:rsidRPr="00D73146">
        <w:t>пункт</w:t>
      </w:r>
      <w:r w:rsidRPr="00D73146">
        <w:rPr>
          <w:lang w:val="en-US"/>
        </w:rPr>
        <w:t xml:space="preserve"> 180.</w:t>
      </w:r>
    </w:p>
  </w:footnote>
  <w:footnote w:id="78">
    <w:p w:rsidR="00E77F89" w:rsidRPr="00D73146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D73146">
        <w:rPr>
          <w:lang w:val="en-US"/>
        </w:rPr>
        <w:tab/>
      </w:r>
      <w:r>
        <w:rPr>
          <w:rStyle w:val="FootnoteReference"/>
        </w:rPr>
        <w:footnoteRef/>
      </w:r>
      <w:r w:rsidRPr="00D73146">
        <w:rPr>
          <w:lang w:val="en-US"/>
        </w:rPr>
        <w:tab/>
      </w:r>
      <w:r w:rsidRPr="00D73146">
        <w:t>См</w:t>
      </w:r>
      <w:r w:rsidRPr="00D73146">
        <w:rPr>
          <w:lang w:val="en-US"/>
        </w:rPr>
        <w:t xml:space="preserve">. CAT/C/PER/CO/5-6, </w:t>
      </w:r>
      <w:r w:rsidRPr="00D73146">
        <w:t>пункт</w:t>
      </w:r>
      <w:r w:rsidRPr="00D73146">
        <w:rPr>
          <w:lang w:val="en-US"/>
        </w:rPr>
        <w:t xml:space="preserve"> 10; CAT/C/SYR/CO/1, </w:t>
      </w:r>
      <w:r w:rsidRPr="00D73146">
        <w:t>пункт</w:t>
      </w:r>
      <w:r w:rsidRPr="00D73146">
        <w:rPr>
          <w:lang w:val="en-US"/>
        </w:rPr>
        <w:t xml:space="preserve"> 30; </w:t>
      </w:r>
      <w:r w:rsidRPr="00D73146">
        <w:t>а</w:t>
      </w:r>
      <w:r w:rsidRPr="00D73146">
        <w:rPr>
          <w:lang w:val="en-US"/>
        </w:rPr>
        <w:t xml:space="preserve"> </w:t>
      </w:r>
      <w:r w:rsidRPr="00D73146">
        <w:t>также</w:t>
      </w:r>
      <w:r w:rsidRPr="00D73146">
        <w:rPr>
          <w:lang w:val="en-US"/>
        </w:rPr>
        <w:t xml:space="preserve"> CAT/C/LKA/CO/3-4, </w:t>
      </w:r>
      <w:r w:rsidRPr="00D73146">
        <w:t>пункт</w:t>
      </w:r>
      <w:r w:rsidRPr="00D73146">
        <w:rPr>
          <w:lang w:val="en-US"/>
        </w:rPr>
        <w:t xml:space="preserve"> 14.</w:t>
      </w:r>
    </w:p>
  </w:footnote>
  <w:footnote w:id="79">
    <w:p w:rsidR="00E77F89" w:rsidRPr="00BC1F2A" w:rsidRDefault="00E77F89" w:rsidP="00BC1F2A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D73146">
        <w:rPr>
          <w:lang w:val="en-US"/>
        </w:rPr>
        <w:tab/>
      </w:r>
      <w:r>
        <w:rPr>
          <w:rStyle w:val="FootnoteReference"/>
        </w:rPr>
        <w:footnoteRef/>
      </w:r>
      <w:r w:rsidRPr="00BC1F2A">
        <w:rPr>
          <w:lang w:val="en-US"/>
        </w:rPr>
        <w:tab/>
      </w:r>
      <w:r w:rsidRPr="00D73146">
        <w:t>См</w:t>
      </w:r>
      <w:r w:rsidRPr="00BC1F2A">
        <w:rPr>
          <w:lang w:val="en-US"/>
        </w:rPr>
        <w:t xml:space="preserve">. A/HRC/25/60/Add.1, </w:t>
      </w:r>
      <w:r w:rsidR="00BC1F2A">
        <w:t>пункт</w:t>
      </w:r>
      <w:r w:rsidRPr="00BC1F2A">
        <w:rPr>
          <w:lang w:val="en-US"/>
        </w:rPr>
        <w:t xml:space="preserve"> 54.</w:t>
      </w:r>
    </w:p>
  </w:footnote>
  <w:footnote w:id="80">
    <w:p w:rsidR="00E77F89" w:rsidRPr="00D73146" w:rsidRDefault="00E77F89" w:rsidP="00BC1F2A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BC1F2A">
        <w:rPr>
          <w:lang w:val="en-US"/>
        </w:rPr>
        <w:tab/>
      </w:r>
      <w:r>
        <w:rPr>
          <w:rStyle w:val="FootnoteReference"/>
        </w:rPr>
        <w:footnoteRef/>
      </w:r>
      <w:r w:rsidRPr="008E3A94">
        <w:rPr>
          <w:lang w:val="en-US"/>
        </w:rPr>
        <w:tab/>
      </w:r>
      <w:r w:rsidRPr="00D73146">
        <w:t>См</w:t>
      </w:r>
      <w:r w:rsidRPr="008E3A94">
        <w:rPr>
          <w:lang w:val="en-US"/>
        </w:rPr>
        <w:t xml:space="preserve">. CAT/OP/BEN/1, </w:t>
      </w:r>
      <w:r w:rsidRPr="00D73146">
        <w:t>пункт</w:t>
      </w:r>
      <w:r w:rsidRPr="008E3A94">
        <w:rPr>
          <w:lang w:val="en-US"/>
        </w:rPr>
        <w:t xml:space="preserve"> 218; CAT/OP/BRA/1, </w:t>
      </w:r>
      <w:r w:rsidRPr="00D73146">
        <w:t>пункт</w:t>
      </w:r>
      <w:r w:rsidRPr="008E3A94">
        <w:rPr>
          <w:lang w:val="en-US"/>
        </w:rPr>
        <w:t xml:space="preserve"> 105; www.achpr.org/files/sessions/</w:t>
      </w:r>
      <w:r w:rsidRPr="008E3A94">
        <w:rPr>
          <w:lang w:val="en-US"/>
        </w:rPr>
        <w:br/>
        <w:t>12th-eo/mission-reports/promotion_mission-2012/mission_report_mauritania_cpta_eng.pdf, para. </w:t>
      </w:r>
      <w:r w:rsidRPr="00D73146">
        <w:rPr>
          <w:lang w:val="en-US"/>
        </w:rPr>
        <w:t xml:space="preserve">76; </w:t>
      </w:r>
      <w:r w:rsidR="00BC1F2A">
        <w:t>и</w:t>
      </w:r>
      <w:r w:rsidRPr="00D73146">
        <w:rPr>
          <w:lang w:val="en-US"/>
        </w:rPr>
        <w:t xml:space="preserve"> Council of Europe document CPT/</w:t>
      </w:r>
      <w:proofErr w:type="spellStart"/>
      <w:r w:rsidRPr="00D73146">
        <w:rPr>
          <w:lang w:val="en-US"/>
        </w:rPr>
        <w:t>Inf</w:t>
      </w:r>
      <w:proofErr w:type="spellEnd"/>
      <w:r w:rsidRPr="00D73146">
        <w:rPr>
          <w:lang w:val="en-US"/>
        </w:rPr>
        <w:t xml:space="preserve"> (2015) 12, para. 66.</w:t>
      </w:r>
    </w:p>
  </w:footnote>
  <w:footnote w:id="81">
    <w:p w:rsidR="00E77F89" w:rsidRPr="00D73146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D73146">
        <w:rPr>
          <w:lang w:val="en-US"/>
        </w:rPr>
        <w:tab/>
      </w:r>
      <w:r>
        <w:rPr>
          <w:rStyle w:val="FootnoteReference"/>
        </w:rPr>
        <w:footnoteRef/>
      </w:r>
      <w:r w:rsidRPr="00D73146">
        <w:rPr>
          <w:lang w:val="en-US"/>
        </w:rPr>
        <w:tab/>
      </w:r>
      <w:r w:rsidRPr="00D73146">
        <w:t>См</w:t>
      </w:r>
      <w:r w:rsidRPr="00D73146">
        <w:rPr>
          <w:lang w:val="en-US"/>
        </w:rPr>
        <w:t xml:space="preserve">. CAT/C/TGO/CO/2, </w:t>
      </w:r>
      <w:r w:rsidRPr="00D73146">
        <w:t>пункт</w:t>
      </w:r>
      <w:r w:rsidRPr="00D73146">
        <w:rPr>
          <w:lang w:val="en-US"/>
        </w:rPr>
        <w:t xml:space="preserve"> 13.</w:t>
      </w:r>
    </w:p>
  </w:footnote>
  <w:footnote w:id="82">
    <w:p w:rsidR="00E77F89" w:rsidRPr="00D73146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D73146">
        <w:rPr>
          <w:lang w:val="en-US"/>
        </w:rPr>
        <w:tab/>
      </w:r>
      <w:r>
        <w:rPr>
          <w:rStyle w:val="FootnoteReference"/>
        </w:rPr>
        <w:footnoteRef/>
      </w:r>
      <w:r w:rsidRPr="00D73146">
        <w:rPr>
          <w:lang w:val="en-US"/>
        </w:rPr>
        <w:tab/>
      </w:r>
      <w:r w:rsidRPr="00D73146">
        <w:t>См</w:t>
      </w:r>
      <w:r w:rsidRPr="00D73146">
        <w:rPr>
          <w:lang w:val="en-US"/>
        </w:rPr>
        <w:t xml:space="preserve">. A/HRC/12/24, </w:t>
      </w:r>
      <w:r w:rsidRPr="00D73146">
        <w:t>пункты</w:t>
      </w:r>
      <w:r>
        <w:rPr>
          <w:lang w:val="en-US"/>
        </w:rPr>
        <w:t xml:space="preserve"> 45</w:t>
      </w:r>
      <w:r w:rsidRPr="00697B46">
        <w:rPr>
          <w:lang w:val="en-US"/>
        </w:rPr>
        <w:t>–</w:t>
      </w:r>
      <w:r w:rsidRPr="00D73146">
        <w:rPr>
          <w:lang w:val="en-US"/>
        </w:rPr>
        <w:t>47.</w:t>
      </w:r>
    </w:p>
  </w:footnote>
  <w:footnote w:id="83">
    <w:p w:rsidR="00E77F89" w:rsidRPr="00D73146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D73146">
        <w:rPr>
          <w:lang w:val="en-US"/>
        </w:rPr>
        <w:tab/>
      </w:r>
      <w:r>
        <w:rPr>
          <w:rStyle w:val="FootnoteReference"/>
        </w:rPr>
        <w:footnoteRef/>
      </w:r>
      <w:r w:rsidRPr="00D73146">
        <w:rPr>
          <w:lang w:val="en-US"/>
        </w:rPr>
        <w:tab/>
      </w:r>
      <w:r w:rsidRPr="00D73146">
        <w:t>См</w:t>
      </w:r>
      <w:r w:rsidRPr="00D73146">
        <w:rPr>
          <w:lang w:val="en-US"/>
        </w:rPr>
        <w:t xml:space="preserve">. A/HRC/25/57/Add.1, </w:t>
      </w:r>
      <w:r w:rsidRPr="00D73146">
        <w:t>пункты</w:t>
      </w:r>
      <w:r w:rsidR="00BC1F2A">
        <w:rPr>
          <w:lang w:val="en-US"/>
        </w:rPr>
        <w:t xml:space="preserve"> 70</w:t>
      </w:r>
      <w:r w:rsidR="00BC1F2A" w:rsidRPr="00BC1F2A">
        <w:rPr>
          <w:lang w:val="en-US"/>
        </w:rPr>
        <w:t>–</w:t>
      </w:r>
      <w:r w:rsidRPr="00D73146">
        <w:rPr>
          <w:lang w:val="en-US"/>
        </w:rPr>
        <w:t xml:space="preserve">72 </w:t>
      </w:r>
      <w:r w:rsidRPr="00D73146">
        <w:t>и</w:t>
      </w:r>
      <w:r w:rsidRPr="00D73146">
        <w:rPr>
          <w:lang w:val="en-US"/>
        </w:rPr>
        <w:t xml:space="preserve"> 83 n), </w:t>
      </w:r>
      <w:r w:rsidRPr="00D73146">
        <w:t>и</w:t>
      </w:r>
      <w:r w:rsidRPr="00D73146">
        <w:rPr>
          <w:lang w:val="en-US"/>
        </w:rPr>
        <w:t xml:space="preserve"> A/HRC/22/50/Add.2, </w:t>
      </w:r>
      <w:r w:rsidRPr="00D73146">
        <w:t>пункты</w:t>
      </w:r>
      <w:r>
        <w:rPr>
          <w:lang w:val="en-US"/>
        </w:rPr>
        <w:t xml:space="preserve"> 12</w:t>
      </w:r>
      <w:r w:rsidRPr="00410F67">
        <w:rPr>
          <w:lang w:val="en-US"/>
        </w:rPr>
        <w:t>–</w:t>
      </w:r>
      <w:r w:rsidRPr="00D73146">
        <w:rPr>
          <w:lang w:val="en-US"/>
        </w:rPr>
        <w:t>14.</w:t>
      </w:r>
    </w:p>
  </w:footnote>
  <w:footnote w:id="84">
    <w:p w:rsidR="00E77F89" w:rsidRPr="00D73146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D73146">
        <w:rPr>
          <w:lang w:val="en-US"/>
        </w:rPr>
        <w:tab/>
      </w:r>
      <w:r>
        <w:rPr>
          <w:rStyle w:val="FootnoteReference"/>
        </w:rPr>
        <w:footnoteRef/>
      </w:r>
      <w:r w:rsidRPr="00D73146">
        <w:rPr>
          <w:lang w:val="en-US"/>
        </w:rPr>
        <w:tab/>
      </w:r>
      <w:r w:rsidRPr="00D73146">
        <w:t>См</w:t>
      </w:r>
      <w:r w:rsidRPr="00D73146">
        <w:rPr>
          <w:lang w:val="en-US"/>
        </w:rPr>
        <w:t xml:space="preserve">. A/HRC/22/50/Add.2, </w:t>
      </w:r>
      <w:r w:rsidRPr="00D73146">
        <w:t>пункт</w:t>
      </w:r>
      <w:r w:rsidRPr="00D73146">
        <w:rPr>
          <w:lang w:val="en-US"/>
        </w:rPr>
        <w:t xml:space="preserve"> 13. </w:t>
      </w:r>
      <w:r w:rsidRPr="00D73146">
        <w:t>См</w:t>
      </w:r>
      <w:r w:rsidRPr="00D73146">
        <w:rPr>
          <w:lang w:val="en-US"/>
        </w:rPr>
        <w:t xml:space="preserve">. </w:t>
      </w:r>
      <w:r w:rsidRPr="00D73146">
        <w:t>также</w:t>
      </w:r>
      <w:r w:rsidRPr="00D73146">
        <w:rPr>
          <w:lang w:val="en-US"/>
        </w:rPr>
        <w:t xml:space="preserve"> CAT/OP/MEX/1, </w:t>
      </w:r>
      <w:r w:rsidRPr="00D73146">
        <w:t>пункт</w:t>
      </w:r>
      <w:r w:rsidRPr="00D73146">
        <w:rPr>
          <w:lang w:val="en-US"/>
        </w:rPr>
        <w:t xml:space="preserve"> 112.</w:t>
      </w:r>
    </w:p>
  </w:footnote>
  <w:footnote w:id="85">
    <w:p w:rsidR="00E77F89" w:rsidRPr="00D73146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D73146">
        <w:rPr>
          <w:lang w:val="en-US"/>
        </w:rPr>
        <w:tab/>
      </w:r>
      <w:r>
        <w:rPr>
          <w:rStyle w:val="FootnoteReference"/>
        </w:rPr>
        <w:footnoteRef/>
      </w:r>
      <w:r w:rsidRPr="00D73146">
        <w:rPr>
          <w:lang w:val="en-US"/>
        </w:rPr>
        <w:tab/>
      </w:r>
      <w:r w:rsidRPr="00D73146">
        <w:t>См</w:t>
      </w:r>
      <w:r w:rsidRPr="00D73146">
        <w:rPr>
          <w:lang w:val="en-US"/>
        </w:rPr>
        <w:t xml:space="preserve">. A/HRC/25/57/Add.1, </w:t>
      </w:r>
      <w:r w:rsidRPr="00D73146">
        <w:t>пункт</w:t>
      </w:r>
      <w:r w:rsidRPr="00D73146">
        <w:rPr>
          <w:lang w:val="en-US"/>
        </w:rPr>
        <w:t xml:space="preserve"> 70, </w:t>
      </w:r>
      <w:r w:rsidRPr="00D73146">
        <w:t>и</w:t>
      </w:r>
      <w:r w:rsidRPr="00D73146">
        <w:rPr>
          <w:lang w:val="en-US"/>
        </w:rPr>
        <w:t xml:space="preserve"> A/HRC/22/50/Add.2, </w:t>
      </w:r>
      <w:r w:rsidRPr="00D73146">
        <w:t>пункт</w:t>
      </w:r>
      <w:r w:rsidRPr="00D73146">
        <w:rPr>
          <w:lang w:val="en-US"/>
        </w:rPr>
        <w:t xml:space="preserve"> 14.</w:t>
      </w:r>
    </w:p>
  </w:footnote>
  <w:footnote w:id="86">
    <w:p w:rsidR="00E77F89" w:rsidRPr="00D73146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D73146">
        <w:rPr>
          <w:lang w:val="en-US"/>
        </w:rPr>
        <w:tab/>
      </w:r>
      <w:r>
        <w:rPr>
          <w:rStyle w:val="FootnoteReference"/>
        </w:rPr>
        <w:footnoteRef/>
      </w:r>
      <w:r w:rsidRPr="00D73146">
        <w:rPr>
          <w:lang w:val="en-US"/>
        </w:rPr>
        <w:tab/>
      </w:r>
      <w:proofErr w:type="gramStart"/>
      <w:r w:rsidRPr="00D73146">
        <w:t>См</w:t>
      </w:r>
      <w:r w:rsidRPr="00D73146">
        <w:rPr>
          <w:lang w:val="en-US"/>
        </w:rPr>
        <w:t xml:space="preserve">. CAT/C/BLR/CO/4, </w:t>
      </w:r>
      <w:r w:rsidRPr="00D73146">
        <w:t>пункт</w:t>
      </w:r>
      <w:r w:rsidRPr="00D73146">
        <w:rPr>
          <w:lang w:val="en-US"/>
        </w:rPr>
        <w:t xml:space="preserve"> 19; CAT/C/BGR/CO/4-5, </w:t>
      </w:r>
      <w:r w:rsidRPr="00D73146">
        <w:t>пункт</w:t>
      </w:r>
      <w:r w:rsidRPr="00D73146">
        <w:rPr>
          <w:lang w:val="en-US"/>
        </w:rPr>
        <w:t xml:space="preserve"> 21; CAT/C/KHM/CO/2, </w:t>
      </w:r>
      <w:r w:rsidRPr="00D73146">
        <w:t>пункт</w:t>
      </w:r>
      <w:r w:rsidRPr="00D73146">
        <w:rPr>
          <w:lang w:val="en-US"/>
        </w:rPr>
        <w:t xml:space="preserve"> 19; CAT/C/GAB/CO/1, </w:t>
      </w:r>
      <w:r w:rsidRPr="00D73146">
        <w:t>пункт</w:t>
      </w:r>
      <w:r w:rsidRPr="00D73146">
        <w:rPr>
          <w:lang w:val="en-US"/>
        </w:rPr>
        <w:t xml:space="preserve"> 17; CAT/C/MAR/CO/4, </w:t>
      </w:r>
      <w:r w:rsidRPr="00D73146">
        <w:t>пункт</w:t>
      </w:r>
      <w:r w:rsidRPr="00D73146">
        <w:rPr>
          <w:lang w:val="en-US"/>
        </w:rPr>
        <w:t xml:space="preserve"> 19; </w:t>
      </w:r>
      <w:r w:rsidRPr="00D73146">
        <w:t>а</w:t>
      </w:r>
      <w:r w:rsidRPr="00D73146">
        <w:rPr>
          <w:lang w:val="en-US"/>
        </w:rPr>
        <w:t xml:space="preserve"> </w:t>
      </w:r>
      <w:r w:rsidRPr="00D73146">
        <w:t>также</w:t>
      </w:r>
      <w:r w:rsidRPr="00D73146">
        <w:rPr>
          <w:lang w:val="en-US"/>
        </w:rPr>
        <w:t xml:space="preserve"> A/HRC/22/53/Add.2, </w:t>
      </w:r>
      <w:r w:rsidRPr="00D73146">
        <w:t>пункт</w:t>
      </w:r>
      <w:r w:rsidRPr="00410F67">
        <w:rPr>
          <w:lang w:val="en-US"/>
        </w:rPr>
        <w:t> </w:t>
      </w:r>
      <w:r w:rsidRPr="00D73146">
        <w:rPr>
          <w:lang w:val="en-US"/>
        </w:rPr>
        <w:t>66.</w:t>
      </w:r>
      <w:proofErr w:type="gramEnd"/>
    </w:p>
  </w:footnote>
  <w:footnote w:id="87">
    <w:p w:rsidR="00E77F89" w:rsidRPr="00D73146" w:rsidRDefault="00E77F89" w:rsidP="00BC1F2A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D73146">
        <w:rPr>
          <w:lang w:val="en-US"/>
        </w:rPr>
        <w:tab/>
      </w:r>
      <w:r>
        <w:rPr>
          <w:rStyle w:val="FootnoteReference"/>
        </w:rPr>
        <w:footnoteRef/>
      </w:r>
      <w:r w:rsidRPr="00BC1F2A">
        <w:rPr>
          <w:lang w:val="en-US"/>
        </w:rPr>
        <w:tab/>
      </w:r>
      <w:r w:rsidRPr="00D73146">
        <w:t>См</w:t>
      </w:r>
      <w:r w:rsidRPr="00BC1F2A">
        <w:rPr>
          <w:lang w:val="en-US"/>
        </w:rPr>
        <w:t>. www.achpr.org/files/sessions/37th/mission-reports/ethiopia/misrep_specmec_priso_ethopia_</w:t>
      </w:r>
      <w:r w:rsidRPr="00BC1F2A">
        <w:rPr>
          <w:lang w:val="en-US"/>
        </w:rPr>
        <w:br/>
        <w:t xml:space="preserve">2004_eng.pdf, p. 20; A/HRC/25/60/Add.1, </w:t>
      </w:r>
      <w:r w:rsidR="00BC1F2A">
        <w:t>пункт</w:t>
      </w:r>
      <w:r w:rsidRPr="00BC1F2A">
        <w:rPr>
          <w:lang w:val="en-US"/>
        </w:rPr>
        <w:t xml:space="preserve"> </w:t>
      </w:r>
      <w:r w:rsidRPr="00D73146">
        <w:rPr>
          <w:lang w:val="en-US"/>
        </w:rPr>
        <w:t xml:space="preserve">54; </w:t>
      </w:r>
      <w:r w:rsidR="00BC1F2A">
        <w:t>и</w:t>
      </w:r>
      <w:r w:rsidRPr="00D73146">
        <w:rPr>
          <w:lang w:val="en-US"/>
        </w:rPr>
        <w:t xml:space="preserve"> Council of Europe document CPT/</w:t>
      </w:r>
      <w:proofErr w:type="spellStart"/>
      <w:r w:rsidRPr="00D73146">
        <w:rPr>
          <w:lang w:val="en-US"/>
        </w:rPr>
        <w:t>Inf</w:t>
      </w:r>
      <w:proofErr w:type="spellEnd"/>
      <w:r w:rsidRPr="00D73146">
        <w:rPr>
          <w:lang w:val="en-US"/>
        </w:rPr>
        <w:t xml:space="preserve"> (2014) 26, para. 110.</w:t>
      </w:r>
    </w:p>
  </w:footnote>
  <w:footnote w:id="88">
    <w:p w:rsidR="00E77F89" w:rsidRPr="00D73146" w:rsidRDefault="00E77F89" w:rsidP="00BC1F2A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D73146">
        <w:rPr>
          <w:lang w:val="en-US"/>
        </w:rPr>
        <w:tab/>
      </w:r>
      <w:r>
        <w:rPr>
          <w:rStyle w:val="FootnoteReference"/>
        </w:rPr>
        <w:footnoteRef/>
      </w:r>
      <w:r w:rsidRPr="008E3A94">
        <w:tab/>
      </w:r>
      <w:r w:rsidRPr="00D73146">
        <w:t>См</w:t>
      </w:r>
      <w:r w:rsidRPr="008E3A94">
        <w:t>.</w:t>
      </w:r>
      <w:r w:rsidRPr="008E3A94">
        <w:t xml:space="preserve"> </w:t>
      </w:r>
      <w:r w:rsidRPr="00D73146">
        <w:rPr>
          <w:lang w:val="en-US"/>
        </w:rPr>
        <w:t>www</w:t>
      </w:r>
      <w:r w:rsidRPr="008E3A94">
        <w:t>.</w:t>
      </w:r>
      <w:proofErr w:type="spellStart"/>
      <w:r w:rsidRPr="00D73146">
        <w:rPr>
          <w:lang w:val="en-US"/>
        </w:rPr>
        <w:t>achpr</w:t>
      </w:r>
      <w:proofErr w:type="spellEnd"/>
      <w:r w:rsidRPr="008E3A94">
        <w:t>.</w:t>
      </w:r>
      <w:r w:rsidRPr="00D73146">
        <w:rPr>
          <w:lang w:val="en-US"/>
        </w:rPr>
        <w:t>org</w:t>
      </w:r>
      <w:r w:rsidRPr="008E3A94">
        <w:t>/</w:t>
      </w:r>
      <w:r w:rsidRPr="00D73146">
        <w:rPr>
          <w:lang w:val="en-US"/>
        </w:rPr>
        <w:t>files</w:t>
      </w:r>
      <w:r w:rsidRPr="008E3A94">
        <w:t>/</w:t>
      </w:r>
      <w:r w:rsidRPr="00D73146">
        <w:rPr>
          <w:lang w:val="en-US"/>
        </w:rPr>
        <w:t>sessions</w:t>
      </w:r>
      <w:r w:rsidRPr="008E3A94">
        <w:t>/37</w:t>
      </w:r>
      <w:proofErr w:type="spellStart"/>
      <w:r w:rsidRPr="00D73146">
        <w:rPr>
          <w:lang w:val="en-US"/>
        </w:rPr>
        <w:t>th</w:t>
      </w:r>
      <w:proofErr w:type="spellEnd"/>
      <w:r w:rsidRPr="008E3A94">
        <w:t>/</w:t>
      </w:r>
      <w:r w:rsidRPr="00D73146">
        <w:rPr>
          <w:lang w:val="en-US"/>
        </w:rPr>
        <w:t>mission</w:t>
      </w:r>
      <w:r w:rsidRPr="008E3A94">
        <w:t>-</w:t>
      </w:r>
      <w:r w:rsidRPr="00D73146">
        <w:rPr>
          <w:lang w:val="en-US"/>
        </w:rPr>
        <w:t>reports</w:t>
      </w:r>
      <w:r w:rsidRPr="008E3A94">
        <w:t>/</w:t>
      </w:r>
      <w:proofErr w:type="spellStart"/>
      <w:r w:rsidRPr="00D73146">
        <w:rPr>
          <w:lang w:val="en-US"/>
        </w:rPr>
        <w:t>ethiopia</w:t>
      </w:r>
      <w:proofErr w:type="spellEnd"/>
      <w:r w:rsidRPr="008E3A94">
        <w:t>/</w:t>
      </w:r>
      <w:proofErr w:type="spellStart"/>
      <w:r w:rsidRPr="00D73146">
        <w:rPr>
          <w:lang w:val="en-US"/>
        </w:rPr>
        <w:t>misrep</w:t>
      </w:r>
      <w:proofErr w:type="spellEnd"/>
      <w:r w:rsidRPr="008E3A94">
        <w:t>_</w:t>
      </w:r>
      <w:proofErr w:type="spellStart"/>
      <w:r w:rsidRPr="00D73146">
        <w:rPr>
          <w:lang w:val="en-US"/>
        </w:rPr>
        <w:t>specmec</w:t>
      </w:r>
      <w:proofErr w:type="spellEnd"/>
      <w:r w:rsidRPr="008E3A94">
        <w:t>_</w:t>
      </w:r>
      <w:proofErr w:type="spellStart"/>
      <w:r w:rsidRPr="00D73146">
        <w:rPr>
          <w:lang w:val="en-US"/>
        </w:rPr>
        <w:t>priso</w:t>
      </w:r>
      <w:proofErr w:type="spellEnd"/>
      <w:r w:rsidRPr="008E3A94">
        <w:t>_</w:t>
      </w:r>
      <w:r w:rsidRPr="008E3A94">
        <w:br/>
      </w:r>
      <w:proofErr w:type="spellStart"/>
      <w:r w:rsidRPr="00D73146">
        <w:rPr>
          <w:lang w:val="en-US"/>
        </w:rPr>
        <w:t>ethopia</w:t>
      </w:r>
      <w:proofErr w:type="spellEnd"/>
      <w:r w:rsidRPr="008E3A94">
        <w:t>_2004_</w:t>
      </w:r>
      <w:proofErr w:type="spellStart"/>
      <w:r w:rsidRPr="00D73146">
        <w:rPr>
          <w:lang w:val="en-US"/>
        </w:rPr>
        <w:t>eng</w:t>
      </w:r>
      <w:proofErr w:type="spellEnd"/>
      <w:r w:rsidRPr="008E3A94">
        <w:t>.</w:t>
      </w:r>
      <w:r w:rsidRPr="00D73146">
        <w:rPr>
          <w:lang w:val="en-US"/>
        </w:rPr>
        <w:t>pdf</w:t>
      </w:r>
      <w:r w:rsidRPr="008E3A94">
        <w:t xml:space="preserve">, </w:t>
      </w:r>
      <w:r w:rsidRPr="00D73146">
        <w:rPr>
          <w:lang w:val="en-US"/>
        </w:rPr>
        <w:t>p</w:t>
      </w:r>
      <w:r w:rsidRPr="008E3A94">
        <w:t xml:space="preserve">. 33. </w:t>
      </w:r>
      <w:r w:rsidRPr="00D73146">
        <w:t>См</w:t>
      </w:r>
      <w:r w:rsidRPr="00D73146">
        <w:rPr>
          <w:lang w:val="en-US"/>
        </w:rPr>
        <w:t xml:space="preserve">. </w:t>
      </w:r>
      <w:r w:rsidRPr="00D73146">
        <w:t>также</w:t>
      </w:r>
      <w:r w:rsidRPr="00D73146">
        <w:rPr>
          <w:lang w:val="en-US"/>
        </w:rPr>
        <w:t xml:space="preserve"> Council of Europe do</w:t>
      </w:r>
      <w:r>
        <w:rPr>
          <w:lang w:val="en-US"/>
        </w:rPr>
        <w:t>cument CPT/</w:t>
      </w:r>
      <w:proofErr w:type="spellStart"/>
      <w:r>
        <w:rPr>
          <w:lang w:val="en-US"/>
        </w:rPr>
        <w:t>Inf</w:t>
      </w:r>
      <w:proofErr w:type="spellEnd"/>
      <w:r>
        <w:rPr>
          <w:lang w:val="en-US"/>
        </w:rPr>
        <w:t xml:space="preserve"> (2014) 26, para.</w:t>
      </w:r>
      <w:r w:rsidRPr="00697B46">
        <w:rPr>
          <w:lang w:val="en-US"/>
        </w:rPr>
        <w:t> </w:t>
      </w:r>
      <w:r w:rsidRPr="00D73146">
        <w:rPr>
          <w:lang w:val="en-US"/>
        </w:rPr>
        <w:t xml:space="preserve">110; A/HRC/25/71, </w:t>
      </w:r>
      <w:r w:rsidR="00BC1F2A">
        <w:t>пункт</w:t>
      </w:r>
      <w:r w:rsidRPr="00D73146">
        <w:rPr>
          <w:lang w:val="en-US"/>
        </w:rPr>
        <w:t xml:space="preserve"> 35; </w:t>
      </w:r>
      <w:r w:rsidRPr="00D73146">
        <w:t>а</w:t>
      </w:r>
      <w:r w:rsidRPr="00D73146">
        <w:rPr>
          <w:lang w:val="en-US"/>
        </w:rPr>
        <w:t xml:space="preserve"> </w:t>
      </w:r>
      <w:r w:rsidRPr="00D73146">
        <w:t>также</w:t>
      </w:r>
      <w:r w:rsidRPr="00D73146">
        <w:rPr>
          <w:lang w:val="en-US"/>
        </w:rPr>
        <w:t xml:space="preserve"> CAT/OP/BEN/1, </w:t>
      </w:r>
      <w:r w:rsidRPr="00D73146">
        <w:t>пункт</w:t>
      </w:r>
      <w:r w:rsidRPr="00D73146">
        <w:rPr>
          <w:lang w:val="en-US"/>
        </w:rPr>
        <w:t xml:space="preserve"> 208.</w:t>
      </w:r>
    </w:p>
  </w:footnote>
  <w:footnote w:id="89">
    <w:p w:rsidR="00E77F89" w:rsidRPr="00D73146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D73146">
        <w:rPr>
          <w:lang w:val="en-US"/>
        </w:rPr>
        <w:tab/>
      </w:r>
      <w:r>
        <w:rPr>
          <w:rStyle w:val="FootnoteReference"/>
        </w:rPr>
        <w:footnoteRef/>
      </w:r>
      <w:r w:rsidRPr="00D73146">
        <w:rPr>
          <w:lang w:val="en-US"/>
        </w:rPr>
        <w:tab/>
      </w:r>
      <w:r w:rsidRPr="00D73146">
        <w:t>См</w:t>
      </w:r>
      <w:r w:rsidRPr="00D73146">
        <w:rPr>
          <w:lang w:val="en-US"/>
        </w:rPr>
        <w:t xml:space="preserve">. A/HRC/13/39/Add.5, </w:t>
      </w:r>
      <w:r w:rsidRPr="00D73146">
        <w:t>пункт</w:t>
      </w:r>
      <w:r w:rsidRPr="00D73146">
        <w:rPr>
          <w:lang w:val="en-US"/>
        </w:rPr>
        <w:t xml:space="preserve"> 91; A/HRC/25/60/Add.1, </w:t>
      </w:r>
      <w:r w:rsidRPr="00D73146">
        <w:t>пункт</w:t>
      </w:r>
      <w:r w:rsidRPr="00D73146">
        <w:rPr>
          <w:lang w:val="en-US"/>
        </w:rPr>
        <w:t xml:space="preserve"> 44; CCPR/C/BGR/CO/3, </w:t>
      </w:r>
      <w:r w:rsidRPr="00D73146">
        <w:t>пункт</w:t>
      </w:r>
      <w:r w:rsidRPr="00410F67">
        <w:rPr>
          <w:lang w:val="en-US"/>
        </w:rPr>
        <w:t> </w:t>
      </w:r>
      <w:r w:rsidRPr="00D73146">
        <w:rPr>
          <w:lang w:val="en-US"/>
        </w:rPr>
        <w:t xml:space="preserve">18; </w:t>
      </w:r>
      <w:r w:rsidRPr="00D73146">
        <w:t>а</w:t>
      </w:r>
      <w:r w:rsidRPr="00D73146">
        <w:rPr>
          <w:lang w:val="en-US"/>
        </w:rPr>
        <w:t xml:space="preserve"> </w:t>
      </w:r>
      <w:r w:rsidRPr="00D73146">
        <w:t>также</w:t>
      </w:r>
      <w:r w:rsidRPr="00D73146">
        <w:rPr>
          <w:lang w:val="en-US"/>
        </w:rPr>
        <w:t xml:space="preserve"> CCPR/C/NIC/CO/3, </w:t>
      </w:r>
      <w:r w:rsidRPr="00D73146">
        <w:t>пункт</w:t>
      </w:r>
      <w:r w:rsidRPr="00D73146">
        <w:rPr>
          <w:lang w:val="en-US"/>
        </w:rPr>
        <w:t xml:space="preserve"> 17.</w:t>
      </w:r>
    </w:p>
  </w:footnote>
  <w:footnote w:id="90">
    <w:p w:rsidR="00E77F89" w:rsidRPr="00D73146" w:rsidRDefault="00E77F89" w:rsidP="00BC1F2A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D73146">
        <w:rPr>
          <w:lang w:val="en-US"/>
        </w:rPr>
        <w:tab/>
      </w:r>
      <w:r>
        <w:rPr>
          <w:rStyle w:val="FootnoteReference"/>
        </w:rPr>
        <w:footnoteRef/>
      </w:r>
      <w:r w:rsidRPr="00D73146">
        <w:rPr>
          <w:lang w:val="en-US"/>
        </w:rPr>
        <w:tab/>
      </w:r>
      <w:r w:rsidRPr="00D73146">
        <w:t>См</w:t>
      </w:r>
      <w:r w:rsidRPr="00D73146">
        <w:rPr>
          <w:lang w:val="en-US"/>
        </w:rPr>
        <w:t xml:space="preserve">. CAT/C/FIN/CO/5-6, </w:t>
      </w:r>
      <w:r w:rsidRPr="00D73146">
        <w:t>пункт</w:t>
      </w:r>
      <w:r w:rsidRPr="00D73146">
        <w:rPr>
          <w:lang w:val="en-US"/>
        </w:rPr>
        <w:t xml:space="preserve"> 14; CAT/C/GRC/CO/5-6, </w:t>
      </w:r>
      <w:r w:rsidRPr="00D73146">
        <w:t>пункт</w:t>
      </w:r>
      <w:r w:rsidRPr="00D73146">
        <w:rPr>
          <w:lang w:val="en-US"/>
        </w:rPr>
        <w:t xml:space="preserve"> 14; CAT/C/MDA/CO/2, </w:t>
      </w:r>
      <w:r w:rsidRPr="00D73146">
        <w:t>пункт</w:t>
      </w:r>
      <w:r w:rsidRPr="00D73146">
        <w:rPr>
          <w:lang w:val="en-US"/>
        </w:rPr>
        <w:t xml:space="preserve"> 18; CCPR/C/JAM/CO/3, </w:t>
      </w:r>
      <w:r w:rsidRPr="00D73146">
        <w:t>пункт</w:t>
      </w:r>
      <w:r w:rsidRPr="00D73146">
        <w:rPr>
          <w:lang w:val="en-US"/>
        </w:rPr>
        <w:t xml:space="preserve"> 23; CAT/OP/BEN/1, </w:t>
      </w:r>
      <w:r w:rsidRPr="00D73146">
        <w:t>пункт</w:t>
      </w:r>
      <w:r w:rsidRPr="00D73146">
        <w:rPr>
          <w:lang w:val="en-US"/>
        </w:rPr>
        <w:t xml:space="preserve"> 208; </w:t>
      </w:r>
      <w:r w:rsidR="00BC1F2A">
        <w:t>и</w:t>
      </w:r>
      <w:r w:rsidRPr="00D73146">
        <w:rPr>
          <w:lang w:val="en-US"/>
        </w:rPr>
        <w:t xml:space="preserve"> CPT/</w:t>
      </w:r>
      <w:proofErr w:type="spellStart"/>
      <w:r w:rsidRPr="00D73146">
        <w:rPr>
          <w:lang w:val="en-US"/>
        </w:rPr>
        <w:t>Inf</w:t>
      </w:r>
      <w:proofErr w:type="spellEnd"/>
      <w:r w:rsidRPr="00D73146">
        <w:rPr>
          <w:lang w:val="en-US"/>
        </w:rPr>
        <w:t xml:space="preserve"> (2014) 26, para. 101.</w:t>
      </w:r>
    </w:p>
  </w:footnote>
  <w:footnote w:id="91">
    <w:p w:rsidR="00E77F89" w:rsidRPr="00D73146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D73146">
        <w:rPr>
          <w:lang w:val="en-US"/>
        </w:rPr>
        <w:tab/>
      </w:r>
      <w:r>
        <w:rPr>
          <w:rStyle w:val="FootnoteReference"/>
        </w:rPr>
        <w:footnoteRef/>
      </w:r>
      <w:r w:rsidRPr="00D73146">
        <w:rPr>
          <w:lang w:val="en-US"/>
        </w:rPr>
        <w:tab/>
      </w:r>
      <w:r w:rsidRPr="00D73146">
        <w:t>См</w:t>
      </w:r>
      <w:r w:rsidRPr="00D73146">
        <w:rPr>
          <w:lang w:val="en-US"/>
        </w:rPr>
        <w:t xml:space="preserve">. CAT/OP/BRA/1, </w:t>
      </w:r>
      <w:r w:rsidRPr="00D73146">
        <w:t>пункт</w:t>
      </w:r>
      <w:r w:rsidRPr="00D73146">
        <w:rPr>
          <w:lang w:val="en-US"/>
        </w:rPr>
        <w:t xml:space="preserve"> 106, </w:t>
      </w:r>
      <w:r w:rsidRPr="00D73146">
        <w:t>и</w:t>
      </w:r>
      <w:r w:rsidRPr="00D73146">
        <w:rPr>
          <w:lang w:val="en-US"/>
        </w:rPr>
        <w:t xml:space="preserve"> CAT/OP/MEX/1, </w:t>
      </w:r>
      <w:r w:rsidRPr="00D73146">
        <w:t>пункт</w:t>
      </w:r>
      <w:r w:rsidRPr="00D73146">
        <w:rPr>
          <w:lang w:val="en-US"/>
        </w:rPr>
        <w:t xml:space="preserve"> 187.</w:t>
      </w:r>
    </w:p>
  </w:footnote>
  <w:footnote w:id="92">
    <w:p w:rsidR="00E77F89" w:rsidRPr="00D73146" w:rsidRDefault="00E77F89" w:rsidP="00BC1F2A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D73146">
        <w:rPr>
          <w:lang w:val="en-US"/>
        </w:rPr>
        <w:tab/>
      </w:r>
      <w:r>
        <w:rPr>
          <w:rStyle w:val="FootnoteReference"/>
        </w:rPr>
        <w:footnoteRef/>
      </w:r>
      <w:r w:rsidRPr="00D73146">
        <w:rPr>
          <w:lang w:val="en-US"/>
        </w:rPr>
        <w:tab/>
      </w:r>
      <w:r w:rsidRPr="00D73146">
        <w:t>См</w:t>
      </w:r>
      <w:r w:rsidRPr="00D73146">
        <w:rPr>
          <w:lang w:val="en-US"/>
        </w:rPr>
        <w:t xml:space="preserve">. CAT/OP/PRY/1, </w:t>
      </w:r>
      <w:r w:rsidRPr="00D73146">
        <w:t>пункт</w:t>
      </w:r>
      <w:r w:rsidRPr="00D73146">
        <w:rPr>
          <w:lang w:val="en-US"/>
        </w:rPr>
        <w:t xml:space="preserve"> 148; CAT/OP/BRA/1, </w:t>
      </w:r>
      <w:r w:rsidRPr="00D73146">
        <w:t>пункт</w:t>
      </w:r>
      <w:r w:rsidRPr="00D73146">
        <w:rPr>
          <w:lang w:val="en-US"/>
        </w:rPr>
        <w:t xml:space="preserve"> 137; A/HRC/22/53/Add.2, </w:t>
      </w:r>
      <w:r w:rsidR="00BC1F2A">
        <w:t>пункт</w:t>
      </w:r>
      <w:r w:rsidRPr="00D73146">
        <w:rPr>
          <w:lang w:val="en-US"/>
        </w:rPr>
        <w:t xml:space="preserve"> 47; </w:t>
      </w:r>
      <w:proofErr w:type="spellStart"/>
      <w:r w:rsidRPr="00A8049F">
        <w:rPr>
          <w:i/>
          <w:iCs/>
          <w:lang w:val="en-US"/>
        </w:rPr>
        <w:t>Tibi</w:t>
      </w:r>
      <w:proofErr w:type="spellEnd"/>
      <w:r w:rsidRPr="00A8049F">
        <w:rPr>
          <w:i/>
          <w:iCs/>
          <w:lang w:val="en-US"/>
        </w:rPr>
        <w:t xml:space="preserve"> v. Ecuador</w:t>
      </w:r>
      <w:r w:rsidRPr="00D73146">
        <w:rPr>
          <w:lang w:val="en-US"/>
        </w:rPr>
        <w:t xml:space="preserve">, Inter-American Court of Human Rights Judgement (2004), para. </w:t>
      </w:r>
      <w:r w:rsidRPr="00D73146">
        <w:rPr>
          <w:lang w:val="es-ES"/>
        </w:rPr>
        <w:t>150; www.achpr.org/files/sessions/12th-eo/mission-reports/promotion_mission-2012/mission_report_</w:t>
      </w:r>
      <w:r w:rsidRPr="00410F67">
        <w:rPr>
          <w:lang w:val="es-ES"/>
        </w:rPr>
        <w:br/>
      </w:r>
      <w:r w:rsidRPr="00D73146">
        <w:rPr>
          <w:lang w:val="es-ES"/>
        </w:rPr>
        <w:t xml:space="preserve">mauritania_cpta_eng.pdf, para. </w:t>
      </w:r>
      <w:proofErr w:type="gramStart"/>
      <w:r w:rsidRPr="00D73146">
        <w:rPr>
          <w:lang w:val="en-US"/>
        </w:rPr>
        <w:t>75</w:t>
      </w:r>
      <w:proofErr w:type="gramEnd"/>
      <w:r w:rsidRPr="00D73146">
        <w:rPr>
          <w:lang w:val="en-US"/>
        </w:rPr>
        <w:t>; and Council of Europe document CPT/</w:t>
      </w:r>
      <w:proofErr w:type="spellStart"/>
      <w:r w:rsidRPr="00D73146">
        <w:rPr>
          <w:lang w:val="en-US"/>
        </w:rPr>
        <w:t>Inf</w:t>
      </w:r>
      <w:proofErr w:type="spellEnd"/>
      <w:r w:rsidRPr="00D73146">
        <w:rPr>
          <w:lang w:val="en-US"/>
        </w:rPr>
        <w:t xml:space="preserve"> (2015) 12, para. 65.</w:t>
      </w:r>
    </w:p>
  </w:footnote>
  <w:footnote w:id="93">
    <w:p w:rsidR="00E77F89" w:rsidRPr="00D73146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D73146">
        <w:rPr>
          <w:lang w:val="en-US"/>
        </w:rPr>
        <w:tab/>
      </w:r>
      <w:r>
        <w:rPr>
          <w:rStyle w:val="FootnoteReference"/>
        </w:rPr>
        <w:footnoteRef/>
      </w:r>
      <w:r w:rsidRPr="00D73146">
        <w:rPr>
          <w:lang w:val="en-US"/>
        </w:rPr>
        <w:tab/>
      </w:r>
      <w:r w:rsidRPr="00D73146">
        <w:t>См</w:t>
      </w:r>
      <w:r w:rsidRPr="00D73146">
        <w:rPr>
          <w:lang w:val="en-US"/>
        </w:rPr>
        <w:t xml:space="preserve">. CAT/C/TGO/CO/2, </w:t>
      </w:r>
      <w:r w:rsidRPr="00D73146">
        <w:t>пункт</w:t>
      </w:r>
      <w:r w:rsidRPr="00D73146">
        <w:rPr>
          <w:lang w:val="en-US"/>
        </w:rPr>
        <w:t xml:space="preserve"> 13, </w:t>
      </w:r>
      <w:r w:rsidRPr="00D73146">
        <w:t>и</w:t>
      </w:r>
      <w:r w:rsidRPr="00D73146">
        <w:rPr>
          <w:lang w:val="en-US"/>
        </w:rPr>
        <w:t xml:space="preserve"> CAT/OP/PRY/1, </w:t>
      </w:r>
      <w:r w:rsidRPr="00D73146">
        <w:t>пункт</w:t>
      </w:r>
      <w:r w:rsidRPr="00D73146">
        <w:rPr>
          <w:lang w:val="en-US"/>
        </w:rPr>
        <w:t xml:space="preserve"> 183.</w:t>
      </w:r>
    </w:p>
  </w:footnote>
  <w:footnote w:id="94">
    <w:p w:rsidR="00E77F89" w:rsidRPr="00697B46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D73146">
        <w:rPr>
          <w:lang w:val="en-US"/>
        </w:rPr>
        <w:tab/>
      </w:r>
      <w:r>
        <w:rPr>
          <w:rStyle w:val="FootnoteReference"/>
        </w:rPr>
        <w:footnoteRef/>
      </w:r>
      <w:r w:rsidRPr="00D73146">
        <w:rPr>
          <w:lang w:val="en-US"/>
        </w:rPr>
        <w:tab/>
      </w:r>
      <w:r w:rsidRPr="00D73146">
        <w:t>См</w:t>
      </w:r>
      <w:r w:rsidRPr="00D73146">
        <w:rPr>
          <w:lang w:val="en-US"/>
        </w:rPr>
        <w:t xml:space="preserve">. </w:t>
      </w:r>
      <w:r w:rsidRPr="00C54146">
        <w:rPr>
          <w:i/>
          <w:iCs/>
          <w:lang w:val="en-US"/>
        </w:rPr>
        <w:t>Montero-</w:t>
      </w:r>
      <w:proofErr w:type="spellStart"/>
      <w:r w:rsidRPr="00C54146">
        <w:rPr>
          <w:i/>
          <w:iCs/>
          <w:lang w:val="en-US"/>
        </w:rPr>
        <w:t>Aranguren</w:t>
      </w:r>
      <w:proofErr w:type="spellEnd"/>
      <w:r w:rsidRPr="00C54146">
        <w:rPr>
          <w:i/>
          <w:iCs/>
          <w:lang w:val="en-US"/>
        </w:rPr>
        <w:t xml:space="preserve"> v. Venezuela</w:t>
      </w:r>
      <w:r w:rsidRPr="00D73146">
        <w:rPr>
          <w:lang w:val="en-US"/>
        </w:rPr>
        <w:t xml:space="preserve">, Inter-American Court of Human Rights Judgement (2006), para. </w:t>
      </w:r>
      <w:r w:rsidRPr="00697B46">
        <w:rPr>
          <w:lang w:val="en-US"/>
        </w:rPr>
        <w:t>99.</w:t>
      </w:r>
    </w:p>
  </w:footnote>
  <w:footnote w:id="95">
    <w:p w:rsidR="00E77F89" w:rsidRPr="00697B46" w:rsidRDefault="00E77F89" w:rsidP="00BC1F2A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697B46">
        <w:rPr>
          <w:lang w:val="en-US"/>
        </w:rPr>
        <w:tab/>
      </w:r>
      <w:r>
        <w:rPr>
          <w:rStyle w:val="FootnoteReference"/>
        </w:rPr>
        <w:footnoteRef/>
      </w:r>
      <w:r w:rsidRPr="00697B46">
        <w:rPr>
          <w:lang w:val="en-US"/>
        </w:rPr>
        <w:tab/>
      </w:r>
      <w:r w:rsidRPr="00D73146">
        <w:t>См</w:t>
      </w:r>
      <w:r w:rsidRPr="00697B46">
        <w:rPr>
          <w:lang w:val="en-US"/>
        </w:rPr>
        <w:t xml:space="preserve">. A/HRC/23/41/Add.1, </w:t>
      </w:r>
      <w:r w:rsidR="00BC1F2A">
        <w:t>пункт</w:t>
      </w:r>
      <w:r w:rsidRPr="00697B46">
        <w:rPr>
          <w:lang w:val="en-US"/>
        </w:rPr>
        <w:t xml:space="preserve"> 52.</w:t>
      </w:r>
    </w:p>
  </w:footnote>
  <w:footnote w:id="96">
    <w:p w:rsidR="00E77F89" w:rsidRPr="00D73146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697B46">
        <w:rPr>
          <w:lang w:val="en-US"/>
        </w:rPr>
        <w:tab/>
      </w:r>
      <w:r>
        <w:rPr>
          <w:rStyle w:val="FootnoteReference"/>
        </w:rPr>
        <w:footnoteRef/>
      </w:r>
      <w:r w:rsidRPr="00D73146">
        <w:rPr>
          <w:lang w:val="en-US"/>
        </w:rPr>
        <w:tab/>
      </w:r>
      <w:r w:rsidRPr="00D73146">
        <w:t>См</w:t>
      </w:r>
      <w:r w:rsidRPr="00D73146">
        <w:rPr>
          <w:lang w:val="en-US"/>
        </w:rPr>
        <w:t xml:space="preserve">. CAT/C/PER/CO/5-6, </w:t>
      </w:r>
      <w:r w:rsidRPr="00D73146">
        <w:t>пункт</w:t>
      </w:r>
      <w:r w:rsidRPr="00D73146">
        <w:rPr>
          <w:lang w:val="en-US"/>
        </w:rPr>
        <w:t xml:space="preserve"> 10; CAT/OP/BEN/1, </w:t>
      </w:r>
      <w:r w:rsidRPr="00D73146">
        <w:t>пункт</w:t>
      </w:r>
      <w:r w:rsidRPr="00D73146">
        <w:rPr>
          <w:lang w:val="en-US"/>
        </w:rPr>
        <w:t xml:space="preserve"> 218; and www.achpr.org/files/</w:t>
      </w:r>
      <w:r w:rsidRPr="00410F67">
        <w:rPr>
          <w:lang w:val="en-US"/>
        </w:rPr>
        <w:br/>
      </w:r>
      <w:r w:rsidRPr="00D73146">
        <w:rPr>
          <w:lang w:val="en-US"/>
        </w:rPr>
        <w:t>sessions/37th/mission-reports/prisons-2004/misrep_specmec_priso_southafrica_2004_eng.pdf, p. 3.</w:t>
      </w:r>
    </w:p>
  </w:footnote>
  <w:footnote w:id="97">
    <w:p w:rsidR="00E77F89" w:rsidRPr="00D73146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D73146">
        <w:rPr>
          <w:lang w:val="en-US"/>
        </w:rPr>
        <w:tab/>
      </w:r>
      <w:r>
        <w:rPr>
          <w:rStyle w:val="FootnoteReference"/>
        </w:rPr>
        <w:footnoteRef/>
      </w:r>
      <w:r w:rsidRPr="00D73146">
        <w:rPr>
          <w:lang w:val="en-US"/>
        </w:rPr>
        <w:tab/>
      </w:r>
      <w:r w:rsidRPr="00D73146">
        <w:t>См</w:t>
      </w:r>
      <w:r w:rsidRPr="00D73146">
        <w:rPr>
          <w:lang w:val="en-US"/>
        </w:rPr>
        <w:t xml:space="preserve">. CAT/C/TGO/CO/2, </w:t>
      </w:r>
      <w:r w:rsidRPr="00D73146">
        <w:t>пункт</w:t>
      </w:r>
      <w:r w:rsidRPr="00D73146">
        <w:rPr>
          <w:lang w:val="en-US"/>
        </w:rPr>
        <w:t xml:space="preserve"> 13, </w:t>
      </w:r>
      <w:r w:rsidRPr="00D73146">
        <w:t>и</w:t>
      </w:r>
      <w:r w:rsidRPr="00D73146">
        <w:rPr>
          <w:lang w:val="en-US"/>
        </w:rPr>
        <w:t xml:space="preserve"> CCPR/C/MOZ/CO/1, </w:t>
      </w:r>
      <w:r w:rsidRPr="00D73146">
        <w:t>пункт</w:t>
      </w:r>
      <w:r w:rsidRPr="00D73146">
        <w:rPr>
          <w:lang w:val="en-US"/>
        </w:rPr>
        <w:t xml:space="preserve"> 14.</w:t>
      </w:r>
    </w:p>
  </w:footnote>
  <w:footnote w:id="98">
    <w:p w:rsidR="00E77F89" w:rsidRPr="00D73146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D73146">
        <w:rPr>
          <w:lang w:val="en-US"/>
        </w:rPr>
        <w:tab/>
      </w:r>
      <w:r>
        <w:rPr>
          <w:rStyle w:val="FootnoteReference"/>
        </w:rPr>
        <w:footnoteRef/>
      </w:r>
      <w:r w:rsidRPr="00D73146">
        <w:rPr>
          <w:lang w:val="en-US"/>
        </w:rPr>
        <w:tab/>
      </w:r>
      <w:r w:rsidRPr="00D73146">
        <w:t>См</w:t>
      </w:r>
      <w:r w:rsidRPr="00D73146">
        <w:rPr>
          <w:lang w:val="en-US"/>
        </w:rPr>
        <w:t xml:space="preserve">. A/HRC/11/8, </w:t>
      </w:r>
      <w:r w:rsidRPr="00D73146">
        <w:t>пункт</w:t>
      </w:r>
      <w:r w:rsidRPr="00D73146">
        <w:rPr>
          <w:lang w:val="en-US"/>
        </w:rPr>
        <w:t xml:space="preserve"> 12, </w:t>
      </w:r>
      <w:r w:rsidRPr="00D73146">
        <w:t>и</w:t>
      </w:r>
      <w:r w:rsidRPr="00D73146">
        <w:rPr>
          <w:lang w:val="en-US"/>
        </w:rPr>
        <w:t xml:space="preserve"> Council of Europe document CPT/</w:t>
      </w:r>
      <w:proofErr w:type="spellStart"/>
      <w:r w:rsidRPr="00D73146">
        <w:rPr>
          <w:lang w:val="en-US"/>
        </w:rPr>
        <w:t>Inf</w:t>
      </w:r>
      <w:proofErr w:type="spellEnd"/>
      <w:r w:rsidRPr="00D73146">
        <w:rPr>
          <w:lang w:val="en-US"/>
        </w:rPr>
        <w:t xml:space="preserve"> (97) 10, para. 13.</w:t>
      </w:r>
    </w:p>
  </w:footnote>
  <w:footnote w:id="99">
    <w:p w:rsidR="00E77F89" w:rsidRPr="00D73146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D73146">
        <w:rPr>
          <w:lang w:val="en-US"/>
        </w:rPr>
        <w:tab/>
      </w:r>
      <w:r>
        <w:rPr>
          <w:rStyle w:val="FootnoteReference"/>
        </w:rPr>
        <w:footnoteRef/>
      </w:r>
      <w:r w:rsidRPr="00D73146">
        <w:rPr>
          <w:lang w:val="en-US"/>
        </w:rPr>
        <w:tab/>
      </w:r>
      <w:r w:rsidRPr="00D73146">
        <w:t>См</w:t>
      </w:r>
      <w:r w:rsidRPr="00D73146">
        <w:rPr>
          <w:lang w:val="en-US"/>
        </w:rPr>
        <w:t xml:space="preserve">. </w:t>
      </w:r>
      <w:r w:rsidRPr="00BC1F2A">
        <w:rPr>
          <w:i/>
          <w:iCs/>
          <w:lang w:val="en-US"/>
        </w:rPr>
        <w:t>Boyce v. Barbados</w:t>
      </w:r>
      <w:r w:rsidRPr="00D73146">
        <w:rPr>
          <w:lang w:val="en-US"/>
        </w:rPr>
        <w:t>, Inter-American Court of Human Rights Judgement (2007), para. 93-94; Council of Europe document CPT/</w:t>
      </w:r>
      <w:proofErr w:type="spellStart"/>
      <w:r w:rsidRPr="00D73146">
        <w:rPr>
          <w:lang w:val="en-US"/>
        </w:rPr>
        <w:t>Inf</w:t>
      </w:r>
      <w:proofErr w:type="spellEnd"/>
      <w:r w:rsidRPr="00D73146">
        <w:rPr>
          <w:lang w:val="en-US"/>
        </w:rPr>
        <w:t xml:space="preserve"> (2014) 26, para. </w:t>
      </w:r>
      <w:proofErr w:type="gramStart"/>
      <w:r w:rsidRPr="00D73146">
        <w:rPr>
          <w:lang w:val="en-US"/>
        </w:rPr>
        <w:t>93</w:t>
      </w:r>
      <w:proofErr w:type="gramEnd"/>
      <w:r w:rsidRPr="00D73146">
        <w:rPr>
          <w:lang w:val="en-US"/>
        </w:rPr>
        <w:t xml:space="preserve">; CAT/C/BGR/CO/4-5, </w:t>
      </w:r>
      <w:r w:rsidRPr="00D73146">
        <w:t>пункт</w:t>
      </w:r>
      <w:r w:rsidRPr="00D73146">
        <w:rPr>
          <w:lang w:val="en-US"/>
        </w:rPr>
        <w:t xml:space="preserve"> 21; </w:t>
      </w:r>
      <w:r w:rsidRPr="00D73146">
        <w:t>а</w:t>
      </w:r>
      <w:r w:rsidRPr="00D73146">
        <w:rPr>
          <w:lang w:val="en-US"/>
        </w:rPr>
        <w:t xml:space="preserve"> </w:t>
      </w:r>
      <w:r w:rsidRPr="00D73146">
        <w:t>также</w:t>
      </w:r>
      <w:r w:rsidRPr="00D73146">
        <w:rPr>
          <w:lang w:val="en-US"/>
        </w:rPr>
        <w:t xml:space="preserve"> A/HRC/13/39/Add.5, </w:t>
      </w:r>
      <w:r w:rsidRPr="00D73146">
        <w:t>пункт</w:t>
      </w:r>
      <w:r w:rsidRPr="00D73146">
        <w:rPr>
          <w:lang w:val="en-US"/>
        </w:rPr>
        <w:t xml:space="preserve"> 234.</w:t>
      </w:r>
    </w:p>
  </w:footnote>
  <w:footnote w:id="100">
    <w:p w:rsidR="00E77F89" w:rsidRPr="00D73146" w:rsidRDefault="00E77F89" w:rsidP="00BC1F2A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D73146">
        <w:rPr>
          <w:lang w:val="en-US"/>
        </w:rPr>
        <w:tab/>
      </w:r>
      <w:r>
        <w:rPr>
          <w:rStyle w:val="FootnoteReference"/>
        </w:rPr>
        <w:footnoteRef/>
      </w:r>
      <w:r w:rsidRPr="00D73146">
        <w:rPr>
          <w:lang w:val="en-US"/>
        </w:rPr>
        <w:tab/>
      </w:r>
      <w:r w:rsidRPr="00D73146">
        <w:t>См</w:t>
      </w:r>
      <w:r w:rsidRPr="00D73146">
        <w:rPr>
          <w:lang w:val="en-US"/>
        </w:rPr>
        <w:t xml:space="preserve">. </w:t>
      </w:r>
      <w:r w:rsidRPr="00C54146">
        <w:rPr>
          <w:i/>
          <w:iCs/>
          <w:lang w:val="en-US"/>
        </w:rPr>
        <w:t>Juvenile Reeducation Institute v. Paraguay</w:t>
      </w:r>
      <w:r w:rsidRPr="00D73146">
        <w:rPr>
          <w:lang w:val="en-US"/>
        </w:rPr>
        <w:t xml:space="preserve">, Inter-American Court of Human Rights Judgement (2004), para. </w:t>
      </w:r>
      <w:proofErr w:type="gramStart"/>
      <w:r w:rsidRPr="00D73146">
        <w:rPr>
          <w:lang w:val="en-US"/>
        </w:rPr>
        <w:t>134.24</w:t>
      </w:r>
      <w:proofErr w:type="gramEnd"/>
      <w:r w:rsidRPr="00D73146">
        <w:rPr>
          <w:lang w:val="en-US"/>
        </w:rPr>
        <w:t>; Council of Europe document CPT/</w:t>
      </w:r>
      <w:proofErr w:type="spellStart"/>
      <w:r w:rsidRPr="00D73146">
        <w:rPr>
          <w:lang w:val="en-US"/>
        </w:rPr>
        <w:t>Inf</w:t>
      </w:r>
      <w:proofErr w:type="spellEnd"/>
      <w:r w:rsidRPr="00D73146">
        <w:rPr>
          <w:lang w:val="en-US"/>
        </w:rPr>
        <w:t xml:space="preserve"> (2014) 31, para. </w:t>
      </w:r>
      <w:proofErr w:type="gramStart"/>
      <w:r w:rsidRPr="00D73146">
        <w:rPr>
          <w:lang w:val="en-US"/>
        </w:rPr>
        <w:t>56</w:t>
      </w:r>
      <w:proofErr w:type="gramEnd"/>
      <w:r w:rsidRPr="00D73146">
        <w:rPr>
          <w:lang w:val="en-US"/>
        </w:rPr>
        <w:t xml:space="preserve">; A/HRC/25/60/Add.1, </w:t>
      </w:r>
      <w:r w:rsidR="00BC1F2A">
        <w:t>пункт</w:t>
      </w:r>
      <w:r w:rsidRPr="00D73146">
        <w:rPr>
          <w:lang w:val="en-US"/>
        </w:rPr>
        <w:t xml:space="preserve"> 85; </w:t>
      </w:r>
      <w:r w:rsidRPr="00D73146">
        <w:t>а</w:t>
      </w:r>
      <w:r w:rsidRPr="00D73146">
        <w:rPr>
          <w:lang w:val="en-US"/>
        </w:rPr>
        <w:t xml:space="preserve"> </w:t>
      </w:r>
      <w:r w:rsidRPr="00D73146">
        <w:t>также</w:t>
      </w:r>
      <w:r w:rsidRPr="00D73146">
        <w:rPr>
          <w:lang w:val="en-US"/>
        </w:rPr>
        <w:t xml:space="preserve"> A/HRC/22/53/Add.2, </w:t>
      </w:r>
      <w:r w:rsidRPr="00D73146">
        <w:t>пункт</w:t>
      </w:r>
      <w:r w:rsidRPr="00D73146">
        <w:rPr>
          <w:lang w:val="en-US"/>
        </w:rPr>
        <w:t xml:space="preserve"> 47.</w:t>
      </w:r>
    </w:p>
  </w:footnote>
  <w:footnote w:id="101">
    <w:p w:rsidR="00E77F89" w:rsidRPr="00D73146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D73146">
        <w:rPr>
          <w:lang w:val="en-US"/>
        </w:rPr>
        <w:tab/>
      </w:r>
      <w:r>
        <w:rPr>
          <w:rStyle w:val="FootnoteReference"/>
        </w:rPr>
        <w:footnoteRef/>
      </w:r>
      <w:r w:rsidRPr="00D73146">
        <w:rPr>
          <w:lang w:val="en-US"/>
        </w:rPr>
        <w:tab/>
      </w:r>
      <w:r w:rsidRPr="00D73146">
        <w:t>См</w:t>
      </w:r>
      <w:r w:rsidRPr="00D73146">
        <w:rPr>
          <w:lang w:val="en-US"/>
        </w:rPr>
        <w:t xml:space="preserve">. CAT/OP/MEX/1, </w:t>
      </w:r>
      <w:r w:rsidRPr="00D73146">
        <w:t>пункт</w:t>
      </w:r>
      <w:r w:rsidRPr="00D73146">
        <w:rPr>
          <w:lang w:val="en-US"/>
        </w:rPr>
        <w:t xml:space="preserve"> 170.</w:t>
      </w:r>
    </w:p>
  </w:footnote>
  <w:footnote w:id="102">
    <w:p w:rsidR="00E77F89" w:rsidRPr="00D73146" w:rsidRDefault="00E77F89" w:rsidP="00BC1F2A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D73146">
        <w:rPr>
          <w:lang w:val="en-US"/>
        </w:rPr>
        <w:tab/>
      </w:r>
      <w:r>
        <w:rPr>
          <w:rStyle w:val="FootnoteReference"/>
        </w:rPr>
        <w:footnoteRef/>
      </w:r>
      <w:r w:rsidRPr="00D73146">
        <w:rPr>
          <w:lang w:val="en-US"/>
        </w:rPr>
        <w:tab/>
      </w:r>
      <w:r w:rsidRPr="00D73146">
        <w:t>См</w:t>
      </w:r>
      <w:r w:rsidRPr="00D73146">
        <w:rPr>
          <w:lang w:val="en-US"/>
        </w:rPr>
        <w:t>. www.achpr.org/files/sessions/37th/mission-reports/prisons-2004/misrep_specmec_priso_</w:t>
      </w:r>
      <w:r w:rsidRPr="00410F67">
        <w:rPr>
          <w:lang w:val="en-US"/>
        </w:rPr>
        <w:br/>
      </w:r>
      <w:r w:rsidRPr="00D73146">
        <w:rPr>
          <w:lang w:val="en-US"/>
        </w:rPr>
        <w:t xml:space="preserve">southafrica_2004_eng.pdf, p. 54; </w:t>
      </w:r>
      <w:r w:rsidR="00BC1F2A">
        <w:t>и</w:t>
      </w:r>
      <w:r w:rsidRPr="00D73146">
        <w:rPr>
          <w:lang w:val="en-US"/>
        </w:rPr>
        <w:t xml:space="preserve"> Council of Europe document CPT/</w:t>
      </w:r>
      <w:proofErr w:type="spellStart"/>
      <w:r w:rsidRPr="00D73146">
        <w:rPr>
          <w:lang w:val="en-US"/>
        </w:rPr>
        <w:t>Inf</w:t>
      </w:r>
      <w:proofErr w:type="spellEnd"/>
      <w:r w:rsidRPr="00D73146">
        <w:rPr>
          <w:lang w:val="en-US"/>
        </w:rPr>
        <w:t xml:space="preserve"> (2014) 21, para. 43.</w:t>
      </w:r>
    </w:p>
  </w:footnote>
  <w:footnote w:id="103">
    <w:p w:rsidR="00E77F89" w:rsidRDefault="00E77F89" w:rsidP="00BC1F2A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D73146">
        <w:rPr>
          <w:lang w:val="en-US"/>
        </w:rPr>
        <w:tab/>
      </w:r>
      <w:r>
        <w:rPr>
          <w:rStyle w:val="FootnoteReference"/>
        </w:rPr>
        <w:footnoteRef/>
      </w:r>
      <w:r w:rsidRPr="00D73146">
        <w:rPr>
          <w:lang w:val="en-US"/>
        </w:rPr>
        <w:tab/>
      </w:r>
      <w:r w:rsidRPr="00D73146">
        <w:t>См</w:t>
      </w:r>
      <w:r w:rsidRPr="00D73146">
        <w:rPr>
          <w:lang w:val="en-US"/>
        </w:rPr>
        <w:t xml:space="preserve">. A/HRC/25/60/Add.1, </w:t>
      </w:r>
      <w:r w:rsidR="00BC1F2A">
        <w:t>пункт</w:t>
      </w:r>
      <w:r w:rsidRPr="00D73146">
        <w:rPr>
          <w:lang w:val="en-US"/>
        </w:rPr>
        <w:t xml:space="preserve"> 85; A/HRC/22/53/Add.2, </w:t>
      </w:r>
      <w:r w:rsidR="00BC1F2A">
        <w:t>пункт</w:t>
      </w:r>
      <w:r w:rsidRPr="00D73146">
        <w:rPr>
          <w:lang w:val="en-US"/>
        </w:rPr>
        <w:t xml:space="preserve"> 47; </w:t>
      </w:r>
      <w:r w:rsidRPr="00D73146">
        <w:t>а</w:t>
      </w:r>
      <w:r w:rsidRPr="00D73146">
        <w:rPr>
          <w:lang w:val="en-US"/>
        </w:rPr>
        <w:t xml:space="preserve"> </w:t>
      </w:r>
      <w:r w:rsidRPr="00D73146">
        <w:t>также</w:t>
      </w:r>
      <w:r>
        <w:rPr>
          <w:lang w:val="en-US"/>
        </w:rPr>
        <w:t xml:space="preserve"> </w:t>
      </w:r>
      <w:r w:rsidRPr="00C54146">
        <w:rPr>
          <w:i/>
          <w:iCs/>
          <w:lang w:val="en-US"/>
        </w:rPr>
        <w:t xml:space="preserve">Pacheco </w:t>
      </w:r>
      <w:proofErr w:type="spellStart"/>
      <w:r w:rsidRPr="00C54146">
        <w:rPr>
          <w:i/>
          <w:iCs/>
          <w:lang w:val="en-US"/>
        </w:rPr>
        <w:t>Teruel</w:t>
      </w:r>
      <w:proofErr w:type="spellEnd"/>
      <w:r w:rsidRPr="00C54146">
        <w:rPr>
          <w:i/>
          <w:iCs/>
          <w:lang w:val="en-US"/>
        </w:rPr>
        <w:t xml:space="preserve"> et al. v. Honduras</w:t>
      </w:r>
      <w:r w:rsidRPr="00D73146">
        <w:rPr>
          <w:lang w:val="en-US"/>
        </w:rPr>
        <w:t xml:space="preserve">, Inter-American Court of Human Rights Judgement (2012), para. </w:t>
      </w:r>
      <w:r w:rsidRPr="00D73146">
        <w:t>96.</w:t>
      </w:r>
    </w:p>
  </w:footnote>
  <w:footnote w:id="104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D73146">
        <w:t>См. A/60/399, пункт 73.</w:t>
      </w:r>
    </w:p>
  </w:footnote>
  <w:footnote w:id="105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D73146">
        <w:t>См. www.achpr.org/files/sessions/37th/mission-reports/prisons-2004/misrep_specmec_priso_</w:t>
      </w:r>
      <w:r>
        <w:br/>
      </w:r>
      <w:r w:rsidRPr="00D73146">
        <w:t>southafrica_2004_eng.pdf, p. 46.</w:t>
      </w:r>
    </w:p>
  </w:footnote>
  <w:footnote w:id="106">
    <w:p w:rsidR="00E77F89" w:rsidRPr="00311240" w:rsidRDefault="00E77F89" w:rsidP="00311240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>
        <w:tab/>
      </w:r>
      <w:r>
        <w:rPr>
          <w:rStyle w:val="FootnoteReference"/>
        </w:rPr>
        <w:footnoteRef/>
      </w:r>
      <w:r w:rsidRPr="00311240">
        <w:rPr>
          <w:lang w:val="en-US"/>
        </w:rPr>
        <w:tab/>
      </w:r>
      <w:r w:rsidRPr="00D73146">
        <w:t>См</w:t>
      </w:r>
      <w:r w:rsidRPr="00311240">
        <w:rPr>
          <w:lang w:val="en-US"/>
        </w:rPr>
        <w:t xml:space="preserve">. A/HRC/10/8/Add.2, </w:t>
      </w:r>
      <w:r w:rsidR="00311240">
        <w:t>пункт</w:t>
      </w:r>
      <w:r w:rsidRPr="00311240">
        <w:rPr>
          <w:lang w:val="en-US"/>
        </w:rPr>
        <w:t xml:space="preserve"> 53.</w:t>
      </w:r>
    </w:p>
  </w:footnote>
  <w:footnote w:id="107">
    <w:p w:rsidR="00E77F89" w:rsidRPr="008E3A94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311240">
        <w:rPr>
          <w:lang w:val="en-US"/>
        </w:rPr>
        <w:tab/>
      </w:r>
      <w:r>
        <w:rPr>
          <w:rStyle w:val="FootnoteReference"/>
        </w:rPr>
        <w:footnoteRef/>
      </w:r>
      <w:r w:rsidRPr="008E3A94">
        <w:rPr>
          <w:lang w:val="en-US"/>
        </w:rPr>
        <w:tab/>
      </w:r>
      <w:r w:rsidRPr="00D73146">
        <w:t>См</w:t>
      </w:r>
      <w:r w:rsidRPr="008E3A94">
        <w:rPr>
          <w:lang w:val="en-US"/>
        </w:rPr>
        <w:t xml:space="preserve">. A/60/399, </w:t>
      </w:r>
      <w:r w:rsidRPr="00D73146">
        <w:t>пункт</w:t>
      </w:r>
      <w:r w:rsidRPr="008E3A94">
        <w:rPr>
          <w:lang w:val="en-US"/>
        </w:rPr>
        <w:t xml:space="preserve"> 70.</w:t>
      </w:r>
    </w:p>
  </w:footnote>
  <w:footnote w:id="108">
    <w:p w:rsidR="00E77F89" w:rsidRPr="008E3A94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8E3A94">
        <w:rPr>
          <w:lang w:val="en-US"/>
        </w:rPr>
        <w:tab/>
      </w:r>
      <w:r>
        <w:rPr>
          <w:rStyle w:val="FootnoteReference"/>
        </w:rPr>
        <w:footnoteRef/>
      </w:r>
      <w:r w:rsidRPr="008E3A94">
        <w:rPr>
          <w:lang w:val="en-US"/>
        </w:rPr>
        <w:tab/>
      </w:r>
      <w:r w:rsidRPr="00D73146">
        <w:t>См</w:t>
      </w:r>
      <w:r w:rsidRPr="008E3A94">
        <w:rPr>
          <w:lang w:val="en-US"/>
        </w:rPr>
        <w:t xml:space="preserve">. A/HRC/4/21/Add.1, </w:t>
      </w:r>
      <w:r w:rsidRPr="00D73146">
        <w:t>пункты</w:t>
      </w:r>
      <w:r w:rsidRPr="008E3A94">
        <w:rPr>
          <w:lang w:val="en-US"/>
        </w:rPr>
        <w:t xml:space="preserve"> 23 </w:t>
      </w:r>
      <w:r w:rsidRPr="00D73146">
        <w:t>и</w:t>
      </w:r>
      <w:r w:rsidRPr="008E3A94">
        <w:rPr>
          <w:lang w:val="en-US"/>
        </w:rPr>
        <w:t xml:space="preserve"> 58–60, </w:t>
      </w:r>
      <w:r w:rsidRPr="00D73146">
        <w:t>и</w:t>
      </w:r>
      <w:r w:rsidRPr="008E3A94">
        <w:rPr>
          <w:lang w:val="en-US"/>
        </w:rPr>
        <w:t xml:space="preserve"> A/HRC/10/8/Add.2, </w:t>
      </w:r>
      <w:r w:rsidRPr="00D73146">
        <w:t>пункт</w:t>
      </w:r>
      <w:r w:rsidRPr="008E3A94">
        <w:rPr>
          <w:lang w:val="en-US"/>
        </w:rPr>
        <w:t xml:space="preserve"> 53.</w:t>
      </w:r>
    </w:p>
  </w:footnote>
  <w:footnote w:id="109">
    <w:p w:rsidR="00E77F89" w:rsidRPr="008E3A94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8E3A94">
        <w:rPr>
          <w:lang w:val="en-US"/>
        </w:rPr>
        <w:tab/>
      </w:r>
      <w:r>
        <w:rPr>
          <w:rStyle w:val="FootnoteReference"/>
        </w:rPr>
        <w:footnoteRef/>
      </w:r>
      <w:r w:rsidRPr="008E3A94">
        <w:rPr>
          <w:lang w:val="en-US"/>
        </w:rPr>
        <w:tab/>
      </w:r>
      <w:r w:rsidRPr="00D73146">
        <w:t>См</w:t>
      </w:r>
      <w:r w:rsidRPr="008E3A94">
        <w:rPr>
          <w:lang w:val="en-US"/>
        </w:rPr>
        <w:t xml:space="preserve">. A/HRC/25/71, </w:t>
      </w:r>
      <w:r w:rsidRPr="00D73146">
        <w:t>пункт</w:t>
      </w:r>
      <w:r w:rsidRPr="008E3A94">
        <w:rPr>
          <w:lang w:val="en-US"/>
        </w:rPr>
        <w:t xml:space="preserve"> 35.</w:t>
      </w:r>
    </w:p>
  </w:footnote>
  <w:footnote w:id="110">
    <w:p w:rsidR="00E77F89" w:rsidRPr="008E3A94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8E3A94">
        <w:rPr>
          <w:lang w:val="en-US"/>
        </w:rPr>
        <w:tab/>
      </w:r>
      <w:r>
        <w:rPr>
          <w:rStyle w:val="FootnoteReference"/>
        </w:rPr>
        <w:footnoteRef/>
      </w:r>
      <w:r w:rsidRPr="008E3A94">
        <w:rPr>
          <w:lang w:val="en-US"/>
        </w:rPr>
        <w:tab/>
      </w:r>
      <w:r w:rsidRPr="00D73146">
        <w:t>См</w:t>
      </w:r>
      <w:r w:rsidRPr="008E3A94">
        <w:rPr>
          <w:lang w:val="en-US"/>
        </w:rPr>
        <w:t xml:space="preserve">. A/HRC/25/71, </w:t>
      </w:r>
      <w:r w:rsidRPr="00D73146">
        <w:t>пункт</w:t>
      </w:r>
      <w:r w:rsidRPr="008E3A94">
        <w:rPr>
          <w:lang w:val="en-US"/>
        </w:rPr>
        <w:t xml:space="preserve"> 32.</w:t>
      </w:r>
    </w:p>
  </w:footnote>
  <w:footnote w:id="111">
    <w:p w:rsidR="00E77F89" w:rsidRPr="00D73146" w:rsidRDefault="00E77F89" w:rsidP="00311240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8E3A94">
        <w:rPr>
          <w:lang w:val="en-US"/>
        </w:rPr>
        <w:tab/>
      </w:r>
      <w:r>
        <w:rPr>
          <w:rStyle w:val="FootnoteReference"/>
        </w:rPr>
        <w:footnoteRef/>
      </w:r>
      <w:r w:rsidRPr="00311240">
        <w:rPr>
          <w:lang w:val="en-US"/>
        </w:rPr>
        <w:tab/>
      </w:r>
      <w:r w:rsidRPr="00D73146">
        <w:t>См</w:t>
      </w:r>
      <w:r w:rsidRPr="00311240">
        <w:rPr>
          <w:lang w:val="en-US"/>
        </w:rPr>
        <w:t xml:space="preserve">. A/HRC/25/60/Add.1, </w:t>
      </w:r>
      <w:r w:rsidR="00311240">
        <w:t>пункт</w:t>
      </w:r>
      <w:r w:rsidRPr="00311240">
        <w:rPr>
          <w:lang w:val="en-US"/>
        </w:rPr>
        <w:t xml:space="preserve"> </w:t>
      </w:r>
      <w:r w:rsidRPr="00D73146">
        <w:rPr>
          <w:lang w:val="en-US"/>
        </w:rPr>
        <w:t>43.</w:t>
      </w:r>
    </w:p>
  </w:footnote>
  <w:footnote w:id="112">
    <w:p w:rsidR="00E77F89" w:rsidRPr="00D73146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D73146">
        <w:rPr>
          <w:lang w:val="en-US"/>
        </w:rPr>
        <w:tab/>
      </w:r>
      <w:r>
        <w:rPr>
          <w:rStyle w:val="FootnoteReference"/>
        </w:rPr>
        <w:footnoteRef/>
      </w:r>
      <w:r w:rsidRPr="00D73146">
        <w:rPr>
          <w:lang w:val="en-US"/>
        </w:rPr>
        <w:tab/>
      </w:r>
      <w:r w:rsidRPr="00D73146">
        <w:t>См</w:t>
      </w:r>
      <w:r w:rsidRPr="00D73146">
        <w:rPr>
          <w:lang w:val="en-US"/>
        </w:rPr>
        <w:t xml:space="preserve">. </w:t>
      </w:r>
      <w:r w:rsidRPr="00C54146">
        <w:rPr>
          <w:i/>
          <w:iCs/>
          <w:lang w:val="en-US"/>
        </w:rPr>
        <w:t>Montero-</w:t>
      </w:r>
      <w:proofErr w:type="spellStart"/>
      <w:r w:rsidRPr="00C54146">
        <w:rPr>
          <w:i/>
          <w:iCs/>
          <w:lang w:val="en-US"/>
        </w:rPr>
        <w:t>Aranguren</w:t>
      </w:r>
      <w:proofErr w:type="spellEnd"/>
      <w:r w:rsidRPr="00C54146">
        <w:rPr>
          <w:i/>
          <w:iCs/>
          <w:lang w:val="en-US"/>
        </w:rPr>
        <w:t xml:space="preserve"> v. Venezuela</w:t>
      </w:r>
      <w:r w:rsidRPr="00D73146">
        <w:rPr>
          <w:lang w:val="en-US"/>
        </w:rPr>
        <w:t>, Inter-American Court of Human Rights Judgement (2006), para. 99.</w:t>
      </w:r>
    </w:p>
  </w:footnote>
  <w:footnote w:id="113">
    <w:p w:rsidR="00E77F89" w:rsidRPr="00D73146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D73146">
        <w:rPr>
          <w:lang w:val="en-US"/>
        </w:rPr>
        <w:tab/>
      </w:r>
      <w:r>
        <w:rPr>
          <w:rStyle w:val="FootnoteReference"/>
        </w:rPr>
        <w:footnoteRef/>
      </w:r>
      <w:r w:rsidRPr="00D73146">
        <w:rPr>
          <w:lang w:val="en-US"/>
        </w:rPr>
        <w:tab/>
      </w:r>
      <w:r w:rsidRPr="00D73146">
        <w:t>См</w:t>
      </w:r>
      <w:r w:rsidRPr="00D73146">
        <w:rPr>
          <w:lang w:val="en-US"/>
        </w:rPr>
        <w:t>. CPT/</w:t>
      </w:r>
      <w:proofErr w:type="spellStart"/>
      <w:r w:rsidRPr="00D73146">
        <w:rPr>
          <w:lang w:val="en-US"/>
        </w:rPr>
        <w:t>Inf</w:t>
      </w:r>
      <w:proofErr w:type="spellEnd"/>
      <w:r w:rsidRPr="00D73146">
        <w:rPr>
          <w:lang w:val="en-US"/>
        </w:rPr>
        <w:t xml:space="preserve"> (2014) 13, para. 111.</w:t>
      </w:r>
    </w:p>
  </w:footnote>
  <w:footnote w:id="114">
    <w:p w:rsidR="00E77F89" w:rsidRPr="00D73146" w:rsidRDefault="00E77F89" w:rsidP="00311240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D73146">
        <w:rPr>
          <w:lang w:val="en-US"/>
        </w:rPr>
        <w:tab/>
      </w:r>
      <w:r>
        <w:rPr>
          <w:rStyle w:val="FootnoteReference"/>
        </w:rPr>
        <w:footnoteRef/>
      </w:r>
      <w:r w:rsidRPr="00D73146">
        <w:rPr>
          <w:lang w:val="en-US"/>
        </w:rPr>
        <w:tab/>
      </w:r>
      <w:r w:rsidRPr="00D73146">
        <w:t>См</w:t>
      </w:r>
      <w:r w:rsidRPr="00D73146">
        <w:rPr>
          <w:lang w:val="en-US"/>
        </w:rPr>
        <w:t>. www.achpr.org/files/sessions/37th/mission-reports/prisons-2004/misrep_specmec_priso_</w:t>
      </w:r>
      <w:r w:rsidRPr="00410F67">
        <w:rPr>
          <w:lang w:val="en-US"/>
        </w:rPr>
        <w:br/>
      </w:r>
      <w:r w:rsidRPr="00D73146">
        <w:rPr>
          <w:lang w:val="en-US"/>
        </w:rPr>
        <w:t>southafrica_2004_eng.pdf, chapter F</w:t>
      </w:r>
      <w:r w:rsidR="00311240" w:rsidRPr="00311240">
        <w:rPr>
          <w:lang w:val="en-US"/>
        </w:rPr>
        <w:t>(</w:t>
      </w:r>
      <w:proofErr w:type="spellStart"/>
      <w:r w:rsidRPr="00D73146">
        <w:rPr>
          <w:lang w:val="en-US"/>
        </w:rPr>
        <w:t>i</w:t>
      </w:r>
      <w:proofErr w:type="spellEnd"/>
      <w:r w:rsidRPr="00D73146">
        <w:rPr>
          <w:lang w:val="en-US"/>
        </w:rPr>
        <w:t xml:space="preserve">); </w:t>
      </w:r>
      <w:r w:rsidR="00311240">
        <w:t>и</w:t>
      </w:r>
      <w:r w:rsidRPr="00D73146">
        <w:rPr>
          <w:lang w:val="en-US"/>
        </w:rPr>
        <w:t xml:space="preserve"> </w:t>
      </w:r>
      <w:r w:rsidRPr="00C54146">
        <w:rPr>
          <w:i/>
          <w:iCs/>
          <w:lang w:val="en-US"/>
        </w:rPr>
        <w:t xml:space="preserve">M v. </w:t>
      </w:r>
      <w:proofErr w:type="gramStart"/>
      <w:r w:rsidRPr="00C54146">
        <w:rPr>
          <w:i/>
          <w:iCs/>
          <w:lang w:val="en-US"/>
        </w:rPr>
        <w:t>The State</w:t>
      </w:r>
      <w:r w:rsidRPr="00D73146">
        <w:rPr>
          <w:lang w:val="en-US"/>
        </w:rPr>
        <w:t>, Constitutional Court of South Africa Judgement (2007).</w:t>
      </w:r>
      <w:proofErr w:type="gramEnd"/>
      <w:r w:rsidRPr="00D73146">
        <w:rPr>
          <w:lang w:val="en-US"/>
        </w:rPr>
        <w:t xml:space="preserve"> </w:t>
      </w:r>
      <w:r w:rsidRPr="00D73146">
        <w:t>См</w:t>
      </w:r>
      <w:r w:rsidRPr="00D73146">
        <w:rPr>
          <w:lang w:val="en-US"/>
        </w:rPr>
        <w:t xml:space="preserve">. </w:t>
      </w:r>
      <w:r w:rsidRPr="00D73146">
        <w:t>также</w:t>
      </w:r>
      <w:r w:rsidRPr="00D73146">
        <w:rPr>
          <w:lang w:val="en-US"/>
        </w:rPr>
        <w:t xml:space="preserve"> CRC/C/GC/14, </w:t>
      </w:r>
      <w:r w:rsidRPr="00D73146">
        <w:t>пункт</w:t>
      </w:r>
      <w:r w:rsidRPr="00D73146">
        <w:rPr>
          <w:lang w:val="en-US"/>
        </w:rPr>
        <w:t xml:space="preserve"> 69.</w:t>
      </w:r>
    </w:p>
  </w:footnote>
  <w:footnote w:id="115">
    <w:p w:rsidR="00E77F89" w:rsidRPr="00D73146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D73146">
        <w:rPr>
          <w:lang w:val="en-US"/>
        </w:rPr>
        <w:tab/>
      </w:r>
      <w:r>
        <w:rPr>
          <w:rStyle w:val="FootnoteReference"/>
        </w:rPr>
        <w:footnoteRef/>
      </w:r>
      <w:r w:rsidRPr="00D73146">
        <w:rPr>
          <w:lang w:val="en-US"/>
        </w:rPr>
        <w:tab/>
      </w:r>
      <w:r w:rsidRPr="00D73146">
        <w:t>См</w:t>
      </w:r>
      <w:r w:rsidRPr="00D73146">
        <w:rPr>
          <w:lang w:val="en-US"/>
        </w:rPr>
        <w:t xml:space="preserve">. CEDAW/C/BRA/CO/7, </w:t>
      </w:r>
      <w:r w:rsidRPr="00D73146">
        <w:t>пункт</w:t>
      </w:r>
      <w:r w:rsidRPr="00D73146">
        <w:rPr>
          <w:lang w:val="en-US"/>
        </w:rPr>
        <w:t xml:space="preserve"> 32.</w:t>
      </w:r>
    </w:p>
  </w:footnote>
  <w:footnote w:id="116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D73146">
        <w:rPr>
          <w:lang w:val="en-US"/>
        </w:rPr>
        <w:tab/>
      </w:r>
      <w:r>
        <w:rPr>
          <w:rStyle w:val="FootnoteReference"/>
        </w:rPr>
        <w:footnoteRef/>
      </w:r>
      <w:r w:rsidRPr="00D73146">
        <w:rPr>
          <w:lang w:val="en-US"/>
        </w:rPr>
        <w:tab/>
      </w:r>
      <w:r w:rsidRPr="00D73146">
        <w:t>См</w:t>
      </w:r>
      <w:r w:rsidRPr="00D73146">
        <w:rPr>
          <w:lang w:val="en-US"/>
        </w:rPr>
        <w:t xml:space="preserve">. CAT/C/LKA/CO/3-4, </w:t>
      </w:r>
      <w:r w:rsidRPr="00D73146">
        <w:t>пункт</w:t>
      </w:r>
      <w:r w:rsidRPr="00D73146">
        <w:rPr>
          <w:lang w:val="en-US"/>
        </w:rPr>
        <w:t xml:space="preserve"> 14, </w:t>
      </w:r>
      <w:r w:rsidRPr="00D73146">
        <w:t>и</w:t>
      </w:r>
      <w:r w:rsidRPr="00D73146">
        <w:rPr>
          <w:lang w:val="en-US"/>
        </w:rPr>
        <w:t xml:space="preserve"> A/HRC/28/68, </w:t>
      </w:r>
      <w:r w:rsidRPr="00D73146">
        <w:t>пункт</w:t>
      </w:r>
      <w:r w:rsidRPr="00D73146">
        <w:rPr>
          <w:lang w:val="en-US"/>
        </w:rPr>
        <w:t xml:space="preserve"> 41. </w:t>
      </w:r>
      <w:r w:rsidRPr="00D73146">
        <w:t>См</w:t>
      </w:r>
      <w:r w:rsidRPr="00D73146">
        <w:rPr>
          <w:lang w:val="en-US"/>
        </w:rPr>
        <w:t xml:space="preserve">. </w:t>
      </w:r>
      <w:r w:rsidRPr="00D73146">
        <w:t>также</w:t>
      </w:r>
      <w:r w:rsidRPr="00D73146">
        <w:rPr>
          <w:lang w:val="en-US"/>
        </w:rPr>
        <w:t xml:space="preserve"> </w:t>
      </w:r>
      <w:r w:rsidRPr="00C54146">
        <w:rPr>
          <w:i/>
          <w:iCs/>
          <w:lang w:val="en-US"/>
        </w:rPr>
        <w:t>Juvenile Reeducation Institute v. Paraguay</w:t>
      </w:r>
      <w:r w:rsidRPr="00D73146">
        <w:rPr>
          <w:lang w:val="en-US"/>
        </w:rPr>
        <w:t xml:space="preserve">, Inter-American Court of Human Rights Judgement (2004), para. </w:t>
      </w:r>
      <w:r w:rsidRPr="00D73146">
        <w:t>175.</w:t>
      </w:r>
    </w:p>
  </w:footnote>
  <w:footnote w:id="117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D73146">
        <w:t>См. A/68/295, пункт 45.</w:t>
      </w:r>
    </w:p>
  </w:footnote>
  <w:footnote w:id="118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D73146">
        <w:t>См. www.ohchr.org/EN/NewsEvents/Pages/DisplayNews.aspx?NewsID=16257&amp;LangID=E.</w:t>
      </w:r>
    </w:p>
  </w:footnote>
  <w:footnote w:id="119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D73146">
        <w:t>См. CAT/OP/NZL/1, пункт 33.</w:t>
      </w:r>
    </w:p>
  </w:footnote>
  <w:footnote w:id="120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D73146">
        <w:t>См. CAT/C/GAB/CO/1, пункт 17; CAT/C/MUS/CO/3, пункт 14; CAT/C/LKA/CO/3-4, пункт 14; а также CCPR/C/MOZ/CO/1, пункт 14.</w:t>
      </w:r>
    </w:p>
  </w:footnote>
  <w:footnote w:id="121">
    <w:p w:rsidR="00E77F89" w:rsidRPr="00D73146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>
        <w:tab/>
      </w:r>
      <w:r>
        <w:rPr>
          <w:rStyle w:val="FootnoteReference"/>
        </w:rPr>
        <w:footnoteRef/>
      </w:r>
      <w:r w:rsidRPr="00D73146">
        <w:rPr>
          <w:lang w:val="es-ES"/>
        </w:rPr>
        <w:tab/>
      </w:r>
      <w:r w:rsidRPr="00D73146">
        <w:t>См</w:t>
      </w:r>
      <w:r w:rsidRPr="00D73146">
        <w:rPr>
          <w:lang w:val="es-ES"/>
        </w:rPr>
        <w:t xml:space="preserve">. E/C.12/LKA/CO/2-4, </w:t>
      </w:r>
      <w:r w:rsidRPr="00D73146">
        <w:t>пункт</w:t>
      </w:r>
      <w:r w:rsidRPr="00D73146">
        <w:rPr>
          <w:lang w:val="es-ES"/>
        </w:rPr>
        <w:t xml:space="preserve"> 32; www.achpr.org/files/sessions/12th-eo/mission-reports/</w:t>
      </w:r>
      <w:r w:rsidRPr="00F05F90">
        <w:rPr>
          <w:lang w:val="es-ES"/>
        </w:rPr>
        <w:br/>
      </w:r>
      <w:r w:rsidRPr="00D73146">
        <w:rPr>
          <w:lang w:val="es-ES"/>
        </w:rPr>
        <w:t xml:space="preserve">promotion_mission-2012/mission_report_mauritania_cpta_eng.pdf, para. </w:t>
      </w:r>
      <w:r w:rsidRPr="00D73146">
        <w:rPr>
          <w:lang w:val="en-US"/>
        </w:rPr>
        <w:t xml:space="preserve">38; CAT/C/BLR/CO/4, </w:t>
      </w:r>
      <w:r w:rsidRPr="00D73146">
        <w:t>пункт</w:t>
      </w:r>
      <w:r w:rsidRPr="00D73146">
        <w:rPr>
          <w:lang w:val="en-US"/>
        </w:rPr>
        <w:t xml:space="preserve"> 19; CAT/C/SYR/CO/1, </w:t>
      </w:r>
      <w:r w:rsidRPr="00D73146">
        <w:t>пункт</w:t>
      </w:r>
      <w:r w:rsidRPr="00D73146">
        <w:rPr>
          <w:lang w:val="en-US"/>
        </w:rPr>
        <w:t xml:space="preserve"> 30.</w:t>
      </w:r>
    </w:p>
  </w:footnote>
  <w:footnote w:id="122">
    <w:p w:rsidR="00E77F89" w:rsidRPr="00D73146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D73146">
        <w:rPr>
          <w:lang w:val="en-US"/>
        </w:rPr>
        <w:tab/>
      </w:r>
      <w:r>
        <w:rPr>
          <w:rStyle w:val="FootnoteReference"/>
        </w:rPr>
        <w:footnoteRef/>
      </w:r>
      <w:r w:rsidRPr="00D73146">
        <w:rPr>
          <w:lang w:val="en-US"/>
        </w:rPr>
        <w:tab/>
      </w:r>
      <w:r w:rsidRPr="00D73146">
        <w:t>См</w:t>
      </w:r>
      <w:r w:rsidRPr="00D73146">
        <w:rPr>
          <w:lang w:val="en-US"/>
        </w:rPr>
        <w:t xml:space="preserve">. CAT/C/KHM/CO/2, </w:t>
      </w:r>
      <w:r w:rsidRPr="00D73146">
        <w:t>пункт</w:t>
      </w:r>
      <w:r w:rsidRPr="00D73146">
        <w:rPr>
          <w:lang w:val="en-US"/>
        </w:rPr>
        <w:t xml:space="preserve"> 19, </w:t>
      </w:r>
      <w:r w:rsidRPr="00D73146">
        <w:t>и</w:t>
      </w:r>
      <w:r w:rsidRPr="00D73146">
        <w:rPr>
          <w:lang w:val="en-US"/>
        </w:rPr>
        <w:t xml:space="preserve"> CCPR/C/BDI/CO/2, </w:t>
      </w:r>
      <w:r w:rsidRPr="00D73146">
        <w:t>пункт</w:t>
      </w:r>
      <w:r w:rsidRPr="00D73146">
        <w:rPr>
          <w:lang w:val="en-US"/>
        </w:rPr>
        <w:t xml:space="preserve"> 18.</w:t>
      </w:r>
    </w:p>
  </w:footnote>
  <w:footnote w:id="123">
    <w:p w:rsidR="00E77F89" w:rsidRPr="00D73146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D73146">
        <w:rPr>
          <w:lang w:val="en-US"/>
        </w:rPr>
        <w:tab/>
      </w:r>
      <w:r>
        <w:rPr>
          <w:rStyle w:val="FootnoteReference"/>
        </w:rPr>
        <w:footnoteRef/>
      </w:r>
      <w:r w:rsidRPr="00D73146">
        <w:rPr>
          <w:lang w:val="en-US"/>
        </w:rPr>
        <w:tab/>
      </w:r>
      <w:r w:rsidRPr="00D73146">
        <w:t>См</w:t>
      </w:r>
      <w:r w:rsidRPr="00D73146">
        <w:rPr>
          <w:lang w:val="en-US"/>
        </w:rPr>
        <w:t xml:space="preserve">. SRT A/HRC/28/68, </w:t>
      </w:r>
      <w:r w:rsidRPr="00D73146">
        <w:t>пункт</w:t>
      </w:r>
      <w:r w:rsidRPr="00D73146">
        <w:rPr>
          <w:lang w:val="en-US"/>
        </w:rPr>
        <w:t xml:space="preserve"> 68; </w:t>
      </w:r>
      <w:r w:rsidRPr="00C54146">
        <w:rPr>
          <w:i/>
          <w:iCs/>
          <w:lang w:val="en-US"/>
        </w:rPr>
        <w:t>Juvenile Reeducation Institute v. Paraguay</w:t>
      </w:r>
      <w:r w:rsidRPr="00D73146">
        <w:rPr>
          <w:lang w:val="en-US"/>
        </w:rPr>
        <w:t xml:space="preserve">, Inter-American Court of Human Rights Judgement (2004), para. </w:t>
      </w:r>
      <w:proofErr w:type="gramStart"/>
      <w:r w:rsidRPr="00D73146">
        <w:rPr>
          <w:lang w:val="en-US"/>
        </w:rPr>
        <w:t>175</w:t>
      </w:r>
      <w:proofErr w:type="gramEnd"/>
      <w:r w:rsidRPr="00D73146">
        <w:rPr>
          <w:lang w:val="en-US"/>
        </w:rPr>
        <w:t xml:space="preserve">; CAT/C/BOL/CO/2, </w:t>
      </w:r>
      <w:r w:rsidRPr="00D73146">
        <w:t>пункт</w:t>
      </w:r>
      <w:r w:rsidRPr="00D73146">
        <w:rPr>
          <w:lang w:val="en-US"/>
        </w:rPr>
        <w:t xml:space="preserve"> 18; </w:t>
      </w:r>
      <w:r w:rsidRPr="00D73146">
        <w:t>а</w:t>
      </w:r>
      <w:r w:rsidRPr="00D73146">
        <w:rPr>
          <w:lang w:val="en-US"/>
        </w:rPr>
        <w:t xml:space="preserve"> </w:t>
      </w:r>
      <w:r w:rsidRPr="00D73146">
        <w:t>также</w:t>
      </w:r>
      <w:r w:rsidRPr="00D73146">
        <w:rPr>
          <w:lang w:val="en-US"/>
        </w:rPr>
        <w:t xml:space="preserve"> A/HRC/28/68, </w:t>
      </w:r>
      <w:r w:rsidRPr="00D73146">
        <w:t>пункт</w:t>
      </w:r>
      <w:r w:rsidRPr="00D73146">
        <w:rPr>
          <w:lang w:val="en-US"/>
        </w:rPr>
        <w:t xml:space="preserve"> 58.</w:t>
      </w:r>
    </w:p>
  </w:footnote>
  <w:footnote w:id="124">
    <w:p w:rsidR="00E77F89" w:rsidRPr="00D73146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D73146">
        <w:rPr>
          <w:lang w:val="en-US"/>
        </w:rPr>
        <w:tab/>
      </w:r>
      <w:r>
        <w:rPr>
          <w:rStyle w:val="FootnoteReference"/>
        </w:rPr>
        <w:footnoteRef/>
      </w:r>
      <w:r w:rsidRPr="00D73146">
        <w:rPr>
          <w:lang w:val="en-US"/>
        </w:rPr>
        <w:tab/>
      </w:r>
      <w:r w:rsidRPr="00D73146">
        <w:t>См</w:t>
      </w:r>
      <w:r w:rsidRPr="00D73146">
        <w:rPr>
          <w:lang w:val="en-US"/>
        </w:rPr>
        <w:t xml:space="preserve">. A/HRC/22/50/Add.2, </w:t>
      </w:r>
      <w:r w:rsidRPr="00D73146">
        <w:t>пункт</w:t>
      </w:r>
      <w:r w:rsidRPr="00D73146">
        <w:rPr>
          <w:lang w:val="en-US"/>
        </w:rPr>
        <w:t xml:space="preserve"> 13; CEDAW/C/BRA/CO/7, </w:t>
      </w:r>
      <w:r w:rsidRPr="00D73146">
        <w:t>пункт</w:t>
      </w:r>
      <w:r w:rsidRPr="00D73146">
        <w:rPr>
          <w:lang w:val="en-US"/>
        </w:rPr>
        <w:t xml:space="preserve"> 32; </w:t>
      </w:r>
      <w:r w:rsidRPr="00D73146">
        <w:t>а</w:t>
      </w:r>
      <w:r w:rsidRPr="00D73146">
        <w:rPr>
          <w:lang w:val="en-US"/>
        </w:rPr>
        <w:t xml:space="preserve"> </w:t>
      </w:r>
      <w:r w:rsidRPr="00D73146">
        <w:t>также</w:t>
      </w:r>
      <w:r w:rsidRPr="00D73146">
        <w:rPr>
          <w:lang w:val="en-US"/>
        </w:rPr>
        <w:t xml:space="preserve"> www.achpr.org/files/sessions/37th/mission-reports/ethiopia/misrep_specmec_priso_</w:t>
      </w:r>
      <w:r w:rsidRPr="00F05F90">
        <w:rPr>
          <w:lang w:val="en-US"/>
        </w:rPr>
        <w:br/>
      </w:r>
      <w:r w:rsidRPr="00D73146">
        <w:rPr>
          <w:lang w:val="en-US"/>
        </w:rPr>
        <w:t>ethopia_2004_eng.pdf, p. 33.</w:t>
      </w:r>
    </w:p>
  </w:footnote>
  <w:footnote w:id="125">
    <w:p w:rsidR="00E77F89" w:rsidRPr="00D73146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D73146">
        <w:rPr>
          <w:lang w:val="en-US"/>
        </w:rPr>
        <w:tab/>
      </w:r>
      <w:r>
        <w:rPr>
          <w:rStyle w:val="FootnoteReference"/>
        </w:rPr>
        <w:footnoteRef/>
      </w:r>
      <w:r w:rsidRPr="00D73146">
        <w:rPr>
          <w:lang w:val="en-US"/>
        </w:rPr>
        <w:tab/>
      </w:r>
      <w:r w:rsidRPr="00D73146">
        <w:t>См</w:t>
      </w:r>
      <w:r w:rsidRPr="00D73146">
        <w:rPr>
          <w:lang w:val="en-US"/>
        </w:rPr>
        <w:t xml:space="preserve">. CEDAW/C/BRA/CO/7, </w:t>
      </w:r>
      <w:r w:rsidRPr="00D73146">
        <w:t>пункт</w:t>
      </w:r>
      <w:r>
        <w:t>ы</w:t>
      </w:r>
      <w:r>
        <w:rPr>
          <w:lang w:val="en-US"/>
        </w:rPr>
        <w:t xml:space="preserve"> 32</w:t>
      </w:r>
      <w:r w:rsidRPr="00F05F90">
        <w:rPr>
          <w:lang w:val="en-US"/>
        </w:rPr>
        <w:t>–</w:t>
      </w:r>
      <w:r w:rsidRPr="00D73146">
        <w:rPr>
          <w:lang w:val="en-US"/>
        </w:rPr>
        <w:t>33.</w:t>
      </w:r>
    </w:p>
  </w:footnote>
  <w:footnote w:id="126">
    <w:p w:rsidR="00E77F89" w:rsidRPr="00D73146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D73146">
        <w:rPr>
          <w:lang w:val="en-US"/>
        </w:rPr>
        <w:tab/>
      </w:r>
      <w:r>
        <w:rPr>
          <w:rStyle w:val="FootnoteReference"/>
        </w:rPr>
        <w:footnoteRef/>
      </w:r>
      <w:r w:rsidRPr="00D73146">
        <w:rPr>
          <w:lang w:val="en-US"/>
        </w:rPr>
        <w:tab/>
      </w:r>
      <w:r w:rsidRPr="00D73146">
        <w:t>См</w:t>
      </w:r>
      <w:r w:rsidRPr="00D73146">
        <w:rPr>
          <w:lang w:val="en-US"/>
        </w:rPr>
        <w:t xml:space="preserve">. CAT/C/KEN/CO/2, </w:t>
      </w:r>
      <w:r w:rsidRPr="00D73146">
        <w:t>пункт</w:t>
      </w:r>
      <w:r w:rsidRPr="00D73146">
        <w:rPr>
          <w:lang w:val="en-US"/>
        </w:rPr>
        <w:t xml:space="preserve"> 12, </w:t>
      </w:r>
      <w:r w:rsidRPr="00D73146">
        <w:t>и</w:t>
      </w:r>
      <w:r w:rsidRPr="00D73146">
        <w:rPr>
          <w:lang w:val="en-US"/>
        </w:rPr>
        <w:t xml:space="preserve"> CAT/C/RWA/CO/1, </w:t>
      </w:r>
      <w:r w:rsidRPr="00D73146">
        <w:t>пункт</w:t>
      </w:r>
      <w:r w:rsidRPr="00D73146">
        <w:rPr>
          <w:lang w:val="en-US"/>
        </w:rPr>
        <w:t xml:space="preserve"> 19.</w:t>
      </w:r>
    </w:p>
  </w:footnote>
  <w:footnote w:id="127">
    <w:p w:rsidR="00E77F89" w:rsidRPr="00D73146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D73146">
        <w:rPr>
          <w:lang w:val="en-US"/>
        </w:rPr>
        <w:tab/>
      </w:r>
      <w:r>
        <w:rPr>
          <w:rStyle w:val="FootnoteReference"/>
        </w:rPr>
        <w:footnoteRef/>
      </w:r>
      <w:r w:rsidRPr="00D73146">
        <w:rPr>
          <w:lang w:val="en-US"/>
        </w:rPr>
        <w:tab/>
      </w:r>
      <w:r w:rsidRPr="00D73146">
        <w:t>См</w:t>
      </w:r>
      <w:r w:rsidRPr="00D73146">
        <w:rPr>
          <w:lang w:val="en-US"/>
        </w:rPr>
        <w:t xml:space="preserve">. CAT/OP/MEX/1, </w:t>
      </w:r>
      <w:r w:rsidRPr="00D73146">
        <w:t>пункт</w:t>
      </w:r>
      <w:r w:rsidRPr="00D73146">
        <w:rPr>
          <w:lang w:val="en-US"/>
        </w:rPr>
        <w:t xml:space="preserve"> 187.</w:t>
      </w:r>
    </w:p>
  </w:footnote>
  <w:footnote w:id="128">
    <w:p w:rsidR="00E77F89" w:rsidRPr="00D73146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D73146">
        <w:rPr>
          <w:lang w:val="en-US"/>
        </w:rPr>
        <w:tab/>
      </w:r>
      <w:r>
        <w:rPr>
          <w:rStyle w:val="FootnoteReference"/>
        </w:rPr>
        <w:footnoteRef/>
      </w:r>
      <w:r w:rsidRPr="00D73146">
        <w:rPr>
          <w:lang w:val="en-US"/>
        </w:rPr>
        <w:tab/>
      </w:r>
      <w:r w:rsidRPr="00D73146">
        <w:t>См</w:t>
      </w:r>
      <w:r w:rsidRPr="00D73146">
        <w:rPr>
          <w:lang w:val="en-US"/>
        </w:rPr>
        <w:t>. CPT/</w:t>
      </w:r>
      <w:proofErr w:type="spellStart"/>
      <w:r w:rsidRPr="00D73146">
        <w:rPr>
          <w:lang w:val="en-US"/>
        </w:rPr>
        <w:t>Inf</w:t>
      </w:r>
      <w:proofErr w:type="spellEnd"/>
      <w:r w:rsidRPr="00D73146">
        <w:rPr>
          <w:lang w:val="en-US"/>
        </w:rPr>
        <w:t xml:space="preserve"> (2014) 13, para. 53, </w:t>
      </w:r>
      <w:r w:rsidRPr="00D73146">
        <w:t>и</w:t>
      </w:r>
      <w:r w:rsidRPr="00D73146">
        <w:rPr>
          <w:lang w:val="en-US"/>
        </w:rPr>
        <w:t xml:space="preserve"> CAT/C/KHM/CO/2, </w:t>
      </w:r>
      <w:r w:rsidRPr="00D73146">
        <w:t>пункт</w:t>
      </w:r>
      <w:r w:rsidRPr="00D73146">
        <w:rPr>
          <w:lang w:val="en-US"/>
        </w:rPr>
        <w:t xml:space="preserve"> 19.</w:t>
      </w:r>
    </w:p>
  </w:footnote>
  <w:footnote w:id="129">
    <w:p w:rsidR="00E77F89" w:rsidRPr="00D73146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D73146">
        <w:rPr>
          <w:lang w:val="en-US"/>
        </w:rPr>
        <w:tab/>
      </w:r>
      <w:r>
        <w:rPr>
          <w:rStyle w:val="FootnoteReference"/>
        </w:rPr>
        <w:footnoteRef/>
      </w:r>
      <w:r w:rsidRPr="00D73146">
        <w:rPr>
          <w:lang w:val="en-US"/>
        </w:rPr>
        <w:tab/>
      </w:r>
      <w:r w:rsidRPr="00D73146">
        <w:t>См</w:t>
      </w:r>
      <w:r w:rsidRPr="00D73146">
        <w:rPr>
          <w:lang w:val="en-US"/>
        </w:rPr>
        <w:t>. CPT/</w:t>
      </w:r>
      <w:proofErr w:type="spellStart"/>
      <w:r w:rsidRPr="00D73146">
        <w:rPr>
          <w:lang w:val="en-US"/>
        </w:rPr>
        <w:t>Inf</w:t>
      </w:r>
      <w:proofErr w:type="spellEnd"/>
      <w:r w:rsidRPr="00D73146">
        <w:rPr>
          <w:lang w:val="en-US"/>
        </w:rPr>
        <w:t xml:space="preserve"> (2014) 13, para. 53.</w:t>
      </w:r>
    </w:p>
  </w:footnote>
  <w:footnote w:id="130">
    <w:p w:rsidR="00E77F89" w:rsidRPr="00D73146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D73146">
        <w:rPr>
          <w:lang w:val="en-US"/>
        </w:rPr>
        <w:tab/>
      </w:r>
      <w:r>
        <w:rPr>
          <w:rStyle w:val="FootnoteReference"/>
        </w:rPr>
        <w:footnoteRef/>
      </w:r>
      <w:r w:rsidRPr="00D73146">
        <w:rPr>
          <w:lang w:val="en-US"/>
        </w:rPr>
        <w:tab/>
      </w:r>
      <w:r w:rsidRPr="00D73146">
        <w:t>См</w:t>
      </w:r>
      <w:r w:rsidRPr="00D73146">
        <w:rPr>
          <w:lang w:val="en-US"/>
        </w:rPr>
        <w:t>. CPT/</w:t>
      </w:r>
      <w:proofErr w:type="spellStart"/>
      <w:r w:rsidRPr="00D73146">
        <w:rPr>
          <w:lang w:val="en-US"/>
        </w:rPr>
        <w:t>Inf</w:t>
      </w:r>
      <w:proofErr w:type="spellEnd"/>
      <w:r w:rsidRPr="00D73146">
        <w:rPr>
          <w:lang w:val="en-US"/>
        </w:rPr>
        <w:t xml:space="preserve"> (2014) 13, para. 53.</w:t>
      </w:r>
    </w:p>
  </w:footnote>
  <w:footnote w:id="131">
    <w:p w:rsidR="00E77F89" w:rsidRPr="00D73146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D73146">
        <w:rPr>
          <w:lang w:val="en-US"/>
        </w:rPr>
        <w:tab/>
      </w:r>
      <w:r>
        <w:rPr>
          <w:rStyle w:val="FootnoteReference"/>
        </w:rPr>
        <w:footnoteRef/>
      </w:r>
      <w:r w:rsidRPr="00D73146">
        <w:rPr>
          <w:lang w:val="en-US"/>
        </w:rPr>
        <w:tab/>
      </w:r>
      <w:r w:rsidRPr="00D73146">
        <w:t>См</w:t>
      </w:r>
      <w:r w:rsidRPr="00D73146">
        <w:rPr>
          <w:lang w:val="en-US"/>
        </w:rPr>
        <w:t xml:space="preserve">. A/68/295, </w:t>
      </w:r>
      <w:r w:rsidRPr="00D73146">
        <w:t>пункт</w:t>
      </w:r>
      <w:r w:rsidRPr="00D73146">
        <w:rPr>
          <w:lang w:val="en-US"/>
        </w:rPr>
        <w:t xml:space="preserve"> 45.</w:t>
      </w:r>
    </w:p>
  </w:footnote>
  <w:footnote w:id="132">
    <w:p w:rsidR="00E77F89" w:rsidRPr="00D73146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D73146">
        <w:rPr>
          <w:lang w:val="en-US"/>
        </w:rPr>
        <w:tab/>
      </w:r>
      <w:r>
        <w:rPr>
          <w:rStyle w:val="FootnoteReference"/>
        </w:rPr>
        <w:footnoteRef/>
      </w:r>
      <w:r w:rsidRPr="00D73146">
        <w:rPr>
          <w:lang w:val="en-US"/>
        </w:rPr>
        <w:tab/>
      </w:r>
      <w:r w:rsidRPr="00D73146">
        <w:t>См</w:t>
      </w:r>
      <w:r w:rsidRPr="00D73146">
        <w:rPr>
          <w:lang w:val="en-US"/>
        </w:rPr>
        <w:t xml:space="preserve">. CAT/OP/HND/1, </w:t>
      </w:r>
      <w:r w:rsidRPr="00D73146">
        <w:t>пункт</w:t>
      </w:r>
      <w:r w:rsidRPr="00D73146">
        <w:rPr>
          <w:lang w:val="en-US"/>
        </w:rPr>
        <w:t xml:space="preserve"> 191.</w:t>
      </w:r>
    </w:p>
  </w:footnote>
  <w:footnote w:id="133">
    <w:p w:rsidR="00E77F89" w:rsidRPr="00311240" w:rsidRDefault="00E77F89" w:rsidP="00311240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D73146">
        <w:rPr>
          <w:lang w:val="en-US"/>
        </w:rPr>
        <w:tab/>
      </w:r>
      <w:r>
        <w:rPr>
          <w:rStyle w:val="FootnoteReference"/>
        </w:rPr>
        <w:footnoteRef/>
      </w:r>
      <w:r w:rsidRPr="00D73146">
        <w:rPr>
          <w:lang w:val="en-US"/>
        </w:rPr>
        <w:tab/>
      </w:r>
      <w:r w:rsidRPr="00D73146">
        <w:t>См</w:t>
      </w:r>
      <w:r w:rsidRPr="00D73146">
        <w:rPr>
          <w:lang w:val="en-US"/>
        </w:rPr>
        <w:t xml:space="preserve">. CAT/OP/PRY/1, </w:t>
      </w:r>
      <w:r w:rsidRPr="00D73146">
        <w:t>пункт</w:t>
      </w:r>
      <w:r w:rsidRPr="00D73146">
        <w:rPr>
          <w:lang w:val="en-US"/>
        </w:rPr>
        <w:t xml:space="preserve"> 148, </w:t>
      </w:r>
      <w:r w:rsidRPr="00D73146">
        <w:t>и</w:t>
      </w:r>
      <w:r w:rsidRPr="00D73146">
        <w:rPr>
          <w:lang w:val="en-US"/>
        </w:rPr>
        <w:t xml:space="preserve"> Council of Europe document CPT/</w:t>
      </w:r>
      <w:proofErr w:type="spellStart"/>
      <w:r w:rsidRPr="00D73146">
        <w:rPr>
          <w:lang w:val="en-US"/>
        </w:rPr>
        <w:t>Inf</w:t>
      </w:r>
      <w:proofErr w:type="spellEnd"/>
      <w:r w:rsidRPr="00D73146">
        <w:rPr>
          <w:lang w:val="en-US"/>
        </w:rPr>
        <w:t xml:space="preserve"> (2015) 12, para. </w:t>
      </w:r>
      <w:r w:rsidRPr="00311240">
        <w:t xml:space="preserve">54. </w:t>
      </w:r>
      <w:r w:rsidRPr="00D73146">
        <w:t>См</w:t>
      </w:r>
      <w:r w:rsidRPr="00311240">
        <w:t xml:space="preserve">. </w:t>
      </w:r>
      <w:r w:rsidR="00311240">
        <w:t>также</w:t>
      </w:r>
      <w:r w:rsidRPr="00311240">
        <w:t xml:space="preserve"> </w:t>
      </w:r>
      <w:r w:rsidRPr="00D73146">
        <w:rPr>
          <w:lang w:val="en-US"/>
        </w:rPr>
        <w:t>www</w:t>
      </w:r>
      <w:r w:rsidRPr="00311240">
        <w:t>.</w:t>
      </w:r>
      <w:proofErr w:type="spellStart"/>
      <w:r w:rsidRPr="00D73146">
        <w:rPr>
          <w:lang w:val="en-US"/>
        </w:rPr>
        <w:t>achpr</w:t>
      </w:r>
      <w:proofErr w:type="spellEnd"/>
      <w:r w:rsidRPr="00311240">
        <w:t>.</w:t>
      </w:r>
      <w:r w:rsidRPr="00D73146">
        <w:rPr>
          <w:lang w:val="en-US"/>
        </w:rPr>
        <w:t>org</w:t>
      </w:r>
      <w:r w:rsidRPr="00311240">
        <w:t>/</w:t>
      </w:r>
      <w:r w:rsidRPr="00D73146">
        <w:rPr>
          <w:lang w:val="en-US"/>
        </w:rPr>
        <w:t>files</w:t>
      </w:r>
      <w:r w:rsidRPr="00311240">
        <w:t>/</w:t>
      </w:r>
      <w:r w:rsidRPr="00D73146">
        <w:rPr>
          <w:lang w:val="en-US"/>
        </w:rPr>
        <w:t>sessions</w:t>
      </w:r>
      <w:r w:rsidRPr="00311240">
        <w:t>/52</w:t>
      </w:r>
      <w:proofErr w:type="spellStart"/>
      <w:r w:rsidRPr="00D73146">
        <w:rPr>
          <w:lang w:val="en-US"/>
        </w:rPr>
        <w:t>nd</w:t>
      </w:r>
      <w:proofErr w:type="spellEnd"/>
      <w:r w:rsidRPr="00311240">
        <w:t>/</w:t>
      </w:r>
      <w:r w:rsidRPr="00D73146">
        <w:rPr>
          <w:lang w:val="en-US"/>
        </w:rPr>
        <w:t>inter</w:t>
      </w:r>
      <w:r w:rsidRPr="00311240">
        <w:t>-</w:t>
      </w:r>
      <w:r w:rsidRPr="00D73146">
        <w:rPr>
          <w:lang w:val="en-US"/>
        </w:rPr>
        <w:t>act</w:t>
      </w:r>
      <w:r w:rsidRPr="00311240">
        <w:t>-</w:t>
      </w:r>
      <w:r w:rsidRPr="00D73146">
        <w:rPr>
          <w:lang w:val="en-US"/>
        </w:rPr>
        <w:t>reps</w:t>
      </w:r>
      <w:r w:rsidRPr="00311240">
        <w:t>/185/</w:t>
      </w:r>
      <w:proofErr w:type="spellStart"/>
      <w:r w:rsidRPr="00D73146">
        <w:rPr>
          <w:lang w:val="en-US"/>
        </w:rPr>
        <w:t>activty</w:t>
      </w:r>
      <w:proofErr w:type="spellEnd"/>
      <w:r w:rsidRPr="00311240">
        <w:t>_</w:t>
      </w:r>
      <w:r w:rsidRPr="00D73146">
        <w:rPr>
          <w:lang w:val="en-US"/>
        </w:rPr>
        <w:t>report</w:t>
      </w:r>
      <w:r w:rsidRPr="00311240">
        <w:t>_</w:t>
      </w:r>
      <w:r w:rsidRPr="00D73146">
        <w:rPr>
          <w:lang w:val="en-US"/>
        </w:rPr>
        <w:t>prisons</w:t>
      </w:r>
      <w:r w:rsidRPr="00311240">
        <w:t>_</w:t>
      </w:r>
      <w:proofErr w:type="spellStart"/>
      <w:r w:rsidRPr="00D73146">
        <w:rPr>
          <w:lang w:val="en-US"/>
        </w:rPr>
        <w:t>eng</w:t>
      </w:r>
      <w:proofErr w:type="spellEnd"/>
      <w:r w:rsidRPr="00311240">
        <w:t>.</w:t>
      </w:r>
      <w:r w:rsidRPr="00D73146">
        <w:rPr>
          <w:lang w:val="en-US"/>
        </w:rPr>
        <w:t>pdf</w:t>
      </w:r>
      <w:r w:rsidRPr="00311240">
        <w:t xml:space="preserve">, </w:t>
      </w:r>
      <w:r w:rsidRPr="00D73146">
        <w:rPr>
          <w:lang w:val="en-US"/>
        </w:rPr>
        <w:t>p</w:t>
      </w:r>
      <w:r w:rsidRPr="00311240">
        <w:t>. 15.</w:t>
      </w:r>
    </w:p>
  </w:footnote>
  <w:footnote w:id="134">
    <w:p w:rsidR="00E77F89" w:rsidRPr="00D73146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311240">
        <w:tab/>
      </w:r>
      <w:r>
        <w:rPr>
          <w:rStyle w:val="FootnoteReference"/>
        </w:rPr>
        <w:footnoteRef/>
      </w:r>
      <w:r w:rsidRPr="00D73146">
        <w:rPr>
          <w:lang w:val="en-US"/>
        </w:rPr>
        <w:tab/>
      </w:r>
      <w:r w:rsidRPr="00D73146">
        <w:t>См</w:t>
      </w:r>
      <w:r w:rsidRPr="00D73146">
        <w:rPr>
          <w:lang w:val="en-US"/>
        </w:rPr>
        <w:t xml:space="preserve">. CAT/C/AUS/CO/4-5, </w:t>
      </w:r>
      <w:r w:rsidRPr="00D73146">
        <w:t>пункт</w:t>
      </w:r>
      <w:r w:rsidRPr="00D73146">
        <w:rPr>
          <w:lang w:val="en-US"/>
        </w:rPr>
        <w:t xml:space="preserve"> 11.</w:t>
      </w:r>
    </w:p>
  </w:footnote>
  <w:footnote w:id="135">
    <w:p w:rsidR="00E77F89" w:rsidRPr="00D73146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D73146">
        <w:rPr>
          <w:lang w:val="en-US"/>
        </w:rPr>
        <w:tab/>
      </w:r>
      <w:r>
        <w:rPr>
          <w:rStyle w:val="FootnoteReference"/>
        </w:rPr>
        <w:footnoteRef/>
      </w:r>
      <w:r w:rsidRPr="00D73146">
        <w:rPr>
          <w:lang w:val="en-US"/>
        </w:rPr>
        <w:tab/>
      </w:r>
      <w:r w:rsidRPr="00D73146">
        <w:t>См</w:t>
      </w:r>
      <w:r w:rsidRPr="00D73146">
        <w:rPr>
          <w:lang w:val="en-US"/>
        </w:rPr>
        <w:t xml:space="preserve">. CAT/C/MEX/CO/5-6, </w:t>
      </w:r>
      <w:r w:rsidRPr="00D73146">
        <w:t>пункт</w:t>
      </w:r>
      <w:r w:rsidRPr="00D73146">
        <w:rPr>
          <w:lang w:val="en-US"/>
        </w:rPr>
        <w:t xml:space="preserve"> 19.</w:t>
      </w:r>
    </w:p>
  </w:footnote>
  <w:footnote w:id="136">
    <w:p w:rsidR="00E77F89" w:rsidRPr="00D73146" w:rsidRDefault="00E77F89" w:rsidP="00311240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D73146">
        <w:rPr>
          <w:lang w:val="en-US"/>
        </w:rPr>
        <w:tab/>
      </w:r>
      <w:r>
        <w:rPr>
          <w:rStyle w:val="FootnoteReference"/>
        </w:rPr>
        <w:footnoteRef/>
      </w:r>
      <w:r w:rsidRPr="00311240">
        <w:rPr>
          <w:lang w:val="en-US"/>
        </w:rPr>
        <w:tab/>
      </w:r>
      <w:r w:rsidRPr="00D73146">
        <w:t>См</w:t>
      </w:r>
      <w:r w:rsidRPr="00311240">
        <w:rPr>
          <w:lang w:val="en-US"/>
        </w:rPr>
        <w:t xml:space="preserve">. A/HRC/13/39/Add.5, </w:t>
      </w:r>
      <w:r w:rsidR="00311240">
        <w:t>пункт</w:t>
      </w:r>
      <w:r w:rsidRPr="00311240">
        <w:rPr>
          <w:lang w:val="en-US"/>
        </w:rPr>
        <w:t xml:space="preserve"> </w:t>
      </w:r>
      <w:r w:rsidRPr="00D73146">
        <w:rPr>
          <w:lang w:val="en-US"/>
        </w:rPr>
        <w:t>234.</w:t>
      </w:r>
    </w:p>
  </w:footnote>
  <w:footnote w:id="137">
    <w:p w:rsidR="00E77F89" w:rsidRPr="00D73146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D73146">
        <w:rPr>
          <w:lang w:val="en-US"/>
        </w:rPr>
        <w:tab/>
      </w:r>
      <w:r>
        <w:rPr>
          <w:rStyle w:val="FootnoteReference"/>
        </w:rPr>
        <w:footnoteRef/>
      </w:r>
      <w:r w:rsidRPr="00D73146">
        <w:rPr>
          <w:lang w:val="en-US"/>
        </w:rPr>
        <w:tab/>
      </w:r>
      <w:r w:rsidRPr="00D73146">
        <w:t>См</w:t>
      </w:r>
      <w:r w:rsidRPr="00D73146">
        <w:rPr>
          <w:lang w:val="en-US"/>
        </w:rPr>
        <w:t>. Council of Europe document CPT/</w:t>
      </w:r>
      <w:proofErr w:type="spellStart"/>
      <w:r w:rsidRPr="00D73146">
        <w:rPr>
          <w:lang w:val="en-US"/>
        </w:rPr>
        <w:t>Inf</w:t>
      </w:r>
      <w:proofErr w:type="spellEnd"/>
      <w:r w:rsidRPr="00D73146">
        <w:rPr>
          <w:lang w:val="en-US"/>
        </w:rPr>
        <w:t>/C (2002) 1 [Rev. 2015] Section: 7/86, para. 28.</w:t>
      </w:r>
    </w:p>
  </w:footnote>
  <w:footnote w:id="138">
    <w:p w:rsidR="00E77F89" w:rsidRPr="00D73146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D73146">
        <w:rPr>
          <w:lang w:val="en-US"/>
        </w:rPr>
        <w:tab/>
      </w:r>
      <w:r>
        <w:rPr>
          <w:rStyle w:val="FootnoteReference"/>
        </w:rPr>
        <w:footnoteRef/>
      </w:r>
      <w:r w:rsidRPr="00D73146">
        <w:rPr>
          <w:lang w:val="en-US"/>
        </w:rPr>
        <w:tab/>
      </w:r>
      <w:r w:rsidRPr="00D73146">
        <w:t>См</w:t>
      </w:r>
      <w:r w:rsidRPr="00D73146">
        <w:rPr>
          <w:lang w:val="en-US"/>
        </w:rPr>
        <w:t xml:space="preserve">. A/HRC/25/60/Add.1, </w:t>
      </w:r>
      <w:r w:rsidRPr="00D73146">
        <w:t>пункт</w:t>
      </w:r>
      <w:r w:rsidRPr="00D73146">
        <w:rPr>
          <w:lang w:val="en-US"/>
        </w:rPr>
        <w:t xml:space="preserve"> 84.</w:t>
      </w:r>
    </w:p>
  </w:footnote>
  <w:footnote w:id="139">
    <w:p w:rsidR="00E77F89" w:rsidRPr="00311240" w:rsidRDefault="00E77F89" w:rsidP="00311240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D73146">
        <w:rPr>
          <w:lang w:val="en-US"/>
        </w:rPr>
        <w:tab/>
      </w:r>
      <w:r>
        <w:rPr>
          <w:rStyle w:val="FootnoteReference"/>
        </w:rPr>
        <w:footnoteRef/>
      </w:r>
      <w:r w:rsidRPr="00D73146">
        <w:rPr>
          <w:lang w:val="en-US"/>
        </w:rPr>
        <w:tab/>
      </w:r>
      <w:r w:rsidRPr="00D73146">
        <w:t>См</w:t>
      </w:r>
      <w:r w:rsidRPr="00D73146">
        <w:rPr>
          <w:lang w:val="en-US"/>
        </w:rPr>
        <w:t>. Council of Europe document CPT/</w:t>
      </w:r>
      <w:proofErr w:type="spellStart"/>
      <w:r w:rsidRPr="00D73146">
        <w:rPr>
          <w:lang w:val="en-US"/>
        </w:rPr>
        <w:t>Inf</w:t>
      </w:r>
      <w:proofErr w:type="spellEnd"/>
      <w:r w:rsidRPr="00D73146">
        <w:rPr>
          <w:lang w:val="en-US"/>
        </w:rPr>
        <w:t xml:space="preserve"> (2014) 13, para. </w:t>
      </w:r>
      <w:r w:rsidRPr="00311240">
        <w:t xml:space="preserve">37; </w:t>
      </w:r>
      <w:r w:rsidRPr="00D73146">
        <w:rPr>
          <w:lang w:val="en-US"/>
        </w:rPr>
        <w:t>www</w:t>
      </w:r>
      <w:r w:rsidRPr="00311240">
        <w:t>.</w:t>
      </w:r>
      <w:proofErr w:type="spellStart"/>
      <w:r w:rsidRPr="00D73146">
        <w:rPr>
          <w:lang w:val="en-US"/>
        </w:rPr>
        <w:t>ohchr</w:t>
      </w:r>
      <w:proofErr w:type="spellEnd"/>
      <w:r w:rsidRPr="00311240">
        <w:t>.</w:t>
      </w:r>
      <w:r w:rsidRPr="00D73146">
        <w:rPr>
          <w:lang w:val="en-US"/>
        </w:rPr>
        <w:t>org</w:t>
      </w:r>
      <w:r w:rsidRPr="00311240">
        <w:t>/</w:t>
      </w:r>
      <w:r w:rsidRPr="00D73146">
        <w:rPr>
          <w:lang w:val="en-US"/>
        </w:rPr>
        <w:t>Documents</w:t>
      </w:r>
      <w:r w:rsidRPr="00311240">
        <w:t>/</w:t>
      </w:r>
      <w:r w:rsidRPr="00D73146">
        <w:rPr>
          <w:lang w:val="en-US"/>
        </w:rPr>
        <w:t>Issues</w:t>
      </w:r>
      <w:r w:rsidRPr="00311240">
        <w:t>/</w:t>
      </w:r>
      <w:proofErr w:type="spellStart"/>
      <w:r w:rsidRPr="00D73146">
        <w:rPr>
          <w:lang w:val="en-US"/>
        </w:rPr>
        <w:t>RuleOfLaw</w:t>
      </w:r>
      <w:proofErr w:type="spellEnd"/>
      <w:r w:rsidRPr="00311240">
        <w:t>/</w:t>
      </w:r>
      <w:proofErr w:type="spellStart"/>
      <w:r w:rsidRPr="00D73146">
        <w:rPr>
          <w:lang w:val="en-US"/>
        </w:rPr>
        <w:t>Overincarceration</w:t>
      </w:r>
      <w:proofErr w:type="spellEnd"/>
      <w:r w:rsidRPr="00311240">
        <w:t>/</w:t>
      </w:r>
      <w:r w:rsidRPr="00D73146">
        <w:rPr>
          <w:lang w:val="en-US"/>
        </w:rPr>
        <w:t>ACLU</w:t>
      </w:r>
      <w:r w:rsidRPr="00311240">
        <w:t>.</w:t>
      </w:r>
      <w:r w:rsidRPr="00D73146">
        <w:rPr>
          <w:lang w:val="en-US"/>
        </w:rPr>
        <w:t>pdf</w:t>
      </w:r>
      <w:r w:rsidRPr="00311240">
        <w:t xml:space="preserve">; </w:t>
      </w:r>
      <w:r w:rsidRPr="00D73146">
        <w:rPr>
          <w:lang w:val="en-US"/>
        </w:rPr>
        <w:t>www</w:t>
      </w:r>
      <w:r w:rsidRPr="00311240">
        <w:t>.</w:t>
      </w:r>
      <w:proofErr w:type="spellStart"/>
      <w:r w:rsidRPr="00D73146">
        <w:rPr>
          <w:lang w:val="en-US"/>
        </w:rPr>
        <w:t>ohchr</w:t>
      </w:r>
      <w:proofErr w:type="spellEnd"/>
      <w:r w:rsidRPr="00311240">
        <w:t>.</w:t>
      </w:r>
      <w:r w:rsidRPr="00D73146">
        <w:rPr>
          <w:lang w:val="en-US"/>
        </w:rPr>
        <w:t>org</w:t>
      </w:r>
      <w:r w:rsidRPr="00311240">
        <w:t>/</w:t>
      </w:r>
      <w:r w:rsidRPr="00D73146">
        <w:rPr>
          <w:lang w:val="en-US"/>
        </w:rPr>
        <w:t>Documents</w:t>
      </w:r>
      <w:r w:rsidRPr="00311240">
        <w:t>/</w:t>
      </w:r>
      <w:r w:rsidRPr="00D73146">
        <w:rPr>
          <w:lang w:val="en-US"/>
        </w:rPr>
        <w:t>Issues</w:t>
      </w:r>
      <w:r w:rsidRPr="00311240">
        <w:t>/</w:t>
      </w:r>
      <w:proofErr w:type="spellStart"/>
      <w:r w:rsidRPr="00D73146">
        <w:rPr>
          <w:lang w:val="en-US"/>
        </w:rPr>
        <w:t>RuleOfLaw</w:t>
      </w:r>
      <w:proofErr w:type="spellEnd"/>
      <w:r w:rsidRPr="00311240">
        <w:t>/</w:t>
      </w:r>
      <w:proofErr w:type="spellStart"/>
      <w:r w:rsidRPr="00D73146">
        <w:rPr>
          <w:lang w:val="en-US"/>
        </w:rPr>
        <w:t>Overincarceration</w:t>
      </w:r>
      <w:proofErr w:type="spellEnd"/>
      <w:r w:rsidRPr="00311240">
        <w:t>/</w:t>
      </w:r>
      <w:r w:rsidRPr="00D73146">
        <w:rPr>
          <w:lang w:val="en-US"/>
        </w:rPr>
        <w:t>CNDH</w:t>
      </w:r>
      <w:r w:rsidRPr="00311240">
        <w:t>_</w:t>
      </w:r>
      <w:r w:rsidRPr="00D73146">
        <w:rPr>
          <w:lang w:val="en-US"/>
        </w:rPr>
        <w:t>Mexico</w:t>
      </w:r>
      <w:r w:rsidRPr="00311240">
        <w:t>.</w:t>
      </w:r>
      <w:r w:rsidRPr="00D73146">
        <w:rPr>
          <w:lang w:val="en-US"/>
        </w:rPr>
        <w:t>pdf</w:t>
      </w:r>
      <w:r w:rsidRPr="00311240">
        <w:t xml:space="preserve">; </w:t>
      </w:r>
      <w:r w:rsidR="00311240">
        <w:t>и</w:t>
      </w:r>
      <w:r w:rsidRPr="00311240">
        <w:t xml:space="preserve"> </w:t>
      </w:r>
      <w:r w:rsidRPr="00D73146">
        <w:rPr>
          <w:lang w:val="en-US"/>
        </w:rPr>
        <w:t>www</w:t>
      </w:r>
      <w:r w:rsidRPr="00311240">
        <w:t>.</w:t>
      </w:r>
      <w:proofErr w:type="spellStart"/>
      <w:r w:rsidRPr="00D73146">
        <w:rPr>
          <w:lang w:val="en-US"/>
        </w:rPr>
        <w:t>ohchr</w:t>
      </w:r>
      <w:proofErr w:type="spellEnd"/>
      <w:r w:rsidRPr="00311240">
        <w:t>.</w:t>
      </w:r>
      <w:r w:rsidRPr="00D73146">
        <w:rPr>
          <w:lang w:val="en-US"/>
        </w:rPr>
        <w:t>org</w:t>
      </w:r>
      <w:r w:rsidRPr="00311240">
        <w:t>/</w:t>
      </w:r>
      <w:r w:rsidRPr="00D73146">
        <w:rPr>
          <w:lang w:val="en-US"/>
        </w:rPr>
        <w:t>Documents</w:t>
      </w:r>
      <w:r w:rsidRPr="00311240">
        <w:t>/</w:t>
      </w:r>
      <w:r w:rsidRPr="00D73146">
        <w:rPr>
          <w:lang w:val="en-US"/>
        </w:rPr>
        <w:t>Issues</w:t>
      </w:r>
      <w:r w:rsidRPr="00311240">
        <w:t>/</w:t>
      </w:r>
      <w:proofErr w:type="spellStart"/>
      <w:r w:rsidRPr="00D73146">
        <w:rPr>
          <w:lang w:val="en-US"/>
        </w:rPr>
        <w:t>RuleOfLaw</w:t>
      </w:r>
      <w:proofErr w:type="spellEnd"/>
      <w:r w:rsidRPr="00311240">
        <w:t>/</w:t>
      </w:r>
      <w:proofErr w:type="spellStart"/>
      <w:r w:rsidRPr="00D73146">
        <w:rPr>
          <w:lang w:val="en-US"/>
        </w:rPr>
        <w:t>Overincarceration</w:t>
      </w:r>
      <w:proofErr w:type="spellEnd"/>
      <w:r w:rsidRPr="00311240">
        <w:t>/</w:t>
      </w:r>
      <w:r w:rsidRPr="00D73146">
        <w:rPr>
          <w:lang w:val="en-US"/>
        </w:rPr>
        <w:t>PDDH</w:t>
      </w:r>
      <w:r w:rsidRPr="00311240">
        <w:t>_</w:t>
      </w:r>
      <w:r w:rsidRPr="00D73146">
        <w:rPr>
          <w:lang w:val="en-US"/>
        </w:rPr>
        <w:t>Nicaragua</w:t>
      </w:r>
      <w:r w:rsidRPr="00311240">
        <w:t>.</w:t>
      </w:r>
      <w:r w:rsidRPr="00D73146">
        <w:rPr>
          <w:lang w:val="en-US"/>
        </w:rPr>
        <w:t>pdf</w:t>
      </w:r>
      <w:r w:rsidRPr="00311240">
        <w:t>.</w:t>
      </w:r>
    </w:p>
  </w:footnote>
  <w:footnote w:id="140">
    <w:p w:rsidR="00E77F89" w:rsidRPr="00311240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311240">
        <w:tab/>
      </w:r>
      <w:r>
        <w:rPr>
          <w:rStyle w:val="FootnoteReference"/>
        </w:rPr>
        <w:footnoteRef/>
      </w:r>
      <w:r w:rsidRPr="00311240">
        <w:rPr>
          <w:lang w:val="en-US"/>
        </w:rPr>
        <w:tab/>
      </w:r>
      <w:r w:rsidRPr="00D73146">
        <w:t>См</w:t>
      </w:r>
      <w:r w:rsidRPr="00311240">
        <w:rPr>
          <w:lang w:val="en-US"/>
        </w:rPr>
        <w:t>. www.achpr.org/files/sessions/37th/mission-reports/prisons-2004/misrep_specmec_priso_</w:t>
      </w:r>
      <w:r w:rsidRPr="00311240">
        <w:rPr>
          <w:lang w:val="en-US"/>
        </w:rPr>
        <w:br/>
        <w:t>southafrica_2004_eng.pdf,chapter F</w:t>
      </w:r>
      <w:r w:rsidR="00311240" w:rsidRPr="00311240">
        <w:rPr>
          <w:lang w:val="en-US"/>
        </w:rPr>
        <w:t>(</w:t>
      </w:r>
      <w:proofErr w:type="spellStart"/>
      <w:r w:rsidRPr="00311240">
        <w:rPr>
          <w:lang w:val="en-US"/>
        </w:rPr>
        <w:t>i</w:t>
      </w:r>
      <w:proofErr w:type="spellEnd"/>
      <w:r w:rsidRPr="00311240">
        <w:rPr>
          <w:lang w:val="en-US"/>
        </w:rPr>
        <w:t>).</w:t>
      </w:r>
    </w:p>
  </w:footnote>
  <w:footnote w:id="141">
    <w:p w:rsidR="00E77F89" w:rsidRPr="00311240" w:rsidRDefault="00E77F89" w:rsidP="00311240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311240">
        <w:rPr>
          <w:lang w:val="en-US"/>
        </w:rPr>
        <w:tab/>
      </w:r>
      <w:r>
        <w:rPr>
          <w:rStyle w:val="FootnoteReference"/>
        </w:rPr>
        <w:footnoteRef/>
      </w:r>
      <w:r w:rsidRPr="00311240">
        <w:rPr>
          <w:lang w:val="en-US"/>
        </w:rPr>
        <w:tab/>
      </w:r>
      <w:r w:rsidRPr="00D73146">
        <w:t>См</w:t>
      </w:r>
      <w:r w:rsidRPr="00311240">
        <w:rPr>
          <w:lang w:val="en-US"/>
        </w:rPr>
        <w:t xml:space="preserve">. A/HRC/19/57/Add.2, </w:t>
      </w:r>
      <w:r w:rsidR="00311240">
        <w:t>пункт</w:t>
      </w:r>
      <w:r w:rsidRPr="00311240">
        <w:rPr>
          <w:lang w:val="en-US"/>
        </w:rPr>
        <w:t xml:space="preserve"> 38.</w:t>
      </w:r>
    </w:p>
  </w:footnote>
  <w:footnote w:id="142">
    <w:p w:rsidR="00E77F89" w:rsidRPr="008E3A94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311240">
        <w:rPr>
          <w:lang w:val="en-US"/>
        </w:rPr>
        <w:tab/>
      </w:r>
      <w:r>
        <w:rPr>
          <w:rStyle w:val="FootnoteReference"/>
        </w:rPr>
        <w:footnoteRef/>
      </w:r>
      <w:r w:rsidRPr="008E3A94">
        <w:rPr>
          <w:lang w:val="en-US"/>
        </w:rPr>
        <w:tab/>
      </w:r>
      <w:r w:rsidRPr="00D73146">
        <w:t>См</w:t>
      </w:r>
      <w:r w:rsidRPr="008E3A94">
        <w:rPr>
          <w:lang w:val="en-US"/>
        </w:rPr>
        <w:t xml:space="preserve">. CAT/OP/MEX/1, </w:t>
      </w:r>
      <w:r w:rsidRPr="00D73146">
        <w:t>пункт</w:t>
      </w:r>
      <w:r w:rsidRPr="008E3A94">
        <w:rPr>
          <w:lang w:val="en-US"/>
        </w:rPr>
        <w:t xml:space="preserve"> 182.</w:t>
      </w:r>
    </w:p>
  </w:footnote>
  <w:footnote w:id="143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8E3A94">
        <w:rPr>
          <w:lang w:val="en-US"/>
        </w:rPr>
        <w:tab/>
      </w:r>
      <w:r>
        <w:rPr>
          <w:rStyle w:val="FootnoteReference"/>
        </w:rPr>
        <w:footnoteRef/>
      </w:r>
      <w:r w:rsidRPr="00D73146">
        <w:rPr>
          <w:lang w:val="en-US"/>
        </w:rPr>
        <w:tab/>
      </w:r>
      <w:r w:rsidRPr="00D73146">
        <w:t>См</w:t>
      </w:r>
      <w:r w:rsidR="00311240">
        <w:rPr>
          <w:lang w:val="en-US"/>
        </w:rPr>
        <w:t xml:space="preserve">. CCPR/C/HND/CO/1, </w:t>
      </w:r>
      <w:r w:rsidR="00311240">
        <w:t>пункт</w:t>
      </w:r>
      <w:r w:rsidRPr="00D73146">
        <w:rPr>
          <w:lang w:val="en-US"/>
        </w:rPr>
        <w:t xml:space="preserve"> 13; </w:t>
      </w:r>
      <w:r w:rsidRPr="00C54146">
        <w:rPr>
          <w:i/>
          <w:iCs/>
          <w:lang w:val="en-US"/>
        </w:rPr>
        <w:t xml:space="preserve">Pacheco </w:t>
      </w:r>
      <w:proofErr w:type="spellStart"/>
      <w:r w:rsidRPr="00C54146">
        <w:rPr>
          <w:i/>
          <w:iCs/>
          <w:lang w:val="en-US"/>
        </w:rPr>
        <w:t>Teruel</w:t>
      </w:r>
      <w:proofErr w:type="spellEnd"/>
      <w:r w:rsidRPr="00C54146">
        <w:rPr>
          <w:i/>
          <w:iCs/>
          <w:lang w:val="en-US"/>
        </w:rPr>
        <w:t xml:space="preserve"> et al. v. Honduras</w:t>
      </w:r>
      <w:r w:rsidRPr="00D73146">
        <w:rPr>
          <w:lang w:val="en-US"/>
        </w:rPr>
        <w:t xml:space="preserve">, Inter-American Court of Human Rights Judgement (2012), para. </w:t>
      </w:r>
      <w:r w:rsidRPr="00D73146">
        <w:t>101; а также</w:t>
      </w:r>
      <w:r>
        <w:t xml:space="preserve"> </w:t>
      </w:r>
      <w:r w:rsidRPr="00D73146">
        <w:t>www.ohchr.org/Documents/Issues/</w:t>
      </w:r>
      <w:r>
        <w:br/>
      </w:r>
      <w:proofErr w:type="spellStart"/>
      <w:r w:rsidRPr="00D73146">
        <w:t>RuleOfLaw</w:t>
      </w:r>
      <w:proofErr w:type="spellEnd"/>
      <w:r w:rsidRPr="00D73146">
        <w:t>/</w:t>
      </w:r>
      <w:proofErr w:type="spellStart"/>
      <w:r w:rsidRPr="00D73146">
        <w:t>Overincarceration</w:t>
      </w:r>
      <w:proofErr w:type="spellEnd"/>
      <w:r w:rsidRPr="00D73146">
        <w:t>/BCHR_BIRD_ADHRB.pdf.</w:t>
      </w:r>
    </w:p>
  </w:footnote>
  <w:footnote w:id="144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proofErr w:type="gramStart"/>
      <w:r w:rsidRPr="00042BCE">
        <w:t>См. CAT/C/KEN/CO/2, пункт 15; CAT/C/TGO/CO/2, пункт 12; A/HRC/19/57, пункт 36; A/HRC/25/71, пункты 34 и 41; а также www.achpr.org/files/sessions/37th/mission-reports/</w:t>
      </w:r>
      <w:r>
        <w:br/>
      </w:r>
      <w:proofErr w:type="spellStart"/>
      <w:r w:rsidRPr="00042BCE">
        <w:t>ethiopia</w:t>
      </w:r>
      <w:proofErr w:type="spellEnd"/>
      <w:r w:rsidRPr="00042BCE">
        <w:t>/misrep_specmec_priso_ethopia_2004_eng.pdf, p. 52.</w:t>
      </w:r>
      <w:proofErr w:type="gramEnd"/>
    </w:p>
  </w:footnote>
  <w:footnote w:id="145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042BCE">
        <w:t>См. A/HRC/25/60/Add.1, пункты 84, 99; а также www.ohchr.org/Documents/Issues/RuleOfLaw/</w:t>
      </w:r>
      <w:r w:rsidR="00311240">
        <w:br/>
      </w:r>
      <w:proofErr w:type="spellStart"/>
      <w:r w:rsidRPr="00042BCE">
        <w:t>Overincarceration</w:t>
      </w:r>
      <w:proofErr w:type="spellEnd"/>
      <w:r w:rsidRPr="00042BCE">
        <w:t>/PDH_Guatemala.pdf.</w:t>
      </w:r>
    </w:p>
  </w:footnote>
  <w:footnote w:id="146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042BCE">
        <w:t>См. CAT/OP/HND/1, пункт 184; CAT/OP/PRY/2, пункт 33.</w:t>
      </w:r>
    </w:p>
  </w:footnote>
  <w:footnote w:id="147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042BCE">
        <w:t>См. CAT/OP/BEN/1, пункт 160; CAT/OP/HND/1, пункт 184.</w:t>
      </w:r>
    </w:p>
  </w:footnote>
  <w:footnote w:id="148">
    <w:p w:rsidR="00E77F89" w:rsidRPr="00042BCE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>
        <w:tab/>
      </w:r>
      <w:r>
        <w:rPr>
          <w:rStyle w:val="FootnoteReference"/>
        </w:rPr>
        <w:footnoteRef/>
      </w:r>
      <w:r w:rsidRPr="00042BCE">
        <w:rPr>
          <w:lang w:val="en-US"/>
        </w:rPr>
        <w:tab/>
      </w:r>
      <w:r w:rsidRPr="00042BCE">
        <w:t>См</w:t>
      </w:r>
      <w:r w:rsidRPr="00042BCE">
        <w:rPr>
          <w:lang w:val="en-US"/>
        </w:rPr>
        <w:t xml:space="preserve">. </w:t>
      </w:r>
      <w:r w:rsidRPr="00C54146">
        <w:rPr>
          <w:i/>
          <w:iCs/>
          <w:lang w:val="en-US"/>
        </w:rPr>
        <w:t>Montero-</w:t>
      </w:r>
      <w:proofErr w:type="spellStart"/>
      <w:r w:rsidRPr="00C54146">
        <w:rPr>
          <w:i/>
          <w:iCs/>
          <w:lang w:val="en-US"/>
        </w:rPr>
        <w:t>Aranguren</w:t>
      </w:r>
      <w:proofErr w:type="spellEnd"/>
      <w:r w:rsidRPr="00C54146">
        <w:rPr>
          <w:i/>
          <w:iCs/>
          <w:lang w:val="en-US"/>
        </w:rPr>
        <w:t xml:space="preserve"> v. Venezuela</w:t>
      </w:r>
      <w:r w:rsidRPr="00042BCE">
        <w:rPr>
          <w:lang w:val="en-US"/>
        </w:rPr>
        <w:t xml:space="preserve">, Inter-American Court of Human Rights Judgement (2006), para. </w:t>
      </w:r>
      <w:proofErr w:type="gramStart"/>
      <w:r w:rsidRPr="00042BCE">
        <w:rPr>
          <w:lang w:val="en-US"/>
        </w:rPr>
        <w:t xml:space="preserve">60(9); CAT/C/KHM/CO/2, </w:t>
      </w:r>
      <w:r w:rsidRPr="00042BCE">
        <w:t>пункт</w:t>
      </w:r>
      <w:r w:rsidRPr="00042BCE">
        <w:rPr>
          <w:lang w:val="en-US"/>
        </w:rPr>
        <w:t xml:space="preserve"> 19.</w:t>
      </w:r>
      <w:proofErr w:type="gramEnd"/>
    </w:p>
  </w:footnote>
  <w:footnote w:id="149">
    <w:p w:rsidR="00E77F89" w:rsidRPr="00042BCE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042BCE">
        <w:rPr>
          <w:lang w:val="en-US"/>
        </w:rPr>
        <w:tab/>
      </w:r>
      <w:r>
        <w:rPr>
          <w:rStyle w:val="FootnoteReference"/>
        </w:rPr>
        <w:footnoteRef/>
      </w:r>
      <w:r w:rsidRPr="00042BCE">
        <w:rPr>
          <w:lang w:val="en-US"/>
        </w:rPr>
        <w:tab/>
      </w:r>
      <w:r w:rsidRPr="00042BCE">
        <w:t>См</w:t>
      </w:r>
      <w:r w:rsidRPr="00042BCE">
        <w:rPr>
          <w:lang w:val="en-US"/>
        </w:rPr>
        <w:t xml:space="preserve">. CAT/OP/PRY/2, </w:t>
      </w:r>
      <w:r w:rsidRPr="00042BCE">
        <w:t>пункт</w:t>
      </w:r>
      <w:r w:rsidRPr="00042BCE">
        <w:rPr>
          <w:lang w:val="en-US"/>
        </w:rPr>
        <w:t xml:space="preserve"> 33; CAT/OP/HND/1, </w:t>
      </w:r>
      <w:r w:rsidRPr="00042BCE">
        <w:t>пункт</w:t>
      </w:r>
      <w:r w:rsidRPr="00042BCE">
        <w:rPr>
          <w:lang w:val="en-US"/>
        </w:rPr>
        <w:t xml:space="preserve"> 184.</w:t>
      </w:r>
    </w:p>
  </w:footnote>
  <w:footnote w:id="150">
    <w:p w:rsidR="00E77F89" w:rsidRPr="00042BCE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042BCE">
        <w:rPr>
          <w:lang w:val="en-US"/>
        </w:rPr>
        <w:tab/>
      </w:r>
      <w:r>
        <w:rPr>
          <w:rStyle w:val="FootnoteReference"/>
        </w:rPr>
        <w:footnoteRef/>
      </w:r>
      <w:r w:rsidRPr="00042BCE">
        <w:rPr>
          <w:lang w:val="en-US"/>
        </w:rPr>
        <w:tab/>
      </w:r>
      <w:r w:rsidRPr="00042BCE">
        <w:t>См</w:t>
      </w:r>
      <w:r w:rsidRPr="00042BCE">
        <w:rPr>
          <w:lang w:val="en-US"/>
        </w:rPr>
        <w:t xml:space="preserve">. CAT/C/RWA/CO/1, </w:t>
      </w:r>
      <w:r w:rsidRPr="00042BCE">
        <w:t>пункт</w:t>
      </w:r>
      <w:r w:rsidRPr="00042BCE">
        <w:rPr>
          <w:lang w:val="en-US"/>
        </w:rPr>
        <w:t xml:space="preserve"> 19; CAT/OP/BEN/1, </w:t>
      </w:r>
      <w:r w:rsidRPr="00042BCE">
        <w:t>пункт</w:t>
      </w:r>
      <w:r w:rsidRPr="00042BCE">
        <w:rPr>
          <w:lang w:val="en-US"/>
        </w:rPr>
        <w:t xml:space="preserve"> 161; CAT/OP/PRY/1, </w:t>
      </w:r>
      <w:r w:rsidRPr="00042BCE">
        <w:t>пункт</w:t>
      </w:r>
      <w:r w:rsidRPr="00042BCE">
        <w:rPr>
          <w:lang w:val="en-US"/>
        </w:rPr>
        <w:t xml:space="preserve"> 46.</w:t>
      </w:r>
    </w:p>
  </w:footnote>
  <w:footnote w:id="151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042BCE">
        <w:rPr>
          <w:lang w:val="en-US"/>
        </w:rPr>
        <w:tab/>
      </w:r>
      <w:r>
        <w:rPr>
          <w:rStyle w:val="FootnoteReference"/>
        </w:rPr>
        <w:footnoteRef/>
      </w:r>
      <w:r>
        <w:tab/>
      </w:r>
      <w:r w:rsidRPr="00042BCE">
        <w:t>См. CAT/C/54/2, пункт 77; а также www.ohchr.org/Documents/Issues/RuleOfLaw/</w:t>
      </w:r>
      <w:r w:rsidR="00311240">
        <w:br/>
      </w:r>
      <w:proofErr w:type="spellStart"/>
      <w:r w:rsidRPr="00042BCE">
        <w:t>Overincarceration</w:t>
      </w:r>
      <w:proofErr w:type="spellEnd"/>
      <w:r w:rsidRPr="00042BCE">
        <w:t>/CNCPPDH_Algeria.pdf.</w:t>
      </w:r>
    </w:p>
  </w:footnote>
  <w:footnote w:id="152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042BCE">
        <w:t>См. CAT/C/46/2, пункт 52, и CAT/C/54/2, пункт 83.</w:t>
      </w:r>
    </w:p>
  </w:footnote>
  <w:footnote w:id="153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042BCE">
        <w:t>См. CAT/C/TGO/CO/2, пункт 12; A/HRC/25/60/Add.1, пункт 84; E/CN.4/2004/56, пункт 49; A/HRC/19/57, пункт 48; а также CCPR/C/TUR/CO/1, пункт 17.</w:t>
      </w:r>
    </w:p>
  </w:footnote>
  <w:footnote w:id="154">
    <w:p w:rsidR="00E77F89" w:rsidRPr="00042BCE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>
        <w:tab/>
      </w:r>
      <w:r>
        <w:rPr>
          <w:rStyle w:val="FootnoteReference"/>
        </w:rPr>
        <w:footnoteRef/>
      </w:r>
      <w:r w:rsidRPr="00042BCE">
        <w:rPr>
          <w:lang w:val="en-US"/>
        </w:rPr>
        <w:tab/>
      </w:r>
      <w:r w:rsidRPr="00042BCE">
        <w:t>См</w:t>
      </w:r>
      <w:r w:rsidRPr="00042BCE">
        <w:rPr>
          <w:lang w:val="en-US"/>
        </w:rPr>
        <w:t>. www.achpr.org/files/sessions/37th/mission-reports/ethiopia/misrep_specmec_priso_</w:t>
      </w:r>
      <w:r w:rsidRPr="00F05F90">
        <w:rPr>
          <w:lang w:val="en-US"/>
        </w:rPr>
        <w:br/>
      </w:r>
      <w:r w:rsidRPr="00042BCE">
        <w:rPr>
          <w:lang w:val="en-US"/>
        </w:rPr>
        <w:t>ethopia_2004_eng.pdf, p. 24; www.achpr.org/files/sessions/37th/mission-reports/prisons-2004/</w:t>
      </w:r>
      <w:r w:rsidRPr="00F05F90">
        <w:rPr>
          <w:lang w:val="en-US"/>
        </w:rPr>
        <w:br/>
      </w:r>
      <w:r w:rsidRPr="00042BCE">
        <w:rPr>
          <w:lang w:val="en-US"/>
        </w:rPr>
        <w:t>misrep_specmec_priso_southafrica_2004_eng.pd</w:t>
      </w:r>
      <w:r>
        <w:rPr>
          <w:lang w:val="en-US"/>
        </w:rPr>
        <w:t>f, Chapter F; Council of Europe</w:t>
      </w:r>
      <w:r w:rsidRPr="00F05F90">
        <w:rPr>
          <w:lang w:val="en-US"/>
        </w:rPr>
        <w:t xml:space="preserve"> </w:t>
      </w:r>
      <w:r w:rsidRPr="00042BCE">
        <w:rPr>
          <w:lang w:val="en-US"/>
        </w:rPr>
        <w:t>document CPT/</w:t>
      </w:r>
      <w:proofErr w:type="spellStart"/>
      <w:r w:rsidRPr="00042BCE">
        <w:rPr>
          <w:lang w:val="en-US"/>
        </w:rPr>
        <w:t>Inf</w:t>
      </w:r>
      <w:proofErr w:type="spellEnd"/>
      <w:r w:rsidRPr="00042BCE">
        <w:rPr>
          <w:lang w:val="en-US"/>
        </w:rPr>
        <w:t xml:space="preserve"> (2014) 15, para. 126; </w:t>
      </w:r>
      <w:r w:rsidRPr="00042BCE">
        <w:t>а</w:t>
      </w:r>
      <w:r w:rsidRPr="00042BCE">
        <w:rPr>
          <w:lang w:val="en-US"/>
        </w:rPr>
        <w:t xml:space="preserve"> </w:t>
      </w:r>
      <w:r w:rsidRPr="00042BCE">
        <w:t>также</w:t>
      </w:r>
      <w:r w:rsidRPr="00042BCE">
        <w:rPr>
          <w:lang w:val="en-US"/>
        </w:rPr>
        <w:t xml:space="preserve"> CPT/</w:t>
      </w:r>
      <w:proofErr w:type="spellStart"/>
      <w:r w:rsidRPr="00042BCE">
        <w:rPr>
          <w:lang w:val="en-US"/>
        </w:rPr>
        <w:t>Inf</w:t>
      </w:r>
      <w:proofErr w:type="spellEnd"/>
      <w:r w:rsidRPr="00042BCE">
        <w:rPr>
          <w:lang w:val="en-US"/>
        </w:rPr>
        <w:t>/C (2002) 1 [Rev. 2015] Section: 7/86, para. 28.</w:t>
      </w:r>
    </w:p>
  </w:footnote>
  <w:footnote w:id="155">
    <w:p w:rsidR="00E77F89" w:rsidRPr="00042BCE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042BCE">
        <w:rPr>
          <w:lang w:val="en-US"/>
        </w:rPr>
        <w:tab/>
      </w:r>
      <w:r>
        <w:rPr>
          <w:rStyle w:val="FootnoteReference"/>
        </w:rPr>
        <w:footnoteRef/>
      </w:r>
      <w:r w:rsidRPr="00042BCE">
        <w:rPr>
          <w:lang w:val="en-US"/>
        </w:rPr>
        <w:tab/>
      </w:r>
      <w:r w:rsidRPr="00042BCE">
        <w:t>См</w:t>
      </w:r>
      <w:r w:rsidRPr="00042BCE">
        <w:rPr>
          <w:lang w:val="en-US"/>
        </w:rPr>
        <w:t xml:space="preserve">. CAT/C/54/2, </w:t>
      </w:r>
      <w:r w:rsidRPr="00042BCE">
        <w:t>пункт</w:t>
      </w:r>
      <w:r w:rsidRPr="00042BCE">
        <w:rPr>
          <w:lang w:val="en-US"/>
        </w:rPr>
        <w:t xml:space="preserve"> 84, </w:t>
      </w:r>
      <w:r w:rsidRPr="00042BCE">
        <w:t>и</w:t>
      </w:r>
      <w:r w:rsidRPr="00042BCE">
        <w:rPr>
          <w:lang w:val="en-US"/>
        </w:rPr>
        <w:t xml:space="preserve"> Council of Europe document CPT/</w:t>
      </w:r>
      <w:proofErr w:type="spellStart"/>
      <w:r w:rsidRPr="00042BCE">
        <w:rPr>
          <w:lang w:val="en-US"/>
        </w:rPr>
        <w:t>Inf</w:t>
      </w:r>
      <w:proofErr w:type="spellEnd"/>
      <w:r w:rsidRPr="00042BCE">
        <w:rPr>
          <w:lang w:val="en-US"/>
        </w:rPr>
        <w:t xml:space="preserve"> (2014) 31, para. 56.</w:t>
      </w:r>
    </w:p>
  </w:footnote>
  <w:footnote w:id="156">
    <w:p w:rsidR="00E77F89" w:rsidRPr="00042BCE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042BCE">
        <w:rPr>
          <w:lang w:val="en-US"/>
        </w:rPr>
        <w:tab/>
      </w:r>
      <w:r>
        <w:rPr>
          <w:rStyle w:val="FootnoteReference"/>
        </w:rPr>
        <w:footnoteRef/>
      </w:r>
      <w:r w:rsidRPr="00042BCE">
        <w:rPr>
          <w:lang w:val="en-US"/>
        </w:rPr>
        <w:tab/>
      </w:r>
      <w:r w:rsidRPr="00042BCE">
        <w:t>См</w:t>
      </w:r>
      <w:r w:rsidRPr="00042BCE">
        <w:rPr>
          <w:lang w:val="en-US"/>
        </w:rPr>
        <w:t xml:space="preserve">. CAT/OP/MLI/1, </w:t>
      </w:r>
      <w:r w:rsidRPr="00042BCE">
        <w:t>пункт</w:t>
      </w:r>
      <w:r w:rsidRPr="00042BCE">
        <w:rPr>
          <w:lang w:val="en-US"/>
        </w:rPr>
        <w:t xml:space="preserve"> 29.</w:t>
      </w:r>
    </w:p>
  </w:footnote>
  <w:footnote w:id="157">
    <w:p w:rsidR="00E77F89" w:rsidRPr="008E3A94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042BCE">
        <w:rPr>
          <w:lang w:val="en-US"/>
        </w:rPr>
        <w:tab/>
      </w:r>
      <w:r>
        <w:rPr>
          <w:rStyle w:val="FootnoteReference"/>
        </w:rPr>
        <w:footnoteRef/>
      </w:r>
      <w:r w:rsidRPr="008E3A94">
        <w:tab/>
      </w:r>
      <w:r w:rsidRPr="00042BCE">
        <w:t>См</w:t>
      </w:r>
      <w:r w:rsidRPr="008E3A94">
        <w:t>.</w:t>
      </w:r>
      <w:r w:rsidRPr="008E3A94">
        <w:t xml:space="preserve"> </w:t>
      </w:r>
      <w:r w:rsidRPr="00042BCE">
        <w:rPr>
          <w:lang w:val="en-US"/>
        </w:rPr>
        <w:t>www</w:t>
      </w:r>
      <w:r w:rsidRPr="008E3A94">
        <w:t>.</w:t>
      </w:r>
      <w:proofErr w:type="spellStart"/>
      <w:r w:rsidRPr="00042BCE">
        <w:rPr>
          <w:lang w:val="en-US"/>
        </w:rPr>
        <w:t>achpr</w:t>
      </w:r>
      <w:proofErr w:type="spellEnd"/>
      <w:r w:rsidRPr="008E3A94">
        <w:t>.</w:t>
      </w:r>
      <w:r w:rsidRPr="00042BCE">
        <w:rPr>
          <w:lang w:val="en-US"/>
        </w:rPr>
        <w:t>org</w:t>
      </w:r>
      <w:r w:rsidRPr="008E3A94">
        <w:t>/</w:t>
      </w:r>
      <w:r w:rsidRPr="00042BCE">
        <w:rPr>
          <w:lang w:val="en-US"/>
        </w:rPr>
        <w:t>files</w:t>
      </w:r>
      <w:r w:rsidRPr="008E3A94">
        <w:t>/</w:t>
      </w:r>
      <w:r w:rsidRPr="00042BCE">
        <w:rPr>
          <w:lang w:val="en-US"/>
        </w:rPr>
        <w:t>sessions</w:t>
      </w:r>
      <w:r w:rsidRPr="008E3A94">
        <w:t>/52</w:t>
      </w:r>
      <w:proofErr w:type="spellStart"/>
      <w:r w:rsidRPr="00042BCE">
        <w:rPr>
          <w:lang w:val="en-US"/>
        </w:rPr>
        <w:t>nd</w:t>
      </w:r>
      <w:proofErr w:type="spellEnd"/>
      <w:r w:rsidRPr="008E3A94">
        <w:t>/</w:t>
      </w:r>
      <w:r w:rsidRPr="00042BCE">
        <w:rPr>
          <w:lang w:val="en-US"/>
        </w:rPr>
        <w:t>inter</w:t>
      </w:r>
      <w:r w:rsidRPr="008E3A94">
        <w:t>-</w:t>
      </w:r>
      <w:r w:rsidRPr="00042BCE">
        <w:rPr>
          <w:lang w:val="en-US"/>
        </w:rPr>
        <w:t>act</w:t>
      </w:r>
      <w:r w:rsidRPr="008E3A94">
        <w:t>-</w:t>
      </w:r>
      <w:r w:rsidRPr="00042BCE">
        <w:rPr>
          <w:lang w:val="en-US"/>
        </w:rPr>
        <w:t>reps</w:t>
      </w:r>
      <w:r w:rsidRPr="008E3A94">
        <w:t>/185/</w:t>
      </w:r>
      <w:proofErr w:type="spellStart"/>
      <w:r w:rsidRPr="00042BCE">
        <w:rPr>
          <w:lang w:val="en-US"/>
        </w:rPr>
        <w:t>activty</w:t>
      </w:r>
      <w:proofErr w:type="spellEnd"/>
      <w:r w:rsidRPr="008E3A94">
        <w:t>_</w:t>
      </w:r>
      <w:r w:rsidRPr="00042BCE">
        <w:rPr>
          <w:lang w:val="en-US"/>
        </w:rPr>
        <w:t>report</w:t>
      </w:r>
      <w:r w:rsidRPr="008E3A94">
        <w:t>_</w:t>
      </w:r>
      <w:r w:rsidRPr="00042BCE">
        <w:rPr>
          <w:lang w:val="en-US"/>
        </w:rPr>
        <w:t>prisons</w:t>
      </w:r>
      <w:r w:rsidRPr="008E3A94">
        <w:t>_</w:t>
      </w:r>
      <w:proofErr w:type="spellStart"/>
      <w:r w:rsidRPr="00042BCE">
        <w:rPr>
          <w:lang w:val="en-US"/>
        </w:rPr>
        <w:t>eng</w:t>
      </w:r>
      <w:proofErr w:type="spellEnd"/>
      <w:r w:rsidRPr="008E3A94">
        <w:t>.</w:t>
      </w:r>
      <w:r w:rsidRPr="00042BCE">
        <w:rPr>
          <w:lang w:val="en-US"/>
        </w:rPr>
        <w:t>pdf</w:t>
      </w:r>
      <w:r w:rsidRPr="008E3A94">
        <w:t xml:space="preserve">, </w:t>
      </w:r>
      <w:r w:rsidRPr="00042BCE">
        <w:rPr>
          <w:lang w:val="en-US"/>
        </w:rPr>
        <w:t>p</w:t>
      </w:r>
      <w:r w:rsidRPr="008E3A94">
        <w:t>. 10.</w:t>
      </w:r>
    </w:p>
  </w:footnote>
  <w:footnote w:id="158">
    <w:p w:rsidR="00E77F89" w:rsidRPr="008E3A94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8E3A94">
        <w:tab/>
      </w:r>
      <w:r>
        <w:rPr>
          <w:rStyle w:val="FootnoteReference"/>
        </w:rPr>
        <w:footnoteRef/>
      </w:r>
      <w:r w:rsidRPr="008E3A94">
        <w:tab/>
      </w:r>
      <w:r w:rsidRPr="00042BCE">
        <w:t>См</w:t>
      </w:r>
      <w:r w:rsidRPr="008E3A94">
        <w:t xml:space="preserve">. </w:t>
      </w:r>
      <w:r w:rsidRPr="00042BCE">
        <w:rPr>
          <w:lang w:val="en-US"/>
        </w:rPr>
        <w:t>CAT</w:t>
      </w:r>
      <w:r w:rsidRPr="008E3A94">
        <w:t>/</w:t>
      </w:r>
      <w:r w:rsidRPr="00042BCE">
        <w:rPr>
          <w:lang w:val="en-US"/>
        </w:rPr>
        <w:t>C</w:t>
      </w:r>
      <w:r w:rsidRPr="008E3A94">
        <w:t>/</w:t>
      </w:r>
      <w:r w:rsidRPr="00042BCE">
        <w:rPr>
          <w:lang w:val="en-US"/>
        </w:rPr>
        <w:t>TGO</w:t>
      </w:r>
      <w:r w:rsidRPr="008E3A94">
        <w:t>/</w:t>
      </w:r>
      <w:r w:rsidRPr="00042BCE">
        <w:rPr>
          <w:lang w:val="en-US"/>
        </w:rPr>
        <w:t>CO</w:t>
      </w:r>
      <w:r w:rsidRPr="008E3A94">
        <w:t xml:space="preserve">/2, </w:t>
      </w:r>
      <w:r w:rsidRPr="00042BCE">
        <w:t>пункт</w:t>
      </w:r>
      <w:r w:rsidRPr="008E3A94">
        <w:t xml:space="preserve"> 12, </w:t>
      </w:r>
      <w:r w:rsidRPr="00042BCE">
        <w:t>и</w:t>
      </w:r>
      <w:r w:rsidRPr="008E3A94">
        <w:t xml:space="preserve"> </w:t>
      </w:r>
      <w:r w:rsidRPr="00042BCE">
        <w:rPr>
          <w:lang w:val="en-US"/>
        </w:rPr>
        <w:t>www</w:t>
      </w:r>
      <w:r w:rsidRPr="008E3A94">
        <w:t>.</w:t>
      </w:r>
      <w:proofErr w:type="spellStart"/>
      <w:r w:rsidRPr="00042BCE">
        <w:rPr>
          <w:lang w:val="en-US"/>
        </w:rPr>
        <w:t>ohchr</w:t>
      </w:r>
      <w:proofErr w:type="spellEnd"/>
      <w:r w:rsidRPr="008E3A94">
        <w:t>.</w:t>
      </w:r>
      <w:r w:rsidRPr="00042BCE">
        <w:rPr>
          <w:lang w:val="en-US"/>
        </w:rPr>
        <w:t>org</w:t>
      </w:r>
      <w:r w:rsidRPr="008E3A94">
        <w:t>/</w:t>
      </w:r>
      <w:r w:rsidRPr="00042BCE">
        <w:rPr>
          <w:lang w:val="en-US"/>
        </w:rPr>
        <w:t>Documents</w:t>
      </w:r>
      <w:r w:rsidRPr="008E3A94">
        <w:t>/</w:t>
      </w:r>
      <w:r w:rsidRPr="00042BCE">
        <w:rPr>
          <w:lang w:val="en-US"/>
        </w:rPr>
        <w:t>Issues</w:t>
      </w:r>
      <w:r w:rsidRPr="008E3A94">
        <w:t>/</w:t>
      </w:r>
      <w:proofErr w:type="spellStart"/>
      <w:r w:rsidRPr="00042BCE">
        <w:rPr>
          <w:lang w:val="en-US"/>
        </w:rPr>
        <w:t>RuleOfLaw</w:t>
      </w:r>
      <w:proofErr w:type="spellEnd"/>
      <w:r w:rsidRPr="008E3A94">
        <w:t>/</w:t>
      </w:r>
      <w:r w:rsidRPr="008E3A94">
        <w:br/>
      </w:r>
      <w:proofErr w:type="spellStart"/>
      <w:r w:rsidRPr="00042BCE">
        <w:rPr>
          <w:lang w:val="en-US"/>
        </w:rPr>
        <w:t>Overincarceration</w:t>
      </w:r>
      <w:proofErr w:type="spellEnd"/>
      <w:r w:rsidRPr="008E3A94">
        <w:t>/</w:t>
      </w:r>
      <w:r w:rsidRPr="00042BCE">
        <w:rPr>
          <w:lang w:val="en-US"/>
        </w:rPr>
        <w:t>OSJI</w:t>
      </w:r>
      <w:r w:rsidRPr="008E3A94">
        <w:t>.</w:t>
      </w:r>
      <w:r w:rsidRPr="00042BCE">
        <w:rPr>
          <w:lang w:val="en-US"/>
        </w:rPr>
        <w:t>pdf</w:t>
      </w:r>
      <w:r w:rsidRPr="008E3A94">
        <w:t>.</w:t>
      </w:r>
    </w:p>
  </w:footnote>
  <w:footnote w:id="159">
    <w:p w:rsidR="00E77F89" w:rsidRPr="008E3A94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8E3A94">
        <w:tab/>
      </w:r>
      <w:r>
        <w:rPr>
          <w:rStyle w:val="FootnoteReference"/>
        </w:rPr>
        <w:footnoteRef/>
      </w:r>
      <w:r w:rsidRPr="008E3A94">
        <w:tab/>
      </w:r>
      <w:r w:rsidRPr="00042BCE">
        <w:t>См</w:t>
      </w:r>
      <w:r w:rsidRPr="008E3A94">
        <w:t xml:space="preserve">. </w:t>
      </w:r>
      <w:r w:rsidRPr="00042BCE">
        <w:rPr>
          <w:lang w:val="en-US"/>
        </w:rPr>
        <w:t>A</w:t>
      </w:r>
      <w:r w:rsidRPr="008E3A94">
        <w:t>/</w:t>
      </w:r>
      <w:r w:rsidRPr="00042BCE">
        <w:rPr>
          <w:lang w:val="en-US"/>
        </w:rPr>
        <w:t>HRC</w:t>
      </w:r>
      <w:r w:rsidRPr="008E3A94">
        <w:t xml:space="preserve">/25/71, </w:t>
      </w:r>
      <w:r w:rsidRPr="00042BCE">
        <w:t>пункт</w:t>
      </w:r>
      <w:r w:rsidRPr="008E3A94">
        <w:t xml:space="preserve"> 33.</w:t>
      </w:r>
    </w:p>
  </w:footnote>
  <w:footnote w:id="160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8E3A94">
        <w:tab/>
      </w:r>
      <w:r>
        <w:rPr>
          <w:rStyle w:val="FootnoteReference"/>
        </w:rPr>
        <w:footnoteRef/>
      </w:r>
      <w:r>
        <w:tab/>
      </w:r>
      <w:r w:rsidRPr="00042BCE">
        <w:t>См. www.achpr.org/files/sessions/37th/mission-reports/prisons-2004/misrep_specmec_priso_</w:t>
      </w:r>
      <w:r>
        <w:br/>
      </w:r>
      <w:r w:rsidRPr="00042BCE">
        <w:t>southafrica_2004_eng.pdf, p. 2.</w:t>
      </w:r>
    </w:p>
  </w:footnote>
  <w:footnote w:id="161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042BCE">
        <w:t>См. CAT/OP/BRA/1, пункт 96; CCPR/C/AGO/CO/1, пункт 19;</w:t>
      </w:r>
      <w:r>
        <w:t xml:space="preserve"> A/HRC/25/60/Add.1, пункт 84; а </w:t>
      </w:r>
      <w:r w:rsidRPr="00042BCE">
        <w:t>также CAT/C/KHM/CO/2, пункт 19.</w:t>
      </w:r>
    </w:p>
  </w:footnote>
  <w:footnote w:id="162">
    <w:p w:rsidR="00E77F89" w:rsidRPr="00042BCE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>
        <w:tab/>
      </w:r>
      <w:r>
        <w:rPr>
          <w:rStyle w:val="FootnoteReference"/>
        </w:rPr>
        <w:footnoteRef/>
      </w:r>
      <w:r w:rsidRPr="00042BCE">
        <w:rPr>
          <w:lang w:val="en-US"/>
        </w:rPr>
        <w:tab/>
      </w:r>
      <w:r w:rsidRPr="00042BCE">
        <w:t>См</w:t>
      </w:r>
      <w:r w:rsidRPr="00042BCE">
        <w:rPr>
          <w:lang w:val="en-US"/>
        </w:rPr>
        <w:t>. Council of Europe document CPT/</w:t>
      </w:r>
      <w:proofErr w:type="spellStart"/>
      <w:r w:rsidRPr="00042BCE">
        <w:rPr>
          <w:lang w:val="en-US"/>
        </w:rPr>
        <w:t>Inf</w:t>
      </w:r>
      <w:proofErr w:type="spellEnd"/>
      <w:r w:rsidRPr="00042BCE">
        <w:rPr>
          <w:lang w:val="en-US"/>
        </w:rPr>
        <w:t xml:space="preserve"> (2014) 29, para. 33.</w:t>
      </w:r>
    </w:p>
  </w:footnote>
  <w:footnote w:id="163">
    <w:p w:rsidR="00E77F89" w:rsidRPr="00042BCE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042BCE">
        <w:rPr>
          <w:lang w:val="en-US"/>
        </w:rPr>
        <w:tab/>
      </w:r>
      <w:r>
        <w:rPr>
          <w:rStyle w:val="FootnoteReference"/>
        </w:rPr>
        <w:footnoteRef/>
      </w:r>
      <w:r w:rsidRPr="00042BCE">
        <w:rPr>
          <w:lang w:val="en-US"/>
        </w:rPr>
        <w:tab/>
      </w:r>
      <w:r w:rsidRPr="00042BCE">
        <w:t>См</w:t>
      </w:r>
      <w:r w:rsidRPr="00042BCE">
        <w:rPr>
          <w:lang w:val="en-US"/>
        </w:rPr>
        <w:t xml:space="preserve">. CAT/OP/MDV/1, </w:t>
      </w:r>
      <w:r w:rsidRPr="00042BCE">
        <w:t>пункт</w:t>
      </w:r>
      <w:r w:rsidRPr="00042BCE">
        <w:rPr>
          <w:lang w:val="en-US"/>
        </w:rPr>
        <w:t xml:space="preserve"> 169; CAT/C/KEN/CO/2, </w:t>
      </w:r>
      <w:r w:rsidRPr="00042BCE">
        <w:t>пункт</w:t>
      </w:r>
      <w:r w:rsidRPr="00042BCE">
        <w:rPr>
          <w:lang w:val="en-US"/>
        </w:rPr>
        <w:t xml:space="preserve"> 15; </w:t>
      </w:r>
      <w:r w:rsidRPr="00042BCE">
        <w:t>а</w:t>
      </w:r>
      <w:r w:rsidRPr="00042BCE">
        <w:rPr>
          <w:lang w:val="en-US"/>
        </w:rPr>
        <w:t xml:space="preserve"> </w:t>
      </w:r>
      <w:r w:rsidRPr="00042BCE">
        <w:t>также</w:t>
      </w:r>
      <w:r w:rsidRPr="00042BCE">
        <w:rPr>
          <w:lang w:val="en-US"/>
        </w:rPr>
        <w:t xml:space="preserve"> www.achpr.org/files/</w:t>
      </w:r>
      <w:r w:rsidRPr="00F05F90">
        <w:rPr>
          <w:lang w:val="en-US"/>
        </w:rPr>
        <w:br/>
      </w:r>
      <w:r w:rsidRPr="00042BCE">
        <w:rPr>
          <w:lang w:val="en-US"/>
        </w:rPr>
        <w:t>sessions/37th/mission-reports/ethiopia/misrep_specmec_priso_ethopia_2004_eng.pdf, p. 52.</w:t>
      </w:r>
    </w:p>
  </w:footnote>
  <w:footnote w:id="164">
    <w:p w:rsidR="00E77F89" w:rsidRPr="00042BCE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fr-FR"/>
        </w:rPr>
      </w:pPr>
      <w:r w:rsidRPr="00042BCE">
        <w:rPr>
          <w:lang w:val="en-US"/>
        </w:rPr>
        <w:tab/>
      </w:r>
      <w:r>
        <w:rPr>
          <w:rStyle w:val="FootnoteReference"/>
        </w:rPr>
        <w:footnoteRef/>
      </w:r>
      <w:r w:rsidRPr="00042BCE">
        <w:rPr>
          <w:lang w:val="en-US"/>
        </w:rPr>
        <w:tab/>
      </w:r>
      <w:r w:rsidRPr="00042BCE">
        <w:t>См</w:t>
      </w:r>
      <w:r w:rsidRPr="00042BCE">
        <w:rPr>
          <w:lang w:val="en-US"/>
        </w:rPr>
        <w:t xml:space="preserve">. CCPR/C/AGO/CO/1, </w:t>
      </w:r>
      <w:r w:rsidRPr="00042BCE">
        <w:t>пункт</w:t>
      </w:r>
      <w:r w:rsidRPr="00042BCE">
        <w:rPr>
          <w:lang w:val="en-US"/>
        </w:rPr>
        <w:t xml:space="preserve"> 19; A/HRC/25/60/Add.1, </w:t>
      </w:r>
      <w:r w:rsidRPr="00042BCE">
        <w:t>пункт</w:t>
      </w:r>
      <w:r w:rsidRPr="00042BCE">
        <w:rPr>
          <w:lang w:val="en-US"/>
        </w:rPr>
        <w:t xml:space="preserve"> 84; </w:t>
      </w:r>
      <w:r w:rsidRPr="00042BCE">
        <w:t>и</w:t>
      </w:r>
      <w:r w:rsidRPr="00042BCE">
        <w:rPr>
          <w:lang w:val="en-US"/>
        </w:rPr>
        <w:t xml:space="preserve"> Council of Europe document CPT/</w:t>
      </w:r>
      <w:proofErr w:type="spellStart"/>
      <w:r w:rsidRPr="00042BCE">
        <w:rPr>
          <w:lang w:val="en-US"/>
        </w:rPr>
        <w:t>Inf</w:t>
      </w:r>
      <w:proofErr w:type="spellEnd"/>
      <w:r w:rsidRPr="00042BCE">
        <w:rPr>
          <w:lang w:val="en-US"/>
        </w:rPr>
        <w:t xml:space="preserve"> (2014) 18, para. </w:t>
      </w:r>
      <w:r w:rsidRPr="00042BCE">
        <w:rPr>
          <w:lang w:val="fr-FR"/>
        </w:rPr>
        <w:t>35.</w:t>
      </w:r>
    </w:p>
  </w:footnote>
  <w:footnote w:id="165">
    <w:p w:rsidR="00E77F89" w:rsidRPr="00311240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042BCE">
        <w:rPr>
          <w:lang w:val="fr-FR"/>
        </w:rPr>
        <w:tab/>
      </w:r>
      <w:r>
        <w:rPr>
          <w:rStyle w:val="FootnoteReference"/>
        </w:rPr>
        <w:footnoteRef/>
      </w:r>
      <w:r w:rsidRPr="00311240">
        <w:rPr>
          <w:lang w:val="en-US"/>
        </w:rPr>
        <w:tab/>
      </w:r>
      <w:r w:rsidRPr="00042BCE">
        <w:t>См</w:t>
      </w:r>
      <w:r w:rsidRPr="00311240">
        <w:rPr>
          <w:lang w:val="en-US"/>
        </w:rPr>
        <w:t>. www.achpr.org/files/sessions/37th/mission-reports/prisons-2004/misrep_specmec_priso_</w:t>
      </w:r>
      <w:r w:rsidRPr="00311240">
        <w:rPr>
          <w:lang w:val="en-US"/>
        </w:rPr>
        <w:br/>
        <w:t>southafrica_2004_eng.pdf, Chapter F</w:t>
      </w:r>
      <w:r w:rsidR="00311240" w:rsidRPr="00311240">
        <w:rPr>
          <w:lang w:val="en-US"/>
        </w:rPr>
        <w:t>(</w:t>
      </w:r>
      <w:proofErr w:type="spellStart"/>
      <w:r w:rsidRPr="00311240">
        <w:rPr>
          <w:lang w:val="en-US"/>
        </w:rPr>
        <w:t>i</w:t>
      </w:r>
      <w:proofErr w:type="spellEnd"/>
      <w:r w:rsidRPr="00311240">
        <w:rPr>
          <w:lang w:val="en-US"/>
        </w:rPr>
        <w:t>).</w:t>
      </w:r>
    </w:p>
  </w:footnote>
  <w:footnote w:id="166">
    <w:p w:rsidR="00E77F89" w:rsidRPr="00042BCE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fr-FR"/>
        </w:rPr>
      </w:pPr>
      <w:r w:rsidRPr="00311240">
        <w:rPr>
          <w:lang w:val="en-US"/>
        </w:rPr>
        <w:tab/>
      </w:r>
      <w:r>
        <w:rPr>
          <w:rStyle w:val="FootnoteReference"/>
        </w:rPr>
        <w:footnoteRef/>
      </w:r>
      <w:r w:rsidRPr="00042BCE">
        <w:rPr>
          <w:lang w:val="fr-FR"/>
        </w:rPr>
        <w:tab/>
      </w:r>
      <w:r w:rsidRPr="00042BCE">
        <w:t>См</w:t>
      </w:r>
      <w:r w:rsidRPr="00042BCE">
        <w:rPr>
          <w:lang w:val="fr-FR"/>
        </w:rPr>
        <w:t>. CPT/</w:t>
      </w:r>
      <w:proofErr w:type="spellStart"/>
      <w:r w:rsidRPr="00042BCE">
        <w:rPr>
          <w:lang w:val="fr-FR"/>
        </w:rPr>
        <w:t>Inf</w:t>
      </w:r>
      <w:proofErr w:type="spellEnd"/>
      <w:r w:rsidRPr="00042BCE">
        <w:rPr>
          <w:lang w:val="fr-FR"/>
        </w:rPr>
        <w:t xml:space="preserve"> (2014) 29, para. 33.</w:t>
      </w:r>
    </w:p>
  </w:footnote>
  <w:footnote w:id="167">
    <w:p w:rsidR="00E77F89" w:rsidRPr="00042BCE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fr-FR"/>
        </w:rPr>
      </w:pPr>
      <w:r w:rsidRPr="00042BCE">
        <w:rPr>
          <w:lang w:val="fr-FR"/>
        </w:rPr>
        <w:tab/>
      </w:r>
      <w:r>
        <w:rPr>
          <w:rStyle w:val="FootnoteReference"/>
        </w:rPr>
        <w:footnoteRef/>
      </w:r>
      <w:r w:rsidRPr="00042BCE">
        <w:rPr>
          <w:lang w:val="fr-FR"/>
        </w:rPr>
        <w:tab/>
      </w:r>
      <w:r w:rsidRPr="00042BCE">
        <w:t>См</w:t>
      </w:r>
      <w:r w:rsidRPr="00042BCE">
        <w:rPr>
          <w:lang w:val="fr-FR"/>
        </w:rPr>
        <w:t>. CPT/</w:t>
      </w:r>
      <w:proofErr w:type="spellStart"/>
      <w:r w:rsidRPr="00042BCE">
        <w:rPr>
          <w:lang w:val="fr-FR"/>
        </w:rPr>
        <w:t>Inf</w:t>
      </w:r>
      <w:proofErr w:type="spellEnd"/>
      <w:r w:rsidRPr="00042BCE">
        <w:rPr>
          <w:lang w:val="fr-FR"/>
        </w:rPr>
        <w:t xml:space="preserve"> (2014) 18, para. 35.</w:t>
      </w:r>
    </w:p>
  </w:footnote>
  <w:footnote w:id="168">
    <w:p w:rsidR="00E77F89" w:rsidRPr="00042BCE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fr-FR"/>
        </w:rPr>
      </w:pPr>
      <w:r w:rsidRPr="00042BCE">
        <w:rPr>
          <w:lang w:val="fr-FR"/>
        </w:rPr>
        <w:tab/>
      </w:r>
      <w:r>
        <w:rPr>
          <w:rStyle w:val="FootnoteReference"/>
        </w:rPr>
        <w:footnoteRef/>
      </w:r>
      <w:r w:rsidRPr="00042BCE">
        <w:rPr>
          <w:lang w:val="fr-FR"/>
        </w:rPr>
        <w:tab/>
      </w:r>
      <w:r w:rsidRPr="00042BCE">
        <w:t>См</w:t>
      </w:r>
      <w:r w:rsidRPr="00042BCE">
        <w:rPr>
          <w:lang w:val="fr-FR"/>
        </w:rPr>
        <w:t>. CPT/</w:t>
      </w:r>
      <w:proofErr w:type="spellStart"/>
      <w:r w:rsidRPr="00042BCE">
        <w:rPr>
          <w:lang w:val="fr-FR"/>
        </w:rPr>
        <w:t>Inf</w:t>
      </w:r>
      <w:proofErr w:type="spellEnd"/>
      <w:r w:rsidRPr="00042BCE">
        <w:rPr>
          <w:lang w:val="fr-FR"/>
        </w:rPr>
        <w:t xml:space="preserve"> (2014) 21, para. 42.</w:t>
      </w:r>
    </w:p>
  </w:footnote>
  <w:footnote w:id="169">
    <w:p w:rsidR="00E77F89" w:rsidRPr="008E3A94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042BCE">
        <w:rPr>
          <w:lang w:val="fr-FR"/>
        </w:rPr>
        <w:tab/>
      </w:r>
      <w:r>
        <w:rPr>
          <w:rStyle w:val="FootnoteReference"/>
        </w:rPr>
        <w:footnoteRef/>
      </w:r>
      <w:r w:rsidRPr="008E3A94">
        <w:rPr>
          <w:lang w:val="en-US"/>
        </w:rPr>
        <w:tab/>
      </w:r>
      <w:r w:rsidRPr="00042BCE">
        <w:t>См</w:t>
      </w:r>
      <w:r w:rsidRPr="008E3A94">
        <w:rPr>
          <w:lang w:val="en-US"/>
        </w:rPr>
        <w:t xml:space="preserve">. A/HRC/19/57/Add.2, </w:t>
      </w:r>
      <w:r w:rsidRPr="00042BCE">
        <w:t>пункт</w:t>
      </w:r>
      <w:r w:rsidRPr="008E3A94">
        <w:rPr>
          <w:lang w:val="en-US"/>
        </w:rPr>
        <w:t xml:space="preserve"> 38.</w:t>
      </w:r>
    </w:p>
  </w:footnote>
  <w:footnote w:id="170">
    <w:p w:rsidR="00E77F89" w:rsidRPr="008E3A94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8E3A94">
        <w:rPr>
          <w:lang w:val="en-US"/>
        </w:rPr>
        <w:tab/>
      </w:r>
      <w:r>
        <w:rPr>
          <w:rStyle w:val="FootnoteReference"/>
        </w:rPr>
        <w:footnoteRef/>
      </w:r>
      <w:r w:rsidRPr="008E3A94">
        <w:rPr>
          <w:lang w:val="en-US"/>
        </w:rPr>
        <w:tab/>
      </w:r>
      <w:r w:rsidRPr="00042BCE">
        <w:t>См</w:t>
      </w:r>
      <w:r w:rsidRPr="008E3A94">
        <w:rPr>
          <w:lang w:val="en-US"/>
        </w:rPr>
        <w:t xml:space="preserve">. A/HRC/27/48, </w:t>
      </w:r>
      <w:r w:rsidRPr="00042BCE">
        <w:t>пункт</w:t>
      </w:r>
      <w:r w:rsidRPr="008E3A94">
        <w:rPr>
          <w:lang w:val="en-US"/>
        </w:rPr>
        <w:t xml:space="preserve"> 73.</w:t>
      </w:r>
    </w:p>
  </w:footnote>
  <w:footnote w:id="171">
    <w:p w:rsidR="00E77F89" w:rsidRPr="008E3A94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8E3A94">
        <w:rPr>
          <w:lang w:val="en-US"/>
        </w:rPr>
        <w:tab/>
      </w:r>
      <w:r>
        <w:rPr>
          <w:rStyle w:val="FootnoteReference"/>
        </w:rPr>
        <w:footnoteRef/>
      </w:r>
      <w:r w:rsidRPr="008E3A94">
        <w:rPr>
          <w:lang w:val="en-US"/>
        </w:rPr>
        <w:tab/>
      </w:r>
      <w:r w:rsidRPr="00042BCE">
        <w:t>См</w:t>
      </w:r>
      <w:r w:rsidRPr="008E3A94">
        <w:rPr>
          <w:lang w:val="en-US"/>
        </w:rPr>
        <w:t xml:space="preserve">. CAT/OP/MDV/1, </w:t>
      </w:r>
      <w:r w:rsidRPr="00042BCE">
        <w:t>пункт</w:t>
      </w:r>
      <w:r w:rsidRPr="008E3A94">
        <w:rPr>
          <w:lang w:val="en-US"/>
        </w:rPr>
        <w:t xml:space="preserve"> 220.</w:t>
      </w:r>
    </w:p>
  </w:footnote>
  <w:footnote w:id="172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8E3A94">
        <w:rPr>
          <w:lang w:val="en-US"/>
        </w:rPr>
        <w:tab/>
      </w:r>
      <w:r>
        <w:rPr>
          <w:rStyle w:val="FootnoteReference"/>
        </w:rPr>
        <w:footnoteRef/>
      </w:r>
      <w:r>
        <w:tab/>
      </w:r>
      <w:r w:rsidRPr="00042BCE">
        <w:t>См. A/HRC/25/60/Add.1, пункт 99, и www.ohchr.org/Documents/Issues/RuleOfLaw/</w:t>
      </w:r>
      <w:r w:rsidR="00311240">
        <w:br/>
      </w:r>
      <w:proofErr w:type="spellStart"/>
      <w:r w:rsidRPr="00042BCE">
        <w:t>Overincarceration</w:t>
      </w:r>
      <w:proofErr w:type="spellEnd"/>
      <w:r w:rsidRPr="00042BCE">
        <w:t>/PRI.pdf.</w:t>
      </w:r>
    </w:p>
  </w:footnote>
  <w:footnote w:id="173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042BCE">
        <w:t>См. A/HRC/10/44, пункт 55, и www.ohchr.org/Documents/Issues/RuleOfLaw/</w:t>
      </w:r>
      <w:r>
        <w:br/>
      </w:r>
      <w:proofErr w:type="spellStart"/>
      <w:r w:rsidRPr="00042BCE">
        <w:t>Overincarceration</w:t>
      </w:r>
      <w:proofErr w:type="spellEnd"/>
      <w:r w:rsidRPr="00042BCE">
        <w:t>/ACLU.pdf.</w:t>
      </w:r>
    </w:p>
  </w:footnote>
  <w:footnote w:id="174">
    <w:p w:rsidR="00E77F89" w:rsidRPr="00042BCE" w:rsidRDefault="00E77F89" w:rsidP="00311240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>
        <w:tab/>
      </w:r>
      <w:r>
        <w:rPr>
          <w:rStyle w:val="FootnoteReference"/>
        </w:rPr>
        <w:footnoteRef/>
      </w:r>
      <w:r w:rsidRPr="00042BCE">
        <w:rPr>
          <w:lang w:val="en-US"/>
        </w:rPr>
        <w:tab/>
      </w:r>
      <w:r w:rsidRPr="00042BCE">
        <w:t>См</w:t>
      </w:r>
      <w:r w:rsidRPr="00042BCE">
        <w:rPr>
          <w:lang w:val="en-US"/>
        </w:rPr>
        <w:t>. www.achpr.org/files/sessions/37th/mission-reports/prisons-2004/misrep_specmec_priso_</w:t>
      </w:r>
      <w:r w:rsidRPr="00B96911">
        <w:rPr>
          <w:lang w:val="en-US"/>
        </w:rPr>
        <w:br/>
      </w:r>
      <w:r w:rsidRPr="00042BCE">
        <w:rPr>
          <w:lang w:val="en-US"/>
        </w:rPr>
        <w:t>southafrica_2004_eng.pdf, Chapter F</w:t>
      </w:r>
      <w:r w:rsidR="00311240" w:rsidRPr="00311240">
        <w:rPr>
          <w:lang w:val="en-US"/>
        </w:rPr>
        <w:t>(</w:t>
      </w:r>
      <w:proofErr w:type="spellStart"/>
      <w:r w:rsidRPr="00042BCE">
        <w:rPr>
          <w:lang w:val="en-US"/>
        </w:rPr>
        <w:t>i</w:t>
      </w:r>
      <w:proofErr w:type="spellEnd"/>
      <w:r w:rsidRPr="00042BCE">
        <w:rPr>
          <w:lang w:val="en-US"/>
        </w:rPr>
        <w:t xml:space="preserve">), </w:t>
      </w:r>
      <w:r w:rsidR="00311240">
        <w:t>и</w:t>
      </w:r>
      <w:r w:rsidRPr="00042BCE">
        <w:rPr>
          <w:lang w:val="en-US"/>
        </w:rPr>
        <w:t xml:space="preserve"> www.ohchr.org/Documents/Issues/RuleOfLaw/</w:t>
      </w:r>
      <w:r w:rsidRPr="00B96911">
        <w:rPr>
          <w:lang w:val="en-US"/>
        </w:rPr>
        <w:br/>
      </w:r>
      <w:proofErr w:type="spellStart"/>
      <w:r w:rsidRPr="00042BCE">
        <w:rPr>
          <w:lang w:val="en-US"/>
        </w:rPr>
        <w:t>Overincarceration</w:t>
      </w:r>
      <w:proofErr w:type="spellEnd"/>
      <w:r w:rsidRPr="00042BCE">
        <w:rPr>
          <w:lang w:val="en-US"/>
        </w:rPr>
        <w:t>/PRI.pdf.</w:t>
      </w:r>
    </w:p>
  </w:footnote>
  <w:footnote w:id="175">
    <w:p w:rsidR="00E77F89" w:rsidRPr="00042BCE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042BCE">
        <w:rPr>
          <w:lang w:val="en-US"/>
        </w:rPr>
        <w:tab/>
      </w:r>
      <w:r>
        <w:rPr>
          <w:rStyle w:val="FootnoteReference"/>
        </w:rPr>
        <w:footnoteRef/>
      </w:r>
      <w:r w:rsidRPr="00042BCE">
        <w:rPr>
          <w:lang w:val="en-US"/>
        </w:rPr>
        <w:tab/>
      </w:r>
      <w:r w:rsidRPr="00042BCE">
        <w:t>См</w:t>
      </w:r>
      <w:r w:rsidRPr="00042BCE">
        <w:rPr>
          <w:lang w:val="en-US"/>
        </w:rPr>
        <w:t xml:space="preserve">. CAT/OP/MDV/1, </w:t>
      </w:r>
      <w:r w:rsidRPr="00042BCE">
        <w:t>пункт</w:t>
      </w:r>
      <w:r w:rsidRPr="00042BCE">
        <w:rPr>
          <w:lang w:val="en-US"/>
        </w:rPr>
        <w:t xml:space="preserve"> 220.</w:t>
      </w:r>
    </w:p>
  </w:footnote>
  <w:footnote w:id="176">
    <w:p w:rsidR="00E77F89" w:rsidRPr="00042BCE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042BCE">
        <w:rPr>
          <w:lang w:val="en-US"/>
        </w:rPr>
        <w:tab/>
      </w:r>
      <w:r>
        <w:rPr>
          <w:rStyle w:val="FootnoteReference"/>
        </w:rPr>
        <w:footnoteRef/>
      </w:r>
      <w:r w:rsidRPr="00042BCE">
        <w:rPr>
          <w:lang w:val="en-US"/>
        </w:rPr>
        <w:tab/>
      </w:r>
      <w:r w:rsidRPr="00042BCE">
        <w:t>См</w:t>
      </w:r>
      <w:r w:rsidRPr="00042BCE">
        <w:rPr>
          <w:lang w:val="en-US"/>
        </w:rPr>
        <w:t xml:space="preserve">. A/HRC/25/60/Add.1, </w:t>
      </w:r>
      <w:r w:rsidRPr="00042BCE">
        <w:t>пункт</w:t>
      </w:r>
      <w:r w:rsidRPr="00042BCE">
        <w:rPr>
          <w:lang w:val="en-US"/>
        </w:rPr>
        <w:t xml:space="preserve"> 99.</w:t>
      </w:r>
    </w:p>
  </w:footnote>
  <w:footnote w:id="177">
    <w:p w:rsidR="00E77F89" w:rsidRPr="00042BCE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042BCE">
        <w:rPr>
          <w:lang w:val="en-US"/>
        </w:rPr>
        <w:tab/>
      </w:r>
      <w:r>
        <w:rPr>
          <w:rStyle w:val="FootnoteReference"/>
        </w:rPr>
        <w:footnoteRef/>
      </w:r>
      <w:r w:rsidRPr="00042BCE">
        <w:rPr>
          <w:lang w:val="en-US"/>
        </w:rPr>
        <w:tab/>
      </w:r>
      <w:r w:rsidRPr="00042BCE">
        <w:t>См</w:t>
      </w:r>
      <w:r w:rsidRPr="00042BCE">
        <w:rPr>
          <w:lang w:val="en-US"/>
        </w:rPr>
        <w:t xml:space="preserve">. A/HRC/27/48, </w:t>
      </w:r>
      <w:r w:rsidRPr="00042BCE">
        <w:t>пункт</w:t>
      </w:r>
      <w:r w:rsidRPr="00042BCE">
        <w:rPr>
          <w:lang w:val="en-US"/>
        </w:rPr>
        <w:t xml:space="preserve"> 73.</w:t>
      </w:r>
    </w:p>
  </w:footnote>
  <w:footnote w:id="178">
    <w:p w:rsidR="00E77F89" w:rsidRPr="00042BCE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042BCE">
        <w:rPr>
          <w:lang w:val="en-US"/>
        </w:rPr>
        <w:tab/>
      </w:r>
      <w:r>
        <w:rPr>
          <w:rStyle w:val="FootnoteReference"/>
        </w:rPr>
        <w:footnoteRef/>
      </w:r>
      <w:r w:rsidRPr="00042BCE">
        <w:rPr>
          <w:lang w:val="en-US"/>
        </w:rPr>
        <w:tab/>
      </w:r>
      <w:r w:rsidRPr="00042BCE">
        <w:t>См</w:t>
      </w:r>
      <w:r w:rsidRPr="00042BCE">
        <w:rPr>
          <w:lang w:val="en-US"/>
        </w:rPr>
        <w:t xml:space="preserve">. A/HRC/25/60/Add.1, </w:t>
      </w:r>
      <w:r w:rsidRPr="00042BCE">
        <w:t>пункт</w:t>
      </w:r>
      <w:r w:rsidRPr="00042BCE">
        <w:rPr>
          <w:lang w:val="en-US"/>
        </w:rPr>
        <w:t xml:space="preserve"> 84.</w:t>
      </w:r>
    </w:p>
  </w:footnote>
  <w:footnote w:id="179">
    <w:p w:rsidR="00E77F89" w:rsidRPr="00042BCE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042BCE">
        <w:rPr>
          <w:lang w:val="en-US"/>
        </w:rPr>
        <w:tab/>
      </w:r>
      <w:r>
        <w:rPr>
          <w:rStyle w:val="FootnoteReference"/>
        </w:rPr>
        <w:footnoteRef/>
      </w:r>
      <w:r w:rsidRPr="00042BCE">
        <w:rPr>
          <w:lang w:val="en-US"/>
        </w:rPr>
        <w:tab/>
      </w:r>
      <w:r w:rsidRPr="00042BCE">
        <w:t>См</w:t>
      </w:r>
      <w:r w:rsidRPr="00042BCE">
        <w:rPr>
          <w:lang w:val="en-US"/>
        </w:rPr>
        <w:t>.</w:t>
      </w:r>
      <w:r w:rsidRPr="00C54146">
        <w:rPr>
          <w:lang w:val="en-US"/>
        </w:rPr>
        <w:t xml:space="preserve"> </w:t>
      </w:r>
      <w:r w:rsidRPr="00C54146">
        <w:rPr>
          <w:i/>
          <w:iCs/>
          <w:lang w:val="en-US"/>
        </w:rPr>
        <w:t xml:space="preserve">Pacheco </w:t>
      </w:r>
      <w:proofErr w:type="spellStart"/>
      <w:r w:rsidRPr="00C54146">
        <w:rPr>
          <w:i/>
          <w:iCs/>
          <w:lang w:val="en-US"/>
        </w:rPr>
        <w:t>Teruel</w:t>
      </w:r>
      <w:proofErr w:type="spellEnd"/>
      <w:r w:rsidRPr="00C54146">
        <w:rPr>
          <w:i/>
          <w:iCs/>
          <w:lang w:val="en-US"/>
        </w:rPr>
        <w:t xml:space="preserve"> et al. v. Honduras</w:t>
      </w:r>
      <w:r w:rsidRPr="00042BCE">
        <w:rPr>
          <w:lang w:val="en-US"/>
        </w:rPr>
        <w:t>, Inter-American Court of Human Rights Judgement (2012), para. 105.</w:t>
      </w:r>
    </w:p>
  </w:footnote>
  <w:footnote w:id="180">
    <w:p w:rsidR="00E77F89" w:rsidRPr="00042BCE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042BCE">
        <w:rPr>
          <w:lang w:val="en-US"/>
        </w:rPr>
        <w:tab/>
      </w:r>
      <w:r>
        <w:rPr>
          <w:rStyle w:val="FootnoteReference"/>
        </w:rPr>
        <w:footnoteRef/>
      </w:r>
      <w:r w:rsidRPr="00042BCE">
        <w:rPr>
          <w:lang w:val="en-US"/>
        </w:rPr>
        <w:tab/>
      </w:r>
      <w:r w:rsidRPr="00042BCE">
        <w:t>См</w:t>
      </w:r>
      <w:r w:rsidRPr="00042BCE">
        <w:rPr>
          <w:lang w:val="en-US"/>
        </w:rPr>
        <w:t xml:space="preserve">. A/HRC/22/53/Add.2, </w:t>
      </w:r>
      <w:r w:rsidRPr="00042BCE">
        <w:t>пункт</w:t>
      </w:r>
      <w:r w:rsidRPr="00042BCE">
        <w:rPr>
          <w:lang w:val="en-US"/>
        </w:rPr>
        <w:t xml:space="preserve"> 46, </w:t>
      </w:r>
      <w:r w:rsidRPr="00042BCE">
        <w:t>и</w:t>
      </w:r>
      <w:r w:rsidRPr="00042BCE">
        <w:rPr>
          <w:lang w:val="en-US"/>
        </w:rPr>
        <w:t xml:space="preserve"> CAT/OP/BEN/1, </w:t>
      </w:r>
      <w:r w:rsidRPr="00042BCE">
        <w:t>пункт</w:t>
      </w:r>
      <w:r w:rsidRPr="00042BCE">
        <w:rPr>
          <w:lang w:val="en-US"/>
        </w:rPr>
        <w:t xml:space="preserve"> 161.</w:t>
      </w:r>
    </w:p>
  </w:footnote>
  <w:footnote w:id="181">
    <w:p w:rsidR="00E77F89" w:rsidRPr="00042BCE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042BCE">
        <w:rPr>
          <w:lang w:val="en-US"/>
        </w:rPr>
        <w:tab/>
      </w:r>
      <w:r>
        <w:rPr>
          <w:rStyle w:val="FootnoteReference"/>
        </w:rPr>
        <w:footnoteRef/>
      </w:r>
      <w:r w:rsidRPr="00042BCE">
        <w:rPr>
          <w:lang w:val="en-US"/>
        </w:rPr>
        <w:tab/>
      </w:r>
      <w:r w:rsidRPr="00042BCE">
        <w:t>См</w:t>
      </w:r>
      <w:r w:rsidRPr="00042BCE">
        <w:rPr>
          <w:lang w:val="en-US"/>
        </w:rPr>
        <w:t xml:space="preserve">. A/HRC/25/60/Add.1, </w:t>
      </w:r>
      <w:r w:rsidRPr="00042BCE">
        <w:t>пункт</w:t>
      </w:r>
      <w:r w:rsidRPr="00042BCE">
        <w:rPr>
          <w:lang w:val="en-US"/>
        </w:rPr>
        <w:t xml:space="preserve"> 40.</w:t>
      </w:r>
    </w:p>
  </w:footnote>
  <w:footnote w:id="182">
    <w:p w:rsidR="00E77F89" w:rsidRPr="00042BCE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042BCE">
        <w:rPr>
          <w:lang w:val="en-US"/>
        </w:rPr>
        <w:tab/>
      </w:r>
      <w:r>
        <w:rPr>
          <w:rStyle w:val="FootnoteReference"/>
        </w:rPr>
        <w:footnoteRef/>
      </w:r>
      <w:r w:rsidRPr="00042BCE">
        <w:rPr>
          <w:lang w:val="en-US"/>
        </w:rPr>
        <w:tab/>
      </w:r>
      <w:r w:rsidRPr="00042BCE">
        <w:t>См</w:t>
      </w:r>
      <w:r w:rsidRPr="00042BCE">
        <w:rPr>
          <w:lang w:val="en-US"/>
        </w:rPr>
        <w:t xml:space="preserve">. CAT/OP/MLI/1, </w:t>
      </w:r>
      <w:r w:rsidRPr="00042BCE">
        <w:t>пункт</w:t>
      </w:r>
      <w:r w:rsidRPr="00042BCE">
        <w:rPr>
          <w:lang w:val="en-US"/>
        </w:rPr>
        <w:t xml:space="preserve"> 29.</w:t>
      </w:r>
    </w:p>
  </w:footnote>
  <w:footnote w:id="183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042BCE">
        <w:rPr>
          <w:lang w:val="en-US"/>
        </w:rPr>
        <w:tab/>
      </w:r>
      <w:r>
        <w:rPr>
          <w:rStyle w:val="FootnoteReference"/>
        </w:rPr>
        <w:footnoteRef/>
      </w:r>
      <w:r>
        <w:tab/>
      </w:r>
      <w:r w:rsidRPr="00042BCE">
        <w:t>См. www.ohchr.org/Documents/Issues/RuleOfLaw/Overincarceration/NCHR_Greece.pdf.</w:t>
      </w:r>
    </w:p>
  </w:footnote>
  <w:footnote w:id="184">
    <w:p w:rsidR="00E77F89" w:rsidRPr="00042BCE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>
        <w:tab/>
      </w:r>
      <w:r>
        <w:rPr>
          <w:rStyle w:val="FootnoteReference"/>
        </w:rPr>
        <w:footnoteRef/>
      </w:r>
      <w:r w:rsidRPr="00042BCE">
        <w:rPr>
          <w:lang w:val="en-US"/>
        </w:rPr>
        <w:tab/>
      </w:r>
      <w:r w:rsidRPr="00042BCE">
        <w:t>См</w:t>
      </w:r>
      <w:r w:rsidRPr="00042BCE">
        <w:rPr>
          <w:lang w:val="en-US"/>
        </w:rPr>
        <w:t xml:space="preserve">. </w:t>
      </w:r>
      <w:r w:rsidRPr="00C54146">
        <w:rPr>
          <w:i/>
          <w:iCs/>
          <w:lang w:val="en-US"/>
        </w:rPr>
        <w:t>Neptune v. Haiti</w:t>
      </w:r>
      <w:r w:rsidRPr="00042BCE">
        <w:rPr>
          <w:lang w:val="en-US"/>
        </w:rPr>
        <w:t xml:space="preserve">, Inter-American Court of Human Rights Judgement (2008), para. </w:t>
      </w:r>
      <w:proofErr w:type="gramStart"/>
      <w:r w:rsidRPr="00042BCE">
        <w:rPr>
          <w:lang w:val="en-US"/>
        </w:rPr>
        <w:t>183</w:t>
      </w:r>
      <w:proofErr w:type="gramEnd"/>
      <w:r w:rsidRPr="00042BCE">
        <w:rPr>
          <w:lang w:val="en-US"/>
        </w:rPr>
        <w:t>, and Council of Europe document CPT/</w:t>
      </w:r>
      <w:proofErr w:type="spellStart"/>
      <w:r w:rsidRPr="00042BCE">
        <w:rPr>
          <w:lang w:val="en-US"/>
        </w:rPr>
        <w:t>Inf</w:t>
      </w:r>
      <w:proofErr w:type="spellEnd"/>
      <w:r w:rsidRPr="00042BCE">
        <w:rPr>
          <w:lang w:val="en-US"/>
        </w:rPr>
        <w:t xml:space="preserve"> (2014) 31, para. </w:t>
      </w:r>
      <w:proofErr w:type="gramStart"/>
      <w:r w:rsidRPr="00042BCE">
        <w:rPr>
          <w:lang w:val="en-US"/>
        </w:rPr>
        <w:t>56</w:t>
      </w:r>
      <w:proofErr w:type="gramEnd"/>
      <w:r w:rsidRPr="00042BCE">
        <w:rPr>
          <w:lang w:val="en-US"/>
        </w:rPr>
        <w:t>; www.achpr.org/files/sessions/52nd/</w:t>
      </w:r>
      <w:r w:rsidRPr="00B96911">
        <w:rPr>
          <w:lang w:val="en-US"/>
        </w:rPr>
        <w:br/>
      </w:r>
      <w:r w:rsidRPr="00042BCE">
        <w:rPr>
          <w:lang w:val="en-US"/>
        </w:rPr>
        <w:t>inter-act-reps/185/activty_report_prisons_eng.pdf, p. 22.</w:t>
      </w:r>
    </w:p>
  </w:footnote>
  <w:footnote w:id="185">
    <w:p w:rsidR="00E77F89" w:rsidRPr="00042BCE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s-ES"/>
        </w:rPr>
      </w:pPr>
      <w:r w:rsidRPr="00042BCE">
        <w:rPr>
          <w:lang w:val="en-US"/>
        </w:rPr>
        <w:tab/>
      </w:r>
      <w:r>
        <w:rPr>
          <w:rStyle w:val="FootnoteReference"/>
        </w:rPr>
        <w:footnoteRef/>
      </w:r>
      <w:r w:rsidRPr="00042BCE">
        <w:rPr>
          <w:lang w:val="es-ES"/>
        </w:rPr>
        <w:tab/>
      </w:r>
      <w:r w:rsidRPr="00042BCE">
        <w:t>См</w:t>
      </w:r>
      <w:r w:rsidRPr="00042BCE">
        <w:rPr>
          <w:lang w:val="es-ES"/>
        </w:rPr>
        <w:t>. S/2015/157, para. 26; A/HRC/25/71, paras. 41-42; CAT/OP/BEN/1, para. 158; CAT/OP/ARG/1, para. 59; www.ohchr.org/Documents/Issues/RuleOfLaw/</w:t>
      </w:r>
      <w:r w:rsidRPr="00B96911">
        <w:rPr>
          <w:lang w:val="es-ES"/>
        </w:rPr>
        <w:br/>
      </w:r>
      <w:proofErr w:type="spellStart"/>
      <w:r w:rsidRPr="00042BCE">
        <w:rPr>
          <w:lang w:val="es-ES"/>
        </w:rPr>
        <w:t>OverIncarceration</w:t>
      </w:r>
      <w:proofErr w:type="spellEnd"/>
      <w:r w:rsidRPr="00042BCE">
        <w:rPr>
          <w:lang w:val="es-ES"/>
        </w:rPr>
        <w:t>/UNODC.pdf.</w:t>
      </w:r>
    </w:p>
  </w:footnote>
  <w:footnote w:id="186">
    <w:p w:rsidR="00E77F89" w:rsidRPr="00042BCE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s-ES"/>
        </w:rPr>
      </w:pPr>
      <w:r w:rsidRPr="00042BCE">
        <w:rPr>
          <w:lang w:val="es-ES"/>
        </w:rPr>
        <w:tab/>
      </w:r>
      <w:r>
        <w:rPr>
          <w:rStyle w:val="FootnoteReference"/>
        </w:rPr>
        <w:footnoteRef/>
      </w:r>
      <w:r w:rsidRPr="00042BCE">
        <w:rPr>
          <w:lang w:val="es-ES"/>
        </w:rPr>
        <w:tab/>
      </w:r>
      <w:r w:rsidRPr="00042BCE">
        <w:t>См</w:t>
      </w:r>
      <w:r w:rsidRPr="00042BCE">
        <w:rPr>
          <w:lang w:val="es-ES"/>
        </w:rPr>
        <w:t>. www.achpr.org/files/sessions/37th/mission-reports/prisons-2004/misrep_specmec_priso_</w:t>
      </w:r>
      <w:r w:rsidRPr="00B96911">
        <w:rPr>
          <w:lang w:val="es-ES"/>
        </w:rPr>
        <w:br/>
      </w:r>
      <w:r w:rsidRPr="00042BCE">
        <w:rPr>
          <w:lang w:val="es-ES"/>
        </w:rPr>
        <w:t>southafrica_2004_eng.pdf, p. 64; CPT/</w:t>
      </w:r>
      <w:proofErr w:type="spellStart"/>
      <w:r w:rsidRPr="00042BCE">
        <w:rPr>
          <w:lang w:val="es-ES"/>
        </w:rPr>
        <w:t>Inf</w:t>
      </w:r>
      <w:proofErr w:type="spellEnd"/>
      <w:r w:rsidRPr="00042BCE">
        <w:rPr>
          <w:lang w:val="es-ES"/>
        </w:rPr>
        <w:t xml:space="preserve"> (2013) 35, </w:t>
      </w:r>
      <w:r w:rsidRPr="00042BCE">
        <w:t>пункт</w:t>
      </w:r>
      <w:r w:rsidRPr="00042BCE">
        <w:rPr>
          <w:lang w:val="es-ES"/>
        </w:rPr>
        <w:t xml:space="preserve"> 8. CPT/</w:t>
      </w:r>
      <w:proofErr w:type="spellStart"/>
      <w:r w:rsidRPr="00042BCE">
        <w:rPr>
          <w:lang w:val="es-ES"/>
        </w:rPr>
        <w:t>Inf</w:t>
      </w:r>
      <w:proofErr w:type="spellEnd"/>
      <w:r w:rsidRPr="00042BCE">
        <w:rPr>
          <w:lang w:val="es-ES"/>
        </w:rPr>
        <w:t xml:space="preserve"> (2014) 31, </w:t>
      </w:r>
      <w:r w:rsidRPr="00042BCE">
        <w:t>пункт</w:t>
      </w:r>
      <w:r w:rsidRPr="00042BCE">
        <w:rPr>
          <w:lang w:val="es-ES"/>
        </w:rPr>
        <w:t xml:space="preserve"> 35; CAT/C/IRL/CO/1, </w:t>
      </w:r>
      <w:r w:rsidRPr="00042BCE">
        <w:t>пункт</w:t>
      </w:r>
      <w:r w:rsidRPr="00042BCE">
        <w:rPr>
          <w:lang w:val="es-ES"/>
        </w:rPr>
        <w:t xml:space="preserve"> 11; CCPR/C/BIH/CO/2, </w:t>
      </w:r>
      <w:r w:rsidRPr="00042BCE">
        <w:t>пункт</w:t>
      </w:r>
      <w:r w:rsidRPr="00042BCE">
        <w:rPr>
          <w:lang w:val="es-ES"/>
        </w:rPr>
        <w:t xml:space="preserve"> 11; A/HRC/25/60/Add.1, </w:t>
      </w:r>
      <w:r w:rsidRPr="00042BCE">
        <w:t>пункт</w:t>
      </w:r>
      <w:r w:rsidRPr="00042BCE">
        <w:rPr>
          <w:lang w:val="es-ES"/>
        </w:rPr>
        <w:t xml:space="preserve"> 84; CCPR/C/URY/CO/3, </w:t>
      </w:r>
      <w:r w:rsidRPr="00042BCE">
        <w:t>пункт</w:t>
      </w:r>
      <w:r w:rsidRPr="00042BCE">
        <w:rPr>
          <w:lang w:val="es-ES"/>
        </w:rPr>
        <w:t xml:space="preserve"> 9; CAT/OP/MDV/1, </w:t>
      </w:r>
      <w:r w:rsidRPr="00042BCE">
        <w:t>пункт</w:t>
      </w:r>
      <w:r w:rsidRPr="00042BCE">
        <w:rPr>
          <w:lang w:val="es-ES"/>
        </w:rPr>
        <w:t xml:space="preserve"> 220.</w:t>
      </w:r>
    </w:p>
  </w:footnote>
  <w:footnote w:id="187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042BCE">
        <w:rPr>
          <w:lang w:val="es-ES"/>
        </w:rPr>
        <w:tab/>
      </w:r>
      <w:r>
        <w:rPr>
          <w:rStyle w:val="FootnoteReference"/>
        </w:rPr>
        <w:footnoteRef/>
      </w:r>
      <w:r w:rsidRPr="00042BCE">
        <w:rPr>
          <w:lang w:val="en-US"/>
        </w:rPr>
        <w:tab/>
      </w:r>
      <w:r w:rsidRPr="00042BCE">
        <w:t>См</w:t>
      </w:r>
      <w:r w:rsidRPr="00042BCE">
        <w:rPr>
          <w:lang w:val="en-US"/>
        </w:rPr>
        <w:t>. Council of Europe document CPT/</w:t>
      </w:r>
      <w:proofErr w:type="spellStart"/>
      <w:r w:rsidRPr="00042BCE">
        <w:rPr>
          <w:lang w:val="en-US"/>
        </w:rPr>
        <w:t>Inf</w:t>
      </w:r>
      <w:proofErr w:type="spellEnd"/>
      <w:r w:rsidRPr="00042BCE">
        <w:rPr>
          <w:lang w:val="en-US"/>
        </w:rPr>
        <w:t xml:space="preserve"> (2014) 13, para. </w:t>
      </w:r>
      <w:r w:rsidRPr="00042BCE">
        <w:t>39.</w:t>
      </w:r>
    </w:p>
  </w:footnote>
  <w:footnote w:id="188">
    <w:p w:rsidR="00E77F89" w:rsidRDefault="00E77F89" w:rsidP="00311240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042BCE">
        <w:t xml:space="preserve">См. </w:t>
      </w:r>
      <w:r w:rsidR="00311240">
        <w:t>там же</w:t>
      </w:r>
      <w:r w:rsidRPr="00042BCE">
        <w:t xml:space="preserve"> и www.ohchr.org/Documents/Issues/RuleOfLaw/Overincarceration/OSJI.pdf.</w:t>
      </w:r>
    </w:p>
  </w:footnote>
  <w:footnote w:id="189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042BCE">
        <w:t>См. A/HRC/30/37, пункт 2 и принцип 4.</w:t>
      </w:r>
    </w:p>
  </w:footnote>
  <w:footnote w:id="190">
    <w:p w:rsidR="00E77F89" w:rsidRPr="00042BCE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>
        <w:tab/>
      </w:r>
      <w:r>
        <w:rPr>
          <w:rStyle w:val="FootnoteReference"/>
        </w:rPr>
        <w:footnoteRef/>
      </w:r>
      <w:r w:rsidRPr="00042BCE">
        <w:rPr>
          <w:lang w:val="en-US"/>
        </w:rPr>
        <w:tab/>
      </w:r>
      <w:r w:rsidRPr="00042BCE">
        <w:t>См</w:t>
      </w:r>
      <w:r w:rsidRPr="00042BCE">
        <w:rPr>
          <w:lang w:val="en-US"/>
        </w:rPr>
        <w:t xml:space="preserve">. CCPR/C/TUR/CO/1, </w:t>
      </w:r>
      <w:r w:rsidRPr="00042BCE">
        <w:t>пункт</w:t>
      </w:r>
      <w:r w:rsidRPr="00042BCE">
        <w:rPr>
          <w:lang w:val="en-US"/>
        </w:rPr>
        <w:t xml:space="preserve"> 17, </w:t>
      </w:r>
      <w:r w:rsidRPr="00042BCE">
        <w:t>и</w:t>
      </w:r>
      <w:r w:rsidRPr="00042BCE">
        <w:rPr>
          <w:lang w:val="en-US"/>
        </w:rPr>
        <w:t xml:space="preserve"> www.ohchr.org/Documents/Issues/RuleOfLaw/</w:t>
      </w:r>
      <w:r w:rsidR="00203913" w:rsidRPr="00203913">
        <w:rPr>
          <w:lang w:val="en-US"/>
        </w:rPr>
        <w:br/>
      </w:r>
      <w:proofErr w:type="spellStart"/>
      <w:r w:rsidRPr="00042BCE">
        <w:rPr>
          <w:lang w:val="en-US"/>
        </w:rPr>
        <w:t>Overincarceration</w:t>
      </w:r>
      <w:proofErr w:type="spellEnd"/>
      <w:r w:rsidRPr="00042BCE">
        <w:rPr>
          <w:lang w:val="en-US"/>
        </w:rPr>
        <w:t>/QUNO.pdf.</w:t>
      </w:r>
    </w:p>
  </w:footnote>
  <w:footnote w:id="191">
    <w:p w:rsidR="00E77F89" w:rsidRPr="00042BCE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042BCE">
        <w:rPr>
          <w:lang w:val="en-US"/>
        </w:rPr>
        <w:tab/>
      </w:r>
      <w:r>
        <w:rPr>
          <w:rStyle w:val="FootnoteReference"/>
        </w:rPr>
        <w:footnoteRef/>
      </w:r>
      <w:r w:rsidRPr="00042BCE">
        <w:rPr>
          <w:lang w:val="en-US"/>
        </w:rPr>
        <w:tab/>
      </w:r>
      <w:r w:rsidRPr="00042BCE">
        <w:t>См</w:t>
      </w:r>
      <w:r w:rsidRPr="00042BCE">
        <w:rPr>
          <w:lang w:val="en-US"/>
        </w:rPr>
        <w:t xml:space="preserve">. A/HRC/27/47, </w:t>
      </w:r>
      <w:r w:rsidRPr="00042BCE">
        <w:t>пункт</w:t>
      </w:r>
      <w:r w:rsidRPr="00042BCE">
        <w:rPr>
          <w:lang w:val="en-US"/>
        </w:rPr>
        <w:t xml:space="preserve"> 16.</w:t>
      </w:r>
    </w:p>
  </w:footnote>
  <w:footnote w:id="192">
    <w:p w:rsidR="00E77F89" w:rsidRPr="00042BCE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042BCE">
        <w:rPr>
          <w:lang w:val="en-US"/>
        </w:rPr>
        <w:tab/>
      </w:r>
      <w:r>
        <w:rPr>
          <w:rStyle w:val="FootnoteReference"/>
        </w:rPr>
        <w:footnoteRef/>
      </w:r>
      <w:r w:rsidRPr="00042BCE">
        <w:rPr>
          <w:lang w:val="en-US"/>
        </w:rPr>
        <w:tab/>
      </w:r>
      <w:proofErr w:type="gramStart"/>
      <w:r w:rsidRPr="00042BCE">
        <w:rPr>
          <w:lang w:val="en-US"/>
        </w:rPr>
        <w:t xml:space="preserve">A/HRC/30/37, </w:t>
      </w:r>
      <w:r w:rsidRPr="00042BCE">
        <w:t>принцип</w:t>
      </w:r>
      <w:r w:rsidRPr="00042BCE">
        <w:rPr>
          <w:lang w:val="en-US"/>
        </w:rPr>
        <w:t xml:space="preserve"> 13.</w:t>
      </w:r>
      <w:proofErr w:type="gramEnd"/>
    </w:p>
  </w:footnote>
  <w:footnote w:id="193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042BCE">
        <w:rPr>
          <w:lang w:val="en-US"/>
        </w:rPr>
        <w:tab/>
      </w:r>
      <w:r>
        <w:rPr>
          <w:rStyle w:val="FootnoteReference"/>
        </w:rPr>
        <w:footnoteRef/>
      </w:r>
      <w:r>
        <w:tab/>
      </w:r>
      <w:r w:rsidRPr="00042BCE">
        <w:t>A/HRC/30/37, принцип 9.</w:t>
      </w:r>
    </w:p>
  </w:footnote>
  <w:footnote w:id="194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042BCE">
        <w:t>См. резолюцию 67/187 Генеральной Ассамблеи, приложение, пункты 9 и 10; www.ohchr.org/Documents/Issues/RuleOfLaw/Overincarceration/OSJI.pdf; www.ohchr.org/Documents/Issues/RuleOfLaw/Overincarceration/PRI.pdf.</w:t>
      </w:r>
    </w:p>
  </w:footnote>
  <w:footnote w:id="195">
    <w:p w:rsidR="00E77F89" w:rsidRPr="00042BCE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fr-FR"/>
        </w:rPr>
      </w:pPr>
      <w:r>
        <w:tab/>
      </w:r>
      <w:r>
        <w:rPr>
          <w:rStyle w:val="FootnoteReference"/>
        </w:rPr>
        <w:footnoteRef/>
      </w:r>
      <w:r>
        <w:tab/>
      </w:r>
      <w:r w:rsidRPr="00042BCE">
        <w:t>Однако поступают сообщения о том, что лишенные свободы лица содержатся в таких местах, которые отнюдь не предназначены для такого использования, что значительно усугубляет проблемы, связанные с переполненностью. См</w:t>
      </w:r>
      <w:r w:rsidRPr="00042BCE">
        <w:rPr>
          <w:lang w:val="fr-FR"/>
        </w:rPr>
        <w:t>. www.achpr.org/files/sessions/12th-eo/</w:t>
      </w:r>
      <w:r w:rsidRPr="00B96911">
        <w:rPr>
          <w:lang w:val="fr-FR"/>
        </w:rPr>
        <w:br/>
      </w:r>
      <w:r w:rsidRPr="00042BCE">
        <w:rPr>
          <w:lang w:val="fr-FR"/>
        </w:rPr>
        <w:t xml:space="preserve">mission-reports/promotion_mission-2012/ mission_report_mauritania_cpta_eng.pdf, </w:t>
      </w:r>
      <w:r w:rsidRPr="00042BCE">
        <w:t>пункт</w:t>
      </w:r>
      <w:r w:rsidRPr="00042BCE">
        <w:rPr>
          <w:lang w:val="fr-FR"/>
        </w:rPr>
        <w:t xml:space="preserve"> 75.</w:t>
      </w:r>
    </w:p>
  </w:footnote>
  <w:footnote w:id="196">
    <w:p w:rsidR="00E77F89" w:rsidRPr="00042BCE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042BCE">
        <w:rPr>
          <w:lang w:val="fr-FR"/>
        </w:rPr>
        <w:tab/>
      </w:r>
      <w:r>
        <w:rPr>
          <w:rStyle w:val="FootnoteReference"/>
        </w:rPr>
        <w:footnoteRef/>
      </w:r>
      <w:r w:rsidRPr="00042BCE">
        <w:rPr>
          <w:lang w:val="en-US"/>
        </w:rPr>
        <w:tab/>
      </w:r>
      <w:r w:rsidRPr="00042BCE">
        <w:t>См</w:t>
      </w:r>
      <w:r w:rsidRPr="00042BCE">
        <w:rPr>
          <w:lang w:val="en-US"/>
        </w:rPr>
        <w:t xml:space="preserve">. A/HRC/13/39/Add.5, </w:t>
      </w:r>
      <w:r w:rsidRPr="00042BCE">
        <w:t>пункт</w:t>
      </w:r>
      <w:r w:rsidRPr="00042BCE">
        <w:rPr>
          <w:lang w:val="en-US"/>
        </w:rPr>
        <w:t xml:space="preserve"> 91.</w:t>
      </w:r>
    </w:p>
  </w:footnote>
  <w:footnote w:id="197">
    <w:p w:rsidR="00E77F89" w:rsidRPr="00042BCE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042BCE">
        <w:rPr>
          <w:lang w:val="en-US"/>
        </w:rPr>
        <w:tab/>
      </w:r>
      <w:r>
        <w:rPr>
          <w:rStyle w:val="FootnoteReference"/>
        </w:rPr>
        <w:footnoteRef/>
      </w:r>
      <w:r w:rsidRPr="00042BCE">
        <w:rPr>
          <w:lang w:val="en-US"/>
        </w:rPr>
        <w:tab/>
      </w:r>
      <w:r w:rsidRPr="00042BCE">
        <w:t>См</w:t>
      </w:r>
      <w:r w:rsidRPr="00042BCE">
        <w:rPr>
          <w:lang w:val="en-US"/>
        </w:rPr>
        <w:t xml:space="preserve">. A/HRC/22/53/Add.2, </w:t>
      </w:r>
      <w:r w:rsidRPr="00042BCE">
        <w:t>пункт</w:t>
      </w:r>
      <w:r w:rsidRPr="00042BCE">
        <w:rPr>
          <w:lang w:val="en-US"/>
        </w:rPr>
        <w:t xml:space="preserve"> 46, </w:t>
      </w:r>
      <w:r w:rsidRPr="00042BCE">
        <w:t>и</w:t>
      </w:r>
      <w:r w:rsidRPr="00042BCE">
        <w:rPr>
          <w:lang w:val="en-US"/>
        </w:rPr>
        <w:t xml:space="preserve"> A/HRC/25/60/Add.1, </w:t>
      </w:r>
      <w:r w:rsidRPr="00042BCE">
        <w:t>пункт</w:t>
      </w:r>
      <w:r w:rsidRPr="00042BCE">
        <w:rPr>
          <w:lang w:val="en-US"/>
        </w:rPr>
        <w:t xml:space="preserve"> 40.</w:t>
      </w:r>
    </w:p>
  </w:footnote>
  <w:footnote w:id="198">
    <w:p w:rsidR="00E77F89" w:rsidRPr="00042BCE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042BCE">
        <w:rPr>
          <w:lang w:val="en-US"/>
        </w:rPr>
        <w:tab/>
      </w:r>
      <w:r>
        <w:rPr>
          <w:rStyle w:val="FootnoteReference"/>
        </w:rPr>
        <w:footnoteRef/>
      </w:r>
      <w:r w:rsidRPr="00042BCE">
        <w:rPr>
          <w:lang w:val="en-US"/>
        </w:rPr>
        <w:tab/>
      </w:r>
      <w:r w:rsidRPr="00042BCE">
        <w:t>См</w:t>
      </w:r>
      <w:r w:rsidRPr="00042BCE">
        <w:rPr>
          <w:lang w:val="en-US"/>
        </w:rPr>
        <w:t xml:space="preserve">. CAT/OP/PRY/1, </w:t>
      </w:r>
      <w:r w:rsidRPr="00042BCE">
        <w:t>пункт</w:t>
      </w:r>
      <w:r w:rsidRPr="00042BCE">
        <w:rPr>
          <w:lang w:val="en-US"/>
        </w:rPr>
        <w:t xml:space="preserve"> 46; CAT/C/TGO/CO/2, </w:t>
      </w:r>
      <w:r w:rsidRPr="00042BCE">
        <w:t>пункт</w:t>
      </w:r>
      <w:r w:rsidRPr="00042BCE">
        <w:rPr>
          <w:lang w:val="en-US"/>
        </w:rPr>
        <w:t xml:space="preserve"> 13; </w:t>
      </w:r>
      <w:r w:rsidRPr="00042BCE">
        <w:t>а</w:t>
      </w:r>
      <w:r w:rsidRPr="00042BCE">
        <w:rPr>
          <w:lang w:val="en-US"/>
        </w:rPr>
        <w:t xml:space="preserve"> </w:t>
      </w:r>
      <w:r w:rsidRPr="00042BCE">
        <w:t>также</w:t>
      </w:r>
      <w:r w:rsidRPr="00042BCE">
        <w:rPr>
          <w:lang w:val="en-US"/>
        </w:rPr>
        <w:t xml:space="preserve"> CAT/OP/BEN/1, </w:t>
      </w:r>
      <w:r w:rsidRPr="00042BCE">
        <w:t>пункт</w:t>
      </w:r>
      <w:r w:rsidRPr="00042BCE">
        <w:rPr>
          <w:lang w:val="en-US"/>
        </w:rPr>
        <w:t xml:space="preserve"> 161.</w:t>
      </w:r>
    </w:p>
  </w:footnote>
  <w:footnote w:id="199">
    <w:p w:rsidR="00E77F89" w:rsidRPr="00042BCE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042BCE">
        <w:rPr>
          <w:lang w:val="en-US"/>
        </w:rPr>
        <w:tab/>
      </w:r>
      <w:r>
        <w:rPr>
          <w:rStyle w:val="FootnoteReference"/>
        </w:rPr>
        <w:footnoteRef/>
      </w:r>
      <w:r w:rsidRPr="00042BCE">
        <w:rPr>
          <w:lang w:val="en-US"/>
        </w:rPr>
        <w:tab/>
      </w:r>
      <w:r w:rsidRPr="00042BCE">
        <w:t>См</w:t>
      </w:r>
      <w:r w:rsidRPr="00042BCE">
        <w:rPr>
          <w:lang w:val="en-US"/>
        </w:rPr>
        <w:t xml:space="preserve">. CAT/C/GBR/CO/5, </w:t>
      </w:r>
      <w:r w:rsidRPr="00042BCE">
        <w:t>пункт</w:t>
      </w:r>
      <w:r w:rsidRPr="00042BCE">
        <w:rPr>
          <w:lang w:val="en-US"/>
        </w:rPr>
        <w:t xml:space="preserve"> 31; CCPR/C/FIN/CO/6, </w:t>
      </w:r>
      <w:r w:rsidRPr="00042BCE">
        <w:t>пункт</w:t>
      </w:r>
      <w:r w:rsidRPr="00042BCE">
        <w:rPr>
          <w:lang w:val="en-US"/>
        </w:rPr>
        <w:t xml:space="preserve"> 10; A/HRC/28/68, </w:t>
      </w:r>
      <w:r w:rsidRPr="00042BCE">
        <w:t>пункт</w:t>
      </w:r>
      <w:r>
        <w:rPr>
          <w:lang w:val="en-US"/>
        </w:rPr>
        <w:t xml:space="preserve"> 41.</w:t>
      </w:r>
      <w:r w:rsidRPr="00B96911">
        <w:rPr>
          <w:lang w:val="en-US"/>
        </w:rPr>
        <w:br/>
      </w:r>
      <w:r w:rsidRPr="00042BCE">
        <w:t>См</w:t>
      </w:r>
      <w:r w:rsidRPr="00042BCE">
        <w:rPr>
          <w:lang w:val="en-US"/>
        </w:rPr>
        <w:t xml:space="preserve">. </w:t>
      </w:r>
      <w:r w:rsidRPr="00042BCE">
        <w:t>также</w:t>
      </w:r>
      <w:r w:rsidRPr="00042BCE">
        <w:rPr>
          <w:lang w:val="en-US"/>
        </w:rPr>
        <w:t xml:space="preserve"> African Commission on People’s and Human Rights, Report of Promotion Mission to Nigeria (2009), available from www.achpr.org/states/nigeria/missions/promo-2009/; </w:t>
      </w:r>
      <w:r w:rsidRPr="00042BCE">
        <w:t>а</w:t>
      </w:r>
      <w:r w:rsidRPr="00042BCE">
        <w:rPr>
          <w:lang w:val="en-US"/>
        </w:rPr>
        <w:t xml:space="preserve"> </w:t>
      </w:r>
      <w:r w:rsidRPr="00042BCE">
        <w:t>также</w:t>
      </w:r>
      <w:r w:rsidRPr="00042BCE">
        <w:rPr>
          <w:lang w:val="en-US"/>
        </w:rPr>
        <w:t xml:space="preserve"> www.ohchr.org/Documents/Issues/RuleOfLaw/Overincarceration/CRIN.pdf.</w:t>
      </w:r>
    </w:p>
  </w:footnote>
  <w:footnote w:id="200">
    <w:p w:rsidR="00E77F89" w:rsidRPr="00203913" w:rsidRDefault="00E77F89" w:rsidP="00203913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042BCE">
        <w:rPr>
          <w:lang w:val="en-US"/>
        </w:rPr>
        <w:tab/>
      </w:r>
      <w:r>
        <w:rPr>
          <w:rStyle w:val="FootnoteReference"/>
        </w:rPr>
        <w:footnoteRef/>
      </w:r>
      <w:r w:rsidRPr="00203913">
        <w:rPr>
          <w:lang w:val="en-US"/>
        </w:rPr>
        <w:tab/>
      </w:r>
      <w:r w:rsidR="00203913">
        <w:t>См</w:t>
      </w:r>
      <w:r w:rsidR="00203913" w:rsidRPr="00203913">
        <w:rPr>
          <w:lang w:val="en-US"/>
        </w:rPr>
        <w:t>. Council of Europe document CPT/</w:t>
      </w:r>
      <w:proofErr w:type="spellStart"/>
      <w:r w:rsidR="00203913" w:rsidRPr="00203913">
        <w:rPr>
          <w:lang w:val="en-US"/>
        </w:rPr>
        <w:t>Inf</w:t>
      </w:r>
      <w:proofErr w:type="spellEnd"/>
      <w:r w:rsidR="00203913" w:rsidRPr="00203913">
        <w:rPr>
          <w:lang w:val="en-US"/>
        </w:rPr>
        <w:t xml:space="preserve"> (2014) 26, para. 13.</w:t>
      </w:r>
    </w:p>
  </w:footnote>
  <w:footnote w:id="201">
    <w:p w:rsidR="00E77F89" w:rsidRPr="00203913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203913">
        <w:rPr>
          <w:lang w:val="en-US"/>
        </w:rPr>
        <w:tab/>
      </w:r>
      <w:r>
        <w:rPr>
          <w:rStyle w:val="FootnoteReference"/>
        </w:rPr>
        <w:footnoteRef/>
      </w:r>
      <w:r w:rsidRPr="00042BCE">
        <w:rPr>
          <w:lang w:val="en-US"/>
        </w:rPr>
        <w:tab/>
      </w:r>
      <w:r w:rsidRPr="00042BCE">
        <w:t>См</w:t>
      </w:r>
      <w:r w:rsidRPr="00042BCE">
        <w:rPr>
          <w:lang w:val="en-US"/>
        </w:rPr>
        <w:t>. Council of Europe document CPT/</w:t>
      </w:r>
      <w:proofErr w:type="spellStart"/>
      <w:r w:rsidRPr="00042BCE">
        <w:rPr>
          <w:lang w:val="en-US"/>
        </w:rPr>
        <w:t>Inf</w:t>
      </w:r>
      <w:proofErr w:type="spellEnd"/>
      <w:r w:rsidRPr="00042BCE">
        <w:rPr>
          <w:lang w:val="en-US"/>
        </w:rPr>
        <w:t xml:space="preserve"> (2014) 13, para. </w:t>
      </w:r>
      <w:r w:rsidRPr="00203913">
        <w:rPr>
          <w:lang w:val="en-US"/>
        </w:rPr>
        <w:t>39.</w:t>
      </w:r>
    </w:p>
  </w:footnote>
  <w:footnote w:id="202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203913">
        <w:rPr>
          <w:lang w:val="en-US"/>
        </w:rPr>
        <w:tab/>
      </w:r>
      <w:r>
        <w:rPr>
          <w:rStyle w:val="FootnoteReference"/>
        </w:rPr>
        <w:footnoteRef/>
      </w:r>
      <w:r w:rsidRPr="008E3A94">
        <w:tab/>
      </w:r>
      <w:r w:rsidRPr="00042BCE">
        <w:t>См</w:t>
      </w:r>
      <w:r w:rsidRPr="008E3A94">
        <w:t>.</w:t>
      </w:r>
      <w:r w:rsidRPr="008E3A94">
        <w:t xml:space="preserve"> </w:t>
      </w:r>
      <w:r w:rsidRPr="00203913">
        <w:rPr>
          <w:lang w:val="en-US"/>
        </w:rPr>
        <w:t>www</w:t>
      </w:r>
      <w:r w:rsidRPr="008E3A94">
        <w:t>.</w:t>
      </w:r>
      <w:proofErr w:type="spellStart"/>
      <w:r w:rsidRPr="00203913">
        <w:rPr>
          <w:lang w:val="en-US"/>
        </w:rPr>
        <w:t>ohchr</w:t>
      </w:r>
      <w:proofErr w:type="spellEnd"/>
      <w:r w:rsidRPr="008E3A94">
        <w:t>.</w:t>
      </w:r>
      <w:r w:rsidRPr="00203913">
        <w:rPr>
          <w:lang w:val="en-US"/>
        </w:rPr>
        <w:t>org</w:t>
      </w:r>
      <w:r w:rsidRPr="008E3A94">
        <w:t>/</w:t>
      </w:r>
      <w:r w:rsidRPr="00203913">
        <w:rPr>
          <w:lang w:val="en-US"/>
        </w:rPr>
        <w:t>Documents</w:t>
      </w:r>
      <w:r w:rsidRPr="008E3A94">
        <w:t>/</w:t>
      </w:r>
      <w:r w:rsidRPr="00203913">
        <w:rPr>
          <w:lang w:val="en-US"/>
        </w:rPr>
        <w:t>Issues</w:t>
      </w:r>
      <w:r w:rsidRPr="008E3A94">
        <w:t>/</w:t>
      </w:r>
      <w:proofErr w:type="spellStart"/>
      <w:r w:rsidRPr="00203913">
        <w:rPr>
          <w:lang w:val="en-US"/>
        </w:rPr>
        <w:t>RuleOfLaw</w:t>
      </w:r>
      <w:proofErr w:type="spellEnd"/>
      <w:r w:rsidRPr="008E3A94">
        <w:t>/</w:t>
      </w:r>
      <w:proofErr w:type="spellStart"/>
      <w:r w:rsidRPr="00203913">
        <w:rPr>
          <w:lang w:val="en-US"/>
        </w:rPr>
        <w:t>Overincarceration</w:t>
      </w:r>
      <w:proofErr w:type="spellEnd"/>
      <w:r w:rsidRPr="008E3A94">
        <w:t>/</w:t>
      </w:r>
      <w:r w:rsidRPr="00042BCE">
        <w:t>Germany.pdf.</w:t>
      </w:r>
    </w:p>
  </w:footnote>
  <w:footnote w:id="203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042BCE">
        <w:t>См. CAT/C/54/2, пункт 83.</w:t>
      </w:r>
    </w:p>
  </w:footnote>
  <w:footnote w:id="204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042BCE">
        <w:t xml:space="preserve">См. статьи 9 и 14 </w:t>
      </w:r>
      <w:proofErr w:type="gramStart"/>
      <w:r w:rsidRPr="00042BCE">
        <w:t>Международного пакта</w:t>
      </w:r>
      <w:proofErr w:type="gramEnd"/>
      <w:r w:rsidRPr="00042BCE">
        <w:t xml:space="preserve"> о гражданских и политических правах. См. также правила 6.1 и 6.2 Минимальных стандартных правил О</w:t>
      </w:r>
      <w:r>
        <w:t>рганизации Объединенных Нации в </w:t>
      </w:r>
      <w:r w:rsidRPr="00042BCE">
        <w:t>отношении мер, не связанных с тюремным заключением (То</w:t>
      </w:r>
      <w:r>
        <w:t xml:space="preserve">кийские правила); </w:t>
      </w:r>
      <w:r w:rsidRPr="00042BCE">
        <w:t>CCPR/C/GC/35, пункт 38; а также A/HRC/19/57, пункт 48.</w:t>
      </w:r>
    </w:p>
  </w:footnote>
  <w:footnote w:id="205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042BCE">
        <w:t>См. CCPR/C/GC/35, пункт 38.</w:t>
      </w:r>
    </w:p>
  </w:footnote>
  <w:footnote w:id="206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042BCE">
        <w:t>См. CCPR/C/GC/35, пункт 38.</w:t>
      </w:r>
    </w:p>
  </w:footnote>
  <w:footnote w:id="207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042BCE">
        <w:t>См. CCPR/C/GC/35, пункт 37.</w:t>
      </w:r>
    </w:p>
  </w:footnote>
  <w:footnote w:id="208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042BCE">
        <w:t>См. www.ohchr.org/Documents/Issues/RuleOfLaw/Overincarceration/LICAMDH_Cameroon.pdf.</w:t>
      </w:r>
    </w:p>
  </w:footnote>
  <w:footnote w:id="209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042BCE">
        <w:t>См. CCPR/C/GC/35, пункт 38; CAT/OP/MLI/1, пункт 30.</w:t>
      </w:r>
    </w:p>
  </w:footnote>
  <w:footnote w:id="210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proofErr w:type="gramStart"/>
      <w:r w:rsidRPr="00042BCE">
        <w:t>См. Минимальные стандартные правила Организации Объединенных Нации в отношении мер, не связанных с тюремным заключением (Токийские правила), A/RES/45/110, приложение; Правила Организации Объединенных</w:t>
      </w:r>
      <w:r>
        <w:t xml:space="preserve"> Наций, касающиеся обращения с </w:t>
      </w:r>
      <w:r w:rsidRPr="00042BCE">
        <w:t>женщинами-заключенными и мер наказания для женщин-правонарушителей, не связанных с лишением свободы (</w:t>
      </w:r>
      <w:proofErr w:type="spellStart"/>
      <w:r w:rsidRPr="00042BCE">
        <w:t>Бангкокские</w:t>
      </w:r>
      <w:proofErr w:type="spellEnd"/>
      <w:r w:rsidRPr="00042BCE">
        <w:t xml:space="preserve"> правила), A/RES/65/229, приложение.</w:t>
      </w:r>
      <w:proofErr w:type="gramEnd"/>
    </w:p>
  </w:footnote>
  <w:footnote w:id="211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proofErr w:type="gramStart"/>
      <w:r w:rsidRPr="00042BCE">
        <w:t>См. CAT/C/ARM/CO/3, пункт 19; CAT/C/BLR/CO/4, пункт 19; CAT/C/FIN/CO/5-6, пункт 14; CAT/C/GTM/CO/5-6, пункт 18; CAT/C/KEN/CO/2, пункт 12; CAT/C/SYR/CO/1, пункт 30; E/CN.4/2004/56, пункт 49;</w:t>
      </w:r>
      <w:proofErr w:type="gramEnd"/>
      <w:r w:rsidRPr="00042BCE">
        <w:t xml:space="preserve"> CCPR/C/IND/CO/1, пункт 21; CCPR/C/PHL/CO/4, пункт 19.</w:t>
      </w:r>
    </w:p>
  </w:footnote>
  <w:footnote w:id="212">
    <w:p w:rsidR="00E77F89" w:rsidRPr="00042BCE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>
        <w:tab/>
      </w:r>
      <w:r>
        <w:rPr>
          <w:rStyle w:val="FootnoteReference"/>
        </w:rPr>
        <w:footnoteRef/>
      </w:r>
      <w:r w:rsidRPr="00042BCE">
        <w:rPr>
          <w:lang w:val="en-US"/>
        </w:rPr>
        <w:tab/>
      </w:r>
      <w:r w:rsidRPr="00042BCE">
        <w:t>См</w:t>
      </w:r>
      <w:r w:rsidRPr="00042BCE">
        <w:rPr>
          <w:lang w:val="en-US"/>
        </w:rPr>
        <w:t>. Council of Europe document CPT/</w:t>
      </w:r>
      <w:proofErr w:type="spellStart"/>
      <w:r w:rsidRPr="00042BCE">
        <w:rPr>
          <w:lang w:val="en-US"/>
        </w:rPr>
        <w:t>Inf</w:t>
      </w:r>
      <w:proofErr w:type="spellEnd"/>
      <w:r w:rsidRPr="00042BCE">
        <w:rPr>
          <w:lang w:val="en-US"/>
        </w:rPr>
        <w:t xml:space="preserve"> (2015) 12, para. 44; www.achpr.org/files/sessions/37th/</w:t>
      </w:r>
      <w:r w:rsidR="00203913" w:rsidRPr="00203913">
        <w:rPr>
          <w:lang w:val="en-US"/>
        </w:rPr>
        <w:br/>
      </w:r>
      <w:r w:rsidRPr="00042BCE">
        <w:rPr>
          <w:lang w:val="en-US"/>
        </w:rPr>
        <w:t>mission-reports/ethiopia/misrep_specmec_priso_ethopia_2004_eng.pdf, p. 45.</w:t>
      </w:r>
    </w:p>
  </w:footnote>
  <w:footnote w:id="213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042BCE">
        <w:rPr>
          <w:lang w:val="en-US"/>
        </w:rPr>
        <w:tab/>
      </w:r>
      <w:r>
        <w:rPr>
          <w:rStyle w:val="FootnoteReference"/>
        </w:rPr>
        <w:footnoteRef/>
      </w:r>
      <w:r>
        <w:tab/>
      </w:r>
      <w:r w:rsidRPr="00042BCE">
        <w:t>См. www.ohchr.org/Documents/Issues/RuleOfLaw/Overincarceration/Serbia.pdf; www.ohchr.org/Documents/Issues/RuleOfLaw/Overincarceration/SUHAKAM_Malaysia.pdf.</w:t>
      </w:r>
    </w:p>
  </w:footnote>
  <w:footnote w:id="214">
    <w:p w:rsidR="00E77F89" w:rsidRPr="00042BCE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>
        <w:tab/>
      </w:r>
      <w:r>
        <w:rPr>
          <w:rStyle w:val="FootnoteReference"/>
        </w:rPr>
        <w:footnoteRef/>
      </w:r>
      <w:r w:rsidRPr="00042BCE">
        <w:rPr>
          <w:lang w:val="en-US"/>
        </w:rPr>
        <w:tab/>
      </w:r>
      <w:r w:rsidRPr="00042BCE">
        <w:t>См</w:t>
      </w:r>
      <w:r w:rsidRPr="00042BCE">
        <w:rPr>
          <w:lang w:val="en-US"/>
        </w:rPr>
        <w:t>. Council of Europe document CPT/</w:t>
      </w:r>
      <w:proofErr w:type="spellStart"/>
      <w:r w:rsidRPr="00042BCE">
        <w:rPr>
          <w:lang w:val="en-US"/>
        </w:rPr>
        <w:t>Inf</w:t>
      </w:r>
      <w:proofErr w:type="spellEnd"/>
      <w:r w:rsidRPr="00042BCE">
        <w:rPr>
          <w:lang w:val="en-US"/>
        </w:rPr>
        <w:t xml:space="preserve"> (2014) 31, para. 56. </w:t>
      </w:r>
      <w:r w:rsidRPr="00042BCE">
        <w:t>См</w:t>
      </w:r>
      <w:r w:rsidRPr="00042BCE">
        <w:rPr>
          <w:lang w:val="en-US"/>
        </w:rPr>
        <w:t xml:space="preserve">. </w:t>
      </w:r>
      <w:r w:rsidRPr="00042BCE">
        <w:t>также</w:t>
      </w:r>
      <w:r w:rsidRPr="00042BCE">
        <w:rPr>
          <w:lang w:val="en-US"/>
        </w:rPr>
        <w:t xml:space="preserve"> CAT/OP/NZL/1, </w:t>
      </w:r>
      <w:r w:rsidRPr="00042BCE">
        <w:t>пункт</w:t>
      </w:r>
      <w:r w:rsidRPr="00B96911">
        <w:rPr>
          <w:lang w:val="en-US"/>
        </w:rPr>
        <w:t> </w:t>
      </w:r>
      <w:r w:rsidRPr="00042BCE">
        <w:rPr>
          <w:lang w:val="en-US"/>
        </w:rPr>
        <w:t>33.</w:t>
      </w:r>
    </w:p>
  </w:footnote>
  <w:footnote w:id="215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042BCE">
        <w:rPr>
          <w:lang w:val="en-US"/>
        </w:rPr>
        <w:tab/>
      </w:r>
      <w:r>
        <w:rPr>
          <w:rStyle w:val="FootnoteReference"/>
        </w:rPr>
        <w:footnoteRef/>
      </w:r>
      <w:r>
        <w:tab/>
      </w:r>
      <w:r w:rsidRPr="00042BCE">
        <w:t>См. www.achpr.org/files/sessions/52nd/inter-act-reps/185/activty_report_prisons_eng.pdf, p. 22.</w:t>
      </w:r>
    </w:p>
  </w:footnote>
  <w:footnote w:id="216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 w:rsidRPr="00042BCE">
        <w:rPr>
          <w:lang w:val="en-US"/>
        </w:rPr>
        <w:tab/>
      </w:r>
      <w:r w:rsidRPr="00042BCE">
        <w:t>См</w:t>
      </w:r>
      <w:r w:rsidRPr="00042BCE">
        <w:rPr>
          <w:lang w:val="en-US"/>
        </w:rPr>
        <w:t>. Council of Europe document CPT/</w:t>
      </w:r>
      <w:proofErr w:type="spellStart"/>
      <w:r w:rsidRPr="00042BCE">
        <w:rPr>
          <w:lang w:val="en-US"/>
        </w:rPr>
        <w:t>Inf</w:t>
      </w:r>
      <w:proofErr w:type="spellEnd"/>
      <w:r w:rsidRPr="00042BCE">
        <w:rPr>
          <w:lang w:val="en-US"/>
        </w:rPr>
        <w:t xml:space="preserve">(2014) 15, para. </w:t>
      </w:r>
      <w:r w:rsidRPr="00042BCE">
        <w:t>98.</w:t>
      </w:r>
    </w:p>
  </w:footnote>
  <w:footnote w:id="217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042BCE">
        <w:t>См. www.ohchr.org/Documents/Issues/RuleOfLaw/Overincarceration/Germany.pdf.</w:t>
      </w:r>
    </w:p>
  </w:footnote>
  <w:footnote w:id="218">
    <w:p w:rsidR="00232DC6" w:rsidRDefault="00232DC6" w:rsidP="00232DC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042BCE">
        <w:t>См. www.ohchr.org/Documents/Issues/RuleOfLaw/Overincarceration/OPO_Finland.pdf.</w:t>
      </w:r>
    </w:p>
  </w:footnote>
  <w:footnote w:id="219">
    <w:p w:rsidR="00E77F89" w:rsidRPr="00203913" w:rsidRDefault="00E77F89" w:rsidP="00203913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>
        <w:tab/>
      </w:r>
      <w:r>
        <w:rPr>
          <w:rStyle w:val="FootnoteReference"/>
        </w:rPr>
        <w:footnoteRef/>
      </w:r>
      <w:r w:rsidRPr="00203913">
        <w:rPr>
          <w:lang w:val="en-US"/>
        </w:rPr>
        <w:tab/>
      </w:r>
      <w:r w:rsidRPr="00042BCE">
        <w:t>См</w:t>
      </w:r>
      <w:r w:rsidRPr="00203913">
        <w:rPr>
          <w:lang w:val="en-US"/>
        </w:rPr>
        <w:t xml:space="preserve">. A/HRC/25/60/Add.1, </w:t>
      </w:r>
      <w:r w:rsidR="00203913">
        <w:t>пункт</w:t>
      </w:r>
      <w:r w:rsidRPr="00203913">
        <w:rPr>
          <w:lang w:val="en-US"/>
        </w:rPr>
        <w:t xml:space="preserve"> 99.</w:t>
      </w:r>
    </w:p>
  </w:footnote>
  <w:footnote w:id="220">
    <w:p w:rsidR="00E77F89" w:rsidRPr="00203913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203913">
        <w:rPr>
          <w:lang w:val="en-US"/>
        </w:rPr>
        <w:tab/>
      </w:r>
      <w:r>
        <w:rPr>
          <w:rStyle w:val="FootnoteReference"/>
        </w:rPr>
        <w:footnoteRef/>
      </w:r>
      <w:r w:rsidRPr="00203913">
        <w:rPr>
          <w:lang w:val="en-US"/>
        </w:rPr>
        <w:tab/>
      </w:r>
      <w:r w:rsidRPr="00042BCE">
        <w:t>См</w:t>
      </w:r>
      <w:r w:rsidR="00203913" w:rsidRPr="00203913">
        <w:rPr>
          <w:lang w:val="en-US"/>
        </w:rPr>
        <w:t xml:space="preserve">. A/HRC/25/60/Add.1, </w:t>
      </w:r>
      <w:r w:rsidR="00203913">
        <w:t>пункт</w:t>
      </w:r>
      <w:r w:rsidRPr="00203913">
        <w:rPr>
          <w:lang w:val="en-US"/>
        </w:rPr>
        <w:t xml:space="preserve"> 99.</w:t>
      </w:r>
    </w:p>
  </w:footnote>
  <w:footnote w:id="221">
    <w:p w:rsidR="00E77F89" w:rsidRPr="008E3A94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203913">
        <w:rPr>
          <w:lang w:val="en-US"/>
        </w:rPr>
        <w:tab/>
      </w:r>
      <w:r>
        <w:rPr>
          <w:rStyle w:val="FootnoteReference"/>
        </w:rPr>
        <w:footnoteRef/>
      </w:r>
      <w:r w:rsidRPr="008E3A94">
        <w:rPr>
          <w:lang w:val="en-US"/>
        </w:rPr>
        <w:tab/>
      </w:r>
      <w:r w:rsidRPr="00042BCE">
        <w:t>См</w:t>
      </w:r>
      <w:r w:rsidRPr="008E3A94">
        <w:rPr>
          <w:lang w:val="en-US"/>
        </w:rPr>
        <w:t xml:space="preserve">. CRC/C/AZE/CO/3-4, </w:t>
      </w:r>
      <w:r w:rsidRPr="00042BCE">
        <w:t>пункт</w:t>
      </w:r>
      <w:r w:rsidRPr="008E3A94">
        <w:rPr>
          <w:lang w:val="en-US"/>
        </w:rPr>
        <w:t xml:space="preserve"> 75; A/HRC/22/53/Add.2, </w:t>
      </w:r>
      <w:r w:rsidRPr="00042BCE">
        <w:t>пункт</w:t>
      </w:r>
      <w:r w:rsidRPr="008E3A94">
        <w:rPr>
          <w:lang w:val="en-US"/>
        </w:rPr>
        <w:t xml:space="preserve"> 92; A/HRC/28/68, </w:t>
      </w:r>
      <w:r w:rsidRPr="00042BCE">
        <w:t>пункт</w:t>
      </w:r>
      <w:r w:rsidRPr="008E3A94">
        <w:rPr>
          <w:lang w:val="en-US"/>
        </w:rPr>
        <w:t xml:space="preserve"> 39; </w:t>
      </w:r>
      <w:r w:rsidRPr="00042BCE">
        <w:t>а</w:t>
      </w:r>
      <w:r w:rsidRPr="008E3A94">
        <w:rPr>
          <w:lang w:val="en-US"/>
        </w:rPr>
        <w:t> </w:t>
      </w:r>
      <w:r w:rsidRPr="00042BCE">
        <w:t>также</w:t>
      </w:r>
      <w:r w:rsidRPr="008E3A94">
        <w:rPr>
          <w:lang w:val="en-US"/>
        </w:rPr>
        <w:t xml:space="preserve"> www.ohchr.org/Documents/Issues/RuleOfLaw/Overincarceration/QUNO.pdf.</w:t>
      </w:r>
    </w:p>
  </w:footnote>
  <w:footnote w:id="222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8E3A94">
        <w:rPr>
          <w:lang w:val="en-US"/>
        </w:rPr>
        <w:tab/>
      </w:r>
      <w:r>
        <w:rPr>
          <w:rStyle w:val="FootnoteReference"/>
        </w:rPr>
        <w:footnoteRef/>
      </w:r>
      <w:r>
        <w:tab/>
      </w:r>
      <w:r w:rsidRPr="00042BCE">
        <w:t>См. www.ohchr.org/Documents/Issues/RuleOfLaw/Overincarceration/CNDH_Mexico.pdf.</w:t>
      </w:r>
    </w:p>
  </w:footnote>
  <w:footnote w:id="223">
    <w:p w:rsidR="00232DC6" w:rsidRDefault="00232DC6" w:rsidP="00232DC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042BCE">
        <w:t>См. www.ohchr.org/Documents/Issues/RuleOfLaw/Overincarceration/NCHR_Slovakia.pdf.</w:t>
      </w:r>
    </w:p>
  </w:footnote>
  <w:footnote w:id="224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042BCE">
        <w:t>См. E/CN.4/2006/7, пункт 63, и CAT/OP/MDV/1, пункт 220.</w:t>
      </w:r>
    </w:p>
  </w:footnote>
  <w:footnote w:id="225">
    <w:p w:rsidR="00E77F89" w:rsidRPr="00042BCE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>
        <w:tab/>
      </w:r>
      <w:r>
        <w:rPr>
          <w:rStyle w:val="FootnoteReference"/>
        </w:rPr>
        <w:footnoteRef/>
      </w:r>
      <w:r w:rsidRPr="00042BCE">
        <w:rPr>
          <w:lang w:val="en-US"/>
        </w:rPr>
        <w:tab/>
      </w:r>
      <w:r w:rsidRPr="00042BCE">
        <w:t>См</w:t>
      </w:r>
      <w:r w:rsidRPr="00042BCE">
        <w:rPr>
          <w:lang w:val="en-US"/>
        </w:rPr>
        <w:t xml:space="preserve">. CAT/C/MDA/CO/2, </w:t>
      </w:r>
      <w:r w:rsidRPr="00042BCE">
        <w:t>пункт</w:t>
      </w:r>
      <w:r w:rsidRPr="00042BCE">
        <w:rPr>
          <w:lang w:val="en-US"/>
        </w:rPr>
        <w:t xml:space="preserve"> 18.</w:t>
      </w:r>
    </w:p>
  </w:footnote>
  <w:footnote w:id="226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042BCE">
        <w:rPr>
          <w:lang w:val="en-US"/>
        </w:rPr>
        <w:tab/>
      </w:r>
      <w:r>
        <w:rPr>
          <w:rStyle w:val="FootnoteReference"/>
        </w:rPr>
        <w:footnoteRef/>
      </w:r>
      <w:r w:rsidRPr="00042BCE">
        <w:rPr>
          <w:lang w:val="en-US"/>
        </w:rPr>
        <w:tab/>
      </w:r>
      <w:r w:rsidRPr="00042BCE">
        <w:t>См</w:t>
      </w:r>
      <w:r w:rsidRPr="00042BCE">
        <w:rPr>
          <w:lang w:val="en-US"/>
        </w:rPr>
        <w:t>. Council of Europe document CPT/</w:t>
      </w:r>
      <w:proofErr w:type="spellStart"/>
      <w:r w:rsidRPr="00042BCE">
        <w:rPr>
          <w:lang w:val="en-US"/>
        </w:rPr>
        <w:t>Inf</w:t>
      </w:r>
      <w:proofErr w:type="spellEnd"/>
      <w:r w:rsidRPr="00042BCE">
        <w:rPr>
          <w:lang w:val="en-US"/>
        </w:rPr>
        <w:t xml:space="preserve"> (2014) 15, para. </w:t>
      </w:r>
      <w:r w:rsidRPr="00042BCE">
        <w:t>98.</w:t>
      </w:r>
    </w:p>
  </w:footnote>
  <w:footnote w:id="227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042BCE">
        <w:t>См. www.ohchr.org/Documents/Issues/RuleOfLaw/Overincarce</w:t>
      </w:r>
      <w:r>
        <w:t>ration/RussianFederation.pdf, и </w:t>
      </w:r>
      <w:r w:rsidRPr="00042BCE">
        <w:t>www.ohchr.org/Documents/Issues/RuleOfLaw/Overincarceration/Kazakhstan.pdf.</w:t>
      </w:r>
    </w:p>
  </w:footnote>
  <w:footnote w:id="228">
    <w:p w:rsidR="00E77F89" w:rsidRPr="00042BCE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>
        <w:tab/>
      </w:r>
      <w:r>
        <w:rPr>
          <w:rStyle w:val="FootnoteReference"/>
        </w:rPr>
        <w:footnoteRef/>
      </w:r>
      <w:r w:rsidRPr="00042BCE">
        <w:rPr>
          <w:lang w:val="en-US"/>
        </w:rPr>
        <w:tab/>
      </w:r>
      <w:r w:rsidRPr="00042BCE">
        <w:t>См</w:t>
      </w:r>
      <w:r w:rsidRPr="00042BCE">
        <w:rPr>
          <w:lang w:val="en-US"/>
        </w:rPr>
        <w:t xml:space="preserve">. A/HRC/25/60/Add.1, </w:t>
      </w:r>
      <w:r w:rsidRPr="00042BCE">
        <w:t>пункт</w:t>
      </w:r>
      <w:r w:rsidRPr="00042BCE">
        <w:rPr>
          <w:lang w:val="en-US"/>
        </w:rPr>
        <w:t xml:space="preserve"> 84.</w:t>
      </w:r>
    </w:p>
  </w:footnote>
  <w:footnote w:id="229">
    <w:p w:rsidR="00E77F89" w:rsidRPr="00042BCE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042BCE">
        <w:rPr>
          <w:lang w:val="en-US"/>
        </w:rPr>
        <w:tab/>
      </w:r>
      <w:r>
        <w:rPr>
          <w:rStyle w:val="FootnoteReference"/>
        </w:rPr>
        <w:footnoteRef/>
      </w:r>
      <w:r w:rsidRPr="00042BCE">
        <w:rPr>
          <w:lang w:val="en-US"/>
        </w:rPr>
        <w:tab/>
      </w:r>
      <w:r w:rsidRPr="00042BCE">
        <w:t>См</w:t>
      </w:r>
      <w:r w:rsidRPr="00042BCE">
        <w:rPr>
          <w:lang w:val="en-US"/>
        </w:rPr>
        <w:t xml:space="preserve">. A/HRC/25/60/Add.1, </w:t>
      </w:r>
      <w:r w:rsidRPr="00042BCE">
        <w:t>пункт</w:t>
      </w:r>
      <w:r w:rsidRPr="00042BCE">
        <w:rPr>
          <w:lang w:val="en-US"/>
        </w:rPr>
        <w:t xml:space="preserve"> 99, </w:t>
      </w:r>
      <w:r w:rsidRPr="00042BCE">
        <w:t>и</w:t>
      </w:r>
      <w:r w:rsidRPr="00042BCE">
        <w:rPr>
          <w:lang w:val="en-US"/>
        </w:rPr>
        <w:t xml:space="preserve"> Council of Europe document CPT/</w:t>
      </w:r>
      <w:proofErr w:type="spellStart"/>
      <w:r w:rsidRPr="00042BCE">
        <w:rPr>
          <w:lang w:val="en-US"/>
        </w:rPr>
        <w:t>Inf</w:t>
      </w:r>
      <w:proofErr w:type="spellEnd"/>
      <w:r w:rsidRPr="00042BCE">
        <w:rPr>
          <w:lang w:val="en-US"/>
        </w:rPr>
        <w:t xml:space="preserve"> (2015) 12, para. </w:t>
      </w:r>
      <w:r w:rsidRPr="00042BCE">
        <w:t>44. См. также www.achpr.org/files/sessions/37th/mission-reports/prisons-2004/misrep_specmec_</w:t>
      </w:r>
      <w:r>
        <w:br/>
      </w:r>
      <w:r w:rsidRPr="00042BCE">
        <w:t xml:space="preserve">priso_southafrica_2004_eng.pdf, </w:t>
      </w:r>
      <w:proofErr w:type="spellStart"/>
      <w:r w:rsidRPr="00042BCE">
        <w:t>para</w:t>
      </w:r>
      <w:proofErr w:type="spellEnd"/>
      <w:r w:rsidRPr="00042BCE">
        <w:t xml:space="preserve">. </w:t>
      </w:r>
      <w:proofErr w:type="gramStart"/>
      <w:r w:rsidRPr="00042BCE">
        <w:rPr>
          <w:lang w:val="en-US"/>
        </w:rPr>
        <w:t>F</w:t>
      </w:r>
      <w:proofErr w:type="gramEnd"/>
      <w:r w:rsidR="00203913" w:rsidRPr="008E3A94">
        <w:rPr>
          <w:lang w:val="en-US"/>
        </w:rPr>
        <w:t>(</w:t>
      </w:r>
      <w:proofErr w:type="spellStart"/>
      <w:r w:rsidRPr="00042BCE">
        <w:rPr>
          <w:lang w:val="en-US"/>
        </w:rPr>
        <w:t>i</w:t>
      </w:r>
      <w:proofErr w:type="spellEnd"/>
      <w:r w:rsidRPr="00042BCE">
        <w:rPr>
          <w:lang w:val="en-US"/>
        </w:rPr>
        <w:t>).</w:t>
      </w:r>
    </w:p>
  </w:footnote>
  <w:footnote w:id="230">
    <w:p w:rsidR="00E77F89" w:rsidRPr="00042BCE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042BCE">
        <w:rPr>
          <w:lang w:val="en-US"/>
        </w:rPr>
        <w:tab/>
      </w:r>
      <w:r>
        <w:rPr>
          <w:rStyle w:val="FootnoteReference"/>
        </w:rPr>
        <w:footnoteRef/>
      </w:r>
      <w:r w:rsidRPr="00042BCE">
        <w:rPr>
          <w:lang w:val="en-US"/>
        </w:rPr>
        <w:tab/>
      </w:r>
      <w:r w:rsidRPr="00042BCE">
        <w:t>См</w:t>
      </w:r>
      <w:r>
        <w:rPr>
          <w:lang w:val="en-US"/>
        </w:rPr>
        <w:t xml:space="preserve">. </w:t>
      </w:r>
      <w:proofErr w:type="spellStart"/>
      <w:r w:rsidRPr="00C54146">
        <w:rPr>
          <w:i/>
          <w:iCs/>
          <w:lang w:val="en-US"/>
        </w:rPr>
        <w:t>Vinter</w:t>
      </w:r>
      <w:proofErr w:type="spellEnd"/>
      <w:r w:rsidRPr="00C54146">
        <w:rPr>
          <w:i/>
          <w:iCs/>
          <w:lang w:val="en-US"/>
        </w:rPr>
        <w:t xml:space="preserve"> and others v. </w:t>
      </w:r>
      <w:proofErr w:type="gramStart"/>
      <w:r w:rsidRPr="00C54146">
        <w:rPr>
          <w:i/>
          <w:iCs/>
          <w:lang w:val="en-US"/>
        </w:rPr>
        <w:t>U.K.</w:t>
      </w:r>
      <w:r w:rsidRPr="00042BCE">
        <w:rPr>
          <w:lang w:val="en-US"/>
        </w:rPr>
        <w:t>, European Court of Human Rights Judgement (2013).</w:t>
      </w:r>
      <w:proofErr w:type="gramEnd"/>
    </w:p>
  </w:footnote>
  <w:footnote w:id="231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042BCE">
        <w:rPr>
          <w:lang w:val="en-US"/>
        </w:rPr>
        <w:tab/>
      </w:r>
      <w:r>
        <w:rPr>
          <w:rStyle w:val="FootnoteReference"/>
        </w:rPr>
        <w:footnoteRef/>
      </w:r>
      <w:r w:rsidRPr="00042BCE">
        <w:rPr>
          <w:lang w:val="en-US"/>
        </w:rPr>
        <w:tab/>
      </w:r>
      <w:r w:rsidRPr="00042BCE">
        <w:t>См</w:t>
      </w:r>
      <w:r w:rsidRPr="00042BCE">
        <w:rPr>
          <w:lang w:val="en-US"/>
        </w:rPr>
        <w:t xml:space="preserve">. CAT/OP/MLI/1, </w:t>
      </w:r>
      <w:r w:rsidRPr="00042BCE">
        <w:t>пункт</w:t>
      </w:r>
      <w:r w:rsidRPr="00042BCE">
        <w:rPr>
          <w:lang w:val="en-US"/>
        </w:rPr>
        <w:t xml:space="preserve"> 67; CAT/OP/BEN/1, </w:t>
      </w:r>
      <w:r w:rsidRPr="00042BCE">
        <w:t>пункт</w:t>
      </w:r>
      <w:r w:rsidRPr="00042BCE">
        <w:rPr>
          <w:lang w:val="en-US"/>
        </w:rPr>
        <w:t xml:space="preserve"> 151; </w:t>
      </w:r>
      <w:r w:rsidRPr="00042BCE">
        <w:t>а</w:t>
      </w:r>
      <w:r w:rsidRPr="00042BCE">
        <w:rPr>
          <w:lang w:val="en-US"/>
        </w:rPr>
        <w:t xml:space="preserve"> </w:t>
      </w:r>
      <w:r w:rsidRPr="00042BCE">
        <w:t>также</w:t>
      </w:r>
      <w:r w:rsidRPr="00042BCE">
        <w:rPr>
          <w:lang w:val="en-US"/>
        </w:rPr>
        <w:t xml:space="preserve"> CAT/C/GBR/CO/5, </w:t>
      </w:r>
      <w:r w:rsidRPr="00042BCE">
        <w:t>пункт</w:t>
      </w:r>
      <w:r w:rsidRPr="00042BCE">
        <w:rPr>
          <w:lang w:val="en-US"/>
        </w:rPr>
        <w:t xml:space="preserve"> 31. </w:t>
      </w:r>
      <w:proofErr w:type="gramStart"/>
      <w:r w:rsidRPr="00042BCE">
        <w:t xml:space="preserve">См. также www.achpr.org/files/sessions/52nd/inter-act-reps/185/activty_report_prisons_eng.pdf, </w:t>
      </w:r>
      <w:proofErr w:type="spellStart"/>
      <w:r w:rsidRPr="00042BCE">
        <w:t>pp</w:t>
      </w:r>
      <w:proofErr w:type="spellEnd"/>
      <w:r w:rsidRPr="00042BCE">
        <w:t xml:space="preserve">. 21 </w:t>
      </w:r>
      <w:proofErr w:type="spellStart"/>
      <w:r w:rsidRPr="00042BCE">
        <w:t>and</w:t>
      </w:r>
      <w:proofErr w:type="spellEnd"/>
      <w:r w:rsidRPr="00042BCE">
        <w:t xml:space="preserve"> 22; www.ohchr.org/Documents/Issues/RuleOfLaw/Overincarceration/</w:t>
      </w:r>
      <w:r>
        <w:br/>
      </w:r>
      <w:r w:rsidRPr="00042BCE">
        <w:t>CHR_Philippines.pdf; www.ohchr.org/Documents/Issues/RuleOfLaw/Overincarceration/</w:t>
      </w:r>
      <w:r>
        <w:br/>
      </w:r>
      <w:r w:rsidRPr="00042BCE">
        <w:t>SUHAKAM_Malaysia.pdf; а также www.ohchr.org/Documents/Issues/RuleOfLaw/</w:t>
      </w:r>
      <w:r>
        <w:br/>
      </w:r>
      <w:proofErr w:type="spellStart"/>
      <w:r w:rsidRPr="00042BCE">
        <w:t>Overincarceration</w:t>
      </w:r>
      <w:proofErr w:type="spellEnd"/>
      <w:r w:rsidRPr="00042BCE">
        <w:t>/RussianFederation.pdf.</w:t>
      </w:r>
      <w:proofErr w:type="gramEnd"/>
    </w:p>
  </w:footnote>
  <w:footnote w:id="232">
    <w:p w:rsidR="00E77F89" w:rsidRPr="00CE258B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>
        <w:tab/>
      </w:r>
      <w:r>
        <w:rPr>
          <w:rStyle w:val="FootnoteReference"/>
        </w:rPr>
        <w:footnoteRef/>
      </w:r>
      <w:r w:rsidRPr="00CE258B">
        <w:rPr>
          <w:lang w:val="en-US"/>
        </w:rPr>
        <w:tab/>
      </w:r>
      <w:r w:rsidRPr="00CE258B">
        <w:t>См</w:t>
      </w:r>
      <w:r w:rsidRPr="00CE258B">
        <w:rPr>
          <w:lang w:val="en-US"/>
        </w:rPr>
        <w:t xml:space="preserve">. CEDAW/C/BRA/CO/7, </w:t>
      </w:r>
      <w:r w:rsidRPr="00CE258B">
        <w:t>пункт</w:t>
      </w:r>
      <w:r w:rsidRPr="00CE258B">
        <w:rPr>
          <w:lang w:val="en-US"/>
        </w:rPr>
        <w:t xml:space="preserve"> 32.</w:t>
      </w:r>
    </w:p>
  </w:footnote>
  <w:footnote w:id="233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CE258B">
        <w:rPr>
          <w:lang w:val="en-US"/>
        </w:rPr>
        <w:tab/>
      </w:r>
      <w:r>
        <w:rPr>
          <w:rStyle w:val="FootnoteReference"/>
        </w:rPr>
        <w:footnoteRef/>
      </w:r>
      <w:r w:rsidRPr="00CE258B">
        <w:rPr>
          <w:lang w:val="en-US"/>
        </w:rPr>
        <w:tab/>
      </w:r>
      <w:r w:rsidRPr="00CE258B">
        <w:t>См</w:t>
      </w:r>
      <w:r w:rsidRPr="00CE258B">
        <w:rPr>
          <w:lang w:val="en-US"/>
        </w:rPr>
        <w:t>. Council of Europe document CPT/</w:t>
      </w:r>
      <w:proofErr w:type="spellStart"/>
      <w:r w:rsidRPr="00CE258B">
        <w:rPr>
          <w:lang w:val="en-US"/>
        </w:rPr>
        <w:t>Inf</w:t>
      </w:r>
      <w:proofErr w:type="spellEnd"/>
      <w:r w:rsidRPr="00CE258B">
        <w:rPr>
          <w:lang w:val="en-US"/>
        </w:rPr>
        <w:t xml:space="preserve"> (2015) 12, para. </w:t>
      </w:r>
      <w:r w:rsidRPr="00CE258B">
        <w:t>44; CPT/</w:t>
      </w:r>
      <w:proofErr w:type="spellStart"/>
      <w:r w:rsidRPr="00CE258B">
        <w:t>Inf</w:t>
      </w:r>
      <w:proofErr w:type="spellEnd"/>
      <w:r w:rsidRPr="00CE258B">
        <w:t xml:space="preserve"> (2015) 6, </w:t>
      </w:r>
      <w:proofErr w:type="spellStart"/>
      <w:r w:rsidRPr="00CE258B">
        <w:t>para</w:t>
      </w:r>
      <w:proofErr w:type="spellEnd"/>
      <w:r w:rsidRPr="00CE258B">
        <w:t>. 46; а также www.ohchr.org/Documents/Issues/RuleOfLaw/Overincarceration/ElSalvador.pdf.</w:t>
      </w:r>
    </w:p>
  </w:footnote>
  <w:footnote w:id="234">
    <w:p w:rsidR="00E77F89" w:rsidRDefault="00E77F89" w:rsidP="00203913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="00203913">
        <w:t>См.</w:t>
      </w:r>
      <w:r w:rsidR="00203913" w:rsidRPr="00203913">
        <w:t xml:space="preserve"> www.ohchr.org/Documents/Issues/RuleOfLaw/OverIncarceration/UNODC.pdf.</w:t>
      </w:r>
    </w:p>
  </w:footnote>
  <w:footnote w:id="235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CE258B">
        <w:t>См. CAT/OP/NZL/1, пункты 33 и 34, а также www.ohchr.org/Documents/Issues/RuleOfLaw/</w:t>
      </w:r>
      <w:r>
        <w:br/>
      </w:r>
      <w:proofErr w:type="spellStart"/>
      <w:r w:rsidRPr="00CE258B">
        <w:t>OverIncarceration</w:t>
      </w:r>
      <w:proofErr w:type="spellEnd"/>
      <w:r w:rsidRPr="00CE258B">
        <w:t>/UNODC.pdf.</w:t>
      </w:r>
    </w:p>
  </w:footnote>
  <w:footnote w:id="236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CE258B">
        <w:t>См. CAT/OP/MDV/1, пункт 220.</w:t>
      </w:r>
    </w:p>
  </w:footnote>
  <w:footnote w:id="237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CE258B">
        <w:t>См. www.achpr.org/files/sessions/52nd/inter-act-reps/185/activty_report_prisons_eng.pdf, p. 23.</w:t>
      </w:r>
    </w:p>
  </w:footnote>
  <w:footnote w:id="238">
    <w:p w:rsidR="00E77F89" w:rsidRPr="00CE258B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>
        <w:tab/>
      </w:r>
      <w:r>
        <w:rPr>
          <w:rStyle w:val="FootnoteReference"/>
        </w:rPr>
        <w:footnoteRef/>
      </w:r>
      <w:r w:rsidRPr="00CE258B">
        <w:rPr>
          <w:lang w:val="en-US"/>
        </w:rPr>
        <w:tab/>
      </w:r>
      <w:r w:rsidRPr="00CE258B">
        <w:t>См</w:t>
      </w:r>
      <w:r w:rsidRPr="00CE258B">
        <w:rPr>
          <w:lang w:val="en-US"/>
        </w:rPr>
        <w:t>. Council of Europe document CPT/</w:t>
      </w:r>
      <w:proofErr w:type="spellStart"/>
      <w:r w:rsidRPr="00CE258B">
        <w:rPr>
          <w:lang w:val="en-US"/>
        </w:rPr>
        <w:t>Inf</w:t>
      </w:r>
      <w:proofErr w:type="spellEnd"/>
      <w:r w:rsidRPr="00CE258B">
        <w:rPr>
          <w:lang w:val="en-US"/>
        </w:rPr>
        <w:t xml:space="preserve"> (2014) 15, para. 100.</w:t>
      </w:r>
    </w:p>
  </w:footnote>
  <w:footnote w:id="239">
    <w:p w:rsidR="00E77F89" w:rsidRPr="00CE258B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CE258B">
        <w:rPr>
          <w:lang w:val="en-US"/>
        </w:rPr>
        <w:tab/>
      </w:r>
      <w:r>
        <w:rPr>
          <w:rStyle w:val="FootnoteReference"/>
        </w:rPr>
        <w:footnoteRef/>
      </w:r>
      <w:r w:rsidRPr="00CE258B">
        <w:rPr>
          <w:lang w:val="en-US"/>
        </w:rPr>
        <w:tab/>
      </w:r>
      <w:r w:rsidRPr="00CE258B">
        <w:t>См</w:t>
      </w:r>
      <w:r w:rsidRPr="00CE258B">
        <w:rPr>
          <w:lang w:val="en-US"/>
        </w:rPr>
        <w:t xml:space="preserve">. CAT/OP/MLI/1, </w:t>
      </w:r>
      <w:r w:rsidRPr="00CE258B">
        <w:t>пункт</w:t>
      </w:r>
      <w:r w:rsidRPr="00CE258B">
        <w:rPr>
          <w:lang w:val="en-US"/>
        </w:rPr>
        <w:t xml:space="preserve"> 29, </w:t>
      </w:r>
      <w:r w:rsidRPr="00CE258B">
        <w:t>и</w:t>
      </w:r>
      <w:r w:rsidRPr="00CE258B">
        <w:rPr>
          <w:lang w:val="en-US"/>
        </w:rPr>
        <w:t xml:space="preserve"> A/HRC/19/57, </w:t>
      </w:r>
      <w:r w:rsidRPr="00CE258B">
        <w:t>пункт</w:t>
      </w:r>
      <w:r w:rsidRPr="00CE258B">
        <w:rPr>
          <w:lang w:val="en-US"/>
        </w:rPr>
        <w:t xml:space="preserve"> 36.</w:t>
      </w:r>
    </w:p>
  </w:footnote>
  <w:footnote w:id="240">
    <w:p w:rsidR="00E77F89" w:rsidRPr="00CE258B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s-ES"/>
        </w:rPr>
      </w:pPr>
      <w:r w:rsidRPr="00CE258B">
        <w:rPr>
          <w:lang w:val="en-US"/>
        </w:rPr>
        <w:tab/>
      </w:r>
      <w:r>
        <w:rPr>
          <w:rStyle w:val="FootnoteReference"/>
        </w:rPr>
        <w:footnoteRef/>
      </w:r>
      <w:r w:rsidRPr="00CE258B">
        <w:rPr>
          <w:lang w:val="es-ES"/>
        </w:rPr>
        <w:tab/>
      </w:r>
      <w:r w:rsidRPr="00CE258B">
        <w:t>См</w:t>
      </w:r>
      <w:r w:rsidRPr="00CE258B">
        <w:rPr>
          <w:lang w:val="es-ES"/>
        </w:rPr>
        <w:t>. www.ohchr.org/EN/NewsEvents/Pages/DisplayNews.aspx?NewsID=1625 7&amp;LangID=E.</w:t>
      </w:r>
    </w:p>
  </w:footnote>
  <w:footnote w:id="241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CE258B">
        <w:rPr>
          <w:lang w:val="es-ES"/>
        </w:rPr>
        <w:tab/>
      </w:r>
      <w:r>
        <w:rPr>
          <w:rStyle w:val="FootnoteReference"/>
        </w:rPr>
        <w:footnoteRef/>
      </w:r>
      <w:r>
        <w:tab/>
      </w:r>
      <w:r w:rsidRPr="00CE258B">
        <w:t>См. www.ohchr.org/Documents/Issues/RuleOfLaw/OverIncarceration/UNODC.pdf.</w:t>
      </w:r>
    </w:p>
  </w:footnote>
  <w:footnote w:id="242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CE258B">
        <w:t>См. A/HRC/25/60/Add.1, пункт 39; CAT/C/IRL/CO/1, пункт 11; а также CCPR/C/KAZ/CO/1, пункт 17. См. также www.ohchr.org/Documents/Issues/RuleOfLaw/Overincarceration/</w:t>
      </w:r>
      <w:r>
        <w:br/>
      </w:r>
      <w:r w:rsidRPr="00CE258B">
        <w:t>LICAMDH_Cameroon.pdf.</w:t>
      </w:r>
    </w:p>
  </w:footnote>
  <w:footnote w:id="243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CE258B">
        <w:t>CCPR/C/AGO/CO/1, пункт 19; CCPR/C/BDI/CO/2, пункт 18; а также CCPR/C/TCD/CO/2, пункт 18.</w:t>
      </w:r>
    </w:p>
  </w:footnote>
  <w:footnote w:id="244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CE258B">
        <w:t>E/CN.15/2015/L.6/Rev.1, приложение, правило 1.</w:t>
      </w:r>
    </w:p>
  </w:footnote>
  <w:footnote w:id="245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CE258B">
        <w:t>A/68/295, пункт 86.</w:t>
      </w:r>
    </w:p>
  </w:footnote>
  <w:footnote w:id="246">
    <w:p w:rsidR="00E77F89" w:rsidRDefault="00E77F89" w:rsidP="00697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CE258B">
        <w:t>A/HRC/11/8, пункт 29.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E77F89" w:rsidTr="00821E81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E77F89" w:rsidRPr="00821E81" w:rsidRDefault="00E77F89" w:rsidP="00821E81">
          <w:pPr>
            <w:pStyle w:val="Header"/>
            <w:spacing w:after="80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8E3A94">
            <w:rPr>
              <w:b/>
            </w:rPr>
            <w:t>A/HRC/30/19</w:t>
          </w:r>
          <w:r>
            <w:rPr>
              <w:b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E77F89" w:rsidRDefault="00E77F89" w:rsidP="00821E81">
          <w:pPr>
            <w:pStyle w:val="Header"/>
          </w:pPr>
        </w:p>
      </w:tc>
    </w:tr>
  </w:tbl>
  <w:p w:rsidR="00E77F89" w:rsidRPr="00821E81" w:rsidRDefault="00E77F89" w:rsidP="00821E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E77F89" w:rsidTr="00821E81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E77F89" w:rsidRDefault="00E77F89" w:rsidP="00821E81">
          <w:pPr>
            <w:pStyle w:val="Header"/>
          </w:pPr>
        </w:p>
      </w:tc>
      <w:tc>
        <w:tcPr>
          <w:tcW w:w="5127" w:type="dxa"/>
          <w:shd w:val="clear" w:color="auto" w:fill="auto"/>
          <w:vAlign w:val="bottom"/>
        </w:tcPr>
        <w:p w:rsidR="00E77F89" w:rsidRPr="00821E81" w:rsidRDefault="00E77F89" w:rsidP="00821E81">
          <w:pPr>
            <w:pStyle w:val="Header"/>
            <w:spacing w:after="80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8E3A94">
            <w:rPr>
              <w:b/>
            </w:rPr>
            <w:t>A/HRC/30/19</w:t>
          </w:r>
          <w:r>
            <w:rPr>
              <w:b/>
            </w:rPr>
            <w:fldChar w:fldCharType="end"/>
          </w:r>
        </w:p>
      </w:tc>
    </w:tr>
  </w:tbl>
  <w:p w:rsidR="00E77F89" w:rsidRPr="00821E81" w:rsidRDefault="00E77F89" w:rsidP="00821E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3154"/>
      <w:gridCol w:w="245"/>
      <w:gridCol w:w="1828"/>
      <w:gridCol w:w="245"/>
      <w:gridCol w:w="3284"/>
    </w:tblGrid>
    <w:tr w:rsidR="00E77F89" w:rsidTr="00821E81">
      <w:trPr>
        <w:trHeight w:hRule="exact" w:val="864"/>
      </w:trPr>
      <w:tc>
        <w:tcPr>
          <w:tcW w:w="4421" w:type="dxa"/>
          <w:gridSpan w:val="2"/>
          <w:tcBorders>
            <w:bottom w:val="single" w:sz="4" w:space="0" w:color="auto"/>
          </w:tcBorders>
          <w:shd w:val="clear" w:color="auto" w:fill="auto"/>
          <w:vAlign w:val="bottom"/>
        </w:tcPr>
        <w:p w:rsidR="00E77F89" w:rsidRPr="00821E81" w:rsidRDefault="00E77F89" w:rsidP="00821E81">
          <w:pPr>
            <w:pStyle w:val="HCh"/>
            <w:spacing w:after="80"/>
            <w:rPr>
              <w:b w:val="0"/>
              <w:spacing w:val="2"/>
              <w:w w:val="96"/>
            </w:rPr>
          </w:pPr>
          <w:r>
            <w:rPr>
              <w:b w:val="0"/>
              <w:spacing w:val="2"/>
              <w:w w:val="96"/>
            </w:rPr>
            <w:t>Организация Объединенных Наций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E77F89" w:rsidRDefault="00E77F89" w:rsidP="00821E81">
          <w:pPr>
            <w:pStyle w:val="Header"/>
            <w:spacing w:after="120"/>
          </w:pPr>
        </w:p>
      </w:tc>
      <w:tc>
        <w:tcPr>
          <w:tcW w:w="5357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:rsidR="00E77F89" w:rsidRPr="00821E81" w:rsidRDefault="00E77F89" w:rsidP="00821E81">
          <w:pPr>
            <w:pStyle w:val="Header"/>
            <w:spacing w:after="20"/>
            <w:jc w:val="right"/>
            <w:rPr>
              <w:sz w:val="20"/>
            </w:rPr>
          </w:pPr>
          <w:r>
            <w:rPr>
              <w:sz w:val="40"/>
            </w:rPr>
            <w:t>A</w:t>
          </w:r>
          <w:r>
            <w:rPr>
              <w:sz w:val="20"/>
            </w:rPr>
            <w:t>/HRC/30/19</w:t>
          </w:r>
        </w:p>
      </w:tc>
    </w:tr>
    <w:tr w:rsidR="00E77F89" w:rsidRPr="008E3A94" w:rsidTr="00821E81">
      <w:trPr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E77F89" w:rsidRPr="00821E81" w:rsidRDefault="00E77F89" w:rsidP="00821E81">
          <w:pPr>
            <w:pStyle w:val="Header"/>
            <w:spacing w:before="120"/>
            <w:jc w:val="center"/>
          </w:pPr>
          <w:r>
            <w:t xml:space="preserve"> </w:t>
          </w:r>
          <w:r>
            <w:rPr>
              <w:noProof/>
            </w:rPr>
            <w:drawing>
              <wp:inline distT="0" distB="0" distL="0" distR="0" wp14:anchorId="17D8DD96" wp14:editId="75B98D98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E77F89" w:rsidRPr="00821E81" w:rsidRDefault="00E77F89" w:rsidP="00821E81">
          <w:pPr>
            <w:pStyle w:val="XLarge"/>
            <w:spacing w:before="109"/>
          </w:pPr>
          <w:r>
            <w:t>Генеральная Ассамблея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E77F89" w:rsidRPr="00821E81" w:rsidRDefault="00E77F89" w:rsidP="00821E81">
          <w:pPr>
            <w:pStyle w:val="Header"/>
            <w:spacing w:before="109"/>
          </w:pPr>
        </w:p>
      </w:tc>
      <w:tc>
        <w:tcPr>
          <w:tcW w:w="328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E77F89" w:rsidRPr="00697B46" w:rsidRDefault="00E77F89" w:rsidP="00821E81">
          <w:pPr>
            <w:pStyle w:val="Distribution"/>
            <w:rPr>
              <w:color w:val="000000"/>
              <w:lang w:val="en-US"/>
            </w:rPr>
          </w:pPr>
          <w:r w:rsidRPr="00697B46">
            <w:rPr>
              <w:color w:val="000000"/>
              <w:lang w:val="en-US"/>
            </w:rPr>
            <w:t>Distr.: General</w:t>
          </w:r>
        </w:p>
        <w:p w:rsidR="00E77F89" w:rsidRPr="00697B46" w:rsidRDefault="00E77F89" w:rsidP="00821E81">
          <w:pPr>
            <w:pStyle w:val="Publication"/>
            <w:rPr>
              <w:color w:val="000000"/>
              <w:lang w:val="en-US"/>
            </w:rPr>
          </w:pPr>
          <w:r w:rsidRPr="00697B46">
            <w:rPr>
              <w:color w:val="000000"/>
              <w:lang w:val="en-US"/>
            </w:rPr>
            <w:t>10 August 2015</w:t>
          </w:r>
        </w:p>
        <w:p w:rsidR="00E77F89" w:rsidRPr="00697B46" w:rsidRDefault="00E77F89" w:rsidP="00821E81">
          <w:pPr>
            <w:rPr>
              <w:color w:val="000000"/>
              <w:lang w:val="en-US"/>
            </w:rPr>
          </w:pPr>
          <w:r w:rsidRPr="00697B46">
            <w:rPr>
              <w:color w:val="000000"/>
              <w:lang w:val="en-US"/>
            </w:rPr>
            <w:t>Russian</w:t>
          </w:r>
        </w:p>
        <w:p w:rsidR="00E77F89" w:rsidRPr="00697B46" w:rsidRDefault="00E77F89" w:rsidP="00821E81">
          <w:pPr>
            <w:pStyle w:val="Original"/>
            <w:rPr>
              <w:color w:val="000000"/>
              <w:lang w:val="en-US"/>
            </w:rPr>
          </w:pPr>
          <w:r w:rsidRPr="00697B46">
            <w:rPr>
              <w:color w:val="000000"/>
              <w:lang w:val="en-US"/>
            </w:rPr>
            <w:t>Original: English</w:t>
          </w:r>
        </w:p>
        <w:p w:rsidR="00E77F89" w:rsidRPr="00697B46" w:rsidRDefault="00E77F89" w:rsidP="00821E81">
          <w:pPr>
            <w:rPr>
              <w:lang w:val="en-US"/>
            </w:rPr>
          </w:pPr>
        </w:p>
      </w:tc>
    </w:tr>
  </w:tbl>
  <w:p w:rsidR="00E77F89" w:rsidRPr="00697B46" w:rsidRDefault="00E77F89" w:rsidP="00821E81">
    <w:pPr>
      <w:pStyle w:val="Header"/>
      <w:spacing w:line="20" w:lineRule="exact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0274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D1A04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822B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86A6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9B06E0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A332A2"/>
    <w:multiLevelType w:val="hybridMultilevel"/>
    <w:tmpl w:val="BE82049E"/>
    <w:lvl w:ilvl="0" w:tplc="981625E8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0313F"/>
    <w:multiLevelType w:val="hybridMultilevel"/>
    <w:tmpl w:val="1720AFF8"/>
    <w:lvl w:ilvl="0" w:tplc="7182F308">
      <w:start w:val="1"/>
      <w:numFmt w:val="decimal"/>
      <w:lvlText w:val="%1."/>
      <w:lvlJc w:val="right"/>
      <w:pPr>
        <w:ind w:left="1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7">
    <w:nsid w:val="26BA7A82"/>
    <w:multiLevelType w:val="multilevel"/>
    <w:tmpl w:val="CDF48BBC"/>
    <w:lvl w:ilvl="0">
      <w:start w:val="1"/>
      <w:numFmt w:val="upperRoman"/>
      <w:lvlText w:val="%1."/>
      <w:lvlJc w:val="right"/>
      <w:pPr>
        <w:tabs>
          <w:tab w:val="num" w:pos="1296"/>
        </w:tabs>
        <w:ind w:left="1296" w:hanging="216"/>
      </w:pPr>
    </w:lvl>
    <w:lvl w:ilvl="1">
      <w:start w:val="1"/>
      <w:numFmt w:val="upperLetter"/>
      <w:lvlText w:val="%2."/>
      <w:lvlJc w:val="left"/>
      <w:pPr>
        <w:tabs>
          <w:tab w:val="num" w:pos="1728"/>
        </w:tabs>
        <w:ind w:left="1728" w:hanging="432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432"/>
      </w:pPr>
    </w:lvl>
    <w:lvl w:ilvl="3">
      <w:start w:val="1"/>
      <w:numFmt w:val="lowerLetter"/>
      <w:lvlText w:val="%4)"/>
      <w:lvlJc w:val="left"/>
      <w:pPr>
        <w:tabs>
          <w:tab w:val="num" w:pos="2592"/>
        </w:tabs>
        <w:ind w:left="2592" w:hanging="432"/>
      </w:pPr>
    </w:lvl>
    <w:lvl w:ilvl="4">
      <w:start w:val="1"/>
      <w:numFmt w:val="lowerRoman"/>
      <w:lvlText w:val="%5)"/>
      <w:lvlJc w:val="left"/>
      <w:pPr>
        <w:tabs>
          <w:tab w:val="num" w:pos="3024"/>
        </w:tabs>
        <w:ind w:left="3024" w:hanging="432"/>
      </w:pPr>
    </w:lvl>
    <w:lvl w:ilvl="5">
      <w:start w:val="1"/>
      <w:numFmt w:val="lowerLetter"/>
      <w:lvlText w:val="%6."/>
      <w:lvlJc w:val="left"/>
      <w:pPr>
        <w:tabs>
          <w:tab w:val="num" w:pos="3456"/>
        </w:tabs>
        <w:ind w:left="3456" w:hanging="432"/>
      </w:pPr>
    </w:lvl>
    <w:lvl w:ilvl="6">
      <w:start w:val="1"/>
      <w:numFmt w:val="lowerRoman"/>
      <w:lvlText w:val="%7."/>
      <w:lvlJc w:val="left"/>
      <w:pPr>
        <w:tabs>
          <w:tab w:val="num" w:pos="3888"/>
        </w:tabs>
        <w:ind w:left="3888" w:hanging="432"/>
      </w:pPr>
    </w:lvl>
    <w:lvl w:ilvl="7">
      <w:start w:val="1"/>
      <w:numFmt w:val="none"/>
      <w:suff w:val="nothing"/>
      <w:lvlText w:val="%8"/>
      <w:lvlJc w:val="left"/>
      <w:pPr>
        <w:tabs>
          <w:tab w:val="num" w:pos="3888"/>
        </w:tabs>
        <w:ind w:left="3888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3888"/>
        </w:tabs>
        <w:ind w:left="3888" w:firstLine="0"/>
      </w:pPr>
    </w:lvl>
  </w:abstractNum>
  <w:abstractNum w:abstractNumId="8">
    <w:nsid w:val="44E42048"/>
    <w:multiLevelType w:val="hybridMultilevel"/>
    <w:tmpl w:val="5534289A"/>
    <w:lvl w:ilvl="0" w:tplc="9432CEA0">
      <w:start w:val="1"/>
      <w:numFmt w:val="decimal"/>
      <w:pStyle w:val="List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7332F"/>
    <w:multiLevelType w:val="multilevel"/>
    <w:tmpl w:val="665C567E"/>
    <w:lvl w:ilvl="0">
      <w:start w:val="1"/>
      <w:numFmt w:val="upperRoman"/>
      <w:lvlText w:val="%1."/>
      <w:lvlJc w:val="right"/>
      <w:pPr>
        <w:tabs>
          <w:tab w:val="num" w:pos="1296"/>
        </w:tabs>
        <w:ind w:left="1296" w:hanging="216"/>
      </w:pPr>
    </w:lvl>
    <w:lvl w:ilvl="1">
      <w:start w:val="1"/>
      <w:numFmt w:val="upperLetter"/>
      <w:lvlText w:val="%2."/>
      <w:lvlJc w:val="left"/>
      <w:pPr>
        <w:tabs>
          <w:tab w:val="num" w:pos="1728"/>
        </w:tabs>
        <w:ind w:left="1728" w:hanging="432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432"/>
      </w:pPr>
    </w:lvl>
    <w:lvl w:ilvl="3">
      <w:start w:val="1"/>
      <w:numFmt w:val="lowerLetter"/>
      <w:lvlText w:val="%4)"/>
      <w:lvlJc w:val="left"/>
      <w:pPr>
        <w:tabs>
          <w:tab w:val="num" w:pos="2592"/>
        </w:tabs>
        <w:ind w:left="2592" w:hanging="432"/>
      </w:pPr>
    </w:lvl>
    <w:lvl w:ilvl="4">
      <w:start w:val="1"/>
      <w:numFmt w:val="lowerRoman"/>
      <w:lvlText w:val="%5)"/>
      <w:lvlJc w:val="left"/>
      <w:pPr>
        <w:tabs>
          <w:tab w:val="num" w:pos="3024"/>
        </w:tabs>
        <w:ind w:left="3024" w:hanging="432"/>
      </w:pPr>
    </w:lvl>
    <w:lvl w:ilvl="5">
      <w:start w:val="1"/>
      <w:numFmt w:val="lowerLetter"/>
      <w:lvlText w:val="%6."/>
      <w:lvlJc w:val="left"/>
      <w:pPr>
        <w:tabs>
          <w:tab w:val="num" w:pos="3456"/>
        </w:tabs>
        <w:ind w:left="3456" w:hanging="432"/>
      </w:pPr>
    </w:lvl>
    <w:lvl w:ilvl="6">
      <w:start w:val="1"/>
      <w:numFmt w:val="lowerRoman"/>
      <w:lvlText w:val="%7."/>
      <w:lvlJc w:val="left"/>
      <w:pPr>
        <w:tabs>
          <w:tab w:val="num" w:pos="3888"/>
        </w:tabs>
        <w:ind w:left="3888" w:hanging="432"/>
      </w:pPr>
    </w:lvl>
    <w:lvl w:ilvl="7">
      <w:start w:val="1"/>
      <w:numFmt w:val="none"/>
      <w:suff w:val="nothing"/>
      <w:lvlText w:val="%8"/>
      <w:lvlJc w:val="left"/>
      <w:pPr>
        <w:tabs>
          <w:tab w:val="num" w:pos="3888"/>
        </w:tabs>
        <w:ind w:left="3888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3888"/>
        </w:tabs>
        <w:ind w:left="3888" w:firstLine="0"/>
      </w:pPr>
    </w:lvl>
  </w:abstractNum>
  <w:abstractNum w:abstractNumId="10">
    <w:nsid w:val="54103B57"/>
    <w:multiLevelType w:val="hybridMultilevel"/>
    <w:tmpl w:val="33B864FA"/>
    <w:lvl w:ilvl="0" w:tplc="EF8680E4">
      <w:start w:val="1"/>
      <w:numFmt w:val="bullet"/>
      <w:pStyle w:val="Bullet3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1">
    <w:nsid w:val="676B2E12"/>
    <w:multiLevelType w:val="hybridMultilevel"/>
    <w:tmpl w:val="44F61EA4"/>
    <w:lvl w:ilvl="0" w:tplc="6A0EF176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11"/>
  </w:num>
  <w:num w:numId="10">
    <w:abstractNumId w:val="1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displayBackgroundShape/>
  <w:proofState w:spelling="clean" w:grammar="clean"/>
  <w:defaultTabStop w:val="720"/>
  <w:autoHyphenation/>
  <w:hyphenationZone w:val="220"/>
  <w:doNotHyphenateCaps/>
  <w:evenAndOddHeaders/>
  <w:drawingGridHorizontalSpacing w:val="209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noColumnBalance/>
    <w:printColBlack/>
    <w:showBreaksInFrames/>
    <w:suppressBottomSpacing/>
    <w:suppressTopSpacing/>
    <w:suppressSpBfAfterPgBrk/>
    <w:shapeLayoutLikeWW8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Barcode" w:val="*1513463*"/>
    <w:docVar w:name="CreationDt" w:val="9/7/2015 10:34 AM"/>
    <w:docVar w:name="DocCategory" w:val="Doc"/>
    <w:docVar w:name="DocType" w:val="Final"/>
    <w:docVar w:name="DutyStation" w:val="Geneva"/>
    <w:docVar w:name="FooterJN" w:val="GE.15-13463"/>
    <w:docVar w:name="jobn" w:val="GE.15-13463 (R)"/>
    <w:docVar w:name="jobnDT" w:val="GE.15-13463 (R)   070915"/>
    <w:docVar w:name="jobnDTDT" w:val="GE.15-13463 (R)   070915   070915"/>
    <w:docVar w:name="JobNo" w:val="GE.1513463R"/>
    <w:docVar w:name="JobNo2" w:val="1517719R"/>
    <w:docVar w:name="LocalDrive" w:val="0"/>
    <w:docVar w:name="OandT" w:val="U.A."/>
    <w:docVar w:name="PaperSize" w:val="A4"/>
    <w:docVar w:name="sss1" w:val="A/HRC/30/19"/>
    <w:docVar w:name="sss2" w:val="-"/>
    <w:docVar w:name="Symbol1" w:val="A/HRC/30/19"/>
    <w:docVar w:name="Symbol2" w:val="-"/>
  </w:docVars>
  <w:rsids>
    <w:rsidRoot w:val="002D3868"/>
    <w:rsid w:val="00004615"/>
    <w:rsid w:val="00004756"/>
    <w:rsid w:val="00013E03"/>
    <w:rsid w:val="00015201"/>
    <w:rsid w:val="0001588C"/>
    <w:rsid w:val="000162FB"/>
    <w:rsid w:val="00024A67"/>
    <w:rsid w:val="00025CF3"/>
    <w:rsid w:val="0002669B"/>
    <w:rsid w:val="00033C1F"/>
    <w:rsid w:val="000513EF"/>
    <w:rsid w:val="0005420D"/>
    <w:rsid w:val="00055EA2"/>
    <w:rsid w:val="00067A5A"/>
    <w:rsid w:val="00067A90"/>
    <w:rsid w:val="00070C37"/>
    <w:rsid w:val="000738BD"/>
    <w:rsid w:val="00076F88"/>
    <w:rsid w:val="0008067C"/>
    <w:rsid w:val="00091DC8"/>
    <w:rsid w:val="00092464"/>
    <w:rsid w:val="000A111E"/>
    <w:rsid w:val="000A1DF3"/>
    <w:rsid w:val="000A4A11"/>
    <w:rsid w:val="000B02B7"/>
    <w:rsid w:val="000C069D"/>
    <w:rsid w:val="000C67BC"/>
    <w:rsid w:val="000D64CF"/>
    <w:rsid w:val="000E0F08"/>
    <w:rsid w:val="000E30BA"/>
    <w:rsid w:val="000E35C6"/>
    <w:rsid w:val="000E3712"/>
    <w:rsid w:val="000E4411"/>
    <w:rsid w:val="000F1ACD"/>
    <w:rsid w:val="000F5D07"/>
    <w:rsid w:val="00105B0E"/>
    <w:rsid w:val="00113678"/>
    <w:rsid w:val="001235FD"/>
    <w:rsid w:val="001444A3"/>
    <w:rsid w:val="00153645"/>
    <w:rsid w:val="00153E8C"/>
    <w:rsid w:val="00160648"/>
    <w:rsid w:val="00161F29"/>
    <w:rsid w:val="00162E88"/>
    <w:rsid w:val="00171F41"/>
    <w:rsid w:val="001726A4"/>
    <w:rsid w:val="00175AC4"/>
    <w:rsid w:val="00177361"/>
    <w:rsid w:val="001802BD"/>
    <w:rsid w:val="00193822"/>
    <w:rsid w:val="0019704E"/>
    <w:rsid w:val="001A0D31"/>
    <w:rsid w:val="001A39EE"/>
    <w:rsid w:val="001A4338"/>
    <w:rsid w:val="001A6777"/>
    <w:rsid w:val="001C54CE"/>
    <w:rsid w:val="001D1749"/>
    <w:rsid w:val="001D2679"/>
    <w:rsid w:val="001D60ED"/>
    <w:rsid w:val="001E21CE"/>
    <w:rsid w:val="001E25A2"/>
    <w:rsid w:val="001E61AD"/>
    <w:rsid w:val="001E639C"/>
    <w:rsid w:val="001F4353"/>
    <w:rsid w:val="001F639D"/>
    <w:rsid w:val="00203913"/>
    <w:rsid w:val="00205CBD"/>
    <w:rsid w:val="00206603"/>
    <w:rsid w:val="002078A2"/>
    <w:rsid w:val="00211A7E"/>
    <w:rsid w:val="00215955"/>
    <w:rsid w:val="00217A24"/>
    <w:rsid w:val="00223C57"/>
    <w:rsid w:val="00232DC6"/>
    <w:rsid w:val="00242477"/>
    <w:rsid w:val="00244051"/>
    <w:rsid w:val="002524D1"/>
    <w:rsid w:val="002535D8"/>
    <w:rsid w:val="00254046"/>
    <w:rsid w:val="002564AC"/>
    <w:rsid w:val="002608F3"/>
    <w:rsid w:val="00261386"/>
    <w:rsid w:val="00261C41"/>
    <w:rsid w:val="00264124"/>
    <w:rsid w:val="00264A43"/>
    <w:rsid w:val="002726BA"/>
    <w:rsid w:val="00277697"/>
    <w:rsid w:val="00281B96"/>
    <w:rsid w:val="002853F1"/>
    <w:rsid w:val="00297C3D"/>
    <w:rsid w:val="002A04A3"/>
    <w:rsid w:val="002A0BAE"/>
    <w:rsid w:val="002A2DD8"/>
    <w:rsid w:val="002A7921"/>
    <w:rsid w:val="002B1213"/>
    <w:rsid w:val="002B6501"/>
    <w:rsid w:val="002B6E2A"/>
    <w:rsid w:val="002C0A4B"/>
    <w:rsid w:val="002C3DE6"/>
    <w:rsid w:val="002C66D0"/>
    <w:rsid w:val="002D3868"/>
    <w:rsid w:val="002D396F"/>
    <w:rsid w:val="002D4606"/>
    <w:rsid w:val="002D666D"/>
    <w:rsid w:val="002E1F79"/>
    <w:rsid w:val="002F5C45"/>
    <w:rsid w:val="002F6149"/>
    <w:rsid w:val="002F7D25"/>
    <w:rsid w:val="00310EA4"/>
    <w:rsid w:val="00310ED4"/>
    <w:rsid w:val="00311240"/>
    <w:rsid w:val="00325C10"/>
    <w:rsid w:val="00326F5F"/>
    <w:rsid w:val="00332D90"/>
    <w:rsid w:val="00333B06"/>
    <w:rsid w:val="00337D91"/>
    <w:rsid w:val="00346BFB"/>
    <w:rsid w:val="00350756"/>
    <w:rsid w:val="003542EE"/>
    <w:rsid w:val="00360D26"/>
    <w:rsid w:val="00362FFE"/>
    <w:rsid w:val="003658B0"/>
    <w:rsid w:val="0038044D"/>
    <w:rsid w:val="00384AEE"/>
    <w:rsid w:val="0038527A"/>
    <w:rsid w:val="00386A98"/>
    <w:rsid w:val="00391367"/>
    <w:rsid w:val="0039505F"/>
    <w:rsid w:val="003A150E"/>
    <w:rsid w:val="003A2730"/>
    <w:rsid w:val="003B16B4"/>
    <w:rsid w:val="003B5A03"/>
    <w:rsid w:val="003C12AC"/>
    <w:rsid w:val="003C2842"/>
    <w:rsid w:val="003D0825"/>
    <w:rsid w:val="003D2003"/>
    <w:rsid w:val="003D5DA2"/>
    <w:rsid w:val="003E5193"/>
    <w:rsid w:val="00401CDD"/>
    <w:rsid w:val="00402244"/>
    <w:rsid w:val="00415DEC"/>
    <w:rsid w:val="00427FE5"/>
    <w:rsid w:val="00433222"/>
    <w:rsid w:val="00436A23"/>
    <w:rsid w:val="00436F13"/>
    <w:rsid w:val="004420FB"/>
    <w:rsid w:val="0044487E"/>
    <w:rsid w:val="00445A4E"/>
    <w:rsid w:val="004502EC"/>
    <w:rsid w:val="004504A6"/>
    <w:rsid w:val="00460D23"/>
    <w:rsid w:val="004645DD"/>
    <w:rsid w:val="0046710A"/>
    <w:rsid w:val="0047759D"/>
    <w:rsid w:val="00487893"/>
    <w:rsid w:val="0049612D"/>
    <w:rsid w:val="004964B8"/>
    <w:rsid w:val="004A04A6"/>
    <w:rsid w:val="004A21EE"/>
    <w:rsid w:val="004A36EE"/>
    <w:rsid w:val="004A7499"/>
    <w:rsid w:val="004B1314"/>
    <w:rsid w:val="004B16C7"/>
    <w:rsid w:val="004B722C"/>
    <w:rsid w:val="004C1B79"/>
    <w:rsid w:val="004C27B4"/>
    <w:rsid w:val="004C6A2C"/>
    <w:rsid w:val="004D275F"/>
    <w:rsid w:val="004D474D"/>
    <w:rsid w:val="004D6276"/>
    <w:rsid w:val="004D656E"/>
    <w:rsid w:val="004E6443"/>
    <w:rsid w:val="004E7743"/>
    <w:rsid w:val="00504669"/>
    <w:rsid w:val="005058E0"/>
    <w:rsid w:val="00511EAC"/>
    <w:rsid w:val="005121DC"/>
    <w:rsid w:val="00513113"/>
    <w:rsid w:val="005135CF"/>
    <w:rsid w:val="00515869"/>
    <w:rsid w:val="005214BA"/>
    <w:rsid w:val="00522E6D"/>
    <w:rsid w:val="00524A24"/>
    <w:rsid w:val="005251C4"/>
    <w:rsid w:val="00526E12"/>
    <w:rsid w:val="00532578"/>
    <w:rsid w:val="00533411"/>
    <w:rsid w:val="00533DAB"/>
    <w:rsid w:val="005427EA"/>
    <w:rsid w:val="00545562"/>
    <w:rsid w:val="0054563F"/>
    <w:rsid w:val="005469E1"/>
    <w:rsid w:val="0055087F"/>
    <w:rsid w:val="00552E08"/>
    <w:rsid w:val="005635F7"/>
    <w:rsid w:val="00563A41"/>
    <w:rsid w:val="0056579C"/>
    <w:rsid w:val="00567706"/>
    <w:rsid w:val="00572298"/>
    <w:rsid w:val="005734C2"/>
    <w:rsid w:val="00574AA1"/>
    <w:rsid w:val="0057633B"/>
    <w:rsid w:val="00577545"/>
    <w:rsid w:val="00585859"/>
    <w:rsid w:val="00590EDF"/>
    <w:rsid w:val="005933CB"/>
    <w:rsid w:val="00593E2F"/>
    <w:rsid w:val="00595A74"/>
    <w:rsid w:val="005A002C"/>
    <w:rsid w:val="005A1D01"/>
    <w:rsid w:val="005A5601"/>
    <w:rsid w:val="005A62A9"/>
    <w:rsid w:val="005A7964"/>
    <w:rsid w:val="005B064E"/>
    <w:rsid w:val="005B499C"/>
    <w:rsid w:val="005C0440"/>
    <w:rsid w:val="005D38B6"/>
    <w:rsid w:val="005D7642"/>
    <w:rsid w:val="005E0A46"/>
    <w:rsid w:val="005E3D0D"/>
    <w:rsid w:val="005E7DCF"/>
    <w:rsid w:val="005F02E0"/>
    <w:rsid w:val="005F6E5C"/>
    <w:rsid w:val="00602F9D"/>
    <w:rsid w:val="0060593E"/>
    <w:rsid w:val="00616B8D"/>
    <w:rsid w:val="006261A6"/>
    <w:rsid w:val="0062751F"/>
    <w:rsid w:val="00632AFD"/>
    <w:rsid w:val="0063491E"/>
    <w:rsid w:val="00634A27"/>
    <w:rsid w:val="00634BC5"/>
    <w:rsid w:val="00635AF8"/>
    <w:rsid w:val="006409EF"/>
    <w:rsid w:val="006459C6"/>
    <w:rsid w:val="00646363"/>
    <w:rsid w:val="00647668"/>
    <w:rsid w:val="00655212"/>
    <w:rsid w:val="00657EE4"/>
    <w:rsid w:val="006816AA"/>
    <w:rsid w:val="00682A27"/>
    <w:rsid w:val="00684FCA"/>
    <w:rsid w:val="0069689E"/>
    <w:rsid w:val="00697B46"/>
    <w:rsid w:val="006A1698"/>
    <w:rsid w:val="006A1D06"/>
    <w:rsid w:val="006A3BDC"/>
    <w:rsid w:val="006A3F10"/>
    <w:rsid w:val="006A71EB"/>
    <w:rsid w:val="006B34CB"/>
    <w:rsid w:val="006B452C"/>
    <w:rsid w:val="006B590B"/>
    <w:rsid w:val="006C44B7"/>
    <w:rsid w:val="006C59D5"/>
    <w:rsid w:val="006D58BE"/>
    <w:rsid w:val="006E1418"/>
    <w:rsid w:val="006F3683"/>
    <w:rsid w:val="00700738"/>
    <w:rsid w:val="007042EA"/>
    <w:rsid w:val="007043B9"/>
    <w:rsid w:val="00705549"/>
    <w:rsid w:val="0071210D"/>
    <w:rsid w:val="00716BC5"/>
    <w:rsid w:val="007170E5"/>
    <w:rsid w:val="00723115"/>
    <w:rsid w:val="00724550"/>
    <w:rsid w:val="00730859"/>
    <w:rsid w:val="00731830"/>
    <w:rsid w:val="00736A19"/>
    <w:rsid w:val="00743C8D"/>
    <w:rsid w:val="00745258"/>
    <w:rsid w:val="00763C4A"/>
    <w:rsid w:val="00767AED"/>
    <w:rsid w:val="0077374B"/>
    <w:rsid w:val="007746A3"/>
    <w:rsid w:val="007766E6"/>
    <w:rsid w:val="00781ACA"/>
    <w:rsid w:val="00785F8F"/>
    <w:rsid w:val="00787B44"/>
    <w:rsid w:val="00790CD9"/>
    <w:rsid w:val="00791F20"/>
    <w:rsid w:val="00795A5A"/>
    <w:rsid w:val="00796EC3"/>
    <w:rsid w:val="007A0441"/>
    <w:rsid w:val="007B098D"/>
    <w:rsid w:val="007B1DE5"/>
    <w:rsid w:val="007B5785"/>
    <w:rsid w:val="007B5CF3"/>
    <w:rsid w:val="007B67AE"/>
    <w:rsid w:val="007B6EBF"/>
    <w:rsid w:val="007C62D1"/>
    <w:rsid w:val="007C706F"/>
    <w:rsid w:val="007C7320"/>
    <w:rsid w:val="007D01FF"/>
    <w:rsid w:val="007E0E39"/>
    <w:rsid w:val="007E2B60"/>
    <w:rsid w:val="007E5E30"/>
    <w:rsid w:val="007F0E54"/>
    <w:rsid w:val="007F5107"/>
    <w:rsid w:val="00803EC5"/>
    <w:rsid w:val="008040BA"/>
    <w:rsid w:val="008042D6"/>
    <w:rsid w:val="00806380"/>
    <w:rsid w:val="00821CE2"/>
    <w:rsid w:val="00821E81"/>
    <w:rsid w:val="00830FF8"/>
    <w:rsid w:val="00833A04"/>
    <w:rsid w:val="00833B8D"/>
    <w:rsid w:val="00843750"/>
    <w:rsid w:val="00844407"/>
    <w:rsid w:val="00853E2A"/>
    <w:rsid w:val="008541E9"/>
    <w:rsid w:val="00856EEB"/>
    <w:rsid w:val="00873020"/>
    <w:rsid w:val="008739EB"/>
    <w:rsid w:val="008776BB"/>
    <w:rsid w:val="00880540"/>
    <w:rsid w:val="0088396E"/>
    <w:rsid w:val="00884EB1"/>
    <w:rsid w:val="008A1A7A"/>
    <w:rsid w:val="008A45EE"/>
    <w:rsid w:val="008B0632"/>
    <w:rsid w:val="008B08A3"/>
    <w:rsid w:val="008B4F64"/>
    <w:rsid w:val="008B53C0"/>
    <w:rsid w:val="008B5F7F"/>
    <w:rsid w:val="008B64B1"/>
    <w:rsid w:val="008B6A49"/>
    <w:rsid w:val="008B709D"/>
    <w:rsid w:val="008C11F5"/>
    <w:rsid w:val="008C2A03"/>
    <w:rsid w:val="008C6372"/>
    <w:rsid w:val="008D0CE3"/>
    <w:rsid w:val="008E3A94"/>
    <w:rsid w:val="008E7A0A"/>
    <w:rsid w:val="008F12FD"/>
    <w:rsid w:val="008F13EA"/>
    <w:rsid w:val="008F24E6"/>
    <w:rsid w:val="00904F3C"/>
    <w:rsid w:val="0090623F"/>
    <w:rsid w:val="00906702"/>
    <w:rsid w:val="00907279"/>
    <w:rsid w:val="00907EDB"/>
    <w:rsid w:val="009110C5"/>
    <w:rsid w:val="00912FB5"/>
    <w:rsid w:val="00913A54"/>
    <w:rsid w:val="00915944"/>
    <w:rsid w:val="00915A9F"/>
    <w:rsid w:val="009228D9"/>
    <w:rsid w:val="009312DC"/>
    <w:rsid w:val="009327BF"/>
    <w:rsid w:val="00934047"/>
    <w:rsid w:val="0093512D"/>
    <w:rsid w:val="00935F33"/>
    <w:rsid w:val="0094745A"/>
    <w:rsid w:val="00952B5F"/>
    <w:rsid w:val="00953546"/>
    <w:rsid w:val="0095649D"/>
    <w:rsid w:val="009565AD"/>
    <w:rsid w:val="00960332"/>
    <w:rsid w:val="00963BDB"/>
    <w:rsid w:val="0097006F"/>
    <w:rsid w:val="00984EE4"/>
    <w:rsid w:val="00990168"/>
    <w:rsid w:val="0099354F"/>
    <w:rsid w:val="00996CBB"/>
    <w:rsid w:val="009A5318"/>
    <w:rsid w:val="009B16EA"/>
    <w:rsid w:val="009B3444"/>
    <w:rsid w:val="009B5DCD"/>
    <w:rsid w:val="009B5EE6"/>
    <w:rsid w:val="009B7193"/>
    <w:rsid w:val="009C20B9"/>
    <w:rsid w:val="009C382E"/>
    <w:rsid w:val="009C495F"/>
    <w:rsid w:val="009C6A25"/>
    <w:rsid w:val="009D28B9"/>
    <w:rsid w:val="009D6E3D"/>
    <w:rsid w:val="009E5E58"/>
    <w:rsid w:val="009F0808"/>
    <w:rsid w:val="00A070E6"/>
    <w:rsid w:val="00A1426A"/>
    <w:rsid w:val="00A14F1D"/>
    <w:rsid w:val="00A1703F"/>
    <w:rsid w:val="00A2180A"/>
    <w:rsid w:val="00A22293"/>
    <w:rsid w:val="00A26973"/>
    <w:rsid w:val="00A3401C"/>
    <w:rsid w:val="00A344D5"/>
    <w:rsid w:val="00A46574"/>
    <w:rsid w:val="00A471A3"/>
    <w:rsid w:val="00A47B1B"/>
    <w:rsid w:val="00A63339"/>
    <w:rsid w:val="00A90F41"/>
    <w:rsid w:val="00A910E7"/>
    <w:rsid w:val="00A93B3B"/>
    <w:rsid w:val="00A951DD"/>
    <w:rsid w:val="00A9600A"/>
    <w:rsid w:val="00A96C80"/>
    <w:rsid w:val="00AA0ABF"/>
    <w:rsid w:val="00AA27C2"/>
    <w:rsid w:val="00AB2CCF"/>
    <w:rsid w:val="00AB49FD"/>
    <w:rsid w:val="00AC271B"/>
    <w:rsid w:val="00AD12DB"/>
    <w:rsid w:val="00AD6322"/>
    <w:rsid w:val="00AD6752"/>
    <w:rsid w:val="00AD78B1"/>
    <w:rsid w:val="00AF0B91"/>
    <w:rsid w:val="00AF1A65"/>
    <w:rsid w:val="00AF3B70"/>
    <w:rsid w:val="00B03D42"/>
    <w:rsid w:val="00B11766"/>
    <w:rsid w:val="00B17439"/>
    <w:rsid w:val="00B17940"/>
    <w:rsid w:val="00B17A11"/>
    <w:rsid w:val="00B217F6"/>
    <w:rsid w:val="00B2296A"/>
    <w:rsid w:val="00B2472B"/>
    <w:rsid w:val="00B2753B"/>
    <w:rsid w:val="00B30444"/>
    <w:rsid w:val="00B33139"/>
    <w:rsid w:val="00B36652"/>
    <w:rsid w:val="00B44E4D"/>
    <w:rsid w:val="00B47187"/>
    <w:rsid w:val="00B5129B"/>
    <w:rsid w:val="00B56376"/>
    <w:rsid w:val="00B5741E"/>
    <w:rsid w:val="00B606B7"/>
    <w:rsid w:val="00B62C69"/>
    <w:rsid w:val="00B666EC"/>
    <w:rsid w:val="00B77560"/>
    <w:rsid w:val="00B77FC0"/>
    <w:rsid w:val="00BA6AD7"/>
    <w:rsid w:val="00BB052D"/>
    <w:rsid w:val="00BB1F92"/>
    <w:rsid w:val="00BB2E06"/>
    <w:rsid w:val="00BB46C6"/>
    <w:rsid w:val="00BB5B7F"/>
    <w:rsid w:val="00BB5C4E"/>
    <w:rsid w:val="00BB7E8A"/>
    <w:rsid w:val="00BC1F2A"/>
    <w:rsid w:val="00BC20A0"/>
    <w:rsid w:val="00BC75AA"/>
    <w:rsid w:val="00BD0770"/>
    <w:rsid w:val="00BD2F16"/>
    <w:rsid w:val="00BE2488"/>
    <w:rsid w:val="00BE2D25"/>
    <w:rsid w:val="00BE448A"/>
    <w:rsid w:val="00BE531D"/>
    <w:rsid w:val="00BE7378"/>
    <w:rsid w:val="00BF2725"/>
    <w:rsid w:val="00BF3D60"/>
    <w:rsid w:val="00BF5FCB"/>
    <w:rsid w:val="00BF72EA"/>
    <w:rsid w:val="00C00290"/>
    <w:rsid w:val="00C05FFF"/>
    <w:rsid w:val="00C10BAE"/>
    <w:rsid w:val="00C16B93"/>
    <w:rsid w:val="00C2210E"/>
    <w:rsid w:val="00C2524E"/>
    <w:rsid w:val="00C32802"/>
    <w:rsid w:val="00C35DFA"/>
    <w:rsid w:val="00C36272"/>
    <w:rsid w:val="00C40B0B"/>
    <w:rsid w:val="00C41B6F"/>
    <w:rsid w:val="00C42BBF"/>
    <w:rsid w:val="00C44979"/>
    <w:rsid w:val="00C45525"/>
    <w:rsid w:val="00C45A45"/>
    <w:rsid w:val="00C47EFE"/>
    <w:rsid w:val="00C50728"/>
    <w:rsid w:val="00C56B0F"/>
    <w:rsid w:val="00C60105"/>
    <w:rsid w:val="00C623BF"/>
    <w:rsid w:val="00C62B8D"/>
    <w:rsid w:val="00C6396F"/>
    <w:rsid w:val="00C640D1"/>
    <w:rsid w:val="00C64551"/>
    <w:rsid w:val="00C65540"/>
    <w:rsid w:val="00C7011D"/>
    <w:rsid w:val="00C70D59"/>
    <w:rsid w:val="00C7432F"/>
    <w:rsid w:val="00C77473"/>
    <w:rsid w:val="00C856F4"/>
    <w:rsid w:val="00C91210"/>
    <w:rsid w:val="00C94257"/>
    <w:rsid w:val="00C96443"/>
    <w:rsid w:val="00CA2CF3"/>
    <w:rsid w:val="00CB519E"/>
    <w:rsid w:val="00CC3D89"/>
    <w:rsid w:val="00CC5B37"/>
    <w:rsid w:val="00CD2ED3"/>
    <w:rsid w:val="00CD3C62"/>
    <w:rsid w:val="00CE4211"/>
    <w:rsid w:val="00CF021B"/>
    <w:rsid w:val="00CF066B"/>
    <w:rsid w:val="00CF07BE"/>
    <w:rsid w:val="00CF4412"/>
    <w:rsid w:val="00CF5B33"/>
    <w:rsid w:val="00D01748"/>
    <w:rsid w:val="00D028FF"/>
    <w:rsid w:val="00D03ECD"/>
    <w:rsid w:val="00D05963"/>
    <w:rsid w:val="00D07231"/>
    <w:rsid w:val="00D107E0"/>
    <w:rsid w:val="00D11640"/>
    <w:rsid w:val="00D1196E"/>
    <w:rsid w:val="00D1470E"/>
    <w:rsid w:val="00D20AA4"/>
    <w:rsid w:val="00D25A7B"/>
    <w:rsid w:val="00D32157"/>
    <w:rsid w:val="00D35B2E"/>
    <w:rsid w:val="00D40F84"/>
    <w:rsid w:val="00D434AF"/>
    <w:rsid w:val="00D44FA6"/>
    <w:rsid w:val="00D554C9"/>
    <w:rsid w:val="00D61BB7"/>
    <w:rsid w:val="00D62DA9"/>
    <w:rsid w:val="00D70D97"/>
    <w:rsid w:val="00D7165D"/>
    <w:rsid w:val="00D75705"/>
    <w:rsid w:val="00D961D6"/>
    <w:rsid w:val="00D97B17"/>
    <w:rsid w:val="00DA1A4A"/>
    <w:rsid w:val="00DA4AFE"/>
    <w:rsid w:val="00DA4BD0"/>
    <w:rsid w:val="00DB058E"/>
    <w:rsid w:val="00DB326E"/>
    <w:rsid w:val="00DC1E7E"/>
    <w:rsid w:val="00DC31D2"/>
    <w:rsid w:val="00DC7A5F"/>
    <w:rsid w:val="00DD6A66"/>
    <w:rsid w:val="00DE0D15"/>
    <w:rsid w:val="00DF1CF0"/>
    <w:rsid w:val="00DF6656"/>
    <w:rsid w:val="00DF7388"/>
    <w:rsid w:val="00E04C73"/>
    <w:rsid w:val="00E079A3"/>
    <w:rsid w:val="00E11718"/>
    <w:rsid w:val="00E12674"/>
    <w:rsid w:val="00E132AC"/>
    <w:rsid w:val="00E15CCC"/>
    <w:rsid w:val="00E15D7D"/>
    <w:rsid w:val="00E17234"/>
    <w:rsid w:val="00E23ABA"/>
    <w:rsid w:val="00E261F5"/>
    <w:rsid w:val="00E34A5B"/>
    <w:rsid w:val="00E3623B"/>
    <w:rsid w:val="00E4741B"/>
    <w:rsid w:val="00E478DE"/>
    <w:rsid w:val="00E5157F"/>
    <w:rsid w:val="00E5226F"/>
    <w:rsid w:val="00E53135"/>
    <w:rsid w:val="00E54D94"/>
    <w:rsid w:val="00E57E26"/>
    <w:rsid w:val="00E6111E"/>
    <w:rsid w:val="00E616D0"/>
    <w:rsid w:val="00E61FD8"/>
    <w:rsid w:val="00E62CCE"/>
    <w:rsid w:val="00E62D29"/>
    <w:rsid w:val="00E64F51"/>
    <w:rsid w:val="00E65C07"/>
    <w:rsid w:val="00E77F89"/>
    <w:rsid w:val="00E8225E"/>
    <w:rsid w:val="00E847AF"/>
    <w:rsid w:val="00E86497"/>
    <w:rsid w:val="00E90547"/>
    <w:rsid w:val="00E970B0"/>
    <w:rsid w:val="00EA1656"/>
    <w:rsid w:val="00EA1819"/>
    <w:rsid w:val="00EA255B"/>
    <w:rsid w:val="00EA4CD6"/>
    <w:rsid w:val="00EB1F66"/>
    <w:rsid w:val="00EB646E"/>
    <w:rsid w:val="00EC34C1"/>
    <w:rsid w:val="00EC6F5D"/>
    <w:rsid w:val="00EC7A61"/>
    <w:rsid w:val="00ED1C96"/>
    <w:rsid w:val="00EE3586"/>
    <w:rsid w:val="00EE63A7"/>
    <w:rsid w:val="00EE7954"/>
    <w:rsid w:val="00EF1FBD"/>
    <w:rsid w:val="00EF29BE"/>
    <w:rsid w:val="00EF7FD0"/>
    <w:rsid w:val="00F07943"/>
    <w:rsid w:val="00F07DDF"/>
    <w:rsid w:val="00F11204"/>
    <w:rsid w:val="00F16256"/>
    <w:rsid w:val="00F231E8"/>
    <w:rsid w:val="00F26EA8"/>
    <w:rsid w:val="00F30632"/>
    <w:rsid w:val="00F33544"/>
    <w:rsid w:val="00F35ACF"/>
    <w:rsid w:val="00F36445"/>
    <w:rsid w:val="00F40CAB"/>
    <w:rsid w:val="00F414C3"/>
    <w:rsid w:val="00F51C87"/>
    <w:rsid w:val="00F5214D"/>
    <w:rsid w:val="00F6077B"/>
    <w:rsid w:val="00F624BD"/>
    <w:rsid w:val="00F62A5E"/>
    <w:rsid w:val="00F631B9"/>
    <w:rsid w:val="00F634A6"/>
    <w:rsid w:val="00F6634F"/>
    <w:rsid w:val="00F72CD1"/>
    <w:rsid w:val="00F74A39"/>
    <w:rsid w:val="00F8138E"/>
    <w:rsid w:val="00F85203"/>
    <w:rsid w:val="00F87D5A"/>
    <w:rsid w:val="00F87EF6"/>
    <w:rsid w:val="00F92676"/>
    <w:rsid w:val="00F94262"/>
    <w:rsid w:val="00F947D0"/>
    <w:rsid w:val="00F9616B"/>
    <w:rsid w:val="00F979A8"/>
    <w:rsid w:val="00FA1B93"/>
    <w:rsid w:val="00FA5551"/>
    <w:rsid w:val="00FA7C7A"/>
    <w:rsid w:val="00FC1C00"/>
    <w:rsid w:val="00FD213B"/>
    <w:rsid w:val="00FD3CE8"/>
    <w:rsid w:val="00FD5B91"/>
    <w:rsid w:val="00FD7513"/>
    <w:rsid w:val="00FE179A"/>
    <w:rsid w:val="00FE2684"/>
    <w:rsid w:val="00FF07F5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"/>
    <w:lsdException w:name="header" w:semiHidden="0" w:uiPriority="2" w:unhideWhenUsed="0"/>
    <w:lsdException w:name="footer" w:semiHidden="0" w:uiPriority="2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B46C6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Normal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Normal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821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E8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E81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E81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"/>
    <w:lsdException w:name="header" w:semiHidden="0" w:uiPriority="2" w:unhideWhenUsed="0"/>
    <w:lsdException w:name="footer" w:semiHidden="0" w:uiPriority="2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B46C6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Normal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Normal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821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E8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E81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E81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70F518423CB4F888C4265EEC2C475" ma:contentTypeVersion="2" ma:contentTypeDescription="Create a new document." ma:contentTypeScope="" ma:versionID="ebb03bda892d24bac8d68337884879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CA055-C305-43F7-8153-D43C1621B166}"/>
</file>

<file path=customXml/itemProps2.xml><?xml version="1.0" encoding="utf-8"?>
<ds:datastoreItem xmlns:ds="http://schemas.openxmlformats.org/officeDocument/2006/customXml" ds:itemID="{CF7DF85A-5C1F-46C6-A228-D9219C61FF51}"/>
</file>

<file path=customXml/itemProps3.xml><?xml version="1.0" encoding="utf-8"?>
<ds:datastoreItem xmlns:ds="http://schemas.openxmlformats.org/officeDocument/2006/customXml" ds:itemID="{F6B3703D-1A6C-4352-AE01-ADA522FF98D8}"/>
</file>

<file path=customXml/itemProps4.xml><?xml version="1.0" encoding="utf-8"?>
<ds:datastoreItem xmlns:ds="http://schemas.openxmlformats.org/officeDocument/2006/customXml" ds:itemID="{D103F3F0-4CB6-4744-88A1-F9F70406A8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6893</Words>
  <Characters>46424</Characters>
  <Application>Microsoft Office Word</Application>
  <DocSecurity>0</DocSecurity>
  <Lines>951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20150602</vt:lpstr>
    </vt:vector>
  </TitlesOfParts>
  <Company>DCM</Company>
  <LinksUpToDate>false</LinksUpToDate>
  <CharactersWithSpaces>53070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rights implications of overincarceration and overcrowding in Russian</dc:title>
  <dc:creator>Uliana Antipova</dc:creator>
  <cp:lastModifiedBy>Uliana Antipova</cp:lastModifiedBy>
  <cp:revision>4</cp:revision>
  <cp:lastPrinted>2015-09-07T10:23:00Z</cp:lastPrinted>
  <dcterms:created xsi:type="dcterms:W3CDTF">2015-09-07T10:22:00Z</dcterms:created>
  <dcterms:modified xsi:type="dcterms:W3CDTF">2015-09-07T10:25:00Z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1513463R</vt:lpwstr>
  </property>
  <property fmtid="{D5CDD505-2E9C-101B-9397-08002B2CF9AE}" pid="3" name="ODSRefJobNo">
    <vt:lpwstr>1517719R</vt:lpwstr>
  </property>
  <property fmtid="{D5CDD505-2E9C-101B-9397-08002B2CF9AE}" pid="4" name="Symbol1">
    <vt:lpwstr>A/HRC/30/19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>U.A.</vt:lpwstr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Distribution">
    <vt:lpwstr>General</vt:lpwstr>
  </property>
  <property fmtid="{D5CDD505-2E9C-101B-9397-08002B2CF9AE}" pid="11" name="Publication Date">
    <vt:lpwstr>10 August 2015</vt:lpwstr>
  </property>
  <property fmtid="{D5CDD505-2E9C-101B-9397-08002B2CF9AE}" pid="12" name="Original">
    <vt:lpwstr>English</vt:lpwstr>
  </property>
  <property fmtid="{D5CDD505-2E9C-101B-9397-08002B2CF9AE}" pid="13" name="Release Date">
    <vt:lpwstr>070915</vt:lpwstr>
  </property>
  <property fmtid="{D5CDD505-2E9C-101B-9397-08002B2CF9AE}" pid="14" name="ContentTypeId">
    <vt:lpwstr>0x010100EF670F518423CB4F888C4265EEC2C475</vt:lpwstr>
  </property>
  <property fmtid="{D5CDD505-2E9C-101B-9397-08002B2CF9AE}" pid="15" name="Order">
    <vt:r8>38700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