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16" w:rsidRDefault="00561416" w:rsidP="00561416">
      <w:pPr>
        <w:spacing w:line="60" w:lineRule="exact"/>
        <w:rPr>
          <w:sz w:val="6"/>
        </w:rPr>
        <w:sectPr w:rsidR="00561416" w:rsidSect="00561416">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bookmarkStart w:id="1" w:name="_GoBack"/>
      <w:bookmarkEnd w:id="1"/>
    </w:p>
    <w:p w:rsidR="00B31E9D" w:rsidRDefault="00B31E9D" w:rsidP="00561416">
      <w:pPr>
        <w:spacing w:line="60" w:lineRule="exact"/>
        <w:rPr>
          <w:sz w:val="6"/>
        </w:rPr>
      </w:pPr>
    </w:p>
    <w:p w:rsidR="006F22A6" w:rsidRPr="007B37AE" w:rsidRDefault="006F22A6" w:rsidP="006F22A6">
      <w:pPr>
        <w:pStyle w:val="H1"/>
      </w:pPr>
      <w:r w:rsidRPr="00005F06">
        <w:rPr>
          <w:rFonts w:hint="eastAsia"/>
        </w:rPr>
        <w:t>人权理事会</w:t>
      </w:r>
    </w:p>
    <w:p w:rsidR="006F22A6" w:rsidRPr="000048B0" w:rsidRDefault="006F22A6" w:rsidP="006F22A6">
      <w:pPr>
        <w:pStyle w:val="H23"/>
      </w:pPr>
      <w:r>
        <w:rPr>
          <w:rFonts w:hint="eastAsia"/>
        </w:rPr>
        <w:t>第三十届会议</w:t>
      </w:r>
    </w:p>
    <w:p w:rsidR="006F22A6" w:rsidRPr="007B37AE" w:rsidRDefault="006F22A6" w:rsidP="006F22A6">
      <w:pPr>
        <w:pStyle w:val="H56"/>
      </w:pPr>
      <w:r>
        <w:rPr>
          <w:rFonts w:hint="eastAsia"/>
        </w:rPr>
        <w:t>临时议程项目</w:t>
      </w:r>
      <w:r>
        <w:rPr>
          <w:rFonts w:hint="eastAsia"/>
        </w:rPr>
        <w:t>2</w:t>
      </w:r>
      <w:r>
        <w:rPr>
          <w:rFonts w:hint="eastAsia"/>
        </w:rPr>
        <w:t>和</w:t>
      </w:r>
      <w:r>
        <w:rPr>
          <w:rFonts w:hint="eastAsia"/>
        </w:rPr>
        <w:t>3</w:t>
      </w:r>
    </w:p>
    <w:p w:rsidR="006F22A6" w:rsidRPr="00265113" w:rsidRDefault="006F22A6" w:rsidP="006F22A6">
      <w:pPr>
        <w:pStyle w:val="H23"/>
      </w:pPr>
      <w:r w:rsidRPr="00727F39">
        <w:rPr>
          <w:rFonts w:hint="eastAsia"/>
        </w:rPr>
        <w:t>联合国人权事务高级专员的年度报告</w:t>
      </w:r>
      <w:r>
        <w:rPr>
          <w:rFonts w:hint="eastAsia"/>
        </w:rPr>
        <w:br/>
      </w:r>
      <w:r w:rsidRPr="00727F39">
        <w:rPr>
          <w:rFonts w:hint="eastAsia"/>
        </w:rPr>
        <w:t>以及高级专员办事处的报告和秘书长的报告</w:t>
      </w:r>
    </w:p>
    <w:p w:rsidR="006F22A6" w:rsidRPr="00265113" w:rsidRDefault="006F22A6" w:rsidP="00A67068">
      <w:pPr>
        <w:pStyle w:val="H23"/>
        <w:spacing w:before="120"/>
      </w:pPr>
      <w:r w:rsidRPr="00727F39">
        <w:rPr>
          <w:rFonts w:hint="eastAsia"/>
        </w:rPr>
        <w:t>增进和保护所有人权</w:t>
      </w:r>
      <w:r w:rsidRPr="006F22A6">
        <w:rPr>
          <w:rFonts w:hint="eastAsia"/>
          <w:spacing w:val="-50"/>
        </w:rPr>
        <w:t>―</w:t>
      </w:r>
      <w:r w:rsidRPr="00727F39">
        <w:rPr>
          <w:rFonts w:hint="eastAsia"/>
        </w:rPr>
        <w:t>―公民权利、政治权利、</w:t>
      </w:r>
      <w:r>
        <w:rPr>
          <w:rFonts w:hint="eastAsia"/>
        </w:rPr>
        <w:br/>
      </w:r>
      <w:r w:rsidRPr="00727F39">
        <w:rPr>
          <w:rFonts w:hint="eastAsia"/>
        </w:rPr>
        <w:t>经济、社会和文化权利，包括发展权</w:t>
      </w:r>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22A6" w:rsidRPr="009E5482" w:rsidRDefault="006F22A6" w:rsidP="006F22A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7B37AE">
        <w:rPr>
          <w:rFonts w:hint="eastAsia"/>
        </w:rPr>
        <w:tab/>
      </w:r>
      <w:r w:rsidRPr="009E5482">
        <w:rPr>
          <w:rFonts w:hint="eastAsia"/>
        </w:rPr>
        <w:tab/>
      </w:r>
      <w:r w:rsidRPr="009E5482">
        <w:rPr>
          <w:rFonts w:hint="eastAsia"/>
          <w:u w:color="000000"/>
          <w:bdr w:val="nil"/>
        </w:rPr>
        <w:t>预防对增进和保护人权的作用</w:t>
      </w:r>
    </w:p>
    <w:p w:rsidR="007711CC" w:rsidRPr="007711CC" w:rsidRDefault="007711CC" w:rsidP="007711C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711CC" w:rsidRPr="007711CC" w:rsidRDefault="007711CC" w:rsidP="007711C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22A6" w:rsidRDefault="006F22A6" w:rsidP="007711C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7B37AE">
        <w:rPr>
          <w:rFonts w:hint="eastAsia"/>
        </w:rPr>
        <w:tab/>
      </w:r>
      <w:r w:rsidRPr="007B37AE">
        <w:rPr>
          <w:rFonts w:hint="eastAsia"/>
        </w:rPr>
        <w:tab/>
      </w:r>
      <w:r w:rsidRPr="009E5482">
        <w:rPr>
          <w:rFonts w:hint="eastAsia"/>
        </w:rPr>
        <w:t>联合国人权事务高级专员办事处的报告</w:t>
      </w:r>
    </w:p>
    <w:p w:rsidR="006F22A6" w:rsidRPr="007711CC" w:rsidRDefault="006F22A6" w:rsidP="007711CC">
      <w:pPr>
        <w:pStyle w:val="SingleTxt"/>
        <w:spacing w:after="0" w:line="120" w:lineRule="exact"/>
        <w:rPr>
          <w:sz w:val="10"/>
        </w:rPr>
      </w:pPr>
    </w:p>
    <w:p w:rsidR="007711CC" w:rsidRPr="007711CC" w:rsidRDefault="007711CC" w:rsidP="007711CC">
      <w:pPr>
        <w:pStyle w:val="SingleTxt"/>
        <w:spacing w:after="0" w:line="120" w:lineRule="exact"/>
        <w:rPr>
          <w:sz w:val="10"/>
        </w:rPr>
      </w:pPr>
    </w:p>
    <w:p w:rsidR="007711CC" w:rsidRPr="007711CC" w:rsidRDefault="007711CC" w:rsidP="007711CC">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6F22A6" w:rsidTr="006F22A6">
        <w:tc>
          <w:tcPr>
            <w:tcW w:w="9850" w:type="dxa"/>
            <w:tcBorders>
              <w:top w:val="single" w:sz="2" w:space="0" w:color="auto"/>
            </w:tcBorders>
            <w:shd w:val="clear" w:color="auto" w:fill="auto"/>
          </w:tcPr>
          <w:p w:rsidR="006F22A6" w:rsidRPr="006F22A6" w:rsidRDefault="006F22A6" w:rsidP="006F22A6">
            <w:pPr>
              <w:tabs>
                <w:tab w:val="left" w:pos="240"/>
              </w:tabs>
              <w:spacing w:before="240" w:after="120"/>
              <w:rPr>
                <w:rFonts w:eastAsia="楷体"/>
                <w:sz w:val="24"/>
              </w:rPr>
            </w:pPr>
            <w:r>
              <w:rPr>
                <w:rFonts w:eastAsia="楷体" w:hint="eastAsia"/>
                <w:sz w:val="24"/>
              </w:rPr>
              <w:tab/>
            </w:r>
            <w:r>
              <w:rPr>
                <w:rFonts w:eastAsia="楷体" w:hint="eastAsia"/>
                <w:sz w:val="24"/>
              </w:rPr>
              <w:t>摘要</w:t>
            </w:r>
          </w:p>
        </w:tc>
      </w:tr>
      <w:tr w:rsidR="006F22A6" w:rsidTr="006F22A6">
        <w:tc>
          <w:tcPr>
            <w:tcW w:w="9850" w:type="dxa"/>
            <w:shd w:val="clear" w:color="auto" w:fill="auto"/>
          </w:tcPr>
          <w:p w:rsidR="006F22A6" w:rsidRPr="006F22A6" w:rsidRDefault="006F22A6" w:rsidP="006F22A6">
            <w:pPr>
              <w:pStyle w:val="SingleTxt"/>
            </w:pPr>
            <w:r>
              <w:tab/>
            </w:r>
            <w:r w:rsidRPr="006F22A6">
              <w:rPr>
                <w:rFonts w:hint="eastAsia"/>
              </w:rPr>
              <w:t>人权理事会第</w:t>
            </w:r>
            <w:r w:rsidRPr="006F22A6">
              <w:t>24/16</w:t>
            </w:r>
            <w:r w:rsidRPr="006F22A6">
              <w:t>号决议</w:t>
            </w:r>
            <w:r w:rsidR="00CB1D5F">
              <w:rPr>
                <w:rFonts w:hint="eastAsia"/>
              </w:rPr>
              <w:t>请</w:t>
            </w:r>
            <w:r w:rsidRPr="006F22A6">
              <w:t>联合国人权事务高级专员办事处</w:t>
            </w:r>
            <w:r w:rsidRPr="006F22A6">
              <w:t>(</w:t>
            </w:r>
            <w:r w:rsidRPr="006F22A6">
              <w:t>人权高专办</w:t>
            </w:r>
            <w:r w:rsidR="00DF1C0D">
              <w:t>)</w:t>
            </w:r>
            <w:r w:rsidRPr="006F22A6">
              <w:t>起草一份关于防止侵犯人权及其实际执行情况的研究报告，并将该研究报告提交人权理事会第三十届会议。应决议</w:t>
            </w:r>
            <w:r w:rsidRPr="006F22A6">
              <w:rPr>
                <w:rFonts w:hint="eastAsia"/>
              </w:rPr>
              <w:t>要求</w:t>
            </w:r>
            <w:r w:rsidRPr="006F22A6">
              <w:t>，本研究考虑了理事会第二十七届会议</w:t>
            </w:r>
            <w:r w:rsidR="0068739E">
              <w:rPr>
                <w:rFonts w:hint="eastAsia"/>
              </w:rPr>
              <w:t>期间</w:t>
            </w:r>
            <w:r w:rsidRPr="006F22A6">
              <w:t>举行的关于预防对增进和保护人权的作用问题小组讨论会的成果。</w:t>
            </w:r>
          </w:p>
        </w:tc>
      </w:tr>
      <w:tr w:rsidR="006F22A6" w:rsidTr="006F22A6">
        <w:tc>
          <w:tcPr>
            <w:tcW w:w="9850" w:type="dxa"/>
            <w:shd w:val="clear" w:color="auto" w:fill="auto"/>
          </w:tcPr>
          <w:p w:rsidR="006F22A6" w:rsidRPr="006F22A6" w:rsidRDefault="006F22A6" w:rsidP="006F22A6">
            <w:pPr>
              <w:pStyle w:val="SingleTxt"/>
            </w:pPr>
            <w:r>
              <w:tab/>
            </w:r>
            <w:r w:rsidRPr="006F22A6">
              <w:rPr>
                <w:rFonts w:hint="eastAsia"/>
              </w:rPr>
              <w:t>本研究试图进一步充实防止侵犯人权概念的内容，明确防止侵权行为的实际手段，并突出国际和区域利益攸关方的作用。</w:t>
            </w:r>
          </w:p>
        </w:tc>
      </w:tr>
      <w:tr w:rsidR="006F22A6" w:rsidTr="006F22A6">
        <w:tc>
          <w:tcPr>
            <w:tcW w:w="9850" w:type="dxa"/>
            <w:tcBorders>
              <w:bottom w:val="single" w:sz="2" w:space="0" w:color="auto"/>
            </w:tcBorders>
            <w:shd w:val="clear" w:color="auto" w:fill="auto"/>
          </w:tcPr>
          <w:p w:rsidR="006F22A6" w:rsidRPr="006F22A6" w:rsidRDefault="006F22A6" w:rsidP="006F22A6">
            <w:pPr>
              <w:pStyle w:val="SingleTxt"/>
              <w:spacing w:after="0" w:line="120" w:lineRule="exact"/>
            </w:pPr>
          </w:p>
        </w:tc>
      </w:tr>
    </w:tbl>
    <w:p w:rsidR="006F22A6" w:rsidRDefault="006F22A6" w:rsidP="006F22A6">
      <w:pPr>
        <w:pStyle w:val="SingleTxt"/>
      </w:pPr>
    </w:p>
    <w:p w:rsidR="006F22A6" w:rsidRDefault="006F22A6" w:rsidP="006F22A6">
      <w:pPr>
        <w:spacing w:after="120"/>
      </w:pPr>
      <w:r w:rsidRPr="00201C99">
        <w:rPr>
          <w:rFonts w:hint="eastAsia"/>
        </w:rPr>
        <w:br w:type="page"/>
      </w:r>
    </w:p>
    <w:p w:rsidR="006F22A6" w:rsidRDefault="006F22A6" w:rsidP="006530D5">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6F22A6" w:rsidRPr="00E53517">
        <w:tc>
          <w:tcPr>
            <w:tcW w:w="1060" w:type="dxa"/>
          </w:tcPr>
          <w:p w:rsidR="006F22A6" w:rsidRPr="00E53517" w:rsidRDefault="006F22A6" w:rsidP="006530D5">
            <w:pPr>
              <w:pStyle w:val="GB23126"/>
            </w:pPr>
          </w:p>
        </w:tc>
        <w:tc>
          <w:tcPr>
            <w:tcW w:w="7315" w:type="dxa"/>
          </w:tcPr>
          <w:p w:rsidR="006F22A6" w:rsidRPr="00E53517" w:rsidRDefault="006F22A6">
            <w:pPr>
              <w:spacing w:after="120" w:line="240" w:lineRule="auto"/>
              <w:rPr>
                <w:rFonts w:eastAsia="楷体_GB2312"/>
                <w:color w:val="0000FF"/>
                <w:sz w:val="15"/>
                <w:szCs w:val="15"/>
              </w:rPr>
            </w:pPr>
          </w:p>
        </w:tc>
        <w:tc>
          <w:tcPr>
            <w:tcW w:w="994" w:type="dxa"/>
          </w:tcPr>
          <w:p w:rsidR="006F22A6" w:rsidRPr="00E53517" w:rsidRDefault="006F22A6" w:rsidP="006530D5">
            <w:pPr>
              <w:pStyle w:val="GB23126"/>
            </w:pPr>
          </w:p>
        </w:tc>
        <w:tc>
          <w:tcPr>
            <w:tcW w:w="533" w:type="dxa"/>
          </w:tcPr>
          <w:p w:rsidR="006F22A6" w:rsidRPr="00E53517" w:rsidRDefault="006F22A6" w:rsidP="006530D5">
            <w:pPr>
              <w:pStyle w:val="GB23126"/>
            </w:pPr>
            <w:r w:rsidRPr="00E53517">
              <w:rPr>
                <w:rFonts w:hint="eastAsia"/>
              </w:rPr>
              <w:t>页次</w:t>
            </w:r>
          </w:p>
        </w:tc>
      </w:tr>
      <w:tr w:rsidR="006F22A6">
        <w:trPr>
          <w:cantSplit/>
        </w:trPr>
        <w:tc>
          <w:tcPr>
            <w:tcW w:w="9369" w:type="dxa"/>
            <w:gridSpan w:val="3"/>
          </w:tcPr>
          <w:p w:rsidR="006F22A6" w:rsidRDefault="006F22A6" w:rsidP="00F64786">
            <w:pPr>
              <w:numPr>
                <w:ilvl w:val="0"/>
                <w:numId w:val="4"/>
              </w:numPr>
              <w:tabs>
                <w:tab w:val="right" w:pos="1080"/>
                <w:tab w:val="right" w:leader="dot" w:pos="9371"/>
              </w:tabs>
              <w:spacing w:after="120"/>
            </w:pPr>
            <w:r>
              <w:tab/>
            </w:r>
            <w:r w:rsidR="00F64786" w:rsidRPr="00F64786">
              <w:rPr>
                <w:rFonts w:hint="eastAsia"/>
              </w:rPr>
              <w:t>导言</w:t>
            </w:r>
            <w:r>
              <w:tab/>
            </w:r>
          </w:p>
        </w:tc>
        <w:tc>
          <w:tcPr>
            <w:tcW w:w="533" w:type="dxa"/>
            <w:vAlign w:val="bottom"/>
          </w:tcPr>
          <w:p w:rsidR="006F22A6" w:rsidRDefault="00430F6B">
            <w:pPr>
              <w:spacing w:after="120"/>
              <w:ind w:right="28"/>
              <w:jc w:val="right"/>
            </w:pPr>
            <w:r>
              <w:rPr>
                <w:rFonts w:hint="eastAsia"/>
              </w:rPr>
              <w:t>3</w:t>
            </w:r>
          </w:p>
        </w:tc>
      </w:tr>
      <w:tr w:rsidR="006F22A6">
        <w:trPr>
          <w:cantSplit/>
        </w:trPr>
        <w:tc>
          <w:tcPr>
            <w:tcW w:w="9369" w:type="dxa"/>
            <w:gridSpan w:val="3"/>
          </w:tcPr>
          <w:p w:rsidR="006F22A6" w:rsidRDefault="006F22A6" w:rsidP="00F64786">
            <w:pPr>
              <w:numPr>
                <w:ilvl w:val="0"/>
                <w:numId w:val="4"/>
              </w:numPr>
              <w:tabs>
                <w:tab w:val="right" w:pos="1080"/>
                <w:tab w:val="right" w:leader="dot" w:pos="9371"/>
              </w:tabs>
              <w:spacing w:after="120"/>
            </w:pPr>
            <w:r>
              <w:rPr>
                <w:rFonts w:hint="eastAsia"/>
              </w:rPr>
              <w:tab/>
            </w:r>
            <w:r w:rsidR="00F64786" w:rsidRPr="00F64786">
              <w:rPr>
                <w:rFonts w:hint="eastAsia"/>
              </w:rPr>
              <w:t>预防的概念</w:t>
            </w:r>
            <w:r>
              <w:tab/>
            </w:r>
          </w:p>
        </w:tc>
        <w:tc>
          <w:tcPr>
            <w:tcW w:w="533" w:type="dxa"/>
            <w:vAlign w:val="bottom"/>
          </w:tcPr>
          <w:p w:rsidR="006F22A6" w:rsidRDefault="00430F6B">
            <w:pPr>
              <w:spacing w:after="120"/>
              <w:ind w:right="28"/>
              <w:jc w:val="right"/>
            </w:pPr>
            <w:r>
              <w:rPr>
                <w:rFonts w:hint="eastAsia"/>
              </w:rPr>
              <w:t>3</w:t>
            </w:r>
          </w:p>
        </w:tc>
      </w:tr>
      <w:tr w:rsidR="00F64786">
        <w:trPr>
          <w:cantSplit/>
        </w:trPr>
        <w:tc>
          <w:tcPr>
            <w:tcW w:w="9369" w:type="dxa"/>
            <w:gridSpan w:val="3"/>
          </w:tcPr>
          <w:p w:rsidR="00F64786" w:rsidRDefault="00F64786" w:rsidP="00F64786">
            <w:pPr>
              <w:numPr>
                <w:ilvl w:val="0"/>
                <w:numId w:val="4"/>
              </w:numPr>
              <w:tabs>
                <w:tab w:val="right" w:pos="1080"/>
                <w:tab w:val="right" w:leader="dot" w:pos="9371"/>
              </w:tabs>
              <w:spacing w:after="120"/>
            </w:pPr>
            <w:r>
              <w:tab/>
            </w:r>
            <w:r w:rsidRPr="00F64786">
              <w:rPr>
                <w:rFonts w:hint="eastAsia"/>
              </w:rPr>
              <w:t>实践中的预防</w:t>
            </w:r>
            <w:r>
              <w:rPr>
                <w:rFonts w:hint="eastAsia"/>
              </w:rPr>
              <w:tab/>
            </w:r>
          </w:p>
        </w:tc>
        <w:tc>
          <w:tcPr>
            <w:tcW w:w="533" w:type="dxa"/>
            <w:vAlign w:val="bottom"/>
          </w:tcPr>
          <w:p w:rsidR="00F64786" w:rsidRDefault="00430F6B">
            <w:pPr>
              <w:spacing w:after="120"/>
              <w:ind w:right="28"/>
              <w:jc w:val="right"/>
            </w:pPr>
            <w:r>
              <w:rPr>
                <w:rFonts w:hint="eastAsia"/>
              </w:rPr>
              <w:t>6</w:t>
            </w:r>
          </w:p>
        </w:tc>
      </w:tr>
      <w:tr w:rsidR="00F64786">
        <w:trPr>
          <w:cantSplit/>
        </w:trPr>
        <w:tc>
          <w:tcPr>
            <w:tcW w:w="9369" w:type="dxa"/>
            <w:gridSpan w:val="3"/>
          </w:tcPr>
          <w:p w:rsidR="00F64786" w:rsidRDefault="0010194F" w:rsidP="00F64786">
            <w:pPr>
              <w:numPr>
                <w:ilvl w:val="1"/>
                <w:numId w:val="4"/>
              </w:numPr>
              <w:tabs>
                <w:tab w:val="right" w:pos="1080"/>
                <w:tab w:val="right" w:leader="dot" w:pos="9371"/>
              </w:tabs>
              <w:spacing w:after="120"/>
            </w:pPr>
            <w:r>
              <w:rPr>
                <w:rFonts w:hint="eastAsia"/>
              </w:rPr>
              <w:t>以</w:t>
            </w:r>
            <w:r w:rsidR="00F64786" w:rsidRPr="00F64786">
              <w:rPr>
                <w:rFonts w:hint="eastAsia"/>
              </w:rPr>
              <w:t>预防</w:t>
            </w:r>
            <w:r>
              <w:rPr>
                <w:rFonts w:hint="eastAsia"/>
              </w:rPr>
              <w:t>为目的</w:t>
            </w:r>
            <w:r w:rsidR="00F64786" w:rsidRPr="00F64786">
              <w:rPr>
                <w:rFonts w:hint="eastAsia"/>
              </w:rPr>
              <w:t>的立法和机构框架</w:t>
            </w:r>
            <w:r w:rsidR="00F64786">
              <w:tab/>
            </w:r>
          </w:p>
        </w:tc>
        <w:tc>
          <w:tcPr>
            <w:tcW w:w="533" w:type="dxa"/>
            <w:vAlign w:val="bottom"/>
          </w:tcPr>
          <w:p w:rsidR="00F64786" w:rsidRDefault="00430F6B">
            <w:pPr>
              <w:spacing w:after="120"/>
              <w:ind w:right="28"/>
              <w:jc w:val="right"/>
            </w:pPr>
            <w:r>
              <w:rPr>
                <w:rFonts w:hint="eastAsia"/>
              </w:rPr>
              <w:t>6</w:t>
            </w:r>
          </w:p>
        </w:tc>
      </w:tr>
      <w:tr w:rsidR="00F64786">
        <w:trPr>
          <w:cantSplit/>
        </w:trPr>
        <w:tc>
          <w:tcPr>
            <w:tcW w:w="9369" w:type="dxa"/>
            <w:gridSpan w:val="3"/>
          </w:tcPr>
          <w:p w:rsidR="00F64786" w:rsidRDefault="00F64786" w:rsidP="00F64786">
            <w:pPr>
              <w:numPr>
                <w:ilvl w:val="1"/>
                <w:numId w:val="4"/>
              </w:numPr>
              <w:tabs>
                <w:tab w:val="right" w:pos="1080"/>
                <w:tab w:val="right" w:leader="dot" w:pos="9371"/>
              </w:tabs>
              <w:spacing w:after="120"/>
            </w:pPr>
            <w:r w:rsidRPr="00F64786">
              <w:rPr>
                <w:rFonts w:hint="eastAsia"/>
              </w:rPr>
              <w:t>人权教育的作用</w:t>
            </w:r>
            <w:r>
              <w:tab/>
            </w:r>
          </w:p>
        </w:tc>
        <w:tc>
          <w:tcPr>
            <w:tcW w:w="533" w:type="dxa"/>
            <w:vAlign w:val="bottom"/>
          </w:tcPr>
          <w:p w:rsidR="00F64786" w:rsidRDefault="00430F6B">
            <w:pPr>
              <w:spacing w:after="120"/>
              <w:ind w:right="28"/>
              <w:jc w:val="right"/>
            </w:pPr>
            <w:r>
              <w:rPr>
                <w:rFonts w:hint="eastAsia"/>
              </w:rPr>
              <w:t>9</w:t>
            </w:r>
          </w:p>
        </w:tc>
      </w:tr>
      <w:tr w:rsidR="00F64786">
        <w:trPr>
          <w:cantSplit/>
        </w:trPr>
        <w:tc>
          <w:tcPr>
            <w:tcW w:w="9369" w:type="dxa"/>
            <w:gridSpan w:val="3"/>
          </w:tcPr>
          <w:p w:rsidR="00F64786" w:rsidRDefault="00F64786" w:rsidP="00F64786">
            <w:pPr>
              <w:numPr>
                <w:ilvl w:val="1"/>
                <w:numId w:val="4"/>
              </w:numPr>
              <w:tabs>
                <w:tab w:val="right" w:pos="1080"/>
                <w:tab w:val="right" w:leader="dot" w:pos="9371"/>
              </w:tabs>
              <w:spacing w:after="120"/>
            </w:pPr>
            <w:r>
              <w:rPr>
                <w:rFonts w:hint="eastAsia"/>
              </w:rPr>
              <w:t>规划和监测工具</w:t>
            </w:r>
            <w:r>
              <w:tab/>
            </w:r>
          </w:p>
        </w:tc>
        <w:tc>
          <w:tcPr>
            <w:tcW w:w="533" w:type="dxa"/>
            <w:vAlign w:val="bottom"/>
          </w:tcPr>
          <w:p w:rsidR="00F64786" w:rsidRDefault="00430F6B">
            <w:pPr>
              <w:spacing w:after="120"/>
              <w:ind w:right="28"/>
              <w:jc w:val="right"/>
            </w:pPr>
            <w:r>
              <w:rPr>
                <w:rFonts w:hint="eastAsia"/>
              </w:rPr>
              <w:t>10</w:t>
            </w:r>
          </w:p>
        </w:tc>
      </w:tr>
      <w:tr w:rsidR="00F64786">
        <w:trPr>
          <w:cantSplit/>
        </w:trPr>
        <w:tc>
          <w:tcPr>
            <w:tcW w:w="9369" w:type="dxa"/>
            <w:gridSpan w:val="3"/>
          </w:tcPr>
          <w:p w:rsidR="00F64786" w:rsidRDefault="00F64786" w:rsidP="00F64786">
            <w:pPr>
              <w:numPr>
                <w:ilvl w:val="0"/>
                <w:numId w:val="4"/>
              </w:numPr>
              <w:tabs>
                <w:tab w:val="right" w:pos="1080"/>
                <w:tab w:val="right" w:leader="dot" w:pos="9371"/>
              </w:tabs>
              <w:spacing w:after="120"/>
            </w:pPr>
            <w:r>
              <w:tab/>
            </w:r>
            <w:r w:rsidRPr="00F64786">
              <w:rPr>
                <w:rFonts w:hint="eastAsia"/>
              </w:rPr>
              <w:t>国际和区域利益攸关方对预防的作用</w:t>
            </w:r>
            <w:r>
              <w:tab/>
            </w:r>
          </w:p>
        </w:tc>
        <w:tc>
          <w:tcPr>
            <w:tcW w:w="533" w:type="dxa"/>
            <w:vAlign w:val="bottom"/>
          </w:tcPr>
          <w:p w:rsidR="00F64786" w:rsidRDefault="00430F6B">
            <w:pPr>
              <w:spacing w:after="120"/>
              <w:ind w:right="28"/>
              <w:jc w:val="right"/>
            </w:pPr>
            <w:r>
              <w:rPr>
                <w:rFonts w:hint="eastAsia"/>
              </w:rPr>
              <w:t>13</w:t>
            </w:r>
          </w:p>
        </w:tc>
      </w:tr>
      <w:tr w:rsidR="00F64786">
        <w:trPr>
          <w:cantSplit/>
        </w:trPr>
        <w:tc>
          <w:tcPr>
            <w:tcW w:w="9369" w:type="dxa"/>
            <w:gridSpan w:val="3"/>
          </w:tcPr>
          <w:p w:rsidR="00F64786" w:rsidRDefault="00F64786" w:rsidP="00F64786">
            <w:pPr>
              <w:numPr>
                <w:ilvl w:val="1"/>
                <w:numId w:val="4"/>
              </w:numPr>
              <w:tabs>
                <w:tab w:val="right" w:pos="1080"/>
                <w:tab w:val="right" w:leader="dot" w:pos="9371"/>
              </w:tabs>
              <w:spacing w:after="120"/>
            </w:pPr>
            <w:r w:rsidRPr="00F64786">
              <w:rPr>
                <w:rFonts w:hint="eastAsia"/>
              </w:rPr>
              <w:t>国际和区域人权机制</w:t>
            </w:r>
            <w:r>
              <w:tab/>
            </w:r>
          </w:p>
        </w:tc>
        <w:tc>
          <w:tcPr>
            <w:tcW w:w="533" w:type="dxa"/>
            <w:vAlign w:val="bottom"/>
          </w:tcPr>
          <w:p w:rsidR="00F64786" w:rsidRDefault="00430F6B">
            <w:pPr>
              <w:spacing w:after="120"/>
              <w:ind w:right="28"/>
              <w:jc w:val="right"/>
            </w:pPr>
            <w:r>
              <w:rPr>
                <w:rFonts w:hint="eastAsia"/>
              </w:rPr>
              <w:t>13</w:t>
            </w:r>
          </w:p>
        </w:tc>
      </w:tr>
      <w:tr w:rsidR="00F64786">
        <w:trPr>
          <w:cantSplit/>
        </w:trPr>
        <w:tc>
          <w:tcPr>
            <w:tcW w:w="9369" w:type="dxa"/>
            <w:gridSpan w:val="3"/>
          </w:tcPr>
          <w:p w:rsidR="00F64786" w:rsidRDefault="00F64786" w:rsidP="00F64786">
            <w:pPr>
              <w:numPr>
                <w:ilvl w:val="1"/>
                <w:numId w:val="4"/>
              </w:numPr>
              <w:tabs>
                <w:tab w:val="right" w:pos="1080"/>
                <w:tab w:val="right" w:leader="dot" w:pos="9371"/>
              </w:tabs>
              <w:spacing w:after="120"/>
            </w:pPr>
            <w:r w:rsidRPr="00F64786">
              <w:rPr>
                <w:rFonts w:hint="eastAsia"/>
              </w:rPr>
              <w:t>国际和区域组织对预防</w:t>
            </w:r>
            <w:r w:rsidR="0010194F">
              <w:rPr>
                <w:rFonts w:hint="eastAsia"/>
              </w:rPr>
              <w:t>工作</w:t>
            </w:r>
            <w:r w:rsidRPr="00F64786">
              <w:rPr>
                <w:rFonts w:hint="eastAsia"/>
              </w:rPr>
              <w:t>的贡献</w:t>
            </w:r>
            <w:r>
              <w:tab/>
            </w:r>
          </w:p>
        </w:tc>
        <w:tc>
          <w:tcPr>
            <w:tcW w:w="533" w:type="dxa"/>
            <w:vAlign w:val="bottom"/>
          </w:tcPr>
          <w:p w:rsidR="00F64786" w:rsidRDefault="00430F6B">
            <w:pPr>
              <w:spacing w:after="120"/>
              <w:ind w:right="28"/>
              <w:jc w:val="right"/>
            </w:pPr>
            <w:r>
              <w:rPr>
                <w:rFonts w:hint="eastAsia"/>
              </w:rPr>
              <w:t>15</w:t>
            </w:r>
          </w:p>
        </w:tc>
      </w:tr>
      <w:tr w:rsidR="00F64786">
        <w:trPr>
          <w:cantSplit/>
        </w:trPr>
        <w:tc>
          <w:tcPr>
            <w:tcW w:w="9369" w:type="dxa"/>
            <w:gridSpan w:val="3"/>
          </w:tcPr>
          <w:p w:rsidR="00F64786" w:rsidRDefault="00F64786" w:rsidP="006F22A6">
            <w:pPr>
              <w:numPr>
                <w:ilvl w:val="0"/>
                <w:numId w:val="4"/>
              </w:numPr>
              <w:tabs>
                <w:tab w:val="right" w:pos="1080"/>
                <w:tab w:val="right" w:leader="dot" w:pos="9371"/>
              </w:tabs>
              <w:spacing w:after="120"/>
            </w:pPr>
            <w:r>
              <w:tab/>
            </w:r>
            <w:r>
              <w:rPr>
                <w:rFonts w:hint="eastAsia"/>
              </w:rPr>
              <w:t>结论和建议</w:t>
            </w:r>
            <w:r>
              <w:tab/>
            </w:r>
          </w:p>
        </w:tc>
        <w:tc>
          <w:tcPr>
            <w:tcW w:w="533" w:type="dxa"/>
            <w:vAlign w:val="bottom"/>
          </w:tcPr>
          <w:p w:rsidR="00F64786" w:rsidRDefault="00430F6B">
            <w:pPr>
              <w:spacing w:after="120"/>
              <w:ind w:right="28"/>
              <w:jc w:val="right"/>
            </w:pPr>
            <w:r>
              <w:rPr>
                <w:rFonts w:hint="eastAsia"/>
              </w:rPr>
              <w:t>16</w:t>
            </w:r>
          </w:p>
        </w:tc>
      </w:tr>
    </w:tbl>
    <w:p w:rsidR="006F22A6" w:rsidRDefault="006F22A6"/>
    <w:p w:rsidR="007711CC" w:rsidRPr="007711CC" w:rsidRDefault="006F22A6"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2" w:name="TmpSave"/>
      <w:bookmarkEnd w:id="2"/>
      <w:r w:rsidRPr="007B37AE">
        <w:rPr>
          <w:rFonts w:hint="eastAsia"/>
        </w:rPr>
        <w:br w:type="page"/>
      </w:r>
      <w:bookmarkStart w:id="3" w:name="_Toc423075110"/>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22A6" w:rsidRPr="00850321" w:rsidRDefault="006F22A6" w:rsidP="00F6478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sidR="00F64786">
        <w:rPr>
          <w:rFonts w:hint="eastAsia"/>
        </w:rPr>
        <w:t>.</w:t>
      </w:r>
      <w:r>
        <w:rPr>
          <w:rFonts w:hint="eastAsia"/>
        </w:rPr>
        <w:tab/>
      </w:r>
      <w:bookmarkEnd w:id="3"/>
      <w:r>
        <w:rPr>
          <w:rFonts w:hint="eastAsia"/>
          <w:lang w:bidi="hi-IN"/>
        </w:rPr>
        <w:t>导言</w:t>
      </w:r>
    </w:p>
    <w:p w:rsidR="007711CC" w:rsidRPr="007711CC" w:rsidRDefault="007711CC" w:rsidP="007711CC">
      <w:pPr>
        <w:pStyle w:val="SingleTxt"/>
        <w:spacing w:after="0" w:line="120" w:lineRule="exact"/>
        <w:rPr>
          <w:sz w:val="10"/>
          <w:szCs w:val="21"/>
          <w:lang w:bidi="hi-IN"/>
        </w:rPr>
      </w:pPr>
    </w:p>
    <w:p w:rsidR="007711CC" w:rsidRPr="007711CC" w:rsidRDefault="007711CC" w:rsidP="007711CC">
      <w:pPr>
        <w:pStyle w:val="SingleTxt"/>
        <w:spacing w:after="0" w:line="120" w:lineRule="exact"/>
        <w:rPr>
          <w:sz w:val="10"/>
          <w:szCs w:val="21"/>
          <w:lang w:bidi="hi-IN"/>
        </w:rPr>
      </w:pPr>
    </w:p>
    <w:p w:rsidR="006F22A6" w:rsidRPr="00F64786" w:rsidRDefault="006F22A6" w:rsidP="00F64786">
      <w:pPr>
        <w:pStyle w:val="SingleTxt"/>
        <w:rPr>
          <w:szCs w:val="21"/>
          <w:lang w:bidi="hi-IN"/>
        </w:rPr>
      </w:pPr>
      <w:r w:rsidRPr="00F64786">
        <w:rPr>
          <w:rFonts w:hint="eastAsia"/>
          <w:szCs w:val="21"/>
          <w:lang w:bidi="hi-IN"/>
        </w:rPr>
        <w:t>1</w:t>
      </w:r>
      <w:r w:rsidR="002D692A" w:rsidRPr="002D692A">
        <w:rPr>
          <w:rFonts w:hint="eastAsia"/>
          <w:szCs w:val="21"/>
          <w:lang w:bidi="hi-IN"/>
        </w:rPr>
        <w:t xml:space="preserve">.  </w:t>
      </w:r>
      <w:r w:rsidRPr="00F64786">
        <w:rPr>
          <w:rFonts w:hint="eastAsia"/>
          <w:szCs w:val="21"/>
          <w:lang w:bidi="hi-IN"/>
        </w:rPr>
        <w:t>人权理事会第</w:t>
      </w:r>
      <w:r w:rsidRPr="00F64786">
        <w:rPr>
          <w:szCs w:val="21"/>
          <w:lang w:bidi="hi-IN"/>
        </w:rPr>
        <w:t>24/16</w:t>
      </w:r>
      <w:r w:rsidRPr="00F64786">
        <w:rPr>
          <w:szCs w:val="21"/>
          <w:lang w:bidi="hi-IN"/>
        </w:rPr>
        <w:t>号决议清联合国人权事务高级专员办事处</w:t>
      </w:r>
      <w:r w:rsidRPr="00F64786">
        <w:rPr>
          <w:szCs w:val="21"/>
          <w:lang w:bidi="hi-IN"/>
        </w:rPr>
        <w:t>(</w:t>
      </w:r>
      <w:r w:rsidRPr="00F64786">
        <w:rPr>
          <w:szCs w:val="21"/>
          <w:lang w:bidi="hi-IN"/>
        </w:rPr>
        <w:t>人权高专办</w:t>
      </w:r>
      <w:r w:rsidRPr="00F64786">
        <w:rPr>
          <w:szCs w:val="21"/>
          <w:lang w:bidi="hi-IN"/>
        </w:rPr>
        <w:t>)</w:t>
      </w:r>
      <w:r w:rsidRPr="00F64786">
        <w:rPr>
          <w:szCs w:val="21"/>
          <w:lang w:bidi="hi-IN"/>
        </w:rPr>
        <w:t>起草一份关于防止侵犯人权及其实际执行情况的研究报告，并将该研究报告提交人权理事会第三十届会议。应决议</w:t>
      </w:r>
      <w:r w:rsidRPr="00F64786">
        <w:rPr>
          <w:rFonts w:hint="eastAsia"/>
          <w:szCs w:val="21"/>
          <w:lang w:bidi="hi-IN"/>
        </w:rPr>
        <w:t>要求</w:t>
      </w:r>
      <w:r w:rsidRPr="00F64786">
        <w:rPr>
          <w:szCs w:val="21"/>
          <w:lang w:bidi="hi-IN"/>
        </w:rPr>
        <w:t>，本研究考虑了理事会第二十七届会议</w:t>
      </w:r>
      <w:r w:rsidR="0068739E">
        <w:rPr>
          <w:rFonts w:hint="eastAsia"/>
          <w:szCs w:val="21"/>
          <w:lang w:bidi="hi-IN"/>
        </w:rPr>
        <w:t>期间</w:t>
      </w:r>
      <w:r w:rsidRPr="00F64786">
        <w:rPr>
          <w:szCs w:val="21"/>
          <w:lang w:bidi="hi-IN"/>
        </w:rPr>
        <w:t>举行的关于预防对增进和保护人权的作用问题小组讨论会的成果</w:t>
      </w:r>
      <w:r w:rsidRPr="00F64786">
        <w:rPr>
          <w:rFonts w:hint="eastAsia"/>
          <w:szCs w:val="21"/>
          <w:lang w:bidi="hi-IN"/>
        </w:rPr>
        <w:t>(</w:t>
      </w:r>
      <w:r w:rsidRPr="00F64786">
        <w:rPr>
          <w:rFonts w:hint="eastAsia"/>
          <w:szCs w:val="21"/>
        </w:rPr>
        <w:t>A/HRC/28/30</w:t>
      </w:r>
      <w:r w:rsidRPr="00F64786">
        <w:rPr>
          <w:rFonts w:hint="eastAsia"/>
          <w:szCs w:val="21"/>
          <w:lang w:bidi="hi-IN"/>
        </w:rPr>
        <w:t>)</w:t>
      </w:r>
      <w:r w:rsidRPr="00F64786">
        <w:rPr>
          <w:szCs w:val="21"/>
          <w:lang w:bidi="hi-IN"/>
        </w:rPr>
        <w:t>。</w:t>
      </w:r>
    </w:p>
    <w:p w:rsidR="006F22A6" w:rsidRPr="00F64786" w:rsidRDefault="006F22A6" w:rsidP="001027E2">
      <w:pPr>
        <w:pStyle w:val="SingleTxt"/>
        <w:rPr>
          <w:color w:val="00000A"/>
          <w:kern w:val="1"/>
          <w:szCs w:val="21"/>
          <w:lang w:bidi="hi-IN"/>
        </w:rPr>
      </w:pPr>
      <w:r w:rsidRPr="00F64786">
        <w:rPr>
          <w:rFonts w:hint="eastAsia"/>
          <w:color w:val="00000A"/>
          <w:kern w:val="1"/>
          <w:szCs w:val="21"/>
          <w:lang w:bidi="hi-IN"/>
        </w:rPr>
        <w:t>2</w:t>
      </w:r>
      <w:r w:rsidR="002D692A" w:rsidRPr="002D692A">
        <w:rPr>
          <w:rFonts w:hint="eastAsia"/>
          <w:color w:val="00000A"/>
          <w:kern w:val="1"/>
          <w:szCs w:val="21"/>
          <w:lang w:bidi="hi-IN"/>
        </w:rPr>
        <w:t xml:space="preserve">.  </w:t>
      </w:r>
      <w:r w:rsidRPr="00F64786">
        <w:rPr>
          <w:rFonts w:hint="eastAsia"/>
          <w:color w:val="00000A"/>
          <w:kern w:val="1"/>
          <w:szCs w:val="21"/>
          <w:lang w:bidi="hi-IN"/>
        </w:rPr>
        <w:t>在编写本研究</w:t>
      </w:r>
      <w:r w:rsidR="0068739E">
        <w:rPr>
          <w:rFonts w:hint="eastAsia"/>
          <w:color w:val="00000A"/>
          <w:kern w:val="1"/>
          <w:szCs w:val="21"/>
          <w:lang w:bidi="hi-IN"/>
        </w:rPr>
        <w:t>报告</w:t>
      </w:r>
      <w:r w:rsidRPr="00F64786">
        <w:rPr>
          <w:rFonts w:hint="eastAsia"/>
          <w:color w:val="00000A"/>
          <w:kern w:val="1"/>
          <w:szCs w:val="21"/>
          <w:lang w:bidi="hi-IN"/>
        </w:rPr>
        <w:t>的过程中，人权高专办通过一份向各国、国家人权机构、民间社会、相关政府间</w:t>
      </w:r>
      <w:r w:rsidR="0068739E">
        <w:rPr>
          <w:rFonts w:hint="eastAsia"/>
          <w:color w:val="00000A"/>
          <w:kern w:val="1"/>
          <w:szCs w:val="21"/>
          <w:lang w:bidi="hi-IN"/>
        </w:rPr>
        <w:t>机构和国际组织发出的调查问卷来征求意见。调查问卷涵盖的问题包括：在</w:t>
      </w:r>
      <w:r w:rsidRPr="00F64786">
        <w:rPr>
          <w:rFonts w:hint="eastAsia"/>
          <w:color w:val="00000A"/>
          <w:kern w:val="1"/>
          <w:szCs w:val="21"/>
          <w:lang w:bidi="hi-IN"/>
        </w:rPr>
        <w:t>国家层面采取了哪些立法、司法和行政措施以及防止侵犯和践踏人权行为的注</w:t>
      </w:r>
      <w:r w:rsidR="0068739E">
        <w:rPr>
          <w:rFonts w:hint="eastAsia"/>
          <w:color w:val="00000A"/>
          <w:kern w:val="1"/>
          <w:szCs w:val="21"/>
          <w:lang w:bidi="hi-IN"/>
        </w:rPr>
        <w:t>重</w:t>
      </w:r>
      <w:r w:rsidRPr="00F64786">
        <w:rPr>
          <w:rFonts w:hint="eastAsia"/>
          <w:color w:val="00000A"/>
          <w:kern w:val="1"/>
          <w:szCs w:val="21"/>
          <w:lang w:bidi="hi-IN"/>
        </w:rPr>
        <w:t>行动的政策、做法和战略</w:t>
      </w:r>
      <w:r w:rsidR="001027E2">
        <w:rPr>
          <w:rFonts w:hint="eastAsia"/>
          <w:color w:val="00000A"/>
          <w:kern w:val="1"/>
          <w:szCs w:val="21"/>
          <w:lang w:bidi="hi-IN"/>
        </w:rPr>
        <w:t>；</w:t>
      </w:r>
      <w:r w:rsidRPr="00F64786">
        <w:rPr>
          <w:rFonts w:hint="eastAsia"/>
          <w:color w:val="00000A"/>
          <w:kern w:val="1"/>
          <w:szCs w:val="21"/>
          <w:lang w:bidi="hi-IN"/>
        </w:rPr>
        <w:t>以及为受害者提供有效补救的情况。本研究征求的资料涉及：采集、维护和分析人权统计数据的政策和流程</w:t>
      </w:r>
      <w:r w:rsidR="001027E2">
        <w:rPr>
          <w:rFonts w:hint="eastAsia"/>
          <w:color w:val="00000A"/>
          <w:kern w:val="1"/>
          <w:szCs w:val="21"/>
          <w:lang w:bidi="hi-IN"/>
        </w:rPr>
        <w:t>；</w:t>
      </w:r>
      <w:r w:rsidRPr="00F64786">
        <w:rPr>
          <w:rFonts w:hint="eastAsia"/>
          <w:color w:val="00000A"/>
          <w:kern w:val="1"/>
          <w:szCs w:val="21"/>
          <w:lang w:bidi="hi-IN"/>
        </w:rPr>
        <w:t>为促进人权文化而采取的步骤</w:t>
      </w:r>
      <w:r w:rsidR="001027E2">
        <w:rPr>
          <w:rFonts w:hint="eastAsia"/>
          <w:color w:val="00000A"/>
          <w:kern w:val="1"/>
          <w:szCs w:val="21"/>
          <w:lang w:bidi="hi-IN"/>
        </w:rPr>
        <w:t>；民间社会的作用；</w:t>
      </w:r>
      <w:r w:rsidRPr="00F64786">
        <w:rPr>
          <w:rFonts w:hint="eastAsia"/>
          <w:color w:val="00000A"/>
          <w:kern w:val="1"/>
          <w:szCs w:val="21"/>
          <w:lang w:bidi="hi-IN"/>
        </w:rPr>
        <w:t>对国际和区域人权机构所提建议开展</w:t>
      </w:r>
      <w:r w:rsidRPr="00F64786">
        <w:rPr>
          <w:color w:val="00000A"/>
          <w:kern w:val="1"/>
          <w:szCs w:val="21"/>
          <w:lang w:bidi="hi-IN"/>
        </w:rPr>
        <w:t>的后续</w:t>
      </w:r>
      <w:r w:rsidRPr="00F64786">
        <w:rPr>
          <w:rFonts w:hint="eastAsia"/>
          <w:color w:val="00000A"/>
          <w:kern w:val="1"/>
          <w:szCs w:val="21"/>
          <w:lang w:bidi="hi-IN"/>
        </w:rPr>
        <w:t>行动</w:t>
      </w:r>
      <w:r w:rsidRPr="00F64786">
        <w:rPr>
          <w:color w:val="00000A"/>
          <w:kern w:val="1"/>
          <w:szCs w:val="21"/>
          <w:lang w:bidi="hi-IN"/>
        </w:rPr>
        <w:t>和程序</w:t>
      </w:r>
      <w:r w:rsidR="001027E2">
        <w:rPr>
          <w:rFonts w:hint="eastAsia"/>
          <w:color w:val="00000A"/>
          <w:kern w:val="1"/>
          <w:szCs w:val="21"/>
          <w:lang w:bidi="hi-IN"/>
        </w:rPr>
        <w:t>；</w:t>
      </w:r>
      <w:r w:rsidRPr="00F64786">
        <w:rPr>
          <w:color w:val="00000A"/>
          <w:kern w:val="1"/>
          <w:szCs w:val="21"/>
          <w:lang w:bidi="hi-IN"/>
        </w:rPr>
        <w:t>以及这些机构对防止侵犯人权行为的贡献。提供资料的有</w:t>
      </w:r>
      <w:r w:rsidRPr="00F64786">
        <w:rPr>
          <w:rFonts w:hint="eastAsia"/>
          <w:color w:val="00000A"/>
          <w:kern w:val="1"/>
          <w:szCs w:val="21"/>
          <w:lang w:bidi="hi-IN"/>
        </w:rPr>
        <w:t>：</w:t>
      </w:r>
      <w:r w:rsidRPr="00F64786">
        <w:rPr>
          <w:color w:val="00000A"/>
          <w:kern w:val="1"/>
          <w:szCs w:val="21"/>
          <w:lang w:bidi="hi-IN"/>
        </w:rPr>
        <w:t>阿尔巴尼亚、阿根廷、澳大利亚、古巴、塞浦路斯、格鲁吉亚、洪都拉斯、匈牙利、爱尔兰、意大利、哈萨克斯坦、马达加斯加、墨西哥、摩尔多瓦共和国、巴拉圭、卡塔尔、斯洛伐克、多哥、特立尼达和多巴哥、乌克兰，和阿拉伯联合酋长国：以及奥地利监察委员会</w:t>
      </w:r>
      <w:r w:rsidRPr="00F64786">
        <w:rPr>
          <w:rFonts w:hint="eastAsia"/>
          <w:color w:val="00000A"/>
          <w:kern w:val="1"/>
          <w:szCs w:val="21"/>
          <w:lang w:bidi="hi-IN"/>
        </w:rPr>
        <w:t>、皇家狱政监察局、芬兰人权中心、马来西亚人权委员会、</w:t>
      </w:r>
      <w:r w:rsidRPr="00F64786">
        <w:rPr>
          <w:color w:val="00000A"/>
          <w:kern w:val="1"/>
          <w:szCs w:val="21"/>
          <w:lang w:bidi="hi-IN"/>
        </w:rPr>
        <w:t>墨西哥国家人权委员会</w:t>
      </w:r>
      <w:r w:rsidRPr="00F64786">
        <w:rPr>
          <w:rFonts w:hint="eastAsia"/>
          <w:color w:val="00000A"/>
          <w:kern w:val="1"/>
          <w:szCs w:val="21"/>
          <w:lang w:bidi="hi-IN"/>
        </w:rPr>
        <w:t>、卢旺达国家人权委员会、阿尔巴尼亚人权之家、</w:t>
      </w:r>
      <w:r w:rsidRPr="00F64786">
        <w:rPr>
          <w:color w:val="00000A"/>
          <w:kern w:val="1"/>
          <w:szCs w:val="21"/>
          <w:lang w:bidi="hi-IN"/>
        </w:rPr>
        <w:t>国际和睦团契</w:t>
      </w:r>
      <w:r w:rsidRPr="00F64786">
        <w:rPr>
          <w:rFonts w:hint="eastAsia"/>
          <w:color w:val="00000A"/>
          <w:kern w:val="1"/>
          <w:szCs w:val="21"/>
          <w:lang w:bidi="hi-IN"/>
        </w:rPr>
        <w:t>、约旦国家人权中心、</w:t>
      </w:r>
      <w:r w:rsidRPr="00F64786">
        <w:rPr>
          <w:color w:val="00000A"/>
          <w:kern w:val="1"/>
          <w:szCs w:val="21"/>
          <w:lang w:bidi="hi-IN"/>
        </w:rPr>
        <w:t>中非传播国际人道主义法机构</w:t>
      </w:r>
      <w:r w:rsidRPr="00F64786">
        <w:rPr>
          <w:rFonts w:hint="eastAsia"/>
          <w:color w:val="00000A"/>
          <w:kern w:val="1"/>
          <w:szCs w:val="21"/>
          <w:lang w:bidi="hi-IN"/>
        </w:rPr>
        <w:t>、韩国国家人权委员会、拉脱维亚共和国监察员、法律推广协会、受难学者网络，和斯洛伐克国家人权中心。</w:t>
      </w:r>
      <w:r w:rsidRPr="00F64786">
        <w:rPr>
          <w:rStyle w:val="a3"/>
          <w:rFonts w:hint="eastAsia"/>
          <w:szCs w:val="21"/>
        </w:rPr>
        <w:footnoteReference w:id="1"/>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3</w:t>
      </w:r>
      <w:r w:rsidR="002D692A" w:rsidRPr="002D692A">
        <w:rPr>
          <w:rFonts w:hint="eastAsia"/>
          <w:color w:val="00000A"/>
          <w:kern w:val="1"/>
          <w:szCs w:val="21"/>
          <w:lang w:bidi="hi-IN"/>
        </w:rPr>
        <w:t xml:space="preserve">.  </w:t>
      </w:r>
      <w:r w:rsidRPr="00F64786">
        <w:rPr>
          <w:rFonts w:hint="eastAsia"/>
          <w:color w:val="00000A"/>
          <w:kern w:val="1"/>
          <w:szCs w:val="21"/>
          <w:lang w:bidi="hi-IN"/>
        </w:rPr>
        <w:t>本报告试图</w:t>
      </w:r>
      <w:r w:rsidRPr="00F64786">
        <w:rPr>
          <w:rFonts w:hint="eastAsia"/>
          <w:szCs w:val="21"/>
          <w:u w:color="000000"/>
          <w:bdr w:val="nil"/>
        </w:rPr>
        <w:t>进一步充实防止侵犯人权概念的内容</w:t>
      </w:r>
      <w:r w:rsidRPr="00F64786">
        <w:rPr>
          <w:color w:val="00000A"/>
          <w:kern w:val="1"/>
          <w:szCs w:val="21"/>
          <w:lang w:bidi="hi-IN"/>
        </w:rPr>
        <w:t>(</w:t>
      </w:r>
      <w:r w:rsidRPr="00F64786">
        <w:rPr>
          <w:rFonts w:hint="eastAsia"/>
          <w:color w:val="00000A"/>
          <w:kern w:val="1"/>
          <w:szCs w:val="21"/>
          <w:lang w:bidi="hi-IN"/>
        </w:rPr>
        <w:t>第二部分</w:t>
      </w:r>
      <w:r w:rsidRPr="00F64786">
        <w:rPr>
          <w:color w:val="00000A"/>
          <w:kern w:val="1"/>
          <w:szCs w:val="21"/>
          <w:lang w:bidi="hi-IN"/>
        </w:rPr>
        <w:t>)</w:t>
      </w:r>
      <w:r w:rsidRPr="00F64786">
        <w:rPr>
          <w:rFonts w:hint="eastAsia"/>
          <w:color w:val="00000A"/>
          <w:kern w:val="1"/>
          <w:szCs w:val="21"/>
          <w:lang w:bidi="hi-IN"/>
        </w:rPr>
        <w:t>，明确防止侵权行为的实际手段</w:t>
      </w:r>
      <w:r w:rsidRPr="00F64786">
        <w:rPr>
          <w:color w:val="00000A"/>
          <w:kern w:val="1"/>
          <w:szCs w:val="21"/>
          <w:lang w:bidi="hi-IN"/>
        </w:rPr>
        <w:t>(</w:t>
      </w:r>
      <w:r w:rsidRPr="00F64786">
        <w:rPr>
          <w:rFonts w:hint="eastAsia"/>
          <w:color w:val="00000A"/>
          <w:kern w:val="1"/>
          <w:szCs w:val="21"/>
          <w:lang w:bidi="hi-IN"/>
        </w:rPr>
        <w:t>第三部分</w:t>
      </w:r>
      <w:r w:rsidRPr="00F64786">
        <w:rPr>
          <w:color w:val="00000A"/>
          <w:kern w:val="1"/>
          <w:szCs w:val="21"/>
          <w:lang w:bidi="hi-IN"/>
        </w:rPr>
        <w:t>)</w:t>
      </w:r>
      <w:r w:rsidRPr="00F64786">
        <w:rPr>
          <w:rFonts w:hint="eastAsia"/>
          <w:color w:val="00000A"/>
          <w:kern w:val="1"/>
          <w:szCs w:val="21"/>
          <w:lang w:bidi="hi-IN"/>
        </w:rPr>
        <w:t>，并</w:t>
      </w:r>
      <w:r w:rsidR="0068739E">
        <w:rPr>
          <w:rFonts w:hint="eastAsia"/>
          <w:color w:val="00000A"/>
          <w:kern w:val="1"/>
          <w:szCs w:val="21"/>
          <w:lang w:bidi="hi-IN"/>
        </w:rPr>
        <w:t>着重说明</w:t>
      </w:r>
      <w:r w:rsidRPr="00F64786">
        <w:rPr>
          <w:rFonts w:hint="eastAsia"/>
          <w:color w:val="00000A"/>
          <w:kern w:val="1"/>
          <w:szCs w:val="21"/>
          <w:lang w:bidi="hi-IN"/>
        </w:rPr>
        <w:t>国际和区域利益攸关方的作用</w:t>
      </w:r>
      <w:r w:rsidRPr="00F64786">
        <w:rPr>
          <w:color w:val="00000A"/>
          <w:kern w:val="1"/>
          <w:szCs w:val="21"/>
          <w:lang w:bidi="hi-IN"/>
        </w:rPr>
        <w:t>(</w:t>
      </w:r>
      <w:r w:rsidRPr="00F64786">
        <w:rPr>
          <w:rFonts w:hint="eastAsia"/>
          <w:color w:val="00000A"/>
          <w:kern w:val="1"/>
          <w:szCs w:val="21"/>
          <w:lang w:bidi="hi-IN"/>
        </w:rPr>
        <w:t>第四部分</w:t>
      </w:r>
      <w:r w:rsidRPr="00F64786">
        <w:rPr>
          <w:color w:val="00000A"/>
          <w:kern w:val="1"/>
          <w:szCs w:val="21"/>
          <w:lang w:bidi="hi-IN"/>
        </w:rPr>
        <w:t>)</w:t>
      </w:r>
      <w:r w:rsidRPr="00F64786">
        <w:rPr>
          <w:rFonts w:hint="eastAsia"/>
          <w:color w:val="00000A"/>
          <w:kern w:val="1"/>
          <w:szCs w:val="21"/>
          <w:lang w:bidi="hi-IN"/>
        </w:rPr>
        <w:t>。</w:t>
      </w:r>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bookmarkStart w:id="4" w:name="_Toc423075111"/>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lang w:bidi="hi-IN"/>
        </w:rPr>
        <w:tab/>
        <w:t>二</w:t>
      </w:r>
      <w:r w:rsidR="00F64786">
        <w:rPr>
          <w:rFonts w:hint="eastAsia"/>
          <w:lang w:bidi="hi-IN"/>
        </w:rPr>
        <w:t>.</w:t>
      </w:r>
      <w:r w:rsidRPr="00F64786">
        <w:rPr>
          <w:rFonts w:hint="eastAsia"/>
          <w:lang w:bidi="hi-IN"/>
        </w:rPr>
        <w:tab/>
      </w:r>
      <w:bookmarkEnd w:id="4"/>
      <w:r w:rsidRPr="00F64786">
        <w:rPr>
          <w:rFonts w:hint="eastAsia"/>
          <w:lang w:bidi="hi-IN"/>
        </w:rPr>
        <w:t>预防的概念</w:t>
      </w:r>
    </w:p>
    <w:p w:rsidR="007711CC" w:rsidRPr="007711CC" w:rsidRDefault="007711CC" w:rsidP="007711CC">
      <w:pPr>
        <w:pStyle w:val="SingleTxt"/>
        <w:spacing w:after="0" w:line="120" w:lineRule="exact"/>
        <w:rPr>
          <w:color w:val="00000A"/>
          <w:kern w:val="1"/>
          <w:sz w:val="10"/>
          <w:szCs w:val="21"/>
          <w:lang w:bidi="hi-IN"/>
        </w:rPr>
      </w:pP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68739E">
      <w:pPr>
        <w:pStyle w:val="SingleTxt"/>
        <w:rPr>
          <w:color w:val="00000A"/>
          <w:kern w:val="1"/>
          <w:szCs w:val="21"/>
          <w:lang w:bidi="hi-IN"/>
        </w:rPr>
      </w:pPr>
      <w:r w:rsidRPr="00F64786">
        <w:rPr>
          <w:rFonts w:hint="eastAsia"/>
          <w:color w:val="00000A"/>
          <w:kern w:val="1"/>
          <w:szCs w:val="21"/>
          <w:lang w:bidi="hi-IN"/>
        </w:rPr>
        <w:t>4</w:t>
      </w:r>
      <w:r w:rsidR="002D692A" w:rsidRPr="002D692A">
        <w:rPr>
          <w:rFonts w:hint="eastAsia"/>
          <w:color w:val="00000A"/>
          <w:kern w:val="1"/>
          <w:szCs w:val="21"/>
          <w:lang w:bidi="hi-IN"/>
        </w:rPr>
        <w:t xml:space="preserve">.  </w:t>
      </w:r>
      <w:r w:rsidRPr="00F64786">
        <w:rPr>
          <w:color w:val="00000A"/>
          <w:kern w:val="1"/>
          <w:szCs w:val="21"/>
          <w:lang w:bidi="hi-IN"/>
        </w:rPr>
        <w:t>国家成为国际条约的缔约方，便负有国际法规定</w:t>
      </w:r>
      <w:r w:rsidRPr="00F64786">
        <w:rPr>
          <w:rFonts w:hint="eastAsia"/>
          <w:color w:val="00000A"/>
          <w:kern w:val="1"/>
          <w:szCs w:val="21"/>
          <w:lang w:bidi="hi-IN"/>
        </w:rPr>
        <w:t>的</w:t>
      </w:r>
      <w:r w:rsidRPr="00F64786">
        <w:rPr>
          <w:color w:val="00000A"/>
          <w:kern w:val="1"/>
          <w:szCs w:val="21"/>
          <w:lang w:bidi="hi-IN"/>
        </w:rPr>
        <w:t>义务和职责，</w:t>
      </w:r>
      <w:r w:rsidRPr="00F64786">
        <w:rPr>
          <w:rFonts w:hint="eastAsia"/>
          <w:color w:val="00000A"/>
          <w:kern w:val="1"/>
          <w:szCs w:val="21"/>
          <w:lang w:bidi="hi-IN"/>
        </w:rPr>
        <w:t>应不加任何区别地</w:t>
      </w:r>
      <w:r w:rsidRPr="00F64786">
        <w:rPr>
          <w:color w:val="00000A"/>
          <w:kern w:val="1"/>
          <w:szCs w:val="21"/>
          <w:lang w:bidi="hi-IN"/>
        </w:rPr>
        <w:t>尊重、保护和实现在其领土内和受其管辖的一切个人的人权。</w:t>
      </w:r>
      <w:r w:rsidRPr="00F64786">
        <w:rPr>
          <w:rStyle w:val="a3"/>
          <w:rFonts w:hint="eastAsia"/>
          <w:szCs w:val="21"/>
        </w:rPr>
        <w:footnoteReference w:id="2"/>
      </w:r>
      <w:r w:rsidR="0068739E">
        <w:rPr>
          <w:rFonts w:hint="eastAsia"/>
          <w:color w:val="00000A"/>
          <w:kern w:val="1"/>
          <w:szCs w:val="21"/>
          <w:lang w:bidi="hi-IN"/>
        </w:rPr>
        <w:t xml:space="preserve"> </w:t>
      </w:r>
      <w:r w:rsidRPr="00F64786">
        <w:rPr>
          <w:rFonts w:hint="eastAsia"/>
          <w:color w:val="00000A"/>
          <w:kern w:val="1"/>
          <w:szCs w:val="21"/>
          <w:lang w:bidi="hi-IN"/>
        </w:rPr>
        <w:t>此外，“</w:t>
      </w:r>
      <w:r w:rsidRPr="00F64786">
        <w:rPr>
          <w:color w:val="00000A"/>
          <w:kern w:val="1"/>
          <w:szCs w:val="21"/>
          <w:lang w:bidi="hi-IN"/>
        </w:rPr>
        <w:t>国家，包括其所有部门，负有增进和保护所有人权、包括防止侵犯人权的主要责任</w:t>
      </w:r>
      <w:r w:rsidR="001027E2">
        <w:rPr>
          <w:rFonts w:hint="eastAsia"/>
          <w:color w:val="00000A"/>
          <w:kern w:val="1"/>
          <w:szCs w:val="21"/>
          <w:lang w:bidi="hi-IN"/>
        </w:rPr>
        <w:t>”</w:t>
      </w:r>
      <w:r w:rsidRPr="00F64786">
        <w:rPr>
          <w:color w:val="00000A"/>
          <w:kern w:val="1"/>
          <w:szCs w:val="21"/>
          <w:lang w:bidi="hi-IN"/>
        </w:rPr>
        <w:t>。</w:t>
      </w:r>
      <w:r w:rsidRPr="00F64786">
        <w:rPr>
          <w:rStyle w:val="a3"/>
          <w:rFonts w:hint="eastAsia"/>
          <w:szCs w:val="21"/>
        </w:rPr>
        <w:footnoteReference w:id="3"/>
      </w:r>
      <w:r w:rsidR="001027E2">
        <w:rPr>
          <w:rFonts w:hint="eastAsia"/>
          <w:color w:val="00000A"/>
          <w:kern w:val="1"/>
          <w:szCs w:val="21"/>
          <w:lang w:bidi="hi-IN"/>
        </w:rPr>
        <w:t xml:space="preserve"> </w:t>
      </w:r>
      <w:r w:rsidRPr="00F64786">
        <w:rPr>
          <w:rFonts w:hint="eastAsia"/>
          <w:color w:val="00000A"/>
          <w:kern w:val="1"/>
          <w:szCs w:val="21"/>
          <w:lang w:bidi="hi-IN"/>
        </w:rPr>
        <w:t>国家的义务包括防止私人行为者在内的第三方践踏人权的责任。</w:t>
      </w:r>
      <w:r w:rsidRPr="00F64786">
        <w:rPr>
          <w:rStyle w:val="a3"/>
          <w:rFonts w:hint="eastAsia"/>
          <w:szCs w:val="21"/>
        </w:rPr>
        <w:footnoteReference w:id="4"/>
      </w:r>
      <w:r w:rsidR="0068739E">
        <w:rPr>
          <w:rFonts w:hint="eastAsia"/>
          <w:color w:val="00000A"/>
          <w:kern w:val="1"/>
          <w:szCs w:val="21"/>
          <w:lang w:bidi="hi-IN"/>
        </w:rPr>
        <w:t xml:space="preserve"> </w:t>
      </w:r>
      <w:r w:rsidRPr="00F64786">
        <w:rPr>
          <w:color w:val="00000A"/>
          <w:kern w:val="1"/>
          <w:szCs w:val="21"/>
          <w:lang w:bidi="hi-IN"/>
        </w:rPr>
        <w:t>如果国家未能采取</w:t>
      </w:r>
      <w:r w:rsidRPr="00F64786">
        <w:rPr>
          <w:color w:val="00000A"/>
          <w:kern w:val="1"/>
          <w:szCs w:val="21"/>
          <w:lang w:bidi="hi-IN"/>
        </w:rPr>
        <w:lastRenderedPageBreak/>
        <w:t>适当步骤防止、调查、惩治和补救私人行为者的侵</w:t>
      </w:r>
      <w:r w:rsidR="0068739E">
        <w:rPr>
          <w:rFonts w:hint="eastAsia"/>
          <w:color w:val="00000A"/>
          <w:kern w:val="1"/>
          <w:szCs w:val="21"/>
          <w:lang w:bidi="hi-IN"/>
        </w:rPr>
        <w:t>权</w:t>
      </w:r>
      <w:r w:rsidRPr="00F64786">
        <w:rPr>
          <w:color w:val="00000A"/>
          <w:kern w:val="1"/>
          <w:szCs w:val="21"/>
          <w:lang w:bidi="hi-IN"/>
        </w:rPr>
        <w:t>行为，它们即可能违反其国际人权法义务。</w:t>
      </w:r>
      <w:r w:rsidRPr="00F64786">
        <w:rPr>
          <w:rStyle w:val="a3"/>
          <w:rFonts w:hint="eastAsia"/>
          <w:szCs w:val="21"/>
        </w:rPr>
        <w:footnoteReference w:id="5"/>
      </w:r>
      <w:r w:rsidRPr="00F64786">
        <w:rPr>
          <w:rFonts w:hint="eastAsia"/>
          <w:color w:val="00000A"/>
          <w:kern w:val="1"/>
          <w:szCs w:val="21"/>
          <w:lang w:bidi="hi-IN"/>
        </w:rPr>
        <w:t xml:space="preserve"> </w:t>
      </w:r>
    </w:p>
    <w:p w:rsidR="006F22A6" w:rsidRPr="00F64786" w:rsidRDefault="006F22A6" w:rsidP="0010194F">
      <w:pPr>
        <w:pStyle w:val="SingleTxt"/>
        <w:rPr>
          <w:szCs w:val="21"/>
        </w:rPr>
      </w:pPr>
      <w:r w:rsidRPr="00F64786">
        <w:rPr>
          <w:rFonts w:hint="eastAsia"/>
          <w:color w:val="00000A"/>
          <w:kern w:val="1"/>
          <w:szCs w:val="21"/>
          <w:lang w:bidi="hi-IN"/>
        </w:rPr>
        <w:t>5</w:t>
      </w:r>
      <w:r w:rsidR="002D692A" w:rsidRPr="002D692A">
        <w:rPr>
          <w:rFonts w:hint="eastAsia"/>
          <w:color w:val="00000A"/>
          <w:kern w:val="1"/>
          <w:szCs w:val="21"/>
          <w:lang w:bidi="hi-IN"/>
        </w:rPr>
        <w:t xml:space="preserve">.  </w:t>
      </w:r>
      <w:r w:rsidRPr="00C3742B">
        <w:rPr>
          <w:rFonts w:hint="eastAsia"/>
          <w:color w:val="00000A"/>
          <w:kern w:val="1"/>
          <w:szCs w:val="21"/>
          <w:lang w:bidi="hi-IN"/>
        </w:rPr>
        <w:t>一些条约明确规定了防止侵犯人权的义务，</w:t>
      </w:r>
      <w:r w:rsidRPr="00C3742B">
        <w:rPr>
          <w:rStyle w:val="a3"/>
          <w:rFonts w:hint="eastAsia"/>
          <w:szCs w:val="21"/>
        </w:rPr>
        <w:footnoteReference w:id="6"/>
      </w:r>
      <w:r w:rsidR="00C3742B" w:rsidRPr="00C3742B">
        <w:rPr>
          <w:rFonts w:hint="eastAsia"/>
          <w:color w:val="00000A"/>
          <w:kern w:val="1"/>
          <w:szCs w:val="21"/>
          <w:lang w:bidi="hi-IN"/>
        </w:rPr>
        <w:t xml:space="preserve"> </w:t>
      </w:r>
      <w:r w:rsidRPr="00C3742B">
        <w:rPr>
          <w:rFonts w:hint="eastAsia"/>
          <w:color w:val="00000A"/>
          <w:kern w:val="1"/>
          <w:szCs w:val="21"/>
          <w:lang w:bidi="hi-IN"/>
        </w:rPr>
        <w:t>并且各人权条约机构的一般性意见</w:t>
      </w:r>
      <w:r w:rsidRPr="00C3742B">
        <w:rPr>
          <w:rStyle w:val="a3"/>
          <w:rFonts w:hint="eastAsia"/>
          <w:szCs w:val="21"/>
        </w:rPr>
        <w:footnoteReference w:id="7"/>
      </w:r>
      <w:r w:rsidRPr="00F64786">
        <w:rPr>
          <w:rFonts w:hint="eastAsia"/>
          <w:color w:val="00000A"/>
          <w:kern w:val="1"/>
          <w:szCs w:val="21"/>
          <w:lang w:bidi="hi-IN"/>
        </w:rPr>
        <w:t>进行了更为广泛的探讨，尤其涉及：禁止酷刑</w:t>
      </w:r>
      <w:r w:rsidRPr="00F64786">
        <w:rPr>
          <w:rStyle w:val="a3"/>
          <w:rFonts w:hint="eastAsia"/>
          <w:szCs w:val="21"/>
        </w:rPr>
        <w:footnoteReference w:id="8"/>
      </w:r>
      <w:r w:rsidRPr="00F64786">
        <w:rPr>
          <w:rFonts w:hint="eastAsia"/>
          <w:color w:val="00000A"/>
          <w:kern w:val="1"/>
          <w:szCs w:val="21"/>
          <w:lang w:bidi="hi-IN"/>
        </w:rPr>
        <w:t>、灭绝种族</w:t>
      </w:r>
      <w:r w:rsidRPr="00F64786">
        <w:rPr>
          <w:rStyle w:val="a3"/>
          <w:rFonts w:hint="eastAsia"/>
          <w:szCs w:val="21"/>
        </w:rPr>
        <w:footnoteReference w:id="9"/>
      </w:r>
      <w:r w:rsidRPr="00F64786">
        <w:rPr>
          <w:rFonts w:hint="eastAsia"/>
          <w:color w:val="00000A"/>
          <w:kern w:val="1"/>
          <w:szCs w:val="21"/>
          <w:lang w:bidi="hi-IN"/>
        </w:rPr>
        <w:t>、大规模暴行</w:t>
      </w:r>
      <w:r w:rsidRPr="00F64786">
        <w:rPr>
          <w:rStyle w:val="a3"/>
          <w:rFonts w:hint="eastAsia"/>
          <w:szCs w:val="21"/>
        </w:rPr>
        <w:footnoteReference w:id="10"/>
      </w:r>
      <w:r w:rsidRPr="00F64786">
        <w:rPr>
          <w:rFonts w:hint="eastAsia"/>
          <w:color w:val="00000A"/>
          <w:kern w:val="1"/>
          <w:szCs w:val="21"/>
          <w:lang w:bidi="hi-IN"/>
        </w:rPr>
        <w:t>、煽动仇恨</w:t>
      </w:r>
      <w:r w:rsidRPr="00F64786">
        <w:rPr>
          <w:rStyle w:val="a3"/>
          <w:rFonts w:hint="eastAsia"/>
          <w:szCs w:val="21"/>
        </w:rPr>
        <w:footnoteReference w:id="11"/>
      </w:r>
      <w:r w:rsidRPr="00F64786">
        <w:rPr>
          <w:rFonts w:hint="eastAsia"/>
          <w:color w:val="00000A"/>
          <w:kern w:val="1"/>
          <w:szCs w:val="21"/>
          <w:lang w:bidi="hi-IN"/>
        </w:rPr>
        <w:t>、暴力极端主义</w:t>
      </w:r>
      <w:r w:rsidRPr="00F64786">
        <w:rPr>
          <w:rStyle w:val="a3"/>
          <w:rFonts w:hint="eastAsia"/>
          <w:szCs w:val="21"/>
        </w:rPr>
        <w:footnoteReference w:id="12"/>
      </w:r>
      <w:r w:rsidRPr="00F64786">
        <w:rPr>
          <w:rFonts w:hint="eastAsia"/>
          <w:color w:val="00000A"/>
          <w:kern w:val="1"/>
          <w:szCs w:val="21"/>
          <w:lang w:bidi="hi-IN"/>
        </w:rPr>
        <w:t>以及消除出于特定原因</w:t>
      </w:r>
      <w:r w:rsidRPr="00F64786">
        <w:rPr>
          <w:color w:val="00000A"/>
          <w:kern w:val="1"/>
          <w:szCs w:val="21"/>
          <w:lang w:bidi="hi-IN"/>
        </w:rPr>
        <w:t>(</w:t>
      </w:r>
      <w:r w:rsidRPr="00F64786">
        <w:rPr>
          <w:color w:val="00000A"/>
          <w:kern w:val="1"/>
          <w:szCs w:val="21"/>
          <w:lang w:bidi="hi-IN"/>
        </w:rPr>
        <w:t>如种族</w:t>
      </w:r>
      <w:r w:rsidRPr="00F64786">
        <w:rPr>
          <w:rStyle w:val="a3"/>
          <w:rFonts w:hint="eastAsia"/>
          <w:szCs w:val="21"/>
        </w:rPr>
        <w:footnoteReference w:id="13"/>
      </w:r>
      <w:r w:rsidRPr="00F64786">
        <w:rPr>
          <w:color w:val="00000A"/>
          <w:kern w:val="1"/>
          <w:szCs w:val="21"/>
          <w:lang w:bidi="hi-IN"/>
        </w:rPr>
        <w:t>、宗教或信仰</w:t>
      </w:r>
      <w:r w:rsidRPr="00F64786">
        <w:rPr>
          <w:rStyle w:val="a3"/>
          <w:rFonts w:hint="eastAsia"/>
          <w:szCs w:val="21"/>
        </w:rPr>
        <w:footnoteReference w:id="14"/>
      </w:r>
      <w:r w:rsidRPr="00F64786">
        <w:rPr>
          <w:color w:val="00000A"/>
          <w:kern w:val="1"/>
          <w:szCs w:val="21"/>
          <w:lang w:bidi="hi-IN"/>
        </w:rPr>
        <w:t>或性取向</w:t>
      </w:r>
      <w:r w:rsidRPr="00F64786">
        <w:rPr>
          <w:rFonts w:hint="eastAsia"/>
          <w:color w:val="00000A"/>
          <w:kern w:val="1"/>
          <w:szCs w:val="21"/>
          <w:lang w:bidi="hi-IN"/>
        </w:rPr>
        <w:t>(</w:t>
      </w:r>
      <w:r w:rsidRPr="00F64786">
        <w:rPr>
          <w:rFonts w:hint="eastAsia"/>
          <w:szCs w:val="21"/>
        </w:rPr>
        <w:t>A/HRC/29/23</w:t>
      </w:r>
      <w:r w:rsidRPr="00F64786">
        <w:rPr>
          <w:rFonts w:hint="eastAsia"/>
          <w:color w:val="00000A"/>
          <w:kern w:val="1"/>
          <w:szCs w:val="21"/>
          <w:lang w:bidi="hi-IN"/>
        </w:rPr>
        <w:t>)</w:t>
      </w:r>
      <w:r w:rsidRPr="00F64786">
        <w:rPr>
          <w:color w:val="00000A"/>
          <w:kern w:val="1"/>
          <w:szCs w:val="21"/>
          <w:lang w:bidi="hi-IN"/>
        </w:rPr>
        <w:t>)</w:t>
      </w:r>
      <w:r w:rsidRPr="00F64786">
        <w:rPr>
          <w:color w:val="00000A"/>
          <w:kern w:val="1"/>
          <w:szCs w:val="21"/>
          <w:lang w:bidi="hi-IN"/>
        </w:rPr>
        <w:t>或对特定群体</w:t>
      </w:r>
      <w:r w:rsidRPr="00F64786">
        <w:rPr>
          <w:color w:val="00000A"/>
          <w:kern w:val="1"/>
          <w:szCs w:val="21"/>
          <w:lang w:bidi="hi-IN"/>
        </w:rPr>
        <w:t>(</w:t>
      </w:r>
      <w:r w:rsidRPr="00F64786">
        <w:rPr>
          <w:color w:val="00000A"/>
          <w:kern w:val="1"/>
          <w:szCs w:val="21"/>
          <w:lang w:bidi="hi-IN"/>
        </w:rPr>
        <w:t>如妇女</w:t>
      </w:r>
      <w:r w:rsidRPr="00F64786">
        <w:rPr>
          <w:rStyle w:val="a3"/>
          <w:rFonts w:hint="eastAsia"/>
          <w:szCs w:val="21"/>
        </w:rPr>
        <w:footnoteReference w:id="15"/>
      </w:r>
      <w:r w:rsidRPr="00F64786">
        <w:rPr>
          <w:color w:val="00000A"/>
          <w:kern w:val="1"/>
          <w:szCs w:val="21"/>
          <w:lang w:bidi="hi-IN"/>
        </w:rPr>
        <w:t>、残疾人</w:t>
      </w:r>
      <w:r w:rsidRPr="00F64786">
        <w:rPr>
          <w:rStyle w:val="a3"/>
          <w:rFonts w:hint="eastAsia"/>
          <w:szCs w:val="21"/>
        </w:rPr>
        <w:footnoteReference w:id="16"/>
      </w:r>
      <w:r w:rsidRPr="00F64786">
        <w:rPr>
          <w:color w:val="00000A"/>
          <w:kern w:val="1"/>
          <w:szCs w:val="21"/>
          <w:lang w:bidi="hi-IN"/>
        </w:rPr>
        <w:t>和少数群体</w:t>
      </w:r>
      <w:r w:rsidRPr="00F64786">
        <w:rPr>
          <w:rFonts w:hint="eastAsia"/>
          <w:color w:val="00000A"/>
          <w:kern w:val="1"/>
          <w:szCs w:val="21"/>
          <w:lang w:bidi="hi-IN"/>
        </w:rPr>
        <w:t>(</w:t>
      </w:r>
      <w:r w:rsidRPr="00F64786">
        <w:rPr>
          <w:rFonts w:hint="eastAsia"/>
          <w:szCs w:val="21"/>
        </w:rPr>
        <w:t>A/HRC/28/3</w:t>
      </w:r>
      <w:r w:rsidR="00F64786" w:rsidRPr="00F64786">
        <w:rPr>
          <w:rFonts w:hint="eastAsia"/>
          <w:szCs w:val="21"/>
        </w:rPr>
        <w:t>0,</w:t>
      </w:r>
      <w:r w:rsidRPr="00F64786">
        <w:rPr>
          <w:rFonts w:hint="eastAsia"/>
          <w:szCs w:val="21"/>
        </w:rPr>
        <w:t>第</w:t>
      </w:r>
      <w:r w:rsidRPr="00F64786">
        <w:rPr>
          <w:rFonts w:hint="eastAsia"/>
          <w:szCs w:val="21"/>
        </w:rPr>
        <w:t>13</w:t>
      </w:r>
      <w:r w:rsidRPr="00F64786">
        <w:rPr>
          <w:rFonts w:hint="eastAsia"/>
          <w:szCs w:val="21"/>
        </w:rPr>
        <w:t>至</w:t>
      </w:r>
      <w:r w:rsidRPr="00F64786">
        <w:rPr>
          <w:rFonts w:hint="eastAsia"/>
          <w:szCs w:val="21"/>
        </w:rPr>
        <w:t>14</w:t>
      </w:r>
      <w:r w:rsidRPr="00F64786">
        <w:rPr>
          <w:rFonts w:hint="eastAsia"/>
          <w:szCs w:val="21"/>
        </w:rPr>
        <w:t>段</w:t>
      </w:r>
      <w:r w:rsidR="0010194F" w:rsidRPr="00F64786">
        <w:rPr>
          <w:szCs w:val="21"/>
        </w:rPr>
        <w:t>)</w:t>
      </w:r>
      <w:r w:rsidRPr="00F64786">
        <w:rPr>
          <w:rFonts w:hint="eastAsia"/>
          <w:szCs w:val="21"/>
        </w:rPr>
        <w:t>；</w:t>
      </w:r>
      <w:r w:rsidRPr="00F64786">
        <w:rPr>
          <w:rFonts w:hint="eastAsia"/>
          <w:color w:val="00000A"/>
          <w:kern w:val="1"/>
          <w:szCs w:val="21"/>
          <w:lang w:bidi="hi-IN"/>
        </w:rPr>
        <w:t>A/69/66</w:t>
      </w:r>
      <w:r w:rsidRPr="00F64786">
        <w:rPr>
          <w:color w:val="00000A"/>
          <w:kern w:val="1"/>
          <w:szCs w:val="21"/>
          <w:lang w:bidi="hi-IN"/>
        </w:rPr>
        <w:t>)</w:t>
      </w:r>
      <w:r w:rsidRPr="00F64786">
        <w:rPr>
          <w:rFonts w:hint="eastAsia"/>
          <w:color w:val="00000A"/>
          <w:kern w:val="1"/>
          <w:szCs w:val="21"/>
          <w:lang w:bidi="hi-IN"/>
        </w:rPr>
        <w:t>的歧视</w:t>
      </w:r>
      <w:r w:rsidRPr="00F64786">
        <w:rPr>
          <w:color w:val="00000A"/>
          <w:kern w:val="1"/>
          <w:szCs w:val="21"/>
          <w:lang w:bidi="hi-IN"/>
        </w:rPr>
        <w:t>。考虑</w:t>
      </w:r>
      <w:r w:rsidR="00926E62">
        <w:rPr>
          <w:rFonts w:hint="eastAsia"/>
          <w:color w:val="00000A"/>
          <w:kern w:val="1"/>
          <w:szCs w:val="21"/>
          <w:lang w:bidi="hi-IN"/>
        </w:rPr>
        <w:t>如何</w:t>
      </w:r>
      <w:r w:rsidRPr="00F64786">
        <w:rPr>
          <w:color w:val="00000A"/>
          <w:kern w:val="1"/>
          <w:szCs w:val="21"/>
          <w:lang w:bidi="hi-IN"/>
        </w:rPr>
        <w:t>防止侵犯这些具体权利</w:t>
      </w:r>
      <w:r w:rsidR="0068739E">
        <w:rPr>
          <w:rFonts w:hint="eastAsia"/>
          <w:color w:val="00000A"/>
          <w:kern w:val="1"/>
          <w:szCs w:val="21"/>
          <w:lang w:bidi="hi-IN"/>
        </w:rPr>
        <w:t>，可看</w:t>
      </w:r>
      <w:r w:rsidRPr="00F64786">
        <w:rPr>
          <w:color w:val="00000A"/>
          <w:kern w:val="1"/>
          <w:szCs w:val="21"/>
          <w:lang w:bidi="hi-IN"/>
        </w:rPr>
        <w:t>出预防的一些共同特征和办法，包括识别风险和减损因素并开发一些实践工具。</w:t>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6</w:t>
      </w:r>
      <w:r w:rsidR="002D692A" w:rsidRPr="002D692A">
        <w:rPr>
          <w:rFonts w:hint="eastAsia"/>
          <w:color w:val="00000A"/>
          <w:kern w:val="1"/>
          <w:szCs w:val="21"/>
          <w:lang w:bidi="hi-IN"/>
        </w:rPr>
        <w:t xml:space="preserve">.  </w:t>
      </w:r>
      <w:r w:rsidRPr="00F64786">
        <w:rPr>
          <w:rFonts w:hint="eastAsia"/>
          <w:color w:val="00000A"/>
          <w:kern w:val="1"/>
          <w:szCs w:val="21"/>
          <w:lang w:bidi="hi-IN"/>
        </w:rPr>
        <w:t>要</w:t>
      </w:r>
      <w:r w:rsidRPr="00F64786">
        <w:rPr>
          <w:color w:val="00000A"/>
          <w:kern w:val="1"/>
          <w:szCs w:val="21"/>
          <w:lang w:bidi="hi-IN"/>
        </w:rPr>
        <w:t>防止灭绝种族、战争罪行、族裔清洗和危害人类罪行，就要</w:t>
      </w:r>
      <w:r w:rsidRPr="00F64786">
        <w:rPr>
          <w:rFonts w:hint="eastAsia"/>
          <w:color w:val="00000A"/>
          <w:kern w:val="1"/>
          <w:szCs w:val="21"/>
          <w:lang w:bidi="hi-IN"/>
        </w:rPr>
        <w:t>“</w:t>
      </w:r>
      <w:r w:rsidRPr="00F64786">
        <w:rPr>
          <w:color w:val="00000A"/>
          <w:kern w:val="1"/>
          <w:szCs w:val="21"/>
          <w:lang w:bidi="hi-IN"/>
        </w:rPr>
        <w:t>持续努力来构建社会对暴行的</w:t>
      </w:r>
      <w:r w:rsidRPr="00F64786">
        <w:rPr>
          <w:rFonts w:hint="eastAsia"/>
          <w:color w:val="00000A"/>
          <w:kern w:val="1"/>
          <w:szCs w:val="21"/>
          <w:lang w:bidi="hi-IN"/>
        </w:rPr>
        <w:t>抵御力，确保不加区分地尊重法制并保护所有人权，建立合法、负责的国家机构，消除腐败，建设性地管理多样性，并支持强有力、多样化的民间社会和多元的媒体”。</w:t>
      </w:r>
      <w:r w:rsidRPr="00F64786">
        <w:rPr>
          <w:rStyle w:val="a3"/>
          <w:rFonts w:hint="eastAsia"/>
          <w:szCs w:val="21"/>
        </w:rPr>
        <w:footnoteReference w:id="17"/>
      </w:r>
      <w:r w:rsidR="0068739E">
        <w:rPr>
          <w:rFonts w:hint="eastAsia"/>
          <w:color w:val="00000A"/>
          <w:kern w:val="1"/>
          <w:szCs w:val="21"/>
          <w:lang w:bidi="hi-IN"/>
        </w:rPr>
        <w:t xml:space="preserve"> </w:t>
      </w:r>
      <w:r w:rsidRPr="00F64786">
        <w:rPr>
          <w:rFonts w:hint="eastAsia"/>
          <w:color w:val="00000A"/>
          <w:kern w:val="1"/>
          <w:szCs w:val="21"/>
          <w:lang w:bidi="hi-IN"/>
        </w:rPr>
        <w:t>此外，</w:t>
      </w:r>
      <w:r w:rsidRPr="00F64786">
        <w:rPr>
          <w:color w:val="00000A"/>
          <w:kern w:val="1"/>
          <w:szCs w:val="21"/>
          <w:lang w:bidi="hi-IN"/>
        </w:rPr>
        <w:t>《防止及惩治灭绝种族罪、战争罪、危害人类罪以及一切形式歧视议定书》</w:t>
      </w:r>
      <w:r w:rsidRPr="00F64786">
        <w:rPr>
          <w:rStyle w:val="a3"/>
          <w:rFonts w:hint="eastAsia"/>
          <w:szCs w:val="21"/>
        </w:rPr>
        <w:footnoteReference w:id="18"/>
      </w:r>
      <w:r w:rsidR="0068739E">
        <w:rPr>
          <w:rFonts w:hint="eastAsia"/>
          <w:color w:val="00000A"/>
          <w:kern w:val="1"/>
          <w:szCs w:val="21"/>
          <w:lang w:bidi="hi-IN"/>
        </w:rPr>
        <w:t xml:space="preserve"> </w:t>
      </w:r>
      <w:r w:rsidRPr="00F64786">
        <w:rPr>
          <w:color w:val="00000A"/>
          <w:kern w:val="1"/>
          <w:szCs w:val="21"/>
          <w:lang w:bidi="hi-IN"/>
        </w:rPr>
        <w:t>试图确保各国禁止歧视和谴责歧视</w:t>
      </w:r>
      <w:r w:rsidRPr="00F64786">
        <w:rPr>
          <w:rFonts w:hint="eastAsia"/>
          <w:color w:val="00000A"/>
          <w:kern w:val="1"/>
          <w:szCs w:val="21"/>
          <w:lang w:bidi="hi-IN"/>
        </w:rPr>
        <w:t>性</w:t>
      </w:r>
      <w:r w:rsidRPr="00F64786">
        <w:rPr>
          <w:color w:val="00000A"/>
          <w:kern w:val="1"/>
          <w:szCs w:val="21"/>
          <w:lang w:bidi="hi-IN"/>
        </w:rPr>
        <w:t>意识形态，打击有罪不罚现象，并建立早期预警机制，从而对根本原因作出应对。</w:t>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7</w:t>
      </w:r>
      <w:r w:rsidR="002D692A" w:rsidRPr="002D692A">
        <w:rPr>
          <w:rFonts w:hint="eastAsia"/>
          <w:color w:val="00000A"/>
          <w:kern w:val="1"/>
          <w:szCs w:val="21"/>
          <w:lang w:bidi="hi-IN"/>
        </w:rPr>
        <w:t xml:space="preserve">.  </w:t>
      </w:r>
      <w:r w:rsidRPr="00F64786">
        <w:rPr>
          <w:rFonts w:hint="eastAsia"/>
          <w:color w:val="00000A"/>
          <w:kern w:val="1"/>
          <w:szCs w:val="21"/>
          <w:lang w:bidi="hi-IN"/>
        </w:rPr>
        <w:t>一些条约规定指向的是一项消极的结果义务</w:t>
      </w:r>
      <w:r w:rsidRPr="00F64786">
        <w:rPr>
          <w:color w:val="00000A"/>
          <w:kern w:val="1"/>
          <w:szCs w:val="21"/>
          <w:lang w:bidi="hi-IN"/>
        </w:rPr>
        <w:t>(</w:t>
      </w:r>
      <w:r w:rsidRPr="00F64786">
        <w:rPr>
          <w:color w:val="00000A"/>
          <w:kern w:val="1"/>
          <w:szCs w:val="21"/>
          <w:lang w:bidi="hi-IN"/>
        </w:rPr>
        <w:t>当没有侵权行为</w:t>
      </w:r>
      <w:r w:rsidRPr="00F64786">
        <w:rPr>
          <w:rFonts w:hint="eastAsia"/>
          <w:color w:val="00000A"/>
          <w:kern w:val="1"/>
          <w:szCs w:val="21"/>
          <w:lang w:bidi="hi-IN"/>
        </w:rPr>
        <w:t>发生</w:t>
      </w:r>
      <w:r w:rsidRPr="00F64786">
        <w:rPr>
          <w:color w:val="00000A"/>
          <w:kern w:val="1"/>
          <w:szCs w:val="21"/>
          <w:lang w:bidi="hi-IN"/>
        </w:rPr>
        <w:t>时</w:t>
      </w:r>
      <w:r w:rsidRPr="00F64786">
        <w:rPr>
          <w:rFonts w:hint="eastAsia"/>
          <w:color w:val="00000A"/>
          <w:kern w:val="1"/>
          <w:szCs w:val="21"/>
          <w:lang w:bidi="hi-IN"/>
        </w:rPr>
        <w:t>，</w:t>
      </w:r>
      <w:r w:rsidRPr="00F64786">
        <w:rPr>
          <w:color w:val="00000A"/>
          <w:kern w:val="1"/>
          <w:szCs w:val="21"/>
          <w:lang w:bidi="hi-IN"/>
        </w:rPr>
        <w:t>预防</w:t>
      </w:r>
      <w:r w:rsidRPr="00F64786">
        <w:rPr>
          <w:rFonts w:hint="eastAsia"/>
          <w:color w:val="00000A"/>
          <w:kern w:val="1"/>
          <w:szCs w:val="21"/>
          <w:lang w:bidi="hi-IN"/>
        </w:rPr>
        <w:t>方为</w:t>
      </w:r>
      <w:r w:rsidRPr="00F64786">
        <w:rPr>
          <w:color w:val="00000A"/>
          <w:kern w:val="1"/>
          <w:szCs w:val="21"/>
          <w:lang w:bidi="hi-IN"/>
        </w:rPr>
        <w:t>成功</w:t>
      </w:r>
      <w:r w:rsidRPr="00F64786">
        <w:rPr>
          <w:color w:val="00000A"/>
          <w:kern w:val="1"/>
          <w:szCs w:val="21"/>
          <w:lang w:bidi="hi-IN"/>
        </w:rPr>
        <w:t>)</w:t>
      </w:r>
      <w:r w:rsidRPr="00F64786">
        <w:rPr>
          <w:szCs w:val="21"/>
        </w:rPr>
        <w:t>，</w:t>
      </w:r>
      <w:r w:rsidRPr="00F64786">
        <w:rPr>
          <w:rStyle w:val="a3"/>
          <w:rFonts w:hint="eastAsia"/>
          <w:szCs w:val="21"/>
        </w:rPr>
        <w:footnoteReference w:id="19"/>
      </w:r>
      <w:r w:rsidR="0068739E">
        <w:rPr>
          <w:rFonts w:hint="eastAsia"/>
          <w:szCs w:val="21"/>
        </w:rPr>
        <w:t xml:space="preserve"> </w:t>
      </w:r>
      <w:r w:rsidRPr="00F64786">
        <w:rPr>
          <w:szCs w:val="21"/>
        </w:rPr>
        <w:t>而在某些情况下可以把预防视为一项采取积极行为的义务</w:t>
      </w:r>
      <w:r w:rsidRPr="00F64786">
        <w:rPr>
          <w:szCs w:val="21"/>
        </w:rPr>
        <w:t>(</w:t>
      </w:r>
      <w:r w:rsidRPr="00F64786">
        <w:rPr>
          <w:szCs w:val="21"/>
        </w:rPr>
        <w:t>采取所有必要</w:t>
      </w:r>
      <w:r w:rsidRPr="00F64786">
        <w:rPr>
          <w:szCs w:val="21"/>
        </w:rPr>
        <w:lastRenderedPageBreak/>
        <w:t>步骤</w:t>
      </w:r>
      <w:r w:rsidRPr="00F64786">
        <w:rPr>
          <w:rFonts w:hint="eastAsia"/>
          <w:szCs w:val="21"/>
        </w:rPr>
        <w:t>来</w:t>
      </w:r>
      <w:r w:rsidRPr="00F64786">
        <w:rPr>
          <w:szCs w:val="21"/>
        </w:rPr>
        <w:t>实施防止侵权行为的切实、有效措施</w:t>
      </w:r>
      <w:r w:rsidRPr="00F64786">
        <w:rPr>
          <w:szCs w:val="21"/>
        </w:rPr>
        <w:t>)</w:t>
      </w:r>
      <w:r w:rsidRPr="00F64786">
        <w:rPr>
          <w:szCs w:val="21"/>
        </w:rPr>
        <w:t>。</w:t>
      </w:r>
      <w:r w:rsidRPr="00F64786">
        <w:rPr>
          <w:rStyle w:val="a3"/>
          <w:rFonts w:hint="eastAsia"/>
          <w:szCs w:val="21"/>
        </w:rPr>
        <w:footnoteReference w:id="20"/>
      </w:r>
      <w:r w:rsidR="0068739E">
        <w:rPr>
          <w:rFonts w:hint="eastAsia"/>
          <w:szCs w:val="21"/>
        </w:rPr>
        <w:t xml:space="preserve"> </w:t>
      </w:r>
      <w:r w:rsidRPr="00F64786">
        <w:rPr>
          <w:szCs w:val="21"/>
        </w:rPr>
        <w:t>国际法院已经宣告防止灭绝种族是一项行为义务而不是结果义务，因为国家无论如何无法承担成功防止灭绝种族发</w:t>
      </w:r>
      <w:r w:rsidRPr="006530D5">
        <w:rPr>
          <w:spacing w:val="-2"/>
          <w:szCs w:val="21"/>
        </w:rPr>
        <w:t>生的义务；该义务应该是动用一切合理可用的手段，从而尽可能地防止灭绝种族。</w:t>
      </w:r>
      <w:r w:rsidRPr="006530D5">
        <w:rPr>
          <w:rStyle w:val="a3"/>
          <w:rFonts w:hint="eastAsia"/>
          <w:spacing w:val="-2"/>
          <w:szCs w:val="21"/>
        </w:rPr>
        <w:footnoteReference w:id="21"/>
      </w:r>
      <w:r w:rsidRPr="00F64786">
        <w:rPr>
          <w:szCs w:val="21"/>
        </w:rPr>
        <w:t>在此方面，《武器贸易条约》第</w:t>
      </w:r>
      <w:r w:rsidRPr="00F64786">
        <w:rPr>
          <w:szCs w:val="21"/>
        </w:rPr>
        <w:t>6</w:t>
      </w:r>
      <w:r w:rsidRPr="00F64786">
        <w:rPr>
          <w:szCs w:val="21"/>
        </w:rPr>
        <w:t>条</w:t>
      </w:r>
      <w:r w:rsidRPr="00F64786">
        <w:rPr>
          <w:rFonts w:hint="eastAsia"/>
          <w:szCs w:val="21"/>
        </w:rPr>
        <w:t>禁止常规武器的任何转让，</w:t>
      </w:r>
      <w:r w:rsidR="00926E62">
        <w:rPr>
          <w:rFonts w:hint="eastAsia"/>
          <w:szCs w:val="21"/>
        </w:rPr>
        <w:t>如果</w:t>
      </w:r>
      <w:r w:rsidRPr="00F64786">
        <w:rPr>
          <w:szCs w:val="21"/>
        </w:rPr>
        <w:t>缔约国在批准</w:t>
      </w:r>
      <w:r w:rsidR="00926E62">
        <w:rPr>
          <w:rFonts w:hint="eastAsia"/>
          <w:szCs w:val="21"/>
        </w:rPr>
        <w:t>转让</w:t>
      </w:r>
      <w:r w:rsidRPr="00F64786">
        <w:rPr>
          <w:szCs w:val="21"/>
        </w:rPr>
        <w:t>时了解到</w:t>
      </w:r>
      <w:r w:rsidRPr="00F64786">
        <w:rPr>
          <w:rFonts w:hint="eastAsia"/>
          <w:szCs w:val="21"/>
        </w:rPr>
        <w:t>该武器</w:t>
      </w:r>
      <w:r w:rsidRPr="00F64786">
        <w:rPr>
          <w:szCs w:val="21"/>
        </w:rPr>
        <w:t>将</w:t>
      </w:r>
      <w:r w:rsidRPr="00F64786">
        <w:rPr>
          <w:rFonts w:hint="eastAsia"/>
          <w:szCs w:val="21"/>
        </w:rPr>
        <w:t>明显</w:t>
      </w:r>
      <w:r w:rsidRPr="00F64786">
        <w:rPr>
          <w:szCs w:val="21"/>
        </w:rPr>
        <w:t>用于犯下灭绝种族罪、危害人类罪</w:t>
      </w:r>
      <w:r w:rsidR="00926E62">
        <w:rPr>
          <w:rFonts w:hint="eastAsia"/>
          <w:szCs w:val="21"/>
        </w:rPr>
        <w:t>的话</w:t>
      </w:r>
      <w:r w:rsidRPr="00F64786">
        <w:rPr>
          <w:rFonts w:hint="eastAsia"/>
          <w:szCs w:val="21"/>
        </w:rPr>
        <w:t>。</w:t>
      </w:r>
    </w:p>
    <w:p w:rsidR="006F22A6" w:rsidRPr="00926E62" w:rsidRDefault="006F22A6" w:rsidP="00F64786">
      <w:pPr>
        <w:pStyle w:val="SingleTxt"/>
        <w:rPr>
          <w:color w:val="00000A"/>
          <w:kern w:val="1"/>
          <w:szCs w:val="21"/>
          <w:lang w:bidi="hi-IN"/>
        </w:rPr>
      </w:pPr>
      <w:r w:rsidRPr="00F64786">
        <w:rPr>
          <w:rFonts w:hint="eastAsia"/>
          <w:color w:val="00000A"/>
          <w:kern w:val="1"/>
          <w:szCs w:val="21"/>
          <w:lang w:bidi="hi-IN"/>
        </w:rPr>
        <w:t>8</w:t>
      </w:r>
      <w:r w:rsidR="002D692A" w:rsidRPr="002D692A">
        <w:rPr>
          <w:rFonts w:hint="eastAsia"/>
          <w:color w:val="00000A"/>
          <w:kern w:val="1"/>
          <w:szCs w:val="21"/>
          <w:lang w:bidi="hi-IN"/>
        </w:rPr>
        <w:t xml:space="preserve">.  </w:t>
      </w:r>
      <w:r w:rsidRPr="00F64786">
        <w:rPr>
          <w:rFonts w:hint="eastAsia"/>
          <w:color w:val="00000A"/>
          <w:kern w:val="1"/>
          <w:szCs w:val="21"/>
          <w:lang w:bidi="hi-IN"/>
        </w:rPr>
        <w:t>此外，用于防止酷刑等方面的术语有效地区分了为预防目的而需采取的具体实践行为</w:t>
      </w:r>
      <w:r w:rsidRPr="00F64786">
        <w:rPr>
          <w:color w:val="00000A"/>
          <w:kern w:val="1"/>
          <w:szCs w:val="21"/>
          <w:lang w:bidi="hi-IN"/>
        </w:rPr>
        <w:t>(</w:t>
      </w:r>
      <w:r w:rsidRPr="00F64786">
        <w:rPr>
          <w:rFonts w:hint="eastAsia"/>
          <w:color w:val="00000A"/>
          <w:kern w:val="1"/>
          <w:szCs w:val="21"/>
          <w:lang w:bidi="hi-IN"/>
        </w:rPr>
        <w:t>直接预防或减轻侵害</w:t>
      </w:r>
      <w:r w:rsidRPr="00F64786">
        <w:rPr>
          <w:color w:val="00000A"/>
          <w:kern w:val="1"/>
          <w:szCs w:val="21"/>
          <w:lang w:bidi="hi-IN"/>
        </w:rPr>
        <w:t>)</w:t>
      </w:r>
      <w:r w:rsidRPr="00F64786">
        <w:rPr>
          <w:rFonts w:hint="eastAsia"/>
          <w:color w:val="00000A"/>
          <w:kern w:val="1"/>
          <w:szCs w:val="21"/>
          <w:lang w:bidi="hi-IN"/>
        </w:rPr>
        <w:t>以及为了补救侵权行为和防止再次发生而需对侵权行为作出的回应</w:t>
      </w:r>
      <w:r w:rsidRPr="00F64786">
        <w:rPr>
          <w:color w:val="00000A"/>
          <w:kern w:val="1"/>
          <w:szCs w:val="21"/>
          <w:lang w:bidi="hi-IN"/>
        </w:rPr>
        <w:t>(</w:t>
      </w:r>
      <w:r w:rsidRPr="00F64786">
        <w:rPr>
          <w:rFonts w:hint="eastAsia"/>
          <w:color w:val="00000A"/>
          <w:kern w:val="1"/>
          <w:szCs w:val="21"/>
          <w:lang w:bidi="hi-IN"/>
        </w:rPr>
        <w:t>间接预防或不再发生</w:t>
      </w:r>
      <w:r w:rsidRPr="00F64786">
        <w:rPr>
          <w:color w:val="00000A"/>
          <w:kern w:val="1"/>
          <w:szCs w:val="21"/>
          <w:lang w:bidi="hi-IN"/>
        </w:rPr>
        <w:t>)</w:t>
      </w:r>
      <w:r w:rsidRPr="00F64786">
        <w:rPr>
          <w:rFonts w:hint="eastAsia"/>
          <w:color w:val="00000A"/>
          <w:kern w:val="1"/>
          <w:szCs w:val="21"/>
          <w:lang w:bidi="hi-IN"/>
        </w:rPr>
        <w:t>。</w:t>
      </w:r>
      <w:r w:rsidRPr="00F64786">
        <w:rPr>
          <w:rStyle w:val="a3"/>
          <w:rFonts w:hint="eastAsia"/>
          <w:szCs w:val="21"/>
        </w:rPr>
        <w:footnoteReference w:id="22"/>
      </w:r>
    </w:p>
    <w:p w:rsidR="007711CC" w:rsidRPr="007711CC" w:rsidRDefault="007711CC" w:rsidP="007711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i/>
          <w:color w:val="00000A"/>
          <w:kern w:val="1"/>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i/>
          <w:color w:val="00000A"/>
          <w:kern w:val="1"/>
          <w:lang w:bidi="hi-IN"/>
        </w:rPr>
        <w:tab/>
      </w:r>
      <w:r w:rsidRPr="00F64786">
        <w:rPr>
          <w:rFonts w:hint="eastAsia"/>
        </w:rPr>
        <w:tab/>
        <w:t>直接预防或减轻侵害</w:t>
      </w:r>
    </w:p>
    <w:p w:rsidR="007711CC" w:rsidRPr="007711CC" w:rsidRDefault="007711CC" w:rsidP="007711CC">
      <w:pPr>
        <w:pStyle w:val="SingleTxt"/>
        <w:spacing w:after="0" w:line="120" w:lineRule="exact"/>
        <w:rPr>
          <w:sz w:val="10"/>
          <w:szCs w:val="21"/>
        </w:rPr>
      </w:pPr>
    </w:p>
    <w:p w:rsidR="006F22A6" w:rsidRPr="00F64786" w:rsidRDefault="006F22A6" w:rsidP="00F64786">
      <w:pPr>
        <w:pStyle w:val="SingleTxt"/>
        <w:rPr>
          <w:szCs w:val="21"/>
        </w:rPr>
      </w:pPr>
      <w:r w:rsidRPr="00F64786">
        <w:rPr>
          <w:rFonts w:hint="eastAsia"/>
          <w:szCs w:val="21"/>
        </w:rPr>
        <w:t>9</w:t>
      </w:r>
      <w:r w:rsidR="002D692A" w:rsidRPr="002D692A">
        <w:rPr>
          <w:rFonts w:hint="eastAsia"/>
          <w:szCs w:val="21"/>
        </w:rPr>
        <w:t xml:space="preserve">.  </w:t>
      </w:r>
      <w:r w:rsidRPr="00F64786">
        <w:rPr>
          <w:rFonts w:hint="eastAsia"/>
          <w:color w:val="00000A"/>
          <w:kern w:val="1"/>
          <w:szCs w:val="21"/>
          <w:lang w:bidi="hi-IN"/>
        </w:rPr>
        <w:t>直接</w:t>
      </w:r>
      <w:r w:rsidRPr="00F64786">
        <w:rPr>
          <w:color w:val="00000A"/>
          <w:kern w:val="1"/>
          <w:szCs w:val="21"/>
          <w:lang w:bidi="hi-IN"/>
        </w:rPr>
        <w:t>预防旨在消除风险因素，建立一个寻求预防侵权行为</w:t>
      </w:r>
      <w:r w:rsidRPr="00F64786">
        <w:rPr>
          <w:rFonts w:hint="eastAsia"/>
          <w:color w:val="00000A"/>
          <w:kern w:val="1"/>
          <w:szCs w:val="21"/>
          <w:lang w:bidi="hi-IN"/>
        </w:rPr>
        <w:t>的</w:t>
      </w:r>
      <w:r w:rsidRPr="00F64786">
        <w:rPr>
          <w:color w:val="00000A"/>
          <w:kern w:val="1"/>
          <w:szCs w:val="21"/>
          <w:lang w:bidi="hi-IN"/>
        </w:rPr>
        <w:t>法律、行政和政策框架。它还取决于创建一个尊重人权、实施善治</w:t>
      </w:r>
      <w:r w:rsidRPr="00F64786">
        <w:rPr>
          <w:rStyle w:val="a3"/>
          <w:rFonts w:hint="eastAsia"/>
          <w:szCs w:val="21"/>
        </w:rPr>
        <w:footnoteReference w:id="23"/>
      </w:r>
      <w:r w:rsidR="00926E62">
        <w:rPr>
          <w:color w:val="00000A"/>
          <w:kern w:val="1"/>
          <w:szCs w:val="21"/>
          <w:lang w:bidi="hi-IN"/>
        </w:rPr>
        <w:t>和法治的文化</w:t>
      </w:r>
      <w:r w:rsidRPr="00F64786">
        <w:rPr>
          <w:color w:val="00000A"/>
          <w:kern w:val="1"/>
          <w:szCs w:val="21"/>
          <w:lang w:bidi="hi-IN"/>
        </w:rPr>
        <w:t>以及一个对充满活力的民间社会和自由的媒体有利的环境。例如，防止酷刑和残忍、不人道或有辱人格的待遇或处罚包括通过禁止使用这些手段的法律，并就起诉违法者作出规定。还包括制定程序性保障措施</w:t>
      </w:r>
      <w:r w:rsidRPr="00F64786">
        <w:rPr>
          <w:color w:val="00000A"/>
          <w:kern w:val="1"/>
          <w:szCs w:val="21"/>
          <w:lang w:bidi="hi-IN"/>
        </w:rPr>
        <w:t>(</w:t>
      </w:r>
      <w:r w:rsidRPr="00F64786">
        <w:rPr>
          <w:color w:val="00000A"/>
          <w:kern w:val="1"/>
          <w:szCs w:val="21"/>
          <w:lang w:bidi="hi-IN"/>
        </w:rPr>
        <w:t>例如在拘留场所登记和对审讯摄像</w:t>
      </w:r>
      <w:r w:rsidRPr="00F64786">
        <w:rPr>
          <w:color w:val="00000A"/>
          <w:kern w:val="1"/>
          <w:szCs w:val="21"/>
          <w:lang w:bidi="hi-IN"/>
        </w:rPr>
        <w:t>)</w:t>
      </w:r>
      <w:r w:rsidRPr="00F64786">
        <w:rPr>
          <w:color w:val="00000A"/>
          <w:kern w:val="1"/>
          <w:szCs w:val="21"/>
          <w:lang w:bidi="hi-IN"/>
        </w:rPr>
        <w:t>，以及确保独立监督，包括由独立机构对拘留场所进行定期监测。</w:t>
      </w:r>
    </w:p>
    <w:p w:rsidR="007711CC" w:rsidRPr="007711CC" w:rsidRDefault="007711CC" w:rsidP="007711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lang w:bidi="hi-IN"/>
        </w:rPr>
        <w:tab/>
      </w:r>
      <w:r w:rsidRPr="00F64786">
        <w:rPr>
          <w:rFonts w:hint="eastAsia"/>
        </w:rPr>
        <w:tab/>
      </w:r>
      <w:r w:rsidRPr="00F64786">
        <w:rPr>
          <w:rFonts w:hint="eastAsia"/>
          <w:lang w:bidi="hi-IN"/>
        </w:rPr>
        <w:t>间接预防或不再发生</w:t>
      </w: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10</w:t>
      </w:r>
      <w:r w:rsidR="002D692A" w:rsidRPr="002D692A">
        <w:rPr>
          <w:rFonts w:hint="eastAsia"/>
          <w:color w:val="00000A"/>
          <w:kern w:val="1"/>
          <w:szCs w:val="21"/>
          <w:lang w:bidi="hi-IN"/>
        </w:rPr>
        <w:t xml:space="preserve">.  </w:t>
      </w:r>
      <w:r w:rsidRPr="00F64786">
        <w:rPr>
          <w:rFonts w:hint="eastAsia"/>
          <w:color w:val="00000A"/>
          <w:kern w:val="1"/>
          <w:szCs w:val="21"/>
          <w:lang w:bidi="hi-IN"/>
        </w:rPr>
        <w:t>间接防止侵犯人权行为</w:t>
      </w:r>
      <w:r w:rsidRPr="00F64786">
        <w:rPr>
          <w:color w:val="00000A"/>
          <w:kern w:val="1"/>
          <w:szCs w:val="21"/>
          <w:lang w:bidi="hi-IN"/>
        </w:rPr>
        <w:t>，</w:t>
      </w:r>
      <w:r w:rsidRPr="00F64786">
        <w:rPr>
          <w:rFonts w:hint="eastAsia"/>
          <w:color w:val="00000A"/>
          <w:kern w:val="1"/>
          <w:szCs w:val="21"/>
          <w:lang w:bidi="hi-IN"/>
        </w:rPr>
        <w:t>即</w:t>
      </w:r>
      <w:r w:rsidRPr="00F64786">
        <w:rPr>
          <w:color w:val="00000A"/>
          <w:kern w:val="1"/>
          <w:szCs w:val="21"/>
          <w:lang w:bidi="hi-IN"/>
        </w:rPr>
        <w:t>不再发生，是在侵权行为发生后实施的。其目的是通过调查和起诉来明确和解决侵犯所有人权的原因，</w:t>
      </w:r>
      <w:r w:rsidRPr="00F64786">
        <w:rPr>
          <w:rStyle w:val="a3"/>
          <w:rFonts w:hint="eastAsia"/>
          <w:szCs w:val="21"/>
        </w:rPr>
        <w:footnoteReference w:id="24"/>
      </w:r>
      <w:r w:rsidR="007711CC">
        <w:rPr>
          <w:rFonts w:hint="eastAsia"/>
          <w:color w:val="00000A"/>
          <w:kern w:val="1"/>
          <w:szCs w:val="21"/>
          <w:lang w:bidi="hi-IN"/>
        </w:rPr>
        <w:t xml:space="preserve"> </w:t>
      </w:r>
      <w:r w:rsidRPr="00F64786">
        <w:rPr>
          <w:color w:val="00000A"/>
          <w:kern w:val="1"/>
          <w:szCs w:val="21"/>
          <w:lang w:bidi="hi-IN"/>
        </w:rPr>
        <w:t>确保受害人和社会有权了解侵权行为的真相，并根据国际法</w:t>
      </w:r>
      <w:r w:rsidRPr="00F64786">
        <w:rPr>
          <w:rStyle w:val="a3"/>
          <w:rFonts w:hint="eastAsia"/>
          <w:szCs w:val="21"/>
        </w:rPr>
        <w:footnoteReference w:id="25"/>
      </w:r>
      <w:r w:rsidRPr="00F64786">
        <w:rPr>
          <w:color w:val="00000A"/>
          <w:kern w:val="1"/>
          <w:szCs w:val="21"/>
          <w:lang w:bidi="hi-IN"/>
        </w:rPr>
        <w:t>确保受害人有权获得有效补救。</w:t>
      </w:r>
      <w:r w:rsidRPr="00F64786">
        <w:rPr>
          <w:rStyle w:val="a3"/>
          <w:rFonts w:hint="eastAsia"/>
          <w:szCs w:val="21"/>
        </w:rPr>
        <w:footnoteReference w:id="26"/>
      </w:r>
      <w:r w:rsidR="007711CC">
        <w:rPr>
          <w:rFonts w:hint="eastAsia"/>
          <w:color w:val="00000A"/>
          <w:kern w:val="1"/>
          <w:szCs w:val="21"/>
          <w:lang w:bidi="hi-IN"/>
        </w:rPr>
        <w:t xml:space="preserve"> </w:t>
      </w:r>
      <w:r w:rsidRPr="00F64786">
        <w:rPr>
          <w:rFonts w:hint="eastAsia"/>
          <w:color w:val="00000A"/>
          <w:kern w:val="1"/>
          <w:szCs w:val="21"/>
          <w:lang w:bidi="hi-IN"/>
        </w:rPr>
        <w:t>实际上，“</w:t>
      </w:r>
      <w:r w:rsidRPr="00F64786">
        <w:rPr>
          <w:color w:val="00000A"/>
          <w:kern w:val="1"/>
          <w:szCs w:val="21"/>
          <w:lang w:bidi="hi-IN"/>
        </w:rPr>
        <w:t>有效的国内监督机制，包括申诉机制，是预防手段的一个</w:t>
      </w:r>
      <w:r w:rsidRPr="00F64786">
        <w:rPr>
          <w:rFonts w:hint="eastAsia"/>
          <w:color w:val="00000A"/>
          <w:kern w:val="1"/>
          <w:szCs w:val="21"/>
          <w:lang w:bidi="hi-IN"/>
        </w:rPr>
        <w:t>必不可少的</w:t>
      </w:r>
      <w:r w:rsidRPr="00F64786">
        <w:rPr>
          <w:color w:val="00000A"/>
          <w:kern w:val="1"/>
          <w:szCs w:val="21"/>
          <w:lang w:bidi="hi-IN"/>
        </w:rPr>
        <w:t>部分。这些机制将采取各种形式，并在多种层面上运作。</w:t>
      </w:r>
      <w:r w:rsidRPr="00F64786">
        <w:rPr>
          <w:rFonts w:hint="eastAsia"/>
          <w:color w:val="00000A"/>
          <w:kern w:val="1"/>
          <w:szCs w:val="21"/>
          <w:lang w:bidi="hi-IN"/>
        </w:rPr>
        <w:t>”</w:t>
      </w:r>
      <w:r w:rsidRPr="00F64786">
        <w:rPr>
          <w:rFonts w:hint="eastAsia"/>
          <w:color w:val="00000A"/>
          <w:kern w:val="1"/>
          <w:szCs w:val="21"/>
          <w:lang w:bidi="hi-IN"/>
        </w:rPr>
        <w:t>(</w:t>
      </w:r>
      <w:r w:rsidRPr="00F64786">
        <w:rPr>
          <w:rFonts w:hint="eastAsia"/>
          <w:szCs w:val="21"/>
        </w:rPr>
        <w:t>CAT/OP/12/</w:t>
      </w:r>
      <w:r w:rsidR="00F64786" w:rsidRPr="00F64786">
        <w:rPr>
          <w:rFonts w:hint="eastAsia"/>
          <w:szCs w:val="21"/>
        </w:rPr>
        <w:t>6,</w:t>
      </w:r>
      <w:r w:rsidR="006530D5">
        <w:rPr>
          <w:rFonts w:hint="eastAsia"/>
          <w:szCs w:val="21"/>
        </w:rPr>
        <w:t xml:space="preserve"> </w:t>
      </w:r>
      <w:r w:rsidRPr="00F64786">
        <w:rPr>
          <w:rFonts w:hint="eastAsia"/>
          <w:szCs w:val="21"/>
        </w:rPr>
        <w:t>第</w:t>
      </w:r>
      <w:r w:rsidRPr="00F64786">
        <w:rPr>
          <w:rFonts w:hint="eastAsia"/>
          <w:szCs w:val="21"/>
        </w:rPr>
        <w:t>5(g)</w:t>
      </w:r>
      <w:r w:rsidRPr="00F64786">
        <w:rPr>
          <w:rFonts w:hint="eastAsia"/>
          <w:szCs w:val="21"/>
        </w:rPr>
        <w:t>段</w:t>
      </w:r>
      <w:r w:rsidRPr="00F64786">
        <w:rPr>
          <w:rFonts w:hint="eastAsia"/>
          <w:color w:val="00000A"/>
          <w:kern w:val="1"/>
          <w:szCs w:val="21"/>
          <w:lang w:bidi="hi-IN"/>
        </w:rPr>
        <w:t>)</w:t>
      </w:r>
      <w:r w:rsidRPr="00F64786">
        <w:rPr>
          <w:rFonts w:hint="eastAsia"/>
          <w:color w:val="00000A"/>
          <w:kern w:val="1"/>
          <w:szCs w:val="21"/>
          <w:lang w:bidi="hi-IN"/>
        </w:rPr>
        <w:t>。</w:t>
      </w:r>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7711CC" w:rsidRPr="007711CC" w:rsidRDefault="007711CC" w:rsidP="007711C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t>三</w:t>
      </w:r>
      <w:r w:rsidR="00F64786">
        <w:rPr>
          <w:rFonts w:hint="eastAsia"/>
          <w:lang w:bidi="hi-IN"/>
        </w:rPr>
        <w:t>.</w:t>
      </w:r>
      <w:r w:rsidRPr="00F64786">
        <w:rPr>
          <w:rFonts w:hint="eastAsia"/>
          <w:lang w:bidi="hi-IN"/>
        </w:rPr>
        <w:tab/>
        <w:t>实践</w:t>
      </w:r>
      <w:r w:rsidRPr="00F64786">
        <w:rPr>
          <w:lang w:bidi="hi-IN"/>
        </w:rPr>
        <w:t>中的预防</w:t>
      </w:r>
    </w:p>
    <w:p w:rsidR="007711CC" w:rsidRPr="007711CC" w:rsidRDefault="007711CC" w:rsidP="007711CC">
      <w:pPr>
        <w:pStyle w:val="SingleTxt"/>
        <w:spacing w:after="0" w:line="120" w:lineRule="exact"/>
        <w:rPr>
          <w:color w:val="00000A"/>
          <w:kern w:val="1"/>
          <w:sz w:val="10"/>
          <w:szCs w:val="21"/>
          <w:lang w:bidi="hi-IN"/>
        </w:rPr>
      </w:pP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11</w:t>
      </w:r>
      <w:r w:rsidR="002D692A" w:rsidRPr="002D692A">
        <w:rPr>
          <w:rFonts w:hint="eastAsia"/>
          <w:color w:val="00000A"/>
          <w:kern w:val="1"/>
          <w:szCs w:val="21"/>
          <w:lang w:bidi="hi-IN"/>
        </w:rPr>
        <w:t xml:space="preserve">.  </w:t>
      </w:r>
      <w:r w:rsidRPr="00F64786">
        <w:rPr>
          <w:rFonts w:hint="eastAsia"/>
          <w:color w:val="00000A"/>
          <w:kern w:val="1"/>
          <w:szCs w:val="21"/>
          <w:lang w:bidi="hi-IN"/>
        </w:rPr>
        <w:t>本节将考察防止侵权行为的实际执行问题，即</w:t>
      </w:r>
      <w:r w:rsidR="00926E62">
        <w:rPr>
          <w:rFonts w:hint="eastAsia"/>
          <w:color w:val="00000A"/>
          <w:kern w:val="1"/>
          <w:szCs w:val="21"/>
          <w:lang w:bidi="hi-IN"/>
        </w:rPr>
        <w:t>：</w:t>
      </w:r>
      <w:r w:rsidRPr="00F64786">
        <w:rPr>
          <w:rFonts w:hint="eastAsia"/>
          <w:color w:val="00000A"/>
          <w:kern w:val="1"/>
          <w:szCs w:val="21"/>
          <w:lang w:bidi="hi-IN"/>
        </w:rPr>
        <w:t>建立一个以预防为目的的立法和机构框架的重要性；人权教育的关键作用；以及规划和监测工具可以对预防做出贡献的方式，尤其是对政策制定的贡献。</w:t>
      </w:r>
    </w:p>
    <w:p w:rsidR="007711CC" w:rsidRPr="007711CC" w:rsidRDefault="007711CC" w:rsidP="007711C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5" w:name="_Toc422832824"/>
      <w:bookmarkStart w:id="6" w:name="_Toc422832825"/>
      <w:bookmarkStart w:id="7" w:name="_Toc422832826"/>
      <w:bookmarkStart w:id="8" w:name="_Toc422832827"/>
      <w:bookmarkStart w:id="9" w:name="_Toc422832828"/>
      <w:bookmarkStart w:id="10" w:name="_Toc423075113"/>
      <w:bookmarkEnd w:id="5"/>
      <w:bookmarkEnd w:id="6"/>
      <w:bookmarkEnd w:id="7"/>
      <w:bookmarkEnd w:id="8"/>
      <w:bookmarkEnd w:id="9"/>
    </w:p>
    <w:p w:rsidR="006F22A6" w:rsidRPr="00F64786" w:rsidRDefault="006F22A6" w:rsidP="00F6478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rPr>
        <w:tab/>
        <w:t>A.</w:t>
      </w:r>
      <w:r w:rsidRPr="00F64786">
        <w:rPr>
          <w:rFonts w:hint="eastAsia"/>
        </w:rPr>
        <w:tab/>
      </w:r>
      <w:bookmarkEnd w:id="10"/>
      <w:r w:rsidRPr="00F64786">
        <w:rPr>
          <w:rFonts w:hint="eastAsia"/>
          <w:lang w:bidi="hi-IN"/>
        </w:rPr>
        <w:t>以预防为目的的立法和机构框架</w:t>
      </w:r>
    </w:p>
    <w:p w:rsidR="007711CC" w:rsidRPr="007711CC" w:rsidRDefault="007711CC" w:rsidP="007711CC">
      <w:pPr>
        <w:pStyle w:val="SingleTxt"/>
        <w:spacing w:after="0" w:line="120" w:lineRule="exact"/>
        <w:rPr>
          <w:color w:val="00000A"/>
          <w:kern w:val="1"/>
          <w:sz w:val="10"/>
          <w:szCs w:val="21"/>
          <w:lang w:bidi="hi-IN"/>
        </w:rPr>
      </w:pPr>
    </w:p>
    <w:p w:rsidR="006F22A6" w:rsidRPr="00926E62" w:rsidRDefault="006F22A6" w:rsidP="00F64786">
      <w:pPr>
        <w:pStyle w:val="SingleTxt"/>
        <w:rPr>
          <w:color w:val="00000A"/>
          <w:kern w:val="1"/>
          <w:szCs w:val="21"/>
          <w:lang w:bidi="hi-IN"/>
        </w:rPr>
      </w:pPr>
      <w:r w:rsidRPr="00F64786">
        <w:rPr>
          <w:rFonts w:hint="eastAsia"/>
          <w:color w:val="00000A"/>
          <w:kern w:val="1"/>
          <w:szCs w:val="21"/>
          <w:lang w:bidi="hi-IN"/>
        </w:rPr>
        <w:t>12</w:t>
      </w:r>
      <w:r w:rsidR="002D692A" w:rsidRPr="002D692A">
        <w:rPr>
          <w:rFonts w:hint="eastAsia"/>
          <w:color w:val="00000A"/>
          <w:kern w:val="1"/>
          <w:szCs w:val="21"/>
          <w:lang w:bidi="hi-IN"/>
        </w:rPr>
        <w:t xml:space="preserve">.  </w:t>
      </w:r>
      <w:r w:rsidRPr="00F64786">
        <w:rPr>
          <w:rFonts w:hint="eastAsia"/>
          <w:color w:val="00000A"/>
          <w:kern w:val="1"/>
          <w:szCs w:val="21"/>
          <w:lang w:bidi="hi-IN"/>
        </w:rPr>
        <w:t>创建一个预防性的立法和结构框架需要采取一致且互补的一系列行动，</w:t>
      </w:r>
      <w:r w:rsidR="00926E62">
        <w:rPr>
          <w:rFonts w:hint="eastAsia"/>
          <w:color w:val="00000A"/>
          <w:kern w:val="1"/>
          <w:szCs w:val="21"/>
          <w:lang w:bidi="hi-IN"/>
        </w:rPr>
        <w:t>用包容性、参与式的办法加以支持，把妇女和其他面临歧视的人纳入</w:t>
      </w:r>
      <w:r w:rsidRPr="00F64786">
        <w:rPr>
          <w:rFonts w:hint="eastAsia"/>
          <w:color w:val="00000A"/>
          <w:kern w:val="1"/>
          <w:szCs w:val="21"/>
          <w:lang w:bidi="hi-IN"/>
        </w:rPr>
        <w:t>。作为第一步，预防包括批准人权条约</w:t>
      </w:r>
      <w:r w:rsidRPr="00F64786">
        <w:rPr>
          <w:rStyle w:val="a3"/>
          <w:rFonts w:hint="eastAsia"/>
          <w:szCs w:val="21"/>
        </w:rPr>
        <w:footnoteReference w:id="27"/>
      </w:r>
      <w:r w:rsidR="00926E62">
        <w:rPr>
          <w:rFonts w:hint="eastAsia"/>
          <w:color w:val="00000A"/>
          <w:kern w:val="1"/>
          <w:szCs w:val="21"/>
          <w:lang w:bidi="hi-IN"/>
        </w:rPr>
        <w:t>并通过相关法律和在法律和实践中保障人权的政策。例如，</w:t>
      </w:r>
      <w:r w:rsidR="002E5907">
        <w:rPr>
          <w:rFonts w:hint="eastAsia"/>
          <w:color w:val="00000A"/>
          <w:kern w:val="1"/>
          <w:szCs w:val="21"/>
          <w:lang w:bidi="hi-IN"/>
        </w:rPr>
        <w:t>可</w:t>
      </w:r>
      <w:r w:rsidRPr="00F64786">
        <w:rPr>
          <w:rFonts w:hint="eastAsia"/>
          <w:color w:val="00000A"/>
          <w:kern w:val="1"/>
          <w:szCs w:val="21"/>
          <w:lang w:bidi="hi-IN"/>
        </w:rPr>
        <w:t>对公共机构加入一项积极责任，使其在工作中适当注意人权和平等，并以符合人权的方式开展工作。</w:t>
      </w:r>
      <w:r w:rsidRPr="00F64786">
        <w:rPr>
          <w:rStyle w:val="a3"/>
          <w:rFonts w:hint="eastAsia"/>
          <w:szCs w:val="21"/>
        </w:rPr>
        <w:footnoteReference w:id="28"/>
      </w:r>
    </w:p>
    <w:p w:rsidR="006F22A6" w:rsidRPr="00F64786" w:rsidRDefault="006F22A6" w:rsidP="00926E62">
      <w:pPr>
        <w:pStyle w:val="SingleTxt"/>
        <w:rPr>
          <w:color w:val="00000A"/>
          <w:kern w:val="1"/>
          <w:szCs w:val="21"/>
          <w:lang w:bidi="hi-IN"/>
        </w:rPr>
      </w:pPr>
      <w:r w:rsidRPr="00F64786">
        <w:rPr>
          <w:rFonts w:hint="eastAsia"/>
          <w:color w:val="00000A"/>
          <w:kern w:val="1"/>
          <w:szCs w:val="21"/>
          <w:lang w:bidi="hi-IN"/>
        </w:rPr>
        <w:t>13</w:t>
      </w:r>
      <w:r w:rsidR="002D692A" w:rsidRPr="002D692A">
        <w:rPr>
          <w:rFonts w:hint="eastAsia"/>
          <w:color w:val="00000A"/>
          <w:kern w:val="1"/>
          <w:szCs w:val="21"/>
          <w:lang w:bidi="hi-IN"/>
        </w:rPr>
        <w:t xml:space="preserve">.  </w:t>
      </w:r>
      <w:r w:rsidRPr="00F64786">
        <w:rPr>
          <w:rFonts w:hint="eastAsia"/>
          <w:color w:val="00000A"/>
          <w:kern w:val="1"/>
          <w:szCs w:val="21"/>
          <w:shd w:val="clear" w:color="auto" w:fill="FFFFFF"/>
          <w:lang w:bidi="hi-IN"/>
        </w:rPr>
        <w:t>定期且系统性地审查现有立法和立法提案从而遵守国家的人权义务</w:t>
      </w:r>
      <w:r w:rsidR="00926E62">
        <w:rPr>
          <w:rFonts w:hint="eastAsia"/>
          <w:color w:val="00000A"/>
          <w:kern w:val="1"/>
          <w:szCs w:val="21"/>
          <w:shd w:val="clear" w:color="auto" w:fill="FFFFFF"/>
          <w:lang w:bidi="hi-IN"/>
        </w:rPr>
        <w:t>，</w:t>
      </w:r>
      <w:r w:rsidRPr="00F64786">
        <w:rPr>
          <w:rFonts w:hint="eastAsia"/>
          <w:color w:val="00000A"/>
          <w:kern w:val="1"/>
          <w:szCs w:val="21"/>
          <w:shd w:val="clear" w:color="auto" w:fill="FFFFFF"/>
          <w:lang w:bidi="hi-IN"/>
        </w:rPr>
        <w:t>是一项重要的保障措施。</w:t>
      </w:r>
      <w:r w:rsidRPr="00F64786">
        <w:rPr>
          <w:rStyle w:val="a3"/>
          <w:rFonts w:hint="eastAsia"/>
          <w:szCs w:val="21"/>
        </w:rPr>
        <w:footnoteReference w:id="29"/>
      </w:r>
      <w:r w:rsidR="00926E62">
        <w:rPr>
          <w:rFonts w:hint="eastAsia"/>
          <w:color w:val="00000A"/>
          <w:kern w:val="1"/>
          <w:szCs w:val="21"/>
          <w:shd w:val="clear" w:color="auto" w:fill="FFFFFF"/>
          <w:lang w:bidi="hi-IN"/>
        </w:rPr>
        <w:t xml:space="preserve"> </w:t>
      </w:r>
      <w:r w:rsidRPr="00F64786">
        <w:rPr>
          <w:rFonts w:hint="eastAsia"/>
          <w:color w:val="00000A"/>
          <w:kern w:val="1"/>
          <w:szCs w:val="21"/>
          <w:shd w:val="clear" w:color="auto" w:fill="FFFFFF"/>
          <w:lang w:bidi="hi-IN"/>
        </w:rPr>
        <w:t>此类审查可通过司法、议会和国家内部程序实施。可以具体授权国家人权机构</w:t>
      </w:r>
      <w:r w:rsidRPr="00F64786">
        <w:rPr>
          <w:rStyle w:val="a3"/>
          <w:rFonts w:hint="eastAsia"/>
          <w:szCs w:val="21"/>
        </w:rPr>
        <w:footnoteReference w:id="30"/>
      </w:r>
      <w:r w:rsidRPr="00F64786">
        <w:rPr>
          <w:rFonts w:hint="eastAsia"/>
          <w:color w:val="00000A"/>
          <w:kern w:val="1"/>
          <w:szCs w:val="21"/>
          <w:shd w:val="clear" w:color="auto" w:fill="FFFFFF"/>
          <w:lang w:bidi="hi-IN"/>
        </w:rPr>
        <w:t>来补充这一审查，并向有关当局提供符合情况的资料或建议，使法律和政策提案作出改变。审查还可能要求先把立法草案提交给某一机构再送交立法机关，并附上说明草案已得到审查且符合国家的人权义务的辅助文件。</w:t>
      </w:r>
      <w:r w:rsidRPr="00F64786">
        <w:rPr>
          <w:rStyle w:val="a3"/>
          <w:rFonts w:hint="eastAsia"/>
          <w:szCs w:val="21"/>
        </w:rPr>
        <w:footnoteReference w:id="31"/>
      </w:r>
      <w:r w:rsidR="00926E62">
        <w:rPr>
          <w:rFonts w:hint="eastAsia"/>
          <w:color w:val="00000A"/>
          <w:kern w:val="1"/>
          <w:szCs w:val="21"/>
          <w:shd w:val="clear" w:color="auto" w:fill="FFFFFF"/>
          <w:lang w:bidi="hi-IN"/>
        </w:rPr>
        <w:t xml:space="preserve"> </w:t>
      </w:r>
      <w:r w:rsidRPr="00F64786">
        <w:rPr>
          <w:rFonts w:hint="eastAsia"/>
          <w:color w:val="00000A"/>
          <w:kern w:val="1"/>
          <w:szCs w:val="21"/>
          <w:shd w:val="clear" w:color="auto" w:fill="FFFFFF"/>
          <w:lang w:bidi="hi-IN"/>
        </w:rPr>
        <w:t>审查程序可能包括与民间社会等其他行为方进行协商，从而在整个立法程序中提供补充资料和专业意见。</w:t>
      </w:r>
      <w:r w:rsidRPr="00F64786">
        <w:rPr>
          <w:rStyle w:val="a3"/>
          <w:rFonts w:hint="eastAsia"/>
          <w:szCs w:val="21"/>
        </w:rPr>
        <w:footnoteReference w:id="32"/>
      </w:r>
      <w:r w:rsidR="00926E62">
        <w:rPr>
          <w:rFonts w:hint="eastAsia"/>
          <w:color w:val="00000A"/>
          <w:kern w:val="1"/>
          <w:szCs w:val="21"/>
          <w:shd w:val="clear" w:color="auto" w:fill="FFFFFF"/>
          <w:lang w:bidi="hi-IN"/>
        </w:rPr>
        <w:t xml:space="preserve"> </w:t>
      </w:r>
      <w:r w:rsidRPr="00F64786">
        <w:rPr>
          <w:rFonts w:hint="eastAsia"/>
          <w:color w:val="00000A"/>
          <w:kern w:val="1"/>
          <w:szCs w:val="21"/>
          <w:shd w:val="clear" w:color="auto" w:fill="FFFFFF"/>
          <w:lang w:bidi="hi-IN"/>
        </w:rPr>
        <w:t>被授权开展审查的机构应该是独立、公正的，在修订立法和政策时应将其意见考虑进来</w:t>
      </w:r>
      <w:r w:rsidRPr="00F64786">
        <w:rPr>
          <w:color w:val="00000A"/>
          <w:kern w:val="1"/>
          <w:szCs w:val="21"/>
          <w:shd w:val="clear" w:color="auto" w:fill="FFFFFF"/>
          <w:lang w:bidi="hi-IN"/>
        </w:rPr>
        <w:t>。</w:t>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14</w:t>
      </w:r>
      <w:r w:rsidR="002D692A" w:rsidRPr="002D692A">
        <w:rPr>
          <w:rFonts w:hint="eastAsia"/>
          <w:color w:val="00000A"/>
          <w:kern w:val="1"/>
          <w:szCs w:val="21"/>
          <w:lang w:bidi="hi-IN"/>
        </w:rPr>
        <w:t xml:space="preserve">.  </w:t>
      </w:r>
      <w:r w:rsidRPr="00F64786">
        <w:rPr>
          <w:rFonts w:hint="eastAsia"/>
          <w:color w:val="00000A"/>
          <w:kern w:val="1"/>
          <w:szCs w:val="21"/>
          <w:lang w:bidi="hi-IN"/>
        </w:rPr>
        <w:t>此外，国际人权规范和标准应该成为国家法律系统的一部分，</w:t>
      </w:r>
      <w:r w:rsidRPr="00F64786">
        <w:rPr>
          <w:rStyle w:val="a3"/>
          <w:rFonts w:hint="eastAsia"/>
          <w:szCs w:val="21"/>
        </w:rPr>
        <w:footnoteReference w:id="33"/>
      </w:r>
      <w:r w:rsidR="00C3742B">
        <w:rPr>
          <w:rFonts w:hint="eastAsia"/>
          <w:color w:val="00000A"/>
          <w:kern w:val="1"/>
          <w:szCs w:val="21"/>
          <w:lang w:bidi="hi-IN"/>
        </w:rPr>
        <w:t xml:space="preserve"> </w:t>
      </w:r>
      <w:r w:rsidRPr="00F64786">
        <w:rPr>
          <w:rFonts w:hint="eastAsia"/>
          <w:color w:val="00000A"/>
          <w:kern w:val="1"/>
          <w:szCs w:val="21"/>
          <w:lang w:bidi="hi-IN"/>
        </w:rPr>
        <w:t>从而确保它们可以被国内法院援引。这就要求建立一个有效的司法行政系统，</w:t>
      </w:r>
      <w:r w:rsidRPr="00F64786">
        <w:rPr>
          <w:rStyle w:val="a3"/>
          <w:rFonts w:hint="eastAsia"/>
          <w:szCs w:val="21"/>
        </w:rPr>
        <w:footnoteReference w:id="34"/>
      </w:r>
      <w:r w:rsidR="00C3742B">
        <w:rPr>
          <w:rFonts w:hint="eastAsia"/>
          <w:color w:val="00000A"/>
          <w:kern w:val="1"/>
          <w:szCs w:val="21"/>
          <w:lang w:bidi="hi-IN"/>
        </w:rPr>
        <w:t xml:space="preserve"> </w:t>
      </w:r>
      <w:r w:rsidRPr="00F64786">
        <w:rPr>
          <w:rFonts w:hint="eastAsia"/>
          <w:color w:val="00000A"/>
          <w:kern w:val="1"/>
          <w:szCs w:val="21"/>
          <w:lang w:bidi="hi-IN"/>
        </w:rPr>
        <w:t>法院有权根</w:t>
      </w:r>
      <w:r w:rsidRPr="00F64786">
        <w:rPr>
          <w:rFonts w:hint="eastAsia"/>
          <w:color w:val="00000A"/>
          <w:kern w:val="1"/>
          <w:szCs w:val="21"/>
          <w:lang w:bidi="hi-IN"/>
        </w:rPr>
        <w:lastRenderedPageBreak/>
        <w:t>据国家的人权义务和国际和区域判例来解释宪法规定，</w:t>
      </w:r>
      <w:r w:rsidRPr="00F64786">
        <w:rPr>
          <w:rStyle w:val="a3"/>
          <w:rFonts w:hint="eastAsia"/>
          <w:szCs w:val="21"/>
        </w:rPr>
        <w:footnoteReference w:id="35"/>
      </w:r>
      <w:r w:rsidR="00C3742B">
        <w:rPr>
          <w:rFonts w:hint="eastAsia"/>
          <w:color w:val="00000A"/>
          <w:kern w:val="1"/>
          <w:szCs w:val="21"/>
          <w:lang w:bidi="hi-IN"/>
        </w:rPr>
        <w:t xml:space="preserve"> </w:t>
      </w:r>
      <w:r w:rsidRPr="00F64786">
        <w:rPr>
          <w:rFonts w:hint="eastAsia"/>
          <w:color w:val="00000A"/>
          <w:kern w:val="1"/>
          <w:szCs w:val="21"/>
          <w:lang w:bidi="hi-IN"/>
        </w:rPr>
        <w:t>并使它们能够废除被认定违宪的法律</w:t>
      </w:r>
      <w:r w:rsidRPr="00F64786">
        <w:rPr>
          <w:color w:val="00000A"/>
          <w:kern w:val="1"/>
          <w:szCs w:val="21"/>
          <w:lang w:bidi="hi-IN"/>
        </w:rPr>
        <w:t>。</w:t>
      </w:r>
      <w:r w:rsidRPr="00F64786">
        <w:rPr>
          <w:rStyle w:val="a3"/>
          <w:rFonts w:hint="eastAsia"/>
          <w:szCs w:val="21"/>
        </w:rPr>
        <w:footnoteReference w:id="36"/>
      </w:r>
    </w:p>
    <w:p w:rsidR="007711CC" w:rsidRPr="007711CC" w:rsidRDefault="007711CC" w:rsidP="007711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需要以受害者为中心的预防办法</w:t>
      </w: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15</w:t>
      </w:r>
      <w:r w:rsidR="002D692A" w:rsidRPr="002D692A">
        <w:rPr>
          <w:rFonts w:hint="eastAsia"/>
          <w:color w:val="00000A"/>
          <w:kern w:val="1"/>
          <w:szCs w:val="21"/>
          <w:lang w:bidi="hi-IN"/>
        </w:rPr>
        <w:t xml:space="preserve">.  </w:t>
      </w:r>
      <w:r w:rsidRPr="00F64786">
        <w:rPr>
          <w:rFonts w:hint="eastAsia"/>
          <w:color w:val="00000A"/>
          <w:kern w:val="1"/>
          <w:szCs w:val="21"/>
          <w:lang w:bidi="hi-IN"/>
        </w:rPr>
        <w:t>向受害者提供有效补救的规定应该就位。另一关键是建立有效地监测机制，从而检查实际和潜在的侵权行为，并确保团体和个人在法律、政策和实践中不受歧视。实际上，预防是“</w:t>
      </w:r>
      <w:r w:rsidRPr="00F64786">
        <w:rPr>
          <w:color w:val="00000A"/>
          <w:kern w:val="1"/>
          <w:szCs w:val="21"/>
          <w:lang w:bidi="hi-IN"/>
        </w:rPr>
        <w:t>国家的立法、行政、司法或其他措施的习惯做法，也是这种措施的内容</w:t>
      </w:r>
      <w:r w:rsidRPr="00F64786">
        <w:rPr>
          <w:rFonts w:hint="eastAsia"/>
          <w:color w:val="00000A"/>
          <w:kern w:val="1"/>
          <w:szCs w:val="21"/>
          <w:lang w:bidi="hi-IN"/>
        </w:rPr>
        <w:t>”</w:t>
      </w:r>
      <w:r w:rsidRPr="00F64786">
        <w:rPr>
          <w:rFonts w:hint="eastAsia"/>
          <w:color w:val="00000A"/>
          <w:kern w:val="1"/>
          <w:szCs w:val="21"/>
          <w:lang w:bidi="hi-IN"/>
        </w:rPr>
        <w:t>(</w:t>
      </w:r>
      <w:r w:rsidRPr="00F64786">
        <w:rPr>
          <w:rFonts w:hint="eastAsia"/>
          <w:szCs w:val="21"/>
        </w:rPr>
        <w:t>CAT/OP/12/</w:t>
      </w:r>
      <w:r w:rsidR="00F64786" w:rsidRPr="00F64786">
        <w:rPr>
          <w:rFonts w:hint="eastAsia"/>
          <w:szCs w:val="21"/>
        </w:rPr>
        <w:t>6,</w:t>
      </w:r>
      <w:r w:rsidR="00926E62">
        <w:rPr>
          <w:rFonts w:hint="eastAsia"/>
          <w:szCs w:val="21"/>
        </w:rPr>
        <w:t xml:space="preserve"> </w:t>
      </w:r>
      <w:r w:rsidRPr="00F64786">
        <w:rPr>
          <w:rFonts w:hint="eastAsia"/>
          <w:szCs w:val="21"/>
        </w:rPr>
        <w:t>第</w:t>
      </w:r>
      <w:r w:rsidRPr="00F64786">
        <w:rPr>
          <w:rFonts w:hint="eastAsia"/>
          <w:szCs w:val="21"/>
        </w:rPr>
        <w:t>3</w:t>
      </w:r>
      <w:r w:rsidRPr="00F64786">
        <w:rPr>
          <w:rFonts w:hint="eastAsia"/>
          <w:szCs w:val="21"/>
        </w:rPr>
        <w:t>段</w:t>
      </w:r>
      <w:r w:rsidRPr="00F64786">
        <w:rPr>
          <w:rFonts w:hint="eastAsia"/>
          <w:color w:val="00000A"/>
          <w:kern w:val="1"/>
          <w:szCs w:val="21"/>
          <w:lang w:bidi="hi-IN"/>
        </w:rPr>
        <w:t>)</w:t>
      </w:r>
      <w:r w:rsidRPr="00F64786">
        <w:rPr>
          <w:rFonts w:hint="eastAsia"/>
          <w:color w:val="00000A"/>
          <w:kern w:val="1"/>
          <w:szCs w:val="21"/>
          <w:lang w:bidi="hi-IN"/>
        </w:rPr>
        <w:t>。</w:t>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16</w:t>
      </w:r>
      <w:r w:rsidR="002D692A" w:rsidRPr="002D692A">
        <w:rPr>
          <w:rFonts w:hint="eastAsia"/>
          <w:color w:val="00000A"/>
          <w:kern w:val="1"/>
          <w:szCs w:val="21"/>
          <w:lang w:bidi="hi-IN"/>
        </w:rPr>
        <w:t xml:space="preserve">.  </w:t>
      </w:r>
      <w:r w:rsidRPr="00F64786">
        <w:rPr>
          <w:rFonts w:hint="eastAsia"/>
          <w:color w:val="00000A"/>
          <w:kern w:val="1"/>
          <w:szCs w:val="21"/>
          <w:lang w:bidi="hi-IN"/>
        </w:rPr>
        <w:t>法律系统应该是所有人都可利用的，不出于任何理由</w:t>
      </w:r>
      <w:r w:rsidRPr="00F64786">
        <w:rPr>
          <w:color w:val="00000A"/>
          <w:kern w:val="1"/>
          <w:szCs w:val="21"/>
          <w:lang w:bidi="hi-IN"/>
        </w:rPr>
        <w:t>(</w:t>
      </w:r>
      <w:r w:rsidRPr="00F64786">
        <w:rPr>
          <w:color w:val="00000A"/>
          <w:kern w:val="1"/>
          <w:szCs w:val="21"/>
          <w:lang w:bidi="hi-IN"/>
        </w:rPr>
        <w:t>包括国籍、财力和语言</w:t>
      </w:r>
      <w:r w:rsidRPr="00F64786">
        <w:rPr>
          <w:rFonts w:hint="eastAsia"/>
          <w:color w:val="00000A"/>
          <w:kern w:val="1"/>
          <w:szCs w:val="21"/>
          <w:lang w:bidi="hi-IN"/>
        </w:rPr>
        <w:t>等</w:t>
      </w:r>
      <w:r w:rsidRPr="00F64786">
        <w:rPr>
          <w:color w:val="00000A"/>
          <w:kern w:val="1"/>
          <w:szCs w:val="21"/>
          <w:lang w:bidi="hi-IN"/>
        </w:rPr>
        <w:t>)</w:t>
      </w:r>
      <w:r w:rsidRPr="00F64786">
        <w:rPr>
          <w:rFonts w:hint="eastAsia"/>
          <w:color w:val="00000A"/>
          <w:kern w:val="1"/>
          <w:szCs w:val="21"/>
          <w:lang w:bidi="hi-IN"/>
        </w:rPr>
        <w:t>实行歧视。</w:t>
      </w:r>
      <w:r w:rsidRPr="00F64786">
        <w:rPr>
          <w:color w:val="00000A"/>
          <w:kern w:val="1"/>
          <w:szCs w:val="21"/>
          <w:lang w:bidi="hi-IN"/>
        </w:rPr>
        <w:t>相应地，这就要求受害者了解其权利、可用的补救措施和获取的方式。使用非司法补救办法时也会产生类似问题。由国家人权机构、民间社会和律师协会</w:t>
      </w:r>
      <w:r w:rsidRPr="00F64786">
        <w:rPr>
          <w:rFonts w:hint="eastAsia"/>
          <w:color w:val="00000A"/>
          <w:kern w:val="1"/>
          <w:szCs w:val="21"/>
          <w:lang w:bidi="hi-IN"/>
        </w:rPr>
        <w:t>向</w:t>
      </w:r>
      <w:r w:rsidRPr="00F64786">
        <w:rPr>
          <w:color w:val="00000A"/>
          <w:kern w:val="1"/>
          <w:szCs w:val="21"/>
          <w:lang w:bidi="hi-IN"/>
        </w:rPr>
        <w:t>侵犯人权行为的受害者提供免费法律建议和公益服务可以有助于确保他们能够利用补救办法。</w:t>
      </w:r>
    </w:p>
    <w:p w:rsidR="007711CC" w:rsidRPr="007711CC" w:rsidRDefault="007711CC" w:rsidP="007711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国家人权机构</w:t>
      </w: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926E62">
      <w:pPr>
        <w:pStyle w:val="SingleTxt"/>
        <w:rPr>
          <w:color w:val="00000A"/>
          <w:kern w:val="1"/>
          <w:szCs w:val="21"/>
          <w:lang w:bidi="hi-IN"/>
        </w:rPr>
      </w:pPr>
      <w:r w:rsidRPr="00F64786">
        <w:rPr>
          <w:rFonts w:hint="eastAsia"/>
          <w:color w:val="00000A"/>
          <w:kern w:val="1"/>
          <w:szCs w:val="21"/>
          <w:lang w:bidi="hi-IN"/>
        </w:rPr>
        <w:t>17</w:t>
      </w:r>
      <w:r w:rsidR="002D692A" w:rsidRPr="002D692A">
        <w:rPr>
          <w:rFonts w:hint="eastAsia"/>
          <w:color w:val="00000A"/>
          <w:kern w:val="1"/>
          <w:szCs w:val="21"/>
          <w:lang w:bidi="hi-IN"/>
        </w:rPr>
        <w:t xml:space="preserve">.  </w:t>
      </w:r>
      <w:r w:rsidR="00926E62">
        <w:rPr>
          <w:rFonts w:hint="eastAsia"/>
          <w:color w:val="00000A"/>
          <w:kern w:val="1"/>
          <w:szCs w:val="21"/>
          <w:lang w:bidi="hi-IN"/>
        </w:rPr>
        <w:t>设</w:t>
      </w:r>
      <w:r w:rsidRPr="00F64786">
        <w:rPr>
          <w:rFonts w:hint="eastAsia"/>
          <w:color w:val="00000A"/>
          <w:kern w:val="1"/>
          <w:szCs w:val="21"/>
          <w:lang w:bidi="hi-IN"/>
        </w:rPr>
        <w:t>立符合巴黎原则</w:t>
      </w:r>
      <w:r w:rsidRPr="00F64786">
        <w:rPr>
          <w:rStyle w:val="a3"/>
          <w:rFonts w:hint="eastAsia"/>
          <w:szCs w:val="21"/>
        </w:rPr>
        <w:footnoteReference w:id="37"/>
      </w:r>
      <w:r w:rsidRPr="00F64786">
        <w:rPr>
          <w:rFonts w:hint="eastAsia"/>
          <w:color w:val="00000A"/>
          <w:kern w:val="1"/>
          <w:szCs w:val="21"/>
          <w:lang w:bidi="hi-IN"/>
        </w:rPr>
        <w:t>的国家人权机构是预防框架中另一项重要的制度要素。一些机构的具体任务是为防止侵权行为做出贡献，</w:t>
      </w:r>
      <w:r w:rsidRPr="00F64786">
        <w:rPr>
          <w:rStyle w:val="a3"/>
          <w:rFonts w:hint="eastAsia"/>
          <w:szCs w:val="21"/>
        </w:rPr>
        <w:footnoteReference w:id="38"/>
      </w:r>
      <w:r w:rsidR="00926E62">
        <w:rPr>
          <w:rFonts w:hint="eastAsia"/>
          <w:color w:val="00000A"/>
          <w:kern w:val="1"/>
          <w:szCs w:val="21"/>
          <w:lang w:bidi="hi-IN"/>
        </w:rPr>
        <w:t xml:space="preserve"> </w:t>
      </w:r>
      <w:r w:rsidRPr="00F64786">
        <w:rPr>
          <w:rFonts w:hint="eastAsia"/>
          <w:color w:val="00000A"/>
          <w:kern w:val="1"/>
          <w:szCs w:val="21"/>
          <w:lang w:bidi="hi-IN"/>
        </w:rPr>
        <w:t>调查申诉并开展调解、调停和解决工作，以及分析侵权行为的根本原因并推荐补救行动来防止再次发生。</w:t>
      </w:r>
      <w:r w:rsidR="00926E62">
        <w:rPr>
          <w:rFonts w:hint="eastAsia"/>
          <w:color w:val="00000A"/>
          <w:kern w:val="1"/>
          <w:szCs w:val="21"/>
          <w:lang w:bidi="hi-IN"/>
        </w:rPr>
        <w:t>如果</w:t>
      </w:r>
      <w:r w:rsidRPr="00F64786">
        <w:rPr>
          <w:rFonts w:hint="eastAsia"/>
          <w:color w:val="00000A"/>
          <w:kern w:val="1"/>
          <w:szCs w:val="21"/>
          <w:lang w:bidi="hi-IN"/>
        </w:rPr>
        <w:t>它们</w:t>
      </w:r>
      <w:r w:rsidR="00926E62">
        <w:rPr>
          <w:rFonts w:hint="eastAsia"/>
          <w:color w:val="00000A"/>
          <w:kern w:val="1"/>
          <w:szCs w:val="21"/>
          <w:lang w:bidi="hi-IN"/>
        </w:rPr>
        <w:t>有权</w:t>
      </w:r>
      <w:r w:rsidRPr="00F64786">
        <w:rPr>
          <w:rFonts w:hint="eastAsia"/>
          <w:color w:val="00000A"/>
          <w:kern w:val="1"/>
          <w:szCs w:val="21"/>
          <w:lang w:bidi="hi-IN"/>
        </w:rPr>
        <w:t>审议问题背后的政府政策，它们对间接预防所做的贡献就可能得到强化。一些国家人权机构还能就国家根据国际人权法承担的义务出庭。</w:t>
      </w:r>
      <w:r w:rsidRPr="00F64786">
        <w:rPr>
          <w:rStyle w:val="a3"/>
          <w:rFonts w:hint="eastAsia"/>
          <w:szCs w:val="21"/>
        </w:rPr>
        <w:footnoteReference w:id="39"/>
      </w:r>
    </w:p>
    <w:p w:rsidR="006F22A6" w:rsidRPr="00F64786" w:rsidRDefault="006F22A6" w:rsidP="00926E62">
      <w:pPr>
        <w:pStyle w:val="SingleTxt"/>
        <w:rPr>
          <w:color w:val="00000A"/>
          <w:kern w:val="1"/>
          <w:szCs w:val="21"/>
          <w:lang w:bidi="hi-IN"/>
        </w:rPr>
      </w:pPr>
      <w:r w:rsidRPr="00F64786">
        <w:rPr>
          <w:rFonts w:hint="eastAsia"/>
          <w:color w:val="00000A"/>
          <w:kern w:val="1"/>
          <w:szCs w:val="21"/>
          <w:lang w:bidi="hi-IN"/>
        </w:rPr>
        <w:t>18</w:t>
      </w:r>
      <w:r w:rsidR="002D692A" w:rsidRPr="002D692A">
        <w:rPr>
          <w:rFonts w:hint="eastAsia"/>
          <w:color w:val="00000A"/>
          <w:kern w:val="1"/>
          <w:szCs w:val="21"/>
          <w:lang w:bidi="hi-IN"/>
        </w:rPr>
        <w:t xml:space="preserve">.  </w:t>
      </w:r>
      <w:r w:rsidRPr="00F64786">
        <w:rPr>
          <w:rFonts w:hint="eastAsia"/>
          <w:color w:val="00000A"/>
          <w:kern w:val="1"/>
          <w:szCs w:val="21"/>
          <w:lang w:bidi="hi-IN"/>
        </w:rPr>
        <w:t>国家人权机构还通过实地考察和调查剥夺人身自由的场所对直接预防措施作出贡献，</w:t>
      </w:r>
      <w:r w:rsidRPr="00F64786">
        <w:rPr>
          <w:rStyle w:val="a3"/>
          <w:rFonts w:hint="eastAsia"/>
          <w:szCs w:val="21"/>
        </w:rPr>
        <w:footnoteReference w:id="40"/>
      </w:r>
      <w:r w:rsidR="00926E62">
        <w:rPr>
          <w:rFonts w:hint="eastAsia"/>
          <w:color w:val="00000A"/>
          <w:kern w:val="1"/>
          <w:szCs w:val="21"/>
          <w:lang w:bidi="hi-IN"/>
        </w:rPr>
        <w:t xml:space="preserve"> </w:t>
      </w:r>
      <w:r w:rsidRPr="00F64786">
        <w:rPr>
          <w:rFonts w:hint="eastAsia"/>
          <w:color w:val="00000A"/>
          <w:kern w:val="1"/>
          <w:szCs w:val="21"/>
          <w:lang w:bidi="hi-IN"/>
        </w:rPr>
        <w:t>有一些被指定为</w:t>
      </w:r>
      <w:r w:rsidRPr="00F64786">
        <w:rPr>
          <w:color w:val="00000A"/>
          <w:kern w:val="1"/>
          <w:szCs w:val="21"/>
          <w:lang w:bidi="hi-IN"/>
        </w:rPr>
        <w:t>《禁止酷刑和其他残忍、不人道或有辱人格的待遇或处罚公约任择议定书》规定的国家预防机制。通过定期、突击检查和独立、有效且及时的申诉系统来培养一个监测</w:t>
      </w:r>
      <w:r w:rsidRPr="00F64786">
        <w:rPr>
          <w:rFonts w:hint="eastAsia"/>
          <w:color w:val="00000A"/>
          <w:kern w:val="1"/>
          <w:szCs w:val="21"/>
          <w:lang w:bidi="hi-IN"/>
        </w:rPr>
        <w:t>“</w:t>
      </w:r>
      <w:r w:rsidRPr="00F64786">
        <w:rPr>
          <w:color w:val="00000A"/>
          <w:kern w:val="1"/>
          <w:szCs w:val="21"/>
          <w:lang w:bidi="hi-IN"/>
        </w:rPr>
        <w:t>文化</w:t>
      </w:r>
      <w:r w:rsidRPr="00F64786">
        <w:rPr>
          <w:rFonts w:hint="eastAsia"/>
          <w:color w:val="00000A"/>
          <w:kern w:val="1"/>
          <w:szCs w:val="21"/>
          <w:lang w:bidi="hi-IN"/>
        </w:rPr>
        <w:t>”</w:t>
      </w:r>
      <w:r w:rsidRPr="00F64786">
        <w:rPr>
          <w:color w:val="00000A"/>
          <w:kern w:val="1"/>
          <w:szCs w:val="21"/>
          <w:lang w:bidi="hi-IN"/>
        </w:rPr>
        <w:t>是实现行为和制度深刻转变的关键。</w:t>
      </w:r>
      <w:r w:rsidRPr="00F64786">
        <w:rPr>
          <w:rStyle w:val="a3"/>
          <w:rFonts w:hint="eastAsia"/>
          <w:szCs w:val="21"/>
        </w:rPr>
        <w:footnoteReference w:id="41"/>
      </w:r>
      <w:r w:rsidR="00C3742B">
        <w:rPr>
          <w:rFonts w:hint="eastAsia"/>
          <w:color w:val="00000A"/>
          <w:kern w:val="1"/>
          <w:szCs w:val="21"/>
          <w:lang w:bidi="hi-IN"/>
        </w:rPr>
        <w:t xml:space="preserve"> </w:t>
      </w:r>
      <w:r w:rsidRPr="00F64786">
        <w:rPr>
          <w:color w:val="00000A"/>
          <w:kern w:val="1"/>
          <w:szCs w:val="21"/>
          <w:lang w:bidi="hi-IN"/>
        </w:rPr>
        <w:t>检查可以审视系统性问题和个别情况，其结果是及时公布相关结论和建议。报告可纳入一条要求，要求受到检查的方面在明确</w:t>
      </w:r>
      <w:r w:rsidR="00926E62">
        <w:rPr>
          <w:rFonts w:hint="eastAsia"/>
          <w:color w:val="00000A"/>
          <w:kern w:val="1"/>
          <w:szCs w:val="21"/>
          <w:lang w:bidi="hi-IN"/>
        </w:rPr>
        <w:t>的</w:t>
      </w:r>
      <w:r w:rsidRPr="00F64786">
        <w:rPr>
          <w:color w:val="00000A"/>
          <w:kern w:val="1"/>
          <w:szCs w:val="21"/>
          <w:lang w:bidi="hi-IN"/>
        </w:rPr>
        <w:t>期限内制定一份行动计划，并要求说明</w:t>
      </w:r>
      <w:r w:rsidRPr="00F64786">
        <w:rPr>
          <w:color w:val="00000A"/>
          <w:kern w:val="1"/>
          <w:szCs w:val="21"/>
          <w:lang w:bidi="hi-IN"/>
        </w:rPr>
        <w:lastRenderedPageBreak/>
        <w:t>建议是否被全部</w:t>
      </w:r>
      <w:r w:rsidR="00926E62">
        <w:rPr>
          <w:rFonts w:hint="eastAsia"/>
          <w:color w:val="00000A"/>
          <w:kern w:val="1"/>
          <w:szCs w:val="21"/>
          <w:lang w:bidi="hi-IN"/>
        </w:rPr>
        <w:t>接受</w:t>
      </w:r>
      <w:r w:rsidRPr="00F64786">
        <w:rPr>
          <w:color w:val="00000A"/>
          <w:kern w:val="1"/>
          <w:szCs w:val="21"/>
          <w:lang w:bidi="hi-IN"/>
        </w:rPr>
        <w:t>、部分接受或被拒绝，</w:t>
      </w:r>
      <w:r w:rsidR="00926E62">
        <w:rPr>
          <w:rFonts w:hint="eastAsia"/>
          <w:color w:val="00000A"/>
          <w:kern w:val="1"/>
          <w:szCs w:val="21"/>
          <w:lang w:bidi="hi-IN"/>
        </w:rPr>
        <w:t>并说明</w:t>
      </w:r>
      <w:r w:rsidRPr="00F64786">
        <w:rPr>
          <w:color w:val="00000A"/>
          <w:kern w:val="1"/>
          <w:szCs w:val="21"/>
          <w:lang w:bidi="hi-IN"/>
        </w:rPr>
        <w:t>业已或计划采取的应对行动。相应地，这份计划便可受到检查机构的监测，并构成下次检查的基础。这样，行动、监测和后续行动便被纳入一个常规、持续不断的体系之中。</w:t>
      </w:r>
    </w:p>
    <w:p w:rsidR="007711CC" w:rsidRPr="007711CC" w:rsidRDefault="007711CC" w:rsidP="007711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民间社会的作用</w:t>
      </w: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926E62">
      <w:pPr>
        <w:pStyle w:val="SingleTxt"/>
        <w:rPr>
          <w:color w:val="00000A"/>
          <w:kern w:val="1"/>
          <w:szCs w:val="21"/>
          <w:lang w:bidi="hi-IN"/>
        </w:rPr>
      </w:pPr>
      <w:r w:rsidRPr="00F64786">
        <w:rPr>
          <w:rFonts w:hint="eastAsia"/>
          <w:color w:val="00000A"/>
          <w:kern w:val="1"/>
          <w:szCs w:val="21"/>
          <w:lang w:bidi="hi-IN"/>
        </w:rPr>
        <w:t>19</w:t>
      </w:r>
      <w:r w:rsidR="002D692A" w:rsidRPr="002D692A">
        <w:rPr>
          <w:rFonts w:hint="eastAsia"/>
          <w:color w:val="00000A"/>
          <w:kern w:val="1"/>
          <w:szCs w:val="21"/>
          <w:lang w:bidi="hi-IN"/>
        </w:rPr>
        <w:t xml:space="preserve">.  </w:t>
      </w:r>
      <w:r w:rsidRPr="00F64786">
        <w:rPr>
          <w:rFonts w:hint="eastAsia"/>
          <w:color w:val="00000A"/>
          <w:kern w:val="1"/>
          <w:szCs w:val="21"/>
          <w:lang w:bidi="hi-IN"/>
        </w:rPr>
        <w:t>在法律和实践中为民间社会提供一个保护性、有利的环境也是预防的一项重要因素。这项工作包括</w:t>
      </w:r>
      <w:r w:rsidRPr="00F64786">
        <w:rPr>
          <w:color w:val="00000A"/>
          <w:kern w:val="1"/>
          <w:szCs w:val="21"/>
          <w:lang w:bidi="hi-IN"/>
        </w:rPr>
        <w:t>有利的法律、体制和行政框架；司法途径，终止侵害人权维护</w:t>
      </w:r>
      <w:r w:rsidRPr="00C3742B">
        <w:rPr>
          <w:color w:val="00000A"/>
          <w:spacing w:val="-2"/>
          <w:kern w:val="1"/>
          <w:szCs w:val="21"/>
          <w:lang w:bidi="hi-IN"/>
        </w:rPr>
        <w:t>者行为有罪不罚</w:t>
      </w:r>
      <w:r w:rsidR="00926E62" w:rsidRPr="00C3742B">
        <w:rPr>
          <w:color w:val="00000A"/>
          <w:spacing w:val="-2"/>
          <w:kern w:val="1"/>
          <w:szCs w:val="21"/>
          <w:lang w:bidi="hi-IN"/>
        </w:rPr>
        <w:t>的</w:t>
      </w:r>
      <w:r w:rsidRPr="00C3742B">
        <w:rPr>
          <w:color w:val="00000A"/>
          <w:spacing w:val="-2"/>
          <w:kern w:val="1"/>
          <w:szCs w:val="21"/>
          <w:lang w:bidi="hi-IN"/>
        </w:rPr>
        <w:t>现象；强大和独立的国家人权机构；有效的保护政策和机制，注重风险群体；对妇女维权者给予特别关注；非国家行为方尊重和支持人权维护者的工作；安全、开放接触国际人权机构的机会；强大和充满活力的人权维护者群体。</w:t>
      </w:r>
      <w:r w:rsidRPr="00C3742B">
        <w:rPr>
          <w:rStyle w:val="a3"/>
          <w:rFonts w:hint="eastAsia"/>
          <w:spacing w:val="-2"/>
          <w:szCs w:val="21"/>
        </w:rPr>
        <w:footnoteReference w:id="42"/>
      </w:r>
      <w:r w:rsidRPr="00F64786">
        <w:rPr>
          <w:color w:val="00000A"/>
          <w:kern w:val="1"/>
          <w:szCs w:val="21"/>
          <w:lang w:bidi="hi-IN"/>
        </w:rPr>
        <w:t>对与国家、区域和国际人权机制联系进行报复也应该受到禁止。</w:t>
      </w:r>
      <w:r w:rsidRPr="00F64786">
        <w:rPr>
          <w:rStyle w:val="a3"/>
          <w:rFonts w:hint="eastAsia"/>
          <w:szCs w:val="21"/>
        </w:rPr>
        <w:footnoteReference w:id="43"/>
      </w:r>
    </w:p>
    <w:p w:rsidR="006F22A6" w:rsidRPr="00F64786" w:rsidRDefault="006F22A6" w:rsidP="00926E62">
      <w:pPr>
        <w:pStyle w:val="SingleTxt"/>
        <w:rPr>
          <w:color w:val="00000A"/>
          <w:kern w:val="1"/>
          <w:szCs w:val="21"/>
          <w:lang w:bidi="hi-IN"/>
        </w:rPr>
      </w:pPr>
      <w:r w:rsidRPr="00F64786">
        <w:rPr>
          <w:rFonts w:hint="eastAsia"/>
          <w:color w:val="00000A"/>
          <w:kern w:val="1"/>
          <w:szCs w:val="21"/>
          <w:lang w:bidi="hi-IN"/>
        </w:rPr>
        <w:t>20</w:t>
      </w:r>
      <w:r w:rsidR="002D692A" w:rsidRPr="002D692A">
        <w:rPr>
          <w:rFonts w:hint="eastAsia"/>
          <w:color w:val="00000A"/>
          <w:kern w:val="1"/>
          <w:szCs w:val="21"/>
          <w:lang w:bidi="hi-IN"/>
        </w:rPr>
        <w:t xml:space="preserve">.  </w:t>
      </w:r>
      <w:r w:rsidRPr="00F64786">
        <w:rPr>
          <w:rFonts w:hint="eastAsia"/>
          <w:color w:val="00000A"/>
          <w:kern w:val="1"/>
          <w:szCs w:val="21"/>
          <w:lang w:bidi="hi-IN"/>
        </w:rPr>
        <w:t>实际上，民间社会在防止侵犯人权行为中具有至关重要的作用。</w:t>
      </w:r>
      <w:r w:rsidRPr="00F64786">
        <w:rPr>
          <w:rStyle w:val="a3"/>
          <w:rFonts w:hint="eastAsia"/>
          <w:szCs w:val="21"/>
        </w:rPr>
        <w:footnoteReference w:id="44"/>
      </w:r>
      <w:r w:rsidR="00C3742B">
        <w:rPr>
          <w:rFonts w:hint="eastAsia"/>
          <w:color w:val="00000A"/>
          <w:kern w:val="1"/>
          <w:szCs w:val="21"/>
          <w:lang w:bidi="hi-IN"/>
        </w:rPr>
        <w:t xml:space="preserve"> </w:t>
      </w:r>
      <w:r w:rsidRPr="00F64786">
        <w:rPr>
          <w:rFonts w:hint="eastAsia"/>
          <w:color w:val="00000A"/>
          <w:kern w:val="1"/>
          <w:szCs w:val="21"/>
          <w:lang w:bidi="hi-IN"/>
        </w:rPr>
        <w:t>它们协助明确关切问题，对法律、政策以及国家和私人行为者的做法进行监测和建议，</w:t>
      </w:r>
      <w:r w:rsidR="00926E62">
        <w:rPr>
          <w:rFonts w:hint="eastAsia"/>
          <w:color w:val="00000A"/>
          <w:kern w:val="1"/>
          <w:szCs w:val="21"/>
          <w:lang w:bidi="hi-IN"/>
        </w:rPr>
        <w:t>通过</w:t>
      </w:r>
      <w:r w:rsidRPr="00F64786">
        <w:rPr>
          <w:rFonts w:hint="eastAsia"/>
          <w:color w:val="00000A"/>
          <w:kern w:val="1"/>
          <w:szCs w:val="21"/>
          <w:lang w:bidi="hi-IN"/>
        </w:rPr>
        <w:t>其基层联系和对问题的专业</w:t>
      </w:r>
      <w:r w:rsidR="00926E62">
        <w:rPr>
          <w:rFonts w:hint="eastAsia"/>
          <w:color w:val="00000A"/>
          <w:kern w:val="1"/>
          <w:szCs w:val="21"/>
          <w:lang w:bidi="hi-IN"/>
        </w:rPr>
        <w:t>认识而影响</w:t>
      </w:r>
      <w:r w:rsidRPr="00F64786">
        <w:rPr>
          <w:rFonts w:hint="eastAsia"/>
          <w:color w:val="00000A"/>
          <w:kern w:val="1"/>
          <w:szCs w:val="21"/>
          <w:lang w:bidi="hi-IN"/>
        </w:rPr>
        <w:t>所有这些方面。民间社会</w:t>
      </w:r>
      <w:r w:rsidRPr="00F64786">
        <w:rPr>
          <w:rStyle w:val="a3"/>
          <w:rFonts w:hint="eastAsia"/>
          <w:szCs w:val="21"/>
        </w:rPr>
        <w:footnoteReference w:id="45"/>
      </w:r>
      <w:r w:rsidRPr="00F64786">
        <w:rPr>
          <w:rFonts w:hint="eastAsia"/>
          <w:color w:val="00000A"/>
          <w:kern w:val="1"/>
          <w:szCs w:val="21"/>
          <w:lang w:bidi="hi-IN"/>
        </w:rPr>
        <w:t>还开展人权教育和培训，包括帮助人们改变对相关群体和问题的看法。这些活动向它们提供资料并引导它们参与区域和国际人权报告机制，先通过国家协商和编写报告从国家层面开始，经由对外关系方面，又在执行阶段返回国家层面。它们把案件呈送国家、区域和国际层面处理的作用也非常重要。</w:t>
      </w:r>
    </w:p>
    <w:p w:rsidR="007711CC" w:rsidRPr="007711CC" w:rsidRDefault="007711CC" w:rsidP="007711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防止私人行为者践踏人权的措施</w:t>
      </w: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926E62">
      <w:pPr>
        <w:pStyle w:val="SingleTxt"/>
        <w:rPr>
          <w:color w:val="00000A"/>
          <w:kern w:val="1"/>
          <w:szCs w:val="21"/>
          <w:lang w:bidi="hi-IN"/>
        </w:rPr>
      </w:pPr>
      <w:r w:rsidRPr="00F64786">
        <w:rPr>
          <w:rFonts w:hint="eastAsia"/>
          <w:color w:val="00000A"/>
          <w:kern w:val="1"/>
          <w:szCs w:val="21"/>
          <w:lang w:bidi="hi-IN"/>
        </w:rPr>
        <w:t>21</w:t>
      </w:r>
      <w:r w:rsidR="002D692A" w:rsidRPr="002D692A">
        <w:rPr>
          <w:rFonts w:hint="eastAsia"/>
          <w:color w:val="00000A"/>
          <w:kern w:val="1"/>
          <w:szCs w:val="21"/>
          <w:lang w:bidi="hi-IN"/>
        </w:rPr>
        <w:t xml:space="preserve">.  </w:t>
      </w:r>
      <w:r w:rsidRPr="00F64786">
        <w:rPr>
          <w:color w:val="00000A"/>
          <w:kern w:val="1"/>
          <w:szCs w:val="21"/>
          <w:lang w:bidi="hi-IN"/>
        </w:rPr>
        <w:t>一般说来，国家可酌情决定</w:t>
      </w:r>
      <w:r w:rsidR="00926E62">
        <w:rPr>
          <w:rFonts w:hint="eastAsia"/>
          <w:color w:val="00000A"/>
          <w:kern w:val="1"/>
          <w:szCs w:val="21"/>
          <w:lang w:bidi="hi-IN"/>
        </w:rPr>
        <w:t>采取</w:t>
      </w:r>
      <w:r w:rsidRPr="00F64786">
        <w:rPr>
          <w:rFonts w:hint="eastAsia"/>
          <w:color w:val="00000A"/>
          <w:kern w:val="1"/>
          <w:szCs w:val="21"/>
          <w:lang w:bidi="hi-IN"/>
        </w:rPr>
        <w:t>适当步骤，以</w:t>
      </w:r>
      <w:r w:rsidRPr="00F64786">
        <w:rPr>
          <w:color w:val="00000A"/>
          <w:kern w:val="1"/>
          <w:szCs w:val="21"/>
          <w:lang w:bidi="hi-IN"/>
        </w:rPr>
        <w:t>防止、调查、惩治和补救私人行为者</w:t>
      </w:r>
      <w:r w:rsidRPr="00F64786">
        <w:rPr>
          <w:rFonts w:hint="eastAsia"/>
          <w:color w:val="00000A"/>
          <w:kern w:val="1"/>
          <w:szCs w:val="21"/>
          <w:lang w:bidi="hi-IN"/>
        </w:rPr>
        <w:t>践踏人权的行为。</w:t>
      </w:r>
      <w:r w:rsidRPr="00F64786">
        <w:rPr>
          <w:color w:val="00000A"/>
          <w:kern w:val="1"/>
          <w:szCs w:val="21"/>
          <w:lang w:bidi="hi-IN"/>
        </w:rPr>
        <w:t>它们应当充分考虑一系列允许的预防和补救措施，包括政策、法律、条例和裁定。</w:t>
      </w:r>
      <w:r w:rsidRPr="00F64786">
        <w:rPr>
          <w:rStyle w:val="a3"/>
          <w:rFonts w:hint="eastAsia"/>
          <w:szCs w:val="21"/>
        </w:rPr>
        <w:footnoteReference w:id="46"/>
      </w:r>
      <w:r w:rsidR="00926E62">
        <w:rPr>
          <w:rFonts w:hint="eastAsia"/>
          <w:color w:val="00000A"/>
          <w:kern w:val="1"/>
          <w:szCs w:val="21"/>
          <w:lang w:bidi="hi-IN"/>
        </w:rPr>
        <w:t xml:space="preserve"> </w:t>
      </w:r>
      <w:r w:rsidRPr="00F64786">
        <w:rPr>
          <w:rFonts w:hint="eastAsia"/>
          <w:color w:val="00000A"/>
          <w:kern w:val="1"/>
          <w:szCs w:val="21"/>
          <w:lang w:bidi="hi-IN"/>
        </w:rPr>
        <w:t>例如，对于歧视妇女的问题，</w:t>
      </w:r>
      <w:r w:rsidRPr="00F64786">
        <w:rPr>
          <w:color w:val="00000A"/>
          <w:kern w:val="1"/>
          <w:szCs w:val="21"/>
          <w:lang w:bidi="hi-IN"/>
        </w:rPr>
        <w:t>对私人行为者的行动进行监管，</w:t>
      </w:r>
      <w:r w:rsidRPr="00F64786">
        <w:rPr>
          <w:rFonts w:hint="eastAsia"/>
          <w:color w:val="00000A"/>
          <w:kern w:val="1"/>
          <w:szCs w:val="21"/>
          <w:lang w:bidi="hi-IN"/>
        </w:rPr>
        <w:t>适当的措施</w:t>
      </w:r>
      <w:r w:rsidR="00926E62">
        <w:rPr>
          <w:color w:val="00000A"/>
          <w:kern w:val="1"/>
          <w:szCs w:val="21"/>
          <w:lang w:bidi="hi-IN"/>
        </w:rPr>
        <w:t>包括教育、就业、医疗政策和</w:t>
      </w:r>
      <w:r w:rsidR="00926E62">
        <w:rPr>
          <w:rFonts w:hint="eastAsia"/>
          <w:color w:val="00000A"/>
          <w:kern w:val="1"/>
          <w:szCs w:val="21"/>
          <w:lang w:bidi="hi-IN"/>
        </w:rPr>
        <w:t>实践</w:t>
      </w:r>
      <w:r w:rsidRPr="00F64786">
        <w:rPr>
          <w:color w:val="00000A"/>
          <w:kern w:val="1"/>
          <w:szCs w:val="21"/>
          <w:lang w:bidi="hi-IN"/>
        </w:rPr>
        <w:t>、工作条件和工作标准等领域以及银行和住房等由私人行为者提供服务或设施的其他领域</w:t>
      </w:r>
      <w:r w:rsidRPr="00F64786">
        <w:rPr>
          <w:rFonts w:hint="eastAsia"/>
          <w:color w:val="00000A"/>
          <w:kern w:val="1"/>
          <w:szCs w:val="21"/>
          <w:lang w:bidi="hi-IN"/>
        </w:rPr>
        <w:t>(</w:t>
      </w:r>
      <w:r w:rsidRPr="00F64786">
        <w:rPr>
          <w:rFonts w:hint="eastAsia"/>
          <w:szCs w:val="21"/>
        </w:rPr>
        <w:t>CEDAW/C/GC/2</w:t>
      </w:r>
      <w:r w:rsidR="00F64786" w:rsidRPr="00F64786">
        <w:rPr>
          <w:rFonts w:hint="eastAsia"/>
          <w:szCs w:val="21"/>
        </w:rPr>
        <w:t>8,</w:t>
      </w:r>
      <w:r w:rsidR="00C3742B">
        <w:rPr>
          <w:rFonts w:hint="eastAsia"/>
          <w:szCs w:val="21"/>
        </w:rPr>
        <w:t xml:space="preserve"> </w:t>
      </w:r>
      <w:r w:rsidRPr="00F64786">
        <w:rPr>
          <w:rFonts w:hint="eastAsia"/>
          <w:szCs w:val="21"/>
        </w:rPr>
        <w:t>第</w:t>
      </w:r>
      <w:r w:rsidRPr="00F64786">
        <w:rPr>
          <w:rFonts w:hint="eastAsia"/>
          <w:szCs w:val="21"/>
        </w:rPr>
        <w:t>13</w:t>
      </w:r>
      <w:r w:rsidRPr="00F64786">
        <w:rPr>
          <w:rFonts w:hint="eastAsia"/>
          <w:szCs w:val="21"/>
        </w:rPr>
        <w:t>段</w:t>
      </w:r>
      <w:r w:rsidRPr="00F64786">
        <w:rPr>
          <w:rFonts w:hint="eastAsia"/>
          <w:color w:val="00000A"/>
          <w:kern w:val="1"/>
          <w:szCs w:val="21"/>
          <w:lang w:bidi="hi-IN"/>
        </w:rPr>
        <w:t>)</w:t>
      </w:r>
      <w:r w:rsidRPr="00F64786">
        <w:rPr>
          <w:rFonts w:hint="eastAsia"/>
          <w:color w:val="00000A"/>
          <w:kern w:val="1"/>
          <w:szCs w:val="21"/>
          <w:lang w:bidi="hi-IN"/>
        </w:rPr>
        <w:t>。</w:t>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22</w:t>
      </w:r>
      <w:r w:rsidR="002D692A" w:rsidRPr="002D692A">
        <w:rPr>
          <w:rFonts w:hint="eastAsia"/>
          <w:color w:val="00000A"/>
          <w:kern w:val="1"/>
          <w:szCs w:val="21"/>
          <w:lang w:bidi="hi-IN"/>
        </w:rPr>
        <w:t xml:space="preserve">.  </w:t>
      </w:r>
      <w:r w:rsidRPr="00F64786">
        <w:rPr>
          <w:rFonts w:hint="eastAsia"/>
          <w:color w:val="00000A"/>
          <w:kern w:val="1"/>
          <w:szCs w:val="21"/>
          <w:lang w:bidi="hi-IN"/>
        </w:rPr>
        <w:t>重要的是，国家</w:t>
      </w:r>
      <w:r w:rsidRPr="00F64786">
        <w:rPr>
          <w:color w:val="00000A"/>
          <w:kern w:val="1"/>
          <w:szCs w:val="21"/>
          <w:lang w:bidi="hi-IN"/>
        </w:rPr>
        <w:t>在将</w:t>
      </w:r>
      <w:r w:rsidRPr="00F64786">
        <w:rPr>
          <w:rFonts w:hint="eastAsia"/>
          <w:color w:val="00000A"/>
          <w:kern w:val="1"/>
          <w:szCs w:val="21"/>
          <w:lang w:bidi="hi-IN"/>
        </w:rPr>
        <w:t>诸如水和卫生</w:t>
      </w:r>
      <w:r w:rsidRPr="00F64786">
        <w:rPr>
          <w:rFonts w:hint="eastAsia"/>
          <w:color w:val="00000A"/>
          <w:kern w:val="1"/>
          <w:szCs w:val="21"/>
          <w:lang w:bidi="hi-IN"/>
        </w:rPr>
        <w:t>(</w:t>
      </w:r>
      <w:r w:rsidRPr="00F64786">
        <w:rPr>
          <w:rFonts w:hint="eastAsia"/>
          <w:szCs w:val="21"/>
        </w:rPr>
        <w:t>A/HRC/15/31</w:t>
      </w:r>
      <w:r w:rsidRPr="00F64786">
        <w:rPr>
          <w:rFonts w:hint="eastAsia"/>
          <w:color w:val="00000A"/>
          <w:kern w:val="1"/>
          <w:szCs w:val="21"/>
          <w:lang w:bidi="hi-IN"/>
        </w:rPr>
        <w:t>)</w:t>
      </w:r>
      <w:r w:rsidRPr="00F64786">
        <w:rPr>
          <w:rFonts w:hint="eastAsia"/>
          <w:color w:val="00000A"/>
          <w:kern w:val="1"/>
          <w:szCs w:val="21"/>
          <w:lang w:bidi="hi-IN"/>
        </w:rPr>
        <w:t>、教育</w:t>
      </w:r>
      <w:r w:rsidRPr="00F64786">
        <w:rPr>
          <w:rFonts w:hint="eastAsia"/>
          <w:szCs w:val="21"/>
        </w:rPr>
        <w:t>(A/69/402)</w:t>
      </w:r>
      <w:r w:rsidRPr="00F64786">
        <w:rPr>
          <w:rFonts w:hint="eastAsia"/>
          <w:szCs w:val="21"/>
        </w:rPr>
        <w:t>等</w:t>
      </w:r>
      <w:r w:rsidRPr="00F64786">
        <w:rPr>
          <w:color w:val="00000A"/>
          <w:kern w:val="1"/>
          <w:szCs w:val="21"/>
          <w:lang w:bidi="hi-IN"/>
        </w:rPr>
        <w:t>服务</w:t>
      </w:r>
      <w:r w:rsidRPr="00F64786">
        <w:rPr>
          <w:rFonts w:hint="eastAsia"/>
          <w:color w:val="00000A"/>
          <w:kern w:val="1"/>
          <w:szCs w:val="21"/>
          <w:lang w:bidi="hi-IN"/>
        </w:rPr>
        <w:t>的提供</w:t>
      </w:r>
      <w:r w:rsidRPr="00F64786">
        <w:rPr>
          <w:rStyle w:val="a3"/>
          <w:rFonts w:hint="eastAsia"/>
          <w:szCs w:val="21"/>
        </w:rPr>
        <w:footnoteReference w:id="47"/>
      </w:r>
      <w:r w:rsidR="00A05C86">
        <w:rPr>
          <w:color w:val="00000A"/>
          <w:kern w:val="1"/>
          <w:szCs w:val="21"/>
          <w:lang w:bidi="hi-IN"/>
        </w:rPr>
        <w:t>私有化时</w:t>
      </w:r>
      <w:r w:rsidRPr="00F64786">
        <w:rPr>
          <w:rFonts w:hint="eastAsia"/>
          <w:color w:val="00000A"/>
          <w:kern w:val="1"/>
          <w:szCs w:val="21"/>
          <w:lang w:bidi="hi-IN"/>
        </w:rPr>
        <w:t>或将逮捕权或拘留权私有化时</w:t>
      </w:r>
      <w:r w:rsidRPr="00F64786">
        <w:rPr>
          <w:color w:val="00000A"/>
          <w:kern w:val="1"/>
          <w:szCs w:val="21"/>
          <w:lang w:bidi="hi-IN"/>
        </w:rPr>
        <w:t>依然承担其对国际人权法的义务</w:t>
      </w:r>
      <w:r w:rsidRPr="00F64786">
        <w:rPr>
          <w:rFonts w:hint="eastAsia"/>
          <w:color w:val="00000A"/>
          <w:kern w:val="1"/>
          <w:szCs w:val="21"/>
          <w:lang w:bidi="hi-IN"/>
        </w:rPr>
        <w:t>。</w:t>
      </w:r>
      <w:r w:rsidRPr="00F64786">
        <w:rPr>
          <w:rStyle w:val="a3"/>
          <w:rFonts w:hint="eastAsia"/>
          <w:szCs w:val="21"/>
        </w:rPr>
        <w:footnoteReference w:id="48"/>
      </w:r>
      <w:r w:rsidR="00A05C86">
        <w:rPr>
          <w:rFonts w:hint="eastAsia"/>
          <w:color w:val="00000A"/>
          <w:kern w:val="1"/>
          <w:szCs w:val="21"/>
          <w:lang w:bidi="hi-IN"/>
        </w:rPr>
        <w:t xml:space="preserve"> </w:t>
      </w:r>
      <w:r w:rsidRPr="00F64786">
        <w:rPr>
          <w:color w:val="00000A"/>
          <w:kern w:val="1"/>
          <w:szCs w:val="21"/>
          <w:lang w:bidi="hi-IN"/>
        </w:rPr>
        <w:t>国家应确保它们可以有效监督企业活动，包括设立适当的独立监测和问责机制。</w:t>
      </w:r>
    </w:p>
    <w:p w:rsidR="006F22A6" w:rsidRPr="00F64786" w:rsidRDefault="006F22A6" w:rsidP="00A05C86">
      <w:pPr>
        <w:pStyle w:val="SingleTxt"/>
        <w:rPr>
          <w:color w:val="00000A"/>
          <w:kern w:val="1"/>
          <w:szCs w:val="21"/>
          <w:lang w:bidi="hi-IN"/>
        </w:rPr>
      </w:pPr>
      <w:r w:rsidRPr="00F64786">
        <w:rPr>
          <w:rFonts w:hint="eastAsia"/>
          <w:color w:val="00000A"/>
          <w:kern w:val="1"/>
          <w:szCs w:val="21"/>
          <w:lang w:bidi="hi-IN"/>
        </w:rPr>
        <w:lastRenderedPageBreak/>
        <w:t>23</w:t>
      </w:r>
      <w:r w:rsidR="002D692A" w:rsidRPr="002D692A">
        <w:rPr>
          <w:rFonts w:hint="eastAsia"/>
          <w:color w:val="00000A"/>
          <w:kern w:val="1"/>
          <w:szCs w:val="21"/>
          <w:lang w:bidi="hi-IN"/>
        </w:rPr>
        <w:t xml:space="preserve">.  </w:t>
      </w:r>
      <w:r w:rsidRPr="00F64786">
        <w:rPr>
          <w:rFonts w:hint="eastAsia"/>
          <w:color w:val="00000A"/>
          <w:kern w:val="1"/>
          <w:szCs w:val="21"/>
          <w:lang w:bidi="hi-IN"/>
        </w:rPr>
        <w:t>与</w:t>
      </w:r>
      <w:r w:rsidRPr="00F64786">
        <w:rPr>
          <w:color w:val="00000A"/>
          <w:kern w:val="1"/>
          <w:szCs w:val="21"/>
          <w:lang w:bidi="hi-IN"/>
        </w:rPr>
        <w:t>国家义务相伴的是，《工商企业与人权指导原则》</w:t>
      </w:r>
      <w:r w:rsidRPr="00F64786">
        <w:rPr>
          <w:rStyle w:val="a3"/>
          <w:rFonts w:hint="eastAsia"/>
          <w:szCs w:val="21"/>
        </w:rPr>
        <w:footnoteReference w:id="49"/>
      </w:r>
      <w:r w:rsidRPr="00F64786">
        <w:rPr>
          <w:color w:val="00000A"/>
          <w:kern w:val="1"/>
          <w:szCs w:val="21"/>
          <w:lang w:bidi="hi-IN"/>
        </w:rPr>
        <w:t>列出了工商企业为了履行尊重人权的责任而应该遵循的要素。首先，它们必须作出履行尊重人权责任的政策承诺。其次，它们必须开展持续不断的人权尽职调查，</w:t>
      </w:r>
      <w:r w:rsidRPr="00F64786">
        <w:rPr>
          <w:rFonts w:hint="eastAsia"/>
          <w:color w:val="00000A"/>
          <w:kern w:val="1"/>
          <w:szCs w:val="21"/>
          <w:lang w:bidi="hi-IN"/>
        </w:rPr>
        <w:t>以</w:t>
      </w:r>
      <w:r w:rsidRPr="00F64786">
        <w:rPr>
          <w:color w:val="00000A"/>
          <w:kern w:val="1"/>
          <w:szCs w:val="21"/>
          <w:lang w:bidi="hi-IN"/>
        </w:rPr>
        <w:t>识别、防止、减轻它们造成的人权影响并为之负责，准备向外界通报它们的承诺和行动，包括向可能受到其业务影响的团体进行通报。由于业务、环境和影响可能改变，工商企业应该定期重新评估对所有人权的</w:t>
      </w:r>
      <w:r w:rsidRPr="00F64786">
        <w:rPr>
          <w:rFonts w:hint="eastAsia"/>
          <w:color w:val="00000A"/>
          <w:kern w:val="1"/>
          <w:szCs w:val="21"/>
          <w:lang w:bidi="hi-IN"/>
        </w:rPr>
        <w:t>潜在</w:t>
      </w:r>
      <w:r w:rsidRPr="00F64786">
        <w:rPr>
          <w:color w:val="00000A"/>
          <w:kern w:val="1"/>
          <w:szCs w:val="21"/>
          <w:lang w:bidi="hi-IN"/>
        </w:rPr>
        <w:t>或实际影响。工商企业还应寻求通过其业务关系，防止或减轻任何与其业务、产品或服务有直接联系的负面影响。最后，它们必须具有相关流程，能够纠正其对人权造成或参与的</w:t>
      </w:r>
      <w:r w:rsidR="00A05C86" w:rsidRPr="00F64786">
        <w:rPr>
          <w:color w:val="00000A"/>
          <w:kern w:val="1"/>
          <w:szCs w:val="21"/>
          <w:lang w:bidi="hi-IN"/>
        </w:rPr>
        <w:t>任何</w:t>
      </w:r>
      <w:r w:rsidRPr="00F64786">
        <w:rPr>
          <w:color w:val="00000A"/>
          <w:kern w:val="1"/>
          <w:szCs w:val="21"/>
          <w:lang w:bidi="hi-IN"/>
        </w:rPr>
        <w:t>负面影响。</w:t>
      </w:r>
    </w:p>
    <w:p w:rsidR="007711CC" w:rsidRPr="00A05C86" w:rsidRDefault="007711CC" w:rsidP="007711C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1" w:name="_Toc423075114"/>
    </w:p>
    <w:p w:rsidR="006F22A6" w:rsidRPr="00F64786" w:rsidRDefault="006F22A6" w:rsidP="00F6478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rPr>
        <w:tab/>
        <w:t>B.</w:t>
      </w:r>
      <w:r w:rsidRPr="00F64786">
        <w:rPr>
          <w:rFonts w:hint="eastAsia"/>
        </w:rPr>
        <w:tab/>
      </w:r>
      <w:bookmarkEnd w:id="11"/>
      <w:r w:rsidRPr="00F64786">
        <w:rPr>
          <w:rFonts w:hint="eastAsia"/>
        </w:rPr>
        <w:t>人权教育的作用</w:t>
      </w: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6530D5">
      <w:pPr>
        <w:pStyle w:val="SingleTxt"/>
        <w:rPr>
          <w:color w:val="00000A"/>
          <w:kern w:val="1"/>
          <w:szCs w:val="21"/>
          <w:lang w:bidi="hi-IN"/>
        </w:rPr>
      </w:pPr>
      <w:r w:rsidRPr="00F64786">
        <w:rPr>
          <w:rFonts w:hint="eastAsia"/>
          <w:color w:val="00000A"/>
          <w:kern w:val="1"/>
          <w:szCs w:val="21"/>
          <w:lang w:bidi="hi-IN"/>
        </w:rPr>
        <w:t>24</w:t>
      </w:r>
      <w:r w:rsidR="002D692A" w:rsidRPr="002D692A">
        <w:rPr>
          <w:rFonts w:hint="eastAsia"/>
          <w:color w:val="00000A"/>
          <w:kern w:val="1"/>
          <w:szCs w:val="21"/>
          <w:lang w:bidi="hi-IN"/>
        </w:rPr>
        <w:t xml:space="preserve">.  </w:t>
      </w:r>
      <w:r w:rsidRPr="00F64786">
        <w:rPr>
          <w:rFonts w:hint="eastAsia"/>
          <w:color w:val="00000A"/>
          <w:kern w:val="1"/>
          <w:szCs w:val="21"/>
          <w:lang w:bidi="hi-IN"/>
        </w:rPr>
        <w:t>人权教育有助于防止侵犯人权行为和冲突，也有助于加强对民主系统内决策过程的参与。</w:t>
      </w:r>
      <w:r w:rsidRPr="00F64786">
        <w:rPr>
          <w:rStyle w:val="a3"/>
          <w:rFonts w:hint="eastAsia"/>
          <w:szCs w:val="21"/>
        </w:rPr>
        <w:footnoteReference w:id="50"/>
      </w:r>
      <w:r w:rsidR="00A05C86">
        <w:rPr>
          <w:rFonts w:hint="eastAsia"/>
          <w:color w:val="00000A"/>
          <w:kern w:val="1"/>
          <w:szCs w:val="21"/>
          <w:lang w:bidi="hi-IN"/>
        </w:rPr>
        <w:t xml:space="preserve"> </w:t>
      </w:r>
      <w:r w:rsidRPr="006530D5">
        <w:rPr>
          <w:rFonts w:hint="eastAsia"/>
          <w:color w:val="00000A"/>
          <w:spacing w:val="-2"/>
          <w:kern w:val="1"/>
          <w:szCs w:val="21"/>
          <w:lang w:bidi="hi-IN"/>
        </w:rPr>
        <w:t>它应该成为一个终身制、参与式的过程，开发相关知识、技能和态度，从而激励维护和增进人权的行为。从这个意义上讲，它增强权利人主张权利的能力，并开发警察、军队和政府官员等具有权力和责任的方面</w:t>
      </w:r>
      <w:r w:rsidRPr="006530D5">
        <w:rPr>
          <w:color w:val="00000A"/>
          <w:spacing w:val="-2"/>
          <w:kern w:val="1"/>
          <w:szCs w:val="21"/>
          <w:lang w:bidi="hi-IN"/>
        </w:rPr>
        <w:t>(</w:t>
      </w:r>
      <w:r w:rsidRPr="006530D5">
        <w:rPr>
          <w:color w:val="00000A"/>
          <w:spacing w:val="-2"/>
          <w:kern w:val="1"/>
          <w:szCs w:val="21"/>
          <w:lang w:bidi="hi-IN"/>
        </w:rPr>
        <w:t>责任承担方</w:t>
      </w:r>
      <w:r w:rsidRPr="006530D5">
        <w:rPr>
          <w:color w:val="00000A"/>
          <w:spacing w:val="-2"/>
          <w:kern w:val="1"/>
          <w:szCs w:val="21"/>
          <w:lang w:bidi="hi-IN"/>
        </w:rPr>
        <w:t>)</w:t>
      </w:r>
      <w:r w:rsidRPr="006530D5">
        <w:rPr>
          <w:rFonts w:hint="eastAsia"/>
          <w:color w:val="00000A"/>
          <w:spacing w:val="-2"/>
          <w:kern w:val="1"/>
          <w:szCs w:val="21"/>
          <w:lang w:bidi="hi-IN"/>
        </w:rPr>
        <w:t>的能力，</w:t>
      </w:r>
      <w:r w:rsidRPr="006530D5">
        <w:rPr>
          <w:rStyle w:val="a3"/>
          <w:rFonts w:hint="eastAsia"/>
          <w:spacing w:val="-2"/>
          <w:szCs w:val="21"/>
        </w:rPr>
        <w:footnoteReference w:id="51"/>
      </w:r>
      <w:r w:rsidR="006530D5">
        <w:rPr>
          <w:rFonts w:hint="eastAsia"/>
          <w:color w:val="00000A"/>
          <w:spacing w:val="-2"/>
          <w:kern w:val="1"/>
          <w:szCs w:val="21"/>
          <w:lang w:bidi="hi-IN"/>
        </w:rPr>
        <w:t xml:space="preserve"> </w:t>
      </w:r>
      <w:r w:rsidRPr="00F64786">
        <w:rPr>
          <w:rFonts w:hint="eastAsia"/>
          <w:color w:val="00000A"/>
          <w:kern w:val="1"/>
          <w:szCs w:val="21"/>
          <w:lang w:bidi="hi-IN"/>
        </w:rPr>
        <w:t>从而履行其保护、尊重和实现人权的义务。人权教育不足被明确</w:t>
      </w:r>
      <w:r w:rsidR="00A05C86">
        <w:rPr>
          <w:rFonts w:hint="eastAsia"/>
          <w:color w:val="00000A"/>
          <w:kern w:val="1"/>
          <w:szCs w:val="21"/>
          <w:lang w:bidi="hi-IN"/>
        </w:rPr>
        <w:t>视</w:t>
      </w:r>
      <w:r w:rsidRPr="00F64786">
        <w:rPr>
          <w:rFonts w:hint="eastAsia"/>
          <w:color w:val="00000A"/>
          <w:kern w:val="1"/>
          <w:szCs w:val="21"/>
          <w:lang w:bidi="hi-IN"/>
        </w:rPr>
        <w:t>为阻碍所有人享有所有人权的最大障碍之一</w:t>
      </w:r>
      <w:r w:rsidRPr="00F64786">
        <w:rPr>
          <w:rFonts w:hint="eastAsia"/>
          <w:color w:val="00000A"/>
          <w:kern w:val="1"/>
          <w:szCs w:val="21"/>
          <w:lang w:bidi="hi-IN"/>
        </w:rPr>
        <w:t>(</w:t>
      </w:r>
      <w:r w:rsidRPr="00F64786">
        <w:rPr>
          <w:rFonts w:hint="eastAsia"/>
          <w:szCs w:val="21"/>
        </w:rPr>
        <w:t>A/HRC/28/3</w:t>
      </w:r>
      <w:r w:rsidR="00F64786" w:rsidRPr="00F64786">
        <w:rPr>
          <w:rFonts w:hint="eastAsia"/>
          <w:szCs w:val="21"/>
        </w:rPr>
        <w:t>0,</w:t>
      </w:r>
      <w:r w:rsidR="00A05C86">
        <w:rPr>
          <w:rFonts w:hint="eastAsia"/>
          <w:szCs w:val="21"/>
        </w:rPr>
        <w:t xml:space="preserve"> </w:t>
      </w:r>
      <w:r w:rsidRPr="00F64786">
        <w:rPr>
          <w:rFonts w:hint="eastAsia"/>
          <w:szCs w:val="21"/>
        </w:rPr>
        <w:t>第</w:t>
      </w:r>
      <w:r w:rsidRPr="00F64786">
        <w:rPr>
          <w:szCs w:val="21"/>
        </w:rPr>
        <w:t>20</w:t>
      </w:r>
      <w:r w:rsidRPr="00F64786">
        <w:rPr>
          <w:rFonts w:hint="eastAsia"/>
          <w:szCs w:val="21"/>
        </w:rPr>
        <w:t>段</w:t>
      </w:r>
      <w:r w:rsidRPr="00F64786">
        <w:rPr>
          <w:rFonts w:hint="eastAsia"/>
          <w:color w:val="00000A"/>
          <w:kern w:val="1"/>
          <w:szCs w:val="21"/>
          <w:lang w:bidi="hi-IN"/>
        </w:rPr>
        <w:t>)</w:t>
      </w:r>
      <w:r w:rsidRPr="00F64786">
        <w:rPr>
          <w:rFonts w:hint="eastAsia"/>
          <w:color w:val="00000A"/>
          <w:kern w:val="1"/>
          <w:szCs w:val="21"/>
          <w:lang w:bidi="hi-IN"/>
        </w:rPr>
        <w:t>。</w:t>
      </w:r>
    </w:p>
    <w:p w:rsidR="006F22A6" w:rsidRPr="00F64786" w:rsidRDefault="006F22A6" w:rsidP="00A05C86">
      <w:pPr>
        <w:pStyle w:val="SingleTxt"/>
        <w:rPr>
          <w:color w:val="00000A"/>
          <w:kern w:val="1"/>
          <w:szCs w:val="21"/>
          <w:lang w:bidi="hi-IN"/>
        </w:rPr>
      </w:pPr>
      <w:r w:rsidRPr="00F64786">
        <w:rPr>
          <w:rFonts w:hint="eastAsia"/>
          <w:color w:val="00000A"/>
          <w:kern w:val="1"/>
          <w:szCs w:val="21"/>
          <w:lang w:bidi="hi-IN"/>
        </w:rPr>
        <w:t>25</w:t>
      </w:r>
      <w:r w:rsidR="002D692A" w:rsidRPr="002D692A">
        <w:rPr>
          <w:rFonts w:hint="eastAsia"/>
          <w:color w:val="00000A"/>
          <w:kern w:val="1"/>
          <w:szCs w:val="21"/>
          <w:lang w:bidi="hi-IN"/>
        </w:rPr>
        <w:t xml:space="preserve">.  </w:t>
      </w:r>
      <w:r w:rsidRPr="00F64786">
        <w:rPr>
          <w:rFonts w:hint="eastAsia"/>
          <w:color w:val="00000A"/>
          <w:kern w:val="1"/>
          <w:szCs w:val="21"/>
          <w:lang w:bidi="hi-IN"/>
        </w:rPr>
        <w:t>人权教育主要是国家的责任。</w:t>
      </w:r>
      <w:r w:rsidRPr="00F64786">
        <w:rPr>
          <w:rStyle w:val="a3"/>
          <w:rFonts w:hint="eastAsia"/>
          <w:szCs w:val="21"/>
        </w:rPr>
        <w:footnoteReference w:id="52"/>
      </w:r>
      <w:r w:rsidR="00A05C86">
        <w:rPr>
          <w:rFonts w:hint="eastAsia"/>
          <w:color w:val="00000A"/>
          <w:kern w:val="1"/>
          <w:szCs w:val="21"/>
          <w:lang w:bidi="hi-IN"/>
        </w:rPr>
        <w:t xml:space="preserve"> </w:t>
      </w:r>
      <w:r w:rsidRPr="00F64786">
        <w:rPr>
          <w:rFonts w:hint="eastAsia"/>
          <w:color w:val="00000A"/>
          <w:kern w:val="1"/>
          <w:szCs w:val="21"/>
          <w:lang w:bidi="hi-IN"/>
        </w:rPr>
        <w:t>各国应把人权教育系统地融入正规教育系统以及对国家</w:t>
      </w:r>
      <w:r w:rsidR="00A05C86">
        <w:rPr>
          <w:rFonts w:hint="eastAsia"/>
          <w:color w:val="00000A"/>
          <w:kern w:val="1"/>
          <w:szCs w:val="21"/>
          <w:lang w:bidi="hi-IN"/>
        </w:rPr>
        <w:t>人员的培训之中。例如，对法官和律师的培训应该包括人权规范和标准</w:t>
      </w:r>
      <w:r w:rsidRPr="00F64786">
        <w:rPr>
          <w:rFonts w:hint="eastAsia"/>
          <w:color w:val="00000A"/>
          <w:kern w:val="1"/>
          <w:szCs w:val="21"/>
          <w:lang w:bidi="hi-IN"/>
        </w:rPr>
        <w:t>以及相关国际和区域判例。</w:t>
      </w:r>
      <w:r w:rsidRPr="00F64786">
        <w:rPr>
          <w:rStyle w:val="a3"/>
          <w:rFonts w:hint="eastAsia"/>
          <w:szCs w:val="21"/>
        </w:rPr>
        <w:footnoteReference w:id="53"/>
      </w:r>
      <w:r w:rsidR="00A05C86">
        <w:rPr>
          <w:rFonts w:hint="eastAsia"/>
          <w:color w:val="00000A"/>
          <w:kern w:val="1"/>
          <w:szCs w:val="21"/>
          <w:lang w:bidi="hi-IN"/>
        </w:rPr>
        <w:t xml:space="preserve"> </w:t>
      </w:r>
      <w:r w:rsidRPr="00F64786">
        <w:rPr>
          <w:rFonts w:hint="eastAsia"/>
          <w:color w:val="000000"/>
          <w:kern w:val="1"/>
          <w:szCs w:val="21"/>
          <w:lang w:bidi="hi-IN"/>
        </w:rPr>
        <w:t>《世界人权教育方案》</w:t>
      </w:r>
      <w:r w:rsidRPr="00F64786">
        <w:rPr>
          <w:rStyle w:val="a3"/>
          <w:rFonts w:hint="eastAsia"/>
          <w:szCs w:val="21"/>
        </w:rPr>
        <w:footnoteReference w:id="54"/>
      </w:r>
      <w:r w:rsidR="00A05C86">
        <w:rPr>
          <w:rFonts w:hint="eastAsia"/>
          <w:color w:val="000000"/>
          <w:kern w:val="1"/>
          <w:szCs w:val="21"/>
          <w:lang w:bidi="hi-IN"/>
        </w:rPr>
        <w:t xml:space="preserve"> </w:t>
      </w:r>
      <w:r w:rsidR="00A05C86">
        <w:rPr>
          <w:rFonts w:hint="eastAsia"/>
          <w:color w:val="000000"/>
          <w:kern w:val="1"/>
          <w:szCs w:val="21"/>
          <w:lang w:bidi="hi-IN"/>
        </w:rPr>
        <w:t>试图推动国家在所有部门推</w:t>
      </w:r>
      <w:r w:rsidRPr="00F64786">
        <w:rPr>
          <w:rFonts w:hint="eastAsia"/>
          <w:color w:val="000000"/>
          <w:kern w:val="1"/>
          <w:szCs w:val="21"/>
          <w:lang w:bidi="hi-IN"/>
        </w:rPr>
        <w:t>行人权教育方案，一期</w:t>
      </w:r>
      <w:r w:rsidRPr="00F64786">
        <w:rPr>
          <w:color w:val="000000"/>
          <w:kern w:val="1"/>
          <w:szCs w:val="21"/>
          <w:lang w:bidi="hi-IN"/>
        </w:rPr>
        <w:t>(</w:t>
      </w:r>
      <w:r w:rsidRPr="00F64786">
        <w:rPr>
          <w:color w:val="000000"/>
          <w:kern w:val="1"/>
          <w:szCs w:val="21"/>
          <w:lang w:bidi="hi-IN"/>
        </w:rPr>
        <w:t>中小学教育系统</w:t>
      </w:r>
      <w:r w:rsidRPr="00F64786">
        <w:rPr>
          <w:color w:val="000000"/>
          <w:kern w:val="1"/>
          <w:szCs w:val="21"/>
          <w:lang w:bidi="hi-IN"/>
        </w:rPr>
        <w:t>)</w:t>
      </w:r>
      <w:r w:rsidRPr="00F64786">
        <w:rPr>
          <w:rFonts w:hint="eastAsia"/>
          <w:color w:val="000000"/>
          <w:kern w:val="1"/>
          <w:szCs w:val="21"/>
          <w:lang w:bidi="hi-IN"/>
        </w:rPr>
        <w:t>和二期</w:t>
      </w:r>
      <w:r w:rsidRPr="00F64786">
        <w:rPr>
          <w:color w:val="000000"/>
          <w:kern w:val="1"/>
          <w:szCs w:val="21"/>
          <w:lang w:bidi="hi-IN"/>
        </w:rPr>
        <w:t>(</w:t>
      </w:r>
      <w:r w:rsidRPr="00F64786">
        <w:rPr>
          <w:color w:val="000000"/>
          <w:kern w:val="1"/>
          <w:szCs w:val="21"/>
          <w:lang w:bidi="hi-IN"/>
        </w:rPr>
        <w:t>高等教育和公务员、执法官员及军队的培训</w:t>
      </w:r>
      <w:r w:rsidRPr="00F64786">
        <w:rPr>
          <w:color w:val="000000"/>
          <w:kern w:val="1"/>
          <w:szCs w:val="21"/>
          <w:lang w:bidi="hi-IN"/>
        </w:rPr>
        <w:t>)</w:t>
      </w:r>
      <w:r w:rsidRPr="00F64786">
        <w:rPr>
          <w:rFonts w:hint="eastAsia"/>
          <w:color w:val="000000"/>
          <w:kern w:val="1"/>
          <w:szCs w:val="21"/>
          <w:lang w:bidi="hi-IN"/>
        </w:rPr>
        <w:t>行动计划提供了方法合理的</w:t>
      </w:r>
      <w:r w:rsidR="00A05C86" w:rsidRPr="00F64786">
        <w:rPr>
          <w:rFonts w:hint="eastAsia"/>
          <w:color w:val="000000"/>
          <w:kern w:val="1"/>
          <w:szCs w:val="21"/>
          <w:lang w:bidi="hi-IN"/>
        </w:rPr>
        <w:t>具体</w:t>
      </w:r>
      <w:r w:rsidRPr="00F64786">
        <w:rPr>
          <w:rFonts w:hint="eastAsia"/>
          <w:color w:val="000000"/>
          <w:kern w:val="1"/>
          <w:szCs w:val="21"/>
          <w:lang w:bidi="hi-IN"/>
        </w:rPr>
        <w:t>指导。</w:t>
      </w:r>
      <w:r w:rsidRPr="00F64786">
        <w:rPr>
          <w:rFonts w:hint="eastAsia"/>
          <w:color w:val="00000A"/>
          <w:kern w:val="1"/>
          <w:szCs w:val="21"/>
          <w:lang w:bidi="hi-IN"/>
        </w:rPr>
        <w:t>人权理事会审查了在各国提交的国家评估报告基础上编写的二期《世界方案》的评估报告</w:t>
      </w:r>
      <w:r w:rsidRPr="00F64786">
        <w:rPr>
          <w:rFonts w:hint="eastAsia"/>
          <w:color w:val="00000A"/>
          <w:kern w:val="1"/>
          <w:szCs w:val="21"/>
          <w:lang w:bidi="hi-IN"/>
        </w:rPr>
        <w:t>(A/HRC/30/24)</w:t>
      </w:r>
      <w:r w:rsidRPr="00F64786">
        <w:rPr>
          <w:rFonts w:hint="eastAsia"/>
          <w:color w:val="00000A"/>
          <w:kern w:val="1"/>
          <w:szCs w:val="21"/>
          <w:lang w:bidi="hi-IN"/>
        </w:rPr>
        <w:t>，各国可以考虑把国家对人权教育的执行情况作为一个常规要素，纳入普遍定期审议。</w:t>
      </w:r>
      <w:r w:rsidRPr="00F64786">
        <w:rPr>
          <w:rStyle w:val="a3"/>
          <w:rFonts w:hint="eastAsia"/>
          <w:szCs w:val="21"/>
        </w:rPr>
        <w:footnoteReference w:id="55"/>
      </w:r>
    </w:p>
    <w:p w:rsidR="006F22A6" w:rsidRPr="00F64786" w:rsidRDefault="006F22A6" w:rsidP="00A22F46">
      <w:pPr>
        <w:pStyle w:val="SingleTxt"/>
        <w:spacing w:after="160"/>
        <w:rPr>
          <w:color w:val="00000A"/>
          <w:kern w:val="1"/>
          <w:szCs w:val="21"/>
          <w:lang w:bidi="hi-IN"/>
        </w:rPr>
      </w:pPr>
      <w:r w:rsidRPr="00F64786">
        <w:rPr>
          <w:rFonts w:hint="eastAsia"/>
          <w:color w:val="00000A"/>
          <w:kern w:val="1"/>
          <w:szCs w:val="21"/>
          <w:lang w:bidi="hi-IN"/>
        </w:rPr>
        <w:t>26</w:t>
      </w:r>
      <w:r w:rsidR="002D692A" w:rsidRPr="002D692A">
        <w:rPr>
          <w:rFonts w:hint="eastAsia"/>
          <w:color w:val="00000A"/>
          <w:kern w:val="1"/>
          <w:szCs w:val="21"/>
          <w:lang w:bidi="hi-IN"/>
        </w:rPr>
        <w:t xml:space="preserve">.  </w:t>
      </w:r>
      <w:r w:rsidRPr="00F64786">
        <w:rPr>
          <w:rFonts w:hint="eastAsia"/>
          <w:color w:val="00000A"/>
          <w:kern w:val="1"/>
          <w:szCs w:val="21"/>
          <w:lang w:bidi="hi-IN"/>
        </w:rPr>
        <w:t>人权教育和培训包括制定大纲和教材，使用以学员为中心</w:t>
      </w:r>
      <w:r w:rsidR="00A05C86">
        <w:rPr>
          <w:rFonts w:hint="eastAsia"/>
          <w:color w:val="00000A"/>
          <w:kern w:val="1"/>
          <w:szCs w:val="21"/>
          <w:lang w:bidi="hi-IN"/>
        </w:rPr>
        <w:t>的参与式教学</w:t>
      </w:r>
      <w:r w:rsidRPr="00F64786">
        <w:rPr>
          <w:rFonts w:hint="eastAsia"/>
          <w:color w:val="00000A"/>
          <w:kern w:val="1"/>
          <w:szCs w:val="21"/>
          <w:lang w:bidi="hi-IN"/>
        </w:rPr>
        <w:t>方法，实施有利的政策和政策执行措施，以及增强尊重人权的学习环境。为了做到这一点，应该强化教师和教员的相关知识和技能。包容性的学校、大学和教育机构要增进人</w:t>
      </w:r>
      <w:r w:rsidRPr="00F64786">
        <w:rPr>
          <w:rFonts w:hint="eastAsia"/>
          <w:color w:val="00000A"/>
          <w:kern w:val="1"/>
          <w:szCs w:val="21"/>
          <w:lang w:bidi="hi-IN"/>
        </w:rPr>
        <w:lastRenderedPageBreak/>
        <w:t>权、示范如何尊重他人，并且支持和拥护多样性；它们可以对促进包容性本身和包容性的态度起到至关重要的作用，应该得到国家的鼓励和保护。</w:t>
      </w:r>
      <w:r w:rsidRPr="00F64786">
        <w:rPr>
          <w:rStyle w:val="a3"/>
          <w:rFonts w:hint="eastAsia"/>
          <w:szCs w:val="21"/>
        </w:rPr>
        <w:footnoteReference w:id="56"/>
      </w:r>
    </w:p>
    <w:p w:rsidR="006F22A6" w:rsidRPr="00F64786" w:rsidRDefault="006F22A6" w:rsidP="00A22F46">
      <w:pPr>
        <w:pStyle w:val="SingleTxt"/>
        <w:spacing w:after="160"/>
        <w:rPr>
          <w:color w:val="00000A"/>
          <w:kern w:val="1"/>
          <w:szCs w:val="21"/>
          <w:lang w:bidi="hi-IN"/>
        </w:rPr>
      </w:pPr>
      <w:r w:rsidRPr="00F64786">
        <w:rPr>
          <w:rFonts w:hint="eastAsia"/>
          <w:color w:val="00000A"/>
          <w:kern w:val="1"/>
          <w:szCs w:val="21"/>
          <w:lang w:bidi="hi-IN"/>
        </w:rPr>
        <w:t>27</w:t>
      </w:r>
      <w:r w:rsidR="002D692A" w:rsidRPr="002D692A">
        <w:rPr>
          <w:rFonts w:hint="eastAsia"/>
          <w:color w:val="00000A"/>
          <w:kern w:val="1"/>
          <w:szCs w:val="21"/>
          <w:lang w:bidi="hi-IN"/>
        </w:rPr>
        <w:t xml:space="preserve">.  </w:t>
      </w:r>
      <w:r w:rsidRPr="00F64786">
        <w:rPr>
          <w:rFonts w:hint="eastAsia"/>
          <w:color w:val="00000A"/>
          <w:kern w:val="1"/>
          <w:szCs w:val="21"/>
          <w:lang w:bidi="hi-IN"/>
        </w:rPr>
        <w:t>人权教育不仅是国家的一项具体责任，包括国家人权机构</w:t>
      </w:r>
      <w:r w:rsidRPr="00F64786">
        <w:rPr>
          <w:rFonts w:hint="eastAsia"/>
          <w:color w:val="00000A"/>
          <w:kern w:val="1"/>
          <w:szCs w:val="21"/>
          <w:lang w:bidi="hi-IN"/>
        </w:rPr>
        <w:t>(</w:t>
      </w:r>
      <w:r w:rsidRPr="00F64786">
        <w:rPr>
          <w:rFonts w:hint="eastAsia"/>
          <w:szCs w:val="21"/>
        </w:rPr>
        <w:t>A/HRC/28/3</w:t>
      </w:r>
      <w:r w:rsidR="00F64786" w:rsidRPr="00F64786">
        <w:rPr>
          <w:rFonts w:hint="eastAsia"/>
          <w:szCs w:val="21"/>
        </w:rPr>
        <w:t>0,</w:t>
      </w:r>
      <w:r w:rsidR="0010194F">
        <w:rPr>
          <w:rFonts w:hint="eastAsia"/>
          <w:szCs w:val="21"/>
        </w:rPr>
        <w:t xml:space="preserve"> </w:t>
      </w:r>
      <w:r w:rsidRPr="00F64786">
        <w:rPr>
          <w:rFonts w:hint="eastAsia"/>
          <w:szCs w:val="21"/>
        </w:rPr>
        <w:t>第</w:t>
      </w:r>
      <w:r w:rsidRPr="00F64786">
        <w:rPr>
          <w:szCs w:val="21"/>
        </w:rPr>
        <w:t>20</w:t>
      </w:r>
      <w:r w:rsidRPr="00F64786">
        <w:rPr>
          <w:rFonts w:hint="eastAsia"/>
          <w:szCs w:val="21"/>
        </w:rPr>
        <w:t>段</w:t>
      </w:r>
      <w:r w:rsidRPr="00F64786">
        <w:rPr>
          <w:szCs w:val="21"/>
        </w:rPr>
        <w:t>)</w:t>
      </w:r>
      <w:r w:rsidRPr="00F64786">
        <w:rPr>
          <w:rFonts w:hint="eastAsia"/>
          <w:color w:val="00000A"/>
          <w:kern w:val="1"/>
          <w:szCs w:val="21"/>
          <w:lang w:bidi="hi-IN"/>
        </w:rPr>
        <w:t>和民间社会在内的其他利益攸关方</w:t>
      </w:r>
      <w:r w:rsidR="00A05C86">
        <w:rPr>
          <w:rFonts w:hint="eastAsia"/>
          <w:color w:val="00000A"/>
          <w:kern w:val="1"/>
          <w:szCs w:val="21"/>
          <w:lang w:bidi="hi-IN"/>
        </w:rPr>
        <w:t>也要为此努力</w:t>
      </w:r>
      <w:r w:rsidRPr="00F64786">
        <w:rPr>
          <w:rFonts w:hint="eastAsia"/>
          <w:color w:val="00000A"/>
          <w:kern w:val="1"/>
          <w:szCs w:val="21"/>
          <w:lang w:bidi="hi-IN"/>
        </w:rPr>
        <w:t>。</w:t>
      </w:r>
      <w:r w:rsidRPr="00F64786">
        <w:rPr>
          <w:rStyle w:val="a3"/>
          <w:rFonts w:hint="eastAsia"/>
          <w:szCs w:val="21"/>
        </w:rPr>
        <w:footnoteReference w:id="57"/>
      </w:r>
      <w:r w:rsidR="00A05C86">
        <w:rPr>
          <w:rFonts w:hint="eastAsia"/>
          <w:color w:val="00000A"/>
          <w:kern w:val="1"/>
          <w:szCs w:val="21"/>
          <w:lang w:bidi="hi-IN"/>
        </w:rPr>
        <w:t xml:space="preserve"> </w:t>
      </w:r>
      <w:r w:rsidRPr="00F64786">
        <w:rPr>
          <w:rFonts w:hint="eastAsia"/>
          <w:color w:val="00000A"/>
          <w:kern w:val="1"/>
          <w:szCs w:val="21"/>
          <w:lang w:bidi="hi-IN"/>
        </w:rPr>
        <w:t>人权高专办通过其实地工作支持各国人权教育方面的努力，协调《世界人权教育方案》，提供专家建议，拟定并传播根据良好做法制定的方法工具，并维护促进信息共享的资源。</w:t>
      </w:r>
      <w:r w:rsidRPr="00F64786">
        <w:rPr>
          <w:rStyle w:val="a3"/>
          <w:rFonts w:hint="eastAsia"/>
          <w:szCs w:val="21"/>
        </w:rPr>
        <w:footnoteReference w:id="58"/>
      </w:r>
    </w:p>
    <w:p w:rsidR="006F22A6" w:rsidRPr="00F64786" w:rsidRDefault="006F22A6" w:rsidP="00A22F46">
      <w:pPr>
        <w:pStyle w:val="SingleTxt"/>
        <w:spacing w:after="160"/>
        <w:rPr>
          <w:color w:val="00000A"/>
          <w:kern w:val="1"/>
          <w:szCs w:val="21"/>
          <w:lang w:bidi="hi-IN"/>
        </w:rPr>
      </w:pPr>
      <w:r w:rsidRPr="00F64786">
        <w:rPr>
          <w:rFonts w:hint="eastAsia"/>
          <w:color w:val="00000A"/>
          <w:kern w:val="1"/>
          <w:szCs w:val="21"/>
          <w:lang w:bidi="hi-IN"/>
        </w:rPr>
        <w:t>28</w:t>
      </w:r>
      <w:r w:rsidR="002D692A" w:rsidRPr="002D692A">
        <w:rPr>
          <w:rFonts w:hint="eastAsia"/>
          <w:color w:val="00000A"/>
          <w:kern w:val="1"/>
          <w:szCs w:val="21"/>
          <w:lang w:bidi="hi-IN"/>
        </w:rPr>
        <w:t xml:space="preserve">.  </w:t>
      </w:r>
      <w:r w:rsidRPr="00F64786">
        <w:rPr>
          <w:rFonts w:hint="eastAsia"/>
          <w:color w:val="00000A"/>
          <w:kern w:val="1"/>
          <w:szCs w:val="21"/>
          <w:lang w:bidi="hi-IN"/>
        </w:rPr>
        <w:t>许多国家人权机构利用多种多样的工具来促进人权教育，包括广播节目、游戏和互动工具、在线程序等</w:t>
      </w:r>
      <w:r w:rsidRPr="00F64786">
        <w:rPr>
          <w:color w:val="00000A"/>
          <w:kern w:val="1"/>
          <w:szCs w:val="21"/>
          <w:lang w:bidi="hi-IN"/>
        </w:rPr>
        <w:t>。国家</w:t>
      </w:r>
      <w:r w:rsidRPr="00F64786">
        <w:rPr>
          <w:rFonts w:hint="eastAsia"/>
          <w:color w:val="00000A"/>
          <w:kern w:val="1"/>
          <w:szCs w:val="21"/>
          <w:lang w:bidi="hi-IN"/>
        </w:rPr>
        <w:t>人权</w:t>
      </w:r>
      <w:r w:rsidRPr="00F64786">
        <w:rPr>
          <w:color w:val="00000A"/>
          <w:kern w:val="1"/>
          <w:szCs w:val="21"/>
          <w:lang w:bidi="hi-IN"/>
        </w:rPr>
        <w:t>机构还重点关注更容易面临歧视和侵权行为的特定群体。这项工作包括的方案</w:t>
      </w:r>
      <w:r w:rsidRPr="00F64786">
        <w:rPr>
          <w:rFonts w:hint="eastAsia"/>
          <w:color w:val="00000A"/>
          <w:kern w:val="1"/>
          <w:szCs w:val="21"/>
          <w:lang w:bidi="hi-IN"/>
        </w:rPr>
        <w:t>分别针对</w:t>
      </w:r>
      <w:r w:rsidR="00A05C86">
        <w:rPr>
          <w:color w:val="00000A"/>
          <w:kern w:val="1"/>
          <w:szCs w:val="21"/>
          <w:lang w:bidi="hi-IN"/>
        </w:rPr>
        <w:t>特定群体</w:t>
      </w:r>
      <w:r w:rsidRPr="00F64786">
        <w:rPr>
          <w:color w:val="00000A"/>
          <w:kern w:val="1"/>
          <w:szCs w:val="21"/>
          <w:lang w:bidi="hi-IN"/>
        </w:rPr>
        <w:t>以及社会服务机构、教师和学校员工、警察等与这些群体打交道的方面。国家政权机构可以通过其监测作用、个案和更广泛的统计分析来明确特定群体的具体需求，这表明这些机构的不同职能之间协调一致、相互促进大有裨益。</w:t>
      </w:r>
    </w:p>
    <w:p w:rsidR="006F22A6" w:rsidRPr="00F64786" w:rsidRDefault="006F22A6" w:rsidP="00A22F46">
      <w:pPr>
        <w:pStyle w:val="SingleTxt"/>
        <w:spacing w:after="160"/>
        <w:rPr>
          <w:color w:val="00000A"/>
          <w:kern w:val="1"/>
          <w:szCs w:val="21"/>
          <w:lang w:bidi="hi-IN"/>
        </w:rPr>
      </w:pPr>
      <w:r w:rsidRPr="00F64786">
        <w:rPr>
          <w:rFonts w:hint="eastAsia"/>
          <w:color w:val="00000A"/>
          <w:kern w:val="1"/>
          <w:szCs w:val="21"/>
          <w:lang w:bidi="hi-IN"/>
        </w:rPr>
        <w:t>29</w:t>
      </w:r>
      <w:r w:rsidR="002D692A" w:rsidRPr="002D692A">
        <w:rPr>
          <w:rFonts w:hint="eastAsia"/>
          <w:color w:val="00000A"/>
          <w:kern w:val="1"/>
          <w:szCs w:val="21"/>
          <w:lang w:bidi="hi-IN"/>
        </w:rPr>
        <w:t xml:space="preserve">.  </w:t>
      </w:r>
      <w:r w:rsidRPr="00F64786">
        <w:rPr>
          <w:rFonts w:hint="eastAsia"/>
          <w:color w:val="00000A"/>
          <w:kern w:val="1"/>
          <w:szCs w:val="21"/>
          <w:lang w:bidi="hi-IN"/>
        </w:rPr>
        <w:t>国家人权机构还可以通过新闻稿、报告、专家意见和建议</w:t>
      </w:r>
      <w:r w:rsidRPr="00F64786">
        <w:rPr>
          <w:rStyle w:val="a3"/>
          <w:rFonts w:hint="eastAsia"/>
          <w:szCs w:val="21"/>
        </w:rPr>
        <w:footnoteReference w:id="59"/>
      </w:r>
      <w:r w:rsidRPr="00F64786">
        <w:rPr>
          <w:rFonts w:hint="eastAsia"/>
          <w:color w:val="00000A"/>
          <w:kern w:val="1"/>
          <w:szCs w:val="21"/>
          <w:lang w:bidi="hi-IN"/>
        </w:rPr>
        <w:t>(</w:t>
      </w:r>
      <w:r w:rsidRPr="00F64786">
        <w:rPr>
          <w:rFonts w:hint="eastAsia"/>
          <w:color w:val="00000A"/>
          <w:kern w:val="1"/>
          <w:szCs w:val="21"/>
          <w:lang w:bidi="hi-IN"/>
        </w:rPr>
        <w:t>包括倡导批准人权条约</w:t>
      </w:r>
      <w:r w:rsidRPr="00F64786">
        <w:rPr>
          <w:rStyle w:val="a3"/>
          <w:rFonts w:hint="eastAsia"/>
          <w:szCs w:val="21"/>
        </w:rPr>
        <w:footnoteReference w:id="60"/>
      </w:r>
      <w:r w:rsidRPr="00F64786">
        <w:rPr>
          <w:rFonts w:hint="eastAsia"/>
          <w:color w:val="00000A"/>
          <w:kern w:val="1"/>
          <w:szCs w:val="21"/>
          <w:lang w:bidi="hi-IN"/>
        </w:rPr>
        <w:t>)</w:t>
      </w:r>
      <w:r w:rsidRPr="00F64786">
        <w:rPr>
          <w:rFonts w:hint="eastAsia"/>
          <w:color w:val="00000A"/>
          <w:kern w:val="1"/>
          <w:szCs w:val="21"/>
          <w:lang w:bidi="hi-IN"/>
        </w:rPr>
        <w:t>，在媒体上促进对人权的公众意识。</w:t>
      </w:r>
      <w:r w:rsidRPr="00F64786">
        <w:rPr>
          <w:rStyle w:val="a3"/>
          <w:rFonts w:hint="eastAsia"/>
          <w:szCs w:val="21"/>
        </w:rPr>
        <w:footnoteReference w:id="61"/>
      </w:r>
      <w:r w:rsidR="00C3742B">
        <w:rPr>
          <w:rFonts w:hint="eastAsia"/>
          <w:color w:val="00000A"/>
          <w:kern w:val="1"/>
          <w:szCs w:val="21"/>
          <w:lang w:bidi="hi-IN"/>
        </w:rPr>
        <w:t xml:space="preserve"> </w:t>
      </w:r>
      <w:r w:rsidRPr="00F64786">
        <w:rPr>
          <w:rFonts w:hint="eastAsia"/>
          <w:color w:val="00000A"/>
          <w:kern w:val="1"/>
          <w:szCs w:val="21"/>
          <w:lang w:bidi="hi-IN"/>
        </w:rPr>
        <w:t>国家人权机构创建了访客中心，将其</w:t>
      </w:r>
      <w:r w:rsidRPr="00F64786">
        <w:rPr>
          <w:color w:val="00000A"/>
          <w:kern w:val="1"/>
          <w:szCs w:val="21"/>
          <w:lang w:bidi="hi-IN"/>
        </w:rPr>
        <w:t>作为一个教育和外联手段；其中一些参加电视节目，目的是向公众介绍案件和问题</w:t>
      </w:r>
      <w:r w:rsidRPr="00F64786">
        <w:rPr>
          <w:rFonts w:hint="eastAsia"/>
          <w:color w:val="00000A"/>
          <w:kern w:val="1"/>
          <w:szCs w:val="21"/>
          <w:lang w:bidi="hi-IN"/>
        </w:rPr>
        <w:t>等</w:t>
      </w:r>
      <w:r w:rsidRPr="00F64786">
        <w:rPr>
          <w:color w:val="00000A"/>
          <w:kern w:val="1"/>
          <w:szCs w:val="21"/>
          <w:lang w:bidi="hi-IN"/>
        </w:rPr>
        <w:t>。</w:t>
      </w:r>
      <w:r w:rsidRPr="00F64786">
        <w:rPr>
          <w:rStyle w:val="a3"/>
          <w:rFonts w:hint="eastAsia"/>
          <w:szCs w:val="21"/>
        </w:rPr>
        <w:footnoteReference w:id="62"/>
      </w:r>
      <w:r w:rsidR="006530D5">
        <w:rPr>
          <w:rFonts w:hint="eastAsia"/>
          <w:color w:val="00000A"/>
          <w:kern w:val="1"/>
          <w:szCs w:val="21"/>
          <w:lang w:bidi="hi-IN"/>
        </w:rPr>
        <w:t xml:space="preserve"> </w:t>
      </w:r>
      <w:r w:rsidRPr="00F64786">
        <w:rPr>
          <w:color w:val="00000A"/>
          <w:kern w:val="1"/>
          <w:szCs w:val="21"/>
          <w:lang w:bidi="hi-IN"/>
        </w:rPr>
        <w:t>最后，国家人权机构还起到分享各国</w:t>
      </w:r>
      <w:r w:rsidRPr="00F64786">
        <w:rPr>
          <w:rFonts w:hint="eastAsia"/>
          <w:color w:val="00000A"/>
          <w:kern w:val="1"/>
          <w:szCs w:val="21"/>
          <w:lang w:bidi="hi-IN"/>
        </w:rPr>
        <w:t>的</w:t>
      </w:r>
      <w:r w:rsidRPr="00F64786">
        <w:rPr>
          <w:color w:val="00000A"/>
          <w:kern w:val="1"/>
          <w:szCs w:val="21"/>
          <w:lang w:bidi="hi-IN"/>
        </w:rPr>
        <w:t>良好做法和</w:t>
      </w:r>
      <w:r w:rsidRPr="00F64786">
        <w:rPr>
          <w:rFonts w:hint="eastAsia"/>
          <w:color w:val="00000A"/>
          <w:kern w:val="1"/>
          <w:szCs w:val="21"/>
          <w:lang w:bidi="hi-IN"/>
        </w:rPr>
        <w:t>所获</w:t>
      </w:r>
      <w:r w:rsidRPr="00F64786">
        <w:rPr>
          <w:color w:val="00000A"/>
          <w:kern w:val="1"/>
          <w:szCs w:val="21"/>
          <w:lang w:bidi="hi-IN"/>
        </w:rPr>
        <w:t>经验的作用，其建议和意见</w:t>
      </w:r>
      <w:r w:rsidRPr="00F64786">
        <w:rPr>
          <w:rFonts w:hint="eastAsia"/>
          <w:color w:val="00000A"/>
          <w:kern w:val="1"/>
          <w:szCs w:val="21"/>
          <w:lang w:bidi="hi-IN"/>
        </w:rPr>
        <w:t>以</w:t>
      </w:r>
      <w:r w:rsidRPr="00F64786">
        <w:rPr>
          <w:color w:val="00000A"/>
          <w:kern w:val="1"/>
          <w:szCs w:val="21"/>
          <w:lang w:bidi="hi-IN"/>
        </w:rPr>
        <w:t>年度报告内容</w:t>
      </w:r>
      <w:r w:rsidRPr="00F64786">
        <w:rPr>
          <w:rFonts w:hint="eastAsia"/>
          <w:color w:val="00000A"/>
          <w:kern w:val="1"/>
          <w:szCs w:val="21"/>
          <w:lang w:bidi="hi-IN"/>
        </w:rPr>
        <w:t>等</w:t>
      </w:r>
      <w:r w:rsidRPr="00F64786">
        <w:rPr>
          <w:color w:val="00000A"/>
          <w:kern w:val="1"/>
          <w:szCs w:val="21"/>
          <w:lang w:bidi="hi-IN"/>
        </w:rPr>
        <w:t>形式得到公开。</w:t>
      </w:r>
    </w:p>
    <w:p w:rsidR="007711CC" w:rsidRPr="007711CC" w:rsidRDefault="007711CC" w:rsidP="007711C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2" w:name="_Toc423075115"/>
    </w:p>
    <w:p w:rsidR="006F22A6" w:rsidRPr="00F64786" w:rsidRDefault="006F22A6" w:rsidP="00F6478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rPr>
        <w:tab/>
        <w:t>C.</w:t>
      </w:r>
      <w:r w:rsidRPr="00F64786">
        <w:rPr>
          <w:rFonts w:hint="eastAsia"/>
        </w:rPr>
        <w:tab/>
      </w:r>
      <w:bookmarkEnd w:id="12"/>
      <w:r w:rsidRPr="00F64786">
        <w:rPr>
          <w:rFonts w:hint="eastAsia"/>
        </w:rPr>
        <w:t>规划和监测工具</w:t>
      </w:r>
    </w:p>
    <w:p w:rsidR="007711CC" w:rsidRPr="00A22F46" w:rsidRDefault="007711CC" w:rsidP="00A22F46">
      <w:pPr>
        <w:pStyle w:val="SingleTxt"/>
        <w:spacing w:after="0" w:line="120" w:lineRule="exact"/>
        <w:rPr>
          <w:color w:val="00000A"/>
          <w:kern w:val="1"/>
          <w:sz w:val="10"/>
          <w:szCs w:val="21"/>
          <w:lang w:bidi="hi-IN"/>
        </w:rPr>
      </w:pPr>
    </w:p>
    <w:p w:rsidR="00A22F46" w:rsidRPr="007711CC" w:rsidRDefault="00A22F46" w:rsidP="007711CC">
      <w:pPr>
        <w:pStyle w:val="SingleTxt"/>
        <w:spacing w:after="0" w:line="120" w:lineRule="exact"/>
        <w:rPr>
          <w:color w:val="00000A"/>
          <w:kern w:val="1"/>
          <w:sz w:val="10"/>
          <w:szCs w:val="21"/>
          <w:lang w:bidi="hi-IN"/>
        </w:rPr>
      </w:pP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30</w:t>
      </w:r>
      <w:r w:rsidR="002D692A" w:rsidRPr="002D692A">
        <w:rPr>
          <w:rFonts w:hint="eastAsia"/>
          <w:color w:val="00000A"/>
          <w:kern w:val="1"/>
          <w:szCs w:val="21"/>
          <w:lang w:bidi="hi-IN"/>
        </w:rPr>
        <w:t xml:space="preserve">.  </w:t>
      </w:r>
      <w:r w:rsidRPr="00F64786">
        <w:rPr>
          <w:rFonts w:hint="eastAsia"/>
          <w:color w:val="00000A"/>
          <w:kern w:val="1"/>
          <w:szCs w:val="21"/>
          <w:lang w:bidi="hi-IN"/>
        </w:rPr>
        <w:t>一些规划和监测工具可以帮助国家和其他利益攸关方防止侵犯人权行为，尤其是在制定政策方面。一些国家制定了国家人权行动计划</w:t>
      </w:r>
      <w:r w:rsidRPr="00F64786">
        <w:rPr>
          <w:rStyle w:val="a3"/>
          <w:rFonts w:hint="eastAsia"/>
          <w:szCs w:val="21"/>
        </w:rPr>
        <w:footnoteReference w:id="63"/>
      </w:r>
      <w:r w:rsidRPr="00F64786">
        <w:rPr>
          <w:rFonts w:hint="eastAsia"/>
          <w:color w:val="00000A"/>
          <w:kern w:val="1"/>
          <w:szCs w:val="21"/>
          <w:lang w:bidi="hi-IN"/>
        </w:rPr>
        <w:t>或针对专门问题的行动计划，</w:t>
      </w:r>
      <w:r w:rsidRPr="00F64786">
        <w:rPr>
          <w:rStyle w:val="a3"/>
          <w:rFonts w:hint="eastAsia"/>
          <w:szCs w:val="21"/>
        </w:rPr>
        <w:footnoteReference w:id="64"/>
      </w:r>
      <w:r w:rsidR="006530D5">
        <w:rPr>
          <w:rFonts w:hint="eastAsia"/>
          <w:color w:val="00000A"/>
          <w:kern w:val="1"/>
          <w:szCs w:val="21"/>
          <w:lang w:bidi="hi-IN"/>
        </w:rPr>
        <w:t xml:space="preserve"> </w:t>
      </w:r>
      <w:r w:rsidRPr="00F64786">
        <w:rPr>
          <w:rFonts w:hint="eastAsia"/>
          <w:color w:val="00000A"/>
          <w:kern w:val="1"/>
          <w:szCs w:val="21"/>
          <w:lang w:bidi="hi-IN"/>
        </w:rPr>
        <w:t>这些计划可以起到指导预防努力的作用。此外，另一项重要工作是成立一</w:t>
      </w:r>
      <w:r w:rsidRPr="00F64786">
        <w:rPr>
          <w:rFonts w:hint="eastAsia"/>
          <w:color w:val="00000A"/>
          <w:kern w:val="1"/>
          <w:szCs w:val="21"/>
          <w:lang w:bidi="hi-IN"/>
        </w:rPr>
        <w:lastRenderedPageBreak/>
        <w:t>个把相关国家实体、国家预防机构和民间社会协调起来的机构，就一般人权问题或就老年人等</w:t>
      </w:r>
      <w:r w:rsidRPr="00F64786">
        <w:rPr>
          <w:rStyle w:val="a3"/>
          <w:rFonts w:hint="eastAsia"/>
          <w:szCs w:val="21"/>
        </w:rPr>
        <w:footnoteReference w:id="65"/>
      </w:r>
      <w:r w:rsidRPr="00F64786">
        <w:rPr>
          <w:rFonts w:hint="eastAsia"/>
          <w:color w:val="00000A"/>
          <w:kern w:val="1"/>
          <w:szCs w:val="21"/>
          <w:lang w:bidi="hi-IN"/>
        </w:rPr>
        <w:t>特定群体</w:t>
      </w:r>
      <w:r w:rsidRPr="00F64786">
        <w:rPr>
          <w:rStyle w:val="a3"/>
          <w:rFonts w:hint="eastAsia"/>
          <w:szCs w:val="21"/>
        </w:rPr>
        <w:footnoteReference w:id="66"/>
      </w:r>
      <w:r w:rsidRPr="00F64786">
        <w:rPr>
          <w:rFonts w:hint="eastAsia"/>
          <w:color w:val="00000A"/>
          <w:kern w:val="1"/>
          <w:szCs w:val="21"/>
          <w:lang w:bidi="hi-IN"/>
        </w:rPr>
        <w:t>的人权问题</w:t>
      </w:r>
      <w:r w:rsidRPr="00F64786">
        <w:rPr>
          <w:color w:val="00000A"/>
          <w:kern w:val="1"/>
          <w:szCs w:val="21"/>
          <w:lang w:bidi="hi-IN"/>
        </w:rPr>
        <w:t>向国家或向国家人权机构提供咨询意见。</w:t>
      </w:r>
    </w:p>
    <w:p w:rsidR="007711CC" w:rsidRPr="007711CC" w:rsidRDefault="007711CC" w:rsidP="007711C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人权影响评估</w:t>
      </w:r>
    </w:p>
    <w:p w:rsidR="007711CC" w:rsidRPr="007711CC" w:rsidRDefault="007711CC" w:rsidP="007711CC">
      <w:pPr>
        <w:pStyle w:val="SingleTxt"/>
        <w:spacing w:after="0" w:line="120" w:lineRule="exact"/>
        <w:rPr>
          <w:color w:val="00000A"/>
          <w:kern w:val="1"/>
          <w:sz w:val="10"/>
          <w:szCs w:val="21"/>
          <w:lang w:bidi="hi-IN"/>
        </w:rPr>
      </w:pPr>
    </w:p>
    <w:p w:rsidR="006F22A6" w:rsidRPr="00F64786" w:rsidRDefault="006F22A6" w:rsidP="004841F3">
      <w:pPr>
        <w:pStyle w:val="SingleTxt"/>
        <w:rPr>
          <w:color w:val="00000A"/>
          <w:kern w:val="1"/>
          <w:szCs w:val="21"/>
          <w:lang w:bidi="hi-IN"/>
        </w:rPr>
      </w:pPr>
      <w:r w:rsidRPr="00F64786">
        <w:rPr>
          <w:rFonts w:hint="eastAsia"/>
          <w:color w:val="00000A"/>
          <w:kern w:val="1"/>
          <w:szCs w:val="21"/>
          <w:lang w:bidi="hi-IN"/>
        </w:rPr>
        <w:t>31</w:t>
      </w:r>
      <w:r w:rsidR="002D692A" w:rsidRPr="002D692A">
        <w:rPr>
          <w:rFonts w:hint="eastAsia"/>
          <w:color w:val="00000A"/>
          <w:kern w:val="1"/>
          <w:szCs w:val="21"/>
          <w:lang w:bidi="hi-IN"/>
        </w:rPr>
        <w:t xml:space="preserve">.  </w:t>
      </w:r>
      <w:r w:rsidRPr="00F64786">
        <w:rPr>
          <w:rFonts w:hint="eastAsia"/>
          <w:color w:val="00000A"/>
          <w:kern w:val="1"/>
          <w:szCs w:val="21"/>
          <w:lang w:bidi="hi-IN"/>
        </w:rPr>
        <w:t>人权影响评估是在通过政策、立法、方案和项目前对其进行审查从而明确和衡量其对人权影响的工具</w:t>
      </w:r>
      <w:r w:rsidRPr="00F64786">
        <w:rPr>
          <w:rFonts w:hint="eastAsia"/>
          <w:color w:val="00000A"/>
          <w:kern w:val="1"/>
          <w:szCs w:val="21"/>
          <w:lang w:bidi="hi-IN"/>
        </w:rPr>
        <w:t>(</w:t>
      </w:r>
      <w:r w:rsidRPr="00F64786">
        <w:rPr>
          <w:rFonts w:hint="eastAsia"/>
          <w:color w:val="00000A"/>
          <w:kern w:val="1"/>
          <w:szCs w:val="21"/>
          <w:lang w:bidi="hi-IN"/>
        </w:rPr>
        <w:t>例如</w:t>
      </w:r>
      <w:r w:rsidRPr="00F64786">
        <w:rPr>
          <w:rFonts w:hint="eastAsia"/>
          <w:szCs w:val="21"/>
        </w:rPr>
        <w:t>A/HRC/19/59/Add.5</w:t>
      </w:r>
      <w:r w:rsidRPr="00F64786">
        <w:rPr>
          <w:rFonts w:hint="eastAsia"/>
          <w:color w:val="00000A"/>
          <w:kern w:val="1"/>
          <w:szCs w:val="21"/>
          <w:lang w:bidi="hi-IN"/>
        </w:rPr>
        <w:t>)</w:t>
      </w:r>
      <w:r w:rsidR="00A05C86">
        <w:rPr>
          <w:rFonts w:hint="eastAsia"/>
          <w:color w:val="00000A"/>
          <w:kern w:val="1"/>
          <w:szCs w:val="21"/>
          <w:lang w:bidi="hi-IN"/>
        </w:rPr>
        <w:t>。它们的设计目的是明确对享有人权的预期影响和意外影响</w:t>
      </w:r>
      <w:r w:rsidRPr="00F64786">
        <w:rPr>
          <w:rFonts w:hint="eastAsia"/>
          <w:color w:val="00000A"/>
          <w:kern w:val="1"/>
          <w:szCs w:val="21"/>
          <w:lang w:bidi="hi-IN"/>
        </w:rPr>
        <w:t>以及国家保护和实现人权的能力。因此，它们是防止侵犯人权行为的规划工具，通过评估法律、政策、预算</w:t>
      </w:r>
      <w:r w:rsidRPr="00F64786">
        <w:rPr>
          <w:rStyle w:val="a3"/>
          <w:rFonts w:hint="eastAsia"/>
          <w:szCs w:val="21"/>
        </w:rPr>
        <w:footnoteReference w:id="67"/>
      </w:r>
      <w:r w:rsidRPr="00F64786">
        <w:rPr>
          <w:rFonts w:hint="eastAsia"/>
          <w:color w:val="00000A"/>
          <w:kern w:val="1"/>
          <w:szCs w:val="21"/>
          <w:lang w:bidi="hi-IN"/>
        </w:rPr>
        <w:t>和其他措施在形式上和表面上是否符合人权义务以及它们在实践中可能造成的影响，从而创造出在通过前进行重审、修订或调整的机会。与相关利益攸关方预先进行协商可以有助于明确可能对人权产生的影响。这些努力可使政府各个分支和部门制定一个强制性的、以人权为基础的规划办法，并且在制定公共政策的过程中强制、系统地</w:t>
      </w:r>
      <w:r w:rsidR="004841F3">
        <w:rPr>
          <w:rFonts w:hint="eastAsia"/>
          <w:color w:val="00000A"/>
          <w:kern w:val="1"/>
          <w:szCs w:val="21"/>
          <w:lang w:bidi="hi-IN"/>
        </w:rPr>
        <w:t>采</w:t>
      </w:r>
      <w:r w:rsidRPr="00F64786">
        <w:rPr>
          <w:rFonts w:hint="eastAsia"/>
          <w:color w:val="00000A"/>
          <w:kern w:val="1"/>
          <w:szCs w:val="21"/>
          <w:lang w:bidi="hi-IN"/>
        </w:rPr>
        <w:t>用国际和区域人权机构提出的建议。</w:t>
      </w:r>
      <w:r w:rsidRPr="00F64786">
        <w:rPr>
          <w:rStyle w:val="a3"/>
          <w:rFonts w:hint="eastAsia"/>
          <w:szCs w:val="21"/>
        </w:rPr>
        <w:footnoteReference w:id="68"/>
      </w:r>
      <w:r w:rsidR="00A05C86">
        <w:rPr>
          <w:rFonts w:hint="eastAsia"/>
          <w:color w:val="00000A"/>
          <w:kern w:val="1"/>
          <w:szCs w:val="21"/>
          <w:lang w:bidi="hi-IN"/>
        </w:rPr>
        <w:t xml:space="preserve"> </w:t>
      </w:r>
      <w:r w:rsidRPr="00F64786">
        <w:rPr>
          <w:rFonts w:hint="eastAsia"/>
          <w:color w:val="00000A"/>
          <w:kern w:val="1"/>
          <w:szCs w:val="21"/>
          <w:lang w:bidi="hi-IN"/>
        </w:rPr>
        <w:t>近期值得注意的一个例子有《武器贸易条约》第</w:t>
      </w:r>
      <w:r w:rsidRPr="00F64786">
        <w:rPr>
          <w:color w:val="00000A"/>
          <w:kern w:val="1"/>
          <w:szCs w:val="21"/>
          <w:lang w:bidi="hi-IN"/>
        </w:rPr>
        <w:t>7</w:t>
      </w:r>
      <w:r w:rsidRPr="00F64786">
        <w:rPr>
          <w:rFonts w:hint="eastAsia"/>
          <w:color w:val="00000A"/>
          <w:kern w:val="1"/>
          <w:szCs w:val="21"/>
          <w:lang w:bidi="hi-IN"/>
        </w:rPr>
        <w:t>条：当拟转让的常规武器不受禁止时，出口国仍需特别评估它们是否会被</w:t>
      </w:r>
      <w:r w:rsidRPr="00F64786">
        <w:rPr>
          <w:color w:val="00000A"/>
          <w:kern w:val="1"/>
          <w:szCs w:val="21"/>
          <w:lang w:bidi="hi-IN"/>
        </w:rPr>
        <w:t>用于犯下或有助于犯下严重违反国际人权法或国际人道主义法的行为</w:t>
      </w:r>
      <w:r w:rsidRPr="00F64786">
        <w:rPr>
          <w:rFonts w:hint="eastAsia"/>
          <w:color w:val="00000A"/>
          <w:kern w:val="1"/>
          <w:szCs w:val="21"/>
          <w:lang w:bidi="hi-IN"/>
        </w:rPr>
        <w:t>。</w:t>
      </w:r>
    </w:p>
    <w:p w:rsidR="006F22A6" w:rsidRPr="00F64786" w:rsidRDefault="006F22A6" w:rsidP="004841F3">
      <w:pPr>
        <w:pStyle w:val="SingleTxt"/>
        <w:rPr>
          <w:color w:val="00000A"/>
          <w:kern w:val="1"/>
          <w:szCs w:val="21"/>
          <w:lang w:bidi="hi-IN"/>
        </w:rPr>
      </w:pPr>
      <w:r w:rsidRPr="00F64786">
        <w:rPr>
          <w:rFonts w:hint="eastAsia"/>
          <w:color w:val="00000A"/>
          <w:kern w:val="1"/>
          <w:szCs w:val="21"/>
          <w:lang w:bidi="hi-IN"/>
        </w:rPr>
        <w:t>32</w:t>
      </w:r>
      <w:r w:rsidR="002D692A" w:rsidRPr="002D692A">
        <w:rPr>
          <w:rFonts w:hint="eastAsia"/>
          <w:color w:val="00000A"/>
          <w:kern w:val="1"/>
          <w:szCs w:val="21"/>
          <w:lang w:bidi="hi-IN"/>
        </w:rPr>
        <w:t xml:space="preserve">.  </w:t>
      </w:r>
      <w:r w:rsidRPr="00F64786">
        <w:rPr>
          <w:rFonts w:hint="eastAsia"/>
          <w:color w:val="00000A"/>
          <w:kern w:val="1"/>
          <w:szCs w:val="21"/>
          <w:lang w:bidi="hi-IN"/>
        </w:rPr>
        <w:t>当政策制定者实施人权影响评估时，便可确保各项人权被纳入政策制定</w:t>
      </w:r>
      <w:r w:rsidR="004841F3">
        <w:rPr>
          <w:rFonts w:hint="eastAsia"/>
          <w:color w:val="00000A"/>
          <w:kern w:val="1"/>
          <w:szCs w:val="21"/>
          <w:lang w:bidi="hi-IN"/>
        </w:rPr>
        <w:t>的</w:t>
      </w:r>
      <w:r w:rsidRPr="00F64786">
        <w:rPr>
          <w:rFonts w:hint="eastAsia"/>
          <w:color w:val="00000A"/>
          <w:kern w:val="1"/>
          <w:szCs w:val="21"/>
          <w:lang w:bidi="hi-IN"/>
        </w:rPr>
        <w:t>尽可能早的阶段。例如，政策规划应该确保采取适足的社会保护并打击社会排斥。考虑到</w:t>
      </w:r>
      <w:r w:rsidRPr="00F64786">
        <w:rPr>
          <w:color w:val="00000A"/>
          <w:kern w:val="1"/>
          <w:szCs w:val="21"/>
          <w:lang w:bidi="hi-IN"/>
        </w:rPr>
        <w:t>许多国家为应对最近发生的全球金融危机都采取了大幅度削减社会部门开支的紧缩政策，</w:t>
      </w:r>
      <w:r w:rsidRPr="00F64786">
        <w:rPr>
          <w:rFonts w:hint="eastAsia"/>
          <w:color w:val="00000A"/>
          <w:kern w:val="1"/>
          <w:szCs w:val="21"/>
          <w:lang w:bidi="hi-IN"/>
        </w:rPr>
        <w:t>这一点尤其重要。</w:t>
      </w:r>
      <w:r w:rsidRPr="00F64786">
        <w:rPr>
          <w:rStyle w:val="a3"/>
          <w:rFonts w:hint="eastAsia"/>
          <w:szCs w:val="21"/>
        </w:rPr>
        <w:footnoteReference w:id="69"/>
      </w:r>
      <w:r w:rsidR="004841F3">
        <w:rPr>
          <w:rFonts w:hint="eastAsia"/>
          <w:color w:val="00000A"/>
          <w:kern w:val="1"/>
          <w:szCs w:val="21"/>
          <w:lang w:bidi="hi-IN"/>
        </w:rPr>
        <w:t xml:space="preserve"> </w:t>
      </w:r>
      <w:r w:rsidRPr="00F64786">
        <w:rPr>
          <w:rFonts w:hint="eastAsia"/>
          <w:color w:val="00000A"/>
          <w:kern w:val="1"/>
          <w:szCs w:val="21"/>
          <w:lang w:bidi="hi-IN"/>
        </w:rPr>
        <w:t>根据人权高专办近期的一份报告，“</w:t>
      </w:r>
      <w:r w:rsidRPr="00F64786">
        <w:rPr>
          <w:color w:val="00000A"/>
          <w:kern w:val="1"/>
          <w:szCs w:val="21"/>
          <w:lang w:bidi="hi-IN"/>
        </w:rPr>
        <w:t>由于公营部门雇员减少，社会安全网所需资金被削减，经济、社会、文化权利被剥夺或遭受侵犯，特别是对已经陷入或可能陷入边缘化境地的民众来说。在某些情况下，这种减少和削减可能会违反不得在人权的享受方面实行歧视这项规定</w:t>
      </w:r>
      <w:r w:rsidRPr="00F64786">
        <w:rPr>
          <w:rFonts w:hint="eastAsia"/>
          <w:color w:val="00000A"/>
          <w:kern w:val="1"/>
          <w:szCs w:val="21"/>
          <w:lang w:bidi="hi-IN"/>
        </w:rPr>
        <w:t>”</w:t>
      </w:r>
      <w:r w:rsidRPr="00F64786">
        <w:rPr>
          <w:rFonts w:hint="eastAsia"/>
          <w:color w:val="00000A"/>
          <w:kern w:val="1"/>
          <w:szCs w:val="21"/>
          <w:lang w:bidi="hi-IN"/>
        </w:rPr>
        <w:t>(</w:t>
      </w:r>
      <w:r w:rsidRPr="00F64786">
        <w:rPr>
          <w:rFonts w:hint="eastAsia"/>
          <w:szCs w:val="21"/>
        </w:rPr>
        <w:t>E/2013/8</w:t>
      </w:r>
      <w:r w:rsidR="00F64786" w:rsidRPr="00F64786">
        <w:rPr>
          <w:rFonts w:hint="eastAsia"/>
          <w:szCs w:val="21"/>
        </w:rPr>
        <w:t>2,</w:t>
      </w:r>
      <w:r w:rsidR="004841F3">
        <w:rPr>
          <w:rFonts w:hint="eastAsia"/>
          <w:szCs w:val="21"/>
        </w:rPr>
        <w:t xml:space="preserve"> </w:t>
      </w:r>
      <w:r w:rsidRPr="00F64786">
        <w:rPr>
          <w:rFonts w:hint="eastAsia"/>
          <w:szCs w:val="21"/>
        </w:rPr>
        <w:t>第</w:t>
      </w:r>
      <w:r w:rsidRPr="00F64786">
        <w:rPr>
          <w:szCs w:val="21"/>
        </w:rPr>
        <w:t>70</w:t>
      </w:r>
      <w:r w:rsidRPr="00F64786">
        <w:rPr>
          <w:rFonts w:hint="eastAsia"/>
          <w:szCs w:val="21"/>
        </w:rPr>
        <w:t>段</w:t>
      </w:r>
      <w:r w:rsidRPr="00F64786">
        <w:rPr>
          <w:rFonts w:hint="eastAsia"/>
          <w:color w:val="00000A"/>
          <w:kern w:val="1"/>
          <w:szCs w:val="21"/>
          <w:lang w:bidi="hi-IN"/>
        </w:rPr>
        <w:t>)</w:t>
      </w:r>
      <w:r w:rsidRPr="00F64786">
        <w:rPr>
          <w:rFonts w:hint="eastAsia"/>
          <w:color w:val="00000A"/>
          <w:kern w:val="1"/>
          <w:szCs w:val="21"/>
          <w:lang w:bidi="hi-IN"/>
        </w:rPr>
        <w:t>。经济、社会和文化权利委员会主席就此指出，为了履行人权义务，《经济、社会、文化权利公约》缔约国必须说明紧缩措施的正当</w:t>
      </w:r>
      <w:r w:rsidR="004841F3">
        <w:rPr>
          <w:rFonts w:hint="eastAsia"/>
          <w:color w:val="00000A"/>
          <w:kern w:val="1"/>
          <w:szCs w:val="21"/>
          <w:lang w:bidi="hi-IN"/>
        </w:rPr>
        <w:t>理由，表明此类措施实际保护了《公约》列出的各项权利，尤其是最弱势</w:t>
      </w:r>
      <w:r w:rsidRPr="00F64786">
        <w:rPr>
          <w:rFonts w:hint="eastAsia"/>
          <w:color w:val="00000A"/>
          <w:kern w:val="1"/>
          <w:szCs w:val="21"/>
          <w:lang w:bidi="hi-IN"/>
        </w:rPr>
        <w:t>群体的权利。这就要求各国表明已经用尽了其他所有替代办法，而且这些措施是必要、相称、尊重最低核心义务且非歧视的。</w:t>
      </w:r>
      <w:r w:rsidRPr="00F64786">
        <w:rPr>
          <w:rStyle w:val="a3"/>
          <w:rFonts w:hint="eastAsia"/>
          <w:szCs w:val="21"/>
        </w:rPr>
        <w:footnoteReference w:id="70"/>
      </w:r>
    </w:p>
    <w:p w:rsidR="00DF1C0D" w:rsidRPr="00DF1C0D" w:rsidRDefault="00DF1C0D" w:rsidP="00DF1C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数据采集和统计分析</w:t>
      </w:r>
    </w:p>
    <w:p w:rsidR="00DF1C0D" w:rsidRPr="00DF1C0D" w:rsidRDefault="00DF1C0D" w:rsidP="00DF1C0D">
      <w:pPr>
        <w:pStyle w:val="SingleTxt"/>
        <w:spacing w:after="0" w:line="120" w:lineRule="exact"/>
        <w:rPr>
          <w:color w:val="00000A"/>
          <w:kern w:val="1"/>
          <w:sz w:val="10"/>
          <w:szCs w:val="21"/>
          <w:lang w:bidi="hi-IN"/>
        </w:rPr>
      </w:pPr>
    </w:p>
    <w:p w:rsidR="006F22A6" w:rsidRPr="00F64786" w:rsidRDefault="006F22A6" w:rsidP="004841F3">
      <w:pPr>
        <w:pStyle w:val="SingleTxt"/>
        <w:rPr>
          <w:color w:val="00000A"/>
          <w:kern w:val="1"/>
          <w:szCs w:val="21"/>
          <w:lang w:bidi="hi-IN"/>
        </w:rPr>
      </w:pPr>
      <w:r w:rsidRPr="00F64786">
        <w:rPr>
          <w:rFonts w:hint="eastAsia"/>
          <w:color w:val="00000A"/>
          <w:kern w:val="1"/>
          <w:szCs w:val="21"/>
          <w:lang w:bidi="hi-IN"/>
        </w:rPr>
        <w:t>33</w:t>
      </w:r>
      <w:r w:rsidR="002D692A" w:rsidRPr="002D692A">
        <w:rPr>
          <w:rFonts w:hint="eastAsia"/>
          <w:color w:val="00000A"/>
          <w:kern w:val="1"/>
          <w:szCs w:val="21"/>
          <w:lang w:bidi="hi-IN"/>
        </w:rPr>
        <w:t xml:space="preserve">.  </w:t>
      </w:r>
      <w:r w:rsidRPr="00F64786">
        <w:rPr>
          <w:rFonts w:hint="eastAsia"/>
          <w:color w:val="00000A"/>
          <w:kern w:val="1"/>
          <w:szCs w:val="21"/>
          <w:lang w:bidi="hi-IN"/>
        </w:rPr>
        <w:t>对人口和特定问题进行数据采集和统计分析对于防止和解决歧视特定群体的问题至关重要。这就要求数据覆盖面足够精确且具有代表性：如果某些群体一开始就未被纳入数据采集，那么他们在方案中的空白和受到的歧视就无法在统计数据中</w:t>
      </w:r>
      <w:r w:rsidRPr="00F64786">
        <w:rPr>
          <w:rFonts w:hint="eastAsia"/>
          <w:color w:val="00000A"/>
          <w:kern w:val="1"/>
          <w:szCs w:val="21"/>
          <w:lang w:bidi="hi-IN"/>
        </w:rPr>
        <w:lastRenderedPageBreak/>
        <w:t>显示出来。国家人权机构、民间社会、特定群体和统计人员参与编制调查和问卷有助于将这种风险降到最低。用人权的办法分列数据要求覆盖最弱</w:t>
      </w:r>
      <w:r w:rsidR="004841F3">
        <w:rPr>
          <w:rFonts w:hint="eastAsia"/>
          <w:color w:val="00000A"/>
          <w:kern w:val="1"/>
          <w:szCs w:val="21"/>
          <w:lang w:bidi="hi-IN"/>
        </w:rPr>
        <w:t>势</w:t>
      </w:r>
      <w:r w:rsidRPr="00F64786">
        <w:rPr>
          <w:rFonts w:hint="eastAsia"/>
          <w:color w:val="00000A"/>
          <w:kern w:val="1"/>
          <w:szCs w:val="21"/>
          <w:lang w:bidi="hi-IN"/>
        </w:rPr>
        <w:t>和受到边缘化的群体，并确保在数据的采集、处理、分析和传播过程中，各项人权保障措施到位</w:t>
      </w:r>
      <w:r w:rsidRPr="00F64786">
        <w:rPr>
          <w:color w:val="00000A"/>
          <w:kern w:val="1"/>
          <w:szCs w:val="21"/>
          <w:lang w:bidi="hi-IN"/>
        </w:rPr>
        <w:t>(</w:t>
      </w:r>
      <w:r w:rsidRPr="00F64786">
        <w:rPr>
          <w:color w:val="00000A"/>
          <w:kern w:val="1"/>
          <w:szCs w:val="21"/>
          <w:lang w:bidi="hi-IN"/>
        </w:rPr>
        <w:t>包括确保数据保护权、登记权和自我认同权</w:t>
      </w:r>
      <w:r w:rsidRPr="00F64786">
        <w:rPr>
          <w:color w:val="00000A"/>
          <w:kern w:val="1"/>
          <w:szCs w:val="21"/>
          <w:lang w:bidi="hi-IN"/>
        </w:rPr>
        <w:t>)</w:t>
      </w:r>
      <w:r w:rsidRPr="00F64786">
        <w:rPr>
          <w:color w:val="00000A"/>
          <w:kern w:val="1"/>
          <w:szCs w:val="21"/>
          <w:lang w:bidi="hi-IN"/>
        </w:rPr>
        <w:t>。</w:t>
      </w:r>
      <w:r w:rsidRPr="00F64786">
        <w:rPr>
          <w:rStyle w:val="a3"/>
          <w:rFonts w:hint="eastAsia"/>
          <w:szCs w:val="21"/>
        </w:rPr>
        <w:footnoteReference w:id="71"/>
      </w:r>
      <w:r w:rsidRPr="00F64786">
        <w:rPr>
          <w:rFonts w:hint="eastAsia"/>
          <w:color w:val="00000A"/>
          <w:kern w:val="1"/>
          <w:szCs w:val="21"/>
          <w:lang w:bidi="hi-IN"/>
        </w:rPr>
        <w:t xml:space="preserve"> </w:t>
      </w:r>
    </w:p>
    <w:p w:rsidR="006F22A6" w:rsidRPr="00F64786" w:rsidRDefault="006F22A6" w:rsidP="006530D5">
      <w:pPr>
        <w:pStyle w:val="SingleTxt"/>
        <w:rPr>
          <w:color w:val="00000A"/>
          <w:kern w:val="1"/>
          <w:szCs w:val="21"/>
          <w:lang w:bidi="hi-IN"/>
        </w:rPr>
      </w:pPr>
      <w:r w:rsidRPr="00F64786">
        <w:rPr>
          <w:rFonts w:hint="eastAsia"/>
          <w:color w:val="00000A"/>
          <w:kern w:val="1"/>
          <w:szCs w:val="21"/>
          <w:lang w:bidi="hi-IN"/>
        </w:rPr>
        <w:t>34</w:t>
      </w:r>
      <w:r w:rsidR="002D692A" w:rsidRPr="002D692A">
        <w:rPr>
          <w:rFonts w:hint="eastAsia"/>
          <w:color w:val="00000A"/>
          <w:kern w:val="1"/>
          <w:szCs w:val="21"/>
          <w:lang w:bidi="hi-IN"/>
        </w:rPr>
        <w:t xml:space="preserve">.  </w:t>
      </w:r>
      <w:r w:rsidRPr="00F64786">
        <w:rPr>
          <w:rFonts w:hint="eastAsia"/>
          <w:color w:val="00000A"/>
          <w:kern w:val="1"/>
          <w:szCs w:val="21"/>
          <w:lang w:bidi="hi-IN"/>
        </w:rPr>
        <w:t>国家人权机构的热线、申诉和请愿登记册</w:t>
      </w:r>
      <w:r w:rsidRPr="00F64786">
        <w:rPr>
          <w:rFonts w:hint="eastAsia"/>
          <w:color w:val="00000A"/>
          <w:kern w:val="1"/>
          <w:szCs w:val="21"/>
          <w:lang w:bidi="hi-IN"/>
        </w:rPr>
        <w:t>(</w:t>
      </w:r>
      <w:r w:rsidRPr="00F64786">
        <w:rPr>
          <w:rFonts w:hint="eastAsia"/>
          <w:szCs w:val="21"/>
        </w:rPr>
        <w:t>A/HRC/18/2</w:t>
      </w:r>
      <w:r w:rsidR="00F64786" w:rsidRPr="00F64786">
        <w:rPr>
          <w:rFonts w:hint="eastAsia"/>
          <w:szCs w:val="21"/>
        </w:rPr>
        <w:t>4,</w:t>
      </w:r>
      <w:r w:rsidR="004841F3">
        <w:rPr>
          <w:rFonts w:hint="eastAsia"/>
          <w:szCs w:val="21"/>
        </w:rPr>
        <w:t xml:space="preserve"> </w:t>
      </w:r>
      <w:r w:rsidRPr="00F64786">
        <w:rPr>
          <w:rFonts w:hint="eastAsia"/>
          <w:szCs w:val="21"/>
        </w:rPr>
        <w:t>第</w:t>
      </w:r>
      <w:r w:rsidRPr="00F64786">
        <w:rPr>
          <w:szCs w:val="21"/>
        </w:rPr>
        <w:t>43</w:t>
      </w:r>
      <w:r w:rsidRPr="00F64786">
        <w:rPr>
          <w:rFonts w:hint="eastAsia"/>
          <w:szCs w:val="21"/>
        </w:rPr>
        <w:t>段</w:t>
      </w:r>
      <w:r w:rsidRPr="00F64786">
        <w:rPr>
          <w:rFonts w:hint="eastAsia"/>
          <w:color w:val="00000A"/>
          <w:kern w:val="1"/>
          <w:szCs w:val="21"/>
          <w:lang w:bidi="hi-IN"/>
        </w:rPr>
        <w:t>)</w:t>
      </w:r>
      <w:r w:rsidRPr="00F64786">
        <w:rPr>
          <w:rFonts w:hint="eastAsia"/>
          <w:color w:val="00000A"/>
          <w:kern w:val="1"/>
          <w:szCs w:val="21"/>
          <w:lang w:bidi="hi-IN"/>
        </w:rPr>
        <w:t>以及类似方案是</w:t>
      </w:r>
      <w:r w:rsidR="006530D5">
        <w:rPr>
          <w:rFonts w:hint="eastAsia"/>
          <w:color w:val="00000A"/>
          <w:kern w:val="1"/>
          <w:szCs w:val="21"/>
          <w:lang w:bidi="hi-IN"/>
        </w:rPr>
        <w:t>对</w:t>
      </w:r>
      <w:r w:rsidRPr="00F64786">
        <w:rPr>
          <w:rFonts w:hint="eastAsia"/>
          <w:color w:val="00000A"/>
          <w:kern w:val="1"/>
          <w:szCs w:val="21"/>
          <w:lang w:bidi="hi-IN"/>
        </w:rPr>
        <w:t>系统的数据采集工作的有用补充，还可以</w:t>
      </w:r>
      <w:r w:rsidR="006530D5">
        <w:rPr>
          <w:rFonts w:hint="eastAsia"/>
          <w:color w:val="00000A"/>
          <w:kern w:val="1"/>
          <w:szCs w:val="21"/>
          <w:lang w:bidi="hi-IN"/>
        </w:rPr>
        <w:t>为</w:t>
      </w:r>
      <w:r w:rsidRPr="00F64786">
        <w:rPr>
          <w:rFonts w:hint="eastAsia"/>
          <w:color w:val="00000A"/>
          <w:kern w:val="1"/>
          <w:szCs w:val="21"/>
          <w:lang w:bidi="hi-IN"/>
        </w:rPr>
        <w:t>明确未得到充分解决或以前未明确的议题和问题提供一个基础。</w:t>
      </w:r>
    </w:p>
    <w:p w:rsidR="00DF1C0D" w:rsidRPr="00DF1C0D" w:rsidRDefault="00DF1C0D" w:rsidP="00DF1C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人权指标</w:t>
      </w:r>
    </w:p>
    <w:p w:rsidR="00DF1C0D" w:rsidRPr="00DF1C0D" w:rsidRDefault="00DF1C0D" w:rsidP="00DF1C0D">
      <w:pPr>
        <w:pStyle w:val="SingleTxt"/>
        <w:spacing w:after="0" w:line="120" w:lineRule="exact"/>
        <w:rPr>
          <w:color w:val="00000A"/>
          <w:kern w:val="1"/>
          <w:sz w:val="10"/>
          <w:szCs w:val="21"/>
          <w:lang w:bidi="hi-IN"/>
        </w:rPr>
      </w:pP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35</w:t>
      </w:r>
      <w:r w:rsidR="002D692A" w:rsidRPr="002D692A">
        <w:rPr>
          <w:rFonts w:hint="eastAsia"/>
          <w:color w:val="00000A"/>
          <w:kern w:val="1"/>
          <w:szCs w:val="21"/>
          <w:lang w:bidi="hi-IN"/>
        </w:rPr>
        <w:t xml:space="preserve">.  </w:t>
      </w:r>
      <w:r w:rsidRPr="00F64786">
        <w:rPr>
          <w:rFonts w:hint="eastAsia"/>
          <w:color w:val="00000A"/>
          <w:kern w:val="1"/>
          <w:szCs w:val="21"/>
          <w:lang w:bidi="hi-IN"/>
        </w:rPr>
        <w:t>人权指标</w:t>
      </w:r>
      <w:r w:rsidRPr="00F64786">
        <w:rPr>
          <w:rStyle w:val="a3"/>
          <w:rFonts w:hint="eastAsia"/>
          <w:szCs w:val="21"/>
        </w:rPr>
        <w:footnoteReference w:id="72"/>
      </w:r>
      <w:r w:rsidRPr="00F64786">
        <w:rPr>
          <w:rFonts w:hint="eastAsia"/>
          <w:color w:val="00000A"/>
          <w:kern w:val="1"/>
          <w:szCs w:val="21"/>
          <w:lang w:bidi="hi-IN"/>
        </w:rPr>
        <w:t>是帮助各国在确保人民享有人权、为防止侵犯人权行为进行行动规划、监测行动的执行效力以及是否需要采取调整和进一步行动等方面评估自身进展的必不可少的工具。例如，在联合国人权条约机构的工作中，使用适当的指标是帮助缔约国向条约机构提供准确、相关资料，并帮助条约机构评估缔约国条约义务执行情况进展的一个途径。</w:t>
      </w:r>
      <w:r w:rsidRPr="00F64786">
        <w:rPr>
          <w:rStyle w:val="a3"/>
          <w:rFonts w:hint="eastAsia"/>
          <w:szCs w:val="21"/>
        </w:rPr>
        <w:footnoteReference w:id="73"/>
      </w:r>
    </w:p>
    <w:p w:rsidR="006F22A6" w:rsidRPr="00F64786" w:rsidRDefault="006F22A6" w:rsidP="00C3742B">
      <w:pPr>
        <w:pStyle w:val="SingleTxt"/>
        <w:rPr>
          <w:color w:val="00000A"/>
          <w:kern w:val="1"/>
          <w:szCs w:val="21"/>
          <w:lang w:bidi="hi-IN"/>
        </w:rPr>
      </w:pPr>
      <w:r w:rsidRPr="00F64786">
        <w:rPr>
          <w:rFonts w:hint="eastAsia"/>
          <w:color w:val="00000A"/>
          <w:kern w:val="1"/>
          <w:szCs w:val="21"/>
          <w:lang w:bidi="hi-IN"/>
        </w:rPr>
        <w:t>36</w:t>
      </w:r>
      <w:r w:rsidR="002D692A" w:rsidRPr="002D692A">
        <w:rPr>
          <w:rFonts w:hint="eastAsia"/>
          <w:color w:val="00000A"/>
          <w:kern w:val="1"/>
          <w:szCs w:val="21"/>
          <w:lang w:bidi="hi-IN"/>
        </w:rPr>
        <w:t xml:space="preserve">.  </w:t>
      </w:r>
      <w:r w:rsidRPr="00F64786">
        <w:rPr>
          <w:rFonts w:hint="eastAsia"/>
          <w:color w:val="00000A"/>
          <w:kern w:val="1"/>
          <w:szCs w:val="21"/>
          <w:lang w:bidi="hi-IN"/>
        </w:rPr>
        <w:t>人权高专办制定了一套指标的概念和方法框架，可以通过参与式进程在国家层面得到运用并与具体情况相结合。该框架建议制</w:t>
      </w:r>
      <w:r w:rsidRPr="00F64786">
        <w:rPr>
          <w:color w:val="00000A"/>
          <w:kern w:val="1"/>
          <w:szCs w:val="21"/>
          <w:lang w:bidi="hi-IN"/>
        </w:rPr>
        <w:t>定结构、进程和成果指标。</w:t>
      </w:r>
      <w:r w:rsidRPr="00F64786">
        <w:rPr>
          <w:rFonts w:hint="eastAsia"/>
          <w:color w:val="00000A"/>
          <w:kern w:val="1"/>
          <w:szCs w:val="21"/>
          <w:lang w:bidi="hi-IN"/>
        </w:rPr>
        <w:t>这个</w:t>
      </w:r>
      <w:r w:rsidRPr="00F64786">
        <w:rPr>
          <w:color w:val="00000A"/>
          <w:kern w:val="1"/>
          <w:szCs w:val="21"/>
          <w:lang w:bidi="hi-IN"/>
        </w:rPr>
        <w:t>指标组合应有助于评估各国为履行其义务而采取的步骤</w:t>
      </w:r>
      <w:r w:rsidR="00C3742B">
        <w:rPr>
          <w:rFonts w:hint="eastAsia"/>
          <w:spacing w:val="-50"/>
        </w:rPr>
        <w:t>―</w:t>
      </w:r>
      <w:r w:rsidR="00C3742B">
        <w:rPr>
          <w:rFonts w:hint="eastAsia"/>
        </w:rPr>
        <w:t>―</w:t>
      </w:r>
      <w:r w:rsidRPr="00F64786">
        <w:rPr>
          <w:color w:val="00000A"/>
          <w:kern w:val="1"/>
          <w:szCs w:val="21"/>
          <w:lang w:bidi="hi-IN"/>
        </w:rPr>
        <w:t>从承诺和接受国际人权标准</w:t>
      </w:r>
      <w:r w:rsidRPr="00F64786">
        <w:rPr>
          <w:color w:val="00000A"/>
          <w:kern w:val="1"/>
          <w:szCs w:val="21"/>
          <w:lang w:bidi="hi-IN"/>
        </w:rPr>
        <w:t>(</w:t>
      </w:r>
      <w:r w:rsidRPr="00F64786">
        <w:rPr>
          <w:color w:val="00000A"/>
          <w:kern w:val="1"/>
          <w:szCs w:val="21"/>
          <w:lang w:bidi="hi-IN"/>
        </w:rPr>
        <w:t>结构指标</w:t>
      </w:r>
      <w:r w:rsidRPr="00F64786">
        <w:rPr>
          <w:color w:val="00000A"/>
          <w:kern w:val="1"/>
          <w:szCs w:val="21"/>
          <w:lang w:bidi="hi-IN"/>
        </w:rPr>
        <w:t>)</w:t>
      </w:r>
      <w:r w:rsidRPr="00F64786">
        <w:rPr>
          <w:color w:val="00000A"/>
          <w:kern w:val="1"/>
          <w:szCs w:val="21"/>
          <w:lang w:bidi="hi-IN"/>
        </w:rPr>
        <w:t>，到</w:t>
      </w:r>
      <w:r w:rsidRPr="00F64786">
        <w:rPr>
          <w:rFonts w:hint="eastAsia"/>
          <w:color w:val="00000A"/>
          <w:kern w:val="1"/>
          <w:szCs w:val="21"/>
          <w:lang w:bidi="hi-IN"/>
        </w:rPr>
        <w:t>为履行标准产生的各项义务而努力</w:t>
      </w:r>
      <w:r w:rsidRPr="00F64786">
        <w:rPr>
          <w:color w:val="00000A"/>
          <w:kern w:val="1"/>
          <w:szCs w:val="21"/>
          <w:lang w:bidi="hi-IN"/>
        </w:rPr>
        <w:t>(</w:t>
      </w:r>
      <w:r w:rsidRPr="00F64786">
        <w:rPr>
          <w:color w:val="00000A"/>
          <w:kern w:val="1"/>
          <w:szCs w:val="21"/>
          <w:lang w:bidi="hi-IN"/>
        </w:rPr>
        <w:t>进程指标</w:t>
      </w:r>
      <w:r w:rsidRPr="00F64786">
        <w:rPr>
          <w:color w:val="00000A"/>
          <w:kern w:val="1"/>
          <w:szCs w:val="21"/>
          <w:lang w:bidi="hi-IN"/>
        </w:rPr>
        <w:t>)</w:t>
      </w:r>
      <w:r w:rsidRPr="00F64786">
        <w:rPr>
          <w:color w:val="00000A"/>
          <w:kern w:val="1"/>
          <w:szCs w:val="21"/>
          <w:lang w:bidi="hi-IN"/>
        </w:rPr>
        <w:t>，</w:t>
      </w:r>
      <w:r w:rsidRPr="00F64786">
        <w:rPr>
          <w:rFonts w:hint="eastAsia"/>
          <w:color w:val="00000A"/>
          <w:kern w:val="1"/>
          <w:szCs w:val="21"/>
          <w:lang w:bidi="hi-IN"/>
        </w:rPr>
        <w:t>再到努力的结果</w:t>
      </w:r>
      <w:r w:rsidRPr="00F64786">
        <w:rPr>
          <w:color w:val="00000A"/>
          <w:kern w:val="1"/>
          <w:szCs w:val="21"/>
          <w:lang w:bidi="hi-IN"/>
        </w:rPr>
        <w:t>(</w:t>
      </w:r>
      <w:r w:rsidRPr="00F64786">
        <w:rPr>
          <w:rFonts w:hint="eastAsia"/>
          <w:color w:val="00000A"/>
          <w:kern w:val="1"/>
          <w:szCs w:val="21"/>
          <w:lang w:bidi="hi-IN"/>
        </w:rPr>
        <w:t>成果指标</w:t>
      </w:r>
      <w:r w:rsidRPr="00F64786">
        <w:rPr>
          <w:color w:val="00000A"/>
          <w:kern w:val="1"/>
          <w:szCs w:val="21"/>
          <w:lang w:bidi="hi-IN"/>
        </w:rPr>
        <w:t>)</w:t>
      </w:r>
      <w:r w:rsidRPr="00F64786">
        <w:rPr>
          <w:rFonts w:hint="eastAsia"/>
          <w:color w:val="00000A"/>
          <w:kern w:val="1"/>
          <w:szCs w:val="21"/>
          <w:lang w:bidi="hi-IN"/>
        </w:rPr>
        <w:t>。例如，在人身自由和安全权方面，结构指标可能表示的是该权利在宪法上的生效日期和覆盖面；过程指标可能反映的是关于该权利的申诉中有多大比例得到国家人权机构的调查和裁定；成果指标说明有多大比例的逮捕和拘留被国内法院宣布为非法。</w:t>
      </w:r>
      <w:r w:rsidRPr="00F64786">
        <w:rPr>
          <w:rStyle w:val="a3"/>
          <w:rFonts w:hint="eastAsia"/>
          <w:szCs w:val="21"/>
        </w:rPr>
        <w:footnoteReference w:id="74"/>
      </w:r>
    </w:p>
    <w:p w:rsidR="00DF1C0D" w:rsidRPr="00DF1C0D" w:rsidRDefault="00DF1C0D" w:rsidP="00DF1C0D">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r>
      <w:r w:rsidRPr="00F64786">
        <w:rPr>
          <w:rFonts w:hint="eastAsia"/>
          <w:lang w:bidi="hi-IN"/>
        </w:rPr>
        <w:tab/>
        <w:t>对人权机制所提建议的后续行动</w:t>
      </w:r>
    </w:p>
    <w:p w:rsidR="00DF1C0D" w:rsidRPr="00DF1C0D" w:rsidRDefault="00DF1C0D" w:rsidP="00DF1C0D">
      <w:pPr>
        <w:pStyle w:val="SingleTxt"/>
        <w:spacing w:after="0" w:line="120" w:lineRule="exact"/>
        <w:rPr>
          <w:color w:val="00000A"/>
          <w:kern w:val="1"/>
          <w:sz w:val="10"/>
          <w:szCs w:val="21"/>
          <w:lang w:bidi="hi-IN"/>
        </w:rPr>
      </w:pPr>
    </w:p>
    <w:p w:rsidR="006F22A6" w:rsidRPr="00F64786" w:rsidRDefault="006F22A6" w:rsidP="006530D5">
      <w:pPr>
        <w:pStyle w:val="SingleTxt"/>
        <w:rPr>
          <w:color w:val="00000A"/>
          <w:kern w:val="1"/>
          <w:szCs w:val="21"/>
          <w:lang w:bidi="hi-IN"/>
        </w:rPr>
      </w:pPr>
      <w:r w:rsidRPr="00F64786">
        <w:rPr>
          <w:rFonts w:hint="eastAsia"/>
          <w:color w:val="00000A"/>
          <w:kern w:val="1"/>
          <w:szCs w:val="21"/>
          <w:lang w:bidi="hi-IN"/>
        </w:rPr>
        <w:t>37</w:t>
      </w:r>
      <w:r w:rsidR="002D692A" w:rsidRPr="002D692A">
        <w:rPr>
          <w:rFonts w:hint="eastAsia"/>
          <w:color w:val="00000A"/>
          <w:kern w:val="1"/>
          <w:szCs w:val="21"/>
          <w:lang w:bidi="hi-IN"/>
        </w:rPr>
        <w:t xml:space="preserve">.  </w:t>
      </w:r>
      <w:r w:rsidRPr="00F64786">
        <w:rPr>
          <w:rFonts w:hint="eastAsia"/>
          <w:color w:val="00000A"/>
          <w:kern w:val="1"/>
          <w:szCs w:val="21"/>
          <w:lang w:bidi="hi-IN"/>
        </w:rPr>
        <w:t>开发各项工具从而对人权机制向各国提出的建议开展后续行动也非常重要。首先，用公开可用、可以查阅和协调一致的形式汇编建议，</w:t>
      </w:r>
      <w:r w:rsidRPr="00F64786">
        <w:rPr>
          <w:rStyle w:val="a3"/>
          <w:rFonts w:hint="eastAsia"/>
          <w:szCs w:val="21"/>
        </w:rPr>
        <w:footnoteReference w:id="75"/>
      </w:r>
      <w:r w:rsidR="00C3742B">
        <w:rPr>
          <w:rFonts w:hint="eastAsia"/>
          <w:color w:val="00000A"/>
          <w:kern w:val="1"/>
          <w:szCs w:val="21"/>
          <w:lang w:bidi="hi-IN"/>
        </w:rPr>
        <w:t xml:space="preserve"> </w:t>
      </w:r>
      <w:r w:rsidRPr="00F64786">
        <w:rPr>
          <w:rFonts w:hint="eastAsia"/>
          <w:color w:val="00000A"/>
          <w:kern w:val="1"/>
          <w:szCs w:val="21"/>
          <w:lang w:bidi="hi-IN"/>
        </w:rPr>
        <w:t>使相关政府机构和其他利益攸关方得以监测执行情况。这项工作可以采用公开可用、定期更新的网上数据库的形式，可以说明执行的状况；还会在制定或修订任何人权方面的国家战略和行动计划的过程中为考虑这些建议创造条件。国家可以制定具体的法律和程序来执行国际和区域判例，并邀请受害者的代表参与负责执行该个案的政府机构。</w:t>
      </w:r>
      <w:r w:rsidRPr="00F64786">
        <w:rPr>
          <w:rStyle w:val="a3"/>
          <w:rFonts w:hint="eastAsia"/>
          <w:szCs w:val="21"/>
        </w:rPr>
        <w:footnoteReference w:id="76"/>
      </w:r>
      <w:r w:rsidR="00C3742B">
        <w:rPr>
          <w:rFonts w:hint="eastAsia"/>
          <w:color w:val="00000A"/>
          <w:kern w:val="1"/>
          <w:szCs w:val="21"/>
          <w:lang w:bidi="hi-IN"/>
        </w:rPr>
        <w:t xml:space="preserve"> </w:t>
      </w:r>
      <w:r w:rsidRPr="00F64786">
        <w:rPr>
          <w:rFonts w:hint="eastAsia"/>
          <w:color w:val="00000A"/>
          <w:kern w:val="1"/>
          <w:szCs w:val="21"/>
          <w:lang w:bidi="hi-IN"/>
        </w:rPr>
        <w:t>还</w:t>
      </w:r>
      <w:r w:rsidRPr="00F64786">
        <w:rPr>
          <w:rFonts w:hint="eastAsia"/>
          <w:color w:val="00000A"/>
          <w:kern w:val="1"/>
          <w:szCs w:val="21"/>
          <w:lang w:bidi="hi-IN"/>
        </w:rPr>
        <w:lastRenderedPageBreak/>
        <w:t>可以在部委内成立监测建议执行情况的常设机制，尤其监测经由区域人权机制得到明确的问题，并寻求在这些问题的基础上防止其他侵权行为。</w:t>
      </w:r>
      <w:r w:rsidRPr="00F64786">
        <w:rPr>
          <w:rStyle w:val="a3"/>
          <w:rFonts w:hint="eastAsia"/>
          <w:szCs w:val="21"/>
        </w:rPr>
        <w:footnoteReference w:id="77"/>
      </w:r>
    </w:p>
    <w:p w:rsidR="006F22A6" w:rsidRPr="00F64786" w:rsidRDefault="006F22A6" w:rsidP="006530D5">
      <w:pPr>
        <w:pStyle w:val="SingleTxt"/>
        <w:rPr>
          <w:color w:val="00000A"/>
          <w:kern w:val="1"/>
          <w:szCs w:val="21"/>
          <w:shd w:val="clear" w:color="auto" w:fill="FFFFFF"/>
          <w:lang w:bidi="hi-IN"/>
        </w:rPr>
      </w:pPr>
      <w:r w:rsidRPr="00F64786">
        <w:rPr>
          <w:rFonts w:hint="eastAsia"/>
          <w:color w:val="00000A"/>
          <w:kern w:val="1"/>
          <w:szCs w:val="21"/>
          <w:lang w:bidi="hi-IN"/>
        </w:rPr>
        <w:t>38</w:t>
      </w:r>
      <w:r w:rsidR="002D692A" w:rsidRPr="002D692A">
        <w:rPr>
          <w:rFonts w:hint="eastAsia"/>
          <w:color w:val="00000A"/>
          <w:kern w:val="1"/>
          <w:szCs w:val="21"/>
          <w:lang w:bidi="hi-IN"/>
        </w:rPr>
        <w:t xml:space="preserve">.  </w:t>
      </w:r>
      <w:r w:rsidRPr="00F64786">
        <w:rPr>
          <w:color w:val="00000A"/>
          <w:kern w:val="1"/>
          <w:szCs w:val="21"/>
          <w:shd w:val="clear" w:color="auto" w:fill="FFFFFF"/>
          <w:lang w:bidi="hi-IN"/>
        </w:rPr>
        <w:t>将人权标准和国际人权机制所提建议纳入国家政策和方案</w:t>
      </w:r>
      <w:r w:rsidRPr="00F64786">
        <w:rPr>
          <w:rFonts w:hint="eastAsia"/>
          <w:color w:val="00000A"/>
          <w:kern w:val="1"/>
          <w:szCs w:val="21"/>
          <w:shd w:val="clear" w:color="auto" w:fill="FFFFFF"/>
          <w:lang w:bidi="hi-IN"/>
        </w:rPr>
        <w:t>来执行，就要有</w:t>
      </w:r>
      <w:r w:rsidRPr="00F64786">
        <w:rPr>
          <w:color w:val="00000A"/>
          <w:kern w:val="1"/>
          <w:szCs w:val="21"/>
          <w:shd w:val="clear" w:color="auto" w:fill="FFFFFF"/>
          <w:lang w:bidi="hi-IN"/>
        </w:rPr>
        <w:t>有效</w:t>
      </w:r>
      <w:r w:rsidRPr="00F64786">
        <w:rPr>
          <w:rFonts w:hint="eastAsia"/>
          <w:color w:val="00000A"/>
          <w:kern w:val="1"/>
          <w:szCs w:val="21"/>
          <w:shd w:val="clear" w:color="auto" w:fill="FFFFFF"/>
          <w:lang w:bidi="hi-IN"/>
        </w:rPr>
        <w:t>的</w:t>
      </w:r>
      <w:r w:rsidRPr="00F64786">
        <w:rPr>
          <w:color w:val="00000A"/>
          <w:kern w:val="1"/>
          <w:szCs w:val="21"/>
          <w:shd w:val="clear" w:color="auto" w:fill="FFFFFF"/>
          <w:lang w:bidi="hi-IN"/>
        </w:rPr>
        <w:t>协调、分析性框架和</w:t>
      </w:r>
      <w:r w:rsidRPr="00F64786">
        <w:rPr>
          <w:rFonts w:hint="eastAsia"/>
          <w:color w:val="00000A"/>
          <w:kern w:val="1"/>
          <w:szCs w:val="21"/>
          <w:shd w:val="clear" w:color="auto" w:fill="FFFFFF"/>
          <w:lang w:bidi="hi-IN"/>
        </w:rPr>
        <w:t>统一</w:t>
      </w:r>
      <w:r w:rsidRPr="00F64786">
        <w:rPr>
          <w:color w:val="00000A"/>
          <w:kern w:val="1"/>
          <w:szCs w:val="21"/>
          <w:shd w:val="clear" w:color="auto" w:fill="FFFFFF"/>
          <w:lang w:bidi="hi-IN"/>
        </w:rPr>
        <w:t>的处理方法。造成侵犯人权行为的原因可能是明显的，例如法律和政策把某些群体排除在教育之外。原因也可能更为复杂，包括一系列法律上、政策上、实践上和社会中的态度。受影响者参与进来可以帮助明确原因并考虑可能的解决办法以及解决参与决策权的问题。设立具有包容性的常设协调和后续行动机制已被证实是这方面的有效手段</w:t>
      </w:r>
      <w:r w:rsidRPr="00F64786">
        <w:rPr>
          <w:rFonts w:hint="eastAsia"/>
          <w:color w:val="00000A"/>
          <w:kern w:val="1"/>
          <w:szCs w:val="21"/>
          <w:shd w:val="clear" w:color="auto" w:fill="FFFFFF"/>
          <w:lang w:bidi="hi-IN"/>
        </w:rPr>
        <w:t>(</w:t>
      </w:r>
      <w:r w:rsidRPr="00F64786">
        <w:rPr>
          <w:rFonts w:hint="eastAsia"/>
          <w:szCs w:val="21"/>
        </w:rPr>
        <w:t>A/HRC/27/4</w:t>
      </w:r>
      <w:r w:rsidR="00F64786" w:rsidRPr="00F64786">
        <w:rPr>
          <w:rFonts w:hint="eastAsia"/>
          <w:szCs w:val="21"/>
        </w:rPr>
        <w:t>1,</w:t>
      </w:r>
      <w:r w:rsidR="006530D5">
        <w:rPr>
          <w:rFonts w:hint="eastAsia"/>
          <w:szCs w:val="21"/>
        </w:rPr>
        <w:t xml:space="preserve"> </w:t>
      </w:r>
      <w:r w:rsidRPr="00F64786">
        <w:rPr>
          <w:rFonts w:hint="eastAsia"/>
          <w:szCs w:val="21"/>
        </w:rPr>
        <w:t>第</w:t>
      </w:r>
      <w:r w:rsidRPr="00F64786">
        <w:rPr>
          <w:rFonts w:hint="eastAsia"/>
          <w:szCs w:val="21"/>
        </w:rPr>
        <w:t>101</w:t>
      </w:r>
      <w:r w:rsidRPr="00F64786">
        <w:rPr>
          <w:rFonts w:hint="eastAsia"/>
          <w:szCs w:val="21"/>
        </w:rPr>
        <w:t>段</w:t>
      </w:r>
      <w:r w:rsidRPr="00F64786">
        <w:rPr>
          <w:rFonts w:hint="eastAsia"/>
          <w:color w:val="00000A"/>
          <w:kern w:val="1"/>
          <w:szCs w:val="21"/>
          <w:shd w:val="clear" w:color="auto" w:fill="FFFFFF"/>
          <w:lang w:bidi="hi-IN"/>
        </w:rPr>
        <w:t>)</w:t>
      </w:r>
      <w:r w:rsidRPr="00F64786">
        <w:rPr>
          <w:rFonts w:hint="eastAsia"/>
          <w:color w:val="00000A"/>
          <w:kern w:val="1"/>
          <w:szCs w:val="21"/>
          <w:shd w:val="clear" w:color="auto" w:fill="FFFFFF"/>
          <w:lang w:bidi="hi-IN"/>
        </w:rPr>
        <w:t>。从一开始就与各级政府进行协商并使它们参与进来有助于确保它们持续参与到执行阶段。成立</w:t>
      </w:r>
      <w:r w:rsidRPr="00F64786">
        <w:rPr>
          <w:color w:val="00000A"/>
          <w:kern w:val="1"/>
          <w:szCs w:val="21"/>
          <w:shd w:val="clear" w:color="auto" w:fill="FFFFFF"/>
          <w:lang w:bidi="hi-IN"/>
        </w:rPr>
        <w:t>(</w:t>
      </w:r>
      <w:r w:rsidRPr="00F64786">
        <w:rPr>
          <w:rFonts w:hint="eastAsia"/>
          <w:color w:val="00000A"/>
          <w:kern w:val="1"/>
          <w:szCs w:val="21"/>
          <w:shd w:val="clear" w:color="auto" w:fill="FFFFFF"/>
          <w:lang w:bidi="hi-IN"/>
        </w:rPr>
        <w:t>跨</w:t>
      </w:r>
      <w:r w:rsidRPr="00F64786">
        <w:rPr>
          <w:color w:val="00000A"/>
          <w:kern w:val="1"/>
          <w:szCs w:val="21"/>
          <w:shd w:val="clear" w:color="auto" w:fill="FFFFFF"/>
          <w:lang w:bidi="hi-IN"/>
        </w:rPr>
        <w:t>)</w:t>
      </w:r>
      <w:r w:rsidRPr="00F64786">
        <w:rPr>
          <w:rFonts w:hint="eastAsia"/>
          <w:color w:val="00000A"/>
          <w:kern w:val="1"/>
          <w:szCs w:val="21"/>
          <w:shd w:val="clear" w:color="auto" w:fill="FFFFFF"/>
          <w:lang w:bidi="hi-IN"/>
        </w:rPr>
        <w:t>部委或跨机构单位</w:t>
      </w:r>
      <w:r w:rsidRPr="00F64786">
        <w:rPr>
          <w:color w:val="00000A"/>
          <w:kern w:val="1"/>
          <w:szCs w:val="21"/>
          <w:shd w:val="clear" w:color="auto" w:fill="FFFFFF"/>
          <w:lang w:bidi="hi-IN"/>
        </w:rPr>
        <w:t>并明确指定一个牵头部委，而且把国家人权机构和民间社会纳入进来，这会强化及时行动的能力。确保同样的机构</w:t>
      </w:r>
      <w:r w:rsidRPr="00F64786">
        <w:rPr>
          <w:rFonts w:hint="eastAsia"/>
          <w:color w:val="00000A"/>
          <w:kern w:val="1"/>
          <w:szCs w:val="21"/>
          <w:shd w:val="clear" w:color="auto" w:fill="FFFFFF"/>
          <w:lang w:bidi="hi-IN"/>
        </w:rPr>
        <w:t>或进程</w:t>
      </w:r>
      <w:r w:rsidRPr="00F64786">
        <w:rPr>
          <w:color w:val="00000A"/>
          <w:kern w:val="1"/>
          <w:szCs w:val="21"/>
          <w:shd w:val="clear" w:color="auto" w:fill="FFFFFF"/>
          <w:lang w:bidi="hi-IN"/>
        </w:rPr>
        <w:t>参与到防止侵犯人权行为的协商和协调工作中，有助于有效、协调且连贯地执行人权机制所</w:t>
      </w:r>
      <w:r w:rsidRPr="00F64786">
        <w:rPr>
          <w:rFonts w:hint="eastAsia"/>
          <w:color w:val="00000A"/>
          <w:kern w:val="1"/>
          <w:szCs w:val="21"/>
          <w:shd w:val="clear" w:color="auto" w:fill="FFFFFF"/>
          <w:lang w:bidi="hi-IN"/>
        </w:rPr>
        <w:t>提</w:t>
      </w:r>
      <w:r w:rsidRPr="00F64786">
        <w:rPr>
          <w:color w:val="00000A"/>
          <w:kern w:val="1"/>
          <w:szCs w:val="21"/>
          <w:shd w:val="clear" w:color="auto" w:fill="FFFFFF"/>
          <w:lang w:bidi="hi-IN"/>
        </w:rPr>
        <w:t>建议。</w:t>
      </w:r>
    </w:p>
    <w:p w:rsidR="006F22A6" w:rsidRPr="00F64786" w:rsidRDefault="006F22A6" w:rsidP="006530D5">
      <w:pPr>
        <w:pStyle w:val="SingleTxt"/>
        <w:rPr>
          <w:color w:val="00000A"/>
          <w:kern w:val="1"/>
          <w:szCs w:val="21"/>
          <w:lang w:bidi="hi-IN"/>
        </w:rPr>
      </w:pPr>
      <w:r w:rsidRPr="00F64786">
        <w:rPr>
          <w:rFonts w:hint="eastAsia"/>
          <w:color w:val="00000A"/>
          <w:kern w:val="1"/>
          <w:szCs w:val="21"/>
          <w:lang w:bidi="hi-IN"/>
        </w:rPr>
        <w:t>39</w:t>
      </w:r>
      <w:r w:rsidR="002D692A" w:rsidRPr="002D692A">
        <w:rPr>
          <w:rFonts w:hint="eastAsia"/>
          <w:color w:val="00000A"/>
          <w:kern w:val="1"/>
          <w:szCs w:val="21"/>
          <w:lang w:bidi="hi-IN"/>
        </w:rPr>
        <w:t xml:space="preserve">.  </w:t>
      </w:r>
      <w:r w:rsidRPr="00F64786">
        <w:rPr>
          <w:rFonts w:hint="eastAsia"/>
          <w:color w:val="00000A"/>
          <w:kern w:val="1"/>
          <w:szCs w:val="21"/>
          <w:lang w:bidi="hi-IN"/>
        </w:rPr>
        <w:t>2015</w:t>
      </w:r>
      <w:r w:rsidRPr="00F64786">
        <w:rPr>
          <w:rFonts w:hint="eastAsia"/>
          <w:color w:val="00000A"/>
          <w:kern w:val="1"/>
          <w:szCs w:val="21"/>
          <w:lang w:bidi="hi-IN"/>
        </w:rPr>
        <w:t>年后新议程所载与人权承诺相关的规划、监测和问责制也将是关键。各国已经在可持续发展目标最后草案中重申，</w:t>
      </w:r>
      <w:r w:rsidRPr="00F64786">
        <w:rPr>
          <w:rFonts w:hint="eastAsia"/>
          <w:color w:val="00000A"/>
          <w:kern w:val="1"/>
          <w:szCs w:val="21"/>
          <w:lang w:bidi="hi-IN"/>
        </w:rPr>
        <w:t>2015</w:t>
      </w:r>
      <w:r w:rsidRPr="00F64786">
        <w:rPr>
          <w:rFonts w:hint="eastAsia"/>
          <w:color w:val="00000A"/>
          <w:kern w:val="1"/>
          <w:szCs w:val="21"/>
          <w:lang w:bidi="hi-IN"/>
        </w:rPr>
        <w:t>年后新议程将受到《联合国宪章》宗旨和原则的指导，包括充分尊重国际法；并植根于《世界人权宣言》、国际人权条约和《发展权利宣言》等其他国际文书。</w:t>
      </w:r>
      <w:r w:rsidRPr="00F64786">
        <w:rPr>
          <w:rStyle w:val="a3"/>
          <w:rFonts w:hint="eastAsia"/>
          <w:szCs w:val="21"/>
        </w:rPr>
        <w:footnoteReference w:id="78"/>
      </w:r>
      <w:r w:rsidR="00DF1C0D">
        <w:rPr>
          <w:rFonts w:hint="eastAsia"/>
          <w:color w:val="00000A"/>
          <w:kern w:val="1"/>
          <w:szCs w:val="21"/>
          <w:lang w:bidi="hi-IN"/>
        </w:rPr>
        <w:t xml:space="preserve"> </w:t>
      </w:r>
      <w:r w:rsidRPr="00F64786">
        <w:rPr>
          <w:rFonts w:hint="eastAsia"/>
          <w:color w:val="00000A"/>
          <w:kern w:val="1"/>
          <w:szCs w:val="21"/>
          <w:lang w:bidi="hi-IN"/>
        </w:rPr>
        <w:t>实现议程的有效执行将有赖于创立一个强有力的“</w:t>
      </w:r>
      <w:r w:rsidRPr="00F64786">
        <w:rPr>
          <w:color w:val="00000A"/>
          <w:kern w:val="1"/>
          <w:szCs w:val="21"/>
          <w:lang w:bidi="hi-IN"/>
        </w:rPr>
        <w:t>后续和审查</w:t>
      </w:r>
      <w:r w:rsidRPr="00F64786">
        <w:rPr>
          <w:rFonts w:hint="eastAsia"/>
          <w:color w:val="00000A"/>
          <w:kern w:val="1"/>
          <w:szCs w:val="21"/>
          <w:lang w:bidi="hi-IN"/>
        </w:rPr>
        <w:t>”框架，以确保各项承诺得到履行。</w:t>
      </w:r>
      <w:r w:rsidRPr="00F64786">
        <w:rPr>
          <w:rStyle w:val="a3"/>
          <w:rFonts w:hint="eastAsia"/>
          <w:szCs w:val="21"/>
        </w:rPr>
        <w:footnoteReference w:id="79"/>
      </w:r>
    </w:p>
    <w:p w:rsidR="00DF1C0D" w:rsidRPr="00DF1C0D" w:rsidRDefault="00DF1C0D" w:rsidP="00DF1C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DF1C0D" w:rsidRPr="00DF1C0D" w:rsidRDefault="00DF1C0D" w:rsidP="00DF1C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22A6" w:rsidRPr="00F64786" w:rsidRDefault="006F22A6" w:rsidP="00F6478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rPr>
        <w:tab/>
        <w:t>四</w:t>
      </w:r>
      <w:r w:rsidR="00F64786">
        <w:rPr>
          <w:rFonts w:hint="eastAsia"/>
        </w:rPr>
        <w:t>.</w:t>
      </w:r>
      <w:r w:rsidRPr="00F64786">
        <w:rPr>
          <w:rFonts w:hint="eastAsia"/>
        </w:rPr>
        <w:tab/>
      </w:r>
      <w:bookmarkStart w:id="13" w:name="_Toc423075116"/>
      <w:r w:rsidRPr="00F64786">
        <w:rPr>
          <w:rFonts w:hint="eastAsia"/>
        </w:rPr>
        <w:t>国际和区域利益攸关方对预防的作用</w:t>
      </w:r>
      <w:bookmarkEnd w:id="13"/>
    </w:p>
    <w:p w:rsidR="00DF1C0D" w:rsidRPr="00DF1C0D" w:rsidRDefault="00DF1C0D" w:rsidP="00DF1C0D">
      <w:pPr>
        <w:pStyle w:val="SingleTxt"/>
        <w:spacing w:after="0" w:line="120" w:lineRule="exact"/>
        <w:rPr>
          <w:color w:val="00000A"/>
          <w:kern w:val="1"/>
          <w:sz w:val="10"/>
          <w:szCs w:val="21"/>
          <w:lang w:bidi="hi-IN"/>
        </w:rPr>
      </w:pPr>
    </w:p>
    <w:p w:rsidR="00DF1C0D" w:rsidRPr="00DF1C0D" w:rsidRDefault="00DF1C0D" w:rsidP="00DF1C0D">
      <w:pPr>
        <w:pStyle w:val="SingleTxt"/>
        <w:spacing w:after="0" w:line="120" w:lineRule="exact"/>
        <w:rPr>
          <w:color w:val="00000A"/>
          <w:kern w:val="1"/>
          <w:sz w:val="10"/>
          <w:szCs w:val="21"/>
          <w:lang w:bidi="hi-IN"/>
        </w:rPr>
      </w:pPr>
    </w:p>
    <w:p w:rsidR="006F22A6" w:rsidRPr="00F64786" w:rsidRDefault="006F22A6" w:rsidP="006530D5">
      <w:pPr>
        <w:pStyle w:val="SingleTxt"/>
        <w:rPr>
          <w:color w:val="00000A"/>
          <w:kern w:val="1"/>
          <w:szCs w:val="21"/>
          <w:lang w:bidi="hi-IN"/>
        </w:rPr>
      </w:pPr>
      <w:r w:rsidRPr="00F64786">
        <w:rPr>
          <w:rFonts w:hint="eastAsia"/>
          <w:color w:val="00000A"/>
          <w:kern w:val="1"/>
          <w:szCs w:val="21"/>
          <w:lang w:bidi="hi-IN"/>
        </w:rPr>
        <w:t>40</w:t>
      </w:r>
      <w:r w:rsidR="002D692A" w:rsidRPr="002D692A">
        <w:rPr>
          <w:rFonts w:hint="eastAsia"/>
          <w:color w:val="00000A"/>
          <w:kern w:val="1"/>
          <w:szCs w:val="21"/>
          <w:lang w:bidi="hi-IN"/>
        </w:rPr>
        <w:t xml:space="preserve">.  </w:t>
      </w:r>
      <w:r w:rsidRPr="00F64786">
        <w:rPr>
          <w:rFonts w:hint="eastAsia"/>
          <w:color w:val="00000A"/>
          <w:kern w:val="1"/>
          <w:szCs w:val="21"/>
          <w:lang w:bidi="hi-IN"/>
        </w:rPr>
        <w:t>国际和区域利益攸关方可以通过普遍定期审议等方式，帮助各国</w:t>
      </w:r>
      <w:r w:rsidR="006530D5">
        <w:rPr>
          <w:rFonts w:hint="eastAsia"/>
          <w:color w:val="00000A"/>
          <w:kern w:val="1"/>
          <w:szCs w:val="21"/>
          <w:lang w:bidi="hi-IN"/>
        </w:rPr>
        <w:t>查明</w:t>
      </w:r>
      <w:r w:rsidRPr="00F64786">
        <w:rPr>
          <w:rFonts w:hint="eastAsia"/>
          <w:color w:val="00000A"/>
          <w:kern w:val="1"/>
          <w:szCs w:val="21"/>
          <w:lang w:bidi="hi-IN"/>
        </w:rPr>
        <w:t>保护工作、法律、政策和实践中的差距或弱点</w:t>
      </w:r>
      <w:r w:rsidR="006530D5">
        <w:rPr>
          <w:rFonts w:hint="eastAsia"/>
          <w:color w:val="00000A"/>
          <w:kern w:val="1"/>
          <w:szCs w:val="21"/>
          <w:lang w:bidi="hi-IN"/>
        </w:rPr>
        <w:t>并</w:t>
      </w:r>
      <w:r w:rsidRPr="00F64786">
        <w:rPr>
          <w:rFonts w:hint="eastAsia"/>
          <w:color w:val="00000A"/>
          <w:kern w:val="1"/>
          <w:szCs w:val="21"/>
          <w:lang w:bidi="hi-IN"/>
        </w:rPr>
        <w:t>提出补救行动。</w:t>
      </w:r>
    </w:p>
    <w:p w:rsidR="00DF1C0D" w:rsidRPr="00DF1C0D" w:rsidRDefault="00DF1C0D" w:rsidP="00DF1C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bookmarkStart w:id="14" w:name="_Toc423075117"/>
    </w:p>
    <w:p w:rsidR="006F22A6" w:rsidRPr="00F64786" w:rsidRDefault="006F22A6" w:rsidP="00F6478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rPr>
        <w:tab/>
        <w:t>A.</w:t>
      </w:r>
      <w:r w:rsidRPr="00F64786">
        <w:rPr>
          <w:rFonts w:hint="eastAsia"/>
        </w:rPr>
        <w:tab/>
      </w:r>
      <w:bookmarkEnd w:id="14"/>
      <w:r w:rsidRPr="00F64786">
        <w:rPr>
          <w:rFonts w:hint="eastAsia"/>
        </w:rPr>
        <w:t>国际和区域人权机制</w:t>
      </w:r>
    </w:p>
    <w:p w:rsidR="00DF1C0D" w:rsidRPr="00DF1C0D" w:rsidRDefault="00DF1C0D" w:rsidP="00DF1C0D">
      <w:pPr>
        <w:pStyle w:val="SingleTxt"/>
        <w:spacing w:after="0" w:line="120" w:lineRule="exact"/>
        <w:rPr>
          <w:color w:val="00000A"/>
          <w:kern w:val="1"/>
          <w:sz w:val="10"/>
          <w:szCs w:val="21"/>
          <w:lang w:bidi="hi-IN"/>
        </w:rPr>
      </w:pPr>
    </w:p>
    <w:p w:rsidR="006F22A6" w:rsidRPr="00F64786" w:rsidRDefault="006F22A6" w:rsidP="006530D5">
      <w:pPr>
        <w:pStyle w:val="SingleTxt"/>
        <w:rPr>
          <w:color w:val="00000A"/>
          <w:kern w:val="1"/>
          <w:szCs w:val="21"/>
          <w:lang w:bidi="hi-IN"/>
        </w:rPr>
      </w:pPr>
      <w:r w:rsidRPr="00F64786">
        <w:rPr>
          <w:rFonts w:hint="eastAsia"/>
          <w:color w:val="00000A"/>
          <w:kern w:val="1"/>
          <w:szCs w:val="21"/>
          <w:lang w:bidi="hi-IN"/>
        </w:rPr>
        <w:t>41</w:t>
      </w:r>
      <w:r w:rsidR="002D692A" w:rsidRPr="002D692A">
        <w:rPr>
          <w:rFonts w:hint="eastAsia"/>
          <w:color w:val="00000A"/>
          <w:kern w:val="1"/>
          <w:szCs w:val="21"/>
          <w:lang w:bidi="hi-IN"/>
        </w:rPr>
        <w:t xml:space="preserve">.  </w:t>
      </w:r>
      <w:r w:rsidRPr="00F64786">
        <w:rPr>
          <w:rFonts w:hint="eastAsia"/>
          <w:color w:val="00000A"/>
          <w:kern w:val="1"/>
          <w:szCs w:val="21"/>
          <w:lang w:bidi="hi-IN"/>
        </w:rPr>
        <w:t>国际和区域人权机制</w:t>
      </w:r>
      <w:r w:rsidRPr="00F64786">
        <w:rPr>
          <w:rStyle w:val="a3"/>
          <w:rFonts w:hint="eastAsia"/>
          <w:szCs w:val="21"/>
        </w:rPr>
        <w:footnoteReference w:id="80"/>
      </w:r>
      <w:r w:rsidRPr="00F64786">
        <w:rPr>
          <w:rFonts w:hint="eastAsia"/>
          <w:color w:val="00000A"/>
          <w:kern w:val="1"/>
          <w:szCs w:val="21"/>
          <w:lang w:bidi="hi-IN"/>
        </w:rPr>
        <w:t>通过关于情况、法律、政策和做法的外部深刻见解和专家意见，结合它们对相关做法和其他国家面临的挑战的知识，补充并协助防止侵犯人权行为的国家进程。它们还鼓励国家和其他利益攸关方就人权问题进行互动和合作，并且因其建议往往公开</w:t>
      </w:r>
      <w:r w:rsidR="006530D5">
        <w:rPr>
          <w:rFonts w:hint="eastAsia"/>
          <w:color w:val="00000A"/>
          <w:kern w:val="1"/>
          <w:szCs w:val="21"/>
          <w:lang w:bidi="hi-IN"/>
        </w:rPr>
        <w:t>而</w:t>
      </w:r>
      <w:r w:rsidRPr="00F64786">
        <w:rPr>
          <w:rFonts w:hint="eastAsia"/>
          <w:color w:val="00000A"/>
          <w:kern w:val="1"/>
          <w:szCs w:val="21"/>
          <w:lang w:bidi="hi-IN"/>
        </w:rPr>
        <w:t>起到宣传权利内容的作用。人权理事会根据大会第</w:t>
      </w:r>
      <w:r w:rsidRPr="00F64786">
        <w:rPr>
          <w:rFonts w:hint="eastAsia"/>
          <w:color w:val="00000A"/>
          <w:kern w:val="1"/>
          <w:szCs w:val="21"/>
          <w:lang w:bidi="hi-IN"/>
        </w:rPr>
        <w:lastRenderedPageBreak/>
        <w:t>60/251</w:t>
      </w:r>
      <w:r w:rsidRPr="00F64786">
        <w:rPr>
          <w:rFonts w:hint="eastAsia"/>
          <w:color w:val="00000A"/>
          <w:kern w:val="1"/>
          <w:szCs w:val="21"/>
          <w:lang w:bidi="hi-IN"/>
        </w:rPr>
        <w:t>号决议，</w:t>
      </w:r>
      <w:r w:rsidRPr="00F64786">
        <w:rPr>
          <w:color w:val="00000A"/>
          <w:kern w:val="1"/>
          <w:szCs w:val="21"/>
          <w:lang w:bidi="hi-IN"/>
        </w:rPr>
        <w:t>回顾了它在通过合作和对话防止侵犯人权行为中的作用</w:t>
      </w:r>
      <w:r w:rsidRPr="00F64786">
        <w:rPr>
          <w:rFonts w:hint="eastAsia"/>
          <w:color w:val="00000A"/>
          <w:kern w:val="1"/>
          <w:szCs w:val="21"/>
          <w:lang w:bidi="hi-IN"/>
        </w:rPr>
        <w:t>(</w:t>
      </w:r>
      <w:r w:rsidRPr="00F64786">
        <w:rPr>
          <w:rFonts w:hint="eastAsia"/>
          <w:szCs w:val="21"/>
        </w:rPr>
        <w:t>A/HRC/</w:t>
      </w:r>
      <w:r w:rsidR="00430F6B">
        <w:rPr>
          <w:rFonts w:hint="eastAsia"/>
          <w:szCs w:val="21"/>
        </w:rPr>
        <w:t xml:space="preserve"> </w:t>
      </w:r>
      <w:r w:rsidRPr="00F64786">
        <w:rPr>
          <w:rFonts w:hint="eastAsia"/>
          <w:szCs w:val="21"/>
        </w:rPr>
        <w:t>RES/24/1</w:t>
      </w:r>
      <w:r w:rsidR="00F64786" w:rsidRPr="00F64786">
        <w:rPr>
          <w:rFonts w:hint="eastAsia"/>
          <w:szCs w:val="21"/>
        </w:rPr>
        <w:t>6,</w:t>
      </w:r>
      <w:r w:rsidR="006530D5">
        <w:rPr>
          <w:rFonts w:hint="eastAsia"/>
          <w:szCs w:val="21"/>
        </w:rPr>
        <w:t xml:space="preserve"> </w:t>
      </w:r>
      <w:r w:rsidRPr="00F64786">
        <w:rPr>
          <w:rFonts w:hint="eastAsia"/>
          <w:szCs w:val="21"/>
        </w:rPr>
        <w:t>序言</w:t>
      </w:r>
      <w:r w:rsidRPr="00F64786">
        <w:rPr>
          <w:rFonts w:hint="eastAsia"/>
          <w:color w:val="00000A"/>
          <w:kern w:val="1"/>
          <w:szCs w:val="21"/>
          <w:lang w:bidi="hi-IN"/>
        </w:rPr>
        <w:t>)</w:t>
      </w:r>
      <w:r w:rsidRPr="00F64786">
        <w:rPr>
          <w:color w:val="00000A"/>
          <w:kern w:val="1"/>
          <w:szCs w:val="21"/>
          <w:lang w:bidi="hi-IN"/>
        </w:rPr>
        <w:t>。虽然国际体系用全球视角和普遍性来处理人权保护问题，但区域机制可以</w:t>
      </w:r>
      <w:r w:rsidRPr="00F64786">
        <w:rPr>
          <w:rFonts w:hint="eastAsia"/>
          <w:color w:val="00000A"/>
          <w:kern w:val="1"/>
          <w:szCs w:val="21"/>
          <w:lang w:bidi="hi-IN"/>
        </w:rPr>
        <w:t>“</w:t>
      </w:r>
      <w:r w:rsidRPr="00F64786">
        <w:rPr>
          <w:color w:val="00000A"/>
          <w:kern w:val="1"/>
          <w:szCs w:val="21"/>
          <w:lang w:bidi="hi-IN"/>
        </w:rPr>
        <w:t>在及早发现方面具有更强的能力，而且可以从各区域国家的类似状况中吸取经验</w:t>
      </w:r>
      <w:r w:rsidRPr="00F64786">
        <w:rPr>
          <w:rFonts w:hint="eastAsia"/>
          <w:color w:val="00000A"/>
          <w:kern w:val="1"/>
          <w:szCs w:val="21"/>
          <w:lang w:bidi="hi-IN"/>
        </w:rPr>
        <w:t>……</w:t>
      </w:r>
      <w:r w:rsidRPr="00F64786">
        <w:rPr>
          <w:color w:val="00000A"/>
          <w:kern w:val="1"/>
          <w:szCs w:val="21"/>
          <w:lang w:bidi="hi-IN"/>
        </w:rPr>
        <w:t>一些国家参照邻国的案例可以作出最好的应对</w:t>
      </w:r>
      <w:r w:rsidRPr="00F64786">
        <w:rPr>
          <w:rFonts w:hint="eastAsia"/>
          <w:color w:val="00000A"/>
          <w:kern w:val="1"/>
          <w:szCs w:val="21"/>
          <w:lang w:bidi="hi-IN"/>
        </w:rPr>
        <w:t>”</w:t>
      </w:r>
      <w:r w:rsidRPr="00F64786">
        <w:rPr>
          <w:rFonts w:hint="eastAsia"/>
          <w:color w:val="00000A"/>
          <w:kern w:val="1"/>
          <w:szCs w:val="21"/>
          <w:lang w:bidi="hi-IN"/>
        </w:rPr>
        <w:t>(</w:t>
      </w:r>
      <w:r w:rsidRPr="00F64786">
        <w:rPr>
          <w:rFonts w:hint="eastAsia"/>
          <w:szCs w:val="21"/>
        </w:rPr>
        <w:t>A/HRC/28/3</w:t>
      </w:r>
      <w:r w:rsidR="00F64786" w:rsidRPr="00F64786">
        <w:rPr>
          <w:rFonts w:hint="eastAsia"/>
          <w:szCs w:val="21"/>
        </w:rPr>
        <w:t>0,</w:t>
      </w:r>
      <w:r w:rsidRPr="00F64786">
        <w:rPr>
          <w:rFonts w:hint="eastAsia"/>
          <w:szCs w:val="21"/>
        </w:rPr>
        <w:t>第</w:t>
      </w:r>
      <w:r w:rsidRPr="00F64786">
        <w:rPr>
          <w:rFonts w:hint="eastAsia"/>
          <w:szCs w:val="21"/>
        </w:rPr>
        <w:t>18</w:t>
      </w:r>
      <w:r w:rsidRPr="00F64786">
        <w:rPr>
          <w:rFonts w:hint="eastAsia"/>
          <w:szCs w:val="21"/>
        </w:rPr>
        <w:t>段</w:t>
      </w:r>
      <w:r w:rsidRPr="00F64786">
        <w:rPr>
          <w:rFonts w:hint="eastAsia"/>
          <w:color w:val="00000A"/>
          <w:kern w:val="1"/>
          <w:szCs w:val="21"/>
          <w:lang w:bidi="hi-IN"/>
        </w:rPr>
        <w:t>)</w:t>
      </w:r>
      <w:r w:rsidRPr="00F64786">
        <w:rPr>
          <w:rFonts w:hint="eastAsia"/>
          <w:color w:val="00000A"/>
          <w:kern w:val="1"/>
          <w:szCs w:val="21"/>
          <w:lang w:bidi="hi-IN"/>
        </w:rPr>
        <w:t>。</w:t>
      </w:r>
    </w:p>
    <w:p w:rsidR="006F22A6" w:rsidRPr="00F64786" w:rsidRDefault="006F22A6" w:rsidP="00F64786">
      <w:pPr>
        <w:pStyle w:val="SingleTxt"/>
        <w:rPr>
          <w:bCs/>
          <w:color w:val="00000A"/>
          <w:kern w:val="1"/>
          <w:szCs w:val="21"/>
          <w:lang w:bidi="hi-IN"/>
        </w:rPr>
      </w:pPr>
      <w:r w:rsidRPr="00F64786">
        <w:rPr>
          <w:rFonts w:hint="eastAsia"/>
          <w:bCs/>
          <w:color w:val="00000A"/>
          <w:kern w:val="1"/>
          <w:szCs w:val="21"/>
          <w:lang w:bidi="hi-IN"/>
        </w:rPr>
        <w:t>42</w:t>
      </w:r>
      <w:r w:rsidR="002D692A" w:rsidRPr="002D692A">
        <w:rPr>
          <w:rFonts w:hint="eastAsia"/>
          <w:bCs/>
          <w:color w:val="00000A"/>
          <w:kern w:val="1"/>
          <w:szCs w:val="21"/>
          <w:lang w:bidi="hi-IN"/>
        </w:rPr>
        <w:t xml:space="preserve">.  </w:t>
      </w:r>
      <w:r w:rsidRPr="00F64786">
        <w:rPr>
          <w:rFonts w:hint="eastAsia"/>
          <w:color w:val="00000A"/>
          <w:kern w:val="1"/>
          <w:szCs w:val="21"/>
          <w:lang w:bidi="hi-IN"/>
        </w:rPr>
        <w:t>这些机制通常通过审议定期报告和审查个人来文来监测人权义务的执行情况。相关机制对此类来文出具的意见不仅审议单个案件中是否发生了侵权行为，而且提供对原因的分析，并且明确了应该采取哪些行动来防止再次发生。</w:t>
      </w:r>
      <w:r w:rsidRPr="00F64786">
        <w:rPr>
          <w:rStyle w:val="a3"/>
          <w:rFonts w:hint="eastAsia"/>
          <w:szCs w:val="21"/>
        </w:rPr>
        <w:footnoteReference w:id="81"/>
      </w:r>
      <w:r w:rsidR="00C3742B">
        <w:rPr>
          <w:rFonts w:hint="eastAsia"/>
          <w:color w:val="00000A"/>
          <w:kern w:val="1"/>
          <w:szCs w:val="21"/>
          <w:lang w:bidi="hi-IN"/>
        </w:rPr>
        <w:t xml:space="preserve"> </w:t>
      </w:r>
      <w:r w:rsidRPr="00F64786">
        <w:rPr>
          <w:rFonts w:hint="eastAsia"/>
          <w:color w:val="00000A"/>
          <w:kern w:val="1"/>
          <w:szCs w:val="21"/>
          <w:lang w:bidi="hi-IN"/>
        </w:rPr>
        <w:t>申诉机制也可以通过临时措施规定来直接防止侵犯人权行为。</w:t>
      </w:r>
      <w:r w:rsidRPr="00F64786">
        <w:rPr>
          <w:rStyle w:val="a3"/>
          <w:rFonts w:hint="eastAsia"/>
          <w:szCs w:val="21"/>
        </w:rPr>
        <w:footnoteReference w:id="82"/>
      </w:r>
      <w:r w:rsidR="00C3742B">
        <w:rPr>
          <w:rFonts w:hint="eastAsia"/>
          <w:color w:val="00000A"/>
          <w:kern w:val="1"/>
          <w:szCs w:val="21"/>
          <w:lang w:bidi="hi-IN"/>
        </w:rPr>
        <w:t xml:space="preserve"> </w:t>
      </w:r>
      <w:r w:rsidRPr="00F64786">
        <w:rPr>
          <w:rFonts w:hint="eastAsia"/>
          <w:color w:val="00000A"/>
          <w:kern w:val="1"/>
          <w:szCs w:val="21"/>
          <w:lang w:bidi="hi-IN"/>
        </w:rPr>
        <w:t>国际和区域机制发挥职能的另一个例子是</w:t>
      </w:r>
      <w:r w:rsidRPr="00F64786">
        <w:rPr>
          <w:color w:val="00000A"/>
          <w:kern w:val="1"/>
          <w:szCs w:val="21"/>
          <w:lang w:bidi="hi-IN"/>
        </w:rPr>
        <w:t>美洲人权委员会的友好解决程序，该程序寻求保障不重犯，从而避免将来发生侵犯人权行为。</w:t>
      </w:r>
      <w:r w:rsidRPr="00F64786">
        <w:rPr>
          <w:rStyle w:val="a3"/>
          <w:rFonts w:hint="eastAsia"/>
          <w:szCs w:val="21"/>
        </w:rPr>
        <w:footnoteReference w:id="83"/>
      </w:r>
      <w:r w:rsidR="00C3742B">
        <w:rPr>
          <w:rFonts w:hint="eastAsia"/>
          <w:color w:val="00000A"/>
          <w:kern w:val="1"/>
          <w:szCs w:val="21"/>
          <w:lang w:bidi="hi-IN"/>
        </w:rPr>
        <w:t xml:space="preserve"> </w:t>
      </w:r>
      <w:r w:rsidRPr="00F64786">
        <w:rPr>
          <w:color w:val="00000A"/>
          <w:kern w:val="1"/>
          <w:szCs w:val="21"/>
          <w:lang w:bidi="hi-IN"/>
        </w:rPr>
        <w:t>这些保障措施包括制定新法律、废除现行法律，</w:t>
      </w:r>
      <w:r w:rsidRPr="00F64786">
        <w:rPr>
          <w:rStyle w:val="a3"/>
          <w:rFonts w:hint="eastAsia"/>
          <w:szCs w:val="21"/>
        </w:rPr>
        <w:footnoteReference w:id="84"/>
      </w:r>
      <w:r w:rsidR="00C3742B">
        <w:rPr>
          <w:rFonts w:hint="eastAsia"/>
          <w:color w:val="00000A"/>
          <w:kern w:val="1"/>
          <w:szCs w:val="21"/>
          <w:lang w:bidi="hi-IN"/>
        </w:rPr>
        <w:t xml:space="preserve"> </w:t>
      </w:r>
      <w:r w:rsidRPr="00F64786">
        <w:rPr>
          <w:rFonts w:hint="eastAsia"/>
          <w:color w:val="00000A"/>
          <w:kern w:val="1"/>
          <w:szCs w:val="21"/>
          <w:lang w:bidi="hi-IN"/>
        </w:rPr>
        <w:t>执行保护人权的公共政策，并且向政府官员开展人权培训。</w:t>
      </w:r>
      <w:r w:rsidRPr="00F64786">
        <w:rPr>
          <w:rStyle w:val="a3"/>
          <w:rFonts w:hint="eastAsia"/>
          <w:szCs w:val="21"/>
        </w:rPr>
        <w:footnoteReference w:id="85"/>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43</w:t>
      </w:r>
      <w:r w:rsidR="002D692A" w:rsidRPr="002D692A">
        <w:rPr>
          <w:rFonts w:hint="eastAsia"/>
          <w:color w:val="00000A"/>
          <w:kern w:val="1"/>
          <w:szCs w:val="21"/>
          <w:lang w:bidi="hi-IN"/>
        </w:rPr>
        <w:t xml:space="preserve">.  </w:t>
      </w:r>
      <w:r w:rsidRPr="00F64786">
        <w:rPr>
          <w:rFonts w:hint="eastAsia"/>
          <w:color w:val="00000A"/>
          <w:kern w:val="1"/>
          <w:szCs w:val="21"/>
          <w:lang w:bidi="hi-IN"/>
        </w:rPr>
        <w:t>禁止酷刑机制、</w:t>
      </w:r>
      <w:r w:rsidRPr="00F64786">
        <w:rPr>
          <w:rStyle w:val="a3"/>
          <w:rFonts w:hint="eastAsia"/>
          <w:szCs w:val="21"/>
        </w:rPr>
        <w:footnoteReference w:id="86"/>
      </w:r>
      <w:r w:rsidR="00C3742B">
        <w:rPr>
          <w:rFonts w:hint="eastAsia"/>
          <w:color w:val="00000A"/>
          <w:kern w:val="1"/>
          <w:szCs w:val="21"/>
          <w:lang w:bidi="hi-IN"/>
        </w:rPr>
        <w:t xml:space="preserve"> </w:t>
      </w:r>
      <w:r w:rsidRPr="00F64786">
        <w:rPr>
          <w:rFonts w:hint="eastAsia"/>
          <w:color w:val="00000A"/>
          <w:kern w:val="1"/>
          <w:szCs w:val="21"/>
          <w:lang w:bidi="hi-IN"/>
        </w:rPr>
        <w:t>人权理事会成立的特别程序和某些条约机构开展国别访问并编写专题报告和研究。一些机制还制定新的标准和指南，并帮助各国解释人权条约中规定，从而为预防工作做出贡献。一些机制的任务是开展调查、早期预警或以防止侵犯人权行为为主要目标的紧急行动。</w:t>
      </w:r>
      <w:r w:rsidRPr="00F64786">
        <w:rPr>
          <w:rStyle w:val="a3"/>
          <w:rFonts w:hint="eastAsia"/>
          <w:szCs w:val="21"/>
        </w:rPr>
        <w:footnoteReference w:id="87"/>
      </w:r>
      <w:r w:rsidRPr="00F64786">
        <w:rPr>
          <w:rFonts w:hint="eastAsia"/>
          <w:color w:val="00000A"/>
          <w:kern w:val="1"/>
          <w:szCs w:val="21"/>
          <w:lang w:bidi="hi-IN"/>
        </w:rPr>
        <w:t xml:space="preserve"> </w:t>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44</w:t>
      </w:r>
      <w:r w:rsidR="002D692A" w:rsidRPr="002D692A">
        <w:rPr>
          <w:rFonts w:hint="eastAsia"/>
          <w:color w:val="00000A"/>
          <w:kern w:val="1"/>
          <w:szCs w:val="21"/>
          <w:lang w:bidi="hi-IN"/>
        </w:rPr>
        <w:t xml:space="preserve">.  </w:t>
      </w:r>
      <w:r w:rsidRPr="00F64786">
        <w:rPr>
          <w:rFonts w:hint="eastAsia"/>
          <w:color w:val="00000A"/>
          <w:kern w:val="1"/>
          <w:szCs w:val="21"/>
          <w:lang w:bidi="hi-IN"/>
        </w:rPr>
        <w:t>普遍定期审议是一个独特的程序，所有联合国会员国的人权记录借此均得到审议。它向各国提供了一个提供资料的机会，说明为改善人权状况并克服受其管辖的所有个人在享有人权上的挑战而采取的行动。它可以通过分享最佳做法等方式，帮助各国明确潜在的侵权行为和解决这些问题的途径。对建议的后续行动产生了立法和政策上的积极变化。</w:t>
      </w:r>
      <w:r w:rsidRPr="00F64786">
        <w:rPr>
          <w:rStyle w:val="a3"/>
          <w:rFonts w:hint="eastAsia"/>
          <w:szCs w:val="21"/>
        </w:rPr>
        <w:footnoteReference w:id="88"/>
      </w:r>
    </w:p>
    <w:p w:rsidR="00DF1C0D" w:rsidRDefault="00DF1C0D">
      <w:pPr>
        <w:spacing w:line="240" w:lineRule="auto"/>
        <w:jc w:val="left"/>
        <w:rPr>
          <w:rFonts w:ascii="黑体" w:eastAsia="黑体"/>
          <w:sz w:val="10"/>
          <w:lang w:bidi="hi-IN"/>
        </w:rPr>
      </w:pPr>
      <w:bookmarkStart w:id="15" w:name="_Toc423075118"/>
      <w:r>
        <w:rPr>
          <w:sz w:val="10"/>
          <w:lang w:bidi="hi-IN"/>
        </w:rPr>
        <w:br w:type="page"/>
      </w:r>
    </w:p>
    <w:p w:rsidR="00DF1C0D" w:rsidRPr="00DF1C0D" w:rsidRDefault="00DF1C0D" w:rsidP="00DF1C0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bidi="hi-IN"/>
        </w:rPr>
      </w:pPr>
    </w:p>
    <w:p w:rsidR="006F22A6" w:rsidRPr="00F64786" w:rsidRDefault="006F22A6" w:rsidP="00F6478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hi-IN"/>
        </w:rPr>
      </w:pPr>
      <w:r w:rsidRPr="00F64786">
        <w:rPr>
          <w:rFonts w:hint="eastAsia"/>
          <w:lang w:bidi="hi-IN"/>
        </w:rPr>
        <w:tab/>
        <w:t>B.</w:t>
      </w:r>
      <w:r w:rsidRPr="00F64786">
        <w:rPr>
          <w:rFonts w:hint="eastAsia"/>
          <w:lang w:bidi="hi-IN"/>
        </w:rPr>
        <w:tab/>
      </w:r>
      <w:bookmarkEnd w:id="15"/>
      <w:r w:rsidRPr="00F64786">
        <w:rPr>
          <w:rFonts w:hint="eastAsia"/>
          <w:lang w:bidi="hi-IN"/>
        </w:rPr>
        <w:t>国际和区域组织对预防工作的贡献</w:t>
      </w:r>
    </w:p>
    <w:p w:rsidR="00DF1C0D" w:rsidRPr="00DF1C0D" w:rsidRDefault="00DF1C0D" w:rsidP="00DF1C0D">
      <w:pPr>
        <w:pStyle w:val="SingleTxt"/>
        <w:spacing w:after="0" w:line="120" w:lineRule="exact"/>
        <w:rPr>
          <w:color w:val="00000A"/>
          <w:kern w:val="1"/>
          <w:sz w:val="10"/>
          <w:szCs w:val="21"/>
          <w:lang w:bidi="hi-IN"/>
        </w:rPr>
      </w:pP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45</w:t>
      </w:r>
      <w:r w:rsidR="002D692A" w:rsidRPr="002D692A">
        <w:rPr>
          <w:rFonts w:hint="eastAsia"/>
          <w:color w:val="00000A"/>
          <w:kern w:val="1"/>
          <w:szCs w:val="21"/>
          <w:lang w:bidi="hi-IN"/>
        </w:rPr>
        <w:t xml:space="preserve">.  </w:t>
      </w:r>
      <w:r w:rsidRPr="00F64786">
        <w:rPr>
          <w:rFonts w:hint="eastAsia"/>
          <w:color w:val="00000A"/>
          <w:kern w:val="1"/>
          <w:szCs w:val="21"/>
          <w:lang w:bidi="hi-IN"/>
        </w:rPr>
        <w:t>包括联合国</w:t>
      </w:r>
      <w:r w:rsidRPr="00F64786">
        <w:rPr>
          <w:rStyle w:val="a3"/>
          <w:rFonts w:hint="eastAsia"/>
          <w:szCs w:val="21"/>
        </w:rPr>
        <w:footnoteReference w:id="89"/>
      </w:r>
      <w:r w:rsidRPr="00F64786">
        <w:rPr>
          <w:rFonts w:hint="eastAsia"/>
          <w:color w:val="00000A"/>
          <w:kern w:val="1"/>
          <w:szCs w:val="21"/>
          <w:lang w:bidi="hi-IN"/>
        </w:rPr>
        <w:t>在内的国际和区域组织通过各自的任务授权，支持各国履行尊重人权的义务，从而为防止侵犯人权行为做出贡献。</w:t>
      </w:r>
      <w:r w:rsidRPr="00F64786">
        <w:rPr>
          <w:rStyle w:val="a3"/>
          <w:rFonts w:hint="eastAsia"/>
          <w:szCs w:val="21"/>
        </w:rPr>
        <w:footnoteReference w:id="90"/>
      </w:r>
      <w:r w:rsidR="00F64786">
        <w:rPr>
          <w:rFonts w:hint="eastAsia"/>
          <w:color w:val="00000A"/>
          <w:kern w:val="1"/>
          <w:szCs w:val="21"/>
          <w:lang w:bidi="hi-IN"/>
        </w:rPr>
        <w:t xml:space="preserve"> </w:t>
      </w:r>
      <w:r w:rsidRPr="00F64786">
        <w:rPr>
          <w:rFonts w:hint="eastAsia"/>
          <w:color w:val="00000A"/>
          <w:kern w:val="1"/>
          <w:szCs w:val="21"/>
          <w:lang w:bidi="hi-IN"/>
        </w:rPr>
        <w:t>大会第</w:t>
      </w:r>
      <w:r w:rsidRPr="00F64786">
        <w:rPr>
          <w:rFonts w:hint="eastAsia"/>
          <w:color w:val="00000A"/>
          <w:kern w:val="1"/>
          <w:szCs w:val="21"/>
          <w:lang w:bidi="hi-IN"/>
        </w:rPr>
        <w:t>48/141</w:t>
      </w:r>
      <w:r w:rsidRPr="00F64786">
        <w:rPr>
          <w:rFonts w:hint="eastAsia"/>
          <w:color w:val="00000A"/>
          <w:kern w:val="1"/>
          <w:szCs w:val="21"/>
          <w:lang w:bidi="hi-IN"/>
        </w:rPr>
        <w:t>号决议</w:t>
      </w:r>
      <w:r w:rsidRPr="00F64786">
        <w:rPr>
          <w:color w:val="00000A"/>
          <w:kern w:val="1"/>
          <w:szCs w:val="21"/>
          <w:lang w:bidi="hi-IN"/>
        </w:rPr>
        <w:t>特别授权人权高专办</w:t>
      </w:r>
      <w:r w:rsidRPr="00F64786">
        <w:rPr>
          <w:rFonts w:hint="eastAsia"/>
          <w:color w:val="00000A"/>
          <w:kern w:val="1"/>
          <w:szCs w:val="21"/>
          <w:lang w:bidi="hi-IN"/>
        </w:rPr>
        <w:t>“</w:t>
      </w:r>
      <w:r w:rsidRPr="00F64786">
        <w:rPr>
          <w:color w:val="00000A"/>
          <w:kern w:val="1"/>
          <w:szCs w:val="21"/>
          <w:lang w:bidi="hi-IN"/>
        </w:rPr>
        <w:t>发挥积极作用，消除目前的障碍，应付充分实现所有人权所面对的挑战并防止世界各地持续发生侵犯人权事件</w:t>
      </w:r>
      <w:r w:rsidRPr="00F64786">
        <w:rPr>
          <w:rFonts w:hint="eastAsia"/>
          <w:color w:val="00000A"/>
          <w:kern w:val="1"/>
          <w:szCs w:val="21"/>
          <w:lang w:bidi="hi-IN"/>
        </w:rPr>
        <w:t>”。</w:t>
      </w:r>
      <w:r w:rsidRPr="00F64786">
        <w:rPr>
          <w:color w:val="00000A"/>
          <w:kern w:val="1"/>
          <w:szCs w:val="21"/>
          <w:lang w:bidi="hi-IN"/>
        </w:rPr>
        <w:t>人权高专办提供技术性专业意见和能力发展来帮助各国政府履行其义务，支持个人主张权利，并就侵犯人权行为客观地发出声音。</w:t>
      </w:r>
      <w:r w:rsidRPr="00F64786">
        <w:rPr>
          <w:rStyle w:val="a3"/>
          <w:rFonts w:hint="eastAsia"/>
          <w:szCs w:val="21"/>
        </w:rPr>
        <w:footnoteReference w:id="91"/>
      </w:r>
      <w:r w:rsidR="00C3742B">
        <w:rPr>
          <w:rFonts w:hint="eastAsia"/>
          <w:color w:val="00000A"/>
          <w:kern w:val="1"/>
          <w:szCs w:val="21"/>
          <w:lang w:bidi="hi-IN"/>
        </w:rPr>
        <w:t xml:space="preserve"> </w:t>
      </w:r>
      <w:r w:rsidRPr="00F64786">
        <w:rPr>
          <w:color w:val="00000A"/>
          <w:kern w:val="1"/>
          <w:szCs w:val="21"/>
          <w:lang w:bidi="hi-IN"/>
        </w:rPr>
        <w:t>此外，例如在欧洲委员会内部，各国可以在制定法律或者评估遵守人权标准的情况等方面寻求欧洲委员会人权局</w:t>
      </w:r>
      <w:r w:rsidRPr="00F64786">
        <w:rPr>
          <w:rFonts w:hint="eastAsia"/>
          <w:color w:val="00000A"/>
          <w:kern w:val="1"/>
          <w:szCs w:val="21"/>
          <w:lang w:bidi="hi-IN"/>
        </w:rPr>
        <w:t>及其</w:t>
      </w:r>
      <w:r w:rsidRPr="00F64786">
        <w:rPr>
          <w:color w:val="00000A"/>
          <w:kern w:val="1"/>
          <w:szCs w:val="21"/>
          <w:lang w:bidi="hi-IN"/>
        </w:rPr>
        <w:t>通过法律实现民主欧洲委员会</w:t>
      </w:r>
      <w:r w:rsidRPr="00F64786">
        <w:rPr>
          <w:color w:val="00000A"/>
          <w:kern w:val="1"/>
          <w:szCs w:val="21"/>
          <w:lang w:bidi="hi-IN"/>
        </w:rPr>
        <w:t>(</w:t>
      </w:r>
      <w:r w:rsidRPr="00F64786">
        <w:rPr>
          <w:color w:val="00000A"/>
          <w:kern w:val="1"/>
          <w:szCs w:val="21"/>
          <w:lang w:bidi="hi-IN"/>
        </w:rPr>
        <w:t>威尼斯委员会</w:t>
      </w:r>
      <w:r w:rsidRPr="00F64786">
        <w:rPr>
          <w:color w:val="00000A"/>
          <w:kern w:val="1"/>
          <w:szCs w:val="21"/>
          <w:lang w:bidi="hi-IN"/>
        </w:rPr>
        <w:t>)</w:t>
      </w:r>
      <w:r w:rsidRPr="00F64786">
        <w:rPr>
          <w:color w:val="00000A"/>
          <w:kern w:val="1"/>
          <w:szCs w:val="21"/>
          <w:lang w:bidi="hi-IN"/>
        </w:rPr>
        <w:t>的协助。</w:t>
      </w:r>
    </w:p>
    <w:p w:rsidR="006F22A6" w:rsidRPr="00F64786" w:rsidRDefault="006F22A6" w:rsidP="00DF1C0D">
      <w:pPr>
        <w:pStyle w:val="SingleTxt"/>
        <w:rPr>
          <w:color w:val="00000A"/>
          <w:kern w:val="1"/>
          <w:szCs w:val="21"/>
          <w:lang w:bidi="hi-IN"/>
        </w:rPr>
      </w:pPr>
      <w:r w:rsidRPr="00F64786">
        <w:rPr>
          <w:rFonts w:hint="eastAsia"/>
          <w:color w:val="00000A"/>
          <w:kern w:val="1"/>
          <w:szCs w:val="21"/>
          <w:lang w:bidi="hi-IN"/>
        </w:rPr>
        <w:t>46.</w:t>
      </w:r>
      <w:r w:rsidR="00DF1C0D">
        <w:rPr>
          <w:rFonts w:hint="eastAsia"/>
          <w:color w:val="00000A"/>
          <w:kern w:val="1"/>
          <w:szCs w:val="21"/>
          <w:lang w:bidi="hi-IN"/>
        </w:rPr>
        <w:t xml:space="preserve"> </w:t>
      </w:r>
      <w:r w:rsidRPr="00F64786">
        <w:rPr>
          <w:rFonts w:hint="eastAsia"/>
          <w:color w:val="000000"/>
          <w:szCs w:val="21"/>
        </w:rPr>
        <w:t xml:space="preserve"> </w:t>
      </w:r>
      <w:r w:rsidRPr="00F64786">
        <w:rPr>
          <w:rFonts w:hint="eastAsia"/>
          <w:color w:val="000000"/>
          <w:szCs w:val="21"/>
        </w:rPr>
        <w:t>“人权先行”倡议于近期启动，巩固了联合国对预防工作的关键作用。“</w:t>
      </w:r>
      <w:r w:rsidRPr="00F64786">
        <w:rPr>
          <w:color w:val="000000"/>
          <w:szCs w:val="21"/>
        </w:rPr>
        <w:t>人权先行</w:t>
      </w:r>
      <w:r w:rsidRPr="00F64786">
        <w:rPr>
          <w:rFonts w:hint="eastAsia"/>
          <w:color w:val="000000"/>
          <w:szCs w:val="21"/>
        </w:rPr>
        <w:t>”是一项由联合国秘书长提出的倡议，设计的目的是确保联合国系统按照《联合国宪章》及各项决议的授权，采取及早、有效的行动来防止或应对严重和大规模违反国际人权法和人道主义法的行为。首要关注的是预防工作，并且确保联合国各机构把保护人权放在联合国各项战略和业务活动的核心地位，</w:t>
      </w:r>
      <w:r w:rsidRPr="00F64786">
        <w:rPr>
          <w:rStyle w:val="a3"/>
          <w:rFonts w:hint="eastAsia"/>
          <w:szCs w:val="21"/>
        </w:rPr>
        <w:footnoteReference w:id="92"/>
      </w:r>
      <w:r w:rsidR="00C3742B">
        <w:rPr>
          <w:rFonts w:hint="eastAsia"/>
          <w:color w:val="000000"/>
          <w:szCs w:val="21"/>
        </w:rPr>
        <w:t xml:space="preserve"> </w:t>
      </w:r>
      <w:r w:rsidRPr="00F64786">
        <w:rPr>
          <w:rFonts w:hint="eastAsia"/>
          <w:color w:val="000000"/>
          <w:szCs w:val="21"/>
        </w:rPr>
        <w:t>同时支持各国为履行其责任而采取的行动。</w:t>
      </w:r>
    </w:p>
    <w:p w:rsidR="006F22A6" w:rsidRPr="00F64786" w:rsidRDefault="006F22A6" w:rsidP="00F64786">
      <w:pPr>
        <w:pStyle w:val="SingleTxt"/>
        <w:rPr>
          <w:color w:val="00000A"/>
          <w:kern w:val="1"/>
          <w:szCs w:val="21"/>
          <w:lang w:bidi="hi-IN"/>
        </w:rPr>
      </w:pPr>
      <w:r w:rsidRPr="00F64786">
        <w:rPr>
          <w:rFonts w:hint="eastAsia"/>
          <w:color w:val="00000A"/>
          <w:kern w:val="1"/>
          <w:szCs w:val="21"/>
          <w:lang w:bidi="hi-IN"/>
        </w:rPr>
        <w:t>47</w:t>
      </w:r>
      <w:r w:rsidR="002D692A" w:rsidRPr="002D692A">
        <w:rPr>
          <w:rFonts w:hint="eastAsia"/>
          <w:color w:val="00000A"/>
          <w:kern w:val="1"/>
          <w:szCs w:val="21"/>
          <w:lang w:bidi="hi-IN"/>
        </w:rPr>
        <w:t xml:space="preserve">.  </w:t>
      </w:r>
      <w:r w:rsidRPr="00F64786">
        <w:rPr>
          <w:rFonts w:hint="eastAsia"/>
          <w:color w:val="000000"/>
          <w:szCs w:val="21"/>
        </w:rPr>
        <w:t>事实上，许多危机是诸多久拖未决、动态变化的进程的结果，其根源是一系列权利受到长期侵犯的模式，这些侵权行为因没有得到及早解决而助长了动荡、暴力和冲突。整个联合国系统的回应要求明确侵权行为的早期信号，并及早对其采取行动。为此目的，关键是尽早获得人权资料和分析，把侵权行为的模式与政治和安全变化情况联系起来。除联合国人权驻地人员外，各人权机制也收集人权问题的丰富资料，包括人权保护的差距、侵权行为的风险和模式、侵权行为的规模和性质等方面的资料。这些资料经过有效</w:t>
      </w:r>
      <w:r w:rsidR="006530D5">
        <w:rPr>
          <w:rFonts w:hint="eastAsia"/>
          <w:color w:val="000000"/>
          <w:szCs w:val="21"/>
        </w:rPr>
        <w:t>的</w:t>
      </w:r>
      <w:r w:rsidRPr="00F64786">
        <w:rPr>
          <w:rFonts w:hint="eastAsia"/>
          <w:color w:val="000000"/>
          <w:szCs w:val="21"/>
        </w:rPr>
        <w:t>分析、协调和引导，为与各国合作制定战略和应对措施，</w:t>
      </w:r>
      <w:r w:rsidRPr="00F64786">
        <w:rPr>
          <w:color w:val="000000"/>
          <w:szCs w:val="21"/>
        </w:rPr>
        <w:t>并</w:t>
      </w:r>
      <w:r w:rsidRPr="00F64786">
        <w:rPr>
          <w:rFonts w:hint="eastAsia"/>
          <w:color w:val="000000"/>
          <w:szCs w:val="21"/>
        </w:rPr>
        <w:t>为</w:t>
      </w:r>
      <w:r w:rsidRPr="00F64786">
        <w:rPr>
          <w:color w:val="000000"/>
          <w:szCs w:val="21"/>
        </w:rPr>
        <w:t>联合国作出最佳行动安排的决定提供了信息。</w:t>
      </w:r>
      <w:r w:rsidRPr="00F64786">
        <w:rPr>
          <w:rFonts w:hint="eastAsia"/>
          <w:color w:val="000000"/>
          <w:szCs w:val="21"/>
        </w:rPr>
        <w:t>“</w:t>
      </w:r>
      <w:r w:rsidRPr="00F64786">
        <w:rPr>
          <w:color w:val="000000"/>
          <w:szCs w:val="21"/>
        </w:rPr>
        <w:t>人权先行</w:t>
      </w:r>
      <w:r w:rsidRPr="00F64786">
        <w:rPr>
          <w:rFonts w:hint="eastAsia"/>
          <w:color w:val="000000"/>
          <w:szCs w:val="21"/>
        </w:rPr>
        <w:t>”倡议把重点放在预防上，强化了作为早期预警信号的侵权行为与联合国采取及早行动之间的联系。</w:t>
      </w:r>
      <w:r w:rsidRPr="00F64786">
        <w:rPr>
          <w:rStyle w:val="a3"/>
          <w:rFonts w:hint="eastAsia"/>
          <w:szCs w:val="21"/>
        </w:rPr>
        <w:footnoteReference w:id="93"/>
      </w:r>
    </w:p>
    <w:p w:rsidR="00DF1C0D" w:rsidRDefault="00DF1C0D">
      <w:pPr>
        <w:spacing w:line="240" w:lineRule="auto"/>
        <w:jc w:val="left"/>
        <w:rPr>
          <w:rFonts w:ascii="黑体" w:eastAsia="黑体"/>
          <w:sz w:val="10"/>
        </w:rPr>
      </w:pPr>
      <w:r>
        <w:rPr>
          <w:sz w:val="10"/>
        </w:rPr>
        <w:br w:type="page"/>
      </w:r>
    </w:p>
    <w:p w:rsidR="00DF1C0D" w:rsidRPr="00DF1C0D" w:rsidRDefault="00DF1C0D" w:rsidP="00DF1C0D">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F22A6" w:rsidRPr="00F64786" w:rsidRDefault="006F22A6" w:rsidP="00F6478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F64786">
        <w:rPr>
          <w:rFonts w:hint="eastAsia"/>
        </w:rPr>
        <w:tab/>
        <w:t>五</w:t>
      </w:r>
      <w:r w:rsidR="00F64786">
        <w:rPr>
          <w:rFonts w:hint="eastAsia"/>
        </w:rPr>
        <w:t>.</w:t>
      </w:r>
      <w:r w:rsidRPr="00F64786">
        <w:rPr>
          <w:rFonts w:hint="eastAsia"/>
        </w:rPr>
        <w:tab/>
        <w:t>结论和建议</w:t>
      </w:r>
    </w:p>
    <w:p w:rsidR="00DF1C0D" w:rsidRPr="00DF1C0D" w:rsidRDefault="00DF1C0D" w:rsidP="00DF1C0D">
      <w:pPr>
        <w:pStyle w:val="SingleTxt"/>
        <w:spacing w:after="0" w:line="120" w:lineRule="exact"/>
        <w:rPr>
          <w:rFonts w:ascii="黑体" w:eastAsia="黑体" w:hAnsi="黑体"/>
          <w:color w:val="00000A"/>
          <w:kern w:val="1"/>
          <w:sz w:val="10"/>
          <w:szCs w:val="21"/>
          <w:lang w:bidi="hi-IN"/>
        </w:rPr>
      </w:pPr>
    </w:p>
    <w:p w:rsidR="006F22A6" w:rsidRPr="00F64786" w:rsidRDefault="006F22A6" w:rsidP="00F64786">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48</w:t>
      </w:r>
      <w:r w:rsidR="002D692A" w:rsidRPr="002D692A">
        <w:rPr>
          <w:rFonts w:ascii="黑体" w:eastAsia="黑体" w:hAnsi="黑体" w:hint="eastAsia"/>
          <w:color w:val="00000A"/>
          <w:kern w:val="1"/>
          <w:szCs w:val="21"/>
          <w:lang w:bidi="hi-IN"/>
        </w:rPr>
        <w:t xml:space="preserve">.  </w:t>
      </w:r>
      <w:r w:rsidRPr="00F64786">
        <w:rPr>
          <w:rFonts w:ascii="黑体" w:eastAsia="黑体" w:hAnsi="黑体" w:hint="eastAsia"/>
          <w:color w:val="00000A"/>
          <w:kern w:val="1"/>
          <w:szCs w:val="21"/>
          <w:lang w:bidi="hi-IN"/>
        </w:rPr>
        <w:t>防止</w:t>
      </w:r>
      <w:r w:rsidRPr="00F64786">
        <w:rPr>
          <w:rFonts w:ascii="黑体" w:eastAsia="黑体" w:hAnsi="黑体"/>
          <w:color w:val="00000A"/>
          <w:kern w:val="1"/>
          <w:szCs w:val="21"/>
          <w:lang w:bidi="hi-IN"/>
        </w:rPr>
        <w:t>侵犯人权行为主要是国家的责任。它需要一个</w:t>
      </w:r>
      <w:r w:rsidRPr="00F64786">
        <w:rPr>
          <w:rFonts w:ascii="黑体" w:eastAsia="黑体" w:hAnsi="黑体" w:hint="eastAsia"/>
          <w:color w:val="00000A"/>
          <w:kern w:val="1"/>
          <w:szCs w:val="21"/>
          <w:lang w:bidi="hi-IN"/>
        </w:rPr>
        <w:t>积极</w:t>
      </w:r>
      <w:r w:rsidRPr="00F64786">
        <w:rPr>
          <w:rFonts w:ascii="黑体" w:eastAsia="黑体" w:hAnsi="黑体"/>
          <w:color w:val="00000A"/>
          <w:kern w:val="1"/>
          <w:szCs w:val="21"/>
          <w:lang w:bidi="hi-IN"/>
        </w:rPr>
        <w:t>、持续和系统性的进程，通过一系列的法律、政策和</w:t>
      </w:r>
      <w:r w:rsidRPr="00F64786">
        <w:rPr>
          <w:rFonts w:ascii="黑体" w:eastAsia="黑体" w:hAnsi="黑体" w:hint="eastAsia"/>
          <w:color w:val="00000A"/>
          <w:kern w:val="1"/>
          <w:szCs w:val="21"/>
          <w:lang w:bidi="hi-IN"/>
        </w:rPr>
        <w:t>惯例</w:t>
      </w:r>
      <w:r w:rsidRPr="00F64786">
        <w:rPr>
          <w:rFonts w:ascii="黑体" w:eastAsia="黑体" w:hAnsi="黑体"/>
          <w:color w:val="00000A"/>
          <w:kern w:val="1"/>
          <w:szCs w:val="21"/>
          <w:lang w:bidi="hi-IN"/>
        </w:rPr>
        <w:t>等措施来解决风险因素和产生侵犯人权行为的原因，从而确保在该国境内或受其管辖的所有人的一切人权得到尊重和保护。国际和区域组织通过各自任务授权，支持各国履行其人权义务，从而为防止侵犯人权行为</w:t>
      </w:r>
      <w:r w:rsidRPr="00F64786">
        <w:rPr>
          <w:rFonts w:ascii="黑体" w:eastAsia="黑体" w:hAnsi="黑体" w:hint="eastAsia"/>
          <w:color w:val="00000A"/>
          <w:kern w:val="1"/>
          <w:szCs w:val="21"/>
          <w:lang w:bidi="hi-IN"/>
        </w:rPr>
        <w:t>做出</w:t>
      </w:r>
      <w:r w:rsidRPr="00F64786">
        <w:rPr>
          <w:rFonts w:ascii="黑体" w:eastAsia="黑体" w:hAnsi="黑体"/>
          <w:color w:val="00000A"/>
          <w:kern w:val="1"/>
          <w:szCs w:val="21"/>
          <w:lang w:bidi="hi-IN"/>
        </w:rPr>
        <w:t>贡献。</w:t>
      </w:r>
    </w:p>
    <w:p w:rsidR="006F22A6" w:rsidRPr="00F64786" w:rsidRDefault="006F22A6" w:rsidP="006530D5">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49</w:t>
      </w:r>
      <w:r w:rsidR="002D692A" w:rsidRPr="002D692A">
        <w:rPr>
          <w:rFonts w:ascii="黑体" w:eastAsia="黑体" w:hAnsi="黑体" w:hint="eastAsia"/>
          <w:color w:val="00000A"/>
          <w:kern w:val="1"/>
          <w:szCs w:val="21"/>
          <w:lang w:bidi="hi-IN"/>
        </w:rPr>
        <w:t xml:space="preserve">.  </w:t>
      </w:r>
      <w:r w:rsidRPr="00F64786">
        <w:rPr>
          <w:rFonts w:ascii="黑体" w:eastAsia="黑体" w:hAnsi="黑体" w:hint="eastAsia"/>
          <w:color w:val="00000A"/>
          <w:kern w:val="1"/>
          <w:szCs w:val="21"/>
          <w:lang w:bidi="hi-IN"/>
        </w:rPr>
        <w:t>防止侵犯人权的框架要求批准人权条约并在国内层面加以执行；定期、独立地审查现行法律和法律提案，确保符合人权规定；并确保对侵犯人权行为进行有效补救，提供受害者补偿，作出制度改变以防止再次发生。这就要求建立包括国家人权机构在内的独立机构以及一个便捷、有效的法律体系。</w:t>
      </w:r>
    </w:p>
    <w:p w:rsidR="006F22A6" w:rsidRPr="00F64786" w:rsidRDefault="006F22A6" w:rsidP="00F64786">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50</w:t>
      </w:r>
      <w:r w:rsidR="002D692A" w:rsidRPr="002D692A">
        <w:rPr>
          <w:rFonts w:ascii="黑体" w:eastAsia="黑体" w:hAnsi="黑体" w:hint="eastAsia"/>
          <w:color w:val="00000A"/>
          <w:kern w:val="1"/>
          <w:szCs w:val="21"/>
          <w:lang w:bidi="hi-IN"/>
        </w:rPr>
        <w:t xml:space="preserve">.  </w:t>
      </w:r>
      <w:r w:rsidRPr="00F64786">
        <w:rPr>
          <w:rFonts w:ascii="黑体" w:eastAsia="黑体" w:hAnsi="黑体" w:hint="eastAsia"/>
          <w:color w:val="00000A"/>
          <w:kern w:val="1"/>
          <w:szCs w:val="21"/>
          <w:lang w:bidi="hi-IN"/>
        </w:rPr>
        <w:t>应该通过有效、独立、透明的监测和检查发展出一个遵守人权的文化，监测和检查应该有包括权利人在内的所有利益攸关方的关键性和建设性的参与，尤其是妇女和最</w:t>
      </w:r>
      <w:r w:rsidR="006530D5">
        <w:rPr>
          <w:rFonts w:ascii="黑体" w:eastAsia="黑体" w:hAnsi="黑体" w:hint="eastAsia"/>
          <w:color w:val="00000A"/>
          <w:kern w:val="1"/>
          <w:szCs w:val="21"/>
          <w:lang w:bidi="hi-IN"/>
        </w:rPr>
        <w:t>弱势</w:t>
      </w:r>
      <w:r w:rsidRPr="00F64786">
        <w:rPr>
          <w:rFonts w:ascii="黑体" w:eastAsia="黑体" w:hAnsi="黑体" w:hint="eastAsia"/>
          <w:color w:val="00000A"/>
          <w:kern w:val="1"/>
          <w:szCs w:val="21"/>
          <w:lang w:bidi="hi-IN"/>
        </w:rPr>
        <w:t>、边缘化群体人员的参与。</w:t>
      </w:r>
    </w:p>
    <w:p w:rsidR="006F22A6" w:rsidRPr="00F64786" w:rsidRDefault="006F22A6" w:rsidP="00F64786">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51</w:t>
      </w:r>
      <w:r w:rsidR="002D692A" w:rsidRPr="002D692A">
        <w:rPr>
          <w:rFonts w:ascii="黑体" w:eastAsia="黑体" w:hAnsi="黑体" w:hint="eastAsia"/>
          <w:color w:val="00000A"/>
          <w:kern w:val="1"/>
          <w:szCs w:val="21"/>
          <w:lang w:bidi="hi-IN"/>
        </w:rPr>
        <w:t xml:space="preserve">.  </w:t>
      </w:r>
      <w:r w:rsidRPr="00F64786">
        <w:rPr>
          <w:rFonts w:ascii="黑体" w:eastAsia="黑体" w:hAnsi="黑体" w:hint="eastAsia"/>
          <w:color w:val="00000A"/>
          <w:kern w:val="1"/>
          <w:szCs w:val="21"/>
          <w:lang w:bidi="hi-IN"/>
        </w:rPr>
        <w:t>有效的人权教育培养促进人权行动的知识、技能和态度，并且采用合理的方法，对其他预防措施不可或缺、形成互补。</w:t>
      </w:r>
    </w:p>
    <w:p w:rsidR="006F22A6" w:rsidRPr="00F64786" w:rsidRDefault="006F22A6" w:rsidP="00F64786">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52</w:t>
      </w:r>
      <w:r w:rsidR="002D692A" w:rsidRPr="002D692A">
        <w:rPr>
          <w:rFonts w:ascii="黑体" w:eastAsia="黑体" w:hAnsi="黑体" w:hint="eastAsia"/>
          <w:color w:val="00000A"/>
          <w:kern w:val="1"/>
          <w:szCs w:val="21"/>
          <w:lang w:bidi="hi-IN"/>
        </w:rPr>
        <w:t xml:space="preserve">.  </w:t>
      </w:r>
      <w:r w:rsidRPr="00F64786">
        <w:rPr>
          <w:rFonts w:ascii="黑体" w:eastAsia="黑体" w:hAnsi="黑体" w:hint="eastAsia"/>
          <w:color w:val="00000A"/>
          <w:kern w:val="1"/>
          <w:szCs w:val="21"/>
          <w:lang w:bidi="hi-IN"/>
        </w:rPr>
        <w:t>国家必须保护人权免受私人行为者践踏；</w:t>
      </w:r>
      <w:r w:rsidR="006530D5">
        <w:rPr>
          <w:rFonts w:ascii="黑体" w:eastAsia="黑体" w:hAnsi="黑体"/>
          <w:color w:val="00000A"/>
          <w:kern w:val="1"/>
          <w:szCs w:val="21"/>
          <w:lang w:bidi="hi-IN"/>
        </w:rPr>
        <w:t>如果国家未能采取适当步骤，防止、调查、惩治和补救私人行为者的侵</w:t>
      </w:r>
      <w:r w:rsidR="006530D5">
        <w:rPr>
          <w:rFonts w:ascii="黑体" w:eastAsia="黑体" w:hAnsi="黑体" w:hint="eastAsia"/>
          <w:color w:val="00000A"/>
          <w:kern w:val="1"/>
          <w:szCs w:val="21"/>
          <w:lang w:bidi="hi-IN"/>
        </w:rPr>
        <w:t>权</w:t>
      </w:r>
      <w:r w:rsidRPr="00F64786">
        <w:rPr>
          <w:rFonts w:ascii="黑体" w:eastAsia="黑体" w:hAnsi="黑体"/>
          <w:color w:val="00000A"/>
          <w:kern w:val="1"/>
          <w:szCs w:val="21"/>
          <w:lang w:bidi="hi-IN"/>
        </w:rPr>
        <w:t>行为，它们即可能违反其国际人权法义务。国家应当充分考虑一系列允许的预防和补救措施，包括政策、法律、条例和裁定。与之相伴的是，私人行为者也应尊重他人的人权，商业企业应该遵守尊重人权的责任。这就要求采取适足措施，以防止、减轻并适时补救对人权造成的负面影响。</w:t>
      </w:r>
    </w:p>
    <w:p w:rsidR="006F22A6" w:rsidRPr="00F64786" w:rsidRDefault="006F22A6" w:rsidP="00F64786">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53</w:t>
      </w:r>
      <w:r w:rsidR="002D692A" w:rsidRPr="002D692A">
        <w:rPr>
          <w:rFonts w:ascii="黑体" w:eastAsia="黑体" w:hAnsi="黑体" w:hint="eastAsia"/>
          <w:color w:val="00000A"/>
          <w:kern w:val="1"/>
          <w:szCs w:val="21"/>
          <w:lang w:bidi="hi-IN"/>
        </w:rPr>
        <w:t xml:space="preserve">.  </w:t>
      </w:r>
      <w:r w:rsidRPr="00F64786">
        <w:rPr>
          <w:rFonts w:ascii="黑体" w:eastAsia="黑体" w:hAnsi="黑体"/>
          <w:color w:val="00000A"/>
          <w:kern w:val="1"/>
          <w:szCs w:val="21"/>
          <w:lang w:bidi="hi-IN"/>
        </w:rPr>
        <w:t>国家应该为国家人权机构和民间社会履行其职能提供一个有利的环境，</w:t>
      </w:r>
      <w:r w:rsidRPr="00F64786">
        <w:rPr>
          <w:rFonts w:ascii="黑体" w:eastAsia="黑体" w:hAnsi="黑体" w:hint="eastAsia"/>
          <w:color w:val="00000A"/>
          <w:kern w:val="1"/>
          <w:szCs w:val="21"/>
          <w:lang w:bidi="hi-IN"/>
        </w:rPr>
        <w:t>它们</w:t>
      </w:r>
      <w:r w:rsidRPr="00F64786">
        <w:rPr>
          <w:rFonts w:ascii="黑体" w:eastAsia="黑体" w:hAnsi="黑体"/>
          <w:color w:val="00000A"/>
          <w:kern w:val="1"/>
          <w:szCs w:val="21"/>
          <w:lang w:bidi="hi-IN"/>
        </w:rPr>
        <w:t>将进一步为国家履行防止侵犯人权行为的首要责任</w:t>
      </w:r>
      <w:r w:rsidRPr="00F64786">
        <w:rPr>
          <w:rFonts w:ascii="黑体" w:eastAsia="黑体" w:hAnsi="黑体" w:hint="eastAsia"/>
          <w:color w:val="00000A"/>
          <w:kern w:val="1"/>
          <w:szCs w:val="21"/>
          <w:lang w:bidi="hi-IN"/>
        </w:rPr>
        <w:t>做出</w:t>
      </w:r>
      <w:r w:rsidRPr="00F64786">
        <w:rPr>
          <w:rFonts w:ascii="黑体" w:eastAsia="黑体" w:hAnsi="黑体"/>
          <w:color w:val="00000A"/>
          <w:kern w:val="1"/>
          <w:szCs w:val="21"/>
          <w:lang w:bidi="hi-IN"/>
        </w:rPr>
        <w:t>贡献。国家</w:t>
      </w:r>
      <w:r w:rsidRPr="00F64786">
        <w:rPr>
          <w:rFonts w:ascii="黑体" w:eastAsia="黑体" w:hAnsi="黑体" w:hint="eastAsia"/>
          <w:color w:val="00000A"/>
          <w:kern w:val="1"/>
          <w:szCs w:val="21"/>
          <w:lang w:bidi="hi-IN"/>
        </w:rPr>
        <w:t>人权</w:t>
      </w:r>
      <w:r w:rsidRPr="00F64786">
        <w:rPr>
          <w:rFonts w:ascii="黑体" w:eastAsia="黑体" w:hAnsi="黑体"/>
          <w:color w:val="00000A"/>
          <w:kern w:val="1"/>
          <w:szCs w:val="21"/>
          <w:lang w:bidi="hi-IN"/>
        </w:rPr>
        <w:t>机构和民间社会向受害者提供独立的专家意见和协助，向公众和特定群体提供关于其权利和如何获得权力的信息，并履行访问剥夺人身自由场所等其他职能。</w:t>
      </w:r>
    </w:p>
    <w:p w:rsidR="006F22A6" w:rsidRPr="00F64786" w:rsidRDefault="006F22A6" w:rsidP="00F64786">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54</w:t>
      </w:r>
      <w:r w:rsidR="002D692A" w:rsidRPr="002D692A">
        <w:rPr>
          <w:rFonts w:ascii="黑体" w:eastAsia="黑体" w:hAnsi="黑体" w:hint="eastAsia"/>
          <w:color w:val="00000A"/>
          <w:kern w:val="1"/>
          <w:szCs w:val="21"/>
          <w:lang w:bidi="hi-IN"/>
        </w:rPr>
        <w:t xml:space="preserve">.  </w:t>
      </w:r>
      <w:r w:rsidRPr="00F64786">
        <w:rPr>
          <w:rFonts w:ascii="黑体" w:eastAsia="黑体" w:hAnsi="黑体"/>
          <w:color w:val="00000A"/>
          <w:kern w:val="1"/>
          <w:szCs w:val="21"/>
          <w:lang w:bidi="hi-IN"/>
        </w:rPr>
        <w:t>包括人权影响评估在内的规划和</w:t>
      </w:r>
      <w:r w:rsidRPr="00F64786">
        <w:rPr>
          <w:rFonts w:ascii="黑体" w:eastAsia="黑体" w:hAnsi="黑体" w:hint="eastAsia"/>
          <w:color w:val="00000A"/>
          <w:kern w:val="1"/>
          <w:szCs w:val="21"/>
          <w:lang w:bidi="hi-IN"/>
        </w:rPr>
        <w:t>监测</w:t>
      </w:r>
      <w:r w:rsidRPr="00F64786">
        <w:rPr>
          <w:rFonts w:ascii="黑体" w:eastAsia="黑体" w:hAnsi="黑体"/>
          <w:color w:val="00000A"/>
          <w:kern w:val="1"/>
          <w:szCs w:val="21"/>
          <w:lang w:bidi="hi-IN"/>
        </w:rPr>
        <w:t>工具可以帮助各国</w:t>
      </w:r>
      <w:r w:rsidRPr="00F64786">
        <w:rPr>
          <w:rFonts w:ascii="黑体" w:eastAsia="黑体" w:hAnsi="黑体" w:hint="eastAsia"/>
          <w:color w:val="00000A"/>
          <w:kern w:val="1"/>
          <w:szCs w:val="21"/>
          <w:lang w:bidi="hi-IN"/>
        </w:rPr>
        <w:t>增进</w:t>
      </w:r>
      <w:r w:rsidRPr="00F64786">
        <w:rPr>
          <w:rFonts w:ascii="黑体" w:eastAsia="黑体" w:hAnsi="黑体"/>
          <w:color w:val="00000A"/>
          <w:kern w:val="1"/>
          <w:szCs w:val="21"/>
          <w:lang w:bidi="hi-IN"/>
        </w:rPr>
        <w:t>和保护人权；考虑到人权高专办的框架，还可通过人权指标以及采集和分析统计数据来防止侵犯人权行为</w:t>
      </w:r>
      <w:r w:rsidRPr="00F64786">
        <w:rPr>
          <w:rFonts w:ascii="黑体" w:eastAsia="黑体" w:hAnsi="黑体" w:hint="eastAsia"/>
          <w:color w:val="00000A"/>
          <w:kern w:val="1"/>
          <w:szCs w:val="21"/>
          <w:lang w:bidi="hi-IN"/>
        </w:rPr>
        <w:t>(HR/PUB/12/5)。</w:t>
      </w:r>
    </w:p>
    <w:p w:rsidR="006F22A6" w:rsidRPr="00F64786" w:rsidRDefault="006F22A6" w:rsidP="006530D5">
      <w:pPr>
        <w:pStyle w:val="SingleTxt"/>
        <w:rPr>
          <w:rFonts w:ascii="黑体" w:eastAsia="黑体" w:hAnsi="黑体"/>
          <w:color w:val="00000A"/>
          <w:kern w:val="1"/>
          <w:szCs w:val="21"/>
          <w:lang w:bidi="hi-IN"/>
        </w:rPr>
      </w:pPr>
      <w:r w:rsidRPr="00F64786">
        <w:rPr>
          <w:rFonts w:ascii="黑体" w:eastAsia="黑体" w:hAnsi="黑体" w:hint="eastAsia"/>
          <w:color w:val="00000A"/>
          <w:kern w:val="1"/>
          <w:szCs w:val="21"/>
          <w:lang w:bidi="hi-IN"/>
        </w:rPr>
        <w:t>55</w:t>
      </w:r>
      <w:r w:rsidR="002D692A" w:rsidRPr="002D692A">
        <w:rPr>
          <w:rFonts w:ascii="黑体" w:eastAsia="黑体" w:hAnsi="黑体" w:hint="eastAsia"/>
          <w:color w:val="00000A"/>
          <w:kern w:val="1"/>
          <w:szCs w:val="21"/>
          <w:lang w:bidi="hi-IN"/>
        </w:rPr>
        <w:t xml:space="preserve">.  </w:t>
      </w:r>
      <w:r w:rsidRPr="00F64786">
        <w:rPr>
          <w:rFonts w:ascii="黑体" w:eastAsia="黑体" w:hAnsi="黑体" w:hint="eastAsia"/>
          <w:color w:val="00000A"/>
          <w:kern w:val="1"/>
          <w:szCs w:val="21"/>
          <w:lang w:bidi="hi-IN"/>
        </w:rPr>
        <w:t>国际和区域人权机制带来独立的专业意见，并推动各国采取行动和进行反思。申诉程序和早期预警机制也可对防止侵犯人权行为做出贡献。</w:t>
      </w:r>
    </w:p>
    <w:p w:rsidR="00561416" w:rsidRDefault="00561416" w:rsidP="00F64786">
      <w:pPr>
        <w:pStyle w:val="SingleTxt"/>
        <w:rPr>
          <w:bCs/>
          <w:color w:val="00000A"/>
          <w:kern w:val="1"/>
          <w:szCs w:val="21"/>
          <w:u w:val="single"/>
          <w:lang w:bidi="hi-IN"/>
        </w:rPr>
      </w:pPr>
    </w:p>
    <w:p w:rsidR="00F64786" w:rsidRPr="00F64786" w:rsidRDefault="00F64786" w:rsidP="00F64786">
      <w:pPr>
        <w:pStyle w:val="SingleTxt"/>
        <w:spacing w:after="0" w:line="240" w:lineRule="auto"/>
        <w:rPr>
          <w:sz w:val="20"/>
          <w:szCs w:val="21"/>
        </w:rPr>
      </w:pPr>
      <w:r>
        <w:rPr>
          <w:noProof/>
          <w:sz w:val="2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F64786" w:rsidRPr="00F64786" w:rsidSect="00561416">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08:51:00Z" w:initials="Start">
    <w:p w:rsidR="006530D5" w:rsidRDefault="006530D5">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NO&gt;&gt;N1515926C&lt;&lt;ODS JOB NO&gt;&gt;</w:t>
      </w:r>
    </w:p>
    <w:p w:rsidR="006530D5" w:rsidRDefault="006530D5">
      <w:pPr>
        <w:pStyle w:val="a7"/>
      </w:pPr>
      <w:r>
        <w:t>&lt;&lt;ODS DOC SYMBOL1&gt;&gt;A/HRC/30/20&lt;&lt;ODS DOC SYMBOL1&gt;&gt;</w:t>
      </w:r>
    </w:p>
    <w:p w:rsidR="006530D5" w:rsidRDefault="006530D5">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D5" w:rsidRDefault="006530D5">
      <w:r>
        <w:separator/>
      </w:r>
    </w:p>
  </w:endnote>
  <w:endnote w:type="continuationSeparator" w:id="0">
    <w:p w:rsidR="006530D5" w:rsidRDefault="0065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530D5" w:rsidTr="00561416">
      <w:trPr>
        <w:jc w:val="center"/>
      </w:trPr>
      <w:tc>
        <w:tcPr>
          <w:tcW w:w="5126" w:type="dxa"/>
          <w:shd w:val="clear" w:color="auto" w:fill="auto"/>
        </w:tcPr>
        <w:p w:rsidR="006530D5" w:rsidRPr="00561416" w:rsidRDefault="006530D5" w:rsidP="00561416">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A4019">
            <w:rPr>
              <w:b w:val="0"/>
              <w:w w:val="103"/>
              <w:sz w:val="14"/>
            </w:rPr>
            <w:t>GE.15-12082 (C)</w:t>
          </w:r>
          <w:r>
            <w:rPr>
              <w:b w:val="0"/>
              <w:w w:val="103"/>
              <w:sz w:val="14"/>
            </w:rPr>
            <w:fldChar w:fldCharType="end"/>
          </w:r>
        </w:p>
      </w:tc>
      <w:tc>
        <w:tcPr>
          <w:tcW w:w="5127" w:type="dxa"/>
          <w:shd w:val="clear" w:color="auto" w:fill="auto"/>
        </w:tcPr>
        <w:p w:rsidR="006530D5" w:rsidRPr="00561416" w:rsidRDefault="006530D5" w:rsidP="00561416">
          <w:pPr>
            <w:pStyle w:val="ac"/>
            <w:jc w:val="left"/>
            <w:rPr>
              <w:w w:val="103"/>
            </w:rPr>
          </w:pPr>
          <w:r>
            <w:rPr>
              <w:w w:val="103"/>
            </w:rPr>
            <w:fldChar w:fldCharType="begin"/>
          </w:r>
          <w:r>
            <w:rPr>
              <w:w w:val="103"/>
            </w:rPr>
            <w:instrText xml:space="preserve"> PAGE  \* Arabic  \* MERGEFORMAT </w:instrText>
          </w:r>
          <w:r>
            <w:rPr>
              <w:w w:val="103"/>
            </w:rPr>
            <w:fldChar w:fldCharType="separate"/>
          </w:r>
          <w:r w:rsidR="00FA4019">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4019">
            <w:rPr>
              <w:w w:val="103"/>
            </w:rPr>
            <w:t>16</w:t>
          </w:r>
          <w:r>
            <w:rPr>
              <w:w w:val="103"/>
            </w:rPr>
            <w:fldChar w:fldCharType="end"/>
          </w:r>
        </w:p>
      </w:tc>
    </w:tr>
  </w:tbl>
  <w:p w:rsidR="006530D5" w:rsidRPr="00561416" w:rsidRDefault="006530D5" w:rsidP="0056141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530D5" w:rsidTr="00561416">
      <w:trPr>
        <w:jc w:val="center"/>
      </w:trPr>
      <w:tc>
        <w:tcPr>
          <w:tcW w:w="5126" w:type="dxa"/>
          <w:shd w:val="clear" w:color="auto" w:fill="auto"/>
        </w:tcPr>
        <w:p w:rsidR="006530D5" w:rsidRPr="00561416" w:rsidRDefault="006530D5" w:rsidP="00561416">
          <w:pPr>
            <w:pStyle w:val="ac"/>
            <w:jc w:val="right"/>
          </w:pPr>
          <w:r>
            <w:fldChar w:fldCharType="begin"/>
          </w:r>
          <w:r>
            <w:instrText xml:space="preserve"> PAGE  \* Arabic  \* MERGEFORMAT </w:instrText>
          </w:r>
          <w:r>
            <w:fldChar w:fldCharType="separate"/>
          </w:r>
          <w:r w:rsidR="00FA4019">
            <w:t>15</w:t>
          </w:r>
          <w:r>
            <w:fldChar w:fldCharType="end"/>
          </w:r>
          <w:r>
            <w:t>/</w:t>
          </w:r>
          <w:fldSimple w:instr=" NUMPAGES  \* Arabic  \* MERGEFORMAT ">
            <w:r w:rsidR="00FA4019">
              <w:t>16</w:t>
            </w:r>
          </w:fldSimple>
        </w:p>
      </w:tc>
      <w:tc>
        <w:tcPr>
          <w:tcW w:w="5127" w:type="dxa"/>
          <w:shd w:val="clear" w:color="auto" w:fill="auto"/>
        </w:tcPr>
        <w:p w:rsidR="006530D5" w:rsidRPr="00561416" w:rsidRDefault="006530D5" w:rsidP="00561416">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A4019">
            <w:rPr>
              <w:b w:val="0"/>
              <w:w w:val="103"/>
              <w:sz w:val="14"/>
            </w:rPr>
            <w:t>GE.15-12082 (C)</w:t>
          </w:r>
          <w:r>
            <w:rPr>
              <w:b w:val="0"/>
              <w:w w:val="103"/>
              <w:sz w:val="14"/>
            </w:rPr>
            <w:fldChar w:fldCharType="end"/>
          </w:r>
        </w:p>
      </w:tc>
    </w:tr>
  </w:tbl>
  <w:p w:rsidR="006530D5" w:rsidRPr="00561416" w:rsidRDefault="006530D5" w:rsidP="0056141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6530D5" w:rsidTr="00561416">
      <w:tc>
        <w:tcPr>
          <w:tcW w:w="3873" w:type="dxa"/>
        </w:tcPr>
        <w:p w:rsidR="006530D5" w:rsidRDefault="006530D5" w:rsidP="00561416">
          <w:pPr>
            <w:pStyle w:val="Release"/>
          </w:pPr>
          <w:r>
            <w:rPr>
              <w:noProof/>
            </w:rPr>
            <w:drawing>
              <wp:anchor distT="0" distB="0" distL="114300" distR="114300" simplePos="0" relativeHeight="251658240" behindDoc="0" locked="0" layoutInCell="1" allowOverlap="1" wp14:anchorId="34B28195" wp14:editId="3F22031A">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20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0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FA4019">
              <w:t>GE.15-12082 (C)</w:t>
            </w:r>
          </w:fldSimple>
          <w:r>
            <w:t xml:space="preserve">    140815    1</w:t>
          </w:r>
          <w:r w:rsidR="001027E2">
            <w:rPr>
              <w:rFonts w:hint="eastAsia"/>
            </w:rPr>
            <w:t>7</w:t>
          </w:r>
          <w:r>
            <w:t>0815</w:t>
          </w:r>
        </w:p>
        <w:p w:rsidR="006530D5" w:rsidRPr="00561416" w:rsidRDefault="006530D5" w:rsidP="00561416">
          <w:pPr>
            <w:spacing w:before="80" w:line="210" w:lineRule="exact"/>
            <w:rPr>
              <w:rFonts w:ascii="Barcode 3 of 9 by request" w:hAnsi="Barcode 3 of 9 by request"/>
              <w:sz w:val="24"/>
            </w:rPr>
          </w:pPr>
          <w:r>
            <w:rPr>
              <w:rFonts w:ascii="Barcode 3 of 9 by request" w:hAnsi="Barcode 3 of 9 by request"/>
              <w:sz w:val="24"/>
            </w:rPr>
            <w:t>*1512082*</w:t>
          </w:r>
        </w:p>
      </w:tc>
      <w:tc>
        <w:tcPr>
          <w:tcW w:w="5127" w:type="dxa"/>
        </w:tcPr>
        <w:p w:rsidR="006530D5" w:rsidRDefault="006530D5" w:rsidP="00561416">
          <w:pPr>
            <w:pStyle w:val="ac"/>
            <w:jc w:val="right"/>
            <w:rPr>
              <w:b w:val="0"/>
              <w:sz w:val="21"/>
            </w:rPr>
          </w:pPr>
          <w:r>
            <w:rPr>
              <w:b w:val="0"/>
              <w:sz w:val="21"/>
            </w:rPr>
            <w:drawing>
              <wp:inline distT="0" distB="0" distL="0" distR="0" wp14:anchorId="16DDCB59" wp14:editId="55CED312">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6530D5" w:rsidRPr="00561416" w:rsidRDefault="006530D5" w:rsidP="00561416">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D5" w:rsidRPr="00F64786" w:rsidRDefault="006530D5" w:rsidP="00F64786">
      <w:pPr>
        <w:pStyle w:val="ac"/>
        <w:spacing w:after="80"/>
        <w:ind w:left="792"/>
        <w:rPr>
          <w:sz w:val="16"/>
        </w:rPr>
      </w:pPr>
      <w:r w:rsidRPr="00CC0889">
        <w:rPr>
          <w:sz w:val="16"/>
        </w:rPr>
        <w:t>__________________</w:t>
      </w:r>
    </w:p>
  </w:footnote>
  <w:footnote w:type="continuationSeparator" w:id="0">
    <w:p w:rsidR="006530D5" w:rsidRDefault="006530D5">
      <w:r>
        <w:continuationSeparator/>
      </w:r>
    </w:p>
  </w:footnote>
  <w:footnote w:id="1">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Pr>
          <w:lang w:val="en-GB"/>
        </w:rPr>
        <w:t>这些答复的全文可</w:t>
      </w:r>
      <w:r w:rsidRPr="00562CCB">
        <w:rPr>
          <w:lang w:val="en-GB"/>
        </w:rPr>
        <w:t>到秘书处查阅。</w:t>
      </w:r>
    </w:p>
  </w:footnote>
  <w:footnote w:id="2">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t>《公民权利和政治权利国际公约》第二条及人权事务委员会第</w:t>
      </w:r>
      <w:r>
        <w:t>31</w:t>
      </w:r>
      <w:r>
        <w:t>号一般性意见</w:t>
      </w:r>
      <w:r>
        <w:t>(2004</w:t>
      </w:r>
      <w:r>
        <w:t>年</w:t>
      </w:r>
      <w:r>
        <w:t>)</w:t>
      </w:r>
      <w:r>
        <w:t>，《儿童权利公约》第</w:t>
      </w:r>
      <w:r>
        <w:t>2</w:t>
      </w:r>
      <w:r>
        <w:t>条及儿童权利</w:t>
      </w:r>
      <w:r>
        <w:rPr>
          <w:rFonts w:hint="eastAsia"/>
        </w:rPr>
        <w:t>委员会</w:t>
      </w:r>
      <w:r>
        <w:t>第</w:t>
      </w:r>
      <w:r>
        <w:t>5</w:t>
      </w:r>
      <w:r>
        <w:t>号一般性意见</w:t>
      </w:r>
      <w:r>
        <w:t>(2003</w:t>
      </w:r>
      <w:r>
        <w:t>年</w:t>
      </w:r>
      <w:r>
        <w:t>)</w:t>
      </w:r>
      <w:r>
        <w:t>。</w:t>
      </w:r>
    </w:p>
  </w:footnote>
  <w:footnote w:id="3">
    <w:p w:rsidR="006530D5" w:rsidRPr="004B7B7B" w:rsidRDefault="006530D5" w:rsidP="001027E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lang w:val="fr-CH"/>
        </w:rPr>
      </w:pPr>
      <w:r>
        <w:tab/>
      </w:r>
      <w:r w:rsidRPr="00F64786">
        <w:rPr>
          <w:rStyle w:val="a3"/>
          <w:sz w:val="21"/>
        </w:rPr>
        <w:footnoteRef/>
      </w:r>
      <w:r w:rsidRPr="00136467">
        <w:tab/>
      </w:r>
      <w:r>
        <w:rPr>
          <w:rFonts w:hint="eastAsia"/>
        </w:rPr>
        <w:t>见</w:t>
      </w:r>
      <w:r w:rsidRPr="00136467">
        <w:t>A/HRC/RES/24/16</w:t>
      </w:r>
      <w:r>
        <w:rPr>
          <w:rFonts w:hint="eastAsia"/>
        </w:rPr>
        <w:t>，第</w:t>
      </w:r>
      <w:r>
        <w:rPr>
          <w:rFonts w:hint="eastAsia"/>
        </w:rPr>
        <w:t>2</w:t>
      </w:r>
      <w:r>
        <w:rPr>
          <w:rFonts w:hint="eastAsia"/>
        </w:rPr>
        <w:t>段。美洲人权</w:t>
      </w:r>
      <w:r>
        <w:t>法院判定国家具有</w:t>
      </w:r>
      <w:r>
        <w:rPr>
          <w:rFonts w:hint="eastAsia"/>
        </w:rPr>
        <w:t>“采取合理步骤来防止侵犯人权行为的法律和责任”</w:t>
      </w:r>
      <w:r w:rsidRPr="00136467">
        <w:t>(</w:t>
      </w:r>
      <w:r w:rsidRPr="001027E2">
        <w:rPr>
          <w:rFonts w:asciiTheme="majorBidi" w:eastAsia="楷体" w:hAnsiTheme="majorBidi" w:cstheme="majorBidi"/>
        </w:rPr>
        <w:t>Velasquez Rodriguez</w:t>
      </w:r>
      <w:r w:rsidRPr="001027E2">
        <w:rPr>
          <w:rFonts w:ascii="楷体" w:eastAsia="楷体" w:hAnsi="楷体" w:hint="eastAsia"/>
        </w:rPr>
        <w:t>诉洪都拉斯</w:t>
      </w:r>
      <w:r w:rsidRPr="0076273E">
        <w:rPr>
          <w:rFonts w:hint="eastAsia"/>
        </w:rPr>
        <w:t>，</w:t>
      </w:r>
      <w:r w:rsidRPr="0076273E">
        <w:rPr>
          <w:rFonts w:hint="eastAsia"/>
        </w:rPr>
        <w:t>1988</w:t>
      </w:r>
      <w:r w:rsidRPr="0076273E">
        <w:rPr>
          <w:rFonts w:hint="eastAsia"/>
        </w:rPr>
        <w:t>年</w:t>
      </w:r>
      <w:r w:rsidRPr="0076273E">
        <w:rPr>
          <w:rFonts w:hint="eastAsia"/>
        </w:rPr>
        <w:t>7</w:t>
      </w:r>
      <w:r w:rsidRPr="0076273E">
        <w:rPr>
          <w:rFonts w:hint="eastAsia"/>
        </w:rPr>
        <w:t>月</w:t>
      </w:r>
      <w:r w:rsidRPr="0076273E">
        <w:rPr>
          <w:rFonts w:hint="eastAsia"/>
        </w:rPr>
        <w:t>29</w:t>
      </w:r>
      <w:r w:rsidRPr="0076273E">
        <w:rPr>
          <w:rFonts w:hint="eastAsia"/>
        </w:rPr>
        <w:t>日</w:t>
      </w:r>
      <w:r>
        <w:rPr>
          <w:lang w:val="en-GB"/>
        </w:rPr>
        <w:t>)</w:t>
      </w:r>
      <w:r>
        <w:rPr>
          <w:rFonts w:hint="eastAsia"/>
          <w:lang w:val="en-GB"/>
        </w:rPr>
        <w:t>。</w:t>
      </w:r>
      <w:r w:rsidRPr="004B7B7B">
        <w:rPr>
          <w:lang w:val="fr-CH"/>
        </w:rPr>
        <w:t>E.</w:t>
      </w:r>
      <w:r>
        <w:rPr>
          <w:lang w:val="fr-CH"/>
        </w:rPr>
        <w:t> Decaux</w:t>
      </w:r>
      <w:r>
        <w:rPr>
          <w:rFonts w:hint="eastAsia"/>
          <w:lang w:val="fr-CH"/>
        </w:rPr>
        <w:t>和</w:t>
      </w:r>
      <w:r w:rsidRPr="004B7B7B">
        <w:rPr>
          <w:lang w:val="fr-CH"/>
        </w:rPr>
        <w:t>S. Touzé</w:t>
      </w:r>
      <w:r>
        <w:rPr>
          <w:rFonts w:hint="eastAsia"/>
          <w:lang w:val="fr-CH"/>
        </w:rPr>
        <w:t>，《</w:t>
      </w:r>
      <w:r w:rsidRPr="0076273E">
        <w:rPr>
          <w:lang w:val="fr-CH"/>
        </w:rPr>
        <w:t>La Prévention des Violations des Droits de l’Homme</w:t>
      </w:r>
      <w:r w:rsidRPr="0076273E">
        <w:rPr>
          <w:rFonts w:hint="eastAsia"/>
          <w:lang w:val="fr-CH"/>
        </w:rPr>
        <w:t>》</w:t>
      </w:r>
      <w:r w:rsidR="002E5907">
        <w:rPr>
          <w:rFonts w:hint="eastAsia"/>
          <w:lang w:val="fr-CH"/>
        </w:rPr>
        <w:t>(</w:t>
      </w:r>
      <w:r w:rsidR="002E5907">
        <w:rPr>
          <w:rFonts w:hint="eastAsia"/>
          <w:lang w:val="fr-CH"/>
        </w:rPr>
        <w:t>防止侵犯人权</w:t>
      </w:r>
      <w:r w:rsidR="002E5907">
        <w:rPr>
          <w:rFonts w:hint="eastAsia"/>
          <w:lang w:val="fr-CH"/>
        </w:rPr>
        <w:t>)</w:t>
      </w:r>
      <w:r>
        <w:rPr>
          <w:lang w:val="fr-CH"/>
        </w:rPr>
        <w:t xml:space="preserve">(Paris, </w:t>
      </w:r>
      <w:r w:rsidRPr="004B7B7B">
        <w:rPr>
          <w:lang w:val="fr-CH"/>
        </w:rPr>
        <w:t>Editions A. Pedone</w:t>
      </w:r>
      <w:r>
        <w:rPr>
          <w:lang w:val="fr-CH"/>
        </w:rPr>
        <w:t>,</w:t>
      </w:r>
      <w:r w:rsidRPr="004B7B7B">
        <w:rPr>
          <w:lang w:val="fr-CH"/>
        </w:rPr>
        <w:t xml:space="preserve"> 2015</w:t>
      </w:r>
      <w:r>
        <w:rPr>
          <w:lang w:val="fr-CH"/>
        </w:rPr>
        <w:t>)</w:t>
      </w:r>
      <w:r>
        <w:rPr>
          <w:rFonts w:hint="eastAsia"/>
          <w:lang w:val="fr-CH"/>
        </w:rPr>
        <w:t>。</w:t>
      </w:r>
    </w:p>
  </w:footnote>
  <w:footnote w:id="4">
    <w:p w:rsidR="006530D5" w:rsidRPr="00136467" w:rsidRDefault="006530D5" w:rsidP="001027E2">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4B7B7B">
        <w:rPr>
          <w:lang w:val="fr-CH"/>
        </w:rPr>
        <w:tab/>
      </w:r>
      <w:r w:rsidRPr="00F64786">
        <w:rPr>
          <w:rStyle w:val="a3"/>
          <w:sz w:val="21"/>
        </w:rPr>
        <w:footnoteRef/>
      </w:r>
      <w:r>
        <w:tab/>
      </w:r>
      <w:r>
        <w:rPr>
          <w:rFonts w:hint="eastAsia"/>
        </w:rPr>
        <w:t>见人权事务委员会第</w:t>
      </w:r>
      <w:r>
        <w:rPr>
          <w:rFonts w:hint="eastAsia"/>
        </w:rPr>
        <w:t>31</w:t>
      </w:r>
      <w:r>
        <w:rPr>
          <w:rFonts w:hint="eastAsia"/>
        </w:rPr>
        <w:t>号一般性意见，第</w:t>
      </w:r>
      <w:r>
        <w:rPr>
          <w:rFonts w:hint="eastAsia"/>
        </w:rPr>
        <w:t>8</w:t>
      </w:r>
      <w:r>
        <w:rPr>
          <w:rFonts w:hint="eastAsia"/>
        </w:rPr>
        <w:t>段，以及第</w:t>
      </w:r>
      <w:r>
        <w:rPr>
          <w:rFonts w:hint="eastAsia"/>
        </w:rPr>
        <w:t>195/1985</w:t>
      </w:r>
      <w:r>
        <w:rPr>
          <w:rFonts w:hint="eastAsia"/>
        </w:rPr>
        <w:t>号来文，</w:t>
      </w:r>
      <w:r w:rsidRPr="0076273E">
        <w:t>Delgado Paez</w:t>
      </w:r>
      <w:r w:rsidRPr="001027E2">
        <w:rPr>
          <w:rFonts w:ascii="楷体_GB2312" w:eastAsia="楷体_GB2312" w:hint="eastAsia"/>
        </w:rPr>
        <w:t>诉哥伦比亚</w:t>
      </w:r>
      <w:r>
        <w:rPr>
          <w:rFonts w:hint="eastAsia"/>
        </w:rPr>
        <w:t>，</w:t>
      </w:r>
      <w:r>
        <w:rPr>
          <w:rFonts w:hint="eastAsia"/>
        </w:rPr>
        <w:t>1990</w:t>
      </w:r>
      <w:r>
        <w:rPr>
          <w:rFonts w:hint="eastAsia"/>
        </w:rPr>
        <w:t>年</w:t>
      </w:r>
      <w:r>
        <w:rPr>
          <w:rFonts w:hint="eastAsia"/>
        </w:rPr>
        <w:t>7</w:t>
      </w:r>
      <w:r>
        <w:rPr>
          <w:rFonts w:hint="eastAsia"/>
        </w:rPr>
        <w:t>月</w:t>
      </w:r>
      <w:r>
        <w:rPr>
          <w:rFonts w:hint="eastAsia"/>
        </w:rPr>
        <w:t>12</w:t>
      </w:r>
      <w:r>
        <w:rPr>
          <w:rFonts w:hint="eastAsia"/>
        </w:rPr>
        <w:t>日通过的意见；</w:t>
      </w:r>
      <w:r>
        <w:t>消除对妇女一切形式歧视</w:t>
      </w:r>
      <w:r>
        <w:rPr>
          <w:rFonts w:hint="eastAsia"/>
        </w:rPr>
        <w:t>委员会第</w:t>
      </w:r>
      <w:r>
        <w:rPr>
          <w:rFonts w:hint="eastAsia"/>
        </w:rPr>
        <w:t>19</w:t>
      </w:r>
      <w:r>
        <w:rPr>
          <w:rFonts w:hint="eastAsia"/>
        </w:rPr>
        <w:t>和第</w:t>
      </w:r>
      <w:r>
        <w:rPr>
          <w:rFonts w:hint="eastAsia"/>
        </w:rPr>
        <w:t>28</w:t>
      </w:r>
      <w:r>
        <w:rPr>
          <w:rFonts w:hint="eastAsia"/>
        </w:rPr>
        <w:t>号一般性意见。</w:t>
      </w:r>
      <w:r>
        <w:t>欧洲人权法院已确立，如警方未能保护个人免受其他个人侵犯其权利，则可提出申诉</w:t>
      </w:r>
      <w:r>
        <w:rPr>
          <w:rFonts w:hint="eastAsia"/>
        </w:rPr>
        <w:t>，</w:t>
      </w:r>
      <w:r w:rsidRPr="00136467">
        <w:t>(</w:t>
      </w:r>
      <w:r w:rsidRPr="00CC2F80">
        <w:t>Osman</w:t>
      </w:r>
      <w:r w:rsidRPr="001027E2">
        <w:rPr>
          <w:rFonts w:ascii="楷体_GB2312" w:eastAsia="楷体_GB2312" w:hint="eastAsia"/>
        </w:rPr>
        <w:t>诉联合王国</w:t>
      </w:r>
      <w:r w:rsidRPr="00136467">
        <w:t>(</w:t>
      </w:r>
      <w:r>
        <w:rPr>
          <w:rFonts w:hint="eastAsia"/>
        </w:rPr>
        <w:t>第</w:t>
      </w:r>
      <w:r w:rsidRPr="00136467">
        <w:t>87/1997/871/1083</w:t>
      </w:r>
      <w:r>
        <w:rPr>
          <w:rFonts w:hint="eastAsia"/>
        </w:rPr>
        <w:t>号申诉</w:t>
      </w:r>
      <w:r w:rsidRPr="00136467">
        <w:t>)</w:t>
      </w:r>
      <w:r>
        <w:rPr>
          <w:rFonts w:hint="eastAsia"/>
        </w:rPr>
        <w:t>，</w:t>
      </w:r>
      <w:r>
        <w:rPr>
          <w:rFonts w:hint="eastAsia"/>
        </w:rPr>
        <w:t>1998</w:t>
      </w:r>
      <w:r>
        <w:rPr>
          <w:rFonts w:hint="eastAsia"/>
        </w:rPr>
        <w:t>年</w:t>
      </w:r>
      <w:r>
        <w:rPr>
          <w:rFonts w:hint="eastAsia"/>
        </w:rPr>
        <w:t>10</w:t>
      </w:r>
      <w:r>
        <w:rPr>
          <w:rFonts w:hint="eastAsia"/>
        </w:rPr>
        <w:t>月</w:t>
      </w:r>
      <w:r>
        <w:rPr>
          <w:rFonts w:hint="eastAsia"/>
        </w:rPr>
        <w:t>28</w:t>
      </w:r>
      <w:r>
        <w:rPr>
          <w:rFonts w:hint="eastAsia"/>
        </w:rPr>
        <w:t>日的判决</w:t>
      </w:r>
      <w:r>
        <w:t>)</w:t>
      </w:r>
      <w:r>
        <w:rPr>
          <w:rFonts w:hint="eastAsia"/>
        </w:rPr>
        <w:t>。</w:t>
      </w:r>
    </w:p>
  </w:footnote>
  <w:footnote w:id="5">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w:t>
      </w:r>
      <w:r w:rsidRPr="001F61A9">
        <w:rPr>
          <w:lang w:val="en-GB"/>
        </w:rPr>
        <w:t>工商企业与人权：实施联合国</w:t>
      </w:r>
      <w:r w:rsidRPr="00C6342F">
        <w:rPr>
          <w:rFonts w:asciiTheme="minorEastAsia" w:eastAsiaTheme="minorEastAsia" w:hAnsiTheme="minorEastAsia"/>
          <w:lang w:val="en-GB"/>
        </w:rPr>
        <w:t>“</w:t>
      </w:r>
      <w:r w:rsidRPr="001F61A9">
        <w:rPr>
          <w:lang w:val="en-GB"/>
        </w:rPr>
        <w:t>保护、尊重和补救</w:t>
      </w:r>
      <w:r w:rsidRPr="00C6342F">
        <w:rPr>
          <w:rFonts w:asciiTheme="minorEastAsia" w:eastAsiaTheme="minorEastAsia" w:hAnsiTheme="minorEastAsia"/>
          <w:lang w:val="en-GB"/>
        </w:rPr>
        <w:t>”</w:t>
      </w:r>
      <w:r w:rsidRPr="001F61A9">
        <w:rPr>
          <w:lang w:val="en-GB"/>
        </w:rPr>
        <w:t>框架指导原则</w:t>
      </w:r>
      <w:r>
        <w:rPr>
          <w:rFonts w:hint="eastAsia"/>
          <w:lang w:val="en-GB"/>
        </w:rPr>
        <w:t>》</w:t>
      </w:r>
      <w:r>
        <w:t>(A/HRC/17/31</w:t>
      </w:r>
      <w:r>
        <w:rPr>
          <w:rFonts w:hint="eastAsia"/>
        </w:rPr>
        <w:t>，附件</w:t>
      </w:r>
      <w:r>
        <w:t>)</w:t>
      </w:r>
      <w:r>
        <w:rPr>
          <w:rFonts w:hint="eastAsia"/>
        </w:rPr>
        <w:t>，人权理事会第</w:t>
      </w:r>
      <w:r>
        <w:t>17/4</w:t>
      </w:r>
      <w:r>
        <w:rPr>
          <w:rFonts w:hint="eastAsia"/>
        </w:rPr>
        <w:t>号决议核可。</w:t>
      </w:r>
    </w:p>
  </w:footnote>
  <w:footnote w:id="6">
    <w:p w:rsidR="006530D5" w:rsidRPr="00136467" w:rsidRDefault="006530D5" w:rsidP="002E5907">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例如，《</w:t>
      </w:r>
      <w:r w:rsidRPr="008958F2">
        <w:rPr>
          <w:lang w:val="en-GB"/>
        </w:rPr>
        <w:t>禁止酷刑和其他残忍、不人道或有辱人格的待遇或处罚公约</w:t>
      </w:r>
      <w:r>
        <w:rPr>
          <w:rFonts w:hint="eastAsia"/>
        </w:rPr>
        <w:t>》</w:t>
      </w:r>
      <w:r w:rsidR="002E5907">
        <w:rPr>
          <w:rFonts w:asciiTheme="majorBidi" w:hAnsiTheme="majorBidi" w:cstheme="majorBidi" w:hint="eastAsia"/>
        </w:rPr>
        <w:t>(</w:t>
      </w:r>
      <w:r w:rsidRPr="002E5907">
        <w:rPr>
          <w:rFonts w:asciiTheme="majorBidi" w:hAnsiTheme="majorBidi" w:cstheme="majorBidi"/>
        </w:rPr>
        <w:t>第二条</w:t>
      </w:r>
      <w:r w:rsidR="002E5907">
        <w:rPr>
          <w:rFonts w:asciiTheme="majorBidi" w:hAnsiTheme="majorBidi" w:cstheme="majorBidi" w:hint="eastAsia"/>
        </w:rPr>
        <w:t>)</w:t>
      </w:r>
      <w:r>
        <w:rPr>
          <w:rFonts w:hint="eastAsia"/>
        </w:rPr>
        <w:t>；《</w:t>
      </w:r>
      <w:r w:rsidRPr="008958F2">
        <w:rPr>
          <w:lang w:val="en-GB"/>
        </w:rPr>
        <w:t>防止及惩治灭绝种族罪公约</w:t>
      </w:r>
      <w:r>
        <w:rPr>
          <w:rFonts w:hint="eastAsia"/>
        </w:rPr>
        <w:t>》</w:t>
      </w:r>
      <w:r w:rsidR="002E5907">
        <w:rPr>
          <w:rFonts w:hint="eastAsia"/>
        </w:rPr>
        <w:t>(</w:t>
      </w:r>
      <w:r>
        <w:rPr>
          <w:rFonts w:hint="eastAsia"/>
        </w:rPr>
        <w:t>第一条</w:t>
      </w:r>
      <w:r w:rsidR="002E5907">
        <w:rPr>
          <w:rFonts w:hint="eastAsia"/>
        </w:rPr>
        <w:t>)</w:t>
      </w:r>
      <w:r>
        <w:rPr>
          <w:rFonts w:hint="eastAsia"/>
        </w:rPr>
        <w:t>。</w:t>
      </w:r>
    </w:p>
  </w:footnote>
  <w:footnote w:id="7">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最近的有，</w:t>
      </w:r>
      <w:r w:rsidRPr="008958F2">
        <w:rPr>
          <w:rFonts w:hint="eastAsia"/>
          <w:lang w:val="en-GB"/>
        </w:rPr>
        <w:t>消除对妇女歧视委员会第</w:t>
      </w:r>
      <w:r w:rsidRPr="008958F2">
        <w:rPr>
          <w:rFonts w:hint="eastAsia"/>
          <w:lang w:val="en-GB"/>
        </w:rPr>
        <w:t>31</w:t>
      </w:r>
      <w:r w:rsidRPr="008958F2">
        <w:rPr>
          <w:rFonts w:hint="eastAsia"/>
          <w:lang w:val="en-GB"/>
        </w:rPr>
        <w:t>号以及儿童权利委员会有关有害做法的第</w:t>
      </w:r>
      <w:r w:rsidRPr="008958F2">
        <w:rPr>
          <w:rFonts w:hint="eastAsia"/>
          <w:lang w:val="en-GB"/>
        </w:rPr>
        <w:t>18</w:t>
      </w:r>
      <w:r w:rsidRPr="008958F2">
        <w:rPr>
          <w:rFonts w:hint="eastAsia"/>
          <w:lang w:val="en-GB"/>
        </w:rPr>
        <w:t>号联合一般性建议</w:t>
      </w:r>
      <w:r w:rsidRPr="008958F2">
        <w:rPr>
          <w:rFonts w:hint="eastAsia"/>
          <w:lang w:val="en-GB"/>
        </w:rPr>
        <w:t>/</w:t>
      </w:r>
      <w:r w:rsidRPr="008958F2">
        <w:rPr>
          <w:rFonts w:hint="eastAsia"/>
          <w:lang w:val="en-GB"/>
        </w:rPr>
        <w:t>意见</w:t>
      </w:r>
      <w:r w:rsidRPr="00136467">
        <w:t>(CEDAW/C/GC/31-CRC/C/GC</w:t>
      </w:r>
      <w:r>
        <w:t>/18)</w:t>
      </w:r>
      <w:r>
        <w:rPr>
          <w:rFonts w:hint="eastAsia"/>
        </w:rPr>
        <w:t>。</w:t>
      </w:r>
    </w:p>
  </w:footnote>
  <w:footnote w:id="8">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Pr>
          <w:rFonts w:hint="eastAsia"/>
        </w:rPr>
        <w:t>例如，根据《</w:t>
      </w:r>
      <w:r w:rsidRPr="00CF2187">
        <w:rPr>
          <w:lang w:val="en-GB"/>
        </w:rPr>
        <w:t>禁止酷刑和其他残忍、不人道或有辱人格的待遇或处罚公约任择议定书</w:t>
      </w:r>
      <w:r>
        <w:rPr>
          <w:rFonts w:hint="eastAsia"/>
        </w:rPr>
        <w:t>》成立的禁止酷刑小组委员会</w:t>
      </w:r>
      <w:r w:rsidRPr="00136467">
        <w:t>(CAT/OP/12/6)</w:t>
      </w:r>
      <w:r>
        <w:rPr>
          <w:rFonts w:hint="eastAsia"/>
        </w:rPr>
        <w:t>；</w:t>
      </w:r>
      <w:r w:rsidRPr="00136467">
        <w:t>A/HRC/18/24</w:t>
      </w:r>
      <w:r>
        <w:rPr>
          <w:rFonts w:hint="eastAsia"/>
        </w:rPr>
        <w:t>，第</w:t>
      </w:r>
      <w:r>
        <w:rPr>
          <w:rFonts w:hint="eastAsia"/>
        </w:rPr>
        <w:t>8</w:t>
      </w:r>
      <w:r>
        <w:rPr>
          <w:rFonts w:hint="eastAsia"/>
        </w:rPr>
        <w:t>段。</w:t>
      </w:r>
    </w:p>
  </w:footnote>
  <w:footnote w:id="9">
    <w:p w:rsidR="006530D5" w:rsidRPr="001E3D4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lang w:val="es-ES"/>
        </w:rPr>
      </w:pPr>
      <w:r>
        <w:tab/>
      </w:r>
      <w:r w:rsidRPr="00F64786">
        <w:rPr>
          <w:rStyle w:val="a3"/>
          <w:sz w:val="21"/>
        </w:rPr>
        <w:footnoteRef/>
      </w:r>
      <w:r w:rsidRPr="00136467">
        <w:tab/>
      </w:r>
      <w:r>
        <w:rPr>
          <w:rFonts w:hint="eastAsia"/>
        </w:rPr>
        <w:t>例如，联合国</w:t>
      </w:r>
      <w:r w:rsidRPr="00643B37">
        <w:rPr>
          <w:lang w:val="en-GB"/>
        </w:rPr>
        <w:t>防止种族灭绝</w:t>
      </w:r>
      <w:r>
        <w:rPr>
          <w:rFonts w:hint="eastAsia"/>
          <w:lang w:val="en-GB"/>
        </w:rPr>
        <w:t>罪行问题特别顾问</w:t>
      </w:r>
      <w:r w:rsidRPr="00643B37">
        <w:rPr>
          <w:lang w:val="en-GB"/>
        </w:rPr>
        <w:t>办公室和保护责任</w:t>
      </w:r>
      <w:r>
        <w:rPr>
          <w:rFonts w:hint="eastAsia"/>
          <w:lang w:val="en-GB"/>
        </w:rPr>
        <w:t>特别顾问</w:t>
      </w:r>
      <w:r w:rsidRPr="00643B37">
        <w:rPr>
          <w:lang w:val="en-GB"/>
        </w:rPr>
        <w:t>办公室</w:t>
      </w:r>
      <w:r>
        <w:rPr>
          <w:rFonts w:hint="eastAsia"/>
          <w:lang w:val="en-GB"/>
        </w:rPr>
        <w:t>。</w:t>
      </w:r>
      <w:r w:rsidRPr="001E3D4F">
        <w:rPr>
          <w:lang w:val="es-ES"/>
        </w:rPr>
        <w:t>E/CN.4/2000/12</w:t>
      </w:r>
      <w:r w:rsidRPr="001E3D4F">
        <w:rPr>
          <w:rFonts w:hint="eastAsia"/>
          <w:lang w:val="es-ES"/>
        </w:rPr>
        <w:t>，</w:t>
      </w:r>
      <w:r>
        <w:rPr>
          <w:rFonts w:hint="eastAsia"/>
        </w:rPr>
        <w:t>第</w:t>
      </w:r>
      <w:r w:rsidRPr="001E3D4F">
        <w:rPr>
          <w:rFonts w:hint="eastAsia"/>
          <w:lang w:val="es-ES"/>
        </w:rPr>
        <w:t>3</w:t>
      </w:r>
      <w:r>
        <w:rPr>
          <w:rFonts w:hint="eastAsia"/>
        </w:rPr>
        <w:t>至</w:t>
      </w:r>
      <w:r w:rsidRPr="001E3D4F">
        <w:rPr>
          <w:rFonts w:hint="eastAsia"/>
          <w:lang w:val="es-ES"/>
        </w:rPr>
        <w:t>10</w:t>
      </w:r>
      <w:r>
        <w:rPr>
          <w:rFonts w:hint="eastAsia"/>
        </w:rPr>
        <w:t>段</w:t>
      </w:r>
      <w:r w:rsidRPr="001E3D4F">
        <w:rPr>
          <w:rFonts w:hint="eastAsia"/>
          <w:lang w:val="es-ES"/>
        </w:rPr>
        <w:t>；</w:t>
      </w:r>
      <w:r w:rsidRPr="001E3D4F">
        <w:rPr>
          <w:lang w:val="es-ES"/>
        </w:rPr>
        <w:t>A/HRC/10/25</w:t>
      </w:r>
      <w:r>
        <w:rPr>
          <w:rFonts w:hint="eastAsia"/>
        </w:rPr>
        <w:t>。</w:t>
      </w:r>
    </w:p>
  </w:footnote>
  <w:footnote w:id="10">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E3D4F">
        <w:rPr>
          <w:lang w:val="es-ES"/>
        </w:rPr>
        <w:tab/>
      </w:r>
      <w:r w:rsidRPr="00F64786">
        <w:rPr>
          <w:rStyle w:val="a3"/>
          <w:sz w:val="21"/>
        </w:rPr>
        <w:footnoteRef/>
      </w:r>
      <w:r>
        <w:tab/>
      </w:r>
      <w:r>
        <w:rPr>
          <w:rFonts w:hint="eastAsia"/>
        </w:rPr>
        <w:t>《罪行分析框架：预防的工具》</w:t>
      </w:r>
      <w:r w:rsidRPr="00136467">
        <w:t>(</w:t>
      </w:r>
      <w:r>
        <w:rPr>
          <w:rFonts w:hint="eastAsia"/>
        </w:rPr>
        <w:t>联合国，</w:t>
      </w:r>
      <w:r>
        <w:rPr>
          <w:rFonts w:hint="eastAsia"/>
        </w:rPr>
        <w:t>2014</w:t>
      </w:r>
      <w:r>
        <w:rPr>
          <w:rFonts w:hint="eastAsia"/>
        </w:rPr>
        <w:t>年</w:t>
      </w:r>
      <w:r w:rsidRPr="00136467">
        <w:t>)</w:t>
      </w:r>
      <w:r>
        <w:rPr>
          <w:rFonts w:hint="eastAsia"/>
        </w:rPr>
        <w:t>；</w:t>
      </w:r>
      <w:r>
        <w:t>A/64/864</w:t>
      </w:r>
      <w:r>
        <w:rPr>
          <w:rFonts w:hint="eastAsia"/>
        </w:rPr>
        <w:t>。</w:t>
      </w:r>
    </w:p>
  </w:footnote>
  <w:footnote w:id="11">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sz w:val="21"/>
          <w:vertAlign w:val="superscript"/>
        </w:rPr>
        <w:t>11</w:t>
      </w:r>
      <w:r w:rsidRPr="00136467">
        <w:tab/>
      </w:r>
      <w:r w:rsidRPr="002D42BF">
        <w:rPr>
          <w:lang w:val="en-GB"/>
        </w:rPr>
        <w:t>关于禁止构成煽动歧视、敌意或暴力的鼓吹民族、种族或宗教仇恨言论的《拉巴特行动计划》</w:t>
      </w:r>
      <w:r w:rsidRPr="002D42BF">
        <w:rPr>
          <w:lang w:val="en-GB"/>
        </w:rPr>
        <w:t>(</w:t>
      </w:r>
      <w:r w:rsidRPr="00136467">
        <w:t>(A/HRC/22/17/Add.4)</w:t>
      </w:r>
      <w:r>
        <w:rPr>
          <w:rFonts w:hint="eastAsia"/>
        </w:rPr>
        <w:t>，附件。</w:t>
      </w:r>
    </w:p>
  </w:footnote>
  <w:footnote w:id="12">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sidRPr="00095BAE">
        <w:rPr>
          <w:lang w:val="en-GB"/>
        </w:rPr>
        <w:t>秘书长</w:t>
      </w:r>
      <w:r>
        <w:rPr>
          <w:rFonts w:hint="eastAsia"/>
          <w:lang w:val="en-GB"/>
        </w:rPr>
        <w:t>于</w:t>
      </w:r>
      <w:r>
        <w:rPr>
          <w:rFonts w:hint="eastAsia"/>
          <w:lang w:val="en-GB"/>
        </w:rPr>
        <w:t>2015</w:t>
      </w:r>
      <w:r>
        <w:rPr>
          <w:rFonts w:hint="eastAsia"/>
          <w:lang w:val="en-GB"/>
        </w:rPr>
        <w:t>年</w:t>
      </w:r>
      <w:r>
        <w:rPr>
          <w:rFonts w:hint="eastAsia"/>
          <w:lang w:val="en-GB"/>
        </w:rPr>
        <w:t>2</w:t>
      </w:r>
      <w:r>
        <w:rPr>
          <w:rFonts w:hint="eastAsia"/>
          <w:lang w:val="en-GB"/>
        </w:rPr>
        <w:t>月</w:t>
      </w:r>
      <w:r w:rsidRPr="00095BAE">
        <w:rPr>
          <w:lang w:val="en-GB"/>
        </w:rPr>
        <w:t>宣布制定一项关于防止暴力极端主义的</w:t>
      </w:r>
      <w:r>
        <w:rPr>
          <w:rFonts w:hint="eastAsia"/>
          <w:lang w:val="en-GB"/>
        </w:rPr>
        <w:t>联合国</w:t>
      </w:r>
      <w:r w:rsidRPr="00095BAE">
        <w:rPr>
          <w:lang w:val="en-GB"/>
        </w:rPr>
        <w:t>行动计划，</w:t>
      </w:r>
    </w:p>
  </w:footnote>
  <w:footnote w:id="13">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36467">
        <w:tab/>
      </w:r>
      <w:r w:rsidRPr="00F64786">
        <w:rPr>
          <w:rStyle w:val="a3"/>
          <w:sz w:val="21"/>
        </w:rPr>
        <w:footnoteRef/>
      </w:r>
      <w:r w:rsidRPr="00136467">
        <w:tab/>
      </w:r>
      <w:r w:rsidRPr="00095BAE">
        <w:rPr>
          <w:lang w:val="en-GB"/>
        </w:rPr>
        <w:t>消除种族歧视委员会</w:t>
      </w:r>
      <w:r>
        <w:rPr>
          <w:rFonts w:hint="eastAsia"/>
          <w:lang w:val="en-GB"/>
        </w:rPr>
        <w:t>。参见《</w:t>
      </w:r>
      <w:r w:rsidRPr="00AD7477">
        <w:rPr>
          <w:lang w:val="en-GB"/>
        </w:rPr>
        <w:t>制定反对种族歧视国家行动计划实用</w:t>
      </w:r>
      <w:r>
        <w:rPr>
          <w:rFonts w:hint="eastAsia"/>
          <w:lang w:val="en-GB"/>
        </w:rPr>
        <w:t>指南》</w:t>
      </w:r>
      <w:r w:rsidRPr="00136467">
        <w:t>(</w:t>
      </w:r>
      <w:r>
        <w:rPr>
          <w:rFonts w:hint="eastAsia"/>
        </w:rPr>
        <w:t>联合国，</w:t>
      </w:r>
      <w:r>
        <w:rPr>
          <w:rFonts w:hint="eastAsia"/>
        </w:rPr>
        <w:t>2014</w:t>
      </w:r>
      <w:r>
        <w:rPr>
          <w:rFonts w:hint="eastAsia"/>
        </w:rPr>
        <w:t>年</w:t>
      </w:r>
      <w:r>
        <w:t>)</w:t>
      </w:r>
      <w:r>
        <w:rPr>
          <w:rFonts w:hint="eastAsia"/>
        </w:rPr>
        <w:t>。</w:t>
      </w:r>
    </w:p>
  </w:footnote>
  <w:footnote w:id="14">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Pr>
          <w:rFonts w:hint="eastAsia"/>
        </w:rPr>
        <w:t>《</w:t>
      </w:r>
      <w:r w:rsidRPr="005900B1">
        <w:rPr>
          <w:lang w:val="en-GB"/>
        </w:rPr>
        <w:t>消除基于宗教或信仰原因的一切形式的不容忍和歧视宣言</w:t>
      </w:r>
      <w:r>
        <w:rPr>
          <w:rFonts w:hint="eastAsia"/>
        </w:rPr>
        <w:t>》。</w:t>
      </w:r>
    </w:p>
  </w:footnote>
  <w:footnote w:id="15">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参见《</w:t>
      </w:r>
      <w:r w:rsidRPr="00E83485">
        <w:rPr>
          <w:lang w:val="en-GB"/>
        </w:rPr>
        <w:t>消除基于宗教或信仰原因的一切形式的不容忍和歧视宣言</w:t>
      </w:r>
      <w:r>
        <w:rPr>
          <w:rFonts w:hint="eastAsia"/>
        </w:rPr>
        <w:t>》第二条要求各国采取的广泛行动。</w:t>
      </w:r>
    </w:p>
  </w:footnote>
  <w:footnote w:id="16">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《残疾人权利公约》第十二和第十六条。</w:t>
      </w:r>
    </w:p>
  </w:footnote>
  <w:footnote w:id="17">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《分析框架》</w:t>
      </w:r>
      <w:r>
        <w:t>(</w:t>
      </w:r>
      <w:r>
        <w:rPr>
          <w:rFonts w:hint="eastAsia"/>
        </w:rPr>
        <w:t>上文脚注</w:t>
      </w:r>
      <w:r>
        <w:rPr>
          <w:rFonts w:hint="eastAsia"/>
        </w:rPr>
        <w:t>10</w:t>
      </w:r>
      <w:r>
        <w:t>)</w:t>
      </w:r>
      <w:r>
        <w:rPr>
          <w:rFonts w:hint="eastAsia"/>
        </w:rPr>
        <w:t>，第</w:t>
      </w:r>
      <w:r>
        <w:rPr>
          <w:rFonts w:hint="eastAsia"/>
        </w:rPr>
        <w:t>3</w:t>
      </w:r>
      <w:r>
        <w:rPr>
          <w:rFonts w:hint="eastAsia"/>
        </w:rPr>
        <w:t>页。</w:t>
      </w:r>
    </w:p>
  </w:footnote>
  <w:footnote w:id="18">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Pr>
          <w:rFonts w:hint="eastAsia"/>
        </w:rPr>
        <w:t>大湖区国际会议，</w:t>
      </w:r>
      <w:r>
        <w:rPr>
          <w:rFonts w:hint="eastAsia"/>
        </w:rPr>
        <w:t>2006</w:t>
      </w:r>
      <w:r>
        <w:rPr>
          <w:rFonts w:hint="eastAsia"/>
        </w:rPr>
        <w:t>年</w:t>
      </w:r>
      <w:r>
        <w:rPr>
          <w:rFonts w:hint="eastAsia"/>
        </w:rPr>
        <w:t>11</w:t>
      </w:r>
      <w:r>
        <w:rPr>
          <w:rFonts w:hint="eastAsia"/>
        </w:rPr>
        <w:t>月</w:t>
      </w:r>
      <w:r>
        <w:rPr>
          <w:rFonts w:hint="eastAsia"/>
        </w:rPr>
        <w:t>29</w:t>
      </w:r>
      <w:r>
        <w:rPr>
          <w:rFonts w:hint="eastAsia"/>
        </w:rPr>
        <w:t>日。</w:t>
      </w:r>
    </w:p>
  </w:footnote>
  <w:footnote w:id="19">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Pr>
          <w:rFonts w:hint="eastAsia"/>
        </w:rPr>
        <w:t>参见《消除种族歧视公约》第三条；《禁奴公约》第二条；《</w:t>
      </w:r>
      <w:r w:rsidRPr="002A42FA">
        <w:rPr>
          <w:lang w:val="en-GB"/>
        </w:rPr>
        <w:t>防止及惩治灭绝种族罪公约</w:t>
      </w:r>
      <w:r>
        <w:rPr>
          <w:rFonts w:hint="eastAsia"/>
        </w:rPr>
        <w:t>》第一条。</w:t>
      </w:r>
    </w:p>
  </w:footnote>
  <w:footnote w:id="20">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Pr>
          <w:rFonts w:hint="eastAsia"/>
        </w:rPr>
        <w:t>参见《儿童权利公约》第</w:t>
      </w:r>
      <w:r>
        <w:rPr>
          <w:rFonts w:hint="eastAsia"/>
        </w:rPr>
        <w:t>19</w:t>
      </w:r>
      <w:r>
        <w:rPr>
          <w:rFonts w:hint="eastAsia"/>
        </w:rPr>
        <w:t>条；以及</w:t>
      </w:r>
      <w:r>
        <w:rPr>
          <w:lang w:val="en-GB"/>
        </w:rPr>
        <w:t>E. Decaux</w:t>
      </w:r>
      <w:r>
        <w:rPr>
          <w:rFonts w:hint="eastAsia"/>
          <w:lang w:val="en-GB"/>
        </w:rPr>
        <w:t>和</w:t>
      </w:r>
      <w:r w:rsidRPr="005A20A4">
        <w:rPr>
          <w:lang w:val="en-GB"/>
        </w:rPr>
        <w:t>S. Touzé (</w:t>
      </w:r>
      <w:r>
        <w:rPr>
          <w:rFonts w:hint="eastAsia"/>
          <w:lang w:val="en-GB"/>
        </w:rPr>
        <w:t>上文脚注</w:t>
      </w:r>
      <w:r>
        <w:rPr>
          <w:rFonts w:hint="eastAsia"/>
          <w:lang w:val="en-GB"/>
        </w:rPr>
        <w:t>3</w:t>
      </w:r>
      <w:r w:rsidRPr="005A20A4">
        <w:rPr>
          <w:lang w:val="en-GB"/>
        </w:rPr>
        <w:t>)</w:t>
      </w:r>
      <w:r>
        <w:rPr>
          <w:rFonts w:hint="eastAsia"/>
        </w:rPr>
        <w:t>。</w:t>
      </w:r>
    </w:p>
  </w:footnote>
  <w:footnote w:id="21">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36467">
        <w:tab/>
      </w:r>
      <w:r w:rsidRPr="005A2DB3">
        <w:rPr>
          <w:lang w:val="en-GB"/>
        </w:rPr>
        <w:t>《防止及惩治灭绝种族罪公约》的适用</w:t>
      </w:r>
      <w:r w:rsidRPr="005A2DB3">
        <w:rPr>
          <w:lang w:val="en-GB"/>
        </w:rPr>
        <w:t>(</w:t>
      </w:r>
      <w:r w:rsidRPr="001027E2">
        <w:rPr>
          <w:rFonts w:ascii="楷体_GB2312" w:eastAsia="楷体_GB2312"/>
          <w:lang w:val="en-GB"/>
        </w:rPr>
        <w:t>波斯尼亚和黑塞哥维那诉塞尔维亚和黑山</w:t>
      </w:r>
      <w:r w:rsidRPr="005A2DB3">
        <w:rPr>
          <w:lang w:val="en-GB"/>
        </w:rPr>
        <w:t>)</w:t>
      </w:r>
      <w:r>
        <w:rPr>
          <w:rFonts w:hint="eastAsia"/>
          <w:lang w:val="en-GB"/>
        </w:rPr>
        <w:t>，判决，</w:t>
      </w:r>
      <w:r w:rsidRPr="00F64786">
        <w:rPr>
          <w:rFonts w:hint="eastAsia"/>
        </w:rPr>
        <w:t>《</w:t>
      </w:r>
      <w:r w:rsidRPr="00F64786">
        <w:rPr>
          <w:rFonts w:hint="eastAsia"/>
        </w:rPr>
        <w:t>2007</w:t>
      </w:r>
      <w:r w:rsidRPr="00F64786">
        <w:rPr>
          <w:rFonts w:hint="eastAsia"/>
        </w:rPr>
        <w:t>年国际法院判例汇编》，第</w:t>
      </w:r>
      <w:r w:rsidRPr="00F64786">
        <w:rPr>
          <w:rFonts w:hint="eastAsia"/>
        </w:rPr>
        <w:t>43</w:t>
      </w:r>
      <w:r w:rsidRPr="00F64786">
        <w:rPr>
          <w:rFonts w:hint="eastAsia"/>
        </w:rPr>
        <w:t>页。</w:t>
      </w:r>
    </w:p>
  </w:footnote>
  <w:footnote w:id="22">
    <w:p w:rsidR="006530D5" w:rsidRPr="00136467" w:rsidRDefault="006530D5" w:rsidP="006530D5">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136467">
        <w:tab/>
      </w:r>
      <w:r w:rsidRPr="00F64786">
        <w:rPr>
          <w:rStyle w:val="a3"/>
          <w:sz w:val="21"/>
        </w:rPr>
        <w:footnoteRef/>
      </w:r>
      <w:r w:rsidRPr="001E3D4F">
        <w:tab/>
        <w:t>A/HRC/18/24</w:t>
      </w:r>
      <w:r w:rsidRPr="001E3D4F">
        <w:rPr>
          <w:rFonts w:hint="eastAsia"/>
        </w:rPr>
        <w:t>，</w:t>
      </w:r>
      <w:r>
        <w:rPr>
          <w:rFonts w:hint="eastAsia"/>
          <w:lang w:val="es-ES"/>
        </w:rPr>
        <w:t>第</w:t>
      </w:r>
      <w:r w:rsidRPr="001E3D4F">
        <w:rPr>
          <w:rFonts w:hint="eastAsia"/>
        </w:rPr>
        <w:t>36</w:t>
      </w:r>
      <w:r>
        <w:rPr>
          <w:rFonts w:hint="eastAsia"/>
          <w:lang w:val="es-ES"/>
        </w:rPr>
        <w:t>段</w:t>
      </w:r>
      <w:r w:rsidRPr="001E3D4F">
        <w:rPr>
          <w:rFonts w:hint="eastAsia"/>
        </w:rPr>
        <w:t>；</w:t>
      </w:r>
      <w:r w:rsidRPr="001E3D4F">
        <w:t>A/HRC/28/30</w:t>
      </w:r>
      <w:r w:rsidRPr="001E3D4F">
        <w:rPr>
          <w:rFonts w:hint="eastAsia"/>
        </w:rPr>
        <w:t>，</w:t>
      </w:r>
      <w:r>
        <w:rPr>
          <w:rFonts w:hint="eastAsia"/>
          <w:lang w:val="es-ES"/>
        </w:rPr>
        <w:t>第</w:t>
      </w:r>
      <w:r w:rsidRPr="001E3D4F">
        <w:rPr>
          <w:rFonts w:hint="eastAsia"/>
        </w:rPr>
        <w:t>22</w:t>
      </w:r>
      <w:r>
        <w:rPr>
          <w:rFonts w:hint="eastAsia"/>
          <w:lang w:val="es-ES"/>
        </w:rPr>
        <w:t>段</w:t>
      </w:r>
      <w:r w:rsidRPr="001E3D4F">
        <w:rPr>
          <w:rFonts w:hint="eastAsia"/>
        </w:rPr>
        <w:t>；</w:t>
      </w:r>
      <w:r>
        <w:rPr>
          <w:rFonts w:hint="eastAsia"/>
          <w:lang w:val="es-ES"/>
        </w:rPr>
        <w:t>以及</w:t>
      </w:r>
      <w:r w:rsidRPr="001E3D4F">
        <w:rPr>
          <w:rFonts w:hint="eastAsia"/>
        </w:rPr>
        <w:t>“</w:t>
      </w:r>
      <w:r>
        <w:rPr>
          <w:rFonts w:hint="eastAsia"/>
        </w:rPr>
        <w:t>防止酷刑：国家人权机构作业指南”，第</w:t>
      </w:r>
      <w:r>
        <w:rPr>
          <w:rFonts w:hint="eastAsia"/>
        </w:rPr>
        <w:t>3</w:t>
      </w:r>
      <w:r>
        <w:rPr>
          <w:rFonts w:hint="eastAsia"/>
        </w:rPr>
        <w:t>页</w:t>
      </w:r>
      <w:r w:rsidRPr="00136467">
        <w:t>(</w:t>
      </w:r>
      <w:r>
        <w:rPr>
          <w:rFonts w:hint="eastAsia"/>
        </w:rPr>
        <w:t>人权高专办、防止酷刑协会、亚太论坛，</w:t>
      </w:r>
      <w:r>
        <w:t>HR/PUB/10/1)</w:t>
      </w:r>
      <w:r>
        <w:rPr>
          <w:rFonts w:hint="eastAsia"/>
        </w:rPr>
        <w:t>。</w:t>
      </w:r>
    </w:p>
  </w:footnote>
  <w:footnote w:id="23">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参见</w:t>
      </w:r>
      <w:r>
        <w:t>《保护人权的善治做法》</w:t>
      </w:r>
      <w:r w:rsidRPr="00136467">
        <w:t>(</w:t>
      </w:r>
      <w:r>
        <w:t>联合国，</w:t>
      </w:r>
      <w:r>
        <w:t>2007</w:t>
      </w:r>
      <w:r>
        <w:t>年</w:t>
      </w:r>
      <w:r>
        <w:t>)</w:t>
      </w:r>
      <w:r>
        <w:t>。</w:t>
      </w:r>
    </w:p>
  </w:footnote>
  <w:footnote w:id="24">
    <w:p w:rsidR="006530D5" w:rsidRPr="00136467"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联合国系统处理过渡时期司法问题的办法</w:t>
      </w:r>
      <w:r>
        <w:rPr>
          <w:rFonts w:hint="eastAsia"/>
        </w:rPr>
        <w:t>有助于</w:t>
      </w:r>
      <w:r>
        <w:t>形成一个寻求防止已经发生的侵犯人权行为再次发生的预防办法</w:t>
      </w:r>
      <w:r>
        <w:t>(</w:t>
      </w:r>
      <w:r>
        <w:t>包括明确根本原因</w:t>
      </w:r>
      <w:r>
        <w:t>)</w:t>
      </w:r>
      <w:r>
        <w:t>并对帮助和鼓动此类侵权行为的国家结构和机构</w:t>
      </w:r>
      <w:r>
        <w:rPr>
          <w:rFonts w:hint="eastAsia"/>
        </w:rPr>
        <w:t>进行</w:t>
      </w:r>
      <w:r>
        <w:t>制度改革。</w:t>
      </w:r>
      <w:r w:rsidRPr="00F841C6">
        <w:rPr>
          <w:lang w:val="en-GB"/>
        </w:rPr>
        <w:t>《秘书长指导说明：联合国处理过渡时期司法问题的办法》</w:t>
      </w:r>
      <w:r>
        <w:rPr>
          <w:lang w:val="en-GB"/>
        </w:rPr>
        <w:t>(</w:t>
      </w:r>
      <w:r>
        <w:rPr>
          <w:lang w:val="en-GB"/>
        </w:rPr>
        <w:t>联合国，</w:t>
      </w:r>
      <w:r>
        <w:rPr>
          <w:lang w:val="en-GB"/>
        </w:rPr>
        <w:t>2010</w:t>
      </w:r>
      <w:r>
        <w:rPr>
          <w:lang w:val="en-GB"/>
        </w:rPr>
        <w:t>年</w:t>
      </w:r>
      <w:r>
        <w:rPr>
          <w:lang w:val="en-GB"/>
        </w:rPr>
        <w:t>)</w:t>
      </w:r>
      <w:r>
        <w:rPr>
          <w:lang w:val="en-GB"/>
        </w:rPr>
        <w:t>、</w:t>
      </w:r>
      <w:r>
        <w:rPr>
          <w:rFonts w:hint="eastAsia"/>
          <w:lang w:val="en-GB"/>
        </w:rPr>
        <w:t>《</w:t>
      </w:r>
      <w:r>
        <w:t>过渡时期司法与经济、社会和文化权利</w:t>
      </w:r>
      <w:r>
        <w:rPr>
          <w:rFonts w:hint="eastAsia"/>
          <w:lang w:val="en-GB"/>
        </w:rPr>
        <w:t>》</w:t>
      </w:r>
      <w:r>
        <w:rPr>
          <w:lang w:val="en-GB"/>
        </w:rPr>
        <w:t>(</w:t>
      </w:r>
      <w:r>
        <w:rPr>
          <w:lang w:val="en-GB"/>
        </w:rPr>
        <w:t>联合国，</w:t>
      </w:r>
      <w:r>
        <w:rPr>
          <w:lang w:val="en-GB"/>
        </w:rPr>
        <w:t>2014</w:t>
      </w:r>
      <w:r>
        <w:rPr>
          <w:lang w:val="en-GB"/>
        </w:rPr>
        <w:t>年</w:t>
      </w:r>
      <w:r>
        <w:rPr>
          <w:lang w:val="en-GB"/>
        </w:rPr>
        <w:t>)</w:t>
      </w:r>
      <w:r>
        <w:rPr>
          <w:lang w:val="en-GB"/>
        </w:rPr>
        <w:t>。</w:t>
      </w:r>
    </w:p>
  </w:footnote>
  <w:footnote w:id="25">
    <w:p w:rsidR="006530D5" w:rsidRPr="0094588A"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w:t>
      </w:r>
      <w:r>
        <w:t>公民权利和政治权利国际公约</w:t>
      </w:r>
      <w:r>
        <w:rPr>
          <w:rFonts w:hint="eastAsia"/>
        </w:rPr>
        <w:t>》第二条；《禁止酷刑和其他残忍、不人道或有辱人格的待遇或处罚公约》第二条；《强迫失踪问题公约》第二十三条；</w:t>
      </w:r>
      <w:r w:rsidRPr="0094588A">
        <w:rPr>
          <w:lang w:val="en-GB"/>
        </w:rPr>
        <w:t>拉格朗案</w:t>
      </w:r>
      <w:r>
        <w:rPr>
          <w:lang w:val="en-GB"/>
        </w:rPr>
        <w:t>(</w:t>
      </w:r>
      <w:r w:rsidRPr="001027E2">
        <w:rPr>
          <w:rFonts w:ascii="楷体_GB2312" w:eastAsia="楷体_GB2312"/>
          <w:lang w:val="en-GB"/>
        </w:rPr>
        <w:t>德国</w:t>
      </w:r>
      <w:r w:rsidRPr="001027E2">
        <w:rPr>
          <w:rFonts w:ascii="楷体_GB2312" w:eastAsia="楷体_GB2312" w:hint="eastAsia"/>
          <w:lang w:val="en-GB"/>
        </w:rPr>
        <w:t>诉</w:t>
      </w:r>
      <w:r w:rsidRPr="001027E2">
        <w:rPr>
          <w:rFonts w:ascii="楷体_GB2312" w:eastAsia="楷体_GB2312"/>
          <w:lang w:val="en-GB"/>
        </w:rPr>
        <w:t>美国</w:t>
      </w:r>
      <w:r>
        <w:rPr>
          <w:lang w:val="en-GB"/>
        </w:rPr>
        <w:t>)</w:t>
      </w:r>
      <w:r>
        <w:t>，判决，《</w:t>
      </w:r>
      <w:r>
        <w:t>2001</w:t>
      </w:r>
      <w:r>
        <w:t>年国际法院判例汇编》；</w:t>
      </w:r>
      <w:r w:rsidRPr="004B7B7B">
        <w:t>E/CN.4/2005/102/Add.1</w:t>
      </w:r>
      <w:r>
        <w:t>，原则</w:t>
      </w:r>
      <w:r>
        <w:t>35</w:t>
      </w:r>
      <w:r>
        <w:t>。</w:t>
      </w:r>
    </w:p>
  </w:footnote>
  <w:footnote w:id="26">
    <w:p w:rsidR="006530D5" w:rsidRPr="004B7B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人权事务委员会认为，</w:t>
      </w:r>
      <w:r w:rsidRPr="00F841C6">
        <w:rPr>
          <w:lang w:val="en-GB"/>
        </w:rPr>
        <w:t>有关获得有效补救的权利在某些情况下还可能要求缔约国提供和执行临时措施，以免侵权行为再次发生，并且努力尽早弥补这些行为可能已经造成的任何伤害</w:t>
      </w:r>
      <w:r>
        <w:rPr>
          <w:lang w:val="en-GB"/>
        </w:rPr>
        <w:t>(</w:t>
      </w:r>
      <w:r>
        <w:rPr>
          <w:lang w:val="en-GB"/>
        </w:rPr>
        <w:t>第</w:t>
      </w:r>
      <w:r>
        <w:rPr>
          <w:lang w:val="en-GB"/>
        </w:rPr>
        <w:t>31</w:t>
      </w:r>
      <w:r>
        <w:rPr>
          <w:lang w:val="en-GB"/>
        </w:rPr>
        <w:t>号一般性</w:t>
      </w:r>
      <w:r>
        <w:rPr>
          <w:rFonts w:hint="eastAsia"/>
          <w:lang w:val="en-GB"/>
        </w:rPr>
        <w:t>意见</w:t>
      </w:r>
      <w:r>
        <w:rPr>
          <w:lang w:val="en-GB"/>
        </w:rPr>
        <w:t>，第</w:t>
      </w:r>
      <w:r>
        <w:rPr>
          <w:lang w:val="en-GB"/>
        </w:rPr>
        <w:t>19</w:t>
      </w:r>
      <w:r>
        <w:rPr>
          <w:lang w:val="en-GB"/>
        </w:rPr>
        <w:t>段</w:t>
      </w:r>
      <w:r>
        <w:rPr>
          <w:lang w:val="en-GB"/>
        </w:rPr>
        <w:t>)</w:t>
      </w:r>
      <w:r w:rsidRPr="00F841C6">
        <w:rPr>
          <w:lang w:val="en-GB"/>
        </w:rPr>
        <w:t>。</w:t>
      </w:r>
    </w:p>
  </w:footnote>
  <w:footnote w:id="27">
    <w:p w:rsidR="006530D5" w:rsidRPr="004B7B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马达加斯加的答复。</w:t>
      </w:r>
    </w:p>
  </w:footnote>
  <w:footnote w:id="28">
    <w:p w:rsidR="006530D5" w:rsidRPr="004B7B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爱尔兰的答复。</w:t>
      </w:r>
    </w:p>
  </w:footnote>
  <w:footnote w:id="29">
    <w:p w:rsidR="006530D5" w:rsidRPr="004B7B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例如，欧洲委员会部长委员会向缔约国提出的关于法律草案、现行法律和行政做法应符合《欧洲人权公约》各项标准的第</w:t>
      </w:r>
      <w:r w:rsidRPr="004B7B7B">
        <w:t>Rec(2004)5</w:t>
      </w:r>
      <w:r>
        <w:rPr>
          <w:rFonts w:hint="eastAsia"/>
        </w:rPr>
        <w:t>号建议。见下文对法律和政策提案的影响评估的讨论。</w:t>
      </w:r>
    </w:p>
  </w:footnote>
  <w:footnote w:id="30">
    <w:p w:rsidR="006530D5" w:rsidRPr="004B7B7B" w:rsidRDefault="006530D5" w:rsidP="002E5907">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摩尔多瓦共和国的</w:t>
      </w:r>
      <w:r>
        <w:rPr>
          <w:rFonts w:hint="eastAsia"/>
        </w:rPr>
        <w:t>答复</w:t>
      </w:r>
      <w:r>
        <w:t>；匈牙利的答复。</w:t>
      </w:r>
      <w:r w:rsidRPr="00D400D8">
        <w:rPr>
          <w:lang w:val="en-GB"/>
        </w:rPr>
        <w:t>预防酷刑和其他残忍、不人道或有辱人格待遇或处罚小组委员会</w:t>
      </w:r>
      <w:r>
        <w:rPr>
          <w:lang w:val="en-GB"/>
        </w:rPr>
        <w:t>明确说</w:t>
      </w:r>
      <w:r>
        <w:rPr>
          <w:rFonts w:hint="eastAsia"/>
          <w:lang w:val="en-GB"/>
        </w:rPr>
        <w:t>“</w:t>
      </w:r>
      <w:r w:rsidRPr="00D400D8">
        <w:rPr>
          <w:lang w:val="en-GB"/>
        </w:rPr>
        <w:t>国家应通知国家</w:t>
      </w:r>
      <w:r>
        <w:rPr>
          <w:rFonts w:hint="eastAsia"/>
          <w:lang w:val="en-GB"/>
        </w:rPr>
        <w:t>预防</w:t>
      </w:r>
      <w:r w:rsidRPr="00D400D8">
        <w:rPr>
          <w:lang w:val="en-GB"/>
        </w:rPr>
        <w:t>机制涉及到后者职权、可能正受到审议的法律草案，并准许国家</w:t>
      </w:r>
      <w:r>
        <w:rPr>
          <w:rFonts w:hint="eastAsia"/>
          <w:lang w:val="en-GB"/>
        </w:rPr>
        <w:t>预防</w:t>
      </w:r>
      <w:r w:rsidRPr="00D400D8">
        <w:rPr>
          <w:lang w:val="en-GB"/>
        </w:rPr>
        <w:t>机制就任何现行的政策或法律或政策</w:t>
      </w:r>
      <w:r w:rsidR="002E5907">
        <w:rPr>
          <w:rFonts w:hint="eastAsia"/>
          <w:lang w:val="en-GB"/>
        </w:rPr>
        <w:t>草案</w:t>
      </w:r>
      <w:r w:rsidRPr="00D400D8">
        <w:rPr>
          <w:lang w:val="en-GB"/>
        </w:rPr>
        <w:t>或法律草案而提出建议和意见。国家应审议国家</w:t>
      </w:r>
      <w:r>
        <w:rPr>
          <w:rFonts w:hint="eastAsia"/>
          <w:lang w:val="en-GB"/>
        </w:rPr>
        <w:t>预防</w:t>
      </w:r>
      <w:r w:rsidRPr="00D400D8">
        <w:rPr>
          <w:lang w:val="en-GB"/>
        </w:rPr>
        <w:t>机制所收到的任何有关这类法律的建议或意见。</w:t>
      </w:r>
      <w:r>
        <w:rPr>
          <w:rFonts w:hint="eastAsia"/>
          <w:lang w:val="en-GB"/>
        </w:rPr>
        <w:t>”</w:t>
      </w:r>
      <w:r w:rsidRPr="004B7B7B">
        <w:t>(CAT/OP/12/5</w:t>
      </w:r>
      <w:r>
        <w:rPr>
          <w:rFonts w:hint="eastAsia"/>
        </w:rPr>
        <w:t>，第</w:t>
      </w:r>
      <w:r>
        <w:rPr>
          <w:rFonts w:hint="eastAsia"/>
        </w:rPr>
        <w:t>28</w:t>
      </w:r>
      <w:r>
        <w:rPr>
          <w:rFonts w:hint="eastAsia"/>
        </w:rPr>
        <w:t>段</w:t>
      </w:r>
      <w:r w:rsidRPr="004B7B7B">
        <w:t>)</w:t>
      </w:r>
      <w:r>
        <w:rPr>
          <w:rFonts w:hint="eastAsia"/>
        </w:rPr>
        <w:t>。</w:t>
      </w:r>
    </w:p>
  </w:footnote>
  <w:footnote w:id="31">
    <w:p w:rsidR="006530D5" w:rsidRPr="004B7B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澳大利亚的答复。</w:t>
      </w:r>
    </w:p>
  </w:footnote>
  <w:footnote w:id="32">
    <w:p w:rsidR="006530D5" w:rsidRPr="009004D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阿尔巴尼亚人权之家的答复。</w:t>
      </w:r>
    </w:p>
  </w:footnote>
  <w:footnote w:id="33">
    <w:p w:rsidR="006530D5" w:rsidRPr="009004D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多哥的答复。见人权事务委员会第</w:t>
      </w:r>
      <w:r>
        <w:t>31</w:t>
      </w:r>
      <w:r>
        <w:t>号一般性意见，第</w:t>
      </w:r>
      <w:r>
        <w:t>13</w:t>
      </w:r>
      <w:r>
        <w:t>段。</w:t>
      </w:r>
    </w:p>
  </w:footnote>
  <w:footnote w:id="34">
    <w:p w:rsidR="006530D5"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sidRPr="006C1C53">
        <w:rPr>
          <w:rFonts w:hint="eastAsia"/>
          <w:lang w:val="en-GB"/>
        </w:rPr>
        <w:t>法律推广协会</w:t>
      </w:r>
      <w:r>
        <w:rPr>
          <w:rFonts w:hint="eastAsia"/>
          <w:lang w:val="en-GB"/>
        </w:rPr>
        <w:t>的答复。</w:t>
      </w:r>
    </w:p>
  </w:footnote>
  <w:footnote w:id="35">
    <w:p w:rsidR="006530D5" w:rsidRPr="009004D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sidRPr="00ED0154">
        <w:rPr>
          <w:lang w:val="en-GB"/>
        </w:rPr>
        <w:t>国际和睦团契</w:t>
      </w:r>
      <w:r>
        <w:rPr>
          <w:rFonts w:hint="eastAsia"/>
          <w:lang w:val="en-GB"/>
        </w:rPr>
        <w:t>的答复。</w:t>
      </w:r>
    </w:p>
  </w:footnote>
  <w:footnote w:id="36">
    <w:p w:rsidR="006530D5" w:rsidRPr="009004D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例如，南非宪法法院：南非</w:t>
      </w:r>
      <w:r w:rsidRPr="00AF4F73">
        <w:rPr>
          <w:rFonts w:hint="eastAsia"/>
        </w:rPr>
        <w:t>共和国政府和</w:t>
      </w:r>
      <w:r w:rsidRPr="00AF4F73">
        <w:t>Ors</w:t>
      </w:r>
      <w:r w:rsidRPr="001027E2">
        <w:rPr>
          <w:rFonts w:ascii="楷体_GB2312" w:eastAsia="楷体_GB2312" w:hint="eastAsia"/>
        </w:rPr>
        <w:t>诉</w:t>
      </w:r>
      <w:r w:rsidR="001027E2">
        <w:t>Grootboom</w:t>
      </w:r>
      <w:r w:rsidRPr="001027E2">
        <w:rPr>
          <w:rFonts w:ascii="楷体_GB2312" w:eastAsia="楷体_GB2312" w:hint="eastAsia"/>
        </w:rPr>
        <w:t>和</w:t>
      </w:r>
      <w:r w:rsidRPr="00AF4F73">
        <w:t>Ors</w:t>
      </w:r>
      <w:r>
        <w:rPr>
          <w:rFonts w:hint="eastAsia"/>
        </w:rPr>
        <w:t>，</w:t>
      </w:r>
      <w:r w:rsidRPr="009004DF">
        <w:t>2000 (11) BCLR 1169 (CC) (</w:t>
      </w:r>
      <w:r>
        <w:rPr>
          <w:rFonts w:hint="eastAsia"/>
        </w:rPr>
        <w:t>法院判定</w:t>
      </w:r>
      <w:r w:rsidRPr="00AF4F73">
        <w:rPr>
          <w:lang w:val="en-GB"/>
        </w:rPr>
        <w:t>政府</w:t>
      </w:r>
      <w:r>
        <w:rPr>
          <w:rFonts w:hint="eastAsia"/>
          <w:lang w:val="en-GB"/>
        </w:rPr>
        <w:t>未能履行义务，没有满足急需适足住房者的需求</w:t>
      </w:r>
      <w:r>
        <w:rPr>
          <w:rFonts w:hint="eastAsia"/>
        </w:rPr>
        <w:t>；以及</w:t>
      </w:r>
      <w:r w:rsidRPr="002E5907">
        <w:rPr>
          <w:rFonts w:ascii="楷体_GB2312" w:eastAsia="楷体_GB2312" w:hint="eastAsia"/>
        </w:rPr>
        <w:t>卫生部长诉治疗行动运动</w:t>
      </w:r>
      <w:r>
        <w:rPr>
          <w:rFonts w:hint="eastAsia"/>
        </w:rPr>
        <w:t>，</w:t>
      </w:r>
      <w:r w:rsidRPr="009004DF">
        <w:t>(2002) 5 SA 721 (CC) (</w:t>
      </w:r>
      <w:r>
        <w:rPr>
          <w:rFonts w:hint="eastAsia"/>
        </w:rPr>
        <w:t>法院判定政府</w:t>
      </w:r>
      <w:r w:rsidRPr="00AF4F73">
        <w:rPr>
          <w:lang w:val="en-GB"/>
        </w:rPr>
        <w:t>违反了其人权义务，因为它没有采取合理措施</w:t>
      </w:r>
      <w:r>
        <w:t>(</w:t>
      </w:r>
      <w:r>
        <w:rPr>
          <w:rFonts w:hint="eastAsia"/>
        </w:rPr>
        <w:t>以可负担的成本</w:t>
      </w:r>
      <w:r>
        <w:t>)</w:t>
      </w:r>
      <w:r w:rsidRPr="00AF4F73">
        <w:rPr>
          <w:lang w:val="en-GB"/>
        </w:rPr>
        <w:t>，更广泛地提供</w:t>
      </w:r>
      <w:r>
        <w:rPr>
          <w:rFonts w:hint="eastAsia"/>
          <w:lang w:val="en-GB"/>
        </w:rPr>
        <w:t>抗逆病毒</w:t>
      </w:r>
      <w:r w:rsidRPr="00AF4F73">
        <w:rPr>
          <w:lang w:val="en-GB"/>
        </w:rPr>
        <w:t>药物，以防止母亲向婴儿传播艾滋病毒。</w:t>
      </w:r>
      <w:r>
        <w:rPr>
          <w:rFonts w:hint="eastAsia"/>
          <w:lang w:val="en-GB"/>
        </w:rPr>
        <w:t>另见</w:t>
      </w:r>
      <w:r w:rsidRPr="002E5907">
        <w:rPr>
          <w:rFonts w:ascii="楷体_GB2312" w:eastAsia="楷体_GB2312" w:hint="eastAsia"/>
          <w:lang w:val="en-GB"/>
        </w:rPr>
        <w:t>争取公民权利人民联盟和另一人诉印度联邦和其他方</w:t>
      </w:r>
      <w:r>
        <w:rPr>
          <w:rFonts w:hint="eastAsia"/>
          <w:lang w:val="en-GB"/>
        </w:rPr>
        <w:t>，印度最高法院，民事初审权，</w:t>
      </w:r>
      <w:r>
        <w:rPr>
          <w:rFonts w:hint="eastAsia"/>
          <w:lang w:val="en-GB"/>
        </w:rPr>
        <w:t>2001</w:t>
      </w:r>
      <w:r>
        <w:rPr>
          <w:rFonts w:hint="eastAsia"/>
          <w:lang w:val="en-GB"/>
        </w:rPr>
        <w:t>年第</w:t>
      </w:r>
      <w:r>
        <w:rPr>
          <w:rFonts w:hint="eastAsia"/>
          <w:lang w:val="en-GB"/>
        </w:rPr>
        <w:t>196</w:t>
      </w:r>
      <w:r>
        <w:rPr>
          <w:rFonts w:hint="eastAsia"/>
          <w:lang w:val="en-GB"/>
        </w:rPr>
        <w:t>号</w:t>
      </w:r>
      <w:r>
        <w:rPr>
          <w:lang w:val="en-GB"/>
        </w:rPr>
        <w:t>(</w:t>
      </w:r>
      <w:r>
        <w:rPr>
          <w:rFonts w:hint="eastAsia"/>
          <w:lang w:val="en-GB"/>
        </w:rPr>
        <w:t>民事</w:t>
      </w:r>
      <w:r>
        <w:t>)</w:t>
      </w:r>
      <w:r>
        <w:rPr>
          <w:rFonts w:hint="eastAsia"/>
          <w:lang w:val="en-GB"/>
        </w:rPr>
        <w:t>上诉状，</w:t>
      </w:r>
      <w:r>
        <w:rPr>
          <w:rFonts w:hint="eastAsia"/>
          <w:lang w:val="en-GB"/>
        </w:rPr>
        <w:t>2003</w:t>
      </w:r>
      <w:r>
        <w:rPr>
          <w:rFonts w:hint="eastAsia"/>
          <w:lang w:val="en-GB"/>
        </w:rPr>
        <w:t>年</w:t>
      </w:r>
      <w:r>
        <w:rPr>
          <w:rFonts w:hint="eastAsia"/>
          <w:lang w:val="en-GB"/>
        </w:rPr>
        <w:t>5</w:t>
      </w:r>
      <w:r>
        <w:rPr>
          <w:rFonts w:hint="eastAsia"/>
          <w:lang w:val="en-GB"/>
        </w:rPr>
        <w:t>月</w:t>
      </w:r>
      <w:r>
        <w:rPr>
          <w:rFonts w:hint="eastAsia"/>
          <w:lang w:val="en-GB"/>
        </w:rPr>
        <w:t>2</w:t>
      </w:r>
      <w:r>
        <w:rPr>
          <w:rFonts w:hint="eastAsia"/>
          <w:lang w:val="en-GB"/>
        </w:rPr>
        <w:t>日判决</w:t>
      </w:r>
      <w:r>
        <w:t>(</w:t>
      </w:r>
      <w:r>
        <w:rPr>
          <w:rFonts w:hint="eastAsia"/>
        </w:rPr>
        <w:t>在拉贾斯坦邦可以防止的饥荒背景下的食物权问题</w:t>
      </w:r>
      <w:r>
        <w:t>)</w:t>
      </w:r>
      <w:r>
        <w:rPr>
          <w:rFonts w:hint="eastAsia"/>
        </w:rPr>
        <w:t>。参见《</w:t>
      </w:r>
      <w:r w:rsidRPr="00027BBC">
        <w:rPr>
          <w:rFonts w:hint="eastAsia"/>
          <w:lang w:val="en-GB"/>
        </w:rPr>
        <w:t>对发展合作采取以人权为中心的办法常见问题</w:t>
      </w:r>
      <w:r>
        <w:rPr>
          <w:rFonts w:hint="eastAsia"/>
        </w:rPr>
        <w:t>》</w:t>
      </w:r>
      <w:r>
        <w:t>(</w:t>
      </w:r>
      <w:r>
        <w:rPr>
          <w:rFonts w:hint="eastAsia"/>
        </w:rPr>
        <w:t>联合国，</w:t>
      </w:r>
      <w:r>
        <w:rPr>
          <w:rFonts w:hint="eastAsia"/>
        </w:rPr>
        <w:t>2006</w:t>
      </w:r>
      <w:r>
        <w:rPr>
          <w:rFonts w:hint="eastAsia"/>
        </w:rPr>
        <w:t>年</w:t>
      </w:r>
      <w:r>
        <w:t>)</w:t>
      </w:r>
      <w:r>
        <w:rPr>
          <w:rFonts w:hint="eastAsia"/>
        </w:rPr>
        <w:t>，第</w:t>
      </w:r>
      <w:r>
        <w:rPr>
          <w:rFonts w:hint="eastAsia"/>
        </w:rPr>
        <w:t>3</w:t>
      </w:r>
      <w:r>
        <w:rPr>
          <w:rFonts w:hint="eastAsia"/>
        </w:rPr>
        <w:t>页。</w:t>
      </w:r>
    </w:p>
  </w:footnote>
  <w:footnote w:id="37">
    <w:p w:rsidR="006530D5" w:rsidRPr="009004D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sidRPr="00F64786">
        <w:t>《关于国家机构地位的原则</w:t>
      </w:r>
      <w:r w:rsidRPr="00F64786">
        <w:rPr>
          <w:rFonts w:hint="eastAsia"/>
        </w:rPr>
        <w:t>》</w:t>
      </w:r>
      <w:r>
        <w:rPr>
          <w:rFonts w:hint="eastAsia"/>
          <w:lang w:val="en-GB"/>
        </w:rPr>
        <w:t>，</w:t>
      </w:r>
      <w:r w:rsidRPr="009004DF">
        <w:t>A/RES/48/134</w:t>
      </w:r>
      <w:r>
        <w:rPr>
          <w:rFonts w:hint="eastAsia"/>
        </w:rPr>
        <w:t>，附件。</w:t>
      </w:r>
    </w:p>
  </w:footnote>
  <w:footnote w:id="38">
    <w:p w:rsidR="006530D5" w:rsidRPr="005A20A4"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lang w:val="en-GB"/>
        </w:rPr>
      </w:pPr>
      <w:r>
        <w:tab/>
      </w:r>
      <w:r w:rsidRPr="00F64786">
        <w:rPr>
          <w:rStyle w:val="a3"/>
          <w:sz w:val="21"/>
        </w:rPr>
        <w:footnoteRef/>
      </w:r>
      <w:r w:rsidRPr="00DD6639">
        <w:rPr>
          <w:lang w:val="fr-CH"/>
        </w:rPr>
        <w:tab/>
      </w:r>
      <w:r>
        <w:t>卢旺达国家人权委员会的答复。一些国家人权机构也被赋予《残疾人权利公约》第三十三条规定的独立机构的职权。</w:t>
      </w:r>
    </w:p>
  </w:footnote>
  <w:footnote w:id="39">
    <w:p w:rsidR="006530D5" w:rsidRPr="005A20A4"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lang w:val="en-GB"/>
        </w:rPr>
      </w:pPr>
      <w:r>
        <w:tab/>
      </w:r>
      <w:r w:rsidRPr="00F64786">
        <w:rPr>
          <w:rStyle w:val="a3"/>
          <w:sz w:val="21"/>
        </w:rPr>
        <w:footnoteRef/>
      </w:r>
      <w:r>
        <w:tab/>
      </w:r>
      <w:r>
        <w:rPr>
          <w:lang w:val="en-GB"/>
        </w:rPr>
        <w:t>马来西亚人权委员会的答复。</w:t>
      </w:r>
    </w:p>
  </w:footnote>
  <w:footnote w:id="40">
    <w:p w:rsidR="006530D5" w:rsidRPr="00C95492"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lang w:val="es-ES"/>
        </w:rPr>
      </w:pPr>
      <w:r w:rsidRPr="00C95492">
        <w:tab/>
      </w:r>
      <w:r w:rsidRPr="00F64786">
        <w:rPr>
          <w:rStyle w:val="a3"/>
          <w:sz w:val="21"/>
        </w:rPr>
        <w:footnoteRef/>
      </w:r>
      <w:r w:rsidRPr="00C95492">
        <w:rPr>
          <w:lang w:val="es-ES"/>
        </w:rPr>
        <w:tab/>
      </w:r>
      <w:r>
        <w:rPr>
          <w:lang w:val="es-ES"/>
        </w:rPr>
        <w:t>墨西哥国家人权委员会的答复。</w:t>
      </w:r>
    </w:p>
  </w:footnote>
  <w:footnote w:id="41">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C95492">
        <w:rPr>
          <w:lang w:val="es-ES"/>
        </w:rPr>
        <w:tab/>
      </w:r>
      <w:r w:rsidRPr="00F64786">
        <w:rPr>
          <w:rStyle w:val="a3"/>
          <w:sz w:val="21"/>
        </w:rPr>
        <w:footnoteRef/>
      </w:r>
      <w:r>
        <w:tab/>
      </w:r>
      <w:r w:rsidRPr="00CE6927">
        <w:rPr>
          <w:rFonts w:hint="eastAsia"/>
          <w:lang w:val="en-GB"/>
        </w:rPr>
        <w:t>皇家狱政监察局</w:t>
      </w:r>
      <w:r>
        <w:rPr>
          <w:rFonts w:hint="eastAsia"/>
          <w:lang w:val="en-GB"/>
        </w:rPr>
        <w:t>的答复。</w:t>
      </w:r>
    </w:p>
  </w:footnote>
  <w:footnote w:id="42">
    <w:p w:rsidR="006530D5" w:rsidRPr="00D3076C" w:rsidRDefault="006530D5" w:rsidP="006530D5">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sidRPr="006D3DA2">
        <w:rPr>
          <w:lang w:val="en-GB"/>
        </w:rPr>
        <w:t>人权维护者处境问题特别报告员</w:t>
      </w:r>
      <w:r>
        <w:rPr>
          <w:rFonts w:hint="eastAsia"/>
          <w:lang w:val="en-GB"/>
        </w:rPr>
        <w:t>，《对</w:t>
      </w:r>
      <w:r w:rsidRPr="006D3DA2">
        <w:rPr>
          <w:lang w:val="en-GB"/>
        </w:rPr>
        <w:t>人权维护者安全和有利的环境</w:t>
      </w:r>
      <w:r>
        <w:rPr>
          <w:rFonts w:hint="eastAsia"/>
          <w:lang w:val="en-GB"/>
        </w:rPr>
        <w:t>所含要素》</w:t>
      </w:r>
      <w:r>
        <w:t>(</w:t>
      </w:r>
      <w:r w:rsidRPr="00D3076C">
        <w:t>A/HRC/25/55</w:t>
      </w:r>
      <w:r>
        <w:t>)</w:t>
      </w:r>
      <w:r>
        <w:rPr>
          <w:rFonts w:hint="eastAsia"/>
        </w:rPr>
        <w:t>。另见《民间社会空间与联合国人权体系》</w:t>
      </w:r>
      <w:r>
        <w:t>(</w:t>
      </w:r>
      <w:r>
        <w:rPr>
          <w:rFonts w:hint="eastAsia"/>
        </w:rPr>
        <w:t>人权高专办，</w:t>
      </w:r>
      <w:r>
        <w:rPr>
          <w:rFonts w:hint="eastAsia"/>
        </w:rPr>
        <w:t>2014</w:t>
      </w:r>
      <w:r>
        <w:rPr>
          <w:rFonts w:hint="eastAsia"/>
        </w:rPr>
        <w:t>年</w:t>
      </w:r>
      <w:r>
        <w:t>)</w:t>
      </w:r>
      <w:r>
        <w:rPr>
          <w:rFonts w:hint="eastAsia"/>
        </w:rPr>
        <w:t>。大会第</w:t>
      </w:r>
      <w:r>
        <w:t>53/144</w:t>
      </w:r>
      <w:r>
        <w:rPr>
          <w:rFonts w:hint="eastAsia"/>
        </w:rPr>
        <w:t>号决议，《</w:t>
      </w:r>
      <w:r w:rsidRPr="006D3DA2">
        <w:t>关于个人群体和社会机构在促进和保护普遍公认的人权和基本自由方面的权利和义务宣言</w:t>
      </w:r>
      <w:r>
        <w:rPr>
          <w:rFonts w:hint="eastAsia"/>
        </w:rPr>
        <w:t>》。</w:t>
      </w:r>
    </w:p>
  </w:footnote>
  <w:footnote w:id="43">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D3076C">
        <w:tab/>
      </w:r>
      <w:r>
        <w:rPr>
          <w:rFonts w:hint="eastAsia"/>
        </w:rPr>
        <w:t>参见</w:t>
      </w:r>
      <w:r w:rsidRPr="00D3076C">
        <w:t>A/HRC/28/63</w:t>
      </w:r>
      <w:r>
        <w:rPr>
          <w:rFonts w:hint="eastAsia"/>
        </w:rPr>
        <w:t>所载建议；禁止酷刑小组委员会</w:t>
      </w:r>
      <w:r>
        <w:t>对与其查访任务有关的报复行为的政策</w:t>
      </w:r>
      <w:r>
        <w:rPr>
          <w:rFonts w:hint="eastAsia"/>
        </w:rPr>
        <w:t>。</w:t>
      </w:r>
    </w:p>
  </w:footnote>
  <w:footnote w:id="44">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特立尼达和多巴哥的答复。</w:t>
      </w:r>
    </w:p>
  </w:footnote>
  <w:footnote w:id="45">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古巴的答复。</w:t>
      </w:r>
    </w:p>
  </w:footnote>
  <w:footnote w:id="46">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工商企业与人权</w:t>
      </w:r>
      <w:r>
        <w:rPr>
          <w:rFonts w:hint="eastAsia"/>
        </w:rPr>
        <w:t>指导原则一。</w:t>
      </w:r>
    </w:p>
  </w:footnote>
  <w:footnote w:id="47">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同上，指导原则五及评论。</w:t>
      </w:r>
    </w:p>
  </w:footnote>
  <w:footnote w:id="48">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人权事务委员会第</w:t>
      </w:r>
      <w:r>
        <w:t>35</w:t>
      </w:r>
      <w:r>
        <w:t>号一般性意见，</w:t>
      </w:r>
      <w:r>
        <w:rPr>
          <w:rFonts w:hint="eastAsia"/>
        </w:rPr>
        <w:t>第</w:t>
      </w:r>
      <w:r>
        <w:t>8</w:t>
      </w:r>
      <w:r>
        <w:t>段。</w:t>
      </w:r>
    </w:p>
  </w:footnote>
  <w:footnote w:id="49">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另见</w:t>
      </w:r>
      <w:r>
        <w:rPr>
          <w:rFonts w:hint="eastAsia"/>
        </w:rPr>
        <w:t>“</w:t>
      </w:r>
      <w:r>
        <w:t>企业尊重人权的责任解释指南</w:t>
      </w:r>
      <w:r>
        <w:rPr>
          <w:rFonts w:hint="eastAsia"/>
        </w:rPr>
        <w:t>”</w:t>
      </w:r>
      <w:r>
        <w:t>(</w:t>
      </w:r>
      <w:r>
        <w:t>人权高专办，</w:t>
      </w:r>
      <w:r>
        <w:t>2012</w:t>
      </w:r>
      <w:r>
        <w:t>年</w:t>
      </w:r>
      <w:r>
        <w:t>)</w:t>
      </w:r>
      <w:r>
        <w:t>。</w:t>
      </w:r>
    </w:p>
  </w:footnote>
  <w:footnote w:id="50">
    <w:p w:rsidR="006530D5" w:rsidRPr="00D3076C" w:rsidRDefault="006530D5" w:rsidP="006530D5">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w:t>
      </w:r>
      <w:r w:rsidRPr="00250F2A">
        <w:rPr>
          <w:lang w:val="en-GB"/>
        </w:rPr>
        <w:t>联合国人权教育和培训宣言</w:t>
      </w:r>
      <w:r>
        <w:rPr>
          <w:rFonts w:hint="eastAsia"/>
        </w:rPr>
        <w:t>》</w:t>
      </w:r>
      <w:r>
        <w:rPr>
          <w:rFonts w:hint="eastAsia"/>
          <w:lang w:val="en-GB"/>
        </w:rPr>
        <w:t>，第</w:t>
      </w:r>
      <w:r>
        <w:rPr>
          <w:rFonts w:hint="eastAsia"/>
          <w:lang w:val="en-GB"/>
        </w:rPr>
        <w:t>2</w:t>
      </w:r>
      <w:r>
        <w:rPr>
          <w:rFonts w:hint="eastAsia"/>
          <w:lang w:val="en-GB"/>
        </w:rPr>
        <w:t>段；</w:t>
      </w:r>
      <w:r w:rsidRPr="00D3076C">
        <w:t>A/HRC/27/28</w:t>
      </w:r>
      <w:r>
        <w:rPr>
          <w:rFonts w:hint="eastAsia"/>
        </w:rPr>
        <w:t>，第</w:t>
      </w:r>
      <w:r>
        <w:rPr>
          <w:rFonts w:hint="eastAsia"/>
        </w:rPr>
        <w:t>1</w:t>
      </w:r>
      <w:r>
        <w:rPr>
          <w:rFonts w:hint="eastAsia"/>
        </w:rPr>
        <w:t>至</w:t>
      </w:r>
      <w:r>
        <w:rPr>
          <w:rFonts w:hint="eastAsia"/>
        </w:rPr>
        <w:t>9</w:t>
      </w:r>
      <w:r>
        <w:rPr>
          <w:rFonts w:hint="eastAsia"/>
        </w:rPr>
        <w:t>段。</w:t>
      </w:r>
      <w:r w:rsidRPr="00D3076C">
        <w:t xml:space="preserve"> </w:t>
      </w:r>
    </w:p>
  </w:footnote>
  <w:footnote w:id="51">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塞浦路斯的答复；墨西哥的答复；阿拉伯联合酋长国的答复。</w:t>
      </w:r>
    </w:p>
  </w:footnote>
  <w:footnote w:id="52">
    <w:p w:rsidR="006530D5" w:rsidRPr="00D3076C" w:rsidRDefault="006530D5" w:rsidP="00A05C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参见</w:t>
      </w:r>
      <w:r w:rsidRPr="00A05C86">
        <w:rPr>
          <w:rFonts w:asciiTheme="majorBidi" w:hAnsiTheme="majorBidi" w:cstheme="majorBidi"/>
        </w:rPr>
        <w:t>“The Right to Human Rights Education”</w:t>
      </w:r>
      <w:r>
        <w:rPr>
          <w:rFonts w:hint="eastAsia"/>
        </w:rPr>
        <w:t>(</w:t>
      </w:r>
      <w:r>
        <w:rPr>
          <w:rFonts w:hint="eastAsia"/>
        </w:rPr>
        <w:t>推行人权教育的权利</w:t>
      </w:r>
      <w:r>
        <w:rPr>
          <w:rFonts w:hint="eastAsia"/>
        </w:rPr>
        <w:t>)</w:t>
      </w:r>
      <w:r>
        <w:rPr>
          <w:rFonts w:hint="eastAsia"/>
        </w:rPr>
        <w:t>，该网上资源汇编了各国在国际和区域政府间论坛上作出的相关承诺，可查阅：</w:t>
      </w:r>
      <w:r w:rsidRPr="00A05C86">
        <w:t>http://www.ohchr.org/EN/Issues/Education/ Training/Compilation/Pages/Listofcontents.aspx</w:t>
      </w:r>
      <w:r>
        <w:rPr>
          <w:rFonts w:hint="eastAsia"/>
        </w:rPr>
        <w:t>。</w:t>
      </w:r>
    </w:p>
  </w:footnote>
  <w:footnote w:id="53">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sidRPr="00D3076C">
        <w:t>Bertrand G</w:t>
      </w:r>
      <w:r>
        <w:t>.</w:t>
      </w:r>
      <w:r w:rsidRPr="00D3076C">
        <w:t xml:space="preserve"> Ramcharan</w:t>
      </w:r>
      <w:r>
        <w:rPr>
          <w:rFonts w:hint="eastAsia"/>
        </w:rPr>
        <w:t>，《</w:t>
      </w:r>
      <w:r w:rsidRPr="00F0364A">
        <w:t>Preventive Human Rights Strategies</w:t>
      </w:r>
      <w:r>
        <w:rPr>
          <w:rFonts w:hint="eastAsia"/>
        </w:rPr>
        <w:t>》</w:t>
      </w:r>
      <w:r>
        <w:rPr>
          <w:rFonts w:hint="eastAsia"/>
        </w:rPr>
        <w:t>(</w:t>
      </w:r>
      <w:r>
        <w:rPr>
          <w:rFonts w:hint="eastAsia"/>
        </w:rPr>
        <w:t>预防性的人权战略</w:t>
      </w:r>
      <w:r>
        <w:rPr>
          <w:rFonts w:hint="eastAsia"/>
        </w:rPr>
        <w:t>)</w:t>
      </w:r>
      <w:r w:rsidRPr="00D3076C">
        <w:t>(</w:t>
      </w:r>
      <w:r>
        <w:t>London, New York, Routledge, 2010)</w:t>
      </w:r>
      <w:r>
        <w:rPr>
          <w:rFonts w:hint="eastAsia"/>
        </w:rPr>
        <w:t>，第</w:t>
      </w:r>
      <w:r w:rsidRPr="00D3076C">
        <w:t>52</w:t>
      </w:r>
      <w:r>
        <w:rPr>
          <w:rFonts w:hint="eastAsia"/>
        </w:rPr>
        <w:t>页。</w:t>
      </w:r>
    </w:p>
  </w:footnote>
  <w:footnote w:id="54">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大会第</w:t>
      </w:r>
      <w:r w:rsidRPr="00D3076C">
        <w:t>59/113</w:t>
      </w:r>
      <w:r>
        <w:rPr>
          <w:rFonts w:hint="eastAsia"/>
        </w:rPr>
        <w:t>号决议，《世界人权教育方案》。</w:t>
      </w:r>
    </w:p>
  </w:footnote>
  <w:footnote w:id="55">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芬兰人权中心的答复。</w:t>
      </w:r>
    </w:p>
  </w:footnote>
  <w:footnote w:id="56">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受难学者网络的答复。参见保护教育免遭攻击全球联盟：</w:t>
      </w:r>
      <w:r w:rsidRPr="00A05C86">
        <w:rPr>
          <w:rFonts w:asciiTheme="majorBidi" w:hAnsiTheme="majorBidi" w:cstheme="majorBidi"/>
        </w:rPr>
        <w:t>“Principles of State Responsibility to Protect Higher Education from Attack”</w:t>
      </w:r>
      <w:r>
        <w:rPr>
          <w:rFonts w:hint="eastAsia"/>
        </w:rPr>
        <w:t>(</w:t>
      </w:r>
      <w:r>
        <w:rPr>
          <w:rFonts w:hint="eastAsia"/>
        </w:rPr>
        <w:t>保护高等教育免遭攻击的国家责任原则</w:t>
      </w:r>
      <w:r>
        <w:rPr>
          <w:rFonts w:hint="eastAsia"/>
        </w:rPr>
        <w:t>)</w:t>
      </w:r>
      <w:r>
        <w:rPr>
          <w:rFonts w:hint="eastAsia"/>
        </w:rPr>
        <w:t>。</w:t>
      </w:r>
    </w:p>
  </w:footnote>
  <w:footnote w:id="57">
    <w:p w:rsidR="006530D5" w:rsidRPr="00DD6639"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rPr>
          <w:lang w:val="fr-CH"/>
        </w:rPr>
      </w:pPr>
      <w:r>
        <w:tab/>
      </w:r>
      <w:r w:rsidRPr="00F64786">
        <w:rPr>
          <w:rStyle w:val="a3"/>
          <w:sz w:val="21"/>
        </w:rPr>
        <w:footnoteRef/>
      </w:r>
      <w:r w:rsidRPr="00DD6639">
        <w:rPr>
          <w:lang w:val="fr-CH"/>
        </w:rPr>
        <w:tab/>
      </w:r>
      <w:r w:rsidRPr="00F0364A">
        <w:rPr>
          <w:lang w:val="en-GB"/>
        </w:rPr>
        <w:t>中非传播国际人道主义法机构</w:t>
      </w:r>
      <w:r>
        <w:rPr>
          <w:rFonts w:hint="eastAsia"/>
          <w:lang w:val="en-GB"/>
        </w:rPr>
        <w:t>的答复。</w:t>
      </w:r>
    </w:p>
  </w:footnote>
  <w:footnote w:id="58">
    <w:p w:rsidR="006530D5" w:rsidRPr="00D3076C"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sidRPr="00DD6639">
        <w:rPr>
          <w:lang w:val="fr-CH"/>
        </w:rPr>
        <w:tab/>
      </w:r>
      <w:r w:rsidRPr="00F64786">
        <w:rPr>
          <w:rStyle w:val="a3"/>
          <w:sz w:val="21"/>
        </w:rPr>
        <w:footnoteRef/>
      </w:r>
      <w:r>
        <w:tab/>
      </w:r>
      <w:r>
        <w:rPr>
          <w:rFonts w:hint="eastAsia"/>
        </w:rPr>
        <w:t>参见</w:t>
      </w:r>
      <w:r>
        <w:t xml:space="preserve"> </w:t>
      </w:r>
      <w:r w:rsidRPr="00A22F46">
        <w:t>http://www.ohchr.org/EN/Issues/Education/Training/Pages/HREducationTrainingIndex.aspx</w:t>
      </w:r>
      <w:r>
        <w:rPr>
          <w:rFonts w:hint="eastAsia"/>
        </w:rPr>
        <w:t>。</w:t>
      </w:r>
    </w:p>
  </w:footnote>
  <w:footnote w:id="59">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斯洛伐克国家人权中心的答复。</w:t>
      </w:r>
    </w:p>
  </w:footnote>
  <w:footnote w:id="60">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约旦国家人权中心的答复。</w:t>
      </w:r>
    </w:p>
  </w:footnote>
  <w:footnote w:id="61">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卡塔尔的答复；韩国国家人权中心的答复。</w:t>
      </w:r>
    </w:p>
  </w:footnote>
  <w:footnote w:id="62">
    <w:p w:rsidR="006530D5" w:rsidRPr="00E3693E" w:rsidRDefault="006530D5" w:rsidP="00F64786">
      <w:pPr>
        <w:pStyle w:val="a5"/>
        <w:tabs>
          <w:tab w:val="clear" w:pos="418"/>
          <w:tab w:val="right" w:pos="1195"/>
          <w:tab w:val="left" w:pos="1264"/>
          <w:tab w:val="left" w:pos="1701"/>
          <w:tab w:val="left" w:pos="2126"/>
          <w:tab w:val="left" w:pos="2557"/>
          <w:tab w:val="left" w:pos="2988"/>
          <w:tab w:val="left" w:pos="3402"/>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sidRPr="00F64786">
        <w:t>奥地利</w:t>
      </w:r>
      <w:r w:rsidRPr="00F0364A">
        <w:rPr>
          <w:lang w:val="en-GB"/>
        </w:rPr>
        <w:t>监察委员会</w:t>
      </w:r>
      <w:r>
        <w:rPr>
          <w:rFonts w:hint="eastAsia"/>
          <w:lang w:val="en-GB"/>
        </w:rPr>
        <w:t>的答复。</w:t>
      </w:r>
    </w:p>
  </w:footnote>
  <w:footnote w:id="63">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t>1993</w:t>
      </w:r>
      <w:r>
        <w:rPr>
          <w:rFonts w:hint="eastAsia"/>
        </w:rPr>
        <w:t>年世界人权会议通过的《</w:t>
      </w:r>
      <w:r w:rsidRPr="008B4A13">
        <w:rPr>
          <w:lang w:val="en-GB"/>
        </w:rPr>
        <w:t>维也纳宣言和行动纲领</w:t>
      </w:r>
      <w:r>
        <w:rPr>
          <w:rFonts w:hint="eastAsia"/>
        </w:rPr>
        <w:t>》建议“</w:t>
      </w:r>
      <w:r w:rsidRPr="008B4A13">
        <w:rPr>
          <w:lang w:val="en-GB"/>
        </w:rPr>
        <w:t>每个会员国考虑是否可以拟订国家行动计划，认明该国为促进和保护人权所应采取的步骤。</w:t>
      </w:r>
      <w:r>
        <w:rPr>
          <w:rFonts w:hint="eastAsia"/>
        </w:rPr>
        <w:t>”参见《</w:t>
      </w:r>
      <w:r>
        <w:rPr>
          <w:lang w:val="en-GB"/>
        </w:rPr>
        <w:t>国家人权行动计划手册</w:t>
      </w:r>
      <w:r>
        <w:rPr>
          <w:rFonts w:hint="eastAsia"/>
        </w:rPr>
        <w:t>》</w:t>
      </w:r>
      <w:r>
        <w:t>(</w:t>
      </w:r>
      <w:r>
        <w:rPr>
          <w:rFonts w:hint="eastAsia"/>
        </w:rPr>
        <w:t>联合国</w:t>
      </w:r>
      <w:r>
        <w:t>)</w:t>
      </w:r>
      <w:r>
        <w:rPr>
          <w:rFonts w:hint="eastAsia"/>
        </w:rPr>
        <w:t>。</w:t>
      </w:r>
    </w:p>
  </w:footnote>
  <w:footnote w:id="64">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阿尔巴尼亚的答复；哈萨克斯坦的答复；洪都拉斯的答复。提交的材料反映了贩运人口、移徙和暴力侵害妇女等方面一系列广泛的立法、政策和方案。另见</w:t>
      </w:r>
      <w:r w:rsidRPr="00126A02">
        <w:t>A/HRC/18/24</w:t>
      </w:r>
      <w:r>
        <w:rPr>
          <w:rFonts w:hint="eastAsia"/>
        </w:rPr>
        <w:t>，第</w:t>
      </w:r>
      <w:r>
        <w:rPr>
          <w:rFonts w:hint="eastAsia"/>
        </w:rPr>
        <w:t>9</w:t>
      </w:r>
      <w:r>
        <w:rPr>
          <w:rFonts w:hint="eastAsia"/>
        </w:rPr>
        <w:t>至</w:t>
      </w:r>
      <w:r>
        <w:rPr>
          <w:rFonts w:hint="eastAsia"/>
        </w:rPr>
        <w:t>10</w:t>
      </w:r>
      <w:r>
        <w:rPr>
          <w:rFonts w:hint="eastAsia"/>
        </w:rPr>
        <w:t>段。</w:t>
      </w:r>
      <w:r>
        <w:t xml:space="preserve"> </w:t>
      </w:r>
    </w:p>
  </w:footnote>
  <w:footnote w:id="65">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斯洛伐克的答复。</w:t>
      </w:r>
    </w:p>
  </w:footnote>
  <w:footnote w:id="66">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阿根廷的答复；格鲁吉亚的答复。另见</w:t>
      </w:r>
      <w:r w:rsidRPr="00126A02">
        <w:t>A/HRC/18/24</w:t>
      </w:r>
      <w:r>
        <w:rPr>
          <w:rFonts w:hint="eastAsia"/>
        </w:rPr>
        <w:t>，第</w:t>
      </w:r>
      <w:r>
        <w:rPr>
          <w:rFonts w:hint="eastAsia"/>
        </w:rPr>
        <w:t>18</w:t>
      </w:r>
      <w:r>
        <w:rPr>
          <w:rFonts w:hint="eastAsia"/>
        </w:rPr>
        <w:t>至</w:t>
      </w:r>
      <w:r>
        <w:rPr>
          <w:rFonts w:hint="eastAsia"/>
        </w:rPr>
        <w:t>19</w:t>
      </w:r>
      <w:r>
        <w:rPr>
          <w:rFonts w:hint="eastAsia"/>
        </w:rPr>
        <w:t>段。</w:t>
      </w:r>
    </w:p>
  </w:footnote>
  <w:footnote w:id="67">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E3693E">
        <w:tab/>
      </w:r>
      <w:r>
        <w:rPr>
          <w:rFonts w:hint="eastAsia"/>
        </w:rPr>
        <w:t>《儿童权利公约》提高了预算工作对儿童最大利益的重要意义</w:t>
      </w:r>
      <w:r w:rsidRPr="00E3693E">
        <w:t>(</w:t>
      </w:r>
      <w:r>
        <w:rPr>
          <w:rFonts w:hint="eastAsia"/>
        </w:rPr>
        <w:t>第</w:t>
      </w:r>
      <w:r>
        <w:rPr>
          <w:rFonts w:hint="eastAsia"/>
        </w:rPr>
        <w:t>14</w:t>
      </w:r>
      <w:r>
        <w:rPr>
          <w:rFonts w:hint="eastAsia"/>
        </w:rPr>
        <w:t>号一般性意见</w:t>
      </w:r>
      <w:r>
        <w:t>(2013</w:t>
      </w:r>
      <w:r>
        <w:rPr>
          <w:rFonts w:hint="eastAsia"/>
        </w:rPr>
        <w:t>年</w:t>
      </w:r>
      <w:r>
        <w:t>)</w:t>
      </w:r>
      <w:r>
        <w:rPr>
          <w:rFonts w:hint="eastAsia"/>
        </w:rPr>
        <w:t>，第</w:t>
      </w:r>
      <w:r>
        <w:rPr>
          <w:rFonts w:hint="eastAsia"/>
        </w:rPr>
        <w:t>35</w:t>
      </w:r>
      <w:r>
        <w:rPr>
          <w:rFonts w:hint="eastAsia"/>
        </w:rPr>
        <w:t>段</w:t>
      </w:r>
      <w:r>
        <w:t>)</w:t>
      </w:r>
      <w:r>
        <w:rPr>
          <w:rFonts w:hint="eastAsia"/>
        </w:rPr>
        <w:t>。另见</w:t>
      </w:r>
      <w:r w:rsidRPr="00E3693E">
        <w:t>A/HRC/28/30</w:t>
      </w:r>
      <w:r>
        <w:rPr>
          <w:rFonts w:hint="eastAsia"/>
        </w:rPr>
        <w:t>，第</w:t>
      </w:r>
      <w:r>
        <w:rPr>
          <w:rFonts w:hint="eastAsia"/>
        </w:rPr>
        <w:t>19</w:t>
      </w:r>
      <w:r>
        <w:rPr>
          <w:rFonts w:hint="eastAsia"/>
        </w:rPr>
        <w:t>段。</w:t>
      </w:r>
    </w:p>
  </w:footnote>
  <w:footnote w:id="68">
    <w:p w:rsidR="006530D5" w:rsidRPr="00E3693E"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E3693E">
        <w:tab/>
      </w:r>
      <w:r>
        <w:rPr>
          <w:rFonts w:hint="eastAsia"/>
        </w:rPr>
        <w:t>为说明起见，参见人权高专办，《</w:t>
      </w:r>
      <w:r>
        <w:rPr>
          <w:rFonts w:hint="eastAsia"/>
        </w:rPr>
        <w:t>2011</w:t>
      </w:r>
      <w:r>
        <w:rPr>
          <w:rFonts w:hint="eastAsia"/>
        </w:rPr>
        <w:t>年年度报告》，第</w:t>
      </w:r>
      <w:r>
        <w:rPr>
          <w:rFonts w:hint="eastAsia"/>
        </w:rPr>
        <w:t>64</w:t>
      </w:r>
      <w:r>
        <w:rPr>
          <w:rFonts w:hint="eastAsia"/>
        </w:rPr>
        <w:t>至</w:t>
      </w:r>
      <w:r>
        <w:rPr>
          <w:rFonts w:hint="eastAsia"/>
        </w:rPr>
        <w:t>66</w:t>
      </w:r>
      <w:r>
        <w:rPr>
          <w:rFonts w:hint="eastAsia"/>
        </w:rPr>
        <w:t>页。</w:t>
      </w:r>
    </w:p>
  </w:footnote>
  <w:footnote w:id="69">
    <w:p w:rsidR="006530D5" w:rsidRPr="00DE77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sidRPr="00390514">
        <w:rPr>
          <w:rFonts w:hint="eastAsia"/>
          <w:lang w:val="en-GB"/>
        </w:rPr>
        <w:t>拉脱维亚共和国监察员</w:t>
      </w:r>
      <w:r>
        <w:rPr>
          <w:rFonts w:hint="eastAsia"/>
          <w:lang w:val="en-GB"/>
        </w:rPr>
        <w:t>的答复。</w:t>
      </w:r>
    </w:p>
  </w:footnote>
  <w:footnote w:id="70">
    <w:p w:rsidR="006530D5" w:rsidRPr="00DE777B" w:rsidRDefault="006530D5" w:rsidP="00C3742B">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经济、社会和文化权利委员会主席</w:t>
      </w:r>
      <w:r>
        <w:t>阿里亚加</w:t>
      </w:r>
      <w:r w:rsidR="00C3742B">
        <w:rPr>
          <w:rFonts w:hint="eastAsia"/>
        </w:rPr>
        <w:t>·</w:t>
      </w:r>
      <w:r>
        <w:t>G</w:t>
      </w:r>
      <w:r w:rsidR="00C3742B">
        <w:rPr>
          <w:rFonts w:hint="eastAsia"/>
        </w:rPr>
        <w:t>·</w:t>
      </w:r>
      <w:r>
        <w:t>皮拉伊</w:t>
      </w:r>
      <w:r>
        <w:rPr>
          <w:rFonts w:hint="eastAsia"/>
        </w:rPr>
        <w:t>2012</w:t>
      </w:r>
      <w:r>
        <w:rPr>
          <w:rFonts w:hint="eastAsia"/>
        </w:rPr>
        <w:t>年</w:t>
      </w:r>
      <w:r>
        <w:rPr>
          <w:rFonts w:hint="eastAsia"/>
        </w:rPr>
        <w:t>5</w:t>
      </w:r>
      <w:r>
        <w:rPr>
          <w:rFonts w:hint="eastAsia"/>
        </w:rPr>
        <w:t>月</w:t>
      </w:r>
      <w:r>
        <w:rPr>
          <w:rFonts w:hint="eastAsia"/>
        </w:rPr>
        <w:t>1</w:t>
      </w:r>
      <w:r w:rsidR="00430F6B">
        <w:rPr>
          <w:rFonts w:hint="eastAsia"/>
        </w:rPr>
        <w:t>6</w:t>
      </w:r>
      <w:r>
        <w:rPr>
          <w:rFonts w:hint="eastAsia"/>
        </w:rPr>
        <w:t>日致缔约国的信函，可查阅：</w:t>
      </w:r>
      <w:hyperlink r:id="rId1" w:history="1">
        <w:r w:rsidRPr="00DE777B">
          <w:t>http://www2.ohchr.org/english/bodies/cescr/docs/LetterCESCRtoSP16.05.12.pdf</w:t>
        </w:r>
      </w:hyperlink>
      <w:r>
        <w:rPr>
          <w:rFonts w:hint="eastAsia"/>
        </w:rPr>
        <w:t>。</w:t>
      </w:r>
    </w:p>
  </w:footnote>
  <w:footnote w:id="71">
    <w:p w:rsidR="006530D5" w:rsidRPr="00DE77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《可持续发展目标指标网络：用人权办法处理数据分列，不遗漏一个人》</w:t>
      </w:r>
      <w:r w:rsidRPr="00DE777B">
        <w:t>(</w:t>
      </w:r>
      <w:r>
        <w:rPr>
          <w:rFonts w:hint="eastAsia"/>
        </w:rPr>
        <w:t>人权高专办，</w:t>
      </w:r>
      <w:r w:rsidRPr="00DE777B">
        <w:t>2015</w:t>
      </w:r>
      <w:r>
        <w:rPr>
          <w:rFonts w:hint="eastAsia"/>
        </w:rPr>
        <w:t>年</w:t>
      </w:r>
      <w:r>
        <w:t>)</w:t>
      </w:r>
      <w:r>
        <w:rPr>
          <w:rFonts w:hint="eastAsia"/>
        </w:rPr>
        <w:t>。</w:t>
      </w:r>
    </w:p>
  </w:footnote>
  <w:footnote w:id="72">
    <w:p w:rsidR="006530D5" w:rsidRPr="00DE777B"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《人权指标：衡量和执行指南》</w:t>
      </w:r>
      <w:r w:rsidRPr="00DE777B">
        <w:t>(</w:t>
      </w:r>
      <w:r>
        <w:rPr>
          <w:rFonts w:hint="eastAsia"/>
        </w:rPr>
        <w:t>联合国，</w:t>
      </w:r>
      <w:r>
        <w:rPr>
          <w:rFonts w:hint="eastAsia"/>
        </w:rPr>
        <w:t>2012</w:t>
      </w:r>
      <w:r>
        <w:rPr>
          <w:rFonts w:hint="eastAsia"/>
        </w:rPr>
        <w:t>年</w:t>
      </w:r>
      <w:r>
        <w:t>)</w:t>
      </w:r>
      <w:r>
        <w:rPr>
          <w:rFonts w:hint="eastAsia"/>
        </w:rPr>
        <w:t>。另见</w:t>
      </w:r>
      <w:r w:rsidRPr="00DE777B">
        <w:t>E/2011/90</w:t>
      </w:r>
      <w:r>
        <w:rPr>
          <w:rFonts w:hint="eastAsia"/>
        </w:rPr>
        <w:t>，关于利用指标来实现经济、社会、文化权利的文件。</w:t>
      </w:r>
    </w:p>
  </w:footnote>
  <w:footnote w:id="73">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例如，《</w:t>
      </w:r>
      <w:r w:rsidRPr="00FC350E">
        <w:rPr>
          <w:lang w:val="en-GB"/>
        </w:rPr>
        <w:t>禁止酷刑和其他残忍、不人道或有辱人格的待遇或处罚公约</w:t>
      </w:r>
      <w:r>
        <w:rPr>
          <w:rFonts w:hint="eastAsia"/>
          <w:lang w:val="en-GB"/>
        </w:rPr>
        <w:t>》建议洪都拉斯制定分列指标，从而</w:t>
      </w:r>
      <w:r w:rsidRPr="00FC350E">
        <w:rPr>
          <w:lang w:val="en-GB"/>
        </w:rPr>
        <w:t>监测和记录囚犯间的暴力事件，以期揭露根源所在，和制定相应的防范战略</w:t>
      </w:r>
      <w:r w:rsidRPr="00F513CF">
        <w:t>(CAT/C/HND/CO/1</w:t>
      </w:r>
      <w:r>
        <w:rPr>
          <w:rFonts w:hint="eastAsia"/>
        </w:rPr>
        <w:t>，第</w:t>
      </w:r>
      <w:r>
        <w:rPr>
          <w:rFonts w:hint="eastAsia"/>
        </w:rPr>
        <w:t>17</w:t>
      </w:r>
      <w:r>
        <w:rPr>
          <w:rFonts w:hint="eastAsia"/>
        </w:rPr>
        <w:t>段</w:t>
      </w:r>
      <w:r>
        <w:t>)</w:t>
      </w:r>
      <w:r>
        <w:rPr>
          <w:rFonts w:hint="eastAsia"/>
        </w:rPr>
        <w:t>。</w:t>
      </w:r>
    </w:p>
  </w:footnote>
  <w:footnote w:id="74">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《人权指标》</w:t>
      </w:r>
      <w:r>
        <w:t>(</w:t>
      </w:r>
      <w:r>
        <w:rPr>
          <w:rFonts w:hint="eastAsia"/>
        </w:rPr>
        <w:t>上文脚注</w:t>
      </w:r>
      <w:r>
        <w:rPr>
          <w:rFonts w:hint="eastAsia"/>
        </w:rPr>
        <w:t>72</w:t>
      </w:r>
      <w:r>
        <w:t>)</w:t>
      </w:r>
      <w:r>
        <w:rPr>
          <w:rFonts w:hint="eastAsia"/>
        </w:rPr>
        <w:t>，第</w:t>
      </w:r>
      <w:r>
        <w:rPr>
          <w:rFonts w:hint="eastAsia"/>
        </w:rPr>
        <w:t>88</w:t>
      </w:r>
      <w:r>
        <w:rPr>
          <w:rFonts w:hint="eastAsia"/>
        </w:rPr>
        <w:t>页。</w:t>
      </w:r>
    </w:p>
  </w:footnote>
  <w:footnote w:id="75">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F64786">
        <w:rPr>
          <w:sz w:val="21"/>
          <w:vertAlign w:val="superscript"/>
        </w:rPr>
        <w:tab/>
      </w:r>
      <w:r>
        <w:t>例如，通过</w:t>
      </w:r>
      <w:r>
        <w:rPr>
          <w:rFonts w:hint="eastAsia"/>
        </w:rPr>
        <w:t>“</w:t>
      </w:r>
      <w:r>
        <w:t>世界人权索引</w:t>
      </w:r>
      <w:r>
        <w:rPr>
          <w:rFonts w:hint="eastAsia"/>
        </w:rPr>
        <w:t>”可查阅联合国系统内各国际人权机制针对具体国家散发的人权资料。</w:t>
      </w:r>
    </w:p>
  </w:footnote>
  <w:footnote w:id="76">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巴拉圭的答复。</w:t>
      </w:r>
    </w:p>
  </w:footnote>
  <w:footnote w:id="77">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t>乌克兰的答复。</w:t>
      </w:r>
    </w:p>
  </w:footnote>
  <w:footnote w:id="78">
    <w:p w:rsidR="006530D5" w:rsidRPr="00F513CF" w:rsidRDefault="006530D5" w:rsidP="006530D5">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126A02">
        <w:tab/>
      </w:r>
      <w:r>
        <w:t>2015</w:t>
      </w:r>
      <w:r>
        <w:rPr>
          <w:rFonts w:hint="eastAsia"/>
        </w:rPr>
        <w:t>年</w:t>
      </w:r>
      <w:r>
        <w:rPr>
          <w:rFonts w:hint="eastAsia"/>
        </w:rPr>
        <w:t>7</w:t>
      </w:r>
      <w:r>
        <w:rPr>
          <w:rFonts w:hint="eastAsia"/>
        </w:rPr>
        <w:t>月</w:t>
      </w:r>
      <w:r>
        <w:rPr>
          <w:rFonts w:hint="eastAsia"/>
        </w:rPr>
        <w:t>8</w:t>
      </w:r>
      <w:r>
        <w:rPr>
          <w:rFonts w:hint="eastAsia"/>
        </w:rPr>
        <w:t>日“</w:t>
      </w:r>
      <w:r>
        <w:t>2015</w:t>
      </w:r>
      <w:r>
        <w:rPr>
          <w:rFonts w:hint="eastAsia"/>
        </w:rPr>
        <w:t>年后成果文件最终草案”，第</w:t>
      </w:r>
      <w:r>
        <w:rPr>
          <w:rFonts w:hint="eastAsia"/>
        </w:rPr>
        <w:t>10</w:t>
      </w:r>
      <w:r>
        <w:rPr>
          <w:rFonts w:hint="eastAsia"/>
        </w:rPr>
        <w:t>段。另见目标</w:t>
      </w:r>
      <w:r>
        <w:rPr>
          <w:rFonts w:hint="eastAsia"/>
        </w:rPr>
        <w:t>16</w:t>
      </w:r>
      <w:r>
        <w:rPr>
          <w:rFonts w:hint="eastAsia"/>
        </w:rPr>
        <w:t>草案</w:t>
      </w:r>
      <w:r>
        <w:t>(</w:t>
      </w:r>
      <w:r>
        <w:rPr>
          <w:rFonts w:hint="eastAsia"/>
        </w:rPr>
        <w:t>“</w:t>
      </w:r>
      <w:r w:rsidRPr="00D00A67">
        <w:rPr>
          <w:lang w:val="en-GB"/>
        </w:rPr>
        <w:t>促进有利于可持续发展的和平和包容性社会、为所有人提供诉诸司法的机会、在各级建立有效、负责和包容性机构</w:t>
      </w:r>
      <w:r>
        <w:rPr>
          <w:rFonts w:hint="eastAsia"/>
        </w:rPr>
        <w:t>”</w:t>
      </w:r>
      <w:r>
        <w:t>)</w:t>
      </w:r>
      <w:r>
        <w:rPr>
          <w:rFonts w:hint="eastAsia"/>
        </w:rPr>
        <w:t>，其目的是</w:t>
      </w:r>
      <w:r w:rsidRPr="00D00A67">
        <w:rPr>
          <w:lang w:val="en-GB"/>
        </w:rPr>
        <w:t>加强相关国家机构，包括开展国际合作，在各级进行能力建设，防止暴力以及打击恐怖主义和犯罪行为</w:t>
      </w:r>
      <w:r>
        <w:rPr>
          <w:rFonts w:hint="eastAsia"/>
          <w:lang w:val="en-GB"/>
        </w:rPr>
        <w:t>；</w:t>
      </w:r>
      <w:r w:rsidRPr="00D00A67">
        <w:rPr>
          <w:lang w:val="en-GB"/>
        </w:rPr>
        <w:t>促进和执行非歧视性法律和政策，促进可持续发展</w:t>
      </w:r>
      <w:r>
        <w:rPr>
          <w:rFonts w:hint="eastAsia"/>
          <w:lang w:val="en-GB"/>
        </w:rPr>
        <w:t>；等等。</w:t>
      </w:r>
    </w:p>
  </w:footnote>
  <w:footnote w:id="79">
    <w:p w:rsidR="006530D5" w:rsidRPr="00F513CF" w:rsidRDefault="006530D5" w:rsidP="00430F6B">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F513CF">
        <w:tab/>
      </w:r>
      <w:r>
        <w:rPr>
          <w:rFonts w:hint="eastAsia"/>
        </w:rPr>
        <w:t>《把人权纳入</w:t>
      </w:r>
      <w:r>
        <w:rPr>
          <w:rFonts w:hint="eastAsia"/>
        </w:rPr>
        <w:t>2015</w:t>
      </w:r>
      <w:r>
        <w:rPr>
          <w:rFonts w:hint="eastAsia"/>
        </w:rPr>
        <w:t>年后发展议程：后续行动和审查</w:t>
      </w:r>
      <w:r w:rsidR="00430F6B" w:rsidRPr="00430F6B">
        <w:rPr>
          <w:rFonts w:hint="eastAsia"/>
          <w:spacing w:val="-50"/>
        </w:rPr>
        <w:t>―</w:t>
      </w:r>
      <w:r w:rsidR="00430F6B">
        <w:rPr>
          <w:rFonts w:hint="eastAsia"/>
        </w:rPr>
        <w:t>―</w:t>
      </w:r>
      <w:r>
        <w:rPr>
          <w:rFonts w:hint="eastAsia"/>
        </w:rPr>
        <w:t>确保可持续发展的问责制》</w:t>
      </w:r>
      <w:r w:rsidRPr="00F513CF">
        <w:t>(</w:t>
      </w:r>
      <w:r>
        <w:rPr>
          <w:rFonts w:hint="eastAsia"/>
        </w:rPr>
        <w:t>人权高专办，</w:t>
      </w:r>
      <w:r>
        <w:rPr>
          <w:rFonts w:hint="eastAsia"/>
        </w:rPr>
        <w:t>2015</w:t>
      </w:r>
      <w:r>
        <w:rPr>
          <w:rFonts w:hint="eastAsia"/>
        </w:rPr>
        <w:t>年</w:t>
      </w:r>
      <w:r>
        <w:rPr>
          <w:rFonts w:hint="eastAsia"/>
        </w:rPr>
        <w:t>5</w:t>
      </w:r>
      <w:r>
        <w:rPr>
          <w:rFonts w:hint="eastAsia"/>
        </w:rPr>
        <w:t>月</w:t>
      </w:r>
      <w:r>
        <w:t>)</w:t>
      </w:r>
      <w:r>
        <w:rPr>
          <w:rFonts w:hint="eastAsia"/>
        </w:rPr>
        <w:t>。</w:t>
      </w:r>
    </w:p>
  </w:footnote>
  <w:footnote w:id="80">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F513CF">
        <w:tab/>
      </w:r>
      <w:r>
        <w:rPr>
          <w:rFonts w:hint="eastAsia"/>
        </w:rPr>
        <w:t>这些机制包括联合国各机制，以及由欧洲联盟、欧洲委员会、</w:t>
      </w:r>
      <w:r w:rsidRPr="00F23C1E">
        <w:rPr>
          <w:lang w:val="en-GB"/>
        </w:rPr>
        <w:t>欧洲安全与合作组织</w:t>
      </w:r>
      <w:r>
        <w:rPr>
          <w:rFonts w:hint="eastAsia"/>
          <w:lang w:val="en-GB"/>
        </w:rPr>
        <w:t>、非洲联盟、美洲国家组织等成立的机制。参见</w:t>
      </w:r>
      <w:r>
        <w:t>K. Martin-Chenut</w:t>
      </w:r>
      <w:r>
        <w:rPr>
          <w:rFonts w:hint="eastAsia"/>
        </w:rPr>
        <w:t>和</w:t>
      </w:r>
      <w:r w:rsidRPr="00F513CF">
        <w:t>S. Turgis</w:t>
      </w:r>
      <w:r>
        <w:rPr>
          <w:rFonts w:hint="eastAsia"/>
        </w:rPr>
        <w:t>，</w:t>
      </w:r>
      <w:r>
        <w:t xml:space="preserve"> </w:t>
      </w:r>
      <w:r>
        <w:rPr>
          <w:rFonts w:hint="eastAsia"/>
        </w:rPr>
        <w:t>选自</w:t>
      </w:r>
      <w:r>
        <w:rPr>
          <w:lang w:val="en-GB"/>
        </w:rPr>
        <w:t>E.Decaux</w:t>
      </w:r>
      <w:r>
        <w:rPr>
          <w:rFonts w:hint="eastAsia"/>
          <w:lang w:val="en-GB"/>
        </w:rPr>
        <w:t>和</w:t>
      </w:r>
      <w:r w:rsidRPr="005A20A4">
        <w:rPr>
          <w:lang w:val="en-GB"/>
        </w:rPr>
        <w:t xml:space="preserve">S. Touzé, </w:t>
      </w:r>
      <w:r w:rsidRPr="00F23C1E">
        <w:rPr>
          <w:rFonts w:hint="eastAsia"/>
          <w:lang w:val="en-GB"/>
        </w:rPr>
        <w:t>《</w:t>
      </w:r>
      <w:r w:rsidRPr="00F23C1E">
        <w:rPr>
          <w:lang w:val="en-GB"/>
        </w:rPr>
        <w:t>La Prévention des Violations des Droits de l’Homme</w:t>
      </w:r>
      <w:r w:rsidRPr="00F23C1E">
        <w:rPr>
          <w:rFonts w:hint="eastAsia"/>
          <w:lang w:val="en-GB"/>
        </w:rPr>
        <w:t>》</w:t>
      </w:r>
      <w:r>
        <w:rPr>
          <w:rFonts w:hint="eastAsia"/>
          <w:lang w:val="en-GB"/>
        </w:rPr>
        <w:t>(</w:t>
      </w:r>
      <w:r>
        <w:rPr>
          <w:rFonts w:hint="eastAsia"/>
          <w:lang w:val="en-GB"/>
        </w:rPr>
        <w:t>防止侵犯人权</w:t>
      </w:r>
      <w:r>
        <w:rPr>
          <w:rFonts w:hint="eastAsia"/>
          <w:lang w:val="en-GB"/>
        </w:rPr>
        <w:t>)</w:t>
      </w:r>
      <w:r w:rsidRPr="00F23C1E">
        <w:t>(</w:t>
      </w:r>
      <w:r w:rsidRPr="00F23C1E">
        <w:rPr>
          <w:rFonts w:hint="eastAsia"/>
        </w:rPr>
        <w:t>上文脚注</w:t>
      </w:r>
      <w:r>
        <w:rPr>
          <w:rFonts w:hint="eastAsia"/>
        </w:rPr>
        <w:t>3</w:t>
      </w:r>
      <w:r w:rsidRPr="00F23C1E">
        <w:t>)</w:t>
      </w:r>
      <w:r w:rsidRPr="00F23C1E">
        <w:rPr>
          <w:rFonts w:hint="eastAsia"/>
        </w:rPr>
        <w:t>；</w:t>
      </w:r>
      <w:r w:rsidRPr="00F23C1E">
        <w:t>Linos-Alexandre Sicilianos</w:t>
      </w:r>
      <w:r w:rsidRPr="00F23C1E">
        <w:rPr>
          <w:rFonts w:hint="eastAsia"/>
        </w:rPr>
        <w:t>，《</w:t>
      </w:r>
      <w:r w:rsidRPr="00F23C1E">
        <w:t>The Prevention of Human Rights Violations</w:t>
      </w:r>
      <w:r w:rsidRPr="00F23C1E">
        <w:rPr>
          <w:rFonts w:hint="eastAsia"/>
        </w:rPr>
        <w:t>》</w:t>
      </w:r>
      <w:r>
        <w:rPr>
          <w:rFonts w:hint="eastAsia"/>
          <w:lang w:val="en-GB"/>
        </w:rPr>
        <w:t>(</w:t>
      </w:r>
      <w:r>
        <w:rPr>
          <w:rFonts w:hint="eastAsia"/>
          <w:lang w:val="en-GB"/>
        </w:rPr>
        <w:t>防止侵犯人权</w:t>
      </w:r>
      <w:r>
        <w:rPr>
          <w:rFonts w:hint="eastAsia"/>
          <w:lang w:val="en-GB"/>
        </w:rPr>
        <w:t>)</w:t>
      </w:r>
      <w:r>
        <w:rPr>
          <w:rFonts w:hint="eastAsia"/>
        </w:rPr>
        <w:t>，第一部分和第二部分</w:t>
      </w:r>
      <w:r>
        <w:t>(Athens, The Hague, New York,</w:t>
      </w:r>
      <w:r w:rsidRPr="00F513CF">
        <w:t xml:space="preserve"> Martinus Nijhoff, 2001</w:t>
      </w:r>
      <w:r>
        <w:t>)</w:t>
      </w:r>
      <w:r>
        <w:rPr>
          <w:rFonts w:hint="eastAsia"/>
        </w:rPr>
        <w:t>。</w:t>
      </w:r>
    </w:p>
  </w:footnote>
  <w:footnote w:id="81">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F64786">
        <w:rPr>
          <w:sz w:val="21"/>
          <w:vertAlign w:val="superscript"/>
        </w:rPr>
        <w:tab/>
      </w:r>
      <w:r>
        <w:rPr>
          <w:rFonts w:hint="eastAsia"/>
        </w:rPr>
        <w:t>例如，人权事务委员会赞赏“缔约国对委员会在第</w:t>
      </w:r>
      <w:r w:rsidRPr="00F513CF">
        <w:t>1155/2003</w:t>
      </w:r>
      <w:r>
        <w:rPr>
          <w:rFonts w:hint="eastAsia"/>
        </w:rPr>
        <w:t>号来文</w:t>
      </w:r>
      <w:r>
        <w:t>(</w:t>
      </w:r>
      <w:r w:rsidRPr="00C3522F">
        <w:t>Leirvåg</w:t>
      </w:r>
      <w:r w:rsidRPr="002E5907">
        <w:rPr>
          <w:rFonts w:ascii="楷体_GB2312" w:eastAsia="楷体_GB2312" w:hint="eastAsia"/>
        </w:rPr>
        <w:t>诉挪威</w:t>
      </w:r>
      <w:r>
        <w:rPr>
          <w:rFonts w:hint="eastAsia"/>
        </w:rPr>
        <w:t>，</w:t>
      </w:r>
      <w:r>
        <w:rPr>
          <w:rFonts w:hint="eastAsia"/>
        </w:rPr>
        <w:t>2004</w:t>
      </w:r>
      <w:r>
        <w:rPr>
          <w:rFonts w:hint="eastAsia"/>
        </w:rPr>
        <w:t>年</w:t>
      </w:r>
      <w:r>
        <w:rPr>
          <w:rFonts w:hint="eastAsia"/>
        </w:rPr>
        <w:t>11</w:t>
      </w:r>
      <w:r>
        <w:rPr>
          <w:rFonts w:hint="eastAsia"/>
        </w:rPr>
        <w:t>月</w:t>
      </w:r>
      <w:r>
        <w:rPr>
          <w:rFonts w:hint="eastAsia"/>
        </w:rPr>
        <w:t>3</w:t>
      </w:r>
      <w:r>
        <w:rPr>
          <w:rFonts w:hint="eastAsia"/>
        </w:rPr>
        <w:t>日通过的意见</w:t>
      </w:r>
      <w:r>
        <w:t>)</w:t>
      </w:r>
      <w:r>
        <w:rPr>
          <w:rFonts w:hint="eastAsia"/>
        </w:rPr>
        <w:t>中的意见所明确的侵害宗教自由的问题做出了迅速反应，采取了补救措施，包括通过了《教育法》修正案”</w:t>
      </w:r>
      <w:r w:rsidRPr="00F513CF">
        <w:t>(CCPR/C/NOR/CO/5)</w:t>
      </w:r>
      <w:r>
        <w:rPr>
          <w:rFonts w:hint="eastAsia"/>
        </w:rPr>
        <w:t>。</w:t>
      </w:r>
    </w:p>
  </w:footnote>
  <w:footnote w:id="82">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一些机制可以在审议案件前的任何阶段向缔约国发出采取“临时措施”的请求，以避免对具体案件中的提交人或据称受害人造成不可弥补的伤害。</w:t>
      </w:r>
      <w:r w:rsidRPr="008159A1">
        <w:t>通常情况下，发出这种请求是为了预防今后不能纠正的行动，例如执行死刑或将面临酷刑危险的个人驱逐出境。</w:t>
      </w:r>
    </w:p>
  </w:footnote>
  <w:footnote w:id="83">
    <w:p w:rsidR="006530D5" w:rsidRPr="00F513CF" w:rsidRDefault="006530D5" w:rsidP="00C3742B">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美洲人权委员会，</w:t>
      </w:r>
      <w:r w:rsidRPr="00C3742B">
        <w:rPr>
          <w:rFonts w:asciiTheme="majorBidi" w:hAnsiTheme="majorBidi" w:cstheme="majorBidi"/>
        </w:rPr>
        <w:t>“Impact of the Friendly Settlement Procedure”</w:t>
      </w:r>
      <w:r>
        <w:rPr>
          <w:rFonts w:hint="eastAsia"/>
        </w:rPr>
        <w:t>(</w:t>
      </w:r>
      <w:r>
        <w:rPr>
          <w:rFonts w:hint="eastAsia"/>
        </w:rPr>
        <w:t>友好解决程序的影响</w:t>
      </w:r>
      <w:r>
        <w:rPr>
          <w:rFonts w:hint="eastAsia"/>
        </w:rPr>
        <w:t>)</w:t>
      </w:r>
      <w:r w:rsidRPr="00F513CF">
        <w:t>(OEA/Ser.L/</w:t>
      </w:r>
      <w:r w:rsidR="00C3742B">
        <w:rPr>
          <w:rFonts w:hint="eastAsia"/>
        </w:rPr>
        <w:t xml:space="preserve"> </w:t>
      </w:r>
      <w:r w:rsidRPr="00F513CF">
        <w:t>V/II.Doc.45/13</w:t>
      </w:r>
      <w:r>
        <w:rPr>
          <w:rFonts w:hint="eastAsia"/>
        </w:rPr>
        <w:t>，</w:t>
      </w:r>
      <w:r>
        <w:rPr>
          <w:rFonts w:hint="eastAsia"/>
        </w:rPr>
        <w:t>2013</w:t>
      </w:r>
      <w:r>
        <w:rPr>
          <w:rFonts w:hint="eastAsia"/>
        </w:rPr>
        <w:t>年</w:t>
      </w:r>
      <w:r>
        <w:rPr>
          <w:rFonts w:hint="eastAsia"/>
        </w:rPr>
        <w:t>12</w:t>
      </w:r>
      <w:r>
        <w:rPr>
          <w:rFonts w:hint="eastAsia"/>
        </w:rPr>
        <w:t>月</w:t>
      </w:r>
      <w:r>
        <w:rPr>
          <w:rFonts w:hint="eastAsia"/>
        </w:rPr>
        <w:t>18</w:t>
      </w:r>
      <w:r>
        <w:rPr>
          <w:rFonts w:hint="eastAsia"/>
        </w:rPr>
        <w:t>日文件</w:t>
      </w:r>
      <w:r>
        <w:t>)</w:t>
      </w:r>
      <w:r>
        <w:rPr>
          <w:rFonts w:hint="eastAsia"/>
        </w:rPr>
        <w:t>。</w:t>
      </w:r>
    </w:p>
  </w:footnote>
  <w:footnote w:id="84">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同上，第</w:t>
      </w:r>
      <w:r>
        <w:rPr>
          <w:rFonts w:hint="eastAsia"/>
        </w:rPr>
        <w:t>52</w:t>
      </w:r>
      <w:r>
        <w:rPr>
          <w:rFonts w:hint="eastAsia"/>
        </w:rPr>
        <w:t>页。</w:t>
      </w:r>
    </w:p>
  </w:footnote>
  <w:footnote w:id="85">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F64786">
        <w:rPr>
          <w:sz w:val="21"/>
          <w:vertAlign w:val="superscript"/>
        </w:rPr>
        <w:tab/>
      </w:r>
      <w:r>
        <w:rPr>
          <w:rFonts w:hint="eastAsia"/>
        </w:rPr>
        <w:t>同上，第</w:t>
      </w:r>
      <w:r>
        <w:rPr>
          <w:rFonts w:hint="eastAsia"/>
        </w:rPr>
        <w:t>6</w:t>
      </w:r>
      <w:r>
        <w:rPr>
          <w:rFonts w:hint="eastAsia"/>
        </w:rPr>
        <w:t>页。</w:t>
      </w:r>
    </w:p>
  </w:footnote>
  <w:footnote w:id="86">
    <w:p w:rsidR="006530D5" w:rsidRPr="00F513CF" w:rsidRDefault="006530D5" w:rsidP="006530D5">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包括</w:t>
      </w:r>
      <w:r w:rsidRPr="00BA6E65">
        <w:rPr>
          <w:lang w:val="en-GB"/>
        </w:rPr>
        <w:t>预防酷刑和其他残忍、不人道或有辱人格待遇或处罚小组委员会</w:t>
      </w:r>
      <w:r>
        <w:rPr>
          <w:rFonts w:hint="eastAsia"/>
          <w:lang w:val="en-GB"/>
        </w:rPr>
        <w:t>以及欧洲委员会防止酷刑委员会。</w:t>
      </w:r>
      <w:r w:rsidRPr="00F513CF">
        <w:t xml:space="preserve"> </w:t>
      </w:r>
    </w:p>
  </w:footnote>
  <w:footnote w:id="87">
    <w:p w:rsidR="006530D5" w:rsidRPr="00F513CF" w:rsidRDefault="006530D5" w:rsidP="006530D5">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例如，</w:t>
      </w:r>
      <w:r w:rsidRPr="00832118">
        <w:rPr>
          <w:lang w:val="en-GB"/>
        </w:rPr>
        <w:t>消除种族歧视委员会</w:t>
      </w:r>
      <w:r>
        <w:rPr>
          <w:rFonts w:hint="eastAsia"/>
          <w:lang w:val="en-GB"/>
        </w:rPr>
        <w:t>的早期预警和紧急措施程序以及特别程序的来文程序。</w:t>
      </w:r>
      <w:r w:rsidRPr="00F513CF">
        <w:t xml:space="preserve"> </w:t>
      </w:r>
    </w:p>
  </w:footnote>
  <w:footnote w:id="88">
    <w:p w:rsidR="006530D5" w:rsidRPr="00F513CF" w:rsidRDefault="006530D5" w:rsidP="006530D5">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参见</w:t>
      </w:r>
      <w:r w:rsidRPr="006530D5">
        <w:rPr>
          <w:rFonts w:asciiTheme="majorBidi" w:hAnsiTheme="majorBidi" w:cstheme="majorBidi"/>
        </w:rPr>
        <w:t>“A National Human Rights Action Plan – Uganda follows through on its commitment to the Universal Periodic Review”</w:t>
      </w:r>
      <w:r>
        <w:rPr>
          <w:rFonts w:asciiTheme="majorBidi" w:hAnsiTheme="majorBidi" w:cstheme="majorBidi" w:hint="eastAsia"/>
        </w:rPr>
        <w:t>,</w:t>
      </w:r>
      <w:r>
        <w:rPr>
          <w:rFonts w:hint="eastAsia"/>
        </w:rPr>
        <w:t xml:space="preserve"> (</w:t>
      </w:r>
      <w:r>
        <w:rPr>
          <w:rFonts w:hint="eastAsia"/>
        </w:rPr>
        <w:t>国家人权行动计划</w:t>
      </w:r>
      <w:r>
        <w:rPr>
          <w:rFonts w:hint="eastAsia"/>
          <w:spacing w:val="-50"/>
        </w:rPr>
        <w:t>―</w:t>
      </w:r>
      <w:r>
        <w:rPr>
          <w:rFonts w:hint="eastAsia"/>
        </w:rPr>
        <w:t>―乌干达履行其对普遍定期审议所作的承诺</w:t>
      </w:r>
      <w:r>
        <w:rPr>
          <w:rFonts w:hint="eastAsia"/>
        </w:rPr>
        <w:t>)</w:t>
      </w:r>
      <w:r>
        <w:rPr>
          <w:rFonts w:hint="eastAsia"/>
        </w:rPr>
        <w:t>可查阅：</w:t>
      </w:r>
      <w:hyperlink r:id="rId2" w:history="1">
        <w:r w:rsidRPr="00F513CF">
          <w:t>http://www.ohchr.org/EN/NewsEvents/Pages/UgandaNationalHumanRightsActionPlan.aspx</w:t>
        </w:r>
      </w:hyperlink>
      <w:r>
        <w:rPr>
          <w:rFonts w:hint="eastAsia"/>
        </w:rPr>
        <w:t>。</w:t>
      </w:r>
    </w:p>
  </w:footnote>
  <w:footnote w:id="89">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联合国的宗旨之一是“</w:t>
      </w:r>
      <w:r w:rsidRPr="00662130">
        <w:rPr>
          <w:lang w:val="en-GB"/>
        </w:rPr>
        <w:t>维持国际和平及安全；并为此目的：采取有效集体办法，以防止且消除对于和平之威胁</w:t>
      </w:r>
      <w:r>
        <w:rPr>
          <w:rFonts w:hint="eastAsia"/>
        </w:rPr>
        <w:t>”</w:t>
      </w:r>
      <w:r>
        <w:t>(</w:t>
      </w:r>
      <w:r>
        <w:rPr>
          <w:rFonts w:hint="eastAsia"/>
        </w:rPr>
        <w:t>《联合国宪章》第一条</w:t>
      </w:r>
      <w:r>
        <w:t>)</w:t>
      </w:r>
      <w:r>
        <w:rPr>
          <w:rFonts w:hint="eastAsia"/>
        </w:rPr>
        <w:t>。国际刑事法院及类似机构起到补充和巩固国内刑事司法程序的作用，也有助于防止有罪不罚现象和将来发生侵犯人权行为。</w:t>
      </w:r>
    </w:p>
  </w:footnote>
  <w:footnote w:id="90">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rPr>
          <w:szCs w:val="18"/>
        </w:rPr>
        <w:tab/>
      </w:r>
      <w:r w:rsidRPr="00F64786">
        <w:rPr>
          <w:rStyle w:val="a3"/>
          <w:sz w:val="21"/>
        </w:rPr>
        <w:footnoteRef/>
      </w:r>
      <w:r w:rsidRPr="00F513CF">
        <w:tab/>
      </w:r>
      <w:r>
        <w:rPr>
          <w:rFonts w:hint="eastAsia"/>
        </w:rPr>
        <w:t>意大利的答复。</w:t>
      </w:r>
    </w:p>
  </w:footnote>
  <w:footnote w:id="91">
    <w:p w:rsidR="006530D5" w:rsidRPr="00F513CF" w:rsidRDefault="006530D5" w:rsidP="00C3742B">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F513CF">
        <w:tab/>
      </w:r>
      <w:r>
        <w:rPr>
          <w:rFonts w:hint="eastAsia"/>
        </w:rPr>
        <w:t>例如，</w:t>
      </w:r>
      <w:r w:rsidRPr="00804901">
        <w:rPr>
          <w:lang w:val="en-GB"/>
        </w:rPr>
        <w:t>人权高专办借鉴世界各地在</w:t>
      </w:r>
      <w:r>
        <w:rPr>
          <w:rFonts w:hint="eastAsia"/>
          <w:lang w:val="en-GB"/>
        </w:rPr>
        <w:t>相关</w:t>
      </w:r>
      <w:r w:rsidRPr="00804901">
        <w:rPr>
          <w:lang w:val="en-GB"/>
        </w:rPr>
        <w:t>领域的最佳做法，编写</w:t>
      </w:r>
      <w:r>
        <w:rPr>
          <w:rFonts w:hint="eastAsia"/>
          <w:lang w:val="en-GB"/>
        </w:rPr>
        <w:t>了</w:t>
      </w:r>
      <w:r w:rsidRPr="00804901">
        <w:rPr>
          <w:lang w:val="en-GB"/>
        </w:rPr>
        <w:t>关于将人权纳入国家政策方面的技术援助和能力建设可选办法的</w:t>
      </w:r>
      <w:r w:rsidRPr="00F64786">
        <w:t>报告</w:t>
      </w:r>
      <w:r>
        <w:t>(A/HRC/27/41)</w:t>
      </w:r>
      <w:r>
        <w:rPr>
          <w:rFonts w:hint="eastAsia"/>
        </w:rPr>
        <w:t>。</w:t>
      </w:r>
    </w:p>
  </w:footnote>
  <w:footnote w:id="92">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rsidRPr="00F513CF">
        <w:tab/>
      </w:r>
      <w:r>
        <w:rPr>
          <w:rFonts w:hint="eastAsia"/>
        </w:rPr>
        <w:t>可查阅：</w:t>
      </w:r>
      <w:r w:rsidRPr="00C3742B">
        <w:t>http://www.un.org/sg/rightsupfront/</w:t>
      </w:r>
      <w:r>
        <w:rPr>
          <w:rFonts w:hint="eastAsia"/>
        </w:rPr>
        <w:t>。</w:t>
      </w:r>
    </w:p>
  </w:footnote>
  <w:footnote w:id="93">
    <w:p w:rsidR="006530D5" w:rsidRPr="00F513CF" w:rsidRDefault="006530D5" w:rsidP="00F6478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sidRPr="00F64786">
        <w:rPr>
          <w:rStyle w:val="a3"/>
          <w:sz w:val="21"/>
        </w:rPr>
        <w:footnoteRef/>
      </w:r>
      <w:r>
        <w:tab/>
      </w:r>
      <w:r>
        <w:rPr>
          <w:rFonts w:hint="eastAsia"/>
        </w:rPr>
        <w:t>“人权先行”正在开始用联合国内部处理侵权局势的办法促成变化。例如，它为联合国南苏丹特派团领导层作出敞开联合国大楼的大门来保护寻求庇护的平民的决定提供了概念上的保障和制度上的支持。中非共和国</w:t>
      </w:r>
      <w:r>
        <w:rPr>
          <w:rFonts w:hint="eastAsia"/>
        </w:rPr>
        <w:t>2013</w:t>
      </w:r>
      <w:r>
        <w:rPr>
          <w:rFonts w:hint="eastAsia"/>
        </w:rPr>
        <w:t>年至</w:t>
      </w:r>
      <w:r>
        <w:rPr>
          <w:rFonts w:hint="eastAsia"/>
        </w:rPr>
        <w:t>2014</w:t>
      </w:r>
      <w:r>
        <w:rPr>
          <w:rFonts w:hint="eastAsia"/>
        </w:rPr>
        <w:t>年危机期间，“人权先行”办法在联合国高层中重新形成了一种需要从保护人权的角度解决这场危机的责任感。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530D5" w:rsidTr="00561416">
      <w:trPr>
        <w:trHeight w:hRule="exact" w:val="864"/>
        <w:jc w:val="center"/>
      </w:trPr>
      <w:tc>
        <w:tcPr>
          <w:tcW w:w="4882" w:type="dxa"/>
          <w:shd w:val="clear" w:color="auto" w:fill="auto"/>
          <w:vAlign w:val="bottom"/>
        </w:tcPr>
        <w:p w:rsidR="006530D5" w:rsidRPr="00561416" w:rsidRDefault="006530D5" w:rsidP="00561416">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FA4019">
            <w:rPr>
              <w:b/>
              <w:sz w:val="17"/>
            </w:rPr>
            <w:t>A/HRC/30/20</w:t>
          </w:r>
          <w:r>
            <w:rPr>
              <w:b/>
              <w:sz w:val="17"/>
            </w:rPr>
            <w:fldChar w:fldCharType="end"/>
          </w:r>
        </w:p>
      </w:tc>
      <w:tc>
        <w:tcPr>
          <w:tcW w:w="5127" w:type="dxa"/>
          <w:shd w:val="clear" w:color="auto" w:fill="auto"/>
          <w:vAlign w:val="bottom"/>
        </w:tcPr>
        <w:p w:rsidR="006530D5" w:rsidRDefault="006530D5" w:rsidP="00561416">
          <w:pPr>
            <w:pStyle w:val="ab"/>
          </w:pPr>
        </w:p>
      </w:tc>
    </w:tr>
  </w:tbl>
  <w:p w:rsidR="006530D5" w:rsidRPr="00561416" w:rsidRDefault="006530D5" w:rsidP="0056141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530D5" w:rsidTr="00561416">
      <w:trPr>
        <w:trHeight w:hRule="exact" w:val="864"/>
        <w:jc w:val="center"/>
      </w:trPr>
      <w:tc>
        <w:tcPr>
          <w:tcW w:w="4882" w:type="dxa"/>
          <w:shd w:val="clear" w:color="auto" w:fill="auto"/>
          <w:vAlign w:val="bottom"/>
        </w:tcPr>
        <w:p w:rsidR="006530D5" w:rsidRDefault="006530D5" w:rsidP="00561416">
          <w:pPr>
            <w:pStyle w:val="ab"/>
          </w:pPr>
        </w:p>
      </w:tc>
      <w:tc>
        <w:tcPr>
          <w:tcW w:w="5127" w:type="dxa"/>
          <w:shd w:val="clear" w:color="auto" w:fill="auto"/>
          <w:vAlign w:val="bottom"/>
        </w:tcPr>
        <w:p w:rsidR="006530D5" w:rsidRPr="00561416" w:rsidRDefault="006530D5" w:rsidP="00561416">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FA4019">
            <w:rPr>
              <w:b/>
              <w:sz w:val="17"/>
            </w:rPr>
            <w:t>A/HRC/30/20</w:t>
          </w:r>
          <w:r>
            <w:rPr>
              <w:b/>
              <w:sz w:val="17"/>
            </w:rPr>
            <w:fldChar w:fldCharType="end"/>
          </w:r>
        </w:p>
      </w:tc>
    </w:tr>
  </w:tbl>
  <w:p w:rsidR="006530D5" w:rsidRPr="00561416" w:rsidRDefault="006530D5" w:rsidP="0056141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6530D5" w:rsidTr="00561416">
      <w:trPr>
        <w:trHeight w:hRule="exact" w:val="864"/>
      </w:trPr>
      <w:tc>
        <w:tcPr>
          <w:tcW w:w="1267" w:type="dxa"/>
          <w:tcBorders>
            <w:bottom w:val="single" w:sz="4" w:space="0" w:color="auto"/>
          </w:tcBorders>
          <w:shd w:val="clear" w:color="auto" w:fill="auto"/>
          <w:vAlign w:val="bottom"/>
        </w:tcPr>
        <w:p w:rsidR="006530D5" w:rsidRDefault="006530D5" w:rsidP="00561416">
          <w:pPr>
            <w:pStyle w:val="ab"/>
            <w:spacing w:after="120"/>
          </w:pPr>
        </w:p>
      </w:tc>
      <w:tc>
        <w:tcPr>
          <w:tcW w:w="1872" w:type="dxa"/>
          <w:tcBorders>
            <w:bottom w:val="single" w:sz="4" w:space="0" w:color="auto"/>
          </w:tcBorders>
          <w:shd w:val="clear" w:color="auto" w:fill="auto"/>
          <w:vAlign w:val="bottom"/>
        </w:tcPr>
        <w:p w:rsidR="006530D5" w:rsidRPr="00561416" w:rsidRDefault="006530D5" w:rsidP="00561416">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6530D5" w:rsidRDefault="006530D5" w:rsidP="00561416">
          <w:pPr>
            <w:pStyle w:val="ab"/>
            <w:spacing w:after="120"/>
          </w:pPr>
        </w:p>
      </w:tc>
      <w:tc>
        <w:tcPr>
          <w:tcW w:w="6653" w:type="dxa"/>
          <w:gridSpan w:val="4"/>
          <w:tcBorders>
            <w:bottom w:val="single" w:sz="4" w:space="0" w:color="auto"/>
          </w:tcBorders>
          <w:shd w:val="clear" w:color="auto" w:fill="auto"/>
          <w:vAlign w:val="bottom"/>
        </w:tcPr>
        <w:p w:rsidR="006530D5" w:rsidRPr="00561416" w:rsidRDefault="006530D5" w:rsidP="00561416">
          <w:pPr>
            <w:spacing w:after="80" w:line="240" w:lineRule="auto"/>
            <w:jc w:val="right"/>
            <w:rPr>
              <w:position w:val="-4"/>
            </w:rPr>
          </w:pPr>
          <w:r>
            <w:rPr>
              <w:position w:val="-4"/>
              <w:sz w:val="40"/>
            </w:rPr>
            <w:t>A</w:t>
          </w:r>
          <w:r>
            <w:rPr>
              <w:position w:val="-4"/>
            </w:rPr>
            <w:t>/HRC/30/20</w:t>
          </w:r>
        </w:p>
      </w:tc>
    </w:tr>
    <w:tr w:rsidR="006530D5" w:rsidRPr="00561416" w:rsidTr="00561416">
      <w:trPr>
        <w:gridAfter w:val="1"/>
        <w:wAfter w:w="18" w:type="dxa"/>
        <w:trHeight w:hRule="exact" w:val="2880"/>
      </w:trPr>
      <w:tc>
        <w:tcPr>
          <w:tcW w:w="1267" w:type="dxa"/>
          <w:tcBorders>
            <w:top w:val="single" w:sz="4" w:space="0" w:color="auto"/>
            <w:bottom w:val="single" w:sz="12" w:space="0" w:color="auto"/>
          </w:tcBorders>
          <w:shd w:val="clear" w:color="auto" w:fill="auto"/>
        </w:tcPr>
        <w:p w:rsidR="006530D5" w:rsidRPr="00561416" w:rsidRDefault="006530D5" w:rsidP="00561416">
          <w:pPr>
            <w:pStyle w:val="ab"/>
            <w:spacing w:before="109"/>
            <w:ind w:left="-72"/>
          </w:pPr>
          <w:r>
            <w:t xml:space="preserve"> </w:t>
          </w:r>
          <w:r>
            <w:drawing>
              <wp:inline distT="0" distB="0" distL="0" distR="0" wp14:anchorId="455326A5" wp14:editId="21FE5292">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530D5" w:rsidRPr="00561416" w:rsidRDefault="006530D5" w:rsidP="00561416">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6530D5" w:rsidRPr="00561416" w:rsidRDefault="006530D5" w:rsidP="00561416">
          <w:pPr>
            <w:pStyle w:val="ab"/>
            <w:spacing w:before="109"/>
          </w:pPr>
        </w:p>
      </w:tc>
      <w:tc>
        <w:tcPr>
          <w:tcW w:w="3280" w:type="dxa"/>
          <w:tcBorders>
            <w:top w:val="single" w:sz="4" w:space="0" w:color="auto"/>
            <w:bottom w:val="single" w:sz="12" w:space="0" w:color="auto"/>
          </w:tcBorders>
          <w:shd w:val="clear" w:color="auto" w:fill="auto"/>
        </w:tcPr>
        <w:p w:rsidR="006530D5" w:rsidRDefault="006530D5" w:rsidP="00561416">
          <w:pPr>
            <w:pStyle w:val="Distr"/>
          </w:pPr>
          <w:r>
            <w:t>Distr.: General</w:t>
          </w:r>
        </w:p>
        <w:p w:rsidR="006530D5" w:rsidRDefault="006530D5" w:rsidP="00561416">
          <w:pPr>
            <w:pStyle w:val="Publication"/>
          </w:pPr>
          <w:r>
            <w:t>16 July 2015</w:t>
          </w:r>
        </w:p>
        <w:p w:rsidR="006530D5" w:rsidRDefault="006530D5" w:rsidP="00561416">
          <w:pPr>
            <w:spacing w:line="240" w:lineRule="exact"/>
          </w:pPr>
          <w:r>
            <w:t>Chinese</w:t>
          </w:r>
        </w:p>
        <w:p w:rsidR="006530D5" w:rsidRDefault="006530D5" w:rsidP="00561416">
          <w:pPr>
            <w:pStyle w:val="Original"/>
          </w:pPr>
          <w:r>
            <w:t xml:space="preserve">Original: </w:t>
          </w:r>
          <w:r w:rsidRPr="007B37AE">
            <w:t>English</w:t>
          </w:r>
        </w:p>
        <w:p w:rsidR="006530D5" w:rsidRPr="00561416" w:rsidRDefault="006530D5" w:rsidP="00561416"/>
      </w:tc>
    </w:tr>
  </w:tbl>
  <w:p w:rsidR="006530D5" w:rsidRPr="00561416" w:rsidRDefault="006530D5" w:rsidP="00561416">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2*"/>
    <w:docVar w:name="CreationDt" w:val="14/08/2015 08:51:15"/>
    <w:docVar w:name="DocCategory" w:val="Doc"/>
    <w:docVar w:name="DocType" w:val="Final"/>
    <w:docVar w:name="DutyStation" w:val="Geneva"/>
    <w:docVar w:name="FooterJN" w:val="GE.15-12082 (C)"/>
    <w:docVar w:name="jobn" w:val="GE.15-12082 (C)"/>
    <w:docVar w:name="jobnDT" w:val="15-12082 (C)   140815"/>
    <w:docVar w:name="jobnDTDT" w:val="15-12082 (C)   140815   140815"/>
    <w:docVar w:name="JobNo" w:val="GE.1512082C"/>
    <w:docVar w:name="LocalDrive" w:val="0"/>
    <w:docVar w:name="OandT" w:val="yang"/>
    <w:docVar w:name="PaperSize" w:val="A4"/>
    <w:docVar w:name="sss1" w:val="A/HRC/30/20"/>
    <w:docVar w:name="sss2" w:val="-"/>
    <w:docVar w:name="Symbol1" w:val="A/HRC/30/20"/>
    <w:docVar w:name="Symbol2" w:val="-"/>
  </w:docVars>
  <w:rsids>
    <w:rsidRoot w:val="00703900"/>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94F"/>
    <w:rsid w:val="00101C4E"/>
    <w:rsid w:val="00101D5B"/>
    <w:rsid w:val="00101F86"/>
    <w:rsid w:val="001027E2"/>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692A"/>
    <w:rsid w:val="002D76B6"/>
    <w:rsid w:val="002E5907"/>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0F6B"/>
    <w:rsid w:val="00433853"/>
    <w:rsid w:val="00440B0D"/>
    <w:rsid w:val="004411AD"/>
    <w:rsid w:val="004424EF"/>
    <w:rsid w:val="00453BB0"/>
    <w:rsid w:val="00460162"/>
    <w:rsid w:val="004620A8"/>
    <w:rsid w:val="0046458E"/>
    <w:rsid w:val="00466BB5"/>
    <w:rsid w:val="004700CF"/>
    <w:rsid w:val="00474C34"/>
    <w:rsid w:val="004821D0"/>
    <w:rsid w:val="00483BDA"/>
    <w:rsid w:val="004841F3"/>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1416"/>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0D5"/>
    <w:rsid w:val="0065377D"/>
    <w:rsid w:val="00661120"/>
    <w:rsid w:val="00666F57"/>
    <w:rsid w:val="006740A7"/>
    <w:rsid w:val="006767D5"/>
    <w:rsid w:val="0068739E"/>
    <w:rsid w:val="00691524"/>
    <w:rsid w:val="006926DF"/>
    <w:rsid w:val="006A2730"/>
    <w:rsid w:val="006A5CFB"/>
    <w:rsid w:val="006A654B"/>
    <w:rsid w:val="006B769C"/>
    <w:rsid w:val="006C4BB3"/>
    <w:rsid w:val="006D4068"/>
    <w:rsid w:val="006E2924"/>
    <w:rsid w:val="006E7A26"/>
    <w:rsid w:val="006F04EF"/>
    <w:rsid w:val="006F22A6"/>
    <w:rsid w:val="006F2B3D"/>
    <w:rsid w:val="006F6A4F"/>
    <w:rsid w:val="006F761A"/>
    <w:rsid w:val="006F7749"/>
    <w:rsid w:val="007016DF"/>
    <w:rsid w:val="007038D4"/>
    <w:rsid w:val="00703900"/>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11CC"/>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26E62"/>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9F7F80"/>
    <w:rsid w:val="00A034A4"/>
    <w:rsid w:val="00A0537D"/>
    <w:rsid w:val="00A055AB"/>
    <w:rsid w:val="00A05C86"/>
    <w:rsid w:val="00A069AD"/>
    <w:rsid w:val="00A171EB"/>
    <w:rsid w:val="00A17A85"/>
    <w:rsid w:val="00A20856"/>
    <w:rsid w:val="00A22F4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67068"/>
    <w:rsid w:val="00A72E47"/>
    <w:rsid w:val="00A74DBA"/>
    <w:rsid w:val="00A750A5"/>
    <w:rsid w:val="00A778F1"/>
    <w:rsid w:val="00A90956"/>
    <w:rsid w:val="00A95404"/>
    <w:rsid w:val="00A954C6"/>
    <w:rsid w:val="00A968C5"/>
    <w:rsid w:val="00A9749B"/>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0E00"/>
    <w:rsid w:val="00C131AA"/>
    <w:rsid w:val="00C1391A"/>
    <w:rsid w:val="00C14CE6"/>
    <w:rsid w:val="00C15218"/>
    <w:rsid w:val="00C21D51"/>
    <w:rsid w:val="00C22BB2"/>
    <w:rsid w:val="00C22F76"/>
    <w:rsid w:val="00C2725D"/>
    <w:rsid w:val="00C31771"/>
    <w:rsid w:val="00C31E79"/>
    <w:rsid w:val="00C35D17"/>
    <w:rsid w:val="00C35D84"/>
    <w:rsid w:val="00C3742B"/>
    <w:rsid w:val="00C403C9"/>
    <w:rsid w:val="00C42033"/>
    <w:rsid w:val="00C464DD"/>
    <w:rsid w:val="00C52423"/>
    <w:rsid w:val="00C53A40"/>
    <w:rsid w:val="00C60D8E"/>
    <w:rsid w:val="00C62EF9"/>
    <w:rsid w:val="00C6342F"/>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1D5F"/>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1C0D"/>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4786"/>
    <w:rsid w:val="00F66E5C"/>
    <w:rsid w:val="00F67F90"/>
    <w:rsid w:val="00F708D7"/>
    <w:rsid w:val="00F77B3E"/>
    <w:rsid w:val="00F833CB"/>
    <w:rsid w:val="00F87754"/>
    <w:rsid w:val="00F90A4B"/>
    <w:rsid w:val="00F90C56"/>
    <w:rsid w:val="00F94B3C"/>
    <w:rsid w:val="00FA4019"/>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uiPriority w:val="99"/>
    <w:rsid w:val="006F22A6"/>
    <w:pPr>
      <w:suppressAutoHyphens/>
      <w:spacing w:after="120" w:line="240" w:lineRule="atLeast"/>
      <w:ind w:left="1134" w:right="1134"/>
    </w:pPr>
    <w:rPr>
      <w:kern w:val="0"/>
      <w:sz w:val="20"/>
      <w:lang w:val="en-GB" w:eastAsia="en-US"/>
    </w:rPr>
  </w:style>
  <w:style w:type="paragraph" w:customStyle="1" w:styleId="HChG">
    <w:name w:val="_ H _Ch_G"/>
    <w:basedOn w:val="a"/>
    <w:next w:val="a"/>
    <w:link w:val="HChGChar"/>
    <w:qFormat/>
    <w:rsid w:val="006F22A6"/>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af0">
    <w:name w:val="Table Grid"/>
    <w:basedOn w:val="a1"/>
    <w:rsid w:val="006F22A6"/>
    <w:pPr>
      <w:suppressAutoHyphens/>
      <w:spacing w:line="240" w:lineRule="atLeast"/>
    </w:pPr>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1G">
    <w:name w:val="_ H_1_G"/>
    <w:basedOn w:val="a"/>
    <w:next w:val="a"/>
    <w:link w:val="H1GChar"/>
    <w:rsid w:val="006F22A6"/>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a"/>
    <w:next w:val="a"/>
    <w:rsid w:val="006F22A6"/>
    <w:pPr>
      <w:keepNext/>
      <w:keepLines/>
      <w:tabs>
        <w:tab w:val="right" w:pos="851"/>
      </w:tabs>
      <w:suppressAutoHyphens/>
      <w:spacing w:before="240" w:after="120" w:line="240" w:lineRule="exact"/>
      <w:ind w:left="1134" w:right="1134" w:hanging="1134"/>
      <w:jc w:val="left"/>
    </w:pPr>
    <w:rPr>
      <w:b/>
      <w:kern w:val="0"/>
      <w:sz w:val="20"/>
      <w:lang w:val="en-GB" w:eastAsia="en-US"/>
    </w:rPr>
  </w:style>
  <w:style w:type="character" w:customStyle="1" w:styleId="Char">
    <w:name w:val="脚注文本 Char"/>
    <w:aliases w:val="5_G Char"/>
    <w:link w:val="a5"/>
    <w:rsid w:val="006F22A6"/>
    <w:rPr>
      <w:rFonts w:eastAsia="宋体"/>
      <w:noProof/>
      <w:kern w:val="14"/>
      <w:sz w:val="18"/>
      <w:lang w:val="en-US"/>
    </w:rPr>
  </w:style>
  <w:style w:type="character" w:customStyle="1" w:styleId="SingleTxtGChar">
    <w:name w:val="_ Single Txt_G Char"/>
    <w:link w:val="SingleTxtG"/>
    <w:uiPriority w:val="99"/>
    <w:rsid w:val="006F22A6"/>
    <w:rPr>
      <w:rFonts w:eastAsia="宋体"/>
      <w:lang w:eastAsia="en-US"/>
    </w:rPr>
  </w:style>
  <w:style w:type="character" w:customStyle="1" w:styleId="HChGChar">
    <w:name w:val="_ H _Ch_G Char"/>
    <w:link w:val="HChG"/>
    <w:locked/>
    <w:rsid w:val="006F22A6"/>
    <w:rPr>
      <w:rFonts w:eastAsia="宋体"/>
      <w:b/>
      <w:sz w:val="28"/>
      <w:lang w:eastAsia="en-US"/>
    </w:rPr>
  </w:style>
  <w:style w:type="character" w:customStyle="1" w:styleId="H1GChar">
    <w:name w:val="_ H_1_G Char"/>
    <w:link w:val="H1G"/>
    <w:locked/>
    <w:rsid w:val="006F22A6"/>
    <w:rPr>
      <w:rFonts w:eastAsia="宋体"/>
      <w:b/>
      <w:sz w:val="24"/>
      <w:lang w:eastAsia="en-US"/>
    </w:rPr>
  </w:style>
  <w:style w:type="paragraph" w:customStyle="1" w:styleId="GB23126">
    <w:name w:val="样式 (中文) 楷体_GB2312 六号 蓝色 右 段后: 6 磅 行距: 单倍行距"/>
    <w:basedOn w:val="a"/>
    <w:rsid w:val="006F22A6"/>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F22A6"/>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aliases w:val="4_G"/>
    <w:basedOn w:val="a0"/>
    <w:qFormat/>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aliases w:val="5_G"/>
    <w:basedOn w:val="a"/>
    <w:link w:val="Char"/>
    <w:qFormat/>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uiPriority w:val="99"/>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link w:val="SingleTxtGChar"/>
    <w:uiPriority w:val="99"/>
    <w:rsid w:val="006F22A6"/>
    <w:pPr>
      <w:suppressAutoHyphens/>
      <w:spacing w:after="120" w:line="240" w:lineRule="atLeast"/>
      <w:ind w:left="1134" w:right="1134"/>
    </w:pPr>
    <w:rPr>
      <w:kern w:val="0"/>
      <w:sz w:val="20"/>
      <w:lang w:val="en-GB" w:eastAsia="en-US"/>
    </w:rPr>
  </w:style>
  <w:style w:type="paragraph" w:customStyle="1" w:styleId="HChG">
    <w:name w:val="_ H _Ch_G"/>
    <w:basedOn w:val="a"/>
    <w:next w:val="a"/>
    <w:link w:val="HChGChar"/>
    <w:qFormat/>
    <w:rsid w:val="006F22A6"/>
    <w:pPr>
      <w:keepNext/>
      <w:keepLines/>
      <w:tabs>
        <w:tab w:val="right" w:pos="851"/>
      </w:tabs>
      <w:suppressAutoHyphens/>
      <w:spacing w:before="360" w:after="240" w:line="300" w:lineRule="exact"/>
      <w:ind w:left="1134" w:right="1134" w:hanging="1134"/>
      <w:jc w:val="left"/>
    </w:pPr>
    <w:rPr>
      <w:b/>
      <w:kern w:val="0"/>
      <w:sz w:val="28"/>
      <w:lang w:val="en-GB" w:eastAsia="en-US"/>
    </w:rPr>
  </w:style>
  <w:style w:type="table" w:styleId="af0">
    <w:name w:val="Table Grid"/>
    <w:basedOn w:val="a1"/>
    <w:rsid w:val="006F22A6"/>
    <w:pPr>
      <w:suppressAutoHyphens/>
      <w:spacing w:line="240" w:lineRule="atLeast"/>
    </w:pPr>
    <w:rPr>
      <w:rFonts w:eastAsia="宋体"/>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1G">
    <w:name w:val="_ H_1_G"/>
    <w:basedOn w:val="a"/>
    <w:next w:val="a"/>
    <w:link w:val="H1GChar"/>
    <w:rsid w:val="006F22A6"/>
    <w:pPr>
      <w:keepNext/>
      <w:keepLines/>
      <w:tabs>
        <w:tab w:val="right" w:pos="851"/>
      </w:tabs>
      <w:suppressAutoHyphens/>
      <w:spacing w:before="360" w:after="240" w:line="270" w:lineRule="exact"/>
      <w:ind w:left="1134" w:right="1134" w:hanging="1134"/>
      <w:jc w:val="left"/>
    </w:pPr>
    <w:rPr>
      <w:b/>
      <w:kern w:val="0"/>
      <w:sz w:val="24"/>
      <w:lang w:val="en-GB" w:eastAsia="en-US"/>
    </w:rPr>
  </w:style>
  <w:style w:type="paragraph" w:customStyle="1" w:styleId="H23G">
    <w:name w:val="_ H_2/3_G"/>
    <w:basedOn w:val="a"/>
    <w:next w:val="a"/>
    <w:rsid w:val="006F22A6"/>
    <w:pPr>
      <w:keepNext/>
      <w:keepLines/>
      <w:tabs>
        <w:tab w:val="right" w:pos="851"/>
      </w:tabs>
      <w:suppressAutoHyphens/>
      <w:spacing w:before="240" w:after="120" w:line="240" w:lineRule="exact"/>
      <w:ind w:left="1134" w:right="1134" w:hanging="1134"/>
      <w:jc w:val="left"/>
    </w:pPr>
    <w:rPr>
      <w:b/>
      <w:kern w:val="0"/>
      <w:sz w:val="20"/>
      <w:lang w:val="en-GB" w:eastAsia="en-US"/>
    </w:rPr>
  </w:style>
  <w:style w:type="character" w:customStyle="1" w:styleId="Char">
    <w:name w:val="脚注文本 Char"/>
    <w:aliases w:val="5_G Char"/>
    <w:link w:val="a5"/>
    <w:rsid w:val="006F22A6"/>
    <w:rPr>
      <w:rFonts w:eastAsia="宋体"/>
      <w:noProof/>
      <w:kern w:val="14"/>
      <w:sz w:val="18"/>
      <w:lang w:val="en-US"/>
    </w:rPr>
  </w:style>
  <w:style w:type="character" w:customStyle="1" w:styleId="SingleTxtGChar">
    <w:name w:val="_ Single Txt_G Char"/>
    <w:link w:val="SingleTxtG"/>
    <w:uiPriority w:val="99"/>
    <w:rsid w:val="006F22A6"/>
    <w:rPr>
      <w:rFonts w:eastAsia="宋体"/>
      <w:lang w:eastAsia="en-US"/>
    </w:rPr>
  </w:style>
  <w:style w:type="character" w:customStyle="1" w:styleId="HChGChar">
    <w:name w:val="_ H _Ch_G Char"/>
    <w:link w:val="HChG"/>
    <w:locked/>
    <w:rsid w:val="006F22A6"/>
    <w:rPr>
      <w:rFonts w:eastAsia="宋体"/>
      <w:b/>
      <w:sz w:val="28"/>
      <w:lang w:eastAsia="en-US"/>
    </w:rPr>
  </w:style>
  <w:style w:type="character" w:customStyle="1" w:styleId="H1GChar">
    <w:name w:val="_ H_1_G Char"/>
    <w:link w:val="H1G"/>
    <w:locked/>
    <w:rsid w:val="006F22A6"/>
    <w:rPr>
      <w:rFonts w:eastAsia="宋体"/>
      <w:b/>
      <w:sz w:val="24"/>
      <w:lang w:eastAsia="en-US"/>
    </w:rPr>
  </w:style>
  <w:style w:type="paragraph" w:customStyle="1" w:styleId="GB23126">
    <w:name w:val="样式 (中文) 楷体_GB2312 六号 蓝色 右 段后: 6 磅 行距: 单倍行距"/>
    <w:basedOn w:val="a"/>
    <w:rsid w:val="006F22A6"/>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F22A6"/>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NewsEvents/Pages/UgandaNationalHumanRightsActionPlan.aspx" TargetMode="External"/><Relationship Id="rId1" Type="http://schemas.openxmlformats.org/officeDocument/2006/relationships/hyperlink" Target="http://www2.ohchr.org/english/bodies/cescr/docs/LetterCESCRtoSP16.05.1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0ADD-6244-4D2E-AA52-3C684A9F06C3}"/>
</file>

<file path=customXml/itemProps2.xml><?xml version="1.0" encoding="utf-8"?>
<ds:datastoreItem xmlns:ds="http://schemas.openxmlformats.org/officeDocument/2006/customXml" ds:itemID="{EDA2075E-E737-4DA9-BC2A-AA5A5E7C9D34}"/>
</file>

<file path=customXml/itemProps3.xml><?xml version="1.0" encoding="utf-8"?>
<ds:datastoreItem xmlns:ds="http://schemas.openxmlformats.org/officeDocument/2006/customXml" ds:itemID="{E55D4A84-5270-45E6-9336-B618C2DAE006}"/>
</file>

<file path=customXml/itemProps4.xml><?xml version="1.0" encoding="utf-8"?>
<ds:datastoreItem xmlns:ds="http://schemas.openxmlformats.org/officeDocument/2006/customXml" ds:itemID="{7B0C040F-8D01-4F58-8BA9-7659496DB707}"/>
</file>

<file path=docProps/app.xml><?xml version="1.0" encoding="utf-8"?>
<Properties xmlns="http://schemas.openxmlformats.org/officeDocument/2006/extended-properties" xmlns:vt="http://schemas.openxmlformats.org/officeDocument/2006/docPropsVTypes">
  <Template>Normal.dotm</Template>
  <TotalTime>0</TotalTime>
  <Pages>16</Pages>
  <Words>1765</Words>
  <Characters>10067</Characters>
  <Application>Microsoft Office Word</Application>
  <DocSecurity>0</DocSecurity>
  <Lines>83</Lines>
  <Paragraphs>23</Paragraphs>
  <ScaleCrop>false</ScaleCrop>
  <Company>DCM</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prevention of human rights violations and its practical implementation in Chinese</dc:title>
  <dc:subject/>
  <dc:creator>yangx</dc:creator>
  <cp:keywords/>
  <dc:description/>
  <cp:lastModifiedBy>Kong L.</cp:lastModifiedBy>
  <cp:revision>3</cp:revision>
  <cp:lastPrinted>2015-08-17T11:45:00Z</cp:lastPrinted>
  <dcterms:created xsi:type="dcterms:W3CDTF">2015-08-17T11:45:00Z</dcterms:created>
  <dcterms:modified xsi:type="dcterms:W3CDTF">2015-08-17T11:45:00Z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1512082</vt:lpwstr>
  </property>
  <property fmtid="{D5CDD505-2E9C-101B-9397-08002B2CF9AE}" pid="3" name="ODSRefJobNo">
    <vt:lpwstr>1515926C</vt:lpwstr>
  </property>
  <property fmtid="{D5CDD505-2E9C-101B-9397-08002B2CF9AE}" pid="4" name="Symbol1">
    <vt:lpwstr>A/HRC/30/20</vt:lpwstr>
  </property>
  <property fmtid="{D5CDD505-2E9C-101B-9397-08002B2CF9AE}" pid="5" name="Symbol2">
    <vt:lpwstr/>
  </property>
  <property fmtid="{D5CDD505-2E9C-101B-9397-08002B2CF9AE}" pid="6" name="Translator">
    <vt:lpwstr/>
  </property>
  <property fmtid="{D5CDD505-2E9C-101B-9397-08002B2CF9AE}" pid="7" name="Operator">
    <vt:lpwstr>yang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July 2015</vt:lpwstr>
  </property>
  <property fmtid="{D5CDD505-2E9C-101B-9397-08002B2CF9AE}" pid="12" name="Original">
    <vt:lpwstr/>
  </property>
  <property fmtid="{D5CDD505-2E9C-101B-9397-08002B2CF9AE}" pid="13" name="Release Date">
    <vt:lpwstr>140815</vt:lpwstr>
  </property>
  <property fmtid="{D5CDD505-2E9C-101B-9397-08002B2CF9AE}" pid="14" name="ContentTypeId">
    <vt:lpwstr>0x010100EF670F518423CB4F888C4265EEC2C475</vt:lpwstr>
  </property>
  <property fmtid="{D5CDD505-2E9C-101B-9397-08002B2CF9AE}" pid="15" name="Order">
    <vt:r8>12700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