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BD" w:rsidRDefault="00D362BD" w:rsidP="00D362BD">
      <w:pPr>
        <w:spacing w:line="60" w:lineRule="exact"/>
        <w:rPr>
          <w:sz w:val="6"/>
        </w:rPr>
        <w:sectPr w:rsidR="00D362BD" w:rsidSect="00D362BD">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D362BD">
      <w:pPr>
        <w:spacing w:line="60" w:lineRule="exact"/>
        <w:rPr>
          <w:sz w:val="6"/>
        </w:rPr>
      </w:pPr>
    </w:p>
    <w:p w:rsidR="00782F6A" w:rsidRPr="00782F6A" w:rsidRDefault="00782F6A" w:rsidP="00782F6A">
      <w:pPr>
        <w:spacing w:line="120" w:lineRule="exact"/>
        <w:rPr>
          <w:rFonts w:ascii="黑体" w:eastAsia="黑体"/>
          <w:sz w:val="10"/>
          <w:szCs w:val="24"/>
        </w:rPr>
      </w:pPr>
    </w:p>
    <w:p w:rsidR="00782F6A" w:rsidRPr="002E1036" w:rsidRDefault="00782F6A" w:rsidP="00782F6A">
      <w:pPr>
        <w:rPr>
          <w:rFonts w:asciiTheme="majorBidi" w:eastAsia="黑体" w:hAnsiTheme="majorBidi" w:cstheme="majorBidi"/>
          <w:sz w:val="24"/>
          <w:szCs w:val="24"/>
        </w:rPr>
      </w:pPr>
      <w:r w:rsidRPr="002E1036">
        <w:rPr>
          <w:rFonts w:asciiTheme="majorBidi" w:eastAsia="黑体" w:hAnsiTheme="majorBidi" w:cstheme="majorBidi"/>
          <w:sz w:val="24"/>
          <w:szCs w:val="24"/>
        </w:rPr>
        <w:t>人权理事会</w:t>
      </w:r>
    </w:p>
    <w:p w:rsidR="00782F6A" w:rsidRPr="002E1036" w:rsidRDefault="00782F6A" w:rsidP="00782F6A">
      <w:pPr>
        <w:rPr>
          <w:rFonts w:asciiTheme="majorBidi" w:eastAsia="黑体" w:hAnsiTheme="majorBidi" w:cstheme="majorBidi"/>
        </w:rPr>
      </w:pPr>
      <w:r w:rsidRPr="002E1036">
        <w:rPr>
          <w:rFonts w:asciiTheme="majorBidi" w:eastAsia="黑体" w:hAnsiTheme="majorBidi" w:cstheme="majorBidi"/>
        </w:rPr>
        <w:t>第三十届会议</w:t>
      </w:r>
    </w:p>
    <w:p w:rsidR="00782F6A" w:rsidRPr="002E1036" w:rsidRDefault="00782F6A" w:rsidP="00782F6A">
      <w:pPr>
        <w:rPr>
          <w:rFonts w:asciiTheme="majorBidi" w:hAnsiTheme="majorBidi" w:cstheme="majorBidi"/>
        </w:rPr>
      </w:pPr>
      <w:r w:rsidRPr="002E1036">
        <w:rPr>
          <w:rFonts w:asciiTheme="majorBidi" w:hAnsiTheme="majorBidi" w:cstheme="majorBidi"/>
        </w:rPr>
        <w:t>议程项目</w:t>
      </w:r>
      <w:r w:rsidRPr="002E1036">
        <w:rPr>
          <w:rFonts w:asciiTheme="majorBidi" w:hAnsiTheme="majorBidi" w:cstheme="majorBidi"/>
        </w:rPr>
        <w:t>2</w:t>
      </w:r>
      <w:r w:rsidRPr="002E1036">
        <w:rPr>
          <w:rFonts w:asciiTheme="majorBidi" w:hAnsiTheme="majorBidi" w:cstheme="majorBidi"/>
        </w:rPr>
        <w:t>和</w:t>
      </w:r>
      <w:r w:rsidRPr="002E1036">
        <w:rPr>
          <w:rFonts w:asciiTheme="majorBidi" w:hAnsiTheme="majorBidi" w:cstheme="majorBidi"/>
        </w:rPr>
        <w:t>3</w:t>
      </w:r>
    </w:p>
    <w:p w:rsidR="00782F6A" w:rsidRPr="002E1036" w:rsidRDefault="00782F6A" w:rsidP="00782F6A">
      <w:pPr>
        <w:rPr>
          <w:rFonts w:asciiTheme="majorBidi" w:eastAsia="黑体" w:hAnsiTheme="majorBidi" w:cstheme="majorBidi"/>
        </w:rPr>
      </w:pPr>
      <w:r w:rsidRPr="002E1036">
        <w:rPr>
          <w:rFonts w:asciiTheme="majorBidi" w:eastAsia="黑体" w:hAnsiTheme="majorBidi" w:cstheme="majorBidi"/>
        </w:rPr>
        <w:t>联合国人权事务高级专员的年度报告以及</w:t>
      </w:r>
      <w:r w:rsidRPr="002E1036">
        <w:rPr>
          <w:rFonts w:asciiTheme="majorBidi" w:eastAsia="黑体" w:hAnsiTheme="majorBidi" w:cstheme="majorBidi"/>
        </w:rPr>
        <w:br/>
      </w:r>
      <w:r w:rsidRPr="002E1036">
        <w:rPr>
          <w:rFonts w:asciiTheme="majorBidi" w:eastAsia="黑体" w:hAnsiTheme="majorBidi" w:cstheme="majorBidi"/>
        </w:rPr>
        <w:t>高级专员办事处的报告和秘书长的报告</w:t>
      </w:r>
    </w:p>
    <w:p w:rsidR="00782F6A" w:rsidRPr="002E1036" w:rsidRDefault="00782F6A" w:rsidP="00782F6A">
      <w:pPr>
        <w:spacing w:line="120" w:lineRule="exact"/>
        <w:rPr>
          <w:rFonts w:asciiTheme="majorBidi" w:eastAsia="黑体" w:hAnsiTheme="majorBidi" w:cstheme="majorBidi"/>
          <w:sz w:val="10"/>
        </w:rPr>
      </w:pPr>
    </w:p>
    <w:p w:rsidR="00782F6A" w:rsidRPr="002E1036" w:rsidRDefault="00782F6A" w:rsidP="00782F6A">
      <w:pPr>
        <w:rPr>
          <w:rFonts w:asciiTheme="majorBidi" w:eastAsia="黑体" w:hAnsiTheme="majorBidi" w:cstheme="majorBidi"/>
        </w:rPr>
      </w:pPr>
      <w:r w:rsidRPr="002E1036">
        <w:rPr>
          <w:rFonts w:asciiTheme="majorBidi" w:eastAsia="黑体" w:hAnsiTheme="majorBidi" w:cstheme="majorBidi"/>
        </w:rPr>
        <w:t>增进和保护所有人权</w:t>
      </w:r>
      <w:r w:rsidRPr="002E1036">
        <w:rPr>
          <w:rFonts w:asciiTheme="majorBidi" w:eastAsia="黑体" w:hAnsiTheme="majorBidi" w:cstheme="majorBidi"/>
        </w:rPr>
        <w:t>――</w:t>
      </w:r>
      <w:r w:rsidRPr="002E1036">
        <w:rPr>
          <w:rFonts w:asciiTheme="majorBidi" w:eastAsia="黑体" w:hAnsiTheme="majorBidi" w:cstheme="majorBidi"/>
        </w:rPr>
        <w:t>公民权利、政治权利、</w:t>
      </w:r>
      <w:r w:rsidRPr="002E1036">
        <w:rPr>
          <w:rFonts w:asciiTheme="majorBidi" w:eastAsia="黑体" w:hAnsiTheme="majorBidi" w:cstheme="majorBidi"/>
        </w:rPr>
        <w:br/>
      </w:r>
      <w:r w:rsidRPr="002E1036">
        <w:rPr>
          <w:rFonts w:asciiTheme="majorBidi" w:eastAsia="黑体" w:hAnsiTheme="majorBidi" w:cstheme="majorBidi"/>
        </w:rPr>
        <w:t>经济、社会和文化权利，包括发展权</w:t>
      </w: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sidRPr="002E1036">
        <w:rPr>
          <w:rFonts w:asciiTheme="majorBidi" w:hAnsiTheme="majorBidi" w:cstheme="majorBidi"/>
        </w:rPr>
        <w:tab/>
      </w:r>
      <w:r w:rsidRPr="002E1036">
        <w:rPr>
          <w:rFonts w:asciiTheme="majorBidi" w:hAnsiTheme="majorBidi" w:cstheme="majorBidi"/>
        </w:rPr>
        <w:tab/>
      </w:r>
      <w:r w:rsidRPr="002E1036">
        <w:rPr>
          <w:rFonts w:asciiTheme="majorBidi" w:hAnsiTheme="majorBidi" w:cstheme="majorBidi"/>
        </w:rPr>
        <w:t>秘书长和联合国人权事务高级专员关于发展权的合并报告</w:t>
      </w:r>
    </w:p>
    <w:p w:rsidR="00782F6A" w:rsidRPr="002E1036" w:rsidRDefault="00782F6A" w:rsidP="00782F6A">
      <w:pPr>
        <w:pStyle w:val="SingleTxt"/>
        <w:rPr>
          <w:rFonts w:asciiTheme="majorBidi" w:hAnsiTheme="majorBidi" w:cstheme="majorBidi"/>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782F6A" w:rsidRPr="002E1036" w:rsidTr="00513BE1">
        <w:tc>
          <w:tcPr>
            <w:tcW w:w="9850" w:type="dxa"/>
            <w:tcBorders>
              <w:top w:val="single" w:sz="2" w:space="0" w:color="auto"/>
            </w:tcBorders>
            <w:shd w:val="clear" w:color="auto" w:fill="auto"/>
          </w:tcPr>
          <w:p w:rsidR="00782F6A" w:rsidRPr="002E1036" w:rsidRDefault="00782F6A" w:rsidP="00513BE1">
            <w:pPr>
              <w:tabs>
                <w:tab w:val="left" w:pos="240"/>
              </w:tabs>
              <w:spacing w:before="240" w:after="120"/>
              <w:rPr>
                <w:rFonts w:asciiTheme="majorBidi" w:eastAsia="楷体" w:hAnsiTheme="majorBidi" w:cstheme="majorBidi"/>
                <w:sz w:val="24"/>
              </w:rPr>
            </w:pPr>
            <w:r w:rsidRPr="002E1036">
              <w:rPr>
                <w:rFonts w:asciiTheme="majorBidi" w:eastAsia="楷体" w:hAnsiTheme="majorBidi" w:cstheme="majorBidi"/>
                <w:sz w:val="24"/>
              </w:rPr>
              <w:tab/>
            </w:r>
            <w:r w:rsidRPr="002E1036">
              <w:rPr>
                <w:rFonts w:asciiTheme="majorBidi" w:eastAsia="楷体" w:hAnsiTheme="majorBidi" w:cstheme="majorBidi"/>
                <w:sz w:val="24"/>
              </w:rPr>
              <w:t>概要</w:t>
            </w:r>
          </w:p>
        </w:tc>
      </w:tr>
      <w:tr w:rsidR="00782F6A" w:rsidRPr="002E1036" w:rsidTr="00513BE1">
        <w:tc>
          <w:tcPr>
            <w:tcW w:w="9850" w:type="dxa"/>
            <w:shd w:val="clear" w:color="auto" w:fill="auto"/>
          </w:tcPr>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ab/>
            </w:r>
            <w:r w:rsidRPr="002E1036">
              <w:rPr>
                <w:rFonts w:asciiTheme="majorBidi" w:hAnsiTheme="majorBidi" w:cstheme="majorBidi"/>
              </w:rPr>
              <w:t>本报告简要综述联合国人权事务高级专员办事处和联合国人权机制为促进和保护实现发展权所开展的活动。报告涵盖</w:t>
            </w:r>
            <w:r w:rsidRPr="002E1036">
              <w:rPr>
                <w:rFonts w:asciiTheme="majorBidi" w:hAnsiTheme="majorBidi" w:cstheme="majorBidi"/>
              </w:rPr>
              <w:t>2014</w:t>
            </w:r>
            <w:r w:rsidRPr="002E1036">
              <w:rPr>
                <w:rFonts w:asciiTheme="majorBidi" w:hAnsiTheme="majorBidi" w:cstheme="majorBidi"/>
              </w:rPr>
              <w:t>年</w:t>
            </w:r>
            <w:r w:rsidRPr="002E1036">
              <w:rPr>
                <w:rFonts w:asciiTheme="majorBidi" w:hAnsiTheme="majorBidi" w:cstheme="majorBidi"/>
              </w:rPr>
              <w:t>5</w:t>
            </w:r>
            <w:r w:rsidRPr="002E1036">
              <w:rPr>
                <w:rFonts w:asciiTheme="majorBidi" w:hAnsiTheme="majorBidi" w:cstheme="majorBidi"/>
              </w:rPr>
              <w:t>月到</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4</w:t>
            </w:r>
            <w:r w:rsidRPr="002E1036">
              <w:rPr>
                <w:rFonts w:asciiTheme="majorBidi" w:hAnsiTheme="majorBidi" w:cstheme="majorBidi"/>
              </w:rPr>
              <w:t>月这段时期的情况，是对</w:t>
            </w:r>
            <w:bookmarkStart w:id="1" w:name="_GoBack"/>
            <w:bookmarkEnd w:id="1"/>
            <w:r w:rsidRPr="002E1036">
              <w:rPr>
                <w:rFonts w:asciiTheme="majorBidi" w:hAnsiTheme="majorBidi" w:cstheme="majorBidi"/>
              </w:rPr>
              <w:t>秘书长和高级专员向人权理事会第二十七届会议提交的关于发展权问题报告</w:t>
            </w:r>
            <w:r w:rsidRPr="002E1036">
              <w:rPr>
                <w:rFonts w:asciiTheme="majorBidi" w:hAnsiTheme="majorBidi" w:cstheme="majorBidi"/>
              </w:rPr>
              <w:t>(A/HRC/27/27)</w:t>
            </w:r>
            <w:r w:rsidRPr="002E1036">
              <w:rPr>
                <w:rFonts w:asciiTheme="majorBidi" w:hAnsiTheme="majorBidi" w:cstheme="majorBidi"/>
              </w:rPr>
              <w:t>的补充。</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ab/>
            </w:r>
            <w:r w:rsidRPr="002E1036">
              <w:rPr>
                <w:rFonts w:asciiTheme="majorBidi" w:hAnsiTheme="majorBidi" w:cstheme="majorBidi"/>
              </w:rPr>
              <w:t>所述活动包括为理事会相关机制提供的支持，在机构间开展协调以及在使发展权成为各国际组织政策和方案及</w:t>
            </w:r>
            <w:r w:rsidRPr="002E1036">
              <w:rPr>
                <w:rFonts w:asciiTheme="majorBidi" w:hAnsiTheme="majorBidi" w:cstheme="majorBidi"/>
              </w:rPr>
              <w:t>2015</w:t>
            </w:r>
            <w:r w:rsidRPr="002E1036">
              <w:rPr>
                <w:rFonts w:asciiTheme="majorBidi" w:hAnsiTheme="majorBidi" w:cstheme="majorBidi"/>
              </w:rPr>
              <w:t>年后发展议程主流方面开展的活动和举措。</w:t>
            </w:r>
          </w:p>
        </w:tc>
      </w:tr>
      <w:tr w:rsidR="00782F6A" w:rsidRPr="002E1036" w:rsidTr="00513BE1">
        <w:tc>
          <w:tcPr>
            <w:tcW w:w="9850" w:type="dxa"/>
            <w:tcBorders>
              <w:bottom w:val="single" w:sz="2" w:space="0" w:color="auto"/>
            </w:tcBorders>
            <w:shd w:val="clear" w:color="auto" w:fill="auto"/>
          </w:tcPr>
          <w:p w:rsidR="00782F6A" w:rsidRPr="002E1036" w:rsidRDefault="00782F6A" w:rsidP="00513BE1">
            <w:pPr>
              <w:pStyle w:val="SingleTxt"/>
              <w:spacing w:after="0" w:line="120" w:lineRule="exact"/>
              <w:rPr>
                <w:rFonts w:asciiTheme="majorBidi" w:hAnsiTheme="majorBidi" w:cstheme="majorBidi"/>
              </w:rPr>
            </w:pPr>
          </w:p>
        </w:tc>
      </w:tr>
    </w:tbl>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sidRPr="002E1036">
        <w:rPr>
          <w:rFonts w:asciiTheme="majorBidi" w:hAnsiTheme="majorBidi" w:cstheme="majorBidi"/>
        </w:rPr>
        <w:br w:type="page"/>
      </w:r>
      <w:r w:rsidRPr="002E1036">
        <w:rPr>
          <w:rFonts w:asciiTheme="majorBidi" w:hAnsiTheme="majorBidi" w:cstheme="majorBidi"/>
        </w:rPr>
        <w:lastRenderedPageBreak/>
        <w:tab/>
      </w:r>
      <w:r w:rsidRPr="002E1036">
        <w:rPr>
          <w:rFonts w:asciiTheme="majorBidi" w:hAnsiTheme="majorBidi" w:cstheme="majorBidi"/>
        </w:rPr>
        <w:t>一</w:t>
      </w:r>
      <w:r w:rsidRPr="002E1036">
        <w:rPr>
          <w:rFonts w:asciiTheme="majorBidi" w:hAnsiTheme="majorBidi" w:cstheme="majorBidi"/>
        </w:rPr>
        <w:t>.</w:t>
      </w:r>
      <w:r w:rsidRPr="002E1036">
        <w:rPr>
          <w:rFonts w:asciiTheme="majorBidi" w:hAnsiTheme="majorBidi" w:cstheme="majorBidi"/>
        </w:rPr>
        <w:tab/>
      </w:r>
      <w:r w:rsidRPr="002E1036">
        <w:rPr>
          <w:rFonts w:asciiTheme="majorBidi" w:hAnsiTheme="majorBidi" w:cstheme="majorBidi"/>
        </w:rPr>
        <w:t>导言</w:t>
      </w:r>
    </w:p>
    <w:p w:rsidR="00782F6A" w:rsidRPr="002E1036" w:rsidRDefault="00782F6A" w:rsidP="00782F6A">
      <w:pPr>
        <w:pStyle w:val="SingleTxt"/>
        <w:spacing w:after="0" w:line="120" w:lineRule="exact"/>
        <w:rPr>
          <w:rFonts w:asciiTheme="majorBidi" w:hAnsiTheme="majorBidi" w:cstheme="majorBidi"/>
          <w:sz w:val="10"/>
        </w:rPr>
      </w:pPr>
    </w:p>
    <w:p w:rsidR="00782F6A" w:rsidRPr="002E1036" w:rsidRDefault="00782F6A" w:rsidP="00782F6A">
      <w:pPr>
        <w:pStyle w:val="SingleTxt"/>
        <w:spacing w:after="0" w:line="120" w:lineRule="exact"/>
        <w:rPr>
          <w:rFonts w:asciiTheme="majorBidi" w:hAnsiTheme="majorBidi" w:cstheme="majorBidi"/>
          <w:sz w:val="10"/>
        </w:rPr>
      </w:pP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w:t>
      </w:r>
      <w:r w:rsidRPr="002E1036">
        <w:rPr>
          <w:rFonts w:asciiTheme="majorBidi" w:hAnsiTheme="majorBidi" w:cstheme="majorBidi"/>
        </w:rPr>
        <w:tab/>
      </w:r>
      <w:r w:rsidRPr="002E1036">
        <w:rPr>
          <w:rFonts w:asciiTheme="majorBidi" w:hAnsiTheme="majorBidi" w:cstheme="majorBidi"/>
        </w:rPr>
        <w:t>大会在规定设立联合国人权事务高级专员一职的第</w:t>
      </w:r>
      <w:r w:rsidRPr="002E1036">
        <w:rPr>
          <w:rFonts w:asciiTheme="majorBidi" w:hAnsiTheme="majorBidi" w:cstheme="majorBidi"/>
        </w:rPr>
        <w:t>48/141</w:t>
      </w:r>
      <w:r w:rsidRPr="002E1036">
        <w:rPr>
          <w:rFonts w:asciiTheme="majorBidi" w:hAnsiTheme="majorBidi" w:cstheme="majorBidi"/>
        </w:rPr>
        <w:t>号决议中，指示高级专员促进和保护实现发展权，并增强联合国系统各相关机构为此目的提供的支持。决议还规定，高级专员应承认必须促进全体人民均衡和可持续发展，并确保实现《联合国发展权利宣言》所列的发展权。</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w:t>
      </w:r>
      <w:r w:rsidRPr="002E1036">
        <w:rPr>
          <w:rFonts w:asciiTheme="majorBidi" w:hAnsiTheme="majorBidi" w:cstheme="majorBidi"/>
        </w:rPr>
        <w:tab/>
      </w:r>
      <w:r w:rsidRPr="002E1036">
        <w:rPr>
          <w:rFonts w:asciiTheme="majorBidi" w:hAnsiTheme="majorBidi" w:cstheme="majorBidi"/>
        </w:rPr>
        <w:t>人权理事会第</w:t>
      </w:r>
      <w:r w:rsidRPr="002E1036">
        <w:rPr>
          <w:rFonts w:asciiTheme="majorBidi" w:hAnsiTheme="majorBidi" w:cstheme="majorBidi"/>
        </w:rPr>
        <w:t>27/2</w:t>
      </w:r>
      <w:r w:rsidRPr="002E1036">
        <w:rPr>
          <w:rFonts w:asciiTheme="majorBidi" w:hAnsiTheme="majorBidi" w:cstheme="majorBidi"/>
        </w:rPr>
        <w:t>号决议请联合国人权事务高级专员办事处</w:t>
      </w:r>
      <w:r w:rsidR="002E1036">
        <w:rPr>
          <w:rFonts w:asciiTheme="majorBidi" w:hAnsiTheme="majorBidi" w:cstheme="majorBidi"/>
        </w:rPr>
        <w:t>(</w:t>
      </w:r>
      <w:r w:rsidRPr="002E1036">
        <w:rPr>
          <w:rFonts w:asciiTheme="majorBidi" w:hAnsiTheme="majorBidi" w:cstheme="majorBidi"/>
        </w:rPr>
        <w:t>人权高专办</w:t>
      </w:r>
      <w:r w:rsidR="002E1036">
        <w:rPr>
          <w:rFonts w:asciiTheme="majorBidi" w:hAnsiTheme="majorBidi" w:cstheme="majorBidi"/>
        </w:rPr>
        <w:t>)</w:t>
      </w:r>
      <w:r w:rsidRPr="002E1036">
        <w:rPr>
          <w:rFonts w:asciiTheme="majorBidi" w:hAnsiTheme="majorBidi" w:cstheme="majorBidi"/>
        </w:rPr>
        <w:t>继续向人权理事会提交一份年度报告，说明办事处在增进和实现发展权方面的活动，包括在联合国系统内进行机构间协调的情况。</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w:t>
      </w:r>
      <w:r w:rsidRPr="002E1036">
        <w:rPr>
          <w:rFonts w:asciiTheme="majorBidi" w:hAnsiTheme="majorBidi" w:cstheme="majorBidi"/>
        </w:rPr>
        <w:tab/>
      </w:r>
      <w:r w:rsidRPr="002E1036">
        <w:rPr>
          <w:rFonts w:asciiTheme="majorBidi" w:hAnsiTheme="majorBidi" w:cstheme="majorBidi"/>
        </w:rPr>
        <w:t>在其第</w:t>
      </w:r>
      <w:r w:rsidRPr="002E1036">
        <w:rPr>
          <w:rFonts w:asciiTheme="majorBidi" w:hAnsiTheme="majorBidi" w:cstheme="majorBidi"/>
        </w:rPr>
        <w:t>69/181</w:t>
      </w:r>
      <w:r w:rsidRPr="002E1036">
        <w:rPr>
          <w:rFonts w:asciiTheme="majorBidi" w:hAnsiTheme="majorBidi" w:cstheme="majorBidi"/>
        </w:rPr>
        <w:t>号决议中，大会重申请人权事务高级专员在发展权主流化方面有效开展活动，加强会员国、发展机构及国际发展、金融和贸易机构之间为促进发展而建立的全球伙伴关系，并在其提交人权理事会的下次报告中详细介绍这些活动。</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4.</w:t>
      </w:r>
      <w:r w:rsidRPr="002E1036">
        <w:rPr>
          <w:rFonts w:asciiTheme="majorBidi" w:hAnsiTheme="majorBidi" w:cstheme="majorBidi"/>
        </w:rPr>
        <w:tab/>
      </w:r>
      <w:r w:rsidRPr="002E1036">
        <w:rPr>
          <w:rFonts w:asciiTheme="majorBidi" w:hAnsiTheme="majorBidi" w:cstheme="majorBidi"/>
        </w:rPr>
        <w:t>在同一份决议中，大会请秘书长向大会第七十届会议提交一份报告并向人权理事会提交一份临时报告，说明该决议的执行情况，包括国家、区域和国际各级为促进和实现发展权所作的努力。</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5.</w:t>
      </w:r>
      <w:r w:rsidRPr="002E1036">
        <w:rPr>
          <w:rFonts w:asciiTheme="majorBidi" w:hAnsiTheme="majorBidi" w:cstheme="majorBidi"/>
        </w:rPr>
        <w:tab/>
      </w:r>
      <w:r w:rsidRPr="002E1036">
        <w:rPr>
          <w:rFonts w:asciiTheme="majorBidi" w:hAnsiTheme="majorBidi" w:cstheme="majorBidi"/>
        </w:rPr>
        <w:t>本报告系根据上述要求提交，阐述了</w:t>
      </w:r>
      <w:r w:rsidRPr="002E1036">
        <w:rPr>
          <w:rFonts w:asciiTheme="majorBidi" w:hAnsiTheme="majorBidi" w:cstheme="majorBidi"/>
        </w:rPr>
        <w:t>2014</w:t>
      </w:r>
      <w:r w:rsidRPr="002E1036">
        <w:rPr>
          <w:rFonts w:asciiTheme="majorBidi" w:hAnsiTheme="majorBidi" w:cstheme="majorBidi"/>
        </w:rPr>
        <w:t>年</w:t>
      </w:r>
      <w:r w:rsidRPr="002E1036">
        <w:rPr>
          <w:rFonts w:asciiTheme="majorBidi" w:hAnsiTheme="majorBidi" w:cstheme="majorBidi"/>
        </w:rPr>
        <w:t>5</w:t>
      </w:r>
      <w:r w:rsidRPr="002E1036">
        <w:rPr>
          <w:rFonts w:asciiTheme="majorBidi" w:hAnsiTheme="majorBidi" w:cstheme="majorBidi"/>
        </w:rPr>
        <w:t>月至</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4</w:t>
      </w:r>
      <w:r w:rsidRPr="002E1036">
        <w:rPr>
          <w:rFonts w:asciiTheme="majorBidi" w:hAnsiTheme="majorBidi" w:cstheme="majorBidi"/>
        </w:rPr>
        <w:t>月期间人权高专办和联合国各人权机制开展的活动情况。</w:t>
      </w: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iCs/>
          <w:sz w:val="10"/>
        </w:rPr>
      </w:pP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i/>
          <w:sz w:val="10"/>
        </w:rPr>
      </w:pP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sidRPr="002E1036">
        <w:rPr>
          <w:rFonts w:asciiTheme="majorBidi" w:hAnsiTheme="majorBidi" w:cstheme="majorBidi"/>
          <w:i/>
        </w:rPr>
        <w:tab/>
      </w:r>
      <w:r w:rsidRPr="002E1036">
        <w:rPr>
          <w:rFonts w:asciiTheme="majorBidi" w:hAnsiTheme="majorBidi" w:cstheme="majorBidi"/>
        </w:rPr>
        <w:t>二</w:t>
      </w:r>
      <w:r w:rsidRPr="002E1036">
        <w:rPr>
          <w:rFonts w:asciiTheme="majorBidi" w:hAnsiTheme="majorBidi" w:cstheme="majorBidi"/>
        </w:rPr>
        <w:t>.</w:t>
      </w:r>
      <w:r w:rsidRPr="002E1036">
        <w:rPr>
          <w:rFonts w:asciiTheme="majorBidi" w:hAnsiTheme="majorBidi" w:cstheme="majorBidi"/>
        </w:rPr>
        <w:tab/>
      </w:r>
      <w:r w:rsidRPr="002E1036">
        <w:rPr>
          <w:rFonts w:asciiTheme="majorBidi" w:hAnsiTheme="majorBidi" w:cstheme="majorBidi"/>
        </w:rPr>
        <w:t>联合国人权事务高级专员办事处的活动</w:t>
      </w:r>
    </w:p>
    <w:p w:rsidR="00782F6A" w:rsidRPr="002E1036" w:rsidRDefault="00782F6A" w:rsidP="00782F6A">
      <w:pPr>
        <w:pStyle w:val="SingleTxt"/>
        <w:spacing w:after="0" w:line="120" w:lineRule="exact"/>
        <w:rPr>
          <w:rFonts w:asciiTheme="majorBidi" w:hAnsiTheme="majorBidi" w:cstheme="majorBidi"/>
          <w:sz w:val="10"/>
        </w:rPr>
      </w:pPr>
    </w:p>
    <w:p w:rsidR="00DC0468" w:rsidRPr="002E1036" w:rsidRDefault="00DC0468" w:rsidP="00DC0468">
      <w:pPr>
        <w:pStyle w:val="SingleTxt"/>
        <w:spacing w:after="0" w:line="120" w:lineRule="exact"/>
        <w:rPr>
          <w:rFonts w:asciiTheme="majorBidi" w:hAnsiTheme="majorBidi" w:cstheme="majorBidi"/>
          <w:sz w:val="10"/>
        </w:rPr>
      </w:pP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6.</w:t>
      </w:r>
      <w:r w:rsidRPr="002E1036">
        <w:rPr>
          <w:rFonts w:asciiTheme="majorBidi" w:hAnsiTheme="majorBidi" w:cstheme="majorBidi"/>
        </w:rPr>
        <w:tab/>
      </w:r>
      <w:r w:rsidRPr="002E1036">
        <w:rPr>
          <w:rFonts w:asciiTheme="majorBidi" w:hAnsiTheme="majorBidi" w:cstheme="majorBidi"/>
        </w:rPr>
        <w:t>有关增进和保护实现发展权的业务框架载于秘书长</w:t>
      </w:r>
      <w:r w:rsidRPr="002E1036">
        <w:rPr>
          <w:rFonts w:asciiTheme="majorBidi" w:hAnsiTheme="majorBidi" w:cstheme="majorBidi"/>
        </w:rPr>
        <w:t>2014-2015</w:t>
      </w:r>
      <w:r w:rsidRPr="002E1036">
        <w:rPr>
          <w:rFonts w:asciiTheme="majorBidi" w:hAnsiTheme="majorBidi" w:cstheme="majorBidi"/>
        </w:rPr>
        <w:t>年战略框架及人权高专办</w:t>
      </w:r>
      <w:r w:rsidRPr="002E1036">
        <w:rPr>
          <w:rFonts w:asciiTheme="majorBidi" w:hAnsiTheme="majorBidi" w:cstheme="majorBidi"/>
        </w:rPr>
        <w:t>2014-2017</w:t>
      </w:r>
      <w:r w:rsidRPr="002E1036">
        <w:rPr>
          <w:rFonts w:asciiTheme="majorBidi" w:hAnsiTheme="majorBidi" w:cstheme="majorBidi"/>
        </w:rPr>
        <w:t>年管理计划。</w:t>
      </w:r>
      <w:r w:rsidRPr="002E1036">
        <w:rPr>
          <w:rStyle w:val="a3"/>
          <w:rFonts w:asciiTheme="majorBidi" w:hAnsiTheme="majorBidi" w:cstheme="majorBidi"/>
        </w:rPr>
        <w:footnoteReference w:id="1"/>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7.</w:t>
      </w:r>
      <w:r w:rsidRPr="002E1036">
        <w:rPr>
          <w:rFonts w:asciiTheme="majorBidi" w:hAnsiTheme="majorBidi" w:cstheme="majorBidi"/>
        </w:rPr>
        <w:tab/>
      </w:r>
      <w:r w:rsidRPr="002E1036">
        <w:rPr>
          <w:rFonts w:asciiTheme="majorBidi" w:hAnsiTheme="majorBidi" w:cstheme="majorBidi"/>
        </w:rPr>
        <w:t>在审议所述期间，人权高专办开展了各种活动，详见人权高专办网站，包括为工作组设立的专门网页上。</w:t>
      </w:r>
      <w:r w:rsidRPr="002E1036">
        <w:rPr>
          <w:rStyle w:val="a3"/>
          <w:rFonts w:asciiTheme="majorBidi" w:hAnsiTheme="majorBidi" w:cstheme="majorBidi"/>
        </w:rPr>
        <w:footnoteReference w:id="2"/>
      </w:r>
    </w:p>
    <w:p w:rsidR="00782F6A" w:rsidRPr="002E1036" w:rsidRDefault="00782F6A" w:rsidP="00782F6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782F6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sidRPr="002E1036">
        <w:rPr>
          <w:rFonts w:asciiTheme="majorBidi" w:hAnsiTheme="majorBidi" w:cstheme="majorBidi"/>
        </w:rPr>
        <w:tab/>
        <w:t>A.</w:t>
      </w:r>
      <w:r w:rsidRPr="002E1036">
        <w:rPr>
          <w:rFonts w:asciiTheme="majorBidi" w:hAnsiTheme="majorBidi" w:cstheme="majorBidi"/>
        </w:rPr>
        <w:tab/>
      </w:r>
      <w:r w:rsidRPr="002E1036">
        <w:rPr>
          <w:rFonts w:asciiTheme="majorBidi" w:hAnsiTheme="majorBidi" w:cstheme="majorBidi"/>
        </w:rPr>
        <w:t>为发展权工作组提供的支持</w:t>
      </w:r>
    </w:p>
    <w:p w:rsidR="00782F6A" w:rsidRPr="002E1036" w:rsidRDefault="00782F6A" w:rsidP="00782F6A">
      <w:pPr>
        <w:pStyle w:val="SingleTxt"/>
        <w:spacing w:after="0" w:line="120" w:lineRule="exact"/>
        <w:rPr>
          <w:rFonts w:asciiTheme="majorBidi" w:hAnsiTheme="majorBidi" w:cstheme="majorBidi"/>
          <w:sz w:val="10"/>
        </w:rPr>
      </w:pP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8.</w:t>
      </w:r>
      <w:r w:rsidRPr="002E1036">
        <w:rPr>
          <w:rFonts w:asciiTheme="majorBidi" w:hAnsiTheme="majorBidi" w:cstheme="majorBidi"/>
        </w:rPr>
        <w:tab/>
      </w:r>
      <w:r w:rsidRPr="002E1036">
        <w:rPr>
          <w:rFonts w:asciiTheme="majorBidi" w:hAnsiTheme="majorBidi" w:cstheme="majorBidi"/>
        </w:rPr>
        <w:t>人权高专办为发展权工作组</w:t>
      </w:r>
      <w:r w:rsidRPr="002E1036">
        <w:rPr>
          <w:rFonts w:asciiTheme="majorBidi" w:hAnsiTheme="majorBidi" w:cstheme="majorBidi"/>
        </w:rPr>
        <w:t>2014</w:t>
      </w:r>
      <w:r w:rsidRPr="002E1036">
        <w:rPr>
          <w:rFonts w:asciiTheme="majorBidi" w:hAnsiTheme="majorBidi" w:cstheme="majorBidi"/>
        </w:rPr>
        <w:t>年</w:t>
      </w:r>
      <w:r w:rsidRPr="002E1036">
        <w:rPr>
          <w:rFonts w:asciiTheme="majorBidi" w:hAnsiTheme="majorBidi" w:cstheme="majorBidi"/>
        </w:rPr>
        <w:t>5</w:t>
      </w:r>
      <w:r w:rsidRPr="002E1036">
        <w:rPr>
          <w:rFonts w:asciiTheme="majorBidi" w:hAnsiTheme="majorBidi" w:cstheme="majorBidi"/>
        </w:rPr>
        <w:t>月</w:t>
      </w:r>
      <w:r w:rsidRPr="002E1036">
        <w:rPr>
          <w:rFonts w:asciiTheme="majorBidi" w:hAnsiTheme="majorBidi" w:cstheme="majorBidi"/>
        </w:rPr>
        <w:t>12</w:t>
      </w:r>
      <w:r w:rsidRPr="002E1036">
        <w:rPr>
          <w:rFonts w:asciiTheme="majorBidi" w:hAnsiTheme="majorBidi" w:cstheme="majorBidi"/>
        </w:rPr>
        <w:t>日至</w:t>
      </w:r>
      <w:r w:rsidRPr="002E1036">
        <w:rPr>
          <w:rFonts w:asciiTheme="majorBidi" w:hAnsiTheme="majorBidi" w:cstheme="majorBidi"/>
        </w:rPr>
        <w:t>14</w:t>
      </w:r>
      <w:r w:rsidRPr="002E1036">
        <w:rPr>
          <w:rFonts w:asciiTheme="majorBidi" w:hAnsiTheme="majorBidi" w:cstheme="majorBidi"/>
        </w:rPr>
        <w:t>日举行的第十五届年度会议提供了支持。人权高专办还为工作组</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2</w:t>
      </w:r>
      <w:r w:rsidRPr="002E1036">
        <w:rPr>
          <w:rFonts w:asciiTheme="majorBidi" w:hAnsiTheme="majorBidi" w:cstheme="majorBidi"/>
        </w:rPr>
        <w:t>月</w:t>
      </w:r>
      <w:r w:rsidRPr="002E1036">
        <w:rPr>
          <w:rFonts w:asciiTheme="majorBidi" w:hAnsiTheme="majorBidi" w:cstheme="majorBidi"/>
        </w:rPr>
        <w:t>16</w:t>
      </w:r>
      <w:r w:rsidRPr="002E1036">
        <w:rPr>
          <w:rFonts w:asciiTheme="majorBidi" w:hAnsiTheme="majorBidi" w:cstheme="majorBidi"/>
        </w:rPr>
        <w:t>日和</w:t>
      </w:r>
      <w:r w:rsidRPr="002E1036">
        <w:rPr>
          <w:rFonts w:asciiTheme="majorBidi" w:hAnsiTheme="majorBidi" w:cstheme="majorBidi"/>
        </w:rPr>
        <w:t>4</w:t>
      </w:r>
      <w:r w:rsidRPr="002E1036">
        <w:rPr>
          <w:rFonts w:asciiTheme="majorBidi" w:hAnsiTheme="majorBidi" w:cstheme="majorBidi"/>
        </w:rPr>
        <w:t>月</w:t>
      </w:r>
      <w:r w:rsidRPr="002E1036">
        <w:rPr>
          <w:rFonts w:asciiTheme="majorBidi" w:hAnsiTheme="majorBidi" w:cstheme="majorBidi"/>
        </w:rPr>
        <w:t>24</w:t>
      </w:r>
      <w:r w:rsidRPr="002E1036">
        <w:rPr>
          <w:rFonts w:asciiTheme="majorBidi" w:hAnsiTheme="majorBidi" w:cstheme="majorBidi"/>
        </w:rPr>
        <w:t>日举行的非正式闭会期间会议筹备第十六届年度会议提供支持。此外，人权高专办还支持主席兼报告员举行非正式磋商及向人权理事会和大会提交工作组报告。人权高专办于</w:t>
      </w:r>
      <w:r w:rsidRPr="002E1036">
        <w:rPr>
          <w:rFonts w:asciiTheme="majorBidi" w:hAnsiTheme="majorBidi" w:cstheme="majorBidi"/>
        </w:rPr>
        <w:t>2014</w:t>
      </w:r>
      <w:r w:rsidRPr="002E1036">
        <w:rPr>
          <w:rFonts w:asciiTheme="majorBidi" w:hAnsiTheme="majorBidi" w:cstheme="majorBidi"/>
        </w:rPr>
        <w:t>年</w:t>
      </w:r>
      <w:r w:rsidRPr="002E1036">
        <w:rPr>
          <w:rFonts w:asciiTheme="majorBidi" w:hAnsiTheme="majorBidi" w:cstheme="majorBidi"/>
        </w:rPr>
        <w:t>10</w:t>
      </w:r>
      <w:r w:rsidRPr="002E1036">
        <w:rPr>
          <w:rFonts w:asciiTheme="majorBidi" w:hAnsiTheme="majorBidi" w:cstheme="majorBidi"/>
        </w:rPr>
        <w:t>月发布关于该报告的新闻稿。</w:t>
      </w:r>
      <w:r w:rsidRPr="002E1036">
        <w:rPr>
          <w:rStyle w:val="a3"/>
          <w:rFonts w:asciiTheme="majorBidi" w:eastAsia="Calibri" w:hAnsiTheme="majorBidi" w:cstheme="majorBidi"/>
        </w:rPr>
        <w:footnoteReference w:id="3"/>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9.</w:t>
      </w:r>
      <w:r w:rsidRPr="002E1036">
        <w:rPr>
          <w:rFonts w:asciiTheme="majorBidi" w:hAnsiTheme="majorBidi" w:cstheme="majorBidi"/>
        </w:rPr>
        <w:tab/>
      </w:r>
      <w:r w:rsidRPr="002E1036">
        <w:rPr>
          <w:rFonts w:asciiTheme="majorBidi" w:hAnsiTheme="majorBidi" w:cstheme="majorBidi"/>
        </w:rPr>
        <w:t>工作组在第十三、十四和十五届会议上审查了发展权标准及相应次级实施标准草案，并提出若干修订建议。这些标准最初是由落实发展权问题高级别工作队提出</w:t>
      </w:r>
      <w:r w:rsidRPr="002E1036">
        <w:rPr>
          <w:rFonts w:asciiTheme="majorBidi" w:hAnsiTheme="majorBidi" w:cstheme="majorBidi"/>
        </w:rPr>
        <w:lastRenderedPageBreak/>
        <w:t>的。工作组的任务是在第十六届会议上继续完成任务，尤其是审议、修订和完善发展权标准及相应次级实施标准草案。</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10.</w:t>
      </w:r>
      <w:r w:rsidRPr="002E1036">
        <w:rPr>
          <w:rFonts w:asciiTheme="majorBidi" w:hAnsiTheme="majorBidi" w:cstheme="majorBidi"/>
        </w:rPr>
        <w:tab/>
      </w:r>
      <w:r w:rsidRPr="002E1036">
        <w:rPr>
          <w:rFonts w:asciiTheme="majorBidi" w:hAnsiTheme="majorBidi" w:cstheme="majorBidi"/>
        </w:rPr>
        <w:t>在过去五年中，工作组收到若干对拟议发展权标准及相应次级实施标准草案的投入。工作组总共收到的提交材料有：国家集团</w:t>
      </w:r>
      <w:r w:rsidRPr="002E1036">
        <w:rPr>
          <w:rFonts w:asciiTheme="majorBidi" w:hAnsiTheme="majorBidi" w:cstheme="majorBidi"/>
        </w:rPr>
        <w:t>4</w:t>
      </w:r>
      <w:r w:rsidRPr="002E1036">
        <w:rPr>
          <w:rFonts w:asciiTheme="majorBidi" w:hAnsiTheme="majorBidi" w:cstheme="majorBidi"/>
        </w:rPr>
        <w:t>份</w:t>
      </w:r>
      <w:r w:rsidR="002E1036">
        <w:rPr>
          <w:rFonts w:asciiTheme="majorBidi" w:hAnsiTheme="majorBidi" w:cstheme="majorBidi"/>
        </w:rPr>
        <w:t>(</w:t>
      </w:r>
      <w:r w:rsidRPr="002E1036">
        <w:rPr>
          <w:rFonts w:asciiTheme="majorBidi" w:hAnsiTheme="majorBidi" w:cstheme="majorBidi"/>
        </w:rPr>
        <w:t>不结盟运动</w:t>
      </w:r>
      <w:r w:rsidRPr="002E1036">
        <w:rPr>
          <w:rFonts w:asciiTheme="majorBidi" w:hAnsiTheme="majorBidi" w:cstheme="majorBidi"/>
        </w:rPr>
        <w:t>2</w:t>
      </w:r>
      <w:r w:rsidRPr="002E1036">
        <w:rPr>
          <w:rFonts w:asciiTheme="majorBidi" w:hAnsiTheme="majorBidi" w:cstheme="majorBidi"/>
        </w:rPr>
        <w:t>份，欧洲联盟</w:t>
      </w:r>
      <w:r w:rsidRPr="002E1036">
        <w:rPr>
          <w:rFonts w:asciiTheme="majorBidi" w:hAnsiTheme="majorBidi" w:cstheme="majorBidi"/>
        </w:rPr>
        <w:t>2</w:t>
      </w:r>
      <w:r w:rsidRPr="002E1036">
        <w:rPr>
          <w:rFonts w:asciiTheme="majorBidi" w:hAnsiTheme="majorBidi" w:cstheme="majorBidi"/>
        </w:rPr>
        <w:t>份</w:t>
      </w:r>
      <w:r w:rsidR="002E1036">
        <w:rPr>
          <w:rFonts w:asciiTheme="majorBidi" w:hAnsiTheme="majorBidi" w:cstheme="majorBidi"/>
        </w:rPr>
        <w:t>)</w:t>
      </w:r>
      <w:r w:rsidRPr="002E1036">
        <w:rPr>
          <w:rFonts w:asciiTheme="majorBidi" w:hAnsiTheme="majorBidi" w:cstheme="majorBidi"/>
        </w:rPr>
        <w:t>，会员国</w:t>
      </w:r>
      <w:r w:rsidRPr="002E1036">
        <w:rPr>
          <w:rFonts w:asciiTheme="majorBidi" w:hAnsiTheme="majorBidi" w:cstheme="majorBidi"/>
        </w:rPr>
        <w:t>34</w:t>
      </w:r>
      <w:r w:rsidRPr="002E1036">
        <w:rPr>
          <w:rFonts w:asciiTheme="majorBidi" w:hAnsiTheme="majorBidi" w:cstheme="majorBidi"/>
        </w:rPr>
        <w:t>份，联合国系统各组织</w:t>
      </w:r>
      <w:r w:rsidRPr="002E1036">
        <w:rPr>
          <w:rFonts w:asciiTheme="majorBidi" w:hAnsiTheme="majorBidi" w:cstheme="majorBidi"/>
        </w:rPr>
        <w:t>12</w:t>
      </w:r>
      <w:r w:rsidRPr="002E1036">
        <w:rPr>
          <w:rFonts w:asciiTheme="majorBidi" w:hAnsiTheme="majorBidi" w:cstheme="majorBidi"/>
        </w:rPr>
        <w:t>份，国家人权机构</w:t>
      </w:r>
      <w:r w:rsidRPr="002E1036">
        <w:rPr>
          <w:rFonts w:asciiTheme="majorBidi" w:hAnsiTheme="majorBidi" w:cstheme="majorBidi"/>
        </w:rPr>
        <w:t>4</w:t>
      </w:r>
      <w:r w:rsidRPr="002E1036">
        <w:rPr>
          <w:rFonts w:asciiTheme="majorBidi" w:hAnsiTheme="majorBidi" w:cstheme="majorBidi"/>
        </w:rPr>
        <w:t>份</w:t>
      </w:r>
      <w:r w:rsidR="002E1036">
        <w:rPr>
          <w:rFonts w:asciiTheme="majorBidi" w:hAnsiTheme="majorBidi" w:cstheme="majorBidi"/>
        </w:rPr>
        <w:t>(</w:t>
      </w:r>
      <w:r w:rsidRPr="002E1036">
        <w:rPr>
          <w:rFonts w:asciiTheme="majorBidi" w:hAnsiTheme="majorBidi" w:cstheme="majorBidi"/>
        </w:rPr>
        <w:t>印度国家人权委员会</w:t>
      </w:r>
      <w:r w:rsidRPr="002E1036">
        <w:rPr>
          <w:rFonts w:asciiTheme="majorBidi" w:hAnsiTheme="majorBidi" w:cstheme="majorBidi"/>
        </w:rPr>
        <w:t>2</w:t>
      </w:r>
      <w:r w:rsidRPr="002E1036">
        <w:rPr>
          <w:rFonts w:asciiTheme="majorBidi" w:hAnsiTheme="majorBidi" w:cstheme="majorBidi"/>
        </w:rPr>
        <w:t>份，阿富汗独立人权委员会</w:t>
      </w:r>
      <w:r w:rsidRPr="002E1036">
        <w:rPr>
          <w:rFonts w:asciiTheme="majorBidi" w:hAnsiTheme="majorBidi" w:cstheme="majorBidi"/>
        </w:rPr>
        <w:t>1</w:t>
      </w:r>
      <w:r w:rsidRPr="002E1036">
        <w:rPr>
          <w:rFonts w:asciiTheme="majorBidi" w:hAnsiTheme="majorBidi" w:cstheme="majorBidi"/>
        </w:rPr>
        <w:t>份，摩洛哥人权咨询委员会</w:t>
      </w:r>
      <w:r w:rsidRPr="002E1036">
        <w:rPr>
          <w:rFonts w:asciiTheme="majorBidi" w:hAnsiTheme="majorBidi" w:cstheme="majorBidi"/>
        </w:rPr>
        <w:t>1</w:t>
      </w:r>
      <w:r w:rsidRPr="002E1036">
        <w:rPr>
          <w:rFonts w:asciiTheme="majorBidi" w:hAnsiTheme="majorBidi" w:cstheme="majorBidi"/>
        </w:rPr>
        <w:t>份</w:t>
      </w:r>
      <w:r w:rsidR="002E1036">
        <w:rPr>
          <w:rFonts w:asciiTheme="majorBidi" w:hAnsiTheme="majorBidi" w:cstheme="majorBidi"/>
        </w:rPr>
        <w:t>)</w:t>
      </w:r>
      <w:r w:rsidRPr="002E1036">
        <w:rPr>
          <w:rFonts w:asciiTheme="majorBidi" w:hAnsiTheme="majorBidi" w:cstheme="majorBidi"/>
        </w:rPr>
        <w:t>，联合国条约机构</w:t>
      </w:r>
      <w:r w:rsidRPr="002E1036">
        <w:rPr>
          <w:rFonts w:asciiTheme="majorBidi" w:hAnsiTheme="majorBidi" w:cstheme="majorBidi"/>
        </w:rPr>
        <w:t>1</w:t>
      </w:r>
      <w:r w:rsidRPr="002E1036">
        <w:rPr>
          <w:rFonts w:asciiTheme="majorBidi" w:hAnsiTheme="majorBidi" w:cstheme="majorBidi"/>
        </w:rPr>
        <w:t>份</w:t>
      </w:r>
      <w:r w:rsidR="002E1036">
        <w:rPr>
          <w:rFonts w:asciiTheme="majorBidi" w:hAnsiTheme="majorBidi" w:cstheme="majorBidi"/>
        </w:rPr>
        <w:t>(</w:t>
      </w:r>
      <w:r w:rsidRPr="002E1036">
        <w:rPr>
          <w:rFonts w:asciiTheme="majorBidi" w:hAnsiTheme="majorBidi" w:cstheme="majorBidi"/>
        </w:rPr>
        <w:t>经济、社会和文化权利委员会</w:t>
      </w:r>
      <w:r w:rsidR="002E1036">
        <w:rPr>
          <w:rFonts w:asciiTheme="majorBidi" w:hAnsiTheme="majorBidi" w:cstheme="majorBidi"/>
        </w:rPr>
        <w:t>)</w:t>
      </w:r>
      <w:r w:rsidRPr="002E1036">
        <w:rPr>
          <w:rFonts w:asciiTheme="majorBidi" w:hAnsiTheme="majorBidi" w:cstheme="majorBidi"/>
        </w:rPr>
        <w:t>，非政府组织</w:t>
      </w:r>
      <w:r w:rsidRPr="002E1036">
        <w:rPr>
          <w:rFonts w:asciiTheme="majorBidi" w:hAnsiTheme="majorBidi" w:cstheme="majorBidi"/>
        </w:rPr>
        <w:t>4</w:t>
      </w:r>
      <w:r w:rsidRPr="002E1036">
        <w:rPr>
          <w:rFonts w:asciiTheme="majorBidi" w:hAnsiTheme="majorBidi" w:cstheme="majorBidi"/>
        </w:rPr>
        <w:t>份联合材料</w:t>
      </w:r>
      <w:r w:rsidR="002E1036">
        <w:rPr>
          <w:rFonts w:asciiTheme="majorBidi" w:hAnsiTheme="majorBidi" w:cstheme="majorBidi"/>
        </w:rPr>
        <w:t>(</w:t>
      </w:r>
      <w:r w:rsidRPr="002E1036">
        <w:rPr>
          <w:rFonts w:asciiTheme="majorBidi" w:hAnsiTheme="majorBidi" w:cstheme="majorBidi"/>
        </w:rPr>
        <w:t>天主教精神启示非政府组织发展权和国际团结工作组</w:t>
      </w:r>
      <w:r w:rsidRPr="002E1036">
        <w:rPr>
          <w:rFonts w:asciiTheme="majorBidi" w:hAnsiTheme="majorBidi" w:cstheme="majorBidi"/>
        </w:rPr>
        <w:t>3</w:t>
      </w:r>
      <w:r w:rsidRPr="002E1036">
        <w:rPr>
          <w:rFonts w:asciiTheme="majorBidi" w:hAnsiTheme="majorBidi" w:cstheme="majorBidi"/>
        </w:rPr>
        <w:t>份，土著人民组织</w:t>
      </w:r>
      <w:r w:rsidRPr="002E1036">
        <w:rPr>
          <w:rFonts w:asciiTheme="majorBidi" w:hAnsiTheme="majorBidi" w:cstheme="majorBidi"/>
        </w:rPr>
        <w:t>1</w:t>
      </w:r>
      <w:r w:rsidRPr="002E1036">
        <w:rPr>
          <w:rFonts w:asciiTheme="majorBidi" w:hAnsiTheme="majorBidi" w:cstheme="majorBidi"/>
        </w:rPr>
        <w:t>份</w:t>
      </w:r>
      <w:r w:rsidR="002E1036">
        <w:rPr>
          <w:rFonts w:asciiTheme="majorBidi" w:hAnsiTheme="majorBidi" w:cstheme="majorBidi"/>
        </w:rPr>
        <w:t>)</w:t>
      </w:r>
      <w:r w:rsidRPr="002E1036">
        <w:rPr>
          <w:rFonts w:asciiTheme="majorBidi" w:hAnsiTheme="majorBidi" w:cstheme="majorBidi"/>
        </w:rPr>
        <w:t>，以及民间社会组织和学术界的</w:t>
      </w:r>
      <w:r w:rsidRPr="002E1036">
        <w:rPr>
          <w:rFonts w:asciiTheme="majorBidi" w:hAnsiTheme="majorBidi" w:cstheme="majorBidi"/>
        </w:rPr>
        <w:t>12</w:t>
      </w:r>
      <w:r w:rsidRPr="002E1036">
        <w:rPr>
          <w:rFonts w:asciiTheme="majorBidi" w:hAnsiTheme="majorBidi" w:cstheme="majorBidi"/>
        </w:rPr>
        <w:t>份单独材料。所有提交材料均以原件形式张贴在人权高专办网站为工作组设立的专门网页上。</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11.</w:t>
      </w:r>
      <w:r w:rsidRPr="002E1036">
        <w:rPr>
          <w:rFonts w:asciiTheme="majorBidi" w:hAnsiTheme="majorBidi" w:cstheme="majorBidi"/>
        </w:rPr>
        <w:tab/>
      </w:r>
      <w:r w:rsidRPr="002E1036">
        <w:rPr>
          <w:rFonts w:asciiTheme="majorBidi" w:hAnsiTheme="majorBidi" w:cstheme="majorBidi"/>
        </w:rPr>
        <w:t>此外，工作组还努力振兴其工作，在人权高专办的支持和工作组的请求下，前任主席兼报告员向工作组第十六届会议提交了一份框架草案，旨在提高工作组履行任务的效力和效率</w:t>
      </w:r>
      <w:r w:rsidRPr="002E1036">
        <w:rPr>
          <w:rFonts w:asciiTheme="majorBidi" w:hAnsiTheme="majorBidi" w:cstheme="majorBidi"/>
        </w:rPr>
        <w:t>(A/HRC/WG.2/16/2)</w:t>
      </w:r>
      <w:r w:rsidRPr="002E1036">
        <w:rPr>
          <w:rFonts w:asciiTheme="majorBidi" w:hAnsiTheme="majorBidi" w:cstheme="majorBidi"/>
        </w:rPr>
        <w:t>。</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12.</w:t>
      </w:r>
      <w:r w:rsidRPr="002E1036">
        <w:rPr>
          <w:rFonts w:asciiTheme="majorBidi" w:hAnsiTheme="majorBidi" w:cstheme="majorBidi"/>
        </w:rPr>
        <w:tab/>
      </w:r>
      <w:r w:rsidRPr="002E1036">
        <w:rPr>
          <w:rFonts w:asciiTheme="majorBidi" w:hAnsiTheme="majorBidi" w:cstheme="majorBidi"/>
        </w:rPr>
        <w:t>主席兼报告员在报告第一部分中简要回顾了工作组过去的工作，提出商定的结论和建议，评估工作组在多大程度上处理了其任务包含的所有方面的工作，以及有哪些因素和条件影响工作组的效力和效率。</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13.</w:t>
      </w:r>
      <w:r w:rsidRPr="002E1036">
        <w:rPr>
          <w:rFonts w:asciiTheme="majorBidi" w:hAnsiTheme="majorBidi" w:cstheme="majorBidi"/>
        </w:rPr>
        <w:tab/>
      </w:r>
      <w:r w:rsidRPr="002E1036">
        <w:rPr>
          <w:rFonts w:asciiTheme="majorBidi" w:hAnsiTheme="majorBidi" w:cstheme="majorBidi"/>
        </w:rPr>
        <w:t>主席兼报告员以三项进程概括工作组工作的特点：首先是与发展权问题独立专家的互动</w:t>
      </w:r>
      <w:r w:rsidRPr="002E1036">
        <w:rPr>
          <w:rFonts w:asciiTheme="majorBidi" w:hAnsiTheme="majorBidi" w:cstheme="majorBidi"/>
        </w:rPr>
        <w:t xml:space="preserve"> </w:t>
      </w:r>
      <w:r w:rsidRPr="002E1036">
        <w:rPr>
          <w:rFonts w:asciiTheme="majorBidi" w:hAnsiTheme="majorBidi" w:cstheme="majorBidi"/>
        </w:rPr>
        <w:t>；第二是与落实发展权问题高级别工作队的互动；第三是自</w:t>
      </w:r>
      <w:r w:rsidRPr="002E1036">
        <w:rPr>
          <w:rFonts w:asciiTheme="majorBidi" w:hAnsiTheme="majorBidi" w:cstheme="majorBidi"/>
        </w:rPr>
        <w:t>2011</w:t>
      </w:r>
      <w:r w:rsidRPr="002E1036">
        <w:rPr>
          <w:rFonts w:asciiTheme="majorBidi" w:hAnsiTheme="majorBidi" w:cstheme="majorBidi"/>
        </w:rPr>
        <w:t>年以来的政府间进程，重点是修订和完善落实发展权的标准及相应的次级实施标准。</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14.</w:t>
      </w:r>
      <w:r w:rsidRPr="002E1036">
        <w:rPr>
          <w:rFonts w:asciiTheme="majorBidi" w:hAnsiTheme="majorBidi" w:cstheme="majorBidi"/>
        </w:rPr>
        <w:tab/>
      </w:r>
      <w:r w:rsidRPr="002E1036">
        <w:rPr>
          <w:rFonts w:asciiTheme="majorBidi" w:hAnsiTheme="majorBidi" w:cstheme="majorBidi"/>
        </w:rPr>
        <w:t>主席兼报告员在报告第二部分当中介绍了吸取的经验教训并拟定了一个框架草案。她指出，在执行人权委员会第</w:t>
      </w:r>
      <w:r w:rsidRPr="002E1036">
        <w:rPr>
          <w:rFonts w:asciiTheme="majorBidi" w:hAnsiTheme="majorBidi" w:cstheme="majorBidi"/>
        </w:rPr>
        <w:t>1998/72</w:t>
      </w:r>
      <w:r w:rsidRPr="002E1036">
        <w:rPr>
          <w:rFonts w:asciiTheme="majorBidi" w:hAnsiTheme="majorBidi" w:cstheme="majorBidi"/>
        </w:rPr>
        <w:t>号决议交托工作组的任务的方式方面存在失衡，一些方面拖拉在后。她强调需要处理三个主要问题以提高工作组的效力和效率：政治意愿和承诺；一个有效议程；提供与交托给工作组的任务相匹配的手段，包括有关机制、模式、时间，以及人力和物力。她提出若干建议，主要是关于能够完成工作组任务所有方面的相关因素的程序性建议。</w:t>
      </w:r>
    </w:p>
    <w:p w:rsidR="00782F6A" w:rsidRPr="002E1036" w:rsidRDefault="00782F6A" w:rsidP="00782F6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782F6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sidRPr="002E1036">
        <w:rPr>
          <w:rFonts w:asciiTheme="majorBidi" w:hAnsiTheme="majorBidi" w:cstheme="majorBidi"/>
        </w:rPr>
        <w:tab/>
        <w:t>B.</w:t>
      </w:r>
      <w:r w:rsidRPr="002E1036">
        <w:rPr>
          <w:rFonts w:asciiTheme="majorBidi" w:hAnsiTheme="majorBidi" w:cstheme="majorBidi"/>
        </w:rPr>
        <w:tab/>
      </w:r>
      <w:r w:rsidRPr="002E1036">
        <w:rPr>
          <w:rFonts w:asciiTheme="majorBidi" w:hAnsiTheme="majorBidi" w:cstheme="majorBidi"/>
        </w:rPr>
        <w:t>会议和活动</w:t>
      </w:r>
    </w:p>
    <w:p w:rsidR="00782F6A" w:rsidRPr="002E1036" w:rsidRDefault="00782F6A" w:rsidP="00782F6A">
      <w:pPr>
        <w:pStyle w:val="SingleTxt"/>
        <w:spacing w:after="0" w:line="120" w:lineRule="exact"/>
        <w:rPr>
          <w:rFonts w:asciiTheme="majorBidi" w:hAnsiTheme="majorBidi" w:cstheme="majorBidi"/>
          <w:sz w:val="10"/>
        </w:rPr>
      </w:pP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15.</w:t>
      </w:r>
      <w:r w:rsidRPr="002E1036">
        <w:rPr>
          <w:rFonts w:asciiTheme="majorBidi" w:hAnsiTheme="majorBidi" w:cstheme="majorBidi"/>
        </w:rPr>
        <w:tab/>
      </w:r>
      <w:r w:rsidRPr="002E1036">
        <w:rPr>
          <w:rFonts w:asciiTheme="majorBidi" w:hAnsiTheme="majorBidi" w:cstheme="majorBidi"/>
        </w:rPr>
        <w:t>人权高专办与弗里德里希</w:t>
      </w:r>
      <w:r w:rsidRPr="002E1036">
        <w:rPr>
          <w:rFonts w:asciiTheme="majorBidi" w:hAnsiTheme="majorBidi" w:cstheme="majorBidi"/>
        </w:rPr>
        <w:t xml:space="preserve"> •</w:t>
      </w:r>
      <w:r w:rsidRPr="002E1036">
        <w:rPr>
          <w:rFonts w:asciiTheme="majorBidi" w:hAnsiTheme="majorBidi" w:cstheme="majorBidi"/>
        </w:rPr>
        <w:t>艾伯特基金会日内瓦分部合作，于</w:t>
      </w:r>
      <w:r w:rsidRPr="002E1036">
        <w:rPr>
          <w:rFonts w:asciiTheme="majorBidi" w:hAnsiTheme="majorBidi" w:cstheme="majorBidi"/>
        </w:rPr>
        <w:t>2014</w:t>
      </w:r>
      <w:r w:rsidRPr="002E1036">
        <w:rPr>
          <w:rFonts w:asciiTheme="majorBidi" w:hAnsiTheme="majorBidi" w:cstheme="majorBidi"/>
        </w:rPr>
        <w:t>年</w:t>
      </w:r>
      <w:r w:rsidRPr="002E1036">
        <w:rPr>
          <w:rFonts w:asciiTheme="majorBidi" w:hAnsiTheme="majorBidi" w:cstheme="majorBidi"/>
        </w:rPr>
        <w:t>9</w:t>
      </w:r>
      <w:r w:rsidRPr="002E1036">
        <w:rPr>
          <w:rFonts w:asciiTheme="majorBidi" w:hAnsiTheme="majorBidi" w:cstheme="majorBidi"/>
        </w:rPr>
        <w:t>月</w:t>
      </w:r>
      <w:r w:rsidRPr="002E1036">
        <w:rPr>
          <w:rFonts w:asciiTheme="majorBidi" w:hAnsiTheme="majorBidi" w:cstheme="majorBidi"/>
        </w:rPr>
        <w:t>17</w:t>
      </w:r>
      <w:r w:rsidRPr="002E1036">
        <w:rPr>
          <w:rFonts w:asciiTheme="majorBidi" w:hAnsiTheme="majorBidi" w:cstheme="majorBidi"/>
        </w:rPr>
        <w:t>日和</w:t>
      </w:r>
      <w:r w:rsidRPr="002E1036">
        <w:rPr>
          <w:rFonts w:asciiTheme="majorBidi" w:hAnsiTheme="majorBidi" w:cstheme="majorBidi"/>
        </w:rPr>
        <w:t>18</w:t>
      </w:r>
      <w:r w:rsidRPr="002E1036">
        <w:rPr>
          <w:rFonts w:asciiTheme="majorBidi" w:hAnsiTheme="majorBidi" w:cstheme="majorBidi"/>
        </w:rPr>
        <w:t>日为人权影响评估、贸易和投资领域的</w:t>
      </w:r>
      <w:r w:rsidRPr="002E1036">
        <w:rPr>
          <w:rFonts w:asciiTheme="majorBidi" w:hAnsiTheme="majorBidi" w:cstheme="majorBidi"/>
        </w:rPr>
        <w:t>24</w:t>
      </w:r>
      <w:r w:rsidRPr="002E1036">
        <w:rPr>
          <w:rFonts w:asciiTheme="majorBidi" w:hAnsiTheme="majorBidi" w:cstheme="majorBidi"/>
        </w:rPr>
        <w:t>名专家、从业人员和学术界人士举办了研讨会。研讨会重点讨论了对贸易和投资制度进行人权影响评估涉及的问题，以及包括非政府组织和人权高专办在内的不同利益攸关方可在促进今后进行的贸易和投资影响评估的有效性方面发挥的作用。对于贸易和投资制度的人权影响评估所带来的好处，已经有了越来越多的认识。从原则上来说，这类评估对查明、量化和评估贸易和投资如何对人权所有方面产生影响是有效的。但是，这类评估做法受到以下因素制约：评估形式所致挑战、如何及何时评估、进行评估的人或机构，以及对结果的使用情况等。工作组发现，不完全透明的贸易和投资进程比过去任何时候受到的监管更多。在大多数情况下，利用人权影响评估的机会较少。此外，政治局势正在发生变化，随着人权和发展问题的敏感性越来越高，关于投资者和国家之</w:t>
      </w:r>
      <w:r w:rsidRPr="002E1036">
        <w:rPr>
          <w:rFonts w:asciiTheme="majorBidi" w:hAnsiTheme="majorBidi" w:cstheme="majorBidi"/>
        </w:rPr>
        <w:lastRenderedPageBreak/>
        <w:t>间的争端解决对人权问题的影响的讨论越来越多。要想使人权影响评估在处理贸易和投资协议对人权的影响问题方面发挥效力，为这类评估制定进一步指导、提供能力建设和支持至关重要。通过发展这类评估的做法，各种角色将得到平衡，从而为制定、谈判和执行贸易和投资协议创造更民主和透明的进程。贸易和投资应致力于在实际中对发展产生积极影响，人权影响评估虽然现在规模不大，但的确是实现此目标的一个重要手段。</w:t>
      </w:r>
      <w:r w:rsidRPr="002E1036">
        <w:rPr>
          <w:rStyle w:val="a3"/>
          <w:rFonts w:asciiTheme="majorBidi" w:hAnsiTheme="majorBidi" w:cstheme="majorBidi"/>
        </w:rPr>
        <w:footnoteReference w:id="4"/>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16.</w:t>
      </w:r>
      <w:r w:rsidRPr="002E1036">
        <w:rPr>
          <w:rFonts w:asciiTheme="majorBidi" w:hAnsiTheme="majorBidi" w:cstheme="majorBidi"/>
        </w:rPr>
        <w:tab/>
      </w:r>
      <w:r w:rsidRPr="002E1036">
        <w:rPr>
          <w:rFonts w:asciiTheme="majorBidi" w:hAnsiTheme="majorBidi" w:cstheme="majorBidi"/>
        </w:rPr>
        <w:t>研讨会后，人权高专办现在正在与非洲经济委员会和弗里德里希</w:t>
      </w:r>
      <w:r w:rsidRPr="002E1036">
        <w:rPr>
          <w:rFonts w:asciiTheme="majorBidi" w:hAnsiTheme="majorBidi" w:cstheme="majorBidi"/>
        </w:rPr>
        <w:t xml:space="preserve"> •</w:t>
      </w:r>
      <w:r w:rsidRPr="002E1036">
        <w:rPr>
          <w:rFonts w:asciiTheme="majorBidi" w:hAnsiTheme="majorBidi" w:cstheme="majorBidi"/>
        </w:rPr>
        <w:t>艾伯特基金会合作，对《非洲大陆自由贸易区协定》可能产生的人权影响进行评估。人权高专办为此目的编写了一份相关问题文件，该文件</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4</w:t>
      </w:r>
      <w:r w:rsidRPr="002E1036">
        <w:rPr>
          <w:rFonts w:asciiTheme="majorBidi" w:hAnsiTheme="majorBidi" w:cstheme="majorBidi"/>
        </w:rPr>
        <w:t>月</w:t>
      </w:r>
      <w:r w:rsidRPr="002E1036">
        <w:rPr>
          <w:rFonts w:asciiTheme="majorBidi" w:hAnsiTheme="majorBidi" w:cstheme="majorBidi"/>
        </w:rPr>
        <w:t>16</w:t>
      </w:r>
      <w:r w:rsidRPr="002E1036">
        <w:rPr>
          <w:rFonts w:asciiTheme="majorBidi" w:hAnsiTheme="majorBidi" w:cstheme="majorBidi"/>
        </w:rPr>
        <w:t>日和</w:t>
      </w:r>
      <w:r w:rsidRPr="002E1036">
        <w:rPr>
          <w:rFonts w:asciiTheme="majorBidi" w:hAnsiTheme="majorBidi" w:cstheme="majorBidi"/>
        </w:rPr>
        <w:t>17</w:t>
      </w:r>
      <w:r w:rsidRPr="002E1036">
        <w:rPr>
          <w:rFonts w:asciiTheme="majorBidi" w:hAnsiTheme="majorBidi" w:cstheme="majorBidi"/>
        </w:rPr>
        <w:t>日在亚的斯亚贝巴举行的多利益攸关方专家研讨会上进行了审议。如果进行了人权影响评估，将为相关谈判国提供证据基础和政策建议，以便这些国家制定有效和一致的谈判方针，进而实现符合人权以及国家发展承诺和优先事项的成果。</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17.</w:t>
      </w:r>
      <w:r w:rsidRPr="002E1036">
        <w:rPr>
          <w:rFonts w:asciiTheme="majorBidi" w:hAnsiTheme="majorBidi" w:cstheme="majorBidi"/>
        </w:rPr>
        <w:tab/>
      </w:r>
      <w:r w:rsidRPr="002E1036">
        <w:rPr>
          <w:rFonts w:asciiTheme="majorBidi" w:hAnsiTheme="majorBidi" w:cstheme="majorBidi"/>
        </w:rPr>
        <w:t>关于投资和发展权问题，人权高专办与联合国贸易和发展会议</w:t>
      </w:r>
      <w:r w:rsidR="002E1036">
        <w:rPr>
          <w:rFonts w:asciiTheme="majorBidi" w:hAnsiTheme="majorBidi" w:cstheme="majorBidi"/>
        </w:rPr>
        <w:t>(</w:t>
      </w:r>
      <w:r w:rsidRPr="002E1036">
        <w:rPr>
          <w:rFonts w:asciiTheme="majorBidi" w:hAnsiTheme="majorBidi" w:cstheme="majorBidi"/>
        </w:rPr>
        <w:t>贸发会议</w:t>
      </w:r>
      <w:r w:rsidR="002E1036">
        <w:rPr>
          <w:rFonts w:asciiTheme="majorBidi" w:hAnsiTheme="majorBidi" w:cstheme="majorBidi"/>
        </w:rPr>
        <w:t>)</w:t>
      </w:r>
      <w:r w:rsidRPr="002E1036">
        <w:rPr>
          <w:rFonts w:asciiTheme="majorBidi" w:hAnsiTheme="majorBidi" w:cstheme="majorBidi"/>
        </w:rPr>
        <w:t>合作，于</w:t>
      </w:r>
      <w:r w:rsidRPr="002E1036">
        <w:rPr>
          <w:rFonts w:asciiTheme="majorBidi" w:hAnsiTheme="majorBidi" w:cstheme="majorBidi"/>
        </w:rPr>
        <w:t>2014</w:t>
      </w:r>
      <w:r w:rsidRPr="002E1036">
        <w:rPr>
          <w:rFonts w:asciiTheme="majorBidi" w:hAnsiTheme="majorBidi" w:cstheme="majorBidi"/>
        </w:rPr>
        <w:t>年</w:t>
      </w:r>
      <w:r w:rsidRPr="002E1036">
        <w:rPr>
          <w:rFonts w:asciiTheme="majorBidi" w:hAnsiTheme="majorBidi" w:cstheme="majorBidi"/>
        </w:rPr>
        <w:t>10</w:t>
      </w:r>
      <w:r w:rsidRPr="002E1036">
        <w:rPr>
          <w:rFonts w:asciiTheme="majorBidi" w:hAnsiTheme="majorBidi" w:cstheme="majorBidi"/>
        </w:rPr>
        <w:t>月</w:t>
      </w:r>
      <w:r w:rsidRPr="002E1036">
        <w:rPr>
          <w:rFonts w:asciiTheme="majorBidi" w:hAnsiTheme="majorBidi" w:cstheme="majorBidi"/>
        </w:rPr>
        <w:t>15</w:t>
      </w:r>
      <w:r w:rsidRPr="002E1036">
        <w:rPr>
          <w:rFonts w:asciiTheme="majorBidi" w:hAnsiTheme="majorBidi" w:cstheme="majorBidi"/>
        </w:rPr>
        <w:t>日在日内瓦举办的世界投资论坛上组织了一次有关人权和投资政策决策的专家讨论。人权高专办还在</w:t>
      </w:r>
      <w:r w:rsidRPr="002E1036">
        <w:rPr>
          <w:rFonts w:asciiTheme="majorBidi" w:hAnsiTheme="majorBidi" w:cstheme="majorBidi"/>
        </w:rPr>
        <w:t>10</w:t>
      </w:r>
      <w:r w:rsidRPr="002E1036">
        <w:rPr>
          <w:rFonts w:asciiTheme="majorBidi" w:hAnsiTheme="majorBidi" w:cstheme="majorBidi"/>
        </w:rPr>
        <w:t>月</w:t>
      </w:r>
      <w:r w:rsidRPr="002E1036">
        <w:rPr>
          <w:rFonts w:asciiTheme="majorBidi" w:hAnsiTheme="majorBidi" w:cstheme="majorBidi"/>
        </w:rPr>
        <w:t>16</w:t>
      </w:r>
      <w:r w:rsidRPr="002E1036">
        <w:rPr>
          <w:rFonts w:asciiTheme="majorBidi" w:hAnsiTheme="majorBidi" w:cstheme="majorBidi"/>
        </w:rPr>
        <w:t>日贸发会议世界投资论坛期间举行的国际投资协议会议全体会议上作了发言。后来又在</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2</w:t>
      </w:r>
      <w:r w:rsidRPr="002E1036">
        <w:rPr>
          <w:rFonts w:asciiTheme="majorBidi" w:hAnsiTheme="majorBidi" w:cstheme="majorBidi"/>
        </w:rPr>
        <w:t>月</w:t>
      </w:r>
      <w:r w:rsidRPr="002E1036">
        <w:rPr>
          <w:rFonts w:asciiTheme="majorBidi" w:hAnsiTheme="majorBidi" w:cstheme="majorBidi"/>
        </w:rPr>
        <w:t>25</w:t>
      </w:r>
      <w:r w:rsidRPr="002E1036">
        <w:rPr>
          <w:rFonts w:asciiTheme="majorBidi" w:hAnsiTheme="majorBidi" w:cstheme="majorBidi"/>
        </w:rPr>
        <w:t>日在日内瓦举行的贸发会议国际投资协议制度改革问题专家会议上作了发言。</w:t>
      </w:r>
      <w:r w:rsidRPr="002E1036">
        <w:rPr>
          <w:rStyle w:val="a3"/>
          <w:rFonts w:asciiTheme="majorBidi" w:hAnsiTheme="majorBidi" w:cstheme="majorBidi"/>
        </w:rPr>
        <w:footnoteReference w:id="5"/>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18.</w:t>
      </w:r>
      <w:r w:rsidRPr="002E1036">
        <w:rPr>
          <w:rFonts w:asciiTheme="majorBidi" w:hAnsiTheme="majorBidi" w:cstheme="majorBidi"/>
        </w:rPr>
        <w:tab/>
        <w:t>2014</w:t>
      </w:r>
      <w:r w:rsidRPr="002E1036">
        <w:rPr>
          <w:rFonts w:asciiTheme="majorBidi" w:hAnsiTheme="majorBidi" w:cstheme="majorBidi"/>
        </w:rPr>
        <w:t>年</w:t>
      </w:r>
      <w:r w:rsidRPr="002E1036">
        <w:rPr>
          <w:rFonts w:asciiTheme="majorBidi" w:hAnsiTheme="majorBidi" w:cstheme="majorBidi"/>
        </w:rPr>
        <w:t>12</w:t>
      </w:r>
      <w:r w:rsidRPr="002E1036">
        <w:rPr>
          <w:rFonts w:asciiTheme="majorBidi" w:hAnsiTheme="majorBidi" w:cstheme="majorBidi"/>
        </w:rPr>
        <w:t>月</w:t>
      </w:r>
      <w:r w:rsidRPr="002E1036">
        <w:rPr>
          <w:rFonts w:asciiTheme="majorBidi" w:hAnsiTheme="majorBidi" w:cstheme="majorBidi"/>
        </w:rPr>
        <w:t>2</w:t>
      </w:r>
      <w:r w:rsidRPr="002E1036">
        <w:rPr>
          <w:rFonts w:asciiTheme="majorBidi" w:hAnsiTheme="majorBidi" w:cstheme="majorBidi"/>
        </w:rPr>
        <w:t>日，为了纪念《发展权利宣言》的通过，人权高专办举办了一次专家讨论，题为：</w:t>
      </w:r>
      <w:r w:rsidRPr="002E1036">
        <w:rPr>
          <w:rFonts w:asciiTheme="majorBidi" w:hAnsiTheme="majorBidi" w:cstheme="majorBidi"/>
        </w:rPr>
        <w:t>“</w:t>
      </w:r>
      <w:r w:rsidRPr="002E1036">
        <w:rPr>
          <w:rFonts w:asciiTheme="majorBidi" w:hAnsiTheme="majorBidi" w:cstheme="majorBidi"/>
        </w:rPr>
        <w:t>确保所有人享有尊严和正义的可持续发展</w:t>
      </w:r>
      <w:r w:rsidRPr="002E1036">
        <w:rPr>
          <w:rFonts w:asciiTheme="majorBidi" w:hAnsiTheme="majorBidi" w:cstheme="majorBidi"/>
        </w:rPr>
        <w:t>——</w:t>
      </w:r>
      <w:r w:rsidRPr="002E1036">
        <w:rPr>
          <w:rFonts w:asciiTheme="majorBidi" w:hAnsiTheme="majorBidi" w:cstheme="majorBidi"/>
        </w:rPr>
        <w:t>为今世后代实现发展权</w:t>
      </w:r>
      <w:r w:rsidRPr="002E1036">
        <w:rPr>
          <w:rFonts w:asciiTheme="majorBidi" w:hAnsiTheme="majorBidi" w:cstheme="majorBidi"/>
        </w:rPr>
        <w:t>”</w:t>
      </w:r>
      <w:r w:rsidRPr="002E1036">
        <w:rPr>
          <w:rFonts w:asciiTheme="majorBidi" w:hAnsiTheme="majorBidi" w:cstheme="majorBidi"/>
        </w:rPr>
        <w:t>。</w:t>
      </w:r>
      <w:r w:rsidRPr="002E1036">
        <w:rPr>
          <w:rStyle w:val="a3"/>
          <w:rFonts w:asciiTheme="majorBidi" w:hAnsiTheme="majorBidi" w:cstheme="majorBidi"/>
        </w:rPr>
        <w:footnoteReference w:id="6"/>
      </w:r>
      <w:r w:rsidRPr="002E1036">
        <w:rPr>
          <w:rFonts w:asciiTheme="majorBidi" w:hAnsiTheme="majorBidi" w:cstheme="majorBidi"/>
        </w:rPr>
        <w:t>会员国、国际组织及民间社会和其他利益攸关方的代表参加了该活动，其中明显吸引了青年人和学生的积极参与。与会者共享经历、良好做法、案例研究和现实的建议，证明发展权可如何促进实现可持续发展。讨论的主题包括：国际经济架构对可持续发展权的实现构成的障碍；发展权和小岛屿发展中国家加速行动模式路径；埃博拉病毒和发展权：落实国家责任；为正义与和平落实发展权；可持续发展道路：博帕尔灾难的教训；有害物质对后代权利的影响；促进发展权：基于儿童权利的视角；以及青年人参与联合国，创造他们所希望拥有的世界。讨论重申，实现发展权以平等满足今世和后代的发展和环境需要至关重要。与会者普遍同意发展权是转型发展的前景，因为该权利要求在国家和国际层面建立扶持环境，实现能够处理根源原因、系统问题和结构性挑战的发展。</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19.</w:t>
      </w:r>
      <w:r w:rsidRPr="002E1036">
        <w:rPr>
          <w:rFonts w:asciiTheme="majorBidi" w:hAnsiTheme="majorBidi" w:cstheme="majorBidi"/>
        </w:rPr>
        <w:tab/>
      </w:r>
      <w:r w:rsidRPr="002E1036">
        <w:rPr>
          <w:rFonts w:asciiTheme="majorBidi" w:hAnsiTheme="majorBidi" w:cstheme="majorBidi"/>
        </w:rPr>
        <w:t>在</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2</w:t>
      </w:r>
      <w:r w:rsidRPr="002E1036">
        <w:rPr>
          <w:rFonts w:asciiTheme="majorBidi" w:hAnsiTheme="majorBidi" w:cstheme="majorBidi"/>
        </w:rPr>
        <w:t>月</w:t>
      </w:r>
      <w:r w:rsidRPr="002E1036">
        <w:rPr>
          <w:rFonts w:asciiTheme="majorBidi" w:hAnsiTheme="majorBidi" w:cstheme="majorBidi"/>
        </w:rPr>
        <w:t>18</w:t>
      </w:r>
      <w:r w:rsidRPr="002E1036">
        <w:rPr>
          <w:rFonts w:asciiTheme="majorBidi" w:hAnsiTheme="majorBidi" w:cstheme="majorBidi"/>
        </w:rPr>
        <w:t>日至</w:t>
      </w:r>
      <w:r w:rsidRPr="002E1036">
        <w:rPr>
          <w:rFonts w:asciiTheme="majorBidi" w:hAnsiTheme="majorBidi" w:cstheme="majorBidi"/>
        </w:rPr>
        <w:t>20</w:t>
      </w:r>
      <w:r w:rsidRPr="002E1036">
        <w:rPr>
          <w:rFonts w:asciiTheme="majorBidi" w:hAnsiTheme="majorBidi" w:cstheme="majorBidi"/>
        </w:rPr>
        <w:t>日举行的人权理事会社会论坛期间，与会者讨论了在健康权背景下获取药物的问题。人权高专办组织了为期三天的会议，与会者包括国家、国际组织、民间社会组织、制药公司、学术界、医护专业人员、患者和其他利益攸关方的代表。讨论内容包括知识产权与人权法的交集之处、医疗服务筹资、加强卫生系统、在充满挑战的环境中加强提供医疗服务的系统、妇女和儿童获取药</w:t>
      </w:r>
      <w:r w:rsidRPr="002E1036">
        <w:rPr>
          <w:rFonts w:asciiTheme="majorBidi" w:hAnsiTheme="majorBidi" w:cstheme="majorBidi"/>
        </w:rPr>
        <w:lastRenderedPageBreak/>
        <w:t>物、全球在应对艾滋病问题方面取得的教训和新出现的挑战、以患者为中心的获取药物的方式，以及促进获取药物的创新方式。包括纪录片放映等会外活动为主要议程提供了补充。</w:t>
      </w:r>
      <w:r w:rsidRPr="002E1036">
        <w:rPr>
          <w:rStyle w:val="a3"/>
          <w:rFonts w:asciiTheme="majorBidi" w:hAnsiTheme="majorBidi" w:cstheme="majorBidi"/>
        </w:rPr>
        <w:footnoteReference w:id="7"/>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20.</w:t>
      </w:r>
      <w:r w:rsidRPr="002E1036">
        <w:rPr>
          <w:rFonts w:asciiTheme="majorBidi" w:hAnsiTheme="majorBidi" w:cstheme="majorBidi"/>
        </w:rPr>
        <w:tab/>
      </w:r>
      <w:r w:rsidRPr="002E1036">
        <w:rPr>
          <w:rFonts w:asciiTheme="majorBidi" w:hAnsiTheme="majorBidi" w:cstheme="majorBidi"/>
        </w:rPr>
        <w:t>人权高专办还与玛丽</w:t>
      </w:r>
      <w:r w:rsidRPr="002E1036">
        <w:rPr>
          <w:rFonts w:asciiTheme="majorBidi" w:hAnsiTheme="majorBidi" w:cstheme="majorBidi"/>
        </w:rPr>
        <w:t>•</w:t>
      </w:r>
      <w:r w:rsidRPr="002E1036">
        <w:rPr>
          <w:rFonts w:asciiTheme="majorBidi" w:hAnsiTheme="majorBidi" w:cstheme="majorBidi"/>
        </w:rPr>
        <w:t>鲁宾逊基金会－气候正义合作，于</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2</w:t>
      </w:r>
      <w:r w:rsidRPr="002E1036">
        <w:rPr>
          <w:rFonts w:asciiTheme="majorBidi" w:hAnsiTheme="majorBidi" w:cstheme="majorBidi"/>
        </w:rPr>
        <w:t>月</w:t>
      </w:r>
      <w:r w:rsidRPr="002E1036">
        <w:rPr>
          <w:rFonts w:asciiTheme="majorBidi" w:hAnsiTheme="majorBidi" w:cstheme="majorBidi"/>
        </w:rPr>
        <w:t>7</w:t>
      </w:r>
      <w:r w:rsidRPr="002E1036">
        <w:rPr>
          <w:rFonts w:asciiTheme="majorBidi" w:hAnsiTheme="majorBidi" w:cstheme="majorBidi"/>
        </w:rPr>
        <w:t>日举办了</w:t>
      </w:r>
      <w:r w:rsidRPr="002E1036">
        <w:rPr>
          <w:rFonts w:asciiTheme="majorBidi" w:hAnsiTheme="majorBidi" w:cstheme="majorBidi"/>
        </w:rPr>
        <w:t>“</w:t>
      </w:r>
      <w:r w:rsidRPr="002E1036">
        <w:rPr>
          <w:rFonts w:asciiTheme="majorBidi" w:hAnsiTheme="majorBidi" w:cstheme="majorBidi"/>
        </w:rPr>
        <w:t>气候正义对话</w:t>
      </w:r>
      <w:r w:rsidRPr="002E1036">
        <w:rPr>
          <w:rFonts w:asciiTheme="majorBidi" w:hAnsiTheme="majorBidi" w:cstheme="majorBidi"/>
        </w:rPr>
        <w:t>”</w:t>
      </w:r>
      <w:r w:rsidRPr="002E1036">
        <w:rPr>
          <w:rFonts w:asciiTheme="majorBidi" w:hAnsiTheme="majorBidi" w:cstheme="majorBidi"/>
        </w:rPr>
        <w:t>。该对话集合了来自气候变化和人权机构的</w:t>
      </w:r>
      <w:r w:rsidRPr="002E1036">
        <w:rPr>
          <w:rFonts w:asciiTheme="majorBidi" w:hAnsiTheme="majorBidi" w:cstheme="majorBidi"/>
        </w:rPr>
        <w:t>50</w:t>
      </w:r>
      <w:r w:rsidRPr="002E1036">
        <w:rPr>
          <w:rFonts w:asciiTheme="majorBidi" w:hAnsiTheme="majorBidi" w:cstheme="majorBidi"/>
        </w:rPr>
        <w:t>多名代表，讨论了人权与气候变化之间的联系，先于德班加强行动平台问题特设工作组</w:t>
      </w:r>
      <w:r w:rsidRPr="002E1036">
        <w:rPr>
          <w:rFonts w:asciiTheme="majorBidi" w:hAnsiTheme="majorBidi" w:cstheme="majorBidi"/>
        </w:rPr>
        <w:t>2</w:t>
      </w:r>
      <w:r w:rsidRPr="002E1036">
        <w:rPr>
          <w:rFonts w:asciiTheme="majorBidi" w:hAnsiTheme="majorBidi" w:cstheme="majorBidi"/>
        </w:rPr>
        <w:t>月份在日内瓦举行的会议讨论了这一问题。这些会议后推出了</w:t>
      </w:r>
      <w:r w:rsidRPr="002E1036">
        <w:rPr>
          <w:rFonts w:asciiTheme="majorBidi" w:hAnsiTheme="majorBidi" w:cstheme="majorBidi"/>
        </w:rPr>
        <w:t>“</w:t>
      </w:r>
      <w:r w:rsidRPr="002E1036">
        <w:rPr>
          <w:rFonts w:asciiTheme="majorBidi" w:hAnsiTheme="majorBidi" w:cstheme="majorBidi"/>
        </w:rPr>
        <w:t>在气候行动中促进人权的日内瓦承诺</w:t>
      </w:r>
      <w:r w:rsidRPr="002E1036">
        <w:rPr>
          <w:rFonts w:asciiTheme="majorBidi" w:hAnsiTheme="majorBidi" w:cstheme="majorBidi"/>
        </w:rPr>
        <w:t>”</w:t>
      </w:r>
      <w:r w:rsidRPr="002E1036">
        <w:rPr>
          <w:rFonts w:asciiTheme="majorBidi" w:hAnsiTheme="majorBidi" w:cstheme="majorBidi"/>
        </w:rPr>
        <w:t>，呼吁国家人权代表与气候变化进程开展积极合作，为气候行动提供信息。</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21.</w:t>
      </w:r>
      <w:r w:rsidRPr="002E1036">
        <w:rPr>
          <w:rFonts w:asciiTheme="majorBidi" w:hAnsiTheme="majorBidi" w:cstheme="majorBidi"/>
        </w:rPr>
        <w:tab/>
      </w:r>
      <w:r w:rsidRPr="002E1036">
        <w:rPr>
          <w:rFonts w:asciiTheme="majorBidi" w:hAnsiTheme="majorBidi" w:cstheme="majorBidi"/>
        </w:rPr>
        <w:t>在人权理事会第二十八届会议期间，人权高专办于</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3</w:t>
      </w:r>
      <w:r w:rsidRPr="002E1036">
        <w:rPr>
          <w:rFonts w:asciiTheme="majorBidi" w:hAnsiTheme="majorBidi" w:cstheme="majorBidi"/>
        </w:rPr>
        <w:t>月</w:t>
      </w:r>
      <w:r w:rsidRPr="002E1036">
        <w:rPr>
          <w:rFonts w:asciiTheme="majorBidi" w:hAnsiTheme="majorBidi" w:cstheme="majorBidi"/>
        </w:rPr>
        <w:t>6</w:t>
      </w:r>
      <w:r w:rsidRPr="002E1036">
        <w:rPr>
          <w:rFonts w:asciiTheme="majorBidi" w:hAnsiTheme="majorBidi" w:cstheme="majorBidi"/>
        </w:rPr>
        <w:t>日组织了一整天有关人权和气候变化的专家讨论。参加讨论的专家包括基里巴斯总统、图瓦卢首相、孟加拉国和菲律宾外交部长、玛丽</w:t>
      </w:r>
      <w:r w:rsidRPr="002E1036">
        <w:rPr>
          <w:rFonts w:asciiTheme="majorBidi" w:hAnsiTheme="majorBidi" w:cstheme="majorBidi"/>
        </w:rPr>
        <w:t>•</w:t>
      </w:r>
      <w:r w:rsidRPr="002E1036">
        <w:rPr>
          <w:rFonts w:asciiTheme="majorBidi" w:hAnsiTheme="majorBidi" w:cstheme="majorBidi"/>
        </w:rPr>
        <w:t>鲁宾逊基金会－气候正义总裁，以及其他尊敬的发言者。讨论表明，气候变化对人权产生深刻的影响，是人类面临的最严重的道德挑战之一，这一点已获得广泛共识。专家和与会者呼吁立即采取集体和切实的行动。许多专家认为，这一行动必须以对可持续发展的新认识为动力，考虑气候脆弱性和不公正现象。与会者强调有必要采取基于权利的方针，包括落实发展权，以确保气候变化的预防、适应和减缓，还需开展国际合作，为各国向低碳、具有气候抗御能力和不抛下任何人的发展转型努力提供支持。会议强调，小岛屿发展中国家的人民面临实际的生存威胁，国际团结至关重要，包括在有尊严的移徙方面的国际团结。与会者吁请采取切实措施，将人权问题纳入气候变化谈判，并呼吁人权和气候变化机构共享知识和最佳做法。</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22.</w:t>
      </w:r>
      <w:r w:rsidRPr="002E1036">
        <w:rPr>
          <w:rFonts w:asciiTheme="majorBidi" w:hAnsiTheme="majorBidi" w:cstheme="majorBidi"/>
        </w:rPr>
        <w:tab/>
      </w:r>
      <w:r w:rsidRPr="002E1036">
        <w:rPr>
          <w:rFonts w:asciiTheme="majorBidi" w:hAnsiTheme="majorBidi" w:cstheme="majorBidi"/>
        </w:rPr>
        <w:t>人权高专办为</w:t>
      </w:r>
      <w:r w:rsidRPr="002E1036">
        <w:rPr>
          <w:rFonts w:asciiTheme="majorBidi" w:hAnsiTheme="majorBidi" w:cstheme="majorBidi"/>
        </w:rPr>
        <w:t>2014</w:t>
      </w:r>
      <w:r w:rsidRPr="002E1036">
        <w:rPr>
          <w:rFonts w:asciiTheme="majorBidi" w:hAnsiTheme="majorBidi" w:cstheme="majorBidi"/>
        </w:rPr>
        <w:t>年</w:t>
      </w:r>
      <w:r w:rsidRPr="002E1036">
        <w:rPr>
          <w:rFonts w:asciiTheme="majorBidi" w:hAnsiTheme="majorBidi" w:cstheme="majorBidi"/>
        </w:rPr>
        <w:t>10</w:t>
      </w:r>
      <w:r w:rsidRPr="002E1036">
        <w:rPr>
          <w:rFonts w:asciiTheme="majorBidi" w:hAnsiTheme="majorBidi" w:cstheme="majorBidi"/>
        </w:rPr>
        <w:t>月</w:t>
      </w:r>
      <w:r w:rsidRPr="002E1036">
        <w:rPr>
          <w:rFonts w:asciiTheme="majorBidi" w:hAnsiTheme="majorBidi" w:cstheme="majorBidi"/>
        </w:rPr>
        <w:t>7</w:t>
      </w:r>
      <w:r w:rsidRPr="002E1036">
        <w:rPr>
          <w:rFonts w:asciiTheme="majorBidi" w:hAnsiTheme="majorBidi" w:cstheme="majorBidi"/>
        </w:rPr>
        <w:t>日至</w:t>
      </w:r>
      <w:r w:rsidRPr="002E1036">
        <w:rPr>
          <w:rFonts w:asciiTheme="majorBidi" w:hAnsiTheme="majorBidi" w:cstheme="majorBidi"/>
        </w:rPr>
        <w:t>11</w:t>
      </w:r>
      <w:r w:rsidRPr="002E1036">
        <w:rPr>
          <w:rFonts w:asciiTheme="majorBidi" w:hAnsiTheme="majorBidi" w:cstheme="majorBidi"/>
        </w:rPr>
        <w:t>日在吉尔吉斯斯坦举行的第八届年度人权问题电影节提供支持。该电影节的主题是发展权。电影节在吉尔吉斯斯坦引发了辩论，提高了公众的认识。在一个星期中，公民有机会了解到世界其他地方的社区如何应对和解决该国在当今发展道路上遇到的许多问题。与电影放映一道举行的讨论和圆桌会议为公民提供了公共空间，可就如何在地方政治和公民环境中应对这类问题开展合作。人权高专办与非政府组织</w:t>
      </w:r>
      <w:proofErr w:type="spellStart"/>
      <w:r w:rsidRPr="002E1036">
        <w:rPr>
          <w:rFonts w:asciiTheme="majorBidi" w:hAnsiTheme="majorBidi" w:cstheme="majorBidi"/>
        </w:rPr>
        <w:t>Bir</w:t>
      </w:r>
      <w:proofErr w:type="spellEnd"/>
      <w:r w:rsidRPr="002E1036">
        <w:rPr>
          <w:rFonts w:asciiTheme="majorBidi" w:hAnsiTheme="majorBidi" w:cstheme="majorBidi"/>
        </w:rPr>
        <w:t xml:space="preserve"> </w:t>
      </w:r>
      <w:proofErr w:type="spellStart"/>
      <w:r w:rsidRPr="002E1036">
        <w:rPr>
          <w:rFonts w:asciiTheme="majorBidi" w:hAnsiTheme="majorBidi" w:cstheme="majorBidi"/>
        </w:rPr>
        <w:t>Duino</w:t>
      </w:r>
      <w:proofErr w:type="spellEnd"/>
      <w:r w:rsidRPr="002E1036">
        <w:rPr>
          <w:rFonts w:asciiTheme="majorBidi" w:hAnsiTheme="majorBidi" w:cstheme="majorBidi"/>
        </w:rPr>
        <w:t>合作，为该活动提供投入，包括为网站设计和专家讨论的口译服务提供资金援助，在电影节的不同阶段提供若干开幕和闭幕致辞，以及提供专家讨论期间的印刷和视频材料等。</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23.</w:t>
      </w:r>
      <w:r w:rsidRPr="002E1036">
        <w:rPr>
          <w:rFonts w:asciiTheme="majorBidi" w:hAnsiTheme="majorBidi" w:cstheme="majorBidi"/>
        </w:rPr>
        <w:tab/>
      </w:r>
      <w:r w:rsidRPr="002E1036">
        <w:rPr>
          <w:rFonts w:asciiTheme="majorBidi" w:hAnsiTheme="majorBidi" w:cstheme="majorBidi"/>
        </w:rPr>
        <w:t>在马达加斯加，人权高专办推动将人权问题纳入有关自然资源开发的法律，协助旨在制定遵守人权的社会企业责任政策的努力，还为采矿和石油公司、社区与国家之间的对话提供便利。</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24.</w:t>
      </w:r>
      <w:r w:rsidRPr="002E1036">
        <w:rPr>
          <w:rFonts w:asciiTheme="majorBidi" w:hAnsiTheme="majorBidi" w:cstheme="majorBidi"/>
        </w:rPr>
        <w:tab/>
        <w:t>2015</w:t>
      </w:r>
      <w:r w:rsidRPr="002E1036">
        <w:rPr>
          <w:rFonts w:asciiTheme="majorBidi" w:hAnsiTheme="majorBidi" w:cstheme="majorBidi"/>
        </w:rPr>
        <w:t>年，人权高专办按年代编写并在其网站上发布了《联合国发展权利宣言》通过前后的大事记。</w:t>
      </w:r>
      <w:r w:rsidRPr="002E1036">
        <w:rPr>
          <w:rStyle w:val="a3"/>
          <w:rFonts w:asciiTheme="majorBidi" w:hAnsiTheme="majorBidi" w:cstheme="majorBidi"/>
        </w:rPr>
        <w:footnoteReference w:id="8"/>
      </w:r>
      <w:r w:rsidRPr="002E1036">
        <w:rPr>
          <w:rFonts w:asciiTheme="majorBidi" w:hAnsiTheme="majorBidi" w:cstheme="majorBidi"/>
        </w:rPr>
        <w:t>这一举措有助于在更广泛的背景下促进对发展权的认识和了解。</w:t>
      </w:r>
    </w:p>
    <w:p w:rsidR="00782F6A" w:rsidRPr="002E1036" w:rsidRDefault="00782F6A" w:rsidP="00782F6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782F6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sidRPr="002E1036">
        <w:rPr>
          <w:rFonts w:asciiTheme="majorBidi" w:hAnsiTheme="majorBidi" w:cstheme="majorBidi"/>
        </w:rPr>
        <w:tab/>
        <w:t>C.</w:t>
      </w:r>
      <w:r w:rsidRPr="002E1036">
        <w:rPr>
          <w:rFonts w:asciiTheme="majorBidi" w:hAnsiTheme="majorBidi" w:cstheme="majorBidi"/>
        </w:rPr>
        <w:tab/>
      </w:r>
      <w:r w:rsidRPr="002E1036">
        <w:rPr>
          <w:rFonts w:asciiTheme="majorBidi" w:hAnsiTheme="majorBidi" w:cstheme="majorBidi"/>
        </w:rPr>
        <w:t>机构间合作与发展权主流化</w:t>
      </w:r>
    </w:p>
    <w:p w:rsidR="00782F6A" w:rsidRPr="002E1036" w:rsidRDefault="00782F6A" w:rsidP="00782F6A">
      <w:pPr>
        <w:pStyle w:val="SingleTxt"/>
        <w:spacing w:after="0" w:line="120" w:lineRule="exact"/>
        <w:rPr>
          <w:rFonts w:asciiTheme="majorBidi" w:hAnsiTheme="majorBidi" w:cstheme="majorBidi"/>
          <w:sz w:val="10"/>
        </w:rPr>
      </w:pP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25.</w:t>
      </w:r>
      <w:r w:rsidRPr="002E1036">
        <w:rPr>
          <w:rFonts w:asciiTheme="majorBidi" w:hAnsiTheme="majorBidi" w:cstheme="majorBidi"/>
        </w:rPr>
        <w:tab/>
      </w:r>
      <w:r w:rsidRPr="002E1036">
        <w:rPr>
          <w:rFonts w:asciiTheme="majorBidi" w:hAnsiTheme="majorBidi" w:cstheme="majorBidi"/>
        </w:rPr>
        <w:t>使包括发展权在内的人权成为联合国发展方案规划各项政策、业务活动、指导原则和工具的主流，是高级专员任务的一个组成部分，也是高专办工作方案的一个主要支柱。人权高专办继续发挥领导和促进作用，协调和支持联合国机构间举措，将包括发展权在内的所有人权纳入联合国政策和业务活动的主流。具体而言，副高级专员领导并担任联合国发展集团人权主流化机制的联合主席。该机制于</w:t>
      </w:r>
      <w:r w:rsidRPr="002E1036">
        <w:rPr>
          <w:rFonts w:asciiTheme="majorBidi" w:hAnsiTheme="majorBidi" w:cstheme="majorBidi"/>
        </w:rPr>
        <w:t>2009</w:t>
      </w:r>
      <w:r w:rsidRPr="002E1036">
        <w:rPr>
          <w:rFonts w:asciiTheme="majorBidi" w:hAnsiTheme="majorBidi" w:cstheme="majorBidi"/>
        </w:rPr>
        <w:t>年应秘书长的要求设立，旨在将把人权纳入联合国发展工作主流化的做法制度化，包括使政策和业务活动保持连贯性、加强领导力，在国家层面进行能力建设，以及加强宣传和知识平台。机制充当重要的高级别政策论坛，目的是在联合国开发计划署的多伙伴信托基金办公室的支持下，讨论有关人权的关键政策问题，在业务方面为驻地协调员和联合国国家工作队的工作提供有力支持。</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26.</w:t>
      </w:r>
      <w:r w:rsidRPr="002E1036">
        <w:rPr>
          <w:rFonts w:asciiTheme="majorBidi" w:hAnsiTheme="majorBidi" w:cstheme="majorBidi"/>
        </w:rPr>
        <w:tab/>
      </w:r>
      <w:r w:rsidRPr="002E1036">
        <w:rPr>
          <w:rFonts w:asciiTheme="majorBidi" w:hAnsiTheme="majorBidi" w:cstheme="majorBidi"/>
        </w:rPr>
        <w:t>人权高专办一直努力将包括发展权在内的所有人权纳入</w:t>
      </w:r>
      <w:r w:rsidRPr="002E1036">
        <w:rPr>
          <w:rFonts w:asciiTheme="majorBidi" w:hAnsiTheme="majorBidi" w:cstheme="majorBidi"/>
        </w:rPr>
        <w:t>2015</w:t>
      </w:r>
      <w:r w:rsidRPr="002E1036">
        <w:rPr>
          <w:rFonts w:asciiTheme="majorBidi" w:hAnsiTheme="majorBidi" w:cstheme="majorBidi"/>
        </w:rPr>
        <w:t>年后发展议程以及</w:t>
      </w:r>
      <w:r w:rsidRPr="002E1036">
        <w:rPr>
          <w:rFonts w:asciiTheme="majorBidi" w:hAnsiTheme="majorBidi" w:cstheme="majorBidi"/>
        </w:rPr>
        <w:t>2015</w:t>
      </w:r>
      <w:r w:rsidRPr="002E1036">
        <w:rPr>
          <w:rFonts w:asciiTheme="majorBidi" w:hAnsiTheme="majorBidi" w:cstheme="majorBidi"/>
        </w:rPr>
        <w:t>年另外两项主要的国际发展进程，即将于</w:t>
      </w:r>
      <w:r w:rsidRPr="002E1036">
        <w:rPr>
          <w:rFonts w:asciiTheme="majorBidi" w:hAnsiTheme="majorBidi" w:cstheme="majorBidi"/>
        </w:rPr>
        <w:t>7</w:t>
      </w:r>
      <w:r w:rsidRPr="002E1036">
        <w:rPr>
          <w:rFonts w:asciiTheme="majorBidi" w:hAnsiTheme="majorBidi" w:cstheme="majorBidi"/>
        </w:rPr>
        <w:t>月在亚的斯亚贝巴举行的第三次发展筹资问题国际会议和将于</w:t>
      </w:r>
      <w:r w:rsidRPr="002E1036">
        <w:rPr>
          <w:rFonts w:asciiTheme="majorBidi" w:hAnsiTheme="majorBidi" w:cstheme="majorBidi"/>
        </w:rPr>
        <w:t>12</w:t>
      </w:r>
      <w:r w:rsidRPr="002E1036">
        <w:rPr>
          <w:rFonts w:asciiTheme="majorBidi" w:hAnsiTheme="majorBidi" w:cstheme="majorBidi"/>
        </w:rPr>
        <w:t>月在巴黎举行的联合国气候变化大会。</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27.</w:t>
      </w:r>
      <w:r w:rsidRPr="002E1036">
        <w:rPr>
          <w:rFonts w:asciiTheme="majorBidi" w:hAnsiTheme="majorBidi" w:cstheme="majorBidi"/>
        </w:rPr>
        <w:tab/>
      </w:r>
      <w:r w:rsidRPr="002E1036">
        <w:rPr>
          <w:rFonts w:asciiTheme="majorBidi" w:hAnsiTheme="majorBidi" w:cstheme="majorBidi"/>
        </w:rPr>
        <w:t>联合国领导人将在</w:t>
      </w:r>
      <w:r w:rsidRPr="002E1036">
        <w:rPr>
          <w:rFonts w:asciiTheme="majorBidi" w:hAnsiTheme="majorBidi" w:cstheme="majorBidi"/>
        </w:rPr>
        <w:t>9</w:t>
      </w:r>
      <w:r w:rsidRPr="002E1036">
        <w:rPr>
          <w:rFonts w:asciiTheme="majorBidi" w:hAnsiTheme="majorBidi" w:cstheme="majorBidi"/>
        </w:rPr>
        <w:t>月齐聚纽约，参加旨在通过</w:t>
      </w:r>
      <w:r w:rsidRPr="002E1036">
        <w:rPr>
          <w:rFonts w:asciiTheme="majorBidi" w:hAnsiTheme="majorBidi" w:cstheme="majorBidi"/>
        </w:rPr>
        <w:t>2015</w:t>
      </w:r>
      <w:r w:rsidRPr="002E1036">
        <w:rPr>
          <w:rFonts w:asciiTheme="majorBidi" w:hAnsiTheme="majorBidi" w:cstheme="majorBidi"/>
        </w:rPr>
        <w:t>年后发展议程的高峰会议。令人鼓舞的是，大会可持续发展目标开放工作组提出的可持续发展目标体现了包括发展权在内的若干人权义务的实质性内容。将在这些目标和具体目标之前发布的庄严的宣言草案明确表明，</w:t>
      </w:r>
      <w:r w:rsidRPr="002E1036">
        <w:rPr>
          <w:rFonts w:asciiTheme="majorBidi" w:hAnsiTheme="majorBidi" w:cstheme="majorBidi"/>
        </w:rPr>
        <w:t>2015</w:t>
      </w:r>
      <w:r w:rsidRPr="002E1036">
        <w:rPr>
          <w:rFonts w:asciiTheme="majorBidi" w:hAnsiTheme="majorBidi" w:cstheme="majorBidi"/>
        </w:rPr>
        <w:t>年后发展议程将受《联合国宪章》的宗旨和原则指导，并且以包括发展权在内的国际人权标准为基础。</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28.</w:t>
      </w:r>
      <w:r w:rsidRPr="002E1036">
        <w:rPr>
          <w:rFonts w:asciiTheme="majorBidi" w:hAnsiTheme="majorBidi" w:cstheme="majorBidi"/>
        </w:rPr>
        <w:tab/>
        <w:t>2015</w:t>
      </w:r>
      <w:r w:rsidRPr="002E1036">
        <w:rPr>
          <w:rFonts w:asciiTheme="majorBidi" w:hAnsiTheme="majorBidi" w:cstheme="majorBidi"/>
        </w:rPr>
        <w:t>年</w:t>
      </w:r>
      <w:r w:rsidRPr="002E1036">
        <w:rPr>
          <w:rFonts w:asciiTheme="majorBidi" w:hAnsiTheme="majorBidi" w:cstheme="majorBidi"/>
        </w:rPr>
        <w:t>3</w:t>
      </w:r>
      <w:r w:rsidRPr="002E1036">
        <w:rPr>
          <w:rFonts w:asciiTheme="majorBidi" w:hAnsiTheme="majorBidi" w:cstheme="majorBidi"/>
        </w:rPr>
        <w:t>月，联合国统计委员会提出了可持续发展目标和具体目标的初步全球指标。从人权角度来看，这些指标应可以转换，突出以人为本发展议程的优先事项。指标应衡量有哪些人被抛下。因此，数据分类将成为一项基本工具，可根据所有可持续发展目标和具体目标揭示不平等和受剥夺的状况。旨在促进和保护包括发展权在内的所有人权的扶持型国家和国际法律和政策环境在多大程度上存在，衡量这一问题的指标应成为</w:t>
      </w:r>
      <w:r w:rsidRPr="002E1036">
        <w:rPr>
          <w:rFonts w:asciiTheme="majorBidi" w:hAnsiTheme="majorBidi" w:cstheme="majorBidi"/>
        </w:rPr>
        <w:t>2015</w:t>
      </w:r>
      <w:r w:rsidRPr="002E1036">
        <w:rPr>
          <w:rFonts w:asciiTheme="majorBidi" w:hAnsiTheme="majorBidi" w:cstheme="majorBidi"/>
        </w:rPr>
        <w:t>年后框架的不可或缺的组成部分。</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29.</w:t>
      </w:r>
      <w:r w:rsidRPr="002E1036">
        <w:rPr>
          <w:rFonts w:asciiTheme="majorBidi" w:hAnsiTheme="majorBidi" w:cstheme="majorBidi"/>
        </w:rPr>
        <w:tab/>
      </w:r>
      <w:r w:rsidRPr="002E1036">
        <w:rPr>
          <w:rFonts w:asciiTheme="majorBidi" w:hAnsiTheme="majorBidi" w:cstheme="majorBidi"/>
        </w:rPr>
        <w:t>为满足</w:t>
      </w:r>
      <w:r w:rsidRPr="002E1036">
        <w:rPr>
          <w:rFonts w:asciiTheme="majorBidi" w:hAnsiTheme="majorBidi" w:cstheme="majorBidi"/>
        </w:rPr>
        <w:t>2015</w:t>
      </w:r>
      <w:r w:rsidRPr="002E1036">
        <w:rPr>
          <w:rFonts w:asciiTheme="majorBidi" w:hAnsiTheme="majorBidi" w:cstheme="majorBidi"/>
        </w:rPr>
        <w:t>年后发展议程的要求制定一项筹资框架至关重要。应当以《经济、社会、文化权利国际公约》第二条作为其基础，该条规定应尽最大可能，包括通过国际合作调集可用资源，以逐步实现经济、社会和文化权利。然而，此问题并非仅仅涉及有效调集资源；它还涉及本着国家之间团结和帮助所有社会中最贫困和弱势群体的精神进行资源划拨和分配。这项义务在《发展权利宣言》，尤其在该宣言第</w:t>
      </w:r>
      <w:r w:rsidRPr="002E1036">
        <w:rPr>
          <w:rFonts w:asciiTheme="majorBidi" w:hAnsiTheme="majorBidi" w:cstheme="majorBidi"/>
        </w:rPr>
        <w:t>4</w:t>
      </w:r>
      <w:r w:rsidRPr="002E1036">
        <w:rPr>
          <w:rFonts w:asciiTheme="majorBidi" w:hAnsiTheme="majorBidi" w:cstheme="majorBidi"/>
        </w:rPr>
        <w:t>条第</w:t>
      </w:r>
      <w:r w:rsidRPr="002E1036">
        <w:rPr>
          <w:rFonts w:asciiTheme="majorBidi" w:hAnsiTheme="majorBidi" w:cstheme="majorBidi"/>
        </w:rPr>
        <w:t>2</w:t>
      </w:r>
      <w:r w:rsidRPr="002E1036">
        <w:rPr>
          <w:rFonts w:asciiTheme="majorBidi" w:hAnsiTheme="majorBidi" w:cstheme="majorBidi"/>
        </w:rPr>
        <w:t>款和第</w:t>
      </w:r>
      <w:r w:rsidRPr="002E1036">
        <w:rPr>
          <w:rFonts w:asciiTheme="majorBidi" w:hAnsiTheme="majorBidi" w:cstheme="majorBidi"/>
        </w:rPr>
        <w:t>2</w:t>
      </w:r>
      <w:r w:rsidRPr="002E1036">
        <w:rPr>
          <w:rFonts w:asciiTheme="majorBidi" w:hAnsiTheme="majorBidi" w:cstheme="majorBidi"/>
        </w:rPr>
        <w:t>条第</w:t>
      </w:r>
      <w:r w:rsidRPr="002E1036">
        <w:rPr>
          <w:rFonts w:asciiTheme="majorBidi" w:hAnsiTheme="majorBidi" w:cstheme="majorBidi"/>
        </w:rPr>
        <w:t>3</w:t>
      </w:r>
      <w:r w:rsidRPr="002E1036">
        <w:rPr>
          <w:rFonts w:asciiTheme="majorBidi" w:hAnsiTheme="majorBidi" w:cstheme="majorBidi"/>
        </w:rPr>
        <w:t>款中作了重申，根据这两项条款，有效的国际合作对实现发展权至关重要，它与在国内公平分配发展带来的利益一样，为发展中国家提供促进全面发展的适当手段和便利。</w:t>
      </w:r>
      <w:r w:rsidRPr="002E1036">
        <w:rPr>
          <w:rFonts w:asciiTheme="majorBidi" w:hAnsiTheme="majorBidi" w:cstheme="majorBidi"/>
        </w:rPr>
        <w:t xml:space="preserve"> </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30.</w:t>
      </w:r>
      <w:r w:rsidRPr="002E1036">
        <w:rPr>
          <w:rFonts w:asciiTheme="majorBidi" w:hAnsiTheme="majorBidi" w:cstheme="majorBidi"/>
        </w:rPr>
        <w:tab/>
      </w:r>
      <w:r w:rsidRPr="002E1036">
        <w:rPr>
          <w:rFonts w:asciiTheme="majorBidi" w:hAnsiTheme="majorBidi" w:cstheme="majorBidi"/>
        </w:rPr>
        <w:t>在这方面，人权高专办强调几项重要的人权考虑因素：应不歧视地提供获得金融服务和资源的途径；外国直接投资不应损害人权；工商企业应严格地克尽职责，评估其拟议投资可能产生的人权影响，并为之负责；应加强透明、有序和参与型主权债务架构安排；应制定指导方针，确保可持续、透明的借贷为人民带来收益，对</w:t>
      </w:r>
      <w:r w:rsidRPr="002E1036">
        <w:rPr>
          <w:rFonts w:asciiTheme="majorBidi" w:hAnsiTheme="majorBidi" w:cstheme="majorBidi"/>
        </w:rPr>
        <w:lastRenderedPageBreak/>
        <w:t>人民负责；关于发展筹资的报告应有特定的时限目标。对</w:t>
      </w:r>
      <w:r w:rsidRPr="002E1036">
        <w:rPr>
          <w:rFonts w:asciiTheme="majorBidi" w:hAnsiTheme="majorBidi" w:cstheme="majorBidi"/>
        </w:rPr>
        <w:t>2015</w:t>
      </w:r>
      <w:r w:rsidRPr="002E1036">
        <w:rPr>
          <w:rFonts w:asciiTheme="majorBidi" w:hAnsiTheme="majorBidi" w:cstheme="majorBidi"/>
        </w:rPr>
        <w:t>年后筹资框架的监督不仅应包括对资金流的跟踪，还应从人权角度评估发展成果。</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31.</w:t>
      </w:r>
      <w:r w:rsidRPr="002E1036">
        <w:rPr>
          <w:rFonts w:asciiTheme="majorBidi" w:hAnsiTheme="majorBidi" w:cstheme="majorBidi"/>
        </w:rPr>
        <w:tab/>
      </w:r>
      <w:r w:rsidRPr="002E1036">
        <w:rPr>
          <w:rFonts w:asciiTheme="majorBidi" w:hAnsiTheme="majorBidi" w:cstheme="majorBidi"/>
          <w:spacing w:val="-4"/>
        </w:rPr>
        <w:t>人权高专办关于气候变化问题的宣传强调，这个问题比任何其他问题都更明显地体现出国家之间的相互依存关系。没有一个国家能够靠一己之力保护其公民免受气候变化影响。如果不及时采取强有力的步骤，即使今后采取集体措施也为时已晚。国际社会必须共同努力，应对气候变化对实现所有人权，尤其是对实现发展权带来的挑战。</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32.</w:t>
      </w:r>
      <w:r w:rsidRPr="002E1036">
        <w:rPr>
          <w:rFonts w:asciiTheme="majorBidi" w:hAnsiTheme="majorBidi" w:cstheme="majorBidi"/>
        </w:rPr>
        <w:tab/>
      </w:r>
      <w:r w:rsidRPr="002E1036">
        <w:rPr>
          <w:rFonts w:asciiTheme="majorBidi" w:hAnsiTheme="majorBidi" w:cstheme="majorBidi"/>
        </w:rPr>
        <w:t>新的气候协定应以联合国在坎昆举行的气候变化大会上所作承诺为基础，确保缔约方在所有气候变化相关行动中充分尊重、保护、促进和实现人权。人权高专办呼吁在气候协定中明确提及平等、不歧视、问责制、参与、赋权、透明度、可持续性和国际合作等人权原则，并在巴黎的第二十一届《联合国气候变化框架公约》缔约方大会上纳入强有力的人权语言。</w:t>
      </w: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782F6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sidRPr="002E1036">
        <w:rPr>
          <w:rFonts w:asciiTheme="majorBidi" w:hAnsiTheme="majorBidi" w:cstheme="majorBidi"/>
        </w:rPr>
        <w:tab/>
      </w:r>
      <w:r w:rsidRPr="002E1036">
        <w:rPr>
          <w:rFonts w:asciiTheme="majorBidi" w:hAnsiTheme="majorBidi" w:cstheme="majorBidi"/>
        </w:rPr>
        <w:t>三</w:t>
      </w:r>
      <w:r w:rsidRPr="002E1036">
        <w:rPr>
          <w:rFonts w:asciiTheme="majorBidi" w:hAnsiTheme="majorBidi" w:cstheme="majorBidi"/>
        </w:rPr>
        <w:t>.</w:t>
      </w:r>
      <w:r w:rsidRPr="002E1036">
        <w:rPr>
          <w:rFonts w:asciiTheme="majorBidi" w:hAnsiTheme="majorBidi" w:cstheme="majorBidi"/>
        </w:rPr>
        <w:tab/>
      </w:r>
      <w:r w:rsidRPr="002E1036">
        <w:rPr>
          <w:rFonts w:asciiTheme="majorBidi" w:hAnsiTheme="majorBidi" w:cstheme="majorBidi"/>
        </w:rPr>
        <w:t>联合国人权机制的活动</w:t>
      </w:r>
    </w:p>
    <w:p w:rsidR="00782F6A" w:rsidRPr="002E1036" w:rsidRDefault="00782F6A" w:rsidP="00782F6A">
      <w:pPr>
        <w:pStyle w:val="SingleTxt"/>
        <w:spacing w:after="0" w:line="120" w:lineRule="exact"/>
        <w:rPr>
          <w:rFonts w:asciiTheme="majorBidi" w:hAnsiTheme="majorBidi" w:cstheme="majorBidi"/>
          <w:sz w:val="10"/>
        </w:rPr>
      </w:pP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33.</w:t>
      </w:r>
      <w:r w:rsidRPr="002E1036">
        <w:rPr>
          <w:rFonts w:asciiTheme="majorBidi" w:hAnsiTheme="majorBidi" w:cstheme="majorBidi"/>
        </w:rPr>
        <w:tab/>
      </w:r>
      <w:r w:rsidRPr="002E1036">
        <w:rPr>
          <w:rFonts w:asciiTheme="majorBidi" w:hAnsiTheme="majorBidi" w:cstheme="majorBidi"/>
        </w:rPr>
        <w:t>人权理事会在第二十七届会议上通过了有关秃鹫基金的活动的第</w:t>
      </w:r>
      <w:r w:rsidRPr="002E1036">
        <w:rPr>
          <w:rFonts w:asciiTheme="majorBidi" w:hAnsiTheme="majorBidi" w:cstheme="majorBidi"/>
        </w:rPr>
        <w:t>27/30</w:t>
      </w:r>
      <w:r w:rsidRPr="002E1036">
        <w:rPr>
          <w:rFonts w:asciiTheme="majorBidi" w:hAnsiTheme="majorBidi" w:cstheme="majorBidi"/>
        </w:rPr>
        <w:t>号决议，人权理事会在该决议中请</w:t>
      </w:r>
      <w:r w:rsidRPr="002E1036">
        <w:rPr>
          <w:rFonts w:asciiTheme="majorBidi" w:hAnsiTheme="majorBidi" w:cstheme="majorBidi"/>
          <w:snapToGrid w:val="0"/>
        </w:rPr>
        <w:t>咨询委员会就秃鹫基金的活动及其对人权的影响编写一份研究报告。委员会将提交一份进展报告，供理事会</w:t>
      </w:r>
      <w:r w:rsidRPr="002E1036">
        <w:rPr>
          <w:rFonts w:asciiTheme="majorBidi" w:hAnsiTheme="majorBidi" w:cstheme="majorBidi"/>
          <w:snapToGrid w:val="0"/>
        </w:rPr>
        <w:t>2016</w:t>
      </w:r>
      <w:r w:rsidRPr="002E1036">
        <w:rPr>
          <w:rFonts w:asciiTheme="majorBidi" w:hAnsiTheme="majorBidi" w:cstheme="majorBidi"/>
          <w:snapToGrid w:val="0"/>
        </w:rPr>
        <w:t>年</w:t>
      </w:r>
      <w:r w:rsidRPr="002E1036">
        <w:rPr>
          <w:rFonts w:asciiTheme="majorBidi" w:hAnsiTheme="majorBidi" w:cstheme="majorBidi"/>
          <w:snapToGrid w:val="0"/>
        </w:rPr>
        <w:t>3</w:t>
      </w:r>
      <w:r w:rsidRPr="002E1036">
        <w:rPr>
          <w:rFonts w:asciiTheme="majorBidi" w:hAnsiTheme="majorBidi" w:cstheme="majorBidi"/>
          <w:snapToGrid w:val="0"/>
        </w:rPr>
        <w:t>月第三十一届会议审议。</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34.</w:t>
      </w:r>
      <w:r w:rsidRPr="002E1036">
        <w:rPr>
          <w:rFonts w:asciiTheme="majorBidi" w:hAnsiTheme="majorBidi" w:cstheme="majorBidi"/>
        </w:rPr>
        <w:tab/>
      </w:r>
      <w:r w:rsidRPr="002E1036">
        <w:rPr>
          <w:rFonts w:asciiTheme="majorBidi" w:hAnsiTheme="majorBidi" w:cstheme="majorBidi"/>
        </w:rPr>
        <w:t>经济、社会和文化权利委员会在</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2</w:t>
      </w:r>
      <w:r w:rsidRPr="002E1036">
        <w:rPr>
          <w:rFonts w:asciiTheme="majorBidi" w:hAnsiTheme="majorBidi" w:cstheme="majorBidi"/>
        </w:rPr>
        <w:t>月</w:t>
      </w:r>
      <w:r w:rsidRPr="002E1036">
        <w:rPr>
          <w:rFonts w:asciiTheme="majorBidi" w:hAnsiTheme="majorBidi" w:cstheme="majorBidi"/>
        </w:rPr>
        <w:t>23</w:t>
      </w:r>
      <w:r w:rsidRPr="002E1036">
        <w:rPr>
          <w:rFonts w:asciiTheme="majorBidi" w:hAnsiTheme="majorBidi" w:cstheme="majorBidi"/>
        </w:rPr>
        <w:t>日至</w:t>
      </w:r>
      <w:r w:rsidRPr="002E1036">
        <w:rPr>
          <w:rFonts w:asciiTheme="majorBidi" w:hAnsiTheme="majorBidi" w:cstheme="majorBidi"/>
        </w:rPr>
        <w:t>3</w:t>
      </w:r>
      <w:r w:rsidRPr="002E1036">
        <w:rPr>
          <w:rFonts w:asciiTheme="majorBidi" w:hAnsiTheme="majorBidi" w:cstheme="majorBidi"/>
        </w:rPr>
        <w:t>月</w:t>
      </w:r>
      <w:r w:rsidRPr="002E1036">
        <w:rPr>
          <w:rFonts w:asciiTheme="majorBidi" w:hAnsiTheme="majorBidi" w:cstheme="majorBidi"/>
        </w:rPr>
        <w:t>6</w:t>
      </w:r>
      <w:r w:rsidRPr="002E1036">
        <w:rPr>
          <w:rFonts w:asciiTheme="majorBidi" w:hAnsiTheme="majorBidi" w:cstheme="majorBidi"/>
        </w:rPr>
        <w:t>日举行的第五十四届会议上通过了关于社会保护的底线：社会保障权和可持续发展目标的一个基本要素的声明</w:t>
      </w:r>
      <w:r w:rsidR="002E1036">
        <w:rPr>
          <w:rFonts w:asciiTheme="majorBidi" w:hAnsiTheme="majorBidi" w:cstheme="majorBidi"/>
        </w:rPr>
        <w:t>(</w:t>
      </w:r>
      <w:r w:rsidRPr="002E1036">
        <w:rPr>
          <w:rFonts w:asciiTheme="majorBidi" w:hAnsiTheme="majorBidi" w:cstheme="majorBidi"/>
        </w:rPr>
        <w:t>E/C.12/2015/1</w:t>
      </w:r>
      <w:r w:rsidR="002E1036">
        <w:rPr>
          <w:rFonts w:asciiTheme="majorBidi" w:hAnsiTheme="majorBidi" w:cstheme="majorBidi"/>
        </w:rPr>
        <w:t>)</w:t>
      </w:r>
      <w:r w:rsidRPr="002E1036">
        <w:rPr>
          <w:rFonts w:asciiTheme="majorBidi" w:hAnsiTheme="majorBidi" w:cstheme="majorBidi"/>
        </w:rPr>
        <w:t>。委员会回顾，社会保障是人权、也是发展和进步所需的经济和社会条件。委员会重申，必须在国家层面以及通过国际援助与合作分配适当资源，以遵守逐步实现《经济、社会、文化权利国际公约》所载权利的义务。委员会还鼓励各国将社会保护的底线纳入可持续发展目标。</w:t>
      </w:r>
    </w:p>
    <w:p w:rsidR="00782F6A" w:rsidRPr="002E1036" w:rsidRDefault="00782F6A" w:rsidP="00782F6A">
      <w:pPr>
        <w:pStyle w:val="SingleTxt"/>
        <w:rPr>
          <w:rFonts w:asciiTheme="majorBidi" w:hAnsiTheme="majorBidi" w:cstheme="majorBidi"/>
          <w:spacing w:val="-4"/>
        </w:rPr>
      </w:pPr>
      <w:r w:rsidRPr="002E1036">
        <w:rPr>
          <w:rFonts w:asciiTheme="majorBidi" w:hAnsiTheme="majorBidi" w:cstheme="majorBidi"/>
        </w:rPr>
        <w:t>35.</w:t>
      </w:r>
      <w:r w:rsidRPr="002E1036">
        <w:rPr>
          <w:rFonts w:asciiTheme="majorBidi" w:hAnsiTheme="majorBidi" w:cstheme="majorBidi"/>
        </w:rPr>
        <w:tab/>
      </w:r>
      <w:r w:rsidRPr="002E1036">
        <w:rPr>
          <w:rFonts w:asciiTheme="majorBidi" w:hAnsiTheme="majorBidi" w:cstheme="majorBidi"/>
          <w:spacing w:val="-4"/>
        </w:rPr>
        <w:t>适足生活水准权所含适足住房问题及在此方面不受歧视权问题特别报告员在</w:t>
      </w:r>
      <w:r w:rsidRPr="002E1036">
        <w:rPr>
          <w:rFonts w:asciiTheme="majorBidi" w:hAnsiTheme="majorBidi" w:cstheme="majorBidi"/>
          <w:spacing w:val="-4"/>
        </w:rPr>
        <w:t>2014</w:t>
      </w:r>
      <w:r w:rsidRPr="002E1036">
        <w:rPr>
          <w:rFonts w:asciiTheme="majorBidi" w:hAnsiTheme="majorBidi" w:cstheme="majorBidi"/>
          <w:spacing w:val="-4"/>
        </w:rPr>
        <w:t>年提交大会的报告</w:t>
      </w:r>
      <w:r w:rsidR="002E1036">
        <w:rPr>
          <w:rFonts w:asciiTheme="majorBidi" w:hAnsiTheme="majorBidi" w:cstheme="majorBidi"/>
          <w:spacing w:val="-4"/>
        </w:rPr>
        <w:t>(</w:t>
      </w:r>
      <w:r w:rsidRPr="002E1036">
        <w:rPr>
          <w:rFonts w:asciiTheme="majorBidi" w:hAnsiTheme="majorBidi" w:cstheme="majorBidi"/>
          <w:spacing w:val="-4"/>
        </w:rPr>
        <w:t>A/69/274</w:t>
      </w:r>
      <w:r w:rsidR="002E1036">
        <w:rPr>
          <w:rFonts w:asciiTheme="majorBidi" w:hAnsiTheme="majorBidi" w:cstheme="majorBidi"/>
          <w:spacing w:val="-4"/>
        </w:rPr>
        <w:t>)</w:t>
      </w:r>
      <w:r w:rsidRPr="002E1036">
        <w:rPr>
          <w:rFonts w:asciiTheme="majorBidi" w:hAnsiTheme="majorBidi" w:cstheme="majorBidi"/>
          <w:spacing w:val="-4"/>
        </w:rPr>
        <w:t>中列举了重点工作领域。她提及一些涉及全球或跨国范围的问题，并指出这些问题对许多国家的适足住房权产生直接影响。跨国公司、多边或双边金融机构和联合国部门等全球机构在适足住房权方面发挥重要作用。有时是由包括国际金融机构在内多个合作伙伴启动和监督的跨国采掘行业或开发项目的行动可能会对适足住房权产生深远影响，包括导致大规模流离失所、破坏生计来源和强迫拆迁。同样，贸易和投资协议及投资人争端机制越来越多地涉及公共政策的重要问题，并且往往未能确保考虑到适足住房权等基本权利。这些问题已经导致正在为评估和澄清与贸易和投资协议有关的企业问责制、域外义务及人权问题做了重要工作。特别报告员希望积极处理这些新出现的问题，因为它们涉及适足住房权。</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36.</w:t>
      </w:r>
      <w:r w:rsidRPr="002E1036">
        <w:rPr>
          <w:rFonts w:asciiTheme="majorBidi" w:hAnsiTheme="majorBidi" w:cstheme="majorBidi"/>
        </w:rPr>
        <w:tab/>
      </w:r>
      <w:r w:rsidRPr="002E1036">
        <w:rPr>
          <w:rFonts w:asciiTheme="majorBidi" w:hAnsiTheme="majorBidi" w:cstheme="majorBidi"/>
        </w:rPr>
        <w:t>非洲人后裔问题专家工作组主席在</w:t>
      </w:r>
      <w:r w:rsidRPr="002E1036">
        <w:rPr>
          <w:rFonts w:asciiTheme="majorBidi" w:hAnsiTheme="majorBidi" w:cstheme="majorBidi"/>
        </w:rPr>
        <w:t>2014</w:t>
      </w:r>
      <w:r w:rsidRPr="002E1036">
        <w:rPr>
          <w:rFonts w:asciiTheme="majorBidi" w:hAnsiTheme="majorBidi" w:cstheme="majorBidi"/>
        </w:rPr>
        <w:t>年向大会提交的报告</w:t>
      </w:r>
      <w:r w:rsidR="002E1036">
        <w:rPr>
          <w:rFonts w:asciiTheme="majorBidi" w:hAnsiTheme="majorBidi" w:cstheme="majorBidi"/>
        </w:rPr>
        <w:t>(</w:t>
      </w:r>
      <w:r w:rsidRPr="002E1036">
        <w:rPr>
          <w:rFonts w:asciiTheme="majorBidi" w:hAnsiTheme="majorBidi" w:cstheme="majorBidi"/>
        </w:rPr>
        <w:t>A/69/318</w:t>
      </w:r>
      <w:r w:rsidR="002E1036">
        <w:rPr>
          <w:rFonts w:asciiTheme="majorBidi" w:hAnsiTheme="majorBidi" w:cstheme="majorBidi"/>
        </w:rPr>
        <w:t>)</w:t>
      </w:r>
      <w:r w:rsidRPr="002E1036">
        <w:rPr>
          <w:rFonts w:asciiTheme="majorBidi" w:hAnsiTheme="majorBidi" w:cstheme="majorBidi"/>
        </w:rPr>
        <w:t>中欢迎大会通过第</w:t>
      </w:r>
      <w:r w:rsidRPr="002E1036">
        <w:rPr>
          <w:rFonts w:asciiTheme="majorBidi" w:hAnsiTheme="majorBidi" w:cstheme="majorBidi"/>
        </w:rPr>
        <w:t>68/237</w:t>
      </w:r>
      <w:r w:rsidRPr="002E1036">
        <w:rPr>
          <w:rFonts w:asciiTheme="majorBidi" w:hAnsiTheme="majorBidi" w:cstheme="majorBidi"/>
        </w:rPr>
        <w:t>号决议宣布非洲人后裔国际十年于</w:t>
      </w:r>
      <w:r w:rsidRPr="002E1036">
        <w:rPr>
          <w:rFonts w:asciiTheme="majorBidi" w:hAnsiTheme="majorBidi" w:cstheme="majorBidi"/>
        </w:rPr>
        <w:t>2015</w:t>
      </w:r>
      <w:r w:rsidRPr="002E1036">
        <w:rPr>
          <w:rFonts w:asciiTheme="majorBidi" w:hAnsiTheme="majorBidi" w:cstheme="majorBidi"/>
        </w:rPr>
        <w:t>年</w:t>
      </w:r>
      <w:r w:rsidRPr="002E1036">
        <w:rPr>
          <w:rFonts w:asciiTheme="majorBidi" w:hAnsiTheme="majorBidi" w:cstheme="majorBidi"/>
        </w:rPr>
        <w:t>1</w:t>
      </w:r>
      <w:r w:rsidRPr="002E1036">
        <w:rPr>
          <w:rFonts w:asciiTheme="majorBidi" w:hAnsiTheme="majorBidi" w:cstheme="majorBidi"/>
        </w:rPr>
        <w:t>月</w:t>
      </w:r>
      <w:r w:rsidRPr="002E1036">
        <w:rPr>
          <w:rFonts w:asciiTheme="majorBidi" w:hAnsiTheme="majorBidi" w:cstheme="majorBidi"/>
        </w:rPr>
        <w:t>1</w:t>
      </w:r>
      <w:r w:rsidRPr="002E1036">
        <w:rPr>
          <w:rFonts w:asciiTheme="majorBidi" w:hAnsiTheme="majorBidi" w:cstheme="majorBidi"/>
        </w:rPr>
        <w:t>日开始，于</w:t>
      </w:r>
      <w:r w:rsidRPr="002E1036">
        <w:rPr>
          <w:rFonts w:asciiTheme="majorBidi" w:hAnsiTheme="majorBidi" w:cstheme="majorBidi"/>
        </w:rPr>
        <w:t>2024</w:t>
      </w:r>
      <w:r w:rsidRPr="002E1036">
        <w:rPr>
          <w:rFonts w:asciiTheme="majorBidi" w:hAnsiTheme="majorBidi" w:cstheme="majorBidi"/>
        </w:rPr>
        <w:t>年</w:t>
      </w:r>
      <w:r w:rsidRPr="002E1036">
        <w:rPr>
          <w:rFonts w:asciiTheme="majorBidi" w:hAnsiTheme="majorBidi" w:cstheme="majorBidi"/>
        </w:rPr>
        <w:t>12</w:t>
      </w:r>
      <w:r w:rsidRPr="002E1036">
        <w:rPr>
          <w:rFonts w:asciiTheme="majorBidi" w:hAnsiTheme="majorBidi" w:cstheme="majorBidi"/>
        </w:rPr>
        <w:t>月</w:t>
      </w:r>
      <w:r w:rsidRPr="002E1036">
        <w:rPr>
          <w:rFonts w:asciiTheme="majorBidi" w:hAnsiTheme="majorBidi" w:cstheme="majorBidi"/>
        </w:rPr>
        <w:t>31</w:t>
      </w:r>
      <w:r w:rsidRPr="002E1036">
        <w:rPr>
          <w:rFonts w:asciiTheme="majorBidi" w:hAnsiTheme="majorBidi" w:cstheme="majorBidi"/>
        </w:rPr>
        <w:t>日结束，主题为</w:t>
      </w:r>
      <w:r w:rsidRPr="002E1036">
        <w:rPr>
          <w:rFonts w:asciiTheme="majorBidi" w:hAnsiTheme="majorBidi" w:cstheme="majorBidi"/>
        </w:rPr>
        <w:t>“</w:t>
      </w:r>
      <w:r w:rsidRPr="002E1036">
        <w:rPr>
          <w:rFonts w:asciiTheme="majorBidi" w:hAnsiTheme="majorBidi" w:cstheme="majorBidi"/>
        </w:rPr>
        <w:t>非洲人后裔：</w:t>
      </w:r>
      <w:r w:rsidRPr="002E1036">
        <w:rPr>
          <w:rFonts w:asciiTheme="majorBidi" w:hAnsiTheme="majorBidi" w:cstheme="majorBidi"/>
        </w:rPr>
        <w:t xml:space="preserve"> </w:t>
      </w:r>
      <w:r w:rsidRPr="002E1036">
        <w:rPr>
          <w:rFonts w:asciiTheme="majorBidi" w:hAnsiTheme="majorBidi" w:cstheme="majorBidi"/>
        </w:rPr>
        <w:t>承认、正义与发展</w:t>
      </w:r>
      <w:r w:rsidRPr="002E1036">
        <w:rPr>
          <w:rFonts w:asciiTheme="majorBidi" w:hAnsiTheme="majorBidi" w:cstheme="majorBidi"/>
        </w:rPr>
        <w:t>”</w:t>
      </w:r>
      <w:r w:rsidRPr="002E1036">
        <w:rPr>
          <w:rFonts w:asciiTheme="majorBidi" w:hAnsiTheme="majorBidi" w:cstheme="majorBidi"/>
        </w:rPr>
        <w:t>。工作组指出，发展是从两方面考虑的：第一是非洲人后裔历史上和当今在全球发展中发挥的作用；第二是需要对所有发展活动采取基于人权的办法</w:t>
      </w:r>
      <w:r w:rsidR="002E1036">
        <w:rPr>
          <w:rFonts w:asciiTheme="majorBidi" w:hAnsiTheme="majorBidi" w:cstheme="majorBidi"/>
        </w:rPr>
        <w:t>(</w:t>
      </w:r>
      <w:r w:rsidRPr="002E1036">
        <w:rPr>
          <w:rFonts w:asciiTheme="majorBidi" w:hAnsiTheme="majorBidi" w:cstheme="majorBidi"/>
        </w:rPr>
        <w:t>第</w:t>
      </w:r>
      <w:r w:rsidRPr="002E1036">
        <w:rPr>
          <w:rFonts w:asciiTheme="majorBidi" w:hAnsiTheme="majorBidi" w:cstheme="majorBidi"/>
        </w:rPr>
        <w:t>36</w:t>
      </w:r>
      <w:r w:rsidRPr="002E1036">
        <w:rPr>
          <w:rFonts w:asciiTheme="majorBidi" w:hAnsiTheme="majorBidi" w:cstheme="majorBidi"/>
        </w:rPr>
        <w:t>页</w:t>
      </w:r>
      <w:r w:rsidR="002E1036">
        <w:rPr>
          <w:rFonts w:asciiTheme="majorBidi" w:hAnsiTheme="majorBidi" w:cstheme="majorBidi"/>
        </w:rPr>
        <w:t>)</w:t>
      </w:r>
      <w:r w:rsidRPr="002E1036">
        <w:rPr>
          <w:rFonts w:asciiTheme="majorBidi" w:hAnsiTheme="majorBidi" w:cstheme="majorBidi"/>
        </w:rPr>
        <w:t>。由于非洲人后裔面临的</w:t>
      </w:r>
      <w:r w:rsidRPr="002E1036">
        <w:rPr>
          <w:rFonts w:asciiTheme="majorBidi" w:hAnsiTheme="majorBidi" w:cstheme="majorBidi"/>
        </w:rPr>
        <w:lastRenderedPageBreak/>
        <w:t>歧视往往具有特殊性和独特性，特别是与殖民主义、奴隶制和跨大西洋奴隶贩卖的遗留问题有关，工作组认为应谨慎区分他们的处境和其他面临种族歧视及其他形式歧视的群体的处境</w:t>
      </w:r>
      <w:r w:rsidR="002E1036">
        <w:rPr>
          <w:rFonts w:asciiTheme="majorBidi" w:hAnsiTheme="majorBidi" w:cstheme="majorBidi"/>
        </w:rPr>
        <w:t>(</w:t>
      </w:r>
      <w:r w:rsidRPr="002E1036">
        <w:rPr>
          <w:rFonts w:asciiTheme="majorBidi" w:hAnsiTheme="majorBidi" w:cstheme="majorBidi"/>
        </w:rPr>
        <w:t>第</w:t>
      </w:r>
      <w:r w:rsidRPr="002E1036">
        <w:rPr>
          <w:rFonts w:asciiTheme="majorBidi" w:hAnsiTheme="majorBidi" w:cstheme="majorBidi"/>
        </w:rPr>
        <w:t>38</w:t>
      </w:r>
      <w:r w:rsidRPr="002E1036">
        <w:rPr>
          <w:rFonts w:asciiTheme="majorBidi" w:hAnsiTheme="majorBidi" w:cstheme="majorBidi"/>
        </w:rPr>
        <w:t>页</w:t>
      </w:r>
      <w:r w:rsidR="002E1036">
        <w:rPr>
          <w:rFonts w:asciiTheme="majorBidi" w:hAnsiTheme="majorBidi" w:cstheme="majorBidi"/>
        </w:rPr>
        <w:t>)</w:t>
      </w:r>
      <w:r w:rsidRPr="002E1036">
        <w:rPr>
          <w:rFonts w:asciiTheme="majorBidi" w:hAnsiTheme="majorBidi" w:cstheme="majorBidi"/>
        </w:rPr>
        <w:t>。工作组的一名成员在工作组第十六届会议上作了有关赔偿与发展权的发言。</w:t>
      </w:r>
      <w:r w:rsidRPr="002E1036">
        <w:rPr>
          <w:rFonts w:asciiTheme="majorBidi" w:hAnsiTheme="majorBidi" w:cstheme="majorBidi"/>
          <w:vertAlign w:val="superscript"/>
        </w:rPr>
        <w:footnoteReference w:id="9"/>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37.</w:t>
      </w:r>
      <w:r w:rsidRPr="002E1036">
        <w:rPr>
          <w:rFonts w:asciiTheme="majorBidi" w:hAnsiTheme="majorBidi" w:cstheme="majorBidi"/>
        </w:rPr>
        <w:tab/>
      </w:r>
      <w:r w:rsidRPr="002E1036">
        <w:rPr>
          <w:rFonts w:asciiTheme="majorBidi" w:hAnsiTheme="majorBidi" w:cstheme="majorBidi"/>
        </w:rPr>
        <w:t>文化权利领域特别报告员在</w:t>
      </w:r>
      <w:r w:rsidRPr="002E1036">
        <w:rPr>
          <w:rFonts w:asciiTheme="majorBidi" w:hAnsiTheme="majorBidi" w:cstheme="majorBidi"/>
        </w:rPr>
        <w:t>2014</w:t>
      </w:r>
      <w:r w:rsidRPr="002E1036">
        <w:rPr>
          <w:rFonts w:asciiTheme="majorBidi" w:hAnsiTheme="majorBidi" w:cstheme="majorBidi"/>
        </w:rPr>
        <w:t>年提交人权理事会的关于版权政策与科学和文化权的报告</w:t>
      </w:r>
      <w:r w:rsidR="002E1036">
        <w:rPr>
          <w:rFonts w:asciiTheme="majorBidi" w:hAnsiTheme="majorBidi" w:cstheme="majorBidi"/>
        </w:rPr>
        <w:t>(</w:t>
      </w:r>
      <w:r w:rsidRPr="002E1036">
        <w:rPr>
          <w:rFonts w:asciiTheme="majorBidi" w:hAnsiTheme="majorBidi" w:cstheme="majorBidi"/>
        </w:rPr>
        <w:t>A/HRC/28/57</w:t>
      </w:r>
      <w:r w:rsidR="002E1036">
        <w:rPr>
          <w:rFonts w:asciiTheme="majorBidi" w:hAnsiTheme="majorBidi" w:cstheme="majorBidi"/>
        </w:rPr>
        <w:t>)</w:t>
      </w:r>
      <w:r w:rsidRPr="002E1036">
        <w:rPr>
          <w:rFonts w:asciiTheme="majorBidi" w:hAnsiTheme="majorBidi" w:cstheme="majorBidi"/>
        </w:rPr>
        <w:t>中列举了一些与发展权相关的建议。特别报告员建议国际版权文书接受人权影响评估，并载入保障言论自由、科学和文化权以及其他人权的规定</w:t>
      </w:r>
      <w:r w:rsidR="002E1036">
        <w:rPr>
          <w:rFonts w:asciiTheme="majorBidi" w:hAnsiTheme="majorBidi" w:cstheme="majorBidi"/>
        </w:rPr>
        <w:t>(</w:t>
      </w:r>
      <w:r w:rsidRPr="002E1036">
        <w:rPr>
          <w:rFonts w:asciiTheme="majorBidi" w:hAnsiTheme="majorBidi" w:cstheme="majorBidi"/>
        </w:rPr>
        <w:t>第</w:t>
      </w:r>
      <w:r w:rsidRPr="002E1036">
        <w:rPr>
          <w:rFonts w:asciiTheme="majorBidi" w:hAnsiTheme="majorBidi" w:cstheme="majorBidi"/>
        </w:rPr>
        <w:t>94</w:t>
      </w:r>
      <w:r w:rsidRPr="002E1036">
        <w:rPr>
          <w:rFonts w:asciiTheme="majorBidi" w:hAnsiTheme="majorBidi" w:cstheme="majorBidi"/>
        </w:rPr>
        <w:t>段</w:t>
      </w:r>
      <w:r w:rsidR="002E1036">
        <w:rPr>
          <w:rFonts w:asciiTheme="majorBidi" w:hAnsiTheme="majorBidi" w:cstheme="majorBidi"/>
        </w:rPr>
        <w:t>)</w:t>
      </w:r>
      <w:r w:rsidRPr="002E1036">
        <w:rPr>
          <w:rFonts w:asciiTheme="majorBidi" w:hAnsiTheme="majorBidi" w:cstheme="majorBidi"/>
        </w:rPr>
        <w:t>。此类文书不应妨碍各国采用例外和限制规定，根据国内情况协调产权保护与科学和文化权或其他人权。世界知识产权组织成员国应当支持通过关于对图书馆和教育部门的版权例外和限制规定的国际文书。还应探讨是否有可能制定一份最低要求的例外和限制情况核心清单，列入大多数国家目前承认的例外和限制情况，和</w:t>
      </w:r>
      <w:r w:rsidRPr="002E1036">
        <w:rPr>
          <w:rFonts w:asciiTheme="majorBidi" w:hAnsiTheme="majorBidi" w:cstheme="majorBidi"/>
        </w:rPr>
        <w:t>/</w:t>
      </w:r>
      <w:r w:rsidRPr="002E1036">
        <w:rPr>
          <w:rFonts w:asciiTheme="majorBidi" w:hAnsiTheme="majorBidi" w:cstheme="majorBidi"/>
        </w:rPr>
        <w:t>或国际公平使用条款。世界贸易组织应免除最不发达国家遵守《与贸易有关的知识产权协定》规定的义务，直到它们达到一定的发展阶段，不再属于最不发达国家。</w:t>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38.</w:t>
      </w:r>
      <w:r w:rsidRPr="002E1036">
        <w:rPr>
          <w:rFonts w:asciiTheme="majorBidi" w:hAnsiTheme="majorBidi" w:cstheme="majorBidi"/>
        </w:rPr>
        <w:tab/>
      </w:r>
      <w:r w:rsidRPr="002E1036">
        <w:rPr>
          <w:rFonts w:asciiTheme="majorBidi" w:hAnsiTheme="majorBidi" w:cstheme="majorBidi"/>
        </w:rPr>
        <w:t>享有安全饮用水和卫生设施的人权问题特别报告员在人权理事会第二十七届会议互动对话期间答复问题时提及发展权。她指出，发展和人权的实现必须齐头并进。旨在促进发展的努力必须使人民获益，发展和逐步实现人权必须同步进行。不应假设应先促进发展而忽视人权，不应认为实现了发展人权就会奇迹般实现。经验表明，某些人群将继续受到歧视，被抛在后面，除非专门针对这类人群采取措施。必须重新界定发展，重点关注消除一般的不平等，更具体而言，应消除在获得水和卫生设施方面的不平等。只有在不抛下任何人的情况下才可能真正地讨论发展问题。在这方面，诉诸司法至关重要，绝不应作为事后才考虑的问题。不论人们的人权是被打着发展旗号的项目侵犯，还是因为顽固存在的不平等或其他行为或疏忽而遭到侵犯，人们必须能够寻求补救。</w:t>
      </w:r>
      <w:r w:rsidRPr="002E1036">
        <w:rPr>
          <w:rStyle w:val="a3"/>
          <w:rFonts w:asciiTheme="majorBidi" w:hAnsiTheme="majorBidi" w:cstheme="majorBidi"/>
        </w:rPr>
        <w:footnoteReference w:id="10"/>
      </w:r>
    </w:p>
    <w:p w:rsidR="00782F6A" w:rsidRPr="002E1036" w:rsidRDefault="00782F6A" w:rsidP="00782F6A">
      <w:pPr>
        <w:pStyle w:val="SingleTxt"/>
        <w:rPr>
          <w:rFonts w:asciiTheme="majorBidi" w:hAnsiTheme="majorBidi" w:cstheme="majorBidi"/>
        </w:rPr>
      </w:pPr>
      <w:r w:rsidRPr="002E1036">
        <w:rPr>
          <w:rFonts w:asciiTheme="majorBidi" w:hAnsiTheme="majorBidi" w:cstheme="majorBidi"/>
        </w:rPr>
        <w:t>39.</w:t>
      </w:r>
      <w:r w:rsidRPr="002E1036">
        <w:rPr>
          <w:rFonts w:asciiTheme="majorBidi" w:hAnsiTheme="majorBidi" w:cstheme="majorBidi"/>
        </w:rPr>
        <w:tab/>
      </w:r>
      <w:r w:rsidRPr="002E1036">
        <w:rPr>
          <w:rFonts w:asciiTheme="majorBidi" w:hAnsiTheme="majorBidi" w:cstheme="majorBidi"/>
        </w:rPr>
        <w:t>促进民主和公平的国际秩序独立专家向人权理事会第二十七届会议提交的报告讨论了裁军促进发展的问题</w:t>
      </w:r>
      <w:r w:rsidR="002E1036">
        <w:rPr>
          <w:rFonts w:asciiTheme="majorBidi" w:hAnsiTheme="majorBidi" w:cstheme="majorBidi"/>
        </w:rPr>
        <w:t>(</w:t>
      </w:r>
      <w:r w:rsidRPr="002E1036">
        <w:rPr>
          <w:rFonts w:asciiTheme="majorBidi" w:hAnsiTheme="majorBidi" w:cstheme="majorBidi"/>
        </w:rPr>
        <w:t>A/HRC/27/51</w:t>
      </w:r>
      <w:r w:rsidR="002E1036">
        <w:rPr>
          <w:rFonts w:asciiTheme="majorBidi" w:hAnsiTheme="majorBidi" w:cstheme="majorBidi"/>
        </w:rPr>
        <w:t>)</w:t>
      </w:r>
      <w:r w:rsidRPr="002E1036">
        <w:rPr>
          <w:rFonts w:asciiTheme="majorBidi" w:hAnsiTheme="majorBidi" w:cstheme="majorBidi"/>
        </w:rPr>
        <w:t>。除其他外，独立专家的结论认为，裁军与非军事化是发展与人类安全的关键。他建议各国定期向人权理事会汇报其军事开支，并将其军事开支与教育、医疗保健、司法等方面的开支进行对照。各国应确保此类开支在人权理事会普遍定期审议机制的框架之内讨论，应劝导各国政府将其预算的更大部分用于促进公民、文化、经济、政治和社会权利，提出将军事第一转化为人类安全模式的具体建议。他还建议各国大幅削减军费，制定转化战略，将资源重新转向社会服务，在和平工业领域创造就业，进一步支持</w:t>
      </w:r>
      <w:r w:rsidRPr="002E1036">
        <w:rPr>
          <w:rFonts w:asciiTheme="majorBidi" w:hAnsiTheme="majorBidi" w:cstheme="majorBidi"/>
        </w:rPr>
        <w:t>2015</w:t>
      </w:r>
      <w:r w:rsidRPr="002E1036">
        <w:rPr>
          <w:rFonts w:asciiTheme="majorBidi" w:hAnsiTheme="majorBidi" w:cstheme="majorBidi"/>
        </w:rPr>
        <w:t>年后发展议程。各国应按照联合国根据《气候变化框架公约》建立</w:t>
      </w:r>
      <w:r w:rsidRPr="002E1036">
        <w:rPr>
          <w:rFonts w:asciiTheme="majorBidi" w:hAnsiTheme="majorBidi" w:cstheme="majorBidi"/>
        </w:rPr>
        <w:t>“</w:t>
      </w:r>
      <w:r w:rsidRPr="002E1036">
        <w:rPr>
          <w:rFonts w:asciiTheme="majorBidi" w:hAnsiTheme="majorBidi" w:cstheme="majorBidi"/>
        </w:rPr>
        <w:t>绿色气候基金</w:t>
      </w:r>
      <w:r w:rsidRPr="002E1036">
        <w:rPr>
          <w:rFonts w:asciiTheme="majorBidi" w:hAnsiTheme="majorBidi" w:cstheme="majorBidi"/>
        </w:rPr>
        <w:t>”</w:t>
      </w:r>
      <w:r w:rsidRPr="002E1036">
        <w:rPr>
          <w:rFonts w:asciiTheme="majorBidi" w:hAnsiTheme="majorBidi" w:cstheme="majorBidi"/>
        </w:rPr>
        <w:t>时所设想的那样，单独或以多边方式将减少军费所释放的储蓄资源用于应对全球气候变化挑战所需要的经济和社会过渡。此外，所释放的一部分财政资源应用于研究和发展可持</w:t>
      </w:r>
      <w:r w:rsidRPr="002E1036">
        <w:rPr>
          <w:rFonts w:asciiTheme="majorBidi" w:hAnsiTheme="majorBidi" w:cstheme="majorBidi"/>
        </w:rPr>
        <w:lastRenderedPageBreak/>
        <w:t>续能源，包括太阳能，以及用于解决紧迫的缺水问题，因为这个问题可能会引起今后的战争。还应考虑在国际层面作出努力，发展有效的海水淡化产业。</w:t>
      </w:r>
    </w:p>
    <w:p w:rsidR="00782F6A" w:rsidRPr="002E1036" w:rsidRDefault="00782F6A" w:rsidP="00DC0468">
      <w:pPr>
        <w:pStyle w:val="SingleTxt"/>
        <w:rPr>
          <w:rFonts w:asciiTheme="majorBidi" w:hAnsiTheme="majorBidi" w:cstheme="majorBidi"/>
          <w:spacing w:val="-4"/>
        </w:rPr>
      </w:pPr>
      <w:r w:rsidRPr="002E1036">
        <w:rPr>
          <w:rFonts w:asciiTheme="majorBidi" w:hAnsiTheme="majorBidi" w:cstheme="majorBidi"/>
        </w:rPr>
        <w:t>40.</w:t>
      </w:r>
      <w:r w:rsidRPr="002E1036">
        <w:rPr>
          <w:rFonts w:asciiTheme="majorBidi" w:hAnsiTheme="majorBidi" w:cstheme="majorBidi"/>
        </w:rPr>
        <w:tab/>
      </w:r>
      <w:r w:rsidRPr="002E1036">
        <w:rPr>
          <w:rFonts w:asciiTheme="majorBidi" w:hAnsiTheme="majorBidi" w:cstheme="majorBidi"/>
          <w:spacing w:val="-4"/>
        </w:rPr>
        <w:t>国家的外债和其他有关国际金融义务对充分享有所有人权尤其是经济、社会和文化权利的影响问题独立专家在关于非法资金流动、人权和</w:t>
      </w:r>
      <w:r w:rsidRPr="002E1036">
        <w:rPr>
          <w:rFonts w:asciiTheme="majorBidi" w:hAnsiTheme="majorBidi" w:cstheme="majorBidi"/>
          <w:spacing w:val="-4"/>
        </w:rPr>
        <w:t>2015</w:t>
      </w:r>
      <w:r w:rsidRPr="002E1036">
        <w:rPr>
          <w:rFonts w:asciiTheme="majorBidi" w:hAnsiTheme="majorBidi" w:cstheme="majorBidi"/>
          <w:spacing w:val="-4"/>
        </w:rPr>
        <w:t>年后发展议程的暂定研究</w:t>
      </w:r>
      <w:r w:rsidR="002E1036">
        <w:rPr>
          <w:rFonts w:asciiTheme="majorBidi" w:hAnsiTheme="majorBidi" w:cstheme="majorBidi"/>
          <w:spacing w:val="-4"/>
        </w:rPr>
        <w:t>(</w:t>
      </w:r>
      <w:r w:rsidRPr="002E1036">
        <w:rPr>
          <w:rFonts w:asciiTheme="majorBidi" w:hAnsiTheme="majorBidi" w:cstheme="majorBidi"/>
          <w:spacing w:val="-4"/>
        </w:rPr>
        <w:t>A/HRC/28/60</w:t>
      </w:r>
      <w:r w:rsidR="002E1036">
        <w:rPr>
          <w:rFonts w:asciiTheme="majorBidi" w:hAnsiTheme="majorBidi" w:cstheme="majorBidi"/>
          <w:spacing w:val="-4"/>
        </w:rPr>
        <w:t>)</w:t>
      </w:r>
      <w:r w:rsidRPr="002E1036">
        <w:rPr>
          <w:rFonts w:asciiTheme="majorBidi" w:hAnsiTheme="majorBidi" w:cstheme="majorBidi"/>
          <w:spacing w:val="-4"/>
        </w:rPr>
        <w:t>中指出，据估计，所有非法资金流动大多都涉及与征税有关的跨境交易。在发展中国家，贸易和不当转移定价是逃税或偷税的主要手段，金融危机使高收入国家将注意力集中于跨国公司的逃税和避税计划。他建议各国将减少非法资金流动的目标纳入最后一套可持续发展目标，同时制定可衡量的目标和指标，以确保对实施问责。他还建议在联合国主持下设立一个政府间税务合作委员会。</w:t>
      </w:r>
    </w:p>
    <w:p w:rsidR="00782F6A" w:rsidRPr="002E1036" w:rsidRDefault="00782F6A" w:rsidP="00DC0468">
      <w:pPr>
        <w:pStyle w:val="SingleTxt"/>
        <w:rPr>
          <w:rFonts w:asciiTheme="majorBidi" w:hAnsiTheme="majorBidi" w:cstheme="majorBidi"/>
        </w:rPr>
      </w:pPr>
      <w:r w:rsidRPr="002E1036">
        <w:rPr>
          <w:rFonts w:asciiTheme="majorBidi" w:hAnsiTheme="majorBidi" w:cstheme="majorBidi"/>
        </w:rPr>
        <w:t>41.</w:t>
      </w:r>
      <w:r w:rsidRPr="002E1036">
        <w:rPr>
          <w:rFonts w:asciiTheme="majorBidi" w:hAnsiTheme="majorBidi" w:cstheme="majorBidi"/>
        </w:rPr>
        <w:tab/>
      </w:r>
      <w:r w:rsidRPr="002E1036">
        <w:rPr>
          <w:rFonts w:asciiTheme="majorBidi" w:hAnsiTheme="majorBidi" w:cstheme="majorBidi"/>
        </w:rPr>
        <w:t>人权与跨国公司和其他工商企业问题工作组在</w:t>
      </w:r>
      <w:r w:rsidRPr="002E1036">
        <w:rPr>
          <w:rFonts w:asciiTheme="majorBidi" w:hAnsiTheme="majorBidi" w:cstheme="majorBidi"/>
        </w:rPr>
        <w:t>2015</w:t>
      </w:r>
      <w:r w:rsidRPr="002E1036">
        <w:rPr>
          <w:rFonts w:asciiTheme="majorBidi" w:hAnsiTheme="majorBidi" w:cstheme="majorBidi"/>
        </w:rPr>
        <w:t>年提交人权理事会的报告</w:t>
      </w:r>
      <w:r w:rsidR="002E1036">
        <w:rPr>
          <w:rFonts w:asciiTheme="majorBidi" w:hAnsiTheme="majorBidi" w:cstheme="majorBidi"/>
        </w:rPr>
        <w:t>(</w:t>
      </w:r>
      <w:r w:rsidRPr="002E1036">
        <w:rPr>
          <w:rFonts w:asciiTheme="majorBidi" w:hAnsiTheme="majorBidi" w:cstheme="majorBidi"/>
        </w:rPr>
        <w:t>A/HRC/29/28</w:t>
      </w:r>
      <w:r w:rsidR="002E1036">
        <w:rPr>
          <w:rFonts w:asciiTheme="majorBidi" w:hAnsiTheme="majorBidi" w:cstheme="majorBidi"/>
        </w:rPr>
        <w:t>)</w:t>
      </w:r>
      <w:r w:rsidRPr="002E1036">
        <w:rPr>
          <w:rFonts w:asciiTheme="majorBidi" w:hAnsiTheme="majorBidi" w:cstheme="majorBidi"/>
        </w:rPr>
        <w:t>中着重讨论了如何进一步将《工商业与人权指导原则》纳入联合国各方案和进程，以提高政策一致性，从而促进包容性和可持续发展。工作组指出，在各国参与工商业与发展相关问题的多边机构中的表现与它们的国际人权义务之间实现政策一致性是一项重要挑战。这特别适用于联合国以国家为主导的进程，包括关于</w:t>
      </w:r>
      <w:r w:rsidRPr="002E1036">
        <w:rPr>
          <w:rFonts w:asciiTheme="majorBidi" w:hAnsiTheme="majorBidi" w:cstheme="majorBidi"/>
        </w:rPr>
        <w:t xml:space="preserve"> 2015 </w:t>
      </w:r>
      <w:r w:rsidRPr="002E1036">
        <w:rPr>
          <w:rFonts w:asciiTheme="majorBidi" w:hAnsiTheme="majorBidi" w:cstheme="majorBidi"/>
        </w:rPr>
        <w:t>年后发展议程的谈判。</w:t>
      </w:r>
    </w:p>
    <w:p w:rsidR="00782F6A" w:rsidRPr="002E1036" w:rsidRDefault="00782F6A" w:rsidP="00DC0468">
      <w:pPr>
        <w:pStyle w:val="SingleTxt"/>
        <w:rPr>
          <w:rFonts w:asciiTheme="majorBidi" w:hAnsiTheme="majorBidi" w:cstheme="majorBidi"/>
        </w:rPr>
      </w:pPr>
      <w:r w:rsidRPr="002E1036">
        <w:rPr>
          <w:rFonts w:asciiTheme="majorBidi" w:hAnsiTheme="majorBidi" w:cstheme="majorBidi"/>
        </w:rPr>
        <w:t>42.</w:t>
      </w:r>
      <w:r w:rsidRPr="002E1036">
        <w:rPr>
          <w:rFonts w:asciiTheme="majorBidi" w:hAnsiTheme="majorBidi" w:cstheme="majorBidi"/>
        </w:rPr>
        <w:tab/>
      </w:r>
      <w:r w:rsidRPr="002E1036">
        <w:rPr>
          <w:rFonts w:asciiTheme="majorBidi" w:hAnsiTheme="majorBidi" w:cstheme="majorBidi"/>
        </w:rPr>
        <w:t>当代形式奴役问题包括其原因和后果问题特别报告员在提交人权理事会第二十七届会议的报告</w:t>
      </w:r>
      <w:r w:rsidR="002E1036">
        <w:rPr>
          <w:rFonts w:asciiTheme="majorBidi" w:hAnsiTheme="majorBidi" w:cstheme="majorBidi"/>
        </w:rPr>
        <w:t>(</w:t>
      </w:r>
      <w:r w:rsidRPr="002E1036">
        <w:rPr>
          <w:rFonts w:asciiTheme="majorBidi" w:hAnsiTheme="majorBidi" w:cstheme="majorBidi"/>
        </w:rPr>
        <w:t>A/HRC/27/53</w:t>
      </w:r>
      <w:r w:rsidR="002E1036">
        <w:rPr>
          <w:rFonts w:asciiTheme="majorBidi" w:hAnsiTheme="majorBidi" w:cstheme="majorBidi"/>
        </w:rPr>
        <w:t>)</w:t>
      </w:r>
      <w:r w:rsidRPr="002E1036">
        <w:rPr>
          <w:rFonts w:asciiTheme="majorBidi" w:hAnsiTheme="majorBidi" w:cstheme="majorBidi"/>
        </w:rPr>
        <w:t>中列举了她打算在任期内重点关注的优先事项，其中包括贫困和不平等的结构性和系统性原因，正是这些原因使贫困者和弱势群体最容易遭受奴役和劳动剥削。</w:t>
      </w:r>
    </w:p>
    <w:p w:rsidR="00DC0468" w:rsidRPr="002E1036" w:rsidRDefault="00DC0468" w:rsidP="00DC04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DC0468" w:rsidRPr="002E1036" w:rsidRDefault="00DC0468" w:rsidP="00DC04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heme="majorBidi" w:hAnsiTheme="majorBidi" w:cstheme="majorBidi"/>
          <w:sz w:val="10"/>
        </w:rPr>
      </w:pPr>
    </w:p>
    <w:p w:rsidR="00782F6A" w:rsidRPr="002E1036" w:rsidRDefault="00782F6A" w:rsidP="00DC04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sidRPr="002E1036">
        <w:rPr>
          <w:rFonts w:asciiTheme="majorBidi" w:hAnsiTheme="majorBidi" w:cstheme="majorBidi"/>
        </w:rPr>
        <w:tab/>
      </w:r>
      <w:r w:rsidRPr="002E1036">
        <w:rPr>
          <w:rFonts w:asciiTheme="majorBidi" w:hAnsiTheme="majorBidi" w:cstheme="majorBidi"/>
        </w:rPr>
        <w:t>四</w:t>
      </w:r>
      <w:r w:rsidRPr="002E1036">
        <w:rPr>
          <w:rFonts w:asciiTheme="majorBidi" w:hAnsiTheme="majorBidi" w:cstheme="majorBidi"/>
        </w:rPr>
        <w:t>.</w:t>
      </w:r>
      <w:r w:rsidRPr="002E1036">
        <w:rPr>
          <w:rFonts w:asciiTheme="majorBidi" w:hAnsiTheme="majorBidi" w:cstheme="majorBidi"/>
        </w:rPr>
        <w:tab/>
      </w:r>
      <w:r w:rsidRPr="002E1036">
        <w:rPr>
          <w:rFonts w:asciiTheme="majorBidi" w:hAnsiTheme="majorBidi" w:cstheme="majorBidi"/>
        </w:rPr>
        <w:t>结论和建议</w:t>
      </w:r>
    </w:p>
    <w:p w:rsidR="00DC0468" w:rsidRPr="002E1036" w:rsidRDefault="00DC0468" w:rsidP="00DC0468">
      <w:pPr>
        <w:pStyle w:val="SingleTxt"/>
        <w:spacing w:after="0" w:line="120" w:lineRule="exact"/>
        <w:rPr>
          <w:rFonts w:asciiTheme="majorBidi" w:hAnsiTheme="majorBidi" w:cstheme="majorBidi"/>
          <w:sz w:val="10"/>
        </w:rPr>
      </w:pPr>
    </w:p>
    <w:p w:rsidR="00782F6A" w:rsidRPr="00A56E3C" w:rsidRDefault="00782F6A" w:rsidP="00DC0468">
      <w:pPr>
        <w:pStyle w:val="SingleTxt"/>
        <w:rPr>
          <w:rFonts w:ascii="黑体" w:eastAsia="黑体" w:hAnsiTheme="majorBidi" w:cstheme="majorBidi"/>
        </w:rPr>
      </w:pPr>
      <w:r w:rsidRPr="00A56E3C">
        <w:rPr>
          <w:rFonts w:ascii="黑体" w:eastAsia="黑体" w:hAnsiTheme="majorBidi" w:cstheme="majorBidi"/>
        </w:rPr>
        <w:t>43.</w:t>
      </w:r>
      <w:r w:rsidRPr="00A56E3C">
        <w:rPr>
          <w:rFonts w:ascii="黑体" w:eastAsia="黑体" w:hAnsiTheme="majorBidi" w:cstheme="majorBidi"/>
        </w:rPr>
        <w:tab/>
        <w:t>联合国人权机制越来越重视发展权的核心问题。</w:t>
      </w:r>
    </w:p>
    <w:p w:rsidR="00782F6A" w:rsidRPr="00A56E3C" w:rsidRDefault="00782F6A" w:rsidP="00DC0468">
      <w:pPr>
        <w:pStyle w:val="SingleTxt"/>
        <w:rPr>
          <w:rFonts w:ascii="黑体" w:eastAsia="黑体" w:hAnsiTheme="majorBidi" w:cstheme="majorBidi"/>
        </w:rPr>
      </w:pPr>
      <w:r w:rsidRPr="00A56E3C">
        <w:rPr>
          <w:rFonts w:ascii="黑体" w:eastAsia="黑体" w:hAnsiTheme="majorBidi" w:cstheme="majorBidi"/>
        </w:rPr>
        <w:t>44.</w:t>
      </w:r>
      <w:r w:rsidRPr="00A56E3C">
        <w:rPr>
          <w:rFonts w:ascii="黑体" w:eastAsia="黑体" w:hAnsiTheme="majorBidi" w:cstheme="majorBidi"/>
        </w:rPr>
        <w:tab/>
        <w:t>在报告所述期间，人权高专办和联合国人权机制，包括特别报告员与条约机构开展的相关工作主要围绕2015年后发展议程、将在巴黎举行的2015年联合国气候变化大会、将在亚的斯亚贝巴举行的第三次发展融资问题国际会议，以及国际金融机构的运作。</w:t>
      </w:r>
    </w:p>
    <w:p w:rsidR="00782F6A" w:rsidRPr="00A56E3C" w:rsidRDefault="00782F6A" w:rsidP="00DC0468">
      <w:pPr>
        <w:pStyle w:val="SingleTxt"/>
        <w:rPr>
          <w:rFonts w:ascii="黑体" w:eastAsia="黑体" w:hAnsiTheme="majorBidi" w:cstheme="majorBidi"/>
        </w:rPr>
      </w:pPr>
      <w:r w:rsidRPr="00A56E3C">
        <w:rPr>
          <w:rFonts w:ascii="黑体" w:eastAsia="黑体" w:hAnsiTheme="majorBidi" w:cstheme="majorBidi"/>
        </w:rPr>
        <w:t>45.</w:t>
      </w:r>
      <w:r w:rsidRPr="00A56E3C">
        <w:rPr>
          <w:rFonts w:ascii="黑体" w:eastAsia="黑体" w:hAnsiTheme="majorBidi" w:cstheme="majorBidi"/>
        </w:rPr>
        <w:tab/>
        <w:t>应当考虑查明为监测进展和落实可持续发展目标和具体目标的问责制制定的程序与发展权的逐步实现之间可能存在的协同增效作用。在这方面，发展权工作组必须考虑可持续发展目标和具体目标与《发展权利宣言》之间的一致和连贯性。</w:t>
      </w:r>
    </w:p>
    <w:p w:rsidR="00782F6A" w:rsidRPr="00A56E3C" w:rsidRDefault="00782F6A" w:rsidP="00DC0468">
      <w:pPr>
        <w:pStyle w:val="SingleTxt"/>
        <w:rPr>
          <w:rFonts w:ascii="黑体" w:eastAsia="黑体" w:hAnsiTheme="majorBidi" w:cstheme="majorBidi"/>
        </w:rPr>
      </w:pPr>
      <w:r w:rsidRPr="00A56E3C">
        <w:rPr>
          <w:rFonts w:ascii="黑体" w:eastAsia="黑体" w:hAnsiTheme="majorBidi" w:cstheme="majorBidi"/>
        </w:rPr>
        <w:t>46.</w:t>
      </w:r>
      <w:r w:rsidRPr="00A56E3C">
        <w:rPr>
          <w:rFonts w:ascii="黑体" w:eastAsia="黑体" w:hAnsiTheme="majorBidi" w:cstheme="majorBidi"/>
        </w:rPr>
        <w:tab/>
        <w:t>发展权工作组内部的持续政治僵局是联合国在发展权方面的工作取得进展的障碍。</w:t>
      </w:r>
    </w:p>
    <w:p w:rsidR="00782F6A" w:rsidRPr="00A56E3C" w:rsidRDefault="00782F6A" w:rsidP="00DC0468">
      <w:pPr>
        <w:pStyle w:val="SingleTxt"/>
        <w:rPr>
          <w:rFonts w:ascii="黑体" w:eastAsia="黑体" w:hAnsiTheme="majorBidi" w:cstheme="majorBidi"/>
        </w:rPr>
      </w:pPr>
      <w:r w:rsidRPr="00A56E3C">
        <w:rPr>
          <w:rFonts w:ascii="黑体" w:eastAsia="黑体" w:hAnsiTheme="majorBidi" w:cstheme="majorBidi"/>
        </w:rPr>
        <w:t>47.</w:t>
      </w:r>
      <w:r w:rsidRPr="00A56E3C">
        <w:rPr>
          <w:rFonts w:ascii="黑体" w:eastAsia="黑体" w:hAnsiTheme="majorBidi" w:cstheme="majorBidi"/>
        </w:rPr>
        <w:tab/>
        <w:t>2016年，国际社会将纪念联合国《发展权利宣言》通过三十周年，同时开始落实新的可持续发展目标，这一年提供了良机，可对迄今为止实现发展权的状况进行评估，查明障碍，并考虑可通过哪些途径提高程序和工作的有效性和效率，从而确保所有地方的所有人有效享有发展权。</w:t>
      </w:r>
    </w:p>
    <w:p w:rsidR="00D362BD" w:rsidRPr="00DC0468" w:rsidRDefault="00DC0468" w:rsidP="00DC0468">
      <w:pPr>
        <w:pStyle w:val="H1"/>
        <w:spacing w:line="240" w:lineRule="auto"/>
        <w:rPr>
          <w:sz w:val="20"/>
          <w:lang w:val="en-GB"/>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D362BD" w:rsidRPr="00DC0468" w:rsidSect="00D362BD">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30T09:01:00Z" w:initials="Start">
    <w:p w:rsidR="00D362BD" w:rsidRDefault="00D362BD">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NO&gt;&gt;N1515240C&lt;&lt;ODS JOB NO&gt;&gt;</w:t>
      </w:r>
    </w:p>
    <w:p w:rsidR="00D362BD" w:rsidRDefault="00D362BD">
      <w:pPr>
        <w:pStyle w:val="a7"/>
      </w:pPr>
      <w:r>
        <w:t>&lt;&lt;ODS DOC SYMBOL1&gt;&gt;A/HRC/30/22&lt;&lt;ODS DOC SYMBOL1&gt;&gt;</w:t>
      </w:r>
    </w:p>
    <w:p w:rsidR="00D362BD" w:rsidRDefault="00D362BD">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17" w:rsidRDefault="00FC7B17">
      <w:r>
        <w:separator/>
      </w:r>
    </w:p>
  </w:endnote>
  <w:endnote w:type="continuationSeparator" w:id="0">
    <w:p w:rsidR="00FC7B17" w:rsidRDefault="00F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362BD" w:rsidTr="00D362BD">
      <w:trPr>
        <w:jc w:val="center"/>
      </w:trPr>
      <w:tc>
        <w:tcPr>
          <w:tcW w:w="5126" w:type="dxa"/>
          <w:shd w:val="clear" w:color="auto" w:fill="auto"/>
        </w:tcPr>
        <w:p w:rsidR="00D362BD" w:rsidRPr="00D362BD" w:rsidRDefault="00D362BD" w:rsidP="00D362BD">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56E3C">
            <w:rPr>
              <w:b w:val="0"/>
              <w:w w:val="103"/>
              <w:sz w:val="14"/>
            </w:rPr>
            <w:t>GE.15-11617 (C)</w:t>
          </w:r>
          <w:r>
            <w:rPr>
              <w:b w:val="0"/>
              <w:w w:val="103"/>
              <w:sz w:val="14"/>
            </w:rPr>
            <w:fldChar w:fldCharType="end"/>
          </w:r>
        </w:p>
      </w:tc>
      <w:tc>
        <w:tcPr>
          <w:tcW w:w="5127" w:type="dxa"/>
          <w:shd w:val="clear" w:color="auto" w:fill="auto"/>
        </w:tcPr>
        <w:p w:rsidR="00D362BD" w:rsidRPr="00D362BD" w:rsidRDefault="00D362BD" w:rsidP="00D362BD">
          <w:pPr>
            <w:pStyle w:val="ac"/>
            <w:jc w:val="left"/>
            <w:rPr>
              <w:w w:val="103"/>
            </w:rPr>
          </w:pPr>
          <w:r>
            <w:rPr>
              <w:w w:val="103"/>
            </w:rPr>
            <w:fldChar w:fldCharType="begin"/>
          </w:r>
          <w:r>
            <w:rPr>
              <w:w w:val="103"/>
            </w:rPr>
            <w:instrText xml:space="preserve"> PAGE  \* Arabic  \* MERGEFORMAT </w:instrText>
          </w:r>
          <w:r>
            <w:rPr>
              <w:w w:val="103"/>
            </w:rPr>
            <w:fldChar w:fldCharType="separate"/>
          </w:r>
          <w:r w:rsidR="003C6ADD">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ADD">
            <w:rPr>
              <w:w w:val="103"/>
            </w:rPr>
            <w:t>9</w:t>
          </w:r>
          <w:r>
            <w:rPr>
              <w:w w:val="103"/>
            </w:rPr>
            <w:fldChar w:fldCharType="end"/>
          </w:r>
        </w:p>
      </w:tc>
    </w:tr>
  </w:tbl>
  <w:p w:rsidR="00D362BD" w:rsidRPr="00D362BD" w:rsidRDefault="00D362BD" w:rsidP="00D362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362BD" w:rsidTr="00D362BD">
      <w:trPr>
        <w:jc w:val="center"/>
      </w:trPr>
      <w:tc>
        <w:tcPr>
          <w:tcW w:w="5126" w:type="dxa"/>
          <w:shd w:val="clear" w:color="auto" w:fill="auto"/>
        </w:tcPr>
        <w:p w:rsidR="00D362BD" w:rsidRPr="00D362BD" w:rsidRDefault="00D362BD" w:rsidP="00D362BD">
          <w:pPr>
            <w:pStyle w:val="ac"/>
            <w:jc w:val="right"/>
          </w:pPr>
          <w:r>
            <w:fldChar w:fldCharType="begin"/>
          </w:r>
          <w:r>
            <w:instrText xml:space="preserve"> PAGE  \* Arabic  \* MERGEFORMAT </w:instrText>
          </w:r>
          <w:r>
            <w:fldChar w:fldCharType="separate"/>
          </w:r>
          <w:r w:rsidR="003C6ADD">
            <w:t>9</w:t>
          </w:r>
          <w:r>
            <w:fldChar w:fldCharType="end"/>
          </w:r>
          <w:r>
            <w:t>/</w:t>
          </w:r>
          <w:r w:rsidR="003C6ADD">
            <w:fldChar w:fldCharType="begin"/>
          </w:r>
          <w:r w:rsidR="003C6ADD">
            <w:instrText xml:space="preserve"> NUMPAGES  \* Arabic  \* MERGEFORMAT </w:instrText>
          </w:r>
          <w:r w:rsidR="003C6ADD">
            <w:fldChar w:fldCharType="separate"/>
          </w:r>
          <w:r w:rsidR="003C6ADD">
            <w:t>9</w:t>
          </w:r>
          <w:r w:rsidR="003C6ADD">
            <w:fldChar w:fldCharType="end"/>
          </w:r>
        </w:p>
      </w:tc>
      <w:tc>
        <w:tcPr>
          <w:tcW w:w="5127" w:type="dxa"/>
          <w:shd w:val="clear" w:color="auto" w:fill="auto"/>
        </w:tcPr>
        <w:p w:rsidR="00D362BD" w:rsidRPr="00D362BD" w:rsidRDefault="00D362BD" w:rsidP="00D362BD">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56E3C">
            <w:rPr>
              <w:b w:val="0"/>
              <w:w w:val="103"/>
              <w:sz w:val="14"/>
            </w:rPr>
            <w:t>GE.15-11617 (C)</w:t>
          </w:r>
          <w:r>
            <w:rPr>
              <w:b w:val="0"/>
              <w:w w:val="103"/>
              <w:sz w:val="14"/>
            </w:rPr>
            <w:fldChar w:fldCharType="end"/>
          </w:r>
        </w:p>
      </w:tc>
    </w:tr>
  </w:tbl>
  <w:p w:rsidR="00D362BD" w:rsidRPr="00D362BD" w:rsidRDefault="00D362BD" w:rsidP="00D362B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D362BD" w:rsidTr="00D362BD">
      <w:tc>
        <w:tcPr>
          <w:tcW w:w="3873" w:type="dxa"/>
        </w:tcPr>
        <w:p w:rsidR="00D362BD" w:rsidRDefault="00D362BD" w:rsidP="00D362BD">
          <w:pPr>
            <w:pStyle w:val="Release"/>
          </w:pPr>
          <w:r>
            <w:rPr>
              <w:noProof/>
            </w:rPr>
            <w:drawing>
              <wp:anchor distT="0" distB="0" distL="114300" distR="114300" simplePos="0" relativeHeight="251658240" behindDoc="0" locked="0" layoutInCell="1" allowOverlap="1" wp14:anchorId="2B8B714D" wp14:editId="1F866EB7">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22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2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3C6ADD">
            <w:fldChar w:fldCharType="begin"/>
          </w:r>
          <w:r w:rsidR="003C6ADD">
            <w:instrText xml:space="preserve"> DOCVARIABLE "jobn" \* MERGEFORMAT </w:instrText>
          </w:r>
          <w:r w:rsidR="003C6ADD">
            <w:fldChar w:fldCharType="separate"/>
          </w:r>
          <w:r w:rsidR="00A56E3C">
            <w:t>GE.15-11617 (C)</w:t>
          </w:r>
          <w:r w:rsidR="003C6ADD">
            <w:fldChar w:fldCharType="end"/>
          </w:r>
          <w:r w:rsidR="00782F6A">
            <w:t xml:space="preserve">    </w:t>
          </w:r>
          <w:r w:rsidR="00782F6A">
            <w:rPr>
              <w:rFonts w:hint="eastAsia"/>
            </w:rPr>
            <w:t>29</w:t>
          </w:r>
          <w:r>
            <w:t>0715    300715</w:t>
          </w:r>
        </w:p>
        <w:p w:rsidR="00D362BD" w:rsidRPr="00D362BD" w:rsidRDefault="00D362BD" w:rsidP="00D362BD">
          <w:pPr>
            <w:spacing w:before="80" w:line="210" w:lineRule="exact"/>
            <w:rPr>
              <w:rFonts w:ascii="Barcode 3 of 9 by request" w:hAnsi="Barcode 3 of 9 by request"/>
              <w:sz w:val="24"/>
            </w:rPr>
          </w:pPr>
          <w:r>
            <w:rPr>
              <w:rFonts w:ascii="Barcode 3 of 9 by request" w:hAnsi="Barcode 3 of 9 by request"/>
              <w:sz w:val="24"/>
            </w:rPr>
            <w:t>*1511617*</w:t>
          </w:r>
        </w:p>
      </w:tc>
      <w:tc>
        <w:tcPr>
          <w:tcW w:w="5127" w:type="dxa"/>
        </w:tcPr>
        <w:p w:rsidR="00D362BD" w:rsidRDefault="00D362BD" w:rsidP="00D362BD">
          <w:pPr>
            <w:pStyle w:val="ac"/>
            <w:jc w:val="right"/>
            <w:rPr>
              <w:b w:val="0"/>
              <w:sz w:val="21"/>
            </w:rPr>
          </w:pPr>
          <w:r>
            <w:rPr>
              <w:b w:val="0"/>
              <w:sz w:val="21"/>
            </w:rPr>
            <w:drawing>
              <wp:inline distT="0" distB="0" distL="0" distR="0" wp14:anchorId="035230DC" wp14:editId="03291B40">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D362BD" w:rsidRPr="00D362BD" w:rsidRDefault="00D362BD" w:rsidP="00D362BD">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17" w:rsidRPr="00DC0468" w:rsidRDefault="00DC0468" w:rsidP="00DC0468">
      <w:pPr>
        <w:pStyle w:val="ac"/>
        <w:spacing w:after="80"/>
        <w:ind w:left="792"/>
        <w:rPr>
          <w:sz w:val="16"/>
        </w:rPr>
      </w:pPr>
      <w:r w:rsidRPr="00DC0468">
        <w:rPr>
          <w:sz w:val="16"/>
        </w:rPr>
        <w:t>__________________</w:t>
      </w:r>
    </w:p>
  </w:footnote>
  <w:footnote w:type="continuationSeparator" w:id="0">
    <w:p w:rsidR="00FC7B17" w:rsidRPr="00DC0468" w:rsidRDefault="00DC0468" w:rsidP="00DC0468">
      <w:pPr>
        <w:pStyle w:val="ac"/>
        <w:spacing w:after="80"/>
        <w:ind w:left="792"/>
        <w:rPr>
          <w:sz w:val="16"/>
        </w:rPr>
      </w:pPr>
      <w:r w:rsidRPr="00DC0468">
        <w:rPr>
          <w:sz w:val="16"/>
        </w:rPr>
        <w:t>__________________</w:t>
      </w:r>
    </w:p>
  </w:footnote>
  <w:footnote w:id="1">
    <w:p w:rsidR="00782F6A" w:rsidRPr="003813E7"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详见秘书长和高级专员关于发展权的报告（</w:t>
      </w:r>
      <w:r>
        <w:t>A/HRC/27/27</w:t>
      </w:r>
      <w:r>
        <w:rPr>
          <w:rFonts w:hint="eastAsia"/>
        </w:rPr>
        <w:t>，第</w:t>
      </w:r>
      <w:r>
        <w:rPr>
          <w:rFonts w:hint="eastAsia"/>
        </w:rPr>
        <w:t>6-13</w:t>
      </w:r>
      <w:r>
        <w:rPr>
          <w:rFonts w:hint="eastAsia"/>
        </w:rPr>
        <w:t>段）。</w:t>
      </w:r>
    </w:p>
  </w:footnote>
  <w:footnote w:id="2">
    <w:p w:rsidR="00782F6A" w:rsidRPr="00C11B9A"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见</w:t>
      </w:r>
      <w:r>
        <w:t xml:space="preserve"> </w:t>
      </w:r>
      <w:hyperlink r:id="rId1" w:history="1">
        <w:r w:rsidRPr="0070656D">
          <w:rPr>
            <w:rStyle w:val="ad"/>
          </w:rPr>
          <w:t>www.ohchr.org/EN/Issues/Development/Pages/DevelopmentIndex.aspx</w:t>
        </w:r>
      </w:hyperlink>
      <w:r>
        <w:rPr>
          <w:rFonts w:hint="eastAsia"/>
        </w:rPr>
        <w:t>。</w:t>
      </w:r>
    </w:p>
  </w:footnote>
  <w:footnote w:id="3">
    <w:p w:rsidR="00782F6A" w:rsidRPr="00283810" w:rsidRDefault="00782F6A" w:rsidP="00DC0468">
      <w:pPr>
        <w:pStyle w:val="a5"/>
        <w:tabs>
          <w:tab w:val="clear" w:pos="418"/>
          <w:tab w:val="right" w:pos="1195"/>
          <w:tab w:val="left" w:pos="1264"/>
          <w:tab w:val="left" w:pos="1695"/>
          <w:tab w:val="left" w:pos="2126"/>
          <w:tab w:val="left" w:pos="2557"/>
        </w:tabs>
        <w:ind w:left="1264" w:right="1264" w:hanging="432"/>
      </w:pPr>
      <w:r w:rsidRPr="00283810">
        <w:tab/>
      </w:r>
      <w:r w:rsidRPr="00D900A5">
        <w:rPr>
          <w:rStyle w:val="a3"/>
        </w:rPr>
        <w:footnoteRef/>
      </w:r>
      <w:r w:rsidRPr="00283810">
        <w:tab/>
      </w:r>
      <w:r>
        <w:rPr>
          <w:rFonts w:hint="eastAsia"/>
        </w:rPr>
        <w:t>见</w:t>
      </w:r>
      <w:r>
        <w:t xml:space="preserve"> </w:t>
      </w:r>
      <w:hyperlink r:id="rId2" w:history="1">
        <w:r w:rsidRPr="00AD345D">
          <w:rPr>
            <w:rStyle w:val="ad"/>
          </w:rPr>
          <w:t>www.ohchr.org/EN/NewsEvents/Pages/DisplayNews.aspx?NewsID=15204&amp;LangID=E</w:t>
        </w:r>
      </w:hyperlink>
      <w:r>
        <w:rPr>
          <w:rFonts w:hint="eastAsia"/>
        </w:rPr>
        <w:t>。</w:t>
      </w:r>
    </w:p>
  </w:footnote>
  <w:footnote w:id="4">
    <w:p w:rsidR="00782F6A" w:rsidRPr="00731294"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研讨会报告，见</w:t>
      </w:r>
      <w:r>
        <w:t xml:space="preserve"> </w:t>
      </w:r>
      <w:hyperlink r:id="rId3" w:history="1">
        <w:r w:rsidRPr="00AD345D">
          <w:rPr>
            <w:rStyle w:val="ad"/>
          </w:rPr>
          <w:t>www.ohchr.org/Documents/Issues/Globalization/Report_HRIA_Workshop.pdf</w:t>
        </w:r>
      </w:hyperlink>
      <w:r>
        <w:rPr>
          <w:rFonts w:hint="eastAsia"/>
        </w:rPr>
        <w:t>。</w:t>
      </w:r>
    </w:p>
  </w:footnote>
  <w:footnote w:id="5">
    <w:p w:rsidR="00782F6A" w:rsidRPr="00C11B9A"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关于人权高专办在人权、贸易和投资方面工作的更多信息，见</w:t>
      </w:r>
      <w:hyperlink r:id="rId4" w:history="1">
        <w:r w:rsidR="002E1036" w:rsidRPr="006216F1">
          <w:rPr>
            <w:rStyle w:val="ad"/>
          </w:rPr>
          <w:t>www.ohchr.org/EN/Issues/</w:t>
        </w:r>
        <w:r w:rsidR="002E1036" w:rsidRPr="006216F1">
          <w:rPr>
            <w:rStyle w:val="ad"/>
            <w:rFonts w:hint="eastAsia"/>
          </w:rPr>
          <w:t xml:space="preserve"> </w:t>
        </w:r>
        <w:r w:rsidR="002E1036" w:rsidRPr="006216F1">
          <w:rPr>
            <w:rStyle w:val="ad"/>
          </w:rPr>
          <w:t>Globalization/Pages/GlobalizationIndex.aspx</w:t>
        </w:r>
      </w:hyperlink>
      <w:r>
        <w:rPr>
          <w:rFonts w:hint="eastAsia"/>
        </w:rPr>
        <w:t>。</w:t>
      </w:r>
    </w:p>
  </w:footnote>
  <w:footnote w:id="6">
    <w:p w:rsidR="00782F6A" w:rsidRPr="00C11B9A"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专家讨论的更多信息，可查阅</w:t>
      </w:r>
      <w:r>
        <w:t xml:space="preserve"> </w:t>
      </w:r>
      <w:hyperlink r:id="rId5" w:history="1">
        <w:r w:rsidRPr="00AD345D">
          <w:rPr>
            <w:rStyle w:val="ad"/>
          </w:rPr>
          <w:t>www.ohchr.org/EN/Issues/Development/Pages/DignityAndJustice.aspx</w:t>
        </w:r>
      </w:hyperlink>
      <w:r>
        <w:rPr>
          <w:rFonts w:hint="eastAsia"/>
        </w:rPr>
        <w:t>。</w:t>
      </w:r>
    </w:p>
  </w:footnote>
  <w:footnote w:id="7">
    <w:p w:rsidR="00782F6A" w:rsidRPr="00C11B9A"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更多详情，见</w:t>
      </w:r>
      <w:r>
        <w:t xml:space="preserve"> </w:t>
      </w:r>
      <w:hyperlink r:id="rId6" w:history="1">
        <w:r w:rsidRPr="00AD345D">
          <w:rPr>
            <w:rStyle w:val="ad"/>
          </w:rPr>
          <w:t>www.ohchr.org/EN/Issues/Poverty/SForum/Pages/SForum2015.aspx</w:t>
        </w:r>
      </w:hyperlink>
      <w:r>
        <w:rPr>
          <w:rFonts w:hint="eastAsia"/>
        </w:rPr>
        <w:t>。</w:t>
      </w:r>
    </w:p>
  </w:footnote>
  <w:footnote w:id="8">
    <w:p w:rsidR="00782F6A" w:rsidRPr="00731294"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见</w:t>
      </w:r>
      <w:r>
        <w:t xml:space="preserve"> </w:t>
      </w:r>
      <w:r w:rsidRPr="00317217">
        <w:t>www.ohchr.org/EN/Issues/Development/Pages/</w:t>
      </w:r>
      <w:r>
        <w:br/>
      </w:r>
      <w:r w:rsidRPr="00317217">
        <w:t>Landmarksintherecognitiondevelopmentasahumanright.aspx</w:t>
      </w:r>
      <w:r>
        <w:rPr>
          <w:rFonts w:hint="eastAsia"/>
        </w:rPr>
        <w:t>。</w:t>
      </w:r>
    </w:p>
  </w:footnote>
  <w:footnote w:id="9">
    <w:p w:rsidR="00782F6A" w:rsidRPr="00C11B9A"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见</w:t>
      </w:r>
      <w:r>
        <w:t xml:space="preserve"> </w:t>
      </w:r>
      <w:hyperlink r:id="rId7" w:history="1">
        <w:r w:rsidRPr="009F7C5F">
          <w:rPr>
            <w:rStyle w:val="ad"/>
          </w:rPr>
          <w:t>www.ohchr.org/Documents/Issues/Racism/WGEAPD/Session16/VereneShepherd.pdf</w:t>
        </w:r>
      </w:hyperlink>
      <w:r>
        <w:rPr>
          <w:rFonts w:hint="eastAsia"/>
        </w:rPr>
        <w:t>。</w:t>
      </w:r>
    </w:p>
  </w:footnote>
  <w:footnote w:id="10">
    <w:p w:rsidR="00782F6A" w:rsidRPr="003950B3" w:rsidRDefault="00782F6A" w:rsidP="00DC0468">
      <w:pPr>
        <w:pStyle w:val="a5"/>
        <w:tabs>
          <w:tab w:val="clear" w:pos="418"/>
          <w:tab w:val="right" w:pos="1195"/>
          <w:tab w:val="left" w:pos="1264"/>
          <w:tab w:val="left" w:pos="1695"/>
          <w:tab w:val="left" w:pos="2126"/>
          <w:tab w:val="left" w:pos="2557"/>
        </w:tabs>
        <w:ind w:left="1264" w:right="1264" w:hanging="432"/>
      </w:pPr>
      <w:r>
        <w:tab/>
      </w:r>
      <w:r w:rsidRPr="00D900A5">
        <w:rPr>
          <w:rStyle w:val="a3"/>
        </w:rPr>
        <w:footnoteRef/>
      </w:r>
      <w:r>
        <w:tab/>
      </w:r>
      <w:r>
        <w:rPr>
          <w:rFonts w:hint="eastAsia"/>
        </w:rPr>
        <w:t>见</w:t>
      </w:r>
      <w:r>
        <w:t xml:space="preserve"> </w:t>
      </w:r>
      <w:hyperlink r:id="rId8" w:history="1">
        <w:r w:rsidRPr="00B266D5">
          <w:rPr>
            <w:rStyle w:val="ad"/>
          </w:rPr>
          <w:t>www.ohchr.org/EN/Issues/WaterAndSanitation/SRWater/Pages/AnnualReports.aspx</w:t>
        </w:r>
      </w:hyperlink>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362BD" w:rsidTr="00D362BD">
      <w:trPr>
        <w:trHeight w:hRule="exact" w:val="864"/>
        <w:jc w:val="center"/>
      </w:trPr>
      <w:tc>
        <w:tcPr>
          <w:tcW w:w="4882" w:type="dxa"/>
          <w:shd w:val="clear" w:color="auto" w:fill="auto"/>
          <w:vAlign w:val="bottom"/>
        </w:tcPr>
        <w:p w:rsidR="00D362BD" w:rsidRPr="00D362BD" w:rsidRDefault="00D362BD" w:rsidP="00D362BD">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A56E3C">
            <w:rPr>
              <w:b/>
              <w:sz w:val="17"/>
            </w:rPr>
            <w:t>A/HRC/30/22</w:t>
          </w:r>
          <w:r>
            <w:rPr>
              <w:b/>
              <w:sz w:val="17"/>
            </w:rPr>
            <w:fldChar w:fldCharType="end"/>
          </w:r>
        </w:p>
      </w:tc>
      <w:tc>
        <w:tcPr>
          <w:tcW w:w="5127" w:type="dxa"/>
          <w:shd w:val="clear" w:color="auto" w:fill="auto"/>
          <w:vAlign w:val="bottom"/>
        </w:tcPr>
        <w:p w:rsidR="00D362BD" w:rsidRDefault="00D362BD" w:rsidP="00D362BD">
          <w:pPr>
            <w:pStyle w:val="ab"/>
          </w:pPr>
        </w:p>
      </w:tc>
    </w:tr>
  </w:tbl>
  <w:p w:rsidR="00D362BD" w:rsidRPr="00D362BD" w:rsidRDefault="00D362BD" w:rsidP="00D362B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362BD" w:rsidTr="00D362BD">
      <w:trPr>
        <w:trHeight w:hRule="exact" w:val="864"/>
        <w:jc w:val="center"/>
      </w:trPr>
      <w:tc>
        <w:tcPr>
          <w:tcW w:w="4882" w:type="dxa"/>
          <w:shd w:val="clear" w:color="auto" w:fill="auto"/>
          <w:vAlign w:val="bottom"/>
        </w:tcPr>
        <w:p w:rsidR="00D362BD" w:rsidRDefault="00D362BD" w:rsidP="00D362BD">
          <w:pPr>
            <w:pStyle w:val="ab"/>
          </w:pPr>
        </w:p>
      </w:tc>
      <w:tc>
        <w:tcPr>
          <w:tcW w:w="5127" w:type="dxa"/>
          <w:shd w:val="clear" w:color="auto" w:fill="auto"/>
          <w:vAlign w:val="bottom"/>
        </w:tcPr>
        <w:p w:rsidR="00D362BD" w:rsidRPr="00D362BD" w:rsidRDefault="00D362BD" w:rsidP="00D362BD">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A56E3C">
            <w:rPr>
              <w:b/>
              <w:sz w:val="17"/>
            </w:rPr>
            <w:t>A/HRC/30/22</w:t>
          </w:r>
          <w:r>
            <w:rPr>
              <w:b/>
              <w:sz w:val="17"/>
            </w:rPr>
            <w:fldChar w:fldCharType="end"/>
          </w:r>
        </w:p>
      </w:tc>
    </w:tr>
  </w:tbl>
  <w:p w:rsidR="00D362BD" w:rsidRPr="00D362BD" w:rsidRDefault="00D362BD" w:rsidP="00D362B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D362BD" w:rsidTr="00D362BD">
      <w:trPr>
        <w:trHeight w:hRule="exact" w:val="864"/>
      </w:trPr>
      <w:tc>
        <w:tcPr>
          <w:tcW w:w="1267" w:type="dxa"/>
          <w:tcBorders>
            <w:bottom w:val="single" w:sz="4" w:space="0" w:color="auto"/>
          </w:tcBorders>
          <w:shd w:val="clear" w:color="auto" w:fill="auto"/>
          <w:vAlign w:val="bottom"/>
        </w:tcPr>
        <w:p w:rsidR="00D362BD" w:rsidRDefault="00D362BD" w:rsidP="00D362BD">
          <w:pPr>
            <w:pStyle w:val="ab"/>
            <w:spacing w:after="120"/>
          </w:pPr>
        </w:p>
      </w:tc>
      <w:tc>
        <w:tcPr>
          <w:tcW w:w="1872" w:type="dxa"/>
          <w:tcBorders>
            <w:bottom w:val="single" w:sz="4" w:space="0" w:color="auto"/>
          </w:tcBorders>
          <w:shd w:val="clear" w:color="auto" w:fill="auto"/>
          <w:vAlign w:val="bottom"/>
        </w:tcPr>
        <w:p w:rsidR="00D362BD" w:rsidRPr="00D362BD" w:rsidRDefault="00D362BD" w:rsidP="00D362BD">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D362BD" w:rsidRDefault="00D362BD" w:rsidP="00D362BD">
          <w:pPr>
            <w:pStyle w:val="ab"/>
            <w:spacing w:after="120"/>
          </w:pPr>
        </w:p>
      </w:tc>
      <w:tc>
        <w:tcPr>
          <w:tcW w:w="6653" w:type="dxa"/>
          <w:gridSpan w:val="4"/>
          <w:tcBorders>
            <w:bottom w:val="single" w:sz="4" w:space="0" w:color="auto"/>
          </w:tcBorders>
          <w:shd w:val="clear" w:color="auto" w:fill="auto"/>
          <w:vAlign w:val="bottom"/>
        </w:tcPr>
        <w:p w:rsidR="00D362BD" w:rsidRPr="00D362BD" w:rsidRDefault="00D362BD" w:rsidP="00D362BD">
          <w:pPr>
            <w:spacing w:after="80" w:line="240" w:lineRule="auto"/>
            <w:jc w:val="right"/>
            <w:rPr>
              <w:position w:val="-4"/>
            </w:rPr>
          </w:pPr>
          <w:r>
            <w:rPr>
              <w:position w:val="-4"/>
              <w:sz w:val="40"/>
            </w:rPr>
            <w:t>A</w:t>
          </w:r>
          <w:r>
            <w:rPr>
              <w:position w:val="-4"/>
            </w:rPr>
            <w:t>/HRC/30/22</w:t>
          </w:r>
        </w:p>
      </w:tc>
    </w:tr>
    <w:tr w:rsidR="00D362BD" w:rsidRPr="00D362BD" w:rsidTr="00D362BD">
      <w:trPr>
        <w:gridAfter w:val="1"/>
        <w:wAfter w:w="18" w:type="dxa"/>
        <w:trHeight w:hRule="exact" w:val="2880"/>
      </w:trPr>
      <w:tc>
        <w:tcPr>
          <w:tcW w:w="1267" w:type="dxa"/>
          <w:tcBorders>
            <w:top w:val="single" w:sz="4" w:space="0" w:color="auto"/>
            <w:bottom w:val="single" w:sz="12" w:space="0" w:color="auto"/>
          </w:tcBorders>
          <w:shd w:val="clear" w:color="auto" w:fill="auto"/>
        </w:tcPr>
        <w:p w:rsidR="00D362BD" w:rsidRPr="00D362BD" w:rsidRDefault="00D362BD" w:rsidP="00D362BD">
          <w:pPr>
            <w:pStyle w:val="ab"/>
            <w:spacing w:before="109"/>
            <w:ind w:left="-72"/>
          </w:pPr>
          <w:r>
            <w:t xml:space="preserve"> </w:t>
          </w:r>
          <w:r>
            <w:drawing>
              <wp:inline distT="0" distB="0" distL="0" distR="0" wp14:anchorId="257BA12D" wp14:editId="12E30D8C">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362BD" w:rsidRPr="00D362BD" w:rsidRDefault="00D362BD" w:rsidP="00D362BD">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D362BD" w:rsidRPr="00D362BD" w:rsidRDefault="00D362BD" w:rsidP="00D362BD">
          <w:pPr>
            <w:pStyle w:val="ab"/>
            <w:spacing w:before="109"/>
          </w:pPr>
        </w:p>
      </w:tc>
      <w:tc>
        <w:tcPr>
          <w:tcW w:w="3280" w:type="dxa"/>
          <w:tcBorders>
            <w:top w:val="single" w:sz="4" w:space="0" w:color="auto"/>
            <w:bottom w:val="single" w:sz="12" w:space="0" w:color="auto"/>
          </w:tcBorders>
          <w:shd w:val="clear" w:color="auto" w:fill="auto"/>
        </w:tcPr>
        <w:p w:rsidR="00D362BD" w:rsidRDefault="00D362BD" w:rsidP="00D362BD">
          <w:pPr>
            <w:pStyle w:val="Distr"/>
          </w:pPr>
          <w:r>
            <w:t>Distr.: General</w:t>
          </w:r>
        </w:p>
        <w:p w:rsidR="00D362BD" w:rsidRDefault="00D362BD" w:rsidP="00D362BD">
          <w:pPr>
            <w:pStyle w:val="Publication"/>
          </w:pPr>
          <w:r>
            <w:t>9 July 2015</w:t>
          </w:r>
        </w:p>
        <w:p w:rsidR="00D362BD" w:rsidRDefault="00D362BD" w:rsidP="00D362BD">
          <w:pPr>
            <w:spacing w:line="240" w:lineRule="exact"/>
          </w:pPr>
          <w:r>
            <w:t>Chinese</w:t>
          </w:r>
        </w:p>
        <w:p w:rsidR="00D362BD" w:rsidRDefault="00D362BD" w:rsidP="00D362BD">
          <w:pPr>
            <w:pStyle w:val="Original"/>
          </w:pPr>
          <w:r>
            <w:t>Original: English</w:t>
          </w:r>
        </w:p>
        <w:p w:rsidR="00D362BD" w:rsidRPr="00D362BD" w:rsidRDefault="00D362BD" w:rsidP="00D362BD"/>
      </w:tc>
    </w:tr>
  </w:tbl>
  <w:p w:rsidR="00D362BD" w:rsidRPr="00D362BD" w:rsidRDefault="00D362BD" w:rsidP="00D362BD">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409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17*"/>
    <w:docVar w:name="CreationDt" w:val="30/07/2015 09:01:23"/>
    <w:docVar w:name="DocCategory" w:val="Doc"/>
    <w:docVar w:name="DocType" w:val="Final"/>
    <w:docVar w:name="DutyStation" w:val="Geneva"/>
    <w:docVar w:name="FooterJN" w:val="GE.15-11617 (C)"/>
    <w:docVar w:name="jobn" w:val="GE.15-11617 (C)"/>
    <w:docVar w:name="jobnDT" w:val="15-11617 (C)   300715"/>
    <w:docVar w:name="jobnDTDT" w:val="15-11617 (C)   300715   300715"/>
    <w:docVar w:name="JobNo" w:val="GE.1511617C"/>
    <w:docVar w:name="LocalDrive" w:val="0"/>
    <w:docVar w:name="OandT" w:val="KONG"/>
    <w:docVar w:name="PaperSize" w:val="A4"/>
    <w:docVar w:name="sss1" w:val="A/HRC/30/22"/>
    <w:docVar w:name="sss2" w:val="-"/>
    <w:docVar w:name="Symbol1" w:val="A/HRC/30/22"/>
    <w:docVar w:name="Symbol2" w:val="-"/>
  </w:docVars>
  <w:rsids>
    <w:rsidRoot w:val="00FC7B17"/>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103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6AD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2F6A"/>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56E3C"/>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3EF1"/>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362BD"/>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0468"/>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C7B17"/>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link w:val="SingleTxtGChar"/>
    <w:uiPriority w:val="99"/>
    <w:rsid w:val="00782F6A"/>
    <w:pPr>
      <w:suppressAutoHyphens/>
      <w:spacing w:after="120" w:line="240" w:lineRule="atLeast"/>
      <w:ind w:left="1134" w:right="1134"/>
    </w:pPr>
    <w:rPr>
      <w:rFonts w:eastAsiaTheme="minorEastAsia"/>
      <w:kern w:val="0"/>
      <w:sz w:val="20"/>
      <w:lang w:val="en-GB" w:eastAsia="en-US"/>
    </w:rPr>
  </w:style>
  <w:style w:type="paragraph" w:customStyle="1" w:styleId="HChG">
    <w:name w:val="_ H _Ch_G"/>
    <w:basedOn w:val="a"/>
    <w:next w:val="a"/>
    <w:rsid w:val="00782F6A"/>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Char">
    <w:name w:val="脚注文本 Char"/>
    <w:aliases w:val="5_G Char"/>
    <w:basedOn w:val="a0"/>
    <w:link w:val="a5"/>
    <w:rsid w:val="00782F6A"/>
    <w:rPr>
      <w:rFonts w:eastAsia="宋体"/>
      <w:noProof/>
      <w:kern w:val="14"/>
      <w:sz w:val="18"/>
      <w:lang w:val="en-US"/>
    </w:rPr>
  </w:style>
  <w:style w:type="paragraph" w:customStyle="1" w:styleId="H1G">
    <w:name w:val="_ H_1_G"/>
    <w:basedOn w:val="a"/>
    <w:next w:val="a"/>
    <w:rsid w:val="00782F6A"/>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character" w:customStyle="1" w:styleId="SingleTxtGChar">
    <w:name w:val="_ Single Txt_G Char"/>
    <w:link w:val="SingleTxtG"/>
    <w:uiPriority w:val="99"/>
    <w:rsid w:val="00782F6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link w:val="SingleTxtGChar"/>
    <w:uiPriority w:val="99"/>
    <w:rsid w:val="00782F6A"/>
    <w:pPr>
      <w:suppressAutoHyphens/>
      <w:spacing w:after="120" w:line="240" w:lineRule="atLeast"/>
      <w:ind w:left="1134" w:right="1134"/>
    </w:pPr>
    <w:rPr>
      <w:rFonts w:eastAsiaTheme="minorEastAsia"/>
      <w:kern w:val="0"/>
      <w:sz w:val="20"/>
      <w:lang w:val="en-GB" w:eastAsia="en-US"/>
    </w:rPr>
  </w:style>
  <w:style w:type="paragraph" w:customStyle="1" w:styleId="HChG">
    <w:name w:val="_ H _Ch_G"/>
    <w:basedOn w:val="a"/>
    <w:next w:val="a"/>
    <w:rsid w:val="00782F6A"/>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Char">
    <w:name w:val="脚注文本 Char"/>
    <w:aliases w:val="5_G Char"/>
    <w:basedOn w:val="a0"/>
    <w:link w:val="a5"/>
    <w:rsid w:val="00782F6A"/>
    <w:rPr>
      <w:rFonts w:eastAsia="宋体"/>
      <w:noProof/>
      <w:kern w:val="14"/>
      <w:sz w:val="18"/>
      <w:lang w:val="en-US"/>
    </w:rPr>
  </w:style>
  <w:style w:type="paragraph" w:customStyle="1" w:styleId="H1G">
    <w:name w:val="_ H_1_G"/>
    <w:basedOn w:val="a"/>
    <w:next w:val="a"/>
    <w:rsid w:val="00782F6A"/>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character" w:customStyle="1" w:styleId="SingleTxtGChar">
    <w:name w:val="_ Single Txt_G Char"/>
    <w:link w:val="SingleTxtG"/>
    <w:uiPriority w:val="99"/>
    <w:rsid w:val="00782F6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Issues/WaterAndSanitation/SRWater/Pages/AnnualReports.aspx" TargetMode="External"/><Relationship Id="rId3" Type="http://schemas.openxmlformats.org/officeDocument/2006/relationships/hyperlink" Target="http://www.ohchr.org/Documents/Issues/Globalization/Report_HRIA_Workshop.pdf" TargetMode="External"/><Relationship Id="rId7" Type="http://schemas.openxmlformats.org/officeDocument/2006/relationships/hyperlink" Target="http://www.ohchr.org/Documents/Issues/Racism/WGEAPD/Session16/VereneShepherd.pdf" TargetMode="External"/><Relationship Id="rId2" Type="http://schemas.openxmlformats.org/officeDocument/2006/relationships/hyperlink" Target="http://www.ohchr.org/EN/NewsEvents/Pages/DisplayNews.aspx?NewsID=15204&amp;LangID=E" TargetMode="External"/><Relationship Id="rId1" Type="http://schemas.openxmlformats.org/officeDocument/2006/relationships/hyperlink" Target="http://www.ohchr.org/EN/Issues/Development/Pages/DevelopmentIndex.aspx" TargetMode="External"/><Relationship Id="rId6" Type="http://schemas.openxmlformats.org/officeDocument/2006/relationships/hyperlink" Target="http://www.ohchr.org/EN/Issues/Poverty/SForum/Pages/SForum2015.aspx" TargetMode="External"/><Relationship Id="rId5" Type="http://schemas.openxmlformats.org/officeDocument/2006/relationships/hyperlink" Target="http://www.ohchr.org/EN/Issues/Development/Pages/DignityAndJustice.aspx" TargetMode="External"/><Relationship Id="rId4" Type="http://schemas.openxmlformats.org/officeDocument/2006/relationships/hyperlink" Target="http://www.ohchr.org/EN/Issues/%20Globalization/Pages/GlobalizationIndex.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92D7C-DFF0-4D37-A97A-58C6B2191F9E}"/>
</file>

<file path=customXml/itemProps2.xml><?xml version="1.0" encoding="utf-8"?>
<ds:datastoreItem xmlns:ds="http://schemas.openxmlformats.org/officeDocument/2006/customXml" ds:itemID="{319549A2-C5C1-4E1F-A782-274888ED8B39}"/>
</file>

<file path=customXml/itemProps3.xml><?xml version="1.0" encoding="utf-8"?>
<ds:datastoreItem xmlns:ds="http://schemas.openxmlformats.org/officeDocument/2006/customXml" ds:itemID="{834F9615-21E9-4765-AD1C-45C4796C8755}"/>
</file>

<file path=docProps/app.xml><?xml version="1.0" encoding="utf-8"?>
<Properties xmlns="http://schemas.openxmlformats.org/officeDocument/2006/extended-properties" xmlns:vt="http://schemas.openxmlformats.org/officeDocument/2006/docPropsVTypes">
  <Template>Normal.dotm</Template>
  <TotalTime>0</TotalTime>
  <Pages>9</Pages>
  <Words>1454</Words>
  <Characters>8290</Characters>
  <Application>Microsoft Office Word</Application>
  <DocSecurity>0</DocSecurity>
  <Lines>69</Lines>
  <Paragraphs>19</Paragraphs>
  <ScaleCrop>false</ScaleCrop>
  <Company>DCM</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development - Consolidated report of the Secretary-General and the United Nations High Commissioner for Human Rights in Chinese</dc:title>
  <dc:creator>Kong L.</dc:creator>
  <cp:lastModifiedBy>Kong L.</cp:lastModifiedBy>
  <cp:revision>2</cp:revision>
  <cp:lastPrinted>2015-07-30T07:15:00Z</cp:lastPrinted>
  <dcterms:created xsi:type="dcterms:W3CDTF">2015-07-30T07:58:00Z</dcterms:created>
  <dcterms:modified xsi:type="dcterms:W3CDTF">2015-07-30T07:58:00Z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1511617</vt:lpwstr>
  </property>
  <property fmtid="{D5CDD505-2E9C-101B-9397-08002B2CF9AE}" pid="3" name="ODSRefJobNo">
    <vt:lpwstr>1515240C</vt:lpwstr>
  </property>
  <property fmtid="{D5CDD505-2E9C-101B-9397-08002B2CF9AE}" pid="4" name="Symbol1">
    <vt:lpwstr>A/HRC/30/22</vt:lpwstr>
  </property>
  <property fmtid="{D5CDD505-2E9C-101B-9397-08002B2CF9AE}" pid="5" name="Symbol2">
    <vt:lpwstr/>
  </property>
  <property fmtid="{D5CDD505-2E9C-101B-9397-08002B2CF9AE}" pid="6" name="Translator">
    <vt:lpwstr/>
  </property>
  <property fmtid="{D5CDD505-2E9C-101B-9397-08002B2CF9AE}" pid="7" name="Operator">
    <vt:lpwstr>KONG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July 2015</vt:lpwstr>
  </property>
  <property fmtid="{D5CDD505-2E9C-101B-9397-08002B2CF9AE}" pid="12" name="Original">
    <vt:lpwstr>English</vt:lpwstr>
  </property>
  <property fmtid="{D5CDD505-2E9C-101B-9397-08002B2CF9AE}" pid="13" name="Release Date">
    <vt:lpwstr>300715</vt:lpwstr>
  </property>
  <property fmtid="{D5CDD505-2E9C-101B-9397-08002B2CF9AE}" pid="14" name="ContentTypeId">
    <vt:lpwstr>0x010100EF670F518423CB4F888C4265EEC2C475</vt:lpwstr>
  </property>
  <property fmtid="{D5CDD505-2E9C-101B-9397-08002B2CF9AE}" pid="15" name="Order">
    <vt:r8>6300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