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7B37AE" w:rsidTr="00E806EE">
        <w:trPr>
          <w:trHeight w:val="851"/>
        </w:trPr>
        <w:tc>
          <w:tcPr>
            <w:tcW w:w="1259" w:type="dxa"/>
            <w:tcBorders>
              <w:top w:val="nil"/>
              <w:left w:val="nil"/>
              <w:bottom w:val="single" w:sz="4" w:space="0" w:color="auto"/>
              <w:right w:val="nil"/>
            </w:tcBorders>
          </w:tcPr>
          <w:p w:rsidR="00446DE4" w:rsidRPr="006C0274" w:rsidRDefault="00446DE4" w:rsidP="006C0274">
            <w:pPr>
              <w:tabs>
                <w:tab w:val="right" w:pos="850"/>
                <w:tab w:val="left" w:pos="1134"/>
                <w:tab w:val="right" w:leader="dot" w:pos="8504"/>
              </w:tabs>
              <w:spacing w:line="20" w:lineRule="exact"/>
              <w:rPr>
                <w:sz w:val="2"/>
              </w:rPr>
            </w:pPr>
            <w:bookmarkStart w:id="0" w:name="_GoBack"/>
            <w:bookmarkEnd w:id="0"/>
          </w:p>
          <w:p w:rsidR="006C0274" w:rsidRPr="007B37AE" w:rsidRDefault="006C027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7B37AE" w:rsidRDefault="00B3317B" w:rsidP="0022130F">
            <w:pPr>
              <w:spacing w:after="80" w:line="300" w:lineRule="exact"/>
              <w:rPr>
                <w:sz w:val="28"/>
                <w:szCs w:val="28"/>
              </w:rPr>
            </w:pPr>
            <w:r w:rsidRPr="007B37AE">
              <w:rPr>
                <w:sz w:val="28"/>
                <w:szCs w:val="28"/>
              </w:rPr>
              <w:t>United Nations</w:t>
            </w:r>
          </w:p>
        </w:tc>
        <w:tc>
          <w:tcPr>
            <w:tcW w:w="6144" w:type="dxa"/>
            <w:gridSpan w:val="2"/>
            <w:tcBorders>
              <w:top w:val="nil"/>
              <w:left w:val="nil"/>
              <w:bottom w:val="single" w:sz="4" w:space="0" w:color="auto"/>
              <w:right w:val="nil"/>
            </w:tcBorders>
            <w:vAlign w:val="bottom"/>
          </w:tcPr>
          <w:p w:rsidR="00446DE4" w:rsidRPr="007B37AE" w:rsidRDefault="00E81122" w:rsidP="00514BCC">
            <w:pPr>
              <w:jc w:val="right"/>
            </w:pPr>
            <w:r w:rsidRPr="007B37AE">
              <w:rPr>
                <w:sz w:val="40"/>
              </w:rPr>
              <w:t>A</w:t>
            </w:r>
            <w:r w:rsidRPr="007B37AE">
              <w:t>/HRC/</w:t>
            </w:r>
            <w:r w:rsidR="00514BCC" w:rsidRPr="007B37AE">
              <w:t>30/24</w:t>
            </w:r>
          </w:p>
        </w:tc>
      </w:tr>
      <w:tr w:rsidR="003107FA" w:rsidRPr="007B37AE" w:rsidTr="00E806EE">
        <w:trPr>
          <w:trHeight w:val="2835"/>
        </w:trPr>
        <w:tc>
          <w:tcPr>
            <w:tcW w:w="1259" w:type="dxa"/>
            <w:tcBorders>
              <w:top w:val="single" w:sz="4" w:space="0" w:color="auto"/>
              <w:left w:val="nil"/>
              <w:bottom w:val="single" w:sz="12" w:space="0" w:color="auto"/>
              <w:right w:val="nil"/>
            </w:tcBorders>
          </w:tcPr>
          <w:p w:rsidR="003107FA" w:rsidRPr="007B37AE" w:rsidRDefault="00F85C9D" w:rsidP="00956D9B">
            <w:pPr>
              <w:spacing w:before="120"/>
              <w:jc w:val="center"/>
            </w:pPr>
            <w:r>
              <w:rPr>
                <w:noProof/>
                <w:lang w:eastAsia="en-GB"/>
              </w:rPr>
              <w:drawing>
                <wp:inline distT="0" distB="0" distL="0" distR="0" wp14:anchorId="3960ABDC" wp14:editId="4CADD676">
                  <wp:extent cx="714375" cy="59055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7B37AE" w:rsidRDefault="00B3317B" w:rsidP="00EF5BDB">
            <w:pPr>
              <w:spacing w:before="120" w:line="420" w:lineRule="exact"/>
              <w:rPr>
                <w:b/>
                <w:sz w:val="40"/>
                <w:szCs w:val="40"/>
              </w:rPr>
            </w:pPr>
            <w:r w:rsidRPr="007B37AE">
              <w:rPr>
                <w:b/>
                <w:sz w:val="40"/>
                <w:szCs w:val="40"/>
              </w:rPr>
              <w:t>General Assembly</w:t>
            </w:r>
          </w:p>
        </w:tc>
        <w:tc>
          <w:tcPr>
            <w:tcW w:w="2930" w:type="dxa"/>
            <w:tcBorders>
              <w:top w:val="single" w:sz="4" w:space="0" w:color="auto"/>
              <w:left w:val="nil"/>
              <w:bottom w:val="single" w:sz="12" w:space="0" w:color="auto"/>
              <w:right w:val="nil"/>
            </w:tcBorders>
          </w:tcPr>
          <w:p w:rsidR="003107FA" w:rsidRPr="007B37AE" w:rsidRDefault="00E81122" w:rsidP="00E81122">
            <w:pPr>
              <w:spacing w:before="240" w:line="240" w:lineRule="exact"/>
            </w:pPr>
            <w:r w:rsidRPr="007B37AE">
              <w:t>Distr.: General</w:t>
            </w:r>
          </w:p>
          <w:p w:rsidR="00E81122" w:rsidRPr="00265113" w:rsidRDefault="00E951C4" w:rsidP="00074731">
            <w:pPr>
              <w:spacing w:line="240" w:lineRule="exact"/>
            </w:pPr>
            <w:r>
              <w:t>1</w:t>
            </w:r>
            <w:r w:rsidR="00B123CF">
              <w:t>6</w:t>
            </w:r>
            <w:r w:rsidR="00033572">
              <w:t xml:space="preserve"> </w:t>
            </w:r>
            <w:r w:rsidR="005F4237">
              <w:t>Ju</w:t>
            </w:r>
            <w:r>
              <w:t>ly</w:t>
            </w:r>
            <w:r w:rsidR="00514BCC" w:rsidRPr="00265113">
              <w:t xml:space="preserve"> 2015</w:t>
            </w:r>
          </w:p>
          <w:p w:rsidR="00E81122" w:rsidRPr="007B37AE" w:rsidRDefault="00E81122" w:rsidP="00E81122">
            <w:pPr>
              <w:spacing w:line="240" w:lineRule="exact"/>
            </w:pPr>
          </w:p>
          <w:p w:rsidR="00E81122" w:rsidRPr="007B37AE" w:rsidRDefault="00E81122" w:rsidP="00E81122">
            <w:pPr>
              <w:spacing w:line="240" w:lineRule="exact"/>
            </w:pPr>
            <w:r w:rsidRPr="007B37AE">
              <w:t>Original: English</w:t>
            </w:r>
          </w:p>
        </w:tc>
      </w:tr>
    </w:tbl>
    <w:p w:rsidR="00E81122" w:rsidRPr="007B37AE" w:rsidRDefault="00E81122" w:rsidP="00E81122">
      <w:pPr>
        <w:spacing w:before="120"/>
        <w:rPr>
          <w:b/>
          <w:sz w:val="24"/>
          <w:szCs w:val="24"/>
        </w:rPr>
      </w:pPr>
      <w:r w:rsidRPr="007B37AE">
        <w:rPr>
          <w:b/>
          <w:sz w:val="24"/>
          <w:szCs w:val="24"/>
        </w:rPr>
        <w:t>Human Rights Council</w:t>
      </w:r>
    </w:p>
    <w:p w:rsidR="00E81122" w:rsidRPr="000048B0" w:rsidRDefault="000048B0" w:rsidP="00E81122">
      <w:pPr>
        <w:rPr>
          <w:b/>
        </w:rPr>
      </w:pPr>
      <w:r w:rsidRPr="000048B0">
        <w:rPr>
          <w:b/>
        </w:rPr>
        <w:t>Thirtieth session</w:t>
      </w:r>
    </w:p>
    <w:p w:rsidR="00E81122" w:rsidRPr="007B37AE" w:rsidRDefault="00E81122" w:rsidP="00E81122">
      <w:r w:rsidRPr="007B37AE">
        <w:t>Item</w:t>
      </w:r>
      <w:r w:rsidR="00290CE7" w:rsidRPr="007B37AE">
        <w:t>s</w:t>
      </w:r>
      <w:r w:rsidRPr="007B37AE">
        <w:t xml:space="preserve"> </w:t>
      </w:r>
      <w:r w:rsidR="006B727A" w:rsidRPr="007B37AE">
        <w:t xml:space="preserve">2 and 3 </w:t>
      </w:r>
      <w:r w:rsidRPr="007B37AE">
        <w:t>of the provisional agenda</w:t>
      </w:r>
    </w:p>
    <w:p w:rsidR="00E81122" w:rsidRPr="00265113" w:rsidRDefault="00290CE7" w:rsidP="00E175FD">
      <w:pPr>
        <w:rPr>
          <w:b/>
        </w:rPr>
      </w:pPr>
      <w:r w:rsidRPr="00265113">
        <w:rPr>
          <w:b/>
          <w:bCs/>
          <w:lang w:eastAsia="en-GB"/>
        </w:rPr>
        <w:t>Annual report of the U</w:t>
      </w:r>
      <w:r w:rsidR="009A4AA3" w:rsidRPr="00265113">
        <w:rPr>
          <w:b/>
          <w:bCs/>
          <w:lang w:eastAsia="en-GB"/>
        </w:rPr>
        <w:t xml:space="preserve">nited </w:t>
      </w:r>
      <w:r w:rsidRPr="00265113">
        <w:rPr>
          <w:b/>
          <w:bCs/>
          <w:lang w:eastAsia="en-GB"/>
        </w:rPr>
        <w:t>N</w:t>
      </w:r>
      <w:r w:rsidR="009A4AA3" w:rsidRPr="00265113">
        <w:rPr>
          <w:b/>
          <w:bCs/>
          <w:lang w:eastAsia="en-GB"/>
        </w:rPr>
        <w:t>ations</w:t>
      </w:r>
      <w:r w:rsidRPr="00265113">
        <w:rPr>
          <w:b/>
          <w:bCs/>
          <w:lang w:eastAsia="en-GB"/>
        </w:rPr>
        <w:t xml:space="preserve"> High Commissioner </w:t>
      </w:r>
      <w:r w:rsidR="00081074">
        <w:rPr>
          <w:b/>
          <w:bCs/>
          <w:lang w:eastAsia="en-GB"/>
        </w:rPr>
        <w:br/>
      </w:r>
      <w:r w:rsidRPr="00265113">
        <w:rPr>
          <w:b/>
          <w:bCs/>
          <w:lang w:eastAsia="en-GB"/>
        </w:rPr>
        <w:t>for Human Rights</w:t>
      </w:r>
      <w:r w:rsidR="00972169" w:rsidRPr="00265113">
        <w:rPr>
          <w:b/>
          <w:bCs/>
          <w:lang w:eastAsia="en-GB"/>
        </w:rPr>
        <w:t xml:space="preserve"> </w:t>
      </w:r>
      <w:r w:rsidRPr="00265113">
        <w:rPr>
          <w:b/>
          <w:bCs/>
          <w:lang w:eastAsia="en-GB"/>
        </w:rPr>
        <w:t>and</w:t>
      </w:r>
      <w:r w:rsidR="00625F45" w:rsidRPr="00265113">
        <w:rPr>
          <w:b/>
          <w:bCs/>
          <w:lang w:eastAsia="en-GB"/>
        </w:rPr>
        <w:t xml:space="preserve"> </w:t>
      </w:r>
      <w:r w:rsidRPr="00265113">
        <w:rPr>
          <w:b/>
          <w:bCs/>
          <w:lang w:eastAsia="en-GB"/>
        </w:rPr>
        <w:t xml:space="preserve">reports of the </w:t>
      </w:r>
      <w:r w:rsidR="00E175FD" w:rsidRPr="00265113">
        <w:rPr>
          <w:b/>
          <w:bCs/>
          <w:lang w:eastAsia="en-GB"/>
        </w:rPr>
        <w:t xml:space="preserve">Office of the </w:t>
      </w:r>
      <w:r w:rsidR="00081074">
        <w:rPr>
          <w:b/>
          <w:bCs/>
          <w:lang w:eastAsia="en-GB"/>
        </w:rPr>
        <w:br/>
      </w:r>
      <w:r w:rsidR="00E175FD" w:rsidRPr="00265113">
        <w:rPr>
          <w:b/>
          <w:bCs/>
          <w:lang w:eastAsia="en-GB"/>
        </w:rPr>
        <w:t>High Commissioner</w:t>
      </w:r>
      <w:r w:rsidR="00E175FD" w:rsidRPr="00265113" w:rsidDel="00E175FD">
        <w:rPr>
          <w:b/>
          <w:bCs/>
          <w:lang w:eastAsia="en-GB"/>
        </w:rPr>
        <w:t xml:space="preserve"> </w:t>
      </w:r>
      <w:r w:rsidRPr="00265113">
        <w:rPr>
          <w:b/>
          <w:bCs/>
          <w:lang w:eastAsia="en-GB"/>
        </w:rPr>
        <w:t>and the Secretary-General</w:t>
      </w:r>
    </w:p>
    <w:p w:rsidR="00EF39B2" w:rsidRPr="00265113" w:rsidRDefault="00290CE7" w:rsidP="00625F45">
      <w:pPr>
        <w:spacing w:before="120"/>
      </w:pPr>
      <w:r w:rsidRPr="00265113">
        <w:rPr>
          <w:b/>
          <w:bCs/>
          <w:lang w:eastAsia="en-GB"/>
        </w:rPr>
        <w:t>Promotion and protection of all human rights,</w:t>
      </w:r>
      <w:r w:rsidR="00972169" w:rsidRPr="00265113">
        <w:rPr>
          <w:b/>
          <w:bCs/>
          <w:lang w:eastAsia="en-GB"/>
        </w:rPr>
        <w:t xml:space="preserve"> </w:t>
      </w:r>
      <w:r w:rsidRPr="00265113">
        <w:rPr>
          <w:b/>
          <w:bCs/>
          <w:lang w:eastAsia="en-GB"/>
        </w:rPr>
        <w:t xml:space="preserve">civil, </w:t>
      </w:r>
      <w:r w:rsidR="00081074">
        <w:rPr>
          <w:b/>
          <w:bCs/>
          <w:lang w:eastAsia="en-GB"/>
        </w:rPr>
        <w:br/>
      </w:r>
      <w:r w:rsidRPr="00265113">
        <w:rPr>
          <w:b/>
          <w:bCs/>
          <w:lang w:eastAsia="en-GB"/>
        </w:rPr>
        <w:t>political, economic,</w:t>
      </w:r>
      <w:r w:rsidR="00972169" w:rsidRPr="00265113">
        <w:rPr>
          <w:b/>
          <w:bCs/>
          <w:lang w:eastAsia="en-GB"/>
        </w:rPr>
        <w:t xml:space="preserve"> </w:t>
      </w:r>
      <w:r w:rsidRPr="00265113">
        <w:rPr>
          <w:b/>
          <w:bCs/>
          <w:lang w:eastAsia="en-GB"/>
        </w:rPr>
        <w:t>social</w:t>
      </w:r>
      <w:r w:rsidR="00625F45" w:rsidRPr="00265113">
        <w:rPr>
          <w:b/>
          <w:bCs/>
          <w:lang w:eastAsia="en-GB"/>
        </w:rPr>
        <w:t xml:space="preserve"> </w:t>
      </w:r>
      <w:r w:rsidRPr="00265113">
        <w:rPr>
          <w:b/>
          <w:bCs/>
          <w:lang w:eastAsia="en-GB"/>
        </w:rPr>
        <w:t xml:space="preserve">and cultural rights, </w:t>
      </w:r>
      <w:r w:rsidR="00081074">
        <w:rPr>
          <w:b/>
          <w:bCs/>
          <w:lang w:eastAsia="en-GB"/>
        </w:rPr>
        <w:br/>
      </w:r>
      <w:r w:rsidRPr="00265113">
        <w:rPr>
          <w:b/>
          <w:bCs/>
          <w:lang w:eastAsia="en-GB"/>
        </w:rPr>
        <w:t>including the right to development</w:t>
      </w:r>
    </w:p>
    <w:p w:rsidR="00E81122" w:rsidRPr="007B37AE" w:rsidRDefault="00EF39B2" w:rsidP="00E175FD">
      <w:pPr>
        <w:pStyle w:val="HChG"/>
      </w:pPr>
      <w:r w:rsidRPr="007B37AE">
        <w:tab/>
      </w:r>
      <w:r w:rsidRPr="007B37AE">
        <w:tab/>
      </w:r>
      <w:r w:rsidR="00514BCC" w:rsidRPr="007B37AE">
        <w:t xml:space="preserve">Evaluation of the implementation of the second phase </w:t>
      </w:r>
      <w:r w:rsidR="00081074">
        <w:br/>
      </w:r>
      <w:r w:rsidR="00514BCC" w:rsidRPr="007B37AE">
        <w:t>of the World Programme for Human Rights Education</w:t>
      </w:r>
    </w:p>
    <w:p w:rsidR="00CD5938" w:rsidRDefault="00E81122" w:rsidP="00625F45">
      <w:pPr>
        <w:pStyle w:val="H1G"/>
      </w:pPr>
      <w:r w:rsidRPr="007B37AE">
        <w:tab/>
      </w:r>
      <w:r w:rsidRPr="007B37AE">
        <w:tab/>
      </w:r>
      <w:r w:rsidR="007079A1" w:rsidRPr="007B37AE">
        <w:t xml:space="preserve">Report </w:t>
      </w:r>
      <w:r w:rsidR="0093098B" w:rsidRPr="007B37AE">
        <w:t>of</w:t>
      </w:r>
      <w:r w:rsidR="00CD5938" w:rsidRPr="007B37AE">
        <w:t xml:space="preserve"> the </w:t>
      </w:r>
      <w:r w:rsidR="00353895">
        <w:t xml:space="preserve">Office of the </w:t>
      </w:r>
      <w:r w:rsidR="00E175FD" w:rsidRPr="007B37AE">
        <w:t xml:space="preserve">United Nations </w:t>
      </w:r>
      <w:r w:rsidR="00CD5938" w:rsidRPr="007B37AE">
        <w:t>High Commissioner for</w:t>
      </w:r>
      <w:r w:rsidR="00081074">
        <w:t> </w:t>
      </w:r>
      <w:r w:rsidR="00CD5938" w:rsidRPr="007B37AE">
        <w:t>Human Rights</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081074" w:rsidTr="00E951C4">
        <w:trPr>
          <w:jc w:val="center"/>
        </w:trPr>
        <w:tc>
          <w:tcPr>
            <w:tcW w:w="9637" w:type="dxa"/>
            <w:shd w:val="clear" w:color="auto" w:fill="auto"/>
          </w:tcPr>
          <w:p w:rsidR="00081074" w:rsidRPr="00E951C4" w:rsidRDefault="00081074" w:rsidP="00E951C4">
            <w:pPr>
              <w:spacing w:before="240" w:after="120"/>
              <w:ind w:left="255"/>
              <w:rPr>
                <w:i/>
                <w:sz w:val="24"/>
              </w:rPr>
            </w:pPr>
            <w:r w:rsidRPr="00E951C4">
              <w:rPr>
                <w:i/>
                <w:sz w:val="24"/>
              </w:rPr>
              <w:t>Summary</w:t>
            </w:r>
          </w:p>
        </w:tc>
      </w:tr>
      <w:tr w:rsidR="00081074" w:rsidTr="00E951C4">
        <w:trPr>
          <w:jc w:val="center"/>
        </w:trPr>
        <w:tc>
          <w:tcPr>
            <w:tcW w:w="9637" w:type="dxa"/>
            <w:shd w:val="clear" w:color="auto" w:fill="auto"/>
          </w:tcPr>
          <w:p w:rsidR="00081074" w:rsidRDefault="00081074" w:rsidP="00BD2A74">
            <w:pPr>
              <w:pStyle w:val="SingleTxtG"/>
              <w:ind w:firstLine="566"/>
            </w:pPr>
            <w:r w:rsidRPr="007B37AE">
              <w:t>Th</w:t>
            </w:r>
            <w:r w:rsidR="00E951C4">
              <w:t>e present</w:t>
            </w:r>
            <w:r w:rsidRPr="007B37AE">
              <w:t xml:space="preserve"> report is submitted in response to Human Rights Council resolution 27/12, in which the Council requested the Office of the United Nations High Commissioner for Human Rights to submit </w:t>
            </w:r>
            <w:r w:rsidR="00E951C4">
              <w:t xml:space="preserve">to it at its thirtieth session </w:t>
            </w:r>
            <w:r w:rsidRPr="007B37AE">
              <w:t xml:space="preserve">an evaluation report on the implementation of the second phase </w:t>
            </w:r>
            <w:r>
              <w:t xml:space="preserve">(2010–2014) </w:t>
            </w:r>
            <w:r w:rsidRPr="007B37AE">
              <w:t xml:space="preserve">of the World Programme, based on national evaluation reports. </w:t>
            </w:r>
          </w:p>
        </w:tc>
      </w:tr>
      <w:tr w:rsidR="00E951C4" w:rsidTr="00E951C4">
        <w:trPr>
          <w:jc w:val="center"/>
        </w:trPr>
        <w:tc>
          <w:tcPr>
            <w:tcW w:w="9637" w:type="dxa"/>
            <w:shd w:val="clear" w:color="auto" w:fill="auto"/>
          </w:tcPr>
          <w:p w:rsidR="00E951C4" w:rsidRPr="007B37AE" w:rsidRDefault="00E951C4" w:rsidP="00B123CF">
            <w:pPr>
              <w:pStyle w:val="SingleTxtG"/>
              <w:ind w:firstLine="566"/>
            </w:pPr>
            <w:r w:rsidRPr="007B37AE">
              <w:t xml:space="preserve">The report </w:t>
            </w:r>
            <w:r>
              <w:t xml:space="preserve">provides an overview of action undertaken at the national level, as reported by States, with regard to human rights education in higher education and human rights training for civil servants, law enforcement officials and the military. It draws conclusions from </w:t>
            </w:r>
            <w:r w:rsidR="00FF3A6F">
              <w:t xml:space="preserve">all </w:t>
            </w:r>
            <w:r>
              <w:t>the information reviewed and provides recommendations for furthering human rights education and training, building on the progress made during the second phase.</w:t>
            </w:r>
          </w:p>
        </w:tc>
      </w:tr>
      <w:tr w:rsidR="00081074" w:rsidTr="00E951C4">
        <w:trPr>
          <w:jc w:val="center"/>
        </w:trPr>
        <w:tc>
          <w:tcPr>
            <w:tcW w:w="9637" w:type="dxa"/>
            <w:shd w:val="clear" w:color="auto" w:fill="auto"/>
          </w:tcPr>
          <w:p w:rsidR="00081074" w:rsidRDefault="00081074" w:rsidP="00081074"/>
        </w:tc>
      </w:tr>
    </w:tbl>
    <w:p w:rsidR="00E81122" w:rsidRPr="00AA7DE9" w:rsidRDefault="00E81122" w:rsidP="00E81122">
      <w:pPr>
        <w:spacing w:after="120"/>
        <w:rPr>
          <w:sz w:val="28"/>
          <w:lang w:val="en-US"/>
        </w:rPr>
      </w:pPr>
      <w:r w:rsidRPr="00AA7DE9">
        <w:rPr>
          <w:lang w:val="en-US"/>
        </w:rPr>
        <w:br w:type="page"/>
      </w:r>
      <w:r w:rsidRPr="00AA7DE9">
        <w:rPr>
          <w:sz w:val="28"/>
          <w:lang w:val="en-US"/>
        </w:rPr>
        <w:lastRenderedPageBreak/>
        <w:t>Contents</w:t>
      </w:r>
    </w:p>
    <w:p w:rsidR="00E81122" w:rsidRPr="00AA7DE9" w:rsidRDefault="00E81122" w:rsidP="00E81122">
      <w:pPr>
        <w:tabs>
          <w:tab w:val="right" w:pos="8929"/>
          <w:tab w:val="right" w:pos="9638"/>
        </w:tabs>
        <w:spacing w:after="120"/>
        <w:ind w:left="283"/>
        <w:rPr>
          <w:lang w:val="en-US"/>
        </w:rPr>
      </w:pPr>
      <w:r w:rsidRPr="00AA7DE9">
        <w:rPr>
          <w:i/>
          <w:sz w:val="18"/>
          <w:lang w:val="en-US"/>
        </w:rPr>
        <w:tab/>
      </w:r>
      <w:r w:rsidRPr="00AA7DE9">
        <w:rPr>
          <w:i/>
          <w:sz w:val="18"/>
          <w:lang w:val="en-US"/>
        </w:rPr>
        <w:tab/>
        <w:t>Page</w:t>
      </w:r>
    </w:p>
    <w:p w:rsidR="00E81122" w:rsidRPr="00AA7DE9" w:rsidRDefault="00E81122" w:rsidP="00AA7DE9">
      <w:pPr>
        <w:tabs>
          <w:tab w:val="right" w:pos="850"/>
          <w:tab w:val="left" w:pos="1134"/>
          <w:tab w:val="left" w:pos="1559"/>
          <w:tab w:val="left" w:pos="1984"/>
          <w:tab w:val="left" w:leader="dot" w:pos="8931"/>
          <w:tab w:val="right" w:pos="9638"/>
        </w:tabs>
        <w:spacing w:after="120"/>
        <w:rPr>
          <w:lang w:val="en-US"/>
        </w:rPr>
      </w:pPr>
      <w:r w:rsidRPr="00AA7DE9">
        <w:rPr>
          <w:lang w:val="en-US"/>
        </w:rPr>
        <w:tab/>
        <w:t>I.</w:t>
      </w:r>
      <w:r w:rsidRPr="00AA7DE9">
        <w:rPr>
          <w:lang w:val="en-US"/>
        </w:rPr>
        <w:tab/>
        <w:t>Introduction</w:t>
      </w:r>
      <w:r w:rsidRPr="00AA7DE9">
        <w:rPr>
          <w:lang w:val="en-US"/>
        </w:rPr>
        <w:tab/>
      </w:r>
      <w:r w:rsidR="00C12B8B" w:rsidRPr="00AA7DE9">
        <w:rPr>
          <w:lang w:val="en-US"/>
        </w:rPr>
        <w:tab/>
      </w:r>
      <w:r w:rsidR="007E5CB7" w:rsidRPr="00AA7DE9">
        <w:rPr>
          <w:lang w:val="en-US"/>
        </w:rPr>
        <w:t>3</w:t>
      </w:r>
    </w:p>
    <w:p w:rsidR="00E81122" w:rsidRPr="007B37AE" w:rsidRDefault="00E81122" w:rsidP="00AA7DE9">
      <w:pPr>
        <w:tabs>
          <w:tab w:val="right" w:pos="850"/>
          <w:tab w:val="left" w:pos="1134"/>
          <w:tab w:val="left" w:pos="1559"/>
          <w:tab w:val="left" w:pos="1984"/>
          <w:tab w:val="left" w:leader="dot" w:pos="8931"/>
          <w:tab w:val="right" w:pos="9638"/>
        </w:tabs>
        <w:spacing w:after="120"/>
      </w:pPr>
      <w:r w:rsidRPr="00AA7DE9">
        <w:rPr>
          <w:lang w:val="en-US"/>
        </w:rPr>
        <w:tab/>
      </w:r>
      <w:r w:rsidRPr="00AA7DE9">
        <w:rPr>
          <w:lang w:val="en-US"/>
        </w:rPr>
        <w:tab/>
      </w:r>
      <w:r w:rsidRPr="007B37AE">
        <w:t>A.</w:t>
      </w:r>
      <w:r w:rsidRPr="007B37AE">
        <w:tab/>
      </w:r>
      <w:r w:rsidR="00732FAF" w:rsidRPr="007B37AE">
        <w:t>Background</w:t>
      </w:r>
      <w:r w:rsidR="00732FAF" w:rsidRPr="007B37AE">
        <w:tab/>
      </w:r>
      <w:r w:rsidR="00C12B8B" w:rsidRPr="007B37AE">
        <w:tab/>
      </w:r>
      <w:r w:rsidR="007E5CB7" w:rsidRPr="007B37AE">
        <w:t>3</w:t>
      </w:r>
    </w:p>
    <w:p w:rsidR="00E81122" w:rsidRPr="007B37AE" w:rsidRDefault="00E81122" w:rsidP="00AA7DE9">
      <w:pPr>
        <w:tabs>
          <w:tab w:val="right" w:pos="850"/>
          <w:tab w:val="left" w:pos="1134"/>
          <w:tab w:val="left" w:pos="1559"/>
          <w:tab w:val="left" w:pos="1984"/>
          <w:tab w:val="left" w:leader="dot" w:pos="8931"/>
          <w:tab w:val="right" w:pos="9638"/>
        </w:tabs>
        <w:spacing w:after="120"/>
      </w:pPr>
      <w:r w:rsidRPr="007B37AE">
        <w:tab/>
      </w:r>
      <w:r w:rsidRPr="007B37AE">
        <w:tab/>
        <w:t>B.</w:t>
      </w:r>
      <w:r w:rsidRPr="007B37AE">
        <w:tab/>
      </w:r>
      <w:r w:rsidR="00732FAF" w:rsidRPr="007B37AE">
        <w:t>Methodology</w:t>
      </w:r>
      <w:r w:rsidRPr="007B37AE">
        <w:tab/>
      </w:r>
      <w:r w:rsidR="00C12B8B" w:rsidRPr="007B37AE">
        <w:tab/>
      </w:r>
      <w:r w:rsidR="00E86065">
        <w:t>3</w:t>
      </w:r>
    </w:p>
    <w:p w:rsidR="00E81122" w:rsidRPr="007B37AE" w:rsidRDefault="00E81122" w:rsidP="00E951C4">
      <w:pPr>
        <w:tabs>
          <w:tab w:val="right" w:pos="850"/>
          <w:tab w:val="left" w:pos="1134"/>
          <w:tab w:val="left" w:pos="1559"/>
          <w:tab w:val="left" w:pos="1984"/>
          <w:tab w:val="left" w:leader="dot" w:pos="8931"/>
          <w:tab w:val="right" w:pos="9638"/>
        </w:tabs>
        <w:spacing w:after="120"/>
        <w:ind w:left="1134" w:hanging="1134"/>
      </w:pPr>
      <w:r w:rsidRPr="007B37AE">
        <w:tab/>
        <w:t>II.</w:t>
      </w:r>
      <w:r w:rsidRPr="007B37AE">
        <w:tab/>
      </w:r>
      <w:r w:rsidR="007956BE">
        <w:t>Overview</w:t>
      </w:r>
      <w:r w:rsidR="00732FAF" w:rsidRPr="007B37AE">
        <w:t xml:space="preserve"> of </w:t>
      </w:r>
      <w:r w:rsidR="00E951C4">
        <w:t xml:space="preserve">action at the </w:t>
      </w:r>
      <w:r w:rsidR="00732FAF" w:rsidRPr="007B37AE">
        <w:t>national</w:t>
      </w:r>
      <w:r w:rsidR="00E951C4">
        <w:t xml:space="preserve"> </w:t>
      </w:r>
      <w:r w:rsidR="00732FAF" w:rsidRPr="007B37AE">
        <w:t>level</w:t>
      </w:r>
      <w:r w:rsidRPr="007B37AE">
        <w:tab/>
      </w:r>
      <w:r w:rsidR="00C12B8B" w:rsidRPr="007B37AE">
        <w:tab/>
      </w:r>
      <w:r w:rsidR="00E86065">
        <w:t>4</w:t>
      </w:r>
    </w:p>
    <w:p w:rsidR="00E81122" w:rsidRPr="007B37AE" w:rsidRDefault="005E2E60" w:rsidP="00CE4746">
      <w:pPr>
        <w:tabs>
          <w:tab w:val="right" w:pos="850"/>
          <w:tab w:val="left" w:pos="1134"/>
          <w:tab w:val="left" w:pos="1559"/>
          <w:tab w:val="left" w:pos="1984"/>
          <w:tab w:val="left" w:leader="dot" w:pos="8931"/>
          <w:tab w:val="right" w:pos="9638"/>
        </w:tabs>
        <w:spacing w:after="120"/>
      </w:pPr>
      <w:r w:rsidRPr="007B37AE">
        <w:tab/>
      </w:r>
      <w:r w:rsidRPr="007B37AE">
        <w:tab/>
        <w:t>A.</w:t>
      </w:r>
      <w:r w:rsidR="00E81122" w:rsidRPr="007B37AE">
        <w:tab/>
      </w:r>
      <w:r w:rsidR="00732FAF" w:rsidRPr="007B37AE">
        <w:t>Human rights education in higher education</w:t>
      </w:r>
      <w:r w:rsidR="00E81122" w:rsidRPr="007B37AE">
        <w:tab/>
      </w:r>
      <w:r w:rsidR="00C12B8B" w:rsidRPr="007B37AE">
        <w:tab/>
      </w:r>
      <w:r w:rsidR="00CE4746">
        <w:t>4</w:t>
      </w:r>
    </w:p>
    <w:p w:rsidR="00E81122" w:rsidRPr="007B37AE" w:rsidRDefault="005E2E60" w:rsidP="00AA7DE9">
      <w:pPr>
        <w:tabs>
          <w:tab w:val="right" w:pos="850"/>
          <w:tab w:val="left" w:pos="1134"/>
          <w:tab w:val="left" w:pos="1559"/>
          <w:tab w:val="left" w:pos="1984"/>
          <w:tab w:val="left" w:leader="dot" w:pos="8931"/>
          <w:tab w:val="right" w:pos="9638"/>
        </w:tabs>
        <w:spacing w:after="120"/>
      </w:pPr>
      <w:r w:rsidRPr="007B37AE">
        <w:tab/>
      </w:r>
      <w:r w:rsidRPr="007B37AE">
        <w:tab/>
        <w:t>B.</w:t>
      </w:r>
      <w:r w:rsidR="00E81122" w:rsidRPr="007B37AE">
        <w:tab/>
      </w:r>
      <w:r w:rsidR="00732FAF" w:rsidRPr="007B37AE">
        <w:t>Human rights training for civil servants</w:t>
      </w:r>
      <w:r w:rsidR="00E81122" w:rsidRPr="007B37AE">
        <w:tab/>
      </w:r>
      <w:r w:rsidR="00C12B8B" w:rsidRPr="007B37AE">
        <w:tab/>
      </w:r>
      <w:r w:rsidR="004A4817">
        <w:t>7</w:t>
      </w:r>
    </w:p>
    <w:p w:rsidR="00E81122" w:rsidRPr="007B37AE" w:rsidRDefault="005E2E60" w:rsidP="00AA7DE9">
      <w:pPr>
        <w:tabs>
          <w:tab w:val="right" w:pos="850"/>
          <w:tab w:val="left" w:pos="1134"/>
          <w:tab w:val="left" w:pos="1559"/>
          <w:tab w:val="left" w:pos="1984"/>
          <w:tab w:val="left" w:leader="dot" w:pos="8931"/>
          <w:tab w:val="right" w:pos="9638"/>
        </w:tabs>
        <w:spacing w:after="120"/>
      </w:pPr>
      <w:r w:rsidRPr="007B37AE">
        <w:tab/>
      </w:r>
      <w:r w:rsidRPr="007B37AE">
        <w:tab/>
        <w:t>C.</w:t>
      </w:r>
      <w:r w:rsidR="00E81122" w:rsidRPr="007B37AE">
        <w:tab/>
      </w:r>
      <w:r w:rsidR="00732FAF" w:rsidRPr="007B37AE">
        <w:t>Human rights training for law enforcement officials</w:t>
      </w:r>
      <w:r w:rsidR="00E81122" w:rsidRPr="007B37AE">
        <w:tab/>
      </w:r>
      <w:r w:rsidR="00C12B8B" w:rsidRPr="007B37AE">
        <w:tab/>
      </w:r>
      <w:r w:rsidR="004A4817">
        <w:t>9</w:t>
      </w:r>
    </w:p>
    <w:p w:rsidR="00E81122" w:rsidRPr="007B37AE" w:rsidRDefault="00FD63CB" w:rsidP="00AA7DE9">
      <w:pPr>
        <w:tabs>
          <w:tab w:val="right" w:pos="850"/>
          <w:tab w:val="left" w:pos="1134"/>
          <w:tab w:val="left" w:pos="1559"/>
          <w:tab w:val="left" w:pos="1984"/>
          <w:tab w:val="left" w:leader="dot" w:pos="8931"/>
          <w:tab w:val="right" w:pos="9638"/>
        </w:tabs>
        <w:spacing w:after="120"/>
      </w:pPr>
      <w:r w:rsidRPr="007B37AE">
        <w:tab/>
      </w:r>
      <w:r w:rsidRPr="007B37AE">
        <w:tab/>
      </w:r>
      <w:r w:rsidR="005E2E60" w:rsidRPr="007B37AE">
        <w:t>D.</w:t>
      </w:r>
      <w:r w:rsidR="00E81122" w:rsidRPr="007B37AE">
        <w:tab/>
      </w:r>
      <w:r w:rsidR="00732FAF" w:rsidRPr="007B37AE">
        <w:t>Human rights training for the military</w:t>
      </w:r>
      <w:r w:rsidR="00E81122" w:rsidRPr="007B37AE">
        <w:tab/>
      </w:r>
      <w:r w:rsidR="00C12B8B" w:rsidRPr="007B37AE">
        <w:tab/>
      </w:r>
      <w:r w:rsidR="007E5CB7" w:rsidRPr="007B37AE">
        <w:t>1</w:t>
      </w:r>
      <w:r w:rsidR="00595375">
        <w:t>3</w:t>
      </w:r>
    </w:p>
    <w:p w:rsidR="00E81122" w:rsidRDefault="00A10603" w:rsidP="00E951C4">
      <w:pPr>
        <w:tabs>
          <w:tab w:val="left" w:pos="630"/>
          <w:tab w:val="right" w:pos="850"/>
          <w:tab w:val="left" w:leader="dot" w:pos="8931"/>
          <w:tab w:val="right" w:pos="9638"/>
        </w:tabs>
        <w:spacing w:after="120"/>
        <w:ind w:left="1134" w:hanging="1134"/>
      </w:pPr>
      <w:r w:rsidRPr="007B37AE">
        <w:tab/>
      </w:r>
      <w:r w:rsidR="00033572">
        <w:t>III.</w:t>
      </w:r>
      <w:r w:rsidR="00033572">
        <w:tab/>
      </w:r>
      <w:r w:rsidR="00126DAB">
        <w:t>C</w:t>
      </w:r>
      <w:r w:rsidR="00732FAF" w:rsidRPr="007B37AE">
        <w:t>onclusions and recommendations</w:t>
      </w:r>
      <w:r w:rsidR="00E951C4">
        <w:t xml:space="preserve"> </w:t>
      </w:r>
      <w:r w:rsidRPr="007B37AE">
        <w:tab/>
      </w:r>
      <w:r w:rsidR="00C12B8B" w:rsidRPr="007B37AE">
        <w:tab/>
      </w:r>
      <w:r w:rsidR="007E5CB7" w:rsidRPr="007B37AE">
        <w:t>1</w:t>
      </w:r>
      <w:r w:rsidR="002433E7">
        <w:t>4</w:t>
      </w:r>
    </w:p>
    <w:p w:rsidR="00AA7DE9" w:rsidRDefault="00265113" w:rsidP="00AA7DE9">
      <w:pPr>
        <w:tabs>
          <w:tab w:val="right" w:pos="850"/>
          <w:tab w:val="left" w:pos="1134"/>
          <w:tab w:val="left" w:pos="1559"/>
          <w:tab w:val="left" w:pos="1984"/>
          <w:tab w:val="left" w:leader="dot" w:pos="8931"/>
          <w:tab w:val="right" w:pos="9638"/>
        </w:tabs>
        <w:spacing w:after="120"/>
        <w:ind w:left="284"/>
      </w:pPr>
      <w:r>
        <w:t>Annex</w:t>
      </w:r>
    </w:p>
    <w:p w:rsidR="00BF2153" w:rsidRPr="007B37AE" w:rsidRDefault="00AA7DE9" w:rsidP="00B75E22">
      <w:pPr>
        <w:tabs>
          <w:tab w:val="right" w:pos="850"/>
          <w:tab w:val="left" w:pos="1134"/>
          <w:tab w:val="left" w:pos="1559"/>
          <w:tab w:val="left" w:pos="1984"/>
          <w:tab w:val="left" w:leader="dot" w:pos="8931"/>
          <w:tab w:val="right" w:pos="9638"/>
        </w:tabs>
        <w:spacing w:after="120"/>
        <w:ind w:left="284"/>
      </w:pPr>
      <w:r>
        <w:tab/>
      </w:r>
      <w:r>
        <w:tab/>
      </w:r>
      <w:r w:rsidR="00853951">
        <w:t>List of Governments</w:t>
      </w:r>
      <w:r w:rsidR="00E951C4">
        <w:t xml:space="preserve"> that submitted information</w:t>
      </w:r>
      <w:r w:rsidR="00FF3A6F">
        <w:t xml:space="preserve"> </w:t>
      </w:r>
      <w:r w:rsidR="007956BE">
        <w:tab/>
      </w:r>
      <w:r w:rsidR="00CE4746">
        <w:tab/>
      </w:r>
      <w:r w:rsidR="004A4817">
        <w:t>17</w:t>
      </w:r>
    </w:p>
    <w:p w:rsidR="00E81122" w:rsidRPr="007B37AE" w:rsidRDefault="00E81122" w:rsidP="00BF2153">
      <w:pPr>
        <w:pStyle w:val="HChG"/>
        <w:tabs>
          <w:tab w:val="clear" w:pos="851"/>
        </w:tabs>
        <w:ind w:left="0" w:firstLine="0"/>
      </w:pPr>
      <w:r w:rsidRPr="007B37AE">
        <w:br w:type="page"/>
      </w:r>
      <w:r w:rsidRPr="007B37AE">
        <w:lastRenderedPageBreak/>
        <w:tab/>
        <w:t>I.</w:t>
      </w:r>
      <w:r w:rsidRPr="007B37AE">
        <w:tab/>
        <w:t>Introduction</w:t>
      </w:r>
    </w:p>
    <w:p w:rsidR="00E81122" w:rsidRPr="00033572" w:rsidRDefault="00033572" w:rsidP="00033572">
      <w:pPr>
        <w:pStyle w:val="H1G"/>
      </w:pPr>
      <w:r>
        <w:tab/>
        <w:t>A.</w:t>
      </w:r>
      <w:r>
        <w:tab/>
      </w:r>
      <w:r w:rsidR="00127BAB" w:rsidRPr="00033572">
        <w:t>Background</w:t>
      </w:r>
    </w:p>
    <w:p w:rsidR="00457808" w:rsidRDefault="00F52A65" w:rsidP="00F52A65">
      <w:pPr>
        <w:pStyle w:val="SingleTxtG"/>
        <w:tabs>
          <w:tab w:val="left" w:pos="1701"/>
        </w:tabs>
      </w:pPr>
      <w:r>
        <w:t>1.</w:t>
      </w:r>
      <w:r>
        <w:tab/>
      </w:r>
      <w:r w:rsidR="00127BAB" w:rsidRPr="007B37AE">
        <w:t xml:space="preserve">The General Assembly, in resolution 59/113A, proclaimed the World Programme for Human Rights Education as a global initiative to advance the implementation of human rights education in all sectors. The programme </w:t>
      </w:r>
      <w:r w:rsidR="00E951C4">
        <w:t>is</w:t>
      </w:r>
      <w:r w:rsidR="00127BAB" w:rsidRPr="007B37AE">
        <w:t xml:space="preserve"> structured in consecutive phases during which different sectors </w:t>
      </w:r>
      <w:r w:rsidR="005F5872">
        <w:t>are</w:t>
      </w:r>
      <w:r w:rsidR="00127BAB" w:rsidRPr="007B37AE">
        <w:t xml:space="preserve"> selected for particular </w:t>
      </w:r>
      <w:r w:rsidR="00850F29">
        <w:t xml:space="preserve">national </w:t>
      </w:r>
      <w:r w:rsidR="00127BAB" w:rsidRPr="007B37AE">
        <w:t>attention. The first phase</w:t>
      </w:r>
      <w:r w:rsidR="009B50D9">
        <w:t xml:space="preserve"> covered the period</w:t>
      </w:r>
      <w:r w:rsidR="00127BAB" w:rsidRPr="007B37AE">
        <w:t xml:space="preserve"> 2005 to 2009 and focused on integrating human rights education in primary and secondary school</w:t>
      </w:r>
      <w:r w:rsidR="009B50D9">
        <w:t>s</w:t>
      </w:r>
      <w:r w:rsidR="00127BAB" w:rsidRPr="007B37AE">
        <w:t>. An evaluation of that first phase was conducted in 2010 and is available in document A/65/322.</w:t>
      </w:r>
    </w:p>
    <w:p w:rsidR="00457808" w:rsidRDefault="00F52A65" w:rsidP="00F52A65">
      <w:pPr>
        <w:pStyle w:val="SingleTxtG"/>
        <w:tabs>
          <w:tab w:val="left" w:pos="1701"/>
        </w:tabs>
      </w:pPr>
      <w:r>
        <w:t>2.</w:t>
      </w:r>
      <w:r>
        <w:tab/>
      </w:r>
      <w:r w:rsidR="001845AE">
        <w:t>T</w:t>
      </w:r>
      <w:r w:rsidR="00127BAB" w:rsidRPr="007B37AE">
        <w:t>he Human Rights Council</w:t>
      </w:r>
      <w:r w:rsidR="002F4540">
        <w:t>,</w:t>
      </w:r>
      <w:r w:rsidR="00127BAB" w:rsidRPr="007B37AE">
        <w:t xml:space="preserve"> in resolution 12/4, </w:t>
      </w:r>
      <w:r w:rsidR="002F4540">
        <w:t xml:space="preserve">decided that the </w:t>
      </w:r>
      <w:r w:rsidR="002F4540" w:rsidRPr="007B37AE">
        <w:t>second phase</w:t>
      </w:r>
      <w:r w:rsidR="002F4540">
        <w:t xml:space="preserve"> of the programme, covering the period </w:t>
      </w:r>
      <w:r w:rsidR="002F4540" w:rsidRPr="007B37AE">
        <w:t>2010</w:t>
      </w:r>
      <w:r w:rsidR="002F4540">
        <w:t xml:space="preserve"> to </w:t>
      </w:r>
      <w:r w:rsidR="002F4540" w:rsidRPr="007B37AE">
        <w:t>2014</w:t>
      </w:r>
      <w:r w:rsidR="002F4540">
        <w:t>, would</w:t>
      </w:r>
      <w:r w:rsidR="002F4540" w:rsidRPr="007B37AE">
        <w:t xml:space="preserve"> </w:t>
      </w:r>
      <w:r w:rsidR="00127BAB" w:rsidRPr="007B37AE">
        <w:t>focus on human rights education in higher education and on human rights training for teachers and educators, civil servants, law enforcement officials and military personnel</w:t>
      </w:r>
      <w:r w:rsidR="002F4540">
        <w:t xml:space="preserve"> at all levels</w:t>
      </w:r>
      <w:r w:rsidR="00127BAB" w:rsidRPr="007B37AE">
        <w:t xml:space="preserve">. A </w:t>
      </w:r>
      <w:r w:rsidR="002F4540">
        <w:t>p</w:t>
      </w:r>
      <w:r w:rsidR="00127BAB" w:rsidRPr="007B37AE">
        <w:t xml:space="preserve">lan of </w:t>
      </w:r>
      <w:r w:rsidR="002F4540">
        <w:t>a</w:t>
      </w:r>
      <w:r w:rsidR="00127BAB" w:rsidRPr="007B37AE">
        <w:t>ction to th</w:t>
      </w:r>
      <w:r w:rsidR="002F4540">
        <w:t>at</w:t>
      </w:r>
      <w:r w:rsidR="00127BAB" w:rsidRPr="007B37AE">
        <w:t xml:space="preserve"> end was adopted by the Council in September 2010</w:t>
      </w:r>
      <w:r w:rsidR="00D87FB6">
        <w:t xml:space="preserve">. The plan </w:t>
      </w:r>
      <w:r w:rsidR="00127BAB" w:rsidRPr="007B37AE">
        <w:t>provided that</w:t>
      </w:r>
      <w:r w:rsidR="00BD2A74">
        <w:t>,</w:t>
      </w:r>
      <w:r w:rsidR="00127BAB" w:rsidRPr="007B37AE">
        <w:t xml:space="preserve"> </w:t>
      </w:r>
      <w:r w:rsidR="00850F29">
        <w:t xml:space="preserve">in early 2015, </w:t>
      </w:r>
      <w:r w:rsidR="00127BAB" w:rsidRPr="007B37AE">
        <w:t xml:space="preserve">at the conclusion of the second phase, each country would undertake an evaluation of actions carried out and </w:t>
      </w:r>
      <w:r w:rsidR="00BD2A74">
        <w:t>submit</w:t>
      </w:r>
      <w:r w:rsidR="00127BAB" w:rsidRPr="007B37AE">
        <w:t xml:space="preserve"> a national evaluation report to </w:t>
      </w:r>
      <w:r w:rsidR="00BD2A74">
        <w:t>the Office of the United Nations High Commissioner for Human Rights (</w:t>
      </w:r>
      <w:r w:rsidR="00127BAB" w:rsidRPr="007B37AE">
        <w:t>OHCHR</w:t>
      </w:r>
      <w:r w:rsidR="00BD2A74">
        <w:t xml:space="preserve">), which </w:t>
      </w:r>
      <w:r w:rsidR="00127BAB" w:rsidRPr="007B37AE">
        <w:t xml:space="preserve">would prepare a global </w:t>
      </w:r>
      <w:r w:rsidR="002A57A1">
        <w:t xml:space="preserve">evaluation </w:t>
      </w:r>
      <w:r w:rsidR="00127BAB" w:rsidRPr="007B37AE">
        <w:t>report to be submitted to the Council in 2015.</w:t>
      </w:r>
    </w:p>
    <w:p w:rsidR="00457808" w:rsidRDefault="00F52A65" w:rsidP="00F52A65">
      <w:pPr>
        <w:pStyle w:val="SingleTxtG"/>
        <w:tabs>
          <w:tab w:val="left" w:pos="1701"/>
        </w:tabs>
      </w:pPr>
      <w:r>
        <w:t>3.</w:t>
      </w:r>
      <w:r>
        <w:tab/>
      </w:r>
      <w:r w:rsidR="00BD2A74">
        <w:t>A</w:t>
      </w:r>
      <w:r w:rsidR="00127BAB" w:rsidRPr="007B37AE">
        <w:t xml:space="preserve">s requested by the Council in resolution 15/11, </w:t>
      </w:r>
      <w:r w:rsidR="00BD2A74">
        <w:t xml:space="preserve">in 2012, </w:t>
      </w:r>
      <w:r w:rsidR="00127BAB" w:rsidRPr="007B37AE">
        <w:t>OHCHR prepared a progress report</w:t>
      </w:r>
      <w:r w:rsidR="00021898">
        <w:t xml:space="preserve"> (see A/HRC/21/20)</w:t>
      </w:r>
      <w:r w:rsidR="00F22BE3">
        <w:t xml:space="preserve"> </w:t>
      </w:r>
      <w:r w:rsidR="00BD2A74">
        <w:t>containing</w:t>
      </w:r>
      <w:r w:rsidR="00127BAB" w:rsidRPr="007B37AE">
        <w:t xml:space="preserve"> a preliminary overview of national human rights education initiatives in higher education and </w:t>
      </w:r>
      <w:r w:rsidR="00FF3A6F">
        <w:t xml:space="preserve">in </w:t>
      </w:r>
      <w:r w:rsidR="00BD2A74">
        <w:t xml:space="preserve">training </w:t>
      </w:r>
      <w:r w:rsidR="00127BAB" w:rsidRPr="007B37AE">
        <w:t xml:space="preserve">for teachers and educators, civil servants, law enforcement officials and the military, as reported by 34 </w:t>
      </w:r>
      <w:r w:rsidR="00BD2A74">
        <w:t>G</w:t>
      </w:r>
      <w:r w:rsidR="00127BAB" w:rsidRPr="007B37AE">
        <w:t>overnments and 14 national human rights institutions.</w:t>
      </w:r>
    </w:p>
    <w:p w:rsidR="00127BAB" w:rsidRPr="007B37AE" w:rsidRDefault="00F52A65" w:rsidP="00F52A65">
      <w:pPr>
        <w:pStyle w:val="SingleTxtG"/>
        <w:tabs>
          <w:tab w:val="left" w:pos="1701"/>
        </w:tabs>
      </w:pPr>
      <w:r w:rsidRPr="007B37AE">
        <w:t>4.</w:t>
      </w:r>
      <w:r w:rsidRPr="007B37AE">
        <w:tab/>
      </w:r>
      <w:r w:rsidR="00127BAB" w:rsidRPr="007B37AE">
        <w:t xml:space="preserve">In September 2014, the Council reminded States, in resolution 27/12, to prepare and submit their national evaluation reports on the second phase of the World Programme to </w:t>
      </w:r>
      <w:r w:rsidR="007619EC">
        <w:t>OHCHR</w:t>
      </w:r>
      <w:r w:rsidR="00127BAB" w:rsidRPr="007B37AE">
        <w:t xml:space="preserve"> by April 2015</w:t>
      </w:r>
      <w:r w:rsidR="007619EC">
        <w:t>,</w:t>
      </w:r>
      <w:r w:rsidR="00127BAB" w:rsidRPr="007B37AE">
        <w:t xml:space="preserve"> in line with the </w:t>
      </w:r>
      <w:r w:rsidR="007619EC">
        <w:t>p</w:t>
      </w:r>
      <w:r w:rsidR="00127BAB" w:rsidRPr="007B37AE">
        <w:t xml:space="preserve">lan of </w:t>
      </w:r>
      <w:r w:rsidR="007619EC">
        <w:t>a</w:t>
      </w:r>
      <w:r w:rsidR="00127BAB" w:rsidRPr="007B37AE">
        <w:t>ction</w:t>
      </w:r>
      <w:r w:rsidR="00021898">
        <w:t>. The Council also</w:t>
      </w:r>
      <w:r w:rsidR="00127BAB" w:rsidRPr="007B37AE">
        <w:t xml:space="preserve"> requested OHCHR to submit </w:t>
      </w:r>
      <w:r w:rsidR="007619EC">
        <w:t xml:space="preserve">to </w:t>
      </w:r>
      <w:r w:rsidR="00021898">
        <w:t>it</w:t>
      </w:r>
      <w:r w:rsidR="007619EC">
        <w:t xml:space="preserve"> at its thirtieth session </w:t>
      </w:r>
      <w:r w:rsidR="00127BAB" w:rsidRPr="007B37AE">
        <w:t xml:space="preserve">an evaluation report on the implementation of the second phase of the World Programme, based on </w:t>
      </w:r>
      <w:r w:rsidR="00021898">
        <w:t xml:space="preserve">the </w:t>
      </w:r>
      <w:r w:rsidR="00127BAB" w:rsidRPr="007B37AE">
        <w:t>national evaluation reports.</w:t>
      </w:r>
    </w:p>
    <w:p w:rsidR="00E81122" w:rsidRPr="00033572" w:rsidRDefault="00033572" w:rsidP="00033572">
      <w:pPr>
        <w:pStyle w:val="H1G"/>
      </w:pPr>
      <w:r>
        <w:tab/>
        <w:t>B.</w:t>
      </w:r>
      <w:r>
        <w:tab/>
      </w:r>
      <w:r w:rsidR="00127BAB" w:rsidRPr="00033572">
        <w:t>Methodology</w:t>
      </w:r>
      <w:r w:rsidR="00E81122" w:rsidRPr="00033572">
        <w:t xml:space="preserve"> </w:t>
      </w:r>
    </w:p>
    <w:p w:rsidR="00E81122" w:rsidRPr="007B37AE" w:rsidRDefault="00F52A65" w:rsidP="00F52A65">
      <w:pPr>
        <w:pStyle w:val="SingleTxtG"/>
        <w:tabs>
          <w:tab w:val="left" w:pos="1701"/>
        </w:tabs>
      </w:pPr>
      <w:r w:rsidRPr="007B37AE">
        <w:t>5.</w:t>
      </w:r>
      <w:r w:rsidRPr="007B37AE">
        <w:tab/>
      </w:r>
      <w:r w:rsidR="000C730B" w:rsidRPr="007B37AE">
        <w:t xml:space="preserve">In February 2015, OHCHR </w:t>
      </w:r>
      <w:r w:rsidR="005F4237">
        <w:t>sent</w:t>
      </w:r>
      <w:r w:rsidR="000C730B" w:rsidRPr="007B37AE">
        <w:t xml:space="preserve"> </w:t>
      </w:r>
      <w:r w:rsidR="002A57A1">
        <w:t>note</w:t>
      </w:r>
      <w:r w:rsidR="007619EC">
        <w:t>s</w:t>
      </w:r>
      <w:r w:rsidR="002A57A1">
        <w:t xml:space="preserve"> verbale</w:t>
      </w:r>
      <w:r w:rsidR="007619EC">
        <w:t>s to States</w:t>
      </w:r>
      <w:r w:rsidR="002A57A1">
        <w:t xml:space="preserve"> </w:t>
      </w:r>
      <w:r w:rsidR="00E63DCB">
        <w:t xml:space="preserve">recalling the </w:t>
      </w:r>
      <w:r w:rsidR="007619EC">
        <w:t xml:space="preserve">Council’s </w:t>
      </w:r>
      <w:r w:rsidR="00E63DCB">
        <w:t>re</w:t>
      </w:r>
      <w:r w:rsidR="007619EC">
        <w:t>minder</w:t>
      </w:r>
      <w:r w:rsidR="00E63DCB">
        <w:t xml:space="preserve"> </w:t>
      </w:r>
      <w:r w:rsidR="00C04557">
        <w:t xml:space="preserve">to </w:t>
      </w:r>
      <w:r w:rsidR="00E63DCB">
        <w:t>submi</w:t>
      </w:r>
      <w:r w:rsidR="00C04557">
        <w:t>t</w:t>
      </w:r>
      <w:r w:rsidR="00E63DCB">
        <w:t xml:space="preserve"> </w:t>
      </w:r>
      <w:r w:rsidR="00021898">
        <w:t xml:space="preserve">their </w:t>
      </w:r>
      <w:r w:rsidR="000C730B" w:rsidRPr="007B37AE">
        <w:t>national evaluation reports on the second phase</w:t>
      </w:r>
      <w:r w:rsidR="007619EC">
        <w:t xml:space="preserve"> of the programme, together with</w:t>
      </w:r>
      <w:r w:rsidR="0029697E">
        <w:t xml:space="preserve"> a guidance note</w:t>
      </w:r>
      <w:r w:rsidR="004713E5">
        <w:t xml:space="preserve">, drawn from the </w:t>
      </w:r>
      <w:r w:rsidR="007619EC">
        <w:t>p</w:t>
      </w:r>
      <w:r w:rsidR="004713E5">
        <w:t xml:space="preserve">lan of </w:t>
      </w:r>
      <w:r w:rsidR="007619EC">
        <w:t>a</w:t>
      </w:r>
      <w:r w:rsidR="004713E5">
        <w:t xml:space="preserve">ction, </w:t>
      </w:r>
      <w:r w:rsidR="0029697E">
        <w:t>to facilitate the</w:t>
      </w:r>
      <w:r w:rsidR="007B1FAC">
        <w:t>ir</w:t>
      </w:r>
      <w:r w:rsidR="005F4237">
        <w:t xml:space="preserve"> </w:t>
      </w:r>
      <w:r w:rsidR="0029697E">
        <w:t>preparation</w:t>
      </w:r>
      <w:r w:rsidR="000C730B" w:rsidRPr="007B37AE">
        <w:t>.</w:t>
      </w:r>
    </w:p>
    <w:p w:rsidR="000C730B" w:rsidRPr="007B37AE" w:rsidRDefault="00F52A65" w:rsidP="00F52A65">
      <w:pPr>
        <w:pStyle w:val="SingleTxtG"/>
        <w:tabs>
          <w:tab w:val="left" w:pos="1701"/>
        </w:tabs>
      </w:pPr>
      <w:r w:rsidRPr="007B37AE">
        <w:t>6.</w:t>
      </w:r>
      <w:r w:rsidRPr="007B37AE">
        <w:tab/>
      </w:r>
      <w:r w:rsidR="00695598">
        <w:t>B</w:t>
      </w:r>
      <w:r w:rsidR="000C730B" w:rsidRPr="007B37AE">
        <w:t xml:space="preserve">y </w:t>
      </w:r>
      <w:r w:rsidR="005E2BD9">
        <w:t>1 June</w:t>
      </w:r>
      <w:r w:rsidR="000C730B" w:rsidRPr="007B37AE">
        <w:t xml:space="preserve"> 2015</w:t>
      </w:r>
      <w:r w:rsidR="00695598">
        <w:t>,</w:t>
      </w:r>
      <w:r w:rsidR="000C730B" w:rsidRPr="007B37AE">
        <w:t xml:space="preserve"> </w:t>
      </w:r>
      <w:r w:rsidR="00695598" w:rsidRPr="007B37AE">
        <w:t>2</w:t>
      </w:r>
      <w:r w:rsidR="00695598">
        <w:t>8</w:t>
      </w:r>
      <w:r w:rsidR="00695598" w:rsidRPr="007B37AE">
        <w:t xml:space="preserve"> Governments </w:t>
      </w:r>
      <w:r w:rsidR="00695598">
        <w:t xml:space="preserve">had </w:t>
      </w:r>
      <w:r w:rsidR="00695598" w:rsidRPr="007B37AE">
        <w:t xml:space="preserve">responded </w:t>
      </w:r>
      <w:r w:rsidR="000C730B" w:rsidRPr="007B37AE">
        <w:t xml:space="preserve">(see </w:t>
      </w:r>
      <w:r w:rsidR="00695598">
        <w:t>a</w:t>
      </w:r>
      <w:r w:rsidR="000C730B" w:rsidRPr="007B37AE">
        <w:t xml:space="preserve">nnex). Their responses </w:t>
      </w:r>
      <w:r w:rsidR="00695598">
        <w:t>we</w:t>
      </w:r>
      <w:r w:rsidR="000C730B" w:rsidRPr="007B37AE">
        <w:t>re the primary source of information for this report</w:t>
      </w:r>
      <w:r w:rsidR="00695598">
        <w:t xml:space="preserve">, </w:t>
      </w:r>
      <w:r w:rsidR="000C730B" w:rsidRPr="007B37AE">
        <w:t>supplemented by the information contained in the aforementioned 2012 progress report</w:t>
      </w:r>
      <w:r w:rsidR="000C730B" w:rsidRPr="007B37AE">
        <w:rPr>
          <w:szCs w:val="24"/>
        </w:rPr>
        <w:t>,</w:t>
      </w:r>
      <w:r w:rsidR="000C730B" w:rsidRPr="007B37AE">
        <w:t xml:space="preserve"> as well as </w:t>
      </w:r>
      <w:r w:rsidR="004713E5">
        <w:t>material</w:t>
      </w:r>
      <w:r w:rsidR="00EE7648">
        <w:t xml:space="preserve"> received from States </w:t>
      </w:r>
      <w:r w:rsidR="0029697E">
        <w:t xml:space="preserve">in the context of </w:t>
      </w:r>
      <w:r w:rsidR="000C730B" w:rsidRPr="007B37AE">
        <w:t xml:space="preserve">the consultation that took place on the target sectors, focus areas or thematic human rights issues for the </w:t>
      </w:r>
      <w:r w:rsidR="000C730B" w:rsidRPr="006C04DC">
        <w:t>third phase of the World Programme</w:t>
      </w:r>
      <w:r w:rsidR="00021898">
        <w:t xml:space="preserve"> (see A/HRC/24/24)</w:t>
      </w:r>
      <w:r w:rsidR="000C730B" w:rsidRPr="006C04DC">
        <w:t xml:space="preserve"> and on the text of the </w:t>
      </w:r>
      <w:r w:rsidR="00695598">
        <w:t>p</w:t>
      </w:r>
      <w:r w:rsidR="000C730B" w:rsidRPr="006C04DC">
        <w:t xml:space="preserve">lan of </w:t>
      </w:r>
      <w:r w:rsidR="00695598">
        <w:t>a</w:t>
      </w:r>
      <w:r w:rsidR="000C730B" w:rsidRPr="006C04DC">
        <w:t>ction for the third phase</w:t>
      </w:r>
      <w:r w:rsidR="00021898">
        <w:t xml:space="preserve"> (see A/HRC/27/28)</w:t>
      </w:r>
      <w:r w:rsidR="00457808">
        <w:t>.</w:t>
      </w:r>
      <w:r w:rsidR="000C730B" w:rsidRPr="006C04DC">
        <w:t xml:space="preserve"> In addition, </w:t>
      </w:r>
      <w:r w:rsidR="00695598">
        <w:t xml:space="preserve">information in the </w:t>
      </w:r>
      <w:r w:rsidR="000C730B" w:rsidRPr="006C04DC">
        <w:t xml:space="preserve">national reports </w:t>
      </w:r>
      <w:r w:rsidR="00695598">
        <w:t>submitted</w:t>
      </w:r>
      <w:r w:rsidR="000F2403" w:rsidRPr="006C04DC">
        <w:t xml:space="preserve"> by States in the context of</w:t>
      </w:r>
      <w:r w:rsidR="000C730B" w:rsidRPr="006C04DC">
        <w:t xml:space="preserve"> the </w:t>
      </w:r>
      <w:r w:rsidR="00695598">
        <w:t>u</w:t>
      </w:r>
      <w:r w:rsidR="000C730B" w:rsidRPr="006C04DC">
        <w:t>niversal</w:t>
      </w:r>
      <w:r w:rsidR="000C730B" w:rsidRPr="007B37AE">
        <w:t xml:space="preserve"> </w:t>
      </w:r>
      <w:r w:rsidR="00695598">
        <w:t>p</w:t>
      </w:r>
      <w:r w:rsidR="000C730B" w:rsidRPr="007B37AE">
        <w:t xml:space="preserve">eriodic </w:t>
      </w:r>
      <w:r w:rsidR="00695598">
        <w:t>r</w:t>
      </w:r>
      <w:r w:rsidR="000C730B" w:rsidRPr="007B37AE">
        <w:t xml:space="preserve">eview </w:t>
      </w:r>
      <w:r w:rsidR="00695598">
        <w:t>w</w:t>
      </w:r>
      <w:r w:rsidR="00021898">
        <w:t>as</w:t>
      </w:r>
      <w:r w:rsidR="00695598">
        <w:t xml:space="preserve"> also </w:t>
      </w:r>
      <w:r w:rsidR="00021898">
        <w:t>taken into account,</w:t>
      </w:r>
      <w:r w:rsidR="00695598">
        <w:t xml:space="preserve"> </w:t>
      </w:r>
      <w:r w:rsidR="000C730B" w:rsidRPr="007B37AE">
        <w:t>where the</w:t>
      </w:r>
      <w:r w:rsidR="00695598">
        <w:t>y</w:t>
      </w:r>
      <w:r w:rsidR="000C730B" w:rsidRPr="007B37AE">
        <w:t xml:space="preserve"> highlight</w:t>
      </w:r>
      <w:r w:rsidR="00695598">
        <w:t>ed</w:t>
      </w:r>
      <w:r w:rsidR="000C730B" w:rsidRPr="007B37AE">
        <w:t xml:space="preserve"> pertinent human rights education activities undertaken </w:t>
      </w:r>
      <w:r w:rsidR="00695598">
        <w:t xml:space="preserve">during </w:t>
      </w:r>
      <w:r w:rsidR="000C730B" w:rsidRPr="007B37AE">
        <w:t>2010</w:t>
      </w:r>
      <w:r w:rsidR="00695598">
        <w:t xml:space="preserve"> to </w:t>
      </w:r>
      <w:r w:rsidR="000C730B" w:rsidRPr="007B37AE">
        <w:t>2014.</w:t>
      </w:r>
    </w:p>
    <w:p w:rsidR="000C730B" w:rsidRPr="007B37AE" w:rsidRDefault="00F52A65" w:rsidP="00F52A65">
      <w:pPr>
        <w:pStyle w:val="SingleTxtG"/>
        <w:tabs>
          <w:tab w:val="left" w:pos="1701"/>
        </w:tabs>
      </w:pPr>
      <w:r w:rsidRPr="007B37AE">
        <w:t>7.</w:t>
      </w:r>
      <w:r w:rsidRPr="007B37AE">
        <w:tab/>
      </w:r>
      <w:r w:rsidR="00695598">
        <w:t>Due to word-limit constraints</w:t>
      </w:r>
      <w:r w:rsidR="000C730B" w:rsidRPr="007B37AE">
        <w:t xml:space="preserve">, all </w:t>
      </w:r>
      <w:r w:rsidR="00695598">
        <w:t xml:space="preserve">the </w:t>
      </w:r>
      <w:r w:rsidR="000C730B" w:rsidRPr="007B37AE">
        <w:t xml:space="preserve">information that </w:t>
      </w:r>
      <w:r w:rsidR="00695598">
        <w:t>was</w:t>
      </w:r>
      <w:r w:rsidR="000C730B" w:rsidRPr="007B37AE">
        <w:t xml:space="preserve"> submitted</w:t>
      </w:r>
      <w:r w:rsidR="00FC429F">
        <w:t xml:space="preserve"> or reviewed</w:t>
      </w:r>
      <w:r w:rsidR="00021898">
        <w:t xml:space="preserve"> could not be included in the present report</w:t>
      </w:r>
      <w:r w:rsidR="000C730B" w:rsidRPr="007B37AE">
        <w:t xml:space="preserve">. Rather, based on the information available, </w:t>
      </w:r>
      <w:r w:rsidR="00021898">
        <w:t>the report</w:t>
      </w:r>
      <w:r w:rsidR="000C730B" w:rsidRPr="007B37AE">
        <w:t xml:space="preserve"> </w:t>
      </w:r>
      <w:r w:rsidR="00695598">
        <w:t>provides</w:t>
      </w:r>
      <w:r w:rsidR="000C730B" w:rsidRPr="007B37AE">
        <w:t xml:space="preserve"> a</w:t>
      </w:r>
      <w:r w:rsidR="002337DE">
        <w:t>n</w:t>
      </w:r>
      <w:r w:rsidR="000C730B" w:rsidRPr="007B37AE">
        <w:t xml:space="preserve"> </w:t>
      </w:r>
      <w:r w:rsidR="005F4237">
        <w:t xml:space="preserve">overview </w:t>
      </w:r>
      <w:r w:rsidR="000C730B" w:rsidRPr="007B37AE">
        <w:t xml:space="preserve">of actions undertaken by </w:t>
      </w:r>
      <w:r w:rsidR="00695598">
        <w:t>G</w:t>
      </w:r>
      <w:r w:rsidR="000C730B" w:rsidRPr="007B37AE">
        <w:t xml:space="preserve">overnments </w:t>
      </w:r>
      <w:r w:rsidR="00695598">
        <w:t xml:space="preserve">during </w:t>
      </w:r>
      <w:r w:rsidR="000C730B" w:rsidRPr="007B37AE">
        <w:t>th</w:t>
      </w:r>
      <w:r w:rsidR="00695598">
        <w:t>e</w:t>
      </w:r>
      <w:r w:rsidR="000C730B" w:rsidRPr="007B37AE">
        <w:t xml:space="preserve"> second phase</w:t>
      </w:r>
      <w:r w:rsidR="00695598">
        <w:t xml:space="preserve"> of the programme</w:t>
      </w:r>
      <w:r w:rsidR="000C730B" w:rsidRPr="007B37AE">
        <w:t xml:space="preserve">, drawing out some general points, highlighting </w:t>
      </w:r>
      <w:r w:rsidR="00FE09AD">
        <w:t xml:space="preserve">specific </w:t>
      </w:r>
      <w:r w:rsidR="000C730B" w:rsidRPr="007B37AE">
        <w:t xml:space="preserve">examples and presenting some of the challenges </w:t>
      </w:r>
      <w:r w:rsidR="005F4237">
        <w:t>reported</w:t>
      </w:r>
      <w:r w:rsidR="000C730B" w:rsidRPr="007B37AE">
        <w:t xml:space="preserve">. Finally, </w:t>
      </w:r>
      <w:r w:rsidR="00695598">
        <w:t>the report</w:t>
      </w:r>
      <w:r w:rsidR="000C730B" w:rsidRPr="007B37AE">
        <w:t xml:space="preserve"> </w:t>
      </w:r>
      <w:r w:rsidR="00B912E8">
        <w:t>offers</w:t>
      </w:r>
      <w:r w:rsidR="000C730B" w:rsidRPr="007B37AE">
        <w:t xml:space="preserve"> </w:t>
      </w:r>
      <w:r w:rsidR="006463F1">
        <w:t xml:space="preserve">conclusions and </w:t>
      </w:r>
      <w:r w:rsidR="000C730B" w:rsidRPr="007B37AE">
        <w:t>recommendations for further implementation of the World Programme.</w:t>
      </w:r>
    </w:p>
    <w:p w:rsidR="000C730B" w:rsidRPr="007B37AE" w:rsidRDefault="000C730B" w:rsidP="00695598">
      <w:pPr>
        <w:pStyle w:val="HChG"/>
      </w:pPr>
      <w:r w:rsidRPr="007B37AE">
        <w:tab/>
        <w:t>II.</w:t>
      </w:r>
      <w:r w:rsidRPr="007B37AE">
        <w:tab/>
      </w:r>
      <w:r w:rsidR="007956BE">
        <w:t>Overview</w:t>
      </w:r>
      <w:r w:rsidRPr="007B37AE">
        <w:t xml:space="preserve"> of </w:t>
      </w:r>
      <w:r w:rsidR="00695598">
        <w:t xml:space="preserve">action at the </w:t>
      </w:r>
      <w:r w:rsidRPr="007B37AE">
        <w:t>national</w:t>
      </w:r>
      <w:r w:rsidR="00695598">
        <w:t xml:space="preserve"> </w:t>
      </w:r>
      <w:r w:rsidRPr="007B37AE">
        <w:t xml:space="preserve">level </w:t>
      </w:r>
    </w:p>
    <w:p w:rsidR="00E81122" w:rsidRPr="007B37AE" w:rsidRDefault="00F52A65" w:rsidP="00F52A65">
      <w:pPr>
        <w:pStyle w:val="SingleTxtG"/>
        <w:tabs>
          <w:tab w:val="left" w:pos="1701"/>
        </w:tabs>
      </w:pPr>
      <w:r w:rsidRPr="007B37AE">
        <w:t>8.</w:t>
      </w:r>
      <w:r w:rsidRPr="007B37AE">
        <w:tab/>
      </w:r>
      <w:r w:rsidR="000C730B" w:rsidRPr="007B37AE">
        <w:t>The responses received from States varied considerably in their approach. The agenc</w:t>
      </w:r>
      <w:r w:rsidR="002608AA">
        <w:t>ies</w:t>
      </w:r>
      <w:r w:rsidR="000C730B" w:rsidRPr="007B37AE">
        <w:t xml:space="preserve"> charged with submitting the response</w:t>
      </w:r>
      <w:r w:rsidR="002608AA">
        <w:t>s</w:t>
      </w:r>
      <w:r w:rsidR="000C730B" w:rsidRPr="007B37AE">
        <w:t>, which w</w:t>
      </w:r>
      <w:r w:rsidR="002608AA">
        <w:t>ere</w:t>
      </w:r>
      <w:r w:rsidR="000C730B" w:rsidRPr="007B37AE">
        <w:t xml:space="preserve"> not always </w:t>
      </w:r>
      <w:r w:rsidR="004713E5">
        <w:t xml:space="preserve">clearly </w:t>
      </w:r>
      <w:r w:rsidR="002608AA">
        <w:t>indicated</w:t>
      </w:r>
      <w:r w:rsidR="000C730B" w:rsidRPr="007B37AE">
        <w:t xml:space="preserve">, also varied. In </w:t>
      </w:r>
      <w:r w:rsidR="006463F1">
        <w:t>nine</w:t>
      </w:r>
      <w:r w:rsidR="000C730B" w:rsidRPr="007B37AE">
        <w:t xml:space="preserve"> cases, a designated human rights ministry or department gathered responses from the different government</w:t>
      </w:r>
      <w:r w:rsidR="002608AA">
        <w:t xml:space="preserve"> organs</w:t>
      </w:r>
      <w:r w:rsidR="000C730B" w:rsidRPr="007B37AE">
        <w:t xml:space="preserve"> involved in </w:t>
      </w:r>
      <w:r w:rsidR="00825CE1">
        <w:t>implementing</w:t>
      </w:r>
      <w:r w:rsidR="000C730B" w:rsidRPr="007B37AE">
        <w:t xml:space="preserve"> the programme. In Colombia, for example, the Presidential Council for Human Rights and International Humanitarian Law assembled </w:t>
      </w:r>
      <w:r w:rsidR="00825CE1">
        <w:t xml:space="preserve">the </w:t>
      </w:r>
      <w:r w:rsidR="000C730B" w:rsidRPr="007B37AE">
        <w:t xml:space="preserve">responses from the Ministries of Internal Affairs, Education and Defence, </w:t>
      </w:r>
      <w:r w:rsidR="00A64C39">
        <w:t xml:space="preserve">as well as from </w:t>
      </w:r>
      <w:r w:rsidR="000C730B" w:rsidRPr="007B37AE">
        <w:t>the Ombudsman’s Office</w:t>
      </w:r>
      <w:r w:rsidR="00021898">
        <w:t>,</w:t>
      </w:r>
      <w:r w:rsidR="000C730B" w:rsidRPr="007B37AE">
        <w:t xml:space="preserve"> the Administrative Department of the Civil Service </w:t>
      </w:r>
      <w:r w:rsidR="00825CE1">
        <w:t>and the</w:t>
      </w:r>
      <w:r w:rsidR="000C730B" w:rsidRPr="007B37AE">
        <w:t xml:space="preserve"> Presidential Advisory on Human Rights. In Honduras</w:t>
      </w:r>
      <w:r w:rsidR="00825CE1">
        <w:t>,</w:t>
      </w:r>
      <w:r w:rsidR="000C730B" w:rsidRPr="007B37AE">
        <w:t xml:space="preserve"> the Directorate of Human Rights, Education and Peace oversaw the evaluation and reporting process. In </w:t>
      </w:r>
      <w:r w:rsidR="00647E36">
        <w:t>seven</w:t>
      </w:r>
      <w:r w:rsidR="00647E36" w:rsidRPr="007B37AE">
        <w:t xml:space="preserve"> </w:t>
      </w:r>
      <w:r w:rsidR="000C730B" w:rsidRPr="007B37AE">
        <w:t>States</w:t>
      </w:r>
      <w:r w:rsidR="006463F1">
        <w:t>,</w:t>
      </w:r>
      <w:r w:rsidR="000C730B" w:rsidRPr="007B37AE">
        <w:t xml:space="preserve"> the Ministry of Foreign Affairs </w:t>
      </w:r>
      <w:r w:rsidR="00825CE1">
        <w:t>assumed</w:t>
      </w:r>
      <w:r w:rsidR="000C730B" w:rsidRPr="007B37AE">
        <w:t xml:space="preserve"> responsibility for preparing the response</w:t>
      </w:r>
      <w:r w:rsidR="00825CE1">
        <w:t>;</w:t>
      </w:r>
      <w:r w:rsidR="000C730B" w:rsidRPr="007B37AE">
        <w:t xml:space="preserve"> and in </w:t>
      </w:r>
      <w:r w:rsidR="00647E36">
        <w:t>five</w:t>
      </w:r>
      <w:r w:rsidR="00825CE1">
        <w:t xml:space="preserve"> States,</w:t>
      </w:r>
      <w:r w:rsidR="00647E36" w:rsidRPr="007B37AE">
        <w:t xml:space="preserve"> </w:t>
      </w:r>
      <w:r w:rsidR="000C730B" w:rsidRPr="007B37AE">
        <w:t>it was the Ministry of Education.</w:t>
      </w:r>
      <w:r w:rsidR="00647E36">
        <w:t xml:space="preserve"> </w:t>
      </w:r>
      <w:r w:rsidR="00D046D8">
        <w:t xml:space="preserve">The Human Rights Department </w:t>
      </w:r>
      <w:r w:rsidR="00825CE1">
        <w:t>of</w:t>
      </w:r>
      <w:r w:rsidR="00D046D8">
        <w:t xml:space="preserve"> the Ministry of Foreign Affairs of Chile gathered information from the Ministry of Education and other ministries, the judiciary, </w:t>
      </w:r>
      <w:r w:rsidR="00825CE1">
        <w:t xml:space="preserve">the </w:t>
      </w:r>
      <w:r w:rsidR="00D046D8">
        <w:t xml:space="preserve">legislature and the </w:t>
      </w:r>
      <w:r w:rsidR="00647E36">
        <w:t xml:space="preserve">National Institute </w:t>
      </w:r>
      <w:r w:rsidR="00825CE1">
        <w:t>for</w:t>
      </w:r>
      <w:r w:rsidR="00647E36">
        <w:t xml:space="preserve"> Human Rights</w:t>
      </w:r>
      <w:r w:rsidR="00D046D8">
        <w:t>,</w:t>
      </w:r>
      <w:r w:rsidR="00647E36">
        <w:t xml:space="preserve"> </w:t>
      </w:r>
      <w:r w:rsidR="00D046D8">
        <w:t xml:space="preserve">an </w:t>
      </w:r>
      <w:r w:rsidR="00647E36">
        <w:t xml:space="preserve">autonomous public </w:t>
      </w:r>
      <w:r w:rsidR="00D4592B">
        <w:t>institution</w:t>
      </w:r>
      <w:r w:rsidR="00647E36">
        <w:t xml:space="preserve"> </w:t>
      </w:r>
      <w:r w:rsidR="0094345F">
        <w:t xml:space="preserve">that </w:t>
      </w:r>
      <w:r w:rsidR="00647E36">
        <w:t>promote</w:t>
      </w:r>
      <w:r w:rsidR="0094345F">
        <w:t>s</w:t>
      </w:r>
      <w:r w:rsidR="00647E36">
        <w:t xml:space="preserve"> human rights among civil servants, law enforcement officials and the armed forces and </w:t>
      </w:r>
      <w:r w:rsidR="00825CE1">
        <w:t>at</w:t>
      </w:r>
      <w:r w:rsidR="00647E36">
        <w:t xml:space="preserve"> all levels of the education system. </w:t>
      </w:r>
    </w:p>
    <w:p w:rsidR="000C730B" w:rsidRPr="007B37AE" w:rsidRDefault="00F52A65" w:rsidP="00F52A65">
      <w:pPr>
        <w:pStyle w:val="SingleTxtG"/>
        <w:tabs>
          <w:tab w:val="left" w:pos="1701"/>
        </w:tabs>
      </w:pPr>
      <w:r w:rsidRPr="007B37AE">
        <w:t>9.</w:t>
      </w:r>
      <w:r w:rsidRPr="007B37AE">
        <w:tab/>
      </w:r>
      <w:r w:rsidR="00825CE1">
        <w:t>It seems that n</w:t>
      </w:r>
      <w:r w:rsidR="000C730B" w:rsidRPr="007B37AE">
        <w:t xml:space="preserve">ot many States </w:t>
      </w:r>
      <w:r w:rsidR="00825CE1">
        <w:t>were</w:t>
      </w:r>
      <w:r w:rsidR="000C730B" w:rsidRPr="007B37AE">
        <w:t xml:space="preserve"> able to tackle the evaluation comprehensively</w:t>
      </w:r>
      <w:r w:rsidR="004713E5">
        <w:t xml:space="preserve"> </w:t>
      </w:r>
      <w:r w:rsidR="00825CE1">
        <w:t>in line with</w:t>
      </w:r>
      <w:r w:rsidR="00A64C39">
        <w:t xml:space="preserve"> </w:t>
      </w:r>
      <w:r w:rsidR="004713E5">
        <w:t>the guidance note</w:t>
      </w:r>
      <w:r w:rsidR="002337DE">
        <w:t xml:space="preserve"> transmitted by OHCHR</w:t>
      </w:r>
      <w:r w:rsidR="000C730B" w:rsidRPr="007B37AE">
        <w:t xml:space="preserve">. The reasons for this appeared to be primarily lack of time and/or adequate resources. Some </w:t>
      </w:r>
      <w:r w:rsidR="00B75E22">
        <w:t>States</w:t>
      </w:r>
      <w:r w:rsidR="000C730B" w:rsidRPr="007B37AE">
        <w:t xml:space="preserve"> limited </w:t>
      </w:r>
      <w:r w:rsidR="00B75E22">
        <w:t xml:space="preserve">their response </w:t>
      </w:r>
      <w:r w:rsidR="000C730B" w:rsidRPr="007B37AE">
        <w:t xml:space="preserve">to </w:t>
      </w:r>
      <w:r w:rsidR="00825CE1">
        <w:t xml:space="preserve">a </w:t>
      </w:r>
      <w:r w:rsidR="000C730B" w:rsidRPr="007B37AE">
        <w:t xml:space="preserve">report on training courses </w:t>
      </w:r>
      <w:r w:rsidR="00825CE1">
        <w:t>provided</w:t>
      </w:r>
      <w:r w:rsidR="000C730B" w:rsidRPr="007B37AE">
        <w:t xml:space="preserve"> or plann</w:t>
      </w:r>
      <w:r w:rsidR="0094345F">
        <w:t>ed</w:t>
      </w:r>
      <w:r w:rsidR="000C730B" w:rsidRPr="007B37AE">
        <w:t xml:space="preserve"> </w:t>
      </w:r>
      <w:r w:rsidR="00825CE1">
        <w:t>for</w:t>
      </w:r>
      <w:r w:rsidR="000C730B" w:rsidRPr="007B37AE">
        <w:t xml:space="preserve"> one or two of the groups </w:t>
      </w:r>
      <w:r w:rsidR="00825CE1">
        <w:t>targeted</w:t>
      </w:r>
      <w:r w:rsidR="000C730B" w:rsidRPr="007B37AE">
        <w:t xml:space="preserve"> in th</w:t>
      </w:r>
      <w:r w:rsidR="00825CE1">
        <w:t>e</w:t>
      </w:r>
      <w:r w:rsidR="000C730B" w:rsidRPr="007B37AE">
        <w:t xml:space="preserve"> second phase: for example, higher education institutions in Estonia</w:t>
      </w:r>
      <w:r w:rsidR="00825CE1">
        <w:t>,</w:t>
      </w:r>
      <w:r w:rsidR="000C730B" w:rsidRPr="007B37AE">
        <w:t xml:space="preserve"> </w:t>
      </w:r>
      <w:r w:rsidR="00825CE1">
        <w:t>or</w:t>
      </w:r>
      <w:r w:rsidR="000C730B" w:rsidRPr="007B37AE">
        <w:t xml:space="preserve"> training courses </w:t>
      </w:r>
      <w:r w:rsidR="00825CE1">
        <w:t>to staff of</w:t>
      </w:r>
      <w:r w:rsidR="000C730B" w:rsidRPr="007B37AE">
        <w:t xml:space="preserve"> the Ministr</w:t>
      </w:r>
      <w:r w:rsidR="00647E36">
        <w:t>ies</w:t>
      </w:r>
      <w:r w:rsidR="000C730B" w:rsidRPr="007B37AE">
        <w:t xml:space="preserve"> of </w:t>
      </w:r>
      <w:r w:rsidR="00825CE1">
        <w:t xml:space="preserve">the </w:t>
      </w:r>
      <w:r w:rsidR="000C730B" w:rsidRPr="007B37AE">
        <w:t xml:space="preserve">Interior </w:t>
      </w:r>
      <w:r w:rsidR="00647E36">
        <w:t xml:space="preserve">and Foreign Affairs </w:t>
      </w:r>
      <w:r w:rsidR="000C730B" w:rsidRPr="007B37AE">
        <w:t>in Kuwait.</w:t>
      </w:r>
      <w:r w:rsidR="000C54B5">
        <w:t xml:space="preserve"> </w:t>
      </w:r>
      <w:r w:rsidR="000C730B" w:rsidRPr="007B37AE">
        <w:t xml:space="preserve">Burundi reported on the training </w:t>
      </w:r>
      <w:r w:rsidR="00825CE1">
        <w:t xml:space="preserve">provided </w:t>
      </w:r>
      <w:r w:rsidR="000C730B" w:rsidRPr="007B37AE">
        <w:t xml:space="preserve">to police officials, school principals and a number of other key figures across the country, while regretting that a lack of resources </w:t>
      </w:r>
      <w:r w:rsidR="00825CE1">
        <w:t>prevented</w:t>
      </w:r>
      <w:r w:rsidR="000C730B" w:rsidRPr="007B37AE">
        <w:t xml:space="preserve"> it from doing more. The response from Bosnia and Herzegovina was prepared by the Ministry of Human Rights and Refugees, which</w:t>
      </w:r>
      <w:r w:rsidR="00825CE1">
        <w:t>,</w:t>
      </w:r>
      <w:r w:rsidR="000C730B" w:rsidRPr="007B37AE">
        <w:t xml:space="preserve"> in 2012</w:t>
      </w:r>
      <w:r w:rsidR="00825CE1">
        <w:t>,</w:t>
      </w:r>
      <w:r w:rsidR="000C730B" w:rsidRPr="007B37AE">
        <w:t xml:space="preserve"> had organi</w:t>
      </w:r>
      <w:r w:rsidR="00825CE1">
        <w:t>z</w:t>
      </w:r>
      <w:r w:rsidR="000C730B" w:rsidRPr="007B37AE">
        <w:t>ed a national workshop for relevant government officials on the country’s obligations under Human Rights Council resolution 15/11</w:t>
      </w:r>
      <w:r w:rsidR="00825CE1">
        <w:t>. I</w:t>
      </w:r>
      <w:r w:rsidR="000C730B" w:rsidRPr="007B37AE">
        <w:t>t pointed out</w:t>
      </w:r>
      <w:r w:rsidR="00825CE1">
        <w:t>, with regret,</w:t>
      </w:r>
      <w:r w:rsidR="000C730B" w:rsidRPr="007B37AE">
        <w:t xml:space="preserve"> that while it could report on a number of activities that had </w:t>
      </w:r>
      <w:r w:rsidR="00DC61F8">
        <w:t>been carried out</w:t>
      </w:r>
      <w:r w:rsidR="000C730B" w:rsidRPr="007B37AE">
        <w:t xml:space="preserve">, it had not been </w:t>
      </w:r>
      <w:r w:rsidR="00DC61F8">
        <w:t>able</w:t>
      </w:r>
      <w:r w:rsidR="000C730B" w:rsidRPr="007B37AE">
        <w:t xml:space="preserve"> to follow through the recommendations</w:t>
      </w:r>
      <w:r w:rsidR="00DC61F8">
        <w:t xml:space="preserve"> in full, owing to</w:t>
      </w:r>
      <w:r w:rsidR="000C730B" w:rsidRPr="007B37AE">
        <w:t xml:space="preserve"> lack of adequate technical support. </w:t>
      </w:r>
      <w:r w:rsidR="00DC61F8">
        <w:t>R</w:t>
      </w:r>
      <w:r w:rsidR="000C730B" w:rsidRPr="007B37AE">
        <w:t>epo</w:t>
      </w:r>
      <w:r w:rsidR="00DC61F8">
        <w:t>rting</w:t>
      </w:r>
      <w:r w:rsidR="000C730B" w:rsidRPr="007B37AE">
        <w:t xml:space="preserve"> on </w:t>
      </w:r>
      <w:r w:rsidR="00DC61F8">
        <w:t xml:space="preserve">its </w:t>
      </w:r>
      <w:r w:rsidR="000C730B" w:rsidRPr="007B37AE">
        <w:t xml:space="preserve">progress under the </w:t>
      </w:r>
      <w:r w:rsidR="00B912E8">
        <w:t xml:space="preserve">World </w:t>
      </w:r>
      <w:r w:rsidR="000C730B" w:rsidRPr="007B37AE">
        <w:t xml:space="preserve">Programme, Armenia </w:t>
      </w:r>
      <w:r w:rsidR="00DC61F8">
        <w:t>considered</w:t>
      </w:r>
      <w:r w:rsidR="000C730B" w:rsidRPr="007B37AE">
        <w:t xml:space="preserve"> the first and second phases incomplete and wished </w:t>
      </w:r>
      <w:r w:rsidR="00DC61F8">
        <w:t xml:space="preserve">for </w:t>
      </w:r>
      <w:r w:rsidR="000C730B" w:rsidRPr="007B37AE">
        <w:t>them to be retained for the third phase</w:t>
      </w:r>
      <w:r w:rsidR="00DC61F8">
        <w:t xml:space="preserve"> of the programme</w:t>
      </w:r>
      <w:r w:rsidR="000C730B" w:rsidRPr="007B37AE">
        <w:t xml:space="preserve">, which they considered </w:t>
      </w:r>
      <w:r w:rsidR="00DC61F8">
        <w:t>sh</w:t>
      </w:r>
      <w:r w:rsidR="000C730B" w:rsidRPr="007B37AE">
        <w:t>ould be extended to 10</w:t>
      </w:r>
      <w:r w:rsidR="00ED6E68">
        <w:t> </w:t>
      </w:r>
      <w:r w:rsidR="000C730B" w:rsidRPr="007B37AE">
        <w:t>years.</w:t>
      </w:r>
      <w:r w:rsidR="000C54B5">
        <w:t xml:space="preserve"> </w:t>
      </w:r>
    </w:p>
    <w:p w:rsidR="000C730B" w:rsidRPr="007B37AE" w:rsidRDefault="00F52A65" w:rsidP="00F52A65">
      <w:pPr>
        <w:pStyle w:val="SingleTxtG"/>
        <w:tabs>
          <w:tab w:val="left" w:pos="1701"/>
        </w:tabs>
      </w:pPr>
      <w:r w:rsidRPr="007B37AE">
        <w:t>10.</w:t>
      </w:r>
      <w:r w:rsidRPr="007B37AE">
        <w:tab/>
      </w:r>
      <w:r w:rsidR="000C730B" w:rsidRPr="007B37AE">
        <w:t>Notwithstanding th</w:t>
      </w:r>
      <w:r w:rsidR="00DC61F8">
        <w:t>e</w:t>
      </w:r>
      <w:r w:rsidR="000C730B" w:rsidRPr="007B37AE">
        <w:t xml:space="preserve"> variety in </w:t>
      </w:r>
      <w:r w:rsidR="00DC61F8">
        <w:t xml:space="preserve">the </w:t>
      </w:r>
      <w:r w:rsidR="000C730B" w:rsidRPr="007B37AE">
        <w:t xml:space="preserve">responses, </w:t>
      </w:r>
      <w:r w:rsidR="00417B6D">
        <w:t xml:space="preserve">it </w:t>
      </w:r>
      <w:r w:rsidR="00DC61F8">
        <w:t>was</w:t>
      </w:r>
      <w:r w:rsidR="00417B6D">
        <w:t xml:space="preserve"> possible to </w:t>
      </w:r>
      <w:r w:rsidR="000F2403">
        <w:t xml:space="preserve">draw from them and from other material </w:t>
      </w:r>
      <w:r w:rsidR="00CA6704">
        <w:t>reviewed</w:t>
      </w:r>
      <w:r w:rsidR="000F2403">
        <w:t xml:space="preserve"> </w:t>
      </w:r>
      <w:r w:rsidR="002337DE">
        <w:t>a</w:t>
      </w:r>
      <w:r w:rsidR="00597C0A">
        <w:t xml:space="preserve"> general </w:t>
      </w:r>
      <w:r w:rsidR="002337DE">
        <w:t xml:space="preserve">overview </w:t>
      </w:r>
      <w:r w:rsidR="002337DE" w:rsidRPr="007B37AE">
        <w:t xml:space="preserve">of </w:t>
      </w:r>
      <w:r w:rsidR="00DC61F8">
        <w:t xml:space="preserve">the </w:t>
      </w:r>
      <w:r w:rsidR="000F2403">
        <w:t xml:space="preserve">initiatives </w:t>
      </w:r>
      <w:r w:rsidR="00417B6D">
        <w:t xml:space="preserve">in each of the </w:t>
      </w:r>
      <w:r w:rsidR="000F2403">
        <w:t xml:space="preserve">focus </w:t>
      </w:r>
      <w:r w:rsidR="00417B6D">
        <w:t>sectors of the second phase</w:t>
      </w:r>
      <w:r w:rsidR="000C730B" w:rsidRPr="007B37AE">
        <w:t>.</w:t>
      </w:r>
    </w:p>
    <w:p w:rsidR="00E81122" w:rsidRPr="00ED6E68" w:rsidRDefault="00033572">
      <w:pPr>
        <w:pStyle w:val="H1G"/>
      </w:pPr>
      <w:r w:rsidRPr="00ED6E68">
        <w:tab/>
        <w:t>A.</w:t>
      </w:r>
      <w:r w:rsidRPr="00ED6E68">
        <w:tab/>
      </w:r>
      <w:r w:rsidR="000C730B" w:rsidRPr="00ED6E68">
        <w:t>Human rights education in higher education</w:t>
      </w:r>
    </w:p>
    <w:p w:rsidR="00557F14" w:rsidRPr="007B37AE" w:rsidRDefault="00F52A65" w:rsidP="00F52A65">
      <w:pPr>
        <w:pStyle w:val="SingleTxtG"/>
        <w:tabs>
          <w:tab w:val="left" w:pos="1701"/>
        </w:tabs>
      </w:pPr>
      <w:r w:rsidRPr="007B37AE">
        <w:t>11.</w:t>
      </w:r>
      <w:r w:rsidRPr="007B37AE">
        <w:tab/>
      </w:r>
      <w:r w:rsidR="00DC61F8">
        <w:t>A f</w:t>
      </w:r>
      <w:r w:rsidR="000C730B" w:rsidRPr="007B37AE">
        <w:t xml:space="preserve">Few </w:t>
      </w:r>
      <w:r w:rsidR="00DC61F8">
        <w:t>States</w:t>
      </w:r>
      <w:r w:rsidR="000C730B" w:rsidRPr="007B37AE">
        <w:t xml:space="preserve"> referred to higher education policies </w:t>
      </w:r>
      <w:r w:rsidR="00DF63BD">
        <w:t>relating</w:t>
      </w:r>
      <w:r w:rsidR="000C730B" w:rsidRPr="007B37AE">
        <w:t xml:space="preserve"> to human rights education. A number of States </w:t>
      </w:r>
      <w:r w:rsidR="0094345F">
        <w:t>stated</w:t>
      </w:r>
      <w:r w:rsidR="000C730B" w:rsidRPr="007B37AE">
        <w:t xml:space="preserve"> that higher education establishments </w:t>
      </w:r>
      <w:r w:rsidR="00DC61F8">
        <w:t>we</w:t>
      </w:r>
      <w:r w:rsidR="000C730B" w:rsidRPr="007B37AE">
        <w:t xml:space="preserve">re independent of </w:t>
      </w:r>
      <w:r w:rsidR="00DC61F8">
        <w:t>the G</w:t>
      </w:r>
      <w:r w:rsidR="000C730B" w:rsidRPr="007B37AE">
        <w:t xml:space="preserve">overnment and </w:t>
      </w:r>
      <w:r w:rsidR="00DC61F8">
        <w:t>could</w:t>
      </w:r>
      <w:r w:rsidR="000C730B" w:rsidRPr="007B37AE">
        <w:t xml:space="preserve"> define their own programmes and policies </w:t>
      </w:r>
      <w:r w:rsidR="00DC61F8">
        <w:t>without</w:t>
      </w:r>
      <w:r w:rsidR="000C730B" w:rsidRPr="007B37AE">
        <w:t xml:space="preserve"> interference</w:t>
      </w:r>
      <w:r w:rsidR="00DC61F8">
        <w:t xml:space="preserve"> from the State</w:t>
      </w:r>
      <w:r w:rsidR="000C730B" w:rsidRPr="007B37AE">
        <w:t xml:space="preserve">. </w:t>
      </w:r>
      <w:r w:rsidR="00B75E22">
        <w:t>In Hungary, t</w:t>
      </w:r>
      <w:r w:rsidR="000C730B" w:rsidRPr="007B37AE">
        <w:t>he role of the State is to ensure th</w:t>
      </w:r>
      <w:r w:rsidR="00DC61F8">
        <w:t>at</w:t>
      </w:r>
      <w:r w:rsidR="000C730B" w:rsidRPr="007B37AE">
        <w:t xml:space="preserve"> freedom. At the same time, </w:t>
      </w:r>
      <w:r w:rsidR="00DC61F8">
        <w:t>many States</w:t>
      </w:r>
      <w:r w:rsidR="000C730B" w:rsidRPr="007B37AE">
        <w:t xml:space="preserve"> presented abundant evidence to show that human rights </w:t>
      </w:r>
      <w:r w:rsidR="0064328C">
        <w:t>were</w:t>
      </w:r>
      <w:r w:rsidR="000C730B" w:rsidRPr="007B37AE">
        <w:t xml:space="preserve"> </w:t>
      </w:r>
      <w:r w:rsidR="00B75E22">
        <w:t xml:space="preserve">currently </w:t>
      </w:r>
      <w:r w:rsidR="000C730B" w:rsidRPr="007B37AE">
        <w:t>taught in many universities and other higher educational institutions world</w:t>
      </w:r>
      <w:r w:rsidR="00DC61F8">
        <w:t>wide</w:t>
      </w:r>
      <w:r w:rsidR="000C730B" w:rsidRPr="007B37AE">
        <w:t xml:space="preserve"> and that th</w:t>
      </w:r>
      <w:r w:rsidR="00DC61F8">
        <w:t>at</w:t>
      </w:r>
      <w:r w:rsidR="000C730B" w:rsidRPr="007B37AE">
        <w:t xml:space="preserve"> </w:t>
      </w:r>
      <w:r w:rsidR="00DC61F8">
        <w:t>wa</w:t>
      </w:r>
      <w:r w:rsidR="000C730B" w:rsidRPr="007B37AE">
        <w:t>s encouraged in a variety of ways</w:t>
      </w:r>
      <w:r w:rsidR="00DC61F8">
        <w:t>. R</w:t>
      </w:r>
      <w:r w:rsidR="000C730B" w:rsidRPr="007B37AE">
        <w:t xml:space="preserve">ecent national reports </w:t>
      </w:r>
      <w:r w:rsidR="000F2403">
        <w:t xml:space="preserve">submitted </w:t>
      </w:r>
      <w:r w:rsidR="000C730B" w:rsidRPr="007B37AE">
        <w:t xml:space="preserve">under the </w:t>
      </w:r>
      <w:r w:rsidR="00DC61F8">
        <w:t>u</w:t>
      </w:r>
      <w:r w:rsidR="000C730B" w:rsidRPr="007B37AE">
        <w:t xml:space="preserve">niversal </w:t>
      </w:r>
      <w:r w:rsidR="00DC61F8">
        <w:t>p</w:t>
      </w:r>
      <w:r w:rsidR="000C730B" w:rsidRPr="007B37AE">
        <w:t xml:space="preserve">eriodic </w:t>
      </w:r>
      <w:r w:rsidR="00DC61F8">
        <w:t>r</w:t>
      </w:r>
      <w:r w:rsidR="000C730B" w:rsidRPr="007B37AE">
        <w:t>eview further attest</w:t>
      </w:r>
      <w:r w:rsidR="0064328C">
        <w:t>ed</w:t>
      </w:r>
      <w:r w:rsidR="000C730B" w:rsidRPr="007B37AE">
        <w:t xml:space="preserve"> to th</w:t>
      </w:r>
      <w:r w:rsidR="0064328C">
        <w:t>at</w:t>
      </w:r>
      <w:r w:rsidR="000C730B" w:rsidRPr="007B37AE">
        <w:t>. A survey carried out in Chile found that 48.2</w:t>
      </w:r>
      <w:r w:rsidR="0064328C">
        <w:t xml:space="preserve"> per cent</w:t>
      </w:r>
      <w:r w:rsidR="000C730B" w:rsidRPr="007B37AE">
        <w:t xml:space="preserve"> of higher education institutions in </w:t>
      </w:r>
      <w:r w:rsidR="00B75E22">
        <w:t>that country</w:t>
      </w:r>
      <w:r w:rsidR="000C730B" w:rsidRPr="007B37AE">
        <w:t xml:space="preserve"> include</w:t>
      </w:r>
      <w:r w:rsidR="0064328C">
        <w:t>d</w:t>
      </w:r>
      <w:r w:rsidR="000C730B" w:rsidRPr="007B37AE">
        <w:t xml:space="preserve"> the development of human rights as a subject in their strategic corporate plans and 63.5</w:t>
      </w:r>
      <w:r w:rsidR="0064328C">
        <w:t xml:space="preserve"> per cent</w:t>
      </w:r>
      <w:r w:rsidR="000C730B" w:rsidRPr="007B37AE">
        <w:t xml:space="preserve"> included </w:t>
      </w:r>
      <w:r w:rsidR="0064328C">
        <w:t>human rights</w:t>
      </w:r>
      <w:r w:rsidR="000C730B" w:rsidRPr="007B37AE">
        <w:t xml:space="preserve"> as a specific subject in the curriculum. Colombia reported that, while the majority of institutions of higher education in the country still regard</w:t>
      </w:r>
      <w:r w:rsidR="0064328C">
        <w:t>ed</w:t>
      </w:r>
      <w:r w:rsidR="000C730B" w:rsidRPr="007B37AE">
        <w:t xml:space="preserve"> human rights as a marginal aspect of the curriculum, the 2010</w:t>
      </w:r>
      <w:r w:rsidR="00457808">
        <w:t>–</w:t>
      </w:r>
      <w:r w:rsidR="000C730B" w:rsidRPr="007B37AE">
        <w:t>2014 National Human Rights Education Plan encouraged initiatives in th</w:t>
      </w:r>
      <w:r w:rsidR="0064328C">
        <w:t>at</w:t>
      </w:r>
      <w:r w:rsidR="000C730B" w:rsidRPr="007B37AE">
        <w:t xml:space="preserve"> regard and considered that the impact of human rights education </w:t>
      </w:r>
      <w:r w:rsidR="005F5872">
        <w:t>within</w:t>
      </w:r>
      <w:r w:rsidR="000C730B" w:rsidRPr="007B37AE">
        <w:t xml:space="preserve"> the </w:t>
      </w:r>
      <w:r w:rsidR="000C730B" w:rsidRPr="008C78CF">
        <w:t xml:space="preserve">informal </w:t>
      </w:r>
      <w:r w:rsidR="00B75E22">
        <w:t xml:space="preserve">education </w:t>
      </w:r>
      <w:r w:rsidR="000C730B" w:rsidRPr="008C78CF">
        <w:t>sector</w:t>
      </w:r>
      <w:r w:rsidR="000C730B" w:rsidRPr="007B37AE">
        <w:t xml:space="preserve"> </w:t>
      </w:r>
      <w:r w:rsidR="0064328C">
        <w:t>wa</w:t>
      </w:r>
      <w:r w:rsidR="000C730B" w:rsidRPr="007B37AE">
        <w:t xml:space="preserve">s beginning to exert a positive influence </w:t>
      </w:r>
      <w:r w:rsidR="005F5872">
        <w:t xml:space="preserve">on the formal </w:t>
      </w:r>
      <w:r w:rsidR="00B75E22">
        <w:t xml:space="preserve">education </w:t>
      </w:r>
      <w:r w:rsidR="005F5872">
        <w:t xml:space="preserve">sector, </w:t>
      </w:r>
      <w:r w:rsidR="00074731">
        <w:t>also</w:t>
      </w:r>
      <w:r w:rsidR="000C730B" w:rsidRPr="007B37AE">
        <w:t xml:space="preserve">. </w:t>
      </w:r>
      <w:r w:rsidR="00FE09AD">
        <w:t>In Mexico, the National Human Rights Programme 2014</w:t>
      </w:r>
      <w:r w:rsidR="00457808">
        <w:t>–</w:t>
      </w:r>
      <w:r w:rsidR="00FE09AD">
        <w:t xml:space="preserve">2018 </w:t>
      </w:r>
      <w:r w:rsidR="0064328C">
        <w:t>wa</w:t>
      </w:r>
      <w:r w:rsidR="00FE09AD">
        <w:t xml:space="preserve">s </w:t>
      </w:r>
      <w:r w:rsidR="006943C2">
        <w:t xml:space="preserve">contributing to </w:t>
      </w:r>
      <w:r w:rsidR="00FE09AD">
        <w:t>the implementation of the 2011 constitutional human rights reform</w:t>
      </w:r>
      <w:r w:rsidR="0064328C">
        <w:t xml:space="preserve">; </w:t>
      </w:r>
      <w:r w:rsidR="007F567F">
        <w:t>in th</w:t>
      </w:r>
      <w:r w:rsidR="0064328C">
        <w:t>at</w:t>
      </w:r>
      <w:r w:rsidR="007F567F">
        <w:t xml:space="preserve"> context</w:t>
      </w:r>
      <w:r w:rsidR="0064328C">
        <w:t>,</w:t>
      </w:r>
      <w:r w:rsidR="007F567F">
        <w:t xml:space="preserve"> </w:t>
      </w:r>
      <w:r w:rsidR="00FE09AD">
        <w:t xml:space="preserve">a </w:t>
      </w:r>
      <w:r w:rsidR="00E43E4C">
        <w:t>specific agreement ha</w:t>
      </w:r>
      <w:r w:rsidR="0064328C">
        <w:t>d</w:t>
      </w:r>
      <w:r w:rsidR="00E43E4C">
        <w:t xml:space="preserve"> been concluded between the Ministry of </w:t>
      </w:r>
      <w:r w:rsidR="0064328C">
        <w:t xml:space="preserve">the </w:t>
      </w:r>
      <w:r w:rsidR="00E43E4C">
        <w:t>Interior, the National Association of Universities and Institutions of Higher Education and the National Human Rights Commission</w:t>
      </w:r>
      <w:r w:rsidR="00E43E4C" w:rsidRPr="00E43E4C">
        <w:t xml:space="preserve"> </w:t>
      </w:r>
      <w:r w:rsidR="00E43E4C">
        <w:t xml:space="preserve">to further </w:t>
      </w:r>
      <w:r w:rsidR="0064328C">
        <w:t xml:space="preserve">the promotion of </w:t>
      </w:r>
      <w:r w:rsidR="00E43E4C">
        <w:t xml:space="preserve">human rights in higher education. </w:t>
      </w:r>
      <w:r w:rsidR="000C730B" w:rsidRPr="007B37AE">
        <w:t>The 2012 progress report</w:t>
      </w:r>
      <w:r w:rsidR="0064328C">
        <w:t xml:space="preserve"> on the World Programme</w:t>
      </w:r>
      <w:r w:rsidR="00B75E22">
        <w:t xml:space="preserve"> (see A/HRC/21/20, para. 20)</w:t>
      </w:r>
      <w:r w:rsidR="000C730B" w:rsidRPr="007B37AE">
        <w:t xml:space="preserve"> also </w:t>
      </w:r>
      <w:r w:rsidR="0064328C">
        <w:t>indicated</w:t>
      </w:r>
      <w:r w:rsidR="000C730B" w:rsidRPr="007B37AE">
        <w:t xml:space="preserve"> </w:t>
      </w:r>
      <w:r w:rsidR="0094345F">
        <w:t xml:space="preserve">the substantial contribution of </w:t>
      </w:r>
      <w:r w:rsidR="0064328C">
        <w:t>national human rights institutions</w:t>
      </w:r>
      <w:r w:rsidR="000C730B" w:rsidRPr="007B37AE">
        <w:t xml:space="preserve"> and other actors in th</w:t>
      </w:r>
      <w:r w:rsidR="0064328C">
        <w:t>at</w:t>
      </w:r>
      <w:r w:rsidR="000C730B" w:rsidRPr="007B37AE">
        <w:t xml:space="preserve"> respect</w:t>
      </w:r>
      <w:r w:rsidR="00E81122" w:rsidRPr="007B37AE">
        <w:t xml:space="preserve">. </w:t>
      </w:r>
    </w:p>
    <w:p w:rsidR="00557F14" w:rsidRPr="007B37AE" w:rsidRDefault="00F52A65" w:rsidP="00F52A65">
      <w:pPr>
        <w:pStyle w:val="SingleTxtG"/>
        <w:tabs>
          <w:tab w:val="left" w:pos="1701"/>
        </w:tabs>
      </w:pPr>
      <w:r w:rsidRPr="007B37AE">
        <w:t>12.</w:t>
      </w:r>
      <w:r w:rsidRPr="007B37AE">
        <w:tab/>
      </w:r>
      <w:r w:rsidR="0064328C">
        <w:t>H</w:t>
      </w:r>
      <w:r w:rsidR="000C730B" w:rsidRPr="007B37AE">
        <w:t xml:space="preserve">uman rights </w:t>
      </w:r>
      <w:r w:rsidR="0064328C">
        <w:t>we</w:t>
      </w:r>
      <w:r w:rsidR="000C730B" w:rsidRPr="007B37AE">
        <w:t xml:space="preserve">re </w:t>
      </w:r>
      <w:r w:rsidR="00B75E22">
        <w:t xml:space="preserve">currently </w:t>
      </w:r>
      <w:r w:rsidR="000C730B" w:rsidRPr="007B37AE">
        <w:t>addressed as a core element in the Faculties or Departments of Law, Political Science, Social Science and/or International Relations</w:t>
      </w:r>
      <w:r w:rsidR="0064328C">
        <w:t xml:space="preserve"> in u</w:t>
      </w:r>
      <w:r w:rsidR="0064328C" w:rsidRPr="007B37AE">
        <w:t xml:space="preserve">niversities in most </w:t>
      </w:r>
      <w:r w:rsidR="0064328C">
        <w:t xml:space="preserve">of the </w:t>
      </w:r>
      <w:r w:rsidR="0064328C" w:rsidRPr="007B37AE">
        <w:t xml:space="preserve">reporting States, </w:t>
      </w:r>
      <w:r w:rsidR="000C730B" w:rsidRPr="007B37AE">
        <w:t xml:space="preserve">at </w:t>
      </w:r>
      <w:r w:rsidR="0064328C">
        <w:t xml:space="preserve">the </w:t>
      </w:r>
      <w:r w:rsidR="000C730B" w:rsidRPr="007B37AE">
        <w:t>undergraduate and graduate level</w:t>
      </w:r>
      <w:r w:rsidR="0064328C">
        <w:t>s</w:t>
      </w:r>
      <w:r w:rsidR="000C730B" w:rsidRPr="007B37AE">
        <w:t xml:space="preserve">, as well as in general humanities and socioeconomic courses. </w:t>
      </w:r>
      <w:r w:rsidR="0064328C">
        <w:t>Human rights were</w:t>
      </w:r>
      <w:r w:rsidR="000C730B" w:rsidRPr="007B37AE">
        <w:t xml:space="preserve"> also taught as necessary skills in psychology, mental health, medicine, communications, physics, sustainable development</w:t>
      </w:r>
      <w:r w:rsidR="0064328C">
        <w:t xml:space="preserve"> courses, among others</w:t>
      </w:r>
      <w:r w:rsidR="000C730B" w:rsidRPr="007B37AE">
        <w:t>. In 2012, 534 universities in Japan offered courses on human rights.</w:t>
      </w:r>
      <w:r w:rsidR="000C54B5">
        <w:t xml:space="preserve"> </w:t>
      </w:r>
      <w:r w:rsidR="000C730B" w:rsidRPr="007B37AE">
        <w:t xml:space="preserve">The opportunities in Switzerland are manifold, with human rights being taught in over 35 universities and institutes of higher learning. Whereas Togo reported that it had not been able to do a great deal </w:t>
      </w:r>
      <w:r w:rsidR="0064328C">
        <w:t>in</w:t>
      </w:r>
      <w:r w:rsidR="000C730B" w:rsidRPr="007B37AE">
        <w:t xml:space="preserve"> resourc</w:t>
      </w:r>
      <w:r w:rsidR="0064328C">
        <w:t>ing</w:t>
      </w:r>
      <w:r w:rsidR="000C730B" w:rsidRPr="007B37AE">
        <w:t xml:space="preserve"> </w:t>
      </w:r>
      <w:r w:rsidR="0064328C">
        <w:t xml:space="preserve">human rights courses in </w:t>
      </w:r>
      <w:r w:rsidR="000C730B" w:rsidRPr="007B37AE">
        <w:t>higher education</w:t>
      </w:r>
      <w:r w:rsidR="00D64BAD">
        <w:t xml:space="preserve">, </w:t>
      </w:r>
      <w:r w:rsidR="000C730B" w:rsidRPr="007B37AE">
        <w:t xml:space="preserve">the subject </w:t>
      </w:r>
      <w:r w:rsidR="00D64BAD">
        <w:t>was</w:t>
      </w:r>
      <w:r w:rsidR="000C730B" w:rsidRPr="007B37AE">
        <w:t xml:space="preserve"> taught in the Faculties of Law and Political Science in the </w:t>
      </w:r>
      <w:r w:rsidR="0064328C">
        <w:t>n</w:t>
      </w:r>
      <w:r w:rsidR="000C730B" w:rsidRPr="007B37AE">
        <w:t xml:space="preserve">ational </w:t>
      </w:r>
      <w:r w:rsidR="0064328C">
        <w:t>p</w:t>
      </w:r>
      <w:r w:rsidR="000C730B" w:rsidRPr="007B37AE">
        <w:t xml:space="preserve">ublic </w:t>
      </w:r>
      <w:r w:rsidR="00D64BAD">
        <w:t>u</w:t>
      </w:r>
      <w:r w:rsidR="000C730B" w:rsidRPr="007B37AE">
        <w:t>niversities of Lom</w:t>
      </w:r>
      <w:r w:rsidR="000C730B" w:rsidRPr="007B37AE">
        <w:rPr>
          <w:color w:val="000000"/>
        </w:rPr>
        <w:t>é</w:t>
      </w:r>
      <w:r w:rsidR="000C730B" w:rsidRPr="007B37AE">
        <w:t xml:space="preserve"> and Kara</w:t>
      </w:r>
      <w:r w:rsidR="00D64BAD">
        <w:t xml:space="preserve"> and</w:t>
      </w:r>
      <w:r w:rsidR="000C730B" w:rsidRPr="007B37AE">
        <w:t xml:space="preserve"> grants </w:t>
      </w:r>
      <w:r w:rsidR="00D64BAD">
        <w:t>we</w:t>
      </w:r>
      <w:r w:rsidR="000C730B" w:rsidRPr="007B37AE">
        <w:t xml:space="preserve">re </w:t>
      </w:r>
      <w:r w:rsidR="00D64BAD">
        <w:t>awarded</w:t>
      </w:r>
      <w:r w:rsidR="000C730B" w:rsidRPr="007B37AE">
        <w:t xml:space="preserve"> </w:t>
      </w:r>
      <w:r w:rsidR="00FC142B">
        <w:t xml:space="preserve">to Togolese students to </w:t>
      </w:r>
      <w:r w:rsidR="00D64BAD">
        <w:t>pursue</w:t>
      </w:r>
      <w:r w:rsidR="00FC142B">
        <w:t xml:space="preserve"> m</w:t>
      </w:r>
      <w:r w:rsidR="000C730B" w:rsidRPr="007B37AE">
        <w:t>aster</w:t>
      </w:r>
      <w:r w:rsidR="00FC142B">
        <w:t>’</w:t>
      </w:r>
      <w:r w:rsidR="000C730B" w:rsidRPr="007B37AE">
        <w:t>s</w:t>
      </w:r>
      <w:r w:rsidR="00FC142B">
        <w:t xml:space="preserve"> degrees</w:t>
      </w:r>
      <w:r w:rsidR="000C730B" w:rsidRPr="007B37AE">
        <w:t xml:space="preserve"> in </w:t>
      </w:r>
      <w:r w:rsidR="00D64BAD">
        <w:t>h</w:t>
      </w:r>
      <w:r w:rsidR="000C730B" w:rsidRPr="007B37AE">
        <w:t xml:space="preserve">uman </w:t>
      </w:r>
      <w:r w:rsidR="00D64BAD">
        <w:t>r</w:t>
      </w:r>
      <w:r w:rsidR="000C730B" w:rsidRPr="007B37AE">
        <w:t>ights in Benin and in France. The Ministry of Human Rights in Guinea ha</w:t>
      </w:r>
      <w:r w:rsidR="008C78CF">
        <w:t>s</w:t>
      </w:r>
      <w:r w:rsidR="000C730B" w:rsidRPr="007B37AE">
        <w:t xml:space="preserve"> a plan of action for the introduction of human rights education in Guinea, including at </w:t>
      </w:r>
      <w:r w:rsidR="008C78CF">
        <w:t xml:space="preserve">the </w:t>
      </w:r>
      <w:r w:rsidR="000C730B" w:rsidRPr="007B37AE">
        <w:t>university level; in 2012</w:t>
      </w:r>
      <w:r w:rsidR="00D64BAD">
        <w:t>,</w:t>
      </w:r>
      <w:r w:rsidR="000C730B" w:rsidRPr="007B37AE">
        <w:t xml:space="preserve"> a </w:t>
      </w:r>
      <w:r w:rsidR="00D64BAD">
        <w:t>m</w:t>
      </w:r>
      <w:r w:rsidR="000C730B" w:rsidRPr="007B37AE">
        <w:t>aster</w:t>
      </w:r>
      <w:r w:rsidR="00FC142B">
        <w:t>’</w:t>
      </w:r>
      <w:r w:rsidR="000C730B" w:rsidRPr="007B37AE">
        <w:t xml:space="preserve">s </w:t>
      </w:r>
      <w:r w:rsidR="00D64BAD">
        <w:t xml:space="preserve">degree </w:t>
      </w:r>
      <w:r w:rsidR="000C730B" w:rsidRPr="007B37AE">
        <w:t xml:space="preserve">in </w:t>
      </w:r>
      <w:r w:rsidR="00D64BAD">
        <w:t>h</w:t>
      </w:r>
      <w:r w:rsidR="000C730B" w:rsidRPr="007B37AE">
        <w:t xml:space="preserve">uman </w:t>
      </w:r>
      <w:r w:rsidR="00D64BAD">
        <w:t>r</w:t>
      </w:r>
      <w:r w:rsidR="000C730B" w:rsidRPr="007B37AE">
        <w:t xml:space="preserve">ights and </w:t>
      </w:r>
      <w:r w:rsidR="00D64BAD">
        <w:t>i</w:t>
      </w:r>
      <w:r w:rsidR="000C730B" w:rsidRPr="007B37AE">
        <w:t xml:space="preserve">nternational </w:t>
      </w:r>
      <w:r w:rsidR="00D64BAD">
        <w:t>h</w:t>
      </w:r>
      <w:r w:rsidR="000C730B" w:rsidRPr="007B37AE">
        <w:t xml:space="preserve">umanitarian </w:t>
      </w:r>
      <w:r w:rsidR="00D64BAD">
        <w:t>l</w:t>
      </w:r>
      <w:r w:rsidR="000C730B" w:rsidRPr="007B37AE">
        <w:t xml:space="preserve">aw was created </w:t>
      </w:r>
      <w:r w:rsidR="00D64BAD">
        <w:t>at</w:t>
      </w:r>
      <w:r w:rsidR="000C730B" w:rsidRPr="007B37AE">
        <w:t xml:space="preserve"> the University of Sonfonya, supported by both Guinean and foreign </w:t>
      </w:r>
      <w:r w:rsidR="00A64C39">
        <w:t>professors</w:t>
      </w:r>
      <w:r w:rsidR="000C730B" w:rsidRPr="007B37AE">
        <w:t xml:space="preserve">. The first </w:t>
      </w:r>
      <w:r w:rsidR="00D64BAD">
        <w:t>cohort</w:t>
      </w:r>
      <w:r w:rsidR="000C730B" w:rsidRPr="007B37AE">
        <w:t xml:space="preserve"> </w:t>
      </w:r>
      <w:r w:rsidR="00A64C39">
        <w:t xml:space="preserve">of students </w:t>
      </w:r>
      <w:r w:rsidR="000C730B" w:rsidRPr="007B37AE">
        <w:t xml:space="preserve">graduated in April 2014 and the university </w:t>
      </w:r>
      <w:r w:rsidR="00D64BAD">
        <w:t>wa</w:t>
      </w:r>
      <w:r w:rsidR="000C730B" w:rsidRPr="007B37AE">
        <w:t xml:space="preserve">s </w:t>
      </w:r>
      <w:r w:rsidR="00D64BAD">
        <w:t xml:space="preserve">currently </w:t>
      </w:r>
      <w:r w:rsidR="000C730B" w:rsidRPr="007B37AE">
        <w:t>developing human rights research programmes.</w:t>
      </w:r>
      <w:r w:rsidR="00E81122" w:rsidRPr="007B37AE">
        <w:t xml:space="preserve"> </w:t>
      </w:r>
      <w:r w:rsidR="0084476F">
        <w:t>In Lebanon, the Academic University for Non-Violence and Human Rights, accredited in 2014 by the Council of Ministers, deliver</w:t>
      </w:r>
      <w:r w:rsidR="00D64BAD">
        <w:t>ed</w:t>
      </w:r>
      <w:r w:rsidR="0084476F">
        <w:t xml:space="preserve"> </w:t>
      </w:r>
      <w:r w:rsidR="00FC142B">
        <w:t>m</w:t>
      </w:r>
      <w:r w:rsidR="0084476F">
        <w:t>aster</w:t>
      </w:r>
      <w:r w:rsidR="00FC142B">
        <w:t>’</w:t>
      </w:r>
      <w:r w:rsidR="0084476F">
        <w:t xml:space="preserve">s courses for students </w:t>
      </w:r>
      <w:r w:rsidR="00D64BAD">
        <w:t>in</w:t>
      </w:r>
      <w:r w:rsidR="0084476F">
        <w:t xml:space="preserve"> the region.</w:t>
      </w:r>
      <w:r w:rsidR="000C54B5">
        <w:t xml:space="preserve"> </w:t>
      </w:r>
    </w:p>
    <w:p w:rsidR="00E81122" w:rsidRPr="007B37AE" w:rsidRDefault="00F52A65" w:rsidP="00F52A65">
      <w:pPr>
        <w:pStyle w:val="SingleTxtG"/>
        <w:tabs>
          <w:tab w:val="left" w:pos="1701"/>
        </w:tabs>
      </w:pPr>
      <w:r w:rsidRPr="007B37AE">
        <w:t>13.</w:t>
      </w:r>
      <w:r w:rsidRPr="007B37AE">
        <w:tab/>
      </w:r>
      <w:r w:rsidR="000C730B" w:rsidRPr="007B37AE">
        <w:t xml:space="preserve">While universities were the focus of most responses, human rights </w:t>
      </w:r>
      <w:r w:rsidR="00D64BAD">
        <w:t>we</w:t>
      </w:r>
      <w:r w:rsidR="000C730B" w:rsidRPr="007B37AE">
        <w:t xml:space="preserve">re also taught in a range of other higher education establishments, including, for example, technical higher education institutions in Romania and the Education Workers’ Academy for Training and Continuous Development in </w:t>
      </w:r>
      <w:r w:rsidR="00D64BAD">
        <w:t xml:space="preserve">the </w:t>
      </w:r>
      <w:r w:rsidR="000C730B" w:rsidRPr="007B37AE">
        <w:t>Russia</w:t>
      </w:r>
      <w:r w:rsidR="00D64BAD">
        <w:t>n Federation</w:t>
      </w:r>
      <w:r w:rsidR="000C730B" w:rsidRPr="007B37AE">
        <w:t xml:space="preserve">. China noted in its last report under the </w:t>
      </w:r>
      <w:r w:rsidR="00D64BAD">
        <w:t>u</w:t>
      </w:r>
      <w:r w:rsidR="000C730B" w:rsidRPr="007B37AE">
        <w:t xml:space="preserve">niversal </w:t>
      </w:r>
      <w:r w:rsidR="00D64BAD">
        <w:t>p</w:t>
      </w:r>
      <w:r w:rsidR="000C730B" w:rsidRPr="007B37AE">
        <w:t xml:space="preserve">eriodic </w:t>
      </w:r>
      <w:r w:rsidR="00D64BAD">
        <w:t>r</w:t>
      </w:r>
      <w:r w:rsidR="000C730B" w:rsidRPr="007B37AE">
        <w:t>eview that the construction of a new series of national human rights education and training centres had entered the substantive assessment phase.</w:t>
      </w:r>
    </w:p>
    <w:p w:rsidR="000C730B" w:rsidRPr="007B37AE" w:rsidRDefault="00F52A65" w:rsidP="00F52A65">
      <w:pPr>
        <w:pStyle w:val="SingleTxtG"/>
        <w:tabs>
          <w:tab w:val="left" w:pos="1701"/>
        </w:tabs>
      </w:pPr>
      <w:r w:rsidRPr="007B37AE">
        <w:t>14.</w:t>
      </w:r>
      <w:r w:rsidRPr="007B37AE">
        <w:tab/>
      </w:r>
      <w:r w:rsidR="000C730B" w:rsidRPr="007B37AE">
        <w:t>A number of States (</w:t>
      </w:r>
      <w:r w:rsidR="001225E2">
        <w:t xml:space="preserve">for example, Australia, </w:t>
      </w:r>
      <w:r w:rsidR="000C730B" w:rsidRPr="007B37AE">
        <w:t xml:space="preserve">Bosnia and Herzegovina, </w:t>
      </w:r>
      <w:r w:rsidR="001225E2">
        <w:t xml:space="preserve">Ecuador, </w:t>
      </w:r>
      <w:r w:rsidR="000C730B" w:rsidRPr="007B37AE">
        <w:t>Hungary and Japan) mentioned that the laws relating to higher education contain</w:t>
      </w:r>
      <w:r w:rsidR="00D64BAD">
        <w:t>ed</w:t>
      </w:r>
      <w:r w:rsidR="000C730B" w:rsidRPr="007B37AE">
        <w:t xml:space="preserve"> human rights provisions, especially insofar as they prohibit</w:t>
      </w:r>
      <w:r w:rsidR="00D64BAD">
        <w:t>ed</w:t>
      </w:r>
      <w:r w:rsidR="000C730B" w:rsidRPr="007B37AE">
        <w:t xml:space="preserve"> discrimination with regard to both teaching staff and students. In Germany, higher education institutions </w:t>
      </w:r>
      <w:r w:rsidR="00D64BAD">
        <w:t>we</w:t>
      </w:r>
      <w:r w:rsidR="000C730B" w:rsidRPr="007B37AE">
        <w:t>re committed</w:t>
      </w:r>
      <w:r w:rsidR="00D64BAD">
        <w:t>,</w:t>
      </w:r>
      <w:r w:rsidR="000C730B" w:rsidRPr="007B37AE">
        <w:t xml:space="preserve"> by law</w:t>
      </w:r>
      <w:r w:rsidR="00D64BAD">
        <w:t>,</w:t>
      </w:r>
      <w:r w:rsidR="000C730B" w:rsidRPr="007B37AE">
        <w:t xml:space="preserve"> to human rights and to ensuring the freedom of teaching, learning and research within a framework based on democratic principles. Some States, such as Greece and Hungary,  refer</w:t>
      </w:r>
      <w:r w:rsidR="00DE521D">
        <w:t>red</w:t>
      </w:r>
      <w:r w:rsidR="000C730B" w:rsidRPr="007B37AE">
        <w:t xml:space="preserve"> to framework</w:t>
      </w:r>
      <w:r w:rsidR="00DE521D">
        <w:t>s</w:t>
      </w:r>
      <w:r w:rsidR="000C730B" w:rsidRPr="007B37AE">
        <w:t xml:space="preserve"> in place for admission to universities and other places of higher education for members of particular minorities and for the education of </w:t>
      </w:r>
      <w:r w:rsidR="009B449C">
        <w:t xml:space="preserve">persons </w:t>
      </w:r>
      <w:r w:rsidR="000C730B" w:rsidRPr="007B37AE">
        <w:t>with disabilit</w:t>
      </w:r>
      <w:r w:rsidR="009B449C">
        <w:t>ies</w:t>
      </w:r>
      <w:r w:rsidR="000C730B" w:rsidRPr="007B37AE">
        <w:t>, including vocational training and lifelong learning.</w:t>
      </w:r>
      <w:r w:rsidR="00E43E4C">
        <w:t xml:space="preserve"> In Mexico, 11 </w:t>
      </w:r>
      <w:r w:rsidR="008C78CF">
        <w:t>G</w:t>
      </w:r>
      <w:r w:rsidR="00E43E4C">
        <w:t xml:space="preserve">overnment-funded intercultural universities </w:t>
      </w:r>
      <w:r w:rsidR="00D5314C">
        <w:t>provide</w:t>
      </w:r>
      <w:r w:rsidR="00DE521D">
        <w:t>d</w:t>
      </w:r>
      <w:r w:rsidR="00D5314C">
        <w:t xml:space="preserve"> </w:t>
      </w:r>
      <w:r w:rsidR="00E43E4C">
        <w:t xml:space="preserve">higher education for indigenous </w:t>
      </w:r>
      <w:r w:rsidR="00D5314C">
        <w:t xml:space="preserve">and other </w:t>
      </w:r>
      <w:r w:rsidR="00E43E4C">
        <w:t>youth</w:t>
      </w:r>
      <w:r w:rsidR="00D5314C">
        <w:t>, facilitate</w:t>
      </w:r>
      <w:r w:rsidR="00DE521D">
        <w:t>d</w:t>
      </w:r>
      <w:r w:rsidR="00D5314C">
        <w:t xml:space="preserve"> the preservation of indigenous culture</w:t>
      </w:r>
      <w:r w:rsidR="00692393">
        <w:t>s</w:t>
      </w:r>
      <w:r w:rsidR="00D5314C">
        <w:t xml:space="preserve"> and </w:t>
      </w:r>
      <w:r w:rsidR="00692393">
        <w:t>support</w:t>
      </w:r>
      <w:r w:rsidR="00DE521D">
        <w:t>ed</w:t>
      </w:r>
      <w:r w:rsidR="00692393">
        <w:t xml:space="preserve"> </w:t>
      </w:r>
      <w:r w:rsidR="00D5314C">
        <w:t>the development of indigenous communities.</w:t>
      </w:r>
    </w:p>
    <w:p w:rsidR="000C730B" w:rsidRPr="007B37AE" w:rsidRDefault="00F52A65" w:rsidP="00F52A65">
      <w:pPr>
        <w:pStyle w:val="SingleTxtG"/>
        <w:tabs>
          <w:tab w:val="left" w:pos="1701"/>
        </w:tabs>
      </w:pPr>
      <w:r w:rsidRPr="007B37AE">
        <w:t>15.</w:t>
      </w:r>
      <w:r w:rsidRPr="007B37AE">
        <w:tab/>
      </w:r>
      <w:r w:rsidR="00DE521D">
        <w:t>T</w:t>
      </w:r>
      <w:r w:rsidR="000C730B" w:rsidRPr="007B37AE">
        <w:t>eaching methods</w:t>
      </w:r>
      <w:r w:rsidR="00DE521D">
        <w:t xml:space="preserve"> </w:t>
      </w:r>
      <w:r w:rsidR="000C730B" w:rsidRPr="007B37AE">
        <w:t xml:space="preserve">were described as participatory in nature and little reference was </w:t>
      </w:r>
      <w:r w:rsidR="004F002B">
        <w:t xml:space="preserve">made </w:t>
      </w:r>
      <w:r w:rsidR="000C730B" w:rsidRPr="007B37AE">
        <w:t xml:space="preserve">to formal courses of lectures without active engagement on the part of students. Honduras described how inter-institutional groups </w:t>
      </w:r>
      <w:r w:rsidR="00DE521D">
        <w:t>we</w:t>
      </w:r>
      <w:r w:rsidR="000C730B" w:rsidRPr="007B37AE">
        <w:t>re formed to design and implement programmes</w:t>
      </w:r>
      <w:r w:rsidR="00DE521D">
        <w:t>, including the</w:t>
      </w:r>
      <w:r w:rsidR="000C730B" w:rsidRPr="007B37AE">
        <w:t xml:space="preserve"> curriculum framework, methodology, approach, evaluation and profile of participants, with course modules developed by national and international experts.</w:t>
      </w:r>
    </w:p>
    <w:p w:rsidR="000C730B" w:rsidRPr="007B37AE" w:rsidRDefault="00F52A65" w:rsidP="00F52A65">
      <w:pPr>
        <w:pStyle w:val="SingleTxtG"/>
        <w:tabs>
          <w:tab w:val="left" w:pos="1701"/>
        </w:tabs>
      </w:pPr>
      <w:r w:rsidRPr="007B37AE">
        <w:t>16.</w:t>
      </w:r>
      <w:r w:rsidRPr="007B37AE">
        <w:tab/>
      </w:r>
      <w:r w:rsidR="000C730B" w:rsidRPr="007B37AE">
        <w:t xml:space="preserve">Turkey reported </w:t>
      </w:r>
      <w:r w:rsidR="004F002B">
        <w:t>that</w:t>
      </w:r>
      <w:r w:rsidR="000C730B" w:rsidRPr="007B37AE">
        <w:t xml:space="preserve"> 31 universities ha</w:t>
      </w:r>
      <w:r w:rsidR="00DE521D">
        <w:t>d</w:t>
      </w:r>
      <w:r w:rsidR="000C730B" w:rsidRPr="007B37AE">
        <w:t xml:space="preserve"> graduate degree programmes and research and application centres that conduct</w:t>
      </w:r>
      <w:r w:rsidR="00DE521D">
        <w:t>ed</w:t>
      </w:r>
      <w:r w:rsidR="000C730B" w:rsidRPr="007B37AE">
        <w:t xml:space="preserve"> studies aimed at improving respect for human rights. In Bosnia and Herzegovina, the Human Rights Centre at the University of Sarajevo play</w:t>
      </w:r>
      <w:r w:rsidR="00DE521D">
        <w:t>ed</w:t>
      </w:r>
      <w:r w:rsidR="000C730B" w:rsidRPr="007B37AE">
        <w:t xml:space="preserve"> a key role in providing documentation, issuing publications, teaching, expert advice, research and reporting on human rights.</w:t>
      </w:r>
      <w:r w:rsidR="000C54B5">
        <w:t xml:space="preserve"> </w:t>
      </w:r>
      <w:r w:rsidR="000C730B" w:rsidRPr="007B37AE">
        <w:t xml:space="preserve">Switzerland and </w:t>
      </w:r>
      <w:r w:rsidR="00DE521D">
        <w:t xml:space="preserve">the </w:t>
      </w:r>
      <w:r w:rsidR="000C730B" w:rsidRPr="007B37AE">
        <w:t>Russia</w:t>
      </w:r>
      <w:r w:rsidR="00DE521D">
        <w:t>n Federation</w:t>
      </w:r>
      <w:r w:rsidR="008C78CF">
        <w:t xml:space="preserve">, </w:t>
      </w:r>
      <w:r w:rsidR="000C730B" w:rsidRPr="007B37AE">
        <w:t xml:space="preserve">among </w:t>
      </w:r>
      <w:r w:rsidR="008C78CF">
        <w:t>others,</w:t>
      </w:r>
      <w:r w:rsidR="000C730B" w:rsidRPr="007B37AE">
        <w:t xml:space="preserve"> </w:t>
      </w:r>
      <w:r w:rsidR="008C78CF">
        <w:t>had</w:t>
      </w:r>
      <w:r w:rsidR="000C730B" w:rsidRPr="007B37AE">
        <w:t xml:space="preserve"> international </w:t>
      </w:r>
      <w:r w:rsidR="00FC142B">
        <w:t>m</w:t>
      </w:r>
      <w:r w:rsidR="000C730B" w:rsidRPr="007B37AE">
        <w:t>aster</w:t>
      </w:r>
      <w:r w:rsidR="00FC142B">
        <w:t>’</w:t>
      </w:r>
      <w:r w:rsidR="000C730B" w:rsidRPr="007B37AE">
        <w:t>s degree</w:t>
      </w:r>
      <w:r w:rsidR="008C78CF">
        <w:t xml:space="preserve"> programmes</w:t>
      </w:r>
      <w:r w:rsidR="000C730B" w:rsidRPr="007B37AE">
        <w:t xml:space="preserve"> in human rights</w:t>
      </w:r>
      <w:r w:rsidR="008C78CF">
        <w:t>,</w:t>
      </w:r>
      <w:r w:rsidR="000C730B" w:rsidRPr="007B37AE">
        <w:t xml:space="preserve"> supported by inter-institutional resource centres. A variety of specialized </w:t>
      </w:r>
      <w:r w:rsidR="00FC142B">
        <w:t>m</w:t>
      </w:r>
      <w:r w:rsidR="000C730B" w:rsidRPr="007B37AE">
        <w:t>aster</w:t>
      </w:r>
      <w:r w:rsidR="00FC142B">
        <w:t>’</w:t>
      </w:r>
      <w:r w:rsidR="000C730B" w:rsidRPr="007B37AE">
        <w:t xml:space="preserve">s courses </w:t>
      </w:r>
      <w:r w:rsidR="00DE521D">
        <w:t>we</w:t>
      </w:r>
      <w:r w:rsidR="000C730B" w:rsidRPr="007B37AE">
        <w:t>re offered in a number of universities</w:t>
      </w:r>
      <w:r w:rsidR="00DE521D">
        <w:t xml:space="preserve">, </w:t>
      </w:r>
      <w:r w:rsidR="000C730B" w:rsidRPr="007B37AE">
        <w:t xml:space="preserve">for example, on </w:t>
      </w:r>
      <w:r w:rsidR="00DE521D">
        <w:t>w</w:t>
      </w:r>
      <w:r w:rsidR="000C730B" w:rsidRPr="007B37AE">
        <w:t xml:space="preserve">omen and </w:t>
      </w:r>
      <w:r w:rsidR="00DE521D">
        <w:t>m</w:t>
      </w:r>
      <w:r w:rsidR="000C730B" w:rsidRPr="007B37AE">
        <w:t>igration</w:t>
      </w:r>
      <w:r w:rsidR="00DE521D">
        <w:t xml:space="preserve"> (</w:t>
      </w:r>
      <w:r w:rsidR="000C730B" w:rsidRPr="007B37AE">
        <w:t>Morocco</w:t>
      </w:r>
      <w:r w:rsidR="00DE521D">
        <w:t>)</w:t>
      </w:r>
      <w:r w:rsidR="000C730B" w:rsidRPr="007B37AE">
        <w:t xml:space="preserve"> and on </w:t>
      </w:r>
      <w:r w:rsidR="00DE521D">
        <w:t>c</w:t>
      </w:r>
      <w:r w:rsidR="000C730B" w:rsidRPr="007B37AE">
        <w:t xml:space="preserve">hild </w:t>
      </w:r>
      <w:r w:rsidR="00DE521D">
        <w:t>r</w:t>
      </w:r>
      <w:r w:rsidR="000C730B" w:rsidRPr="007B37AE">
        <w:t xml:space="preserve">ights in </w:t>
      </w:r>
      <w:r w:rsidR="00DE521D">
        <w:t>p</w:t>
      </w:r>
      <w:r w:rsidR="000C730B" w:rsidRPr="007B37AE">
        <w:t xml:space="preserve">ublic </w:t>
      </w:r>
      <w:r w:rsidR="00DE521D">
        <w:t>p</w:t>
      </w:r>
      <w:r w:rsidR="000C730B" w:rsidRPr="007B37AE">
        <w:t xml:space="preserve">olicy </w:t>
      </w:r>
      <w:r w:rsidR="00DE521D">
        <w:t>d</w:t>
      </w:r>
      <w:r w:rsidR="000C730B" w:rsidRPr="007B37AE">
        <w:t>evelopment</w:t>
      </w:r>
      <w:r w:rsidR="00DE521D">
        <w:t xml:space="preserve"> (</w:t>
      </w:r>
      <w:r w:rsidR="000C730B" w:rsidRPr="007B37AE">
        <w:t>Honduras</w:t>
      </w:r>
      <w:r w:rsidR="00DE521D">
        <w:t>)</w:t>
      </w:r>
      <w:r w:rsidR="000C730B" w:rsidRPr="007B37AE">
        <w:t xml:space="preserve">. </w:t>
      </w:r>
      <w:r w:rsidR="00B94E12" w:rsidRPr="007B37AE">
        <w:t>Algeria</w:t>
      </w:r>
      <w:r w:rsidR="00B94E12">
        <w:t xml:space="preserve">, </w:t>
      </w:r>
      <w:r w:rsidR="00B94E12" w:rsidRPr="007B37AE">
        <w:t>Germany</w:t>
      </w:r>
      <w:r w:rsidR="00B94E12" w:rsidRPr="004F002B">
        <w:t xml:space="preserve"> </w:t>
      </w:r>
      <w:r w:rsidR="00B94E12">
        <w:t xml:space="preserve">and </w:t>
      </w:r>
      <w:r w:rsidR="00B94E12" w:rsidRPr="007B37AE">
        <w:t>Morocco</w:t>
      </w:r>
      <w:r w:rsidR="00B94E12">
        <w:t xml:space="preserve"> referred to t</w:t>
      </w:r>
      <w:r w:rsidR="0055412B">
        <w:t xml:space="preserve">he </w:t>
      </w:r>
      <w:r w:rsidR="00B94E12">
        <w:t>United Nations Educational, Scientific and Cultural Organization</w:t>
      </w:r>
      <w:r w:rsidR="000C730B" w:rsidRPr="007B37AE">
        <w:t xml:space="preserve"> network</w:t>
      </w:r>
      <w:r w:rsidR="00B94E12">
        <w:t xml:space="preserve"> of </w:t>
      </w:r>
      <w:r w:rsidR="0055412B">
        <w:t xml:space="preserve">Human Rights </w:t>
      </w:r>
      <w:r w:rsidR="000C730B" w:rsidRPr="007B37AE">
        <w:t xml:space="preserve">Chairs in universities, </w:t>
      </w:r>
      <w:r w:rsidR="00B94E12">
        <w:t xml:space="preserve">which </w:t>
      </w:r>
      <w:r w:rsidR="000C730B" w:rsidRPr="007B37AE">
        <w:t>helps to promote programmes of this kind.</w:t>
      </w:r>
    </w:p>
    <w:p w:rsidR="000C730B" w:rsidRPr="007B37AE" w:rsidRDefault="00F52A65" w:rsidP="00F52A65">
      <w:pPr>
        <w:pStyle w:val="SingleTxtG"/>
        <w:tabs>
          <w:tab w:val="left" w:pos="1701"/>
        </w:tabs>
      </w:pPr>
      <w:r w:rsidRPr="007B37AE">
        <w:t>17.</w:t>
      </w:r>
      <w:r w:rsidRPr="007B37AE">
        <w:tab/>
      </w:r>
      <w:r w:rsidR="000C730B" w:rsidRPr="007B37AE">
        <w:t xml:space="preserve">It </w:t>
      </w:r>
      <w:r w:rsidR="00B94E12">
        <w:t>wa</w:t>
      </w:r>
      <w:r w:rsidR="000C730B" w:rsidRPr="007B37AE">
        <w:t xml:space="preserve">s clear from </w:t>
      </w:r>
      <w:r w:rsidR="00B94E12">
        <w:t xml:space="preserve">the </w:t>
      </w:r>
      <w:r w:rsidR="000C730B" w:rsidRPr="007B37AE">
        <w:t xml:space="preserve">responses that many universities </w:t>
      </w:r>
      <w:r w:rsidR="00B94E12">
        <w:t xml:space="preserve">currently </w:t>
      </w:r>
      <w:r w:rsidR="000C730B" w:rsidRPr="007B37AE">
        <w:t>provide</w:t>
      </w:r>
      <w:r w:rsidR="00B94E12">
        <w:t>d</w:t>
      </w:r>
      <w:r w:rsidR="000C730B" w:rsidRPr="007B37AE">
        <w:t xml:space="preserve"> a rich resource for teaching </w:t>
      </w:r>
      <w:r w:rsidR="00B94E12">
        <w:t xml:space="preserve">not only </w:t>
      </w:r>
      <w:r w:rsidR="000C730B" w:rsidRPr="007B37AE">
        <w:t>their regular students</w:t>
      </w:r>
      <w:r w:rsidR="00A70E49">
        <w:t>, but others as well</w:t>
      </w:r>
      <w:r w:rsidR="004F002B">
        <w:t>. I</w:t>
      </w:r>
      <w:r w:rsidR="000C730B" w:rsidRPr="007B37AE">
        <w:t xml:space="preserve">n Switzerland, the Swiss Centre of Expertise in Human Rights, a network of universities supported by the </w:t>
      </w:r>
      <w:r w:rsidR="00A70E49">
        <w:t>F</w:t>
      </w:r>
      <w:r w:rsidR="000C730B" w:rsidRPr="007B37AE">
        <w:t xml:space="preserve">ederal </w:t>
      </w:r>
      <w:r w:rsidR="00A70E49">
        <w:t>G</w:t>
      </w:r>
      <w:r w:rsidR="000C730B" w:rsidRPr="007B37AE">
        <w:t xml:space="preserve">overnment, </w:t>
      </w:r>
      <w:r w:rsidR="00A70E49">
        <w:t>functions</w:t>
      </w:r>
      <w:r w:rsidR="000C730B" w:rsidRPr="007B37AE">
        <w:t xml:space="preserve"> as a service centre </w:t>
      </w:r>
      <w:r w:rsidR="004F002B">
        <w:t>on</w:t>
      </w:r>
      <w:r w:rsidR="00A70E49">
        <w:t xml:space="preserve"> issues relating to</w:t>
      </w:r>
      <w:r w:rsidR="004F002B">
        <w:t xml:space="preserve"> </w:t>
      </w:r>
      <w:r w:rsidR="000C730B" w:rsidRPr="007B37AE">
        <w:t>migration, police and justice, gender and other aspects of human rights</w:t>
      </w:r>
      <w:r w:rsidR="00A70E49">
        <w:t>. It</w:t>
      </w:r>
      <w:r w:rsidR="000C730B" w:rsidRPr="007B37AE">
        <w:t xml:space="preserve"> offers </w:t>
      </w:r>
      <w:r w:rsidR="00A70E49">
        <w:t xml:space="preserve">human rights </w:t>
      </w:r>
      <w:r w:rsidR="000C730B" w:rsidRPr="007B37AE">
        <w:t xml:space="preserve">training and produces pedagogical tools for </w:t>
      </w:r>
      <w:r w:rsidR="0055412B">
        <w:t>various</w:t>
      </w:r>
      <w:r w:rsidR="000C730B" w:rsidRPr="007B37AE">
        <w:t xml:space="preserve"> groups, including </w:t>
      </w:r>
      <w:r w:rsidR="00A70E49">
        <w:t xml:space="preserve">the </w:t>
      </w:r>
      <w:r w:rsidR="000C730B" w:rsidRPr="007B37AE">
        <w:t xml:space="preserve">authorities. The Faculty of Political Science </w:t>
      </w:r>
      <w:r w:rsidR="00A70E49">
        <w:t>of</w:t>
      </w:r>
      <w:r w:rsidR="000C730B" w:rsidRPr="007B37AE">
        <w:t xml:space="preserve"> the University of Belgrade is one example of a higher education institution offering specialist studies for </w:t>
      </w:r>
      <w:r w:rsidR="00A70E49">
        <w:t xml:space="preserve">State </w:t>
      </w:r>
      <w:r w:rsidR="000C730B" w:rsidRPr="007B37AE">
        <w:t xml:space="preserve">employees (see </w:t>
      </w:r>
      <w:r w:rsidR="00A70E49">
        <w:t>s</w:t>
      </w:r>
      <w:r w:rsidR="0055412B">
        <w:t>ection</w:t>
      </w:r>
      <w:r w:rsidR="000C730B" w:rsidRPr="007B37AE">
        <w:t xml:space="preserve"> B below).</w:t>
      </w:r>
    </w:p>
    <w:p w:rsidR="000C730B" w:rsidRPr="007B37AE" w:rsidRDefault="00F52A65" w:rsidP="00F52A65">
      <w:pPr>
        <w:pStyle w:val="SingleTxtG"/>
        <w:tabs>
          <w:tab w:val="left" w:pos="1701"/>
        </w:tabs>
      </w:pPr>
      <w:r w:rsidRPr="007B37AE">
        <w:t>18.</w:t>
      </w:r>
      <w:r w:rsidRPr="007B37AE">
        <w:tab/>
      </w:r>
      <w:r w:rsidR="000C730B" w:rsidRPr="007B37AE">
        <w:t>Several States (</w:t>
      </w:r>
      <w:r w:rsidR="00A70E49">
        <w:t>including the</w:t>
      </w:r>
      <w:r w:rsidR="004F002B">
        <w:t xml:space="preserve"> </w:t>
      </w:r>
      <w:r w:rsidR="004F002B" w:rsidRPr="007B37AE">
        <w:t>Bahamas</w:t>
      </w:r>
      <w:r w:rsidR="004F002B">
        <w:t>,</w:t>
      </w:r>
      <w:r w:rsidR="004F002B" w:rsidRPr="007B37AE">
        <w:t xml:space="preserve"> </w:t>
      </w:r>
      <w:r w:rsidR="000C730B" w:rsidRPr="007B37AE">
        <w:t xml:space="preserve">Hungary, </w:t>
      </w:r>
      <w:r w:rsidR="003D288C" w:rsidRPr="007B37AE">
        <w:t>Seychelles</w:t>
      </w:r>
      <w:r w:rsidR="003D288C">
        <w:t>,</w:t>
      </w:r>
      <w:r w:rsidR="003D288C" w:rsidRPr="007B37AE">
        <w:t xml:space="preserve"> </w:t>
      </w:r>
      <w:r w:rsidR="000C730B" w:rsidRPr="007B37AE">
        <w:t>Slovenia</w:t>
      </w:r>
      <w:r w:rsidR="003D288C">
        <w:t xml:space="preserve"> and</w:t>
      </w:r>
      <w:r w:rsidR="000C730B" w:rsidRPr="007B37AE">
        <w:t xml:space="preserve"> Switzerland</w:t>
      </w:r>
      <w:r w:rsidR="003D288C">
        <w:t>)</w:t>
      </w:r>
      <w:r w:rsidR="000C730B" w:rsidRPr="007B37AE">
        <w:t xml:space="preserve"> report</w:t>
      </w:r>
      <w:r w:rsidR="00A70E49">
        <w:t>ed</w:t>
      </w:r>
      <w:r w:rsidR="000C730B" w:rsidRPr="007B37AE">
        <w:t xml:space="preserve"> that human rights </w:t>
      </w:r>
      <w:r w:rsidR="00A70E49">
        <w:t>currently</w:t>
      </w:r>
      <w:r w:rsidR="000C730B" w:rsidRPr="007B37AE">
        <w:t xml:space="preserve"> constitute</w:t>
      </w:r>
      <w:r w:rsidR="00A70E49">
        <w:t>d</w:t>
      </w:r>
      <w:r w:rsidR="000C730B" w:rsidRPr="007B37AE">
        <w:t xml:space="preserve"> a basic element in teacher training, both prior to qualification and in</w:t>
      </w:r>
      <w:r w:rsidR="00A70E49">
        <w:t xml:space="preserve"> </w:t>
      </w:r>
      <w:r w:rsidR="000C730B" w:rsidRPr="007B37AE">
        <w:t>service. In Sweden, the Education Act and the national curriculum stipulate that everyone work</w:t>
      </w:r>
      <w:r w:rsidR="00A70E49">
        <w:t>ing</w:t>
      </w:r>
      <w:r w:rsidR="000C730B" w:rsidRPr="007B37AE">
        <w:t xml:space="preserve"> in schools is obliged to promote respect for human rights.</w:t>
      </w:r>
      <w:r w:rsidR="000C54B5">
        <w:t xml:space="preserve"> </w:t>
      </w:r>
      <w:r w:rsidR="000C730B" w:rsidRPr="007B37AE">
        <w:t xml:space="preserve">In Togo, human rights training is necessary </w:t>
      </w:r>
      <w:r w:rsidR="00A70E49">
        <w:t>to obtain</w:t>
      </w:r>
      <w:r w:rsidR="000C730B" w:rsidRPr="007B37AE">
        <w:t xml:space="preserve"> a professional qualification to teach in all schools, </w:t>
      </w:r>
      <w:r w:rsidR="00A70E49">
        <w:t>however, such training is</w:t>
      </w:r>
      <w:r w:rsidR="000C730B" w:rsidRPr="007B37AE">
        <w:t xml:space="preserve"> not mandatory for promotion. In Slovenia</w:t>
      </w:r>
      <w:r w:rsidR="00A70E49">
        <w:t>,</w:t>
      </w:r>
      <w:r w:rsidR="000C730B" w:rsidRPr="007B37AE">
        <w:t xml:space="preserve"> candidates for school principal must have attended courses on human rights, while in the Republic of Korea</w:t>
      </w:r>
      <w:r w:rsidR="00A70E49">
        <w:t>,</w:t>
      </w:r>
      <w:r w:rsidR="000C730B" w:rsidRPr="007B37AE">
        <w:t xml:space="preserve"> human rights are included in the training required to qualify </w:t>
      </w:r>
      <w:r w:rsidR="00A70E49">
        <w:t>as</w:t>
      </w:r>
      <w:r w:rsidR="000C730B" w:rsidRPr="007B37AE">
        <w:t xml:space="preserve"> head teacher, deputy head and teacher. Japan includes human rights </w:t>
      </w:r>
      <w:r w:rsidR="00541E8D">
        <w:t>in</w:t>
      </w:r>
      <w:r w:rsidR="000C730B" w:rsidRPr="007B37AE">
        <w:t xml:space="preserve"> the training of librarians. Honduras reported </w:t>
      </w:r>
      <w:r w:rsidR="00541E8D">
        <w:t>that</w:t>
      </w:r>
      <w:r w:rsidR="00D01A8B">
        <w:t>,</w:t>
      </w:r>
      <w:r w:rsidR="00541E8D">
        <w:t xml:space="preserve"> in 2013, it had</w:t>
      </w:r>
      <w:r w:rsidR="000C730B" w:rsidRPr="007B37AE">
        <w:t xml:space="preserve"> launched </w:t>
      </w:r>
      <w:r w:rsidR="00541E8D">
        <w:t>a course</w:t>
      </w:r>
      <w:r w:rsidR="000C730B" w:rsidRPr="007B37AE">
        <w:t xml:space="preserve"> aimed at helping teachers to detect human rights violations in the education</w:t>
      </w:r>
      <w:r w:rsidR="00541E8D">
        <w:t>al</w:t>
      </w:r>
      <w:r w:rsidR="000C730B" w:rsidRPr="007B37AE">
        <w:t xml:space="preserve"> context, to identify th</w:t>
      </w:r>
      <w:r w:rsidR="00B77F2A">
        <w:t>os</w:t>
      </w:r>
      <w:r w:rsidR="000C730B" w:rsidRPr="007B37AE">
        <w:t xml:space="preserve">e </w:t>
      </w:r>
      <w:r w:rsidR="00B77F2A">
        <w:t xml:space="preserve">in situations </w:t>
      </w:r>
      <w:r w:rsidR="00BE584E">
        <w:t xml:space="preserve">of vulnerability </w:t>
      </w:r>
      <w:r w:rsidR="000C730B" w:rsidRPr="007B37AE">
        <w:t xml:space="preserve">and to apply </w:t>
      </w:r>
      <w:r w:rsidR="009B449C">
        <w:t>appropriate methodologies</w:t>
      </w:r>
      <w:r w:rsidR="000C730B" w:rsidRPr="007B37AE">
        <w:t xml:space="preserve"> to teach human rights in the public education system.</w:t>
      </w:r>
      <w:r w:rsidR="000C54B5">
        <w:t xml:space="preserve"> </w:t>
      </w:r>
      <w:r w:rsidR="00647E36">
        <w:t>Since 2012</w:t>
      </w:r>
      <w:r w:rsidR="00541E8D">
        <w:t>,</w:t>
      </w:r>
      <w:r w:rsidR="00647E36">
        <w:t xml:space="preserve"> Georgia </w:t>
      </w:r>
      <w:r w:rsidR="00541E8D">
        <w:t xml:space="preserve">has paid </w:t>
      </w:r>
      <w:r w:rsidR="00647E36">
        <w:t>special attention to the rights of persons with special education needs and persons with disabilities in programmes for teachers and staff engaged in vocational training.</w:t>
      </w:r>
      <w:r w:rsidR="000C54B5">
        <w:t xml:space="preserve"> </w:t>
      </w:r>
    </w:p>
    <w:p w:rsidR="000C730B" w:rsidRPr="007B37AE" w:rsidRDefault="00F52A65" w:rsidP="00F52A65">
      <w:pPr>
        <w:pStyle w:val="SingleTxtG"/>
        <w:tabs>
          <w:tab w:val="left" w:pos="1701"/>
        </w:tabs>
      </w:pPr>
      <w:r w:rsidRPr="007B37AE">
        <w:t>19.</w:t>
      </w:r>
      <w:r w:rsidRPr="007B37AE">
        <w:tab/>
      </w:r>
      <w:r w:rsidR="000C730B" w:rsidRPr="007B37AE">
        <w:t xml:space="preserve">Insofar as in-service </w:t>
      </w:r>
      <w:r w:rsidR="0055412B">
        <w:t xml:space="preserve">teacher </w:t>
      </w:r>
      <w:r w:rsidR="000C730B" w:rsidRPr="007B37AE">
        <w:t>training is concerned, Bosnia and Herzegovina noted that the European Charter on Education for Democratic Citizenship and Human Rights</w:t>
      </w:r>
      <w:r w:rsidR="009B449C">
        <w:t xml:space="preserve">, adopted by </w:t>
      </w:r>
      <w:r w:rsidR="00541E8D">
        <w:t>the member states of</w:t>
      </w:r>
      <w:r w:rsidR="009B449C">
        <w:t xml:space="preserve"> the Council of Europe, </w:t>
      </w:r>
      <w:r w:rsidR="000C730B" w:rsidRPr="007B37AE">
        <w:t>oblige</w:t>
      </w:r>
      <w:r w:rsidR="00541E8D">
        <w:t>d</w:t>
      </w:r>
      <w:r w:rsidR="000C730B" w:rsidRPr="007B37AE">
        <w:t xml:space="preserve"> States to train all educational workers in teaching and educating for democratic citizenship and human rights so that they acquire thorough knowledge and understanding of the matter and the use of appropriate teaching and learning methods. In Estonia, human rights are a priority in in-service </w:t>
      </w:r>
      <w:r w:rsidR="00541E8D">
        <w:t xml:space="preserve">teacher </w:t>
      </w:r>
      <w:r w:rsidR="000C730B" w:rsidRPr="007B37AE">
        <w:t xml:space="preserve">training. In the Republic of Moldova, distance-learning courses </w:t>
      </w:r>
      <w:r w:rsidR="00541E8D">
        <w:t xml:space="preserve">for teachers </w:t>
      </w:r>
      <w:r w:rsidR="000C730B" w:rsidRPr="007B37AE">
        <w:t xml:space="preserve">were being </w:t>
      </w:r>
      <w:r w:rsidR="00541E8D">
        <w:t>developed</w:t>
      </w:r>
      <w:r w:rsidR="000C730B" w:rsidRPr="007B37AE">
        <w:t xml:space="preserve"> on a number of issues. In Guinea, several teachers ha</w:t>
      </w:r>
      <w:r w:rsidR="00541E8D">
        <w:t>d</w:t>
      </w:r>
      <w:r w:rsidR="000C730B" w:rsidRPr="007B37AE">
        <w:t xml:space="preserve"> enrolled </w:t>
      </w:r>
      <w:r w:rsidR="00541E8D">
        <w:t>in</w:t>
      </w:r>
      <w:r w:rsidR="000C730B" w:rsidRPr="007B37AE">
        <w:t xml:space="preserve"> the country’s only human rights </w:t>
      </w:r>
      <w:r w:rsidR="003D288C">
        <w:t>m</w:t>
      </w:r>
      <w:r w:rsidR="000C730B" w:rsidRPr="007B37AE">
        <w:t>aster</w:t>
      </w:r>
      <w:r w:rsidR="00FC142B">
        <w:t>’s</w:t>
      </w:r>
      <w:r w:rsidR="000C730B" w:rsidRPr="007B37AE">
        <w:t xml:space="preserve"> programme (</w:t>
      </w:r>
      <w:r w:rsidR="00541E8D">
        <w:t xml:space="preserve">at University of </w:t>
      </w:r>
      <w:r w:rsidR="000C730B" w:rsidRPr="007B37AE">
        <w:t xml:space="preserve">Sonfonya), although it </w:t>
      </w:r>
      <w:r w:rsidR="00541E8D">
        <w:t>was</w:t>
      </w:r>
      <w:r w:rsidR="000C730B" w:rsidRPr="007B37AE">
        <w:t xml:space="preserve"> not mandatory for advancement. Jordan reported on its </w:t>
      </w:r>
      <w:r w:rsidR="003D288C">
        <w:t>five</w:t>
      </w:r>
      <w:r w:rsidR="000C730B" w:rsidRPr="007B37AE">
        <w:t xml:space="preserve">-year plan for teachers, supervisors and school principals to </w:t>
      </w:r>
      <w:r w:rsidR="00541E8D">
        <w:t>participate</w:t>
      </w:r>
      <w:r w:rsidR="000C730B" w:rsidRPr="007B37AE">
        <w:t xml:space="preserve"> in workshops on human rights concepts, the preparation of learning activities for curricula specialists and textbook writers, while noting that it still lacked the resources necessary to carry out th</w:t>
      </w:r>
      <w:r w:rsidR="00541E8D">
        <w:t>e</w:t>
      </w:r>
      <w:r w:rsidR="000C730B" w:rsidRPr="007B37AE">
        <w:t xml:space="preserve"> plan.</w:t>
      </w:r>
      <w:r w:rsidR="00FF673C">
        <w:t xml:space="preserve"> S</w:t>
      </w:r>
      <w:r w:rsidR="000C730B" w:rsidRPr="007B37AE">
        <w:t xml:space="preserve">pecial attention </w:t>
      </w:r>
      <w:r w:rsidR="00505E25">
        <w:t>i</w:t>
      </w:r>
      <w:r w:rsidR="00541E8D">
        <w:t>s</w:t>
      </w:r>
      <w:r w:rsidR="000C730B" w:rsidRPr="007B37AE">
        <w:t xml:space="preserve"> paid to specific human rights issues </w:t>
      </w:r>
      <w:r w:rsidR="00541E8D">
        <w:t>during</w:t>
      </w:r>
      <w:r w:rsidR="000C730B" w:rsidRPr="007B37AE">
        <w:t xml:space="preserve"> in-service training</w:t>
      </w:r>
      <w:r w:rsidR="00D01A8B">
        <w:t>,</w:t>
      </w:r>
      <w:r w:rsidR="000C730B" w:rsidRPr="007B37AE">
        <w:t xml:space="preserve"> as relevant in the particular national context</w:t>
      </w:r>
      <w:r w:rsidR="00BC5216">
        <w:t xml:space="preserve">, </w:t>
      </w:r>
      <w:r w:rsidR="000C730B" w:rsidRPr="007B37AE">
        <w:t>includ</w:t>
      </w:r>
      <w:r w:rsidR="00BC5216">
        <w:t>ing</w:t>
      </w:r>
      <w:r w:rsidR="000C730B" w:rsidRPr="007B37AE">
        <w:t xml:space="preserve"> gender, equality and child rights (Republic of Moldova, Sudan, Italy); HIV/AIDS and gender-based violence (Botswana); anti-gypsyism (Germany); female genital mutilation (Gambia)</w:t>
      </w:r>
      <w:r w:rsidR="00BC5216">
        <w:t>;</w:t>
      </w:r>
      <w:r w:rsidR="000C730B" w:rsidRPr="007B37AE">
        <w:t xml:space="preserve"> and trafficking in persons (Ukraine).</w:t>
      </w:r>
    </w:p>
    <w:p w:rsidR="000C730B" w:rsidRPr="007B37AE" w:rsidRDefault="00F52A65" w:rsidP="00F52A65">
      <w:pPr>
        <w:pStyle w:val="SingleTxtG"/>
        <w:tabs>
          <w:tab w:val="left" w:pos="1701"/>
        </w:tabs>
      </w:pPr>
      <w:r w:rsidRPr="007B37AE">
        <w:t>20.</w:t>
      </w:r>
      <w:r w:rsidRPr="007B37AE">
        <w:tab/>
      </w:r>
      <w:r w:rsidR="000C730B" w:rsidRPr="007B37AE">
        <w:t>There appear</w:t>
      </w:r>
      <w:r w:rsidR="00BC5216">
        <w:t>ed</w:t>
      </w:r>
      <w:r w:rsidR="000C730B" w:rsidRPr="007B37AE">
        <w:t xml:space="preserve"> to be a variety of opportunities for cooperation with other </w:t>
      </w:r>
      <w:r w:rsidR="00BC5216">
        <w:t>G</w:t>
      </w:r>
      <w:r w:rsidR="000C730B" w:rsidRPr="007B37AE">
        <w:t>overnments, international organi</w:t>
      </w:r>
      <w:r w:rsidR="00987FCF">
        <w:t>z</w:t>
      </w:r>
      <w:r w:rsidR="000C730B" w:rsidRPr="007B37AE">
        <w:t xml:space="preserve">ations and </w:t>
      </w:r>
      <w:r w:rsidR="00BC5216">
        <w:t>non-governmental organizations (</w:t>
      </w:r>
      <w:r w:rsidR="000C730B" w:rsidRPr="007B37AE">
        <w:t>NGOs</w:t>
      </w:r>
      <w:r w:rsidR="00BC5216">
        <w:t>)</w:t>
      </w:r>
      <w:r w:rsidR="000C730B" w:rsidRPr="007B37AE">
        <w:t xml:space="preserve"> in human rights training initiatives for teachers. Bosnia and Herzegovina reported on its work with the NGO</w:t>
      </w:r>
      <w:r w:rsidR="00BC5216">
        <w:t>,</w:t>
      </w:r>
      <w:r w:rsidR="000C730B" w:rsidRPr="007B37AE">
        <w:t xml:space="preserve"> Civitas</w:t>
      </w:r>
      <w:r w:rsidR="00BC5216">
        <w:t>,</w:t>
      </w:r>
      <w:r w:rsidR="000C730B" w:rsidRPr="007B37AE">
        <w:t xml:space="preserve"> to train some 30,000 teachers across the country, develop new curricula and publish a university textbook on </w:t>
      </w:r>
      <w:r w:rsidR="00BC5216">
        <w:t>d</w:t>
      </w:r>
      <w:r w:rsidR="000C730B" w:rsidRPr="007B37AE">
        <w:t xml:space="preserve">emocracy and </w:t>
      </w:r>
      <w:r w:rsidR="00BC5216">
        <w:t>h</w:t>
      </w:r>
      <w:r w:rsidR="000C730B" w:rsidRPr="007B37AE">
        <w:t xml:space="preserve">uman </w:t>
      </w:r>
      <w:r w:rsidR="00BC5216">
        <w:t>r</w:t>
      </w:r>
      <w:r w:rsidR="000C730B" w:rsidRPr="007B37AE">
        <w:t>ights. Georgia reported earlier on similar work</w:t>
      </w:r>
      <w:r w:rsidR="00BC5216">
        <w:t>,</w:t>
      </w:r>
      <w:r w:rsidR="000C730B" w:rsidRPr="007B37AE">
        <w:t xml:space="preserve"> in cooperation with the United States Agency for International Development and other</w:t>
      </w:r>
      <w:r w:rsidR="00D046D8">
        <w:t xml:space="preserve"> partner</w:t>
      </w:r>
      <w:r w:rsidR="000C730B" w:rsidRPr="007B37AE">
        <w:t xml:space="preserve">s. Honduras </w:t>
      </w:r>
      <w:r w:rsidR="00505E25">
        <w:t xml:space="preserve">had </w:t>
      </w:r>
      <w:r w:rsidR="000C730B" w:rsidRPr="007B37AE">
        <w:t>developed a comprehensive plan</w:t>
      </w:r>
      <w:r w:rsidR="00D01A8B">
        <w:t>,</w:t>
      </w:r>
      <w:r w:rsidR="000C730B" w:rsidRPr="007B37AE">
        <w:t xml:space="preserve"> with support from the E</w:t>
      </w:r>
      <w:r w:rsidR="00BC5216">
        <w:t xml:space="preserve">uropean </w:t>
      </w:r>
      <w:r w:rsidR="000C730B" w:rsidRPr="007B37AE">
        <w:t>U</w:t>
      </w:r>
      <w:r w:rsidR="00BC5216">
        <w:t>nion</w:t>
      </w:r>
      <w:r w:rsidR="000C730B" w:rsidRPr="007B37AE">
        <w:t xml:space="preserve">, </w:t>
      </w:r>
      <w:r w:rsidR="00D01A8B">
        <w:t xml:space="preserve">the </w:t>
      </w:r>
      <w:r w:rsidR="000C730B" w:rsidRPr="007B37AE">
        <w:t>U</w:t>
      </w:r>
      <w:r w:rsidR="00BC5216">
        <w:t xml:space="preserve">nited </w:t>
      </w:r>
      <w:r w:rsidR="000C730B" w:rsidRPr="007B37AE">
        <w:t>N</w:t>
      </w:r>
      <w:r w:rsidR="00BC5216">
        <w:t xml:space="preserve">ations </w:t>
      </w:r>
      <w:r w:rsidR="000C730B" w:rsidRPr="007B37AE">
        <w:t>C</w:t>
      </w:r>
      <w:r w:rsidR="00BC5216">
        <w:t xml:space="preserve">hildren’s  </w:t>
      </w:r>
      <w:r w:rsidR="000C730B" w:rsidRPr="007B37AE">
        <w:t>F</w:t>
      </w:r>
      <w:r w:rsidR="00BC5216">
        <w:t>und (UNICEF)</w:t>
      </w:r>
      <w:r w:rsidR="000C730B" w:rsidRPr="007B37AE">
        <w:t xml:space="preserve"> and others, with human resources from a range of national actors, including the Honduras Autonomous University and the State Secretariat in the Education Office.</w:t>
      </w:r>
    </w:p>
    <w:p w:rsidR="00E81122" w:rsidRPr="00033572" w:rsidRDefault="00033572" w:rsidP="00033572">
      <w:pPr>
        <w:pStyle w:val="H1G"/>
      </w:pPr>
      <w:r>
        <w:tab/>
        <w:t>B.</w:t>
      </w:r>
      <w:r>
        <w:tab/>
      </w:r>
      <w:r w:rsidR="000C730B" w:rsidRPr="00033572">
        <w:t>Human rights training for civil servants</w:t>
      </w:r>
    </w:p>
    <w:p w:rsidR="00E81122" w:rsidRPr="007B37AE" w:rsidRDefault="00F52A65" w:rsidP="00F52A65">
      <w:pPr>
        <w:pStyle w:val="SingleTxtG"/>
        <w:tabs>
          <w:tab w:val="left" w:pos="1701"/>
        </w:tabs>
      </w:pPr>
      <w:r w:rsidRPr="007B37AE">
        <w:t>21.</w:t>
      </w:r>
      <w:r w:rsidRPr="007B37AE">
        <w:tab/>
      </w:r>
      <w:r w:rsidR="000C730B" w:rsidRPr="007B37AE">
        <w:t>Human rights is a core element in mandatory training for civil servants in a number of reporting States</w:t>
      </w:r>
      <w:r w:rsidR="00EE1BFA">
        <w:t xml:space="preserve">, including </w:t>
      </w:r>
      <w:r w:rsidR="000C730B" w:rsidRPr="007B37AE">
        <w:t>for new recruit</w:t>
      </w:r>
      <w:r w:rsidR="00EE1BFA">
        <w:t>s</w:t>
      </w:r>
      <w:r w:rsidR="000C730B" w:rsidRPr="007B37AE">
        <w:t xml:space="preserve"> (for example, in Bosnia and Herzegovina and Turkey), civil servants at all levels (for example, </w:t>
      </w:r>
      <w:r w:rsidR="00EE1BFA">
        <w:t xml:space="preserve">in </w:t>
      </w:r>
      <w:r w:rsidR="000C730B" w:rsidRPr="007B37AE">
        <w:t>Colombia, Germany and Sweden) and top managers in public administration (</w:t>
      </w:r>
      <w:r w:rsidR="00EE1BFA">
        <w:t xml:space="preserve">for example, </w:t>
      </w:r>
      <w:r w:rsidR="000C730B" w:rsidRPr="007B37AE">
        <w:t xml:space="preserve">in Slovenia). </w:t>
      </w:r>
      <w:r w:rsidR="00EE1BFA">
        <w:t>Although</w:t>
      </w:r>
      <w:r w:rsidR="000C730B" w:rsidRPr="007B37AE">
        <w:t xml:space="preserve"> not mandatory, human rights </w:t>
      </w:r>
      <w:r w:rsidR="00505E25">
        <w:t>a</w:t>
      </w:r>
      <w:r w:rsidR="000C730B" w:rsidRPr="007B37AE">
        <w:t>re a priority area for the training of civil servants in Romania. Under the Swiss Constitution, anyone work</w:t>
      </w:r>
      <w:r w:rsidR="00EE1BFA">
        <w:t>ing</w:t>
      </w:r>
      <w:r w:rsidR="000C730B" w:rsidRPr="007B37AE">
        <w:t xml:space="preserve"> for the State is obliged to contribute to the protection of human rights.</w:t>
      </w:r>
      <w:r w:rsidR="000C54B5">
        <w:t xml:space="preserve"> </w:t>
      </w:r>
      <w:r w:rsidR="000C730B" w:rsidRPr="007B37AE">
        <w:t>In 2010</w:t>
      </w:r>
      <w:r w:rsidR="00457808">
        <w:t>–</w:t>
      </w:r>
      <w:r w:rsidR="000C730B" w:rsidRPr="007B37AE">
        <w:t xml:space="preserve">2011, in drawing up guidelines for the education and training of civil servants, the Ministry of Public Administration and Security </w:t>
      </w:r>
      <w:r w:rsidR="00505E25">
        <w:t>of</w:t>
      </w:r>
      <w:r w:rsidR="000C730B" w:rsidRPr="007B37AE">
        <w:t xml:space="preserve"> the Republic of Korea included human rights in the mandatory training for civil servants. A</w:t>
      </w:r>
      <w:r w:rsidR="008D6B16">
        <w:t>ustralia established a</w:t>
      </w:r>
      <w:r w:rsidR="000C730B" w:rsidRPr="007B37AE">
        <w:t xml:space="preserve"> </w:t>
      </w:r>
      <w:r w:rsidR="008D6B16">
        <w:t>h</w:t>
      </w:r>
      <w:r w:rsidR="000C730B" w:rsidRPr="007B37AE">
        <w:t xml:space="preserve">uman </w:t>
      </w:r>
      <w:r w:rsidR="008D6B16">
        <w:t>r</w:t>
      </w:r>
      <w:r w:rsidR="000C730B" w:rsidRPr="007B37AE">
        <w:t xml:space="preserve">ights </w:t>
      </w:r>
      <w:r w:rsidR="008D6B16">
        <w:t>p</w:t>
      </w:r>
      <w:r w:rsidR="000C730B" w:rsidRPr="007B37AE">
        <w:t>ublic</w:t>
      </w:r>
      <w:r w:rsidR="008D6B16">
        <w:t>-</w:t>
      </w:r>
      <w:r w:rsidR="000C730B" w:rsidRPr="007B37AE">
        <w:t xml:space="preserve"> </w:t>
      </w:r>
      <w:r w:rsidR="008D6B16">
        <w:t>s</w:t>
      </w:r>
      <w:r w:rsidR="000C730B" w:rsidRPr="007B37AE">
        <w:t xml:space="preserve">ector </w:t>
      </w:r>
      <w:r w:rsidR="008D6B16">
        <w:t>e</w:t>
      </w:r>
      <w:r w:rsidR="000C730B" w:rsidRPr="007B37AE">
        <w:t xml:space="preserve">ducation </w:t>
      </w:r>
      <w:r w:rsidR="008D6B16">
        <w:t>p</w:t>
      </w:r>
      <w:r w:rsidR="000C730B" w:rsidRPr="007B37AE">
        <w:t xml:space="preserve">rogramme to strengthen capacity </w:t>
      </w:r>
      <w:r w:rsidR="008D6B16">
        <w:t>for</w:t>
      </w:r>
      <w:r w:rsidR="000C730B" w:rsidRPr="007B37AE">
        <w:t xml:space="preserve"> develop</w:t>
      </w:r>
      <w:r w:rsidR="008D6B16">
        <w:t>ing</w:t>
      </w:r>
      <w:r w:rsidR="000C730B" w:rsidRPr="007B37AE">
        <w:t xml:space="preserve"> policies, programmes and legislation consistent with human rights and to guide administrative decision-makers on human rights issues. Andorra set up human rights training courses for public servants in line with the World Programme. In China, the Central Party School and education units at all levels have universally incorporated human rights in their curricula and conduct human rights education for leading officials of all ranks.</w:t>
      </w:r>
    </w:p>
    <w:p w:rsidR="000C730B" w:rsidRPr="007B37AE" w:rsidRDefault="00F52A65" w:rsidP="00F52A65">
      <w:pPr>
        <w:pStyle w:val="SingleTxtG"/>
        <w:tabs>
          <w:tab w:val="left" w:pos="1701"/>
        </w:tabs>
      </w:pPr>
      <w:r w:rsidRPr="007B37AE">
        <w:t>22.</w:t>
      </w:r>
      <w:r w:rsidRPr="007B37AE">
        <w:tab/>
      </w:r>
      <w:r w:rsidR="008D6B16">
        <w:t xml:space="preserve">The </w:t>
      </w:r>
      <w:r w:rsidR="000C730B" w:rsidRPr="007B37AE">
        <w:t xml:space="preserve">States indicated that human rights training </w:t>
      </w:r>
      <w:r w:rsidR="008D6B16">
        <w:t>wa</w:t>
      </w:r>
      <w:r w:rsidR="000C730B" w:rsidRPr="007B37AE">
        <w:t>s being extended to staff and officials in many different agencies of central and local government</w:t>
      </w:r>
      <w:r w:rsidR="008D6B16">
        <w:t>, including</w:t>
      </w:r>
      <w:r w:rsidR="000C730B" w:rsidRPr="007B37AE">
        <w:t xml:space="preserve"> </w:t>
      </w:r>
      <w:r w:rsidR="008D6B16">
        <w:t>the D</w:t>
      </w:r>
      <w:r w:rsidR="000C730B" w:rsidRPr="007B37AE">
        <w:t xml:space="preserve">epartments of </w:t>
      </w:r>
      <w:r w:rsidR="008D6B16">
        <w:t>F</w:t>
      </w:r>
      <w:r w:rsidR="000C730B" w:rsidRPr="007B37AE">
        <w:t xml:space="preserve">oreign </w:t>
      </w:r>
      <w:r w:rsidR="008D6B16">
        <w:t>A</w:t>
      </w:r>
      <w:r w:rsidR="000C730B" w:rsidRPr="007B37AE">
        <w:t xml:space="preserve">ffairs, </w:t>
      </w:r>
      <w:r w:rsidR="008D6B16">
        <w:t>I</w:t>
      </w:r>
      <w:r w:rsidR="000C730B" w:rsidRPr="007B37AE">
        <w:t xml:space="preserve">nternal </w:t>
      </w:r>
      <w:r w:rsidR="008D6B16">
        <w:t>A</w:t>
      </w:r>
      <w:r w:rsidR="000C730B" w:rsidRPr="007B37AE">
        <w:t xml:space="preserve">ffairs, </w:t>
      </w:r>
      <w:r w:rsidR="008D6B16">
        <w:t>J</w:t>
      </w:r>
      <w:r w:rsidR="000C730B" w:rsidRPr="007B37AE">
        <w:t xml:space="preserve">ustice and </w:t>
      </w:r>
      <w:r w:rsidR="008D6B16">
        <w:t>E</w:t>
      </w:r>
      <w:r w:rsidR="000C730B" w:rsidRPr="007B37AE">
        <w:t>ducation</w:t>
      </w:r>
      <w:r w:rsidR="008D6B16">
        <w:t xml:space="preserve"> as well as</w:t>
      </w:r>
      <w:r w:rsidR="000C730B" w:rsidRPr="007B37AE">
        <w:t xml:space="preserve"> sociocultural advisers, family centre coordinators and education directors in communes</w:t>
      </w:r>
      <w:r w:rsidR="008D6B16">
        <w:t>,</w:t>
      </w:r>
      <w:r w:rsidR="000C730B" w:rsidRPr="007B37AE">
        <w:t xml:space="preserve"> in Burundi, and staff of the State Secretariats </w:t>
      </w:r>
      <w:r w:rsidR="008D6B16">
        <w:t>for</w:t>
      </w:r>
      <w:r w:rsidR="000C730B" w:rsidRPr="007B37AE">
        <w:t xml:space="preserve"> Agriculture and Farming, Forestry Conservation and Public Works, Transport and Housing</w:t>
      </w:r>
      <w:r w:rsidR="008D6B16">
        <w:t>,</w:t>
      </w:r>
      <w:r w:rsidR="000C730B" w:rsidRPr="007B37AE">
        <w:t xml:space="preserve"> in Honduras. </w:t>
      </w:r>
      <w:r w:rsidR="00AE6C28">
        <w:t>In Mexico, thousands of civil servants at the federal and local level</w:t>
      </w:r>
      <w:r w:rsidR="008D6B16">
        <w:t>s</w:t>
      </w:r>
      <w:r w:rsidR="00AE6C28">
        <w:t xml:space="preserve"> have been trained on the contents and scope of the 2011 constitutional human rights reform.</w:t>
      </w:r>
      <w:r w:rsidR="00AE6C28" w:rsidRPr="007B37AE">
        <w:t xml:space="preserve"> </w:t>
      </w:r>
      <w:r w:rsidR="002C5275">
        <w:t>W</w:t>
      </w:r>
      <w:r w:rsidR="000C730B" w:rsidRPr="007B37AE">
        <w:t>hile there is no institutionalized human rights training for civil servants</w:t>
      </w:r>
      <w:r w:rsidR="002C5275">
        <w:t xml:space="preserve"> in Guinea</w:t>
      </w:r>
      <w:r w:rsidR="000C730B" w:rsidRPr="007B37AE">
        <w:t>, seminars and workshops are organized for regional governors, prefects, teachers</w:t>
      </w:r>
      <w:r w:rsidR="00CB1EAE">
        <w:t xml:space="preserve"> and</w:t>
      </w:r>
      <w:r w:rsidR="000C730B" w:rsidRPr="007B37AE">
        <w:t xml:space="preserve"> mayors in specific contexts, for example, elections, national reconciliation and transitional justice programmes and local development.</w:t>
      </w:r>
      <w:r w:rsidR="000C54B5">
        <w:t xml:space="preserve"> </w:t>
      </w:r>
      <w:r w:rsidR="000C730B" w:rsidRPr="007B37AE">
        <w:t>Guinea further identified the need for action plans for human rights training</w:t>
      </w:r>
      <w:r w:rsidR="008D6B16">
        <w:t>,</w:t>
      </w:r>
      <w:r w:rsidR="000C730B" w:rsidRPr="007B37AE">
        <w:t xml:space="preserve"> in particular for civil servants working in the areas of health, finance, land administration and decentralization. </w:t>
      </w:r>
      <w:r w:rsidR="00CB1EAE">
        <w:t>I</w:t>
      </w:r>
      <w:r w:rsidR="00CB1EAE" w:rsidRPr="007B37AE">
        <w:t xml:space="preserve">n its latest report under the </w:t>
      </w:r>
      <w:r w:rsidR="008D6B16">
        <w:t>u</w:t>
      </w:r>
      <w:r w:rsidR="00CB1EAE" w:rsidRPr="007B37AE">
        <w:t xml:space="preserve">niversal </w:t>
      </w:r>
      <w:r w:rsidR="008D6B16">
        <w:t>p</w:t>
      </w:r>
      <w:r w:rsidR="00CB1EAE" w:rsidRPr="007B37AE">
        <w:t xml:space="preserve">eriodic </w:t>
      </w:r>
      <w:r w:rsidR="008D6B16">
        <w:t>r</w:t>
      </w:r>
      <w:r w:rsidR="00CB1EAE" w:rsidRPr="007B37AE">
        <w:t xml:space="preserve">eview, </w:t>
      </w:r>
      <w:r w:rsidR="00CB1EAE">
        <w:t>t</w:t>
      </w:r>
      <w:r w:rsidR="000C730B" w:rsidRPr="007B37AE">
        <w:t xml:space="preserve">he Lao People’s Democratic Republic </w:t>
      </w:r>
      <w:r w:rsidR="002C5275">
        <w:t>highlighted</w:t>
      </w:r>
      <w:r w:rsidR="000C730B" w:rsidRPr="007B37AE">
        <w:t xml:space="preserve"> its efforts to build human rights capacity among its government officials at both </w:t>
      </w:r>
      <w:r w:rsidR="002C5275">
        <w:t xml:space="preserve">the </w:t>
      </w:r>
      <w:r w:rsidR="000C730B" w:rsidRPr="007B37AE">
        <w:t xml:space="preserve">central and local levels, </w:t>
      </w:r>
      <w:r w:rsidR="002C5275">
        <w:t>and</w:t>
      </w:r>
      <w:r w:rsidR="000C730B" w:rsidRPr="007B37AE">
        <w:t xml:space="preserve"> regrett</w:t>
      </w:r>
      <w:r w:rsidR="002C5275">
        <w:t>ed that</w:t>
      </w:r>
      <w:r w:rsidR="000C730B" w:rsidRPr="007B37AE">
        <w:t xml:space="preserve"> it had not been able to cover the whole country </w:t>
      </w:r>
      <w:r w:rsidR="002C5275">
        <w:t>due to</w:t>
      </w:r>
      <w:r w:rsidR="000C730B" w:rsidRPr="007B37AE">
        <w:t xml:space="preserve"> lack of capacity.</w:t>
      </w:r>
    </w:p>
    <w:p w:rsidR="000C730B" w:rsidRPr="007B37AE" w:rsidRDefault="00F52A65" w:rsidP="00F52A65">
      <w:pPr>
        <w:pStyle w:val="SingleTxtG"/>
        <w:tabs>
          <w:tab w:val="left" w:pos="1701"/>
        </w:tabs>
      </w:pPr>
      <w:r w:rsidRPr="007B37AE">
        <w:t>23.</w:t>
      </w:r>
      <w:r w:rsidRPr="007B37AE">
        <w:tab/>
      </w:r>
      <w:r w:rsidR="000C730B" w:rsidRPr="007B37AE">
        <w:t>Specific human rights of particular concern in the national and local context</w:t>
      </w:r>
      <w:r w:rsidR="002C5275">
        <w:t>s</w:t>
      </w:r>
      <w:r w:rsidR="000C730B" w:rsidRPr="007B37AE">
        <w:t xml:space="preserve"> </w:t>
      </w:r>
      <w:r w:rsidR="002C5275">
        <w:t>were mentioned</w:t>
      </w:r>
      <w:r w:rsidR="000C730B" w:rsidRPr="007B37AE">
        <w:t xml:space="preserve"> regularly in</w:t>
      </w:r>
      <w:r w:rsidR="002C5275">
        <w:t xml:space="preserve"> relation to</w:t>
      </w:r>
      <w:r w:rsidR="000C730B" w:rsidRPr="007B37AE">
        <w:t xml:space="preserve"> in-service training for civil servants, often </w:t>
      </w:r>
      <w:r w:rsidR="002C5275">
        <w:t>with regard to</w:t>
      </w:r>
      <w:r w:rsidR="000C730B" w:rsidRPr="007B37AE">
        <w:t xml:space="preserve"> groups in </w:t>
      </w:r>
      <w:r w:rsidR="00BE584E">
        <w:t xml:space="preserve">situations of </w:t>
      </w:r>
      <w:r w:rsidR="000C730B" w:rsidRPr="007B37AE">
        <w:t>vulnerab</w:t>
      </w:r>
      <w:r w:rsidR="00BE584E">
        <w:t>ility</w:t>
      </w:r>
      <w:r w:rsidR="000C730B" w:rsidRPr="007B37AE">
        <w:t xml:space="preserve">. Colombia reported on the Human Rights Training Plan for public officials in the different territorial entities (governors’ and mayors’ offices) who work with groups with special constitutional protection, including </w:t>
      </w:r>
      <w:r w:rsidR="002C5275">
        <w:t xml:space="preserve">persons </w:t>
      </w:r>
      <w:r w:rsidR="000C730B" w:rsidRPr="007B37AE">
        <w:t>of African descent, indigenous people</w:t>
      </w:r>
      <w:r w:rsidR="002C5275">
        <w:t>s</w:t>
      </w:r>
      <w:r w:rsidR="000C730B" w:rsidRPr="007B37AE">
        <w:t xml:space="preserve">, Roma and </w:t>
      </w:r>
      <w:r w:rsidR="002C5275">
        <w:t>lesbian, gay, bisexual and transgendered</w:t>
      </w:r>
      <w:r w:rsidR="000C730B" w:rsidRPr="007B37AE">
        <w:t xml:space="preserve"> communities. Greece mentioned initiatives </w:t>
      </w:r>
      <w:r w:rsidR="002C5275">
        <w:t xml:space="preserve">undertaken </w:t>
      </w:r>
      <w:r w:rsidR="000C730B" w:rsidRPr="007B37AE">
        <w:t>specifically in relation to trafficking, violence against women, racism and xenophobia. Greece</w:t>
      </w:r>
      <w:r w:rsidR="002C5275">
        <w:t xml:space="preserve"> has</w:t>
      </w:r>
      <w:r w:rsidR="000C730B" w:rsidRPr="007B37AE">
        <w:t xml:space="preserve"> a permanent committee for training on issues of gender equality</w:t>
      </w:r>
      <w:r w:rsidR="002C5275">
        <w:t xml:space="preserve"> and, in recent years,</w:t>
      </w:r>
      <w:r w:rsidR="00BE1010">
        <w:t xml:space="preserve"> </w:t>
      </w:r>
      <w:r w:rsidR="002C5275" w:rsidRPr="007B37AE">
        <w:t xml:space="preserve">the Ministry of </w:t>
      </w:r>
      <w:r w:rsidR="002C5275">
        <w:t xml:space="preserve">the </w:t>
      </w:r>
      <w:r w:rsidR="002C5275" w:rsidRPr="007B37AE">
        <w:t>Interior Directorate of Migration Policy</w:t>
      </w:r>
      <w:r w:rsidR="002C5275">
        <w:t xml:space="preserve"> has conducted </w:t>
      </w:r>
      <w:r w:rsidR="000C730B" w:rsidRPr="007B37AE">
        <w:t>a special intercultural training</w:t>
      </w:r>
      <w:r w:rsidR="002C5275">
        <w:t xml:space="preserve"> programme</w:t>
      </w:r>
      <w:r w:rsidR="000C730B" w:rsidRPr="007B37AE">
        <w:t xml:space="preserve"> for civil servants dealing with third</w:t>
      </w:r>
      <w:r w:rsidR="002C5275">
        <w:t>-</w:t>
      </w:r>
      <w:r w:rsidR="000C730B" w:rsidRPr="007B37AE">
        <w:t xml:space="preserve">country nationals. Romania highlighted integration of minorities, social assistance and combating discrimination as priority areas for attention. </w:t>
      </w:r>
      <w:r w:rsidR="009F3CA3">
        <w:t xml:space="preserve">Switzerland’s </w:t>
      </w:r>
      <w:r w:rsidR="000C730B" w:rsidRPr="007B37AE">
        <w:t xml:space="preserve">Fight against Racism </w:t>
      </w:r>
      <w:r w:rsidR="00987FCF">
        <w:t>Service</w:t>
      </w:r>
      <w:r w:rsidR="000C730B" w:rsidRPr="007B37AE">
        <w:t xml:space="preserve"> has trained several hundred public administration </w:t>
      </w:r>
      <w:r w:rsidR="009F3CA3">
        <w:t xml:space="preserve">officers </w:t>
      </w:r>
      <w:r w:rsidR="000C730B" w:rsidRPr="007B37AE">
        <w:t>on combating racial discrimination.</w:t>
      </w:r>
      <w:r w:rsidR="000C54B5">
        <w:t xml:space="preserve"> </w:t>
      </w:r>
      <w:r w:rsidR="000C730B" w:rsidRPr="007B37AE">
        <w:t xml:space="preserve">The Czech Republic provides training </w:t>
      </w:r>
      <w:r w:rsidR="00B77F2A" w:rsidRPr="007B37AE">
        <w:t xml:space="preserve">on trafficking </w:t>
      </w:r>
      <w:r w:rsidR="009F3CA3">
        <w:t>to staff of</w:t>
      </w:r>
      <w:r w:rsidR="000C730B" w:rsidRPr="007B37AE">
        <w:t xml:space="preserve"> social welfare departments </w:t>
      </w:r>
      <w:r w:rsidR="009F3CA3">
        <w:t>of</w:t>
      </w:r>
      <w:r w:rsidR="000C730B" w:rsidRPr="007B37AE">
        <w:t xml:space="preserve"> local authorities and employment centres. Guatemala provides training </w:t>
      </w:r>
      <w:r w:rsidR="00B77F2A" w:rsidRPr="007B37AE">
        <w:t xml:space="preserve">on gender-based violence and non-discrimination </w:t>
      </w:r>
      <w:r w:rsidR="000C730B" w:rsidRPr="007B37AE">
        <w:t>for public servants in the regions.</w:t>
      </w:r>
      <w:r w:rsidR="000C54B5">
        <w:t xml:space="preserve"> </w:t>
      </w:r>
      <w:r w:rsidR="000C730B" w:rsidRPr="007B37AE">
        <w:t xml:space="preserve">In Morocco, </w:t>
      </w:r>
      <w:r w:rsidR="009F3CA3">
        <w:t xml:space="preserve">the </w:t>
      </w:r>
      <w:r w:rsidR="000C730B" w:rsidRPr="007B37AE">
        <w:t xml:space="preserve">staff of the Ministry of Youth and Sports, </w:t>
      </w:r>
      <w:r w:rsidR="009F3CA3">
        <w:t xml:space="preserve">in particular </w:t>
      </w:r>
      <w:r w:rsidR="000C730B" w:rsidRPr="007B37AE">
        <w:t>those</w:t>
      </w:r>
      <w:r w:rsidR="009F3CA3">
        <w:t xml:space="preserve"> working</w:t>
      </w:r>
      <w:r w:rsidR="000C730B" w:rsidRPr="007B37AE">
        <w:t xml:space="preserve"> in child</w:t>
      </w:r>
      <w:r w:rsidR="009F3CA3">
        <w:t>-</w:t>
      </w:r>
      <w:r w:rsidR="000C730B" w:rsidRPr="007B37AE">
        <w:t>protection centres, completed a series of human rights training courses</w:t>
      </w:r>
      <w:r w:rsidR="009F3CA3">
        <w:t>, while</w:t>
      </w:r>
      <w:r w:rsidR="000C54B5">
        <w:t xml:space="preserve"> </w:t>
      </w:r>
      <w:r w:rsidR="009F3CA3">
        <w:t>p</w:t>
      </w:r>
      <w:r w:rsidR="000C730B" w:rsidRPr="007B37AE">
        <w:t xml:space="preserve">ublic sector employees in Qatar receive training in the protection of women and children. Germany reported </w:t>
      </w:r>
      <w:r w:rsidR="009F3CA3">
        <w:t xml:space="preserve">that </w:t>
      </w:r>
      <w:r w:rsidR="000C730B" w:rsidRPr="007B37AE">
        <w:t>particular attention</w:t>
      </w:r>
      <w:r w:rsidR="009F3CA3">
        <w:t xml:space="preserve"> was</w:t>
      </w:r>
      <w:r w:rsidR="000C730B" w:rsidRPr="007B37AE">
        <w:t xml:space="preserve"> be</w:t>
      </w:r>
      <w:r w:rsidR="009F3CA3">
        <w:t>ing</w:t>
      </w:r>
      <w:r w:rsidR="000C730B" w:rsidRPr="007B37AE">
        <w:t xml:space="preserve"> paid to the use of personal data in computer science courses for public servants.</w:t>
      </w:r>
    </w:p>
    <w:p w:rsidR="000C730B" w:rsidRPr="007B37AE" w:rsidRDefault="00F52A65" w:rsidP="00F52A65">
      <w:pPr>
        <w:pStyle w:val="SingleTxtG"/>
        <w:tabs>
          <w:tab w:val="left" w:pos="1701"/>
        </w:tabs>
      </w:pPr>
      <w:r w:rsidRPr="007B37AE">
        <w:t>24.</w:t>
      </w:r>
      <w:r w:rsidRPr="007B37AE">
        <w:tab/>
      </w:r>
      <w:r w:rsidR="009F3CA3">
        <w:t>A</w:t>
      </w:r>
      <w:r w:rsidR="009F3CA3" w:rsidRPr="007B37AE">
        <w:t xml:space="preserve"> range of learning methods exist</w:t>
      </w:r>
      <w:r w:rsidR="009F3CA3">
        <w:t xml:space="preserve"> f</w:t>
      </w:r>
      <w:r w:rsidR="000C730B" w:rsidRPr="007B37AE">
        <w:t>or civil servants already in post</w:t>
      </w:r>
      <w:r w:rsidR="009F3CA3">
        <w:t>s</w:t>
      </w:r>
      <w:r w:rsidR="000C730B" w:rsidRPr="007B37AE">
        <w:t>.</w:t>
      </w:r>
      <w:r w:rsidR="000C54B5">
        <w:t xml:space="preserve"> </w:t>
      </w:r>
      <w:r w:rsidR="000C730B" w:rsidRPr="007B37AE">
        <w:t>Like Serbia and Switzerland (</w:t>
      </w:r>
      <w:r w:rsidR="009F3CA3">
        <w:t>see</w:t>
      </w:r>
      <w:r w:rsidR="000C730B" w:rsidRPr="007B37AE">
        <w:t xml:space="preserve"> </w:t>
      </w:r>
      <w:r w:rsidR="009F3CA3">
        <w:t>s</w:t>
      </w:r>
      <w:r w:rsidR="000C730B" w:rsidRPr="007B37AE">
        <w:t>ection</w:t>
      </w:r>
      <w:r w:rsidR="00ED6E68">
        <w:t> </w:t>
      </w:r>
      <w:r w:rsidR="000C730B" w:rsidRPr="007B37AE">
        <w:t>A</w:t>
      </w:r>
      <w:r w:rsidR="009F3CA3">
        <w:t xml:space="preserve"> above</w:t>
      </w:r>
      <w:r w:rsidR="000C730B" w:rsidRPr="007B37AE">
        <w:t>), Croatia has included human rights training courses in specialized university curricula for public and civil servants.</w:t>
      </w:r>
      <w:r w:rsidR="000C54B5">
        <w:t xml:space="preserve"> </w:t>
      </w:r>
      <w:r w:rsidR="009F3CA3">
        <w:t>In Germany, h</w:t>
      </w:r>
      <w:r w:rsidR="000C730B" w:rsidRPr="007B37AE">
        <w:t xml:space="preserve">uman rights form part of the teaching and learning content of the in-service distance-learning programme leading to a </w:t>
      </w:r>
      <w:r w:rsidR="009F3CA3">
        <w:t>m</w:t>
      </w:r>
      <w:r w:rsidR="000C730B" w:rsidRPr="007B37AE">
        <w:t>aster</w:t>
      </w:r>
      <w:r w:rsidR="00FC142B">
        <w:t>’</w:t>
      </w:r>
      <w:r w:rsidR="000C730B" w:rsidRPr="007B37AE">
        <w:t>s</w:t>
      </w:r>
      <w:r w:rsidR="009F3CA3">
        <w:t xml:space="preserve"> degree</w:t>
      </w:r>
      <w:r w:rsidR="000C730B" w:rsidRPr="007B37AE">
        <w:t xml:space="preserve"> in </w:t>
      </w:r>
      <w:r w:rsidR="009F3CA3">
        <w:t>p</w:t>
      </w:r>
      <w:r w:rsidR="000C730B" w:rsidRPr="007B37AE">
        <w:t xml:space="preserve">ublic </w:t>
      </w:r>
      <w:r w:rsidR="009F3CA3">
        <w:t>a</w:t>
      </w:r>
      <w:r w:rsidR="000C730B" w:rsidRPr="007B37AE">
        <w:t>dministration. In the context of its National Programme on Justice, Human Rights and Peace Culture, Honduras developed a virtual learning platform and launched the first virtual course on human rights for public servants</w:t>
      </w:r>
      <w:r w:rsidR="009F3CA3">
        <w:t>. I</w:t>
      </w:r>
      <w:r w:rsidR="000C730B" w:rsidRPr="007B37AE">
        <w:t>t report</w:t>
      </w:r>
      <w:r w:rsidR="00BE1010">
        <w:t>ed</w:t>
      </w:r>
      <w:r w:rsidR="000C730B" w:rsidRPr="007B37AE">
        <w:t xml:space="preserve"> that</w:t>
      </w:r>
      <w:r w:rsidR="009F3CA3">
        <w:t>,</w:t>
      </w:r>
      <w:r w:rsidR="000C730B" w:rsidRPr="007B37AE">
        <w:t xml:space="preserve"> </w:t>
      </w:r>
      <w:r w:rsidR="009F3CA3" w:rsidRPr="007B37AE">
        <w:t xml:space="preserve">in every branch of </w:t>
      </w:r>
      <w:r w:rsidR="009F3CA3">
        <w:t>G</w:t>
      </w:r>
      <w:r w:rsidR="009F3CA3" w:rsidRPr="007B37AE">
        <w:t>overnment</w:t>
      </w:r>
      <w:r w:rsidR="009F3CA3">
        <w:t>,</w:t>
      </w:r>
      <w:r w:rsidR="009F3CA3" w:rsidRPr="007B37AE">
        <w:t xml:space="preserve"> </w:t>
      </w:r>
      <w:r w:rsidR="000C730B" w:rsidRPr="007B37AE">
        <w:t xml:space="preserve">the number of civil servants trained in human rights </w:t>
      </w:r>
      <w:r w:rsidR="009F3CA3">
        <w:t>wa</w:t>
      </w:r>
      <w:r w:rsidR="000C730B" w:rsidRPr="007B37AE">
        <w:t xml:space="preserve">s growing </w:t>
      </w:r>
      <w:r w:rsidR="009F3CA3">
        <w:t>each</w:t>
      </w:r>
      <w:r w:rsidR="000C730B" w:rsidRPr="007B37AE">
        <w:t xml:space="preserve"> year. </w:t>
      </w:r>
      <w:r w:rsidR="00424A42">
        <w:t xml:space="preserve">In Chile training in human rights and related matters is </w:t>
      </w:r>
      <w:r w:rsidR="009F3CA3">
        <w:t>carried out  via</w:t>
      </w:r>
      <w:r w:rsidR="00424A42">
        <w:t xml:space="preserve"> the civil service computer training system</w:t>
      </w:r>
      <w:r w:rsidR="009F3CA3">
        <w:t>, while</w:t>
      </w:r>
      <w:r w:rsidR="000C730B" w:rsidRPr="007B37AE">
        <w:t xml:space="preserve"> </w:t>
      </w:r>
      <w:r w:rsidR="009F3CA3">
        <w:t>i</w:t>
      </w:r>
      <w:r w:rsidR="000C730B" w:rsidRPr="007B37AE">
        <w:t xml:space="preserve">n Australia, a human rights e-learning module was being developed </w:t>
      </w:r>
      <w:r w:rsidR="00FB4F8D">
        <w:t xml:space="preserve">for </w:t>
      </w:r>
      <w:r w:rsidR="000C730B" w:rsidRPr="007B37AE">
        <w:t>200,000 public servants throughout the country.</w:t>
      </w:r>
    </w:p>
    <w:p w:rsidR="000C730B" w:rsidRPr="007B37AE" w:rsidRDefault="00F52A65" w:rsidP="00F52A65">
      <w:pPr>
        <w:pStyle w:val="SingleTxtG"/>
        <w:tabs>
          <w:tab w:val="left" w:pos="1701"/>
        </w:tabs>
      </w:pPr>
      <w:r w:rsidRPr="007B37AE">
        <w:t>25.</w:t>
      </w:r>
      <w:r w:rsidRPr="007B37AE">
        <w:tab/>
      </w:r>
      <w:r w:rsidR="000C730B" w:rsidRPr="007B37AE">
        <w:t xml:space="preserve">A broad range of agencies are involved in conducting </w:t>
      </w:r>
      <w:r w:rsidR="00D619F0">
        <w:t xml:space="preserve">human rights </w:t>
      </w:r>
      <w:r w:rsidR="000C730B" w:rsidRPr="007B37AE">
        <w:t>training of civil servants in the different States.</w:t>
      </w:r>
      <w:r w:rsidR="000C54B5">
        <w:t xml:space="preserve"> </w:t>
      </w:r>
      <w:r w:rsidR="000C730B" w:rsidRPr="007B37AE">
        <w:t>In Japan, the National Personnel Authority established the curriculum and the Ministry of Justice carries out workshops for central government officers twice a year.</w:t>
      </w:r>
      <w:r w:rsidR="000C54B5">
        <w:t xml:space="preserve"> </w:t>
      </w:r>
      <w:r w:rsidR="0079539C">
        <w:t>T</w:t>
      </w:r>
      <w:r w:rsidR="000C730B" w:rsidRPr="007B37AE">
        <w:t xml:space="preserve">he Local Autonomy College </w:t>
      </w:r>
      <w:r w:rsidR="0079539C">
        <w:t>gives</w:t>
      </w:r>
      <w:r w:rsidR="000C730B" w:rsidRPr="007B37AE">
        <w:t xml:space="preserve"> lectures on human rights for those seeking senior positions</w:t>
      </w:r>
      <w:r w:rsidR="0079539C">
        <w:t xml:space="preserve"> in</w:t>
      </w:r>
      <w:r w:rsidR="0079539C" w:rsidRPr="007B37AE">
        <w:t xml:space="preserve"> local public entities</w:t>
      </w:r>
      <w:r w:rsidR="000C730B" w:rsidRPr="007B37AE">
        <w:t>.</w:t>
      </w:r>
      <w:r w:rsidR="000C54B5">
        <w:t xml:space="preserve"> </w:t>
      </w:r>
      <w:r w:rsidR="000C730B" w:rsidRPr="007B37AE">
        <w:t xml:space="preserve">The Ministry of Justice also trains leaders </w:t>
      </w:r>
      <w:r w:rsidR="0079539C">
        <w:t>o</w:t>
      </w:r>
      <w:r w:rsidR="000C730B" w:rsidRPr="007B37AE">
        <w:t xml:space="preserve">n </w:t>
      </w:r>
      <w:r w:rsidR="0079539C">
        <w:t xml:space="preserve">promoting </w:t>
      </w:r>
      <w:r w:rsidR="000C730B" w:rsidRPr="007B37AE">
        <w:t>human rights in prefectures and municipalities.</w:t>
      </w:r>
      <w:r w:rsidR="000C54B5">
        <w:t xml:space="preserve"> </w:t>
      </w:r>
      <w:r w:rsidR="000C730B" w:rsidRPr="007B37AE">
        <w:t xml:space="preserve">In Switzerland, the Swiss Centre of Expertise in Human Rights provides training for a diverse range of professionals, including </w:t>
      </w:r>
      <w:r w:rsidR="0079539C">
        <w:t xml:space="preserve">the </w:t>
      </w:r>
      <w:r w:rsidR="000C730B" w:rsidRPr="007B37AE">
        <w:t xml:space="preserve">authorities. In </w:t>
      </w:r>
      <w:r w:rsidR="003621FF">
        <w:t>Colombia, the Office of the Ombudsman and the regional ombudsman offices throughout the country promote human rights among public servants.</w:t>
      </w:r>
      <w:r w:rsidR="000C54B5">
        <w:t xml:space="preserve"> </w:t>
      </w:r>
      <w:r w:rsidR="0079539C">
        <w:t>O</w:t>
      </w:r>
      <w:r w:rsidR="00C15162">
        <w:t xml:space="preserve">ne of the roles of the Presidential Human Rights Commission </w:t>
      </w:r>
      <w:r w:rsidR="0079539C">
        <w:t xml:space="preserve">in Guatemala </w:t>
      </w:r>
      <w:r w:rsidR="00C15162">
        <w:t>is to promote human rights in the training of civil servants.</w:t>
      </w:r>
      <w:r w:rsidR="000C54B5">
        <w:t xml:space="preserve"> </w:t>
      </w:r>
      <w:r w:rsidR="0079539C">
        <w:t xml:space="preserve">Since </w:t>
      </w:r>
      <w:r w:rsidR="00970638">
        <w:t xml:space="preserve">2010, the Irish Human Rights Commission </w:t>
      </w:r>
      <w:r w:rsidR="0079539C">
        <w:t xml:space="preserve">has </w:t>
      </w:r>
      <w:r w:rsidR="00970638">
        <w:t xml:space="preserve">led a </w:t>
      </w:r>
      <w:r w:rsidR="00692393">
        <w:t xml:space="preserve">comprehensive </w:t>
      </w:r>
      <w:r w:rsidR="0079539C">
        <w:t>h</w:t>
      </w:r>
      <w:r w:rsidR="00970638">
        <w:t xml:space="preserve">uman </w:t>
      </w:r>
      <w:r w:rsidR="0079539C">
        <w:t>r</w:t>
      </w:r>
      <w:r w:rsidR="00970638">
        <w:t xml:space="preserve">ights </w:t>
      </w:r>
      <w:r w:rsidR="0079539C">
        <w:t>e</w:t>
      </w:r>
      <w:r w:rsidR="00970638">
        <w:t xml:space="preserve">ducation and </w:t>
      </w:r>
      <w:r w:rsidR="0079539C">
        <w:t>t</w:t>
      </w:r>
      <w:r w:rsidR="00970638">
        <w:t xml:space="preserve">raining </w:t>
      </w:r>
      <w:r w:rsidR="0079539C">
        <w:t>p</w:t>
      </w:r>
      <w:r w:rsidR="00970638">
        <w:t xml:space="preserve">roject for the </w:t>
      </w:r>
      <w:r w:rsidR="00D619F0">
        <w:t xml:space="preserve">Irish </w:t>
      </w:r>
      <w:r w:rsidR="0079539C">
        <w:t>c</w:t>
      </w:r>
      <w:r w:rsidR="00970638">
        <w:t xml:space="preserve">ivil and </w:t>
      </w:r>
      <w:r w:rsidR="0079539C">
        <w:t>p</w:t>
      </w:r>
      <w:r w:rsidR="00970638">
        <w:t xml:space="preserve">ublic </w:t>
      </w:r>
      <w:r w:rsidR="0079539C">
        <w:t>s</w:t>
      </w:r>
      <w:r w:rsidR="00970638">
        <w:t>ervice</w:t>
      </w:r>
      <w:r w:rsidR="00692393">
        <w:t xml:space="preserve"> which included both training activities and material development</w:t>
      </w:r>
      <w:r w:rsidR="00970638">
        <w:t>.</w:t>
      </w:r>
      <w:r w:rsidR="00C15162">
        <w:t xml:space="preserve"> </w:t>
      </w:r>
      <w:r w:rsidR="0079539C">
        <w:t>T</w:t>
      </w:r>
      <w:r w:rsidR="000C730B" w:rsidRPr="007B37AE">
        <w:t xml:space="preserve">he Royal Institute of Territorial Administration </w:t>
      </w:r>
      <w:r w:rsidR="0079539C">
        <w:t xml:space="preserve">of Morocco </w:t>
      </w:r>
      <w:r w:rsidR="000C730B" w:rsidRPr="007B37AE">
        <w:t>organi</w:t>
      </w:r>
      <w:r w:rsidR="0079539C">
        <w:t>z</w:t>
      </w:r>
      <w:r w:rsidR="000C730B" w:rsidRPr="007B37AE">
        <w:t xml:space="preserve">ed the training of local authorities by judges, </w:t>
      </w:r>
      <w:r w:rsidR="0079539C">
        <w:t xml:space="preserve">and </w:t>
      </w:r>
      <w:r w:rsidR="000C730B" w:rsidRPr="007B37AE">
        <w:t>invit</w:t>
      </w:r>
      <w:r w:rsidR="0079539C">
        <w:t>ed</w:t>
      </w:r>
      <w:r w:rsidR="000C730B" w:rsidRPr="007B37AE">
        <w:t xml:space="preserve"> the </w:t>
      </w:r>
      <w:r w:rsidR="0079539C">
        <w:t>m</w:t>
      </w:r>
      <w:r w:rsidR="000C730B" w:rsidRPr="007B37AE">
        <w:t xml:space="preserve">ediator and </w:t>
      </w:r>
      <w:r w:rsidR="0079539C">
        <w:t xml:space="preserve">the </w:t>
      </w:r>
      <w:r w:rsidR="000C730B" w:rsidRPr="007B37AE">
        <w:t>National Human Rights Council to share their expertise. In Romania, the National Agency of Civil Servants develops professional training programmes for public administration</w:t>
      </w:r>
      <w:r w:rsidR="0079539C">
        <w:t xml:space="preserve"> personnel, while i</w:t>
      </w:r>
      <w:r w:rsidR="000C730B" w:rsidRPr="007B37AE">
        <w:t xml:space="preserve">n the United States of America, federal officials conduct targeted training sessions on human rights treaties for </w:t>
      </w:r>
      <w:r w:rsidR="0079539C">
        <w:t>s</w:t>
      </w:r>
      <w:r w:rsidR="000C730B" w:rsidRPr="007B37AE">
        <w:t>tate and local officials.</w:t>
      </w:r>
    </w:p>
    <w:p w:rsidR="000C730B" w:rsidRPr="007B37AE" w:rsidRDefault="00F52A65" w:rsidP="00F52A65">
      <w:pPr>
        <w:pStyle w:val="SingleTxtG"/>
        <w:tabs>
          <w:tab w:val="left" w:pos="1701"/>
        </w:tabs>
      </w:pPr>
      <w:r w:rsidRPr="007B37AE">
        <w:t>26.</w:t>
      </w:r>
      <w:r w:rsidRPr="007B37AE">
        <w:tab/>
      </w:r>
      <w:r w:rsidR="0079539C">
        <w:t>The Ministries</w:t>
      </w:r>
      <w:r w:rsidR="000C730B" w:rsidRPr="007B37AE">
        <w:t xml:space="preserve"> of Foreign Affairs in a number of States </w:t>
      </w:r>
      <w:r w:rsidR="0079539C">
        <w:t>provide</w:t>
      </w:r>
      <w:r w:rsidR="000C730B" w:rsidRPr="007B37AE">
        <w:t xml:space="preserve"> human rights training </w:t>
      </w:r>
      <w:r w:rsidR="0079539C">
        <w:t>to</w:t>
      </w:r>
      <w:r w:rsidR="000C730B" w:rsidRPr="007B37AE">
        <w:t xml:space="preserve"> diplomats and civilian experts departing on international missions (for example, Japan), a</w:t>
      </w:r>
      <w:r w:rsidR="0079539C">
        <w:t>s well as</w:t>
      </w:r>
      <w:r w:rsidR="000C730B" w:rsidRPr="007B37AE">
        <w:t xml:space="preserve"> to other </w:t>
      </w:r>
      <w:r w:rsidR="0079539C">
        <w:t>G</w:t>
      </w:r>
      <w:r w:rsidR="000C730B" w:rsidRPr="007B37AE">
        <w:t>overnment employees (</w:t>
      </w:r>
      <w:r w:rsidR="0079539C">
        <w:t xml:space="preserve">for example, </w:t>
      </w:r>
      <w:r w:rsidR="000C730B" w:rsidRPr="007B37AE">
        <w:t>Switzerland).</w:t>
      </w:r>
      <w:r w:rsidR="000C54B5">
        <w:t xml:space="preserve"> </w:t>
      </w:r>
      <w:r w:rsidR="000C730B" w:rsidRPr="007B37AE">
        <w:t xml:space="preserve">Human rights </w:t>
      </w:r>
      <w:r w:rsidR="00B85E4A">
        <w:t xml:space="preserve">training is </w:t>
      </w:r>
      <w:r w:rsidR="000C730B" w:rsidRPr="007B37AE">
        <w:t>also mandatory for joining the diplomatic corps</w:t>
      </w:r>
      <w:r w:rsidR="00B85E4A">
        <w:t xml:space="preserve"> in some States</w:t>
      </w:r>
      <w:r w:rsidR="000C730B" w:rsidRPr="007B37AE">
        <w:t xml:space="preserve"> (for example, Paraguay).</w:t>
      </w:r>
    </w:p>
    <w:p w:rsidR="000C730B" w:rsidRPr="007B37AE" w:rsidRDefault="00F52A65" w:rsidP="00F52A65">
      <w:pPr>
        <w:pStyle w:val="SingleTxtG"/>
        <w:tabs>
          <w:tab w:val="left" w:pos="1701"/>
        </w:tabs>
      </w:pPr>
      <w:r w:rsidRPr="007B37AE">
        <w:t>27.</w:t>
      </w:r>
      <w:r w:rsidRPr="007B37AE">
        <w:tab/>
      </w:r>
      <w:r w:rsidR="00B85E4A">
        <w:t>T</w:t>
      </w:r>
      <w:r w:rsidR="000C730B" w:rsidRPr="007B37AE">
        <w:t xml:space="preserve">he </w:t>
      </w:r>
      <w:r w:rsidR="00F96DFC">
        <w:t xml:space="preserve">many </w:t>
      </w:r>
      <w:r w:rsidR="000C730B" w:rsidRPr="007B37AE">
        <w:t>possible synergies between institutions within each State to assure human rights training for public servants</w:t>
      </w:r>
      <w:r w:rsidR="00B85E4A">
        <w:t xml:space="preserve"> has already been mentioned</w:t>
      </w:r>
      <w:r w:rsidR="000C730B" w:rsidRPr="007B37AE">
        <w:t>.</w:t>
      </w:r>
      <w:r w:rsidR="000C54B5">
        <w:t xml:space="preserve"> </w:t>
      </w:r>
      <w:r w:rsidR="000C730B" w:rsidRPr="007B37AE">
        <w:t>Partnerships with the U</w:t>
      </w:r>
      <w:r w:rsidR="00205D60">
        <w:t xml:space="preserve">nited </w:t>
      </w:r>
      <w:r w:rsidR="000C730B" w:rsidRPr="007B37AE">
        <w:t>N</w:t>
      </w:r>
      <w:r w:rsidR="00205D60">
        <w:t>ations</w:t>
      </w:r>
      <w:r w:rsidR="000C730B" w:rsidRPr="007B37AE">
        <w:t>, regional organi</w:t>
      </w:r>
      <w:r w:rsidR="00987FCF">
        <w:t>z</w:t>
      </w:r>
      <w:r w:rsidR="000C730B" w:rsidRPr="007B37AE">
        <w:t>ations and NGOs as well as bilateral cooperation are also important</w:t>
      </w:r>
      <w:r w:rsidR="00B85E4A">
        <w:t xml:space="preserve"> avenues for human rights education and training</w:t>
      </w:r>
      <w:r w:rsidR="000C730B" w:rsidRPr="007B37AE">
        <w:t>. In Honduras, for example, the Spanish Agency for International Cooperation and Development provided essential support for the needs assessment carried out in th</w:t>
      </w:r>
      <w:r w:rsidR="00B85E4A">
        <w:t>e</w:t>
      </w:r>
      <w:r w:rsidR="000C730B" w:rsidRPr="007B37AE">
        <w:t xml:space="preserve"> sector</w:t>
      </w:r>
      <w:r w:rsidR="00B85E4A">
        <w:t>,</w:t>
      </w:r>
      <w:r w:rsidR="000C730B" w:rsidRPr="007B37AE">
        <w:t xml:space="preserve"> in 2012</w:t>
      </w:r>
      <w:r w:rsidR="00B85E4A">
        <w:t>,</w:t>
      </w:r>
      <w:r w:rsidR="000C730B" w:rsidRPr="007B37AE">
        <w:t xml:space="preserve"> and </w:t>
      </w:r>
      <w:r w:rsidR="00B85E4A">
        <w:t>for</w:t>
      </w:r>
      <w:r w:rsidR="000C730B" w:rsidRPr="007B37AE">
        <w:t xml:space="preserve"> the drawing up the National Programme of Justice, Human Rights and Peace Culture, which </w:t>
      </w:r>
      <w:r w:rsidR="00D7429C">
        <w:t>constituted</w:t>
      </w:r>
      <w:r w:rsidR="000C730B" w:rsidRPr="007B37AE">
        <w:t xml:space="preserve"> the </w:t>
      </w:r>
      <w:r w:rsidR="007C2365">
        <w:t>basis</w:t>
      </w:r>
      <w:r w:rsidR="000C730B" w:rsidRPr="007B37AE">
        <w:t xml:space="preserve"> for all other plans and programmes. </w:t>
      </w:r>
      <w:r w:rsidR="00FC62F4">
        <w:t>I</w:t>
      </w:r>
      <w:r w:rsidR="00956CEC">
        <w:t>n Greece</w:t>
      </w:r>
      <w:r w:rsidR="00FC62F4">
        <w:t>,</w:t>
      </w:r>
      <w:r w:rsidR="000C730B" w:rsidRPr="007B37AE">
        <w:t xml:space="preserve"> </w:t>
      </w:r>
      <w:r w:rsidR="00B85E4A">
        <w:t xml:space="preserve">the </w:t>
      </w:r>
      <w:r w:rsidR="000C730B" w:rsidRPr="007B37AE">
        <w:t xml:space="preserve">training of officials of the Ministry of </w:t>
      </w:r>
      <w:r w:rsidR="00B85E4A">
        <w:t xml:space="preserve">the </w:t>
      </w:r>
      <w:r w:rsidR="000C730B" w:rsidRPr="007B37AE">
        <w:t xml:space="preserve">Interior and Administrative Reconstruction </w:t>
      </w:r>
      <w:r w:rsidR="00B85E4A">
        <w:t>benefitted from the</w:t>
      </w:r>
      <w:r w:rsidR="000C730B" w:rsidRPr="007B37AE">
        <w:t xml:space="preserve"> knowledge</w:t>
      </w:r>
      <w:r w:rsidR="00B85E4A">
        <w:t xml:space="preserve"> and expertise of </w:t>
      </w:r>
      <w:r w:rsidR="000C730B" w:rsidRPr="007B37AE">
        <w:t>other European countries</w:t>
      </w:r>
      <w:r w:rsidR="00FC62F4" w:rsidRPr="00FC62F4">
        <w:t xml:space="preserve"> </w:t>
      </w:r>
      <w:r w:rsidR="00FC62F4">
        <w:t>i</w:t>
      </w:r>
      <w:r w:rsidR="00FC62F4" w:rsidRPr="007B37AE">
        <w:t>n the context of the European Integration Fund</w:t>
      </w:r>
      <w:r w:rsidR="000C730B" w:rsidRPr="007B37AE">
        <w:t>.</w:t>
      </w:r>
    </w:p>
    <w:p w:rsidR="00E81122" w:rsidRPr="00033572" w:rsidRDefault="00033572" w:rsidP="00033572">
      <w:pPr>
        <w:pStyle w:val="H1G"/>
      </w:pPr>
      <w:r>
        <w:tab/>
        <w:t>C.</w:t>
      </w:r>
      <w:r>
        <w:tab/>
      </w:r>
      <w:r w:rsidR="005F481E" w:rsidRPr="00033572">
        <w:t>Human rights training for law enforcement officials</w:t>
      </w:r>
    </w:p>
    <w:p w:rsidR="00E81122" w:rsidRPr="007B37AE" w:rsidRDefault="00F52A65" w:rsidP="00F52A65">
      <w:pPr>
        <w:pStyle w:val="SingleTxtG"/>
        <w:tabs>
          <w:tab w:val="left" w:pos="1701"/>
        </w:tabs>
      </w:pPr>
      <w:r w:rsidRPr="007B37AE">
        <w:t>28.</w:t>
      </w:r>
      <w:r w:rsidRPr="007B37AE">
        <w:tab/>
      </w:r>
      <w:r w:rsidR="005F481E" w:rsidRPr="007B37AE">
        <w:t>The basic training curriculum for cadets in police academies, colleges and agencies in many States now includes human rights</w:t>
      </w:r>
      <w:r w:rsidR="00B85E4A">
        <w:t xml:space="preserve"> as a subject</w:t>
      </w:r>
      <w:r w:rsidR="005F481E" w:rsidRPr="007B37AE">
        <w:t xml:space="preserve"> (Algeria, Australia, Belize, Bosnia and Herzegovina, Bulgaria, Croatia, Czech Republic, Ecuador, Estonia, France, Germany, Greece, Italy, Japan, Mauritius, Monaco, Morocco, Republic of Korea, Romania, Serbia, Slovenia, Sudan, Turkey</w:t>
      </w:r>
      <w:r w:rsidR="00703B4E">
        <w:t xml:space="preserve"> and</w:t>
      </w:r>
      <w:r w:rsidR="005F481E" w:rsidRPr="007B37AE">
        <w:t xml:space="preserve"> </w:t>
      </w:r>
      <w:r w:rsidR="00D56653">
        <w:t xml:space="preserve">United Arab Emirates, </w:t>
      </w:r>
      <w:r w:rsidR="005F481E" w:rsidRPr="007B37AE">
        <w:t>to mention a few). In Colombia, a 1993 law made international human rights and international humanitarian law training a policy for the National Police</w:t>
      </w:r>
      <w:r w:rsidR="00B85E4A">
        <w:t>, stipulating that</w:t>
      </w:r>
      <w:r w:rsidR="005F481E" w:rsidRPr="007B37AE">
        <w:t xml:space="preserve"> human rights must be included in all courses, taking into account the importance of civil servants’ responsibility for enforcing the law and protecting citizens’ rights and freedoms. Guinea is developing new modules for basic human rights training</w:t>
      </w:r>
      <w:r w:rsidR="00B85E4A">
        <w:t>. W</w:t>
      </w:r>
      <w:r w:rsidR="005F481E" w:rsidRPr="007B37AE">
        <w:t>hile a lack of resources means that the Ministry of Security is not yet able to provide such training to all police units, it is already obligatory for civil protection units. In Slovenia, programmes and policies relatin</w:t>
      </w:r>
      <w:r w:rsidR="00B85E4A">
        <w:t>g</w:t>
      </w:r>
      <w:r w:rsidR="005F481E" w:rsidRPr="007B37AE">
        <w:t xml:space="preserve"> to the organi</w:t>
      </w:r>
      <w:r w:rsidR="00FC62F4">
        <w:t>z</w:t>
      </w:r>
      <w:r w:rsidR="005F481E" w:rsidRPr="007B37AE">
        <w:t>ation and work of the police must</w:t>
      </w:r>
      <w:r w:rsidR="00B85E4A">
        <w:t>,</w:t>
      </w:r>
      <w:r w:rsidR="005F481E" w:rsidRPr="007B37AE">
        <w:t xml:space="preserve"> by law</w:t>
      </w:r>
      <w:r w:rsidR="00B85E4A">
        <w:t>,</w:t>
      </w:r>
      <w:r w:rsidR="005F481E" w:rsidRPr="007B37AE">
        <w:t xml:space="preserve"> include </w:t>
      </w:r>
      <w:r w:rsidR="00B85E4A">
        <w:t xml:space="preserve">the </w:t>
      </w:r>
      <w:r w:rsidR="005F481E" w:rsidRPr="007B37AE">
        <w:t>protection of human rights.</w:t>
      </w:r>
      <w:r w:rsidR="00FC62F4">
        <w:t xml:space="preserve"> </w:t>
      </w:r>
      <w:r w:rsidR="00FC62F4" w:rsidRPr="007B37AE">
        <w:t xml:space="preserve">Colombia </w:t>
      </w:r>
      <w:r w:rsidR="00B85E4A">
        <w:t xml:space="preserve">mentioned that </w:t>
      </w:r>
      <w:r w:rsidR="00FC62F4" w:rsidRPr="007B37AE">
        <w:t xml:space="preserve">human rights </w:t>
      </w:r>
      <w:r w:rsidR="00B85E4A">
        <w:t xml:space="preserve">were </w:t>
      </w:r>
      <w:r w:rsidR="00FC62F4" w:rsidRPr="007B37AE">
        <w:t>being mainstreamed into different policing procedures.</w:t>
      </w:r>
    </w:p>
    <w:p w:rsidR="005F481E" w:rsidRPr="007B37AE" w:rsidRDefault="00F52A65" w:rsidP="00F52A65">
      <w:pPr>
        <w:pStyle w:val="SingleTxtG"/>
        <w:tabs>
          <w:tab w:val="left" w:pos="1701"/>
        </w:tabs>
      </w:pPr>
      <w:r w:rsidRPr="007B37AE">
        <w:t>29.</w:t>
      </w:r>
      <w:r w:rsidRPr="007B37AE">
        <w:tab/>
      </w:r>
      <w:r w:rsidR="005F481E" w:rsidRPr="007B37AE">
        <w:t xml:space="preserve">In a number of States, </w:t>
      </w:r>
      <w:r w:rsidR="00242515">
        <w:t>in-service</w:t>
      </w:r>
      <w:r w:rsidR="005F481E" w:rsidRPr="007B37AE">
        <w:t xml:space="preserve"> training in human rights is necessary for promotion </w:t>
      </w:r>
      <w:r w:rsidR="00B85E4A">
        <w:t>(</w:t>
      </w:r>
      <w:r w:rsidR="005F481E" w:rsidRPr="007B37AE">
        <w:t>for example, in Bosnia and Herzegovina, Italy, Japan, Qatar</w:t>
      </w:r>
      <w:r w:rsidR="00D56653">
        <w:t xml:space="preserve"> and</w:t>
      </w:r>
      <w:r w:rsidR="005F481E" w:rsidRPr="007B37AE">
        <w:t xml:space="preserve"> Romania</w:t>
      </w:r>
      <w:r w:rsidR="00B85E4A">
        <w:t>)</w:t>
      </w:r>
      <w:r w:rsidR="005F481E" w:rsidRPr="007B37AE">
        <w:t>, while in others</w:t>
      </w:r>
      <w:r w:rsidR="00B85E4A">
        <w:t>,</w:t>
      </w:r>
      <w:r w:rsidR="000C54B5">
        <w:t xml:space="preserve"> </w:t>
      </w:r>
      <w:r w:rsidR="005F481E" w:rsidRPr="007B37AE">
        <w:t>incentives</w:t>
      </w:r>
      <w:r w:rsidR="00F96DFC">
        <w:t>, including</w:t>
      </w:r>
      <w:r w:rsidR="00D56653">
        <w:t xml:space="preserve"> remuneration</w:t>
      </w:r>
      <w:r w:rsidR="002E4857">
        <w:t>, are given for such training</w:t>
      </w:r>
      <w:r w:rsidR="00D56653">
        <w:t xml:space="preserve"> </w:t>
      </w:r>
      <w:r w:rsidR="00F96DFC">
        <w:t>(</w:t>
      </w:r>
      <w:r w:rsidR="002E4857">
        <w:t xml:space="preserve">for example, </w:t>
      </w:r>
      <w:r w:rsidR="00D56653">
        <w:t>in Slovenia</w:t>
      </w:r>
      <w:r w:rsidR="00F96DFC">
        <w:t>)</w:t>
      </w:r>
      <w:r w:rsidR="005F481E" w:rsidRPr="007B37AE">
        <w:t xml:space="preserve">. Several States referred to the updated training </w:t>
      </w:r>
      <w:r w:rsidR="0031360D">
        <w:t xml:space="preserve">that </w:t>
      </w:r>
      <w:r w:rsidR="005F481E" w:rsidRPr="007B37AE">
        <w:t>police receive</w:t>
      </w:r>
      <w:r w:rsidR="002E4857">
        <w:t>d</w:t>
      </w:r>
      <w:r w:rsidR="005F481E" w:rsidRPr="007B37AE">
        <w:t xml:space="preserve"> on particularly pertinent issues and based on their respective levels. Continuous training</w:t>
      </w:r>
      <w:r w:rsidR="002E4857">
        <w:t>,</w:t>
      </w:r>
      <w:r w:rsidR="005F481E" w:rsidRPr="007B37AE">
        <w:t xml:space="preserve"> </w:t>
      </w:r>
      <w:r w:rsidR="002E4857">
        <w:t>in particular</w:t>
      </w:r>
      <w:r w:rsidR="005F481E" w:rsidRPr="007B37AE">
        <w:t xml:space="preserve"> for those deployed on U</w:t>
      </w:r>
      <w:r w:rsidR="00205D60">
        <w:t xml:space="preserve">nited </w:t>
      </w:r>
      <w:r w:rsidR="005F481E" w:rsidRPr="007B37AE">
        <w:t>N</w:t>
      </w:r>
      <w:r w:rsidR="00205D60">
        <w:t>ations</w:t>
      </w:r>
      <w:r w:rsidR="005F481E" w:rsidRPr="007B37AE">
        <w:t xml:space="preserve"> and E</w:t>
      </w:r>
      <w:r w:rsidR="002E4857">
        <w:t xml:space="preserve">uropean Union </w:t>
      </w:r>
      <w:r w:rsidR="00205D60">
        <w:t>missions</w:t>
      </w:r>
      <w:r w:rsidR="002E4857">
        <w:t>,</w:t>
      </w:r>
      <w:r w:rsidR="00205D60">
        <w:t xml:space="preserve"> </w:t>
      </w:r>
      <w:r w:rsidR="005F481E" w:rsidRPr="007B37AE">
        <w:t>w</w:t>
      </w:r>
      <w:r w:rsidR="002E4857">
        <w:t>as</w:t>
      </w:r>
      <w:r w:rsidR="005F481E" w:rsidRPr="007B37AE">
        <w:t xml:space="preserve"> mentioned by a number of States (for example, Romania</w:t>
      </w:r>
      <w:r w:rsidR="00242515">
        <w:t xml:space="preserve"> and</w:t>
      </w:r>
      <w:r w:rsidR="005F481E" w:rsidRPr="007B37AE">
        <w:t xml:space="preserve"> Slovenia).</w:t>
      </w:r>
    </w:p>
    <w:p w:rsidR="005F481E" w:rsidRPr="007B37AE" w:rsidRDefault="00F52A65" w:rsidP="00F52A65">
      <w:pPr>
        <w:pStyle w:val="SingleTxtG"/>
        <w:tabs>
          <w:tab w:val="left" w:pos="1701"/>
        </w:tabs>
      </w:pPr>
      <w:r w:rsidRPr="007B37AE">
        <w:t>30.</w:t>
      </w:r>
      <w:r w:rsidRPr="007B37AE">
        <w:tab/>
      </w:r>
      <w:r w:rsidR="005F481E" w:rsidRPr="007B37AE">
        <w:t xml:space="preserve">The need for </w:t>
      </w:r>
      <w:r w:rsidR="0031360D">
        <w:t xml:space="preserve">police human rights </w:t>
      </w:r>
      <w:r w:rsidR="005F481E" w:rsidRPr="007B37AE">
        <w:t xml:space="preserve">training </w:t>
      </w:r>
      <w:r w:rsidR="0031360D">
        <w:t xml:space="preserve">to </w:t>
      </w:r>
      <w:r w:rsidR="005F481E" w:rsidRPr="007B37AE">
        <w:t xml:space="preserve">be practical was repeatedly stressed and, as </w:t>
      </w:r>
      <w:r w:rsidR="00D56653">
        <w:t xml:space="preserve">Chile, </w:t>
      </w:r>
      <w:r w:rsidR="005F481E" w:rsidRPr="007B37AE">
        <w:t>Greece</w:t>
      </w:r>
      <w:r w:rsidR="00D56653">
        <w:t>,</w:t>
      </w:r>
      <w:r w:rsidR="005F481E" w:rsidRPr="007B37AE">
        <w:t xml:space="preserve"> Japan </w:t>
      </w:r>
      <w:r w:rsidR="00D56653">
        <w:t>and Lithuania</w:t>
      </w:r>
      <w:r w:rsidR="002E4857">
        <w:t>,</w:t>
      </w:r>
      <w:r w:rsidR="00D56653">
        <w:t xml:space="preserve"> </w:t>
      </w:r>
      <w:r w:rsidR="005F481E" w:rsidRPr="007B37AE">
        <w:t>in particular</w:t>
      </w:r>
      <w:r w:rsidR="002E4857">
        <w:t>,</w:t>
      </w:r>
      <w:r w:rsidR="005F481E" w:rsidRPr="007B37AE">
        <w:t xml:space="preserve"> reported, oriented towards issues </w:t>
      </w:r>
      <w:r w:rsidR="002E4857">
        <w:t xml:space="preserve">that </w:t>
      </w:r>
      <w:r w:rsidR="005F481E" w:rsidRPr="007B37AE">
        <w:t xml:space="preserve">police officers </w:t>
      </w:r>
      <w:r w:rsidR="002E4857">
        <w:t>could</w:t>
      </w:r>
      <w:r w:rsidR="005F481E" w:rsidRPr="007B37AE">
        <w:t xml:space="preserve"> expect to encounter in their daily work. In th</w:t>
      </w:r>
      <w:r w:rsidR="002E4857">
        <w:t>at</w:t>
      </w:r>
      <w:r w:rsidR="005F481E" w:rsidRPr="007B37AE">
        <w:t xml:space="preserve"> context, Morocco </w:t>
      </w:r>
      <w:r w:rsidR="002E4857">
        <w:t>mentioned</w:t>
      </w:r>
      <w:r w:rsidR="005F481E" w:rsidRPr="007B37AE">
        <w:t xml:space="preserve"> on-site visits to exchange experiences and on-going evaluation through outreach meetings. In Georgia, the Police Academy devotes special attention to teaching the legal basis for the use of force and </w:t>
      </w:r>
      <w:r w:rsidR="00FC62F4">
        <w:t xml:space="preserve">to the </w:t>
      </w:r>
      <w:r w:rsidR="005F481E" w:rsidRPr="007B37AE">
        <w:t>acquisition of the relevant practical skills by future police officers</w:t>
      </w:r>
      <w:r w:rsidR="002E4857">
        <w:t>, and</w:t>
      </w:r>
      <w:r w:rsidR="005F481E" w:rsidRPr="007B37AE">
        <w:t xml:space="preserve"> every police officer has to </w:t>
      </w:r>
      <w:r w:rsidR="002E4857">
        <w:t xml:space="preserve">undergo updated </w:t>
      </w:r>
      <w:r w:rsidR="005F481E" w:rsidRPr="007B37AE">
        <w:t>train</w:t>
      </w:r>
      <w:r w:rsidR="002E4857">
        <w:t>ing</w:t>
      </w:r>
      <w:r w:rsidR="005F481E" w:rsidRPr="007B37AE">
        <w:t xml:space="preserve"> periodically. In Japan, training sessions </w:t>
      </w:r>
      <w:r w:rsidR="002E4857">
        <w:t>are held</w:t>
      </w:r>
      <w:r w:rsidR="005F481E" w:rsidRPr="007B37AE">
        <w:t xml:space="preserve"> </w:t>
      </w:r>
      <w:r w:rsidR="002E4857">
        <w:t>at</w:t>
      </w:r>
      <w:r w:rsidR="005F481E" w:rsidRPr="007B37AE">
        <w:t xml:space="preserve"> police headquarters, police stations and other workplaces, as well as in police schools. In Germany, training is based on </w:t>
      </w:r>
      <w:r w:rsidR="002E4857">
        <w:t xml:space="preserve">actual </w:t>
      </w:r>
      <w:r w:rsidR="005F481E" w:rsidRPr="007B37AE">
        <w:t xml:space="preserve">cases and concrete measures are discussed in the context of practical situations. </w:t>
      </w:r>
      <w:r w:rsidR="002324C3" w:rsidRPr="007B37AE">
        <w:t>In Poland, the police recruitment system has been revised to allow for candidates</w:t>
      </w:r>
      <w:r w:rsidR="002E4857">
        <w:t>’</w:t>
      </w:r>
      <w:r w:rsidR="002324C3" w:rsidRPr="007B37AE">
        <w:t xml:space="preserve"> interaction</w:t>
      </w:r>
      <w:r w:rsidR="002E4857">
        <w:t>s</w:t>
      </w:r>
      <w:r w:rsidR="002324C3" w:rsidRPr="007B37AE">
        <w:t xml:space="preserve"> with other person</w:t>
      </w:r>
      <w:r w:rsidR="00C65C54">
        <w:t>s</w:t>
      </w:r>
      <w:r w:rsidR="002324C3" w:rsidRPr="007B37AE">
        <w:t xml:space="preserve"> to be examined thoroughly.</w:t>
      </w:r>
    </w:p>
    <w:p w:rsidR="005F481E" w:rsidRPr="007B37AE" w:rsidRDefault="00F52A65" w:rsidP="00F52A65">
      <w:pPr>
        <w:pStyle w:val="SingleTxtG"/>
        <w:tabs>
          <w:tab w:val="left" w:pos="1701"/>
        </w:tabs>
      </w:pPr>
      <w:r w:rsidRPr="007B37AE">
        <w:t>31.</w:t>
      </w:r>
      <w:r w:rsidRPr="007B37AE">
        <w:tab/>
      </w:r>
      <w:r w:rsidR="005F481E" w:rsidRPr="007B37AE">
        <w:t xml:space="preserve">The Nepal police have central human rights units and human rights cells at </w:t>
      </w:r>
      <w:r w:rsidR="00C65C54">
        <w:t xml:space="preserve">the </w:t>
      </w:r>
      <w:r w:rsidR="005F481E" w:rsidRPr="007B37AE">
        <w:t>regional and local level</w:t>
      </w:r>
      <w:r w:rsidR="002324C3">
        <w:t>s</w:t>
      </w:r>
      <w:r w:rsidR="005F481E" w:rsidRPr="007B37AE">
        <w:t xml:space="preserve"> </w:t>
      </w:r>
      <w:r w:rsidR="00C65C54">
        <w:t>as well as</w:t>
      </w:r>
      <w:r w:rsidR="005F481E" w:rsidRPr="007B37AE">
        <w:t xml:space="preserve"> mechanisms to examine petitions against police personnel for human rights violations, with the possibility </w:t>
      </w:r>
      <w:r w:rsidR="00C65C54">
        <w:t>of</w:t>
      </w:r>
      <w:r w:rsidR="005F481E" w:rsidRPr="007B37AE">
        <w:t xml:space="preserve"> the results of such examination</w:t>
      </w:r>
      <w:r w:rsidR="00C65C54">
        <w:t>s being published</w:t>
      </w:r>
      <w:r w:rsidR="005F481E" w:rsidRPr="007B37AE">
        <w:t xml:space="preserve">. In </w:t>
      </w:r>
      <w:r w:rsidR="006238E9">
        <w:t xml:space="preserve">Lithuania and </w:t>
      </w:r>
      <w:r w:rsidR="005F481E" w:rsidRPr="007B37AE">
        <w:t>Qatar</w:t>
      </w:r>
      <w:r w:rsidR="0031360D">
        <w:t>,</w:t>
      </w:r>
      <w:r w:rsidR="005F481E" w:rsidRPr="007B37AE">
        <w:t xml:space="preserve"> outstanding performance is rewarded and may be taken up for use as a case study in </w:t>
      </w:r>
      <w:r w:rsidR="009E5FD7">
        <w:t>future</w:t>
      </w:r>
      <w:r w:rsidR="009E5FD7" w:rsidRPr="007B37AE">
        <w:t xml:space="preserve"> </w:t>
      </w:r>
      <w:r w:rsidR="005F481E" w:rsidRPr="007B37AE">
        <w:t>training activities.</w:t>
      </w:r>
      <w:r w:rsidR="00242515" w:rsidRPr="00242515">
        <w:t xml:space="preserve"> </w:t>
      </w:r>
      <w:r w:rsidR="006238E9">
        <w:t>A number of awards, such as the “good conduct certificate”</w:t>
      </w:r>
      <w:r w:rsidR="0031360D">
        <w:t>,</w:t>
      </w:r>
      <w:r w:rsidR="006238E9">
        <w:t xml:space="preserve"> have likewise been created in the United Arab Emirates to </w:t>
      </w:r>
      <w:r w:rsidR="0031360D">
        <w:t>nurture</w:t>
      </w:r>
      <w:r w:rsidR="006238E9">
        <w:t xml:space="preserve"> motivation.</w:t>
      </w:r>
      <w:r w:rsidR="000C54B5">
        <w:t xml:space="preserve"> </w:t>
      </w:r>
    </w:p>
    <w:p w:rsidR="005F481E" w:rsidRPr="007B37AE" w:rsidRDefault="00F52A65" w:rsidP="00F52A65">
      <w:pPr>
        <w:pStyle w:val="SingleTxtG"/>
        <w:tabs>
          <w:tab w:val="left" w:pos="1701"/>
        </w:tabs>
      </w:pPr>
      <w:r w:rsidRPr="007B37AE">
        <w:t>32.</w:t>
      </w:r>
      <w:r w:rsidRPr="007B37AE">
        <w:tab/>
      </w:r>
      <w:r w:rsidR="005F481E" w:rsidRPr="007B37AE">
        <w:t xml:space="preserve">Learning from peers </w:t>
      </w:r>
      <w:r w:rsidR="00934310">
        <w:t>i</w:t>
      </w:r>
      <w:r w:rsidR="005F481E" w:rsidRPr="007B37AE">
        <w:t xml:space="preserve">s considered critically important for </w:t>
      </w:r>
      <w:r w:rsidR="002324C3">
        <w:t>police</w:t>
      </w:r>
      <w:r w:rsidR="005F481E" w:rsidRPr="007B37AE">
        <w:t xml:space="preserve"> </w:t>
      </w:r>
      <w:r w:rsidR="002324C3">
        <w:t xml:space="preserve">officers </w:t>
      </w:r>
      <w:r w:rsidR="005F481E" w:rsidRPr="007B37AE">
        <w:t>wh</w:t>
      </w:r>
      <w:r w:rsidR="002324C3">
        <w:t>o</w:t>
      </w:r>
      <w:r w:rsidR="00C65C54">
        <w:t xml:space="preserve">, according to </w:t>
      </w:r>
      <w:r w:rsidR="005F481E" w:rsidRPr="007B37AE">
        <w:t xml:space="preserve">Italy, </w:t>
      </w:r>
      <w:r w:rsidR="00C65C54">
        <w:t xml:space="preserve">have </w:t>
      </w:r>
      <w:r w:rsidR="005F481E" w:rsidRPr="007B37AE">
        <w:t xml:space="preserve">a “distinctive professional culture”. Thus, initial efforts are made to train as many trainers as possible within the ranks. </w:t>
      </w:r>
      <w:r w:rsidR="00934310">
        <w:t>The N</w:t>
      </w:r>
      <w:r w:rsidR="005F481E" w:rsidRPr="007B37AE">
        <w:t xml:space="preserve">ational </w:t>
      </w:r>
      <w:r w:rsidR="00934310">
        <w:t>P</w:t>
      </w:r>
      <w:r w:rsidR="005F481E" w:rsidRPr="007B37AE">
        <w:t>olice</w:t>
      </w:r>
      <w:r w:rsidR="00934310">
        <w:t xml:space="preserve"> of Guinea</w:t>
      </w:r>
      <w:r w:rsidR="005F481E" w:rsidRPr="007B37AE">
        <w:t xml:space="preserve"> has a pool of some 25 human rights trainers in its ranks. In 2013</w:t>
      </w:r>
      <w:r w:rsidR="00934310">
        <w:t xml:space="preserve">, the </w:t>
      </w:r>
      <w:r w:rsidR="005F481E" w:rsidRPr="007B37AE">
        <w:t xml:space="preserve">Police Academy </w:t>
      </w:r>
      <w:r w:rsidR="00934310">
        <w:t xml:space="preserve">of Romania </w:t>
      </w:r>
      <w:r w:rsidR="005F481E" w:rsidRPr="007B37AE">
        <w:t xml:space="preserve">founded a </w:t>
      </w:r>
      <w:r w:rsidR="00934310">
        <w:t>c</w:t>
      </w:r>
      <w:r w:rsidR="005F481E" w:rsidRPr="007B37AE">
        <w:t xml:space="preserve">entre </w:t>
      </w:r>
      <w:r w:rsidR="00934310">
        <w:t>to</w:t>
      </w:r>
      <w:r w:rsidR="005F481E" w:rsidRPr="007B37AE">
        <w:t xml:space="preserve"> </w:t>
      </w:r>
      <w:r w:rsidR="00934310">
        <w:t>p</w:t>
      </w:r>
      <w:r w:rsidR="005F481E" w:rsidRPr="007B37AE">
        <w:t>romot</w:t>
      </w:r>
      <w:r w:rsidR="00934310">
        <w:t>e</w:t>
      </w:r>
      <w:r w:rsidR="005F481E" w:rsidRPr="007B37AE">
        <w:t xml:space="preserve"> </w:t>
      </w:r>
      <w:r w:rsidR="00934310">
        <w:t>h</w:t>
      </w:r>
      <w:r w:rsidR="005F481E" w:rsidRPr="007B37AE">
        <w:t xml:space="preserve">uman </w:t>
      </w:r>
      <w:r w:rsidR="00934310">
        <w:t>r</w:t>
      </w:r>
      <w:r w:rsidR="005F481E" w:rsidRPr="007B37AE">
        <w:t xml:space="preserve">ights within </w:t>
      </w:r>
      <w:r w:rsidR="00934310">
        <w:t>p</w:t>
      </w:r>
      <w:r w:rsidR="005F481E" w:rsidRPr="007B37AE">
        <w:t xml:space="preserve">ublic </w:t>
      </w:r>
      <w:r w:rsidR="00934310">
        <w:t>o</w:t>
      </w:r>
      <w:r w:rsidR="005F481E" w:rsidRPr="007B37AE">
        <w:t xml:space="preserve">rder and </w:t>
      </w:r>
      <w:r w:rsidR="00934310">
        <w:t>s</w:t>
      </w:r>
      <w:r w:rsidR="005F481E" w:rsidRPr="007B37AE">
        <w:t xml:space="preserve">ecurity </w:t>
      </w:r>
      <w:r w:rsidR="00934310">
        <w:t>i</w:t>
      </w:r>
      <w:r w:rsidR="005F481E" w:rsidRPr="007B37AE">
        <w:t xml:space="preserve">nstitutions, which now boasts 50 permanent trainers and another 271 resource persons </w:t>
      </w:r>
      <w:r w:rsidR="00934310">
        <w:t>to carry out its mandate</w:t>
      </w:r>
      <w:r w:rsidR="005F481E" w:rsidRPr="007B37AE">
        <w:t xml:space="preserve"> throughout the country, </w:t>
      </w:r>
      <w:r w:rsidR="00934310">
        <w:t xml:space="preserve">together </w:t>
      </w:r>
      <w:r w:rsidR="005F481E" w:rsidRPr="007B37AE">
        <w:t>with a network of officers to disseminate procedures, law</w:t>
      </w:r>
      <w:r w:rsidR="00934310">
        <w:t>s</w:t>
      </w:r>
      <w:r w:rsidR="005F481E" w:rsidRPr="007B37AE">
        <w:t xml:space="preserve"> and policies on human rights. </w:t>
      </w:r>
      <w:r w:rsidR="008654CE">
        <w:t>In 2011, t</w:t>
      </w:r>
      <w:r w:rsidR="005F481E" w:rsidRPr="007B37AE">
        <w:t xml:space="preserve">he Chilean National Police established </w:t>
      </w:r>
      <w:r w:rsidR="008654CE">
        <w:t>a</w:t>
      </w:r>
      <w:r w:rsidR="005F481E" w:rsidRPr="007B37AE">
        <w:t xml:space="preserve"> </w:t>
      </w:r>
      <w:r w:rsidR="008654CE">
        <w:t>h</w:t>
      </w:r>
      <w:r w:rsidR="005F481E" w:rsidRPr="007B37AE">
        <w:t xml:space="preserve">uman </w:t>
      </w:r>
      <w:r w:rsidR="008654CE">
        <w:t>r</w:t>
      </w:r>
      <w:r w:rsidR="005F481E" w:rsidRPr="007B37AE">
        <w:t xml:space="preserve">ights </w:t>
      </w:r>
      <w:r w:rsidR="008654CE">
        <w:t>d</w:t>
      </w:r>
      <w:r w:rsidR="005F481E" w:rsidRPr="007B37AE">
        <w:t>epartment to promote international standards for the police. The Ecuadorian police ha</w:t>
      </w:r>
      <w:r w:rsidR="002324C3">
        <w:t>s</w:t>
      </w:r>
      <w:r w:rsidR="005F481E" w:rsidRPr="007B37AE">
        <w:t xml:space="preserve"> a similar department, which reaches some 600 officers weekly.</w:t>
      </w:r>
      <w:r w:rsidR="009417DB">
        <w:t xml:space="preserve"> The Human Rights Committee established in the Ministry of </w:t>
      </w:r>
      <w:r w:rsidR="008654CE">
        <w:t xml:space="preserve">the </w:t>
      </w:r>
      <w:r w:rsidR="009417DB">
        <w:t xml:space="preserve">Interior </w:t>
      </w:r>
      <w:r w:rsidR="008654CE">
        <w:t>of</w:t>
      </w:r>
      <w:r w:rsidR="009417DB">
        <w:t xml:space="preserve"> the United Arab Emirates</w:t>
      </w:r>
      <w:r w:rsidR="008654CE">
        <w:t>,</w:t>
      </w:r>
      <w:r w:rsidR="009417DB">
        <w:t xml:space="preserve"> in 2013</w:t>
      </w:r>
      <w:r w:rsidR="008654CE">
        <w:t>,</w:t>
      </w:r>
      <w:r w:rsidR="0031360D">
        <w:t xml:space="preserve"> </w:t>
      </w:r>
      <w:r w:rsidR="008654CE">
        <w:t>comprises</w:t>
      </w:r>
      <w:r w:rsidR="0031360D">
        <w:t xml:space="preserve"> </w:t>
      </w:r>
      <w:r w:rsidR="009417DB">
        <w:t>representatives from all police departments</w:t>
      </w:r>
      <w:r w:rsidR="0031360D">
        <w:t xml:space="preserve"> and</w:t>
      </w:r>
      <w:r w:rsidR="009417DB">
        <w:t xml:space="preserve"> is charged with spreading awareness of and adherence to human rights. </w:t>
      </w:r>
      <w:r w:rsidR="005F481E" w:rsidRPr="007B37AE">
        <w:t>Colombia referred to its procedures for evaluating trainers.</w:t>
      </w:r>
    </w:p>
    <w:p w:rsidR="005F481E" w:rsidRPr="007B37AE" w:rsidRDefault="00F52A65" w:rsidP="00F52A65">
      <w:pPr>
        <w:pStyle w:val="SingleTxtG"/>
        <w:tabs>
          <w:tab w:val="left" w:pos="1701"/>
        </w:tabs>
      </w:pPr>
      <w:r w:rsidRPr="007B37AE">
        <w:t>33.</w:t>
      </w:r>
      <w:r w:rsidRPr="007B37AE">
        <w:tab/>
      </w:r>
      <w:r w:rsidR="005F481E" w:rsidRPr="007B37AE">
        <w:t xml:space="preserve">Materials used in </w:t>
      </w:r>
      <w:r w:rsidR="00422DED">
        <w:t xml:space="preserve">human rights </w:t>
      </w:r>
      <w:r w:rsidR="005F481E" w:rsidRPr="007B37AE">
        <w:t xml:space="preserve">training </w:t>
      </w:r>
      <w:r w:rsidR="008654CE">
        <w:t>are</w:t>
      </w:r>
      <w:r w:rsidR="005F481E" w:rsidRPr="007B37AE">
        <w:t xml:space="preserve"> tailored specifically for law enforcement officers</w:t>
      </w:r>
      <w:r w:rsidR="008654CE">
        <w:t>, for example,</w:t>
      </w:r>
      <w:r w:rsidR="005F481E" w:rsidRPr="007B37AE">
        <w:t xml:space="preserve"> “</w:t>
      </w:r>
      <w:r w:rsidR="008654CE">
        <w:t>p</w:t>
      </w:r>
      <w:r w:rsidR="005F481E" w:rsidRPr="007B37AE">
        <w:t xml:space="preserve">erformance criteria for law enforcement officers in terms of human rights” </w:t>
      </w:r>
      <w:r w:rsidR="008654CE">
        <w:t xml:space="preserve">of the </w:t>
      </w:r>
      <w:r w:rsidR="005F481E" w:rsidRPr="007B37AE">
        <w:t>Gendarmerie General Command</w:t>
      </w:r>
      <w:r w:rsidR="008654CE">
        <w:t>, Turkey</w:t>
      </w:r>
      <w:r w:rsidR="002324C3">
        <w:t>;</w:t>
      </w:r>
      <w:r w:rsidR="005F481E" w:rsidRPr="007B37AE">
        <w:t xml:space="preserve"> “Policing in a multicultural society”</w:t>
      </w:r>
      <w:r w:rsidR="008654CE">
        <w:t xml:space="preserve">, </w:t>
      </w:r>
      <w:r w:rsidR="008654CE" w:rsidRPr="007B37AE">
        <w:t>National Police of Italy</w:t>
      </w:r>
      <w:r w:rsidR="005F481E" w:rsidRPr="007B37AE">
        <w:t xml:space="preserve"> manual for trainers; </w:t>
      </w:r>
      <w:r w:rsidR="00C332EE">
        <w:t xml:space="preserve">“Complementary </w:t>
      </w:r>
      <w:r w:rsidR="008654CE">
        <w:t>i</w:t>
      </w:r>
      <w:r w:rsidR="00C332EE">
        <w:t xml:space="preserve">nstructional </w:t>
      </w:r>
      <w:r w:rsidR="008654CE">
        <w:t>m</w:t>
      </w:r>
      <w:r w:rsidR="00C332EE">
        <w:t>odule and M</w:t>
      </w:r>
      <w:r w:rsidR="001027FD">
        <w:t>ethodological</w:t>
      </w:r>
      <w:r w:rsidR="00C332EE">
        <w:t xml:space="preserve"> </w:t>
      </w:r>
      <w:r w:rsidR="008654CE">
        <w:t>g</w:t>
      </w:r>
      <w:r w:rsidR="00C332EE">
        <w:t xml:space="preserve">uide on </w:t>
      </w:r>
      <w:r w:rsidR="008654CE">
        <w:t>h</w:t>
      </w:r>
      <w:r w:rsidR="00C332EE">
        <w:t xml:space="preserve">uman </w:t>
      </w:r>
      <w:r w:rsidR="008654CE">
        <w:t>r</w:t>
      </w:r>
      <w:r w:rsidR="00C332EE">
        <w:t xml:space="preserve">ights, </w:t>
      </w:r>
      <w:r w:rsidR="008654CE">
        <w:t>c</w:t>
      </w:r>
      <w:r w:rsidR="00C332EE">
        <w:t xml:space="preserve">ivil </w:t>
      </w:r>
      <w:r w:rsidR="008654CE">
        <w:t>s</w:t>
      </w:r>
      <w:r w:rsidR="00C332EE">
        <w:t xml:space="preserve">ecurity and </w:t>
      </w:r>
      <w:r w:rsidR="008654CE">
        <w:t>p</w:t>
      </w:r>
      <w:r w:rsidR="00C332EE">
        <w:t xml:space="preserve">olice </w:t>
      </w:r>
      <w:r w:rsidR="008654CE">
        <w:t>f</w:t>
      </w:r>
      <w:r w:rsidR="00C332EE">
        <w:t>unctions</w:t>
      </w:r>
      <w:r w:rsidR="001027FD">
        <w:t>”</w:t>
      </w:r>
      <w:r w:rsidR="008654CE">
        <w:t>, prepared</w:t>
      </w:r>
      <w:r w:rsidR="00C332EE">
        <w:t xml:space="preserve"> by the Higher Academy for Police Studies</w:t>
      </w:r>
      <w:r w:rsidR="008654CE">
        <w:t xml:space="preserve">, </w:t>
      </w:r>
      <w:r w:rsidR="00C332EE">
        <w:t>Chile</w:t>
      </w:r>
      <w:r w:rsidR="008654CE">
        <w:t>,</w:t>
      </w:r>
      <w:r w:rsidR="00C332EE">
        <w:t xml:space="preserve"> with the </w:t>
      </w:r>
      <w:r w:rsidR="008654CE">
        <w:t xml:space="preserve">assistance </w:t>
      </w:r>
      <w:r w:rsidR="00C332EE">
        <w:t>of the Inter-</w:t>
      </w:r>
      <w:r w:rsidR="00C332EE" w:rsidRPr="00914805">
        <w:t>American Institute</w:t>
      </w:r>
      <w:r w:rsidR="00C332EE">
        <w:t xml:space="preserve"> of Human Rights; </w:t>
      </w:r>
      <w:r w:rsidR="00227BB8">
        <w:t xml:space="preserve">and </w:t>
      </w:r>
      <w:r w:rsidR="00A8544E">
        <w:t xml:space="preserve">from Poland, </w:t>
      </w:r>
      <w:r w:rsidR="005F481E" w:rsidRPr="007B37AE">
        <w:t xml:space="preserve">“To </w:t>
      </w:r>
      <w:r w:rsidR="00227BB8">
        <w:t>p</w:t>
      </w:r>
      <w:r w:rsidR="005F481E" w:rsidRPr="007B37AE">
        <w:t>rotect and to serve – how to foster the rights attitudes and behaviours during primary professional training”.</w:t>
      </w:r>
      <w:r w:rsidR="000C54B5">
        <w:t xml:space="preserve"> </w:t>
      </w:r>
      <w:r w:rsidR="005F481E" w:rsidRPr="007B37AE">
        <w:t>The Directorate</w:t>
      </w:r>
      <w:r w:rsidR="00914805">
        <w:t>-</w:t>
      </w:r>
      <w:r w:rsidR="005F481E" w:rsidRPr="007B37AE">
        <w:t xml:space="preserve">General for National Security </w:t>
      </w:r>
      <w:r w:rsidR="00A8544E">
        <w:t>of</w:t>
      </w:r>
      <w:r w:rsidR="005F481E" w:rsidRPr="007B37AE">
        <w:t xml:space="preserve"> Morocco </w:t>
      </w:r>
      <w:r w:rsidR="00A8544E" w:rsidRPr="007B37AE">
        <w:t>pr</w:t>
      </w:r>
      <w:r w:rsidR="00A8544E">
        <w:t>epared</w:t>
      </w:r>
      <w:r w:rsidR="00A8544E" w:rsidRPr="007B37AE">
        <w:t xml:space="preserve"> a guide for judicial police officers</w:t>
      </w:r>
      <w:r w:rsidR="00A8544E">
        <w:t xml:space="preserve">, in </w:t>
      </w:r>
      <w:r w:rsidR="005F481E" w:rsidRPr="007B37AE">
        <w:t>collaborat</w:t>
      </w:r>
      <w:r w:rsidR="00A8544E">
        <w:t>ion</w:t>
      </w:r>
      <w:r w:rsidR="005F481E" w:rsidRPr="007B37AE">
        <w:t xml:space="preserve"> with the National Human Rights Council</w:t>
      </w:r>
      <w:r w:rsidR="00A8544E">
        <w:t xml:space="preserve"> and t</w:t>
      </w:r>
      <w:r w:rsidR="005F481E" w:rsidRPr="007B37AE">
        <w:t>he Swiss Police Institute produced a reference book on human rights and professional ethics. The Ministry of Justice of Madagascar</w:t>
      </w:r>
      <w:r w:rsidR="00A8544E">
        <w:t>,</w:t>
      </w:r>
      <w:r w:rsidR="005F481E" w:rsidRPr="007B37AE">
        <w:t xml:space="preserve"> </w:t>
      </w:r>
      <w:r w:rsidR="00A8544E" w:rsidRPr="007B37AE">
        <w:t xml:space="preserve">with </w:t>
      </w:r>
      <w:r w:rsidR="00A8544E">
        <w:t xml:space="preserve">the </w:t>
      </w:r>
      <w:r w:rsidR="00A8544E" w:rsidRPr="007B37AE">
        <w:t xml:space="preserve">assistance </w:t>
      </w:r>
      <w:r w:rsidR="00A8544E">
        <w:t xml:space="preserve">of </w:t>
      </w:r>
      <w:r w:rsidR="00A8544E" w:rsidRPr="007B37AE">
        <w:t>international NGOs</w:t>
      </w:r>
      <w:r w:rsidR="00A8544E">
        <w:t xml:space="preserve">, </w:t>
      </w:r>
      <w:r w:rsidR="005F481E" w:rsidRPr="007B37AE">
        <w:t>pr</w:t>
      </w:r>
      <w:r w:rsidR="00A8544E">
        <w:t>epared</w:t>
      </w:r>
      <w:r w:rsidR="005F481E" w:rsidRPr="007B37AE">
        <w:t xml:space="preserve"> a handbook on the prohibition of torture</w:t>
      </w:r>
      <w:r w:rsidR="00A8544E">
        <w:t xml:space="preserve"> </w:t>
      </w:r>
      <w:r w:rsidR="00A8544E" w:rsidRPr="007B37AE">
        <w:t>for law enforcement officials</w:t>
      </w:r>
      <w:r w:rsidR="00A8544E">
        <w:t>, while</w:t>
      </w:r>
      <w:r w:rsidR="000C54B5">
        <w:t xml:space="preserve"> </w:t>
      </w:r>
      <w:r w:rsidR="00A8544E">
        <w:t>t</w:t>
      </w:r>
      <w:r w:rsidR="009E5FD7">
        <w:t xml:space="preserve">he United Arab Emirates </w:t>
      </w:r>
      <w:r w:rsidR="00F96DFC">
        <w:t>issued</w:t>
      </w:r>
      <w:r w:rsidR="009E5FD7">
        <w:t xml:space="preserve"> a guidebook of procedures for dealing with groups with special needs during pre-trial investigations. </w:t>
      </w:r>
      <w:r w:rsidR="00A8544E">
        <w:t>In Nepal, t</w:t>
      </w:r>
      <w:r w:rsidR="005F481E" w:rsidRPr="007B37AE">
        <w:t xml:space="preserve">raining manuals for police at every level include </w:t>
      </w:r>
      <w:r w:rsidR="00A8544E">
        <w:t xml:space="preserve">a section on </w:t>
      </w:r>
      <w:r w:rsidR="005F481E" w:rsidRPr="007B37AE">
        <w:t>human rights</w:t>
      </w:r>
      <w:r w:rsidR="00A8544E">
        <w:t xml:space="preserve"> and</w:t>
      </w:r>
      <w:r w:rsidR="005F481E" w:rsidRPr="007B37AE">
        <w:t xml:space="preserve"> </w:t>
      </w:r>
      <w:r w:rsidR="006E6EDA">
        <w:t>in Germany, t</w:t>
      </w:r>
      <w:r w:rsidR="005F481E" w:rsidRPr="007B37AE">
        <w:t>utorial notes on policing and human rights are available on the Federal Police Intranet.</w:t>
      </w:r>
      <w:r w:rsidR="00A8544E">
        <w:t xml:space="preserve"> </w:t>
      </w:r>
      <w:r w:rsidR="00A8544E" w:rsidRPr="007B37AE">
        <w:t>OHCHR</w:t>
      </w:r>
      <w:r w:rsidR="00A8544E">
        <w:t xml:space="preserve"> </w:t>
      </w:r>
      <w:r w:rsidR="00A8544E" w:rsidRPr="007B37AE">
        <w:t>“Human rights standards and practice for the police” is distributed to all police and gendarmerie</w:t>
      </w:r>
      <w:r w:rsidR="00A8544E">
        <w:t xml:space="preserve"> </w:t>
      </w:r>
      <w:r w:rsidR="00A8544E" w:rsidRPr="007B37AE">
        <w:t>training</w:t>
      </w:r>
      <w:r w:rsidR="00A8544E">
        <w:t xml:space="preserve"> </w:t>
      </w:r>
      <w:r w:rsidR="00A8544E" w:rsidRPr="007B37AE">
        <w:t>units</w:t>
      </w:r>
      <w:r w:rsidR="00A8544E">
        <w:t xml:space="preserve">  i</w:t>
      </w:r>
      <w:r w:rsidR="00A8544E" w:rsidRPr="007B37AE">
        <w:t>n a number of States (for example, Algeria).</w:t>
      </w:r>
    </w:p>
    <w:p w:rsidR="005F481E" w:rsidRPr="007B37AE" w:rsidRDefault="00F52A65" w:rsidP="00F52A65">
      <w:pPr>
        <w:pStyle w:val="SingleTxtG"/>
        <w:tabs>
          <w:tab w:val="left" w:pos="1701"/>
        </w:tabs>
      </w:pPr>
      <w:r w:rsidRPr="007B37AE">
        <w:t>34.</w:t>
      </w:r>
      <w:r w:rsidRPr="007B37AE">
        <w:tab/>
      </w:r>
      <w:r w:rsidR="00227BB8">
        <w:t>In-service</w:t>
      </w:r>
      <w:r w:rsidR="005F481E" w:rsidRPr="007B37AE">
        <w:t xml:space="preserve"> training </w:t>
      </w:r>
      <w:r w:rsidR="006E6EDA">
        <w:t>for</w:t>
      </w:r>
      <w:r w:rsidR="005F481E" w:rsidRPr="007B37AE">
        <w:t xml:space="preserve"> police</w:t>
      </w:r>
      <w:r w:rsidR="006E6EDA">
        <w:t xml:space="preserve"> officers</w:t>
      </w:r>
      <w:r w:rsidR="005F481E" w:rsidRPr="007B37AE">
        <w:t xml:space="preserve"> </w:t>
      </w:r>
      <w:r w:rsidR="002324C3">
        <w:t>often focuses on specific human rights issues. F</w:t>
      </w:r>
      <w:r w:rsidR="005F481E" w:rsidRPr="007B37AE">
        <w:t>or example</w:t>
      </w:r>
      <w:r w:rsidR="002324C3">
        <w:t>,</w:t>
      </w:r>
      <w:r w:rsidR="005F481E" w:rsidRPr="007B37AE">
        <w:t xml:space="preserve"> in Greece</w:t>
      </w:r>
      <w:r w:rsidR="002324C3">
        <w:t xml:space="preserve"> </w:t>
      </w:r>
      <w:r w:rsidR="006E6EDA">
        <w:t>such training</w:t>
      </w:r>
      <w:r w:rsidR="002324C3">
        <w:t xml:space="preserve"> addresses </w:t>
      </w:r>
      <w:r w:rsidR="005F481E" w:rsidRPr="007B37AE">
        <w:t>human rights provisions concerning the prevention of torture, use of personal data, combating violence against women, human trafficking, racism and xenophobia. Special emphasis on how to manage prejudices and prevent discrimination was mentioned by several States. Switzerland reported that</w:t>
      </w:r>
      <w:r w:rsidR="006E6EDA">
        <w:t>,</w:t>
      </w:r>
      <w:r w:rsidR="005F481E" w:rsidRPr="007B37AE">
        <w:t xml:space="preserve"> in 2013</w:t>
      </w:r>
      <w:r w:rsidR="006E6EDA">
        <w:t>,</w:t>
      </w:r>
      <w:r w:rsidR="005F481E" w:rsidRPr="007B37AE">
        <w:t xml:space="preserve"> the Swiss Police School </w:t>
      </w:r>
      <w:r w:rsidR="006E6EDA">
        <w:t xml:space="preserve">had </w:t>
      </w:r>
      <w:r w:rsidR="005F481E" w:rsidRPr="007B37AE">
        <w:t>increased the time devoted to questions of discrimination as a key area to be addressed in continuing training.</w:t>
      </w:r>
      <w:r w:rsidR="000C54B5">
        <w:t xml:space="preserve"> </w:t>
      </w:r>
      <w:r w:rsidR="005F481E" w:rsidRPr="007B37AE">
        <w:t xml:space="preserve">Colombia </w:t>
      </w:r>
      <w:r w:rsidR="006E6EDA">
        <w:t>mentioned</w:t>
      </w:r>
      <w:r w:rsidR="005F481E" w:rsidRPr="007B37AE">
        <w:t xml:space="preserve"> </w:t>
      </w:r>
      <w:r w:rsidR="006E6EDA">
        <w:t>s</w:t>
      </w:r>
      <w:r w:rsidR="005F481E" w:rsidRPr="007B37AE">
        <w:t xml:space="preserve">tanding </w:t>
      </w:r>
      <w:r w:rsidR="006E6EDA">
        <w:t>o</w:t>
      </w:r>
      <w:r w:rsidR="005F481E" w:rsidRPr="007B37AE">
        <w:t xml:space="preserve">rders and </w:t>
      </w:r>
      <w:r w:rsidR="006E6EDA">
        <w:t>d</w:t>
      </w:r>
      <w:r w:rsidR="005F481E" w:rsidRPr="007B37AE">
        <w:t xml:space="preserve">irectives </w:t>
      </w:r>
      <w:r w:rsidR="006E6EDA">
        <w:t xml:space="preserve">relating </w:t>
      </w:r>
      <w:r w:rsidR="005F481E" w:rsidRPr="007B37AE">
        <w:t xml:space="preserve">to indigenous peoples and </w:t>
      </w:r>
      <w:r w:rsidR="006E6EDA">
        <w:t>lesbian, gay, bisexual and transgender</w:t>
      </w:r>
      <w:r w:rsidR="009267BB">
        <w:t xml:space="preserve"> pe</w:t>
      </w:r>
      <w:r w:rsidR="006E6EDA">
        <w:t>rsons</w:t>
      </w:r>
      <w:r w:rsidR="005F481E" w:rsidRPr="007B37AE">
        <w:t>, among others.</w:t>
      </w:r>
      <w:r w:rsidR="000C54B5">
        <w:t xml:space="preserve"> </w:t>
      </w:r>
      <w:r w:rsidR="005F481E" w:rsidRPr="007B37AE">
        <w:t>In-service training in Germany provides information on foreign cultures, religions and the background and root causes of migration, with the aim of promoting tolerance and understanding for all. In Slovenia, police officers are trained in the management of stereotypes in a multi-ethnic society</w:t>
      </w:r>
      <w:r w:rsidR="006E6EDA">
        <w:t>, which</w:t>
      </w:r>
      <w:r w:rsidR="005F481E" w:rsidRPr="007B37AE">
        <w:t xml:space="preserve"> includes learning about the culture and history of Roma, encouraging awareness and increasing acceptance of diversity, as well as seeking appropriate and consistent ways for police to work with people </w:t>
      </w:r>
      <w:r w:rsidR="006E6EDA">
        <w:t>from</w:t>
      </w:r>
      <w:r w:rsidR="005F481E" w:rsidRPr="007B37AE">
        <w:t xml:space="preserve"> different backgrounds</w:t>
      </w:r>
      <w:r w:rsidR="006E6EDA">
        <w:t xml:space="preserve"> and i</w:t>
      </w:r>
      <w:r w:rsidR="005F481E" w:rsidRPr="007B37AE">
        <w:t>n Portugal, police officers are being trained to act as mediators in Roma communities.</w:t>
      </w:r>
      <w:r w:rsidR="00AA5595">
        <w:t xml:space="preserve"> In-service training c</w:t>
      </w:r>
      <w:r w:rsidR="006E6EDA">
        <w:t>ould</w:t>
      </w:r>
      <w:r w:rsidR="00AA5595">
        <w:t xml:space="preserve"> involve other specialized expert institutions and/or </w:t>
      </w:r>
      <w:r w:rsidR="006E6EDA">
        <w:t>NGOs</w:t>
      </w:r>
      <w:r w:rsidR="00E253BC">
        <w:t>; t</w:t>
      </w:r>
      <w:r w:rsidR="00AA5595">
        <w:t>he Equal Opportunities Ombudsman Office in Lithuania was mentioned</w:t>
      </w:r>
      <w:r w:rsidR="006E6EDA">
        <w:t xml:space="preserve"> in this respect</w:t>
      </w:r>
      <w:r w:rsidR="00AA5595">
        <w:t>.</w:t>
      </w:r>
    </w:p>
    <w:p w:rsidR="005F481E" w:rsidRPr="007B37AE" w:rsidRDefault="00F52A65" w:rsidP="00F52A65">
      <w:pPr>
        <w:pStyle w:val="SingleTxtG"/>
        <w:tabs>
          <w:tab w:val="left" w:pos="1701"/>
        </w:tabs>
      </w:pPr>
      <w:r w:rsidRPr="007B37AE">
        <w:t>35.</w:t>
      </w:r>
      <w:r w:rsidRPr="007B37AE">
        <w:tab/>
      </w:r>
      <w:r w:rsidR="005F481E" w:rsidRPr="007B37AE">
        <w:t>Guinea reported that its police and gendarmerie schools ha</w:t>
      </w:r>
      <w:r w:rsidR="006E6EDA">
        <w:t>d</w:t>
      </w:r>
      <w:r w:rsidR="005F481E" w:rsidRPr="007B37AE">
        <w:t xml:space="preserve"> also incorporated international humanitarian law in their training and </w:t>
      </w:r>
      <w:r w:rsidR="006E6EDA">
        <w:t xml:space="preserve">had </w:t>
      </w:r>
      <w:r w:rsidR="005F481E" w:rsidRPr="007B37AE">
        <w:t xml:space="preserve">recently introduced a module on child rights. </w:t>
      </w:r>
      <w:r w:rsidR="00C332EE">
        <w:t>A specialized police service created in Chile</w:t>
      </w:r>
      <w:r w:rsidR="006E6EDA">
        <w:t>,</w:t>
      </w:r>
      <w:r w:rsidR="00C332EE">
        <w:t xml:space="preserve"> in 2013</w:t>
      </w:r>
      <w:r w:rsidR="006E6EDA">
        <w:t>,</w:t>
      </w:r>
      <w:r w:rsidR="00C332EE">
        <w:t xml:space="preserve"> to strengthen relations with indigenous communities </w:t>
      </w:r>
      <w:r w:rsidR="006E6EDA">
        <w:t>is provided</w:t>
      </w:r>
      <w:r w:rsidR="00AA5595">
        <w:t xml:space="preserve"> training</w:t>
      </w:r>
      <w:r w:rsidR="00C332EE">
        <w:t xml:space="preserve"> </w:t>
      </w:r>
      <w:r w:rsidR="006E6EDA">
        <w:t>o</w:t>
      </w:r>
      <w:r w:rsidR="00C332EE">
        <w:t>n the rights of indigenous people</w:t>
      </w:r>
      <w:r w:rsidR="003A1602">
        <w:t>s</w:t>
      </w:r>
      <w:r w:rsidR="00C332EE">
        <w:t>, their lan</w:t>
      </w:r>
      <w:r w:rsidR="00A65B10">
        <w:t>guage and cultural identit</w:t>
      </w:r>
      <w:r w:rsidR="00C332EE">
        <w:t>y.</w:t>
      </w:r>
      <w:r w:rsidR="000C54B5">
        <w:t xml:space="preserve"> </w:t>
      </w:r>
      <w:r w:rsidR="006E6EDA">
        <w:t>T</w:t>
      </w:r>
      <w:r w:rsidR="005F481E" w:rsidRPr="007B37AE">
        <w:t>he Royal Gendarmerie</w:t>
      </w:r>
      <w:r w:rsidR="006E6EDA">
        <w:t xml:space="preserve"> of Morocco</w:t>
      </w:r>
      <w:r w:rsidR="005F481E" w:rsidRPr="007B37AE">
        <w:t xml:space="preserve"> has been specially trained on human rights in the fight against terrorism and against drugs</w:t>
      </w:r>
      <w:r w:rsidR="006E6EDA">
        <w:t>, while</w:t>
      </w:r>
      <w:r w:rsidR="005F481E" w:rsidRPr="007B37AE">
        <w:t xml:space="preserve"> regular in-service training is provided for gendarmerie staff</w:t>
      </w:r>
      <w:r w:rsidR="006E6EDA">
        <w:t xml:space="preserve"> in Turkey</w:t>
      </w:r>
      <w:r w:rsidR="005F481E" w:rsidRPr="007B37AE">
        <w:t xml:space="preserve">, with on-site training </w:t>
      </w:r>
      <w:r w:rsidR="00914805">
        <w:t>for</w:t>
      </w:r>
      <w:r w:rsidR="005F481E" w:rsidRPr="007B37AE">
        <w:t xml:space="preserve"> the provincial gendarmerie commands</w:t>
      </w:r>
      <w:r w:rsidR="00914805">
        <w:t>, in which</w:t>
      </w:r>
      <w:r w:rsidR="005F481E" w:rsidRPr="007B37AE">
        <w:t xml:space="preserve"> equality and combating violence against women are among the topics regularly addressed. Human rights and gender equality are  included in the training courses on combating trafficking in persons, drug trafficking and other issues</w:t>
      </w:r>
      <w:r w:rsidR="00914805">
        <w:t xml:space="preserve"> </w:t>
      </w:r>
      <w:r w:rsidR="00914805" w:rsidRPr="007B37AE">
        <w:t>offered by the International Training Centre in Belarus</w:t>
      </w:r>
      <w:r w:rsidR="005F481E" w:rsidRPr="007B37AE">
        <w:t>.</w:t>
      </w:r>
      <w:r w:rsidR="000C54B5">
        <w:t xml:space="preserve"> </w:t>
      </w:r>
      <w:r w:rsidR="00A65B10">
        <w:t xml:space="preserve">Combating trafficking in human beings is also addressed in </w:t>
      </w:r>
      <w:r w:rsidR="00914805">
        <w:t xml:space="preserve">training </w:t>
      </w:r>
      <w:r w:rsidR="00A65B10">
        <w:t xml:space="preserve">courses for police officers in </w:t>
      </w:r>
      <w:r w:rsidR="00F96DFC">
        <w:t xml:space="preserve">Kuwait and </w:t>
      </w:r>
      <w:r w:rsidR="00A65B10">
        <w:t>the United Arab Emira</w:t>
      </w:r>
      <w:r w:rsidR="003F738C">
        <w:t>t</w:t>
      </w:r>
      <w:r w:rsidR="00A65B10">
        <w:t>es</w:t>
      </w:r>
      <w:r w:rsidR="00914805">
        <w:t>, while i</w:t>
      </w:r>
      <w:r w:rsidR="005F481E" w:rsidRPr="007B37AE">
        <w:t>n Ghana, special focus has been placed on sensitization of the police to issues of domestic violence.</w:t>
      </w:r>
    </w:p>
    <w:p w:rsidR="005F481E" w:rsidRPr="007B37AE" w:rsidRDefault="00F52A65" w:rsidP="00F52A65">
      <w:pPr>
        <w:pStyle w:val="SingleTxtG"/>
        <w:tabs>
          <w:tab w:val="left" w:pos="1701"/>
        </w:tabs>
      </w:pPr>
      <w:r w:rsidRPr="007B37AE">
        <w:t>36.</w:t>
      </w:r>
      <w:r w:rsidRPr="007B37AE">
        <w:tab/>
      </w:r>
      <w:r w:rsidR="00914805">
        <w:t>Although</w:t>
      </w:r>
      <w:r w:rsidR="005F481E" w:rsidRPr="007B37AE">
        <w:t xml:space="preserve"> human rights training is recommended for customs officers in Italy, </w:t>
      </w:r>
      <w:r w:rsidR="00914805">
        <w:t>such training</w:t>
      </w:r>
      <w:r w:rsidR="005F481E" w:rsidRPr="007B37AE">
        <w:t xml:space="preserve"> is only mandatory </w:t>
      </w:r>
      <w:r w:rsidR="00914805">
        <w:t>for those going on</w:t>
      </w:r>
      <w:r w:rsidR="005F481E" w:rsidRPr="007B37AE">
        <w:t xml:space="preserve"> foreign assignments. In Japan, human rights training is compulsory for newly recruited immigration officers and ongoing throughout their service.</w:t>
      </w:r>
      <w:r w:rsidR="000C54B5">
        <w:t xml:space="preserve"> </w:t>
      </w:r>
      <w:r w:rsidR="005F481E" w:rsidRPr="007B37AE">
        <w:t>Several European countries reported on human rights training conducted for border police (</w:t>
      </w:r>
      <w:r w:rsidR="00914805">
        <w:t xml:space="preserve">for example, </w:t>
      </w:r>
      <w:r w:rsidR="005F481E" w:rsidRPr="007B37AE">
        <w:t>Romania, Slovenia</w:t>
      </w:r>
      <w:r w:rsidR="00914805">
        <w:t xml:space="preserve"> and</w:t>
      </w:r>
      <w:r w:rsidR="005F481E" w:rsidRPr="007B37AE">
        <w:t xml:space="preserve"> Switzerland). </w:t>
      </w:r>
      <w:r w:rsidR="00914805">
        <w:t>T</w:t>
      </w:r>
      <w:r w:rsidR="005F481E" w:rsidRPr="007B37AE">
        <w:t xml:space="preserve">he Directorate-General for National Security </w:t>
      </w:r>
      <w:r w:rsidR="00914805">
        <w:t xml:space="preserve">of Morocco </w:t>
      </w:r>
      <w:r w:rsidR="005F481E" w:rsidRPr="007B37AE">
        <w:t xml:space="preserve">has given lectures in the Royal Police Institute on refugee rights, in cooperation with </w:t>
      </w:r>
      <w:r w:rsidR="00914805">
        <w:t>the Office of the United Nations High Commissioner for Refugees</w:t>
      </w:r>
      <w:r w:rsidR="00B53C12">
        <w:t xml:space="preserve"> (UNHCR)</w:t>
      </w:r>
      <w:r w:rsidR="005F481E" w:rsidRPr="007B37AE">
        <w:t>.</w:t>
      </w:r>
    </w:p>
    <w:p w:rsidR="005F481E" w:rsidRPr="007B37AE" w:rsidRDefault="00F52A65" w:rsidP="00F52A65">
      <w:pPr>
        <w:pStyle w:val="SingleTxtG"/>
        <w:tabs>
          <w:tab w:val="left" w:pos="1701"/>
        </w:tabs>
      </w:pPr>
      <w:r w:rsidRPr="007B37AE">
        <w:t>37.</w:t>
      </w:r>
      <w:r w:rsidRPr="007B37AE">
        <w:tab/>
      </w:r>
      <w:r w:rsidR="005F481E" w:rsidRPr="007B37AE">
        <w:t>Within the European Union, Greece and Italy report</w:t>
      </w:r>
      <w:r w:rsidR="001E4FF3">
        <w:t>ed</w:t>
      </w:r>
      <w:r w:rsidR="005F481E" w:rsidRPr="007B37AE">
        <w:t xml:space="preserve"> on the E</w:t>
      </w:r>
      <w:r w:rsidR="001E4FF3">
        <w:t xml:space="preserve">uropean </w:t>
      </w:r>
      <w:r w:rsidR="005F481E" w:rsidRPr="007B37AE">
        <w:t>U</w:t>
      </w:r>
      <w:r w:rsidR="001E4FF3">
        <w:t>nion</w:t>
      </w:r>
      <w:r w:rsidR="005F481E" w:rsidRPr="007B37AE">
        <w:t xml:space="preserve"> Frontex programme, which provides compulsory human rights training to border guards  participat</w:t>
      </w:r>
      <w:r w:rsidR="001E4FF3">
        <w:t>ing</w:t>
      </w:r>
      <w:r w:rsidR="005F481E" w:rsidRPr="007B37AE">
        <w:t xml:space="preserve"> in </w:t>
      </w:r>
      <w:r w:rsidR="001E4FF3">
        <w:t xml:space="preserve">joint </w:t>
      </w:r>
      <w:r w:rsidR="005F481E" w:rsidRPr="007B37AE">
        <w:t xml:space="preserve">European operations. </w:t>
      </w:r>
      <w:r w:rsidR="001E4FF3">
        <w:t>T</w:t>
      </w:r>
      <w:r w:rsidR="005F481E" w:rsidRPr="007B37AE">
        <w:t>he Hellenic Coast Guard</w:t>
      </w:r>
      <w:r w:rsidR="001E4FF3">
        <w:t xml:space="preserve"> of Greece</w:t>
      </w:r>
      <w:r w:rsidR="005F481E" w:rsidRPr="007B37AE">
        <w:t xml:space="preserve">, under the Ministry of Shipping, has incorporated human rights in </w:t>
      </w:r>
      <w:r w:rsidR="001E4FF3">
        <w:t>its training</w:t>
      </w:r>
      <w:r w:rsidR="005F481E" w:rsidRPr="007B37AE">
        <w:t xml:space="preserve"> curriculum, as provided for in </w:t>
      </w:r>
      <w:r w:rsidR="001E4FF3">
        <w:t>the</w:t>
      </w:r>
      <w:r w:rsidR="005F481E" w:rsidRPr="007B37AE">
        <w:t xml:space="preserve"> Frontex programme, to assist </w:t>
      </w:r>
      <w:r w:rsidR="00B53C12">
        <w:t>its</w:t>
      </w:r>
      <w:r w:rsidR="005F481E" w:rsidRPr="007B37AE">
        <w:t xml:space="preserve"> </w:t>
      </w:r>
      <w:r w:rsidR="00B53C12">
        <w:t>guards</w:t>
      </w:r>
      <w:r w:rsidR="005F481E" w:rsidRPr="007B37AE">
        <w:t xml:space="preserve"> in the treatment of victims of trafficking, identification of asylum seekers, protection of minors and groups</w:t>
      </w:r>
      <w:r w:rsidR="00BE584E">
        <w:t xml:space="preserve"> in situations of vulnerability </w:t>
      </w:r>
      <w:r w:rsidR="005F481E" w:rsidRPr="007B37AE">
        <w:t>and practical application of the principle of non-refoulement.</w:t>
      </w:r>
      <w:r w:rsidR="000C54B5">
        <w:t xml:space="preserve"> </w:t>
      </w:r>
      <w:r w:rsidR="005F481E" w:rsidRPr="007B37AE">
        <w:t>Training is carried out by the Coast Guard and national police specially trained in human rights by Frontex, using a manual d</w:t>
      </w:r>
      <w:r w:rsidR="00E63DCB">
        <w:t>eveloped</w:t>
      </w:r>
      <w:r w:rsidR="005F481E" w:rsidRPr="007B37AE">
        <w:t xml:space="preserve"> with </w:t>
      </w:r>
      <w:r w:rsidR="00B53C12">
        <w:t xml:space="preserve">the </w:t>
      </w:r>
      <w:r w:rsidR="005F481E" w:rsidRPr="007B37AE">
        <w:t>support</w:t>
      </w:r>
      <w:r w:rsidR="00B53C12">
        <w:t xml:space="preserve"> of the European Union</w:t>
      </w:r>
      <w:r w:rsidR="005F481E" w:rsidRPr="007B37AE">
        <w:t>.</w:t>
      </w:r>
      <w:r w:rsidR="000C54B5">
        <w:t xml:space="preserve"> </w:t>
      </w:r>
      <w:r w:rsidR="005F481E" w:rsidRPr="007B37AE">
        <w:t>Continuous training is made possible by UNHCR and the I</w:t>
      </w:r>
      <w:r w:rsidR="00B53C12">
        <w:t xml:space="preserve">nternational </w:t>
      </w:r>
      <w:r w:rsidR="005F481E" w:rsidRPr="007B37AE">
        <w:t>C</w:t>
      </w:r>
      <w:r w:rsidR="00B53C12">
        <w:t xml:space="preserve">ommittee of the </w:t>
      </w:r>
      <w:r w:rsidR="005F481E" w:rsidRPr="007B37AE">
        <w:t>R</w:t>
      </w:r>
      <w:r w:rsidR="00B53C12">
        <w:t xml:space="preserve">ed </w:t>
      </w:r>
      <w:r w:rsidR="005F481E" w:rsidRPr="007B37AE">
        <w:t>C</w:t>
      </w:r>
      <w:r w:rsidR="00B53C12">
        <w:t>ross</w:t>
      </w:r>
      <w:r w:rsidR="00807716">
        <w:t xml:space="preserve"> (ICRC)</w:t>
      </w:r>
      <w:r w:rsidR="005F481E" w:rsidRPr="007B37AE">
        <w:t>, and updated training is offered in particular to staff of pre-departure centres.</w:t>
      </w:r>
    </w:p>
    <w:p w:rsidR="005F481E" w:rsidRPr="007B37AE" w:rsidRDefault="00F52A65" w:rsidP="00F52A65">
      <w:pPr>
        <w:pStyle w:val="SingleTxtG"/>
        <w:tabs>
          <w:tab w:val="left" w:pos="1701"/>
        </w:tabs>
      </w:pPr>
      <w:r w:rsidRPr="007B37AE">
        <w:t>38.</w:t>
      </w:r>
      <w:r w:rsidRPr="007B37AE">
        <w:tab/>
      </w:r>
      <w:r w:rsidR="005F481E" w:rsidRPr="00D31D36">
        <w:t>Human rights training</w:t>
      </w:r>
      <w:r w:rsidR="005F481E" w:rsidRPr="007B37AE">
        <w:t xml:space="preserve"> is also a formal requirement in a number of countries for prison staff, especially in-service </w:t>
      </w:r>
      <w:r w:rsidR="00D31D36">
        <w:t xml:space="preserve">training </w:t>
      </w:r>
      <w:r w:rsidR="005F481E" w:rsidRPr="007B37AE">
        <w:t xml:space="preserve">(for example, in Chile and France) and </w:t>
      </w:r>
      <w:r w:rsidR="002324C3">
        <w:t xml:space="preserve">for </w:t>
      </w:r>
      <w:r w:rsidR="005F481E" w:rsidRPr="007B37AE">
        <w:t>officials in particular (for example, in Estonia).</w:t>
      </w:r>
      <w:r w:rsidR="000C54B5">
        <w:t xml:space="preserve"> </w:t>
      </w:r>
      <w:r w:rsidR="005F481E" w:rsidRPr="007B37AE">
        <w:t>Training is delivered in accordance with level of experience and focuses on the rights of detainees, including international and domestic standards on the use of force, prevention of torture and treatment of prisoners (Japan, Morocco, Switzerland</w:t>
      </w:r>
      <w:r w:rsidR="003A1602">
        <w:t xml:space="preserve"> and</w:t>
      </w:r>
      <w:r w:rsidR="005F481E" w:rsidRPr="007B37AE">
        <w:t xml:space="preserve"> Turkey). </w:t>
      </w:r>
      <w:r w:rsidR="00D31D36">
        <w:t>In 2014, t</w:t>
      </w:r>
      <w:r w:rsidR="005F481E" w:rsidRPr="007B37AE">
        <w:t>he National Prison Institute of Honduras began includ</w:t>
      </w:r>
      <w:r w:rsidR="00D31D36">
        <w:t>ing</w:t>
      </w:r>
      <w:r w:rsidR="005F481E" w:rsidRPr="007B37AE">
        <w:t xml:space="preserve"> human rights and gender in the basic training course for prison officer candidates. In Estonia, the Prisons Department of the Ministry of Justice carries out evaluation and impact assessments with regard to institutionalized human rights training.</w:t>
      </w:r>
      <w:r w:rsidR="000C54B5">
        <w:t xml:space="preserve"> </w:t>
      </w:r>
      <w:r w:rsidR="005F481E" w:rsidRPr="007B37AE">
        <w:t xml:space="preserve">In Burkina Faso, training on the rights of detainees </w:t>
      </w:r>
      <w:r w:rsidR="00D31D36">
        <w:t>is provided</w:t>
      </w:r>
      <w:r w:rsidR="005F481E" w:rsidRPr="007B37AE">
        <w:t xml:space="preserve"> annually</w:t>
      </w:r>
      <w:r w:rsidR="00D31D36">
        <w:t xml:space="preserve"> to prison guards</w:t>
      </w:r>
      <w:r w:rsidR="005F481E" w:rsidRPr="007B37AE">
        <w:t xml:space="preserve">. Burundi reported under the </w:t>
      </w:r>
      <w:r w:rsidR="00D31D36">
        <w:t>u</w:t>
      </w:r>
      <w:r w:rsidR="00E63DCB">
        <w:t xml:space="preserve">niversal </w:t>
      </w:r>
      <w:r w:rsidR="00D31D36">
        <w:t>p</w:t>
      </w:r>
      <w:r w:rsidR="00E63DCB">
        <w:t xml:space="preserve">eriodic </w:t>
      </w:r>
      <w:r w:rsidR="00D31D36">
        <w:t>r</w:t>
      </w:r>
      <w:r w:rsidR="00E63DCB">
        <w:t xml:space="preserve">eview </w:t>
      </w:r>
      <w:r w:rsidR="00D31D36">
        <w:t>that</w:t>
      </w:r>
      <w:r w:rsidR="005F481E" w:rsidRPr="007B37AE">
        <w:t xml:space="preserve"> human rights training sessions for prison officials had contributed to an improvement in the situation in prisons.</w:t>
      </w:r>
    </w:p>
    <w:p w:rsidR="005F481E" w:rsidRPr="007B37AE" w:rsidRDefault="00F52A65" w:rsidP="00F52A65">
      <w:pPr>
        <w:pStyle w:val="SingleTxtG"/>
        <w:tabs>
          <w:tab w:val="left" w:pos="1701"/>
        </w:tabs>
      </w:pPr>
      <w:r w:rsidRPr="007B37AE">
        <w:t>39.</w:t>
      </w:r>
      <w:r w:rsidRPr="007B37AE">
        <w:tab/>
      </w:r>
      <w:r w:rsidR="005F481E" w:rsidRPr="007B37AE">
        <w:t xml:space="preserve">Human rights training for prison personnel also </w:t>
      </w:r>
      <w:r w:rsidR="00CD15B0">
        <w:t xml:space="preserve">needs </w:t>
      </w:r>
      <w:r w:rsidR="00FC429F">
        <w:t xml:space="preserve">to be </w:t>
      </w:r>
      <w:r w:rsidR="005F481E" w:rsidRPr="007B37AE">
        <w:t>practical</w:t>
      </w:r>
      <w:r w:rsidR="00D31D36">
        <w:t xml:space="preserve">; </w:t>
      </w:r>
      <w:r w:rsidR="005F481E" w:rsidRPr="007B37AE">
        <w:t xml:space="preserve">Japan </w:t>
      </w:r>
      <w:r w:rsidR="00D31D36">
        <w:t>mentioned</w:t>
      </w:r>
      <w:r w:rsidR="005F481E" w:rsidRPr="007B37AE">
        <w:t xml:space="preserve"> practice-based, on</w:t>
      </w:r>
      <w:r w:rsidR="00D31D36">
        <w:t>-</w:t>
      </w:r>
      <w:r w:rsidR="005F481E" w:rsidRPr="007B37AE">
        <w:t>the</w:t>
      </w:r>
      <w:r w:rsidR="00D31D36">
        <w:t>-</w:t>
      </w:r>
      <w:r w:rsidR="005F481E" w:rsidRPr="007B37AE">
        <w:t>job training</w:t>
      </w:r>
      <w:r w:rsidR="00D31D36">
        <w:t xml:space="preserve"> programmes</w:t>
      </w:r>
      <w:r w:rsidR="005F481E" w:rsidRPr="007B37AE">
        <w:t>, including role-playing</w:t>
      </w:r>
      <w:r w:rsidR="00D31D36">
        <w:t>,</w:t>
      </w:r>
      <w:r w:rsidR="005F481E" w:rsidRPr="007B37AE">
        <w:t xml:space="preserve"> </w:t>
      </w:r>
      <w:r w:rsidR="00D31D36">
        <w:t>that incorporated</w:t>
      </w:r>
      <w:r w:rsidR="005F481E" w:rsidRPr="007B37AE">
        <w:t xml:space="preserve"> various events that </w:t>
      </w:r>
      <w:r w:rsidR="00F8452E">
        <w:t>occur on a</w:t>
      </w:r>
      <w:r w:rsidR="005F481E" w:rsidRPr="007B37AE">
        <w:t xml:space="preserve"> daily</w:t>
      </w:r>
      <w:r w:rsidR="00F8452E">
        <w:t xml:space="preserve"> basis</w:t>
      </w:r>
      <w:r w:rsidR="005F481E" w:rsidRPr="007B37AE">
        <w:t xml:space="preserve"> in penal institutions. Morocco reported on practice </w:t>
      </w:r>
      <w:r w:rsidR="00D31D36">
        <w:t>drills relating to</w:t>
      </w:r>
      <w:r w:rsidR="005F481E" w:rsidRPr="007B37AE">
        <w:t xml:space="preserve"> inspection, handcuffing, discipline and deportation,</w:t>
      </w:r>
      <w:r w:rsidR="00D31D36">
        <w:t xml:space="preserve"> for example,</w:t>
      </w:r>
      <w:r w:rsidR="005F481E" w:rsidRPr="007B37AE">
        <w:t xml:space="preserve"> and Greece mentioned prison visits, for example, for judicial police officers, including exchanges with detainees.</w:t>
      </w:r>
      <w:r w:rsidR="000C54B5">
        <w:t xml:space="preserve"> </w:t>
      </w:r>
      <w:r w:rsidR="005F481E" w:rsidRPr="007B37AE">
        <w:t xml:space="preserve">In 2013, a national meeting </w:t>
      </w:r>
      <w:r w:rsidR="00F8452E">
        <w:t>aimed at</w:t>
      </w:r>
      <w:r w:rsidR="005F481E" w:rsidRPr="007B37AE">
        <w:t xml:space="preserve"> </w:t>
      </w:r>
      <w:r w:rsidR="00E63DCB">
        <w:t>s</w:t>
      </w:r>
      <w:r w:rsidR="005F481E" w:rsidRPr="007B37AE">
        <w:t xml:space="preserve">trengthening </w:t>
      </w:r>
      <w:r w:rsidR="00F8452E">
        <w:t xml:space="preserve">the </w:t>
      </w:r>
      <w:r w:rsidR="005F481E" w:rsidRPr="007B37AE">
        <w:t xml:space="preserve">human rights </w:t>
      </w:r>
      <w:r w:rsidR="00F8452E">
        <w:t>competencies</w:t>
      </w:r>
      <w:r w:rsidR="00F8452E" w:rsidRPr="007B37AE">
        <w:t xml:space="preserve"> </w:t>
      </w:r>
      <w:r w:rsidR="00F8452E">
        <w:t>of</w:t>
      </w:r>
      <w:r w:rsidR="005F481E" w:rsidRPr="007B37AE">
        <w:t xml:space="preserve"> penitentiary system public servants was held in Honduras</w:t>
      </w:r>
      <w:r w:rsidR="00F8452E">
        <w:t xml:space="preserve">. It </w:t>
      </w:r>
      <w:r w:rsidR="005F481E" w:rsidRPr="007B37AE">
        <w:t>focus</w:t>
      </w:r>
      <w:r w:rsidR="00F8452E">
        <w:t>ed</w:t>
      </w:r>
      <w:r w:rsidR="005F481E" w:rsidRPr="007B37AE">
        <w:t xml:space="preserve"> on the responsibilities of the State and its representatives as guarantors of the human rights of persons deprived of their liberty.</w:t>
      </w:r>
      <w:r w:rsidR="000C54B5">
        <w:t xml:space="preserve"> </w:t>
      </w:r>
      <w:r w:rsidR="00F8452E">
        <w:t>It</w:t>
      </w:r>
      <w:r w:rsidR="005F481E" w:rsidRPr="007B37AE">
        <w:t xml:space="preserve"> was complemented by a series of regional and local workshops for prison staff.</w:t>
      </w:r>
      <w:r w:rsidR="000C54B5">
        <w:t xml:space="preserve"> </w:t>
      </w:r>
      <w:r w:rsidR="005F481E" w:rsidRPr="007B37AE">
        <w:t xml:space="preserve">Portugal is engaged in a project to develop an e-learning tool for prison guards in </w:t>
      </w:r>
      <w:r w:rsidR="00F8452E">
        <w:t xml:space="preserve">countries in the </w:t>
      </w:r>
      <w:r w:rsidR="005F481E" w:rsidRPr="007B37AE">
        <w:t>Iberian</w:t>
      </w:r>
      <w:r w:rsidR="00F8452E">
        <w:t xml:space="preserve"> Peninsula</w:t>
      </w:r>
      <w:r w:rsidR="005F481E" w:rsidRPr="007B37AE">
        <w:t xml:space="preserve"> and Latin America.</w:t>
      </w:r>
      <w:r w:rsidR="000C54B5">
        <w:t xml:space="preserve"> </w:t>
      </w:r>
      <w:r w:rsidR="005F481E" w:rsidRPr="007B37AE">
        <w:t xml:space="preserve">The Prisons Service in Ghana has its own training manual, which has been incorporated into the </w:t>
      </w:r>
      <w:r w:rsidR="00F8452E">
        <w:t xml:space="preserve">training </w:t>
      </w:r>
      <w:r w:rsidR="005F481E" w:rsidRPr="007B37AE">
        <w:t>curriculum of prison officers.</w:t>
      </w:r>
    </w:p>
    <w:p w:rsidR="005F481E" w:rsidRPr="007B37AE" w:rsidRDefault="00F52A65" w:rsidP="00F52A65">
      <w:pPr>
        <w:pStyle w:val="SingleTxtG"/>
        <w:tabs>
          <w:tab w:val="left" w:pos="1701"/>
        </w:tabs>
      </w:pPr>
      <w:r w:rsidRPr="007B37AE">
        <w:t>40.</w:t>
      </w:r>
      <w:r w:rsidRPr="007B37AE">
        <w:tab/>
      </w:r>
      <w:r w:rsidR="005F481E" w:rsidRPr="007B37AE">
        <w:t>The distinctive professional culture of law enforcement officers is shared across national boundaries and there are many examples of international and regional</w:t>
      </w:r>
      <w:r w:rsidR="00B738CB">
        <w:t xml:space="preserve">, </w:t>
      </w:r>
      <w:r w:rsidR="00B738CB" w:rsidRPr="007B37AE">
        <w:t>bilateral and multilateral</w:t>
      </w:r>
      <w:r w:rsidR="005F481E" w:rsidRPr="007B37AE">
        <w:t xml:space="preserve"> </w:t>
      </w:r>
      <w:r w:rsidR="00807716">
        <w:t>cooperation</w:t>
      </w:r>
      <w:r w:rsidR="00807716" w:rsidRPr="007B37AE">
        <w:t xml:space="preserve"> </w:t>
      </w:r>
      <w:r w:rsidR="00B738CB">
        <w:t>in</w:t>
      </w:r>
      <w:r w:rsidR="005F481E" w:rsidRPr="007B37AE">
        <w:t xml:space="preserve"> this sector. </w:t>
      </w:r>
      <w:r w:rsidR="00807716">
        <w:t>P</w:t>
      </w:r>
      <w:r w:rsidR="005F481E" w:rsidRPr="007B37AE">
        <w:t xml:space="preserve">olice officers </w:t>
      </w:r>
      <w:r w:rsidR="00807716">
        <w:t>in</w:t>
      </w:r>
      <w:r w:rsidR="005F481E" w:rsidRPr="007B37AE">
        <w:t xml:space="preserve"> some small States (</w:t>
      </w:r>
      <w:r w:rsidR="00807716">
        <w:t xml:space="preserve">for example, </w:t>
      </w:r>
      <w:r w:rsidR="005F481E" w:rsidRPr="007B37AE">
        <w:t>Andorra and Guyana</w:t>
      </w:r>
      <w:r w:rsidR="00FF3A6F">
        <w:t>, based on their reports under the universal periodic review</w:t>
      </w:r>
      <w:r w:rsidR="005F481E" w:rsidRPr="007B37AE">
        <w:t xml:space="preserve">) benefit from training in partner States. The Regional Rights Resource Team </w:t>
      </w:r>
      <w:r w:rsidR="00807716">
        <w:t xml:space="preserve">of the </w:t>
      </w:r>
      <w:r w:rsidR="00807716" w:rsidRPr="007B37AE">
        <w:t xml:space="preserve">Secretariat of the Pacific Community </w:t>
      </w:r>
      <w:r w:rsidR="00807716">
        <w:t>provides</w:t>
      </w:r>
      <w:r w:rsidR="005F481E" w:rsidRPr="007B37AE">
        <w:t xml:space="preserve"> training for police officers from the Pacific Islands.</w:t>
      </w:r>
      <w:r w:rsidR="000C54B5">
        <w:t xml:space="preserve"> </w:t>
      </w:r>
      <w:r w:rsidR="005F481E" w:rsidRPr="007B37AE">
        <w:t>The U</w:t>
      </w:r>
      <w:r w:rsidR="00205D60">
        <w:t xml:space="preserve">nited </w:t>
      </w:r>
      <w:r w:rsidR="005F481E" w:rsidRPr="007B37AE">
        <w:t>N</w:t>
      </w:r>
      <w:r w:rsidR="00205D60">
        <w:t>ations</w:t>
      </w:r>
      <w:r w:rsidR="005F481E" w:rsidRPr="007B37AE">
        <w:t xml:space="preserve"> </w:t>
      </w:r>
      <w:r w:rsidR="00807716">
        <w:t>h</w:t>
      </w:r>
      <w:r w:rsidR="005F481E" w:rsidRPr="007B37AE">
        <w:t xml:space="preserve">uman </w:t>
      </w:r>
      <w:r w:rsidR="00807716">
        <w:t>r</w:t>
      </w:r>
      <w:r w:rsidR="005F481E" w:rsidRPr="007B37AE">
        <w:t xml:space="preserve">ights </w:t>
      </w:r>
      <w:r w:rsidR="00807716">
        <w:t>t</w:t>
      </w:r>
      <w:r w:rsidR="005F481E" w:rsidRPr="007B37AE">
        <w:t xml:space="preserve">raining and </w:t>
      </w:r>
      <w:r w:rsidR="00807716">
        <w:t>d</w:t>
      </w:r>
      <w:r w:rsidR="005F481E" w:rsidRPr="007B37AE">
        <w:t xml:space="preserve">ocumentation </w:t>
      </w:r>
      <w:r w:rsidR="00807716">
        <w:t>c</w:t>
      </w:r>
      <w:r w:rsidR="005F481E" w:rsidRPr="007B37AE">
        <w:t xml:space="preserve">entre for South-West Asia and the Arab </w:t>
      </w:r>
      <w:r w:rsidR="00807716">
        <w:t>r</w:t>
      </w:r>
      <w:r w:rsidR="005F481E" w:rsidRPr="007B37AE">
        <w:t xml:space="preserve">egion, in cooperation with ICRC, has </w:t>
      </w:r>
      <w:r w:rsidR="003A1602">
        <w:t>organized</w:t>
      </w:r>
      <w:r w:rsidR="005F481E" w:rsidRPr="007B37AE">
        <w:t xml:space="preserve"> human rights workshops for police officers. Greece alluded to the range of courses offered by the European Police College.</w:t>
      </w:r>
      <w:r w:rsidR="000C54B5">
        <w:t xml:space="preserve"> </w:t>
      </w:r>
      <w:r w:rsidR="005F481E" w:rsidRPr="007B37AE">
        <w:t xml:space="preserve">The Netherlands and Bulgaria operate </w:t>
      </w:r>
      <w:r w:rsidR="007C0D4C">
        <w:t xml:space="preserve">bilateral </w:t>
      </w:r>
      <w:r w:rsidR="005F481E" w:rsidRPr="007B37AE">
        <w:t xml:space="preserve">exchanges </w:t>
      </w:r>
      <w:r w:rsidR="007C0D4C">
        <w:t>of</w:t>
      </w:r>
      <w:r w:rsidR="005F481E" w:rsidRPr="007B37AE">
        <w:t xml:space="preserve"> police officers and the Italian </w:t>
      </w:r>
      <w:r w:rsidR="005F481E" w:rsidRPr="007B37AE">
        <w:rPr>
          <w:i/>
        </w:rPr>
        <w:t>carabinieri</w:t>
      </w:r>
      <w:r w:rsidR="005F481E" w:rsidRPr="007B37AE">
        <w:t xml:space="preserve"> are twinned with the Turkish gendarmerie. Ecuador signed agreements with the Dominican Republic and France on cooperation in relation to human rights training for prison staff in the new Training Academy </w:t>
      </w:r>
      <w:r w:rsidR="007C0D4C">
        <w:t xml:space="preserve">that was </w:t>
      </w:r>
      <w:r w:rsidR="005F481E" w:rsidRPr="007B37AE">
        <w:t>opened in 2011. Chile now offers an international diploma course on “</w:t>
      </w:r>
      <w:r w:rsidR="007C0D4C">
        <w:t>h</w:t>
      </w:r>
      <w:r w:rsidR="005F481E" w:rsidRPr="007B37AE">
        <w:t>uman rights and citizens’ security in the framework of policing”</w:t>
      </w:r>
      <w:r w:rsidR="00CC0946">
        <w:t>,</w:t>
      </w:r>
      <w:r w:rsidR="005F481E" w:rsidRPr="007B37AE">
        <w:t xml:space="preserve"> </w:t>
      </w:r>
      <w:r w:rsidR="007C0D4C">
        <w:t xml:space="preserve">which </w:t>
      </w:r>
      <w:r w:rsidR="005F481E" w:rsidRPr="007B37AE">
        <w:t>address</w:t>
      </w:r>
      <w:r w:rsidR="007C0D4C">
        <w:t>es</w:t>
      </w:r>
      <w:r w:rsidR="005F481E" w:rsidRPr="007B37AE">
        <w:t xml:space="preserve"> such issues as the use of force.</w:t>
      </w:r>
    </w:p>
    <w:p w:rsidR="005F481E" w:rsidRPr="007B37AE" w:rsidRDefault="00F52A65" w:rsidP="00F52A65">
      <w:pPr>
        <w:pStyle w:val="SingleTxtG"/>
        <w:tabs>
          <w:tab w:val="left" w:pos="1701"/>
        </w:tabs>
      </w:pPr>
      <w:r w:rsidRPr="007B37AE">
        <w:t>41.</w:t>
      </w:r>
      <w:r w:rsidRPr="007B37AE">
        <w:tab/>
      </w:r>
      <w:r w:rsidR="005F481E" w:rsidRPr="00873A71">
        <w:t>Regional human rights</w:t>
      </w:r>
      <w:r w:rsidR="005F481E" w:rsidRPr="007B37AE">
        <w:t xml:space="preserve"> mechanisms play a significant role in this sector.</w:t>
      </w:r>
      <w:r w:rsidR="000C54B5">
        <w:t xml:space="preserve"> </w:t>
      </w:r>
      <w:r w:rsidR="00873A71">
        <w:t>L</w:t>
      </w:r>
      <w:r w:rsidR="00873A71" w:rsidRPr="007B37AE">
        <w:t>aw enforcement personnel in a number of States</w:t>
      </w:r>
      <w:r w:rsidR="00873A71">
        <w:t xml:space="preserve"> are taught about t</w:t>
      </w:r>
      <w:r w:rsidR="005F481E" w:rsidRPr="007B37AE">
        <w:t>he international and regional dimensions of the protection of human rights, treaties and institutions</w:t>
      </w:r>
      <w:r w:rsidR="00873A71">
        <w:t>. F</w:t>
      </w:r>
      <w:r w:rsidR="005F481E" w:rsidRPr="007B37AE">
        <w:t>requent reference was made regional standards and case law in the field of human rights</w:t>
      </w:r>
      <w:r w:rsidR="00873A71">
        <w:t xml:space="preserve"> —</w:t>
      </w:r>
      <w:r w:rsidR="005F481E" w:rsidRPr="007B37AE">
        <w:t xml:space="preserve"> in particular </w:t>
      </w:r>
      <w:r w:rsidR="00873A71">
        <w:t xml:space="preserve">with </w:t>
      </w:r>
      <w:r w:rsidR="005F481E" w:rsidRPr="007B37AE">
        <w:t xml:space="preserve">respect </w:t>
      </w:r>
      <w:r w:rsidR="00873A71">
        <w:t>to</w:t>
      </w:r>
      <w:r w:rsidR="005F481E" w:rsidRPr="007B37AE">
        <w:t xml:space="preserve"> the European and Inter-American systems </w:t>
      </w:r>
      <w:r w:rsidR="00ED6E68">
        <w:t>—</w:t>
      </w:r>
      <w:r w:rsidR="005F481E" w:rsidRPr="007B37AE">
        <w:t xml:space="preserve"> and their application in the daily work of law enforcement and prison officers. Regional mechanisms </w:t>
      </w:r>
      <w:r w:rsidR="00873A71">
        <w:t>also</w:t>
      </w:r>
      <w:r w:rsidR="005F481E" w:rsidRPr="007B37AE">
        <w:t xml:space="preserve"> offer an abundant range of opportunities for cooperation, support and partnership.</w:t>
      </w:r>
      <w:r w:rsidR="000C54B5">
        <w:t xml:space="preserve"> </w:t>
      </w:r>
      <w:r w:rsidR="005F481E" w:rsidRPr="007B37AE">
        <w:t xml:space="preserve">One example </w:t>
      </w:r>
      <w:r w:rsidR="002324C3">
        <w:t xml:space="preserve">is </w:t>
      </w:r>
      <w:r w:rsidR="005F481E" w:rsidRPr="007B37AE">
        <w:t xml:space="preserve">the comprehensive human rights training strategy adopted </w:t>
      </w:r>
      <w:r w:rsidR="00873A71">
        <w:t xml:space="preserve">by </w:t>
      </w:r>
      <w:r w:rsidR="005F481E" w:rsidRPr="007B37AE">
        <w:t>police schools</w:t>
      </w:r>
      <w:r w:rsidR="00873A71">
        <w:t xml:space="preserve"> in Chile,</w:t>
      </w:r>
      <w:r w:rsidR="005F481E" w:rsidRPr="007B37AE">
        <w:t xml:space="preserve"> in association with the Inter-American Institute of Human Rights.</w:t>
      </w:r>
    </w:p>
    <w:p w:rsidR="005F481E" w:rsidRPr="007B37AE" w:rsidRDefault="00F52A65" w:rsidP="00F52A65">
      <w:pPr>
        <w:pStyle w:val="SingleTxtG"/>
        <w:tabs>
          <w:tab w:val="left" w:pos="1701"/>
        </w:tabs>
      </w:pPr>
      <w:r w:rsidRPr="007B37AE">
        <w:t>42.</w:t>
      </w:r>
      <w:r w:rsidRPr="007B37AE">
        <w:tab/>
      </w:r>
      <w:r w:rsidR="005F481E" w:rsidRPr="007B37AE">
        <w:t xml:space="preserve">Cooperation and technical assistance </w:t>
      </w:r>
      <w:r w:rsidR="00873A71">
        <w:t>for</w:t>
      </w:r>
      <w:r w:rsidR="005F481E" w:rsidRPr="007B37AE">
        <w:t xml:space="preserve"> many of the programmes </w:t>
      </w:r>
      <w:r w:rsidR="00873A71">
        <w:t>—</w:t>
      </w:r>
      <w:r w:rsidR="005F481E" w:rsidRPr="007B37AE">
        <w:t xml:space="preserve"> with OHCHR, UNHCR</w:t>
      </w:r>
      <w:r w:rsidR="00902A68">
        <w:t>, UNICEF</w:t>
      </w:r>
      <w:r w:rsidR="006852FC">
        <w:t>,</w:t>
      </w:r>
      <w:r w:rsidR="005F481E" w:rsidRPr="007B37AE">
        <w:t xml:space="preserve"> other U</w:t>
      </w:r>
      <w:r w:rsidR="00205D60">
        <w:t xml:space="preserve">nited </w:t>
      </w:r>
      <w:r w:rsidR="005F481E" w:rsidRPr="007B37AE">
        <w:t>N</w:t>
      </w:r>
      <w:r w:rsidR="00205D60">
        <w:t>ations</w:t>
      </w:r>
      <w:r w:rsidR="005F481E" w:rsidRPr="007B37AE">
        <w:t xml:space="preserve"> </w:t>
      </w:r>
      <w:r w:rsidR="00205D60">
        <w:t>entities</w:t>
      </w:r>
      <w:r w:rsidR="005F481E" w:rsidRPr="007B37AE">
        <w:t>, ICRC, the E</w:t>
      </w:r>
      <w:r w:rsidR="006852FC">
        <w:t xml:space="preserve">uropean </w:t>
      </w:r>
      <w:r w:rsidR="005F481E" w:rsidRPr="007B37AE">
        <w:t>U</w:t>
      </w:r>
      <w:r w:rsidR="006852FC">
        <w:t>nion,</w:t>
      </w:r>
      <w:r w:rsidR="005F481E" w:rsidRPr="007B37AE">
        <w:t xml:space="preserve"> other regional organi</w:t>
      </w:r>
      <w:r w:rsidR="00CC0946">
        <w:t>z</w:t>
      </w:r>
      <w:r w:rsidR="005F481E" w:rsidRPr="007B37AE">
        <w:t xml:space="preserve">ations, </w:t>
      </w:r>
      <w:r w:rsidR="00467147">
        <w:t>i</w:t>
      </w:r>
      <w:r w:rsidR="005F481E" w:rsidRPr="007B37AE">
        <w:t>nternational and national NGOs</w:t>
      </w:r>
      <w:r w:rsidR="00467147">
        <w:t xml:space="preserve"> and </w:t>
      </w:r>
      <w:r w:rsidR="006852FC">
        <w:t>national human rights institutions</w:t>
      </w:r>
      <w:r w:rsidR="005F481E" w:rsidRPr="007B37AE">
        <w:t>, as well as inter-State partnership</w:t>
      </w:r>
      <w:r w:rsidR="006852FC">
        <w:t xml:space="preserve"> —</w:t>
      </w:r>
      <w:r w:rsidR="005F481E" w:rsidRPr="007B37AE">
        <w:t xml:space="preserve"> </w:t>
      </w:r>
      <w:r w:rsidR="006852FC">
        <w:t>are</w:t>
      </w:r>
      <w:r w:rsidR="005F481E" w:rsidRPr="007B37AE">
        <w:t xml:space="preserve"> abundant. Such cooperation helps to </w:t>
      </w:r>
      <w:r w:rsidR="006852FC">
        <w:t>ensure</w:t>
      </w:r>
      <w:r w:rsidR="005F481E" w:rsidRPr="007B37AE">
        <w:t xml:space="preserve"> coherence in the human rights training of the </w:t>
      </w:r>
      <w:r w:rsidR="006852FC">
        <w:t xml:space="preserve">targeted </w:t>
      </w:r>
      <w:r w:rsidR="005F481E" w:rsidRPr="007B37AE">
        <w:t xml:space="preserve">professional groups and offers opportunities </w:t>
      </w:r>
      <w:r w:rsidR="006852FC">
        <w:t>for</w:t>
      </w:r>
      <w:r w:rsidR="005F481E" w:rsidRPr="007B37AE">
        <w:t xml:space="preserve"> keep</w:t>
      </w:r>
      <w:r w:rsidR="006852FC">
        <w:t>ing</w:t>
      </w:r>
      <w:r w:rsidR="005F481E" w:rsidRPr="007B37AE">
        <w:t xml:space="preserve"> up to date with developments.</w:t>
      </w:r>
      <w:r w:rsidR="000C54B5">
        <w:t xml:space="preserve"> </w:t>
      </w:r>
      <w:r w:rsidR="005F481E" w:rsidRPr="007B37AE">
        <w:t>A number of States requested further support in this area.</w:t>
      </w:r>
    </w:p>
    <w:p w:rsidR="005F481E" w:rsidRPr="00033572" w:rsidRDefault="00033572" w:rsidP="00033572">
      <w:pPr>
        <w:pStyle w:val="H1G"/>
      </w:pPr>
      <w:r>
        <w:tab/>
        <w:t>D.</w:t>
      </w:r>
      <w:r>
        <w:tab/>
      </w:r>
      <w:r w:rsidR="005F481E" w:rsidRPr="00033572">
        <w:t>Human rights training for the military</w:t>
      </w:r>
    </w:p>
    <w:p w:rsidR="00E81122" w:rsidRPr="007B37AE" w:rsidRDefault="00F52A65" w:rsidP="00F52A65">
      <w:pPr>
        <w:pStyle w:val="SingleTxtG"/>
        <w:tabs>
          <w:tab w:val="left" w:pos="1701"/>
        </w:tabs>
      </w:pPr>
      <w:r w:rsidRPr="007B37AE">
        <w:t>43.</w:t>
      </w:r>
      <w:r w:rsidRPr="007B37AE">
        <w:tab/>
      </w:r>
      <w:r w:rsidR="005F481E" w:rsidRPr="007B37AE">
        <w:t xml:space="preserve">Training in both international human rights and international humanitarian law </w:t>
      </w:r>
      <w:r w:rsidR="006852FC">
        <w:t xml:space="preserve">seem </w:t>
      </w:r>
      <w:r w:rsidR="005F481E" w:rsidRPr="007B37AE">
        <w:t>to be institutionali</w:t>
      </w:r>
      <w:r w:rsidR="00B642D2">
        <w:t>z</w:t>
      </w:r>
      <w:r w:rsidR="005F481E" w:rsidRPr="007B37AE">
        <w:t xml:space="preserve">ed in </w:t>
      </w:r>
      <w:r w:rsidR="006852FC">
        <w:t xml:space="preserve">the </w:t>
      </w:r>
      <w:r w:rsidR="005F481E" w:rsidRPr="007B37AE">
        <w:t>basic training of the military in many States</w:t>
      </w:r>
      <w:r w:rsidR="006852FC">
        <w:t>. I</w:t>
      </w:r>
      <w:r w:rsidR="005F481E" w:rsidRPr="007B37AE">
        <w:t xml:space="preserve">n Colombia and the Democratic Republic of </w:t>
      </w:r>
      <w:r w:rsidR="006852FC">
        <w:t xml:space="preserve">the </w:t>
      </w:r>
      <w:r w:rsidR="005F481E" w:rsidRPr="007B37AE">
        <w:t xml:space="preserve">Congo, </w:t>
      </w:r>
      <w:r w:rsidR="006852FC">
        <w:t>such training</w:t>
      </w:r>
      <w:r w:rsidR="005F481E" w:rsidRPr="007B37AE">
        <w:t xml:space="preserve"> is provided for in the Constitution.</w:t>
      </w:r>
      <w:r w:rsidR="000C54B5">
        <w:t xml:space="preserve"> </w:t>
      </w:r>
      <w:r w:rsidR="005F481E" w:rsidRPr="007B37AE">
        <w:t xml:space="preserve">Advanced training is often mandatory </w:t>
      </w:r>
      <w:r w:rsidR="006852FC">
        <w:t xml:space="preserve">in order </w:t>
      </w:r>
      <w:r w:rsidR="005F481E" w:rsidRPr="007B37AE">
        <w:t>to qualif</w:t>
      </w:r>
      <w:r w:rsidR="006852FC">
        <w:t>y</w:t>
      </w:r>
      <w:r w:rsidR="005F481E" w:rsidRPr="007B37AE">
        <w:t xml:space="preserve"> for promotion (for example,</w:t>
      </w:r>
      <w:r w:rsidR="006852FC">
        <w:t xml:space="preserve"> in</w:t>
      </w:r>
      <w:r w:rsidR="005F481E" w:rsidRPr="007B37AE">
        <w:t xml:space="preserve"> </w:t>
      </w:r>
      <w:r w:rsidR="00D01A8B">
        <w:t xml:space="preserve">Colombia, </w:t>
      </w:r>
      <w:r w:rsidR="005F481E" w:rsidRPr="007B37AE">
        <w:t xml:space="preserve">Guinea, Honduras, Italy, </w:t>
      </w:r>
      <w:r w:rsidR="00A61483">
        <w:t>Mexico</w:t>
      </w:r>
      <w:r w:rsidR="00D01A8B">
        <w:t xml:space="preserve"> and</w:t>
      </w:r>
      <w:r w:rsidR="00A61483">
        <w:t xml:space="preserve"> </w:t>
      </w:r>
      <w:r w:rsidR="005F481E" w:rsidRPr="007B37AE">
        <w:t>Togo).</w:t>
      </w:r>
      <w:r w:rsidR="000C54B5">
        <w:t xml:space="preserve"> </w:t>
      </w:r>
      <w:r w:rsidR="006852FC">
        <w:t>R</w:t>
      </w:r>
      <w:r w:rsidR="005F481E" w:rsidRPr="007B37AE">
        <w:t>eform of the defence sector in Guinea introduced human rights and international humanitarian law in the training of members of security and defence forces, a</w:t>
      </w:r>
      <w:r w:rsidR="00CC0946">
        <w:t xml:space="preserve">s well as </w:t>
      </w:r>
      <w:r w:rsidR="005F481E" w:rsidRPr="007B37AE">
        <w:t>a new Code of Conduct, Code of Military Justice and General Disciplinary Regulations of the Armed Forces compliant with international human rights obligations. The Internal Peace and Security Plan of the Armed Forces of the Philippines (</w:t>
      </w:r>
      <w:r w:rsidR="005F481E" w:rsidRPr="00CE4746">
        <w:rPr>
          <w:i/>
          <w:iCs/>
        </w:rPr>
        <w:t>Bayanihan</w:t>
      </w:r>
      <w:r w:rsidR="005F481E" w:rsidRPr="007B37AE">
        <w:t xml:space="preserve">) </w:t>
      </w:r>
      <w:r w:rsidR="006852FC">
        <w:t xml:space="preserve">is </w:t>
      </w:r>
      <w:r w:rsidR="005F481E" w:rsidRPr="007B37AE">
        <w:t>aim</w:t>
      </w:r>
      <w:r w:rsidR="006852FC">
        <w:t>ed at</w:t>
      </w:r>
      <w:r w:rsidR="005F481E" w:rsidRPr="007B37AE">
        <w:t xml:space="preserve"> ensur</w:t>
      </w:r>
      <w:r w:rsidR="006852FC">
        <w:t>ing</w:t>
      </w:r>
      <w:r w:rsidR="005F481E" w:rsidRPr="007B37AE">
        <w:t xml:space="preserve"> that members of the security forces </w:t>
      </w:r>
      <w:r w:rsidR="006852FC">
        <w:t>receive</w:t>
      </w:r>
      <w:r w:rsidR="005F481E" w:rsidRPr="007B37AE">
        <w:t xml:space="preserve"> continuous train</w:t>
      </w:r>
      <w:r w:rsidR="006852FC">
        <w:t>ing</w:t>
      </w:r>
      <w:r w:rsidR="005F481E" w:rsidRPr="007B37AE">
        <w:t xml:space="preserve"> in human rights and international humanitarian law</w:t>
      </w:r>
      <w:r w:rsidR="006852FC">
        <w:t xml:space="preserve">, </w:t>
      </w:r>
      <w:r w:rsidR="005F481E" w:rsidRPr="007B37AE">
        <w:t xml:space="preserve">specifically </w:t>
      </w:r>
      <w:r w:rsidR="00B10DF7">
        <w:t xml:space="preserve">with regard to </w:t>
      </w:r>
      <w:r w:rsidR="005F481E" w:rsidRPr="007B37AE">
        <w:t xml:space="preserve">their responsibility to protect human rights and human rights defenders. Switzerland and Honduras made special mention of the in-depth training </w:t>
      </w:r>
      <w:r w:rsidR="006852FC">
        <w:t xml:space="preserve">of the military police, </w:t>
      </w:r>
      <w:r w:rsidR="005F481E" w:rsidRPr="007B37AE">
        <w:t>which includes human rights.</w:t>
      </w:r>
      <w:r w:rsidR="000C54B5">
        <w:t xml:space="preserve"> </w:t>
      </w:r>
      <w:r w:rsidR="005F481E" w:rsidRPr="007B37AE">
        <w:t xml:space="preserve">Indonesia reported under the </w:t>
      </w:r>
      <w:r w:rsidR="006852FC">
        <w:t>u</w:t>
      </w:r>
      <w:r w:rsidR="005F481E" w:rsidRPr="007B37AE">
        <w:t xml:space="preserve">niversal </w:t>
      </w:r>
      <w:r w:rsidR="006852FC">
        <w:t>p</w:t>
      </w:r>
      <w:r w:rsidR="005F481E" w:rsidRPr="007B37AE">
        <w:t xml:space="preserve">eriodic </w:t>
      </w:r>
      <w:r w:rsidR="006852FC">
        <w:t>r</w:t>
      </w:r>
      <w:r w:rsidR="005F481E" w:rsidRPr="007B37AE">
        <w:t>eview</w:t>
      </w:r>
      <w:r w:rsidR="006852FC">
        <w:t>,</w:t>
      </w:r>
      <w:r w:rsidR="005F481E" w:rsidRPr="007B37AE">
        <w:t xml:space="preserve"> in 2012</w:t>
      </w:r>
      <w:r w:rsidR="006852FC">
        <w:t>,</w:t>
      </w:r>
      <w:r w:rsidR="005F481E" w:rsidRPr="007B37AE">
        <w:t xml:space="preserve"> that human rights</w:t>
      </w:r>
      <w:r w:rsidR="006852FC">
        <w:t>-</w:t>
      </w:r>
      <w:r w:rsidR="005F481E" w:rsidRPr="007B37AE">
        <w:t>based curricula ha</w:t>
      </w:r>
      <w:r w:rsidR="006852FC">
        <w:t>d</w:t>
      </w:r>
      <w:r w:rsidR="005F481E" w:rsidRPr="007B37AE">
        <w:t xml:space="preserve"> been introduced for military officers at all levels and </w:t>
      </w:r>
      <w:r w:rsidR="00B10DF7">
        <w:t xml:space="preserve">that </w:t>
      </w:r>
      <w:r w:rsidR="005F481E" w:rsidRPr="007B37AE">
        <w:t xml:space="preserve">a </w:t>
      </w:r>
      <w:r w:rsidR="00D01A8B">
        <w:t>m</w:t>
      </w:r>
      <w:r w:rsidR="005F481E" w:rsidRPr="007B37AE">
        <w:t xml:space="preserve">emorandum of </w:t>
      </w:r>
      <w:r w:rsidR="00D01A8B">
        <w:t>u</w:t>
      </w:r>
      <w:r w:rsidR="005F481E" w:rsidRPr="007B37AE">
        <w:t xml:space="preserve">nderstanding </w:t>
      </w:r>
      <w:r w:rsidR="00B10DF7">
        <w:t>ha</w:t>
      </w:r>
      <w:r w:rsidR="006852FC">
        <w:t>d</w:t>
      </w:r>
      <w:r w:rsidR="00B10DF7">
        <w:t xml:space="preserve"> been </w:t>
      </w:r>
      <w:r w:rsidR="005F481E" w:rsidRPr="007B37AE">
        <w:t>concluded with the Indonesian National Commission on Human Rights for human rights training.</w:t>
      </w:r>
      <w:r w:rsidR="00E81122" w:rsidRPr="007B37AE">
        <w:t xml:space="preserve"> </w:t>
      </w:r>
    </w:p>
    <w:p w:rsidR="005F481E" w:rsidRPr="007B37AE" w:rsidRDefault="00F52A65" w:rsidP="00F52A65">
      <w:pPr>
        <w:pStyle w:val="SingleTxtG"/>
        <w:tabs>
          <w:tab w:val="left" w:pos="1701"/>
        </w:tabs>
      </w:pPr>
      <w:r w:rsidRPr="007B37AE">
        <w:t>44.</w:t>
      </w:r>
      <w:r w:rsidRPr="007B37AE">
        <w:tab/>
      </w:r>
      <w:r w:rsidR="005F481E" w:rsidRPr="007B37AE">
        <w:t>In Colombia</w:t>
      </w:r>
      <w:r w:rsidR="008B67F8">
        <w:t>,</w:t>
      </w:r>
      <w:r w:rsidR="005F481E" w:rsidRPr="007B37AE">
        <w:t xml:space="preserve"> a special medal is awarded for outstanding work in </w:t>
      </w:r>
      <w:r w:rsidR="008B67F8">
        <w:t xml:space="preserve">the area of </w:t>
      </w:r>
      <w:r w:rsidR="005F481E" w:rsidRPr="007B37AE">
        <w:t>human rights</w:t>
      </w:r>
      <w:r w:rsidR="008B67F8">
        <w:t xml:space="preserve"> and </w:t>
      </w:r>
      <w:r w:rsidR="005F481E" w:rsidRPr="007B37AE">
        <w:t>outstanding performance is also rewarded</w:t>
      </w:r>
      <w:r w:rsidR="008B67F8">
        <w:t xml:space="preserve"> in Togo</w:t>
      </w:r>
      <w:r w:rsidR="005F481E" w:rsidRPr="007B37AE">
        <w:t xml:space="preserve">. In Bosnia and Herzegovina, </w:t>
      </w:r>
      <w:r w:rsidR="008B67F8">
        <w:t>the</w:t>
      </w:r>
      <w:r w:rsidR="005F481E" w:rsidRPr="007B37AE">
        <w:t xml:space="preserve"> Parliamentary Military Commissioner strengthens oversight of the armed forces and  protection of </w:t>
      </w:r>
      <w:r w:rsidR="008B67F8">
        <w:t xml:space="preserve">the </w:t>
      </w:r>
      <w:r w:rsidR="005F481E" w:rsidRPr="007B37AE">
        <w:t>human rights of those serving in the forces</w:t>
      </w:r>
      <w:r w:rsidR="00D01A8B">
        <w:t>, while</w:t>
      </w:r>
      <w:r w:rsidR="00F6200D">
        <w:t xml:space="preserve"> a</w:t>
      </w:r>
      <w:r w:rsidR="005F481E" w:rsidRPr="007B37AE">
        <w:t xml:space="preserve"> </w:t>
      </w:r>
      <w:r w:rsidR="00F6200D">
        <w:t>h</w:t>
      </w:r>
      <w:r w:rsidR="005F481E" w:rsidRPr="007B37AE">
        <w:t xml:space="preserve">uman </w:t>
      </w:r>
      <w:r w:rsidR="00F6200D">
        <w:t>r</w:t>
      </w:r>
      <w:r w:rsidR="005F481E" w:rsidRPr="007B37AE">
        <w:t xml:space="preserve">ights </w:t>
      </w:r>
      <w:r w:rsidR="00F6200D">
        <w:t>d</w:t>
      </w:r>
      <w:r w:rsidR="005F481E" w:rsidRPr="007B37AE">
        <w:t>ivision was created within the Ministry of Defence of Guinea</w:t>
      </w:r>
      <w:r w:rsidR="00F6200D">
        <w:t>,</w:t>
      </w:r>
      <w:r w:rsidR="005F481E" w:rsidRPr="007B37AE">
        <w:t xml:space="preserve"> in 2015, with a senior military officer in charge.</w:t>
      </w:r>
    </w:p>
    <w:p w:rsidR="005F481E" w:rsidRPr="007B37AE" w:rsidRDefault="00F52A65" w:rsidP="00F52A65">
      <w:pPr>
        <w:pStyle w:val="SingleTxtG"/>
        <w:tabs>
          <w:tab w:val="left" w:pos="1701"/>
        </w:tabs>
      </w:pPr>
      <w:r w:rsidRPr="007B37AE">
        <w:t>45.</w:t>
      </w:r>
      <w:r w:rsidRPr="007B37AE">
        <w:tab/>
      </w:r>
      <w:r w:rsidR="005F481E" w:rsidRPr="007B37AE">
        <w:t>Japan conduct</w:t>
      </w:r>
      <w:r w:rsidR="00F6200D">
        <w:t>s</w:t>
      </w:r>
      <w:r w:rsidR="005F481E" w:rsidRPr="007B37AE">
        <w:t xml:space="preserve"> special training for the military </w:t>
      </w:r>
      <w:r w:rsidR="00F6200D">
        <w:t>on</w:t>
      </w:r>
      <w:r w:rsidR="005F481E" w:rsidRPr="007B37AE">
        <w:t xml:space="preserve"> the treatment of prisoners of war</w:t>
      </w:r>
      <w:r w:rsidR="00F6200D">
        <w:t>. It</w:t>
      </w:r>
      <w:r w:rsidR="00F6200D" w:rsidRPr="007B37AE">
        <w:t xml:space="preserve"> noted the importance of </w:t>
      </w:r>
      <w:r w:rsidR="00F6200D">
        <w:t>Security Council r</w:t>
      </w:r>
      <w:r w:rsidR="00F6200D" w:rsidRPr="007B37AE">
        <w:t>esolution 1</w:t>
      </w:r>
      <w:r w:rsidR="00F6200D">
        <w:t>32</w:t>
      </w:r>
      <w:r w:rsidR="00F6200D" w:rsidRPr="007B37AE">
        <w:t xml:space="preserve">5 and </w:t>
      </w:r>
      <w:r w:rsidR="00F6200D">
        <w:t xml:space="preserve">stated </w:t>
      </w:r>
      <w:r w:rsidR="00F6200D" w:rsidRPr="007B37AE">
        <w:t xml:space="preserve">its intention to formulate a </w:t>
      </w:r>
      <w:r w:rsidR="00F6200D">
        <w:t>n</w:t>
      </w:r>
      <w:r w:rsidR="00F6200D" w:rsidRPr="007B37AE">
        <w:t xml:space="preserve">ational </w:t>
      </w:r>
      <w:r w:rsidR="00F6200D">
        <w:t>a</w:t>
      </w:r>
      <w:r w:rsidR="00F6200D" w:rsidRPr="007B37AE">
        <w:t xml:space="preserve">ction </w:t>
      </w:r>
      <w:r w:rsidR="00F6200D">
        <w:t>p</w:t>
      </w:r>
      <w:r w:rsidR="00F6200D" w:rsidRPr="007B37AE">
        <w:t xml:space="preserve">lan for the military on women, peace and security, in cooperation with </w:t>
      </w:r>
      <w:r w:rsidR="00F6200D">
        <w:t xml:space="preserve">NGOs. </w:t>
      </w:r>
      <w:r w:rsidR="005F481E" w:rsidRPr="007B37AE">
        <w:t xml:space="preserve">Bosnia and Herzegovina reported that it had developed an </w:t>
      </w:r>
      <w:r w:rsidR="00F6200D">
        <w:t>a</w:t>
      </w:r>
      <w:r w:rsidR="005F481E" w:rsidRPr="007B37AE">
        <w:t xml:space="preserve">ction </w:t>
      </w:r>
      <w:r w:rsidR="00F6200D">
        <w:t>p</w:t>
      </w:r>
      <w:r w:rsidR="005F481E" w:rsidRPr="007B37AE">
        <w:t xml:space="preserve">lan for </w:t>
      </w:r>
      <w:r w:rsidR="00B642D2">
        <w:t xml:space="preserve">the </w:t>
      </w:r>
      <w:r w:rsidR="00F6200D">
        <w:t>i</w:t>
      </w:r>
      <w:r w:rsidR="005F481E" w:rsidRPr="007B37AE">
        <w:t xml:space="preserve">mplementation of </w:t>
      </w:r>
      <w:r w:rsidR="00424489">
        <w:t xml:space="preserve">Security Council </w:t>
      </w:r>
      <w:r w:rsidR="005F481E" w:rsidRPr="007B37AE">
        <w:t>resolution 1325, which included workshops and lectures on gender equality. Switzerland described its speciali</w:t>
      </w:r>
      <w:r w:rsidR="00F6200D">
        <w:t>z</w:t>
      </w:r>
      <w:r w:rsidR="005F481E" w:rsidRPr="007B37AE">
        <w:t>ed service for preventing extremism in the army</w:t>
      </w:r>
      <w:r w:rsidR="00F6200D">
        <w:t xml:space="preserve"> and</w:t>
      </w:r>
      <w:r w:rsidR="005F481E" w:rsidRPr="007B37AE">
        <w:t xml:space="preserve"> Colombia </w:t>
      </w:r>
      <w:r w:rsidR="00F6200D">
        <w:t>stated</w:t>
      </w:r>
      <w:r w:rsidR="005F481E" w:rsidRPr="007B37AE">
        <w:t xml:space="preserve"> that its </w:t>
      </w:r>
      <w:r w:rsidR="00B642D2">
        <w:t>s</w:t>
      </w:r>
      <w:r w:rsidR="005F481E" w:rsidRPr="007B37AE">
        <w:t xml:space="preserve">ecurity </w:t>
      </w:r>
      <w:r w:rsidR="00B642D2">
        <w:t>f</w:t>
      </w:r>
      <w:r w:rsidR="005F481E" w:rsidRPr="007B37AE">
        <w:t>orces ha</w:t>
      </w:r>
      <w:r w:rsidR="00F6200D">
        <w:t>d</w:t>
      </w:r>
      <w:r w:rsidR="005F481E" w:rsidRPr="007B37AE">
        <w:t xml:space="preserve"> made significant st</w:t>
      </w:r>
      <w:r w:rsidR="00B10DF7">
        <w:t>eps</w:t>
      </w:r>
      <w:r w:rsidR="005F481E" w:rsidRPr="007B37AE">
        <w:t xml:space="preserve"> </w:t>
      </w:r>
      <w:r w:rsidR="00F6200D">
        <w:t>with regard to</w:t>
      </w:r>
      <w:r w:rsidR="005F481E" w:rsidRPr="007B37AE">
        <w:t xml:space="preserve"> those sectors of the population requiring special attention, including indigenous</w:t>
      </w:r>
      <w:r w:rsidR="00B10DF7">
        <w:t xml:space="preserve"> peoples, </w:t>
      </w:r>
      <w:r w:rsidR="00F6200D">
        <w:t>persons</w:t>
      </w:r>
      <w:r w:rsidR="005F481E" w:rsidRPr="007B37AE">
        <w:t xml:space="preserve"> of African descent, displaced persons, women, children and others.</w:t>
      </w:r>
      <w:r w:rsidR="00A61483">
        <w:t xml:space="preserve"> In Mexico, training on linguistic and cultural diversity is organized for members of the </w:t>
      </w:r>
      <w:r w:rsidR="00B642D2">
        <w:t>a</w:t>
      </w:r>
      <w:r w:rsidR="00A61483">
        <w:t xml:space="preserve">rmy </w:t>
      </w:r>
      <w:r w:rsidR="00EB4C8F">
        <w:t xml:space="preserve">who speak indigenous languages, so that they </w:t>
      </w:r>
      <w:r w:rsidR="00F6200D">
        <w:t>could</w:t>
      </w:r>
      <w:r w:rsidR="00EB4C8F">
        <w:t xml:space="preserve"> act as mediators during military operations.</w:t>
      </w:r>
      <w:r w:rsidR="000C54B5">
        <w:t xml:space="preserve"> </w:t>
      </w:r>
    </w:p>
    <w:p w:rsidR="005F481E" w:rsidRPr="007B37AE" w:rsidRDefault="00F52A65" w:rsidP="00F52A65">
      <w:pPr>
        <w:pStyle w:val="SingleTxtG"/>
        <w:tabs>
          <w:tab w:val="left" w:pos="1701"/>
        </w:tabs>
      </w:pPr>
      <w:r w:rsidRPr="007B37AE">
        <w:t>46.</w:t>
      </w:r>
      <w:r w:rsidRPr="007B37AE">
        <w:tab/>
      </w:r>
      <w:r w:rsidR="00F6200D">
        <w:t>P</w:t>
      </w:r>
      <w:r w:rsidR="005F481E" w:rsidRPr="007B37AE">
        <w:t xml:space="preserve">eer learning is regarded as </w:t>
      </w:r>
      <w:r w:rsidR="00F6200D">
        <w:t xml:space="preserve">being </w:t>
      </w:r>
      <w:r w:rsidR="005F481E" w:rsidRPr="007B37AE">
        <w:t>of critical importance</w:t>
      </w:r>
      <w:r w:rsidR="00F6200D">
        <w:t xml:space="preserve"> in the military, given</w:t>
      </w:r>
      <w:r w:rsidR="005F481E" w:rsidRPr="007B37AE">
        <w:t xml:space="preserve"> its</w:t>
      </w:r>
      <w:r w:rsidR="00F6200D">
        <w:t xml:space="preserve"> partic</w:t>
      </w:r>
      <w:r w:rsidR="005F481E" w:rsidRPr="007B37AE">
        <w:t xml:space="preserve">ular professional culture. </w:t>
      </w:r>
      <w:r w:rsidR="00F6200D">
        <w:t>All</w:t>
      </w:r>
      <w:r w:rsidR="005F481E" w:rsidRPr="007B37AE">
        <w:t xml:space="preserve"> the military schools in Guinea ha</w:t>
      </w:r>
      <w:r w:rsidR="00F6200D">
        <w:t>ve</w:t>
      </w:r>
      <w:r w:rsidR="005F481E" w:rsidRPr="007B37AE">
        <w:t xml:space="preserve"> a pool of human rights trainers</w:t>
      </w:r>
      <w:r w:rsidR="00CC0946">
        <w:t xml:space="preserve">. </w:t>
      </w:r>
      <w:r w:rsidR="00F6200D">
        <w:t>T</w:t>
      </w:r>
      <w:r w:rsidR="00EB4C8F">
        <w:t xml:space="preserve">he </w:t>
      </w:r>
      <w:r w:rsidR="00F6200D">
        <w:t>s</w:t>
      </w:r>
      <w:r w:rsidR="00EB4C8F">
        <w:t xml:space="preserve">tudy </w:t>
      </w:r>
      <w:r w:rsidR="00F6200D">
        <w:t>c</w:t>
      </w:r>
      <w:r w:rsidR="00EB4C8F">
        <w:t>entre of the Mexican Army and Air Force</w:t>
      </w:r>
      <w:r w:rsidR="00F6200D">
        <w:t xml:space="preserve"> provides</w:t>
      </w:r>
      <w:r w:rsidR="00EB4C8F">
        <w:t xml:space="preserve"> human rights courses </w:t>
      </w:r>
      <w:r w:rsidR="00F6200D">
        <w:t>to</w:t>
      </w:r>
      <w:r w:rsidR="00EB4C8F">
        <w:t xml:space="preserve"> chiefs and officials </w:t>
      </w:r>
      <w:r w:rsidR="00F6200D">
        <w:t xml:space="preserve">to </w:t>
      </w:r>
      <w:r w:rsidR="00EB4C8F">
        <w:t xml:space="preserve">develop human rights knowledge and skills among leaders and trainers. </w:t>
      </w:r>
      <w:r w:rsidR="00CC0946">
        <w:t>I</w:t>
      </w:r>
      <w:r w:rsidR="005F481E" w:rsidRPr="007B37AE">
        <w:t xml:space="preserve">n Honduras, 39 military officers </w:t>
      </w:r>
      <w:r w:rsidR="00F6200D">
        <w:t>were</w:t>
      </w:r>
      <w:r w:rsidR="005F481E" w:rsidRPr="007B37AE">
        <w:t xml:space="preserve"> trained to be human rights trainers</w:t>
      </w:r>
      <w:r w:rsidR="00F6200D">
        <w:t xml:space="preserve"> and</w:t>
      </w:r>
      <w:r w:rsidR="005F481E" w:rsidRPr="007B37AE">
        <w:t xml:space="preserve"> contribut</w:t>
      </w:r>
      <w:r w:rsidR="00F6200D">
        <w:t>ed</w:t>
      </w:r>
      <w:r w:rsidR="005F481E" w:rsidRPr="007B37AE">
        <w:t xml:space="preserve"> to the design and development of </w:t>
      </w:r>
      <w:r w:rsidR="00F6200D">
        <w:t xml:space="preserve">a </w:t>
      </w:r>
      <w:r w:rsidR="005F481E" w:rsidRPr="007B37AE">
        <w:t>methodology and materials</w:t>
      </w:r>
      <w:r w:rsidR="00F6200D">
        <w:t>, with a</w:t>
      </w:r>
      <w:r w:rsidR="005F481E" w:rsidRPr="007B37AE">
        <w:t xml:space="preserve"> focus on the application of standards</w:t>
      </w:r>
      <w:r w:rsidR="00F6200D">
        <w:t>,</w:t>
      </w:r>
      <w:r w:rsidR="005F481E" w:rsidRPr="007B37AE">
        <w:t xml:space="preserve"> in practice</w:t>
      </w:r>
      <w:r w:rsidR="00F6200D">
        <w:t>,</w:t>
      </w:r>
      <w:r w:rsidR="005F481E" w:rsidRPr="007B37AE">
        <w:t xml:space="preserve"> and special attention to groups</w:t>
      </w:r>
      <w:r w:rsidR="00AE78F5">
        <w:t xml:space="preserve"> in situations of vulnerability</w:t>
      </w:r>
      <w:r w:rsidR="005F481E" w:rsidRPr="007B37AE">
        <w:t xml:space="preserve">. In Italy, human rights training is delivered by specially trained civil and military staff as well as, when appropriate, </w:t>
      </w:r>
      <w:r w:rsidR="00EF401E">
        <w:t xml:space="preserve">by </w:t>
      </w:r>
      <w:r w:rsidR="005F481E" w:rsidRPr="007B37AE">
        <w:t>NGOs.</w:t>
      </w:r>
      <w:r w:rsidR="000C54B5">
        <w:t xml:space="preserve"> </w:t>
      </w:r>
      <w:r w:rsidR="005F481E" w:rsidRPr="007B37AE">
        <w:t xml:space="preserve">In the </w:t>
      </w:r>
      <w:r w:rsidR="00AD3741">
        <w:t>m</w:t>
      </w:r>
      <w:r w:rsidR="005F481E" w:rsidRPr="007B37AE">
        <w:t xml:space="preserve">ilitary </w:t>
      </w:r>
      <w:r w:rsidR="00AD3741">
        <w:t>s</w:t>
      </w:r>
      <w:r w:rsidR="005F481E" w:rsidRPr="007B37AE">
        <w:t>chool of Colombia, staff are trained in pedagogical techniques for teaching international human rights and humanitarian law.</w:t>
      </w:r>
      <w:r w:rsidR="000C54B5">
        <w:t xml:space="preserve"> </w:t>
      </w:r>
      <w:r w:rsidR="005F481E" w:rsidRPr="007B37AE">
        <w:t xml:space="preserve">The Armed Forces Graduate School of Human Rights and International Humanitarian Law in the Dominican Republic offers some 106 courses </w:t>
      </w:r>
      <w:r w:rsidR="00AD3741">
        <w:t>on those topics</w:t>
      </w:r>
      <w:r w:rsidR="00EF401E">
        <w:t xml:space="preserve"> </w:t>
      </w:r>
      <w:r w:rsidR="005F481E" w:rsidRPr="007B37AE">
        <w:t>and</w:t>
      </w:r>
      <w:r w:rsidR="00AD3741">
        <w:t>,</w:t>
      </w:r>
      <w:r w:rsidR="005F481E" w:rsidRPr="007B37AE">
        <w:t xml:space="preserve"> </w:t>
      </w:r>
      <w:r w:rsidR="00EF401E">
        <w:t xml:space="preserve">as at </w:t>
      </w:r>
      <w:r w:rsidR="005F481E" w:rsidRPr="007B37AE">
        <w:t>April 2013</w:t>
      </w:r>
      <w:r w:rsidR="00AD3741">
        <w:t>,</w:t>
      </w:r>
      <w:r w:rsidR="005F481E" w:rsidRPr="007B37AE">
        <w:t xml:space="preserve"> </w:t>
      </w:r>
      <w:r w:rsidR="00EF401E">
        <w:t xml:space="preserve">had </w:t>
      </w:r>
      <w:r w:rsidR="005F481E" w:rsidRPr="007B37AE">
        <w:t>trained over 5,500 individuals.</w:t>
      </w:r>
      <w:r w:rsidR="000C54B5">
        <w:t xml:space="preserve"> </w:t>
      </w:r>
      <w:r w:rsidR="005F481E" w:rsidRPr="007B37AE">
        <w:t>Major work ha</w:t>
      </w:r>
      <w:r w:rsidR="00540B7B">
        <w:t>d</w:t>
      </w:r>
      <w:r w:rsidR="005F481E" w:rsidRPr="007B37AE">
        <w:t xml:space="preserve"> been under way for some years in the Philippines </w:t>
      </w:r>
      <w:r w:rsidR="00EF401E">
        <w:t>to</w:t>
      </w:r>
      <w:r w:rsidR="005F481E" w:rsidRPr="007B37AE">
        <w:t xml:space="preserve"> transform its security sector into one that is compliant with human rights and international humanitarian law</w:t>
      </w:r>
      <w:r w:rsidR="00EF401E">
        <w:t xml:space="preserve">. </w:t>
      </w:r>
      <w:r w:rsidR="00EF401E" w:rsidRPr="00CE4746">
        <w:t>T</w:t>
      </w:r>
      <w:r w:rsidR="005F481E" w:rsidRPr="00CE4746">
        <w:t>he development</w:t>
      </w:r>
      <w:r w:rsidR="005F481E" w:rsidRPr="007B37AE">
        <w:t xml:space="preserve"> of training curricula and materials culminat</w:t>
      </w:r>
      <w:r w:rsidR="00EF401E">
        <w:t>ed</w:t>
      </w:r>
      <w:r w:rsidR="005F481E" w:rsidRPr="007B37AE">
        <w:t xml:space="preserve"> in a new </w:t>
      </w:r>
      <w:r w:rsidR="00EF401E">
        <w:t>h</w:t>
      </w:r>
      <w:r w:rsidR="005F481E" w:rsidRPr="007B37AE">
        <w:t xml:space="preserve">uman </w:t>
      </w:r>
      <w:r w:rsidR="00EF401E">
        <w:t>r</w:t>
      </w:r>
      <w:r w:rsidR="005F481E" w:rsidRPr="007B37AE">
        <w:t xml:space="preserve">ights </w:t>
      </w:r>
      <w:r w:rsidR="00EF401E">
        <w:t>a</w:t>
      </w:r>
      <w:r w:rsidR="005F481E" w:rsidRPr="007B37AE">
        <w:t xml:space="preserve">ction </w:t>
      </w:r>
      <w:r w:rsidR="00EF401E">
        <w:t>p</w:t>
      </w:r>
      <w:r w:rsidR="005F481E" w:rsidRPr="007B37AE">
        <w:t>lan</w:t>
      </w:r>
      <w:r w:rsidR="00B10DF7">
        <w:t>,</w:t>
      </w:r>
      <w:r w:rsidR="005F481E" w:rsidRPr="007B37AE">
        <w:t xml:space="preserve"> designed on orders of the Chief of Staff, cover</w:t>
      </w:r>
      <w:r w:rsidR="00EF401E">
        <w:t>ing</w:t>
      </w:r>
      <w:r w:rsidR="005F481E" w:rsidRPr="007B37AE">
        <w:t xml:space="preserve"> education and training, awareness and advocacy, monitoring and response procedures, issuance of reference certificates and exposure to best practices.</w:t>
      </w:r>
    </w:p>
    <w:p w:rsidR="005F481E" w:rsidRPr="007B37AE" w:rsidRDefault="00F52A65" w:rsidP="00F52A65">
      <w:pPr>
        <w:pStyle w:val="SingleTxtG"/>
        <w:tabs>
          <w:tab w:val="left" w:pos="1701"/>
        </w:tabs>
      </w:pPr>
      <w:r w:rsidRPr="007B37AE">
        <w:t>47.</w:t>
      </w:r>
      <w:r w:rsidRPr="007B37AE">
        <w:tab/>
      </w:r>
      <w:r w:rsidR="005F481E" w:rsidRPr="007B37AE">
        <w:t xml:space="preserve">As in the case of </w:t>
      </w:r>
      <w:r w:rsidR="00CE4849">
        <w:t xml:space="preserve">training for </w:t>
      </w:r>
      <w:r w:rsidR="005F481E" w:rsidRPr="007B37AE">
        <w:t xml:space="preserve">law enforcement officials, most States </w:t>
      </w:r>
      <w:r w:rsidR="00CE4849">
        <w:t>provide</w:t>
      </w:r>
      <w:r w:rsidR="005F481E" w:rsidRPr="007B37AE">
        <w:t xml:space="preserve"> practical and participatory training </w:t>
      </w:r>
      <w:r w:rsidR="00CE4849">
        <w:t xml:space="preserve">for the military, </w:t>
      </w:r>
      <w:r w:rsidR="005F481E" w:rsidRPr="007B37AE">
        <w:t>tak</w:t>
      </w:r>
      <w:r w:rsidR="00CE4849">
        <w:t>ing into</w:t>
      </w:r>
      <w:r w:rsidR="005F481E" w:rsidRPr="007B37AE">
        <w:t xml:space="preserve"> account the role and level of responsibility of the recipient</w:t>
      </w:r>
      <w:r w:rsidR="00CC0946">
        <w:t>s</w:t>
      </w:r>
      <w:r w:rsidR="005F481E" w:rsidRPr="007B37AE">
        <w:t xml:space="preserve">. </w:t>
      </w:r>
      <w:r w:rsidR="00CE4849">
        <w:t xml:space="preserve">In 2014, </w:t>
      </w:r>
      <w:r w:rsidR="005F481E" w:rsidRPr="007B37AE">
        <w:t>Colombia adopted a standard human rights and humanitarian law teaching model for the military, structured on six levels and setting out learning according to the operational needs and levels of responsibility</w:t>
      </w:r>
      <w:r w:rsidR="00CE4849">
        <w:t xml:space="preserve"> of the participants</w:t>
      </w:r>
      <w:r w:rsidR="005F481E" w:rsidRPr="007B37AE">
        <w:t>, using a methodology based on practice. Training scenarios are adopted from real situations</w:t>
      </w:r>
      <w:r w:rsidR="00CE4849">
        <w:t xml:space="preserve"> and</w:t>
      </w:r>
      <w:r w:rsidR="005F481E" w:rsidRPr="007B37AE">
        <w:t xml:space="preserve"> tactical training is combined with instruction in human rights and humanitarian law. At the end of </w:t>
      </w:r>
      <w:r w:rsidR="00CE4849">
        <w:t>each</w:t>
      </w:r>
      <w:r w:rsidR="005F481E" w:rsidRPr="007B37AE">
        <w:t xml:space="preserve"> training session, </w:t>
      </w:r>
      <w:r w:rsidR="00D152E1">
        <w:t xml:space="preserve">learning is </w:t>
      </w:r>
      <w:r w:rsidR="005F481E" w:rsidRPr="007B37AE">
        <w:t>evaluat</w:t>
      </w:r>
      <w:r w:rsidR="00D152E1">
        <w:t>ed</w:t>
      </w:r>
      <w:r w:rsidR="005F481E" w:rsidRPr="007B37AE">
        <w:t xml:space="preserve"> and adjustments made</w:t>
      </w:r>
      <w:r w:rsidR="00BE52D9">
        <w:t>,</w:t>
      </w:r>
      <w:r w:rsidR="005F481E" w:rsidRPr="007B37AE">
        <w:t xml:space="preserve"> </w:t>
      </w:r>
      <w:r w:rsidR="00CE4849">
        <w:t>where</w:t>
      </w:r>
      <w:r w:rsidR="005F481E" w:rsidRPr="007B37AE">
        <w:t xml:space="preserve"> necessary. Colombia reported that the methods of instruction </w:t>
      </w:r>
      <w:r w:rsidR="00CE4849">
        <w:t>relating to</w:t>
      </w:r>
      <w:r w:rsidR="005F481E" w:rsidRPr="007B37AE">
        <w:t xml:space="preserve"> international human rights and humanitarian law are speci</w:t>
      </w:r>
      <w:r w:rsidR="00CE4849">
        <w:t>fic</w:t>
      </w:r>
      <w:r w:rsidR="005F481E" w:rsidRPr="007B37AE">
        <w:t xml:space="preserve">ally tailored to meet the needs of the armed forces in their current context. Honduras also </w:t>
      </w:r>
      <w:r w:rsidR="00CE4849">
        <w:t>highlighted</w:t>
      </w:r>
      <w:r w:rsidR="005F481E" w:rsidRPr="007B37AE">
        <w:t xml:space="preserve"> the importance of educational methodology </w:t>
      </w:r>
      <w:r w:rsidR="00D152E1">
        <w:t xml:space="preserve">that </w:t>
      </w:r>
      <w:r w:rsidR="005F481E" w:rsidRPr="007B37AE">
        <w:t>mak</w:t>
      </w:r>
      <w:r w:rsidR="00D152E1">
        <w:t>es</w:t>
      </w:r>
      <w:r w:rsidR="005F481E" w:rsidRPr="007B37AE">
        <w:t xml:space="preserve"> use of the instruction goals used in military training for mission accomplishment.</w:t>
      </w:r>
      <w:r w:rsidR="000C54B5">
        <w:t xml:space="preserve"> </w:t>
      </w:r>
      <w:r w:rsidR="005F481E" w:rsidRPr="007B37AE">
        <w:t>Switzerland has developed an interactive DVD</w:t>
      </w:r>
      <w:r w:rsidR="00CE4849">
        <w:t>,</w:t>
      </w:r>
      <w:r w:rsidR="005F481E" w:rsidRPr="007B37AE">
        <w:t xml:space="preserve"> which contains practical cases aimed at consolidating the theory acquired in basic training</w:t>
      </w:r>
      <w:r w:rsidR="005645CF">
        <w:t xml:space="preserve"> and</w:t>
      </w:r>
      <w:r w:rsidR="00D152E1">
        <w:t>,</w:t>
      </w:r>
      <w:r w:rsidR="005645CF">
        <w:t xml:space="preserve"> in 2013, t</w:t>
      </w:r>
      <w:r w:rsidR="005F481E" w:rsidRPr="007B37AE">
        <w:t>he Armed Forces Graduate School in the Dominican Republic organized a workshop to prepare a manual on the use of force for the Dominican Armed Forces. Japan has been reviewing and revising reference and training materials for the treatment of prisoners of war</w:t>
      </w:r>
      <w:r w:rsidR="005645CF">
        <w:t xml:space="preserve"> and</w:t>
      </w:r>
      <w:r w:rsidR="00D152E1">
        <w:t>,</w:t>
      </w:r>
      <w:r w:rsidR="005645CF">
        <w:t xml:space="preserve"> i</w:t>
      </w:r>
      <w:r w:rsidR="00196B33">
        <w:t xml:space="preserve">n 2014, Mexico revised its military doctrine on the use of force to make it compliant with international standards, with the technical support of </w:t>
      </w:r>
      <w:r w:rsidR="005645CF">
        <w:t>its</w:t>
      </w:r>
      <w:r w:rsidR="00196B33">
        <w:t xml:space="preserve"> National Human Rights Commission, ICRC and OHCHR</w:t>
      </w:r>
      <w:r w:rsidR="008161C2">
        <w:t>.</w:t>
      </w:r>
      <w:r w:rsidR="000C54B5">
        <w:t xml:space="preserve"> </w:t>
      </w:r>
    </w:p>
    <w:p w:rsidR="005F481E" w:rsidRPr="007B37AE" w:rsidRDefault="00F52A65" w:rsidP="00F52A65">
      <w:pPr>
        <w:pStyle w:val="SingleTxtG"/>
        <w:tabs>
          <w:tab w:val="left" w:pos="1701"/>
        </w:tabs>
      </w:pPr>
      <w:r w:rsidRPr="007B37AE">
        <w:t>48.</w:t>
      </w:r>
      <w:r w:rsidRPr="007B37AE">
        <w:tab/>
      </w:r>
      <w:r w:rsidR="005F481E" w:rsidRPr="007B37AE">
        <w:t xml:space="preserve">Bosnia and Herzegovina, Guinea, Italy, Japan, </w:t>
      </w:r>
      <w:r w:rsidR="00424489">
        <w:t xml:space="preserve">Lithuania, </w:t>
      </w:r>
      <w:r w:rsidR="005F481E" w:rsidRPr="007B37AE">
        <w:t>Romania</w:t>
      </w:r>
      <w:r w:rsidR="00424489">
        <w:t>, Slovenia</w:t>
      </w:r>
      <w:r w:rsidR="005F481E" w:rsidRPr="007B37AE">
        <w:t xml:space="preserve"> and Switzerland </w:t>
      </w:r>
      <w:r w:rsidR="005645CF">
        <w:t>indicated</w:t>
      </w:r>
      <w:r w:rsidR="005F481E" w:rsidRPr="007B37AE">
        <w:t xml:space="preserve"> that speciali</w:t>
      </w:r>
      <w:r w:rsidR="005645CF">
        <w:t>z</w:t>
      </w:r>
      <w:r w:rsidR="005F481E" w:rsidRPr="007B37AE">
        <w:t>ed human rights training is compulsory for</w:t>
      </w:r>
      <w:r w:rsidR="005645CF">
        <w:t xml:space="preserve"> military</w:t>
      </w:r>
      <w:r w:rsidR="005F481E" w:rsidRPr="007B37AE">
        <w:t xml:space="preserve"> </w:t>
      </w:r>
      <w:r w:rsidR="005645CF">
        <w:t xml:space="preserve">personnel who are </w:t>
      </w:r>
      <w:r w:rsidR="005F481E" w:rsidRPr="007B37AE">
        <w:t xml:space="preserve">being deployed abroad, including </w:t>
      </w:r>
      <w:r w:rsidR="005645CF">
        <w:t xml:space="preserve">training on </w:t>
      </w:r>
      <w:r w:rsidR="005F481E" w:rsidRPr="007B37AE">
        <w:t>international humanitarian law</w:t>
      </w:r>
      <w:r w:rsidR="005645CF">
        <w:t>,</w:t>
      </w:r>
      <w:r w:rsidR="005F481E" w:rsidRPr="007B37AE">
        <w:t xml:space="preserve"> where peace</w:t>
      </w:r>
      <w:r w:rsidR="00205D60">
        <w:t xml:space="preserve"> missions</w:t>
      </w:r>
      <w:r w:rsidR="005F481E" w:rsidRPr="007B37AE">
        <w:t xml:space="preserve"> are concerned.</w:t>
      </w:r>
    </w:p>
    <w:p w:rsidR="005F481E" w:rsidRPr="007B37AE" w:rsidRDefault="00F52A65" w:rsidP="00F52A65">
      <w:pPr>
        <w:pStyle w:val="SingleTxtG"/>
        <w:tabs>
          <w:tab w:val="left" w:pos="1701"/>
        </w:tabs>
      </w:pPr>
      <w:r w:rsidRPr="007B37AE">
        <w:t>49.</w:t>
      </w:r>
      <w:r w:rsidRPr="007B37AE">
        <w:tab/>
      </w:r>
      <w:r w:rsidR="005F481E" w:rsidRPr="007B37AE">
        <w:t>While OHCHR and other U</w:t>
      </w:r>
      <w:r w:rsidR="00205D60">
        <w:t xml:space="preserve">nited </w:t>
      </w:r>
      <w:r w:rsidR="005F481E" w:rsidRPr="007B37AE">
        <w:t>N</w:t>
      </w:r>
      <w:r w:rsidR="00205D60">
        <w:t>ations</w:t>
      </w:r>
      <w:r w:rsidR="005F481E" w:rsidRPr="007B37AE">
        <w:t xml:space="preserve"> </w:t>
      </w:r>
      <w:r w:rsidR="00BE52D9">
        <w:t>entities</w:t>
      </w:r>
      <w:r w:rsidR="005F481E" w:rsidRPr="007B37AE">
        <w:t>, regional organi</w:t>
      </w:r>
      <w:r w:rsidR="00BE52D9">
        <w:t>z</w:t>
      </w:r>
      <w:r w:rsidR="005F481E" w:rsidRPr="007B37AE">
        <w:t xml:space="preserve">ations, </w:t>
      </w:r>
      <w:r w:rsidR="005645CF">
        <w:t>G</w:t>
      </w:r>
      <w:r w:rsidR="005F481E" w:rsidRPr="007B37AE">
        <w:t>overnments</w:t>
      </w:r>
      <w:r w:rsidR="00467147">
        <w:t>,</w:t>
      </w:r>
      <w:r w:rsidR="005F481E" w:rsidRPr="007B37AE">
        <w:t xml:space="preserve"> </w:t>
      </w:r>
      <w:r w:rsidR="00205D60">
        <w:t>NGOs</w:t>
      </w:r>
      <w:r w:rsidR="005F481E" w:rsidRPr="007B37AE">
        <w:t xml:space="preserve"> </w:t>
      </w:r>
      <w:r w:rsidR="00467147">
        <w:t xml:space="preserve">and </w:t>
      </w:r>
      <w:r w:rsidR="005645CF">
        <w:t>national human rights institutions</w:t>
      </w:r>
      <w:r w:rsidR="00467147">
        <w:t xml:space="preserve"> </w:t>
      </w:r>
      <w:r w:rsidR="005F481E" w:rsidRPr="007B37AE">
        <w:t>also assist in the</w:t>
      </w:r>
      <w:r w:rsidR="005645CF">
        <w:t xml:space="preserve"> provision of</w:t>
      </w:r>
      <w:r w:rsidR="005F481E" w:rsidRPr="007B37AE">
        <w:t xml:space="preserve"> human rights training for the military, support from ICRC remains critical for many States</w:t>
      </w:r>
      <w:r w:rsidR="005645CF">
        <w:t>, especially</w:t>
      </w:r>
      <w:r w:rsidR="005F481E" w:rsidRPr="007B37AE">
        <w:t xml:space="preserve"> in respect of training </w:t>
      </w:r>
      <w:r w:rsidR="005645CF">
        <w:t>o</w:t>
      </w:r>
      <w:r w:rsidR="005F481E" w:rsidRPr="007B37AE">
        <w:t>n international humanitarian law.</w:t>
      </w:r>
    </w:p>
    <w:p w:rsidR="005C59C8" w:rsidRPr="007B37AE" w:rsidRDefault="005C59C8" w:rsidP="005645CF">
      <w:pPr>
        <w:pStyle w:val="HChG"/>
      </w:pPr>
      <w:r w:rsidRPr="007B37AE">
        <w:tab/>
        <w:t>III.</w:t>
      </w:r>
      <w:r w:rsidRPr="007B37AE">
        <w:tab/>
      </w:r>
      <w:r w:rsidR="00126DAB">
        <w:t>C</w:t>
      </w:r>
      <w:r w:rsidRPr="007B37AE">
        <w:t xml:space="preserve">onclusions and recommendations </w:t>
      </w:r>
    </w:p>
    <w:p w:rsidR="005C676A" w:rsidRPr="000724A4" w:rsidRDefault="00F52A65" w:rsidP="00F52A65">
      <w:pPr>
        <w:pStyle w:val="SingleTxtG"/>
        <w:tabs>
          <w:tab w:val="left" w:pos="1701"/>
        </w:tabs>
        <w:rPr>
          <w:b/>
          <w:bCs/>
        </w:rPr>
      </w:pPr>
      <w:r w:rsidRPr="000724A4">
        <w:t>50.</w:t>
      </w:r>
      <w:r w:rsidRPr="000724A4">
        <w:tab/>
      </w:r>
      <w:r w:rsidR="005C59C8" w:rsidRPr="000724A4">
        <w:rPr>
          <w:b/>
          <w:bCs/>
        </w:rPr>
        <w:t xml:space="preserve">The </w:t>
      </w:r>
      <w:r w:rsidR="005645CF" w:rsidRPr="000724A4">
        <w:rPr>
          <w:b/>
          <w:bCs/>
        </w:rPr>
        <w:t>foregoing</w:t>
      </w:r>
      <w:r w:rsidR="005C59C8" w:rsidRPr="000724A4">
        <w:rPr>
          <w:b/>
          <w:bCs/>
        </w:rPr>
        <w:t xml:space="preserve"> overview </w:t>
      </w:r>
      <w:r w:rsidR="005645CF" w:rsidRPr="000724A4">
        <w:rPr>
          <w:b/>
          <w:bCs/>
        </w:rPr>
        <w:t>is witness to the</w:t>
      </w:r>
      <w:r w:rsidR="005C59C8" w:rsidRPr="000724A4">
        <w:rPr>
          <w:b/>
          <w:bCs/>
        </w:rPr>
        <w:t xml:space="preserve"> impressive amount of activit</w:t>
      </w:r>
      <w:r w:rsidR="005D4AD4" w:rsidRPr="000724A4">
        <w:rPr>
          <w:b/>
          <w:bCs/>
        </w:rPr>
        <w:t>ies</w:t>
      </w:r>
      <w:r w:rsidR="005C59C8" w:rsidRPr="000724A4">
        <w:rPr>
          <w:b/>
          <w:bCs/>
        </w:rPr>
        <w:t xml:space="preserve"> </w:t>
      </w:r>
      <w:r w:rsidR="005645CF" w:rsidRPr="000724A4">
        <w:rPr>
          <w:b/>
          <w:bCs/>
        </w:rPr>
        <w:t xml:space="preserve">undertaken </w:t>
      </w:r>
      <w:r w:rsidR="005C59C8" w:rsidRPr="000724A4">
        <w:rPr>
          <w:b/>
          <w:bCs/>
        </w:rPr>
        <w:t xml:space="preserve">by </w:t>
      </w:r>
      <w:r w:rsidR="008E2DCD" w:rsidRPr="000724A4">
        <w:rPr>
          <w:b/>
          <w:bCs/>
        </w:rPr>
        <w:t xml:space="preserve">States </w:t>
      </w:r>
      <w:r w:rsidR="005C59C8" w:rsidRPr="000724A4">
        <w:rPr>
          <w:b/>
          <w:bCs/>
        </w:rPr>
        <w:t xml:space="preserve">to implement </w:t>
      </w:r>
      <w:r w:rsidR="005645CF" w:rsidRPr="000724A4">
        <w:rPr>
          <w:b/>
          <w:bCs/>
        </w:rPr>
        <w:t>and</w:t>
      </w:r>
      <w:r w:rsidR="008E2DCD" w:rsidRPr="000724A4">
        <w:rPr>
          <w:b/>
          <w:bCs/>
        </w:rPr>
        <w:t xml:space="preserve"> support human rights education in higher education and human rights training for civil servants, law enforcement officials and the military </w:t>
      </w:r>
      <w:r w:rsidR="00705824" w:rsidRPr="000724A4">
        <w:rPr>
          <w:b/>
          <w:bCs/>
        </w:rPr>
        <w:t xml:space="preserve">during </w:t>
      </w:r>
      <w:r w:rsidR="005C59C8" w:rsidRPr="000724A4">
        <w:rPr>
          <w:b/>
          <w:bCs/>
        </w:rPr>
        <w:t>the second phase of the World Programme</w:t>
      </w:r>
      <w:r w:rsidR="005645CF" w:rsidRPr="000724A4">
        <w:rPr>
          <w:b/>
          <w:bCs/>
        </w:rPr>
        <w:t xml:space="preserve"> for Human Rights Education</w:t>
      </w:r>
      <w:r w:rsidR="005C59C8" w:rsidRPr="000724A4">
        <w:rPr>
          <w:b/>
          <w:bCs/>
        </w:rPr>
        <w:t>.</w:t>
      </w:r>
      <w:r w:rsidR="000C54B5" w:rsidRPr="000724A4">
        <w:rPr>
          <w:b/>
          <w:bCs/>
        </w:rPr>
        <w:t xml:space="preserve"> </w:t>
      </w:r>
      <w:r w:rsidR="005645CF" w:rsidRPr="000724A4">
        <w:rPr>
          <w:b/>
          <w:bCs/>
        </w:rPr>
        <w:t>Some of the</w:t>
      </w:r>
      <w:r w:rsidR="005C59C8" w:rsidRPr="000724A4">
        <w:rPr>
          <w:b/>
          <w:bCs/>
        </w:rPr>
        <w:t xml:space="preserve"> initiatives </w:t>
      </w:r>
      <w:r w:rsidR="005645CF" w:rsidRPr="000724A4">
        <w:rPr>
          <w:b/>
          <w:bCs/>
        </w:rPr>
        <w:t>had begun prior to</w:t>
      </w:r>
      <w:r w:rsidR="00465468" w:rsidRPr="000724A4">
        <w:rPr>
          <w:b/>
          <w:bCs/>
        </w:rPr>
        <w:t xml:space="preserve"> the launch of the</w:t>
      </w:r>
      <w:r w:rsidR="008E2DCD" w:rsidRPr="000724A4">
        <w:rPr>
          <w:b/>
          <w:bCs/>
        </w:rPr>
        <w:t xml:space="preserve"> </w:t>
      </w:r>
      <w:r w:rsidR="005F5872">
        <w:rPr>
          <w:b/>
          <w:bCs/>
        </w:rPr>
        <w:t xml:space="preserve">second phase of the </w:t>
      </w:r>
      <w:r w:rsidR="00E02926" w:rsidRPr="000724A4">
        <w:rPr>
          <w:b/>
          <w:bCs/>
        </w:rPr>
        <w:t>World Programme</w:t>
      </w:r>
      <w:r w:rsidR="005645CF" w:rsidRPr="000724A4">
        <w:rPr>
          <w:b/>
          <w:bCs/>
        </w:rPr>
        <w:t xml:space="preserve"> </w:t>
      </w:r>
      <w:r w:rsidR="005C59C8" w:rsidRPr="000724A4">
        <w:rPr>
          <w:b/>
          <w:bCs/>
        </w:rPr>
        <w:t xml:space="preserve">or were framed under regional initiatives, such as the Arab </w:t>
      </w:r>
      <w:r w:rsidR="00EF69C3" w:rsidRPr="000724A4">
        <w:rPr>
          <w:b/>
          <w:bCs/>
        </w:rPr>
        <w:t>p</w:t>
      </w:r>
      <w:r w:rsidR="005C59C8" w:rsidRPr="000724A4">
        <w:rPr>
          <w:b/>
          <w:bCs/>
        </w:rPr>
        <w:t xml:space="preserve">lan </w:t>
      </w:r>
      <w:r w:rsidR="00EF69C3" w:rsidRPr="000724A4">
        <w:rPr>
          <w:b/>
          <w:bCs/>
        </w:rPr>
        <w:t>to foster the culture of h</w:t>
      </w:r>
      <w:r w:rsidR="005C59C8" w:rsidRPr="000724A4">
        <w:rPr>
          <w:b/>
          <w:bCs/>
        </w:rPr>
        <w:t xml:space="preserve">uman </w:t>
      </w:r>
      <w:r w:rsidR="00EF69C3" w:rsidRPr="000724A4">
        <w:rPr>
          <w:b/>
          <w:bCs/>
        </w:rPr>
        <w:t>r</w:t>
      </w:r>
      <w:r w:rsidR="005C59C8" w:rsidRPr="000724A4">
        <w:rPr>
          <w:b/>
          <w:bCs/>
        </w:rPr>
        <w:t>ights</w:t>
      </w:r>
      <w:r w:rsidR="0001166D" w:rsidRPr="000724A4">
        <w:rPr>
          <w:b/>
          <w:bCs/>
        </w:rPr>
        <w:t xml:space="preserve"> </w:t>
      </w:r>
      <w:r w:rsidR="005F5872">
        <w:rPr>
          <w:b/>
          <w:bCs/>
        </w:rPr>
        <w:t>e</w:t>
      </w:r>
      <w:r w:rsidR="0001166D" w:rsidRPr="000724A4">
        <w:rPr>
          <w:b/>
          <w:bCs/>
        </w:rPr>
        <w:t>ducation</w:t>
      </w:r>
      <w:r w:rsidR="005645CF" w:rsidRPr="000724A4">
        <w:rPr>
          <w:b/>
          <w:bCs/>
        </w:rPr>
        <w:t>,</w:t>
      </w:r>
      <w:r w:rsidR="0001166D" w:rsidRPr="000724A4">
        <w:rPr>
          <w:b/>
          <w:bCs/>
        </w:rPr>
        <w:t xml:space="preserve"> endorsed by the </w:t>
      </w:r>
      <w:r w:rsidR="00EF69C3" w:rsidRPr="000724A4">
        <w:rPr>
          <w:b/>
          <w:bCs/>
        </w:rPr>
        <w:t xml:space="preserve">Council of the League of </w:t>
      </w:r>
      <w:r w:rsidR="0001166D" w:rsidRPr="000724A4">
        <w:rPr>
          <w:b/>
          <w:bCs/>
        </w:rPr>
        <w:t xml:space="preserve">Arab </w:t>
      </w:r>
      <w:r w:rsidR="00EF69C3" w:rsidRPr="000724A4">
        <w:rPr>
          <w:b/>
          <w:bCs/>
        </w:rPr>
        <w:t>States</w:t>
      </w:r>
      <w:r w:rsidR="00D152E1">
        <w:rPr>
          <w:b/>
          <w:bCs/>
        </w:rPr>
        <w:t>,</w:t>
      </w:r>
      <w:r w:rsidR="00EF69C3" w:rsidRPr="000724A4">
        <w:rPr>
          <w:b/>
          <w:bCs/>
        </w:rPr>
        <w:t xml:space="preserve"> in 2010</w:t>
      </w:r>
      <w:r w:rsidR="005C59C8" w:rsidRPr="000724A4">
        <w:rPr>
          <w:b/>
          <w:bCs/>
        </w:rPr>
        <w:t xml:space="preserve">. </w:t>
      </w:r>
      <w:r w:rsidR="00EF69C3" w:rsidRPr="000724A4">
        <w:rPr>
          <w:b/>
          <w:bCs/>
        </w:rPr>
        <w:t>One thing is certain, t</w:t>
      </w:r>
      <w:r w:rsidR="005C59C8" w:rsidRPr="000724A4">
        <w:rPr>
          <w:b/>
          <w:bCs/>
        </w:rPr>
        <w:t xml:space="preserve">hey </w:t>
      </w:r>
      <w:r w:rsidR="00EF69C3" w:rsidRPr="000724A4">
        <w:rPr>
          <w:b/>
          <w:bCs/>
        </w:rPr>
        <w:t>all</w:t>
      </w:r>
      <w:r w:rsidR="005C59C8" w:rsidRPr="000724A4">
        <w:rPr>
          <w:b/>
          <w:bCs/>
        </w:rPr>
        <w:t xml:space="preserve"> substantially further progress </w:t>
      </w:r>
      <w:r w:rsidR="00E428A0" w:rsidRPr="000724A4">
        <w:rPr>
          <w:b/>
          <w:bCs/>
        </w:rPr>
        <w:t xml:space="preserve">in human rights education and training </w:t>
      </w:r>
      <w:r w:rsidR="00EF69C3" w:rsidRPr="000724A4">
        <w:rPr>
          <w:b/>
          <w:bCs/>
        </w:rPr>
        <w:t>in</w:t>
      </w:r>
      <w:r w:rsidR="008E2DCD" w:rsidRPr="000724A4">
        <w:rPr>
          <w:b/>
          <w:bCs/>
        </w:rPr>
        <w:t xml:space="preserve"> the </w:t>
      </w:r>
      <w:r w:rsidR="00E428A0" w:rsidRPr="000724A4">
        <w:rPr>
          <w:b/>
          <w:bCs/>
        </w:rPr>
        <w:t>target sectors.</w:t>
      </w:r>
      <w:r w:rsidR="005C676A" w:rsidRPr="000724A4">
        <w:rPr>
          <w:b/>
          <w:bCs/>
        </w:rPr>
        <w:t xml:space="preserve"> </w:t>
      </w:r>
      <w:r w:rsidR="008E2DCD" w:rsidRPr="000724A4">
        <w:rPr>
          <w:b/>
          <w:bCs/>
        </w:rPr>
        <w:t xml:space="preserve">Furthermore, related recommendations made to States in the context of the </w:t>
      </w:r>
      <w:r w:rsidR="00EF69C3" w:rsidRPr="000724A4">
        <w:rPr>
          <w:b/>
          <w:bCs/>
        </w:rPr>
        <w:t>u</w:t>
      </w:r>
      <w:r w:rsidR="005C676A" w:rsidRPr="000724A4">
        <w:rPr>
          <w:b/>
          <w:bCs/>
        </w:rPr>
        <w:t xml:space="preserve">niversal </w:t>
      </w:r>
      <w:r w:rsidR="00EF69C3" w:rsidRPr="000724A4">
        <w:rPr>
          <w:b/>
          <w:bCs/>
        </w:rPr>
        <w:t>p</w:t>
      </w:r>
      <w:r w:rsidR="005C676A" w:rsidRPr="000724A4">
        <w:rPr>
          <w:b/>
          <w:bCs/>
        </w:rPr>
        <w:t xml:space="preserve">eriodic </w:t>
      </w:r>
      <w:r w:rsidR="00EF69C3" w:rsidRPr="000724A4">
        <w:rPr>
          <w:b/>
          <w:bCs/>
        </w:rPr>
        <w:t>r</w:t>
      </w:r>
      <w:r w:rsidR="005C676A" w:rsidRPr="000724A4">
        <w:rPr>
          <w:b/>
          <w:bCs/>
        </w:rPr>
        <w:t>eview see</w:t>
      </w:r>
      <w:r w:rsidR="00B82A94" w:rsidRPr="000724A4">
        <w:rPr>
          <w:b/>
          <w:bCs/>
        </w:rPr>
        <w:t>m</w:t>
      </w:r>
      <w:r w:rsidR="005C676A" w:rsidRPr="000724A4">
        <w:rPr>
          <w:b/>
          <w:bCs/>
        </w:rPr>
        <w:t xml:space="preserve"> to have </w:t>
      </w:r>
      <w:r w:rsidR="008E2DCD" w:rsidRPr="000724A4">
        <w:rPr>
          <w:b/>
          <w:bCs/>
        </w:rPr>
        <w:t xml:space="preserve">had </w:t>
      </w:r>
      <w:r w:rsidR="00EF69C3" w:rsidRPr="000724A4">
        <w:rPr>
          <w:b/>
          <w:bCs/>
        </w:rPr>
        <w:t xml:space="preserve">a </w:t>
      </w:r>
      <w:r w:rsidR="005C676A" w:rsidRPr="000724A4">
        <w:rPr>
          <w:b/>
          <w:bCs/>
        </w:rPr>
        <w:t>significant impact in encouraging States to develop</w:t>
      </w:r>
      <w:r w:rsidR="008E2DCD" w:rsidRPr="000724A4">
        <w:rPr>
          <w:b/>
          <w:bCs/>
        </w:rPr>
        <w:t xml:space="preserve"> programmes</w:t>
      </w:r>
      <w:r w:rsidR="005C676A" w:rsidRPr="000724A4">
        <w:rPr>
          <w:b/>
          <w:bCs/>
        </w:rPr>
        <w:t xml:space="preserve"> and</w:t>
      </w:r>
      <w:r w:rsidR="00EF69C3" w:rsidRPr="000724A4">
        <w:rPr>
          <w:b/>
          <w:bCs/>
        </w:rPr>
        <w:t xml:space="preserve"> in</w:t>
      </w:r>
      <w:r w:rsidR="005C676A" w:rsidRPr="000724A4">
        <w:rPr>
          <w:b/>
          <w:bCs/>
        </w:rPr>
        <w:t xml:space="preserve"> encouraging </w:t>
      </w:r>
      <w:r w:rsidR="00EF69C3" w:rsidRPr="000724A4">
        <w:rPr>
          <w:b/>
          <w:bCs/>
        </w:rPr>
        <w:t>States and organizations</w:t>
      </w:r>
      <w:r w:rsidR="005C676A" w:rsidRPr="000724A4">
        <w:rPr>
          <w:b/>
          <w:bCs/>
        </w:rPr>
        <w:t xml:space="preserve"> to offer support.</w:t>
      </w:r>
    </w:p>
    <w:p w:rsidR="00E428A0" w:rsidRPr="000724A4" w:rsidRDefault="00F52A65" w:rsidP="00F52A65">
      <w:pPr>
        <w:pStyle w:val="SingleTxtG"/>
        <w:tabs>
          <w:tab w:val="left" w:pos="1701"/>
        </w:tabs>
        <w:rPr>
          <w:b/>
          <w:bCs/>
        </w:rPr>
      </w:pPr>
      <w:r w:rsidRPr="000724A4">
        <w:t>51.</w:t>
      </w:r>
      <w:r w:rsidRPr="000724A4">
        <w:tab/>
      </w:r>
      <w:r w:rsidR="00EF69C3" w:rsidRPr="000724A4">
        <w:rPr>
          <w:b/>
          <w:bCs/>
        </w:rPr>
        <w:t xml:space="preserve">Of the 28 </w:t>
      </w:r>
      <w:r w:rsidR="00E428A0" w:rsidRPr="000724A4">
        <w:rPr>
          <w:b/>
          <w:bCs/>
        </w:rPr>
        <w:t xml:space="preserve">States </w:t>
      </w:r>
      <w:r w:rsidR="00EF69C3" w:rsidRPr="000724A4">
        <w:rPr>
          <w:b/>
          <w:bCs/>
        </w:rPr>
        <w:t xml:space="preserve">which </w:t>
      </w:r>
      <w:r w:rsidR="00E428A0" w:rsidRPr="000724A4">
        <w:rPr>
          <w:b/>
          <w:bCs/>
        </w:rPr>
        <w:t>submitt</w:t>
      </w:r>
      <w:r w:rsidR="00EF69C3" w:rsidRPr="000724A4">
        <w:rPr>
          <w:b/>
          <w:bCs/>
        </w:rPr>
        <w:t>ed</w:t>
      </w:r>
      <w:r w:rsidR="00E428A0" w:rsidRPr="000724A4">
        <w:rPr>
          <w:b/>
          <w:bCs/>
        </w:rPr>
        <w:t xml:space="preserve"> information specifically for this report, </w:t>
      </w:r>
      <w:r w:rsidR="00424489" w:rsidRPr="000724A4">
        <w:rPr>
          <w:b/>
          <w:bCs/>
        </w:rPr>
        <w:t>some were able to make</w:t>
      </w:r>
      <w:r w:rsidR="00E428A0" w:rsidRPr="000724A4">
        <w:rPr>
          <w:b/>
          <w:bCs/>
        </w:rPr>
        <w:t xml:space="preserve"> a solid evaluation of the activities carried out nationally </w:t>
      </w:r>
      <w:r w:rsidR="00EF69C3" w:rsidRPr="000724A4">
        <w:rPr>
          <w:b/>
          <w:bCs/>
        </w:rPr>
        <w:t xml:space="preserve">to </w:t>
      </w:r>
      <w:r w:rsidR="00E428A0" w:rsidRPr="000724A4">
        <w:rPr>
          <w:b/>
          <w:bCs/>
        </w:rPr>
        <w:t>implement the second phase</w:t>
      </w:r>
      <w:r w:rsidR="00EF69C3" w:rsidRPr="000724A4">
        <w:rPr>
          <w:b/>
          <w:bCs/>
        </w:rPr>
        <w:t xml:space="preserve"> of the programme</w:t>
      </w:r>
      <w:r w:rsidR="00E428A0" w:rsidRPr="000724A4">
        <w:rPr>
          <w:b/>
          <w:bCs/>
        </w:rPr>
        <w:t xml:space="preserve">. Others </w:t>
      </w:r>
      <w:r w:rsidR="00EF69C3" w:rsidRPr="000724A4">
        <w:rPr>
          <w:b/>
          <w:bCs/>
        </w:rPr>
        <w:t>provided</w:t>
      </w:r>
      <w:r w:rsidR="00E428A0" w:rsidRPr="000724A4">
        <w:rPr>
          <w:b/>
          <w:bCs/>
        </w:rPr>
        <w:t xml:space="preserve"> details of individual training days</w:t>
      </w:r>
      <w:r w:rsidR="00EF69C3" w:rsidRPr="000724A4">
        <w:rPr>
          <w:b/>
          <w:bCs/>
        </w:rPr>
        <w:t>, while still o</w:t>
      </w:r>
      <w:r w:rsidR="00E428A0" w:rsidRPr="000724A4">
        <w:rPr>
          <w:b/>
          <w:bCs/>
        </w:rPr>
        <w:t>thers</w:t>
      </w:r>
      <w:r w:rsidR="00EF69C3" w:rsidRPr="000724A4">
        <w:rPr>
          <w:b/>
          <w:bCs/>
        </w:rPr>
        <w:t xml:space="preserve"> indicated that</w:t>
      </w:r>
      <w:r w:rsidR="00E428A0" w:rsidRPr="000724A4">
        <w:rPr>
          <w:b/>
          <w:bCs/>
        </w:rPr>
        <w:t xml:space="preserve"> </w:t>
      </w:r>
      <w:r w:rsidR="002E5D10" w:rsidRPr="000724A4">
        <w:rPr>
          <w:b/>
          <w:bCs/>
        </w:rPr>
        <w:t xml:space="preserve">developed </w:t>
      </w:r>
      <w:r w:rsidR="00E428A0" w:rsidRPr="000724A4">
        <w:rPr>
          <w:b/>
          <w:bCs/>
        </w:rPr>
        <w:t xml:space="preserve">plans </w:t>
      </w:r>
      <w:r w:rsidR="00EF69C3" w:rsidRPr="000724A4">
        <w:rPr>
          <w:b/>
          <w:bCs/>
        </w:rPr>
        <w:t xml:space="preserve">had </w:t>
      </w:r>
      <w:r w:rsidR="00E428A0" w:rsidRPr="000724A4">
        <w:rPr>
          <w:b/>
          <w:bCs/>
        </w:rPr>
        <w:t xml:space="preserve">yet to be put into action. </w:t>
      </w:r>
      <w:r w:rsidR="002E5D10" w:rsidRPr="000724A4">
        <w:rPr>
          <w:b/>
          <w:bCs/>
        </w:rPr>
        <w:t xml:space="preserve">In </w:t>
      </w:r>
      <w:r w:rsidR="00E428A0" w:rsidRPr="000724A4">
        <w:rPr>
          <w:b/>
          <w:bCs/>
        </w:rPr>
        <w:t>Switzerland</w:t>
      </w:r>
      <w:r w:rsidR="002E5D10" w:rsidRPr="000724A4">
        <w:rPr>
          <w:b/>
          <w:bCs/>
        </w:rPr>
        <w:t xml:space="preserve">, </w:t>
      </w:r>
      <w:r w:rsidR="00E428A0" w:rsidRPr="000724A4">
        <w:rPr>
          <w:b/>
          <w:bCs/>
        </w:rPr>
        <w:t>the Swiss Centre of Expertise in Human Rights has been charged with making an inventory of human rights education initiatives across the country</w:t>
      </w:r>
      <w:r w:rsidR="00EF69C3" w:rsidRPr="000724A4">
        <w:rPr>
          <w:b/>
          <w:bCs/>
        </w:rPr>
        <w:t>, while</w:t>
      </w:r>
      <w:r w:rsidR="00E428A0" w:rsidRPr="000724A4">
        <w:rPr>
          <w:b/>
          <w:bCs/>
        </w:rPr>
        <w:t xml:space="preserve"> Slovenia identified a number of gaps in th</w:t>
      </w:r>
      <w:r w:rsidR="00EF69C3" w:rsidRPr="000724A4">
        <w:rPr>
          <w:b/>
          <w:bCs/>
        </w:rPr>
        <w:t>e</w:t>
      </w:r>
      <w:r w:rsidR="00E428A0" w:rsidRPr="000724A4">
        <w:rPr>
          <w:b/>
          <w:bCs/>
        </w:rPr>
        <w:t xml:space="preserve"> process</w:t>
      </w:r>
      <w:r w:rsidR="002E5D10" w:rsidRPr="000724A4">
        <w:rPr>
          <w:b/>
          <w:bCs/>
        </w:rPr>
        <w:t xml:space="preserve"> and </w:t>
      </w:r>
      <w:r w:rsidR="00EF69C3" w:rsidRPr="000724A4">
        <w:rPr>
          <w:b/>
          <w:bCs/>
        </w:rPr>
        <w:t>was</w:t>
      </w:r>
      <w:r w:rsidR="002E5D10" w:rsidRPr="000724A4">
        <w:rPr>
          <w:b/>
          <w:bCs/>
        </w:rPr>
        <w:t xml:space="preserve"> </w:t>
      </w:r>
      <w:r w:rsidR="00E428A0" w:rsidRPr="000724A4">
        <w:rPr>
          <w:b/>
          <w:bCs/>
        </w:rPr>
        <w:t>proceed</w:t>
      </w:r>
      <w:r w:rsidR="002E5D10" w:rsidRPr="000724A4">
        <w:rPr>
          <w:b/>
          <w:bCs/>
        </w:rPr>
        <w:t>ing</w:t>
      </w:r>
      <w:r w:rsidR="00E428A0" w:rsidRPr="000724A4">
        <w:rPr>
          <w:b/>
          <w:bCs/>
        </w:rPr>
        <w:t xml:space="preserve"> with the identification of possible measures</w:t>
      </w:r>
      <w:r w:rsidR="00EF69C3" w:rsidRPr="000724A4">
        <w:rPr>
          <w:b/>
          <w:bCs/>
        </w:rPr>
        <w:t xml:space="preserve"> to close those gaps</w:t>
      </w:r>
      <w:r w:rsidR="00E428A0" w:rsidRPr="000724A4">
        <w:rPr>
          <w:b/>
          <w:bCs/>
        </w:rPr>
        <w:t xml:space="preserve"> and </w:t>
      </w:r>
      <w:r w:rsidR="00EF69C3" w:rsidRPr="000724A4">
        <w:rPr>
          <w:b/>
          <w:bCs/>
        </w:rPr>
        <w:t xml:space="preserve">the </w:t>
      </w:r>
      <w:r w:rsidR="00E428A0" w:rsidRPr="000724A4">
        <w:rPr>
          <w:b/>
          <w:bCs/>
        </w:rPr>
        <w:t>preparation of guidelines for improving human rights education in the focus area</w:t>
      </w:r>
      <w:r w:rsidR="00597C0A" w:rsidRPr="000724A4">
        <w:rPr>
          <w:b/>
          <w:bCs/>
        </w:rPr>
        <w:t>s</w:t>
      </w:r>
      <w:r w:rsidR="00E428A0" w:rsidRPr="000724A4">
        <w:rPr>
          <w:b/>
          <w:bCs/>
        </w:rPr>
        <w:t xml:space="preserve"> of the second phase. Honduras adopted a national programme in 2012 and since then</w:t>
      </w:r>
      <w:r w:rsidR="00EF69C3" w:rsidRPr="000724A4">
        <w:rPr>
          <w:b/>
          <w:bCs/>
        </w:rPr>
        <w:t>, has</w:t>
      </w:r>
      <w:r w:rsidR="00E428A0" w:rsidRPr="000724A4">
        <w:rPr>
          <w:b/>
          <w:bCs/>
        </w:rPr>
        <w:t xml:space="preserve"> develop</w:t>
      </w:r>
      <w:r w:rsidR="00D26261" w:rsidRPr="000724A4">
        <w:rPr>
          <w:b/>
          <w:bCs/>
        </w:rPr>
        <w:t>ed</w:t>
      </w:r>
      <w:r w:rsidR="00E428A0" w:rsidRPr="000724A4">
        <w:rPr>
          <w:b/>
          <w:bCs/>
        </w:rPr>
        <w:t xml:space="preserve"> content and methodology. Bosnia and Herzegovina regretted that it </w:t>
      </w:r>
      <w:r w:rsidR="00EF69C3" w:rsidRPr="000724A4">
        <w:rPr>
          <w:b/>
          <w:bCs/>
        </w:rPr>
        <w:t xml:space="preserve">did </w:t>
      </w:r>
      <w:r w:rsidR="00E428A0" w:rsidRPr="000724A4">
        <w:rPr>
          <w:b/>
          <w:bCs/>
        </w:rPr>
        <w:t>not ha</w:t>
      </w:r>
      <w:r w:rsidR="00EF69C3" w:rsidRPr="000724A4">
        <w:rPr>
          <w:b/>
          <w:bCs/>
        </w:rPr>
        <w:t>ve</w:t>
      </w:r>
      <w:r w:rsidR="00E428A0" w:rsidRPr="000724A4">
        <w:rPr>
          <w:b/>
          <w:bCs/>
        </w:rPr>
        <w:t xml:space="preserve"> the resources to </w:t>
      </w:r>
      <w:r w:rsidR="00EF69C3" w:rsidRPr="000724A4">
        <w:rPr>
          <w:b/>
          <w:bCs/>
        </w:rPr>
        <w:t xml:space="preserve">fully </w:t>
      </w:r>
      <w:r w:rsidR="00E428A0" w:rsidRPr="000724A4">
        <w:rPr>
          <w:b/>
          <w:bCs/>
        </w:rPr>
        <w:t xml:space="preserve">implement the recommendations of the workshop </w:t>
      </w:r>
      <w:r w:rsidR="00136ECE" w:rsidRPr="000724A4">
        <w:rPr>
          <w:b/>
          <w:bCs/>
        </w:rPr>
        <w:t xml:space="preserve">that </w:t>
      </w:r>
      <w:r w:rsidR="00E428A0" w:rsidRPr="000724A4">
        <w:rPr>
          <w:b/>
          <w:bCs/>
        </w:rPr>
        <w:t>it had convened in 2012. All of th</w:t>
      </w:r>
      <w:r w:rsidR="00136ECE" w:rsidRPr="000724A4">
        <w:rPr>
          <w:b/>
          <w:bCs/>
        </w:rPr>
        <w:t>ose reports</w:t>
      </w:r>
      <w:r w:rsidR="00E428A0" w:rsidRPr="000724A4">
        <w:rPr>
          <w:b/>
          <w:bCs/>
        </w:rPr>
        <w:t xml:space="preserve"> indicate that time is needed to advance and consolidate what has been </w:t>
      </w:r>
      <w:r w:rsidR="00136ECE" w:rsidRPr="000724A4">
        <w:rPr>
          <w:b/>
          <w:bCs/>
        </w:rPr>
        <w:t>achieved</w:t>
      </w:r>
      <w:r w:rsidR="00E428A0" w:rsidRPr="000724A4">
        <w:rPr>
          <w:b/>
          <w:bCs/>
        </w:rPr>
        <w:t xml:space="preserve"> </w:t>
      </w:r>
      <w:r w:rsidR="00E02926" w:rsidRPr="000724A4">
        <w:rPr>
          <w:b/>
          <w:bCs/>
        </w:rPr>
        <w:t>during</w:t>
      </w:r>
      <w:r w:rsidR="00E428A0" w:rsidRPr="000724A4">
        <w:rPr>
          <w:b/>
          <w:bCs/>
        </w:rPr>
        <w:t xml:space="preserve"> the second phase.</w:t>
      </w:r>
    </w:p>
    <w:p w:rsidR="00E428A0" w:rsidRPr="000724A4" w:rsidRDefault="00F52A65" w:rsidP="00F52A65">
      <w:pPr>
        <w:pStyle w:val="SingleTxtG"/>
        <w:tabs>
          <w:tab w:val="left" w:pos="1701"/>
        </w:tabs>
        <w:rPr>
          <w:b/>
          <w:bCs/>
        </w:rPr>
      </w:pPr>
      <w:r w:rsidRPr="000724A4">
        <w:t>52.</w:t>
      </w:r>
      <w:r w:rsidRPr="000724A4">
        <w:tab/>
      </w:r>
      <w:r w:rsidR="00E428A0" w:rsidRPr="000724A4">
        <w:rPr>
          <w:b/>
          <w:bCs/>
        </w:rPr>
        <w:t>While the</w:t>
      </w:r>
      <w:r w:rsidR="005C676A" w:rsidRPr="000724A4">
        <w:rPr>
          <w:b/>
          <w:bCs/>
        </w:rPr>
        <w:t xml:space="preserve"> </w:t>
      </w:r>
      <w:r w:rsidR="00136ECE" w:rsidRPr="000724A4">
        <w:rPr>
          <w:b/>
          <w:bCs/>
        </w:rPr>
        <w:t xml:space="preserve">foregoing </w:t>
      </w:r>
      <w:r w:rsidR="005C676A" w:rsidRPr="000724A4">
        <w:rPr>
          <w:b/>
          <w:bCs/>
        </w:rPr>
        <w:t xml:space="preserve">overview highlights </w:t>
      </w:r>
      <w:r w:rsidR="00E428A0" w:rsidRPr="000724A4">
        <w:rPr>
          <w:b/>
          <w:bCs/>
        </w:rPr>
        <w:t xml:space="preserve">the institutionalization of human rights training for the </w:t>
      </w:r>
      <w:r w:rsidR="00136ECE" w:rsidRPr="000724A4">
        <w:rPr>
          <w:b/>
          <w:bCs/>
        </w:rPr>
        <w:t>targeted</w:t>
      </w:r>
      <w:r w:rsidR="009B4520" w:rsidRPr="000724A4">
        <w:rPr>
          <w:b/>
          <w:bCs/>
        </w:rPr>
        <w:t xml:space="preserve"> professional groups </w:t>
      </w:r>
      <w:r w:rsidR="00E428A0" w:rsidRPr="000724A4">
        <w:rPr>
          <w:b/>
          <w:bCs/>
        </w:rPr>
        <w:t xml:space="preserve">in a solid core of countries, there </w:t>
      </w:r>
      <w:r w:rsidR="00DF39E4" w:rsidRPr="000724A4">
        <w:rPr>
          <w:b/>
          <w:bCs/>
        </w:rPr>
        <w:t xml:space="preserve">are </w:t>
      </w:r>
      <w:r w:rsidR="00E428A0" w:rsidRPr="000724A4">
        <w:rPr>
          <w:b/>
          <w:bCs/>
        </w:rPr>
        <w:t>many other</w:t>
      </w:r>
      <w:r w:rsidR="00136ECE" w:rsidRPr="000724A4">
        <w:rPr>
          <w:b/>
          <w:bCs/>
        </w:rPr>
        <w:t xml:space="preserve"> countries</w:t>
      </w:r>
      <w:r w:rsidR="00E428A0" w:rsidRPr="000724A4">
        <w:rPr>
          <w:b/>
          <w:bCs/>
        </w:rPr>
        <w:t xml:space="preserve"> in which such training remains ad hoc and dependent on external initiatives</w:t>
      </w:r>
      <w:r w:rsidR="00136ECE" w:rsidRPr="000724A4">
        <w:rPr>
          <w:b/>
          <w:bCs/>
        </w:rPr>
        <w:t>, which</w:t>
      </w:r>
      <w:r w:rsidR="00E428A0" w:rsidRPr="000724A4">
        <w:rPr>
          <w:b/>
          <w:bCs/>
        </w:rPr>
        <w:t xml:space="preserve"> ultimately raises </w:t>
      </w:r>
      <w:r w:rsidR="00136ECE" w:rsidRPr="000724A4">
        <w:rPr>
          <w:b/>
          <w:bCs/>
        </w:rPr>
        <w:t xml:space="preserve">the </w:t>
      </w:r>
      <w:r w:rsidR="00E428A0" w:rsidRPr="000724A4">
        <w:rPr>
          <w:b/>
          <w:bCs/>
        </w:rPr>
        <w:t>question</w:t>
      </w:r>
      <w:r w:rsidR="00136ECE" w:rsidRPr="000724A4">
        <w:rPr>
          <w:b/>
          <w:bCs/>
        </w:rPr>
        <w:t xml:space="preserve"> of</w:t>
      </w:r>
      <w:r w:rsidR="00E428A0" w:rsidRPr="000724A4">
        <w:rPr>
          <w:b/>
          <w:bCs/>
        </w:rPr>
        <w:t xml:space="preserve"> sustainability. But </w:t>
      </w:r>
      <w:r w:rsidR="00136ECE" w:rsidRPr="000724A4">
        <w:rPr>
          <w:b/>
          <w:bCs/>
        </w:rPr>
        <w:t xml:space="preserve">the </w:t>
      </w:r>
      <w:r w:rsidR="006E62A8" w:rsidRPr="000724A4">
        <w:rPr>
          <w:b/>
          <w:bCs/>
        </w:rPr>
        <w:t xml:space="preserve">responses </w:t>
      </w:r>
      <w:r w:rsidR="00136ECE" w:rsidRPr="000724A4">
        <w:rPr>
          <w:b/>
          <w:bCs/>
        </w:rPr>
        <w:t>also indicate</w:t>
      </w:r>
      <w:r w:rsidR="00E428A0" w:rsidRPr="000724A4">
        <w:rPr>
          <w:b/>
          <w:bCs/>
        </w:rPr>
        <w:t xml:space="preserve"> that the tools and resources for </w:t>
      </w:r>
      <w:r w:rsidR="006E62A8" w:rsidRPr="000724A4">
        <w:rPr>
          <w:b/>
          <w:bCs/>
        </w:rPr>
        <w:t>improvement in th</w:t>
      </w:r>
      <w:r w:rsidR="00136ECE" w:rsidRPr="000724A4">
        <w:rPr>
          <w:b/>
          <w:bCs/>
        </w:rPr>
        <w:t>e</w:t>
      </w:r>
      <w:r w:rsidR="006E62A8" w:rsidRPr="000724A4">
        <w:rPr>
          <w:b/>
          <w:bCs/>
        </w:rPr>
        <w:t xml:space="preserve"> area</w:t>
      </w:r>
      <w:r w:rsidR="00136ECE" w:rsidRPr="000724A4">
        <w:rPr>
          <w:b/>
          <w:bCs/>
        </w:rPr>
        <w:t xml:space="preserve"> of human rights education and training</w:t>
      </w:r>
      <w:r w:rsidR="00E428A0" w:rsidRPr="000724A4">
        <w:rPr>
          <w:b/>
          <w:bCs/>
        </w:rPr>
        <w:t xml:space="preserve"> </w:t>
      </w:r>
      <w:r w:rsidR="009B4520" w:rsidRPr="000724A4">
        <w:rPr>
          <w:b/>
          <w:bCs/>
        </w:rPr>
        <w:t xml:space="preserve">are becoming more and more </w:t>
      </w:r>
      <w:r w:rsidR="00E428A0" w:rsidRPr="000724A4">
        <w:rPr>
          <w:b/>
          <w:bCs/>
        </w:rPr>
        <w:t>available.</w:t>
      </w:r>
    </w:p>
    <w:p w:rsidR="005C59C8" w:rsidRPr="000724A4" w:rsidRDefault="00F52A65" w:rsidP="00F52A65">
      <w:pPr>
        <w:pStyle w:val="SingleTxtG"/>
        <w:tabs>
          <w:tab w:val="left" w:pos="1701"/>
        </w:tabs>
        <w:rPr>
          <w:b/>
          <w:bCs/>
        </w:rPr>
      </w:pPr>
      <w:r w:rsidRPr="000724A4">
        <w:t>53.</w:t>
      </w:r>
      <w:r w:rsidRPr="000724A4">
        <w:tab/>
      </w:r>
      <w:r w:rsidR="00136ECE" w:rsidRPr="000724A4">
        <w:rPr>
          <w:b/>
          <w:bCs/>
        </w:rPr>
        <w:t>What is in</w:t>
      </w:r>
      <w:r w:rsidR="006E62A8" w:rsidRPr="000724A4">
        <w:rPr>
          <w:b/>
          <w:bCs/>
        </w:rPr>
        <w:t>teresting</w:t>
      </w:r>
      <w:r w:rsidR="00136ECE" w:rsidRPr="000724A4">
        <w:rPr>
          <w:b/>
          <w:bCs/>
        </w:rPr>
        <w:t xml:space="preserve"> is that</w:t>
      </w:r>
      <w:r w:rsidR="006E62A8" w:rsidRPr="000724A4">
        <w:rPr>
          <w:b/>
          <w:bCs/>
        </w:rPr>
        <w:t xml:space="preserve"> th</w:t>
      </w:r>
      <w:r w:rsidR="005C676A" w:rsidRPr="000724A4">
        <w:rPr>
          <w:b/>
          <w:bCs/>
        </w:rPr>
        <w:t xml:space="preserve">e overview </w:t>
      </w:r>
      <w:r w:rsidR="00F45129" w:rsidRPr="000724A4">
        <w:rPr>
          <w:b/>
          <w:bCs/>
        </w:rPr>
        <w:t xml:space="preserve">also </w:t>
      </w:r>
      <w:r w:rsidR="00136ECE" w:rsidRPr="000724A4">
        <w:rPr>
          <w:b/>
          <w:bCs/>
        </w:rPr>
        <w:t>indicates that there is</w:t>
      </w:r>
      <w:r w:rsidR="00E428A0" w:rsidRPr="000724A4">
        <w:rPr>
          <w:b/>
          <w:bCs/>
        </w:rPr>
        <w:t xml:space="preserve"> increased </w:t>
      </w:r>
      <w:r w:rsidR="009B4520" w:rsidRPr="000724A4">
        <w:rPr>
          <w:b/>
          <w:bCs/>
        </w:rPr>
        <w:t xml:space="preserve">attention to </w:t>
      </w:r>
      <w:r w:rsidR="005C676A" w:rsidRPr="000724A4">
        <w:rPr>
          <w:b/>
          <w:bCs/>
        </w:rPr>
        <w:t xml:space="preserve">the use of </w:t>
      </w:r>
      <w:r w:rsidR="006E62A8" w:rsidRPr="000724A4">
        <w:rPr>
          <w:b/>
          <w:bCs/>
        </w:rPr>
        <w:t xml:space="preserve">appropriate training </w:t>
      </w:r>
      <w:r w:rsidR="00E428A0" w:rsidRPr="000724A4">
        <w:rPr>
          <w:b/>
          <w:bCs/>
        </w:rPr>
        <w:t>methodologies</w:t>
      </w:r>
      <w:r w:rsidR="00136ECE" w:rsidRPr="000724A4">
        <w:rPr>
          <w:b/>
          <w:bCs/>
        </w:rPr>
        <w:t xml:space="preserve"> that are</w:t>
      </w:r>
      <w:r w:rsidR="00E428A0" w:rsidRPr="000724A4">
        <w:rPr>
          <w:b/>
          <w:bCs/>
        </w:rPr>
        <w:t xml:space="preserve"> </w:t>
      </w:r>
      <w:r w:rsidR="005C676A" w:rsidRPr="000724A4">
        <w:rPr>
          <w:b/>
          <w:bCs/>
        </w:rPr>
        <w:t>practical and relevant to the learners</w:t>
      </w:r>
      <w:r w:rsidR="004E6CFF" w:rsidRPr="000724A4">
        <w:rPr>
          <w:b/>
          <w:bCs/>
        </w:rPr>
        <w:t xml:space="preserve"> and their </w:t>
      </w:r>
      <w:r w:rsidR="00136ECE" w:rsidRPr="000724A4">
        <w:rPr>
          <w:b/>
          <w:bCs/>
        </w:rPr>
        <w:t xml:space="preserve">work </w:t>
      </w:r>
      <w:r w:rsidR="004E6CFF" w:rsidRPr="000724A4">
        <w:rPr>
          <w:b/>
          <w:bCs/>
        </w:rPr>
        <w:t>context</w:t>
      </w:r>
      <w:r w:rsidR="005C676A" w:rsidRPr="000724A4">
        <w:rPr>
          <w:b/>
          <w:bCs/>
        </w:rPr>
        <w:t xml:space="preserve">. </w:t>
      </w:r>
      <w:r w:rsidR="00136ECE" w:rsidRPr="000724A4">
        <w:rPr>
          <w:b/>
          <w:bCs/>
        </w:rPr>
        <w:t>One recurrent aspect was</w:t>
      </w:r>
      <w:r w:rsidR="00E428A0" w:rsidRPr="000724A4">
        <w:rPr>
          <w:b/>
          <w:bCs/>
        </w:rPr>
        <w:t xml:space="preserve"> the importance of peer-to-peer training</w:t>
      </w:r>
      <w:r w:rsidR="00136ECE" w:rsidRPr="000724A4">
        <w:rPr>
          <w:b/>
          <w:bCs/>
        </w:rPr>
        <w:t xml:space="preserve"> for the targeted</w:t>
      </w:r>
      <w:r w:rsidR="00E428A0" w:rsidRPr="000724A4">
        <w:rPr>
          <w:b/>
          <w:bCs/>
        </w:rPr>
        <w:t xml:space="preserve"> professional groups and the active involvement of senior management at all stages</w:t>
      </w:r>
      <w:r w:rsidR="00136ECE" w:rsidRPr="000724A4">
        <w:rPr>
          <w:b/>
          <w:bCs/>
        </w:rPr>
        <w:t xml:space="preserve"> of training</w:t>
      </w:r>
      <w:r w:rsidR="00E428A0" w:rsidRPr="000724A4">
        <w:rPr>
          <w:b/>
          <w:bCs/>
        </w:rPr>
        <w:t xml:space="preserve">, in particular in the conception of training programmes. </w:t>
      </w:r>
      <w:r w:rsidR="005C676A" w:rsidRPr="000724A4">
        <w:rPr>
          <w:b/>
          <w:bCs/>
        </w:rPr>
        <w:t>In addition, t</w:t>
      </w:r>
      <w:r w:rsidR="005C59C8" w:rsidRPr="000724A4">
        <w:rPr>
          <w:b/>
          <w:bCs/>
        </w:rPr>
        <w:t xml:space="preserve">he expertise being built with the development of pools of trainers in </w:t>
      </w:r>
      <w:r w:rsidR="005C676A" w:rsidRPr="000724A4">
        <w:rPr>
          <w:b/>
          <w:bCs/>
        </w:rPr>
        <w:t>some</w:t>
      </w:r>
      <w:r w:rsidR="005C59C8" w:rsidRPr="000724A4">
        <w:rPr>
          <w:b/>
          <w:bCs/>
        </w:rPr>
        <w:t xml:space="preserve"> States, </w:t>
      </w:r>
      <w:r w:rsidR="005C676A" w:rsidRPr="000724A4">
        <w:rPr>
          <w:b/>
          <w:bCs/>
        </w:rPr>
        <w:t xml:space="preserve">as well as </w:t>
      </w:r>
      <w:r w:rsidR="005C59C8" w:rsidRPr="000724A4">
        <w:rPr>
          <w:b/>
          <w:bCs/>
        </w:rPr>
        <w:t>practice-based curricula and materials</w:t>
      </w:r>
      <w:r w:rsidR="005C676A" w:rsidRPr="000724A4">
        <w:rPr>
          <w:b/>
          <w:bCs/>
        </w:rPr>
        <w:t xml:space="preserve">, </w:t>
      </w:r>
      <w:r w:rsidR="00136ECE" w:rsidRPr="000724A4">
        <w:rPr>
          <w:b/>
          <w:bCs/>
        </w:rPr>
        <w:t>w</w:t>
      </w:r>
      <w:r w:rsidR="00D152E1">
        <w:rPr>
          <w:b/>
          <w:bCs/>
        </w:rPr>
        <w:t>ill</w:t>
      </w:r>
      <w:r w:rsidR="005C676A" w:rsidRPr="000724A4">
        <w:rPr>
          <w:b/>
          <w:bCs/>
        </w:rPr>
        <w:t xml:space="preserve"> </w:t>
      </w:r>
      <w:r w:rsidR="006E62A8" w:rsidRPr="000724A4">
        <w:rPr>
          <w:b/>
          <w:bCs/>
        </w:rPr>
        <w:t xml:space="preserve">help </w:t>
      </w:r>
      <w:r w:rsidR="00467147" w:rsidRPr="000724A4">
        <w:rPr>
          <w:b/>
          <w:bCs/>
        </w:rPr>
        <w:t xml:space="preserve">to secure </w:t>
      </w:r>
      <w:r w:rsidR="00E02926" w:rsidRPr="000724A4">
        <w:rPr>
          <w:b/>
          <w:bCs/>
        </w:rPr>
        <w:t xml:space="preserve">quality and </w:t>
      </w:r>
      <w:r w:rsidR="005C59C8" w:rsidRPr="000724A4">
        <w:rPr>
          <w:b/>
          <w:bCs/>
        </w:rPr>
        <w:t xml:space="preserve">sustainability of </w:t>
      </w:r>
      <w:r w:rsidR="005C676A" w:rsidRPr="000724A4">
        <w:rPr>
          <w:b/>
          <w:bCs/>
        </w:rPr>
        <w:t xml:space="preserve">the </w:t>
      </w:r>
      <w:r w:rsidR="005C59C8" w:rsidRPr="000724A4">
        <w:rPr>
          <w:b/>
          <w:bCs/>
        </w:rPr>
        <w:t>programmes</w:t>
      </w:r>
      <w:r w:rsidR="005C676A" w:rsidRPr="000724A4">
        <w:rPr>
          <w:b/>
          <w:bCs/>
        </w:rPr>
        <w:t xml:space="preserve"> developed</w:t>
      </w:r>
      <w:r w:rsidR="005C59C8" w:rsidRPr="000724A4">
        <w:rPr>
          <w:b/>
          <w:bCs/>
        </w:rPr>
        <w:t>.</w:t>
      </w:r>
    </w:p>
    <w:p w:rsidR="005C59C8" w:rsidRPr="000724A4" w:rsidRDefault="00F52A65" w:rsidP="00F52A65">
      <w:pPr>
        <w:pStyle w:val="SingleTxtG"/>
        <w:tabs>
          <w:tab w:val="left" w:pos="1701"/>
        </w:tabs>
        <w:rPr>
          <w:b/>
          <w:bCs/>
        </w:rPr>
      </w:pPr>
      <w:r w:rsidRPr="000724A4">
        <w:t>54.</w:t>
      </w:r>
      <w:r w:rsidRPr="000724A4">
        <w:tab/>
      </w:r>
      <w:r w:rsidR="005C59C8" w:rsidRPr="000724A4">
        <w:rPr>
          <w:b/>
          <w:bCs/>
        </w:rPr>
        <w:t xml:space="preserve">The extent of cooperation </w:t>
      </w:r>
      <w:r w:rsidR="00E02926" w:rsidRPr="000724A4">
        <w:rPr>
          <w:b/>
          <w:bCs/>
        </w:rPr>
        <w:t>among</w:t>
      </w:r>
      <w:r w:rsidR="005C59C8" w:rsidRPr="000724A4">
        <w:rPr>
          <w:b/>
          <w:bCs/>
        </w:rPr>
        <w:t xml:space="preserve"> government departments</w:t>
      </w:r>
      <w:r w:rsidR="00E02926" w:rsidRPr="000724A4">
        <w:rPr>
          <w:b/>
          <w:bCs/>
        </w:rPr>
        <w:t xml:space="preserve">, </w:t>
      </w:r>
      <w:r w:rsidR="005C59C8" w:rsidRPr="000724A4">
        <w:rPr>
          <w:b/>
          <w:bCs/>
        </w:rPr>
        <w:t>a</w:t>
      </w:r>
      <w:r w:rsidR="00E02926" w:rsidRPr="000724A4">
        <w:rPr>
          <w:b/>
          <w:bCs/>
        </w:rPr>
        <w:t xml:space="preserve">s well as among </w:t>
      </w:r>
      <w:r w:rsidR="00136ECE" w:rsidRPr="000724A4">
        <w:rPr>
          <w:b/>
          <w:bCs/>
        </w:rPr>
        <w:t>G</w:t>
      </w:r>
      <w:r w:rsidR="005C59C8" w:rsidRPr="000724A4">
        <w:rPr>
          <w:b/>
          <w:bCs/>
        </w:rPr>
        <w:t>overnment</w:t>
      </w:r>
      <w:r w:rsidR="00D152E1">
        <w:rPr>
          <w:b/>
          <w:bCs/>
        </w:rPr>
        <w:t>s</w:t>
      </w:r>
      <w:r w:rsidR="00136ECE" w:rsidRPr="000724A4">
        <w:rPr>
          <w:b/>
          <w:bCs/>
        </w:rPr>
        <w:t>,</w:t>
      </w:r>
      <w:r w:rsidR="005C59C8" w:rsidRPr="000724A4">
        <w:rPr>
          <w:b/>
          <w:bCs/>
        </w:rPr>
        <w:t xml:space="preserve"> academia</w:t>
      </w:r>
      <w:r w:rsidR="00424489" w:rsidRPr="000724A4">
        <w:rPr>
          <w:b/>
          <w:bCs/>
        </w:rPr>
        <w:t xml:space="preserve">, </w:t>
      </w:r>
      <w:r w:rsidR="00136ECE" w:rsidRPr="000724A4">
        <w:rPr>
          <w:b/>
          <w:bCs/>
        </w:rPr>
        <w:t>national human rights institutions</w:t>
      </w:r>
      <w:r w:rsidR="005C59C8" w:rsidRPr="000724A4">
        <w:rPr>
          <w:b/>
          <w:bCs/>
        </w:rPr>
        <w:t xml:space="preserve"> and </w:t>
      </w:r>
      <w:r w:rsidR="00205D60" w:rsidRPr="000724A4">
        <w:rPr>
          <w:b/>
          <w:bCs/>
        </w:rPr>
        <w:t>NGOs</w:t>
      </w:r>
      <w:r w:rsidR="005C59C8" w:rsidRPr="000724A4">
        <w:rPr>
          <w:b/>
          <w:bCs/>
        </w:rPr>
        <w:t xml:space="preserve"> in </w:t>
      </w:r>
      <w:r w:rsidR="00C85D01" w:rsidRPr="000724A4">
        <w:rPr>
          <w:b/>
          <w:bCs/>
        </w:rPr>
        <w:t xml:space="preserve">any given </w:t>
      </w:r>
      <w:r w:rsidR="005C59C8" w:rsidRPr="000724A4">
        <w:rPr>
          <w:b/>
          <w:bCs/>
        </w:rPr>
        <w:t>country appears particularly significant. Cooperation has also blossomed between States</w:t>
      </w:r>
      <w:r w:rsidR="00C85D01" w:rsidRPr="000724A4">
        <w:rPr>
          <w:b/>
          <w:bCs/>
        </w:rPr>
        <w:t xml:space="preserve"> and </w:t>
      </w:r>
      <w:r w:rsidR="005C59C8" w:rsidRPr="000724A4">
        <w:rPr>
          <w:b/>
          <w:bCs/>
        </w:rPr>
        <w:t>serv</w:t>
      </w:r>
      <w:r w:rsidR="00C85D01" w:rsidRPr="000724A4">
        <w:rPr>
          <w:b/>
          <w:bCs/>
        </w:rPr>
        <w:t>es</w:t>
      </w:r>
      <w:r w:rsidR="005C59C8" w:rsidRPr="000724A4">
        <w:rPr>
          <w:b/>
          <w:bCs/>
        </w:rPr>
        <w:t xml:space="preserve"> to encourage progress, ensure greater coherence and secure support for </w:t>
      </w:r>
      <w:r w:rsidR="00C85D01" w:rsidRPr="000724A4">
        <w:rPr>
          <w:b/>
          <w:bCs/>
        </w:rPr>
        <w:t>States</w:t>
      </w:r>
      <w:r w:rsidR="005C59C8" w:rsidRPr="000724A4">
        <w:rPr>
          <w:b/>
          <w:bCs/>
        </w:rPr>
        <w:t xml:space="preserve"> with fewer resources.</w:t>
      </w:r>
      <w:r w:rsidR="000C54B5" w:rsidRPr="000724A4">
        <w:rPr>
          <w:b/>
          <w:bCs/>
        </w:rPr>
        <w:t xml:space="preserve"> </w:t>
      </w:r>
      <w:r w:rsidR="005C59C8" w:rsidRPr="000724A4">
        <w:rPr>
          <w:b/>
          <w:bCs/>
        </w:rPr>
        <w:t>As financial budgets diminish, synergies and alliances are essential.</w:t>
      </w:r>
    </w:p>
    <w:p w:rsidR="005C59C8" w:rsidRPr="000724A4" w:rsidRDefault="00F52A65" w:rsidP="00F52A65">
      <w:pPr>
        <w:pStyle w:val="SingleTxtG"/>
        <w:tabs>
          <w:tab w:val="left" w:pos="1701"/>
        </w:tabs>
        <w:rPr>
          <w:b/>
          <w:bCs/>
        </w:rPr>
      </w:pPr>
      <w:r w:rsidRPr="000724A4">
        <w:t>55.</w:t>
      </w:r>
      <w:r w:rsidRPr="000724A4">
        <w:tab/>
      </w:r>
      <w:r w:rsidR="005C59C8" w:rsidRPr="000724A4">
        <w:rPr>
          <w:b/>
          <w:bCs/>
        </w:rPr>
        <w:t xml:space="preserve">The </w:t>
      </w:r>
      <w:r w:rsidR="00C85D01" w:rsidRPr="000724A4">
        <w:rPr>
          <w:b/>
          <w:bCs/>
        </w:rPr>
        <w:t>information provided by States</w:t>
      </w:r>
      <w:r w:rsidR="005C59C8" w:rsidRPr="000724A4">
        <w:rPr>
          <w:b/>
          <w:bCs/>
        </w:rPr>
        <w:t xml:space="preserve"> </w:t>
      </w:r>
      <w:r w:rsidR="00F10E20" w:rsidRPr="000724A4">
        <w:rPr>
          <w:b/>
          <w:bCs/>
        </w:rPr>
        <w:t xml:space="preserve">and </w:t>
      </w:r>
      <w:r w:rsidR="00D152E1">
        <w:rPr>
          <w:b/>
          <w:bCs/>
        </w:rPr>
        <w:t xml:space="preserve">the </w:t>
      </w:r>
      <w:r w:rsidR="005C59C8" w:rsidRPr="000724A4">
        <w:rPr>
          <w:b/>
          <w:bCs/>
        </w:rPr>
        <w:t xml:space="preserve">supplementary sources reveal a wealth of </w:t>
      </w:r>
      <w:r w:rsidR="00CD15B0" w:rsidRPr="000724A4">
        <w:rPr>
          <w:b/>
          <w:bCs/>
        </w:rPr>
        <w:t>opportunities</w:t>
      </w:r>
      <w:r w:rsidR="005C59C8" w:rsidRPr="000724A4">
        <w:rPr>
          <w:b/>
          <w:bCs/>
        </w:rPr>
        <w:t xml:space="preserve"> for </w:t>
      </w:r>
      <w:r w:rsidR="007B5A9B" w:rsidRPr="000724A4">
        <w:rPr>
          <w:b/>
          <w:bCs/>
        </w:rPr>
        <w:t xml:space="preserve">technical cooperation </w:t>
      </w:r>
      <w:r w:rsidR="005C59C8" w:rsidRPr="000724A4">
        <w:rPr>
          <w:b/>
          <w:bCs/>
        </w:rPr>
        <w:t xml:space="preserve">in human rights </w:t>
      </w:r>
      <w:r w:rsidR="007B5A9B" w:rsidRPr="000724A4">
        <w:rPr>
          <w:b/>
          <w:bCs/>
        </w:rPr>
        <w:t xml:space="preserve">education and </w:t>
      </w:r>
      <w:r w:rsidR="005C59C8" w:rsidRPr="000724A4">
        <w:rPr>
          <w:b/>
          <w:bCs/>
        </w:rPr>
        <w:t xml:space="preserve">training </w:t>
      </w:r>
      <w:r w:rsidR="00C85D01" w:rsidRPr="000724A4">
        <w:rPr>
          <w:b/>
          <w:bCs/>
        </w:rPr>
        <w:t>by</w:t>
      </w:r>
      <w:r w:rsidR="005C59C8" w:rsidRPr="000724A4">
        <w:rPr>
          <w:b/>
          <w:bCs/>
        </w:rPr>
        <w:t xml:space="preserve"> U</w:t>
      </w:r>
      <w:r w:rsidR="00D26261" w:rsidRPr="000724A4">
        <w:rPr>
          <w:b/>
          <w:bCs/>
        </w:rPr>
        <w:t xml:space="preserve">nited </w:t>
      </w:r>
      <w:r w:rsidR="005C59C8" w:rsidRPr="000724A4">
        <w:rPr>
          <w:b/>
          <w:bCs/>
        </w:rPr>
        <w:t>N</w:t>
      </w:r>
      <w:r w:rsidR="00D26261" w:rsidRPr="000724A4">
        <w:rPr>
          <w:b/>
          <w:bCs/>
        </w:rPr>
        <w:t>ations</w:t>
      </w:r>
      <w:r w:rsidR="005C59C8" w:rsidRPr="000724A4">
        <w:rPr>
          <w:b/>
          <w:bCs/>
        </w:rPr>
        <w:t xml:space="preserve"> </w:t>
      </w:r>
      <w:r w:rsidR="00F45129" w:rsidRPr="000724A4">
        <w:rPr>
          <w:b/>
          <w:bCs/>
        </w:rPr>
        <w:t>entities</w:t>
      </w:r>
      <w:r w:rsidR="005C59C8" w:rsidRPr="000724A4">
        <w:rPr>
          <w:b/>
          <w:bCs/>
        </w:rPr>
        <w:t xml:space="preserve">, ICRC, regional organizations, as well as individual </w:t>
      </w:r>
      <w:r w:rsidR="00C85D01" w:rsidRPr="000724A4">
        <w:rPr>
          <w:b/>
          <w:bCs/>
        </w:rPr>
        <w:t>G</w:t>
      </w:r>
      <w:r w:rsidR="005C59C8" w:rsidRPr="000724A4">
        <w:rPr>
          <w:b/>
          <w:bCs/>
        </w:rPr>
        <w:t xml:space="preserve">overnments and </w:t>
      </w:r>
      <w:r w:rsidR="00D26261" w:rsidRPr="000724A4">
        <w:rPr>
          <w:b/>
          <w:bCs/>
        </w:rPr>
        <w:t>NGOs</w:t>
      </w:r>
      <w:r w:rsidR="005C59C8" w:rsidRPr="000724A4">
        <w:rPr>
          <w:b/>
          <w:bCs/>
        </w:rPr>
        <w:t>.</w:t>
      </w:r>
      <w:r w:rsidR="007B5A9B" w:rsidRPr="000724A4">
        <w:rPr>
          <w:b/>
          <w:bCs/>
        </w:rPr>
        <w:t xml:space="preserve"> </w:t>
      </w:r>
      <w:r w:rsidR="005C59C8" w:rsidRPr="000724A4">
        <w:rPr>
          <w:b/>
          <w:bCs/>
        </w:rPr>
        <w:t xml:space="preserve">Similarly, there </w:t>
      </w:r>
      <w:r w:rsidR="00C85D01" w:rsidRPr="000724A4">
        <w:rPr>
          <w:b/>
          <w:bCs/>
        </w:rPr>
        <w:t>seem</w:t>
      </w:r>
      <w:r w:rsidR="005C59C8" w:rsidRPr="000724A4">
        <w:rPr>
          <w:b/>
          <w:bCs/>
        </w:rPr>
        <w:t xml:space="preserve"> to be an increasing number of regional initiatives</w:t>
      </w:r>
      <w:r w:rsidR="00C85D01" w:rsidRPr="000724A4">
        <w:rPr>
          <w:b/>
          <w:bCs/>
        </w:rPr>
        <w:t xml:space="preserve">, </w:t>
      </w:r>
      <w:r w:rsidR="005C59C8" w:rsidRPr="000724A4">
        <w:rPr>
          <w:b/>
          <w:bCs/>
        </w:rPr>
        <w:t xml:space="preserve">which States can both contribute to and benefit from, </w:t>
      </w:r>
      <w:r w:rsidR="00C85D01" w:rsidRPr="000724A4">
        <w:rPr>
          <w:b/>
          <w:bCs/>
        </w:rPr>
        <w:t xml:space="preserve">thereby fostering </w:t>
      </w:r>
      <w:r w:rsidR="005C59C8" w:rsidRPr="000724A4">
        <w:rPr>
          <w:b/>
          <w:bCs/>
        </w:rPr>
        <w:t>a valuable exchange of experiences and cross-fertili</w:t>
      </w:r>
      <w:r w:rsidR="00C85D01" w:rsidRPr="000724A4">
        <w:rPr>
          <w:b/>
          <w:bCs/>
        </w:rPr>
        <w:t>z</w:t>
      </w:r>
      <w:r w:rsidR="005C59C8" w:rsidRPr="000724A4">
        <w:rPr>
          <w:b/>
          <w:bCs/>
        </w:rPr>
        <w:t>ation</w:t>
      </w:r>
      <w:r w:rsidR="00C85D01" w:rsidRPr="000724A4">
        <w:rPr>
          <w:b/>
          <w:bCs/>
        </w:rPr>
        <w:t xml:space="preserve"> of ideas</w:t>
      </w:r>
      <w:r w:rsidR="005C59C8" w:rsidRPr="000724A4">
        <w:rPr>
          <w:b/>
          <w:bCs/>
        </w:rPr>
        <w:t xml:space="preserve">. Examples mentioned include the Inter-American Institute of Human Rights, </w:t>
      </w:r>
      <w:r w:rsidR="00C85D01" w:rsidRPr="000724A4">
        <w:rPr>
          <w:b/>
          <w:bCs/>
        </w:rPr>
        <w:t xml:space="preserve">the </w:t>
      </w:r>
      <w:r w:rsidR="005C59C8" w:rsidRPr="000724A4">
        <w:rPr>
          <w:b/>
          <w:bCs/>
        </w:rPr>
        <w:t>E</w:t>
      </w:r>
      <w:r w:rsidR="00C85D01" w:rsidRPr="000724A4">
        <w:rPr>
          <w:b/>
          <w:bCs/>
        </w:rPr>
        <w:t xml:space="preserve">uropean </w:t>
      </w:r>
      <w:r w:rsidR="005C59C8" w:rsidRPr="000724A4">
        <w:rPr>
          <w:b/>
          <w:bCs/>
        </w:rPr>
        <w:t>U</w:t>
      </w:r>
      <w:r w:rsidR="00C85D01" w:rsidRPr="000724A4">
        <w:rPr>
          <w:b/>
          <w:bCs/>
        </w:rPr>
        <w:t>nion</w:t>
      </w:r>
      <w:r w:rsidR="005C59C8" w:rsidRPr="000724A4">
        <w:rPr>
          <w:b/>
          <w:bCs/>
        </w:rPr>
        <w:t xml:space="preserve">, </w:t>
      </w:r>
      <w:r w:rsidR="00C85D01" w:rsidRPr="000724A4">
        <w:rPr>
          <w:b/>
          <w:bCs/>
        </w:rPr>
        <w:t xml:space="preserve">the </w:t>
      </w:r>
      <w:r w:rsidR="005C59C8" w:rsidRPr="000724A4">
        <w:rPr>
          <w:b/>
          <w:bCs/>
        </w:rPr>
        <w:t>O</w:t>
      </w:r>
      <w:r w:rsidR="00C85D01" w:rsidRPr="000724A4">
        <w:rPr>
          <w:b/>
          <w:bCs/>
        </w:rPr>
        <w:t xml:space="preserve">rganization for </w:t>
      </w:r>
      <w:r w:rsidR="005C59C8" w:rsidRPr="000724A4">
        <w:rPr>
          <w:b/>
          <w:bCs/>
        </w:rPr>
        <w:t>S</w:t>
      </w:r>
      <w:r w:rsidR="00C85D01" w:rsidRPr="000724A4">
        <w:rPr>
          <w:b/>
          <w:bCs/>
        </w:rPr>
        <w:t xml:space="preserve">ecurity and </w:t>
      </w:r>
      <w:r w:rsidR="005C59C8" w:rsidRPr="000724A4">
        <w:rPr>
          <w:b/>
          <w:bCs/>
        </w:rPr>
        <w:t>C</w:t>
      </w:r>
      <w:r w:rsidR="00C85D01" w:rsidRPr="000724A4">
        <w:rPr>
          <w:b/>
          <w:bCs/>
        </w:rPr>
        <w:t xml:space="preserve">ooperation in </w:t>
      </w:r>
      <w:r w:rsidR="005C59C8" w:rsidRPr="000724A4">
        <w:rPr>
          <w:b/>
          <w:bCs/>
        </w:rPr>
        <w:t>E</w:t>
      </w:r>
      <w:r w:rsidR="00C85D01" w:rsidRPr="000724A4">
        <w:rPr>
          <w:b/>
          <w:bCs/>
        </w:rPr>
        <w:t>urope</w:t>
      </w:r>
      <w:r w:rsidR="00CD15B0" w:rsidRPr="000724A4">
        <w:rPr>
          <w:b/>
          <w:bCs/>
        </w:rPr>
        <w:t xml:space="preserve">, </w:t>
      </w:r>
      <w:r w:rsidR="00C85D01" w:rsidRPr="000724A4">
        <w:rPr>
          <w:b/>
          <w:bCs/>
        </w:rPr>
        <w:t xml:space="preserve">the </w:t>
      </w:r>
      <w:r w:rsidR="005C59C8" w:rsidRPr="000724A4">
        <w:rPr>
          <w:b/>
          <w:bCs/>
        </w:rPr>
        <w:t xml:space="preserve">Council of Europe and </w:t>
      </w:r>
      <w:r w:rsidR="00C85D01" w:rsidRPr="000724A4">
        <w:rPr>
          <w:b/>
          <w:bCs/>
        </w:rPr>
        <w:t xml:space="preserve">the </w:t>
      </w:r>
      <w:r w:rsidR="005C59C8" w:rsidRPr="000724A4">
        <w:rPr>
          <w:b/>
          <w:bCs/>
        </w:rPr>
        <w:t>Secretariat of the Pacific Community.</w:t>
      </w:r>
    </w:p>
    <w:p w:rsidR="005C59C8" w:rsidRPr="000724A4" w:rsidRDefault="00F52A65" w:rsidP="00F52A65">
      <w:pPr>
        <w:pStyle w:val="SingleTxtG"/>
        <w:tabs>
          <w:tab w:val="left" w:pos="1701"/>
        </w:tabs>
        <w:rPr>
          <w:b/>
          <w:bCs/>
        </w:rPr>
      </w:pPr>
      <w:r w:rsidRPr="000724A4">
        <w:t>56.</w:t>
      </w:r>
      <w:r w:rsidRPr="000724A4">
        <w:tab/>
      </w:r>
      <w:r w:rsidR="007B5A9B" w:rsidRPr="000724A4">
        <w:rPr>
          <w:b/>
          <w:bCs/>
        </w:rPr>
        <w:t xml:space="preserve">Finally, </w:t>
      </w:r>
      <w:r w:rsidR="005C59C8" w:rsidRPr="000724A4">
        <w:rPr>
          <w:b/>
          <w:bCs/>
        </w:rPr>
        <w:t xml:space="preserve">and </w:t>
      </w:r>
      <w:r w:rsidR="00C85D01" w:rsidRPr="000724A4">
        <w:rPr>
          <w:b/>
          <w:bCs/>
        </w:rPr>
        <w:t>although word</w:t>
      </w:r>
      <w:r w:rsidR="008A4EC0">
        <w:rPr>
          <w:b/>
          <w:bCs/>
        </w:rPr>
        <w:t>-</w:t>
      </w:r>
      <w:r w:rsidR="00C85D01" w:rsidRPr="000724A4">
        <w:rPr>
          <w:b/>
          <w:bCs/>
        </w:rPr>
        <w:t xml:space="preserve">limit constraints preclude </w:t>
      </w:r>
      <w:r w:rsidR="008A4EC0">
        <w:rPr>
          <w:b/>
          <w:bCs/>
        </w:rPr>
        <w:t>details</w:t>
      </w:r>
      <w:r w:rsidR="00C85D01" w:rsidRPr="000724A4">
        <w:rPr>
          <w:b/>
          <w:bCs/>
        </w:rPr>
        <w:t>,</w:t>
      </w:r>
      <w:r w:rsidR="005C59C8" w:rsidRPr="000724A4">
        <w:rPr>
          <w:b/>
          <w:bCs/>
        </w:rPr>
        <w:t xml:space="preserve"> the majority of reports indicated that the work begun </w:t>
      </w:r>
      <w:r w:rsidR="003D5F21" w:rsidRPr="000724A4">
        <w:rPr>
          <w:b/>
          <w:bCs/>
        </w:rPr>
        <w:t>with</w:t>
      </w:r>
      <w:r w:rsidR="005C59C8" w:rsidRPr="000724A4">
        <w:rPr>
          <w:b/>
          <w:bCs/>
        </w:rPr>
        <w:t xml:space="preserve"> the first phase of the </w:t>
      </w:r>
      <w:r w:rsidR="00597C0A" w:rsidRPr="000724A4">
        <w:rPr>
          <w:b/>
          <w:bCs/>
        </w:rPr>
        <w:t xml:space="preserve">World </w:t>
      </w:r>
      <w:r w:rsidR="005C59C8" w:rsidRPr="000724A4">
        <w:rPr>
          <w:b/>
          <w:bCs/>
        </w:rPr>
        <w:t>Programme</w:t>
      </w:r>
      <w:r w:rsidR="008A4EC0">
        <w:rPr>
          <w:b/>
          <w:bCs/>
        </w:rPr>
        <w:t>,</w:t>
      </w:r>
      <w:r w:rsidR="005C59C8" w:rsidRPr="000724A4">
        <w:rPr>
          <w:b/>
          <w:bCs/>
        </w:rPr>
        <w:t xml:space="preserve"> in relation to primary and secondary school</w:t>
      </w:r>
      <w:r w:rsidR="008A4EC0">
        <w:rPr>
          <w:b/>
          <w:bCs/>
        </w:rPr>
        <w:t>s</w:t>
      </w:r>
      <w:r w:rsidR="005C59C8" w:rsidRPr="000724A4">
        <w:rPr>
          <w:b/>
          <w:bCs/>
        </w:rPr>
        <w:t>, was continued and</w:t>
      </w:r>
      <w:r w:rsidR="008A4EC0">
        <w:rPr>
          <w:b/>
          <w:bCs/>
        </w:rPr>
        <w:t>,</w:t>
      </w:r>
      <w:r w:rsidR="005C59C8" w:rsidRPr="000724A4">
        <w:rPr>
          <w:b/>
          <w:bCs/>
        </w:rPr>
        <w:t xml:space="preserve"> in </w:t>
      </w:r>
      <w:r w:rsidR="00597C0A" w:rsidRPr="000724A4">
        <w:rPr>
          <w:b/>
          <w:bCs/>
        </w:rPr>
        <w:t>some</w:t>
      </w:r>
      <w:r w:rsidR="005C59C8" w:rsidRPr="000724A4">
        <w:rPr>
          <w:b/>
          <w:bCs/>
        </w:rPr>
        <w:t xml:space="preserve"> cases</w:t>
      </w:r>
      <w:r w:rsidR="008A4EC0">
        <w:rPr>
          <w:b/>
          <w:bCs/>
        </w:rPr>
        <w:t>,</w:t>
      </w:r>
      <w:r w:rsidR="005C59C8" w:rsidRPr="000724A4">
        <w:rPr>
          <w:b/>
          <w:bCs/>
        </w:rPr>
        <w:t xml:space="preserve"> institutionalized, thanks to the curricula developed, the number of teachers trained and the materials available.</w:t>
      </w:r>
    </w:p>
    <w:p w:rsidR="00E75E9E" w:rsidRPr="000724A4" w:rsidRDefault="00F52A65" w:rsidP="00F52A65">
      <w:pPr>
        <w:pStyle w:val="SingleTxtG"/>
        <w:tabs>
          <w:tab w:val="left" w:pos="1701"/>
        </w:tabs>
        <w:rPr>
          <w:b/>
          <w:bCs/>
        </w:rPr>
      </w:pPr>
      <w:r w:rsidRPr="000724A4">
        <w:t>57.</w:t>
      </w:r>
      <w:r w:rsidRPr="000724A4">
        <w:tab/>
      </w:r>
      <w:r w:rsidR="003D5F21" w:rsidRPr="000724A4">
        <w:rPr>
          <w:b/>
          <w:bCs/>
        </w:rPr>
        <w:t xml:space="preserve">While </w:t>
      </w:r>
      <w:r w:rsidR="004E6CFF" w:rsidRPr="000724A4">
        <w:rPr>
          <w:b/>
          <w:bCs/>
        </w:rPr>
        <w:t xml:space="preserve">considerable </w:t>
      </w:r>
      <w:r w:rsidR="003D5F21" w:rsidRPr="000724A4">
        <w:rPr>
          <w:b/>
          <w:bCs/>
        </w:rPr>
        <w:t xml:space="preserve">progress </w:t>
      </w:r>
      <w:r w:rsidR="00B97854" w:rsidRPr="000724A4">
        <w:rPr>
          <w:b/>
          <w:bCs/>
        </w:rPr>
        <w:t>h</w:t>
      </w:r>
      <w:r w:rsidR="00ED5566" w:rsidRPr="000724A4">
        <w:rPr>
          <w:b/>
          <w:bCs/>
        </w:rPr>
        <w:t>as</w:t>
      </w:r>
      <w:r w:rsidR="009813E0" w:rsidRPr="000724A4">
        <w:rPr>
          <w:b/>
          <w:bCs/>
        </w:rPr>
        <w:t xml:space="preserve"> </w:t>
      </w:r>
      <w:r w:rsidR="00B97854" w:rsidRPr="000724A4">
        <w:rPr>
          <w:b/>
          <w:bCs/>
        </w:rPr>
        <w:t xml:space="preserve">been </w:t>
      </w:r>
      <w:r w:rsidR="003D5F21" w:rsidRPr="000724A4">
        <w:rPr>
          <w:b/>
          <w:bCs/>
        </w:rPr>
        <w:t xml:space="preserve">made in some countries, </w:t>
      </w:r>
      <w:r w:rsidR="004E6CFF" w:rsidRPr="000724A4">
        <w:rPr>
          <w:b/>
          <w:bCs/>
        </w:rPr>
        <w:t xml:space="preserve">all </w:t>
      </w:r>
      <w:r w:rsidR="003D5F21" w:rsidRPr="000724A4">
        <w:rPr>
          <w:b/>
          <w:bCs/>
        </w:rPr>
        <w:t>States should take full advantage of the third phase of the World Programme</w:t>
      </w:r>
      <w:r w:rsidR="00B97854" w:rsidRPr="000724A4">
        <w:rPr>
          <w:b/>
          <w:bCs/>
        </w:rPr>
        <w:t xml:space="preserve"> for Human Rights Education</w:t>
      </w:r>
      <w:r w:rsidR="003D5F21" w:rsidRPr="000724A4">
        <w:rPr>
          <w:b/>
          <w:bCs/>
        </w:rPr>
        <w:t xml:space="preserve"> to strengthen implementation of the </w:t>
      </w:r>
      <w:r w:rsidR="00B97854" w:rsidRPr="000724A4">
        <w:rPr>
          <w:b/>
          <w:bCs/>
        </w:rPr>
        <w:t>first and second</w:t>
      </w:r>
      <w:r w:rsidR="003D5F21" w:rsidRPr="000724A4">
        <w:rPr>
          <w:b/>
          <w:bCs/>
        </w:rPr>
        <w:t xml:space="preserve"> phases</w:t>
      </w:r>
      <w:r w:rsidR="00B97854" w:rsidRPr="000724A4">
        <w:rPr>
          <w:b/>
          <w:bCs/>
        </w:rPr>
        <w:t xml:space="preserve">, </w:t>
      </w:r>
      <w:r w:rsidR="00E75E9E" w:rsidRPr="000724A4">
        <w:rPr>
          <w:b/>
          <w:bCs/>
        </w:rPr>
        <w:t xml:space="preserve">with </w:t>
      </w:r>
      <w:r w:rsidR="004E6CFF" w:rsidRPr="000724A4">
        <w:rPr>
          <w:b/>
          <w:bCs/>
        </w:rPr>
        <w:t xml:space="preserve">specific </w:t>
      </w:r>
      <w:r w:rsidR="00B97854" w:rsidRPr="000724A4">
        <w:rPr>
          <w:b/>
          <w:bCs/>
        </w:rPr>
        <w:t>attention</w:t>
      </w:r>
      <w:r w:rsidR="00E75E9E" w:rsidRPr="000724A4">
        <w:rPr>
          <w:b/>
          <w:bCs/>
        </w:rPr>
        <w:t xml:space="preserve"> to the second phase</w:t>
      </w:r>
      <w:r w:rsidR="00B97854" w:rsidRPr="000724A4">
        <w:rPr>
          <w:b/>
          <w:bCs/>
        </w:rPr>
        <w:t xml:space="preserve"> targeting</w:t>
      </w:r>
      <w:r w:rsidR="00E75E9E" w:rsidRPr="000724A4">
        <w:rPr>
          <w:b/>
          <w:bCs/>
        </w:rPr>
        <w:t xml:space="preserve"> higher education and training for teachers and educators, civil servants, law enforcement officials and military personnel.</w:t>
      </w:r>
      <w:r w:rsidR="003D5F21" w:rsidRPr="000724A4">
        <w:rPr>
          <w:b/>
          <w:bCs/>
        </w:rPr>
        <w:t xml:space="preserve"> </w:t>
      </w:r>
    </w:p>
    <w:p w:rsidR="003D5F21" w:rsidRPr="000724A4" w:rsidRDefault="00F52A65" w:rsidP="00F52A65">
      <w:pPr>
        <w:pStyle w:val="SingleTxtG"/>
        <w:tabs>
          <w:tab w:val="left" w:pos="1701"/>
        </w:tabs>
        <w:rPr>
          <w:b/>
          <w:bCs/>
        </w:rPr>
      </w:pPr>
      <w:r w:rsidRPr="000724A4">
        <w:t>58.</w:t>
      </w:r>
      <w:r w:rsidRPr="000724A4">
        <w:tab/>
      </w:r>
      <w:r w:rsidR="000724A4" w:rsidRPr="000724A4">
        <w:rPr>
          <w:b/>
          <w:bCs/>
        </w:rPr>
        <w:t>To that end, t</w:t>
      </w:r>
      <w:r w:rsidR="003D5F21" w:rsidRPr="000724A4">
        <w:rPr>
          <w:b/>
          <w:bCs/>
        </w:rPr>
        <w:t xml:space="preserve">he Human Rights Council, in resolution 24/15, </w:t>
      </w:r>
      <w:r w:rsidR="00B97854" w:rsidRPr="000724A4">
        <w:rPr>
          <w:b/>
          <w:bCs/>
        </w:rPr>
        <w:t>encourage</w:t>
      </w:r>
      <w:r w:rsidR="000724A4" w:rsidRPr="000724A4">
        <w:rPr>
          <w:b/>
          <w:bCs/>
        </w:rPr>
        <w:t>d</w:t>
      </w:r>
      <w:r w:rsidR="00B97854" w:rsidRPr="000724A4">
        <w:rPr>
          <w:b/>
          <w:bCs/>
        </w:rPr>
        <w:t xml:space="preserve"> States and relevant stakeholders to place special emphasis on the following </w:t>
      </w:r>
      <w:r w:rsidR="000724A4" w:rsidRPr="000724A4">
        <w:rPr>
          <w:b/>
          <w:bCs/>
        </w:rPr>
        <w:t>strategies</w:t>
      </w:r>
      <w:r w:rsidR="003D5F21" w:rsidRPr="000724A4">
        <w:rPr>
          <w:b/>
          <w:bCs/>
        </w:rPr>
        <w:t>:</w:t>
      </w:r>
    </w:p>
    <w:p w:rsidR="003D5F21" w:rsidRPr="00B123CF" w:rsidRDefault="00F52A65" w:rsidP="00F52A65">
      <w:pPr>
        <w:pStyle w:val="SingleTxtG"/>
        <w:tabs>
          <w:tab w:val="left" w:pos="1134"/>
        </w:tabs>
        <w:ind w:firstLine="567"/>
        <w:rPr>
          <w:b/>
          <w:bCs/>
        </w:rPr>
      </w:pPr>
      <w:r w:rsidRPr="00B123CF">
        <w:rPr>
          <w:b/>
        </w:rPr>
        <w:t>(a)</w:t>
      </w:r>
      <w:r w:rsidRPr="00B123CF">
        <w:rPr>
          <w:b/>
        </w:rPr>
        <w:tab/>
      </w:r>
      <w:r w:rsidR="003D5F21" w:rsidRPr="00B123CF">
        <w:rPr>
          <w:b/>
          <w:bCs/>
        </w:rPr>
        <w:t>Advancing implementation and consolidating the work done</w:t>
      </w:r>
      <w:r w:rsidR="00E75E9E" w:rsidRPr="00B123CF">
        <w:rPr>
          <w:b/>
          <w:bCs/>
        </w:rPr>
        <w:t>;</w:t>
      </w:r>
    </w:p>
    <w:p w:rsidR="003D5F21" w:rsidRPr="00B123CF" w:rsidRDefault="00F52A65" w:rsidP="00F52A65">
      <w:pPr>
        <w:pStyle w:val="SingleTxtG"/>
        <w:tabs>
          <w:tab w:val="left" w:pos="1134"/>
        </w:tabs>
        <w:ind w:firstLine="567"/>
        <w:rPr>
          <w:b/>
          <w:bCs/>
        </w:rPr>
      </w:pPr>
      <w:r w:rsidRPr="00B123CF">
        <w:rPr>
          <w:b/>
        </w:rPr>
        <w:t>(b)</w:t>
      </w:r>
      <w:r w:rsidRPr="00B123CF">
        <w:rPr>
          <w:b/>
        </w:rPr>
        <w:tab/>
      </w:r>
      <w:r w:rsidR="003D5F21" w:rsidRPr="00B123CF">
        <w:rPr>
          <w:b/>
          <w:bCs/>
        </w:rPr>
        <w:t>Providing human rights education and training for educators in formal and non-formal education and training</w:t>
      </w:r>
      <w:r w:rsidR="004E6CFF" w:rsidRPr="00B123CF">
        <w:rPr>
          <w:b/>
          <w:bCs/>
        </w:rPr>
        <w:t>, in particular those working with children and youth</w:t>
      </w:r>
      <w:r w:rsidR="00E75E9E" w:rsidRPr="00B123CF">
        <w:rPr>
          <w:b/>
          <w:bCs/>
        </w:rPr>
        <w:t>;</w:t>
      </w:r>
    </w:p>
    <w:p w:rsidR="003D5F21" w:rsidRPr="00B123CF" w:rsidRDefault="00F52A65" w:rsidP="00F52A65">
      <w:pPr>
        <w:pStyle w:val="SingleTxtG"/>
        <w:tabs>
          <w:tab w:val="left" w:pos="1134"/>
        </w:tabs>
        <w:ind w:firstLine="567"/>
        <w:rPr>
          <w:b/>
          <w:bCs/>
        </w:rPr>
      </w:pPr>
      <w:r w:rsidRPr="00B123CF">
        <w:rPr>
          <w:b/>
        </w:rPr>
        <w:t>(c)</w:t>
      </w:r>
      <w:r w:rsidRPr="00B123CF">
        <w:rPr>
          <w:b/>
        </w:rPr>
        <w:tab/>
      </w:r>
      <w:r w:rsidR="003D5F21" w:rsidRPr="00B123CF">
        <w:rPr>
          <w:b/>
          <w:bCs/>
        </w:rPr>
        <w:t>Undertaking related research and mapping, sharing good practices and lessons learned, and sharing information among all actors</w:t>
      </w:r>
      <w:r w:rsidR="00E75E9E" w:rsidRPr="00B123CF">
        <w:rPr>
          <w:b/>
          <w:bCs/>
        </w:rPr>
        <w:t>;</w:t>
      </w:r>
    </w:p>
    <w:p w:rsidR="003D5F21" w:rsidRPr="00B123CF" w:rsidRDefault="00F52A65" w:rsidP="00F52A65">
      <w:pPr>
        <w:pStyle w:val="SingleTxtG"/>
        <w:tabs>
          <w:tab w:val="left" w:pos="1134"/>
        </w:tabs>
        <w:ind w:firstLine="567"/>
        <w:rPr>
          <w:b/>
          <w:bCs/>
        </w:rPr>
      </w:pPr>
      <w:r w:rsidRPr="00B123CF">
        <w:rPr>
          <w:b/>
        </w:rPr>
        <w:t>(d)</w:t>
      </w:r>
      <w:r w:rsidRPr="00B123CF">
        <w:rPr>
          <w:b/>
        </w:rPr>
        <w:tab/>
      </w:r>
      <w:r w:rsidR="003D5F21" w:rsidRPr="00B123CF">
        <w:rPr>
          <w:b/>
          <w:bCs/>
        </w:rPr>
        <w:t>Applying and strengthening sound educational methodologies based on good practice</w:t>
      </w:r>
      <w:r w:rsidR="004E6CFF" w:rsidRPr="00B123CF">
        <w:rPr>
          <w:b/>
          <w:bCs/>
        </w:rPr>
        <w:t>s</w:t>
      </w:r>
      <w:r w:rsidR="003D5F21" w:rsidRPr="00B123CF">
        <w:rPr>
          <w:b/>
          <w:bCs/>
        </w:rPr>
        <w:t xml:space="preserve"> and assessed through continued evaluation</w:t>
      </w:r>
      <w:r w:rsidR="00E75E9E" w:rsidRPr="00B123CF">
        <w:rPr>
          <w:b/>
          <w:bCs/>
        </w:rPr>
        <w:t>;</w:t>
      </w:r>
    </w:p>
    <w:p w:rsidR="003D5F21" w:rsidRPr="00B123CF" w:rsidRDefault="00F52A65" w:rsidP="00F52A65">
      <w:pPr>
        <w:pStyle w:val="SingleTxtG"/>
        <w:tabs>
          <w:tab w:val="left" w:pos="1134"/>
        </w:tabs>
        <w:ind w:firstLine="567"/>
        <w:rPr>
          <w:b/>
          <w:bCs/>
        </w:rPr>
      </w:pPr>
      <w:r w:rsidRPr="00B123CF">
        <w:rPr>
          <w:b/>
        </w:rPr>
        <w:t>(e)</w:t>
      </w:r>
      <w:r w:rsidRPr="00B123CF">
        <w:rPr>
          <w:b/>
        </w:rPr>
        <w:tab/>
      </w:r>
      <w:r w:rsidR="003D5F21" w:rsidRPr="00B123CF">
        <w:rPr>
          <w:b/>
          <w:bCs/>
        </w:rPr>
        <w:t>Fostering dialogue, cooperation, networking and information-sharing among relevant stakeholders</w:t>
      </w:r>
      <w:r w:rsidR="00E75E9E" w:rsidRPr="00B123CF">
        <w:rPr>
          <w:b/>
          <w:bCs/>
        </w:rPr>
        <w:t>;</w:t>
      </w:r>
    </w:p>
    <w:p w:rsidR="003D5F21" w:rsidRPr="000724A4" w:rsidRDefault="00F52A65" w:rsidP="00F52A65">
      <w:pPr>
        <w:pStyle w:val="SingleTxtG"/>
        <w:tabs>
          <w:tab w:val="left" w:pos="1134"/>
        </w:tabs>
        <w:ind w:firstLine="567"/>
        <w:rPr>
          <w:b/>
          <w:bCs/>
        </w:rPr>
      </w:pPr>
      <w:r w:rsidRPr="00B123CF">
        <w:rPr>
          <w:b/>
        </w:rPr>
        <w:t>(f)</w:t>
      </w:r>
      <w:r w:rsidRPr="00B123CF">
        <w:rPr>
          <w:b/>
        </w:rPr>
        <w:tab/>
      </w:r>
      <w:r w:rsidR="003D5F21" w:rsidRPr="00B123CF">
        <w:rPr>
          <w:b/>
          <w:bCs/>
        </w:rPr>
        <w:t>Furthering the integration of human rights education and training into school and training</w:t>
      </w:r>
      <w:r w:rsidR="003D5F21" w:rsidRPr="000724A4">
        <w:rPr>
          <w:b/>
          <w:bCs/>
        </w:rPr>
        <w:t xml:space="preserve"> curricula.</w:t>
      </w:r>
    </w:p>
    <w:p w:rsidR="00E75E9E" w:rsidRDefault="00B97854" w:rsidP="00CE4746">
      <w:pPr>
        <w:pStyle w:val="SingleTxtG"/>
        <w:tabs>
          <w:tab w:val="left" w:pos="1134"/>
        </w:tabs>
      </w:pPr>
      <w:r>
        <w:t>59.</w:t>
      </w:r>
      <w:r>
        <w:tab/>
      </w:r>
      <w:r w:rsidR="00ED5566" w:rsidRPr="000724A4">
        <w:rPr>
          <w:b/>
          <w:bCs/>
        </w:rPr>
        <w:t>D</w:t>
      </w:r>
      <w:r w:rsidR="004E6CFF" w:rsidRPr="000724A4">
        <w:rPr>
          <w:b/>
          <w:bCs/>
        </w:rPr>
        <w:t xml:space="preserve">etailed </w:t>
      </w:r>
      <w:r w:rsidR="00E75E9E" w:rsidRPr="000724A4">
        <w:rPr>
          <w:b/>
          <w:bCs/>
        </w:rPr>
        <w:t xml:space="preserve">guidance on these strategies is </w:t>
      </w:r>
      <w:r w:rsidR="00E02926" w:rsidRPr="00074731">
        <w:rPr>
          <w:b/>
          <w:bCs/>
        </w:rPr>
        <w:t>provided</w:t>
      </w:r>
      <w:r w:rsidR="00E02926" w:rsidRPr="00074731">
        <w:t xml:space="preserve"> </w:t>
      </w:r>
      <w:r w:rsidR="00E75E9E" w:rsidRPr="00CE4746">
        <w:rPr>
          <w:b/>
          <w:bCs/>
        </w:rPr>
        <w:t xml:space="preserve">in the </w:t>
      </w:r>
      <w:r w:rsidR="008A4EC0">
        <w:rPr>
          <w:b/>
          <w:bCs/>
        </w:rPr>
        <w:t>p</w:t>
      </w:r>
      <w:r w:rsidR="00E75E9E" w:rsidRPr="00CE4746">
        <w:rPr>
          <w:b/>
          <w:bCs/>
        </w:rPr>
        <w:t xml:space="preserve">lan of </w:t>
      </w:r>
      <w:r w:rsidR="008A4EC0">
        <w:rPr>
          <w:b/>
          <w:bCs/>
        </w:rPr>
        <w:t>a</w:t>
      </w:r>
      <w:r w:rsidR="00E75E9E" w:rsidRPr="00CE4746">
        <w:rPr>
          <w:b/>
          <w:bCs/>
        </w:rPr>
        <w:t>ction for the third phase (2015</w:t>
      </w:r>
      <w:r w:rsidR="00457808" w:rsidRPr="00CE4746">
        <w:rPr>
          <w:b/>
          <w:bCs/>
        </w:rPr>
        <w:t>–</w:t>
      </w:r>
      <w:r w:rsidR="00E75E9E" w:rsidRPr="00CE4746">
        <w:rPr>
          <w:b/>
          <w:bCs/>
        </w:rPr>
        <w:t>2019) of the World Programme</w:t>
      </w:r>
      <w:r w:rsidR="008A4EC0">
        <w:rPr>
          <w:b/>
          <w:bCs/>
        </w:rPr>
        <w:t xml:space="preserve"> (see A/HRC/27/18 and Add.1)</w:t>
      </w:r>
      <w:r w:rsidR="00E75E9E" w:rsidRPr="00CE4746">
        <w:rPr>
          <w:b/>
          <w:bCs/>
        </w:rPr>
        <w:t>.</w:t>
      </w:r>
      <w:r w:rsidR="00E75E9E">
        <w:t xml:space="preserve"> </w:t>
      </w:r>
    </w:p>
    <w:p w:rsidR="00E81122" w:rsidRPr="000724A4" w:rsidRDefault="00B97854" w:rsidP="00CE4746">
      <w:pPr>
        <w:pStyle w:val="SingleTxtG"/>
        <w:tabs>
          <w:tab w:val="left" w:pos="1701"/>
        </w:tabs>
        <w:rPr>
          <w:b/>
          <w:bCs/>
          <w:u w:val="single"/>
        </w:rPr>
      </w:pPr>
      <w:r>
        <w:t>60</w:t>
      </w:r>
      <w:r>
        <w:tab/>
      </w:r>
      <w:r w:rsidR="005C59C8" w:rsidRPr="000724A4">
        <w:rPr>
          <w:b/>
          <w:bCs/>
        </w:rPr>
        <w:t>States who have not yet done so</w:t>
      </w:r>
      <w:r w:rsidR="004E6CFF" w:rsidRPr="000724A4">
        <w:rPr>
          <w:b/>
          <w:bCs/>
        </w:rPr>
        <w:t>,</w:t>
      </w:r>
      <w:r w:rsidR="005C59C8" w:rsidRPr="000724A4">
        <w:rPr>
          <w:b/>
          <w:bCs/>
        </w:rPr>
        <w:t xml:space="preserve"> should make an inventory of national initiatives</w:t>
      </w:r>
      <w:r w:rsidR="00E75E9E" w:rsidRPr="000724A4">
        <w:rPr>
          <w:b/>
          <w:bCs/>
        </w:rPr>
        <w:t xml:space="preserve"> relat</w:t>
      </w:r>
      <w:r w:rsidRPr="000724A4">
        <w:rPr>
          <w:b/>
          <w:bCs/>
        </w:rPr>
        <w:t>ing</w:t>
      </w:r>
      <w:r w:rsidR="00E75E9E" w:rsidRPr="000724A4">
        <w:rPr>
          <w:b/>
          <w:bCs/>
        </w:rPr>
        <w:t xml:space="preserve"> to the second phase of the World Programme, </w:t>
      </w:r>
      <w:r w:rsidR="005C59C8" w:rsidRPr="000724A4">
        <w:rPr>
          <w:b/>
          <w:bCs/>
        </w:rPr>
        <w:t xml:space="preserve">taking stock of national progress against the guidance </w:t>
      </w:r>
      <w:r w:rsidRPr="000724A4">
        <w:rPr>
          <w:b/>
          <w:bCs/>
        </w:rPr>
        <w:t>in the plan of action for</w:t>
      </w:r>
      <w:r w:rsidR="005C59C8" w:rsidRPr="000724A4">
        <w:rPr>
          <w:b/>
          <w:bCs/>
        </w:rPr>
        <w:t xml:space="preserve"> the </w:t>
      </w:r>
      <w:r w:rsidR="004E6CFF" w:rsidRPr="000724A4">
        <w:rPr>
          <w:b/>
          <w:bCs/>
        </w:rPr>
        <w:t>second phase</w:t>
      </w:r>
      <w:r w:rsidR="005C59C8" w:rsidRPr="000724A4">
        <w:rPr>
          <w:b/>
          <w:bCs/>
        </w:rPr>
        <w:t xml:space="preserve"> in order to </w:t>
      </w:r>
      <w:r w:rsidR="00764EC1" w:rsidRPr="000724A4">
        <w:rPr>
          <w:b/>
          <w:bCs/>
        </w:rPr>
        <w:t>develop and implement a national strategy</w:t>
      </w:r>
      <w:r w:rsidR="004E6CFF" w:rsidRPr="000724A4">
        <w:rPr>
          <w:b/>
          <w:bCs/>
        </w:rPr>
        <w:t xml:space="preserve">, which should make optimal use of existing national, </w:t>
      </w:r>
      <w:r w:rsidR="005C59C8" w:rsidRPr="000724A4">
        <w:rPr>
          <w:b/>
          <w:bCs/>
        </w:rPr>
        <w:t>regional and international resources.</w:t>
      </w:r>
    </w:p>
    <w:p w:rsidR="001C62E2" w:rsidRPr="007B37AE" w:rsidRDefault="001C62E2" w:rsidP="00CE4746">
      <w:pPr>
        <w:pStyle w:val="HChG"/>
      </w:pPr>
      <w:r w:rsidRPr="007B37AE">
        <w:rPr>
          <w:u w:val="single"/>
        </w:rPr>
        <w:br w:type="page"/>
      </w:r>
      <w:r w:rsidR="008A4EC0">
        <w:t>A</w:t>
      </w:r>
      <w:r w:rsidRPr="007B37AE">
        <w:t>nnex</w:t>
      </w:r>
    </w:p>
    <w:p w:rsidR="001C62E2" w:rsidRPr="007B37AE" w:rsidRDefault="002433E7" w:rsidP="000724A4">
      <w:pPr>
        <w:pStyle w:val="HChG"/>
      </w:pPr>
      <w:r>
        <w:tab/>
      </w:r>
      <w:r>
        <w:tab/>
      </w:r>
      <w:r w:rsidR="001C62E2" w:rsidRPr="007B37AE">
        <w:t xml:space="preserve">List of </w:t>
      </w:r>
      <w:r w:rsidR="000724A4">
        <w:t>G</w:t>
      </w:r>
      <w:r w:rsidR="001C62E2" w:rsidRPr="007B37AE">
        <w:t>overnments</w:t>
      </w:r>
      <w:r w:rsidR="000724A4">
        <w:t xml:space="preserve"> that submitted information</w:t>
      </w:r>
    </w:p>
    <w:p w:rsidR="001C62E2" w:rsidRPr="007B37AE" w:rsidRDefault="001C62E2" w:rsidP="00E951C4">
      <w:pPr>
        <w:tabs>
          <w:tab w:val="right" w:pos="850"/>
          <w:tab w:val="left" w:pos="1134"/>
          <w:tab w:val="left" w:pos="1559"/>
          <w:tab w:val="left" w:pos="1984"/>
          <w:tab w:val="right" w:leader="dot" w:pos="8929"/>
          <w:tab w:val="right" w:pos="9638"/>
        </w:tabs>
        <w:spacing w:line="240" w:lineRule="exact"/>
        <w:ind w:left="1134"/>
      </w:pPr>
      <w:r w:rsidRPr="007B37AE">
        <w:t>Bosnia and Herzegovina</w:t>
      </w:r>
    </w:p>
    <w:p w:rsidR="001C62E2" w:rsidRPr="007B37AE" w:rsidRDefault="001C62E2" w:rsidP="00E951C4">
      <w:pPr>
        <w:tabs>
          <w:tab w:val="right" w:pos="850"/>
          <w:tab w:val="left" w:pos="1134"/>
          <w:tab w:val="left" w:pos="1559"/>
          <w:tab w:val="left" w:pos="1984"/>
          <w:tab w:val="right" w:leader="dot" w:pos="8929"/>
          <w:tab w:val="right" w:pos="9638"/>
        </w:tabs>
        <w:spacing w:line="240" w:lineRule="exact"/>
        <w:ind w:left="1134"/>
      </w:pPr>
      <w:r w:rsidRPr="007B37AE">
        <w:t>Burundi</w:t>
      </w:r>
    </w:p>
    <w:p w:rsidR="001C62E2" w:rsidRPr="007B37AE" w:rsidRDefault="001C62E2" w:rsidP="00E951C4">
      <w:pPr>
        <w:tabs>
          <w:tab w:val="right" w:pos="850"/>
          <w:tab w:val="left" w:pos="1134"/>
          <w:tab w:val="left" w:pos="1559"/>
          <w:tab w:val="left" w:pos="1984"/>
          <w:tab w:val="right" w:leader="dot" w:pos="8929"/>
          <w:tab w:val="right" w:pos="9638"/>
        </w:tabs>
        <w:spacing w:line="240" w:lineRule="exact"/>
        <w:ind w:left="1134"/>
      </w:pPr>
      <w:r w:rsidRPr="007B37AE">
        <w:t>Chile</w:t>
      </w:r>
    </w:p>
    <w:p w:rsidR="001C62E2" w:rsidRPr="007B37AE" w:rsidRDefault="001C62E2" w:rsidP="00E951C4">
      <w:pPr>
        <w:tabs>
          <w:tab w:val="right" w:pos="850"/>
          <w:tab w:val="left" w:pos="1134"/>
          <w:tab w:val="left" w:pos="1559"/>
          <w:tab w:val="left" w:pos="1984"/>
          <w:tab w:val="right" w:leader="dot" w:pos="8929"/>
          <w:tab w:val="right" w:pos="9638"/>
        </w:tabs>
        <w:spacing w:line="240" w:lineRule="exact"/>
        <w:ind w:left="1134"/>
      </w:pPr>
      <w:r w:rsidRPr="007B37AE">
        <w:t>Colombia</w:t>
      </w:r>
    </w:p>
    <w:p w:rsidR="001C62E2" w:rsidRPr="007B37AE" w:rsidRDefault="001C62E2" w:rsidP="00E951C4">
      <w:pPr>
        <w:tabs>
          <w:tab w:val="right" w:pos="850"/>
          <w:tab w:val="left" w:pos="1134"/>
          <w:tab w:val="left" w:pos="1559"/>
          <w:tab w:val="left" w:pos="1984"/>
          <w:tab w:val="right" w:leader="dot" w:pos="8929"/>
          <w:tab w:val="right" w:pos="9638"/>
        </w:tabs>
        <w:spacing w:line="240" w:lineRule="exact"/>
        <w:ind w:left="1134"/>
      </w:pPr>
      <w:r w:rsidRPr="007B37AE">
        <w:t>Estonia</w:t>
      </w:r>
    </w:p>
    <w:p w:rsidR="006F6352" w:rsidRDefault="006F6352" w:rsidP="00E951C4">
      <w:pPr>
        <w:tabs>
          <w:tab w:val="right" w:pos="850"/>
          <w:tab w:val="left" w:pos="1134"/>
          <w:tab w:val="left" w:pos="1559"/>
          <w:tab w:val="left" w:pos="1984"/>
          <w:tab w:val="right" w:leader="dot" w:pos="8929"/>
          <w:tab w:val="right" w:pos="9638"/>
        </w:tabs>
        <w:spacing w:line="240" w:lineRule="exact"/>
        <w:ind w:left="1134"/>
      </w:pPr>
      <w:r>
        <w:t>Georgia</w:t>
      </w:r>
    </w:p>
    <w:p w:rsidR="001C62E2" w:rsidRPr="007B37AE" w:rsidRDefault="001C62E2" w:rsidP="00E951C4">
      <w:pPr>
        <w:tabs>
          <w:tab w:val="right" w:pos="850"/>
          <w:tab w:val="left" w:pos="1134"/>
          <w:tab w:val="left" w:pos="1559"/>
          <w:tab w:val="left" w:pos="1984"/>
          <w:tab w:val="right" w:leader="dot" w:pos="8929"/>
          <w:tab w:val="right" w:pos="9638"/>
        </w:tabs>
        <w:spacing w:line="240" w:lineRule="exact"/>
        <w:ind w:left="1134"/>
      </w:pPr>
      <w:r w:rsidRPr="007B37AE">
        <w:t>Germany</w:t>
      </w:r>
    </w:p>
    <w:p w:rsidR="001C62E2" w:rsidRPr="00B123CF" w:rsidRDefault="001C62E2" w:rsidP="00E951C4">
      <w:pPr>
        <w:tabs>
          <w:tab w:val="right" w:pos="850"/>
          <w:tab w:val="left" w:pos="1134"/>
          <w:tab w:val="left" w:pos="1559"/>
          <w:tab w:val="left" w:pos="1984"/>
          <w:tab w:val="right" w:leader="dot" w:pos="8929"/>
          <w:tab w:val="right" w:pos="9638"/>
        </w:tabs>
        <w:spacing w:line="240" w:lineRule="exact"/>
        <w:ind w:left="1134"/>
        <w:rPr>
          <w:lang w:val="es-ES"/>
        </w:rPr>
      </w:pPr>
      <w:r w:rsidRPr="00B123CF">
        <w:rPr>
          <w:lang w:val="es-ES"/>
        </w:rPr>
        <w:t>Greece</w:t>
      </w:r>
    </w:p>
    <w:p w:rsidR="001C62E2" w:rsidRPr="00E951C4" w:rsidRDefault="001C62E2" w:rsidP="00E951C4">
      <w:pPr>
        <w:tabs>
          <w:tab w:val="right" w:pos="850"/>
          <w:tab w:val="left" w:pos="1134"/>
          <w:tab w:val="left" w:pos="1559"/>
          <w:tab w:val="left" w:pos="1984"/>
          <w:tab w:val="right" w:leader="dot" w:pos="8929"/>
          <w:tab w:val="right" w:pos="9638"/>
        </w:tabs>
        <w:spacing w:line="240" w:lineRule="exact"/>
        <w:ind w:left="1134"/>
        <w:rPr>
          <w:lang w:val="es-ES"/>
        </w:rPr>
      </w:pPr>
      <w:r w:rsidRPr="00E951C4">
        <w:rPr>
          <w:lang w:val="es-ES"/>
        </w:rPr>
        <w:t>Guinea</w:t>
      </w:r>
    </w:p>
    <w:p w:rsidR="001C62E2" w:rsidRPr="00E951C4" w:rsidRDefault="001C62E2" w:rsidP="00E951C4">
      <w:pPr>
        <w:tabs>
          <w:tab w:val="right" w:pos="850"/>
          <w:tab w:val="left" w:pos="1134"/>
          <w:tab w:val="left" w:pos="1559"/>
          <w:tab w:val="left" w:pos="1984"/>
          <w:tab w:val="right" w:leader="dot" w:pos="8929"/>
          <w:tab w:val="right" w:pos="9638"/>
        </w:tabs>
        <w:spacing w:line="240" w:lineRule="exact"/>
        <w:ind w:left="1134"/>
        <w:rPr>
          <w:lang w:val="es-ES"/>
        </w:rPr>
      </w:pPr>
      <w:r w:rsidRPr="00E951C4">
        <w:rPr>
          <w:lang w:val="es-ES"/>
        </w:rPr>
        <w:t>Honduras</w:t>
      </w:r>
    </w:p>
    <w:p w:rsidR="001C62E2" w:rsidRPr="006C04DC" w:rsidRDefault="001C62E2" w:rsidP="00E951C4">
      <w:pPr>
        <w:tabs>
          <w:tab w:val="right" w:pos="850"/>
          <w:tab w:val="left" w:pos="1134"/>
          <w:tab w:val="left" w:pos="1559"/>
          <w:tab w:val="left" w:pos="1984"/>
          <w:tab w:val="right" w:leader="dot" w:pos="8929"/>
          <w:tab w:val="right" w:pos="9638"/>
        </w:tabs>
        <w:spacing w:line="240" w:lineRule="exact"/>
        <w:ind w:left="1134"/>
        <w:rPr>
          <w:lang w:val="es-ES"/>
        </w:rPr>
      </w:pPr>
      <w:r w:rsidRPr="00E951C4">
        <w:rPr>
          <w:lang w:val="es-ES"/>
        </w:rPr>
        <w:t>Hungar</w:t>
      </w:r>
      <w:r w:rsidRPr="006C04DC">
        <w:rPr>
          <w:lang w:val="es-ES"/>
        </w:rPr>
        <w:t>y</w:t>
      </w:r>
    </w:p>
    <w:p w:rsidR="001C62E2" w:rsidRPr="006C04DC" w:rsidRDefault="001C62E2" w:rsidP="00E951C4">
      <w:pPr>
        <w:tabs>
          <w:tab w:val="right" w:pos="850"/>
          <w:tab w:val="left" w:pos="1134"/>
          <w:tab w:val="left" w:pos="1559"/>
          <w:tab w:val="left" w:pos="1984"/>
          <w:tab w:val="right" w:leader="dot" w:pos="8929"/>
          <w:tab w:val="right" w:pos="9638"/>
        </w:tabs>
        <w:spacing w:line="240" w:lineRule="exact"/>
        <w:ind w:left="1134"/>
        <w:rPr>
          <w:lang w:val="es-ES"/>
        </w:rPr>
      </w:pPr>
      <w:r w:rsidRPr="006C04DC">
        <w:rPr>
          <w:lang w:val="es-ES"/>
        </w:rPr>
        <w:t>Italy</w:t>
      </w:r>
    </w:p>
    <w:p w:rsidR="001C62E2" w:rsidRPr="006C04DC" w:rsidRDefault="001C62E2" w:rsidP="00E951C4">
      <w:pPr>
        <w:tabs>
          <w:tab w:val="right" w:pos="850"/>
          <w:tab w:val="left" w:pos="1134"/>
          <w:tab w:val="left" w:pos="1559"/>
          <w:tab w:val="left" w:pos="1984"/>
          <w:tab w:val="right" w:leader="dot" w:pos="8929"/>
          <w:tab w:val="right" w:pos="9638"/>
        </w:tabs>
        <w:spacing w:line="240" w:lineRule="exact"/>
        <w:ind w:left="1134"/>
        <w:rPr>
          <w:lang w:val="es-ES"/>
        </w:rPr>
      </w:pPr>
      <w:r w:rsidRPr="006C04DC">
        <w:rPr>
          <w:lang w:val="es-ES"/>
        </w:rPr>
        <w:t>Japan</w:t>
      </w:r>
    </w:p>
    <w:p w:rsidR="001C62E2" w:rsidRPr="006C04DC" w:rsidRDefault="001C62E2" w:rsidP="00E951C4">
      <w:pPr>
        <w:tabs>
          <w:tab w:val="right" w:pos="850"/>
          <w:tab w:val="left" w:pos="1134"/>
          <w:tab w:val="left" w:pos="1559"/>
          <w:tab w:val="left" w:pos="1984"/>
          <w:tab w:val="right" w:leader="dot" w:pos="8929"/>
          <w:tab w:val="right" w:pos="9638"/>
        </w:tabs>
        <w:spacing w:line="240" w:lineRule="exact"/>
        <w:ind w:left="1134"/>
        <w:rPr>
          <w:lang w:val="es-ES"/>
        </w:rPr>
      </w:pPr>
      <w:r w:rsidRPr="006C04DC">
        <w:rPr>
          <w:lang w:val="es-ES"/>
        </w:rPr>
        <w:t>Jordan</w:t>
      </w:r>
    </w:p>
    <w:p w:rsidR="001C62E2" w:rsidRPr="007B37AE" w:rsidRDefault="001C62E2" w:rsidP="00E951C4">
      <w:pPr>
        <w:tabs>
          <w:tab w:val="right" w:pos="850"/>
          <w:tab w:val="left" w:pos="1134"/>
          <w:tab w:val="left" w:pos="1559"/>
          <w:tab w:val="left" w:pos="1984"/>
          <w:tab w:val="right" w:leader="dot" w:pos="8929"/>
          <w:tab w:val="right" w:pos="9638"/>
        </w:tabs>
        <w:spacing w:line="240" w:lineRule="exact"/>
        <w:ind w:left="1134"/>
      </w:pPr>
      <w:r w:rsidRPr="007B37AE">
        <w:t>Kuwait</w:t>
      </w:r>
    </w:p>
    <w:p w:rsidR="001C62E2" w:rsidRPr="007B37AE" w:rsidRDefault="001C62E2" w:rsidP="00E951C4">
      <w:pPr>
        <w:tabs>
          <w:tab w:val="right" w:pos="850"/>
          <w:tab w:val="left" w:pos="1134"/>
          <w:tab w:val="left" w:pos="1559"/>
          <w:tab w:val="left" w:pos="1984"/>
          <w:tab w:val="right" w:leader="dot" w:pos="8929"/>
          <w:tab w:val="right" w:pos="9638"/>
        </w:tabs>
        <w:spacing w:line="240" w:lineRule="exact"/>
        <w:ind w:left="1134"/>
      </w:pPr>
      <w:r w:rsidRPr="007B37AE">
        <w:t>Lao People’s Democratic Republic</w:t>
      </w:r>
    </w:p>
    <w:p w:rsidR="001C62E2" w:rsidRDefault="001C62E2" w:rsidP="00E951C4">
      <w:pPr>
        <w:tabs>
          <w:tab w:val="right" w:pos="850"/>
          <w:tab w:val="left" w:pos="1134"/>
          <w:tab w:val="left" w:pos="1559"/>
          <w:tab w:val="left" w:pos="1984"/>
          <w:tab w:val="right" w:leader="dot" w:pos="8929"/>
          <w:tab w:val="right" w:pos="9638"/>
        </w:tabs>
        <w:spacing w:line="240" w:lineRule="exact"/>
        <w:ind w:left="1134"/>
      </w:pPr>
      <w:r w:rsidRPr="007B37AE">
        <w:t xml:space="preserve">Lebanon </w:t>
      </w:r>
    </w:p>
    <w:p w:rsidR="00424489" w:rsidRPr="00A64C39" w:rsidRDefault="00424489" w:rsidP="00E951C4">
      <w:pPr>
        <w:tabs>
          <w:tab w:val="right" w:pos="850"/>
          <w:tab w:val="left" w:pos="1134"/>
          <w:tab w:val="left" w:pos="1559"/>
          <w:tab w:val="left" w:pos="1984"/>
          <w:tab w:val="right" w:leader="dot" w:pos="8929"/>
          <w:tab w:val="right" w:pos="9638"/>
        </w:tabs>
        <w:spacing w:line="240" w:lineRule="exact"/>
        <w:ind w:left="1134"/>
        <w:rPr>
          <w:lang w:val="es-ES"/>
        </w:rPr>
      </w:pPr>
      <w:r w:rsidRPr="00A64C39">
        <w:rPr>
          <w:lang w:val="es-ES"/>
        </w:rPr>
        <w:t>Lithuania</w:t>
      </w:r>
    </w:p>
    <w:p w:rsidR="005E2BD9" w:rsidRPr="00A64C39" w:rsidRDefault="005E2BD9" w:rsidP="00E951C4">
      <w:pPr>
        <w:tabs>
          <w:tab w:val="right" w:pos="850"/>
          <w:tab w:val="left" w:pos="1134"/>
          <w:tab w:val="left" w:pos="1559"/>
          <w:tab w:val="left" w:pos="1984"/>
          <w:tab w:val="right" w:leader="dot" w:pos="8929"/>
          <w:tab w:val="right" w:pos="9638"/>
        </w:tabs>
        <w:spacing w:line="240" w:lineRule="exact"/>
        <w:ind w:left="1134"/>
        <w:rPr>
          <w:lang w:val="es-ES"/>
        </w:rPr>
      </w:pPr>
      <w:r w:rsidRPr="00A64C39">
        <w:rPr>
          <w:lang w:val="es-ES"/>
        </w:rPr>
        <w:t>Mexico</w:t>
      </w:r>
    </w:p>
    <w:p w:rsidR="001C62E2" w:rsidRPr="00A64C39" w:rsidRDefault="001C62E2" w:rsidP="00E951C4">
      <w:pPr>
        <w:tabs>
          <w:tab w:val="right" w:pos="850"/>
          <w:tab w:val="left" w:pos="1134"/>
          <w:tab w:val="left" w:pos="1559"/>
          <w:tab w:val="left" w:pos="1984"/>
          <w:tab w:val="right" w:leader="dot" w:pos="8929"/>
          <w:tab w:val="right" w:pos="9638"/>
        </w:tabs>
        <w:spacing w:line="240" w:lineRule="exact"/>
        <w:ind w:left="1134"/>
        <w:rPr>
          <w:lang w:val="es-ES"/>
        </w:rPr>
      </w:pPr>
      <w:r w:rsidRPr="00A64C39">
        <w:rPr>
          <w:lang w:val="es-ES"/>
        </w:rPr>
        <w:t>Morocco</w:t>
      </w:r>
    </w:p>
    <w:p w:rsidR="001C62E2" w:rsidRPr="00A64C39" w:rsidRDefault="001C62E2" w:rsidP="00E951C4">
      <w:pPr>
        <w:tabs>
          <w:tab w:val="right" w:pos="850"/>
          <w:tab w:val="left" w:pos="1134"/>
          <w:tab w:val="left" w:pos="1559"/>
          <w:tab w:val="left" w:pos="1984"/>
          <w:tab w:val="right" w:leader="dot" w:pos="8929"/>
          <w:tab w:val="right" w:pos="9638"/>
        </w:tabs>
        <w:spacing w:line="240" w:lineRule="exact"/>
        <w:ind w:left="1134"/>
        <w:rPr>
          <w:lang w:val="es-ES"/>
        </w:rPr>
      </w:pPr>
      <w:r w:rsidRPr="00A64C39">
        <w:rPr>
          <w:lang w:val="es-ES"/>
        </w:rPr>
        <w:t>Qatar</w:t>
      </w:r>
    </w:p>
    <w:p w:rsidR="001C62E2" w:rsidRPr="00A64C39" w:rsidRDefault="001C62E2" w:rsidP="00E951C4">
      <w:pPr>
        <w:tabs>
          <w:tab w:val="right" w:pos="850"/>
          <w:tab w:val="left" w:pos="1134"/>
          <w:tab w:val="left" w:pos="1559"/>
          <w:tab w:val="left" w:pos="1984"/>
          <w:tab w:val="right" w:leader="dot" w:pos="8929"/>
          <w:tab w:val="right" w:pos="9638"/>
        </w:tabs>
        <w:spacing w:line="240" w:lineRule="exact"/>
        <w:ind w:left="1134"/>
        <w:rPr>
          <w:lang w:val="es-ES"/>
        </w:rPr>
      </w:pPr>
      <w:r w:rsidRPr="00A64C39">
        <w:rPr>
          <w:lang w:val="es-ES"/>
        </w:rPr>
        <w:t>Romania</w:t>
      </w:r>
    </w:p>
    <w:p w:rsidR="001C62E2" w:rsidRPr="00A64C39" w:rsidRDefault="001C62E2" w:rsidP="00E951C4">
      <w:pPr>
        <w:tabs>
          <w:tab w:val="right" w:pos="850"/>
          <w:tab w:val="left" w:pos="1134"/>
          <w:tab w:val="left" w:pos="1559"/>
          <w:tab w:val="left" w:pos="1984"/>
          <w:tab w:val="right" w:leader="dot" w:pos="8929"/>
          <w:tab w:val="right" w:pos="9638"/>
        </w:tabs>
        <w:spacing w:line="240" w:lineRule="exact"/>
        <w:ind w:left="1134"/>
        <w:rPr>
          <w:lang w:val="es-ES"/>
        </w:rPr>
      </w:pPr>
      <w:r w:rsidRPr="00A64C39">
        <w:rPr>
          <w:lang w:val="es-ES"/>
        </w:rPr>
        <w:t>Slovenia</w:t>
      </w:r>
    </w:p>
    <w:p w:rsidR="001C62E2" w:rsidRPr="007B37AE" w:rsidRDefault="001C62E2" w:rsidP="00E951C4">
      <w:pPr>
        <w:tabs>
          <w:tab w:val="right" w:pos="850"/>
          <w:tab w:val="left" w:pos="1134"/>
          <w:tab w:val="left" w:pos="1559"/>
          <w:tab w:val="left" w:pos="1984"/>
          <w:tab w:val="right" w:leader="dot" w:pos="8929"/>
          <w:tab w:val="right" w:pos="9638"/>
        </w:tabs>
        <w:spacing w:line="240" w:lineRule="exact"/>
        <w:ind w:left="1134"/>
      </w:pPr>
      <w:r w:rsidRPr="007B37AE">
        <w:t>Switzerland</w:t>
      </w:r>
    </w:p>
    <w:p w:rsidR="001C62E2" w:rsidRPr="007B37AE" w:rsidRDefault="001C62E2" w:rsidP="00E951C4">
      <w:pPr>
        <w:tabs>
          <w:tab w:val="right" w:pos="850"/>
          <w:tab w:val="left" w:pos="1134"/>
          <w:tab w:val="left" w:pos="1559"/>
          <w:tab w:val="left" w:pos="1984"/>
          <w:tab w:val="right" w:leader="dot" w:pos="8929"/>
          <w:tab w:val="right" w:pos="9638"/>
        </w:tabs>
        <w:spacing w:line="240" w:lineRule="exact"/>
        <w:ind w:left="1134"/>
      </w:pPr>
      <w:r w:rsidRPr="007B37AE">
        <w:t>Togo</w:t>
      </w:r>
    </w:p>
    <w:p w:rsidR="001C62E2" w:rsidRPr="007B37AE" w:rsidRDefault="001C62E2" w:rsidP="00E951C4">
      <w:pPr>
        <w:tabs>
          <w:tab w:val="right" w:pos="850"/>
          <w:tab w:val="left" w:pos="1134"/>
          <w:tab w:val="left" w:pos="1559"/>
          <w:tab w:val="left" w:pos="1984"/>
          <w:tab w:val="right" w:leader="dot" w:pos="8929"/>
          <w:tab w:val="right" w:pos="9638"/>
        </w:tabs>
        <w:spacing w:line="240" w:lineRule="exact"/>
        <w:ind w:left="1134"/>
      </w:pPr>
      <w:r w:rsidRPr="007B37AE">
        <w:t>Turkey</w:t>
      </w:r>
    </w:p>
    <w:p w:rsidR="001C62E2" w:rsidRPr="007B37AE" w:rsidRDefault="001C62E2" w:rsidP="00E951C4">
      <w:pPr>
        <w:tabs>
          <w:tab w:val="right" w:pos="850"/>
          <w:tab w:val="left" w:pos="1134"/>
          <w:tab w:val="left" w:pos="1559"/>
          <w:tab w:val="left" w:pos="1984"/>
          <w:tab w:val="right" w:leader="dot" w:pos="8929"/>
          <w:tab w:val="right" w:pos="9638"/>
        </w:tabs>
        <w:spacing w:line="240" w:lineRule="exact"/>
        <w:ind w:left="1134"/>
      </w:pPr>
      <w:r w:rsidRPr="007B37AE">
        <w:t>United Arab Emirates</w:t>
      </w:r>
    </w:p>
    <w:p w:rsidR="001C62E2" w:rsidRDefault="001C62E2" w:rsidP="00E951C4">
      <w:pPr>
        <w:tabs>
          <w:tab w:val="right" w:pos="850"/>
          <w:tab w:val="left" w:pos="1134"/>
          <w:tab w:val="left" w:pos="1559"/>
          <w:tab w:val="left" w:pos="1984"/>
          <w:tab w:val="right" w:leader="dot" w:pos="8929"/>
          <w:tab w:val="right" w:pos="9638"/>
        </w:tabs>
        <w:spacing w:line="240" w:lineRule="exact"/>
        <w:ind w:left="1134"/>
      </w:pPr>
      <w:r w:rsidRPr="007B37AE">
        <w:t>Uruguay</w:t>
      </w:r>
    </w:p>
    <w:p w:rsidR="002433E7" w:rsidRPr="002433E7" w:rsidRDefault="002433E7" w:rsidP="002433E7">
      <w:pPr>
        <w:tabs>
          <w:tab w:val="right" w:pos="850"/>
          <w:tab w:val="left" w:pos="1134"/>
          <w:tab w:val="left" w:pos="1559"/>
          <w:tab w:val="left" w:pos="1984"/>
          <w:tab w:val="right" w:leader="dot" w:pos="8929"/>
          <w:tab w:val="right" w:pos="9638"/>
        </w:tabs>
        <w:spacing w:before="240"/>
        <w:ind w:left="1134" w:right="1134"/>
        <w:jc w:val="center"/>
      </w:pPr>
      <w:r w:rsidRPr="002433E7">
        <w:t>________________</w:t>
      </w:r>
    </w:p>
    <w:sectPr w:rsidR="002433E7" w:rsidRPr="002433E7" w:rsidSect="006C0274">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7B6" w:rsidRDefault="00DC27B6"/>
  </w:endnote>
  <w:endnote w:type="continuationSeparator" w:id="0">
    <w:p w:rsidR="00DC27B6" w:rsidRDefault="00DC27B6"/>
  </w:endnote>
  <w:endnote w:type="continuationNotice" w:id="1">
    <w:p w:rsidR="00DC27B6" w:rsidRDefault="00DC2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rcode 3 of 9 by request">
    <w:altName w:val="Tw Cen MT Condensed Extra Bold"/>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FC" w:rsidRPr="00E81122" w:rsidRDefault="006852FC" w:rsidP="00E81122">
    <w:pPr>
      <w:pStyle w:val="Footer"/>
      <w:tabs>
        <w:tab w:val="right" w:pos="9638"/>
      </w:tabs>
    </w:pPr>
    <w:r w:rsidRPr="00E81122">
      <w:rPr>
        <w:b/>
        <w:sz w:val="18"/>
      </w:rPr>
      <w:fldChar w:fldCharType="begin"/>
    </w:r>
    <w:r w:rsidRPr="00E81122">
      <w:rPr>
        <w:b/>
        <w:sz w:val="18"/>
      </w:rPr>
      <w:instrText xml:space="preserve"> PAGE  \* MERGEFORMAT </w:instrText>
    </w:r>
    <w:r w:rsidRPr="00E81122">
      <w:rPr>
        <w:b/>
        <w:sz w:val="18"/>
      </w:rPr>
      <w:fldChar w:fldCharType="separate"/>
    </w:r>
    <w:r w:rsidR="003B7366">
      <w:rPr>
        <w:b/>
        <w:noProof/>
        <w:sz w:val="18"/>
      </w:rPr>
      <w:t>16</w:t>
    </w:r>
    <w:r w:rsidRPr="00E8112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FC" w:rsidRPr="00E81122" w:rsidRDefault="006852FC" w:rsidP="00E81122">
    <w:pPr>
      <w:pStyle w:val="Footer"/>
      <w:tabs>
        <w:tab w:val="right" w:pos="9638"/>
      </w:tabs>
      <w:rPr>
        <w:b/>
        <w:sz w:val="18"/>
      </w:rPr>
    </w:pPr>
    <w:r>
      <w:tab/>
    </w:r>
    <w:r w:rsidRPr="00E81122">
      <w:rPr>
        <w:b/>
        <w:sz w:val="18"/>
      </w:rPr>
      <w:fldChar w:fldCharType="begin"/>
    </w:r>
    <w:r w:rsidRPr="00E81122">
      <w:rPr>
        <w:b/>
        <w:sz w:val="18"/>
      </w:rPr>
      <w:instrText xml:space="preserve"> PAGE  \* MERGEFORMAT </w:instrText>
    </w:r>
    <w:r w:rsidRPr="00E81122">
      <w:rPr>
        <w:b/>
        <w:sz w:val="18"/>
      </w:rPr>
      <w:fldChar w:fldCharType="separate"/>
    </w:r>
    <w:r w:rsidR="003B7366">
      <w:rPr>
        <w:b/>
        <w:noProof/>
        <w:sz w:val="18"/>
      </w:rPr>
      <w:t>17</w:t>
    </w:r>
    <w:r w:rsidRPr="00E8112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6C0274" w:rsidTr="006C0274">
      <w:tc>
        <w:tcPr>
          <w:tcW w:w="3614" w:type="dxa"/>
          <w:shd w:val="clear" w:color="auto" w:fill="auto"/>
        </w:tcPr>
        <w:p w:rsidR="006C0274" w:rsidRDefault="006C0274" w:rsidP="006C0274">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2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GE.15-12081(E)</w:t>
          </w:r>
        </w:p>
        <w:p w:rsidR="006C0274" w:rsidRPr="006C0274" w:rsidRDefault="006C0274" w:rsidP="006C0274">
          <w:pPr>
            <w:pStyle w:val="Footer"/>
            <w:rPr>
              <w:rFonts w:ascii="Barcode 3 of 9 by request" w:hAnsi="Barcode 3 of 9 by request"/>
              <w:sz w:val="24"/>
            </w:rPr>
          </w:pPr>
          <w:r>
            <w:rPr>
              <w:rFonts w:ascii="Barcode 3 of 9 by request" w:hAnsi="Barcode 3 of 9 by request"/>
              <w:sz w:val="24"/>
            </w:rPr>
            <w:t>*1512081*</w:t>
          </w:r>
        </w:p>
      </w:tc>
      <w:tc>
        <w:tcPr>
          <w:tcW w:w="4752" w:type="dxa"/>
          <w:shd w:val="clear" w:color="auto" w:fill="auto"/>
        </w:tcPr>
        <w:p w:rsidR="006C0274" w:rsidRDefault="006C0274" w:rsidP="006C0274">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6C0274" w:rsidRPr="006C0274" w:rsidRDefault="006C0274" w:rsidP="006C027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7B6" w:rsidRPr="000B175B" w:rsidRDefault="00DC27B6" w:rsidP="000B175B">
      <w:pPr>
        <w:tabs>
          <w:tab w:val="right" w:pos="2155"/>
        </w:tabs>
        <w:spacing w:after="80"/>
        <w:ind w:left="680"/>
        <w:rPr>
          <w:u w:val="single"/>
        </w:rPr>
      </w:pPr>
      <w:r>
        <w:rPr>
          <w:u w:val="single"/>
        </w:rPr>
        <w:tab/>
      </w:r>
    </w:p>
  </w:footnote>
  <w:footnote w:type="continuationSeparator" w:id="0">
    <w:p w:rsidR="00DC27B6" w:rsidRPr="00FC68B7" w:rsidRDefault="00DC27B6" w:rsidP="00FC68B7">
      <w:pPr>
        <w:tabs>
          <w:tab w:val="left" w:pos="2155"/>
        </w:tabs>
        <w:spacing w:after="80"/>
        <w:ind w:left="680"/>
        <w:rPr>
          <w:u w:val="single"/>
        </w:rPr>
      </w:pPr>
      <w:r>
        <w:rPr>
          <w:u w:val="single"/>
        </w:rPr>
        <w:tab/>
      </w:r>
    </w:p>
  </w:footnote>
  <w:footnote w:type="continuationNotice" w:id="1">
    <w:p w:rsidR="00DC27B6" w:rsidRDefault="00DC27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FC" w:rsidRPr="00E81122" w:rsidRDefault="006852FC">
    <w:pPr>
      <w:pStyle w:val="Header"/>
    </w:pPr>
    <w:r>
      <w:t>A/HRC/30/24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FC" w:rsidRPr="00E81122" w:rsidRDefault="006852FC" w:rsidP="00E81122">
    <w:pPr>
      <w:pStyle w:val="Header"/>
      <w:jc w:val="right"/>
    </w:pPr>
    <w:r>
      <w:t>A/HRC/30/24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D861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FC59FC"/>
    <w:multiLevelType w:val="hybridMultilevel"/>
    <w:tmpl w:val="8CF8851A"/>
    <w:lvl w:ilvl="0" w:tplc="488C99F4">
      <w:start w:val="1"/>
      <w:numFmt w:val="upperLetter"/>
      <w:lvlText w:val="%1."/>
      <w:lvlJc w:val="left"/>
      <w:pPr>
        <w:ind w:left="1140" w:hanging="525"/>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3">
    <w:nsid w:val="03F2036B"/>
    <w:multiLevelType w:val="hybridMultilevel"/>
    <w:tmpl w:val="B22E0BFA"/>
    <w:lvl w:ilvl="0" w:tplc="9008FA9E">
      <w:start w:val="1"/>
      <w:numFmt w:val="bullet"/>
      <w:pStyle w:val="Bullet1G"/>
      <w:lvlText w:val="•"/>
      <w:lvlJc w:val="left"/>
      <w:pPr>
        <w:tabs>
          <w:tab w:val="num" w:pos="1871"/>
        </w:tabs>
        <w:ind w:left="1871" w:hanging="170"/>
      </w:pPr>
      <w:rPr>
        <w:rFonts w:ascii="Times New Roman" w:hAnsi="Times New Roman" w:cs="Times New Roman" w:hint="default"/>
      </w:rPr>
    </w:lvl>
    <w:lvl w:ilvl="1" w:tplc="040C0003">
      <w:start w:val="1"/>
      <w:numFmt w:val="bullet"/>
      <w:lvlText w:val="o"/>
      <w:lvlJc w:val="left"/>
      <w:pPr>
        <w:tabs>
          <w:tab w:val="num" w:pos="1610"/>
        </w:tabs>
        <w:ind w:left="1610" w:hanging="360"/>
      </w:pPr>
      <w:rPr>
        <w:rFonts w:ascii="Courier New" w:hAnsi="Courier New" w:cs="Courier New"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cs="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cs="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057007F"/>
    <w:multiLevelType w:val="hybridMultilevel"/>
    <w:tmpl w:val="5EA8EA06"/>
    <w:lvl w:ilvl="0" w:tplc="C43CCCD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14635B55"/>
    <w:multiLevelType w:val="hybridMultilevel"/>
    <w:tmpl w:val="26DABE7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168F1E75"/>
    <w:multiLevelType w:val="hybridMultilevel"/>
    <w:tmpl w:val="3DA421EA"/>
    <w:lvl w:ilvl="0" w:tplc="08090015">
      <w:start w:val="1"/>
      <w:numFmt w:val="upperLetter"/>
      <w:lvlText w:val="%1."/>
      <w:lvlJc w:val="left"/>
      <w:pPr>
        <w:ind w:left="1335" w:hanging="360"/>
      </w:p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4B70E6"/>
    <w:multiLevelType w:val="hybridMultilevel"/>
    <w:tmpl w:val="105CE02E"/>
    <w:lvl w:ilvl="0" w:tplc="C43CCCD2">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674C5A"/>
    <w:multiLevelType w:val="hybridMultilevel"/>
    <w:tmpl w:val="B02E608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327D2DD5"/>
    <w:multiLevelType w:val="hybridMultilevel"/>
    <w:tmpl w:val="DC4856EA"/>
    <w:lvl w:ilvl="0" w:tplc="08090001">
      <w:start w:val="1"/>
      <w:numFmt w:val="bullet"/>
      <w:lvlText w:val=""/>
      <w:lvlJc w:val="left"/>
      <w:pPr>
        <w:ind w:left="3501" w:hanging="360"/>
      </w:pPr>
      <w:rPr>
        <w:rFonts w:ascii="Symbol" w:hAnsi="Symbol" w:hint="default"/>
      </w:rPr>
    </w:lvl>
    <w:lvl w:ilvl="1" w:tplc="08090003" w:tentative="1">
      <w:start w:val="1"/>
      <w:numFmt w:val="bullet"/>
      <w:lvlText w:val="o"/>
      <w:lvlJc w:val="left"/>
      <w:pPr>
        <w:ind w:left="4221" w:hanging="360"/>
      </w:pPr>
      <w:rPr>
        <w:rFonts w:ascii="Courier New" w:hAnsi="Courier New" w:cs="Courier New" w:hint="default"/>
      </w:rPr>
    </w:lvl>
    <w:lvl w:ilvl="2" w:tplc="08090005" w:tentative="1">
      <w:start w:val="1"/>
      <w:numFmt w:val="bullet"/>
      <w:lvlText w:val=""/>
      <w:lvlJc w:val="left"/>
      <w:pPr>
        <w:ind w:left="4941" w:hanging="360"/>
      </w:pPr>
      <w:rPr>
        <w:rFonts w:ascii="Wingdings" w:hAnsi="Wingdings" w:hint="default"/>
      </w:rPr>
    </w:lvl>
    <w:lvl w:ilvl="3" w:tplc="08090001" w:tentative="1">
      <w:start w:val="1"/>
      <w:numFmt w:val="bullet"/>
      <w:lvlText w:val=""/>
      <w:lvlJc w:val="left"/>
      <w:pPr>
        <w:ind w:left="5661" w:hanging="360"/>
      </w:pPr>
      <w:rPr>
        <w:rFonts w:ascii="Symbol" w:hAnsi="Symbol" w:hint="default"/>
      </w:rPr>
    </w:lvl>
    <w:lvl w:ilvl="4" w:tplc="08090003" w:tentative="1">
      <w:start w:val="1"/>
      <w:numFmt w:val="bullet"/>
      <w:lvlText w:val="o"/>
      <w:lvlJc w:val="left"/>
      <w:pPr>
        <w:ind w:left="6381" w:hanging="360"/>
      </w:pPr>
      <w:rPr>
        <w:rFonts w:ascii="Courier New" w:hAnsi="Courier New" w:cs="Courier New" w:hint="default"/>
      </w:rPr>
    </w:lvl>
    <w:lvl w:ilvl="5" w:tplc="08090005" w:tentative="1">
      <w:start w:val="1"/>
      <w:numFmt w:val="bullet"/>
      <w:lvlText w:val=""/>
      <w:lvlJc w:val="left"/>
      <w:pPr>
        <w:ind w:left="7101" w:hanging="360"/>
      </w:pPr>
      <w:rPr>
        <w:rFonts w:ascii="Wingdings" w:hAnsi="Wingdings" w:hint="default"/>
      </w:rPr>
    </w:lvl>
    <w:lvl w:ilvl="6" w:tplc="08090001" w:tentative="1">
      <w:start w:val="1"/>
      <w:numFmt w:val="bullet"/>
      <w:lvlText w:val=""/>
      <w:lvlJc w:val="left"/>
      <w:pPr>
        <w:ind w:left="7821" w:hanging="360"/>
      </w:pPr>
      <w:rPr>
        <w:rFonts w:ascii="Symbol" w:hAnsi="Symbol" w:hint="default"/>
      </w:rPr>
    </w:lvl>
    <w:lvl w:ilvl="7" w:tplc="08090003" w:tentative="1">
      <w:start w:val="1"/>
      <w:numFmt w:val="bullet"/>
      <w:lvlText w:val="o"/>
      <w:lvlJc w:val="left"/>
      <w:pPr>
        <w:ind w:left="8541" w:hanging="360"/>
      </w:pPr>
      <w:rPr>
        <w:rFonts w:ascii="Courier New" w:hAnsi="Courier New" w:cs="Courier New" w:hint="default"/>
      </w:rPr>
    </w:lvl>
    <w:lvl w:ilvl="8" w:tplc="08090005" w:tentative="1">
      <w:start w:val="1"/>
      <w:numFmt w:val="bullet"/>
      <w:lvlText w:val=""/>
      <w:lvlJc w:val="left"/>
      <w:pPr>
        <w:ind w:left="9261" w:hanging="360"/>
      </w:pPr>
      <w:rPr>
        <w:rFonts w:ascii="Wingdings" w:hAnsi="Wingdings" w:hint="default"/>
      </w:rPr>
    </w:lvl>
  </w:abstractNum>
  <w:abstractNum w:abstractNumId="13">
    <w:nsid w:val="35217975"/>
    <w:multiLevelType w:val="hybridMultilevel"/>
    <w:tmpl w:val="13DA1258"/>
    <w:lvl w:ilvl="0" w:tplc="6210566E">
      <w:start w:val="1"/>
      <w:numFmt w:val="upperLetter"/>
      <w:lvlText w:val="%1."/>
      <w:lvlJc w:val="left"/>
      <w:pPr>
        <w:ind w:left="1140" w:hanging="525"/>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4">
    <w:nsid w:val="362973F4"/>
    <w:multiLevelType w:val="hybridMultilevel"/>
    <w:tmpl w:val="4D005118"/>
    <w:lvl w:ilvl="0" w:tplc="2F7E417A">
      <w:start w:val="1"/>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nsid w:val="37520C6C"/>
    <w:multiLevelType w:val="hybridMultilevel"/>
    <w:tmpl w:val="3DA421EA"/>
    <w:lvl w:ilvl="0" w:tplc="08090015">
      <w:start w:val="1"/>
      <w:numFmt w:val="upperLetter"/>
      <w:lvlText w:val="%1."/>
      <w:lvlJc w:val="left"/>
      <w:pPr>
        <w:ind w:left="1335" w:hanging="360"/>
      </w:p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16">
    <w:nsid w:val="3A034AA0"/>
    <w:multiLevelType w:val="hybridMultilevel"/>
    <w:tmpl w:val="BD04E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101061D"/>
    <w:multiLevelType w:val="hybridMultilevel"/>
    <w:tmpl w:val="219A6C4E"/>
    <w:lvl w:ilvl="0" w:tplc="F8BE3CCE">
      <w:start w:val="1"/>
      <w:numFmt w:val="decimal"/>
      <w:lvlText w:val="%1."/>
      <w:lvlJc w:val="left"/>
      <w:pPr>
        <w:ind w:left="1689" w:hanging="555"/>
      </w:pPr>
      <w:rPr>
        <w:rFonts w:hint="default"/>
        <w:b w:val="0"/>
        <w:bCs w:val="0"/>
      </w:rPr>
    </w:lvl>
    <w:lvl w:ilvl="1" w:tplc="5F9EA6EE">
      <w:start w:val="1"/>
      <w:numFmt w:val="lowerLetter"/>
      <w:lvlText w:val="(%2)"/>
      <w:lvlJc w:val="left"/>
      <w:pPr>
        <w:ind w:left="2424" w:hanging="570"/>
      </w:pPr>
      <w:rPr>
        <w:rFonts w:hint="default"/>
        <w:b w:val="0"/>
        <w:bCs w:val="0"/>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8E73153"/>
    <w:multiLevelType w:val="hybridMultilevel"/>
    <w:tmpl w:val="05A02F3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7BDD0E81"/>
    <w:multiLevelType w:val="hybridMultilevel"/>
    <w:tmpl w:val="939E8ACA"/>
    <w:lvl w:ilvl="0" w:tplc="26FC1308">
      <w:start w:val="2"/>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nsid w:val="7C1B6F0F"/>
    <w:multiLevelType w:val="hybridMultilevel"/>
    <w:tmpl w:val="B68A748A"/>
    <w:lvl w:ilvl="0" w:tplc="1C7C24AC">
      <w:start w:val="1"/>
      <w:numFmt w:val="decimal"/>
      <w:lvlText w:val="%1."/>
      <w:lvlJc w:val="left"/>
      <w:pPr>
        <w:tabs>
          <w:tab w:val="num" w:pos="2835"/>
        </w:tabs>
        <w:ind w:left="2268" w:firstLine="0"/>
      </w:pPr>
      <w:rPr>
        <w:rFonts w:hint="default"/>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3">
    <w:nsid w:val="7C5D5FFD"/>
    <w:multiLevelType w:val="hybridMultilevel"/>
    <w:tmpl w:val="55EE1BA4"/>
    <w:lvl w:ilvl="0" w:tplc="A9942F42">
      <w:start w:val="1"/>
      <w:numFmt w:val="upperLetter"/>
      <w:lvlText w:val="%1."/>
      <w:lvlJc w:val="left"/>
      <w:pPr>
        <w:ind w:left="1140" w:hanging="525"/>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num w:numId="1">
    <w:abstractNumId w:val="10"/>
  </w:num>
  <w:num w:numId="2">
    <w:abstractNumId w:val="8"/>
  </w:num>
  <w:num w:numId="3">
    <w:abstractNumId w:val="20"/>
  </w:num>
  <w:num w:numId="4">
    <w:abstractNumId w:val="4"/>
  </w:num>
  <w:num w:numId="5">
    <w:abstractNumId w:val="1"/>
  </w:num>
  <w:num w:numId="6">
    <w:abstractNumId w:val="3"/>
  </w:num>
  <w:num w:numId="7">
    <w:abstractNumId w:val="18"/>
  </w:num>
  <w:num w:numId="8">
    <w:abstractNumId w:val="16"/>
  </w:num>
  <w:num w:numId="9">
    <w:abstractNumId w:val="13"/>
  </w:num>
  <w:num w:numId="10">
    <w:abstractNumId w:val="3"/>
  </w:num>
  <w:num w:numId="11">
    <w:abstractNumId w:val="3"/>
  </w:num>
  <w:num w:numId="12">
    <w:abstractNumId w:val="19"/>
  </w:num>
  <w:num w:numId="13">
    <w:abstractNumId w:val="3"/>
  </w:num>
  <w:num w:numId="14">
    <w:abstractNumId w:val="3"/>
  </w:num>
  <w:num w:numId="15">
    <w:abstractNumId w:val="12"/>
  </w:num>
  <w:num w:numId="16">
    <w:abstractNumId w:val="22"/>
  </w:num>
  <w:num w:numId="17">
    <w:abstractNumId w:val="14"/>
  </w:num>
  <w:num w:numId="18">
    <w:abstractNumId w:val="11"/>
  </w:num>
  <w:num w:numId="19">
    <w:abstractNumId w:val="5"/>
  </w:num>
  <w:num w:numId="20">
    <w:abstractNumId w:val="7"/>
  </w:num>
  <w:num w:numId="21">
    <w:abstractNumId w:val="23"/>
  </w:num>
  <w:num w:numId="22">
    <w:abstractNumId w:val="2"/>
  </w:num>
  <w:num w:numId="23">
    <w:abstractNumId w:val="15"/>
  </w:num>
  <w:num w:numId="24">
    <w:abstractNumId w:val="9"/>
  </w:num>
  <w:num w:numId="25">
    <w:abstractNumId w:val="0"/>
  </w:num>
  <w:num w:numId="26">
    <w:abstractNumId w:val="21"/>
  </w:num>
  <w:num w:numId="27">
    <w:abstractNumId w:val="6"/>
  </w:num>
  <w:num w:numId="2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2"/>
    <w:rsid w:val="00001B76"/>
    <w:rsid w:val="000027FE"/>
    <w:rsid w:val="0000373E"/>
    <w:rsid w:val="000048B0"/>
    <w:rsid w:val="00007F7F"/>
    <w:rsid w:val="0001166D"/>
    <w:rsid w:val="00021898"/>
    <w:rsid w:val="00021BE4"/>
    <w:rsid w:val="00021F17"/>
    <w:rsid w:val="00022DB5"/>
    <w:rsid w:val="00027004"/>
    <w:rsid w:val="0002756C"/>
    <w:rsid w:val="000307D2"/>
    <w:rsid w:val="00030B1A"/>
    <w:rsid w:val="00033572"/>
    <w:rsid w:val="00037AE4"/>
    <w:rsid w:val="000402B9"/>
    <w:rsid w:val="000403D1"/>
    <w:rsid w:val="000415E0"/>
    <w:rsid w:val="00041BD4"/>
    <w:rsid w:val="000436AB"/>
    <w:rsid w:val="000445A3"/>
    <w:rsid w:val="000449AA"/>
    <w:rsid w:val="00047DC6"/>
    <w:rsid w:val="00050F6B"/>
    <w:rsid w:val="00052764"/>
    <w:rsid w:val="00052876"/>
    <w:rsid w:val="00063301"/>
    <w:rsid w:val="000724A4"/>
    <w:rsid w:val="00072C8C"/>
    <w:rsid w:val="00073E70"/>
    <w:rsid w:val="00074731"/>
    <w:rsid w:val="00074FD0"/>
    <w:rsid w:val="00075703"/>
    <w:rsid w:val="0007625C"/>
    <w:rsid w:val="00081074"/>
    <w:rsid w:val="000862A6"/>
    <w:rsid w:val="000876EB"/>
    <w:rsid w:val="00090E9B"/>
    <w:rsid w:val="00091419"/>
    <w:rsid w:val="000931C0"/>
    <w:rsid w:val="00093837"/>
    <w:rsid w:val="000974BD"/>
    <w:rsid w:val="000A09B9"/>
    <w:rsid w:val="000A0F1E"/>
    <w:rsid w:val="000B00AD"/>
    <w:rsid w:val="000B175B"/>
    <w:rsid w:val="000B345E"/>
    <w:rsid w:val="000B3A0F"/>
    <w:rsid w:val="000B4181"/>
    <w:rsid w:val="000B4A3B"/>
    <w:rsid w:val="000B59C0"/>
    <w:rsid w:val="000C54B5"/>
    <w:rsid w:val="000C61B8"/>
    <w:rsid w:val="000C730B"/>
    <w:rsid w:val="000C7C4B"/>
    <w:rsid w:val="000D0A3B"/>
    <w:rsid w:val="000D1851"/>
    <w:rsid w:val="000D3487"/>
    <w:rsid w:val="000E0415"/>
    <w:rsid w:val="000F2403"/>
    <w:rsid w:val="000F3A39"/>
    <w:rsid w:val="000F50FB"/>
    <w:rsid w:val="001027FD"/>
    <w:rsid w:val="001142BC"/>
    <w:rsid w:val="00120170"/>
    <w:rsid w:val="0012156C"/>
    <w:rsid w:val="001225E2"/>
    <w:rsid w:val="00126DAB"/>
    <w:rsid w:val="00127BAB"/>
    <w:rsid w:val="00130D08"/>
    <w:rsid w:val="001317F6"/>
    <w:rsid w:val="0013403B"/>
    <w:rsid w:val="0013622F"/>
    <w:rsid w:val="00136ECE"/>
    <w:rsid w:val="00143DED"/>
    <w:rsid w:val="00146306"/>
    <w:rsid w:val="00146D32"/>
    <w:rsid w:val="001509BA"/>
    <w:rsid w:val="00162E42"/>
    <w:rsid w:val="001677AD"/>
    <w:rsid w:val="0017020F"/>
    <w:rsid w:val="00171952"/>
    <w:rsid w:val="0017386E"/>
    <w:rsid w:val="001740CF"/>
    <w:rsid w:val="001760B6"/>
    <w:rsid w:val="00183862"/>
    <w:rsid w:val="001845AE"/>
    <w:rsid w:val="00186E0B"/>
    <w:rsid w:val="0018729E"/>
    <w:rsid w:val="001921F9"/>
    <w:rsid w:val="001953DF"/>
    <w:rsid w:val="00196B33"/>
    <w:rsid w:val="001A0906"/>
    <w:rsid w:val="001A2774"/>
    <w:rsid w:val="001A6016"/>
    <w:rsid w:val="001B0910"/>
    <w:rsid w:val="001B2DBC"/>
    <w:rsid w:val="001B4B04"/>
    <w:rsid w:val="001B5D01"/>
    <w:rsid w:val="001C1815"/>
    <w:rsid w:val="001C46DB"/>
    <w:rsid w:val="001C56C4"/>
    <w:rsid w:val="001C62E2"/>
    <w:rsid w:val="001C6663"/>
    <w:rsid w:val="001C6A06"/>
    <w:rsid w:val="001C7895"/>
    <w:rsid w:val="001D0063"/>
    <w:rsid w:val="001D1268"/>
    <w:rsid w:val="001D26DE"/>
    <w:rsid w:val="001D26DF"/>
    <w:rsid w:val="001D4597"/>
    <w:rsid w:val="001E2790"/>
    <w:rsid w:val="001E32D6"/>
    <w:rsid w:val="001E4FF3"/>
    <w:rsid w:val="001F3581"/>
    <w:rsid w:val="001F4728"/>
    <w:rsid w:val="001F7FB4"/>
    <w:rsid w:val="00203769"/>
    <w:rsid w:val="00205D60"/>
    <w:rsid w:val="00211E0B"/>
    <w:rsid w:val="00211E72"/>
    <w:rsid w:val="00214047"/>
    <w:rsid w:val="0022130F"/>
    <w:rsid w:val="00226539"/>
    <w:rsid w:val="00227BB8"/>
    <w:rsid w:val="002324C3"/>
    <w:rsid w:val="00233083"/>
    <w:rsid w:val="002337DE"/>
    <w:rsid w:val="00237785"/>
    <w:rsid w:val="00237929"/>
    <w:rsid w:val="00240A05"/>
    <w:rsid w:val="002410DD"/>
    <w:rsid w:val="00241466"/>
    <w:rsid w:val="00242515"/>
    <w:rsid w:val="0024256C"/>
    <w:rsid w:val="0024338D"/>
    <w:rsid w:val="002433E7"/>
    <w:rsid w:val="00244290"/>
    <w:rsid w:val="002461FD"/>
    <w:rsid w:val="00251CBD"/>
    <w:rsid w:val="00253128"/>
    <w:rsid w:val="00253370"/>
    <w:rsid w:val="00253D58"/>
    <w:rsid w:val="002545E4"/>
    <w:rsid w:val="002603C5"/>
    <w:rsid w:val="002608AA"/>
    <w:rsid w:val="002611D1"/>
    <w:rsid w:val="00265113"/>
    <w:rsid w:val="00266B3F"/>
    <w:rsid w:val="0027101A"/>
    <w:rsid w:val="00275208"/>
    <w:rsid w:val="0027725F"/>
    <w:rsid w:val="00283DB1"/>
    <w:rsid w:val="00284F53"/>
    <w:rsid w:val="00285C7F"/>
    <w:rsid w:val="002864F6"/>
    <w:rsid w:val="00290CE7"/>
    <w:rsid w:val="00291AB8"/>
    <w:rsid w:val="0029564B"/>
    <w:rsid w:val="0029697E"/>
    <w:rsid w:val="00297265"/>
    <w:rsid w:val="002A57A1"/>
    <w:rsid w:val="002B039F"/>
    <w:rsid w:val="002B62B9"/>
    <w:rsid w:val="002C21F0"/>
    <w:rsid w:val="002C3BD8"/>
    <w:rsid w:val="002C5275"/>
    <w:rsid w:val="002C53C7"/>
    <w:rsid w:val="002C77F3"/>
    <w:rsid w:val="002D3720"/>
    <w:rsid w:val="002D3A4B"/>
    <w:rsid w:val="002E100E"/>
    <w:rsid w:val="002E391D"/>
    <w:rsid w:val="002E4857"/>
    <w:rsid w:val="002E5D10"/>
    <w:rsid w:val="002E6F51"/>
    <w:rsid w:val="002F4540"/>
    <w:rsid w:val="002F636A"/>
    <w:rsid w:val="003107FA"/>
    <w:rsid w:val="00311321"/>
    <w:rsid w:val="0031360D"/>
    <w:rsid w:val="00314DAF"/>
    <w:rsid w:val="00317977"/>
    <w:rsid w:val="0032066E"/>
    <w:rsid w:val="003229D8"/>
    <w:rsid w:val="003253AA"/>
    <w:rsid w:val="00326648"/>
    <w:rsid w:val="00326FBC"/>
    <w:rsid w:val="003314D1"/>
    <w:rsid w:val="00335A2F"/>
    <w:rsid w:val="003361D2"/>
    <w:rsid w:val="00340EE6"/>
    <w:rsid w:val="00341109"/>
    <w:rsid w:val="00341937"/>
    <w:rsid w:val="003501F8"/>
    <w:rsid w:val="0035028D"/>
    <w:rsid w:val="00353895"/>
    <w:rsid w:val="00353B4D"/>
    <w:rsid w:val="00361270"/>
    <w:rsid w:val="003621FF"/>
    <w:rsid w:val="00362CB9"/>
    <w:rsid w:val="00372B32"/>
    <w:rsid w:val="0037761E"/>
    <w:rsid w:val="0039277A"/>
    <w:rsid w:val="00394529"/>
    <w:rsid w:val="003972E0"/>
    <w:rsid w:val="003975ED"/>
    <w:rsid w:val="003A1602"/>
    <w:rsid w:val="003A6071"/>
    <w:rsid w:val="003B1980"/>
    <w:rsid w:val="003B1C69"/>
    <w:rsid w:val="003B504E"/>
    <w:rsid w:val="003B7366"/>
    <w:rsid w:val="003C2CC4"/>
    <w:rsid w:val="003C3FF1"/>
    <w:rsid w:val="003C7701"/>
    <w:rsid w:val="003D09D5"/>
    <w:rsid w:val="003D288C"/>
    <w:rsid w:val="003D4B23"/>
    <w:rsid w:val="003D5F21"/>
    <w:rsid w:val="003E587A"/>
    <w:rsid w:val="003F21EE"/>
    <w:rsid w:val="003F697F"/>
    <w:rsid w:val="003F738C"/>
    <w:rsid w:val="004025CE"/>
    <w:rsid w:val="004041C5"/>
    <w:rsid w:val="004056E4"/>
    <w:rsid w:val="004062AF"/>
    <w:rsid w:val="00412778"/>
    <w:rsid w:val="00417B6D"/>
    <w:rsid w:val="00422DED"/>
    <w:rsid w:val="00424489"/>
    <w:rsid w:val="00424A42"/>
    <w:rsid w:val="00424C80"/>
    <w:rsid w:val="0042610E"/>
    <w:rsid w:val="00427A1A"/>
    <w:rsid w:val="004301CA"/>
    <w:rsid w:val="00430701"/>
    <w:rsid w:val="00430EF4"/>
    <w:rsid w:val="00431B14"/>
    <w:rsid w:val="004325CB"/>
    <w:rsid w:val="0043299B"/>
    <w:rsid w:val="00432FB8"/>
    <w:rsid w:val="00435D09"/>
    <w:rsid w:val="004406BA"/>
    <w:rsid w:val="00440B94"/>
    <w:rsid w:val="00442770"/>
    <w:rsid w:val="00443A69"/>
    <w:rsid w:val="0044503A"/>
    <w:rsid w:val="00446DE4"/>
    <w:rsid w:val="004476AD"/>
    <w:rsid w:val="00447761"/>
    <w:rsid w:val="00451EC3"/>
    <w:rsid w:val="00457808"/>
    <w:rsid w:val="00463084"/>
    <w:rsid w:val="00464213"/>
    <w:rsid w:val="00465468"/>
    <w:rsid w:val="00467147"/>
    <w:rsid w:val="004713E5"/>
    <w:rsid w:val="004721B1"/>
    <w:rsid w:val="004806AC"/>
    <w:rsid w:val="00483F9E"/>
    <w:rsid w:val="004859EC"/>
    <w:rsid w:val="00491A7E"/>
    <w:rsid w:val="0049248E"/>
    <w:rsid w:val="0049322D"/>
    <w:rsid w:val="0049573B"/>
    <w:rsid w:val="00496A15"/>
    <w:rsid w:val="004A03DA"/>
    <w:rsid w:val="004A35F0"/>
    <w:rsid w:val="004A4817"/>
    <w:rsid w:val="004B01AF"/>
    <w:rsid w:val="004B048E"/>
    <w:rsid w:val="004B3B33"/>
    <w:rsid w:val="004B59B2"/>
    <w:rsid w:val="004B75D2"/>
    <w:rsid w:val="004C3141"/>
    <w:rsid w:val="004D1140"/>
    <w:rsid w:val="004D6D37"/>
    <w:rsid w:val="004E5A39"/>
    <w:rsid w:val="004E6CFF"/>
    <w:rsid w:val="004F002B"/>
    <w:rsid w:val="004F0DD7"/>
    <w:rsid w:val="004F1866"/>
    <w:rsid w:val="004F55ED"/>
    <w:rsid w:val="00505E25"/>
    <w:rsid w:val="0050696A"/>
    <w:rsid w:val="00506B6D"/>
    <w:rsid w:val="005070D0"/>
    <w:rsid w:val="005116BA"/>
    <w:rsid w:val="00513D25"/>
    <w:rsid w:val="00514595"/>
    <w:rsid w:val="00514BCC"/>
    <w:rsid w:val="00515E7F"/>
    <w:rsid w:val="0052176C"/>
    <w:rsid w:val="005261E5"/>
    <w:rsid w:val="00536925"/>
    <w:rsid w:val="00540B7B"/>
    <w:rsid w:val="00541E8D"/>
    <w:rsid w:val="005420F2"/>
    <w:rsid w:val="00542574"/>
    <w:rsid w:val="00542D24"/>
    <w:rsid w:val="005436AB"/>
    <w:rsid w:val="00546DBF"/>
    <w:rsid w:val="00553551"/>
    <w:rsid w:val="00553D76"/>
    <w:rsid w:val="0055412B"/>
    <w:rsid w:val="005552B5"/>
    <w:rsid w:val="00557F14"/>
    <w:rsid w:val="0056117B"/>
    <w:rsid w:val="005645CF"/>
    <w:rsid w:val="00571365"/>
    <w:rsid w:val="00572F48"/>
    <w:rsid w:val="00573C37"/>
    <w:rsid w:val="00580807"/>
    <w:rsid w:val="00591482"/>
    <w:rsid w:val="0059238E"/>
    <w:rsid w:val="0059398D"/>
    <w:rsid w:val="00595375"/>
    <w:rsid w:val="005961A3"/>
    <w:rsid w:val="00597C0A"/>
    <w:rsid w:val="005A20F3"/>
    <w:rsid w:val="005A2890"/>
    <w:rsid w:val="005A2A09"/>
    <w:rsid w:val="005A4E3A"/>
    <w:rsid w:val="005A5711"/>
    <w:rsid w:val="005A5A67"/>
    <w:rsid w:val="005B3DB3"/>
    <w:rsid w:val="005B4D14"/>
    <w:rsid w:val="005B6E48"/>
    <w:rsid w:val="005C59C8"/>
    <w:rsid w:val="005C676A"/>
    <w:rsid w:val="005D4AD4"/>
    <w:rsid w:val="005D4EAA"/>
    <w:rsid w:val="005E1712"/>
    <w:rsid w:val="005E1810"/>
    <w:rsid w:val="005E2BD9"/>
    <w:rsid w:val="005E2E60"/>
    <w:rsid w:val="005E4E55"/>
    <w:rsid w:val="005E66E6"/>
    <w:rsid w:val="005E76AA"/>
    <w:rsid w:val="005F4237"/>
    <w:rsid w:val="005F481E"/>
    <w:rsid w:val="005F5058"/>
    <w:rsid w:val="005F5872"/>
    <w:rsid w:val="006103DF"/>
    <w:rsid w:val="0061138B"/>
    <w:rsid w:val="00611FC4"/>
    <w:rsid w:val="00616E76"/>
    <w:rsid w:val="006176FB"/>
    <w:rsid w:val="006238E9"/>
    <w:rsid w:val="00625F45"/>
    <w:rsid w:val="00626B39"/>
    <w:rsid w:val="00630013"/>
    <w:rsid w:val="0063004A"/>
    <w:rsid w:val="0063087A"/>
    <w:rsid w:val="00630AE5"/>
    <w:rsid w:val="00631A2A"/>
    <w:rsid w:val="00631AAE"/>
    <w:rsid w:val="00633660"/>
    <w:rsid w:val="00634D3B"/>
    <w:rsid w:val="00637A16"/>
    <w:rsid w:val="00640B26"/>
    <w:rsid w:val="00642008"/>
    <w:rsid w:val="0064328C"/>
    <w:rsid w:val="006445AC"/>
    <w:rsid w:val="00646219"/>
    <w:rsid w:val="006463F1"/>
    <w:rsid w:val="00647E36"/>
    <w:rsid w:val="00654DC6"/>
    <w:rsid w:val="0065638A"/>
    <w:rsid w:val="006644D2"/>
    <w:rsid w:val="00666E37"/>
    <w:rsid w:val="006675F7"/>
    <w:rsid w:val="00670741"/>
    <w:rsid w:val="00673C13"/>
    <w:rsid w:val="006748A7"/>
    <w:rsid w:val="00684457"/>
    <w:rsid w:val="006852FC"/>
    <w:rsid w:val="006877E8"/>
    <w:rsid w:val="00692393"/>
    <w:rsid w:val="006943C2"/>
    <w:rsid w:val="00695598"/>
    <w:rsid w:val="00696BD6"/>
    <w:rsid w:val="006A6B9D"/>
    <w:rsid w:val="006A7392"/>
    <w:rsid w:val="006B3189"/>
    <w:rsid w:val="006B323E"/>
    <w:rsid w:val="006B3D9A"/>
    <w:rsid w:val="006B46E4"/>
    <w:rsid w:val="006B727A"/>
    <w:rsid w:val="006B7D65"/>
    <w:rsid w:val="006C0274"/>
    <w:rsid w:val="006C04DC"/>
    <w:rsid w:val="006C4A27"/>
    <w:rsid w:val="006C5E68"/>
    <w:rsid w:val="006D447A"/>
    <w:rsid w:val="006D6DA6"/>
    <w:rsid w:val="006E4B42"/>
    <w:rsid w:val="006E564B"/>
    <w:rsid w:val="006E5D3E"/>
    <w:rsid w:val="006E62A8"/>
    <w:rsid w:val="006E6EDA"/>
    <w:rsid w:val="006E7C2C"/>
    <w:rsid w:val="006F015D"/>
    <w:rsid w:val="006F083F"/>
    <w:rsid w:val="006F13F0"/>
    <w:rsid w:val="006F26D9"/>
    <w:rsid w:val="006F5035"/>
    <w:rsid w:val="006F6352"/>
    <w:rsid w:val="00701AE3"/>
    <w:rsid w:val="00703B4E"/>
    <w:rsid w:val="00705149"/>
    <w:rsid w:val="00705824"/>
    <w:rsid w:val="007065EB"/>
    <w:rsid w:val="007079A1"/>
    <w:rsid w:val="00712431"/>
    <w:rsid w:val="0072013E"/>
    <w:rsid w:val="00720183"/>
    <w:rsid w:val="00723A6A"/>
    <w:rsid w:val="00723D67"/>
    <w:rsid w:val="00723D6F"/>
    <w:rsid w:val="0072632A"/>
    <w:rsid w:val="00726ABA"/>
    <w:rsid w:val="00730265"/>
    <w:rsid w:val="0073166A"/>
    <w:rsid w:val="00732ED3"/>
    <w:rsid w:val="00732FAF"/>
    <w:rsid w:val="00735CCA"/>
    <w:rsid w:val="00737EA8"/>
    <w:rsid w:val="00740225"/>
    <w:rsid w:val="0074200B"/>
    <w:rsid w:val="00745D64"/>
    <w:rsid w:val="00750D9E"/>
    <w:rsid w:val="00756B3D"/>
    <w:rsid w:val="007619EC"/>
    <w:rsid w:val="00762722"/>
    <w:rsid w:val="00764EC1"/>
    <w:rsid w:val="00771B94"/>
    <w:rsid w:val="00786878"/>
    <w:rsid w:val="00787C13"/>
    <w:rsid w:val="00787DDB"/>
    <w:rsid w:val="00791608"/>
    <w:rsid w:val="007952EB"/>
    <w:rsid w:val="0079539C"/>
    <w:rsid w:val="007956BE"/>
    <w:rsid w:val="007A1BFF"/>
    <w:rsid w:val="007A5BFD"/>
    <w:rsid w:val="007A5C53"/>
    <w:rsid w:val="007A6296"/>
    <w:rsid w:val="007A6E01"/>
    <w:rsid w:val="007A713A"/>
    <w:rsid w:val="007A74C1"/>
    <w:rsid w:val="007B1FAC"/>
    <w:rsid w:val="007B37AE"/>
    <w:rsid w:val="007B37C6"/>
    <w:rsid w:val="007B5A9B"/>
    <w:rsid w:val="007B6489"/>
    <w:rsid w:val="007B6BA5"/>
    <w:rsid w:val="007C0C6D"/>
    <w:rsid w:val="007C0D4C"/>
    <w:rsid w:val="007C1B62"/>
    <w:rsid w:val="007C2365"/>
    <w:rsid w:val="007C3390"/>
    <w:rsid w:val="007C40C9"/>
    <w:rsid w:val="007C4F4B"/>
    <w:rsid w:val="007C553A"/>
    <w:rsid w:val="007D2CDC"/>
    <w:rsid w:val="007D5327"/>
    <w:rsid w:val="007D5B19"/>
    <w:rsid w:val="007D7A0A"/>
    <w:rsid w:val="007E29F6"/>
    <w:rsid w:val="007E5CB7"/>
    <w:rsid w:val="007E6338"/>
    <w:rsid w:val="007F4C6E"/>
    <w:rsid w:val="007F567F"/>
    <w:rsid w:val="007F5B08"/>
    <w:rsid w:val="007F6611"/>
    <w:rsid w:val="007F719B"/>
    <w:rsid w:val="0080110F"/>
    <w:rsid w:val="00805E9C"/>
    <w:rsid w:val="0080650A"/>
    <w:rsid w:val="00807716"/>
    <w:rsid w:val="008147BA"/>
    <w:rsid w:val="008155C3"/>
    <w:rsid w:val="008161C2"/>
    <w:rsid w:val="00816D64"/>
    <w:rsid w:val="008175E9"/>
    <w:rsid w:val="0082243E"/>
    <w:rsid w:val="00823962"/>
    <w:rsid w:val="008242D7"/>
    <w:rsid w:val="00825CE1"/>
    <w:rsid w:val="0082638F"/>
    <w:rsid w:val="00826585"/>
    <w:rsid w:val="00837836"/>
    <w:rsid w:val="008401F2"/>
    <w:rsid w:val="00843C22"/>
    <w:rsid w:val="0084476F"/>
    <w:rsid w:val="00845222"/>
    <w:rsid w:val="00845367"/>
    <w:rsid w:val="008457FA"/>
    <w:rsid w:val="00846B8F"/>
    <w:rsid w:val="00850F29"/>
    <w:rsid w:val="008533C5"/>
    <w:rsid w:val="00853951"/>
    <w:rsid w:val="00856CD2"/>
    <w:rsid w:val="00861BC6"/>
    <w:rsid w:val="00862F24"/>
    <w:rsid w:val="008642A3"/>
    <w:rsid w:val="008648BE"/>
    <w:rsid w:val="008654CE"/>
    <w:rsid w:val="008675B6"/>
    <w:rsid w:val="00871FD5"/>
    <w:rsid w:val="008734F2"/>
    <w:rsid w:val="00873A71"/>
    <w:rsid w:val="00875C2D"/>
    <w:rsid w:val="00875FDC"/>
    <w:rsid w:val="00876713"/>
    <w:rsid w:val="00876E5F"/>
    <w:rsid w:val="0088364C"/>
    <w:rsid w:val="00887B2F"/>
    <w:rsid w:val="0089178C"/>
    <w:rsid w:val="00892058"/>
    <w:rsid w:val="008928EE"/>
    <w:rsid w:val="00893326"/>
    <w:rsid w:val="008979B1"/>
    <w:rsid w:val="008A2DE9"/>
    <w:rsid w:val="008A4EC0"/>
    <w:rsid w:val="008A6B25"/>
    <w:rsid w:val="008A6C4F"/>
    <w:rsid w:val="008B283F"/>
    <w:rsid w:val="008B67F8"/>
    <w:rsid w:val="008C087E"/>
    <w:rsid w:val="008C1E4D"/>
    <w:rsid w:val="008C78CF"/>
    <w:rsid w:val="008D1569"/>
    <w:rsid w:val="008D6B16"/>
    <w:rsid w:val="008E0E46"/>
    <w:rsid w:val="008E2DCD"/>
    <w:rsid w:val="008E3C68"/>
    <w:rsid w:val="008E4120"/>
    <w:rsid w:val="008F0E47"/>
    <w:rsid w:val="008F290A"/>
    <w:rsid w:val="008F3A1B"/>
    <w:rsid w:val="008F7924"/>
    <w:rsid w:val="00902A68"/>
    <w:rsid w:val="0090452C"/>
    <w:rsid w:val="00904B5A"/>
    <w:rsid w:val="00904D0C"/>
    <w:rsid w:val="0090545F"/>
    <w:rsid w:val="009071C0"/>
    <w:rsid w:val="00907C3F"/>
    <w:rsid w:val="009105BC"/>
    <w:rsid w:val="00912BD1"/>
    <w:rsid w:val="009142E3"/>
    <w:rsid w:val="00914805"/>
    <w:rsid w:val="009166B7"/>
    <w:rsid w:val="00917650"/>
    <w:rsid w:val="0092237C"/>
    <w:rsid w:val="0092367C"/>
    <w:rsid w:val="009267BB"/>
    <w:rsid w:val="0093098B"/>
    <w:rsid w:val="009311EF"/>
    <w:rsid w:val="00934310"/>
    <w:rsid w:val="0093707B"/>
    <w:rsid w:val="009400EB"/>
    <w:rsid w:val="00941147"/>
    <w:rsid w:val="009415BC"/>
    <w:rsid w:val="009417DB"/>
    <w:rsid w:val="00941FE5"/>
    <w:rsid w:val="009427E3"/>
    <w:rsid w:val="0094345F"/>
    <w:rsid w:val="00944755"/>
    <w:rsid w:val="00945DC7"/>
    <w:rsid w:val="009525BF"/>
    <w:rsid w:val="00952BE6"/>
    <w:rsid w:val="00956CEC"/>
    <w:rsid w:val="00956D9B"/>
    <w:rsid w:val="0095744C"/>
    <w:rsid w:val="00963CBA"/>
    <w:rsid w:val="009654B7"/>
    <w:rsid w:val="00970638"/>
    <w:rsid w:val="009715A7"/>
    <w:rsid w:val="009716D2"/>
    <w:rsid w:val="00972169"/>
    <w:rsid w:val="009813E0"/>
    <w:rsid w:val="009849F0"/>
    <w:rsid w:val="009851FD"/>
    <w:rsid w:val="00987FCF"/>
    <w:rsid w:val="00990BAE"/>
    <w:rsid w:val="00991261"/>
    <w:rsid w:val="0099157A"/>
    <w:rsid w:val="009939D8"/>
    <w:rsid w:val="00993CF1"/>
    <w:rsid w:val="00994160"/>
    <w:rsid w:val="009944E2"/>
    <w:rsid w:val="00997C60"/>
    <w:rsid w:val="009A0B83"/>
    <w:rsid w:val="009A1A95"/>
    <w:rsid w:val="009A4AA3"/>
    <w:rsid w:val="009A7191"/>
    <w:rsid w:val="009A7A9A"/>
    <w:rsid w:val="009A7B23"/>
    <w:rsid w:val="009B0768"/>
    <w:rsid w:val="009B358B"/>
    <w:rsid w:val="009B3800"/>
    <w:rsid w:val="009B449C"/>
    <w:rsid w:val="009B4520"/>
    <w:rsid w:val="009B50D9"/>
    <w:rsid w:val="009B78A0"/>
    <w:rsid w:val="009C293F"/>
    <w:rsid w:val="009C3790"/>
    <w:rsid w:val="009C6366"/>
    <w:rsid w:val="009D22AC"/>
    <w:rsid w:val="009D50DB"/>
    <w:rsid w:val="009D63B8"/>
    <w:rsid w:val="009E1C4E"/>
    <w:rsid w:val="009E260B"/>
    <w:rsid w:val="009E41CB"/>
    <w:rsid w:val="009E5FD7"/>
    <w:rsid w:val="009E6593"/>
    <w:rsid w:val="009F0449"/>
    <w:rsid w:val="009F2886"/>
    <w:rsid w:val="009F3CA3"/>
    <w:rsid w:val="009F5A5D"/>
    <w:rsid w:val="00A05E0B"/>
    <w:rsid w:val="00A10603"/>
    <w:rsid w:val="00A12773"/>
    <w:rsid w:val="00A1427D"/>
    <w:rsid w:val="00A14B13"/>
    <w:rsid w:val="00A16FF8"/>
    <w:rsid w:val="00A23137"/>
    <w:rsid w:val="00A25000"/>
    <w:rsid w:val="00A27DD2"/>
    <w:rsid w:val="00A3026E"/>
    <w:rsid w:val="00A361FC"/>
    <w:rsid w:val="00A36AF3"/>
    <w:rsid w:val="00A4634F"/>
    <w:rsid w:val="00A51CF3"/>
    <w:rsid w:val="00A56EF2"/>
    <w:rsid w:val="00A61483"/>
    <w:rsid w:val="00A62B42"/>
    <w:rsid w:val="00A649FF"/>
    <w:rsid w:val="00A64C39"/>
    <w:rsid w:val="00A65B10"/>
    <w:rsid w:val="00A6752A"/>
    <w:rsid w:val="00A70E49"/>
    <w:rsid w:val="00A72F22"/>
    <w:rsid w:val="00A748A6"/>
    <w:rsid w:val="00A8196F"/>
    <w:rsid w:val="00A82A8F"/>
    <w:rsid w:val="00A8544E"/>
    <w:rsid w:val="00A86D0D"/>
    <w:rsid w:val="00A879A4"/>
    <w:rsid w:val="00A87E95"/>
    <w:rsid w:val="00A92E29"/>
    <w:rsid w:val="00A95788"/>
    <w:rsid w:val="00AA36E2"/>
    <w:rsid w:val="00AA48C7"/>
    <w:rsid w:val="00AA5595"/>
    <w:rsid w:val="00AA7DE9"/>
    <w:rsid w:val="00AB609B"/>
    <w:rsid w:val="00AB71F5"/>
    <w:rsid w:val="00AC2A37"/>
    <w:rsid w:val="00AC3A65"/>
    <w:rsid w:val="00AC55D1"/>
    <w:rsid w:val="00AC63BA"/>
    <w:rsid w:val="00AC6CB5"/>
    <w:rsid w:val="00AD09E9"/>
    <w:rsid w:val="00AD3464"/>
    <w:rsid w:val="00AD3741"/>
    <w:rsid w:val="00AD4A7A"/>
    <w:rsid w:val="00AE17B2"/>
    <w:rsid w:val="00AE50DB"/>
    <w:rsid w:val="00AE6C28"/>
    <w:rsid w:val="00AE78F5"/>
    <w:rsid w:val="00AF0576"/>
    <w:rsid w:val="00AF3829"/>
    <w:rsid w:val="00AF3CF1"/>
    <w:rsid w:val="00AF4C34"/>
    <w:rsid w:val="00AF53DE"/>
    <w:rsid w:val="00B037F0"/>
    <w:rsid w:val="00B07FDF"/>
    <w:rsid w:val="00B10DF7"/>
    <w:rsid w:val="00B123CF"/>
    <w:rsid w:val="00B23236"/>
    <w:rsid w:val="00B2327D"/>
    <w:rsid w:val="00B23F0E"/>
    <w:rsid w:val="00B25ED3"/>
    <w:rsid w:val="00B2718F"/>
    <w:rsid w:val="00B27970"/>
    <w:rsid w:val="00B30179"/>
    <w:rsid w:val="00B31E5E"/>
    <w:rsid w:val="00B3317B"/>
    <w:rsid w:val="00B334DC"/>
    <w:rsid w:val="00B35DB8"/>
    <w:rsid w:val="00B3631A"/>
    <w:rsid w:val="00B43131"/>
    <w:rsid w:val="00B439D6"/>
    <w:rsid w:val="00B50539"/>
    <w:rsid w:val="00B51454"/>
    <w:rsid w:val="00B52854"/>
    <w:rsid w:val="00B53013"/>
    <w:rsid w:val="00B53C12"/>
    <w:rsid w:val="00B54088"/>
    <w:rsid w:val="00B55058"/>
    <w:rsid w:val="00B56971"/>
    <w:rsid w:val="00B61B6E"/>
    <w:rsid w:val="00B642D2"/>
    <w:rsid w:val="00B650FF"/>
    <w:rsid w:val="00B67F5E"/>
    <w:rsid w:val="00B70376"/>
    <w:rsid w:val="00B71126"/>
    <w:rsid w:val="00B7194B"/>
    <w:rsid w:val="00B738CB"/>
    <w:rsid w:val="00B73E65"/>
    <w:rsid w:val="00B75E22"/>
    <w:rsid w:val="00B77F2A"/>
    <w:rsid w:val="00B81C52"/>
    <w:rsid w:val="00B81E12"/>
    <w:rsid w:val="00B82A94"/>
    <w:rsid w:val="00B85E4A"/>
    <w:rsid w:val="00B87110"/>
    <w:rsid w:val="00B912E8"/>
    <w:rsid w:val="00B94E12"/>
    <w:rsid w:val="00B96994"/>
    <w:rsid w:val="00B97854"/>
    <w:rsid w:val="00B9795B"/>
    <w:rsid w:val="00B97FA8"/>
    <w:rsid w:val="00BA2FF1"/>
    <w:rsid w:val="00BA3B22"/>
    <w:rsid w:val="00BA59E9"/>
    <w:rsid w:val="00BA7AE3"/>
    <w:rsid w:val="00BB1740"/>
    <w:rsid w:val="00BB2576"/>
    <w:rsid w:val="00BB35DD"/>
    <w:rsid w:val="00BC1385"/>
    <w:rsid w:val="00BC5216"/>
    <w:rsid w:val="00BC74E9"/>
    <w:rsid w:val="00BD2A74"/>
    <w:rsid w:val="00BD5776"/>
    <w:rsid w:val="00BD6C3B"/>
    <w:rsid w:val="00BD7A29"/>
    <w:rsid w:val="00BE1010"/>
    <w:rsid w:val="00BE164E"/>
    <w:rsid w:val="00BE52D9"/>
    <w:rsid w:val="00BE584E"/>
    <w:rsid w:val="00BE615B"/>
    <w:rsid w:val="00BE618E"/>
    <w:rsid w:val="00BE789F"/>
    <w:rsid w:val="00BF2153"/>
    <w:rsid w:val="00BF46CD"/>
    <w:rsid w:val="00BF7D65"/>
    <w:rsid w:val="00C04557"/>
    <w:rsid w:val="00C04FAC"/>
    <w:rsid w:val="00C06EA2"/>
    <w:rsid w:val="00C07CC4"/>
    <w:rsid w:val="00C108D2"/>
    <w:rsid w:val="00C12B8B"/>
    <w:rsid w:val="00C15162"/>
    <w:rsid w:val="00C1782D"/>
    <w:rsid w:val="00C23D56"/>
    <w:rsid w:val="00C24692"/>
    <w:rsid w:val="00C24693"/>
    <w:rsid w:val="00C32BC7"/>
    <w:rsid w:val="00C332EE"/>
    <w:rsid w:val="00C359BD"/>
    <w:rsid w:val="00C35F0B"/>
    <w:rsid w:val="00C36C22"/>
    <w:rsid w:val="00C463DD"/>
    <w:rsid w:val="00C46604"/>
    <w:rsid w:val="00C50D54"/>
    <w:rsid w:val="00C51162"/>
    <w:rsid w:val="00C52996"/>
    <w:rsid w:val="00C612D8"/>
    <w:rsid w:val="00C619D2"/>
    <w:rsid w:val="00C626FD"/>
    <w:rsid w:val="00C62AC3"/>
    <w:rsid w:val="00C636E2"/>
    <w:rsid w:val="00C64458"/>
    <w:rsid w:val="00C65C54"/>
    <w:rsid w:val="00C71822"/>
    <w:rsid w:val="00C73066"/>
    <w:rsid w:val="00C745C3"/>
    <w:rsid w:val="00C76176"/>
    <w:rsid w:val="00C8087F"/>
    <w:rsid w:val="00C82E76"/>
    <w:rsid w:val="00C85D01"/>
    <w:rsid w:val="00C911B0"/>
    <w:rsid w:val="00C93428"/>
    <w:rsid w:val="00C96074"/>
    <w:rsid w:val="00CA0B73"/>
    <w:rsid w:val="00CA1440"/>
    <w:rsid w:val="00CA2A58"/>
    <w:rsid w:val="00CA6704"/>
    <w:rsid w:val="00CA7968"/>
    <w:rsid w:val="00CB1EAE"/>
    <w:rsid w:val="00CB2A8B"/>
    <w:rsid w:val="00CB3CDD"/>
    <w:rsid w:val="00CB63CE"/>
    <w:rsid w:val="00CC0946"/>
    <w:rsid w:val="00CC0B55"/>
    <w:rsid w:val="00CC3248"/>
    <w:rsid w:val="00CC3C55"/>
    <w:rsid w:val="00CC7CAE"/>
    <w:rsid w:val="00CD15B0"/>
    <w:rsid w:val="00CD1AE1"/>
    <w:rsid w:val="00CD467B"/>
    <w:rsid w:val="00CD5938"/>
    <w:rsid w:val="00CD6995"/>
    <w:rsid w:val="00CE4746"/>
    <w:rsid w:val="00CE4849"/>
    <w:rsid w:val="00CE4A8F"/>
    <w:rsid w:val="00CF0214"/>
    <w:rsid w:val="00CF586F"/>
    <w:rsid w:val="00CF6052"/>
    <w:rsid w:val="00CF6D86"/>
    <w:rsid w:val="00CF70F4"/>
    <w:rsid w:val="00CF7D43"/>
    <w:rsid w:val="00D017D5"/>
    <w:rsid w:val="00D01A8B"/>
    <w:rsid w:val="00D046D8"/>
    <w:rsid w:val="00D0544D"/>
    <w:rsid w:val="00D11129"/>
    <w:rsid w:val="00D11DD4"/>
    <w:rsid w:val="00D152E1"/>
    <w:rsid w:val="00D15517"/>
    <w:rsid w:val="00D2031B"/>
    <w:rsid w:val="00D22332"/>
    <w:rsid w:val="00D226FD"/>
    <w:rsid w:val="00D25FE2"/>
    <w:rsid w:val="00D26261"/>
    <w:rsid w:val="00D31D36"/>
    <w:rsid w:val="00D3449F"/>
    <w:rsid w:val="00D40C5B"/>
    <w:rsid w:val="00D41D81"/>
    <w:rsid w:val="00D43252"/>
    <w:rsid w:val="00D45803"/>
    <w:rsid w:val="00D4592B"/>
    <w:rsid w:val="00D5314C"/>
    <w:rsid w:val="00D550F9"/>
    <w:rsid w:val="00D56653"/>
    <w:rsid w:val="00D568B3"/>
    <w:rsid w:val="00D572B0"/>
    <w:rsid w:val="00D611E1"/>
    <w:rsid w:val="00D619F0"/>
    <w:rsid w:val="00D62BA1"/>
    <w:rsid w:val="00D62E90"/>
    <w:rsid w:val="00D64BAD"/>
    <w:rsid w:val="00D65B94"/>
    <w:rsid w:val="00D676E6"/>
    <w:rsid w:val="00D73902"/>
    <w:rsid w:val="00D7429C"/>
    <w:rsid w:val="00D76BE5"/>
    <w:rsid w:val="00D7743A"/>
    <w:rsid w:val="00D866CB"/>
    <w:rsid w:val="00D87FB6"/>
    <w:rsid w:val="00D9111C"/>
    <w:rsid w:val="00D9502B"/>
    <w:rsid w:val="00D9532A"/>
    <w:rsid w:val="00D978C6"/>
    <w:rsid w:val="00DA0A02"/>
    <w:rsid w:val="00DA1F0E"/>
    <w:rsid w:val="00DA67AD"/>
    <w:rsid w:val="00DB18CE"/>
    <w:rsid w:val="00DB1F01"/>
    <w:rsid w:val="00DC27B6"/>
    <w:rsid w:val="00DC377F"/>
    <w:rsid w:val="00DC61F8"/>
    <w:rsid w:val="00DC6E24"/>
    <w:rsid w:val="00DD6C9C"/>
    <w:rsid w:val="00DD741F"/>
    <w:rsid w:val="00DD7D67"/>
    <w:rsid w:val="00DE04E2"/>
    <w:rsid w:val="00DE23C3"/>
    <w:rsid w:val="00DE3EC0"/>
    <w:rsid w:val="00DE521D"/>
    <w:rsid w:val="00DF0D81"/>
    <w:rsid w:val="00DF39E4"/>
    <w:rsid w:val="00DF63BD"/>
    <w:rsid w:val="00DF6C1C"/>
    <w:rsid w:val="00DF6D69"/>
    <w:rsid w:val="00E002DB"/>
    <w:rsid w:val="00E02926"/>
    <w:rsid w:val="00E030C3"/>
    <w:rsid w:val="00E11593"/>
    <w:rsid w:val="00E12B6B"/>
    <w:rsid w:val="00E130AB"/>
    <w:rsid w:val="00E175FD"/>
    <w:rsid w:val="00E20AC0"/>
    <w:rsid w:val="00E235C5"/>
    <w:rsid w:val="00E241B6"/>
    <w:rsid w:val="00E253BC"/>
    <w:rsid w:val="00E260BC"/>
    <w:rsid w:val="00E31B38"/>
    <w:rsid w:val="00E349AC"/>
    <w:rsid w:val="00E35F30"/>
    <w:rsid w:val="00E37ACC"/>
    <w:rsid w:val="00E428A0"/>
    <w:rsid w:val="00E42C2C"/>
    <w:rsid w:val="00E438D9"/>
    <w:rsid w:val="00E43E4C"/>
    <w:rsid w:val="00E451F3"/>
    <w:rsid w:val="00E5644E"/>
    <w:rsid w:val="00E56EA0"/>
    <w:rsid w:val="00E63DCB"/>
    <w:rsid w:val="00E65F4E"/>
    <w:rsid w:val="00E678E8"/>
    <w:rsid w:val="00E717CC"/>
    <w:rsid w:val="00E7260F"/>
    <w:rsid w:val="00E74B64"/>
    <w:rsid w:val="00E75A62"/>
    <w:rsid w:val="00E75E9E"/>
    <w:rsid w:val="00E77198"/>
    <w:rsid w:val="00E806EE"/>
    <w:rsid w:val="00E81122"/>
    <w:rsid w:val="00E81186"/>
    <w:rsid w:val="00E8315D"/>
    <w:rsid w:val="00E86065"/>
    <w:rsid w:val="00E86D36"/>
    <w:rsid w:val="00E92066"/>
    <w:rsid w:val="00E951C4"/>
    <w:rsid w:val="00E95BBE"/>
    <w:rsid w:val="00E96630"/>
    <w:rsid w:val="00E96AA1"/>
    <w:rsid w:val="00EA6E2E"/>
    <w:rsid w:val="00EB0FB9"/>
    <w:rsid w:val="00EB132E"/>
    <w:rsid w:val="00EB4000"/>
    <w:rsid w:val="00EB4C8F"/>
    <w:rsid w:val="00EB53CC"/>
    <w:rsid w:val="00EC00AC"/>
    <w:rsid w:val="00ED0CA9"/>
    <w:rsid w:val="00ED5566"/>
    <w:rsid w:val="00ED5C94"/>
    <w:rsid w:val="00ED6E68"/>
    <w:rsid w:val="00ED7A2A"/>
    <w:rsid w:val="00EE1BFA"/>
    <w:rsid w:val="00EE67DE"/>
    <w:rsid w:val="00EE7648"/>
    <w:rsid w:val="00EF1D7F"/>
    <w:rsid w:val="00EF39B2"/>
    <w:rsid w:val="00EF401E"/>
    <w:rsid w:val="00EF40B7"/>
    <w:rsid w:val="00EF4AF2"/>
    <w:rsid w:val="00EF5BDB"/>
    <w:rsid w:val="00EF69C3"/>
    <w:rsid w:val="00EF73D7"/>
    <w:rsid w:val="00F00A37"/>
    <w:rsid w:val="00F0260B"/>
    <w:rsid w:val="00F0764C"/>
    <w:rsid w:val="00F07FD9"/>
    <w:rsid w:val="00F10003"/>
    <w:rsid w:val="00F10E20"/>
    <w:rsid w:val="00F1267C"/>
    <w:rsid w:val="00F13872"/>
    <w:rsid w:val="00F13C0D"/>
    <w:rsid w:val="00F20E00"/>
    <w:rsid w:val="00F22BE3"/>
    <w:rsid w:val="00F22CA0"/>
    <w:rsid w:val="00F23933"/>
    <w:rsid w:val="00F23FCD"/>
    <w:rsid w:val="00F24119"/>
    <w:rsid w:val="00F24553"/>
    <w:rsid w:val="00F314F9"/>
    <w:rsid w:val="00F3274F"/>
    <w:rsid w:val="00F3392F"/>
    <w:rsid w:val="00F34599"/>
    <w:rsid w:val="00F347CD"/>
    <w:rsid w:val="00F36A70"/>
    <w:rsid w:val="00F40E75"/>
    <w:rsid w:val="00F42CD9"/>
    <w:rsid w:val="00F43224"/>
    <w:rsid w:val="00F45129"/>
    <w:rsid w:val="00F46ED5"/>
    <w:rsid w:val="00F47BA8"/>
    <w:rsid w:val="00F52936"/>
    <w:rsid w:val="00F52A65"/>
    <w:rsid w:val="00F5578D"/>
    <w:rsid w:val="00F56398"/>
    <w:rsid w:val="00F5648E"/>
    <w:rsid w:val="00F566DD"/>
    <w:rsid w:val="00F575F9"/>
    <w:rsid w:val="00F60158"/>
    <w:rsid w:val="00F608AC"/>
    <w:rsid w:val="00F6200D"/>
    <w:rsid w:val="00F63BEE"/>
    <w:rsid w:val="00F64779"/>
    <w:rsid w:val="00F6700B"/>
    <w:rsid w:val="00F677CB"/>
    <w:rsid w:val="00F72547"/>
    <w:rsid w:val="00F80308"/>
    <w:rsid w:val="00F824DF"/>
    <w:rsid w:val="00F8452E"/>
    <w:rsid w:val="00F85C9D"/>
    <w:rsid w:val="00F86942"/>
    <w:rsid w:val="00F93096"/>
    <w:rsid w:val="00F96DFC"/>
    <w:rsid w:val="00FA1434"/>
    <w:rsid w:val="00FA2AF9"/>
    <w:rsid w:val="00FA604E"/>
    <w:rsid w:val="00FA7DF3"/>
    <w:rsid w:val="00FB220D"/>
    <w:rsid w:val="00FB27A0"/>
    <w:rsid w:val="00FB4764"/>
    <w:rsid w:val="00FB4AA5"/>
    <w:rsid w:val="00FB4F8D"/>
    <w:rsid w:val="00FB5C95"/>
    <w:rsid w:val="00FB6FCE"/>
    <w:rsid w:val="00FB745A"/>
    <w:rsid w:val="00FC142B"/>
    <w:rsid w:val="00FC2F9B"/>
    <w:rsid w:val="00FC429F"/>
    <w:rsid w:val="00FC62F4"/>
    <w:rsid w:val="00FC68B7"/>
    <w:rsid w:val="00FC6C2F"/>
    <w:rsid w:val="00FD3882"/>
    <w:rsid w:val="00FD38DD"/>
    <w:rsid w:val="00FD59AC"/>
    <w:rsid w:val="00FD63CB"/>
    <w:rsid w:val="00FD7C12"/>
    <w:rsid w:val="00FE09AD"/>
    <w:rsid w:val="00FE3118"/>
    <w:rsid w:val="00FE5CBB"/>
    <w:rsid w:val="00FE619B"/>
    <w:rsid w:val="00FF0EC7"/>
    <w:rsid w:val="00FF3A6F"/>
    <w:rsid w:val="00FF673C"/>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E235C5"/>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E235C5"/>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E81122"/>
    <w:rPr>
      <w:rFonts w:eastAsiaTheme="minorHAnsi"/>
      <w:sz w:val="18"/>
      <w:lang w:eastAsia="en-US"/>
    </w:rPr>
  </w:style>
  <w:style w:type="character" w:customStyle="1" w:styleId="longdesc">
    <w:name w:val="long_desc"/>
    <w:rsid w:val="00E81122"/>
  </w:style>
  <w:style w:type="paragraph" w:customStyle="1" w:styleId="Default">
    <w:name w:val="Default"/>
    <w:rsid w:val="00CD5938"/>
    <w:pPr>
      <w:autoSpaceDE w:val="0"/>
      <w:autoSpaceDN w:val="0"/>
      <w:adjustRightInd w:val="0"/>
    </w:pPr>
    <w:rPr>
      <w:color w:val="000000"/>
      <w:sz w:val="24"/>
      <w:szCs w:val="24"/>
    </w:rPr>
  </w:style>
  <w:style w:type="paragraph" w:styleId="BalloonText">
    <w:name w:val="Balloon Text"/>
    <w:basedOn w:val="Normal"/>
    <w:link w:val="BalloonTextChar"/>
    <w:rsid w:val="009C6366"/>
    <w:pPr>
      <w:spacing w:line="240" w:lineRule="auto"/>
    </w:pPr>
    <w:rPr>
      <w:rFonts w:ascii="Tahoma" w:hAnsi="Tahoma" w:cs="Tahoma"/>
      <w:sz w:val="16"/>
      <w:szCs w:val="16"/>
    </w:rPr>
  </w:style>
  <w:style w:type="character" w:customStyle="1" w:styleId="BalloonTextChar">
    <w:name w:val="Balloon Text Char"/>
    <w:link w:val="BalloonText"/>
    <w:rsid w:val="009C6366"/>
    <w:rPr>
      <w:rFonts w:ascii="Tahoma" w:hAnsi="Tahoma" w:cs="Tahoma"/>
      <w:sz w:val="16"/>
      <w:szCs w:val="16"/>
      <w:lang w:eastAsia="en-US"/>
    </w:rPr>
  </w:style>
  <w:style w:type="character" w:styleId="CommentReference">
    <w:name w:val="annotation reference"/>
    <w:rsid w:val="00B51454"/>
    <w:rPr>
      <w:sz w:val="16"/>
      <w:szCs w:val="16"/>
    </w:rPr>
  </w:style>
  <w:style w:type="paragraph" w:styleId="CommentText">
    <w:name w:val="annotation text"/>
    <w:basedOn w:val="Normal"/>
    <w:link w:val="CommentTextChar"/>
    <w:rsid w:val="00B51454"/>
  </w:style>
  <w:style w:type="character" w:customStyle="1" w:styleId="CommentTextChar">
    <w:name w:val="Comment Text Char"/>
    <w:link w:val="CommentText"/>
    <w:rsid w:val="00B51454"/>
    <w:rPr>
      <w:lang w:eastAsia="en-US"/>
    </w:rPr>
  </w:style>
  <w:style w:type="paragraph" w:styleId="CommentSubject">
    <w:name w:val="annotation subject"/>
    <w:basedOn w:val="CommentText"/>
    <w:next w:val="CommentText"/>
    <w:link w:val="CommentSubjectChar"/>
    <w:rsid w:val="00B51454"/>
    <w:rPr>
      <w:b/>
      <w:bCs/>
    </w:rPr>
  </w:style>
  <w:style w:type="character" w:customStyle="1" w:styleId="CommentSubjectChar">
    <w:name w:val="Comment Subject Char"/>
    <w:link w:val="CommentSubject"/>
    <w:rsid w:val="00B51454"/>
    <w:rPr>
      <w:b/>
      <w:bCs/>
      <w:lang w:eastAsia="en-US"/>
    </w:rPr>
  </w:style>
  <w:style w:type="paragraph" w:customStyle="1" w:styleId="ColorfulShading-Accent11">
    <w:name w:val="Colorful Shading - Accent 11"/>
    <w:hidden/>
    <w:uiPriority w:val="99"/>
    <w:semiHidden/>
    <w:rsid w:val="00705149"/>
    <w:rPr>
      <w:lang w:eastAsia="en-US"/>
    </w:rPr>
  </w:style>
  <w:style w:type="character" w:customStyle="1" w:styleId="SingleTxtGChar">
    <w:name w:val="_ Single Txt_G Char"/>
    <w:link w:val="SingleTxtG"/>
    <w:uiPriority w:val="99"/>
    <w:rsid w:val="00EF39B2"/>
    <w:rPr>
      <w:lang w:eastAsia="en-US"/>
    </w:rPr>
  </w:style>
  <w:style w:type="paragraph" w:styleId="BodyText">
    <w:name w:val="Body Text"/>
    <w:basedOn w:val="Normal"/>
    <w:link w:val="BodyTextChar"/>
    <w:rsid w:val="000C730B"/>
    <w:pPr>
      <w:tabs>
        <w:tab w:val="left" w:pos="709"/>
      </w:tabs>
      <w:suppressAutoHyphens w:val="0"/>
      <w:spacing w:line="240" w:lineRule="auto"/>
      <w:ind w:right="680"/>
    </w:pPr>
    <w:rPr>
      <w:rFonts w:ascii="Arial" w:hAnsi="Arial" w:cs="Arial"/>
      <w:spacing w:val="-2"/>
      <w:w w:val="99"/>
      <w:kern w:val="22"/>
      <w:sz w:val="24"/>
      <w:lang w:val="en-US"/>
    </w:rPr>
  </w:style>
  <w:style w:type="character" w:customStyle="1" w:styleId="BodyTextChar">
    <w:name w:val="Body Text Char"/>
    <w:link w:val="BodyText"/>
    <w:rsid w:val="000C730B"/>
    <w:rPr>
      <w:rFonts w:ascii="Arial" w:hAnsi="Arial" w:cs="Arial"/>
      <w:spacing w:val="-2"/>
      <w:w w:val="99"/>
      <w:kern w:val="22"/>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E235C5"/>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E235C5"/>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E81122"/>
    <w:rPr>
      <w:rFonts w:eastAsiaTheme="minorHAnsi"/>
      <w:sz w:val="18"/>
      <w:lang w:eastAsia="en-US"/>
    </w:rPr>
  </w:style>
  <w:style w:type="character" w:customStyle="1" w:styleId="longdesc">
    <w:name w:val="long_desc"/>
    <w:rsid w:val="00E81122"/>
  </w:style>
  <w:style w:type="paragraph" w:customStyle="1" w:styleId="Default">
    <w:name w:val="Default"/>
    <w:rsid w:val="00CD5938"/>
    <w:pPr>
      <w:autoSpaceDE w:val="0"/>
      <w:autoSpaceDN w:val="0"/>
      <w:adjustRightInd w:val="0"/>
    </w:pPr>
    <w:rPr>
      <w:color w:val="000000"/>
      <w:sz w:val="24"/>
      <w:szCs w:val="24"/>
    </w:rPr>
  </w:style>
  <w:style w:type="paragraph" w:styleId="BalloonText">
    <w:name w:val="Balloon Text"/>
    <w:basedOn w:val="Normal"/>
    <w:link w:val="BalloonTextChar"/>
    <w:rsid w:val="009C6366"/>
    <w:pPr>
      <w:spacing w:line="240" w:lineRule="auto"/>
    </w:pPr>
    <w:rPr>
      <w:rFonts w:ascii="Tahoma" w:hAnsi="Tahoma" w:cs="Tahoma"/>
      <w:sz w:val="16"/>
      <w:szCs w:val="16"/>
    </w:rPr>
  </w:style>
  <w:style w:type="character" w:customStyle="1" w:styleId="BalloonTextChar">
    <w:name w:val="Balloon Text Char"/>
    <w:link w:val="BalloonText"/>
    <w:rsid w:val="009C6366"/>
    <w:rPr>
      <w:rFonts w:ascii="Tahoma" w:hAnsi="Tahoma" w:cs="Tahoma"/>
      <w:sz w:val="16"/>
      <w:szCs w:val="16"/>
      <w:lang w:eastAsia="en-US"/>
    </w:rPr>
  </w:style>
  <w:style w:type="character" w:styleId="CommentReference">
    <w:name w:val="annotation reference"/>
    <w:rsid w:val="00B51454"/>
    <w:rPr>
      <w:sz w:val="16"/>
      <w:szCs w:val="16"/>
    </w:rPr>
  </w:style>
  <w:style w:type="paragraph" w:styleId="CommentText">
    <w:name w:val="annotation text"/>
    <w:basedOn w:val="Normal"/>
    <w:link w:val="CommentTextChar"/>
    <w:rsid w:val="00B51454"/>
  </w:style>
  <w:style w:type="character" w:customStyle="1" w:styleId="CommentTextChar">
    <w:name w:val="Comment Text Char"/>
    <w:link w:val="CommentText"/>
    <w:rsid w:val="00B51454"/>
    <w:rPr>
      <w:lang w:eastAsia="en-US"/>
    </w:rPr>
  </w:style>
  <w:style w:type="paragraph" w:styleId="CommentSubject">
    <w:name w:val="annotation subject"/>
    <w:basedOn w:val="CommentText"/>
    <w:next w:val="CommentText"/>
    <w:link w:val="CommentSubjectChar"/>
    <w:rsid w:val="00B51454"/>
    <w:rPr>
      <w:b/>
      <w:bCs/>
    </w:rPr>
  </w:style>
  <w:style w:type="character" w:customStyle="1" w:styleId="CommentSubjectChar">
    <w:name w:val="Comment Subject Char"/>
    <w:link w:val="CommentSubject"/>
    <w:rsid w:val="00B51454"/>
    <w:rPr>
      <w:b/>
      <w:bCs/>
      <w:lang w:eastAsia="en-US"/>
    </w:rPr>
  </w:style>
  <w:style w:type="paragraph" w:customStyle="1" w:styleId="ColorfulShading-Accent11">
    <w:name w:val="Colorful Shading - Accent 11"/>
    <w:hidden/>
    <w:uiPriority w:val="99"/>
    <w:semiHidden/>
    <w:rsid w:val="00705149"/>
    <w:rPr>
      <w:lang w:eastAsia="en-US"/>
    </w:rPr>
  </w:style>
  <w:style w:type="character" w:customStyle="1" w:styleId="SingleTxtGChar">
    <w:name w:val="_ Single Txt_G Char"/>
    <w:link w:val="SingleTxtG"/>
    <w:uiPriority w:val="99"/>
    <w:rsid w:val="00EF39B2"/>
    <w:rPr>
      <w:lang w:eastAsia="en-US"/>
    </w:rPr>
  </w:style>
  <w:style w:type="paragraph" w:styleId="BodyText">
    <w:name w:val="Body Text"/>
    <w:basedOn w:val="Normal"/>
    <w:link w:val="BodyTextChar"/>
    <w:rsid w:val="000C730B"/>
    <w:pPr>
      <w:tabs>
        <w:tab w:val="left" w:pos="709"/>
      </w:tabs>
      <w:suppressAutoHyphens w:val="0"/>
      <w:spacing w:line="240" w:lineRule="auto"/>
      <w:ind w:right="680"/>
    </w:pPr>
    <w:rPr>
      <w:rFonts w:ascii="Arial" w:hAnsi="Arial" w:cs="Arial"/>
      <w:spacing w:val="-2"/>
      <w:w w:val="99"/>
      <w:kern w:val="22"/>
      <w:sz w:val="24"/>
      <w:lang w:val="en-US"/>
    </w:rPr>
  </w:style>
  <w:style w:type="character" w:customStyle="1" w:styleId="BodyTextChar">
    <w:name w:val="Body Text Char"/>
    <w:link w:val="BodyText"/>
    <w:rsid w:val="000C730B"/>
    <w:rPr>
      <w:rFonts w:ascii="Arial" w:hAnsi="Arial" w:cs="Arial"/>
      <w:spacing w:val="-2"/>
      <w:w w:val="99"/>
      <w:kern w:val="22"/>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05648-4085-457E-8461-E555951D4578}"/>
</file>

<file path=customXml/itemProps2.xml><?xml version="1.0" encoding="utf-8"?>
<ds:datastoreItem xmlns:ds="http://schemas.openxmlformats.org/officeDocument/2006/customXml" ds:itemID="{05056F3C-080D-42EE-8032-7BB5AD061C61}"/>
</file>

<file path=customXml/itemProps3.xml><?xml version="1.0" encoding="utf-8"?>
<ds:datastoreItem xmlns:ds="http://schemas.openxmlformats.org/officeDocument/2006/customXml" ds:itemID="{CFF0D295-325C-427A-8383-AD3FF0A0E439}"/>
</file>

<file path=customXml/itemProps4.xml><?xml version="1.0" encoding="utf-8"?>
<ds:datastoreItem xmlns:ds="http://schemas.openxmlformats.org/officeDocument/2006/customXml" ds:itemID="{D0830E10-ECD9-4BBB-901E-454924D9A327}"/>
</file>

<file path=docProps/app.xml><?xml version="1.0" encoding="utf-8"?>
<Properties xmlns="http://schemas.openxmlformats.org/officeDocument/2006/extended-properties" xmlns:vt="http://schemas.openxmlformats.org/officeDocument/2006/docPropsVTypes">
  <Template>A_E</Template>
  <TotalTime>2</TotalTime>
  <Pages>17</Pages>
  <Words>8572</Words>
  <Characters>48865</Characters>
  <Application>Microsoft Office Word</Application>
  <DocSecurity>4</DocSecurity>
  <Lines>407</Lines>
  <Paragraphs>114</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implementation of the second phase of the World Programme for Human Rights Education in English</dc:title>
  <dc:creator>Isabelle SEVIN</dc:creator>
  <cp:lastModifiedBy>Somova Iuliia</cp:lastModifiedBy>
  <cp:revision>2</cp:revision>
  <cp:lastPrinted>2015-07-30T06:16:00Z</cp:lastPrinted>
  <dcterms:created xsi:type="dcterms:W3CDTF">2015-08-07T14:46:00Z</dcterms:created>
  <dcterms:modified xsi:type="dcterms:W3CDTF">2015-08-07T14:46:00Z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-1422611935</vt:i4>
  </property>
  <property fmtid="{D5CDD505-2E9C-101B-9397-08002B2CF9AE}" pid="3" name="ContentTypeId">
    <vt:lpwstr>0x010100EF670F518423CB4F888C4265EEC2C475</vt:lpwstr>
  </property>
  <property fmtid="{D5CDD505-2E9C-101B-9397-08002B2CF9AE}" pid="4" name="Order">
    <vt:r8>5800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xd_Signature">
    <vt:bool>false</vt:bool>
  </property>
</Properties>
</file>