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4D32E3" w:rsidRDefault="00446DE4" w:rsidP="004D32E3">
            <w:pPr>
              <w:tabs>
                <w:tab w:val="right" w:pos="850"/>
                <w:tab w:val="left" w:pos="1134"/>
                <w:tab w:val="right" w:leader="dot" w:pos="8504"/>
              </w:tabs>
              <w:spacing w:line="20" w:lineRule="exact"/>
              <w:rPr>
                <w:sz w:val="2"/>
              </w:rPr>
            </w:pPr>
            <w:bookmarkStart w:id="0" w:name="_GoBack"/>
            <w:bookmarkEnd w:id="0"/>
          </w:p>
          <w:p w:rsidR="004D32E3" w:rsidRPr="00E806EE" w:rsidRDefault="004D32E3"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264ABD" w:rsidP="00264ABD">
            <w:pPr>
              <w:jc w:val="right"/>
            </w:pPr>
            <w:r w:rsidRPr="00264ABD">
              <w:rPr>
                <w:sz w:val="40"/>
              </w:rPr>
              <w:t>A</w:t>
            </w:r>
            <w:r>
              <w:t>/HRC/30/26</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974A7F" w:rsidP="00956D9B">
            <w:pPr>
              <w:spacing w:before="120"/>
              <w:jc w:val="center"/>
            </w:pPr>
            <w:r>
              <w:rPr>
                <w:noProof/>
                <w:lang w:eastAsia="en-GB"/>
              </w:rPr>
              <w:drawing>
                <wp:inline distT="0" distB="0" distL="0" distR="0" wp14:anchorId="6CC5C0B8" wp14:editId="797F4A2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264ABD" w:rsidP="00264ABD">
            <w:pPr>
              <w:spacing w:before="240" w:line="240" w:lineRule="exact"/>
            </w:pPr>
            <w:r>
              <w:t>Distr.: General</w:t>
            </w:r>
          </w:p>
          <w:p w:rsidR="00264ABD" w:rsidRDefault="008D615C" w:rsidP="0022299E">
            <w:pPr>
              <w:spacing w:line="240" w:lineRule="exact"/>
            </w:pPr>
            <w:r>
              <w:t>2</w:t>
            </w:r>
            <w:r w:rsidR="003B4C97">
              <w:t>3</w:t>
            </w:r>
            <w:r w:rsidR="00264ABD">
              <w:t xml:space="preserve"> July 2015</w:t>
            </w:r>
          </w:p>
          <w:p w:rsidR="00264ABD" w:rsidRDefault="00264ABD" w:rsidP="00264ABD">
            <w:pPr>
              <w:spacing w:line="240" w:lineRule="exact"/>
            </w:pPr>
          </w:p>
          <w:p w:rsidR="00264ABD" w:rsidRDefault="00264ABD" w:rsidP="00264ABD">
            <w:pPr>
              <w:spacing w:line="240" w:lineRule="exact"/>
            </w:pPr>
            <w:r>
              <w:t>Original: English</w:t>
            </w:r>
          </w:p>
        </w:tc>
      </w:tr>
    </w:tbl>
    <w:p w:rsidR="00FF6FB1" w:rsidRPr="00FF6FB1" w:rsidRDefault="00FF6FB1" w:rsidP="00FF6FB1">
      <w:pPr>
        <w:spacing w:before="120"/>
        <w:rPr>
          <w:b/>
          <w:sz w:val="24"/>
          <w:szCs w:val="24"/>
        </w:rPr>
      </w:pPr>
      <w:r w:rsidRPr="00FF6FB1">
        <w:rPr>
          <w:b/>
          <w:sz w:val="24"/>
          <w:szCs w:val="24"/>
        </w:rPr>
        <w:t>Human Rights Council</w:t>
      </w:r>
    </w:p>
    <w:p w:rsidR="00FF6FB1" w:rsidRPr="00F7382E" w:rsidRDefault="00FF6FB1" w:rsidP="00FF6FB1">
      <w:pPr>
        <w:rPr>
          <w:b/>
        </w:rPr>
      </w:pPr>
      <w:r w:rsidRPr="00F7382E">
        <w:rPr>
          <w:b/>
        </w:rPr>
        <w:t>Thirtieth session</w:t>
      </w:r>
    </w:p>
    <w:p w:rsidR="00FF6FB1" w:rsidRPr="00F7382E" w:rsidRDefault="00FF6FB1" w:rsidP="00FF6FB1">
      <w:r w:rsidRPr="00F7382E">
        <w:t>Agenda items 2 and 3</w:t>
      </w:r>
    </w:p>
    <w:p w:rsidR="00FF6FB1" w:rsidRPr="00F7382E" w:rsidRDefault="00FF6FB1" w:rsidP="00FF6FB1">
      <w:pPr>
        <w:spacing w:after="120"/>
        <w:rPr>
          <w:b/>
        </w:rPr>
      </w:pPr>
      <w:r w:rsidRPr="00F7382E">
        <w:rPr>
          <w:b/>
        </w:rPr>
        <w:t>Annual report of the United Nations High Commissioner</w:t>
      </w:r>
      <w:r w:rsidRPr="00F7382E">
        <w:rPr>
          <w:b/>
        </w:rPr>
        <w:br/>
        <w:t>for Human Rights and reports of the Office of the</w:t>
      </w:r>
      <w:r w:rsidRPr="00F7382E">
        <w:rPr>
          <w:b/>
        </w:rPr>
        <w:br/>
        <w:t>High Commissioner and the Secretary-General</w:t>
      </w:r>
    </w:p>
    <w:p w:rsidR="00FF6FB1" w:rsidRPr="00F7382E" w:rsidRDefault="00FF6FB1" w:rsidP="0055268B">
      <w:pPr>
        <w:rPr>
          <w:b/>
        </w:rPr>
      </w:pPr>
      <w:r w:rsidRPr="00F7382E">
        <w:rPr>
          <w:b/>
        </w:rPr>
        <w:t xml:space="preserve">Promotion and protection of all human rights, civil, </w:t>
      </w:r>
      <w:r w:rsidR="0055268B">
        <w:rPr>
          <w:b/>
        </w:rPr>
        <w:br/>
      </w:r>
      <w:r w:rsidRPr="00F7382E">
        <w:rPr>
          <w:b/>
        </w:rPr>
        <w:t xml:space="preserve">political, economic, social and cultural rights, </w:t>
      </w:r>
      <w:r w:rsidR="0055268B">
        <w:rPr>
          <w:b/>
        </w:rPr>
        <w:br/>
      </w:r>
      <w:r w:rsidRPr="00F7382E">
        <w:rPr>
          <w:b/>
        </w:rPr>
        <w:t>including the right to development</w:t>
      </w:r>
    </w:p>
    <w:p w:rsidR="00FF6FB1" w:rsidRDefault="00FF6FB1" w:rsidP="008D615C">
      <w:pPr>
        <w:pStyle w:val="HChG"/>
      </w:pPr>
      <w:r>
        <w:tab/>
      </w:r>
      <w:r>
        <w:tab/>
      </w:r>
      <w:r w:rsidR="008D615C">
        <w:t>P</w:t>
      </w:r>
      <w:r w:rsidRPr="00FF6FB1">
        <w:t>romotion, protection and implementation of the right to participate in public affairs in the context of the existing human rights law</w:t>
      </w:r>
      <w:r w:rsidR="008D615C">
        <w:t>: b</w:t>
      </w:r>
      <w:r w:rsidR="008D615C" w:rsidRPr="00FF6FB1">
        <w:t>est practices, experiences</w:t>
      </w:r>
      <w:r w:rsidR="008D615C">
        <w:t>,</w:t>
      </w:r>
      <w:r w:rsidR="008D615C" w:rsidRPr="00FF6FB1">
        <w:t xml:space="preserve"> challenges and ways to</w:t>
      </w:r>
      <w:r w:rsidR="008D615C">
        <w:t> </w:t>
      </w:r>
      <w:r w:rsidR="008D615C" w:rsidRPr="00FF6FB1">
        <w:t xml:space="preserve">overcome them </w:t>
      </w:r>
      <w:r w:rsidRPr="00FF6FB1">
        <w:t xml:space="preserve"> </w:t>
      </w:r>
    </w:p>
    <w:p w:rsidR="00FF6FB1" w:rsidRDefault="00A159D5" w:rsidP="00A159D5">
      <w:pPr>
        <w:pStyle w:val="H1G"/>
      </w:pPr>
      <w:r>
        <w:tab/>
      </w:r>
      <w:r>
        <w:tab/>
      </w:r>
      <w:r w:rsidRPr="00FF6FB1">
        <w:t>Report of the Office of the United Nations High Commissioner for Human Rights</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A159D5" w:rsidRPr="007B37AE" w:rsidTr="00ED750C">
        <w:trPr>
          <w:jc w:val="center"/>
        </w:trPr>
        <w:tc>
          <w:tcPr>
            <w:tcW w:w="9637" w:type="dxa"/>
            <w:shd w:val="clear" w:color="auto" w:fill="auto"/>
          </w:tcPr>
          <w:p w:rsidR="00A159D5" w:rsidRPr="007B37AE" w:rsidRDefault="00A159D5" w:rsidP="00ED750C">
            <w:pPr>
              <w:spacing w:before="240" w:after="120"/>
              <w:ind w:left="255"/>
            </w:pPr>
            <w:r w:rsidRPr="007B37AE">
              <w:rPr>
                <w:i/>
                <w:sz w:val="24"/>
              </w:rPr>
              <w:t>Summary</w:t>
            </w:r>
          </w:p>
        </w:tc>
      </w:tr>
      <w:tr w:rsidR="00A159D5" w:rsidRPr="007B37AE" w:rsidTr="00ED750C">
        <w:trPr>
          <w:jc w:val="center"/>
        </w:trPr>
        <w:tc>
          <w:tcPr>
            <w:tcW w:w="9637" w:type="dxa"/>
            <w:shd w:val="clear" w:color="auto" w:fill="auto"/>
          </w:tcPr>
          <w:p w:rsidR="00A159D5" w:rsidRPr="007B37AE" w:rsidRDefault="00A159D5" w:rsidP="009C2744">
            <w:pPr>
              <w:pStyle w:val="SingleTxtG"/>
              <w:ind w:firstLine="567"/>
            </w:pPr>
            <w:r w:rsidRPr="0060275B">
              <w:t>Th</w:t>
            </w:r>
            <w:r w:rsidR="009C2744">
              <w:t>e present</w:t>
            </w:r>
            <w:r w:rsidRPr="0060275B">
              <w:t xml:space="preserve"> study identifies challenges to </w:t>
            </w:r>
            <w:r w:rsidR="009C2744">
              <w:t xml:space="preserve">the right to </w:t>
            </w:r>
            <w:r w:rsidRPr="0060275B">
              <w:t>political and public participation and ways to overcome th</w:t>
            </w:r>
            <w:r w:rsidR="009C2744">
              <w:t>o</w:t>
            </w:r>
            <w:r w:rsidRPr="0060275B">
              <w:t xml:space="preserve">se challenges. It provides examples of best practices and experiences </w:t>
            </w:r>
            <w:r w:rsidR="009C2744">
              <w:t>with respect to</w:t>
            </w:r>
            <w:r w:rsidRPr="0060275B">
              <w:t xml:space="preserve"> the implementation of the right to participate in political and public affairs. It also makes recommendations drawn from the contributions received as well as from other available sources. </w:t>
            </w:r>
          </w:p>
        </w:tc>
      </w:tr>
      <w:tr w:rsidR="009C2744" w:rsidRPr="007B37AE" w:rsidTr="00ED750C">
        <w:trPr>
          <w:jc w:val="center"/>
        </w:trPr>
        <w:tc>
          <w:tcPr>
            <w:tcW w:w="9637" w:type="dxa"/>
            <w:shd w:val="clear" w:color="auto" w:fill="auto"/>
          </w:tcPr>
          <w:p w:rsidR="009C2744" w:rsidRDefault="009C2744" w:rsidP="00ED750C">
            <w:pPr>
              <w:pStyle w:val="SingleTxtG"/>
              <w:ind w:hanging="1"/>
            </w:pPr>
            <w:r>
              <w:t>The study</w:t>
            </w:r>
            <w:r w:rsidRPr="0060275B">
              <w:t xml:space="preserve"> should be read in conjunction with the report on factors that impede equal political participation and steps to overcome those challenges (A/HRC/27/29), which examines the human rights framework and jurisprudence of United Nations human rights mechanisms </w:t>
            </w:r>
            <w:r w:rsidR="00ED750C">
              <w:t xml:space="preserve">in </w:t>
            </w:r>
            <w:r w:rsidRPr="0060275B">
              <w:t>relati</w:t>
            </w:r>
            <w:r w:rsidR="00ED750C">
              <w:t>o</w:t>
            </w:r>
            <w:r w:rsidRPr="0060275B">
              <w:t>n to participation in political and public affairs</w:t>
            </w:r>
            <w:r>
              <w:t>.</w:t>
            </w:r>
          </w:p>
          <w:p w:rsidR="00B1641B" w:rsidRPr="0060275B" w:rsidRDefault="00B1641B" w:rsidP="00ED750C">
            <w:pPr>
              <w:pStyle w:val="SingleTxtG"/>
              <w:ind w:hanging="1"/>
            </w:pPr>
          </w:p>
        </w:tc>
      </w:tr>
    </w:tbl>
    <w:p w:rsidR="00FF6FB1" w:rsidRPr="00FF6FB1" w:rsidRDefault="00FF6FB1" w:rsidP="00FF6FB1"/>
    <w:p w:rsidR="00CF586F" w:rsidRPr="008D615C" w:rsidRDefault="0060275B" w:rsidP="0060275B">
      <w:pPr>
        <w:spacing w:after="120"/>
        <w:rPr>
          <w:sz w:val="28"/>
          <w:lang w:val="en-US"/>
        </w:rPr>
      </w:pPr>
      <w:r w:rsidRPr="008D615C">
        <w:rPr>
          <w:lang w:val="en-US"/>
        </w:rPr>
        <w:br w:type="page"/>
      </w:r>
      <w:r w:rsidRPr="008D615C">
        <w:rPr>
          <w:sz w:val="28"/>
          <w:lang w:val="en-US"/>
        </w:rPr>
        <w:lastRenderedPageBreak/>
        <w:t>Contents</w:t>
      </w:r>
    </w:p>
    <w:p w:rsidR="0055268B" w:rsidRPr="008D615C" w:rsidRDefault="0055268B" w:rsidP="0055268B">
      <w:pPr>
        <w:tabs>
          <w:tab w:val="right" w:pos="9638"/>
        </w:tabs>
        <w:spacing w:after="120"/>
        <w:ind w:left="283"/>
        <w:rPr>
          <w:sz w:val="18"/>
          <w:lang w:val="en-US"/>
        </w:rPr>
      </w:pPr>
      <w:r w:rsidRPr="008D615C">
        <w:rPr>
          <w:i/>
          <w:sz w:val="18"/>
          <w:lang w:val="en-US"/>
        </w:rPr>
        <w:tab/>
        <w:t>Page</w:t>
      </w:r>
    </w:p>
    <w:p w:rsidR="0060275B" w:rsidRPr="008D615C" w:rsidRDefault="0060275B" w:rsidP="008D615C">
      <w:pPr>
        <w:tabs>
          <w:tab w:val="right" w:pos="850"/>
          <w:tab w:val="left" w:pos="1134"/>
          <w:tab w:val="left" w:pos="1559"/>
          <w:tab w:val="left" w:pos="1984"/>
          <w:tab w:val="left" w:leader="dot" w:pos="8929"/>
          <w:tab w:val="right" w:pos="9638"/>
        </w:tabs>
        <w:spacing w:after="120"/>
        <w:rPr>
          <w:lang w:val="en-US"/>
        </w:rPr>
      </w:pPr>
      <w:r w:rsidRPr="008D615C">
        <w:rPr>
          <w:lang w:val="en-US"/>
        </w:rPr>
        <w:tab/>
        <w:t>I.</w:t>
      </w:r>
      <w:r w:rsidRPr="008D615C">
        <w:rPr>
          <w:lang w:val="en-US"/>
        </w:rPr>
        <w:tab/>
        <w:t>Introduction</w:t>
      </w:r>
      <w:r w:rsidRPr="008D615C">
        <w:rPr>
          <w:lang w:val="en-US"/>
        </w:rPr>
        <w:tab/>
      </w:r>
      <w:r w:rsidR="009A6E92" w:rsidRPr="008D615C">
        <w:rPr>
          <w:lang w:val="en-US"/>
        </w:rPr>
        <w:tab/>
        <w:t>3</w:t>
      </w:r>
    </w:p>
    <w:p w:rsidR="00C21047" w:rsidRPr="002001DC" w:rsidRDefault="0060275B" w:rsidP="00ED750C">
      <w:pPr>
        <w:tabs>
          <w:tab w:val="right" w:pos="850"/>
          <w:tab w:val="left" w:pos="1134"/>
          <w:tab w:val="left" w:pos="1559"/>
          <w:tab w:val="left" w:pos="1984"/>
          <w:tab w:val="left" w:leader="dot" w:pos="8929"/>
          <w:tab w:val="right" w:pos="9638"/>
        </w:tabs>
        <w:spacing w:after="120"/>
      </w:pPr>
      <w:r w:rsidRPr="008D615C">
        <w:rPr>
          <w:lang w:val="en-US"/>
        </w:rPr>
        <w:tab/>
      </w:r>
      <w:r w:rsidRPr="002001DC">
        <w:t>II.</w:t>
      </w:r>
      <w:r w:rsidRPr="002001DC">
        <w:tab/>
        <w:t>Human rights framework relat</w:t>
      </w:r>
      <w:r w:rsidR="00ED750C">
        <w:t>ing</w:t>
      </w:r>
      <w:r w:rsidR="002001DC" w:rsidRPr="002001DC">
        <w:t xml:space="preserve"> to equal participation in</w:t>
      </w:r>
      <w:r w:rsidR="0055268B">
        <w:t xml:space="preserve"> </w:t>
      </w:r>
      <w:r w:rsidRPr="002001DC">
        <w:t>political and public affairs</w:t>
      </w:r>
      <w:r w:rsidR="00ED750C">
        <w:t xml:space="preserve"> </w:t>
      </w:r>
      <w:r w:rsidR="00C21047" w:rsidRPr="002001DC">
        <w:tab/>
      </w:r>
      <w:r w:rsidR="009A6E92" w:rsidRPr="002001DC">
        <w:tab/>
        <w:t>3</w:t>
      </w:r>
    </w:p>
    <w:p w:rsidR="0060275B" w:rsidRPr="002001DC" w:rsidRDefault="0060275B" w:rsidP="008D615C">
      <w:pPr>
        <w:tabs>
          <w:tab w:val="right" w:pos="850"/>
          <w:tab w:val="left" w:pos="1134"/>
          <w:tab w:val="left" w:pos="1559"/>
          <w:tab w:val="left" w:pos="1984"/>
          <w:tab w:val="left" w:leader="dot" w:pos="8929"/>
          <w:tab w:val="right" w:pos="9638"/>
        </w:tabs>
        <w:spacing w:after="120"/>
      </w:pPr>
      <w:r w:rsidRPr="002001DC">
        <w:tab/>
        <w:t>III.</w:t>
      </w:r>
      <w:r w:rsidRPr="002001DC">
        <w:tab/>
        <w:t>Challenges to the right to participate in political and public affairs</w:t>
      </w:r>
      <w:r w:rsidRPr="002001DC">
        <w:tab/>
      </w:r>
      <w:r w:rsidRPr="002001DC">
        <w:tab/>
      </w:r>
      <w:r w:rsidR="009A6E92" w:rsidRPr="002001DC">
        <w:t>5</w:t>
      </w:r>
    </w:p>
    <w:p w:rsidR="0060275B" w:rsidRPr="00F7382E" w:rsidRDefault="0060275B" w:rsidP="008D615C">
      <w:pPr>
        <w:tabs>
          <w:tab w:val="right" w:pos="850"/>
          <w:tab w:val="left" w:pos="1134"/>
          <w:tab w:val="left" w:pos="1559"/>
          <w:tab w:val="left" w:pos="1984"/>
          <w:tab w:val="left" w:leader="dot" w:pos="8929"/>
          <w:tab w:val="right" w:pos="9638"/>
        </w:tabs>
        <w:spacing w:after="120"/>
        <w:rPr>
          <w:b/>
          <w:u w:color="000000"/>
        </w:rPr>
      </w:pPr>
      <w:r w:rsidRPr="00F7382E">
        <w:tab/>
      </w:r>
      <w:r w:rsidRPr="00F7382E">
        <w:tab/>
        <w:t>A.</w:t>
      </w:r>
      <w:r w:rsidRPr="00F7382E">
        <w:tab/>
      </w:r>
      <w:r w:rsidRPr="00F7382E">
        <w:rPr>
          <w:u w:color="000000"/>
        </w:rPr>
        <w:t>General challenges to participation in political and public affairs</w:t>
      </w:r>
      <w:r w:rsidR="002001DC" w:rsidRPr="002001DC">
        <w:tab/>
      </w:r>
      <w:r w:rsidR="009A6E92">
        <w:rPr>
          <w:u w:color="000000"/>
        </w:rPr>
        <w:tab/>
        <w:t>6</w:t>
      </w:r>
    </w:p>
    <w:p w:rsidR="0060275B" w:rsidRPr="00F7382E" w:rsidRDefault="0055268B" w:rsidP="008D615C">
      <w:pPr>
        <w:tabs>
          <w:tab w:val="right" w:pos="850"/>
          <w:tab w:val="left" w:pos="1134"/>
          <w:tab w:val="left" w:pos="1560"/>
          <w:tab w:val="left" w:pos="1984"/>
          <w:tab w:val="left" w:leader="dot" w:pos="8929"/>
          <w:tab w:val="right" w:pos="9638"/>
        </w:tabs>
        <w:spacing w:after="120"/>
      </w:pPr>
      <w:r>
        <w:tab/>
      </w:r>
      <w:r>
        <w:tab/>
      </w:r>
      <w:r w:rsidR="0060275B" w:rsidRPr="00F7382E">
        <w:t>B.</w:t>
      </w:r>
      <w:r w:rsidR="0060275B" w:rsidRPr="00F7382E">
        <w:tab/>
        <w:t>Challenges affecting women and specific groups</w:t>
      </w:r>
      <w:r w:rsidR="0060275B" w:rsidRPr="00F7382E">
        <w:tab/>
      </w:r>
      <w:r w:rsidR="0060275B" w:rsidRPr="00F7382E">
        <w:tab/>
      </w:r>
      <w:r w:rsidR="009A6E92">
        <w:t>7</w:t>
      </w:r>
    </w:p>
    <w:p w:rsidR="0060275B" w:rsidRPr="002001DC" w:rsidRDefault="0060275B" w:rsidP="00ED750C">
      <w:pPr>
        <w:tabs>
          <w:tab w:val="right" w:pos="850"/>
          <w:tab w:val="left" w:pos="1134"/>
          <w:tab w:val="left" w:pos="1559"/>
          <w:tab w:val="left" w:pos="1984"/>
          <w:tab w:val="left" w:leader="dot" w:pos="8929"/>
          <w:tab w:val="right" w:pos="9638"/>
        </w:tabs>
        <w:spacing w:after="120"/>
      </w:pPr>
      <w:r w:rsidRPr="0003697B">
        <w:tab/>
      </w:r>
      <w:r w:rsidRPr="002001DC">
        <w:t>IV.</w:t>
      </w:r>
      <w:r w:rsidRPr="002001DC">
        <w:tab/>
        <w:t xml:space="preserve">Best practices and experiences </w:t>
      </w:r>
      <w:r w:rsidR="00ED750C">
        <w:t>with respect to</w:t>
      </w:r>
      <w:r w:rsidRPr="002001DC">
        <w:t xml:space="preserve"> the right to participate </w:t>
      </w:r>
      <w:r w:rsidR="00ED750C">
        <w:br/>
      </w:r>
      <w:r w:rsidR="00ED750C">
        <w:tab/>
      </w:r>
      <w:r w:rsidR="00ED750C">
        <w:tab/>
      </w:r>
      <w:r w:rsidRPr="002001DC">
        <w:t>in political and</w:t>
      </w:r>
      <w:r w:rsidR="0055268B">
        <w:t xml:space="preserve"> </w:t>
      </w:r>
      <w:r w:rsidRPr="002001DC">
        <w:t>public affairs</w:t>
      </w:r>
      <w:r w:rsidRPr="002001DC">
        <w:tab/>
      </w:r>
      <w:r w:rsidR="009A6E92" w:rsidRPr="002001DC">
        <w:tab/>
        <w:t>10</w:t>
      </w:r>
    </w:p>
    <w:p w:rsidR="0060275B" w:rsidRPr="0003697B" w:rsidRDefault="0060275B" w:rsidP="00ED750C">
      <w:pPr>
        <w:tabs>
          <w:tab w:val="right" w:pos="850"/>
          <w:tab w:val="left" w:pos="1134"/>
          <w:tab w:val="left" w:pos="1559"/>
          <w:tab w:val="left" w:pos="1984"/>
          <w:tab w:val="left" w:leader="dot" w:pos="8929"/>
          <w:tab w:val="right" w:pos="9638"/>
        </w:tabs>
        <w:spacing w:after="120"/>
      </w:pPr>
      <w:r w:rsidRPr="002001DC">
        <w:tab/>
      </w:r>
      <w:r w:rsidRPr="002001DC">
        <w:tab/>
      </w:r>
      <w:r w:rsidRPr="0003697B">
        <w:t>A.</w:t>
      </w:r>
      <w:r w:rsidRPr="0003697B">
        <w:tab/>
      </w:r>
      <w:r w:rsidR="00ED750C">
        <w:t>R</w:t>
      </w:r>
      <w:r w:rsidRPr="0003697B">
        <w:t>ight to vote and to be elected</w:t>
      </w:r>
      <w:r w:rsidRPr="0003697B">
        <w:tab/>
      </w:r>
      <w:r w:rsidRPr="0003697B">
        <w:tab/>
      </w:r>
      <w:r w:rsidR="009A6E92" w:rsidRPr="0003697B">
        <w:t>10</w:t>
      </w:r>
    </w:p>
    <w:p w:rsidR="0060275B" w:rsidRPr="00F7382E" w:rsidRDefault="0060275B" w:rsidP="008D615C">
      <w:pPr>
        <w:tabs>
          <w:tab w:val="right" w:pos="850"/>
          <w:tab w:val="left" w:pos="1134"/>
          <w:tab w:val="left" w:pos="1559"/>
          <w:tab w:val="left" w:pos="1984"/>
          <w:tab w:val="left" w:leader="dot" w:pos="8929"/>
          <w:tab w:val="right" w:pos="9638"/>
        </w:tabs>
        <w:spacing w:after="120"/>
      </w:pPr>
      <w:r w:rsidRPr="00F7382E">
        <w:tab/>
      </w:r>
      <w:r w:rsidRPr="00F7382E">
        <w:tab/>
        <w:t>B.</w:t>
      </w:r>
      <w:r w:rsidRPr="00F7382E">
        <w:tab/>
        <w:t>Participation in the conduct of public affairs</w:t>
      </w:r>
      <w:r w:rsidRPr="00F7382E">
        <w:tab/>
      </w:r>
      <w:r w:rsidRPr="00F7382E">
        <w:tab/>
      </w:r>
      <w:r w:rsidR="009D2E71">
        <w:t>11</w:t>
      </w:r>
    </w:p>
    <w:p w:rsidR="0060275B" w:rsidRPr="00F7382E" w:rsidRDefault="0060275B" w:rsidP="00ED750C">
      <w:pPr>
        <w:tabs>
          <w:tab w:val="right" w:pos="850"/>
          <w:tab w:val="left" w:pos="1134"/>
          <w:tab w:val="left" w:pos="1559"/>
          <w:tab w:val="left" w:pos="1984"/>
          <w:tab w:val="left" w:leader="dot" w:pos="8929"/>
          <w:tab w:val="right" w:pos="9638"/>
        </w:tabs>
        <w:spacing w:after="120"/>
      </w:pPr>
      <w:r w:rsidRPr="00F7382E">
        <w:tab/>
      </w:r>
      <w:r w:rsidRPr="00F7382E">
        <w:tab/>
        <w:t>C.</w:t>
      </w:r>
      <w:r w:rsidRPr="00F7382E">
        <w:tab/>
      </w:r>
      <w:r w:rsidR="00ED750C">
        <w:t>R</w:t>
      </w:r>
      <w:r w:rsidRPr="00F7382E">
        <w:t>ight to equal access to public service</w:t>
      </w:r>
      <w:r w:rsidRPr="00F7382E">
        <w:tab/>
      </w:r>
      <w:r w:rsidRPr="00F7382E">
        <w:tab/>
      </w:r>
      <w:r w:rsidR="009A6E92">
        <w:t>12</w:t>
      </w:r>
    </w:p>
    <w:p w:rsidR="0060275B" w:rsidRPr="00F7382E" w:rsidRDefault="0060275B" w:rsidP="008D615C">
      <w:pPr>
        <w:tabs>
          <w:tab w:val="right" w:pos="850"/>
          <w:tab w:val="left" w:pos="1134"/>
          <w:tab w:val="left" w:pos="1559"/>
          <w:tab w:val="left" w:pos="1984"/>
          <w:tab w:val="left" w:leader="dot" w:pos="8929"/>
          <w:tab w:val="right" w:pos="9638"/>
        </w:tabs>
        <w:spacing w:after="120"/>
      </w:pPr>
      <w:r w:rsidRPr="00F7382E">
        <w:tab/>
      </w:r>
      <w:r w:rsidRPr="00F7382E">
        <w:tab/>
        <w:t>D.</w:t>
      </w:r>
      <w:r w:rsidRPr="00F7382E">
        <w:tab/>
      </w:r>
      <w:r w:rsidRPr="00F7382E">
        <w:rPr>
          <w:u w:color="000000"/>
        </w:rPr>
        <w:t>Other forms of political and public participation</w:t>
      </w:r>
      <w:r w:rsidRPr="00F7382E">
        <w:tab/>
      </w:r>
      <w:r w:rsidRPr="00F7382E">
        <w:tab/>
      </w:r>
      <w:r w:rsidR="009D2E71">
        <w:t>13</w:t>
      </w:r>
    </w:p>
    <w:p w:rsidR="0060275B" w:rsidRDefault="0060275B" w:rsidP="00ED750C">
      <w:pPr>
        <w:tabs>
          <w:tab w:val="right" w:pos="850"/>
          <w:tab w:val="left" w:pos="1134"/>
          <w:tab w:val="left" w:pos="1559"/>
          <w:tab w:val="left" w:pos="1984"/>
          <w:tab w:val="left" w:leader="dot" w:pos="8929"/>
          <w:tab w:val="right" w:pos="9638"/>
        </w:tabs>
        <w:spacing w:after="120"/>
      </w:pPr>
      <w:r w:rsidRPr="00F7382E">
        <w:tab/>
      </w:r>
      <w:r w:rsidRPr="00F7382E">
        <w:tab/>
        <w:t>E.</w:t>
      </w:r>
      <w:r w:rsidRPr="00F7382E">
        <w:tab/>
        <w:t xml:space="preserve">Best practices </w:t>
      </w:r>
      <w:r w:rsidR="00ED750C">
        <w:t xml:space="preserve">with regard </w:t>
      </w:r>
      <w:r w:rsidRPr="00F7382E">
        <w:t>to women and specific groups</w:t>
      </w:r>
      <w:r>
        <w:tab/>
      </w:r>
      <w:r w:rsidR="009A6E92">
        <w:tab/>
        <w:t>13</w:t>
      </w:r>
    </w:p>
    <w:p w:rsidR="006021FD" w:rsidRDefault="006021FD" w:rsidP="008D615C">
      <w:pPr>
        <w:tabs>
          <w:tab w:val="right" w:pos="850"/>
          <w:tab w:val="left" w:pos="1134"/>
          <w:tab w:val="left" w:pos="1559"/>
          <w:tab w:val="left" w:pos="1984"/>
          <w:tab w:val="left" w:leader="dot" w:pos="8929"/>
          <w:tab w:val="right" w:pos="9638"/>
        </w:tabs>
        <w:spacing w:after="120"/>
      </w:pPr>
      <w:r>
        <w:tab/>
        <w:t>V.</w:t>
      </w:r>
      <w:r>
        <w:tab/>
        <w:t>Conclusions and recommendations</w:t>
      </w:r>
      <w:r>
        <w:tab/>
      </w:r>
      <w:r w:rsidR="009A6E92">
        <w:tab/>
        <w:t>17</w:t>
      </w:r>
    </w:p>
    <w:p w:rsidR="0064426F" w:rsidRPr="00D77592" w:rsidRDefault="00880127" w:rsidP="00D77592">
      <w:pPr>
        <w:pStyle w:val="HChG"/>
      </w:pPr>
      <w:r>
        <w:br w:type="page"/>
      </w:r>
      <w:r w:rsidR="00D77592">
        <w:lastRenderedPageBreak/>
        <w:tab/>
      </w:r>
      <w:r w:rsidR="0064426F" w:rsidRPr="00D77592">
        <w:t>I.</w:t>
      </w:r>
      <w:r w:rsidR="00D77592">
        <w:tab/>
      </w:r>
      <w:r w:rsidR="0081632D" w:rsidRPr="00D77592">
        <w:t>Introduction</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1.</w:t>
      </w:r>
      <w:r w:rsidRPr="0064426F">
        <w:rPr>
          <w:rFonts w:asciiTheme="majorBidi" w:hAnsiTheme="majorBidi" w:cstheme="majorBidi"/>
          <w:u w:color="000000"/>
          <w:bdr w:val="nil"/>
          <w:lang w:val="en-US" w:eastAsia="fr-CH"/>
        </w:rPr>
        <w:tab/>
      </w:r>
      <w:r w:rsidR="00ED750C">
        <w:rPr>
          <w:u w:color="000000"/>
          <w:bdr w:val="nil"/>
          <w:lang w:val="en-US" w:eastAsia="fr-CH"/>
        </w:rPr>
        <w:t>T</w:t>
      </w:r>
      <w:r w:rsidR="0064426F" w:rsidRPr="0064426F">
        <w:rPr>
          <w:u w:color="000000"/>
          <w:bdr w:val="nil"/>
          <w:lang w:val="en-US" w:eastAsia="fr-CH"/>
        </w:rPr>
        <w:t>he Human Rights Council</w:t>
      </w:r>
      <w:r w:rsidR="00ED750C">
        <w:rPr>
          <w:u w:color="000000"/>
          <w:bdr w:val="nil"/>
          <w:lang w:val="en-US" w:eastAsia="fr-CH"/>
        </w:rPr>
        <w:t>,</w:t>
      </w:r>
      <w:r w:rsidR="0064426F" w:rsidRPr="0064426F">
        <w:rPr>
          <w:u w:color="000000"/>
          <w:bdr w:val="nil"/>
          <w:lang w:val="en-US" w:eastAsia="fr-CH"/>
        </w:rPr>
        <w:t xml:space="preserve"> </w:t>
      </w:r>
      <w:r w:rsidR="00ED750C">
        <w:rPr>
          <w:u w:color="000000"/>
          <w:bdr w:val="nil"/>
          <w:lang w:val="en-US" w:eastAsia="fr-CH"/>
        </w:rPr>
        <w:t>i</w:t>
      </w:r>
      <w:r w:rsidR="00ED750C" w:rsidRPr="0064426F">
        <w:rPr>
          <w:u w:color="000000"/>
          <w:bdr w:val="nil"/>
          <w:lang w:val="en-US" w:eastAsia="fr-CH"/>
        </w:rPr>
        <w:t xml:space="preserve">n its resolution 27/24, </w:t>
      </w:r>
      <w:r w:rsidR="0064426F" w:rsidRPr="0064426F">
        <w:rPr>
          <w:u w:color="000000"/>
          <w:bdr w:val="nil"/>
          <w:lang w:val="en-US" w:eastAsia="fr-CH"/>
        </w:rPr>
        <w:t xml:space="preserve">requested the Office of the United Nations High Commissioner for Human Rights (OHCHR) </w:t>
      </w:r>
      <w:r w:rsidR="00ED750C">
        <w:rPr>
          <w:u w:color="000000"/>
          <w:bdr w:val="nil"/>
          <w:lang w:val="en-US" w:eastAsia="fr-CH"/>
        </w:rPr>
        <w:t xml:space="preserve">to </w:t>
      </w:r>
      <w:r w:rsidR="0064426F" w:rsidRPr="0064426F">
        <w:rPr>
          <w:u w:color="000000"/>
          <w:bdr w:val="nil"/>
          <w:lang w:val="en-US" w:eastAsia="fr-CH"/>
        </w:rPr>
        <w:t>prepare a study on best practices, experiences and challenges and ways to overcome them with regard to the promotion, protection and implementation of the right to participate in public affairs in the context of the existing human rights law</w:t>
      </w:r>
      <w:r w:rsidR="00ED750C">
        <w:rPr>
          <w:u w:color="000000"/>
          <w:bdr w:val="nil"/>
          <w:lang w:val="en-US" w:eastAsia="fr-CH"/>
        </w:rPr>
        <w:t>,</w:t>
      </w:r>
      <w:r w:rsidR="0064426F" w:rsidRPr="0064426F">
        <w:rPr>
          <w:u w:color="000000"/>
          <w:bdr w:val="nil"/>
          <w:lang w:val="en-US" w:eastAsia="fr-CH"/>
        </w:rPr>
        <w:t xml:space="preserve"> with a view to identifying possible elements of principles guiding th</w:t>
      </w:r>
      <w:r w:rsidR="00ED750C">
        <w:rPr>
          <w:u w:color="000000"/>
          <w:bdr w:val="nil"/>
          <w:lang w:val="en-US" w:eastAsia="fr-CH"/>
        </w:rPr>
        <w:t>e</w:t>
      </w:r>
      <w:r w:rsidR="0064426F" w:rsidRPr="0064426F">
        <w:rPr>
          <w:u w:color="000000"/>
          <w:bdr w:val="nil"/>
          <w:lang w:val="en-US" w:eastAsia="fr-CH"/>
        </w:rPr>
        <w:t xml:space="preserve"> implementation</w:t>
      </w:r>
      <w:r w:rsidR="00ED750C">
        <w:rPr>
          <w:u w:color="000000"/>
          <w:bdr w:val="nil"/>
          <w:lang w:val="en-US" w:eastAsia="fr-CH"/>
        </w:rPr>
        <w:t xml:space="preserve"> of that right</w:t>
      </w:r>
      <w:r w:rsidR="0064426F" w:rsidRPr="0064426F">
        <w:rPr>
          <w:u w:color="000000"/>
          <w:bdr w:val="nil"/>
          <w:lang w:val="en-US" w:eastAsia="fr-CH"/>
        </w:rPr>
        <w:t>, in consultation with States, relevant United Nations agencies, intergovernmental organizations, the treaty bodies, the special procedures, national human rights institutions, non-governmental organizations</w:t>
      </w:r>
      <w:r w:rsidR="00ED750C">
        <w:rPr>
          <w:u w:color="000000"/>
          <w:bdr w:val="nil"/>
          <w:lang w:val="en-US" w:eastAsia="fr-CH"/>
        </w:rPr>
        <w:t xml:space="preserve"> and other relevant stakeholders</w:t>
      </w:r>
      <w:r w:rsidR="0064426F" w:rsidRPr="0064426F">
        <w:rPr>
          <w:u w:color="000000"/>
          <w:bdr w:val="nil"/>
          <w:lang w:val="en-US" w:eastAsia="fr-CH"/>
        </w:rPr>
        <w:t xml:space="preserve">. </w:t>
      </w:r>
      <w:r w:rsidR="00ED750C">
        <w:rPr>
          <w:u w:color="000000"/>
          <w:bdr w:val="nil"/>
          <w:lang w:val="en-US" w:eastAsia="fr-CH"/>
        </w:rPr>
        <w:t>N</w:t>
      </w:r>
      <w:r w:rsidR="0064426F" w:rsidRPr="0064426F">
        <w:rPr>
          <w:u w:color="000000"/>
          <w:bdr w:val="nil"/>
          <w:lang w:val="en-US" w:eastAsia="fr-CH"/>
        </w:rPr>
        <w:t>ote</w:t>
      </w:r>
      <w:r w:rsidR="00ED750C">
        <w:rPr>
          <w:u w:color="000000"/>
          <w:bdr w:val="nil"/>
          <w:lang w:val="en-US" w:eastAsia="fr-CH"/>
        </w:rPr>
        <w:t>s</w:t>
      </w:r>
      <w:r w:rsidR="0064426F" w:rsidRPr="0064426F">
        <w:rPr>
          <w:u w:color="000000"/>
          <w:bdr w:val="nil"/>
          <w:lang w:val="en-US" w:eastAsia="fr-CH"/>
        </w:rPr>
        <w:t xml:space="preserve"> verbale</w:t>
      </w:r>
      <w:r w:rsidR="00ED750C">
        <w:rPr>
          <w:u w:color="000000"/>
          <w:bdr w:val="nil"/>
          <w:lang w:val="en-US" w:eastAsia="fr-CH"/>
        </w:rPr>
        <w:t>s</w:t>
      </w:r>
      <w:r w:rsidR="0064426F" w:rsidRPr="0064426F">
        <w:rPr>
          <w:u w:color="000000"/>
          <w:bdr w:val="nil"/>
          <w:lang w:val="en-US" w:eastAsia="fr-CH"/>
        </w:rPr>
        <w:t xml:space="preserve"> w</w:t>
      </w:r>
      <w:r w:rsidR="00ED750C">
        <w:rPr>
          <w:u w:color="000000"/>
          <w:bdr w:val="nil"/>
          <w:lang w:val="en-US" w:eastAsia="fr-CH"/>
        </w:rPr>
        <w:t>ere</w:t>
      </w:r>
      <w:r w:rsidR="0064426F" w:rsidRPr="0064426F">
        <w:rPr>
          <w:u w:color="000000"/>
          <w:bdr w:val="nil"/>
          <w:lang w:val="en-US" w:eastAsia="fr-CH"/>
        </w:rPr>
        <w:t xml:space="preserve"> sent</w:t>
      </w:r>
      <w:r w:rsidR="00ED750C">
        <w:rPr>
          <w:u w:color="000000"/>
          <w:bdr w:val="nil"/>
          <w:lang w:val="en-US" w:eastAsia="fr-CH"/>
        </w:rPr>
        <w:t xml:space="preserve"> to all relevant stakeholders</w:t>
      </w:r>
      <w:r w:rsidR="0064426F" w:rsidRPr="0064426F">
        <w:rPr>
          <w:u w:color="000000"/>
          <w:bdr w:val="nil"/>
          <w:lang w:val="en-US" w:eastAsia="fr-CH"/>
        </w:rPr>
        <w:t xml:space="preserve"> on 16 January 2015 and 66 </w:t>
      </w:r>
      <w:r w:rsidR="00ED750C">
        <w:rPr>
          <w:u w:color="000000"/>
          <w:bdr w:val="nil"/>
          <w:lang w:val="en-US" w:eastAsia="fr-CH"/>
        </w:rPr>
        <w:t>responses</w:t>
      </w:r>
      <w:r w:rsidR="0064426F" w:rsidRPr="0064426F">
        <w:rPr>
          <w:u w:color="000000"/>
          <w:bdr w:val="nil"/>
          <w:lang w:val="en-US" w:eastAsia="fr-CH"/>
        </w:rPr>
        <w:t xml:space="preserve"> were </w:t>
      </w:r>
      <w:r w:rsidR="00ED750C">
        <w:rPr>
          <w:u w:color="000000"/>
          <w:bdr w:val="nil"/>
          <w:lang w:val="en-US" w:eastAsia="fr-CH"/>
        </w:rPr>
        <w:t>received</w:t>
      </w:r>
      <w:r w:rsidR="0064426F" w:rsidRPr="0064426F">
        <w:rPr>
          <w:u w:color="000000"/>
          <w:bdr w:val="nil"/>
          <w:lang w:val="en-US" w:eastAsia="fr-CH"/>
        </w:rPr>
        <w:t xml:space="preserve">. </w:t>
      </w:r>
      <w:r w:rsidR="00ED750C">
        <w:rPr>
          <w:u w:color="000000"/>
          <w:bdr w:val="nil"/>
          <w:lang w:val="en-US" w:eastAsia="fr-CH"/>
        </w:rPr>
        <w:t>The</w:t>
      </w:r>
      <w:r w:rsidR="0064426F" w:rsidRPr="0064426F">
        <w:rPr>
          <w:u w:color="000000"/>
          <w:bdr w:val="nil"/>
          <w:lang w:val="en-US" w:eastAsia="fr-CH"/>
        </w:rPr>
        <w:t xml:space="preserve"> </w:t>
      </w:r>
      <w:r w:rsidR="00ED750C">
        <w:rPr>
          <w:u w:color="000000"/>
          <w:bdr w:val="nil"/>
          <w:lang w:val="en-US" w:eastAsia="fr-CH"/>
        </w:rPr>
        <w:t>contributions from stakeholders</w:t>
      </w:r>
      <w:r w:rsidR="0064426F" w:rsidRPr="0064426F">
        <w:rPr>
          <w:u w:color="000000"/>
          <w:bdr w:val="nil"/>
          <w:lang w:val="en-US" w:eastAsia="fr-CH"/>
        </w:rPr>
        <w:t xml:space="preserve"> are available on the OHCHR website.</w:t>
      </w:r>
      <w:r w:rsidR="0064426F" w:rsidRPr="008C4DD0">
        <w:rPr>
          <w:rStyle w:val="FootnoteReference"/>
        </w:rPr>
        <w:footnoteReference w:id="2"/>
      </w:r>
    </w:p>
    <w:p w:rsidR="0064426F" w:rsidRDefault="00B93C7E" w:rsidP="00B93C7E">
      <w:pPr>
        <w:pStyle w:val="SingleTxtG"/>
        <w:rPr>
          <w:u w:color="000000"/>
          <w:bdr w:val="nil"/>
          <w:lang w:eastAsia="fr-CH"/>
        </w:rPr>
      </w:pPr>
      <w:r>
        <w:rPr>
          <w:rFonts w:asciiTheme="majorBidi" w:hAnsiTheme="majorBidi" w:cstheme="majorBidi"/>
          <w:u w:color="000000"/>
          <w:bdr w:val="nil"/>
          <w:lang w:eastAsia="fr-CH"/>
        </w:rPr>
        <w:t>2.</w:t>
      </w:r>
      <w:r>
        <w:rPr>
          <w:rFonts w:asciiTheme="majorBidi" w:hAnsiTheme="majorBidi" w:cstheme="majorBidi"/>
          <w:u w:color="000000"/>
          <w:bdr w:val="nil"/>
          <w:lang w:eastAsia="fr-CH"/>
        </w:rPr>
        <w:tab/>
      </w:r>
      <w:r w:rsidR="0064426F" w:rsidRPr="0064426F">
        <w:rPr>
          <w:u w:color="000000"/>
          <w:bdr w:val="nil"/>
          <w:lang w:eastAsia="fr-CH"/>
        </w:rPr>
        <w:t xml:space="preserve">Pursuant to the request made by the </w:t>
      </w:r>
      <w:r w:rsidR="0064426F" w:rsidRPr="0064426F">
        <w:rPr>
          <w:u w:color="000000"/>
          <w:bdr w:val="nil"/>
          <w:lang w:val="en-US" w:eastAsia="fr-CH"/>
        </w:rPr>
        <w:t>Council</w:t>
      </w:r>
      <w:r w:rsidR="0064426F" w:rsidRPr="0064426F">
        <w:rPr>
          <w:u w:color="000000"/>
          <w:bdr w:val="nil"/>
          <w:lang w:eastAsia="fr-CH"/>
        </w:rPr>
        <w:t>, the present study identifies</w:t>
      </w:r>
      <w:r w:rsidR="0064426F" w:rsidRPr="0064426F">
        <w:rPr>
          <w:u w:color="0070C0"/>
          <w:bdr w:val="nil"/>
          <w:lang w:val="en-US" w:eastAsia="fr-CH"/>
        </w:rPr>
        <w:t xml:space="preserve"> challenges to political and public participation, presents </w:t>
      </w:r>
      <w:r w:rsidR="0064426F" w:rsidRPr="0064426F">
        <w:rPr>
          <w:u w:color="000000"/>
          <w:bdr w:val="nil"/>
          <w:lang w:val="en-US" w:eastAsia="fr-CH"/>
        </w:rPr>
        <w:t>ways to overcome th</w:t>
      </w:r>
      <w:r w:rsidR="002C0814">
        <w:rPr>
          <w:u w:color="000000"/>
          <w:bdr w:val="nil"/>
          <w:lang w:val="en-US" w:eastAsia="fr-CH"/>
        </w:rPr>
        <w:t>o</w:t>
      </w:r>
      <w:r w:rsidR="0064426F" w:rsidRPr="0064426F">
        <w:rPr>
          <w:u w:color="000000"/>
          <w:bdr w:val="nil"/>
          <w:lang w:val="en-US" w:eastAsia="fr-CH"/>
        </w:rPr>
        <w:t>se challenges and provides examples of experiences and best practices in th</w:t>
      </w:r>
      <w:r w:rsidR="002C0814">
        <w:rPr>
          <w:u w:color="000000"/>
          <w:bdr w:val="nil"/>
          <w:lang w:val="en-US" w:eastAsia="fr-CH"/>
        </w:rPr>
        <w:t>at</w:t>
      </w:r>
      <w:r w:rsidR="0064426F" w:rsidRPr="0064426F">
        <w:rPr>
          <w:u w:color="000000"/>
          <w:bdr w:val="nil"/>
          <w:lang w:val="en-US" w:eastAsia="fr-CH"/>
        </w:rPr>
        <w:t xml:space="preserve"> regard. It also</w:t>
      </w:r>
      <w:r w:rsidR="0064426F" w:rsidRPr="0064426F">
        <w:rPr>
          <w:rFonts w:eastAsia="Arial Unicode MS"/>
          <w:sz w:val="16"/>
          <w:szCs w:val="16"/>
          <w:u w:color="000000"/>
          <w:bdr w:val="nil"/>
          <w:lang w:val="en-US"/>
        </w:rPr>
        <w:t xml:space="preserve"> </w:t>
      </w:r>
      <w:r w:rsidR="0064426F" w:rsidRPr="0064426F">
        <w:rPr>
          <w:color w:val="000000"/>
          <w:u w:color="000000"/>
          <w:bdr w:val="nil"/>
          <w:lang w:val="en-US" w:eastAsia="fr-CH"/>
        </w:rPr>
        <w:t>draws conclusions</w:t>
      </w:r>
      <w:r w:rsidR="0064426F" w:rsidRPr="0064426F">
        <w:rPr>
          <w:u w:color="000000"/>
          <w:bdr w:val="nil"/>
          <w:lang w:eastAsia="fr-CH"/>
        </w:rPr>
        <w:t xml:space="preserve"> from the contributions received </w:t>
      </w:r>
      <w:r w:rsidR="002C0814">
        <w:rPr>
          <w:u w:color="000000"/>
          <w:bdr w:val="nil"/>
          <w:lang w:eastAsia="fr-CH"/>
        </w:rPr>
        <w:t xml:space="preserve">from stakeholders, </w:t>
      </w:r>
      <w:r w:rsidR="0064426F" w:rsidRPr="0064426F">
        <w:rPr>
          <w:u w:color="000000"/>
          <w:bdr w:val="nil"/>
          <w:lang w:eastAsia="fr-CH"/>
        </w:rPr>
        <w:t xml:space="preserve">as well as from </w:t>
      </w:r>
      <w:r w:rsidR="002C0814">
        <w:rPr>
          <w:u w:color="000000"/>
          <w:bdr w:val="nil"/>
          <w:lang w:eastAsia="fr-CH"/>
        </w:rPr>
        <w:t xml:space="preserve">information from </w:t>
      </w:r>
      <w:r w:rsidR="0064426F" w:rsidRPr="0064426F">
        <w:rPr>
          <w:u w:color="000000"/>
          <w:bdr w:val="nil"/>
          <w:lang w:eastAsia="fr-CH"/>
        </w:rPr>
        <w:t>other sources, with a view to identifying elements guiding the implementation of the right to participate in public affairs.</w:t>
      </w:r>
    </w:p>
    <w:p w:rsidR="0064426F" w:rsidRPr="0064426F" w:rsidRDefault="00B93C7E" w:rsidP="00B93C7E">
      <w:pPr>
        <w:pStyle w:val="SingleTxtG"/>
        <w:rPr>
          <w:lang w:val="en-US" w:eastAsia="fr-CH"/>
        </w:rPr>
      </w:pPr>
      <w:r w:rsidRPr="0064426F">
        <w:rPr>
          <w:rFonts w:asciiTheme="majorBidi" w:hAnsiTheme="majorBidi" w:cstheme="majorBidi"/>
          <w:lang w:val="en-US" w:eastAsia="fr-CH"/>
        </w:rPr>
        <w:t>3.</w:t>
      </w:r>
      <w:r w:rsidRPr="0064426F">
        <w:rPr>
          <w:rFonts w:asciiTheme="majorBidi" w:hAnsiTheme="majorBidi" w:cstheme="majorBidi"/>
          <w:lang w:val="en-US" w:eastAsia="fr-CH"/>
        </w:rPr>
        <w:tab/>
      </w:r>
      <w:r w:rsidR="0064426F" w:rsidRPr="0064426F">
        <w:rPr>
          <w:rStyle w:val="SingleTxtGChar"/>
          <w:lang w:val="en-US"/>
        </w:rPr>
        <w:t xml:space="preserve">The study, in particular sections II and III, should be read in conjunction with the report on factors that impede equal political participation and steps to overcome those challenges (A/HRC/27/29), which </w:t>
      </w:r>
      <w:r w:rsidR="002C0814">
        <w:rPr>
          <w:rStyle w:val="SingleTxtGChar"/>
          <w:lang w:val="en-US"/>
        </w:rPr>
        <w:t xml:space="preserve">thoroughly </w:t>
      </w:r>
      <w:r w:rsidR="0064426F" w:rsidRPr="0064426F">
        <w:rPr>
          <w:rStyle w:val="SingleTxtGChar"/>
          <w:lang w:val="en-US"/>
        </w:rPr>
        <w:t xml:space="preserve">examines the human rights framework and the jurisprudence of United Nations human rights mechanisms </w:t>
      </w:r>
      <w:r w:rsidR="002C0814">
        <w:rPr>
          <w:rStyle w:val="SingleTxtGChar"/>
          <w:lang w:val="en-US"/>
        </w:rPr>
        <w:t xml:space="preserve">in </w:t>
      </w:r>
      <w:r w:rsidR="0064426F" w:rsidRPr="0064426F">
        <w:rPr>
          <w:rStyle w:val="SingleTxtGChar"/>
          <w:lang w:val="en-US"/>
        </w:rPr>
        <w:t>relati</w:t>
      </w:r>
      <w:r w:rsidR="002C0814">
        <w:rPr>
          <w:rStyle w:val="SingleTxtGChar"/>
          <w:lang w:val="en-US"/>
        </w:rPr>
        <w:t>o</w:t>
      </w:r>
      <w:r w:rsidR="0064426F" w:rsidRPr="0064426F">
        <w:rPr>
          <w:rStyle w:val="SingleTxtGChar"/>
          <w:lang w:val="en-US"/>
        </w:rPr>
        <w:t>n to participation in political and public affairs.</w:t>
      </w:r>
    </w:p>
    <w:p w:rsidR="0064426F" w:rsidRPr="0064426F" w:rsidRDefault="0064426F" w:rsidP="002C0814">
      <w:pPr>
        <w:pStyle w:val="HChG"/>
        <w:rPr>
          <w:rFonts w:eastAsia="Calibri"/>
          <w:u w:color="000000"/>
          <w:bdr w:val="nil"/>
          <w:lang w:val="en-US" w:eastAsia="fr-CH"/>
        </w:rPr>
      </w:pPr>
      <w:r>
        <w:rPr>
          <w:rFonts w:eastAsia="Calibri"/>
          <w:u w:color="000000"/>
          <w:bdr w:val="nil"/>
          <w:lang w:val="en-US" w:eastAsia="fr-CH"/>
        </w:rPr>
        <w:tab/>
        <w:t>II.</w:t>
      </w:r>
      <w:r>
        <w:rPr>
          <w:rFonts w:eastAsia="Calibri"/>
          <w:u w:color="000000"/>
          <w:bdr w:val="nil"/>
          <w:lang w:val="en-US" w:eastAsia="fr-CH"/>
        </w:rPr>
        <w:tab/>
      </w:r>
      <w:r w:rsidRPr="0064426F">
        <w:rPr>
          <w:rFonts w:eastAsia="Calibri"/>
          <w:u w:color="000000"/>
          <w:bdr w:val="nil"/>
          <w:lang w:val="en-US" w:eastAsia="fr-CH"/>
        </w:rPr>
        <w:t>Human rights framework relat</w:t>
      </w:r>
      <w:r w:rsidR="002C0814">
        <w:rPr>
          <w:rFonts w:eastAsia="Calibri"/>
          <w:u w:color="000000"/>
          <w:bdr w:val="nil"/>
          <w:lang w:val="en-US" w:eastAsia="fr-CH"/>
        </w:rPr>
        <w:t>ing</w:t>
      </w:r>
      <w:r w:rsidRPr="0064426F">
        <w:rPr>
          <w:rFonts w:eastAsia="Calibri"/>
          <w:u w:color="000000"/>
          <w:bdr w:val="nil"/>
          <w:lang w:val="en-US" w:eastAsia="fr-CH"/>
        </w:rPr>
        <w:t xml:space="preserve"> to equal participation in</w:t>
      </w:r>
      <w:r w:rsidR="00BB53C2">
        <w:rPr>
          <w:rFonts w:eastAsia="Calibri"/>
          <w:u w:color="000000"/>
          <w:bdr w:val="nil"/>
          <w:lang w:val="en-US" w:eastAsia="fr-CH"/>
        </w:rPr>
        <w:t> </w:t>
      </w:r>
      <w:r w:rsidRPr="0064426F">
        <w:rPr>
          <w:rFonts w:eastAsia="Calibri"/>
          <w:u w:color="000000"/>
          <w:bdr w:val="nil"/>
          <w:lang w:val="en-US" w:eastAsia="fr-CH"/>
        </w:rPr>
        <w:t>political and public affairs</w:t>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4.</w:t>
      </w:r>
      <w:r w:rsidRPr="0064426F">
        <w:rPr>
          <w:rFonts w:asciiTheme="majorBidi" w:eastAsia="Arial Unicode MS" w:hAnsiTheme="majorBidi" w:cstheme="majorBidi"/>
          <w:bdr w:val="nil"/>
          <w:lang w:val="en-US"/>
        </w:rPr>
        <w:tab/>
      </w:r>
      <w:r w:rsidR="0064426F" w:rsidRPr="0064426F">
        <w:rPr>
          <w:rFonts w:eastAsia="Calibri"/>
          <w:bdr w:val="nil"/>
          <w:lang w:val="en-US"/>
        </w:rPr>
        <w:t xml:space="preserve">Participation is a hallmark of democracy. It entails timely consultation so as to legitimize the exercise of </w:t>
      </w:r>
      <w:r w:rsidR="002C0814">
        <w:rPr>
          <w:rFonts w:eastAsia="Calibri"/>
          <w:bdr w:val="nil"/>
          <w:lang w:val="en-US"/>
        </w:rPr>
        <w:t>S</w:t>
      </w:r>
      <w:r w:rsidR="0064426F" w:rsidRPr="0064426F">
        <w:rPr>
          <w:rFonts w:eastAsia="Calibri"/>
          <w:bdr w:val="nil"/>
          <w:lang w:val="en-US"/>
        </w:rPr>
        <w:t xml:space="preserve">tate power. </w:t>
      </w:r>
      <w:r w:rsidR="0064426F" w:rsidRPr="0064426F">
        <w:rPr>
          <w:rFonts w:eastAsia="Arial Unicode MS"/>
          <w:bdr w:val="nil"/>
          <w:lang w:val="en-US"/>
        </w:rPr>
        <w:t xml:space="preserve">As articulated in </w:t>
      </w:r>
      <w:r w:rsidR="0062086D">
        <w:rPr>
          <w:rFonts w:eastAsia="Arial Unicode MS"/>
          <w:bdr w:val="nil"/>
          <w:lang w:val="en-US"/>
        </w:rPr>
        <w:t>a</w:t>
      </w:r>
      <w:r w:rsidR="0058123C">
        <w:rPr>
          <w:rFonts w:eastAsia="Arial Unicode MS"/>
          <w:bdr w:val="nil"/>
          <w:lang w:val="en-US"/>
        </w:rPr>
        <w:t>rticle </w:t>
      </w:r>
      <w:r w:rsidR="0064426F" w:rsidRPr="0064426F">
        <w:rPr>
          <w:rFonts w:eastAsia="Arial Unicode MS"/>
          <w:bdr w:val="nil"/>
          <w:lang w:val="en-US"/>
        </w:rPr>
        <w:t>25 of the International Covenant on Civil and Political Rights, th</w:t>
      </w:r>
      <w:r w:rsidR="00B17CD7">
        <w:rPr>
          <w:rFonts w:eastAsia="Arial Unicode MS"/>
          <w:bdr w:val="nil"/>
          <w:lang w:val="en-US"/>
        </w:rPr>
        <w:t xml:space="preserve">e </w:t>
      </w:r>
      <w:r w:rsidR="0064426F" w:rsidRPr="0064426F">
        <w:rPr>
          <w:rFonts w:eastAsia="Arial Unicode MS"/>
          <w:bdr w:val="nil"/>
          <w:lang w:val="en-US"/>
        </w:rPr>
        <w:t>right</w:t>
      </w:r>
      <w:r w:rsidR="00B17CD7">
        <w:rPr>
          <w:rFonts w:eastAsia="Arial Unicode MS"/>
          <w:bdr w:val="nil"/>
          <w:lang w:val="en-US"/>
        </w:rPr>
        <w:t xml:space="preserve"> to participation</w:t>
      </w:r>
      <w:r w:rsidR="0064426F" w:rsidRPr="0064426F">
        <w:rPr>
          <w:rFonts w:eastAsia="Arial Unicode MS"/>
          <w:bdr w:val="nil"/>
          <w:lang w:val="en-US"/>
        </w:rPr>
        <w:t xml:space="preserve"> encompasses the rights of the individual to vote and to be elected; to take part in the conduct of public affairs</w:t>
      </w:r>
      <w:r w:rsidR="00B17CD7">
        <w:rPr>
          <w:rFonts w:eastAsia="Arial Unicode MS"/>
          <w:bdr w:val="nil"/>
          <w:lang w:val="en-US"/>
        </w:rPr>
        <w:t>;</w:t>
      </w:r>
      <w:r w:rsidR="0064426F" w:rsidRPr="0064426F">
        <w:rPr>
          <w:rFonts w:eastAsia="Arial Unicode MS"/>
          <w:bdr w:val="nil"/>
          <w:lang w:val="en-US"/>
        </w:rPr>
        <w:t xml:space="preserve"> and to have access to public service. </w:t>
      </w:r>
      <w:r w:rsidR="0062086D">
        <w:rPr>
          <w:rFonts w:eastAsia="Arial Unicode MS"/>
          <w:bdr w:val="nil"/>
          <w:lang w:val="en-US"/>
        </w:rPr>
        <w:t>O</w:t>
      </w:r>
      <w:r w:rsidR="0064426F" w:rsidRPr="0064426F">
        <w:rPr>
          <w:rFonts w:eastAsia="Arial Unicode MS"/>
          <w:bdr w:val="nil"/>
          <w:lang w:val="en-US"/>
        </w:rPr>
        <w:t xml:space="preserve">ther </w:t>
      </w:r>
      <w:r w:rsidR="0062086D">
        <w:rPr>
          <w:rFonts w:eastAsia="Arial Unicode MS"/>
          <w:bdr w:val="nil"/>
          <w:lang w:val="en-US"/>
        </w:rPr>
        <w:t xml:space="preserve">international </w:t>
      </w:r>
      <w:r w:rsidR="0064426F" w:rsidRPr="0064426F">
        <w:rPr>
          <w:rFonts w:eastAsia="Arial Unicode MS"/>
          <w:bdr w:val="nil"/>
          <w:lang w:val="en-US"/>
        </w:rPr>
        <w:t>human rights treaties contain similar</w:t>
      </w:r>
      <w:r w:rsidR="0062086D">
        <w:rPr>
          <w:rFonts w:eastAsia="Arial Unicode MS"/>
          <w:bdr w:val="nil"/>
          <w:lang w:val="en-US"/>
        </w:rPr>
        <w:t xml:space="preserve"> </w:t>
      </w:r>
      <w:r w:rsidR="0064426F" w:rsidRPr="0064426F">
        <w:rPr>
          <w:rFonts w:eastAsia="Arial Unicode MS"/>
          <w:bdr w:val="nil"/>
          <w:lang w:val="en-US"/>
        </w:rPr>
        <w:t>provisions,</w:t>
      </w:r>
      <w:r w:rsidR="0062086D">
        <w:rPr>
          <w:rFonts w:eastAsia="Arial Unicode MS"/>
          <w:bdr w:val="nil"/>
          <w:lang w:val="en-US"/>
        </w:rPr>
        <w:t xml:space="preserve"> which</w:t>
      </w:r>
      <w:r w:rsidR="0064426F" w:rsidRPr="0064426F">
        <w:rPr>
          <w:rFonts w:eastAsia="Arial Unicode MS"/>
          <w:bdr w:val="nil"/>
          <w:lang w:val="en-US"/>
        </w:rPr>
        <w:t xml:space="preserve"> complement the Covenant.</w:t>
      </w:r>
      <w:r w:rsidR="0064426F" w:rsidRPr="008C4DD0">
        <w:rPr>
          <w:rStyle w:val="FootnoteReference"/>
        </w:rPr>
        <w:footnoteReference w:id="3"/>
      </w:r>
      <w:r w:rsidR="0064426F" w:rsidRPr="0064426F">
        <w:rPr>
          <w:rFonts w:eastAsia="Arial Unicode MS"/>
          <w:bdr w:val="nil"/>
          <w:lang w:val="en-US"/>
        </w:rPr>
        <w:t xml:space="preserve"> </w:t>
      </w:r>
    </w:p>
    <w:p w:rsidR="0064426F" w:rsidRPr="0064426F" w:rsidRDefault="00B93C7E" w:rsidP="00B93C7E">
      <w:pPr>
        <w:pStyle w:val="SingleTxtG"/>
        <w:rPr>
          <w:rFonts w:eastAsia="Calibri"/>
          <w:u w:color="0070C0"/>
          <w:bdr w:val="nil"/>
          <w:lang w:val="en-US" w:eastAsia="fr-CH"/>
        </w:rPr>
      </w:pPr>
      <w:r w:rsidRPr="0064426F">
        <w:rPr>
          <w:rFonts w:asciiTheme="majorBidi" w:eastAsia="Calibri" w:hAnsiTheme="majorBidi" w:cstheme="majorBidi"/>
          <w:u w:color="0070C0"/>
          <w:bdr w:val="nil"/>
          <w:lang w:val="en-US" w:eastAsia="fr-CH"/>
        </w:rPr>
        <w:t>5.</w:t>
      </w:r>
      <w:r w:rsidRPr="0064426F">
        <w:rPr>
          <w:rFonts w:asciiTheme="majorBidi" w:eastAsia="Calibri" w:hAnsiTheme="majorBidi" w:cstheme="majorBidi"/>
          <w:u w:color="0070C0"/>
          <w:bdr w:val="nil"/>
          <w:lang w:val="en-US" w:eastAsia="fr-CH"/>
        </w:rPr>
        <w:tab/>
      </w:r>
      <w:r w:rsidR="000640D1">
        <w:rPr>
          <w:rFonts w:eastAsia="Calibri"/>
          <w:u w:color="000000"/>
          <w:bdr w:val="nil"/>
          <w:lang w:val="en-US" w:eastAsia="fr-CH"/>
        </w:rPr>
        <w:t>In its interpretation of</w:t>
      </w:r>
      <w:r w:rsidR="0064426F" w:rsidRPr="0064426F">
        <w:rPr>
          <w:rFonts w:eastAsia="Calibri"/>
          <w:u w:color="000000"/>
          <w:bdr w:val="nil"/>
          <w:lang w:val="en-US" w:eastAsia="fr-CH"/>
        </w:rPr>
        <w:t xml:space="preserve"> the obligations of States under </w:t>
      </w:r>
      <w:r w:rsidR="0058123C">
        <w:rPr>
          <w:rFonts w:eastAsia="Calibri"/>
          <w:u w:color="000000"/>
          <w:bdr w:val="nil"/>
          <w:lang w:val="en-US" w:eastAsia="fr-CH"/>
        </w:rPr>
        <w:t>article </w:t>
      </w:r>
      <w:r w:rsidR="0064426F" w:rsidRPr="0064426F">
        <w:rPr>
          <w:rFonts w:eastAsia="Calibri"/>
          <w:u w:color="000000"/>
          <w:bdr w:val="nil"/>
          <w:lang w:val="en-US" w:eastAsia="fr-CH"/>
        </w:rPr>
        <w:t>25</w:t>
      </w:r>
      <w:r w:rsidR="008A0B7E">
        <w:rPr>
          <w:rFonts w:eastAsia="Calibri"/>
          <w:u w:color="000000"/>
          <w:bdr w:val="nil"/>
          <w:lang w:val="en-US" w:eastAsia="fr-CH"/>
        </w:rPr>
        <w:t xml:space="preserve"> of the Covenant, t</w:t>
      </w:r>
      <w:r w:rsidR="008A0B7E" w:rsidRPr="0064426F">
        <w:rPr>
          <w:rFonts w:eastAsia="Calibri"/>
          <w:u w:color="000000"/>
          <w:bdr w:val="nil"/>
          <w:lang w:val="en-US" w:eastAsia="fr-CH"/>
        </w:rPr>
        <w:t xml:space="preserve">he Human Rights Committee </w:t>
      </w:r>
      <w:r w:rsidR="0064426F" w:rsidRPr="0064426F">
        <w:rPr>
          <w:rFonts w:eastAsia="Calibri"/>
          <w:u w:color="000000"/>
          <w:bdr w:val="nil"/>
          <w:lang w:val="en-US" w:eastAsia="fr-CH"/>
        </w:rPr>
        <w:t>requir</w:t>
      </w:r>
      <w:r w:rsidR="00B17CD7">
        <w:rPr>
          <w:rFonts w:eastAsia="Calibri"/>
          <w:u w:color="000000"/>
          <w:bdr w:val="nil"/>
          <w:lang w:val="en-US" w:eastAsia="fr-CH"/>
        </w:rPr>
        <w:t>es</w:t>
      </w:r>
      <w:r w:rsidR="0064426F" w:rsidRPr="0064426F">
        <w:rPr>
          <w:rFonts w:eastAsia="Calibri"/>
          <w:u w:color="000000"/>
          <w:bdr w:val="nil"/>
          <w:lang w:val="en-US" w:eastAsia="fr-CH"/>
        </w:rPr>
        <w:t xml:space="preserve"> that positive measures be adopted to ensure the full, effective and equal enjoyment of participatory rights, including through inclusive, meaningful and non-discriminatory processes and mechanisms.</w:t>
      </w:r>
      <w:r w:rsidR="0064426F" w:rsidRPr="008C4DD0">
        <w:rPr>
          <w:rStyle w:val="FootnoteReference"/>
        </w:rPr>
        <w:footnoteReference w:id="4"/>
      </w:r>
      <w:r w:rsidR="0064426F" w:rsidRPr="0064426F">
        <w:rPr>
          <w:rFonts w:eastAsia="Calibri"/>
          <w:u w:color="000000"/>
          <w:bdr w:val="nil"/>
          <w:lang w:val="en-US" w:eastAsia="fr-CH"/>
        </w:rPr>
        <w:t xml:space="preserve"> </w:t>
      </w:r>
      <w:r w:rsidR="0064426F" w:rsidRPr="0064426F">
        <w:rPr>
          <w:rFonts w:eastAsia="Calibri"/>
          <w:u w:color="0070C0"/>
          <w:bdr w:val="nil"/>
          <w:lang w:val="en-US" w:eastAsia="fr-CH"/>
        </w:rPr>
        <w:t>States also should guarantee full and effective access to justice and redress mechanisms to people who have been unduly deprived of their right to participate in political and public affairs.</w:t>
      </w:r>
      <w:r w:rsidR="008A0B7E">
        <w:rPr>
          <w:rStyle w:val="FootnoteReference"/>
          <w:rFonts w:eastAsia="Calibri"/>
          <w:u w:color="0070C0"/>
          <w:bdr w:val="nil"/>
          <w:lang w:val="en-US" w:eastAsia="fr-CH"/>
        </w:rPr>
        <w:footnoteReference w:id="5"/>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6.</w:t>
      </w:r>
      <w:r w:rsidRPr="0064426F">
        <w:rPr>
          <w:rFonts w:asciiTheme="majorBidi" w:eastAsia="Calibri" w:hAnsiTheme="majorBidi" w:cstheme="majorBidi"/>
          <w:u w:color="000000"/>
          <w:bdr w:val="nil"/>
          <w:lang w:val="en-US" w:eastAsia="fr-CH"/>
        </w:rPr>
        <w:tab/>
      </w:r>
      <w:r w:rsidR="00F857FF">
        <w:rPr>
          <w:rFonts w:eastAsia="Calibri"/>
          <w:u w:color="000000"/>
          <w:bdr w:val="nil"/>
          <w:lang w:val="en-US" w:eastAsia="fr-CH"/>
        </w:rPr>
        <w:t>T</w:t>
      </w:r>
      <w:r w:rsidR="0064426F" w:rsidRPr="0064426F">
        <w:rPr>
          <w:rFonts w:eastAsia="Calibri"/>
          <w:u w:color="000000"/>
          <w:bdr w:val="nil"/>
          <w:lang w:val="en-US" w:eastAsia="fr-CH"/>
        </w:rPr>
        <w:t>he Human Rights Committee</w:t>
      </w:r>
      <w:r w:rsidR="00F857FF">
        <w:rPr>
          <w:rFonts w:eastAsia="Calibri"/>
          <w:u w:color="000000"/>
          <w:bdr w:val="nil"/>
          <w:lang w:val="en-US" w:eastAsia="fr-CH"/>
        </w:rPr>
        <w:t>’s  general comment No. 25</w:t>
      </w:r>
      <w:r w:rsidR="0064426F" w:rsidRPr="0064426F">
        <w:rPr>
          <w:rFonts w:eastAsia="Calibri"/>
          <w:u w:color="000000"/>
          <w:bdr w:val="nil"/>
          <w:lang w:val="en-US" w:eastAsia="fr-CH"/>
        </w:rPr>
        <w:t xml:space="preserve"> on </w:t>
      </w:r>
      <w:r w:rsidR="0058123C">
        <w:rPr>
          <w:rFonts w:eastAsia="Calibri"/>
          <w:u w:color="000000"/>
          <w:bdr w:val="nil"/>
          <w:lang w:val="en-US" w:eastAsia="fr-CH"/>
        </w:rPr>
        <w:t>article </w:t>
      </w:r>
      <w:r w:rsidR="0064426F" w:rsidRPr="0064426F">
        <w:rPr>
          <w:rFonts w:eastAsia="Calibri"/>
          <w:u w:color="000000"/>
          <w:bdr w:val="nil"/>
          <w:lang w:val="en-US" w:eastAsia="fr-CH"/>
        </w:rPr>
        <w:t>25</w:t>
      </w:r>
      <w:r w:rsidR="00F857FF">
        <w:rPr>
          <w:rFonts w:eastAsia="Calibri"/>
          <w:u w:color="000000"/>
          <w:bdr w:val="nil"/>
          <w:lang w:val="en-US" w:eastAsia="fr-CH"/>
        </w:rPr>
        <w:t xml:space="preserve"> of the Covenant, as well as</w:t>
      </w:r>
      <w:r w:rsidR="0064426F" w:rsidRPr="0064426F">
        <w:rPr>
          <w:rFonts w:eastAsia="Calibri"/>
          <w:u w:color="000000"/>
          <w:bdr w:val="nil"/>
          <w:lang w:val="en-US" w:eastAsia="fr-CH"/>
        </w:rPr>
        <w:t xml:space="preserve"> jurisprudence adopted by the Committee and other treaty bodies provide guidance on the measures </w:t>
      </w:r>
      <w:r w:rsidR="00F857FF">
        <w:rPr>
          <w:rFonts w:eastAsia="Calibri"/>
          <w:u w:color="000000"/>
          <w:bdr w:val="nil"/>
          <w:lang w:val="en-US" w:eastAsia="fr-CH"/>
        </w:rPr>
        <w:t xml:space="preserve">that </w:t>
      </w:r>
      <w:r w:rsidR="0064426F" w:rsidRPr="0064426F">
        <w:rPr>
          <w:rFonts w:eastAsia="Calibri"/>
          <w:u w:color="000000"/>
          <w:bdr w:val="nil"/>
          <w:lang w:val="en-US" w:eastAsia="fr-CH"/>
        </w:rPr>
        <w:t>States should take to implement the right to participate in political and public affairs. In recent years, there has been a progressive evolution of international human rights law and jurisprudence regarding the scope of this right</w:t>
      </w:r>
      <w:r w:rsidR="00F857FF">
        <w:rPr>
          <w:rFonts w:eastAsia="Calibri"/>
          <w:u w:color="000000"/>
          <w:bdr w:val="nil"/>
          <w:lang w:val="en-US" w:eastAsia="fr-CH"/>
        </w:rPr>
        <w:t>, which</w:t>
      </w:r>
      <w:r w:rsidR="0064426F" w:rsidRPr="0064426F">
        <w:rPr>
          <w:rFonts w:eastAsia="Calibri"/>
          <w:u w:color="000000"/>
          <w:bdr w:val="nil"/>
          <w:lang w:val="en-US" w:eastAsia="fr-CH"/>
        </w:rPr>
        <w:t xml:space="preserve"> has led many stakeholders to call for a revision of </w:t>
      </w:r>
      <w:r w:rsidR="00F857FF">
        <w:rPr>
          <w:rFonts w:eastAsia="Calibri"/>
          <w:u w:color="000000"/>
          <w:bdr w:val="nil"/>
          <w:lang w:val="en-US" w:eastAsia="fr-CH"/>
        </w:rPr>
        <w:t>g</w:t>
      </w:r>
      <w:r w:rsidR="0064426F" w:rsidRPr="0064426F">
        <w:rPr>
          <w:rFonts w:eastAsia="Calibri"/>
          <w:u w:color="000000"/>
          <w:bdr w:val="nil"/>
          <w:lang w:val="en-US" w:eastAsia="fr-CH"/>
        </w:rPr>
        <w:t xml:space="preserve">eneral </w:t>
      </w:r>
      <w:r w:rsidR="00F857FF">
        <w:rPr>
          <w:rFonts w:eastAsia="Calibri"/>
          <w:u w:color="000000"/>
          <w:bdr w:val="nil"/>
          <w:lang w:val="en-US" w:eastAsia="fr-CH"/>
        </w:rPr>
        <w:t>c</w:t>
      </w:r>
      <w:r w:rsidR="0064426F" w:rsidRPr="0064426F">
        <w:rPr>
          <w:rFonts w:eastAsia="Calibri"/>
          <w:u w:color="000000"/>
          <w:bdr w:val="nil"/>
          <w:lang w:val="en-US" w:eastAsia="fr-CH"/>
        </w:rPr>
        <w:t xml:space="preserve">omment </w:t>
      </w:r>
      <w:r w:rsidR="00F857FF">
        <w:rPr>
          <w:rFonts w:eastAsia="Calibri"/>
          <w:u w:color="000000"/>
          <w:bdr w:val="nil"/>
          <w:lang w:val="en-US" w:eastAsia="fr-CH"/>
        </w:rPr>
        <w:t xml:space="preserve">No. </w:t>
      </w:r>
      <w:r w:rsidR="0064426F" w:rsidRPr="0064426F">
        <w:rPr>
          <w:rFonts w:eastAsia="Calibri"/>
          <w:u w:color="000000"/>
          <w:bdr w:val="nil"/>
          <w:lang w:val="en-US" w:eastAsia="fr-CH"/>
        </w:rPr>
        <w:t>25.</w:t>
      </w:r>
      <w:r w:rsidR="0064426F" w:rsidRPr="008C4DD0">
        <w:rPr>
          <w:rStyle w:val="FootnoteReference"/>
          <w:rFonts w:eastAsia="Calibri"/>
        </w:rPr>
        <w:footnoteReference w:id="6"/>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7.</w:t>
      </w:r>
      <w:r w:rsidRPr="0064426F">
        <w:rPr>
          <w:rFonts w:asciiTheme="majorBidi" w:eastAsia="Arial Unicode MS" w:hAnsiTheme="majorBidi" w:cstheme="majorBidi"/>
          <w:bdr w:val="nil"/>
          <w:lang w:val="en-US"/>
        </w:rPr>
        <w:tab/>
      </w:r>
      <w:r w:rsidR="0064426F" w:rsidRPr="0064426F">
        <w:rPr>
          <w:rFonts w:eastAsia="Arial Unicode MS"/>
          <w:bdr w:val="nil"/>
          <w:lang w:val="en-US"/>
        </w:rPr>
        <w:t xml:space="preserve">Free and fair elections constitute an imperative means of giving voice to the will of the people. </w:t>
      </w:r>
      <w:r w:rsidR="0058123C">
        <w:rPr>
          <w:rFonts w:eastAsia="Arial Unicode MS"/>
          <w:bdr w:val="nil"/>
          <w:lang w:val="en-US"/>
        </w:rPr>
        <w:t>Article </w:t>
      </w:r>
      <w:r w:rsidR="0064426F" w:rsidRPr="0064426F">
        <w:rPr>
          <w:rFonts w:eastAsia="Arial Unicode MS"/>
          <w:bdr w:val="nil"/>
          <w:lang w:val="en-US"/>
        </w:rPr>
        <w:t xml:space="preserve">25 (b) of the Covenant recognizes the right of every citizen to vote and to be elected at genuine periodic elections which shall be by universal and equal suffrage, thereby underlining the importance of inclusivity and equality. </w:t>
      </w:r>
      <w:r w:rsidR="00494676">
        <w:rPr>
          <w:rFonts w:eastAsia="Arial Unicode MS"/>
          <w:bdr w:val="nil"/>
          <w:lang w:val="en-US"/>
        </w:rPr>
        <w:t xml:space="preserve">The </w:t>
      </w:r>
      <w:r w:rsidR="0064426F" w:rsidRPr="0064426F">
        <w:rPr>
          <w:rFonts w:eastAsia="Arial Unicode MS"/>
          <w:bdr w:val="nil"/>
          <w:lang w:val="en-US"/>
        </w:rPr>
        <w:t xml:space="preserve">Human </w:t>
      </w:r>
      <w:r w:rsidR="00494676">
        <w:rPr>
          <w:rFonts w:eastAsia="Arial Unicode MS"/>
          <w:bdr w:val="nil"/>
          <w:lang w:val="en-US"/>
        </w:rPr>
        <w:t>R</w:t>
      </w:r>
      <w:r w:rsidR="0064426F" w:rsidRPr="0064426F">
        <w:rPr>
          <w:rFonts w:eastAsia="Arial Unicode MS"/>
          <w:bdr w:val="nil"/>
          <w:lang w:val="en-US"/>
        </w:rPr>
        <w:t>ights</w:t>
      </w:r>
      <w:r w:rsidR="00494676">
        <w:rPr>
          <w:rFonts w:eastAsia="Arial Unicode MS"/>
          <w:bdr w:val="nil"/>
          <w:lang w:val="en-US"/>
        </w:rPr>
        <w:t xml:space="preserve"> Committee has</w:t>
      </w:r>
      <w:r w:rsidR="0064426F" w:rsidRPr="0064426F">
        <w:rPr>
          <w:rFonts w:eastAsia="Arial Unicode MS"/>
          <w:bdr w:val="nil"/>
          <w:lang w:val="en-US"/>
        </w:rPr>
        <w:t xml:space="preserve"> clarified </w:t>
      </w:r>
      <w:r w:rsidR="005D3DB7">
        <w:rPr>
          <w:rFonts w:eastAsia="Arial Unicode MS"/>
          <w:bdr w:val="nil"/>
          <w:lang w:val="en-US"/>
        </w:rPr>
        <w:t xml:space="preserve">the </w:t>
      </w:r>
      <w:r w:rsidR="0064426F" w:rsidRPr="0064426F">
        <w:rPr>
          <w:rFonts w:eastAsia="Arial Unicode MS"/>
          <w:bdr w:val="nil"/>
          <w:lang w:val="en-US"/>
        </w:rPr>
        <w:t>essential elements of this right. Notably</w:t>
      </w:r>
      <w:r w:rsidR="00276393">
        <w:rPr>
          <w:rFonts w:eastAsia="Arial Unicode MS"/>
          <w:bdr w:val="nil"/>
          <w:lang w:val="en-US"/>
        </w:rPr>
        <w:t>, it requires that</w:t>
      </w:r>
      <w:r w:rsidR="0064426F" w:rsidRPr="0064426F">
        <w:rPr>
          <w:rFonts w:eastAsia="Arial Unicode MS"/>
          <w:bdr w:val="nil"/>
          <w:lang w:val="en-US"/>
        </w:rPr>
        <w:t xml:space="preserve"> States parties</w:t>
      </w:r>
      <w:r w:rsidR="00276393">
        <w:rPr>
          <w:rFonts w:eastAsia="Arial Unicode MS"/>
          <w:bdr w:val="nil"/>
          <w:lang w:val="en-US"/>
        </w:rPr>
        <w:t>, in fulfilling their obligations</w:t>
      </w:r>
      <w:r w:rsidR="0064426F" w:rsidRPr="0064426F">
        <w:rPr>
          <w:rFonts w:eastAsia="Arial Unicode MS"/>
          <w:bdr w:val="nil"/>
          <w:lang w:val="en-US"/>
        </w:rPr>
        <w:t xml:space="preserve"> under </w:t>
      </w:r>
      <w:r w:rsidR="0058123C">
        <w:rPr>
          <w:rFonts w:eastAsia="Arial Unicode MS"/>
          <w:bdr w:val="nil"/>
          <w:lang w:val="en-US"/>
        </w:rPr>
        <w:t>article </w:t>
      </w:r>
      <w:r w:rsidR="0064426F" w:rsidRPr="0064426F">
        <w:rPr>
          <w:rFonts w:eastAsia="Arial Unicode MS"/>
          <w:bdr w:val="nil"/>
          <w:lang w:val="en-US"/>
        </w:rPr>
        <w:t>25</w:t>
      </w:r>
      <w:r w:rsidR="002C4E8A">
        <w:rPr>
          <w:rFonts w:eastAsia="Arial Unicode MS"/>
          <w:bdr w:val="nil"/>
          <w:lang w:val="en-US"/>
        </w:rPr>
        <w:t xml:space="preserve"> </w:t>
      </w:r>
      <w:r w:rsidR="0064426F" w:rsidRPr="0064426F">
        <w:rPr>
          <w:rFonts w:eastAsia="Arial Unicode MS"/>
          <w:bdr w:val="nil"/>
          <w:lang w:val="en-US"/>
        </w:rPr>
        <w:t>(b)</w:t>
      </w:r>
      <w:r w:rsidR="002C4E8A">
        <w:rPr>
          <w:rFonts w:eastAsia="Arial Unicode MS"/>
          <w:bdr w:val="nil"/>
          <w:lang w:val="en-US"/>
        </w:rPr>
        <w:t xml:space="preserve"> of the Covenant</w:t>
      </w:r>
      <w:r w:rsidR="00276393">
        <w:rPr>
          <w:rFonts w:eastAsia="Arial Unicode MS"/>
          <w:bdr w:val="nil"/>
          <w:lang w:val="en-US"/>
        </w:rPr>
        <w:t>,</w:t>
      </w:r>
      <w:r w:rsidR="0064426F" w:rsidRPr="0064426F">
        <w:rPr>
          <w:rFonts w:eastAsia="Arial Unicode MS"/>
          <w:bdr w:val="nil"/>
          <w:lang w:val="en-US"/>
        </w:rPr>
        <w:t xml:space="preserve"> </w:t>
      </w:r>
      <w:r w:rsidR="00276393">
        <w:rPr>
          <w:rFonts w:eastAsia="Arial Unicode MS"/>
          <w:bdr w:val="nil"/>
          <w:lang w:val="en-US"/>
        </w:rPr>
        <w:t xml:space="preserve">take </w:t>
      </w:r>
      <w:r w:rsidR="0064426F" w:rsidRPr="0064426F">
        <w:rPr>
          <w:rFonts w:eastAsia="Arial Unicode MS"/>
          <w:bdr w:val="nil"/>
          <w:lang w:val="en-US"/>
        </w:rPr>
        <w:t>positive measures to ensure the full, effective and equal enjoyment of electoral rights</w:t>
      </w:r>
      <w:r w:rsidR="005D3DB7">
        <w:rPr>
          <w:rFonts w:eastAsia="Arial Unicode MS"/>
          <w:bdr w:val="nil"/>
          <w:lang w:val="en-US"/>
        </w:rPr>
        <w:t>,</w:t>
      </w:r>
      <w:r w:rsidR="0064426F" w:rsidRPr="0064426F">
        <w:rPr>
          <w:rFonts w:eastAsia="Arial Unicode MS"/>
          <w:bdr w:val="nil"/>
          <w:lang w:val="en-US"/>
        </w:rPr>
        <w:t xml:space="preserve"> without discrimination</w:t>
      </w:r>
      <w:r w:rsidR="002C4E8A">
        <w:rPr>
          <w:rFonts w:eastAsia="Arial Unicode MS"/>
          <w:bdr w:val="nil"/>
          <w:lang w:val="en-US"/>
        </w:rPr>
        <w:t>,</w:t>
      </w:r>
      <w:r w:rsidR="00BE0201">
        <w:rPr>
          <w:rFonts w:eastAsia="Arial Unicode MS"/>
          <w:bdr w:val="nil"/>
          <w:lang w:val="en-US"/>
        </w:rPr>
        <w:t xml:space="preserve"> </w:t>
      </w:r>
      <w:r w:rsidR="0064426F" w:rsidRPr="0064426F">
        <w:rPr>
          <w:rFonts w:eastAsia="Arial Unicode MS"/>
          <w:bdr w:val="nil"/>
          <w:lang w:val="en-US"/>
        </w:rPr>
        <w:t>as well as the freedoms of expression, information, assembly and association</w:t>
      </w:r>
      <w:r w:rsidR="005D3DB7">
        <w:rPr>
          <w:rFonts w:eastAsia="Arial Unicode MS"/>
          <w:bdr w:val="nil"/>
          <w:lang w:val="en-US"/>
        </w:rPr>
        <w:t xml:space="preserve">. Those </w:t>
      </w:r>
      <w:r w:rsidR="0064426F" w:rsidRPr="0064426F">
        <w:rPr>
          <w:rFonts w:eastAsia="Arial Unicode MS"/>
          <w:bdr w:val="nil"/>
          <w:lang w:val="en-US"/>
        </w:rPr>
        <w:t>are essential conditions for the effective exercise of the right to vote and must be fully protected</w:t>
      </w:r>
      <w:r w:rsidR="0052106D">
        <w:rPr>
          <w:rFonts w:eastAsia="Arial Unicode MS"/>
          <w:bdr w:val="nil"/>
          <w:lang w:val="en-US"/>
        </w:rPr>
        <w:t>.</w:t>
      </w:r>
      <w:r w:rsidR="0064426F" w:rsidRPr="008C4DD0">
        <w:rPr>
          <w:rStyle w:val="FootnoteReference"/>
          <w:rFonts w:eastAsia="Arial Unicode MS"/>
        </w:rPr>
        <w:footnoteReference w:id="7"/>
      </w:r>
      <w:r w:rsidR="0064426F" w:rsidRPr="0064426F">
        <w:rPr>
          <w:rFonts w:eastAsia="Arial Unicode MS"/>
          <w:bdr w:val="nil"/>
          <w:lang w:val="en-US"/>
        </w:rPr>
        <w:t xml:space="preserve"> </w:t>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8.</w:t>
      </w:r>
      <w:r w:rsidRPr="0064426F">
        <w:rPr>
          <w:rFonts w:asciiTheme="majorBidi" w:eastAsia="Arial Unicode MS" w:hAnsiTheme="majorBidi" w:cstheme="majorBidi"/>
          <w:bdr w:val="nil"/>
          <w:lang w:val="en-US"/>
        </w:rPr>
        <w:tab/>
      </w:r>
      <w:r w:rsidR="0064426F" w:rsidRPr="0064426F">
        <w:rPr>
          <w:rFonts w:eastAsia="Arial Unicode MS"/>
          <w:bdr w:val="nil"/>
          <w:lang w:val="en-US"/>
        </w:rPr>
        <w:t>Wide-reaching restrictions or deprivations of electoral rights may not be compatible with guarantees of equality and non-discrimination under international law</w:t>
      </w:r>
      <w:r w:rsidR="0052106D">
        <w:rPr>
          <w:rFonts w:eastAsia="Arial Unicode MS"/>
          <w:bdr w:val="nil"/>
          <w:lang w:val="en-US"/>
        </w:rPr>
        <w:t>.</w:t>
      </w:r>
      <w:r w:rsidR="0064426F" w:rsidRPr="008C4DD0">
        <w:rPr>
          <w:rStyle w:val="FootnoteReference"/>
          <w:rFonts w:eastAsia="Arial Unicode MS"/>
        </w:rPr>
        <w:footnoteReference w:id="8"/>
      </w:r>
      <w:r w:rsidR="0064426F" w:rsidRPr="0064426F">
        <w:rPr>
          <w:rFonts w:eastAsia="Arial Unicode MS"/>
          <w:bdr w:val="nil"/>
          <w:lang w:val="en-US"/>
        </w:rPr>
        <w:t xml:space="preserve"> The </w:t>
      </w:r>
      <w:r w:rsidR="00346400">
        <w:rPr>
          <w:rFonts w:eastAsia="Arial Unicode MS"/>
          <w:bdr w:val="nil"/>
          <w:lang w:val="en-US"/>
        </w:rPr>
        <w:t xml:space="preserve">Human Rights Committee </w:t>
      </w:r>
      <w:r w:rsidR="00B750D4">
        <w:rPr>
          <w:rFonts w:eastAsia="Arial Unicode MS"/>
          <w:bdr w:val="nil"/>
          <w:lang w:val="en-US"/>
        </w:rPr>
        <w:t>notes</w:t>
      </w:r>
      <w:r w:rsidR="00346400">
        <w:rPr>
          <w:rFonts w:eastAsia="Arial Unicode MS"/>
          <w:bdr w:val="nil"/>
          <w:lang w:val="en-US"/>
        </w:rPr>
        <w:t xml:space="preserve"> that the </w:t>
      </w:r>
      <w:r w:rsidR="0064426F" w:rsidRPr="0064426F">
        <w:rPr>
          <w:rFonts w:eastAsia="Arial Unicode MS"/>
          <w:bdr w:val="nil"/>
          <w:lang w:val="en-US"/>
        </w:rPr>
        <w:t>right to vote may be subject only to reasonable restrictions, such as setting a minimum age limit</w:t>
      </w:r>
      <w:r w:rsidR="00346400">
        <w:rPr>
          <w:rFonts w:eastAsia="Arial Unicode MS"/>
          <w:bdr w:val="nil"/>
          <w:lang w:val="en-US"/>
        </w:rPr>
        <w:t xml:space="preserve"> to vote</w:t>
      </w:r>
      <w:r w:rsidR="0052106D">
        <w:rPr>
          <w:rFonts w:eastAsia="Arial Unicode MS"/>
          <w:bdr w:val="nil"/>
          <w:lang w:val="en-US"/>
        </w:rPr>
        <w:t>.</w:t>
      </w:r>
      <w:r w:rsidR="0064426F" w:rsidRPr="0064426F">
        <w:rPr>
          <w:rFonts w:eastAsia="Arial Unicode MS"/>
          <w:bdr w:val="nil"/>
          <w:lang w:val="en-US"/>
        </w:rPr>
        <w:t xml:space="preserve"> </w:t>
      </w:r>
      <w:r w:rsidR="00346400">
        <w:rPr>
          <w:rFonts w:eastAsia="Arial Unicode MS"/>
          <w:bdr w:val="nil"/>
          <w:lang w:val="en-US"/>
        </w:rPr>
        <w:t>T</w:t>
      </w:r>
      <w:r w:rsidR="0064426F" w:rsidRPr="0064426F">
        <w:rPr>
          <w:rFonts w:eastAsia="Arial Unicode MS"/>
          <w:bdr w:val="nil"/>
          <w:lang w:val="en-US"/>
        </w:rPr>
        <w:t xml:space="preserve">he Committee </w:t>
      </w:r>
      <w:r w:rsidR="00346400">
        <w:rPr>
          <w:rFonts w:eastAsia="Arial Unicode MS"/>
          <w:bdr w:val="nil"/>
          <w:lang w:val="en-US"/>
        </w:rPr>
        <w:t xml:space="preserve">also </w:t>
      </w:r>
      <w:r w:rsidR="0064426F" w:rsidRPr="0064426F">
        <w:rPr>
          <w:rFonts w:eastAsia="Arial Unicode MS"/>
          <w:bdr w:val="nil"/>
          <w:lang w:val="en-US"/>
        </w:rPr>
        <w:t>note</w:t>
      </w:r>
      <w:r w:rsidR="00346400">
        <w:rPr>
          <w:rFonts w:eastAsia="Arial Unicode MS"/>
          <w:bdr w:val="nil"/>
          <w:lang w:val="en-US"/>
        </w:rPr>
        <w:t>s</w:t>
      </w:r>
      <w:r w:rsidR="0064426F" w:rsidRPr="0064426F">
        <w:rPr>
          <w:rFonts w:eastAsia="Arial Unicode MS"/>
          <w:bdr w:val="nil"/>
          <w:lang w:val="en-US"/>
        </w:rPr>
        <w:t xml:space="preserve"> that any restrictions on the right to stand for election must be justifiable on objective and reasonable criteria</w:t>
      </w:r>
      <w:r w:rsidR="0052106D">
        <w:rPr>
          <w:rFonts w:eastAsia="Arial Unicode MS"/>
          <w:bdr w:val="nil"/>
          <w:lang w:val="en-US"/>
        </w:rPr>
        <w:t>.</w:t>
      </w:r>
      <w:r w:rsidR="0064426F" w:rsidRPr="008C4DD0">
        <w:rPr>
          <w:rStyle w:val="FootnoteReference"/>
          <w:rFonts w:eastAsia="Arial Unicode MS"/>
        </w:rPr>
        <w:footnoteReference w:id="9"/>
      </w:r>
      <w:r w:rsidR="0064426F" w:rsidRPr="0064426F">
        <w:rPr>
          <w:rFonts w:eastAsia="Arial Unicode MS"/>
          <w:bdr w:val="nil"/>
          <w:lang w:val="en-US"/>
        </w:rPr>
        <w:t xml:space="preserve"> In th</w:t>
      </w:r>
      <w:r w:rsidR="00346400">
        <w:rPr>
          <w:rFonts w:eastAsia="Arial Unicode MS"/>
          <w:bdr w:val="nil"/>
          <w:lang w:val="en-US"/>
        </w:rPr>
        <w:t>at</w:t>
      </w:r>
      <w:r w:rsidR="0064426F" w:rsidRPr="0064426F">
        <w:rPr>
          <w:rFonts w:eastAsia="Arial Unicode MS"/>
          <w:bdr w:val="nil"/>
          <w:lang w:val="en-US"/>
        </w:rPr>
        <w:t xml:space="preserve"> regard, it state</w:t>
      </w:r>
      <w:r w:rsidR="00B750D4">
        <w:rPr>
          <w:rFonts w:eastAsia="Arial Unicode MS"/>
          <w:bdr w:val="nil"/>
          <w:lang w:val="en-US"/>
        </w:rPr>
        <w:t>s</w:t>
      </w:r>
      <w:r w:rsidR="0064426F" w:rsidRPr="0064426F">
        <w:rPr>
          <w:rFonts w:eastAsia="Arial Unicode MS"/>
          <w:bdr w:val="nil"/>
          <w:lang w:val="en-US"/>
        </w:rPr>
        <w:t xml:space="preserve"> that any abusive or discriminatory interference with the registration of voters or candidates for public office and other elements of the electoral process should be prohibited by criminal law and that effective access to justice and appropriate remedies should be guaranteed for people who have been deprived of their political rights</w:t>
      </w:r>
      <w:r w:rsidR="0052106D">
        <w:rPr>
          <w:rFonts w:eastAsia="Arial Unicode MS"/>
          <w:bdr w:val="nil"/>
          <w:lang w:val="en-US"/>
        </w:rPr>
        <w:t>.</w:t>
      </w:r>
      <w:r w:rsidR="0064426F" w:rsidRPr="008C4DD0">
        <w:rPr>
          <w:rStyle w:val="FootnoteReference"/>
          <w:rFonts w:eastAsia="Arial Unicode MS"/>
        </w:rPr>
        <w:footnoteReference w:id="10"/>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9.</w:t>
      </w:r>
      <w:r w:rsidRPr="0064426F">
        <w:rPr>
          <w:rFonts w:asciiTheme="majorBidi" w:eastAsia="Calibri" w:hAnsiTheme="majorBidi" w:cstheme="majorBidi"/>
          <w:u w:color="000000"/>
          <w:bdr w:val="nil"/>
          <w:lang w:val="en-US" w:eastAsia="fr-CH"/>
        </w:rPr>
        <w:tab/>
      </w:r>
      <w:r w:rsidR="000034EE">
        <w:rPr>
          <w:rFonts w:eastAsia="Calibri"/>
          <w:color w:val="000000"/>
          <w:u w:color="000000"/>
          <w:bdr w:val="nil"/>
          <w:lang w:val="en-US" w:eastAsia="fr-CH"/>
        </w:rPr>
        <w:t>I</w:t>
      </w:r>
      <w:r w:rsidR="0064426F" w:rsidRPr="0064426F">
        <w:rPr>
          <w:rFonts w:eastAsia="Calibri"/>
          <w:color w:val="000000"/>
          <w:u w:color="000000"/>
          <w:bdr w:val="nil"/>
          <w:lang w:val="en-US" w:eastAsia="fr-CH"/>
        </w:rPr>
        <w:t xml:space="preserve">nternational human rights instruments and mechanisms acknowledge the right of all people to be fully involved in and to effectively influence public decision-making processes that affect them. </w:t>
      </w:r>
      <w:r w:rsidR="0064426F" w:rsidRPr="0064426F">
        <w:rPr>
          <w:rFonts w:eastAsia="Calibri"/>
          <w:u w:color="000000"/>
          <w:bdr w:val="nil"/>
          <w:lang w:val="en-US" w:eastAsia="fr-CH"/>
        </w:rPr>
        <w:t>To ensure full and effective participation in political and public affairs on an equal basis, participatory mechanisms and processes must conform to certain principles. First</w:t>
      </w:r>
      <w:r w:rsidR="000034EE">
        <w:rPr>
          <w:rFonts w:eastAsia="Calibri"/>
          <w:u w:color="000000"/>
          <w:bdr w:val="nil"/>
          <w:lang w:val="en-US" w:eastAsia="fr-CH"/>
        </w:rPr>
        <w:t xml:space="preserve"> of all</w:t>
      </w:r>
      <w:r w:rsidR="0064426F" w:rsidRPr="0064426F">
        <w:rPr>
          <w:rFonts w:eastAsia="Calibri"/>
          <w:u w:color="000000"/>
          <w:bdr w:val="nil"/>
          <w:lang w:val="en-US" w:eastAsia="fr-CH"/>
        </w:rPr>
        <w:t>, participatory mechanisms should be established by law</w:t>
      </w:r>
      <w:r w:rsidR="0064426F" w:rsidRPr="008C4DD0">
        <w:rPr>
          <w:rStyle w:val="FootnoteReference"/>
          <w:rFonts w:eastAsia="Calibri"/>
        </w:rPr>
        <w:footnoteReference w:id="11"/>
      </w:r>
      <w:r w:rsidR="0064426F" w:rsidRPr="0064426F">
        <w:rPr>
          <w:rFonts w:eastAsia="Calibri"/>
          <w:u w:color="000000"/>
          <w:bdr w:val="nil"/>
          <w:lang w:val="en-US" w:eastAsia="fr-CH"/>
        </w:rPr>
        <w:t xml:space="preserve"> </w:t>
      </w:r>
      <w:r w:rsidR="000034EE">
        <w:rPr>
          <w:rFonts w:eastAsia="Calibri"/>
          <w:u w:color="000000"/>
          <w:bdr w:val="nil"/>
          <w:lang w:val="en-US" w:eastAsia="fr-CH"/>
        </w:rPr>
        <w:t>and</w:t>
      </w:r>
      <w:r w:rsidR="0064426F" w:rsidRPr="0064426F">
        <w:rPr>
          <w:rFonts w:eastAsia="Calibri"/>
          <w:u w:color="000000"/>
          <w:bdr w:val="nil"/>
          <w:lang w:val="en-US" w:eastAsia="fr-CH"/>
        </w:rPr>
        <w:t xml:space="preserve"> all stakeholders must have access to information in a timely and transparent manner, which implies that </w:t>
      </w:r>
      <w:r w:rsidR="000034EE">
        <w:rPr>
          <w:rFonts w:eastAsia="Calibri"/>
          <w:u w:color="000000"/>
          <w:bdr w:val="nil"/>
          <w:lang w:val="en-US" w:eastAsia="fr-CH"/>
        </w:rPr>
        <w:t xml:space="preserve">State </w:t>
      </w:r>
      <w:r w:rsidR="0064426F" w:rsidRPr="0064426F">
        <w:rPr>
          <w:rFonts w:eastAsia="Calibri"/>
          <w:u w:color="000000"/>
          <w:bdr w:val="nil"/>
          <w:lang w:val="en-US" w:eastAsia="fr-CH"/>
        </w:rPr>
        <w:t xml:space="preserve">authorities </w:t>
      </w:r>
      <w:r w:rsidR="000034EE">
        <w:rPr>
          <w:rFonts w:eastAsia="Calibri"/>
          <w:u w:color="000000"/>
          <w:bdr w:val="nil"/>
          <w:lang w:val="en-US" w:eastAsia="fr-CH"/>
        </w:rPr>
        <w:t>must</w:t>
      </w:r>
      <w:r w:rsidR="0064426F" w:rsidRPr="0064426F">
        <w:rPr>
          <w:rFonts w:eastAsia="Calibri"/>
          <w:u w:color="000000"/>
          <w:bdr w:val="nil"/>
          <w:lang w:val="en-US" w:eastAsia="fr-CH"/>
        </w:rPr>
        <w:t xml:space="preserve"> make every effort to ensure easy, prompt, effective and practical access to information of interest to the public.</w:t>
      </w:r>
      <w:r w:rsidR="0064426F" w:rsidRPr="008C4DD0">
        <w:rPr>
          <w:rStyle w:val="FootnoteReference"/>
          <w:rFonts w:eastAsia="Calibri"/>
        </w:rPr>
        <w:footnoteReference w:id="12"/>
      </w:r>
      <w:r w:rsidR="0064426F" w:rsidRPr="0064426F">
        <w:rPr>
          <w:rFonts w:eastAsia="Calibri"/>
          <w:u w:color="000000"/>
          <w:bdr w:val="nil"/>
          <w:lang w:val="en-US" w:eastAsia="fr-CH"/>
        </w:rPr>
        <w:t xml:space="preserve"> Participation mechanisms and processes should be sufficiently resourced, non-discriminatory, inclusive and designed so that concerned groups, even the most marginalized, have the opportunity to voice their opinions.</w:t>
      </w:r>
    </w:p>
    <w:p w:rsidR="0064426F" w:rsidRPr="008D615C" w:rsidRDefault="00B93C7E" w:rsidP="00B93C7E">
      <w:pPr>
        <w:pStyle w:val="SingleTxtG"/>
        <w:rPr>
          <w:rFonts w:asciiTheme="majorBidi" w:eastAsia="Calibri" w:hAnsiTheme="majorBidi" w:cstheme="majorBidi"/>
          <w:sz w:val="22"/>
          <w:szCs w:val="22"/>
          <w:u w:color="000000"/>
          <w:bdr w:val="nil"/>
          <w:lang w:val="en-US" w:eastAsia="fr-CH"/>
        </w:rPr>
      </w:pPr>
      <w:r w:rsidRPr="008D615C">
        <w:rPr>
          <w:rFonts w:asciiTheme="majorBidi" w:eastAsia="Calibri" w:hAnsiTheme="majorBidi" w:cstheme="majorBidi"/>
          <w:u w:color="000000"/>
          <w:bdr w:val="nil"/>
          <w:lang w:val="en-US" w:eastAsia="fr-CH"/>
        </w:rPr>
        <w:t>10.</w:t>
      </w:r>
      <w:r w:rsidRPr="008D615C">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Public participation rights encompass the right to be consulted at each phase of legislative drafting and policymaking</w:t>
      </w:r>
      <w:r w:rsidR="000034EE">
        <w:rPr>
          <w:rFonts w:eastAsia="Calibri"/>
          <w:u w:color="000000"/>
          <w:bdr w:val="nil"/>
          <w:lang w:val="en-US" w:eastAsia="fr-CH"/>
        </w:rPr>
        <w:t>;</w:t>
      </w:r>
      <w:r w:rsidR="0064426F" w:rsidRPr="0064426F">
        <w:rPr>
          <w:rFonts w:eastAsia="Calibri"/>
          <w:u w:color="000000"/>
          <w:bdr w:val="nil"/>
          <w:lang w:val="en-US" w:eastAsia="fr-CH"/>
        </w:rPr>
        <w:t xml:space="preserve"> to voice opinions</w:t>
      </w:r>
      <w:r w:rsidR="00B177C3">
        <w:rPr>
          <w:rFonts w:eastAsia="Calibri"/>
          <w:u w:color="000000"/>
          <w:bdr w:val="nil"/>
          <w:lang w:val="en-US" w:eastAsia="fr-CH"/>
        </w:rPr>
        <w:t xml:space="preserve"> and criticism</w:t>
      </w:r>
      <w:r w:rsidR="000034EE">
        <w:rPr>
          <w:rFonts w:eastAsia="Calibri"/>
          <w:u w:color="000000"/>
          <w:bdr w:val="nil"/>
          <w:lang w:val="en-US" w:eastAsia="fr-CH"/>
        </w:rPr>
        <w:t>;</w:t>
      </w:r>
      <w:r w:rsidR="0064426F" w:rsidRPr="0064426F">
        <w:rPr>
          <w:rFonts w:eastAsia="Calibri"/>
          <w:u w:color="000000"/>
          <w:bdr w:val="nil"/>
          <w:lang w:val="en-US" w:eastAsia="fr-CH"/>
        </w:rPr>
        <w:t xml:space="preserve"> and to submit proposals aimed at improving the functioning and inclusivity of all </w:t>
      </w:r>
      <w:r w:rsidR="000034EE">
        <w:rPr>
          <w:rFonts w:eastAsia="Calibri"/>
          <w:u w:color="000000"/>
          <w:bdr w:val="nil"/>
          <w:lang w:val="en-US" w:eastAsia="fr-CH"/>
        </w:rPr>
        <w:t>S</w:t>
      </w:r>
      <w:r w:rsidR="0064426F" w:rsidRPr="0064426F">
        <w:rPr>
          <w:rFonts w:eastAsia="Calibri"/>
          <w:u w:color="000000"/>
          <w:bdr w:val="nil"/>
          <w:lang w:val="en-US" w:eastAsia="fr-CH"/>
        </w:rPr>
        <w:t>tate bodies.</w:t>
      </w:r>
      <w:r w:rsidR="0064426F" w:rsidRPr="008C4DD0">
        <w:rPr>
          <w:rStyle w:val="FootnoteReference"/>
          <w:rFonts w:eastAsia="Calibri"/>
        </w:rPr>
        <w:footnoteReference w:id="13"/>
      </w:r>
      <w:r w:rsidR="0064426F" w:rsidRPr="0064426F">
        <w:rPr>
          <w:rFonts w:eastAsia="Calibri"/>
          <w:u w:color="000000"/>
          <w:bdr w:val="nil"/>
          <w:lang w:val="en-US" w:eastAsia="fr-CH"/>
        </w:rPr>
        <w:t xml:space="preserve">  </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11.</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Participation requires a long-term and genuine commitment to engage in processes of intensive dialogue regarding the development of policies, programmes and measures in all relevant contexts.</w:t>
      </w:r>
      <w:r w:rsidR="0064426F" w:rsidRPr="008C4DD0">
        <w:rPr>
          <w:rStyle w:val="FootnoteReference"/>
          <w:rFonts w:eastAsia="Calibri"/>
        </w:rPr>
        <w:footnoteReference w:id="14"/>
      </w:r>
      <w:r w:rsidR="00B177C3">
        <w:rPr>
          <w:rFonts w:eastAsia="Calibri"/>
          <w:u w:color="000000"/>
          <w:bdr w:val="nil"/>
          <w:lang w:val="en-US" w:eastAsia="fr-CH"/>
        </w:rPr>
        <w:t xml:space="preserve"> </w:t>
      </w:r>
      <w:r w:rsidR="0064426F" w:rsidRPr="0064426F">
        <w:rPr>
          <w:rFonts w:eastAsia="Calibri"/>
          <w:u w:color="000000"/>
          <w:bdr w:val="nil"/>
          <w:lang w:val="en-US" w:eastAsia="fr-CH"/>
        </w:rPr>
        <w:t>The Economic Commission for Europe Convention on Access to Information, Public Participation in Decision-making and Access to Justice in Environmental Matters is a good example of the recognition of the right to participation. It links environmental rights with human rights, in particular the right to participation, and is based on three pillars – access to information, public participation in decision-making and access to justice in environmental matters.</w:t>
      </w:r>
      <w:r w:rsidR="0064426F" w:rsidRPr="008C4DD0">
        <w:rPr>
          <w:rStyle w:val="FootnoteReference"/>
        </w:rPr>
        <w:footnoteReference w:id="15"/>
      </w:r>
    </w:p>
    <w:p w:rsidR="0064426F" w:rsidRPr="008D615C" w:rsidRDefault="00B93C7E" w:rsidP="00B93C7E">
      <w:pPr>
        <w:pStyle w:val="SingleTxtG"/>
        <w:rPr>
          <w:rFonts w:asciiTheme="majorBidi" w:eastAsia="Calibri" w:hAnsiTheme="majorBidi" w:cstheme="majorBidi"/>
          <w:u w:color="000000"/>
          <w:bdr w:val="nil"/>
          <w:lang w:val="en-US" w:eastAsia="fr-CH"/>
        </w:rPr>
      </w:pPr>
      <w:r w:rsidRPr="008D615C">
        <w:rPr>
          <w:rFonts w:asciiTheme="majorBidi" w:eastAsia="Calibri" w:hAnsiTheme="majorBidi" w:cstheme="majorBidi"/>
          <w:u w:color="000000"/>
          <w:bdr w:val="nil"/>
          <w:lang w:val="en-US" w:eastAsia="fr-CH"/>
        </w:rPr>
        <w:t>12.</w:t>
      </w:r>
      <w:r w:rsidRPr="008D615C">
        <w:rPr>
          <w:rFonts w:asciiTheme="majorBidi" w:eastAsia="Calibri" w:hAnsiTheme="majorBidi" w:cstheme="majorBidi"/>
          <w:u w:color="000000"/>
          <w:bdr w:val="nil"/>
          <w:lang w:val="en-US" w:eastAsia="fr-CH"/>
        </w:rPr>
        <w:tab/>
      </w:r>
      <w:r w:rsidR="0058123C">
        <w:rPr>
          <w:rFonts w:eastAsia="Calibri"/>
          <w:color w:val="000000"/>
          <w:u w:color="000000"/>
          <w:bdr w:val="nil"/>
          <w:lang w:val="en-US" w:eastAsia="fr-CH"/>
        </w:rPr>
        <w:t>Article </w:t>
      </w:r>
      <w:r w:rsidR="0064426F" w:rsidRPr="0064426F">
        <w:rPr>
          <w:rFonts w:eastAsia="Calibri"/>
          <w:color w:val="000000"/>
          <w:u w:color="000000"/>
          <w:bdr w:val="nil"/>
          <w:lang w:val="en-US" w:eastAsia="fr-CH"/>
        </w:rPr>
        <w:t xml:space="preserve">25 of the </w:t>
      </w:r>
      <w:r w:rsidR="006F5CCE">
        <w:rPr>
          <w:rFonts w:eastAsia="Calibri"/>
          <w:color w:val="000000"/>
          <w:u w:color="000000"/>
          <w:bdr w:val="nil"/>
          <w:lang w:val="en-US" w:eastAsia="fr-CH"/>
        </w:rPr>
        <w:t xml:space="preserve">International </w:t>
      </w:r>
      <w:r w:rsidR="0064426F" w:rsidRPr="0064426F">
        <w:rPr>
          <w:rFonts w:eastAsia="Calibri"/>
          <w:color w:val="000000"/>
          <w:u w:color="000000"/>
          <w:bdr w:val="nil"/>
          <w:lang w:val="en-US" w:eastAsia="fr-CH"/>
        </w:rPr>
        <w:t>Covenant</w:t>
      </w:r>
      <w:r w:rsidR="006F5CCE">
        <w:rPr>
          <w:rFonts w:eastAsia="Calibri"/>
          <w:color w:val="000000"/>
          <w:u w:color="000000"/>
          <w:bdr w:val="nil"/>
          <w:lang w:val="en-US" w:eastAsia="fr-CH"/>
        </w:rPr>
        <w:t xml:space="preserve"> on Civil and Political Rights</w:t>
      </w:r>
      <w:r w:rsidR="0064426F" w:rsidRPr="0064426F">
        <w:rPr>
          <w:rFonts w:eastAsia="Calibri"/>
          <w:color w:val="000000"/>
          <w:u w:color="000000"/>
          <w:bdr w:val="nil"/>
          <w:lang w:val="en-US" w:eastAsia="fr-CH"/>
        </w:rPr>
        <w:t xml:space="preserve"> also recognizes the right and the opportunity of citizens to have access, on general terms of equality, to public service. To ensure equal access, the criteria and processes for appointment, promotion, suspension and dismissal must be objective and reasonable. Affirmative measures may be taken in appropriate cases to ensure that there is equal access to public service for all citizens.</w:t>
      </w:r>
      <w:r w:rsidR="0064426F" w:rsidRPr="008C4DD0">
        <w:rPr>
          <w:rStyle w:val="FootnoteReference"/>
        </w:rPr>
        <w:footnoteReference w:id="16"/>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13.</w:t>
      </w:r>
      <w:r w:rsidRPr="0064426F">
        <w:rPr>
          <w:rFonts w:asciiTheme="majorBidi" w:eastAsia="Arial Unicode MS" w:hAnsiTheme="majorBidi" w:cstheme="majorBidi"/>
          <w:bdr w:val="nil"/>
          <w:lang w:val="en-US"/>
        </w:rPr>
        <w:tab/>
      </w:r>
      <w:r w:rsidR="0064426F" w:rsidRPr="0064426F">
        <w:rPr>
          <w:rFonts w:eastAsia="Arial Unicode MS"/>
          <w:u w:color="0070C0"/>
          <w:bdr w:val="nil"/>
          <w:lang w:val="en-US"/>
        </w:rPr>
        <w:t xml:space="preserve">Participation in political and public affairs underpins the realization of all human rights and is inextricably linked to them. It cannot be considered in a vacuum without </w:t>
      </w:r>
      <w:r w:rsidR="006F5CCE">
        <w:rPr>
          <w:rFonts w:eastAsia="Arial Unicode MS"/>
          <w:u w:color="0070C0"/>
          <w:bdr w:val="nil"/>
          <w:lang w:val="en-US"/>
        </w:rPr>
        <w:t>taking into consideration</w:t>
      </w:r>
      <w:r w:rsidR="0064426F" w:rsidRPr="0064426F">
        <w:rPr>
          <w:rFonts w:eastAsia="Arial Unicode MS"/>
          <w:u w:color="0070C0"/>
          <w:bdr w:val="nil"/>
          <w:lang w:val="en-US"/>
        </w:rPr>
        <w:t xml:space="preserve"> structural issues such as poverty or literacy levels. States</w:t>
      </w:r>
      <w:r w:rsidR="006F5CCE">
        <w:rPr>
          <w:rFonts w:eastAsia="Arial Unicode MS"/>
          <w:u w:color="0070C0"/>
          <w:bdr w:val="nil"/>
          <w:lang w:val="en-US"/>
        </w:rPr>
        <w:t>’</w:t>
      </w:r>
      <w:r w:rsidR="0064426F" w:rsidRPr="0064426F">
        <w:rPr>
          <w:rFonts w:eastAsia="Arial Unicode MS"/>
          <w:u w:color="0070C0"/>
          <w:bdr w:val="nil"/>
          <w:lang w:val="en-US"/>
        </w:rPr>
        <w:t xml:space="preserve"> contribution to this study confirm that the respect and full exercise of the rights to freedom</w:t>
      </w:r>
      <w:r w:rsidR="006F5CCE">
        <w:rPr>
          <w:rFonts w:eastAsia="Arial Unicode MS"/>
          <w:u w:color="0070C0"/>
          <w:bdr w:val="nil"/>
          <w:lang w:val="en-US"/>
        </w:rPr>
        <w:t>s</w:t>
      </w:r>
      <w:r w:rsidR="0064426F" w:rsidRPr="0064426F">
        <w:rPr>
          <w:rFonts w:eastAsia="Arial Unicode MS"/>
          <w:u w:color="0070C0"/>
          <w:bdr w:val="nil"/>
          <w:lang w:val="en-US"/>
        </w:rPr>
        <w:t xml:space="preserve"> of opinion and expression, association and peaceful assembly, and the rights to information, education and access to justice, are prerequisites to an enabling environment </w:t>
      </w:r>
      <w:r w:rsidR="0064426F" w:rsidRPr="0064426F">
        <w:rPr>
          <w:rFonts w:eastAsia="Arial Unicode MS"/>
          <w:bdr w:val="nil"/>
          <w:lang w:val="en-US"/>
        </w:rPr>
        <w:t>for participation in the conduct of political and public affairs.</w:t>
      </w:r>
      <w:r w:rsidR="0064426F" w:rsidRPr="008C4DD0">
        <w:rPr>
          <w:rStyle w:val="FootnoteReference"/>
        </w:rPr>
        <w:footnoteReference w:id="17"/>
      </w:r>
      <w:r w:rsidR="0064426F" w:rsidRPr="0064426F">
        <w:rPr>
          <w:rFonts w:eastAsia="Arial Unicode MS"/>
          <w:bdr w:val="nil"/>
          <w:lang w:val="en-US"/>
        </w:rPr>
        <w:t xml:space="preserve"> Closing the “digital divide” is also essential to give full effect to the right to participate in political and public affairs, notably to allow disadvantaged groups to obtain information and express their grievances by using new communications technologies.</w:t>
      </w:r>
      <w:r w:rsidR="00D177F5" w:rsidRPr="008C4DD0">
        <w:rPr>
          <w:rStyle w:val="FootnoteReference"/>
          <w:rFonts w:eastAsia="Arial Unicode MS"/>
        </w:rPr>
        <w:footnoteReference w:id="18"/>
      </w:r>
    </w:p>
    <w:p w:rsidR="0064426F" w:rsidRPr="0064426F" w:rsidRDefault="0064426F" w:rsidP="0064426F">
      <w:pPr>
        <w:pStyle w:val="HChG"/>
        <w:rPr>
          <w:rFonts w:eastAsia="Cambria"/>
          <w:u w:color="000000"/>
          <w:bdr w:val="nil"/>
          <w:lang w:val="en-US" w:eastAsia="fr-CH"/>
        </w:rPr>
      </w:pPr>
      <w:r>
        <w:rPr>
          <w:rFonts w:eastAsia="Cambria"/>
          <w:u w:color="000000"/>
          <w:bdr w:val="nil"/>
          <w:lang w:val="en-US" w:eastAsia="fr-CH"/>
        </w:rPr>
        <w:tab/>
      </w:r>
      <w:r w:rsidR="00DE32A2">
        <w:rPr>
          <w:rFonts w:eastAsia="Cambria"/>
          <w:u w:color="000000"/>
          <w:bdr w:val="nil"/>
          <w:lang w:val="en-US" w:eastAsia="fr-CH"/>
        </w:rPr>
        <w:t>III.</w:t>
      </w:r>
      <w:r>
        <w:rPr>
          <w:rFonts w:eastAsia="Cambria"/>
          <w:u w:color="000000"/>
          <w:bdr w:val="nil"/>
          <w:lang w:val="en-US" w:eastAsia="fr-CH"/>
        </w:rPr>
        <w:tab/>
      </w:r>
      <w:r w:rsidRPr="0064426F">
        <w:rPr>
          <w:rFonts w:eastAsia="Cambria"/>
          <w:u w:color="000000"/>
          <w:bdr w:val="nil"/>
          <w:lang w:val="en-US" w:eastAsia="fr-CH"/>
        </w:rPr>
        <w:t>Challenges to the right to participate in political and public affairs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14.</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Restrictions to the right to participate in political and public affairs, while permissible, must be objective, reasonable, non-discriminatory and provided for by law.</w:t>
      </w:r>
      <w:r w:rsidR="0064426F" w:rsidRPr="008C4DD0">
        <w:rPr>
          <w:rStyle w:val="FootnoteReference"/>
        </w:rPr>
        <w:footnoteReference w:id="19"/>
      </w:r>
      <w:r w:rsidR="0064426F" w:rsidRPr="0064426F">
        <w:rPr>
          <w:rFonts w:eastAsia="Calibri"/>
          <w:u w:color="000000"/>
          <w:bdr w:val="nil"/>
          <w:lang w:val="en-US" w:eastAsia="fr-CH"/>
        </w:rPr>
        <w:t xml:space="preserve"> As with other political rights, such as freedoms of assembly and association, opinion and expression, any restrictions must be necessary and proportionate. The “essence” of the right should never be affected.</w:t>
      </w:r>
      <w:r w:rsidR="0064426F" w:rsidRPr="008C4DD0">
        <w:rPr>
          <w:rStyle w:val="FootnoteReference"/>
        </w:rPr>
        <w:footnoteReference w:id="20"/>
      </w:r>
      <w:r w:rsidR="0064426F" w:rsidRPr="0064426F">
        <w:rPr>
          <w:rFonts w:eastAsia="Calibri"/>
          <w:u w:color="000000"/>
          <w:bdr w:val="nil"/>
          <w:lang w:val="en-US" w:eastAsia="fr-CH"/>
        </w:rPr>
        <w:t xml:space="preserve"> Several international human rights mechanisms have emphasized that limitations should remain the exception rather than the rule.</w:t>
      </w:r>
      <w:r w:rsidR="0064426F" w:rsidRPr="008C4DD0">
        <w:rPr>
          <w:rStyle w:val="FootnoteReference"/>
        </w:rPr>
        <w:footnoteReference w:id="21"/>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15.</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Limiting political participation on the grounds of intellectual or psychosocial impairment</w:t>
      </w:r>
      <w:r w:rsidR="00415FF8">
        <w:rPr>
          <w:rFonts w:eastAsia="Calibri"/>
          <w:u w:color="000000"/>
          <w:bdr w:val="nil"/>
          <w:lang w:val="en-US" w:eastAsia="fr-CH"/>
        </w:rPr>
        <w:t xml:space="preserve"> and</w:t>
      </w:r>
      <w:r w:rsidR="0064426F" w:rsidRPr="0064426F">
        <w:rPr>
          <w:rFonts w:eastAsia="Calibri"/>
          <w:u w:color="000000"/>
          <w:bdr w:val="nil"/>
          <w:lang w:val="en-US" w:eastAsia="fr-CH"/>
        </w:rPr>
        <w:t xml:space="preserve"> the imposition of linguistic requirements for candidates for public office or the automatic disenfranchisement of detainees, convicted felons or people under guardianship have been found by human rights mechanisms to constitute unreasonable and discriminatory restrictions on the exercise of political and public participation rights.</w:t>
      </w:r>
      <w:r w:rsidR="0064426F" w:rsidRPr="008C4DD0">
        <w:rPr>
          <w:rStyle w:val="FootnoteReference"/>
          <w:rFonts w:eastAsia="Calibri"/>
        </w:rPr>
        <w:footnoteReference w:id="22"/>
      </w:r>
    </w:p>
    <w:p w:rsidR="0064426F" w:rsidRPr="0064426F" w:rsidRDefault="006B0A9B" w:rsidP="006B0A9B">
      <w:pPr>
        <w:pStyle w:val="H1G"/>
        <w:rPr>
          <w:rFonts w:eastAsia="Cambria"/>
          <w:u w:color="000000"/>
          <w:bdr w:val="nil"/>
          <w:lang w:val="en-US" w:eastAsia="fr-CH"/>
        </w:rPr>
      </w:pPr>
      <w:r>
        <w:rPr>
          <w:rFonts w:eastAsia="Cambria"/>
          <w:u w:color="000000"/>
          <w:bdr w:val="nil"/>
          <w:lang w:val="en-US" w:eastAsia="fr-CH"/>
        </w:rPr>
        <w:tab/>
        <w:t>A</w:t>
      </w:r>
      <w:r w:rsidR="005E6C79">
        <w:rPr>
          <w:rFonts w:eastAsia="Cambria"/>
          <w:u w:color="000000"/>
          <w:bdr w:val="nil"/>
          <w:lang w:val="en-US" w:eastAsia="fr-CH"/>
        </w:rPr>
        <w:t>.</w:t>
      </w:r>
      <w:r>
        <w:rPr>
          <w:rFonts w:eastAsia="Cambria"/>
          <w:u w:color="000000"/>
          <w:bdr w:val="nil"/>
          <w:lang w:val="en-US" w:eastAsia="fr-CH"/>
        </w:rPr>
        <w:tab/>
      </w:r>
      <w:r w:rsidR="0064426F" w:rsidRPr="0064426F">
        <w:rPr>
          <w:rFonts w:eastAsia="Cambria"/>
          <w:u w:color="000000"/>
          <w:bdr w:val="nil"/>
          <w:lang w:val="en-US" w:eastAsia="fr-CH"/>
        </w:rPr>
        <w:t>General challenges to participation in political and public affairs</w:t>
      </w:r>
    </w:p>
    <w:p w:rsidR="0064426F" w:rsidRPr="0064426F" w:rsidRDefault="0064426F" w:rsidP="005E6C79">
      <w:pPr>
        <w:pStyle w:val="H23G"/>
        <w:rPr>
          <w:u w:color="000000"/>
          <w:bdr w:val="nil"/>
          <w:lang w:val="en-US" w:eastAsia="fr-CH"/>
        </w:rPr>
      </w:pPr>
      <w:r w:rsidRPr="0064426F">
        <w:rPr>
          <w:rFonts w:eastAsia="Calibri"/>
          <w:u w:color="000000"/>
          <w:bdr w:val="nil"/>
          <w:lang w:val="en-US" w:eastAsia="fr-CH"/>
        </w:rPr>
        <w:tab/>
      </w:r>
      <w:r w:rsidR="006B0A9B">
        <w:rPr>
          <w:rFonts w:eastAsia="Calibri"/>
          <w:u w:color="000000"/>
          <w:bdr w:val="nil"/>
          <w:lang w:val="en-US" w:eastAsia="fr-CH"/>
        </w:rPr>
        <w:tab/>
      </w:r>
      <w:r w:rsidRPr="0064426F">
        <w:rPr>
          <w:rFonts w:eastAsia="Calibri"/>
          <w:u w:color="000000"/>
          <w:bdr w:val="nil"/>
          <w:lang w:val="en-US" w:eastAsia="fr-CH"/>
        </w:rPr>
        <w:t>Shrinking of the democratic space</w:t>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16.</w:t>
      </w:r>
      <w:r w:rsidRPr="0064426F">
        <w:rPr>
          <w:rFonts w:asciiTheme="majorBidi" w:eastAsia="Arial Unicode MS" w:hAnsiTheme="majorBidi" w:cstheme="majorBidi"/>
          <w:bdr w:val="nil"/>
          <w:lang w:val="en-US"/>
        </w:rPr>
        <w:tab/>
      </w:r>
      <w:r w:rsidR="0064426F" w:rsidRPr="0064426F">
        <w:rPr>
          <w:rFonts w:eastAsia="Arial Unicode MS"/>
          <w:bdr w:val="nil"/>
          <w:lang w:val="en-US"/>
        </w:rPr>
        <w:t>Lack of political will or deliberate strategies to monopolize decision-making by those in power are among the main challenges to the realization of participation rights. In many instances, laws are enacted and applied arbitrarily to deny participation and intimidation and persecution are employed to pressure individuals to decide in a particular way.</w:t>
      </w:r>
      <w:r w:rsidR="0064426F" w:rsidRPr="008C4DD0">
        <w:rPr>
          <w:rStyle w:val="FootnoteReference"/>
          <w:rFonts w:eastAsia="Arial Unicode MS"/>
        </w:rPr>
        <w:footnoteReference w:id="23"/>
      </w:r>
      <w:r w:rsidR="0064426F" w:rsidRPr="0064426F">
        <w:rPr>
          <w:rFonts w:eastAsia="Arial Unicode MS"/>
          <w:bdr w:val="nil"/>
          <w:lang w:val="en-US"/>
        </w:rPr>
        <w:t xml:space="preserve"> In many countries, persons and organizations engaged in promoting and defending human rights face threats, harassment and insecurity, including when advocating for the right to participate in political and public affairs. The absence of free, pluralistic and independent media also jeopardizes the realization of participation in political and public affairs</w:t>
      </w:r>
      <w:r w:rsidR="009652D4">
        <w:rPr>
          <w:rFonts w:eastAsia="Arial Unicode MS"/>
          <w:bdr w:val="nil"/>
          <w:lang w:val="en-US"/>
        </w:rPr>
        <w:t>,</w:t>
      </w:r>
      <w:r w:rsidR="0064426F" w:rsidRPr="0064426F">
        <w:rPr>
          <w:rFonts w:eastAsia="Arial Unicode MS"/>
          <w:bdr w:val="nil"/>
          <w:lang w:val="en-US"/>
        </w:rPr>
        <w:t xml:space="preserve"> since the media can be crucial in making citizens aware of their rights.</w:t>
      </w:r>
    </w:p>
    <w:p w:rsidR="0064426F" w:rsidRPr="0064426F" w:rsidRDefault="00B93C7E" w:rsidP="00B93C7E">
      <w:pPr>
        <w:pStyle w:val="SingleTxtG"/>
        <w:rPr>
          <w:rFonts w:eastAsia="Calibri"/>
          <w:color w:val="000000"/>
          <w:u w:color="000000"/>
          <w:bdr w:val="nil"/>
          <w:lang w:eastAsia="fr-CH"/>
        </w:rPr>
      </w:pPr>
      <w:r w:rsidRPr="0064426F">
        <w:rPr>
          <w:rFonts w:asciiTheme="majorBidi" w:eastAsia="Calibri" w:hAnsiTheme="majorBidi" w:cstheme="majorBidi"/>
          <w:color w:val="000000"/>
          <w:u w:color="000000"/>
          <w:bdr w:val="nil"/>
          <w:lang w:eastAsia="fr-CH"/>
        </w:rPr>
        <w:t>17.</w:t>
      </w:r>
      <w:r w:rsidRPr="0064426F">
        <w:rPr>
          <w:rFonts w:asciiTheme="majorBidi" w:eastAsia="Calibri" w:hAnsiTheme="majorBidi" w:cstheme="majorBidi"/>
          <w:color w:val="000000"/>
          <w:u w:color="000000"/>
          <w:bdr w:val="nil"/>
          <w:lang w:eastAsia="fr-CH"/>
        </w:rPr>
        <w:tab/>
      </w:r>
      <w:r w:rsidR="0064426F" w:rsidRPr="0064426F">
        <w:rPr>
          <w:rFonts w:eastAsia="Calibri"/>
          <w:color w:val="000000"/>
          <w:u w:color="000000"/>
          <w:bdr w:val="nil"/>
          <w:lang w:val="en-US" w:eastAsia="fr-CH"/>
        </w:rPr>
        <w:t>The shrinking of the democratic space has also been considered by human rights experts as threatening the full enjoyment of civil and political rights and resulting in ordinary people’s lives being changed without their input and against their will.</w:t>
      </w:r>
      <w:r w:rsidR="0064426F" w:rsidRPr="008C4DD0">
        <w:rPr>
          <w:rStyle w:val="FootnoteReference"/>
          <w:rFonts w:eastAsia="Calibri"/>
        </w:rPr>
        <w:footnoteReference w:id="24"/>
      </w:r>
      <w:r w:rsidR="0064426F" w:rsidRPr="0064426F">
        <w:rPr>
          <w:rFonts w:eastAsia="Calibri"/>
          <w:color w:val="000000"/>
          <w:u w:color="000000"/>
          <w:bdr w:val="nil"/>
          <w:lang w:val="en-US" w:eastAsia="fr-CH"/>
        </w:rPr>
        <w:t xml:space="preserve"> Some States impose not only legal but also practical barriers to participation, notably by restricting the Internet and the flow of information online through increasingly sophisticated means. M</w:t>
      </w:r>
      <w:r w:rsidR="0064426F" w:rsidRPr="0064426F">
        <w:rPr>
          <w:rFonts w:eastAsia="Calibri"/>
          <w:color w:val="000000"/>
          <w:u w:color="000000"/>
          <w:bdr w:val="nil"/>
          <w:lang w:eastAsia="fr-CH"/>
        </w:rPr>
        <w:t xml:space="preserve">ass surveillance, the interception of digital communications and the collection of personal data is another </w:t>
      </w:r>
      <w:r w:rsidR="0064426F" w:rsidRPr="0064426F">
        <w:rPr>
          <w:rFonts w:eastAsia="Calibri"/>
          <w:color w:val="000000"/>
          <w:u w:color="000000"/>
          <w:bdr w:val="nil"/>
          <w:lang w:val="en-US" w:eastAsia="fr-CH"/>
        </w:rPr>
        <w:t>chilling factor on public participation, especially when th</w:t>
      </w:r>
      <w:r w:rsidR="00D053BB">
        <w:rPr>
          <w:rFonts w:eastAsia="Calibri"/>
          <w:color w:val="000000"/>
          <w:u w:color="000000"/>
          <w:bdr w:val="nil"/>
          <w:lang w:val="en-US" w:eastAsia="fr-CH"/>
        </w:rPr>
        <w:t>o</w:t>
      </w:r>
      <w:r w:rsidR="0064426F" w:rsidRPr="0064426F">
        <w:rPr>
          <w:rFonts w:eastAsia="Calibri"/>
          <w:color w:val="000000"/>
          <w:u w:color="000000"/>
          <w:bdr w:val="nil"/>
          <w:lang w:val="en-US" w:eastAsia="fr-CH"/>
        </w:rPr>
        <w:t xml:space="preserve">se measures target </w:t>
      </w:r>
      <w:r w:rsidR="0064426F" w:rsidRPr="0064426F">
        <w:rPr>
          <w:rFonts w:eastAsia="Calibri"/>
          <w:color w:val="000000"/>
          <w:u w:color="000000"/>
          <w:bdr w:val="nil"/>
          <w:lang w:eastAsia="fr-CH"/>
        </w:rPr>
        <w:t>political dissidents.</w:t>
      </w:r>
      <w:r w:rsidR="0064426F" w:rsidRPr="008C4DD0">
        <w:rPr>
          <w:rStyle w:val="FootnoteReference"/>
          <w:rFonts w:eastAsia="Calibri"/>
        </w:rPr>
        <w:footnoteReference w:id="25"/>
      </w:r>
    </w:p>
    <w:p w:rsidR="0064426F" w:rsidRPr="0064426F" w:rsidRDefault="0064426F" w:rsidP="006B0A9B">
      <w:pPr>
        <w:pStyle w:val="H23G"/>
        <w:rPr>
          <w:u w:color="000000"/>
          <w:bdr w:val="nil"/>
          <w:lang w:val="en-US" w:eastAsia="fr-CH"/>
        </w:rPr>
      </w:pPr>
      <w:r w:rsidRPr="0064426F">
        <w:rPr>
          <w:rFonts w:eastAsia="Calibri"/>
          <w:u w:color="000000"/>
          <w:bdr w:val="nil"/>
          <w:lang w:val="en-US" w:eastAsia="fr-CH"/>
        </w:rPr>
        <w:tab/>
      </w:r>
      <w:r w:rsidR="006B0A9B">
        <w:rPr>
          <w:rFonts w:eastAsia="Calibri"/>
          <w:u w:color="000000"/>
          <w:bdr w:val="nil"/>
          <w:lang w:val="en-US" w:eastAsia="fr-CH"/>
        </w:rPr>
        <w:tab/>
      </w:r>
      <w:r w:rsidRPr="0064426F">
        <w:rPr>
          <w:rFonts w:eastAsia="Calibri"/>
          <w:u w:color="000000"/>
          <w:bdr w:val="nil"/>
          <w:lang w:val="en-US" w:eastAsia="fr-CH"/>
        </w:rPr>
        <w:t>General decline in traditional forms of political participation</w:t>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18.</w:t>
      </w:r>
      <w:r w:rsidRPr="0064426F">
        <w:rPr>
          <w:rFonts w:asciiTheme="majorBidi" w:eastAsia="Calibri" w:hAnsiTheme="majorBidi" w:cstheme="majorBidi"/>
          <w:color w:val="000000"/>
          <w:u w:color="000000"/>
          <w:bdr w:val="nil"/>
          <w:lang w:val="en-US" w:eastAsia="fr-CH"/>
        </w:rPr>
        <w:tab/>
      </w:r>
      <w:r w:rsidR="0064426F" w:rsidRPr="0064426F">
        <w:rPr>
          <w:rFonts w:eastAsia="Calibri"/>
          <w:color w:val="000000"/>
          <w:u w:color="000000"/>
          <w:bdr w:val="nil"/>
          <w:lang w:val="en-US" w:eastAsia="fr-CH"/>
        </w:rPr>
        <w:t xml:space="preserve">It has been noted by some organizations that voter turnout at general elections in established democracies has declined steadily over </w:t>
      </w:r>
      <w:r w:rsidR="001722EA">
        <w:rPr>
          <w:rFonts w:eastAsia="Calibri"/>
          <w:color w:val="000000"/>
          <w:u w:color="000000"/>
          <w:bdr w:val="nil"/>
          <w:lang w:val="en-US" w:eastAsia="fr-CH"/>
        </w:rPr>
        <w:t>a number of</w:t>
      </w:r>
      <w:r w:rsidR="0064426F" w:rsidRPr="0064426F">
        <w:rPr>
          <w:rFonts w:eastAsia="Calibri"/>
          <w:color w:val="000000"/>
          <w:u w:color="000000"/>
          <w:bdr w:val="nil"/>
          <w:lang w:val="en-US" w:eastAsia="fr-CH"/>
        </w:rPr>
        <w:t xml:space="preserve"> decades in the population as a whole,</w:t>
      </w:r>
      <w:r w:rsidR="0064426F" w:rsidRPr="008C4DD0">
        <w:rPr>
          <w:rStyle w:val="FootnoteReference"/>
          <w:rFonts w:eastAsia="Calibri"/>
        </w:rPr>
        <w:footnoteReference w:id="26"/>
      </w:r>
      <w:r w:rsidR="0064426F" w:rsidRPr="0064426F">
        <w:rPr>
          <w:rFonts w:eastAsia="Calibri"/>
          <w:color w:val="000000"/>
          <w:u w:color="000000"/>
          <w:bdr w:val="nil"/>
          <w:lang w:val="en-US" w:eastAsia="fr-CH"/>
        </w:rPr>
        <w:t xml:space="preserve"> with youth absenteeism being the highest.</w:t>
      </w:r>
      <w:r w:rsidR="0064426F" w:rsidRPr="008C4DD0">
        <w:rPr>
          <w:rStyle w:val="FootnoteReference"/>
        </w:rPr>
        <w:footnoteReference w:id="27"/>
      </w:r>
      <w:r w:rsidR="001722EA">
        <w:rPr>
          <w:rFonts w:eastAsia="Calibri"/>
          <w:color w:val="000000"/>
          <w:u w:color="000000"/>
          <w:bdr w:val="nil"/>
          <w:lang w:val="en-US" w:eastAsia="fr-CH"/>
        </w:rPr>
        <w:t xml:space="preserve"> </w:t>
      </w:r>
      <w:r w:rsidR="0064426F" w:rsidRPr="0064426F">
        <w:rPr>
          <w:rFonts w:eastAsia="Calibri"/>
          <w:color w:val="000000"/>
          <w:u w:color="000000"/>
          <w:bdr w:val="nil"/>
          <w:lang w:val="en-US" w:eastAsia="fr-CH"/>
        </w:rPr>
        <w:t xml:space="preserve">Many States are also experiencing declining levels of membership in </w:t>
      </w:r>
      <w:r w:rsidR="001722EA">
        <w:rPr>
          <w:rFonts w:eastAsia="Calibri"/>
          <w:color w:val="000000"/>
          <w:u w:color="000000"/>
          <w:bdr w:val="nil"/>
          <w:lang w:val="en-US" w:eastAsia="fr-CH"/>
        </w:rPr>
        <w:t xml:space="preserve">political </w:t>
      </w:r>
      <w:r w:rsidR="0064426F" w:rsidRPr="0064426F">
        <w:rPr>
          <w:rFonts w:eastAsia="Calibri"/>
          <w:color w:val="000000"/>
          <w:u w:color="000000"/>
          <w:bdr w:val="nil"/>
          <w:lang w:val="en-US" w:eastAsia="fr-CH"/>
        </w:rPr>
        <w:t>part</w:t>
      </w:r>
      <w:r w:rsidR="001722EA">
        <w:rPr>
          <w:rFonts w:eastAsia="Calibri"/>
          <w:color w:val="000000"/>
          <w:u w:color="000000"/>
          <w:bdr w:val="nil"/>
          <w:lang w:val="en-US" w:eastAsia="fr-CH"/>
        </w:rPr>
        <w:t>ies</w:t>
      </w:r>
      <w:r w:rsidR="0064426F" w:rsidRPr="0064426F">
        <w:rPr>
          <w:rFonts w:eastAsia="Calibri"/>
          <w:color w:val="000000"/>
          <w:u w:color="000000"/>
          <w:bdr w:val="nil"/>
          <w:lang w:val="en-US" w:eastAsia="fr-CH"/>
        </w:rPr>
        <w:t xml:space="preserve"> and interest groups. Election results do not always correspond to the wishes of the electorate and political parties around the world have struggled to effectively address economic and other issues of primary interest, leaving individuals feeling disillusioned with what they see as increasingly empty campaign slogans.</w:t>
      </w:r>
      <w:r w:rsidR="0064426F" w:rsidRPr="008C4DD0">
        <w:rPr>
          <w:rStyle w:val="FootnoteReference"/>
          <w:rFonts w:eastAsia="Calibri"/>
        </w:rPr>
        <w:footnoteReference w:id="28"/>
      </w:r>
      <w:r w:rsidR="001722EA">
        <w:rPr>
          <w:rFonts w:eastAsia="Calibri"/>
          <w:color w:val="000000"/>
          <w:u w:color="000000"/>
          <w:bdr w:val="nil"/>
          <w:lang w:val="en-US" w:eastAsia="fr-CH"/>
        </w:rPr>
        <w:t xml:space="preserve"> </w:t>
      </w:r>
      <w:r w:rsidR="0064426F" w:rsidRPr="0064426F">
        <w:rPr>
          <w:rFonts w:eastAsia="Calibri"/>
          <w:color w:val="000000"/>
          <w:u w:color="000000"/>
          <w:bdr w:val="nil"/>
          <w:lang w:val="en-US" w:eastAsia="fr-CH"/>
        </w:rPr>
        <w:t xml:space="preserve">This lack of trust in political parties, </w:t>
      </w:r>
      <w:r w:rsidR="006D7F0C">
        <w:rPr>
          <w:rFonts w:eastAsia="Calibri"/>
          <w:color w:val="000000"/>
          <w:u w:color="000000"/>
          <w:bdr w:val="nil"/>
          <w:lang w:val="en-US" w:eastAsia="fr-CH"/>
        </w:rPr>
        <w:t>owing</w:t>
      </w:r>
      <w:r w:rsidR="0064426F" w:rsidRPr="0064426F">
        <w:rPr>
          <w:rFonts w:eastAsia="Calibri"/>
          <w:color w:val="000000"/>
          <w:u w:color="000000"/>
          <w:bdr w:val="nil"/>
          <w:lang w:val="en-US" w:eastAsia="fr-CH"/>
        </w:rPr>
        <w:t xml:space="preserve"> notably to democratic shortcomings in their internal structures, has negatively translated into a lower level of public trust in </w:t>
      </w:r>
      <w:r w:rsidR="006D7F0C">
        <w:rPr>
          <w:rFonts w:eastAsia="Calibri"/>
          <w:color w:val="000000"/>
          <w:u w:color="000000"/>
          <w:bdr w:val="nil"/>
          <w:lang w:val="en-US" w:eastAsia="fr-CH"/>
        </w:rPr>
        <w:t>S</w:t>
      </w:r>
      <w:r w:rsidR="0064426F" w:rsidRPr="0064426F">
        <w:rPr>
          <w:rFonts w:eastAsia="Calibri"/>
          <w:color w:val="000000"/>
          <w:u w:color="000000"/>
          <w:bdr w:val="nil"/>
          <w:lang w:val="en-US" w:eastAsia="fr-CH"/>
        </w:rPr>
        <w:t xml:space="preserve">tate institutions. </w:t>
      </w:r>
    </w:p>
    <w:p w:rsidR="0064426F" w:rsidRPr="0064426F" w:rsidRDefault="0064426F" w:rsidP="005E6C79">
      <w:pPr>
        <w:pStyle w:val="H23G"/>
        <w:rPr>
          <w:rFonts w:eastAsia="Calibri"/>
          <w:u w:color="000000"/>
          <w:bdr w:val="nil"/>
          <w:lang w:val="en-US" w:eastAsia="fr-CH"/>
        </w:rPr>
      </w:pPr>
      <w:r w:rsidRPr="0064426F">
        <w:rPr>
          <w:rFonts w:eastAsia="Calibri"/>
          <w:u w:color="000000"/>
          <w:bdr w:val="nil"/>
          <w:lang w:val="en-US" w:eastAsia="fr-CH"/>
        </w:rPr>
        <w:tab/>
      </w:r>
      <w:r w:rsidR="006B0A9B">
        <w:rPr>
          <w:rFonts w:eastAsia="Calibri"/>
          <w:u w:color="000000"/>
          <w:bdr w:val="nil"/>
          <w:lang w:val="en-US" w:eastAsia="fr-CH"/>
        </w:rPr>
        <w:tab/>
      </w:r>
      <w:r w:rsidRPr="0064426F">
        <w:rPr>
          <w:rFonts w:eastAsia="Calibri"/>
          <w:u w:color="000000"/>
          <w:bdr w:val="nil"/>
          <w:lang w:val="en-US" w:eastAsia="fr-CH"/>
        </w:rPr>
        <w:t>Structural inequalities</w:t>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19.</w:t>
      </w:r>
      <w:r w:rsidRPr="0064426F">
        <w:rPr>
          <w:rFonts w:asciiTheme="majorBidi" w:eastAsia="Calibri" w:hAnsiTheme="majorBidi" w:cstheme="majorBidi"/>
          <w:color w:val="000000"/>
          <w:u w:color="000000"/>
          <w:bdr w:val="nil"/>
          <w:lang w:val="en-US" w:eastAsia="fr-CH"/>
        </w:rPr>
        <w:tab/>
      </w:r>
      <w:r w:rsidR="0064426F" w:rsidRPr="0064426F">
        <w:rPr>
          <w:rFonts w:eastAsia="Calibri"/>
          <w:color w:val="000000"/>
          <w:u w:color="000000"/>
          <w:bdr w:val="nil"/>
          <w:lang w:val="en-US" w:eastAsia="fr-CH"/>
        </w:rPr>
        <w:t>Some individuals or groups are often denied the opportunity to participate in the conduct of public affairs because of socioeconomic inequalities</w:t>
      </w:r>
      <w:r w:rsidR="0064426F" w:rsidRPr="0064426F">
        <w:rPr>
          <w:rFonts w:eastAsia="Arial Unicode MS"/>
          <w:color w:val="000000"/>
          <w:u w:color="000000"/>
          <w:bdr w:val="nil"/>
          <w:lang w:val="en-US" w:eastAsia="fr-CH"/>
        </w:rPr>
        <w:t xml:space="preserve">. </w:t>
      </w:r>
      <w:r w:rsidR="0064426F" w:rsidRPr="0064426F">
        <w:rPr>
          <w:rFonts w:eastAsia="Calibri"/>
          <w:color w:val="000000"/>
          <w:u w:color="000000"/>
          <w:bdr w:val="nil"/>
          <w:lang w:val="en-US" w:eastAsia="fr-CH"/>
        </w:rPr>
        <w:t xml:space="preserve">Individuals and groups concerned are confronted with a vicious circle: the greater the inequality, the less the participation; the less the participation, the greater the inequality. This perpetuates the privilege of </w:t>
      </w:r>
      <w:r w:rsidR="006D7F0C">
        <w:rPr>
          <w:rFonts w:eastAsia="Calibri"/>
          <w:color w:val="000000"/>
          <w:u w:color="000000"/>
          <w:bdr w:val="nil"/>
          <w:lang w:val="en-US" w:eastAsia="fr-CH"/>
        </w:rPr>
        <w:t xml:space="preserve">the </w:t>
      </w:r>
      <w:r w:rsidR="0064426F" w:rsidRPr="0064426F">
        <w:rPr>
          <w:rFonts w:eastAsia="Calibri"/>
          <w:color w:val="000000"/>
          <w:u w:color="000000"/>
          <w:bdr w:val="nil"/>
          <w:lang w:val="en-US" w:eastAsia="fr-CH"/>
        </w:rPr>
        <w:t>elite who may be the only ones able to influence formal and informal processes directly.</w:t>
      </w:r>
      <w:r w:rsidR="0064426F" w:rsidRPr="008C4DD0">
        <w:rPr>
          <w:rStyle w:val="FootnoteReference"/>
        </w:rPr>
        <w:footnoteReference w:id="29"/>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20.</w:t>
      </w:r>
      <w:r w:rsidRPr="0064426F">
        <w:rPr>
          <w:rFonts w:asciiTheme="majorBidi" w:eastAsia="Calibri" w:hAnsiTheme="majorBidi" w:cstheme="majorBidi"/>
          <w:color w:val="000000"/>
          <w:u w:color="000000"/>
          <w:bdr w:val="nil"/>
          <w:lang w:val="en-US" w:eastAsia="fr-CH"/>
        </w:rPr>
        <w:tab/>
      </w:r>
      <w:r w:rsidR="0064426F" w:rsidRPr="0064426F">
        <w:rPr>
          <w:rFonts w:eastAsia="Calibri"/>
          <w:color w:val="000000"/>
          <w:u w:color="000000"/>
          <w:bdr w:val="nil"/>
          <w:lang w:val="en-US" w:eastAsia="fr-CH"/>
        </w:rPr>
        <w:t>Lack of decision-making power is a universal and basic characteristic of underrepresented and marginalized groups. Their right to participate in political and public affairs is hampered by multiple compounding obstacles. Discrimination and stigma, poverty and mistrust of authorities all limit the possibilities and incentives for individuals belonging to such groups to participate fully in society and make them particularly vulnerable to corruption or co-option.</w:t>
      </w:r>
      <w:r w:rsidR="0064426F" w:rsidRPr="008C4DD0">
        <w:rPr>
          <w:rStyle w:val="FootnoteReference"/>
          <w:rFonts w:eastAsia="Calibri"/>
        </w:rPr>
        <w:footnoteReference w:id="30"/>
      </w:r>
    </w:p>
    <w:p w:rsidR="0064426F" w:rsidRPr="0064426F" w:rsidRDefault="00B93C7E" w:rsidP="00B93C7E">
      <w:pPr>
        <w:pStyle w:val="SingleTxtG"/>
        <w:rPr>
          <w:color w:val="000000"/>
          <w:u w:color="000000"/>
          <w:bdr w:val="nil"/>
          <w:lang w:val="en-US" w:eastAsia="fr-CH"/>
        </w:rPr>
      </w:pPr>
      <w:r w:rsidRPr="0064426F">
        <w:rPr>
          <w:rFonts w:asciiTheme="majorBidi" w:hAnsiTheme="majorBidi" w:cstheme="majorBidi"/>
          <w:color w:val="000000"/>
          <w:u w:color="000000"/>
          <w:bdr w:val="nil"/>
          <w:lang w:val="en-US" w:eastAsia="fr-CH"/>
        </w:rPr>
        <w:t>21.</w:t>
      </w:r>
      <w:r w:rsidRPr="0064426F">
        <w:rPr>
          <w:rFonts w:asciiTheme="majorBidi" w:hAnsiTheme="majorBidi" w:cstheme="majorBidi"/>
          <w:color w:val="000000"/>
          <w:u w:color="000000"/>
          <w:bdr w:val="nil"/>
          <w:lang w:val="en-US" w:eastAsia="fr-CH"/>
        </w:rPr>
        <w:tab/>
      </w:r>
      <w:r w:rsidR="0064426F" w:rsidRPr="0064426F">
        <w:rPr>
          <w:color w:val="000000"/>
          <w:u w:color="000000"/>
          <w:bdr w:val="nil"/>
          <w:lang w:val="en-US" w:eastAsia="fr-CH"/>
        </w:rPr>
        <w:t xml:space="preserve">While the general right to participate in political and public affairs is a prerequisite </w:t>
      </w:r>
      <w:r w:rsidR="0064426F" w:rsidRPr="0064426F">
        <w:rPr>
          <w:rFonts w:eastAsia="Calibri"/>
          <w:color w:val="000000"/>
          <w:u w:color="000000"/>
          <w:bdr w:val="nil"/>
          <w:lang w:val="en-US" w:eastAsia="fr-CH"/>
        </w:rPr>
        <w:t>of democracy</w:t>
      </w:r>
      <w:r w:rsidR="0064426F" w:rsidRPr="0064426F">
        <w:rPr>
          <w:color w:val="000000"/>
          <w:u w:color="000000"/>
          <w:bdr w:val="nil"/>
          <w:lang w:val="en-US" w:eastAsia="fr-CH"/>
        </w:rPr>
        <w:t>, it is not</w:t>
      </w:r>
      <w:r w:rsidR="006D7F0C">
        <w:rPr>
          <w:color w:val="000000"/>
          <w:u w:color="000000"/>
          <w:bdr w:val="nil"/>
          <w:lang w:val="en-US" w:eastAsia="fr-CH"/>
        </w:rPr>
        <w:t>,</w:t>
      </w:r>
      <w:r w:rsidR="0064426F" w:rsidRPr="0064426F">
        <w:rPr>
          <w:color w:val="000000"/>
          <w:u w:color="000000"/>
          <w:bdr w:val="nil"/>
          <w:lang w:val="en-US" w:eastAsia="fr-CH"/>
        </w:rPr>
        <w:t xml:space="preserve"> in itself</w:t>
      </w:r>
      <w:r w:rsidR="006D7F0C">
        <w:rPr>
          <w:color w:val="000000"/>
          <w:u w:color="000000"/>
          <w:bdr w:val="nil"/>
          <w:lang w:val="en-US" w:eastAsia="fr-CH"/>
        </w:rPr>
        <w:t>,</w:t>
      </w:r>
      <w:r w:rsidR="0064426F" w:rsidRPr="0064426F">
        <w:rPr>
          <w:color w:val="000000"/>
          <w:u w:color="000000"/>
          <w:bdr w:val="nil"/>
          <w:lang w:val="en-US" w:eastAsia="fr-CH"/>
        </w:rPr>
        <w:t xml:space="preserve"> sufficient. Processes need to be put in place to ensure that all segments of society are able to influence </w:t>
      </w:r>
      <w:r w:rsidR="0064426F" w:rsidRPr="0064426F">
        <w:rPr>
          <w:rFonts w:eastAsia="Calibri"/>
          <w:color w:val="000000"/>
          <w:u w:color="000000"/>
          <w:bdr w:val="nil"/>
          <w:lang w:val="en-US" w:eastAsia="fr-CH"/>
        </w:rPr>
        <w:t>agenda-setting and decision</w:t>
      </w:r>
      <w:r w:rsidR="006D7F0C">
        <w:rPr>
          <w:rFonts w:eastAsia="Calibri"/>
          <w:color w:val="000000"/>
          <w:u w:color="000000"/>
          <w:bdr w:val="nil"/>
          <w:lang w:val="en-US" w:eastAsia="fr-CH"/>
        </w:rPr>
        <w:t>-</w:t>
      </w:r>
      <w:r w:rsidR="0064426F" w:rsidRPr="0064426F">
        <w:rPr>
          <w:rFonts w:eastAsia="Calibri"/>
          <w:color w:val="000000"/>
          <w:u w:color="000000"/>
          <w:bdr w:val="nil"/>
          <w:lang w:val="en-US" w:eastAsia="fr-CH"/>
        </w:rPr>
        <w:t>making</w:t>
      </w:r>
      <w:r w:rsidR="0064426F" w:rsidRPr="0064426F">
        <w:rPr>
          <w:color w:val="000000"/>
          <w:u w:color="000000"/>
          <w:bdr w:val="nil"/>
          <w:lang w:val="en-US" w:eastAsia="fr-CH"/>
        </w:rPr>
        <w:t xml:space="preserve">. </w:t>
      </w:r>
      <w:r w:rsidR="0064426F" w:rsidRPr="0064426F">
        <w:rPr>
          <w:rFonts w:eastAsia="Calibri"/>
          <w:color w:val="000000"/>
          <w:u w:color="000000"/>
          <w:bdr w:val="nil"/>
          <w:lang w:val="en-US" w:eastAsia="fr-CH"/>
        </w:rPr>
        <w:t xml:space="preserve">Pro forma participatory processes only reinforce existing power structures and </w:t>
      </w:r>
      <w:r w:rsidR="006D7F0C">
        <w:rPr>
          <w:rFonts w:eastAsia="Calibri"/>
          <w:color w:val="000000"/>
          <w:u w:color="000000"/>
          <w:bdr w:val="nil"/>
          <w:lang w:val="en-US" w:eastAsia="fr-CH"/>
        </w:rPr>
        <w:t xml:space="preserve">the </w:t>
      </w:r>
      <w:r w:rsidR="0064426F" w:rsidRPr="0064426F">
        <w:rPr>
          <w:rFonts w:eastAsia="Calibri"/>
          <w:color w:val="000000"/>
          <w:u w:color="000000"/>
          <w:bdr w:val="nil"/>
          <w:lang w:val="en-US" w:eastAsia="fr-CH"/>
        </w:rPr>
        <w:t>feeling of exclusion.</w:t>
      </w:r>
      <w:r w:rsidR="0064426F" w:rsidRPr="008C4DD0">
        <w:rPr>
          <w:rStyle w:val="FootnoteReference"/>
          <w:rFonts w:eastAsia="Calibri"/>
        </w:rPr>
        <w:footnoteReference w:id="31"/>
      </w:r>
    </w:p>
    <w:p w:rsidR="0064426F" w:rsidRPr="0064426F" w:rsidRDefault="00B93C7E" w:rsidP="00B93C7E">
      <w:pPr>
        <w:pStyle w:val="SingleTxtG"/>
        <w:rPr>
          <w:color w:val="000000"/>
          <w:u w:color="000000"/>
          <w:bdr w:val="nil"/>
          <w:lang w:val="en-US" w:eastAsia="fr-CH"/>
        </w:rPr>
      </w:pPr>
      <w:r w:rsidRPr="0064426F">
        <w:rPr>
          <w:rFonts w:asciiTheme="majorBidi" w:hAnsiTheme="majorBidi" w:cstheme="majorBidi"/>
          <w:color w:val="000000"/>
          <w:u w:color="000000"/>
          <w:bdr w:val="nil"/>
          <w:lang w:val="en-US" w:eastAsia="fr-CH"/>
        </w:rPr>
        <w:t>22.</w:t>
      </w:r>
      <w:r w:rsidRPr="0064426F">
        <w:rPr>
          <w:rFonts w:asciiTheme="majorBidi" w:hAnsiTheme="majorBidi" w:cstheme="majorBidi"/>
          <w:color w:val="000000"/>
          <w:u w:color="000000"/>
          <w:bdr w:val="nil"/>
          <w:lang w:val="en-US" w:eastAsia="fr-CH"/>
        </w:rPr>
        <w:tab/>
      </w:r>
      <w:r w:rsidR="0064426F" w:rsidRPr="0064426F">
        <w:rPr>
          <w:color w:val="000000"/>
          <w:u w:color="000000"/>
          <w:bdr w:val="nil"/>
          <w:lang w:val="en-US" w:eastAsia="fr-CH"/>
        </w:rPr>
        <w:t xml:space="preserve">In some cases, </w:t>
      </w:r>
      <w:r w:rsidR="0064426F" w:rsidRPr="0064426F">
        <w:rPr>
          <w:rFonts w:eastAsia="Calibri"/>
          <w:color w:val="000000"/>
          <w:u w:color="000000"/>
          <w:bdr w:val="nil"/>
          <w:lang w:val="en-US" w:eastAsia="fr-CH"/>
        </w:rPr>
        <w:t>private corporations and lobby groups take preceden</w:t>
      </w:r>
      <w:r w:rsidR="006D7F0C">
        <w:rPr>
          <w:rFonts w:eastAsia="Calibri"/>
          <w:color w:val="000000"/>
          <w:u w:color="000000"/>
          <w:bdr w:val="nil"/>
          <w:lang w:val="en-US" w:eastAsia="fr-CH"/>
        </w:rPr>
        <w:t>ce</w:t>
      </w:r>
      <w:r w:rsidR="0064426F" w:rsidRPr="0064426F">
        <w:rPr>
          <w:rFonts w:eastAsia="Calibri"/>
          <w:color w:val="000000"/>
          <w:u w:color="000000"/>
          <w:bdr w:val="nil"/>
          <w:lang w:val="en-US" w:eastAsia="fr-CH"/>
        </w:rPr>
        <w:t xml:space="preserve"> over other less</w:t>
      </w:r>
      <w:r w:rsidR="006D7F0C">
        <w:rPr>
          <w:rFonts w:eastAsia="Calibri"/>
          <w:color w:val="000000"/>
          <w:u w:color="000000"/>
          <w:bdr w:val="nil"/>
          <w:lang w:val="en-US" w:eastAsia="fr-CH"/>
        </w:rPr>
        <w:t>-</w:t>
      </w:r>
      <w:r w:rsidR="0064426F" w:rsidRPr="0064426F">
        <w:rPr>
          <w:rFonts w:eastAsia="Calibri"/>
          <w:color w:val="000000"/>
          <w:u w:color="000000"/>
          <w:bdr w:val="nil"/>
          <w:lang w:val="en-US" w:eastAsia="fr-CH"/>
        </w:rPr>
        <w:t>resourced and less</w:t>
      </w:r>
      <w:r w:rsidR="006D7F0C">
        <w:rPr>
          <w:rFonts w:eastAsia="Calibri"/>
          <w:color w:val="000000"/>
          <w:u w:color="000000"/>
          <w:bdr w:val="nil"/>
          <w:lang w:val="en-US" w:eastAsia="fr-CH"/>
        </w:rPr>
        <w:t>-</w:t>
      </w:r>
      <w:r w:rsidR="0064426F" w:rsidRPr="0064426F">
        <w:rPr>
          <w:rFonts w:eastAsia="Calibri"/>
          <w:color w:val="000000"/>
          <w:u w:color="000000"/>
          <w:bdr w:val="nil"/>
          <w:lang w:val="en-US" w:eastAsia="fr-CH"/>
        </w:rPr>
        <w:t xml:space="preserve">organized voices. </w:t>
      </w:r>
      <w:r w:rsidR="0064426F" w:rsidRPr="0064426F">
        <w:rPr>
          <w:color w:val="000000"/>
          <w:u w:color="000000"/>
          <w:bdr w:val="nil"/>
          <w:lang w:val="en-US" w:eastAsia="fr-CH"/>
        </w:rPr>
        <w:t>T</w:t>
      </w:r>
      <w:r w:rsidR="0064426F" w:rsidRPr="0064426F">
        <w:rPr>
          <w:iCs/>
          <w:color w:val="000000"/>
          <w:u w:color="000000"/>
          <w:bdr w:val="nil"/>
          <w:lang w:val="en-US" w:eastAsia="fr-CH"/>
        </w:rPr>
        <w:t>he Independent Expert on the promotion of a democratic and equitable international order recently denounced s</w:t>
      </w:r>
      <w:r w:rsidR="0064426F" w:rsidRPr="0064426F">
        <w:rPr>
          <w:bCs/>
          <w:color w:val="000000"/>
          <w:u w:color="000000"/>
          <w:bdr w:val="nil"/>
          <w:lang w:val="en-US" w:eastAsia="fr-CH"/>
        </w:rPr>
        <w:t xml:space="preserve">ecret negotiations of </w:t>
      </w:r>
      <w:r w:rsidR="0064426F" w:rsidRPr="0064426F">
        <w:rPr>
          <w:iCs/>
          <w:color w:val="000000"/>
          <w:u w:color="000000"/>
          <w:bdr w:val="nil"/>
          <w:lang w:val="en-US" w:eastAsia="fr-CH"/>
        </w:rPr>
        <w:t xml:space="preserve">free trade and investment agreements as being </w:t>
      </w:r>
      <w:r w:rsidR="0064426F" w:rsidRPr="0064426F">
        <w:rPr>
          <w:bCs/>
          <w:color w:val="000000"/>
          <w:u w:color="000000"/>
          <w:bdr w:val="nil"/>
          <w:lang w:val="en-US" w:eastAsia="fr-CH"/>
        </w:rPr>
        <w:t xml:space="preserve">a threat to human rights since they </w:t>
      </w:r>
      <w:r w:rsidR="0064426F" w:rsidRPr="0064426F">
        <w:rPr>
          <w:color w:val="000000"/>
          <w:u w:color="000000"/>
          <w:bdr w:val="nil"/>
          <w:lang w:val="en-US" w:eastAsia="fr-CH"/>
        </w:rPr>
        <w:t>exclude key stakeholder groups from the process</w:t>
      </w:r>
      <w:r w:rsidR="006D7F0C">
        <w:rPr>
          <w:color w:val="000000"/>
          <w:u w:color="000000"/>
          <w:bdr w:val="nil"/>
          <w:lang w:val="en-US" w:eastAsia="fr-CH"/>
        </w:rPr>
        <w:t>. He</w:t>
      </w:r>
      <w:r w:rsidR="0064426F" w:rsidRPr="0064426F">
        <w:rPr>
          <w:color w:val="000000"/>
          <w:u w:color="000000"/>
          <w:bdr w:val="nil"/>
          <w:lang w:val="en-US" w:eastAsia="fr-CH"/>
        </w:rPr>
        <w:t xml:space="preserve"> warned that t</w:t>
      </w:r>
      <w:r w:rsidR="0064426F" w:rsidRPr="0064426F">
        <w:rPr>
          <w:rFonts w:eastAsia="Calibri"/>
          <w:color w:val="000000"/>
          <w:u w:color="000000"/>
          <w:bdr w:val="nil"/>
          <w:lang w:val="en-US" w:eastAsia="fr-CH"/>
        </w:rPr>
        <w:t>he reality of economic, political and military imbalance leads to pressures on the weak that have little choice but to bend to various forms of coercion threats, sanctions or carrot-and-stick practices.</w:t>
      </w:r>
      <w:r w:rsidR="0064426F" w:rsidRPr="008C4DD0">
        <w:rPr>
          <w:rStyle w:val="FootnoteReference"/>
          <w:rFonts w:eastAsia="Calibri"/>
        </w:rPr>
        <w:footnoteReference w:id="32"/>
      </w:r>
    </w:p>
    <w:p w:rsidR="0064426F" w:rsidRPr="0064426F" w:rsidRDefault="006B0A9B" w:rsidP="000D695D">
      <w:pPr>
        <w:pStyle w:val="H1G"/>
        <w:rPr>
          <w:rFonts w:eastAsia="Cambria"/>
          <w:sz w:val="28"/>
          <w:u w:color="000000"/>
          <w:bdr w:val="nil"/>
          <w:lang w:val="en-US" w:eastAsia="fr-CH"/>
        </w:rPr>
      </w:pPr>
      <w:r>
        <w:rPr>
          <w:rFonts w:eastAsia="Cambria"/>
          <w:u w:color="000000"/>
          <w:bdr w:val="nil"/>
          <w:lang w:val="en-US" w:eastAsia="fr-CH"/>
        </w:rPr>
        <w:tab/>
        <w:t>B.</w:t>
      </w:r>
      <w:r>
        <w:rPr>
          <w:rFonts w:eastAsia="Cambria"/>
          <w:u w:color="000000"/>
          <w:bdr w:val="nil"/>
          <w:lang w:val="en-US" w:eastAsia="fr-CH"/>
        </w:rPr>
        <w:tab/>
      </w:r>
      <w:r w:rsidR="0064426F" w:rsidRPr="0064426F">
        <w:rPr>
          <w:rFonts w:eastAsia="Cambria"/>
          <w:u w:color="000000"/>
          <w:bdr w:val="nil"/>
          <w:lang w:val="en-US" w:eastAsia="fr-CH"/>
        </w:rPr>
        <w:t>Challenges affecting women and specific groups</w:t>
      </w:r>
    </w:p>
    <w:p w:rsidR="0064426F" w:rsidRPr="0064426F" w:rsidRDefault="00B93C7E" w:rsidP="00B93C7E">
      <w:pPr>
        <w:pStyle w:val="SingleTxtG"/>
        <w:rPr>
          <w:rFonts w:eastAsia="Calibri"/>
          <w:u w:color="0070C0"/>
          <w:bdr w:val="nil"/>
          <w:lang w:val="en-US" w:eastAsia="fr-CH"/>
        </w:rPr>
      </w:pPr>
      <w:r w:rsidRPr="0064426F">
        <w:rPr>
          <w:rFonts w:asciiTheme="majorBidi" w:eastAsia="Calibri" w:hAnsiTheme="majorBidi" w:cstheme="majorBidi"/>
          <w:u w:color="0070C0"/>
          <w:bdr w:val="nil"/>
          <w:lang w:val="en-US" w:eastAsia="fr-CH"/>
        </w:rPr>
        <w:t>23.</w:t>
      </w:r>
      <w:r w:rsidRPr="0064426F">
        <w:rPr>
          <w:rFonts w:asciiTheme="majorBidi" w:eastAsia="Calibri" w:hAnsiTheme="majorBidi" w:cstheme="majorBidi"/>
          <w:u w:color="0070C0"/>
          <w:bdr w:val="nil"/>
          <w:lang w:val="en-US" w:eastAsia="fr-CH"/>
        </w:rPr>
        <w:tab/>
      </w:r>
      <w:r w:rsidR="0064426F" w:rsidRPr="0064426F">
        <w:rPr>
          <w:rFonts w:eastAsia="Calibri"/>
          <w:u w:color="000000"/>
          <w:bdr w:val="nil"/>
          <w:lang w:val="en-US" w:eastAsia="fr-CH"/>
        </w:rPr>
        <w:t>Various social groups face specific challenges and discrimination. Intersecting</w:t>
      </w:r>
      <w:r w:rsidR="0064426F" w:rsidRPr="0064426F">
        <w:rPr>
          <w:rFonts w:eastAsia="Calibri"/>
          <w:u w:color="0070C0"/>
          <w:bdr w:val="nil"/>
          <w:lang w:val="en-US" w:eastAsia="fr-CH"/>
        </w:rPr>
        <w:t xml:space="preserve"> and compound forms of discrimination have an especially </w:t>
      </w:r>
      <w:r w:rsidR="0064426F" w:rsidRPr="0064426F">
        <w:rPr>
          <w:rFonts w:eastAsia="Calibri"/>
          <w:u w:color="000000"/>
          <w:bdr w:val="nil"/>
          <w:lang w:val="en-US" w:eastAsia="fr-CH"/>
        </w:rPr>
        <w:t xml:space="preserve">devastating </w:t>
      </w:r>
      <w:r w:rsidR="0064426F" w:rsidRPr="0064426F">
        <w:rPr>
          <w:rFonts w:eastAsia="Calibri"/>
          <w:u w:color="0070C0"/>
          <w:bdr w:val="nil"/>
          <w:lang w:val="en-US" w:eastAsia="fr-CH"/>
        </w:rPr>
        <w:t>effect on the right to participate in political and public affairs. Roma women, for example, have been denied access to political and public participation rights on the grounds of their minority status, citizenship and gender. People living in poverty experience discrimination</w:t>
      </w:r>
      <w:r w:rsidR="006D7F0C">
        <w:rPr>
          <w:rFonts w:eastAsia="Calibri"/>
          <w:u w:color="0070C0"/>
          <w:bdr w:val="nil"/>
          <w:lang w:val="en-US" w:eastAsia="fr-CH"/>
        </w:rPr>
        <w:t>, not only</w:t>
      </w:r>
      <w:r w:rsidR="0064426F" w:rsidRPr="0064426F">
        <w:rPr>
          <w:rFonts w:eastAsia="Calibri"/>
          <w:u w:color="0070C0"/>
          <w:bdr w:val="nil"/>
          <w:lang w:val="en-US" w:eastAsia="fr-CH"/>
        </w:rPr>
        <w:t xml:space="preserve"> on the grounds of poverty itself, but also due to membership in other disadvantaged groups, such as indigenous peoples, non-nationals </w:t>
      </w:r>
      <w:r w:rsidR="002C7112">
        <w:rPr>
          <w:rFonts w:eastAsia="Calibri"/>
          <w:u w:color="0070C0"/>
          <w:bdr w:val="nil"/>
          <w:lang w:val="en-US" w:eastAsia="fr-CH"/>
        </w:rPr>
        <w:t>or</w:t>
      </w:r>
      <w:r w:rsidR="0064426F" w:rsidRPr="0064426F">
        <w:rPr>
          <w:rFonts w:eastAsia="Calibri"/>
          <w:u w:color="0070C0"/>
          <w:bdr w:val="nil"/>
          <w:lang w:val="en-US" w:eastAsia="fr-CH"/>
        </w:rPr>
        <w:t xml:space="preserve"> people living with HIV/AIDS.</w:t>
      </w:r>
    </w:p>
    <w:p w:rsidR="0064426F" w:rsidRPr="0064426F" w:rsidRDefault="0064426F" w:rsidP="008E07EE">
      <w:pPr>
        <w:pStyle w:val="H23G"/>
        <w:rPr>
          <w:u w:color="000000"/>
          <w:bdr w:val="nil"/>
          <w:lang w:val="en-US" w:eastAsia="fr-CH"/>
        </w:rPr>
      </w:pPr>
      <w:r w:rsidRPr="0064426F">
        <w:rPr>
          <w:rFonts w:eastAsia="Cambria"/>
          <w:u w:color="000000"/>
          <w:bdr w:val="nil"/>
          <w:lang w:val="en-US" w:eastAsia="fr-CH"/>
        </w:rPr>
        <w:tab/>
      </w:r>
      <w:r w:rsidR="008E07EE">
        <w:rPr>
          <w:rFonts w:eastAsia="Cambria"/>
          <w:u w:color="000000"/>
          <w:bdr w:val="nil"/>
          <w:lang w:val="en-US" w:eastAsia="fr-CH"/>
        </w:rPr>
        <w:tab/>
      </w:r>
      <w:r w:rsidRPr="0064426F">
        <w:rPr>
          <w:rFonts w:eastAsia="Cambria"/>
          <w:u w:color="000000"/>
          <w:bdr w:val="nil"/>
          <w:lang w:val="en-US" w:eastAsia="fr-CH"/>
        </w:rPr>
        <w:t>Women</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24.</w:t>
      </w:r>
      <w:r w:rsidRPr="0064426F">
        <w:rPr>
          <w:rFonts w:asciiTheme="majorBidi" w:hAnsiTheme="majorBidi" w:cstheme="majorBidi"/>
          <w:u w:color="000000"/>
          <w:bdr w:val="nil"/>
          <w:lang w:val="en-US" w:eastAsia="fr-CH"/>
        </w:rPr>
        <w:tab/>
      </w:r>
      <w:r w:rsidR="0064426F" w:rsidRPr="0064426F">
        <w:rPr>
          <w:u w:color="000000"/>
          <w:bdr w:val="nil"/>
          <w:lang w:val="en-US" w:eastAsia="fr-CH"/>
        </w:rPr>
        <w:t>In</w:t>
      </w:r>
      <w:r w:rsidR="002C7112">
        <w:rPr>
          <w:u w:color="000000"/>
          <w:bdr w:val="nil"/>
          <w:lang w:val="en-US" w:eastAsia="fr-CH"/>
        </w:rPr>
        <w:t xml:space="preserve"> its</w:t>
      </w:r>
      <w:r w:rsidR="0064426F" w:rsidRPr="0064426F">
        <w:rPr>
          <w:u w:color="000000"/>
          <w:bdr w:val="nil"/>
          <w:lang w:val="en-US" w:eastAsia="fr-CH"/>
        </w:rPr>
        <w:t xml:space="preserve"> </w:t>
      </w:r>
      <w:r w:rsidR="002C7112">
        <w:rPr>
          <w:u w:color="000000"/>
          <w:bdr w:val="nil"/>
          <w:lang w:val="en-US" w:eastAsia="fr-CH"/>
        </w:rPr>
        <w:t>g</w:t>
      </w:r>
      <w:r w:rsidR="0064426F" w:rsidRPr="0064426F">
        <w:rPr>
          <w:u w:color="000000"/>
          <w:bdr w:val="nil"/>
          <w:lang w:val="en-US" w:eastAsia="fr-CH"/>
        </w:rPr>
        <w:t xml:space="preserve">eneral </w:t>
      </w:r>
      <w:r w:rsidR="002C7112">
        <w:rPr>
          <w:u w:color="000000"/>
          <w:bdr w:val="nil"/>
          <w:lang w:val="en-US" w:eastAsia="fr-CH"/>
        </w:rPr>
        <w:t>recommendation</w:t>
      </w:r>
      <w:r w:rsidR="00FE19CB">
        <w:rPr>
          <w:u w:color="000000"/>
          <w:bdr w:val="nil"/>
          <w:lang w:val="en-US" w:eastAsia="fr-CH"/>
        </w:rPr>
        <w:t xml:space="preserve"> No. </w:t>
      </w:r>
      <w:r w:rsidR="0064426F" w:rsidRPr="0064426F">
        <w:rPr>
          <w:u w:color="000000"/>
          <w:bdr w:val="nil"/>
          <w:lang w:val="en-US" w:eastAsia="fr-CH"/>
        </w:rPr>
        <w:t>23</w:t>
      </w:r>
      <w:r w:rsidR="002C7112">
        <w:rPr>
          <w:u w:color="000000"/>
          <w:bdr w:val="nil"/>
          <w:lang w:val="en-US" w:eastAsia="fr-CH"/>
        </w:rPr>
        <w:t xml:space="preserve"> (1997) on political and public life</w:t>
      </w:r>
      <w:r w:rsidR="0064426F" w:rsidRPr="0064426F">
        <w:rPr>
          <w:u w:color="000000"/>
          <w:bdr w:val="nil"/>
          <w:lang w:val="en-US" w:eastAsia="fr-CH"/>
        </w:rPr>
        <w:t>, the Committee on the Elimination of Discrimination against Women identifie</w:t>
      </w:r>
      <w:r w:rsidR="002C7112">
        <w:rPr>
          <w:u w:color="000000"/>
          <w:bdr w:val="nil"/>
          <w:lang w:val="en-US" w:eastAsia="fr-CH"/>
        </w:rPr>
        <w:t>d</w:t>
      </w:r>
      <w:r w:rsidR="0064426F" w:rsidRPr="0064426F">
        <w:rPr>
          <w:u w:color="000000"/>
          <w:bdr w:val="nil"/>
          <w:lang w:val="en-US" w:eastAsia="fr-CH"/>
        </w:rPr>
        <w:t xml:space="preserve"> a number of barriers to the equal participation of women in political and public life</w:t>
      </w:r>
      <w:r w:rsidR="002C7112">
        <w:rPr>
          <w:u w:color="000000"/>
          <w:bdr w:val="nil"/>
          <w:lang w:val="en-US" w:eastAsia="fr-CH"/>
        </w:rPr>
        <w:t xml:space="preserve">, </w:t>
      </w:r>
      <w:r w:rsidR="0064426F" w:rsidRPr="0064426F">
        <w:rPr>
          <w:u w:color="000000"/>
          <w:bdr w:val="nil"/>
          <w:lang w:val="en-US" w:eastAsia="fr-CH"/>
        </w:rPr>
        <w:t>includ</w:t>
      </w:r>
      <w:r w:rsidR="002C7112">
        <w:rPr>
          <w:u w:color="000000"/>
          <w:bdr w:val="nil"/>
          <w:lang w:val="en-US" w:eastAsia="fr-CH"/>
        </w:rPr>
        <w:t>ing</w:t>
      </w:r>
      <w:r w:rsidR="0064426F" w:rsidRPr="0064426F">
        <w:rPr>
          <w:u w:color="000000"/>
          <w:bdr w:val="nil"/>
          <w:lang w:val="en-US" w:eastAsia="fr-CH"/>
        </w:rPr>
        <w:t xml:space="preserve"> traditional cultural values and religious beliefs, absence of social services, violence against women, women’s economic dependence on men, negative societal attitudes towards women and harmful gender stereotyping. The Committee further note</w:t>
      </w:r>
      <w:r w:rsidR="002C7112">
        <w:rPr>
          <w:u w:color="000000"/>
          <w:bdr w:val="nil"/>
          <w:lang w:val="en-US" w:eastAsia="fr-CH"/>
        </w:rPr>
        <w:t>d</w:t>
      </w:r>
      <w:r w:rsidR="0064426F" w:rsidRPr="0064426F">
        <w:rPr>
          <w:u w:color="000000"/>
          <w:bdr w:val="nil"/>
          <w:lang w:val="en-US" w:eastAsia="fr-CH"/>
        </w:rPr>
        <w:t xml:space="preserve"> that women </w:t>
      </w:r>
      <w:r w:rsidR="002C7112">
        <w:rPr>
          <w:u w:color="000000"/>
          <w:bdr w:val="nil"/>
          <w:lang w:val="en-US" w:eastAsia="fr-CH"/>
        </w:rPr>
        <w:t>we</w:t>
      </w:r>
      <w:r w:rsidR="0064426F" w:rsidRPr="0064426F">
        <w:rPr>
          <w:u w:color="000000"/>
          <w:bdr w:val="nil"/>
          <w:lang w:val="en-US" w:eastAsia="fr-CH"/>
        </w:rPr>
        <w:t xml:space="preserve">re excluded from top-ranking positions in </w:t>
      </w:r>
      <w:r w:rsidR="002C7112">
        <w:rPr>
          <w:u w:color="000000"/>
          <w:bdr w:val="nil"/>
          <w:lang w:val="en-US" w:eastAsia="fr-CH"/>
        </w:rPr>
        <w:t>G</w:t>
      </w:r>
      <w:r w:rsidR="0064426F" w:rsidRPr="0064426F">
        <w:rPr>
          <w:u w:color="000000"/>
          <w:bdr w:val="nil"/>
          <w:lang w:val="en-US" w:eastAsia="fr-CH"/>
        </w:rPr>
        <w:t>overnment, the civil service</w:t>
      </w:r>
      <w:r w:rsidR="002C7112">
        <w:rPr>
          <w:u w:color="000000"/>
          <w:bdr w:val="nil"/>
          <w:lang w:val="en-US" w:eastAsia="fr-CH"/>
        </w:rPr>
        <w:t>,</w:t>
      </w:r>
      <w:r w:rsidR="0064426F" w:rsidRPr="0064426F">
        <w:rPr>
          <w:u w:color="000000"/>
          <w:bdr w:val="nil"/>
          <w:lang w:val="en-US" w:eastAsia="fr-CH"/>
        </w:rPr>
        <w:t xml:space="preserve"> public administration, the judiciary and justice systems.</w:t>
      </w:r>
      <w:r w:rsidR="0064426F" w:rsidRPr="0064426F">
        <w:rPr>
          <w:u w:color="0070C0"/>
          <w:bdr w:val="nil"/>
          <w:lang w:val="en-US" w:eastAsia="fr-CH"/>
        </w:rPr>
        <w:t xml:space="preserve"> As of 1 May 2015, the average proportion of women in parliaments</w:t>
      </w:r>
      <w:r w:rsidR="002C7112">
        <w:rPr>
          <w:u w:color="0070C0"/>
          <w:bdr w:val="nil"/>
          <w:lang w:val="en-US" w:eastAsia="fr-CH"/>
        </w:rPr>
        <w:t xml:space="preserve"> worldwide</w:t>
      </w:r>
      <w:r w:rsidR="0064426F" w:rsidRPr="0064426F">
        <w:rPr>
          <w:u w:color="0070C0"/>
          <w:bdr w:val="nil"/>
          <w:lang w:val="en-US" w:eastAsia="fr-CH"/>
        </w:rPr>
        <w:t xml:space="preserve"> was </w:t>
      </w:r>
      <w:r w:rsidR="002C7112">
        <w:rPr>
          <w:u w:color="0070C0"/>
          <w:bdr w:val="nil"/>
          <w:lang w:val="en-US" w:eastAsia="fr-CH"/>
        </w:rPr>
        <w:t xml:space="preserve">a </w:t>
      </w:r>
      <w:r w:rsidR="0064426F" w:rsidRPr="0064426F">
        <w:rPr>
          <w:u w:color="0070C0"/>
          <w:bdr w:val="nil"/>
          <w:lang w:val="en-US" w:eastAsia="fr-CH"/>
        </w:rPr>
        <w:t>mere 22.1 per cent.</w:t>
      </w:r>
      <w:r w:rsidR="0064426F" w:rsidRPr="008C4DD0">
        <w:rPr>
          <w:rStyle w:val="FootnoteReference"/>
        </w:rPr>
        <w:footnoteReference w:id="33"/>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25.</w:t>
      </w:r>
      <w:r w:rsidRPr="0064426F">
        <w:rPr>
          <w:rFonts w:asciiTheme="majorBidi" w:eastAsia="Calibri" w:hAnsiTheme="majorBidi" w:cstheme="majorBidi"/>
          <w:color w:val="000000"/>
          <w:u w:color="000000"/>
          <w:bdr w:val="nil"/>
          <w:lang w:val="en-US" w:eastAsia="fr-CH"/>
        </w:rPr>
        <w:tab/>
      </w:r>
      <w:r w:rsidR="0064426F" w:rsidRPr="0064426F">
        <w:rPr>
          <w:rFonts w:eastAsia="Calibri"/>
          <w:u w:color="000000"/>
          <w:bdr w:val="nil"/>
          <w:lang w:val="en-US" w:eastAsia="fr-CH"/>
        </w:rPr>
        <w:t xml:space="preserve">The Working Group on the issue of discrimination against women in law and in practice identified </w:t>
      </w:r>
      <w:r w:rsidR="002C7112">
        <w:rPr>
          <w:rFonts w:eastAsia="Calibri"/>
          <w:u w:color="000000"/>
          <w:bdr w:val="nil"/>
          <w:lang w:val="en-US" w:eastAsia="fr-CH"/>
        </w:rPr>
        <w:t>other</w:t>
      </w:r>
      <w:r w:rsidR="0064426F" w:rsidRPr="0064426F">
        <w:rPr>
          <w:rFonts w:eastAsia="Calibri"/>
          <w:u w:color="000000"/>
          <w:bdr w:val="nil"/>
          <w:lang w:val="en-US" w:eastAsia="fr-CH"/>
        </w:rPr>
        <w:t xml:space="preserve"> obstacles to women’s participation</w:t>
      </w:r>
      <w:r w:rsidR="002C7112">
        <w:rPr>
          <w:rFonts w:eastAsia="Calibri"/>
          <w:u w:color="000000"/>
          <w:bdr w:val="nil"/>
          <w:lang w:val="en-US" w:eastAsia="fr-CH"/>
        </w:rPr>
        <w:t xml:space="preserve"> in political and public affairs</w:t>
      </w:r>
      <w:r w:rsidR="0064426F" w:rsidRPr="0064426F">
        <w:rPr>
          <w:rFonts w:eastAsia="Calibri"/>
          <w:u w:color="000000"/>
          <w:bdr w:val="nil"/>
          <w:lang w:val="en-US" w:eastAsia="fr-CH"/>
        </w:rPr>
        <w:t>, such as unwillingness of political parties to place women in realistic positions on their candidates lists</w:t>
      </w:r>
      <w:r w:rsidR="00295A8E">
        <w:rPr>
          <w:rFonts w:eastAsia="Calibri"/>
          <w:u w:color="000000"/>
          <w:bdr w:val="nil"/>
          <w:lang w:val="en-US" w:eastAsia="fr-CH"/>
        </w:rPr>
        <w:t>;</w:t>
      </w:r>
      <w:r w:rsidR="0064426F" w:rsidRPr="0064426F">
        <w:rPr>
          <w:rFonts w:eastAsia="Calibri"/>
          <w:u w:color="000000"/>
          <w:bdr w:val="nil"/>
          <w:lang w:val="en-US" w:eastAsia="fr-CH"/>
        </w:rPr>
        <w:t xml:space="preserve"> </w:t>
      </w:r>
      <w:r w:rsidR="00295A8E">
        <w:rPr>
          <w:rFonts w:eastAsia="Calibri"/>
          <w:u w:color="000000"/>
          <w:bdr w:val="nil"/>
          <w:lang w:val="en-US" w:eastAsia="fr-CH"/>
        </w:rPr>
        <w:t xml:space="preserve">the fact that women tend to have </w:t>
      </w:r>
      <w:r w:rsidR="002C7112">
        <w:rPr>
          <w:rFonts w:eastAsia="Calibri"/>
          <w:u w:color="000000"/>
          <w:bdr w:val="nil"/>
          <w:lang w:val="en-US" w:eastAsia="fr-CH"/>
        </w:rPr>
        <w:t>fewer</w:t>
      </w:r>
      <w:r w:rsidR="0064426F" w:rsidRPr="0064426F">
        <w:rPr>
          <w:rFonts w:eastAsia="Calibri"/>
          <w:u w:color="000000"/>
          <w:bdr w:val="nil"/>
          <w:lang w:val="en-US" w:eastAsia="fr-CH"/>
        </w:rPr>
        <w:t xml:space="preserve"> resources than men </w:t>
      </w:r>
      <w:r w:rsidR="00295A8E">
        <w:rPr>
          <w:rFonts w:eastAsia="Calibri"/>
          <w:u w:color="000000"/>
          <w:bdr w:val="nil"/>
          <w:lang w:val="en-US" w:eastAsia="fr-CH"/>
        </w:rPr>
        <w:t>for</w:t>
      </w:r>
      <w:r w:rsidR="0064426F" w:rsidRPr="0064426F">
        <w:rPr>
          <w:rFonts w:eastAsia="Calibri"/>
          <w:u w:color="000000"/>
          <w:bdr w:val="nil"/>
          <w:lang w:val="en-US" w:eastAsia="fr-CH"/>
        </w:rPr>
        <w:t xml:space="preserve"> election campaigns</w:t>
      </w:r>
      <w:r w:rsidR="00295A8E">
        <w:rPr>
          <w:rFonts w:eastAsia="Calibri"/>
          <w:u w:color="000000"/>
          <w:bdr w:val="nil"/>
          <w:lang w:val="en-US" w:eastAsia="fr-CH"/>
        </w:rPr>
        <w:t>;</w:t>
      </w:r>
      <w:r w:rsidR="0064426F" w:rsidRPr="0064426F">
        <w:rPr>
          <w:rFonts w:eastAsia="Calibri"/>
          <w:u w:color="000000"/>
          <w:bdr w:val="nil"/>
          <w:lang w:val="en-US" w:eastAsia="fr-CH"/>
        </w:rPr>
        <w:t xml:space="preserve"> attacks, threats and sexual harassment against women candidates</w:t>
      </w:r>
      <w:r w:rsidR="00295A8E">
        <w:rPr>
          <w:rFonts w:eastAsia="Calibri"/>
          <w:u w:color="000000"/>
          <w:bdr w:val="nil"/>
          <w:lang w:val="en-US" w:eastAsia="fr-CH"/>
        </w:rPr>
        <w:t>;</w:t>
      </w:r>
      <w:r w:rsidR="0064426F" w:rsidRPr="0064426F">
        <w:rPr>
          <w:rFonts w:eastAsia="Calibri"/>
          <w:u w:color="000000"/>
          <w:bdr w:val="nil"/>
          <w:lang w:val="en-US" w:eastAsia="fr-CH"/>
        </w:rPr>
        <w:t xml:space="preserve"> and non-recognition of the right of peaceful assembly and freedom of association. </w:t>
      </w:r>
      <w:r w:rsidR="0064426F" w:rsidRPr="0064426F">
        <w:rPr>
          <w:rFonts w:eastAsia="Calibri"/>
          <w:u w:color="0070C0"/>
          <w:bdr w:val="nil"/>
          <w:lang w:val="en-US" w:eastAsia="fr-CH"/>
        </w:rPr>
        <w:t xml:space="preserve">At the same time, </w:t>
      </w:r>
      <w:r w:rsidR="0064426F" w:rsidRPr="0064426F">
        <w:rPr>
          <w:rFonts w:eastAsia="Calibri"/>
          <w:u w:color="000000"/>
          <w:bdr w:val="nil"/>
          <w:lang w:val="en-US" w:eastAsia="fr-CH"/>
        </w:rPr>
        <w:t>women who are outspoken as leaders, community workers and politicians</w:t>
      </w:r>
      <w:r w:rsidR="00295A8E">
        <w:rPr>
          <w:rFonts w:eastAsia="Calibri"/>
          <w:u w:color="000000"/>
          <w:bdr w:val="nil"/>
          <w:lang w:val="en-US" w:eastAsia="fr-CH"/>
        </w:rPr>
        <w:t xml:space="preserve"> often</w:t>
      </w:r>
      <w:r w:rsidR="0064426F" w:rsidRPr="0064426F">
        <w:rPr>
          <w:rFonts w:eastAsia="Calibri"/>
          <w:u w:color="000000"/>
          <w:bdr w:val="nil"/>
          <w:lang w:val="en-US" w:eastAsia="fr-CH"/>
        </w:rPr>
        <w:t xml:space="preserve"> face harassment </w:t>
      </w:r>
      <w:r w:rsidR="0064426F" w:rsidRPr="0064426F">
        <w:rPr>
          <w:rFonts w:eastAsia="Calibri"/>
          <w:u w:color="0070C0"/>
          <w:bdr w:val="nil"/>
          <w:lang w:val="en-US" w:eastAsia="fr-CH"/>
        </w:rPr>
        <w:t>a</w:t>
      </w:r>
      <w:r w:rsidR="0064426F" w:rsidRPr="0064426F">
        <w:rPr>
          <w:rFonts w:eastAsia="Calibri"/>
          <w:u w:color="000000"/>
          <w:bdr w:val="nil"/>
          <w:lang w:val="en-US" w:eastAsia="fr-CH"/>
        </w:rPr>
        <w:t>n</w:t>
      </w:r>
      <w:r w:rsidR="0064426F" w:rsidRPr="0064426F">
        <w:rPr>
          <w:rFonts w:eastAsia="Calibri"/>
          <w:color w:val="000000"/>
          <w:u w:color="000000"/>
          <w:bdr w:val="nil"/>
          <w:lang w:val="en-US" w:eastAsia="fr-CH"/>
        </w:rPr>
        <w:t xml:space="preserve">d stigmatization, as they are perceived </w:t>
      </w:r>
      <w:r w:rsidR="00A50F4F">
        <w:rPr>
          <w:rFonts w:eastAsia="Calibri"/>
          <w:color w:val="000000"/>
          <w:u w:color="000000"/>
          <w:bdr w:val="nil"/>
          <w:lang w:val="en-US" w:eastAsia="fr-CH"/>
        </w:rPr>
        <w:t>as</w:t>
      </w:r>
      <w:r w:rsidR="0064426F" w:rsidRPr="0064426F">
        <w:rPr>
          <w:rFonts w:eastAsia="Calibri"/>
          <w:color w:val="000000"/>
          <w:u w:color="000000"/>
          <w:bdr w:val="nil"/>
          <w:lang w:val="en-US" w:eastAsia="fr-CH"/>
        </w:rPr>
        <w:t xml:space="preserve"> undermin</w:t>
      </w:r>
      <w:r w:rsidR="00A50F4F">
        <w:rPr>
          <w:rFonts w:eastAsia="Calibri"/>
          <w:color w:val="000000"/>
          <w:u w:color="000000"/>
          <w:bdr w:val="nil"/>
          <w:lang w:val="en-US" w:eastAsia="fr-CH"/>
        </w:rPr>
        <w:t>ing</w:t>
      </w:r>
      <w:r w:rsidR="0064426F" w:rsidRPr="0064426F">
        <w:rPr>
          <w:rFonts w:eastAsia="Calibri"/>
          <w:color w:val="000000"/>
          <w:u w:color="000000"/>
          <w:bdr w:val="nil"/>
          <w:lang w:val="en-US" w:eastAsia="fr-CH"/>
        </w:rPr>
        <w:t xml:space="preserve"> traditional family values.</w:t>
      </w:r>
      <w:r w:rsidR="0064426F" w:rsidRPr="008C4DD0">
        <w:rPr>
          <w:rStyle w:val="FootnoteReference"/>
          <w:rFonts w:eastAsia="Calibri"/>
        </w:rPr>
        <w:footnoteReference w:id="34"/>
      </w:r>
      <w:r w:rsidR="0064426F" w:rsidRPr="0064426F">
        <w:rPr>
          <w:rFonts w:eastAsia="Calibri"/>
          <w:color w:val="000000"/>
          <w:u w:color="000000"/>
          <w:bdr w:val="nil"/>
          <w:lang w:val="en-US" w:eastAsia="fr-CH"/>
        </w:rPr>
        <w:t xml:space="preserve"> </w:t>
      </w:r>
      <w:r w:rsidR="00A50F4F">
        <w:rPr>
          <w:rFonts w:eastAsia="Calibri"/>
          <w:color w:val="000000"/>
          <w:u w:color="000000"/>
          <w:bdr w:val="nil"/>
          <w:lang w:val="en-US" w:eastAsia="fr-CH"/>
        </w:rPr>
        <w:t>Furthermore, w</w:t>
      </w:r>
      <w:r w:rsidR="0064426F" w:rsidRPr="0064426F">
        <w:rPr>
          <w:rFonts w:eastAsia="Calibri"/>
          <w:color w:val="000000"/>
          <w:u w:color="0070C0"/>
          <w:bdr w:val="nil"/>
          <w:lang w:val="en-US" w:eastAsia="fr-CH"/>
        </w:rPr>
        <w:t xml:space="preserve">omen human rights defenders are exposed to gender-specific threats and violence, including </w:t>
      </w:r>
      <w:r w:rsidR="00BA3AF4">
        <w:rPr>
          <w:rFonts w:eastAsia="Calibri"/>
          <w:color w:val="000000"/>
          <w:u w:color="0070C0"/>
          <w:bdr w:val="nil"/>
          <w:lang w:val="en-US" w:eastAsia="fr-CH"/>
        </w:rPr>
        <w:t xml:space="preserve">gender-based </w:t>
      </w:r>
      <w:r w:rsidR="0064426F" w:rsidRPr="0064426F">
        <w:rPr>
          <w:rFonts w:eastAsia="Calibri"/>
          <w:color w:val="000000"/>
          <w:u w:color="0070C0"/>
          <w:bdr w:val="nil"/>
          <w:lang w:val="en-US" w:eastAsia="fr-CH"/>
        </w:rPr>
        <w:t>verbal abuse, sexual abuse or rape, intimidation and murder.</w:t>
      </w:r>
      <w:r w:rsidR="0064426F" w:rsidRPr="008C4DD0">
        <w:rPr>
          <w:rStyle w:val="FootnoteReference"/>
        </w:rPr>
        <w:footnoteReference w:id="35"/>
      </w:r>
    </w:p>
    <w:p w:rsidR="0064426F" w:rsidRPr="0064426F" w:rsidRDefault="008E07EE" w:rsidP="005E6C79">
      <w:pPr>
        <w:pStyle w:val="H23G"/>
        <w:rPr>
          <w:u w:color="000000"/>
          <w:bdr w:val="nil"/>
          <w:lang w:val="en-US" w:eastAsia="fr-CH"/>
        </w:rPr>
      </w:pPr>
      <w:r>
        <w:rPr>
          <w:rFonts w:eastAsia="Cambria"/>
          <w:u w:color="000000"/>
          <w:bdr w:val="nil"/>
          <w:lang w:val="en-US" w:eastAsia="fr-CH"/>
        </w:rPr>
        <w:tab/>
      </w:r>
      <w:r>
        <w:rPr>
          <w:rFonts w:eastAsia="Cambria"/>
          <w:u w:color="000000"/>
          <w:bdr w:val="nil"/>
          <w:lang w:val="en-US" w:eastAsia="fr-CH"/>
        </w:rPr>
        <w:tab/>
      </w:r>
      <w:r w:rsidR="0064426F" w:rsidRPr="0064426F">
        <w:rPr>
          <w:rFonts w:eastAsia="Cambria"/>
          <w:u w:color="000000"/>
          <w:bdr w:val="nil"/>
          <w:lang w:val="en-US" w:eastAsia="fr-CH"/>
        </w:rPr>
        <w:t>Indigenous peoples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26.</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In </w:t>
      </w:r>
      <w:r w:rsidR="00BA3AF4">
        <w:rPr>
          <w:rFonts w:eastAsia="Calibri"/>
          <w:u w:color="000000"/>
          <w:bdr w:val="nil"/>
          <w:lang w:val="en-US" w:eastAsia="fr-CH"/>
        </w:rPr>
        <w:t xml:space="preserve">its </w:t>
      </w:r>
      <w:r w:rsidR="0064426F" w:rsidRPr="0064426F">
        <w:rPr>
          <w:rFonts w:eastAsia="Calibri"/>
          <w:u w:color="000000"/>
          <w:bdr w:val="nil"/>
          <w:lang w:val="en-US" w:eastAsia="fr-CH"/>
        </w:rPr>
        <w:t>advice</w:t>
      </w:r>
      <w:r w:rsidR="00FE19CB">
        <w:rPr>
          <w:rFonts w:eastAsia="Calibri"/>
          <w:u w:color="000000"/>
          <w:bdr w:val="nil"/>
          <w:lang w:val="en-US" w:eastAsia="fr-CH"/>
        </w:rPr>
        <w:t xml:space="preserve"> No. </w:t>
      </w:r>
      <w:r w:rsidR="0064426F" w:rsidRPr="0064426F">
        <w:rPr>
          <w:rFonts w:eastAsia="Calibri"/>
          <w:u w:color="000000"/>
          <w:bdr w:val="nil"/>
          <w:lang w:val="en-US" w:eastAsia="fr-CH"/>
        </w:rPr>
        <w:t>2</w:t>
      </w:r>
      <w:r w:rsidR="00BA3AF4">
        <w:rPr>
          <w:rFonts w:eastAsia="Calibri"/>
          <w:u w:color="000000"/>
          <w:bdr w:val="nil"/>
          <w:lang w:val="en-US" w:eastAsia="fr-CH"/>
        </w:rPr>
        <w:t xml:space="preserve"> (2011)</w:t>
      </w:r>
      <w:r w:rsidR="0064426F" w:rsidRPr="0064426F">
        <w:rPr>
          <w:rFonts w:eastAsia="Calibri"/>
          <w:u w:color="000000"/>
          <w:bdr w:val="nil"/>
          <w:lang w:val="en-US" w:eastAsia="fr-CH"/>
        </w:rPr>
        <w:t xml:space="preserve"> on indigenous peoples and the right to participate in decision-making</w:t>
      </w:r>
      <w:r w:rsidR="00BA3AF4">
        <w:rPr>
          <w:rFonts w:eastAsia="Calibri"/>
          <w:u w:color="000000"/>
          <w:bdr w:val="nil"/>
          <w:lang w:val="en-US" w:eastAsia="fr-CH"/>
        </w:rPr>
        <w:t xml:space="preserve"> (see A/HRC/18/42, annex)</w:t>
      </w:r>
      <w:r w:rsidR="0064426F" w:rsidRPr="0064426F">
        <w:rPr>
          <w:rFonts w:eastAsia="Calibri"/>
          <w:u w:color="000000"/>
          <w:bdr w:val="nil"/>
          <w:lang w:val="en-US" w:eastAsia="fr-CH"/>
        </w:rPr>
        <w:t xml:space="preserve">, the Expert Mechanism on the Rights of Indigenous Peoples notes that indigenous peoples are among the most excluded, marginalized and disadvantaged social groups in the world. Discrimination against indigenous peoples has had a negative impact on their ability to freely determine the direction that their own communities </w:t>
      </w:r>
      <w:r w:rsidR="00BA3AF4">
        <w:rPr>
          <w:rFonts w:eastAsia="Calibri"/>
          <w:u w:color="000000"/>
          <w:bdr w:val="nil"/>
          <w:lang w:val="en-US" w:eastAsia="fr-CH"/>
        </w:rPr>
        <w:t xml:space="preserve">should </w:t>
      </w:r>
      <w:r w:rsidR="0064426F" w:rsidRPr="0064426F">
        <w:rPr>
          <w:rFonts w:eastAsia="Calibri"/>
          <w:u w:color="000000"/>
          <w:bdr w:val="nil"/>
          <w:lang w:val="en-US" w:eastAsia="fr-CH"/>
        </w:rPr>
        <w:t xml:space="preserve">take as well as their ability </w:t>
      </w:r>
      <w:r w:rsidR="0064426F" w:rsidRPr="0064426F">
        <w:rPr>
          <w:rFonts w:eastAsia="Calibri"/>
          <w:color w:val="000000"/>
          <w:u w:color="000000"/>
          <w:bdr w:val="nil"/>
          <w:lang w:val="en-US" w:eastAsia="fr-CH"/>
        </w:rPr>
        <w:t>to have control over natural resources and</w:t>
      </w:r>
      <w:r w:rsidR="0064426F" w:rsidRPr="0064426F">
        <w:rPr>
          <w:rFonts w:eastAsia="Calibri"/>
          <w:u w:color="000000"/>
          <w:bdr w:val="nil"/>
          <w:lang w:val="en-US" w:eastAsia="fr-CH"/>
        </w:rPr>
        <w:t xml:space="preserve"> to participate in decision-making </w:t>
      </w:r>
      <w:r w:rsidR="00BA3AF4">
        <w:rPr>
          <w:rFonts w:eastAsia="Calibri"/>
          <w:u w:color="000000"/>
          <w:bdr w:val="nil"/>
          <w:lang w:val="en-US" w:eastAsia="fr-CH"/>
        </w:rPr>
        <w:t xml:space="preserve">with regard to </w:t>
      </w:r>
      <w:r w:rsidR="0064426F" w:rsidRPr="0064426F">
        <w:rPr>
          <w:rFonts w:eastAsia="Calibri"/>
          <w:u w:color="000000"/>
          <w:bdr w:val="nil"/>
          <w:lang w:val="en-US" w:eastAsia="fr-CH"/>
        </w:rPr>
        <w:t xml:space="preserve">matters that affect their human rights, including legislation. </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27.</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In her 2014 annual report, the Special Rapporteur on the rights of indigenous peoples identifie</w:t>
      </w:r>
      <w:r w:rsidR="00A24598">
        <w:rPr>
          <w:rFonts w:eastAsia="Calibri"/>
          <w:u w:color="000000"/>
          <w:bdr w:val="nil"/>
          <w:lang w:val="en-US" w:eastAsia="fr-CH"/>
        </w:rPr>
        <w:t>d</w:t>
      </w:r>
      <w:r w:rsidR="0064426F" w:rsidRPr="0064426F">
        <w:rPr>
          <w:rFonts w:eastAsia="Calibri"/>
          <w:u w:color="000000"/>
          <w:bdr w:val="nil"/>
          <w:lang w:val="en-US" w:eastAsia="fr-CH"/>
        </w:rPr>
        <w:t xml:space="preserve"> several obstacles </w:t>
      </w:r>
      <w:r w:rsidR="00A24598">
        <w:rPr>
          <w:rFonts w:eastAsia="Calibri"/>
          <w:u w:color="000000"/>
          <w:bdr w:val="nil"/>
          <w:lang w:val="en-US" w:eastAsia="fr-CH"/>
        </w:rPr>
        <w:t xml:space="preserve">that </w:t>
      </w:r>
      <w:r w:rsidR="0064426F" w:rsidRPr="0064426F">
        <w:rPr>
          <w:rFonts w:eastAsia="Calibri"/>
          <w:u w:color="000000"/>
          <w:bdr w:val="nil"/>
          <w:lang w:val="en-US" w:eastAsia="fr-CH"/>
        </w:rPr>
        <w:t>affect the ability of indigenous peoples to fully enjoy their right to participate in political and public affairs</w:t>
      </w:r>
      <w:r w:rsidR="00A24598">
        <w:rPr>
          <w:rFonts w:eastAsia="Calibri"/>
          <w:u w:color="000000"/>
          <w:bdr w:val="nil"/>
          <w:lang w:val="en-US" w:eastAsia="fr-CH"/>
        </w:rPr>
        <w:t xml:space="preserve">, </w:t>
      </w:r>
      <w:r w:rsidR="0064426F" w:rsidRPr="0064426F">
        <w:rPr>
          <w:rFonts w:eastAsia="Calibri"/>
          <w:u w:color="000000"/>
          <w:bdr w:val="nil"/>
          <w:lang w:val="en-US" w:eastAsia="fr-CH"/>
        </w:rPr>
        <w:t>includ</w:t>
      </w:r>
      <w:r w:rsidR="00A24598">
        <w:rPr>
          <w:rFonts w:eastAsia="Calibri"/>
          <w:u w:color="000000"/>
          <w:bdr w:val="nil"/>
          <w:lang w:val="en-US" w:eastAsia="fr-CH"/>
        </w:rPr>
        <w:t>ing</w:t>
      </w:r>
      <w:r w:rsidR="0064426F" w:rsidRPr="0064426F">
        <w:rPr>
          <w:rFonts w:eastAsia="Calibri"/>
          <w:u w:color="000000"/>
          <w:bdr w:val="nil"/>
          <w:lang w:val="en-US" w:eastAsia="fr-CH"/>
        </w:rPr>
        <w:t xml:space="preserve"> the failure or reluctance of governments to recognize indigenous peoples</w:t>
      </w:r>
      <w:r w:rsidR="00A24598">
        <w:rPr>
          <w:rFonts w:eastAsia="Calibri"/>
          <w:u w:color="000000"/>
          <w:bdr w:val="nil"/>
          <w:lang w:val="en-US" w:eastAsia="fr-CH"/>
        </w:rPr>
        <w:t>;</w:t>
      </w:r>
      <w:r w:rsidR="0064426F" w:rsidRPr="0064426F">
        <w:rPr>
          <w:rFonts w:eastAsia="Calibri"/>
          <w:u w:color="000000"/>
          <w:bdr w:val="nil"/>
          <w:lang w:val="en-US" w:eastAsia="fr-CH"/>
        </w:rPr>
        <w:t xml:space="preserve"> challenges in the development of practical implementation measures</w:t>
      </w:r>
      <w:r w:rsidR="00A24598">
        <w:rPr>
          <w:rFonts w:eastAsia="Calibri"/>
          <w:u w:color="000000"/>
          <w:bdr w:val="nil"/>
          <w:lang w:val="en-US" w:eastAsia="fr-CH"/>
        </w:rPr>
        <w:t>;</w:t>
      </w:r>
      <w:r w:rsidR="0064426F" w:rsidRPr="0064426F">
        <w:rPr>
          <w:rFonts w:eastAsia="Calibri"/>
          <w:u w:color="000000"/>
          <w:bdr w:val="nil"/>
          <w:lang w:val="en-US" w:eastAsia="fr-CH"/>
        </w:rPr>
        <w:t xml:space="preserve"> ongoing negative attitudes towards indigenous peoples on the part of broader societies in which they live</w:t>
      </w:r>
      <w:r w:rsidR="00A24598">
        <w:rPr>
          <w:rFonts w:eastAsia="Calibri"/>
          <w:u w:color="000000"/>
          <w:bdr w:val="nil"/>
          <w:lang w:val="en-US" w:eastAsia="fr-CH"/>
        </w:rPr>
        <w:t>;</w:t>
      </w:r>
      <w:r w:rsidR="0064426F" w:rsidRPr="0064426F">
        <w:rPr>
          <w:rFonts w:eastAsia="Calibri"/>
          <w:u w:color="000000"/>
          <w:bdr w:val="nil"/>
          <w:lang w:val="en-US" w:eastAsia="fr-CH"/>
        </w:rPr>
        <w:t xml:space="preserve"> and social and economic conditions preventing the full exercise of indigenous peoples’ human rights.</w:t>
      </w:r>
      <w:r w:rsidR="0064426F" w:rsidRPr="008C4DD0">
        <w:rPr>
          <w:rStyle w:val="FootnoteReference"/>
        </w:rPr>
        <w:footnoteReference w:id="36"/>
      </w:r>
    </w:p>
    <w:p w:rsidR="0064426F" w:rsidRPr="0064426F" w:rsidRDefault="008E07EE" w:rsidP="008E07EE">
      <w:pPr>
        <w:pStyle w:val="H23G"/>
        <w:rPr>
          <w:u w:color="000000"/>
          <w:bdr w:val="nil"/>
          <w:lang w:val="en-US" w:eastAsia="fr-CH"/>
        </w:rPr>
      </w:pPr>
      <w:r>
        <w:rPr>
          <w:rFonts w:eastAsia="Cambria"/>
          <w:u w:color="000000"/>
          <w:bdr w:val="nil"/>
          <w:lang w:val="en-US" w:eastAsia="fr-CH"/>
        </w:rPr>
        <w:tab/>
      </w:r>
      <w:r>
        <w:rPr>
          <w:rFonts w:eastAsia="Cambria"/>
          <w:u w:color="000000"/>
          <w:bdr w:val="nil"/>
          <w:lang w:val="en-US" w:eastAsia="fr-CH"/>
        </w:rPr>
        <w:tab/>
      </w:r>
      <w:r w:rsidR="0064426F" w:rsidRPr="0064426F">
        <w:rPr>
          <w:rFonts w:eastAsia="Cambria"/>
          <w:u w:color="000000"/>
          <w:bdr w:val="nil"/>
          <w:lang w:val="en-US" w:eastAsia="fr-CH"/>
        </w:rPr>
        <w:t>Minorities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28.</w:t>
      </w:r>
      <w:r w:rsidRPr="0064426F">
        <w:rPr>
          <w:rFonts w:asciiTheme="majorBidi" w:hAnsiTheme="majorBidi" w:cstheme="majorBidi"/>
          <w:u w:color="000000"/>
          <w:bdr w:val="nil"/>
          <w:lang w:val="en-US" w:eastAsia="fr-CH"/>
        </w:rPr>
        <w:tab/>
      </w:r>
      <w:r w:rsidR="0064426F" w:rsidRPr="0064426F">
        <w:rPr>
          <w:u w:color="000000"/>
          <w:bdr w:val="nil"/>
          <w:lang w:val="en-US" w:eastAsia="fr-CH"/>
        </w:rPr>
        <w:t xml:space="preserve">The Declaration on the </w:t>
      </w:r>
      <w:r w:rsidR="00A24598">
        <w:rPr>
          <w:u w:color="000000"/>
          <w:bdr w:val="nil"/>
          <w:lang w:val="en-US" w:eastAsia="fr-CH"/>
        </w:rPr>
        <w:t>R</w:t>
      </w:r>
      <w:r w:rsidR="0064426F" w:rsidRPr="0064426F">
        <w:rPr>
          <w:u w:color="000000"/>
          <w:bdr w:val="nil"/>
          <w:lang w:val="en-US" w:eastAsia="fr-CH"/>
        </w:rPr>
        <w:t xml:space="preserve">ights of </w:t>
      </w:r>
      <w:r w:rsidR="00A24598">
        <w:rPr>
          <w:u w:color="000000"/>
          <w:bdr w:val="nil"/>
          <w:lang w:val="en-US" w:eastAsia="fr-CH"/>
        </w:rPr>
        <w:t>P</w:t>
      </w:r>
      <w:r w:rsidR="0064426F" w:rsidRPr="0064426F">
        <w:rPr>
          <w:u w:color="000000"/>
          <w:bdr w:val="nil"/>
          <w:lang w:val="en-US" w:eastAsia="fr-CH"/>
        </w:rPr>
        <w:t xml:space="preserve">ersons </w:t>
      </w:r>
      <w:r w:rsidR="00A24598">
        <w:rPr>
          <w:u w:color="000000"/>
          <w:bdr w:val="nil"/>
          <w:lang w:val="en-US" w:eastAsia="fr-CH"/>
        </w:rPr>
        <w:t>B</w:t>
      </w:r>
      <w:r w:rsidR="0064426F" w:rsidRPr="0064426F">
        <w:rPr>
          <w:u w:color="000000"/>
          <w:bdr w:val="nil"/>
          <w:lang w:val="en-US" w:eastAsia="fr-CH"/>
        </w:rPr>
        <w:t xml:space="preserve">elonging to </w:t>
      </w:r>
      <w:r w:rsidR="00A24598">
        <w:rPr>
          <w:u w:color="000000"/>
          <w:bdr w:val="nil"/>
          <w:lang w:val="en-US" w:eastAsia="fr-CH"/>
        </w:rPr>
        <w:t>N</w:t>
      </w:r>
      <w:r w:rsidR="0064426F" w:rsidRPr="0064426F">
        <w:rPr>
          <w:u w:color="000000"/>
          <w:bdr w:val="nil"/>
          <w:lang w:val="en-US" w:eastAsia="fr-CH"/>
        </w:rPr>
        <w:t xml:space="preserve">ational or </w:t>
      </w:r>
      <w:r w:rsidR="00A24598">
        <w:rPr>
          <w:u w:color="000000"/>
          <w:bdr w:val="nil"/>
          <w:lang w:val="en-US" w:eastAsia="fr-CH"/>
        </w:rPr>
        <w:t>E</w:t>
      </w:r>
      <w:r w:rsidR="0064426F" w:rsidRPr="0064426F">
        <w:rPr>
          <w:u w:color="000000"/>
          <w:bdr w:val="nil"/>
          <w:lang w:val="en-US" w:eastAsia="fr-CH"/>
        </w:rPr>
        <w:t xml:space="preserve">thnic, </w:t>
      </w:r>
      <w:r w:rsidR="00A24598">
        <w:rPr>
          <w:u w:color="000000"/>
          <w:bdr w:val="nil"/>
          <w:lang w:val="en-US" w:eastAsia="fr-CH"/>
        </w:rPr>
        <w:t>R</w:t>
      </w:r>
      <w:r w:rsidR="0064426F" w:rsidRPr="0064426F">
        <w:rPr>
          <w:u w:color="000000"/>
          <w:bdr w:val="nil"/>
          <w:lang w:val="en-US" w:eastAsia="fr-CH"/>
        </w:rPr>
        <w:t xml:space="preserve">eligious and </w:t>
      </w:r>
      <w:r w:rsidR="00A24598">
        <w:rPr>
          <w:u w:color="000000"/>
          <w:bdr w:val="nil"/>
          <w:lang w:val="en-US" w:eastAsia="fr-CH"/>
        </w:rPr>
        <w:t>L</w:t>
      </w:r>
      <w:r w:rsidR="0064426F" w:rsidRPr="0064426F">
        <w:rPr>
          <w:u w:color="000000"/>
          <w:bdr w:val="nil"/>
          <w:lang w:val="en-US" w:eastAsia="fr-CH"/>
        </w:rPr>
        <w:t xml:space="preserve">inguistic </w:t>
      </w:r>
      <w:r w:rsidR="00A24598">
        <w:rPr>
          <w:u w:color="000000"/>
          <w:bdr w:val="nil"/>
          <w:lang w:val="en-US" w:eastAsia="fr-CH"/>
        </w:rPr>
        <w:t>M</w:t>
      </w:r>
      <w:r w:rsidR="0064426F" w:rsidRPr="0064426F">
        <w:rPr>
          <w:u w:color="000000"/>
          <w:bdr w:val="nil"/>
          <w:lang w:val="en-US" w:eastAsia="fr-CH"/>
        </w:rPr>
        <w:t>inorities affirms the right of minorities to participate effectively in cultural, religious, social, economic and public life.</w:t>
      </w:r>
      <w:r w:rsidR="0064426F" w:rsidRPr="008C4DD0">
        <w:rPr>
          <w:rStyle w:val="FootnoteReference"/>
        </w:rPr>
        <w:footnoteReference w:id="37"/>
      </w:r>
      <w:r w:rsidR="0064426F" w:rsidRPr="0064426F">
        <w:rPr>
          <w:u w:color="000000"/>
          <w:bdr w:val="nil"/>
          <w:lang w:val="en-US" w:eastAsia="fr-CH"/>
        </w:rPr>
        <w:t xml:space="preserve"> Yet, </w:t>
      </w:r>
      <w:r w:rsidR="00A24598">
        <w:rPr>
          <w:u w:color="000000"/>
          <w:bdr w:val="nil"/>
          <w:lang w:val="en-US" w:eastAsia="fr-CH"/>
        </w:rPr>
        <w:t>such persons</w:t>
      </w:r>
      <w:r w:rsidR="0064426F" w:rsidRPr="0064426F">
        <w:rPr>
          <w:u w:color="000000"/>
          <w:bdr w:val="nil"/>
          <w:lang w:val="en-US" w:eastAsia="fr-CH"/>
        </w:rPr>
        <w:t xml:space="preserve"> remain underrepresented in </w:t>
      </w:r>
      <w:r w:rsidR="00A24598">
        <w:rPr>
          <w:u w:color="000000"/>
          <w:bdr w:val="nil"/>
          <w:lang w:val="en-US" w:eastAsia="fr-CH"/>
        </w:rPr>
        <w:t xml:space="preserve">the </w:t>
      </w:r>
      <w:r w:rsidR="0064426F" w:rsidRPr="0064426F">
        <w:rPr>
          <w:u w:color="000000"/>
          <w:bdr w:val="nil"/>
          <w:lang w:val="en-US" w:eastAsia="fr-CH"/>
        </w:rPr>
        <w:t>political and public processes and governing institutions in most countries. They are either actively or intentionally restricted from participation or there is a lack of political will to dismantle structural barriers to their full participation.</w:t>
      </w:r>
      <w:r w:rsidR="0064426F" w:rsidRPr="008C4DD0">
        <w:rPr>
          <w:rStyle w:val="FootnoteReference"/>
        </w:rPr>
        <w:footnoteReference w:id="38"/>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29.</w:t>
      </w:r>
      <w:r w:rsidRPr="0064426F">
        <w:rPr>
          <w:rFonts w:asciiTheme="majorBidi" w:hAnsiTheme="majorBidi" w:cstheme="majorBidi"/>
          <w:u w:color="000000"/>
          <w:bdr w:val="nil"/>
          <w:lang w:val="en-US" w:eastAsia="fr-CH"/>
        </w:rPr>
        <w:tab/>
      </w:r>
      <w:r w:rsidR="0064426F" w:rsidRPr="0064426F">
        <w:rPr>
          <w:u w:color="000000"/>
          <w:bdr w:val="nil"/>
          <w:lang w:val="en-US" w:eastAsia="fr-CH"/>
        </w:rPr>
        <w:t>Institutional discrimination can lead to multiple disfranchisements. For example, in many countries there is evidence of overrepresentation of minorities in the criminal justice system. Coupled with restrictions on the right of prisoners to vote, this has a disproportionate impact on the realization of the right of minority groups to participate in political and public affairs.</w:t>
      </w:r>
      <w:r w:rsidR="0064426F" w:rsidRPr="008C4DD0">
        <w:rPr>
          <w:rStyle w:val="FootnoteReference"/>
        </w:rPr>
        <w:footnoteReference w:id="39"/>
      </w:r>
      <w:r w:rsidR="0064426F" w:rsidRPr="0064426F">
        <w:rPr>
          <w:u w:color="000000"/>
          <w:bdr w:val="nil"/>
          <w:lang w:val="en-US" w:eastAsia="fr-CH"/>
        </w:rPr>
        <w:t xml:space="preserve"> In many cases, minorities also face systemic discrimination in access to civil registration and identity documentation, which further impedes the realization of their right to participate.</w:t>
      </w:r>
    </w:p>
    <w:p w:rsidR="0064426F" w:rsidRPr="0064426F" w:rsidRDefault="008E07EE" w:rsidP="008E07EE">
      <w:pPr>
        <w:pStyle w:val="H23G"/>
        <w:rPr>
          <w:u w:color="000000"/>
          <w:bdr w:val="nil"/>
          <w:lang w:val="en-US" w:eastAsia="fr-CH"/>
        </w:rPr>
      </w:pPr>
      <w:r>
        <w:rPr>
          <w:rFonts w:eastAsia="Cambria"/>
          <w:u w:color="000000"/>
          <w:bdr w:val="nil"/>
          <w:lang w:val="en-US" w:eastAsia="fr-CH"/>
        </w:rPr>
        <w:tab/>
      </w:r>
      <w:r>
        <w:rPr>
          <w:rFonts w:eastAsia="Cambria"/>
          <w:u w:color="000000"/>
          <w:bdr w:val="nil"/>
          <w:lang w:val="en-US" w:eastAsia="fr-CH"/>
        </w:rPr>
        <w:tab/>
      </w:r>
      <w:r w:rsidR="0064426F" w:rsidRPr="0064426F">
        <w:rPr>
          <w:rFonts w:eastAsia="Cambria"/>
          <w:u w:color="000000"/>
          <w:bdr w:val="nil"/>
          <w:lang w:val="en-US" w:eastAsia="fr-CH"/>
        </w:rPr>
        <w:t>Persons with disabilities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30.</w:t>
      </w:r>
      <w:r w:rsidRPr="0064426F">
        <w:rPr>
          <w:rFonts w:asciiTheme="majorBidi" w:hAnsiTheme="majorBidi" w:cstheme="majorBidi"/>
          <w:u w:color="000000"/>
          <w:bdr w:val="nil"/>
          <w:lang w:val="en-US" w:eastAsia="fr-CH"/>
        </w:rPr>
        <w:tab/>
      </w:r>
      <w:r w:rsidR="00660C98">
        <w:rPr>
          <w:rFonts w:eastAsia="Calibri"/>
          <w:u w:color="000000"/>
          <w:bdr w:val="nil"/>
          <w:lang w:val="en-US" w:eastAsia="fr-CH"/>
        </w:rPr>
        <w:t>Some p</w:t>
      </w:r>
      <w:r w:rsidR="0064426F" w:rsidRPr="0064426F">
        <w:rPr>
          <w:rFonts w:eastAsia="Calibri"/>
          <w:u w:color="000000"/>
          <w:bdr w:val="nil"/>
          <w:lang w:val="en-US" w:eastAsia="fr-CH"/>
        </w:rPr>
        <w:t xml:space="preserve">ersons with disabilities are unable to participate fully in political and public affairs </w:t>
      </w:r>
      <w:r w:rsidR="00660C98">
        <w:rPr>
          <w:rFonts w:eastAsia="Calibri"/>
          <w:u w:color="000000"/>
          <w:bdr w:val="nil"/>
          <w:lang w:val="en-US" w:eastAsia="fr-CH"/>
        </w:rPr>
        <w:t xml:space="preserve">owing </w:t>
      </w:r>
      <w:r w:rsidR="0064426F" w:rsidRPr="0064426F">
        <w:rPr>
          <w:rFonts w:eastAsia="Calibri"/>
          <w:u w:color="000000"/>
          <w:bdr w:val="nil"/>
          <w:lang w:val="en-US" w:eastAsia="fr-CH"/>
        </w:rPr>
        <w:t xml:space="preserve">to their legal status, lack of access to information and prejudicial attitudes. </w:t>
      </w:r>
      <w:r w:rsidR="00660C98">
        <w:rPr>
          <w:rFonts w:eastAsia="Calibri"/>
          <w:u w:color="000000"/>
          <w:bdr w:val="nil"/>
          <w:lang w:val="en-US" w:eastAsia="fr-CH"/>
        </w:rPr>
        <w:t>In its general comment No. 1 (2014) on equal recognition before the law (art. 12), t</w:t>
      </w:r>
      <w:r w:rsidR="0064426F" w:rsidRPr="0064426F">
        <w:rPr>
          <w:rFonts w:eastAsia="Calibri"/>
          <w:u w:color="000000"/>
          <w:bdr w:val="nil"/>
          <w:lang w:val="en-US" w:eastAsia="fr-CH"/>
        </w:rPr>
        <w:t xml:space="preserve">he Committee on the Rights of Persons with Disabilities, noted that restrictions </w:t>
      </w:r>
      <w:r w:rsidR="00660C98">
        <w:rPr>
          <w:rFonts w:eastAsia="Calibri"/>
          <w:u w:color="000000"/>
          <w:bdr w:val="nil"/>
          <w:lang w:val="en-US" w:eastAsia="fr-CH"/>
        </w:rPr>
        <w:t>to</w:t>
      </w:r>
      <w:r w:rsidR="0064426F" w:rsidRPr="0064426F">
        <w:rPr>
          <w:rFonts w:eastAsia="Calibri"/>
          <w:u w:color="000000"/>
          <w:bdr w:val="nil"/>
          <w:lang w:val="en-US" w:eastAsia="fr-CH"/>
        </w:rPr>
        <w:t xml:space="preserve"> legal capacity have been used to exclude persons with disabilities from political participation, especially the right to vote. Some States have an automatic or quasi-automatic exclusion provision in their legislation, denying the right to political participation for all people under a protective measure, regardless of their actual level of functional ability.</w:t>
      </w:r>
      <w:r w:rsidR="0064426F" w:rsidRPr="008C4DD0">
        <w:rPr>
          <w:rStyle w:val="FootnoteReference"/>
        </w:rPr>
        <w:footnoteReference w:id="40"/>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31.</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Furthermore, even when there are no legal obstacles to participation of persons with disabilities, such participation </w:t>
      </w:r>
      <w:r w:rsidR="00660C98">
        <w:rPr>
          <w:rFonts w:eastAsia="Calibri"/>
          <w:u w:color="000000"/>
          <w:bdr w:val="nil"/>
          <w:lang w:val="en-US" w:eastAsia="fr-CH"/>
        </w:rPr>
        <w:t>is</w:t>
      </w:r>
      <w:r w:rsidR="0064426F" w:rsidRPr="0064426F">
        <w:rPr>
          <w:rFonts w:eastAsia="Calibri"/>
          <w:u w:color="000000"/>
          <w:bdr w:val="nil"/>
          <w:lang w:val="en-US" w:eastAsia="fr-CH"/>
        </w:rPr>
        <w:t xml:space="preserve"> often hampered by an inhospitable environment and practical restrictions, such as inaccessible polling stations, lack of information</w:t>
      </w:r>
      <w:r w:rsidR="00660C98">
        <w:rPr>
          <w:rFonts w:eastAsia="Calibri"/>
          <w:u w:color="000000"/>
          <w:bdr w:val="nil"/>
          <w:lang w:val="en-US" w:eastAsia="fr-CH"/>
        </w:rPr>
        <w:t>,</w:t>
      </w:r>
      <w:r w:rsidR="0064426F" w:rsidRPr="0064426F">
        <w:rPr>
          <w:rFonts w:eastAsia="Calibri"/>
          <w:u w:color="000000"/>
          <w:bdr w:val="nil"/>
          <w:lang w:val="en-US" w:eastAsia="fr-CH"/>
        </w:rPr>
        <w:t xml:space="preserve"> campaign material in accessible formats and a general high level of prejudice.</w:t>
      </w:r>
      <w:r w:rsidR="0064426F" w:rsidRPr="008C4DD0">
        <w:rPr>
          <w:rStyle w:val="FootnoteReference"/>
        </w:rPr>
        <w:footnoteReference w:id="41"/>
      </w:r>
    </w:p>
    <w:p w:rsidR="0064426F" w:rsidRPr="0064426F" w:rsidRDefault="008E07EE" w:rsidP="00C450D9">
      <w:pPr>
        <w:pStyle w:val="H23G"/>
        <w:rPr>
          <w:rFonts w:eastAsia="Calibri"/>
          <w:u w:color="000000"/>
          <w:bdr w:val="nil"/>
          <w:lang w:val="en-US" w:eastAsia="fr-CH"/>
        </w:rPr>
      </w:pPr>
      <w:r>
        <w:rPr>
          <w:rFonts w:eastAsia="Calibri"/>
          <w:u w:color="000000"/>
          <w:bdr w:val="nil"/>
          <w:lang w:val="en-US" w:eastAsia="fr-CH"/>
        </w:rPr>
        <w:tab/>
      </w:r>
      <w:r>
        <w:rPr>
          <w:rFonts w:eastAsia="Calibri"/>
          <w:u w:color="000000"/>
          <w:bdr w:val="nil"/>
          <w:lang w:val="en-US" w:eastAsia="fr-CH"/>
        </w:rPr>
        <w:tab/>
      </w:r>
      <w:r w:rsidR="0064426F" w:rsidRPr="0064426F">
        <w:rPr>
          <w:rFonts w:eastAsia="Calibri"/>
          <w:u w:color="000000"/>
          <w:bdr w:val="nil"/>
          <w:lang w:val="en-US" w:eastAsia="fr-CH"/>
        </w:rPr>
        <w:t>Other vulnerable groups</w:t>
      </w:r>
    </w:p>
    <w:p w:rsidR="0064426F" w:rsidRPr="0064426F" w:rsidRDefault="00B93C7E" w:rsidP="00B93C7E">
      <w:pPr>
        <w:pStyle w:val="SingleTxtG"/>
        <w:rPr>
          <w:rFonts w:eastAsia="Arial Unicode MS"/>
          <w:u w:color="0070C0"/>
          <w:bdr w:val="nil"/>
          <w:lang w:val="en-US" w:eastAsia="fr-CH"/>
        </w:rPr>
      </w:pPr>
      <w:r w:rsidRPr="0064426F">
        <w:rPr>
          <w:rFonts w:asciiTheme="majorBidi" w:eastAsia="Arial Unicode MS" w:hAnsiTheme="majorBidi" w:cstheme="majorBidi"/>
          <w:u w:color="0070C0"/>
          <w:bdr w:val="nil"/>
          <w:lang w:val="en-US" w:eastAsia="fr-CH"/>
        </w:rPr>
        <w:t>32.</w:t>
      </w:r>
      <w:r w:rsidRPr="0064426F">
        <w:rPr>
          <w:rFonts w:asciiTheme="majorBidi" w:eastAsia="Arial Unicode MS" w:hAnsiTheme="majorBidi" w:cstheme="majorBidi"/>
          <w:u w:color="0070C0"/>
          <w:bdr w:val="nil"/>
          <w:lang w:val="en-US" w:eastAsia="fr-CH"/>
        </w:rPr>
        <w:tab/>
      </w:r>
      <w:r w:rsidR="0064426F" w:rsidRPr="0064426F">
        <w:rPr>
          <w:rFonts w:eastAsia="Arial Unicode MS"/>
          <w:u w:color="000000"/>
          <w:bdr w:val="nil"/>
          <w:lang w:val="en-US" w:eastAsia="fr-CH"/>
        </w:rPr>
        <w:t>Non-citizens, including migrants, refugees and stateless persons seldom have a voice in the public and political affairs of their country of residence</w:t>
      </w:r>
      <w:r w:rsidR="0064426F" w:rsidRPr="0064426F">
        <w:rPr>
          <w:rFonts w:eastAsia="Arial Unicode MS"/>
          <w:u w:color="92D050"/>
          <w:bdr w:val="nil"/>
          <w:lang w:val="en-US" w:eastAsia="fr-CH"/>
        </w:rPr>
        <w:t xml:space="preserve">. </w:t>
      </w:r>
      <w:r w:rsidR="0064426F" w:rsidRPr="0064426F">
        <w:rPr>
          <w:rFonts w:eastAsia="Arial Unicode MS"/>
          <w:u w:color="0070C0"/>
          <w:bdr w:val="nil"/>
          <w:lang w:val="en-US" w:eastAsia="fr-CH"/>
        </w:rPr>
        <w:t xml:space="preserve">The Special Rapporteur on the human rights of migrants noted that groups of migrant origin </w:t>
      </w:r>
      <w:r w:rsidR="006D0904">
        <w:rPr>
          <w:rFonts w:eastAsia="Arial Unicode MS"/>
          <w:u w:color="0070C0"/>
          <w:bdr w:val="nil"/>
          <w:lang w:val="en-US" w:eastAsia="fr-CH"/>
        </w:rPr>
        <w:t>we</w:t>
      </w:r>
      <w:r w:rsidR="0064426F" w:rsidRPr="0064426F">
        <w:rPr>
          <w:rFonts w:eastAsia="Arial Unicode MS"/>
          <w:u w:color="0070C0"/>
          <w:bdr w:val="nil"/>
          <w:lang w:val="en-US" w:eastAsia="fr-CH"/>
        </w:rPr>
        <w:t xml:space="preserve">re frequently underrepresented in the political process even when most of their members </w:t>
      </w:r>
      <w:r w:rsidR="006D0904">
        <w:rPr>
          <w:rFonts w:eastAsia="Arial Unicode MS"/>
          <w:u w:color="0070C0"/>
          <w:bdr w:val="nil"/>
          <w:lang w:val="en-US" w:eastAsia="fr-CH"/>
        </w:rPr>
        <w:t>we</w:t>
      </w:r>
      <w:r w:rsidR="0064426F" w:rsidRPr="0064426F">
        <w:rPr>
          <w:rFonts w:eastAsia="Arial Unicode MS"/>
          <w:u w:color="0070C0"/>
          <w:bdr w:val="nil"/>
          <w:lang w:val="en-US" w:eastAsia="fr-CH"/>
        </w:rPr>
        <w:t>re nationals, and that effective citizenship depends on structural opportunities for participation and widespread disposition to use them.</w:t>
      </w:r>
      <w:r w:rsidR="0064426F" w:rsidRPr="008C4DD0">
        <w:rPr>
          <w:rStyle w:val="FootnoteReference"/>
          <w:rFonts w:eastAsia="Arial Unicode MS"/>
        </w:rPr>
        <w:footnoteReference w:id="42"/>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33.</w:t>
      </w:r>
      <w:r w:rsidRPr="0064426F">
        <w:rPr>
          <w:rFonts w:asciiTheme="majorBidi" w:hAnsiTheme="majorBidi" w:cstheme="majorBidi"/>
          <w:u w:color="000000"/>
          <w:bdr w:val="nil"/>
          <w:lang w:val="en-US" w:eastAsia="fr-CH"/>
        </w:rPr>
        <w:tab/>
      </w:r>
      <w:r w:rsidR="0064426F" w:rsidRPr="0064426F">
        <w:rPr>
          <w:rFonts w:eastAsia="Arial Unicode MS"/>
          <w:u w:color="0070C0"/>
          <w:bdr w:val="nil"/>
          <w:lang w:val="en-US" w:eastAsia="fr-CH"/>
        </w:rPr>
        <w:t xml:space="preserve">Discriminatory requirements or overly restrictive conditions for obtaining citizenship often impede effective participation. In many States, citizenship is unduly denied to minorities, long-term residents, foreign family members of citizens, stateless persons and other groups. </w:t>
      </w:r>
      <w:r w:rsidR="0064426F" w:rsidRPr="0064426F">
        <w:rPr>
          <w:rFonts w:eastAsia="Arial Unicode MS"/>
          <w:u w:color="000000"/>
          <w:bdr w:val="nil"/>
          <w:lang w:val="en-US" w:eastAsia="fr-CH"/>
        </w:rPr>
        <w:t xml:space="preserve">Non-citizens, migrants, and refugees are also frequently denied participation in the public and political affairs of their countries of origin, </w:t>
      </w:r>
      <w:r w:rsidR="006D0904">
        <w:rPr>
          <w:rFonts w:eastAsia="Arial Unicode MS"/>
          <w:u w:color="000000"/>
          <w:bdr w:val="nil"/>
          <w:lang w:val="en-US" w:eastAsia="fr-CH"/>
        </w:rPr>
        <w:t xml:space="preserve">which </w:t>
      </w:r>
      <w:r w:rsidR="0064426F" w:rsidRPr="0064426F">
        <w:rPr>
          <w:rFonts w:eastAsia="Arial Unicode MS"/>
          <w:u w:color="000000"/>
          <w:bdr w:val="nil"/>
          <w:lang w:val="en-US" w:eastAsia="fr-CH"/>
        </w:rPr>
        <w:t xml:space="preserve"> creat</w:t>
      </w:r>
      <w:r w:rsidR="006D0904">
        <w:rPr>
          <w:rFonts w:eastAsia="Arial Unicode MS"/>
          <w:u w:color="000000"/>
          <w:bdr w:val="nil"/>
          <w:lang w:val="en-US" w:eastAsia="fr-CH"/>
        </w:rPr>
        <w:t>es</w:t>
      </w:r>
      <w:r w:rsidR="0064426F" w:rsidRPr="0064426F">
        <w:rPr>
          <w:rFonts w:eastAsia="Arial Unicode MS"/>
          <w:u w:color="000000"/>
          <w:bdr w:val="nil"/>
          <w:lang w:val="en-US" w:eastAsia="fr-CH"/>
        </w:rPr>
        <w:t xml:space="preserve"> a double disfranchisement.</w:t>
      </w:r>
      <w:r w:rsidR="0064426F" w:rsidRPr="008C4DD0">
        <w:rPr>
          <w:rStyle w:val="FootnoteReference"/>
        </w:rPr>
        <w:footnoteReference w:id="43"/>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34.</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Homeless persons and internally displaced persons live on the margins of society and </w:t>
      </w:r>
      <w:r w:rsidR="0064426F" w:rsidRPr="0064426F">
        <w:rPr>
          <w:rFonts w:eastAsia="Calibri"/>
          <w:u w:color="231F20"/>
          <w:bdr w:val="nil"/>
          <w:lang w:val="en-US" w:eastAsia="fr-CH"/>
        </w:rPr>
        <w:t>often face discrimination and lack of access to information. In addition, a</w:t>
      </w:r>
      <w:r w:rsidR="0064426F" w:rsidRPr="0064426F">
        <w:rPr>
          <w:rFonts w:eastAsia="Calibri"/>
          <w:u w:color="000000"/>
          <w:bdr w:val="nil"/>
          <w:lang w:val="en-US" w:eastAsia="fr-CH"/>
        </w:rPr>
        <w:t>dministrative restrictions, such as proof of residence or identity documents requirements, are likely to prevent them from exercising their right to vote.</w:t>
      </w:r>
      <w:r w:rsidR="0064426F" w:rsidRPr="008C4DD0">
        <w:rPr>
          <w:rStyle w:val="FootnoteReference"/>
        </w:rPr>
        <w:footnoteReference w:id="44"/>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35.</w:t>
      </w:r>
      <w:r w:rsidRPr="0064426F">
        <w:rPr>
          <w:rFonts w:asciiTheme="majorBidi" w:hAnsiTheme="majorBidi" w:cstheme="majorBidi"/>
          <w:u w:color="000000"/>
          <w:bdr w:val="nil"/>
          <w:lang w:val="en-US" w:eastAsia="fr-CH"/>
        </w:rPr>
        <w:tab/>
      </w:r>
      <w:r w:rsidR="0064426F" w:rsidRPr="0064426F">
        <w:rPr>
          <w:u w:color="000000"/>
          <w:bdr w:val="nil"/>
          <w:lang w:val="en-US" w:eastAsia="fr-CH"/>
        </w:rPr>
        <w:t>Lesbian, gay, bisexual, transgender and intersex individuals around the world face multiple obstacles to assert their right to participate in the conduct of public affairs including as a result of discrimination, stigma, violence, legal sanctions and arbitrary restrictions on their freedom of expression, association, and peaceful assembly on the basis of sexual orientation, gender identity or gender expression.</w:t>
      </w:r>
      <w:r w:rsidR="0064426F" w:rsidRPr="008C4DD0">
        <w:rPr>
          <w:rStyle w:val="FootnoteReference"/>
        </w:rPr>
        <w:footnoteReference w:id="45"/>
      </w:r>
      <w:r w:rsidR="0064426F" w:rsidRPr="0064426F">
        <w:rPr>
          <w:u w:color="000000"/>
          <w:bdr w:val="nil"/>
          <w:lang w:val="en-US" w:eastAsia="fr-CH"/>
        </w:rPr>
        <w:t xml:space="preserve"> In addition, since identity documents are a pre-requisite to effective enjoyment of many human rights, including electoral rights, transgender persons who are unable to obtain identity documentation that reflects their preferred gender are de facto disfranchised.</w:t>
      </w:r>
      <w:r w:rsidR="0064426F" w:rsidRPr="008C4DD0">
        <w:rPr>
          <w:rStyle w:val="FootnoteReference"/>
        </w:rPr>
        <w:footnoteReference w:id="46"/>
      </w:r>
    </w:p>
    <w:p w:rsidR="0064426F" w:rsidRPr="0064426F" w:rsidRDefault="00C450D9" w:rsidP="006D0904">
      <w:pPr>
        <w:pStyle w:val="HChG"/>
        <w:rPr>
          <w:rFonts w:eastAsia="Cambria"/>
          <w:u w:color="000000"/>
          <w:bdr w:val="nil"/>
          <w:lang w:val="en-US" w:eastAsia="fr-CH"/>
        </w:rPr>
      </w:pPr>
      <w:r>
        <w:rPr>
          <w:rFonts w:eastAsia="Cambria"/>
          <w:u w:color="000000"/>
          <w:bdr w:val="nil"/>
          <w:lang w:val="en-US" w:eastAsia="fr-CH"/>
        </w:rPr>
        <w:tab/>
        <w:t>IV.</w:t>
      </w:r>
      <w:r>
        <w:rPr>
          <w:rFonts w:eastAsia="Cambria"/>
          <w:u w:color="000000"/>
          <w:bdr w:val="nil"/>
          <w:lang w:val="en-US" w:eastAsia="fr-CH"/>
        </w:rPr>
        <w:tab/>
      </w:r>
      <w:r w:rsidR="0064426F" w:rsidRPr="0064426F">
        <w:rPr>
          <w:rFonts w:eastAsia="Cambria"/>
          <w:u w:color="000000"/>
          <w:bdr w:val="nil"/>
          <w:lang w:val="en-US" w:eastAsia="fr-CH"/>
        </w:rPr>
        <w:t xml:space="preserve">Best practices and experiences </w:t>
      </w:r>
      <w:r w:rsidR="006D0904">
        <w:rPr>
          <w:rFonts w:eastAsia="Cambria"/>
          <w:u w:color="000000"/>
          <w:bdr w:val="nil"/>
          <w:lang w:val="en-US" w:eastAsia="fr-CH"/>
        </w:rPr>
        <w:t>with respect to</w:t>
      </w:r>
      <w:r w:rsidR="0064426F" w:rsidRPr="0064426F">
        <w:rPr>
          <w:rFonts w:eastAsia="Cambria"/>
          <w:u w:color="000000"/>
          <w:bdr w:val="nil"/>
          <w:lang w:val="en-US" w:eastAsia="fr-CH"/>
        </w:rPr>
        <w:t xml:space="preserve"> the right to participate in</w:t>
      </w:r>
      <w:r w:rsidR="00BB2527">
        <w:rPr>
          <w:rFonts w:eastAsia="Cambria"/>
          <w:u w:color="000000"/>
          <w:bdr w:val="nil"/>
          <w:lang w:val="en-US" w:eastAsia="fr-CH"/>
        </w:rPr>
        <w:t> </w:t>
      </w:r>
      <w:r w:rsidR="0064426F" w:rsidRPr="0064426F">
        <w:rPr>
          <w:rFonts w:eastAsia="Cambria"/>
          <w:u w:color="000000"/>
          <w:bdr w:val="nil"/>
          <w:lang w:val="en-US" w:eastAsia="fr-CH"/>
        </w:rPr>
        <w:t>political and public affairs</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36.</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 xml:space="preserve">This section compiles best practices and experiences </w:t>
      </w:r>
      <w:r w:rsidR="006D0904">
        <w:rPr>
          <w:rFonts w:eastAsia="Calibri"/>
          <w:u w:color="000000"/>
          <w:bdr w:val="nil"/>
          <w:lang w:val="en-US" w:eastAsia="fr-CH"/>
        </w:rPr>
        <w:t>as reported</w:t>
      </w:r>
      <w:r w:rsidR="0064426F" w:rsidRPr="0064426F">
        <w:rPr>
          <w:rFonts w:eastAsia="Calibri"/>
          <w:u w:color="000000"/>
          <w:bdr w:val="nil"/>
          <w:lang w:val="en-US" w:eastAsia="fr-CH"/>
        </w:rPr>
        <w:t xml:space="preserve"> by States</w:t>
      </w:r>
      <w:r w:rsidR="00BE1217">
        <w:rPr>
          <w:rFonts w:eastAsia="Calibri"/>
          <w:u w:color="000000"/>
          <w:bdr w:val="nil"/>
          <w:lang w:val="en-US" w:eastAsia="fr-CH"/>
        </w:rPr>
        <w:t>,</w:t>
      </w:r>
      <w:r w:rsidR="006D0904">
        <w:rPr>
          <w:rFonts w:eastAsia="Calibri"/>
          <w:u w:color="000000"/>
          <w:bdr w:val="nil"/>
          <w:lang w:val="en-US" w:eastAsia="fr-CH"/>
        </w:rPr>
        <w:t xml:space="preserve"> as well as</w:t>
      </w:r>
      <w:r w:rsidR="0064426F" w:rsidRPr="0064426F">
        <w:rPr>
          <w:rFonts w:eastAsia="Calibri"/>
          <w:u w:color="000000"/>
          <w:bdr w:val="nil"/>
          <w:lang w:val="en-US" w:eastAsia="fr-CH"/>
        </w:rPr>
        <w:t xml:space="preserve"> from other sources</w:t>
      </w:r>
      <w:r w:rsidR="00BE1217">
        <w:rPr>
          <w:rFonts w:eastAsia="Calibri"/>
          <w:u w:color="000000"/>
          <w:bdr w:val="nil"/>
          <w:lang w:val="en-US" w:eastAsia="fr-CH"/>
        </w:rPr>
        <w:t>,</w:t>
      </w:r>
      <w:r w:rsidR="0064426F" w:rsidRPr="0064426F">
        <w:rPr>
          <w:rFonts w:eastAsia="Calibri"/>
          <w:u w:color="000000"/>
          <w:bdr w:val="nil"/>
          <w:lang w:val="en-US" w:eastAsia="fr-CH"/>
        </w:rPr>
        <w:t xml:space="preserve"> on different forms of political and public participation. Public participation processes have a number of benefits, including improved quality of policy and legislative decisions that are reflective of real needs and enriched with firsthand experience and expertise; enhanced potential for their successful implementation; and ultimately, increased public trust in </w:t>
      </w:r>
      <w:r w:rsidR="006D0904">
        <w:rPr>
          <w:rFonts w:eastAsia="Calibri"/>
          <w:u w:color="000000"/>
          <w:bdr w:val="nil"/>
          <w:lang w:val="en-US" w:eastAsia="fr-CH"/>
        </w:rPr>
        <w:t>S</w:t>
      </w:r>
      <w:r w:rsidR="0064426F" w:rsidRPr="0064426F">
        <w:rPr>
          <w:rFonts w:eastAsia="Calibri"/>
          <w:u w:color="000000"/>
          <w:bdr w:val="nil"/>
          <w:lang w:val="en-US" w:eastAsia="fr-CH"/>
        </w:rPr>
        <w:t>tate institutions.</w:t>
      </w:r>
      <w:r w:rsidR="0064426F" w:rsidRPr="008C4DD0">
        <w:rPr>
          <w:rStyle w:val="FootnoteReference"/>
        </w:rPr>
        <w:footnoteReference w:id="47"/>
      </w:r>
    </w:p>
    <w:p w:rsidR="0064426F" w:rsidRPr="0064426F" w:rsidRDefault="00C450D9" w:rsidP="006D0904">
      <w:pPr>
        <w:pStyle w:val="H1G"/>
        <w:rPr>
          <w:rFonts w:eastAsia="Arial Unicode MS"/>
          <w:u w:color="000000"/>
          <w:bdr w:val="nil"/>
          <w:lang w:val="en-US" w:eastAsia="fr-CH"/>
        </w:rPr>
      </w:pPr>
      <w:r>
        <w:rPr>
          <w:rFonts w:eastAsia="Arial Unicode MS"/>
          <w:u w:color="000000"/>
          <w:bdr w:val="nil"/>
          <w:lang w:val="en-US" w:eastAsia="fr-CH"/>
        </w:rPr>
        <w:tab/>
        <w:t>A.</w:t>
      </w:r>
      <w:r>
        <w:rPr>
          <w:rFonts w:eastAsia="Arial Unicode MS"/>
          <w:u w:color="000000"/>
          <w:bdr w:val="nil"/>
          <w:lang w:val="en-US" w:eastAsia="fr-CH"/>
        </w:rPr>
        <w:tab/>
      </w:r>
      <w:r w:rsidR="006D0904">
        <w:rPr>
          <w:rFonts w:eastAsia="Arial Unicode MS"/>
          <w:u w:color="000000"/>
          <w:bdr w:val="nil"/>
          <w:lang w:val="en-US" w:eastAsia="fr-CH"/>
        </w:rPr>
        <w:t>R</w:t>
      </w:r>
      <w:r w:rsidR="0064426F" w:rsidRPr="0064426F">
        <w:rPr>
          <w:rFonts w:eastAsia="Arial Unicode MS"/>
          <w:u w:color="000000"/>
          <w:bdr w:val="nil"/>
          <w:lang w:val="en-US" w:eastAsia="fr-CH"/>
        </w:rPr>
        <w:t>ight to vote and to be elected</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37.</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The features of electoral systems, including candidate lists, district size and threshold levels, can have a major impact on inclusiveness and on the number of persons from underrepresented groups elected to office.</w:t>
      </w:r>
      <w:r w:rsidR="0064426F" w:rsidRPr="008C4DD0">
        <w:rPr>
          <w:rStyle w:val="FootnoteReference"/>
        </w:rPr>
        <w:footnoteReference w:id="48"/>
      </w:r>
      <w:r w:rsidR="0064426F" w:rsidRPr="0064426F">
        <w:rPr>
          <w:rFonts w:eastAsia="Calibri"/>
          <w:u w:color="000000"/>
          <w:bdr w:val="nil"/>
          <w:lang w:val="en-US" w:eastAsia="fr-CH"/>
        </w:rPr>
        <w:t xml:space="preserve"> Ghana reported that its Representation of the Peoples Law provide</w:t>
      </w:r>
      <w:r w:rsidR="00491676">
        <w:rPr>
          <w:rFonts w:eastAsia="Calibri"/>
          <w:u w:color="000000"/>
          <w:bdr w:val="nil"/>
          <w:lang w:val="en-US" w:eastAsia="fr-CH"/>
        </w:rPr>
        <w:t>d</w:t>
      </w:r>
      <w:r w:rsidR="0064426F" w:rsidRPr="0064426F">
        <w:rPr>
          <w:rFonts w:eastAsia="Calibri"/>
          <w:u w:color="000000"/>
          <w:bdr w:val="nil"/>
          <w:lang w:val="en-US" w:eastAsia="fr-CH"/>
        </w:rPr>
        <w:t xml:space="preserve"> for dividing the country into smaller political units to facilitate public participation. In an effort to facilitate voting for all individuals concerned, many States have adopted </w:t>
      </w:r>
      <w:r w:rsidR="0064426F" w:rsidRPr="0064426F">
        <w:rPr>
          <w:rFonts w:eastAsia="Calibri"/>
          <w:bCs/>
          <w:u w:color="000000"/>
          <w:bdr w:val="nil"/>
          <w:lang w:val="en-US" w:eastAsia="fr-CH"/>
        </w:rPr>
        <w:t>alternative ways of voting</w:t>
      </w:r>
      <w:r w:rsidR="00491676">
        <w:rPr>
          <w:rFonts w:eastAsia="Calibri"/>
          <w:bCs/>
          <w:u w:color="000000"/>
          <w:bdr w:val="nil"/>
          <w:lang w:val="en-US" w:eastAsia="fr-CH"/>
        </w:rPr>
        <w:t>,</w:t>
      </w:r>
      <w:r w:rsidR="0064426F" w:rsidRPr="0064426F">
        <w:rPr>
          <w:rFonts w:eastAsia="Calibri"/>
          <w:bCs/>
          <w:u w:color="000000"/>
          <w:bdr w:val="nil"/>
          <w:lang w:val="en-US" w:eastAsia="fr-CH"/>
        </w:rPr>
        <w:t xml:space="preserve"> such as</w:t>
      </w:r>
      <w:r w:rsidR="0064426F" w:rsidRPr="0064426F">
        <w:rPr>
          <w:rFonts w:eastAsia="Calibri"/>
          <w:u w:color="000000"/>
          <w:bdr w:val="nil"/>
          <w:lang w:val="en-US" w:eastAsia="fr-CH"/>
        </w:rPr>
        <w:t xml:space="preserve"> mobile polling stations, postal voting, and advance voting. Australia deploys remote mobile polling teams across the country </w:t>
      </w:r>
      <w:r w:rsidR="00491676">
        <w:rPr>
          <w:rFonts w:eastAsia="Calibri"/>
          <w:u w:color="000000"/>
          <w:bdr w:val="nil"/>
          <w:lang w:val="en-US" w:eastAsia="fr-CH"/>
        </w:rPr>
        <w:t>—</w:t>
      </w:r>
      <w:r w:rsidR="0064426F" w:rsidRPr="0064426F">
        <w:rPr>
          <w:rFonts w:eastAsia="Calibri"/>
          <w:u w:color="000000"/>
          <w:bdr w:val="nil"/>
          <w:lang w:val="en-US" w:eastAsia="fr-CH"/>
        </w:rPr>
        <w:t xml:space="preserve"> by road, air and sea </w:t>
      </w:r>
      <w:r w:rsidR="00491676">
        <w:rPr>
          <w:rFonts w:eastAsia="Calibri"/>
          <w:u w:color="000000"/>
          <w:bdr w:val="nil"/>
          <w:lang w:val="en-US" w:eastAsia="fr-CH"/>
        </w:rPr>
        <w:t>—</w:t>
      </w:r>
      <w:r w:rsidR="00491676" w:rsidRPr="0064426F">
        <w:rPr>
          <w:rFonts w:eastAsia="Calibri"/>
          <w:u w:color="000000"/>
          <w:bdr w:val="nil"/>
          <w:lang w:val="en-US" w:eastAsia="fr-CH"/>
        </w:rPr>
        <w:t xml:space="preserve"> </w:t>
      </w:r>
      <w:r w:rsidR="0064426F" w:rsidRPr="0064426F">
        <w:rPr>
          <w:rFonts w:eastAsia="Calibri"/>
          <w:u w:color="000000"/>
          <w:bdr w:val="nil"/>
          <w:lang w:val="en-US" w:eastAsia="fr-CH"/>
        </w:rPr>
        <w:t>so that people in remote areas, including indigenous communities, can vote. Poland created separate electoral districts at hospitals, social welfare facilities, detention facilities and students’ halls of residence.</w:t>
      </w:r>
    </w:p>
    <w:p w:rsidR="0064426F" w:rsidRPr="0064426F" w:rsidRDefault="00B93C7E" w:rsidP="00B93C7E">
      <w:pPr>
        <w:pStyle w:val="SingleTxtG"/>
        <w:rPr>
          <w:color w:val="000000"/>
          <w:u w:color="000000"/>
          <w:bdr w:val="nil"/>
          <w:lang w:val="en-US" w:eastAsia="fr-CH"/>
        </w:rPr>
      </w:pPr>
      <w:r w:rsidRPr="0064426F">
        <w:rPr>
          <w:rFonts w:asciiTheme="majorBidi" w:hAnsiTheme="majorBidi" w:cstheme="majorBidi"/>
          <w:color w:val="000000"/>
          <w:u w:color="000000"/>
          <w:bdr w:val="nil"/>
          <w:lang w:val="en-US" w:eastAsia="fr-CH"/>
        </w:rPr>
        <w:t>38.</w:t>
      </w:r>
      <w:r w:rsidRPr="0064426F">
        <w:rPr>
          <w:rFonts w:asciiTheme="majorBidi" w:hAnsiTheme="majorBidi" w:cstheme="majorBidi"/>
          <w:color w:val="000000"/>
          <w:u w:color="000000"/>
          <w:bdr w:val="nil"/>
          <w:lang w:val="en-US" w:eastAsia="fr-CH"/>
        </w:rPr>
        <w:tab/>
      </w:r>
      <w:r w:rsidR="0064426F" w:rsidRPr="0064426F">
        <w:rPr>
          <w:color w:val="000000"/>
          <w:u w:color="000000"/>
          <w:bdr w:val="nil"/>
          <w:lang w:val="en-US" w:eastAsia="fr-CH"/>
        </w:rPr>
        <w:t>Electronic voting, if accessible and when guaranteeing the secrecy of the ballot, may also contribute to breaking down the barriers hindering political participation, notably of persons with disabilities, and to increasing turnout</w:t>
      </w:r>
      <w:r w:rsidR="0064426F" w:rsidRPr="0064426F">
        <w:rPr>
          <w:rFonts w:eastAsia="Calibri"/>
          <w:color w:val="000000"/>
          <w:u w:color="000000"/>
          <w:bdr w:val="nil"/>
          <w:lang w:val="en-US" w:eastAsia="fr-CH"/>
        </w:rPr>
        <w:t>. In Estonia, all voters can vote electronically in any election from their homes or another location anywhere in the world. The electronic voting website also provides support for persons with visual impairments.</w:t>
      </w:r>
    </w:p>
    <w:p w:rsidR="0064426F" w:rsidRPr="0064426F" w:rsidRDefault="00B93C7E" w:rsidP="00B93C7E">
      <w:pPr>
        <w:pStyle w:val="SingleTxtG"/>
        <w:rPr>
          <w:color w:val="000000"/>
          <w:u w:color="000000"/>
          <w:bdr w:val="nil"/>
          <w:lang w:val="en-US" w:eastAsia="fr-CH"/>
        </w:rPr>
      </w:pPr>
      <w:r w:rsidRPr="0064426F">
        <w:rPr>
          <w:rFonts w:asciiTheme="majorBidi" w:hAnsiTheme="majorBidi" w:cstheme="majorBidi"/>
          <w:color w:val="000000"/>
          <w:u w:color="000000"/>
          <w:bdr w:val="nil"/>
          <w:lang w:val="en-US" w:eastAsia="fr-CH"/>
        </w:rPr>
        <w:t>39.</w:t>
      </w:r>
      <w:r w:rsidRPr="0064426F">
        <w:rPr>
          <w:rFonts w:asciiTheme="majorBidi" w:hAnsiTheme="majorBidi" w:cstheme="majorBidi"/>
          <w:color w:val="000000"/>
          <w:u w:color="000000"/>
          <w:bdr w:val="nil"/>
          <w:lang w:val="en-US" w:eastAsia="fr-CH"/>
        </w:rPr>
        <w:tab/>
      </w:r>
      <w:r w:rsidR="0064426F" w:rsidRPr="0064426F">
        <w:rPr>
          <w:rFonts w:eastAsia="Calibri"/>
          <w:color w:val="000000"/>
          <w:u w:color="000000"/>
          <w:bdr w:val="nil"/>
          <w:lang w:val="en-US" w:eastAsia="fr-CH"/>
        </w:rPr>
        <w:t xml:space="preserve">Many States have adopted quotas for underrepresented groups to attenuate conditions that perpetuate substantive inequalities. In recent years, gender quotas have been introduced </w:t>
      </w:r>
      <w:r w:rsidR="00491676">
        <w:rPr>
          <w:rFonts w:eastAsia="Calibri"/>
          <w:color w:val="000000"/>
          <w:u w:color="000000"/>
          <w:bdr w:val="nil"/>
          <w:lang w:val="en-US" w:eastAsia="fr-CH"/>
        </w:rPr>
        <w:t xml:space="preserve">in countries </w:t>
      </w:r>
      <w:r w:rsidR="0064426F" w:rsidRPr="0064426F">
        <w:rPr>
          <w:rFonts w:eastAsia="Calibri"/>
          <w:color w:val="000000"/>
          <w:u w:color="000000"/>
          <w:bdr w:val="nil"/>
          <w:lang w:val="en-US" w:eastAsia="fr-CH"/>
        </w:rPr>
        <w:t xml:space="preserve">where women historically had limited participation in politics, as in Afghanistan and Jordan. Quotas work best when accompanied by sanctions if </w:t>
      </w:r>
      <w:r w:rsidR="00491676">
        <w:rPr>
          <w:rFonts w:eastAsia="Calibri"/>
          <w:color w:val="000000"/>
          <w:u w:color="000000"/>
          <w:bdr w:val="nil"/>
          <w:lang w:val="en-US" w:eastAsia="fr-CH"/>
        </w:rPr>
        <w:t xml:space="preserve">they are </w:t>
      </w:r>
      <w:r w:rsidR="0064426F" w:rsidRPr="0064426F">
        <w:rPr>
          <w:rFonts w:eastAsia="Calibri"/>
          <w:color w:val="000000"/>
          <w:u w:color="000000"/>
          <w:bdr w:val="nil"/>
          <w:lang w:val="en-US" w:eastAsia="fr-CH"/>
        </w:rPr>
        <w:t>not respected and when they are closely monitored by independent bodies, including national electoral bodies and human rights institutions.</w:t>
      </w:r>
      <w:r w:rsidR="0064426F" w:rsidRPr="008C4DD0">
        <w:rPr>
          <w:rStyle w:val="FootnoteReference"/>
          <w:rFonts w:eastAsia="Calibri"/>
        </w:rPr>
        <w:footnoteReference w:id="49"/>
      </w:r>
      <w:r w:rsidR="0064426F" w:rsidRPr="0064426F">
        <w:rPr>
          <w:rFonts w:eastAsia="Calibri"/>
          <w:color w:val="000000"/>
          <w:u w:color="000000"/>
          <w:bdr w:val="nil"/>
          <w:lang w:val="en-US" w:eastAsia="fr-CH"/>
        </w:rPr>
        <w:t xml:space="preserve"> Once elected, it is crucial that individuals belonging to marginalized groups have equal opportunity to exercise power and authority.</w:t>
      </w:r>
      <w:r w:rsidR="0064426F" w:rsidRPr="008C4DD0">
        <w:rPr>
          <w:rStyle w:val="FootnoteReference"/>
          <w:rFonts w:eastAsia="Calibri"/>
        </w:rPr>
        <w:footnoteReference w:id="50"/>
      </w:r>
      <w:r w:rsidR="0064426F" w:rsidRPr="0064426F">
        <w:rPr>
          <w:rFonts w:eastAsia="Calibri"/>
          <w:color w:val="000000"/>
          <w:u w:color="000000"/>
          <w:bdr w:val="nil"/>
          <w:lang w:val="en-US" w:eastAsia="fr-CH"/>
        </w:rPr>
        <w:t xml:space="preserve"> This can be partly achieved through training in political debate and negotiation techniques and confidence-building measures.</w:t>
      </w:r>
      <w:r w:rsidR="0064426F" w:rsidRPr="008C4DD0">
        <w:rPr>
          <w:rStyle w:val="FootnoteReference"/>
          <w:rFonts w:eastAsia="Calibri"/>
        </w:rPr>
        <w:footnoteReference w:id="51"/>
      </w:r>
    </w:p>
    <w:p w:rsidR="0064426F" w:rsidRPr="0064426F" w:rsidRDefault="00C450D9" w:rsidP="00C450D9">
      <w:pPr>
        <w:pStyle w:val="H1G"/>
        <w:rPr>
          <w:rFonts w:eastAsia="Times New Roman Bold"/>
          <w:u w:color="000000"/>
          <w:bdr w:val="nil"/>
          <w:lang w:val="en-US" w:eastAsia="fr-CH"/>
        </w:rPr>
      </w:pPr>
      <w:r>
        <w:rPr>
          <w:rFonts w:eastAsia="Calibri"/>
          <w:u w:color="000000"/>
          <w:bdr w:val="nil"/>
          <w:lang w:val="en-US" w:eastAsia="fr-CH"/>
        </w:rPr>
        <w:tab/>
        <w:t>B.</w:t>
      </w:r>
      <w:r>
        <w:rPr>
          <w:rFonts w:eastAsia="Calibri"/>
          <w:u w:color="000000"/>
          <w:bdr w:val="nil"/>
          <w:lang w:val="en-US" w:eastAsia="fr-CH"/>
        </w:rPr>
        <w:tab/>
      </w:r>
      <w:r w:rsidR="0064426F" w:rsidRPr="0064426F">
        <w:rPr>
          <w:rFonts w:eastAsia="Calibri"/>
          <w:u w:color="000000"/>
          <w:bdr w:val="nil"/>
          <w:lang w:val="en-US" w:eastAsia="fr-CH"/>
        </w:rPr>
        <w:t xml:space="preserve">Participation in the conduct of public affairs </w:t>
      </w:r>
    </w:p>
    <w:p w:rsidR="0064426F" w:rsidRPr="0064426F" w:rsidRDefault="00B93C7E" w:rsidP="00B93C7E">
      <w:pPr>
        <w:pStyle w:val="SingleTxtG"/>
        <w:rPr>
          <w:color w:val="000000"/>
          <w:sz w:val="24"/>
          <w:szCs w:val="24"/>
          <w:u w:color="000000"/>
          <w:bdr w:val="nil"/>
          <w:lang w:eastAsia="fr-CH"/>
        </w:rPr>
      </w:pPr>
      <w:r w:rsidRPr="0064426F">
        <w:rPr>
          <w:rFonts w:asciiTheme="majorBidi" w:hAnsiTheme="majorBidi" w:cstheme="majorBidi"/>
          <w:color w:val="000000"/>
          <w:u w:color="000000"/>
          <w:bdr w:val="nil"/>
          <w:lang w:eastAsia="fr-CH"/>
        </w:rPr>
        <w:t>40.</w:t>
      </w:r>
      <w:r w:rsidRPr="0064426F">
        <w:rPr>
          <w:rFonts w:asciiTheme="majorBidi" w:hAnsiTheme="majorBidi" w:cstheme="majorBidi"/>
          <w:color w:val="000000"/>
          <w:u w:color="000000"/>
          <w:bdr w:val="nil"/>
          <w:lang w:eastAsia="fr-CH"/>
        </w:rPr>
        <w:tab/>
      </w:r>
      <w:r w:rsidR="0064426F" w:rsidRPr="0064426F">
        <w:rPr>
          <w:color w:val="000000"/>
          <w:u w:color="000000"/>
          <w:bdr w:val="nil"/>
          <w:lang w:eastAsia="fr-CH"/>
        </w:rPr>
        <w:t>Full and effective participation in political and public affairs is best ensured when it rests on a solid legal basis. Hungary, Lithuania, Romania and Bulgaria have adopted laws on public participation</w:t>
      </w:r>
      <w:r w:rsidR="00491676">
        <w:rPr>
          <w:color w:val="000000"/>
          <w:u w:color="000000"/>
          <w:bdr w:val="nil"/>
          <w:lang w:eastAsia="fr-CH"/>
        </w:rPr>
        <w:t>, which</w:t>
      </w:r>
      <w:r w:rsidR="0064426F" w:rsidRPr="0064426F">
        <w:rPr>
          <w:color w:val="000000"/>
          <w:u w:color="000000"/>
          <w:bdr w:val="nil"/>
          <w:lang w:eastAsia="fr-CH"/>
        </w:rPr>
        <w:t xml:space="preserve"> requir</w:t>
      </w:r>
      <w:r w:rsidR="00491676">
        <w:rPr>
          <w:color w:val="000000"/>
          <w:u w:color="000000"/>
          <w:bdr w:val="nil"/>
          <w:lang w:eastAsia="fr-CH"/>
        </w:rPr>
        <w:t>e</w:t>
      </w:r>
      <w:r w:rsidR="0064426F" w:rsidRPr="0064426F">
        <w:rPr>
          <w:color w:val="000000"/>
          <w:u w:color="000000"/>
          <w:bdr w:val="nil"/>
          <w:lang w:eastAsia="fr-CH"/>
        </w:rPr>
        <w:t xml:space="preserve"> government officials to consult those affected and </w:t>
      </w:r>
      <w:r w:rsidR="00491676">
        <w:rPr>
          <w:color w:val="000000"/>
          <w:u w:color="000000"/>
          <w:bdr w:val="nil"/>
          <w:lang w:eastAsia="fr-CH"/>
        </w:rPr>
        <w:t xml:space="preserve">to </w:t>
      </w:r>
      <w:r w:rsidR="0064426F" w:rsidRPr="0064426F">
        <w:rPr>
          <w:color w:val="000000"/>
          <w:u w:color="000000"/>
          <w:bdr w:val="nil"/>
          <w:lang w:eastAsia="fr-CH"/>
        </w:rPr>
        <w:t xml:space="preserve">take their views into consideration when making decisions. </w:t>
      </w:r>
      <w:r w:rsidR="0064426F" w:rsidRPr="0064426F">
        <w:rPr>
          <w:color w:val="000000"/>
          <w:u w:color="000000"/>
          <w:bdr w:val="nil"/>
          <w:lang w:val="en-US" w:eastAsia="fr-CH"/>
        </w:rPr>
        <w:t xml:space="preserve">The </w:t>
      </w:r>
      <w:r w:rsidR="0064426F" w:rsidRPr="0064426F">
        <w:rPr>
          <w:iCs/>
          <w:color w:val="000000"/>
          <w:u w:color="000000"/>
          <w:bdr w:val="nil"/>
          <w:lang w:val="en-US" w:eastAsia="fr-CH"/>
        </w:rPr>
        <w:t>Finnish Constitution</w:t>
      </w:r>
      <w:r w:rsidR="0064426F" w:rsidRPr="0064426F">
        <w:rPr>
          <w:color w:val="000000"/>
          <w:u w:color="000000"/>
          <w:bdr w:val="nil"/>
          <w:lang w:val="en-US" w:eastAsia="fr-CH"/>
        </w:rPr>
        <w:t xml:space="preserve"> states that public institutions must promote all possibilities </w:t>
      </w:r>
      <w:r w:rsidR="00491676">
        <w:rPr>
          <w:color w:val="000000"/>
          <w:u w:color="000000"/>
          <w:bdr w:val="nil"/>
          <w:lang w:val="en-US" w:eastAsia="fr-CH"/>
        </w:rPr>
        <w:t>for</w:t>
      </w:r>
      <w:r w:rsidR="0064426F" w:rsidRPr="0064426F">
        <w:rPr>
          <w:color w:val="000000"/>
          <w:u w:color="000000"/>
          <w:bdr w:val="nil"/>
          <w:lang w:val="en-US" w:eastAsia="fr-CH"/>
        </w:rPr>
        <w:t xml:space="preserve"> individuals to participate in social matters and to influence the decisions that affect them.</w:t>
      </w:r>
      <w:r w:rsidR="0064426F" w:rsidRPr="0064426F">
        <w:rPr>
          <w:color w:val="000000"/>
          <w:u w:color="000000"/>
          <w:bdr w:val="nil"/>
          <w:lang w:eastAsia="fr-CH"/>
        </w:rPr>
        <w:t xml:space="preserve"> In </w:t>
      </w:r>
      <w:r w:rsidR="00BE1217">
        <w:rPr>
          <w:color w:val="000000"/>
          <w:u w:color="000000"/>
          <w:bdr w:val="nil"/>
          <w:lang w:eastAsia="fr-CH"/>
        </w:rPr>
        <w:t xml:space="preserve">the Plurinational State of </w:t>
      </w:r>
      <w:r w:rsidR="0064426F" w:rsidRPr="0064426F">
        <w:rPr>
          <w:color w:val="000000"/>
          <w:u w:color="000000"/>
          <w:bdr w:val="nil"/>
          <w:lang w:eastAsia="fr-CH"/>
        </w:rPr>
        <w:t xml:space="preserve">Bolivia, the 1994 Law of Popular Participation has </w:t>
      </w:r>
      <w:r w:rsidR="00491676">
        <w:rPr>
          <w:color w:val="000000"/>
          <w:u w:color="000000"/>
          <w:bdr w:val="nil"/>
          <w:lang w:eastAsia="fr-CH"/>
        </w:rPr>
        <w:t>enabled</w:t>
      </w:r>
      <w:r w:rsidR="00491676" w:rsidRPr="0064426F">
        <w:rPr>
          <w:color w:val="000000"/>
          <w:u w:color="000000"/>
          <w:bdr w:val="nil"/>
          <w:lang w:eastAsia="fr-CH"/>
        </w:rPr>
        <w:t xml:space="preserve"> </w:t>
      </w:r>
      <w:r w:rsidR="0064426F" w:rsidRPr="0064426F">
        <w:rPr>
          <w:color w:val="000000"/>
          <w:u w:color="000000"/>
          <w:bdr w:val="nil"/>
          <w:lang w:eastAsia="fr-CH"/>
        </w:rPr>
        <w:t>several initiatives emanating from the communities to translate in</w:t>
      </w:r>
      <w:r w:rsidR="00491676">
        <w:rPr>
          <w:color w:val="000000"/>
          <w:u w:color="000000"/>
          <w:bdr w:val="nil"/>
          <w:lang w:eastAsia="fr-CH"/>
        </w:rPr>
        <w:t>to</w:t>
      </w:r>
      <w:r w:rsidR="0064426F" w:rsidRPr="0064426F">
        <w:rPr>
          <w:color w:val="000000"/>
          <w:u w:color="000000"/>
          <w:bdr w:val="nil"/>
          <w:lang w:eastAsia="fr-CH"/>
        </w:rPr>
        <w:t xml:space="preserve"> municipal public policies.</w:t>
      </w:r>
      <w:r w:rsidR="0064426F" w:rsidRPr="008C4DD0">
        <w:rPr>
          <w:rStyle w:val="FootnoteReference"/>
        </w:rPr>
        <w:footnoteReference w:id="52"/>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41.</w:t>
      </w:r>
      <w:r w:rsidRPr="0064426F">
        <w:rPr>
          <w:rFonts w:asciiTheme="majorBidi" w:eastAsia="Calibri" w:hAnsiTheme="majorBidi" w:cstheme="majorBidi"/>
          <w:color w:val="000000"/>
          <w:u w:color="000000"/>
          <w:bdr w:val="nil"/>
          <w:lang w:val="en-US" w:eastAsia="fr-CH"/>
        </w:rPr>
        <w:tab/>
      </w:r>
      <w:r w:rsidR="0064426F" w:rsidRPr="0064426F">
        <w:rPr>
          <w:rFonts w:eastAsia="Calibri"/>
          <w:color w:val="000000"/>
          <w:u w:color="000000"/>
          <w:bdr w:val="nil"/>
          <w:lang w:val="en-US" w:eastAsia="fr-CH"/>
        </w:rPr>
        <w:t>Exercise of the right to participation further depends on transparency and on access to complete information. Information that is free of charge, relevant, up-to-date, understandable and made available well in advance of any participatory process enables individuals and communities to make informed choices.</w:t>
      </w:r>
      <w:r w:rsidR="0064426F" w:rsidRPr="008C4DD0">
        <w:rPr>
          <w:rStyle w:val="FootnoteReference"/>
        </w:rPr>
        <w:footnoteReference w:id="53"/>
      </w:r>
      <w:r w:rsidR="0064426F" w:rsidRPr="0064426F">
        <w:rPr>
          <w:rFonts w:eastAsia="Calibri"/>
          <w:color w:val="000000"/>
          <w:u w:color="000000"/>
          <w:bdr w:val="nil"/>
          <w:lang w:val="en-US" w:eastAsia="fr-CH"/>
        </w:rPr>
        <w:t xml:space="preserve"> Poland has adopted several laws obliging State institutions to publish all draft laws and regulations that are being considered by the </w:t>
      </w:r>
      <w:r w:rsidR="00E65016">
        <w:rPr>
          <w:rFonts w:eastAsia="Calibri"/>
          <w:color w:val="000000"/>
          <w:u w:color="000000"/>
          <w:bdr w:val="nil"/>
          <w:lang w:val="en-US" w:eastAsia="fr-CH"/>
        </w:rPr>
        <w:t>G</w:t>
      </w:r>
      <w:r w:rsidR="0064426F" w:rsidRPr="0064426F">
        <w:rPr>
          <w:rFonts w:eastAsia="Calibri"/>
          <w:color w:val="000000"/>
          <w:u w:color="000000"/>
          <w:bdr w:val="nil"/>
          <w:lang w:val="en-US" w:eastAsia="fr-CH"/>
        </w:rPr>
        <w:t>overnment.</w:t>
      </w:r>
      <w:r w:rsidR="0064426F" w:rsidRPr="008C4DD0">
        <w:rPr>
          <w:rStyle w:val="FootnoteReference"/>
          <w:rFonts w:eastAsia="Calibri"/>
        </w:rPr>
        <w:footnoteReference w:id="54"/>
      </w:r>
      <w:r w:rsidR="0064426F" w:rsidRPr="0064426F">
        <w:rPr>
          <w:rFonts w:eastAsia="Calibri"/>
          <w:color w:val="000000"/>
          <w:u w:color="000000"/>
          <w:bdr w:val="nil"/>
          <w:lang w:val="en-US" w:eastAsia="fr-CH"/>
        </w:rPr>
        <w:t xml:space="preserve"> In Greece, every municipality has the obligation to have an official website on which all decisions issued by the municipal organs are posted. In the United Kingdom</w:t>
      </w:r>
      <w:r w:rsidR="00E65016">
        <w:rPr>
          <w:rFonts w:eastAsia="Calibri"/>
          <w:color w:val="000000"/>
          <w:u w:color="000000"/>
          <w:bdr w:val="nil"/>
          <w:lang w:val="en-US" w:eastAsia="fr-CH"/>
        </w:rPr>
        <w:t xml:space="preserve"> of Great Britain and Northern Ireland</w:t>
      </w:r>
      <w:r w:rsidR="0064426F" w:rsidRPr="0064426F">
        <w:rPr>
          <w:rFonts w:eastAsia="Calibri"/>
          <w:color w:val="000000"/>
          <w:u w:color="000000"/>
          <w:bdr w:val="nil"/>
          <w:lang w:val="en-US" w:eastAsia="fr-CH"/>
        </w:rPr>
        <w:t>, the Freedom of Information Act</w:t>
      </w:r>
      <w:r w:rsidR="00E65016">
        <w:rPr>
          <w:rFonts w:eastAsia="Calibri"/>
          <w:color w:val="000000"/>
          <w:u w:color="000000"/>
          <w:bdr w:val="nil"/>
          <w:lang w:val="en-US" w:eastAsia="fr-CH"/>
        </w:rPr>
        <w:t xml:space="preserve"> (</w:t>
      </w:r>
      <w:r w:rsidR="0064426F" w:rsidRPr="0064426F">
        <w:rPr>
          <w:rFonts w:eastAsia="Calibri"/>
          <w:color w:val="000000"/>
          <w:u w:color="000000"/>
          <w:bdr w:val="nil"/>
          <w:lang w:val="en-US" w:eastAsia="fr-CH"/>
        </w:rPr>
        <w:t>2000</w:t>
      </w:r>
      <w:r w:rsidR="00E65016">
        <w:rPr>
          <w:rFonts w:eastAsia="Calibri"/>
          <w:color w:val="000000"/>
          <w:u w:color="000000"/>
          <w:bdr w:val="nil"/>
          <w:lang w:val="en-US" w:eastAsia="fr-CH"/>
        </w:rPr>
        <w:t>)</w:t>
      </w:r>
      <w:r w:rsidR="0064426F" w:rsidRPr="0064426F">
        <w:rPr>
          <w:rFonts w:eastAsia="Calibri"/>
          <w:color w:val="000000"/>
          <w:u w:color="000000"/>
          <w:bdr w:val="nil"/>
          <w:lang w:val="en-US" w:eastAsia="fr-CH"/>
        </w:rPr>
        <w:t xml:space="preserve"> entitles any person to make a request for information to a public authority, which has to convey the information no later than </w:t>
      </w:r>
      <w:r w:rsidR="00E65016">
        <w:rPr>
          <w:rFonts w:eastAsia="Calibri"/>
          <w:color w:val="000000"/>
          <w:u w:color="000000"/>
          <w:bdr w:val="nil"/>
          <w:lang w:val="en-US" w:eastAsia="fr-CH"/>
        </w:rPr>
        <w:t>12</w:t>
      </w:r>
      <w:r w:rsidR="0064426F" w:rsidRPr="0064426F">
        <w:rPr>
          <w:rFonts w:eastAsia="Calibri"/>
          <w:color w:val="000000"/>
          <w:u w:color="000000"/>
          <w:bdr w:val="nil"/>
          <w:lang w:val="en-US" w:eastAsia="fr-CH"/>
        </w:rPr>
        <w:t xml:space="preserve"> days following the date of receipt of the request.</w:t>
      </w:r>
      <w:r w:rsidR="0064426F" w:rsidRPr="008C4DD0">
        <w:rPr>
          <w:rStyle w:val="FootnoteReference"/>
          <w:rFonts w:eastAsia="Calibri"/>
        </w:rPr>
        <w:footnoteReference w:id="55"/>
      </w:r>
      <w:r w:rsidR="0064426F" w:rsidRPr="0064426F">
        <w:rPr>
          <w:rFonts w:eastAsia="Calibri"/>
          <w:color w:val="000000"/>
          <w:u w:color="000000"/>
          <w:bdr w:val="nil"/>
          <w:lang w:val="en-US" w:eastAsia="fr-CH"/>
        </w:rPr>
        <w:t xml:space="preserve"> In some States, </w:t>
      </w:r>
      <w:r w:rsidR="00E65016" w:rsidRPr="0064426F">
        <w:rPr>
          <w:rFonts w:eastAsia="Calibri"/>
          <w:color w:val="000000"/>
          <w:u w:color="000000"/>
          <w:bdr w:val="nil"/>
          <w:lang w:val="en-US" w:eastAsia="fr-CH"/>
        </w:rPr>
        <w:t>including Costa Rica, Estonia, Finland and France</w:t>
      </w:r>
      <w:r w:rsidR="00E65016">
        <w:rPr>
          <w:rFonts w:eastAsia="Calibri"/>
          <w:color w:val="000000"/>
          <w:u w:color="000000"/>
          <w:bdr w:val="nil"/>
          <w:lang w:val="en-US" w:eastAsia="fr-CH"/>
        </w:rPr>
        <w:t xml:space="preserve">, </w:t>
      </w:r>
      <w:r w:rsidR="0064426F" w:rsidRPr="0064426F">
        <w:rPr>
          <w:rFonts w:eastAsia="Calibri"/>
          <w:color w:val="000000"/>
          <w:u w:color="000000"/>
          <w:bdr w:val="nil"/>
          <w:lang w:val="en-US" w:eastAsia="fr-CH"/>
        </w:rPr>
        <w:t xml:space="preserve">access to </w:t>
      </w:r>
      <w:r w:rsidR="00E65016">
        <w:rPr>
          <w:rFonts w:eastAsia="Calibri"/>
          <w:color w:val="000000"/>
          <w:u w:color="000000"/>
          <w:bdr w:val="nil"/>
          <w:lang w:val="en-US" w:eastAsia="fr-CH"/>
        </w:rPr>
        <w:t>the I</w:t>
      </w:r>
      <w:r w:rsidR="0064426F" w:rsidRPr="0064426F">
        <w:rPr>
          <w:rFonts w:eastAsia="Calibri"/>
          <w:color w:val="000000"/>
          <w:u w:color="000000"/>
          <w:bdr w:val="nil"/>
          <w:lang w:val="en-US" w:eastAsia="fr-CH"/>
        </w:rPr>
        <w:t xml:space="preserve">nternet </w:t>
      </w:r>
      <w:r w:rsidR="00E65016">
        <w:rPr>
          <w:rFonts w:eastAsia="Calibri"/>
          <w:color w:val="000000"/>
          <w:u w:color="000000"/>
          <w:bdr w:val="nil"/>
          <w:lang w:val="en-US" w:eastAsia="fr-CH"/>
        </w:rPr>
        <w:t>is</w:t>
      </w:r>
      <w:r w:rsidR="0064426F" w:rsidRPr="0064426F">
        <w:rPr>
          <w:rFonts w:eastAsia="Calibri"/>
          <w:color w:val="000000"/>
          <w:u w:color="000000"/>
          <w:bdr w:val="nil"/>
          <w:lang w:val="en-US" w:eastAsia="fr-CH"/>
        </w:rPr>
        <w:t xml:space="preserve"> recognized as a right.</w:t>
      </w:r>
      <w:r w:rsidR="0064426F" w:rsidRPr="008C4DD0">
        <w:rPr>
          <w:rStyle w:val="FootnoteReference"/>
          <w:rFonts w:eastAsia="Calibri"/>
        </w:rPr>
        <w:footnoteReference w:id="56"/>
      </w:r>
      <w:r w:rsidR="0064426F" w:rsidRPr="0064426F">
        <w:rPr>
          <w:rFonts w:eastAsia="Calibri"/>
          <w:color w:val="000000"/>
          <w:u w:color="000000"/>
          <w:bdr w:val="nil"/>
          <w:lang w:val="en-US" w:eastAsia="fr-CH"/>
        </w:rPr>
        <w:t xml:space="preserve"> The right to information is best guaranteed when it is made available in a manner accessible to the most disadvantaged, taking into account the constraints they suffer, including illiteracy, language barriers and the “digital divide”. In Argentina, indigenous peoples have dedicated radio and television stations, </w:t>
      </w:r>
      <w:r w:rsidR="00E65016">
        <w:rPr>
          <w:rFonts w:eastAsia="Calibri"/>
          <w:color w:val="000000"/>
          <w:u w:color="000000"/>
          <w:bdr w:val="nil"/>
          <w:lang w:val="en-US" w:eastAsia="fr-CH"/>
        </w:rPr>
        <w:t>which broadcast</w:t>
      </w:r>
      <w:r w:rsidR="0064426F" w:rsidRPr="0064426F">
        <w:rPr>
          <w:rFonts w:eastAsia="Calibri"/>
          <w:color w:val="000000"/>
          <w:u w:color="000000"/>
          <w:bdr w:val="nil"/>
          <w:lang w:val="en-US" w:eastAsia="fr-CH"/>
        </w:rPr>
        <w:t xml:space="preserve"> information in their languages. </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42.</w:t>
      </w:r>
      <w:r w:rsidRPr="0064426F">
        <w:rPr>
          <w:rFonts w:asciiTheme="majorBidi" w:eastAsia="Calibri" w:hAnsiTheme="majorBidi" w:cstheme="majorBidi"/>
          <w:u w:color="000000"/>
          <w:bdr w:val="nil"/>
          <w:lang w:val="en-US" w:eastAsia="fr-CH"/>
        </w:rPr>
        <w:tab/>
      </w:r>
      <w:r w:rsidR="0064426F" w:rsidRPr="0064426F">
        <w:rPr>
          <w:rFonts w:eastAsia="Calibri"/>
          <w:color w:val="000000"/>
          <w:u w:color="000000"/>
          <w:bdr w:val="nil"/>
          <w:lang w:val="en-US" w:eastAsia="fr-CH"/>
        </w:rPr>
        <w:t xml:space="preserve">Several States have put in place consultative mechanisms which involve organizations of underrepresented groups in the development of legislation and policies. Georgia indicated </w:t>
      </w:r>
      <w:r w:rsidR="00E65016">
        <w:rPr>
          <w:rFonts w:eastAsia="Calibri"/>
          <w:color w:val="000000"/>
          <w:u w:color="000000"/>
          <w:bdr w:val="nil"/>
          <w:lang w:val="en-US" w:eastAsia="fr-CH"/>
        </w:rPr>
        <w:t xml:space="preserve">that it </w:t>
      </w:r>
      <w:r w:rsidR="0064426F" w:rsidRPr="0064426F">
        <w:rPr>
          <w:rFonts w:eastAsia="Calibri"/>
          <w:color w:val="000000"/>
          <w:u w:color="000000"/>
          <w:bdr w:val="nil"/>
          <w:lang w:val="en-US" w:eastAsia="fr-CH"/>
        </w:rPr>
        <w:t>also s</w:t>
      </w:r>
      <w:r w:rsidR="00E65016">
        <w:rPr>
          <w:rFonts w:eastAsia="Calibri"/>
          <w:color w:val="000000"/>
          <w:u w:color="000000"/>
          <w:bdr w:val="nil"/>
          <w:lang w:val="en-US" w:eastAsia="fr-CH"/>
        </w:rPr>
        <w:t>ought</w:t>
      </w:r>
      <w:r w:rsidR="0064426F" w:rsidRPr="0064426F">
        <w:rPr>
          <w:rFonts w:eastAsia="Calibri"/>
          <w:color w:val="000000"/>
          <w:u w:color="000000"/>
          <w:bdr w:val="nil"/>
          <w:lang w:val="en-US" w:eastAsia="fr-CH"/>
        </w:rPr>
        <w:t xml:space="preserve"> international expertise in th</w:t>
      </w:r>
      <w:r w:rsidR="00E65016">
        <w:rPr>
          <w:rFonts w:eastAsia="Calibri"/>
          <w:color w:val="000000"/>
          <w:u w:color="000000"/>
          <w:bdr w:val="nil"/>
          <w:lang w:val="en-US" w:eastAsia="fr-CH"/>
        </w:rPr>
        <w:t>at</w:t>
      </w:r>
      <w:r w:rsidR="0064426F" w:rsidRPr="0064426F">
        <w:rPr>
          <w:rFonts w:eastAsia="Calibri"/>
          <w:color w:val="000000"/>
          <w:u w:color="000000"/>
          <w:bdr w:val="nil"/>
          <w:lang w:val="en-US" w:eastAsia="fr-CH"/>
        </w:rPr>
        <w:t xml:space="preserve"> regard. Norway created a </w:t>
      </w:r>
      <w:r w:rsidR="00E65016">
        <w:rPr>
          <w:rFonts w:eastAsia="Calibri"/>
          <w:color w:val="000000"/>
          <w:u w:color="000000"/>
          <w:bdr w:val="nil"/>
          <w:lang w:val="en-US" w:eastAsia="fr-CH"/>
        </w:rPr>
        <w:t>c</w:t>
      </w:r>
      <w:r w:rsidR="0064426F" w:rsidRPr="0064426F">
        <w:rPr>
          <w:rFonts w:eastAsia="Calibri"/>
          <w:color w:val="000000"/>
          <w:u w:color="000000"/>
          <w:bdr w:val="nil"/>
          <w:lang w:val="en-US" w:eastAsia="fr-CH"/>
        </w:rPr>
        <w:t xml:space="preserve">ontact </w:t>
      </w:r>
      <w:r w:rsidR="00E65016">
        <w:rPr>
          <w:rFonts w:eastAsia="Calibri"/>
          <w:color w:val="000000"/>
          <w:u w:color="000000"/>
          <w:bdr w:val="nil"/>
          <w:lang w:val="en-US" w:eastAsia="fr-CH"/>
        </w:rPr>
        <w:t>c</w:t>
      </w:r>
      <w:r w:rsidR="0064426F" w:rsidRPr="0064426F">
        <w:rPr>
          <w:rFonts w:eastAsia="Calibri"/>
          <w:color w:val="000000"/>
          <w:u w:color="000000"/>
          <w:bdr w:val="nil"/>
          <w:lang w:val="en-US" w:eastAsia="fr-CH"/>
        </w:rPr>
        <w:t xml:space="preserve">ommittee for </w:t>
      </w:r>
      <w:r w:rsidR="00E65016">
        <w:rPr>
          <w:rFonts w:eastAsia="Calibri"/>
          <w:color w:val="000000"/>
          <w:u w:color="000000"/>
          <w:bdr w:val="nil"/>
          <w:lang w:val="en-US" w:eastAsia="fr-CH"/>
        </w:rPr>
        <w:t>i</w:t>
      </w:r>
      <w:r w:rsidR="0064426F" w:rsidRPr="0064426F">
        <w:rPr>
          <w:rFonts w:eastAsia="Calibri"/>
          <w:color w:val="000000"/>
          <w:u w:color="000000"/>
          <w:bdr w:val="nil"/>
          <w:lang w:val="en-US" w:eastAsia="fr-CH"/>
        </w:rPr>
        <w:t xml:space="preserve">mmigrants and the </w:t>
      </w:r>
      <w:r w:rsidR="00E65016">
        <w:rPr>
          <w:rFonts w:eastAsia="Calibri"/>
          <w:color w:val="000000"/>
          <w:u w:color="000000"/>
          <w:bdr w:val="nil"/>
          <w:lang w:val="en-US" w:eastAsia="fr-CH"/>
        </w:rPr>
        <w:t>a</w:t>
      </w:r>
      <w:r w:rsidR="0064426F" w:rsidRPr="0064426F">
        <w:rPr>
          <w:rFonts w:eastAsia="Calibri"/>
          <w:color w:val="000000"/>
          <w:u w:color="000000"/>
          <w:bdr w:val="nil"/>
          <w:lang w:val="en-US" w:eastAsia="fr-CH"/>
        </w:rPr>
        <w:t xml:space="preserve">uthorities, which advises the </w:t>
      </w:r>
      <w:r w:rsidR="00E65016">
        <w:rPr>
          <w:rFonts w:eastAsia="Calibri"/>
          <w:color w:val="000000"/>
          <w:u w:color="000000"/>
          <w:bdr w:val="nil"/>
          <w:lang w:val="en-US" w:eastAsia="fr-CH"/>
        </w:rPr>
        <w:t>G</w:t>
      </w:r>
      <w:r w:rsidR="0064426F" w:rsidRPr="0064426F">
        <w:rPr>
          <w:rFonts w:eastAsia="Calibri"/>
          <w:color w:val="000000"/>
          <w:u w:color="000000"/>
          <w:bdr w:val="nil"/>
          <w:lang w:val="en-US" w:eastAsia="fr-CH"/>
        </w:rPr>
        <w:t xml:space="preserve">overnment on the views of persons with an immigrant background </w:t>
      </w:r>
      <w:r w:rsidR="00E65016">
        <w:rPr>
          <w:rFonts w:eastAsia="Calibri"/>
          <w:color w:val="000000"/>
          <w:u w:color="000000"/>
          <w:bdr w:val="nil"/>
          <w:lang w:val="en-US" w:eastAsia="fr-CH"/>
        </w:rPr>
        <w:t>with regard to S</w:t>
      </w:r>
      <w:r w:rsidR="0064426F" w:rsidRPr="0064426F">
        <w:rPr>
          <w:rFonts w:eastAsia="Calibri"/>
          <w:color w:val="000000"/>
          <w:u w:color="000000"/>
          <w:bdr w:val="nil"/>
          <w:lang w:val="en-US" w:eastAsia="fr-CH"/>
        </w:rPr>
        <w:t xml:space="preserve">tate policy. Bulgaria established an </w:t>
      </w:r>
      <w:r w:rsidR="00E65016">
        <w:rPr>
          <w:rFonts w:eastAsia="Calibri"/>
          <w:color w:val="000000"/>
          <w:u w:color="000000"/>
          <w:bdr w:val="nil"/>
          <w:lang w:val="en-US" w:eastAsia="fr-CH"/>
        </w:rPr>
        <w:t>a</w:t>
      </w:r>
      <w:r w:rsidR="0064426F" w:rsidRPr="0064426F">
        <w:rPr>
          <w:rFonts w:eastAsia="Calibri"/>
          <w:color w:val="000000"/>
          <w:u w:color="000000"/>
          <w:bdr w:val="nil"/>
          <w:lang w:val="en-US" w:eastAsia="fr-CH"/>
        </w:rPr>
        <w:t xml:space="preserve">gency for </w:t>
      </w:r>
      <w:r w:rsidR="00E65016">
        <w:rPr>
          <w:rFonts w:eastAsia="Calibri"/>
          <w:color w:val="000000"/>
          <w:u w:color="000000"/>
          <w:bdr w:val="nil"/>
          <w:lang w:val="en-US" w:eastAsia="fr-CH"/>
        </w:rPr>
        <w:t>p</w:t>
      </w:r>
      <w:r w:rsidR="0064426F" w:rsidRPr="0064426F">
        <w:rPr>
          <w:rFonts w:eastAsia="Calibri"/>
          <w:color w:val="000000"/>
          <w:u w:color="000000"/>
          <w:bdr w:val="nil"/>
          <w:lang w:val="en-US" w:eastAsia="fr-CH"/>
        </w:rPr>
        <w:t xml:space="preserve">ersons with </w:t>
      </w:r>
      <w:r w:rsidR="00E65016">
        <w:rPr>
          <w:rFonts w:eastAsia="Calibri"/>
          <w:color w:val="000000"/>
          <w:u w:color="000000"/>
          <w:bdr w:val="nil"/>
          <w:lang w:val="en-US" w:eastAsia="fr-CH"/>
        </w:rPr>
        <w:t>d</w:t>
      </w:r>
      <w:r w:rsidR="0064426F" w:rsidRPr="0064426F">
        <w:rPr>
          <w:rFonts w:eastAsia="Calibri"/>
          <w:color w:val="000000"/>
          <w:u w:color="000000"/>
          <w:bdr w:val="nil"/>
          <w:lang w:val="en-US" w:eastAsia="fr-CH"/>
        </w:rPr>
        <w:t>isabilities, which participates in the drafting of regulatory acts that affect them. The Czech Government has a number of advisory bodies (relating</w:t>
      </w:r>
      <w:r w:rsidR="00E65016">
        <w:rPr>
          <w:rFonts w:eastAsia="Calibri"/>
          <w:color w:val="000000"/>
          <w:u w:color="000000"/>
          <w:bdr w:val="nil"/>
          <w:lang w:val="en-US" w:eastAsia="fr-CH"/>
        </w:rPr>
        <w:t>,</w:t>
      </w:r>
      <w:r w:rsidR="0064426F" w:rsidRPr="0064426F">
        <w:rPr>
          <w:rFonts w:eastAsia="Calibri"/>
          <w:color w:val="000000"/>
          <w:u w:color="000000"/>
          <w:bdr w:val="nil"/>
          <w:lang w:val="en-US" w:eastAsia="fr-CH"/>
        </w:rPr>
        <w:t xml:space="preserve"> for instance</w:t>
      </w:r>
      <w:r w:rsidR="00E65016">
        <w:rPr>
          <w:rFonts w:eastAsia="Calibri"/>
          <w:color w:val="000000"/>
          <w:u w:color="000000"/>
          <w:bdr w:val="nil"/>
          <w:lang w:val="en-US" w:eastAsia="fr-CH"/>
        </w:rPr>
        <w:t>,</w:t>
      </w:r>
      <w:r w:rsidR="0064426F" w:rsidRPr="0064426F">
        <w:rPr>
          <w:rFonts w:eastAsia="Calibri"/>
          <w:color w:val="000000"/>
          <w:u w:color="000000"/>
          <w:bdr w:val="nil"/>
          <w:lang w:val="en-US" w:eastAsia="fr-CH"/>
        </w:rPr>
        <w:t xml:space="preserve"> to Roma</w:t>
      </w:r>
      <w:r w:rsidR="00E65016">
        <w:rPr>
          <w:rFonts w:eastAsia="Calibri"/>
          <w:color w:val="000000"/>
          <w:u w:color="000000"/>
          <w:bdr w:val="nil"/>
          <w:lang w:val="en-US" w:eastAsia="fr-CH"/>
        </w:rPr>
        <w:t>,</w:t>
      </w:r>
      <w:r w:rsidR="0064426F" w:rsidRPr="0064426F">
        <w:rPr>
          <w:rFonts w:eastAsia="Calibri"/>
          <w:color w:val="000000"/>
          <w:u w:color="000000"/>
          <w:bdr w:val="nil"/>
          <w:lang w:val="en-US" w:eastAsia="fr-CH"/>
        </w:rPr>
        <w:t xml:space="preserve"> national minorities, gender equality and elderly people) </w:t>
      </w:r>
      <w:r w:rsidR="00E65016">
        <w:rPr>
          <w:rFonts w:eastAsia="Calibri"/>
          <w:color w:val="000000"/>
          <w:u w:color="000000"/>
          <w:bdr w:val="nil"/>
          <w:lang w:val="en-US" w:eastAsia="fr-CH"/>
        </w:rPr>
        <w:t xml:space="preserve">that </w:t>
      </w:r>
      <w:r w:rsidR="0064426F" w:rsidRPr="0064426F">
        <w:rPr>
          <w:rFonts w:eastAsia="Calibri"/>
          <w:color w:val="000000"/>
          <w:u w:color="000000"/>
          <w:bdr w:val="nil"/>
          <w:lang w:val="en-US" w:eastAsia="fr-CH"/>
        </w:rPr>
        <w:t xml:space="preserve">bring together representatives of public administration, local governments, </w:t>
      </w:r>
      <w:r w:rsidR="00E65016">
        <w:rPr>
          <w:rFonts w:eastAsia="Calibri"/>
          <w:color w:val="000000"/>
          <w:u w:color="000000"/>
          <w:bdr w:val="nil"/>
          <w:lang w:val="en-US" w:eastAsia="fr-CH"/>
        </w:rPr>
        <w:t xml:space="preserve">the </w:t>
      </w:r>
      <w:r w:rsidR="0064426F" w:rsidRPr="0064426F">
        <w:rPr>
          <w:rFonts w:eastAsia="Calibri"/>
          <w:color w:val="000000"/>
          <w:u w:color="000000"/>
          <w:bdr w:val="nil"/>
          <w:lang w:val="en-US" w:eastAsia="fr-CH"/>
        </w:rPr>
        <w:t xml:space="preserve">non-governmental sector and academia. In Estonia, ministries </w:t>
      </w:r>
      <w:r w:rsidR="00E65016">
        <w:rPr>
          <w:rFonts w:eastAsia="Calibri"/>
          <w:color w:val="000000"/>
          <w:u w:color="000000"/>
          <w:bdr w:val="nil"/>
          <w:lang w:val="en-US" w:eastAsia="fr-CH"/>
        </w:rPr>
        <w:t>must</w:t>
      </w:r>
      <w:r w:rsidR="0064426F" w:rsidRPr="0064426F">
        <w:rPr>
          <w:rFonts w:eastAsia="Calibri"/>
          <w:color w:val="000000"/>
          <w:u w:color="000000"/>
          <w:bdr w:val="nil"/>
          <w:lang w:val="en-US" w:eastAsia="fr-CH"/>
        </w:rPr>
        <w:t xml:space="preserve"> include representatives of civil society organizations in the preparation of decisions, draft laws and development plans. Croatia recently used a </w:t>
      </w:r>
      <w:r w:rsidR="0064426F" w:rsidRPr="0064426F">
        <w:rPr>
          <w:rFonts w:eastAsia="Calibri"/>
          <w:bCs/>
          <w:color w:val="000000"/>
          <w:u w:color="000000"/>
          <w:bdr w:val="nil"/>
          <w:lang w:val="en-US" w:eastAsia="fr-CH"/>
        </w:rPr>
        <w:t>highly participatory consultation process</w:t>
      </w:r>
      <w:r w:rsidR="0064426F" w:rsidRPr="0064426F">
        <w:rPr>
          <w:rFonts w:eastAsia="Calibri"/>
          <w:color w:val="000000"/>
          <w:u w:color="000000"/>
          <w:bdr w:val="nil"/>
          <w:lang w:val="en-US" w:eastAsia="fr-CH"/>
        </w:rPr>
        <w:t xml:space="preserve"> to develop a strategy for the </w:t>
      </w:r>
      <w:r w:rsidR="0064426F" w:rsidRPr="0064426F">
        <w:rPr>
          <w:rFonts w:eastAsia="Calibri"/>
          <w:bCs/>
          <w:color w:val="000000"/>
          <w:u w:color="000000"/>
          <w:bdr w:val="nil"/>
          <w:lang w:val="en-US" w:eastAsia="fr-CH"/>
        </w:rPr>
        <w:t>creation of an enabling environment for civil society</w:t>
      </w:r>
      <w:r w:rsidR="00E65016">
        <w:rPr>
          <w:rFonts w:eastAsia="Calibri"/>
          <w:bCs/>
          <w:color w:val="000000"/>
          <w:u w:color="000000"/>
          <w:bdr w:val="nil"/>
          <w:lang w:val="en-US" w:eastAsia="fr-CH"/>
        </w:rPr>
        <w:t>, and included k</w:t>
      </w:r>
      <w:r w:rsidR="0064426F" w:rsidRPr="0064426F">
        <w:rPr>
          <w:rFonts w:eastAsia="Calibri"/>
          <w:bCs/>
          <w:color w:val="000000"/>
          <w:u w:color="000000"/>
          <w:bdr w:val="nil"/>
          <w:lang w:val="en-US" w:eastAsia="fr-CH"/>
        </w:rPr>
        <w:t xml:space="preserve">ey </w:t>
      </w:r>
      <w:r w:rsidR="0064426F" w:rsidRPr="0064426F">
        <w:rPr>
          <w:rFonts w:eastAsia="Calibri"/>
          <w:color w:val="000000"/>
          <w:u w:color="000000"/>
          <w:bdr w:val="nil"/>
          <w:lang w:val="en-US" w:eastAsia="fr-CH"/>
        </w:rPr>
        <w:t xml:space="preserve">stakeholders from the earliest stages of the consultations so </w:t>
      </w:r>
      <w:r w:rsidR="00E65016">
        <w:rPr>
          <w:rFonts w:eastAsia="Calibri"/>
          <w:color w:val="000000"/>
          <w:u w:color="000000"/>
          <w:bdr w:val="nil"/>
          <w:lang w:val="en-US" w:eastAsia="fr-CH"/>
        </w:rPr>
        <w:t xml:space="preserve">that </w:t>
      </w:r>
      <w:r w:rsidR="0064426F" w:rsidRPr="0064426F">
        <w:rPr>
          <w:rFonts w:eastAsia="Calibri"/>
          <w:color w:val="000000"/>
          <w:u w:color="000000"/>
          <w:bdr w:val="nil"/>
          <w:lang w:val="en-US" w:eastAsia="fr-CH"/>
        </w:rPr>
        <w:t>interested groups could submit comments and proposals. Various methods of inclusion were used, from facilitated meetings and working groups to electronic consultations and surveys.</w:t>
      </w:r>
      <w:r w:rsidR="0064426F" w:rsidRPr="008C4DD0">
        <w:rPr>
          <w:rStyle w:val="FootnoteReference"/>
          <w:rFonts w:eastAsia="Calibri"/>
        </w:rPr>
        <w:footnoteReference w:id="57"/>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43.</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Participation shows best results when meaningful decisions, including those on resource allocation, are tabled for consideration and discussion. T</w:t>
      </w:r>
      <w:r w:rsidR="0064426F" w:rsidRPr="0064426F">
        <w:rPr>
          <w:rFonts w:eastAsia="Calibri"/>
          <w:color w:val="000000"/>
          <w:u w:color="000000"/>
          <w:bdr w:val="nil"/>
          <w:lang w:val="en-US" w:eastAsia="fr-CH"/>
        </w:rPr>
        <w:t xml:space="preserve">he Constitution of the Dominican Republic foresees an approbatory referendum for future constitutional amendments that concern fundamental rights. In Germany, some federal states have </w:t>
      </w:r>
      <w:r w:rsidR="0064426F" w:rsidRPr="0064426F">
        <w:rPr>
          <w:rFonts w:eastAsia="Calibri"/>
          <w:u w:color="000000"/>
          <w:bdr w:val="nil"/>
          <w:lang w:val="en-US" w:eastAsia="fr-CH"/>
        </w:rPr>
        <w:t xml:space="preserve">engaged in a broad and inclusive process to </w:t>
      </w:r>
      <w:r w:rsidR="004E75D3">
        <w:rPr>
          <w:rFonts w:eastAsia="Calibri"/>
          <w:u w:color="000000"/>
          <w:bdr w:val="nil"/>
          <w:lang w:val="en-US" w:eastAsia="fr-CH"/>
        </w:rPr>
        <w:t>ensure</w:t>
      </w:r>
      <w:r w:rsidR="0064426F" w:rsidRPr="0064426F">
        <w:rPr>
          <w:rFonts w:eastAsia="Calibri"/>
          <w:u w:color="000000"/>
          <w:bdr w:val="nil"/>
          <w:lang w:val="en-US" w:eastAsia="fr-CH"/>
        </w:rPr>
        <w:t xml:space="preserve"> </w:t>
      </w:r>
      <w:r w:rsidR="004E75D3">
        <w:rPr>
          <w:rFonts w:eastAsia="Calibri"/>
          <w:u w:color="000000"/>
          <w:bdr w:val="nil"/>
          <w:lang w:val="en-US" w:eastAsia="fr-CH"/>
        </w:rPr>
        <w:t xml:space="preserve">that </w:t>
      </w:r>
      <w:r w:rsidR="0064426F" w:rsidRPr="0064426F">
        <w:rPr>
          <w:rFonts w:eastAsia="Calibri"/>
          <w:u w:color="000000"/>
          <w:bdr w:val="nil"/>
          <w:lang w:val="en-US" w:eastAsia="fr-CH"/>
        </w:rPr>
        <w:t>citizens participate in public sector reform</w:t>
      </w:r>
      <w:r w:rsidR="004E75D3">
        <w:rPr>
          <w:rFonts w:eastAsia="Calibri"/>
          <w:u w:color="000000"/>
          <w:bdr w:val="nil"/>
          <w:lang w:val="en-US" w:eastAsia="fr-CH"/>
        </w:rPr>
        <w:t>,</w:t>
      </w:r>
      <w:r w:rsidR="0064426F" w:rsidRPr="0064426F">
        <w:rPr>
          <w:rFonts w:eastAsia="Calibri"/>
          <w:u w:color="000000"/>
          <w:bdr w:val="nil"/>
          <w:lang w:val="en-US" w:eastAsia="fr-CH"/>
        </w:rPr>
        <w:t xml:space="preserve"> while sev</w:t>
      </w:r>
      <w:r w:rsidR="0064426F" w:rsidRPr="0064426F">
        <w:rPr>
          <w:rFonts w:eastAsia="Calibri"/>
          <w:color w:val="000000"/>
          <w:u w:color="000000"/>
          <w:bdr w:val="nil"/>
          <w:lang w:val="en-US" w:eastAsia="fr-CH"/>
        </w:rPr>
        <w:t xml:space="preserve">eral cities have introduced </w:t>
      </w:r>
      <w:r w:rsidR="0064426F" w:rsidRPr="0064426F">
        <w:rPr>
          <w:rFonts w:eastAsia="Calibri"/>
          <w:u w:color="000000"/>
          <w:bdr w:val="nil"/>
          <w:lang w:val="en-US" w:eastAsia="fr-CH"/>
        </w:rPr>
        <w:t>participatory budgeting. Poland reported</w:t>
      </w:r>
      <w:r w:rsidR="004E75D3">
        <w:rPr>
          <w:rFonts w:eastAsia="Calibri"/>
          <w:u w:color="000000"/>
          <w:bdr w:val="nil"/>
          <w:lang w:val="en-US" w:eastAsia="fr-CH"/>
        </w:rPr>
        <w:t xml:space="preserve"> that it had</w:t>
      </w:r>
      <w:r w:rsidR="0064426F" w:rsidRPr="0064426F">
        <w:rPr>
          <w:rFonts w:eastAsia="Calibri"/>
          <w:u w:color="000000"/>
          <w:bdr w:val="nil"/>
          <w:lang w:val="en-US" w:eastAsia="fr-CH"/>
        </w:rPr>
        <w:t xml:space="preserve"> introduced participatory budgeting at </w:t>
      </w:r>
      <w:r w:rsidR="004E75D3">
        <w:rPr>
          <w:rFonts w:eastAsia="Calibri"/>
          <w:u w:color="000000"/>
          <w:bdr w:val="nil"/>
          <w:lang w:val="en-US" w:eastAsia="fr-CH"/>
        </w:rPr>
        <w:t xml:space="preserve">the </w:t>
      </w:r>
      <w:r w:rsidR="0064426F" w:rsidRPr="0064426F">
        <w:rPr>
          <w:rFonts w:eastAsia="Calibri"/>
          <w:u w:color="000000"/>
          <w:bdr w:val="nil"/>
          <w:lang w:val="en-US" w:eastAsia="fr-CH"/>
        </w:rPr>
        <w:t xml:space="preserve">municipal level. Residents are invited to vote on projects and those which receive the highest number of votes are selected. In Greece, municipalities and regions may establish committees composed of civil society representatives, which are then consulted by local government before </w:t>
      </w:r>
      <w:r w:rsidR="004E75D3">
        <w:rPr>
          <w:rFonts w:eastAsia="Calibri"/>
          <w:u w:color="000000"/>
          <w:bdr w:val="nil"/>
          <w:lang w:val="en-US" w:eastAsia="fr-CH"/>
        </w:rPr>
        <w:t xml:space="preserve">it </w:t>
      </w:r>
      <w:r w:rsidR="0064426F" w:rsidRPr="0064426F">
        <w:rPr>
          <w:rFonts w:eastAsia="Calibri"/>
          <w:u w:color="000000"/>
          <w:bdr w:val="nil"/>
          <w:lang w:val="en-US" w:eastAsia="fr-CH"/>
        </w:rPr>
        <w:t>draw</w:t>
      </w:r>
      <w:r w:rsidR="004E75D3">
        <w:rPr>
          <w:rFonts w:eastAsia="Calibri"/>
          <w:u w:color="000000"/>
          <w:bdr w:val="nil"/>
          <w:lang w:val="en-US" w:eastAsia="fr-CH"/>
        </w:rPr>
        <w:t>s</w:t>
      </w:r>
      <w:r w:rsidR="0064426F" w:rsidRPr="0064426F">
        <w:rPr>
          <w:rFonts w:eastAsia="Calibri"/>
          <w:u w:color="000000"/>
          <w:bdr w:val="nil"/>
          <w:lang w:val="en-US" w:eastAsia="fr-CH"/>
        </w:rPr>
        <w:t xml:space="preserve"> up the budget and social policy measures.</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44.</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Participation mechanisms are most effective when they are premised on empowerment and aimed at building the capacity, social capital, confidence, rights awareness and knowledge of individuals.</w:t>
      </w:r>
      <w:r w:rsidR="0064426F" w:rsidRPr="008C4DD0">
        <w:rPr>
          <w:rStyle w:val="FootnoteReference"/>
          <w:rFonts w:eastAsia="Calibri"/>
        </w:rPr>
        <w:footnoteReference w:id="58"/>
      </w:r>
      <w:r w:rsidR="0064426F" w:rsidRPr="0064426F">
        <w:rPr>
          <w:rFonts w:eastAsia="Calibri"/>
          <w:u w:color="000000"/>
          <w:bdr w:val="nil"/>
          <w:lang w:val="en-US" w:eastAsia="fr-CH"/>
        </w:rPr>
        <w:t xml:space="preserve"> </w:t>
      </w:r>
      <w:r w:rsidR="0064426F" w:rsidRPr="0064426F">
        <w:rPr>
          <w:rFonts w:eastAsia="Calibri"/>
          <w:bCs/>
          <w:u w:color="000000"/>
          <w:bdr w:val="nil"/>
          <w:lang w:val="en-US" w:eastAsia="fr-CH"/>
        </w:rPr>
        <w:t xml:space="preserve">This includes strengthening skills and capacity of the public and </w:t>
      </w:r>
      <w:r w:rsidR="004E75D3">
        <w:rPr>
          <w:rFonts w:eastAsia="Calibri"/>
          <w:bCs/>
          <w:u w:color="000000"/>
          <w:bdr w:val="nil"/>
          <w:lang w:val="en-US" w:eastAsia="fr-CH"/>
        </w:rPr>
        <w:t xml:space="preserve">of </w:t>
      </w:r>
      <w:r w:rsidR="0064426F" w:rsidRPr="0064426F">
        <w:rPr>
          <w:rFonts w:eastAsia="Calibri"/>
          <w:bCs/>
          <w:u w:color="000000"/>
          <w:bdr w:val="nil"/>
          <w:lang w:val="en-US" w:eastAsia="fr-CH"/>
        </w:rPr>
        <w:t>officials, and devoting resources to long-term, sustainable participatory mechanisms. S</w:t>
      </w:r>
      <w:r w:rsidR="0064426F" w:rsidRPr="0064426F">
        <w:rPr>
          <w:rFonts w:eastAsia="Calibri"/>
          <w:u w:color="000000"/>
          <w:bdr w:val="nil"/>
          <w:lang w:val="en-US" w:eastAsia="fr-CH"/>
        </w:rPr>
        <w:t xml:space="preserve">everal States, such as Estonia, have adopted manuals for public institutions to initiate or strengthen participatory practices in the preparation of draft laws, policies and development plans. </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45.</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 xml:space="preserve">It is equally important that the right to participation be enforceable by law and that the denial of participation be open to challenge through the courts at low cost. The Austrian Ombudsman Board guarantees legal assistance for all individuals, free of charge and by phone, e-mail or </w:t>
      </w:r>
      <w:r w:rsidR="004E75D3">
        <w:rPr>
          <w:rFonts w:eastAsia="Calibri"/>
          <w:u w:color="000000"/>
          <w:bdr w:val="nil"/>
          <w:lang w:val="en-US" w:eastAsia="fr-CH"/>
        </w:rPr>
        <w:t>through</w:t>
      </w:r>
      <w:r w:rsidR="0064426F" w:rsidRPr="0064426F">
        <w:rPr>
          <w:rFonts w:eastAsia="Calibri"/>
          <w:u w:color="000000"/>
          <w:bdr w:val="nil"/>
          <w:lang w:val="en-US" w:eastAsia="fr-CH"/>
        </w:rPr>
        <w:t xml:space="preserve"> the electronic complaint form on the institution’s website. </w:t>
      </w:r>
      <w:r w:rsidR="0064426F" w:rsidRPr="0064426F">
        <w:rPr>
          <w:rFonts w:eastAsia="Calibri"/>
          <w:color w:val="000000"/>
          <w:u w:color="000000"/>
          <w:bdr w:val="nil"/>
          <w:lang w:val="en-US" w:eastAsia="fr-CH"/>
        </w:rPr>
        <w:t>The Czech Republic offers a system of free or low-cost legal assistance to victims of discrimination and other human rights violations.</w:t>
      </w:r>
    </w:p>
    <w:p w:rsidR="0064426F" w:rsidRPr="0064426F" w:rsidRDefault="00C450D9" w:rsidP="00C450D9">
      <w:pPr>
        <w:pStyle w:val="H1G"/>
        <w:rPr>
          <w:rFonts w:eastAsia="Calibri"/>
          <w:u w:color="000000"/>
          <w:bdr w:val="nil"/>
          <w:lang w:val="en-US" w:eastAsia="fr-CH"/>
        </w:rPr>
      </w:pPr>
      <w:r>
        <w:rPr>
          <w:rFonts w:eastAsia="Calibri"/>
          <w:u w:color="000000"/>
          <w:bdr w:val="nil"/>
          <w:lang w:val="en-US" w:eastAsia="fr-CH"/>
        </w:rPr>
        <w:tab/>
      </w:r>
      <w:r w:rsidR="00B318C4">
        <w:rPr>
          <w:rFonts w:eastAsia="Calibri"/>
          <w:u w:color="000000"/>
          <w:bdr w:val="nil"/>
          <w:lang w:val="en-US" w:eastAsia="fr-CH"/>
        </w:rPr>
        <w:t>C.</w:t>
      </w:r>
      <w:r w:rsidR="0064426F" w:rsidRPr="0064426F">
        <w:rPr>
          <w:rFonts w:eastAsia="Calibri"/>
          <w:u w:color="000000"/>
          <w:bdr w:val="nil"/>
          <w:lang w:val="en-US" w:eastAsia="fr-CH"/>
        </w:rPr>
        <w:tab/>
        <w:t>Right to equal access to public service</w:t>
      </w:r>
    </w:p>
    <w:p w:rsidR="0064426F" w:rsidRPr="0064426F" w:rsidRDefault="00B93C7E" w:rsidP="00B93C7E">
      <w:pPr>
        <w:pStyle w:val="SingleTxtG"/>
        <w:rPr>
          <w:rFonts w:eastAsia="Calibri"/>
          <w:u w:color="000000"/>
          <w:bdr w:val="nil"/>
          <w:lang w:val="en-US" w:eastAsia="fr-CH"/>
        </w:rPr>
      </w:pPr>
      <w:r w:rsidRPr="0064426F">
        <w:rPr>
          <w:rFonts w:asciiTheme="majorBidi" w:eastAsia="Calibri" w:hAnsiTheme="majorBidi" w:cstheme="majorBidi"/>
          <w:u w:color="000000"/>
          <w:bdr w:val="nil"/>
          <w:lang w:val="en-US" w:eastAsia="fr-CH"/>
        </w:rPr>
        <w:t>46.</w:t>
      </w:r>
      <w:r w:rsidRPr="0064426F">
        <w:rPr>
          <w:rFonts w:asciiTheme="majorBidi" w:eastAsia="Calibri" w:hAnsiTheme="majorBidi" w:cstheme="majorBidi"/>
          <w:u w:color="000000"/>
          <w:bdr w:val="nil"/>
          <w:lang w:val="en-US" w:eastAsia="fr-CH"/>
        </w:rPr>
        <w:tab/>
      </w:r>
      <w:r w:rsidR="0064426F" w:rsidRPr="0064426F">
        <w:rPr>
          <w:rFonts w:eastAsia="Calibri"/>
          <w:u w:color="000000"/>
          <w:bdr w:val="nil"/>
          <w:lang w:val="en-US" w:eastAsia="fr-CH"/>
        </w:rPr>
        <w:t>Several States reported treating all persons in an equal manner based on the principle of open competition for entering public service. However, open competition alone, in situations of deep-rooted structural inequality, may in fact constitute discrimination. In th</w:t>
      </w:r>
      <w:r w:rsidR="00AA50AB">
        <w:rPr>
          <w:rFonts w:eastAsia="Calibri"/>
          <w:u w:color="000000"/>
          <w:bdr w:val="nil"/>
          <w:lang w:val="en-US" w:eastAsia="fr-CH"/>
        </w:rPr>
        <w:t>at</w:t>
      </w:r>
      <w:r w:rsidR="0064426F" w:rsidRPr="0064426F">
        <w:rPr>
          <w:rFonts w:eastAsia="Calibri"/>
          <w:u w:color="000000"/>
          <w:bdr w:val="nil"/>
          <w:lang w:val="en-US" w:eastAsia="fr-CH"/>
        </w:rPr>
        <w:t xml:space="preserve"> regard, the Committee on the Elimination of Racial Discrimination </w:t>
      </w:r>
      <w:r w:rsidR="00AA50AB">
        <w:rPr>
          <w:rFonts w:eastAsia="Calibri"/>
          <w:u w:color="000000"/>
          <w:bdr w:val="nil"/>
          <w:lang w:val="en-US" w:eastAsia="fr-CH"/>
        </w:rPr>
        <w:t>stated</w:t>
      </w:r>
      <w:r w:rsidR="0064426F" w:rsidRPr="0064426F">
        <w:rPr>
          <w:rFonts w:eastAsia="Calibri"/>
          <w:u w:color="000000"/>
          <w:bdr w:val="nil"/>
          <w:lang w:val="en-US" w:eastAsia="fr-CH"/>
        </w:rPr>
        <w:t xml:space="preserve"> that to treat in an equal manner persons or groups whose situations are objectively different will constitute discrimination in effect, as will the unequal treatment of persons whose situations are objectively the same.</w:t>
      </w:r>
      <w:r w:rsidR="0064426F" w:rsidRPr="008C4DD0">
        <w:rPr>
          <w:rStyle w:val="FootnoteReference"/>
        </w:rPr>
        <w:footnoteReference w:id="59"/>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47.</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Australia stated that public service agencies </w:t>
      </w:r>
      <w:r w:rsidR="00AA50AB">
        <w:rPr>
          <w:rFonts w:eastAsia="Calibri"/>
          <w:u w:color="000000"/>
          <w:bdr w:val="nil"/>
          <w:lang w:val="en-US" w:eastAsia="fr-CH"/>
        </w:rPr>
        <w:t>we</w:t>
      </w:r>
      <w:r w:rsidR="0064426F" w:rsidRPr="0064426F">
        <w:rPr>
          <w:rFonts w:eastAsia="Calibri"/>
          <w:u w:color="000000"/>
          <w:bdr w:val="nil"/>
          <w:lang w:val="en-US" w:eastAsia="fr-CH"/>
        </w:rPr>
        <w:t>re required to establish diversity program</w:t>
      </w:r>
      <w:r w:rsidR="00AA50AB">
        <w:rPr>
          <w:rFonts w:eastAsia="Calibri"/>
          <w:u w:color="000000"/>
          <w:bdr w:val="nil"/>
          <w:lang w:val="en-US" w:eastAsia="fr-CH"/>
        </w:rPr>
        <w:t>me</w:t>
      </w:r>
      <w:r w:rsidR="0064426F" w:rsidRPr="0064426F">
        <w:rPr>
          <w:rFonts w:eastAsia="Calibri"/>
          <w:u w:color="000000"/>
          <w:bdr w:val="nil"/>
          <w:lang w:val="en-US" w:eastAsia="fr-CH"/>
        </w:rPr>
        <w:t xml:space="preserve">s, including affirmative measures, to ensure that the diversity of the Australian community </w:t>
      </w:r>
      <w:r w:rsidR="00AA50AB">
        <w:rPr>
          <w:rFonts w:eastAsia="Calibri"/>
          <w:u w:color="000000"/>
          <w:bdr w:val="nil"/>
          <w:lang w:val="en-US" w:eastAsia="fr-CH"/>
        </w:rPr>
        <w:t>wa</w:t>
      </w:r>
      <w:r w:rsidR="0064426F" w:rsidRPr="0064426F">
        <w:rPr>
          <w:rFonts w:eastAsia="Calibri"/>
          <w:u w:color="000000"/>
          <w:bdr w:val="nil"/>
          <w:lang w:val="en-US" w:eastAsia="fr-CH"/>
        </w:rPr>
        <w:t xml:space="preserve">s reflected in strategies designed to attract, recruit and retain employees. </w:t>
      </w:r>
      <w:r w:rsidR="00BE0201">
        <w:rPr>
          <w:rFonts w:eastAsia="Calibri"/>
          <w:u w:color="000000"/>
          <w:bdr w:val="nil"/>
          <w:lang w:val="en-US" w:eastAsia="fr-CH"/>
        </w:rPr>
        <w:t xml:space="preserve">The Republic of </w:t>
      </w:r>
      <w:r w:rsidR="0064426F" w:rsidRPr="0064426F">
        <w:rPr>
          <w:rFonts w:eastAsia="Calibri"/>
          <w:u w:color="000000"/>
          <w:bdr w:val="nil"/>
          <w:lang w:val="en-US" w:eastAsia="fr-CH"/>
        </w:rPr>
        <w:t>Korea uses a separate recruitment process for some underrepresented groups</w:t>
      </w:r>
      <w:r w:rsidR="00AA50AB">
        <w:rPr>
          <w:rFonts w:eastAsia="Calibri"/>
          <w:u w:color="000000"/>
          <w:bdr w:val="nil"/>
          <w:lang w:val="en-US" w:eastAsia="fr-CH"/>
        </w:rPr>
        <w:t xml:space="preserve">, while </w:t>
      </w:r>
      <w:r w:rsidR="0064426F" w:rsidRPr="0064426F">
        <w:rPr>
          <w:rFonts w:eastAsia="Calibri"/>
          <w:u w:color="000000"/>
          <w:bdr w:val="nil"/>
          <w:lang w:val="en-US" w:eastAsia="fr-CH"/>
        </w:rPr>
        <w:t>Poland indicated that</w:t>
      </w:r>
      <w:r w:rsidR="00AA50AB">
        <w:rPr>
          <w:rFonts w:eastAsia="Calibri"/>
          <w:u w:color="000000"/>
          <w:bdr w:val="nil"/>
          <w:lang w:val="en-US" w:eastAsia="fr-CH"/>
        </w:rPr>
        <w:t xml:space="preserve"> if</w:t>
      </w:r>
      <w:r w:rsidR="0064426F" w:rsidRPr="0064426F">
        <w:rPr>
          <w:rFonts w:eastAsia="Calibri"/>
          <w:u w:color="000000"/>
          <w:bdr w:val="nil"/>
          <w:lang w:val="en-US" w:eastAsia="fr-CH"/>
        </w:rPr>
        <w:t xml:space="preserve"> a recruitment process result</w:t>
      </w:r>
      <w:r w:rsidR="00AA50AB">
        <w:rPr>
          <w:rFonts w:eastAsia="Calibri"/>
          <w:u w:color="000000"/>
          <w:bdr w:val="nil"/>
          <w:lang w:val="en-US" w:eastAsia="fr-CH"/>
        </w:rPr>
        <w:t>ed</w:t>
      </w:r>
      <w:r w:rsidR="0064426F" w:rsidRPr="0064426F">
        <w:rPr>
          <w:rFonts w:eastAsia="Calibri"/>
          <w:u w:color="000000"/>
          <w:bdr w:val="nil"/>
          <w:lang w:val="en-US" w:eastAsia="fr-CH"/>
        </w:rPr>
        <w:t xml:space="preserve"> in the shortlisting of a person with disabilities, she or he </w:t>
      </w:r>
      <w:r w:rsidR="00AA50AB">
        <w:rPr>
          <w:rFonts w:eastAsia="Calibri"/>
          <w:u w:color="000000"/>
          <w:bdr w:val="nil"/>
          <w:lang w:val="en-US" w:eastAsia="fr-CH"/>
        </w:rPr>
        <w:t>would</w:t>
      </w:r>
      <w:r w:rsidR="0064426F" w:rsidRPr="0064426F">
        <w:rPr>
          <w:rFonts w:eastAsia="Calibri"/>
          <w:u w:color="000000"/>
          <w:bdr w:val="nil"/>
          <w:lang w:val="en-US" w:eastAsia="fr-CH"/>
        </w:rPr>
        <w:t xml:space="preserve"> be </w:t>
      </w:r>
      <w:r w:rsidR="00AA50AB">
        <w:rPr>
          <w:rFonts w:eastAsia="Calibri"/>
          <w:u w:color="000000"/>
          <w:bdr w:val="nil"/>
          <w:lang w:val="en-US" w:eastAsia="fr-CH"/>
        </w:rPr>
        <w:t xml:space="preserve">considered </w:t>
      </w:r>
      <w:r w:rsidR="0064426F" w:rsidRPr="0064426F">
        <w:rPr>
          <w:rFonts w:eastAsia="Calibri"/>
          <w:u w:color="000000"/>
          <w:bdr w:val="nil"/>
          <w:lang w:val="en-US" w:eastAsia="fr-CH"/>
        </w:rPr>
        <w:t>first. Paraguay and Turkey established</w:t>
      </w:r>
      <w:r w:rsidR="00AA50AB">
        <w:rPr>
          <w:rFonts w:eastAsia="Calibri"/>
          <w:u w:color="000000"/>
          <w:bdr w:val="nil"/>
          <w:lang w:val="en-US" w:eastAsia="fr-CH"/>
        </w:rPr>
        <w:t>,</w:t>
      </w:r>
      <w:r w:rsidR="0064426F" w:rsidRPr="0064426F">
        <w:rPr>
          <w:rFonts w:eastAsia="Calibri"/>
          <w:u w:color="000000"/>
          <w:bdr w:val="nil"/>
          <w:lang w:val="en-US" w:eastAsia="fr-CH"/>
        </w:rPr>
        <w:t xml:space="preserve"> by law</w:t>
      </w:r>
      <w:r w:rsidR="00AA50AB">
        <w:rPr>
          <w:rFonts w:eastAsia="Calibri"/>
          <w:u w:color="000000"/>
          <w:bdr w:val="nil"/>
          <w:lang w:val="en-US" w:eastAsia="fr-CH"/>
        </w:rPr>
        <w:t>,</w:t>
      </w:r>
      <w:r w:rsidR="0064426F" w:rsidRPr="0064426F">
        <w:rPr>
          <w:rFonts w:eastAsia="Calibri"/>
          <w:u w:color="000000"/>
          <w:bdr w:val="nil"/>
          <w:lang w:val="en-US" w:eastAsia="fr-CH"/>
        </w:rPr>
        <w:t xml:space="preserve"> a minimum quota of </w:t>
      </w:r>
      <w:r w:rsidR="00AA50AB">
        <w:rPr>
          <w:rFonts w:eastAsia="Calibri"/>
          <w:u w:color="000000"/>
          <w:bdr w:val="nil"/>
          <w:lang w:val="en-US" w:eastAsia="fr-CH"/>
        </w:rPr>
        <w:t>5</w:t>
      </w:r>
      <w:r w:rsidR="0064426F" w:rsidRPr="0064426F">
        <w:rPr>
          <w:rFonts w:eastAsia="Calibri"/>
          <w:u w:color="000000"/>
          <w:bdr w:val="nil"/>
          <w:lang w:val="en-US" w:eastAsia="fr-CH"/>
        </w:rPr>
        <w:t xml:space="preserve"> per cent and </w:t>
      </w:r>
      <w:r w:rsidR="00AA50AB">
        <w:rPr>
          <w:rFonts w:eastAsia="Calibri"/>
          <w:u w:color="000000"/>
          <w:bdr w:val="nil"/>
          <w:lang w:val="en-US" w:eastAsia="fr-CH"/>
        </w:rPr>
        <w:t>3</w:t>
      </w:r>
      <w:r w:rsidR="0064426F" w:rsidRPr="0064426F">
        <w:rPr>
          <w:rFonts w:eastAsia="Calibri"/>
          <w:u w:color="000000"/>
          <w:bdr w:val="nil"/>
          <w:lang w:val="en-US" w:eastAsia="fr-CH"/>
        </w:rPr>
        <w:t xml:space="preserve"> per cent</w:t>
      </w:r>
      <w:r w:rsidR="00AA50AB">
        <w:rPr>
          <w:rFonts w:eastAsia="Calibri"/>
          <w:u w:color="000000"/>
          <w:bdr w:val="nil"/>
          <w:lang w:val="en-US" w:eastAsia="fr-CH"/>
        </w:rPr>
        <w:t>,</w:t>
      </w:r>
      <w:r w:rsidR="0064426F" w:rsidRPr="0064426F">
        <w:rPr>
          <w:rFonts w:eastAsia="Calibri"/>
          <w:u w:color="000000"/>
          <w:bdr w:val="nil"/>
          <w:lang w:val="en-US" w:eastAsia="fr-CH"/>
        </w:rPr>
        <w:t xml:space="preserve"> respectively</w:t>
      </w:r>
      <w:r w:rsidR="00AA50AB">
        <w:rPr>
          <w:rFonts w:eastAsia="Calibri"/>
          <w:u w:color="000000"/>
          <w:bdr w:val="nil"/>
          <w:lang w:val="en-US" w:eastAsia="fr-CH"/>
        </w:rPr>
        <w:t>,</w:t>
      </w:r>
      <w:r w:rsidR="0064426F" w:rsidRPr="0064426F">
        <w:rPr>
          <w:rFonts w:eastAsia="Calibri"/>
          <w:u w:color="000000"/>
          <w:bdr w:val="nil"/>
          <w:lang w:val="en-US" w:eastAsia="fr-CH"/>
        </w:rPr>
        <w:t xml:space="preserve"> for the recruitment of persons with disabilities to public service positions. Uruguay has established a public employment programme with specific quotas for persons of African descent, persons with disabilities and transgender persons.</w:t>
      </w:r>
    </w:p>
    <w:p w:rsidR="0064426F" w:rsidRPr="0064426F" w:rsidRDefault="006B4551" w:rsidP="006B4551">
      <w:pPr>
        <w:pStyle w:val="H1G"/>
        <w:rPr>
          <w:rFonts w:eastAsia="Times New Roman Bold"/>
          <w:u w:color="000000"/>
          <w:bdr w:val="nil"/>
          <w:lang w:val="en-US" w:eastAsia="fr-CH"/>
        </w:rPr>
      </w:pPr>
      <w:r>
        <w:rPr>
          <w:rFonts w:eastAsia="Calibri"/>
          <w:u w:color="000000"/>
          <w:bdr w:val="nil"/>
          <w:lang w:val="en-US" w:eastAsia="fr-CH"/>
        </w:rPr>
        <w:tab/>
        <w:t>D.</w:t>
      </w:r>
      <w:r>
        <w:rPr>
          <w:rFonts w:eastAsia="Calibri"/>
          <w:u w:color="000000"/>
          <w:bdr w:val="nil"/>
          <w:lang w:val="en-US" w:eastAsia="fr-CH"/>
        </w:rPr>
        <w:tab/>
      </w:r>
      <w:r w:rsidR="0064426F" w:rsidRPr="0064426F">
        <w:rPr>
          <w:rFonts w:eastAsia="Calibri"/>
          <w:u w:color="000000"/>
          <w:bdr w:val="nil"/>
          <w:lang w:val="en-US" w:eastAsia="fr-CH"/>
        </w:rPr>
        <w:t>Other forms of political and public participation</w:t>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48.</w:t>
      </w:r>
      <w:r w:rsidRPr="0064426F">
        <w:rPr>
          <w:rFonts w:asciiTheme="majorBidi" w:eastAsia="Arial Unicode MS" w:hAnsiTheme="majorBidi" w:cstheme="majorBidi"/>
          <w:bdr w:val="nil"/>
          <w:lang w:val="en-US"/>
        </w:rPr>
        <w:tab/>
      </w:r>
      <w:r w:rsidR="0064426F" w:rsidRPr="0064426F">
        <w:rPr>
          <w:rFonts w:eastAsia="Arial Unicode MS"/>
          <w:bdr w:val="nil"/>
          <w:lang w:val="en-US"/>
        </w:rPr>
        <w:t>A number of States reported on citizen</w:t>
      </w:r>
      <w:r w:rsidR="00A27CC1">
        <w:rPr>
          <w:rFonts w:eastAsia="Arial Unicode MS"/>
          <w:bdr w:val="nil"/>
          <w:lang w:val="en-US"/>
        </w:rPr>
        <w:t>s</w:t>
      </w:r>
      <w:r w:rsidR="0064426F" w:rsidRPr="0064426F">
        <w:rPr>
          <w:rFonts w:eastAsia="Arial Unicode MS"/>
          <w:bdr w:val="nil"/>
          <w:lang w:val="en-US"/>
        </w:rPr>
        <w:t>’ initiatives which, when supported by a certain number of signatories, can become legislative proposals to national or municipal institutions. Finland reported that the initiative on legislation o</w:t>
      </w:r>
      <w:r w:rsidR="00A27CC1">
        <w:rPr>
          <w:rFonts w:eastAsia="Arial Unicode MS"/>
          <w:bdr w:val="nil"/>
          <w:lang w:val="en-US"/>
        </w:rPr>
        <w:t>n</w:t>
      </w:r>
      <w:r w:rsidR="0064426F" w:rsidRPr="0064426F">
        <w:rPr>
          <w:rFonts w:eastAsia="Arial Unicode MS"/>
          <w:bdr w:val="nil"/>
          <w:lang w:val="en-US"/>
        </w:rPr>
        <w:t xml:space="preserve"> same-sex marriage</w:t>
      </w:r>
      <w:r w:rsidR="004B26C7">
        <w:rPr>
          <w:rFonts w:eastAsia="Arial Unicode MS"/>
          <w:bdr w:val="nil"/>
          <w:lang w:val="en-US"/>
        </w:rPr>
        <w:t xml:space="preserve"> was</w:t>
      </w:r>
      <w:r w:rsidR="004B26C7" w:rsidRPr="004B26C7">
        <w:rPr>
          <w:rFonts w:eastAsia="Arial Unicode MS"/>
          <w:bdr w:val="nil"/>
          <w:lang w:val="en-US"/>
        </w:rPr>
        <w:t xml:space="preserve"> </w:t>
      </w:r>
      <w:r w:rsidR="004B26C7" w:rsidRPr="0064426F">
        <w:rPr>
          <w:rFonts w:eastAsia="Arial Unicode MS"/>
          <w:bdr w:val="nil"/>
          <w:lang w:val="en-US"/>
        </w:rPr>
        <w:t>most successful</w:t>
      </w:r>
      <w:r w:rsidR="0064426F" w:rsidRPr="0064426F">
        <w:rPr>
          <w:rFonts w:eastAsia="Arial Unicode MS"/>
          <w:bdr w:val="nil"/>
          <w:lang w:val="en-US"/>
        </w:rPr>
        <w:t xml:space="preserve">, </w:t>
      </w:r>
      <w:r w:rsidR="004B26C7">
        <w:rPr>
          <w:rFonts w:eastAsia="Arial Unicode MS"/>
          <w:bdr w:val="nil"/>
          <w:lang w:val="en-US"/>
        </w:rPr>
        <w:t>and</w:t>
      </w:r>
      <w:r w:rsidR="004B26C7" w:rsidRPr="0064426F">
        <w:rPr>
          <w:rFonts w:eastAsia="Arial Unicode MS"/>
          <w:bdr w:val="nil"/>
          <w:lang w:val="en-US"/>
        </w:rPr>
        <w:t xml:space="preserve"> </w:t>
      </w:r>
      <w:r w:rsidR="0064426F" w:rsidRPr="0064426F">
        <w:rPr>
          <w:rFonts w:eastAsia="Arial Unicode MS"/>
          <w:bdr w:val="nil"/>
          <w:lang w:val="en-US"/>
        </w:rPr>
        <w:t xml:space="preserve">was subsequently approved by </w:t>
      </w:r>
      <w:r w:rsidR="00A27CC1">
        <w:rPr>
          <w:rFonts w:eastAsia="Arial Unicode MS"/>
          <w:bdr w:val="nil"/>
          <w:lang w:val="en-US"/>
        </w:rPr>
        <w:t>P</w:t>
      </w:r>
      <w:r w:rsidR="0064426F" w:rsidRPr="0064426F">
        <w:rPr>
          <w:rFonts w:eastAsia="Arial Unicode MS"/>
          <w:bdr w:val="nil"/>
          <w:lang w:val="en-US"/>
        </w:rPr>
        <w:t>arliament in 2014. Ireland established a parliamentary online petitions system</w:t>
      </w:r>
      <w:r w:rsidR="00A27CC1">
        <w:rPr>
          <w:rFonts w:eastAsia="Arial Unicode MS"/>
          <w:bdr w:val="nil"/>
          <w:lang w:val="en-US"/>
        </w:rPr>
        <w:t>,</w:t>
      </w:r>
      <w:r w:rsidR="0064426F" w:rsidRPr="0064426F">
        <w:rPr>
          <w:rFonts w:eastAsia="Arial Unicode MS"/>
          <w:bdr w:val="nil"/>
          <w:lang w:val="en-US"/>
        </w:rPr>
        <w:t xml:space="preserve"> which enables members of the public to take their policy concerns directly to Parliament and influence the parliamentary agenda. Some States, such as Poland, Switzerland, the United States of America and </w:t>
      </w:r>
      <w:r w:rsidR="00BE1217">
        <w:rPr>
          <w:rFonts w:eastAsia="Arial Unicode MS"/>
          <w:bdr w:val="nil"/>
          <w:lang w:val="en-US"/>
        </w:rPr>
        <w:t xml:space="preserve">the Bolivarian Republic of </w:t>
      </w:r>
      <w:r w:rsidR="0064426F" w:rsidRPr="0064426F">
        <w:rPr>
          <w:rFonts w:eastAsia="Arial Unicode MS"/>
          <w:bdr w:val="nil"/>
          <w:lang w:val="en-US"/>
        </w:rPr>
        <w:t xml:space="preserve">Venezuela, provide for recall elections, whereby a predefined minimum </w:t>
      </w:r>
      <w:r w:rsidR="00A27CC1">
        <w:rPr>
          <w:rFonts w:eastAsia="Arial Unicode MS"/>
          <w:bdr w:val="nil"/>
          <w:lang w:val="en-US"/>
        </w:rPr>
        <w:t xml:space="preserve">number </w:t>
      </w:r>
      <w:r w:rsidR="0064426F" w:rsidRPr="0064426F">
        <w:rPr>
          <w:rFonts w:eastAsia="Arial Unicode MS"/>
          <w:bdr w:val="nil"/>
          <w:lang w:val="en-US"/>
        </w:rPr>
        <w:t>of voters can trigger a referendum to remove an elected official from office before the end of his or her term.</w:t>
      </w:r>
    </w:p>
    <w:p w:rsidR="0064426F" w:rsidRPr="0064426F" w:rsidRDefault="00B93C7E" w:rsidP="00B93C7E">
      <w:pPr>
        <w:pStyle w:val="SingleTxtG"/>
        <w:rPr>
          <w:bdr w:val="nil"/>
          <w:lang w:val="en-US" w:eastAsia="fr-CH"/>
        </w:rPr>
      </w:pPr>
      <w:r w:rsidRPr="0064426F">
        <w:rPr>
          <w:rFonts w:asciiTheme="majorBidi" w:hAnsiTheme="majorBidi" w:cstheme="majorBidi"/>
          <w:bdr w:val="nil"/>
          <w:lang w:val="en-US" w:eastAsia="fr-CH"/>
        </w:rPr>
        <w:t>49.</w:t>
      </w:r>
      <w:r w:rsidRPr="0064426F">
        <w:rPr>
          <w:rFonts w:asciiTheme="majorBidi" w:hAnsiTheme="majorBidi" w:cstheme="majorBidi"/>
          <w:bdr w:val="nil"/>
          <w:lang w:val="en-US" w:eastAsia="fr-CH"/>
        </w:rPr>
        <w:tab/>
      </w:r>
      <w:r w:rsidR="0064426F" w:rsidRPr="0064426F">
        <w:rPr>
          <w:rFonts w:eastAsia="Arial Unicode MS"/>
          <w:bdr w:val="nil"/>
          <w:lang w:val="en-US"/>
        </w:rPr>
        <w:t xml:space="preserve">In recent years, States </w:t>
      </w:r>
      <w:r w:rsidR="004B26C7">
        <w:rPr>
          <w:rFonts w:eastAsia="Arial Unicode MS"/>
          <w:bdr w:val="nil"/>
          <w:lang w:val="en-US"/>
        </w:rPr>
        <w:t xml:space="preserve">have </w:t>
      </w:r>
      <w:r w:rsidR="0064426F" w:rsidRPr="0064426F">
        <w:rPr>
          <w:bdr w:val="nil"/>
          <w:lang w:val="en-US" w:eastAsia="fr-CH"/>
        </w:rPr>
        <w:t>use</w:t>
      </w:r>
      <w:r w:rsidR="004B26C7">
        <w:rPr>
          <w:bdr w:val="nil"/>
          <w:lang w:val="en-US" w:eastAsia="fr-CH"/>
        </w:rPr>
        <w:t>d</w:t>
      </w:r>
      <w:r w:rsidR="0064426F" w:rsidRPr="0064426F">
        <w:rPr>
          <w:bdr w:val="nil"/>
          <w:lang w:val="en-US" w:eastAsia="fr-CH"/>
        </w:rPr>
        <w:t xml:space="preserve"> information and communication technologies to promote more efficient </w:t>
      </w:r>
      <w:r w:rsidR="0064426F" w:rsidRPr="0064426F">
        <w:rPr>
          <w:rFonts w:eastAsia="Arial Unicode MS"/>
          <w:bdr w:val="nil"/>
          <w:lang w:val="en-US"/>
        </w:rPr>
        <w:t xml:space="preserve">service delivery </w:t>
      </w:r>
      <w:r w:rsidR="0064426F" w:rsidRPr="0064426F">
        <w:rPr>
          <w:bdr w:val="nil"/>
          <w:lang w:val="en-US" w:eastAsia="fr-CH"/>
        </w:rPr>
        <w:t xml:space="preserve">and allow greater public access to information. </w:t>
      </w:r>
      <w:r w:rsidR="0064426F" w:rsidRPr="0064426F">
        <w:rPr>
          <w:rFonts w:eastAsia="Arial Unicode MS"/>
          <w:bdr w:val="nil"/>
          <w:lang w:val="en-US" w:eastAsia="fr-CH"/>
        </w:rPr>
        <w:t>In 2014, for the first time, all 193 Member States of the United Nations ha</w:t>
      </w:r>
      <w:r w:rsidR="00A27CC1">
        <w:rPr>
          <w:rFonts w:eastAsia="Arial Unicode MS"/>
          <w:bdr w:val="nil"/>
          <w:lang w:val="en-US" w:eastAsia="fr-CH"/>
        </w:rPr>
        <w:t>d</w:t>
      </w:r>
      <w:r w:rsidR="0064426F" w:rsidRPr="0064426F">
        <w:rPr>
          <w:rFonts w:eastAsia="Arial Unicode MS"/>
          <w:bdr w:val="nil"/>
          <w:lang w:val="en-US" w:eastAsia="fr-CH"/>
        </w:rPr>
        <w:t xml:space="preserve"> national websites, </w:t>
      </w:r>
      <w:r w:rsidR="00A27CC1">
        <w:rPr>
          <w:rFonts w:eastAsia="Arial Unicode MS"/>
          <w:bdr w:val="nil"/>
          <w:lang w:val="en-US" w:eastAsia="fr-CH"/>
        </w:rPr>
        <w:t xml:space="preserve">which significantly </w:t>
      </w:r>
      <w:r w:rsidR="0064426F" w:rsidRPr="0064426F">
        <w:rPr>
          <w:rFonts w:eastAsia="Arial Unicode MS"/>
          <w:bdr w:val="nil"/>
          <w:lang w:val="en-US" w:eastAsia="fr-CH"/>
        </w:rPr>
        <w:t>increas</w:t>
      </w:r>
      <w:r w:rsidR="00A27CC1">
        <w:rPr>
          <w:rFonts w:eastAsia="Arial Unicode MS"/>
          <w:bdr w:val="nil"/>
          <w:lang w:val="en-US" w:eastAsia="fr-CH"/>
        </w:rPr>
        <w:t>ed</w:t>
      </w:r>
      <w:r w:rsidR="0064426F" w:rsidRPr="0064426F">
        <w:rPr>
          <w:rFonts w:eastAsia="Arial Unicode MS"/>
          <w:bdr w:val="nil"/>
          <w:lang w:val="en-US" w:eastAsia="fr-CH"/>
        </w:rPr>
        <w:t xml:space="preserve"> transparency and access to information.</w:t>
      </w:r>
      <w:r w:rsidR="0064426F" w:rsidRPr="0064426F">
        <w:rPr>
          <w:bdr w:val="nil"/>
          <w:lang w:val="en-US" w:eastAsia="fr-CH"/>
        </w:rPr>
        <w:t xml:space="preserve"> The United Nations E-Government Survey 2014 ranked </w:t>
      </w:r>
      <w:r w:rsidR="00A27CC1">
        <w:rPr>
          <w:bdr w:val="nil"/>
          <w:lang w:val="en-US" w:eastAsia="fr-CH"/>
        </w:rPr>
        <w:t xml:space="preserve">the Republic of </w:t>
      </w:r>
      <w:r w:rsidR="0064426F" w:rsidRPr="0064426F">
        <w:rPr>
          <w:bdr w:val="nil"/>
          <w:lang w:val="en-US" w:eastAsia="fr-CH"/>
        </w:rPr>
        <w:t>Korea</w:t>
      </w:r>
      <w:r w:rsidR="0064426F" w:rsidRPr="0064426F">
        <w:rPr>
          <w:rFonts w:eastAsia="Arial Unicode MS"/>
          <w:bdr w:val="nil"/>
          <w:lang w:val="en-US"/>
        </w:rPr>
        <w:t>, Australia and Singapore as the countries with the most transparent and efficient e-</w:t>
      </w:r>
      <w:r w:rsidR="00A27CC1">
        <w:rPr>
          <w:rFonts w:eastAsia="Arial Unicode MS"/>
          <w:bdr w:val="nil"/>
          <w:lang w:val="en-US"/>
        </w:rPr>
        <w:t>G</w:t>
      </w:r>
      <w:r w:rsidR="0064426F" w:rsidRPr="0064426F">
        <w:rPr>
          <w:rFonts w:eastAsia="Arial Unicode MS"/>
          <w:bdr w:val="nil"/>
          <w:lang w:val="en-US"/>
        </w:rPr>
        <w:t>overnment</w:t>
      </w:r>
      <w:r w:rsidR="00A27CC1">
        <w:rPr>
          <w:rFonts w:eastAsia="Arial Unicode MS"/>
          <w:bdr w:val="nil"/>
          <w:lang w:val="en-US"/>
        </w:rPr>
        <w:t>s</w:t>
      </w:r>
      <w:r w:rsidR="0064426F" w:rsidRPr="0064426F">
        <w:rPr>
          <w:rFonts w:eastAsia="Arial Unicode MS"/>
          <w:bdr w:val="nil"/>
          <w:lang w:val="en-US" w:eastAsia="fr-CH"/>
        </w:rPr>
        <w:t xml:space="preserve">. </w:t>
      </w:r>
    </w:p>
    <w:p w:rsidR="0064426F" w:rsidRPr="005E6C79" w:rsidRDefault="00B93C7E" w:rsidP="00B93C7E">
      <w:pPr>
        <w:pStyle w:val="SingleTxtG"/>
        <w:rPr>
          <w:rFonts w:eastAsia="Arial Unicode MS"/>
          <w:bdr w:val="nil"/>
          <w:lang w:val="en-US"/>
        </w:rPr>
      </w:pPr>
      <w:r w:rsidRPr="005E6C79">
        <w:rPr>
          <w:rFonts w:asciiTheme="majorBidi" w:eastAsia="Arial Unicode MS" w:hAnsiTheme="majorBidi" w:cstheme="majorBidi"/>
          <w:bdr w:val="nil"/>
          <w:lang w:val="en-US"/>
        </w:rPr>
        <w:t>50.</w:t>
      </w:r>
      <w:r w:rsidRPr="005E6C79">
        <w:rPr>
          <w:rFonts w:asciiTheme="majorBidi" w:eastAsia="Arial Unicode MS" w:hAnsiTheme="majorBidi" w:cstheme="majorBidi"/>
          <w:bdr w:val="nil"/>
          <w:lang w:val="en-US"/>
        </w:rPr>
        <w:tab/>
      </w:r>
      <w:r w:rsidR="0064426F" w:rsidRPr="0064426F">
        <w:rPr>
          <w:bdr w:val="nil"/>
          <w:lang w:val="en-US" w:eastAsia="fr-CH"/>
        </w:rPr>
        <w:t>T</w:t>
      </w:r>
      <w:r w:rsidR="0064426F" w:rsidRPr="0064426F">
        <w:rPr>
          <w:rFonts w:eastAsia="Arial Unicode MS"/>
          <w:bdr w:val="nil"/>
          <w:lang w:val="en-US"/>
        </w:rPr>
        <w:t xml:space="preserve">he rise of information and communication technologies has also affected </w:t>
      </w:r>
      <w:r w:rsidR="00A27CC1">
        <w:rPr>
          <w:rFonts w:eastAsia="Arial Unicode MS"/>
          <w:bdr w:val="nil"/>
          <w:lang w:val="en-US"/>
        </w:rPr>
        <w:t xml:space="preserve">the </w:t>
      </w:r>
      <w:r w:rsidR="0064426F" w:rsidRPr="0064426F">
        <w:rPr>
          <w:rFonts w:eastAsia="Arial Unicode MS"/>
          <w:bdr w:val="nil"/>
          <w:lang w:val="en-US"/>
        </w:rPr>
        <w:t>ways</w:t>
      </w:r>
      <w:r w:rsidR="00A27CC1">
        <w:rPr>
          <w:rFonts w:eastAsia="Arial Unicode MS"/>
          <w:bdr w:val="nil"/>
          <w:lang w:val="en-US"/>
        </w:rPr>
        <w:t xml:space="preserve"> in which</w:t>
      </w:r>
      <w:r w:rsidR="0064426F" w:rsidRPr="0064426F">
        <w:rPr>
          <w:rFonts w:eastAsia="Arial Unicode MS"/>
          <w:bdr w:val="nil"/>
          <w:lang w:val="en-US"/>
        </w:rPr>
        <w:t xml:space="preserve"> citizens perceive political participation and democracy.</w:t>
      </w:r>
      <w:r w:rsidR="0064426F" w:rsidRPr="008C4DD0">
        <w:rPr>
          <w:rStyle w:val="FootnoteReference"/>
        </w:rPr>
        <w:footnoteReference w:id="60"/>
      </w:r>
      <w:r w:rsidR="0064426F" w:rsidRPr="0064426F">
        <w:rPr>
          <w:rFonts w:eastAsia="Arial Unicode MS"/>
          <w:bdr w:val="nil"/>
          <w:lang w:val="en-US"/>
        </w:rPr>
        <w:t xml:space="preserve"> Online campaigns and protests organized through the </w:t>
      </w:r>
      <w:r w:rsidR="00E75310">
        <w:rPr>
          <w:rFonts w:eastAsia="Arial Unicode MS"/>
          <w:bdr w:val="nil"/>
          <w:lang w:val="en-US"/>
        </w:rPr>
        <w:t>I</w:t>
      </w:r>
      <w:r w:rsidR="0064426F" w:rsidRPr="0064426F">
        <w:rPr>
          <w:rFonts w:eastAsia="Arial Unicode MS"/>
          <w:bdr w:val="nil"/>
          <w:lang w:val="en-US"/>
        </w:rPr>
        <w:t xml:space="preserve">nternet have provided new avenues for political mobilization. In Sierra Leone, election observers use mobile phones </w:t>
      </w:r>
      <w:r w:rsidR="004B26C7">
        <w:rPr>
          <w:rFonts w:eastAsia="Arial Unicode MS"/>
          <w:bdr w:val="nil"/>
          <w:lang w:val="en-US"/>
        </w:rPr>
        <w:t>and</w:t>
      </w:r>
      <w:r w:rsidR="0064426F" w:rsidRPr="0064426F">
        <w:rPr>
          <w:rFonts w:eastAsia="Arial Unicode MS"/>
          <w:bdr w:val="nil"/>
          <w:lang w:val="en-US"/>
        </w:rPr>
        <w:t xml:space="preserve"> the </w:t>
      </w:r>
      <w:r w:rsidR="00F45B59">
        <w:rPr>
          <w:rFonts w:eastAsia="Arial Unicode MS"/>
          <w:bdr w:val="nil"/>
          <w:lang w:val="en-US"/>
        </w:rPr>
        <w:t>I</w:t>
      </w:r>
      <w:r w:rsidR="0064426F" w:rsidRPr="0064426F">
        <w:rPr>
          <w:rFonts w:eastAsia="Arial Unicode MS"/>
          <w:bdr w:val="nil"/>
          <w:lang w:val="en-US"/>
        </w:rPr>
        <w:t>nternet to report irregularities</w:t>
      </w:r>
      <w:r w:rsidR="00F45B59">
        <w:rPr>
          <w:rFonts w:eastAsia="Arial Unicode MS"/>
          <w:bdr w:val="nil"/>
          <w:lang w:val="en-US"/>
        </w:rPr>
        <w:t xml:space="preserve"> </w:t>
      </w:r>
      <w:r w:rsidR="00F45B59" w:rsidRPr="0064426F">
        <w:rPr>
          <w:rFonts w:eastAsia="Arial Unicode MS"/>
          <w:bdr w:val="nil"/>
          <w:lang w:val="en-US"/>
        </w:rPr>
        <w:t>during elections</w:t>
      </w:r>
      <w:r w:rsidR="0064426F" w:rsidRPr="0064426F">
        <w:rPr>
          <w:rFonts w:eastAsia="Arial Unicode MS"/>
          <w:bdr w:val="nil"/>
          <w:lang w:val="en-US"/>
        </w:rPr>
        <w:t>. Social media have often been cited as having played an important role during the 2011 uprisings in North Africa and the Middle East.</w:t>
      </w:r>
      <w:r w:rsidR="0064426F" w:rsidRPr="008C4DD0">
        <w:rPr>
          <w:rStyle w:val="FootnoteReference"/>
          <w:rFonts w:eastAsia="Arial Unicode MS"/>
        </w:rPr>
        <w:footnoteReference w:id="61"/>
      </w:r>
      <w:r w:rsidR="0064426F" w:rsidRPr="0064426F">
        <w:rPr>
          <w:rFonts w:eastAsia="Arial Unicode MS"/>
          <w:bdr w:val="nil"/>
          <w:lang w:val="en-US"/>
        </w:rPr>
        <w:t xml:space="preserve"> </w:t>
      </w:r>
    </w:p>
    <w:p w:rsidR="0064426F" w:rsidRPr="0064426F" w:rsidRDefault="005E6C79" w:rsidP="00F45B59">
      <w:pPr>
        <w:pStyle w:val="H1G"/>
        <w:rPr>
          <w:rFonts w:eastAsia="Cambria"/>
          <w:bCs/>
          <w:u w:color="000000"/>
          <w:bdr w:val="nil"/>
          <w:lang w:val="en-US" w:eastAsia="fr-CH"/>
        </w:rPr>
      </w:pPr>
      <w:r>
        <w:rPr>
          <w:rFonts w:eastAsia="Cambria"/>
          <w:bCs/>
          <w:u w:color="000000"/>
          <w:bdr w:val="nil"/>
          <w:lang w:val="en-US" w:eastAsia="fr-CH"/>
        </w:rPr>
        <w:tab/>
        <w:t>E.</w:t>
      </w:r>
      <w:r>
        <w:rPr>
          <w:rFonts w:eastAsia="Cambria"/>
          <w:bCs/>
          <w:u w:color="000000"/>
          <w:bdr w:val="nil"/>
          <w:lang w:val="en-US" w:eastAsia="fr-CH"/>
        </w:rPr>
        <w:tab/>
      </w:r>
      <w:r w:rsidR="0064426F" w:rsidRPr="0064426F">
        <w:rPr>
          <w:rFonts w:eastAsia="Cambria"/>
          <w:bCs/>
          <w:u w:color="000000"/>
          <w:bdr w:val="nil"/>
          <w:lang w:val="en-US" w:eastAsia="fr-CH"/>
        </w:rPr>
        <w:t>Best practices relat</w:t>
      </w:r>
      <w:r w:rsidR="00F45B59">
        <w:rPr>
          <w:rFonts w:eastAsia="Cambria"/>
          <w:bCs/>
          <w:u w:color="000000"/>
          <w:bdr w:val="nil"/>
          <w:lang w:val="en-US" w:eastAsia="fr-CH"/>
        </w:rPr>
        <w:t>ing</w:t>
      </w:r>
      <w:r w:rsidR="0064426F" w:rsidRPr="0064426F">
        <w:rPr>
          <w:rFonts w:eastAsia="Cambria"/>
          <w:bCs/>
          <w:u w:color="000000"/>
          <w:bdr w:val="nil"/>
          <w:lang w:val="en-US" w:eastAsia="fr-CH"/>
        </w:rPr>
        <w:t xml:space="preserve"> to women and specific groups</w:t>
      </w:r>
    </w:p>
    <w:p w:rsidR="0064426F" w:rsidRPr="0064426F" w:rsidRDefault="005E6C79" w:rsidP="005E6C79">
      <w:pPr>
        <w:pStyle w:val="H23G"/>
        <w:rPr>
          <w:u w:color="000000"/>
          <w:bdr w:val="nil"/>
          <w:lang w:val="en-US" w:eastAsia="fr-CH"/>
        </w:rPr>
      </w:pPr>
      <w:r>
        <w:rPr>
          <w:rFonts w:eastAsia="Calibri"/>
          <w:u w:color="000000"/>
          <w:bdr w:val="nil"/>
          <w:lang w:val="en-US" w:eastAsia="fr-CH"/>
        </w:rPr>
        <w:tab/>
      </w:r>
      <w:r>
        <w:rPr>
          <w:rFonts w:eastAsia="Calibri"/>
          <w:u w:color="000000"/>
          <w:bdr w:val="nil"/>
          <w:lang w:val="en-US" w:eastAsia="fr-CH"/>
        </w:rPr>
        <w:tab/>
      </w:r>
      <w:r w:rsidR="0064426F" w:rsidRPr="0064426F">
        <w:rPr>
          <w:rFonts w:eastAsia="Calibri"/>
          <w:u w:color="000000"/>
          <w:bdr w:val="nil"/>
          <w:lang w:val="en-US" w:eastAsia="fr-CH"/>
        </w:rPr>
        <w:t>Women</w:t>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51.</w:t>
      </w:r>
      <w:r w:rsidRPr="0064426F">
        <w:rPr>
          <w:rFonts w:asciiTheme="majorBidi" w:eastAsia="Arial Unicode MS" w:hAnsiTheme="majorBidi" w:cstheme="majorBidi"/>
          <w:bdr w:val="nil"/>
          <w:lang w:val="en-US"/>
        </w:rPr>
        <w:tab/>
      </w:r>
      <w:r w:rsidR="0064426F" w:rsidRPr="0064426F">
        <w:rPr>
          <w:rFonts w:eastAsia="Arial Unicode MS"/>
          <w:bdr w:val="nil"/>
          <w:lang w:val="en-US"/>
        </w:rPr>
        <w:t xml:space="preserve">States shared best practices on </w:t>
      </w:r>
      <w:r w:rsidR="00F45B59">
        <w:rPr>
          <w:rFonts w:eastAsia="Arial Unicode MS"/>
          <w:bdr w:val="nil"/>
          <w:lang w:val="en-US"/>
        </w:rPr>
        <w:t>the integration of</w:t>
      </w:r>
      <w:r w:rsidR="0064426F" w:rsidRPr="0064426F">
        <w:rPr>
          <w:rFonts w:eastAsia="Arial Unicode MS"/>
          <w:bdr w:val="nil"/>
          <w:lang w:val="en-US"/>
        </w:rPr>
        <w:t xml:space="preserve"> women in public decision-making. Bahrain established </w:t>
      </w:r>
      <w:r w:rsidR="00F45B59">
        <w:rPr>
          <w:rFonts w:eastAsia="Arial Unicode MS"/>
          <w:bdr w:val="nil"/>
          <w:lang w:val="en-US"/>
        </w:rPr>
        <w:t>the</w:t>
      </w:r>
      <w:r w:rsidR="0064426F" w:rsidRPr="0064426F">
        <w:rPr>
          <w:rFonts w:eastAsia="Arial Unicode MS"/>
          <w:bdr w:val="nil"/>
          <w:lang w:val="en-US"/>
        </w:rPr>
        <w:t xml:space="preserve"> Supreme Council for Women, which expresses views and makes decisions on issues relat</w:t>
      </w:r>
      <w:r w:rsidR="00F45B59">
        <w:rPr>
          <w:rFonts w:eastAsia="Arial Unicode MS"/>
          <w:bdr w:val="nil"/>
          <w:lang w:val="en-US"/>
        </w:rPr>
        <w:t>ing</w:t>
      </w:r>
      <w:r w:rsidR="0064426F" w:rsidRPr="0064426F">
        <w:rPr>
          <w:rFonts w:eastAsia="Arial Unicode MS"/>
          <w:bdr w:val="nil"/>
          <w:lang w:val="en-US"/>
        </w:rPr>
        <w:t xml:space="preserve"> to </w:t>
      </w:r>
      <w:r w:rsidR="00F45B59">
        <w:rPr>
          <w:rFonts w:eastAsia="Arial Unicode MS"/>
          <w:bdr w:val="nil"/>
          <w:lang w:val="en-US"/>
        </w:rPr>
        <w:t xml:space="preserve">the </w:t>
      </w:r>
      <w:r w:rsidR="0064426F" w:rsidRPr="0064426F">
        <w:rPr>
          <w:rFonts w:eastAsia="Arial Unicode MS"/>
          <w:bdr w:val="nil"/>
          <w:lang w:val="en-US"/>
        </w:rPr>
        <w:t>status of women and implement</w:t>
      </w:r>
      <w:r w:rsidR="00F45B59">
        <w:rPr>
          <w:rFonts w:eastAsia="Arial Unicode MS"/>
          <w:bdr w:val="nil"/>
          <w:lang w:val="en-US"/>
        </w:rPr>
        <w:t>s</w:t>
      </w:r>
      <w:r w:rsidR="0064426F" w:rsidRPr="0064426F">
        <w:rPr>
          <w:rFonts w:eastAsia="Arial Unicode MS"/>
          <w:bdr w:val="nil"/>
          <w:lang w:val="en-US"/>
        </w:rPr>
        <w:t xml:space="preserve"> programmes for </w:t>
      </w:r>
      <w:r w:rsidR="00F45B59">
        <w:rPr>
          <w:rFonts w:eastAsia="Arial Unicode MS"/>
          <w:bdr w:val="nil"/>
          <w:lang w:val="en-US"/>
        </w:rPr>
        <w:t xml:space="preserve">the </w:t>
      </w:r>
      <w:r w:rsidR="0064426F" w:rsidRPr="0064426F">
        <w:rPr>
          <w:rFonts w:eastAsia="Arial Unicode MS"/>
          <w:bdr w:val="nil"/>
          <w:lang w:val="en-US"/>
        </w:rPr>
        <w:t>political empowerment</w:t>
      </w:r>
      <w:r w:rsidR="00F45B59">
        <w:rPr>
          <w:rFonts w:eastAsia="Arial Unicode MS"/>
          <w:bdr w:val="nil"/>
          <w:lang w:val="en-US"/>
        </w:rPr>
        <w:t xml:space="preserve"> of women</w:t>
      </w:r>
      <w:r w:rsidR="0064426F" w:rsidRPr="0064426F">
        <w:rPr>
          <w:rFonts w:eastAsia="Arial Unicode MS"/>
          <w:bdr w:val="nil"/>
          <w:lang w:val="en-US"/>
        </w:rPr>
        <w:t>. Mozambique involved women’s groups in the revision of its land policy framework, which contributed to the inclusion of important legal provisions to uphold gender equality.</w:t>
      </w:r>
      <w:r w:rsidR="0064426F" w:rsidRPr="008C4DD0">
        <w:rPr>
          <w:rStyle w:val="FootnoteReference"/>
          <w:rFonts w:eastAsia="Arial Unicode MS"/>
        </w:rPr>
        <w:footnoteReference w:id="62"/>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52.</w:t>
      </w:r>
      <w:r w:rsidRPr="0064426F">
        <w:rPr>
          <w:rFonts w:asciiTheme="majorBidi" w:eastAsia="Arial Unicode MS" w:hAnsiTheme="majorBidi" w:cstheme="majorBidi"/>
          <w:bdr w:val="nil"/>
          <w:lang w:val="en-US"/>
        </w:rPr>
        <w:tab/>
      </w:r>
      <w:r w:rsidR="0064426F" w:rsidRPr="0064426F">
        <w:rPr>
          <w:rFonts w:eastAsia="Arial Unicode MS"/>
          <w:bdr w:val="nil"/>
          <w:lang w:val="en-US"/>
        </w:rPr>
        <w:t xml:space="preserve">Several States reported </w:t>
      </w:r>
      <w:r w:rsidR="00F45B59">
        <w:rPr>
          <w:rFonts w:eastAsia="Arial Unicode MS"/>
          <w:bdr w:val="nil"/>
          <w:lang w:val="en-US"/>
        </w:rPr>
        <w:t xml:space="preserve">that they </w:t>
      </w:r>
      <w:r w:rsidR="0064426F" w:rsidRPr="0064426F">
        <w:rPr>
          <w:rFonts w:eastAsia="Arial Unicode MS"/>
          <w:bdr w:val="nil"/>
          <w:lang w:val="en-US"/>
        </w:rPr>
        <w:t>encourag</w:t>
      </w:r>
      <w:r w:rsidR="00F45B59">
        <w:rPr>
          <w:rFonts w:eastAsia="Arial Unicode MS"/>
          <w:bdr w:val="nil"/>
          <w:lang w:val="en-US"/>
        </w:rPr>
        <w:t>ed</w:t>
      </w:r>
      <w:r w:rsidR="0064426F" w:rsidRPr="0064426F">
        <w:rPr>
          <w:rFonts w:eastAsia="Arial Unicode MS"/>
          <w:bdr w:val="nil"/>
          <w:lang w:val="en-US"/>
        </w:rPr>
        <w:t xml:space="preserve"> political parties to adopt effective measures to ensure that women are placed in top positions on candidates lists in order to </w:t>
      </w:r>
      <w:r w:rsidR="004B26C7">
        <w:rPr>
          <w:rFonts w:eastAsia="Arial Unicode MS"/>
          <w:bdr w:val="nil"/>
          <w:lang w:val="en-US"/>
        </w:rPr>
        <w:t>increase their</w:t>
      </w:r>
      <w:r w:rsidR="0064426F" w:rsidRPr="0064426F">
        <w:rPr>
          <w:rFonts w:eastAsia="Arial Unicode MS"/>
          <w:bdr w:val="nil"/>
          <w:lang w:val="en-US"/>
        </w:rPr>
        <w:t xml:space="preserve"> chances </w:t>
      </w:r>
      <w:r w:rsidR="00A22C8B">
        <w:rPr>
          <w:rFonts w:eastAsia="Arial Unicode MS"/>
          <w:bdr w:val="nil"/>
          <w:lang w:val="en-US"/>
        </w:rPr>
        <w:t>of being</w:t>
      </w:r>
      <w:r w:rsidR="0064426F" w:rsidRPr="0064426F">
        <w:rPr>
          <w:rFonts w:eastAsia="Arial Unicode MS"/>
          <w:bdr w:val="nil"/>
          <w:lang w:val="en-US"/>
        </w:rPr>
        <w:t xml:space="preserve"> fully represented in senior positions in party structures. </w:t>
      </w:r>
      <w:r w:rsidR="00D9303F">
        <w:rPr>
          <w:rFonts w:eastAsia="Arial Unicode MS"/>
          <w:bdr w:val="nil"/>
          <w:lang w:val="en-US"/>
        </w:rPr>
        <w:t>O</w:t>
      </w:r>
      <w:r w:rsidR="0064426F" w:rsidRPr="0064426F">
        <w:rPr>
          <w:rFonts w:eastAsia="Arial Unicode MS"/>
          <w:bdr w:val="nil"/>
          <w:lang w:val="en-US"/>
        </w:rPr>
        <w:t xml:space="preserve">ther States have established temporary special measures, envisaged by </w:t>
      </w:r>
      <w:r w:rsidR="0058123C">
        <w:rPr>
          <w:rFonts w:eastAsia="Arial Unicode MS"/>
          <w:bdr w:val="nil"/>
          <w:lang w:val="en-US"/>
        </w:rPr>
        <w:t>article </w:t>
      </w:r>
      <w:r w:rsidR="0064426F" w:rsidRPr="0064426F">
        <w:rPr>
          <w:rFonts w:eastAsia="Arial Unicode MS"/>
          <w:bdr w:val="nil"/>
          <w:lang w:val="en-US"/>
        </w:rPr>
        <w:t>4</w:t>
      </w:r>
      <w:r w:rsidR="00BE1217">
        <w:rPr>
          <w:rFonts w:eastAsia="Arial Unicode MS"/>
          <w:bdr w:val="nil"/>
          <w:lang w:val="en-US"/>
        </w:rPr>
        <w:t xml:space="preserve"> (</w:t>
      </w:r>
      <w:r w:rsidR="0064426F" w:rsidRPr="0064426F">
        <w:rPr>
          <w:rFonts w:eastAsia="Arial Unicode MS"/>
          <w:bdr w:val="nil"/>
          <w:lang w:val="en-US"/>
        </w:rPr>
        <w:t>1</w:t>
      </w:r>
      <w:r w:rsidR="00BE1217">
        <w:rPr>
          <w:rFonts w:eastAsia="Arial Unicode MS"/>
          <w:bdr w:val="nil"/>
          <w:lang w:val="en-US"/>
        </w:rPr>
        <w:t>)</w:t>
      </w:r>
      <w:r w:rsidR="0064426F" w:rsidRPr="0064426F">
        <w:rPr>
          <w:rFonts w:eastAsia="Arial Unicode MS"/>
          <w:bdr w:val="nil"/>
          <w:lang w:val="en-US"/>
        </w:rPr>
        <w:t xml:space="preserve"> of the Convention on the Elimination of All Forms of Discrimination against Women, such as quotas, which require political parties to include a certain percentage of women in their </w:t>
      </w:r>
      <w:r w:rsidR="00D9303F">
        <w:rPr>
          <w:rFonts w:eastAsia="Arial Unicode MS"/>
          <w:bdr w:val="nil"/>
          <w:lang w:val="en-US"/>
        </w:rPr>
        <w:t xml:space="preserve">candidates </w:t>
      </w:r>
      <w:r w:rsidR="0064426F" w:rsidRPr="0064426F">
        <w:rPr>
          <w:rFonts w:eastAsia="Arial Unicode MS"/>
          <w:bdr w:val="nil"/>
          <w:lang w:val="en-US"/>
        </w:rPr>
        <w:t>lists. Legislation in Albania provides for the representation of at least 30 per</w:t>
      </w:r>
      <w:r w:rsidR="00D9303F">
        <w:rPr>
          <w:rFonts w:eastAsia="Arial Unicode MS"/>
          <w:bdr w:val="nil"/>
          <w:lang w:val="en-US"/>
        </w:rPr>
        <w:t xml:space="preserve"> </w:t>
      </w:r>
      <w:r w:rsidR="0064426F" w:rsidRPr="0064426F">
        <w:rPr>
          <w:rFonts w:eastAsia="Arial Unicode MS"/>
          <w:bdr w:val="nil"/>
          <w:lang w:val="en-US"/>
        </w:rPr>
        <w:t xml:space="preserve">cent of the underrepresented </w:t>
      </w:r>
      <w:r w:rsidR="00D640D0">
        <w:rPr>
          <w:rFonts w:eastAsia="Arial Unicode MS"/>
          <w:bdr w:val="nil"/>
          <w:lang w:val="en-US"/>
        </w:rPr>
        <w:t>sex</w:t>
      </w:r>
      <w:r w:rsidR="00D640D0" w:rsidRPr="0064426F">
        <w:rPr>
          <w:rFonts w:eastAsia="Arial Unicode MS"/>
          <w:bdr w:val="nil"/>
          <w:lang w:val="en-US"/>
        </w:rPr>
        <w:t xml:space="preserve"> </w:t>
      </w:r>
      <w:r w:rsidR="0064426F" w:rsidRPr="0064426F">
        <w:rPr>
          <w:rFonts w:eastAsia="Arial Unicode MS"/>
          <w:bdr w:val="nil"/>
          <w:lang w:val="en-US"/>
        </w:rPr>
        <w:t>in all government and political bodies</w:t>
      </w:r>
      <w:r w:rsidR="00D9303F">
        <w:rPr>
          <w:rFonts w:eastAsia="Arial Unicode MS"/>
          <w:bdr w:val="nil"/>
          <w:lang w:val="en-US"/>
        </w:rPr>
        <w:t xml:space="preserve">, </w:t>
      </w:r>
      <w:r w:rsidR="0064426F" w:rsidRPr="0064426F">
        <w:rPr>
          <w:rFonts w:eastAsia="Arial Unicode MS"/>
          <w:bdr w:val="nil"/>
          <w:lang w:val="en-US"/>
        </w:rPr>
        <w:t>includ</w:t>
      </w:r>
      <w:r w:rsidR="00D9303F">
        <w:rPr>
          <w:rFonts w:eastAsia="Arial Unicode MS"/>
          <w:bdr w:val="nil"/>
          <w:lang w:val="en-US"/>
        </w:rPr>
        <w:t>ing</w:t>
      </w:r>
      <w:r w:rsidR="0064426F" w:rsidRPr="0064426F">
        <w:rPr>
          <w:rFonts w:eastAsia="Arial Unicode MS"/>
          <w:bdr w:val="nil"/>
          <w:lang w:val="en-US"/>
        </w:rPr>
        <w:t xml:space="preserve"> all decision-making positions in public administration, the judiciary, the police force</w:t>
      </w:r>
      <w:r w:rsidR="00D9303F">
        <w:rPr>
          <w:rFonts w:eastAsia="Arial Unicode MS"/>
          <w:bdr w:val="nil"/>
          <w:lang w:val="en-US"/>
        </w:rPr>
        <w:t>,</w:t>
      </w:r>
      <w:r w:rsidR="0064426F" w:rsidRPr="0064426F">
        <w:rPr>
          <w:rFonts w:eastAsia="Arial Unicode MS"/>
          <w:bdr w:val="nil"/>
          <w:lang w:val="en-US"/>
        </w:rPr>
        <w:t xml:space="preserve"> peacekeeping missions and senior political and electoral processes. </w:t>
      </w:r>
      <w:r w:rsidR="00D9303F">
        <w:rPr>
          <w:rFonts w:eastAsia="Arial Unicode MS"/>
          <w:bdr w:val="nil"/>
          <w:lang w:val="en-US"/>
        </w:rPr>
        <w:t xml:space="preserve">The </w:t>
      </w:r>
      <w:r w:rsidR="0064426F" w:rsidRPr="0064426F">
        <w:rPr>
          <w:rFonts w:eastAsia="Arial Unicode MS"/>
          <w:bdr w:val="nil"/>
          <w:lang w:val="en-US"/>
        </w:rPr>
        <w:t>Electoral Code</w:t>
      </w:r>
      <w:r w:rsidR="00D9303F">
        <w:rPr>
          <w:rFonts w:eastAsia="Arial Unicode MS"/>
          <w:bdr w:val="nil"/>
          <w:lang w:val="en-US"/>
        </w:rPr>
        <w:t xml:space="preserve"> of Panama</w:t>
      </w:r>
      <w:r w:rsidR="0064426F" w:rsidRPr="0064426F">
        <w:rPr>
          <w:rFonts w:eastAsia="Arial Unicode MS"/>
          <w:bdr w:val="nil"/>
          <w:lang w:val="en-US"/>
        </w:rPr>
        <w:t xml:space="preserve"> requires that nomination lists of political parties presented for primaries and internal elections include at least 50 per cent women. Contributions also signal</w:t>
      </w:r>
      <w:r w:rsidR="00D9303F">
        <w:rPr>
          <w:rFonts w:eastAsia="Arial Unicode MS"/>
          <w:bdr w:val="nil"/>
          <w:lang w:val="en-US"/>
        </w:rPr>
        <w:t xml:space="preserve">ed the </w:t>
      </w:r>
      <w:r w:rsidR="0064426F" w:rsidRPr="0064426F">
        <w:rPr>
          <w:rFonts w:eastAsia="Arial Unicode MS"/>
          <w:bdr w:val="nil"/>
          <w:lang w:val="en-US"/>
        </w:rPr>
        <w:t>importan</w:t>
      </w:r>
      <w:r w:rsidR="00D9303F">
        <w:rPr>
          <w:rFonts w:eastAsia="Arial Unicode MS"/>
          <w:bdr w:val="nil"/>
          <w:lang w:val="en-US"/>
        </w:rPr>
        <w:t>ce of</w:t>
      </w:r>
      <w:r w:rsidR="0064426F" w:rsidRPr="0064426F">
        <w:rPr>
          <w:rFonts w:eastAsia="Arial Unicode MS"/>
          <w:bdr w:val="nil"/>
          <w:lang w:val="en-US"/>
        </w:rPr>
        <w:t xml:space="preserve"> includ</w:t>
      </w:r>
      <w:r w:rsidR="00D9303F">
        <w:rPr>
          <w:rFonts w:eastAsia="Arial Unicode MS"/>
          <w:bdr w:val="nil"/>
          <w:lang w:val="en-US"/>
        </w:rPr>
        <w:t>ing</w:t>
      </w:r>
      <w:r w:rsidR="0064426F" w:rsidRPr="0064426F">
        <w:rPr>
          <w:rFonts w:eastAsia="Arial Unicode MS"/>
          <w:bdr w:val="nil"/>
          <w:lang w:val="en-US"/>
        </w:rPr>
        <w:t xml:space="preserve"> issues relat</w:t>
      </w:r>
      <w:r w:rsidR="00D9303F">
        <w:rPr>
          <w:rFonts w:eastAsia="Arial Unicode MS"/>
          <w:bdr w:val="nil"/>
          <w:lang w:val="en-US"/>
        </w:rPr>
        <w:t>ing</w:t>
      </w:r>
      <w:r w:rsidR="0064426F" w:rsidRPr="0064426F">
        <w:rPr>
          <w:rFonts w:eastAsia="Arial Unicode MS"/>
          <w:bdr w:val="nil"/>
          <w:lang w:val="en-US"/>
        </w:rPr>
        <w:t xml:space="preserve"> to women in election campaigns and platforms and to appoint women to senior decision-making roles in the executive, legislative and judiciary.</w:t>
      </w:r>
      <w:r w:rsidR="0064426F" w:rsidRPr="0064426F">
        <w:rPr>
          <w:rFonts w:eastAsia="Arial Unicode MS"/>
          <w:sz w:val="24"/>
          <w:szCs w:val="24"/>
          <w:bdr w:val="nil"/>
          <w:lang w:val="en-US"/>
        </w:rPr>
        <w:t xml:space="preserve"> </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53.</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A number of States indicated </w:t>
      </w:r>
      <w:r w:rsidR="00D9303F">
        <w:rPr>
          <w:rFonts w:eastAsia="Calibri"/>
          <w:u w:color="000000"/>
          <w:bdr w:val="nil"/>
          <w:lang w:val="en-US" w:eastAsia="fr-CH"/>
        </w:rPr>
        <w:t>that they had</w:t>
      </w:r>
      <w:r w:rsidR="0064426F" w:rsidRPr="0064426F">
        <w:rPr>
          <w:rFonts w:eastAsia="Calibri"/>
          <w:u w:color="000000"/>
          <w:bdr w:val="nil"/>
          <w:lang w:val="en-US" w:eastAsia="fr-CH"/>
        </w:rPr>
        <w:t xml:space="preserve"> codified gender parity in electoral lists, notably through a </w:t>
      </w:r>
      <w:r w:rsidR="0052106D">
        <w:rPr>
          <w:rFonts w:eastAsia="Calibri"/>
          <w:u w:color="000000"/>
          <w:bdr w:val="nil"/>
          <w:lang w:val="en-US" w:eastAsia="fr-CH"/>
        </w:rPr>
        <w:t>“</w:t>
      </w:r>
      <w:r w:rsidR="0064426F" w:rsidRPr="0064426F">
        <w:rPr>
          <w:rFonts w:eastAsia="Calibri"/>
          <w:u w:color="000000"/>
          <w:bdr w:val="nil"/>
          <w:lang w:val="en-US" w:eastAsia="fr-CH"/>
        </w:rPr>
        <w:t>zipper</w:t>
      </w:r>
      <w:r w:rsidR="0052106D">
        <w:rPr>
          <w:rFonts w:eastAsia="Calibri"/>
          <w:u w:color="000000"/>
          <w:bdr w:val="nil"/>
          <w:lang w:val="en-US" w:eastAsia="fr-CH"/>
        </w:rPr>
        <w:t>”</w:t>
      </w:r>
      <w:r w:rsidR="0064426F" w:rsidRPr="0064426F">
        <w:rPr>
          <w:rFonts w:eastAsia="Calibri"/>
          <w:u w:color="000000"/>
          <w:bdr w:val="nil"/>
          <w:lang w:val="en-US" w:eastAsia="fr-CH"/>
        </w:rPr>
        <w:t xml:space="preserve"> requirement for alternating women and men candidates on party lists.</w:t>
      </w:r>
      <w:r w:rsidR="0064426F" w:rsidRPr="008C4DD0">
        <w:rPr>
          <w:rStyle w:val="FootnoteReference"/>
          <w:rFonts w:eastAsia="Calibri"/>
        </w:rPr>
        <w:footnoteReference w:id="63"/>
      </w:r>
      <w:r w:rsidR="0064426F" w:rsidRPr="0064426F">
        <w:rPr>
          <w:rFonts w:eastAsia="Calibri"/>
          <w:u w:color="000000"/>
          <w:bdr w:val="nil"/>
          <w:lang w:val="en-US" w:eastAsia="fr-CH"/>
        </w:rPr>
        <w:t xml:space="preserve"> Some States, such as Tunisia, </w:t>
      </w:r>
      <w:r w:rsidR="00D9303F">
        <w:rPr>
          <w:rFonts w:eastAsia="Calibri"/>
          <w:u w:color="000000"/>
          <w:bdr w:val="nil"/>
          <w:lang w:val="en-US" w:eastAsia="fr-CH"/>
        </w:rPr>
        <w:t>issue</w:t>
      </w:r>
      <w:r w:rsidR="0064426F" w:rsidRPr="0064426F">
        <w:rPr>
          <w:rFonts w:eastAsia="Calibri"/>
          <w:u w:color="000000"/>
          <w:bdr w:val="nil"/>
          <w:lang w:val="en-US" w:eastAsia="fr-CH"/>
        </w:rPr>
        <w:t xml:space="preserve"> sanctions when parties do not comply with </w:t>
      </w:r>
      <w:r w:rsidR="00D9303F">
        <w:rPr>
          <w:rFonts w:eastAsia="Calibri"/>
          <w:u w:color="000000"/>
          <w:bdr w:val="nil"/>
          <w:lang w:val="en-US" w:eastAsia="fr-CH"/>
        </w:rPr>
        <w:t xml:space="preserve">the </w:t>
      </w:r>
      <w:r w:rsidR="0064426F" w:rsidRPr="0064426F">
        <w:rPr>
          <w:rFonts w:eastAsia="Calibri"/>
          <w:u w:color="000000"/>
          <w:bdr w:val="nil"/>
          <w:lang w:val="en-US" w:eastAsia="fr-CH"/>
        </w:rPr>
        <w:t>legal measures aimed at ensuring gender equality, such as remov</w:t>
      </w:r>
      <w:r w:rsidR="00D9303F">
        <w:rPr>
          <w:rFonts w:eastAsia="Calibri"/>
          <w:u w:color="000000"/>
          <w:bdr w:val="nil"/>
          <w:lang w:val="en-US" w:eastAsia="fr-CH"/>
        </w:rPr>
        <w:t>ing</w:t>
      </w:r>
      <w:r w:rsidR="0064426F" w:rsidRPr="0064426F">
        <w:rPr>
          <w:rFonts w:eastAsia="Calibri"/>
          <w:u w:color="000000"/>
          <w:bdr w:val="nil"/>
          <w:lang w:val="en-US" w:eastAsia="fr-CH"/>
        </w:rPr>
        <w:t xml:space="preserve"> the party’s electoral list from the ballot.</w:t>
      </w:r>
    </w:p>
    <w:p w:rsidR="0064426F" w:rsidRPr="0064426F" w:rsidRDefault="00B93C7E" w:rsidP="00B93C7E">
      <w:pPr>
        <w:pStyle w:val="SingleTxtG"/>
        <w:rPr>
          <w:rFonts w:eastAsia="Helvetica"/>
        </w:rPr>
      </w:pPr>
      <w:r w:rsidRPr="0064426F">
        <w:rPr>
          <w:rFonts w:asciiTheme="majorBidi" w:eastAsia="Helvetica" w:hAnsiTheme="majorBidi" w:cstheme="majorBidi"/>
        </w:rPr>
        <w:t>54.</w:t>
      </w:r>
      <w:r w:rsidRPr="0064426F">
        <w:rPr>
          <w:rFonts w:asciiTheme="majorBidi" w:eastAsia="Helvetica" w:hAnsiTheme="majorBidi" w:cstheme="majorBidi"/>
        </w:rPr>
        <w:tab/>
      </w:r>
      <w:r w:rsidR="0064426F" w:rsidRPr="0064426F">
        <w:rPr>
          <w:rFonts w:eastAsia="Helvetica"/>
          <w:lang w:val="en-US"/>
        </w:rPr>
        <w:t>Public funding can also be an incentive to further gender equality, for example</w:t>
      </w:r>
      <w:r w:rsidR="00D9303F">
        <w:rPr>
          <w:rFonts w:eastAsia="Helvetica"/>
          <w:lang w:val="en-US"/>
        </w:rPr>
        <w:t>,</w:t>
      </w:r>
      <w:r w:rsidR="0064426F" w:rsidRPr="0064426F">
        <w:rPr>
          <w:rFonts w:eastAsia="Helvetica"/>
          <w:lang w:val="en-US"/>
        </w:rPr>
        <w:t xml:space="preserve"> where allocation of public funds to political parties is made contingent on compliance with requirements for women’s participation. In Georgia, political parties </w:t>
      </w:r>
      <w:r w:rsidR="004B26C7">
        <w:rPr>
          <w:rFonts w:eastAsia="Helvetica"/>
          <w:lang w:val="en-US"/>
        </w:rPr>
        <w:t>with</w:t>
      </w:r>
      <w:r w:rsidR="0064426F" w:rsidRPr="0064426F">
        <w:rPr>
          <w:rFonts w:eastAsia="Helvetica"/>
          <w:lang w:val="en-US"/>
        </w:rPr>
        <w:t xml:space="preserve"> at least 30 per</w:t>
      </w:r>
      <w:r w:rsidR="00D9303F">
        <w:rPr>
          <w:rFonts w:eastAsia="Helvetica"/>
          <w:lang w:val="en-US"/>
        </w:rPr>
        <w:t xml:space="preserve"> </w:t>
      </w:r>
      <w:r w:rsidR="0064426F" w:rsidRPr="0064426F">
        <w:rPr>
          <w:rFonts w:eastAsia="Helvetica"/>
          <w:lang w:val="en-US"/>
        </w:rPr>
        <w:t>cent women on their candidate</w:t>
      </w:r>
      <w:r w:rsidR="00D9303F">
        <w:rPr>
          <w:rFonts w:eastAsia="Helvetica"/>
          <w:lang w:val="en-US"/>
        </w:rPr>
        <w:t>s</w:t>
      </w:r>
      <w:r w:rsidR="0064426F" w:rsidRPr="0064426F">
        <w:rPr>
          <w:rFonts w:eastAsia="Helvetica"/>
          <w:lang w:val="en-US"/>
        </w:rPr>
        <w:t xml:space="preserve"> lists receive a 30 per</w:t>
      </w:r>
      <w:r w:rsidR="00D9303F">
        <w:rPr>
          <w:rFonts w:eastAsia="Helvetica"/>
          <w:lang w:val="en-US"/>
        </w:rPr>
        <w:t xml:space="preserve"> </w:t>
      </w:r>
      <w:r w:rsidR="0064426F" w:rsidRPr="0064426F">
        <w:rPr>
          <w:rFonts w:eastAsia="Helvetica"/>
          <w:lang w:val="en-US"/>
        </w:rPr>
        <w:t>cent higher financial assistance</w:t>
      </w:r>
      <w:r w:rsidR="00D9303F">
        <w:rPr>
          <w:rFonts w:eastAsia="Helvetica"/>
          <w:lang w:val="en-US"/>
        </w:rPr>
        <w:t xml:space="preserve"> than other parties</w:t>
      </w:r>
      <w:r w:rsidR="0064426F" w:rsidRPr="0064426F">
        <w:rPr>
          <w:rFonts w:eastAsia="Helvetica"/>
          <w:lang w:val="en-US"/>
        </w:rPr>
        <w:t xml:space="preserve">. </w:t>
      </w:r>
      <w:r w:rsidR="00D9303F">
        <w:rPr>
          <w:rFonts w:eastAsia="Helvetica"/>
          <w:lang w:val="en-US"/>
        </w:rPr>
        <w:t xml:space="preserve">The </w:t>
      </w:r>
      <w:r w:rsidR="0064426F" w:rsidRPr="0064426F">
        <w:rPr>
          <w:rFonts w:eastAsia="Helvetica"/>
          <w:lang w:val="en-US"/>
        </w:rPr>
        <w:t>Moldova</w:t>
      </w:r>
      <w:r w:rsidR="00D9303F">
        <w:rPr>
          <w:rFonts w:eastAsia="Helvetica"/>
          <w:lang w:val="en-US"/>
        </w:rPr>
        <w:t xml:space="preserve">n </w:t>
      </w:r>
      <w:r w:rsidR="0064426F" w:rsidRPr="0064426F">
        <w:rPr>
          <w:rFonts w:eastAsia="Helvetica"/>
          <w:lang w:val="en-US"/>
        </w:rPr>
        <w:t>Parliament approved in the first reading a draft law on financing of political parties and election campaigns, which makes funding contingent on the number of women wh</w:t>
      </w:r>
      <w:r w:rsidR="00D9303F">
        <w:rPr>
          <w:rFonts w:eastAsia="Helvetica"/>
          <w:lang w:val="en-US"/>
        </w:rPr>
        <w:t>o</w:t>
      </w:r>
      <w:r w:rsidR="0064426F" w:rsidRPr="0064426F">
        <w:rPr>
          <w:rFonts w:eastAsia="Helvetica"/>
          <w:lang w:val="en-US"/>
        </w:rPr>
        <w:t xml:space="preserve"> obtain elective mandates. In Ireland, political parties that do not select at least 30 per</w:t>
      </w:r>
      <w:r w:rsidR="00D9303F">
        <w:rPr>
          <w:rFonts w:eastAsia="Helvetica"/>
          <w:lang w:val="en-US"/>
        </w:rPr>
        <w:t xml:space="preserve"> </w:t>
      </w:r>
      <w:r w:rsidR="0064426F" w:rsidRPr="0064426F">
        <w:rPr>
          <w:rFonts w:eastAsia="Helvetica"/>
          <w:lang w:val="en-US"/>
        </w:rPr>
        <w:t xml:space="preserve">cent women candidates for the general election face losing half of their State funding. </w:t>
      </w:r>
      <w:r w:rsidR="0064426F" w:rsidRPr="0064426F">
        <w:rPr>
          <w:rFonts w:eastAsia="Helvetica"/>
        </w:rPr>
        <w:t>In Honduras, 10 per</w:t>
      </w:r>
      <w:r w:rsidR="00D9303F">
        <w:rPr>
          <w:rFonts w:eastAsia="Helvetica"/>
        </w:rPr>
        <w:t xml:space="preserve"> </w:t>
      </w:r>
      <w:r w:rsidR="0064426F" w:rsidRPr="0064426F">
        <w:rPr>
          <w:rFonts w:eastAsia="Helvetica"/>
        </w:rPr>
        <w:t xml:space="preserve">cent of the public funding allocated to each political party </w:t>
      </w:r>
      <w:r w:rsidR="00D9303F">
        <w:rPr>
          <w:rFonts w:eastAsia="Helvetica"/>
        </w:rPr>
        <w:t>is to</w:t>
      </w:r>
      <w:r w:rsidR="0064426F" w:rsidRPr="0064426F">
        <w:rPr>
          <w:rFonts w:eastAsia="Helvetica"/>
        </w:rPr>
        <w:t xml:space="preserve"> be used exclusively for the training and advancement of women in politics. </w:t>
      </w:r>
    </w:p>
    <w:p w:rsidR="0064426F" w:rsidRPr="0064426F" w:rsidRDefault="005E6C79" w:rsidP="00EC66B0">
      <w:pPr>
        <w:pStyle w:val="H23G"/>
        <w:rPr>
          <w:u w:color="000000"/>
          <w:bdr w:val="nil"/>
          <w:lang w:val="en-US" w:eastAsia="fr-CH"/>
        </w:rPr>
      </w:pPr>
      <w:r>
        <w:rPr>
          <w:rFonts w:eastAsia="Cambria"/>
          <w:u w:color="000000"/>
          <w:bdr w:val="nil"/>
          <w:lang w:val="en-US" w:eastAsia="fr-CH"/>
        </w:rPr>
        <w:tab/>
      </w:r>
      <w:r>
        <w:rPr>
          <w:rFonts w:eastAsia="Cambria"/>
          <w:u w:color="000000"/>
          <w:bdr w:val="nil"/>
          <w:lang w:val="en-US" w:eastAsia="fr-CH"/>
        </w:rPr>
        <w:tab/>
      </w:r>
      <w:r w:rsidR="0064426F" w:rsidRPr="0064426F">
        <w:rPr>
          <w:rFonts w:eastAsia="Cambria"/>
          <w:u w:color="000000"/>
          <w:bdr w:val="nil"/>
          <w:lang w:val="en-US" w:eastAsia="fr-CH"/>
        </w:rPr>
        <w:t xml:space="preserve">Indigenous peoples </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55.</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 xml:space="preserve">Indigenous peoples’ right to participate in the conduct of public affairs should be guaranteed in good faith and through the representatives </w:t>
      </w:r>
      <w:r w:rsidR="00D9303F">
        <w:rPr>
          <w:rFonts w:eastAsia="Calibri"/>
          <w:u w:color="000000"/>
          <w:bdr w:val="nil"/>
          <w:lang w:val="en-US" w:eastAsia="fr-CH"/>
        </w:rPr>
        <w:t xml:space="preserve">that they have </w:t>
      </w:r>
      <w:r w:rsidR="0064426F" w:rsidRPr="0064426F">
        <w:rPr>
          <w:rFonts w:eastAsia="Calibri"/>
          <w:u w:color="000000"/>
          <w:bdr w:val="nil"/>
          <w:lang w:val="en-US" w:eastAsia="fr-CH"/>
        </w:rPr>
        <w:t>chosen in accordance with their own procedures.</w:t>
      </w:r>
      <w:r w:rsidR="0064426F" w:rsidRPr="008C4DD0">
        <w:rPr>
          <w:rStyle w:val="FootnoteReference"/>
        </w:rPr>
        <w:footnoteReference w:id="64"/>
      </w:r>
      <w:r w:rsidR="0064426F" w:rsidRPr="0064426F">
        <w:rPr>
          <w:rFonts w:eastAsia="Calibri"/>
          <w:u w:color="000000"/>
          <w:bdr w:val="nil"/>
          <w:lang w:eastAsia="fr-CH"/>
        </w:rPr>
        <w:t xml:space="preserve"> Norway reached an agreement on consultation procedures between the Central Government and the Sámediggi (Sami </w:t>
      </w:r>
      <w:r w:rsidR="00D9303F">
        <w:rPr>
          <w:rFonts w:eastAsia="Calibri"/>
          <w:u w:color="000000"/>
          <w:bdr w:val="nil"/>
          <w:lang w:eastAsia="fr-CH"/>
        </w:rPr>
        <w:t>P</w:t>
      </w:r>
      <w:r w:rsidR="0064426F" w:rsidRPr="0064426F">
        <w:rPr>
          <w:rFonts w:eastAsia="Calibri"/>
          <w:u w:color="000000"/>
          <w:bdr w:val="nil"/>
          <w:lang w:eastAsia="fr-CH"/>
        </w:rPr>
        <w:t xml:space="preserve">arliament). The </w:t>
      </w:r>
      <w:r w:rsidR="001E5D3C">
        <w:rPr>
          <w:rFonts w:eastAsia="Calibri"/>
          <w:u w:color="000000"/>
          <w:bdr w:val="nil"/>
          <w:lang w:eastAsia="fr-CH"/>
        </w:rPr>
        <w:t>S</w:t>
      </w:r>
      <w:r w:rsidR="0064426F" w:rsidRPr="0064426F">
        <w:rPr>
          <w:rFonts w:eastAsia="Calibri"/>
          <w:u w:color="000000"/>
          <w:bdr w:val="nil"/>
          <w:lang w:eastAsia="fr-CH"/>
        </w:rPr>
        <w:t>tate authorities shall</w:t>
      </w:r>
      <w:r w:rsidR="001E5D3C">
        <w:rPr>
          <w:rFonts w:eastAsia="Calibri"/>
          <w:u w:color="000000"/>
          <w:bdr w:val="nil"/>
          <w:lang w:eastAsia="fr-CH"/>
        </w:rPr>
        <w:t>,</w:t>
      </w:r>
      <w:r w:rsidR="0064426F" w:rsidRPr="0064426F">
        <w:rPr>
          <w:rFonts w:eastAsia="Calibri"/>
          <w:u w:color="000000"/>
          <w:bdr w:val="nil"/>
          <w:lang w:eastAsia="fr-CH"/>
        </w:rPr>
        <w:t xml:space="preserve"> as early as possible</w:t>
      </w:r>
      <w:r w:rsidR="001E5D3C">
        <w:rPr>
          <w:rFonts w:eastAsia="Calibri"/>
          <w:u w:color="000000"/>
          <w:bdr w:val="nil"/>
          <w:lang w:eastAsia="fr-CH"/>
        </w:rPr>
        <w:t>,</w:t>
      </w:r>
      <w:r w:rsidR="0064426F" w:rsidRPr="0064426F">
        <w:rPr>
          <w:rFonts w:eastAsia="Calibri"/>
          <w:u w:color="000000"/>
          <w:bdr w:val="nil"/>
          <w:lang w:eastAsia="fr-CH"/>
        </w:rPr>
        <w:t xml:space="preserve"> inform Sámediggi about relevant initiatives that may directly affect the Sami, including on issues such as language, religion</w:t>
      </w:r>
      <w:r w:rsidR="001E5D3C">
        <w:rPr>
          <w:rFonts w:eastAsia="Calibri"/>
          <w:u w:color="000000"/>
          <w:bdr w:val="nil"/>
          <w:lang w:eastAsia="fr-CH"/>
        </w:rPr>
        <w:t>,</w:t>
      </w:r>
      <w:r w:rsidR="0064426F" w:rsidRPr="0064426F">
        <w:rPr>
          <w:rFonts w:eastAsia="Calibri"/>
          <w:u w:color="000000"/>
          <w:bdr w:val="nil"/>
          <w:lang w:eastAsia="fr-CH"/>
        </w:rPr>
        <w:t xml:space="preserve"> preservation of cultural heritage, education, land ownership and land-use fisheries, mineral exploration</w:t>
      </w:r>
      <w:r w:rsidR="001E5D3C">
        <w:rPr>
          <w:rFonts w:eastAsia="Calibri"/>
          <w:u w:color="000000"/>
          <w:bdr w:val="nil"/>
          <w:lang w:eastAsia="fr-CH"/>
        </w:rPr>
        <w:t xml:space="preserve">, </w:t>
      </w:r>
      <w:r w:rsidR="0064426F" w:rsidRPr="0064426F">
        <w:rPr>
          <w:rFonts w:eastAsia="Calibri"/>
          <w:u w:color="000000"/>
          <w:bdr w:val="nil"/>
          <w:lang w:eastAsia="fr-CH"/>
        </w:rPr>
        <w:t xml:space="preserve">extraction activities, biodiversity and nature conservation. Argentina established </w:t>
      </w:r>
      <w:r w:rsidR="001E5D3C">
        <w:rPr>
          <w:rFonts w:eastAsia="Calibri"/>
          <w:u w:color="000000"/>
          <w:bdr w:val="nil"/>
          <w:lang w:eastAsia="fr-CH"/>
        </w:rPr>
        <w:t xml:space="preserve">the </w:t>
      </w:r>
      <w:r w:rsidR="0064426F" w:rsidRPr="0064426F">
        <w:rPr>
          <w:rFonts w:eastAsia="Calibri"/>
          <w:u w:color="000000"/>
          <w:bdr w:val="nil"/>
          <w:lang w:eastAsia="fr-CH"/>
        </w:rPr>
        <w:t xml:space="preserve"> Indigenous Participation Council to ensure the participation of indigenous peoples in all matters affecting their rights.</w:t>
      </w:r>
      <w:r w:rsidR="0064426F" w:rsidRPr="008C4DD0">
        <w:rPr>
          <w:rStyle w:val="FootnoteReference"/>
          <w:rFonts w:eastAsia="Calibri"/>
        </w:rPr>
        <w:footnoteReference w:id="65"/>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56.</w:t>
      </w:r>
      <w:r w:rsidRPr="0064426F">
        <w:rPr>
          <w:rFonts w:asciiTheme="majorBidi" w:hAnsiTheme="majorBidi" w:cstheme="majorBidi"/>
          <w:u w:color="000000"/>
          <w:bdr w:val="nil"/>
          <w:lang w:val="en-US" w:eastAsia="fr-CH"/>
        </w:rPr>
        <w:tab/>
      </w:r>
      <w:r w:rsidR="00315C17">
        <w:rPr>
          <w:rFonts w:eastAsia="Calibri"/>
          <w:u w:color="000000"/>
          <w:bdr w:val="nil"/>
          <w:lang w:val="en-US" w:eastAsia="fr-CH"/>
        </w:rPr>
        <w:t>In a</w:t>
      </w:r>
      <w:r w:rsidR="0064426F" w:rsidRPr="0064426F">
        <w:rPr>
          <w:rFonts w:eastAsia="Calibri"/>
          <w:u w:color="000000"/>
          <w:bdr w:val="nil"/>
          <w:lang w:val="en-US" w:eastAsia="fr-CH"/>
        </w:rPr>
        <w:t>pplying I</w:t>
      </w:r>
      <w:r w:rsidR="00315C17">
        <w:rPr>
          <w:rFonts w:eastAsia="Calibri"/>
          <w:u w:color="000000"/>
          <w:bdr w:val="nil"/>
          <w:lang w:val="en-US" w:eastAsia="fr-CH"/>
        </w:rPr>
        <w:t xml:space="preserve">nternational </w:t>
      </w:r>
      <w:r w:rsidR="0064426F" w:rsidRPr="0064426F">
        <w:rPr>
          <w:rFonts w:eastAsia="Calibri"/>
          <w:u w:color="000000"/>
          <w:bdr w:val="nil"/>
          <w:lang w:val="en-US" w:eastAsia="fr-CH"/>
        </w:rPr>
        <w:t>L</w:t>
      </w:r>
      <w:r w:rsidR="00315C17">
        <w:rPr>
          <w:rFonts w:eastAsia="Calibri"/>
          <w:u w:color="000000"/>
          <w:bdr w:val="nil"/>
          <w:lang w:val="en-US" w:eastAsia="fr-CH"/>
        </w:rPr>
        <w:t xml:space="preserve">abour </w:t>
      </w:r>
      <w:r w:rsidR="0064426F" w:rsidRPr="0064426F">
        <w:rPr>
          <w:rFonts w:eastAsia="Calibri"/>
          <w:u w:color="000000"/>
          <w:bdr w:val="nil"/>
          <w:lang w:val="en-US" w:eastAsia="fr-CH"/>
        </w:rPr>
        <w:t>O</w:t>
      </w:r>
      <w:r w:rsidR="00315C17">
        <w:rPr>
          <w:rFonts w:eastAsia="Calibri"/>
          <w:u w:color="000000"/>
          <w:bdr w:val="nil"/>
          <w:lang w:val="en-US" w:eastAsia="fr-CH"/>
        </w:rPr>
        <w:t>rganization Indigenous and Tribal Peoples</w:t>
      </w:r>
      <w:r w:rsidR="0064426F" w:rsidRPr="0064426F">
        <w:rPr>
          <w:rFonts w:eastAsia="Calibri"/>
          <w:u w:color="000000"/>
          <w:bdr w:val="nil"/>
          <w:lang w:val="en-US" w:eastAsia="fr-CH"/>
        </w:rPr>
        <w:t xml:space="preserve"> Convention</w:t>
      </w:r>
      <w:r w:rsidR="00315C17">
        <w:rPr>
          <w:rFonts w:eastAsia="Calibri"/>
          <w:u w:color="000000"/>
          <w:bdr w:val="nil"/>
          <w:lang w:val="en-US" w:eastAsia="fr-CH"/>
        </w:rPr>
        <w:t>, 1989 (</w:t>
      </w:r>
      <w:r w:rsidR="0064426F" w:rsidRPr="0064426F">
        <w:rPr>
          <w:rFonts w:eastAsia="Calibri"/>
          <w:u w:color="000000"/>
          <w:bdr w:val="nil"/>
          <w:lang w:val="en-US" w:eastAsia="fr-CH"/>
        </w:rPr>
        <w:t>No</w:t>
      </w:r>
      <w:r w:rsidR="00EF7055">
        <w:rPr>
          <w:rFonts w:eastAsia="Calibri"/>
          <w:u w:color="000000"/>
          <w:bdr w:val="nil"/>
          <w:lang w:val="en-US" w:eastAsia="fr-CH"/>
        </w:rPr>
        <w:t>. </w:t>
      </w:r>
      <w:r w:rsidR="0064426F" w:rsidRPr="0064426F">
        <w:rPr>
          <w:rFonts w:eastAsia="Calibri"/>
          <w:u w:color="000000"/>
          <w:bdr w:val="nil"/>
          <w:lang w:val="en-US" w:eastAsia="fr-CH"/>
        </w:rPr>
        <w:t>169</w:t>
      </w:r>
      <w:r w:rsidR="00315C17">
        <w:rPr>
          <w:rFonts w:eastAsia="Calibri"/>
          <w:u w:color="000000"/>
          <w:bdr w:val="nil"/>
          <w:lang w:val="en-US" w:eastAsia="fr-CH"/>
        </w:rPr>
        <w:t>) in their judgements</w:t>
      </w:r>
      <w:r w:rsidR="0064426F" w:rsidRPr="0064426F">
        <w:rPr>
          <w:rFonts w:eastAsia="Calibri"/>
          <w:u w:color="000000"/>
          <w:bdr w:val="nil"/>
          <w:lang w:val="en-US" w:eastAsia="fr-CH"/>
        </w:rPr>
        <w:t xml:space="preserve">, several national and regional tribunals have found that the non-participation </w:t>
      </w:r>
      <w:r w:rsidR="00315C17">
        <w:rPr>
          <w:rFonts w:eastAsia="Calibri"/>
          <w:u w:color="000000"/>
          <w:bdr w:val="nil"/>
          <w:lang w:val="en-US" w:eastAsia="fr-CH"/>
        </w:rPr>
        <w:t>by</w:t>
      </w:r>
      <w:r w:rsidR="0064426F" w:rsidRPr="0064426F">
        <w:rPr>
          <w:rFonts w:eastAsia="Calibri"/>
          <w:u w:color="000000"/>
          <w:bdr w:val="nil"/>
          <w:lang w:val="en-US" w:eastAsia="fr-CH"/>
        </w:rPr>
        <w:t xml:space="preserve"> indigenous groups in consultation or decision-making processes violated their rights and, as such, a broad set of measures have been judicially ordered, from invalidation of approval </w:t>
      </w:r>
      <w:r w:rsidR="00315C17">
        <w:rPr>
          <w:rFonts w:eastAsia="Calibri"/>
          <w:u w:color="000000"/>
          <w:bdr w:val="nil"/>
          <w:lang w:val="en-US" w:eastAsia="fr-CH"/>
        </w:rPr>
        <w:t>for</w:t>
      </w:r>
      <w:r w:rsidR="0064426F" w:rsidRPr="0064426F">
        <w:rPr>
          <w:rFonts w:eastAsia="Calibri"/>
          <w:u w:color="000000"/>
          <w:bdr w:val="nil"/>
          <w:lang w:val="en-US" w:eastAsia="fr-CH"/>
        </w:rPr>
        <w:t xml:space="preserve"> </w:t>
      </w:r>
      <w:r w:rsidR="00315C17">
        <w:rPr>
          <w:rFonts w:eastAsia="Calibri"/>
          <w:u w:color="000000"/>
          <w:bdr w:val="nil"/>
          <w:lang w:val="en-US" w:eastAsia="fr-CH"/>
        </w:rPr>
        <w:t>G</w:t>
      </w:r>
      <w:r w:rsidR="0064426F" w:rsidRPr="0064426F">
        <w:rPr>
          <w:rFonts w:eastAsia="Calibri"/>
          <w:u w:color="000000"/>
          <w:bdr w:val="nil"/>
          <w:lang w:val="en-US" w:eastAsia="fr-CH"/>
        </w:rPr>
        <w:t>overnment projects</w:t>
      </w:r>
      <w:r w:rsidR="00315C17">
        <w:rPr>
          <w:rFonts w:eastAsia="Calibri"/>
          <w:u w:color="000000"/>
          <w:bdr w:val="nil"/>
          <w:lang w:val="en-US" w:eastAsia="fr-CH"/>
        </w:rPr>
        <w:t>,</w:t>
      </w:r>
      <w:r w:rsidR="0064426F" w:rsidRPr="0064426F">
        <w:rPr>
          <w:rFonts w:eastAsia="Calibri"/>
          <w:u w:color="000000"/>
          <w:bdr w:val="nil"/>
          <w:lang w:val="en-US" w:eastAsia="fr-CH"/>
        </w:rPr>
        <w:t xml:space="preserve"> especially in the mining, forestry and energy sectors, to remedies for those affected.</w:t>
      </w:r>
      <w:r w:rsidR="001B0AA2">
        <w:rPr>
          <w:rStyle w:val="FootnoteReference"/>
          <w:rFonts w:eastAsia="Calibri"/>
          <w:u w:color="000000"/>
          <w:bdr w:val="nil"/>
          <w:lang w:val="en-US" w:eastAsia="fr-CH"/>
        </w:rPr>
        <w:footnoteReference w:id="66"/>
      </w:r>
      <w:r w:rsidR="001B0AA2">
        <w:rPr>
          <w:rFonts w:eastAsia="Calibri"/>
          <w:u w:color="000000"/>
          <w:bdr w:val="nil"/>
          <w:lang w:val="en-US" w:eastAsia="fr-CH"/>
        </w:rPr>
        <w:t xml:space="preserve"> </w:t>
      </w:r>
      <w:r w:rsidR="0064426F" w:rsidRPr="0064426F">
        <w:rPr>
          <w:rFonts w:eastAsia="Calibri"/>
          <w:u w:color="000000"/>
          <w:bdr w:val="nil"/>
          <w:lang w:val="en-US" w:eastAsia="fr-CH"/>
        </w:rPr>
        <w:t xml:space="preserve">In March 2010, the Ecuadorian Constitutional Court declared that mining exploitation in the territories of indigenous, afro-Ecuadorean and Montubian communities, peoples and nations, must always be </w:t>
      </w:r>
      <w:r w:rsidR="00315C17">
        <w:rPr>
          <w:rFonts w:eastAsia="Calibri"/>
          <w:u w:color="000000"/>
          <w:bdr w:val="nil"/>
          <w:lang w:val="en-US" w:eastAsia="fr-CH"/>
        </w:rPr>
        <w:t>subjected  to</w:t>
      </w:r>
      <w:r w:rsidR="0091746D">
        <w:rPr>
          <w:rFonts w:eastAsia="Calibri"/>
          <w:u w:color="000000"/>
          <w:bdr w:val="nil"/>
          <w:lang w:val="en-US" w:eastAsia="fr-CH"/>
        </w:rPr>
        <w:t xml:space="preserve"> prior</w:t>
      </w:r>
      <w:r w:rsidR="0064426F" w:rsidRPr="0064426F">
        <w:rPr>
          <w:rFonts w:eastAsia="Calibri"/>
          <w:u w:color="000000"/>
          <w:bdr w:val="nil"/>
          <w:lang w:val="en-US" w:eastAsia="fr-CH"/>
        </w:rPr>
        <w:t xml:space="preserve"> consultations</w:t>
      </w:r>
      <w:r w:rsidR="00315C17">
        <w:rPr>
          <w:rFonts w:eastAsia="Calibri"/>
          <w:u w:color="000000"/>
          <w:bdr w:val="nil"/>
          <w:lang w:val="en-US" w:eastAsia="fr-CH"/>
        </w:rPr>
        <w:t xml:space="preserve"> with the relevant communities,</w:t>
      </w:r>
      <w:r w:rsidR="0064426F" w:rsidRPr="0064426F">
        <w:rPr>
          <w:rFonts w:eastAsia="Calibri"/>
          <w:u w:color="000000"/>
          <w:bdr w:val="nil"/>
          <w:lang w:val="en-US" w:eastAsia="fr-CH"/>
        </w:rPr>
        <w:t xml:space="preserve"> as </w:t>
      </w:r>
      <w:r w:rsidR="00315C17">
        <w:rPr>
          <w:rFonts w:eastAsia="Calibri"/>
          <w:u w:color="000000"/>
          <w:bdr w:val="nil"/>
          <w:lang w:val="en-US" w:eastAsia="fr-CH"/>
        </w:rPr>
        <w:t>provided for</w:t>
      </w:r>
      <w:r w:rsidR="0064426F" w:rsidRPr="0064426F">
        <w:rPr>
          <w:rFonts w:eastAsia="Calibri"/>
          <w:u w:color="000000"/>
          <w:bdr w:val="nil"/>
          <w:lang w:val="en-US" w:eastAsia="fr-CH"/>
        </w:rPr>
        <w:t xml:space="preserve"> in the Constitution. In September 2014, a federal judge </w:t>
      </w:r>
      <w:r w:rsidR="00446B58">
        <w:rPr>
          <w:rFonts w:eastAsia="Calibri"/>
          <w:u w:color="000000"/>
          <w:bdr w:val="nil"/>
          <w:lang w:val="en-US" w:eastAsia="fr-CH"/>
        </w:rPr>
        <w:t xml:space="preserve">of the United States of America </w:t>
      </w:r>
      <w:r w:rsidR="0064426F" w:rsidRPr="0064426F">
        <w:rPr>
          <w:rFonts w:eastAsia="Calibri"/>
          <w:u w:color="000000"/>
          <w:bdr w:val="nil"/>
          <w:lang w:val="en-US" w:eastAsia="fr-CH"/>
        </w:rPr>
        <w:t xml:space="preserve">ordered the state of Alaska to translate information on early voting and initiatives </w:t>
      </w:r>
      <w:r w:rsidR="009136A2">
        <w:rPr>
          <w:rFonts w:eastAsia="Calibri"/>
          <w:u w:color="000000"/>
          <w:bdr w:val="nil"/>
          <w:lang w:val="en-US" w:eastAsia="fr-CH"/>
        </w:rPr>
        <w:t>relating to</w:t>
      </w:r>
      <w:r w:rsidR="0064426F" w:rsidRPr="0064426F">
        <w:rPr>
          <w:rFonts w:eastAsia="Calibri"/>
          <w:u w:color="000000"/>
          <w:bdr w:val="nil"/>
          <w:lang w:val="en-US" w:eastAsia="fr-CH"/>
        </w:rPr>
        <w:t xml:space="preserve"> the November 2014 ballot </w:t>
      </w:r>
      <w:r w:rsidR="00406538" w:rsidRPr="0064426F">
        <w:rPr>
          <w:rFonts w:eastAsia="Calibri"/>
          <w:u w:color="000000"/>
          <w:bdr w:val="nil"/>
          <w:lang w:val="en-US" w:eastAsia="fr-CH"/>
        </w:rPr>
        <w:t>in</w:t>
      </w:r>
      <w:r w:rsidR="00406538">
        <w:rPr>
          <w:rFonts w:eastAsia="Calibri"/>
          <w:u w:color="000000"/>
          <w:bdr w:val="nil"/>
          <w:lang w:val="en-US" w:eastAsia="fr-CH"/>
        </w:rPr>
        <w:t>to</w:t>
      </w:r>
      <w:r w:rsidR="00406538" w:rsidRPr="0064426F">
        <w:rPr>
          <w:rFonts w:eastAsia="Calibri"/>
          <w:u w:color="000000"/>
          <w:bdr w:val="nil"/>
          <w:lang w:val="en-US" w:eastAsia="fr-CH"/>
        </w:rPr>
        <w:t xml:space="preserve"> Yup'ik dialects </w:t>
      </w:r>
      <w:r w:rsidR="00406538">
        <w:rPr>
          <w:rFonts w:eastAsia="Calibri"/>
          <w:u w:color="000000"/>
          <w:bdr w:val="nil"/>
          <w:lang w:val="en-US" w:eastAsia="fr-CH"/>
        </w:rPr>
        <w:t>for</w:t>
      </w:r>
      <w:r w:rsidR="0064426F" w:rsidRPr="0064426F">
        <w:rPr>
          <w:rFonts w:eastAsia="Calibri"/>
          <w:u w:color="000000"/>
          <w:bdr w:val="nil"/>
          <w:lang w:val="en-US" w:eastAsia="fr-CH"/>
        </w:rPr>
        <w:t xml:space="preserve"> Alaska indigenous voters with limited English.</w:t>
      </w:r>
      <w:r w:rsidR="0064426F" w:rsidRPr="008C4DD0">
        <w:rPr>
          <w:rStyle w:val="FootnoteReference"/>
          <w:rFonts w:eastAsia="Calibri"/>
        </w:rPr>
        <w:footnoteReference w:id="67"/>
      </w:r>
    </w:p>
    <w:p w:rsidR="0064426F" w:rsidRPr="0064426F" w:rsidRDefault="00A6695D" w:rsidP="00A6695D">
      <w:pPr>
        <w:pStyle w:val="H23G"/>
        <w:rPr>
          <w:u w:color="000000"/>
          <w:bdr w:val="nil"/>
          <w:lang w:val="en-US" w:eastAsia="fr-CH"/>
        </w:rPr>
      </w:pPr>
      <w:r>
        <w:rPr>
          <w:u w:color="000000"/>
          <w:bdr w:val="nil"/>
          <w:lang w:val="en-US" w:eastAsia="fr-CH"/>
        </w:rPr>
        <w:tab/>
      </w:r>
      <w:r>
        <w:rPr>
          <w:u w:color="000000"/>
          <w:bdr w:val="nil"/>
          <w:lang w:val="en-US" w:eastAsia="fr-CH"/>
        </w:rPr>
        <w:tab/>
      </w:r>
      <w:r w:rsidR="0064426F" w:rsidRPr="0064426F">
        <w:rPr>
          <w:u w:color="000000"/>
          <w:bdr w:val="nil"/>
          <w:lang w:val="en-US" w:eastAsia="fr-CH"/>
        </w:rPr>
        <w:t>Minorities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57.</w:t>
      </w:r>
      <w:r w:rsidRPr="0064426F">
        <w:rPr>
          <w:rFonts w:asciiTheme="majorBidi" w:hAnsiTheme="majorBidi" w:cstheme="majorBidi"/>
          <w:u w:color="000000"/>
          <w:bdr w:val="nil"/>
          <w:lang w:val="en-US" w:eastAsia="fr-CH"/>
        </w:rPr>
        <w:tab/>
      </w:r>
      <w:r w:rsidR="0064426F" w:rsidRPr="0064426F">
        <w:rPr>
          <w:u w:color="000000"/>
          <w:bdr w:val="nil"/>
          <w:lang w:val="en-US" w:eastAsia="fr-CH"/>
        </w:rPr>
        <w:t xml:space="preserve">States ensure participation of minorities </w:t>
      </w:r>
      <w:r w:rsidR="009136A2">
        <w:rPr>
          <w:u w:color="000000"/>
          <w:bdr w:val="nil"/>
          <w:lang w:val="en-US" w:eastAsia="fr-CH"/>
        </w:rPr>
        <w:t>by</w:t>
      </w:r>
      <w:r w:rsidR="0064426F" w:rsidRPr="0064426F">
        <w:rPr>
          <w:u w:color="000000"/>
          <w:bdr w:val="nil"/>
          <w:lang w:val="en-US" w:eastAsia="fr-CH"/>
        </w:rPr>
        <w:t xml:space="preserve"> different means. In addition to electoral systems based on proportional representation, measures such as seats</w:t>
      </w:r>
      <w:r w:rsidR="009136A2">
        <w:rPr>
          <w:u w:color="000000"/>
          <w:bdr w:val="nil"/>
          <w:lang w:val="en-US" w:eastAsia="fr-CH"/>
        </w:rPr>
        <w:t xml:space="preserve"> reserved</w:t>
      </w:r>
      <w:r w:rsidR="0064426F" w:rsidRPr="0064426F">
        <w:rPr>
          <w:u w:color="000000"/>
          <w:bdr w:val="nil"/>
          <w:lang w:val="en-US" w:eastAsia="fr-CH"/>
        </w:rPr>
        <w:t xml:space="preserve"> for minorities in elected bodies and favorable delimitation of the constituencies contribute to support</w:t>
      </w:r>
      <w:r w:rsidR="009136A2">
        <w:rPr>
          <w:u w:color="000000"/>
          <w:bdr w:val="nil"/>
          <w:lang w:val="en-US" w:eastAsia="fr-CH"/>
        </w:rPr>
        <w:t>ing</w:t>
      </w:r>
      <w:r w:rsidR="0064426F" w:rsidRPr="0064426F">
        <w:rPr>
          <w:u w:color="000000"/>
          <w:bdr w:val="nil"/>
          <w:lang w:val="en-US" w:eastAsia="fr-CH"/>
        </w:rPr>
        <w:t xml:space="preserve"> the political participation of minorities.</w:t>
      </w:r>
      <w:r w:rsidR="0064426F" w:rsidRPr="008C4DD0">
        <w:rPr>
          <w:rStyle w:val="FootnoteReference"/>
        </w:rPr>
        <w:footnoteReference w:id="68"/>
      </w:r>
      <w:r w:rsidR="0064426F" w:rsidRPr="0064426F">
        <w:rPr>
          <w:u w:color="000000"/>
          <w:bdr w:val="nil"/>
          <w:lang w:val="en-US" w:eastAsia="fr-CH"/>
        </w:rPr>
        <w:t xml:space="preserve"> </w:t>
      </w:r>
      <w:r w:rsidR="009136A2">
        <w:rPr>
          <w:u w:color="000000"/>
          <w:bdr w:val="nil"/>
          <w:lang w:val="en-US" w:eastAsia="fr-CH"/>
        </w:rPr>
        <w:t>Kazakhstan reported that it made</w:t>
      </w:r>
      <w:r w:rsidR="0064426F" w:rsidRPr="0064426F">
        <w:rPr>
          <w:u w:color="000000"/>
          <w:bdr w:val="nil"/>
          <w:lang w:val="en-US" w:eastAsia="fr-CH"/>
        </w:rPr>
        <w:t xml:space="preserve"> electoral materials accessible to linguistic minorities</w:t>
      </w:r>
      <w:r w:rsidR="009136A2">
        <w:rPr>
          <w:u w:color="000000"/>
          <w:bdr w:val="nil"/>
          <w:lang w:val="en-US" w:eastAsia="fr-CH"/>
        </w:rPr>
        <w:t xml:space="preserve"> by translating them into the </w:t>
      </w:r>
      <w:r w:rsidR="0064426F" w:rsidRPr="0064426F">
        <w:rPr>
          <w:u w:color="000000"/>
          <w:bdr w:val="nil"/>
          <w:lang w:val="en-US" w:eastAsia="fr-CH"/>
        </w:rPr>
        <w:t>minorit</w:t>
      </w:r>
      <w:r w:rsidR="009136A2">
        <w:rPr>
          <w:u w:color="000000"/>
          <w:bdr w:val="nil"/>
          <w:lang w:val="en-US" w:eastAsia="fr-CH"/>
        </w:rPr>
        <w:t>y</w:t>
      </w:r>
      <w:r w:rsidR="0064426F" w:rsidRPr="0064426F">
        <w:rPr>
          <w:u w:color="000000"/>
          <w:bdr w:val="nil"/>
          <w:lang w:val="en-US" w:eastAsia="fr-CH"/>
        </w:rPr>
        <w:t xml:space="preserve"> languages.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58.</w:t>
      </w:r>
      <w:r w:rsidRPr="0064426F">
        <w:rPr>
          <w:rFonts w:asciiTheme="majorBidi" w:hAnsiTheme="majorBidi" w:cstheme="majorBidi"/>
          <w:u w:color="000000"/>
          <w:bdr w:val="nil"/>
          <w:lang w:val="en-US" w:eastAsia="fr-CH"/>
        </w:rPr>
        <w:tab/>
      </w:r>
      <w:r w:rsidR="0064426F" w:rsidRPr="0064426F">
        <w:rPr>
          <w:u w:color="000000"/>
          <w:bdr w:val="nil"/>
          <w:lang w:val="en-US" w:eastAsia="fr-CH"/>
        </w:rPr>
        <w:t xml:space="preserve">Some States reported </w:t>
      </w:r>
      <w:r w:rsidR="009136A2">
        <w:rPr>
          <w:u w:color="000000"/>
          <w:bdr w:val="nil"/>
          <w:lang w:val="en-US" w:eastAsia="fr-CH"/>
        </w:rPr>
        <w:t xml:space="preserve">that </w:t>
      </w:r>
      <w:r w:rsidR="0064426F" w:rsidRPr="0064426F">
        <w:rPr>
          <w:u w:color="000000"/>
          <w:bdr w:val="nil"/>
          <w:lang w:val="en-US" w:eastAsia="fr-CH"/>
        </w:rPr>
        <w:t>minorities</w:t>
      </w:r>
      <w:r w:rsidR="0091746D">
        <w:rPr>
          <w:u w:color="000000"/>
          <w:bdr w:val="nil"/>
          <w:lang w:val="en-US" w:eastAsia="fr-CH"/>
        </w:rPr>
        <w:t xml:space="preserve"> benefited from lower thresholds</w:t>
      </w:r>
      <w:r w:rsidR="0064426F" w:rsidRPr="0064426F">
        <w:rPr>
          <w:u w:color="000000"/>
          <w:bdr w:val="nil"/>
          <w:lang w:val="en-US" w:eastAsia="fr-CH"/>
        </w:rPr>
        <w:t xml:space="preserve"> to enter elected bodies. In Slovenia, the electoral law </w:t>
      </w:r>
      <w:r w:rsidR="009136A2">
        <w:rPr>
          <w:u w:color="000000"/>
          <w:bdr w:val="nil"/>
          <w:lang w:val="en-US" w:eastAsia="fr-CH"/>
        </w:rPr>
        <w:t>provides for</w:t>
      </w:r>
      <w:r w:rsidR="0064426F" w:rsidRPr="0064426F">
        <w:rPr>
          <w:u w:color="000000"/>
          <w:bdr w:val="nil"/>
          <w:lang w:val="en-US" w:eastAsia="fr-CH"/>
        </w:rPr>
        <w:t xml:space="preserve"> a separate election </w:t>
      </w:r>
      <w:r w:rsidR="009136A2">
        <w:rPr>
          <w:u w:color="000000"/>
          <w:bdr w:val="nil"/>
          <w:lang w:val="en-US" w:eastAsia="fr-CH"/>
        </w:rPr>
        <w:t xml:space="preserve">for </w:t>
      </w:r>
      <w:r w:rsidR="0064426F" w:rsidRPr="0064426F">
        <w:rPr>
          <w:u w:color="000000"/>
          <w:bdr w:val="nil"/>
          <w:lang w:val="en-US" w:eastAsia="fr-CH"/>
        </w:rPr>
        <w:t xml:space="preserve">a Roma representative in municipalities </w:t>
      </w:r>
      <w:r w:rsidR="009136A2">
        <w:rPr>
          <w:u w:color="000000"/>
          <w:bdr w:val="nil"/>
          <w:lang w:val="en-US" w:eastAsia="fr-CH"/>
        </w:rPr>
        <w:t xml:space="preserve">that </w:t>
      </w:r>
      <w:r w:rsidR="0064426F" w:rsidRPr="0064426F">
        <w:rPr>
          <w:u w:color="000000"/>
          <w:bdr w:val="nil"/>
          <w:lang w:val="en-US" w:eastAsia="fr-CH"/>
        </w:rPr>
        <w:t>hav</w:t>
      </w:r>
      <w:r w:rsidR="009136A2">
        <w:rPr>
          <w:u w:color="000000"/>
          <w:bdr w:val="nil"/>
          <w:lang w:val="en-US" w:eastAsia="fr-CH"/>
        </w:rPr>
        <w:t>e</w:t>
      </w:r>
      <w:r w:rsidR="0064426F" w:rsidRPr="0064426F">
        <w:rPr>
          <w:u w:color="000000"/>
          <w:bdr w:val="nil"/>
          <w:lang w:val="en-US" w:eastAsia="fr-CH"/>
        </w:rPr>
        <w:t xml:space="preserve"> a </w:t>
      </w:r>
      <w:r w:rsidR="009136A2">
        <w:rPr>
          <w:u w:color="000000"/>
          <w:bdr w:val="nil"/>
          <w:lang w:val="en-US" w:eastAsia="fr-CH"/>
        </w:rPr>
        <w:t xml:space="preserve">significant </w:t>
      </w:r>
      <w:r w:rsidR="0064426F" w:rsidRPr="0064426F">
        <w:rPr>
          <w:u w:color="000000"/>
          <w:bdr w:val="nil"/>
          <w:lang w:val="en-US" w:eastAsia="fr-CH"/>
        </w:rPr>
        <w:t xml:space="preserve">Roma population if, during the general local elections, no Roma representative succeeded </w:t>
      </w:r>
      <w:r w:rsidR="009136A2">
        <w:rPr>
          <w:u w:color="000000"/>
          <w:bdr w:val="nil"/>
          <w:lang w:val="en-US" w:eastAsia="fr-CH"/>
        </w:rPr>
        <w:t xml:space="preserve">in </w:t>
      </w:r>
      <w:r w:rsidR="0064426F" w:rsidRPr="0064426F">
        <w:rPr>
          <w:u w:color="000000"/>
          <w:bdr w:val="nil"/>
          <w:lang w:val="en-US" w:eastAsia="fr-CH"/>
        </w:rPr>
        <w:t>secur</w:t>
      </w:r>
      <w:r w:rsidR="009136A2">
        <w:rPr>
          <w:u w:color="000000"/>
          <w:bdr w:val="nil"/>
          <w:lang w:val="en-US" w:eastAsia="fr-CH"/>
        </w:rPr>
        <w:t>ing</w:t>
      </w:r>
      <w:r w:rsidR="0064426F" w:rsidRPr="0064426F">
        <w:rPr>
          <w:u w:color="000000"/>
          <w:bdr w:val="nil"/>
          <w:lang w:val="en-US" w:eastAsia="fr-CH"/>
        </w:rPr>
        <w:t xml:space="preserve"> enough votes to be elected. Additional measures include the devolution of certain powers to minorities by means of a federal or autonom</w:t>
      </w:r>
      <w:r w:rsidR="009136A2">
        <w:rPr>
          <w:u w:color="000000"/>
          <w:bdr w:val="nil"/>
          <w:lang w:val="en-US" w:eastAsia="fr-CH"/>
        </w:rPr>
        <w:t>ous</w:t>
      </w:r>
      <w:r w:rsidR="0064426F" w:rsidRPr="0064426F">
        <w:rPr>
          <w:u w:color="000000"/>
          <w:bdr w:val="nil"/>
          <w:lang w:val="en-US" w:eastAsia="fr-CH"/>
        </w:rPr>
        <w:t xml:space="preserve"> arrangement; </w:t>
      </w:r>
      <w:r w:rsidR="009136A2">
        <w:rPr>
          <w:u w:color="000000"/>
          <w:bdr w:val="nil"/>
          <w:lang w:val="en-US" w:eastAsia="fr-CH"/>
        </w:rPr>
        <w:t xml:space="preserve">establishment of </w:t>
      </w:r>
      <w:r w:rsidR="0064426F" w:rsidRPr="0064426F">
        <w:rPr>
          <w:u w:color="000000"/>
          <w:bdr w:val="nil"/>
          <w:lang w:val="en-US" w:eastAsia="fr-CH"/>
        </w:rPr>
        <w:t>an informal council of minority representatives or a statutory body, which is consulted by the executive on matters of concern to the minority.</w:t>
      </w:r>
      <w:r w:rsidR="0064426F" w:rsidRPr="008C4DD0">
        <w:rPr>
          <w:rStyle w:val="FootnoteReference"/>
        </w:rPr>
        <w:footnoteReference w:id="69"/>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59.</w:t>
      </w:r>
      <w:r w:rsidRPr="0064426F">
        <w:rPr>
          <w:rFonts w:asciiTheme="majorBidi" w:hAnsiTheme="majorBidi" w:cstheme="majorBidi"/>
          <w:u w:color="000000"/>
          <w:bdr w:val="nil"/>
          <w:lang w:val="en-US" w:eastAsia="fr-CH"/>
        </w:rPr>
        <w:tab/>
      </w:r>
      <w:r w:rsidR="0064426F" w:rsidRPr="0064426F">
        <w:rPr>
          <w:u w:color="000000"/>
          <w:bdr w:val="nil"/>
          <w:lang w:val="en-US" w:eastAsia="fr-CH"/>
        </w:rPr>
        <w:t xml:space="preserve">Once representatives of minorities have </w:t>
      </w:r>
      <w:r w:rsidR="009136A2">
        <w:rPr>
          <w:u w:color="000000"/>
          <w:bdr w:val="nil"/>
          <w:lang w:val="en-US" w:eastAsia="fr-CH"/>
        </w:rPr>
        <w:t>obtained a seat in</w:t>
      </w:r>
      <w:r w:rsidR="0064426F" w:rsidRPr="0064426F">
        <w:rPr>
          <w:u w:color="000000"/>
          <w:bdr w:val="nil"/>
          <w:lang w:val="en-US" w:eastAsia="fr-CH"/>
        </w:rPr>
        <w:t xml:space="preserve"> </w:t>
      </w:r>
      <w:r w:rsidR="009136A2">
        <w:rPr>
          <w:u w:color="000000"/>
          <w:bdr w:val="nil"/>
          <w:lang w:val="en-US" w:eastAsia="fr-CH"/>
        </w:rPr>
        <w:t>P</w:t>
      </w:r>
      <w:r w:rsidR="0064426F" w:rsidRPr="0064426F">
        <w:rPr>
          <w:u w:color="000000"/>
          <w:bdr w:val="nil"/>
          <w:lang w:val="en-US" w:eastAsia="fr-CH"/>
        </w:rPr>
        <w:t xml:space="preserve">arliament, their position may be further reinforced by certain measures. In particular, they may be given special procedural rights </w:t>
      </w:r>
      <w:r w:rsidR="009136A2">
        <w:rPr>
          <w:u w:color="000000"/>
          <w:bdr w:val="nil"/>
          <w:lang w:val="en-US" w:eastAsia="fr-CH"/>
        </w:rPr>
        <w:t xml:space="preserve">with </w:t>
      </w:r>
      <w:r w:rsidR="0064426F" w:rsidRPr="0064426F">
        <w:rPr>
          <w:u w:color="000000"/>
          <w:bdr w:val="nil"/>
          <w:lang w:val="en-US" w:eastAsia="fr-CH"/>
        </w:rPr>
        <w:t>regard</w:t>
      </w:r>
      <w:r w:rsidR="009136A2">
        <w:rPr>
          <w:u w:color="000000"/>
          <w:bdr w:val="nil"/>
          <w:lang w:val="en-US" w:eastAsia="fr-CH"/>
        </w:rPr>
        <w:t xml:space="preserve"> to</w:t>
      </w:r>
      <w:r w:rsidR="0064426F" w:rsidRPr="0064426F">
        <w:rPr>
          <w:u w:color="000000"/>
          <w:bdr w:val="nil"/>
          <w:lang w:val="en-US" w:eastAsia="fr-CH"/>
        </w:rPr>
        <w:t xml:space="preserve"> questions pertaining to minority issues</w:t>
      </w:r>
      <w:r w:rsidR="009136A2">
        <w:rPr>
          <w:u w:color="000000"/>
          <w:bdr w:val="nil"/>
          <w:lang w:val="en-US" w:eastAsia="fr-CH"/>
        </w:rPr>
        <w:t>,</w:t>
      </w:r>
      <w:r w:rsidR="0064426F" w:rsidRPr="0064426F">
        <w:rPr>
          <w:u w:color="000000"/>
          <w:bdr w:val="nil"/>
          <w:lang w:val="en-US" w:eastAsia="fr-CH"/>
        </w:rPr>
        <w:t xml:space="preserve"> which may range from the right to initiate new legislation to vetoing bills on minority </w:t>
      </w:r>
      <w:r w:rsidR="009136A2">
        <w:rPr>
          <w:u w:color="000000"/>
          <w:bdr w:val="nil"/>
          <w:lang w:val="en-US" w:eastAsia="fr-CH"/>
        </w:rPr>
        <w:t>issues</w:t>
      </w:r>
      <w:r w:rsidR="0064426F" w:rsidRPr="0064426F">
        <w:rPr>
          <w:u w:color="000000"/>
          <w:bdr w:val="nil"/>
          <w:lang w:val="en-US" w:eastAsia="fr-CH"/>
        </w:rPr>
        <w:t>.</w:t>
      </w:r>
      <w:r w:rsidR="0064426F" w:rsidRPr="008C4DD0">
        <w:rPr>
          <w:rStyle w:val="FootnoteReference"/>
        </w:rPr>
        <w:footnoteReference w:id="70"/>
      </w:r>
      <w:r w:rsidR="0064426F" w:rsidRPr="0064426F">
        <w:rPr>
          <w:u w:color="000000"/>
          <w:bdr w:val="nil"/>
          <w:lang w:val="en-US" w:eastAsia="fr-CH"/>
        </w:rPr>
        <w:t xml:space="preserve"> In Belgium, the Assembly and </w:t>
      </w:r>
      <w:r w:rsidR="009136A2">
        <w:rPr>
          <w:u w:color="000000"/>
          <w:bdr w:val="nil"/>
          <w:lang w:val="en-US" w:eastAsia="fr-CH"/>
        </w:rPr>
        <w:t xml:space="preserve">the </w:t>
      </w:r>
      <w:r w:rsidR="0064426F" w:rsidRPr="0064426F">
        <w:rPr>
          <w:u w:color="000000"/>
          <w:bdr w:val="nil"/>
          <w:lang w:val="en-US" w:eastAsia="fr-CH"/>
        </w:rPr>
        <w:t xml:space="preserve">Senate are divided into language groups for certain </w:t>
      </w:r>
      <w:r w:rsidR="009136A2">
        <w:rPr>
          <w:u w:color="000000"/>
          <w:bdr w:val="nil"/>
          <w:lang w:val="en-US" w:eastAsia="fr-CH"/>
        </w:rPr>
        <w:t>issues</w:t>
      </w:r>
      <w:r w:rsidR="0064426F" w:rsidRPr="0064426F">
        <w:rPr>
          <w:u w:color="000000"/>
          <w:bdr w:val="nil"/>
          <w:lang w:val="en-US" w:eastAsia="fr-CH"/>
        </w:rPr>
        <w:t>, which then have to be decided upon by a majority in each group and an overall majority of two thirds of votes.</w:t>
      </w:r>
      <w:r w:rsidR="0064426F" w:rsidRPr="008C4DD0">
        <w:rPr>
          <w:rStyle w:val="FootnoteReference"/>
        </w:rPr>
        <w:footnoteReference w:id="71"/>
      </w:r>
    </w:p>
    <w:p w:rsidR="0064426F" w:rsidRPr="0064426F" w:rsidRDefault="00A6695D" w:rsidP="00A6695D">
      <w:pPr>
        <w:pStyle w:val="H23G"/>
        <w:ind w:left="0" w:firstLine="0"/>
        <w:rPr>
          <w:rFonts w:eastAsia="Calibri"/>
          <w:u w:color="000000"/>
          <w:bdr w:val="nil"/>
          <w:lang w:val="en-US" w:eastAsia="fr-CH"/>
        </w:rPr>
      </w:pPr>
      <w:r>
        <w:rPr>
          <w:rFonts w:eastAsia="Calibri"/>
          <w:b w:val="0"/>
          <w:i/>
          <w:iCs/>
          <w:sz w:val="24"/>
          <w:szCs w:val="24"/>
          <w:u w:color="000000"/>
          <w:bdr w:val="nil"/>
          <w:lang w:val="en-US" w:eastAsia="fr-CH"/>
        </w:rPr>
        <w:tab/>
      </w:r>
      <w:r>
        <w:rPr>
          <w:rFonts w:eastAsia="Calibri"/>
          <w:b w:val="0"/>
          <w:i/>
          <w:iCs/>
          <w:sz w:val="24"/>
          <w:szCs w:val="24"/>
          <w:u w:color="000000"/>
          <w:bdr w:val="nil"/>
          <w:lang w:val="en-US" w:eastAsia="fr-CH"/>
        </w:rPr>
        <w:tab/>
      </w:r>
      <w:r w:rsidR="0064426F" w:rsidRPr="0064426F">
        <w:rPr>
          <w:rFonts w:eastAsia="Calibri"/>
          <w:u w:color="000000"/>
          <w:bdr w:val="nil"/>
          <w:lang w:val="en-US" w:eastAsia="fr-CH"/>
        </w:rPr>
        <w:t>Persons with disabilities</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60.</w:t>
      </w:r>
      <w:r w:rsidRPr="0064426F">
        <w:rPr>
          <w:rFonts w:asciiTheme="majorBidi" w:hAnsiTheme="majorBidi" w:cstheme="majorBidi"/>
          <w:u w:color="000000"/>
          <w:bdr w:val="nil"/>
          <w:lang w:val="en-US" w:eastAsia="fr-CH"/>
        </w:rPr>
        <w:tab/>
      </w:r>
      <w:r w:rsidR="0064426F" w:rsidRPr="0064426F">
        <w:rPr>
          <w:u w:color="000000"/>
          <w:bdr w:val="nil"/>
          <w:lang w:val="en-US" w:eastAsia="fr-CH"/>
        </w:rPr>
        <w:t>Some States</w:t>
      </w:r>
      <w:r w:rsidR="009136A2">
        <w:rPr>
          <w:u w:color="000000"/>
          <w:bdr w:val="nil"/>
          <w:lang w:val="en-US" w:eastAsia="fr-CH"/>
        </w:rPr>
        <w:t>, such as Ecuador,</w:t>
      </w:r>
      <w:r w:rsidR="0064426F" w:rsidRPr="0064426F">
        <w:rPr>
          <w:u w:color="000000"/>
          <w:bdr w:val="nil"/>
          <w:lang w:val="en-US" w:eastAsia="fr-CH"/>
        </w:rPr>
        <w:t xml:space="preserve"> reported </w:t>
      </w:r>
      <w:r w:rsidR="009136A2">
        <w:rPr>
          <w:u w:color="000000"/>
          <w:bdr w:val="nil"/>
          <w:lang w:val="en-US" w:eastAsia="fr-CH"/>
        </w:rPr>
        <w:t>that they conducted</w:t>
      </w:r>
      <w:r w:rsidR="0064426F" w:rsidRPr="0064426F">
        <w:rPr>
          <w:u w:color="000000"/>
          <w:bdr w:val="nil"/>
          <w:lang w:val="en-US" w:eastAsia="fr-CH"/>
        </w:rPr>
        <w:t xml:space="preserve"> information campaigns and awareness-raising initiatives to </w:t>
      </w:r>
      <w:r w:rsidR="0064426F" w:rsidRPr="0064426F">
        <w:rPr>
          <w:color w:val="000000"/>
          <w:u w:color="000000"/>
          <w:bdr w:val="nil"/>
          <w:lang w:val="en-US" w:eastAsia="fr-CH"/>
        </w:rPr>
        <w:t xml:space="preserve">promote </w:t>
      </w:r>
      <w:r w:rsidR="009136A2">
        <w:rPr>
          <w:color w:val="000000"/>
          <w:u w:color="000000"/>
          <w:bdr w:val="nil"/>
          <w:lang w:val="en-US" w:eastAsia="fr-CH"/>
        </w:rPr>
        <w:t xml:space="preserve">the </w:t>
      </w:r>
      <w:r w:rsidR="0064426F" w:rsidRPr="0064426F">
        <w:rPr>
          <w:color w:val="000000"/>
          <w:u w:color="000000"/>
          <w:bdr w:val="nil"/>
          <w:lang w:val="en-US" w:eastAsia="fr-CH"/>
        </w:rPr>
        <w:t xml:space="preserve">participation of </w:t>
      </w:r>
      <w:r w:rsidR="0064426F" w:rsidRPr="0064426F">
        <w:rPr>
          <w:u w:color="000000"/>
          <w:bdr w:val="nil"/>
          <w:lang w:val="en-US" w:eastAsia="fr-CH"/>
        </w:rPr>
        <w:t xml:space="preserve">persons with disabilities in political and public life. Many States have also adopted a wide range of legislative, policy and practical measures to remove existing physical barriers and improve the accessibility of voting stations. Belarus indicated that blind persons are provided with information materials about candidates in Braille and </w:t>
      </w:r>
      <w:r w:rsidR="009136A2">
        <w:rPr>
          <w:u w:color="000000"/>
          <w:bdr w:val="nil"/>
          <w:lang w:val="en-US" w:eastAsia="fr-CH"/>
        </w:rPr>
        <w:t xml:space="preserve">that the </w:t>
      </w:r>
      <w:r w:rsidR="0064426F" w:rsidRPr="0064426F">
        <w:rPr>
          <w:u w:color="000000"/>
          <w:bdr w:val="nil"/>
          <w:lang w:val="en-US" w:eastAsia="fr-CH"/>
        </w:rPr>
        <w:t>ballot papers</w:t>
      </w:r>
      <w:r w:rsidR="009136A2">
        <w:rPr>
          <w:u w:color="000000"/>
          <w:bdr w:val="nil"/>
          <w:lang w:val="en-US" w:eastAsia="fr-CH"/>
        </w:rPr>
        <w:t xml:space="preserve"> ha</w:t>
      </w:r>
      <w:r w:rsidR="002860A8">
        <w:rPr>
          <w:u w:color="000000"/>
          <w:bdr w:val="nil"/>
          <w:lang w:val="en-US" w:eastAsia="fr-CH"/>
        </w:rPr>
        <w:t>ve</w:t>
      </w:r>
      <w:r w:rsidR="009136A2">
        <w:rPr>
          <w:u w:color="000000"/>
          <w:bdr w:val="nil"/>
          <w:lang w:val="en-US" w:eastAsia="fr-CH"/>
        </w:rPr>
        <w:t xml:space="preserve"> Braille stencils</w:t>
      </w:r>
      <w:r w:rsidR="002860A8">
        <w:rPr>
          <w:u w:color="000000"/>
          <w:bdr w:val="nil"/>
          <w:lang w:val="en-US" w:eastAsia="fr-CH"/>
        </w:rPr>
        <w:t xml:space="preserve"> and v</w:t>
      </w:r>
      <w:r w:rsidR="0064426F" w:rsidRPr="0064426F">
        <w:rPr>
          <w:u w:color="000000"/>
          <w:bdr w:val="nil"/>
          <w:lang w:val="en-US" w:eastAsia="fr-CH"/>
        </w:rPr>
        <w:t xml:space="preserve">oters with </w:t>
      </w:r>
      <w:r w:rsidR="009136A2">
        <w:rPr>
          <w:u w:color="000000"/>
          <w:bdr w:val="nil"/>
          <w:lang w:val="en-US" w:eastAsia="fr-CH"/>
        </w:rPr>
        <w:t xml:space="preserve">poor </w:t>
      </w:r>
      <w:r w:rsidR="0064426F" w:rsidRPr="0064426F">
        <w:rPr>
          <w:u w:color="000000"/>
          <w:bdr w:val="nil"/>
          <w:lang w:val="en-US" w:eastAsia="fr-CH"/>
        </w:rPr>
        <w:t>vision are provided with magnifying lenses. Th</w:t>
      </w:r>
      <w:r w:rsidR="002860A8">
        <w:rPr>
          <w:u w:color="000000"/>
          <w:bdr w:val="nil"/>
          <w:lang w:val="en-US" w:eastAsia="fr-CH"/>
        </w:rPr>
        <w:t>o</w:t>
      </w:r>
      <w:r w:rsidR="0064426F" w:rsidRPr="0064426F">
        <w:rPr>
          <w:u w:color="000000"/>
          <w:bdr w:val="nil"/>
          <w:lang w:val="en-US" w:eastAsia="fr-CH"/>
        </w:rPr>
        <w:t xml:space="preserve">se measures enable voters with visual impairments to vote independently. States also provided information on the measures adopted to allow persons with disabilities to be accompanied by a person of their choice when casting their vote. Some States reported </w:t>
      </w:r>
      <w:r w:rsidR="002860A8">
        <w:rPr>
          <w:u w:color="000000"/>
          <w:bdr w:val="nil"/>
          <w:lang w:val="en-US" w:eastAsia="fr-CH"/>
        </w:rPr>
        <w:t xml:space="preserve">that they </w:t>
      </w:r>
      <w:r w:rsidR="0064426F" w:rsidRPr="0064426F">
        <w:rPr>
          <w:u w:color="000000"/>
          <w:bdr w:val="nil"/>
          <w:lang w:val="en-US" w:eastAsia="fr-CH"/>
        </w:rPr>
        <w:t>organiz</w:t>
      </w:r>
      <w:r w:rsidR="002860A8">
        <w:rPr>
          <w:u w:color="000000"/>
          <w:bdr w:val="nil"/>
          <w:lang w:val="en-US" w:eastAsia="fr-CH"/>
        </w:rPr>
        <w:t>ed</w:t>
      </w:r>
      <w:r w:rsidR="0064426F" w:rsidRPr="0064426F">
        <w:rPr>
          <w:u w:color="000000"/>
          <w:bdr w:val="nil"/>
          <w:lang w:val="en-US" w:eastAsia="fr-CH"/>
        </w:rPr>
        <w:t xml:space="preserve"> regular training opportunities for all officials responsible for elections </w:t>
      </w:r>
      <w:r w:rsidR="0064426F" w:rsidRPr="0064426F">
        <w:rPr>
          <w:color w:val="000000"/>
          <w:u w:color="000000"/>
          <w:bdr w:val="nil"/>
          <w:lang w:val="en-US" w:eastAsia="fr-CH"/>
        </w:rPr>
        <w:t xml:space="preserve">on how to interact with persons with different impairments and </w:t>
      </w:r>
      <w:r w:rsidR="002860A8">
        <w:rPr>
          <w:color w:val="000000"/>
          <w:u w:color="000000"/>
          <w:bdr w:val="nil"/>
          <w:lang w:val="en-US" w:eastAsia="fr-CH"/>
        </w:rPr>
        <w:t xml:space="preserve">how </w:t>
      </w:r>
      <w:r w:rsidR="0064426F" w:rsidRPr="0064426F">
        <w:rPr>
          <w:color w:val="000000"/>
          <w:u w:color="000000"/>
          <w:bdr w:val="nil"/>
          <w:lang w:val="en-US" w:eastAsia="fr-CH"/>
        </w:rPr>
        <w:t>to support them in the exercise of the right to vote</w:t>
      </w:r>
      <w:r w:rsidR="0064426F" w:rsidRPr="0064426F">
        <w:rPr>
          <w:u w:color="000000"/>
          <w:bdr w:val="nil"/>
          <w:lang w:val="en-US" w:eastAsia="fr-CH"/>
        </w:rPr>
        <w:t>.</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61.</w:t>
      </w:r>
      <w:r w:rsidRPr="0064426F">
        <w:rPr>
          <w:rFonts w:asciiTheme="majorBidi" w:hAnsiTheme="majorBidi" w:cstheme="majorBidi"/>
          <w:u w:color="000000"/>
          <w:bdr w:val="nil"/>
          <w:lang w:val="en-US" w:eastAsia="fr-CH"/>
        </w:rPr>
        <w:tab/>
      </w:r>
      <w:r w:rsidR="0064426F" w:rsidRPr="0064426F">
        <w:rPr>
          <w:rFonts w:eastAsia="Calibri"/>
          <w:u w:color="000000"/>
          <w:bdr w:val="nil"/>
          <w:lang w:val="en-US" w:eastAsia="fr-CH"/>
        </w:rPr>
        <w:t>One of the best ways to guarantee that the measures adopted are appropriate is to involve people with disabilities in their design. Norway indicated that organizations representing persons with disabilities participated in the testing of electoral equipment and that</w:t>
      </w:r>
      <w:r w:rsidR="002860A8">
        <w:rPr>
          <w:rFonts w:eastAsia="Calibri"/>
          <w:u w:color="000000"/>
          <w:bdr w:val="nil"/>
          <w:lang w:val="en-US" w:eastAsia="fr-CH"/>
        </w:rPr>
        <w:t>,</w:t>
      </w:r>
      <w:r w:rsidR="0064426F" w:rsidRPr="0064426F">
        <w:rPr>
          <w:rFonts w:eastAsia="Calibri"/>
          <w:u w:color="000000"/>
          <w:bdr w:val="nil"/>
          <w:lang w:val="en-US" w:eastAsia="fr-CH"/>
        </w:rPr>
        <w:t xml:space="preserve"> at the general election in 2009</w:t>
      </w:r>
      <w:r w:rsidR="002860A8">
        <w:rPr>
          <w:rFonts w:eastAsia="Calibri"/>
          <w:u w:color="000000"/>
          <w:bdr w:val="nil"/>
          <w:lang w:val="en-US" w:eastAsia="fr-CH"/>
        </w:rPr>
        <w:t>,</w:t>
      </w:r>
      <w:r w:rsidR="0064426F" w:rsidRPr="0064426F">
        <w:rPr>
          <w:rFonts w:eastAsia="Calibri"/>
          <w:u w:color="000000"/>
          <w:bdr w:val="nil"/>
          <w:lang w:val="en-US" w:eastAsia="fr-CH"/>
        </w:rPr>
        <w:t xml:space="preserve"> there was no significant difference in voter participation among people with disabilities and the general population.</w:t>
      </w:r>
    </w:p>
    <w:p w:rsidR="0064426F" w:rsidRPr="0064426F" w:rsidRDefault="00B93C7E" w:rsidP="00B93C7E">
      <w:pPr>
        <w:pStyle w:val="SingleTxtG"/>
        <w:rPr>
          <w:u w:color="000000"/>
          <w:bdr w:val="nil"/>
          <w:lang w:val="en-US" w:eastAsia="fr-CH"/>
        </w:rPr>
      </w:pPr>
      <w:r w:rsidRPr="0064426F">
        <w:rPr>
          <w:rFonts w:asciiTheme="majorBidi" w:hAnsiTheme="majorBidi" w:cstheme="majorBidi"/>
          <w:u w:color="000000"/>
          <w:bdr w:val="nil"/>
          <w:lang w:val="en-US" w:eastAsia="fr-CH"/>
        </w:rPr>
        <w:t>62.</w:t>
      </w:r>
      <w:r w:rsidRPr="0064426F">
        <w:rPr>
          <w:rFonts w:asciiTheme="majorBidi" w:hAnsiTheme="majorBidi" w:cstheme="majorBidi"/>
          <w:u w:color="000000"/>
          <w:bdr w:val="nil"/>
          <w:lang w:val="en-US" w:eastAsia="fr-CH"/>
        </w:rPr>
        <w:tab/>
      </w:r>
      <w:r w:rsidR="0064426F" w:rsidRPr="0064426F">
        <w:rPr>
          <w:u w:color="000000"/>
          <w:bdr w:val="nil"/>
          <w:lang w:val="en-US" w:eastAsia="fr-CH"/>
        </w:rPr>
        <w:t>Lifting all restrictions on the political participation of persons with psychosocial or intellectual disabilities is another crucial step to the full implementation of right to political and public participation.</w:t>
      </w:r>
      <w:r w:rsidR="0064426F" w:rsidRPr="008C4DD0">
        <w:rPr>
          <w:rStyle w:val="FootnoteReference"/>
        </w:rPr>
        <w:footnoteReference w:id="72"/>
      </w:r>
      <w:r w:rsidR="0064426F" w:rsidRPr="0064426F">
        <w:rPr>
          <w:u w:color="000000"/>
          <w:bdr w:val="nil"/>
          <w:lang w:val="en-US" w:eastAsia="fr-CH"/>
        </w:rPr>
        <w:t xml:space="preserve">Austria lifted all restrictions on the right of persons with disabilities to vote and </w:t>
      </w:r>
      <w:r w:rsidR="002860A8">
        <w:rPr>
          <w:u w:color="000000"/>
          <w:bdr w:val="nil"/>
          <w:lang w:val="en-US" w:eastAsia="fr-CH"/>
        </w:rPr>
        <w:t xml:space="preserve">to </w:t>
      </w:r>
      <w:r w:rsidR="0064426F" w:rsidRPr="0064426F">
        <w:rPr>
          <w:u w:color="000000"/>
          <w:bdr w:val="nil"/>
          <w:lang w:val="en-US" w:eastAsia="fr-CH"/>
        </w:rPr>
        <w:t>be elected</w:t>
      </w:r>
      <w:r w:rsidR="002860A8">
        <w:rPr>
          <w:u w:color="000000"/>
          <w:bdr w:val="nil"/>
          <w:lang w:val="en-US" w:eastAsia="fr-CH"/>
        </w:rPr>
        <w:t>;</w:t>
      </w:r>
      <w:r w:rsidR="0064426F" w:rsidRPr="0064426F">
        <w:rPr>
          <w:u w:color="000000"/>
          <w:bdr w:val="nil"/>
          <w:lang w:val="en-US" w:eastAsia="fr-CH"/>
        </w:rPr>
        <w:t xml:space="preserve"> persons with psychosocial and intellectual disabilities are allowed to exercise their political rights on an equal basis with others.</w:t>
      </w:r>
      <w:r w:rsidR="0064426F" w:rsidRPr="008C4DD0">
        <w:rPr>
          <w:rStyle w:val="FootnoteReference"/>
        </w:rPr>
        <w:footnoteReference w:id="73"/>
      </w:r>
    </w:p>
    <w:p w:rsidR="0064426F" w:rsidRPr="0064426F" w:rsidRDefault="00BA4E3B" w:rsidP="00BA4E3B">
      <w:pPr>
        <w:pStyle w:val="H23G"/>
        <w:rPr>
          <w:u w:color="000000"/>
          <w:bdr w:val="nil"/>
          <w:lang w:val="en-US" w:eastAsia="fr-CH"/>
        </w:rPr>
      </w:pPr>
      <w:r>
        <w:rPr>
          <w:rFonts w:eastAsia="Calibri"/>
          <w:u w:color="000000"/>
          <w:bdr w:val="nil"/>
          <w:lang w:val="en-US" w:eastAsia="fr-CH"/>
        </w:rPr>
        <w:tab/>
      </w:r>
      <w:r>
        <w:rPr>
          <w:rFonts w:eastAsia="Calibri"/>
          <w:u w:color="000000"/>
          <w:bdr w:val="nil"/>
          <w:lang w:val="en-US" w:eastAsia="fr-CH"/>
        </w:rPr>
        <w:tab/>
      </w:r>
      <w:r w:rsidR="0064426F" w:rsidRPr="0064426F">
        <w:rPr>
          <w:rFonts w:eastAsia="Calibri"/>
          <w:u w:color="000000"/>
          <w:bdr w:val="nil"/>
          <w:lang w:val="en-US" w:eastAsia="fr-CH"/>
        </w:rPr>
        <w:t>Other vulnerable groups</w:t>
      </w:r>
    </w:p>
    <w:p w:rsidR="0064426F" w:rsidRPr="0064426F" w:rsidRDefault="00B93C7E" w:rsidP="00B93C7E">
      <w:pPr>
        <w:pStyle w:val="SingleTxtG"/>
        <w:rPr>
          <w:rFonts w:eastAsia="Calibri"/>
          <w:color w:val="000000"/>
          <w:u w:color="000000"/>
          <w:bdr w:val="nil"/>
          <w:lang w:val="en-US" w:eastAsia="fr-CH"/>
        </w:rPr>
      </w:pPr>
      <w:r w:rsidRPr="0064426F">
        <w:rPr>
          <w:rFonts w:asciiTheme="majorBidi" w:eastAsia="Calibri" w:hAnsiTheme="majorBidi" w:cstheme="majorBidi"/>
          <w:color w:val="000000"/>
          <w:u w:color="000000"/>
          <w:bdr w:val="nil"/>
          <w:lang w:val="en-US" w:eastAsia="fr-CH"/>
        </w:rPr>
        <w:t>63.</w:t>
      </w:r>
      <w:r w:rsidRPr="0064426F">
        <w:rPr>
          <w:rFonts w:asciiTheme="majorBidi" w:eastAsia="Calibri" w:hAnsiTheme="majorBidi" w:cstheme="majorBidi"/>
          <w:color w:val="000000"/>
          <w:u w:color="000000"/>
          <w:bdr w:val="nil"/>
          <w:lang w:val="en-US" w:eastAsia="fr-CH"/>
        </w:rPr>
        <w:tab/>
      </w:r>
      <w:r w:rsidR="0064426F" w:rsidRPr="0064426F">
        <w:rPr>
          <w:rFonts w:eastAsia="Calibri"/>
          <w:u w:color="000000"/>
          <w:bdr w:val="nil"/>
          <w:lang w:val="en-US" w:eastAsia="fr-CH"/>
        </w:rPr>
        <w:t>A growing number of States allow some form of local electoral involvement of non-citizens within their territory.</w:t>
      </w:r>
      <w:r w:rsidR="0064426F" w:rsidRPr="008C4DD0">
        <w:rPr>
          <w:rStyle w:val="FootnoteReference"/>
          <w:rFonts w:eastAsia="Calibri"/>
        </w:rPr>
        <w:footnoteReference w:id="74"/>
      </w:r>
      <w:r w:rsidR="0064426F" w:rsidRPr="0064426F">
        <w:rPr>
          <w:rFonts w:eastAsia="Calibri"/>
          <w:u w:color="000000"/>
          <w:bdr w:val="nil"/>
          <w:lang w:val="en-US" w:eastAsia="fr-CH"/>
        </w:rPr>
        <w:t xml:space="preserve"> Norway reported providing grants to immigrant organizations to contribute to participation, dialogue and interaction. </w:t>
      </w:r>
      <w:r w:rsidR="0064426F" w:rsidRPr="0064426F">
        <w:rPr>
          <w:rFonts w:eastAsia="Calibri"/>
          <w:color w:val="000000"/>
          <w:u w:color="000000"/>
          <w:bdr w:val="nil"/>
          <w:lang w:val="en-US" w:eastAsia="fr-CH"/>
        </w:rPr>
        <w:t>A number of countries have developed systems of consultation with migrant communities at the national and local levels. In Italy, several municipalities have set up consultative councils for foreigners, who represent either a country or a geographical area.</w:t>
      </w:r>
      <w:r w:rsidR="0064426F" w:rsidRPr="008C4DD0">
        <w:rPr>
          <w:rStyle w:val="FootnoteReference"/>
          <w:rFonts w:eastAsia="Calibri"/>
        </w:rPr>
        <w:footnoteReference w:id="75"/>
      </w:r>
      <w:r w:rsidR="0064426F" w:rsidRPr="0064426F">
        <w:rPr>
          <w:rFonts w:eastAsia="Calibri"/>
          <w:color w:val="000000"/>
          <w:u w:color="000000"/>
          <w:bdr w:val="nil"/>
          <w:lang w:val="en-US" w:eastAsia="fr-CH"/>
        </w:rPr>
        <w:t xml:space="preserve"> Portugal appointed a </w:t>
      </w:r>
      <w:r w:rsidR="002860A8">
        <w:rPr>
          <w:rFonts w:eastAsia="Calibri"/>
          <w:color w:val="000000"/>
          <w:u w:color="000000"/>
          <w:bdr w:val="nil"/>
          <w:lang w:val="en-US" w:eastAsia="fr-CH"/>
        </w:rPr>
        <w:t>h</w:t>
      </w:r>
      <w:r w:rsidR="0064426F" w:rsidRPr="0064426F">
        <w:rPr>
          <w:rFonts w:eastAsia="Calibri"/>
          <w:color w:val="000000"/>
          <w:u w:color="000000"/>
          <w:bdr w:val="nil"/>
          <w:lang w:val="en-US" w:eastAsia="fr-CH"/>
        </w:rPr>
        <w:t xml:space="preserve">igh </w:t>
      </w:r>
      <w:r w:rsidR="002860A8">
        <w:rPr>
          <w:rFonts w:eastAsia="Calibri"/>
          <w:color w:val="000000"/>
          <w:u w:color="000000"/>
          <w:bdr w:val="nil"/>
          <w:lang w:val="en-US" w:eastAsia="fr-CH"/>
        </w:rPr>
        <w:t>c</w:t>
      </w:r>
      <w:r w:rsidR="0064426F" w:rsidRPr="0064426F">
        <w:rPr>
          <w:rFonts w:eastAsia="Calibri"/>
          <w:color w:val="000000"/>
          <w:u w:color="000000"/>
          <w:bdr w:val="nil"/>
          <w:lang w:val="en-US" w:eastAsia="fr-CH"/>
        </w:rPr>
        <w:t xml:space="preserve">ommissioner for </w:t>
      </w:r>
      <w:r w:rsidR="002860A8">
        <w:rPr>
          <w:rFonts w:eastAsia="Calibri"/>
          <w:color w:val="000000"/>
          <w:u w:color="000000"/>
          <w:bdr w:val="nil"/>
          <w:lang w:val="en-US" w:eastAsia="fr-CH"/>
        </w:rPr>
        <w:t>i</w:t>
      </w:r>
      <w:r w:rsidR="0064426F" w:rsidRPr="0064426F">
        <w:rPr>
          <w:rFonts w:eastAsia="Calibri"/>
          <w:color w:val="000000"/>
          <w:u w:color="000000"/>
          <w:bdr w:val="nil"/>
          <w:lang w:val="en-US" w:eastAsia="fr-CH"/>
        </w:rPr>
        <w:t xml:space="preserve">mmigrants and </w:t>
      </w:r>
      <w:r w:rsidR="002860A8">
        <w:rPr>
          <w:rFonts w:eastAsia="Calibri"/>
          <w:color w:val="000000"/>
          <w:u w:color="000000"/>
          <w:bdr w:val="nil"/>
          <w:lang w:val="en-US" w:eastAsia="fr-CH"/>
        </w:rPr>
        <w:t>e</w:t>
      </w:r>
      <w:r w:rsidR="0064426F" w:rsidRPr="0064426F">
        <w:rPr>
          <w:rFonts w:eastAsia="Calibri"/>
          <w:color w:val="000000"/>
          <w:u w:color="000000"/>
          <w:bdr w:val="nil"/>
          <w:lang w:val="en-US" w:eastAsia="fr-CH"/>
        </w:rPr>
        <w:t xml:space="preserve">thnic </w:t>
      </w:r>
      <w:r w:rsidR="002860A8">
        <w:rPr>
          <w:rFonts w:eastAsia="Calibri"/>
          <w:color w:val="000000"/>
          <w:u w:color="000000"/>
          <w:bdr w:val="nil"/>
          <w:lang w:val="en-US" w:eastAsia="fr-CH"/>
        </w:rPr>
        <w:t>m</w:t>
      </w:r>
      <w:r w:rsidR="0064426F" w:rsidRPr="0064426F">
        <w:rPr>
          <w:rFonts w:eastAsia="Calibri"/>
          <w:color w:val="000000"/>
          <w:u w:color="000000"/>
          <w:bdr w:val="nil"/>
          <w:lang w:val="en-US" w:eastAsia="fr-CH"/>
        </w:rPr>
        <w:t>inorities, whose role is to consult immigrant organizations on proposed draft legislation and on the implementation of laws that have a direct impact on them.</w:t>
      </w:r>
      <w:r w:rsidR="0064426F" w:rsidRPr="008C4DD0">
        <w:rPr>
          <w:rStyle w:val="FootnoteReference"/>
          <w:rFonts w:eastAsia="Calibri"/>
        </w:rPr>
        <w:footnoteReference w:id="76"/>
      </w:r>
    </w:p>
    <w:p w:rsidR="0064426F" w:rsidRPr="0064426F" w:rsidRDefault="00B93C7E" w:rsidP="00B93C7E">
      <w:pPr>
        <w:pStyle w:val="SingleTxtG"/>
        <w:rPr>
          <w:rFonts w:eastAsia="Arial Unicode MS"/>
          <w:bdr w:val="nil"/>
          <w:lang w:val="en-US"/>
        </w:rPr>
      </w:pPr>
      <w:r w:rsidRPr="0064426F">
        <w:rPr>
          <w:rFonts w:asciiTheme="majorBidi" w:eastAsia="Arial Unicode MS" w:hAnsiTheme="majorBidi" w:cstheme="majorBidi"/>
          <w:bdr w:val="nil"/>
          <w:lang w:val="en-US"/>
        </w:rPr>
        <w:t>64.</w:t>
      </w:r>
      <w:r w:rsidRPr="0064426F">
        <w:rPr>
          <w:rFonts w:asciiTheme="majorBidi" w:eastAsia="Arial Unicode MS" w:hAnsiTheme="majorBidi" w:cstheme="majorBidi"/>
          <w:bdr w:val="nil"/>
          <w:lang w:val="en-US"/>
        </w:rPr>
        <w:tab/>
      </w:r>
      <w:r w:rsidR="0064426F" w:rsidRPr="0064426F">
        <w:rPr>
          <w:rFonts w:eastAsia="Arial Unicode MS"/>
          <w:bdr w:val="nil"/>
          <w:lang w:val="en-US"/>
        </w:rPr>
        <w:t>The Committee on the Rights of the Child called on governments to make renewed efforts to ensure that children’s views are heard and taken into account.</w:t>
      </w:r>
      <w:r w:rsidR="0064426F" w:rsidRPr="008C4DD0">
        <w:rPr>
          <w:rStyle w:val="FootnoteReference"/>
        </w:rPr>
        <w:footnoteReference w:id="77"/>
      </w:r>
      <w:r w:rsidR="0064426F" w:rsidRPr="0064426F">
        <w:rPr>
          <w:rFonts w:eastAsia="Arial Unicode MS"/>
          <w:bdr w:val="nil"/>
          <w:lang w:val="en-US"/>
        </w:rPr>
        <w:t xml:space="preserve">A positive initiative in that regard is the Children in Action project </w:t>
      </w:r>
      <w:r w:rsidR="002860A8">
        <w:rPr>
          <w:rFonts w:eastAsia="Arial Unicode MS"/>
          <w:bdr w:val="nil"/>
          <w:lang w:val="en-US"/>
        </w:rPr>
        <w:t xml:space="preserve">that was </w:t>
      </w:r>
      <w:r w:rsidR="0064426F" w:rsidRPr="0064426F">
        <w:rPr>
          <w:rFonts w:eastAsia="Arial Unicode MS"/>
          <w:bdr w:val="nil"/>
          <w:lang w:val="en-US"/>
        </w:rPr>
        <w:t>launched in South Africa to include children’s participation in parliamentary hearings and public debates.</w:t>
      </w:r>
      <w:r w:rsidR="0064426F" w:rsidRPr="008C4DD0">
        <w:rPr>
          <w:rStyle w:val="FootnoteReference"/>
          <w:rFonts w:eastAsia="Arial Unicode MS"/>
        </w:rPr>
        <w:footnoteReference w:id="78"/>
      </w:r>
      <w:r w:rsidR="0064426F" w:rsidRPr="0064426F">
        <w:rPr>
          <w:rFonts w:eastAsia="Arial Unicode MS"/>
          <w:bdr w:val="nil"/>
          <w:lang w:val="en-US"/>
        </w:rPr>
        <w:t xml:space="preserve"> In accordance with its </w:t>
      </w:r>
      <w:r w:rsidR="0064426F" w:rsidRPr="0064426F">
        <w:rPr>
          <w:rFonts w:eastAsia="Arial Unicode MS"/>
          <w:bdr w:val="nil"/>
        </w:rPr>
        <w:t xml:space="preserve">Constitution, which establishes the right of children and adolescents to social participation and to be consulted in matters affecting them, Ecuador created an </w:t>
      </w:r>
      <w:r w:rsidR="002860A8">
        <w:rPr>
          <w:rFonts w:eastAsia="Arial Unicode MS"/>
          <w:bdr w:val="nil"/>
        </w:rPr>
        <w:t>a</w:t>
      </w:r>
      <w:r w:rsidR="0064426F" w:rsidRPr="0064426F">
        <w:rPr>
          <w:rFonts w:eastAsia="Arial Unicode MS"/>
          <w:bdr w:val="nil"/>
        </w:rPr>
        <w:t xml:space="preserve">dvisory </w:t>
      </w:r>
      <w:r w:rsidR="002860A8">
        <w:rPr>
          <w:rFonts w:eastAsia="Arial Unicode MS"/>
          <w:bdr w:val="nil"/>
        </w:rPr>
        <w:t>c</w:t>
      </w:r>
      <w:r w:rsidR="0064426F" w:rsidRPr="0064426F">
        <w:rPr>
          <w:rFonts w:eastAsia="Arial Unicode MS"/>
          <w:bdr w:val="nil"/>
        </w:rPr>
        <w:t xml:space="preserve">ouncil on </w:t>
      </w:r>
      <w:r w:rsidR="002860A8">
        <w:rPr>
          <w:rFonts w:eastAsia="Arial Unicode MS"/>
          <w:bdr w:val="nil"/>
        </w:rPr>
        <w:t>c</w:t>
      </w:r>
      <w:r w:rsidR="0064426F" w:rsidRPr="0064426F">
        <w:rPr>
          <w:rFonts w:eastAsia="Arial Unicode MS"/>
          <w:bdr w:val="nil"/>
        </w:rPr>
        <w:t xml:space="preserve">hildhood and </w:t>
      </w:r>
      <w:r w:rsidR="002860A8">
        <w:rPr>
          <w:rFonts w:eastAsia="Arial Unicode MS"/>
          <w:bdr w:val="nil"/>
        </w:rPr>
        <w:t>a</w:t>
      </w:r>
      <w:r w:rsidR="0064426F" w:rsidRPr="0064426F">
        <w:rPr>
          <w:rFonts w:eastAsia="Arial Unicode MS"/>
          <w:bdr w:val="nil"/>
        </w:rPr>
        <w:t>dolescen</w:t>
      </w:r>
      <w:r w:rsidR="002860A8">
        <w:rPr>
          <w:rFonts w:eastAsia="Arial Unicode MS"/>
          <w:bdr w:val="nil"/>
        </w:rPr>
        <w:t>ce,</w:t>
      </w:r>
      <w:r w:rsidR="0064426F" w:rsidRPr="0064426F">
        <w:rPr>
          <w:rFonts w:eastAsia="Arial Unicode MS"/>
          <w:bdr w:val="nil"/>
        </w:rPr>
        <w:t xml:space="preserve"> in 2007. As regards young voters, in 2012, Argentina lowered its voting age from 18 to 16, thus allowing close to a million and a half young people to be included in the electoral roll. Other countries that allow 16 year olds to vote include Austria, Cuba, Ecuador and Nicaragua. Egypt adopted a legal quota, which provides for one quarter of the seats </w:t>
      </w:r>
      <w:r w:rsidR="002860A8">
        <w:rPr>
          <w:rFonts w:eastAsia="Arial Unicode MS"/>
          <w:bdr w:val="nil"/>
        </w:rPr>
        <w:t>on</w:t>
      </w:r>
      <w:r w:rsidR="0064426F" w:rsidRPr="0064426F">
        <w:rPr>
          <w:rFonts w:eastAsia="Arial Unicode MS"/>
          <w:bdr w:val="nil"/>
        </w:rPr>
        <w:t xml:space="preserve"> the local council</w:t>
      </w:r>
      <w:r w:rsidR="002860A8">
        <w:rPr>
          <w:rFonts w:eastAsia="Arial Unicode MS"/>
          <w:bdr w:val="nil"/>
        </w:rPr>
        <w:t xml:space="preserve"> to</w:t>
      </w:r>
      <w:r w:rsidR="0064426F" w:rsidRPr="0064426F">
        <w:rPr>
          <w:rFonts w:eastAsia="Arial Unicode MS"/>
          <w:bdr w:val="nil"/>
        </w:rPr>
        <w:t xml:space="preserve"> be allocated to youth under 35.</w:t>
      </w:r>
    </w:p>
    <w:p w:rsidR="0064426F" w:rsidRPr="000D695D" w:rsidRDefault="00B93C7E" w:rsidP="00B93C7E">
      <w:pPr>
        <w:pStyle w:val="SingleTxtG"/>
        <w:rPr>
          <w:rFonts w:eastAsia="SimSun"/>
          <w:bdr w:val="nil"/>
          <w:lang w:val="en-US" w:eastAsia="zh-CN"/>
        </w:rPr>
      </w:pPr>
      <w:r w:rsidRPr="000D695D">
        <w:rPr>
          <w:rFonts w:asciiTheme="majorBidi" w:eastAsia="SimSun" w:hAnsiTheme="majorBidi" w:cstheme="majorBidi"/>
          <w:bdr w:val="nil"/>
          <w:lang w:val="en-US" w:eastAsia="zh-CN"/>
        </w:rPr>
        <w:t>65.</w:t>
      </w:r>
      <w:r w:rsidRPr="000D695D">
        <w:rPr>
          <w:rFonts w:asciiTheme="majorBidi" w:eastAsia="SimSun" w:hAnsiTheme="majorBidi" w:cstheme="majorBidi"/>
          <w:bdr w:val="nil"/>
          <w:lang w:val="en-US" w:eastAsia="zh-CN"/>
        </w:rPr>
        <w:tab/>
      </w:r>
      <w:r w:rsidR="0064426F" w:rsidRPr="0064426F">
        <w:rPr>
          <w:rFonts w:eastAsia="Arial Unicode MS"/>
          <w:bdr w:val="nil"/>
          <w:lang w:val="en-US"/>
        </w:rPr>
        <w:t xml:space="preserve">In order to overcome obstacles to the effective protection of the right of </w:t>
      </w:r>
      <w:r w:rsidR="002860A8">
        <w:rPr>
          <w:rFonts w:eastAsia="Arial Unicode MS"/>
          <w:bdr w:val="nil"/>
          <w:lang w:val="en-US"/>
        </w:rPr>
        <w:t>lesbian, gay, bisexual, transgender</w:t>
      </w:r>
      <w:r w:rsidR="0064426F" w:rsidRPr="0064426F">
        <w:rPr>
          <w:rFonts w:eastAsia="Arial Unicode MS"/>
          <w:bdr w:val="nil"/>
          <w:lang w:val="en-US"/>
        </w:rPr>
        <w:t xml:space="preserve"> and intersex persons to participate in political and public affairs, it is crucial for States to combat violence, repeal discriminatory laws and ensure that anti-discrimination legislation includes sexual orientation and gender identity among prohibited grounds and also protects intersex persons from discrimination.</w:t>
      </w:r>
      <w:r w:rsidR="0064426F" w:rsidRPr="008C4DD0">
        <w:rPr>
          <w:rStyle w:val="FootnoteReference"/>
          <w:rFonts w:eastAsia="Arial Unicode MS"/>
        </w:rPr>
        <w:footnoteReference w:id="79"/>
      </w:r>
      <w:r w:rsidR="0064426F" w:rsidRPr="0064426F">
        <w:rPr>
          <w:rFonts w:eastAsia="SimSun"/>
          <w:bdr w:val="nil"/>
          <w:lang w:val="en-US" w:eastAsia="zh-CN"/>
        </w:rPr>
        <w:t xml:space="preserve"> Fiji </w:t>
      </w:r>
      <w:r w:rsidR="002860A8">
        <w:rPr>
          <w:rFonts w:eastAsia="SimSun"/>
          <w:bdr w:val="nil"/>
          <w:lang w:val="en-US" w:eastAsia="zh-CN"/>
        </w:rPr>
        <w:t xml:space="preserve">recently </w:t>
      </w:r>
      <w:r w:rsidR="0064426F" w:rsidRPr="0064426F">
        <w:rPr>
          <w:rFonts w:eastAsia="SimSun"/>
          <w:bdr w:val="nil"/>
          <w:lang w:val="en-US" w:eastAsia="zh-CN"/>
        </w:rPr>
        <w:t xml:space="preserve">added a clause in its Constitution prohibiting discrimination on grounds of sexual orientation, gender identity and gender expression. Anti-discrimination laws have also been strengthened in several States, including Australia, Chile, Cuba, Georgia, Malta, Moldova and Montenegro. </w:t>
      </w:r>
      <w:r w:rsidR="002860A8">
        <w:rPr>
          <w:rFonts w:eastAsia="SimSun"/>
          <w:bdr w:val="nil"/>
          <w:lang w:val="en-US" w:eastAsia="zh-CN"/>
        </w:rPr>
        <w:t xml:space="preserve">Furthermore, </w:t>
      </w:r>
      <w:r w:rsidR="0064426F" w:rsidRPr="0064426F">
        <w:rPr>
          <w:rFonts w:eastAsia="SimSun"/>
          <w:bdr w:val="nil"/>
          <w:lang w:val="en-US" w:eastAsia="zh-CN"/>
        </w:rPr>
        <w:t xml:space="preserve">Brazil, Canada, France, Norway, South Africa, the United Kingdom </w:t>
      </w:r>
      <w:r w:rsidR="002860A8">
        <w:rPr>
          <w:rFonts w:eastAsia="SimSun"/>
          <w:bdr w:val="nil"/>
          <w:lang w:val="en-US" w:eastAsia="zh-CN"/>
        </w:rPr>
        <w:t xml:space="preserve">of Great Britain and Northern Ireland </w:t>
      </w:r>
      <w:r w:rsidR="0064426F" w:rsidRPr="0064426F">
        <w:rPr>
          <w:rFonts w:eastAsia="SimSun"/>
          <w:bdr w:val="nil"/>
          <w:lang w:val="en-US" w:eastAsia="zh-CN"/>
        </w:rPr>
        <w:t>and Uruguay</w:t>
      </w:r>
      <w:r w:rsidR="0064426F" w:rsidRPr="0064426F">
        <w:rPr>
          <w:rFonts w:eastAsia="Arial Unicode MS"/>
          <w:bdr w:val="nil"/>
          <w:lang w:val="en-US"/>
        </w:rPr>
        <w:t xml:space="preserve"> are combatting violence and stigmatization through anti-hate crime laws, national action plans</w:t>
      </w:r>
      <w:r w:rsidR="0064426F" w:rsidRPr="0064426F">
        <w:rPr>
          <w:rFonts w:eastAsia="SimSun"/>
          <w:bdr w:val="nil"/>
          <w:lang w:val="en-US" w:eastAsia="zh-CN"/>
        </w:rPr>
        <w:t xml:space="preserve"> and public education campaigns </w:t>
      </w:r>
      <w:r w:rsidR="002860A8">
        <w:rPr>
          <w:rFonts w:eastAsia="SimSun"/>
          <w:bdr w:val="nil"/>
          <w:lang w:val="en-US" w:eastAsia="zh-CN"/>
        </w:rPr>
        <w:t xml:space="preserve">aimed at </w:t>
      </w:r>
      <w:r w:rsidR="0064426F" w:rsidRPr="0064426F">
        <w:rPr>
          <w:rFonts w:eastAsia="SimSun"/>
          <w:bdr w:val="nil"/>
          <w:lang w:val="en-US" w:eastAsia="zh-CN"/>
        </w:rPr>
        <w:t>counter</w:t>
      </w:r>
      <w:r w:rsidR="002860A8">
        <w:rPr>
          <w:rFonts w:eastAsia="SimSun"/>
          <w:bdr w:val="nil"/>
          <w:lang w:val="en-US" w:eastAsia="zh-CN"/>
        </w:rPr>
        <w:t>ing</w:t>
      </w:r>
      <w:r w:rsidR="0064426F" w:rsidRPr="0064426F">
        <w:rPr>
          <w:rFonts w:eastAsia="SimSun"/>
          <w:bdr w:val="nil"/>
          <w:lang w:val="en-US" w:eastAsia="zh-CN"/>
        </w:rPr>
        <w:t xml:space="preserve"> homophobic and transphobic violence and discrimination.</w:t>
      </w:r>
      <w:r w:rsidR="0064426F" w:rsidRPr="008C4DD0">
        <w:rPr>
          <w:rStyle w:val="FootnoteReference"/>
          <w:rFonts w:eastAsia="SimSun"/>
        </w:rPr>
        <w:footnoteReference w:id="80"/>
      </w:r>
      <w:r w:rsidR="0064426F" w:rsidRPr="0064426F">
        <w:rPr>
          <w:rFonts w:eastAsia="SimSun"/>
          <w:bdr w:val="nil"/>
          <w:lang w:val="en-US" w:eastAsia="zh-CN"/>
        </w:rPr>
        <w:t xml:space="preserve"> </w:t>
      </w:r>
    </w:p>
    <w:p w:rsidR="0064426F" w:rsidRPr="0064426F" w:rsidRDefault="000D695D" w:rsidP="000D695D">
      <w:pPr>
        <w:pStyle w:val="HChG"/>
        <w:rPr>
          <w:u w:color="000000"/>
          <w:bdr w:val="nil"/>
          <w:lang w:val="en-US" w:eastAsia="fr-CH"/>
        </w:rPr>
      </w:pPr>
      <w:r>
        <w:rPr>
          <w:u w:color="000000"/>
          <w:bdr w:val="nil"/>
          <w:lang w:val="en-US" w:eastAsia="fr-CH"/>
        </w:rPr>
        <w:tab/>
      </w:r>
      <w:r w:rsidR="009A143F">
        <w:rPr>
          <w:u w:color="000000"/>
          <w:bdr w:val="nil"/>
          <w:lang w:val="en-US" w:eastAsia="fr-CH"/>
        </w:rPr>
        <w:t>V.</w:t>
      </w:r>
      <w:r w:rsidR="0064426F" w:rsidRPr="0064426F">
        <w:rPr>
          <w:u w:color="000000"/>
          <w:bdr w:val="nil"/>
          <w:lang w:val="en-US" w:eastAsia="fr-CH"/>
        </w:rPr>
        <w:tab/>
        <w:t>Conclusions and recommendations</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66.</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Despite its key importance as a human right in itself and as an enabler </w:t>
      </w:r>
      <w:r w:rsidR="00EB6139">
        <w:rPr>
          <w:rFonts w:eastAsia="Arial Unicode MS"/>
          <w:b/>
          <w:bCs/>
          <w:u w:color="000000"/>
          <w:bdr w:val="nil"/>
          <w:lang w:val="en-US"/>
        </w:rPr>
        <w:t>of</w:t>
      </w:r>
      <w:r w:rsidR="0064426F" w:rsidRPr="0064426F">
        <w:rPr>
          <w:rFonts w:eastAsia="Arial Unicode MS"/>
          <w:b/>
          <w:bCs/>
          <w:u w:color="000000"/>
          <w:bdr w:val="nil"/>
          <w:lang w:val="en-US"/>
        </w:rPr>
        <w:t xml:space="preserve"> the enjoyment of other human rights, the right to participate in political and public affairs continues to face obstacles to its full realization. Unreasonable and discriminatory restrictions, be they on the ground</w:t>
      </w:r>
      <w:r w:rsidR="00EB6139">
        <w:rPr>
          <w:rFonts w:eastAsia="Arial Unicode MS"/>
          <w:b/>
          <w:bCs/>
          <w:u w:color="000000"/>
          <w:bdr w:val="nil"/>
          <w:lang w:val="en-US"/>
        </w:rPr>
        <w:t>s</w:t>
      </w:r>
      <w:r w:rsidR="0064426F" w:rsidRPr="0064426F">
        <w:rPr>
          <w:rFonts w:eastAsia="Arial Unicode MS"/>
          <w:b/>
          <w:bCs/>
          <w:u w:color="000000"/>
          <w:bdr w:val="nil"/>
          <w:lang w:val="en-US"/>
        </w:rPr>
        <w:t xml:space="preserve"> of race, colour, sex, disability, language, religion, political or other opinion, national or social origin, property, birth or other status, illegitimately limit the exercise of this right.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67.</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Insufficient political will to allow full public participation and legal or practical measures to discourage participation and restrict the democratic space constitute</w:t>
      </w:r>
      <w:r w:rsidR="00EB6139">
        <w:rPr>
          <w:rFonts w:eastAsia="Arial Unicode MS"/>
          <w:b/>
          <w:bCs/>
          <w:u w:color="000000"/>
          <w:bdr w:val="nil"/>
          <w:lang w:val="en-US"/>
        </w:rPr>
        <w:t xml:space="preserve"> the </w:t>
      </w:r>
      <w:r w:rsidR="0064426F" w:rsidRPr="0064426F">
        <w:rPr>
          <w:rFonts w:eastAsia="Arial Unicode MS"/>
          <w:b/>
          <w:bCs/>
          <w:u w:color="000000"/>
          <w:bdr w:val="nil"/>
          <w:lang w:val="en-US"/>
        </w:rPr>
        <w:t xml:space="preserve"> main challenges to the implementation of the right to participate in political and public affairs. Existing structural inequalities, such as poverty, and a decline in traditional forms of political participation are additional challenges to political and public participation.</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68.</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Discrimination, including intersecting and multiple forms of discrimination, and group-specific challenges prevent the full participation of women and marginalized groups, such as indigenous peoples, members of minorities, persons with disabilities and </w:t>
      </w:r>
      <w:r w:rsidR="00EB6139">
        <w:rPr>
          <w:rFonts w:eastAsia="Arial Unicode MS"/>
          <w:b/>
          <w:bCs/>
          <w:u w:color="000000"/>
          <w:bdr w:val="nil"/>
          <w:lang w:val="en-US"/>
        </w:rPr>
        <w:t>lesbian, gay, bisexual, transgender</w:t>
      </w:r>
      <w:r w:rsidR="0064426F" w:rsidRPr="0064426F">
        <w:rPr>
          <w:rFonts w:eastAsia="Arial Unicode MS"/>
          <w:b/>
          <w:bCs/>
          <w:u w:color="000000"/>
          <w:bdr w:val="nil"/>
          <w:lang w:val="en-US"/>
        </w:rPr>
        <w:t xml:space="preserve"> and intersex persons. </w:t>
      </w:r>
      <w:r w:rsidR="00EB6139">
        <w:rPr>
          <w:rFonts w:eastAsia="Arial Unicode MS"/>
          <w:b/>
          <w:bCs/>
          <w:u w:color="000000"/>
          <w:bdr w:val="nil"/>
          <w:lang w:val="en-US"/>
        </w:rPr>
        <w:t xml:space="preserve">Such discrimination </w:t>
      </w:r>
      <w:r w:rsidR="0064426F" w:rsidRPr="0064426F">
        <w:rPr>
          <w:rFonts w:eastAsia="Arial Unicode MS"/>
          <w:b/>
          <w:bCs/>
          <w:u w:color="000000"/>
          <w:bdr w:val="nil"/>
          <w:lang w:val="en-US"/>
        </w:rPr>
        <w:t>range</w:t>
      </w:r>
      <w:r w:rsidR="00EB6139">
        <w:rPr>
          <w:rFonts w:eastAsia="Arial Unicode MS"/>
          <w:b/>
          <w:bCs/>
          <w:u w:color="000000"/>
          <w:bdr w:val="nil"/>
          <w:lang w:val="en-US"/>
        </w:rPr>
        <w:t>s</w:t>
      </w:r>
      <w:r w:rsidR="0064426F" w:rsidRPr="0064426F">
        <w:rPr>
          <w:rFonts w:eastAsia="Arial Unicode MS"/>
          <w:b/>
          <w:bCs/>
          <w:u w:color="000000"/>
          <w:bdr w:val="nil"/>
          <w:lang w:val="en-US"/>
        </w:rPr>
        <w:t xml:space="preserve"> from gender stereotyping to non-recognition of indigenous peoples, from lack of representation of members of minorities in governing institutions to physical barriers </w:t>
      </w:r>
      <w:r w:rsidR="00EB6139">
        <w:rPr>
          <w:rFonts w:eastAsia="Arial Unicode MS"/>
          <w:b/>
          <w:bCs/>
          <w:u w:color="000000"/>
          <w:bdr w:val="nil"/>
          <w:lang w:val="en-US"/>
        </w:rPr>
        <w:t>that render</w:t>
      </w:r>
      <w:r w:rsidR="0064426F" w:rsidRPr="0064426F">
        <w:rPr>
          <w:rFonts w:eastAsia="Arial Unicode MS"/>
          <w:b/>
          <w:bCs/>
          <w:u w:color="000000"/>
          <w:bdr w:val="nil"/>
          <w:lang w:val="en-US"/>
        </w:rPr>
        <w:t xml:space="preserve"> polling stations inaccessible to persons with disabilities.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69.</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To be fully enjoyed, the right to participate in political and public affairs requires the exercise of a number of other internationally protected rights, such as </w:t>
      </w:r>
      <w:r w:rsidR="00EB6139">
        <w:rPr>
          <w:rFonts w:eastAsia="Arial Unicode MS"/>
          <w:b/>
          <w:bCs/>
          <w:u w:color="000000"/>
          <w:bdr w:val="nil"/>
          <w:lang w:val="en-US"/>
        </w:rPr>
        <w:t xml:space="preserve">the </w:t>
      </w:r>
      <w:r w:rsidR="0064426F" w:rsidRPr="0064426F">
        <w:rPr>
          <w:rFonts w:eastAsia="Arial Unicode MS"/>
          <w:b/>
          <w:bCs/>
          <w:u w:color="000000"/>
          <w:bdr w:val="nil"/>
          <w:lang w:val="en-US"/>
        </w:rPr>
        <w:t>freedom</w:t>
      </w:r>
      <w:r w:rsidR="00EB6139">
        <w:rPr>
          <w:rFonts w:eastAsia="Arial Unicode MS"/>
          <w:b/>
          <w:bCs/>
          <w:u w:color="000000"/>
          <w:bdr w:val="nil"/>
          <w:lang w:val="en-US"/>
        </w:rPr>
        <w:t>s</w:t>
      </w:r>
      <w:r w:rsidR="0064426F" w:rsidRPr="0064426F">
        <w:rPr>
          <w:rFonts w:eastAsia="Arial Unicode MS"/>
          <w:b/>
          <w:bCs/>
          <w:u w:color="000000"/>
          <w:bdr w:val="nil"/>
          <w:lang w:val="en-US"/>
        </w:rPr>
        <w:t xml:space="preserve"> of opinion and expression (including access to information), </w:t>
      </w:r>
      <w:r w:rsidR="00EB6139">
        <w:rPr>
          <w:rFonts w:eastAsia="Arial Unicode MS"/>
          <w:b/>
          <w:bCs/>
          <w:u w:color="000000"/>
          <w:bdr w:val="nil"/>
          <w:lang w:val="en-US"/>
        </w:rPr>
        <w:t xml:space="preserve">freedoms </w:t>
      </w:r>
      <w:r w:rsidR="0064426F" w:rsidRPr="0064426F">
        <w:rPr>
          <w:rFonts w:eastAsia="Arial Unicode MS"/>
          <w:b/>
          <w:bCs/>
          <w:u w:color="000000"/>
          <w:bdr w:val="nil"/>
          <w:lang w:val="en-US"/>
        </w:rPr>
        <w:t>of association and of peaceful assembly. Th</w:t>
      </w:r>
      <w:r w:rsidR="00EB6139">
        <w:rPr>
          <w:rFonts w:eastAsia="Arial Unicode MS"/>
          <w:b/>
          <w:bCs/>
          <w:u w:color="000000"/>
          <w:bdr w:val="nil"/>
          <w:lang w:val="en-US"/>
        </w:rPr>
        <w:t>o</w:t>
      </w:r>
      <w:r w:rsidR="0064426F" w:rsidRPr="0064426F">
        <w:rPr>
          <w:rFonts w:eastAsia="Arial Unicode MS"/>
          <w:b/>
          <w:bCs/>
          <w:u w:color="000000"/>
          <w:bdr w:val="nil"/>
          <w:lang w:val="en-US"/>
        </w:rPr>
        <w:t>se rights must be guaranteed to all, including non-citizens, migrants, refugees, asylum seekers and stateless persons.</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70.</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States have taken a number of measures to address the above-mentioned challenges and to increase participation in political and public affairs. With regard to the right to vote and to be elected, several States have adopted alternative ways of voting</w:t>
      </w:r>
      <w:r w:rsidR="00EB6139">
        <w:rPr>
          <w:rFonts w:eastAsia="Arial Unicode MS"/>
          <w:b/>
          <w:bCs/>
          <w:u w:color="000000"/>
          <w:bdr w:val="nil"/>
          <w:lang w:val="en-US"/>
        </w:rPr>
        <w:t>,</w:t>
      </w:r>
      <w:r w:rsidR="0064426F" w:rsidRPr="0064426F">
        <w:rPr>
          <w:rFonts w:eastAsia="Arial Unicode MS"/>
          <w:b/>
          <w:bCs/>
          <w:u w:color="000000"/>
          <w:bdr w:val="nil"/>
          <w:lang w:val="en-US"/>
        </w:rPr>
        <w:t xml:space="preserve"> such as electronic voting, mobile polling stations, postal voting and advance voting to increase participation at elections. A growing number of States have extended limited voting rights to non-citizens and some allow non-citizens to stand as candidates in local elections and be members of the boards of self-governing bodies. Quotas may increase access to elected positions for women, </w:t>
      </w:r>
      <w:r w:rsidR="00AB6869">
        <w:rPr>
          <w:rFonts w:eastAsia="Arial Unicode MS"/>
          <w:b/>
          <w:bCs/>
          <w:u w:color="000000"/>
          <w:bdr w:val="nil"/>
          <w:lang w:val="en-US"/>
        </w:rPr>
        <w:t xml:space="preserve">lesbian, gay, bisexual, transgender </w:t>
      </w:r>
      <w:r w:rsidR="0064426F" w:rsidRPr="0064426F">
        <w:rPr>
          <w:rFonts w:eastAsia="Arial Unicode MS"/>
          <w:b/>
          <w:bCs/>
          <w:u w:color="000000"/>
          <w:bdr w:val="nil"/>
          <w:lang w:val="en-US"/>
        </w:rPr>
        <w:t>individuals and members of minorities. Quotas work best when they are monitored and accompanied by sanctions for non-compliance.</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71.</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Full and effective participation in political and public affairs is best ensured when the right itself, combined with the right to equality and non-discrimination, is recognized in national legislation and when limitations to this right are exceptional and justified by reasonable and objective criteria. The right to participate in political and public affairs should be enforceable by law and its denial should be open to judicial challenge. Appropriate remedies should be available if a violation is established.</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72.</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Legal frameworks that include the explicit right of individuals and groups to participate in the design, implementation and evaluation of any policy, programme or strategy that affects their rights, at the local, national and international levels are most conducive to the full realization of the right to participate in political and public affairs.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73.</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Exercise of the right to participate in political and public affairs further depends on transparency and on access to full, updated and understandable information. This information should be made available free of charge and with sufficient time in advance. Participation </w:t>
      </w:r>
      <w:r w:rsidR="00AB6869">
        <w:rPr>
          <w:rFonts w:eastAsia="Arial Unicode MS"/>
          <w:b/>
          <w:bCs/>
          <w:u w:color="000000"/>
          <w:bdr w:val="nil"/>
          <w:lang w:val="en-US"/>
        </w:rPr>
        <w:t xml:space="preserve">in </w:t>
      </w:r>
      <w:r w:rsidR="0064426F" w:rsidRPr="0064426F">
        <w:rPr>
          <w:rFonts w:eastAsia="Arial Unicode MS"/>
          <w:b/>
          <w:bCs/>
          <w:u w:color="000000"/>
          <w:bdr w:val="nil"/>
          <w:lang w:val="en-US"/>
        </w:rPr>
        <w:t xml:space="preserve">political and public affairs is strengthened when important decisions, such as those on budget and resource allocation, are open for discussion. Participation mechanisms should be premised on empowerment and capacity-building.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74.</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Equal access to public service, as a component of the right to political and public participation, can be promoted through diversity programmes, separate recruitments processes or affirmative measures.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75.</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Public life has also been enriched through new forms of participation, such as citizens’ initiatives and e-</w:t>
      </w:r>
      <w:r w:rsidR="00AB6869">
        <w:rPr>
          <w:rFonts w:eastAsia="Arial Unicode MS"/>
          <w:b/>
          <w:bCs/>
          <w:u w:color="000000"/>
          <w:bdr w:val="nil"/>
          <w:lang w:val="en-US"/>
        </w:rPr>
        <w:t>G</w:t>
      </w:r>
      <w:r w:rsidR="0064426F" w:rsidRPr="0064426F">
        <w:rPr>
          <w:rFonts w:eastAsia="Arial Unicode MS"/>
          <w:b/>
          <w:bCs/>
          <w:u w:color="000000"/>
          <w:bdr w:val="nil"/>
          <w:lang w:val="en-US"/>
        </w:rPr>
        <w:t>overnment, and through the use of information and communication technologies.</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76.</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As regards participation of women in political and public affairs, States reported encouraging political parties to adopt effective measures to ensure that women are placed in top positions on candidates lists </w:t>
      </w:r>
      <w:r w:rsidR="00AB6869">
        <w:rPr>
          <w:rFonts w:eastAsia="Arial Unicode MS"/>
          <w:b/>
          <w:bCs/>
          <w:u w:color="000000"/>
          <w:bdr w:val="nil"/>
          <w:lang w:val="en-US"/>
        </w:rPr>
        <w:t xml:space="preserve">so as </w:t>
      </w:r>
      <w:r w:rsidR="0064426F" w:rsidRPr="0064426F">
        <w:rPr>
          <w:rFonts w:eastAsia="Arial Unicode MS"/>
          <w:b/>
          <w:bCs/>
          <w:u w:color="000000"/>
          <w:bdr w:val="nil"/>
          <w:lang w:val="en-US"/>
        </w:rPr>
        <w:t xml:space="preserve">to have better chances </w:t>
      </w:r>
      <w:r w:rsidR="00AB6869">
        <w:rPr>
          <w:rFonts w:eastAsia="Arial Unicode MS"/>
          <w:b/>
          <w:bCs/>
          <w:u w:color="000000"/>
          <w:bdr w:val="nil"/>
          <w:lang w:val="en-US"/>
        </w:rPr>
        <w:t>of</w:t>
      </w:r>
      <w:r w:rsidR="0064426F" w:rsidRPr="0064426F">
        <w:rPr>
          <w:rFonts w:eastAsia="Arial Unicode MS"/>
          <w:b/>
          <w:bCs/>
          <w:u w:color="000000"/>
          <w:bdr w:val="nil"/>
          <w:lang w:val="en-US"/>
        </w:rPr>
        <w:t xml:space="preserve"> be</w:t>
      </w:r>
      <w:r w:rsidR="00AB6869">
        <w:rPr>
          <w:rFonts w:eastAsia="Arial Unicode MS"/>
          <w:b/>
          <w:bCs/>
          <w:u w:color="000000"/>
          <w:bdr w:val="nil"/>
          <w:lang w:val="en-US"/>
        </w:rPr>
        <w:t>ing</w:t>
      </w:r>
      <w:r w:rsidR="0064426F" w:rsidRPr="0064426F">
        <w:rPr>
          <w:rFonts w:eastAsia="Arial Unicode MS"/>
          <w:b/>
          <w:bCs/>
          <w:u w:color="000000"/>
          <w:bdr w:val="nil"/>
          <w:lang w:val="en-US"/>
        </w:rPr>
        <w:t xml:space="preserve"> elected as well as fully represented in senior positions in the structures</w:t>
      </w:r>
      <w:r w:rsidR="00AB6869">
        <w:rPr>
          <w:rFonts w:eastAsia="Arial Unicode MS"/>
          <w:b/>
          <w:bCs/>
          <w:u w:color="000000"/>
          <w:bdr w:val="nil"/>
          <w:lang w:val="en-US"/>
        </w:rPr>
        <w:t xml:space="preserve"> of the parties</w:t>
      </w:r>
      <w:r w:rsidR="0064426F" w:rsidRPr="0064426F">
        <w:rPr>
          <w:rFonts w:eastAsia="Arial Unicode MS"/>
          <w:b/>
          <w:bCs/>
          <w:u w:color="000000"/>
          <w:bdr w:val="nil"/>
          <w:lang w:val="en-US"/>
        </w:rPr>
        <w:t>. It is also important to include issues relat</w:t>
      </w:r>
      <w:r w:rsidR="00AB6869">
        <w:rPr>
          <w:rFonts w:eastAsia="Arial Unicode MS"/>
          <w:b/>
          <w:bCs/>
          <w:u w:color="000000"/>
          <w:bdr w:val="nil"/>
          <w:lang w:val="en-US"/>
        </w:rPr>
        <w:t>ing</w:t>
      </w:r>
      <w:r w:rsidR="0064426F" w:rsidRPr="0064426F">
        <w:rPr>
          <w:rFonts w:eastAsia="Arial Unicode MS"/>
          <w:b/>
          <w:bCs/>
          <w:u w:color="000000"/>
          <w:bdr w:val="nil"/>
          <w:lang w:val="en-US"/>
        </w:rPr>
        <w:t xml:space="preserve"> to women in election campaigns and platforms and to appoint women to senior decision-making roles in the executive, legislative and judiciary. A number of States referred to </w:t>
      </w:r>
      <w:r w:rsidR="00AB6869">
        <w:rPr>
          <w:rFonts w:eastAsia="Arial Unicode MS"/>
          <w:b/>
          <w:bCs/>
          <w:u w:color="000000"/>
          <w:bdr w:val="nil"/>
          <w:lang w:val="en-US"/>
        </w:rPr>
        <w:t>the</w:t>
      </w:r>
      <w:r w:rsidR="0064426F" w:rsidRPr="0064426F">
        <w:rPr>
          <w:rFonts w:eastAsia="Arial Unicode MS"/>
          <w:b/>
          <w:bCs/>
          <w:u w:color="000000"/>
          <w:bdr w:val="nil"/>
          <w:lang w:val="en-US"/>
        </w:rPr>
        <w:t xml:space="preserve"> “zipper” requirement for electoral lists, which alternate women and men candidates, and to State funding to political parties being contingent on compliance with requirements for increased women’s representation. </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77.</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With respect to indigenous peoples, measures to increase their participation include making information available in indigenous languages and consultation with indigenous bodies. </w:t>
      </w:r>
      <w:r w:rsidR="00AB6869">
        <w:rPr>
          <w:rFonts w:eastAsia="Arial Unicode MS"/>
          <w:b/>
          <w:bCs/>
          <w:u w:color="000000"/>
          <w:bdr w:val="nil"/>
          <w:lang w:val="en-US"/>
        </w:rPr>
        <w:t xml:space="preserve">In the event that </w:t>
      </w:r>
      <w:r w:rsidR="0064426F" w:rsidRPr="0064426F">
        <w:rPr>
          <w:rFonts w:eastAsia="Arial Unicode MS"/>
          <w:b/>
          <w:bCs/>
          <w:u w:color="000000"/>
          <w:bdr w:val="nil"/>
          <w:lang w:val="en-US"/>
        </w:rPr>
        <w:t xml:space="preserve">consultation does not take place, </w:t>
      </w:r>
      <w:r w:rsidR="00AB6869">
        <w:rPr>
          <w:rFonts w:eastAsia="Arial Unicode MS"/>
          <w:b/>
          <w:bCs/>
          <w:u w:color="000000"/>
          <w:bdr w:val="nil"/>
          <w:lang w:val="en-US"/>
        </w:rPr>
        <w:t>various</w:t>
      </w:r>
      <w:r w:rsidR="0064426F" w:rsidRPr="0064426F">
        <w:rPr>
          <w:rFonts w:eastAsia="Arial Unicode MS"/>
          <w:b/>
          <w:bCs/>
          <w:u w:color="000000"/>
          <w:bdr w:val="nil"/>
          <w:lang w:val="en-US"/>
        </w:rPr>
        <w:t xml:space="preserve"> measures have been judicially ordered, from invalidation of approval </w:t>
      </w:r>
      <w:r w:rsidR="00AB6869">
        <w:rPr>
          <w:rFonts w:eastAsia="Arial Unicode MS"/>
          <w:b/>
          <w:bCs/>
          <w:u w:color="000000"/>
          <w:bdr w:val="nil"/>
          <w:lang w:val="en-US"/>
        </w:rPr>
        <w:t>for</w:t>
      </w:r>
      <w:r w:rsidR="0064426F" w:rsidRPr="0064426F">
        <w:rPr>
          <w:rFonts w:eastAsia="Arial Unicode MS"/>
          <w:b/>
          <w:bCs/>
          <w:u w:color="000000"/>
          <w:bdr w:val="nil"/>
          <w:lang w:val="en-US"/>
        </w:rPr>
        <w:t xml:space="preserve"> </w:t>
      </w:r>
      <w:r w:rsidR="00AB6869">
        <w:rPr>
          <w:rFonts w:eastAsia="Arial Unicode MS"/>
          <w:b/>
          <w:bCs/>
          <w:u w:color="000000"/>
          <w:bdr w:val="nil"/>
          <w:lang w:val="en-US"/>
        </w:rPr>
        <w:t>G</w:t>
      </w:r>
      <w:r w:rsidR="0064426F" w:rsidRPr="0064426F">
        <w:rPr>
          <w:rFonts w:eastAsia="Arial Unicode MS"/>
          <w:b/>
          <w:bCs/>
          <w:u w:color="000000"/>
          <w:bdr w:val="nil"/>
          <w:lang w:val="en-US"/>
        </w:rPr>
        <w:t>overnment projects</w:t>
      </w:r>
      <w:r w:rsidR="00AB6869">
        <w:rPr>
          <w:rFonts w:eastAsia="Arial Unicode MS"/>
          <w:b/>
          <w:bCs/>
          <w:u w:color="000000"/>
          <w:bdr w:val="nil"/>
          <w:lang w:val="en-US"/>
        </w:rPr>
        <w:t>,</w:t>
      </w:r>
      <w:r w:rsidR="0064426F" w:rsidRPr="0064426F">
        <w:rPr>
          <w:rFonts w:eastAsia="Arial Unicode MS"/>
          <w:b/>
          <w:bCs/>
          <w:u w:color="000000"/>
          <w:bdr w:val="nil"/>
          <w:lang w:val="en-US"/>
        </w:rPr>
        <w:t xml:space="preserve"> especially in the mining, forestry and energy sectors, to remedies for those affected.</w:t>
      </w:r>
    </w:p>
    <w:p w:rsidR="0064426F" w:rsidRPr="0064426F" w:rsidRDefault="00B93C7E" w:rsidP="00B93C7E">
      <w:pPr>
        <w:pStyle w:val="SingleTxtG"/>
        <w:spacing w:line="220" w:lineRule="atLeast"/>
        <w:rPr>
          <w:rFonts w:eastAsia="Arial Unicode MS"/>
          <w:b/>
          <w:bCs/>
          <w:u w:color="000000"/>
          <w:bdr w:val="nil"/>
          <w:lang w:val="en-US"/>
        </w:rPr>
      </w:pPr>
      <w:r w:rsidRPr="0064426F">
        <w:rPr>
          <w:rFonts w:asciiTheme="majorBidi" w:eastAsia="Arial Unicode MS" w:hAnsiTheme="majorBidi" w:cstheme="majorBidi"/>
          <w:u w:color="000000"/>
          <w:bdr w:val="nil"/>
          <w:lang w:val="en-US"/>
        </w:rPr>
        <w:t>78.</w:t>
      </w:r>
      <w:r w:rsidRPr="0064426F">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States also referred to a number of best practices relat</w:t>
      </w:r>
      <w:r w:rsidR="00AB6869">
        <w:rPr>
          <w:rFonts w:eastAsia="Arial Unicode MS"/>
          <w:b/>
          <w:bCs/>
          <w:u w:color="000000"/>
          <w:bdr w:val="nil"/>
          <w:lang w:val="en-US"/>
        </w:rPr>
        <w:t>ing</w:t>
      </w:r>
      <w:r w:rsidR="0064426F" w:rsidRPr="0064426F">
        <w:rPr>
          <w:rFonts w:eastAsia="Arial Unicode MS"/>
          <w:b/>
          <w:bCs/>
          <w:u w:color="000000"/>
          <w:bdr w:val="nil"/>
          <w:lang w:val="en-US"/>
        </w:rPr>
        <w:t xml:space="preserve"> to participation in political and public affairs by members of minorities. Some States reported on lowered thresholds for minorities to join elected bodies</w:t>
      </w:r>
      <w:r w:rsidR="00AB6869">
        <w:rPr>
          <w:rFonts w:eastAsia="Arial Unicode MS"/>
          <w:b/>
          <w:bCs/>
          <w:u w:color="000000"/>
          <w:bdr w:val="nil"/>
          <w:lang w:val="en-US"/>
        </w:rPr>
        <w:t>;</w:t>
      </w:r>
      <w:r w:rsidR="0064426F" w:rsidRPr="0064426F">
        <w:rPr>
          <w:rFonts w:eastAsia="Arial Unicode MS"/>
          <w:b/>
          <w:bCs/>
          <w:u w:color="000000"/>
          <w:bdr w:val="nil"/>
          <w:lang w:val="en-US"/>
        </w:rPr>
        <w:t xml:space="preserve"> </w:t>
      </w:r>
      <w:r w:rsidR="00AB6869">
        <w:rPr>
          <w:rFonts w:eastAsia="Arial Unicode MS"/>
          <w:b/>
          <w:bCs/>
          <w:u w:color="000000"/>
          <w:bdr w:val="nil"/>
          <w:lang w:val="en-US"/>
        </w:rPr>
        <w:t>o</w:t>
      </w:r>
      <w:r w:rsidR="0064426F" w:rsidRPr="0064426F">
        <w:rPr>
          <w:rFonts w:eastAsia="Arial Unicode MS"/>
          <w:b/>
          <w:bCs/>
          <w:u w:color="000000"/>
          <w:bdr w:val="nil"/>
          <w:lang w:val="en-US"/>
        </w:rPr>
        <w:t xml:space="preserve">thers </w:t>
      </w:r>
      <w:r w:rsidR="00AB6869">
        <w:rPr>
          <w:rFonts w:eastAsia="Arial Unicode MS"/>
          <w:b/>
          <w:bCs/>
          <w:u w:color="000000"/>
          <w:bdr w:val="nil"/>
          <w:lang w:val="en-US"/>
        </w:rPr>
        <w:t>mentioned the</w:t>
      </w:r>
      <w:r w:rsidR="0064426F" w:rsidRPr="0064426F">
        <w:rPr>
          <w:rFonts w:eastAsia="Arial Unicode MS"/>
          <w:b/>
          <w:bCs/>
          <w:u w:color="000000"/>
          <w:bdr w:val="nil"/>
          <w:lang w:val="en-US"/>
        </w:rPr>
        <w:t xml:space="preserve"> system of seats </w:t>
      </w:r>
      <w:r w:rsidR="00AB6869">
        <w:rPr>
          <w:rFonts w:eastAsia="Arial Unicode MS"/>
          <w:b/>
          <w:bCs/>
          <w:u w:color="000000"/>
          <w:bdr w:val="nil"/>
          <w:lang w:val="en-US"/>
        </w:rPr>
        <w:t xml:space="preserve">reserved </w:t>
      </w:r>
      <w:r w:rsidR="0064426F" w:rsidRPr="0064426F">
        <w:rPr>
          <w:rFonts w:eastAsia="Arial Unicode MS"/>
          <w:b/>
          <w:bCs/>
          <w:u w:color="000000"/>
          <w:bdr w:val="nil"/>
          <w:lang w:val="en-US"/>
        </w:rPr>
        <w:t xml:space="preserve">for minorities in elected bodies, favorable delimitation of the constituencies, or the creation of a council of minority representatives. Minorities in </w:t>
      </w:r>
      <w:r w:rsidR="00AB6869">
        <w:rPr>
          <w:rFonts w:eastAsia="Arial Unicode MS"/>
          <w:b/>
          <w:bCs/>
          <w:u w:color="000000"/>
          <w:bdr w:val="nil"/>
          <w:lang w:val="en-US"/>
        </w:rPr>
        <w:t>P</w:t>
      </w:r>
      <w:r w:rsidR="0064426F" w:rsidRPr="0064426F">
        <w:rPr>
          <w:rFonts w:eastAsia="Arial Unicode MS"/>
          <w:b/>
          <w:bCs/>
          <w:u w:color="000000"/>
          <w:bdr w:val="nil"/>
          <w:lang w:val="en-US"/>
        </w:rPr>
        <w:t xml:space="preserve">arliament may also be given special procedural rights, such as the right to initiate or to veto bills regarding </w:t>
      </w:r>
      <w:r w:rsidR="00AB6869">
        <w:rPr>
          <w:rFonts w:eastAsia="Arial Unicode MS"/>
          <w:b/>
          <w:bCs/>
          <w:u w:color="000000"/>
          <w:bdr w:val="nil"/>
          <w:lang w:val="en-US"/>
        </w:rPr>
        <w:t>issues</w:t>
      </w:r>
      <w:r w:rsidR="0064426F" w:rsidRPr="0064426F">
        <w:rPr>
          <w:rFonts w:eastAsia="Arial Unicode MS"/>
          <w:b/>
          <w:bCs/>
          <w:u w:color="000000"/>
          <w:bdr w:val="nil"/>
          <w:lang w:val="en-US"/>
        </w:rPr>
        <w:t xml:space="preserve"> that directly affect them.</w:t>
      </w:r>
    </w:p>
    <w:p w:rsidR="0064426F" w:rsidRDefault="00B93C7E" w:rsidP="00B93C7E">
      <w:pPr>
        <w:pStyle w:val="SingleTxtG"/>
        <w:spacing w:line="220" w:lineRule="atLeast"/>
        <w:rPr>
          <w:rFonts w:eastAsia="Arial Unicode MS"/>
          <w:b/>
          <w:bCs/>
          <w:u w:color="000000"/>
          <w:bdr w:val="nil"/>
          <w:lang w:val="en-US"/>
        </w:rPr>
      </w:pPr>
      <w:r>
        <w:rPr>
          <w:rFonts w:asciiTheme="majorBidi" w:eastAsia="Arial Unicode MS" w:hAnsiTheme="majorBidi" w:cstheme="majorBidi"/>
          <w:u w:color="000000"/>
          <w:bdr w:val="nil"/>
          <w:lang w:val="en-US"/>
        </w:rPr>
        <w:t>79.</w:t>
      </w:r>
      <w:r>
        <w:rPr>
          <w:rFonts w:asciiTheme="majorBidi" w:eastAsia="Arial Unicode MS" w:hAnsiTheme="majorBidi" w:cstheme="majorBidi"/>
          <w:u w:color="000000"/>
          <w:bdr w:val="nil"/>
          <w:lang w:val="en-US"/>
        </w:rPr>
        <w:tab/>
      </w:r>
      <w:r w:rsidR="0064426F" w:rsidRPr="0064426F">
        <w:rPr>
          <w:rFonts w:eastAsia="Arial Unicode MS"/>
          <w:b/>
          <w:bCs/>
          <w:u w:color="000000"/>
          <w:bdr w:val="nil"/>
          <w:lang w:val="en-US"/>
        </w:rPr>
        <w:t xml:space="preserve">Examples of measures adopted by States to implement the right of persons with disabilities to participate in political and public affairs include information campaigns; the removal of existing physical barriers; the availability of information and ballot papers in accessible formats, including through the use of new technologies; and the involvement of persons with disabilities in the design and testing of electoral equipment. Training sessions for election officials and </w:t>
      </w:r>
      <w:r w:rsidR="00EB61DD">
        <w:rPr>
          <w:rFonts w:eastAsia="Arial Unicode MS"/>
          <w:b/>
          <w:bCs/>
          <w:u w:color="000000"/>
          <w:bdr w:val="nil"/>
          <w:lang w:val="en-US"/>
        </w:rPr>
        <w:t xml:space="preserve">the </w:t>
      </w:r>
      <w:r w:rsidR="0064426F" w:rsidRPr="0064426F">
        <w:rPr>
          <w:rFonts w:eastAsia="Arial Unicode MS"/>
          <w:b/>
          <w:bCs/>
          <w:u w:color="000000"/>
          <w:bdr w:val="nil"/>
          <w:lang w:val="en-US"/>
        </w:rPr>
        <w:t xml:space="preserve">lifting </w:t>
      </w:r>
      <w:r w:rsidR="00EB61DD">
        <w:rPr>
          <w:rFonts w:eastAsia="Arial Unicode MS"/>
          <w:b/>
          <w:bCs/>
          <w:u w:color="000000"/>
          <w:bdr w:val="nil"/>
          <w:lang w:val="en-US"/>
        </w:rPr>
        <w:t xml:space="preserve">of </w:t>
      </w:r>
      <w:r w:rsidR="0064426F" w:rsidRPr="0064426F">
        <w:rPr>
          <w:rFonts w:eastAsia="Arial Unicode MS"/>
          <w:b/>
          <w:bCs/>
          <w:u w:color="000000"/>
          <w:bdr w:val="nil"/>
          <w:lang w:val="en-US"/>
        </w:rPr>
        <w:t>restrictions on the political participation of persons with psychosocial or intellectual disabilities are also crucial.</w:t>
      </w:r>
    </w:p>
    <w:p w:rsidR="009A143F" w:rsidRPr="009A143F" w:rsidRDefault="009A143F" w:rsidP="008D615C">
      <w:pPr>
        <w:pStyle w:val="SingleTxtG"/>
        <w:spacing w:after="0"/>
        <w:jc w:val="center"/>
        <w:rPr>
          <w:rFonts w:eastAsia="Arial Unicode MS"/>
          <w:b/>
          <w:bCs/>
          <w:u w:val="single" w:color="000000"/>
          <w:bdr w:val="nil"/>
          <w:lang w:val="en-US"/>
        </w:rPr>
      </w:pPr>
      <w:r>
        <w:rPr>
          <w:rFonts w:eastAsia="Arial Unicode MS"/>
          <w:bCs/>
          <w:u w:val="single" w:color="000000"/>
          <w:bdr w:val="nil"/>
          <w:lang w:val="en-US"/>
        </w:rPr>
        <w:tab/>
      </w:r>
      <w:r>
        <w:rPr>
          <w:rFonts w:eastAsia="Arial Unicode MS"/>
          <w:bCs/>
          <w:u w:val="single" w:color="000000"/>
          <w:bdr w:val="nil"/>
          <w:lang w:val="en-US"/>
        </w:rPr>
        <w:tab/>
      </w:r>
      <w:r>
        <w:rPr>
          <w:rFonts w:eastAsia="Arial Unicode MS"/>
          <w:bCs/>
          <w:u w:val="single" w:color="000000"/>
          <w:bdr w:val="nil"/>
          <w:lang w:val="en-US"/>
        </w:rPr>
        <w:tab/>
      </w:r>
    </w:p>
    <w:sectPr w:rsidR="009A143F" w:rsidRPr="009A143F" w:rsidSect="004D32E3">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41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AD" w:rsidRDefault="00D01EAD"/>
  </w:endnote>
  <w:endnote w:type="continuationSeparator" w:id="0">
    <w:p w:rsidR="00D01EAD" w:rsidRDefault="00D01EAD"/>
  </w:endnote>
  <w:endnote w:type="continuationNotice" w:id="1">
    <w:p w:rsidR="00D01EAD" w:rsidRDefault="00D01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rcode 3 of 9 by request">
    <w:altName w:val="Tw Cen MT Condensed Extra Bold"/>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43" w:rsidRPr="00264ABD" w:rsidRDefault="00DE6043" w:rsidP="00264ABD">
    <w:pPr>
      <w:pStyle w:val="Footer"/>
      <w:tabs>
        <w:tab w:val="right" w:pos="9638"/>
      </w:tabs>
    </w:pPr>
    <w:r w:rsidRPr="00264ABD">
      <w:rPr>
        <w:b/>
        <w:sz w:val="18"/>
      </w:rPr>
      <w:fldChar w:fldCharType="begin"/>
    </w:r>
    <w:r w:rsidRPr="00264ABD">
      <w:rPr>
        <w:b/>
        <w:sz w:val="18"/>
      </w:rPr>
      <w:instrText xml:space="preserve"> PAGE  \* MERGEFORMAT </w:instrText>
    </w:r>
    <w:r w:rsidRPr="00264ABD">
      <w:rPr>
        <w:b/>
        <w:sz w:val="18"/>
      </w:rPr>
      <w:fldChar w:fldCharType="separate"/>
    </w:r>
    <w:r w:rsidR="009D0AA2">
      <w:rPr>
        <w:b/>
        <w:noProof/>
        <w:sz w:val="18"/>
      </w:rPr>
      <w:t>18</w:t>
    </w:r>
    <w:r w:rsidRPr="00264ABD">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43" w:rsidRPr="00264ABD" w:rsidRDefault="00DE6043" w:rsidP="00264ABD">
    <w:pPr>
      <w:pStyle w:val="Footer"/>
      <w:tabs>
        <w:tab w:val="right" w:pos="9638"/>
      </w:tabs>
      <w:rPr>
        <w:b/>
        <w:sz w:val="18"/>
      </w:rPr>
    </w:pPr>
    <w:r>
      <w:tab/>
    </w:r>
    <w:r w:rsidRPr="00264ABD">
      <w:rPr>
        <w:b/>
        <w:sz w:val="18"/>
      </w:rPr>
      <w:fldChar w:fldCharType="begin"/>
    </w:r>
    <w:r w:rsidRPr="00264ABD">
      <w:rPr>
        <w:b/>
        <w:sz w:val="18"/>
      </w:rPr>
      <w:instrText xml:space="preserve"> PAGE  \* MERGEFORMAT </w:instrText>
    </w:r>
    <w:r w:rsidRPr="00264ABD">
      <w:rPr>
        <w:b/>
        <w:sz w:val="18"/>
      </w:rPr>
      <w:fldChar w:fldCharType="separate"/>
    </w:r>
    <w:r w:rsidR="009D0AA2">
      <w:rPr>
        <w:b/>
        <w:noProof/>
        <w:sz w:val="18"/>
      </w:rPr>
      <w:t>19</w:t>
    </w:r>
    <w:r w:rsidRPr="00264ABD">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4D32E3" w:rsidTr="004D32E3">
      <w:tc>
        <w:tcPr>
          <w:tcW w:w="3614" w:type="dxa"/>
          <w:shd w:val="clear" w:color="auto" w:fill="auto"/>
        </w:tcPr>
        <w:p w:rsidR="004D32E3" w:rsidRDefault="004D32E3" w:rsidP="004D32E3">
          <w:pPr>
            <w:pStyle w:val="Footer"/>
            <w:rPr>
              <w:sz w:val="20"/>
            </w:rPr>
          </w:pPr>
          <w:r>
            <w:rPr>
              <w:noProof/>
              <w:sz w:val="20"/>
              <w:lang w:eastAsia="en-GB"/>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26&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6&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GE.15-12429(E)</w:t>
          </w:r>
        </w:p>
        <w:p w:rsidR="004D32E3" w:rsidRPr="004D32E3" w:rsidRDefault="004D32E3" w:rsidP="004D32E3">
          <w:pPr>
            <w:pStyle w:val="Footer"/>
            <w:rPr>
              <w:rFonts w:ascii="Barcode 3 of 9 by request" w:hAnsi="Barcode 3 of 9 by request"/>
              <w:sz w:val="24"/>
            </w:rPr>
          </w:pPr>
          <w:r>
            <w:rPr>
              <w:rFonts w:ascii="Barcode 3 of 9 by request" w:hAnsi="Barcode 3 of 9 by request"/>
              <w:sz w:val="24"/>
            </w:rPr>
            <w:t>*1512429*</w:t>
          </w:r>
        </w:p>
      </w:tc>
      <w:tc>
        <w:tcPr>
          <w:tcW w:w="4752" w:type="dxa"/>
          <w:shd w:val="clear" w:color="auto" w:fill="auto"/>
        </w:tcPr>
        <w:p w:rsidR="004D32E3" w:rsidRDefault="004D32E3" w:rsidP="004D32E3">
          <w:pPr>
            <w:pStyle w:val="Footer"/>
            <w:spacing w:line="240" w:lineRule="atLeast"/>
            <w:jc w:val="right"/>
            <w:rPr>
              <w:sz w:val="20"/>
            </w:rPr>
          </w:pPr>
          <w:r>
            <w:rPr>
              <w:noProof/>
              <w:sz w:val="20"/>
              <w:lang w:eastAsia="en-GB"/>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4D32E3" w:rsidRPr="004D32E3" w:rsidRDefault="004D32E3" w:rsidP="004D32E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AD" w:rsidRPr="000B175B" w:rsidRDefault="00D01EAD" w:rsidP="000B175B">
      <w:pPr>
        <w:tabs>
          <w:tab w:val="right" w:pos="2155"/>
        </w:tabs>
        <w:spacing w:after="80"/>
        <w:ind w:left="680"/>
        <w:rPr>
          <w:u w:val="single"/>
        </w:rPr>
      </w:pPr>
      <w:r>
        <w:rPr>
          <w:u w:val="single"/>
        </w:rPr>
        <w:tab/>
      </w:r>
    </w:p>
  </w:footnote>
  <w:footnote w:type="continuationSeparator" w:id="0">
    <w:p w:rsidR="00D01EAD" w:rsidRPr="00FC68B7" w:rsidRDefault="00D01EAD" w:rsidP="00FC68B7">
      <w:pPr>
        <w:tabs>
          <w:tab w:val="left" w:pos="2155"/>
        </w:tabs>
        <w:spacing w:after="80"/>
        <w:ind w:left="680"/>
        <w:rPr>
          <w:u w:val="single"/>
        </w:rPr>
      </w:pPr>
      <w:r>
        <w:rPr>
          <w:u w:val="single"/>
        </w:rPr>
        <w:tab/>
      </w:r>
    </w:p>
  </w:footnote>
  <w:footnote w:type="continuationNotice" w:id="1">
    <w:p w:rsidR="00D01EAD" w:rsidRDefault="00D01EAD"/>
  </w:footnote>
  <w:footnote w:id="2">
    <w:p w:rsidR="00DE6043" w:rsidRPr="00D77592" w:rsidRDefault="00DE6043" w:rsidP="00276393">
      <w:pPr>
        <w:pStyle w:val="FootnoteText"/>
      </w:pPr>
      <w:r>
        <w:tab/>
      </w:r>
      <w:r w:rsidRPr="008C4DD0">
        <w:rPr>
          <w:rStyle w:val="FootnoteReference"/>
        </w:rPr>
        <w:footnoteRef/>
      </w:r>
      <w:r>
        <w:tab/>
        <w:t>See</w:t>
      </w:r>
      <w:r w:rsidR="00124AE4">
        <w:fldChar w:fldCharType="begin"/>
      </w:r>
      <w:r w:rsidR="00124AE4">
        <w:instrText xml:space="preserve"> HYPERLINK </w:instrText>
      </w:r>
      <w:r w:rsidR="00124AE4">
        <w:fldChar w:fldCharType="separate"/>
      </w:r>
      <w:r w:rsidR="00124AE4">
        <w:rPr>
          <w:b/>
          <w:bCs/>
        </w:rPr>
        <w:t>Error! Hyperlink reference not valid.</w:t>
      </w:r>
      <w:r w:rsidR="00124AE4">
        <w:rPr>
          <w:rStyle w:val="Hyperlink"/>
        </w:rPr>
        <w:fldChar w:fldCharType="end"/>
      </w:r>
      <w:r>
        <w:t>.</w:t>
      </w:r>
    </w:p>
  </w:footnote>
  <w:footnote w:id="3">
    <w:p w:rsidR="00DE6043" w:rsidRPr="00B93C7E" w:rsidRDefault="00DE6043" w:rsidP="0062086D">
      <w:pPr>
        <w:pStyle w:val="FootnoteText"/>
      </w:pPr>
      <w:r>
        <w:tab/>
      </w:r>
      <w:r w:rsidRPr="008C4DD0">
        <w:rPr>
          <w:rStyle w:val="FootnoteReference"/>
        </w:rPr>
        <w:footnoteRef/>
      </w:r>
      <w:r w:rsidRPr="00B93C7E">
        <w:tab/>
        <w:t>See A/HRC/27/29, para. 8.</w:t>
      </w:r>
    </w:p>
  </w:footnote>
  <w:footnote w:id="4">
    <w:p w:rsidR="00DE6043" w:rsidRPr="00D77592" w:rsidRDefault="00DE6043" w:rsidP="00B17CD7">
      <w:pPr>
        <w:pStyle w:val="FootnoteText"/>
      </w:pPr>
      <w:r w:rsidRPr="00B93C7E">
        <w:tab/>
      </w:r>
      <w:r w:rsidRPr="008C4DD0">
        <w:rPr>
          <w:rStyle w:val="FootnoteReference"/>
        </w:rPr>
        <w:footnoteRef/>
      </w:r>
      <w:r w:rsidRPr="00B93C7E">
        <w:tab/>
        <w:t>A/HRC/27/29, para. </w:t>
      </w:r>
      <w:r w:rsidRPr="00B17CD7">
        <w:t>1</w:t>
      </w:r>
      <w:r>
        <w:t>2</w:t>
      </w:r>
      <w:r w:rsidRPr="00B17CD7">
        <w:t xml:space="preserve"> and </w:t>
      </w:r>
      <w:r w:rsidRPr="00FD744A">
        <w:t xml:space="preserve">Human Rights Committee, </w:t>
      </w:r>
      <w:r>
        <w:t>g</w:t>
      </w:r>
      <w:r w:rsidRPr="00FD744A">
        <w:t xml:space="preserve">eneral </w:t>
      </w:r>
      <w:r>
        <w:t>c</w:t>
      </w:r>
      <w:r w:rsidRPr="00FD744A">
        <w:t>omment No. 25</w:t>
      </w:r>
      <w:r>
        <w:t xml:space="preserve"> (1996) on the right to participate in public affairs, voting rights and the right to equal access to public service</w:t>
      </w:r>
      <w:r w:rsidRPr="00FD744A">
        <w:t>, paras. 12, 26 and 27</w:t>
      </w:r>
      <w:r>
        <w:t xml:space="preserve">. See also A/HRC/27/51, para. 61 </w:t>
      </w:r>
      <w:r w:rsidRPr="00FD744A">
        <w:t>and A/HRC/23/36, para. 24</w:t>
      </w:r>
      <w:r>
        <w:t>.</w:t>
      </w:r>
    </w:p>
  </w:footnote>
  <w:footnote w:id="5">
    <w:p w:rsidR="00DE6043" w:rsidRDefault="00DE6043" w:rsidP="00406538">
      <w:pPr>
        <w:pStyle w:val="FootnoteText"/>
      </w:pPr>
      <w:r>
        <w:tab/>
      </w:r>
      <w:r>
        <w:rPr>
          <w:rStyle w:val="FootnoteReference"/>
        </w:rPr>
        <w:footnoteRef/>
      </w:r>
      <w:r>
        <w:tab/>
        <w:t xml:space="preserve">See </w:t>
      </w:r>
      <w:r w:rsidRPr="00B93C7E">
        <w:t>A/HRC/27/29, para. 16.</w:t>
      </w:r>
      <w:r>
        <w:t xml:space="preserve"> </w:t>
      </w:r>
    </w:p>
  </w:footnote>
  <w:footnote w:id="6">
    <w:p w:rsidR="00DE6043" w:rsidRPr="00D77592" w:rsidRDefault="00DE6043" w:rsidP="002C4E8A">
      <w:pPr>
        <w:pStyle w:val="FootnoteText"/>
      </w:pPr>
      <w:r>
        <w:tab/>
      </w:r>
      <w:r w:rsidRPr="008C4DD0">
        <w:rPr>
          <w:rStyle w:val="FootnoteReference"/>
        </w:rPr>
        <w:footnoteRef/>
      </w:r>
      <w:r>
        <w:tab/>
        <w:t>See the c</w:t>
      </w:r>
      <w:r w:rsidRPr="00D77592">
        <w:t xml:space="preserve">ontributions </w:t>
      </w:r>
      <w:r>
        <w:t>from</w:t>
      </w:r>
      <w:r w:rsidRPr="00D77592">
        <w:t xml:space="preserve"> International Disability Alliance</w:t>
      </w:r>
      <w:r>
        <w:t xml:space="preserve">, the </w:t>
      </w:r>
      <w:r w:rsidRPr="00D77592">
        <w:t>European Centre for Not-for-Profit Law</w:t>
      </w:r>
      <w:r>
        <w:t xml:space="preserve"> and</w:t>
      </w:r>
      <w:r w:rsidRPr="00D77592">
        <w:t xml:space="preserve"> </w:t>
      </w:r>
      <w:r>
        <w:t xml:space="preserve">the </w:t>
      </w:r>
      <w:r w:rsidRPr="00D77592">
        <w:t xml:space="preserve">International </w:t>
      </w:r>
      <w:r>
        <w:t>Institute for Democracy and Electoral Assistance (</w:t>
      </w:r>
      <w:r w:rsidR="00B93C7E">
        <w:t xml:space="preserve">International </w:t>
      </w:r>
      <w:r w:rsidRPr="00D77592">
        <w:t>IDEA</w:t>
      </w:r>
      <w:r>
        <w:t>)</w:t>
      </w:r>
      <w:r w:rsidRPr="00D77592">
        <w:t xml:space="preserve">. Calls for a revision of </w:t>
      </w:r>
      <w:r>
        <w:t>g</w:t>
      </w:r>
      <w:r w:rsidRPr="00D77592">
        <w:t xml:space="preserve">eneral </w:t>
      </w:r>
      <w:r>
        <w:t>c</w:t>
      </w:r>
      <w:r w:rsidRPr="00D77592">
        <w:t xml:space="preserve">omment </w:t>
      </w:r>
      <w:r>
        <w:t xml:space="preserve">No. </w:t>
      </w:r>
      <w:r w:rsidRPr="00D77592">
        <w:t>25 were also made by The Carter Center and Democracy Reporting International</w:t>
      </w:r>
      <w:r>
        <w:t xml:space="preserve">, </w:t>
      </w:r>
      <w:r w:rsidRPr="00B93C7E">
        <w:rPr>
          <w:i/>
          <w:iCs/>
        </w:rPr>
        <w:t>Strengthening international law to support democratic governance and genuine elections</w:t>
      </w:r>
      <w:r>
        <w:t xml:space="preserve"> (April 2012).</w:t>
      </w:r>
    </w:p>
  </w:footnote>
  <w:footnote w:id="7">
    <w:p w:rsidR="00DE6043" w:rsidRPr="00D77592" w:rsidRDefault="00DE6043">
      <w:pPr>
        <w:pStyle w:val="FootnoteText"/>
      </w:pPr>
      <w:r w:rsidRPr="00B93C7E">
        <w:tab/>
      </w:r>
      <w:r w:rsidRPr="008C4DD0">
        <w:rPr>
          <w:rStyle w:val="FootnoteReference"/>
        </w:rPr>
        <w:footnoteRef/>
      </w:r>
      <w:r w:rsidRPr="00B93C7E">
        <w:rPr>
          <w:vertAlign w:val="superscript"/>
        </w:rPr>
        <w:tab/>
      </w:r>
      <w:r>
        <w:t>See Human Rights Committee, general comment No. 25</w:t>
      </w:r>
      <w:r w:rsidRPr="00B93C7E">
        <w:t>, paras. </w:t>
      </w:r>
      <w:r w:rsidRPr="00D77592">
        <w:t>12, 26 and 27</w:t>
      </w:r>
      <w:r w:rsidR="00BE0201">
        <w:t xml:space="preserve"> and A/HRC/27/29, para. 12</w:t>
      </w:r>
      <w:r w:rsidRPr="00D77592">
        <w:t>.</w:t>
      </w:r>
    </w:p>
  </w:footnote>
  <w:footnote w:id="8">
    <w:p w:rsidR="00DE6043" w:rsidRPr="00D77592" w:rsidRDefault="00DE6043">
      <w:pPr>
        <w:pStyle w:val="FootnoteText"/>
      </w:pPr>
      <w:r>
        <w:tab/>
      </w:r>
      <w:r w:rsidRPr="008C4DD0">
        <w:rPr>
          <w:rStyle w:val="FootnoteReference"/>
        </w:rPr>
        <w:footnoteRef/>
      </w:r>
      <w:r w:rsidRPr="00D77592">
        <w:rPr>
          <w:vertAlign w:val="superscript"/>
        </w:rPr>
        <w:tab/>
      </w:r>
      <w:r w:rsidRPr="00D77592">
        <w:t xml:space="preserve">See </w:t>
      </w:r>
      <w:r w:rsidRPr="00F9553B">
        <w:t>A/HRC/27/</w:t>
      </w:r>
      <w:r>
        <w:t>2</w:t>
      </w:r>
      <w:r w:rsidRPr="00F9553B">
        <w:t>9</w:t>
      </w:r>
      <w:r w:rsidRPr="002C4E8A">
        <w:t>, para. 10</w:t>
      </w:r>
      <w:r w:rsidRPr="00D77592">
        <w:t>.</w:t>
      </w:r>
    </w:p>
  </w:footnote>
  <w:footnote w:id="9">
    <w:p w:rsidR="00DE6043" w:rsidRPr="00B93C7E" w:rsidRDefault="00DE6043">
      <w:pPr>
        <w:pStyle w:val="FootnoteText"/>
      </w:pPr>
      <w:r w:rsidRPr="00B93C7E">
        <w:tab/>
      </w:r>
      <w:r w:rsidRPr="008C4DD0">
        <w:rPr>
          <w:rStyle w:val="FootnoteReference"/>
        </w:rPr>
        <w:footnoteRef/>
      </w:r>
      <w:r w:rsidRPr="00B93C7E">
        <w:tab/>
      </w:r>
      <w:r>
        <w:t xml:space="preserve">Human Rights Committee, general comment No. 25, paras. </w:t>
      </w:r>
      <w:r w:rsidRPr="00295A8E">
        <w:t xml:space="preserve">10 and </w:t>
      </w:r>
      <w:r w:rsidRPr="00B93C7E">
        <w:t>15.</w:t>
      </w:r>
    </w:p>
  </w:footnote>
  <w:footnote w:id="10">
    <w:p w:rsidR="00DE6043" w:rsidRPr="00B93C7E" w:rsidRDefault="00DE6043" w:rsidP="009652D4">
      <w:pPr>
        <w:pStyle w:val="FootnoteText"/>
      </w:pPr>
      <w:r w:rsidRPr="00B93C7E">
        <w:tab/>
      </w:r>
      <w:r w:rsidRPr="008C4DD0">
        <w:rPr>
          <w:rStyle w:val="FootnoteReference"/>
        </w:rPr>
        <w:footnoteRef/>
      </w:r>
      <w:r w:rsidRPr="00B93C7E">
        <w:tab/>
      </w:r>
      <w:r w:rsidRPr="00295A8E">
        <w:t>Ibid</w:t>
      </w:r>
      <w:r w:rsidRPr="00B93C7E">
        <w:t>., paras. 10–13; also A/HRC/27/29, para 16.</w:t>
      </w:r>
    </w:p>
  </w:footnote>
  <w:footnote w:id="11">
    <w:p w:rsidR="00DE6043" w:rsidRPr="00D77592" w:rsidRDefault="00DE6043" w:rsidP="009652D4">
      <w:pPr>
        <w:pStyle w:val="FootnoteText"/>
      </w:pPr>
      <w:r w:rsidRPr="00B93C7E">
        <w:rPr>
          <w:bCs/>
        </w:rPr>
        <w:tab/>
      </w:r>
      <w:r w:rsidRPr="008C4DD0">
        <w:rPr>
          <w:rStyle w:val="FootnoteReference"/>
        </w:rPr>
        <w:footnoteRef/>
      </w:r>
      <w:r w:rsidRPr="00B93C7E">
        <w:rPr>
          <w:bCs/>
          <w:vertAlign w:val="superscript"/>
        </w:rPr>
        <w:tab/>
      </w:r>
      <w:r>
        <w:rPr>
          <w:bCs/>
        </w:rPr>
        <w:t>Human Rights Committee, general comment No. 25</w:t>
      </w:r>
      <w:r w:rsidRPr="00B93C7E">
        <w:rPr>
          <w:bCs/>
        </w:rPr>
        <w:t>, para. </w:t>
      </w:r>
      <w:r w:rsidRPr="00D77592">
        <w:rPr>
          <w:bCs/>
        </w:rPr>
        <w:t>5.</w:t>
      </w:r>
    </w:p>
  </w:footnote>
  <w:footnote w:id="12">
    <w:p w:rsidR="00DE6043" w:rsidRPr="00D77592" w:rsidRDefault="00DE6043" w:rsidP="000034EE">
      <w:pPr>
        <w:pStyle w:val="FootnoteText"/>
      </w:pPr>
      <w:r w:rsidRPr="00D77592">
        <w:tab/>
      </w:r>
      <w:r w:rsidRPr="008C4DD0">
        <w:rPr>
          <w:rStyle w:val="FootnoteReference"/>
        </w:rPr>
        <w:footnoteRef/>
      </w:r>
      <w:r>
        <w:tab/>
        <w:t>See Human Rights Committee, general comment No. 34 (2011) on freedoms of opinion and expression (art. 19)</w:t>
      </w:r>
      <w:r w:rsidRPr="00D77592">
        <w:t>, para.</w:t>
      </w:r>
      <w:r>
        <w:t> </w:t>
      </w:r>
      <w:r w:rsidRPr="00D77592">
        <w:t>19.</w:t>
      </w:r>
    </w:p>
  </w:footnote>
  <w:footnote w:id="13">
    <w:p w:rsidR="00DE6043" w:rsidRPr="00D77592" w:rsidRDefault="00DE6043" w:rsidP="00B177C3">
      <w:pPr>
        <w:pStyle w:val="FootnoteText"/>
      </w:pPr>
      <w:r>
        <w:tab/>
      </w:r>
      <w:r w:rsidRPr="008C4DD0">
        <w:rPr>
          <w:rStyle w:val="FootnoteReference"/>
        </w:rPr>
        <w:footnoteRef/>
      </w:r>
      <w:r>
        <w:tab/>
      </w:r>
      <w:r w:rsidRPr="00D77592">
        <w:t xml:space="preserve">See Convention on the Rights of Persons with Disabilities; Declaration on the Right and Responsibility of Individuals, Groups and Organs of Society to Promote and Protect Universally Recognized Human Rights and Fundamental Freedoms, </w:t>
      </w:r>
      <w:r>
        <w:t>art. </w:t>
      </w:r>
      <w:r w:rsidRPr="00D77592">
        <w:t xml:space="preserve">8; </w:t>
      </w:r>
      <w:r>
        <w:t xml:space="preserve">also </w:t>
      </w:r>
      <w:r w:rsidRPr="00D77592">
        <w:t>A/HRC/13/23, paras.</w:t>
      </w:r>
      <w:r>
        <w:t> </w:t>
      </w:r>
      <w:r w:rsidRPr="00D77592">
        <w:t>31</w:t>
      </w:r>
      <w:r>
        <w:t>–</w:t>
      </w:r>
      <w:r w:rsidRPr="00D77592">
        <w:t>33 and 52.</w:t>
      </w:r>
    </w:p>
  </w:footnote>
  <w:footnote w:id="14">
    <w:p w:rsidR="00DE6043" w:rsidRPr="00DE32A2" w:rsidRDefault="00DE6043">
      <w:pPr>
        <w:pStyle w:val="FootnoteText"/>
      </w:pPr>
      <w:r>
        <w:tab/>
      </w:r>
      <w:r w:rsidRPr="008C4DD0">
        <w:rPr>
          <w:rStyle w:val="FootnoteReference"/>
        </w:rPr>
        <w:footnoteRef/>
      </w:r>
      <w:r w:rsidRPr="00DE32A2">
        <w:rPr>
          <w:vertAlign w:val="superscript"/>
        </w:rPr>
        <w:tab/>
      </w:r>
      <w:r>
        <w:t>A</w:t>
      </w:r>
      <w:r w:rsidRPr="00DE32A2">
        <w:t>/HRC/23/36, paras.</w:t>
      </w:r>
      <w:r>
        <w:t> </w:t>
      </w:r>
      <w:r w:rsidRPr="00DE32A2">
        <w:t>26 and 79.</w:t>
      </w:r>
    </w:p>
  </w:footnote>
  <w:footnote w:id="15">
    <w:p w:rsidR="00DE6043" w:rsidRPr="00B93C7E" w:rsidRDefault="00DE6043" w:rsidP="009652D4">
      <w:pPr>
        <w:pStyle w:val="FootnoteText"/>
      </w:pPr>
      <w:r>
        <w:tab/>
      </w:r>
      <w:r w:rsidRPr="008C4DD0">
        <w:rPr>
          <w:rStyle w:val="FootnoteReference"/>
        </w:rPr>
        <w:footnoteRef/>
      </w:r>
      <w:r w:rsidRPr="00DE32A2">
        <w:rPr>
          <w:vertAlign w:val="superscript"/>
        </w:rPr>
        <w:tab/>
      </w:r>
      <w:r>
        <w:t>Economic Commission for Europe</w:t>
      </w:r>
      <w:r w:rsidRPr="00DE32A2">
        <w:t xml:space="preserve">, </w:t>
      </w:r>
      <w:r w:rsidRPr="00B93C7E">
        <w:rPr>
          <w:i/>
          <w:iCs/>
        </w:rPr>
        <w:t xml:space="preserve">The Aarhus Convention: an </w:t>
      </w:r>
      <w:r>
        <w:rPr>
          <w:i/>
          <w:iCs/>
        </w:rPr>
        <w:t>i</w:t>
      </w:r>
      <w:r w:rsidRPr="00B93C7E">
        <w:rPr>
          <w:i/>
          <w:iCs/>
        </w:rPr>
        <w:t xml:space="preserve">mplementation </w:t>
      </w:r>
      <w:r>
        <w:rPr>
          <w:i/>
          <w:iCs/>
        </w:rPr>
        <w:t>g</w:t>
      </w:r>
      <w:r w:rsidRPr="00B93C7E">
        <w:rPr>
          <w:i/>
          <w:iCs/>
        </w:rPr>
        <w:t>uide</w:t>
      </w:r>
      <w:r>
        <w:t xml:space="preserve"> (New York/Geneva, 2000) </w:t>
      </w:r>
      <w:r w:rsidRPr="00DE32A2">
        <w:t xml:space="preserve"> p.</w:t>
      </w:r>
      <w:r>
        <w:t> </w:t>
      </w:r>
      <w:r w:rsidRPr="00B93C7E">
        <w:t xml:space="preserve">19. </w:t>
      </w:r>
    </w:p>
  </w:footnote>
  <w:footnote w:id="16">
    <w:p w:rsidR="00DE6043" w:rsidRPr="00295A8E" w:rsidRDefault="00DE6043">
      <w:pPr>
        <w:pStyle w:val="FootnoteText"/>
        <w:rPr>
          <w:lang w:val="es-ES"/>
        </w:rPr>
      </w:pPr>
      <w:r w:rsidRPr="00B93C7E">
        <w:tab/>
      </w:r>
      <w:r w:rsidRPr="008C4DD0">
        <w:rPr>
          <w:rStyle w:val="FootnoteReference"/>
        </w:rPr>
        <w:footnoteRef/>
      </w:r>
      <w:r w:rsidRPr="00295A8E">
        <w:rPr>
          <w:vertAlign w:val="superscript"/>
          <w:lang w:val="es-ES"/>
        </w:rPr>
        <w:tab/>
      </w:r>
      <w:r w:rsidRPr="00295A8E">
        <w:rPr>
          <w:lang w:val="es-ES"/>
        </w:rPr>
        <w:t>A/HRC/19/36, para. 12.</w:t>
      </w:r>
    </w:p>
  </w:footnote>
  <w:footnote w:id="17">
    <w:p w:rsidR="00DE6043" w:rsidRPr="004D32E3" w:rsidRDefault="00DE6043">
      <w:pPr>
        <w:pStyle w:val="FootnoteText"/>
        <w:rPr>
          <w:lang w:val="en-GB"/>
        </w:rPr>
      </w:pPr>
      <w:r w:rsidRPr="00295A8E">
        <w:rPr>
          <w:lang w:val="es-ES"/>
        </w:rPr>
        <w:tab/>
      </w:r>
      <w:r w:rsidRPr="008C4DD0">
        <w:rPr>
          <w:rStyle w:val="FootnoteReference"/>
        </w:rPr>
        <w:footnoteRef/>
      </w:r>
      <w:r w:rsidRPr="00295A8E">
        <w:rPr>
          <w:vertAlign w:val="superscript"/>
          <w:lang w:val="es-ES"/>
        </w:rPr>
        <w:tab/>
      </w:r>
      <w:r w:rsidRPr="00295A8E">
        <w:rPr>
          <w:lang w:val="es-ES"/>
        </w:rPr>
        <w:t>A/HRC/27/29, paras. </w:t>
      </w:r>
      <w:r w:rsidRPr="004D32E3">
        <w:rPr>
          <w:lang w:val="en-GB"/>
        </w:rPr>
        <w:t>22–30.</w:t>
      </w:r>
    </w:p>
  </w:footnote>
  <w:footnote w:id="18">
    <w:p w:rsidR="00DE6043" w:rsidRPr="00B93C7E" w:rsidRDefault="00DE6043">
      <w:pPr>
        <w:pStyle w:val="FootnoteText"/>
      </w:pPr>
      <w:r w:rsidRPr="004D32E3">
        <w:rPr>
          <w:lang w:val="en-GB"/>
        </w:rPr>
        <w:tab/>
      </w:r>
      <w:r w:rsidRPr="008C4DD0">
        <w:rPr>
          <w:rStyle w:val="FootnoteReference"/>
        </w:rPr>
        <w:footnoteRef/>
      </w:r>
      <w:r w:rsidRPr="004D32E3">
        <w:rPr>
          <w:vertAlign w:val="superscript"/>
          <w:lang w:val="en-GB"/>
        </w:rPr>
        <w:tab/>
      </w:r>
      <w:r w:rsidRPr="004D32E3">
        <w:rPr>
          <w:lang w:val="en-GB"/>
        </w:rPr>
        <w:t>A/HRC/17/27, paras. </w:t>
      </w:r>
      <w:r w:rsidRPr="00B93C7E">
        <w:t>60–66.</w:t>
      </w:r>
    </w:p>
  </w:footnote>
  <w:footnote w:id="19">
    <w:p w:rsidR="00DE6043" w:rsidRPr="00DE32A2" w:rsidRDefault="00DE6043" w:rsidP="00583AFB">
      <w:pPr>
        <w:pStyle w:val="FootnoteText"/>
      </w:pPr>
      <w:r w:rsidRPr="00B93C7E">
        <w:tab/>
      </w:r>
      <w:r w:rsidRPr="008C4DD0">
        <w:rPr>
          <w:rStyle w:val="FootnoteReference"/>
        </w:rPr>
        <w:footnoteRef/>
      </w:r>
      <w:r w:rsidRPr="00B93C7E">
        <w:tab/>
      </w:r>
      <w:r w:rsidRPr="00B93C7E">
        <w:rPr>
          <w:bCs/>
        </w:rPr>
        <w:t>Human Rights Committee, general comment No.</w:t>
      </w:r>
      <w:r>
        <w:rPr>
          <w:bCs/>
        </w:rPr>
        <w:t xml:space="preserve"> 25</w:t>
      </w:r>
      <w:r w:rsidRPr="00B93C7E">
        <w:rPr>
          <w:bCs/>
        </w:rPr>
        <w:t>, para. </w:t>
      </w:r>
      <w:r w:rsidRPr="00DE32A2">
        <w:rPr>
          <w:bCs/>
        </w:rPr>
        <w:t>4.</w:t>
      </w:r>
    </w:p>
  </w:footnote>
  <w:footnote w:id="20">
    <w:p w:rsidR="00DE6043" w:rsidRPr="00DE32A2" w:rsidRDefault="00DE6043" w:rsidP="00583AFB">
      <w:pPr>
        <w:pStyle w:val="FootnoteText"/>
      </w:pPr>
      <w:r>
        <w:tab/>
      </w:r>
      <w:r w:rsidRPr="008C4DD0">
        <w:rPr>
          <w:rStyle w:val="FootnoteReference"/>
        </w:rPr>
        <w:footnoteRef/>
      </w:r>
      <w:r>
        <w:tab/>
        <w:t>See, for example, Human Rights Committee, general comment No. 27 (1999) on freedom of movement (art. 12)</w:t>
      </w:r>
      <w:r w:rsidRPr="00DE32A2">
        <w:t>, paras</w:t>
      </w:r>
      <w:r>
        <w:t>. </w:t>
      </w:r>
      <w:r w:rsidRPr="00DE32A2">
        <w:t>11</w:t>
      </w:r>
      <w:r>
        <w:t>–</w:t>
      </w:r>
      <w:r w:rsidRPr="00DE32A2">
        <w:t>18.</w:t>
      </w:r>
    </w:p>
  </w:footnote>
  <w:footnote w:id="21">
    <w:p w:rsidR="00DE6043" w:rsidRPr="00DE32A2" w:rsidRDefault="00DE6043" w:rsidP="00DE32A2">
      <w:pPr>
        <w:pStyle w:val="FootnoteText"/>
      </w:pPr>
      <w:r>
        <w:tab/>
      </w:r>
      <w:r w:rsidRPr="008C4DD0">
        <w:rPr>
          <w:rStyle w:val="FootnoteReference"/>
        </w:rPr>
        <w:footnoteRef/>
      </w:r>
      <w:r w:rsidRPr="00B93C7E">
        <w:rPr>
          <w:vertAlign w:val="superscript"/>
        </w:rPr>
        <w:tab/>
      </w:r>
      <w:r>
        <w:t>See, for example, A</w:t>
      </w:r>
      <w:r w:rsidRPr="00B93C7E">
        <w:t xml:space="preserve">/HRC/20/27, para. 16; </w:t>
      </w:r>
      <w:r>
        <w:t xml:space="preserve">and </w:t>
      </w:r>
      <w:r w:rsidRPr="00B93C7E">
        <w:t>A/66/290, paras. </w:t>
      </w:r>
      <w:r w:rsidRPr="00DE32A2">
        <w:t>12 and 17.</w:t>
      </w:r>
    </w:p>
  </w:footnote>
  <w:footnote w:id="22">
    <w:p w:rsidR="00DE6043" w:rsidRPr="00DE32A2" w:rsidRDefault="00DE6043">
      <w:pPr>
        <w:pStyle w:val="FootnoteText"/>
      </w:pPr>
      <w:r>
        <w:tab/>
      </w:r>
      <w:r w:rsidRPr="008C4DD0">
        <w:rPr>
          <w:rStyle w:val="FootnoteReference"/>
        </w:rPr>
        <w:footnoteRef/>
      </w:r>
      <w:r>
        <w:tab/>
        <w:t xml:space="preserve">Human Rights Committee, general comment No. 25, </w:t>
      </w:r>
      <w:r w:rsidRPr="00DE32A2">
        <w:t>paras</w:t>
      </w:r>
      <w:r>
        <w:t>. </w:t>
      </w:r>
      <w:r w:rsidRPr="00DE32A2">
        <w:t>10 and 15</w:t>
      </w:r>
      <w:r>
        <w:t xml:space="preserve">; and </w:t>
      </w:r>
      <w:r w:rsidRPr="00DE32A2">
        <w:t>A/HRC/27/29, paras.</w:t>
      </w:r>
      <w:r>
        <w:t> </w:t>
      </w:r>
      <w:r w:rsidRPr="00DE32A2">
        <w:t>32</w:t>
      </w:r>
      <w:r>
        <w:t xml:space="preserve"> and </w:t>
      </w:r>
      <w:r w:rsidRPr="00DE32A2">
        <w:t>33</w:t>
      </w:r>
      <w:r>
        <w:t xml:space="preserve">; also </w:t>
      </w:r>
      <w:r w:rsidRPr="00DE32A2">
        <w:t>CRPD/C/TUN/CO/1, para.</w:t>
      </w:r>
      <w:r>
        <w:t> </w:t>
      </w:r>
      <w:r w:rsidRPr="00DE32A2">
        <w:t>35</w:t>
      </w:r>
      <w:r>
        <w:t>;</w:t>
      </w:r>
      <w:r w:rsidRPr="00DE32A2">
        <w:t xml:space="preserve"> and CRPD/C/ESP/CO/1, para.</w:t>
      </w:r>
      <w:r>
        <w:t> </w:t>
      </w:r>
      <w:r w:rsidRPr="00DE32A2">
        <w:t>47.</w:t>
      </w:r>
    </w:p>
  </w:footnote>
  <w:footnote w:id="23">
    <w:p w:rsidR="00DE6043" w:rsidRPr="00DE32A2" w:rsidRDefault="00DE6043" w:rsidP="00200ADF">
      <w:pPr>
        <w:pStyle w:val="FootnoteText"/>
      </w:pPr>
      <w:r>
        <w:tab/>
      </w:r>
      <w:r w:rsidRPr="008C4DD0">
        <w:rPr>
          <w:rStyle w:val="FootnoteReference"/>
        </w:rPr>
        <w:footnoteRef/>
      </w:r>
      <w:r>
        <w:tab/>
      </w:r>
      <w:r w:rsidRPr="00DE32A2">
        <w:t xml:space="preserve">See the </w:t>
      </w:r>
      <w:r>
        <w:t xml:space="preserve">statement by the United Nations </w:t>
      </w:r>
      <w:r w:rsidRPr="00DE32A2">
        <w:t>High Commissioner for Human Rights</w:t>
      </w:r>
      <w:r>
        <w:t xml:space="preserve">, </w:t>
      </w:r>
      <w:r w:rsidRPr="00DE32A2">
        <w:t>on “Inclusion and the right to participate</w:t>
      </w:r>
      <w:r>
        <w:t xml:space="preserve"> </w:t>
      </w:r>
      <w:r w:rsidRPr="00DE32A2">
        <w:t>in public life”</w:t>
      </w:r>
      <w:r>
        <w:t xml:space="preserve">, 10 December 2012, available at </w:t>
      </w:r>
      <w:r w:rsidRPr="00DE32A2">
        <w:t>http://www.ohchr.org/en/</w:t>
      </w:r>
      <w:r>
        <w:br/>
      </w:r>
      <w:r w:rsidRPr="00DE32A2">
        <w:t>NewsEvents/Pages/DisplayNews.aspx?NewsID=12865&amp;LangID=E</w:t>
      </w:r>
      <w:r>
        <w:t>.</w:t>
      </w:r>
    </w:p>
  </w:footnote>
  <w:footnote w:id="24">
    <w:p w:rsidR="00DE6043" w:rsidRPr="00DE32A2" w:rsidRDefault="00DE6043">
      <w:pPr>
        <w:pStyle w:val="FootnoteText"/>
      </w:pPr>
      <w:r>
        <w:tab/>
      </w:r>
      <w:r w:rsidRPr="008C4DD0">
        <w:rPr>
          <w:rStyle w:val="FootnoteReference"/>
        </w:rPr>
        <w:footnoteRef/>
      </w:r>
      <w:r>
        <w:tab/>
      </w:r>
      <w:r w:rsidRPr="00DE32A2">
        <w:t>A/HRC/25/55, para.</w:t>
      </w:r>
      <w:r>
        <w:t> </w:t>
      </w:r>
      <w:r w:rsidRPr="00DE32A2">
        <w:t>59;</w:t>
      </w:r>
      <w:r>
        <w:t xml:space="preserve"> also</w:t>
      </w:r>
      <w:r w:rsidRPr="00DE32A2">
        <w:t xml:space="preserve"> </w:t>
      </w:r>
      <w:r>
        <w:t>“‘</w:t>
      </w:r>
      <w:r w:rsidRPr="00DE32A2">
        <w:t>Shrinking</w:t>
      </w:r>
      <w:r>
        <w:t>’</w:t>
      </w:r>
      <w:r w:rsidRPr="00DE32A2">
        <w:t xml:space="preserve"> </w:t>
      </w:r>
      <w:r>
        <w:t>s</w:t>
      </w:r>
      <w:r w:rsidRPr="00DE32A2">
        <w:t xml:space="preserve">paces for </w:t>
      </w:r>
      <w:r>
        <w:t>c</w:t>
      </w:r>
      <w:r w:rsidRPr="00DE32A2">
        <w:t xml:space="preserve">itizens </w:t>
      </w:r>
      <w:r>
        <w:t>t</w:t>
      </w:r>
      <w:r w:rsidRPr="00DE32A2">
        <w:t xml:space="preserve">hreatened </w:t>
      </w:r>
      <w:r>
        <w:t>d</w:t>
      </w:r>
      <w:r w:rsidRPr="00DE32A2">
        <w:t xml:space="preserve">emocracy, </w:t>
      </w:r>
      <w:r>
        <w:t>h</w:t>
      </w:r>
      <w:r w:rsidRPr="00DE32A2">
        <w:t xml:space="preserve">uman </w:t>
      </w:r>
      <w:r>
        <w:t>r</w:t>
      </w:r>
      <w:r w:rsidRPr="00DE32A2">
        <w:t>ights</w:t>
      </w:r>
      <w:r>
        <w:t xml:space="preserve"> -</w:t>
      </w:r>
      <w:r w:rsidRPr="00DE32A2">
        <w:t xml:space="preserve"> </w:t>
      </w:r>
      <w:r>
        <w:t>e</w:t>
      </w:r>
      <w:r w:rsidRPr="00DE32A2">
        <w:t xml:space="preserve">xperts </w:t>
      </w:r>
      <w:r>
        <w:t>t</w:t>
      </w:r>
      <w:r w:rsidRPr="00DE32A2">
        <w:t xml:space="preserve">ell Third Committee as </w:t>
      </w:r>
      <w:r>
        <w:t>i</w:t>
      </w:r>
      <w:r w:rsidRPr="00DE32A2">
        <w:t xml:space="preserve">t </w:t>
      </w:r>
      <w:r>
        <w:t>c</w:t>
      </w:r>
      <w:r w:rsidRPr="00DE32A2">
        <w:t xml:space="preserve">onsiders </w:t>
      </w:r>
      <w:r>
        <w:t>c</w:t>
      </w:r>
      <w:r w:rsidRPr="00DE32A2">
        <w:t xml:space="preserve">ountry </w:t>
      </w:r>
      <w:r>
        <w:t>r</w:t>
      </w:r>
      <w:r w:rsidRPr="00DE32A2">
        <w:t>eports</w:t>
      </w:r>
      <w:r>
        <w:t>”</w:t>
      </w:r>
      <w:r w:rsidRPr="00DE32A2">
        <w:t xml:space="preserve">, </w:t>
      </w:r>
      <w:r>
        <w:t xml:space="preserve">United Nations press release, </w:t>
      </w:r>
      <w:r w:rsidRPr="00DE32A2">
        <w:t>28 October 2014</w:t>
      </w:r>
      <w:r>
        <w:t xml:space="preserve"> (</w:t>
      </w:r>
      <w:r w:rsidRPr="00DE32A2">
        <w:t>GA/SHC/4112</w:t>
      </w:r>
      <w:r>
        <w:t>)</w:t>
      </w:r>
      <w:r w:rsidRPr="00DE32A2">
        <w:t xml:space="preserve">. </w:t>
      </w:r>
    </w:p>
  </w:footnote>
  <w:footnote w:id="25">
    <w:p w:rsidR="00DE6043" w:rsidRPr="00DE32A2" w:rsidRDefault="00DE6043">
      <w:pPr>
        <w:pStyle w:val="FootnoteText"/>
      </w:pPr>
      <w:r>
        <w:tab/>
      </w:r>
      <w:r w:rsidRPr="008C4DD0">
        <w:rPr>
          <w:rStyle w:val="FootnoteReference"/>
        </w:rPr>
        <w:footnoteRef/>
      </w:r>
      <w:r>
        <w:tab/>
      </w:r>
      <w:r w:rsidRPr="00DE32A2">
        <w:t>A/HRC/27/37, para.</w:t>
      </w:r>
      <w:r>
        <w:t> </w:t>
      </w:r>
      <w:r w:rsidRPr="00DE32A2">
        <w:t>14.</w:t>
      </w:r>
    </w:p>
  </w:footnote>
  <w:footnote w:id="26">
    <w:p w:rsidR="00DE6043" w:rsidRPr="00DE32A2" w:rsidRDefault="00DE6043" w:rsidP="001722EA">
      <w:pPr>
        <w:pStyle w:val="FootnoteText"/>
      </w:pPr>
      <w:r>
        <w:tab/>
      </w:r>
      <w:r w:rsidRPr="008C4DD0">
        <w:rPr>
          <w:rStyle w:val="FootnoteReference"/>
        </w:rPr>
        <w:footnoteRef/>
      </w:r>
      <w:r w:rsidRPr="00DE32A2">
        <w:rPr>
          <w:vertAlign w:val="superscript"/>
        </w:rPr>
        <w:tab/>
      </w:r>
      <w:r w:rsidRPr="00DE32A2">
        <w:t xml:space="preserve">International IDEA, </w:t>
      </w:r>
      <w:r w:rsidRPr="00B93C7E">
        <w:rPr>
          <w:i/>
          <w:iCs/>
        </w:rPr>
        <w:t>Voter turnout since 1945: a global report</w:t>
      </w:r>
      <w:r w:rsidRPr="00DE32A2">
        <w:t xml:space="preserve"> </w:t>
      </w:r>
      <w:r>
        <w:t xml:space="preserve">(Stockholm, 2002), </w:t>
      </w:r>
      <w:r w:rsidRPr="00DE32A2">
        <w:t>p.</w:t>
      </w:r>
      <w:r>
        <w:t> </w:t>
      </w:r>
      <w:r w:rsidRPr="00DE32A2">
        <w:t>85.</w:t>
      </w:r>
    </w:p>
  </w:footnote>
  <w:footnote w:id="27">
    <w:p w:rsidR="00DE6043" w:rsidRPr="00B93C7E" w:rsidRDefault="00DE6043" w:rsidP="001722EA">
      <w:pPr>
        <w:pStyle w:val="FootnoteText"/>
      </w:pPr>
      <w:r>
        <w:tab/>
      </w:r>
      <w:r w:rsidRPr="008C4DD0">
        <w:rPr>
          <w:rStyle w:val="FootnoteReference"/>
        </w:rPr>
        <w:footnoteRef/>
      </w:r>
      <w:r>
        <w:tab/>
        <w:t>See c</w:t>
      </w:r>
      <w:r w:rsidRPr="00DE32A2">
        <w:t xml:space="preserve">ontribution </w:t>
      </w:r>
      <w:r>
        <w:t>from</w:t>
      </w:r>
      <w:r w:rsidRPr="00DE32A2">
        <w:t xml:space="preserve"> </w:t>
      </w:r>
      <w:r>
        <w:t xml:space="preserve">the </w:t>
      </w:r>
      <w:r w:rsidRPr="00DE32A2">
        <w:t>O</w:t>
      </w:r>
      <w:r>
        <w:t xml:space="preserve">rganization for </w:t>
      </w:r>
      <w:r w:rsidRPr="00DE32A2">
        <w:t>S</w:t>
      </w:r>
      <w:r>
        <w:t xml:space="preserve">ecurity and </w:t>
      </w:r>
      <w:r w:rsidRPr="00DE32A2">
        <w:t>C</w:t>
      </w:r>
      <w:r>
        <w:t xml:space="preserve">ooperatin in </w:t>
      </w:r>
      <w:r w:rsidRPr="00DE32A2">
        <w:t>E</w:t>
      </w:r>
      <w:r>
        <w:t xml:space="preserve">urope, </w:t>
      </w:r>
      <w:r w:rsidRPr="00DE32A2">
        <w:t>Office for Democratic Institutions and Human Rights (</w:t>
      </w:r>
      <w:r>
        <w:t>OSCE-</w:t>
      </w:r>
      <w:r w:rsidRPr="00DE32A2">
        <w:t>ODIHR), p</w:t>
      </w:r>
      <w:r>
        <w:t>p. </w:t>
      </w:r>
      <w:r w:rsidRPr="00B93C7E">
        <w:t>8–9.</w:t>
      </w:r>
    </w:p>
  </w:footnote>
  <w:footnote w:id="28">
    <w:p w:rsidR="00DE6043" w:rsidRPr="0003697B" w:rsidRDefault="00DE6043" w:rsidP="00DE32A2">
      <w:pPr>
        <w:pStyle w:val="FootnoteText"/>
        <w:rPr>
          <w:lang w:val="es-ES"/>
        </w:rPr>
      </w:pPr>
      <w:r w:rsidRPr="00B93C7E">
        <w:tab/>
      </w:r>
      <w:r w:rsidRPr="008C4DD0">
        <w:rPr>
          <w:rStyle w:val="FootnoteReference"/>
        </w:rPr>
        <w:footnoteRef/>
      </w:r>
      <w:r w:rsidRPr="0003697B">
        <w:rPr>
          <w:vertAlign w:val="superscript"/>
          <w:lang w:val="es-ES"/>
        </w:rPr>
        <w:tab/>
      </w:r>
      <w:r w:rsidRPr="0003697B">
        <w:rPr>
          <w:lang w:val="es-ES"/>
        </w:rPr>
        <w:t>A/HRC/24/38, para.</w:t>
      </w:r>
      <w:r>
        <w:rPr>
          <w:lang w:val="es-ES"/>
        </w:rPr>
        <w:t> </w:t>
      </w:r>
      <w:r w:rsidRPr="0003697B">
        <w:rPr>
          <w:lang w:val="es-ES"/>
        </w:rPr>
        <w:t>16.</w:t>
      </w:r>
    </w:p>
  </w:footnote>
  <w:footnote w:id="29">
    <w:p w:rsidR="00DE6043" w:rsidRPr="008D615C" w:rsidRDefault="00DE6043" w:rsidP="00DE32A2">
      <w:pPr>
        <w:pStyle w:val="FootnoteText"/>
        <w:rPr>
          <w:lang w:val="es-ES"/>
        </w:rPr>
      </w:pPr>
      <w:r>
        <w:rPr>
          <w:lang w:val="es-ES"/>
        </w:rPr>
        <w:tab/>
      </w:r>
      <w:r w:rsidRPr="008C4DD0">
        <w:rPr>
          <w:rStyle w:val="FootnoteReference"/>
        </w:rPr>
        <w:footnoteRef/>
      </w:r>
      <w:r w:rsidRPr="0003697B">
        <w:rPr>
          <w:vertAlign w:val="superscript"/>
          <w:lang w:val="es-ES"/>
        </w:rPr>
        <w:tab/>
      </w:r>
      <w:r w:rsidRPr="0003697B">
        <w:rPr>
          <w:lang w:val="es-ES"/>
        </w:rPr>
        <w:t>A/HRC/23/36, para.</w:t>
      </w:r>
      <w:r>
        <w:rPr>
          <w:lang w:val="es-ES"/>
        </w:rPr>
        <w:t> </w:t>
      </w:r>
      <w:r w:rsidRPr="008D615C">
        <w:rPr>
          <w:lang w:val="es-ES"/>
        </w:rPr>
        <w:t>14.</w:t>
      </w:r>
    </w:p>
  </w:footnote>
  <w:footnote w:id="30">
    <w:p w:rsidR="00DE6043" w:rsidRPr="008D615C" w:rsidRDefault="00DE6043" w:rsidP="00F9553B">
      <w:pPr>
        <w:pStyle w:val="FootnoteText"/>
        <w:rPr>
          <w:lang w:val="es-ES"/>
        </w:rPr>
      </w:pPr>
      <w:r w:rsidRPr="008D615C">
        <w:rPr>
          <w:lang w:val="es-ES"/>
        </w:rPr>
        <w:tab/>
      </w:r>
      <w:r w:rsidRPr="008C4DD0">
        <w:rPr>
          <w:rStyle w:val="FootnoteReference"/>
        </w:rPr>
        <w:footnoteRef/>
      </w:r>
      <w:r w:rsidRPr="008D615C">
        <w:rPr>
          <w:lang w:val="es-ES"/>
        </w:rPr>
        <w:tab/>
      </w:r>
      <w:r w:rsidRPr="008D615C">
        <w:rPr>
          <w:iCs/>
          <w:lang w:val="es-ES"/>
        </w:rPr>
        <w:t>Ibid.</w:t>
      </w:r>
      <w:r w:rsidRPr="008D615C">
        <w:rPr>
          <w:lang w:val="es-ES"/>
        </w:rPr>
        <w:t>, paras. 12</w:t>
      </w:r>
      <w:r>
        <w:rPr>
          <w:lang w:val="es-ES"/>
        </w:rPr>
        <w:t xml:space="preserve"> and </w:t>
      </w:r>
      <w:r w:rsidRPr="008D615C">
        <w:rPr>
          <w:lang w:val="es-ES"/>
        </w:rPr>
        <w:t>13.</w:t>
      </w:r>
    </w:p>
  </w:footnote>
  <w:footnote w:id="31">
    <w:p w:rsidR="00DE6043" w:rsidRPr="00B93C7E" w:rsidRDefault="00DE6043" w:rsidP="0064426F">
      <w:pPr>
        <w:pStyle w:val="FootnoteText"/>
        <w:spacing w:line="240" w:lineRule="auto"/>
        <w:ind w:left="0" w:firstLine="0"/>
        <w:rPr>
          <w:lang w:val="es-ES"/>
        </w:rPr>
      </w:pPr>
      <w:r w:rsidRPr="008D615C">
        <w:rPr>
          <w:bCs/>
          <w:lang w:val="es-ES"/>
        </w:rPr>
        <w:tab/>
      </w:r>
      <w:r w:rsidRPr="008C4DD0">
        <w:rPr>
          <w:rStyle w:val="FootnoteReference"/>
        </w:rPr>
        <w:footnoteRef/>
      </w:r>
      <w:r w:rsidRPr="0003697B">
        <w:rPr>
          <w:bCs/>
          <w:lang w:val="es-ES"/>
        </w:rPr>
        <w:tab/>
        <w:t>A/HRC/23/36, para.</w:t>
      </w:r>
      <w:r>
        <w:rPr>
          <w:bCs/>
          <w:lang w:val="es-ES"/>
        </w:rPr>
        <w:t> </w:t>
      </w:r>
      <w:r w:rsidRPr="00B93C7E">
        <w:rPr>
          <w:bCs/>
          <w:lang w:val="es-ES"/>
        </w:rPr>
        <w:t>72.</w:t>
      </w:r>
    </w:p>
  </w:footnote>
  <w:footnote w:id="32">
    <w:p w:rsidR="00DE6043" w:rsidRPr="007120BE" w:rsidRDefault="00DE6043">
      <w:pPr>
        <w:pStyle w:val="FootnoteText"/>
        <w:ind w:left="0" w:right="0" w:firstLine="0"/>
      </w:pPr>
      <w:r w:rsidRPr="00B93C7E">
        <w:rPr>
          <w:lang w:val="es-ES"/>
        </w:rPr>
        <w:tab/>
      </w:r>
      <w:r w:rsidRPr="008C4DD0">
        <w:rPr>
          <w:rStyle w:val="FootnoteReference"/>
        </w:rPr>
        <w:footnoteRef/>
      </w:r>
      <w:r w:rsidRPr="00B93C7E">
        <w:rPr>
          <w:lang w:val="es-ES"/>
        </w:rPr>
        <w:tab/>
      </w:r>
      <w:r w:rsidRPr="00B93C7E">
        <w:rPr>
          <w:bCs/>
          <w:lang w:val="es-ES"/>
        </w:rPr>
        <w:t>A/HRC/24/38, para. </w:t>
      </w:r>
      <w:r w:rsidRPr="007120BE">
        <w:t>27</w:t>
      </w:r>
      <w:r>
        <w:t>; also OHCHR, “</w:t>
      </w:r>
      <w:r w:rsidRPr="00B93C7E">
        <w:rPr>
          <w:iCs/>
        </w:rPr>
        <w:t>Secret negotiations on trade treaties, a threat to human rights</w:t>
      </w:r>
      <w:r>
        <w:rPr>
          <w:iCs/>
        </w:rPr>
        <w:t>”</w:t>
      </w:r>
      <w:r>
        <w:t xml:space="preserve">, press release, </w:t>
      </w:r>
      <w:r>
        <w:br/>
      </w:r>
      <w:r>
        <w:tab/>
      </w:r>
      <w:r>
        <w:tab/>
        <w:t xml:space="preserve">23 April 2015, available at </w:t>
      </w:r>
      <w:r w:rsidRPr="006D7F0C">
        <w:t>www.ohchr.org/EN/NewsEvents/Pages/DisplayNews.aspx?NewsID=15883&amp;LangID=E</w:t>
      </w:r>
      <w:r w:rsidRPr="007120BE">
        <w:t>.</w:t>
      </w:r>
    </w:p>
  </w:footnote>
  <w:footnote w:id="33">
    <w:p w:rsidR="00DE6043" w:rsidRPr="0003697B" w:rsidRDefault="00DE6043" w:rsidP="0064426F">
      <w:pPr>
        <w:pStyle w:val="FootnoteText"/>
      </w:pPr>
      <w:r>
        <w:tab/>
      </w:r>
      <w:r w:rsidRPr="008C4DD0">
        <w:rPr>
          <w:rStyle w:val="FootnoteReference"/>
        </w:rPr>
        <w:footnoteRef/>
      </w:r>
      <w:r w:rsidRPr="0003697B">
        <w:tab/>
      </w:r>
      <w:r>
        <w:t xml:space="preserve">See </w:t>
      </w:r>
      <w:r w:rsidRPr="0003697B">
        <w:t>www.ipu.org/wmn-e/world.htm</w:t>
      </w:r>
      <w:r>
        <w:t>.</w:t>
      </w:r>
    </w:p>
  </w:footnote>
  <w:footnote w:id="34">
    <w:p w:rsidR="00DE6043" w:rsidRPr="00DE32A2" w:rsidRDefault="00DE6043" w:rsidP="0064426F">
      <w:pPr>
        <w:pStyle w:val="FootnoteText"/>
        <w:rPr>
          <w:lang w:val="es-ES"/>
        </w:rPr>
      </w:pPr>
      <w:r w:rsidRPr="0003697B">
        <w:tab/>
      </w:r>
      <w:r w:rsidRPr="008C4DD0">
        <w:rPr>
          <w:rStyle w:val="FootnoteReference"/>
        </w:rPr>
        <w:footnoteRef/>
      </w:r>
      <w:r>
        <w:rPr>
          <w:lang w:val="es-ES"/>
        </w:rPr>
        <w:tab/>
      </w:r>
      <w:r w:rsidRPr="00DE32A2">
        <w:rPr>
          <w:lang w:val="es-ES"/>
        </w:rPr>
        <w:t>A/HRC/23/50, paras.</w:t>
      </w:r>
      <w:r>
        <w:rPr>
          <w:lang w:val="es-ES"/>
        </w:rPr>
        <w:t> </w:t>
      </w:r>
      <w:r w:rsidRPr="00DE32A2">
        <w:rPr>
          <w:lang w:val="es-ES"/>
        </w:rPr>
        <w:t>53</w:t>
      </w:r>
      <w:r>
        <w:rPr>
          <w:lang w:val="es-ES"/>
        </w:rPr>
        <w:t>–</w:t>
      </w:r>
      <w:r w:rsidRPr="00DE32A2">
        <w:rPr>
          <w:lang w:val="es-ES"/>
        </w:rPr>
        <w:t>76.</w:t>
      </w:r>
    </w:p>
  </w:footnote>
  <w:footnote w:id="35">
    <w:p w:rsidR="00DE6043" w:rsidRPr="00DE32A2" w:rsidRDefault="00DE6043" w:rsidP="00DE32A2">
      <w:pPr>
        <w:pStyle w:val="FootnoteText"/>
        <w:rPr>
          <w:lang w:val="es-ES"/>
        </w:rPr>
      </w:pPr>
      <w:r>
        <w:rPr>
          <w:lang w:val="es-ES"/>
        </w:rPr>
        <w:tab/>
      </w:r>
      <w:r w:rsidRPr="008C4DD0">
        <w:rPr>
          <w:rStyle w:val="FootnoteReference"/>
        </w:rPr>
        <w:footnoteRef/>
      </w:r>
      <w:r>
        <w:rPr>
          <w:lang w:val="es-ES"/>
        </w:rPr>
        <w:tab/>
      </w:r>
      <w:r w:rsidRPr="00DE32A2">
        <w:rPr>
          <w:lang w:val="es-ES"/>
        </w:rPr>
        <w:t>A/HRC/25/55, para.</w:t>
      </w:r>
      <w:r>
        <w:rPr>
          <w:lang w:val="es-ES"/>
        </w:rPr>
        <w:t> </w:t>
      </w:r>
      <w:r w:rsidRPr="00DE32A2">
        <w:rPr>
          <w:lang w:val="es-ES"/>
        </w:rPr>
        <w:t xml:space="preserve">99. </w:t>
      </w:r>
    </w:p>
  </w:footnote>
  <w:footnote w:id="36">
    <w:p w:rsidR="00DE6043" w:rsidRPr="00DE32A2" w:rsidRDefault="00DE6043" w:rsidP="00DE32A2">
      <w:pPr>
        <w:pStyle w:val="FootnoteText"/>
        <w:rPr>
          <w:lang w:val="es-ES"/>
        </w:rPr>
      </w:pPr>
      <w:r>
        <w:rPr>
          <w:lang w:val="es-ES"/>
        </w:rPr>
        <w:tab/>
      </w:r>
      <w:r w:rsidRPr="008C4DD0">
        <w:rPr>
          <w:rStyle w:val="FootnoteReference"/>
        </w:rPr>
        <w:footnoteRef/>
      </w:r>
      <w:r>
        <w:rPr>
          <w:lang w:val="es-ES"/>
        </w:rPr>
        <w:tab/>
        <w:t xml:space="preserve">See </w:t>
      </w:r>
      <w:r w:rsidRPr="00DE32A2">
        <w:rPr>
          <w:lang w:val="es-ES"/>
        </w:rPr>
        <w:t>A/HRC/27/52, para.</w:t>
      </w:r>
      <w:r>
        <w:rPr>
          <w:lang w:val="es-ES"/>
        </w:rPr>
        <w:t> </w:t>
      </w:r>
      <w:r w:rsidRPr="00DE32A2">
        <w:rPr>
          <w:lang w:val="es-ES"/>
        </w:rPr>
        <w:t>11.</w:t>
      </w:r>
    </w:p>
  </w:footnote>
  <w:footnote w:id="37">
    <w:p w:rsidR="00DE6043" w:rsidRPr="008D615C" w:rsidRDefault="00DE6043" w:rsidP="00F9553B">
      <w:pPr>
        <w:pStyle w:val="FootnoteText"/>
      </w:pPr>
      <w:r>
        <w:rPr>
          <w:lang w:val="es-ES"/>
        </w:rPr>
        <w:tab/>
      </w:r>
      <w:r w:rsidRPr="008C4DD0">
        <w:rPr>
          <w:rStyle w:val="FootnoteReference"/>
        </w:rPr>
        <w:footnoteRef/>
      </w:r>
      <w:r>
        <w:rPr>
          <w:lang w:val="es-ES"/>
        </w:rPr>
        <w:tab/>
      </w:r>
      <w:r w:rsidRPr="00DE32A2">
        <w:rPr>
          <w:lang w:val="es-ES"/>
        </w:rPr>
        <w:t>E</w:t>
      </w:r>
      <w:r>
        <w:rPr>
          <w:lang w:val="es-ES"/>
        </w:rPr>
        <w:t>/</w:t>
      </w:r>
      <w:r w:rsidRPr="00DE32A2">
        <w:rPr>
          <w:lang w:val="es-ES"/>
        </w:rPr>
        <w:t>CN.4/Sub.2/AC.5/2005/2, paras.</w:t>
      </w:r>
      <w:r>
        <w:rPr>
          <w:lang w:val="es-ES"/>
        </w:rPr>
        <w:t> </w:t>
      </w:r>
      <w:r w:rsidRPr="008D615C">
        <w:t xml:space="preserve">42–44. </w:t>
      </w:r>
    </w:p>
  </w:footnote>
  <w:footnote w:id="38">
    <w:p w:rsidR="00DE6043" w:rsidRPr="0003697B" w:rsidRDefault="00DE6043" w:rsidP="00DE32A2">
      <w:pPr>
        <w:pStyle w:val="FootnoteText"/>
      </w:pPr>
      <w:r w:rsidRPr="008D615C">
        <w:tab/>
      </w:r>
      <w:r w:rsidRPr="008C4DD0">
        <w:rPr>
          <w:rStyle w:val="FootnoteReference"/>
        </w:rPr>
        <w:footnoteRef/>
      </w:r>
      <w:r w:rsidRPr="0003697B">
        <w:tab/>
      </w:r>
      <w:r>
        <w:t xml:space="preserve">See </w:t>
      </w:r>
      <w:r w:rsidRPr="0003697B">
        <w:t>A/HRC/13/25, para.</w:t>
      </w:r>
      <w:r>
        <w:t> </w:t>
      </w:r>
      <w:r w:rsidRPr="0003697B">
        <w:t xml:space="preserve">6; </w:t>
      </w:r>
      <w:r>
        <w:t xml:space="preserve">and the </w:t>
      </w:r>
      <w:r w:rsidRPr="0003697B">
        <w:t>Durban Declaration and Programme of Action</w:t>
      </w:r>
      <w:r>
        <w:t>, adopted at the Durban Review Conference, held in Geneva from 20 to 24 April 2009</w:t>
      </w:r>
      <w:r w:rsidRPr="0003697B">
        <w:t>.</w:t>
      </w:r>
    </w:p>
  </w:footnote>
  <w:footnote w:id="39">
    <w:p w:rsidR="00DE6043" w:rsidRPr="00A159D5" w:rsidRDefault="00DE6043" w:rsidP="0064426F">
      <w:pPr>
        <w:pStyle w:val="FootnoteText"/>
        <w:rPr>
          <w:lang w:val="es-ES"/>
        </w:rPr>
      </w:pPr>
      <w:r>
        <w:tab/>
      </w:r>
      <w:r w:rsidRPr="008C4DD0">
        <w:rPr>
          <w:rStyle w:val="FootnoteReference"/>
        </w:rPr>
        <w:footnoteRef/>
      </w:r>
      <w:r>
        <w:rPr>
          <w:lang w:val="es-ES"/>
        </w:rPr>
        <w:tab/>
      </w:r>
      <w:r w:rsidRPr="00A159D5">
        <w:rPr>
          <w:lang w:val="es-ES"/>
        </w:rPr>
        <w:t>See CCPR/C/USA/CO/3/Rev.1, para.</w:t>
      </w:r>
      <w:r>
        <w:rPr>
          <w:lang w:val="es-ES"/>
        </w:rPr>
        <w:t> </w:t>
      </w:r>
      <w:r w:rsidRPr="00A159D5">
        <w:rPr>
          <w:lang w:val="es-ES"/>
        </w:rPr>
        <w:t>35.</w:t>
      </w:r>
    </w:p>
  </w:footnote>
  <w:footnote w:id="40">
    <w:p w:rsidR="00DE6043" w:rsidRPr="007120BE" w:rsidRDefault="00DE6043" w:rsidP="0064426F">
      <w:pPr>
        <w:pStyle w:val="FootnoteText"/>
        <w:spacing w:line="240" w:lineRule="auto"/>
        <w:ind w:left="0" w:firstLine="0"/>
      </w:pPr>
      <w:r>
        <w:rPr>
          <w:rFonts w:eastAsia="Arial Unicode MS"/>
          <w:u w:color="00B050"/>
          <w:lang w:val="es-ES"/>
        </w:rPr>
        <w:tab/>
      </w:r>
      <w:r w:rsidRPr="008C4DD0">
        <w:rPr>
          <w:rStyle w:val="FootnoteReference"/>
        </w:rPr>
        <w:footnoteRef/>
      </w:r>
      <w:r>
        <w:rPr>
          <w:rFonts w:eastAsia="Arial Unicode MS"/>
          <w:u w:color="00B050"/>
          <w:lang w:val="es-ES"/>
        </w:rPr>
        <w:tab/>
      </w:r>
      <w:r w:rsidRPr="00A159D5">
        <w:rPr>
          <w:rFonts w:eastAsia="Arial Unicode MS"/>
          <w:u w:color="00B050"/>
          <w:lang w:val="es-ES"/>
        </w:rPr>
        <w:t>A/HRC/19/36, para.</w:t>
      </w:r>
      <w:r>
        <w:rPr>
          <w:rFonts w:eastAsia="Arial Unicode MS"/>
          <w:u w:color="00B050"/>
          <w:lang w:val="es-ES"/>
        </w:rPr>
        <w:t> </w:t>
      </w:r>
      <w:r w:rsidRPr="007120BE">
        <w:rPr>
          <w:rFonts w:eastAsia="Arial Unicode MS"/>
          <w:u w:color="00B050"/>
        </w:rPr>
        <w:t>38.</w:t>
      </w:r>
    </w:p>
  </w:footnote>
  <w:footnote w:id="41">
    <w:p w:rsidR="00DE6043" w:rsidRPr="00DE32A2" w:rsidRDefault="00DE6043" w:rsidP="00F9553B">
      <w:pPr>
        <w:pStyle w:val="FootnoteText"/>
        <w:spacing w:line="240" w:lineRule="auto"/>
        <w:ind w:left="0" w:firstLine="0"/>
        <w:rPr>
          <w:rFonts w:eastAsia="Arial Unicode MS"/>
          <w:u w:color="00B050"/>
        </w:rPr>
      </w:pPr>
      <w:r w:rsidRPr="008D615C">
        <w:rPr>
          <w:rFonts w:eastAsia="Arial Unicode MS"/>
          <w:u w:color="00B050"/>
        </w:rPr>
        <w:tab/>
      </w:r>
      <w:r w:rsidRPr="008C4DD0">
        <w:rPr>
          <w:rStyle w:val="FootnoteReference"/>
        </w:rPr>
        <w:footnoteRef/>
      </w:r>
      <w:r w:rsidRPr="00DE32A2">
        <w:rPr>
          <w:rFonts w:eastAsia="Arial Unicode MS"/>
          <w:u w:color="00B050"/>
        </w:rPr>
        <w:tab/>
      </w:r>
      <w:r>
        <w:rPr>
          <w:rFonts w:eastAsia="Arial Unicode MS"/>
          <w:u w:color="00B050"/>
        </w:rPr>
        <w:t>See c</w:t>
      </w:r>
      <w:r w:rsidRPr="00DE32A2">
        <w:rPr>
          <w:rFonts w:eastAsia="Arial Unicode MS"/>
          <w:u w:color="00B050"/>
        </w:rPr>
        <w:t xml:space="preserve">ontribution </w:t>
      </w:r>
      <w:r>
        <w:rPr>
          <w:rFonts w:eastAsia="Arial Unicode MS"/>
          <w:u w:color="00B050"/>
        </w:rPr>
        <w:t xml:space="preserve">from </w:t>
      </w:r>
      <w:r w:rsidRPr="00DE32A2">
        <w:rPr>
          <w:rFonts w:eastAsia="Arial Unicode MS"/>
          <w:u w:color="00B050"/>
        </w:rPr>
        <w:t>the International Disability Alliance.</w:t>
      </w:r>
    </w:p>
  </w:footnote>
  <w:footnote w:id="42">
    <w:p w:rsidR="00DE6043" w:rsidRPr="00B93C7E" w:rsidRDefault="00DE6043" w:rsidP="00BB2527">
      <w:pPr>
        <w:pStyle w:val="FootnoteText"/>
        <w:spacing w:line="240" w:lineRule="auto"/>
      </w:pPr>
      <w:r>
        <w:tab/>
      </w:r>
      <w:r w:rsidRPr="008C4DD0">
        <w:rPr>
          <w:rStyle w:val="FootnoteReference"/>
        </w:rPr>
        <w:footnoteRef/>
      </w:r>
      <w:r w:rsidRPr="00B93C7E">
        <w:tab/>
        <w:t>See A/HRC/17/33, para. 65.</w:t>
      </w:r>
    </w:p>
  </w:footnote>
  <w:footnote w:id="43">
    <w:p w:rsidR="00DE6043" w:rsidRPr="00B93C7E" w:rsidRDefault="00DE6043" w:rsidP="00DE32A2">
      <w:pPr>
        <w:pStyle w:val="FootnoteText"/>
        <w:spacing w:line="240" w:lineRule="auto"/>
      </w:pPr>
      <w:r w:rsidRPr="00B93C7E">
        <w:tab/>
      </w:r>
      <w:r w:rsidRPr="008C4DD0">
        <w:rPr>
          <w:rStyle w:val="FootnoteReference"/>
        </w:rPr>
        <w:footnoteRef/>
      </w:r>
      <w:r w:rsidRPr="00B93C7E">
        <w:rPr>
          <w:vertAlign w:val="superscript"/>
        </w:rPr>
        <w:tab/>
      </w:r>
      <w:r w:rsidRPr="00B93C7E">
        <w:t>Ibid., paras. 65–69.</w:t>
      </w:r>
    </w:p>
  </w:footnote>
  <w:footnote w:id="44">
    <w:p w:rsidR="00DE6043" w:rsidRPr="007120BE" w:rsidRDefault="00DE6043" w:rsidP="00F9553B">
      <w:pPr>
        <w:pStyle w:val="FootnoteText"/>
        <w:spacing w:line="240" w:lineRule="auto"/>
      </w:pPr>
      <w:r w:rsidRPr="00B93C7E">
        <w:rPr>
          <w:b/>
          <w:bCs/>
        </w:rPr>
        <w:tab/>
      </w:r>
      <w:r w:rsidRPr="008C4DD0">
        <w:rPr>
          <w:rStyle w:val="FootnoteReference"/>
        </w:rPr>
        <w:footnoteRef/>
      </w:r>
      <w:r w:rsidRPr="00B93C7E">
        <w:rPr>
          <w:b/>
          <w:bCs/>
        </w:rPr>
        <w:tab/>
      </w:r>
      <w:r w:rsidRPr="00B93C7E">
        <w:rPr>
          <w:bCs/>
        </w:rPr>
        <w:t>Human Rights Committee</w:t>
      </w:r>
      <w:r w:rsidRPr="00B93C7E">
        <w:t>, general comment No.</w:t>
      </w:r>
      <w:r>
        <w:t xml:space="preserve"> 25,</w:t>
      </w:r>
      <w:r w:rsidRPr="00B93C7E">
        <w:t xml:space="preserve"> para. </w:t>
      </w:r>
      <w:r w:rsidRPr="007120BE">
        <w:t>11</w:t>
      </w:r>
      <w:r>
        <w:t>; s</w:t>
      </w:r>
      <w:r w:rsidRPr="007120BE">
        <w:t xml:space="preserve">ee also contribution </w:t>
      </w:r>
      <w:r>
        <w:t>from</w:t>
      </w:r>
      <w:r w:rsidRPr="007120BE">
        <w:t xml:space="preserve"> International Organization for Migration, p</w:t>
      </w:r>
      <w:r>
        <w:t>p</w:t>
      </w:r>
      <w:r w:rsidRPr="007120BE">
        <w:t>.</w:t>
      </w:r>
      <w:r>
        <w:t> </w:t>
      </w:r>
      <w:r w:rsidRPr="007120BE">
        <w:t>2</w:t>
      </w:r>
      <w:r>
        <w:t>–</w:t>
      </w:r>
      <w:r w:rsidRPr="007120BE">
        <w:t>3.</w:t>
      </w:r>
    </w:p>
  </w:footnote>
  <w:footnote w:id="45">
    <w:p w:rsidR="00DE6043" w:rsidRPr="00DE32A2" w:rsidRDefault="00DE6043" w:rsidP="00DE32A2">
      <w:pPr>
        <w:pStyle w:val="FootnoteText"/>
        <w:spacing w:line="240" w:lineRule="auto"/>
      </w:pPr>
      <w:r>
        <w:tab/>
      </w:r>
      <w:r w:rsidRPr="008C4DD0">
        <w:rPr>
          <w:rStyle w:val="FootnoteReference"/>
        </w:rPr>
        <w:footnoteRef/>
      </w:r>
      <w:r>
        <w:tab/>
      </w:r>
      <w:r w:rsidRPr="00DE32A2">
        <w:t>A/HRC/29/23, paras.</w:t>
      </w:r>
      <w:r>
        <w:t> </w:t>
      </w:r>
      <w:r w:rsidRPr="00DE32A2">
        <w:t>48</w:t>
      </w:r>
      <w:r>
        <w:t>–</w:t>
      </w:r>
      <w:r w:rsidRPr="00DE32A2">
        <w:t>49, 60</w:t>
      </w:r>
      <w:r>
        <w:t>–</w:t>
      </w:r>
      <w:r w:rsidRPr="00DE32A2">
        <w:t>63.</w:t>
      </w:r>
    </w:p>
  </w:footnote>
  <w:footnote w:id="46">
    <w:p w:rsidR="00DE6043" w:rsidRPr="00B318C4" w:rsidRDefault="00DE6043" w:rsidP="00F9553B">
      <w:pPr>
        <w:pStyle w:val="FootnoteText"/>
      </w:pPr>
      <w:r>
        <w:tab/>
      </w:r>
      <w:r w:rsidRPr="008C4DD0">
        <w:rPr>
          <w:rStyle w:val="FootnoteReference"/>
        </w:rPr>
        <w:footnoteRef/>
      </w:r>
      <w:r>
        <w:tab/>
        <w:t>See c</w:t>
      </w:r>
      <w:r w:rsidRPr="00B318C4">
        <w:t xml:space="preserve">ontribution </w:t>
      </w:r>
      <w:r>
        <w:t>from</w:t>
      </w:r>
      <w:r w:rsidRPr="00B318C4">
        <w:t xml:space="preserve"> the Legal Resources Centre;</w:t>
      </w:r>
      <w:r>
        <w:t xml:space="preserve"> and </w:t>
      </w:r>
      <w:r w:rsidRPr="00B318C4">
        <w:t>A/HRC/29/23, paras.</w:t>
      </w:r>
      <w:r>
        <w:t> </w:t>
      </w:r>
      <w:r w:rsidRPr="00B318C4">
        <w:t>69</w:t>
      </w:r>
      <w:r>
        <w:t xml:space="preserve"> and </w:t>
      </w:r>
      <w:r w:rsidRPr="00B318C4">
        <w:t>70.</w:t>
      </w:r>
    </w:p>
  </w:footnote>
  <w:footnote w:id="47">
    <w:p w:rsidR="00DE6043" w:rsidRPr="00B318C4" w:rsidRDefault="00DE6043" w:rsidP="00F9553B">
      <w:pPr>
        <w:pStyle w:val="FootnoteText"/>
      </w:pPr>
      <w:r>
        <w:tab/>
      </w:r>
      <w:r w:rsidRPr="008C4DD0">
        <w:rPr>
          <w:rStyle w:val="FootnoteReference"/>
        </w:rPr>
        <w:footnoteRef/>
      </w:r>
      <w:r w:rsidRPr="00B318C4">
        <w:rPr>
          <w:vertAlign w:val="superscript"/>
        </w:rPr>
        <w:tab/>
      </w:r>
      <w:r>
        <w:t>See co</w:t>
      </w:r>
      <w:r w:rsidRPr="00B318C4">
        <w:t xml:space="preserve">ntributions </w:t>
      </w:r>
      <w:r>
        <w:t>from</w:t>
      </w:r>
      <w:r w:rsidRPr="00B318C4">
        <w:t xml:space="preserve"> </w:t>
      </w:r>
      <w:r>
        <w:t xml:space="preserve">the </w:t>
      </w:r>
      <w:r w:rsidRPr="00B318C4">
        <w:t>European Centre for Not-for-Profit Law</w:t>
      </w:r>
      <w:r>
        <w:t xml:space="preserve"> and</w:t>
      </w:r>
      <w:r w:rsidRPr="00B318C4">
        <w:t xml:space="preserve"> International IDEA.</w:t>
      </w:r>
    </w:p>
  </w:footnote>
  <w:footnote w:id="48">
    <w:p w:rsidR="00DE6043" w:rsidRPr="00B318C4" w:rsidRDefault="00DE6043" w:rsidP="00241754">
      <w:pPr>
        <w:pStyle w:val="FootnoteText"/>
      </w:pPr>
      <w:r>
        <w:tab/>
      </w:r>
      <w:r w:rsidRPr="008C4DD0">
        <w:rPr>
          <w:rStyle w:val="FootnoteReference"/>
        </w:rPr>
        <w:footnoteRef/>
      </w:r>
      <w:r w:rsidRPr="00B318C4">
        <w:rPr>
          <w:vertAlign w:val="superscript"/>
        </w:rPr>
        <w:tab/>
      </w:r>
      <w:r>
        <w:t>See c</w:t>
      </w:r>
      <w:r w:rsidRPr="00B318C4">
        <w:t xml:space="preserve">ontribution </w:t>
      </w:r>
      <w:r>
        <w:t>from</w:t>
      </w:r>
      <w:r w:rsidRPr="00B318C4">
        <w:t xml:space="preserve"> U</w:t>
      </w:r>
      <w:r>
        <w:t xml:space="preserve">nited </w:t>
      </w:r>
      <w:r w:rsidRPr="00B318C4">
        <w:t>N</w:t>
      </w:r>
      <w:r>
        <w:t>ations</w:t>
      </w:r>
      <w:r w:rsidRPr="00B318C4">
        <w:t xml:space="preserve"> Department of Political Affairs/Electoral Assistance Division. See also International IDEA, </w:t>
      </w:r>
      <w:r w:rsidRPr="00B93C7E">
        <w:rPr>
          <w:i/>
          <w:iCs/>
        </w:rPr>
        <w:t>Overcoming Political Exclusion</w:t>
      </w:r>
      <w:r>
        <w:rPr>
          <w:i/>
          <w:iCs/>
        </w:rPr>
        <w:t xml:space="preserve">: </w:t>
      </w:r>
      <w:r w:rsidRPr="00B93C7E">
        <w:rPr>
          <w:i/>
          <w:iCs/>
        </w:rPr>
        <w:t>Strategies for marginalized groups to successfully engage in political decision-making</w:t>
      </w:r>
      <w:r>
        <w:t xml:space="preserve"> (Stockholm, 2013),</w:t>
      </w:r>
      <w:r w:rsidRPr="00B318C4">
        <w:t xml:space="preserve"> p.</w:t>
      </w:r>
      <w:r>
        <w:t> </w:t>
      </w:r>
      <w:r w:rsidRPr="00B318C4">
        <w:t xml:space="preserve">16. </w:t>
      </w:r>
    </w:p>
  </w:footnote>
  <w:footnote w:id="49">
    <w:p w:rsidR="00DE6043" w:rsidRPr="007120BE" w:rsidRDefault="00DE6043" w:rsidP="0064426F">
      <w:pPr>
        <w:pStyle w:val="FootnoteText"/>
      </w:pPr>
      <w:r>
        <w:tab/>
      </w:r>
      <w:r w:rsidRPr="008C4DD0">
        <w:rPr>
          <w:rStyle w:val="FootnoteReference"/>
        </w:rPr>
        <w:footnoteRef/>
      </w:r>
      <w:r>
        <w:tab/>
      </w:r>
      <w:r w:rsidRPr="007120BE">
        <w:t>A/HRC/23/50, para</w:t>
      </w:r>
      <w:r>
        <w:t>s</w:t>
      </w:r>
      <w:r w:rsidRPr="007120BE">
        <w:t>.</w:t>
      </w:r>
      <w:r>
        <w:t> </w:t>
      </w:r>
      <w:r w:rsidRPr="007120BE">
        <w:t>37</w:t>
      </w:r>
      <w:r>
        <w:t>–</w:t>
      </w:r>
      <w:r w:rsidRPr="007120BE">
        <w:t>40.</w:t>
      </w:r>
    </w:p>
  </w:footnote>
  <w:footnote w:id="50">
    <w:p w:rsidR="00DE6043" w:rsidRPr="007120BE" w:rsidRDefault="00DE6043" w:rsidP="00241754">
      <w:pPr>
        <w:pStyle w:val="FootnoteText"/>
        <w:spacing w:line="240" w:lineRule="auto"/>
        <w:ind w:left="0" w:right="0" w:firstLine="0"/>
        <w:jc w:val="both"/>
      </w:pPr>
      <w:r>
        <w:rPr>
          <w:i/>
        </w:rPr>
        <w:tab/>
      </w:r>
      <w:r w:rsidRPr="008C4DD0">
        <w:rPr>
          <w:rStyle w:val="FootnoteReference"/>
        </w:rPr>
        <w:footnoteRef/>
      </w:r>
      <w:r>
        <w:rPr>
          <w:i/>
        </w:rPr>
        <w:tab/>
      </w:r>
      <w:r>
        <w:rPr>
          <w:iCs/>
        </w:rPr>
        <w:t xml:space="preserve">See International IDEA and Kofi Annan Foundation, </w:t>
      </w:r>
      <w:r w:rsidRPr="007120BE">
        <w:rPr>
          <w:i/>
        </w:rPr>
        <w:t xml:space="preserve">Deepening Democracy: </w:t>
      </w:r>
      <w:r>
        <w:rPr>
          <w:i/>
        </w:rPr>
        <w:t>A</w:t>
      </w:r>
      <w:r w:rsidRPr="007120BE">
        <w:rPr>
          <w:i/>
        </w:rPr>
        <w:t xml:space="preserve"> strategy for </w:t>
      </w:r>
      <w:r>
        <w:rPr>
          <w:i/>
        </w:rPr>
        <w:t>i</w:t>
      </w:r>
      <w:r w:rsidRPr="007120BE">
        <w:rPr>
          <w:i/>
        </w:rPr>
        <w:t xml:space="preserve">mproving the </w:t>
      </w:r>
      <w:r>
        <w:rPr>
          <w:i/>
        </w:rPr>
        <w:t>i</w:t>
      </w:r>
      <w:r w:rsidRPr="007120BE">
        <w:rPr>
          <w:i/>
        </w:rPr>
        <w:t xml:space="preserve">ntegrity </w:t>
      </w:r>
      <w:r>
        <w:rPr>
          <w:i/>
        </w:rPr>
        <w:br/>
      </w:r>
      <w:r>
        <w:rPr>
          <w:i/>
        </w:rPr>
        <w:tab/>
      </w:r>
      <w:r>
        <w:rPr>
          <w:i/>
        </w:rPr>
        <w:tab/>
      </w:r>
      <w:r w:rsidRPr="007120BE">
        <w:rPr>
          <w:i/>
        </w:rPr>
        <w:t xml:space="preserve">of </w:t>
      </w:r>
      <w:r>
        <w:rPr>
          <w:i/>
        </w:rPr>
        <w:t>e</w:t>
      </w:r>
      <w:r w:rsidRPr="007120BE">
        <w:rPr>
          <w:i/>
        </w:rPr>
        <w:t xml:space="preserve">lections </w:t>
      </w:r>
      <w:r>
        <w:rPr>
          <w:i/>
        </w:rPr>
        <w:t>w</w:t>
      </w:r>
      <w:r w:rsidRPr="007120BE">
        <w:rPr>
          <w:i/>
        </w:rPr>
        <w:t>orldwide</w:t>
      </w:r>
      <w:r>
        <w:t xml:space="preserve"> (Stockholm/Geneva, 2012)</w:t>
      </w:r>
      <w:r w:rsidRPr="007120BE">
        <w:t xml:space="preserve"> para.</w:t>
      </w:r>
      <w:r>
        <w:t> </w:t>
      </w:r>
      <w:r w:rsidRPr="007120BE">
        <w:t>65.</w:t>
      </w:r>
    </w:p>
  </w:footnote>
  <w:footnote w:id="51">
    <w:p w:rsidR="00DE6043" w:rsidRPr="00B318C4" w:rsidRDefault="00DE6043" w:rsidP="00B93C7E">
      <w:pPr>
        <w:pStyle w:val="FootnoteText"/>
      </w:pPr>
      <w:r>
        <w:tab/>
      </w:r>
      <w:r w:rsidRPr="008C4DD0">
        <w:rPr>
          <w:rStyle w:val="FootnoteReference"/>
        </w:rPr>
        <w:footnoteRef/>
      </w:r>
      <w:r>
        <w:tab/>
        <w:t xml:space="preserve">See International IDEA, </w:t>
      </w:r>
      <w:r w:rsidRPr="00B93C7E">
        <w:rPr>
          <w:i/>
          <w:iCs/>
        </w:rPr>
        <w:t>Overcoming Political Exclusion</w:t>
      </w:r>
      <w:r w:rsidRPr="00B318C4">
        <w:t>, p.</w:t>
      </w:r>
      <w:r>
        <w:t> </w:t>
      </w:r>
      <w:r w:rsidRPr="00B318C4">
        <w:t>83</w:t>
      </w:r>
      <w:r>
        <w:t xml:space="preserve"> (see footnote </w:t>
      </w:r>
      <w:r w:rsidR="00B93C7E">
        <w:t>47</w:t>
      </w:r>
      <w:r>
        <w:t>)</w:t>
      </w:r>
      <w:r w:rsidRPr="00B318C4">
        <w:t>.</w:t>
      </w:r>
    </w:p>
  </w:footnote>
  <w:footnote w:id="52">
    <w:p w:rsidR="00DE6043" w:rsidRPr="00B318C4" w:rsidRDefault="00DE6043">
      <w:pPr>
        <w:pStyle w:val="FootnoteText"/>
        <w:spacing w:line="240" w:lineRule="auto"/>
        <w:rPr>
          <w:bCs/>
        </w:rPr>
      </w:pPr>
      <w:r w:rsidRPr="0003697B">
        <w:rPr>
          <w:bCs/>
        </w:rPr>
        <w:tab/>
      </w:r>
      <w:r w:rsidRPr="008C4DD0">
        <w:rPr>
          <w:rStyle w:val="FootnoteReference"/>
        </w:rPr>
        <w:footnoteRef/>
      </w:r>
      <w:r w:rsidRPr="00B318C4">
        <w:rPr>
          <w:bCs/>
        </w:rPr>
        <w:tab/>
      </w:r>
      <w:r w:rsidR="004650B1">
        <w:rPr>
          <w:bCs/>
        </w:rPr>
        <w:t>See c</w:t>
      </w:r>
      <w:r w:rsidRPr="00B318C4">
        <w:rPr>
          <w:bCs/>
        </w:rPr>
        <w:t xml:space="preserve">ontribution </w:t>
      </w:r>
      <w:r>
        <w:rPr>
          <w:bCs/>
        </w:rPr>
        <w:t>from the</w:t>
      </w:r>
      <w:r w:rsidRPr="00B318C4">
        <w:rPr>
          <w:bCs/>
        </w:rPr>
        <w:t xml:space="preserve"> </w:t>
      </w:r>
      <w:hyperlink r:id="rId1" w:history="1">
        <w:r w:rsidRPr="00B318C4">
          <w:rPr>
            <w:bCs/>
          </w:rPr>
          <w:t>Economic Commission for Latin America and the Caribbean</w:t>
        </w:r>
      </w:hyperlink>
      <w:r w:rsidRPr="00B318C4">
        <w:rPr>
          <w:bCs/>
        </w:rPr>
        <w:t>.</w:t>
      </w:r>
    </w:p>
  </w:footnote>
  <w:footnote w:id="53">
    <w:p w:rsidR="00DE6043" w:rsidRPr="0003697B" w:rsidRDefault="00DE6043" w:rsidP="00B318C4">
      <w:pPr>
        <w:pStyle w:val="FootnoteText"/>
        <w:spacing w:line="240" w:lineRule="auto"/>
        <w:rPr>
          <w:bCs/>
          <w:lang w:val="es-ES"/>
        </w:rPr>
      </w:pPr>
      <w:r w:rsidRPr="0003697B">
        <w:rPr>
          <w:bCs/>
        </w:rPr>
        <w:tab/>
      </w:r>
      <w:r w:rsidRPr="008C4DD0">
        <w:rPr>
          <w:rStyle w:val="FootnoteReference"/>
        </w:rPr>
        <w:footnoteRef/>
      </w:r>
      <w:r w:rsidRPr="0003697B">
        <w:rPr>
          <w:bCs/>
          <w:lang w:val="es-ES"/>
        </w:rPr>
        <w:tab/>
        <w:t>A/HRC/23/36, paras</w:t>
      </w:r>
      <w:r>
        <w:rPr>
          <w:bCs/>
          <w:lang w:val="es-ES"/>
        </w:rPr>
        <w:t>. </w:t>
      </w:r>
      <w:r w:rsidRPr="0003697B">
        <w:rPr>
          <w:bCs/>
          <w:lang w:val="es-ES"/>
        </w:rPr>
        <w:t>60</w:t>
      </w:r>
      <w:r>
        <w:rPr>
          <w:bCs/>
          <w:lang w:val="es-ES"/>
        </w:rPr>
        <w:t>–</w:t>
      </w:r>
      <w:r w:rsidRPr="0003697B">
        <w:rPr>
          <w:bCs/>
          <w:lang w:val="es-ES"/>
        </w:rPr>
        <w:t>64.</w:t>
      </w:r>
    </w:p>
  </w:footnote>
  <w:footnote w:id="54">
    <w:p w:rsidR="00DE6043" w:rsidRPr="0003697B" w:rsidRDefault="00DE6043" w:rsidP="0064426F">
      <w:pPr>
        <w:pStyle w:val="FootnoteText"/>
        <w:spacing w:line="240" w:lineRule="auto"/>
        <w:rPr>
          <w:lang w:val="es-ES"/>
        </w:rPr>
      </w:pPr>
      <w:r w:rsidRPr="0003697B">
        <w:rPr>
          <w:bCs/>
          <w:lang w:val="es-ES"/>
        </w:rPr>
        <w:tab/>
      </w:r>
      <w:r w:rsidRPr="008C4DD0">
        <w:rPr>
          <w:rStyle w:val="FootnoteReference"/>
        </w:rPr>
        <w:footnoteRef/>
      </w:r>
      <w:r w:rsidRPr="0003697B">
        <w:rPr>
          <w:bCs/>
          <w:lang w:val="es-ES"/>
        </w:rPr>
        <w:tab/>
      </w:r>
      <w:r w:rsidRPr="008D615C">
        <w:rPr>
          <w:bCs/>
          <w:iCs/>
          <w:lang w:val="es-ES"/>
        </w:rPr>
        <w:t>Ibid</w:t>
      </w:r>
      <w:r w:rsidRPr="0003697B">
        <w:rPr>
          <w:bCs/>
          <w:lang w:val="es-ES"/>
        </w:rPr>
        <w:t>., p.</w:t>
      </w:r>
      <w:r>
        <w:rPr>
          <w:bCs/>
          <w:lang w:val="es-ES"/>
        </w:rPr>
        <w:t> </w:t>
      </w:r>
      <w:r w:rsidRPr="0003697B">
        <w:rPr>
          <w:bCs/>
          <w:lang w:val="es-ES"/>
        </w:rPr>
        <w:t>23.</w:t>
      </w:r>
    </w:p>
  </w:footnote>
  <w:footnote w:id="55">
    <w:p w:rsidR="00DE6043" w:rsidRPr="00E844CE" w:rsidRDefault="00DE6043">
      <w:pPr>
        <w:pStyle w:val="FootnoteText"/>
      </w:pPr>
      <w:r w:rsidRPr="0003697B">
        <w:rPr>
          <w:lang w:val="es-ES"/>
        </w:rPr>
        <w:tab/>
      </w:r>
      <w:r w:rsidRPr="008C4DD0">
        <w:rPr>
          <w:rStyle w:val="FootnoteReference"/>
        </w:rPr>
        <w:footnoteRef/>
      </w:r>
      <w:r>
        <w:tab/>
      </w:r>
      <w:r w:rsidR="004650B1">
        <w:t>See c</w:t>
      </w:r>
      <w:r w:rsidRPr="00E844CE">
        <w:t xml:space="preserve">ontribution </w:t>
      </w:r>
      <w:r>
        <w:t>from the</w:t>
      </w:r>
      <w:r w:rsidRPr="00E844CE">
        <w:t xml:space="preserve"> European Centre for Not-for-Profit Law</w:t>
      </w:r>
      <w:r>
        <w:t>, p. 13.</w:t>
      </w:r>
    </w:p>
  </w:footnote>
  <w:footnote w:id="56">
    <w:p w:rsidR="00DE6043" w:rsidRPr="007120BE" w:rsidRDefault="00DE6043" w:rsidP="0064426F">
      <w:pPr>
        <w:pStyle w:val="FootnoteText"/>
        <w:spacing w:line="240" w:lineRule="auto"/>
        <w:ind w:left="0" w:firstLine="0"/>
      </w:pPr>
      <w:r>
        <w:rPr>
          <w:bCs/>
        </w:rPr>
        <w:tab/>
      </w:r>
      <w:r w:rsidRPr="008C4DD0">
        <w:rPr>
          <w:rStyle w:val="FootnoteReference"/>
        </w:rPr>
        <w:footnoteRef/>
      </w:r>
      <w:r>
        <w:rPr>
          <w:bCs/>
        </w:rPr>
        <w:tab/>
      </w:r>
      <w:r w:rsidRPr="007120BE">
        <w:rPr>
          <w:bCs/>
        </w:rPr>
        <w:t>A/HRC/17/27, para.</w:t>
      </w:r>
      <w:r>
        <w:rPr>
          <w:bCs/>
        </w:rPr>
        <w:t> </w:t>
      </w:r>
      <w:r w:rsidRPr="007120BE">
        <w:rPr>
          <w:bCs/>
        </w:rPr>
        <w:t>65.</w:t>
      </w:r>
    </w:p>
  </w:footnote>
  <w:footnote w:id="57">
    <w:p w:rsidR="00DE6043" w:rsidRPr="00B318C4" w:rsidRDefault="00DE6043">
      <w:pPr>
        <w:pStyle w:val="FootnoteText"/>
        <w:spacing w:line="240" w:lineRule="auto"/>
        <w:rPr>
          <w:bCs/>
        </w:rPr>
      </w:pPr>
      <w:r>
        <w:rPr>
          <w:bCs/>
        </w:rPr>
        <w:tab/>
      </w:r>
      <w:r w:rsidRPr="008C4DD0">
        <w:rPr>
          <w:rStyle w:val="FootnoteReference"/>
        </w:rPr>
        <w:footnoteRef/>
      </w:r>
      <w:r>
        <w:rPr>
          <w:bCs/>
        </w:rPr>
        <w:tab/>
      </w:r>
      <w:r w:rsidRPr="00B318C4">
        <w:rPr>
          <w:bCs/>
        </w:rPr>
        <w:t xml:space="preserve">Tina Divjak and Goran Forbici, </w:t>
      </w:r>
      <w:r w:rsidRPr="00B93C7E">
        <w:rPr>
          <w:bCs/>
          <w:i/>
          <w:iCs/>
        </w:rPr>
        <w:t>Public participation in decision-making process</w:t>
      </w:r>
      <w:r w:rsidR="004650B1" w:rsidRPr="00B93C7E">
        <w:rPr>
          <w:bCs/>
          <w:i/>
          <w:iCs/>
        </w:rPr>
        <w:t>: i</w:t>
      </w:r>
      <w:r w:rsidRPr="00B93C7E">
        <w:rPr>
          <w:bCs/>
          <w:i/>
          <w:iCs/>
        </w:rPr>
        <w:t>nternational analysis of the legal framework with a collection of good practices</w:t>
      </w:r>
      <w:r>
        <w:rPr>
          <w:bCs/>
        </w:rPr>
        <w:t xml:space="preserve"> (</w:t>
      </w:r>
      <w:r w:rsidR="004650B1">
        <w:rPr>
          <w:bCs/>
        </w:rPr>
        <w:t>Ljubljana</w:t>
      </w:r>
      <w:r>
        <w:rPr>
          <w:bCs/>
        </w:rPr>
        <w:t>, December 2014)</w:t>
      </w:r>
      <w:r w:rsidRPr="00B318C4">
        <w:rPr>
          <w:bCs/>
        </w:rPr>
        <w:t>, p.</w:t>
      </w:r>
      <w:r>
        <w:rPr>
          <w:bCs/>
        </w:rPr>
        <w:t> </w:t>
      </w:r>
      <w:r w:rsidRPr="00B318C4">
        <w:rPr>
          <w:bCs/>
        </w:rPr>
        <w:t>60.</w:t>
      </w:r>
    </w:p>
  </w:footnote>
  <w:footnote w:id="58">
    <w:p w:rsidR="00DE6043" w:rsidRPr="007120BE" w:rsidRDefault="00DE6043" w:rsidP="008C4DD0">
      <w:pPr>
        <w:pStyle w:val="FootnoteText"/>
        <w:spacing w:line="240" w:lineRule="auto"/>
        <w:ind w:left="0" w:firstLine="0"/>
      </w:pPr>
      <w:r>
        <w:rPr>
          <w:u w:color="00B050"/>
        </w:rPr>
        <w:tab/>
      </w:r>
      <w:r w:rsidRPr="008C4DD0">
        <w:rPr>
          <w:rStyle w:val="FootnoteReference"/>
        </w:rPr>
        <w:footnoteRef/>
      </w:r>
      <w:r>
        <w:rPr>
          <w:u w:color="00B050"/>
        </w:rPr>
        <w:tab/>
      </w:r>
      <w:r w:rsidRPr="007120BE">
        <w:rPr>
          <w:u w:color="00B050"/>
        </w:rPr>
        <w:t>A/HRC/23/36, para</w:t>
      </w:r>
      <w:r>
        <w:rPr>
          <w:u w:color="00B050"/>
        </w:rPr>
        <w:t>. </w:t>
      </w:r>
      <w:r w:rsidRPr="007120BE">
        <w:rPr>
          <w:u w:color="00B050"/>
        </w:rPr>
        <w:t>71.</w:t>
      </w:r>
    </w:p>
  </w:footnote>
  <w:footnote w:id="59">
    <w:p w:rsidR="00DE6043" w:rsidRPr="00B318C4" w:rsidRDefault="00DE6043" w:rsidP="00AA50AB">
      <w:pPr>
        <w:pStyle w:val="FootnoteText"/>
        <w:spacing w:line="240" w:lineRule="auto"/>
        <w:rPr>
          <w:u w:color="00B050"/>
        </w:rPr>
      </w:pPr>
      <w:r>
        <w:rPr>
          <w:u w:color="00B050"/>
        </w:rPr>
        <w:tab/>
      </w:r>
      <w:r w:rsidRPr="008C4DD0">
        <w:rPr>
          <w:rStyle w:val="FootnoteReference"/>
        </w:rPr>
        <w:footnoteRef/>
      </w:r>
      <w:r w:rsidRPr="00B318C4">
        <w:rPr>
          <w:u w:color="00B050"/>
        </w:rPr>
        <w:tab/>
      </w:r>
      <w:r>
        <w:rPr>
          <w:u w:color="00B050"/>
        </w:rPr>
        <w:t xml:space="preserve">See </w:t>
      </w:r>
      <w:r w:rsidRPr="00B318C4">
        <w:rPr>
          <w:u w:color="00B050"/>
        </w:rPr>
        <w:t xml:space="preserve">Committee on the Elimination of Racial Discrimination, </w:t>
      </w:r>
      <w:r>
        <w:rPr>
          <w:u w:color="00B050"/>
        </w:rPr>
        <w:t>g</w:t>
      </w:r>
      <w:r w:rsidRPr="00B318C4">
        <w:rPr>
          <w:u w:color="00B050"/>
        </w:rPr>
        <w:t xml:space="preserve">eneral </w:t>
      </w:r>
      <w:r>
        <w:rPr>
          <w:u w:color="00B050"/>
        </w:rPr>
        <w:t>r</w:t>
      </w:r>
      <w:r w:rsidRPr="00B318C4">
        <w:rPr>
          <w:u w:color="00B050"/>
        </w:rPr>
        <w:t>ecommendation</w:t>
      </w:r>
      <w:r>
        <w:rPr>
          <w:u w:color="00B050"/>
        </w:rPr>
        <w:t xml:space="preserve"> No. </w:t>
      </w:r>
      <w:r w:rsidRPr="00B318C4">
        <w:rPr>
          <w:u w:color="00B050"/>
        </w:rPr>
        <w:t>32 (2009)</w:t>
      </w:r>
      <w:r>
        <w:rPr>
          <w:u w:color="00B050"/>
        </w:rPr>
        <w:t xml:space="preserve"> on the meaning and scope of special measures in the International Convention on the Elimination of All Forms of Racial Discrimination</w:t>
      </w:r>
      <w:r w:rsidRPr="00B318C4">
        <w:rPr>
          <w:u w:color="00B050"/>
        </w:rPr>
        <w:t>, para.</w:t>
      </w:r>
      <w:r>
        <w:rPr>
          <w:u w:color="00B050"/>
        </w:rPr>
        <w:t> </w:t>
      </w:r>
      <w:r w:rsidRPr="00B318C4">
        <w:rPr>
          <w:u w:color="00B050"/>
        </w:rPr>
        <w:t>8.</w:t>
      </w:r>
    </w:p>
  </w:footnote>
  <w:footnote w:id="60">
    <w:p w:rsidR="00DE6043" w:rsidRPr="00B318C4" w:rsidRDefault="00DE6043">
      <w:pPr>
        <w:pStyle w:val="FootnoteText"/>
        <w:spacing w:line="240" w:lineRule="auto"/>
        <w:ind w:left="0" w:firstLine="0"/>
        <w:rPr>
          <w:u w:color="00B050"/>
        </w:rPr>
      </w:pPr>
      <w:r>
        <w:rPr>
          <w:u w:color="00B050"/>
        </w:rPr>
        <w:tab/>
      </w:r>
      <w:r w:rsidRPr="008C4DD0">
        <w:rPr>
          <w:rStyle w:val="FootnoteReference"/>
        </w:rPr>
        <w:footnoteRef/>
      </w:r>
      <w:r w:rsidRPr="00B318C4">
        <w:rPr>
          <w:u w:color="00B050"/>
        </w:rPr>
        <w:tab/>
      </w:r>
      <w:r w:rsidR="004650B1">
        <w:rPr>
          <w:u w:color="00B050"/>
        </w:rPr>
        <w:t>See c</w:t>
      </w:r>
      <w:r w:rsidRPr="00B318C4">
        <w:rPr>
          <w:u w:color="00B050"/>
        </w:rPr>
        <w:t xml:space="preserve">ontribution </w:t>
      </w:r>
      <w:r>
        <w:rPr>
          <w:u w:color="00B050"/>
        </w:rPr>
        <w:t xml:space="preserve">from </w:t>
      </w:r>
      <w:r w:rsidRPr="00B318C4">
        <w:rPr>
          <w:u w:color="00B050"/>
        </w:rPr>
        <w:t>OSCE</w:t>
      </w:r>
      <w:r>
        <w:rPr>
          <w:u w:color="00B050"/>
        </w:rPr>
        <w:t>-</w:t>
      </w:r>
      <w:r w:rsidRPr="00B318C4">
        <w:rPr>
          <w:u w:color="00B050"/>
        </w:rPr>
        <w:t>ODIHR, p</w:t>
      </w:r>
      <w:r>
        <w:rPr>
          <w:u w:color="00B050"/>
        </w:rPr>
        <w:t>. </w:t>
      </w:r>
      <w:r w:rsidRPr="00B318C4">
        <w:rPr>
          <w:u w:color="00B050"/>
        </w:rPr>
        <w:t>9.</w:t>
      </w:r>
    </w:p>
  </w:footnote>
  <w:footnote w:id="61">
    <w:p w:rsidR="00DE6043" w:rsidRPr="00B318C4" w:rsidRDefault="00DE6043" w:rsidP="00B318C4">
      <w:pPr>
        <w:pStyle w:val="FootnoteText"/>
        <w:spacing w:line="240" w:lineRule="auto"/>
        <w:ind w:left="0" w:firstLine="0"/>
        <w:rPr>
          <w:u w:color="00B050"/>
        </w:rPr>
      </w:pPr>
      <w:r>
        <w:rPr>
          <w:u w:color="00B050"/>
        </w:rPr>
        <w:tab/>
      </w:r>
      <w:r w:rsidRPr="008C4DD0">
        <w:rPr>
          <w:rStyle w:val="FootnoteReference"/>
        </w:rPr>
        <w:footnoteRef/>
      </w:r>
      <w:r w:rsidRPr="008D615C">
        <w:rPr>
          <w:u w:color="00B050"/>
        </w:rPr>
        <w:tab/>
        <w:t xml:space="preserve">A/HRC/27/33, para. 23; </w:t>
      </w:r>
      <w:r>
        <w:rPr>
          <w:u w:color="00B050"/>
        </w:rPr>
        <w:t xml:space="preserve">and </w:t>
      </w:r>
      <w:r w:rsidRPr="008D615C">
        <w:rPr>
          <w:u w:color="00B050"/>
        </w:rPr>
        <w:t>A/HRC/17/27, para. </w:t>
      </w:r>
      <w:r w:rsidRPr="00B318C4">
        <w:rPr>
          <w:u w:color="00B050"/>
        </w:rPr>
        <w:t>2.</w:t>
      </w:r>
    </w:p>
  </w:footnote>
  <w:footnote w:id="62">
    <w:p w:rsidR="00DE6043" w:rsidRPr="00B318C4" w:rsidRDefault="00DE6043">
      <w:pPr>
        <w:pStyle w:val="FootnoteText"/>
        <w:spacing w:line="240" w:lineRule="auto"/>
        <w:ind w:left="0" w:firstLine="0"/>
        <w:rPr>
          <w:u w:color="00B050"/>
        </w:rPr>
      </w:pPr>
      <w:r>
        <w:rPr>
          <w:u w:color="00B050"/>
        </w:rPr>
        <w:tab/>
      </w:r>
      <w:r w:rsidRPr="008C4DD0">
        <w:rPr>
          <w:rStyle w:val="FootnoteReference"/>
        </w:rPr>
        <w:footnoteRef/>
      </w:r>
      <w:r>
        <w:rPr>
          <w:u w:color="00B050"/>
        </w:rPr>
        <w:tab/>
      </w:r>
      <w:r w:rsidR="004650B1">
        <w:rPr>
          <w:u w:color="00B050"/>
        </w:rPr>
        <w:t>See c</w:t>
      </w:r>
      <w:r w:rsidRPr="00B318C4">
        <w:rPr>
          <w:u w:color="00B050"/>
        </w:rPr>
        <w:t xml:space="preserve">ontribution </w:t>
      </w:r>
      <w:r>
        <w:rPr>
          <w:u w:color="00B050"/>
        </w:rPr>
        <w:t>from the</w:t>
      </w:r>
      <w:r w:rsidRPr="00B318C4">
        <w:rPr>
          <w:u w:color="00B050"/>
        </w:rPr>
        <w:t xml:space="preserve"> Food and Agriculture Organization</w:t>
      </w:r>
      <w:r>
        <w:rPr>
          <w:u w:color="00B050"/>
        </w:rPr>
        <w:t xml:space="preserve"> of the United Nations</w:t>
      </w:r>
      <w:r w:rsidRPr="00B318C4">
        <w:rPr>
          <w:u w:color="00B050"/>
        </w:rPr>
        <w:t>, p.</w:t>
      </w:r>
      <w:r>
        <w:rPr>
          <w:u w:color="00B050"/>
        </w:rPr>
        <w:t> </w:t>
      </w:r>
      <w:r w:rsidRPr="00B318C4">
        <w:rPr>
          <w:u w:color="00B050"/>
        </w:rPr>
        <w:t>2.</w:t>
      </w:r>
    </w:p>
  </w:footnote>
  <w:footnote w:id="63">
    <w:p w:rsidR="00DE6043" w:rsidRPr="00B318C4" w:rsidRDefault="00DE6043" w:rsidP="00B318C4">
      <w:pPr>
        <w:pStyle w:val="FootnoteText"/>
        <w:spacing w:line="240" w:lineRule="auto"/>
        <w:ind w:left="0" w:firstLine="0"/>
        <w:rPr>
          <w:u w:color="00B050"/>
        </w:rPr>
      </w:pPr>
      <w:r>
        <w:rPr>
          <w:u w:color="00B050"/>
        </w:rPr>
        <w:tab/>
      </w:r>
      <w:r w:rsidRPr="008C4DD0">
        <w:rPr>
          <w:rStyle w:val="FootnoteReference"/>
        </w:rPr>
        <w:footnoteRef/>
      </w:r>
      <w:r>
        <w:rPr>
          <w:u w:color="00B050"/>
        </w:rPr>
        <w:tab/>
      </w:r>
      <w:r w:rsidRPr="00B318C4">
        <w:rPr>
          <w:u w:color="00B050"/>
        </w:rPr>
        <w:t>A/68/184, para.</w:t>
      </w:r>
      <w:r>
        <w:rPr>
          <w:u w:color="00B050"/>
        </w:rPr>
        <w:t> </w:t>
      </w:r>
      <w:r w:rsidRPr="00B318C4">
        <w:rPr>
          <w:u w:color="00B050"/>
        </w:rPr>
        <w:t>37.</w:t>
      </w:r>
    </w:p>
  </w:footnote>
  <w:footnote w:id="64">
    <w:p w:rsidR="00DE6043" w:rsidRPr="00B318C4" w:rsidRDefault="00DE6043">
      <w:pPr>
        <w:pStyle w:val="FootnoteText"/>
        <w:spacing w:line="240" w:lineRule="auto"/>
        <w:rPr>
          <w:u w:color="00B050"/>
        </w:rPr>
      </w:pPr>
      <w:r>
        <w:rPr>
          <w:u w:color="00B050"/>
        </w:rPr>
        <w:tab/>
      </w:r>
      <w:r w:rsidRPr="008C4DD0">
        <w:rPr>
          <w:rStyle w:val="FootnoteReference"/>
        </w:rPr>
        <w:footnoteRef/>
      </w:r>
      <w:r w:rsidRPr="00B318C4">
        <w:rPr>
          <w:u w:color="00B050"/>
          <w:vertAlign w:val="superscript"/>
        </w:rPr>
        <w:t xml:space="preserve"> </w:t>
      </w:r>
      <w:r>
        <w:rPr>
          <w:u w:color="00B050"/>
        </w:rPr>
        <w:tab/>
        <w:t xml:space="preserve">See </w:t>
      </w:r>
      <w:r w:rsidRPr="00B318C4">
        <w:rPr>
          <w:u w:color="00B050"/>
        </w:rPr>
        <w:t>Declaration on the Rights of Indigenous Peoples, arts</w:t>
      </w:r>
      <w:r>
        <w:rPr>
          <w:u w:color="00B050"/>
        </w:rPr>
        <w:t>.</w:t>
      </w:r>
      <w:r w:rsidRPr="00B318C4">
        <w:rPr>
          <w:u w:color="00B050"/>
        </w:rPr>
        <w:t xml:space="preserve"> 5, 18 and 19</w:t>
      </w:r>
      <w:r>
        <w:rPr>
          <w:u w:color="00B050"/>
        </w:rPr>
        <w:t xml:space="preserve">; and </w:t>
      </w:r>
      <w:r w:rsidRPr="00B318C4">
        <w:rPr>
          <w:u w:color="00B050"/>
        </w:rPr>
        <w:t>IL</w:t>
      </w:r>
      <w:r>
        <w:rPr>
          <w:u w:color="00B050"/>
        </w:rPr>
        <w:t>O</w:t>
      </w:r>
      <w:r w:rsidRPr="00B318C4">
        <w:rPr>
          <w:u w:color="00B050"/>
        </w:rPr>
        <w:t xml:space="preserve"> </w:t>
      </w:r>
      <w:r>
        <w:rPr>
          <w:u w:color="00B050"/>
        </w:rPr>
        <w:t xml:space="preserve">Indigenous and Tribal Peoples </w:t>
      </w:r>
      <w:r w:rsidRPr="00B318C4">
        <w:rPr>
          <w:u w:color="00B050"/>
        </w:rPr>
        <w:t>Convention, 1989 (</w:t>
      </w:r>
      <w:r>
        <w:rPr>
          <w:u w:color="00B050"/>
        </w:rPr>
        <w:t>No. </w:t>
      </w:r>
      <w:r w:rsidRPr="00B318C4">
        <w:rPr>
          <w:u w:color="00B050"/>
        </w:rPr>
        <w:t>169).</w:t>
      </w:r>
    </w:p>
  </w:footnote>
  <w:footnote w:id="65">
    <w:p w:rsidR="00DE6043" w:rsidRPr="00B318C4" w:rsidRDefault="00DE6043" w:rsidP="004C4B0A">
      <w:pPr>
        <w:pStyle w:val="FootnoteText"/>
        <w:spacing w:line="240" w:lineRule="auto"/>
        <w:rPr>
          <w:u w:color="00B050"/>
        </w:rPr>
      </w:pPr>
      <w:r>
        <w:rPr>
          <w:u w:color="00B050"/>
        </w:rPr>
        <w:tab/>
      </w:r>
      <w:r w:rsidRPr="008C4DD0">
        <w:rPr>
          <w:rStyle w:val="FootnoteReference"/>
        </w:rPr>
        <w:footnoteRef/>
      </w:r>
      <w:r w:rsidRPr="00B318C4">
        <w:rPr>
          <w:u w:color="00B050"/>
          <w:vertAlign w:val="superscript"/>
        </w:rPr>
        <w:t xml:space="preserve"> </w:t>
      </w:r>
      <w:r>
        <w:rPr>
          <w:u w:color="00B050"/>
        </w:rPr>
        <w:tab/>
      </w:r>
      <w:r w:rsidRPr="00B318C4">
        <w:rPr>
          <w:u w:color="00B050"/>
        </w:rPr>
        <w:t xml:space="preserve">For other best practices </w:t>
      </w:r>
      <w:r>
        <w:rPr>
          <w:u w:color="00B050"/>
        </w:rPr>
        <w:t xml:space="preserve">with </w:t>
      </w:r>
      <w:r w:rsidRPr="00B318C4">
        <w:rPr>
          <w:u w:color="00B050"/>
        </w:rPr>
        <w:t>regard</w:t>
      </w:r>
      <w:r>
        <w:rPr>
          <w:u w:color="00B050"/>
        </w:rPr>
        <w:t xml:space="preserve"> to</w:t>
      </w:r>
      <w:r w:rsidRPr="00B318C4">
        <w:rPr>
          <w:u w:color="00B050"/>
        </w:rPr>
        <w:t xml:space="preserve"> the right of indigenous peoples to participate in the conduct of public affairs</w:t>
      </w:r>
      <w:r>
        <w:rPr>
          <w:u w:color="00B050"/>
        </w:rPr>
        <w:t>,</w:t>
      </w:r>
      <w:r w:rsidRPr="00B318C4">
        <w:rPr>
          <w:u w:color="00B050"/>
        </w:rPr>
        <w:t xml:space="preserve"> see A/HRC/18/42.</w:t>
      </w:r>
    </w:p>
  </w:footnote>
  <w:footnote w:id="66">
    <w:p w:rsidR="00DE6043" w:rsidRPr="008D615C" w:rsidRDefault="00DE6043" w:rsidP="004C4B0A">
      <w:pPr>
        <w:pStyle w:val="FootnoteText"/>
      </w:pPr>
      <w:r>
        <w:tab/>
      </w:r>
      <w:r>
        <w:rPr>
          <w:rStyle w:val="FootnoteReference"/>
        </w:rPr>
        <w:footnoteRef/>
      </w:r>
      <w:r>
        <w:tab/>
      </w:r>
      <w:r w:rsidRPr="00B318C4">
        <w:rPr>
          <w:u w:color="00B050"/>
        </w:rPr>
        <w:t xml:space="preserve">See ILO, </w:t>
      </w:r>
      <w:r w:rsidRPr="00B93C7E">
        <w:rPr>
          <w:i/>
          <w:iCs/>
          <w:u w:color="00B050"/>
        </w:rPr>
        <w:t>Application of Convention No. 169 by Domestic and International Courts in Latin America</w:t>
      </w:r>
      <w:r>
        <w:rPr>
          <w:i/>
          <w:iCs/>
          <w:u w:color="00B050"/>
        </w:rPr>
        <w:t xml:space="preserve"> – </w:t>
      </w:r>
      <w:r>
        <w:rPr>
          <w:u w:color="00B050"/>
        </w:rPr>
        <w:t xml:space="preserve"> </w:t>
      </w:r>
      <w:r w:rsidRPr="00B93C7E">
        <w:rPr>
          <w:i/>
          <w:iCs/>
          <w:u w:color="00B050"/>
        </w:rPr>
        <w:t>A casebook</w:t>
      </w:r>
      <w:r>
        <w:rPr>
          <w:u w:color="00B050"/>
        </w:rPr>
        <w:t xml:space="preserve"> (</w:t>
      </w:r>
      <w:r w:rsidRPr="00B318C4">
        <w:rPr>
          <w:u w:color="00B050"/>
        </w:rPr>
        <w:t>2009</w:t>
      </w:r>
      <w:r>
        <w:rPr>
          <w:u w:color="00B050"/>
        </w:rPr>
        <w:t>)</w:t>
      </w:r>
      <w:r w:rsidRPr="00B318C4">
        <w:rPr>
          <w:u w:color="00B050"/>
        </w:rPr>
        <w:t xml:space="preserve">. </w:t>
      </w:r>
    </w:p>
  </w:footnote>
  <w:footnote w:id="67">
    <w:p w:rsidR="00DE6043" w:rsidRPr="00DC1240" w:rsidRDefault="00DE6043" w:rsidP="004C4B0A">
      <w:pPr>
        <w:pStyle w:val="FootnoteText"/>
      </w:pPr>
      <w:r>
        <w:tab/>
      </w:r>
      <w:r w:rsidRPr="008C4DD0">
        <w:rPr>
          <w:rStyle w:val="FootnoteReference"/>
        </w:rPr>
        <w:footnoteRef/>
      </w:r>
      <w:r>
        <w:tab/>
        <w:t xml:space="preserve">Associated Press, “Judge rules in Alaska native voting rights case”, </w:t>
      </w:r>
      <w:r w:rsidRPr="00B93C7E">
        <w:rPr>
          <w:i/>
          <w:iCs/>
        </w:rPr>
        <w:t>The New York Times</w:t>
      </w:r>
      <w:r>
        <w:t>, 22 September 2014.</w:t>
      </w:r>
    </w:p>
  </w:footnote>
  <w:footnote w:id="68">
    <w:p w:rsidR="00DE6043" w:rsidRPr="00B318C4" w:rsidRDefault="00DE6043" w:rsidP="004C4B0A">
      <w:pPr>
        <w:pStyle w:val="FootnoteText"/>
        <w:rPr>
          <w:u w:color="00B050"/>
        </w:rPr>
      </w:pPr>
      <w:r>
        <w:rPr>
          <w:u w:color="00B050"/>
        </w:rPr>
        <w:tab/>
      </w:r>
      <w:r w:rsidRPr="008C4DD0">
        <w:rPr>
          <w:rStyle w:val="FootnoteReference"/>
        </w:rPr>
        <w:footnoteRef/>
      </w:r>
      <w:r>
        <w:rPr>
          <w:u w:color="00B050"/>
        </w:rPr>
        <w:tab/>
      </w:r>
      <w:r w:rsidRPr="007120BE">
        <w:rPr>
          <w:u w:color="00B050"/>
        </w:rPr>
        <w:t xml:space="preserve">Council of Europe, </w:t>
      </w:r>
      <w:r w:rsidRPr="007120BE">
        <w:rPr>
          <w:i/>
          <w:u w:color="00B050"/>
        </w:rPr>
        <w:t>The Participation of Minorities in Decision-Making Processes</w:t>
      </w:r>
      <w:r>
        <w:rPr>
          <w:i/>
          <w:u w:color="00B050"/>
        </w:rPr>
        <w:t>,</w:t>
      </w:r>
      <w:r w:rsidRPr="007120BE">
        <w:rPr>
          <w:u w:color="00B050"/>
        </w:rPr>
        <w:t xml:space="preserve"> Expert study, </w:t>
      </w:r>
      <w:r>
        <w:rPr>
          <w:u w:color="00B050"/>
        </w:rPr>
        <w:t xml:space="preserve">November 2000 (DH-MIN(2000)1), </w:t>
      </w:r>
      <w:r w:rsidRPr="007120BE">
        <w:rPr>
          <w:u w:color="00B050"/>
        </w:rPr>
        <w:t>p.</w:t>
      </w:r>
      <w:r>
        <w:rPr>
          <w:u w:color="00B050"/>
        </w:rPr>
        <w:t> </w:t>
      </w:r>
      <w:r w:rsidRPr="007120BE">
        <w:rPr>
          <w:u w:color="00B050"/>
        </w:rPr>
        <w:t>6.</w:t>
      </w:r>
    </w:p>
  </w:footnote>
  <w:footnote w:id="69">
    <w:p w:rsidR="00DE6043" w:rsidRPr="007120BE" w:rsidRDefault="00DE6043" w:rsidP="008C4DD0">
      <w:pPr>
        <w:pStyle w:val="FootnoteText"/>
        <w:spacing w:line="240" w:lineRule="auto"/>
        <w:ind w:left="0" w:right="0" w:firstLine="0"/>
        <w:jc w:val="both"/>
      </w:pPr>
      <w:r>
        <w:rPr>
          <w:u w:color="00B050"/>
        </w:rPr>
        <w:tab/>
      </w:r>
      <w:r w:rsidRPr="008C4DD0">
        <w:rPr>
          <w:rStyle w:val="FootnoteReference"/>
        </w:rPr>
        <w:footnoteRef/>
      </w:r>
      <w:r>
        <w:rPr>
          <w:u w:color="00B050"/>
        </w:rPr>
        <w:tab/>
      </w:r>
      <w:r w:rsidRPr="007120BE">
        <w:rPr>
          <w:u w:color="00B050"/>
        </w:rPr>
        <w:t>A/65/287, para.</w:t>
      </w:r>
      <w:r>
        <w:rPr>
          <w:u w:color="00B050"/>
        </w:rPr>
        <w:t> </w:t>
      </w:r>
      <w:r w:rsidRPr="007120BE">
        <w:rPr>
          <w:u w:color="00B050"/>
        </w:rPr>
        <w:t>41.</w:t>
      </w:r>
    </w:p>
  </w:footnote>
  <w:footnote w:id="70">
    <w:p w:rsidR="00DE6043" w:rsidRPr="00B318C4" w:rsidRDefault="00DE6043" w:rsidP="00B93C7E">
      <w:pPr>
        <w:pStyle w:val="FootnoteText"/>
        <w:rPr>
          <w:u w:color="00B050"/>
        </w:rPr>
      </w:pPr>
      <w:r>
        <w:rPr>
          <w:u w:color="00B050"/>
        </w:rPr>
        <w:tab/>
      </w:r>
      <w:r w:rsidRPr="008C4DD0">
        <w:rPr>
          <w:rStyle w:val="FootnoteReference"/>
        </w:rPr>
        <w:footnoteRef/>
      </w:r>
      <w:r>
        <w:rPr>
          <w:u w:color="00B050"/>
        </w:rPr>
        <w:tab/>
      </w:r>
      <w:r w:rsidRPr="007120BE">
        <w:rPr>
          <w:u w:color="00B050"/>
        </w:rPr>
        <w:t xml:space="preserve">Council of Europe, </w:t>
      </w:r>
      <w:r w:rsidRPr="007120BE">
        <w:rPr>
          <w:i/>
          <w:u w:color="00B050"/>
        </w:rPr>
        <w:t>The Participation of Minorities</w:t>
      </w:r>
      <w:r w:rsidRPr="007120BE">
        <w:rPr>
          <w:u w:color="00B050"/>
        </w:rPr>
        <w:t>, p.</w:t>
      </w:r>
      <w:r>
        <w:rPr>
          <w:u w:color="00B050"/>
        </w:rPr>
        <w:t> </w:t>
      </w:r>
      <w:r w:rsidRPr="007120BE">
        <w:rPr>
          <w:u w:color="00B050"/>
        </w:rPr>
        <w:t>11</w:t>
      </w:r>
      <w:r>
        <w:rPr>
          <w:u w:color="00B050"/>
        </w:rPr>
        <w:t xml:space="preserve"> (see footnote </w:t>
      </w:r>
      <w:r w:rsidR="00B93C7E">
        <w:rPr>
          <w:u w:color="00B050"/>
        </w:rPr>
        <w:t>67</w:t>
      </w:r>
      <w:r>
        <w:rPr>
          <w:u w:color="00B050"/>
        </w:rPr>
        <w:t>)</w:t>
      </w:r>
      <w:r w:rsidRPr="007120BE">
        <w:rPr>
          <w:u w:color="00B050"/>
        </w:rPr>
        <w:t>.</w:t>
      </w:r>
    </w:p>
  </w:footnote>
  <w:footnote w:id="71">
    <w:p w:rsidR="00DE6043" w:rsidRPr="004D32E3" w:rsidRDefault="00DE6043" w:rsidP="0064426F">
      <w:pPr>
        <w:pStyle w:val="FootnoteText"/>
        <w:spacing w:line="240" w:lineRule="auto"/>
        <w:ind w:left="0" w:right="0" w:firstLine="0"/>
        <w:jc w:val="both"/>
        <w:rPr>
          <w:lang w:val="es-ES"/>
        </w:rPr>
      </w:pPr>
      <w:r>
        <w:rPr>
          <w:u w:color="00B050"/>
        </w:rPr>
        <w:tab/>
      </w:r>
      <w:r w:rsidRPr="008C4DD0">
        <w:rPr>
          <w:rStyle w:val="FootnoteReference"/>
        </w:rPr>
        <w:footnoteRef/>
      </w:r>
      <w:r w:rsidRPr="004D32E3">
        <w:rPr>
          <w:u w:color="00B050"/>
          <w:lang w:val="es-ES"/>
        </w:rPr>
        <w:tab/>
      </w:r>
      <w:r w:rsidRPr="004D32E3">
        <w:rPr>
          <w:iCs/>
          <w:u w:color="00B050"/>
          <w:lang w:val="es-ES"/>
        </w:rPr>
        <w:t>Ibid.</w:t>
      </w:r>
      <w:r w:rsidRPr="004D32E3">
        <w:rPr>
          <w:u w:color="00B050"/>
          <w:lang w:val="es-ES"/>
        </w:rPr>
        <w:t xml:space="preserve">, p. 11. </w:t>
      </w:r>
    </w:p>
  </w:footnote>
  <w:footnote w:id="72">
    <w:p w:rsidR="00DE6043" w:rsidRPr="00B318C4" w:rsidRDefault="00DE6043" w:rsidP="00B318C4">
      <w:pPr>
        <w:pStyle w:val="FootnoteText"/>
      </w:pPr>
      <w:r w:rsidRPr="004D32E3">
        <w:rPr>
          <w:lang w:val="es-ES"/>
        </w:rPr>
        <w:tab/>
      </w:r>
      <w:r w:rsidRPr="008C4DD0">
        <w:rPr>
          <w:rStyle w:val="FootnoteReference"/>
        </w:rPr>
        <w:footnoteRef/>
      </w:r>
      <w:r w:rsidRPr="004D32E3">
        <w:rPr>
          <w:lang w:val="es-ES"/>
        </w:rPr>
        <w:tab/>
        <w:t>A/HRC/19/36, paras. </w:t>
      </w:r>
      <w:r w:rsidRPr="00B318C4">
        <w:t>39, 69.</w:t>
      </w:r>
    </w:p>
  </w:footnote>
  <w:footnote w:id="73">
    <w:p w:rsidR="00DE6043" w:rsidRPr="007120BE" w:rsidRDefault="00DE6043" w:rsidP="00B318C4">
      <w:pPr>
        <w:pStyle w:val="FootnoteText"/>
      </w:pPr>
      <w:r>
        <w:tab/>
      </w:r>
      <w:r w:rsidRPr="008C4DD0">
        <w:rPr>
          <w:rStyle w:val="FootnoteReference"/>
        </w:rPr>
        <w:footnoteRef/>
      </w:r>
      <w:r w:rsidRPr="00B318C4">
        <w:rPr>
          <w:vertAlign w:val="superscript"/>
        </w:rPr>
        <w:t xml:space="preserve"> </w:t>
      </w:r>
      <w:r>
        <w:tab/>
      </w:r>
      <w:r w:rsidRPr="007120BE">
        <w:t>For other examples of best practices regarding the right of persons with disabilities to participate</w:t>
      </w:r>
      <w:r>
        <w:t xml:space="preserve"> </w:t>
      </w:r>
      <w:r w:rsidRPr="007120BE">
        <w:t>in the conduct of public affairs</w:t>
      </w:r>
      <w:r>
        <w:t>,</w:t>
      </w:r>
      <w:r w:rsidRPr="007120BE">
        <w:t xml:space="preserve"> see A/HRC/19/36. </w:t>
      </w:r>
    </w:p>
  </w:footnote>
  <w:footnote w:id="74">
    <w:p w:rsidR="00DE6043" w:rsidRPr="007120BE" w:rsidRDefault="00DE6043">
      <w:pPr>
        <w:pStyle w:val="FootnoteText"/>
      </w:pPr>
      <w:r>
        <w:tab/>
      </w:r>
      <w:r w:rsidRPr="008C4DD0">
        <w:rPr>
          <w:rStyle w:val="FootnoteReference"/>
        </w:rPr>
        <w:footnoteRef/>
      </w:r>
      <w:r w:rsidRPr="00B318C4">
        <w:rPr>
          <w:vertAlign w:val="superscript"/>
        </w:rPr>
        <w:t xml:space="preserve"> </w:t>
      </w:r>
      <w:r>
        <w:tab/>
      </w:r>
      <w:r w:rsidRPr="007120BE">
        <w:t>Including Azerbaijan,</w:t>
      </w:r>
      <w:r w:rsidRPr="00B318C4">
        <w:t xml:space="preserve"> Belarus</w:t>
      </w:r>
      <w:r w:rsidRPr="007120BE">
        <w:t xml:space="preserve">, Belgium, </w:t>
      </w:r>
      <w:r>
        <w:t>Bolivia (Plurinational State of)</w:t>
      </w:r>
      <w:r w:rsidRPr="007120BE">
        <w:t xml:space="preserve">, Denmark, Finland, </w:t>
      </w:r>
      <w:r w:rsidRPr="00B318C4">
        <w:t xml:space="preserve">Greece, </w:t>
      </w:r>
      <w:r w:rsidRPr="007120BE">
        <w:t xml:space="preserve">Iceland, Ireland, the Netherlands, </w:t>
      </w:r>
      <w:r w:rsidRPr="00B318C4">
        <w:t>Norway</w:t>
      </w:r>
      <w:r>
        <w:t xml:space="preserve">, </w:t>
      </w:r>
      <w:r w:rsidR="004650B1">
        <w:t xml:space="preserve">Republic of </w:t>
      </w:r>
      <w:r w:rsidR="004650B1" w:rsidRPr="007120BE">
        <w:t>Korea</w:t>
      </w:r>
      <w:r w:rsidR="004650B1">
        <w:t xml:space="preserve">, </w:t>
      </w:r>
      <w:r w:rsidRPr="00B318C4">
        <w:t>Slovak</w:t>
      </w:r>
      <w:r>
        <w:t>ia</w:t>
      </w:r>
      <w:r w:rsidRPr="00B318C4">
        <w:t>,</w:t>
      </w:r>
      <w:r w:rsidRPr="007120BE">
        <w:t xml:space="preserve"> Sweden and certain Swiss cantons </w:t>
      </w:r>
      <w:r>
        <w:t>where</w:t>
      </w:r>
      <w:r w:rsidRPr="007120BE">
        <w:t xml:space="preserve"> foreign residents</w:t>
      </w:r>
      <w:r>
        <w:t xml:space="preserve"> </w:t>
      </w:r>
      <w:r w:rsidRPr="007120BE">
        <w:t>have the right to vote and to be elected at the local level</w:t>
      </w:r>
      <w:r w:rsidRPr="00B318C4">
        <w:t>.</w:t>
      </w:r>
    </w:p>
  </w:footnote>
  <w:footnote w:id="75">
    <w:p w:rsidR="00DE6043" w:rsidRPr="00B318C4" w:rsidRDefault="00DE6043" w:rsidP="00B318C4">
      <w:pPr>
        <w:pStyle w:val="FootnoteText"/>
      </w:pPr>
      <w:r>
        <w:tab/>
      </w:r>
      <w:r w:rsidRPr="008C4DD0">
        <w:rPr>
          <w:rStyle w:val="FootnoteReference"/>
        </w:rPr>
        <w:footnoteRef/>
      </w:r>
      <w:r w:rsidRPr="00B318C4">
        <w:rPr>
          <w:vertAlign w:val="superscript"/>
        </w:rPr>
        <w:t xml:space="preserve"> </w:t>
      </w:r>
      <w:r w:rsidRPr="00B318C4">
        <w:rPr>
          <w:vertAlign w:val="superscript"/>
        </w:rPr>
        <w:tab/>
      </w:r>
      <w:r w:rsidRPr="00B318C4">
        <w:t xml:space="preserve">Council of Europe, </w:t>
      </w:r>
      <w:r w:rsidRPr="00B93C7E">
        <w:rPr>
          <w:i/>
          <w:iCs/>
        </w:rPr>
        <w:t>Political and social participation of immigrants through consultative bodies</w:t>
      </w:r>
      <w:r w:rsidRPr="00B318C4">
        <w:t>, 1999</w:t>
      </w:r>
      <w:r>
        <w:t xml:space="preserve"> (CDMG (99) 21)</w:t>
      </w:r>
      <w:r w:rsidRPr="00B318C4">
        <w:t>, p.</w:t>
      </w:r>
      <w:r>
        <w:t> </w:t>
      </w:r>
      <w:r w:rsidRPr="00B318C4">
        <w:t>46</w:t>
      </w:r>
      <w:r>
        <w:t>.</w:t>
      </w:r>
    </w:p>
  </w:footnote>
  <w:footnote w:id="76">
    <w:p w:rsidR="00DE6043" w:rsidRPr="007120BE" w:rsidRDefault="00DE6043" w:rsidP="0064426F">
      <w:pPr>
        <w:pStyle w:val="FootnoteText"/>
        <w:spacing w:line="240" w:lineRule="auto"/>
      </w:pPr>
      <w:r>
        <w:tab/>
      </w:r>
      <w:r w:rsidRPr="008C4DD0">
        <w:rPr>
          <w:rStyle w:val="FootnoteReference"/>
        </w:rPr>
        <w:footnoteRef/>
      </w:r>
      <w:r>
        <w:tab/>
      </w:r>
      <w:r w:rsidRPr="007120BE">
        <w:t>Ibid., p.</w:t>
      </w:r>
      <w:r>
        <w:t> </w:t>
      </w:r>
      <w:r w:rsidRPr="007120BE">
        <w:t>56.</w:t>
      </w:r>
    </w:p>
  </w:footnote>
  <w:footnote w:id="77">
    <w:p w:rsidR="00DE6043" w:rsidRPr="00B318C4" w:rsidRDefault="00DE6043">
      <w:pPr>
        <w:pStyle w:val="FootnoteText"/>
        <w:spacing w:line="240" w:lineRule="auto"/>
      </w:pPr>
      <w:r>
        <w:tab/>
      </w:r>
      <w:r w:rsidRPr="008C4DD0">
        <w:rPr>
          <w:rStyle w:val="FootnoteReference"/>
        </w:rPr>
        <w:footnoteRef/>
      </w:r>
      <w:r w:rsidRPr="00B318C4">
        <w:rPr>
          <w:vertAlign w:val="superscript"/>
        </w:rPr>
        <w:t xml:space="preserve"> </w:t>
      </w:r>
      <w:r w:rsidRPr="00B318C4">
        <w:rPr>
          <w:vertAlign w:val="superscript"/>
        </w:rPr>
        <w:tab/>
      </w:r>
      <w:r w:rsidR="008E7AA9">
        <w:t>OHCHR, “U</w:t>
      </w:r>
      <w:r w:rsidRPr="00B318C4">
        <w:t>N experts urge real dialogue with children about their rights</w:t>
      </w:r>
      <w:r>
        <w:t>” press release</w:t>
      </w:r>
      <w:r w:rsidRPr="00B318C4">
        <w:t>, 23 September 2014</w:t>
      </w:r>
      <w:r>
        <w:t xml:space="preserve">, available at </w:t>
      </w:r>
      <w:r w:rsidR="008E7AA9">
        <w:t>w</w:t>
      </w:r>
      <w:r w:rsidRPr="00B318C4">
        <w:t>ww.ohchr.org/EN/NewsEvents/Pages/DisplayNews.aspx?</w:t>
      </w:r>
      <w:r w:rsidR="008E7AA9">
        <w:br/>
      </w:r>
      <w:r w:rsidRPr="00B318C4">
        <w:t>NewsID=15084&amp;LangID=E.</w:t>
      </w:r>
    </w:p>
  </w:footnote>
  <w:footnote w:id="78">
    <w:p w:rsidR="00DE6043" w:rsidRPr="007120BE" w:rsidRDefault="00DE6043" w:rsidP="000F7BB4">
      <w:pPr>
        <w:pStyle w:val="FootnoteText"/>
        <w:spacing w:line="240" w:lineRule="auto"/>
      </w:pPr>
      <w:r>
        <w:tab/>
      </w:r>
      <w:r w:rsidRPr="008C4DD0">
        <w:rPr>
          <w:rStyle w:val="FootnoteReference"/>
        </w:rPr>
        <w:footnoteRef/>
      </w:r>
      <w:r w:rsidRPr="00B318C4">
        <w:rPr>
          <w:vertAlign w:val="superscript"/>
        </w:rPr>
        <w:t xml:space="preserve"> </w:t>
      </w:r>
      <w:r>
        <w:tab/>
      </w:r>
      <w:r w:rsidRPr="007120BE">
        <w:t xml:space="preserve">John Wall </w:t>
      </w:r>
      <w:r>
        <w:t xml:space="preserve">and </w:t>
      </w:r>
      <w:r w:rsidRPr="007120BE">
        <w:t xml:space="preserve">Anandini Dar, </w:t>
      </w:r>
      <w:r>
        <w:t>“</w:t>
      </w:r>
      <w:r w:rsidRPr="00B318C4">
        <w:t xml:space="preserve">Children’s </w:t>
      </w:r>
      <w:r>
        <w:t>p</w:t>
      </w:r>
      <w:r w:rsidRPr="00B318C4">
        <w:t xml:space="preserve">olitical </w:t>
      </w:r>
      <w:r>
        <w:t>r</w:t>
      </w:r>
      <w:r w:rsidRPr="00B318C4">
        <w:t xml:space="preserve">epresentation: </w:t>
      </w:r>
      <w:r>
        <w:t>t</w:t>
      </w:r>
      <w:r w:rsidRPr="00B318C4">
        <w:t xml:space="preserve">he </w:t>
      </w:r>
      <w:r>
        <w:t>r</w:t>
      </w:r>
      <w:r w:rsidRPr="00B318C4">
        <w:t xml:space="preserve">ight to </w:t>
      </w:r>
      <w:r>
        <w:t>m</w:t>
      </w:r>
      <w:r w:rsidRPr="00B318C4">
        <w:t xml:space="preserve">ake a </w:t>
      </w:r>
      <w:r>
        <w:t>d</w:t>
      </w:r>
      <w:r w:rsidRPr="00B318C4">
        <w:t>ifference</w:t>
      </w:r>
      <w:r>
        <w:t>”,</w:t>
      </w:r>
      <w:r w:rsidRPr="007120BE">
        <w:t xml:space="preserve"> </w:t>
      </w:r>
      <w:r w:rsidRPr="00B93C7E">
        <w:rPr>
          <w:i/>
          <w:iCs/>
        </w:rPr>
        <w:t>International Journal of Children’s Rights</w:t>
      </w:r>
      <w:r>
        <w:t>, vol. 19, No. 4 (2011),</w:t>
      </w:r>
      <w:r w:rsidRPr="007120BE">
        <w:t xml:space="preserve"> p.</w:t>
      </w:r>
      <w:r>
        <w:t> </w:t>
      </w:r>
      <w:r w:rsidRPr="007120BE">
        <w:t>377.</w:t>
      </w:r>
    </w:p>
  </w:footnote>
  <w:footnote w:id="79">
    <w:p w:rsidR="00DE6043" w:rsidRPr="00A41E7B" w:rsidRDefault="00DE6043">
      <w:pPr>
        <w:pStyle w:val="FootnoteText"/>
      </w:pPr>
      <w:r>
        <w:tab/>
      </w:r>
      <w:r w:rsidRPr="008C4DD0">
        <w:rPr>
          <w:rStyle w:val="FootnoteReference"/>
        </w:rPr>
        <w:footnoteRef/>
      </w:r>
      <w:r>
        <w:tab/>
        <w:t>A/HRC/29/23, paras. 19, 78</w:t>
      </w:r>
      <w:r w:rsidR="008E7AA9">
        <w:t xml:space="preserve"> and </w:t>
      </w:r>
      <w:r>
        <w:t>79.</w:t>
      </w:r>
    </w:p>
  </w:footnote>
  <w:footnote w:id="80">
    <w:p w:rsidR="00DE6043" w:rsidRPr="007120BE" w:rsidRDefault="00DE6043" w:rsidP="009A143F">
      <w:pPr>
        <w:pStyle w:val="FootnoteText"/>
      </w:pPr>
      <w:r>
        <w:tab/>
      </w:r>
      <w:r w:rsidRPr="008C4DD0">
        <w:rPr>
          <w:rStyle w:val="FootnoteReference"/>
        </w:rPr>
        <w:footnoteRef/>
      </w:r>
      <w:r>
        <w:tab/>
        <w:t xml:space="preserve">See also </w:t>
      </w:r>
      <w:r w:rsidRPr="007120BE">
        <w:t>A/HRC/29/23, paras.</w:t>
      </w:r>
      <w:r>
        <w:t> </w:t>
      </w:r>
      <w:r w:rsidRPr="007120BE">
        <w:t>71</w:t>
      </w:r>
      <w:r>
        <w:t>–</w:t>
      </w:r>
      <w:r w:rsidRPr="007120BE">
        <w:t>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43" w:rsidRPr="00264ABD" w:rsidRDefault="00DE6043">
    <w:pPr>
      <w:pStyle w:val="Header"/>
    </w:pPr>
    <w:r>
      <w:t>A/HRC/30/26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043" w:rsidRPr="00264ABD" w:rsidRDefault="00DE6043" w:rsidP="00264ABD">
    <w:pPr>
      <w:pStyle w:val="Header"/>
      <w:jc w:val="right"/>
    </w:pPr>
    <w:r>
      <w:t>A/HRC/30/26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853DF"/>
    <w:multiLevelType w:val="hybridMultilevel"/>
    <w:tmpl w:val="CE8A1A82"/>
    <w:lvl w:ilvl="0" w:tplc="DF7AFED4">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3">
    <w:nsid w:val="08AC6E18"/>
    <w:multiLevelType w:val="hybridMultilevel"/>
    <w:tmpl w:val="DC845052"/>
    <w:lvl w:ilvl="0" w:tplc="5DECBB54">
      <w:start w:val="20"/>
      <w:numFmt w:val="decimal"/>
      <w:lvlText w:val="%1."/>
      <w:lvlJc w:val="left"/>
      <w:pPr>
        <w:ind w:left="644" w:hanging="360"/>
      </w:pPr>
      <w:rPr>
        <w:rFonts w:hint="default"/>
        <w:sz w:val="20"/>
        <w:szCs w:val="20"/>
      </w:rPr>
    </w:lvl>
    <w:lvl w:ilvl="1" w:tplc="100C0019" w:tentative="1">
      <w:start w:val="1"/>
      <w:numFmt w:val="lowerLetter"/>
      <w:lvlText w:val="%2."/>
      <w:lvlJc w:val="left"/>
      <w:pPr>
        <w:ind w:left="-1962" w:hanging="360"/>
      </w:pPr>
    </w:lvl>
    <w:lvl w:ilvl="2" w:tplc="100C001B" w:tentative="1">
      <w:start w:val="1"/>
      <w:numFmt w:val="lowerRoman"/>
      <w:lvlText w:val="%3."/>
      <w:lvlJc w:val="right"/>
      <w:pPr>
        <w:ind w:left="-1242" w:hanging="180"/>
      </w:pPr>
    </w:lvl>
    <w:lvl w:ilvl="3" w:tplc="100C000F" w:tentative="1">
      <w:start w:val="1"/>
      <w:numFmt w:val="decimal"/>
      <w:lvlText w:val="%4."/>
      <w:lvlJc w:val="left"/>
      <w:pPr>
        <w:ind w:left="-522" w:hanging="360"/>
      </w:pPr>
    </w:lvl>
    <w:lvl w:ilvl="4" w:tplc="100C0019" w:tentative="1">
      <w:start w:val="1"/>
      <w:numFmt w:val="lowerLetter"/>
      <w:lvlText w:val="%5."/>
      <w:lvlJc w:val="left"/>
      <w:pPr>
        <w:ind w:left="198" w:hanging="360"/>
      </w:pPr>
    </w:lvl>
    <w:lvl w:ilvl="5" w:tplc="100C001B" w:tentative="1">
      <w:start w:val="1"/>
      <w:numFmt w:val="lowerRoman"/>
      <w:lvlText w:val="%6."/>
      <w:lvlJc w:val="right"/>
      <w:pPr>
        <w:ind w:left="918" w:hanging="180"/>
      </w:pPr>
    </w:lvl>
    <w:lvl w:ilvl="6" w:tplc="100C000F" w:tentative="1">
      <w:start w:val="1"/>
      <w:numFmt w:val="decimal"/>
      <w:lvlText w:val="%7."/>
      <w:lvlJc w:val="left"/>
      <w:pPr>
        <w:ind w:left="1638" w:hanging="360"/>
      </w:pPr>
    </w:lvl>
    <w:lvl w:ilvl="7" w:tplc="100C0019" w:tentative="1">
      <w:start w:val="1"/>
      <w:numFmt w:val="lowerLetter"/>
      <w:lvlText w:val="%8."/>
      <w:lvlJc w:val="left"/>
      <w:pPr>
        <w:ind w:left="2358" w:hanging="360"/>
      </w:pPr>
    </w:lvl>
    <w:lvl w:ilvl="8" w:tplc="100C001B" w:tentative="1">
      <w:start w:val="1"/>
      <w:numFmt w:val="lowerRoman"/>
      <w:lvlText w:val="%9."/>
      <w:lvlJc w:val="right"/>
      <w:pPr>
        <w:ind w:left="3078"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10052C3"/>
    <w:multiLevelType w:val="hybridMultilevel"/>
    <w:tmpl w:val="EC0897A8"/>
    <w:lvl w:ilvl="0" w:tplc="100C000F">
      <w:start w:val="5"/>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3AC5B10"/>
    <w:multiLevelType w:val="multilevel"/>
    <w:tmpl w:val="97DEAD28"/>
    <w:styleLink w:val="Liste41"/>
    <w:lvl w:ilvl="0">
      <w:start w:val="4"/>
      <w:numFmt w:val="upperLetter"/>
      <w:lvlText w:val="%1."/>
      <w:lvlJc w:val="left"/>
      <w:pPr>
        <w:tabs>
          <w:tab w:val="num" w:pos="720"/>
        </w:tabs>
        <w:ind w:left="720"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7">
    <w:nsid w:val="1CCD0F53"/>
    <w:multiLevelType w:val="multilevel"/>
    <w:tmpl w:val="4EFA613A"/>
    <w:styleLink w:val="Liste31"/>
    <w:lvl w:ilvl="0">
      <w:start w:val="2"/>
      <w:numFmt w:val="upp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267E5B"/>
    <w:multiLevelType w:val="hybridMultilevel"/>
    <w:tmpl w:val="BF4E9EB6"/>
    <w:lvl w:ilvl="0" w:tplc="27DA2D7A">
      <w:start w:val="1"/>
      <w:numFmt w:val="lowerRoman"/>
      <w:lvlText w:val="%1."/>
      <w:lvlJc w:val="right"/>
      <w:pPr>
        <w:ind w:left="720" w:hanging="360"/>
      </w:pPr>
      <w:rPr>
        <w:rFonts w:ascii="Times New Roman" w:hAnsi="Times New Roman" w:cs="Times New Roman" w:hint="default"/>
        <w:sz w:val="24"/>
        <w:szCs w:val="24"/>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nsid w:val="25A14F88"/>
    <w:multiLevelType w:val="hybridMultilevel"/>
    <w:tmpl w:val="885A72C8"/>
    <w:lvl w:ilvl="0" w:tplc="D2E0995A">
      <w:start w:val="8"/>
      <w:numFmt w:val="decimal"/>
      <w:lvlText w:val="%1."/>
      <w:lvlJc w:val="left"/>
      <w:pPr>
        <w:ind w:left="720" w:hanging="360"/>
      </w:pPr>
      <w:rPr>
        <w:rFonts w:ascii="Times New Roman" w:eastAsia="Calibri" w:hAnsi="Times New Roman"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262B781F"/>
    <w:multiLevelType w:val="multilevel"/>
    <w:tmpl w:val="357E735C"/>
    <w:styleLink w:val="Liste21"/>
    <w:lvl w:ilvl="0">
      <w:start w:val="1"/>
      <w:numFmt w:val="upperLetter"/>
      <w:lvlText w:val="%1."/>
      <w:lvlJc w:val="left"/>
      <w:pPr>
        <w:tabs>
          <w:tab w:val="num" w:pos="708"/>
        </w:tabs>
        <w:ind w:left="708" w:hanging="708"/>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1440"/>
        </w:tabs>
        <w:ind w:left="1440"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2160"/>
        </w:tabs>
        <w:ind w:left="2160"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2880"/>
        </w:tabs>
        <w:ind w:left="2880"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3600"/>
        </w:tabs>
        <w:ind w:left="3600"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4320"/>
        </w:tabs>
        <w:ind w:left="4320"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5040"/>
        </w:tabs>
        <w:ind w:left="5040"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5760"/>
        </w:tabs>
        <w:ind w:left="5760"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6480"/>
        </w:tabs>
        <w:ind w:left="6480" w:hanging="296"/>
      </w:pPr>
      <w:rPr>
        <w:rFonts w:ascii="Times New Roman Bold" w:eastAsia="Times New Roman Bold" w:hAnsi="Times New Roman Bold" w:cs="Times New Roman Bold"/>
        <w:color w:val="000000"/>
        <w:position w:val="0"/>
        <w:sz w:val="24"/>
        <w:szCs w:val="24"/>
        <w:u w:color="000000"/>
        <w:lang w:val="en-US"/>
      </w:rPr>
    </w:lvl>
  </w:abstractNum>
  <w:abstractNum w:abstractNumId="12">
    <w:nsid w:val="2B87169C"/>
    <w:multiLevelType w:val="multilevel"/>
    <w:tmpl w:val="0409001D"/>
    <w:styleLink w:val="Style2"/>
    <w:lvl w:ilvl="0">
      <w:start w:val="1"/>
      <w:numFmt w:val="upp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1ED0EF3"/>
    <w:multiLevelType w:val="hybridMultilevel"/>
    <w:tmpl w:val="C72A4340"/>
    <w:lvl w:ilvl="0" w:tplc="9272B97E">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3447E2B"/>
    <w:multiLevelType w:val="multilevel"/>
    <w:tmpl w:val="36C8E9D8"/>
    <w:lvl w:ilvl="0">
      <w:start w:val="1"/>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16">
    <w:nsid w:val="35483BC8"/>
    <w:multiLevelType w:val="hybridMultilevel"/>
    <w:tmpl w:val="4B80C020"/>
    <w:lvl w:ilvl="0" w:tplc="BA480BAC">
      <w:start w:val="1"/>
      <w:numFmt w:val="upperRoman"/>
      <w:lvlText w:val="%1."/>
      <w:lvlJc w:val="left"/>
      <w:pPr>
        <w:ind w:left="720" w:hanging="7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7">
    <w:nsid w:val="48540826"/>
    <w:multiLevelType w:val="multilevel"/>
    <w:tmpl w:val="95FA2410"/>
    <w:styleLink w:val="Liste51"/>
    <w:lvl w:ilvl="0">
      <w:start w:val="1"/>
      <w:numFmt w:val="upperLetter"/>
      <w:lvlText w:val="%1."/>
      <w:lvlJc w:val="left"/>
      <w:pPr>
        <w:tabs>
          <w:tab w:val="num" w:pos="5256"/>
        </w:tabs>
        <w:ind w:left="5256" w:hanging="360"/>
      </w:pPr>
      <w:rPr>
        <w:rFonts w:ascii="Times New Roman Bold" w:eastAsia="Times New Roman Bold" w:hAnsi="Times New Roman Bold" w:cs="Times New Roman Bold"/>
        <w:color w:val="000000"/>
        <w:position w:val="0"/>
        <w:sz w:val="24"/>
        <w:szCs w:val="24"/>
        <w:u w:color="000000"/>
        <w:lang w:val="en-US"/>
      </w:rPr>
    </w:lvl>
    <w:lvl w:ilvl="1">
      <w:start w:val="1"/>
      <w:numFmt w:val="lowerLetter"/>
      <w:lvlText w:val="%2."/>
      <w:lvlJc w:val="left"/>
      <w:pPr>
        <w:tabs>
          <w:tab w:val="num" w:pos="4536"/>
        </w:tabs>
        <w:ind w:left="4536" w:hanging="360"/>
      </w:pPr>
      <w:rPr>
        <w:rFonts w:ascii="Times New Roman Bold" w:eastAsia="Times New Roman Bold" w:hAnsi="Times New Roman Bold" w:cs="Times New Roman Bold"/>
        <w:color w:val="000000"/>
        <w:position w:val="0"/>
        <w:sz w:val="24"/>
        <w:szCs w:val="24"/>
        <w:u w:color="000000"/>
        <w:lang w:val="en-US"/>
      </w:rPr>
    </w:lvl>
    <w:lvl w:ilvl="2">
      <w:start w:val="1"/>
      <w:numFmt w:val="lowerRoman"/>
      <w:lvlText w:val="%3."/>
      <w:lvlJc w:val="left"/>
      <w:pPr>
        <w:tabs>
          <w:tab w:val="num" w:pos="6696"/>
        </w:tabs>
        <w:ind w:left="6696" w:hanging="296"/>
      </w:pPr>
      <w:rPr>
        <w:rFonts w:ascii="Times New Roman Bold" w:eastAsia="Times New Roman Bold" w:hAnsi="Times New Roman Bold" w:cs="Times New Roman Bold"/>
        <w:color w:val="000000"/>
        <w:position w:val="0"/>
        <w:sz w:val="24"/>
        <w:szCs w:val="24"/>
        <w:u w:color="000000"/>
        <w:lang w:val="en-US"/>
      </w:rPr>
    </w:lvl>
    <w:lvl w:ilvl="3">
      <w:start w:val="1"/>
      <w:numFmt w:val="decimal"/>
      <w:lvlText w:val="%4."/>
      <w:lvlJc w:val="left"/>
      <w:pPr>
        <w:tabs>
          <w:tab w:val="num" w:pos="7416"/>
        </w:tabs>
        <w:ind w:left="7416" w:hanging="360"/>
      </w:pPr>
      <w:rPr>
        <w:rFonts w:ascii="Times New Roman Bold" w:eastAsia="Times New Roman Bold" w:hAnsi="Times New Roman Bold" w:cs="Times New Roman Bold"/>
        <w:color w:val="000000"/>
        <w:position w:val="0"/>
        <w:sz w:val="24"/>
        <w:szCs w:val="24"/>
        <w:u w:color="000000"/>
        <w:lang w:val="en-US"/>
      </w:rPr>
    </w:lvl>
    <w:lvl w:ilvl="4">
      <w:start w:val="1"/>
      <w:numFmt w:val="lowerLetter"/>
      <w:lvlText w:val="%5."/>
      <w:lvlJc w:val="left"/>
      <w:pPr>
        <w:tabs>
          <w:tab w:val="num" w:pos="8136"/>
        </w:tabs>
        <w:ind w:left="8136" w:hanging="360"/>
      </w:pPr>
      <w:rPr>
        <w:rFonts w:ascii="Times New Roman Bold" w:eastAsia="Times New Roman Bold" w:hAnsi="Times New Roman Bold" w:cs="Times New Roman Bold"/>
        <w:color w:val="000000"/>
        <w:position w:val="0"/>
        <w:sz w:val="24"/>
        <w:szCs w:val="24"/>
        <w:u w:color="000000"/>
        <w:lang w:val="en-US"/>
      </w:rPr>
    </w:lvl>
    <w:lvl w:ilvl="5">
      <w:start w:val="1"/>
      <w:numFmt w:val="lowerRoman"/>
      <w:lvlText w:val="%6."/>
      <w:lvlJc w:val="left"/>
      <w:pPr>
        <w:tabs>
          <w:tab w:val="num" w:pos="8856"/>
        </w:tabs>
        <w:ind w:left="8856" w:hanging="296"/>
      </w:pPr>
      <w:rPr>
        <w:rFonts w:ascii="Times New Roman Bold" w:eastAsia="Times New Roman Bold" w:hAnsi="Times New Roman Bold" w:cs="Times New Roman Bold"/>
        <w:color w:val="000000"/>
        <w:position w:val="0"/>
        <w:sz w:val="24"/>
        <w:szCs w:val="24"/>
        <w:u w:color="000000"/>
        <w:lang w:val="en-US"/>
      </w:rPr>
    </w:lvl>
    <w:lvl w:ilvl="6">
      <w:start w:val="1"/>
      <w:numFmt w:val="decimal"/>
      <w:lvlText w:val="%7."/>
      <w:lvlJc w:val="left"/>
      <w:pPr>
        <w:tabs>
          <w:tab w:val="num" w:pos="9576"/>
        </w:tabs>
        <w:ind w:left="9576" w:hanging="360"/>
      </w:pPr>
      <w:rPr>
        <w:rFonts w:ascii="Times New Roman Bold" w:eastAsia="Times New Roman Bold" w:hAnsi="Times New Roman Bold" w:cs="Times New Roman Bold"/>
        <w:color w:val="000000"/>
        <w:position w:val="0"/>
        <w:sz w:val="24"/>
        <w:szCs w:val="24"/>
        <w:u w:color="000000"/>
        <w:lang w:val="en-US"/>
      </w:rPr>
    </w:lvl>
    <w:lvl w:ilvl="7">
      <w:start w:val="1"/>
      <w:numFmt w:val="lowerLetter"/>
      <w:lvlText w:val="%8."/>
      <w:lvlJc w:val="left"/>
      <w:pPr>
        <w:tabs>
          <w:tab w:val="num" w:pos="10296"/>
        </w:tabs>
        <w:ind w:left="10296" w:hanging="360"/>
      </w:pPr>
      <w:rPr>
        <w:rFonts w:ascii="Times New Roman Bold" w:eastAsia="Times New Roman Bold" w:hAnsi="Times New Roman Bold" w:cs="Times New Roman Bold"/>
        <w:color w:val="000000"/>
        <w:position w:val="0"/>
        <w:sz w:val="24"/>
        <w:szCs w:val="24"/>
        <w:u w:color="000000"/>
        <w:lang w:val="en-US"/>
      </w:rPr>
    </w:lvl>
    <w:lvl w:ilvl="8">
      <w:start w:val="1"/>
      <w:numFmt w:val="lowerRoman"/>
      <w:lvlText w:val="%9."/>
      <w:lvlJc w:val="left"/>
      <w:pPr>
        <w:tabs>
          <w:tab w:val="num" w:pos="11016"/>
        </w:tabs>
        <w:ind w:left="11016" w:hanging="296"/>
      </w:pPr>
      <w:rPr>
        <w:rFonts w:ascii="Times New Roman Bold" w:eastAsia="Times New Roman Bold" w:hAnsi="Times New Roman Bold" w:cs="Times New Roman Bold"/>
        <w:color w:val="000000"/>
        <w:position w:val="0"/>
        <w:sz w:val="24"/>
        <w:szCs w:val="24"/>
        <w:u w:color="000000"/>
        <w:lang w:val="en-US"/>
      </w:rPr>
    </w:lvl>
  </w:abstractNum>
  <w:abstractNum w:abstractNumId="18">
    <w:nsid w:val="51137CDE"/>
    <w:multiLevelType w:val="hybridMultilevel"/>
    <w:tmpl w:val="63D2EE62"/>
    <w:lvl w:ilvl="0" w:tplc="86E0C5B0">
      <w:start w:val="4"/>
      <w:numFmt w:val="upperRoman"/>
      <w:lvlText w:val="%1."/>
      <w:lvlJc w:val="left"/>
      <w:pPr>
        <w:ind w:left="1004" w:hanging="720"/>
      </w:pPr>
      <w:rPr>
        <w:rFonts w:hint="default"/>
      </w:rPr>
    </w:lvl>
    <w:lvl w:ilvl="1" w:tplc="100C0019" w:tentative="1">
      <w:start w:val="1"/>
      <w:numFmt w:val="lowerLetter"/>
      <w:lvlText w:val="%2."/>
      <w:lvlJc w:val="left"/>
      <w:pPr>
        <w:ind w:left="1364" w:hanging="360"/>
      </w:pPr>
    </w:lvl>
    <w:lvl w:ilvl="2" w:tplc="100C001B" w:tentative="1">
      <w:start w:val="1"/>
      <w:numFmt w:val="lowerRoman"/>
      <w:lvlText w:val="%3."/>
      <w:lvlJc w:val="right"/>
      <w:pPr>
        <w:ind w:left="2084" w:hanging="180"/>
      </w:pPr>
    </w:lvl>
    <w:lvl w:ilvl="3" w:tplc="100C000F" w:tentative="1">
      <w:start w:val="1"/>
      <w:numFmt w:val="decimal"/>
      <w:lvlText w:val="%4."/>
      <w:lvlJc w:val="left"/>
      <w:pPr>
        <w:ind w:left="2804" w:hanging="360"/>
      </w:pPr>
    </w:lvl>
    <w:lvl w:ilvl="4" w:tplc="100C0019" w:tentative="1">
      <w:start w:val="1"/>
      <w:numFmt w:val="lowerLetter"/>
      <w:lvlText w:val="%5."/>
      <w:lvlJc w:val="left"/>
      <w:pPr>
        <w:ind w:left="3524" w:hanging="360"/>
      </w:pPr>
    </w:lvl>
    <w:lvl w:ilvl="5" w:tplc="100C001B" w:tentative="1">
      <w:start w:val="1"/>
      <w:numFmt w:val="lowerRoman"/>
      <w:lvlText w:val="%6."/>
      <w:lvlJc w:val="right"/>
      <w:pPr>
        <w:ind w:left="4244" w:hanging="180"/>
      </w:pPr>
    </w:lvl>
    <w:lvl w:ilvl="6" w:tplc="100C000F" w:tentative="1">
      <w:start w:val="1"/>
      <w:numFmt w:val="decimal"/>
      <w:lvlText w:val="%7."/>
      <w:lvlJc w:val="left"/>
      <w:pPr>
        <w:ind w:left="4964" w:hanging="360"/>
      </w:pPr>
    </w:lvl>
    <w:lvl w:ilvl="7" w:tplc="100C0019" w:tentative="1">
      <w:start w:val="1"/>
      <w:numFmt w:val="lowerLetter"/>
      <w:lvlText w:val="%8."/>
      <w:lvlJc w:val="left"/>
      <w:pPr>
        <w:ind w:left="5684" w:hanging="360"/>
      </w:pPr>
    </w:lvl>
    <w:lvl w:ilvl="8" w:tplc="100C001B" w:tentative="1">
      <w:start w:val="1"/>
      <w:numFmt w:val="lowerRoman"/>
      <w:lvlText w:val="%9."/>
      <w:lvlJc w:val="right"/>
      <w:pPr>
        <w:ind w:left="6404" w:hanging="180"/>
      </w:pPr>
    </w:lvl>
  </w:abstractNum>
  <w:abstractNum w:abstractNumId="19">
    <w:nsid w:val="512E260A"/>
    <w:multiLevelType w:val="hybridMultilevel"/>
    <w:tmpl w:val="0782790A"/>
    <w:lvl w:ilvl="0" w:tplc="E2A0C87C">
      <w:start w:val="1"/>
      <w:numFmt w:val="decimal"/>
      <w:lvlText w:val="%1."/>
      <w:lvlJc w:val="left"/>
      <w:pPr>
        <w:ind w:left="1689" w:hanging="555"/>
      </w:pPr>
      <w:rPr>
        <w:rFonts w:asciiTheme="majorBidi" w:hAnsiTheme="majorBidi" w:cstheme="majorBidi" w:hint="default"/>
        <w:b w:val="0"/>
        <w:bCs w:val="0"/>
        <w:sz w:val="20"/>
        <w:szCs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59277297"/>
    <w:multiLevelType w:val="hybridMultilevel"/>
    <w:tmpl w:val="B9C43EC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1">
    <w:nsid w:val="5D4B57B0"/>
    <w:multiLevelType w:val="multilevel"/>
    <w:tmpl w:val="A07C4028"/>
    <w:styleLink w:val="List0"/>
    <w:lvl w:ilvl="0">
      <w:start w:val="1"/>
      <w:numFmt w:val="upperRoman"/>
      <w:lvlText w:val="%1."/>
      <w:lvlJc w:val="left"/>
      <w:pPr>
        <w:tabs>
          <w:tab w:val="num" w:pos="851"/>
        </w:tabs>
        <w:ind w:left="851" w:hanging="567"/>
      </w:pPr>
      <w:rPr>
        <w:position w:val="0"/>
        <w:sz w:val="24"/>
        <w:szCs w:val="24"/>
        <w:rtl w:val="0"/>
      </w:rPr>
    </w:lvl>
    <w:lvl w:ilvl="1">
      <w:start w:val="1"/>
      <w:numFmt w:val="lowerLetter"/>
      <w:lvlText w:val="%2."/>
      <w:lvlJc w:val="left"/>
      <w:pPr>
        <w:tabs>
          <w:tab w:val="num" w:pos="1364"/>
        </w:tabs>
        <w:ind w:left="1364" w:hanging="360"/>
      </w:pPr>
      <w:rPr>
        <w:position w:val="0"/>
        <w:sz w:val="24"/>
        <w:szCs w:val="24"/>
        <w:rtl w:val="0"/>
      </w:rPr>
    </w:lvl>
    <w:lvl w:ilvl="2">
      <w:start w:val="1"/>
      <w:numFmt w:val="lowerRoman"/>
      <w:lvlText w:val="%3."/>
      <w:lvlJc w:val="left"/>
      <w:pPr>
        <w:tabs>
          <w:tab w:val="num" w:pos="2084"/>
        </w:tabs>
        <w:ind w:left="2084" w:hanging="296"/>
      </w:pPr>
      <w:rPr>
        <w:position w:val="0"/>
        <w:sz w:val="24"/>
        <w:szCs w:val="24"/>
        <w:rtl w:val="0"/>
      </w:rPr>
    </w:lvl>
    <w:lvl w:ilvl="3">
      <w:start w:val="1"/>
      <w:numFmt w:val="decimal"/>
      <w:lvlText w:val="%4."/>
      <w:lvlJc w:val="left"/>
      <w:pPr>
        <w:tabs>
          <w:tab w:val="num" w:pos="2804"/>
        </w:tabs>
        <w:ind w:left="2804" w:hanging="360"/>
      </w:pPr>
      <w:rPr>
        <w:position w:val="0"/>
        <w:sz w:val="24"/>
        <w:szCs w:val="24"/>
        <w:rtl w:val="0"/>
      </w:rPr>
    </w:lvl>
    <w:lvl w:ilvl="4">
      <w:start w:val="1"/>
      <w:numFmt w:val="lowerLetter"/>
      <w:lvlText w:val="%5."/>
      <w:lvlJc w:val="left"/>
      <w:pPr>
        <w:tabs>
          <w:tab w:val="num" w:pos="3524"/>
        </w:tabs>
        <w:ind w:left="3524" w:hanging="360"/>
      </w:pPr>
      <w:rPr>
        <w:position w:val="0"/>
        <w:sz w:val="24"/>
        <w:szCs w:val="24"/>
        <w:rtl w:val="0"/>
      </w:rPr>
    </w:lvl>
    <w:lvl w:ilvl="5">
      <w:start w:val="1"/>
      <w:numFmt w:val="lowerRoman"/>
      <w:lvlText w:val="%6."/>
      <w:lvlJc w:val="left"/>
      <w:pPr>
        <w:tabs>
          <w:tab w:val="num" w:pos="4244"/>
        </w:tabs>
        <w:ind w:left="4244" w:hanging="296"/>
      </w:pPr>
      <w:rPr>
        <w:position w:val="0"/>
        <w:sz w:val="24"/>
        <w:szCs w:val="24"/>
        <w:rtl w:val="0"/>
      </w:rPr>
    </w:lvl>
    <w:lvl w:ilvl="6">
      <w:start w:val="1"/>
      <w:numFmt w:val="decimal"/>
      <w:lvlText w:val="%7."/>
      <w:lvlJc w:val="left"/>
      <w:pPr>
        <w:tabs>
          <w:tab w:val="num" w:pos="4964"/>
        </w:tabs>
        <w:ind w:left="4964" w:hanging="360"/>
      </w:pPr>
      <w:rPr>
        <w:position w:val="0"/>
        <w:sz w:val="24"/>
        <w:szCs w:val="24"/>
        <w:rtl w:val="0"/>
      </w:rPr>
    </w:lvl>
    <w:lvl w:ilvl="7">
      <w:start w:val="1"/>
      <w:numFmt w:val="lowerLetter"/>
      <w:lvlText w:val="%8."/>
      <w:lvlJc w:val="left"/>
      <w:pPr>
        <w:tabs>
          <w:tab w:val="num" w:pos="5684"/>
        </w:tabs>
        <w:ind w:left="5684" w:hanging="360"/>
      </w:pPr>
      <w:rPr>
        <w:position w:val="0"/>
        <w:sz w:val="24"/>
        <w:szCs w:val="24"/>
        <w:rtl w:val="0"/>
      </w:rPr>
    </w:lvl>
    <w:lvl w:ilvl="8">
      <w:start w:val="1"/>
      <w:numFmt w:val="lowerRoman"/>
      <w:lvlText w:val="%9."/>
      <w:lvlJc w:val="left"/>
      <w:pPr>
        <w:tabs>
          <w:tab w:val="num" w:pos="6404"/>
        </w:tabs>
        <w:ind w:left="6404" w:hanging="296"/>
      </w:pPr>
      <w:rPr>
        <w:position w:val="0"/>
        <w:sz w:val="24"/>
        <w:szCs w:val="24"/>
        <w:rtl w:val="0"/>
      </w:rPr>
    </w:lvl>
  </w:abstractNum>
  <w:abstractNum w:abstractNumId="22">
    <w:nsid w:val="626802F8"/>
    <w:multiLevelType w:val="multilevel"/>
    <w:tmpl w:val="027CBDE4"/>
    <w:lvl w:ilvl="0">
      <w:start w:val="2"/>
      <w:numFmt w:val="upperLetter"/>
      <w:lvlText w:val="%1."/>
      <w:lvlJc w:val="left"/>
      <w:rPr>
        <w:position w:val="0"/>
        <w:lang w:val="en-US"/>
      </w:rPr>
    </w:lvl>
    <w:lvl w:ilvl="1">
      <w:start w:val="1"/>
      <w:numFmt w:val="lowerLetter"/>
      <w:lvlText w:val="%2."/>
      <w:lvlJc w:val="left"/>
      <w:rPr>
        <w:position w:val="0"/>
        <w:lang w:val="en-US"/>
      </w:rPr>
    </w:lvl>
    <w:lvl w:ilvl="2">
      <w:start w:val="1"/>
      <w:numFmt w:val="lowerRoman"/>
      <w:lvlText w:val="%3."/>
      <w:lvlJc w:val="left"/>
      <w:rPr>
        <w:position w:val="0"/>
        <w:lang w:val="en-US"/>
      </w:rPr>
    </w:lvl>
    <w:lvl w:ilvl="3">
      <w:start w:val="1"/>
      <w:numFmt w:val="decimal"/>
      <w:lvlText w:val="%4."/>
      <w:lvlJc w:val="left"/>
      <w:rPr>
        <w:position w:val="0"/>
        <w:lang w:val="en-US"/>
      </w:rPr>
    </w:lvl>
    <w:lvl w:ilvl="4">
      <w:start w:val="1"/>
      <w:numFmt w:val="lowerLetter"/>
      <w:lvlText w:val="%5."/>
      <w:lvlJc w:val="left"/>
      <w:rPr>
        <w:position w:val="0"/>
        <w:lang w:val="en-US"/>
      </w:rPr>
    </w:lvl>
    <w:lvl w:ilvl="5">
      <w:start w:val="1"/>
      <w:numFmt w:val="lowerRoman"/>
      <w:lvlText w:val="%6."/>
      <w:lvlJc w:val="left"/>
      <w:rPr>
        <w:position w:val="0"/>
        <w:lang w:val="en-US"/>
      </w:rPr>
    </w:lvl>
    <w:lvl w:ilvl="6">
      <w:start w:val="1"/>
      <w:numFmt w:val="decimal"/>
      <w:lvlText w:val="%7."/>
      <w:lvlJc w:val="left"/>
      <w:rPr>
        <w:position w:val="0"/>
        <w:lang w:val="en-US"/>
      </w:rPr>
    </w:lvl>
    <w:lvl w:ilvl="7">
      <w:start w:val="1"/>
      <w:numFmt w:val="lowerLetter"/>
      <w:lvlText w:val="%8."/>
      <w:lvlJc w:val="left"/>
      <w:rPr>
        <w:position w:val="0"/>
        <w:lang w:val="en-US"/>
      </w:rPr>
    </w:lvl>
    <w:lvl w:ilvl="8">
      <w:start w:val="1"/>
      <w:numFmt w:val="lowerRoman"/>
      <w:lvlText w:val="%9."/>
      <w:lvlJc w:val="left"/>
      <w:rPr>
        <w:position w:val="0"/>
        <w:lang w:val="en-US"/>
      </w:rPr>
    </w:lvl>
  </w:abstractNum>
  <w:abstractNum w:abstractNumId="2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nsid w:val="6D0F3449"/>
    <w:multiLevelType w:val="hybridMultilevel"/>
    <w:tmpl w:val="BC0A6BFE"/>
    <w:lvl w:ilvl="0" w:tplc="EB4EC5E0">
      <w:start w:val="1"/>
      <w:numFmt w:val="upperLetter"/>
      <w:lvlText w:val="%1."/>
      <w:lvlJc w:val="left"/>
      <w:pPr>
        <w:ind w:left="-6" w:hanging="420"/>
      </w:pPr>
      <w:rPr>
        <w:rFonts w:hint="default"/>
      </w:rPr>
    </w:lvl>
    <w:lvl w:ilvl="1" w:tplc="100C0019" w:tentative="1">
      <w:start w:val="1"/>
      <w:numFmt w:val="lowerLetter"/>
      <w:lvlText w:val="%2."/>
      <w:lvlJc w:val="left"/>
      <w:pPr>
        <w:ind w:left="654" w:hanging="360"/>
      </w:pPr>
    </w:lvl>
    <w:lvl w:ilvl="2" w:tplc="100C001B" w:tentative="1">
      <w:start w:val="1"/>
      <w:numFmt w:val="lowerRoman"/>
      <w:lvlText w:val="%3."/>
      <w:lvlJc w:val="right"/>
      <w:pPr>
        <w:ind w:left="1374" w:hanging="180"/>
      </w:pPr>
    </w:lvl>
    <w:lvl w:ilvl="3" w:tplc="100C000F" w:tentative="1">
      <w:start w:val="1"/>
      <w:numFmt w:val="decimal"/>
      <w:lvlText w:val="%4."/>
      <w:lvlJc w:val="left"/>
      <w:pPr>
        <w:ind w:left="2094" w:hanging="360"/>
      </w:pPr>
    </w:lvl>
    <w:lvl w:ilvl="4" w:tplc="100C0019" w:tentative="1">
      <w:start w:val="1"/>
      <w:numFmt w:val="lowerLetter"/>
      <w:lvlText w:val="%5."/>
      <w:lvlJc w:val="left"/>
      <w:pPr>
        <w:ind w:left="2814" w:hanging="360"/>
      </w:pPr>
    </w:lvl>
    <w:lvl w:ilvl="5" w:tplc="100C001B" w:tentative="1">
      <w:start w:val="1"/>
      <w:numFmt w:val="lowerRoman"/>
      <w:lvlText w:val="%6."/>
      <w:lvlJc w:val="right"/>
      <w:pPr>
        <w:ind w:left="3534" w:hanging="180"/>
      </w:pPr>
    </w:lvl>
    <w:lvl w:ilvl="6" w:tplc="100C000F" w:tentative="1">
      <w:start w:val="1"/>
      <w:numFmt w:val="decimal"/>
      <w:lvlText w:val="%7."/>
      <w:lvlJc w:val="left"/>
      <w:pPr>
        <w:ind w:left="4254" w:hanging="360"/>
      </w:pPr>
    </w:lvl>
    <w:lvl w:ilvl="7" w:tplc="100C0019" w:tentative="1">
      <w:start w:val="1"/>
      <w:numFmt w:val="lowerLetter"/>
      <w:lvlText w:val="%8."/>
      <w:lvlJc w:val="left"/>
      <w:pPr>
        <w:ind w:left="4974" w:hanging="360"/>
      </w:pPr>
    </w:lvl>
    <w:lvl w:ilvl="8" w:tplc="100C001B" w:tentative="1">
      <w:start w:val="1"/>
      <w:numFmt w:val="lowerRoman"/>
      <w:lvlText w:val="%9."/>
      <w:lvlJc w:val="right"/>
      <w:pPr>
        <w:ind w:left="5694" w:hanging="180"/>
      </w:pPr>
    </w:lvl>
  </w:abstractNum>
  <w:abstractNum w:abstractNumId="26">
    <w:nsid w:val="706E7691"/>
    <w:multiLevelType w:val="hybridMultilevel"/>
    <w:tmpl w:val="153E6D78"/>
    <w:lvl w:ilvl="0" w:tplc="295024A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nsid w:val="767F3050"/>
    <w:multiLevelType w:val="multilevel"/>
    <w:tmpl w:val="3AD2167A"/>
    <w:styleLink w:val="List1"/>
    <w:lvl w:ilvl="0">
      <w:start w:val="2"/>
      <w:numFmt w:val="upperRoman"/>
      <w:lvlText w:val="%1."/>
      <w:lvlJc w:val="left"/>
      <w:pPr>
        <w:tabs>
          <w:tab w:val="num" w:pos="720"/>
        </w:tabs>
        <w:ind w:left="720" w:hanging="720"/>
      </w:pPr>
      <w:rPr>
        <w:rFonts w:ascii="Times New Roman Bold" w:eastAsia="Times New Roman Bold" w:hAnsi="Times New Roman Bold" w:cs="Times New Roman Bold"/>
        <w:position w:val="0"/>
        <w:sz w:val="24"/>
        <w:szCs w:val="24"/>
        <w:rtl w:val="0"/>
        <w:lang w:val="en-US"/>
      </w:rPr>
    </w:lvl>
    <w:lvl w:ilvl="1">
      <w:start w:val="1"/>
      <w:numFmt w:val="lowerLetter"/>
      <w:lvlText w:val="%2."/>
      <w:lvlJc w:val="left"/>
      <w:pPr>
        <w:tabs>
          <w:tab w:val="num" w:pos="1080"/>
        </w:tabs>
        <w:ind w:left="1080" w:hanging="360"/>
      </w:pPr>
      <w:rPr>
        <w:rFonts w:ascii="Times New Roman Bold" w:eastAsia="Times New Roman Bold" w:hAnsi="Times New Roman Bold" w:cs="Times New Roman Bold"/>
        <w:position w:val="0"/>
        <w:sz w:val="24"/>
        <w:szCs w:val="24"/>
        <w:rtl w:val="0"/>
        <w:lang w:val="en-US"/>
      </w:rPr>
    </w:lvl>
    <w:lvl w:ilvl="2">
      <w:start w:val="1"/>
      <w:numFmt w:val="lowerRoman"/>
      <w:lvlText w:val="%3."/>
      <w:lvlJc w:val="left"/>
      <w:pPr>
        <w:tabs>
          <w:tab w:val="num" w:pos="1800"/>
        </w:tabs>
        <w:ind w:left="1800" w:hanging="296"/>
      </w:pPr>
      <w:rPr>
        <w:rFonts w:ascii="Times New Roman Bold" w:eastAsia="Times New Roman Bold" w:hAnsi="Times New Roman Bold" w:cs="Times New Roman Bold"/>
        <w:position w:val="0"/>
        <w:sz w:val="24"/>
        <w:szCs w:val="24"/>
        <w:rtl w:val="0"/>
        <w:lang w:val="en-US"/>
      </w:rPr>
    </w:lvl>
    <w:lvl w:ilvl="3">
      <w:start w:val="1"/>
      <w:numFmt w:val="decimal"/>
      <w:lvlText w:val="%4."/>
      <w:lvlJc w:val="left"/>
      <w:pPr>
        <w:tabs>
          <w:tab w:val="num" w:pos="2520"/>
        </w:tabs>
        <w:ind w:left="2520" w:hanging="360"/>
      </w:pPr>
      <w:rPr>
        <w:rFonts w:ascii="Times New Roman Bold" w:eastAsia="Times New Roman Bold" w:hAnsi="Times New Roman Bold" w:cs="Times New Roman Bold"/>
        <w:position w:val="0"/>
        <w:sz w:val="24"/>
        <w:szCs w:val="24"/>
        <w:rtl w:val="0"/>
        <w:lang w:val="en-US"/>
      </w:rPr>
    </w:lvl>
    <w:lvl w:ilvl="4">
      <w:start w:val="1"/>
      <w:numFmt w:val="lowerLetter"/>
      <w:lvlText w:val="%5."/>
      <w:lvlJc w:val="left"/>
      <w:pPr>
        <w:tabs>
          <w:tab w:val="num" w:pos="3240"/>
        </w:tabs>
        <w:ind w:left="3240" w:hanging="360"/>
      </w:pPr>
      <w:rPr>
        <w:rFonts w:ascii="Times New Roman Bold" w:eastAsia="Times New Roman Bold" w:hAnsi="Times New Roman Bold" w:cs="Times New Roman Bold"/>
        <w:position w:val="0"/>
        <w:sz w:val="24"/>
        <w:szCs w:val="24"/>
        <w:rtl w:val="0"/>
        <w:lang w:val="en-US"/>
      </w:rPr>
    </w:lvl>
    <w:lvl w:ilvl="5">
      <w:start w:val="1"/>
      <w:numFmt w:val="lowerRoman"/>
      <w:lvlText w:val="%6."/>
      <w:lvlJc w:val="left"/>
      <w:pPr>
        <w:tabs>
          <w:tab w:val="num" w:pos="3960"/>
        </w:tabs>
        <w:ind w:left="3960" w:hanging="296"/>
      </w:pPr>
      <w:rPr>
        <w:rFonts w:ascii="Times New Roman Bold" w:eastAsia="Times New Roman Bold" w:hAnsi="Times New Roman Bold" w:cs="Times New Roman Bold"/>
        <w:position w:val="0"/>
        <w:sz w:val="24"/>
        <w:szCs w:val="24"/>
        <w:rtl w:val="0"/>
        <w:lang w:val="en-US"/>
      </w:rPr>
    </w:lvl>
    <w:lvl w:ilvl="6">
      <w:start w:val="1"/>
      <w:numFmt w:val="decimal"/>
      <w:lvlText w:val="%7."/>
      <w:lvlJc w:val="left"/>
      <w:pPr>
        <w:tabs>
          <w:tab w:val="num" w:pos="4680"/>
        </w:tabs>
        <w:ind w:left="4680" w:hanging="360"/>
      </w:pPr>
      <w:rPr>
        <w:rFonts w:ascii="Times New Roman Bold" w:eastAsia="Times New Roman Bold" w:hAnsi="Times New Roman Bold" w:cs="Times New Roman Bold"/>
        <w:position w:val="0"/>
        <w:sz w:val="24"/>
        <w:szCs w:val="24"/>
        <w:rtl w:val="0"/>
        <w:lang w:val="en-US"/>
      </w:rPr>
    </w:lvl>
    <w:lvl w:ilvl="7">
      <w:start w:val="1"/>
      <w:numFmt w:val="lowerLetter"/>
      <w:lvlText w:val="%8."/>
      <w:lvlJc w:val="left"/>
      <w:pPr>
        <w:tabs>
          <w:tab w:val="num" w:pos="5400"/>
        </w:tabs>
        <w:ind w:left="5400" w:hanging="360"/>
      </w:pPr>
      <w:rPr>
        <w:rFonts w:ascii="Times New Roman Bold" w:eastAsia="Times New Roman Bold" w:hAnsi="Times New Roman Bold" w:cs="Times New Roman Bold"/>
        <w:position w:val="0"/>
        <w:sz w:val="24"/>
        <w:szCs w:val="24"/>
        <w:rtl w:val="0"/>
        <w:lang w:val="en-US"/>
      </w:rPr>
    </w:lvl>
    <w:lvl w:ilvl="8">
      <w:start w:val="1"/>
      <w:numFmt w:val="lowerRoman"/>
      <w:lvlText w:val="%9."/>
      <w:lvlJc w:val="left"/>
      <w:pPr>
        <w:tabs>
          <w:tab w:val="num" w:pos="6120"/>
        </w:tabs>
        <w:ind w:left="6120" w:hanging="296"/>
      </w:pPr>
      <w:rPr>
        <w:rFonts w:ascii="Times New Roman Bold" w:eastAsia="Times New Roman Bold" w:hAnsi="Times New Roman Bold" w:cs="Times New Roman Bold"/>
        <w:position w:val="0"/>
        <w:sz w:val="24"/>
        <w:szCs w:val="24"/>
        <w:rtl w:val="0"/>
        <w:lang w:val="en-US"/>
      </w:rPr>
    </w:lvl>
  </w:abstractNum>
  <w:num w:numId="1">
    <w:abstractNumId w:val="13"/>
  </w:num>
  <w:num w:numId="2">
    <w:abstractNumId w:val="8"/>
  </w:num>
  <w:num w:numId="3">
    <w:abstractNumId w:val="24"/>
  </w:num>
  <w:num w:numId="4">
    <w:abstractNumId w:val="4"/>
  </w:num>
  <w:num w:numId="5">
    <w:abstractNumId w:val="0"/>
  </w:num>
  <w:num w:numId="6">
    <w:abstractNumId w:val="1"/>
  </w:num>
  <w:num w:numId="7">
    <w:abstractNumId w:val="23"/>
  </w:num>
  <w:num w:numId="8">
    <w:abstractNumId w:val="21"/>
  </w:num>
  <w:num w:numId="9">
    <w:abstractNumId w:val="27"/>
  </w:num>
  <w:num w:numId="10">
    <w:abstractNumId w:val="11"/>
  </w:num>
  <w:num w:numId="11">
    <w:abstractNumId w:val="7"/>
  </w:num>
  <w:num w:numId="12">
    <w:abstractNumId w:val="6"/>
  </w:num>
  <w:num w:numId="13">
    <w:abstractNumId w:val="17"/>
  </w:num>
  <w:num w:numId="14">
    <w:abstractNumId w:val="15"/>
  </w:num>
  <w:num w:numId="15">
    <w:abstractNumId w:val="22"/>
  </w:num>
  <w:num w:numId="16">
    <w:abstractNumId w:val="2"/>
  </w:num>
  <w:num w:numId="17">
    <w:abstractNumId w:val="9"/>
  </w:num>
  <w:num w:numId="18">
    <w:abstractNumId w:val="26"/>
  </w:num>
  <w:num w:numId="19">
    <w:abstractNumId w:val="14"/>
  </w:num>
  <w:num w:numId="20">
    <w:abstractNumId w:val="18"/>
  </w:num>
  <w:num w:numId="21">
    <w:abstractNumId w:val="16"/>
  </w:num>
  <w:num w:numId="22">
    <w:abstractNumId w:val="12"/>
  </w:num>
  <w:num w:numId="23">
    <w:abstractNumId w:val="5"/>
  </w:num>
  <w:num w:numId="24">
    <w:abstractNumId w:val="10"/>
  </w:num>
  <w:num w:numId="25">
    <w:abstractNumId w:val="3"/>
  </w:num>
  <w:num w:numId="26">
    <w:abstractNumId w:val="25"/>
  </w:num>
  <w:num w:numId="27">
    <w:abstractNumId w:val="20"/>
  </w:num>
  <w:num w:numId="28">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828"/>
    <w:rsid w:val="000034EE"/>
    <w:rsid w:val="00007F7F"/>
    <w:rsid w:val="00022DB5"/>
    <w:rsid w:val="0003697B"/>
    <w:rsid w:val="000403D1"/>
    <w:rsid w:val="000449AA"/>
    <w:rsid w:val="00050F6B"/>
    <w:rsid w:val="0005381C"/>
    <w:rsid w:val="000640D1"/>
    <w:rsid w:val="00072C8C"/>
    <w:rsid w:val="00073E70"/>
    <w:rsid w:val="000876EB"/>
    <w:rsid w:val="00091419"/>
    <w:rsid w:val="000931C0"/>
    <w:rsid w:val="000B175B"/>
    <w:rsid w:val="000B2154"/>
    <w:rsid w:val="000B3A0F"/>
    <w:rsid w:val="000B4A3B"/>
    <w:rsid w:val="000D1851"/>
    <w:rsid w:val="000D695D"/>
    <w:rsid w:val="000E0415"/>
    <w:rsid w:val="000F7BB4"/>
    <w:rsid w:val="001147ED"/>
    <w:rsid w:val="00124AE4"/>
    <w:rsid w:val="001325A4"/>
    <w:rsid w:val="00146D32"/>
    <w:rsid w:val="001509BA"/>
    <w:rsid w:val="001722EA"/>
    <w:rsid w:val="001B0AA2"/>
    <w:rsid w:val="001B4B04"/>
    <w:rsid w:val="001C6663"/>
    <w:rsid w:val="001C7895"/>
    <w:rsid w:val="001D26DF"/>
    <w:rsid w:val="001E2790"/>
    <w:rsid w:val="001E2FD8"/>
    <w:rsid w:val="001E5D3C"/>
    <w:rsid w:val="001E6061"/>
    <w:rsid w:val="001F6276"/>
    <w:rsid w:val="002001DC"/>
    <w:rsid w:val="00200ADF"/>
    <w:rsid w:val="00206EFC"/>
    <w:rsid w:val="00211E0B"/>
    <w:rsid w:val="00211E72"/>
    <w:rsid w:val="00214047"/>
    <w:rsid w:val="0022130F"/>
    <w:rsid w:val="0022299E"/>
    <w:rsid w:val="0023607E"/>
    <w:rsid w:val="00237785"/>
    <w:rsid w:val="002410DD"/>
    <w:rsid w:val="00241466"/>
    <w:rsid w:val="00241754"/>
    <w:rsid w:val="00251840"/>
    <w:rsid w:val="00253D58"/>
    <w:rsid w:val="00264ABD"/>
    <w:rsid w:val="00270796"/>
    <w:rsid w:val="00276393"/>
    <w:rsid w:val="0027725F"/>
    <w:rsid w:val="002860A8"/>
    <w:rsid w:val="00287840"/>
    <w:rsid w:val="00295A8E"/>
    <w:rsid w:val="002A278D"/>
    <w:rsid w:val="002A7608"/>
    <w:rsid w:val="002C0814"/>
    <w:rsid w:val="002C21F0"/>
    <w:rsid w:val="002C4E8A"/>
    <w:rsid w:val="002C7112"/>
    <w:rsid w:val="002E0259"/>
    <w:rsid w:val="003037B6"/>
    <w:rsid w:val="0030442F"/>
    <w:rsid w:val="00305660"/>
    <w:rsid w:val="003107FA"/>
    <w:rsid w:val="00315C17"/>
    <w:rsid w:val="00317977"/>
    <w:rsid w:val="003229D8"/>
    <w:rsid w:val="003314D1"/>
    <w:rsid w:val="00335A2F"/>
    <w:rsid w:val="00341937"/>
    <w:rsid w:val="00346400"/>
    <w:rsid w:val="00360853"/>
    <w:rsid w:val="0039277A"/>
    <w:rsid w:val="003931BF"/>
    <w:rsid w:val="0039471C"/>
    <w:rsid w:val="003972E0"/>
    <w:rsid w:val="003975ED"/>
    <w:rsid w:val="003B4C97"/>
    <w:rsid w:val="003C2CC4"/>
    <w:rsid w:val="003D146D"/>
    <w:rsid w:val="003D4B23"/>
    <w:rsid w:val="003D7053"/>
    <w:rsid w:val="003F50A4"/>
    <w:rsid w:val="003F5306"/>
    <w:rsid w:val="00405F0A"/>
    <w:rsid w:val="00406538"/>
    <w:rsid w:val="00415A59"/>
    <w:rsid w:val="00415FF8"/>
    <w:rsid w:val="00424C80"/>
    <w:rsid w:val="004325CB"/>
    <w:rsid w:val="0044503A"/>
    <w:rsid w:val="00446B58"/>
    <w:rsid w:val="00446DE4"/>
    <w:rsid w:val="00447761"/>
    <w:rsid w:val="00451EC3"/>
    <w:rsid w:val="00461E07"/>
    <w:rsid w:val="004650B1"/>
    <w:rsid w:val="004721B1"/>
    <w:rsid w:val="00474CB9"/>
    <w:rsid w:val="0047560F"/>
    <w:rsid w:val="004859EC"/>
    <w:rsid w:val="00490C49"/>
    <w:rsid w:val="00491676"/>
    <w:rsid w:val="00494676"/>
    <w:rsid w:val="00496A15"/>
    <w:rsid w:val="004B26C7"/>
    <w:rsid w:val="004B75D2"/>
    <w:rsid w:val="004C4B0A"/>
    <w:rsid w:val="004D1140"/>
    <w:rsid w:val="004D32E3"/>
    <w:rsid w:val="004E75D3"/>
    <w:rsid w:val="004F55ED"/>
    <w:rsid w:val="00502B9E"/>
    <w:rsid w:val="00506B7E"/>
    <w:rsid w:val="0052106D"/>
    <w:rsid w:val="0052176C"/>
    <w:rsid w:val="005261E5"/>
    <w:rsid w:val="005420F2"/>
    <w:rsid w:val="00542574"/>
    <w:rsid w:val="00542877"/>
    <w:rsid w:val="005436AB"/>
    <w:rsid w:val="00546DBF"/>
    <w:rsid w:val="0055268B"/>
    <w:rsid w:val="00553D76"/>
    <w:rsid w:val="005552B5"/>
    <w:rsid w:val="00560962"/>
    <w:rsid w:val="0056117B"/>
    <w:rsid w:val="00571365"/>
    <w:rsid w:val="0058123C"/>
    <w:rsid w:val="00583AFB"/>
    <w:rsid w:val="00593B31"/>
    <w:rsid w:val="00595BC0"/>
    <w:rsid w:val="005A02CF"/>
    <w:rsid w:val="005B3DB3"/>
    <w:rsid w:val="005B6E48"/>
    <w:rsid w:val="005D3DB7"/>
    <w:rsid w:val="005E1712"/>
    <w:rsid w:val="005E6C79"/>
    <w:rsid w:val="006021FD"/>
    <w:rsid w:val="0060275B"/>
    <w:rsid w:val="00611FC4"/>
    <w:rsid w:val="00613175"/>
    <w:rsid w:val="006176FB"/>
    <w:rsid w:val="0062086D"/>
    <w:rsid w:val="00624B5F"/>
    <w:rsid w:val="00630988"/>
    <w:rsid w:val="00640B26"/>
    <w:rsid w:val="0064426F"/>
    <w:rsid w:val="00660C98"/>
    <w:rsid w:val="0066416B"/>
    <w:rsid w:val="00670741"/>
    <w:rsid w:val="00686510"/>
    <w:rsid w:val="00686874"/>
    <w:rsid w:val="00686D4F"/>
    <w:rsid w:val="00692008"/>
    <w:rsid w:val="006934CA"/>
    <w:rsid w:val="00696BD6"/>
    <w:rsid w:val="006A6B9D"/>
    <w:rsid w:val="006A7392"/>
    <w:rsid w:val="006B0A9B"/>
    <w:rsid w:val="006B3189"/>
    <w:rsid w:val="006B4551"/>
    <w:rsid w:val="006B7D65"/>
    <w:rsid w:val="006C6200"/>
    <w:rsid w:val="006D0904"/>
    <w:rsid w:val="006D6DA6"/>
    <w:rsid w:val="006D7F0C"/>
    <w:rsid w:val="006E564B"/>
    <w:rsid w:val="006F13F0"/>
    <w:rsid w:val="006F3FC6"/>
    <w:rsid w:val="006F5035"/>
    <w:rsid w:val="006F57AE"/>
    <w:rsid w:val="006F5CCE"/>
    <w:rsid w:val="007065EB"/>
    <w:rsid w:val="00720183"/>
    <w:rsid w:val="00722C45"/>
    <w:rsid w:val="0072632A"/>
    <w:rsid w:val="0074200B"/>
    <w:rsid w:val="00784079"/>
    <w:rsid w:val="00784ACE"/>
    <w:rsid w:val="00785CE5"/>
    <w:rsid w:val="007A6296"/>
    <w:rsid w:val="007B6BA5"/>
    <w:rsid w:val="007C1B62"/>
    <w:rsid w:val="007C3390"/>
    <w:rsid w:val="007C4F4B"/>
    <w:rsid w:val="007D2CDC"/>
    <w:rsid w:val="007D4BD4"/>
    <w:rsid w:val="007D5327"/>
    <w:rsid w:val="007E7FD4"/>
    <w:rsid w:val="007F2DD3"/>
    <w:rsid w:val="007F6611"/>
    <w:rsid w:val="00801113"/>
    <w:rsid w:val="00814873"/>
    <w:rsid w:val="008155C3"/>
    <w:rsid w:val="0081632D"/>
    <w:rsid w:val="008175E9"/>
    <w:rsid w:val="008200CD"/>
    <w:rsid w:val="0082243E"/>
    <w:rsid w:val="008242D7"/>
    <w:rsid w:val="00856CD2"/>
    <w:rsid w:val="00861BC6"/>
    <w:rsid w:val="00871FD5"/>
    <w:rsid w:val="00880127"/>
    <w:rsid w:val="008914CD"/>
    <w:rsid w:val="008979B1"/>
    <w:rsid w:val="008A0B7E"/>
    <w:rsid w:val="008A6B25"/>
    <w:rsid w:val="008A6C4F"/>
    <w:rsid w:val="008C1E4D"/>
    <w:rsid w:val="008C4DD0"/>
    <w:rsid w:val="008D38E7"/>
    <w:rsid w:val="008D615C"/>
    <w:rsid w:val="008E07EE"/>
    <w:rsid w:val="008E0E46"/>
    <w:rsid w:val="008E7AA9"/>
    <w:rsid w:val="0090452C"/>
    <w:rsid w:val="00907C3F"/>
    <w:rsid w:val="009136A2"/>
    <w:rsid w:val="0091746D"/>
    <w:rsid w:val="0092237C"/>
    <w:rsid w:val="00934380"/>
    <w:rsid w:val="0093707B"/>
    <w:rsid w:val="009400EB"/>
    <w:rsid w:val="009427E3"/>
    <w:rsid w:val="0095304F"/>
    <w:rsid w:val="00956CE8"/>
    <w:rsid w:val="00956D9B"/>
    <w:rsid w:val="00963CBA"/>
    <w:rsid w:val="009652D4"/>
    <w:rsid w:val="009654B7"/>
    <w:rsid w:val="00974A7F"/>
    <w:rsid w:val="00985F00"/>
    <w:rsid w:val="00991261"/>
    <w:rsid w:val="009A0B83"/>
    <w:rsid w:val="009A143F"/>
    <w:rsid w:val="009A3EA0"/>
    <w:rsid w:val="009A6E92"/>
    <w:rsid w:val="009B3800"/>
    <w:rsid w:val="009C2744"/>
    <w:rsid w:val="009D0AA2"/>
    <w:rsid w:val="009D1042"/>
    <w:rsid w:val="009D22AC"/>
    <w:rsid w:val="009D2E71"/>
    <w:rsid w:val="009D50DB"/>
    <w:rsid w:val="009E1C4E"/>
    <w:rsid w:val="009F2ED8"/>
    <w:rsid w:val="00A05E0B"/>
    <w:rsid w:val="00A1427D"/>
    <w:rsid w:val="00A159D5"/>
    <w:rsid w:val="00A22C8B"/>
    <w:rsid w:val="00A24598"/>
    <w:rsid w:val="00A27CC1"/>
    <w:rsid w:val="00A4634F"/>
    <w:rsid w:val="00A50F4F"/>
    <w:rsid w:val="00A51CF3"/>
    <w:rsid w:val="00A6695D"/>
    <w:rsid w:val="00A72F22"/>
    <w:rsid w:val="00A748A6"/>
    <w:rsid w:val="00A879A4"/>
    <w:rsid w:val="00A87E95"/>
    <w:rsid w:val="00A92E29"/>
    <w:rsid w:val="00AA50AB"/>
    <w:rsid w:val="00AB149D"/>
    <w:rsid w:val="00AB4A45"/>
    <w:rsid w:val="00AB6869"/>
    <w:rsid w:val="00AD09E9"/>
    <w:rsid w:val="00AF0576"/>
    <w:rsid w:val="00AF33A1"/>
    <w:rsid w:val="00AF3829"/>
    <w:rsid w:val="00AF77BC"/>
    <w:rsid w:val="00B037F0"/>
    <w:rsid w:val="00B13392"/>
    <w:rsid w:val="00B1641B"/>
    <w:rsid w:val="00B177C3"/>
    <w:rsid w:val="00B17CD7"/>
    <w:rsid w:val="00B2327D"/>
    <w:rsid w:val="00B2718F"/>
    <w:rsid w:val="00B30179"/>
    <w:rsid w:val="00B318C4"/>
    <w:rsid w:val="00B3317B"/>
    <w:rsid w:val="00B334DC"/>
    <w:rsid w:val="00B3631A"/>
    <w:rsid w:val="00B36ACB"/>
    <w:rsid w:val="00B53013"/>
    <w:rsid w:val="00B63F51"/>
    <w:rsid w:val="00B67F5E"/>
    <w:rsid w:val="00B73E65"/>
    <w:rsid w:val="00B750D4"/>
    <w:rsid w:val="00B81E12"/>
    <w:rsid w:val="00B87110"/>
    <w:rsid w:val="00B93C7E"/>
    <w:rsid w:val="00B97FA8"/>
    <w:rsid w:val="00BA3AF4"/>
    <w:rsid w:val="00BA4E3B"/>
    <w:rsid w:val="00BA6A27"/>
    <w:rsid w:val="00BB2527"/>
    <w:rsid w:val="00BB3784"/>
    <w:rsid w:val="00BB53C2"/>
    <w:rsid w:val="00BC1385"/>
    <w:rsid w:val="00BC5828"/>
    <w:rsid w:val="00BC74E9"/>
    <w:rsid w:val="00BE0201"/>
    <w:rsid w:val="00BE1217"/>
    <w:rsid w:val="00BE618E"/>
    <w:rsid w:val="00C21047"/>
    <w:rsid w:val="00C24693"/>
    <w:rsid w:val="00C35F0B"/>
    <w:rsid w:val="00C450D9"/>
    <w:rsid w:val="00C463DD"/>
    <w:rsid w:val="00C64458"/>
    <w:rsid w:val="00C745C3"/>
    <w:rsid w:val="00CA2A58"/>
    <w:rsid w:val="00CC04C3"/>
    <w:rsid w:val="00CC0B55"/>
    <w:rsid w:val="00CD6995"/>
    <w:rsid w:val="00CE4A8F"/>
    <w:rsid w:val="00CF0214"/>
    <w:rsid w:val="00CF586F"/>
    <w:rsid w:val="00CF7D43"/>
    <w:rsid w:val="00D01EAD"/>
    <w:rsid w:val="00D053BB"/>
    <w:rsid w:val="00D11129"/>
    <w:rsid w:val="00D177F5"/>
    <w:rsid w:val="00D2031B"/>
    <w:rsid w:val="00D22332"/>
    <w:rsid w:val="00D226FD"/>
    <w:rsid w:val="00D231FF"/>
    <w:rsid w:val="00D25FE2"/>
    <w:rsid w:val="00D43252"/>
    <w:rsid w:val="00D550F9"/>
    <w:rsid w:val="00D572B0"/>
    <w:rsid w:val="00D62E90"/>
    <w:rsid w:val="00D640D0"/>
    <w:rsid w:val="00D76BE5"/>
    <w:rsid w:val="00D77592"/>
    <w:rsid w:val="00D9240F"/>
    <w:rsid w:val="00D9303F"/>
    <w:rsid w:val="00D978C6"/>
    <w:rsid w:val="00DA67AD"/>
    <w:rsid w:val="00DA6CC5"/>
    <w:rsid w:val="00DB18CE"/>
    <w:rsid w:val="00DE32A2"/>
    <w:rsid w:val="00DE3EC0"/>
    <w:rsid w:val="00DE6043"/>
    <w:rsid w:val="00E11593"/>
    <w:rsid w:val="00E12B6B"/>
    <w:rsid w:val="00E130AB"/>
    <w:rsid w:val="00E15277"/>
    <w:rsid w:val="00E438D9"/>
    <w:rsid w:val="00E5644E"/>
    <w:rsid w:val="00E63409"/>
    <w:rsid w:val="00E65016"/>
    <w:rsid w:val="00E7260F"/>
    <w:rsid w:val="00E75310"/>
    <w:rsid w:val="00E806EE"/>
    <w:rsid w:val="00E96630"/>
    <w:rsid w:val="00EA0209"/>
    <w:rsid w:val="00EB0FB9"/>
    <w:rsid w:val="00EB6139"/>
    <w:rsid w:val="00EB61DD"/>
    <w:rsid w:val="00EC66B0"/>
    <w:rsid w:val="00ED0CA9"/>
    <w:rsid w:val="00ED750C"/>
    <w:rsid w:val="00ED7A2A"/>
    <w:rsid w:val="00EE08DE"/>
    <w:rsid w:val="00EE41E0"/>
    <w:rsid w:val="00EF1D7F"/>
    <w:rsid w:val="00EF5BDB"/>
    <w:rsid w:val="00EF7055"/>
    <w:rsid w:val="00F07FD9"/>
    <w:rsid w:val="00F1377E"/>
    <w:rsid w:val="00F23933"/>
    <w:rsid w:val="00F24119"/>
    <w:rsid w:val="00F40E75"/>
    <w:rsid w:val="00F42CD9"/>
    <w:rsid w:val="00F45B59"/>
    <w:rsid w:val="00F52936"/>
    <w:rsid w:val="00F677CB"/>
    <w:rsid w:val="00F857FF"/>
    <w:rsid w:val="00F9553B"/>
    <w:rsid w:val="00FA7DF3"/>
    <w:rsid w:val="00FC68B7"/>
    <w:rsid w:val="00FD744A"/>
    <w:rsid w:val="00FD7C12"/>
    <w:rsid w:val="00FE19CB"/>
    <w:rsid w:val="00FE300F"/>
    <w:rsid w:val="00FF6F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8C4DD0"/>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8C4DD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F6FB1"/>
    <w:rPr>
      <w:b/>
      <w:sz w:val="28"/>
      <w:lang w:eastAsia="en-US"/>
    </w:rPr>
  </w:style>
  <w:style w:type="character" w:customStyle="1" w:styleId="SingleTxtGChar">
    <w:name w:val="_ Single Txt_G Char"/>
    <w:link w:val="SingleTxtG"/>
    <w:uiPriority w:val="99"/>
    <w:locked/>
    <w:rsid w:val="0060275B"/>
    <w:rPr>
      <w:lang w:eastAsia="en-US"/>
    </w:rPr>
  </w:style>
  <w:style w:type="numbering" w:customStyle="1" w:styleId="NoList1">
    <w:name w:val="No List1"/>
    <w:next w:val="NoList"/>
    <w:uiPriority w:val="99"/>
    <w:semiHidden/>
    <w:unhideWhenUsed/>
    <w:rsid w:val="00880127"/>
  </w:style>
  <w:style w:type="table" w:customStyle="1" w:styleId="TableNormal1">
    <w:name w:val="Table Normal1"/>
    <w:rsid w:val="00880127"/>
    <w:pPr>
      <w:pBdr>
        <w:top w:val="nil"/>
        <w:left w:val="nil"/>
        <w:bottom w:val="nil"/>
        <w:right w:val="nil"/>
        <w:between w:val="nil"/>
        <w:bar w:val="nil"/>
      </w:pBdr>
    </w:pPr>
    <w:rPr>
      <w:rFonts w:eastAsia="Arial Unicode MS"/>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880127"/>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88012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fr-CH"/>
    </w:rPr>
  </w:style>
  <w:style w:type="numbering" w:customStyle="1" w:styleId="List0">
    <w:name w:val="List 0"/>
    <w:basedOn w:val="ImportedStyle2"/>
    <w:rsid w:val="00880127"/>
    <w:pPr>
      <w:numPr>
        <w:numId w:val="8"/>
      </w:numPr>
    </w:pPr>
  </w:style>
  <w:style w:type="numbering" w:customStyle="1" w:styleId="ImportedStyle2">
    <w:name w:val="Imported Style 2"/>
    <w:rsid w:val="00880127"/>
  </w:style>
  <w:style w:type="paragraph" w:customStyle="1" w:styleId="Default">
    <w:name w:val="Default"/>
    <w:rsid w:val="00880127"/>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880127"/>
    <w:rPr>
      <w:color w:val="0000FF"/>
      <w:u w:val="single" w:color="0000FF"/>
    </w:rPr>
  </w:style>
  <w:style w:type="character" w:customStyle="1" w:styleId="Hyperlink0">
    <w:name w:val="Hyperlink.0"/>
    <w:rsid w:val="00880127"/>
    <w:rPr>
      <w:color w:val="00B050"/>
      <w:sz w:val="20"/>
      <w:szCs w:val="20"/>
      <w:u w:val="single" w:color="00B050"/>
    </w:rPr>
  </w:style>
  <w:style w:type="numbering" w:customStyle="1" w:styleId="List1">
    <w:name w:val="List 1"/>
    <w:basedOn w:val="ImportedStyle2"/>
    <w:rsid w:val="00880127"/>
    <w:pPr>
      <w:numPr>
        <w:numId w:val="9"/>
      </w:numPr>
    </w:pPr>
  </w:style>
  <w:style w:type="numbering" w:customStyle="1" w:styleId="Liste21">
    <w:name w:val="Liste 21"/>
    <w:basedOn w:val="ImportedStyle3"/>
    <w:rsid w:val="00880127"/>
    <w:pPr>
      <w:numPr>
        <w:numId w:val="10"/>
      </w:numPr>
    </w:pPr>
  </w:style>
  <w:style w:type="numbering" w:customStyle="1" w:styleId="ImportedStyle3">
    <w:name w:val="Imported Style 3"/>
    <w:rsid w:val="00880127"/>
  </w:style>
  <w:style w:type="character" w:customStyle="1" w:styleId="st">
    <w:name w:val="st"/>
    <w:rsid w:val="00880127"/>
  </w:style>
  <w:style w:type="character" w:customStyle="1" w:styleId="Hyperlink1">
    <w:name w:val="Hyperlink.1"/>
    <w:rsid w:val="00880127"/>
    <w:rPr>
      <w:color w:val="262626"/>
      <w:sz w:val="20"/>
      <w:szCs w:val="20"/>
      <w:u w:color="262626"/>
      <w:lang w:val="es-ES_tradnl"/>
    </w:rPr>
  </w:style>
  <w:style w:type="numbering" w:customStyle="1" w:styleId="Liste31">
    <w:name w:val="Liste 31"/>
    <w:basedOn w:val="ImportedStyle3"/>
    <w:rsid w:val="00880127"/>
    <w:pPr>
      <w:numPr>
        <w:numId w:val="11"/>
      </w:numPr>
    </w:pPr>
  </w:style>
  <w:style w:type="numbering" w:customStyle="1" w:styleId="Liste41">
    <w:name w:val="Liste 41"/>
    <w:basedOn w:val="ImportedStyle4"/>
    <w:rsid w:val="00880127"/>
    <w:pPr>
      <w:numPr>
        <w:numId w:val="12"/>
      </w:numPr>
    </w:pPr>
  </w:style>
  <w:style w:type="numbering" w:customStyle="1" w:styleId="ImportedStyle4">
    <w:name w:val="Imported Style 4"/>
    <w:rsid w:val="00880127"/>
  </w:style>
  <w:style w:type="numbering" w:customStyle="1" w:styleId="Liste51">
    <w:name w:val="Liste 51"/>
    <w:basedOn w:val="ImportedStyle5"/>
    <w:rsid w:val="00880127"/>
    <w:pPr>
      <w:numPr>
        <w:numId w:val="13"/>
      </w:numPr>
    </w:pPr>
  </w:style>
  <w:style w:type="numbering" w:customStyle="1" w:styleId="ImportedStyle5">
    <w:name w:val="Imported Style 5"/>
    <w:rsid w:val="00880127"/>
  </w:style>
  <w:style w:type="paragraph" w:styleId="ListParagraph">
    <w:name w:val="List Paragraph"/>
    <w:uiPriority w:val="34"/>
    <w:qFormat/>
    <w:rsid w:val="008801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880127"/>
    <w:rPr>
      <w:color w:val="0000FF"/>
      <w:sz w:val="20"/>
      <w:szCs w:val="20"/>
      <w:u w:val="single" w:color="0000FF"/>
      <w:lang w:val="en-US"/>
    </w:rPr>
  </w:style>
  <w:style w:type="paragraph" w:styleId="NormalWeb">
    <w:name w:val="Normal (Web)"/>
    <w:rsid w:val="00880127"/>
    <w:pPr>
      <w:pBdr>
        <w:top w:val="nil"/>
        <w:left w:val="nil"/>
        <w:bottom w:val="nil"/>
        <w:right w:val="nil"/>
        <w:between w:val="nil"/>
        <w:bar w:val="nil"/>
      </w:pBdr>
      <w:spacing w:before="100" w:after="100"/>
    </w:pPr>
    <w:rPr>
      <w:color w:val="000000"/>
      <w:sz w:val="24"/>
      <w:szCs w:val="24"/>
      <w:u w:color="000000"/>
      <w:bdr w:val="nil"/>
      <w:lang w:val="fr-FR" w:eastAsia="fr-CH"/>
    </w:rPr>
  </w:style>
  <w:style w:type="paragraph" w:styleId="CommentText">
    <w:name w:val="annotation text"/>
    <w:basedOn w:val="Normal"/>
    <w:link w:val="CommentTextChar"/>
    <w:uiPriority w:val="99"/>
    <w:unhideWhenUsed/>
    <w:rsid w:val="00880127"/>
    <w:pPr>
      <w:pBdr>
        <w:top w:val="nil"/>
        <w:left w:val="nil"/>
        <w:bottom w:val="nil"/>
        <w:right w:val="nil"/>
        <w:between w:val="nil"/>
        <w:bar w:val="nil"/>
      </w:pBdr>
      <w:suppressAutoHyphens w:val="0"/>
      <w:spacing w:line="240" w:lineRule="auto"/>
    </w:pPr>
    <w:rPr>
      <w:rFonts w:eastAsia="Arial Unicode MS"/>
      <w:bdr w:val="nil"/>
      <w:lang w:val="en-US"/>
    </w:rPr>
  </w:style>
  <w:style w:type="character" w:customStyle="1" w:styleId="CommentTextChar">
    <w:name w:val="Comment Text Char"/>
    <w:link w:val="CommentText"/>
    <w:uiPriority w:val="99"/>
    <w:rsid w:val="00880127"/>
    <w:rPr>
      <w:rFonts w:eastAsia="Arial Unicode MS"/>
      <w:bdr w:val="nil"/>
      <w:lang w:val="en-US" w:eastAsia="en-US"/>
    </w:rPr>
  </w:style>
  <w:style w:type="character" w:styleId="CommentReference">
    <w:name w:val="annotation reference"/>
    <w:uiPriority w:val="99"/>
    <w:unhideWhenUsed/>
    <w:rsid w:val="00880127"/>
    <w:rPr>
      <w:sz w:val="16"/>
      <w:szCs w:val="16"/>
    </w:rPr>
  </w:style>
  <w:style w:type="paragraph" w:styleId="BalloonText">
    <w:name w:val="Balloon Text"/>
    <w:basedOn w:val="Normal"/>
    <w:link w:val="BalloonTextChar"/>
    <w:uiPriority w:val="99"/>
    <w:unhideWhenUsed/>
    <w:rsid w:val="00880127"/>
    <w:pPr>
      <w:pBdr>
        <w:top w:val="nil"/>
        <w:left w:val="nil"/>
        <w:bottom w:val="nil"/>
        <w:right w:val="nil"/>
        <w:between w:val="nil"/>
        <w:bar w:val="nil"/>
      </w:pBdr>
      <w:suppressAutoHyphens w:val="0"/>
      <w:spacing w:line="240" w:lineRule="auto"/>
    </w:pPr>
    <w:rPr>
      <w:rFonts w:ascii="Tahoma" w:eastAsia="Arial Unicode MS" w:hAnsi="Tahoma" w:cs="Tahoma"/>
      <w:sz w:val="16"/>
      <w:szCs w:val="16"/>
      <w:bdr w:val="nil"/>
      <w:lang w:val="en-US"/>
    </w:rPr>
  </w:style>
  <w:style w:type="character" w:customStyle="1" w:styleId="BalloonTextChar">
    <w:name w:val="Balloon Text Char"/>
    <w:link w:val="BalloonText"/>
    <w:uiPriority w:val="99"/>
    <w:rsid w:val="00880127"/>
    <w:rPr>
      <w:rFonts w:ascii="Tahoma" w:eastAsia="Arial Unicode MS" w:hAnsi="Tahoma" w:cs="Tahoma"/>
      <w:sz w:val="16"/>
      <w:szCs w:val="16"/>
      <w:bdr w:val="nil"/>
      <w:lang w:val="en-US" w:eastAsia="en-US"/>
    </w:rPr>
  </w:style>
  <w:style w:type="paragraph" w:styleId="CommentSubject">
    <w:name w:val="annotation subject"/>
    <w:basedOn w:val="CommentText"/>
    <w:next w:val="CommentText"/>
    <w:link w:val="CommentSubjectChar"/>
    <w:uiPriority w:val="99"/>
    <w:unhideWhenUsed/>
    <w:rsid w:val="00880127"/>
    <w:rPr>
      <w:b/>
      <w:bCs/>
    </w:rPr>
  </w:style>
  <w:style w:type="character" w:customStyle="1" w:styleId="CommentSubjectChar">
    <w:name w:val="Comment Subject Char"/>
    <w:link w:val="CommentSubject"/>
    <w:uiPriority w:val="99"/>
    <w:rsid w:val="00880127"/>
    <w:rPr>
      <w:rFonts w:eastAsia="Arial Unicode MS"/>
      <w:b/>
      <w:bCs/>
      <w:bdr w:val="nil"/>
      <w:lang w:val="en-US" w:eastAsia="en-US"/>
    </w:rPr>
  </w:style>
  <w:style w:type="character" w:customStyle="1" w:styleId="FootnoteTextChar">
    <w:name w:val="Footnote Text Char"/>
    <w:aliases w:val="5_G Char"/>
    <w:link w:val="FootnoteText"/>
    <w:rsid w:val="00880127"/>
    <w:rPr>
      <w:rFonts w:eastAsia="SimSun"/>
      <w:sz w:val="18"/>
      <w:lang w:val="en-US" w:eastAsia="zh-CN"/>
    </w:rPr>
  </w:style>
  <w:style w:type="character" w:customStyle="1" w:styleId="Heading1Char">
    <w:name w:val="Heading 1 Char"/>
    <w:aliases w:val="Table_G Char"/>
    <w:link w:val="Heading1"/>
    <w:rsid w:val="00880127"/>
    <w:rPr>
      <w:lang w:eastAsia="en-US"/>
    </w:rPr>
  </w:style>
  <w:style w:type="character" w:customStyle="1" w:styleId="HeaderChar">
    <w:name w:val="Header Char"/>
    <w:aliases w:val="6_G Char"/>
    <w:link w:val="Header"/>
    <w:uiPriority w:val="99"/>
    <w:rsid w:val="00880127"/>
    <w:rPr>
      <w:b/>
      <w:sz w:val="18"/>
      <w:lang w:eastAsia="en-US"/>
    </w:rPr>
  </w:style>
  <w:style w:type="character" w:customStyle="1" w:styleId="FooterChar">
    <w:name w:val="Footer Char"/>
    <w:aliases w:val="3_G Char"/>
    <w:link w:val="Footer"/>
    <w:uiPriority w:val="99"/>
    <w:rsid w:val="00880127"/>
    <w:rPr>
      <w:sz w:val="16"/>
      <w:lang w:eastAsia="en-US"/>
    </w:rPr>
  </w:style>
  <w:style w:type="paragraph" w:customStyle="1" w:styleId="text">
    <w:name w:val="text"/>
    <w:basedOn w:val="Normal"/>
    <w:rsid w:val="00880127"/>
    <w:pPr>
      <w:suppressAutoHyphens w:val="0"/>
      <w:spacing w:before="100" w:beforeAutospacing="1" w:after="100" w:afterAutospacing="1" w:line="240" w:lineRule="auto"/>
    </w:pPr>
    <w:rPr>
      <w:sz w:val="24"/>
      <w:szCs w:val="24"/>
      <w:lang w:val="fr-CH" w:eastAsia="fr-CH"/>
    </w:rPr>
  </w:style>
  <w:style w:type="character" w:styleId="Strong">
    <w:name w:val="Strong"/>
    <w:uiPriority w:val="22"/>
    <w:qFormat/>
    <w:rsid w:val="00880127"/>
    <w:rPr>
      <w:b/>
      <w:bCs/>
    </w:rPr>
  </w:style>
  <w:style w:type="character" w:customStyle="1" w:styleId="cslinkbaritemactive">
    <w:name w:val="cs_linkbar_itemactive"/>
    <w:rsid w:val="00880127"/>
  </w:style>
  <w:style w:type="character" w:customStyle="1" w:styleId="cslinkbarafterlabel">
    <w:name w:val="cs_linkbar_afterlabel"/>
    <w:rsid w:val="00880127"/>
  </w:style>
  <w:style w:type="paragraph" w:customStyle="1" w:styleId="NoSpacing1">
    <w:name w:val="No Spacing1"/>
    <w:next w:val="NoSpacing"/>
    <w:uiPriority w:val="1"/>
    <w:qFormat/>
    <w:rsid w:val="00880127"/>
    <w:rPr>
      <w:rFonts w:ascii="Helvetica" w:eastAsia="Helvetica" w:hAnsi="Helvetica"/>
      <w:sz w:val="22"/>
      <w:szCs w:val="22"/>
      <w:lang w:val="en-US" w:eastAsia="en-US"/>
    </w:rPr>
  </w:style>
  <w:style w:type="character" w:customStyle="1" w:styleId="fn">
    <w:name w:val="fn"/>
    <w:rsid w:val="00880127"/>
  </w:style>
  <w:style w:type="character" w:customStyle="1" w:styleId="Subtitle1">
    <w:name w:val="Subtitle1"/>
    <w:rsid w:val="00880127"/>
  </w:style>
  <w:style w:type="character" w:customStyle="1" w:styleId="bold">
    <w:name w:val="bold"/>
    <w:rsid w:val="00880127"/>
  </w:style>
  <w:style w:type="character" w:customStyle="1" w:styleId="Heading3Char">
    <w:name w:val="Heading 3 Char"/>
    <w:link w:val="Heading3"/>
    <w:uiPriority w:val="9"/>
    <w:rsid w:val="00880127"/>
    <w:rPr>
      <w:lang w:eastAsia="en-US"/>
    </w:rPr>
  </w:style>
  <w:style w:type="character" w:customStyle="1" w:styleId="NormalWebChar">
    <w:name w:val="Normal (Web) Char"/>
    <w:rsid w:val="00880127"/>
    <w:rPr>
      <w:sz w:val="24"/>
      <w:szCs w:val="24"/>
      <w:lang w:val="en-US" w:eastAsia="en-US" w:bidi="ar-SA"/>
    </w:rPr>
  </w:style>
  <w:style w:type="character" w:customStyle="1" w:styleId="Heading4Char">
    <w:name w:val="Heading 4 Char"/>
    <w:link w:val="Heading4"/>
    <w:rsid w:val="00880127"/>
    <w:rPr>
      <w:lang w:eastAsia="en-US"/>
    </w:rPr>
  </w:style>
  <w:style w:type="character" w:customStyle="1" w:styleId="Heading5Char">
    <w:name w:val="Heading 5 Char"/>
    <w:link w:val="Heading5"/>
    <w:rsid w:val="00880127"/>
    <w:rPr>
      <w:lang w:eastAsia="en-US"/>
    </w:rPr>
  </w:style>
  <w:style w:type="character" w:customStyle="1" w:styleId="Heading6Char">
    <w:name w:val="Heading 6 Char"/>
    <w:link w:val="Heading6"/>
    <w:rsid w:val="00880127"/>
    <w:rPr>
      <w:lang w:eastAsia="en-US"/>
    </w:rPr>
  </w:style>
  <w:style w:type="character" w:customStyle="1" w:styleId="Heading7Char">
    <w:name w:val="Heading 7 Char"/>
    <w:link w:val="Heading7"/>
    <w:rsid w:val="00880127"/>
    <w:rPr>
      <w:lang w:eastAsia="en-US"/>
    </w:rPr>
  </w:style>
  <w:style w:type="character" w:customStyle="1" w:styleId="Heading8Char">
    <w:name w:val="Heading 8 Char"/>
    <w:link w:val="Heading8"/>
    <w:rsid w:val="00880127"/>
    <w:rPr>
      <w:lang w:eastAsia="en-US"/>
    </w:rPr>
  </w:style>
  <w:style w:type="character" w:customStyle="1" w:styleId="Heading9Char">
    <w:name w:val="Heading 9 Char"/>
    <w:link w:val="Heading9"/>
    <w:rsid w:val="00880127"/>
    <w:rPr>
      <w:lang w:eastAsia="en-US"/>
    </w:rPr>
  </w:style>
  <w:style w:type="numbering" w:customStyle="1" w:styleId="Style2">
    <w:name w:val="Style2"/>
    <w:rsid w:val="00880127"/>
    <w:pPr>
      <w:numPr>
        <w:numId w:val="22"/>
      </w:numPr>
    </w:pPr>
  </w:style>
  <w:style w:type="paragraph" w:styleId="Revision">
    <w:name w:val="Revision"/>
    <w:hidden/>
    <w:uiPriority w:val="99"/>
    <w:semiHidden/>
    <w:rsid w:val="00880127"/>
    <w:rPr>
      <w:rFonts w:eastAsia="Arial Unicode MS"/>
      <w:sz w:val="24"/>
      <w:szCs w:val="24"/>
      <w:bdr w:val="nil"/>
      <w:lang w:val="en-US" w:eastAsia="en-US"/>
    </w:rPr>
  </w:style>
  <w:style w:type="character" w:customStyle="1" w:styleId="highlight">
    <w:name w:val="highlight"/>
    <w:rsid w:val="00880127"/>
  </w:style>
  <w:style w:type="paragraph" w:styleId="NoSpacing">
    <w:name w:val="No Spacing"/>
    <w:uiPriority w:val="1"/>
    <w:qFormat/>
    <w:rsid w:val="00880127"/>
    <w:pPr>
      <w:suppressAutoHyphens/>
    </w:pPr>
    <w:rPr>
      <w:lang w:eastAsia="en-US"/>
    </w:rPr>
  </w:style>
  <w:style w:type="numbering" w:customStyle="1" w:styleId="NoList2">
    <w:name w:val="No List2"/>
    <w:next w:val="NoList"/>
    <w:uiPriority w:val="99"/>
    <w:semiHidden/>
    <w:unhideWhenUsed/>
    <w:rsid w:val="0064426F"/>
  </w:style>
  <w:style w:type="numbering" w:customStyle="1" w:styleId="List01">
    <w:name w:val="List 01"/>
    <w:basedOn w:val="ImportedStyle2"/>
    <w:rsid w:val="0064426F"/>
  </w:style>
  <w:style w:type="numbering" w:customStyle="1" w:styleId="ImportedStyle21">
    <w:name w:val="Imported Style 21"/>
    <w:rsid w:val="0064426F"/>
  </w:style>
  <w:style w:type="numbering" w:customStyle="1" w:styleId="List11">
    <w:name w:val="List 11"/>
    <w:basedOn w:val="ImportedStyle2"/>
    <w:rsid w:val="0064426F"/>
  </w:style>
  <w:style w:type="numbering" w:customStyle="1" w:styleId="Liste211">
    <w:name w:val="Liste 211"/>
    <w:basedOn w:val="ImportedStyle3"/>
    <w:rsid w:val="0064426F"/>
  </w:style>
  <w:style w:type="numbering" w:customStyle="1" w:styleId="ImportedStyle31">
    <w:name w:val="Imported Style 31"/>
    <w:rsid w:val="0064426F"/>
  </w:style>
  <w:style w:type="numbering" w:customStyle="1" w:styleId="Liste311">
    <w:name w:val="Liste 311"/>
    <w:basedOn w:val="ImportedStyle3"/>
    <w:rsid w:val="0064426F"/>
  </w:style>
  <w:style w:type="numbering" w:customStyle="1" w:styleId="Liste411">
    <w:name w:val="Liste 411"/>
    <w:basedOn w:val="ImportedStyle4"/>
    <w:rsid w:val="0064426F"/>
  </w:style>
  <w:style w:type="numbering" w:customStyle="1" w:styleId="ImportedStyle41">
    <w:name w:val="Imported Style 41"/>
    <w:rsid w:val="0064426F"/>
  </w:style>
  <w:style w:type="numbering" w:customStyle="1" w:styleId="Liste511">
    <w:name w:val="Liste 511"/>
    <w:basedOn w:val="ImportedStyle5"/>
    <w:rsid w:val="0064426F"/>
  </w:style>
  <w:style w:type="numbering" w:customStyle="1" w:styleId="ImportedStyle51">
    <w:name w:val="Imported Style 51"/>
    <w:rsid w:val="0064426F"/>
  </w:style>
  <w:style w:type="numbering" w:customStyle="1" w:styleId="Style21">
    <w:name w:val="Style21"/>
    <w:rsid w:val="00644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qFormat="1"/>
    <w:lsdException w:name="annotation reference" w:uiPriority="99"/>
    <w:lsdException w:name="Title" w:qFormat="1"/>
    <w:lsdException w:name="Subtitle" w:qFormat="1"/>
    <w:lsdException w:name="FollowedHyperlink" w:uiPriority="99"/>
    <w:lsdException w:name="Strong" w:uiPriority="22" w:qFormat="1"/>
    <w:lsdException w:name="Emphasis" w:qFormat="1"/>
    <w:lsdException w:name="annotation subjec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uiPriority w:val="9"/>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8C4DD0"/>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8C4DD0"/>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FF6FB1"/>
    <w:rPr>
      <w:b/>
      <w:sz w:val="28"/>
      <w:lang w:eastAsia="en-US"/>
    </w:rPr>
  </w:style>
  <w:style w:type="character" w:customStyle="1" w:styleId="SingleTxtGChar">
    <w:name w:val="_ Single Txt_G Char"/>
    <w:link w:val="SingleTxtG"/>
    <w:uiPriority w:val="99"/>
    <w:locked/>
    <w:rsid w:val="0060275B"/>
    <w:rPr>
      <w:lang w:eastAsia="en-US"/>
    </w:rPr>
  </w:style>
  <w:style w:type="numbering" w:customStyle="1" w:styleId="NoList1">
    <w:name w:val="No List1"/>
    <w:next w:val="NoList"/>
    <w:uiPriority w:val="99"/>
    <w:semiHidden/>
    <w:unhideWhenUsed/>
    <w:rsid w:val="00880127"/>
  </w:style>
  <w:style w:type="table" w:customStyle="1" w:styleId="TableNormal1">
    <w:name w:val="Table Normal1"/>
    <w:rsid w:val="00880127"/>
    <w:pPr>
      <w:pBdr>
        <w:top w:val="nil"/>
        <w:left w:val="nil"/>
        <w:bottom w:val="nil"/>
        <w:right w:val="nil"/>
        <w:between w:val="nil"/>
        <w:bar w:val="nil"/>
      </w:pBdr>
    </w:pPr>
    <w:rPr>
      <w:rFonts w:eastAsia="Arial Unicode MS"/>
      <w:bdr w:val="nil"/>
      <w:lang w:val="fr-CH" w:eastAsia="fr-CH"/>
    </w:rPr>
    <w:tblPr>
      <w:tblInd w:w="0" w:type="dxa"/>
      <w:tblCellMar>
        <w:top w:w="0" w:type="dxa"/>
        <w:left w:w="0" w:type="dxa"/>
        <w:bottom w:w="0" w:type="dxa"/>
        <w:right w:w="0" w:type="dxa"/>
      </w:tblCellMar>
    </w:tblPr>
  </w:style>
  <w:style w:type="paragraph" w:customStyle="1" w:styleId="HeaderFooter">
    <w:name w:val="Header &amp; Footer"/>
    <w:rsid w:val="00880127"/>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r-CH" w:eastAsia="fr-CH"/>
    </w:rPr>
  </w:style>
  <w:style w:type="paragraph" w:customStyle="1" w:styleId="Body">
    <w:name w:val="Body"/>
    <w:rsid w:val="0088012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fr-CH"/>
    </w:rPr>
  </w:style>
  <w:style w:type="numbering" w:customStyle="1" w:styleId="List0">
    <w:name w:val="List 0"/>
    <w:basedOn w:val="ImportedStyle2"/>
    <w:rsid w:val="00880127"/>
    <w:pPr>
      <w:numPr>
        <w:numId w:val="8"/>
      </w:numPr>
    </w:pPr>
  </w:style>
  <w:style w:type="numbering" w:customStyle="1" w:styleId="ImportedStyle2">
    <w:name w:val="Imported Style 2"/>
    <w:rsid w:val="00880127"/>
  </w:style>
  <w:style w:type="paragraph" w:customStyle="1" w:styleId="Default">
    <w:name w:val="Default"/>
    <w:rsid w:val="00880127"/>
    <w:pPr>
      <w:pBdr>
        <w:top w:val="nil"/>
        <w:left w:val="nil"/>
        <w:bottom w:val="nil"/>
        <w:right w:val="nil"/>
        <w:between w:val="nil"/>
        <w:bar w:val="nil"/>
      </w:pBdr>
    </w:pPr>
    <w:rPr>
      <w:rFonts w:ascii="Calibri" w:eastAsia="Calibri" w:hAnsi="Calibri" w:cs="Calibri"/>
      <w:color w:val="000000"/>
      <w:sz w:val="24"/>
      <w:szCs w:val="24"/>
      <w:u w:color="000000"/>
      <w:bdr w:val="nil"/>
      <w:lang w:val="fr-FR" w:eastAsia="fr-CH"/>
    </w:rPr>
  </w:style>
  <w:style w:type="character" w:customStyle="1" w:styleId="Link">
    <w:name w:val="Link"/>
    <w:rsid w:val="00880127"/>
    <w:rPr>
      <w:color w:val="0000FF"/>
      <w:u w:val="single" w:color="0000FF"/>
    </w:rPr>
  </w:style>
  <w:style w:type="character" w:customStyle="1" w:styleId="Hyperlink0">
    <w:name w:val="Hyperlink.0"/>
    <w:rsid w:val="00880127"/>
    <w:rPr>
      <w:color w:val="00B050"/>
      <w:sz w:val="20"/>
      <w:szCs w:val="20"/>
      <w:u w:val="single" w:color="00B050"/>
    </w:rPr>
  </w:style>
  <w:style w:type="numbering" w:customStyle="1" w:styleId="List1">
    <w:name w:val="List 1"/>
    <w:basedOn w:val="ImportedStyle2"/>
    <w:rsid w:val="00880127"/>
    <w:pPr>
      <w:numPr>
        <w:numId w:val="9"/>
      </w:numPr>
    </w:pPr>
  </w:style>
  <w:style w:type="numbering" w:customStyle="1" w:styleId="Liste21">
    <w:name w:val="Liste 21"/>
    <w:basedOn w:val="ImportedStyle3"/>
    <w:rsid w:val="00880127"/>
    <w:pPr>
      <w:numPr>
        <w:numId w:val="10"/>
      </w:numPr>
    </w:pPr>
  </w:style>
  <w:style w:type="numbering" w:customStyle="1" w:styleId="ImportedStyle3">
    <w:name w:val="Imported Style 3"/>
    <w:rsid w:val="00880127"/>
  </w:style>
  <w:style w:type="character" w:customStyle="1" w:styleId="st">
    <w:name w:val="st"/>
    <w:rsid w:val="00880127"/>
  </w:style>
  <w:style w:type="character" w:customStyle="1" w:styleId="Hyperlink1">
    <w:name w:val="Hyperlink.1"/>
    <w:rsid w:val="00880127"/>
    <w:rPr>
      <w:color w:val="262626"/>
      <w:sz w:val="20"/>
      <w:szCs w:val="20"/>
      <w:u w:color="262626"/>
      <w:lang w:val="es-ES_tradnl"/>
    </w:rPr>
  </w:style>
  <w:style w:type="numbering" w:customStyle="1" w:styleId="Liste31">
    <w:name w:val="Liste 31"/>
    <w:basedOn w:val="ImportedStyle3"/>
    <w:rsid w:val="00880127"/>
    <w:pPr>
      <w:numPr>
        <w:numId w:val="11"/>
      </w:numPr>
    </w:pPr>
  </w:style>
  <w:style w:type="numbering" w:customStyle="1" w:styleId="Liste41">
    <w:name w:val="Liste 41"/>
    <w:basedOn w:val="ImportedStyle4"/>
    <w:rsid w:val="00880127"/>
    <w:pPr>
      <w:numPr>
        <w:numId w:val="12"/>
      </w:numPr>
    </w:pPr>
  </w:style>
  <w:style w:type="numbering" w:customStyle="1" w:styleId="ImportedStyle4">
    <w:name w:val="Imported Style 4"/>
    <w:rsid w:val="00880127"/>
  </w:style>
  <w:style w:type="numbering" w:customStyle="1" w:styleId="Liste51">
    <w:name w:val="Liste 51"/>
    <w:basedOn w:val="ImportedStyle5"/>
    <w:rsid w:val="00880127"/>
    <w:pPr>
      <w:numPr>
        <w:numId w:val="13"/>
      </w:numPr>
    </w:pPr>
  </w:style>
  <w:style w:type="numbering" w:customStyle="1" w:styleId="ImportedStyle5">
    <w:name w:val="Imported Style 5"/>
    <w:rsid w:val="00880127"/>
  </w:style>
  <w:style w:type="paragraph" w:styleId="ListParagraph">
    <w:name w:val="List Paragraph"/>
    <w:uiPriority w:val="34"/>
    <w:qFormat/>
    <w:rsid w:val="00880127"/>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fr-FR" w:eastAsia="fr-CH"/>
    </w:rPr>
  </w:style>
  <w:style w:type="character" w:customStyle="1" w:styleId="Hyperlink2">
    <w:name w:val="Hyperlink.2"/>
    <w:rsid w:val="00880127"/>
    <w:rPr>
      <w:color w:val="0000FF"/>
      <w:sz w:val="20"/>
      <w:szCs w:val="20"/>
      <w:u w:val="single" w:color="0000FF"/>
      <w:lang w:val="en-US"/>
    </w:rPr>
  </w:style>
  <w:style w:type="paragraph" w:styleId="NormalWeb">
    <w:name w:val="Normal (Web)"/>
    <w:rsid w:val="00880127"/>
    <w:pPr>
      <w:pBdr>
        <w:top w:val="nil"/>
        <w:left w:val="nil"/>
        <w:bottom w:val="nil"/>
        <w:right w:val="nil"/>
        <w:between w:val="nil"/>
        <w:bar w:val="nil"/>
      </w:pBdr>
      <w:spacing w:before="100" w:after="100"/>
    </w:pPr>
    <w:rPr>
      <w:color w:val="000000"/>
      <w:sz w:val="24"/>
      <w:szCs w:val="24"/>
      <w:u w:color="000000"/>
      <w:bdr w:val="nil"/>
      <w:lang w:val="fr-FR" w:eastAsia="fr-CH"/>
    </w:rPr>
  </w:style>
  <w:style w:type="paragraph" w:styleId="CommentText">
    <w:name w:val="annotation text"/>
    <w:basedOn w:val="Normal"/>
    <w:link w:val="CommentTextChar"/>
    <w:uiPriority w:val="99"/>
    <w:unhideWhenUsed/>
    <w:rsid w:val="00880127"/>
    <w:pPr>
      <w:pBdr>
        <w:top w:val="nil"/>
        <w:left w:val="nil"/>
        <w:bottom w:val="nil"/>
        <w:right w:val="nil"/>
        <w:between w:val="nil"/>
        <w:bar w:val="nil"/>
      </w:pBdr>
      <w:suppressAutoHyphens w:val="0"/>
      <w:spacing w:line="240" w:lineRule="auto"/>
    </w:pPr>
    <w:rPr>
      <w:rFonts w:eastAsia="Arial Unicode MS"/>
      <w:bdr w:val="nil"/>
      <w:lang w:val="en-US"/>
    </w:rPr>
  </w:style>
  <w:style w:type="character" w:customStyle="1" w:styleId="CommentTextChar">
    <w:name w:val="Comment Text Char"/>
    <w:link w:val="CommentText"/>
    <w:uiPriority w:val="99"/>
    <w:rsid w:val="00880127"/>
    <w:rPr>
      <w:rFonts w:eastAsia="Arial Unicode MS"/>
      <w:bdr w:val="nil"/>
      <w:lang w:val="en-US" w:eastAsia="en-US"/>
    </w:rPr>
  </w:style>
  <w:style w:type="character" w:styleId="CommentReference">
    <w:name w:val="annotation reference"/>
    <w:uiPriority w:val="99"/>
    <w:unhideWhenUsed/>
    <w:rsid w:val="00880127"/>
    <w:rPr>
      <w:sz w:val="16"/>
      <w:szCs w:val="16"/>
    </w:rPr>
  </w:style>
  <w:style w:type="paragraph" w:styleId="BalloonText">
    <w:name w:val="Balloon Text"/>
    <w:basedOn w:val="Normal"/>
    <w:link w:val="BalloonTextChar"/>
    <w:uiPriority w:val="99"/>
    <w:unhideWhenUsed/>
    <w:rsid w:val="00880127"/>
    <w:pPr>
      <w:pBdr>
        <w:top w:val="nil"/>
        <w:left w:val="nil"/>
        <w:bottom w:val="nil"/>
        <w:right w:val="nil"/>
        <w:between w:val="nil"/>
        <w:bar w:val="nil"/>
      </w:pBdr>
      <w:suppressAutoHyphens w:val="0"/>
      <w:spacing w:line="240" w:lineRule="auto"/>
    </w:pPr>
    <w:rPr>
      <w:rFonts w:ascii="Tahoma" w:eastAsia="Arial Unicode MS" w:hAnsi="Tahoma" w:cs="Tahoma"/>
      <w:sz w:val="16"/>
      <w:szCs w:val="16"/>
      <w:bdr w:val="nil"/>
      <w:lang w:val="en-US"/>
    </w:rPr>
  </w:style>
  <w:style w:type="character" w:customStyle="1" w:styleId="BalloonTextChar">
    <w:name w:val="Balloon Text Char"/>
    <w:link w:val="BalloonText"/>
    <w:uiPriority w:val="99"/>
    <w:rsid w:val="00880127"/>
    <w:rPr>
      <w:rFonts w:ascii="Tahoma" w:eastAsia="Arial Unicode MS" w:hAnsi="Tahoma" w:cs="Tahoma"/>
      <w:sz w:val="16"/>
      <w:szCs w:val="16"/>
      <w:bdr w:val="nil"/>
      <w:lang w:val="en-US" w:eastAsia="en-US"/>
    </w:rPr>
  </w:style>
  <w:style w:type="paragraph" w:styleId="CommentSubject">
    <w:name w:val="annotation subject"/>
    <w:basedOn w:val="CommentText"/>
    <w:next w:val="CommentText"/>
    <w:link w:val="CommentSubjectChar"/>
    <w:uiPriority w:val="99"/>
    <w:unhideWhenUsed/>
    <w:rsid w:val="00880127"/>
    <w:rPr>
      <w:b/>
      <w:bCs/>
    </w:rPr>
  </w:style>
  <w:style w:type="character" w:customStyle="1" w:styleId="CommentSubjectChar">
    <w:name w:val="Comment Subject Char"/>
    <w:link w:val="CommentSubject"/>
    <w:uiPriority w:val="99"/>
    <w:rsid w:val="00880127"/>
    <w:rPr>
      <w:rFonts w:eastAsia="Arial Unicode MS"/>
      <w:b/>
      <w:bCs/>
      <w:bdr w:val="nil"/>
      <w:lang w:val="en-US" w:eastAsia="en-US"/>
    </w:rPr>
  </w:style>
  <w:style w:type="character" w:customStyle="1" w:styleId="FootnoteTextChar">
    <w:name w:val="Footnote Text Char"/>
    <w:aliases w:val="5_G Char"/>
    <w:link w:val="FootnoteText"/>
    <w:rsid w:val="00880127"/>
    <w:rPr>
      <w:rFonts w:eastAsia="SimSun"/>
      <w:sz w:val="18"/>
      <w:lang w:val="en-US" w:eastAsia="zh-CN"/>
    </w:rPr>
  </w:style>
  <w:style w:type="character" w:customStyle="1" w:styleId="Heading1Char">
    <w:name w:val="Heading 1 Char"/>
    <w:aliases w:val="Table_G Char"/>
    <w:link w:val="Heading1"/>
    <w:rsid w:val="00880127"/>
    <w:rPr>
      <w:lang w:eastAsia="en-US"/>
    </w:rPr>
  </w:style>
  <w:style w:type="character" w:customStyle="1" w:styleId="HeaderChar">
    <w:name w:val="Header Char"/>
    <w:aliases w:val="6_G Char"/>
    <w:link w:val="Header"/>
    <w:uiPriority w:val="99"/>
    <w:rsid w:val="00880127"/>
    <w:rPr>
      <w:b/>
      <w:sz w:val="18"/>
      <w:lang w:eastAsia="en-US"/>
    </w:rPr>
  </w:style>
  <w:style w:type="character" w:customStyle="1" w:styleId="FooterChar">
    <w:name w:val="Footer Char"/>
    <w:aliases w:val="3_G Char"/>
    <w:link w:val="Footer"/>
    <w:uiPriority w:val="99"/>
    <w:rsid w:val="00880127"/>
    <w:rPr>
      <w:sz w:val="16"/>
      <w:lang w:eastAsia="en-US"/>
    </w:rPr>
  </w:style>
  <w:style w:type="paragraph" w:customStyle="1" w:styleId="text">
    <w:name w:val="text"/>
    <w:basedOn w:val="Normal"/>
    <w:rsid w:val="00880127"/>
    <w:pPr>
      <w:suppressAutoHyphens w:val="0"/>
      <w:spacing w:before="100" w:beforeAutospacing="1" w:after="100" w:afterAutospacing="1" w:line="240" w:lineRule="auto"/>
    </w:pPr>
    <w:rPr>
      <w:sz w:val="24"/>
      <w:szCs w:val="24"/>
      <w:lang w:val="fr-CH" w:eastAsia="fr-CH"/>
    </w:rPr>
  </w:style>
  <w:style w:type="character" w:styleId="Strong">
    <w:name w:val="Strong"/>
    <w:uiPriority w:val="22"/>
    <w:qFormat/>
    <w:rsid w:val="00880127"/>
    <w:rPr>
      <w:b/>
      <w:bCs/>
    </w:rPr>
  </w:style>
  <w:style w:type="character" w:customStyle="1" w:styleId="cslinkbaritemactive">
    <w:name w:val="cs_linkbar_itemactive"/>
    <w:rsid w:val="00880127"/>
  </w:style>
  <w:style w:type="character" w:customStyle="1" w:styleId="cslinkbarafterlabel">
    <w:name w:val="cs_linkbar_afterlabel"/>
    <w:rsid w:val="00880127"/>
  </w:style>
  <w:style w:type="paragraph" w:customStyle="1" w:styleId="NoSpacing1">
    <w:name w:val="No Spacing1"/>
    <w:next w:val="NoSpacing"/>
    <w:uiPriority w:val="1"/>
    <w:qFormat/>
    <w:rsid w:val="00880127"/>
    <w:rPr>
      <w:rFonts w:ascii="Helvetica" w:eastAsia="Helvetica" w:hAnsi="Helvetica"/>
      <w:sz w:val="22"/>
      <w:szCs w:val="22"/>
      <w:lang w:val="en-US" w:eastAsia="en-US"/>
    </w:rPr>
  </w:style>
  <w:style w:type="character" w:customStyle="1" w:styleId="fn">
    <w:name w:val="fn"/>
    <w:rsid w:val="00880127"/>
  </w:style>
  <w:style w:type="character" w:customStyle="1" w:styleId="Subtitle1">
    <w:name w:val="Subtitle1"/>
    <w:rsid w:val="00880127"/>
  </w:style>
  <w:style w:type="character" w:customStyle="1" w:styleId="bold">
    <w:name w:val="bold"/>
    <w:rsid w:val="00880127"/>
  </w:style>
  <w:style w:type="character" w:customStyle="1" w:styleId="Heading3Char">
    <w:name w:val="Heading 3 Char"/>
    <w:link w:val="Heading3"/>
    <w:uiPriority w:val="9"/>
    <w:rsid w:val="00880127"/>
    <w:rPr>
      <w:lang w:eastAsia="en-US"/>
    </w:rPr>
  </w:style>
  <w:style w:type="character" w:customStyle="1" w:styleId="NormalWebChar">
    <w:name w:val="Normal (Web) Char"/>
    <w:rsid w:val="00880127"/>
    <w:rPr>
      <w:sz w:val="24"/>
      <w:szCs w:val="24"/>
      <w:lang w:val="en-US" w:eastAsia="en-US" w:bidi="ar-SA"/>
    </w:rPr>
  </w:style>
  <w:style w:type="character" w:customStyle="1" w:styleId="Heading4Char">
    <w:name w:val="Heading 4 Char"/>
    <w:link w:val="Heading4"/>
    <w:rsid w:val="00880127"/>
    <w:rPr>
      <w:lang w:eastAsia="en-US"/>
    </w:rPr>
  </w:style>
  <w:style w:type="character" w:customStyle="1" w:styleId="Heading5Char">
    <w:name w:val="Heading 5 Char"/>
    <w:link w:val="Heading5"/>
    <w:rsid w:val="00880127"/>
    <w:rPr>
      <w:lang w:eastAsia="en-US"/>
    </w:rPr>
  </w:style>
  <w:style w:type="character" w:customStyle="1" w:styleId="Heading6Char">
    <w:name w:val="Heading 6 Char"/>
    <w:link w:val="Heading6"/>
    <w:rsid w:val="00880127"/>
    <w:rPr>
      <w:lang w:eastAsia="en-US"/>
    </w:rPr>
  </w:style>
  <w:style w:type="character" w:customStyle="1" w:styleId="Heading7Char">
    <w:name w:val="Heading 7 Char"/>
    <w:link w:val="Heading7"/>
    <w:rsid w:val="00880127"/>
    <w:rPr>
      <w:lang w:eastAsia="en-US"/>
    </w:rPr>
  </w:style>
  <w:style w:type="character" w:customStyle="1" w:styleId="Heading8Char">
    <w:name w:val="Heading 8 Char"/>
    <w:link w:val="Heading8"/>
    <w:rsid w:val="00880127"/>
    <w:rPr>
      <w:lang w:eastAsia="en-US"/>
    </w:rPr>
  </w:style>
  <w:style w:type="character" w:customStyle="1" w:styleId="Heading9Char">
    <w:name w:val="Heading 9 Char"/>
    <w:link w:val="Heading9"/>
    <w:rsid w:val="00880127"/>
    <w:rPr>
      <w:lang w:eastAsia="en-US"/>
    </w:rPr>
  </w:style>
  <w:style w:type="numbering" w:customStyle="1" w:styleId="Style2">
    <w:name w:val="Style2"/>
    <w:rsid w:val="00880127"/>
    <w:pPr>
      <w:numPr>
        <w:numId w:val="22"/>
      </w:numPr>
    </w:pPr>
  </w:style>
  <w:style w:type="paragraph" w:styleId="Revision">
    <w:name w:val="Revision"/>
    <w:hidden/>
    <w:uiPriority w:val="99"/>
    <w:semiHidden/>
    <w:rsid w:val="00880127"/>
    <w:rPr>
      <w:rFonts w:eastAsia="Arial Unicode MS"/>
      <w:sz w:val="24"/>
      <w:szCs w:val="24"/>
      <w:bdr w:val="nil"/>
      <w:lang w:val="en-US" w:eastAsia="en-US"/>
    </w:rPr>
  </w:style>
  <w:style w:type="character" w:customStyle="1" w:styleId="highlight">
    <w:name w:val="highlight"/>
    <w:rsid w:val="00880127"/>
  </w:style>
  <w:style w:type="paragraph" w:styleId="NoSpacing">
    <w:name w:val="No Spacing"/>
    <w:uiPriority w:val="1"/>
    <w:qFormat/>
    <w:rsid w:val="00880127"/>
    <w:pPr>
      <w:suppressAutoHyphens/>
    </w:pPr>
    <w:rPr>
      <w:lang w:eastAsia="en-US"/>
    </w:rPr>
  </w:style>
  <w:style w:type="numbering" w:customStyle="1" w:styleId="NoList2">
    <w:name w:val="No List2"/>
    <w:next w:val="NoList"/>
    <w:uiPriority w:val="99"/>
    <w:semiHidden/>
    <w:unhideWhenUsed/>
    <w:rsid w:val="0064426F"/>
  </w:style>
  <w:style w:type="numbering" w:customStyle="1" w:styleId="List01">
    <w:name w:val="List 01"/>
    <w:basedOn w:val="ImportedStyle2"/>
    <w:rsid w:val="0064426F"/>
  </w:style>
  <w:style w:type="numbering" w:customStyle="1" w:styleId="ImportedStyle21">
    <w:name w:val="Imported Style 21"/>
    <w:rsid w:val="0064426F"/>
  </w:style>
  <w:style w:type="numbering" w:customStyle="1" w:styleId="List11">
    <w:name w:val="List 11"/>
    <w:basedOn w:val="ImportedStyle2"/>
    <w:rsid w:val="0064426F"/>
  </w:style>
  <w:style w:type="numbering" w:customStyle="1" w:styleId="Liste211">
    <w:name w:val="Liste 211"/>
    <w:basedOn w:val="ImportedStyle3"/>
    <w:rsid w:val="0064426F"/>
  </w:style>
  <w:style w:type="numbering" w:customStyle="1" w:styleId="ImportedStyle31">
    <w:name w:val="Imported Style 31"/>
    <w:rsid w:val="0064426F"/>
  </w:style>
  <w:style w:type="numbering" w:customStyle="1" w:styleId="Liste311">
    <w:name w:val="Liste 311"/>
    <w:basedOn w:val="ImportedStyle3"/>
    <w:rsid w:val="0064426F"/>
  </w:style>
  <w:style w:type="numbering" w:customStyle="1" w:styleId="Liste411">
    <w:name w:val="Liste 411"/>
    <w:basedOn w:val="ImportedStyle4"/>
    <w:rsid w:val="0064426F"/>
  </w:style>
  <w:style w:type="numbering" w:customStyle="1" w:styleId="ImportedStyle41">
    <w:name w:val="Imported Style 41"/>
    <w:rsid w:val="0064426F"/>
  </w:style>
  <w:style w:type="numbering" w:customStyle="1" w:styleId="Liste511">
    <w:name w:val="Liste 511"/>
    <w:basedOn w:val="ImportedStyle5"/>
    <w:rsid w:val="0064426F"/>
  </w:style>
  <w:style w:type="numbering" w:customStyle="1" w:styleId="ImportedStyle51">
    <w:name w:val="Imported Style 51"/>
    <w:rsid w:val="0064426F"/>
  </w:style>
  <w:style w:type="numbering" w:customStyle="1" w:styleId="Style21">
    <w:name w:val="Style21"/>
    <w:rsid w:val="00644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www.cepal.or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20FC-994B-41B3-8569-1CFD468012E9}"/>
</file>

<file path=customXml/itemProps2.xml><?xml version="1.0" encoding="utf-8"?>
<ds:datastoreItem xmlns:ds="http://schemas.openxmlformats.org/officeDocument/2006/customXml" ds:itemID="{DB441456-4BF8-4A7A-B60B-957D75927363}"/>
</file>

<file path=customXml/itemProps3.xml><?xml version="1.0" encoding="utf-8"?>
<ds:datastoreItem xmlns:ds="http://schemas.openxmlformats.org/officeDocument/2006/customXml" ds:itemID="{5F55DEF4-D34D-4D27-A33E-DE76F861452D}"/>
</file>

<file path=customXml/itemProps4.xml><?xml version="1.0" encoding="utf-8"?>
<ds:datastoreItem xmlns:ds="http://schemas.openxmlformats.org/officeDocument/2006/customXml" ds:itemID="{1249A3DE-D626-4D60-B16D-D0727203FA9A}"/>
</file>

<file path=docProps/app.xml><?xml version="1.0" encoding="utf-8"?>
<Properties xmlns="http://schemas.openxmlformats.org/officeDocument/2006/extended-properties" xmlns:vt="http://schemas.openxmlformats.org/officeDocument/2006/docPropsVTypes">
  <Template>A_E</Template>
  <TotalTime>0</TotalTime>
  <Pages>19</Pages>
  <Words>7981</Words>
  <Characters>45493</Characters>
  <Application>Microsoft Office Word</Application>
  <DocSecurity>4</DocSecurity>
  <Lines>379</Lines>
  <Paragraphs>106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53368</CharactersWithSpaces>
  <SharedDoc>false</SharedDoc>
  <HLinks>
    <vt:vector size="12" baseType="variant">
      <vt:variant>
        <vt:i4>3735591</vt:i4>
      </vt:variant>
      <vt:variant>
        <vt:i4>3</vt:i4>
      </vt:variant>
      <vt:variant>
        <vt:i4>0</vt:i4>
      </vt:variant>
      <vt:variant>
        <vt:i4>5</vt:i4>
      </vt:variant>
      <vt:variant>
        <vt:lpwstr>http://www.cepal.org/en</vt:lpwstr>
      </vt:variant>
      <vt:variant>
        <vt:lpwstr/>
      </vt:variant>
      <vt:variant>
        <vt:i4>4325459</vt:i4>
      </vt:variant>
      <vt:variant>
        <vt:i4>0</vt:i4>
      </vt:variant>
      <vt:variant>
        <vt:i4>0</vt:i4>
      </vt:variant>
      <vt:variant>
        <vt:i4>5</vt:i4>
      </vt:variant>
      <vt:variant>
        <vt:lpwstr>http://www.ohchr.org/EN/Issues/Pages/EqualParticipation.aspx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practices, experiences and challenges and ways to overcome them with regard to the promotion, protection and implementation of the right to participate in English</dc:title>
  <dc:creator>Ian Lanel</dc:creator>
  <cp:lastModifiedBy>Somova Iuliia</cp:lastModifiedBy>
  <cp:revision>2</cp:revision>
  <cp:lastPrinted>2015-08-06T07:11:00Z</cp:lastPrinted>
  <dcterms:created xsi:type="dcterms:W3CDTF">2015-09-07T09:15:00Z</dcterms:created>
  <dcterms:modified xsi:type="dcterms:W3CDTF">2015-09-07T09:15:00Z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23500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