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2632DD" w14:paraId="79E8D907" w14:textId="77777777" w:rsidTr="00E806EE">
        <w:trPr>
          <w:trHeight w:val="851"/>
        </w:trPr>
        <w:tc>
          <w:tcPr>
            <w:tcW w:w="1259" w:type="dxa"/>
            <w:tcBorders>
              <w:top w:val="nil"/>
              <w:left w:val="nil"/>
              <w:bottom w:val="single" w:sz="4" w:space="0" w:color="auto"/>
              <w:right w:val="nil"/>
            </w:tcBorders>
          </w:tcPr>
          <w:p w14:paraId="57AB5AFF" w14:textId="77777777" w:rsidR="00446DE4" w:rsidRPr="00302D0D" w:rsidRDefault="00446DE4" w:rsidP="00302D0D">
            <w:pPr>
              <w:tabs>
                <w:tab w:val="right" w:pos="850"/>
                <w:tab w:val="left" w:pos="1134"/>
                <w:tab w:val="right" w:leader="dot" w:pos="8504"/>
              </w:tabs>
              <w:spacing w:line="20" w:lineRule="exact"/>
              <w:rPr>
                <w:sz w:val="2"/>
              </w:rPr>
            </w:pPr>
            <w:bookmarkStart w:id="0" w:name="_GoBack"/>
            <w:bookmarkEnd w:id="0"/>
          </w:p>
          <w:p w14:paraId="7C0B5E0C" w14:textId="64B6E63B" w:rsidR="00302D0D" w:rsidRPr="002632DD" w:rsidRDefault="00302D0D"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B23E54C" w14:textId="77777777" w:rsidR="00446DE4" w:rsidRPr="002632DD" w:rsidRDefault="00B3317B" w:rsidP="0022130F">
            <w:pPr>
              <w:spacing w:after="80" w:line="300" w:lineRule="exact"/>
              <w:rPr>
                <w:sz w:val="28"/>
                <w:szCs w:val="28"/>
              </w:rPr>
            </w:pPr>
            <w:r w:rsidRPr="002632DD">
              <w:rPr>
                <w:sz w:val="28"/>
                <w:szCs w:val="28"/>
              </w:rPr>
              <w:t>United Nations</w:t>
            </w:r>
          </w:p>
        </w:tc>
        <w:tc>
          <w:tcPr>
            <w:tcW w:w="6144" w:type="dxa"/>
            <w:gridSpan w:val="2"/>
            <w:tcBorders>
              <w:top w:val="nil"/>
              <w:left w:val="nil"/>
              <w:bottom w:val="single" w:sz="4" w:space="0" w:color="auto"/>
              <w:right w:val="nil"/>
            </w:tcBorders>
            <w:vAlign w:val="bottom"/>
          </w:tcPr>
          <w:p w14:paraId="0B208707" w14:textId="77777777" w:rsidR="00446DE4" w:rsidRPr="002632DD" w:rsidRDefault="00DE123E" w:rsidP="00276E8F">
            <w:pPr>
              <w:jc w:val="right"/>
            </w:pPr>
            <w:r w:rsidRPr="002632DD">
              <w:rPr>
                <w:sz w:val="40"/>
              </w:rPr>
              <w:t>A</w:t>
            </w:r>
            <w:r w:rsidR="005123BA" w:rsidRPr="002632DD">
              <w:t>/HRC/30</w:t>
            </w:r>
            <w:r w:rsidRPr="002632DD">
              <w:t>/</w:t>
            </w:r>
            <w:r w:rsidR="00741827" w:rsidRPr="002632DD">
              <w:t>28</w:t>
            </w:r>
          </w:p>
        </w:tc>
      </w:tr>
      <w:tr w:rsidR="003107FA" w:rsidRPr="002632DD" w14:paraId="23ACAA96" w14:textId="77777777" w:rsidTr="00E806EE">
        <w:trPr>
          <w:trHeight w:val="2835"/>
        </w:trPr>
        <w:tc>
          <w:tcPr>
            <w:tcW w:w="1259" w:type="dxa"/>
            <w:tcBorders>
              <w:top w:val="single" w:sz="4" w:space="0" w:color="auto"/>
              <w:left w:val="nil"/>
              <w:bottom w:val="single" w:sz="12" w:space="0" w:color="auto"/>
              <w:right w:val="nil"/>
            </w:tcBorders>
          </w:tcPr>
          <w:p w14:paraId="74DAD84D" w14:textId="77777777" w:rsidR="003107FA" w:rsidRPr="002632DD" w:rsidRDefault="00A879E3" w:rsidP="00956D9B">
            <w:pPr>
              <w:spacing w:before="120"/>
              <w:jc w:val="center"/>
            </w:pPr>
            <w:r w:rsidRPr="00065D27">
              <w:rPr>
                <w:noProof/>
                <w:lang w:eastAsia="en-GB"/>
              </w:rPr>
              <w:drawing>
                <wp:inline distT="0" distB="0" distL="0" distR="0" wp14:anchorId="1902E172" wp14:editId="1E8FA3DD">
                  <wp:extent cx="717550" cy="590550"/>
                  <wp:effectExtent l="0" t="0" r="635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0AA8FE6F" w14:textId="77777777" w:rsidR="003107FA" w:rsidRPr="002632DD" w:rsidRDefault="00B3317B" w:rsidP="00EF5BDB">
            <w:pPr>
              <w:spacing w:before="120" w:line="420" w:lineRule="exact"/>
              <w:rPr>
                <w:b/>
                <w:sz w:val="40"/>
                <w:szCs w:val="40"/>
              </w:rPr>
            </w:pPr>
            <w:r w:rsidRPr="002632DD">
              <w:rPr>
                <w:b/>
                <w:sz w:val="40"/>
                <w:szCs w:val="40"/>
              </w:rPr>
              <w:t>General Assembly</w:t>
            </w:r>
          </w:p>
        </w:tc>
        <w:tc>
          <w:tcPr>
            <w:tcW w:w="2930" w:type="dxa"/>
            <w:tcBorders>
              <w:top w:val="single" w:sz="4" w:space="0" w:color="auto"/>
              <w:left w:val="nil"/>
              <w:bottom w:val="single" w:sz="12" w:space="0" w:color="auto"/>
              <w:right w:val="nil"/>
            </w:tcBorders>
          </w:tcPr>
          <w:p w14:paraId="10359090" w14:textId="77777777" w:rsidR="00741827" w:rsidRPr="002632DD" w:rsidRDefault="00741827" w:rsidP="00741827">
            <w:pPr>
              <w:spacing w:before="240" w:line="240" w:lineRule="exact"/>
            </w:pPr>
            <w:r w:rsidRPr="002632DD">
              <w:t>Distr.: General</w:t>
            </w:r>
          </w:p>
          <w:p w14:paraId="71F7AC8A" w14:textId="5496B1E3" w:rsidR="00741827" w:rsidRPr="002632DD" w:rsidRDefault="007650FD" w:rsidP="00741827">
            <w:pPr>
              <w:spacing w:line="240" w:lineRule="exact"/>
            </w:pPr>
            <w:r>
              <w:t>2</w:t>
            </w:r>
            <w:r w:rsidR="005D786D">
              <w:t>1</w:t>
            </w:r>
            <w:r w:rsidR="00741827" w:rsidRPr="002632DD">
              <w:t xml:space="preserve"> July 2015</w:t>
            </w:r>
          </w:p>
          <w:p w14:paraId="45A32E3B" w14:textId="77777777" w:rsidR="00741827" w:rsidRPr="002632DD" w:rsidRDefault="00741827" w:rsidP="00741827">
            <w:pPr>
              <w:spacing w:line="240" w:lineRule="exact"/>
            </w:pPr>
          </w:p>
          <w:p w14:paraId="20317044" w14:textId="77777777" w:rsidR="00DE123E" w:rsidRPr="002632DD" w:rsidRDefault="00741827" w:rsidP="00741827">
            <w:pPr>
              <w:spacing w:line="240" w:lineRule="exact"/>
            </w:pPr>
            <w:r w:rsidRPr="002632DD">
              <w:t>Original: English</w:t>
            </w:r>
          </w:p>
        </w:tc>
      </w:tr>
    </w:tbl>
    <w:p w14:paraId="3218F3B7" w14:textId="77777777" w:rsidR="00D26BC4" w:rsidRPr="00F0748A" w:rsidRDefault="00D26BC4" w:rsidP="006A6366">
      <w:pPr>
        <w:pStyle w:val="H1G"/>
        <w:keepNext w:val="0"/>
        <w:keepLines w:val="0"/>
        <w:spacing w:before="120" w:after="0" w:line="240" w:lineRule="auto"/>
        <w:ind w:left="0" w:right="0" w:firstLine="0"/>
      </w:pPr>
      <w:r w:rsidRPr="00F0748A">
        <w:t>Human Rights Council</w:t>
      </w:r>
    </w:p>
    <w:p w14:paraId="024A884E" w14:textId="77777777" w:rsidR="00CF586F" w:rsidRPr="00F0748A" w:rsidRDefault="00F83621" w:rsidP="006A6366">
      <w:pPr>
        <w:pStyle w:val="H1G"/>
        <w:keepNext w:val="0"/>
        <w:keepLines w:val="0"/>
        <w:spacing w:before="0" w:after="0" w:line="240" w:lineRule="auto"/>
        <w:ind w:left="0" w:right="0" w:firstLine="0"/>
        <w:rPr>
          <w:sz w:val="20"/>
        </w:rPr>
      </w:pPr>
      <w:r w:rsidRPr="00F0748A">
        <w:rPr>
          <w:sz w:val="20"/>
        </w:rPr>
        <w:t>T</w:t>
      </w:r>
      <w:r w:rsidR="005123BA" w:rsidRPr="00F0748A">
        <w:rPr>
          <w:sz w:val="20"/>
        </w:rPr>
        <w:t>h</w:t>
      </w:r>
      <w:r w:rsidR="00EA24DF" w:rsidRPr="00F0748A">
        <w:rPr>
          <w:sz w:val="20"/>
        </w:rPr>
        <w:t>irtieth</w:t>
      </w:r>
      <w:r w:rsidR="005E0829" w:rsidRPr="00F0748A">
        <w:rPr>
          <w:sz w:val="20"/>
        </w:rPr>
        <w:t xml:space="preserve"> </w:t>
      </w:r>
      <w:r w:rsidR="00D26BC4" w:rsidRPr="00F0748A">
        <w:rPr>
          <w:sz w:val="20"/>
        </w:rPr>
        <w:t>session</w:t>
      </w:r>
    </w:p>
    <w:p w14:paraId="005BBD21" w14:textId="77777777" w:rsidR="00D26BC4" w:rsidRPr="00F0748A" w:rsidRDefault="00276E8F" w:rsidP="00AF1345">
      <w:pPr>
        <w:spacing w:line="240" w:lineRule="auto"/>
      </w:pPr>
      <w:r w:rsidRPr="00F0748A">
        <w:t>Agenda item</w:t>
      </w:r>
      <w:r w:rsidR="00885495" w:rsidRPr="00F0748A">
        <w:t>s</w:t>
      </w:r>
      <w:r w:rsidRPr="00F0748A">
        <w:t xml:space="preserve"> </w:t>
      </w:r>
      <w:r w:rsidR="00F83621" w:rsidRPr="00F0748A">
        <w:t xml:space="preserve">2 and </w:t>
      </w:r>
      <w:r w:rsidR="00D26BC4" w:rsidRPr="00F0748A">
        <w:t>10</w:t>
      </w:r>
    </w:p>
    <w:p w14:paraId="5A735595" w14:textId="77777777" w:rsidR="003B6479" w:rsidRPr="00F0748A" w:rsidRDefault="003B6479" w:rsidP="004E4084">
      <w:pPr>
        <w:spacing w:line="240" w:lineRule="auto"/>
        <w:rPr>
          <w:b/>
          <w:bCs/>
        </w:rPr>
      </w:pPr>
      <w:r w:rsidRPr="00F0748A">
        <w:rPr>
          <w:b/>
          <w:bCs/>
        </w:rPr>
        <w:t xml:space="preserve">Annual report of the United Nations High Commissioner </w:t>
      </w:r>
      <w:r w:rsidRPr="00F0748A">
        <w:rPr>
          <w:b/>
          <w:bCs/>
        </w:rPr>
        <w:br/>
        <w:t>for Human Rights and reports of the Office of the</w:t>
      </w:r>
      <w:r w:rsidRPr="00F0748A">
        <w:rPr>
          <w:b/>
          <w:bCs/>
        </w:rPr>
        <w:br/>
        <w:t>High Commissioner and the Secretary-General</w:t>
      </w:r>
    </w:p>
    <w:p w14:paraId="15A7279E" w14:textId="77777777" w:rsidR="003B6479" w:rsidRPr="00F0748A" w:rsidRDefault="003B6479" w:rsidP="004E4084">
      <w:pPr>
        <w:spacing w:line="240" w:lineRule="auto"/>
        <w:rPr>
          <w:b/>
          <w:bCs/>
        </w:rPr>
      </w:pPr>
    </w:p>
    <w:p w14:paraId="48A79098" w14:textId="77777777" w:rsidR="004E4084" w:rsidRPr="00F0748A" w:rsidRDefault="00D26BC4" w:rsidP="004E4084">
      <w:pPr>
        <w:spacing w:line="240" w:lineRule="auto"/>
        <w:rPr>
          <w:b/>
          <w:bCs/>
        </w:rPr>
      </w:pPr>
      <w:r w:rsidRPr="00F0748A">
        <w:rPr>
          <w:b/>
          <w:bCs/>
        </w:rPr>
        <w:t>Technical assistance and capacity-building</w:t>
      </w:r>
    </w:p>
    <w:p w14:paraId="5F62F9E6" w14:textId="1681E92E" w:rsidR="007E6A93" w:rsidRPr="00F0748A" w:rsidRDefault="00256E99" w:rsidP="00EF1F48">
      <w:pPr>
        <w:pStyle w:val="HChG"/>
      </w:pPr>
      <w:r w:rsidRPr="00F0748A">
        <w:tab/>
      </w:r>
      <w:r w:rsidRPr="00F0748A">
        <w:tab/>
      </w:r>
      <w:r w:rsidR="00EF1F48">
        <w:t>P</w:t>
      </w:r>
      <w:r w:rsidR="005123BA" w:rsidRPr="00F0748A">
        <w:t xml:space="preserve">anel </w:t>
      </w:r>
      <w:r w:rsidR="006B504D" w:rsidRPr="00F0748A">
        <w:t>d</w:t>
      </w:r>
      <w:r w:rsidR="005123BA" w:rsidRPr="00F0748A">
        <w:t>iscussion on the issue of</w:t>
      </w:r>
      <w:r w:rsidR="003C41D2" w:rsidRPr="00F0748A">
        <w:t> </w:t>
      </w:r>
      <w:r w:rsidR="006B504D" w:rsidRPr="00F0748A">
        <w:t>n</w:t>
      </w:r>
      <w:r w:rsidR="005123BA" w:rsidRPr="00F0748A">
        <w:t xml:space="preserve">ational </w:t>
      </w:r>
      <w:r w:rsidR="006B504D" w:rsidRPr="00F0748A">
        <w:t>p</w:t>
      </w:r>
      <w:r w:rsidR="005123BA" w:rsidRPr="00F0748A">
        <w:t xml:space="preserve">olicies and </w:t>
      </w:r>
      <w:r w:rsidR="006B504D" w:rsidRPr="00F0748A">
        <w:t>h</w:t>
      </w:r>
      <w:r w:rsidR="005123BA" w:rsidRPr="00F0748A">
        <w:t xml:space="preserve">uman </w:t>
      </w:r>
      <w:r w:rsidR="006B504D" w:rsidRPr="00F0748A">
        <w:t>r</w:t>
      </w:r>
      <w:r w:rsidR="005123BA" w:rsidRPr="00F0748A">
        <w:t>ights</w:t>
      </w:r>
      <w:r w:rsidR="006A6366" w:rsidRPr="00F0748A">
        <w:t xml:space="preserve"> </w:t>
      </w:r>
    </w:p>
    <w:p w14:paraId="7319CEDC" w14:textId="10DB4D99" w:rsidR="007E6A93" w:rsidRPr="00F0748A" w:rsidRDefault="007E6A93" w:rsidP="006A6366">
      <w:pPr>
        <w:pStyle w:val="H1G"/>
      </w:pPr>
      <w:r w:rsidRPr="00F0748A">
        <w:tab/>
      </w:r>
      <w:r w:rsidRPr="00F0748A">
        <w:tab/>
        <w:t xml:space="preserve">Report of the Office of the United Nations High </w:t>
      </w:r>
      <w:r w:rsidR="006A6366" w:rsidRPr="00F0748A">
        <w:t>Commissioner for</w:t>
      </w:r>
      <w:r w:rsidR="003C41D2" w:rsidRPr="00F0748A">
        <w:t> </w:t>
      </w:r>
      <w:r w:rsidR="006A6366" w:rsidRPr="00F0748A">
        <w:t>Human Rights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6A6366" w:rsidRPr="002632DD" w14:paraId="67F9A0E4" w14:textId="77777777" w:rsidTr="005471F6">
        <w:trPr>
          <w:jc w:val="center"/>
        </w:trPr>
        <w:tc>
          <w:tcPr>
            <w:tcW w:w="9637" w:type="dxa"/>
            <w:shd w:val="clear" w:color="auto" w:fill="auto"/>
          </w:tcPr>
          <w:p w14:paraId="4021B3C0" w14:textId="77777777" w:rsidR="006A6366" w:rsidRPr="00F0748A" w:rsidRDefault="006A6366" w:rsidP="005471F6">
            <w:pPr>
              <w:spacing w:before="240" w:after="120"/>
              <w:ind w:left="255"/>
              <w:rPr>
                <w:i/>
                <w:sz w:val="24"/>
              </w:rPr>
            </w:pPr>
            <w:r w:rsidRPr="00F0748A">
              <w:rPr>
                <w:i/>
                <w:sz w:val="24"/>
              </w:rPr>
              <w:t>Summary</w:t>
            </w:r>
          </w:p>
        </w:tc>
      </w:tr>
      <w:tr w:rsidR="006A6366" w:rsidRPr="002632DD" w14:paraId="499764BE" w14:textId="77777777" w:rsidTr="005471F6">
        <w:trPr>
          <w:jc w:val="center"/>
        </w:trPr>
        <w:tc>
          <w:tcPr>
            <w:tcW w:w="9637" w:type="dxa"/>
            <w:shd w:val="clear" w:color="auto" w:fill="auto"/>
          </w:tcPr>
          <w:p w14:paraId="0FA31FC5" w14:textId="2F5E171B" w:rsidR="00DF4F72" w:rsidRPr="002A15A9" w:rsidRDefault="00886E20" w:rsidP="00367F5C">
            <w:pPr>
              <w:pStyle w:val="SingleTxtG"/>
              <w:ind w:firstLine="567"/>
            </w:pPr>
            <w:r w:rsidRPr="00F0748A">
              <w:t>The present report is submitted pursuant to Human Rights Council resolution 27/26</w:t>
            </w:r>
            <w:r w:rsidR="00DF4F72" w:rsidRPr="002A15A9">
              <w:t>,</w:t>
            </w:r>
            <w:r w:rsidRPr="00F0748A">
              <w:t xml:space="preserve"> in which the Council decided to convene, at its twenty-eighth session, a panel discussion on the issue of national policies and human rights, with </w:t>
            </w:r>
            <w:r w:rsidR="00DF4F72" w:rsidRPr="002A15A9">
              <w:t xml:space="preserve">a </w:t>
            </w:r>
            <w:r w:rsidRPr="00F0748A">
              <w:t xml:space="preserve">particular focus on the findings of the report of the Office of the </w:t>
            </w:r>
            <w:r w:rsidR="00CD60B4" w:rsidRPr="00F0748A">
              <w:t xml:space="preserve">United Nations </w:t>
            </w:r>
            <w:r w:rsidRPr="00F0748A">
              <w:t xml:space="preserve">High Commissioner for Human Rights </w:t>
            </w:r>
            <w:r w:rsidR="00DF4F72" w:rsidRPr="002A15A9">
              <w:t xml:space="preserve">(OHCHR) </w:t>
            </w:r>
            <w:r w:rsidRPr="00F0748A">
              <w:t>on technical assistance and capacity</w:t>
            </w:r>
            <w:r w:rsidR="00DF4F72" w:rsidRPr="002A15A9">
              <w:t>-</w:t>
            </w:r>
            <w:r w:rsidRPr="00F0748A">
              <w:t xml:space="preserve">building options for integrating human rights into national policies, </w:t>
            </w:r>
            <w:r w:rsidR="002A15A9">
              <w:t xml:space="preserve">which was </w:t>
            </w:r>
            <w:r w:rsidRPr="00F0748A">
              <w:t>prepared pursuant to Council res</w:t>
            </w:r>
            <w:r w:rsidR="00A42F8E" w:rsidRPr="00F0748A">
              <w:t>olution 23/19</w:t>
            </w:r>
            <w:r w:rsidRPr="00F0748A">
              <w:t xml:space="preserve">, </w:t>
            </w:r>
            <w:r w:rsidR="00DF4F72" w:rsidRPr="002A15A9">
              <w:t xml:space="preserve">to </w:t>
            </w:r>
            <w:r w:rsidRPr="00F0748A">
              <w:t>identify</w:t>
            </w:r>
            <w:r w:rsidR="00DF4F72" w:rsidRPr="002A15A9">
              <w:t xml:space="preserve"> </w:t>
            </w:r>
            <w:r w:rsidRPr="00F0748A">
              <w:t>challenges, further developments and good practices in mainstreaming human rights in national policies and programmes.</w:t>
            </w:r>
            <w:r w:rsidR="003C41D2" w:rsidRPr="00F0748A">
              <w:t xml:space="preserve"> </w:t>
            </w:r>
          </w:p>
          <w:p w14:paraId="6E9E4A5B" w14:textId="47A92381" w:rsidR="00AC632C" w:rsidRPr="00F0748A" w:rsidRDefault="00886E20" w:rsidP="002632DD">
            <w:pPr>
              <w:pStyle w:val="SingleTxtG"/>
              <w:ind w:firstLine="567"/>
            </w:pPr>
            <w:r w:rsidRPr="00F0748A">
              <w:t>The Council also requested OHCHR to prepare a summary report on the discussions of the panel, and to present it to the Council before its thirtieth session.</w:t>
            </w:r>
            <w:r w:rsidR="003C41D2" w:rsidRPr="00F0748A">
              <w:t xml:space="preserve"> </w:t>
            </w:r>
            <w:r w:rsidRPr="00F0748A">
              <w:t>The present report was prepared pursuant to that request.</w:t>
            </w:r>
          </w:p>
        </w:tc>
      </w:tr>
      <w:tr w:rsidR="006A6366" w:rsidRPr="002632DD" w14:paraId="43CF00CD" w14:textId="77777777" w:rsidTr="005471F6">
        <w:trPr>
          <w:jc w:val="center"/>
        </w:trPr>
        <w:tc>
          <w:tcPr>
            <w:tcW w:w="9637" w:type="dxa"/>
            <w:shd w:val="clear" w:color="auto" w:fill="auto"/>
          </w:tcPr>
          <w:p w14:paraId="5000A537" w14:textId="77777777" w:rsidR="006A6366" w:rsidRPr="00F0748A" w:rsidRDefault="006A6366" w:rsidP="006A6366"/>
        </w:tc>
      </w:tr>
    </w:tbl>
    <w:p w14:paraId="71435CA7" w14:textId="4AB022F6" w:rsidR="00211575" w:rsidRPr="00F0748A" w:rsidRDefault="002766AF" w:rsidP="00F0748A">
      <w:pPr>
        <w:spacing w:after="120"/>
      </w:pPr>
      <w:r w:rsidRPr="00F0748A">
        <w:br w:type="page"/>
      </w:r>
    </w:p>
    <w:p w14:paraId="40466529" w14:textId="2426FEC8" w:rsidR="00CB106D" w:rsidRPr="00F0748A" w:rsidRDefault="007650FD" w:rsidP="004E4084">
      <w:pPr>
        <w:pStyle w:val="HChG"/>
      </w:pPr>
      <w:r>
        <w:lastRenderedPageBreak/>
        <w:tab/>
      </w:r>
      <w:r w:rsidR="00CB106D" w:rsidRPr="00F0748A">
        <w:t>I.</w:t>
      </w:r>
      <w:r w:rsidR="000D033B" w:rsidRPr="00F0748A">
        <w:tab/>
      </w:r>
      <w:r w:rsidR="00886E20" w:rsidRPr="00F0748A">
        <w:t>Introduction</w:t>
      </w:r>
    </w:p>
    <w:p w14:paraId="67A39E59" w14:textId="1B213D98" w:rsidR="00932422" w:rsidRPr="00F0748A" w:rsidRDefault="00CD60B4" w:rsidP="00F0748A">
      <w:pPr>
        <w:pStyle w:val="SingleTxtG"/>
        <w:numPr>
          <w:ilvl w:val="0"/>
          <w:numId w:val="15"/>
        </w:numPr>
        <w:ind w:left="1134" w:firstLine="0"/>
      </w:pPr>
      <w:r w:rsidRPr="00F0748A">
        <w:t xml:space="preserve">In </w:t>
      </w:r>
      <w:r w:rsidR="00CD1B70" w:rsidRPr="002632DD">
        <w:t xml:space="preserve">its </w:t>
      </w:r>
      <w:r w:rsidRPr="00F0748A">
        <w:t xml:space="preserve">resolution 27/26, </w:t>
      </w:r>
      <w:r w:rsidR="00886E20" w:rsidRPr="00F0748A">
        <w:t xml:space="preserve">the Human Rights Council took note with appreciation of the report of the Office of the </w:t>
      </w:r>
      <w:r w:rsidR="00367F5C" w:rsidRPr="002632DD">
        <w:t xml:space="preserve">United Nations </w:t>
      </w:r>
      <w:r w:rsidR="00886E20" w:rsidRPr="00F0748A">
        <w:t>High Commissioner for Human Rights</w:t>
      </w:r>
      <w:r w:rsidRPr="00F0748A">
        <w:t xml:space="preserve"> (OHCHR)</w:t>
      </w:r>
      <w:r w:rsidR="00886E20" w:rsidRPr="00F0748A">
        <w:t xml:space="preserve"> on technical assistance and capacity</w:t>
      </w:r>
      <w:r w:rsidR="006B504D" w:rsidRPr="00F0748A">
        <w:t>-</w:t>
      </w:r>
      <w:r w:rsidR="00886E20" w:rsidRPr="00F0748A">
        <w:t>building options for integrating human rights into national policies</w:t>
      </w:r>
      <w:r w:rsidR="00EF1F48" w:rsidRPr="00EF1F48">
        <w:t xml:space="preserve"> </w:t>
      </w:r>
      <w:r w:rsidR="00EF1F48">
        <w:t>(</w:t>
      </w:r>
      <w:r w:rsidR="00EF1F48" w:rsidRPr="00904EDF">
        <w:t>A/HRC/27/41</w:t>
      </w:r>
      <w:r w:rsidR="00EF1F48">
        <w:t>)</w:t>
      </w:r>
      <w:r w:rsidR="00886E20" w:rsidRPr="00F0748A">
        <w:t>, prepared pursuant to Council resolution 23/19.</w:t>
      </w:r>
      <w:r w:rsidR="003C41D2" w:rsidRPr="00F0748A">
        <w:t xml:space="preserve"> </w:t>
      </w:r>
      <w:r w:rsidR="00886E20" w:rsidRPr="00F0748A">
        <w:t xml:space="preserve">In </w:t>
      </w:r>
      <w:r w:rsidR="00EF1F48">
        <w:t>its</w:t>
      </w:r>
      <w:r w:rsidR="00797E91" w:rsidRPr="002632DD">
        <w:t xml:space="preserve"> </w:t>
      </w:r>
      <w:r w:rsidR="00886E20" w:rsidRPr="00F0748A">
        <w:t xml:space="preserve">resolution 27/26, the Council further decided to convene, at its twenty-eighth session, a panel discussion on the issue of national policies and human rights, with </w:t>
      </w:r>
      <w:r w:rsidR="006B504D" w:rsidRPr="00F0748A">
        <w:t xml:space="preserve">a </w:t>
      </w:r>
      <w:r w:rsidR="00886E20" w:rsidRPr="00F0748A">
        <w:t>particular focus on the findings of the report, identifying challenges, further developments and good practices in mainstreaming human rights in national policies and programmes.</w:t>
      </w:r>
      <w:r w:rsidR="003C41D2" w:rsidRPr="00F0748A">
        <w:t xml:space="preserve"> </w:t>
      </w:r>
      <w:r w:rsidR="00886E20" w:rsidRPr="00F0748A">
        <w:t>The Council also requested OHCHR to prepare a summary report on the discussions of the panel, and to present it to the Council before its thirtieth session. The present report was pr</w:t>
      </w:r>
      <w:r w:rsidR="00B704F6" w:rsidRPr="00F0748A">
        <w:t>epared pursuant to that request.</w:t>
      </w:r>
      <w:r w:rsidR="003C41D2" w:rsidRPr="00F0748A">
        <w:t xml:space="preserve"> </w:t>
      </w:r>
    </w:p>
    <w:p w14:paraId="0AFEAEFA" w14:textId="6776D8D7" w:rsidR="00235410" w:rsidRPr="00F0748A" w:rsidRDefault="00886E20" w:rsidP="00F0748A">
      <w:pPr>
        <w:pStyle w:val="SingleTxtG"/>
        <w:numPr>
          <w:ilvl w:val="0"/>
          <w:numId w:val="15"/>
        </w:numPr>
        <w:ind w:left="1134" w:firstLine="0"/>
      </w:pPr>
      <w:r w:rsidRPr="00F0748A">
        <w:t xml:space="preserve">Pursuant to </w:t>
      </w:r>
      <w:r w:rsidR="00797E91" w:rsidRPr="002632DD">
        <w:t xml:space="preserve">Council </w:t>
      </w:r>
      <w:r w:rsidR="00CD60B4" w:rsidRPr="00F0748A">
        <w:t>resolution 27/26, a</w:t>
      </w:r>
      <w:r w:rsidRPr="00F0748A">
        <w:t xml:space="preserve"> panel discussion was </w:t>
      </w:r>
      <w:r w:rsidR="00CD60B4" w:rsidRPr="00F0748A">
        <w:t>held on 19</w:t>
      </w:r>
      <w:r w:rsidR="0060110F" w:rsidRPr="00F0748A">
        <w:t> </w:t>
      </w:r>
      <w:r w:rsidR="00CD60B4" w:rsidRPr="00F0748A">
        <w:t xml:space="preserve">March 2015 </w:t>
      </w:r>
      <w:r w:rsidRPr="00F0748A">
        <w:t>aimed at exploring further the opportunities for States to integrate their obligations and commitments under international human rights law into national legislation, and to prepare and implement national p</w:t>
      </w:r>
      <w:r w:rsidR="00CD60B4" w:rsidRPr="00F0748A">
        <w:t>olicies geared towards the full</w:t>
      </w:r>
      <w:r w:rsidRPr="00F0748A">
        <w:t xml:space="preserve"> realization of human rights and fundamental freedoms.</w:t>
      </w:r>
    </w:p>
    <w:p w14:paraId="678B5CD9" w14:textId="6436DEB2" w:rsidR="00215A6E" w:rsidRPr="00F0748A" w:rsidRDefault="00886E20" w:rsidP="00F0748A">
      <w:pPr>
        <w:pStyle w:val="SingleTxtG"/>
        <w:numPr>
          <w:ilvl w:val="0"/>
          <w:numId w:val="15"/>
        </w:numPr>
        <w:ind w:left="1134" w:firstLine="0"/>
      </w:pPr>
      <w:r w:rsidRPr="00F0748A">
        <w:t>The panel discussion was chaired by the Vice-</w:t>
      </w:r>
      <w:r w:rsidR="00797E91" w:rsidRPr="002632DD">
        <w:t>P</w:t>
      </w:r>
      <w:r w:rsidRPr="00F0748A">
        <w:t xml:space="preserve">resident of the Human Rights Council, </w:t>
      </w:r>
      <w:r w:rsidR="00EF1F48">
        <w:t xml:space="preserve">the </w:t>
      </w:r>
      <w:r w:rsidRPr="00F0748A">
        <w:t xml:space="preserve">Permanent Representative of Paraguay to the United Nations </w:t>
      </w:r>
      <w:r w:rsidR="00EF1F48">
        <w:t xml:space="preserve">Office </w:t>
      </w:r>
      <w:r w:rsidRPr="00F0748A">
        <w:t xml:space="preserve">and other </w:t>
      </w:r>
      <w:r w:rsidR="00EF1F48">
        <w:t>i</w:t>
      </w:r>
      <w:r w:rsidRPr="00F0748A">
        <w:t>nternational</w:t>
      </w:r>
      <w:r w:rsidR="00EF1F48">
        <w:t xml:space="preserve"> o</w:t>
      </w:r>
      <w:r w:rsidRPr="00F0748A">
        <w:t>rganizations in Geneva, Juan Esteban Aguirre Martínez</w:t>
      </w:r>
      <w:r w:rsidR="00201B3B" w:rsidRPr="002632DD">
        <w:t>. It was</w:t>
      </w:r>
      <w:r w:rsidRPr="00F0748A">
        <w:t xml:space="preserve"> moderated by </w:t>
      </w:r>
      <w:r w:rsidR="00EF1F48">
        <w:t>the</w:t>
      </w:r>
      <w:r w:rsidRPr="00F0748A">
        <w:t xml:space="preserve"> Permanent Representative of Lithuania to the United Nations </w:t>
      </w:r>
      <w:r w:rsidR="00EF1F48">
        <w:t xml:space="preserve">Office </w:t>
      </w:r>
      <w:r w:rsidRPr="00F0748A">
        <w:t xml:space="preserve">and other </w:t>
      </w:r>
      <w:r w:rsidR="00EF1F48">
        <w:t>i</w:t>
      </w:r>
      <w:r w:rsidRPr="00F0748A">
        <w:t xml:space="preserve">nternational </w:t>
      </w:r>
      <w:r w:rsidR="00EF1F48">
        <w:t>o</w:t>
      </w:r>
      <w:r w:rsidRPr="00F0748A">
        <w:t>rganizations in Geneva, Rytis Paulauskas.</w:t>
      </w:r>
      <w:r w:rsidR="00201B3B" w:rsidRPr="002632DD">
        <w:t xml:space="preserve"> </w:t>
      </w:r>
      <w:r w:rsidR="00EF1F48">
        <w:t>The</w:t>
      </w:r>
      <w:r w:rsidRPr="00F0748A">
        <w:t xml:space="preserve"> Chief of the Americas, Europe and Central Asia Branch, Field Operations and Technical Cooperation Division of O</w:t>
      </w:r>
      <w:r w:rsidR="00CD60B4" w:rsidRPr="00F0748A">
        <w:t>HCHR</w:t>
      </w:r>
      <w:r w:rsidR="00797E91" w:rsidRPr="002632DD">
        <w:t xml:space="preserve"> made</w:t>
      </w:r>
      <w:r w:rsidR="00FE31D9" w:rsidRPr="00F0748A">
        <w:t xml:space="preserve"> an opening statement. </w:t>
      </w:r>
      <w:r w:rsidRPr="00F0748A">
        <w:t xml:space="preserve">The panel comprised </w:t>
      </w:r>
      <w:r w:rsidR="00797E91" w:rsidRPr="002632DD">
        <w:t xml:space="preserve">the </w:t>
      </w:r>
      <w:r w:rsidRPr="00F0748A">
        <w:t>Minister and Executive Secretary</w:t>
      </w:r>
      <w:r w:rsidR="00201B3B" w:rsidRPr="002632DD">
        <w:t xml:space="preserve"> of the</w:t>
      </w:r>
      <w:r w:rsidRPr="00F0748A">
        <w:t xml:space="preserve"> Ministry of Social Action of Paraguay, Héctor </w:t>
      </w:r>
      <w:r w:rsidR="00797E91" w:rsidRPr="00F0748A">
        <w:rPr>
          <w:bCs/>
        </w:rPr>
        <w:t>Cárdenas</w:t>
      </w:r>
      <w:r w:rsidRPr="00F0748A">
        <w:t>; the National Secretary for Planning and Development of Ecuador,</w:t>
      </w:r>
      <w:r w:rsidR="0049174A" w:rsidRPr="00F0748A">
        <w:t xml:space="preserve"> </w:t>
      </w:r>
      <w:r w:rsidRPr="00F0748A">
        <w:t>Pabel Muñoz; Professor of Law and former Special Rapporteur of the Human Rights Council</w:t>
      </w:r>
      <w:r w:rsidR="00201B3B" w:rsidRPr="002632DD">
        <w:t xml:space="preserve"> </w:t>
      </w:r>
      <w:r w:rsidRPr="00F0748A">
        <w:t>Vitit Munta</w:t>
      </w:r>
      <w:r w:rsidR="00CD60B4" w:rsidRPr="00F0748A">
        <w:t>r</w:t>
      </w:r>
      <w:r w:rsidRPr="00F0748A">
        <w:t>bhorn; Professor of Law</w:t>
      </w:r>
      <w:r w:rsidR="00201B3B" w:rsidRPr="002632DD">
        <w:t xml:space="preserve"> and </w:t>
      </w:r>
      <w:r w:rsidRPr="00F0748A">
        <w:t>Director of the Faculty of Law</w:t>
      </w:r>
      <w:r w:rsidR="00201B3B" w:rsidRPr="002632DD">
        <w:t xml:space="preserve"> ot the</w:t>
      </w:r>
      <w:r w:rsidRPr="00F0748A">
        <w:t xml:space="preserve"> University of Trento</w:t>
      </w:r>
      <w:r w:rsidR="00201B3B" w:rsidRPr="002632DD">
        <w:t>,</w:t>
      </w:r>
      <w:r w:rsidRPr="00F0748A">
        <w:t xml:space="preserve"> Italy,</w:t>
      </w:r>
      <w:r w:rsidR="0049174A" w:rsidRPr="00F0748A">
        <w:t xml:space="preserve"> </w:t>
      </w:r>
      <w:r w:rsidRPr="00F0748A">
        <w:t>Giuseppe Nesi</w:t>
      </w:r>
      <w:r w:rsidR="00EF1F48">
        <w:t>;</w:t>
      </w:r>
      <w:r w:rsidRPr="00F0748A">
        <w:t xml:space="preserve"> and</w:t>
      </w:r>
      <w:r w:rsidR="003C41D2" w:rsidRPr="00F0748A">
        <w:t xml:space="preserve"> </w:t>
      </w:r>
      <w:r w:rsidRPr="00F0748A">
        <w:t>Responsible Adviser for studies and analysis at the Ministry of National Solidarity, Family and Women’s Affairs of Algeria, Dalila Aliane.</w:t>
      </w:r>
    </w:p>
    <w:p w14:paraId="6875DB3A" w14:textId="28E5DEF4" w:rsidR="00EB4148" w:rsidRPr="00F0748A" w:rsidRDefault="00886E20" w:rsidP="00F0748A">
      <w:pPr>
        <w:pStyle w:val="SingleTxtG"/>
        <w:numPr>
          <w:ilvl w:val="0"/>
          <w:numId w:val="15"/>
        </w:numPr>
        <w:ind w:left="1134" w:firstLine="0"/>
      </w:pPr>
      <w:r w:rsidRPr="00F0748A">
        <w:t>In his introductory remarks, the Vice-</w:t>
      </w:r>
      <w:r w:rsidR="00201B3B" w:rsidRPr="002632DD">
        <w:t>P</w:t>
      </w:r>
      <w:r w:rsidRPr="00F0748A">
        <w:t xml:space="preserve">resident of the Human Rights Council introduced the </w:t>
      </w:r>
      <w:r w:rsidR="00FE31D9" w:rsidRPr="00F0748A">
        <w:t>panel</w:t>
      </w:r>
      <w:r w:rsidR="00201B3B" w:rsidRPr="002632DD">
        <w:t>l</w:t>
      </w:r>
      <w:r w:rsidR="00FE31D9" w:rsidRPr="00F0748A">
        <w:t>ists</w:t>
      </w:r>
      <w:r w:rsidRPr="00F0748A">
        <w:t xml:space="preserve"> and </w:t>
      </w:r>
      <w:r w:rsidR="00201B3B" w:rsidRPr="002632DD">
        <w:t xml:space="preserve">pointed out </w:t>
      </w:r>
      <w:r w:rsidRPr="00F0748A">
        <w:t>that the purpose of the discussion was to explore different worldwide experiences of mainstreaming human rights in national policies in order to bridge the gap</w:t>
      </w:r>
      <w:r w:rsidR="00CD60B4" w:rsidRPr="00F0748A">
        <w:t xml:space="preserve"> between legal human rights obligations and their implementation by the State</w:t>
      </w:r>
      <w:r w:rsidRPr="00F0748A">
        <w:t>.</w:t>
      </w:r>
    </w:p>
    <w:p w14:paraId="0C683D94" w14:textId="77777777" w:rsidR="00D658BC" w:rsidRPr="002632DD" w:rsidRDefault="00D658BC" w:rsidP="00D658BC">
      <w:pPr>
        <w:pStyle w:val="H23G"/>
      </w:pPr>
      <w:r w:rsidRPr="002632DD">
        <w:tab/>
      </w:r>
      <w:r w:rsidRPr="002632DD">
        <w:tab/>
        <w:t>O</w:t>
      </w:r>
      <w:r w:rsidR="00FE31D9" w:rsidRPr="002632DD">
        <w:t>pen</w:t>
      </w:r>
      <w:r w:rsidRPr="002632DD">
        <w:t>i</w:t>
      </w:r>
      <w:r w:rsidR="00FE31D9" w:rsidRPr="002632DD">
        <w:t>n</w:t>
      </w:r>
      <w:r w:rsidRPr="002632DD">
        <w:t>g statement</w:t>
      </w:r>
    </w:p>
    <w:p w14:paraId="160F13C3" w14:textId="47A07B2F" w:rsidR="00235410" w:rsidRPr="00F0748A" w:rsidRDefault="00886E20" w:rsidP="00F0748A">
      <w:pPr>
        <w:pStyle w:val="SingleTxtG"/>
        <w:numPr>
          <w:ilvl w:val="0"/>
          <w:numId w:val="15"/>
        </w:numPr>
        <w:ind w:left="1134" w:firstLine="0"/>
      </w:pPr>
      <w:r w:rsidRPr="00F0748A">
        <w:t>In his opening statement,</w:t>
      </w:r>
      <w:r w:rsidR="00A266CC" w:rsidRPr="00A266CC">
        <w:t xml:space="preserve"> </w:t>
      </w:r>
      <w:r w:rsidR="00A266CC">
        <w:t xml:space="preserve">the Chief of the </w:t>
      </w:r>
      <w:r w:rsidR="00A266CC" w:rsidRPr="004F4AC2">
        <w:t>Americas, Europe and Central Asia Branch</w:t>
      </w:r>
      <w:r w:rsidR="00A266CC">
        <w:t xml:space="preserve"> of OHCHR</w:t>
      </w:r>
      <w:r w:rsidRPr="00F0748A">
        <w:t xml:space="preserve"> noted that the welcome increase in ratifications of</w:t>
      </w:r>
      <w:r w:rsidR="00CD60B4" w:rsidRPr="00F0748A">
        <w:t xml:space="preserve"> international </w:t>
      </w:r>
      <w:r w:rsidRPr="00F0748A">
        <w:t>human rights instrum</w:t>
      </w:r>
      <w:r w:rsidR="00CD60B4" w:rsidRPr="00F0748A">
        <w:t>ents and the expansion of State</w:t>
      </w:r>
      <w:r w:rsidRPr="00F0748A">
        <w:t>s</w:t>
      </w:r>
      <w:r w:rsidR="00CD60B4" w:rsidRPr="00F0748A">
        <w:t>’</w:t>
      </w:r>
      <w:r w:rsidRPr="00F0748A">
        <w:t xml:space="preserve"> engagement with the international and regional human ri</w:t>
      </w:r>
      <w:r w:rsidR="00CD60B4" w:rsidRPr="00F0748A">
        <w:t xml:space="preserve">ghts mechanisms had generated a growing </w:t>
      </w:r>
      <w:r w:rsidRPr="00F0748A">
        <w:t xml:space="preserve">need for </w:t>
      </w:r>
      <w:r w:rsidR="00201B3B" w:rsidRPr="002632DD">
        <w:t xml:space="preserve">the </w:t>
      </w:r>
      <w:r w:rsidRPr="00F0748A">
        <w:t>implementation of recommend</w:t>
      </w:r>
      <w:r w:rsidR="00FE31D9" w:rsidRPr="00F0748A">
        <w:t xml:space="preserve">ations of </w:t>
      </w:r>
      <w:r w:rsidR="00CD60B4" w:rsidRPr="00F0748A">
        <w:t xml:space="preserve">the international </w:t>
      </w:r>
      <w:r w:rsidR="00FE31D9" w:rsidRPr="00F0748A">
        <w:t xml:space="preserve">human rights bodies. </w:t>
      </w:r>
      <w:r w:rsidR="00A42F8E" w:rsidRPr="00F0748A">
        <w:t xml:space="preserve">In recent years, </w:t>
      </w:r>
      <w:r w:rsidRPr="00F0748A">
        <w:t>O</w:t>
      </w:r>
      <w:r w:rsidR="00CD60B4" w:rsidRPr="00F0748A">
        <w:t>HCHR</w:t>
      </w:r>
      <w:r w:rsidRPr="00F0748A">
        <w:t xml:space="preserve"> had also seen a marked increase in requests </w:t>
      </w:r>
      <w:r w:rsidR="00201B3B" w:rsidRPr="002632DD">
        <w:t xml:space="preserve">from States </w:t>
      </w:r>
      <w:r w:rsidRPr="00F0748A">
        <w:t>for t</w:t>
      </w:r>
      <w:r w:rsidR="00FE31D9" w:rsidRPr="00F0748A">
        <w:t xml:space="preserve">echnical assistance. </w:t>
      </w:r>
      <w:r w:rsidRPr="00F0748A">
        <w:t>In respo</w:t>
      </w:r>
      <w:r w:rsidR="00CD60B4" w:rsidRPr="00F0748A">
        <w:t>nse to th</w:t>
      </w:r>
      <w:r w:rsidR="00201B3B" w:rsidRPr="002632DD">
        <w:t>e</w:t>
      </w:r>
      <w:r w:rsidR="00CD60B4" w:rsidRPr="00F0748A">
        <w:t xml:space="preserve"> demand, OHCHR</w:t>
      </w:r>
      <w:r w:rsidRPr="00F0748A">
        <w:t xml:space="preserve"> field presences</w:t>
      </w:r>
      <w:r w:rsidR="00CD60B4" w:rsidRPr="00F0748A">
        <w:t>,</w:t>
      </w:r>
      <w:r w:rsidRPr="00F0748A">
        <w:t xml:space="preserve"> together with staff at headquarters</w:t>
      </w:r>
      <w:r w:rsidR="00CD60B4" w:rsidRPr="00F0748A">
        <w:t>,</w:t>
      </w:r>
      <w:r w:rsidRPr="00F0748A">
        <w:t xml:space="preserve"> had provided support for the development of new and more effective national and sectorial policies, indicators and </w:t>
      </w:r>
      <w:r w:rsidR="00FE31D9" w:rsidRPr="00F0748A">
        <w:t xml:space="preserve">mechanisms for implementation. </w:t>
      </w:r>
      <w:r w:rsidRPr="00F0748A">
        <w:t>In developing their national plans and programmes</w:t>
      </w:r>
      <w:r w:rsidR="00201B3B" w:rsidRPr="002632DD">
        <w:t>,</w:t>
      </w:r>
      <w:r w:rsidRPr="00F0748A">
        <w:t xml:space="preserve"> many States had adopted human rights-based</w:t>
      </w:r>
      <w:r w:rsidR="00FE31D9" w:rsidRPr="00F0748A">
        <w:t xml:space="preserve"> and results-based approaches. </w:t>
      </w:r>
      <w:r w:rsidRPr="00F0748A">
        <w:t>This was essential in order to ensure that all national s</w:t>
      </w:r>
      <w:r w:rsidR="00CD60B4" w:rsidRPr="00F0748A">
        <w:t xml:space="preserve">takeholders, </w:t>
      </w:r>
      <w:r w:rsidRPr="00F0748A">
        <w:t xml:space="preserve">human rights institutions, civil society actors and other relevant partners had the opportunity to influence </w:t>
      </w:r>
      <w:r w:rsidR="00CD60B4" w:rsidRPr="00F0748A">
        <w:t>and contribute to such</w:t>
      </w:r>
      <w:r w:rsidRPr="00F0748A">
        <w:t xml:space="preserve"> processes.</w:t>
      </w:r>
    </w:p>
    <w:p w14:paraId="5B75CDC5" w14:textId="51104139" w:rsidR="00235410" w:rsidRPr="00F0748A" w:rsidRDefault="00276E8F" w:rsidP="00F0748A">
      <w:pPr>
        <w:pStyle w:val="SingleTxtG"/>
        <w:numPr>
          <w:ilvl w:val="0"/>
          <w:numId w:val="15"/>
        </w:numPr>
        <w:ind w:left="1134" w:firstLine="0"/>
      </w:pPr>
      <w:r w:rsidRPr="00F0748A">
        <w:lastRenderedPageBreak/>
        <w:t>Noting that the report prepared by O</w:t>
      </w:r>
      <w:r w:rsidR="00CD60B4" w:rsidRPr="00F0748A">
        <w:t>HCHR pursuant to</w:t>
      </w:r>
      <w:r w:rsidRPr="00F0748A">
        <w:t xml:space="preserve"> Council resolution 23/19 was not intended as a blueprint for policy,</w:t>
      </w:r>
      <w:r w:rsidR="0049174A" w:rsidRPr="00F0748A">
        <w:t xml:space="preserve"> </w:t>
      </w:r>
      <w:r w:rsidR="00A266CC">
        <w:t>the Chief</w:t>
      </w:r>
      <w:r w:rsidRPr="00F0748A">
        <w:t xml:space="preserve"> </w:t>
      </w:r>
      <w:r w:rsidR="00A266CC">
        <w:t xml:space="preserve">of the </w:t>
      </w:r>
      <w:r w:rsidR="00A266CC" w:rsidRPr="004F4AC2">
        <w:t>Americas, Europe and Central Asia Branch</w:t>
      </w:r>
      <w:r w:rsidR="00A266CC" w:rsidRPr="00A266CC">
        <w:t xml:space="preserve"> </w:t>
      </w:r>
      <w:r w:rsidRPr="00F0748A">
        <w:t>gave examples of projects and programmes carried out with national partners ac</w:t>
      </w:r>
      <w:r w:rsidR="00CD60B4" w:rsidRPr="00F0748A">
        <w:t xml:space="preserve">ross the world, </w:t>
      </w:r>
      <w:r w:rsidRPr="00F0748A">
        <w:t>from constitutional reform and transitional justice to the development of human rights indicator frameworks and curricu</w:t>
      </w:r>
      <w:r w:rsidR="00FE31D9" w:rsidRPr="00F0748A">
        <w:t>la for human rights education.</w:t>
      </w:r>
      <w:r w:rsidR="0049174A" w:rsidRPr="00F0748A">
        <w:t xml:space="preserve"> </w:t>
      </w:r>
      <w:r w:rsidR="00201B3B" w:rsidRPr="002632DD">
        <w:t>He</w:t>
      </w:r>
      <w:r w:rsidRPr="00F0748A">
        <w:t xml:space="preserve"> emphasized that integrating human rights did not mean merely acknowledging the contents of human rights standards and recommendation</w:t>
      </w:r>
      <w:r w:rsidR="00FE31D9" w:rsidRPr="00F0748A">
        <w:t xml:space="preserve">s when policies were </w:t>
      </w:r>
      <w:r w:rsidR="00201B3B" w:rsidRPr="002632DD">
        <w:t xml:space="preserve">being prepared. </w:t>
      </w:r>
      <w:r w:rsidRPr="00F0748A">
        <w:t>The aim was to go far deeper and translate human rights obligations into real and effective change.</w:t>
      </w:r>
    </w:p>
    <w:p w14:paraId="5163E5AB" w14:textId="14BC3DD4" w:rsidR="00235410" w:rsidRPr="00F0748A" w:rsidRDefault="00201B3B" w:rsidP="00F0748A">
      <w:pPr>
        <w:pStyle w:val="SingleTxtG"/>
        <w:numPr>
          <w:ilvl w:val="0"/>
          <w:numId w:val="15"/>
        </w:numPr>
        <w:ind w:left="1134" w:firstLine="0"/>
      </w:pPr>
      <w:r w:rsidRPr="002632DD">
        <w:rPr>
          <w:rFonts w:eastAsia="MS Mincho"/>
          <w:iCs/>
          <w:lang w:eastAsia="ja-JP"/>
        </w:rPr>
        <w:t>He stressed that b</w:t>
      </w:r>
      <w:r w:rsidR="00276E8F" w:rsidRPr="00F0748A">
        <w:rPr>
          <w:rFonts w:eastAsia="MS Mincho"/>
          <w:iCs/>
          <w:lang w:eastAsia="ja-JP"/>
        </w:rPr>
        <w:t>road-based participation and cohesion were vital components at every stage of policy development</w:t>
      </w:r>
      <w:r w:rsidR="00FE31D9" w:rsidRPr="00F0748A">
        <w:rPr>
          <w:rFonts w:eastAsia="MS Mincho"/>
          <w:iCs/>
          <w:lang w:eastAsia="ja-JP"/>
        </w:rPr>
        <w:t xml:space="preserve">. </w:t>
      </w:r>
      <w:r w:rsidR="00276E8F" w:rsidRPr="00F0748A">
        <w:rPr>
          <w:rFonts w:eastAsia="MS Mincho"/>
          <w:iCs/>
          <w:lang w:eastAsia="ja-JP"/>
        </w:rPr>
        <w:t>In this regard, the human rights implications of national policies had to be addres</w:t>
      </w:r>
      <w:r w:rsidR="00CD60B4" w:rsidRPr="00F0748A">
        <w:rPr>
          <w:rFonts w:eastAsia="MS Mincho"/>
          <w:iCs/>
          <w:lang w:eastAsia="ja-JP"/>
        </w:rPr>
        <w:t>sed by government ministries,</w:t>
      </w:r>
      <w:r w:rsidR="00276E8F" w:rsidRPr="00F0748A">
        <w:rPr>
          <w:rFonts w:eastAsia="MS Mincho"/>
          <w:iCs/>
          <w:lang w:eastAsia="ja-JP"/>
        </w:rPr>
        <w:t xml:space="preserve"> civil servants and parliamentary committees</w:t>
      </w:r>
      <w:r w:rsidRPr="002632DD">
        <w:rPr>
          <w:rFonts w:eastAsia="MS Mincho"/>
          <w:iCs/>
          <w:lang w:eastAsia="ja-JP"/>
        </w:rPr>
        <w:t>.</w:t>
      </w:r>
      <w:r w:rsidR="00276E8F" w:rsidRPr="00F0748A">
        <w:rPr>
          <w:rFonts w:eastAsia="MS Mincho"/>
          <w:iCs/>
          <w:lang w:eastAsia="ja-JP"/>
        </w:rPr>
        <w:t xml:space="preserve"> </w:t>
      </w:r>
      <w:r w:rsidR="005F6A76" w:rsidRPr="002632DD">
        <w:rPr>
          <w:rFonts w:eastAsia="MS Mincho"/>
          <w:iCs/>
          <w:lang w:eastAsia="ja-JP"/>
        </w:rPr>
        <w:t>T</w:t>
      </w:r>
      <w:r w:rsidR="00276E8F" w:rsidRPr="00F0748A">
        <w:rPr>
          <w:rFonts w:eastAsia="MS Mincho"/>
          <w:iCs/>
          <w:lang w:eastAsia="ja-JP"/>
        </w:rPr>
        <w:t>hese proce</w:t>
      </w:r>
      <w:r w:rsidR="00AF35F2" w:rsidRPr="00F0748A">
        <w:rPr>
          <w:rFonts w:eastAsia="MS Mincho"/>
          <w:iCs/>
          <w:lang w:eastAsia="ja-JP"/>
        </w:rPr>
        <w:t>sses</w:t>
      </w:r>
      <w:r w:rsidR="005F6A76" w:rsidRPr="002632DD">
        <w:rPr>
          <w:rFonts w:eastAsia="MS Mincho"/>
          <w:iCs/>
          <w:lang w:eastAsia="ja-JP"/>
        </w:rPr>
        <w:t xml:space="preserve">, however, </w:t>
      </w:r>
      <w:r w:rsidR="00AF35F2" w:rsidRPr="00F0748A">
        <w:rPr>
          <w:rFonts w:eastAsia="MS Mincho"/>
          <w:iCs/>
          <w:lang w:eastAsia="ja-JP"/>
        </w:rPr>
        <w:t>also needed to include</w:t>
      </w:r>
      <w:r w:rsidR="00276E8F" w:rsidRPr="00F0748A">
        <w:rPr>
          <w:rFonts w:eastAsia="MS Mincho"/>
          <w:iCs/>
          <w:lang w:eastAsia="ja-JP"/>
        </w:rPr>
        <w:t xml:space="preserve"> judicial bodies, transitional justice mechanisms, security institution</w:t>
      </w:r>
      <w:r w:rsidR="005F6A76" w:rsidRPr="002632DD">
        <w:rPr>
          <w:rFonts w:eastAsia="MS Mincho"/>
          <w:iCs/>
          <w:lang w:eastAsia="ja-JP"/>
        </w:rPr>
        <w:t>s</w:t>
      </w:r>
      <w:r w:rsidR="00276E8F" w:rsidRPr="00F0748A">
        <w:rPr>
          <w:rFonts w:eastAsia="MS Mincho"/>
          <w:iCs/>
          <w:lang w:eastAsia="ja-JP"/>
        </w:rPr>
        <w:t>, statistical systems, national human rights institutions, institutions involving the fight against discrimination, the private sector</w:t>
      </w:r>
      <w:r w:rsidR="005F6A76" w:rsidRPr="002632DD">
        <w:rPr>
          <w:rFonts w:eastAsia="MS Mincho"/>
          <w:iCs/>
          <w:lang w:eastAsia="ja-JP"/>
        </w:rPr>
        <w:t xml:space="preserve"> </w:t>
      </w:r>
      <w:r w:rsidR="00276E8F" w:rsidRPr="00F0748A">
        <w:rPr>
          <w:rFonts w:eastAsia="MS Mincho"/>
          <w:iCs/>
          <w:lang w:eastAsia="ja-JP"/>
        </w:rPr>
        <w:t>and</w:t>
      </w:r>
      <w:r w:rsidR="005F6A76" w:rsidRPr="002632DD">
        <w:rPr>
          <w:rFonts w:eastAsia="MS Mincho"/>
          <w:iCs/>
          <w:lang w:eastAsia="ja-JP"/>
        </w:rPr>
        <w:t>—</w:t>
      </w:r>
      <w:r w:rsidR="00276E8F" w:rsidRPr="00F0748A">
        <w:rPr>
          <w:rFonts w:eastAsia="MS Mincho"/>
          <w:iCs/>
          <w:lang w:eastAsia="ja-JP"/>
        </w:rPr>
        <w:t xml:space="preserve"> perhaps </w:t>
      </w:r>
      <w:r w:rsidR="00FE31D9" w:rsidRPr="00F0748A">
        <w:rPr>
          <w:rFonts w:eastAsia="MS Mincho"/>
          <w:iCs/>
          <w:lang w:eastAsia="ja-JP"/>
        </w:rPr>
        <w:t>most crucially</w:t>
      </w:r>
      <w:r w:rsidR="005F6A76" w:rsidRPr="002632DD">
        <w:rPr>
          <w:rFonts w:eastAsia="MS Mincho"/>
          <w:iCs/>
          <w:lang w:eastAsia="ja-JP"/>
        </w:rPr>
        <w:t>—</w:t>
      </w:r>
      <w:r w:rsidR="00FE31D9" w:rsidRPr="00F0748A">
        <w:rPr>
          <w:rFonts w:eastAsia="MS Mincho"/>
          <w:iCs/>
          <w:lang w:eastAsia="ja-JP"/>
        </w:rPr>
        <w:t xml:space="preserve">civil society. </w:t>
      </w:r>
      <w:r w:rsidR="00276E8F" w:rsidRPr="00F0748A">
        <w:rPr>
          <w:rFonts w:eastAsia="MS Mincho"/>
          <w:iCs/>
          <w:lang w:eastAsia="ja-JP"/>
        </w:rPr>
        <w:t xml:space="preserve">The examples given in the report were concrete </w:t>
      </w:r>
      <w:r w:rsidR="005F6A76" w:rsidRPr="002632DD">
        <w:rPr>
          <w:rFonts w:eastAsia="MS Mincho"/>
          <w:iCs/>
          <w:lang w:eastAsia="ja-JP"/>
        </w:rPr>
        <w:t xml:space="preserve">ones </w:t>
      </w:r>
      <w:r w:rsidR="00276E8F" w:rsidRPr="00F0748A">
        <w:rPr>
          <w:rFonts w:eastAsia="MS Mincho"/>
          <w:iCs/>
          <w:lang w:eastAsia="ja-JP"/>
        </w:rPr>
        <w:t xml:space="preserve">and </w:t>
      </w:r>
      <w:r w:rsidR="005F6A76" w:rsidRPr="002632DD">
        <w:rPr>
          <w:rFonts w:eastAsia="MS Mincho"/>
          <w:iCs/>
          <w:lang w:eastAsia="ja-JP"/>
        </w:rPr>
        <w:t xml:space="preserve">were </w:t>
      </w:r>
      <w:r w:rsidR="00276E8F" w:rsidRPr="00F0748A">
        <w:rPr>
          <w:rFonts w:eastAsia="MS Mincho"/>
          <w:iCs/>
          <w:lang w:eastAsia="ja-JP"/>
        </w:rPr>
        <w:t>intended to be an inspiration for States that were looking for good practices to emulate in their</w:t>
      </w:r>
      <w:r w:rsidR="00FE31D9" w:rsidRPr="00F0748A">
        <w:rPr>
          <w:rFonts w:eastAsia="MS Mincho"/>
          <w:iCs/>
          <w:lang w:eastAsia="ja-JP"/>
        </w:rPr>
        <w:t xml:space="preserve"> own planning and programming.</w:t>
      </w:r>
      <w:r w:rsidR="0049174A" w:rsidRPr="00F0748A">
        <w:rPr>
          <w:rFonts w:eastAsia="MS Mincho"/>
          <w:iCs/>
          <w:lang w:eastAsia="ja-JP"/>
        </w:rPr>
        <w:t xml:space="preserve"> Mr. </w:t>
      </w:r>
      <w:r w:rsidR="00276E8F" w:rsidRPr="00F0748A">
        <w:rPr>
          <w:rFonts w:eastAsia="MS Mincho"/>
          <w:iCs/>
          <w:lang w:eastAsia="ja-JP"/>
        </w:rPr>
        <w:t>Magazzeni acknowledged with appreciation the important role of the Board of Trustees of the Voluntary Fund for Technical Cooperation in the Field of Human Rights in providing invaluable a</w:t>
      </w:r>
      <w:r w:rsidR="00AF35F2" w:rsidRPr="00F0748A">
        <w:rPr>
          <w:rFonts w:eastAsia="MS Mincho"/>
          <w:iCs/>
          <w:lang w:eastAsia="ja-JP"/>
        </w:rPr>
        <w:t>dvice and support to OHCHR</w:t>
      </w:r>
      <w:r w:rsidR="00276E8F" w:rsidRPr="00F0748A">
        <w:rPr>
          <w:rFonts w:eastAsia="MS Mincho"/>
          <w:iCs/>
          <w:lang w:eastAsia="ja-JP"/>
        </w:rPr>
        <w:t xml:space="preserve"> </w:t>
      </w:r>
      <w:r w:rsidR="00AF35F2" w:rsidRPr="00F0748A">
        <w:rPr>
          <w:rFonts w:eastAsia="MS Mincho"/>
          <w:iCs/>
          <w:lang w:eastAsia="ja-JP"/>
        </w:rPr>
        <w:t xml:space="preserve">as it </w:t>
      </w:r>
      <w:r w:rsidR="00276E8F" w:rsidRPr="00F0748A">
        <w:rPr>
          <w:rFonts w:eastAsia="MS Mincho"/>
          <w:iCs/>
          <w:lang w:eastAsia="ja-JP"/>
        </w:rPr>
        <w:t>continue</w:t>
      </w:r>
      <w:r w:rsidR="005F6A76" w:rsidRPr="002632DD">
        <w:rPr>
          <w:rFonts w:eastAsia="MS Mincho"/>
          <w:iCs/>
          <w:lang w:eastAsia="ja-JP"/>
        </w:rPr>
        <w:t>d</w:t>
      </w:r>
      <w:r w:rsidR="00276E8F" w:rsidRPr="00F0748A">
        <w:rPr>
          <w:rFonts w:eastAsia="MS Mincho"/>
          <w:iCs/>
          <w:lang w:eastAsia="ja-JP"/>
        </w:rPr>
        <w:t xml:space="preserve"> to develop its technical cooperation programme.</w:t>
      </w:r>
    </w:p>
    <w:p w14:paraId="006EA891" w14:textId="77777777" w:rsidR="00F82664" w:rsidRPr="00F0748A" w:rsidRDefault="00303A51" w:rsidP="00303A51">
      <w:pPr>
        <w:pStyle w:val="HChG"/>
      </w:pPr>
      <w:r w:rsidRPr="00F0748A">
        <w:tab/>
      </w:r>
      <w:r w:rsidR="00E3487C" w:rsidRPr="00F0748A">
        <w:t>II</w:t>
      </w:r>
      <w:r w:rsidR="00F82664" w:rsidRPr="00F0748A">
        <w:t>.</w:t>
      </w:r>
      <w:r w:rsidR="00F82664" w:rsidRPr="00F0748A">
        <w:tab/>
      </w:r>
      <w:r w:rsidR="00E3487C" w:rsidRPr="002632DD">
        <w:t>Contributions by panellists</w:t>
      </w:r>
    </w:p>
    <w:p w14:paraId="3045752E" w14:textId="400DAA55" w:rsidR="00C324A2" w:rsidRPr="002632DD" w:rsidRDefault="00E3487C" w:rsidP="00F0748A">
      <w:pPr>
        <w:pStyle w:val="SingleTxtG"/>
        <w:numPr>
          <w:ilvl w:val="0"/>
          <w:numId w:val="15"/>
        </w:numPr>
        <w:ind w:left="1134" w:firstLine="0"/>
      </w:pPr>
      <w:r w:rsidRPr="002632DD">
        <w:t xml:space="preserve">In his opening remarks as moderator of the discussion, </w:t>
      </w:r>
      <w:r w:rsidR="005F6A76" w:rsidRPr="002632DD">
        <w:t xml:space="preserve">Mr. </w:t>
      </w:r>
      <w:r w:rsidRPr="002632DD">
        <w:t>Paulauskas introduced the panellists and highlighted their considerable experience and expertise in the field of human rights</w:t>
      </w:r>
      <w:r w:rsidR="005F6A76" w:rsidRPr="002632DD">
        <w:t>’</w:t>
      </w:r>
      <w:r w:rsidRPr="002632DD">
        <w:t xml:space="preserve"> implemen</w:t>
      </w:r>
      <w:r w:rsidR="00FE31D9" w:rsidRPr="002632DD">
        <w:t xml:space="preserve">tation and policy development. </w:t>
      </w:r>
      <w:r w:rsidRPr="002632DD">
        <w:t xml:space="preserve">He </w:t>
      </w:r>
      <w:r w:rsidR="005F6A76" w:rsidRPr="002632DD">
        <w:t xml:space="preserve">said </w:t>
      </w:r>
      <w:r w:rsidRPr="002632DD">
        <w:t>that the panel discussion was very timely</w:t>
      </w:r>
      <w:r w:rsidR="005F6A76" w:rsidRPr="002632DD">
        <w:t xml:space="preserve">, </w:t>
      </w:r>
      <w:r w:rsidRPr="002632DD">
        <w:t xml:space="preserve"> as </w:t>
      </w:r>
      <w:r w:rsidR="005F6A76" w:rsidRPr="002632DD">
        <w:t xml:space="preserve">2015 </w:t>
      </w:r>
      <w:r w:rsidRPr="002632DD">
        <w:t>marked the global celebration of the seventieth anni</w:t>
      </w:r>
      <w:r w:rsidR="00FE31D9" w:rsidRPr="002632DD">
        <w:t xml:space="preserve">versary of the United Nations. </w:t>
      </w:r>
      <w:r w:rsidRPr="002632DD">
        <w:t>He added that since the signing of the Charter of the United Nations in 1945, human rights had constituted one of the three pillars of the Organization, alo</w:t>
      </w:r>
      <w:r w:rsidR="00FE31D9" w:rsidRPr="002632DD">
        <w:t xml:space="preserve">ng with peace and development. </w:t>
      </w:r>
      <w:r w:rsidRPr="002632DD">
        <w:t xml:space="preserve">He </w:t>
      </w:r>
      <w:r w:rsidR="005F6A76" w:rsidRPr="002632DD">
        <w:t xml:space="preserve">said </w:t>
      </w:r>
      <w:r w:rsidRPr="002632DD">
        <w:t>that the Charter was based on the notion that there could be no peace without development, no development without peace, and neither without</w:t>
      </w:r>
      <w:r w:rsidR="00FE31D9" w:rsidRPr="002632DD">
        <w:t xml:space="preserve"> respect for human rights. </w:t>
      </w:r>
      <w:r w:rsidR="005F6A76" w:rsidRPr="002632DD">
        <w:t>He</w:t>
      </w:r>
      <w:r w:rsidRPr="002632DD">
        <w:t xml:space="preserve"> further recalled that </w:t>
      </w:r>
      <w:r w:rsidR="00A266CC">
        <w:t>during</w:t>
      </w:r>
      <w:r w:rsidRPr="002632DD">
        <w:t xml:space="preserve"> the </w:t>
      </w:r>
      <w:r w:rsidR="00A266CC">
        <w:t xml:space="preserve">seventieth session of the </w:t>
      </w:r>
      <w:r w:rsidRPr="002632DD">
        <w:t xml:space="preserve">General Assembly the </w:t>
      </w:r>
      <w:r w:rsidR="005F6A76" w:rsidRPr="002632DD">
        <w:t xml:space="preserve">international community </w:t>
      </w:r>
      <w:r w:rsidRPr="002632DD">
        <w:t xml:space="preserve">would debate, articulate and adopt a set of </w:t>
      </w:r>
      <w:r w:rsidR="005F6A76" w:rsidRPr="002632DD">
        <w:t>s</w:t>
      </w:r>
      <w:r w:rsidRPr="002632DD">
        <w:t xml:space="preserve">ustainable </w:t>
      </w:r>
      <w:r w:rsidR="005F6A76" w:rsidRPr="002632DD">
        <w:t>d</w:t>
      </w:r>
      <w:r w:rsidRPr="002632DD">
        <w:t xml:space="preserve">evelopment </w:t>
      </w:r>
      <w:r w:rsidR="005F6A76" w:rsidRPr="002632DD">
        <w:t>g</w:t>
      </w:r>
      <w:r w:rsidRPr="002632DD">
        <w:t>oals, to follow on from the progress made towards achieving the</w:t>
      </w:r>
      <w:r w:rsidR="00FE31D9" w:rsidRPr="002632DD">
        <w:t xml:space="preserve"> Millennium Development Goals. </w:t>
      </w:r>
      <w:r w:rsidR="00A42F8E" w:rsidRPr="002632DD">
        <w:t>The</w:t>
      </w:r>
      <w:r w:rsidRPr="002632DD">
        <w:t xml:space="preserve"> post-2015 agenda offered a unique opportunity </w:t>
      </w:r>
      <w:r w:rsidR="00AF35F2" w:rsidRPr="002632DD">
        <w:t>for the international community to renew its</w:t>
      </w:r>
      <w:r w:rsidRPr="002632DD">
        <w:t xml:space="preserve"> commitment to achieving development through th</w:t>
      </w:r>
      <w:r w:rsidR="00FE31D9" w:rsidRPr="002632DD">
        <w:t xml:space="preserve">e realization of human rights. </w:t>
      </w:r>
      <w:r w:rsidRPr="002632DD">
        <w:t xml:space="preserve">In this </w:t>
      </w:r>
      <w:r w:rsidR="00FE31D9" w:rsidRPr="002632DD">
        <w:t>context</w:t>
      </w:r>
      <w:r w:rsidR="00A42F8E" w:rsidRPr="002632DD">
        <w:t>,</w:t>
      </w:r>
      <w:r w:rsidRPr="002632DD">
        <w:t xml:space="preserve"> and as an opening to the discussion</w:t>
      </w:r>
      <w:r w:rsidR="00AF35F2" w:rsidRPr="002632DD">
        <w:t>,</w:t>
      </w:r>
      <w:r w:rsidRPr="002632DD">
        <w:t xml:space="preserve"> </w:t>
      </w:r>
      <w:r w:rsidR="005F6A76" w:rsidRPr="002632DD">
        <w:t>he</w:t>
      </w:r>
      <w:r w:rsidRPr="002632DD">
        <w:t xml:space="preserve"> </w:t>
      </w:r>
      <w:r w:rsidR="00AF35F2" w:rsidRPr="002632DD">
        <w:t>asked the panellists to reflect on</w:t>
      </w:r>
      <w:r w:rsidR="005F6A76" w:rsidRPr="002632DD">
        <w:t xml:space="preserve"> the following topics</w:t>
      </w:r>
      <w:r w:rsidR="00AF35F2" w:rsidRPr="002632DD">
        <w:t xml:space="preserve">: </w:t>
      </w:r>
      <w:r w:rsidR="005F6A76" w:rsidRPr="002632DD">
        <w:t>f</w:t>
      </w:r>
      <w:r w:rsidRPr="002632DD">
        <w:t>irst, how human rights obligations can be translated</w:t>
      </w:r>
      <w:r w:rsidR="00AF35F2" w:rsidRPr="002632DD">
        <w:t xml:space="preserve"> into real and effective change;</w:t>
      </w:r>
      <w:r w:rsidRPr="002632DD">
        <w:t xml:space="preserve"> second</w:t>
      </w:r>
      <w:r w:rsidR="00AF35F2" w:rsidRPr="002632DD">
        <w:t>,</w:t>
      </w:r>
      <w:r w:rsidRPr="002632DD">
        <w:t xml:space="preserve"> what the most e</w:t>
      </w:r>
      <w:r w:rsidR="00AF35F2" w:rsidRPr="002632DD">
        <w:t xml:space="preserve">ffective mechanisms are </w:t>
      </w:r>
      <w:r w:rsidR="005F6A76" w:rsidRPr="002632DD">
        <w:t xml:space="preserve">for </w:t>
      </w:r>
      <w:r w:rsidR="00AF35F2" w:rsidRPr="002632DD">
        <w:t>achiev</w:t>
      </w:r>
      <w:r w:rsidR="005F6A76" w:rsidRPr="002632DD">
        <w:t>ing</w:t>
      </w:r>
      <w:r w:rsidR="00AF35F2" w:rsidRPr="002632DD">
        <w:t xml:space="preserve"> that goal;</w:t>
      </w:r>
      <w:r w:rsidRPr="002632DD">
        <w:t xml:space="preserve"> and third</w:t>
      </w:r>
      <w:r w:rsidR="00AF35F2" w:rsidRPr="002632DD">
        <w:t>,</w:t>
      </w:r>
      <w:r w:rsidRPr="002632DD">
        <w:t xml:space="preserve"> how regional and subregional cooperation could be strengthened through a comparative process.</w:t>
      </w:r>
    </w:p>
    <w:p w14:paraId="73AD2985" w14:textId="585FD812" w:rsidR="00C324A2" w:rsidRPr="002632DD" w:rsidRDefault="005F6A76" w:rsidP="00F0748A">
      <w:pPr>
        <w:pStyle w:val="SingleTxtG"/>
        <w:numPr>
          <w:ilvl w:val="0"/>
          <w:numId w:val="15"/>
        </w:numPr>
        <w:ind w:left="1134" w:firstLine="0"/>
      </w:pPr>
      <w:r w:rsidRPr="002632DD">
        <w:t>He</w:t>
      </w:r>
      <w:r w:rsidR="00E3487C" w:rsidRPr="002632DD">
        <w:t xml:space="preserve"> </w:t>
      </w:r>
      <w:r w:rsidRPr="002632DD">
        <w:t xml:space="preserve">said </w:t>
      </w:r>
      <w:r w:rsidR="00E3487C" w:rsidRPr="002632DD">
        <w:t xml:space="preserve">that Paraguay was engaged in pioneering work in systematizing the implementation of recommendations from the international human rights mechanisms as a basis for </w:t>
      </w:r>
      <w:r w:rsidR="00FE31D9" w:rsidRPr="002632DD">
        <w:t xml:space="preserve">national policymaking. </w:t>
      </w:r>
      <w:r w:rsidR="00E3487C" w:rsidRPr="002632DD">
        <w:t xml:space="preserve">In particular, the </w:t>
      </w:r>
      <w:r w:rsidR="00A266CC">
        <w:t>s</w:t>
      </w:r>
      <w:r w:rsidR="00E3487C" w:rsidRPr="002632DD">
        <w:t xml:space="preserve">ystem for </w:t>
      </w:r>
      <w:r w:rsidR="00A266CC">
        <w:t>m</w:t>
      </w:r>
      <w:r w:rsidR="00E3487C" w:rsidRPr="002632DD">
        <w:t xml:space="preserve">onitoring </w:t>
      </w:r>
      <w:r w:rsidR="00A266CC">
        <w:t>r</w:t>
      </w:r>
      <w:r w:rsidR="00E3487C" w:rsidRPr="002632DD">
        <w:t>ecommendations</w:t>
      </w:r>
      <w:r w:rsidR="00B6176A">
        <w:t>, a database called</w:t>
      </w:r>
      <w:r w:rsidR="00E3487C" w:rsidRPr="002632DD">
        <w:t xml:space="preserve"> </w:t>
      </w:r>
      <w:r w:rsidR="00A266CC">
        <w:t>“SIMORE”</w:t>
      </w:r>
      <w:r w:rsidR="00B6176A">
        <w:t>,</w:t>
      </w:r>
      <w:r w:rsidR="00A266CC">
        <w:t xml:space="preserve"> </w:t>
      </w:r>
      <w:r w:rsidR="00E3487C" w:rsidRPr="002632DD">
        <w:t>was an import</w:t>
      </w:r>
      <w:r w:rsidR="00AF35F2" w:rsidRPr="002632DD">
        <w:t>ant public tool that facilitated</w:t>
      </w:r>
      <w:r w:rsidR="00E3487C" w:rsidRPr="002632DD">
        <w:t xml:space="preserve"> access to information on the status of impl</w:t>
      </w:r>
      <w:r w:rsidR="00FE31D9" w:rsidRPr="002632DD">
        <w:t>ementation of recommendations</w:t>
      </w:r>
      <w:r w:rsidR="008531E7">
        <w:t>.</w:t>
      </w:r>
      <w:r w:rsidR="00FE31D9" w:rsidRPr="002632DD">
        <w:t xml:space="preserve"> </w:t>
      </w:r>
      <w:r w:rsidR="00E3487C" w:rsidRPr="002632DD">
        <w:t>Acknowledging the innovative aspects of th</w:t>
      </w:r>
      <w:r w:rsidRPr="002632DD">
        <w:t>at</w:t>
      </w:r>
      <w:r w:rsidR="00E3487C" w:rsidRPr="002632DD">
        <w:t xml:space="preserve"> </w:t>
      </w:r>
      <w:r w:rsidR="00A266CC">
        <w:t>system</w:t>
      </w:r>
      <w:r w:rsidR="00E3487C" w:rsidRPr="002632DD">
        <w:t xml:space="preserve">, </w:t>
      </w:r>
      <w:r w:rsidRPr="002632DD">
        <w:t xml:space="preserve">he </w:t>
      </w:r>
      <w:r w:rsidR="00E3487C" w:rsidRPr="002632DD">
        <w:t>invited</w:t>
      </w:r>
      <w:r w:rsidR="0049174A" w:rsidRPr="002632DD">
        <w:t xml:space="preserve"> Mr. </w:t>
      </w:r>
      <w:r w:rsidRPr="00F0748A">
        <w:rPr>
          <w:bCs/>
        </w:rPr>
        <w:t>Cárdenas</w:t>
      </w:r>
      <w:r w:rsidRPr="002632DD">
        <w:t xml:space="preserve"> </w:t>
      </w:r>
      <w:r w:rsidR="00E3487C" w:rsidRPr="002632DD">
        <w:t>to explain the main steps in the development of th</w:t>
      </w:r>
      <w:r w:rsidRPr="002632DD">
        <w:t>at</w:t>
      </w:r>
      <w:r w:rsidR="00E3487C" w:rsidRPr="002632DD">
        <w:t xml:space="preserve"> tool and to highlight how </w:t>
      </w:r>
      <w:r w:rsidR="00B6176A">
        <w:t>it</w:t>
      </w:r>
      <w:r w:rsidR="00E3487C" w:rsidRPr="002632DD">
        <w:t xml:space="preserve"> had </w:t>
      </w:r>
      <w:r w:rsidR="00AF35F2" w:rsidRPr="002632DD">
        <w:t xml:space="preserve">helped </w:t>
      </w:r>
      <w:r w:rsidR="00E3487C" w:rsidRPr="002632DD">
        <w:t>strengthen the Government’s capacity to make human rights an integral part of national planning and programming.</w:t>
      </w:r>
      <w:r w:rsidR="003C41D2" w:rsidRPr="002632DD">
        <w:t xml:space="preserve"> </w:t>
      </w:r>
    </w:p>
    <w:p w14:paraId="551EC76B" w14:textId="2D2EA131" w:rsidR="00C324A2" w:rsidRPr="002632DD" w:rsidRDefault="00E3487C" w:rsidP="00F0748A">
      <w:pPr>
        <w:pStyle w:val="SingleTxtG"/>
        <w:numPr>
          <w:ilvl w:val="0"/>
          <w:numId w:val="15"/>
        </w:numPr>
        <w:ind w:left="1134" w:firstLine="0"/>
      </w:pPr>
      <w:r w:rsidRPr="002632DD">
        <w:t>Mr.</w:t>
      </w:r>
      <w:r w:rsidR="0049174A" w:rsidRPr="002632DD">
        <w:t> </w:t>
      </w:r>
      <w:r w:rsidRPr="002632DD">
        <w:t>C</w:t>
      </w:r>
      <w:r w:rsidR="005F6A76" w:rsidRPr="00F0748A">
        <w:rPr>
          <w:bCs/>
        </w:rPr>
        <w:t>á</w:t>
      </w:r>
      <w:r w:rsidRPr="002632DD">
        <w:t>rdenas noted that in recent years social policy in Paraguay had changed significantly</w:t>
      </w:r>
      <w:r w:rsidR="005F6A76" w:rsidRPr="002632DD">
        <w:t>,</w:t>
      </w:r>
      <w:r w:rsidRPr="002632DD">
        <w:t xml:space="preserve"> moving closer towards a rights-based approach</w:t>
      </w:r>
      <w:r w:rsidR="00AF35F2" w:rsidRPr="002632DD">
        <w:t>,</w:t>
      </w:r>
      <w:r w:rsidRPr="002632DD">
        <w:t xml:space="preserve"> with </w:t>
      </w:r>
      <w:r w:rsidR="005F6A76" w:rsidRPr="002632DD">
        <w:t xml:space="preserve">the </w:t>
      </w:r>
      <w:r w:rsidRPr="002632DD">
        <w:t>broad participation of people living</w:t>
      </w:r>
      <w:r w:rsidR="00FE31D9" w:rsidRPr="002632DD">
        <w:t xml:space="preserve"> in poverty and </w:t>
      </w:r>
      <w:r w:rsidR="00B6176A">
        <w:t xml:space="preserve">in a state of </w:t>
      </w:r>
      <w:r w:rsidR="00FE31D9" w:rsidRPr="002632DD">
        <w:t xml:space="preserve">vulnerability. </w:t>
      </w:r>
      <w:r w:rsidRPr="002632DD">
        <w:t>Institutional strengthening had been identified as key in orde</w:t>
      </w:r>
      <w:r w:rsidR="00FE31D9" w:rsidRPr="002632DD">
        <w:t>r to achieve th</w:t>
      </w:r>
      <w:r w:rsidR="005F6A76" w:rsidRPr="002632DD">
        <w:t>o</w:t>
      </w:r>
      <w:r w:rsidR="00FE31D9" w:rsidRPr="002632DD">
        <w:t xml:space="preserve">se objectives. </w:t>
      </w:r>
      <w:r w:rsidRPr="002632DD">
        <w:t>Th</w:t>
      </w:r>
      <w:r w:rsidR="005F6A76" w:rsidRPr="002632DD">
        <w:t>at</w:t>
      </w:r>
      <w:r w:rsidRPr="002632DD">
        <w:t xml:space="preserve"> had led to considerable structural change in public institutions, with an increased focus on training civil servants and promoting the participation and </w:t>
      </w:r>
      <w:r w:rsidR="00A15EAC" w:rsidRPr="002632DD">
        <w:t>empowerment of rights</w:t>
      </w:r>
      <w:r w:rsidR="006A6D3E" w:rsidRPr="002632DD">
        <w:t xml:space="preserve"> </w:t>
      </w:r>
      <w:r w:rsidR="00A15EAC" w:rsidRPr="002632DD">
        <w:t xml:space="preserve">holders. </w:t>
      </w:r>
      <w:r w:rsidRPr="002632DD">
        <w:t>In this framework, the Ministry of Social Action had requeste</w:t>
      </w:r>
      <w:r w:rsidR="00AF35F2" w:rsidRPr="002632DD">
        <w:t xml:space="preserve">d technical assistance from </w:t>
      </w:r>
      <w:r w:rsidRPr="002632DD">
        <w:t>O</w:t>
      </w:r>
      <w:r w:rsidR="00AF35F2" w:rsidRPr="002632DD">
        <w:t>HCHR</w:t>
      </w:r>
      <w:r w:rsidRPr="002632DD">
        <w:t xml:space="preserve"> to strengthen the technical capacities of civil servants to ensure that a rights-based approach wa</w:t>
      </w:r>
      <w:r w:rsidR="00AF35F2" w:rsidRPr="002632DD">
        <w:t>s integrated</w:t>
      </w:r>
      <w:r w:rsidR="00A15EAC" w:rsidRPr="002632DD">
        <w:t xml:space="preserve"> in</w:t>
      </w:r>
      <w:r w:rsidR="00AF35F2" w:rsidRPr="002632DD">
        <w:t>to</w:t>
      </w:r>
      <w:r w:rsidR="00A15EAC" w:rsidRPr="002632DD">
        <w:t xml:space="preserve"> public policies. </w:t>
      </w:r>
      <w:r w:rsidRPr="002632DD">
        <w:t>Th</w:t>
      </w:r>
      <w:r w:rsidR="006A6D3E" w:rsidRPr="002632DD">
        <w:t xml:space="preserve">e assistance </w:t>
      </w:r>
      <w:r w:rsidRPr="002632DD">
        <w:t>also included advice on follow-up to international human rights recommendations linked to the issue of poverty, as well as assistance in the development of indicators for economi</w:t>
      </w:r>
      <w:r w:rsidR="00A15EAC" w:rsidRPr="002632DD">
        <w:t xml:space="preserve">c, social and cultural rights. </w:t>
      </w:r>
      <w:r w:rsidRPr="002632DD">
        <w:t>In this context, 205 government officials had been trained and of these</w:t>
      </w:r>
      <w:r w:rsidR="00AF35F2" w:rsidRPr="002632DD">
        <w:t>,</w:t>
      </w:r>
      <w:r w:rsidRPr="002632DD">
        <w:t xml:space="preserve"> 29 h</w:t>
      </w:r>
      <w:r w:rsidR="00A15EAC" w:rsidRPr="002632DD">
        <w:t xml:space="preserve">ad become trainers themselves. </w:t>
      </w:r>
      <w:r w:rsidRPr="002632DD">
        <w:t>A capacity</w:t>
      </w:r>
      <w:r w:rsidR="006A6D3E" w:rsidRPr="002632DD">
        <w:t>-</w:t>
      </w:r>
      <w:r w:rsidRPr="002632DD">
        <w:t>building manual was also being drafted</w:t>
      </w:r>
      <w:r w:rsidR="006A6D3E" w:rsidRPr="002632DD">
        <w:t xml:space="preserve"> </w:t>
      </w:r>
      <w:r w:rsidRPr="002632DD">
        <w:t xml:space="preserve">with a view to </w:t>
      </w:r>
      <w:r w:rsidR="006A6D3E" w:rsidRPr="002632DD">
        <w:t>preparing</w:t>
      </w:r>
      <w:r w:rsidRPr="002632DD">
        <w:t xml:space="preserve"> a training programme for all civil se</w:t>
      </w:r>
      <w:r w:rsidR="00AF35F2" w:rsidRPr="002632DD">
        <w:t>rvants and S</w:t>
      </w:r>
      <w:r w:rsidR="00A15EAC" w:rsidRPr="002632DD">
        <w:t xml:space="preserve">tate institutions. </w:t>
      </w:r>
      <w:r w:rsidRPr="002632DD">
        <w:t>The training materials would also be made accessible to vulnerable families participating</w:t>
      </w:r>
      <w:r w:rsidR="00A15EAC" w:rsidRPr="002632DD">
        <w:t xml:space="preserve"> in the Ministry’s programmes. </w:t>
      </w:r>
      <w:r w:rsidRPr="002632DD">
        <w:t>A specific regional plan for the Department of Kiwasul was being developed as a matter of priority in the Government’s poverty reduction strategy.</w:t>
      </w:r>
      <w:r w:rsidR="003C41D2" w:rsidRPr="002632DD">
        <w:t xml:space="preserve"> </w:t>
      </w:r>
    </w:p>
    <w:p w14:paraId="18D52BEA" w14:textId="38F150BF" w:rsidR="00C324A2" w:rsidRPr="00F0748A" w:rsidRDefault="00E3487C" w:rsidP="00F0748A">
      <w:pPr>
        <w:pStyle w:val="SingleTxtG"/>
        <w:numPr>
          <w:ilvl w:val="0"/>
          <w:numId w:val="15"/>
        </w:numPr>
        <w:ind w:left="1134" w:firstLine="0"/>
        <w:rPr>
          <w:rFonts w:asciiTheme="majorBidi" w:hAnsiTheme="majorBidi" w:cstheme="majorBidi"/>
        </w:rPr>
      </w:pPr>
      <w:r w:rsidRPr="002632DD">
        <w:t>Mr.</w:t>
      </w:r>
      <w:r w:rsidR="0049174A" w:rsidRPr="002632DD">
        <w:t> </w:t>
      </w:r>
      <w:r w:rsidRPr="002632DD">
        <w:t>C</w:t>
      </w:r>
      <w:r w:rsidR="006A6D3E" w:rsidRPr="00F0748A">
        <w:rPr>
          <w:bCs/>
        </w:rPr>
        <w:t>á</w:t>
      </w:r>
      <w:r w:rsidRPr="002632DD">
        <w:t xml:space="preserve">rdenas expressed appreciation for the assistance received from the </w:t>
      </w:r>
      <w:r w:rsidR="005650C1" w:rsidRPr="002632DD">
        <w:t xml:space="preserve">United Nations </w:t>
      </w:r>
      <w:r w:rsidR="00B6176A">
        <w:t>h</w:t>
      </w:r>
      <w:r w:rsidRPr="002632DD">
        <w:t xml:space="preserve">uman </w:t>
      </w:r>
      <w:r w:rsidR="00B6176A">
        <w:t>r</w:t>
      </w:r>
      <w:r w:rsidRPr="002632DD">
        <w:t>ights</w:t>
      </w:r>
      <w:r w:rsidR="005650C1" w:rsidRPr="002632DD">
        <w:t xml:space="preserve"> </w:t>
      </w:r>
      <w:r w:rsidR="00B6176A">
        <w:t>a</w:t>
      </w:r>
      <w:r w:rsidR="005650C1" w:rsidRPr="002632DD">
        <w:t>dviser</w:t>
      </w:r>
      <w:r w:rsidRPr="002632DD">
        <w:t xml:space="preserve"> in developing this programm</w:t>
      </w:r>
      <w:r w:rsidR="00A15EAC" w:rsidRPr="002632DD">
        <w:t xml:space="preserve">e. </w:t>
      </w:r>
      <w:r w:rsidRPr="002632DD">
        <w:t xml:space="preserve">The Ministry was also putting in place participatory and human rights-based initiatives for indigenous peoples, aimed at promoting access to social services and increasing food </w:t>
      </w:r>
      <w:r w:rsidR="00A15EAC" w:rsidRPr="002632DD">
        <w:t xml:space="preserve">security </w:t>
      </w:r>
      <w:r w:rsidR="006A6D3E" w:rsidRPr="002632DD">
        <w:t>in</w:t>
      </w:r>
      <w:r w:rsidR="00A15EAC" w:rsidRPr="002632DD">
        <w:t xml:space="preserve"> these communities. </w:t>
      </w:r>
      <w:r w:rsidRPr="002632DD">
        <w:t>A cash-</w:t>
      </w:r>
      <w:r w:rsidR="005650C1" w:rsidRPr="002632DD">
        <w:t>transfer programme was in place to assist</w:t>
      </w:r>
      <w:r w:rsidRPr="002632DD">
        <w:t xml:space="preserve"> people living in extreme poverty </w:t>
      </w:r>
      <w:r w:rsidR="00A15EAC" w:rsidRPr="002632DD">
        <w:t xml:space="preserve">and persons with disabilities. </w:t>
      </w:r>
      <w:r w:rsidRPr="002632DD">
        <w:t>A</w:t>
      </w:r>
      <w:r w:rsidR="005650C1" w:rsidRPr="002632DD">
        <w:t>lso, a</w:t>
      </w:r>
      <w:r w:rsidRPr="002632DD">
        <w:t xml:space="preserve"> participatory gender programme was geared towards guiding government action to promote equal opportunities for women and men.</w:t>
      </w:r>
    </w:p>
    <w:p w14:paraId="450273E5" w14:textId="13AA3760" w:rsidR="00C324A2" w:rsidRPr="002632DD" w:rsidRDefault="006A6D3E" w:rsidP="00F0748A">
      <w:pPr>
        <w:pStyle w:val="SingleTxtG"/>
        <w:numPr>
          <w:ilvl w:val="0"/>
          <w:numId w:val="15"/>
        </w:numPr>
        <w:ind w:left="1134" w:firstLine="0"/>
      </w:pPr>
      <w:r w:rsidRPr="002632DD">
        <w:t xml:space="preserve">He said that the online database SIMORE </w:t>
      </w:r>
      <w:r w:rsidR="005650C1" w:rsidRPr="002632DD">
        <w:t>enable</w:t>
      </w:r>
      <w:r w:rsidRPr="002632DD">
        <w:t>d</w:t>
      </w:r>
      <w:r w:rsidR="005650C1" w:rsidRPr="002632DD">
        <w:t xml:space="preserve"> the public to track follow-up </w:t>
      </w:r>
      <w:r w:rsidR="00E3487C" w:rsidRPr="002632DD">
        <w:t xml:space="preserve">by State institutions to the recommendations from the treaty bodies, special procedures and </w:t>
      </w:r>
      <w:r w:rsidR="00A15EAC" w:rsidRPr="002632DD">
        <w:t xml:space="preserve">the </w:t>
      </w:r>
      <w:r w:rsidRPr="002632DD">
        <w:t>u</w:t>
      </w:r>
      <w:r w:rsidR="00A15EAC" w:rsidRPr="002632DD">
        <w:t xml:space="preserve">niversal </w:t>
      </w:r>
      <w:r w:rsidRPr="002632DD">
        <w:t>p</w:t>
      </w:r>
      <w:r w:rsidR="00A15EAC" w:rsidRPr="002632DD">
        <w:t xml:space="preserve">eriodic </w:t>
      </w:r>
      <w:r w:rsidRPr="002632DD">
        <w:t>r</w:t>
      </w:r>
      <w:r w:rsidR="00A15EAC" w:rsidRPr="002632DD">
        <w:t>eview</w:t>
      </w:r>
      <w:r w:rsidR="005650C1" w:rsidRPr="002632DD">
        <w:t>.</w:t>
      </w:r>
      <w:r w:rsidR="003C41D2" w:rsidRPr="002632DD">
        <w:t xml:space="preserve"> </w:t>
      </w:r>
      <w:r w:rsidR="005650C1" w:rsidRPr="002632DD">
        <w:t>T</w:t>
      </w:r>
      <w:r w:rsidR="00E3487C" w:rsidRPr="002632DD">
        <w:t>he Ministry had also initiated a project to formulate and operationalize indicators for economic, social and cultural rights</w:t>
      </w:r>
      <w:r w:rsidR="005650C1" w:rsidRPr="002632DD">
        <w:t>,</w:t>
      </w:r>
      <w:r w:rsidR="00E3487C" w:rsidRPr="002632DD">
        <w:t xml:space="preserve"> disaggregated </w:t>
      </w:r>
      <w:r w:rsidR="00B6176A">
        <w:t>by</w:t>
      </w:r>
      <w:r w:rsidR="00E3487C" w:rsidRPr="002632DD">
        <w:t xml:space="preserve"> gender, geographic</w:t>
      </w:r>
      <w:r w:rsidR="00B6176A">
        <w:t xml:space="preserve"> location</w:t>
      </w:r>
      <w:r w:rsidR="00E3487C" w:rsidRPr="002632DD">
        <w:t xml:space="preserve"> and other key characteristics</w:t>
      </w:r>
      <w:r w:rsidR="00C2618E">
        <w:t>,</w:t>
      </w:r>
      <w:r w:rsidR="00E3487C" w:rsidRPr="002632DD">
        <w:t xml:space="preserve"> to facilitate more targeted policies and interventions.</w:t>
      </w:r>
    </w:p>
    <w:p w14:paraId="0A24E166" w14:textId="4762C1D8" w:rsidR="00C324A2" w:rsidRPr="002632DD" w:rsidRDefault="00E3487C" w:rsidP="00F0748A">
      <w:pPr>
        <w:pStyle w:val="SingleTxtG"/>
        <w:numPr>
          <w:ilvl w:val="0"/>
          <w:numId w:val="15"/>
        </w:numPr>
        <w:ind w:left="1134" w:firstLine="0"/>
      </w:pPr>
      <w:r w:rsidRPr="002632DD">
        <w:t>Turning to</w:t>
      </w:r>
      <w:r w:rsidR="0049174A" w:rsidRPr="002632DD">
        <w:t xml:space="preserve"> Mr. </w:t>
      </w:r>
      <w:r w:rsidRPr="002632DD">
        <w:t xml:space="preserve"> Muñoz, </w:t>
      </w:r>
      <w:r w:rsidR="006A6D3E" w:rsidRPr="002632DD">
        <w:t xml:space="preserve">Mr. </w:t>
      </w:r>
      <w:r w:rsidRPr="002632DD">
        <w:t xml:space="preserve">Paulauskas took note of the </w:t>
      </w:r>
      <w:r w:rsidR="00C2618E">
        <w:t>a</w:t>
      </w:r>
      <w:r w:rsidRPr="002632DD">
        <w:t xml:space="preserve">tlas of socioeconomic inequalities developed by the Government </w:t>
      </w:r>
      <w:r w:rsidR="00C2618E">
        <w:t xml:space="preserve">of Ecuador </w:t>
      </w:r>
      <w:r w:rsidRPr="002632DD">
        <w:t>as a major innovation in the realm of soc</w:t>
      </w:r>
      <w:r w:rsidR="00A15EAC" w:rsidRPr="002632DD">
        <w:t xml:space="preserve">ial development and inclusion. </w:t>
      </w:r>
      <w:r w:rsidRPr="002632DD">
        <w:t>He asked</w:t>
      </w:r>
      <w:r w:rsidR="0049174A" w:rsidRPr="002632DD">
        <w:t xml:space="preserve"> Mr. </w:t>
      </w:r>
      <w:r w:rsidRPr="002632DD">
        <w:t>Muñoz to exp</w:t>
      </w:r>
      <w:r w:rsidR="00C2618E">
        <w:t>l</w:t>
      </w:r>
      <w:r w:rsidRPr="002632DD">
        <w:t>a</w:t>
      </w:r>
      <w:r w:rsidR="00C2618E">
        <w:t>i</w:t>
      </w:r>
      <w:r w:rsidRPr="002632DD">
        <w:t>n how th</w:t>
      </w:r>
      <w:r w:rsidR="006A6D3E" w:rsidRPr="002632DD">
        <w:t>at</w:t>
      </w:r>
      <w:r w:rsidRPr="002632DD">
        <w:t xml:space="preserve"> approach had helped the Government reach the most vulnerable and disadvantaged, and to share his views on how scarce resources could be best </w:t>
      </w:r>
      <w:r w:rsidR="005650C1" w:rsidRPr="002632DD">
        <w:t xml:space="preserve">dedicated to </w:t>
      </w:r>
      <w:r w:rsidR="006A6D3E" w:rsidRPr="002632DD">
        <w:t xml:space="preserve">have an </w:t>
      </w:r>
      <w:r w:rsidR="005650C1" w:rsidRPr="002632DD">
        <w:t>effective impact o</w:t>
      </w:r>
      <w:r w:rsidRPr="002632DD">
        <w:t>n the realization of economic and social rights.</w:t>
      </w:r>
    </w:p>
    <w:p w14:paraId="43E7CB4A" w14:textId="0FB74DD7" w:rsidR="00C324A2" w:rsidRPr="002632DD" w:rsidRDefault="00E3487C" w:rsidP="00F0748A">
      <w:pPr>
        <w:pStyle w:val="SingleTxtG"/>
        <w:numPr>
          <w:ilvl w:val="0"/>
          <w:numId w:val="15"/>
        </w:numPr>
        <w:ind w:left="1134" w:firstLine="0"/>
      </w:pPr>
      <w:r w:rsidRPr="002632DD">
        <w:t>Mr.</w:t>
      </w:r>
      <w:r w:rsidR="0049174A" w:rsidRPr="002632DD">
        <w:t> </w:t>
      </w:r>
      <w:r w:rsidRPr="002632DD">
        <w:t>Muñoz s</w:t>
      </w:r>
      <w:r w:rsidR="006A6D3E" w:rsidRPr="002632DD">
        <w:t>aid</w:t>
      </w:r>
      <w:r w:rsidRPr="002632DD">
        <w:t xml:space="preserve"> that human rights had to underpin all discussions about development, adding that a requirement to take human rights fully into account in public policy was enshrined i</w:t>
      </w:r>
      <w:r w:rsidR="00A15EAC" w:rsidRPr="002632DD">
        <w:t xml:space="preserve">n the Ecuadorian Constitution. </w:t>
      </w:r>
      <w:r w:rsidRPr="002632DD">
        <w:t xml:space="preserve">He </w:t>
      </w:r>
      <w:r w:rsidR="006A6D3E" w:rsidRPr="002632DD">
        <w:t>pointed out</w:t>
      </w:r>
      <w:r w:rsidRPr="002632DD">
        <w:t xml:space="preserve"> that in the experience of Ecuador</w:t>
      </w:r>
      <w:r w:rsidR="005650C1" w:rsidRPr="002632DD">
        <w:t>,</w:t>
      </w:r>
      <w:r w:rsidRPr="002632DD">
        <w:t xml:space="preserve"> the concept of “l</w:t>
      </w:r>
      <w:r w:rsidR="005650C1" w:rsidRPr="002632DD">
        <w:t>iving well” was far more important</w:t>
      </w:r>
      <w:r w:rsidRPr="002632DD">
        <w:t xml:space="preserve"> than the mere</w:t>
      </w:r>
      <w:r w:rsidR="00A15EAC" w:rsidRPr="002632DD">
        <w:t xml:space="preserve"> promotion of economic growth. </w:t>
      </w:r>
      <w:r w:rsidRPr="002632DD">
        <w:t>This notion also had to be given a key role in the development of the po</w:t>
      </w:r>
      <w:r w:rsidR="005650C1" w:rsidRPr="002632DD">
        <w:t>st-2015 agenda</w:t>
      </w:r>
      <w:r w:rsidR="00CD1445" w:rsidRPr="00F0748A">
        <w:rPr>
          <w:bCs/>
        </w:rPr>
        <w:t>—</w:t>
      </w:r>
      <w:r w:rsidR="005650C1" w:rsidRPr="002632DD">
        <w:t>a process in which</w:t>
      </w:r>
      <w:r w:rsidRPr="002632DD">
        <w:t xml:space="preserve"> Ecua</w:t>
      </w:r>
      <w:r w:rsidR="00A15EAC" w:rsidRPr="002632DD">
        <w:t xml:space="preserve">dor was taking an active role. </w:t>
      </w:r>
      <w:r w:rsidR="00CD1445" w:rsidRPr="002632DD">
        <w:t>He said that t</w:t>
      </w:r>
      <w:r w:rsidRPr="002632DD">
        <w:t>he Constitution of Ecuador provide</w:t>
      </w:r>
      <w:r w:rsidR="00CD1445" w:rsidRPr="002632DD">
        <w:t>d</w:t>
      </w:r>
      <w:r w:rsidRPr="002632DD">
        <w:t xml:space="preserve"> for a Stat</w:t>
      </w:r>
      <w:r w:rsidR="00A15EAC" w:rsidRPr="002632DD">
        <w:t xml:space="preserve">e based on justice and rights. </w:t>
      </w:r>
      <w:r w:rsidR="005650C1" w:rsidRPr="002632DD">
        <w:t>The Government believed</w:t>
      </w:r>
      <w:r w:rsidRPr="002632DD">
        <w:t xml:space="preserve"> that there </w:t>
      </w:r>
      <w:r w:rsidR="00CD1445" w:rsidRPr="002632DD">
        <w:t xml:space="preserve">was </w:t>
      </w:r>
      <w:r w:rsidRPr="002632DD">
        <w:t>no h</w:t>
      </w:r>
      <w:r w:rsidR="005650C1" w:rsidRPr="002632DD">
        <w:t>ierarchy of rights and pursued</w:t>
      </w:r>
      <w:r w:rsidRPr="002632DD">
        <w:t xml:space="preserve"> a policy that place</w:t>
      </w:r>
      <w:r w:rsidR="00CD1445" w:rsidRPr="002632DD">
        <w:t>d</w:t>
      </w:r>
      <w:r w:rsidRPr="002632DD">
        <w:t xml:space="preserve"> human bei</w:t>
      </w:r>
      <w:r w:rsidR="00A15EAC" w:rsidRPr="002632DD">
        <w:t xml:space="preserve">ngs at the centre of progress. </w:t>
      </w:r>
      <w:r w:rsidR="005650C1" w:rsidRPr="002632DD">
        <w:t>All public planning followed</w:t>
      </w:r>
      <w:r w:rsidRPr="002632DD">
        <w:t xml:space="preserve"> a human rights-based approach, including the right to wa</w:t>
      </w:r>
      <w:r w:rsidR="00A15EAC" w:rsidRPr="002632DD">
        <w:t xml:space="preserve">ter, food, </w:t>
      </w:r>
      <w:r w:rsidR="005650C1" w:rsidRPr="002632DD">
        <w:t xml:space="preserve">a </w:t>
      </w:r>
      <w:r w:rsidR="00A15EAC" w:rsidRPr="002632DD">
        <w:t xml:space="preserve">healthy environment, </w:t>
      </w:r>
      <w:r w:rsidRPr="002632DD">
        <w:t>communication, science, education, accommodation, hea</w:t>
      </w:r>
      <w:r w:rsidR="00A15EAC" w:rsidRPr="002632DD">
        <w:t xml:space="preserve">lth, work and social security. </w:t>
      </w:r>
      <w:r w:rsidR="00CD1445" w:rsidRPr="002632DD">
        <w:t>He said that the realization of h</w:t>
      </w:r>
      <w:r w:rsidRPr="002632DD">
        <w:t>uman rights was also a cross-cutting theme in all government policies, which were designed and implemented in an inclusive and participatory manner, especially with regard to persons with disabilities, minorities and women.</w:t>
      </w:r>
      <w:r w:rsidR="00CD1445" w:rsidRPr="002632DD">
        <w:t xml:space="preserve"> </w:t>
      </w:r>
    </w:p>
    <w:p w14:paraId="2E6EA96E" w14:textId="54A57ADF" w:rsidR="00C324A2" w:rsidRPr="00F0748A" w:rsidRDefault="00E3487C" w:rsidP="00F0748A">
      <w:pPr>
        <w:pStyle w:val="SingleTxtG"/>
        <w:numPr>
          <w:ilvl w:val="0"/>
          <w:numId w:val="15"/>
        </w:numPr>
        <w:ind w:left="1134" w:firstLine="0"/>
        <w:rPr>
          <w:lang w:eastAsia="ja-JP"/>
        </w:rPr>
      </w:pPr>
      <w:r w:rsidRPr="002632DD">
        <w:t xml:space="preserve">In 2009, the Government put in place three plans for poverty reduction, which were </w:t>
      </w:r>
      <w:r w:rsidR="008531E7">
        <w:t xml:space="preserve">implemented </w:t>
      </w:r>
      <w:r w:rsidRPr="002632DD">
        <w:t>through</w:t>
      </w:r>
      <w:r w:rsidR="00A15EAC" w:rsidRPr="002632DD">
        <w:t xml:space="preserve"> a human rights-based process. </w:t>
      </w:r>
      <w:r w:rsidRPr="002632DD">
        <w:t>Since then, poverty had been reduced by 15 per</w:t>
      </w:r>
      <w:r w:rsidR="005650C1" w:rsidRPr="002632DD">
        <w:t xml:space="preserve"> </w:t>
      </w:r>
      <w:r w:rsidRPr="002632DD">
        <w:t>cent</w:t>
      </w:r>
      <w:r w:rsidR="004512C1" w:rsidRPr="002632DD">
        <w:t xml:space="preserve"> </w:t>
      </w:r>
      <w:r w:rsidRPr="002632DD">
        <w:t>and inequalities had been narrowed through targeted gov</w:t>
      </w:r>
      <w:r w:rsidR="00A15EAC" w:rsidRPr="002632DD">
        <w:t xml:space="preserve">ernment policies. </w:t>
      </w:r>
      <w:r w:rsidRPr="002632DD">
        <w:t>At the same t</w:t>
      </w:r>
      <w:r w:rsidR="005650C1" w:rsidRPr="002632DD">
        <w:t xml:space="preserve">ime, the health system had </w:t>
      </w:r>
      <w:r w:rsidRPr="002632DD">
        <w:t>been strengthened</w:t>
      </w:r>
      <w:r w:rsidR="005650C1" w:rsidRPr="002632DD">
        <w:t>,</w:t>
      </w:r>
      <w:r w:rsidRPr="002632DD">
        <w:t xml:space="preserve"> and public trust in public ser</w:t>
      </w:r>
      <w:r w:rsidR="00A15EAC" w:rsidRPr="002632DD">
        <w:t xml:space="preserve">vices had increased over time. </w:t>
      </w:r>
      <w:r w:rsidRPr="002632DD">
        <w:t>Ecuad</w:t>
      </w:r>
      <w:r w:rsidR="005650C1" w:rsidRPr="002632DD">
        <w:t xml:space="preserve">or, together with </w:t>
      </w:r>
      <w:r w:rsidR="00C2618E">
        <w:t xml:space="preserve">the Plurinational State of </w:t>
      </w:r>
      <w:r w:rsidR="005650C1" w:rsidRPr="002632DD">
        <w:t xml:space="preserve">Bolivia, </w:t>
      </w:r>
      <w:r w:rsidRPr="002632DD">
        <w:t>had the lowest unemployment rate in t</w:t>
      </w:r>
      <w:r w:rsidR="005650C1" w:rsidRPr="002632DD">
        <w:t>he region</w:t>
      </w:r>
      <w:r w:rsidR="004512C1" w:rsidRPr="00F0748A">
        <w:rPr>
          <w:bCs/>
        </w:rPr>
        <w:t>—</w:t>
      </w:r>
      <w:r w:rsidR="004512C1" w:rsidRPr="002632DD">
        <w:t xml:space="preserve">at </w:t>
      </w:r>
      <w:r w:rsidR="00A15EAC" w:rsidRPr="002632DD">
        <w:t>around 3.8 per</w:t>
      </w:r>
      <w:r w:rsidR="005650C1" w:rsidRPr="002632DD">
        <w:t xml:space="preserve"> </w:t>
      </w:r>
      <w:r w:rsidR="00A15EAC" w:rsidRPr="002632DD">
        <w:t xml:space="preserve">cent. </w:t>
      </w:r>
      <w:r w:rsidRPr="002632DD">
        <w:t>The j</w:t>
      </w:r>
      <w:r w:rsidR="005650C1" w:rsidRPr="002632DD">
        <w:t xml:space="preserve">ustice system was </w:t>
      </w:r>
      <w:r w:rsidRPr="002632DD">
        <w:t xml:space="preserve">being strengthened, and Ecuador now had the lowest murder rate in the region, </w:t>
      </w:r>
      <w:r w:rsidR="004512C1" w:rsidRPr="002632DD">
        <w:t xml:space="preserve">and </w:t>
      </w:r>
      <w:r w:rsidRPr="002632DD">
        <w:t>overcrowding in pri</w:t>
      </w:r>
      <w:r w:rsidR="005650C1" w:rsidRPr="002632DD">
        <w:t>s</w:t>
      </w:r>
      <w:r w:rsidRPr="002632DD">
        <w:t>ons was being successfully addressed</w:t>
      </w:r>
      <w:r w:rsidR="00441A81" w:rsidRPr="00F0748A">
        <w:rPr>
          <w:lang w:eastAsia="ja-JP"/>
        </w:rPr>
        <w:t>.</w:t>
      </w:r>
      <w:r w:rsidR="004512C1" w:rsidRPr="002632DD">
        <w:rPr>
          <w:lang w:eastAsia="ja-JP"/>
        </w:rPr>
        <w:t xml:space="preserve">  </w:t>
      </w:r>
    </w:p>
    <w:p w14:paraId="6666A8BD" w14:textId="411FBC8A" w:rsidR="00C324A2" w:rsidRPr="00F0748A" w:rsidRDefault="0049174A" w:rsidP="00F0748A">
      <w:pPr>
        <w:pStyle w:val="SingleTxtG"/>
        <w:numPr>
          <w:ilvl w:val="0"/>
          <w:numId w:val="15"/>
        </w:numPr>
        <w:ind w:left="1134" w:firstLine="0"/>
        <w:rPr>
          <w:lang w:eastAsia="ja-JP"/>
        </w:rPr>
      </w:pPr>
      <w:r w:rsidRPr="00F0748A">
        <w:rPr>
          <w:lang w:eastAsia="ja-JP"/>
        </w:rPr>
        <w:t>Mr. </w:t>
      </w:r>
      <w:r w:rsidR="00E3487C" w:rsidRPr="00F0748A">
        <w:rPr>
          <w:lang w:eastAsia="ja-JP"/>
        </w:rPr>
        <w:t xml:space="preserve">Muñoz said that the key to success had been a determined effort </w:t>
      </w:r>
      <w:r w:rsidR="00C2618E">
        <w:rPr>
          <w:lang w:eastAsia="ja-JP"/>
        </w:rPr>
        <w:t xml:space="preserve">by Ecuador </w:t>
      </w:r>
      <w:r w:rsidR="00E3487C" w:rsidRPr="00F0748A">
        <w:rPr>
          <w:lang w:eastAsia="ja-JP"/>
        </w:rPr>
        <w:t xml:space="preserve">to narrow social and economic inequalities through a human rights-based </w:t>
      </w:r>
      <w:r w:rsidR="00A15EAC" w:rsidRPr="00F0748A">
        <w:rPr>
          <w:lang w:eastAsia="ja-JP"/>
        </w:rPr>
        <w:t xml:space="preserve">approach to poverty reduction. </w:t>
      </w:r>
      <w:r w:rsidR="00E3487C" w:rsidRPr="00F0748A">
        <w:rPr>
          <w:lang w:eastAsia="ja-JP"/>
        </w:rPr>
        <w:t>Precise targeting of policies had enabled the Government to devise effective strategies to improve education, social security and access to wo</w:t>
      </w:r>
      <w:r w:rsidR="00A15EAC" w:rsidRPr="00F0748A">
        <w:rPr>
          <w:lang w:eastAsia="ja-JP"/>
        </w:rPr>
        <w:t xml:space="preserve">rk for vulnerable populations. </w:t>
      </w:r>
      <w:r w:rsidR="00E3487C" w:rsidRPr="00F0748A">
        <w:rPr>
          <w:lang w:eastAsia="ja-JP"/>
        </w:rPr>
        <w:t>Public policies had also been designed to pinpoint specific challenges at the regional level, so as to address geographic dispari</w:t>
      </w:r>
      <w:r w:rsidR="00A42F8E" w:rsidRPr="00F0748A">
        <w:rPr>
          <w:lang w:eastAsia="ja-JP"/>
        </w:rPr>
        <w:t>ties.</w:t>
      </w:r>
      <w:r w:rsidR="003C41D2" w:rsidRPr="00F0748A">
        <w:rPr>
          <w:lang w:eastAsia="ja-JP"/>
        </w:rPr>
        <w:t xml:space="preserve"> </w:t>
      </w:r>
      <w:r w:rsidR="00A42F8E" w:rsidRPr="00F0748A">
        <w:rPr>
          <w:lang w:eastAsia="ja-JP"/>
        </w:rPr>
        <w:t>The aim was to guarantee</w:t>
      </w:r>
      <w:r w:rsidR="00E3487C" w:rsidRPr="00F0748A">
        <w:rPr>
          <w:lang w:eastAsia="ja-JP"/>
        </w:rPr>
        <w:t xml:space="preserve"> social prote</w:t>
      </w:r>
      <w:r w:rsidR="00A15EAC" w:rsidRPr="00F0748A">
        <w:rPr>
          <w:lang w:eastAsia="ja-JP"/>
        </w:rPr>
        <w:t xml:space="preserve">ction through all life stages. </w:t>
      </w:r>
      <w:r w:rsidR="00E3487C" w:rsidRPr="00F0748A">
        <w:rPr>
          <w:lang w:eastAsia="ja-JP"/>
        </w:rPr>
        <w:t xml:space="preserve">The Government had committed </w:t>
      </w:r>
      <w:r w:rsidR="00A5512B" w:rsidRPr="002632DD">
        <w:rPr>
          <w:lang w:eastAsia="ja-JP"/>
        </w:rPr>
        <w:t xml:space="preserve">itself </w:t>
      </w:r>
      <w:r w:rsidR="00E3487C" w:rsidRPr="00F0748A">
        <w:rPr>
          <w:lang w:eastAsia="ja-JP"/>
        </w:rPr>
        <w:t>to eradicating poverty in Ecua</w:t>
      </w:r>
      <w:r w:rsidR="00A15EAC" w:rsidRPr="00F0748A">
        <w:rPr>
          <w:lang w:eastAsia="ja-JP"/>
        </w:rPr>
        <w:t>dor by its term</w:t>
      </w:r>
      <w:r w:rsidR="00A5512B" w:rsidRPr="002632DD">
        <w:rPr>
          <w:lang w:eastAsia="ja-JP"/>
        </w:rPr>
        <w:t xml:space="preserve"> </w:t>
      </w:r>
      <w:r w:rsidR="00A15EAC" w:rsidRPr="00F0748A">
        <w:rPr>
          <w:lang w:eastAsia="ja-JP"/>
        </w:rPr>
        <w:t xml:space="preserve">limit in 2017. </w:t>
      </w:r>
      <w:r w:rsidR="00E3487C" w:rsidRPr="00F0748A">
        <w:rPr>
          <w:lang w:eastAsia="ja-JP"/>
        </w:rPr>
        <w:t>Ecuador was also heading two regional networks in Latin America, under the auspices of the</w:t>
      </w:r>
      <w:r w:rsidR="00A5512B" w:rsidRPr="002632DD">
        <w:rPr>
          <w:lang w:eastAsia="ja-JP"/>
        </w:rPr>
        <w:t xml:space="preserve"> </w:t>
      </w:r>
      <w:r w:rsidR="00E3487C" w:rsidRPr="00F0748A">
        <w:rPr>
          <w:lang w:eastAsia="ja-JP"/>
        </w:rPr>
        <w:t xml:space="preserve">Economic Commission for Latin </w:t>
      </w:r>
      <w:r w:rsidR="000F1A86" w:rsidRPr="00F0748A">
        <w:rPr>
          <w:lang w:eastAsia="ja-JP"/>
        </w:rPr>
        <w:t>America</w:t>
      </w:r>
      <w:r w:rsidR="00A5512B" w:rsidRPr="002632DD">
        <w:rPr>
          <w:lang w:eastAsia="ja-JP"/>
        </w:rPr>
        <w:t xml:space="preserve"> and the Caribbean</w:t>
      </w:r>
      <w:r w:rsidR="000F1A86" w:rsidRPr="00F0748A">
        <w:rPr>
          <w:lang w:eastAsia="ja-JP"/>
        </w:rPr>
        <w:t>, focus</w:t>
      </w:r>
      <w:r w:rsidR="00A5512B" w:rsidRPr="002632DD">
        <w:rPr>
          <w:lang w:eastAsia="ja-JP"/>
        </w:rPr>
        <w:t>ing</w:t>
      </w:r>
      <w:r w:rsidR="000F1A86" w:rsidRPr="00F0748A">
        <w:rPr>
          <w:lang w:eastAsia="ja-JP"/>
        </w:rPr>
        <w:t xml:space="preserve"> on combating cross-border </w:t>
      </w:r>
      <w:r w:rsidR="00E3487C" w:rsidRPr="00F0748A">
        <w:rPr>
          <w:lang w:eastAsia="ja-JP"/>
        </w:rPr>
        <w:t>development cha</w:t>
      </w:r>
      <w:r w:rsidR="000F1A86" w:rsidRPr="00F0748A">
        <w:rPr>
          <w:lang w:eastAsia="ja-JP"/>
        </w:rPr>
        <w:t>llenges</w:t>
      </w:r>
      <w:r w:rsidR="00E3487C" w:rsidRPr="00F0748A">
        <w:rPr>
          <w:lang w:eastAsia="ja-JP"/>
        </w:rPr>
        <w:t>.</w:t>
      </w:r>
    </w:p>
    <w:p w14:paraId="0B645B51" w14:textId="69299CBC" w:rsidR="00C324A2" w:rsidRPr="00F0748A" w:rsidRDefault="00E3487C" w:rsidP="00F0748A">
      <w:pPr>
        <w:pStyle w:val="SingleTxtG"/>
        <w:numPr>
          <w:ilvl w:val="0"/>
          <w:numId w:val="15"/>
        </w:numPr>
        <w:ind w:left="1134" w:firstLine="0"/>
      </w:pPr>
      <w:r w:rsidRPr="00F0748A">
        <w:t xml:space="preserve">Turning to the third </w:t>
      </w:r>
      <w:r w:rsidR="00A5512B" w:rsidRPr="002632DD">
        <w:t>panellist</w:t>
      </w:r>
      <w:r w:rsidRPr="00F0748A">
        <w:t>, Ms.</w:t>
      </w:r>
      <w:r w:rsidR="0049174A" w:rsidRPr="00F0748A">
        <w:t> </w:t>
      </w:r>
      <w:r w:rsidRPr="00F0748A">
        <w:t>Aliane, the moderator noted that broad-based participation was widely recognized as a key</w:t>
      </w:r>
      <w:r w:rsidR="00A5512B" w:rsidRPr="002632DD">
        <w:t xml:space="preserve"> </w:t>
      </w:r>
      <w:r w:rsidRPr="00F0748A">
        <w:t>eleme</w:t>
      </w:r>
      <w:r w:rsidR="00A15EAC" w:rsidRPr="00F0748A">
        <w:t xml:space="preserve">nt of sustainable development. </w:t>
      </w:r>
      <w:r w:rsidRPr="00F0748A">
        <w:t>In th</w:t>
      </w:r>
      <w:r w:rsidR="00C2618E">
        <w:t>at</w:t>
      </w:r>
      <w:r w:rsidRPr="00F0748A">
        <w:t xml:space="preserve"> regard, he invited </w:t>
      </w:r>
      <w:r w:rsidR="008836D1" w:rsidRPr="002632DD">
        <w:t>her</w:t>
      </w:r>
      <w:r w:rsidRPr="00F0748A">
        <w:t xml:space="preserve"> to share some of the lessons Algeria had learned about promotin</w:t>
      </w:r>
      <w:r w:rsidR="000F1A86" w:rsidRPr="00F0748A">
        <w:t xml:space="preserve">g </w:t>
      </w:r>
      <w:r w:rsidR="008836D1" w:rsidRPr="002632DD">
        <w:t xml:space="preserve">the </w:t>
      </w:r>
      <w:r w:rsidR="000F1A86" w:rsidRPr="00F0748A">
        <w:t>participation and inclusion of</w:t>
      </w:r>
      <w:r w:rsidRPr="00F0748A">
        <w:t xml:space="preserve"> women in public life as an integral part of national development.</w:t>
      </w:r>
      <w:r w:rsidR="003C41D2" w:rsidRPr="00F0748A">
        <w:t xml:space="preserve"> </w:t>
      </w:r>
    </w:p>
    <w:p w14:paraId="240FE12F" w14:textId="42D67FBE" w:rsidR="00C324A2" w:rsidRPr="00F0748A" w:rsidRDefault="00E3487C" w:rsidP="00F0748A">
      <w:pPr>
        <w:pStyle w:val="SingleTxtG"/>
        <w:numPr>
          <w:ilvl w:val="0"/>
          <w:numId w:val="15"/>
        </w:numPr>
        <w:ind w:left="1134" w:firstLine="0"/>
      </w:pPr>
      <w:r w:rsidRPr="00F0748A">
        <w:t>Ms.</w:t>
      </w:r>
      <w:r w:rsidR="0049174A" w:rsidRPr="00F0748A">
        <w:t> </w:t>
      </w:r>
      <w:r w:rsidRPr="00F0748A">
        <w:t xml:space="preserve">Aliane </w:t>
      </w:r>
      <w:r w:rsidR="008836D1" w:rsidRPr="002632DD">
        <w:t xml:space="preserve">said </w:t>
      </w:r>
      <w:r w:rsidRPr="00F0748A">
        <w:t xml:space="preserve">that Algeria had its own </w:t>
      </w:r>
      <w:r w:rsidR="000F1A86" w:rsidRPr="00F0748A">
        <w:t>values and civilization, which we</w:t>
      </w:r>
      <w:r w:rsidRPr="00F0748A">
        <w:t>re duly reflected in the country’s</w:t>
      </w:r>
      <w:r w:rsidR="00A15EAC" w:rsidRPr="00F0748A">
        <w:t xml:space="preserve"> Constitution and legislation. </w:t>
      </w:r>
      <w:r w:rsidRPr="00F0748A">
        <w:t xml:space="preserve">The country was working to expand the space for human rights implementation and was determined to assume its responsibilities </w:t>
      </w:r>
      <w:r w:rsidR="00A15EAC" w:rsidRPr="00F0748A">
        <w:t xml:space="preserve">and international obligations. </w:t>
      </w:r>
      <w:r w:rsidRPr="00F0748A">
        <w:t>Algeria was convinced of the value of investing in social capital</w:t>
      </w:r>
      <w:r w:rsidR="00A15EAC" w:rsidRPr="00F0748A">
        <w:t xml:space="preserve"> as a means to combat poverty. </w:t>
      </w:r>
      <w:r w:rsidRPr="00F0748A">
        <w:t>Government programmes included initiatives to promote the rights of women, especially regard</w:t>
      </w:r>
      <w:r w:rsidR="008836D1" w:rsidRPr="002632DD">
        <w:t>ing</w:t>
      </w:r>
      <w:r w:rsidRPr="00F0748A">
        <w:t xml:space="preserve"> education from</w:t>
      </w:r>
      <w:r w:rsidR="00A15EAC" w:rsidRPr="00F0748A">
        <w:t xml:space="preserve"> primary school to university. </w:t>
      </w:r>
      <w:r w:rsidRPr="00F0748A">
        <w:t>Currently, 63 per</w:t>
      </w:r>
      <w:r w:rsidR="000F1A86" w:rsidRPr="00F0748A">
        <w:t xml:space="preserve"> </w:t>
      </w:r>
      <w:r w:rsidRPr="00F0748A">
        <w:t xml:space="preserve">cent of </w:t>
      </w:r>
      <w:r w:rsidR="008836D1" w:rsidRPr="002632DD">
        <w:t xml:space="preserve">all </w:t>
      </w:r>
      <w:r w:rsidRPr="00F0748A">
        <w:t>holders of university diplomas were women.</w:t>
      </w:r>
    </w:p>
    <w:p w14:paraId="103E88BE" w14:textId="0F32502C" w:rsidR="00C324A2" w:rsidRPr="002632DD" w:rsidRDefault="00E3487C" w:rsidP="00F0748A">
      <w:pPr>
        <w:pStyle w:val="SingleTxtG"/>
        <w:numPr>
          <w:ilvl w:val="0"/>
          <w:numId w:val="15"/>
        </w:numPr>
        <w:ind w:left="1134" w:firstLine="0"/>
      </w:pPr>
      <w:r w:rsidRPr="002632DD">
        <w:t xml:space="preserve">Women’s rights were also mainstreamed into ongoing efforts for national reconciliation, as well as in various </w:t>
      </w:r>
      <w:r w:rsidRPr="00673299">
        <w:t>micro</w:t>
      </w:r>
      <w:r w:rsidRPr="008C64D6">
        <w:t>credit</w:t>
      </w:r>
      <w:r w:rsidRPr="002632DD">
        <w:t xml:space="preserve"> schemes to support development projects in agr</w:t>
      </w:r>
      <w:r w:rsidR="00A15EAC" w:rsidRPr="002632DD">
        <w:t xml:space="preserve">iculture and small business. </w:t>
      </w:r>
      <w:r w:rsidRPr="002632DD">
        <w:t>A national s</w:t>
      </w:r>
      <w:r w:rsidR="000F1A86" w:rsidRPr="002632DD">
        <w:t xml:space="preserve">olidarity fund provided </w:t>
      </w:r>
      <w:r w:rsidRPr="002632DD">
        <w:t>support to disadvantaged people to overcome exclu</w:t>
      </w:r>
      <w:r w:rsidR="00A15EAC" w:rsidRPr="002632DD">
        <w:t xml:space="preserve">sion and break out of poverty. </w:t>
      </w:r>
      <w:r w:rsidRPr="002632DD">
        <w:t>Algeria had more than 100,000 associations active in the social and cultural fields, which also played an ac</w:t>
      </w:r>
      <w:r w:rsidR="00A15EAC" w:rsidRPr="002632DD">
        <w:t xml:space="preserve">tive role in supporting women. </w:t>
      </w:r>
      <w:r w:rsidRPr="002632DD">
        <w:t>Around 1 per</w:t>
      </w:r>
      <w:r w:rsidR="000F1A86" w:rsidRPr="002632DD">
        <w:t xml:space="preserve"> </w:t>
      </w:r>
      <w:r w:rsidRPr="002632DD">
        <w:t>cent of all public funds were devoted</w:t>
      </w:r>
      <w:r w:rsidR="00A15EAC" w:rsidRPr="002632DD">
        <w:t xml:space="preserve"> to persons with disabilities. </w:t>
      </w:r>
      <w:r w:rsidR="000F1A86" w:rsidRPr="002632DD">
        <w:t>The panellist noted that youth represented</w:t>
      </w:r>
      <w:r w:rsidRPr="002632DD">
        <w:t xml:space="preserve"> around 70 per</w:t>
      </w:r>
      <w:r w:rsidR="008836D1" w:rsidRPr="002632DD">
        <w:t xml:space="preserve"> </w:t>
      </w:r>
      <w:r w:rsidR="000F1A86" w:rsidRPr="002632DD">
        <w:t xml:space="preserve">cent of </w:t>
      </w:r>
      <w:r w:rsidR="00C2618E">
        <w:t>the</w:t>
      </w:r>
      <w:r w:rsidR="00C2618E" w:rsidRPr="002632DD">
        <w:t xml:space="preserve"> </w:t>
      </w:r>
      <w:r w:rsidR="00A15EAC" w:rsidRPr="002632DD">
        <w:t xml:space="preserve">population. </w:t>
      </w:r>
      <w:r w:rsidRPr="002632DD">
        <w:t xml:space="preserve">The Ministry of Youth was responsible for programmes and initiatives to combat child labour and </w:t>
      </w:r>
      <w:r w:rsidR="007656BD" w:rsidRPr="002632DD">
        <w:t xml:space="preserve">for </w:t>
      </w:r>
      <w:r w:rsidRPr="002632DD">
        <w:t>devis</w:t>
      </w:r>
      <w:r w:rsidR="007656BD" w:rsidRPr="002632DD">
        <w:t>ing</w:t>
      </w:r>
      <w:r w:rsidRPr="002632DD">
        <w:t xml:space="preserve"> special measures for youth and orphans.</w:t>
      </w:r>
    </w:p>
    <w:p w14:paraId="4A108B22" w14:textId="463000C8" w:rsidR="00E3487C" w:rsidRPr="002632DD" w:rsidRDefault="00E3487C" w:rsidP="00F0748A">
      <w:pPr>
        <w:pStyle w:val="SingleTxtG"/>
        <w:numPr>
          <w:ilvl w:val="0"/>
          <w:numId w:val="15"/>
        </w:numPr>
        <w:ind w:left="1134" w:firstLine="0"/>
      </w:pPr>
      <w:r w:rsidRPr="002632DD">
        <w:t>Women in Algeria had the opportunity to pa</w:t>
      </w:r>
      <w:r w:rsidR="000F1A86" w:rsidRPr="002632DD">
        <w:t>rticipate in development initiatives</w:t>
      </w:r>
      <w:r w:rsidRPr="002632DD">
        <w:t xml:space="preserve"> and efforts were made to ensure a participatory society.</w:t>
      </w:r>
      <w:r w:rsidR="003C41D2" w:rsidRPr="002632DD">
        <w:t xml:space="preserve"> </w:t>
      </w:r>
      <w:r w:rsidRPr="002632DD">
        <w:t>This was enshrined in domestic law in line with commitments un</w:t>
      </w:r>
      <w:r w:rsidR="00A15EAC" w:rsidRPr="002632DD">
        <w:t xml:space="preserve">der international conventions. </w:t>
      </w:r>
      <w:r w:rsidRPr="002632DD">
        <w:t>Women held 30 per</w:t>
      </w:r>
      <w:r w:rsidR="000F1A86" w:rsidRPr="002632DD">
        <w:t xml:space="preserve"> cent of all public positions</w:t>
      </w:r>
      <w:r w:rsidR="007656BD" w:rsidRPr="002632DD">
        <w:t>—</w:t>
      </w:r>
      <w:r w:rsidRPr="002632DD">
        <w:t xml:space="preserve">the highest proportion in the Arab world and </w:t>
      </w:r>
      <w:r w:rsidR="00786593" w:rsidRPr="002632DD">
        <w:t xml:space="preserve">the </w:t>
      </w:r>
      <w:r w:rsidRPr="002632DD">
        <w:t xml:space="preserve">twenty-seventh </w:t>
      </w:r>
      <w:r w:rsidR="000F1A86" w:rsidRPr="002632DD">
        <w:t xml:space="preserve">highest </w:t>
      </w:r>
      <w:r w:rsidRPr="002632DD">
        <w:t>in the world.</w:t>
      </w:r>
      <w:r w:rsidR="003C41D2" w:rsidRPr="002632DD">
        <w:t xml:space="preserve"> </w:t>
      </w:r>
      <w:r w:rsidRPr="002632DD">
        <w:t>Women further presided over courts and held m</w:t>
      </w:r>
      <w:r w:rsidR="00A15EAC" w:rsidRPr="002632DD">
        <w:t xml:space="preserve">any decision-making positions. </w:t>
      </w:r>
      <w:r w:rsidRPr="002632DD">
        <w:t>The current Government had seven women ministers, and the Army had sev</w:t>
      </w:r>
      <w:r w:rsidR="00A15EAC" w:rsidRPr="002632DD">
        <w:t xml:space="preserve">eral women among its generals. </w:t>
      </w:r>
      <w:r w:rsidRPr="002632DD">
        <w:t>Women were also active in economic life and frequently candidates in elections,</w:t>
      </w:r>
      <w:r w:rsidR="00A15EAC" w:rsidRPr="002632DD">
        <w:t xml:space="preserve"> including for the presidency. </w:t>
      </w:r>
      <w:r w:rsidRPr="002632DD">
        <w:t>Algeria further had a National Council for Women and the Family, and a National Research Centre to generat</w:t>
      </w:r>
      <w:r w:rsidR="00A15EAC" w:rsidRPr="002632DD">
        <w:t xml:space="preserve">e data to guide public policy. </w:t>
      </w:r>
      <w:r w:rsidRPr="002632DD">
        <w:t>A proposal was being put forward to create a fund to support divorced women.</w:t>
      </w:r>
      <w:r w:rsidR="003C41D2" w:rsidRPr="002632DD">
        <w:t xml:space="preserve"> </w:t>
      </w:r>
    </w:p>
    <w:p w14:paraId="77B67456" w14:textId="2BB97F35" w:rsidR="00E3487C" w:rsidRPr="002632DD" w:rsidRDefault="00E3487C" w:rsidP="00F0748A">
      <w:pPr>
        <w:pStyle w:val="SingleTxtG"/>
        <w:numPr>
          <w:ilvl w:val="0"/>
          <w:numId w:val="15"/>
        </w:numPr>
        <w:ind w:left="1134" w:firstLine="0"/>
      </w:pPr>
      <w:r w:rsidRPr="002632DD">
        <w:t>The moderators asked the fourth panellist,</w:t>
      </w:r>
      <w:r w:rsidR="0049174A" w:rsidRPr="002632DD">
        <w:t xml:space="preserve"> Mr. </w:t>
      </w:r>
      <w:r w:rsidRPr="002632DD">
        <w:t>Muntarbhorn, to share his experience as a former Member of the Board of Trustees of the Voluntary Fund for Technical Cooperation in the Field of Human Rights, especially regard</w:t>
      </w:r>
      <w:r w:rsidR="007656BD" w:rsidRPr="002632DD">
        <w:t>ing</w:t>
      </w:r>
      <w:r w:rsidRPr="002632DD">
        <w:t xml:space="preserve"> the main challenges in ensuring impact of projects on the ground.</w:t>
      </w:r>
    </w:p>
    <w:p w14:paraId="2D99F10B" w14:textId="7DE9F97C" w:rsidR="00E3487C" w:rsidRPr="002632DD" w:rsidRDefault="0049174A" w:rsidP="00F0748A">
      <w:pPr>
        <w:pStyle w:val="SingleTxtG"/>
        <w:numPr>
          <w:ilvl w:val="0"/>
          <w:numId w:val="15"/>
        </w:numPr>
        <w:ind w:left="1134" w:firstLine="0"/>
      </w:pPr>
      <w:r w:rsidRPr="002632DD">
        <w:t>Mr. </w:t>
      </w:r>
      <w:r w:rsidR="00E3487C" w:rsidRPr="002632DD">
        <w:t>Muntarbhorn identified five initial considerations that should be kept in mind when examining the effectiveness of technical cooperation initiatives</w:t>
      </w:r>
      <w:r w:rsidR="00A15EAC" w:rsidRPr="002632DD">
        <w:t xml:space="preserve"> in the field of human rights. </w:t>
      </w:r>
      <w:r w:rsidR="00E3487C" w:rsidRPr="002632DD">
        <w:t>Firstly, in less open settings</w:t>
      </w:r>
      <w:r w:rsidR="000F1A86" w:rsidRPr="002632DD">
        <w:t>,</w:t>
      </w:r>
      <w:r w:rsidR="00E3487C" w:rsidRPr="002632DD">
        <w:t xml:space="preserve"> the promotion and protection of </w:t>
      </w:r>
      <w:r w:rsidR="00C2618E">
        <w:t>political</w:t>
      </w:r>
      <w:r w:rsidR="00C2618E" w:rsidRPr="002632DD">
        <w:t xml:space="preserve"> </w:t>
      </w:r>
      <w:r w:rsidR="00E3487C" w:rsidRPr="002632DD">
        <w:t>rights was often quite difficult</w:t>
      </w:r>
      <w:r w:rsidR="00A15EAC" w:rsidRPr="002632DD">
        <w:t xml:space="preserve">. </w:t>
      </w:r>
      <w:r w:rsidR="00E3487C" w:rsidRPr="002632DD">
        <w:t>However, there was still a lot of space to enhance protection</w:t>
      </w:r>
      <w:r w:rsidR="000F1A86" w:rsidRPr="002632DD">
        <w:t>,</w:t>
      </w:r>
      <w:r w:rsidR="00E3487C" w:rsidRPr="002632DD">
        <w:t xml:space="preserve"> particularly with regard to economic, social and cultural rights, with an emphasis on poverty and specific groups such as women and children, as well as aspect</w:t>
      </w:r>
      <w:r w:rsidR="00A15EAC" w:rsidRPr="002632DD">
        <w:t xml:space="preserve">s of environmental protection. </w:t>
      </w:r>
      <w:r w:rsidR="00E3487C" w:rsidRPr="002632DD">
        <w:t>Secondly, in all settings</w:t>
      </w:r>
      <w:r w:rsidR="000F1A86" w:rsidRPr="002632DD">
        <w:t>,</w:t>
      </w:r>
      <w:r w:rsidR="00E3487C" w:rsidRPr="002632DD">
        <w:t xml:space="preserve"> the</w:t>
      </w:r>
      <w:r w:rsidR="000F1A86" w:rsidRPr="002632DD">
        <w:t xml:space="preserve">re was the challenge of </w:t>
      </w:r>
      <w:r w:rsidR="00E3487C" w:rsidRPr="002632DD">
        <w:t>discrimination</w:t>
      </w:r>
      <w:r w:rsidR="000F1A86" w:rsidRPr="002632DD">
        <w:t>,</w:t>
      </w:r>
      <w:r w:rsidR="00E3487C" w:rsidRPr="002632DD">
        <w:t xml:space="preserve"> and this was being tested by the need to protect not only the nationals of the country, but also non-nationals, such as</w:t>
      </w:r>
      <w:r w:rsidR="00A15EAC" w:rsidRPr="002632DD">
        <w:t xml:space="preserve"> refugees and migrant workers. </w:t>
      </w:r>
      <w:r w:rsidR="00E3487C" w:rsidRPr="002632DD">
        <w:t>Th</w:t>
      </w:r>
      <w:r w:rsidR="00613689" w:rsidRPr="002632DD">
        <w:t>at</w:t>
      </w:r>
      <w:r w:rsidR="00E3487C" w:rsidRPr="002632DD">
        <w:t xml:space="preserve"> was one reason why human rights programmes should be anchored in the principle of non-discrimination b</w:t>
      </w:r>
      <w:r w:rsidR="00A15EAC" w:rsidRPr="002632DD">
        <w:t xml:space="preserve">oth in spirit and in practice. </w:t>
      </w:r>
      <w:r w:rsidR="00E3487C" w:rsidRPr="002632DD">
        <w:t>Thirdly, United Nations</w:t>
      </w:r>
      <w:r w:rsidR="00613689" w:rsidRPr="002632DD">
        <w:t>-</w:t>
      </w:r>
      <w:r w:rsidR="00E3487C" w:rsidRPr="002632DD">
        <w:t>backed funds and programmes should reach out not only to government officials and ministries, but also to non-governmental actors and civil society</w:t>
      </w:r>
      <w:r w:rsidR="006068AD" w:rsidRPr="002632DD">
        <w:t xml:space="preserve"> at large</w:t>
      </w:r>
      <w:r w:rsidR="00E3487C" w:rsidRPr="002632DD">
        <w:t>, with due regard to gender sensitivity and child responsiveness, as an invitation to find creative</w:t>
      </w:r>
      <w:r w:rsidR="00A15EAC" w:rsidRPr="002632DD">
        <w:t xml:space="preserve"> ways to support these groups. </w:t>
      </w:r>
      <w:r w:rsidR="00E3487C" w:rsidRPr="002632DD">
        <w:t>F</w:t>
      </w:r>
      <w:r w:rsidR="006068AD" w:rsidRPr="002632DD">
        <w:t>ourthly, the establishment of United Nations</w:t>
      </w:r>
      <w:r w:rsidR="00E3487C" w:rsidRPr="002632DD">
        <w:t xml:space="preserve"> human rights presences in countries that have difficulties meeting their obligati</w:t>
      </w:r>
      <w:r w:rsidR="00A15EAC" w:rsidRPr="002632DD">
        <w:t xml:space="preserve">ons was a welcome development. </w:t>
      </w:r>
      <w:r w:rsidR="00E3487C" w:rsidRPr="002632DD">
        <w:t>This was b</w:t>
      </w:r>
      <w:r w:rsidR="006068AD" w:rsidRPr="002632DD">
        <w:t xml:space="preserve">eing done directly through </w:t>
      </w:r>
      <w:r w:rsidR="00E3487C" w:rsidRPr="002632DD">
        <w:t>OHCHR offices or</w:t>
      </w:r>
      <w:r w:rsidR="006068AD" w:rsidRPr="002632DD">
        <w:t>,</w:t>
      </w:r>
      <w:r w:rsidR="00E3487C" w:rsidRPr="002632DD">
        <w:t xml:space="preserve"> more indirectly</w:t>
      </w:r>
      <w:r w:rsidR="00786593" w:rsidRPr="002632DD">
        <w:t>,</w:t>
      </w:r>
      <w:r w:rsidR="006068AD" w:rsidRPr="002632DD">
        <w:t xml:space="preserve"> through United Nations</w:t>
      </w:r>
      <w:r w:rsidR="00E3487C" w:rsidRPr="002632DD">
        <w:t xml:space="preserve"> </w:t>
      </w:r>
      <w:r w:rsidR="00613689" w:rsidRPr="002632DD">
        <w:t>c</w:t>
      </w:r>
      <w:r w:rsidR="00E3487C" w:rsidRPr="002632DD">
        <w:t xml:space="preserve">ountry </w:t>
      </w:r>
      <w:r w:rsidR="00613689" w:rsidRPr="002632DD">
        <w:t>t</w:t>
      </w:r>
      <w:r w:rsidR="006068AD" w:rsidRPr="002632DD">
        <w:t>eams or human rights advise</w:t>
      </w:r>
      <w:r w:rsidR="00A15EAC" w:rsidRPr="002632DD">
        <w:t xml:space="preserve">rs. </w:t>
      </w:r>
      <w:r w:rsidR="00E3487C" w:rsidRPr="002632DD">
        <w:t>The successful mainstreaming of human rights</w:t>
      </w:r>
      <w:r w:rsidR="00613689" w:rsidRPr="002632DD">
        <w:t>,</w:t>
      </w:r>
      <w:r w:rsidR="00E3487C" w:rsidRPr="002632DD">
        <w:t xml:space="preserve"> in turn</w:t>
      </w:r>
      <w:r w:rsidR="00613689" w:rsidRPr="002632DD">
        <w:t>,</w:t>
      </w:r>
      <w:r w:rsidR="00E3487C" w:rsidRPr="002632DD">
        <w:t xml:space="preserve"> depended on </w:t>
      </w:r>
      <w:r w:rsidR="00613689" w:rsidRPr="002632DD">
        <w:t xml:space="preserve">the following: </w:t>
      </w:r>
      <w:r w:rsidR="00E3487C" w:rsidRPr="002632DD">
        <w:t>the presence of good laws</w:t>
      </w:r>
      <w:r w:rsidR="00613689" w:rsidRPr="002632DD">
        <w:t>,</w:t>
      </w:r>
      <w:r w:rsidR="00E3487C" w:rsidRPr="002632DD">
        <w:t xml:space="preserve"> policies and plans; enforcement; strong and capable institutions and personnel, including national human rights institutions; resources and national budgets; good information and monitoring; good education and capacity</w:t>
      </w:r>
      <w:r w:rsidR="00613689" w:rsidRPr="002632DD">
        <w:t xml:space="preserve"> </w:t>
      </w:r>
      <w:r w:rsidR="00E3487C" w:rsidRPr="002632DD">
        <w:t xml:space="preserve"> development; and good participation and networking between various stakeholde</w:t>
      </w:r>
      <w:r w:rsidR="00A15EAC" w:rsidRPr="002632DD">
        <w:t xml:space="preserve">rs. </w:t>
      </w:r>
      <w:r w:rsidR="006068AD" w:rsidRPr="002632DD">
        <w:t xml:space="preserve">The </w:t>
      </w:r>
      <w:r w:rsidR="00613689" w:rsidRPr="002632DD">
        <w:t>s</w:t>
      </w:r>
      <w:r w:rsidR="006068AD" w:rsidRPr="002632DD">
        <w:t xml:space="preserve">ustainable </w:t>
      </w:r>
      <w:r w:rsidR="00613689" w:rsidRPr="002632DD">
        <w:t>d</w:t>
      </w:r>
      <w:r w:rsidR="006068AD" w:rsidRPr="002632DD">
        <w:t xml:space="preserve">evelopment </w:t>
      </w:r>
      <w:r w:rsidR="00613689" w:rsidRPr="002632DD">
        <w:t>g</w:t>
      </w:r>
      <w:r w:rsidR="00E3487C" w:rsidRPr="002632DD">
        <w:t>oals presented a golden opportunity t</w:t>
      </w:r>
      <w:r w:rsidR="00786593" w:rsidRPr="002632DD">
        <w:t>o make real progress in all these areas</w:t>
      </w:r>
      <w:r w:rsidR="00E3487C" w:rsidRPr="002632DD">
        <w:t>.</w:t>
      </w:r>
      <w:r w:rsidR="00613689" w:rsidRPr="002632DD">
        <w:t xml:space="preserve"> </w:t>
      </w:r>
    </w:p>
    <w:p w14:paraId="4DBB0253" w14:textId="3963FB8D" w:rsidR="0015631E" w:rsidRPr="002632DD" w:rsidRDefault="00E3487C" w:rsidP="00F0748A">
      <w:pPr>
        <w:pStyle w:val="SingleTxtG"/>
        <w:numPr>
          <w:ilvl w:val="0"/>
          <w:numId w:val="15"/>
        </w:numPr>
        <w:ind w:left="1134" w:firstLine="0"/>
      </w:pPr>
      <w:r w:rsidRPr="002632DD">
        <w:t>Mr.</w:t>
      </w:r>
      <w:r w:rsidR="0049174A" w:rsidRPr="002632DD">
        <w:t> </w:t>
      </w:r>
      <w:r w:rsidRPr="002632DD">
        <w:t>Muntarbhorn noted that in Thailand</w:t>
      </w:r>
      <w:r w:rsidR="006068AD" w:rsidRPr="002632DD">
        <w:t>,</w:t>
      </w:r>
      <w:r w:rsidRPr="002632DD">
        <w:t xml:space="preserve"> policies and plans, especially national human rights action plans, had proven t</w:t>
      </w:r>
      <w:r w:rsidR="00A15EAC" w:rsidRPr="002632DD">
        <w:t xml:space="preserve">o be very useful entry points. </w:t>
      </w:r>
      <w:r w:rsidRPr="002632DD">
        <w:t>Since 2001, the country had alrea</w:t>
      </w:r>
      <w:r w:rsidR="00A15EAC" w:rsidRPr="002632DD">
        <w:t xml:space="preserve">dy developed three such plans. </w:t>
      </w:r>
      <w:r w:rsidRPr="002632DD">
        <w:t>The strength of the first plan was that it had been designed based on broad participation and consultation, matching national sta</w:t>
      </w:r>
      <w:r w:rsidR="00A15EAC" w:rsidRPr="002632DD">
        <w:t xml:space="preserve">ndards with international law. </w:t>
      </w:r>
      <w:r w:rsidR="006068AD" w:rsidRPr="002632DD">
        <w:t xml:space="preserve">It also aimed at </w:t>
      </w:r>
      <w:r w:rsidRPr="002632DD">
        <w:t>prov</w:t>
      </w:r>
      <w:r w:rsidR="006068AD" w:rsidRPr="002632DD">
        <w:t>iding</w:t>
      </w:r>
      <w:r w:rsidRPr="002632DD">
        <w:t xml:space="preserve"> </w:t>
      </w:r>
      <w:r w:rsidR="0015631E" w:rsidRPr="002632DD">
        <w:t xml:space="preserve">various groups with </w:t>
      </w:r>
      <w:r w:rsidRPr="002632DD">
        <w:t>enhanced</w:t>
      </w:r>
      <w:r w:rsidR="00A15EAC" w:rsidRPr="002632DD">
        <w:t xml:space="preserve"> protection. </w:t>
      </w:r>
      <w:r w:rsidRPr="002632DD">
        <w:t>However, the main weakness of t</w:t>
      </w:r>
      <w:r w:rsidR="00A15EAC" w:rsidRPr="002632DD">
        <w:t>he plan was poor coordination.</w:t>
      </w:r>
    </w:p>
    <w:p w14:paraId="05C0F8C2" w14:textId="26B1F6E6" w:rsidR="00E3487C" w:rsidRPr="002632DD" w:rsidRDefault="006068AD" w:rsidP="00F0748A">
      <w:pPr>
        <w:pStyle w:val="SingleTxtG"/>
        <w:numPr>
          <w:ilvl w:val="0"/>
          <w:numId w:val="15"/>
        </w:numPr>
        <w:ind w:left="1134" w:firstLine="0"/>
      </w:pPr>
      <w:r w:rsidRPr="002632DD">
        <w:t xml:space="preserve">The second plan </w:t>
      </w:r>
      <w:r w:rsidR="00E3487C" w:rsidRPr="002632DD">
        <w:t>provided for participation by a broa</w:t>
      </w:r>
      <w:r w:rsidR="00A15EAC" w:rsidRPr="002632DD">
        <w:t xml:space="preserve">der segment of the population. </w:t>
      </w:r>
      <w:r w:rsidR="00E3487C" w:rsidRPr="002632DD">
        <w:t>The third</w:t>
      </w:r>
      <w:r w:rsidRPr="002632DD">
        <w:t>,</w:t>
      </w:r>
      <w:r w:rsidR="00E3487C" w:rsidRPr="002632DD">
        <w:t xml:space="preserve"> and current</w:t>
      </w:r>
      <w:r w:rsidRPr="002632DD">
        <w:t>,</w:t>
      </w:r>
      <w:r w:rsidR="00E3487C" w:rsidRPr="002632DD">
        <w:t xml:space="preserve"> plan was much better prepared, </w:t>
      </w:r>
      <w:r w:rsidR="0015631E" w:rsidRPr="002632DD">
        <w:t>through</w:t>
      </w:r>
      <w:r w:rsidR="00E3487C" w:rsidRPr="002632DD">
        <w:t xml:space="preserve"> a strong participatory and consultative process</w:t>
      </w:r>
      <w:r w:rsidRPr="002632DD">
        <w:t>,</w:t>
      </w:r>
      <w:r w:rsidR="00E3487C" w:rsidRPr="002632DD">
        <w:t xml:space="preserve"> coupled with a good database</w:t>
      </w:r>
      <w:r w:rsidR="00A15EAC" w:rsidRPr="002632DD">
        <w:t xml:space="preserve"> and analyses by universities. </w:t>
      </w:r>
      <w:r w:rsidR="00E3487C" w:rsidRPr="002632DD">
        <w:t xml:space="preserve">Importantly, the Ministry of Justice was now the main coordinator </w:t>
      </w:r>
      <w:r w:rsidRPr="002632DD">
        <w:t xml:space="preserve">of implementation </w:t>
      </w:r>
      <w:r w:rsidR="00E3487C" w:rsidRPr="002632DD">
        <w:t>and received regular reports from other line ministries every year as an important means of monitoring and accountability.</w:t>
      </w:r>
    </w:p>
    <w:p w14:paraId="00A90E06" w14:textId="45F70990" w:rsidR="0015631E" w:rsidRPr="002632DD" w:rsidRDefault="00E3487C" w:rsidP="00F0748A">
      <w:pPr>
        <w:pStyle w:val="SingleTxtG"/>
        <w:numPr>
          <w:ilvl w:val="0"/>
          <w:numId w:val="15"/>
        </w:numPr>
        <w:ind w:left="1134" w:firstLine="0"/>
      </w:pPr>
      <w:r w:rsidRPr="002632DD">
        <w:t>Mr.</w:t>
      </w:r>
      <w:r w:rsidR="0049174A" w:rsidRPr="002632DD">
        <w:t> </w:t>
      </w:r>
      <w:r w:rsidRPr="002632DD">
        <w:t xml:space="preserve">Muntarbhorn finally proposed to test the implementation of these measures against a set of </w:t>
      </w:r>
      <w:r w:rsidR="0015631E" w:rsidRPr="002632DD">
        <w:t xml:space="preserve">five </w:t>
      </w:r>
      <w:r w:rsidRPr="002632DD">
        <w:t>questions: (</w:t>
      </w:r>
      <w:r w:rsidR="0015631E" w:rsidRPr="002632DD">
        <w:t>a</w:t>
      </w:r>
      <w:r w:rsidRPr="002632DD">
        <w:t xml:space="preserve">) </w:t>
      </w:r>
      <w:r w:rsidR="0015631E" w:rsidRPr="002632DD">
        <w:t>w</w:t>
      </w:r>
      <w:r w:rsidRPr="002632DD">
        <w:t>ho, for whom and with whom; (</w:t>
      </w:r>
      <w:r w:rsidR="0015631E" w:rsidRPr="002632DD">
        <w:t>b</w:t>
      </w:r>
      <w:r w:rsidRPr="002632DD">
        <w:t xml:space="preserve">) </w:t>
      </w:r>
      <w:r w:rsidR="0015631E" w:rsidRPr="002632DD">
        <w:t>w</w:t>
      </w:r>
      <w:r w:rsidRPr="002632DD">
        <w:t>hat rights; (</w:t>
      </w:r>
      <w:r w:rsidR="0015631E" w:rsidRPr="002632DD">
        <w:t>c</w:t>
      </w:r>
      <w:r w:rsidRPr="002632DD">
        <w:t xml:space="preserve">) </w:t>
      </w:r>
      <w:r w:rsidR="0015631E" w:rsidRPr="002632DD">
        <w:t>h</w:t>
      </w:r>
      <w:r w:rsidRPr="002632DD">
        <w:t>ow to implement; (</w:t>
      </w:r>
      <w:r w:rsidR="002632DD" w:rsidRPr="002632DD">
        <w:t>d</w:t>
      </w:r>
      <w:r w:rsidRPr="002632DD">
        <w:t xml:space="preserve">) </w:t>
      </w:r>
      <w:r w:rsidR="0015631E" w:rsidRPr="002632DD">
        <w:t>w</w:t>
      </w:r>
      <w:r w:rsidRPr="002632DD">
        <w:t>here an</w:t>
      </w:r>
      <w:r w:rsidR="00A15EAC" w:rsidRPr="002632DD">
        <w:t>d when; and (</w:t>
      </w:r>
      <w:r w:rsidR="002632DD" w:rsidRPr="002632DD">
        <w:t>e</w:t>
      </w:r>
      <w:r w:rsidR="00A15EAC" w:rsidRPr="002632DD">
        <w:t xml:space="preserve">) </w:t>
      </w:r>
      <w:r w:rsidR="0015631E" w:rsidRPr="002632DD">
        <w:t>b</w:t>
      </w:r>
      <w:r w:rsidR="00A15EAC" w:rsidRPr="002632DD">
        <w:t xml:space="preserve">y what means. </w:t>
      </w:r>
      <w:r w:rsidRPr="002632DD">
        <w:t xml:space="preserve">With regard to </w:t>
      </w:r>
      <w:r w:rsidR="006068AD" w:rsidRPr="002632DD">
        <w:t>th</w:t>
      </w:r>
      <w:r w:rsidR="00432D3F" w:rsidRPr="002632DD">
        <w:t>e</w:t>
      </w:r>
      <w:r w:rsidR="006068AD" w:rsidRPr="002632DD">
        <w:t xml:space="preserve"> first question, the plan targeted State authorities, </w:t>
      </w:r>
      <w:r w:rsidRPr="002632DD">
        <w:t>in particular key actors with considerable human rights impact, su</w:t>
      </w:r>
      <w:r w:rsidR="00A15EAC" w:rsidRPr="002632DD">
        <w:t xml:space="preserve">ch as the Ministry of Defence. </w:t>
      </w:r>
      <w:r w:rsidRPr="002632DD">
        <w:t>The activities</w:t>
      </w:r>
      <w:r w:rsidR="006068AD" w:rsidRPr="002632DD">
        <w:t xml:space="preserve"> under the plan</w:t>
      </w:r>
      <w:r w:rsidRPr="002632DD">
        <w:t xml:space="preserve"> w</w:t>
      </w:r>
      <w:r w:rsidR="0015631E" w:rsidRPr="002632DD">
        <w:t>ould</w:t>
      </w:r>
      <w:r w:rsidRPr="002632DD">
        <w:t xml:space="preserve"> target women and children, </w:t>
      </w:r>
      <w:r w:rsidR="0015631E" w:rsidRPr="002632DD">
        <w:t>as well as</w:t>
      </w:r>
      <w:r w:rsidRPr="002632DD">
        <w:t xml:space="preserve"> asylum seekers, persons with disabilities, drug addicts under</w:t>
      </w:r>
      <w:r w:rsidR="00C2618E">
        <w:t>going</w:t>
      </w:r>
      <w:r w:rsidRPr="002632DD">
        <w:t xml:space="preserve"> rehabilitation and</w:t>
      </w:r>
      <w:r w:rsidR="006068AD" w:rsidRPr="002632DD">
        <w:t>,</w:t>
      </w:r>
      <w:r w:rsidRPr="002632DD">
        <w:t xml:space="preserve"> as an innovation</w:t>
      </w:r>
      <w:r w:rsidR="006068AD" w:rsidRPr="002632DD">
        <w:t xml:space="preserve">, </w:t>
      </w:r>
      <w:r w:rsidRPr="002632DD">
        <w:t>issues related to sexual orie</w:t>
      </w:r>
      <w:r w:rsidR="00A15EAC" w:rsidRPr="002632DD">
        <w:t xml:space="preserve">ntation, such as civil unions. </w:t>
      </w:r>
      <w:r w:rsidRPr="002632DD">
        <w:t>The plan would further be broadened to cover persons deprived of their liberty.</w:t>
      </w:r>
      <w:r w:rsidR="003C41D2" w:rsidRPr="002632DD">
        <w:t xml:space="preserve"> </w:t>
      </w:r>
    </w:p>
    <w:p w14:paraId="50976789" w14:textId="043360F2" w:rsidR="0015631E" w:rsidRPr="002632DD" w:rsidRDefault="0015631E" w:rsidP="00F0748A">
      <w:pPr>
        <w:pStyle w:val="SingleTxtG"/>
        <w:numPr>
          <w:ilvl w:val="0"/>
          <w:numId w:val="15"/>
        </w:numPr>
        <w:ind w:left="1134" w:firstLine="0"/>
      </w:pPr>
      <w:r w:rsidRPr="002632DD">
        <w:t>It</w:t>
      </w:r>
      <w:r w:rsidR="00E3487C" w:rsidRPr="002632DD">
        <w:t xml:space="preserve"> opened up opportunities for stakeholder participation, particularly </w:t>
      </w:r>
      <w:r w:rsidR="006068AD" w:rsidRPr="002632DD">
        <w:t>cooperation with civil society and</w:t>
      </w:r>
      <w:r w:rsidR="00E3487C" w:rsidRPr="002632DD">
        <w:t xml:space="preserve"> the business sector</w:t>
      </w:r>
      <w:r w:rsidR="00432D3F" w:rsidRPr="002632DD">
        <w:t>,</w:t>
      </w:r>
      <w:r w:rsidR="00E3487C" w:rsidRPr="002632DD">
        <w:t xml:space="preserve"> along with international c</w:t>
      </w:r>
      <w:r w:rsidR="006068AD" w:rsidRPr="002632DD">
        <w:t>ooperation.</w:t>
      </w:r>
      <w:r w:rsidR="003C41D2" w:rsidRPr="002632DD">
        <w:t xml:space="preserve"> </w:t>
      </w:r>
      <w:r w:rsidR="006068AD" w:rsidRPr="002632DD">
        <w:t>As to which</w:t>
      </w:r>
      <w:r w:rsidR="00E3487C" w:rsidRPr="002632DD">
        <w:t xml:space="preserve"> rights </w:t>
      </w:r>
      <w:r w:rsidR="006068AD" w:rsidRPr="002632DD">
        <w:t>the plan would cover</w:t>
      </w:r>
      <w:r w:rsidR="00E3487C" w:rsidRPr="002632DD">
        <w:t>, the aim should be to match priorities with re</w:t>
      </w:r>
      <w:r w:rsidR="00455978" w:rsidRPr="002632DD">
        <w:t>commendations</w:t>
      </w:r>
      <w:r w:rsidRPr="002632DD">
        <w:t xml:space="preserve"> </w:t>
      </w:r>
      <w:r w:rsidR="00C2618E">
        <w:t>arising from</w:t>
      </w:r>
      <w:r w:rsidRPr="002632DD">
        <w:t xml:space="preserve"> the universal periodic review</w:t>
      </w:r>
      <w:r w:rsidR="00E3487C" w:rsidRPr="002632DD">
        <w:t xml:space="preserve">, </w:t>
      </w:r>
      <w:r w:rsidR="00455978" w:rsidRPr="002632DD">
        <w:t xml:space="preserve">as well as from </w:t>
      </w:r>
      <w:r w:rsidR="00E3487C" w:rsidRPr="002632DD">
        <w:t xml:space="preserve">the treaty </w:t>
      </w:r>
      <w:r w:rsidR="00A15EAC" w:rsidRPr="002632DD">
        <w:t xml:space="preserve">bodies and special procedures. </w:t>
      </w:r>
      <w:r w:rsidR="00455978" w:rsidRPr="002632DD">
        <w:t>An innovation of Thai</w:t>
      </w:r>
      <w:r w:rsidRPr="002632DD">
        <w:t xml:space="preserve"> </w:t>
      </w:r>
      <w:r w:rsidR="00E3487C" w:rsidRPr="002632DD">
        <w:t>plan was</w:t>
      </w:r>
      <w:r w:rsidR="00A15EAC" w:rsidRPr="002632DD">
        <w:t xml:space="preserve"> to abolish the death penalty. </w:t>
      </w:r>
      <w:r w:rsidR="00E3487C" w:rsidRPr="002632DD">
        <w:t xml:space="preserve">An important challenge would be how to match the need to protect civil and political rights with national security laws, including martial law, emergency decrees and criminal law provisions </w:t>
      </w:r>
      <w:r w:rsidRPr="002632DD">
        <w:t xml:space="preserve">that affected </w:t>
      </w:r>
      <w:r w:rsidR="00E3487C" w:rsidRPr="002632DD">
        <w:t>the enjoyment of freed</w:t>
      </w:r>
      <w:r w:rsidR="00A15EAC" w:rsidRPr="002632DD">
        <w:t>om of expression and assembly.</w:t>
      </w:r>
      <w:r w:rsidRPr="002632DD">
        <w:t xml:space="preserve"> </w:t>
      </w:r>
    </w:p>
    <w:p w14:paraId="5713E213" w14:textId="07ADA879" w:rsidR="00E3487C" w:rsidRPr="002632DD" w:rsidRDefault="00455978" w:rsidP="00F0748A">
      <w:pPr>
        <w:pStyle w:val="SingleTxtG"/>
        <w:numPr>
          <w:ilvl w:val="0"/>
          <w:numId w:val="15"/>
        </w:numPr>
        <w:ind w:left="1134" w:firstLine="0"/>
      </w:pPr>
      <w:r w:rsidRPr="002632DD">
        <w:t>Regarding implementation,</w:t>
      </w:r>
      <w:r w:rsidR="0049174A" w:rsidRPr="002632DD">
        <w:t xml:space="preserve"> Mr. </w:t>
      </w:r>
      <w:r w:rsidR="00E3487C" w:rsidRPr="002632DD">
        <w:t>Muntarbhorn emphasized the importance of enforcement of the law by the court system, securing sufficient resources, as well as c</w:t>
      </w:r>
      <w:r w:rsidR="00A15EAC" w:rsidRPr="002632DD">
        <w:t xml:space="preserve">ooperation with civil society. </w:t>
      </w:r>
      <w:r w:rsidR="00362E2B" w:rsidRPr="002632DD">
        <w:t xml:space="preserve">As </w:t>
      </w:r>
      <w:r w:rsidR="00E3487C" w:rsidRPr="002632DD">
        <w:t>to where and when to act, the plan was to be implemented during a five-year period, including in regions of unrest, such as in the south of the country.</w:t>
      </w:r>
      <w:r w:rsidR="003C41D2" w:rsidRPr="002632DD">
        <w:t xml:space="preserve"> </w:t>
      </w:r>
      <w:r w:rsidR="00E3487C" w:rsidRPr="002632DD">
        <w:t xml:space="preserve">Finally, </w:t>
      </w:r>
      <w:r w:rsidR="00362E2B" w:rsidRPr="002632DD">
        <w:t xml:space="preserve">he said that while </w:t>
      </w:r>
      <w:r w:rsidR="00E3487C" w:rsidRPr="002632DD">
        <w:t>it was import</w:t>
      </w:r>
      <w:r w:rsidRPr="002632DD">
        <w:t xml:space="preserve">ant to recognize that </w:t>
      </w:r>
      <w:r w:rsidR="00E3487C" w:rsidRPr="002632DD">
        <w:t xml:space="preserve">resources were </w:t>
      </w:r>
      <w:r w:rsidR="0015631E" w:rsidRPr="002632DD">
        <w:t xml:space="preserve">naturally </w:t>
      </w:r>
      <w:r w:rsidR="00E3487C" w:rsidRPr="002632DD">
        <w:t>linked to budgets, the effectiveness of the programme depended on good coordination, systematic monitoring and capacity development within the Ministry of Justice, based on the results of evaluations.</w:t>
      </w:r>
    </w:p>
    <w:p w14:paraId="30D4C433" w14:textId="0988B236" w:rsidR="00E3487C" w:rsidRPr="002632DD" w:rsidRDefault="00E3487C" w:rsidP="00F0748A">
      <w:pPr>
        <w:pStyle w:val="SingleTxtG"/>
        <w:numPr>
          <w:ilvl w:val="0"/>
          <w:numId w:val="15"/>
        </w:numPr>
        <w:ind w:left="1134" w:firstLine="0"/>
      </w:pPr>
      <w:r w:rsidRPr="002632DD">
        <w:t>The moderator asked</w:t>
      </w:r>
      <w:r w:rsidR="0049174A" w:rsidRPr="002632DD">
        <w:t xml:space="preserve"> Mr. </w:t>
      </w:r>
      <w:r w:rsidRPr="002632DD">
        <w:t>Nesi to explain how the Italian Interministerial Committee for Human Rights was able to meaningfully</w:t>
      </w:r>
      <w:r w:rsidR="00A15EAC" w:rsidRPr="002632DD">
        <w:t xml:space="preserve"> affect the national situation. </w:t>
      </w:r>
      <w:r w:rsidRPr="002632DD">
        <w:t xml:space="preserve">He </w:t>
      </w:r>
      <w:r w:rsidR="00362E2B" w:rsidRPr="002632DD">
        <w:t xml:space="preserve">also </w:t>
      </w:r>
      <w:r w:rsidRPr="002632DD">
        <w:t>asked</w:t>
      </w:r>
      <w:r w:rsidR="0049174A" w:rsidRPr="002632DD">
        <w:t xml:space="preserve"> </w:t>
      </w:r>
      <w:r w:rsidR="002632DD" w:rsidRPr="002632DD">
        <w:t>him</w:t>
      </w:r>
      <w:r w:rsidRPr="002632DD">
        <w:t xml:space="preserve"> to reflect on how th</w:t>
      </w:r>
      <w:r w:rsidR="002632DD" w:rsidRPr="002632DD">
        <w:t>e</w:t>
      </w:r>
      <w:r w:rsidRPr="002632DD">
        <w:t xml:space="preserve"> </w:t>
      </w:r>
      <w:r w:rsidR="00B20063">
        <w:t>C</w:t>
      </w:r>
      <w:r w:rsidRPr="002632DD">
        <w:t>om</w:t>
      </w:r>
      <w:r w:rsidR="000844BB" w:rsidRPr="002632DD">
        <w:t>mittee related to the various European Union</w:t>
      </w:r>
      <w:r w:rsidRPr="002632DD">
        <w:t xml:space="preserve"> entit</w:t>
      </w:r>
      <w:r w:rsidR="000844BB" w:rsidRPr="002632DD">
        <w:t>ies in charge of policy</w:t>
      </w:r>
      <w:r w:rsidR="002632DD" w:rsidRPr="002632DD">
        <w:t>-</w:t>
      </w:r>
      <w:r w:rsidR="000844BB" w:rsidRPr="002632DD">
        <w:t>setting</w:t>
      </w:r>
      <w:r w:rsidRPr="002632DD">
        <w:t xml:space="preserve">, </w:t>
      </w:r>
      <w:r w:rsidR="002632DD" w:rsidRPr="002632DD">
        <w:t xml:space="preserve">such as </w:t>
      </w:r>
      <w:r w:rsidRPr="002632DD">
        <w:t xml:space="preserve">in </w:t>
      </w:r>
      <w:r w:rsidR="002632DD" w:rsidRPr="002632DD">
        <w:t xml:space="preserve">relation to </w:t>
      </w:r>
      <w:r w:rsidRPr="002632DD">
        <w:t>asylum seeking, trafficking and border control.</w:t>
      </w:r>
      <w:r w:rsidR="003C41D2" w:rsidRPr="002632DD">
        <w:t xml:space="preserve"> </w:t>
      </w:r>
      <w:r w:rsidR="00362E2B" w:rsidRPr="002632DD">
        <w:t xml:space="preserve">He further </w:t>
      </w:r>
      <w:r w:rsidRPr="002632DD">
        <w:t>asked</w:t>
      </w:r>
      <w:r w:rsidR="0049174A" w:rsidRPr="002632DD">
        <w:t xml:space="preserve"> </w:t>
      </w:r>
      <w:r w:rsidR="002632DD" w:rsidRPr="002632DD">
        <w:t>him</w:t>
      </w:r>
      <w:r w:rsidRPr="002632DD">
        <w:t xml:space="preserve"> to share his experiences of how all stakeholders could be successfully invol</w:t>
      </w:r>
      <w:r w:rsidR="000844BB" w:rsidRPr="002632DD">
        <w:t xml:space="preserve">ved within large and complex European Union </w:t>
      </w:r>
      <w:r w:rsidRPr="002632DD">
        <w:t>policy</w:t>
      </w:r>
      <w:r w:rsidR="002632DD" w:rsidRPr="002632DD">
        <w:t>-</w:t>
      </w:r>
      <w:r w:rsidRPr="002632DD">
        <w:t>setting mechanism</w:t>
      </w:r>
      <w:r w:rsidR="000844BB" w:rsidRPr="002632DD">
        <w:t>s</w:t>
      </w:r>
      <w:r w:rsidRPr="002632DD">
        <w:t xml:space="preserve"> in order to strengthen regional and subregional cooperation</w:t>
      </w:r>
      <w:r w:rsidR="00A15EAC" w:rsidRPr="002632DD">
        <w:t xml:space="preserve">. </w:t>
      </w:r>
      <w:r w:rsidRPr="002632DD">
        <w:t xml:space="preserve">As a slightly provocative twist, the moderator asked whether one could say that there was an optimal balance </w:t>
      </w:r>
      <w:r w:rsidR="000844BB" w:rsidRPr="002632DD">
        <w:t xml:space="preserve">to be struck </w:t>
      </w:r>
      <w:r w:rsidRPr="002632DD">
        <w:t>between participation and effectiveness in national policy</w:t>
      </w:r>
      <w:r w:rsidR="002632DD" w:rsidRPr="002632DD">
        <w:t>-</w:t>
      </w:r>
      <w:r w:rsidRPr="002632DD">
        <w:t>making.</w:t>
      </w:r>
    </w:p>
    <w:p w14:paraId="6D77B570" w14:textId="4E990D8A" w:rsidR="00E3487C" w:rsidRPr="002632DD" w:rsidRDefault="00E3487C" w:rsidP="00F0748A">
      <w:pPr>
        <w:pStyle w:val="SingleTxtG"/>
        <w:numPr>
          <w:ilvl w:val="0"/>
          <w:numId w:val="15"/>
        </w:numPr>
        <w:ind w:left="1134" w:firstLine="0"/>
      </w:pPr>
      <w:r w:rsidRPr="002632DD">
        <w:t>At the outset,</w:t>
      </w:r>
      <w:r w:rsidR="0049174A" w:rsidRPr="002632DD">
        <w:t xml:space="preserve"> Mr. </w:t>
      </w:r>
      <w:r w:rsidRPr="002632DD">
        <w:t xml:space="preserve">Nesi </w:t>
      </w:r>
      <w:r w:rsidR="002632DD" w:rsidRPr="002632DD">
        <w:t xml:space="preserve">said </w:t>
      </w:r>
      <w:r w:rsidRPr="002632DD">
        <w:t>that</w:t>
      </w:r>
      <w:r w:rsidR="000844BB" w:rsidRPr="002632DD">
        <w:t>,</w:t>
      </w:r>
      <w:r w:rsidRPr="002632DD">
        <w:t xml:space="preserve"> although </w:t>
      </w:r>
      <w:r w:rsidR="00C02F53">
        <w:t>Italy remained</w:t>
      </w:r>
      <w:r w:rsidR="002A15A9">
        <w:t xml:space="preserve"> engaged in and committed to international norm-setting</w:t>
      </w:r>
      <w:r w:rsidRPr="002632DD">
        <w:t xml:space="preserve">, issues concerning the integration of human rights in national policies had been at the centre </w:t>
      </w:r>
      <w:r w:rsidR="00A15EAC" w:rsidRPr="002632DD">
        <w:t xml:space="preserve">of much debate in recent years. </w:t>
      </w:r>
      <w:r w:rsidRPr="002632DD">
        <w:t>Among the various national bodies that had had a meaningful impact on human rights in national policies</w:t>
      </w:r>
      <w:r w:rsidR="002632DD" w:rsidRPr="002632DD">
        <w:t xml:space="preserve"> he </w:t>
      </w:r>
      <w:r w:rsidRPr="002632DD">
        <w:t>highlighted the Italian Interministerial Committee for Human Rights, established in 1978 at the Ministry of Foreign Affairs and International Cooperatio</w:t>
      </w:r>
      <w:r w:rsidR="000844BB" w:rsidRPr="002632DD">
        <w:t xml:space="preserve">n, as an institution meriting </w:t>
      </w:r>
      <w:r w:rsidRPr="002632DD">
        <w:t>particular attention.</w:t>
      </w:r>
    </w:p>
    <w:p w14:paraId="61B9EB5B" w14:textId="4CA33000" w:rsidR="00FF1253" w:rsidRDefault="002632DD" w:rsidP="00F0748A">
      <w:pPr>
        <w:pStyle w:val="SingleTxtG"/>
        <w:numPr>
          <w:ilvl w:val="0"/>
          <w:numId w:val="15"/>
        </w:numPr>
        <w:ind w:left="1134" w:firstLine="0"/>
      </w:pPr>
      <w:r>
        <w:t xml:space="preserve">He said </w:t>
      </w:r>
      <w:r w:rsidR="000844BB" w:rsidRPr="002632DD">
        <w:t xml:space="preserve">that in the previous 18 months, </w:t>
      </w:r>
      <w:r w:rsidRPr="002632DD">
        <w:t>the Inter-ministerial Committee</w:t>
      </w:r>
      <w:r w:rsidR="00E3487C" w:rsidRPr="002632DD">
        <w:t xml:space="preserve"> had strengthened its role in the implementation of human rights in Italy and the integration of hum</w:t>
      </w:r>
      <w:r w:rsidR="00A15EAC" w:rsidRPr="002632DD">
        <w:t xml:space="preserve">an rights in national policies. </w:t>
      </w:r>
      <w:r w:rsidR="000844BB" w:rsidRPr="002632DD">
        <w:t xml:space="preserve">In particular, </w:t>
      </w:r>
      <w:r w:rsidRPr="002632DD">
        <w:t xml:space="preserve">it </w:t>
      </w:r>
      <w:r w:rsidR="00E3487C" w:rsidRPr="002632DD">
        <w:t xml:space="preserve">had become an essential focal point for any branch of the State administration </w:t>
      </w:r>
      <w:r w:rsidRPr="002632DD">
        <w:t xml:space="preserve">for </w:t>
      </w:r>
      <w:r w:rsidR="00E3487C" w:rsidRPr="002632DD">
        <w:t>incorporati</w:t>
      </w:r>
      <w:r w:rsidRPr="002632DD">
        <w:t>ng</w:t>
      </w:r>
      <w:r w:rsidR="00E3487C" w:rsidRPr="002632DD">
        <w:t xml:space="preserve"> human right</w:t>
      </w:r>
      <w:r w:rsidR="00A15EAC" w:rsidRPr="002632DD">
        <w:t xml:space="preserve">s in the national legal system. </w:t>
      </w:r>
      <w:r w:rsidR="00E3487C" w:rsidRPr="002632DD">
        <w:t xml:space="preserve">It could be seen as a form of clearinghouse </w:t>
      </w:r>
      <w:r w:rsidR="00676B8B">
        <w:t>for</w:t>
      </w:r>
      <w:r w:rsidR="00E3487C" w:rsidRPr="002632DD">
        <w:t xml:space="preserve"> State policy and action in several</w:t>
      </w:r>
      <w:r w:rsidR="00A15EAC" w:rsidRPr="002632DD">
        <w:t xml:space="preserve"> fields linked to human rights. </w:t>
      </w:r>
    </w:p>
    <w:p w14:paraId="24786C85" w14:textId="4C2BD677" w:rsidR="00E3487C" w:rsidRPr="002632DD" w:rsidRDefault="00E3487C" w:rsidP="00F0748A">
      <w:pPr>
        <w:pStyle w:val="SingleTxtG"/>
        <w:numPr>
          <w:ilvl w:val="0"/>
          <w:numId w:val="15"/>
        </w:numPr>
        <w:ind w:left="1134" w:firstLine="0"/>
      </w:pPr>
      <w:r w:rsidRPr="002632DD">
        <w:t xml:space="preserve">Ten </w:t>
      </w:r>
      <w:r w:rsidR="002632DD" w:rsidRPr="002632DD">
        <w:t>m</w:t>
      </w:r>
      <w:r w:rsidRPr="002632DD">
        <w:t>inistries were represented at the meetings of the Committee and participated in its work, together with other relevant public institution</w:t>
      </w:r>
      <w:r w:rsidR="00A15EAC" w:rsidRPr="002632DD">
        <w:t xml:space="preserve">s, including local authorities. </w:t>
      </w:r>
      <w:r w:rsidR="000844BB" w:rsidRPr="002632DD">
        <w:t xml:space="preserve">Recently, </w:t>
      </w:r>
      <w:r w:rsidR="00C02F53">
        <w:t>the Inter</w:t>
      </w:r>
      <w:r w:rsidR="00FF1253">
        <w:t>ministerial Committee</w:t>
      </w:r>
      <w:r w:rsidRPr="002632DD">
        <w:t xml:space="preserve"> had assumed a crucial role in coordinating Italy’s response to complex international crises</w:t>
      </w:r>
      <w:r w:rsidR="000844BB" w:rsidRPr="002632DD">
        <w:t>,</w:t>
      </w:r>
      <w:r w:rsidRPr="002632DD">
        <w:t xml:space="preserve"> such as forced migration and human trafficking, while respecting fundamental human rights.</w:t>
      </w:r>
    </w:p>
    <w:p w14:paraId="4107D006" w14:textId="643C05A7" w:rsidR="00445453" w:rsidRDefault="00E3487C" w:rsidP="00F0748A">
      <w:pPr>
        <w:pStyle w:val="SingleTxtG"/>
        <w:numPr>
          <w:ilvl w:val="0"/>
          <w:numId w:val="15"/>
        </w:numPr>
        <w:ind w:left="1134" w:firstLine="0"/>
      </w:pPr>
      <w:r w:rsidRPr="002632DD">
        <w:t xml:space="preserve">With input </w:t>
      </w:r>
      <w:r w:rsidR="000844BB" w:rsidRPr="002632DD">
        <w:t xml:space="preserve">from other line ministries, </w:t>
      </w:r>
      <w:r w:rsidR="00676B8B">
        <w:t xml:space="preserve">he said that </w:t>
      </w:r>
      <w:r w:rsidR="00C02F53">
        <w:t>the Inter</w:t>
      </w:r>
      <w:r w:rsidR="00FF1253">
        <w:t>ministerial Committee</w:t>
      </w:r>
      <w:r w:rsidR="000844BB" w:rsidRPr="002632DD">
        <w:t xml:space="preserve"> prepare</w:t>
      </w:r>
      <w:r w:rsidR="00FF1253">
        <w:t>d</w:t>
      </w:r>
      <w:r w:rsidRPr="002632DD">
        <w:t xml:space="preserve"> the periodic and ad hoc reports that Italy present</w:t>
      </w:r>
      <w:r w:rsidR="00676B8B">
        <w:t>ed</w:t>
      </w:r>
      <w:r w:rsidRPr="002632DD">
        <w:t xml:space="preserve"> to the human rights monitoring bodies of international organi</w:t>
      </w:r>
      <w:r w:rsidR="00FF1253">
        <w:t>z</w:t>
      </w:r>
      <w:r w:rsidRPr="002632DD">
        <w:t>ations (United Nations an</w:t>
      </w:r>
      <w:r w:rsidR="000844BB" w:rsidRPr="002632DD">
        <w:t>d Council of Europe), and monitor</w:t>
      </w:r>
      <w:r w:rsidR="00676B8B">
        <w:t>ed</w:t>
      </w:r>
      <w:r w:rsidR="000844BB" w:rsidRPr="002632DD">
        <w:t xml:space="preserve"> </w:t>
      </w:r>
      <w:r w:rsidR="00D03AA5" w:rsidRPr="002632DD">
        <w:t>follow-up to those reports.</w:t>
      </w:r>
      <w:r w:rsidRPr="002632DD">
        <w:t xml:space="preserve"> </w:t>
      </w:r>
      <w:r w:rsidR="00FF1253">
        <w:t>It</w:t>
      </w:r>
      <w:r w:rsidRPr="002632DD">
        <w:t xml:space="preserve"> was also responsible for the systematic examination of the legislative, administrative</w:t>
      </w:r>
      <w:r w:rsidR="00676B8B">
        <w:t xml:space="preserve"> </w:t>
      </w:r>
      <w:r w:rsidRPr="002632DD">
        <w:t>and regulatory measures adopted by national authorities as follow-up to inter</w:t>
      </w:r>
      <w:r w:rsidR="00D03AA5" w:rsidRPr="002632DD">
        <w:t>national commitments under</w:t>
      </w:r>
      <w:r w:rsidRPr="002632DD">
        <w:t xml:space="preserve"> international human rights instrum</w:t>
      </w:r>
      <w:r w:rsidR="00A15EAC" w:rsidRPr="002632DD">
        <w:t xml:space="preserve">ents to which Italy is a party. </w:t>
      </w:r>
      <w:r w:rsidR="00ED25FF">
        <w:t>The Inter</w:t>
      </w:r>
      <w:r w:rsidR="00676B8B">
        <w:t>ministerial Committee</w:t>
      </w:r>
      <w:r w:rsidR="00D03AA5" w:rsidRPr="002632DD">
        <w:t xml:space="preserve"> </w:t>
      </w:r>
      <w:r w:rsidRPr="002632DD">
        <w:t xml:space="preserve">was </w:t>
      </w:r>
      <w:r w:rsidR="00676B8B">
        <w:t xml:space="preserve">also </w:t>
      </w:r>
      <w:r w:rsidRPr="002632DD">
        <w:t>in charge of outreach towards civil society and the promoti</w:t>
      </w:r>
      <w:r w:rsidR="00A15EAC" w:rsidRPr="002632DD">
        <w:t xml:space="preserve">on of debates on human rights. </w:t>
      </w:r>
      <w:r w:rsidRPr="002632DD">
        <w:t>Th</w:t>
      </w:r>
      <w:r w:rsidR="00D03AA5" w:rsidRPr="002632DD">
        <w:t>rough its database it</w:t>
      </w:r>
      <w:r w:rsidRPr="002632DD">
        <w:t xml:space="preserve"> was able to follow the status of implementation of Italy’s internati</w:t>
      </w:r>
      <w:r w:rsidR="00A15EAC" w:rsidRPr="002632DD">
        <w:t>onal human rights obligations.</w:t>
      </w:r>
    </w:p>
    <w:p w14:paraId="3AE7F445" w14:textId="5904050E" w:rsidR="00E3487C" w:rsidRPr="002632DD" w:rsidRDefault="00D03AA5" w:rsidP="00F0748A">
      <w:pPr>
        <w:pStyle w:val="SingleTxtG"/>
        <w:numPr>
          <w:ilvl w:val="0"/>
          <w:numId w:val="15"/>
        </w:numPr>
        <w:ind w:left="1134" w:firstLine="0"/>
      </w:pPr>
      <w:r w:rsidRPr="002632DD">
        <w:t xml:space="preserve">It </w:t>
      </w:r>
      <w:r w:rsidR="00E3487C" w:rsidRPr="002632DD">
        <w:t>had also set up several working groups on specific issues, includi</w:t>
      </w:r>
      <w:r w:rsidRPr="002632DD">
        <w:t xml:space="preserve">ng </w:t>
      </w:r>
      <w:r w:rsidR="00B20063">
        <w:t xml:space="preserve">on </w:t>
      </w:r>
      <w:r w:rsidR="00445453">
        <w:t>the universal periodic review</w:t>
      </w:r>
      <w:r w:rsidR="00E3487C" w:rsidRPr="002632DD">
        <w:t>, civil and political rights, racial discrimination and torture, women and gender issues, rights of the child, economic social and cultural rights, disabilities</w:t>
      </w:r>
      <w:r w:rsidRPr="002632DD">
        <w:t>,</w:t>
      </w:r>
      <w:r w:rsidR="00E3487C" w:rsidRPr="002632DD">
        <w:t xml:space="preserve"> and </w:t>
      </w:r>
      <w:r w:rsidR="00432D3F" w:rsidRPr="002632DD">
        <w:t xml:space="preserve">the development of a </w:t>
      </w:r>
      <w:r w:rsidR="00445453">
        <w:t>c</w:t>
      </w:r>
      <w:r w:rsidR="00432D3F" w:rsidRPr="002632DD">
        <w:t xml:space="preserve">ore </w:t>
      </w:r>
      <w:r w:rsidR="00445453">
        <w:t>d</w:t>
      </w:r>
      <w:r w:rsidR="00E3487C" w:rsidRPr="002632DD">
        <w:t>ocument for the international treaty bodies, which was completed in 2014.</w:t>
      </w:r>
    </w:p>
    <w:p w14:paraId="6F92DF9E" w14:textId="14F4471C" w:rsidR="00E3487C" w:rsidRPr="002632DD" w:rsidRDefault="00D03AA5" w:rsidP="00F0748A">
      <w:pPr>
        <w:pStyle w:val="SingleTxtG"/>
        <w:numPr>
          <w:ilvl w:val="0"/>
          <w:numId w:val="15"/>
        </w:numPr>
        <w:ind w:left="1134" w:firstLine="0"/>
      </w:pPr>
      <w:r w:rsidRPr="002632DD">
        <w:t xml:space="preserve">In July 2014, </w:t>
      </w:r>
      <w:r w:rsidR="00445453">
        <w:t>it had</w:t>
      </w:r>
      <w:r w:rsidR="00445453" w:rsidRPr="002632DD">
        <w:t xml:space="preserve"> </w:t>
      </w:r>
      <w:r w:rsidR="00E3487C" w:rsidRPr="002632DD">
        <w:t>submitted t</w:t>
      </w:r>
      <w:r w:rsidRPr="002632DD">
        <w:t xml:space="preserve">he second national report </w:t>
      </w:r>
      <w:r w:rsidR="00445453">
        <w:t xml:space="preserve">to the Human Rights Council for </w:t>
      </w:r>
      <w:r w:rsidR="00A15EAC" w:rsidRPr="002632DD">
        <w:t xml:space="preserve">the </w:t>
      </w:r>
      <w:r w:rsidR="00445453">
        <w:t xml:space="preserve">universal periodic review. It had prepared the </w:t>
      </w:r>
      <w:r w:rsidRPr="002632DD">
        <w:t xml:space="preserve">report </w:t>
      </w:r>
      <w:r w:rsidR="00E3487C" w:rsidRPr="002632DD">
        <w:t>through a complex procedure of consultation and co</w:t>
      </w:r>
      <w:r w:rsidR="00A15EAC" w:rsidRPr="002632DD">
        <w:t xml:space="preserve">ordination. </w:t>
      </w:r>
      <w:r w:rsidR="00E3487C" w:rsidRPr="002632DD">
        <w:t xml:space="preserve">This process </w:t>
      </w:r>
      <w:r w:rsidR="00445453">
        <w:t xml:space="preserve">had </w:t>
      </w:r>
      <w:r w:rsidR="00E3487C" w:rsidRPr="002632DD">
        <w:t xml:space="preserve">involved </w:t>
      </w:r>
      <w:r w:rsidRPr="002632DD">
        <w:t xml:space="preserve">discussing </w:t>
      </w:r>
      <w:r w:rsidR="00E3487C" w:rsidRPr="002632DD">
        <w:t>a number of sensitive issues</w:t>
      </w:r>
      <w:r w:rsidRPr="002632DD">
        <w:t>,</w:t>
      </w:r>
      <w:r w:rsidR="00E3487C" w:rsidRPr="002632DD">
        <w:t xml:space="preserve"> such as: </w:t>
      </w:r>
      <w:r w:rsidR="00445453">
        <w:t>(a</w:t>
      </w:r>
      <w:r w:rsidR="00E3487C" w:rsidRPr="002632DD">
        <w:t xml:space="preserve">) immigration, asylum and </w:t>
      </w:r>
      <w:r w:rsidR="00B20063">
        <w:t xml:space="preserve">the </w:t>
      </w:r>
      <w:r w:rsidR="00E3487C" w:rsidRPr="002632DD">
        <w:t xml:space="preserve">rights of migrants; </w:t>
      </w:r>
      <w:r w:rsidR="00445453">
        <w:t>(b</w:t>
      </w:r>
      <w:r w:rsidR="00E3487C" w:rsidRPr="002632DD">
        <w:t xml:space="preserve">) </w:t>
      </w:r>
      <w:r w:rsidR="00445453">
        <w:t xml:space="preserve">the </w:t>
      </w:r>
      <w:r w:rsidR="00E3487C" w:rsidRPr="002632DD">
        <w:t xml:space="preserve">fight against racism; </w:t>
      </w:r>
      <w:r w:rsidR="00445453">
        <w:t>(c</w:t>
      </w:r>
      <w:r w:rsidR="00E3487C" w:rsidRPr="002632DD">
        <w:t>)</w:t>
      </w:r>
      <w:r w:rsidR="00D52768" w:rsidRPr="002632DD">
        <w:t> </w:t>
      </w:r>
      <w:r w:rsidR="00445453">
        <w:t xml:space="preserve">the </w:t>
      </w:r>
      <w:r w:rsidR="00E3487C" w:rsidRPr="002632DD">
        <w:t xml:space="preserve">treatment of Roma and Sinti communities; </w:t>
      </w:r>
      <w:r w:rsidR="00445453">
        <w:t>(d</w:t>
      </w:r>
      <w:r w:rsidR="00E3487C" w:rsidRPr="002632DD">
        <w:t xml:space="preserve">) </w:t>
      </w:r>
      <w:r w:rsidR="00445453">
        <w:t xml:space="preserve">the </w:t>
      </w:r>
      <w:r w:rsidR="00E3487C" w:rsidRPr="002632DD">
        <w:t xml:space="preserve">administration of justice and </w:t>
      </w:r>
      <w:r w:rsidR="00913F59">
        <w:t xml:space="preserve">the </w:t>
      </w:r>
      <w:r w:rsidR="00E3487C" w:rsidRPr="002632DD">
        <w:t xml:space="preserve">treatment of detainees; </w:t>
      </w:r>
      <w:r w:rsidR="00445453">
        <w:t>(e</w:t>
      </w:r>
      <w:r w:rsidR="00E3487C" w:rsidRPr="002632DD">
        <w:t>) counter</w:t>
      </w:r>
      <w:r w:rsidRPr="002632DD">
        <w:t>-</w:t>
      </w:r>
      <w:r w:rsidR="00E3487C" w:rsidRPr="002632DD">
        <w:t xml:space="preserve">terrorism legislation and the expulsion of aliens; </w:t>
      </w:r>
      <w:r w:rsidR="00445453">
        <w:t>(f</w:t>
      </w:r>
      <w:r w:rsidR="00E3487C" w:rsidRPr="002632DD">
        <w:t xml:space="preserve">) national institutions for the protection and the promotion of human rights; and </w:t>
      </w:r>
      <w:r w:rsidR="00913F59">
        <w:t>(g</w:t>
      </w:r>
      <w:r w:rsidR="00E3487C" w:rsidRPr="002632DD">
        <w:t>) protection of the most vulnerable.</w:t>
      </w:r>
    </w:p>
    <w:p w14:paraId="7099A775" w14:textId="36AC52D9" w:rsidR="00E3487C" w:rsidRPr="002632DD" w:rsidRDefault="00C02F53" w:rsidP="00F0748A">
      <w:pPr>
        <w:pStyle w:val="SingleTxtG"/>
        <w:numPr>
          <w:ilvl w:val="0"/>
          <w:numId w:val="15"/>
        </w:numPr>
        <w:ind w:left="1134" w:firstLine="0"/>
      </w:pPr>
      <w:r>
        <w:t>He said that the Inter</w:t>
      </w:r>
      <w:r w:rsidR="00913F59">
        <w:t>ministerial Committee</w:t>
      </w:r>
      <w:r w:rsidR="00E3487C" w:rsidRPr="002632DD">
        <w:t xml:space="preserve"> very actively promoted outreach to civil society and awarenes</w:t>
      </w:r>
      <w:r w:rsidR="00A15EAC" w:rsidRPr="002632DD">
        <w:t>s</w:t>
      </w:r>
      <w:r w:rsidR="00B20063">
        <w:t>-raising</w:t>
      </w:r>
      <w:r w:rsidR="00A15EAC" w:rsidRPr="002632DD">
        <w:t xml:space="preserve"> in the field of human rights. </w:t>
      </w:r>
      <w:r w:rsidR="00913F59">
        <w:t>I</w:t>
      </w:r>
      <w:r w:rsidR="00E3487C" w:rsidRPr="002632DD">
        <w:t xml:space="preserve">t was engaged in consultations with </w:t>
      </w:r>
      <w:r w:rsidR="00913F59">
        <w:t>non-governmental organizations</w:t>
      </w:r>
      <w:r w:rsidR="00E3487C" w:rsidRPr="002632DD">
        <w:t xml:space="preserve"> on the implementation of </w:t>
      </w:r>
      <w:r w:rsidR="00913F59">
        <w:t>the country’s</w:t>
      </w:r>
      <w:r w:rsidR="00D03AA5" w:rsidRPr="002632DD">
        <w:t xml:space="preserve"> </w:t>
      </w:r>
      <w:r w:rsidR="00E3487C" w:rsidRPr="002632DD">
        <w:t>internati</w:t>
      </w:r>
      <w:r w:rsidR="00D03AA5" w:rsidRPr="002632DD">
        <w:t xml:space="preserve">onal commitments </w:t>
      </w:r>
      <w:r w:rsidR="00E3487C" w:rsidRPr="002632DD">
        <w:t xml:space="preserve">at the United Nations and </w:t>
      </w:r>
      <w:r w:rsidR="00A15EAC" w:rsidRPr="002632DD">
        <w:t xml:space="preserve">the Council of Europe. </w:t>
      </w:r>
      <w:r w:rsidR="00E3487C" w:rsidRPr="002632DD">
        <w:t>It also actively cooperated with universities</w:t>
      </w:r>
      <w:r w:rsidR="00D03AA5" w:rsidRPr="002632DD">
        <w:t>,</w:t>
      </w:r>
      <w:r w:rsidR="00E3487C" w:rsidRPr="002632DD">
        <w:t xml:space="preserve"> promoting academic initiatives in the field of human rights, including the right to peace, environmental sustainability, education</w:t>
      </w:r>
      <w:r w:rsidR="00913F59">
        <w:t xml:space="preserve"> </w:t>
      </w:r>
      <w:r w:rsidR="00E3487C" w:rsidRPr="002632DD">
        <w:t>and the pr</w:t>
      </w:r>
      <w:r w:rsidR="00A15EAC" w:rsidRPr="002632DD">
        <w:t xml:space="preserve">otection of cultural heritage. </w:t>
      </w:r>
      <w:r w:rsidR="00E3487C" w:rsidRPr="002632DD">
        <w:t xml:space="preserve">Italy had for many years pursued the establishment of a </w:t>
      </w:r>
      <w:r w:rsidR="00913F59">
        <w:t>n</w:t>
      </w:r>
      <w:r w:rsidR="00E3487C" w:rsidRPr="002632DD">
        <w:t xml:space="preserve">ational </w:t>
      </w:r>
      <w:r w:rsidR="00913F59">
        <w:t>h</w:t>
      </w:r>
      <w:r w:rsidR="00E3487C" w:rsidRPr="002632DD">
        <w:t xml:space="preserve">uman </w:t>
      </w:r>
      <w:r w:rsidR="00913F59">
        <w:t>r</w:t>
      </w:r>
      <w:r w:rsidR="00E3487C" w:rsidRPr="002632DD">
        <w:t xml:space="preserve">ights </w:t>
      </w:r>
      <w:r w:rsidR="00913F59">
        <w:t>i</w:t>
      </w:r>
      <w:r w:rsidR="00E3487C" w:rsidRPr="002632DD">
        <w:t>nstitution, which</w:t>
      </w:r>
      <w:r w:rsidR="00D03AA5" w:rsidRPr="002632DD">
        <w:t>,</w:t>
      </w:r>
      <w:r w:rsidR="00E3487C" w:rsidRPr="002632DD">
        <w:t xml:space="preserve"> when established</w:t>
      </w:r>
      <w:r w:rsidR="00D03AA5" w:rsidRPr="002632DD">
        <w:t>,</w:t>
      </w:r>
      <w:r w:rsidR="00E3487C" w:rsidRPr="002632DD">
        <w:t xml:space="preserve"> would</w:t>
      </w:r>
      <w:r w:rsidR="00D03AA5" w:rsidRPr="002632DD">
        <w:t xml:space="preserve"> be a welcome complement to </w:t>
      </w:r>
      <w:r w:rsidR="00221752">
        <w:t>the Inter-ministerial Committee.</w:t>
      </w:r>
    </w:p>
    <w:p w14:paraId="51BA2578" w14:textId="77777777" w:rsidR="00C324A2" w:rsidRPr="00F0748A" w:rsidRDefault="00E3487C" w:rsidP="00F0748A">
      <w:pPr>
        <w:pStyle w:val="HChG"/>
      </w:pPr>
      <w:r w:rsidRPr="00F0748A">
        <w:tab/>
        <w:t>III.</w:t>
      </w:r>
      <w:r w:rsidRPr="00F0748A">
        <w:tab/>
        <w:t>Plenary discussion</w:t>
      </w:r>
    </w:p>
    <w:p w14:paraId="6D3C5112" w14:textId="330207A7" w:rsidR="00C324A2" w:rsidRPr="00F0748A" w:rsidRDefault="00E3487C" w:rsidP="00F0748A">
      <w:pPr>
        <w:pStyle w:val="SingleTxtG"/>
        <w:numPr>
          <w:ilvl w:val="0"/>
          <w:numId w:val="15"/>
        </w:numPr>
        <w:ind w:left="1134" w:firstLine="0"/>
      </w:pPr>
      <w:r w:rsidRPr="00F0748A">
        <w:t xml:space="preserve">During the panel discussion, representatives of the following States and organizations took the floor: Algeria, Bahrain, Burkina Faso, China, Colombia, Congo, Ecuador (on behalf of </w:t>
      </w:r>
      <w:r w:rsidR="00C07EE2">
        <w:t>the Economic Commission for Latin America and the Caribbean)</w:t>
      </w:r>
      <w:r w:rsidRPr="00F0748A">
        <w:t>, Estonia, France, Greece, India, Indonesia, Iran</w:t>
      </w:r>
      <w:r w:rsidR="00B40A0C">
        <w:t xml:space="preserve"> (Islamic Republic of)</w:t>
      </w:r>
      <w:r w:rsidRPr="00F0748A">
        <w:t xml:space="preserve">, Mexico, Morocco, Namibia, Pakistan (on behalf of </w:t>
      </w:r>
      <w:r w:rsidR="00B40A0C">
        <w:t>the Organization of the Islamic Conference</w:t>
      </w:r>
      <w:r w:rsidRPr="00F0748A">
        <w:t>), Paraguay, Peru, Portugal, Republic of Moldova, Russian Federation, Thailand and Venezuela</w:t>
      </w:r>
      <w:r w:rsidR="00B20063">
        <w:t xml:space="preserve"> (Bolivarian Republic of), as well as the </w:t>
      </w:r>
      <w:r w:rsidR="00B20063" w:rsidRPr="004F4AC2">
        <w:t>European Union</w:t>
      </w:r>
      <w:r w:rsidRPr="00F0748A">
        <w:t xml:space="preserve">. Representatives of the following national human rights institutions and non-governmental organizations also took the floor: Americans for Democracy and Human </w:t>
      </w:r>
      <w:r w:rsidR="00D03AA5" w:rsidRPr="00F0748A">
        <w:t>Rights in Bahrain, Conseil n</w:t>
      </w:r>
      <w:r w:rsidRPr="00F0748A">
        <w:t>ationa</w:t>
      </w:r>
      <w:r w:rsidR="00D03AA5" w:rsidRPr="00F0748A">
        <w:t>l des droits de l’h</w:t>
      </w:r>
      <w:r w:rsidRPr="00F0748A">
        <w:t>omme du Maroc, International Servi</w:t>
      </w:r>
      <w:r w:rsidR="00D03AA5" w:rsidRPr="00F0748A">
        <w:t>ce for Human Rights, Korea Center</w:t>
      </w:r>
      <w:r w:rsidRPr="00F0748A">
        <w:t xml:space="preserve"> for United Nations Human Rights Policy, Scottish Human Rights Commission (video statement) and Vere</w:t>
      </w:r>
      <w:r w:rsidR="00065D27">
        <w:t>i</w:t>
      </w:r>
      <w:r w:rsidRPr="00F0748A">
        <w:t>n Südwind Entwicklungspolitik.</w:t>
      </w:r>
      <w:r w:rsidR="00C07EE2">
        <w:t xml:space="preserve">  </w:t>
      </w:r>
    </w:p>
    <w:p w14:paraId="3DFF0FA2" w14:textId="3FB106D7" w:rsidR="00C324A2" w:rsidRPr="00F0748A" w:rsidRDefault="00E3487C" w:rsidP="00F0748A">
      <w:pPr>
        <w:pStyle w:val="SingleTxtG"/>
        <w:numPr>
          <w:ilvl w:val="0"/>
          <w:numId w:val="15"/>
        </w:numPr>
        <w:ind w:left="1134" w:firstLine="0"/>
        <w:rPr>
          <w:lang w:eastAsia="es-CL"/>
        </w:rPr>
      </w:pPr>
      <w:r w:rsidRPr="00F0748A">
        <w:rPr>
          <w:lang w:eastAsia="es-CL"/>
        </w:rPr>
        <w:t xml:space="preserve">In their comments, many </w:t>
      </w:r>
      <w:r w:rsidR="00B20063">
        <w:rPr>
          <w:lang w:eastAsia="es-CL"/>
        </w:rPr>
        <w:t>representatives</w:t>
      </w:r>
      <w:r w:rsidR="00B20063" w:rsidRPr="00F0748A">
        <w:rPr>
          <w:lang w:eastAsia="es-CL"/>
        </w:rPr>
        <w:t xml:space="preserve"> </w:t>
      </w:r>
      <w:r w:rsidR="00C07EE2">
        <w:rPr>
          <w:lang w:eastAsia="es-CL"/>
        </w:rPr>
        <w:t>praised</w:t>
      </w:r>
      <w:r w:rsidRPr="00F0748A">
        <w:rPr>
          <w:lang w:eastAsia="es-CL"/>
        </w:rPr>
        <w:t xml:space="preserve"> the technical assistance </w:t>
      </w:r>
      <w:r w:rsidR="00D03AA5" w:rsidRPr="00F0748A">
        <w:rPr>
          <w:lang w:eastAsia="es-CL"/>
        </w:rPr>
        <w:t>provided by OHCHR</w:t>
      </w:r>
      <w:r w:rsidRPr="00F0748A">
        <w:rPr>
          <w:lang w:eastAsia="es-CL"/>
        </w:rPr>
        <w:t xml:space="preserve"> and acknowledged the value of using a human rights-based approach when planning, implementing and monitoring n</w:t>
      </w:r>
      <w:r w:rsidR="00A15EAC" w:rsidRPr="00F0748A">
        <w:rPr>
          <w:lang w:eastAsia="es-CL"/>
        </w:rPr>
        <w:t xml:space="preserve">ational policies. </w:t>
      </w:r>
      <w:r w:rsidRPr="00F0748A">
        <w:rPr>
          <w:lang w:eastAsia="es-CL"/>
        </w:rPr>
        <w:t>The High Commissioner was encouraged to continue supporting States with technical assistance and advisory services in mainstreaming human rights in public po</w:t>
      </w:r>
      <w:r w:rsidR="00A15EAC" w:rsidRPr="00F0748A">
        <w:rPr>
          <w:lang w:eastAsia="es-CL"/>
        </w:rPr>
        <w:t xml:space="preserve">licymaking and </w:t>
      </w:r>
      <w:r w:rsidR="00021E59">
        <w:rPr>
          <w:lang w:eastAsia="es-CL"/>
        </w:rPr>
        <w:t xml:space="preserve">policy </w:t>
      </w:r>
      <w:r w:rsidR="00A15EAC" w:rsidRPr="00F0748A">
        <w:rPr>
          <w:lang w:eastAsia="es-CL"/>
        </w:rPr>
        <w:t xml:space="preserve">implementation. </w:t>
      </w:r>
      <w:r w:rsidRPr="00F0748A">
        <w:rPr>
          <w:lang w:eastAsia="es-CL"/>
        </w:rPr>
        <w:t>Delegations also underlined the import</w:t>
      </w:r>
      <w:r w:rsidR="00D03AA5" w:rsidRPr="00F0748A">
        <w:rPr>
          <w:lang w:eastAsia="es-CL"/>
        </w:rPr>
        <w:t>ance of ensuring that policies we</w:t>
      </w:r>
      <w:r w:rsidRPr="00F0748A">
        <w:rPr>
          <w:lang w:eastAsia="es-CL"/>
        </w:rPr>
        <w:t xml:space="preserve">re conceived </w:t>
      </w:r>
      <w:r w:rsidR="00021E59" w:rsidRPr="002632DD">
        <w:rPr>
          <w:lang w:eastAsia="es-CL"/>
        </w:rPr>
        <w:t>founded</w:t>
      </w:r>
      <w:r w:rsidRPr="00F0748A">
        <w:rPr>
          <w:lang w:eastAsia="es-CL"/>
        </w:rPr>
        <w:t xml:space="preserve"> on broad-based participation and consultative processes that engage</w:t>
      </w:r>
      <w:r w:rsidR="00021E59">
        <w:rPr>
          <w:lang w:eastAsia="es-CL"/>
        </w:rPr>
        <w:t>d</w:t>
      </w:r>
      <w:r w:rsidRPr="00F0748A">
        <w:rPr>
          <w:lang w:eastAsia="es-CL"/>
        </w:rPr>
        <w:t xml:space="preserve"> all </w:t>
      </w:r>
      <w:r w:rsidR="00021E59">
        <w:rPr>
          <w:lang w:eastAsia="es-CL"/>
        </w:rPr>
        <w:t xml:space="preserve">the </w:t>
      </w:r>
      <w:r w:rsidRPr="00F0748A">
        <w:rPr>
          <w:lang w:eastAsia="es-CL"/>
        </w:rPr>
        <w:t>releva</w:t>
      </w:r>
      <w:r w:rsidR="00A15EAC" w:rsidRPr="00F0748A">
        <w:rPr>
          <w:lang w:eastAsia="es-CL"/>
        </w:rPr>
        <w:t xml:space="preserve">nt stakeholders in the country. </w:t>
      </w:r>
      <w:r w:rsidRPr="00F0748A">
        <w:rPr>
          <w:lang w:eastAsia="es-CL"/>
        </w:rPr>
        <w:t>Th</w:t>
      </w:r>
      <w:r w:rsidR="00021E59">
        <w:rPr>
          <w:lang w:eastAsia="es-CL"/>
        </w:rPr>
        <w:t>at</w:t>
      </w:r>
      <w:r w:rsidRPr="00F0748A">
        <w:rPr>
          <w:lang w:eastAsia="es-CL"/>
        </w:rPr>
        <w:t xml:space="preserve"> was particularly important in countries with l</w:t>
      </w:r>
      <w:r w:rsidR="00A15EAC" w:rsidRPr="00F0748A">
        <w:rPr>
          <w:lang w:eastAsia="es-CL"/>
        </w:rPr>
        <w:t xml:space="preserve">arge and diverse populations. </w:t>
      </w:r>
      <w:r w:rsidRPr="00F0748A">
        <w:rPr>
          <w:lang w:eastAsia="es-CL"/>
        </w:rPr>
        <w:t xml:space="preserve">Transparent and impartial mechanisms for cooperation were important to </w:t>
      </w:r>
      <w:r w:rsidR="00A15EAC" w:rsidRPr="00F0748A">
        <w:rPr>
          <w:lang w:eastAsia="es-CL"/>
        </w:rPr>
        <w:t xml:space="preserve">ensure the quality of support. </w:t>
      </w:r>
      <w:r w:rsidRPr="00F0748A">
        <w:rPr>
          <w:lang w:eastAsia="es-CL"/>
        </w:rPr>
        <w:t>There was further general agreement that exchanging best practices was an important tool for policymakers to identify suitable models for the implementation of human rights through p</w:t>
      </w:r>
      <w:r w:rsidR="009F4F51" w:rsidRPr="00F0748A">
        <w:rPr>
          <w:lang w:eastAsia="es-CL"/>
        </w:rPr>
        <w:t xml:space="preserve">ublic policies and programmes. </w:t>
      </w:r>
      <w:r w:rsidRPr="00F0748A">
        <w:rPr>
          <w:lang w:eastAsia="es-CL"/>
        </w:rPr>
        <w:t>National policies and programmes formed a vital bridge between norms and concrete State action on the ground.</w:t>
      </w:r>
    </w:p>
    <w:p w14:paraId="7D07897F" w14:textId="482E8794" w:rsidR="00C324A2" w:rsidRPr="002632DD" w:rsidRDefault="00E3487C" w:rsidP="00F0748A">
      <w:pPr>
        <w:pStyle w:val="SingleTxtG"/>
        <w:numPr>
          <w:ilvl w:val="0"/>
          <w:numId w:val="15"/>
        </w:numPr>
        <w:ind w:left="1134" w:firstLine="0"/>
      </w:pPr>
      <w:r w:rsidRPr="00F0748A">
        <w:t>Most delegations highlighted the value of the recommendations from international human rights mechanisms</w:t>
      </w:r>
      <w:r w:rsidR="00021E59">
        <w:t xml:space="preserve"> </w:t>
      </w:r>
      <w:r w:rsidRPr="00F0748A">
        <w:t>as a basis and guidance for national policymaking, in line with the fundamental principles of non-discrimination, impartiality, non-selectivity, accountability, tra</w:t>
      </w:r>
      <w:r w:rsidR="009F4F51" w:rsidRPr="00F0748A">
        <w:t xml:space="preserve">nsparency and the rule of law. </w:t>
      </w:r>
      <w:r w:rsidR="00021E59">
        <w:t>P</w:t>
      </w:r>
      <w:r w:rsidR="00021E59" w:rsidRPr="002632DD">
        <w:t>anellists</w:t>
      </w:r>
      <w:r w:rsidRPr="00F0748A">
        <w:t xml:space="preserve"> were asked to elaborate on how international human rights mechanisms could contribute to impleme</w:t>
      </w:r>
      <w:r w:rsidR="009F4F51" w:rsidRPr="00F0748A">
        <w:t xml:space="preserve">ntation at the national level. </w:t>
      </w:r>
      <w:r w:rsidRPr="00F0748A">
        <w:t>Some delegations noted that States implemented their human rights obligations in line with the</w:t>
      </w:r>
      <w:r w:rsidR="008E7D6E" w:rsidRPr="00F0748A">
        <w:t>ir</w:t>
      </w:r>
      <w:r w:rsidRPr="00F0748A">
        <w:t xml:space="preserve"> national constitutional st</w:t>
      </w:r>
      <w:r w:rsidR="009F4F51" w:rsidRPr="00F0748A">
        <w:t xml:space="preserve">ructure and cultural dynamics. </w:t>
      </w:r>
      <w:r w:rsidRPr="00F0748A">
        <w:t xml:space="preserve">They stressed that human rights-based programmes were most effective when they took into account </w:t>
      </w:r>
      <w:r w:rsidR="00021E59">
        <w:t>such</w:t>
      </w:r>
      <w:r w:rsidRPr="00F0748A">
        <w:t xml:space="preserve"> special national circumstances</w:t>
      </w:r>
      <w:r w:rsidR="00021E59">
        <w:t xml:space="preserve"> </w:t>
      </w:r>
      <w:r w:rsidR="00111F4E" w:rsidRPr="00F0748A">
        <w:t xml:space="preserve">and were </w:t>
      </w:r>
      <w:r w:rsidRPr="00F0748A">
        <w:t>aligned with national development priorities.</w:t>
      </w:r>
      <w:r w:rsidR="003C41D2" w:rsidRPr="00F0748A">
        <w:t xml:space="preserve"> </w:t>
      </w:r>
    </w:p>
    <w:p w14:paraId="2532D090" w14:textId="5E913E70" w:rsidR="00C324A2" w:rsidRPr="002632DD" w:rsidRDefault="00E37A13" w:rsidP="00F0748A">
      <w:pPr>
        <w:pStyle w:val="SingleTxtG"/>
        <w:numPr>
          <w:ilvl w:val="0"/>
          <w:numId w:val="15"/>
        </w:numPr>
        <w:ind w:left="1134" w:firstLine="0"/>
      </w:pPr>
      <w:r w:rsidRPr="002632DD">
        <w:t xml:space="preserve">Note was also taken of the role of </w:t>
      </w:r>
      <w:r w:rsidR="00021E59">
        <w:t>n</w:t>
      </w:r>
      <w:r w:rsidRPr="002632DD">
        <w:t xml:space="preserve">ational </w:t>
      </w:r>
      <w:r w:rsidR="00021E59">
        <w:t>h</w:t>
      </w:r>
      <w:r w:rsidRPr="002632DD">
        <w:t xml:space="preserve">uman </w:t>
      </w:r>
      <w:r w:rsidR="00021E59">
        <w:t>r</w:t>
      </w:r>
      <w:r w:rsidRPr="002632DD">
        <w:t xml:space="preserve">ights </w:t>
      </w:r>
      <w:r w:rsidR="00021E59">
        <w:t>i</w:t>
      </w:r>
      <w:r w:rsidRPr="002632DD">
        <w:t>nstitutions in monitoring and supporting the implementation of human rights-based policies and pro</w:t>
      </w:r>
      <w:r w:rsidR="009F4F51" w:rsidRPr="002632DD">
        <w:t xml:space="preserve">grammes at the national level. </w:t>
      </w:r>
      <w:r w:rsidRPr="002632DD">
        <w:t xml:space="preserve">Participants shared their experiences of developing and implementing </w:t>
      </w:r>
      <w:r w:rsidR="00021E59">
        <w:t>n</w:t>
      </w:r>
      <w:r w:rsidRPr="002632DD">
        <w:t xml:space="preserve">ational </w:t>
      </w:r>
      <w:r w:rsidR="00021E59">
        <w:t>h</w:t>
      </w:r>
      <w:r w:rsidRPr="002632DD">
        <w:t xml:space="preserve">uman </w:t>
      </w:r>
      <w:r w:rsidR="00021E59">
        <w:t>r</w:t>
      </w:r>
      <w:r w:rsidRPr="002632DD">
        <w:t xml:space="preserve">ights </w:t>
      </w:r>
      <w:r w:rsidR="00021E59">
        <w:t>a</w:t>
      </w:r>
      <w:r w:rsidRPr="002632DD">
        <w:t xml:space="preserve">ction </w:t>
      </w:r>
      <w:r w:rsidR="00021E59">
        <w:t>p</w:t>
      </w:r>
      <w:r w:rsidRPr="002632DD">
        <w:t>lans, and there was general agreement that such plans were vital to the effective implementation of human rights as they ensure</w:t>
      </w:r>
      <w:r w:rsidR="00021E59">
        <w:t>d</w:t>
      </w:r>
      <w:r w:rsidRPr="002632DD">
        <w:t xml:space="preserve"> that all public policies </w:t>
      </w:r>
      <w:r w:rsidR="00021E59">
        <w:t>were</w:t>
      </w:r>
      <w:r w:rsidRPr="002632DD">
        <w:t xml:space="preserve"> in line with </w:t>
      </w:r>
      <w:r w:rsidR="00021E59">
        <w:t>a</w:t>
      </w:r>
      <w:r w:rsidRPr="002632DD">
        <w:t xml:space="preserve"> country’s internat</w:t>
      </w:r>
      <w:r w:rsidR="009F4F51" w:rsidRPr="002632DD">
        <w:t xml:space="preserve">ional human rights obligations. </w:t>
      </w:r>
      <w:r w:rsidRPr="002632DD">
        <w:t>Participants underlined the importance of developing such plans in a participatory manner that allow</w:t>
      </w:r>
      <w:r w:rsidR="00021E59">
        <w:t>ed</w:t>
      </w:r>
      <w:r w:rsidRPr="002632DD">
        <w:t xml:space="preserve"> wide segments of the population to</w:t>
      </w:r>
      <w:r w:rsidR="00111F4E" w:rsidRPr="002632DD">
        <w:t xml:space="preserve"> contribute</w:t>
      </w:r>
      <w:r w:rsidR="009F4F51" w:rsidRPr="002632DD">
        <w:t xml:space="preserve">. </w:t>
      </w:r>
      <w:r w:rsidR="00111F4E" w:rsidRPr="002632DD">
        <w:t xml:space="preserve">Many delegations </w:t>
      </w:r>
      <w:r w:rsidRPr="002632DD">
        <w:t>emphasized the invaluable contribution of civil society in the protection and promotion of human rights in their</w:t>
      </w:r>
      <w:r w:rsidR="00DD6379">
        <w:t xml:space="preserve"> </w:t>
      </w:r>
      <w:r w:rsidRPr="002632DD">
        <w:t>countries.</w:t>
      </w:r>
      <w:r w:rsidR="003C41D2" w:rsidRPr="002632DD">
        <w:t xml:space="preserve"> </w:t>
      </w:r>
    </w:p>
    <w:p w14:paraId="2977EEDE" w14:textId="3B3B002F" w:rsidR="00C324A2" w:rsidRPr="002632DD" w:rsidRDefault="00E37A13" w:rsidP="00F0748A">
      <w:pPr>
        <w:pStyle w:val="SingleTxtG"/>
        <w:numPr>
          <w:ilvl w:val="0"/>
          <w:numId w:val="15"/>
        </w:numPr>
        <w:ind w:left="1134" w:firstLine="0"/>
        <w:rPr>
          <w:lang w:eastAsia="en-GB"/>
        </w:rPr>
      </w:pPr>
      <w:r w:rsidRPr="002632DD">
        <w:t>Most delegation</w:t>
      </w:r>
      <w:r w:rsidR="00DD6379">
        <w:t>s</w:t>
      </w:r>
      <w:r w:rsidRPr="002632DD">
        <w:t xml:space="preserve"> agreed that coordination and coherence w</w:t>
      </w:r>
      <w:r w:rsidR="00DD6379">
        <w:t>ere</w:t>
      </w:r>
      <w:r w:rsidRPr="002632DD">
        <w:t xml:space="preserve"> key to successful policymaking and implementation, and many gave examples of various standing committees and other institutions they had established in order to support the effective protection </w:t>
      </w:r>
      <w:r w:rsidR="009F4F51" w:rsidRPr="002632DD">
        <w:t xml:space="preserve">and promotion of human rights. </w:t>
      </w:r>
      <w:r w:rsidRPr="002632DD">
        <w:t>The availability of sufficient resources, both monetary and human, was referred to by many participants as a common obsta</w:t>
      </w:r>
      <w:r w:rsidR="009F4F51" w:rsidRPr="002632DD">
        <w:t xml:space="preserve">cle to progress in this field. </w:t>
      </w:r>
      <w:r w:rsidRPr="002632DD">
        <w:t>The need for further capacity development on human rights mainstreaming and implementat</w:t>
      </w:r>
      <w:r w:rsidR="00111F4E" w:rsidRPr="002632DD">
        <w:t>ion among key S</w:t>
      </w:r>
      <w:r w:rsidRPr="002632DD">
        <w:t>tate officials and institutions was also em</w:t>
      </w:r>
      <w:r w:rsidR="009F4F51" w:rsidRPr="002632DD">
        <w:t xml:space="preserve">phasized by many participants. </w:t>
      </w:r>
      <w:r w:rsidRPr="002632DD">
        <w:t>Additional international cooperation and support at the request of States was needed to address these gaps.</w:t>
      </w:r>
    </w:p>
    <w:p w14:paraId="79138A38" w14:textId="754CD9E9" w:rsidR="00C324A2" w:rsidRPr="002632DD" w:rsidRDefault="00117F10" w:rsidP="00F0748A">
      <w:pPr>
        <w:pStyle w:val="SingleTxtG"/>
        <w:numPr>
          <w:ilvl w:val="0"/>
          <w:numId w:val="15"/>
        </w:numPr>
        <w:ind w:left="1134" w:firstLine="0"/>
      </w:pPr>
      <w:r w:rsidRPr="002632DD">
        <w:t xml:space="preserve">Delegations </w:t>
      </w:r>
      <w:r w:rsidR="00B20063">
        <w:t>appreciated the fact</w:t>
      </w:r>
      <w:r w:rsidRPr="002632DD">
        <w:t xml:space="preserve"> that the format and arrangements of the panel discussion had been adapted to accommodate persons with disabilities, including th</w:t>
      </w:r>
      <w:r w:rsidR="00ED25FF">
        <w:t>r</w:t>
      </w:r>
      <w:r w:rsidRPr="002632DD">
        <w:t xml:space="preserve">ough </w:t>
      </w:r>
      <w:r w:rsidRPr="00ED25FF">
        <w:t>captioni</w:t>
      </w:r>
      <w:r w:rsidR="009F4F51" w:rsidRPr="00ED25FF">
        <w:t>ng and</w:t>
      </w:r>
      <w:r w:rsidR="009F4F51" w:rsidRPr="002632DD">
        <w:t xml:space="preserve"> other special measures. </w:t>
      </w:r>
      <w:r w:rsidR="00111F4E" w:rsidRPr="002632DD">
        <w:t>Many expressed the</w:t>
      </w:r>
      <w:r w:rsidRPr="002632DD">
        <w:t xml:space="preserve"> hope that in </w:t>
      </w:r>
      <w:r w:rsidR="00111F4E" w:rsidRPr="002632DD">
        <w:t xml:space="preserve">the </w:t>
      </w:r>
      <w:r w:rsidRPr="002632DD">
        <w:t>future all sessions of the Human Rights Council could follow the same adapted format.</w:t>
      </w:r>
    </w:p>
    <w:p w14:paraId="7DAA82CC" w14:textId="65D0058C" w:rsidR="00C324A2" w:rsidRPr="00F0748A" w:rsidRDefault="00117F10" w:rsidP="00F0748A">
      <w:pPr>
        <w:pStyle w:val="SingleTxtG"/>
        <w:numPr>
          <w:ilvl w:val="0"/>
          <w:numId w:val="15"/>
        </w:numPr>
        <w:ind w:left="1134" w:firstLine="0"/>
      </w:pPr>
      <w:r w:rsidRPr="002632DD">
        <w:t>Several delegations emphasized the importance of using well-crafted human rights indicators as an analytical tool that allow</w:t>
      </w:r>
      <w:r w:rsidR="00DD6379">
        <w:t>ed</w:t>
      </w:r>
      <w:r w:rsidRPr="002632DD">
        <w:t xml:space="preserve"> policymakers to identify social and economic disparities that affect</w:t>
      </w:r>
      <w:r w:rsidR="00DD6379">
        <w:t>ed</w:t>
      </w:r>
      <w:r w:rsidRPr="002632DD">
        <w:t xml:space="preserve"> specific locations or particularly marginalized or vulnerable groups.</w:t>
      </w:r>
      <w:r w:rsidR="003C41D2" w:rsidRPr="002632DD">
        <w:t xml:space="preserve"> </w:t>
      </w:r>
      <w:r w:rsidR="00DD6379">
        <w:t>They</w:t>
      </w:r>
      <w:r w:rsidRPr="002632DD">
        <w:t xml:space="preserve"> further recognized that precise indicator frameworks were needed in order to measure impact and progress in the implementation of public policies and programmes.</w:t>
      </w:r>
      <w:r w:rsidR="003C41D2" w:rsidRPr="002632DD">
        <w:t xml:space="preserve"> </w:t>
      </w:r>
      <w:r w:rsidRPr="002632DD">
        <w:t>The panellists were asked to share ideas of how such indicators could be further developed and better used in improving rights-based policies at the national level.</w:t>
      </w:r>
    </w:p>
    <w:p w14:paraId="1168C113" w14:textId="60C90769" w:rsidR="00C324A2" w:rsidRPr="00F0748A" w:rsidRDefault="00117F10" w:rsidP="00F0748A">
      <w:pPr>
        <w:pStyle w:val="SingleTxtG"/>
        <w:numPr>
          <w:ilvl w:val="0"/>
          <w:numId w:val="15"/>
        </w:numPr>
        <w:ind w:left="1134" w:firstLine="0"/>
      </w:pPr>
      <w:r w:rsidRPr="00F0748A">
        <w:t>Non-governmental organizations strongly supported human rights-based approaches to policy d</w:t>
      </w:r>
      <w:r w:rsidR="00111F4E" w:rsidRPr="00F0748A">
        <w:t>evelopment and implementation at</w:t>
      </w:r>
      <w:r w:rsidRPr="00F0748A">
        <w:t xml:space="preserve"> the national level, and urged States to renew their efforts to ensure broad-based participation of</w:t>
      </w:r>
      <w:r w:rsidR="00111F4E" w:rsidRPr="00F0748A">
        <w:t xml:space="preserve"> all segments of society in such</w:t>
      </w:r>
      <w:r w:rsidRPr="00F0748A">
        <w:t xml:space="preserve"> process</w:t>
      </w:r>
      <w:r w:rsidR="00111F4E" w:rsidRPr="00F0748A">
        <w:t>es.</w:t>
      </w:r>
      <w:r w:rsidR="003C41D2" w:rsidRPr="00F0748A">
        <w:t xml:space="preserve"> </w:t>
      </w:r>
      <w:r w:rsidR="00111F4E" w:rsidRPr="00F0748A">
        <w:t>Wh</w:t>
      </w:r>
      <w:r w:rsidR="002D1F75">
        <w:t xml:space="preserve">ereas </w:t>
      </w:r>
      <w:r w:rsidR="00111F4E" w:rsidRPr="00F0748A">
        <w:t xml:space="preserve">there was </w:t>
      </w:r>
      <w:r w:rsidRPr="00F0748A">
        <w:t xml:space="preserve">strong support for </w:t>
      </w:r>
      <w:r w:rsidR="002D1F75">
        <w:t>n</w:t>
      </w:r>
      <w:r w:rsidRPr="00F0748A">
        <w:t xml:space="preserve">ational </w:t>
      </w:r>
      <w:r w:rsidR="002D1F75">
        <w:t>h</w:t>
      </w:r>
      <w:r w:rsidRPr="00F0748A">
        <w:t xml:space="preserve">uman </w:t>
      </w:r>
      <w:r w:rsidR="002D1F75">
        <w:t>r</w:t>
      </w:r>
      <w:r w:rsidRPr="00F0748A">
        <w:t xml:space="preserve">ights </w:t>
      </w:r>
      <w:r w:rsidR="002D1F75">
        <w:t>a</w:t>
      </w:r>
      <w:r w:rsidRPr="00F0748A">
        <w:t xml:space="preserve">ction </w:t>
      </w:r>
      <w:r w:rsidR="002D1F75">
        <w:t>p</w:t>
      </w:r>
      <w:r w:rsidRPr="00F0748A">
        <w:t>lans, some organizations observed that not all plans were fully inclusive and participatory in their approach, thus limiting t</w:t>
      </w:r>
      <w:r w:rsidR="009F4F51" w:rsidRPr="00F0748A">
        <w:t xml:space="preserve">heir impact and effectiveness. </w:t>
      </w:r>
      <w:r w:rsidRPr="00F0748A">
        <w:t xml:space="preserve">Some organizations also called for more effective and consistent follow-up </w:t>
      </w:r>
      <w:r w:rsidR="002D1F75">
        <w:t>to</w:t>
      </w:r>
      <w:r w:rsidRPr="00F0748A">
        <w:t xml:space="preserve"> international human rights recommendations, while others identified the rights of migrants and other non-nationals as requiring further attention.</w:t>
      </w:r>
      <w:r w:rsidR="003C41D2" w:rsidRPr="00F0748A">
        <w:t xml:space="preserve"> </w:t>
      </w:r>
    </w:p>
    <w:p w14:paraId="0B3593D2" w14:textId="341A254F" w:rsidR="002D1F75" w:rsidRDefault="0087263F" w:rsidP="00F0748A">
      <w:pPr>
        <w:pStyle w:val="SingleTxtG"/>
        <w:numPr>
          <w:ilvl w:val="0"/>
          <w:numId w:val="15"/>
        </w:numPr>
        <w:ind w:left="1134" w:firstLine="0"/>
      </w:pPr>
      <w:r w:rsidRPr="00F0748A">
        <w:t xml:space="preserve">With regard to the use of human rights indicators, it was noted that specific outcome indicators were needed alongside structural and </w:t>
      </w:r>
      <w:r w:rsidR="009F4F51" w:rsidRPr="00F0748A">
        <w:t>process</w:t>
      </w:r>
      <w:r w:rsidR="002D1F75">
        <w:t>-</w:t>
      </w:r>
      <w:r w:rsidR="009F4F51" w:rsidRPr="00F0748A">
        <w:t xml:space="preserve">oriented indicators. </w:t>
      </w:r>
      <w:r w:rsidRPr="00F0748A">
        <w:t>One participant also lamented the lack of inclusiveness and genuine participation in some instances when nati</w:t>
      </w:r>
      <w:r w:rsidR="009F4F51" w:rsidRPr="00F0748A">
        <w:t xml:space="preserve">onal plans had been developed. </w:t>
      </w:r>
      <w:r w:rsidR="00111F4E" w:rsidRPr="00F0748A">
        <w:t>OHCHR</w:t>
      </w:r>
      <w:r w:rsidRPr="00F0748A">
        <w:t xml:space="preserve"> was further encouraged to provide more assistance to States </w:t>
      </w:r>
      <w:r w:rsidR="00111F4E" w:rsidRPr="00F0748A">
        <w:t>to strengthen</w:t>
      </w:r>
      <w:r w:rsidRPr="00F0748A">
        <w:t xml:space="preserve"> the protect</w:t>
      </w:r>
      <w:r w:rsidR="009F4F51" w:rsidRPr="00F0748A">
        <w:t xml:space="preserve">ion of human rights defenders. </w:t>
      </w:r>
      <w:r w:rsidRPr="00F0748A">
        <w:t>Special measures were needed to address instances of threats, attacks and reprisals against ind</w:t>
      </w:r>
      <w:r w:rsidR="00111F4E" w:rsidRPr="00F0748A">
        <w:t>ividuals who cooperate</w:t>
      </w:r>
      <w:r w:rsidR="002D1F75">
        <w:t>d</w:t>
      </w:r>
      <w:r w:rsidR="00111F4E" w:rsidRPr="00F0748A">
        <w:t xml:space="preserve"> with </w:t>
      </w:r>
      <w:r w:rsidRPr="00F0748A">
        <w:t>international human rights i</w:t>
      </w:r>
      <w:r w:rsidR="009F4F51" w:rsidRPr="00F0748A">
        <w:t xml:space="preserve">nstitutions. </w:t>
      </w:r>
      <w:r w:rsidRPr="00F0748A">
        <w:t>National action plans on business and human rights also needed to include measures to p</w:t>
      </w:r>
      <w:r w:rsidR="009F4F51" w:rsidRPr="00F0748A">
        <w:t xml:space="preserve">rotect human rights defenders. </w:t>
      </w:r>
      <w:r w:rsidRPr="00F0748A">
        <w:t xml:space="preserve">States were </w:t>
      </w:r>
      <w:r w:rsidR="002D1F75">
        <w:t xml:space="preserve">therefore </w:t>
      </w:r>
      <w:r w:rsidRPr="00F0748A">
        <w:t xml:space="preserve">encouraged to adopt guidelines for the protection of human rights defenders, along the lines of policies developed by </w:t>
      </w:r>
      <w:r w:rsidR="002D1F75">
        <w:t xml:space="preserve">Finland, Ireland, the Netherlands, </w:t>
      </w:r>
      <w:r w:rsidRPr="00F0748A">
        <w:t>Norway</w:t>
      </w:r>
      <w:r w:rsidR="002D1F75">
        <w:t xml:space="preserve"> and</w:t>
      </w:r>
      <w:r w:rsidRPr="00F0748A">
        <w:t xml:space="preserve"> Switzerland</w:t>
      </w:r>
      <w:r w:rsidR="009F4F51" w:rsidRPr="00F0748A">
        <w:t xml:space="preserve">. </w:t>
      </w:r>
    </w:p>
    <w:p w14:paraId="7AC3BE34" w14:textId="2B973925" w:rsidR="00C324A2" w:rsidRPr="00F0748A" w:rsidRDefault="0087263F" w:rsidP="00F0748A">
      <w:pPr>
        <w:pStyle w:val="SingleTxtG"/>
        <w:numPr>
          <w:ilvl w:val="0"/>
          <w:numId w:val="15"/>
        </w:numPr>
        <w:ind w:left="1134" w:firstLine="0"/>
      </w:pPr>
      <w:r w:rsidRPr="00F0748A">
        <w:t xml:space="preserve">One </w:t>
      </w:r>
      <w:r w:rsidR="002D1F75">
        <w:t>n</w:t>
      </w:r>
      <w:r w:rsidRPr="00F0748A">
        <w:t xml:space="preserve">ational </w:t>
      </w:r>
      <w:r w:rsidR="002D1F75">
        <w:t>h</w:t>
      </w:r>
      <w:r w:rsidRPr="00F0748A">
        <w:t xml:space="preserve">uman </w:t>
      </w:r>
      <w:r w:rsidR="002D1F75">
        <w:t>r</w:t>
      </w:r>
      <w:r w:rsidRPr="00F0748A">
        <w:t xml:space="preserve">ights </w:t>
      </w:r>
      <w:r w:rsidR="002D1F75">
        <w:t>i</w:t>
      </w:r>
      <w:r w:rsidRPr="00F0748A">
        <w:t xml:space="preserve">nstitution underlined the importance of engaging a wide range of partners across government in </w:t>
      </w:r>
      <w:r w:rsidR="002D1F75">
        <w:t xml:space="preserve">drawing up and </w:t>
      </w:r>
      <w:r w:rsidRPr="00F0748A">
        <w:t>implement</w:t>
      </w:r>
      <w:r w:rsidR="00F42D5D">
        <w:t>ing</w:t>
      </w:r>
      <w:r w:rsidRPr="00F0748A">
        <w:t xml:space="preserve"> </w:t>
      </w:r>
      <w:r w:rsidR="00F42D5D">
        <w:t>n</w:t>
      </w:r>
      <w:r w:rsidRPr="00F0748A">
        <w:t xml:space="preserve">ational </w:t>
      </w:r>
      <w:r w:rsidR="00F42D5D">
        <w:t>h</w:t>
      </w:r>
      <w:r w:rsidRPr="00F0748A">
        <w:t xml:space="preserve">uman </w:t>
      </w:r>
      <w:r w:rsidR="00F42D5D">
        <w:t>r</w:t>
      </w:r>
      <w:r w:rsidRPr="00F0748A">
        <w:t xml:space="preserve">ights </w:t>
      </w:r>
      <w:r w:rsidR="00F42D5D">
        <w:t>a</w:t>
      </w:r>
      <w:r w:rsidRPr="00F0748A">
        <w:t xml:space="preserve">ction </w:t>
      </w:r>
      <w:r w:rsidR="00F42D5D">
        <w:t>p</w:t>
      </w:r>
      <w:r w:rsidRPr="00F0748A">
        <w:t>lans, and outlined its own experience of promoting access to justice and child rights through a national action plan.</w:t>
      </w:r>
    </w:p>
    <w:p w14:paraId="6CCC0EE6" w14:textId="75B9AB08" w:rsidR="00F42D5D" w:rsidRDefault="0087263F" w:rsidP="00F0748A">
      <w:pPr>
        <w:pStyle w:val="SingleTxtG"/>
        <w:numPr>
          <w:ilvl w:val="0"/>
          <w:numId w:val="15"/>
        </w:numPr>
        <w:ind w:left="1134" w:firstLine="0"/>
        <w:rPr>
          <w:lang w:eastAsia="en-GB"/>
        </w:rPr>
      </w:pPr>
      <w:r w:rsidRPr="00F0748A">
        <w:t xml:space="preserve">The moderator </w:t>
      </w:r>
      <w:r w:rsidR="00F42D5D">
        <w:t xml:space="preserve">then </w:t>
      </w:r>
      <w:r w:rsidRPr="00F0748A">
        <w:t xml:space="preserve">asked the </w:t>
      </w:r>
      <w:r w:rsidR="00F42D5D" w:rsidRPr="00CE0E1E">
        <w:t>panellists</w:t>
      </w:r>
      <w:r w:rsidR="00F42D5D">
        <w:t xml:space="preserve"> </w:t>
      </w:r>
      <w:r w:rsidRPr="00F0748A">
        <w:t>to respond to the comment</w:t>
      </w:r>
      <w:r w:rsidR="009F4F51" w:rsidRPr="00F0748A">
        <w:t>s and question</w:t>
      </w:r>
      <w:r w:rsidR="00111F4E" w:rsidRPr="00F0748A">
        <w:t>s</w:t>
      </w:r>
      <w:r w:rsidR="009F4F51" w:rsidRPr="00F0748A">
        <w:t xml:space="preserve"> from the floor.</w:t>
      </w:r>
      <w:r w:rsidR="0049174A" w:rsidRPr="00F0748A">
        <w:t xml:space="preserve"> Mr. </w:t>
      </w:r>
      <w:r w:rsidRPr="00F0748A">
        <w:t xml:space="preserve">Magazzeni agreed that human rights indicators were essential in the implementation of human rights standards and </w:t>
      </w:r>
      <w:r w:rsidR="00F42D5D">
        <w:t xml:space="preserve">were </w:t>
      </w:r>
      <w:r w:rsidRPr="00F0748A">
        <w:t>key to transparent and effective policy deve</w:t>
      </w:r>
      <w:r w:rsidR="009F4F51" w:rsidRPr="00F0748A">
        <w:t xml:space="preserve">lopment and impact assessment. </w:t>
      </w:r>
      <w:r w:rsidRPr="00F0748A">
        <w:t xml:space="preserve">He </w:t>
      </w:r>
      <w:r w:rsidR="00F42D5D">
        <w:t>said</w:t>
      </w:r>
      <w:r w:rsidRPr="00F0748A">
        <w:t xml:space="preserve"> that in response to </w:t>
      </w:r>
      <w:r w:rsidR="00F42D5D">
        <w:t xml:space="preserve">the </w:t>
      </w:r>
      <w:r w:rsidRPr="00F0748A">
        <w:t>strong demand from States</w:t>
      </w:r>
      <w:r w:rsidR="00111F4E" w:rsidRPr="00F0748A">
        <w:t>,</w:t>
      </w:r>
      <w:r w:rsidRPr="00F0748A">
        <w:t xml:space="preserve"> </w:t>
      </w:r>
      <w:r w:rsidR="00111F4E" w:rsidRPr="00F0748A">
        <w:t>OHCHR</w:t>
      </w:r>
      <w:r w:rsidRPr="00F0748A">
        <w:t xml:space="preserve"> had developed a human rights indicator framework, which was available to all States as guidance on how to better monitor and implement t</w:t>
      </w:r>
      <w:r w:rsidR="009F4F51" w:rsidRPr="00F0748A">
        <w:t xml:space="preserve">heir human rights obligations. </w:t>
      </w:r>
    </w:p>
    <w:p w14:paraId="4264DBF5" w14:textId="7BA7EE2E" w:rsidR="00C324A2" w:rsidRPr="002632DD" w:rsidRDefault="0087263F" w:rsidP="00F0748A">
      <w:pPr>
        <w:pStyle w:val="SingleTxtG"/>
        <w:numPr>
          <w:ilvl w:val="0"/>
          <w:numId w:val="15"/>
        </w:numPr>
        <w:ind w:left="1134" w:firstLine="0"/>
        <w:rPr>
          <w:lang w:eastAsia="en-GB"/>
        </w:rPr>
      </w:pPr>
      <w:r w:rsidRPr="00F0748A">
        <w:t>On the issue of alignment of human rights recommendations with national development priorities,</w:t>
      </w:r>
      <w:r w:rsidR="0049174A" w:rsidRPr="00F0748A">
        <w:t xml:space="preserve"> </w:t>
      </w:r>
      <w:r w:rsidR="00F42D5D">
        <w:t>Mr. Magazzeni</w:t>
      </w:r>
      <w:r w:rsidRPr="00F0748A">
        <w:t xml:space="preserve"> referred to experiences that show</w:t>
      </w:r>
      <w:r w:rsidR="00F42D5D">
        <w:t>ed</w:t>
      </w:r>
      <w:r w:rsidRPr="00F0748A">
        <w:t xml:space="preserve"> how </w:t>
      </w:r>
      <w:r w:rsidR="00F42D5D">
        <w:t>n</w:t>
      </w:r>
      <w:r w:rsidRPr="00F0748A">
        <w:t xml:space="preserve">ational </w:t>
      </w:r>
      <w:r w:rsidR="00F42D5D">
        <w:t>h</w:t>
      </w:r>
      <w:r w:rsidRPr="00F0748A">
        <w:t xml:space="preserve">uman </w:t>
      </w:r>
      <w:r w:rsidR="00F42D5D">
        <w:t>r</w:t>
      </w:r>
      <w:r w:rsidRPr="00F0748A">
        <w:t xml:space="preserve">ights </w:t>
      </w:r>
      <w:r w:rsidR="00F42D5D">
        <w:t>a</w:t>
      </w:r>
      <w:r w:rsidRPr="00F0748A">
        <w:t xml:space="preserve">ction </w:t>
      </w:r>
      <w:r w:rsidR="00F42D5D">
        <w:t>p</w:t>
      </w:r>
      <w:r w:rsidRPr="00F0748A">
        <w:t>lans and national coordination mechanism</w:t>
      </w:r>
      <w:r w:rsidR="00111F4E" w:rsidRPr="00F0748A">
        <w:t>s</w:t>
      </w:r>
      <w:r w:rsidRPr="00F0748A">
        <w:t xml:space="preserve"> co</w:t>
      </w:r>
      <w:r w:rsidR="00111F4E" w:rsidRPr="00F0748A">
        <w:t xml:space="preserve">uld support </w:t>
      </w:r>
      <w:r w:rsidRPr="00F0748A">
        <w:t>implementation, especially when they were designed and implemented in an inclu</w:t>
      </w:r>
      <w:r w:rsidR="009F4F51" w:rsidRPr="00F0748A">
        <w:t xml:space="preserve">sive and participatory manner. </w:t>
      </w:r>
      <w:r w:rsidRPr="00F0748A">
        <w:t xml:space="preserve">He </w:t>
      </w:r>
      <w:r w:rsidR="00F42D5D">
        <w:t xml:space="preserve">said </w:t>
      </w:r>
      <w:r w:rsidRPr="00F0748A">
        <w:t>that it was also important to include regional standards and recommendations from regional human rights bodies as part of a coordinated and coherent policy framework for human rights implementation at the national level.</w:t>
      </w:r>
    </w:p>
    <w:p w14:paraId="325724A4" w14:textId="1715E0DE" w:rsidR="00C324A2" w:rsidRPr="002632DD" w:rsidRDefault="0087263F" w:rsidP="00F0748A">
      <w:pPr>
        <w:pStyle w:val="SingleTxtG"/>
        <w:numPr>
          <w:ilvl w:val="0"/>
          <w:numId w:val="15"/>
        </w:numPr>
        <w:ind w:left="1134" w:firstLine="0"/>
      </w:pPr>
      <w:r w:rsidRPr="002632DD">
        <w:rPr>
          <w:lang w:eastAsia="en-GB"/>
        </w:rPr>
        <w:t>Mr.</w:t>
      </w:r>
      <w:r w:rsidR="00ED3DA9" w:rsidRPr="002632DD">
        <w:rPr>
          <w:lang w:eastAsia="en-GB"/>
        </w:rPr>
        <w:t> </w:t>
      </w:r>
      <w:r w:rsidR="00F42D5D" w:rsidRPr="002632DD">
        <w:t>C</w:t>
      </w:r>
      <w:r w:rsidR="00F42D5D" w:rsidRPr="008E7DC8">
        <w:rPr>
          <w:bCs/>
        </w:rPr>
        <w:t>á</w:t>
      </w:r>
      <w:r w:rsidR="00F42D5D" w:rsidRPr="002632DD">
        <w:t>rdenas</w:t>
      </w:r>
      <w:r w:rsidRPr="002632DD">
        <w:rPr>
          <w:lang w:eastAsia="en-GB"/>
        </w:rPr>
        <w:t xml:space="preserve"> s</w:t>
      </w:r>
      <w:r w:rsidR="00F42D5D">
        <w:rPr>
          <w:lang w:eastAsia="en-GB"/>
        </w:rPr>
        <w:t xml:space="preserve">aid </w:t>
      </w:r>
      <w:r w:rsidRPr="002632DD">
        <w:rPr>
          <w:lang w:eastAsia="en-GB"/>
        </w:rPr>
        <w:t>that policy implementation through a human rights-based approach was the bes</w:t>
      </w:r>
      <w:r w:rsidR="00111F4E" w:rsidRPr="002632DD">
        <w:rPr>
          <w:lang w:eastAsia="en-GB"/>
        </w:rPr>
        <w:t xml:space="preserve">t way to ensure that all </w:t>
      </w:r>
      <w:r w:rsidR="00111F4E" w:rsidRPr="00ED25FF">
        <w:rPr>
          <w:lang w:eastAsia="en-GB"/>
        </w:rPr>
        <w:t>rights-</w:t>
      </w:r>
      <w:r w:rsidRPr="00ED25FF">
        <w:rPr>
          <w:lang w:eastAsia="en-GB"/>
        </w:rPr>
        <w:t>holders could</w:t>
      </w:r>
      <w:r w:rsidRPr="002632DD">
        <w:rPr>
          <w:lang w:eastAsia="en-GB"/>
        </w:rPr>
        <w:t xml:space="preserve"> be part of the process </w:t>
      </w:r>
      <w:r w:rsidR="009F4F51" w:rsidRPr="002632DD">
        <w:rPr>
          <w:lang w:eastAsia="en-GB"/>
        </w:rPr>
        <w:t xml:space="preserve">and benefit from the outcomes. </w:t>
      </w:r>
      <w:r w:rsidRPr="002632DD">
        <w:rPr>
          <w:lang w:eastAsia="en-GB"/>
        </w:rPr>
        <w:t xml:space="preserve">He underlined that it was the responsibility of the </w:t>
      </w:r>
      <w:r w:rsidR="00111F4E" w:rsidRPr="002632DD">
        <w:rPr>
          <w:lang w:eastAsia="en-GB"/>
        </w:rPr>
        <w:t>State, through all its organs</w:t>
      </w:r>
      <w:r w:rsidR="00F42D5D">
        <w:rPr>
          <w:lang w:eastAsia="en-GB"/>
        </w:rPr>
        <w:t>—</w:t>
      </w:r>
      <w:r w:rsidRPr="002632DD">
        <w:rPr>
          <w:lang w:eastAsia="en-GB"/>
        </w:rPr>
        <w:t>judici</w:t>
      </w:r>
      <w:r w:rsidR="00111F4E" w:rsidRPr="002632DD">
        <w:rPr>
          <w:lang w:eastAsia="en-GB"/>
        </w:rPr>
        <w:t>al, legislative and executive</w:t>
      </w:r>
      <w:r w:rsidR="00F42D5D">
        <w:rPr>
          <w:lang w:eastAsia="en-GB"/>
        </w:rPr>
        <w:t>—</w:t>
      </w:r>
      <w:r w:rsidRPr="002632DD">
        <w:rPr>
          <w:lang w:eastAsia="en-GB"/>
        </w:rPr>
        <w:t>to ensure that human rights were realized throu</w:t>
      </w:r>
      <w:r w:rsidR="009F4F51" w:rsidRPr="002632DD">
        <w:rPr>
          <w:lang w:eastAsia="en-GB"/>
        </w:rPr>
        <w:t xml:space="preserve">gh public policies and action. </w:t>
      </w:r>
      <w:r w:rsidRPr="002632DD">
        <w:rPr>
          <w:lang w:eastAsia="en-GB"/>
        </w:rPr>
        <w:t>People needed to be made aware of their rights and empowered to claim what t</w:t>
      </w:r>
      <w:r w:rsidR="009F4F51" w:rsidRPr="002632DD">
        <w:rPr>
          <w:lang w:eastAsia="en-GB"/>
        </w:rPr>
        <w:t xml:space="preserve">hey were entitled to. </w:t>
      </w:r>
      <w:r w:rsidRPr="002632DD">
        <w:rPr>
          <w:lang w:eastAsia="en-GB"/>
        </w:rPr>
        <w:t>Th</w:t>
      </w:r>
      <w:r w:rsidR="00F42D5D">
        <w:rPr>
          <w:lang w:eastAsia="en-GB"/>
        </w:rPr>
        <w:t>at</w:t>
      </w:r>
      <w:r w:rsidRPr="002632DD">
        <w:rPr>
          <w:lang w:eastAsia="en-GB"/>
        </w:rPr>
        <w:t xml:space="preserve"> required training of both</w:t>
      </w:r>
      <w:r w:rsidR="00111F4E" w:rsidRPr="002632DD">
        <w:rPr>
          <w:lang w:eastAsia="en-GB"/>
        </w:rPr>
        <w:t xml:space="preserve"> duty-bearers and rights-holders</w:t>
      </w:r>
      <w:r w:rsidR="004D26D9" w:rsidRPr="002632DD">
        <w:rPr>
          <w:lang w:eastAsia="en-GB"/>
        </w:rPr>
        <w:t xml:space="preserve">, especially </w:t>
      </w:r>
      <w:r w:rsidRPr="002632DD">
        <w:rPr>
          <w:lang w:eastAsia="en-GB"/>
        </w:rPr>
        <w:t>the most vulnerable and marginalized groups</w:t>
      </w:r>
      <w:r w:rsidR="00F42D5D">
        <w:rPr>
          <w:lang w:eastAsia="en-GB"/>
        </w:rPr>
        <w:t xml:space="preserve"> </w:t>
      </w:r>
      <w:r w:rsidRPr="002632DD">
        <w:rPr>
          <w:lang w:eastAsia="en-GB"/>
        </w:rPr>
        <w:t>such as indigenous communities</w:t>
      </w:r>
      <w:r w:rsidR="009F4F51" w:rsidRPr="002632DD">
        <w:rPr>
          <w:lang w:eastAsia="en-GB"/>
        </w:rPr>
        <w:t xml:space="preserve"> or persons with disabilities. </w:t>
      </w:r>
      <w:r w:rsidRPr="002632DD">
        <w:rPr>
          <w:lang w:eastAsia="en-GB"/>
        </w:rPr>
        <w:t xml:space="preserve">Government officials needed to be better equipped to </w:t>
      </w:r>
      <w:r w:rsidR="009F4F51" w:rsidRPr="002632DD">
        <w:rPr>
          <w:lang w:eastAsia="en-GB"/>
        </w:rPr>
        <w:t xml:space="preserve">work with these target groups. </w:t>
      </w:r>
      <w:r w:rsidRPr="002632DD">
        <w:rPr>
          <w:lang w:eastAsia="en-GB"/>
        </w:rPr>
        <w:t xml:space="preserve">Non-governmental organizations also had </w:t>
      </w:r>
      <w:r w:rsidRPr="002632DD">
        <w:t>a vital role in educating and empowering people to know and claim their rights.</w:t>
      </w:r>
    </w:p>
    <w:p w14:paraId="54256ADD" w14:textId="12A6876D" w:rsidR="00C324A2" w:rsidRPr="002632DD" w:rsidRDefault="004D26D9" w:rsidP="00F0748A">
      <w:pPr>
        <w:pStyle w:val="SingleTxtG"/>
        <w:numPr>
          <w:ilvl w:val="0"/>
          <w:numId w:val="15"/>
        </w:numPr>
        <w:ind w:left="1134" w:firstLine="0"/>
        <w:rPr>
          <w:shd w:val="clear" w:color="auto" w:fill="FFFFFF"/>
        </w:rPr>
      </w:pPr>
      <w:r w:rsidRPr="002632DD">
        <w:rPr>
          <w:lang w:eastAsia="en-GB"/>
        </w:rPr>
        <w:t>Mr.</w:t>
      </w:r>
      <w:r w:rsidR="00ED3DA9" w:rsidRPr="002632DD">
        <w:rPr>
          <w:lang w:eastAsia="en-GB"/>
        </w:rPr>
        <w:t> </w:t>
      </w:r>
      <w:r w:rsidRPr="002632DD">
        <w:rPr>
          <w:lang w:eastAsia="en-GB"/>
        </w:rPr>
        <w:t xml:space="preserve">Muñoz </w:t>
      </w:r>
      <w:r w:rsidR="00F42D5D">
        <w:rPr>
          <w:lang w:eastAsia="en-GB"/>
        </w:rPr>
        <w:t xml:space="preserve">said </w:t>
      </w:r>
      <w:r w:rsidR="0087263F" w:rsidRPr="002632DD">
        <w:rPr>
          <w:lang w:eastAsia="en-GB"/>
        </w:rPr>
        <w:t xml:space="preserve">that human rights had been introduced as a </w:t>
      </w:r>
      <w:r w:rsidR="0087263F" w:rsidRPr="00F42D5D">
        <w:rPr>
          <w:lang w:eastAsia="en-GB"/>
        </w:rPr>
        <w:t>cross-cutting theme</w:t>
      </w:r>
      <w:r w:rsidR="0087263F" w:rsidRPr="002632DD">
        <w:rPr>
          <w:lang w:eastAsia="en-GB"/>
        </w:rPr>
        <w:t xml:space="preserve"> in Ecuador’s </w:t>
      </w:r>
      <w:r w:rsidR="00F42D5D">
        <w:rPr>
          <w:lang w:eastAsia="en-GB"/>
        </w:rPr>
        <w:t>n</w:t>
      </w:r>
      <w:r w:rsidR="0087263F" w:rsidRPr="002632DD">
        <w:rPr>
          <w:lang w:eastAsia="en-GB"/>
        </w:rPr>
        <w:t xml:space="preserve">ational </w:t>
      </w:r>
      <w:r w:rsidR="00F42D5D">
        <w:rPr>
          <w:lang w:eastAsia="en-GB"/>
        </w:rPr>
        <w:t>d</w:t>
      </w:r>
      <w:r w:rsidR="0087263F" w:rsidRPr="002632DD">
        <w:rPr>
          <w:lang w:eastAsia="en-GB"/>
        </w:rPr>
        <w:t xml:space="preserve">evelopment </w:t>
      </w:r>
      <w:r w:rsidR="00F42D5D">
        <w:rPr>
          <w:lang w:eastAsia="en-GB"/>
        </w:rPr>
        <w:t>p</w:t>
      </w:r>
      <w:r w:rsidR="0087263F" w:rsidRPr="002632DD">
        <w:rPr>
          <w:lang w:eastAsia="en-GB"/>
        </w:rPr>
        <w:t>lan, and that all civil servants were being held accountable for their performance in implementing human rights in their respective fields.</w:t>
      </w:r>
      <w:r w:rsidR="003C41D2" w:rsidRPr="002632DD">
        <w:rPr>
          <w:lang w:eastAsia="en-GB"/>
        </w:rPr>
        <w:t xml:space="preserve"> </w:t>
      </w:r>
      <w:r w:rsidR="0087263F" w:rsidRPr="002632DD">
        <w:rPr>
          <w:lang w:eastAsia="en-GB"/>
        </w:rPr>
        <w:t xml:space="preserve">He fully agreed that coordination and participation were key to successful policy planning and implementation, and explained that Ecuador had taken decisive steps to address </w:t>
      </w:r>
      <w:r w:rsidR="00F42D5D">
        <w:rPr>
          <w:lang w:eastAsia="en-GB"/>
        </w:rPr>
        <w:t xml:space="preserve">the </w:t>
      </w:r>
      <w:r w:rsidR="0087263F" w:rsidRPr="002632DD">
        <w:rPr>
          <w:lang w:eastAsia="en-GB"/>
        </w:rPr>
        <w:t>lack of coherence and inclusiveness in its own implementation framework.</w:t>
      </w:r>
      <w:r w:rsidR="00C324A2" w:rsidRPr="002632DD">
        <w:rPr>
          <w:shd w:val="clear" w:color="auto" w:fill="FFFFFF"/>
        </w:rPr>
        <w:tab/>
      </w:r>
      <w:r w:rsidR="00C324A2" w:rsidRPr="002632DD">
        <w:rPr>
          <w:shd w:val="clear" w:color="auto" w:fill="FFFFFF"/>
        </w:rPr>
        <w:tab/>
      </w:r>
    </w:p>
    <w:p w14:paraId="3A817E78" w14:textId="0663AFE2" w:rsidR="00C324A2" w:rsidRPr="002632DD" w:rsidRDefault="0087263F" w:rsidP="00F0748A">
      <w:pPr>
        <w:pStyle w:val="SingleTxtG"/>
        <w:numPr>
          <w:ilvl w:val="0"/>
          <w:numId w:val="15"/>
        </w:numPr>
        <w:ind w:left="1134" w:firstLine="0"/>
      </w:pPr>
      <w:r w:rsidRPr="002632DD">
        <w:t>Ms.</w:t>
      </w:r>
      <w:r w:rsidR="00A31293" w:rsidRPr="002632DD">
        <w:t> </w:t>
      </w:r>
      <w:r w:rsidRPr="002632DD">
        <w:t>Aliane noted that setting up strong human rights institutions at the national level was a priority, adding that th</w:t>
      </w:r>
      <w:r w:rsidR="004D26D9" w:rsidRPr="002632DD">
        <w:t>is had to be supported</w:t>
      </w:r>
      <w:r w:rsidRPr="002632DD">
        <w:t xml:space="preserve"> by adequate legislation to facilitate the implementation of </w:t>
      </w:r>
      <w:r w:rsidR="009F4F51" w:rsidRPr="002632DD">
        <w:t xml:space="preserve">decisions and recommendations. </w:t>
      </w:r>
      <w:r w:rsidRPr="002632DD">
        <w:t>Such initiatives had to be based on solid research and reliab</w:t>
      </w:r>
      <w:r w:rsidR="00CB5A80" w:rsidRPr="002632DD">
        <w:t>le data, so that policy measures</w:t>
      </w:r>
      <w:r w:rsidRPr="002632DD">
        <w:t xml:space="preserve"> c</w:t>
      </w:r>
      <w:r w:rsidR="00DE3648">
        <w:t>ould</w:t>
      </w:r>
      <w:r w:rsidRPr="002632DD">
        <w:t xml:space="preserve"> reach the most marginalized and vulnerable.</w:t>
      </w:r>
    </w:p>
    <w:p w14:paraId="14DDA7CD" w14:textId="1D43ED43" w:rsidR="00C324A2" w:rsidRPr="002632DD" w:rsidRDefault="0087263F" w:rsidP="00F0748A">
      <w:pPr>
        <w:pStyle w:val="SingleTxtG"/>
        <w:numPr>
          <w:ilvl w:val="0"/>
          <w:numId w:val="15"/>
        </w:numPr>
        <w:ind w:left="1134" w:firstLine="0"/>
        <w:rPr>
          <w:lang w:eastAsia="en-GB"/>
        </w:rPr>
      </w:pPr>
      <w:r w:rsidRPr="002632DD">
        <w:t>Mr.</w:t>
      </w:r>
      <w:r w:rsidR="00A31293" w:rsidRPr="002632DD">
        <w:t> </w:t>
      </w:r>
      <w:r w:rsidRPr="002632DD">
        <w:t>Muntarbhorn referred to the multifaceted nature of technical assistance, which could consist of funds, capacity</w:t>
      </w:r>
      <w:r w:rsidR="00DE3648">
        <w:t>-</w:t>
      </w:r>
      <w:r w:rsidRPr="002632DD">
        <w:t>building, advisory services, education, information sharing, technology exchange a</w:t>
      </w:r>
      <w:r w:rsidR="009F4F51" w:rsidRPr="002632DD">
        <w:t xml:space="preserve">nd other forms of cooperation. </w:t>
      </w:r>
      <w:r w:rsidRPr="002632DD">
        <w:t xml:space="preserve">He also observed that delivering technical assistance in conflict situations was a </w:t>
      </w:r>
      <w:r w:rsidR="009F4F51" w:rsidRPr="002632DD">
        <w:t>complex and challenging task.</w:t>
      </w:r>
      <w:r w:rsidR="0049174A" w:rsidRPr="002632DD">
        <w:t xml:space="preserve"> </w:t>
      </w:r>
      <w:r w:rsidR="00DE3648">
        <w:t>He said</w:t>
      </w:r>
      <w:r w:rsidR="004D26D9" w:rsidRPr="002632DD">
        <w:t xml:space="preserve"> that the United Nations</w:t>
      </w:r>
      <w:r w:rsidRPr="002632DD">
        <w:t xml:space="preserve"> had two main funds for hum</w:t>
      </w:r>
      <w:r w:rsidR="004D26D9" w:rsidRPr="002632DD">
        <w:t xml:space="preserve">an rights technical cooperation: </w:t>
      </w:r>
      <w:r w:rsidRPr="002632DD">
        <w:t>the Voluntary Fund for Technical Cooperation in the Field of Human Rights</w:t>
      </w:r>
      <w:r w:rsidR="004D26D9" w:rsidRPr="002632DD">
        <w:t>,</w:t>
      </w:r>
      <w:r w:rsidRPr="002632DD">
        <w:t xml:space="preserve"> and the Voluntary Fund for Financial and Technical Assistance in the Implementation of t</w:t>
      </w:r>
      <w:r w:rsidR="009F4F51" w:rsidRPr="002632DD">
        <w:t xml:space="preserve">he Universal Periodic Review. </w:t>
      </w:r>
      <w:r w:rsidRPr="002632DD">
        <w:t>He</w:t>
      </w:r>
      <w:r w:rsidR="00054281">
        <w:t xml:space="preserve"> </w:t>
      </w:r>
      <w:r w:rsidRPr="002632DD">
        <w:t>added that there was more room for developing South-South cooperation under the auspices of these fun</w:t>
      </w:r>
      <w:r w:rsidR="009F4F51" w:rsidRPr="002632DD">
        <w:t>ds.</w:t>
      </w:r>
      <w:r w:rsidR="0049174A" w:rsidRPr="002632DD">
        <w:t xml:space="preserve"> </w:t>
      </w:r>
      <w:r w:rsidR="00DE3648">
        <w:t xml:space="preserve">He </w:t>
      </w:r>
      <w:r w:rsidR="00054281">
        <w:t xml:space="preserve">also </w:t>
      </w:r>
      <w:r w:rsidR="00DE3648">
        <w:t xml:space="preserve">said </w:t>
      </w:r>
      <w:r w:rsidRPr="002632DD">
        <w:t>that un-earmarked funds gav</w:t>
      </w:r>
      <w:r w:rsidR="004D26D9" w:rsidRPr="002632DD">
        <w:t>e more flexibility for OHCHR</w:t>
      </w:r>
      <w:r w:rsidRPr="002632DD">
        <w:t xml:space="preserve"> to manage and allocate</w:t>
      </w:r>
      <w:r w:rsidR="009F4F51" w:rsidRPr="002632DD">
        <w:t xml:space="preserve"> resources for its programmes. </w:t>
      </w:r>
      <w:r w:rsidR="00054281">
        <w:t xml:space="preserve">He said </w:t>
      </w:r>
      <w:r w:rsidR="004D26D9" w:rsidRPr="002632DD">
        <w:t xml:space="preserve"> </w:t>
      </w:r>
      <w:r w:rsidR="00054281">
        <w:t xml:space="preserve">that </w:t>
      </w:r>
      <w:r w:rsidR="004D26D9" w:rsidRPr="002632DD">
        <w:t>n</w:t>
      </w:r>
      <w:r w:rsidRPr="002632DD">
        <w:t>ew ways for civil society to access such</w:t>
      </w:r>
      <w:r w:rsidR="004D26D9" w:rsidRPr="002632DD">
        <w:t xml:space="preserve"> funds should </w:t>
      </w:r>
      <w:r w:rsidRPr="002632DD">
        <w:t>be explored.</w:t>
      </w:r>
    </w:p>
    <w:p w14:paraId="2BC64339" w14:textId="0FF95E86" w:rsidR="00054281" w:rsidRDefault="0087263F" w:rsidP="00F0748A">
      <w:pPr>
        <w:pStyle w:val="SingleTxtG"/>
        <w:numPr>
          <w:ilvl w:val="0"/>
          <w:numId w:val="15"/>
        </w:numPr>
        <w:ind w:left="1134" w:firstLine="0"/>
        <w:rPr>
          <w:lang w:eastAsia="en-GB"/>
        </w:rPr>
      </w:pPr>
      <w:r w:rsidRPr="002632DD">
        <w:rPr>
          <w:lang w:eastAsia="en-GB"/>
        </w:rPr>
        <w:t xml:space="preserve">The United Nations </w:t>
      </w:r>
      <w:r w:rsidR="00C41E14">
        <w:rPr>
          <w:lang w:eastAsia="en-GB"/>
        </w:rPr>
        <w:t xml:space="preserve">Secretariat </w:t>
      </w:r>
      <w:r w:rsidRPr="002632DD">
        <w:rPr>
          <w:lang w:eastAsia="en-GB"/>
        </w:rPr>
        <w:t xml:space="preserve">had additional funds that also </w:t>
      </w:r>
      <w:r w:rsidRPr="008C64D6">
        <w:rPr>
          <w:lang w:eastAsia="en-GB"/>
        </w:rPr>
        <w:t>support</w:t>
      </w:r>
      <w:r w:rsidR="00054281" w:rsidRPr="008C64D6">
        <w:rPr>
          <w:lang w:eastAsia="en-GB"/>
        </w:rPr>
        <w:t>ed</w:t>
      </w:r>
      <w:r w:rsidRPr="008C64D6">
        <w:rPr>
          <w:lang w:eastAsia="en-GB"/>
        </w:rPr>
        <w:t xml:space="preserve"> human rights implementation, such as the Democracy Fun</w:t>
      </w:r>
      <w:r w:rsidR="009F4F51" w:rsidRPr="008C64D6">
        <w:rPr>
          <w:lang w:eastAsia="en-GB"/>
        </w:rPr>
        <w:t xml:space="preserve">d and the Human Security Fund. </w:t>
      </w:r>
      <w:r w:rsidRPr="008C64D6">
        <w:rPr>
          <w:lang w:eastAsia="en-GB"/>
        </w:rPr>
        <w:t xml:space="preserve">The United Nations </w:t>
      </w:r>
      <w:r w:rsidR="00C41E14">
        <w:rPr>
          <w:lang w:eastAsia="en-GB"/>
        </w:rPr>
        <w:t>d</w:t>
      </w:r>
      <w:r w:rsidRPr="008C64D6">
        <w:rPr>
          <w:lang w:eastAsia="en-GB"/>
        </w:rPr>
        <w:t xml:space="preserve">evelopment </w:t>
      </w:r>
      <w:r w:rsidR="00C41E14">
        <w:rPr>
          <w:lang w:eastAsia="en-GB"/>
        </w:rPr>
        <w:t>a</w:t>
      </w:r>
      <w:r w:rsidRPr="008C64D6">
        <w:rPr>
          <w:lang w:eastAsia="en-GB"/>
        </w:rPr>
        <w:t xml:space="preserve">ssistance </w:t>
      </w:r>
      <w:r w:rsidR="00C41E14">
        <w:rPr>
          <w:lang w:eastAsia="en-GB"/>
        </w:rPr>
        <w:t>f</w:t>
      </w:r>
      <w:r w:rsidRPr="008C64D6">
        <w:rPr>
          <w:lang w:eastAsia="en-GB"/>
        </w:rPr>
        <w:t>ramework</w:t>
      </w:r>
      <w:r w:rsidR="00C41E14">
        <w:rPr>
          <w:lang w:eastAsia="en-GB"/>
        </w:rPr>
        <w:t>s</w:t>
      </w:r>
      <w:r w:rsidRPr="008C64D6">
        <w:rPr>
          <w:lang w:eastAsia="en-GB"/>
        </w:rPr>
        <w:t xml:space="preserve"> and the </w:t>
      </w:r>
      <w:r w:rsidR="00C41E14">
        <w:rPr>
          <w:lang w:eastAsia="en-GB"/>
        </w:rPr>
        <w:t>c</w:t>
      </w:r>
      <w:r w:rsidRPr="008C64D6">
        <w:rPr>
          <w:lang w:eastAsia="en-GB"/>
        </w:rPr>
        <w:t xml:space="preserve">ommon </w:t>
      </w:r>
      <w:r w:rsidR="00C41E14">
        <w:rPr>
          <w:lang w:eastAsia="en-GB"/>
        </w:rPr>
        <w:t>c</w:t>
      </w:r>
      <w:r w:rsidRPr="008C64D6">
        <w:rPr>
          <w:lang w:eastAsia="en-GB"/>
        </w:rPr>
        <w:t xml:space="preserve">ountry </w:t>
      </w:r>
      <w:r w:rsidR="00C41E14">
        <w:rPr>
          <w:lang w:eastAsia="en-GB"/>
        </w:rPr>
        <w:t>a</w:t>
      </w:r>
      <w:r w:rsidRPr="008C64D6">
        <w:rPr>
          <w:lang w:eastAsia="en-GB"/>
        </w:rPr>
        <w:t>ssessment</w:t>
      </w:r>
      <w:r w:rsidR="00C41E14">
        <w:rPr>
          <w:lang w:eastAsia="en-GB"/>
        </w:rPr>
        <w:t>s</w:t>
      </w:r>
      <w:r w:rsidRPr="002632DD">
        <w:rPr>
          <w:lang w:eastAsia="en-GB"/>
        </w:rPr>
        <w:t xml:space="preserve"> al</w:t>
      </w:r>
      <w:r w:rsidR="004D26D9" w:rsidRPr="002632DD">
        <w:rPr>
          <w:lang w:eastAsia="en-GB"/>
        </w:rPr>
        <w:t xml:space="preserve">so provided entry points for United Nations </w:t>
      </w:r>
      <w:r w:rsidRPr="002632DD">
        <w:rPr>
          <w:lang w:eastAsia="en-GB"/>
        </w:rPr>
        <w:t xml:space="preserve">support for human rights implementation in cooperation with national </w:t>
      </w:r>
      <w:r w:rsidR="00054281">
        <w:rPr>
          <w:lang w:eastAsia="en-GB"/>
        </w:rPr>
        <w:t>G</w:t>
      </w:r>
      <w:r w:rsidRPr="002632DD">
        <w:rPr>
          <w:lang w:eastAsia="en-GB"/>
        </w:rPr>
        <w:t>overnme</w:t>
      </w:r>
      <w:r w:rsidR="009F4F51" w:rsidRPr="002632DD">
        <w:rPr>
          <w:lang w:eastAsia="en-GB"/>
        </w:rPr>
        <w:t>nt</w:t>
      </w:r>
      <w:r w:rsidR="00054281">
        <w:rPr>
          <w:lang w:eastAsia="en-GB"/>
        </w:rPr>
        <w:t>s</w:t>
      </w:r>
      <w:r w:rsidR="009F4F51" w:rsidRPr="002632DD">
        <w:rPr>
          <w:lang w:eastAsia="en-GB"/>
        </w:rPr>
        <w:t xml:space="preserve"> and civil society partners. </w:t>
      </w:r>
    </w:p>
    <w:p w14:paraId="167B0DA9" w14:textId="0E291FC2" w:rsidR="00C324A2" w:rsidRPr="002632DD" w:rsidRDefault="0087263F" w:rsidP="00F0748A">
      <w:pPr>
        <w:pStyle w:val="SingleTxtG"/>
        <w:numPr>
          <w:ilvl w:val="0"/>
          <w:numId w:val="15"/>
        </w:numPr>
        <w:ind w:left="1134" w:firstLine="0"/>
        <w:rPr>
          <w:lang w:eastAsia="en-GB"/>
        </w:rPr>
      </w:pPr>
      <w:r w:rsidRPr="002632DD">
        <w:rPr>
          <w:lang w:eastAsia="en-GB"/>
        </w:rPr>
        <w:t xml:space="preserve">The ongoing work to articulate the </w:t>
      </w:r>
      <w:r w:rsidR="00054281">
        <w:rPr>
          <w:lang w:eastAsia="en-GB"/>
        </w:rPr>
        <w:t>s</w:t>
      </w:r>
      <w:r w:rsidRPr="002632DD">
        <w:rPr>
          <w:lang w:eastAsia="en-GB"/>
        </w:rPr>
        <w:t xml:space="preserve">ustainable </w:t>
      </w:r>
      <w:r w:rsidR="00054281">
        <w:rPr>
          <w:lang w:eastAsia="en-GB"/>
        </w:rPr>
        <w:t>d</w:t>
      </w:r>
      <w:r w:rsidRPr="002632DD">
        <w:rPr>
          <w:lang w:eastAsia="en-GB"/>
        </w:rPr>
        <w:t xml:space="preserve">evelopment </w:t>
      </w:r>
      <w:r w:rsidR="00054281">
        <w:rPr>
          <w:lang w:eastAsia="en-GB"/>
        </w:rPr>
        <w:t>g</w:t>
      </w:r>
      <w:r w:rsidRPr="002632DD">
        <w:rPr>
          <w:lang w:eastAsia="en-GB"/>
        </w:rPr>
        <w:t>oals offered yet another opportunity</w:t>
      </w:r>
      <w:r w:rsidR="009F4F51" w:rsidRPr="002632DD">
        <w:rPr>
          <w:lang w:eastAsia="en-GB"/>
        </w:rPr>
        <w:t xml:space="preserve"> for human rights cooperation. </w:t>
      </w:r>
      <w:r w:rsidR="00D112B1">
        <w:rPr>
          <w:lang w:eastAsia="en-GB"/>
        </w:rPr>
        <w:t>He said that i</w:t>
      </w:r>
      <w:r w:rsidRPr="002632DD">
        <w:rPr>
          <w:lang w:eastAsia="en-GB"/>
        </w:rPr>
        <w:t>nternational cooperation, including through South-South and multi-partner arrangements, had to be coupled with efforts to mobilize civil society</w:t>
      </w:r>
      <w:r w:rsidR="00D112B1">
        <w:rPr>
          <w:lang w:eastAsia="en-GB"/>
        </w:rPr>
        <w:t xml:space="preserve"> and </w:t>
      </w:r>
      <w:r w:rsidRPr="002632DD">
        <w:rPr>
          <w:lang w:eastAsia="en-GB"/>
        </w:rPr>
        <w:t>the business community, and introduce more systematic human rights auditing of budgets. National and local</w:t>
      </w:r>
      <w:r w:rsidR="00D112B1">
        <w:rPr>
          <w:lang w:eastAsia="en-GB"/>
        </w:rPr>
        <w:t>-</w:t>
      </w:r>
      <w:r w:rsidRPr="002632DD">
        <w:rPr>
          <w:lang w:eastAsia="en-GB"/>
        </w:rPr>
        <w:t>level budgets also needed</w:t>
      </w:r>
      <w:r w:rsidR="00132D9D">
        <w:rPr>
          <w:lang w:eastAsia="en-GB"/>
        </w:rPr>
        <w:t xml:space="preserve"> </w:t>
      </w:r>
      <w:r w:rsidRPr="002632DD">
        <w:rPr>
          <w:lang w:eastAsia="en-GB"/>
        </w:rPr>
        <w:t>to be reviewed to better respond to human rights priorities.</w:t>
      </w:r>
    </w:p>
    <w:p w14:paraId="09C7C9FD" w14:textId="7390458D" w:rsidR="00C324A2" w:rsidRPr="002632DD" w:rsidRDefault="004D26D9" w:rsidP="00F0748A">
      <w:pPr>
        <w:pStyle w:val="SingleTxtG"/>
        <w:numPr>
          <w:ilvl w:val="0"/>
          <w:numId w:val="15"/>
        </w:numPr>
        <w:ind w:left="1134" w:firstLine="0"/>
      </w:pPr>
      <w:r w:rsidRPr="002632DD">
        <w:t>Mr.</w:t>
      </w:r>
      <w:r w:rsidR="00962F3B" w:rsidRPr="002632DD">
        <w:t> </w:t>
      </w:r>
      <w:r w:rsidRPr="002632DD">
        <w:t>Nesi referred to United Nations</w:t>
      </w:r>
      <w:r w:rsidR="0087263F" w:rsidRPr="002632DD">
        <w:t xml:space="preserve"> assistance to the European Union in setting up frameworks to combat trafficking in human beings as </w:t>
      </w:r>
      <w:r w:rsidRPr="002632DD">
        <w:t>a positive example of how the Organization</w:t>
      </w:r>
      <w:r w:rsidR="0087263F" w:rsidRPr="002632DD">
        <w:t xml:space="preserve"> c</w:t>
      </w:r>
      <w:r w:rsidR="00D112B1">
        <w:t>ould</w:t>
      </w:r>
      <w:r w:rsidR="0087263F" w:rsidRPr="002632DD">
        <w:t xml:space="preserve"> contribute to regional arrangements generally</w:t>
      </w:r>
      <w:r w:rsidR="00D112B1">
        <w:t xml:space="preserve"> </w:t>
      </w:r>
      <w:r w:rsidR="0087263F" w:rsidRPr="002632DD">
        <w:t xml:space="preserve">and </w:t>
      </w:r>
      <w:r w:rsidR="00D112B1">
        <w:t xml:space="preserve">to </w:t>
      </w:r>
      <w:r w:rsidR="0087263F" w:rsidRPr="002632DD">
        <w:t>Europea</w:t>
      </w:r>
      <w:r w:rsidR="009F4F51" w:rsidRPr="002632DD">
        <w:t xml:space="preserve">n Union policies specifically. </w:t>
      </w:r>
      <w:r w:rsidR="0087263F" w:rsidRPr="002632DD">
        <w:t>Underlining the importance of international cooperation by all parties concerned in the fight against human trafficking,</w:t>
      </w:r>
      <w:r w:rsidR="0049174A" w:rsidRPr="002632DD">
        <w:t xml:space="preserve"> Mr. </w:t>
      </w:r>
      <w:r w:rsidR="0087263F" w:rsidRPr="002632DD">
        <w:t xml:space="preserve">Nesi commended the European Union </w:t>
      </w:r>
      <w:r w:rsidR="00D112B1">
        <w:t xml:space="preserve">on </w:t>
      </w:r>
      <w:r w:rsidR="0087263F" w:rsidRPr="002632DD">
        <w:t>its in</w:t>
      </w:r>
      <w:r w:rsidRPr="002632DD">
        <w:t xml:space="preserve">itiative in benefiting from United Nations </w:t>
      </w:r>
      <w:r w:rsidR="0087263F" w:rsidRPr="002632DD">
        <w:t>advice and assistance in this particularly complex and sensitive field.</w:t>
      </w:r>
      <w:r w:rsidR="00D56BCC" w:rsidRPr="00F0748A">
        <w:tab/>
      </w:r>
    </w:p>
    <w:p w14:paraId="509CAE39" w14:textId="2A8F8B45" w:rsidR="00C324A2" w:rsidRPr="00F0748A" w:rsidRDefault="0087263F" w:rsidP="00F0748A">
      <w:pPr>
        <w:pStyle w:val="SingleTxtG"/>
        <w:numPr>
          <w:ilvl w:val="0"/>
          <w:numId w:val="15"/>
        </w:numPr>
        <w:ind w:left="1134" w:firstLine="0"/>
        <w:rPr>
          <w:lang w:bidi="km-KH"/>
        </w:rPr>
      </w:pPr>
      <w:r w:rsidRPr="002632DD">
        <w:t>In the second round of comments and questions from the floor, delegations again underlined that all human rights were universal, in</w:t>
      </w:r>
      <w:r w:rsidR="009F4F51" w:rsidRPr="002632DD">
        <w:t xml:space="preserve">terdependent and interrelated. </w:t>
      </w:r>
      <w:r w:rsidR="00132D9D">
        <w:t>Many recognized that h</w:t>
      </w:r>
      <w:r w:rsidRPr="002632DD">
        <w:t>uman rights protection and promotion as a cornerstone for development, recon</w:t>
      </w:r>
      <w:r w:rsidR="009F4F51" w:rsidRPr="002632DD">
        <w:t xml:space="preserve">ciliation, peace and security. </w:t>
      </w:r>
      <w:r w:rsidRPr="002632DD">
        <w:t>Some speakers emphasized that States had the right to choose the framew</w:t>
      </w:r>
      <w:r w:rsidR="004D26D9" w:rsidRPr="002632DD">
        <w:t xml:space="preserve">ork that was best suited to their </w:t>
      </w:r>
      <w:r w:rsidRPr="002632DD">
        <w:t>particula</w:t>
      </w:r>
      <w:r w:rsidR="009F4F51" w:rsidRPr="002632DD">
        <w:t xml:space="preserve">r needs. </w:t>
      </w:r>
      <w:r w:rsidRPr="002632DD">
        <w:t>International cooperation in support of national efforts should</w:t>
      </w:r>
      <w:r w:rsidR="00132D9D">
        <w:t xml:space="preserve"> </w:t>
      </w:r>
      <w:r w:rsidRPr="002632DD">
        <w:t>therefore</w:t>
      </w:r>
      <w:r w:rsidR="00132D9D">
        <w:t xml:space="preserve"> </w:t>
      </w:r>
      <w:r w:rsidR="004D26D9" w:rsidRPr="002632DD">
        <w:t xml:space="preserve">be based on requests from </w:t>
      </w:r>
      <w:r w:rsidR="00132D9D">
        <w:t xml:space="preserve">the </w:t>
      </w:r>
      <w:r w:rsidRPr="002632DD">
        <w:t>States concerned and be implemented in close cooperation with the national authorities.</w:t>
      </w:r>
    </w:p>
    <w:p w14:paraId="110A63D7" w14:textId="6DFB38D3" w:rsidR="00327B88" w:rsidRDefault="0087263F" w:rsidP="00F0748A">
      <w:pPr>
        <w:pStyle w:val="SingleTxtG"/>
        <w:numPr>
          <w:ilvl w:val="0"/>
          <w:numId w:val="15"/>
        </w:numPr>
        <w:ind w:left="1134" w:firstLine="0"/>
      </w:pPr>
      <w:r w:rsidRPr="00F0748A">
        <w:t xml:space="preserve">Delegations also called for closer adherence to the recommendations of the treaty </w:t>
      </w:r>
      <w:r w:rsidR="004D26D9" w:rsidRPr="00F0748A">
        <w:t xml:space="preserve">bodies, special procedures, </w:t>
      </w:r>
      <w:r w:rsidR="00327B88">
        <w:t xml:space="preserve">the </w:t>
      </w:r>
      <w:r w:rsidR="002A15A9">
        <w:t>Working Group of the Universal Periodic R</w:t>
      </w:r>
      <w:r w:rsidR="00327B88">
        <w:t xml:space="preserve">eview </w:t>
      </w:r>
      <w:r w:rsidR="00CB5A80" w:rsidRPr="00F0748A">
        <w:t xml:space="preserve">and </w:t>
      </w:r>
      <w:r w:rsidRPr="00F0748A">
        <w:t>O</w:t>
      </w:r>
      <w:r w:rsidR="004D26D9" w:rsidRPr="00F0748A">
        <w:t>HCHR</w:t>
      </w:r>
      <w:r w:rsidRPr="00F0748A">
        <w:t xml:space="preserve"> in the development of national policies and strategies for the i</w:t>
      </w:r>
      <w:r w:rsidR="009F4F51" w:rsidRPr="00F0748A">
        <w:t xml:space="preserve">mplementation of human rights. </w:t>
      </w:r>
      <w:r w:rsidRPr="00F0748A">
        <w:t xml:space="preserve">Others drew attention to </w:t>
      </w:r>
      <w:r w:rsidR="00CB5A80" w:rsidRPr="00F0748A">
        <w:t xml:space="preserve">the </w:t>
      </w:r>
      <w:r w:rsidRPr="00F0748A">
        <w:t xml:space="preserve">crucial role of civil society and </w:t>
      </w:r>
      <w:r w:rsidR="00327B88">
        <w:t>n</w:t>
      </w:r>
      <w:r w:rsidRPr="00F0748A">
        <w:t xml:space="preserve">ational </w:t>
      </w:r>
      <w:r w:rsidR="00327B88">
        <w:t>h</w:t>
      </w:r>
      <w:r w:rsidRPr="00F0748A">
        <w:t xml:space="preserve">uman </w:t>
      </w:r>
      <w:r w:rsidR="00327B88">
        <w:t>r</w:t>
      </w:r>
      <w:r w:rsidRPr="00F0748A">
        <w:t xml:space="preserve">ights </w:t>
      </w:r>
      <w:r w:rsidR="00327B88">
        <w:t>i</w:t>
      </w:r>
      <w:r w:rsidRPr="00F0748A">
        <w:t>nstitutions in supporting the development of human rights-based policy and development frameworks that ensure</w:t>
      </w:r>
      <w:r w:rsidR="00327B88">
        <w:t>d</w:t>
      </w:r>
      <w:r w:rsidRPr="00F0748A">
        <w:t xml:space="preserve"> a link between international legal commitment</w:t>
      </w:r>
      <w:r w:rsidR="009F4F51" w:rsidRPr="00F0748A">
        <w:t xml:space="preserve">s and domestic implementation. </w:t>
      </w:r>
      <w:r w:rsidRPr="00F0748A">
        <w:t xml:space="preserve">One delegation asked the </w:t>
      </w:r>
      <w:r w:rsidR="00327B88" w:rsidRPr="002632DD">
        <w:t>panellists</w:t>
      </w:r>
      <w:r w:rsidR="004D26D9" w:rsidRPr="00F0748A">
        <w:t xml:space="preserve"> for their views as to how non-S</w:t>
      </w:r>
      <w:r w:rsidRPr="00F0748A">
        <w:t xml:space="preserve">tate actors </w:t>
      </w:r>
      <w:r w:rsidR="004D26D9" w:rsidRPr="00F0748A">
        <w:t xml:space="preserve">could be more closely involved </w:t>
      </w:r>
      <w:r w:rsidRPr="00F0748A">
        <w:t>in defining national policies, so as to ensure that th</w:t>
      </w:r>
      <w:r w:rsidR="00327B88">
        <w:t>o</w:t>
      </w:r>
      <w:r w:rsidRPr="00F0748A">
        <w:t xml:space="preserve">se frameworks </w:t>
      </w:r>
      <w:r w:rsidR="00327B88">
        <w:t>were</w:t>
      </w:r>
      <w:r w:rsidRPr="00F0748A">
        <w:t xml:space="preserve"> more respectful of human rights.</w:t>
      </w:r>
      <w:r w:rsidR="003C41D2" w:rsidRPr="00F0748A">
        <w:t xml:space="preserve"> </w:t>
      </w:r>
    </w:p>
    <w:p w14:paraId="25D4AD35" w14:textId="3B6B4B72" w:rsidR="00C324A2" w:rsidRPr="002632DD" w:rsidRDefault="0087263F" w:rsidP="00F0748A">
      <w:pPr>
        <w:pStyle w:val="SingleTxtG"/>
        <w:numPr>
          <w:ilvl w:val="0"/>
          <w:numId w:val="15"/>
        </w:numPr>
        <w:ind w:left="1134" w:firstLine="0"/>
      </w:pPr>
      <w:r w:rsidRPr="00F0748A">
        <w:t>Another speaker highlighted the merits of holding annual gatherings of politicians, civil society and the general public to discuss major policy issues</w:t>
      </w:r>
      <w:r w:rsidR="004D26D9" w:rsidRPr="00F0748A">
        <w:t>,</w:t>
      </w:r>
      <w:r w:rsidRPr="00F0748A">
        <w:t xml:space="preserve"> such as </w:t>
      </w:r>
      <w:r w:rsidR="004D26D9" w:rsidRPr="00F0748A">
        <w:t>migration and S</w:t>
      </w:r>
      <w:r w:rsidR="009F4F51" w:rsidRPr="00F0748A">
        <w:t xml:space="preserve">tate budgeting. </w:t>
      </w:r>
      <w:r w:rsidR="004D26D9" w:rsidRPr="00F0748A">
        <w:t>Others gave examples of S</w:t>
      </w:r>
      <w:r w:rsidRPr="00F0748A">
        <w:t>tate bodies set up at the highest level, and with a broad representation of civil society, to ensure coordination and coherence in policy</w:t>
      </w:r>
      <w:r w:rsidR="00327B88">
        <w:t>m</w:t>
      </w:r>
      <w:r w:rsidRPr="00F0748A">
        <w:t>aking.</w:t>
      </w:r>
      <w:r w:rsidR="003C41D2" w:rsidRPr="00F0748A">
        <w:t xml:space="preserve"> </w:t>
      </w:r>
    </w:p>
    <w:p w14:paraId="7333EEF8" w14:textId="798E36B1" w:rsidR="00444AD9" w:rsidRDefault="0087263F" w:rsidP="00F0748A">
      <w:pPr>
        <w:pStyle w:val="SingleTxtG"/>
        <w:numPr>
          <w:ilvl w:val="0"/>
          <w:numId w:val="15"/>
        </w:numPr>
        <w:ind w:left="1134" w:firstLine="0"/>
      </w:pPr>
      <w:r w:rsidRPr="002632DD">
        <w:t>Many delegations agreed that constitutional guarantees for human rights protection and promotion, as well as participation and inclusion in public life, were essential for sustainable development and</w:t>
      </w:r>
      <w:r w:rsidR="009F4F51" w:rsidRPr="002632DD">
        <w:t xml:space="preserve"> poverty reduction. </w:t>
      </w:r>
      <w:r w:rsidRPr="002632DD">
        <w:t xml:space="preserve">National </w:t>
      </w:r>
      <w:r w:rsidR="00444AD9">
        <w:t>h</w:t>
      </w:r>
      <w:r w:rsidRPr="002632DD">
        <w:t xml:space="preserve">uman </w:t>
      </w:r>
      <w:r w:rsidR="00444AD9">
        <w:t>r</w:t>
      </w:r>
      <w:r w:rsidRPr="002632DD">
        <w:t xml:space="preserve">ights </w:t>
      </w:r>
      <w:r w:rsidR="00444AD9">
        <w:t>a</w:t>
      </w:r>
      <w:r w:rsidRPr="002632DD">
        <w:t xml:space="preserve">ction </w:t>
      </w:r>
      <w:r w:rsidR="00444AD9">
        <w:t>p</w:t>
      </w:r>
      <w:r w:rsidRPr="002632DD">
        <w:t>lans were instrumental in strengthening human rights protection for vulnerable groups, including migrants, persons living with HIV/AIDS and persons at risk of discrimination because of their sexual orienta</w:t>
      </w:r>
      <w:r w:rsidR="009F4F51" w:rsidRPr="002632DD">
        <w:t>tion.</w:t>
      </w:r>
    </w:p>
    <w:p w14:paraId="6B057E54" w14:textId="392C226D" w:rsidR="00C324A2" w:rsidRPr="002632DD" w:rsidRDefault="0087263F" w:rsidP="00F0748A">
      <w:pPr>
        <w:pStyle w:val="SingleTxtG"/>
        <w:numPr>
          <w:ilvl w:val="0"/>
          <w:numId w:val="15"/>
        </w:numPr>
        <w:ind w:left="1134" w:firstLine="0"/>
      </w:pPr>
      <w:r w:rsidRPr="002632DD">
        <w:t>One delegation gave examples of how national policies could be developed with a view to protecting the rights and interests of indigenous peoples and rais</w:t>
      </w:r>
      <w:r w:rsidR="00444AD9">
        <w:t>ing</w:t>
      </w:r>
      <w:r w:rsidRPr="002632DD">
        <w:t xml:space="preserve"> public awareness of human ri</w:t>
      </w:r>
      <w:r w:rsidR="009F4F51" w:rsidRPr="002632DD">
        <w:t xml:space="preserve">ghts and fundamental freedoms. </w:t>
      </w:r>
      <w:r w:rsidRPr="002632DD">
        <w:t>There was general agreement on the need</w:t>
      </w:r>
      <w:r w:rsidR="00E0391A" w:rsidRPr="002632DD">
        <w:t>,</w:t>
      </w:r>
      <w:r w:rsidRPr="002632DD">
        <w:t xml:space="preserve"> globally</w:t>
      </w:r>
      <w:r w:rsidR="00E0391A" w:rsidRPr="002632DD">
        <w:t>,</w:t>
      </w:r>
      <w:r w:rsidRPr="002632DD">
        <w:t xml:space="preserve"> to strengthen measures to promote and protect the rights of persons with disabilities</w:t>
      </w:r>
      <w:r w:rsidR="00444AD9">
        <w:t xml:space="preserve"> </w:t>
      </w:r>
      <w:r w:rsidRPr="002632DD">
        <w:t>through appropriate planning of transportation, housing, education and other facilities.</w:t>
      </w:r>
      <w:r w:rsidR="003C41D2" w:rsidRPr="002632DD">
        <w:t xml:space="preserve"> </w:t>
      </w:r>
    </w:p>
    <w:p w14:paraId="3FF06CE2" w14:textId="09971B2A" w:rsidR="000D53A9" w:rsidRDefault="0087263F" w:rsidP="00F0748A">
      <w:pPr>
        <w:pStyle w:val="SingleTxtG"/>
        <w:numPr>
          <w:ilvl w:val="0"/>
          <w:numId w:val="15"/>
        </w:numPr>
        <w:ind w:left="1134" w:firstLine="0"/>
      </w:pPr>
      <w:r w:rsidRPr="002632DD">
        <w:t>Technical assistance in the field of human rights was recognized as pivotal in ensuring the alignment of national policies with internationa</w:t>
      </w:r>
      <w:r w:rsidR="009F4F51" w:rsidRPr="002632DD">
        <w:t xml:space="preserve">l legal norms and commitments. </w:t>
      </w:r>
      <w:r w:rsidR="00E0391A" w:rsidRPr="002632DD">
        <w:t>Member States</w:t>
      </w:r>
      <w:r w:rsidRPr="002632DD">
        <w:t xml:space="preserve"> who could afford to do so</w:t>
      </w:r>
      <w:r w:rsidR="00444AD9">
        <w:t xml:space="preserve"> </w:t>
      </w:r>
      <w:r w:rsidRPr="002632DD">
        <w:t xml:space="preserve">were encouraged to contribute generously to </w:t>
      </w:r>
      <w:r w:rsidRPr="008C64D6">
        <w:t xml:space="preserve">the Voluntary Fund for Technical Cooperation in the Field of Human Rights and the Voluntary Fund for Financial and Technical Assistance in the </w:t>
      </w:r>
      <w:r w:rsidR="008C64D6">
        <w:t>i</w:t>
      </w:r>
      <w:r w:rsidRPr="008C64D6">
        <w:t xml:space="preserve">mplementation of </w:t>
      </w:r>
      <w:r w:rsidR="009F4F51" w:rsidRPr="008C64D6">
        <w:t xml:space="preserve">the </w:t>
      </w:r>
      <w:r w:rsidR="008C64D6">
        <w:t>u</w:t>
      </w:r>
      <w:r w:rsidR="009F4F51" w:rsidRPr="008C64D6">
        <w:t xml:space="preserve">niversal </w:t>
      </w:r>
      <w:r w:rsidR="008C64D6">
        <w:t>p</w:t>
      </w:r>
      <w:r w:rsidR="009F4F51" w:rsidRPr="008C64D6">
        <w:t xml:space="preserve">eriodic </w:t>
      </w:r>
      <w:r w:rsidR="008C64D6">
        <w:t>r</w:t>
      </w:r>
      <w:r w:rsidR="009F4F51" w:rsidRPr="008C64D6">
        <w:t>eview.</w:t>
      </w:r>
      <w:r w:rsidR="009F4F51" w:rsidRPr="002632DD">
        <w:t xml:space="preserve"> </w:t>
      </w:r>
      <w:r w:rsidR="00E0391A" w:rsidRPr="002632DD">
        <w:t xml:space="preserve">It was recognized that </w:t>
      </w:r>
      <w:r w:rsidRPr="002632DD">
        <w:t>O</w:t>
      </w:r>
      <w:r w:rsidR="00E0391A" w:rsidRPr="002632DD">
        <w:t>HCHR</w:t>
      </w:r>
      <w:r w:rsidRPr="002632DD">
        <w:t xml:space="preserve"> </w:t>
      </w:r>
      <w:r w:rsidR="00A4376A">
        <w:t xml:space="preserve">would need </w:t>
      </w:r>
      <w:r w:rsidRPr="002632DD">
        <w:t>additional funds to be able to help States address cap</w:t>
      </w:r>
      <w:r w:rsidR="009F4F51" w:rsidRPr="002632DD">
        <w:t xml:space="preserve">acity and implementation gaps. </w:t>
      </w:r>
      <w:r w:rsidRPr="002632DD">
        <w:t>Assistance in impl</w:t>
      </w:r>
      <w:r w:rsidR="00E0391A" w:rsidRPr="002632DD">
        <w:t xml:space="preserve">ementing </w:t>
      </w:r>
      <w:r w:rsidR="00413E0C">
        <w:t>universal periodic review</w:t>
      </w:r>
      <w:r w:rsidR="00E0391A" w:rsidRPr="002632DD">
        <w:t xml:space="preserve"> recommendations </w:t>
      </w:r>
      <w:r w:rsidRPr="002632DD">
        <w:t>was deemed particul</w:t>
      </w:r>
      <w:r w:rsidR="009F4F51" w:rsidRPr="002632DD">
        <w:t xml:space="preserve">arly important in this regard. </w:t>
      </w:r>
    </w:p>
    <w:p w14:paraId="4CCC3F92" w14:textId="04F9C964" w:rsidR="00C324A2" w:rsidRPr="002632DD" w:rsidRDefault="0087263F" w:rsidP="00F0748A">
      <w:pPr>
        <w:pStyle w:val="SingleTxtG"/>
        <w:numPr>
          <w:ilvl w:val="0"/>
          <w:numId w:val="15"/>
        </w:numPr>
        <w:ind w:left="1134" w:firstLine="0"/>
      </w:pPr>
      <w:r w:rsidRPr="002632DD">
        <w:t>One delegation asked the panel to reflect on the main challenges in building human rights indicators system</w:t>
      </w:r>
      <w:r w:rsidR="00E0391A" w:rsidRPr="002632DD">
        <w:t>s, and provide best practices of</w:t>
      </w:r>
      <w:r w:rsidRPr="002632DD">
        <w:t xml:space="preserve"> involving civil society in streng</w:t>
      </w:r>
      <w:r w:rsidR="009F4F51" w:rsidRPr="002632DD">
        <w:t xml:space="preserve">thening human rights policies. </w:t>
      </w:r>
      <w:r w:rsidRPr="002632DD">
        <w:t>Another spea</w:t>
      </w:r>
      <w:r w:rsidR="00E0391A" w:rsidRPr="002632DD">
        <w:t xml:space="preserve">ker referred to the role of </w:t>
      </w:r>
      <w:r w:rsidRPr="002632DD">
        <w:t>O</w:t>
      </w:r>
      <w:r w:rsidR="00E0391A" w:rsidRPr="002632DD">
        <w:t>HCHR</w:t>
      </w:r>
      <w:r w:rsidRPr="002632DD">
        <w:t xml:space="preserve"> in advising the European Union in developing its anti-trafficking policies and in training border guards on how to apply and respect relevant international human </w:t>
      </w:r>
      <w:r w:rsidR="00E0391A" w:rsidRPr="002632DD">
        <w:t>rights standards</w:t>
      </w:r>
      <w:r w:rsidRPr="002632DD">
        <w:t>.</w:t>
      </w:r>
    </w:p>
    <w:p w14:paraId="52CAD426" w14:textId="3A72F496" w:rsidR="00656234" w:rsidRDefault="0087263F" w:rsidP="00F0748A">
      <w:pPr>
        <w:pStyle w:val="SingleTxtG"/>
        <w:numPr>
          <w:ilvl w:val="0"/>
          <w:numId w:val="15"/>
        </w:numPr>
        <w:ind w:left="1134" w:firstLine="0"/>
      </w:pPr>
      <w:r w:rsidRPr="002632DD">
        <w:t xml:space="preserve">One national human rights institution underlined the importance of participatory and inclusive processes in the design and implementation </w:t>
      </w:r>
      <w:r w:rsidR="009F4F51" w:rsidRPr="002632DD">
        <w:t xml:space="preserve">of national development plans. </w:t>
      </w:r>
      <w:r w:rsidRPr="002632DD">
        <w:t>Such initiatives also needed to be accompanied by legal reform and institutional strengthening</w:t>
      </w:r>
      <w:r w:rsidR="00656234">
        <w:t xml:space="preserve"> </w:t>
      </w:r>
      <w:r w:rsidRPr="002632DD">
        <w:t xml:space="preserve">so that policy objectives could be translated </w:t>
      </w:r>
      <w:r w:rsidR="00E0391A" w:rsidRPr="002632DD">
        <w:t>into reality for all</w:t>
      </w:r>
      <w:r w:rsidR="009F4F51" w:rsidRPr="002632DD">
        <w:t xml:space="preserve">. </w:t>
      </w:r>
    </w:p>
    <w:p w14:paraId="1DC1392F" w14:textId="671DFDA6" w:rsidR="00656234" w:rsidRDefault="0087263F" w:rsidP="00F0748A">
      <w:pPr>
        <w:pStyle w:val="SingleTxtG"/>
        <w:numPr>
          <w:ilvl w:val="0"/>
          <w:numId w:val="15"/>
        </w:numPr>
        <w:ind w:left="1134" w:firstLine="0"/>
      </w:pPr>
      <w:r w:rsidRPr="002632DD">
        <w:t>A speaker representing civil society</w:t>
      </w:r>
      <w:r w:rsidR="00656234">
        <w:t xml:space="preserve"> </w:t>
      </w:r>
      <w:r w:rsidRPr="002632DD">
        <w:t>expressed concern that</w:t>
      </w:r>
      <w:r w:rsidR="00656234">
        <w:t>,</w:t>
      </w:r>
      <w:r w:rsidRPr="002632DD">
        <w:t xml:space="preserve"> despite technical assistance</w:t>
      </w:r>
      <w:r w:rsidR="00E0391A" w:rsidRPr="002632DD">
        <w:t>,</w:t>
      </w:r>
      <w:r w:rsidRPr="002632DD">
        <w:t xml:space="preserve"> some States still failed to establish adequate accountability frameworks and protect human rights defenders from</w:t>
      </w:r>
      <w:r w:rsidR="009F4F51" w:rsidRPr="002632DD">
        <w:t xml:space="preserve"> threats and physical attacks. </w:t>
      </w:r>
      <w:r w:rsidRPr="002632DD">
        <w:t xml:space="preserve">The speaker asked the panel to comment on how States could be made more accountable for realizing human rights beyond the </w:t>
      </w:r>
      <w:r w:rsidR="009F4F51" w:rsidRPr="002632DD">
        <w:t xml:space="preserve">mere enactment of legislation. </w:t>
      </w:r>
    </w:p>
    <w:p w14:paraId="52AFA2F9" w14:textId="0498BD5F" w:rsidR="00C324A2" w:rsidRPr="002632DD" w:rsidRDefault="0087263F" w:rsidP="00F0748A">
      <w:pPr>
        <w:pStyle w:val="SingleTxtG"/>
        <w:numPr>
          <w:ilvl w:val="0"/>
          <w:numId w:val="15"/>
        </w:numPr>
        <w:ind w:left="1134" w:firstLine="0"/>
      </w:pPr>
      <w:r w:rsidRPr="002632DD">
        <w:t xml:space="preserve">Another non-governmental organization </w:t>
      </w:r>
      <w:r w:rsidR="00656234">
        <w:t>pointed out</w:t>
      </w:r>
      <w:r w:rsidRPr="002632DD">
        <w:t xml:space="preserve"> that sanctions were often used as excuses by some countries for not living up to </w:t>
      </w:r>
      <w:r w:rsidR="009F4F51" w:rsidRPr="002632DD">
        <w:t>the</w:t>
      </w:r>
      <w:r w:rsidR="00CB5A80" w:rsidRPr="002632DD">
        <w:t>ir</w:t>
      </w:r>
      <w:r w:rsidR="009F4F51" w:rsidRPr="002632DD">
        <w:t xml:space="preserve"> human rights obligations. </w:t>
      </w:r>
      <w:r w:rsidRPr="002632DD">
        <w:t>The speaker asked the panel what steps could be taken if there was a lack of political will on the part of States to respect human rights.</w:t>
      </w:r>
    </w:p>
    <w:p w14:paraId="370C099E" w14:textId="77777777" w:rsidR="00F82664" w:rsidRPr="00F0748A" w:rsidRDefault="003D5C09" w:rsidP="00C324A2">
      <w:pPr>
        <w:pStyle w:val="HChG"/>
        <w:ind w:hanging="283"/>
      </w:pPr>
      <w:r w:rsidRPr="00F0748A">
        <w:t>IV.</w:t>
      </w:r>
      <w:r w:rsidRPr="00F0748A">
        <w:tab/>
      </w:r>
      <w:r w:rsidR="0087263F" w:rsidRPr="00F0748A">
        <w:t xml:space="preserve">Concluding observations </w:t>
      </w:r>
    </w:p>
    <w:p w14:paraId="7506057C" w14:textId="565B70D3" w:rsidR="004B74D9" w:rsidRDefault="0087263F" w:rsidP="00F0748A">
      <w:pPr>
        <w:pStyle w:val="SingleTxtG"/>
        <w:numPr>
          <w:ilvl w:val="0"/>
          <w:numId w:val="15"/>
        </w:numPr>
        <w:ind w:left="1134" w:firstLine="0"/>
        <w:rPr>
          <w:b/>
        </w:rPr>
      </w:pPr>
      <w:r w:rsidRPr="002632DD">
        <w:rPr>
          <w:b/>
        </w:rPr>
        <w:t>Following the second round of comments and question</w:t>
      </w:r>
      <w:r w:rsidR="004B74D9">
        <w:rPr>
          <w:b/>
        </w:rPr>
        <w:t>s</w:t>
      </w:r>
      <w:r w:rsidRPr="002632DD">
        <w:rPr>
          <w:b/>
        </w:rPr>
        <w:t xml:space="preserve">, the Chair gave the floor to the moderator and the panellists for </w:t>
      </w:r>
      <w:r w:rsidR="009F4F51" w:rsidRPr="002632DD">
        <w:rPr>
          <w:b/>
        </w:rPr>
        <w:t>their concluding observations.</w:t>
      </w:r>
      <w:r w:rsidR="0049174A" w:rsidRPr="002632DD">
        <w:rPr>
          <w:b/>
        </w:rPr>
        <w:t xml:space="preserve"> Mr. </w:t>
      </w:r>
      <w:r w:rsidRPr="002632DD">
        <w:rPr>
          <w:b/>
        </w:rPr>
        <w:t>Muntarbhorn, responding to</w:t>
      </w:r>
      <w:r w:rsidR="00E0391A" w:rsidRPr="002632DD">
        <w:rPr>
          <w:b/>
        </w:rPr>
        <w:t xml:space="preserve"> a query about the role of non-S</w:t>
      </w:r>
      <w:r w:rsidRPr="002632DD">
        <w:rPr>
          <w:b/>
        </w:rPr>
        <w:t xml:space="preserve">tate actors in policy development, </w:t>
      </w:r>
      <w:r w:rsidR="004B74D9">
        <w:rPr>
          <w:b/>
        </w:rPr>
        <w:t>said</w:t>
      </w:r>
      <w:r w:rsidRPr="002632DD">
        <w:rPr>
          <w:b/>
        </w:rPr>
        <w:t xml:space="preserve"> that t</w:t>
      </w:r>
      <w:r w:rsidR="00CB5A80" w:rsidRPr="002632DD">
        <w:rPr>
          <w:b/>
        </w:rPr>
        <w:t>he term</w:t>
      </w:r>
      <w:r w:rsidR="00E0391A" w:rsidRPr="002632DD">
        <w:rPr>
          <w:b/>
        </w:rPr>
        <w:t xml:space="preserve"> was very broad and </w:t>
      </w:r>
      <w:r w:rsidR="004B74D9">
        <w:rPr>
          <w:b/>
        </w:rPr>
        <w:t xml:space="preserve">was </w:t>
      </w:r>
      <w:r w:rsidRPr="002632DD">
        <w:rPr>
          <w:b/>
        </w:rPr>
        <w:t xml:space="preserve">often understood to encompass not only civil society, but also the </w:t>
      </w:r>
      <w:r w:rsidR="009F4F51" w:rsidRPr="002632DD">
        <w:rPr>
          <w:b/>
        </w:rPr>
        <w:t xml:space="preserve">business sector and the media. </w:t>
      </w:r>
      <w:r w:rsidRPr="002632DD">
        <w:rPr>
          <w:b/>
        </w:rPr>
        <w:t>As the main entry points</w:t>
      </w:r>
      <w:r w:rsidR="00E0391A" w:rsidRPr="002632DD">
        <w:rPr>
          <w:b/>
        </w:rPr>
        <w:t xml:space="preserve"> for non-State actors,</w:t>
      </w:r>
      <w:r w:rsidR="0049174A" w:rsidRPr="002632DD">
        <w:rPr>
          <w:b/>
        </w:rPr>
        <w:t xml:space="preserve"> Mr. </w:t>
      </w:r>
      <w:r w:rsidRPr="002632DD">
        <w:rPr>
          <w:b/>
        </w:rPr>
        <w:t>Nesi identified consultative processes and mechanisms</w:t>
      </w:r>
      <w:r w:rsidR="004B74D9">
        <w:rPr>
          <w:b/>
        </w:rPr>
        <w:t xml:space="preserve"> </w:t>
      </w:r>
      <w:r w:rsidRPr="002632DD">
        <w:rPr>
          <w:b/>
        </w:rPr>
        <w:t xml:space="preserve">such as public hearings, </w:t>
      </w:r>
      <w:r w:rsidR="002A15A9">
        <w:rPr>
          <w:b/>
        </w:rPr>
        <w:t>e</w:t>
      </w:r>
      <w:r w:rsidRPr="002632DD">
        <w:rPr>
          <w:b/>
        </w:rPr>
        <w:t>nquiries and other open for</w:t>
      </w:r>
      <w:r w:rsidR="004B74D9">
        <w:rPr>
          <w:b/>
        </w:rPr>
        <w:t>ums</w:t>
      </w:r>
      <w:r w:rsidRPr="002632DD">
        <w:rPr>
          <w:b/>
        </w:rPr>
        <w:t xml:space="preserve"> for dis</w:t>
      </w:r>
      <w:r w:rsidR="009F4F51" w:rsidRPr="002632DD">
        <w:rPr>
          <w:b/>
        </w:rPr>
        <w:t xml:space="preserve">cussion and exchange of views. </w:t>
      </w:r>
      <w:r w:rsidRPr="002632DD">
        <w:rPr>
          <w:b/>
        </w:rPr>
        <w:t>Other avenues could include local and nation</w:t>
      </w:r>
      <w:r w:rsidR="00E0391A" w:rsidRPr="002632DD">
        <w:rPr>
          <w:b/>
        </w:rPr>
        <w:t>al assemblies</w:t>
      </w:r>
      <w:r w:rsidR="009F4F51" w:rsidRPr="002632DD">
        <w:rPr>
          <w:b/>
        </w:rPr>
        <w:t xml:space="preserve">. </w:t>
      </w:r>
    </w:p>
    <w:p w14:paraId="63D9C019" w14:textId="32E85A72" w:rsidR="00C324A2" w:rsidRPr="00F0748A" w:rsidRDefault="004B74D9" w:rsidP="00F0748A">
      <w:pPr>
        <w:pStyle w:val="SingleTxtG"/>
        <w:numPr>
          <w:ilvl w:val="0"/>
          <w:numId w:val="15"/>
        </w:numPr>
        <w:ind w:left="1134" w:firstLine="0"/>
        <w:rPr>
          <w:b/>
        </w:rPr>
      </w:pPr>
      <w:r>
        <w:rPr>
          <w:b/>
        </w:rPr>
        <w:t>He said that h</w:t>
      </w:r>
      <w:r w:rsidR="0087263F" w:rsidRPr="002632DD">
        <w:rPr>
          <w:b/>
        </w:rPr>
        <w:t xml:space="preserve">uman rights impact assessments were also important as they allowed all stakeholders and beneficiaries to be part of </w:t>
      </w:r>
      <w:r w:rsidR="009F4F51" w:rsidRPr="002632DD">
        <w:rPr>
          <w:b/>
        </w:rPr>
        <w:t xml:space="preserve">the national planning process. </w:t>
      </w:r>
      <w:r>
        <w:rPr>
          <w:b/>
        </w:rPr>
        <w:t>H</w:t>
      </w:r>
      <w:r w:rsidR="0087263F" w:rsidRPr="002632DD">
        <w:rPr>
          <w:b/>
        </w:rPr>
        <w:t xml:space="preserve">owever, real participation needed to be broad-based and pluralistic, </w:t>
      </w:r>
      <w:r>
        <w:rPr>
          <w:b/>
        </w:rPr>
        <w:t xml:space="preserve">and </w:t>
      </w:r>
      <w:r w:rsidR="0087263F" w:rsidRPr="002632DD">
        <w:rPr>
          <w:b/>
        </w:rPr>
        <w:t>to include vulne</w:t>
      </w:r>
      <w:r w:rsidR="009F4F51" w:rsidRPr="002632DD">
        <w:rPr>
          <w:b/>
        </w:rPr>
        <w:t xml:space="preserve">rable and marginalized groups. </w:t>
      </w:r>
      <w:r w:rsidR="0087263F" w:rsidRPr="002632DD">
        <w:rPr>
          <w:b/>
        </w:rPr>
        <w:t>The business sector had an important role to play through corporate social responsibility, which also needed to be based on participation and inclu</w:t>
      </w:r>
      <w:r w:rsidR="009F4F51" w:rsidRPr="002632DD">
        <w:rPr>
          <w:b/>
        </w:rPr>
        <w:t xml:space="preserve">siveness. </w:t>
      </w:r>
      <w:r w:rsidR="0087263F" w:rsidRPr="002632DD">
        <w:rPr>
          <w:b/>
        </w:rPr>
        <w:t>The importance of accountability in development was also increasingly recognized w</w:t>
      </w:r>
      <w:r w:rsidR="009F4F51" w:rsidRPr="002632DD">
        <w:rPr>
          <w:b/>
        </w:rPr>
        <w:t>ith</w:t>
      </w:r>
      <w:r w:rsidR="00E0391A" w:rsidRPr="002632DD">
        <w:rPr>
          <w:b/>
        </w:rPr>
        <w:t>in</w:t>
      </w:r>
      <w:r w:rsidR="009F4F51" w:rsidRPr="002632DD">
        <w:rPr>
          <w:b/>
        </w:rPr>
        <w:t xml:space="preserve"> the United Nations system. </w:t>
      </w:r>
      <w:r w:rsidR="00E0391A" w:rsidRPr="002632DD">
        <w:rPr>
          <w:b/>
        </w:rPr>
        <w:t>In this regard</w:t>
      </w:r>
      <w:r w:rsidR="0087263F" w:rsidRPr="002632DD">
        <w:rPr>
          <w:b/>
        </w:rPr>
        <w:t>, it was necessary to understand accountability as a strategy consisting of several i</w:t>
      </w:r>
      <w:r w:rsidR="009F4F51" w:rsidRPr="002632DD">
        <w:rPr>
          <w:b/>
        </w:rPr>
        <w:t xml:space="preserve">mportant elements. </w:t>
      </w:r>
      <w:r w:rsidR="0087263F" w:rsidRPr="002632DD">
        <w:rPr>
          <w:b/>
        </w:rPr>
        <w:t>The first and foremost component was a functi</w:t>
      </w:r>
      <w:r w:rsidR="009F4F51" w:rsidRPr="002632DD">
        <w:rPr>
          <w:b/>
        </w:rPr>
        <w:t xml:space="preserve">oning national justice system. </w:t>
      </w:r>
      <w:r w:rsidR="0087263F" w:rsidRPr="002632DD">
        <w:rPr>
          <w:b/>
        </w:rPr>
        <w:t xml:space="preserve">If the national system did not work, one had to </w:t>
      </w:r>
      <w:r w:rsidR="00E0391A" w:rsidRPr="002632DD">
        <w:rPr>
          <w:b/>
        </w:rPr>
        <w:t xml:space="preserve">turn to </w:t>
      </w:r>
      <w:r w:rsidR="0087263F" w:rsidRPr="002632DD">
        <w:rPr>
          <w:b/>
        </w:rPr>
        <w:t>linkages between national and international accountability.</w:t>
      </w:r>
      <w:r w:rsidR="003C41D2" w:rsidRPr="002632DD">
        <w:rPr>
          <w:b/>
        </w:rPr>
        <w:t xml:space="preserve"> </w:t>
      </w:r>
    </w:p>
    <w:p w14:paraId="33AB66C9" w14:textId="6F234D76" w:rsidR="00C324A2" w:rsidRPr="002632DD" w:rsidRDefault="0087263F" w:rsidP="00F0748A">
      <w:pPr>
        <w:pStyle w:val="SingleTxtG"/>
        <w:numPr>
          <w:ilvl w:val="0"/>
          <w:numId w:val="15"/>
        </w:numPr>
        <w:ind w:left="1134" w:firstLine="0"/>
        <w:rPr>
          <w:b/>
        </w:rPr>
      </w:pPr>
      <w:r w:rsidRPr="002632DD">
        <w:rPr>
          <w:b/>
        </w:rPr>
        <w:t>Mr.</w:t>
      </w:r>
      <w:r w:rsidR="00962F3B" w:rsidRPr="002632DD">
        <w:rPr>
          <w:b/>
        </w:rPr>
        <w:t> </w:t>
      </w:r>
      <w:r w:rsidRPr="002632DD">
        <w:rPr>
          <w:b/>
        </w:rPr>
        <w:t>Nesi observe</w:t>
      </w:r>
      <w:r w:rsidR="00CB5A80" w:rsidRPr="002632DD">
        <w:rPr>
          <w:b/>
        </w:rPr>
        <w:t xml:space="preserve">d that </w:t>
      </w:r>
      <w:r w:rsidRPr="002632DD">
        <w:rPr>
          <w:b/>
        </w:rPr>
        <w:t>the role of the International Crimi</w:t>
      </w:r>
      <w:r w:rsidR="00E0391A" w:rsidRPr="002632DD">
        <w:rPr>
          <w:b/>
        </w:rPr>
        <w:t xml:space="preserve">nal Court was often mentioned and </w:t>
      </w:r>
      <w:r w:rsidR="004B74D9">
        <w:rPr>
          <w:b/>
        </w:rPr>
        <w:t xml:space="preserve">he </w:t>
      </w:r>
      <w:r w:rsidR="00E0391A" w:rsidRPr="002632DD">
        <w:rPr>
          <w:b/>
        </w:rPr>
        <w:t>r</w:t>
      </w:r>
      <w:r w:rsidRPr="002632DD">
        <w:rPr>
          <w:b/>
        </w:rPr>
        <w:t xml:space="preserve">ecalled the possibility </w:t>
      </w:r>
      <w:r w:rsidR="004B74D9">
        <w:rPr>
          <w:b/>
        </w:rPr>
        <w:t xml:space="preserve">that </w:t>
      </w:r>
      <w:r w:rsidR="008531E7">
        <w:rPr>
          <w:b/>
        </w:rPr>
        <w:t>p</w:t>
      </w:r>
      <w:r w:rsidRPr="002632DD">
        <w:rPr>
          <w:b/>
        </w:rPr>
        <w:t xml:space="preserve">ermanent </w:t>
      </w:r>
      <w:r w:rsidR="008531E7">
        <w:rPr>
          <w:b/>
        </w:rPr>
        <w:t>m</w:t>
      </w:r>
      <w:r w:rsidRPr="002632DD">
        <w:rPr>
          <w:b/>
        </w:rPr>
        <w:t xml:space="preserve">embers of the Security Council </w:t>
      </w:r>
      <w:r w:rsidR="004B74D9">
        <w:rPr>
          <w:b/>
        </w:rPr>
        <w:t xml:space="preserve">had </w:t>
      </w:r>
      <w:r w:rsidRPr="002632DD">
        <w:rPr>
          <w:b/>
        </w:rPr>
        <w:t xml:space="preserve">to block the prosecution of specific cases </w:t>
      </w:r>
      <w:r w:rsidR="009F4F51" w:rsidRPr="002632DD">
        <w:rPr>
          <w:b/>
        </w:rPr>
        <w:t xml:space="preserve">through the use of their veto. </w:t>
      </w:r>
      <w:r w:rsidRPr="002632DD">
        <w:rPr>
          <w:b/>
        </w:rPr>
        <w:t>This</w:t>
      </w:r>
      <w:r w:rsidR="004B74D9">
        <w:rPr>
          <w:b/>
        </w:rPr>
        <w:t>,</w:t>
      </w:r>
      <w:r w:rsidRPr="002632DD">
        <w:rPr>
          <w:b/>
        </w:rPr>
        <w:t xml:space="preserve"> in turn</w:t>
      </w:r>
      <w:r w:rsidR="004B74D9">
        <w:rPr>
          <w:b/>
        </w:rPr>
        <w:t>,</w:t>
      </w:r>
      <w:r w:rsidRPr="002632DD">
        <w:rPr>
          <w:b/>
        </w:rPr>
        <w:t xml:space="preserve"> had led the discussion towards considering the possible role of the General Assembly in endorsing </w:t>
      </w:r>
      <w:r w:rsidR="004B74D9">
        <w:rPr>
          <w:b/>
        </w:rPr>
        <w:t xml:space="preserve">the </w:t>
      </w:r>
      <w:r w:rsidRPr="002632DD">
        <w:rPr>
          <w:b/>
        </w:rPr>
        <w:t>prosecution of cases or settin</w:t>
      </w:r>
      <w:r w:rsidR="009F4F51" w:rsidRPr="002632DD">
        <w:rPr>
          <w:b/>
        </w:rPr>
        <w:t xml:space="preserve">g up special ad hoc tribunals. </w:t>
      </w:r>
      <w:r w:rsidR="004B74D9">
        <w:rPr>
          <w:b/>
        </w:rPr>
        <w:t>A S</w:t>
      </w:r>
      <w:r w:rsidRPr="002632DD">
        <w:rPr>
          <w:b/>
        </w:rPr>
        <w:t xml:space="preserve">tate could in some instances also resort to extraterritorial jurisdiction in pursuing </w:t>
      </w:r>
      <w:r w:rsidR="004B74D9">
        <w:rPr>
          <w:b/>
        </w:rPr>
        <w:t>its</w:t>
      </w:r>
      <w:r w:rsidRPr="002632DD">
        <w:rPr>
          <w:b/>
        </w:rPr>
        <w:t xml:space="preserve"> nationals for criminal acts committed abroad or when </w:t>
      </w:r>
      <w:r w:rsidR="004B74D9">
        <w:rPr>
          <w:b/>
        </w:rPr>
        <w:t xml:space="preserve">its </w:t>
      </w:r>
      <w:r w:rsidRPr="002632DD">
        <w:rPr>
          <w:b/>
        </w:rPr>
        <w:t xml:space="preserve">nationals had become victims </w:t>
      </w:r>
      <w:r w:rsidR="009F4F51" w:rsidRPr="002632DD">
        <w:rPr>
          <w:b/>
        </w:rPr>
        <w:t xml:space="preserve">of acts outside its territory. </w:t>
      </w:r>
      <w:r w:rsidRPr="002632DD">
        <w:rPr>
          <w:b/>
        </w:rPr>
        <w:t xml:space="preserve">Another option to explore was universal jurisdiction through which a State could use its jurisdiction to pursue non-nationals regardless of where </w:t>
      </w:r>
      <w:r w:rsidR="009F4F51" w:rsidRPr="002632DD">
        <w:rPr>
          <w:b/>
        </w:rPr>
        <w:t xml:space="preserve">the crimes had been committed. </w:t>
      </w:r>
      <w:r w:rsidR="00231335" w:rsidRPr="002632DD">
        <w:rPr>
          <w:b/>
        </w:rPr>
        <w:t>With regard</w:t>
      </w:r>
      <w:r w:rsidRPr="002632DD">
        <w:rPr>
          <w:b/>
        </w:rPr>
        <w:t xml:space="preserve"> to national policymaking, the most essential elements were good laws linked to effective enforc</w:t>
      </w:r>
      <w:r w:rsidR="009F4F51" w:rsidRPr="002632DD">
        <w:rPr>
          <w:b/>
        </w:rPr>
        <w:t xml:space="preserve">ement measures through </w:t>
      </w:r>
      <w:r w:rsidR="004B74D9">
        <w:rPr>
          <w:b/>
        </w:rPr>
        <w:t xml:space="preserve">the </w:t>
      </w:r>
      <w:r w:rsidR="009F4F51" w:rsidRPr="002632DD">
        <w:rPr>
          <w:b/>
        </w:rPr>
        <w:t xml:space="preserve">courts. </w:t>
      </w:r>
      <w:r w:rsidRPr="002632DD">
        <w:rPr>
          <w:b/>
        </w:rPr>
        <w:t xml:space="preserve">National </w:t>
      </w:r>
      <w:r w:rsidR="004B74D9">
        <w:rPr>
          <w:b/>
        </w:rPr>
        <w:t>h</w:t>
      </w:r>
      <w:r w:rsidRPr="002632DD">
        <w:rPr>
          <w:b/>
        </w:rPr>
        <w:t xml:space="preserve">uman </w:t>
      </w:r>
      <w:r w:rsidR="004B74D9">
        <w:rPr>
          <w:b/>
        </w:rPr>
        <w:t>r</w:t>
      </w:r>
      <w:r w:rsidRPr="002632DD">
        <w:rPr>
          <w:b/>
        </w:rPr>
        <w:t xml:space="preserve">ights </w:t>
      </w:r>
      <w:r w:rsidR="004B74D9">
        <w:rPr>
          <w:b/>
        </w:rPr>
        <w:t>i</w:t>
      </w:r>
      <w:r w:rsidRPr="002632DD">
        <w:rPr>
          <w:b/>
        </w:rPr>
        <w:t>nstitutions also had a crucial role to play.</w:t>
      </w:r>
      <w:r w:rsidR="003C41D2" w:rsidRPr="002632DD">
        <w:rPr>
          <w:b/>
        </w:rPr>
        <w:t xml:space="preserve"> </w:t>
      </w:r>
    </w:p>
    <w:p w14:paraId="5B2384F0" w14:textId="4F65D5DC" w:rsidR="004B74D9" w:rsidRPr="00F0748A" w:rsidRDefault="00231335" w:rsidP="00F0748A">
      <w:pPr>
        <w:pStyle w:val="SingleTxtG"/>
        <w:numPr>
          <w:ilvl w:val="0"/>
          <w:numId w:val="15"/>
        </w:numPr>
        <w:ind w:left="1134" w:firstLine="0"/>
        <w:rPr>
          <w:rFonts w:eastAsia="SimSun"/>
          <w:b/>
          <w:color w:val="000000"/>
          <w:lang w:eastAsia="zh-CN"/>
        </w:rPr>
      </w:pPr>
      <w:r w:rsidRPr="002632DD">
        <w:rPr>
          <w:b/>
        </w:rPr>
        <w:t>Mr.</w:t>
      </w:r>
      <w:r w:rsidR="00962F3B" w:rsidRPr="002632DD">
        <w:rPr>
          <w:b/>
        </w:rPr>
        <w:t> </w:t>
      </w:r>
      <w:r w:rsidRPr="002632DD">
        <w:rPr>
          <w:b/>
        </w:rPr>
        <w:t xml:space="preserve">Magazzeni </w:t>
      </w:r>
      <w:r w:rsidR="007D5CE2" w:rsidRPr="002632DD">
        <w:rPr>
          <w:b/>
        </w:rPr>
        <w:t xml:space="preserve">underlined the important contribution </w:t>
      </w:r>
      <w:r w:rsidR="004B74D9">
        <w:rPr>
          <w:b/>
        </w:rPr>
        <w:t>n</w:t>
      </w:r>
      <w:r w:rsidR="007D5CE2" w:rsidRPr="002632DD">
        <w:rPr>
          <w:b/>
        </w:rPr>
        <w:t xml:space="preserve">ational </w:t>
      </w:r>
      <w:r w:rsidR="004B74D9">
        <w:rPr>
          <w:b/>
        </w:rPr>
        <w:t>h</w:t>
      </w:r>
      <w:r w:rsidR="007D5CE2" w:rsidRPr="002632DD">
        <w:rPr>
          <w:b/>
        </w:rPr>
        <w:t xml:space="preserve">uman </w:t>
      </w:r>
      <w:r w:rsidR="004B74D9">
        <w:rPr>
          <w:b/>
        </w:rPr>
        <w:t>r</w:t>
      </w:r>
      <w:r w:rsidR="007D5CE2" w:rsidRPr="002632DD">
        <w:rPr>
          <w:b/>
        </w:rPr>
        <w:t xml:space="preserve">ights </w:t>
      </w:r>
      <w:r w:rsidR="004B74D9">
        <w:rPr>
          <w:b/>
        </w:rPr>
        <w:t>i</w:t>
      </w:r>
      <w:r w:rsidR="007D5CE2" w:rsidRPr="002632DD">
        <w:rPr>
          <w:b/>
        </w:rPr>
        <w:t>nstitutions and civil society could make to national policy d</w:t>
      </w:r>
      <w:r w:rsidR="009F4F51" w:rsidRPr="002632DD">
        <w:rPr>
          <w:b/>
        </w:rPr>
        <w:t xml:space="preserve">evelopment and implementation. </w:t>
      </w:r>
      <w:r w:rsidR="007D5CE2" w:rsidRPr="002632DD">
        <w:rPr>
          <w:b/>
        </w:rPr>
        <w:t>Th</w:t>
      </w:r>
      <w:r w:rsidR="004B74D9">
        <w:rPr>
          <w:b/>
        </w:rPr>
        <w:t>o</w:t>
      </w:r>
      <w:r w:rsidR="007D5CE2" w:rsidRPr="002632DD">
        <w:rPr>
          <w:b/>
        </w:rPr>
        <w:t>se actors could help identify capacity and i</w:t>
      </w:r>
      <w:r w:rsidRPr="002632DD">
        <w:rPr>
          <w:b/>
        </w:rPr>
        <w:t>mplementation gaps, and monitor</w:t>
      </w:r>
      <w:r w:rsidR="007D5CE2" w:rsidRPr="002632DD">
        <w:rPr>
          <w:b/>
        </w:rPr>
        <w:t xml:space="preserve"> implementation agai</w:t>
      </w:r>
      <w:r w:rsidR="009F4F51" w:rsidRPr="002632DD">
        <w:rPr>
          <w:b/>
        </w:rPr>
        <w:t xml:space="preserve">nst indicators and benchmarks. </w:t>
      </w:r>
      <w:r w:rsidRPr="002632DD">
        <w:rPr>
          <w:b/>
        </w:rPr>
        <w:t>Through their involvement with</w:t>
      </w:r>
      <w:r w:rsidR="007D5CE2" w:rsidRPr="002632DD">
        <w:rPr>
          <w:b/>
        </w:rPr>
        <w:t xml:space="preserve"> intern</w:t>
      </w:r>
      <w:r w:rsidRPr="002632DD">
        <w:rPr>
          <w:b/>
        </w:rPr>
        <w:t xml:space="preserve">ational mechanisms, such as </w:t>
      </w:r>
      <w:r w:rsidR="004B74D9">
        <w:rPr>
          <w:b/>
        </w:rPr>
        <w:t>the universal periodic review</w:t>
      </w:r>
      <w:r w:rsidR="007D5CE2" w:rsidRPr="002632DD">
        <w:rPr>
          <w:b/>
        </w:rPr>
        <w:t xml:space="preserve">, they could also </w:t>
      </w:r>
      <w:r w:rsidR="004B74D9">
        <w:rPr>
          <w:b/>
        </w:rPr>
        <w:t>participate</w:t>
      </w:r>
      <w:r w:rsidR="009F4F51" w:rsidRPr="002632DD">
        <w:rPr>
          <w:b/>
        </w:rPr>
        <w:t xml:space="preserve"> at the international level. </w:t>
      </w:r>
      <w:r w:rsidRPr="002632DD">
        <w:rPr>
          <w:b/>
        </w:rPr>
        <w:t xml:space="preserve">In the experience of </w:t>
      </w:r>
      <w:r w:rsidR="007D5CE2" w:rsidRPr="002632DD">
        <w:rPr>
          <w:b/>
        </w:rPr>
        <w:t>O</w:t>
      </w:r>
      <w:r w:rsidRPr="002632DD">
        <w:rPr>
          <w:b/>
        </w:rPr>
        <w:t>HCHR</w:t>
      </w:r>
      <w:r w:rsidR="007D5CE2" w:rsidRPr="002632DD">
        <w:rPr>
          <w:b/>
        </w:rPr>
        <w:t xml:space="preserve">, </w:t>
      </w:r>
      <w:r w:rsidR="004B74D9">
        <w:rPr>
          <w:b/>
        </w:rPr>
        <w:t>n</w:t>
      </w:r>
      <w:r w:rsidR="007D5CE2" w:rsidRPr="002632DD">
        <w:rPr>
          <w:b/>
        </w:rPr>
        <w:t xml:space="preserve">ational </w:t>
      </w:r>
      <w:r w:rsidR="004B74D9">
        <w:rPr>
          <w:b/>
        </w:rPr>
        <w:t>h</w:t>
      </w:r>
      <w:r w:rsidR="007D5CE2" w:rsidRPr="002632DD">
        <w:rPr>
          <w:b/>
        </w:rPr>
        <w:t xml:space="preserve">uman </w:t>
      </w:r>
      <w:r w:rsidR="004B74D9">
        <w:rPr>
          <w:b/>
        </w:rPr>
        <w:t>r</w:t>
      </w:r>
      <w:r w:rsidR="007D5CE2" w:rsidRPr="002632DD">
        <w:rPr>
          <w:b/>
        </w:rPr>
        <w:t xml:space="preserve">ights </w:t>
      </w:r>
      <w:r w:rsidR="004B74D9">
        <w:rPr>
          <w:b/>
        </w:rPr>
        <w:t>a</w:t>
      </w:r>
      <w:r w:rsidR="007D5CE2" w:rsidRPr="002632DD">
        <w:rPr>
          <w:b/>
        </w:rPr>
        <w:t xml:space="preserve">ction </w:t>
      </w:r>
      <w:r w:rsidR="004B74D9">
        <w:rPr>
          <w:b/>
        </w:rPr>
        <w:t>p</w:t>
      </w:r>
      <w:r w:rsidRPr="002632DD">
        <w:rPr>
          <w:b/>
        </w:rPr>
        <w:t xml:space="preserve">lans had proven to be effective </w:t>
      </w:r>
      <w:r w:rsidR="007D5CE2" w:rsidRPr="002632DD">
        <w:rPr>
          <w:b/>
        </w:rPr>
        <w:t>instrument</w:t>
      </w:r>
      <w:r w:rsidRPr="002632DD">
        <w:rPr>
          <w:b/>
        </w:rPr>
        <w:t>s</w:t>
      </w:r>
      <w:r w:rsidR="007D5CE2" w:rsidRPr="002632DD">
        <w:rPr>
          <w:b/>
        </w:rPr>
        <w:t xml:space="preserve"> for coherent and effective human rights impleme</w:t>
      </w:r>
      <w:r w:rsidR="009F4F51" w:rsidRPr="002632DD">
        <w:rPr>
          <w:b/>
        </w:rPr>
        <w:t xml:space="preserve">ntation. </w:t>
      </w:r>
    </w:p>
    <w:p w14:paraId="5192EF7B" w14:textId="6BBC8EA1" w:rsidR="00C324A2" w:rsidRPr="002632DD" w:rsidRDefault="004B74D9" w:rsidP="00F0748A">
      <w:pPr>
        <w:pStyle w:val="SingleTxtG"/>
        <w:numPr>
          <w:ilvl w:val="0"/>
          <w:numId w:val="15"/>
        </w:numPr>
        <w:ind w:left="1134" w:firstLine="0"/>
        <w:rPr>
          <w:rFonts w:eastAsia="SimSun"/>
          <w:b/>
          <w:color w:val="000000"/>
          <w:lang w:eastAsia="zh-CN"/>
        </w:rPr>
      </w:pPr>
      <w:r>
        <w:rPr>
          <w:b/>
        </w:rPr>
        <w:t>He said that t</w:t>
      </w:r>
      <w:r w:rsidR="00231335" w:rsidRPr="002632DD">
        <w:rPr>
          <w:b/>
        </w:rPr>
        <w:t>he most successful</w:t>
      </w:r>
      <w:r w:rsidR="007D5CE2" w:rsidRPr="002632DD">
        <w:rPr>
          <w:b/>
        </w:rPr>
        <w:t xml:space="preserve"> plans included a strong element of participation</w:t>
      </w:r>
      <w:r w:rsidR="00231335" w:rsidRPr="002632DD">
        <w:rPr>
          <w:b/>
        </w:rPr>
        <w:t xml:space="preserve">, involving </w:t>
      </w:r>
      <w:r w:rsidR="009F4F51" w:rsidRPr="002632DD">
        <w:rPr>
          <w:b/>
        </w:rPr>
        <w:t xml:space="preserve">all relevant stakeholders. </w:t>
      </w:r>
      <w:r w:rsidR="007D5CE2" w:rsidRPr="002632DD">
        <w:rPr>
          <w:b/>
        </w:rPr>
        <w:t>The Board of Trustees of the Voluntary Fund for Technical Cooperation in the Field of Hu</w:t>
      </w:r>
      <w:r w:rsidR="00231335" w:rsidRPr="002632DD">
        <w:rPr>
          <w:b/>
        </w:rPr>
        <w:t>man Rights had also observed that a</w:t>
      </w:r>
      <w:r w:rsidR="007D5CE2" w:rsidRPr="002632DD">
        <w:rPr>
          <w:b/>
        </w:rPr>
        <w:t xml:space="preserve"> h</w:t>
      </w:r>
      <w:r w:rsidR="00231335" w:rsidRPr="002632DD">
        <w:rPr>
          <w:b/>
        </w:rPr>
        <w:t>uman rights-based approach involving</w:t>
      </w:r>
      <w:r w:rsidR="007D5CE2" w:rsidRPr="002632DD">
        <w:rPr>
          <w:b/>
        </w:rPr>
        <w:t xml:space="preserve"> civil society and </w:t>
      </w:r>
      <w:r w:rsidR="006B7303">
        <w:rPr>
          <w:b/>
        </w:rPr>
        <w:t>n</w:t>
      </w:r>
      <w:r w:rsidR="007D5CE2" w:rsidRPr="002632DD">
        <w:rPr>
          <w:b/>
        </w:rPr>
        <w:t>atio</w:t>
      </w:r>
      <w:r w:rsidR="00231335" w:rsidRPr="002632DD">
        <w:rPr>
          <w:b/>
        </w:rPr>
        <w:t xml:space="preserve">nal </w:t>
      </w:r>
      <w:r w:rsidR="006B7303">
        <w:rPr>
          <w:b/>
        </w:rPr>
        <w:t>h</w:t>
      </w:r>
      <w:r w:rsidR="00231335" w:rsidRPr="002632DD">
        <w:rPr>
          <w:b/>
        </w:rPr>
        <w:t xml:space="preserve">uman </w:t>
      </w:r>
      <w:r w:rsidR="006B7303">
        <w:rPr>
          <w:b/>
        </w:rPr>
        <w:t>r</w:t>
      </w:r>
      <w:r w:rsidR="00231335" w:rsidRPr="002632DD">
        <w:rPr>
          <w:b/>
        </w:rPr>
        <w:t xml:space="preserve">ights </w:t>
      </w:r>
      <w:r w:rsidR="006B7303">
        <w:rPr>
          <w:b/>
        </w:rPr>
        <w:t>i</w:t>
      </w:r>
      <w:r w:rsidR="00231335" w:rsidRPr="002632DD">
        <w:rPr>
          <w:b/>
        </w:rPr>
        <w:t>nstitutions at</w:t>
      </w:r>
      <w:r w:rsidR="007D5CE2" w:rsidRPr="002632DD">
        <w:rPr>
          <w:b/>
        </w:rPr>
        <w:t xml:space="preserve"> all stages o</w:t>
      </w:r>
      <w:r w:rsidR="00231335" w:rsidRPr="002632DD">
        <w:rPr>
          <w:b/>
        </w:rPr>
        <w:t>f national planning</w:t>
      </w:r>
      <w:r w:rsidR="007D5CE2" w:rsidRPr="002632DD">
        <w:rPr>
          <w:b/>
        </w:rPr>
        <w:t xml:space="preserve"> </w:t>
      </w:r>
      <w:r w:rsidR="00231335" w:rsidRPr="002632DD">
        <w:rPr>
          <w:b/>
        </w:rPr>
        <w:t>w</w:t>
      </w:r>
      <w:r w:rsidR="007D5CE2" w:rsidRPr="002632DD">
        <w:rPr>
          <w:b/>
        </w:rPr>
        <w:t>as essential to the effective</w:t>
      </w:r>
      <w:r w:rsidR="009F4F51" w:rsidRPr="002632DD">
        <w:rPr>
          <w:b/>
        </w:rPr>
        <w:t xml:space="preserve"> implementation of programmes. </w:t>
      </w:r>
      <w:r w:rsidR="007D5CE2" w:rsidRPr="002632DD">
        <w:rPr>
          <w:b/>
        </w:rPr>
        <w:t>Broad participation also strengthened national ownership, which</w:t>
      </w:r>
      <w:r>
        <w:rPr>
          <w:b/>
        </w:rPr>
        <w:t>,</w:t>
      </w:r>
      <w:r w:rsidR="007D5CE2" w:rsidRPr="002632DD">
        <w:t xml:space="preserve"> </w:t>
      </w:r>
      <w:r w:rsidR="007D5CE2" w:rsidRPr="002632DD">
        <w:rPr>
          <w:b/>
        </w:rPr>
        <w:t>in turn</w:t>
      </w:r>
      <w:r>
        <w:rPr>
          <w:b/>
        </w:rPr>
        <w:t>,</w:t>
      </w:r>
      <w:r w:rsidR="007D5CE2" w:rsidRPr="002632DD">
        <w:rPr>
          <w:b/>
        </w:rPr>
        <w:t xml:space="preserve"> increased the impact and sustainability of development initiatives.</w:t>
      </w:r>
    </w:p>
    <w:p w14:paraId="0CFA1FF2" w14:textId="7AEFEFE3" w:rsidR="00C324A2" w:rsidRPr="002632DD" w:rsidRDefault="00231335" w:rsidP="00F0748A">
      <w:pPr>
        <w:pStyle w:val="SingleTxtG"/>
        <w:numPr>
          <w:ilvl w:val="0"/>
          <w:numId w:val="15"/>
        </w:numPr>
        <w:ind w:left="1134" w:firstLine="0"/>
        <w:rPr>
          <w:b/>
        </w:rPr>
      </w:pPr>
      <w:r w:rsidRPr="002632DD">
        <w:rPr>
          <w:b/>
        </w:rPr>
        <w:t>Mr.</w:t>
      </w:r>
      <w:r w:rsidR="00962F3B" w:rsidRPr="002632DD">
        <w:rPr>
          <w:b/>
        </w:rPr>
        <w:t> </w:t>
      </w:r>
      <w:r w:rsidRPr="002632DD">
        <w:rPr>
          <w:b/>
        </w:rPr>
        <w:t xml:space="preserve">Nesi </w:t>
      </w:r>
      <w:r w:rsidR="00413E0C">
        <w:rPr>
          <w:b/>
        </w:rPr>
        <w:t xml:space="preserve">said </w:t>
      </w:r>
      <w:r w:rsidRPr="002632DD">
        <w:rPr>
          <w:b/>
        </w:rPr>
        <w:t>that many S</w:t>
      </w:r>
      <w:r w:rsidR="007D5CE2" w:rsidRPr="002632DD">
        <w:rPr>
          <w:b/>
        </w:rPr>
        <w:t xml:space="preserve">tates gave primacy to international law over domestic legislation, which </w:t>
      </w:r>
      <w:r w:rsidR="006B7303">
        <w:rPr>
          <w:b/>
        </w:rPr>
        <w:t>could be</w:t>
      </w:r>
      <w:r w:rsidR="007D5CE2" w:rsidRPr="002632DD">
        <w:rPr>
          <w:b/>
        </w:rPr>
        <w:t xml:space="preserve"> the best way to ensure that the country’s human rights obligations were incorp</w:t>
      </w:r>
      <w:r w:rsidR="009F4F51" w:rsidRPr="002632DD">
        <w:rPr>
          <w:b/>
        </w:rPr>
        <w:t xml:space="preserve">orated into national policies. </w:t>
      </w:r>
      <w:r w:rsidR="007D5CE2" w:rsidRPr="002632DD">
        <w:rPr>
          <w:b/>
        </w:rPr>
        <w:t>It was</w:t>
      </w:r>
      <w:r w:rsidRPr="002632DD">
        <w:rPr>
          <w:b/>
        </w:rPr>
        <w:t xml:space="preserve"> also important </w:t>
      </w:r>
      <w:r w:rsidR="00413E0C">
        <w:rPr>
          <w:b/>
        </w:rPr>
        <w:t xml:space="preserve">for </w:t>
      </w:r>
      <w:r w:rsidRPr="002632DD">
        <w:rPr>
          <w:b/>
        </w:rPr>
        <w:t xml:space="preserve">judges </w:t>
      </w:r>
      <w:r w:rsidR="00413E0C">
        <w:rPr>
          <w:b/>
        </w:rPr>
        <w:t xml:space="preserve">to </w:t>
      </w:r>
      <w:r w:rsidRPr="002632DD">
        <w:rPr>
          <w:b/>
        </w:rPr>
        <w:t>be</w:t>
      </w:r>
      <w:r w:rsidR="007D5CE2" w:rsidRPr="002632DD">
        <w:rPr>
          <w:b/>
        </w:rPr>
        <w:t xml:space="preserve"> aware of th</w:t>
      </w:r>
      <w:r w:rsidR="00413E0C">
        <w:rPr>
          <w:b/>
        </w:rPr>
        <w:t>at</w:t>
      </w:r>
      <w:r w:rsidR="007D5CE2" w:rsidRPr="002632DD">
        <w:rPr>
          <w:b/>
        </w:rPr>
        <w:t xml:space="preserve"> principle and t</w:t>
      </w:r>
      <w:r w:rsidR="00413E0C">
        <w:rPr>
          <w:b/>
        </w:rPr>
        <w:t xml:space="preserve">ake </w:t>
      </w:r>
      <w:r w:rsidR="007D5CE2" w:rsidRPr="002632DD">
        <w:rPr>
          <w:b/>
        </w:rPr>
        <w:t>it into account in their work to render justice through the national court system.</w:t>
      </w:r>
    </w:p>
    <w:p w14:paraId="72A84DB8" w14:textId="17F0E163" w:rsidR="00142B52" w:rsidRPr="00F0748A" w:rsidRDefault="007D5CE2" w:rsidP="00F0748A">
      <w:pPr>
        <w:pStyle w:val="SingleTxtG"/>
        <w:numPr>
          <w:ilvl w:val="0"/>
          <w:numId w:val="15"/>
        </w:numPr>
        <w:ind w:left="1134" w:firstLine="0"/>
        <w:rPr>
          <w:rFonts w:eastAsia="Cambria"/>
          <w:b/>
        </w:rPr>
      </w:pPr>
      <w:r w:rsidRPr="00F0748A">
        <w:rPr>
          <w:rFonts w:eastAsia="Cambria"/>
          <w:b/>
        </w:rPr>
        <w:t>Mr.</w:t>
      </w:r>
      <w:r w:rsidR="00962F3B" w:rsidRPr="00F0748A">
        <w:rPr>
          <w:rFonts w:eastAsia="Cambria"/>
          <w:b/>
        </w:rPr>
        <w:t> </w:t>
      </w:r>
      <w:r w:rsidR="00413E0C" w:rsidRPr="00F0748A">
        <w:rPr>
          <w:b/>
          <w:bCs/>
        </w:rPr>
        <w:t>Cárdenas</w:t>
      </w:r>
      <w:r w:rsidR="00413E0C">
        <w:rPr>
          <w:bCs/>
        </w:rPr>
        <w:t xml:space="preserve"> </w:t>
      </w:r>
      <w:r w:rsidRPr="00F0748A">
        <w:rPr>
          <w:rFonts w:eastAsia="Cambria"/>
          <w:b/>
        </w:rPr>
        <w:t>s</w:t>
      </w:r>
      <w:r w:rsidR="00413E0C">
        <w:rPr>
          <w:rFonts w:eastAsia="Cambria"/>
          <w:b/>
        </w:rPr>
        <w:t xml:space="preserve">aid </w:t>
      </w:r>
      <w:r w:rsidRPr="00F0748A">
        <w:rPr>
          <w:rFonts w:eastAsia="Cambria"/>
          <w:b/>
        </w:rPr>
        <w:t>that the use of human rights indicators was a key instrument</w:t>
      </w:r>
      <w:r w:rsidR="009F4F51" w:rsidRPr="00F0748A">
        <w:rPr>
          <w:rFonts w:eastAsia="Cambria"/>
          <w:b/>
        </w:rPr>
        <w:t xml:space="preserve"> in policymaking in Paraguay. </w:t>
      </w:r>
      <w:r w:rsidRPr="00F0748A">
        <w:rPr>
          <w:rFonts w:eastAsia="Cambria"/>
          <w:b/>
        </w:rPr>
        <w:t>Such frameworks were being used to monitor the implementation of international human rights recommendations and to facilitate follow-up action by the legislative, execu</w:t>
      </w:r>
      <w:r w:rsidR="009F4F51" w:rsidRPr="00F0748A">
        <w:rPr>
          <w:rFonts w:eastAsia="Cambria"/>
          <w:b/>
        </w:rPr>
        <w:t xml:space="preserve">tive and judicial authorities. </w:t>
      </w:r>
      <w:r w:rsidR="00CB5A80" w:rsidRPr="00F0748A">
        <w:rPr>
          <w:rFonts w:eastAsia="Cambria"/>
          <w:b/>
        </w:rPr>
        <w:t>Th</w:t>
      </w:r>
      <w:r w:rsidR="00413E0C">
        <w:rPr>
          <w:rFonts w:eastAsia="Cambria"/>
          <w:b/>
        </w:rPr>
        <w:t>at</w:t>
      </w:r>
      <w:r w:rsidR="00CB5A80" w:rsidRPr="00F0748A">
        <w:rPr>
          <w:rFonts w:eastAsia="Cambria"/>
          <w:b/>
        </w:rPr>
        <w:t xml:space="preserve"> mechanism </w:t>
      </w:r>
      <w:r w:rsidR="00231335" w:rsidRPr="00F0748A">
        <w:rPr>
          <w:rFonts w:eastAsia="Cambria"/>
          <w:b/>
        </w:rPr>
        <w:t>provided</w:t>
      </w:r>
      <w:r w:rsidRPr="00F0748A">
        <w:rPr>
          <w:rFonts w:eastAsia="Cambria"/>
          <w:b/>
        </w:rPr>
        <w:t xml:space="preserve"> </w:t>
      </w:r>
      <w:r w:rsidR="00413E0C">
        <w:rPr>
          <w:rFonts w:eastAsia="Cambria"/>
          <w:b/>
        </w:rPr>
        <w:t xml:space="preserve">all citizens with </w:t>
      </w:r>
      <w:r w:rsidRPr="00F0748A">
        <w:rPr>
          <w:rFonts w:eastAsia="Cambria"/>
          <w:b/>
        </w:rPr>
        <w:t>access to information</w:t>
      </w:r>
      <w:r w:rsidR="00413E0C">
        <w:rPr>
          <w:rFonts w:eastAsia="Cambria"/>
          <w:b/>
        </w:rPr>
        <w:t xml:space="preserve"> </w:t>
      </w:r>
      <w:r w:rsidRPr="00F0748A">
        <w:rPr>
          <w:rFonts w:eastAsia="Cambria"/>
          <w:b/>
        </w:rPr>
        <w:t>so that they could follow how the State was making progress</w:t>
      </w:r>
      <w:r w:rsidR="009F4F51" w:rsidRPr="00F0748A">
        <w:rPr>
          <w:rFonts w:eastAsia="Cambria"/>
          <w:b/>
        </w:rPr>
        <w:t xml:space="preserve"> in implementing its policies. </w:t>
      </w:r>
      <w:r w:rsidRPr="00F0748A">
        <w:rPr>
          <w:rFonts w:eastAsia="Cambria"/>
          <w:b/>
        </w:rPr>
        <w:t>Paraguay was also benefitting from technical assistance from O</w:t>
      </w:r>
      <w:r w:rsidR="00231335" w:rsidRPr="00F0748A">
        <w:rPr>
          <w:rFonts w:eastAsia="Cambria"/>
          <w:b/>
        </w:rPr>
        <w:t>HCHR</w:t>
      </w:r>
      <w:r w:rsidRPr="00F0748A">
        <w:rPr>
          <w:rFonts w:eastAsia="Cambria"/>
          <w:b/>
        </w:rPr>
        <w:t xml:space="preserve"> in developing specific indicators for the implementation of economic, social and cultural rights, to allow for the disaggregation and monitorin</w:t>
      </w:r>
      <w:r w:rsidR="009F4F51" w:rsidRPr="00F0748A">
        <w:rPr>
          <w:rFonts w:eastAsia="Cambria"/>
          <w:b/>
        </w:rPr>
        <w:t xml:space="preserve">g of social and economic data. </w:t>
      </w:r>
      <w:r w:rsidRPr="00F0748A">
        <w:rPr>
          <w:rFonts w:eastAsia="Cambria"/>
          <w:b/>
        </w:rPr>
        <w:t>A comprehensive indicator framework also made it possible to better monitor budgetary allocations for the implementation of rights-based policies.</w:t>
      </w:r>
    </w:p>
    <w:p w14:paraId="3DBA7EA2" w14:textId="7BB29BAD" w:rsidR="007D5CE2" w:rsidRPr="00F0748A" w:rsidRDefault="007D5CE2" w:rsidP="00F0748A">
      <w:pPr>
        <w:pStyle w:val="SingleTxtG"/>
        <w:numPr>
          <w:ilvl w:val="0"/>
          <w:numId w:val="15"/>
        </w:numPr>
        <w:ind w:left="1134" w:firstLine="0"/>
        <w:rPr>
          <w:rFonts w:eastAsia="Cambria"/>
          <w:b/>
        </w:rPr>
      </w:pPr>
      <w:r w:rsidRPr="00F0748A">
        <w:rPr>
          <w:rFonts w:eastAsia="Cambria"/>
          <w:b/>
        </w:rPr>
        <w:t>Mr.</w:t>
      </w:r>
      <w:r w:rsidR="00962F3B" w:rsidRPr="00F0748A">
        <w:rPr>
          <w:rFonts w:eastAsia="Cambria"/>
          <w:b/>
        </w:rPr>
        <w:t> </w:t>
      </w:r>
      <w:r w:rsidRPr="00F0748A">
        <w:rPr>
          <w:rFonts w:eastAsia="Cambria"/>
          <w:b/>
        </w:rPr>
        <w:t>Muñoz emphasized the need to go beyond traditional development indicators</w:t>
      </w:r>
      <w:r w:rsidR="00413E0C" w:rsidRPr="00ED25FF">
        <w:rPr>
          <w:rFonts w:eastAsia="Cambria"/>
          <w:b/>
        </w:rPr>
        <w:t>,</w:t>
      </w:r>
      <w:r w:rsidRPr="00F0748A">
        <w:rPr>
          <w:rFonts w:eastAsia="Cambria"/>
          <w:b/>
        </w:rPr>
        <w:t xml:space="preserve"> which usually focus</w:t>
      </w:r>
      <w:r w:rsidR="00413E0C" w:rsidRPr="00ED25FF">
        <w:rPr>
          <w:rFonts w:eastAsia="Cambria"/>
          <w:b/>
        </w:rPr>
        <w:t>ed</w:t>
      </w:r>
      <w:r w:rsidRPr="00F0748A">
        <w:rPr>
          <w:rFonts w:eastAsia="Cambria"/>
          <w:b/>
        </w:rPr>
        <w:t xml:space="preserve"> on economi</w:t>
      </w:r>
      <w:r w:rsidR="009F4F51" w:rsidRPr="00F0748A">
        <w:rPr>
          <w:rFonts w:eastAsia="Cambria"/>
          <w:b/>
        </w:rPr>
        <w:t xml:space="preserve">c growth and </w:t>
      </w:r>
      <w:r w:rsidR="00413E0C" w:rsidRPr="00ED25FF">
        <w:rPr>
          <w:rFonts w:eastAsia="Cambria"/>
          <w:b/>
        </w:rPr>
        <w:t>gross domestic product</w:t>
      </w:r>
      <w:r w:rsidR="009F4F51" w:rsidRPr="00F0748A">
        <w:rPr>
          <w:rFonts w:eastAsia="Cambria"/>
          <w:b/>
        </w:rPr>
        <w:t xml:space="preserve"> measurements. </w:t>
      </w:r>
      <w:r w:rsidRPr="00F0748A">
        <w:rPr>
          <w:rFonts w:eastAsia="Cambria"/>
          <w:b/>
        </w:rPr>
        <w:t>In th</w:t>
      </w:r>
      <w:r w:rsidR="00231335" w:rsidRPr="00F0748A">
        <w:rPr>
          <w:rFonts w:eastAsia="Cambria"/>
          <w:b/>
        </w:rPr>
        <w:t xml:space="preserve">is regard, Ecuador had established </w:t>
      </w:r>
      <w:r w:rsidRPr="00F0748A">
        <w:rPr>
          <w:rFonts w:eastAsia="Cambria"/>
          <w:b/>
        </w:rPr>
        <w:t xml:space="preserve">national goals for </w:t>
      </w:r>
      <w:r w:rsidR="008531E7" w:rsidRPr="00ED25FF">
        <w:rPr>
          <w:rFonts w:eastAsia="Cambria"/>
          <w:b/>
        </w:rPr>
        <w:t>“</w:t>
      </w:r>
      <w:r w:rsidRPr="00F0748A">
        <w:rPr>
          <w:rFonts w:eastAsia="Cambria"/>
          <w:b/>
        </w:rPr>
        <w:t>living well”, measured through the use of human right</w:t>
      </w:r>
      <w:r w:rsidR="009F4F51" w:rsidRPr="00F0748A">
        <w:rPr>
          <w:rFonts w:eastAsia="Cambria"/>
          <w:b/>
        </w:rPr>
        <w:t xml:space="preserve">s indicators. </w:t>
      </w:r>
      <w:r w:rsidRPr="00F0748A">
        <w:rPr>
          <w:rFonts w:eastAsia="Cambria"/>
          <w:b/>
        </w:rPr>
        <w:t>The Constitution further provided for broad-based participation in national policy process</w:t>
      </w:r>
      <w:r w:rsidR="00231335" w:rsidRPr="00F0748A">
        <w:rPr>
          <w:rFonts w:eastAsia="Cambria"/>
          <w:b/>
        </w:rPr>
        <w:t>es</w:t>
      </w:r>
      <w:r w:rsidRPr="00F0748A">
        <w:rPr>
          <w:rFonts w:eastAsia="Cambria"/>
          <w:b/>
        </w:rPr>
        <w:t xml:space="preserve"> and in the preparation o</w:t>
      </w:r>
      <w:r w:rsidR="00231335" w:rsidRPr="00F0748A">
        <w:rPr>
          <w:rFonts w:eastAsia="Cambria"/>
          <w:b/>
        </w:rPr>
        <w:t>f development plans.</w:t>
      </w:r>
      <w:r w:rsidR="003C41D2" w:rsidRPr="00F0748A">
        <w:rPr>
          <w:rFonts w:eastAsia="Cambria"/>
          <w:b/>
        </w:rPr>
        <w:t xml:space="preserve"> </w:t>
      </w:r>
      <w:r w:rsidR="00231335" w:rsidRPr="00F0748A">
        <w:rPr>
          <w:rFonts w:eastAsia="Cambria"/>
          <w:b/>
        </w:rPr>
        <w:t>As a</w:t>
      </w:r>
      <w:r w:rsidRPr="00F0748A">
        <w:rPr>
          <w:rFonts w:eastAsia="Cambria"/>
          <w:b/>
        </w:rPr>
        <w:t xml:space="preserve"> measure of accountability and transparency, the National Assembly had to adopt national development plans before they entered into force.</w:t>
      </w:r>
    </w:p>
    <w:p w14:paraId="3698F12E" w14:textId="5E52B2E8" w:rsidR="007D5CE2" w:rsidRPr="00F0748A" w:rsidRDefault="007D5CE2" w:rsidP="00F0748A">
      <w:pPr>
        <w:pStyle w:val="SingleTxtG"/>
        <w:numPr>
          <w:ilvl w:val="0"/>
          <w:numId w:val="15"/>
        </w:numPr>
        <w:ind w:left="1134" w:firstLine="0"/>
        <w:rPr>
          <w:rFonts w:eastAsia="Cambria"/>
          <w:b/>
        </w:rPr>
      </w:pPr>
      <w:r w:rsidRPr="00F0748A">
        <w:rPr>
          <w:rFonts w:eastAsia="Cambria"/>
          <w:b/>
        </w:rPr>
        <w:t>Ms.</w:t>
      </w:r>
      <w:r w:rsidR="00962F3B" w:rsidRPr="00F0748A">
        <w:rPr>
          <w:rFonts w:eastAsia="Cambria"/>
          <w:b/>
        </w:rPr>
        <w:t> </w:t>
      </w:r>
      <w:r w:rsidRPr="00F0748A">
        <w:rPr>
          <w:rFonts w:eastAsia="Cambria"/>
          <w:b/>
        </w:rPr>
        <w:t xml:space="preserve">Aliane underlined the importance of ensuring that women </w:t>
      </w:r>
      <w:r w:rsidR="00413E0C">
        <w:rPr>
          <w:rFonts w:eastAsia="Cambria"/>
          <w:b/>
        </w:rPr>
        <w:t>could</w:t>
      </w:r>
      <w:r w:rsidRPr="00F0748A">
        <w:rPr>
          <w:rFonts w:eastAsia="Cambria"/>
          <w:b/>
        </w:rPr>
        <w:t xml:space="preserve"> fully and meaningfully participate in all aspects of national</w:t>
      </w:r>
      <w:r w:rsidR="009F4F51" w:rsidRPr="00F0748A">
        <w:rPr>
          <w:rFonts w:eastAsia="Cambria"/>
          <w:b/>
        </w:rPr>
        <w:t xml:space="preserve"> planning and decision-making. </w:t>
      </w:r>
      <w:r w:rsidR="00231335" w:rsidRPr="00F0748A">
        <w:rPr>
          <w:rFonts w:eastAsia="Cambria"/>
          <w:b/>
        </w:rPr>
        <w:t xml:space="preserve">Women </w:t>
      </w:r>
      <w:r w:rsidRPr="00F0748A">
        <w:rPr>
          <w:rFonts w:eastAsia="Cambria"/>
          <w:b/>
        </w:rPr>
        <w:t xml:space="preserve">constituted an invaluable </w:t>
      </w:r>
      <w:r w:rsidR="00310A90" w:rsidRPr="00F0748A">
        <w:rPr>
          <w:rFonts w:eastAsia="Cambria"/>
          <w:b/>
        </w:rPr>
        <w:t xml:space="preserve">talent pool </w:t>
      </w:r>
      <w:r w:rsidRPr="00F0748A">
        <w:rPr>
          <w:rFonts w:eastAsia="Cambria"/>
          <w:b/>
        </w:rPr>
        <w:t xml:space="preserve">that had to be </w:t>
      </w:r>
      <w:r w:rsidR="00413E0C" w:rsidRPr="00C415BF">
        <w:rPr>
          <w:rFonts w:eastAsia="Cambria"/>
          <w:b/>
        </w:rPr>
        <w:t>used</w:t>
      </w:r>
      <w:r w:rsidR="00413E0C" w:rsidRPr="002632DD">
        <w:rPr>
          <w:rFonts w:eastAsia="Cambria"/>
          <w:b/>
        </w:rPr>
        <w:t xml:space="preserve"> </w:t>
      </w:r>
      <w:r w:rsidRPr="00F0748A">
        <w:rPr>
          <w:rFonts w:eastAsia="Cambria"/>
          <w:b/>
        </w:rPr>
        <w:t xml:space="preserve">effectively </w:t>
      </w:r>
      <w:r w:rsidR="009F4F51" w:rsidRPr="00F0748A">
        <w:rPr>
          <w:rFonts w:eastAsia="Cambria"/>
          <w:b/>
        </w:rPr>
        <w:t xml:space="preserve">for national development. </w:t>
      </w:r>
      <w:r w:rsidRPr="00F0748A">
        <w:rPr>
          <w:rFonts w:eastAsia="Cambria"/>
          <w:b/>
        </w:rPr>
        <w:t>Through clear political will, Algeria had been able to make considerable progress in</w:t>
      </w:r>
      <w:r w:rsidR="00231335" w:rsidRPr="00F0748A">
        <w:rPr>
          <w:rFonts w:eastAsia="Cambria"/>
          <w:b/>
        </w:rPr>
        <w:t xml:space="preserve"> the advancement of women, </w:t>
      </w:r>
      <w:r w:rsidRPr="00F0748A">
        <w:rPr>
          <w:rFonts w:eastAsia="Cambria"/>
          <w:b/>
        </w:rPr>
        <w:t>in terms of legal reform and institutional strengthening.</w:t>
      </w:r>
    </w:p>
    <w:p w14:paraId="246953DE" w14:textId="42DC8A2B" w:rsidR="007D5CE2" w:rsidRPr="00F0748A" w:rsidRDefault="006B7303" w:rsidP="00F0748A">
      <w:pPr>
        <w:pStyle w:val="SingleTxtG"/>
        <w:numPr>
          <w:ilvl w:val="0"/>
          <w:numId w:val="15"/>
        </w:numPr>
        <w:ind w:left="1134" w:firstLine="0"/>
        <w:rPr>
          <w:b/>
        </w:rPr>
      </w:pPr>
      <w:r>
        <w:rPr>
          <w:rFonts w:eastAsia="Cambria"/>
          <w:b/>
        </w:rPr>
        <w:t xml:space="preserve">In concluding </w:t>
      </w:r>
      <w:r w:rsidR="007D5CE2" w:rsidRPr="00F0748A">
        <w:rPr>
          <w:rFonts w:eastAsia="Cambria"/>
          <w:b/>
        </w:rPr>
        <w:t xml:space="preserve">the discussion, the moderator thanked the </w:t>
      </w:r>
      <w:r w:rsidR="00413E0C" w:rsidRPr="002632DD">
        <w:rPr>
          <w:rFonts w:eastAsia="Cambria"/>
          <w:b/>
        </w:rPr>
        <w:t>panellists</w:t>
      </w:r>
      <w:r w:rsidR="007D5CE2" w:rsidRPr="00F0748A">
        <w:rPr>
          <w:rFonts w:eastAsia="Cambria"/>
          <w:b/>
        </w:rPr>
        <w:t>, delegations, national human rights institutions and non-governmental organizations for their in</w:t>
      </w:r>
      <w:r w:rsidR="009F4F51" w:rsidRPr="00F0748A">
        <w:rPr>
          <w:rFonts w:eastAsia="Cambria"/>
          <w:b/>
        </w:rPr>
        <w:t xml:space="preserve">terventions and contributions. </w:t>
      </w:r>
      <w:r w:rsidR="007D5CE2" w:rsidRPr="00F0748A">
        <w:rPr>
          <w:rFonts w:eastAsia="Cambria"/>
          <w:b/>
        </w:rPr>
        <w:t>He recalled that the aim of the panel discussion had been not to propose one single model for policies, but rather to share good practices that could inspire States in their pursuit of national polices and strategies for the i</w:t>
      </w:r>
      <w:r w:rsidR="009F4F51" w:rsidRPr="00F0748A">
        <w:rPr>
          <w:rFonts w:eastAsia="Cambria"/>
          <w:b/>
        </w:rPr>
        <w:t xml:space="preserve">mplementation of human rights. </w:t>
      </w:r>
      <w:r w:rsidR="007D5CE2" w:rsidRPr="00F0748A">
        <w:rPr>
          <w:rFonts w:eastAsia="Cambria"/>
          <w:b/>
        </w:rPr>
        <w:t>One theme that had been emphasized by most participants was the need for national action to be based on participation, inclusion, non-discrimination, accou</w:t>
      </w:r>
      <w:r w:rsidR="009F4F51" w:rsidRPr="00F0748A">
        <w:rPr>
          <w:rFonts w:eastAsia="Cambria"/>
          <w:b/>
        </w:rPr>
        <w:t xml:space="preserve">ntability and the rule of law. </w:t>
      </w:r>
      <w:r w:rsidR="007D5CE2" w:rsidRPr="00F0748A">
        <w:rPr>
          <w:rFonts w:eastAsia="Cambria"/>
          <w:b/>
        </w:rPr>
        <w:t xml:space="preserve">There had also been general agreement on the importance of engaging civil society and national human rights institutions in all stages </w:t>
      </w:r>
      <w:r w:rsidR="00231335" w:rsidRPr="00F0748A">
        <w:rPr>
          <w:rFonts w:eastAsia="Cambria"/>
          <w:b/>
        </w:rPr>
        <w:t xml:space="preserve">of </w:t>
      </w:r>
      <w:r w:rsidR="007D5CE2" w:rsidRPr="00F0748A">
        <w:rPr>
          <w:rFonts w:eastAsia="Cambria"/>
          <w:b/>
        </w:rPr>
        <w:t>national</w:t>
      </w:r>
      <w:r w:rsidR="009F4F51" w:rsidRPr="00F0748A">
        <w:rPr>
          <w:rFonts w:eastAsia="Cambria"/>
          <w:b/>
        </w:rPr>
        <w:t xml:space="preserve"> planning and decision-making. </w:t>
      </w:r>
      <w:r w:rsidR="007D5CE2" w:rsidRPr="00F0748A">
        <w:rPr>
          <w:rFonts w:eastAsia="Cambria"/>
          <w:b/>
        </w:rPr>
        <w:t>Finally, the moderator noted the crucial role of international cooperation, including South-South cooperation, in providing effective technical assistance and capacity</w:t>
      </w:r>
      <w:r w:rsidR="00413E0C">
        <w:rPr>
          <w:rFonts w:eastAsia="Cambria"/>
          <w:b/>
        </w:rPr>
        <w:t>-</w:t>
      </w:r>
      <w:r w:rsidR="007D5CE2" w:rsidRPr="00F0748A">
        <w:rPr>
          <w:rFonts w:eastAsia="Cambria"/>
          <w:b/>
        </w:rPr>
        <w:t>building to all relevant partners.</w:t>
      </w:r>
    </w:p>
    <w:p w14:paraId="77C34389" w14:textId="77777777" w:rsidR="003D5C09" w:rsidRPr="00F0748A" w:rsidRDefault="003D5C09" w:rsidP="003D5C09">
      <w:pPr>
        <w:pStyle w:val="SingleTxtG"/>
        <w:spacing w:before="240" w:after="0"/>
        <w:jc w:val="center"/>
        <w:rPr>
          <w:u w:val="single"/>
        </w:rPr>
      </w:pPr>
      <w:r w:rsidRPr="00F0748A">
        <w:rPr>
          <w:u w:val="single"/>
        </w:rPr>
        <w:tab/>
      </w:r>
      <w:r w:rsidRPr="00F0748A">
        <w:rPr>
          <w:u w:val="single"/>
        </w:rPr>
        <w:tab/>
      </w:r>
      <w:r w:rsidRPr="00F0748A">
        <w:rPr>
          <w:u w:val="single"/>
        </w:rPr>
        <w:tab/>
      </w:r>
    </w:p>
    <w:sectPr w:rsidR="003D5C09" w:rsidRPr="00F0748A" w:rsidSect="00302D0D">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149AB" w14:textId="77777777" w:rsidR="006F4E6F" w:rsidRDefault="006F4E6F"/>
  </w:endnote>
  <w:endnote w:type="continuationSeparator" w:id="0">
    <w:p w14:paraId="77EAD5FF" w14:textId="77777777" w:rsidR="006F4E6F" w:rsidRDefault="006F4E6F"/>
  </w:endnote>
  <w:endnote w:type="continuationNotice" w:id="1">
    <w:p w14:paraId="099E9726" w14:textId="77777777" w:rsidR="006F4E6F" w:rsidRDefault="006F4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02770" w14:textId="77777777" w:rsidR="00C02F53" w:rsidRPr="00DE123E" w:rsidRDefault="00C02F53" w:rsidP="00DE123E">
    <w:pPr>
      <w:pStyle w:val="Footer"/>
      <w:tabs>
        <w:tab w:val="right" w:pos="9638"/>
      </w:tabs>
    </w:pPr>
    <w:r w:rsidRPr="00DE123E">
      <w:rPr>
        <w:b/>
        <w:sz w:val="18"/>
      </w:rPr>
      <w:fldChar w:fldCharType="begin"/>
    </w:r>
    <w:r w:rsidRPr="00DE123E">
      <w:rPr>
        <w:b/>
        <w:sz w:val="18"/>
      </w:rPr>
      <w:instrText xml:space="preserve"> PAGE  \* MERGEFORMAT </w:instrText>
    </w:r>
    <w:r w:rsidRPr="00DE123E">
      <w:rPr>
        <w:b/>
        <w:sz w:val="18"/>
      </w:rPr>
      <w:fldChar w:fldCharType="separate"/>
    </w:r>
    <w:r w:rsidR="001A55B5">
      <w:rPr>
        <w:b/>
        <w:noProof/>
        <w:sz w:val="18"/>
      </w:rPr>
      <w:t>14</w:t>
    </w:r>
    <w:r w:rsidRPr="00DE123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1592B" w14:textId="77777777" w:rsidR="00C02F53" w:rsidRPr="00DE123E" w:rsidRDefault="00C02F53" w:rsidP="00DE123E">
    <w:pPr>
      <w:pStyle w:val="Footer"/>
      <w:tabs>
        <w:tab w:val="right" w:pos="9638"/>
      </w:tabs>
      <w:rPr>
        <w:b/>
        <w:sz w:val="18"/>
      </w:rPr>
    </w:pPr>
    <w:r>
      <w:tab/>
    </w:r>
    <w:r w:rsidRPr="00DE123E">
      <w:rPr>
        <w:b/>
        <w:sz w:val="18"/>
      </w:rPr>
      <w:fldChar w:fldCharType="begin"/>
    </w:r>
    <w:r w:rsidRPr="00DE123E">
      <w:rPr>
        <w:b/>
        <w:sz w:val="18"/>
      </w:rPr>
      <w:instrText xml:space="preserve"> PAGE  \* MERGEFORMAT </w:instrText>
    </w:r>
    <w:r w:rsidRPr="00DE123E">
      <w:rPr>
        <w:b/>
        <w:sz w:val="18"/>
      </w:rPr>
      <w:fldChar w:fldCharType="separate"/>
    </w:r>
    <w:r w:rsidR="001A55B5">
      <w:rPr>
        <w:b/>
        <w:noProof/>
        <w:sz w:val="18"/>
      </w:rPr>
      <w:t>13</w:t>
    </w:r>
    <w:r w:rsidRPr="00DE123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302D0D" w14:paraId="7AA0EE62" w14:textId="77777777" w:rsidTr="00302D0D">
      <w:tc>
        <w:tcPr>
          <w:tcW w:w="3614" w:type="dxa"/>
          <w:shd w:val="clear" w:color="auto" w:fill="auto"/>
        </w:tcPr>
        <w:p w14:paraId="53CB5EA5" w14:textId="51CE3346" w:rsidR="00302D0D" w:rsidRDefault="00302D0D" w:rsidP="00302D0D">
          <w:pPr>
            <w:pStyle w:val="Footer"/>
            <w:rPr>
              <w:sz w:val="20"/>
            </w:rPr>
          </w:pPr>
          <w:r>
            <w:rPr>
              <w:noProof/>
              <w:sz w:val="20"/>
              <w:lang w:eastAsia="en-GB"/>
            </w:rPr>
            <w:drawing>
              <wp:anchor distT="0" distB="0" distL="114300" distR="114300" simplePos="0" relativeHeight="251658240" behindDoc="0" locked="0" layoutInCell="1" allowOverlap="1" wp14:anchorId="50E71788" wp14:editId="5AEE6745">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28&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8&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GE.15-12260(E)</w:t>
          </w:r>
        </w:p>
        <w:p w14:paraId="492FDF84" w14:textId="3BFAC46C" w:rsidR="00302D0D" w:rsidRPr="00302D0D" w:rsidRDefault="00302D0D" w:rsidP="00302D0D">
          <w:pPr>
            <w:pStyle w:val="Footer"/>
            <w:rPr>
              <w:rFonts w:ascii="Barcode 3 of 9 by request" w:hAnsi="Barcode 3 of 9 by request"/>
              <w:sz w:val="24"/>
            </w:rPr>
          </w:pPr>
          <w:r>
            <w:rPr>
              <w:rFonts w:ascii="Barcode 3 of 9 by request" w:hAnsi="Barcode 3 of 9 by request"/>
              <w:sz w:val="24"/>
            </w:rPr>
            <w:t>*1512260*</w:t>
          </w:r>
        </w:p>
      </w:tc>
      <w:tc>
        <w:tcPr>
          <w:tcW w:w="4752" w:type="dxa"/>
          <w:shd w:val="clear" w:color="auto" w:fill="auto"/>
        </w:tcPr>
        <w:p w14:paraId="4C9E9402" w14:textId="3C4CF2A5" w:rsidR="00302D0D" w:rsidRDefault="00302D0D" w:rsidP="00302D0D">
          <w:pPr>
            <w:pStyle w:val="Footer"/>
            <w:spacing w:line="240" w:lineRule="atLeast"/>
            <w:jc w:val="right"/>
            <w:rPr>
              <w:sz w:val="20"/>
            </w:rPr>
          </w:pPr>
          <w:r>
            <w:rPr>
              <w:noProof/>
              <w:sz w:val="20"/>
              <w:lang w:eastAsia="en-GB"/>
            </w:rPr>
            <w:drawing>
              <wp:inline distT="0" distB="0" distL="0" distR="0" wp14:anchorId="6F0577C9" wp14:editId="5937DFA7">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1F89CA8C" w14:textId="77777777" w:rsidR="00302D0D" w:rsidRPr="00302D0D" w:rsidRDefault="00302D0D" w:rsidP="00302D0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11D6F" w14:textId="77777777" w:rsidR="006F4E6F" w:rsidRPr="000B175B" w:rsidRDefault="006F4E6F" w:rsidP="000B175B">
      <w:pPr>
        <w:tabs>
          <w:tab w:val="right" w:pos="2155"/>
        </w:tabs>
        <w:spacing w:after="80"/>
        <w:ind w:left="680"/>
        <w:rPr>
          <w:u w:val="single"/>
        </w:rPr>
      </w:pPr>
      <w:r>
        <w:rPr>
          <w:u w:val="single"/>
        </w:rPr>
        <w:tab/>
      </w:r>
    </w:p>
  </w:footnote>
  <w:footnote w:type="continuationSeparator" w:id="0">
    <w:p w14:paraId="1973C25E" w14:textId="77777777" w:rsidR="006F4E6F" w:rsidRPr="00FC68B7" w:rsidRDefault="006F4E6F" w:rsidP="00FC68B7">
      <w:pPr>
        <w:tabs>
          <w:tab w:val="left" w:pos="2155"/>
        </w:tabs>
        <w:spacing w:after="80"/>
        <w:ind w:left="680"/>
        <w:rPr>
          <w:u w:val="single"/>
        </w:rPr>
      </w:pPr>
      <w:r>
        <w:rPr>
          <w:u w:val="single"/>
        </w:rPr>
        <w:tab/>
      </w:r>
    </w:p>
  </w:footnote>
  <w:footnote w:type="continuationNotice" w:id="1">
    <w:p w14:paraId="1D99A563" w14:textId="77777777" w:rsidR="006F4E6F" w:rsidRDefault="006F4E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42BF5" w14:textId="77777777" w:rsidR="00C02F53" w:rsidRPr="00DE123E" w:rsidRDefault="00C02F53">
    <w:pPr>
      <w:pStyle w:val="Header"/>
    </w:pPr>
    <w:r w:rsidRPr="00741827">
      <w:t>A/HRC/30/</w:t>
    </w:r>
    <w:r>
      <w:t>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80E74" w14:textId="77777777" w:rsidR="00C02F53" w:rsidRPr="00DE123E" w:rsidRDefault="00C02F53" w:rsidP="00DE123E">
    <w:pPr>
      <w:pStyle w:val="Header"/>
      <w:jc w:val="right"/>
    </w:pPr>
    <w:r w:rsidRPr="00741827">
      <w:t>A/HRC/30/</w:t>
    </w:r>
    <w:r>
      <w:t>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ADA0FB8"/>
    <w:multiLevelType w:val="hybridMultilevel"/>
    <w:tmpl w:val="A3E871B4"/>
    <w:lvl w:ilvl="0" w:tplc="669E1B5E">
      <w:start w:val="1"/>
      <w:numFmt w:val="decimal"/>
      <w:lvlText w:val="%1."/>
      <w:lvlJc w:val="left"/>
      <w:pPr>
        <w:tabs>
          <w:tab w:val="num" w:pos="2835"/>
        </w:tabs>
        <w:ind w:left="2268" w:firstLine="0"/>
      </w:pPr>
      <w:rPr>
        <w:rFonts w:hint="default"/>
        <w:sz w:val="20"/>
        <w:szCs w:val="20"/>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7778BA"/>
    <w:multiLevelType w:val="hybridMultilevel"/>
    <w:tmpl w:val="D766DBFE"/>
    <w:lvl w:ilvl="0" w:tplc="4D86960E">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7B273F"/>
    <w:multiLevelType w:val="hybridMultilevel"/>
    <w:tmpl w:val="39FE15D0"/>
    <w:lvl w:ilvl="0" w:tplc="C02CDD1C">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A06F50"/>
    <w:multiLevelType w:val="hybridMultilevel"/>
    <w:tmpl w:val="B62C4EFE"/>
    <w:lvl w:ilvl="0" w:tplc="100C0011">
      <w:start w:val="1"/>
      <w:numFmt w:val="decimal"/>
      <w:lvlText w:val="%1)"/>
      <w:lvlJc w:val="left"/>
      <w:pPr>
        <w:ind w:left="835" w:hanging="360"/>
      </w:pPr>
    </w:lvl>
    <w:lvl w:ilvl="1" w:tplc="100C0019">
      <w:start w:val="1"/>
      <w:numFmt w:val="lowerLetter"/>
      <w:lvlText w:val="%2."/>
      <w:lvlJc w:val="left"/>
      <w:pPr>
        <w:ind w:left="1555" w:hanging="360"/>
      </w:pPr>
    </w:lvl>
    <w:lvl w:ilvl="2" w:tplc="100C001B">
      <w:start w:val="1"/>
      <w:numFmt w:val="lowerRoman"/>
      <w:lvlText w:val="%3."/>
      <w:lvlJc w:val="right"/>
      <w:pPr>
        <w:ind w:left="2275" w:hanging="180"/>
      </w:pPr>
    </w:lvl>
    <w:lvl w:ilvl="3" w:tplc="100C000F">
      <w:start w:val="1"/>
      <w:numFmt w:val="decimal"/>
      <w:lvlText w:val="%4."/>
      <w:lvlJc w:val="left"/>
      <w:pPr>
        <w:ind w:left="2995" w:hanging="360"/>
      </w:pPr>
    </w:lvl>
    <w:lvl w:ilvl="4" w:tplc="100C0019">
      <w:start w:val="1"/>
      <w:numFmt w:val="lowerLetter"/>
      <w:lvlText w:val="%5."/>
      <w:lvlJc w:val="left"/>
      <w:pPr>
        <w:ind w:left="3715" w:hanging="360"/>
      </w:pPr>
    </w:lvl>
    <w:lvl w:ilvl="5" w:tplc="100C001B">
      <w:start w:val="1"/>
      <w:numFmt w:val="lowerRoman"/>
      <w:lvlText w:val="%6."/>
      <w:lvlJc w:val="right"/>
      <w:pPr>
        <w:ind w:left="4435" w:hanging="180"/>
      </w:pPr>
    </w:lvl>
    <w:lvl w:ilvl="6" w:tplc="100C000F">
      <w:start w:val="1"/>
      <w:numFmt w:val="decimal"/>
      <w:lvlText w:val="%7."/>
      <w:lvlJc w:val="left"/>
      <w:pPr>
        <w:ind w:left="5155" w:hanging="360"/>
      </w:pPr>
    </w:lvl>
    <w:lvl w:ilvl="7" w:tplc="100C0019">
      <w:start w:val="1"/>
      <w:numFmt w:val="lowerLetter"/>
      <w:lvlText w:val="%8."/>
      <w:lvlJc w:val="left"/>
      <w:pPr>
        <w:ind w:left="5875" w:hanging="360"/>
      </w:pPr>
    </w:lvl>
    <w:lvl w:ilvl="8" w:tplc="100C001B">
      <w:start w:val="1"/>
      <w:numFmt w:val="lowerRoman"/>
      <w:lvlText w:val="%9."/>
      <w:lvlJc w:val="right"/>
      <w:pPr>
        <w:ind w:left="6595" w:hanging="180"/>
      </w:pPr>
    </w:lvl>
  </w:abstractNum>
  <w:abstractNum w:abstractNumId="9">
    <w:nsid w:val="5B0C3413"/>
    <w:multiLevelType w:val="hybridMultilevel"/>
    <w:tmpl w:val="D346B2AE"/>
    <w:lvl w:ilvl="0" w:tplc="50DA0D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A31467"/>
    <w:multiLevelType w:val="hybridMultilevel"/>
    <w:tmpl w:val="B3E030FC"/>
    <w:lvl w:ilvl="0" w:tplc="A8429F12">
      <w:start w:val="1"/>
      <w:numFmt w:val="upperRoman"/>
      <w:lvlText w:val="%1."/>
      <w:lvlJc w:val="left"/>
      <w:pPr>
        <w:ind w:left="1080" w:hanging="72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6E98195B"/>
    <w:multiLevelType w:val="hybridMultilevel"/>
    <w:tmpl w:val="F0A0B8D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6FEA3D11"/>
    <w:multiLevelType w:val="hybridMultilevel"/>
    <w:tmpl w:val="B80AE130"/>
    <w:lvl w:ilvl="0" w:tplc="6D8CF4FA">
      <w:start w:val="1"/>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6"/>
  </w:num>
  <w:num w:numId="2">
    <w:abstractNumId w:val="4"/>
  </w:num>
  <w:num w:numId="3">
    <w:abstractNumId w:val="12"/>
  </w:num>
  <w:num w:numId="4">
    <w:abstractNumId w:val="3"/>
  </w:num>
  <w:num w:numId="5">
    <w:abstractNumId w:val="0"/>
  </w:num>
  <w:num w:numId="6">
    <w:abstractNumId w:val="1"/>
  </w:num>
  <w:num w:numId="7">
    <w:abstractNumId w:val="11"/>
  </w:num>
  <w:num w:numId="8">
    <w:abstractNumId w:val="10"/>
  </w:num>
  <w:num w:numId="9">
    <w:abstractNumId w:val="8"/>
  </w:num>
  <w:num w:numId="10">
    <w:abstractNumId w:val="2"/>
  </w:num>
  <w:num w:numId="11">
    <w:abstractNumId w:val="14"/>
  </w:num>
  <w:num w:numId="12">
    <w:abstractNumId w:val="9"/>
  </w:num>
  <w:num w:numId="13">
    <w:abstractNumId w:val="7"/>
  </w:num>
  <w:num w:numId="14">
    <w:abstractNumId w:val="13"/>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3E"/>
    <w:rsid w:val="00005D42"/>
    <w:rsid w:val="00007C38"/>
    <w:rsid w:val="00007F7F"/>
    <w:rsid w:val="00011519"/>
    <w:rsid w:val="00011BB6"/>
    <w:rsid w:val="00021E59"/>
    <w:rsid w:val="00022DB5"/>
    <w:rsid w:val="00024A90"/>
    <w:rsid w:val="00027852"/>
    <w:rsid w:val="00034D1A"/>
    <w:rsid w:val="000403D1"/>
    <w:rsid w:val="000449AA"/>
    <w:rsid w:val="00045CB5"/>
    <w:rsid w:val="00050F6B"/>
    <w:rsid w:val="0005352C"/>
    <w:rsid w:val="00054281"/>
    <w:rsid w:val="00055B40"/>
    <w:rsid w:val="00063DF6"/>
    <w:rsid w:val="00065D27"/>
    <w:rsid w:val="00072C8C"/>
    <w:rsid w:val="00073E70"/>
    <w:rsid w:val="000769F7"/>
    <w:rsid w:val="000844BB"/>
    <w:rsid w:val="0008455E"/>
    <w:rsid w:val="000876EB"/>
    <w:rsid w:val="00087C03"/>
    <w:rsid w:val="000903A5"/>
    <w:rsid w:val="00091419"/>
    <w:rsid w:val="000931C0"/>
    <w:rsid w:val="00093FD3"/>
    <w:rsid w:val="000A11BB"/>
    <w:rsid w:val="000A4602"/>
    <w:rsid w:val="000A6C87"/>
    <w:rsid w:val="000B175B"/>
    <w:rsid w:val="000B3A0F"/>
    <w:rsid w:val="000B4A3B"/>
    <w:rsid w:val="000C3C2C"/>
    <w:rsid w:val="000D033B"/>
    <w:rsid w:val="000D1851"/>
    <w:rsid w:val="000D41F3"/>
    <w:rsid w:val="000D53A9"/>
    <w:rsid w:val="000D7884"/>
    <w:rsid w:val="000E0415"/>
    <w:rsid w:val="000E06D6"/>
    <w:rsid w:val="000E30C7"/>
    <w:rsid w:val="000E7D3F"/>
    <w:rsid w:val="000F1A86"/>
    <w:rsid w:val="00111F4E"/>
    <w:rsid w:val="001120DD"/>
    <w:rsid w:val="00113EC9"/>
    <w:rsid w:val="00117F10"/>
    <w:rsid w:val="00117F42"/>
    <w:rsid w:val="00125C1A"/>
    <w:rsid w:val="001275F3"/>
    <w:rsid w:val="00130F45"/>
    <w:rsid w:val="00132D9D"/>
    <w:rsid w:val="00136493"/>
    <w:rsid w:val="00142B52"/>
    <w:rsid w:val="00144455"/>
    <w:rsid w:val="0014515D"/>
    <w:rsid w:val="00146D32"/>
    <w:rsid w:val="001509BA"/>
    <w:rsid w:val="0015490B"/>
    <w:rsid w:val="0015631E"/>
    <w:rsid w:val="001648CE"/>
    <w:rsid w:val="00184971"/>
    <w:rsid w:val="00197889"/>
    <w:rsid w:val="001A139D"/>
    <w:rsid w:val="001A44D9"/>
    <w:rsid w:val="001A55B5"/>
    <w:rsid w:val="001A6FE7"/>
    <w:rsid w:val="001B12C7"/>
    <w:rsid w:val="001B23F1"/>
    <w:rsid w:val="001B4B04"/>
    <w:rsid w:val="001B7BB4"/>
    <w:rsid w:val="001C3658"/>
    <w:rsid w:val="001C38FA"/>
    <w:rsid w:val="001C6663"/>
    <w:rsid w:val="001C7895"/>
    <w:rsid w:val="001C7C3D"/>
    <w:rsid w:val="001D02AE"/>
    <w:rsid w:val="001D26DF"/>
    <w:rsid w:val="001D2CA8"/>
    <w:rsid w:val="001E2790"/>
    <w:rsid w:val="001F0530"/>
    <w:rsid w:val="001F38C3"/>
    <w:rsid w:val="00201B3B"/>
    <w:rsid w:val="00211575"/>
    <w:rsid w:val="00211E0B"/>
    <w:rsid w:val="00211E72"/>
    <w:rsid w:val="00214047"/>
    <w:rsid w:val="00215A6E"/>
    <w:rsid w:val="00216B40"/>
    <w:rsid w:val="00221129"/>
    <w:rsid w:val="0022130F"/>
    <w:rsid w:val="0022170A"/>
    <w:rsid w:val="00221752"/>
    <w:rsid w:val="00230D42"/>
    <w:rsid w:val="00231335"/>
    <w:rsid w:val="00235410"/>
    <w:rsid w:val="00237785"/>
    <w:rsid w:val="002410DD"/>
    <w:rsid w:val="00241466"/>
    <w:rsid w:val="00243A5C"/>
    <w:rsid w:val="002467C2"/>
    <w:rsid w:val="002516C3"/>
    <w:rsid w:val="00253D58"/>
    <w:rsid w:val="00256E99"/>
    <w:rsid w:val="002632DD"/>
    <w:rsid w:val="0026520D"/>
    <w:rsid w:val="002669EC"/>
    <w:rsid w:val="00273F4D"/>
    <w:rsid w:val="00275ADD"/>
    <w:rsid w:val="002766AF"/>
    <w:rsid w:val="00276E8F"/>
    <w:rsid w:val="0027725F"/>
    <w:rsid w:val="00281C02"/>
    <w:rsid w:val="002843A4"/>
    <w:rsid w:val="00286020"/>
    <w:rsid w:val="002A1536"/>
    <w:rsid w:val="002A15A9"/>
    <w:rsid w:val="002A584F"/>
    <w:rsid w:val="002A6420"/>
    <w:rsid w:val="002B1054"/>
    <w:rsid w:val="002C21F0"/>
    <w:rsid w:val="002C6146"/>
    <w:rsid w:val="002D1F75"/>
    <w:rsid w:val="002D2E41"/>
    <w:rsid w:val="002D7600"/>
    <w:rsid w:val="002E3157"/>
    <w:rsid w:val="002E545F"/>
    <w:rsid w:val="002E5FCB"/>
    <w:rsid w:val="002F5E99"/>
    <w:rsid w:val="00302D0D"/>
    <w:rsid w:val="00303A51"/>
    <w:rsid w:val="003107FA"/>
    <w:rsid w:val="00310A90"/>
    <w:rsid w:val="003158CC"/>
    <w:rsid w:val="0031592F"/>
    <w:rsid w:val="00317977"/>
    <w:rsid w:val="003229D8"/>
    <w:rsid w:val="00327B88"/>
    <w:rsid w:val="003314D1"/>
    <w:rsid w:val="00332C4C"/>
    <w:rsid w:val="00335A2F"/>
    <w:rsid w:val="00341937"/>
    <w:rsid w:val="00352033"/>
    <w:rsid w:val="00362E2B"/>
    <w:rsid w:val="00367F5C"/>
    <w:rsid w:val="00383634"/>
    <w:rsid w:val="00390ECA"/>
    <w:rsid w:val="0039277A"/>
    <w:rsid w:val="003954A4"/>
    <w:rsid w:val="0039660A"/>
    <w:rsid w:val="003972E0"/>
    <w:rsid w:val="003975ED"/>
    <w:rsid w:val="003A0ADC"/>
    <w:rsid w:val="003A108B"/>
    <w:rsid w:val="003A18F3"/>
    <w:rsid w:val="003A6341"/>
    <w:rsid w:val="003B05F4"/>
    <w:rsid w:val="003B6479"/>
    <w:rsid w:val="003C2CC4"/>
    <w:rsid w:val="003C41D2"/>
    <w:rsid w:val="003D4B23"/>
    <w:rsid w:val="003D50F8"/>
    <w:rsid w:val="003D5C09"/>
    <w:rsid w:val="003E134F"/>
    <w:rsid w:val="003E2825"/>
    <w:rsid w:val="003E6DB8"/>
    <w:rsid w:val="003E7974"/>
    <w:rsid w:val="003F64BF"/>
    <w:rsid w:val="00405D4A"/>
    <w:rsid w:val="0041115B"/>
    <w:rsid w:val="004136ED"/>
    <w:rsid w:val="00413E0C"/>
    <w:rsid w:val="004224E2"/>
    <w:rsid w:val="00424C80"/>
    <w:rsid w:val="004325CB"/>
    <w:rsid w:val="00432D3F"/>
    <w:rsid w:val="004419FB"/>
    <w:rsid w:val="00441A81"/>
    <w:rsid w:val="00444AD9"/>
    <w:rsid w:val="0044503A"/>
    <w:rsid w:val="00445453"/>
    <w:rsid w:val="00446DE4"/>
    <w:rsid w:val="00447761"/>
    <w:rsid w:val="004512C1"/>
    <w:rsid w:val="00451EC3"/>
    <w:rsid w:val="00455978"/>
    <w:rsid w:val="0045794A"/>
    <w:rsid w:val="00467A7F"/>
    <w:rsid w:val="004721B1"/>
    <w:rsid w:val="00475BDC"/>
    <w:rsid w:val="00476E2C"/>
    <w:rsid w:val="004859EC"/>
    <w:rsid w:val="0049174A"/>
    <w:rsid w:val="00491D59"/>
    <w:rsid w:val="00496A15"/>
    <w:rsid w:val="004B0B03"/>
    <w:rsid w:val="004B69DA"/>
    <w:rsid w:val="004B74D9"/>
    <w:rsid w:val="004B75D2"/>
    <w:rsid w:val="004C1A15"/>
    <w:rsid w:val="004C627D"/>
    <w:rsid w:val="004D1140"/>
    <w:rsid w:val="004D26D9"/>
    <w:rsid w:val="004E4084"/>
    <w:rsid w:val="004E6DFB"/>
    <w:rsid w:val="004F44DD"/>
    <w:rsid w:val="004F55ED"/>
    <w:rsid w:val="005123BA"/>
    <w:rsid w:val="0052176C"/>
    <w:rsid w:val="00523378"/>
    <w:rsid w:val="005261E5"/>
    <w:rsid w:val="00526C64"/>
    <w:rsid w:val="005420F2"/>
    <w:rsid w:val="00542574"/>
    <w:rsid w:val="005430BF"/>
    <w:rsid w:val="005436AB"/>
    <w:rsid w:val="00546DBF"/>
    <w:rsid w:val="005471F6"/>
    <w:rsid w:val="00553D76"/>
    <w:rsid w:val="005552B5"/>
    <w:rsid w:val="0056117B"/>
    <w:rsid w:val="00561DAD"/>
    <w:rsid w:val="005650C1"/>
    <w:rsid w:val="0057050C"/>
    <w:rsid w:val="00571365"/>
    <w:rsid w:val="005942BF"/>
    <w:rsid w:val="0059617B"/>
    <w:rsid w:val="0059751F"/>
    <w:rsid w:val="005A18B6"/>
    <w:rsid w:val="005A5635"/>
    <w:rsid w:val="005B3120"/>
    <w:rsid w:val="005B3DB3"/>
    <w:rsid w:val="005B5278"/>
    <w:rsid w:val="005B6B70"/>
    <w:rsid w:val="005B6E48"/>
    <w:rsid w:val="005C1DC4"/>
    <w:rsid w:val="005D0DD6"/>
    <w:rsid w:val="005D786D"/>
    <w:rsid w:val="005E0829"/>
    <w:rsid w:val="005E1712"/>
    <w:rsid w:val="005F2F58"/>
    <w:rsid w:val="005F3FF1"/>
    <w:rsid w:val="005F43B4"/>
    <w:rsid w:val="005F5C70"/>
    <w:rsid w:val="005F6A76"/>
    <w:rsid w:val="0060110F"/>
    <w:rsid w:val="006068AD"/>
    <w:rsid w:val="00606C72"/>
    <w:rsid w:val="00611FC4"/>
    <w:rsid w:val="00613689"/>
    <w:rsid w:val="006176FB"/>
    <w:rsid w:val="00622C9E"/>
    <w:rsid w:val="0062321A"/>
    <w:rsid w:val="00632332"/>
    <w:rsid w:val="00634BCA"/>
    <w:rsid w:val="006357E2"/>
    <w:rsid w:val="00636B82"/>
    <w:rsid w:val="00640B26"/>
    <w:rsid w:val="00643412"/>
    <w:rsid w:val="00645FE4"/>
    <w:rsid w:val="00656234"/>
    <w:rsid w:val="00662F29"/>
    <w:rsid w:val="00663E47"/>
    <w:rsid w:val="00670741"/>
    <w:rsid w:val="00673299"/>
    <w:rsid w:val="006759F7"/>
    <w:rsid w:val="00676B8B"/>
    <w:rsid w:val="00680661"/>
    <w:rsid w:val="00680A0A"/>
    <w:rsid w:val="00680B98"/>
    <w:rsid w:val="006852A2"/>
    <w:rsid w:val="00687E5A"/>
    <w:rsid w:val="00696BD6"/>
    <w:rsid w:val="006A6366"/>
    <w:rsid w:val="006A6B9D"/>
    <w:rsid w:val="006A6D3E"/>
    <w:rsid w:val="006A7392"/>
    <w:rsid w:val="006A7FF9"/>
    <w:rsid w:val="006B0C0C"/>
    <w:rsid w:val="006B3189"/>
    <w:rsid w:val="006B504D"/>
    <w:rsid w:val="006B7303"/>
    <w:rsid w:val="006B7D65"/>
    <w:rsid w:val="006C030D"/>
    <w:rsid w:val="006C27EB"/>
    <w:rsid w:val="006C3164"/>
    <w:rsid w:val="006C6E2C"/>
    <w:rsid w:val="006D1D1E"/>
    <w:rsid w:val="006D421B"/>
    <w:rsid w:val="006D6DA6"/>
    <w:rsid w:val="006E564B"/>
    <w:rsid w:val="006F13F0"/>
    <w:rsid w:val="006F33DE"/>
    <w:rsid w:val="006F4E6F"/>
    <w:rsid w:val="006F5035"/>
    <w:rsid w:val="0070094E"/>
    <w:rsid w:val="007065EB"/>
    <w:rsid w:val="00706847"/>
    <w:rsid w:val="00713620"/>
    <w:rsid w:val="00713D0C"/>
    <w:rsid w:val="00720183"/>
    <w:rsid w:val="00721B92"/>
    <w:rsid w:val="007238AC"/>
    <w:rsid w:val="00723C1F"/>
    <w:rsid w:val="0072632A"/>
    <w:rsid w:val="007300DA"/>
    <w:rsid w:val="0073706D"/>
    <w:rsid w:val="00741486"/>
    <w:rsid w:val="00741827"/>
    <w:rsid w:val="0074200B"/>
    <w:rsid w:val="0074218F"/>
    <w:rsid w:val="00761ECE"/>
    <w:rsid w:val="00764A04"/>
    <w:rsid w:val="007650FD"/>
    <w:rsid w:val="007656BD"/>
    <w:rsid w:val="00765BE8"/>
    <w:rsid w:val="0077042C"/>
    <w:rsid w:val="00771465"/>
    <w:rsid w:val="00786593"/>
    <w:rsid w:val="0078792A"/>
    <w:rsid w:val="00797E91"/>
    <w:rsid w:val="007A6296"/>
    <w:rsid w:val="007B0341"/>
    <w:rsid w:val="007B0A5F"/>
    <w:rsid w:val="007B48E6"/>
    <w:rsid w:val="007B6BA5"/>
    <w:rsid w:val="007C1B62"/>
    <w:rsid w:val="007C3390"/>
    <w:rsid w:val="007C35FF"/>
    <w:rsid w:val="007C4F4B"/>
    <w:rsid w:val="007D2CDC"/>
    <w:rsid w:val="007D2E31"/>
    <w:rsid w:val="007D5327"/>
    <w:rsid w:val="007D5CE2"/>
    <w:rsid w:val="007E6A93"/>
    <w:rsid w:val="007F0577"/>
    <w:rsid w:val="007F6611"/>
    <w:rsid w:val="008054D5"/>
    <w:rsid w:val="00807B19"/>
    <w:rsid w:val="00814707"/>
    <w:rsid w:val="008155C3"/>
    <w:rsid w:val="008175E9"/>
    <w:rsid w:val="0082243E"/>
    <w:rsid w:val="008242D7"/>
    <w:rsid w:val="00831BBA"/>
    <w:rsid w:val="0083647B"/>
    <w:rsid w:val="008401ED"/>
    <w:rsid w:val="008442FD"/>
    <w:rsid w:val="008531E7"/>
    <w:rsid w:val="008559C7"/>
    <w:rsid w:val="00856CD2"/>
    <w:rsid w:val="00861BC6"/>
    <w:rsid w:val="008637F5"/>
    <w:rsid w:val="00866305"/>
    <w:rsid w:val="00866ED7"/>
    <w:rsid w:val="00871FD5"/>
    <w:rsid w:val="0087263F"/>
    <w:rsid w:val="008735E0"/>
    <w:rsid w:val="008836D1"/>
    <w:rsid w:val="00884516"/>
    <w:rsid w:val="00885495"/>
    <w:rsid w:val="00886E20"/>
    <w:rsid w:val="0089352D"/>
    <w:rsid w:val="00895F6A"/>
    <w:rsid w:val="008979B1"/>
    <w:rsid w:val="008A512B"/>
    <w:rsid w:val="008A6B25"/>
    <w:rsid w:val="008A6C4F"/>
    <w:rsid w:val="008B5E20"/>
    <w:rsid w:val="008C1E4D"/>
    <w:rsid w:val="008C64D6"/>
    <w:rsid w:val="008E0E46"/>
    <w:rsid w:val="008E5107"/>
    <w:rsid w:val="008E7D6E"/>
    <w:rsid w:val="008F0F98"/>
    <w:rsid w:val="008F16F9"/>
    <w:rsid w:val="00901F51"/>
    <w:rsid w:val="0090452C"/>
    <w:rsid w:val="00904EDF"/>
    <w:rsid w:val="00907C3F"/>
    <w:rsid w:val="00913F59"/>
    <w:rsid w:val="0092237C"/>
    <w:rsid w:val="00927D9E"/>
    <w:rsid w:val="00932422"/>
    <w:rsid w:val="00934CFA"/>
    <w:rsid w:val="0093707B"/>
    <w:rsid w:val="00937EE4"/>
    <w:rsid w:val="009400EB"/>
    <w:rsid w:val="009423C7"/>
    <w:rsid w:val="009427E3"/>
    <w:rsid w:val="00946553"/>
    <w:rsid w:val="00947531"/>
    <w:rsid w:val="00956D9B"/>
    <w:rsid w:val="00961CBB"/>
    <w:rsid w:val="00962F3B"/>
    <w:rsid w:val="0096380D"/>
    <w:rsid w:val="00963CBA"/>
    <w:rsid w:val="00963D19"/>
    <w:rsid w:val="009654B7"/>
    <w:rsid w:val="00973CEF"/>
    <w:rsid w:val="00977166"/>
    <w:rsid w:val="00981A24"/>
    <w:rsid w:val="009823DB"/>
    <w:rsid w:val="009862BE"/>
    <w:rsid w:val="00986697"/>
    <w:rsid w:val="00990094"/>
    <w:rsid w:val="00991261"/>
    <w:rsid w:val="00994D53"/>
    <w:rsid w:val="009A0B83"/>
    <w:rsid w:val="009B3800"/>
    <w:rsid w:val="009C3DA1"/>
    <w:rsid w:val="009C4AF9"/>
    <w:rsid w:val="009C5FCF"/>
    <w:rsid w:val="009D139B"/>
    <w:rsid w:val="009D22AC"/>
    <w:rsid w:val="009D50DB"/>
    <w:rsid w:val="009E1C4E"/>
    <w:rsid w:val="009E2DAD"/>
    <w:rsid w:val="009E3F1E"/>
    <w:rsid w:val="009E4ED8"/>
    <w:rsid w:val="009F2AC3"/>
    <w:rsid w:val="009F4F51"/>
    <w:rsid w:val="00A05E0B"/>
    <w:rsid w:val="00A12F62"/>
    <w:rsid w:val="00A1427D"/>
    <w:rsid w:val="00A15EAC"/>
    <w:rsid w:val="00A2043C"/>
    <w:rsid w:val="00A266CC"/>
    <w:rsid w:val="00A31293"/>
    <w:rsid w:val="00A42656"/>
    <w:rsid w:val="00A42F8E"/>
    <w:rsid w:val="00A4376A"/>
    <w:rsid w:val="00A4634F"/>
    <w:rsid w:val="00A51CF3"/>
    <w:rsid w:val="00A54FF6"/>
    <w:rsid w:val="00A5512B"/>
    <w:rsid w:val="00A56244"/>
    <w:rsid w:val="00A714A8"/>
    <w:rsid w:val="00A72F22"/>
    <w:rsid w:val="00A748A6"/>
    <w:rsid w:val="00A74EE2"/>
    <w:rsid w:val="00A852E2"/>
    <w:rsid w:val="00A879A4"/>
    <w:rsid w:val="00A879E3"/>
    <w:rsid w:val="00A879FC"/>
    <w:rsid w:val="00A87E95"/>
    <w:rsid w:val="00A9100F"/>
    <w:rsid w:val="00A92E29"/>
    <w:rsid w:val="00A9725C"/>
    <w:rsid w:val="00AA1ABD"/>
    <w:rsid w:val="00AB3303"/>
    <w:rsid w:val="00AB4336"/>
    <w:rsid w:val="00AC438B"/>
    <w:rsid w:val="00AC632C"/>
    <w:rsid w:val="00AC6A88"/>
    <w:rsid w:val="00AC6A8C"/>
    <w:rsid w:val="00AD09E9"/>
    <w:rsid w:val="00AD301C"/>
    <w:rsid w:val="00AD590E"/>
    <w:rsid w:val="00AE0B9D"/>
    <w:rsid w:val="00AE0DE1"/>
    <w:rsid w:val="00AF0576"/>
    <w:rsid w:val="00AF1345"/>
    <w:rsid w:val="00AF310E"/>
    <w:rsid w:val="00AF35F2"/>
    <w:rsid w:val="00AF3829"/>
    <w:rsid w:val="00AF5541"/>
    <w:rsid w:val="00B037F0"/>
    <w:rsid w:val="00B06B39"/>
    <w:rsid w:val="00B07B64"/>
    <w:rsid w:val="00B20063"/>
    <w:rsid w:val="00B2327D"/>
    <w:rsid w:val="00B2718F"/>
    <w:rsid w:val="00B30179"/>
    <w:rsid w:val="00B3317B"/>
    <w:rsid w:val="00B334DC"/>
    <w:rsid w:val="00B3631A"/>
    <w:rsid w:val="00B40A0C"/>
    <w:rsid w:val="00B4403A"/>
    <w:rsid w:val="00B470C7"/>
    <w:rsid w:val="00B53013"/>
    <w:rsid w:val="00B554A4"/>
    <w:rsid w:val="00B6176A"/>
    <w:rsid w:val="00B654D0"/>
    <w:rsid w:val="00B67F5E"/>
    <w:rsid w:val="00B704F6"/>
    <w:rsid w:val="00B7080E"/>
    <w:rsid w:val="00B73E65"/>
    <w:rsid w:val="00B81771"/>
    <w:rsid w:val="00B81E12"/>
    <w:rsid w:val="00B87110"/>
    <w:rsid w:val="00B97FA8"/>
    <w:rsid w:val="00BA2E93"/>
    <w:rsid w:val="00BC1385"/>
    <w:rsid w:val="00BC5692"/>
    <w:rsid w:val="00BC638A"/>
    <w:rsid w:val="00BC74E9"/>
    <w:rsid w:val="00BC7ED8"/>
    <w:rsid w:val="00BD158F"/>
    <w:rsid w:val="00BE2DD7"/>
    <w:rsid w:val="00BE618E"/>
    <w:rsid w:val="00BF1DC2"/>
    <w:rsid w:val="00BF34B8"/>
    <w:rsid w:val="00C02F53"/>
    <w:rsid w:val="00C07EE2"/>
    <w:rsid w:val="00C12356"/>
    <w:rsid w:val="00C158C9"/>
    <w:rsid w:val="00C1629C"/>
    <w:rsid w:val="00C213E7"/>
    <w:rsid w:val="00C24693"/>
    <w:rsid w:val="00C2498F"/>
    <w:rsid w:val="00C2618E"/>
    <w:rsid w:val="00C324A2"/>
    <w:rsid w:val="00C35F0B"/>
    <w:rsid w:val="00C35F2B"/>
    <w:rsid w:val="00C41E14"/>
    <w:rsid w:val="00C4372C"/>
    <w:rsid w:val="00C463DD"/>
    <w:rsid w:val="00C5173A"/>
    <w:rsid w:val="00C54FCD"/>
    <w:rsid w:val="00C55B0B"/>
    <w:rsid w:val="00C577E4"/>
    <w:rsid w:val="00C64458"/>
    <w:rsid w:val="00C745C3"/>
    <w:rsid w:val="00C80F1E"/>
    <w:rsid w:val="00C83434"/>
    <w:rsid w:val="00C914A2"/>
    <w:rsid w:val="00C956C9"/>
    <w:rsid w:val="00C96160"/>
    <w:rsid w:val="00C97632"/>
    <w:rsid w:val="00CA2A58"/>
    <w:rsid w:val="00CA5FC1"/>
    <w:rsid w:val="00CB106D"/>
    <w:rsid w:val="00CB23C5"/>
    <w:rsid w:val="00CB3204"/>
    <w:rsid w:val="00CB5A80"/>
    <w:rsid w:val="00CC0B55"/>
    <w:rsid w:val="00CD1306"/>
    <w:rsid w:val="00CD140C"/>
    <w:rsid w:val="00CD1445"/>
    <w:rsid w:val="00CD1B70"/>
    <w:rsid w:val="00CD3C85"/>
    <w:rsid w:val="00CD4524"/>
    <w:rsid w:val="00CD60B4"/>
    <w:rsid w:val="00CD6995"/>
    <w:rsid w:val="00CE4A8F"/>
    <w:rsid w:val="00CE5DEE"/>
    <w:rsid w:val="00CE6308"/>
    <w:rsid w:val="00CE63EC"/>
    <w:rsid w:val="00CF0214"/>
    <w:rsid w:val="00CF3C33"/>
    <w:rsid w:val="00CF4C46"/>
    <w:rsid w:val="00CF586F"/>
    <w:rsid w:val="00CF7D43"/>
    <w:rsid w:val="00D03AA5"/>
    <w:rsid w:val="00D11129"/>
    <w:rsid w:val="00D112B1"/>
    <w:rsid w:val="00D11DD6"/>
    <w:rsid w:val="00D1288C"/>
    <w:rsid w:val="00D147F1"/>
    <w:rsid w:val="00D148A6"/>
    <w:rsid w:val="00D2031B"/>
    <w:rsid w:val="00D20BE7"/>
    <w:rsid w:val="00D22332"/>
    <w:rsid w:val="00D226FD"/>
    <w:rsid w:val="00D22D3C"/>
    <w:rsid w:val="00D246E4"/>
    <w:rsid w:val="00D25953"/>
    <w:rsid w:val="00D25FE2"/>
    <w:rsid w:val="00D26BC4"/>
    <w:rsid w:val="00D305F1"/>
    <w:rsid w:val="00D33E80"/>
    <w:rsid w:val="00D34C63"/>
    <w:rsid w:val="00D43252"/>
    <w:rsid w:val="00D44C28"/>
    <w:rsid w:val="00D5058F"/>
    <w:rsid w:val="00D52768"/>
    <w:rsid w:val="00D550F9"/>
    <w:rsid w:val="00D56BCC"/>
    <w:rsid w:val="00D572B0"/>
    <w:rsid w:val="00D61F6D"/>
    <w:rsid w:val="00D62E90"/>
    <w:rsid w:val="00D658BC"/>
    <w:rsid w:val="00D72210"/>
    <w:rsid w:val="00D7287B"/>
    <w:rsid w:val="00D76BE5"/>
    <w:rsid w:val="00D76E08"/>
    <w:rsid w:val="00D81081"/>
    <w:rsid w:val="00D8198A"/>
    <w:rsid w:val="00D82586"/>
    <w:rsid w:val="00D8529E"/>
    <w:rsid w:val="00D90F0C"/>
    <w:rsid w:val="00D9326F"/>
    <w:rsid w:val="00D978C6"/>
    <w:rsid w:val="00DA0C6B"/>
    <w:rsid w:val="00DA340B"/>
    <w:rsid w:val="00DA67AD"/>
    <w:rsid w:val="00DB07E2"/>
    <w:rsid w:val="00DB18CE"/>
    <w:rsid w:val="00DB6659"/>
    <w:rsid w:val="00DC78C3"/>
    <w:rsid w:val="00DD6379"/>
    <w:rsid w:val="00DE123E"/>
    <w:rsid w:val="00DE3648"/>
    <w:rsid w:val="00DE3EC0"/>
    <w:rsid w:val="00DE49F6"/>
    <w:rsid w:val="00DE6CEB"/>
    <w:rsid w:val="00DF307F"/>
    <w:rsid w:val="00DF4F72"/>
    <w:rsid w:val="00E0391A"/>
    <w:rsid w:val="00E11593"/>
    <w:rsid w:val="00E12B6B"/>
    <w:rsid w:val="00E130AB"/>
    <w:rsid w:val="00E134EE"/>
    <w:rsid w:val="00E13E04"/>
    <w:rsid w:val="00E217DB"/>
    <w:rsid w:val="00E3487C"/>
    <w:rsid w:val="00E3564A"/>
    <w:rsid w:val="00E37428"/>
    <w:rsid w:val="00E37A13"/>
    <w:rsid w:val="00E438D9"/>
    <w:rsid w:val="00E522ED"/>
    <w:rsid w:val="00E5644E"/>
    <w:rsid w:val="00E57C78"/>
    <w:rsid w:val="00E607CE"/>
    <w:rsid w:val="00E612C2"/>
    <w:rsid w:val="00E6151B"/>
    <w:rsid w:val="00E630EA"/>
    <w:rsid w:val="00E7260F"/>
    <w:rsid w:val="00E72F72"/>
    <w:rsid w:val="00E7471E"/>
    <w:rsid w:val="00E74E2A"/>
    <w:rsid w:val="00E8061C"/>
    <w:rsid w:val="00E806EE"/>
    <w:rsid w:val="00E82B00"/>
    <w:rsid w:val="00E835CB"/>
    <w:rsid w:val="00E84220"/>
    <w:rsid w:val="00E86DA2"/>
    <w:rsid w:val="00E965E9"/>
    <w:rsid w:val="00E96630"/>
    <w:rsid w:val="00E96BA7"/>
    <w:rsid w:val="00EA24DF"/>
    <w:rsid w:val="00EA6B85"/>
    <w:rsid w:val="00EB0D60"/>
    <w:rsid w:val="00EB0FB9"/>
    <w:rsid w:val="00EB2FA6"/>
    <w:rsid w:val="00EB4148"/>
    <w:rsid w:val="00ED0CA9"/>
    <w:rsid w:val="00ED25FF"/>
    <w:rsid w:val="00ED3DA9"/>
    <w:rsid w:val="00ED7A2A"/>
    <w:rsid w:val="00EE613A"/>
    <w:rsid w:val="00EF1D7F"/>
    <w:rsid w:val="00EF1F48"/>
    <w:rsid w:val="00EF303A"/>
    <w:rsid w:val="00EF5BDB"/>
    <w:rsid w:val="00EF66A2"/>
    <w:rsid w:val="00F025C5"/>
    <w:rsid w:val="00F032D7"/>
    <w:rsid w:val="00F042C7"/>
    <w:rsid w:val="00F0748A"/>
    <w:rsid w:val="00F07FD9"/>
    <w:rsid w:val="00F10EC1"/>
    <w:rsid w:val="00F125A2"/>
    <w:rsid w:val="00F12931"/>
    <w:rsid w:val="00F15C01"/>
    <w:rsid w:val="00F16331"/>
    <w:rsid w:val="00F2145F"/>
    <w:rsid w:val="00F23933"/>
    <w:rsid w:val="00F24119"/>
    <w:rsid w:val="00F3161F"/>
    <w:rsid w:val="00F369E2"/>
    <w:rsid w:val="00F40E75"/>
    <w:rsid w:val="00F42CD9"/>
    <w:rsid w:val="00F42D5D"/>
    <w:rsid w:val="00F5277A"/>
    <w:rsid w:val="00F52936"/>
    <w:rsid w:val="00F63568"/>
    <w:rsid w:val="00F677CB"/>
    <w:rsid w:val="00F82664"/>
    <w:rsid w:val="00F83621"/>
    <w:rsid w:val="00F841F8"/>
    <w:rsid w:val="00F87DEF"/>
    <w:rsid w:val="00F920F6"/>
    <w:rsid w:val="00FA7BA0"/>
    <w:rsid w:val="00FA7DF3"/>
    <w:rsid w:val="00FB51AA"/>
    <w:rsid w:val="00FC20A3"/>
    <w:rsid w:val="00FC68B7"/>
    <w:rsid w:val="00FC7B99"/>
    <w:rsid w:val="00FD1987"/>
    <w:rsid w:val="00FD31E7"/>
    <w:rsid w:val="00FD7C12"/>
    <w:rsid w:val="00FE31D9"/>
    <w:rsid w:val="00FE4509"/>
    <w:rsid w:val="00FF1253"/>
    <w:rsid w:val="00FF3CE7"/>
    <w:rsid w:val="00FF70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036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E96BA7"/>
    <w:pPr>
      <w:spacing w:line="240" w:lineRule="auto"/>
    </w:pPr>
    <w:rPr>
      <w:rFonts w:ascii="Tahoma" w:hAnsi="Tahoma" w:cs="Tahoma"/>
      <w:sz w:val="16"/>
      <w:szCs w:val="16"/>
    </w:rPr>
  </w:style>
  <w:style w:type="character" w:customStyle="1" w:styleId="BalloonTextChar">
    <w:name w:val="Balloon Text Char"/>
    <w:link w:val="BalloonText"/>
    <w:rsid w:val="00E96BA7"/>
    <w:rPr>
      <w:rFonts w:ascii="Tahoma" w:hAnsi="Tahoma" w:cs="Tahoma"/>
      <w:sz w:val="16"/>
      <w:szCs w:val="16"/>
      <w:lang w:eastAsia="en-US"/>
    </w:rPr>
  </w:style>
  <w:style w:type="paragraph" w:styleId="CommentText">
    <w:name w:val="annotation text"/>
    <w:basedOn w:val="Normal"/>
    <w:link w:val="CommentTextChar"/>
    <w:uiPriority w:val="99"/>
    <w:rsid w:val="002467C2"/>
    <w:pPr>
      <w:spacing w:line="240" w:lineRule="exact"/>
    </w:pPr>
    <w:rPr>
      <w:spacing w:val="4"/>
      <w:w w:val="103"/>
      <w:kern w:val="14"/>
      <w:lang w:val="x-none"/>
    </w:rPr>
  </w:style>
  <w:style w:type="character" w:customStyle="1" w:styleId="CommentTextChar">
    <w:name w:val="Comment Text Char"/>
    <w:link w:val="CommentText"/>
    <w:uiPriority w:val="99"/>
    <w:rsid w:val="002467C2"/>
    <w:rPr>
      <w:spacing w:val="4"/>
      <w:w w:val="103"/>
      <w:kern w:val="14"/>
      <w:lang w:val="x-none" w:eastAsia="en-US"/>
    </w:rPr>
  </w:style>
  <w:style w:type="paragraph" w:styleId="NormalWeb">
    <w:name w:val="Normal (Web)"/>
    <w:basedOn w:val="Normal"/>
    <w:rsid w:val="00C96160"/>
    <w:rPr>
      <w:sz w:val="24"/>
      <w:szCs w:val="24"/>
    </w:rPr>
  </w:style>
  <w:style w:type="paragraph" w:styleId="NoSpacing">
    <w:name w:val="No Spacing"/>
    <w:uiPriority w:val="1"/>
    <w:qFormat/>
    <w:rsid w:val="00946553"/>
    <w:pPr>
      <w:suppressAutoHyphens/>
    </w:pPr>
    <w:rPr>
      <w:lang w:eastAsia="en-US"/>
    </w:rPr>
  </w:style>
  <w:style w:type="character" w:styleId="CommentReference">
    <w:name w:val="annotation reference"/>
    <w:uiPriority w:val="99"/>
    <w:semiHidden/>
    <w:rsid w:val="00D25953"/>
    <w:rPr>
      <w:sz w:val="16"/>
      <w:szCs w:val="16"/>
    </w:rPr>
  </w:style>
  <w:style w:type="paragraph" w:styleId="CommentSubject">
    <w:name w:val="annotation subject"/>
    <w:basedOn w:val="CommentText"/>
    <w:next w:val="CommentText"/>
    <w:semiHidden/>
    <w:rsid w:val="00D25953"/>
    <w:pPr>
      <w:spacing w:line="240" w:lineRule="atLeast"/>
    </w:pPr>
    <w:rPr>
      <w:b/>
      <w:bCs/>
      <w:spacing w:val="0"/>
      <w:w w:val="100"/>
      <w:kern w:val="0"/>
      <w:lang w:val="en-GB"/>
    </w:rPr>
  </w:style>
  <w:style w:type="table" w:styleId="MediumGrid1-Accent2">
    <w:name w:val="Medium Grid 1 Accent 2"/>
    <w:basedOn w:val="TableNormal"/>
    <w:uiPriority w:val="67"/>
    <w:rsid w:val="005C1DC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FootnoteTextChar">
    <w:name w:val="Footnote Text Char"/>
    <w:aliases w:val="5_G Char"/>
    <w:link w:val="FootnoteText"/>
    <w:rsid w:val="00235410"/>
    <w:rPr>
      <w:sz w:val="18"/>
      <w:lang w:eastAsia="en-US"/>
    </w:rPr>
  </w:style>
  <w:style w:type="paragraph" w:styleId="Revision">
    <w:name w:val="Revision"/>
    <w:hidden/>
    <w:uiPriority w:val="99"/>
    <w:semiHidden/>
    <w:rsid w:val="002632D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E96BA7"/>
    <w:pPr>
      <w:spacing w:line="240" w:lineRule="auto"/>
    </w:pPr>
    <w:rPr>
      <w:rFonts w:ascii="Tahoma" w:hAnsi="Tahoma" w:cs="Tahoma"/>
      <w:sz w:val="16"/>
      <w:szCs w:val="16"/>
    </w:rPr>
  </w:style>
  <w:style w:type="character" w:customStyle="1" w:styleId="BalloonTextChar">
    <w:name w:val="Balloon Text Char"/>
    <w:link w:val="BalloonText"/>
    <w:rsid w:val="00E96BA7"/>
    <w:rPr>
      <w:rFonts w:ascii="Tahoma" w:hAnsi="Tahoma" w:cs="Tahoma"/>
      <w:sz w:val="16"/>
      <w:szCs w:val="16"/>
      <w:lang w:eastAsia="en-US"/>
    </w:rPr>
  </w:style>
  <w:style w:type="paragraph" w:styleId="CommentText">
    <w:name w:val="annotation text"/>
    <w:basedOn w:val="Normal"/>
    <w:link w:val="CommentTextChar"/>
    <w:uiPriority w:val="99"/>
    <w:rsid w:val="002467C2"/>
    <w:pPr>
      <w:spacing w:line="240" w:lineRule="exact"/>
    </w:pPr>
    <w:rPr>
      <w:spacing w:val="4"/>
      <w:w w:val="103"/>
      <w:kern w:val="14"/>
      <w:lang w:val="x-none"/>
    </w:rPr>
  </w:style>
  <w:style w:type="character" w:customStyle="1" w:styleId="CommentTextChar">
    <w:name w:val="Comment Text Char"/>
    <w:link w:val="CommentText"/>
    <w:uiPriority w:val="99"/>
    <w:rsid w:val="002467C2"/>
    <w:rPr>
      <w:spacing w:val="4"/>
      <w:w w:val="103"/>
      <w:kern w:val="14"/>
      <w:lang w:val="x-none" w:eastAsia="en-US"/>
    </w:rPr>
  </w:style>
  <w:style w:type="paragraph" w:styleId="NormalWeb">
    <w:name w:val="Normal (Web)"/>
    <w:basedOn w:val="Normal"/>
    <w:rsid w:val="00C96160"/>
    <w:rPr>
      <w:sz w:val="24"/>
      <w:szCs w:val="24"/>
    </w:rPr>
  </w:style>
  <w:style w:type="paragraph" w:styleId="NoSpacing">
    <w:name w:val="No Spacing"/>
    <w:uiPriority w:val="1"/>
    <w:qFormat/>
    <w:rsid w:val="00946553"/>
    <w:pPr>
      <w:suppressAutoHyphens/>
    </w:pPr>
    <w:rPr>
      <w:lang w:eastAsia="en-US"/>
    </w:rPr>
  </w:style>
  <w:style w:type="character" w:styleId="CommentReference">
    <w:name w:val="annotation reference"/>
    <w:uiPriority w:val="99"/>
    <w:semiHidden/>
    <w:rsid w:val="00D25953"/>
    <w:rPr>
      <w:sz w:val="16"/>
      <w:szCs w:val="16"/>
    </w:rPr>
  </w:style>
  <w:style w:type="paragraph" w:styleId="CommentSubject">
    <w:name w:val="annotation subject"/>
    <w:basedOn w:val="CommentText"/>
    <w:next w:val="CommentText"/>
    <w:semiHidden/>
    <w:rsid w:val="00D25953"/>
    <w:pPr>
      <w:spacing w:line="240" w:lineRule="atLeast"/>
    </w:pPr>
    <w:rPr>
      <w:b/>
      <w:bCs/>
      <w:spacing w:val="0"/>
      <w:w w:val="100"/>
      <w:kern w:val="0"/>
      <w:lang w:val="en-GB"/>
    </w:rPr>
  </w:style>
  <w:style w:type="table" w:styleId="MediumGrid1-Accent2">
    <w:name w:val="Medium Grid 1 Accent 2"/>
    <w:basedOn w:val="TableNormal"/>
    <w:uiPriority w:val="67"/>
    <w:rsid w:val="005C1DC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FootnoteTextChar">
    <w:name w:val="Footnote Text Char"/>
    <w:aliases w:val="5_G Char"/>
    <w:link w:val="FootnoteText"/>
    <w:rsid w:val="00235410"/>
    <w:rPr>
      <w:sz w:val="18"/>
      <w:lang w:eastAsia="en-US"/>
    </w:rPr>
  </w:style>
  <w:style w:type="paragraph" w:styleId="Revision">
    <w:name w:val="Revision"/>
    <w:hidden/>
    <w:uiPriority w:val="99"/>
    <w:semiHidden/>
    <w:rsid w:val="002632D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0B620-504F-4291-A474-50E8C017D1B7}"/>
</file>

<file path=customXml/itemProps2.xml><?xml version="1.0" encoding="utf-8"?>
<ds:datastoreItem xmlns:ds="http://schemas.openxmlformats.org/officeDocument/2006/customXml" ds:itemID="{89C2F22E-8626-4765-B044-3A24EF64A6D9}"/>
</file>

<file path=customXml/itemProps3.xml><?xml version="1.0" encoding="utf-8"?>
<ds:datastoreItem xmlns:ds="http://schemas.openxmlformats.org/officeDocument/2006/customXml" ds:itemID="{2D2DAF64-5A85-4FC5-BD6C-966DC040221C}"/>
</file>

<file path=customXml/itemProps4.xml><?xml version="1.0" encoding="utf-8"?>
<ds:datastoreItem xmlns:ds="http://schemas.openxmlformats.org/officeDocument/2006/customXml" ds:itemID="{0A96D94C-1F04-44F0-801D-144FB290AC4A}"/>
</file>

<file path=docProps/app.xml><?xml version="1.0" encoding="utf-8"?>
<Properties xmlns="http://schemas.openxmlformats.org/officeDocument/2006/extended-properties" xmlns:vt="http://schemas.openxmlformats.org/officeDocument/2006/docPropsVTypes">
  <Template>A_E</Template>
  <TotalTime>0</TotalTime>
  <Pages>14</Pages>
  <Words>7745</Words>
  <Characters>44147</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panel discussion on the issue of national policies and human rights in English</dc:title>
  <dc:creator>Ana-Gabriella CEVALLOS</dc:creator>
  <cp:lastModifiedBy>Somova Iuliia</cp:lastModifiedBy>
  <cp:revision>2</cp:revision>
  <cp:lastPrinted>2015-08-04T06:02:00Z</cp:lastPrinted>
  <dcterms:created xsi:type="dcterms:W3CDTF">2015-09-07T09:19:00Z</dcterms:created>
  <dcterms:modified xsi:type="dcterms:W3CDTF">2015-09-07T09:19:00Z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23800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