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E1816" w:rsidRPr="00865E6C">
        <w:trPr>
          <w:trHeight w:val="851"/>
        </w:trPr>
        <w:tc>
          <w:tcPr>
            <w:tcW w:w="1259" w:type="dxa"/>
            <w:tcBorders>
              <w:top w:val="nil"/>
              <w:left w:val="nil"/>
              <w:bottom w:val="single" w:sz="4" w:space="0" w:color="auto"/>
              <w:right w:val="nil"/>
            </w:tcBorders>
          </w:tcPr>
          <w:p w:rsidR="0024790F" w:rsidRPr="0024790F" w:rsidRDefault="0024790F" w:rsidP="0024790F">
            <w:pPr>
              <w:pStyle w:val="ColorfulList-Accent11"/>
              <w:spacing w:after="0" w:line="20" w:lineRule="exact"/>
              <w:rPr>
                <w:rStyle w:val="Emphasis"/>
                <w:sz w:val="2"/>
                <w:lang w:val="en-GB"/>
              </w:rPr>
            </w:pPr>
            <w:bookmarkStart w:id="0" w:name="_GoBack"/>
            <w:bookmarkEnd w:id="0"/>
          </w:p>
          <w:p w:rsidR="007E1816" w:rsidRPr="00865E6C" w:rsidRDefault="009242AF" w:rsidP="007E1816">
            <w:pPr>
              <w:pStyle w:val="ColorfulList-Accent11"/>
              <w:rPr>
                <w:rStyle w:val="Emphasis"/>
                <w:lang w:val="en-GB"/>
              </w:rPr>
            </w:pPr>
            <w:r w:rsidRPr="00865E6C">
              <w:rPr>
                <w:rStyle w:val="Emphasis"/>
                <w:lang w:val="en-GB"/>
              </w:rPr>
              <w:t xml:space="preserve"> </w:t>
            </w:r>
          </w:p>
        </w:tc>
        <w:tc>
          <w:tcPr>
            <w:tcW w:w="2236" w:type="dxa"/>
            <w:tcBorders>
              <w:top w:val="nil"/>
              <w:left w:val="nil"/>
              <w:bottom w:val="single" w:sz="4" w:space="0" w:color="auto"/>
              <w:right w:val="nil"/>
            </w:tcBorders>
            <w:vAlign w:val="bottom"/>
          </w:tcPr>
          <w:p w:rsidR="007E1816" w:rsidRPr="00865E6C" w:rsidRDefault="007E1816" w:rsidP="007E1816">
            <w:pPr>
              <w:spacing w:after="80" w:line="300" w:lineRule="exact"/>
              <w:rPr>
                <w:sz w:val="28"/>
                <w:szCs w:val="28"/>
              </w:rPr>
            </w:pPr>
            <w:r w:rsidRPr="00865E6C">
              <w:rPr>
                <w:sz w:val="28"/>
                <w:szCs w:val="28"/>
              </w:rPr>
              <w:t>United Nations</w:t>
            </w:r>
          </w:p>
        </w:tc>
        <w:tc>
          <w:tcPr>
            <w:tcW w:w="6144" w:type="dxa"/>
            <w:gridSpan w:val="2"/>
            <w:tcBorders>
              <w:top w:val="nil"/>
              <w:left w:val="nil"/>
              <w:bottom w:val="single" w:sz="4" w:space="0" w:color="auto"/>
              <w:right w:val="nil"/>
            </w:tcBorders>
            <w:vAlign w:val="bottom"/>
          </w:tcPr>
          <w:p w:rsidR="007E1816" w:rsidRPr="00865E6C" w:rsidRDefault="007E1816" w:rsidP="00CC229A">
            <w:pPr>
              <w:jc w:val="right"/>
            </w:pPr>
            <w:r w:rsidRPr="00865E6C">
              <w:rPr>
                <w:sz w:val="40"/>
              </w:rPr>
              <w:t>A</w:t>
            </w:r>
            <w:r w:rsidRPr="00865E6C">
              <w:t>/HRC/</w:t>
            </w:r>
            <w:r w:rsidR="00E06023" w:rsidRPr="00865E6C">
              <w:t>30</w:t>
            </w:r>
            <w:r w:rsidRPr="00865E6C">
              <w:t>/</w:t>
            </w:r>
            <w:r w:rsidR="00CC229A" w:rsidRPr="00865E6C">
              <w:t>31</w:t>
            </w:r>
          </w:p>
        </w:tc>
      </w:tr>
      <w:tr w:rsidR="007E1816" w:rsidRPr="00865E6C">
        <w:trPr>
          <w:trHeight w:val="2835"/>
        </w:trPr>
        <w:tc>
          <w:tcPr>
            <w:tcW w:w="1259" w:type="dxa"/>
            <w:tcBorders>
              <w:top w:val="single" w:sz="4" w:space="0" w:color="auto"/>
              <w:left w:val="nil"/>
              <w:bottom w:val="single" w:sz="12" w:space="0" w:color="auto"/>
              <w:right w:val="nil"/>
            </w:tcBorders>
          </w:tcPr>
          <w:p w:rsidR="007E1816" w:rsidRPr="00865E6C" w:rsidRDefault="00CC229A" w:rsidP="007E1816">
            <w:pPr>
              <w:spacing w:before="120"/>
              <w:jc w:val="center"/>
            </w:pPr>
            <w:r w:rsidRPr="00865E6C">
              <w:rPr>
                <w:noProof/>
                <w:lang w:eastAsia="en-GB"/>
              </w:rPr>
              <w:drawing>
                <wp:inline distT="0" distB="0" distL="0" distR="0" wp14:anchorId="6147B53B" wp14:editId="170095F1">
                  <wp:extent cx="712470" cy="595630"/>
                  <wp:effectExtent l="0" t="0" r="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2470" cy="59563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7E1816" w:rsidRPr="00865E6C" w:rsidRDefault="007E1816" w:rsidP="007E1816">
            <w:pPr>
              <w:spacing w:before="120" w:line="420" w:lineRule="exact"/>
              <w:rPr>
                <w:b/>
                <w:sz w:val="40"/>
                <w:szCs w:val="40"/>
              </w:rPr>
            </w:pPr>
            <w:r w:rsidRPr="00865E6C">
              <w:rPr>
                <w:b/>
                <w:sz w:val="40"/>
                <w:szCs w:val="40"/>
              </w:rPr>
              <w:t>General Assembly</w:t>
            </w:r>
          </w:p>
        </w:tc>
        <w:tc>
          <w:tcPr>
            <w:tcW w:w="2930" w:type="dxa"/>
            <w:tcBorders>
              <w:top w:val="single" w:sz="4" w:space="0" w:color="auto"/>
              <w:left w:val="nil"/>
              <w:bottom w:val="single" w:sz="12" w:space="0" w:color="auto"/>
              <w:right w:val="nil"/>
            </w:tcBorders>
          </w:tcPr>
          <w:p w:rsidR="007E1816" w:rsidRPr="00865E6C" w:rsidRDefault="007E1816" w:rsidP="007E1816">
            <w:pPr>
              <w:spacing w:before="240" w:line="240" w:lineRule="exact"/>
            </w:pPr>
            <w:r w:rsidRPr="00865E6C">
              <w:t>Distr.: General</w:t>
            </w:r>
          </w:p>
          <w:p w:rsidR="007E1816" w:rsidRPr="00865E6C" w:rsidRDefault="004D2736" w:rsidP="0061283B">
            <w:pPr>
              <w:spacing w:line="240" w:lineRule="exact"/>
            </w:pPr>
            <w:r>
              <w:t>7</w:t>
            </w:r>
            <w:r w:rsidR="00FF1AA0">
              <w:t xml:space="preserve"> September</w:t>
            </w:r>
            <w:r w:rsidR="007E1816" w:rsidRPr="00865E6C">
              <w:t xml:space="preserve"> 201</w:t>
            </w:r>
            <w:r w:rsidR="0061283B" w:rsidRPr="00865E6C">
              <w:t>5</w:t>
            </w:r>
          </w:p>
          <w:p w:rsidR="007E1816" w:rsidRPr="00865E6C" w:rsidRDefault="007E1816" w:rsidP="007E1816">
            <w:pPr>
              <w:spacing w:line="240" w:lineRule="exact"/>
            </w:pPr>
          </w:p>
          <w:p w:rsidR="007E1816" w:rsidRPr="00865E6C" w:rsidRDefault="007E1816" w:rsidP="007E1816">
            <w:pPr>
              <w:spacing w:line="240" w:lineRule="exact"/>
            </w:pPr>
            <w:r w:rsidRPr="00865E6C">
              <w:t>Original: English</w:t>
            </w:r>
          </w:p>
        </w:tc>
      </w:tr>
    </w:tbl>
    <w:p w:rsidR="007E1816" w:rsidRPr="00865E6C" w:rsidRDefault="007E1816" w:rsidP="007E1816">
      <w:pPr>
        <w:spacing w:before="120"/>
        <w:rPr>
          <w:b/>
        </w:rPr>
      </w:pPr>
      <w:r w:rsidRPr="00865E6C">
        <w:rPr>
          <w:b/>
          <w:bCs/>
          <w:sz w:val="24"/>
          <w:szCs w:val="24"/>
        </w:rPr>
        <w:t>Human Rights Council</w:t>
      </w:r>
      <w:r w:rsidRPr="00865E6C">
        <w:rPr>
          <w:sz w:val="24"/>
          <w:szCs w:val="24"/>
        </w:rPr>
        <w:br/>
      </w:r>
      <w:r w:rsidR="00E06023" w:rsidRPr="00865E6C">
        <w:rPr>
          <w:b/>
        </w:rPr>
        <w:t>Thirtieth</w:t>
      </w:r>
      <w:r w:rsidRPr="00865E6C">
        <w:rPr>
          <w:b/>
        </w:rPr>
        <w:t xml:space="preserve"> session</w:t>
      </w:r>
    </w:p>
    <w:p w:rsidR="007E1816" w:rsidRPr="00865E6C" w:rsidRDefault="007E1816" w:rsidP="007E1816">
      <w:pPr>
        <w:jc w:val="both"/>
      </w:pPr>
      <w:r w:rsidRPr="00865E6C">
        <w:t>Agenda items 2 and 10</w:t>
      </w:r>
    </w:p>
    <w:p w:rsidR="007E1816" w:rsidRPr="00865E6C" w:rsidRDefault="007E1816" w:rsidP="00C647BD">
      <w:pPr>
        <w:rPr>
          <w:b/>
        </w:rPr>
      </w:pPr>
      <w:r w:rsidRPr="00865E6C">
        <w:rPr>
          <w:b/>
        </w:rPr>
        <w:t xml:space="preserve">Annual report of the United Nations High Commissioner </w:t>
      </w:r>
      <w:r w:rsidR="00C647BD" w:rsidRPr="00865E6C">
        <w:rPr>
          <w:b/>
        </w:rPr>
        <w:br/>
      </w:r>
      <w:r w:rsidRPr="00865E6C">
        <w:rPr>
          <w:b/>
        </w:rPr>
        <w:t>for Human Rights and reports of the Office of the</w:t>
      </w:r>
      <w:r w:rsidR="009242AF" w:rsidRPr="00865E6C">
        <w:rPr>
          <w:b/>
        </w:rPr>
        <w:t xml:space="preserve"> </w:t>
      </w:r>
      <w:r w:rsidR="00C647BD" w:rsidRPr="00865E6C">
        <w:rPr>
          <w:b/>
        </w:rPr>
        <w:br/>
      </w:r>
      <w:r w:rsidRPr="00865E6C">
        <w:rPr>
          <w:b/>
        </w:rPr>
        <w:t>High Commissioner and the Secretary-General</w:t>
      </w:r>
    </w:p>
    <w:p w:rsidR="00C647BD" w:rsidRPr="00865E6C" w:rsidRDefault="00C647BD" w:rsidP="007E1816">
      <w:pPr>
        <w:jc w:val="both"/>
        <w:rPr>
          <w:b/>
        </w:rPr>
      </w:pPr>
    </w:p>
    <w:p w:rsidR="007E1816" w:rsidRPr="00865E6C" w:rsidRDefault="007E1816" w:rsidP="007E1816">
      <w:pPr>
        <w:jc w:val="both"/>
        <w:rPr>
          <w:b/>
        </w:rPr>
      </w:pPr>
      <w:r w:rsidRPr="00865E6C">
        <w:rPr>
          <w:b/>
        </w:rPr>
        <w:t>Technical assistance and capacity-building</w:t>
      </w:r>
    </w:p>
    <w:p w:rsidR="007E1816" w:rsidRDefault="009242AF" w:rsidP="007E1816">
      <w:pPr>
        <w:pStyle w:val="HChG"/>
      </w:pPr>
      <w:r w:rsidRPr="00865E6C">
        <w:tab/>
      </w:r>
      <w:r w:rsidRPr="00865E6C">
        <w:tab/>
        <w:t xml:space="preserve">Situation of </w:t>
      </w:r>
      <w:r w:rsidR="007E1816" w:rsidRPr="00865E6C">
        <w:t>human rights in Yemen</w:t>
      </w:r>
    </w:p>
    <w:p w:rsidR="00181FB1" w:rsidRPr="00865E6C" w:rsidRDefault="00181FB1" w:rsidP="00181FB1">
      <w:pPr>
        <w:pStyle w:val="H1G"/>
      </w:pPr>
      <w:r w:rsidRPr="00865E6C">
        <w:tab/>
      </w:r>
      <w:r w:rsidRPr="00865E6C">
        <w:tab/>
        <w:t>Report of the United Nations High Commissioner for Human Rights</w:t>
      </w:r>
      <w:r w:rsidRPr="00865E6C">
        <w:rPr>
          <w:rStyle w:val="FootnoteReference"/>
          <w:b w:val="0"/>
          <w:sz w:val="20"/>
          <w:szCs w:val="28"/>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181FB1" w:rsidRPr="002D1EE6" w:rsidTr="00803500">
        <w:trPr>
          <w:jc w:val="center"/>
        </w:trPr>
        <w:tc>
          <w:tcPr>
            <w:tcW w:w="9637" w:type="dxa"/>
            <w:shd w:val="clear" w:color="auto" w:fill="auto"/>
          </w:tcPr>
          <w:p w:rsidR="00181FB1" w:rsidRPr="002D1EE6" w:rsidRDefault="00181FB1" w:rsidP="00803500">
            <w:pPr>
              <w:spacing w:before="240" w:after="120"/>
              <w:ind w:left="255"/>
              <w:rPr>
                <w:i/>
                <w:sz w:val="24"/>
              </w:rPr>
            </w:pPr>
            <w:r w:rsidRPr="002D1EE6">
              <w:rPr>
                <w:i/>
                <w:sz w:val="24"/>
              </w:rPr>
              <w:t>Summary</w:t>
            </w:r>
          </w:p>
        </w:tc>
      </w:tr>
      <w:tr w:rsidR="00181FB1" w:rsidRPr="002D1EE6" w:rsidTr="00803500">
        <w:trPr>
          <w:jc w:val="center"/>
        </w:trPr>
        <w:tc>
          <w:tcPr>
            <w:tcW w:w="9637" w:type="dxa"/>
            <w:shd w:val="clear" w:color="auto" w:fill="auto"/>
          </w:tcPr>
          <w:p w:rsidR="00181FB1" w:rsidRPr="002D1EE6" w:rsidRDefault="00181FB1" w:rsidP="00803500">
            <w:pPr>
              <w:pStyle w:val="SingleTxtG"/>
              <w:ind w:firstLine="567"/>
            </w:pPr>
            <w:r w:rsidRPr="00865E6C">
              <w:t>In the present report, the United Nations High Commissioner for Human Rights makes an updated assessment of the overall situation of human rights in Yemen from 1 July 2014 to 30 June 2015, in the context of the deterioration in the security situation since September 2014. The report describes both alleged violations and abuses of international human rights law and alleged violations of international humanitarian law by parties to the conflict. The High Commissioner concludes the report with recommendations, including some contained in previous reports of the High Commissioner on the situation in Yemen</w:t>
            </w:r>
            <w:r w:rsidRPr="002D1EE6">
              <w:t>.</w:t>
            </w:r>
          </w:p>
        </w:tc>
      </w:tr>
      <w:tr w:rsidR="00181FB1" w:rsidRPr="002D1EE6" w:rsidTr="00803500">
        <w:trPr>
          <w:jc w:val="center"/>
        </w:trPr>
        <w:tc>
          <w:tcPr>
            <w:tcW w:w="9637" w:type="dxa"/>
            <w:shd w:val="clear" w:color="auto" w:fill="auto"/>
          </w:tcPr>
          <w:p w:rsidR="00181FB1" w:rsidRPr="002D1EE6" w:rsidRDefault="00181FB1" w:rsidP="00803500"/>
        </w:tc>
      </w:tr>
    </w:tbl>
    <w:p w:rsidR="00181FB1" w:rsidRPr="00181FB1" w:rsidRDefault="00181FB1" w:rsidP="00181FB1"/>
    <w:p w:rsidR="007E1816" w:rsidRPr="00865E6C" w:rsidRDefault="007E1816" w:rsidP="007E1816">
      <w:pPr>
        <w:suppressAutoHyphens w:val="0"/>
        <w:spacing w:line="240" w:lineRule="auto"/>
        <w:rPr>
          <w:sz w:val="28"/>
          <w:szCs w:val="28"/>
        </w:rPr>
      </w:pPr>
      <w:r w:rsidRPr="00865E6C">
        <w:rPr>
          <w:sz w:val="28"/>
          <w:szCs w:val="28"/>
        </w:rPr>
        <w:br w:type="page"/>
      </w:r>
      <w:r w:rsidRPr="00865E6C">
        <w:rPr>
          <w:sz w:val="28"/>
          <w:szCs w:val="28"/>
        </w:rPr>
        <w:lastRenderedPageBreak/>
        <w:t>Contents</w:t>
      </w:r>
    </w:p>
    <w:p w:rsidR="007E1816" w:rsidRPr="00865E6C" w:rsidRDefault="007E1816" w:rsidP="007E1816">
      <w:pPr>
        <w:tabs>
          <w:tab w:val="right" w:pos="8929"/>
          <w:tab w:val="right" w:pos="9638"/>
        </w:tabs>
        <w:spacing w:after="120"/>
        <w:ind w:left="283"/>
      </w:pPr>
      <w:r w:rsidRPr="00865E6C">
        <w:rPr>
          <w:i/>
          <w:sz w:val="18"/>
        </w:rPr>
        <w:tab/>
      </w:r>
      <w:r w:rsidR="009D2829">
        <w:rPr>
          <w:i/>
          <w:sz w:val="18"/>
        </w:rPr>
        <w:tab/>
      </w:r>
      <w:r w:rsidRPr="00865E6C">
        <w:rPr>
          <w:i/>
          <w:sz w:val="18"/>
        </w:rPr>
        <w:t>Page</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t>I.</w:t>
      </w:r>
      <w:r w:rsidRPr="009D2829">
        <w:tab/>
        <w:t>Introduction</w:t>
      </w:r>
      <w:r w:rsidRPr="009D2829">
        <w:tab/>
      </w:r>
      <w:r w:rsidRPr="009D2829">
        <w:tab/>
      </w:r>
      <w:r w:rsidR="009D2829" w:rsidRPr="009D2829">
        <w:t>3</w:t>
      </w:r>
    </w:p>
    <w:p w:rsidR="007E1816" w:rsidRPr="009D2829" w:rsidRDefault="000F5661" w:rsidP="009D2829">
      <w:pPr>
        <w:tabs>
          <w:tab w:val="right" w:pos="850"/>
          <w:tab w:val="left" w:pos="1134"/>
          <w:tab w:val="left" w:pos="1559"/>
          <w:tab w:val="left" w:pos="1984"/>
          <w:tab w:val="left" w:leader="dot" w:pos="8929"/>
          <w:tab w:val="right" w:pos="9638"/>
        </w:tabs>
        <w:spacing w:after="120"/>
      </w:pPr>
      <w:r w:rsidRPr="009D2829">
        <w:tab/>
        <w:t>II.</w:t>
      </w:r>
      <w:r w:rsidRPr="009D2829">
        <w:tab/>
        <w:t>Background</w:t>
      </w:r>
      <w:r w:rsidRPr="009D2829">
        <w:tab/>
      </w:r>
      <w:r w:rsidRPr="009D2829">
        <w:tab/>
      </w:r>
      <w:r w:rsidR="009D2829" w:rsidRPr="009D2829">
        <w:t>3</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Pr="009D2829">
        <w:tab/>
        <w:t>A.</w:t>
      </w:r>
      <w:r w:rsidRPr="009D2829">
        <w:tab/>
      </w:r>
      <w:r w:rsidR="00F9706C" w:rsidRPr="009D2829">
        <w:t>Political develo</w:t>
      </w:r>
      <w:r w:rsidR="000F5661" w:rsidRPr="009D2829">
        <w:t>pments and security situation</w:t>
      </w:r>
      <w:r w:rsidR="000F5661" w:rsidRPr="009D2829">
        <w:tab/>
      </w:r>
      <w:r w:rsidR="000F5661" w:rsidRPr="009D2829">
        <w:tab/>
      </w:r>
      <w:r w:rsidR="009D2829" w:rsidRPr="009D2829">
        <w:t>3</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Pr="009D2829">
        <w:tab/>
        <w:t>B.</w:t>
      </w:r>
      <w:r w:rsidRPr="009D2829">
        <w:tab/>
      </w:r>
      <w:r w:rsidR="000F5661" w:rsidRPr="009D2829">
        <w:t>Humanitarian situation</w:t>
      </w:r>
      <w:r w:rsidR="000F5661" w:rsidRPr="009D2829">
        <w:tab/>
      </w:r>
      <w:r w:rsidR="000F5661" w:rsidRPr="009D2829">
        <w:tab/>
      </w:r>
      <w:r w:rsidR="009D2829" w:rsidRPr="009D2829">
        <w:t>6</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Pr="009D2829">
        <w:tab/>
      </w:r>
      <w:r w:rsidR="00CC229A" w:rsidRPr="009D2829">
        <w:t>C</w:t>
      </w:r>
      <w:r w:rsidRPr="009D2829">
        <w:t>.</w:t>
      </w:r>
      <w:r w:rsidRPr="009D2829">
        <w:tab/>
      </w:r>
      <w:r w:rsidR="00F9706C" w:rsidRPr="009D2829">
        <w:t>International legal framework</w:t>
      </w:r>
      <w:r w:rsidRPr="009D2829">
        <w:tab/>
      </w:r>
      <w:r w:rsidRPr="009D2829">
        <w:tab/>
      </w:r>
      <w:r w:rsidR="009D2829" w:rsidRPr="009D2829">
        <w:t>6</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t>III.</w:t>
      </w:r>
      <w:r w:rsidRPr="009D2829">
        <w:tab/>
        <w:t>Situation of human rights</w:t>
      </w:r>
      <w:r w:rsidRPr="009D2829">
        <w:tab/>
      </w:r>
      <w:r w:rsidRPr="009D2829">
        <w:tab/>
      </w:r>
      <w:r w:rsidR="009D2829" w:rsidRPr="009D2829">
        <w:t>7</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Pr="009D2829">
        <w:tab/>
        <w:t>A.</w:t>
      </w:r>
      <w:r w:rsidRPr="009D2829">
        <w:tab/>
      </w:r>
      <w:r w:rsidR="00DD0631" w:rsidRPr="009D2829">
        <w:t>Conduct of hostilities</w:t>
      </w:r>
      <w:r w:rsidRPr="009D2829">
        <w:tab/>
      </w:r>
      <w:r w:rsidRPr="009D2829">
        <w:tab/>
      </w:r>
      <w:r w:rsidR="009D2829" w:rsidRPr="009D2829">
        <w:t>7</w:t>
      </w:r>
    </w:p>
    <w:p w:rsidR="007E1816" w:rsidRPr="009D2829" w:rsidRDefault="00302ADE" w:rsidP="009D2829">
      <w:pPr>
        <w:tabs>
          <w:tab w:val="right" w:pos="850"/>
          <w:tab w:val="left" w:pos="1134"/>
          <w:tab w:val="left" w:pos="1559"/>
          <w:tab w:val="left" w:pos="1984"/>
          <w:tab w:val="left" w:leader="dot" w:pos="8929"/>
          <w:tab w:val="right" w:pos="9638"/>
        </w:tabs>
        <w:spacing w:after="120"/>
      </w:pPr>
      <w:r w:rsidRPr="009D2829">
        <w:tab/>
      </w:r>
      <w:r w:rsidRPr="009D2829">
        <w:tab/>
      </w:r>
      <w:r w:rsidR="00310D2C" w:rsidRPr="009D2829">
        <w:t>B.</w:t>
      </w:r>
      <w:r w:rsidR="007E1816" w:rsidRPr="009D2829">
        <w:tab/>
      </w:r>
      <w:r w:rsidR="00DD0631" w:rsidRPr="009D2829">
        <w:t>Arbitrary detention</w:t>
      </w:r>
      <w:r w:rsidR="00A8195E" w:rsidRPr="009D2829">
        <w:t>, allegations of torture and other ill-treatment</w:t>
      </w:r>
      <w:r w:rsidR="007E1816" w:rsidRPr="009D2829">
        <w:t xml:space="preserve"> </w:t>
      </w:r>
      <w:r w:rsidR="009D3C29" w:rsidRPr="009D2829">
        <w:t>and prison conditions</w:t>
      </w:r>
      <w:r w:rsidR="009D3C29" w:rsidRPr="009D2829">
        <w:tab/>
      </w:r>
      <w:r w:rsidR="009D2829" w:rsidRPr="009D2829">
        <w:tab/>
        <w:t>11</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Pr="009D2829">
        <w:tab/>
      </w:r>
      <w:r w:rsidR="00310D2C" w:rsidRPr="009D2829">
        <w:t>C</w:t>
      </w:r>
      <w:r w:rsidRPr="009D2829">
        <w:t>.</w:t>
      </w:r>
      <w:r w:rsidRPr="009D2829">
        <w:tab/>
      </w:r>
      <w:r w:rsidR="00A5356F" w:rsidRPr="009D2829">
        <w:t>Right to f</w:t>
      </w:r>
      <w:r w:rsidRPr="009D2829">
        <w:t>reedom of expression</w:t>
      </w:r>
      <w:r w:rsidR="00F9706C" w:rsidRPr="009D2829">
        <w:tab/>
      </w:r>
      <w:r w:rsidR="00F9706C" w:rsidRPr="009D2829">
        <w:tab/>
      </w:r>
      <w:r w:rsidR="009D2829" w:rsidRPr="009D2829">
        <w:t>12</w:t>
      </w:r>
    </w:p>
    <w:p w:rsidR="007E1816" w:rsidRPr="009D2829" w:rsidRDefault="00310D2C" w:rsidP="009D2829">
      <w:pPr>
        <w:tabs>
          <w:tab w:val="right" w:pos="850"/>
          <w:tab w:val="left" w:pos="1134"/>
          <w:tab w:val="left" w:pos="1559"/>
          <w:tab w:val="left" w:pos="1984"/>
          <w:tab w:val="left" w:leader="dot" w:pos="8929"/>
          <w:tab w:val="right" w:pos="9638"/>
        </w:tabs>
        <w:spacing w:after="120"/>
      </w:pPr>
      <w:r w:rsidRPr="009D2829">
        <w:tab/>
      </w:r>
      <w:r w:rsidRPr="009D2829">
        <w:tab/>
        <w:t>D</w:t>
      </w:r>
      <w:r w:rsidR="007E1816" w:rsidRPr="009D2829">
        <w:t>.</w:t>
      </w:r>
      <w:r w:rsidR="007E1816" w:rsidRPr="009D2829">
        <w:tab/>
      </w:r>
      <w:r w:rsidR="00DD0631" w:rsidRPr="009D2829">
        <w:t xml:space="preserve">Death penalty </w:t>
      </w:r>
      <w:r w:rsidR="009D3C29" w:rsidRPr="009D2829">
        <w:tab/>
      </w:r>
      <w:r w:rsidR="009D3C29" w:rsidRPr="009D2829">
        <w:tab/>
      </w:r>
      <w:r w:rsidR="009D2829" w:rsidRPr="009D2829">
        <w:t>13</w:t>
      </w:r>
    </w:p>
    <w:p w:rsidR="007E1816" w:rsidRPr="009D2829" w:rsidRDefault="00310D2C" w:rsidP="009D2829">
      <w:pPr>
        <w:tabs>
          <w:tab w:val="right" w:pos="850"/>
          <w:tab w:val="left" w:pos="1134"/>
          <w:tab w:val="left" w:pos="1559"/>
          <w:tab w:val="left" w:pos="1984"/>
          <w:tab w:val="left" w:leader="dot" w:pos="8929"/>
          <w:tab w:val="right" w:pos="9638"/>
        </w:tabs>
        <w:spacing w:after="120"/>
      </w:pPr>
      <w:r w:rsidRPr="009D2829">
        <w:tab/>
      </w:r>
      <w:r w:rsidRPr="009D2829">
        <w:tab/>
      </w:r>
      <w:r w:rsidR="00CC229A" w:rsidRPr="009D2829">
        <w:t>E</w:t>
      </w:r>
      <w:r w:rsidR="007E1816" w:rsidRPr="009D2829">
        <w:t>.</w:t>
      </w:r>
      <w:r w:rsidR="007E1816" w:rsidRPr="009D2829">
        <w:tab/>
      </w:r>
      <w:r w:rsidR="00DD0631" w:rsidRPr="009D2829">
        <w:t>Children’s rights</w:t>
      </w:r>
      <w:r w:rsidR="007E1816" w:rsidRPr="009D2829">
        <w:tab/>
      </w:r>
      <w:r w:rsidR="002752FF" w:rsidRPr="009D2829">
        <w:tab/>
      </w:r>
      <w:r w:rsidR="009D2829" w:rsidRPr="009D2829">
        <w:t>13</w:t>
      </w:r>
    </w:p>
    <w:p w:rsidR="007E1816" w:rsidRPr="009D2829" w:rsidRDefault="007E1816" w:rsidP="009D2829">
      <w:pPr>
        <w:tabs>
          <w:tab w:val="right" w:pos="850"/>
          <w:tab w:val="left" w:pos="1134"/>
          <w:tab w:val="left" w:pos="1559"/>
          <w:tab w:val="left" w:pos="1984"/>
          <w:tab w:val="left" w:leader="dot" w:pos="8929"/>
          <w:tab w:val="right" w:pos="9638"/>
        </w:tabs>
        <w:spacing w:after="120"/>
      </w:pPr>
      <w:r w:rsidRPr="009D2829">
        <w:tab/>
      </w:r>
      <w:r w:rsidR="00310D2C" w:rsidRPr="009D2829">
        <w:tab/>
      </w:r>
      <w:r w:rsidR="00CC229A" w:rsidRPr="009D2829">
        <w:t>F</w:t>
      </w:r>
      <w:r w:rsidRPr="009D2829">
        <w:t>.</w:t>
      </w:r>
      <w:r w:rsidRPr="009D2829">
        <w:tab/>
      </w:r>
      <w:r w:rsidR="001E0AD7" w:rsidRPr="009D2829">
        <w:t>Refugees, migrants, asylum seekers and internally displaced persons</w:t>
      </w:r>
      <w:r w:rsidR="000F5661" w:rsidRPr="009D2829">
        <w:tab/>
      </w:r>
      <w:r w:rsidR="000F5661" w:rsidRPr="009D2829">
        <w:tab/>
      </w:r>
      <w:r w:rsidR="009D2829" w:rsidRPr="009D2829">
        <w:t>14</w:t>
      </w:r>
    </w:p>
    <w:p w:rsidR="007E1816" w:rsidRPr="009D2829" w:rsidRDefault="00310D2C" w:rsidP="009D2829">
      <w:pPr>
        <w:tabs>
          <w:tab w:val="right" w:pos="850"/>
          <w:tab w:val="left" w:pos="1134"/>
          <w:tab w:val="left" w:pos="1559"/>
          <w:tab w:val="left" w:pos="1984"/>
          <w:tab w:val="left" w:leader="dot" w:pos="8929"/>
          <w:tab w:val="right" w:pos="9638"/>
        </w:tabs>
        <w:spacing w:after="120"/>
      </w:pPr>
      <w:r w:rsidRPr="009D2829">
        <w:tab/>
      </w:r>
      <w:r w:rsidRPr="009D2829">
        <w:tab/>
      </w:r>
      <w:r w:rsidR="00CC229A" w:rsidRPr="009D2829">
        <w:t>G</w:t>
      </w:r>
      <w:r w:rsidR="007E1816" w:rsidRPr="009D2829">
        <w:t>.</w:t>
      </w:r>
      <w:r w:rsidR="007E1816" w:rsidRPr="009D2829">
        <w:tab/>
      </w:r>
      <w:r w:rsidR="001E0AD7" w:rsidRPr="009D2829">
        <w:t>Marginalized groups</w:t>
      </w:r>
      <w:r w:rsidR="009D3C29" w:rsidRPr="009D2829">
        <w:tab/>
      </w:r>
      <w:r w:rsidR="009D3C29" w:rsidRPr="009D2829">
        <w:tab/>
      </w:r>
      <w:r w:rsidR="009D2829" w:rsidRPr="009D2829">
        <w:t>15</w:t>
      </w:r>
    </w:p>
    <w:p w:rsidR="00310D2C" w:rsidRPr="009D2829" w:rsidRDefault="00310D2C" w:rsidP="009D2829">
      <w:pPr>
        <w:tabs>
          <w:tab w:val="right" w:pos="850"/>
          <w:tab w:val="left" w:pos="1134"/>
          <w:tab w:val="left" w:pos="1559"/>
          <w:tab w:val="left" w:pos="1984"/>
          <w:tab w:val="left" w:leader="dot" w:pos="8929"/>
          <w:tab w:val="right" w:pos="9638"/>
        </w:tabs>
        <w:spacing w:after="120"/>
      </w:pPr>
      <w:r w:rsidRPr="009D2829">
        <w:tab/>
      </w:r>
      <w:r w:rsidRPr="009D2829">
        <w:tab/>
      </w:r>
      <w:r w:rsidR="00CC229A" w:rsidRPr="009D2829">
        <w:t>H</w:t>
      </w:r>
      <w:r w:rsidRPr="009D2829">
        <w:t>.</w:t>
      </w:r>
      <w:r w:rsidRPr="009D2829">
        <w:tab/>
        <w:t>Accountability and transitiona</w:t>
      </w:r>
      <w:r w:rsidR="000F5661" w:rsidRPr="009D2829">
        <w:t xml:space="preserve">l justice </w:t>
      </w:r>
      <w:r w:rsidR="000F5661" w:rsidRPr="009D2829">
        <w:tab/>
      </w:r>
      <w:r w:rsidR="000F5661" w:rsidRPr="009D2829">
        <w:tab/>
      </w:r>
      <w:r w:rsidR="009D2829">
        <w:t>15</w:t>
      </w:r>
    </w:p>
    <w:p w:rsidR="001E0AD7" w:rsidRPr="009D2829" w:rsidRDefault="00310D2C" w:rsidP="009D2829">
      <w:pPr>
        <w:tabs>
          <w:tab w:val="right" w:pos="850"/>
          <w:tab w:val="left" w:pos="1134"/>
          <w:tab w:val="left" w:pos="1559"/>
          <w:tab w:val="left" w:pos="1984"/>
          <w:tab w:val="left" w:leader="dot" w:pos="8929"/>
          <w:tab w:val="right" w:pos="9638"/>
        </w:tabs>
        <w:spacing w:after="120"/>
      </w:pPr>
      <w:r w:rsidRPr="009D2829">
        <w:tab/>
      </w:r>
      <w:r w:rsidRPr="009D2829">
        <w:tab/>
      </w:r>
      <w:r w:rsidR="00CC229A" w:rsidRPr="009D2829">
        <w:t>I</w:t>
      </w:r>
      <w:r w:rsidR="009D2829" w:rsidRPr="009D2829">
        <w:t>.</w:t>
      </w:r>
      <w:r w:rsidR="00572FEF" w:rsidRPr="009D2829">
        <w:tab/>
      </w:r>
      <w:r w:rsidR="001E0AD7" w:rsidRPr="009D2829">
        <w:t>Cooperation with the Office of the Un</w:t>
      </w:r>
      <w:r w:rsidR="009D2829">
        <w:t xml:space="preserve">ited Nations High Commissioner </w:t>
      </w:r>
      <w:r w:rsidR="001E0AD7" w:rsidRPr="009D2829">
        <w:t>for Human Right</w:t>
      </w:r>
      <w:r w:rsidR="008E63E8" w:rsidRPr="009D2829">
        <w:t>s</w:t>
      </w:r>
      <w:r w:rsidR="001E0AD7" w:rsidRPr="009D2829">
        <w:tab/>
      </w:r>
      <w:r w:rsidR="00CC229A" w:rsidRPr="009D2829">
        <w:tab/>
      </w:r>
      <w:r w:rsidR="009D2829">
        <w:t>16</w:t>
      </w:r>
    </w:p>
    <w:p w:rsidR="007E1816" w:rsidRPr="009D2829" w:rsidRDefault="007E1816" w:rsidP="009D2829">
      <w:pPr>
        <w:tabs>
          <w:tab w:val="right" w:pos="850"/>
          <w:tab w:val="left" w:pos="1134"/>
          <w:tab w:val="left" w:pos="1559"/>
          <w:tab w:val="left" w:pos="1984"/>
          <w:tab w:val="left" w:leader="dot" w:pos="8929"/>
          <w:tab w:val="right" w:pos="9638"/>
        </w:tabs>
        <w:spacing w:after="120"/>
        <w:rPr>
          <w:lang w:val="fr-CH"/>
        </w:rPr>
      </w:pPr>
      <w:r w:rsidRPr="009D2829">
        <w:tab/>
      </w:r>
      <w:r w:rsidRPr="009D2829">
        <w:rPr>
          <w:lang w:val="fr-CH"/>
        </w:rPr>
        <w:t>IV.</w:t>
      </w:r>
      <w:r w:rsidRPr="009D2829">
        <w:rPr>
          <w:lang w:val="fr-CH"/>
        </w:rPr>
        <w:tab/>
      </w:r>
      <w:r w:rsidR="00310D2C" w:rsidRPr="009D2829">
        <w:rPr>
          <w:lang w:val="fr-CH"/>
        </w:rPr>
        <w:t xml:space="preserve">Conclusions and </w:t>
      </w:r>
      <w:proofErr w:type="spellStart"/>
      <w:r w:rsidR="00370541" w:rsidRPr="009D2829">
        <w:rPr>
          <w:lang w:val="fr-CH"/>
        </w:rPr>
        <w:t>r</w:t>
      </w:r>
      <w:r w:rsidRPr="009D2829">
        <w:rPr>
          <w:lang w:val="fr-CH"/>
        </w:rPr>
        <w:t>ecommendations</w:t>
      </w:r>
      <w:proofErr w:type="spellEnd"/>
      <w:r w:rsidRPr="009D2829">
        <w:rPr>
          <w:lang w:val="fr-CH"/>
        </w:rPr>
        <w:tab/>
      </w:r>
      <w:r w:rsidRPr="009D2829">
        <w:rPr>
          <w:lang w:val="fr-CH"/>
        </w:rPr>
        <w:tab/>
      </w:r>
      <w:r w:rsidR="009D2829">
        <w:rPr>
          <w:lang w:val="fr-CH"/>
        </w:rPr>
        <w:t>17</w:t>
      </w:r>
    </w:p>
    <w:p w:rsidR="007E1816" w:rsidRPr="00865E6C" w:rsidRDefault="007E1816" w:rsidP="007E1816">
      <w:pPr>
        <w:pStyle w:val="HChG"/>
        <w:ind w:left="0" w:firstLine="0"/>
      </w:pPr>
      <w:r w:rsidRPr="00865E6C">
        <w:tab/>
      </w:r>
      <w:r w:rsidRPr="00865E6C">
        <w:rPr>
          <w:b w:val="0"/>
          <w:sz w:val="20"/>
        </w:rPr>
        <w:br w:type="page"/>
      </w:r>
      <w:r w:rsidRPr="00865E6C">
        <w:lastRenderedPageBreak/>
        <w:tab/>
        <w:t>I.</w:t>
      </w:r>
      <w:r w:rsidRPr="00865E6C">
        <w:tab/>
        <w:t>Introduction</w:t>
      </w:r>
    </w:p>
    <w:p w:rsidR="0016509C" w:rsidRPr="00865E6C" w:rsidRDefault="009D2829" w:rsidP="009D2829">
      <w:pPr>
        <w:pStyle w:val="SingleTxtG"/>
      </w:pPr>
      <w:r w:rsidRPr="00865E6C">
        <w:t>1.</w:t>
      </w:r>
      <w:r w:rsidRPr="00865E6C">
        <w:tab/>
      </w:r>
      <w:r w:rsidR="0016509C" w:rsidRPr="00865E6C">
        <w:t>The present report</w:t>
      </w:r>
      <w:r w:rsidR="00370541" w:rsidRPr="00865E6C">
        <w:t>,</w:t>
      </w:r>
      <w:r w:rsidR="008F1EBE" w:rsidRPr="00865E6C">
        <w:t xml:space="preserve"> </w:t>
      </w:r>
      <w:r w:rsidR="0016509C" w:rsidRPr="00865E6C">
        <w:t xml:space="preserve">submitted </w:t>
      </w:r>
      <w:r w:rsidR="00370541" w:rsidRPr="00865E6C">
        <w:t xml:space="preserve">to the Human Rights Council </w:t>
      </w:r>
      <w:r w:rsidR="0016509C" w:rsidRPr="00865E6C">
        <w:t xml:space="preserve">pursuant to </w:t>
      </w:r>
      <w:r w:rsidR="00370541" w:rsidRPr="00865E6C">
        <w:t xml:space="preserve">its </w:t>
      </w:r>
      <w:r w:rsidR="0016509C" w:rsidRPr="00865E6C">
        <w:t>resolution 27/19</w:t>
      </w:r>
      <w:r w:rsidR="00370541" w:rsidRPr="00865E6C">
        <w:t>,</w:t>
      </w:r>
      <w:r w:rsidR="0016509C" w:rsidRPr="00865E6C">
        <w:t xml:space="preserve"> </w:t>
      </w:r>
      <w:proofErr w:type="gramStart"/>
      <w:r w:rsidR="00370541" w:rsidRPr="00865E6C">
        <w:t>In</w:t>
      </w:r>
      <w:proofErr w:type="gramEnd"/>
      <w:r w:rsidR="00370541" w:rsidRPr="00865E6C">
        <w:t xml:space="preserve"> the report, the United Nations High Commissioner for Human Rights, covers the period </w:t>
      </w:r>
      <w:r w:rsidR="0016509C" w:rsidRPr="00865E6C">
        <w:t xml:space="preserve">from 1 July 2014 to 30 June 2015, </w:t>
      </w:r>
      <w:r w:rsidR="00370541" w:rsidRPr="00865E6C">
        <w:t xml:space="preserve">particularly </w:t>
      </w:r>
      <w:r w:rsidR="0016509C" w:rsidRPr="00865E6C">
        <w:t xml:space="preserve">in the context of the deterioration </w:t>
      </w:r>
      <w:r w:rsidR="00370541" w:rsidRPr="00865E6C">
        <w:t xml:space="preserve">in </w:t>
      </w:r>
      <w:r w:rsidR="0016509C" w:rsidRPr="00865E6C">
        <w:t xml:space="preserve">the security situation </w:t>
      </w:r>
      <w:r w:rsidR="00370541" w:rsidRPr="00865E6C">
        <w:t xml:space="preserve">in Yemen </w:t>
      </w:r>
      <w:r w:rsidR="0016509C" w:rsidRPr="00865E6C">
        <w:t xml:space="preserve">since September 2014. </w:t>
      </w:r>
    </w:p>
    <w:p w:rsidR="002848AF" w:rsidRPr="00865E6C" w:rsidRDefault="009D2829" w:rsidP="009D2829">
      <w:pPr>
        <w:pStyle w:val="SingleTxtG"/>
      </w:pPr>
      <w:r w:rsidRPr="00865E6C">
        <w:t>2.</w:t>
      </w:r>
      <w:r w:rsidRPr="00865E6C">
        <w:tab/>
      </w:r>
      <w:r w:rsidR="0016509C" w:rsidRPr="00865E6C">
        <w:t>During the period</w:t>
      </w:r>
      <w:r w:rsidR="00370541" w:rsidRPr="00865E6C">
        <w:t xml:space="preserve"> under review</w:t>
      </w:r>
      <w:r w:rsidR="0016509C" w:rsidRPr="00865E6C">
        <w:t xml:space="preserve">, the increasing level of insecurity in Yemen severely hampered the capacity of the </w:t>
      </w:r>
      <w:r w:rsidR="00B43D65" w:rsidRPr="00865E6C">
        <w:t xml:space="preserve">Country Office </w:t>
      </w:r>
      <w:r w:rsidR="00370541" w:rsidRPr="00865E6C">
        <w:t xml:space="preserve">of the Office of the High Commissioner (OHCHR) </w:t>
      </w:r>
      <w:r w:rsidR="0016509C" w:rsidRPr="00865E6C">
        <w:t xml:space="preserve">in Yemen to implement </w:t>
      </w:r>
      <w:r w:rsidR="00370541" w:rsidRPr="00865E6C">
        <w:t xml:space="preserve">effectively </w:t>
      </w:r>
      <w:r w:rsidR="0016509C" w:rsidRPr="00865E6C">
        <w:t xml:space="preserve">its overall mandate, </w:t>
      </w:r>
      <w:r w:rsidR="00370541" w:rsidRPr="00865E6C">
        <w:t>namely, that of</w:t>
      </w:r>
      <w:r w:rsidR="0016509C" w:rsidRPr="00865E6C">
        <w:t xml:space="preserve"> monitoring allegations of violations of international humanitarian law and </w:t>
      </w:r>
      <w:r w:rsidR="00B43D65" w:rsidRPr="00865E6C">
        <w:t xml:space="preserve">violations and abuses of </w:t>
      </w:r>
      <w:r w:rsidR="0016509C" w:rsidRPr="00865E6C">
        <w:t>international human rights law</w:t>
      </w:r>
      <w:r w:rsidR="00B43D65" w:rsidRPr="00865E6C">
        <w:t>,</w:t>
      </w:r>
      <w:r w:rsidR="0016509C" w:rsidRPr="00865E6C">
        <w:t xml:space="preserve"> and </w:t>
      </w:r>
      <w:r w:rsidR="00370541" w:rsidRPr="00865E6C">
        <w:t xml:space="preserve">also of </w:t>
      </w:r>
      <w:r w:rsidR="0016509C" w:rsidRPr="00865E6C">
        <w:t>undertaking a wide range of human rights activities, including capacity</w:t>
      </w:r>
      <w:r w:rsidR="00370541" w:rsidRPr="00865E6C">
        <w:t>-</w:t>
      </w:r>
      <w:r w:rsidR="0016509C" w:rsidRPr="00865E6C">
        <w:t xml:space="preserve">building </w:t>
      </w:r>
      <w:r w:rsidR="00370541" w:rsidRPr="00865E6C">
        <w:t>for</w:t>
      </w:r>
      <w:r w:rsidR="0016509C" w:rsidRPr="00865E6C">
        <w:t xml:space="preserve"> national stakeholders. </w:t>
      </w:r>
      <w:r w:rsidR="00EE4C64" w:rsidRPr="00865E6C">
        <w:t>Notwithstanding the afore</w:t>
      </w:r>
      <w:r w:rsidR="00370541" w:rsidRPr="00865E6C">
        <w:t>-</w:t>
      </w:r>
      <w:r w:rsidR="00EE4C64" w:rsidRPr="00865E6C">
        <w:t>mentioned challenges, t</w:t>
      </w:r>
      <w:r w:rsidR="0016509C" w:rsidRPr="00865E6C">
        <w:t xml:space="preserve">he present report is primarily based on human rights monitoring carried out by OHCHR </w:t>
      </w:r>
      <w:r w:rsidR="00370541" w:rsidRPr="00865E6C">
        <w:t xml:space="preserve">in </w:t>
      </w:r>
      <w:r w:rsidR="0016509C" w:rsidRPr="00865E6C">
        <w:t>Yemen</w:t>
      </w:r>
      <w:r w:rsidR="00B43D65" w:rsidRPr="00865E6C">
        <w:t xml:space="preserve"> and includes information provided by </w:t>
      </w:r>
      <w:r w:rsidR="00370541" w:rsidRPr="00865E6C">
        <w:t xml:space="preserve">other </w:t>
      </w:r>
      <w:r w:rsidR="00B43D65" w:rsidRPr="00865E6C">
        <w:t xml:space="preserve">United Nations entities operating </w:t>
      </w:r>
      <w:r w:rsidR="00CA091B" w:rsidRPr="00865E6C">
        <w:t>i</w:t>
      </w:r>
      <w:r w:rsidR="00B43D65" w:rsidRPr="00865E6C">
        <w:t>n Yemen.</w:t>
      </w:r>
      <w:r w:rsidR="00053E4B" w:rsidRPr="00865E6C">
        <w:t xml:space="preserve"> </w:t>
      </w:r>
      <w:r w:rsidR="00B43D65" w:rsidRPr="00865E6C">
        <w:t xml:space="preserve">Unless specifically stated, all reports of violations and abuses have been verified or cross-checked </w:t>
      </w:r>
      <w:r w:rsidR="00CA091B" w:rsidRPr="00865E6C">
        <w:t>with</w:t>
      </w:r>
      <w:r w:rsidR="00B43D65" w:rsidRPr="00865E6C">
        <w:t xml:space="preserve"> a number of independent and credible sources.</w:t>
      </w:r>
      <w:r w:rsidR="007E1816" w:rsidRPr="00865E6C">
        <w:tab/>
      </w:r>
    </w:p>
    <w:p w:rsidR="007E1816" w:rsidRPr="00865E6C" w:rsidRDefault="00C8753B" w:rsidP="00D31B83">
      <w:pPr>
        <w:pStyle w:val="HChG"/>
        <w:spacing w:line="240" w:lineRule="atLeast"/>
      </w:pPr>
      <w:r w:rsidRPr="00865E6C">
        <w:tab/>
      </w:r>
      <w:r w:rsidR="007E1816" w:rsidRPr="00865E6C">
        <w:t>II.</w:t>
      </w:r>
      <w:r w:rsidR="007E1816" w:rsidRPr="00865E6C">
        <w:tab/>
        <w:t>Background</w:t>
      </w:r>
    </w:p>
    <w:p w:rsidR="007E1816" w:rsidRPr="00865E6C" w:rsidRDefault="007E1816" w:rsidP="00D31B83">
      <w:pPr>
        <w:pStyle w:val="H1G"/>
        <w:spacing w:line="240" w:lineRule="atLeast"/>
        <w:rPr>
          <w:strike/>
        </w:rPr>
      </w:pPr>
      <w:r w:rsidRPr="00865E6C">
        <w:tab/>
        <w:t>A.</w:t>
      </w:r>
      <w:r w:rsidRPr="00865E6C">
        <w:tab/>
      </w:r>
      <w:r w:rsidR="003C393A" w:rsidRPr="00865E6C">
        <w:t>Political developments and security situation</w:t>
      </w:r>
      <w:r w:rsidR="0018005F">
        <w:t xml:space="preserve"> </w:t>
      </w:r>
    </w:p>
    <w:p w:rsidR="009026CA" w:rsidRPr="00865E6C" w:rsidRDefault="009D2829" w:rsidP="009D2829">
      <w:pPr>
        <w:pStyle w:val="SingleTxtG"/>
      </w:pPr>
      <w:r w:rsidRPr="00865E6C">
        <w:t>3.</w:t>
      </w:r>
      <w:r w:rsidRPr="00865E6C">
        <w:tab/>
      </w:r>
      <w:r w:rsidR="00C101BC" w:rsidRPr="00865E6C">
        <w:t>During the period</w:t>
      </w:r>
      <w:r w:rsidR="00370541" w:rsidRPr="00865E6C">
        <w:t xml:space="preserve"> under review</w:t>
      </w:r>
      <w:r w:rsidR="00C101BC" w:rsidRPr="00865E6C">
        <w:t xml:space="preserve">, Yemen </w:t>
      </w:r>
      <w:r w:rsidR="00EE4C64" w:rsidRPr="00865E6C">
        <w:t>was</w:t>
      </w:r>
      <w:r w:rsidR="00C101BC" w:rsidRPr="00865E6C">
        <w:t xml:space="preserve"> afflicted by increasing tensions </w:t>
      </w:r>
      <w:r w:rsidR="00217289" w:rsidRPr="00865E6C">
        <w:t>that</w:t>
      </w:r>
      <w:r w:rsidR="00C101BC" w:rsidRPr="00865E6C">
        <w:t xml:space="preserve"> </w:t>
      </w:r>
      <w:r w:rsidR="00C81B95" w:rsidRPr="00865E6C">
        <w:t>seriously</w:t>
      </w:r>
      <w:r w:rsidR="00C101BC" w:rsidRPr="00865E6C">
        <w:t xml:space="preserve"> compromised progress </w:t>
      </w:r>
      <w:r w:rsidR="00965AA5" w:rsidRPr="00865E6C">
        <w:t xml:space="preserve">in </w:t>
      </w:r>
      <w:r w:rsidR="00C81B95" w:rsidRPr="00865E6C">
        <w:t>a range of</w:t>
      </w:r>
      <w:r w:rsidR="00C101BC" w:rsidRPr="00865E6C">
        <w:t xml:space="preserve"> political </w:t>
      </w:r>
      <w:r w:rsidR="00EB6025" w:rsidRPr="00865E6C">
        <w:t xml:space="preserve">and human rights </w:t>
      </w:r>
      <w:r w:rsidR="000550AC" w:rsidRPr="00865E6C">
        <w:t xml:space="preserve">developments. </w:t>
      </w:r>
      <w:r w:rsidR="009026CA" w:rsidRPr="00865E6C">
        <w:t xml:space="preserve">On 8 March 2014, </w:t>
      </w:r>
      <w:r w:rsidR="00077746" w:rsidRPr="00865E6C">
        <w:t>p</w:t>
      </w:r>
      <w:r w:rsidR="009026CA" w:rsidRPr="00865E6C">
        <w:t xml:space="preserve">residential </w:t>
      </w:r>
      <w:r w:rsidR="00077746" w:rsidRPr="00865E6C">
        <w:t>d</w:t>
      </w:r>
      <w:r w:rsidR="009026CA" w:rsidRPr="00865E6C">
        <w:t>ecrees No. 26/2014 and 27/2014</w:t>
      </w:r>
      <w:r w:rsidR="00B72D16" w:rsidRPr="00865E6C">
        <w:t xml:space="preserve"> establish</w:t>
      </w:r>
      <w:r w:rsidR="00EB6025" w:rsidRPr="00865E6C">
        <w:t>ed</w:t>
      </w:r>
      <w:r w:rsidR="009026CA" w:rsidRPr="00865E6C">
        <w:t xml:space="preserve"> </w:t>
      </w:r>
      <w:r w:rsidR="00077746" w:rsidRPr="00865E6C">
        <w:t>a c</w:t>
      </w:r>
      <w:r w:rsidR="009026CA" w:rsidRPr="00865E6C">
        <w:t>on</w:t>
      </w:r>
      <w:r w:rsidR="00EB6025" w:rsidRPr="00865E6C">
        <w:t xml:space="preserve">stitutional </w:t>
      </w:r>
      <w:r w:rsidR="00077746" w:rsidRPr="00865E6C">
        <w:t>d</w:t>
      </w:r>
      <w:r w:rsidR="00EB6025" w:rsidRPr="00865E6C">
        <w:t xml:space="preserve">rafting </w:t>
      </w:r>
      <w:r w:rsidR="00077746" w:rsidRPr="00865E6C">
        <w:t>c</w:t>
      </w:r>
      <w:r w:rsidR="00EB6025" w:rsidRPr="00865E6C">
        <w:t>ommission</w:t>
      </w:r>
      <w:r w:rsidR="009026CA" w:rsidRPr="00865E6C">
        <w:t xml:space="preserve"> and nam</w:t>
      </w:r>
      <w:r w:rsidR="00EB6025" w:rsidRPr="00865E6C">
        <w:t>ed</w:t>
      </w:r>
      <w:r w:rsidR="009026CA" w:rsidRPr="00865E6C">
        <w:t xml:space="preserve"> its 17 members</w:t>
      </w:r>
      <w:r w:rsidR="00217289" w:rsidRPr="00865E6C">
        <w:t>, includ</w:t>
      </w:r>
      <w:r w:rsidR="00077746" w:rsidRPr="00865E6C">
        <w:t>ing</w:t>
      </w:r>
      <w:r w:rsidR="009026CA" w:rsidRPr="00865E6C">
        <w:t xml:space="preserve"> four women. </w:t>
      </w:r>
      <w:r w:rsidR="00543651" w:rsidRPr="00865E6C">
        <w:t>T</w:t>
      </w:r>
      <w:r w:rsidR="009026CA" w:rsidRPr="00865E6C">
        <w:t>he decree</w:t>
      </w:r>
      <w:r w:rsidR="00EE4C64" w:rsidRPr="00865E6C">
        <w:t>s</w:t>
      </w:r>
      <w:r w:rsidR="00543651" w:rsidRPr="00865E6C">
        <w:t xml:space="preserve"> provided that</w:t>
      </w:r>
      <w:r w:rsidR="009026CA" w:rsidRPr="00865E6C">
        <w:t xml:space="preserve"> the drafting of the </w:t>
      </w:r>
      <w:r w:rsidR="00077746" w:rsidRPr="00865E6C">
        <w:t>C</w:t>
      </w:r>
      <w:r w:rsidR="009026CA" w:rsidRPr="00865E6C">
        <w:t>onstitution w</w:t>
      </w:r>
      <w:r w:rsidR="00543651" w:rsidRPr="00865E6C">
        <w:t xml:space="preserve">ould </w:t>
      </w:r>
      <w:r w:rsidR="009026CA" w:rsidRPr="00865E6C">
        <w:t xml:space="preserve">be followed by public consultations and a referendum within one year. </w:t>
      </w:r>
      <w:r w:rsidR="00543651" w:rsidRPr="00865E6C">
        <w:t>T</w:t>
      </w:r>
      <w:r w:rsidR="009026CA" w:rsidRPr="00865E6C">
        <w:t xml:space="preserve">hat process was interrupted </w:t>
      </w:r>
      <w:r w:rsidR="00543651" w:rsidRPr="00865E6C">
        <w:t>when</w:t>
      </w:r>
      <w:r w:rsidR="009026CA" w:rsidRPr="00865E6C">
        <w:t xml:space="preserve"> </w:t>
      </w:r>
      <w:r w:rsidR="00B72D16" w:rsidRPr="00865E6C">
        <w:t>violen</w:t>
      </w:r>
      <w:r w:rsidR="00077746" w:rsidRPr="00865E6C">
        <w:t>t outbreaks increased</w:t>
      </w:r>
      <w:r w:rsidR="004C4BD2" w:rsidRPr="00865E6C">
        <w:t xml:space="preserve"> in September 2014</w:t>
      </w:r>
      <w:r w:rsidR="00077746" w:rsidRPr="00865E6C">
        <w:t>,</w:t>
      </w:r>
      <w:r w:rsidR="004C4BD2" w:rsidRPr="00865E6C">
        <w:t xml:space="preserve"> </w:t>
      </w:r>
      <w:r w:rsidR="009026CA" w:rsidRPr="00865E6C">
        <w:t xml:space="preserve">with </w:t>
      </w:r>
      <w:r w:rsidR="00077746" w:rsidRPr="00865E6C">
        <w:t xml:space="preserve">an </w:t>
      </w:r>
      <w:r w:rsidR="009026CA" w:rsidRPr="00865E6C">
        <w:t xml:space="preserve">immediate impact on the security situation in Sana’a and several main cities in the country. </w:t>
      </w:r>
    </w:p>
    <w:p w:rsidR="00543651" w:rsidRPr="00865E6C" w:rsidRDefault="009D2829" w:rsidP="009D2829">
      <w:pPr>
        <w:pStyle w:val="SingleTxtG"/>
        <w:rPr>
          <w:color w:val="4F81BD"/>
        </w:rPr>
      </w:pPr>
      <w:r w:rsidRPr="00865E6C">
        <w:t>4.</w:t>
      </w:r>
      <w:r w:rsidRPr="00865E6C">
        <w:tab/>
      </w:r>
      <w:r w:rsidR="009026CA" w:rsidRPr="00865E6C">
        <w:t>T</w:t>
      </w:r>
      <w:r w:rsidR="00CC1CC0" w:rsidRPr="00865E6C">
        <w:t xml:space="preserve">ensions </w:t>
      </w:r>
      <w:r w:rsidR="00B24EF9" w:rsidRPr="00865E6C">
        <w:t xml:space="preserve">began to </w:t>
      </w:r>
      <w:r w:rsidR="00A05B90" w:rsidRPr="00865E6C">
        <w:t>gr</w:t>
      </w:r>
      <w:r w:rsidR="00B24EF9" w:rsidRPr="00865E6C">
        <w:t>o</w:t>
      </w:r>
      <w:r w:rsidR="00A05B90" w:rsidRPr="00865E6C">
        <w:t>w</w:t>
      </w:r>
      <w:r w:rsidR="00EC614F" w:rsidRPr="00865E6C">
        <w:t xml:space="preserve"> </w:t>
      </w:r>
      <w:r w:rsidR="00963986" w:rsidRPr="00865E6C">
        <w:t>in June and July 2014</w:t>
      </w:r>
      <w:r w:rsidR="00543651" w:rsidRPr="00865E6C">
        <w:t>,</w:t>
      </w:r>
      <w:r w:rsidR="00963986" w:rsidRPr="00865E6C">
        <w:t xml:space="preserve"> </w:t>
      </w:r>
      <w:r w:rsidR="00EC614F" w:rsidRPr="00865E6C">
        <w:t xml:space="preserve">when </w:t>
      </w:r>
      <w:r w:rsidR="00750733">
        <w:t xml:space="preserve">an </w:t>
      </w:r>
      <w:r w:rsidR="00963986" w:rsidRPr="00865E6C">
        <w:t xml:space="preserve">armed </w:t>
      </w:r>
      <w:r w:rsidR="00750733">
        <w:t>offensive was launched</w:t>
      </w:r>
      <w:r w:rsidR="00963986" w:rsidRPr="00865E6C">
        <w:t xml:space="preserve"> </w:t>
      </w:r>
      <w:r w:rsidR="00CB2B15" w:rsidRPr="00865E6C">
        <w:t xml:space="preserve">in </w:t>
      </w:r>
      <w:proofErr w:type="spellStart"/>
      <w:r w:rsidR="00CB2B15" w:rsidRPr="00865E6C">
        <w:t>Amran</w:t>
      </w:r>
      <w:proofErr w:type="spellEnd"/>
      <w:r w:rsidR="00CB2B15" w:rsidRPr="00865E6C">
        <w:t xml:space="preserve"> Governorate </w:t>
      </w:r>
      <w:r w:rsidR="00750733">
        <w:t>by</w:t>
      </w:r>
      <w:r w:rsidR="00963986" w:rsidRPr="00865E6C">
        <w:t xml:space="preserve"> </w:t>
      </w:r>
      <w:r w:rsidR="00EC614F" w:rsidRPr="00865E6C">
        <w:t>members of the Popular Committees</w:t>
      </w:r>
      <w:r w:rsidR="00724635">
        <w:t xml:space="preserve">, </w:t>
      </w:r>
      <w:r w:rsidR="00EC614F" w:rsidRPr="00865E6C">
        <w:t xml:space="preserve">affiliated </w:t>
      </w:r>
      <w:r w:rsidR="005A0BA8" w:rsidRPr="00865E6C">
        <w:t>with</w:t>
      </w:r>
      <w:r w:rsidR="00EC614F" w:rsidRPr="00865E6C">
        <w:t xml:space="preserve"> the </w:t>
      </w:r>
      <w:proofErr w:type="spellStart"/>
      <w:r w:rsidR="00EC614F" w:rsidRPr="00865E6C">
        <w:t>Houthi</w:t>
      </w:r>
      <w:proofErr w:type="spellEnd"/>
      <w:r w:rsidR="00EC614F" w:rsidRPr="00865E6C">
        <w:t xml:space="preserve"> </w:t>
      </w:r>
      <w:r w:rsidR="00B24EF9" w:rsidRPr="00865E6C">
        <w:t>m</w:t>
      </w:r>
      <w:r w:rsidR="00EC614F" w:rsidRPr="00865E6C">
        <w:t>ovement</w:t>
      </w:r>
      <w:r w:rsidR="00B24EF9" w:rsidRPr="00865E6C">
        <w:t>,</w:t>
      </w:r>
      <w:r w:rsidR="00EC614F" w:rsidRPr="00865E6C">
        <w:rPr>
          <w:sz w:val="18"/>
          <w:szCs w:val="18"/>
          <w:vertAlign w:val="superscript"/>
        </w:rPr>
        <w:footnoteReference w:id="3"/>
      </w:r>
      <w:r w:rsidR="00963986" w:rsidRPr="00865E6C">
        <w:t xml:space="preserve"> led by Abdel Malik al</w:t>
      </w:r>
      <w:r w:rsidR="00DA5E86">
        <w:t>-</w:t>
      </w:r>
      <w:proofErr w:type="spellStart"/>
      <w:r w:rsidR="00963986" w:rsidRPr="00865E6C">
        <w:t>Houthi</w:t>
      </w:r>
      <w:proofErr w:type="spellEnd"/>
      <w:r w:rsidR="00543651" w:rsidRPr="00865E6C">
        <w:t>,</w:t>
      </w:r>
      <w:r w:rsidR="00963986" w:rsidRPr="00865E6C">
        <w:t xml:space="preserve"> </w:t>
      </w:r>
      <w:r w:rsidR="00EB6025" w:rsidRPr="00865E6C">
        <w:t>in conjunction with</w:t>
      </w:r>
      <w:r w:rsidR="00543651" w:rsidRPr="00865E6C">
        <w:t xml:space="preserve"> </w:t>
      </w:r>
      <w:r w:rsidR="00EB6025" w:rsidRPr="00865E6C">
        <w:t xml:space="preserve">deserters from the Yemeni Armed Forces </w:t>
      </w:r>
      <w:r w:rsidR="00483AED" w:rsidRPr="00865E6C">
        <w:t xml:space="preserve">and tribesmen </w:t>
      </w:r>
      <w:r w:rsidR="00EB6025" w:rsidRPr="00865E6C">
        <w:t xml:space="preserve">loyal to former President Ali Abdullah </w:t>
      </w:r>
      <w:proofErr w:type="spellStart"/>
      <w:r w:rsidR="00EB6025" w:rsidRPr="00865E6C">
        <w:t>Saleh</w:t>
      </w:r>
      <w:proofErr w:type="spellEnd"/>
      <w:r w:rsidR="00B24EF9" w:rsidRPr="00865E6C">
        <w:t>,</w:t>
      </w:r>
      <w:r w:rsidR="00EB6025" w:rsidRPr="00865E6C">
        <w:rPr>
          <w:sz w:val="18"/>
          <w:szCs w:val="18"/>
          <w:vertAlign w:val="superscript"/>
        </w:rPr>
        <w:footnoteReference w:id="4"/>
      </w:r>
      <w:r w:rsidR="00EB6025" w:rsidRPr="00865E6C">
        <w:t xml:space="preserve"> against </w:t>
      </w:r>
      <w:r w:rsidR="00EC614F" w:rsidRPr="00865E6C">
        <w:t>troops from the 310</w:t>
      </w:r>
      <w:r w:rsidR="00C00527" w:rsidRPr="00865E6C">
        <w:t xml:space="preserve">th </w:t>
      </w:r>
      <w:r w:rsidR="00EC614F" w:rsidRPr="00865E6C">
        <w:t>Armoured Brigade of the Yemeni Army</w:t>
      </w:r>
      <w:r w:rsidR="00963986" w:rsidRPr="00865E6C">
        <w:t xml:space="preserve">, led by Brigadier General Hamid Mohammed </w:t>
      </w:r>
      <w:r w:rsidR="00DA5E86">
        <w:t>a</w:t>
      </w:r>
      <w:r w:rsidR="00963986" w:rsidRPr="00865E6C">
        <w:t>l</w:t>
      </w:r>
      <w:r w:rsidR="00DA5E86">
        <w:t>-</w:t>
      </w:r>
      <w:proofErr w:type="spellStart"/>
      <w:r w:rsidR="00963986" w:rsidRPr="00865E6C">
        <w:t>Qushaibi</w:t>
      </w:r>
      <w:proofErr w:type="spellEnd"/>
      <w:r w:rsidR="00963986" w:rsidRPr="00865E6C">
        <w:t>,</w:t>
      </w:r>
      <w:r w:rsidR="00EC614F" w:rsidRPr="00865E6C">
        <w:t xml:space="preserve"> </w:t>
      </w:r>
      <w:r w:rsidR="00C101BC" w:rsidRPr="00865E6C">
        <w:t>as well as</w:t>
      </w:r>
      <w:r w:rsidR="00EC614F" w:rsidRPr="00865E6C">
        <w:t xml:space="preserve"> </w:t>
      </w:r>
      <w:r w:rsidR="00963986" w:rsidRPr="00865E6C">
        <w:t>armed groups affiliated with the</w:t>
      </w:r>
      <w:r w:rsidR="00EC614F" w:rsidRPr="00865E6C">
        <w:t xml:space="preserve"> </w:t>
      </w:r>
      <w:proofErr w:type="spellStart"/>
      <w:r w:rsidR="00EC614F" w:rsidRPr="00865E6C">
        <w:t>Islah</w:t>
      </w:r>
      <w:proofErr w:type="spellEnd"/>
      <w:r w:rsidR="00EC614F" w:rsidRPr="00865E6C">
        <w:t xml:space="preserve"> </w:t>
      </w:r>
      <w:r w:rsidR="00771059">
        <w:t>p</w:t>
      </w:r>
      <w:r w:rsidR="00EC614F" w:rsidRPr="00865E6C">
        <w:t>arty</w:t>
      </w:r>
      <w:r w:rsidR="00963986" w:rsidRPr="00865E6C">
        <w:rPr>
          <w:sz w:val="18"/>
          <w:szCs w:val="18"/>
          <w:vertAlign w:val="superscript"/>
        </w:rPr>
        <w:footnoteReference w:id="5"/>
      </w:r>
      <w:r w:rsidR="003A4141" w:rsidRPr="00865E6C">
        <w:t xml:space="preserve"> </w:t>
      </w:r>
      <w:r w:rsidR="009E78C4" w:rsidRPr="00865E6C">
        <w:t xml:space="preserve">that </w:t>
      </w:r>
      <w:r w:rsidR="003A4141" w:rsidRPr="00865E6C">
        <w:t xml:space="preserve">are also in conflict with the </w:t>
      </w:r>
      <w:proofErr w:type="spellStart"/>
      <w:r w:rsidR="003A4141" w:rsidRPr="00865E6C">
        <w:t>Houthis</w:t>
      </w:r>
      <w:proofErr w:type="spellEnd"/>
      <w:r w:rsidR="00963986" w:rsidRPr="00865E6C">
        <w:t>.</w:t>
      </w:r>
      <w:r w:rsidR="00EC614F" w:rsidRPr="00865E6C">
        <w:t xml:space="preserve"> Those clashes reportedly resulted in at least 204 casualties and </w:t>
      </w:r>
      <w:r w:rsidR="00C101BC" w:rsidRPr="00865E6C">
        <w:t xml:space="preserve">the displacement of </w:t>
      </w:r>
      <w:r w:rsidR="00196F4B" w:rsidRPr="00865E6C">
        <w:t>tens of thousands of</w:t>
      </w:r>
      <w:r w:rsidR="004C43B4" w:rsidRPr="00865E6C">
        <w:t xml:space="preserve"> people</w:t>
      </w:r>
      <w:r w:rsidR="00543651" w:rsidRPr="00865E6C">
        <w:t xml:space="preserve"> </w:t>
      </w:r>
      <w:r w:rsidR="00B72D16" w:rsidRPr="00865E6C">
        <w:t>in June and July 2014 alone.</w:t>
      </w:r>
      <w:r w:rsidR="00EC614F" w:rsidRPr="00865E6C">
        <w:t xml:space="preserve"> </w:t>
      </w:r>
    </w:p>
    <w:p w:rsidR="00EC614F" w:rsidRPr="00865E6C" w:rsidRDefault="009D2829" w:rsidP="009D2829">
      <w:pPr>
        <w:pStyle w:val="SingleTxtG"/>
        <w:rPr>
          <w:color w:val="4F81BD"/>
        </w:rPr>
      </w:pPr>
      <w:r w:rsidRPr="00865E6C">
        <w:t>5.</w:t>
      </w:r>
      <w:r w:rsidRPr="00865E6C">
        <w:tab/>
      </w:r>
      <w:r w:rsidR="00750733">
        <w:t xml:space="preserve">On 9 July 2014, the Popular Committees attacked and took over </w:t>
      </w:r>
      <w:proofErr w:type="spellStart"/>
      <w:r w:rsidR="00750733">
        <w:t>Amran</w:t>
      </w:r>
      <w:proofErr w:type="spellEnd"/>
      <w:r w:rsidR="00750733">
        <w:t xml:space="preserve"> city (</w:t>
      </w:r>
      <w:proofErr w:type="spellStart"/>
      <w:r w:rsidR="00750733">
        <w:t>Amran</w:t>
      </w:r>
      <w:proofErr w:type="spellEnd"/>
      <w:r w:rsidR="00750733">
        <w:t xml:space="preserve"> Governorate), north of Sana’a. </w:t>
      </w:r>
      <w:r w:rsidR="00825B12">
        <w:t>The day before</w:t>
      </w:r>
      <w:r w:rsidR="00EC614F" w:rsidRPr="00865E6C">
        <w:t xml:space="preserve">, </w:t>
      </w:r>
      <w:r w:rsidR="006B0F65" w:rsidRPr="00865E6C">
        <w:t xml:space="preserve">Brigadier General </w:t>
      </w:r>
      <w:r w:rsidR="00DA5E86">
        <w:t>A</w:t>
      </w:r>
      <w:r w:rsidR="00750733">
        <w:t>l</w:t>
      </w:r>
      <w:r w:rsidR="00DA5E86">
        <w:t>-</w:t>
      </w:r>
      <w:proofErr w:type="spellStart"/>
      <w:r w:rsidR="006B0F65" w:rsidRPr="00865E6C">
        <w:t>Qushaibi</w:t>
      </w:r>
      <w:proofErr w:type="spellEnd"/>
      <w:r w:rsidR="00EC614F" w:rsidRPr="00865E6C">
        <w:t xml:space="preserve"> was </w:t>
      </w:r>
      <w:r w:rsidR="000550AC" w:rsidRPr="00865E6C">
        <w:t>killed in clashes between the</w:t>
      </w:r>
      <w:r w:rsidR="006B0F65" w:rsidRPr="00865E6C">
        <w:t xml:space="preserve"> Popular Committees</w:t>
      </w:r>
      <w:r w:rsidR="00DA1E6E" w:rsidRPr="00865E6C">
        <w:t xml:space="preserve"> </w:t>
      </w:r>
      <w:r w:rsidR="00EC614F" w:rsidRPr="00865E6C">
        <w:t>and</w:t>
      </w:r>
      <w:r w:rsidR="00DA1E6E" w:rsidRPr="00865E6C">
        <w:t xml:space="preserve"> the</w:t>
      </w:r>
      <w:r w:rsidR="00EC614F" w:rsidRPr="00865E6C">
        <w:t xml:space="preserve"> </w:t>
      </w:r>
      <w:r w:rsidR="000550AC" w:rsidRPr="00865E6C">
        <w:t xml:space="preserve">310th </w:t>
      </w:r>
      <w:r w:rsidR="00F3241F" w:rsidRPr="00865E6C">
        <w:t xml:space="preserve">Armoured </w:t>
      </w:r>
      <w:r w:rsidR="000550AC" w:rsidRPr="00865E6C">
        <w:t>Brigade</w:t>
      </w:r>
      <w:r w:rsidR="00CA091B" w:rsidRPr="00865E6C">
        <w:t>. The</w:t>
      </w:r>
      <w:r w:rsidR="004F7C4E" w:rsidRPr="00865E6C">
        <w:t xml:space="preserve"> circumstances </w:t>
      </w:r>
      <w:r w:rsidR="00750733">
        <w:t xml:space="preserve">of his </w:t>
      </w:r>
      <w:r w:rsidR="00750733" w:rsidRPr="00865E6C">
        <w:t xml:space="preserve">death </w:t>
      </w:r>
      <w:r w:rsidR="004F7C4E" w:rsidRPr="00865E6C">
        <w:t>remain unclear</w:t>
      </w:r>
      <w:r w:rsidR="000550AC" w:rsidRPr="00865E6C">
        <w:t xml:space="preserve">. </w:t>
      </w:r>
      <w:r w:rsidR="00825B12">
        <w:t>Although allegations were made that Al</w:t>
      </w:r>
      <w:r w:rsidR="00DA5E86">
        <w:t>-</w:t>
      </w:r>
      <w:proofErr w:type="spellStart"/>
      <w:r w:rsidR="00825B12">
        <w:t>Qushaibi</w:t>
      </w:r>
      <w:proofErr w:type="spellEnd"/>
      <w:r w:rsidR="00825B12">
        <w:t xml:space="preserve"> had been detained then executed, OHCHR was unable to verify them. </w:t>
      </w:r>
      <w:r w:rsidR="000550AC" w:rsidRPr="00865E6C">
        <w:t>T</w:t>
      </w:r>
      <w:r w:rsidR="00EC614F" w:rsidRPr="00865E6C">
        <w:t xml:space="preserve">he arsenal in possession of the 310th Armoured Brigade fell </w:t>
      </w:r>
      <w:r w:rsidR="00825B12">
        <w:t>into</w:t>
      </w:r>
      <w:r w:rsidR="00825B12" w:rsidRPr="00865E6C">
        <w:t xml:space="preserve"> </w:t>
      </w:r>
      <w:r w:rsidR="00217289" w:rsidRPr="00865E6C">
        <w:t>the</w:t>
      </w:r>
      <w:r w:rsidR="00EC614F" w:rsidRPr="00865E6C">
        <w:t xml:space="preserve"> co</w:t>
      </w:r>
      <w:r w:rsidR="00217289" w:rsidRPr="00865E6C">
        <w:t>ntrol of the Popular Committees</w:t>
      </w:r>
      <w:r w:rsidR="0027629D" w:rsidRPr="00865E6C">
        <w:t xml:space="preserve">. Their takeover of </w:t>
      </w:r>
      <w:proofErr w:type="spellStart"/>
      <w:r w:rsidR="0027629D" w:rsidRPr="00865E6C">
        <w:t>Amran</w:t>
      </w:r>
      <w:proofErr w:type="spellEnd"/>
      <w:r w:rsidR="0027629D" w:rsidRPr="00865E6C">
        <w:t xml:space="preserve"> aggravated the vulnerability of the capital and </w:t>
      </w:r>
      <w:r w:rsidR="00543651" w:rsidRPr="00865E6C">
        <w:t xml:space="preserve">of </w:t>
      </w:r>
      <w:r w:rsidR="0027629D" w:rsidRPr="00865E6C">
        <w:t xml:space="preserve">the sitting </w:t>
      </w:r>
      <w:r w:rsidR="00543651" w:rsidRPr="00865E6C">
        <w:t>G</w:t>
      </w:r>
      <w:r w:rsidR="0027629D" w:rsidRPr="00865E6C">
        <w:t>overnment.</w:t>
      </w:r>
    </w:p>
    <w:p w:rsidR="00BF2A40" w:rsidRPr="00865E6C" w:rsidRDefault="009D2829" w:rsidP="009D2829">
      <w:pPr>
        <w:pStyle w:val="SingleTxtG"/>
      </w:pPr>
      <w:r w:rsidRPr="00865E6C">
        <w:t>6.</w:t>
      </w:r>
      <w:r w:rsidRPr="00865E6C">
        <w:tab/>
      </w:r>
      <w:r w:rsidR="00EC614F" w:rsidRPr="00865E6C">
        <w:t>O</w:t>
      </w:r>
      <w:r w:rsidR="00CC1CC0" w:rsidRPr="00865E6C">
        <w:t xml:space="preserve">n 18 August 2014, tens of thousands of </w:t>
      </w:r>
      <w:r w:rsidR="00F3241F" w:rsidRPr="00865E6C">
        <w:t>pro-</w:t>
      </w:r>
      <w:proofErr w:type="spellStart"/>
      <w:r w:rsidR="00F3241F" w:rsidRPr="00865E6C">
        <w:t>Houthi</w:t>
      </w:r>
      <w:proofErr w:type="spellEnd"/>
      <w:r w:rsidR="00F3241F" w:rsidRPr="00865E6C">
        <w:t xml:space="preserve"> </w:t>
      </w:r>
      <w:r w:rsidR="00CC1CC0" w:rsidRPr="00865E6C">
        <w:t>demonstrators took to the streets in Sana’a and several other cities to protest against the Government</w:t>
      </w:r>
      <w:r w:rsidR="00543651" w:rsidRPr="00865E6C">
        <w:t xml:space="preserve">, blaming </w:t>
      </w:r>
      <w:r w:rsidR="00CC1CC0" w:rsidRPr="00865E6C">
        <w:t xml:space="preserve">President </w:t>
      </w:r>
      <w:proofErr w:type="spellStart"/>
      <w:r w:rsidR="00CC1CC0" w:rsidRPr="00865E6C">
        <w:t>Abd</w:t>
      </w:r>
      <w:proofErr w:type="spellEnd"/>
      <w:r w:rsidR="00CC1CC0" w:rsidRPr="00865E6C">
        <w:t xml:space="preserve"> </w:t>
      </w:r>
      <w:proofErr w:type="spellStart"/>
      <w:r w:rsidR="00CC1CC0" w:rsidRPr="00865E6C">
        <w:t>Rabbo</w:t>
      </w:r>
      <w:proofErr w:type="spellEnd"/>
      <w:r w:rsidR="00CC1CC0" w:rsidRPr="00865E6C">
        <w:t xml:space="preserve"> Mansour </w:t>
      </w:r>
      <w:proofErr w:type="spellStart"/>
      <w:r w:rsidR="00CC1CC0" w:rsidRPr="00865E6C">
        <w:t>Hadi</w:t>
      </w:r>
      <w:proofErr w:type="spellEnd"/>
      <w:r w:rsidR="00CC1CC0" w:rsidRPr="00865E6C">
        <w:t xml:space="preserve"> </w:t>
      </w:r>
      <w:r w:rsidR="00543651" w:rsidRPr="00865E6C">
        <w:t xml:space="preserve">for </w:t>
      </w:r>
      <w:r w:rsidR="00CC1CC0" w:rsidRPr="00865E6C">
        <w:t>fail</w:t>
      </w:r>
      <w:r w:rsidR="00543651" w:rsidRPr="00865E6C">
        <w:t>ing</w:t>
      </w:r>
      <w:r w:rsidR="00CC1CC0" w:rsidRPr="00865E6C">
        <w:t xml:space="preserve"> to carry out </w:t>
      </w:r>
      <w:r w:rsidR="0062322F" w:rsidRPr="00865E6C">
        <w:t xml:space="preserve">the </w:t>
      </w:r>
      <w:r w:rsidR="00CC1CC0" w:rsidRPr="00865E6C">
        <w:t>reforms</w:t>
      </w:r>
      <w:r w:rsidR="0062322F" w:rsidRPr="00865E6C">
        <w:t xml:space="preserve"> promised</w:t>
      </w:r>
      <w:r w:rsidR="00CC1CC0" w:rsidRPr="00865E6C">
        <w:t>.</w:t>
      </w:r>
      <w:r w:rsidR="00196F4B" w:rsidRPr="00865E6C">
        <w:t xml:space="preserve"> Abdel Malik a</w:t>
      </w:r>
      <w:r w:rsidR="00CC1CC0" w:rsidRPr="00865E6C">
        <w:t>l</w:t>
      </w:r>
      <w:r w:rsidR="00DA5E86">
        <w:t>-</w:t>
      </w:r>
      <w:proofErr w:type="spellStart"/>
      <w:r w:rsidR="00CC1CC0" w:rsidRPr="00865E6C">
        <w:t>Houthi</w:t>
      </w:r>
      <w:proofErr w:type="spellEnd"/>
      <w:r w:rsidR="00CC1CC0" w:rsidRPr="00865E6C">
        <w:t xml:space="preserve"> called </w:t>
      </w:r>
      <w:r w:rsidR="0062322F" w:rsidRPr="00865E6C">
        <w:t>up</w:t>
      </w:r>
      <w:r w:rsidR="00CC1CC0" w:rsidRPr="00865E6C">
        <w:t xml:space="preserve">on President </w:t>
      </w:r>
      <w:proofErr w:type="spellStart"/>
      <w:r w:rsidR="00CC1CC0" w:rsidRPr="00865E6C">
        <w:t>Hadi</w:t>
      </w:r>
      <w:proofErr w:type="spellEnd"/>
      <w:r w:rsidR="00CC1CC0" w:rsidRPr="00865E6C">
        <w:t xml:space="preserve"> to dissolve the Government and reinstate fuel subsidies</w:t>
      </w:r>
      <w:r w:rsidR="0062322F" w:rsidRPr="00865E6C">
        <w:t>, which had been abolished</w:t>
      </w:r>
      <w:r w:rsidR="00CA091B" w:rsidRPr="00865E6C">
        <w:t xml:space="preserve"> on 30 July 2014</w:t>
      </w:r>
      <w:r w:rsidR="0062322F" w:rsidRPr="00865E6C">
        <w:t>,</w:t>
      </w:r>
      <w:r w:rsidR="00CA091B" w:rsidRPr="00865E6C">
        <w:t xml:space="preserve"> </w:t>
      </w:r>
      <w:r w:rsidR="00CC1CC0" w:rsidRPr="00865E6C">
        <w:t>result</w:t>
      </w:r>
      <w:r w:rsidR="00CA091B" w:rsidRPr="00865E6C">
        <w:t>ing</w:t>
      </w:r>
      <w:r w:rsidR="00CC1CC0" w:rsidRPr="00865E6C">
        <w:t xml:space="preserve"> in a </w:t>
      </w:r>
      <w:r w:rsidR="009026CA" w:rsidRPr="00865E6C">
        <w:t xml:space="preserve">net increase in the cost of fuel and other goods. </w:t>
      </w:r>
      <w:r w:rsidR="00CC1CC0" w:rsidRPr="00865E6C">
        <w:t xml:space="preserve">Following the first day of demonstrations, </w:t>
      </w:r>
      <w:r w:rsidR="00F66DAE" w:rsidRPr="00865E6C">
        <w:t xml:space="preserve">members of the </w:t>
      </w:r>
      <w:r w:rsidR="008E4126" w:rsidRPr="00865E6C">
        <w:t>P</w:t>
      </w:r>
      <w:r w:rsidR="00F66DAE" w:rsidRPr="00865E6C">
        <w:t xml:space="preserve">opular </w:t>
      </w:r>
      <w:r w:rsidR="008E4126" w:rsidRPr="00865E6C">
        <w:t>C</w:t>
      </w:r>
      <w:r w:rsidR="00F66DAE" w:rsidRPr="00865E6C">
        <w:t xml:space="preserve">ommittees </w:t>
      </w:r>
      <w:r w:rsidR="00CC1CC0" w:rsidRPr="00865E6C">
        <w:t xml:space="preserve">began arriving </w:t>
      </w:r>
      <w:r w:rsidR="009026CA" w:rsidRPr="00865E6C">
        <w:t>in</w:t>
      </w:r>
      <w:r w:rsidR="00CC1CC0" w:rsidRPr="00865E6C">
        <w:t xml:space="preserve"> Sana’a, establishing protest camps </w:t>
      </w:r>
      <w:r w:rsidR="009026CA" w:rsidRPr="00865E6C">
        <w:t>in different locations within</w:t>
      </w:r>
      <w:r w:rsidR="00CC1CC0" w:rsidRPr="00865E6C">
        <w:t xml:space="preserve"> the city</w:t>
      </w:r>
      <w:r w:rsidR="00543651" w:rsidRPr="00865E6C">
        <w:t xml:space="preserve">, including nearby </w:t>
      </w:r>
      <w:r w:rsidR="009026CA" w:rsidRPr="00865E6C">
        <w:t xml:space="preserve">several </w:t>
      </w:r>
      <w:r w:rsidR="00CC1CC0" w:rsidRPr="00865E6C">
        <w:t>ministries. Counter demonstrations by pro-</w:t>
      </w:r>
      <w:r w:rsidR="00543651" w:rsidRPr="00865E6C">
        <w:t>G</w:t>
      </w:r>
      <w:r w:rsidR="00CC1CC0" w:rsidRPr="00865E6C">
        <w:t xml:space="preserve">overnment </w:t>
      </w:r>
      <w:r w:rsidR="00DA1E6E" w:rsidRPr="00865E6C">
        <w:t>supporters</w:t>
      </w:r>
      <w:r w:rsidR="00CC1CC0" w:rsidRPr="00865E6C">
        <w:t xml:space="preserve"> </w:t>
      </w:r>
      <w:r w:rsidR="0062322F" w:rsidRPr="00865E6C">
        <w:t>were held</w:t>
      </w:r>
      <w:r w:rsidR="00CC1CC0" w:rsidRPr="00865E6C">
        <w:t xml:space="preserve"> in Sana’a throughout the following month, some of wh</w:t>
      </w:r>
      <w:r w:rsidR="00543651" w:rsidRPr="00865E6C">
        <w:t xml:space="preserve">ich </w:t>
      </w:r>
      <w:r w:rsidR="00CC1CC0" w:rsidRPr="00865E6C">
        <w:t>de</w:t>
      </w:r>
      <w:r w:rsidR="00BF2A40" w:rsidRPr="00865E6C">
        <w:t>generated into violent clashes</w:t>
      </w:r>
      <w:r w:rsidR="004C4BD2" w:rsidRPr="00865E6C">
        <w:t xml:space="preserve"> between opponents</w:t>
      </w:r>
      <w:r w:rsidR="00BF2A40" w:rsidRPr="00865E6C">
        <w:t xml:space="preserve">. </w:t>
      </w:r>
    </w:p>
    <w:p w:rsidR="009026CA" w:rsidRPr="00865E6C" w:rsidRDefault="009D2829" w:rsidP="009D2829">
      <w:pPr>
        <w:pStyle w:val="SingleTxtG"/>
      </w:pPr>
      <w:r w:rsidRPr="00865E6C">
        <w:t>7.</w:t>
      </w:r>
      <w:r w:rsidRPr="00865E6C">
        <w:tab/>
      </w:r>
      <w:r w:rsidR="009026CA" w:rsidRPr="00865E6C">
        <w:t>On 29 August 2014, the Security Council adopted a statement</w:t>
      </w:r>
      <w:r w:rsidR="0062322F" w:rsidRPr="00865E6C">
        <w:t xml:space="preserve"> by the President of the Council</w:t>
      </w:r>
      <w:r w:rsidR="00543651" w:rsidRPr="00865E6C">
        <w:t>,</w:t>
      </w:r>
      <w:r w:rsidR="009026CA" w:rsidRPr="00865E6C">
        <w:t xml:space="preserve"> expressing grave concern about the deterioration of the security situation </w:t>
      </w:r>
      <w:r w:rsidR="00543651" w:rsidRPr="00865E6C">
        <w:t xml:space="preserve">in Yemen, </w:t>
      </w:r>
      <w:r w:rsidR="009026CA" w:rsidRPr="00865E6C">
        <w:t xml:space="preserve">and recalling that individuals or entities threatening </w:t>
      </w:r>
      <w:r w:rsidR="00543651" w:rsidRPr="00865E6C">
        <w:t xml:space="preserve">the country’s </w:t>
      </w:r>
      <w:r w:rsidR="009026CA" w:rsidRPr="00865E6C">
        <w:t>peace, security or stability could be subject to targeted sanctions (S/PRST/2014/18).</w:t>
      </w:r>
    </w:p>
    <w:p w:rsidR="00480BD9" w:rsidRPr="00865E6C" w:rsidRDefault="009D2829" w:rsidP="009D2829">
      <w:pPr>
        <w:pStyle w:val="SingleTxtG"/>
      </w:pPr>
      <w:r w:rsidRPr="00865E6C">
        <w:t>8.</w:t>
      </w:r>
      <w:r w:rsidRPr="00865E6C">
        <w:tab/>
      </w:r>
      <w:r w:rsidR="0075473A" w:rsidRPr="00865E6C">
        <w:t>On 2 September 2014,</w:t>
      </w:r>
      <w:r w:rsidR="00BC1678" w:rsidRPr="00865E6C">
        <w:t xml:space="preserve"> </w:t>
      </w:r>
      <w:r w:rsidR="00397966" w:rsidRPr="00865E6C">
        <w:t xml:space="preserve">President </w:t>
      </w:r>
      <w:proofErr w:type="spellStart"/>
      <w:r w:rsidR="009026CA" w:rsidRPr="00865E6C">
        <w:t>Hadi</w:t>
      </w:r>
      <w:proofErr w:type="spellEnd"/>
      <w:r w:rsidR="009026CA" w:rsidRPr="00865E6C">
        <w:t xml:space="preserve"> dismissed his cabinet and called </w:t>
      </w:r>
      <w:r w:rsidR="0062322F" w:rsidRPr="00865E6C">
        <w:t>up</w:t>
      </w:r>
      <w:r w:rsidR="009026CA" w:rsidRPr="00865E6C">
        <w:t xml:space="preserve">on the </w:t>
      </w:r>
      <w:proofErr w:type="spellStart"/>
      <w:r w:rsidR="009026CA" w:rsidRPr="00865E6C">
        <w:t>Houthi</w:t>
      </w:r>
      <w:proofErr w:type="spellEnd"/>
      <w:r w:rsidR="009026CA" w:rsidRPr="00865E6C">
        <w:t xml:space="preserve"> leadership </w:t>
      </w:r>
      <w:r w:rsidR="00BC1678" w:rsidRPr="00865E6C">
        <w:t>to participate in a new government</w:t>
      </w:r>
      <w:r w:rsidR="000D5DF2" w:rsidRPr="00865E6C">
        <w:t>. He also</w:t>
      </w:r>
      <w:r w:rsidR="00BC1678" w:rsidRPr="00865E6C">
        <w:t xml:space="preserve"> agreed to partially reinstate fuel subsid</w:t>
      </w:r>
      <w:r w:rsidR="00397966" w:rsidRPr="00865E6C">
        <w:t>i</w:t>
      </w:r>
      <w:r w:rsidR="00BC1678" w:rsidRPr="00865E6C">
        <w:t xml:space="preserve">es. The </w:t>
      </w:r>
      <w:proofErr w:type="spellStart"/>
      <w:r w:rsidR="0043737D" w:rsidRPr="00865E6C">
        <w:t>Houthi</w:t>
      </w:r>
      <w:r w:rsidR="00BC1678" w:rsidRPr="00865E6C">
        <w:t>s</w:t>
      </w:r>
      <w:proofErr w:type="spellEnd"/>
      <w:r w:rsidR="00BC1678" w:rsidRPr="00865E6C">
        <w:t xml:space="preserve"> re</w:t>
      </w:r>
      <w:r w:rsidR="00555E82" w:rsidRPr="00865E6C">
        <w:t xml:space="preserve">jected the </w:t>
      </w:r>
      <w:r w:rsidR="00397966" w:rsidRPr="00865E6C">
        <w:t>proposal</w:t>
      </w:r>
      <w:r w:rsidR="00555E82" w:rsidRPr="00865E6C">
        <w:t xml:space="preserve"> and </w:t>
      </w:r>
      <w:r w:rsidR="00EA0CFD" w:rsidRPr="00865E6C">
        <w:t>threatened to</w:t>
      </w:r>
      <w:r w:rsidR="00BC1678" w:rsidRPr="00865E6C">
        <w:t xml:space="preserve"> escalate their </w:t>
      </w:r>
      <w:r w:rsidR="00E56D86" w:rsidRPr="00865E6C">
        <w:t>protests</w:t>
      </w:r>
      <w:r w:rsidR="00BC1678" w:rsidRPr="00865E6C">
        <w:t xml:space="preserve">. </w:t>
      </w:r>
      <w:r w:rsidR="00480BD9" w:rsidRPr="00865E6C">
        <w:t xml:space="preserve">In the weeks that followed, fighting escalated in </w:t>
      </w:r>
      <w:r w:rsidR="008C55DC">
        <w:t>A</w:t>
      </w:r>
      <w:r w:rsidR="00BC1678" w:rsidRPr="00865E6C">
        <w:t>l</w:t>
      </w:r>
      <w:r w:rsidR="00DA5E86">
        <w:t>-</w:t>
      </w:r>
      <w:proofErr w:type="spellStart"/>
      <w:r w:rsidR="00BC1678" w:rsidRPr="00865E6C">
        <w:t>Jawf</w:t>
      </w:r>
      <w:proofErr w:type="spellEnd"/>
      <w:r w:rsidR="00BC1678" w:rsidRPr="00865E6C">
        <w:t xml:space="preserve"> </w:t>
      </w:r>
      <w:r w:rsidR="008C55DC">
        <w:t>G</w:t>
      </w:r>
      <w:r w:rsidR="00BC1678" w:rsidRPr="00865E6C">
        <w:t xml:space="preserve">overnorate between </w:t>
      </w:r>
      <w:proofErr w:type="spellStart"/>
      <w:r w:rsidR="0043737D" w:rsidRPr="00865E6C">
        <w:t>Houthi</w:t>
      </w:r>
      <w:r w:rsidR="00BC1678" w:rsidRPr="00865E6C">
        <w:t>s</w:t>
      </w:r>
      <w:proofErr w:type="spellEnd"/>
      <w:r w:rsidR="00BC1678" w:rsidRPr="00865E6C">
        <w:t xml:space="preserve"> and armed groups af</w:t>
      </w:r>
      <w:r w:rsidR="00EA0CFD" w:rsidRPr="00865E6C">
        <w:t>f</w:t>
      </w:r>
      <w:r w:rsidR="00480BD9" w:rsidRPr="00865E6C">
        <w:t xml:space="preserve">iliated with </w:t>
      </w:r>
      <w:r w:rsidR="00EC614F" w:rsidRPr="00865E6C">
        <w:t>the</w:t>
      </w:r>
      <w:r w:rsidR="00480BD9" w:rsidRPr="00865E6C">
        <w:t xml:space="preserve"> </w:t>
      </w:r>
      <w:proofErr w:type="spellStart"/>
      <w:r w:rsidR="00EC614F" w:rsidRPr="00865E6C">
        <w:t>Islah</w:t>
      </w:r>
      <w:proofErr w:type="spellEnd"/>
      <w:r w:rsidR="00EC614F" w:rsidRPr="00865E6C">
        <w:t xml:space="preserve"> </w:t>
      </w:r>
      <w:r w:rsidR="00DA5E86">
        <w:t>p</w:t>
      </w:r>
      <w:r w:rsidR="00EC614F" w:rsidRPr="00865E6C">
        <w:t>arty.</w:t>
      </w:r>
    </w:p>
    <w:p w:rsidR="00302ADE" w:rsidRPr="00865E6C" w:rsidRDefault="009D2829" w:rsidP="009D2829">
      <w:pPr>
        <w:pStyle w:val="SingleTxtG"/>
      </w:pPr>
      <w:r w:rsidRPr="00865E6C">
        <w:t>9.</w:t>
      </w:r>
      <w:r w:rsidRPr="00865E6C">
        <w:tab/>
      </w:r>
      <w:r w:rsidR="00480BD9" w:rsidRPr="00865E6C">
        <w:t>Fighting also broke out in Sana’a between supporters of</w:t>
      </w:r>
      <w:r w:rsidR="00DA1E6E" w:rsidRPr="00865E6C">
        <w:t xml:space="preserve"> the </w:t>
      </w:r>
      <w:proofErr w:type="spellStart"/>
      <w:r w:rsidR="00DA1E6E" w:rsidRPr="00865E6C">
        <w:t>Houthis</w:t>
      </w:r>
      <w:proofErr w:type="spellEnd"/>
      <w:r w:rsidR="00DA1E6E" w:rsidRPr="00865E6C">
        <w:t xml:space="preserve"> </w:t>
      </w:r>
      <w:r w:rsidR="00480BD9" w:rsidRPr="00865E6C">
        <w:t xml:space="preserve">and </w:t>
      </w:r>
      <w:r w:rsidR="0062322F" w:rsidRPr="00865E6C">
        <w:t>g</w:t>
      </w:r>
      <w:r w:rsidR="00480BD9" w:rsidRPr="00865E6C">
        <w:t>overnment forces</w:t>
      </w:r>
      <w:r w:rsidR="00825B12" w:rsidRPr="00825B12">
        <w:t xml:space="preserve"> </w:t>
      </w:r>
      <w:r w:rsidR="00825B12">
        <w:t xml:space="preserve">as the Popular Committees launched an offensive on </w:t>
      </w:r>
      <w:r w:rsidR="001F3771">
        <w:t>the city</w:t>
      </w:r>
      <w:r w:rsidR="00480BD9" w:rsidRPr="00865E6C">
        <w:t xml:space="preserve">. </w:t>
      </w:r>
      <w:r w:rsidR="00302ADE" w:rsidRPr="00865E6C">
        <w:t xml:space="preserve">OHCHR </w:t>
      </w:r>
      <w:r w:rsidR="005E0C76">
        <w:t>was informed by witnesses</w:t>
      </w:r>
      <w:r w:rsidR="005E0C76" w:rsidRPr="00865E6C">
        <w:t xml:space="preserve"> </w:t>
      </w:r>
      <w:r w:rsidR="00302ADE" w:rsidRPr="00865E6C">
        <w:t xml:space="preserve">that, between 18 and 21 September 2014, a total of 22 </w:t>
      </w:r>
      <w:r w:rsidR="000D5DF2" w:rsidRPr="00865E6C">
        <w:t>S</w:t>
      </w:r>
      <w:r w:rsidR="00302ADE" w:rsidRPr="00865E6C">
        <w:t xml:space="preserve">tate buildings </w:t>
      </w:r>
      <w:r w:rsidR="00F3241F" w:rsidRPr="00865E6C">
        <w:t>and</w:t>
      </w:r>
      <w:r w:rsidR="0062322F" w:rsidRPr="00865E6C">
        <w:t xml:space="preserve"> the</w:t>
      </w:r>
      <w:r w:rsidR="00F3241F" w:rsidRPr="00865E6C">
        <w:t xml:space="preserve"> </w:t>
      </w:r>
      <w:r w:rsidR="0062322F" w:rsidRPr="00865E6C">
        <w:t xml:space="preserve">premises of </w:t>
      </w:r>
      <w:r w:rsidR="00302ADE" w:rsidRPr="00865E6C">
        <w:t>civil society organizations</w:t>
      </w:r>
      <w:r w:rsidR="00BD38CF" w:rsidRPr="00865E6C">
        <w:t xml:space="preserve"> </w:t>
      </w:r>
      <w:r w:rsidR="00217289" w:rsidRPr="00865E6C">
        <w:t xml:space="preserve">were </w:t>
      </w:r>
      <w:r w:rsidR="00196F4B" w:rsidRPr="00865E6C">
        <w:t>seized and</w:t>
      </w:r>
      <w:r w:rsidR="00302ADE" w:rsidRPr="00865E6C">
        <w:t xml:space="preserve"> </w:t>
      </w:r>
      <w:r w:rsidR="00217289" w:rsidRPr="00865E6C">
        <w:t>occupied</w:t>
      </w:r>
      <w:r w:rsidR="00302ADE" w:rsidRPr="00865E6C">
        <w:t xml:space="preserve"> by members of the Popular Committees across Sana’a.</w:t>
      </w:r>
    </w:p>
    <w:p w:rsidR="008E6B49" w:rsidRPr="00865E6C" w:rsidRDefault="009D2829" w:rsidP="009D2829">
      <w:pPr>
        <w:pStyle w:val="SingleTxtG"/>
      </w:pPr>
      <w:r w:rsidRPr="00865E6C">
        <w:t>10.</w:t>
      </w:r>
      <w:r w:rsidRPr="00865E6C">
        <w:tab/>
      </w:r>
      <w:r w:rsidR="00BC1678" w:rsidRPr="00865E6C">
        <w:t>On 21 September</w:t>
      </w:r>
      <w:r w:rsidR="0075473A" w:rsidRPr="00865E6C">
        <w:t xml:space="preserve"> 2014</w:t>
      </w:r>
      <w:r w:rsidR="00BC1678" w:rsidRPr="00865E6C">
        <w:t xml:space="preserve">, President </w:t>
      </w:r>
      <w:proofErr w:type="spellStart"/>
      <w:r w:rsidR="00BC1678" w:rsidRPr="00865E6C">
        <w:t>Hadi</w:t>
      </w:r>
      <w:proofErr w:type="spellEnd"/>
      <w:r w:rsidR="00397966" w:rsidRPr="00865E6C">
        <w:t>,</w:t>
      </w:r>
      <w:r w:rsidR="00BC1678" w:rsidRPr="00865E6C">
        <w:t xml:space="preserve"> </w:t>
      </w:r>
      <w:r w:rsidR="0062322F" w:rsidRPr="00865E6C">
        <w:t xml:space="preserve">together </w:t>
      </w:r>
      <w:r w:rsidR="00BC1678" w:rsidRPr="00865E6C">
        <w:t xml:space="preserve">with </w:t>
      </w:r>
      <w:proofErr w:type="spellStart"/>
      <w:r w:rsidR="00BC1678" w:rsidRPr="00865E6C">
        <w:t>Houthi</w:t>
      </w:r>
      <w:proofErr w:type="spellEnd"/>
      <w:r w:rsidR="00BC1678" w:rsidRPr="00865E6C">
        <w:t xml:space="preserve"> delegates and major political parties</w:t>
      </w:r>
      <w:r w:rsidR="00397966" w:rsidRPr="00865E6C">
        <w:t>,</w:t>
      </w:r>
      <w:r w:rsidR="00BC1678" w:rsidRPr="00865E6C">
        <w:t xml:space="preserve"> signed </w:t>
      </w:r>
      <w:r w:rsidR="0062322F" w:rsidRPr="00865E6C">
        <w:rPr>
          <w:iCs/>
        </w:rPr>
        <w:t>the Peace and National Partnership Agreement</w:t>
      </w:r>
      <w:r w:rsidR="0062322F" w:rsidRPr="00865E6C">
        <w:t xml:space="preserve"> </w:t>
      </w:r>
      <w:r w:rsidR="00BC1678" w:rsidRPr="00865E6C">
        <w:t>to stop the fighting</w:t>
      </w:r>
      <w:r w:rsidR="00BC1678" w:rsidRPr="00865E6C">
        <w:rPr>
          <w:iCs/>
        </w:rPr>
        <w:t>.</w:t>
      </w:r>
      <w:r w:rsidR="00BC1678" w:rsidRPr="00865E6C">
        <w:t xml:space="preserve"> </w:t>
      </w:r>
      <w:r w:rsidR="0062322F" w:rsidRPr="00865E6C">
        <w:t xml:space="preserve">The Agreement </w:t>
      </w:r>
      <w:r w:rsidR="002063B8" w:rsidRPr="00865E6C">
        <w:t>called</w:t>
      </w:r>
      <w:r w:rsidR="00BC1678" w:rsidRPr="00865E6C">
        <w:t xml:space="preserve"> for </w:t>
      </w:r>
      <w:r w:rsidR="00480BD9" w:rsidRPr="00865E6C">
        <w:t xml:space="preserve">a new, technocratic government to be established within </w:t>
      </w:r>
      <w:r w:rsidR="002063B8" w:rsidRPr="00865E6C">
        <w:t xml:space="preserve">one month and </w:t>
      </w:r>
      <w:r w:rsidR="00397966" w:rsidRPr="00865E6C">
        <w:t xml:space="preserve">for the reduction of </w:t>
      </w:r>
      <w:r w:rsidR="00BC1678" w:rsidRPr="00865E6C">
        <w:t>fuel prices by 25 per</w:t>
      </w:r>
      <w:r w:rsidR="00397966" w:rsidRPr="00865E6C">
        <w:t xml:space="preserve"> </w:t>
      </w:r>
      <w:r w:rsidR="00BC1678" w:rsidRPr="00865E6C">
        <w:t xml:space="preserve">cent. </w:t>
      </w:r>
      <w:r w:rsidR="0062322F" w:rsidRPr="00865E6C">
        <w:t>It also</w:t>
      </w:r>
      <w:r w:rsidR="00BC1678" w:rsidRPr="00865E6C">
        <w:t xml:space="preserve"> stipulated that </w:t>
      </w:r>
      <w:r w:rsidR="00525F93" w:rsidRPr="00865E6C">
        <w:t xml:space="preserve">President </w:t>
      </w:r>
      <w:proofErr w:type="spellStart"/>
      <w:r w:rsidR="00BC1678" w:rsidRPr="00865E6C">
        <w:t>Hadi</w:t>
      </w:r>
      <w:proofErr w:type="spellEnd"/>
      <w:r w:rsidR="00BC1678" w:rsidRPr="00865E6C">
        <w:t xml:space="preserve"> should appoint two advis</w:t>
      </w:r>
      <w:r w:rsidR="00397966" w:rsidRPr="00865E6C">
        <w:t>e</w:t>
      </w:r>
      <w:r w:rsidR="00BC1678" w:rsidRPr="00865E6C">
        <w:t xml:space="preserve">rs from the </w:t>
      </w:r>
      <w:proofErr w:type="spellStart"/>
      <w:r w:rsidR="00BC1678" w:rsidRPr="00865E6C">
        <w:t>Houthis</w:t>
      </w:r>
      <w:proofErr w:type="spellEnd"/>
      <w:r w:rsidR="00BC1678" w:rsidRPr="00865E6C">
        <w:t xml:space="preserve"> and </w:t>
      </w:r>
      <w:r w:rsidR="0062322F" w:rsidRPr="00865E6C">
        <w:t>A</w:t>
      </w:r>
      <w:r w:rsidR="00E52AB6" w:rsidRPr="007E0186">
        <w:t>l</w:t>
      </w:r>
      <w:r w:rsidR="00DA5E86">
        <w:t>-</w:t>
      </w:r>
      <w:proofErr w:type="spellStart"/>
      <w:r w:rsidR="00E52AB6" w:rsidRPr="007E0186">
        <w:t>Hirak</w:t>
      </w:r>
      <w:proofErr w:type="spellEnd"/>
      <w:r w:rsidR="0062322F" w:rsidRPr="00865E6C">
        <w:t>,</w:t>
      </w:r>
      <w:r w:rsidR="0062322F" w:rsidRPr="00865E6C">
        <w:rPr>
          <w:rStyle w:val="FootnoteReference"/>
          <w:vertAlign w:val="baseline"/>
        </w:rPr>
        <w:t>,</w:t>
      </w:r>
      <w:r w:rsidR="008D092C" w:rsidRPr="00865E6C">
        <w:rPr>
          <w:rStyle w:val="FootnoteReference"/>
        </w:rPr>
        <w:footnoteReference w:id="6"/>
      </w:r>
      <w:r w:rsidR="00E52AB6" w:rsidRPr="007E0186">
        <w:t xml:space="preserve"> </w:t>
      </w:r>
      <w:r w:rsidR="00BC1678" w:rsidRPr="00865E6C">
        <w:t xml:space="preserve">and a new </w:t>
      </w:r>
      <w:r w:rsidR="000855DB" w:rsidRPr="00865E6C">
        <w:t>P</w:t>
      </w:r>
      <w:r w:rsidR="00BC1678" w:rsidRPr="00865E6C">
        <w:t xml:space="preserve">rime </w:t>
      </w:r>
      <w:r w:rsidR="000855DB" w:rsidRPr="00865E6C">
        <w:t>M</w:t>
      </w:r>
      <w:r w:rsidR="00BC1678" w:rsidRPr="00865E6C">
        <w:t xml:space="preserve">inister within </w:t>
      </w:r>
      <w:r w:rsidR="00480BD9" w:rsidRPr="00865E6C">
        <w:t xml:space="preserve">the first </w:t>
      </w:r>
      <w:r w:rsidR="00BC1678" w:rsidRPr="00865E6C">
        <w:t>three da</w:t>
      </w:r>
      <w:r w:rsidR="00525F93" w:rsidRPr="00865E6C">
        <w:t xml:space="preserve">ys of </w:t>
      </w:r>
      <w:r w:rsidR="00397966" w:rsidRPr="00865E6C">
        <w:t>the</w:t>
      </w:r>
      <w:r w:rsidR="00525F93" w:rsidRPr="00865E6C">
        <w:t xml:space="preserve"> signing. </w:t>
      </w:r>
      <w:r w:rsidR="00B42D30" w:rsidRPr="00865E6C">
        <w:t xml:space="preserve">On </w:t>
      </w:r>
      <w:r w:rsidR="00BC1678" w:rsidRPr="00865E6C">
        <w:t>the following day</w:t>
      </w:r>
      <w:r w:rsidR="00397966" w:rsidRPr="00865E6C">
        <w:t>,</w:t>
      </w:r>
      <w:r w:rsidR="00BC1678" w:rsidRPr="00865E6C">
        <w:t xml:space="preserve"> </w:t>
      </w:r>
      <w:proofErr w:type="spellStart"/>
      <w:r w:rsidR="0043737D" w:rsidRPr="00865E6C">
        <w:t>Houthi</w:t>
      </w:r>
      <w:proofErr w:type="spellEnd"/>
      <w:r w:rsidR="00BC1678" w:rsidRPr="00865E6C">
        <w:t xml:space="preserve"> forces </w:t>
      </w:r>
      <w:r w:rsidR="00480BD9" w:rsidRPr="00865E6C">
        <w:t>attacked and seized</w:t>
      </w:r>
      <w:r w:rsidR="00BC1678" w:rsidRPr="00865E6C">
        <w:t xml:space="preserve"> the headquarters</w:t>
      </w:r>
      <w:r w:rsidR="00525F93" w:rsidRPr="00865E6C">
        <w:t xml:space="preserve"> of the </w:t>
      </w:r>
      <w:r w:rsidR="005A0C2C" w:rsidRPr="00865E6C">
        <w:t xml:space="preserve">Sixth Regional Military Command (previously known as the </w:t>
      </w:r>
      <w:r w:rsidR="00525F93" w:rsidRPr="00865E6C">
        <w:t>First Armoured Division</w:t>
      </w:r>
      <w:r w:rsidR="00480BD9" w:rsidRPr="00865E6C">
        <w:t>) in Sana’a.</w:t>
      </w:r>
      <w:r w:rsidR="008D092C" w:rsidRPr="00865E6C">
        <w:t xml:space="preserve"> </w:t>
      </w:r>
      <w:r w:rsidR="00196F4B" w:rsidRPr="00865E6C">
        <w:t>At around the same time</w:t>
      </w:r>
      <w:r w:rsidR="008D092C" w:rsidRPr="00865E6C">
        <w:t xml:space="preserve">, </w:t>
      </w:r>
      <w:r w:rsidR="000855DB" w:rsidRPr="00865E6C">
        <w:t>Al</w:t>
      </w:r>
      <w:r w:rsidR="00DA5E86">
        <w:t>-</w:t>
      </w:r>
      <w:proofErr w:type="spellStart"/>
      <w:r w:rsidR="000855DB" w:rsidRPr="00865E6C">
        <w:t>Hirak</w:t>
      </w:r>
      <w:proofErr w:type="spellEnd"/>
      <w:r w:rsidR="003A0802" w:rsidRPr="00865E6C">
        <w:t xml:space="preserve"> renewed calls for independence </w:t>
      </w:r>
      <w:r w:rsidR="009E48C2" w:rsidRPr="00865E6C">
        <w:t>and</w:t>
      </w:r>
      <w:r w:rsidR="00397966" w:rsidRPr="00865E6C">
        <w:t>,</w:t>
      </w:r>
      <w:r w:rsidR="009E48C2" w:rsidRPr="00865E6C">
        <w:t xml:space="preserve"> o</w:t>
      </w:r>
      <w:r w:rsidR="003A0802" w:rsidRPr="00865E6C">
        <w:t>n 14 October</w:t>
      </w:r>
      <w:r w:rsidR="007A077F" w:rsidRPr="00865E6C">
        <w:t xml:space="preserve"> 2014</w:t>
      </w:r>
      <w:r w:rsidR="003A0802" w:rsidRPr="00865E6C">
        <w:t xml:space="preserve">, </w:t>
      </w:r>
      <w:r w:rsidR="008D092C" w:rsidRPr="00865E6C">
        <w:t xml:space="preserve">staged a demonstration with </w:t>
      </w:r>
      <w:r w:rsidR="003A0802" w:rsidRPr="00865E6C">
        <w:t xml:space="preserve">tens of thousands </w:t>
      </w:r>
      <w:r w:rsidR="00397966" w:rsidRPr="00865E6C">
        <w:t xml:space="preserve">of people </w:t>
      </w:r>
      <w:r w:rsidR="003A0802" w:rsidRPr="00865E6C">
        <w:t>in Aden in support of secession. Over the following weeks, pro-independence rallies continued</w:t>
      </w:r>
      <w:r w:rsidR="000D5DF2" w:rsidRPr="00865E6C">
        <w:t xml:space="preserve"> in </w:t>
      </w:r>
      <w:r w:rsidR="004C4BD2" w:rsidRPr="00865E6C">
        <w:t xml:space="preserve">a number of cities, principally in Aden. </w:t>
      </w:r>
    </w:p>
    <w:p w:rsidR="00A46FC1" w:rsidRPr="00865E6C" w:rsidRDefault="009D2829" w:rsidP="009D2829">
      <w:pPr>
        <w:pStyle w:val="SingleTxtG"/>
      </w:pPr>
      <w:r w:rsidRPr="00865E6C">
        <w:t>11.</w:t>
      </w:r>
      <w:r w:rsidRPr="00865E6C">
        <w:tab/>
      </w:r>
      <w:r w:rsidR="006E6B79" w:rsidRPr="00865E6C">
        <w:t>On 7 November 2014, pursuant to Security Council resolution 2140 (2014)</w:t>
      </w:r>
      <w:r w:rsidR="00397966" w:rsidRPr="00865E6C">
        <w:t>,</w:t>
      </w:r>
      <w:r w:rsidR="006E6B79" w:rsidRPr="00865E6C">
        <w:t xml:space="preserve"> </w:t>
      </w:r>
      <w:r w:rsidR="000855DB" w:rsidRPr="00865E6C">
        <w:t xml:space="preserve">in </w:t>
      </w:r>
      <w:r w:rsidR="006E6B79" w:rsidRPr="00865E6C">
        <w:t>which</w:t>
      </w:r>
      <w:r w:rsidR="00A726D2" w:rsidRPr="00865E6C">
        <w:t xml:space="preserve"> </w:t>
      </w:r>
      <w:r w:rsidR="000855DB" w:rsidRPr="00865E6C">
        <w:t xml:space="preserve">the Council </w:t>
      </w:r>
      <w:r w:rsidR="00A726D2" w:rsidRPr="00865E6C">
        <w:t>established a panel of experts to investigate those who engaged in or provided support for acts that threaten</w:t>
      </w:r>
      <w:r w:rsidR="006E6B79" w:rsidRPr="00865E6C">
        <w:t>ed</w:t>
      </w:r>
      <w:r w:rsidR="00A726D2" w:rsidRPr="00865E6C">
        <w:t xml:space="preserve"> the peace, security or stability of Yemen, the Security Council</w:t>
      </w:r>
      <w:r w:rsidR="00865E6C" w:rsidRPr="00865E6C">
        <w:t xml:space="preserve"> Committee established pursuant to resolution 2140 (2014)</w:t>
      </w:r>
      <w:r w:rsidR="00A726D2" w:rsidRPr="00865E6C">
        <w:t xml:space="preserve"> </w:t>
      </w:r>
      <w:r w:rsidR="00865E6C" w:rsidRPr="00865E6C">
        <w:t>(</w:t>
      </w:r>
      <w:r w:rsidR="00A726D2" w:rsidRPr="00865E6C">
        <w:t>2140 Sanctions Committee</w:t>
      </w:r>
      <w:r w:rsidR="00865E6C" w:rsidRPr="00865E6C">
        <w:t>)</w:t>
      </w:r>
      <w:r w:rsidR="00A726D2" w:rsidRPr="00865E6C">
        <w:t xml:space="preserve"> designated three individuals as </w:t>
      </w:r>
      <w:r w:rsidR="009C3D8A" w:rsidRPr="00865E6C">
        <w:t xml:space="preserve">the </w:t>
      </w:r>
      <w:r w:rsidR="00A726D2" w:rsidRPr="00865E6C">
        <w:t xml:space="preserve">subject </w:t>
      </w:r>
      <w:r w:rsidR="009C3D8A" w:rsidRPr="00865E6C">
        <w:t xml:space="preserve">of </w:t>
      </w:r>
      <w:r w:rsidR="00865E6C" w:rsidRPr="00865E6C">
        <w:t xml:space="preserve">an </w:t>
      </w:r>
      <w:r w:rsidR="00A726D2" w:rsidRPr="00865E6C">
        <w:t>assets</w:t>
      </w:r>
      <w:r w:rsidR="009C3D8A" w:rsidRPr="00865E6C">
        <w:t xml:space="preserve"> freeze and travel bans</w:t>
      </w:r>
      <w:r w:rsidR="005A1BB8" w:rsidRPr="00865E6C">
        <w:t xml:space="preserve">: </w:t>
      </w:r>
      <w:proofErr w:type="spellStart"/>
      <w:r w:rsidR="005A1BB8" w:rsidRPr="00865E6C">
        <w:t>Abd</w:t>
      </w:r>
      <w:proofErr w:type="spellEnd"/>
      <w:r w:rsidR="005A1BB8" w:rsidRPr="00865E6C">
        <w:t xml:space="preserve"> al-</w:t>
      </w:r>
      <w:proofErr w:type="spellStart"/>
      <w:r w:rsidR="005A1BB8" w:rsidRPr="00865E6C">
        <w:t>Khaliq</w:t>
      </w:r>
      <w:proofErr w:type="spellEnd"/>
      <w:r w:rsidR="005A1BB8" w:rsidRPr="00865E6C">
        <w:t xml:space="preserve"> al-</w:t>
      </w:r>
      <w:proofErr w:type="spellStart"/>
      <w:r w:rsidR="005A1BB8" w:rsidRPr="00865E6C">
        <w:t>Houthi</w:t>
      </w:r>
      <w:proofErr w:type="spellEnd"/>
      <w:r w:rsidR="005A1BB8" w:rsidRPr="00865E6C">
        <w:t xml:space="preserve"> and Abdullah </w:t>
      </w:r>
      <w:proofErr w:type="spellStart"/>
      <w:r w:rsidR="005A1BB8" w:rsidRPr="00865E6C">
        <w:t>Yahya</w:t>
      </w:r>
      <w:proofErr w:type="spellEnd"/>
      <w:r w:rsidR="005A1BB8" w:rsidRPr="00865E6C">
        <w:t xml:space="preserve"> al</w:t>
      </w:r>
      <w:r w:rsidR="00DA5E86">
        <w:t>-</w:t>
      </w:r>
      <w:r w:rsidR="005A1BB8" w:rsidRPr="00865E6C">
        <w:t xml:space="preserve">Hakim, </w:t>
      </w:r>
      <w:proofErr w:type="spellStart"/>
      <w:r w:rsidR="005A1BB8" w:rsidRPr="00865E6C">
        <w:t>Houthi</w:t>
      </w:r>
      <w:proofErr w:type="spellEnd"/>
      <w:r w:rsidR="005A1BB8" w:rsidRPr="00865E6C">
        <w:t xml:space="preserve"> military commanders</w:t>
      </w:r>
      <w:r w:rsidR="00865E6C" w:rsidRPr="00865E6C">
        <w:t>;</w:t>
      </w:r>
      <w:r w:rsidR="005A1BB8" w:rsidRPr="00865E6C">
        <w:t xml:space="preserve"> and Ali Abd</w:t>
      </w:r>
      <w:r w:rsidR="005B4BAE">
        <w:t>u</w:t>
      </w:r>
      <w:r w:rsidR="005A1BB8" w:rsidRPr="00865E6C">
        <w:t xml:space="preserve">llah </w:t>
      </w:r>
      <w:proofErr w:type="spellStart"/>
      <w:r w:rsidR="005A1BB8" w:rsidRPr="00865E6C">
        <w:t>Saleh</w:t>
      </w:r>
      <w:proofErr w:type="spellEnd"/>
      <w:r w:rsidR="005A1BB8" w:rsidRPr="00865E6C">
        <w:t>, President of Yemen’s General People’s Congress party and former President of Yemen.</w:t>
      </w:r>
    </w:p>
    <w:p w:rsidR="000D5DF2" w:rsidRPr="00865E6C" w:rsidRDefault="009D2829" w:rsidP="009D2829">
      <w:pPr>
        <w:pStyle w:val="SingleTxtG"/>
        <w:rPr>
          <w:color w:val="4F81BD"/>
        </w:rPr>
      </w:pPr>
      <w:r w:rsidRPr="00865E6C">
        <w:t>12.</w:t>
      </w:r>
      <w:r w:rsidRPr="00865E6C">
        <w:tab/>
      </w:r>
      <w:r w:rsidR="00A46FC1" w:rsidRPr="00865E6C">
        <w:t xml:space="preserve">On 7 January 2015, the Constitutional Drafting Committee submitted the draft Constitution to President </w:t>
      </w:r>
      <w:proofErr w:type="spellStart"/>
      <w:r w:rsidR="00A46FC1" w:rsidRPr="00865E6C">
        <w:t>Hadi</w:t>
      </w:r>
      <w:proofErr w:type="spellEnd"/>
      <w:r w:rsidR="00A46FC1" w:rsidRPr="00865E6C">
        <w:t xml:space="preserve">. On 17 January 2015, Ahmed </w:t>
      </w:r>
      <w:proofErr w:type="spellStart"/>
      <w:r w:rsidR="00A46FC1" w:rsidRPr="00865E6C">
        <w:t>Awad</w:t>
      </w:r>
      <w:proofErr w:type="spellEnd"/>
      <w:r w:rsidR="00A46FC1" w:rsidRPr="00865E6C">
        <w:t xml:space="preserve"> bin Mubarak, Chief of Staff of President </w:t>
      </w:r>
      <w:proofErr w:type="spellStart"/>
      <w:r w:rsidR="00A46FC1" w:rsidRPr="00865E6C">
        <w:t>Hadi</w:t>
      </w:r>
      <w:proofErr w:type="spellEnd"/>
      <w:r w:rsidR="00A46FC1" w:rsidRPr="00865E6C">
        <w:t xml:space="preserve"> and Secretary</w:t>
      </w:r>
      <w:r w:rsidR="00865E6C" w:rsidRPr="00865E6C">
        <w:t>-</w:t>
      </w:r>
      <w:r w:rsidR="00A46FC1" w:rsidRPr="00865E6C">
        <w:t xml:space="preserve">General of the National Dialogue Conference, was abducted </w:t>
      </w:r>
      <w:r w:rsidR="001F3771">
        <w:t xml:space="preserve">by the Popular Committees </w:t>
      </w:r>
      <w:r w:rsidR="00A46FC1" w:rsidRPr="00865E6C">
        <w:t>while travel</w:t>
      </w:r>
      <w:r w:rsidR="00865E6C" w:rsidRPr="00865E6C">
        <w:t>l</w:t>
      </w:r>
      <w:r w:rsidR="00A46FC1" w:rsidRPr="00865E6C">
        <w:t xml:space="preserve">ing to a meeting </w:t>
      </w:r>
      <w:r w:rsidR="008E4126" w:rsidRPr="00865E6C">
        <w:t>organi</w:t>
      </w:r>
      <w:r w:rsidR="00865E6C">
        <w:t>z</w:t>
      </w:r>
      <w:r w:rsidR="008E4126" w:rsidRPr="00865E6C">
        <w:t>ed by</w:t>
      </w:r>
      <w:r w:rsidR="001B2565" w:rsidRPr="00865E6C">
        <w:t xml:space="preserve"> the </w:t>
      </w:r>
      <w:r w:rsidR="00865E6C">
        <w:t>n</w:t>
      </w:r>
      <w:r w:rsidR="001B2565" w:rsidRPr="00865E6C">
        <w:t xml:space="preserve">ational </w:t>
      </w:r>
      <w:r w:rsidR="00865E6C">
        <w:t>b</w:t>
      </w:r>
      <w:r w:rsidR="001B2565" w:rsidRPr="00865E6C">
        <w:t xml:space="preserve">ody to approve </w:t>
      </w:r>
      <w:r w:rsidR="00A46FC1" w:rsidRPr="00865E6C">
        <w:t xml:space="preserve">the draft Constitution. The draft was eventually endorsed by 16 of the 17 members of the Constitutional Drafting Committee. The </w:t>
      </w:r>
      <w:proofErr w:type="spellStart"/>
      <w:r w:rsidR="00A46FC1" w:rsidRPr="00865E6C">
        <w:t>Houthis</w:t>
      </w:r>
      <w:proofErr w:type="spellEnd"/>
      <w:r w:rsidR="00A46FC1" w:rsidRPr="00865E6C">
        <w:t xml:space="preserve"> were opposed to the draft, in particular the division of the country into six administrative region</w:t>
      </w:r>
      <w:r w:rsidR="00FD24B8" w:rsidRPr="00865E6C">
        <w:t>s</w:t>
      </w:r>
      <w:r w:rsidR="005768AD" w:rsidRPr="00865E6C">
        <w:t xml:space="preserve">. </w:t>
      </w:r>
      <w:r w:rsidR="00C10943" w:rsidRPr="00865E6C">
        <w:t xml:space="preserve">On 18 January, President </w:t>
      </w:r>
      <w:proofErr w:type="spellStart"/>
      <w:r w:rsidR="00C10943" w:rsidRPr="00865E6C">
        <w:t>Hadi</w:t>
      </w:r>
      <w:proofErr w:type="spellEnd"/>
      <w:r w:rsidR="00C10943" w:rsidRPr="00865E6C">
        <w:t xml:space="preserve"> ordered </w:t>
      </w:r>
      <w:r w:rsidR="0043737D" w:rsidRPr="00865E6C">
        <w:t xml:space="preserve">the </w:t>
      </w:r>
      <w:r w:rsidR="00C10943" w:rsidRPr="00865E6C">
        <w:t xml:space="preserve">security forces to restore </w:t>
      </w:r>
      <w:r w:rsidR="00865E6C">
        <w:t>g</w:t>
      </w:r>
      <w:r w:rsidR="00C10943" w:rsidRPr="00865E6C">
        <w:t>overnment control over Sana’a</w:t>
      </w:r>
      <w:r w:rsidR="00DB54BC" w:rsidRPr="00865E6C">
        <w:t>, large sections of</w:t>
      </w:r>
      <w:r w:rsidR="00C10943" w:rsidRPr="00865E6C">
        <w:t xml:space="preserve"> which </w:t>
      </w:r>
      <w:r w:rsidR="0043737D" w:rsidRPr="00865E6C">
        <w:t xml:space="preserve">had </w:t>
      </w:r>
      <w:r w:rsidR="00825F91" w:rsidRPr="00865E6C">
        <w:t>been seized by</w:t>
      </w:r>
      <w:r w:rsidR="0043737D" w:rsidRPr="00865E6C">
        <w:t xml:space="preserve"> the</w:t>
      </w:r>
      <w:r w:rsidR="00C10943" w:rsidRPr="00865E6C">
        <w:t xml:space="preserve"> </w:t>
      </w:r>
      <w:r w:rsidR="00DA1E6E" w:rsidRPr="00865E6C">
        <w:t>Popular Committees</w:t>
      </w:r>
      <w:r w:rsidR="008477BF">
        <w:t>,</w:t>
      </w:r>
      <w:r w:rsidR="00DA1E6E" w:rsidRPr="00865E6C">
        <w:t xml:space="preserve"> affiliated with the </w:t>
      </w:r>
      <w:proofErr w:type="spellStart"/>
      <w:r w:rsidR="00C10943" w:rsidRPr="00865E6C">
        <w:t>Houthis</w:t>
      </w:r>
      <w:proofErr w:type="spellEnd"/>
      <w:r w:rsidR="008477BF">
        <w:t>,</w:t>
      </w:r>
      <w:r w:rsidR="00C10943" w:rsidRPr="00865E6C">
        <w:t xml:space="preserve"> since September</w:t>
      </w:r>
      <w:r w:rsidR="00825F91" w:rsidRPr="00865E6C">
        <w:t xml:space="preserve"> 2014</w:t>
      </w:r>
      <w:r w:rsidR="00C10943" w:rsidRPr="00865E6C">
        <w:t>. On 19 January</w:t>
      </w:r>
      <w:r w:rsidR="0043737D" w:rsidRPr="00865E6C">
        <w:t xml:space="preserve"> 2015</w:t>
      </w:r>
      <w:r w:rsidR="00C10943" w:rsidRPr="00865E6C">
        <w:t xml:space="preserve">, fighting broke out in Sana’a between </w:t>
      </w:r>
      <w:proofErr w:type="spellStart"/>
      <w:r w:rsidR="0043737D" w:rsidRPr="00865E6C">
        <w:t>Houthi</w:t>
      </w:r>
      <w:proofErr w:type="spellEnd"/>
      <w:r w:rsidR="00C10943" w:rsidRPr="00865E6C">
        <w:t xml:space="preserve"> forces and memb</w:t>
      </w:r>
      <w:r w:rsidR="0043737D" w:rsidRPr="00865E6C">
        <w:t xml:space="preserve">ers of the </w:t>
      </w:r>
      <w:r w:rsidR="00E96F08">
        <w:t>p</w:t>
      </w:r>
      <w:r w:rsidR="00DB54BC" w:rsidRPr="00865E6C">
        <w:t xml:space="preserve">residential </w:t>
      </w:r>
      <w:r w:rsidR="00E96F08">
        <w:t>g</w:t>
      </w:r>
      <w:r w:rsidR="0043737D" w:rsidRPr="00865E6C">
        <w:t>uard</w:t>
      </w:r>
      <w:r w:rsidR="00F551FE" w:rsidRPr="00865E6C">
        <w:t>s</w:t>
      </w:r>
      <w:r w:rsidR="0043737D" w:rsidRPr="00865E6C">
        <w:t>. On t</w:t>
      </w:r>
      <w:r w:rsidR="00C10943" w:rsidRPr="00865E6C">
        <w:t xml:space="preserve">he </w:t>
      </w:r>
      <w:r w:rsidR="0043737D" w:rsidRPr="00865E6C">
        <w:t>following</w:t>
      </w:r>
      <w:r w:rsidR="00C10943" w:rsidRPr="00865E6C">
        <w:t xml:space="preserve"> day, the </w:t>
      </w:r>
      <w:proofErr w:type="spellStart"/>
      <w:r w:rsidR="0043737D" w:rsidRPr="00865E6C">
        <w:t>Houthi</w:t>
      </w:r>
      <w:r w:rsidR="00C10943" w:rsidRPr="00865E6C">
        <w:t>s</w:t>
      </w:r>
      <w:proofErr w:type="spellEnd"/>
      <w:r w:rsidR="00C10943" w:rsidRPr="00865E6C">
        <w:t xml:space="preserve"> seized </w:t>
      </w:r>
      <w:r w:rsidR="0043737D" w:rsidRPr="00865E6C">
        <w:t xml:space="preserve">the </w:t>
      </w:r>
      <w:r w:rsidR="00E96F08">
        <w:t>p</w:t>
      </w:r>
      <w:r w:rsidR="0043737D" w:rsidRPr="00865E6C">
        <w:t xml:space="preserve">residential </w:t>
      </w:r>
      <w:r w:rsidR="00E96F08">
        <w:t>p</w:t>
      </w:r>
      <w:r w:rsidR="001A503F" w:rsidRPr="00865E6C">
        <w:t>alace</w:t>
      </w:r>
      <w:r w:rsidR="001A503F" w:rsidRPr="00865E6C" w:rsidDel="001A503F">
        <w:t xml:space="preserve"> </w:t>
      </w:r>
      <w:r w:rsidR="001A503F" w:rsidRPr="00865E6C">
        <w:t xml:space="preserve">and the residence of </w:t>
      </w:r>
      <w:r w:rsidR="00C10943" w:rsidRPr="00865E6C">
        <w:t xml:space="preserve">President </w:t>
      </w:r>
      <w:proofErr w:type="spellStart"/>
      <w:r w:rsidR="00C10943" w:rsidRPr="00865E6C">
        <w:t>Hadi</w:t>
      </w:r>
      <w:proofErr w:type="spellEnd"/>
      <w:r w:rsidR="001A503F" w:rsidRPr="00865E6C">
        <w:t>, who</w:t>
      </w:r>
      <w:r w:rsidR="0043737D" w:rsidRPr="00865E6C">
        <w:t xml:space="preserve"> was then</w:t>
      </w:r>
      <w:r w:rsidR="009F30B1" w:rsidRPr="00865E6C">
        <w:t xml:space="preserve"> </w:t>
      </w:r>
      <w:r w:rsidR="00C10943" w:rsidRPr="00865E6C">
        <w:t>placed under house arrest</w:t>
      </w:r>
      <w:r w:rsidR="000D5DF2" w:rsidRPr="00865E6C">
        <w:t>,</w:t>
      </w:r>
      <w:r w:rsidR="00DA1E6E" w:rsidRPr="00865E6C">
        <w:t xml:space="preserve"> together with other senior officials</w:t>
      </w:r>
      <w:r w:rsidR="0043737D" w:rsidRPr="00865E6C">
        <w:t xml:space="preserve">. </w:t>
      </w:r>
    </w:p>
    <w:p w:rsidR="001A503F" w:rsidRPr="00865E6C" w:rsidRDefault="009D2829" w:rsidP="009D2829">
      <w:pPr>
        <w:pStyle w:val="SingleTxtG"/>
        <w:rPr>
          <w:color w:val="4F81BD"/>
        </w:rPr>
      </w:pPr>
      <w:r w:rsidRPr="00865E6C">
        <w:t>13.</w:t>
      </w:r>
      <w:r w:rsidRPr="00865E6C">
        <w:tab/>
      </w:r>
      <w:r w:rsidR="000D5DF2" w:rsidRPr="00865E6C">
        <w:t>On 21 January</w:t>
      </w:r>
      <w:r w:rsidR="00B42D30" w:rsidRPr="00865E6C">
        <w:t xml:space="preserve"> 2015</w:t>
      </w:r>
      <w:r w:rsidR="000D5DF2" w:rsidRPr="00865E6C">
        <w:t xml:space="preserve">, </w:t>
      </w:r>
      <w:r w:rsidR="00FC0EE1" w:rsidRPr="00865E6C">
        <w:t xml:space="preserve">President </w:t>
      </w:r>
      <w:proofErr w:type="spellStart"/>
      <w:r w:rsidR="00FC0EE1" w:rsidRPr="00865E6C">
        <w:t>Hadi</w:t>
      </w:r>
      <w:proofErr w:type="spellEnd"/>
      <w:r w:rsidR="00FC0EE1" w:rsidRPr="00865E6C">
        <w:t xml:space="preserve"> </w:t>
      </w:r>
      <w:r w:rsidR="00C57756" w:rsidRPr="00865E6C">
        <w:t xml:space="preserve">and the </w:t>
      </w:r>
      <w:proofErr w:type="spellStart"/>
      <w:r w:rsidR="00C57756" w:rsidRPr="00865E6C">
        <w:t>H</w:t>
      </w:r>
      <w:r w:rsidR="0017009B" w:rsidRPr="00865E6C">
        <w:t>o</w:t>
      </w:r>
      <w:r w:rsidR="00C57756" w:rsidRPr="00865E6C">
        <w:t>uthis</w:t>
      </w:r>
      <w:proofErr w:type="spellEnd"/>
      <w:r w:rsidR="00C57756" w:rsidRPr="00865E6C">
        <w:t xml:space="preserve"> announced a </w:t>
      </w:r>
      <w:r w:rsidR="00D64EFA">
        <w:t>10</w:t>
      </w:r>
      <w:r w:rsidR="0017009B" w:rsidRPr="00865E6C">
        <w:t>-</w:t>
      </w:r>
      <w:r w:rsidR="00C57756" w:rsidRPr="00865E6C">
        <w:t xml:space="preserve">point </w:t>
      </w:r>
      <w:r w:rsidR="00FC0EE1" w:rsidRPr="00865E6C">
        <w:t>agreement</w:t>
      </w:r>
      <w:r w:rsidR="000D5DF2" w:rsidRPr="00865E6C">
        <w:t>,</w:t>
      </w:r>
      <w:r w:rsidR="00FC0EE1" w:rsidRPr="00865E6C">
        <w:t xml:space="preserve"> </w:t>
      </w:r>
      <w:r w:rsidR="00C10943" w:rsidRPr="00865E6C">
        <w:t>includ</w:t>
      </w:r>
      <w:r w:rsidR="000D5DF2" w:rsidRPr="00865E6C">
        <w:t>ing</w:t>
      </w:r>
      <w:r w:rsidR="00C10943" w:rsidRPr="00865E6C">
        <w:t xml:space="preserve"> provisions to revise the draft Constitution and </w:t>
      </w:r>
      <w:r w:rsidR="000D5DF2" w:rsidRPr="00865E6C">
        <w:t xml:space="preserve">to </w:t>
      </w:r>
      <w:r w:rsidR="00C10943" w:rsidRPr="00865E6C">
        <w:t xml:space="preserve">allow the </w:t>
      </w:r>
      <w:proofErr w:type="spellStart"/>
      <w:r w:rsidR="0043737D" w:rsidRPr="00865E6C">
        <w:t>Houthi</w:t>
      </w:r>
      <w:r w:rsidR="00C10943" w:rsidRPr="00865E6C">
        <w:t>s</w:t>
      </w:r>
      <w:proofErr w:type="spellEnd"/>
      <w:r w:rsidR="00C10943" w:rsidRPr="00865E6C">
        <w:t xml:space="preserve"> to appoint new members to the </w:t>
      </w:r>
      <w:r w:rsidR="000D5DF2" w:rsidRPr="00865E6C">
        <w:t>G</w:t>
      </w:r>
      <w:r w:rsidR="00C10943" w:rsidRPr="00865E6C">
        <w:t>overnment.</w:t>
      </w:r>
      <w:r w:rsidR="00C10943" w:rsidRPr="00865E6C">
        <w:rPr>
          <w:color w:val="4F81BD"/>
        </w:rPr>
        <w:t xml:space="preserve"> </w:t>
      </w:r>
      <w:r w:rsidR="001A503F" w:rsidRPr="00865E6C">
        <w:t xml:space="preserve">On 22 January, </w:t>
      </w:r>
      <w:r w:rsidR="001F3728" w:rsidRPr="00865E6C">
        <w:t xml:space="preserve">President </w:t>
      </w:r>
      <w:proofErr w:type="spellStart"/>
      <w:r w:rsidR="001F3728" w:rsidRPr="00865E6C">
        <w:t>Hadi</w:t>
      </w:r>
      <w:proofErr w:type="spellEnd"/>
      <w:r w:rsidR="001F3728" w:rsidRPr="00865E6C">
        <w:t xml:space="preserve">, Prime Minister </w:t>
      </w:r>
      <w:proofErr w:type="spellStart"/>
      <w:r w:rsidR="001F3728" w:rsidRPr="00865E6C">
        <w:t>Khaled</w:t>
      </w:r>
      <w:proofErr w:type="spellEnd"/>
      <w:r w:rsidR="001F3728" w:rsidRPr="00865E6C">
        <w:t xml:space="preserve"> </w:t>
      </w:r>
      <w:proofErr w:type="spellStart"/>
      <w:r w:rsidR="001F3728" w:rsidRPr="00865E6C">
        <w:t>Bahah</w:t>
      </w:r>
      <w:proofErr w:type="spellEnd"/>
      <w:r w:rsidR="001F3728" w:rsidRPr="00865E6C">
        <w:t xml:space="preserve"> and the </w:t>
      </w:r>
      <w:r w:rsidR="0043737D" w:rsidRPr="00865E6C">
        <w:t>entire</w:t>
      </w:r>
      <w:r w:rsidR="001A503F" w:rsidRPr="00865E6C">
        <w:t xml:space="preserve"> C</w:t>
      </w:r>
      <w:r w:rsidR="001F3728" w:rsidRPr="00865E6C">
        <w:t>abinet resigned. On 25 January</w:t>
      </w:r>
      <w:r w:rsidR="001A503F" w:rsidRPr="00865E6C">
        <w:t>,</w:t>
      </w:r>
      <w:r w:rsidR="001F3728" w:rsidRPr="00865E6C">
        <w:t xml:space="preserve"> the Parliament was scheduled to consider the resignation but it</w:t>
      </w:r>
      <w:r w:rsidR="001A503F" w:rsidRPr="00865E6C">
        <w:t>s session</w:t>
      </w:r>
      <w:r w:rsidR="001F3728" w:rsidRPr="00865E6C">
        <w:t xml:space="preserve"> was postponed</w:t>
      </w:r>
      <w:r w:rsidR="00D64EFA">
        <w:t xml:space="preserve">; </w:t>
      </w:r>
      <w:r w:rsidR="000D5DF2" w:rsidRPr="00865E6C">
        <w:t xml:space="preserve">as </w:t>
      </w:r>
      <w:r w:rsidR="00D64EFA">
        <w:t>at</w:t>
      </w:r>
      <w:r w:rsidR="00D64EFA" w:rsidRPr="00865E6C">
        <w:t xml:space="preserve"> </w:t>
      </w:r>
      <w:r w:rsidR="000D5DF2" w:rsidRPr="00865E6C">
        <w:t xml:space="preserve">July 2015, it </w:t>
      </w:r>
      <w:r w:rsidR="0043737D" w:rsidRPr="00865E6C">
        <w:t>ha</w:t>
      </w:r>
      <w:r w:rsidR="000D5DF2" w:rsidRPr="00865E6C">
        <w:t>d</w:t>
      </w:r>
      <w:r w:rsidR="0043737D" w:rsidRPr="00865E6C">
        <w:t xml:space="preserve"> </w:t>
      </w:r>
      <w:r w:rsidR="00FC0EE1" w:rsidRPr="00865E6C">
        <w:t>not re</w:t>
      </w:r>
      <w:r w:rsidR="0043737D" w:rsidRPr="00865E6C">
        <w:t>convened</w:t>
      </w:r>
      <w:r w:rsidR="001F3728" w:rsidRPr="00865E6C">
        <w:t>. On 21 February</w:t>
      </w:r>
      <w:r w:rsidR="0043737D" w:rsidRPr="00865E6C">
        <w:t xml:space="preserve"> 2015</w:t>
      </w:r>
      <w:r w:rsidR="001F3728" w:rsidRPr="00865E6C">
        <w:t xml:space="preserve">, President </w:t>
      </w:r>
      <w:proofErr w:type="spellStart"/>
      <w:r w:rsidR="001F3728" w:rsidRPr="00865E6C">
        <w:t>Hadi</w:t>
      </w:r>
      <w:proofErr w:type="spellEnd"/>
      <w:r w:rsidR="001F3728" w:rsidRPr="00865E6C">
        <w:t xml:space="preserve"> escaped to Aden</w:t>
      </w:r>
      <w:r w:rsidR="000D5DF2" w:rsidRPr="00865E6C">
        <w:t>,</w:t>
      </w:r>
      <w:r w:rsidR="001F3728" w:rsidRPr="00865E6C">
        <w:t xml:space="preserve"> announc</w:t>
      </w:r>
      <w:r w:rsidR="000D5DF2" w:rsidRPr="00865E6C">
        <w:t>ing</w:t>
      </w:r>
      <w:r w:rsidR="001F3728" w:rsidRPr="00865E6C">
        <w:t xml:space="preserve"> </w:t>
      </w:r>
      <w:r w:rsidR="00D64EFA">
        <w:t xml:space="preserve">that </w:t>
      </w:r>
      <w:r w:rsidR="001F3728" w:rsidRPr="00865E6C">
        <w:t>he intended to con</w:t>
      </w:r>
      <w:r w:rsidR="0043737D" w:rsidRPr="00865E6C">
        <w:t xml:space="preserve">tinue </w:t>
      </w:r>
      <w:r w:rsidR="00D64EFA">
        <w:t xml:space="preserve">to </w:t>
      </w:r>
      <w:r w:rsidR="0043737D" w:rsidRPr="00865E6C">
        <w:t>exercis</w:t>
      </w:r>
      <w:r w:rsidR="00D64EFA">
        <w:t>e</w:t>
      </w:r>
      <w:r w:rsidR="0043737D" w:rsidRPr="00865E6C">
        <w:t xml:space="preserve"> his presidential functions</w:t>
      </w:r>
      <w:r w:rsidR="001F3728" w:rsidRPr="00865E6C">
        <w:t>. Meanwhile</w:t>
      </w:r>
      <w:r w:rsidR="00D64EFA">
        <w:t>,</w:t>
      </w:r>
      <w:r w:rsidR="001F3728" w:rsidRPr="00865E6C">
        <w:t xml:space="preserve"> the Prime Minister and</w:t>
      </w:r>
      <w:r w:rsidR="0043737D" w:rsidRPr="00865E6C">
        <w:t xml:space="preserve"> </w:t>
      </w:r>
      <w:r w:rsidR="001F3728" w:rsidRPr="00865E6C">
        <w:t>key ministers remained under house arrest</w:t>
      </w:r>
      <w:r w:rsidR="004C4BD2" w:rsidRPr="00865E6C">
        <w:t xml:space="preserve"> by the Popular Committees affiliated with the </w:t>
      </w:r>
      <w:proofErr w:type="spellStart"/>
      <w:r w:rsidR="004C4BD2" w:rsidRPr="00865E6C">
        <w:t>Houthis</w:t>
      </w:r>
      <w:proofErr w:type="spellEnd"/>
      <w:r w:rsidR="00C1146A" w:rsidRPr="00865E6C">
        <w:t xml:space="preserve">. </w:t>
      </w:r>
      <w:r w:rsidR="001F3771">
        <w:rPr>
          <w:lang w:val="en-US"/>
        </w:rPr>
        <w:t>On 19</w:t>
      </w:r>
      <w:r w:rsidR="001F3771" w:rsidRPr="0054138F">
        <w:rPr>
          <w:lang w:val="en-US"/>
        </w:rPr>
        <w:t xml:space="preserve"> March, </w:t>
      </w:r>
      <w:r w:rsidR="001F3771">
        <w:rPr>
          <w:lang w:val="en-US"/>
        </w:rPr>
        <w:t>the presidential palace in Aden came under aerial attack, allegedly by pro-</w:t>
      </w:r>
      <w:proofErr w:type="spellStart"/>
      <w:r w:rsidR="001F3771">
        <w:rPr>
          <w:lang w:val="en-US"/>
        </w:rPr>
        <w:t>Houthi</w:t>
      </w:r>
      <w:proofErr w:type="spellEnd"/>
      <w:r w:rsidR="001F3771">
        <w:rPr>
          <w:lang w:val="en-US"/>
        </w:rPr>
        <w:t xml:space="preserve"> members of the Yemeni Air Forces. </w:t>
      </w:r>
      <w:r w:rsidR="00C1146A" w:rsidRPr="00865E6C">
        <w:t xml:space="preserve">President </w:t>
      </w:r>
      <w:proofErr w:type="spellStart"/>
      <w:r w:rsidR="00C1146A" w:rsidRPr="00865E6C">
        <w:t>Hadi</w:t>
      </w:r>
      <w:proofErr w:type="spellEnd"/>
      <w:r w:rsidR="00C1146A" w:rsidRPr="00865E6C">
        <w:t xml:space="preserve"> fled to Saudi Arabia on 25 March.</w:t>
      </w:r>
      <w:r w:rsidR="001F3771" w:rsidRPr="001F3771">
        <w:rPr>
          <w:lang w:val="en-US"/>
        </w:rPr>
        <w:t xml:space="preserve"> </w:t>
      </w:r>
    </w:p>
    <w:p w:rsidR="00C1146A" w:rsidRPr="00865E6C" w:rsidRDefault="009D2829" w:rsidP="009D2829">
      <w:pPr>
        <w:pStyle w:val="SingleTxtG"/>
        <w:rPr>
          <w:color w:val="4F81BD"/>
        </w:rPr>
      </w:pPr>
      <w:r w:rsidRPr="00865E6C">
        <w:t>14.</w:t>
      </w:r>
      <w:r w:rsidRPr="00865E6C">
        <w:tab/>
      </w:r>
      <w:r w:rsidR="001F3728" w:rsidRPr="00865E6C">
        <w:t>On 24 March</w:t>
      </w:r>
      <w:r w:rsidR="00BF2A40" w:rsidRPr="00865E6C">
        <w:t xml:space="preserve"> 2015</w:t>
      </w:r>
      <w:r w:rsidR="001F3728" w:rsidRPr="00865E6C">
        <w:t xml:space="preserve">, President </w:t>
      </w:r>
      <w:proofErr w:type="spellStart"/>
      <w:r w:rsidR="001F3728" w:rsidRPr="00865E6C">
        <w:t>Hadi</w:t>
      </w:r>
      <w:proofErr w:type="spellEnd"/>
      <w:r w:rsidR="001F3728" w:rsidRPr="00865E6C">
        <w:t xml:space="preserve"> requested the G</w:t>
      </w:r>
      <w:r w:rsidR="001A503F" w:rsidRPr="00865E6C">
        <w:t xml:space="preserve">ulf </w:t>
      </w:r>
      <w:r w:rsidR="001F3728" w:rsidRPr="00865E6C">
        <w:t>C</w:t>
      </w:r>
      <w:r w:rsidR="001A503F" w:rsidRPr="00865E6C">
        <w:t xml:space="preserve">ooperation </w:t>
      </w:r>
      <w:r w:rsidR="001F3728" w:rsidRPr="00865E6C">
        <w:t>C</w:t>
      </w:r>
      <w:r w:rsidR="001A503F" w:rsidRPr="00865E6C">
        <w:t>ouncil</w:t>
      </w:r>
      <w:r w:rsidR="001F3728" w:rsidRPr="00865E6C">
        <w:t xml:space="preserve"> </w:t>
      </w:r>
      <w:r w:rsidR="001F3771">
        <w:t xml:space="preserve">and the League of Arab States </w:t>
      </w:r>
      <w:r w:rsidR="001F3728" w:rsidRPr="00865E6C">
        <w:t>to intervene</w:t>
      </w:r>
      <w:r w:rsidR="00D64EFA" w:rsidRPr="00D64EFA">
        <w:t xml:space="preserve"> </w:t>
      </w:r>
      <w:r w:rsidR="00D64EFA" w:rsidRPr="00A16B43">
        <w:t>militarily</w:t>
      </w:r>
      <w:r w:rsidR="001A503F" w:rsidRPr="00865E6C">
        <w:t>,</w:t>
      </w:r>
      <w:r w:rsidR="001F3728" w:rsidRPr="00865E6C">
        <w:t xml:space="preserve"> citing Article 51 of the </w:t>
      </w:r>
      <w:r w:rsidR="00682639" w:rsidRPr="00865E6C">
        <w:t xml:space="preserve">Charter of the </w:t>
      </w:r>
      <w:r w:rsidR="001F3728" w:rsidRPr="00865E6C">
        <w:t>U</w:t>
      </w:r>
      <w:r w:rsidR="001A503F" w:rsidRPr="00865E6C">
        <w:t>nited Nations</w:t>
      </w:r>
      <w:r w:rsidR="001F3728" w:rsidRPr="00865E6C">
        <w:t xml:space="preserve"> (S/2015/217)</w:t>
      </w:r>
      <w:r w:rsidR="002000DC" w:rsidRPr="00865E6C">
        <w:t xml:space="preserve">. </w:t>
      </w:r>
      <w:r w:rsidR="00B42D30" w:rsidRPr="00865E6C">
        <w:t>On</w:t>
      </w:r>
      <w:r w:rsidR="00483185" w:rsidRPr="00865E6C">
        <w:t xml:space="preserve"> </w:t>
      </w:r>
      <w:r w:rsidR="00FC0EE1" w:rsidRPr="00865E6C">
        <w:t xml:space="preserve">25 March, </w:t>
      </w:r>
      <w:r w:rsidR="001F3771">
        <w:t xml:space="preserve">a number of States members of the </w:t>
      </w:r>
      <w:r w:rsidR="001F3771" w:rsidRPr="00865E6C">
        <w:t xml:space="preserve">Gulf Cooperation Council </w:t>
      </w:r>
      <w:r w:rsidR="001F3771">
        <w:t xml:space="preserve">and the League of Arab States, led by </w:t>
      </w:r>
      <w:r w:rsidR="00911617" w:rsidRPr="00865E6C">
        <w:t>S</w:t>
      </w:r>
      <w:r w:rsidR="00E310CF" w:rsidRPr="00865E6C">
        <w:t xml:space="preserve">audi </w:t>
      </w:r>
      <w:r w:rsidR="00911617" w:rsidRPr="00865E6C">
        <w:t>A</w:t>
      </w:r>
      <w:r w:rsidR="00E310CF" w:rsidRPr="00865E6C">
        <w:t>rabia</w:t>
      </w:r>
      <w:r w:rsidR="001F3771">
        <w:t>,</w:t>
      </w:r>
      <w:r w:rsidR="00E310CF" w:rsidRPr="00865E6C">
        <w:t xml:space="preserve"> </w:t>
      </w:r>
      <w:r w:rsidR="001F3771">
        <w:t>formed a coalition to</w:t>
      </w:r>
      <w:r w:rsidR="001A503F" w:rsidRPr="00865E6C">
        <w:t xml:space="preserve"> initiate </w:t>
      </w:r>
      <w:r w:rsidR="00911617" w:rsidRPr="00865E6C">
        <w:t xml:space="preserve">military action </w:t>
      </w:r>
      <w:r w:rsidR="00E310CF" w:rsidRPr="00865E6C">
        <w:t>alongside</w:t>
      </w:r>
      <w:r w:rsidR="00911617" w:rsidRPr="00865E6C">
        <w:t xml:space="preserve"> other countries against the </w:t>
      </w:r>
      <w:proofErr w:type="spellStart"/>
      <w:r w:rsidR="0043737D" w:rsidRPr="00865E6C">
        <w:t>Houthi</w:t>
      </w:r>
      <w:r w:rsidR="00911617" w:rsidRPr="00865E6C">
        <w:t>s</w:t>
      </w:r>
      <w:proofErr w:type="spellEnd"/>
      <w:r w:rsidR="00911617" w:rsidRPr="00865E6C">
        <w:t xml:space="preserve">, in response to President </w:t>
      </w:r>
      <w:proofErr w:type="spellStart"/>
      <w:r w:rsidR="00911617" w:rsidRPr="00865E6C">
        <w:t>Hadi’s</w:t>
      </w:r>
      <w:proofErr w:type="spellEnd"/>
      <w:r w:rsidR="00911617" w:rsidRPr="00865E6C">
        <w:t xml:space="preserve"> request. </w:t>
      </w:r>
      <w:r w:rsidR="000111B8" w:rsidRPr="00865E6C">
        <w:t xml:space="preserve">On </w:t>
      </w:r>
      <w:r w:rsidR="00E310CF" w:rsidRPr="00865E6C">
        <w:t xml:space="preserve">26 March, </w:t>
      </w:r>
      <w:r w:rsidR="001F3771">
        <w:t>coalition forces</w:t>
      </w:r>
      <w:r w:rsidR="00FC0EE1" w:rsidRPr="00865E6C">
        <w:rPr>
          <w:rStyle w:val="FootnoteReference"/>
        </w:rPr>
        <w:footnoteReference w:id="7"/>
      </w:r>
      <w:r w:rsidR="00E310CF" w:rsidRPr="00865E6C">
        <w:t xml:space="preserve"> </w:t>
      </w:r>
      <w:r w:rsidR="006727B1">
        <w:t>launched</w:t>
      </w:r>
      <w:r w:rsidR="006727B1" w:rsidRPr="00865E6C">
        <w:t xml:space="preserve"> </w:t>
      </w:r>
      <w:r w:rsidR="0078388A" w:rsidRPr="00865E6C">
        <w:t>a</w:t>
      </w:r>
      <w:r w:rsidR="00FC0EE1" w:rsidRPr="00865E6C">
        <w:t>n</w:t>
      </w:r>
      <w:r w:rsidR="00911617" w:rsidRPr="00865E6C">
        <w:t xml:space="preserve"> </w:t>
      </w:r>
      <w:r w:rsidR="00FC0EE1" w:rsidRPr="00865E6C">
        <w:t xml:space="preserve">aerial </w:t>
      </w:r>
      <w:r w:rsidR="00911617" w:rsidRPr="00865E6C">
        <w:t xml:space="preserve">military campaign </w:t>
      </w:r>
      <w:r w:rsidR="00FC0EE1" w:rsidRPr="00865E6C">
        <w:t xml:space="preserve">against </w:t>
      </w:r>
      <w:proofErr w:type="spellStart"/>
      <w:r w:rsidR="00FC0EE1" w:rsidRPr="00865E6C">
        <w:t>Houthi</w:t>
      </w:r>
      <w:proofErr w:type="spellEnd"/>
      <w:r w:rsidR="00FC0EE1" w:rsidRPr="00865E6C">
        <w:t xml:space="preserve"> military targets in</w:t>
      </w:r>
      <w:r w:rsidR="00911617" w:rsidRPr="00865E6C">
        <w:t xml:space="preserve"> Yemen. The </w:t>
      </w:r>
      <w:r w:rsidR="0078388A" w:rsidRPr="00865E6C">
        <w:t>Government</w:t>
      </w:r>
      <w:r w:rsidR="00BF2A40" w:rsidRPr="00865E6C">
        <w:t xml:space="preserve"> of the United States</w:t>
      </w:r>
      <w:r w:rsidR="0078388A" w:rsidRPr="00865E6C">
        <w:t xml:space="preserve"> </w:t>
      </w:r>
      <w:r w:rsidR="00B42D30" w:rsidRPr="00865E6C">
        <w:t xml:space="preserve">of America </w:t>
      </w:r>
      <w:r w:rsidR="00BF2A40" w:rsidRPr="00865E6C">
        <w:t>announced that i</w:t>
      </w:r>
      <w:r w:rsidR="00911617" w:rsidRPr="00865E6C">
        <w:t xml:space="preserve">t </w:t>
      </w:r>
      <w:r w:rsidR="006727B1">
        <w:t>would</w:t>
      </w:r>
      <w:r w:rsidR="00911617" w:rsidRPr="00865E6C">
        <w:t xml:space="preserve"> provid</w:t>
      </w:r>
      <w:r w:rsidR="00BF2A40" w:rsidRPr="00865E6C">
        <w:t>e</w:t>
      </w:r>
      <w:r w:rsidR="00911617" w:rsidRPr="00865E6C">
        <w:t xml:space="preserve"> logistical and intelligence support</w:t>
      </w:r>
      <w:r w:rsidR="0078388A" w:rsidRPr="00865E6C">
        <w:t xml:space="preserve"> </w:t>
      </w:r>
      <w:r w:rsidR="006727B1">
        <w:t>for</w:t>
      </w:r>
      <w:r w:rsidR="006727B1" w:rsidRPr="00865E6C">
        <w:t xml:space="preserve"> </w:t>
      </w:r>
      <w:r w:rsidR="0078388A" w:rsidRPr="00865E6C">
        <w:t xml:space="preserve">the </w:t>
      </w:r>
      <w:r w:rsidR="00BF2A40" w:rsidRPr="00865E6C">
        <w:t>coalition</w:t>
      </w:r>
      <w:r w:rsidR="00911617" w:rsidRPr="00865E6C">
        <w:t xml:space="preserve">. In addition to air strikes, </w:t>
      </w:r>
      <w:r w:rsidR="00161915">
        <w:t>coalition</w:t>
      </w:r>
      <w:r w:rsidR="00161915" w:rsidRPr="00865E6C">
        <w:t xml:space="preserve"> </w:t>
      </w:r>
      <w:r w:rsidR="00911617" w:rsidRPr="00865E6C">
        <w:t>naval forces imposed a blo</w:t>
      </w:r>
      <w:r w:rsidR="003164F4" w:rsidRPr="00865E6C">
        <w:t xml:space="preserve">ckade on </w:t>
      </w:r>
      <w:r w:rsidR="00E310CF" w:rsidRPr="00865E6C">
        <w:t xml:space="preserve">the </w:t>
      </w:r>
      <w:r w:rsidR="00B42D30" w:rsidRPr="00865E6C">
        <w:t xml:space="preserve">ports of </w:t>
      </w:r>
      <w:r w:rsidR="003164F4" w:rsidRPr="00865E6C">
        <w:t xml:space="preserve">Aden and </w:t>
      </w:r>
      <w:r w:rsidR="008C55DC">
        <w:t>Al</w:t>
      </w:r>
      <w:r w:rsidR="00A95E77">
        <w:t>-</w:t>
      </w:r>
      <w:proofErr w:type="spellStart"/>
      <w:r w:rsidR="003164F4" w:rsidRPr="00865E6C">
        <w:t>H</w:t>
      </w:r>
      <w:r w:rsidR="00CA091B" w:rsidRPr="00865E6C">
        <w:t>udaydah</w:t>
      </w:r>
      <w:proofErr w:type="spellEnd"/>
      <w:r w:rsidR="003164F4" w:rsidRPr="00865E6C">
        <w:t>.</w:t>
      </w:r>
      <w:r w:rsidR="006B1BFB" w:rsidRPr="00865E6C">
        <w:t xml:space="preserve"> </w:t>
      </w:r>
    </w:p>
    <w:p w:rsidR="007E1816" w:rsidRPr="00865E6C" w:rsidRDefault="009D2829" w:rsidP="009D2829">
      <w:pPr>
        <w:pStyle w:val="SingleTxtG"/>
        <w:rPr>
          <w:color w:val="4F81BD"/>
        </w:rPr>
      </w:pPr>
      <w:r w:rsidRPr="00865E6C">
        <w:t>15.</w:t>
      </w:r>
      <w:r w:rsidRPr="00865E6C">
        <w:tab/>
      </w:r>
      <w:r w:rsidR="00911617" w:rsidRPr="00865E6C">
        <w:t>On 15 April</w:t>
      </w:r>
      <w:r w:rsidR="00B2053D" w:rsidRPr="00865E6C">
        <w:t xml:space="preserve"> 2015</w:t>
      </w:r>
      <w:r w:rsidR="00911617" w:rsidRPr="00865E6C">
        <w:t xml:space="preserve">, the </w:t>
      </w:r>
      <w:r w:rsidR="000D5DF2" w:rsidRPr="00865E6C">
        <w:t xml:space="preserve">Special </w:t>
      </w:r>
      <w:r w:rsidR="00C57756" w:rsidRPr="00865E6C">
        <w:t>Advis</w:t>
      </w:r>
      <w:r w:rsidR="00682639" w:rsidRPr="00865E6C">
        <w:t>e</w:t>
      </w:r>
      <w:r w:rsidR="00C57756" w:rsidRPr="00865E6C">
        <w:t xml:space="preserve">r </w:t>
      </w:r>
      <w:r w:rsidR="006727B1">
        <w:t>to</w:t>
      </w:r>
      <w:r w:rsidR="006727B1" w:rsidRPr="00865E6C">
        <w:t xml:space="preserve"> </w:t>
      </w:r>
      <w:r w:rsidR="000D5DF2" w:rsidRPr="00865E6C">
        <w:t xml:space="preserve">the </w:t>
      </w:r>
      <w:r w:rsidR="00911617" w:rsidRPr="00865E6C">
        <w:t>Secretary</w:t>
      </w:r>
      <w:r w:rsidR="000D5DF2" w:rsidRPr="00865E6C">
        <w:t>-</w:t>
      </w:r>
      <w:r w:rsidR="00911617" w:rsidRPr="00865E6C">
        <w:t>General</w:t>
      </w:r>
      <w:r w:rsidR="00E310CF" w:rsidRPr="00865E6C">
        <w:t xml:space="preserve"> </w:t>
      </w:r>
      <w:r w:rsidR="006727B1">
        <w:t>on</w:t>
      </w:r>
      <w:r w:rsidR="006727B1" w:rsidRPr="00865E6C">
        <w:t xml:space="preserve"> </w:t>
      </w:r>
      <w:r w:rsidR="00911617" w:rsidRPr="00865E6C">
        <w:t xml:space="preserve">Yemen, Jamal </w:t>
      </w:r>
      <w:proofErr w:type="spellStart"/>
      <w:r w:rsidR="00911617" w:rsidRPr="00865E6C">
        <w:t>Benomar</w:t>
      </w:r>
      <w:proofErr w:type="spellEnd"/>
      <w:r w:rsidR="006123E8" w:rsidRPr="00865E6C">
        <w:t>, announced</w:t>
      </w:r>
      <w:r w:rsidR="009E48C2" w:rsidRPr="00865E6C">
        <w:t xml:space="preserve"> his resignation. </w:t>
      </w:r>
      <w:r w:rsidR="00BF2A40" w:rsidRPr="00865E6C">
        <w:t xml:space="preserve">Ismail </w:t>
      </w:r>
      <w:proofErr w:type="spellStart"/>
      <w:r w:rsidR="00BF2A40" w:rsidRPr="00865E6C">
        <w:t>Ou</w:t>
      </w:r>
      <w:r w:rsidR="006123E8" w:rsidRPr="00865E6C">
        <w:t>d</w:t>
      </w:r>
      <w:proofErr w:type="spellEnd"/>
      <w:r w:rsidR="006123E8" w:rsidRPr="00865E6C">
        <w:t xml:space="preserve"> </w:t>
      </w:r>
      <w:r w:rsidR="00BF2A40" w:rsidRPr="00865E6C">
        <w:t>al</w:t>
      </w:r>
      <w:r w:rsidR="00DA5E86">
        <w:t>-</w:t>
      </w:r>
      <w:proofErr w:type="spellStart"/>
      <w:r w:rsidR="006123E8" w:rsidRPr="00865E6C">
        <w:t>Cheikh</w:t>
      </w:r>
      <w:proofErr w:type="spellEnd"/>
      <w:r w:rsidR="006123E8" w:rsidRPr="00865E6C">
        <w:t xml:space="preserve"> Ahmed</w:t>
      </w:r>
      <w:r w:rsidR="002000DC" w:rsidRPr="00865E6C">
        <w:t xml:space="preserve"> was appointed as</w:t>
      </w:r>
      <w:r w:rsidR="006123E8" w:rsidRPr="00865E6C">
        <w:t xml:space="preserve"> the </w:t>
      </w:r>
      <w:r w:rsidR="00357A37" w:rsidRPr="00865E6C">
        <w:t xml:space="preserve">new </w:t>
      </w:r>
      <w:r w:rsidR="00BF2A40" w:rsidRPr="00865E6C">
        <w:t>Special E</w:t>
      </w:r>
      <w:r w:rsidR="006123E8" w:rsidRPr="00865E6C">
        <w:t>nvoy</w:t>
      </w:r>
      <w:r w:rsidR="006727B1">
        <w:t xml:space="preserve"> of the Secretary-General for</w:t>
      </w:r>
      <w:r w:rsidR="006123E8" w:rsidRPr="00865E6C">
        <w:t xml:space="preserve"> Yemen</w:t>
      </w:r>
      <w:r w:rsidR="0078388A" w:rsidRPr="00865E6C">
        <w:t xml:space="preserve"> on </w:t>
      </w:r>
      <w:r w:rsidR="00B3045E" w:rsidRPr="00865E6C">
        <w:t>25 April.</w:t>
      </w:r>
      <w:r w:rsidR="00C1146A" w:rsidRPr="00865E6C">
        <w:t xml:space="preserve"> </w:t>
      </w:r>
    </w:p>
    <w:p w:rsidR="007E1816" w:rsidRPr="00865E6C" w:rsidRDefault="002752FF" w:rsidP="00D31B83">
      <w:pPr>
        <w:pStyle w:val="H1G"/>
        <w:spacing w:line="240" w:lineRule="atLeast"/>
      </w:pPr>
      <w:r w:rsidRPr="00865E6C">
        <w:rPr>
          <w:color w:val="4F81BD"/>
        </w:rPr>
        <w:tab/>
      </w:r>
      <w:r w:rsidR="008C3FF4" w:rsidRPr="00865E6C">
        <w:t>B</w:t>
      </w:r>
      <w:r w:rsidRPr="00865E6C">
        <w:t>.</w:t>
      </w:r>
      <w:r w:rsidR="007E1816" w:rsidRPr="00865E6C">
        <w:tab/>
        <w:t>Humanitarian situation</w:t>
      </w:r>
    </w:p>
    <w:p w:rsidR="001E1139" w:rsidRPr="00865E6C" w:rsidRDefault="009D2829" w:rsidP="009D2829">
      <w:pPr>
        <w:pStyle w:val="SingleTxtG"/>
      </w:pPr>
      <w:r w:rsidRPr="00865E6C">
        <w:t>16.</w:t>
      </w:r>
      <w:r w:rsidRPr="00865E6C">
        <w:tab/>
      </w:r>
      <w:r w:rsidR="00593837" w:rsidRPr="00865E6C">
        <w:t xml:space="preserve">The </w:t>
      </w:r>
      <w:r w:rsidR="001E1139" w:rsidRPr="00865E6C">
        <w:t xml:space="preserve">humanitarian situation began to </w:t>
      </w:r>
      <w:r w:rsidR="000D5DF2" w:rsidRPr="00865E6C">
        <w:t xml:space="preserve">deteriorate </w:t>
      </w:r>
      <w:r w:rsidR="001E1139" w:rsidRPr="00865E6C">
        <w:t xml:space="preserve">following the </w:t>
      </w:r>
      <w:proofErr w:type="spellStart"/>
      <w:r w:rsidR="001E1139" w:rsidRPr="00865E6C">
        <w:t>Houthi</w:t>
      </w:r>
      <w:proofErr w:type="spellEnd"/>
      <w:r w:rsidR="001E1139" w:rsidRPr="00865E6C">
        <w:t xml:space="preserve"> takeover of the capital and other cities</w:t>
      </w:r>
      <w:r w:rsidR="000D5DF2" w:rsidRPr="00865E6C">
        <w:t>,</w:t>
      </w:r>
      <w:r w:rsidR="001E1139" w:rsidRPr="00865E6C">
        <w:t xml:space="preserve"> beginning in September 2014. The </w:t>
      </w:r>
      <w:r w:rsidR="00593837" w:rsidRPr="00865E6C">
        <w:t xml:space="preserve">armed conflict </w:t>
      </w:r>
      <w:r w:rsidR="006727B1">
        <w:t xml:space="preserve">began to escalate </w:t>
      </w:r>
      <w:r w:rsidR="00357A37" w:rsidRPr="006727B1">
        <w:t xml:space="preserve">on </w:t>
      </w:r>
      <w:r w:rsidR="00593837" w:rsidRPr="00865E6C">
        <w:t>26 March 2015</w:t>
      </w:r>
      <w:r w:rsidR="001E1139" w:rsidRPr="00865E6C">
        <w:t xml:space="preserve">, when </w:t>
      </w:r>
      <w:proofErr w:type="gramStart"/>
      <w:r w:rsidR="001E1139" w:rsidRPr="00865E6C">
        <w:t>the  coalition</w:t>
      </w:r>
      <w:proofErr w:type="gramEnd"/>
      <w:r w:rsidR="001E1139" w:rsidRPr="00865E6C">
        <w:t xml:space="preserve"> </w:t>
      </w:r>
      <w:r w:rsidR="00161915">
        <w:t xml:space="preserve">forces </w:t>
      </w:r>
      <w:r w:rsidR="001E1139" w:rsidRPr="00865E6C">
        <w:t xml:space="preserve">commenced its aerial </w:t>
      </w:r>
      <w:r w:rsidR="00A46FC1" w:rsidRPr="00865E6C">
        <w:t>strikes</w:t>
      </w:r>
      <w:r w:rsidR="001E1139" w:rsidRPr="00865E6C">
        <w:t xml:space="preserve"> </w:t>
      </w:r>
      <w:r w:rsidR="004F46AE" w:rsidRPr="00865E6C">
        <w:t xml:space="preserve">and </w:t>
      </w:r>
      <w:r w:rsidR="000D5DF2" w:rsidRPr="00865E6C">
        <w:t>imposed a</w:t>
      </w:r>
      <w:r w:rsidR="004F46AE" w:rsidRPr="00865E6C">
        <w:t xml:space="preserve"> naval blockade </w:t>
      </w:r>
      <w:r w:rsidR="00357A37" w:rsidRPr="00865E6C">
        <w:t xml:space="preserve">on </w:t>
      </w:r>
      <w:r w:rsidR="00EE3491">
        <w:t>the</w:t>
      </w:r>
      <w:r w:rsidR="00EE3491" w:rsidRPr="00865E6C">
        <w:t xml:space="preserve"> </w:t>
      </w:r>
      <w:r w:rsidR="00357A37" w:rsidRPr="00865E6C">
        <w:t>main seaports</w:t>
      </w:r>
      <w:r w:rsidR="00EE3491">
        <w:t xml:space="preserve"> in Yemen</w:t>
      </w:r>
      <w:r w:rsidR="00357A37" w:rsidRPr="00865E6C">
        <w:t xml:space="preserve">. </w:t>
      </w:r>
      <w:r w:rsidR="00271BD9" w:rsidRPr="00865E6C">
        <w:t>This</w:t>
      </w:r>
      <w:r w:rsidR="00357A37" w:rsidRPr="00865E6C">
        <w:t xml:space="preserve"> </w:t>
      </w:r>
      <w:r w:rsidR="00593837" w:rsidRPr="00865E6C">
        <w:t>dramatically worsened an already dire humanitarian situation, particularly in the worst affected areas</w:t>
      </w:r>
      <w:r w:rsidR="00FD0FD6">
        <w:t>,</w:t>
      </w:r>
      <w:r w:rsidR="00593837" w:rsidRPr="00865E6C">
        <w:t xml:space="preserve"> such as </w:t>
      </w:r>
      <w:proofErr w:type="spellStart"/>
      <w:r w:rsidR="00593837" w:rsidRPr="00865E6C">
        <w:t>Sa’ada</w:t>
      </w:r>
      <w:proofErr w:type="spellEnd"/>
      <w:r w:rsidR="00593837" w:rsidRPr="00865E6C">
        <w:t xml:space="preserve">, </w:t>
      </w:r>
      <w:proofErr w:type="spellStart"/>
      <w:r w:rsidR="00593837" w:rsidRPr="00865E6C">
        <w:t>Hajjah</w:t>
      </w:r>
      <w:proofErr w:type="spellEnd"/>
      <w:r w:rsidR="00593837" w:rsidRPr="00865E6C">
        <w:t xml:space="preserve">, </w:t>
      </w:r>
      <w:proofErr w:type="spellStart"/>
      <w:r w:rsidR="00593837" w:rsidRPr="00865E6C">
        <w:t>Taizz</w:t>
      </w:r>
      <w:proofErr w:type="spellEnd"/>
      <w:r w:rsidR="00593837" w:rsidRPr="00865E6C">
        <w:t>, Al</w:t>
      </w:r>
      <w:r w:rsidR="00FD0FD6">
        <w:t>-</w:t>
      </w:r>
      <w:proofErr w:type="spellStart"/>
      <w:r w:rsidR="00593837" w:rsidRPr="00865E6C">
        <w:t>Dhale’e</w:t>
      </w:r>
      <w:proofErr w:type="spellEnd"/>
      <w:r w:rsidR="00593837" w:rsidRPr="00865E6C">
        <w:t xml:space="preserve">, Aden and </w:t>
      </w:r>
      <w:proofErr w:type="spellStart"/>
      <w:r w:rsidR="00593837" w:rsidRPr="00865E6C">
        <w:t>Lahj</w:t>
      </w:r>
      <w:proofErr w:type="spellEnd"/>
      <w:r w:rsidR="00593837" w:rsidRPr="00865E6C">
        <w:t>. A</w:t>
      </w:r>
      <w:r w:rsidR="00271BD9" w:rsidRPr="00865E6C">
        <w:t xml:space="preserve">s </w:t>
      </w:r>
      <w:r w:rsidR="006727B1">
        <w:t>at</w:t>
      </w:r>
      <w:r w:rsidR="006727B1" w:rsidRPr="00865E6C">
        <w:t xml:space="preserve"> </w:t>
      </w:r>
      <w:r w:rsidR="00271BD9" w:rsidRPr="00865E6C">
        <w:t xml:space="preserve">June 2015, </w:t>
      </w:r>
      <w:r w:rsidR="00593837" w:rsidRPr="00865E6C">
        <w:t xml:space="preserve">the </w:t>
      </w:r>
      <w:r w:rsidR="00EE3491">
        <w:t>h</w:t>
      </w:r>
      <w:r w:rsidR="00593837" w:rsidRPr="00865E6C">
        <w:t xml:space="preserve">umanitarian </w:t>
      </w:r>
      <w:r w:rsidR="00EE3491">
        <w:t>c</w:t>
      </w:r>
      <w:r w:rsidR="00593837" w:rsidRPr="00865E6C">
        <w:t xml:space="preserve">ountry </w:t>
      </w:r>
      <w:r w:rsidR="00EE3491">
        <w:t>t</w:t>
      </w:r>
      <w:r w:rsidR="00593837" w:rsidRPr="00865E6C">
        <w:t>eam estimated that 20.4 million people required humanitarian assistance in Yemen</w:t>
      </w:r>
      <w:r w:rsidR="00EE3491">
        <w:t>, in particular</w:t>
      </w:r>
      <w:r w:rsidR="00593837" w:rsidRPr="00865E6C">
        <w:t xml:space="preserve"> water, protection, food and health</w:t>
      </w:r>
      <w:r w:rsidR="00EE3491">
        <w:t xml:space="preserve"> </w:t>
      </w:r>
      <w:r w:rsidR="00593837" w:rsidRPr="00865E6C">
        <w:t>care.</w:t>
      </w:r>
      <w:r w:rsidR="00357A37" w:rsidRPr="00865E6C">
        <w:rPr>
          <w:rStyle w:val="FootnoteReference"/>
        </w:rPr>
        <w:footnoteReference w:id="8"/>
      </w:r>
      <w:r w:rsidR="00593837" w:rsidRPr="00865E6C">
        <w:t xml:space="preserve"> </w:t>
      </w:r>
    </w:p>
    <w:p w:rsidR="00E7245D" w:rsidRPr="00865E6C" w:rsidRDefault="009D2829" w:rsidP="009D2829">
      <w:pPr>
        <w:pStyle w:val="SingleTxtG"/>
        <w:rPr>
          <w:color w:val="4F81BD"/>
        </w:rPr>
      </w:pPr>
      <w:r w:rsidRPr="00865E6C">
        <w:t>17.</w:t>
      </w:r>
      <w:r w:rsidRPr="00865E6C">
        <w:tab/>
      </w:r>
      <w:r w:rsidR="00AA108C" w:rsidRPr="00865E6C">
        <w:t xml:space="preserve">Yemen </w:t>
      </w:r>
      <w:r w:rsidR="00FE2FFD" w:rsidRPr="00865E6C">
        <w:t xml:space="preserve">essentially </w:t>
      </w:r>
      <w:r w:rsidR="00AA108C" w:rsidRPr="00865E6C">
        <w:t>depends on commercial food and fuel imports to me</w:t>
      </w:r>
      <w:r w:rsidR="00271596" w:rsidRPr="00865E6C">
        <w:t xml:space="preserve">et </w:t>
      </w:r>
      <w:r w:rsidR="00FE2FFD" w:rsidRPr="00865E6C">
        <w:t>the</w:t>
      </w:r>
      <w:r w:rsidR="00271596" w:rsidRPr="00865E6C">
        <w:t xml:space="preserve"> basic needs </w:t>
      </w:r>
      <w:r w:rsidR="00FE2FFD" w:rsidRPr="00865E6C">
        <w:t>of the population</w:t>
      </w:r>
      <w:r w:rsidR="00271BD9" w:rsidRPr="00865E6C">
        <w:t xml:space="preserve">. </w:t>
      </w:r>
      <w:r w:rsidR="003F3950">
        <w:t>More than</w:t>
      </w:r>
      <w:r w:rsidR="003F3950" w:rsidRPr="00865E6C">
        <w:t xml:space="preserve"> </w:t>
      </w:r>
      <w:r w:rsidR="00AA108C" w:rsidRPr="00865E6C">
        <w:t>9</w:t>
      </w:r>
      <w:r w:rsidR="00271596" w:rsidRPr="00865E6C">
        <w:t>0 per cent of food is imported.</w:t>
      </w:r>
      <w:r w:rsidR="00271596" w:rsidRPr="00865E6C">
        <w:rPr>
          <w:color w:val="4F81BD"/>
        </w:rPr>
        <w:t xml:space="preserve"> </w:t>
      </w:r>
      <w:r w:rsidR="00CC3BC5" w:rsidRPr="00865E6C">
        <w:t xml:space="preserve">At </w:t>
      </w:r>
      <w:r w:rsidR="0019784D" w:rsidRPr="00865E6C">
        <w:t xml:space="preserve">the </w:t>
      </w:r>
      <w:r w:rsidR="003F3950">
        <w:t>end of the period under review</w:t>
      </w:r>
      <w:r w:rsidR="0019784D" w:rsidRPr="00865E6C">
        <w:t xml:space="preserve">, </w:t>
      </w:r>
      <w:r w:rsidR="00CC3BC5" w:rsidRPr="00865E6C">
        <w:t>approximately</w:t>
      </w:r>
      <w:r w:rsidR="00043C5D" w:rsidRPr="00865E6C">
        <w:t xml:space="preserve"> 12.3 million people</w:t>
      </w:r>
      <w:r w:rsidR="007720A7" w:rsidRPr="00865E6C">
        <w:t xml:space="preserve"> – about half the country’s population </w:t>
      </w:r>
      <w:r w:rsidR="003F3950">
        <w:t>–</w:t>
      </w:r>
      <w:r w:rsidR="00043C5D" w:rsidRPr="00865E6C">
        <w:t xml:space="preserve"> </w:t>
      </w:r>
      <w:r w:rsidR="00CC3BC5" w:rsidRPr="00865E6C">
        <w:t>suffer</w:t>
      </w:r>
      <w:r w:rsidR="003F3950">
        <w:t>ed to some degree</w:t>
      </w:r>
      <w:r w:rsidR="00CC3BC5" w:rsidRPr="00865E6C">
        <w:t xml:space="preserve"> from </w:t>
      </w:r>
      <w:r w:rsidR="00043C5D" w:rsidRPr="00865E6C">
        <w:t>food insecur</w:t>
      </w:r>
      <w:r w:rsidR="007720A7" w:rsidRPr="00865E6C">
        <w:t>ity</w:t>
      </w:r>
      <w:r w:rsidR="00FE2FFD" w:rsidRPr="00865E6C">
        <w:t>.</w:t>
      </w:r>
      <w:r w:rsidR="00043C5D" w:rsidRPr="00865E6C">
        <w:t xml:space="preserve"> </w:t>
      </w:r>
      <w:r w:rsidR="004F46AE" w:rsidRPr="00865E6C">
        <w:t>Furthermore, as much as</w:t>
      </w:r>
      <w:r w:rsidR="00271596" w:rsidRPr="00865E6C">
        <w:t xml:space="preserve"> 80 per cent of the population </w:t>
      </w:r>
      <w:r w:rsidR="008522A8" w:rsidRPr="00865E6C">
        <w:t>relies</w:t>
      </w:r>
      <w:r w:rsidR="007720A7" w:rsidRPr="00865E6C">
        <w:t xml:space="preserve"> on</w:t>
      </w:r>
      <w:r w:rsidR="004F46AE" w:rsidRPr="00865E6C">
        <w:t xml:space="preserve"> some form of</w:t>
      </w:r>
      <w:r w:rsidR="007720A7" w:rsidRPr="00865E6C">
        <w:t xml:space="preserve"> </w:t>
      </w:r>
      <w:r w:rsidR="00271596" w:rsidRPr="00865E6C">
        <w:t>assistance to maintain access to safe drinking water and sanitation.</w:t>
      </w:r>
      <w:r w:rsidR="00CC3BC5" w:rsidRPr="00865E6C">
        <w:rPr>
          <w:rStyle w:val="FootnoteReference"/>
        </w:rPr>
        <w:footnoteReference w:id="9"/>
      </w:r>
      <w:r w:rsidR="00FE2FFD" w:rsidRPr="00865E6C">
        <w:t xml:space="preserve"> S</w:t>
      </w:r>
      <w:r w:rsidR="00043C5D" w:rsidRPr="00865E6C">
        <w:t>evere import restrictions</w:t>
      </w:r>
      <w:r w:rsidR="00B42D30" w:rsidRPr="00865E6C">
        <w:t>,</w:t>
      </w:r>
      <w:r w:rsidR="00043C5D" w:rsidRPr="00865E6C">
        <w:t xml:space="preserve"> </w:t>
      </w:r>
      <w:r w:rsidR="008522A8" w:rsidRPr="00865E6C">
        <w:t xml:space="preserve">caused mainly by the </w:t>
      </w:r>
      <w:r w:rsidR="001E1AE6" w:rsidRPr="00865E6C">
        <w:t xml:space="preserve">naval </w:t>
      </w:r>
      <w:r w:rsidR="008522A8" w:rsidRPr="00865E6C">
        <w:t>blockade</w:t>
      </w:r>
      <w:r w:rsidR="00E56D86" w:rsidRPr="00865E6C">
        <w:t xml:space="preserve"> imposed by the coalition</w:t>
      </w:r>
      <w:r w:rsidR="008522A8" w:rsidRPr="00865E6C">
        <w:t xml:space="preserve"> </w:t>
      </w:r>
      <w:r w:rsidR="00161915">
        <w:t xml:space="preserve">forces </w:t>
      </w:r>
      <w:r w:rsidR="00043C5D" w:rsidRPr="00865E6C">
        <w:t>during the conflict</w:t>
      </w:r>
      <w:r w:rsidR="00B42D30" w:rsidRPr="00865E6C">
        <w:t>,</w:t>
      </w:r>
      <w:r w:rsidR="00043C5D" w:rsidRPr="00865E6C">
        <w:t xml:space="preserve"> </w:t>
      </w:r>
      <w:r w:rsidR="00FE2FFD" w:rsidRPr="00865E6C">
        <w:t>h</w:t>
      </w:r>
      <w:r w:rsidR="00FE2FFD" w:rsidRPr="003F3950">
        <w:t>ave</w:t>
      </w:r>
      <w:r w:rsidR="00C6506D" w:rsidRPr="00865E6C">
        <w:t xml:space="preserve"> also aggravated the humanitarian situation, </w:t>
      </w:r>
      <w:r w:rsidR="00043C5D" w:rsidRPr="00865E6C">
        <w:t>result</w:t>
      </w:r>
      <w:r w:rsidR="00C6506D" w:rsidRPr="00865E6C">
        <w:t>ing</w:t>
      </w:r>
      <w:r w:rsidR="00043C5D" w:rsidRPr="00865E6C">
        <w:t xml:space="preserve"> in f</w:t>
      </w:r>
      <w:r w:rsidR="00AA108C" w:rsidRPr="00865E6C">
        <w:t xml:space="preserve">uel </w:t>
      </w:r>
      <w:r w:rsidR="00271596" w:rsidRPr="00865E6C">
        <w:t>scarcity</w:t>
      </w:r>
      <w:r w:rsidR="00043C5D" w:rsidRPr="00865E6C">
        <w:t>,</w:t>
      </w:r>
      <w:r w:rsidR="007720A7" w:rsidRPr="00865E6C">
        <w:t xml:space="preserve"> </w:t>
      </w:r>
      <w:r w:rsidR="00357A37" w:rsidRPr="00865E6C">
        <w:t>which adversely affects</w:t>
      </w:r>
      <w:r w:rsidR="00795253" w:rsidRPr="00865E6C">
        <w:t xml:space="preserve"> the distribution of food and water, as well as the functionality of hospitals.</w:t>
      </w:r>
      <w:r w:rsidR="00795253" w:rsidRPr="00865E6C">
        <w:rPr>
          <w:color w:val="4F81BD"/>
        </w:rPr>
        <w:t xml:space="preserve"> </w:t>
      </w:r>
    </w:p>
    <w:p w:rsidR="00271BD9" w:rsidRPr="00865E6C" w:rsidRDefault="009D2829" w:rsidP="009D2829">
      <w:pPr>
        <w:pStyle w:val="SingleTxtG"/>
      </w:pPr>
      <w:r w:rsidRPr="00865E6C">
        <w:t>18.</w:t>
      </w:r>
      <w:r w:rsidRPr="00865E6C">
        <w:tab/>
      </w:r>
      <w:r w:rsidR="003F3950">
        <w:t>Given that</w:t>
      </w:r>
      <w:r w:rsidR="003F3950" w:rsidRPr="00CA40E1">
        <w:t xml:space="preserve"> all domestic fuel refineries </w:t>
      </w:r>
      <w:r w:rsidR="003F3950">
        <w:t xml:space="preserve">were forced to </w:t>
      </w:r>
      <w:r w:rsidR="003F3950" w:rsidRPr="00CA40E1">
        <w:t xml:space="preserve">stop </w:t>
      </w:r>
      <w:r w:rsidR="003F3950">
        <w:t>operating by</w:t>
      </w:r>
      <w:r w:rsidR="003F3950" w:rsidRPr="00CA40E1">
        <w:t xml:space="preserve"> to the security situation</w:t>
      </w:r>
      <w:r w:rsidR="003F3950">
        <w:t>,</w:t>
      </w:r>
      <w:r w:rsidR="003F3950" w:rsidRPr="00865E6C">
        <w:t xml:space="preserve"> </w:t>
      </w:r>
      <w:r w:rsidR="003F3950">
        <w:t>t</w:t>
      </w:r>
      <w:r w:rsidR="00271BD9" w:rsidRPr="00865E6C">
        <w:t xml:space="preserve">he country </w:t>
      </w:r>
      <w:r w:rsidR="00B42D30" w:rsidRPr="00865E6C">
        <w:t xml:space="preserve">was </w:t>
      </w:r>
      <w:r w:rsidR="00271BD9" w:rsidRPr="00865E6C">
        <w:t>heavily dependent on imported fuel.</w:t>
      </w:r>
      <w:r w:rsidR="00271BD9" w:rsidRPr="00865E6C">
        <w:rPr>
          <w:rStyle w:val="FootnoteReference"/>
        </w:rPr>
        <w:footnoteReference w:id="10"/>
      </w:r>
      <w:r w:rsidR="00271BD9" w:rsidRPr="00865E6C">
        <w:t xml:space="preserve"> In </w:t>
      </w:r>
      <w:r w:rsidR="00795253" w:rsidRPr="00865E6C">
        <w:t>April and May</w:t>
      </w:r>
      <w:r w:rsidR="00357A37" w:rsidRPr="00865E6C">
        <w:t xml:space="preserve"> 2015</w:t>
      </w:r>
      <w:r w:rsidR="00795253" w:rsidRPr="00865E6C">
        <w:t>, fuel imports were</w:t>
      </w:r>
      <w:r w:rsidR="006D06C0" w:rsidRPr="00865E6C">
        <w:t xml:space="preserve"> equivalent to only</w:t>
      </w:r>
      <w:r w:rsidR="00795253" w:rsidRPr="00865E6C">
        <w:t xml:space="preserve"> </w:t>
      </w:r>
      <w:r w:rsidR="00271BD9" w:rsidRPr="00865E6C">
        <w:t>1 per cent</w:t>
      </w:r>
      <w:r w:rsidR="00795253" w:rsidRPr="00865E6C">
        <w:t xml:space="preserve"> and 18</w:t>
      </w:r>
      <w:r w:rsidR="00271BD9" w:rsidRPr="00865E6C">
        <w:t xml:space="preserve"> per cent respectively</w:t>
      </w:r>
      <w:r w:rsidR="00795253" w:rsidRPr="00865E6C">
        <w:t xml:space="preserve"> </w:t>
      </w:r>
      <w:r w:rsidR="004F7C4E" w:rsidRPr="00865E6C">
        <w:t xml:space="preserve">of </w:t>
      </w:r>
      <w:r w:rsidR="006D06C0" w:rsidRPr="00865E6C">
        <w:t xml:space="preserve">the </w:t>
      </w:r>
      <w:r w:rsidR="00795253" w:rsidRPr="00865E6C">
        <w:t>total estimated fuel need</w:t>
      </w:r>
      <w:r w:rsidR="006D06C0" w:rsidRPr="00865E6C">
        <w:t>s</w:t>
      </w:r>
      <w:r w:rsidR="00271BD9" w:rsidRPr="00865E6C">
        <w:t xml:space="preserve">. </w:t>
      </w:r>
    </w:p>
    <w:p w:rsidR="006D06C0" w:rsidRPr="00865E6C" w:rsidRDefault="009D2829" w:rsidP="009D2829">
      <w:pPr>
        <w:pStyle w:val="SingleTxtG"/>
      </w:pPr>
      <w:r w:rsidRPr="00865E6C">
        <w:t>19.</w:t>
      </w:r>
      <w:r w:rsidRPr="00865E6C">
        <w:tab/>
      </w:r>
      <w:r w:rsidR="00CC3BC5" w:rsidRPr="00865E6C">
        <w:t xml:space="preserve">The </w:t>
      </w:r>
      <w:r w:rsidR="007729C2">
        <w:t>h</w:t>
      </w:r>
      <w:r w:rsidR="00043C5D" w:rsidRPr="00865E6C">
        <w:t xml:space="preserve">umanitarian </w:t>
      </w:r>
      <w:r w:rsidR="007729C2">
        <w:t>c</w:t>
      </w:r>
      <w:r w:rsidR="00CC3BC5" w:rsidRPr="00865E6C">
        <w:t xml:space="preserve">ountry </w:t>
      </w:r>
      <w:r w:rsidR="007729C2">
        <w:t>t</w:t>
      </w:r>
      <w:r w:rsidR="00CC3BC5" w:rsidRPr="00865E6C">
        <w:t xml:space="preserve">eam </w:t>
      </w:r>
      <w:r w:rsidR="00043C5D" w:rsidRPr="00865E6C">
        <w:t>estimated that</w:t>
      </w:r>
      <w:r w:rsidR="00467285" w:rsidRPr="00865E6C">
        <w:t xml:space="preserve">, </w:t>
      </w:r>
      <w:r w:rsidR="006D06C0" w:rsidRPr="00865E6C">
        <w:t xml:space="preserve">as </w:t>
      </w:r>
      <w:r w:rsidR="007729C2">
        <w:t>at</w:t>
      </w:r>
      <w:r w:rsidR="007729C2" w:rsidRPr="00865E6C">
        <w:t xml:space="preserve"> </w:t>
      </w:r>
      <w:r w:rsidR="006D06C0" w:rsidRPr="00865E6C">
        <w:t>June 2015</w:t>
      </w:r>
      <w:r w:rsidR="00CC3BC5" w:rsidRPr="00865E6C">
        <w:t>, some</w:t>
      </w:r>
      <w:r w:rsidR="00043C5D" w:rsidRPr="00865E6C">
        <w:t xml:space="preserve"> 15.1 million people required assistance to obtain basic health</w:t>
      </w:r>
      <w:r w:rsidR="00E616B4">
        <w:t xml:space="preserve"> </w:t>
      </w:r>
      <w:r w:rsidR="00043C5D" w:rsidRPr="00865E6C">
        <w:t xml:space="preserve">care. Some 1.5 million women and children </w:t>
      </w:r>
      <w:r w:rsidR="00271BD9" w:rsidRPr="00865E6C">
        <w:t>we</w:t>
      </w:r>
      <w:r w:rsidR="007720A7" w:rsidRPr="00865E6C">
        <w:t>re in need of</w:t>
      </w:r>
      <w:r w:rsidR="00043C5D" w:rsidRPr="00865E6C">
        <w:t xml:space="preserve"> </w:t>
      </w:r>
      <w:r w:rsidR="007720A7" w:rsidRPr="00865E6C">
        <w:t>nutrition supplies</w:t>
      </w:r>
      <w:r w:rsidR="00271BD9" w:rsidRPr="00865E6C">
        <w:t>,</w:t>
      </w:r>
      <w:r w:rsidR="00043C5D" w:rsidRPr="00865E6C">
        <w:t xml:space="preserve"> and 2.9 million children require</w:t>
      </w:r>
      <w:r w:rsidR="00271BD9" w:rsidRPr="00865E6C">
        <w:t>d</w:t>
      </w:r>
      <w:r w:rsidR="00043C5D" w:rsidRPr="00865E6C">
        <w:t xml:space="preserve"> emergency access to education. About 1.2 million people (1 million </w:t>
      </w:r>
      <w:r w:rsidR="00CD71BE" w:rsidRPr="00865E6C">
        <w:t>internally displaced per</w:t>
      </w:r>
      <w:r w:rsidR="00F47E6D" w:rsidRPr="00865E6C">
        <w:t>s</w:t>
      </w:r>
      <w:r w:rsidR="00CD71BE" w:rsidRPr="00865E6C">
        <w:t xml:space="preserve">ons </w:t>
      </w:r>
      <w:r w:rsidR="00043C5D" w:rsidRPr="00865E6C">
        <w:t xml:space="preserve">and 200,000 vulnerable host communities) required support </w:t>
      </w:r>
      <w:r w:rsidR="00E616B4">
        <w:t>for</w:t>
      </w:r>
      <w:r w:rsidR="00E616B4" w:rsidRPr="00865E6C">
        <w:t xml:space="preserve"> </w:t>
      </w:r>
      <w:r w:rsidR="00043C5D" w:rsidRPr="00865E6C">
        <w:t xml:space="preserve">access </w:t>
      </w:r>
      <w:r w:rsidR="00E616B4">
        <w:t xml:space="preserve">to </w:t>
      </w:r>
      <w:r w:rsidR="00043C5D" w:rsidRPr="00865E6C">
        <w:t xml:space="preserve">emergency shelter </w:t>
      </w:r>
      <w:r w:rsidR="007720A7" w:rsidRPr="00865E6C">
        <w:t xml:space="preserve">and </w:t>
      </w:r>
      <w:r w:rsidR="00043C5D" w:rsidRPr="00865E6C">
        <w:t xml:space="preserve">essential </w:t>
      </w:r>
      <w:r w:rsidR="007720A7" w:rsidRPr="00865E6C">
        <w:t>goods</w:t>
      </w:r>
      <w:r w:rsidR="00271BD9" w:rsidRPr="00865E6C">
        <w:t xml:space="preserve">. Moreover, </w:t>
      </w:r>
      <w:r w:rsidR="00B42D30" w:rsidRPr="00865E6C">
        <w:t xml:space="preserve">the </w:t>
      </w:r>
      <w:r w:rsidR="00E616B4">
        <w:t>h</w:t>
      </w:r>
      <w:r w:rsidR="007C5CCB" w:rsidRPr="00865E6C">
        <w:t xml:space="preserve">umanitarian </w:t>
      </w:r>
      <w:r w:rsidR="00E616B4">
        <w:t>c</w:t>
      </w:r>
      <w:r w:rsidR="007C5CCB" w:rsidRPr="00865E6C">
        <w:t xml:space="preserve">ountry </w:t>
      </w:r>
      <w:r w:rsidR="00E616B4">
        <w:t>t</w:t>
      </w:r>
      <w:r w:rsidR="007C5CCB" w:rsidRPr="00865E6C">
        <w:t xml:space="preserve">eam reported </w:t>
      </w:r>
      <w:r w:rsidR="00E616B4">
        <w:t>more</w:t>
      </w:r>
      <w:r w:rsidR="00E616B4" w:rsidRPr="00865E6C">
        <w:t xml:space="preserve"> </w:t>
      </w:r>
      <w:r w:rsidR="007C5CCB" w:rsidRPr="00865E6C">
        <w:t xml:space="preserve">7,000 cases of </w:t>
      </w:r>
      <w:r w:rsidR="006D06C0" w:rsidRPr="00865E6C">
        <w:t xml:space="preserve">dengue fever </w:t>
      </w:r>
      <w:r w:rsidR="007C5CCB" w:rsidRPr="00865E6C">
        <w:t>since March 2015</w:t>
      </w:r>
      <w:r w:rsidR="00357A37" w:rsidRPr="00865E6C">
        <w:t>.</w:t>
      </w:r>
      <w:r w:rsidR="00357A37" w:rsidRPr="00865E6C">
        <w:rPr>
          <w:rStyle w:val="FootnoteReference"/>
        </w:rPr>
        <w:footnoteReference w:id="11"/>
      </w:r>
    </w:p>
    <w:p w:rsidR="008C3FF4" w:rsidRPr="00865E6C" w:rsidRDefault="00C8753B" w:rsidP="00D31B83">
      <w:pPr>
        <w:pStyle w:val="H1G"/>
        <w:spacing w:line="240" w:lineRule="atLeast"/>
      </w:pPr>
      <w:r w:rsidRPr="00865E6C">
        <w:tab/>
        <w:t>C.</w:t>
      </w:r>
      <w:r w:rsidRPr="00865E6C">
        <w:tab/>
      </w:r>
      <w:r w:rsidR="008C3FF4" w:rsidRPr="00865E6C">
        <w:t>International legal framework</w:t>
      </w:r>
    </w:p>
    <w:p w:rsidR="00F3241F" w:rsidRPr="00865E6C" w:rsidRDefault="009D2829" w:rsidP="009D2829">
      <w:pPr>
        <w:pStyle w:val="SingleTxtG"/>
      </w:pPr>
      <w:r w:rsidRPr="00865E6C">
        <w:t>20.</w:t>
      </w:r>
      <w:r w:rsidRPr="00865E6C">
        <w:tab/>
      </w:r>
      <w:r w:rsidR="00F3241F" w:rsidRPr="00865E6C">
        <w:t>Yemen is a party to seven of the nine core international human rights treaties and to the two Optional Protocols to the Convention on the Rights of the Child. Despite approval by the Cabinet, the Parliament has yet to approve the ratification of a number of human rights instruments, namely</w:t>
      </w:r>
      <w:r w:rsidR="00E616B4">
        <w:t>,</w:t>
      </w:r>
      <w:r w:rsidR="00F3241F" w:rsidRPr="00865E6C">
        <w:t xml:space="preserve"> the International Convention for the Protection of All Persons from Enforced Disappearance</w:t>
      </w:r>
      <w:r w:rsidR="00E616B4">
        <w:t>,</w:t>
      </w:r>
      <w:r w:rsidR="00F3241F" w:rsidRPr="00865E6C">
        <w:t xml:space="preserve"> the Rome Statute of the International Criminal Court</w:t>
      </w:r>
      <w:r w:rsidR="00E616B4">
        <w:t>,</w:t>
      </w:r>
      <w:r w:rsidR="00F3241F" w:rsidRPr="00865E6C">
        <w:t xml:space="preserve"> the Optional Protocol to the Convention against Torture and Other Cruel, </w:t>
      </w:r>
      <w:r w:rsidR="00E616B4">
        <w:t xml:space="preserve">Inhuman or </w:t>
      </w:r>
      <w:r w:rsidR="00F3241F" w:rsidRPr="00865E6C">
        <w:t>Degrading Treatment or Punishment</w:t>
      </w:r>
      <w:r w:rsidR="00E616B4">
        <w:t>,</w:t>
      </w:r>
      <w:r w:rsidR="00F3241F" w:rsidRPr="00865E6C">
        <w:t xml:space="preserve"> and the Protocol to Prevent, Suppress and Punish Trafficking in Persons, Especially Women and Children, supplementing the United Nations Convention against Transnational Organized Crime. </w:t>
      </w:r>
    </w:p>
    <w:p w:rsidR="008C3FF4" w:rsidRPr="00865E6C" w:rsidRDefault="009D2829" w:rsidP="009D2829">
      <w:pPr>
        <w:pStyle w:val="SingleTxtG"/>
      </w:pPr>
      <w:r w:rsidRPr="00865E6C">
        <w:t>21.</w:t>
      </w:r>
      <w:r w:rsidRPr="00865E6C">
        <w:tab/>
      </w:r>
      <w:r w:rsidR="008C3FF4" w:rsidRPr="00865E6C">
        <w:t>Yemen is a party to all four Geneva Conventions of 12 August 1949</w:t>
      </w:r>
      <w:r w:rsidR="00E616B4">
        <w:t xml:space="preserve"> and</w:t>
      </w:r>
      <w:r w:rsidR="008C3FF4" w:rsidRPr="00865E6C">
        <w:t xml:space="preserve"> to Additional Protocols I and II </w:t>
      </w:r>
      <w:r w:rsidR="00E616B4">
        <w:t>thereto</w:t>
      </w:r>
      <w:r w:rsidR="008C3FF4" w:rsidRPr="00865E6C">
        <w:t>, and to the Convention on Prohibitions or Restrictions on the Use of Certain Conventional Weapons Which May Be Deemed to Be Excessively Injurious or to Have Indiscriminate Effects.</w:t>
      </w:r>
    </w:p>
    <w:p w:rsidR="008C3FF4" w:rsidRPr="00865E6C" w:rsidRDefault="009D2829" w:rsidP="009D2829">
      <w:pPr>
        <w:pStyle w:val="SingleTxtG"/>
      </w:pPr>
      <w:r w:rsidRPr="00865E6C">
        <w:t>22.</w:t>
      </w:r>
      <w:r w:rsidRPr="00865E6C">
        <w:tab/>
      </w:r>
      <w:r w:rsidR="008C3FF4" w:rsidRPr="00865E6C">
        <w:t xml:space="preserve">Yemen is also bound by customary international law, including customary international humanitarian law and customary international human rights law. </w:t>
      </w:r>
    </w:p>
    <w:p w:rsidR="008C3FF4" w:rsidRPr="00865E6C" w:rsidRDefault="009D2829" w:rsidP="009D2829">
      <w:pPr>
        <w:pStyle w:val="SingleTxtG"/>
      </w:pPr>
      <w:r w:rsidRPr="00865E6C">
        <w:t>23.</w:t>
      </w:r>
      <w:r w:rsidRPr="00865E6C">
        <w:tab/>
      </w:r>
      <w:r w:rsidR="008C3FF4" w:rsidRPr="00865E6C">
        <w:t xml:space="preserve">As a State party to the above-mentioned </w:t>
      </w:r>
      <w:r w:rsidR="00E616B4">
        <w:t>conventions</w:t>
      </w:r>
      <w:r w:rsidR="008C3FF4" w:rsidRPr="00865E6C">
        <w:t>, Yemen is legally bound to respect, protect and fulfil the human rights of those within its jurisdiction. In addition, all parties to the conflict in Yemen, including Saudi Arabia and other members of the coalition, are obliged to respect the applicable rules of international humanitarian law. These include the obligations to respect the principles of distinction</w:t>
      </w:r>
      <w:r w:rsidR="00DE62B7">
        <w:t xml:space="preserve"> and</w:t>
      </w:r>
      <w:r w:rsidR="008C3FF4" w:rsidRPr="00865E6C">
        <w:t xml:space="preserve"> proportionality</w:t>
      </w:r>
      <w:r w:rsidR="00DE62B7">
        <w:t>,</w:t>
      </w:r>
      <w:r w:rsidR="008C3FF4" w:rsidRPr="00865E6C">
        <w:t xml:space="preserve"> and </w:t>
      </w:r>
      <w:r w:rsidR="00DE62B7">
        <w:t xml:space="preserve">to </w:t>
      </w:r>
      <w:r w:rsidR="008C3FF4" w:rsidRPr="00865E6C">
        <w:t>take all feasible precautions to protect the civilian population. Civilians and civilian objectives are protected from attack. Hospitals, schools and religious sites are also subject to heightened protections, and attacks on the</w:t>
      </w:r>
      <w:r w:rsidR="00DE62B7">
        <w:t>m have an</w:t>
      </w:r>
      <w:r w:rsidR="008C3FF4" w:rsidRPr="00865E6C">
        <w:t xml:space="preserve"> impact on peoples’ enjoyment of their rights, including to health, education and freedom of religion. Parties to the conflict must also allow and facilitate rapid and unimpeded passage of impartial humanitarian relief for civilians in need.</w:t>
      </w:r>
      <w:r w:rsidR="0018005F">
        <w:t xml:space="preserve"> </w:t>
      </w:r>
      <w:r w:rsidR="008C3FF4" w:rsidRPr="00865E6C">
        <w:t xml:space="preserve">It is important to recall that a situation of armed conflict does not exempt any State from its human rights obligations. </w:t>
      </w:r>
    </w:p>
    <w:p w:rsidR="008C3FF4" w:rsidRPr="00865E6C" w:rsidRDefault="009D2829" w:rsidP="009D2829">
      <w:pPr>
        <w:pStyle w:val="SingleTxtG"/>
      </w:pPr>
      <w:r w:rsidRPr="00865E6C">
        <w:t>24.</w:t>
      </w:r>
      <w:r w:rsidRPr="00865E6C">
        <w:tab/>
      </w:r>
      <w:r w:rsidR="008C3FF4" w:rsidRPr="00865E6C">
        <w:t>While non-</w:t>
      </w:r>
      <w:r w:rsidR="00B42D30" w:rsidRPr="00865E6C">
        <w:t xml:space="preserve">State </w:t>
      </w:r>
      <w:r w:rsidR="008C3FF4" w:rsidRPr="00865E6C">
        <w:t xml:space="preserve">actors cannot formally become parties to international human rights treaties, non-State actors that exercise government-like functions and </w:t>
      </w:r>
      <w:r w:rsidR="008C3FF4" w:rsidRPr="007E0186">
        <w:t>de facto</w:t>
      </w:r>
      <w:r w:rsidR="008C3FF4" w:rsidRPr="00865E6C">
        <w:t xml:space="preserve"> control over a territory are increasingly considered to be bound by international human rights obligations when their conduct affects the human rights of the individuals under their control. </w:t>
      </w:r>
    </w:p>
    <w:p w:rsidR="007E1816" w:rsidRPr="00865E6C" w:rsidRDefault="00CA091B" w:rsidP="00D31B83">
      <w:pPr>
        <w:pStyle w:val="HChG"/>
        <w:spacing w:line="240" w:lineRule="atLeast"/>
      </w:pPr>
      <w:r w:rsidRPr="00865E6C">
        <w:tab/>
        <w:t>III.</w:t>
      </w:r>
      <w:r w:rsidRPr="00865E6C">
        <w:tab/>
        <w:t>Situation of human rights</w:t>
      </w:r>
    </w:p>
    <w:p w:rsidR="007879C5" w:rsidRPr="000607A8" w:rsidRDefault="000607A8" w:rsidP="000607A8">
      <w:pPr>
        <w:pStyle w:val="H1G"/>
      </w:pPr>
      <w:r>
        <w:tab/>
      </w:r>
      <w:r w:rsidR="009D2829" w:rsidRPr="000607A8">
        <w:t>A.</w:t>
      </w:r>
      <w:r w:rsidR="009D2829" w:rsidRPr="000607A8">
        <w:tab/>
      </w:r>
      <w:r w:rsidR="007C54E1" w:rsidRPr="000607A8">
        <w:t>Conduct of hostilities</w:t>
      </w:r>
    </w:p>
    <w:p w:rsidR="009711FB" w:rsidRPr="00865E6C" w:rsidRDefault="009D2829" w:rsidP="009D2829">
      <w:pPr>
        <w:pStyle w:val="SingleTxtG"/>
      </w:pPr>
      <w:r w:rsidRPr="00865E6C">
        <w:t>25.</w:t>
      </w:r>
      <w:r w:rsidRPr="00865E6C">
        <w:tab/>
      </w:r>
      <w:r w:rsidR="009711FB" w:rsidRPr="00865E6C">
        <w:t xml:space="preserve">For years, Yemen has been </w:t>
      </w:r>
      <w:r w:rsidR="004E72F8">
        <w:t>torn</w:t>
      </w:r>
      <w:r w:rsidR="004E72F8" w:rsidRPr="00865E6C">
        <w:t xml:space="preserve"> </w:t>
      </w:r>
      <w:r w:rsidR="009711FB" w:rsidRPr="00865E6C">
        <w:t>by conflic</w:t>
      </w:r>
      <w:r w:rsidR="00A46FC1" w:rsidRPr="00865E6C">
        <w:t xml:space="preserve">ts between different political </w:t>
      </w:r>
      <w:r w:rsidR="009711FB" w:rsidRPr="00865E6C">
        <w:t xml:space="preserve">and ideological forces. The </w:t>
      </w:r>
      <w:r w:rsidR="00A46FC1" w:rsidRPr="00865E6C">
        <w:t xml:space="preserve">current </w:t>
      </w:r>
      <w:r w:rsidR="009711FB" w:rsidRPr="00865E6C">
        <w:t xml:space="preserve">conflict between the Government of Yemen and the </w:t>
      </w:r>
      <w:r w:rsidR="004F7C4E" w:rsidRPr="00865E6C">
        <w:t xml:space="preserve">armed groups </w:t>
      </w:r>
      <w:r w:rsidR="009711FB" w:rsidRPr="00865E6C">
        <w:t>has polari</w:t>
      </w:r>
      <w:r w:rsidR="004E72F8">
        <w:t>z</w:t>
      </w:r>
      <w:r w:rsidR="009711FB" w:rsidRPr="00865E6C">
        <w:t>ed the country in an unprecedented manner</w:t>
      </w:r>
      <w:r w:rsidR="008522A8" w:rsidRPr="00865E6C">
        <w:t>. T</w:t>
      </w:r>
      <w:r w:rsidR="009711FB" w:rsidRPr="00865E6C">
        <w:t xml:space="preserve">he subsequent intervention </w:t>
      </w:r>
      <w:r w:rsidR="008F116C" w:rsidRPr="00865E6C">
        <w:t>of</w:t>
      </w:r>
      <w:r w:rsidR="009711FB" w:rsidRPr="00865E6C">
        <w:t xml:space="preserve"> the coalition</w:t>
      </w:r>
      <w:r w:rsidR="008522A8" w:rsidRPr="00865E6C">
        <w:t xml:space="preserve"> </w:t>
      </w:r>
      <w:r w:rsidR="00161915">
        <w:t xml:space="preserve">forces </w:t>
      </w:r>
      <w:r w:rsidR="008522A8" w:rsidRPr="00865E6C">
        <w:t>intensified</w:t>
      </w:r>
      <w:r w:rsidR="009711FB" w:rsidRPr="00865E6C">
        <w:t xml:space="preserve"> hostilities</w:t>
      </w:r>
      <w:r w:rsidR="00A750C8" w:rsidRPr="00865E6C">
        <w:t>.</w:t>
      </w:r>
    </w:p>
    <w:p w:rsidR="00892A9F" w:rsidRPr="00865E6C" w:rsidRDefault="009D2829" w:rsidP="009D2829">
      <w:pPr>
        <w:pStyle w:val="SingleTxtG"/>
      </w:pPr>
      <w:r w:rsidRPr="00865E6C">
        <w:t>26.</w:t>
      </w:r>
      <w:r w:rsidRPr="00865E6C">
        <w:tab/>
      </w:r>
      <w:r w:rsidR="00A750C8" w:rsidRPr="00865E6C">
        <w:t xml:space="preserve">The information </w:t>
      </w:r>
      <w:r w:rsidR="004E72F8">
        <w:t>reported below was</w:t>
      </w:r>
      <w:r w:rsidR="00A750C8" w:rsidRPr="00865E6C">
        <w:t xml:space="preserve"> gathered by OHCHR </w:t>
      </w:r>
      <w:r w:rsidR="004E72F8">
        <w:t xml:space="preserve">in </w:t>
      </w:r>
      <w:r w:rsidR="00A750C8" w:rsidRPr="00865E6C">
        <w:t>Yemen</w:t>
      </w:r>
      <w:r w:rsidR="00CD71BE" w:rsidRPr="00865E6C">
        <w:t xml:space="preserve">, </w:t>
      </w:r>
      <w:r w:rsidR="00A750C8" w:rsidRPr="00865E6C">
        <w:t>wh</w:t>
      </w:r>
      <w:r w:rsidR="005231D1" w:rsidRPr="00865E6C">
        <w:t>ich</w:t>
      </w:r>
      <w:r w:rsidR="00A750C8" w:rsidRPr="00865E6C">
        <w:t xml:space="preserve"> has continued to monitor the situation </w:t>
      </w:r>
      <w:r w:rsidR="004E72F8">
        <w:t xml:space="preserve">closely </w:t>
      </w:r>
      <w:r w:rsidR="00A750C8" w:rsidRPr="00865E6C">
        <w:t>despite the security-related challenges</w:t>
      </w:r>
      <w:r w:rsidR="005231D1" w:rsidRPr="00865E6C">
        <w:t>,</w:t>
      </w:r>
      <w:r w:rsidR="00A750C8" w:rsidRPr="00865E6C">
        <w:t xml:space="preserve"> and </w:t>
      </w:r>
      <w:r w:rsidR="005231D1" w:rsidRPr="00865E6C">
        <w:t xml:space="preserve">while </w:t>
      </w:r>
      <w:r w:rsidR="00A750C8" w:rsidRPr="00865E6C">
        <w:t>ha</w:t>
      </w:r>
      <w:r w:rsidR="005231D1" w:rsidRPr="00865E6C">
        <w:t>ving</w:t>
      </w:r>
      <w:r w:rsidR="00A750C8" w:rsidRPr="00865E6C">
        <w:t xml:space="preserve"> </w:t>
      </w:r>
      <w:r w:rsidR="005231D1" w:rsidRPr="00865E6C">
        <w:t xml:space="preserve">to </w:t>
      </w:r>
      <w:r w:rsidR="00A750C8" w:rsidRPr="00865E6C">
        <w:t xml:space="preserve">relocate its international staff </w:t>
      </w:r>
      <w:r w:rsidR="008F116C" w:rsidRPr="00865E6C">
        <w:t xml:space="preserve">members </w:t>
      </w:r>
      <w:r w:rsidR="00A750C8" w:rsidRPr="00865E6C">
        <w:t xml:space="preserve">to Amman </w:t>
      </w:r>
      <w:r w:rsidR="008E7F2A" w:rsidRPr="00865E6C">
        <w:t xml:space="preserve">intermittently since May 2014. </w:t>
      </w:r>
      <w:r w:rsidR="00CD71BE" w:rsidRPr="00865E6C">
        <w:t>T</w:t>
      </w:r>
      <w:r w:rsidR="00892A9F" w:rsidRPr="00865E6C">
        <w:t xml:space="preserve">he stringent security restrictions and the </w:t>
      </w:r>
      <w:r w:rsidR="00B42D30" w:rsidRPr="00865E6C">
        <w:t xml:space="preserve">intensification </w:t>
      </w:r>
      <w:r w:rsidR="003C436C" w:rsidRPr="00865E6C">
        <w:t>of the conflict ha</w:t>
      </w:r>
      <w:r w:rsidR="005231D1" w:rsidRPr="00865E6C">
        <w:t>ve</w:t>
      </w:r>
      <w:r w:rsidR="003C436C" w:rsidRPr="00865E6C">
        <w:t xml:space="preserve"> </w:t>
      </w:r>
      <w:r w:rsidR="004E72F8">
        <w:t>required</w:t>
      </w:r>
      <w:r w:rsidR="004E72F8" w:rsidRPr="00865E6C">
        <w:t xml:space="preserve"> </w:t>
      </w:r>
      <w:r w:rsidR="003C436C" w:rsidRPr="00865E6C">
        <w:t xml:space="preserve">serious </w:t>
      </w:r>
      <w:r w:rsidR="004E72F8">
        <w:t>limitations to</w:t>
      </w:r>
      <w:r w:rsidR="003C436C" w:rsidRPr="00865E6C">
        <w:t xml:space="preserve"> access to the areas </w:t>
      </w:r>
      <w:r w:rsidR="008F116C" w:rsidRPr="00865E6C">
        <w:t>where</w:t>
      </w:r>
      <w:r w:rsidR="003C436C" w:rsidRPr="00865E6C">
        <w:t xml:space="preserve"> people </w:t>
      </w:r>
      <w:r w:rsidR="005231D1" w:rsidRPr="00865E6C">
        <w:t xml:space="preserve">have been </w:t>
      </w:r>
      <w:r w:rsidR="003C436C" w:rsidRPr="00865E6C">
        <w:t>most affected by the violence. As a result, OHCHR was unable to verify</w:t>
      </w:r>
      <w:r w:rsidR="009E1E3E" w:rsidRPr="00865E6C">
        <w:t xml:space="preserve"> </w:t>
      </w:r>
      <w:r w:rsidR="003C436C" w:rsidRPr="00865E6C">
        <w:t xml:space="preserve">the </w:t>
      </w:r>
      <w:r w:rsidR="005231D1" w:rsidRPr="00865E6C">
        <w:t>vast</w:t>
      </w:r>
      <w:r w:rsidR="003C436C" w:rsidRPr="00865E6C">
        <w:t xml:space="preserve"> </w:t>
      </w:r>
      <w:r w:rsidR="008522A8" w:rsidRPr="00865E6C">
        <w:t>majority</w:t>
      </w:r>
      <w:r w:rsidR="003C436C" w:rsidRPr="00865E6C">
        <w:t xml:space="preserve"> of allegations </w:t>
      </w:r>
      <w:r w:rsidR="005231D1" w:rsidRPr="00865E6C">
        <w:t>of human rights violations</w:t>
      </w:r>
      <w:r w:rsidR="008E7F2A" w:rsidRPr="00865E6C">
        <w:t xml:space="preserve"> and abuses or violations of humanitarian law</w:t>
      </w:r>
      <w:r w:rsidR="005231D1" w:rsidRPr="00865E6C">
        <w:t xml:space="preserve"> </w:t>
      </w:r>
      <w:r w:rsidR="003C436C" w:rsidRPr="00865E6C">
        <w:t>that ha</w:t>
      </w:r>
      <w:r w:rsidR="004E72F8">
        <w:t>d</w:t>
      </w:r>
      <w:r w:rsidR="003C436C" w:rsidRPr="00865E6C">
        <w:t xml:space="preserve"> </w:t>
      </w:r>
      <w:r w:rsidR="008F116C" w:rsidRPr="00865E6C">
        <w:t>been reported</w:t>
      </w:r>
      <w:r w:rsidR="003C436C" w:rsidRPr="00865E6C">
        <w:t xml:space="preserve"> in relation to the </w:t>
      </w:r>
      <w:proofErr w:type="spellStart"/>
      <w:r w:rsidR="009E1E3E" w:rsidRPr="00865E6C">
        <w:t>on</w:t>
      </w:r>
      <w:r w:rsidR="008E7F2A" w:rsidRPr="00865E6C">
        <w:t>going</w:t>
      </w:r>
      <w:proofErr w:type="spellEnd"/>
      <w:r w:rsidR="008E7F2A" w:rsidRPr="00865E6C">
        <w:t xml:space="preserve"> conflict</w:t>
      </w:r>
      <w:r w:rsidR="0026651B" w:rsidRPr="00865E6C">
        <w:t>. T</w:t>
      </w:r>
      <w:r w:rsidR="003C436C" w:rsidRPr="00865E6C">
        <w:t xml:space="preserve">he </w:t>
      </w:r>
      <w:r w:rsidR="004E72F8">
        <w:t xml:space="preserve">information </w:t>
      </w:r>
      <w:r w:rsidR="005231D1" w:rsidRPr="00865E6C">
        <w:t xml:space="preserve">below </w:t>
      </w:r>
      <w:r w:rsidR="008E7F2A" w:rsidRPr="00865E6C">
        <w:t>highlight</w:t>
      </w:r>
      <w:r w:rsidR="004E72F8">
        <w:t>s</w:t>
      </w:r>
      <w:r w:rsidR="005231D1" w:rsidRPr="00865E6C">
        <w:t xml:space="preserve"> examples o</w:t>
      </w:r>
      <w:r w:rsidR="00357A37" w:rsidRPr="00865E6C">
        <w:t>f a</w:t>
      </w:r>
      <w:r w:rsidR="003C436C" w:rsidRPr="00865E6C">
        <w:t xml:space="preserve">llegations </w:t>
      </w:r>
      <w:r w:rsidR="00357A37" w:rsidRPr="00865E6C">
        <w:t xml:space="preserve">of attacks that </w:t>
      </w:r>
      <w:r w:rsidR="004E72F8">
        <w:t>were</w:t>
      </w:r>
      <w:r w:rsidR="00357A37" w:rsidRPr="00865E6C">
        <w:t xml:space="preserve"> documented by </w:t>
      </w:r>
      <w:r w:rsidR="005231D1" w:rsidRPr="00865E6C">
        <w:t xml:space="preserve">OHCHR </w:t>
      </w:r>
      <w:r w:rsidR="004E72F8">
        <w:t xml:space="preserve">in </w:t>
      </w:r>
      <w:r w:rsidR="00CD71BE" w:rsidRPr="00865E6C">
        <w:t xml:space="preserve">Yemen </w:t>
      </w:r>
      <w:r w:rsidR="005231D1" w:rsidRPr="00865E6C">
        <w:t>throughout the period</w:t>
      </w:r>
      <w:r w:rsidR="004E72F8">
        <w:t xml:space="preserve"> under review</w:t>
      </w:r>
      <w:r w:rsidR="003C436C" w:rsidRPr="00865E6C">
        <w:t xml:space="preserve">. </w:t>
      </w:r>
    </w:p>
    <w:p w:rsidR="006B57A5" w:rsidRPr="00865E6C" w:rsidRDefault="009D2829" w:rsidP="009D2829">
      <w:pPr>
        <w:pStyle w:val="SingleTxtG"/>
      </w:pPr>
      <w:r w:rsidRPr="00865E6C">
        <w:t>27.</w:t>
      </w:r>
      <w:r w:rsidRPr="00865E6C">
        <w:tab/>
      </w:r>
      <w:r w:rsidR="008E7F2A" w:rsidRPr="00865E6C">
        <w:t xml:space="preserve">In September 2014, the armed confrontation spread to Sana’a, resulting in </w:t>
      </w:r>
      <w:r w:rsidR="004A76A7" w:rsidRPr="00865E6C">
        <w:t>further</w:t>
      </w:r>
      <w:r w:rsidR="008E7F2A" w:rsidRPr="00865E6C">
        <w:t xml:space="preserve"> casualties. According to the Ministry of Public Health, a total of 274 </w:t>
      </w:r>
      <w:r w:rsidR="004E72F8">
        <w:t>people</w:t>
      </w:r>
      <w:r w:rsidR="008E7F2A" w:rsidRPr="00865E6C">
        <w:t>, including civilians</w:t>
      </w:r>
      <w:r w:rsidR="006F57F7" w:rsidRPr="00865E6C">
        <w:t>,</w:t>
      </w:r>
      <w:r w:rsidR="008E7F2A" w:rsidRPr="00865E6C">
        <w:t xml:space="preserve"> were killed as a result of fighting between Yemeni Armed Forces and the Popular Committees between 17 and 21 September 2014. </w:t>
      </w:r>
    </w:p>
    <w:p w:rsidR="006B57A5" w:rsidRPr="00865E6C" w:rsidRDefault="009D2829" w:rsidP="009D2829">
      <w:pPr>
        <w:pStyle w:val="SingleTxtG"/>
      </w:pPr>
      <w:r w:rsidRPr="00865E6C">
        <w:t>28.</w:t>
      </w:r>
      <w:r w:rsidRPr="00865E6C">
        <w:tab/>
      </w:r>
      <w:r w:rsidR="00CD71BE" w:rsidRPr="00865E6C">
        <w:t xml:space="preserve">According to information received by OHCHR, </w:t>
      </w:r>
      <w:r w:rsidR="006B57A5" w:rsidRPr="00865E6C">
        <w:t xml:space="preserve">1,527 civilians were killed and 3,548 injured </w:t>
      </w:r>
      <w:r w:rsidR="00CD71BE" w:rsidRPr="00865E6C">
        <w:t xml:space="preserve">between 26 March and 30 June 2015 </w:t>
      </w:r>
      <w:r w:rsidR="006B57A5" w:rsidRPr="00865E6C">
        <w:t xml:space="preserve">as a result of the conflict, </w:t>
      </w:r>
      <w:r w:rsidR="0017009B" w:rsidRPr="00865E6C">
        <w:t>including by</w:t>
      </w:r>
      <w:r w:rsidR="006B57A5" w:rsidRPr="00865E6C">
        <w:t xml:space="preserve"> air</w:t>
      </w:r>
      <w:r w:rsidR="004E72F8">
        <w:t xml:space="preserve"> </w:t>
      </w:r>
      <w:r w:rsidR="006B57A5" w:rsidRPr="00865E6C">
        <w:t xml:space="preserve">strikes. </w:t>
      </w:r>
      <w:r w:rsidR="006F57F7" w:rsidRPr="00865E6C">
        <w:t xml:space="preserve">Of </w:t>
      </w:r>
      <w:r w:rsidR="004E72F8">
        <w:t>the casualties</w:t>
      </w:r>
      <w:r w:rsidR="006F57F7" w:rsidRPr="00865E6C">
        <w:t>, a</w:t>
      </w:r>
      <w:r w:rsidR="0017009B" w:rsidRPr="00865E6C">
        <w:t xml:space="preserve">t least </w:t>
      </w:r>
      <w:r w:rsidR="006B57A5" w:rsidRPr="00865E6C">
        <w:t xml:space="preserve">941 civilians </w:t>
      </w:r>
      <w:r w:rsidR="0017009B" w:rsidRPr="00865E6C">
        <w:t xml:space="preserve">were </w:t>
      </w:r>
      <w:r w:rsidR="006B57A5" w:rsidRPr="00865E6C">
        <w:t>killed and</w:t>
      </w:r>
      <w:r w:rsidR="0017009B" w:rsidRPr="00865E6C">
        <w:t xml:space="preserve"> </w:t>
      </w:r>
      <w:r w:rsidR="006B57A5" w:rsidRPr="00865E6C">
        <w:t>2</w:t>
      </w:r>
      <w:r w:rsidR="004E72F8">
        <w:t>,</w:t>
      </w:r>
      <w:r w:rsidR="006B57A5" w:rsidRPr="00865E6C">
        <w:t>295 injured by coalition air</w:t>
      </w:r>
      <w:r w:rsidR="004E72F8">
        <w:t xml:space="preserve"> </w:t>
      </w:r>
      <w:r w:rsidR="006B57A5" w:rsidRPr="00865E6C">
        <w:t xml:space="preserve">strikes, while 508 civilians </w:t>
      </w:r>
      <w:r w:rsidR="00CD71BE" w:rsidRPr="00865E6C">
        <w:t xml:space="preserve">were </w:t>
      </w:r>
      <w:r w:rsidR="006B57A5" w:rsidRPr="00865E6C">
        <w:t xml:space="preserve">killed and 954 injured by </w:t>
      </w:r>
      <w:r w:rsidR="0017009B" w:rsidRPr="00865E6C">
        <w:t xml:space="preserve">joint operations led by </w:t>
      </w:r>
      <w:r w:rsidR="006B57A5" w:rsidRPr="00865E6C">
        <w:t xml:space="preserve">the Popular Committees </w:t>
      </w:r>
      <w:r w:rsidR="0017009B" w:rsidRPr="00865E6C">
        <w:t xml:space="preserve">and </w:t>
      </w:r>
      <w:r w:rsidR="006B57A5" w:rsidRPr="00865E6C">
        <w:t xml:space="preserve">military forces loyal to former President </w:t>
      </w:r>
      <w:proofErr w:type="spellStart"/>
      <w:r w:rsidR="006B57A5" w:rsidRPr="00865E6C">
        <w:t>Saleh</w:t>
      </w:r>
      <w:proofErr w:type="spellEnd"/>
      <w:r w:rsidR="0017009B" w:rsidRPr="00865E6C">
        <w:t xml:space="preserve"> in</w:t>
      </w:r>
      <w:r w:rsidR="006B57A5" w:rsidRPr="00865E6C">
        <w:t xml:space="preserve"> ground </w:t>
      </w:r>
      <w:r w:rsidR="0017009B" w:rsidRPr="00865E6C">
        <w:t xml:space="preserve">battles. </w:t>
      </w:r>
      <w:r w:rsidR="006B57A5" w:rsidRPr="00865E6C">
        <w:t>Furthermore, 54 civilians were killed and 234</w:t>
      </w:r>
      <w:r w:rsidR="00CD71BE" w:rsidRPr="00865E6C">
        <w:t xml:space="preserve"> </w:t>
      </w:r>
      <w:r w:rsidR="006B57A5" w:rsidRPr="00865E6C">
        <w:t xml:space="preserve">injured as a result of </w:t>
      </w:r>
      <w:r w:rsidR="0017009B" w:rsidRPr="00865E6C">
        <w:t xml:space="preserve">other armed confrontations </w:t>
      </w:r>
      <w:r w:rsidR="00015EB8" w:rsidRPr="00865E6C">
        <w:t xml:space="preserve">between </w:t>
      </w:r>
      <w:r w:rsidR="0017009B" w:rsidRPr="00865E6C">
        <w:t>parties to the conflict, while a</w:t>
      </w:r>
      <w:r w:rsidR="006B57A5" w:rsidRPr="00865E6C">
        <w:t xml:space="preserve">t least 24 civilians were killed and 65 injured in attacks claimed by </w:t>
      </w:r>
      <w:r w:rsidR="00CD71BE" w:rsidRPr="00865E6C">
        <w:t>Al</w:t>
      </w:r>
      <w:r w:rsidR="004E72F8">
        <w:t>-</w:t>
      </w:r>
      <w:r w:rsidR="00CD71BE" w:rsidRPr="00865E6C">
        <w:t>Qa</w:t>
      </w:r>
      <w:r w:rsidR="004E72F8">
        <w:t>i</w:t>
      </w:r>
      <w:r w:rsidR="00CD71BE" w:rsidRPr="00865E6C">
        <w:t>da in the Arab</w:t>
      </w:r>
      <w:r w:rsidR="00921EB1" w:rsidRPr="00865E6C">
        <w:t>ian</w:t>
      </w:r>
      <w:r w:rsidR="00CD71BE" w:rsidRPr="00865E6C">
        <w:t xml:space="preserve"> Peninsula</w:t>
      </w:r>
      <w:r w:rsidR="006B57A5" w:rsidRPr="00865E6C">
        <w:t>,</w:t>
      </w:r>
      <w:r w:rsidR="00BE5DE7" w:rsidRPr="00865E6C">
        <w:rPr>
          <w:rStyle w:val="FootnoteReference"/>
        </w:rPr>
        <w:footnoteReference w:id="12"/>
      </w:r>
      <w:r w:rsidR="006B57A5" w:rsidRPr="00865E6C">
        <w:t xml:space="preserve"> mainly in Sana’a, Aden and </w:t>
      </w:r>
      <w:proofErr w:type="spellStart"/>
      <w:r w:rsidR="006B57A5" w:rsidRPr="00865E6C">
        <w:t>Taiz</w:t>
      </w:r>
      <w:r w:rsidR="00AD3B14">
        <w:t>z</w:t>
      </w:r>
      <w:proofErr w:type="spellEnd"/>
      <w:r w:rsidR="006B57A5" w:rsidRPr="00865E6C">
        <w:t>.</w:t>
      </w:r>
    </w:p>
    <w:p w:rsidR="006B57A5" w:rsidRPr="00865E6C" w:rsidRDefault="009D2829" w:rsidP="009D2829">
      <w:pPr>
        <w:pStyle w:val="SingleTxtG"/>
      </w:pPr>
      <w:r w:rsidRPr="00865E6C">
        <w:t>29.</w:t>
      </w:r>
      <w:r w:rsidRPr="00865E6C">
        <w:tab/>
      </w:r>
      <w:r w:rsidR="00CD71BE" w:rsidRPr="00865E6C">
        <w:t xml:space="preserve">OHCHR received reports that </w:t>
      </w:r>
      <w:r w:rsidR="006B57A5" w:rsidRPr="00865E6C">
        <w:t xml:space="preserve">at least 310 civilian </w:t>
      </w:r>
      <w:r w:rsidR="002848AF" w:rsidRPr="00865E6C">
        <w:t>infrastructures</w:t>
      </w:r>
      <w:r w:rsidR="006B57A5" w:rsidRPr="00865E6C">
        <w:t xml:space="preserve"> were partially or completely destroyed by coalition air</w:t>
      </w:r>
      <w:r w:rsidR="004E72F8">
        <w:t xml:space="preserve"> </w:t>
      </w:r>
      <w:r w:rsidR="006B57A5" w:rsidRPr="00865E6C">
        <w:t>strikes and ground fighting throughout the country</w:t>
      </w:r>
      <w:r w:rsidR="00CD71BE" w:rsidRPr="00865E6C">
        <w:t xml:space="preserve"> from 26 March to 30 June 2015. The</w:t>
      </w:r>
      <w:r w:rsidR="004D131A">
        <w:t>y</w:t>
      </w:r>
      <w:r w:rsidR="00CD71BE" w:rsidRPr="00865E6C">
        <w:t xml:space="preserve"> </w:t>
      </w:r>
      <w:r w:rsidR="0019784D" w:rsidRPr="00865E6C">
        <w:t>i</w:t>
      </w:r>
      <w:r w:rsidR="006B57A5" w:rsidRPr="00865E6C">
        <w:t>nclud</w:t>
      </w:r>
      <w:r w:rsidR="00CD71BE" w:rsidRPr="00865E6C">
        <w:t>e</w:t>
      </w:r>
      <w:r w:rsidR="004D131A">
        <w:t>d</w:t>
      </w:r>
      <w:r w:rsidR="006B57A5" w:rsidRPr="00865E6C">
        <w:t xml:space="preserve"> 160 private homes and 150 civilian public infrastructures </w:t>
      </w:r>
      <w:r w:rsidR="004D131A">
        <w:t xml:space="preserve">that were </w:t>
      </w:r>
      <w:r w:rsidR="006B57A5" w:rsidRPr="00865E6C">
        <w:t xml:space="preserve">partially or completely destroyed </w:t>
      </w:r>
      <w:r w:rsidR="004D131A">
        <w:t>by</w:t>
      </w:r>
      <w:r w:rsidR="006B57A5" w:rsidRPr="00865E6C">
        <w:t xml:space="preserve"> the armed conflict. Of the civilian public infrastructures, 95 civilian public buildings were affected by coalition air</w:t>
      </w:r>
      <w:r w:rsidR="004D131A">
        <w:t xml:space="preserve"> </w:t>
      </w:r>
      <w:r w:rsidR="006B57A5" w:rsidRPr="00865E6C">
        <w:t xml:space="preserve">strikes while 48 </w:t>
      </w:r>
      <w:r w:rsidR="004D131A">
        <w:t xml:space="preserve">were damaged </w:t>
      </w:r>
      <w:r w:rsidR="006B57A5" w:rsidRPr="00865E6C">
        <w:t xml:space="preserve">by shelling attributed to the Popular Committees. In addition, four civilian public buildings were partially or completely destroyed by the local armed groups opposing </w:t>
      </w:r>
      <w:r w:rsidR="00BB49B4" w:rsidRPr="00865E6C">
        <w:t>the</w:t>
      </w:r>
      <w:r w:rsidR="006B57A5" w:rsidRPr="00865E6C">
        <w:t xml:space="preserve"> </w:t>
      </w:r>
      <w:proofErr w:type="spellStart"/>
      <w:r w:rsidR="006B57A5" w:rsidRPr="00865E6C">
        <w:t>Houthis</w:t>
      </w:r>
      <w:proofErr w:type="spellEnd"/>
      <w:r w:rsidR="006B57A5" w:rsidRPr="00865E6C">
        <w:t xml:space="preserve"> as a result of armed </w:t>
      </w:r>
      <w:r w:rsidR="004D131A">
        <w:t>clashes</w:t>
      </w:r>
      <w:r w:rsidR="00CD71BE" w:rsidRPr="00865E6C">
        <w:t xml:space="preserve"> between the two opponent groups. </w:t>
      </w:r>
      <w:r w:rsidR="004D131A">
        <w:t>Lastly</w:t>
      </w:r>
      <w:r w:rsidR="006B57A5" w:rsidRPr="00865E6C">
        <w:t xml:space="preserve">, </w:t>
      </w:r>
      <w:r w:rsidR="006F57F7" w:rsidRPr="00865E6C">
        <w:t xml:space="preserve">at </w:t>
      </w:r>
      <w:r w:rsidR="006B57A5" w:rsidRPr="00865E6C">
        <w:t xml:space="preserve">least three civilian public buildings were partially or completely destroyed as result of attacks claimed by </w:t>
      </w:r>
      <w:r w:rsidR="004D131A" w:rsidRPr="004812FD">
        <w:t>Al</w:t>
      </w:r>
      <w:r w:rsidR="004D131A">
        <w:t>-</w:t>
      </w:r>
      <w:r w:rsidR="004D131A" w:rsidRPr="004812FD">
        <w:t>Qa</w:t>
      </w:r>
      <w:r w:rsidR="004D131A">
        <w:t>i</w:t>
      </w:r>
      <w:r w:rsidR="004D131A" w:rsidRPr="004812FD">
        <w:t>da in the Arabian Peninsula</w:t>
      </w:r>
      <w:r w:rsidR="006B57A5" w:rsidRPr="00865E6C">
        <w:t>.</w:t>
      </w:r>
    </w:p>
    <w:p w:rsidR="003A3E3B" w:rsidRPr="00865E6C" w:rsidRDefault="009D2829" w:rsidP="009D2829">
      <w:pPr>
        <w:pStyle w:val="SingleTxtG"/>
      </w:pPr>
      <w:r w:rsidRPr="00865E6C">
        <w:t>30.</w:t>
      </w:r>
      <w:r w:rsidRPr="00865E6C">
        <w:tab/>
      </w:r>
      <w:r w:rsidR="009D34EF" w:rsidRPr="00865E6C">
        <w:t xml:space="preserve">According to information received, </w:t>
      </w:r>
      <w:r w:rsidR="003A3E3B" w:rsidRPr="00865E6C">
        <w:t>at least 15 heritage sites</w:t>
      </w:r>
      <w:r w:rsidR="009D34EF" w:rsidRPr="00865E6C">
        <w:t xml:space="preserve">, including </w:t>
      </w:r>
      <w:r w:rsidR="0019784D" w:rsidRPr="00865E6C">
        <w:t>the United Nation</w:t>
      </w:r>
      <w:r w:rsidR="004D131A">
        <w:t>s</w:t>
      </w:r>
      <w:r w:rsidR="0019784D" w:rsidRPr="00865E6C">
        <w:t xml:space="preserve"> Educational, Scientific and Cultural Organization </w:t>
      </w:r>
      <w:r w:rsidR="004D131A">
        <w:t xml:space="preserve">(UNESCO) </w:t>
      </w:r>
      <w:r w:rsidR="009D34EF" w:rsidRPr="00865E6C">
        <w:t xml:space="preserve">World Heritage Site of Old Sana’a and the </w:t>
      </w:r>
      <w:proofErr w:type="spellStart"/>
      <w:r w:rsidR="009D34EF" w:rsidRPr="00865E6C">
        <w:t>Seera</w:t>
      </w:r>
      <w:proofErr w:type="spellEnd"/>
      <w:r w:rsidR="009D34EF" w:rsidRPr="00865E6C">
        <w:t xml:space="preserve"> Castle in Aden </w:t>
      </w:r>
      <w:r w:rsidR="00053E4B" w:rsidRPr="00865E6C">
        <w:t xml:space="preserve">were </w:t>
      </w:r>
      <w:r w:rsidR="004D131A">
        <w:t>damaged</w:t>
      </w:r>
      <w:r w:rsidR="004D131A" w:rsidRPr="00865E6C">
        <w:t xml:space="preserve"> </w:t>
      </w:r>
      <w:r w:rsidR="003A3E3B" w:rsidRPr="00865E6C">
        <w:t>by the armed conflict</w:t>
      </w:r>
      <w:r w:rsidR="009D34EF" w:rsidRPr="00865E6C">
        <w:t xml:space="preserve"> between 26 March and 30 June 2015</w:t>
      </w:r>
      <w:r w:rsidR="003A3E3B" w:rsidRPr="00865E6C">
        <w:t>.</w:t>
      </w:r>
      <w:r w:rsidR="009D34EF" w:rsidRPr="00865E6C">
        <w:t xml:space="preserve"> </w:t>
      </w:r>
      <w:r w:rsidR="004D131A">
        <w:t>Sites were damaged by</w:t>
      </w:r>
      <w:r w:rsidR="009D34EF" w:rsidRPr="00865E6C">
        <w:t xml:space="preserve"> include</w:t>
      </w:r>
      <w:r w:rsidR="004D131A">
        <w:t>d</w:t>
      </w:r>
      <w:r w:rsidR="009D34EF" w:rsidRPr="00865E6C">
        <w:t xml:space="preserve"> </w:t>
      </w:r>
      <w:r w:rsidR="003A3E3B" w:rsidRPr="00865E6C">
        <w:t>air</w:t>
      </w:r>
      <w:r w:rsidR="004D131A">
        <w:t xml:space="preserve"> </w:t>
      </w:r>
      <w:r w:rsidR="003A3E3B" w:rsidRPr="00865E6C">
        <w:t xml:space="preserve">strikes, </w:t>
      </w:r>
      <w:r w:rsidR="009D34EF" w:rsidRPr="00865E6C">
        <w:t xml:space="preserve">rocket attacks, </w:t>
      </w:r>
      <w:r w:rsidR="003A3E3B" w:rsidRPr="00865E6C">
        <w:t>artillery shelling</w:t>
      </w:r>
      <w:r w:rsidR="004D131A">
        <w:t xml:space="preserve"> and </w:t>
      </w:r>
      <w:r w:rsidR="009D34EF" w:rsidRPr="00865E6C">
        <w:t xml:space="preserve">ground fighting. Sites were also used for </w:t>
      </w:r>
      <w:r w:rsidR="003A3E3B" w:rsidRPr="00865E6C">
        <w:t xml:space="preserve">military advantage by members of the Popular Committees </w:t>
      </w:r>
      <w:r w:rsidR="009D34EF" w:rsidRPr="00865E6C">
        <w:t>and</w:t>
      </w:r>
      <w:r w:rsidR="003A3E3B" w:rsidRPr="00865E6C">
        <w:t xml:space="preserve"> military units loyal to </w:t>
      </w:r>
      <w:r w:rsidR="00BF238A">
        <w:t xml:space="preserve">former President </w:t>
      </w:r>
      <w:proofErr w:type="spellStart"/>
      <w:r w:rsidR="003A3E3B" w:rsidRPr="00865E6C">
        <w:t>Saleh</w:t>
      </w:r>
      <w:proofErr w:type="spellEnd"/>
      <w:r w:rsidR="003A3E3B" w:rsidRPr="00865E6C">
        <w:t xml:space="preserve">. </w:t>
      </w:r>
    </w:p>
    <w:p w:rsidR="00183820" w:rsidRPr="00865E6C" w:rsidRDefault="009D2829" w:rsidP="009D2829">
      <w:pPr>
        <w:pStyle w:val="SingleTxtG"/>
      </w:pPr>
      <w:r w:rsidRPr="00865E6C">
        <w:t>31.</w:t>
      </w:r>
      <w:r w:rsidRPr="00865E6C">
        <w:tab/>
      </w:r>
      <w:r w:rsidR="00183820" w:rsidRPr="00865E6C">
        <w:t>In addition,</w:t>
      </w:r>
      <w:r w:rsidR="00B13032" w:rsidRPr="00865E6C">
        <w:t xml:space="preserve"> according to information available to OHCHR,</w:t>
      </w:r>
      <w:r w:rsidR="00183820" w:rsidRPr="00865E6C">
        <w:t xml:space="preserve"> 53 health facilities were damaged or affected, and 96 schools were damaged, while 67 were </w:t>
      </w:r>
      <w:r w:rsidR="00FD24B8" w:rsidRPr="00865E6C">
        <w:t xml:space="preserve">used </w:t>
      </w:r>
      <w:r w:rsidR="00183820" w:rsidRPr="00865E6C">
        <w:t xml:space="preserve">by armed groups </w:t>
      </w:r>
      <w:r w:rsidR="004D131A">
        <w:t>in</w:t>
      </w:r>
      <w:r w:rsidR="004D131A" w:rsidRPr="00865E6C">
        <w:t xml:space="preserve"> </w:t>
      </w:r>
      <w:r w:rsidR="00183820" w:rsidRPr="00865E6C">
        <w:t>the 18 governorates</w:t>
      </w:r>
      <w:r w:rsidR="004D131A" w:rsidRPr="004D131A">
        <w:t xml:space="preserve"> </w:t>
      </w:r>
      <w:r w:rsidR="004D131A" w:rsidRPr="002133DA">
        <w:t>affected</w:t>
      </w:r>
      <w:r w:rsidR="004D131A">
        <w:t>.</w:t>
      </w:r>
      <w:r w:rsidR="00183820" w:rsidRPr="00865E6C">
        <w:rPr>
          <w:rStyle w:val="FootnoteReference"/>
        </w:rPr>
        <w:footnoteReference w:id="13"/>
      </w:r>
    </w:p>
    <w:p w:rsidR="00895FE8" w:rsidRPr="00865E6C" w:rsidRDefault="009D2829" w:rsidP="009D2829">
      <w:pPr>
        <w:pStyle w:val="SingleTxtG"/>
      </w:pPr>
      <w:r w:rsidRPr="00865E6C">
        <w:t>32.</w:t>
      </w:r>
      <w:r w:rsidRPr="00865E6C">
        <w:tab/>
      </w:r>
      <w:r w:rsidR="00895FE8" w:rsidRPr="00865E6C">
        <w:t xml:space="preserve">According to satellite imagery acquired </w:t>
      </w:r>
      <w:r w:rsidR="00E61928">
        <w:t>by</w:t>
      </w:r>
      <w:r w:rsidR="0018005F">
        <w:t xml:space="preserve"> </w:t>
      </w:r>
      <w:r w:rsidR="007B3027">
        <w:t>the United Nations Institute for Training and Research Operational Satellite Applications Programme (</w:t>
      </w:r>
      <w:r w:rsidR="00895FE8" w:rsidRPr="00865E6C">
        <w:t>UNITAR-UNOSAT</w:t>
      </w:r>
      <w:r w:rsidR="007B3027">
        <w:t>)</w:t>
      </w:r>
      <w:r w:rsidR="00895FE8" w:rsidRPr="00865E6C">
        <w:t xml:space="preserve"> </w:t>
      </w:r>
      <w:r w:rsidR="00E61928" w:rsidRPr="00F530B5">
        <w:t>on 7 January and 17 May 2015,</w:t>
      </w:r>
      <w:r w:rsidR="00E61928">
        <w:t xml:space="preserve"> </w:t>
      </w:r>
      <w:r w:rsidR="00895FE8" w:rsidRPr="00865E6C">
        <w:t xml:space="preserve">a total of 1,171 structures </w:t>
      </w:r>
      <w:r w:rsidR="00E61928">
        <w:t xml:space="preserve">had been </w:t>
      </w:r>
      <w:r w:rsidR="00895FE8" w:rsidRPr="00865E6C">
        <w:t>affected by the conflict</w:t>
      </w:r>
      <w:r w:rsidR="00BF238A">
        <w:t>:</w:t>
      </w:r>
      <w:r w:rsidR="00895FE8" w:rsidRPr="00865E6C">
        <w:t xml:space="preserve"> approximately 273 structures </w:t>
      </w:r>
      <w:r w:rsidR="00E61928">
        <w:t>had been</w:t>
      </w:r>
      <w:r w:rsidR="00E61928" w:rsidRPr="00865E6C">
        <w:t xml:space="preserve"> </w:t>
      </w:r>
      <w:r w:rsidR="00895FE8" w:rsidRPr="00865E6C">
        <w:t xml:space="preserve">destroyed, 271 were severely damaged and 627 moderately damaged. </w:t>
      </w:r>
      <w:r w:rsidR="00BF238A">
        <w:t>In a</w:t>
      </w:r>
      <w:r w:rsidR="00895FE8" w:rsidRPr="00865E6C">
        <w:t xml:space="preserve">ddition, 35 impact craters were found within the city, the majority of which were located along the runway of </w:t>
      </w:r>
      <w:proofErr w:type="spellStart"/>
      <w:r w:rsidR="00895FE8" w:rsidRPr="00865E6C">
        <w:t>Sadah</w:t>
      </w:r>
      <w:proofErr w:type="spellEnd"/>
      <w:r w:rsidR="00895FE8" w:rsidRPr="00865E6C">
        <w:t xml:space="preserve"> City Airport. </w:t>
      </w:r>
      <w:r w:rsidR="00BF238A">
        <w:t>F</w:t>
      </w:r>
      <w:r w:rsidR="00FD24B8" w:rsidRPr="00865E6C">
        <w:t>our</w:t>
      </w:r>
      <w:r w:rsidR="00895FE8" w:rsidRPr="00865E6C">
        <w:t xml:space="preserve"> medical facilities were identified within 100 metr</w:t>
      </w:r>
      <w:r w:rsidR="00BF238A">
        <w:t>e</w:t>
      </w:r>
      <w:r w:rsidR="00895FE8" w:rsidRPr="00865E6C">
        <w:t>s of damaged and destroyed buildings</w:t>
      </w:r>
      <w:r w:rsidR="00BF238A">
        <w:t>;</w:t>
      </w:r>
      <w:r w:rsidR="00895FE8" w:rsidRPr="00865E6C">
        <w:t xml:space="preserve"> it is possible that the</w:t>
      </w:r>
      <w:r w:rsidR="00BF238A">
        <w:t>y</w:t>
      </w:r>
      <w:r w:rsidR="00895FE8" w:rsidRPr="00865E6C">
        <w:t xml:space="preserve"> also sustained some damage. This is a preliminary analysis and has not yet been </w:t>
      </w:r>
      <w:r w:rsidR="00CA091B" w:rsidRPr="00865E6C">
        <w:t>verified</w:t>
      </w:r>
      <w:r w:rsidR="00895FE8" w:rsidRPr="00865E6C">
        <w:t xml:space="preserve"> in the field by OHCHR</w:t>
      </w:r>
      <w:r w:rsidR="00FD24B8" w:rsidRPr="00865E6C">
        <w:t xml:space="preserve">. Data will be </w:t>
      </w:r>
      <w:r w:rsidR="00895FE8" w:rsidRPr="00865E6C">
        <w:t>cross-referenced and verified with the figures collected above in due course.</w:t>
      </w:r>
      <w:r w:rsidR="0018005F">
        <w:t xml:space="preserve"> </w:t>
      </w:r>
    </w:p>
    <w:p w:rsidR="00544055" w:rsidRPr="007E0186" w:rsidRDefault="000607A8" w:rsidP="000607A8">
      <w:pPr>
        <w:pStyle w:val="H23G"/>
      </w:pPr>
      <w:r>
        <w:tab/>
      </w:r>
      <w:r w:rsidR="00BF238A">
        <w:t>1.</w:t>
      </w:r>
      <w:r w:rsidR="00BF238A">
        <w:tab/>
      </w:r>
      <w:r w:rsidR="005231D1" w:rsidRPr="007E0186">
        <w:t>A</w:t>
      </w:r>
      <w:r w:rsidR="008E7F2A" w:rsidRPr="007E0186">
        <w:t xml:space="preserve">llegations of violations and abuses </w:t>
      </w:r>
      <w:r w:rsidR="005231D1" w:rsidRPr="007E0186">
        <w:t xml:space="preserve">by the </w:t>
      </w:r>
      <w:r w:rsidR="0026651B" w:rsidRPr="007E0186">
        <w:t>Popular Committees</w:t>
      </w:r>
      <w:r w:rsidR="00544055" w:rsidRPr="007E0186">
        <w:t xml:space="preserve"> </w:t>
      </w:r>
      <w:r w:rsidR="004F7C4E" w:rsidRPr="007E0186">
        <w:t>and forces loyal to Ali Abd</w:t>
      </w:r>
      <w:r w:rsidR="005B4BAE">
        <w:t>u</w:t>
      </w:r>
      <w:r w:rsidR="004F7C4E" w:rsidRPr="007E0186">
        <w:t xml:space="preserve">llah </w:t>
      </w:r>
      <w:proofErr w:type="spellStart"/>
      <w:r w:rsidR="004F7C4E" w:rsidRPr="007E0186">
        <w:t>Saleh</w:t>
      </w:r>
      <w:proofErr w:type="spellEnd"/>
      <w:r w:rsidR="004F7C4E" w:rsidRPr="007E0186">
        <w:t xml:space="preserve"> </w:t>
      </w:r>
    </w:p>
    <w:p w:rsidR="00FE2243" w:rsidRPr="00865E6C" w:rsidRDefault="009D2829" w:rsidP="009D2829">
      <w:pPr>
        <w:pStyle w:val="SingleTxtG"/>
      </w:pPr>
      <w:r w:rsidRPr="00865E6C">
        <w:t>33.</w:t>
      </w:r>
      <w:r w:rsidRPr="00865E6C">
        <w:tab/>
      </w:r>
      <w:r w:rsidR="004808B1" w:rsidRPr="00865E6C">
        <w:t xml:space="preserve">OHCHR </w:t>
      </w:r>
      <w:r w:rsidR="008522A8" w:rsidRPr="00865E6C">
        <w:t>received</w:t>
      </w:r>
      <w:r w:rsidR="004808B1" w:rsidRPr="00865E6C">
        <w:t xml:space="preserve"> reports that t</w:t>
      </w:r>
      <w:r w:rsidR="00FE2243" w:rsidRPr="00865E6C">
        <w:t xml:space="preserve">he Popular Committees affiliated with the </w:t>
      </w:r>
      <w:proofErr w:type="spellStart"/>
      <w:r w:rsidR="00FE2243" w:rsidRPr="00865E6C">
        <w:t>Houthis</w:t>
      </w:r>
      <w:proofErr w:type="spellEnd"/>
      <w:r w:rsidR="00FE2243" w:rsidRPr="00865E6C">
        <w:t xml:space="preserve"> launched attacks </w:t>
      </w:r>
      <w:r w:rsidR="00BF238A">
        <w:t>that damaged</w:t>
      </w:r>
      <w:r w:rsidR="00BF238A" w:rsidRPr="00865E6C">
        <w:t xml:space="preserve"> </w:t>
      </w:r>
      <w:r w:rsidR="00FE2243" w:rsidRPr="00865E6C">
        <w:t>public schools, mosques and</w:t>
      </w:r>
      <w:r w:rsidR="004808B1" w:rsidRPr="00865E6C">
        <w:t xml:space="preserve"> Ko</w:t>
      </w:r>
      <w:r w:rsidR="00FE2243" w:rsidRPr="00865E6C">
        <w:t xml:space="preserve">ranic schools. For example, according to witness accounts, the Popular Committees </w:t>
      </w:r>
      <w:r w:rsidR="00731843" w:rsidRPr="00865E6C">
        <w:t>reportedly</w:t>
      </w:r>
      <w:r w:rsidR="00FE2243" w:rsidRPr="00865E6C">
        <w:t xml:space="preserve"> launched</w:t>
      </w:r>
      <w:r w:rsidR="005F064A" w:rsidRPr="00865E6C">
        <w:t xml:space="preserve"> an attack</w:t>
      </w:r>
      <w:r w:rsidR="00731843" w:rsidRPr="00865E6C">
        <w:t xml:space="preserve"> in early July 2014</w:t>
      </w:r>
      <w:r w:rsidR="00BF238A">
        <w:t xml:space="preserve"> that</w:t>
      </w:r>
      <w:r w:rsidR="00FE2243" w:rsidRPr="00865E6C">
        <w:t xml:space="preserve"> result</w:t>
      </w:r>
      <w:r w:rsidR="00BF238A">
        <w:t>ed</w:t>
      </w:r>
      <w:r w:rsidR="00FE2243" w:rsidRPr="00865E6C">
        <w:t xml:space="preserve"> in, </w:t>
      </w:r>
      <w:r w:rsidR="00BF238A">
        <w:t>inter alia</w:t>
      </w:r>
      <w:r w:rsidR="00FE2243" w:rsidRPr="00865E6C">
        <w:t>, the des</w:t>
      </w:r>
      <w:r w:rsidR="00731843" w:rsidRPr="00865E6C">
        <w:t xml:space="preserve">truction of a school in </w:t>
      </w:r>
      <w:proofErr w:type="spellStart"/>
      <w:r w:rsidR="00731843" w:rsidRPr="00865E6C">
        <w:t>Beit</w:t>
      </w:r>
      <w:proofErr w:type="spellEnd"/>
      <w:r w:rsidR="00731843" w:rsidRPr="00865E6C">
        <w:t xml:space="preserve"> al</w:t>
      </w:r>
      <w:r w:rsidR="00DA5E86">
        <w:t>-</w:t>
      </w:r>
      <w:proofErr w:type="spellStart"/>
      <w:r w:rsidR="00FE2243" w:rsidRPr="00865E6C">
        <w:t>Fakih</w:t>
      </w:r>
      <w:proofErr w:type="spellEnd"/>
      <w:r w:rsidR="00FE2243" w:rsidRPr="00865E6C">
        <w:t xml:space="preserve"> and the D</w:t>
      </w:r>
      <w:r w:rsidR="00731843" w:rsidRPr="00865E6C">
        <w:t>ar al</w:t>
      </w:r>
      <w:r w:rsidR="00DA5E86">
        <w:t>-</w:t>
      </w:r>
      <w:r w:rsidR="00FE2243" w:rsidRPr="00865E6C">
        <w:t>Quran Mosque in</w:t>
      </w:r>
      <w:r w:rsidR="00731843" w:rsidRPr="00865E6C">
        <w:t xml:space="preserve"> </w:t>
      </w:r>
      <w:proofErr w:type="spellStart"/>
      <w:r w:rsidR="00731843" w:rsidRPr="00865E6C">
        <w:t>Amran</w:t>
      </w:r>
      <w:proofErr w:type="spellEnd"/>
      <w:r w:rsidR="00731843" w:rsidRPr="00865E6C">
        <w:t xml:space="preserve"> </w:t>
      </w:r>
      <w:r w:rsidR="00DA5E86">
        <w:t>c</w:t>
      </w:r>
      <w:r w:rsidR="00731843" w:rsidRPr="00865E6C">
        <w:t>ity. On 11 July</w:t>
      </w:r>
      <w:r w:rsidR="0019784D" w:rsidRPr="00865E6C">
        <w:t xml:space="preserve"> 2014</w:t>
      </w:r>
      <w:r w:rsidR="00731843" w:rsidRPr="00865E6C">
        <w:t xml:space="preserve">, the </w:t>
      </w:r>
      <w:r w:rsidR="00DA5E86">
        <w:t>A</w:t>
      </w:r>
      <w:r w:rsidR="00731843" w:rsidRPr="00865E6C">
        <w:t>l</w:t>
      </w:r>
      <w:r w:rsidR="00DA5E86">
        <w:t>-</w:t>
      </w:r>
      <w:r w:rsidR="00FE2243" w:rsidRPr="00865E6C">
        <w:t>Salam mosque was</w:t>
      </w:r>
      <w:r w:rsidR="00731843" w:rsidRPr="00865E6C">
        <w:t xml:space="preserve"> reportedly</w:t>
      </w:r>
      <w:r w:rsidR="00FE2243" w:rsidRPr="00865E6C">
        <w:t xml:space="preserve"> occupied by the Popular Committees during the Friday sermon. </w:t>
      </w:r>
    </w:p>
    <w:p w:rsidR="005F064A" w:rsidRPr="00865E6C" w:rsidRDefault="009D2829" w:rsidP="009D2829">
      <w:pPr>
        <w:pStyle w:val="SingleTxtG"/>
      </w:pPr>
      <w:r w:rsidRPr="00865E6C">
        <w:t>34.</w:t>
      </w:r>
      <w:r w:rsidRPr="00865E6C">
        <w:tab/>
      </w:r>
      <w:r w:rsidR="001A7D53" w:rsidRPr="00865E6C">
        <w:t>OHCHR received reports that</w:t>
      </w:r>
      <w:r w:rsidR="00BF238A">
        <w:t>,</w:t>
      </w:r>
      <w:r w:rsidR="001A7D53" w:rsidRPr="00865E6C">
        <w:t xml:space="preserve"> o</w:t>
      </w:r>
      <w:r w:rsidR="001E1139" w:rsidRPr="00865E6C">
        <w:t>n 21 February 2015</w:t>
      </w:r>
      <w:r w:rsidR="00623473" w:rsidRPr="00865E6C">
        <w:t>,</w:t>
      </w:r>
      <w:r w:rsidR="001A7D53" w:rsidRPr="00865E6C">
        <w:t xml:space="preserve"> in </w:t>
      </w:r>
      <w:proofErr w:type="spellStart"/>
      <w:r w:rsidR="001A7D53" w:rsidRPr="00865E6C">
        <w:t>Lahj</w:t>
      </w:r>
      <w:proofErr w:type="spellEnd"/>
      <w:r w:rsidR="001A7D53" w:rsidRPr="00865E6C">
        <w:t xml:space="preserve"> Governorate</w:t>
      </w:r>
      <w:r w:rsidR="001E1139" w:rsidRPr="00865E6C">
        <w:t xml:space="preserve">, </w:t>
      </w:r>
      <w:r w:rsidR="001A7D53" w:rsidRPr="00865E6C">
        <w:t xml:space="preserve">three civilians were killed as a result of shelling </w:t>
      </w:r>
      <w:r w:rsidR="002848AF" w:rsidRPr="00865E6C">
        <w:t>from</w:t>
      </w:r>
      <w:r w:rsidR="001A7D53" w:rsidRPr="00865E6C">
        <w:t xml:space="preserve"> the </w:t>
      </w:r>
      <w:proofErr w:type="spellStart"/>
      <w:r w:rsidR="001A7D53" w:rsidRPr="00865E6C">
        <w:t>Anad</w:t>
      </w:r>
      <w:proofErr w:type="spellEnd"/>
      <w:r w:rsidR="001A7D53" w:rsidRPr="00865E6C">
        <w:t xml:space="preserve"> Military </w:t>
      </w:r>
      <w:r w:rsidR="002848AF" w:rsidRPr="00865E6C">
        <w:t>Base</w:t>
      </w:r>
      <w:r w:rsidR="001A7D53" w:rsidRPr="00865E6C">
        <w:t xml:space="preserve">, which is </w:t>
      </w:r>
      <w:r w:rsidR="00B70B18" w:rsidRPr="00865E6C">
        <w:t xml:space="preserve">controlled by forces </w:t>
      </w:r>
      <w:r w:rsidR="001A7D53" w:rsidRPr="00865E6C">
        <w:t xml:space="preserve">loyal to former President </w:t>
      </w:r>
      <w:r w:rsidR="005C1434" w:rsidRPr="00865E6C">
        <w:t>Ali Abd</w:t>
      </w:r>
      <w:r w:rsidR="005B4BAE">
        <w:t>u</w:t>
      </w:r>
      <w:r w:rsidR="005C1434" w:rsidRPr="00865E6C">
        <w:t xml:space="preserve">llah </w:t>
      </w:r>
      <w:proofErr w:type="spellStart"/>
      <w:r w:rsidR="001A7D53" w:rsidRPr="00865E6C">
        <w:t>Saleh</w:t>
      </w:r>
      <w:proofErr w:type="spellEnd"/>
      <w:r w:rsidR="001A7D53" w:rsidRPr="00865E6C">
        <w:t>.</w:t>
      </w:r>
      <w:r w:rsidR="00A47C76" w:rsidRPr="00865E6C">
        <w:t xml:space="preserve"> </w:t>
      </w:r>
      <w:r w:rsidR="001E1139" w:rsidRPr="00865E6C">
        <w:t xml:space="preserve">OHCHR interviewed witnesses </w:t>
      </w:r>
      <w:r w:rsidR="00BF238A">
        <w:t>but</w:t>
      </w:r>
      <w:r w:rsidR="00BF238A" w:rsidRPr="00865E6C">
        <w:t xml:space="preserve"> </w:t>
      </w:r>
      <w:r w:rsidR="00BF238A">
        <w:t>was unable to</w:t>
      </w:r>
      <w:r w:rsidR="001E1139" w:rsidRPr="00865E6C">
        <w:t xml:space="preserve"> </w:t>
      </w:r>
      <w:r w:rsidR="001A7D53" w:rsidRPr="00865E6C">
        <w:t>verify the presence of any</w:t>
      </w:r>
      <w:r w:rsidR="001E1139" w:rsidRPr="00865E6C">
        <w:t xml:space="preserve"> military targets</w:t>
      </w:r>
      <w:r w:rsidR="001A7D53" w:rsidRPr="00865E6C">
        <w:t xml:space="preserve"> that would justify these attacks. </w:t>
      </w:r>
    </w:p>
    <w:p w:rsidR="005F064A" w:rsidRPr="00865E6C" w:rsidRDefault="009D2829" w:rsidP="009D2829">
      <w:pPr>
        <w:pStyle w:val="SingleTxtG"/>
      </w:pPr>
      <w:r w:rsidRPr="00865E6C">
        <w:t>35.</w:t>
      </w:r>
      <w:r w:rsidRPr="00865E6C">
        <w:tab/>
      </w:r>
      <w:r w:rsidR="005F064A" w:rsidRPr="00865E6C">
        <w:t>On 31 March</w:t>
      </w:r>
      <w:r w:rsidR="0019784D" w:rsidRPr="00865E6C">
        <w:t xml:space="preserve"> 2015</w:t>
      </w:r>
      <w:r w:rsidR="005F064A" w:rsidRPr="00865E6C">
        <w:t xml:space="preserve">, at least 20 </w:t>
      </w:r>
      <w:r w:rsidR="00BB49B4" w:rsidRPr="00865E6C">
        <w:t xml:space="preserve">employees at </w:t>
      </w:r>
      <w:r w:rsidR="00E61928">
        <w:t>a</w:t>
      </w:r>
      <w:r w:rsidR="00E61928" w:rsidRPr="00865E6C">
        <w:t xml:space="preserve"> </w:t>
      </w:r>
      <w:r w:rsidR="00BB49B4" w:rsidRPr="00865E6C">
        <w:t xml:space="preserve">cement factory in </w:t>
      </w:r>
      <w:proofErr w:type="spellStart"/>
      <w:r w:rsidR="00BB49B4" w:rsidRPr="00865E6C">
        <w:t>Lahj</w:t>
      </w:r>
      <w:proofErr w:type="spellEnd"/>
      <w:r w:rsidR="00BB49B4" w:rsidRPr="00865E6C">
        <w:t xml:space="preserve"> </w:t>
      </w:r>
      <w:r w:rsidR="005F064A" w:rsidRPr="00865E6C">
        <w:t xml:space="preserve">were killed and </w:t>
      </w:r>
      <w:r w:rsidR="002848AF" w:rsidRPr="00865E6C">
        <w:t>36</w:t>
      </w:r>
      <w:r w:rsidR="00BB49B4" w:rsidRPr="00865E6C">
        <w:t xml:space="preserve"> </w:t>
      </w:r>
      <w:r w:rsidR="002848AF" w:rsidRPr="00865E6C">
        <w:t>others injured</w:t>
      </w:r>
      <w:r w:rsidR="00BB49B4" w:rsidRPr="00865E6C">
        <w:t xml:space="preserve"> as a result of</w:t>
      </w:r>
      <w:r w:rsidR="005F064A" w:rsidRPr="00865E6C">
        <w:t xml:space="preserve"> shelling from Al-</w:t>
      </w:r>
      <w:proofErr w:type="spellStart"/>
      <w:r w:rsidR="005F064A" w:rsidRPr="00865E6C">
        <w:t>Anad</w:t>
      </w:r>
      <w:proofErr w:type="spellEnd"/>
      <w:r w:rsidR="005F064A" w:rsidRPr="00865E6C">
        <w:t xml:space="preserve"> </w:t>
      </w:r>
      <w:r w:rsidR="00E61928">
        <w:t>m</w:t>
      </w:r>
      <w:r w:rsidR="005F064A" w:rsidRPr="00865E6C">
        <w:t xml:space="preserve">ilitary </w:t>
      </w:r>
      <w:r w:rsidR="00E61928">
        <w:t>b</w:t>
      </w:r>
      <w:r w:rsidR="005F064A" w:rsidRPr="00865E6C">
        <w:t>ase</w:t>
      </w:r>
      <w:r w:rsidR="00BB49B4" w:rsidRPr="00865E6C">
        <w:t xml:space="preserve">. The </w:t>
      </w:r>
      <w:r w:rsidR="00E61928">
        <w:t>b</w:t>
      </w:r>
      <w:r w:rsidR="00BB49B4" w:rsidRPr="00865E6C">
        <w:t xml:space="preserve">ase was under the control of the </w:t>
      </w:r>
      <w:proofErr w:type="spellStart"/>
      <w:r w:rsidR="005F064A" w:rsidRPr="00865E6C">
        <w:t>Houthi</w:t>
      </w:r>
      <w:proofErr w:type="spellEnd"/>
      <w:r w:rsidR="00D743D2" w:rsidRPr="00865E6C">
        <w:t xml:space="preserve"> </w:t>
      </w:r>
      <w:r w:rsidR="00BB49B4" w:rsidRPr="00865E6C">
        <w:t>and</w:t>
      </w:r>
      <w:r w:rsidR="00D743D2" w:rsidRPr="00865E6C">
        <w:t xml:space="preserve"> </w:t>
      </w:r>
      <w:proofErr w:type="spellStart"/>
      <w:r w:rsidR="00D743D2" w:rsidRPr="00865E6C">
        <w:t>Saleh</w:t>
      </w:r>
      <w:proofErr w:type="spellEnd"/>
      <w:r w:rsidR="005F064A" w:rsidRPr="00865E6C">
        <w:t xml:space="preserve"> </w:t>
      </w:r>
      <w:r w:rsidR="00BB49B4" w:rsidRPr="00865E6C">
        <w:t>armed groups</w:t>
      </w:r>
      <w:r w:rsidR="00D743D2" w:rsidRPr="00865E6C">
        <w:t xml:space="preserve"> </w:t>
      </w:r>
      <w:r w:rsidR="00BB49B4" w:rsidRPr="00865E6C">
        <w:t xml:space="preserve">when the attack took place. Vehicles and buildings were also destroyed. OHCHR documented structural damage </w:t>
      </w:r>
      <w:r w:rsidR="00015EB8" w:rsidRPr="00865E6C">
        <w:t xml:space="preserve">to </w:t>
      </w:r>
      <w:r w:rsidR="00BB49B4" w:rsidRPr="00865E6C">
        <w:t xml:space="preserve">three hospitals and 13 educational institutions in </w:t>
      </w:r>
      <w:r w:rsidR="00E95EF3">
        <w:t>A</w:t>
      </w:r>
      <w:r w:rsidR="00BB49B4" w:rsidRPr="00865E6C">
        <w:t>l-</w:t>
      </w:r>
      <w:proofErr w:type="spellStart"/>
      <w:r w:rsidR="00BB49B4" w:rsidRPr="00865E6C">
        <w:t>Dhali</w:t>
      </w:r>
      <w:proofErr w:type="spellEnd"/>
      <w:r w:rsidR="00BB49B4" w:rsidRPr="00865E6C">
        <w:t xml:space="preserve"> Governorate</w:t>
      </w:r>
      <w:r w:rsidR="0018005F">
        <w:t xml:space="preserve"> </w:t>
      </w:r>
      <w:r w:rsidR="00D743D2" w:rsidRPr="00865E6C">
        <w:t>as a result of intense indiscriminate shelling</w:t>
      </w:r>
      <w:r w:rsidR="00E61928">
        <w:t>,</w:t>
      </w:r>
      <w:r w:rsidR="00D743D2" w:rsidRPr="00865E6C">
        <w:t xml:space="preserve"> </w:t>
      </w:r>
      <w:r w:rsidR="00E61928" w:rsidRPr="00FE4C25">
        <w:t>from 25 to 27 March</w:t>
      </w:r>
      <w:r w:rsidR="00E61928">
        <w:t>,</w:t>
      </w:r>
      <w:r w:rsidR="00E61928" w:rsidRPr="00865E6C">
        <w:t xml:space="preserve"> </w:t>
      </w:r>
      <w:r w:rsidR="00E65DCC" w:rsidRPr="00865E6C">
        <w:t xml:space="preserve">targeting </w:t>
      </w:r>
      <w:r w:rsidR="00D743D2" w:rsidRPr="00865E6C">
        <w:t>residential areas by the 33</w:t>
      </w:r>
      <w:r w:rsidR="00E61928">
        <w:t>rd</w:t>
      </w:r>
      <w:r w:rsidR="00D743D2" w:rsidRPr="00865E6C">
        <w:t xml:space="preserve"> Armoured Brigade loyal to former President </w:t>
      </w:r>
      <w:proofErr w:type="spellStart"/>
      <w:r w:rsidR="00D743D2" w:rsidRPr="00865E6C">
        <w:t>Saleh</w:t>
      </w:r>
      <w:proofErr w:type="spellEnd"/>
      <w:r w:rsidR="00D743D2" w:rsidRPr="00865E6C">
        <w:t xml:space="preserve">. </w:t>
      </w:r>
      <w:proofErr w:type="gramStart"/>
      <w:r w:rsidR="00E61928">
        <w:t>According to i</w:t>
      </w:r>
      <w:r w:rsidR="00E65DCC" w:rsidRPr="00865E6C">
        <w:t>nformation received by OHCHR</w:t>
      </w:r>
      <w:r w:rsidR="00E61928">
        <w:t>,</w:t>
      </w:r>
      <w:r w:rsidR="00E65DCC" w:rsidRPr="00865E6C">
        <w:t xml:space="preserve"> </w:t>
      </w:r>
      <w:r w:rsidR="00E61928">
        <w:t xml:space="preserve">the </w:t>
      </w:r>
      <w:r w:rsidR="00E65DCC" w:rsidRPr="00865E6C">
        <w:t>h</w:t>
      </w:r>
      <w:r w:rsidR="00D743D2" w:rsidRPr="00865E6C">
        <w:t xml:space="preserve">ospitals </w:t>
      </w:r>
      <w:r w:rsidR="00E61928">
        <w:t xml:space="preserve">affected included </w:t>
      </w:r>
      <w:r w:rsidR="00E61928" w:rsidRPr="0021550B">
        <w:t>Al</w:t>
      </w:r>
      <w:r w:rsidR="00DA5E86">
        <w:t>-N</w:t>
      </w:r>
      <w:r w:rsidR="00E61928" w:rsidRPr="0021550B">
        <w:t xml:space="preserve">asr Hospital </w:t>
      </w:r>
      <w:r w:rsidR="00E61928">
        <w:t xml:space="preserve">(operated by </w:t>
      </w:r>
      <w:proofErr w:type="spellStart"/>
      <w:r w:rsidR="00D743D2" w:rsidRPr="00865E6C">
        <w:t>Medecin</w:t>
      </w:r>
      <w:r w:rsidR="00BB49B4" w:rsidRPr="00865E6C">
        <w:t>s</w:t>
      </w:r>
      <w:proofErr w:type="spellEnd"/>
      <w:r w:rsidR="00D743D2" w:rsidRPr="00865E6C">
        <w:t xml:space="preserve"> </w:t>
      </w:r>
      <w:r w:rsidR="00E61928">
        <w:t>s</w:t>
      </w:r>
      <w:r w:rsidR="00D743D2" w:rsidRPr="00865E6C">
        <w:t xml:space="preserve">ans </w:t>
      </w:r>
      <w:proofErr w:type="spellStart"/>
      <w:r w:rsidR="00D743D2" w:rsidRPr="00865E6C">
        <w:t>Fronti</w:t>
      </w:r>
      <w:r w:rsidR="00E61928">
        <w:t>è</w:t>
      </w:r>
      <w:r w:rsidR="00D743D2" w:rsidRPr="00865E6C">
        <w:t>r</w:t>
      </w:r>
      <w:r w:rsidR="00E61928">
        <w:t>e</w:t>
      </w:r>
      <w:r w:rsidR="00D743D2" w:rsidRPr="00865E6C">
        <w:t>s</w:t>
      </w:r>
      <w:proofErr w:type="spellEnd"/>
      <w:r w:rsidR="00E61928">
        <w:t>)</w:t>
      </w:r>
      <w:r w:rsidR="00D743D2" w:rsidRPr="00865E6C">
        <w:t xml:space="preserve"> in </w:t>
      </w:r>
      <w:proofErr w:type="spellStart"/>
      <w:r w:rsidR="00D743D2" w:rsidRPr="00865E6C">
        <w:t>Qasha</w:t>
      </w:r>
      <w:proofErr w:type="spellEnd"/>
      <w:r w:rsidR="00D743D2" w:rsidRPr="00865E6C">
        <w:t>’, Al-</w:t>
      </w:r>
      <w:proofErr w:type="spellStart"/>
      <w:r w:rsidR="00D743D2" w:rsidRPr="00865E6C">
        <w:t>Salamah</w:t>
      </w:r>
      <w:proofErr w:type="spellEnd"/>
      <w:r w:rsidR="00D743D2" w:rsidRPr="00865E6C">
        <w:t xml:space="preserve"> Hospital and Al-</w:t>
      </w:r>
      <w:proofErr w:type="spellStart"/>
      <w:r w:rsidR="00D743D2" w:rsidRPr="00865E6C">
        <w:t>Dhali</w:t>
      </w:r>
      <w:proofErr w:type="spellEnd"/>
      <w:r w:rsidR="00D743D2" w:rsidRPr="00865E6C">
        <w:t xml:space="preserve"> Hospital.</w:t>
      </w:r>
      <w:proofErr w:type="gramEnd"/>
      <w:r w:rsidR="00D743D2" w:rsidRPr="00865E6C">
        <w:t xml:space="preserve"> Educational institutions </w:t>
      </w:r>
      <w:r w:rsidR="00E61928">
        <w:t>damaged</w:t>
      </w:r>
      <w:r w:rsidR="00E61928" w:rsidRPr="00865E6C">
        <w:t xml:space="preserve"> </w:t>
      </w:r>
      <w:r w:rsidR="00D743D2" w:rsidRPr="00865E6C">
        <w:t xml:space="preserve">by shelling include </w:t>
      </w:r>
      <w:r w:rsidR="00BB49B4" w:rsidRPr="00865E6C">
        <w:t>Al-</w:t>
      </w:r>
      <w:proofErr w:type="spellStart"/>
      <w:r w:rsidR="00BB49B4" w:rsidRPr="00865E6C">
        <w:t>Jumrok</w:t>
      </w:r>
      <w:proofErr w:type="spellEnd"/>
      <w:r w:rsidR="00BB49B4" w:rsidRPr="00865E6C">
        <w:t xml:space="preserve"> </w:t>
      </w:r>
      <w:r w:rsidR="00D743D2" w:rsidRPr="00865E6C">
        <w:t>Faculty of Education,</w:t>
      </w:r>
      <w:r w:rsidR="00BB49B4" w:rsidRPr="00865E6C">
        <w:t xml:space="preserve"> the</w:t>
      </w:r>
      <w:r w:rsidR="00D743D2" w:rsidRPr="00865E6C">
        <w:t xml:space="preserve"> </w:t>
      </w:r>
      <w:proofErr w:type="spellStart"/>
      <w:r w:rsidR="00BB49B4" w:rsidRPr="00865E6C">
        <w:t>Tadhamon</w:t>
      </w:r>
      <w:proofErr w:type="spellEnd"/>
      <w:r w:rsidR="00BB49B4" w:rsidRPr="00865E6C">
        <w:t xml:space="preserve"> </w:t>
      </w:r>
      <w:r w:rsidR="00D743D2" w:rsidRPr="00865E6C">
        <w:t>Faculty of Education</w:t>
      </w:r>
      <w:r w:rsidR="00E61928">
        <w:t xml:space="preserve"> and the</w:t>
      </w:r>
      <w:r w:rsidR="00D743D2" w:rsidRPr="00865E6C">
        <w:t xml:space="preserve"> </w:t>
      </w:r>
      <w:r w:rsidR="00E95EF3" w:rsidRPr="00865E6C">
        <w:t>Al-</w:t>
      </w:r>
      <w:proofErr w:type="spellStart"/>
      <w:r w:rsidR="00E95EF3" w:rsidRPr="00865E6C">
        <w:t>Dhali</w:t>
      </w:r>
      <w:proofErr w:type="spellEnd"/>
      <w:r w:rsidR="00E95EF3" w:rsidRPr="00865E6C">
        <w:t xml:space="preserve"> </w:t>
      </w:r>
      <w:r w:rsidR="00D743D2" w:rsidRPr="00865E6C">
        <w:t>Community College</w:t>
      </w:r>
      <w:r w:rsidR="00E95EF3">
        <w:t>.</w:t>
      </w:r>
    </w:p>
    <w:p w:rsidR="003C5139" w:rsidRPr="00865E6C" w:rsidRDefault="009D2829" w:rsidP="009D2829">
      <w:pPr>
        <w:pStyle w:val="SingleTxtG"/>
      </w:pPr>
      <w:r w:rsidRPr="00865E6C">
        <w:t>36.</w:t>
      </w:r>
      <w:r w:rsidRPr="00865E6C">
        <w:tab/>
      </w:r>
      <w:r w:rsidR="003C5139" w:rsidRPr="00865E6C">
        <w:t>On 10 April</w:t>
      </w:r>
      <w:r w:rsidR="0019784D" w:rsidRPr="00865E6C">
        <w:t xml:space="preserve"> 2015</w:t>
      </w:r>
      <w:r w:rsidR="003C5139" w:rsidRPr="00865E6C">
        <w:t>, two civilians were killed and five others were injured</w:t>
      </w:r>
      <w:r w:rsidR="00C45525" w:rsidRPr="00865E6C">
        <w:t xml:space="preserve"> </w:t>
      </w:r>
      <w:r w:rsidR="003C5139" w:rsidRPr="00865E6C">
        <w:t>as a result of shelling allegedly by members of the Popular Committees</w:t>
      </w:r>
      <w:r w:rsidR="00C45525" w:rsidRPr="00865E6C">
        <w:t>. The shelling</w:t>
      </w:r>
      <w:r w:rsidR="003C5139" w:rsidRPr="00865E6C">
        <w:t xml:space="preserve"> </w:t>
      </w:r>
      <w:r w:rsidR="00B13032" w:rsidRPr="00865E6C">
        <w:t xml:space="preserve">hit the </w:t>
      </w:r>
      <w:r w:rsidR="003C5139" w:rsidRPr="00865E6C">
        <w:t xml:space="preserve">Al-Salam Area, </w:t>
      </w:r>
      <w:proofErr w:type="spellStart"/>
      <w:r w:rsidR="003C5139" w:rsidRPr="00865E6C">
        <w:t>Khormaksar</w:t>
      </w:r>
      <w:proofErr w:type="spellEnd"/>
      <w:r w:rsidR="003C5139" w:rsidRPr="00865E6C">
        <w:t xml:space="preserve"> District, </w:t>
      </w:r>
      <w:proofErr w:type="gramStart"/>
      <w:r w:rsidR="003C5139" w:rsidRPr="00865E6C">
        <w:t>Aden</w:t>
      </w:r>
      <w:proofErr w:type="gramEnd"/>
      <w:r w:rsidR="003C5139" w:rsidRPr="00865E6C">
        <w:t>. All seven victims were inside their homes</w:t>
      </w:r>
      <w:r w:rsidR="00E61928">
        <w:t>, which</w:t>
      </w:r>
      <w:r w:rsidR="00C45525" w:rsidRPr="00865E6C">
        <w:t xml:space="preserve"> were destroyed by</w:t>
      </w:r>
      <w:r w:rsidR="003C5139" w:rsidRPr="00865E6C">
        <w:t xml:space="preserve"> the shelling</w:t>
      </w:r>
      <w:r w:rsidR="00C45525" w:rsidRPr="00865E6C">
        <w:t xml:space="preserve"> </w:t>
      </w:r>
      <w:r w:rsidR="00E61928">
        <w:t>launched</w:t>
      </w:r>
      <w:r w:rsidR="00C45525" w:rsidRPr="00865E6C">
        <w:t xml:space="preserve"> during </w:t>
      </w:r>
      <w:r w:rsidR="003C5139" w:rsidRPr="00865E6C">
        <w:t xml:space="preserve">violent clashes near the </w:t>
      </w:r>
      <w:proofErr w:type="spellStart"/>
      <w:r w:rsidR="003C5139" w:rsidRPr="00865E6C">
        <w:t>Badr</w:t>
      </w:r>
      <w:proofErr w:type="spellEnd"/>
      <w:r w:rsidR="003C5139" w:rsidRPr="00865E6C">
        <w:t xml:space="preserve"> </w:t>
      </w:r>
      <w:r w:rsidR="00BF1F81">
        <w:t>m</w:t>
      </w:r>
      <w:r w:rsidR="003C5139" w:rsidRPr="00865E6C">
        <w:t xml:space="preserve">ilitary </w:t>
      </w:r>
      <w:r w:rsidR="00BF1F81">
        <w:t>b</w:t>
      </w:r>
      <w:r w:rsidR="003C5139" w:rsidRPr="00865E6C">
        <w:t>ase</w:t>
      </w:r>
      <w:r w:rsidR="00BE074C" w:rsidRPr="00865E6C">
        <w:t>.</w:t>
      </w:r>
    </w:p>
    <w:p w:rsidR="009D34EF" w:rsidRPr="00865E6C" w:rsidRDefault="009D2829" w:rsidP="009D2829">
      <w:pPr>
        <w:pStyle w:val="SingleTxtG"/>
      </w:pPr>
      <w:r w:rsidRPr="00865E6C">
        <w:t>37.</w:t>
      </w:r>
      <w:r w:rsidRPr="00865E6C">
        <w:tab/>
      </w:r>
      <w:r w:rsidR="009D34EF" w:rsidRPr="00865E6C">
        <w:t>On 22 April</w:t>
      </w:r>
      <w:r w:rsidR="0019784D" w:rsidRPr="00865E6C">
        <w:t xml:space="preserve"> 2015</w:t>
      </w:r>
      <w:r w:rsidR="009D34EF" w:rsidRPr="00865E6C">
        <w:t xml:space="preserve">, </w:t>
      </w:r>
      <w:r w:rsidR="00BF1F81">
        <w:t>in one</w:t>
      </w:r>
      <w:r w:rsidR="00BF1F81" w:rsidRPr="00865E6C">
        <w:t xml:space="preserve"> incident in Crater District</w:t>
      </w:r>
      <w:r w:rsidR="00BF1F81">
        <w:t>, in Aden, a</w:t>
      </w:r>
      <w:r w:rsidR="009D34EF" w:rsidRPr="00865E6C">
        <w:t xml:space="preserve"> child was shot </w:t>
      </w:r>
      <w:r w:rsidR="00B13032" w:rsidRPr="00865E6C">
        <w:t xml:space="preserve">in </w:t>
      </w:r>
      <w:r w:rsidR="009D34EF" w:rsidRPr="00865E6C">
        <w:t>the head</w:t>
      </w:r>
      <w:r w:rsidR="00B13032" w:rsidRPr="00865E6C">
        <w:t xml:space="preserve"> and killed</w:t>
      </w:r>
      <w:r w:rsidR="009D34EF" w:rsidRPr="00865E6C">
        <w:t>,</w:t>
      </w:r>
      <w:r w:rsidR="00B13032" w:rsidRPr="00865E6C">
        <w:t xml:space="preserve"> and</w:t>
      </w:r>
      <w:r w:rsidR="009D34EF" w:rsidRPr="00865E6C">
        <w:t xml:space="preserve"> a man and a woman from the same family </w:t>
      </w:r>
      <w:r w:rsidR="00B13032" w:rsidRPr="00865E6C">
        <w:t>injured</w:t>
      </w:r>
      <w:r w:rsidR="00FC450C">
        <w:t xml:space="preserve"> </w:t>
      </w:r>
      <w:r w:rsidR="009D34EF" w:rsidRPr="00865E6C">
        <w:t>as a result of</w:t>
      </w:r>
      <w:r w:rsidR="00895FE8" w:rsidRPr="00865E6C">
        <w:t xml:space="preserve"> what </w:t>
      </w:r>
      <w:r w:rsidR="00BF1F81">
        <w:t>was apparently</w:t>
      </w:r>
      <w:r w:rsidR="009D34EF" w:rsidRPr="00865E6C">
        <w:t xml:space="preserve"> a sniper attack launched from </w:t>
      </w:r>
      <w:r w:rsidR="00BF1F81">
        <w:t xml:space="preserve">the </w:t>
      </w:r>
      <w:r w:rsidR="009D34EF" w:rsidRPr="00865E6C">
        <w:t>Al-</w:t>
      </w:r>
      <w:proofErr w:type="spellStart"/>
      <w:r w:rsidR="009D34EF" w:rsidRPr="00865E6C">
        <w:t>Yafai</w:t>
      </w:r>
      <w:proofErr w:type="spellEnd"/>
      <w:r w:rsidR="009D34EF" w:rsidRPr="00865E6C">
        <w:t xml:space="preserve"> building in the Al-</w:t>
      </w:r>
      <w:proofErr w:type="spellStart"/>
      <w:r w:rsidR="009D34EF" w:rsidRPr="00865E6C">
        <w:t>Qate’e</w:t>
      </w:r>
      <w:proofErr w:type="spellEnd"/>
      <w:r w:rsidR="009D34EF" w:rsidRPr="00865E6C">
        <w:t xml:space="preserve"> area</w:t>
      </w:r>
      <w:r w:rsidR="009E3354" w:rsidRPr="00865E6C">
        <w:t xml:space="preserve">. It is </w:t>
      </w:r>
      <w:r w:rsidR="009D34EF" w:rsidRPr="00865E6C">
        <w:t xml:space="preserve">believed </w:t>
      </w:r>
      <w:r w:rsidR="009E3354" w:rsidRPr="00865E6C">
        <w:t>that the area was</w:t>
      </w:r>
      <w:r w:rsidR="009D34EF" w:rsidRPr="00865E6C">
        <w:t xml:space="preserve"> controlled by the Popular Committees. </w:t>
      </w:r>
    </w:p>
    <w:p w:rsidR="009D34EF" w:rsidRPr="00865E6C" w:rsidRDefault="009D2829" w:rsidP="009D2829">
      <w:pPr>
        <w:pStyle w:val="SingleTxtG"/>
      </w:pPr>
      <w:r w:rsidRPr="00865E6C">
        <w:t>38.</w:t>
      </w:r>
      <w:r w:rsidRPr="00865E6C">
        <w:tab/>
      </w:r>
      <w:r w:rsidR="009D34EF" w:rsidRPr="00865E6C">
        <w:t>On 6 May</w:t>
      </w:r>
      <w:r w:rsidR="0019784D" w:rsidRPr="00865E6C">
        <w:t xml:space="preserve"> 2015</w:t>
      </w:r>
      <w:r w:rsidR="009D34EF" w:rsidRPr="00865E6C">
        <w:t xml:space="preserve">, </w:t>
      </w:r>
      <w:r w:rsidR="00436AA5">
        <w:t>a</w:t>
      </w:r>
      <w:r w:rsidR="00436AA5" w:rsidRPr="00865E6C">
        <w:t xml:space="preserve"> </w:t>
      </w:r>
      <w:r w:rsidR="009D34EF" w:rsidRPr="00865E6C">
        <w:t xml:space="preserve">civilian was </w:t>
      </w:r>
      <w:r w:rsidR="00436AA5">
        <w:t xml:space="preserve">shot in the head and </w:t>
      </w:r>
      <w:r w:rsidR="009D34EF" w:rsidRPr="00865E6C">
        <w:t xml:space="preserve">killed, allegedly by a sniper </w:t>
      </w:r>
      <w:r w:rsidR="00B13032" w:rsidRPr="00865E6C">
        <w:t xml:space="preserve">on </w:t>
      </w:r>
      <w:r w:rsidR="00436AA5">
        <w:t>the roof</w:t>
      </w:r>
      <w:r w:rsidR="00B13032" w:rsidRPr="00865E6C">
        <w:t xml:space="preserve"> </w:t>
      </w:r>
      <w:r w:rsidR="009D34EF" w:rsidRPr="00865E6C">
        <w:t>of the Education College building in Al</w:t>
      </w:r>
      <w:r w:rsidR="00DA5E86">
        <w:t>-</w:t>
      </w:r>
      <w:proofErr w:type="spellStart"/>
      <w:r w:rsidR="009D34EF" w:rsidRPr="00865E6C">
        <w:t>Humaira</w:t>
      </w:r>
      <w:proofErr w:type="spellEnd"/>
      <w:r w:rsidR="009D34EF" w:rsidRPr="00865E6C">
        <w:t xml:space="preserve"> village, Al</w:t>
      </w:r>
      <w:r w:rsidR="00DA5E86">
        <w:t>-</w:t>
      </w:r>
      <w:proofErr w:type="spellStart"/>
      <w:r w:rsidR="009D34EF" w:rsidRPr="00865E6C">
        <w:t>Dhali</w:t>
      </w:r>
      <w:proofErr w:type="spellEnd"/>
      <w:r w:rsidR="009D34EF" w:rsidRPr="00865E6C">
        <w:t xml:space="preserve">, under the control of the Popular Committees affiliated with the </w:t>
      </w:r>
      <w:proofErr w:type="spellStart"/>
      <w:r w:rsidR="009D34EF" w:rsidRPr="00865E6C">
        <w:t>Houthis</w:t>
      </w:r>
      <w:proofErr w:type="spellEnd"/>
      <w:r w:rsidR="009D34EF" w:rsidRPr="00865E6C">
        <w:t xml:space="preserve">. </w:t>
      </w:r>
    </w:p>
    <w:p w:rsidR="003C5139" w:rsidRPr="00865E6C" w:rsidRDefault="009D2829" w:rsidP="009D2829">
      <w:pPr>
        <w:pStyle w:val="SingleTxtG"/>
      </w:pPr>
      <w:r w:rsidRPr="00865E6C">
        <w:t>39.</w:t>
      </w:r>
      <w:r w:rsidRPr="00865E6C">
        <w:tab/>
      </w:r>
      <w:r w:rsidR="003C5139" w:rsidRPr="00865E6C">
        <w:t>On 16 May</w:t>
      </w:r>
      <w:r w:rsidR="0019784D" w:rsidRPr="00865E6C">
        <w:t xml:space="preserve"> 2015</w:t>
      </w:r>
      <w:r w:rsidR="003C5139" w:rsidRPr="00865E6C">
        <w:t xml:space="preserve">, </w:t>
      </w:r>
      <w:r w:rsidR="00436AA5">
        <w:t xml:space="preserve">in </w:t>
      </w:r>
      <w:r w:rsidR="00436AA5" w:rsidRPr="00865E6C">
        <w:t>Al-</w:t>
      </w:r>
      <w:proofErr w:type="spellStart"/>
      <w:r w:rsidR="00436AA5" w:rsidRPr="00865E6C">
        <w:t>Mesrakh</w:t>
      </w:r>
      <w:proofErr w:type="spellEnd"/>
      <w:r w:rsidR="00436AA5" w:rsidRPr="00865E6C">
        <w:t xml:space="preserve"> </w:t>
      </w:r>
      <w:r w:rsidR="00FC450C">
        <w:t>c</w:t>
      </w:r>
      <w:r w:rsidR="00436AA5" w:rsidRPr="00865E6C">
        <w:t>ity</w:t>
      </w:r>
      <w:r w:rsidR="00FC450C">
        <w:t xml:space="preserve"> (</w:t>
      </w:r>
      <w:proofErr w:type="spellStart"/>
      <w:r w:rsidR="00436AA5" w:rsidRPr="00865E6C">
        <w:t>Taiz</w:t>
      </w:r>
      <w:r w:rsidR="00DA5E86">
        <w:t>z</w:t>
      </w:r>
      <w:proofErr w:type="spellEnd"/>
      <w:r w:rsidR="00436AA5" w:rsidRPr="00865E6C">
        <w:t xml:space="preserve"> Governorate</w:t>
      </w:r>
      <w:r w:rsidR="00FC450C">
        <w:t>)</w:t>
      </w:r>
      <w:r w:rsidR="00436AA5">
        <w:t>,</w:t>
      </w:r>
      <w:r w:rsidR="00436AA5" w:rsidRPr="00865E6C">
        <w:t xml:space="preserve"> </w:t>
      </w:r>
      <w:r w:rsidR="003C5139" w:rsidRPr="00865E6C">
        <w:t xml:space="preserve">eight </w:t>
      </w:r>
      <w:r w:rsidR="00155591" w:rsidRPr="00865E6C">
        <w:t>civilians</w:t>
      </w:r>
      <w:r w:rsidR="00814EBB" w:rsidRPr="00865E6C">
        <w:t>,</w:t>
      </w:r>
      <w:r w:rsidR="003C5139" w:rsidRPr="00865E6C">
        <w:t xml:space="preserve"> including four children and three women</w:t>
      </w:r>
      <w:r w:rsidR="00814EBB" w:rsidRPr="00865E6C">
        <w:t>,</w:t>
      </w:r>
      <w:r w:rsidR="003C5139" w:rsidRPr="00865E6C">
        <w:t xml:space="preserve"> </w:t>
      </w:r>
      <w:r w:rsidR="00C45525" w:rsidRPr="00865E6C">
        <w:t xml:space="preserve">were killed </w:t>
      </w:r>
      <w:r w:rsidR="003C5139" w:rsidRPr="00865E6C">
        <w:t xml:space="preserve">and </w:t>
      </w:r>
      <w:r w:rsidR="00C45525" w:rsidRPr="00865E6C">
        <w:t>two</w:t>
      </w:r>
      <w:r w:rsidR="003C5139" w:rsidRPr="00865E6C">
        <w:t xml:space="preserve"> women and </w:t>
      </w:r>
      <w:r w:rsidR="00564772">
        <w:t>a</w:t>
      </w:r>
      <w:r w:rsidR="00564772" w:rsidRPr="00865E6C">
        <w:t xml:space="preserve"> </w:t>
      </w:r>
      <w:r w:rsidR="003C5139" w:rsidRPr="00865E6C">
        <w:t xml:space="preserve">child </w:t>
      </w:r>
      <w:r w:rsidR="00C45525" w:rsidRPr="00865E6C">
        <w:t xml:space="preserve">were wounded </w:t>
      </w:r>
      <w:r w:rsidR="003C5139" w:rsidRPr="00865E6C">
        <w:t xml:space="preserve">as a result of artillery shelling </w:t>
      </w:r>
      <w:r w:rsidR="00FC450C">
        <w:t xml:space="preserve">reportedly launched from the position of </w:t>
      </w:r>
      <w:r w:rsidR="00FC450C" w:rsidRPr="00865E6C">
        <w:t>the 22</w:t>
      </w:r>
      <w:r w:rsidR="00FC450C">
        <w:t>nd</w:t>
      </w:r>
      <w:r w:rsidR="00FC450C" w:rsidRPr="00865E6C">
        <w:t xml:space="preserve"> Armoured Brigade</w:t>
      </w:r>
      <w:r w:rsidR="00FC450C">
        <w:t xml:space="preserve">, affiliated with </w:t>
      </w:r>
      <w:r w:rsidR="003C5139" w:rsidRPr="00865E6C">
        <w:t>the Popular Committees</w:t>
      </w:r>
      <w:r w:rsidR="00C45525" w:rsidRPr="00865E6C">
        <w:t xml:space="preserve">. </w:t>
      </w:r>
    </w:p>
    <w:p w:rsidR="00155591" w:rsidRPr="00865E6C" w:rsidRDefault="009D2829" w:rsidP="009D2829">
      <w:pPr>
        <w:pStyle w:val="SingleTxtG"/>
      </w:pPr>
      <w:r w:rsidRPr="00865E6C">
        <w:t>40.</w:t>
      </w:r>
      <w:r w:rsidRPr="00865E6C">
        <w:tab/>
      </w:r>
      <w:r w:rsidR="0001132F" w:rsidRPr="00865E6C">
        <w:t>On 30 May</w:t>
      </w:r>
      <w:r w:rsidR="0019784D" w:rsidRPr="00865E6C">
        <w:t xml:space="preserve"> 2015</w:t>
      </w:r>
      <w:r w:rsidR="0001132F" w:rsidRPr="00865E6C">
        <w:t xml:space="preserve">, </w:t>
      </w:r>
      <w:r w:rsidR="00564772" w:rsidRPr="00865E6C">
        <w:t xml:space="preserve">in </w:t>
      </w:r>
      <w:proofErr w:type="spellStart"/>
      <w:r w:rsidR="00564772" w:rsidRPr="00865E6C">
        <w:t>Sanah</w:t>
      </w:r>
      <w:proofErr w:type="spellEnd"/>
      <w:r w:rsidR="00564772" w:rsidRPr="00865E6C">
        <w:t xml:space="preserve"> </w:t>
      </w:r>
      <w:r w:rsidR="00A21DFB">
        <w:t xml:space="preserve">district </w:t>
      </w:r>
      <w:r w:rsidR="00FC450C">
        <w:t>(</w:t>
      </w:r>
      <w:r w:rsidR="00564772" w:rsidRPr="00865E6C">
        <w:t>Al-</w:t>
      </w:r>
      <w:proofErr w:type="spellStart"/>
      <w:r w:rsidR="00564772" w:rsidRPr="00865E6C">
        <w:t>Dhali</w:t>
      </w:r>
      <w:proofErr w:type="spellEnd"/>
      <w:r w:rsidR="00564772" w:rsidRPr="00865E6C">
        <w:t xml:space="preserve"> Governorate</w:t>
      </w:r>
      <w:r w:rsidR="00FC450C">
        <w:t>)</w:t>
      </w:r>
      <w:r w:rsidR="00564772">
        <w:t>,</w:t>
      </w:r>
      <w:r w:rsidR="00564772" w:rsidRPr="00865E6C">
        <w:t xml:space="preserve"> </w:t>
      </w:r>
      <w:r w:rsidR="0001132F" w:rsidRPr="00865E6C">
        <w:t xml:space="preserve">two civilians were killed, including </w:t>
      </w:r>
      <w:r w:rsidR="00564772">
        <w:t>a</w:t>
      </w:r>
      <w:r w:rsidR="00564772" w:rsidRPr="00865E6C">
        <w:t xml:space="preserve"> </w:t>
      </w:r>
      <w:r w:rsidR="0001132F" w:rsidRPr="00865E6C">
        <w:t>woman</w:t>
      </w:r>
      <w:r w:rsidR="00B13032" w:rsidRPr="00865E6C">
        <w:t>,</w:t>
      </w:r>
      <w:r w:rsidR="0001132F" w:rsidRPr="00865E6C">
        <w:t xml:space="preserve"> while 12 </w:t>
      </w:r>
      <w:r w:rsidR="00C45525" w:rsidRPr="00865E6C">
        <w:t>others</w:t>
      </w:r>
      <w:r w:rsidR="0001132F" w:rsidRPr="00865E6C">
        <w:t xml:space="preserve"> were </w:t>
      </w:r>
      <w:r w:rsidR="00B13032" w:rsidRPr="00865E6C">
        <w:t>injured</w:t>
      </w:r>
      <w:r w:rsidR="0001132F" w:rsidRPr="00865E6C">
        <w:t>, including three children</w:t>
      </w:r>
      <w:r w:rsidR="00B13032" w:rsidRPr="00865E6C">
        <w:t>,</w:t>
      </w:r>
      <w:r w:rsidR="0001132F" w:rsidRPr="00865E6C">
        <w:t xml:space="preserve"> as a result of artillery shelling </w:t>
      </w:r>
      <w:r w:rsidR="00564772">
        <w:t>apparently launched</w:t>
      </w:r>
      <w:r w:rsidR="00B13032" w:rsidRPr="00865E6C">
        <w:t xml:space="preserve"> </w:t>
      </w:r>
      <w:r w:rsidR="0001132F" w:rsidRPr="00865E6C">
        <w:t xml:space="preserve">from the area of </w:t>
      </w:r>
      <w:r w:rsidR="00564772">
        <w:t xml:space="preserve">the </w:t>
      </w:r>
      <w:r w:rsidR="0001132F" w:rsidRPr="00865E6C">
        <w:t>Al-</w:t>
      </w:r>
      <w:proofErr w:type="spellStart"/>
      <w:r w:rsidR="0001132F" w:rsidRPr="00865E6C">
        <w:t>Menshar</w:t>
      </w:r>
      <w:proofErr w:type="spellEnd"/>
      <w:r w:rsidR="0001132F" w:rsidRPr="00865E6C">
        <w:t xml:space="preserve"> </w:t>
      </w:r>
      <w:r w:rsidR="00564772">
        <w:t>m</w:t>
      </w:r>
      <w:r w:rsidR="0001132F" w:rsidRPr="00865E6C">
        <w:t xml:space="preserve">ilitary location in </w:t>
      </w:r>
      <w:proofErr w:type="spellStart"/>
      <w:r w:rsidR="0001132F" w:rsidRPr="00865E6C">
        <w:t>Khobar</w:t>
      </w:r>
      <w:proofErr w:type="spellEnd"/>
      <w:r w:rsidR="0001132F" w:rsidRPr="00865E6C">
        <w:t>. The attack was reportedly launched by members of the Popular Committees and the 33</w:t>
      </w:r>
      <w:r w:rsidR="00895FE8" w:rsidRPr="007E0186">
        <w:t>rd</w:t>
      </w:r>
      <w:r w:rsidR="00895FE8" w:rsidRPr="00865E6C">
        <w:t xml:space="preserve"> </w:t>
      </w:r>
      <w:r w:rsidR="0001132F" w:rsidRPr="00865E6C">
        <w:t>Armo</w:t>
      </w:r>
      <w:r w:rsidR="00B13032" w:rsidRPr="00865E6C">
        <w:t>u</w:t>
      </w:r>
      <w:r w:rsidR="0001132F" w:rsidRPr="00865E6C">
        <w:t xml:space="preserve">red </w:t>
      </w:r>
      <w:r w:rsidR="00E65DCC" w:rsidRPr="00865E6C">
        <w:t>Brigade</w:t>
      </w:r>
      <w:r w:rsidR="0001132F" w:rsidRPr="00865E6C">
        <w:t xml:space="preserve"> loyal to former President </w:t>
      </w:r>
      <w:proofErr w:type="spellStart"/>
      <w:r w:rsidR="0001132F" w:rsidRPr="00865E6C">
        <w:t>Saleh</w:t>
      </w:r>
      <w:proofErr w:type="spellEnd"/>
      <w:r w:rsidR="0001132F" w:rsidRPr="00865E6C">
        <w:t>. OHCHR received reports that members of the Popular Committees and the 33</w:t>
      </w:r>
      <w:r w:rsidR="00895FE8" w:rsidRPr="007E0186">
        <w:t>rd</w:t>
      </w:r>
      <w:r w:rsidR="00895FE8" w:rsidRPr="00865E6C">
        <w:t xml:space="preserve"> </w:t>
      </w:r>
      <w:r w:rsidR="0001132F" w:rsidRPr="00865E6C">
        <w:t>Armo</w:t>
      </w:r>
      <w:r w:rsidR="00B13032" w:rsidRPr="00865E6C">
        <w:t>u</w:t>
      </w:r>
      <w:r w:rsidR="0001132F" w:rsidRPr="00865E6C">
        <w:t xml:space="preserve">red </w:t>
      </w:r>
      <w:r w:rsidR="00B13032" w:rsidRPr="00865E6C">
        <w:t xml:space="preserve">Division </w:t>
      </w:r>
      <w:r w:rsidR="0001132F" w:rsidRPr="00865E6C">
        <w:t xml:space="preserve">loyal to former President </w:t>
      </w:r>
      <w:proofErr w:type="spellStart"/>
      <w:r w:rsidR="0001132F" w:rsidRPr="00865E6C">
        <w:t>Saleh</w:t>
      </w:r>
      <w:proofErr w:type="spellEnd"/>
      <w:r w:rsidR="0001132F" w:rsidRPr="00865E6C">
        <w:t xml:space="preserve"> were shelling the villages of </w:t>
      </w:r>
      <w:proofErr w:type="spellStart"/>
      <w:r w:rsidR="00B13032" w:rsidRPr="00865E6C">
        <w:t>Khobar</w:t>
      </w:r>
      <w:proofErr w:type="spellEnd"/>
      <w:r w:rsidR="0001132F" w:rsidRPr="00865E6C">
        <w:t>, Al-</w:t>
      </w:r>
      <w:proofErr w:type="spellStart"/>
      <w:r w:rsidR="0001132F" w:rsidRPr="00865E6C">
        <w:t>Kabeh</w:t>
      </w:r>
      <w:proofErr w:type="spellEnd"/>
      <w:r w:rsidR="0001132F" w:rsidRPr="00865E6C">
        <w:t>, Al-</w:t>
      </w:r>
      <w:proofErr w:type="spellStart"/>
      <w:r w:rsidR="0001132F" w:rsidRPr="00865E6C">
        <w:t>Rebat</w:t>
      </w:r>
      <w:proofErr w:type="spellEnd"/>
      <w:r w:rsidR="0001132F" w:rsidRPr="00865E6C">
        <w:t xml:space="preserve">, </w:t>
      </w:r>
      <w:proofErr w:type="spellStart"/>
      <w:r w:rsidR="0001132F" w:rsidRPr="00865E6C">
        <w:t>Lakmaht</w:t>
      </w:r>
      <w:proofErr w:type="spellEnd"/>
      <w:r w:rsidR="0001132F" w:rsidRPr="00865E6C">
        <w:t xml:space="preserve"> Salah</w:t>
      </w:r>
      <w:r w:rsidR="00F54AE3">
        <w:t xml:space="preserve"> and</w:t>
      </w:r>
      <w:r w:rsidR="0001132F" w:rsidRPr="00865E6C">
        <w:t xml:space="preserve"> </w:t>
      </w:r>
      <w:proofErr w:type="spellStart"/>
      <w:r w:rsidR="0001132F" w:rsidRPr="00865E6C">
        <w:t>Jouss</w:t>
      </w:r>
      <w:proofErr w:type="spellEnd"/>
      <w:r w:rsidR="0001132F" w:rsidRPr="00865E6C">
        <w:t xml:space="preserve"> Al-Jamal. </w:t>
      </w:r>
      <w:r w:rsidR="00F54AE3">
        <w:t>T</w:t>
      </w:r>
      <w:r w:rsidR="0001132F" w:rsidRPr="00865E6C">
        <w:t xml:space="preserve">he number of civilian casualties </w:t>
      </w:r>
      <w:r w:rsidR="00C45525" w:rsidRPr="00865E6C">
        <w:t>could</w:t>
      </w:r>
      <w:r w:rsidR="0001132F" w:rsidRPr="00865E6C">
        <w:t xml:space="preserve"> </w:t>
      </w:r>
      <w:r w:rsidR="00F54AE3">
        <w:t>t</w:t>
      </w:r>
      <w:r w:rsidR="00F54AE3" w:rsidRPr="00865E6C">
        <w:t xml:space="preserve">herefore </w:t>
      </w:r>
      <w:r w:rsidR="0001132F" w:rsidRPr="00865E6C">
        <w:t xml:space="preserve">be </w:t>
      </w:r>
      <w:r w:rsidR="00F54AE3">
        <w:t xml:space="preserve">even </w:t>
      </w:r>
      <w:r w:rsidR="0001132F" w:rsidRPr="00865E6C">
        <w:t>higher.</w:t>
      </w:r>
      <w:r w:rsidR="0018005F">
        <w:t xml:space="preserve"> </w:t>
      </w:r>
    </w:p>
    <w:p w:rsidR="00D743D2" w:rsidRPr="00865E6C" w:rsidRDefault="009D2829" w:rsidP="009D2829">
      <w:pPr>
        <w:pStyle w:val="SingleTxtG"/>
      </w:pPr>
      <w:r w:rsidRPr="00865E6C">
        <w:t>41.</w:t>
      </w:r>
      <w:r w:rsidRPr="00865E6C">
        <w:tab/>
      </w:r>
      <w:r w:rsidR="002848AF" w:rsidRPr="00865E6C">
        <w:t>On 9 June</w:t>
      </w:r>
      <w:r w:rsidR="0019784D" w:rsidRPr="00865E6C">
        <w:t xml:space="preserve"> 2015</w:t>
      </w:r>
      <w:r w:rsidR="00D743D2" w:rsidRPr="00865E6C">
        <w:t xml:space="preserve">, </w:t>
      </w:r>
      <w:r w:rsidR="00F54AE3" w:rsidRPr="00865E6C">
        <w:t xml:space="preserve">in the area of </w:t>
      </w:r>
      <w:proofErr w:type="spellStart"/>
      <w:r w:rsidR="00F54AE3" w:rsidRPr="00865E6C">
        <w:t>Sanah</w:t>
      </w:r>
      <w:proofErr w:type="spellEnd"/>
      <w:r w:rsidR="00F54AE3" w:rsidRPr="00865E6C">
        <w:t>, Al-</w:t>
      </w:r>
      <w:proofErr w:type="spellStart"/>
      <w:r w:rsidR="00F54AE3" w:rsidRPr="00865E6C">
        <w:t>Dhali</w:t>
      </w:r>
      <w:proofErr w:type="spellEnd"/>
      <w:r w:rsidR="00F54AE3">
        <w:t>,</w:t>
      </w:r>
      <w:r w:rsidR="00F54AE3" w:rsidRPr="00865E6C">
        <w:t xml:space="preserve"> </w:t>
      </w:r>
      <w:r w:rsidR="00D743D2" w:rsidRPr="00865E6C">
        <w:t xml:space="preserve">seven civilians were killed, including four children, </w:t>
      </w:r>
      <w:r w:rsidR="00F54AE3">
        <w:t>and</w:t>
      </w:r>
      <w:r w:rsidR="00F54AE3" w:rsidRPr="00865E6C">
        <w:t xml:space="preserve"> </w:t>
      </w:r>
      <w:r w:rsidR="00D743D2" w:rsidRPr="00865E6C">
        <w:t xml:space="preserve">nine </w:t>
      </w:r>
      <w:r w:rsidR="00C45525" w:rsidRPr="00865E6C">
        <w:t>others</w:t>
      </w:r>
      <w:r w:rsidR="00D743D2" w:rsidRPr="00865E6C">
        <w:t xml:space="preserve">, including </w:t>
      </w:r>
      <w:r w:rsidR="00F54AE3">
        <w:t>a</w:t>
      </w:r>
      <w:r w:rsidR="00D743D2" w:rsidRPr="00865E6C">
        <w:t xml:space="preserve"> child</w:t>
      </w:r>
      <w:r w:rsidR="00F54AE3">
        <w:t>,</w:t>
      </w:r>
      <w:r w:rsidR="00D743D2" w:rsidRPr="00865E6C">
        <w:t xml:space="preserve"> were injured as a result of shelling by the 33rd Armoured Brigade loyal to former President </w:t>
      </w:r>
      <w:proofErr w:type="spellStart"/>
      <w:r w:rsidR="00D743D2" w:rsidRPr="00865E6C">
        <w:t>Saleh</w:t>
      </w:r>
      <w:proofErr w:type="spellEnd"/>
      <w:r w:rsidR="00D743D2" w:rsidRPr="00865E6C">
        <w:t xml:space="preserve">. In the same incident, 13 private houses were </w:t>
      </w:r>
      <w:r w:rsidR="00F54AE3" w:rsidRPr="00865E6C">
        <w:t xml:space="preserve">moderately </w:t>
      </w:r>
      <w:r w:rsidR="00D743D2" w:rsidRPr="00865E6C">
        <w:t xml:space="preserve">or </w:t>
      </w:r>
      <w:r w:rsidR="00F54AE3" w:rsidRPr="00865E6C">
        <w:t xml:space="preserve">severely </w:t>
      </w:r>
      <w:r w:rsidR="00D743D2" w:rsidRPr="00865E6C">
        <w:t>damaged.</w:t>
      </w:r>
    </w:p>
    <w:p w:rsidR="00895FE8" w:rsidRPr="00865E6C" w:rsidRDefault="009D2829" w:rsidP="009D2829">
      <w:pPr>
        <w:pStyle w:val="SingleTxtG"/>
      </w:pPr>
      <w:r w:rsidRPr="00865E6C">
        <w:t>42.</w:t>
      </w:r>
      <w:r w:rsidRPr="00865E6C">
        <w:tab/>
      </w:r>
      <w:r w:rsidR="00E306BC" w:rsidRPr="00865E6C">
        <w:t>On 11 June</w:t>
      </w:r>
      <w:r w:rsidR="0019784D" w:rsidRPr="00865E6C">
        <w:t xml:space="preserve"> 2015</w:t>
      </w:r>
      <w:r w:rsidR="00E306BC" w:rsidRPr="00865E6C">
        <w:t xml:space="preserve">, a child was reportedly killed after sustaining a gunshot </w:t>
      </w:r>
      <w:r w:rsidR="00E43FBF">
        <w:t xml:space="preserve">wound </w:t>
      </w:r>
      <w:r w:rsidR="00E306BC" w:rsidRPr="00865E6C">
        <w:t xml:space="preserve">to the arm. Family members who witnessed the incident </w:t>
      </w:r>
      <w:r w:rsidR="00E43FBF">
        <w:t>and</w:t>
      </w:r>
      <w:r w:rsidR="00E43FBF" w:rsidRPr="00865E6C">
        <w:t xml:space="preserve"> </w:t>
      </w:r>
      <w:r w:rsidR="00E306BC" w:rsidRPr="00865E6C">
        <w:t>interviewed by OHCHR</w:t>
      </w:r>
      <w:r w:rsidR="00E43FBF">
        <w:t xml:space="preserve"> reported that</w:t>
      </w:r>
      <w:r w:rsidR="00E306BC" w:rsidRPr="00865E6C">
        <w:t xml:space="preserve"> the child was standing next to his mother queuing to purchase ice </w:t>
      </w:r>
      <w:r w:rsidR="00C45525" w:rsidRPr="00865E6C">
        <w:t>in</w:t>
      </w:r>
      <w:r w:rsidR="00E306BC" w:rsidRPr="00865E6C">
        <w:t xml:space="preserve"> </w:t>
      </w:r>
      <w:proofErr w:type="spellStart"/>
      <w:r w:rsidR="00E306BC" w:rsidRPr="00865E6C">
        <w:t>Souq</w:t>
      </w:r>
      <w:proofErr w:type="spellEnd"/>
      <w:r w:rsidR="00E306BC" w:rsidRPr="00865E6C">
        <w:t xml:space="preserve"> Al-</w:t>
      </w:r>
      <w:proofErr w:type="spellStart"/>
      <w:r w:rsidR="00E306BC" w:rsidRPr="00865E6C">
        <w:t>Taweel</w:t>
      </w:r>
      <w:proofErr w:type="spellEnd"/>
      <w:r w:rsidR="00E306BC" w:rsidRPr="00865E6C">
        <w:t xml:space="preserve"> Market Area, Crater</w:t>
      </w:r>
      <w:r w:rsidR="00C45525" w:rsidRPr="00865E6C">
        <w:t xml:space="preserve"> District</w:t>
      </w:r>
      <w:r w:rsidR="009D34EF" w:rsidRPr="00865E6C">
        <w:t xml:space="preserve">, </w:t>
      </w:r>
      <w:proofErr w:type="gramStart"/>
      <w:r w:rsidR="00E306BC" w:rsidRPr="00865E6C">
        <w:t>Aden</w:t>
      </w:r>
      <w:proofErr w:type="gramEnd"/>
      <w:r w:rsidR="00E306BC" w:rsidRPr="00865E6C">
        <w:t xml:space="preserve">. The shooting reportedly came from the </w:t>
      </w:r>
      <w:r w:rsidR="002848AF" w:rsidRPr="00865E6C">
        <w:t>direction of a position held by</w:t>
      </w:r>
      <w:r w:rsidR="00E306BC" w:rsidRPr="00865E6C">
        <w:t xml:space="preserve"> combatants of </w:t>
      </w:r>
      <w:r w:rsidR="00C45525" w:rsidRPr="00865E6C">
        <w:t>the Popular Committees</w:t>
      </w:r>
      <w:r w:rsidR="00E306BC" w:rsidRPr="00865E6C">
        <w:t>.</w:t>
      </w:r>
      <w:r w:rsidR="0018005F">
        <w:t xml:space="preserve"> </w:t>
      </w:r>
      <w:r w:rsidR="001A7D53" w:rsidRPr="00865E6C">
        <w:t>On 12 June</w:t>
      </w:r>
      <w:r w:rsidR="00DA162F" w:rsidRPr="00865E6C">
        <w:t>,</w:t>
      </w:r>
      <w:r w:rsidR="001E1139" w:rsidRPr="00865E6C">
        <w:t xml:space="preserve"> n</w:t>
      </w:r>
      <w:r w:rsidR="001A7D53" w:rsidRPr="00865E6C">
        <w:t xml:space="preserve">ine civilians were killed in </w:t>
      </w:r>
      <w:r w:rsidR="00DA5E86">
        <w:t>A</w:t>
      </w:r>
      <w:r w:rsidR="001A7D53" w:rsidRPr="00865E6C">
        <w:t>l</w:t>
      </w:r>
      <w:r w:rsidR="00DA5E86">
        <w:t>-</w:t>
      </w:r>
      <w:proofErr w:type="spellStart"/>
      <w:r w:rsidR="001A7D53" w:rsidRPr="00865E6C">
        <w:t>Mansourah</w:t>
      </w:r>
      <w:proofErr w:type="spellEnd"/>
      <w:r w:rsidR="00623473" w:rsidRPr="00865E6C">
        <w:t>,</w:t>
      </w:r>
      <w:r w:rsidR="001A7D53" w:rsidRPr="00865E6C">
        <w:t xml:space="preserve"> in</w:t>
      </w:r>
      <w:r w:rsidR="001E1139" w:rsidRPr="00865E6C">
        <w:t xml:space="preserve"> </w:t>
      </w:r>
      <w:r w:rsidR="001A7D53" w:rsidRPr="00865E6C">
        <w:t>Aden</w:t>
      </w:r>
      <w:r w:rsidR="001E1139" w:rsidRPr="00865E6C">
        <w:t xml:space="preserve"> following artillery shelling </w:t>
      </w:r>
      <w:r w:rsidR="001A7D53" w:rsidRPr="00865E6C">
        <w:t xml:space="preserve">reportedly </w:t>
      </w:r>
      <w:r w:rsidR="001E1139" w:rsidRPr="00865E6C">
        <w:t>carried out by members of the Popular Committees.</w:t>
      </w:r>
    </w:p>
    <w:p w:rsidR="009E1139" w:rsidRPr="00865E6C" w:rsidRDefault="009D2829" w:rsidP="009D2829">
      <w:pPr>
        <w:pStyle w:val="SingleTxtG"/>
      </w:pPr>
      <w:r w:rsidRPr="00865E6C">
        <w:t>43.</w:t>
      </w:r>
      <w:r w:rsidRPr="00865E6C">
        <w:tab/>
      </w:r>
      <w:r w:rsidR="00831F92" w:rsidRPr="00865E6C">
        <w:t xml:space="preserve">Since the escalation of the conflict in Yemen on 26 March, OHCHR </w:t>
      </w:r>
      <w:r w:rsidR="00E43FBF">
        <w:t>has</w:t>
      </w:r>
      <w:r w:rsidR="00831F92" w:rsidRPr="00865E6C">
        <w:t xml:space="preserve"> document</w:t>
      </w:r>
      <w:r w:rsidR="00E43FBF">
        <w:t>ed</w:t>
      </w:r>
      <w:r w:rsidR="00831F92" w:rsidRPr="00865E6C">
        <w:t xml:space="preserve"> the killing of at least 18 civilians as</w:t>
      </w:r>
      <w:r w:rsidR="00DE2D02" w:rsidRPr="00865E6C">
        <w:t xml:space="preserve"> a</w:t>
      </w:r>
      <w:r w:rsidR="00831F92" w:rsidRPr="00865E6C">
        <w:t xml:space="preserve"> result of </w:t>
      </w:r>
      <w:r w:rsidR="00895FE8" w:rsidRPr="00865E6C">
        <w:t xml:space="preserve">apparent </w:t>
      </w:r>
      <w:r w:rsidR="00831F92" w:rsidRPr="00865E6C">
        <w:t>sniper attacks</w:t>
      </w:r>
      <w:r w:rsidR="000045D1" w:rsidRPr="00865E6C">
        <w:t xml:space="preserve"> </w:t>
      </w:r>
      <w:r w:rsidR="00831F92" w:rsidRPr="00865E6C">
        <w:t>in Aden, Al</w:t>
      </w:r>
      <w:r w:rsidR="00DA5E86">
        <w:t>-</w:t>
      </w:r>
      <w:proofErr w:type="spellStart"/>
      <w:r w:rsidR="00831F92" w:rsidRPr="00865E6C">
        <w:t>Dhali</w:t>
      </w:r>
      <w:proofErr w:type="spellEnd"/>
      <w:r w:rsidR="00831F92" w:rsidRPr="00865E6C">
        <w:t xml:space="preserve"> and </w:t>
      </w:r>
      <w:proofErr w:type="spellStart"/>
      <w:r w:rsidR="00831F92" w:rsidRPr="00865E6C">
        <w:t>Taiz</w:t>
      </w:r>
      <w:r w:rsidR="00DA5E86">
        <w:t>z</w:t>
      </w:r>
      <w:proofErr w:type="spellEnd"/>
      <w:r w:rsidR="00831F92" w:rsidRPr="00865E6C">
        <w:t xml:space="preserve">. </w:t>
      </w:r>
    </w:p>
    <w:p w:rsidR="007C54E1" w:rsidRPr="007E0186" w:rsidRDefault="000607A8" w:rsidP="000607A8">
      <w:pPr>
        <w:pStyle w:val="H23G"/>
        <w:rPr>
          <w:i/>
        </w:rPr>
      </w:pPr>
      <w:r>
        <w:tab/>
        <w:t>2.</w:t>
      </w:r>
      <w:r>
        <w:tab/>
      </w:r>
      <w:r w:rsidR="008E7F2A" w:rsidRPr="007E0186">
        <w:t xml:space="preserve">Allegations of violations committed by </w:t>
      </w:r>
      <w:r w:rsidR="004D79DE">
        <w:t>c</w:t>
      </w:r>
      <w:r w:rsidR="002848AF" w:rsidRPr="007E0186">
        <w:t>oalition</w:t>
      </w:r>
      <w:r w:rsidR="008E08D1" w:rsidRPr="007E0186">
        <w:t xml:space="preserve"> and joint government forces</w:t>
      </w:r>
    </w:p>
    <w:p w:rsidR="00FA3B39" w:rsidRPr="00865E6C" w:rsidRDefault="009D2829" w:rsidP="009D2829">
      <w:pPr>
        <w:pStyle w:val="SingleTxtG"/>
      </w:pPr>
      <w:r w:rsidRPr="00865E6C">
        <w:t>44.</w:t>
      </w:r>
      <w:r w:rsidRPr="00865E6C">
        <w:tab/>
      </w:r>
      <w:r w:rsidR="00FA3B39" w:rsidRPr="00865E6C">
        <w:t xml:space="preserve">Information gathered by OHCHR </w:t>
      </w:r>
      <w:r w:rsidR="00071264" w:rsidRPr="00865E6C">
        <w:t xml:space="preserve">indicated </w:t>
      </w:r>
      <w:r w:rsidR="00FA3B39" w:rsidRPr="00865E6C">
        <w:t>that</w:t>
      </w:r>
      <w:r w:rsidR="004D79DE">
        <w:t>,</w:t>
      </w:r>
      <w:r w:rsidR="00FA3B39" w:rsidRPr="00865E6C">
        <w:t xml:space="preserve"> on 30 March 2015, the </w:t>
      </w:r>
      <w:r w:rsidR="004D79DE">
        <w:t>c</w:t>
      </w:r>
      <w:r w:rsidR="00FA3B39" w:rsidRPr="00865E6C">
        <w:t xml:space="preserve">oalition </w:t>
      </w:r>
      <w:r w:rsidR="004D79DE">
        <w:t>f</w:t>
      </w:r>
      <w:r w:rsidR="00FA3B39" w:rsidRPr="00865E6C">
        <w:t>orces launched a number of air</w:t>
      </w:r>
      <w:r w:rsidR="004D79DE">
        <w:t xml:space="preserve"> </w:t>
      </w:r>
      <w:r w:rsidR="00FA3B39" w:rsidRPr="00865E6C">
        <w:t>strikes</w:t>
      </w:r>
      <w:r w:rsidR="004D79DE">
        <w:t xml:space="preserve"> that </w:t>
      </w:r>
      <w:r w:rsidR="00FA3B39" w:rsidRPr="00865E6C">
        <w:t>hit the al-</w:t>
      </w:r>
      <w:proofErr w:type="spellStart"/>
      <w:r w:rsidR="00FA3B39" w:rsidRPr="00865E6C">
        <w:t>Mazraq</w:t>
      </w:r>
      <w:proofErr w:type="spellEnd"/>
      <w:r w:rsidR="00FA3B39" w:rsidRPr="00865E6C">
        <w:t xml:space="preserve"> </w:t>
      </w:r>
      <w:r w:rsidR="004D79DE">
        <w:t>c</w:t>
      </w:r>
      <w:r w:rsidR="00FA3B39" w:rsidRPr="00865E6C">
        <w:t>amp</w:t>
      </w:r>
      <w:r w:rsidR="00BF1154" w:rsidRPr="00865E6C">
        <w:t xml:space="preserve"> for internally displaced </w:t>
      </w:r>
      <w:r w:rsidR="004D79DE">
        <w:t>persons</w:t>
      </w:r>
      <w:r w:rsidR="004D79DE" w:rsidRPr="00865E6C">
        <w:t xml:space="preserve"> </w:t>
      </w:r>
      <w:r w:rsidR="00FA3B39" w:rsidRPr="00865E6C">
        <w:t xml:space="preserve">in </w:t>
      </w:r>
      <w:proofErr w:type="spellStart"/>
      <w:r w:rsidR="00FA3B39" w:rsidRPr="00865E6C">
        <w:t>Harad</w:t>
      </w:r>
      <w:proofErr w:type="spellEnd"/>
      <w:r w:rsidR="00FA3B39" w:rsidRPr="00865E6C">
        <w:t>.</w:t>
      </w:r>
      <w:r w:rsidR="00FA3B39" w:rsidRPr="00865E6C">
        <w:rPr>
          <w:rStyle w:val="FootnoteReference"/>
        </w:rPr>
        <w:footnoteReference w:id="14"/>
      </w:r>
      <w:r w:rsidR="00FA3B39" w:rsidRPr="00865E6C">
        <w:t xml:space="preserve"> At least 19 civilians were reportedly killed and 35 others injured, including 11 children. The camp, which shelters some 4,000 people, was established by the United Nations in 2009 and, at the time of the attack, host</w:t>
      </w:r>
      <w:r w:rsidR="004D79DE">
        <w:t>ed</w:t>
      </w:r>
      <w:r w:rsidR="00FA3B39" w:rsidRPr="00865E6C">
        <w:t xml:space="preserve"> at least 300 families recently displaced from </w:t>
      </w:r>
      <w:proofErr w:type="spellStart"/>
      <w:r w:rsidR="00FA3B39" w:rsidRPr="00865E6C">
        <w:t>Sa</w:t>
      </w:r>
      <w:r w:rsidR="004D79DE">
        <w:t>’</w:t>
      </w:r>
      <w:r w:rsidR="008F116C" w:rsidRPr="00865E6C">
        <w:t>a</w:t>
      </w:r>
      <w:r w:rsidR="00FA3B39" w:rsidRPr="00865E6C">
        <w:t>da</w:t>
      </w:r>
      <w:proofErr w:type="spellEnd"/>
      <w:r w:rsidR="00FA3B39" w:rsidRPr="00865E6C">
        <w:t xml:space="preserve">. </w:t>
      </w:r>
      <w:r w:rsidR="000045D1" w:rsidRPr="00865E6C">
        <w:t>I</w:t>
      </w:r>
      <w:r w:rsidR="00854AEB" w:rsidRPr="00865E6C">
        <w:t xml:space="preserve">nformation </w:t>
      </w:r>
      <w:r w:rsidR="000045D1" w:rsidRPr="00865E6C">
        <w:t xml:space="preserve">provided to </w:t>
      </w:r>
      <w:r w:rsidR="00854AEB" w:rsidRPr="00865E6C">
        <w:t>OHCHR</w:t>
      </w:r>
      <w:r w:rsidR="000045D1" w:rsidRPr="00865E6C">
        <w:t xml:space="preserve"> did not </w:t>
      </w:r>
      <w:r w:rsidR="00854AEB" w:rsidRPr="00865E6C">
        <w:t xml:space="preserve">identify </w:t>
      </w:r>
      <w:r w:rsidR="000045D1" w:rsidRPr="00865E6C">
        <w:t>the presence of</w:t>
      </w:r>
      <w:r w:rsidR="00854AEB" w:rsidRPr="00865E6C">
        <w:t xml:space="preserve"> </w:t>
      </w:r>
      <w:r w:rsidR="004D79DE">
        <w:t xml:space="preserve">any </w:t>
      </w:r>
      <w:r w:rsidR="00854AEB" w:rsidRPr="00865E6C">
        <w:t>military objective</w:t>
      </w:r>
      <w:r w:rsidR="000045D1" w:rsidRPr="00865E6C">
        <w:t>s</w:t>
      </w:r>
      <w:r w:rsidR="00854AEB" w:rsidRPr="00865E6C">
        <w:t xml:space="preserve"> in the area.</w:t>
      </w:r>
    </w:p>
    <w:p w:rsidR="00453177" w:rsidRPr="00865E6C" w:rsidRDefault="009D2829" w:rsidP="009D2829">
      <w:pPr>
        <w:pStyle w:val="SingleTxtG"/>
      </w:pPr>
      <w:r w:rsidRPr="00865E6C">
        <w:t>45.</w:t>
      </w:r>
      <w:r w:rsidRPr="00865E6C">
        <w:tab/>
      </w:r>
      <w:r w:rsidR="009D34EF" w:rsidRPr="00865E6C">
        <w:t xml:space="preserve">At </w:t>
      </w:r>
      <w:r w:rsidR="00453177" w:rsidRPr="00865E6C">
        <w:t>least</w:t>
      </w:r>
      <w:r w:rsidR="009D34EF" w:rsidRPr="00865E6C">
        <w:t xml:space="preserve"> 20 civilians were killed and </w:t>
      </w:r>
      <w:r w:rsidR="00453177" w:rsidRPr="00865E6C">
        <w:t xml:space="preserve">59 </w:t>
      </w:r>
      <w:r w:rsidR="009D34EF" w:rsidRPr="00865E6C">
        <w:t xml:space="preserve">others </w:t>
      </w:r>
      <w:r w:rsidR="00453177" w:rsidRPr="00865E6C">
        <w:t xml:space="preserve">injured </w:t>
      </w:r>
      <w:r w:rsidR="004D79DE">
        <w:t>when</w:t>
      </w:r>
      <w:r w:rsidR="004D79DE" w:rsidRPr="00865E6C">
        <w:t xml:space="preserve"> </w:t>
      </w:r>
      <w:r w:rsidR="00453177" w:rsidRPr="00865E6C">
        <w:t xml:space="preserve">a dairy factory was </w:t>
      </w:r>
      <w:r w:rsidR="00107F16" w:rsidRPr="00865E6C">
        <w:t xml:space="preserve">directly hit </w:t>
      </w:r>
      <w:r w:rsidR="009D34EF" w:rsidRPr="00865E6C">
        <w:t xml:space="preserve">in </w:t>
      </w:r>
      <w:r w:rsidR="00453177" w:rsidRPr="00865E6C">
        <w:t>four air</w:t>
      </w:r>
      <w:r w:rsidR="004D79DE">
        <w:t xml:space="preserve"> </w:t>
      </w:r>
      <w:r w:rsidR="00453177" w:rsidRPr="00865E6C">
        <w:t>strikes</w:t>
      </w:r>
      <w:r w:rsidR="004D79DE">
        <w:t xml:space="preserve"> in</w:t>
      </w:r>
      <w:r w:rsidR="00453177" w:rsidRPr="00865E6C">
        <w:t xml:space="preserve"> </w:t>
      </w:r>
      <w:proofErr w:type="spellStart"/>
      <w:r w:rsidR="00453177" w:rsidRPr="00865E6C">
        <w:t>Hudaydah</w:t>
      </w:r>
      <w:proofErr w:type="spellEnd"/>
      <w:r w:rsidR="00453177" w:rsidRPr="00865E6C">
        <w:t xml:space="preserve"> </w:t>
      </w:r>
      <w:r w:rsidR="008C55DC">
        <w:t>c</w:t>
      </w:r>
      <w:r w:rsidR="00453177" w:rsidRPr="00865E6C">
        <w:t>ity</w:t>
      </w:r>
      <w:r w:rsidR="008C55DC">
        <w:t xml:space="preserve"> (Al</w:t>
      </w:r>
      <w:r w:rsidR="00453177" w:rsidRPr="00865E6C">
        <w:t xml:space="preserve"> </w:t>
      </w:r>
      <w:proofErr w:type="spellStart"/>
      <w:r w:rsidR="00453177" w:rsidRPr="00865E6C">
        <w:t>Hudaydah</w:t>
      </w:r>
      <w:proofErr w:type="spellEnd"/>
      <w:r w:rsidR="00453177" w:rsidRPr="00865E6C">
        <w:t xml:space="preserve"> Governorate</w:t>
      </w:r>
      <w:r w:rsidR="008C55DC">
        <w:t>)</w:t>
      </w:r>
      <w:r w:rsidR="004D79DE">
        <w:t>,</w:t>
      </w:r>
      <w:r w:rsidR="009D34EF" w:rsidRPr="00865E6C">
        <w:t xml:space="preserve"> on 31 March</w:t>
      </w:r>
      <w:r w:rsidR="009E3354" w:rsidRPr="00865E6C">
        <w:t xml:space="preserve"> 2015</w:t>
      </w:r>
      <w:r w:rsidR="00453177" w:rsidRPr="00865E6C">
        <w:t xml:space="preserve">. </w:t>
      </w:r>
      <w:r w:rsidR="004D79DE">
        <w:t>The people</w:t>
      </w:r>
      <w:r w:rsidR="00453177" w:rsidRPr="00865E6C">
        <w:t xml:space="preserve"> kille</w:t>
      </w:r>
      <w:r w:rsidR="009D34EF" w:rsidRPr="00865E6C">
        <w:t>d inside the factory were personnel</w:t>
      </w:r>
      <w:r w:rsidR="00453177" w:rsidRPr="00865E6C">
        <w:t>. On 12 May, at least 43 civilians</w:t>
      </w:r>
      <w:r w:rsidR="009D34EF" w:rsidRPr="00865E6C">
        <w:t>,</w:t>
      </w:r>
      <w:r w:rsidR="00453177" w:rsidRPr="00865E6C">
        <w:t xml:space="preserve"> </w:t>
      </w:r>
      <w:r w:rsidR="009D34EF" w:rsidRPr="00865E6C">
        <w:t>including eight women and 12 children</w:t>
      </w:r>
      <w:r w:rsidR="004D79DE">
        <w:t>,</w:t>
      </w:r>
      <w:r w:rsidR="009D34EF" w:rsidRPr="00865E6C">
        <w:t xml:space="preserve"> </w:t>
      </w:r>
      <w:r w:rsidR="00453177" w:rsidRPr="00865E6C">
        <w:t xml:space="preserve">were killed, </w:t>
      </w:r>
      <w:r w:rsidR="004D79DE">
        <w:t>while</w:t>
      </w:r>
      <w:r w:rsidR="00453177" w:rsidRPr="00865E6C">
        <w:t xml:space="preserve"> </w:t>
      </w:r>
      <w:r w:rsidR="004D79DE">
        <w:t xml:space="preserve">an </w:t>
      </w:r>
      <w:r w:rsidR="00453177" w:rsidRPr="00865E6C">
        <w:t xml:space="preserve">additional 135 were </w:t>
      </w:r>
      <w:r w:rsidR="00107F16" w:rsidRPr="00865E6C">
        <w:t xml:space="preserve">injured </w:t>
      </w:r>
      <w:r w:rsidR="00453177" w:rsidRPr="00865E6C">
        <w:t>as a result of four air</w:t>
      </w:r>
      <w:r w:rsidR="004D79DE">
        <w:t xml:space="preserve"> </w:t>
      </w:r>
      <w:r w:rsidR="00453177" w:rsidRPr="00865E6C">
        <w:t xml:space="preserve">strikes </w:t>
      </w:r>
      <w:r w:rsidR="00107F16" w:rsidRPr="00865E6C">
        <w:t xml:space="preserve">that directly hit the </w:t>
      </w:r>
      <w:r w:rsidR="00453177" w:rsidRPr="00865E6C">
        <w:t>Al-</w:t>
      </w:r>
      <w:proofErr w:type="spellStart"/>
      <w:r w:rsidR="00453177" w:rsidRPr="00865E6C">
        <w:t>Wajeeh</w:t>
      </w:r>
      <w:proofErr w:type="spellEnd"/>
      <w:r w:rsidR="00453177" w:rsidRPr="00865E6C">
        <w:t xml:space="preserve"> </w:t>
      </w:r>
      <w:r w:rsidR="004D79DE">
        <w:t>b</w:t>
      </w:r>
      <w:r w:rsidR="00453177" w:rsidRPr="00865E6C">
        <w:t xml:space="preserve">uilding located </w:t>
      </w:r>
      <w:r w:rsidR="009D34EF" w:rsidRPr="00865E6C">
        <w:t>in a</w:t>
      </w:r>
      <w:r w:rsidR="00453177" w:rsidRPr="00865E6C">
        <w:t xml:space="preserve"> busy commercial hub in </w:t>
      </w:r>
      <w:proofErr w:type="spellStart"/>
      <w:r w:rsidR="00453177" w:rsidRPr="00865E6C">
        <w:t>Zabeed</w:t>
      </w:r>
      <w:proofErr w:type="spellEnd"/>
      <w:r w:rsidR="00453177" w:rsidRPr="00865E6C">
        <w:t xml:space="preserve"> </w:t>
      </w:r>
      <w:r w:rsidR="008C55DC">
        <w:t>(</w:t>
      </w:r>
      <w:r w:rsidR="00A95E77">
        <w:t>Al-</w:t>
      </w:r>
      <w:proofErr w:type="spellStart"/>
      <w:r w:rsidR="00453177" w:rsidRPr="00865E6C">
        <w:t>Hudaydah</w:t>
      </w:r>
      <w:proofErr w:type="spellEnd"/>
      <w:r w:rsidR="00453177" w:rsidRPr="00865E6C">
        <w:t xml:space="preserve"> Gover</w:t>
      </w:r>
      <w:r w:rsidR="009D34EF" w:rsidRPr="00865E6C">
        <w:t>norate</w:t>
      </w:r>
      <w:r w:rsidR="008C55DC">
        <w:t>)</w:t>
      </w:r>
      <w:r w:rsidR="00453177" w:rsidRPr="00865E6C">
        <w:t xml:space="preserve">. The majority </w:t>
      </w:r>
      <w:r w:rsidR="00107F16" w:rsidRPr="00865E6C">
        <w:t xml:space="preserve">of the casualties </w:t>
      </w:r>
      <w:r w:rsidR="009D34EF" w:rsidRPr="00865E6C">
        <w:t>belong</w:t>
      </w:r>
      <w:r w:rsidR="00962393" w:rsidRPr="00865E6C">
        <w:t>ed</w:t>
      </w:r>
      <w:r w:rsidR="009D34EF" w:rsidRPr="00865E6C">
        <w:t xml:space="preserve"> to </w:t>
      </w:r>
      <w:r w:rsidR="00453177" w:rsidRPr="00865E6C">
        <w:t>Al-</w:t>
      </w:r>
      <w:proofErr w:type="spellStart"/>
      <w:r w:rsidR="00453177" w:rsidRPr="00865E6C">
        <w:t>Muhamasheen</w:t>
      </w:r>
      <w:proofErr w:type="spellEnd"/>
      <w:r w:rsidR="009D34EF" w:rsidRPr="00865E6C">
        <w:t xml:space="preserve"> community. </w:t>
      </w:r>
      <w:r w:rsidR="004D79DE">
        <w:t>The</w:t>
      </w:r>
      <w:r w:rsidR="000045D1" w:rsidRPr="00865E6C">
        <w:t xml:space="preserve"> information received</w:t>
      </w:r>
      <w:r w:rsidR="004D79DE">
        <w:t xml:space="preserve"> by OHCHR did not clarify </w:t>
      </w:r>
      <w:r w:rsidR="00453177" w:rsidRPr="00865E6C">
        <w:t>wh</w:t>
      </w:r>
      <w:r w:rsidR="00107F16" w:rsidRPr="00865E6C">
        <w:t>ether</w:t>
      </w:r>
      <w:r w:rsidR="00453177" w:rsidRPr="00865E6C">
        <w:t xml:space="preserve"> the building was</w:t>
      </w:r>
      <w:r w:rsidR="00107F16" w:rsidRPr="00865E6C">
        <w:t xml:space="preserve"> deliberately</w:t>
      </w:r>
      <w:r w:rsidR="00453177" w:rsidRPr="00865E6C">
        <w:t xml:space="preserve"> targeted</w:t>
      </w:r>
      <w:r w:rsidR="000045D1" w:rsidRPr="00865E6C">
        <w:t>.</w:t>
      </w:r>
    </w:p>
    <w:p w:rsidR="00831F92" w:rsidRPr="00865E6C" w:rsidRDefault="009D2829" w:rsidP="009D2829">
      <w:pPr>
        <w:pStyle w:val="SingleTxtG"/>
      </w:pPr>
      <w:r w:rsidRPr="00865E6C">
        <w:t>46.</w:t>
      </w:r>
      <w:r w:rsidRPr="00865E6C">
        <w:tab/>
      </w:r>
      <w:r w:rsidR="00831F92" w:rsidRPr="00865E6C">
        <w:t>On 20 April</w:t>
      </w:r>
      <w:r w:rsidR="0019784D" w:rsidRPr="00865E6C">
        <w:t xml:space="preserve"> 2015</w:t>
      </w:r>
      <w:r w:rsidR="00831F92" w:rsidRPr="00865E6C">
        <w:t xml:space="preserve">, at least 87 civilians </w:t>
      </w:r>
      <w:r w:rsidR="00107F16" w:rsidRPr="00865E6C">
        <w:t>were</w:t>
      </w:r>
      <w:r w:rsidR="00831F92" w:rsidRPr="00865E6C">
        <w:t xml:space="preserve"> killed</w:t>
      </w:r>
      <w:r w:rsidR="00962393" w:rsidRPr="00865E6C">
        <w:t>,</w:t>
      </w:r>
      <w:r w:rsidR="00831F92" w:rsidRPr="00865E6C">
        <w:t xml:space="preserve"> including six children and two women, and at least 647 </w:t>
      </w:r>
      <w:r w:rsidR="00071264" w:rsidRPr="00865E6C">
        <w:t xml:space="preserve">others </w:t>
      </w:r>
      <w:r w:rsidR="00831F92" w:rsidRPr="00865E6C">
        <w:t xml:space="preserve">injured as a </w:t>
      </w:r>
      <w:r w:rsidR="00071264" w:rsidRPr="00865E6C">
        <w:t>result</w:t>
      </w:r>
      <w:r w:rsidR="00831F92" w:rsidRPr="00865E6C">
        <w:t xml:space="preserve"> of airstrike</w:t>
      </w:r>
      <w:r w:rsidR="005623D4">
        <w:t>s</w:t>
      </w:r>
      <w:r w:rsidR="00831F92" w:rsidRPr="00865E6C">
        <w:t xml:space="preserve"> that </w:t>
      </w:r>
      <w:r w:rsidR="00107F16" w:rsidRPr="00865E6C">
        <w:t xml:space="preserve">appeared to be directed at the </w:t>
      </w:r>
      <w:proofErr w:type="spellStart"/>
      <w:r w:rsidR="00831F92" w:rsidRPr="00865E6C">
        <w:t>Faj</w:t>
      </w:r>
      <w:proofErr w:type="spellEnd"/>
      <w:r w:rsidR="00831F92" w:rsidRPr="00865E6C">
        <w:t xml:space="preserve"> </w:t>
      </w:r>
      <w:proofErr w:type="spellStart"/>
      <w:r w:rsidR="00831F92" w:rsidRPr="00865E6C">
        <w:t>Attan</w:t>
      </w:r>
      <w:proofErr w:type="spellEnd"/>
      <w:r w:rsidR="00831F92" w:rsidRPr="00865E6C">
        <w:t xml:space="preserve"> </w:t>
      </w:r>
      <w:r w:rsidR="005623D4">
        <w:t>m</w:t>
      </w:r>
      <w:r w:rsidR="00831F92" w:rsidRPr="00865E6C">
        <w:t xml:space="preserve">ilitary </w:t>
      </w:r>
      <w:r w:rsidR="005623D4">
        <w:t>b</w:t>
      </w:r>
      <w:r w:rsidR="00831F92" w:rsidRPr="00865E6C">
        <w:t xml:space="preserve">ase in Sana’a. Hundreds of homes and private businesses </w:t>
      </w:r>
      <w:r w:rsidR="005623D4">
        <w:t>in the vicinity of</w:t>
      </w:r>
      <w:r w:rsidR="00831F92" w:rsidRPr="00865E6C">
        <w:t xml:space="preserve"> the base </w:t>
      </w:r>
      <w:r w:rsidR="005623D4">
        <w:t>(</w:t>
      </w:r>
      <w:r w:rsidR="00831F92" w:rsidRPr="00865E6C">
        <w:t>as far as Al-</w:t>
      </w:r>
      <w:proofErr w:type="spellStart"/>
      <w:r w:rsidR="00831F92" w:rsidRPr="00865E6C">
        <w:t>Tahrir</w:t>
      </w:r>
      <w:proofErr w:type="spellEnd"/>
      <w:r w:rsidR="00831F92" w:rsidRPr="00865E6C">
        <w:t xml:space="preserve"> Square</w:t>
      </w:r>
      <w:r w:rsidR="005623D4">
        <w:t>)</w:t>
      </w:r>
      <w:r w:rsidR="005623D4" w:rsidRPr="005623D4">
        <w:t xml:space="preserve"> </w:t>
      </w:r>
      <w:r w:rsidR="005623D4" w:rsidRPr="00865E6C">
        <w:t>were damaged</w:t>
      </w:r>
      <w:r w:rsidR="00071264" w:rsidRPr="00865E6C">
        <w:t>.</w:t>
      </w:r>
    </w:p>
    <w:p w:rsidR="009222AE" w:rsidRPr="00865E6C" w:rsidRDefault="009D2829" w:rsidP="009D2829">
      <w:pPr>
        <w:pStyle w:val="SingleTxtG"/>
      </w:pPr>
      <w:r w:rsidRPr="00865E6C">
        <w:t>47.</w:t>
      </w:r>
      <w:r w:rsidRPr="00865E6C">
        <w:tab/>
      </w:r>
      <w:r w:rsidR="009222AE" w:rsidRPr="00865E6C">
        <w:t>On 21 April</w:t>
      </w:r>
      <w:r w:rsidR="0019784D" w:rsidRPr="00865E6C">
        <w:t xml:space="preserve"> 2015</w:t>
      </w:r>
      <w:r w:rsidR="009222AE" w:rsidRPr="00865E6C">
        <w:t xml:space="preserve">, 40 civilians were killed, including </w:t>
      </w:r>
      <w:r w:rsidR="00071264" w:rsidRPr="00865E6C">
        <w:t>seven</w:t>
      </w:r>
      <w:r w:rsidR="009222AE" w:rsidRPr="00865E6C">
        <w:t xml:space="preserve"> children</w:t>
      </w:r>
      <w:r w:rsidR="00107F16" w:rsidRPr="00865E6C">
        <w:t>,</w:t>
      </w:r>
      <w:r w:rsidR="009222AE" w:rsidRPr="00865E6C">
        <w:t xml:space="preserve"> and 70 civilians were injured</w:t>
      </w:r>
      <w:r w:rsidR="0019784D" w:rsidRPr="00865E6C">
        <w:t xml:space="preserve"> </w:t>
      </w:r>
      <w:r w:rsidR="00071264" w:rsidRPr="00865E6C">
        <w:t xml:space="preserve">as a result of </w:t>
      </w:r>
      <w:r w:rsidR="009222AE" w:rsidRPr="00865E6C">
        <w:t>air</w:t>
      </w:r>
      <w:r w:rsidR="005623D4">
        <w:t xml:space="preserve"> </w:t>
      </w:r>
      <w:r w:rsidR="009222AE" w:rsidRPr="00865E6C">
        <w:t xml:space="preserve">strikes </w:t>
      </w:r>
      <w:r w:rsidR="00107F16" w:rsidRPr="00865E6C">
        <w:t xml:space="preserve">that hit the </w:t>
      </w:r>
      <w:r w:rsidR="009222AE" w:rsidRPr="00865E6C">
        <w:t>Al-</w:t>
      </w:r>
      <w:proofErr w:type="spellStart"/>
      <w:r w:rsidR="009222AE" w:rsidRPr="00865E6C">
        <w:t>Dhaleel</w:t>
      </w:r>
      <w:proofErr w:type="spellEnd"/>
      <w:r w:rsidR="009222AE" w:rsidRPr="00865E6C">
        <w:t xml:space="preserve"> </w:t>
      </w:r>
      <w:proofErr w:type="gramStart"/>
      <w:r w:rsidR="000C5889">
        <w:t>b</w:t>
      </w:r>
      <w:r w:rsidR="009222AE" w:rsidRPr="00865E6C">
        <w:t>ridge</w:t>
      </w:r>
      <w:proofErr w:type="gramEnd"/>
      <w:r w:rsidR="000C5889">
        <w:t xml:space="preserve"> (</w:t>
      </w:r>
      <w:proofErr w:type="spellStart"/>
      <w:r w:rsidR="009222AE" w:rsidRPr="00865E6C">
        <w:t>Ibb</w:t>
      </w:r>
      <w:proofErr w:type="spellEnd"/>
      <w:r w:rsidR="009222AE" w:rsidRPr="00865E6C">
        <w:t xml:space="preserve"> Governorate</w:t>
      </w:r>
      <w:r w:rsidR="000C5889">
        <w:t>)</w:t>
      </w:r>
      <w:r w:rsidR="009222AE" w:rsidRPr="00865E6C">
        <w:t>. Reports indicate</w:t>
      </w:r>
      <w:r w:rsidR="00071264" w:rsidRPr="00865E6C">
        <w:t>d</w:t>
      </w:r>
      <w:r w:rsidR="009222AE" w:rsidRPr="00865E6C">
        <w:t xml:space="preserve"> that the connection bridge </w:t>
      </w:r>
      <w:r w:rsidR="00071264" w:rsidRPr="00865E6C">
        <w:t>between</w:t>
      </w:r>
      <w:r w:rsidR="009222AE" w:rsidRPr="00865E6C">
        <w:t xml:space="preserve"> </w:t>
      </w:r>
      <w:proofErr w:type="spellStart"/>
      <w:r w:rsidR="009222AE" w:rsidRPr="00865E6C">
        <w:t>Ibb</w:t>
      </w:r>
      <w:proofErr w:type="spellEnd"/>
      <w:r w:rsidR="009222AE" w:rsidRPr="00865E6C">
        <w:t xml:space="preserve"> and the main route to Sana’a Governorate was </w:t>
      </w:r>
      <w:r w:rsidR="00107F16" w:rsidRPr="00865E6C">
        <w:t xml:space="preserve">hit </w:t>
      </w:r>
      <w:r w:rsidR="009222AE" w:rsidRPr="00865E6C">
        <w:t>twice by air</w:t>
      </w:r>
      <w:r w:rsidR="005623D4">
        <w:t xml:space="preserve"> </w:t>
      </w:r>
      <w:r w:rsidR="009222AE" w:rsidRPr="00865E6C">
        <w:t>strikes</w:t>
      </w:r>
      <w:r w:rsidR="005623D4">
        <w:t>,</w:t>
      </w:r>
      <w:r w:rsidR="009222AE" w:rsidRPr="00865E6C">
        <w:t xml:space="preserve"> </w:t>
      </w:r>
      <w:r w:rsidR="005623D4">
        <w:t xml:space="preserve">causing </w:t>
      </w:r>
      <w:r w:rsidR="00071264" w:rsidRPr="00865E6C">
        <w:t>a</w:t>
      </w:r>
      <w:r w:rsidR="009222AE" w:rsidRPr="00865E6C">
        <w:t xml:space="preserve"> </w:t>
      </w:r>
      <w:r w:rsidR="005623D4">
        <w:t>large</w:t>
      </w:r>
      <w:r w:rsidR="009222AE" w:rsidRPr="00865E6C">
        <w:t xml:space="preserve"> number of civilian cas</w:t>
      </w:r>
      <w:r w:rsidR="00107F16" w:rsidRPr="00865E6C">
        <w:t>u</w:t>
      </w:r>
      <w:r w:rsidR="009222AE" w:rsidRPr="00865E6C">
        <w:t>alties</w:t>
      </w:r>
      <w:r w:rsidR="00071264" w:rsidRPr="00865E6C">
        <w:t>. People</w:t>
      </w:r>
      <w:r w:rsidR="0019784D" w:rsidRPr="00865E6C">
        <w:t xml:space="preserve"> </w:t>
      </w:r>
      <w:r w:rsidR="005623D4">
        <w:t xml:space="preserve">were arriving </w:t>
      </w:r>
      <w:r w:rsidR="002848AF" w:rsidRPr="00865E6C">
        <w:t>to</w:t>
      </w:r>
      <w:r w:rsidR="00071264" w:rsidRPr="00865E6C">
        <w:t xml:space="preserve"> assist</w:t>
      </w:r>
      <w:r w:rsidR="005623D4">
        <w:t xml:space="preserve"> those</w:t>
      </w:r>
      <w:r w:rsidR="009222AE" w:rsidRPr="00865E6C">
        <w:t xml:space="preserve"> </w:t>
      </w:r>
      <w:r w:rsidR="00071264" w:rsidRPr="00865E6C">
        <w:t xml:space="preserve">injured </w:t>
      </w:r>
      <w:r w:rsidR="005623D4">
        <w:t xml:space="preserve">by the </w:t>
      </w:r>
      <w:r w:rsidR="009222AE" w:rsidRPr="00865E6C">
        <w:t>first explosion</w:t>
      </w:r>
      <w:r w:rsidR="00071264" w:rsidRPr="00865E6C">
        <w:t xml:space="preserve"> when</w:t>
      </w:r>
      <w:r w:rsidR="002848AF" w:rsidRPr="00865E6C">
        <w:t xml:space="preserve"> missiles</w:t>
      </w:r>
      <w:r w:rsidR="00071264" w:rsidRPr="00865E6C">
        <w:t xml:space="preserve"> </w:t>
      </w:r>
      <w:r w:rsidR="005623D4">
        <w:t xml:space="preserve">were </w:t>
      </w:r>
      <w:r w:rsidR="002848AF" w:rsidRPr="00865E6C">
        <w:t>l</w:t>
      </w:r>
      <w:r w:rsidR="00071264" w:rsidRPr="00865E6C">
        <w:t>aunched in</w:t>
      </w:r>
      <w:r w:rsidR="009222AE" w:rsidRPr="00865E6C">
        <w:t xml:space="preserve"> </w:t>
      </w:r>
      <w:r w:rsidR="009E3354" w:rsidRPr="00865E6C">
        <w:t>a</w:t>
      </w:r>
      <w:r w:rsidR="00107F16" w:rsidRPr="00865E6C">
        <w:t xml:space="preserve"> </w:t>
      </w:r>
      <w:r w:rsidR="009222AE" w:rsidRPr="00865E6C">
        <w:t xml:space="preserve">second </w:t>
      </w:r>
      <w:r w:rsidR="00071264" w:rsidRPr="00865E6C">
        <w:t xml:space="preserve">round of </w:t>
      </w:r>
      <w:r w:rsidR="009222AE" w:rsidRPr="00865E6C">
        <w:t>air</w:t>
      </w:r>
      <w:r w:rsidR="005623D4">
        <w:t xml:space="preserve"> </w:t>
      </w:r>
      <w:r w:rsidR="009222AE" w:rsidRPr="00865E6C">
        <w:t>strike</w:t>
      </w:r>
      <w:r w:rsidR="00107F16" w:rsidRPr="00865E6C">
        <w:t>s</w:t>
      </w:r>
      <w:r w:rsidR="009222AE" w:rsidRPr="00865E6C">
        <w:t>.</w:t>
      </w:r>
    </w:p>
    <w:p w:rsidR="004D2CCC" w:rsidRPr="00865E6C" w:rsidRDefault="009D2829" w:rsidP="009D2829">
      <w:pPr>
        <w:pStyle w:val="SingleTxtG"/>
      </w:pPr>
      <w:r w:rsidRPr="00865E6C">
        <w:t>48.</w:t>
      </w:r>
      <w:r w:rsidRPr="00865E6C">
        <w:tab/>
      </w:r>
      <w:r w:rsidR="004D2CCC" w:rsidRPr="00865E6C">
        <w:t xml:space="preserve">OHCHR </w:t>
      </w:r>
      <w:r w:rsidR="00DD05D3">
        <w:t>received reports</w:t>
      </w:r>
      <w:r w:rsidR="00AD3B14">
        <w:t xml:space="preserve"> </w:t>
      </w:r>
      <w:r w:rsidR="00107F16" w:rsidRPr="00865E6C">
        <w:t>alleging</w:t>
      </w:r>
      <w:r w:rsidR="004D2CCC" w:rsidRPr="00865E6C">
        <w:t xml:space="preserve"> that</w:t>
      </w:r>
      <w:r w:rsidR="005623D4">
        <w:t>,</w:t>
      </w:r>
      <w:r w:rsidR="004D2CCC" w:rsidRPr="00865E6C">
        <w:t xml:space="preserve"> </w:t>
      </w:r>
      <w:r w:rsidR="005623D4" w:rsidRPr="00865E6C">
        <w:t xml:space="preserve">in late April 2015 in </w:t>
      </w:r>
      <w:proofErr w:type="spellStart"/>
      <w:r w:rsidR="005623D4" w:rsidRPr="00865E6C">
        <w:t>Sa’ada</w:t>
      </w:r>
      <w:proofErr w:type="spellEnd"/>
      <w:r w:rsidR="005623D4" w:rsidRPr="00865E6C">
        <w:t xml:space="preserve"> Governorate</w:t>
      </w:r>
      <w:r w:rsidR="005623D4">
        <w:t>,</w:t>
      </w:r>
      <w:r w:rsidR="005623D4" w:rsidRPr="00865E6C">
        <w:t xml:space="preserve"> </w:t>
      </w:r>
      <w:r w:rsidR="004D2CCC" w:rsidRPr="00865E6C">
        <w:t xml:space="preserve">cluster </w:t>
      </w:r>
      <w:r w:rsidR="00107F16" w:rsidRPr="00865E6C">
        <w:t xml:space="preserve">munitions </w:t>
      </w:r>
      <w:r w:rsidR="004D2CCC" w:rsidRPr="00865E6C">
        <w:t>were used by the coalition forces in several air</w:t>
      </w:r>
      <w:r w:rsidR="005623D4">
        <w:t xml:space="preserve"> </w:t>
      </w:r>
      <w:r w:rsidR="004D2CCC" w:rsidRPr="00865E6C">
        <w:t>strikes</w:t>
      </w:r>
      <w:r w:rsidR="005623D4">
        <w:t>, which</w:t>
      </w:r>
      <w:r w:rsidR="004D2CCC" w:rsidRPr="00865E6C">
        <w:t xml:space="preserve"> result</w:t>
      </w:r>
      <w:r w:rsidR="005623D4">
        <w:t>ed</w:t>
      </w:r>
      <w:r w:rsidR="004D2CCC" w:rsidRPr="00865E6C">
        <w:t xml:space="preserve"> in at least </w:t>
      </w:r>
      <w:r w:rsidR="00071264" w:rsidRPr="00865E6C">
        <w:t>six</w:t>
      </w:r>
      <w:r w:rsidR="004D2CCC" w:rsidRPr="00865E6C">
        <w:t xml:space="preserve"> civilian casualties</w:t>
      </w:r>
      <w:r w:rsidR="00071264" w:rsidRPr="00865E6C">
        <w:t>,</w:t>
      </w:r>
      <w:r w:rsidR="004D2CCC" w:rsidRPr="00865E6C">
        <w:t xml:space="preserve"> including children. </w:t>
      </w:r>
      <w:r w:rsidR="007605E1">
        <w:t>Owing</w:t>
      </w:r>
      <w:r w:rsidR="007605E1" w:rsidRPr="00865E6C">
        <w:t xml:space="preserve"> </w:t>
      </w:r>
      <w:r w:rsidR="004D2CCC" w:rsidRPr="00865E6C">
        <w:t xml:space="preserve">to </w:t>
      </w:r>
      <w:r w:rsidR="007605E1">
        <w:t xml:space="preserve">the </w:t>
      </w:r>
      <w:r w:rsidR="004D2CCC" w:rsidRPr="00865E6C">
        <w:t xml:space="preserve">continuing airstrikes, </w:t>
      </w:r>
      <w:r w:rsidR="00071264" w:rsidRPr="00865E6C">
        <w:t>OHCHR was</w:t>
      </w:r>
      <w:r w:rsidR="004D2CCC" w:rsidRPr="00865E6C">
        <w:t xml:space="preserve"> unable to colle</w:t>
      </w:r>
      <w:r w:rsidR="00071264" w:rsidRPr="00865E6C">
        <w:t xml:space="preserve">ct </w:t>
      </w:r>
      <w:r w:rsidR="007605E1">
        <w:t>any further</w:t>
      </w:r>
      <w:r w:rsidR="007605E1" w:rsidRPr="00865E6C">
        <w:t xml:space="preserve"> </w:t>
      </w:r>
      <w:r w:rsidR="00071264" w:rsidRPr="00865E6C">
        <w:t>information</w:t>
      </w:r>
      <w:r w:rsidR="004D2CCC" w:rsidRPr="00865E6C">
        <w:t>.</w:t>
      </w:r>
    </w:p>
    <w:p w:rsidR="00C262AC" w:rsidRPr="00865E6C" w:rsidRDefault="009D2829" w:rsidP="009D2829">
      <w:pPr>
        <w:pStyle w:val="SingleTxtG"/>
      </w:pPr>
      <w:r w:rsidRPr="00865E6C">
        <w:t>49.</w:t>
      </w:r>
      <w:r w:rsidRPr="00865E6C">
        <w:tab/>
      </w:r>
      <w:r w:rsidR="00831F92" w:rsidRPr="00865E6C">
        <w:t>On 5 May</w:t>
      </w:r>
      <w:r w:rsidR="0019784D" w:rsidRPr="00865E6C">
        <w:t xml:space="preserve"> 2015</w:t>
      </w:r>
      <w:r w:rsidR="00071264" w:rsidRPr="00865E6C">
        <w:t>,</w:t>
      </w:r>
      <w:r w:rsidR="00831F92" w:rsidRPr="00865E6C">
        <w:t xml:space="preserve"> </w:t>
      </w:r>
      <w:r w:rsidR="00071264" w:rsidRPr="00865E6C">
        <w:t xml:space="preserve">fighters from the Popular Committees </w:t>
      </w:r>
      <w:r w:rsidR="00831F92" w:rsidRPr="00865E6C">
        <w:t xml:space="preserve">from the </w:t>
      </w:r>
      <w:proofErr w:type="spellStart"/>
      <w:r w:rsidR="00831F92" w:rsidRPr="00865E6C">
        <w:t>Bakil</w:t>
      </w:r>
      <w:proofErr w:type="spellEnd"/>
      <w:r w:rsidR="00831F92" w:rsidRPr="00865E6C">
        <w:t xml:space="preserve"> </w:t>
      </w:r>
      <w:r w:rsidR="00DA5E86">
        <w:t>a</w:t>
      </w:r>
      <w:r w:rsidR="00831F92" w:rsidRPr="00865E6C">
        <w:t>l</w:t>
      </w:r>
      <w:r w:rsidR="00DA5E86">
        <w:t>-</w:t>
      </w:r>
      <w:r w:rsidR="00831F92" w:rsidRPr="00865E6C">
        <w:t>Meer tribe (</w:t>
      </w:r>
      <w:r w:rsidR="004C2C6F">
        <w:t xml:space="preserve">in </w:t>
      </w:r>
      <w:proofErr w:type="spellStart"/>
      <w:r w:rsidR="00831F92" w:rsidRPr="00865E6C">
        <w:t>Hajjah</w:t>
      </w:r>
      <w:proofErr w:type="spellEnd"/>
      <w:r w:rsidR="00831F92" w:rsidRPr="00865E6C">
        <w:t xml:space="preserve">) </w:t>
      </w:r>
      <w:r w:rsidR="000C22E4">
        <w:t>attacked</w:t>
      </w:r>
      <w:r w:rsidR="000C22E4" w:rsidRPr="00865E6C">
        <w:t xml:space="preserve"> </w:t>
      </w:r>
      <w:r w:rsidR="007C57F5" w:rsidRPr="00865E6C">
        <w:t xml:space="preserve">areas of </w:t>
      </w:r>
      <w:proofErr w:type="spellStart"/>
      <w:r w:rsidR="007C57F5" w:rsidRPr="00865E6C">
        <w:t>Najran</w:t>
      </w:r>
      <w:proofErr w:type="spellEnd"/>
      <w:r w:rsidR="007C57F5" w:rsidRPr="00865E6C">
        <w:t xml:space="preserve"> city, including what appeared to be civilian objects</w:t>
      </w:r>
      <w:r w:rsidR="00AC781D">
        <w:t>,</w:t>
      </w:r>
      <w:r w:rsidR="00071264" w:rsidRPr="00865E6C">
        <w:t xml:space="preserve"> </w:t>
      </w:r>
      <w:r w:rsidR="00AC781D">
        <w:t>and</w:t>
      </w:r>
      <w:r w:rsidR="00071264" w:rsidRPr="00865E6C">
        <w:t xml:space="preserve"> also reportedly attacked </w:t>
      </w:r>
      <w:r w:rsidR="002848AF" w:rsidRPr="00865E6C">
        <w:t xml:space="preserve">Saudi </w:t>
      </w:r>
      <w:r w:rsidR="00AC781D">
        <w:t>b</w:t>
      </w:r>
      <w:r w:rsidR="002848AF" w:rsidRPr="00865E6C">
        <w:t xml:space="preserve">order </w:t>
      </w:r>
      <w:r w:rsidR="00AC781D">
        <w:t>g</w:t>
      </w:r>
      <w:r w:rsidR="002848AF" w:rsidRPr="00865E6C">
        <w:t xml:space="preserve">uard </w:t>
      </w:r>
      <w:r w:rsidR="00AC781D">
        <w:t>p</w:t>
      </w:r>
      <w:r w:rsidR="002848AF" w:rsidRPr="00865E6C">
        <w:t>osts</w:t>
      </w:r>
      <w:r w:rsidR="00831F92" w:rsidRPr="00865E6C">
        <w:t xml:space="preserve">. In retaliation, on 8 May, </w:t>
      </w:r>
      <w:r w:rsidR="00AC781D">
        <w:t>c</w:t>
      </w:r>
      <w:r w:rsidR="00831F92" w:rsidRPr="00865E6C">
        <w:t xml:space="preserve">oalition </w:t>
      </w:r>
      <w:r w:rsidR="00AC781D">
        <w:t>f</w:t>
      </w:r>
      <w:r w:rsidR="00831F92" w:rsidRPr="00865E6C">
        <w:t xml:space="preserve">orces announced a military operation against </w:t>
      </w:r>
      <w:proofErr w:type="spellStart"/>
      <w:proofErr w:type="gramStart"/>
      <w:r w:rsidR="00831F92" w:rsidRPr="00865E6C">
        <w:t>Sa’ada</w:t>
      </w:r>
      <w:proofErr w:type="spellEnd"/>
      <w:r w:rsidR="00831F92" w:rsidRPr="00865E6C">
        <w:t>,</w:t>
      </w:r>
      <w:proofErr w:type="gramEnd"/>
      <w:r w:rsidR="00831F92" w:rsidRPr="00865E6C">
        <w:t xml:space="preserve"> warning civilians to </w:t>
      </w:r>
      <w:r w:rsidR="00137A91" w:rsidRPr="00865E6C">
        <w:t xml:space="preserve">stay </w:t>
      </w:r>
      <w:r w:rsidR="00831F92" w:rsidRPr="00865E6C">
        <w:t xml:space="preserve">away from </w:t>
      </w:r>
      <w:r w:rsidR="00137A91" w:rsidRPr="00865E6C">
        <w:t xml:space="preserve">what they said were </w:t>
      </w:r>
      <w:proofErr w:type="spellStart"/>
      <w:r w:rsidR="00831F92" w:rsidRPr="00865E6C">
        <w:t>Houthi</w:t>
      </w:r>
      <w:proofErr w:type="spellEnd"/>
      <w:r w:rsidR="00831F92" w:rsidRPr="00865E6C">
        <w:t xml:space="preserve"> locations and crowds. In particular, </w:t>
      </w:r>
      <w:r w:rsidR="004E3F13" w:rsidRPr="00865E6C">
        <w:t xml:space="preserve">the </w:t>
      </w:r>
      <w:r w:rsidR="004E3F13">
        <w:t>c</w:t>
      </w:r>
      <w:r w:rsidR="004E3F13" w:rsidRPr="00865E6C">
        <w:t xml:space="preserve">oalition </w:t>
      </w:r>
      <w:r w:rsidR="004E3F13">
        <w:t>f</w:t>
      </w:r>
      <w:r w:rsidR="004E3F13" w:rsidRPr="00865E6C">
        <w:t xml:space="preserve">orces </w:t>
      </w:r>
      <w:r w:rsidR="004E3F13">
        <w:t xml:space="preserve">declared </w:t>
      </w:r>
      <w:r w:rsidR="0019784D" w:rsidRPr="00865E6C">
        <w:t xml:space="preserve">the cities of </w:t>
      </w:r>
      <w:proofErr w:type="spellStart"/>
      <w:r w:rsidR="0019784D" w:rsidRPr="00865E6C">
        <w:t>Marran</w:t>
      </w:r>
      <w:proofErr w:type="spellEnd"/>
      <w:r w:rsidR="0019784D" w:rsidRPr="00865E6C">
        <w:t xml:space="preserve"> and </w:t>
      </w:r>
      <w:proofErr w:type="spellStart"/>
      <w:r w:rsidR="0019784D" w:rsidRPr="00865E6C">
        <w:t>Sa’ada</w:t>
      </w:r>
      <w:proofErr w:type="spellEnd"/>
      <w:r w:rsidR="00831F92" w:rsidRPr="00865E6C">
        <w:t xml:space="preserve"> military zones. </w:t>
      </w:r>
      <w:r w:rsidR="004E3F13">
        <w:t>According to Saudi S</w:t>
      </w:r>
      <w:r w:rsidR="00013DCA">
        <w:t>tate television channel Al-</w:t>
      </w:r>
      <w:proofErr w:type="spellStart"/>
      <w:r w:rsidR="004E3F13" w:rsidRPr="00865E6C">
        <w:t>Ekhbariya</w:t>
      </w:r>
      <w:proofErr w:type="spellEnd"/>
      <w:r w:rsidR="004E3F13">
        <w:t>,</w:t>
      </w:r>
      <w:r w:rsidR="004E3F13" w:rsidRPr="00865E6C">
        <w:t xml:space="preserve"> </w:t>
      </w:r>
      <w:r w:rsidR="004E3F13">
        <w:t>f</w:t>
      </w:r>
      <w:r w:rsidR="00831F92" w:rsidRPr="00865E6C">
        <w:t xml:space="preserve">lyers </w:t>
      </w:r>
      <w:r w:rsidR="004E3F13">
        <w:t xml:space="preserve">announcing the operation </w:t>
      </w:r>
      <w:r w:rsidR="00831F92" w:rsidRPr="00865E6C">
        <w:t xml:space="preserve">were </w:t>
      </w:r>
      <w:r w:rsidR="004E3F13">
        <w:t>released</w:t>
      </w:r>
      <w:r w:rsidR="00831F92" w:rsidRPr="00865E6C">
        <w:t xml:space="preserve"> over Old </w:t>
      </w:r>
      <w:proofErr w:type="spellStart"/>
      <w:r w:rsidR="00831F92" w:rsidRPr="00865E6C">
        <w:t>Sa’ada</w:t>
      </w:r>
      <w:proofErr w:type="spellEnd"/>
      <w:r w:rsidR="00831F92" w:rsidRPr="00865E6C">
        <w:t>.</w:t>
      </w:r>
      <w:r w:rsidR="00A8195E">
        <w:t xml:space="preserve"> </w:t>
      </w:r>
      <w:r w:rsidR="000C22E4" w:rsidRPr="00865E6C">
        <w:t>According to information received by OHCHR</w:t>
      </w:r>
      <w:r w:rsidR="000C22E4">
        <w:t>,</w:t>
      </w:r>
      <w:r w:rsidR="000C22E4" w:rsidRPr="00865E6C">
        <w:t xml:space="preserve"> </w:t>
      </w:r>
      <w:r w:rsidR="000C22E4">
        <w:t>t</w:t>
      </w:r>
      <w:r w:rsidR="00831F92" w:rsidRPr="00865E6C">
        <w:t xml:space="preserve">he </w:t>
      </w:r>
      <w:r w:rsidR="004E3F13">
        <w:t>limited availability</w:t>
      </w:r>
      <w:r w:rsidR="004E3F13" w:rsidRPr="00865E6C">
        <w:t xml:space="preserve"> </w:t>
      </w:r>
      <w:r w:rsidR="00831F92" w:rsidRPr="00865E6C">
        <w:t xml:space="preserve">of fuel, </w:t>
      </w:r>
      <w:r w:rsidR="004E3F13">
        <w:t xml:space="preserve">the </w:t>
      </w:r>
      <w:r w:rsidR="00831F92" w:rsidRPr="00865E6C">
        <w:t xml:space="preserve">particularly challenging terrain, and barely operational telecommunications services </w:t>
      </w:r>
      <w:r w:rsidR="004E3F13">
        <w:t xml:space="preserve">prevented </w:t>
      </w:r>
      <w:r w:rsidR="000C22E4" w:rsidRPr="00865E6C">
        <w:t xml:space="preserve">tens of thousands </w:t>
      </w:r>
      <w:r w:rsidR="000C22E4">
        <w:t xml:space="preserve">of </w:t>
      </w:r>
      <w:r w:rsidR="00831F92" w:rsidRPr="00865E6C">
        <w:t xml:space="preserve">civilians </w:t>
      </w:r>
      <w:r w:rsidR="004E3F13">
        <w:t xml:space="preserve">from complying with the ultimatum launched by the </w:t>
      </w:r>
      <w:r w:rsidR="00831F92" w:rsidRPr="00865E6C">
        <w:t xml:space="preserve">coalition. </w:t>
      </w:r>
    </w:p>
    <w:p w:rsidR="00831F92" w:rsidRPr="00865E6C" w:rsidRDefault="009D2829" w:rsidP="009D2829">
      <w:pPr>
        <w:pStyle w:val="SingleTxtG"/>
      </w:pPr>
      <w:r w:rsidRPr="00865E6C">
        <w:t>50.</w:t>
      </w:r>
      <w:r w:rsidRPr="00865E6C">
        <w:tab/>
      </w:r>
      <w:r w:rsidR="00831F92" w:rsidRPr="00865E6C">
        <w:t xml:space="preserve">Despite the obstacles, thousands of inhabitants fled </w:t>
      </w:r>
      <w:r w:rsidR="00C936F9">
        <w:t xml:space="preserve">from </w:t>
      </w:r>
      <w:proofErr w:type="spellStart"/>
      <w:r w:rsidR="00C936F9">
        <w:t>Sa’ada</w:t>
      </w:r>
      <w:proofErr w:type="spellEnd"/>
      <w:r w:rsidR="00C936F9">
        <w:t xml:space="preserve"> </w:t>
      </w:r>
      <w:r w:rsidR="00831F92" w:rsidRPr="00865E6C">
        <w:t xml:space="preserve">to the neighbouring governorates of </w:t>
      </w:r>
      <w:proofErr w:type="spellStart"/>
      <w:r w:rsidR="00831F92" w:rsidRPr="00865E6C">
        <w:t>Amran</w:t>
      </w:r>
      <w:proofErr w:type="spellEnd"/>
      <w:r w:rsidR="00831F92" w:rsidRPr="00865E6C">
        <w:t xml:space="preserve"> and </w:t>
      </w:r>
      <w:proofErr w:type="spellStart"/>
      <w:r w:rsidR="00831F92" w:rsidRPr="00865E6C">
        <w:t>Hajja</w:t>
      </w:r>
      <w:r w:rsidR="004C2C6F">
        <w:t>h</w:t>
      </w:r>
      <w:proofErr w:type="spellEnd"/>
      <w:r w:rsidR="00831F92" w:rsidRPr="00865E6C">
        <w:t xml:space="preserve">, while at least 15,984 were internally displaced within </w:t>
      </w:r>
      <w:proofErr w:type="spellStart"/>
      <w:r w:rsidR="00C936F9">
        <w:t>Sa’ada</w:t>
      </w:r>
      <w:proofErr w:type="spellEnd"/>
      <w:r w:rsidR="00831F92" w:rsidRPr="00865E6C">
        <w:t>.</w:t>
      </w:r>
      <w:r w:rsidR="0018005F">
        <w:t xml:space="preserve"> </w:t>
      </w:r>
      <w:r w:rsidR="004E3F13">
        <w:t xml:space="preserve">Although </w:t>
      </w:r>
      <w:r w:rsidR="00E65DCC" w:rsidRPr="00865E6C">
        <w:t xml:space="preserve">OHCHR </w:t>
      </w:r>
      <w:r w:rsidR="004E3F13">
        <w:t>was unable to</w:t>
      </w:r>
      <w:r w:rsidR="00CE067C" w:rsidRPr="00865E6C">
        <w:t xml:space="preserve"> obtain detailed information on affected cities and resulting casualties</w:t>
      </w:r>
      <w:r w:rsidR="004E3F13">
        <w:t>, it was informed that</w:t>
      </w:r>
      <w:r w:rsidR="00CE067C" w:rsidRPr="00865E6C">
        <w:t xml:space="preserve"> coalition </w:t>
      </w:r>
      <w:r w:rsidR="00831F92" w:rsidRPr="00865E6C">
        <w:t>air</w:t>
      </w:r>
      <w:r w:rsidR="004E3F13">
        <w:t xml:space="preserve"> </w:t>
      </w:r>
      <w:r w:rsidR="00831F92" w:rsidRPr="00865E6C">
        <w:t xml:space="preserve">strikes </w:t>
      </w:r>
      <w:r w:rsidR="00137A91" w:rsidRPr="00865E6C">
        <w:t xml:space="preserve">hit </w:t>
      </w:r>
      <w:r w:rsidR="00831F92" w:rsidRPr="00865E6C">
        <w:t>at least six residential homes and five markets</w:t>
      </w:r>
      <w:r w:rsidR="00C262AC" w:rsidRPr="00865E6C">
        <w:t xml:space="preserve"> in </w:t>
      </w:r>
      <w:proofErr w:type="spellStart"/>
      <w:r w:rsidR="00C262AC" w:rsidRPr="00865E6C">
        <w:t>Sa’</w:t>
      </w:r>
      <w:r w:rsidR="00013DCA">
        <w:t>a</w:t>
      </w:r>
      <w:r w:rsidR="00C262AC" w:rsidRPr="00865E6C">
        <w:t>da</w:t>
      </w:r>
      <w:proofErr w:type="spellEnd"/>
      <w:r w:rsidR="00831F92" w:rsidRPr="00865E6C">
        <w:t xml:space="preserve">, reportedly with no evidence of </w:t>
      </w:r>
      <w:proofErr w:type="spellStart"/>
      <w:r w:rsidR="00831F92" w:rsidRPr="00865E6C">
        <w:t>Houthi</w:t>
      </w:r>
      <w:proofErr w:type="spellEnd"/>
      <w:r w:rsidR="00831F92" w:rsidRPr="00865E6C">
        <w:t xml:space="preserve"> military deployment. </w:t>
      </w:r>
    </w:p>
    <w:p w:rsidR="00831F92" w:rsidRPr="00865E6C" w:rsidRDefault="009D2829" w:rsidP="009D2829">
      <w:pPr>
        <w:pStyle w:val="SingleTxtG"/>
      </w:pPr>
      <w:r w:rsidRPr="00865E6C">
        <w:t>51.</w:t>
      </w:r>
      <w:r w:rsidRPr="00865E6C">
        <w:tab/>
      </w:r>
      <w:r w:rsidR="00831F92" w:rsidRPr="00865E6C">
        <w:t>On 6 May</w:t>
      </w:r>
      <w:r w:rsidR="0019784D" w:rsidRPr="00865E6C">
        <w:t xml:space="preserve"> 2015</w:t>
      </w:r>
      <w:r w:rsidR="00831F92" w:rsidRPr="00865E6C">
        <w:t>, 15 civilians were killed, including four children and three women from the same family</w:t>
      </w:r>
      <w:r w:rsidR="009E3354" w:rsidRPr="00865E6C">
        <w:t>,</w:t>
      </w:r>
      <w:r w:rsidR="00831F92" w:rsidRPr="00865E6C">
        <w:t xml:space="preserve"> </w:t>
      </w:r>
      <w:r w:rsidR="004E3F13">
        <w:t>when</w:t>
      </w:r>
      <w:r w:rsidR="004E3F13" w:rsidRPr="00865E6C">
        <w:t xml:space="preserve"> </w:t>
      </w:r>
      <w:r w:rsidR="00831F92" w:rsidRPr="00865E6C">
        <w:t xml:space="preserve">two homes collapsed while the families were inside. </w:t>
      </w:r>
      <w:r w:rsidR="00137A91" w:rsidRPr="00865E6C">
        <w:t xml:space="preserve">The homes </w:t>
      </w:r>
      <w:r w:rsidR="00A30FD8" w:rsidRPr="00865E6C">
        <w:t xml:space="preserve">were hit by </w:t>
      </w:r>
      <w:r w:rsidR="00831F92" w:rsidRPr="00865E6C">
        <w:t>two air</w:t>
      </w:r>
      <w:r w:rsidR="004E3F13">
        <w:t xml:space="preserve"> </w:t>
      </w:r>
      <w:r w:rsidR="00831F92" w:rsidRPr="00865E6C">
        <w:t xml:space="preserve">strikes </w:t>
      </w:r>
      <w:r w:rsidR="000D79A6">
        <w:t>in</w:t>
      </w:r>
      <w:r w:rsidR="00831F92" w:rsidRPr="00865E6C">
        <w:t xml:space="preserve"> Al-</w:t>
      </w:r>
      <w:proofErr w:type="spellStart"/>
      <w:r w:rsidR="00831F92" w:rsidRPr="00865E6C">
        <w:t>Dhaid</w:t>
      </w:r>
      <w:proofErr w:type="spellEnd"/>
      <w:r w:rsidR="00831F92" w:rsidRPr="00865E6C">
        <w:t xml:space="preserve">, </w:t>
      </w:r>
      <w:proofErr w:type="spellStart"/>
      <w:r w:rsidR="00831F92" w:rsidRPr="00865E6C">
        <w:t>Sa’ada</w:t>
      </w:r>
      <w:proofErr w:type="spellEnd"/>
      <w:r w:rsidR="00831F92" w:rsidRPr="00865E6C">
        <w:t xml:space="preserve">. </w:t>
      </w:r>
    </w:p>
    <w:p w:rsidR="00CA43E8" w:rsidRPr="00865E6C" w:rsidRDefault="009D2829" w:rsidP="009D2829">
      <w:pPr>
        <w:pStyle w:val="SingleTxtG"/>
        <w:rPr>
          <w:color w:val="4F81BD"/>
        </w:rPr>
      </w:pPr>
      <w:r w:rsidRPr="00865E6C">
        <w:t>52.</w:t>
      </w:r>
      <w:r w:rsidRPr="00865E6C">
        <w:tab/>
      </w:r>
      <w:r w:rsidR="005A5255" w:rsidRPr="00865E6C">
        <w:t>OHCHR gathered information indicating that</w:t>
      </w:r>
      <w:r w:rsidR="000D79A6">
        <w:t>,</w:t>
      </w:r>
      <w:r w:rsidR="005A5255" w:rsidRPr="00865E6C">
        <w:t xml:space="preserve"> o</w:t>
      </w:r>
      <w:r w:rsidR="00FA3B39" w:rsidRPr="00865E6C">
        <w:t>n 7 June</w:t>
      </w:r>
      <w:r w:rsidR="005A5255" w:rsidRPr="00865E6C">
        <w:t xml:space="preserve"> 2015, </w:t>
      </w:r>
      <w:r w:rsidR="00CA2523">
        <w:t>c</w:t>
      </w:r>
      <w:r w:rsidR="005A5255" w:rsidRPr="00865E6C">
        <w:t xml:space="preserve">oalition </w:t>
      </w:r>
      <w:r w:rsidR="00CA2523">
        <w:t>f</w:t>
      </w:r>
      <w:r w:rsidR="00BF1154" w:rsidRPr="00865E6C">
        <w:t xml:space="preserve">orces </w:t>
      </w:r>
      <w:r w:rsidR="00CA2523">
        <w:t xml:space="preserve">conducted </w:t>
      </w:r>
      <w:r w:rsidR="005A5255" w:rsidRPr="00865E6C">
        <w:t>air</w:t>
      </w:r>
      <w:r w:rsidR="00CA2523">
        <w:t xml:space="preserve"> </w:t>
      </w:r>
      <w:r w:rsidR="005A5255" w:rsidRPr="00865E6C">
        <w:t>strikes</w:t>
      </w:r>
      <w:r w:rsidR="00FA3B39" w:rsidRPr="00865E6C">
        <w:t xml:space="preserve"> </w:t>
      </w:r>
      <w:r w:rsidR="00CA2523">
        <w:t xml:space="preserve">against </w:t>
      </w:r>
      <w:r w:rsidR="005A5255" w:rsidRPr="00865E6C">
        <w:t xml:space="preserve">an area </w:t>
      </w:r>
      <w:r w:rsidR="00CA2523">
        <w:t xml:space="preserve">hosting </w:t>
      </w:r>
      <w:r w:rsidR="005A5255" w:rsidRPr="00865E6C">
        <w:t>a high concentration of</w:t>
      </w:r>
      <w:r w:rsidR="00FA3B39" w:rsidRPr="00865E6C">
        <w:t xml:space="preserve"> </w:t>
      </w:r>
      <w:r w:rsidR="00BF1154" w:rsidRPr="00865E6C">
        <w:t xml:space="preserve">internally displaced </w:t>
      </w:r>
      <w:r w:rsidR="00CA2523">
        <w:t>persons</w:t>
      </w:r>
      <w:r w:rsidR="00CA2523" w:rsidRPr="00865E6C">
        <w:t xml:space="preserve"> </w:t>
      </w:r>
      <w:r w:rsidR="00FA3B39" w:rsidRPr="00865E6C">
        <w:t xml:space="preserve">in </w:t>
      </w:r>
      <w:proofErr w:type="spellStart"/>
      <w:r w:rsidR="005A5255" w:rsidRPr="00865E6C">
        <w:t>Duaij</w:t>
      </w:r>
      <w:proofErr w:type="spellEnd"/>
      <w:r w:rsidR="005A5255" w:rsidRPr="00865E6C">
        <w:t xml:space="preserve"> village</w:t>
      </w:r>
      <w:r w:rsidR="000C5889">
        <w:t xml:space="preserve"> (</w:t>
      </w:r>
      <w:proofErr w:type="spellStart"/>
      <w:r w:rsidR="005A5255" w:rsidRPr="00865E6C">
        <w:t>Haj</w:t>
      </w:r>
      <w:r w:rsidR="00432E14">
        <w:t>j</w:t>
      </w:r>
      <w:r w:rsidR="005A5255" w:rsidRPr="00865E6C">
        <w:t>a</w:t>
      </w:r>
      <w:r w:rsidR="00432E14">
        <w:t>h</w:t>
      </w:r>
      <w:proofErr w:type="spellEnd"/>
      <w:r w:rsidR="005A5255" w:rsidRPr="00865E6C">
        <w:t xml:space="preserve"> Governorate</w:t>
      </w:r>
      <w:r w:rsidR="000C5889">
        <w:t>)</w:t>
      </w:r>
      <w:r w:rsidR="005A5255" w:rsidRPr="00865E6C">
        <w:t xml:space="preserve">, allegedly killing </w:t>
      </w:r>
      <w:r w:rsidR="00FA3B39" w:rsidRPr="00865E6C">
        <w:t xml:space="preserve">four civilians, including three women, </w:t>
      </w:r>
      <w:r w:rsidR="005A5255" w:rsidRPr="00865E6C">
        <w:t>and injuring</w:t>
      </w:r>
      <w:r w:rsidR="00FA3B39" w:rsidRPr="00865E6C">
        <w:t xml:space="preserve"> 41 civilians, including 12 women and 16 children. Four makeshift homes </w:t>
      </w:r>
      <w:r w:rsidR="00BF1154" w:rsidRPr="00865E6C">
        <w:t xml:space="preserve">for displaced </w:t>
      </w:r>
      <w:r w:rsidR="00D710D5">
        <w:t xml:space="preserve">persons </w:t>
      </w:r>
      <w:r w:rsidR="00FA3B39" w:rsidRPr="00865E6C">
        <w:t xml:space="preserve">were </w:t>
      </w:r>
      <w:r w:rsidR="005A5255" w:rsidRPr="00865E6C">
        <w:t xml:space="preserve">allegedly </w:t>
      </w:r>
      <w:r w:rsidR="00FA3B39" w:rsidRPr="00865E6C">
        <w:t>destroyed in th</w:t>
      </w:r>
      <w:r w:rsidR="00F53198" w:rsidRPr="00865E6C">
        <w:t xml:space="preserve">at </w:t>
      </w:r>
      <w:r w:rsidR="00FA3B39" w:rsidRPr="00865E6C">
        <w:t xml:space="preserve">incident. On 14 June, a family of </w:t>
      </w:r>
      <w:r w:rsidR="00F53198" w:rsidRPr="00865E6C">
        <w:t>10</w:t>
      </w:r>
      <w:r w:rsidR="00FA3B39" w:rsidRPr="00865E6C">
        <w:t xml:space="preserve">, including four women and two children, were </w:t>
      </w:r>
      <w:r w:rsidR="005A5255" w:rsidRPr="00865E6C">
        <w:t xml:space="preserve">allegedly killed in </w:t>
      </w:r>
      <w:r w:rsidR="00013DCA">
        <w:t>A</w:t>
      </w:r>
      <w:r w:rsidR="005A5255" w:rsidRPr="00865E6C">
        <w:t>l</w:t>
      </w:r>
      <w:r w:rsidR="00013DCA">
        <w:t>-</w:t>
      </w:r>
      <w:proofErr w:type="spellStart"/>
      <w:r w:rsidR="00FA3B39" w:rsidRPr="00865E6C">
        <w:t>Hamza</w:t>
      </w:r>
      <w:proofErr w:type="spellEnd"/>
      <w:r w:rsidR="00FA3B39" w:rsidRPr="00865E6C">
        <w:t xml:space="preserve"> as a result of an air</w:t>
      </w:r>
      <w:r w:rsidR="00D710D5">
        <w:t xml:space="preserve"> </w:t>
      </w:r>
      <w:r w:rsidR="00FA3B39" w:rsidRPr="00865E6C">
        <w:t xml:space="preserve">strike </w:t>
      </w:r>
      <w:r w:rsidR="00CA43E8" w:rsidRPr="00865E6C">
        <w:t xml:space="preserve">by </w:t>
      </w:r>
      <w:r w:rsidR="00D710D5">
        <w:t>c</w:t>
      </w:r>
      <w:r w:rsidR="00CA43E8" w:rsidRPr="00865E6C">
        <w:t xml:space="preserve">oalition </w:t>
      </w:r>
      <w:r w:rsidR="00D710D5">
        <w:t>f</w:t>
      </w:r>
      <w:r w:rsidR="00FA3B39" w:rsidRPr="00865E6C">
        <w:t>orces</w:t>
      </w:r>
      <w:r w:rsidR="00D710D5">
        <w:t xml:space="preserve"> that </w:t>
      </w:r>
      <w:r w:rsidR="001033E3" w:rsidRPr="00865E6C">
        <w:t>struck</w:t>
      </w:r>
      <w:r w:rsidR="00FA3B39" w:rsidRPr="00865E6C">
        <w:t xml:space="preserve"> t</w:t>
      </w:r>
      <w:r w:rsidR="001033E3" w:rsidRPr="00865E6C">
        <w:t xml:space="preserve">heir vehicle </w:t>
      </w:r>
      <w:r w:rsidR="00BF1154" w:rsidRPr="00865E6C">
        <w:t>travel</w:t>
      </w:r>
      <w:r w:rsidR="00D710D5">
        <w:t>l</w:t>
      </w:r>
      <w:r w:rsidR="00BF1154" w:rsidRPr="00865E6C">
        <w:t>ing from</w:t>
      </w:r>
      <w:r w:rsidR="001033E3" w:rsidRPr="00865E6C">
        <w:t xml:space="preserve"> </w:t>
      </w:r>
      <w:r w:rsidR="00013DCA">
        <w:t>A</w:t>
      </w:r>
      <w:r w:rsidR="001033E3" w:rsidRPr="00865E6C">
        <w:t>l</w:t>
      </w:r>
      <w:r w:rsidR="00013DCA">
        <w:t>-</w:t>
      </w:r>
      <w:proofErr w:type="spellStart"/>
      <w:r w:rsidR="00FA3B39" w:rsidRPr="00865E6C">
        <w:t>Jawf</w:t>
      </w:r>
      <w:proofErr w:type="spellEnd"/>
      <w:r w:rsidR="00FA3B39" w:rsidRPr="00865E6C">
        <w:t xml:space="preserve"> </w:t>
      </w:r>
      <w:r w:rsidR="00BF1154" w:rsidRPr="00865E6C">
        <w:t>to</w:t>
      </w:r>
      <w:r w:rsidR="00FA3B39" w:rsidRPr="00865E6C">
        <w:t xml:space="preserve"> Sana’a.</w:t>
      </w:r>
      <w:r w:rsidR="00FA3B39" w:rsidRPr="00865E6C">
        <w:rPr>
          <w:color w:val="4F81BD"/>
        </w:rPr>
        <w:t xml:space="preserve"> </w:t>
      </w:r>
    </w:p>
    <w:p w:rsidR="00FA3B39" w:rsidRPr="00865E6C" w:rsidRDefault="009D2829" w:rsidP="009D2829">
      <w:pPr>
        <w:pStyle w:val="SingleTxtG"/>
      </w:pPr>
      <w:r w:rsidRPr="00865E6C">
        <w:t>53.</w:t>
      </w:r>
      <w:r w:rsidRPr="00865E6C">
        <w:tab/>
      </w:r>
      <w:r w:rsidR="00CA43E8" w:rsidRPr="00865E6C">
        <w:t>OHCHR documented allegations that</w:t>
      </w:r>
      <w:r w:rsidR="00D710D5">
        <w:t>,</w:t>
      </w:r>
      <w:r w:rsidR="00CA43E8" w:rsidRPr="00865E6C">
        <w:t xml:space="preserve"> on</w:t>
      </w:r>
      <w:r w:rsidR="00FA3B39" w:rsidRPr="00865E6C">
        <w:t xml:space="preserve"> 17 June</w:t>
      </w:r>
      <w:r w:rsidR="0019784D" w:rsidRPr="00865E6C">
        <w:t xml:space="preserve"> 2015</w:t>
      </w:r>
      <w:r w:rsidR="00FA3B39" w:rsidRPr="00865E6C">
        <w:t xml:space="preserve">, two buses transporting </w:t>
      </w:r>
      <w:r w:rsidR="00BF1154" w:rsidRPr="00865E6C">
        <w:t>displaced</w:t>
      </w:r>
      <w:r w:rsidR="00FA3B39" w:rsidRPr="00865E6C">
        <w:t xml:space="preserve"> families were </w:t>
      </w:r>
      <w:r w:rsidR="00CA43E8" w:rsidRPr="00865E6C">
        <w:t>hit</w:t>
      </w:r>
      <w:r w:rsidR="00FA3B39" w:rsidRPr="00865E6C">
        <w:t xml:space="preserve"> by </w:t>
      </w:r>
      <w:r w:rsidR="00CA43E8" w:rsidRPr="00865E6C">
        <w:t>air</w:t>
      </w:r>
      <w:r w:rsidR="00D710D5">
        <w:t xml:space="preserve"> </w:t>
      </w:r>
      <w:r w:rsidR="00CA43E8" w:rsidRPr="00865E6C">
        <w:t xml:space="preserve">strikes </w:t>
      </w:r>
      <w:r w:rsidR="00D710D5">
        <w:t xml:space="preserve">conducted </w:t>
      </w:r>
      <w:r w:rsidR="00F53198" w:rsidRPr="00865E6C">
        <w:t>by</w:t>
      </w:r>
      <w:r w:rsidR="00CA43E8" w:rsidRPr="00865E6C">
        <w:t xml:space="preserve"> </w:t>
      </w:r>
      <w:r w:rsidR="00D710D5">
        <w:t>c</w:t>
      </w:r>
      <w:r w:rsidR="00FA3B39" w:rsidRPr="00865E6C">
        <w:t xml:space="preserve">oalition </w:t>
      </w:r>
      <w:r w:rsidR="00D710D5">
        <w:t>f</w:t>
      </w:r>
      <w:r w:rsidR="00FA3B39" w:rsidRPr="00865E6C">
        <w:t xml:space="preserve">orces </w:t>
      </w:r>
      <w:r w:rsidR="00CA43E8" w:rsidRPr="00865E6C">
        <w:t xml:space="preserve">in </w:t>
      </w:r>
      <w:r w:rsidR="00DA5E86">
        <w:t>A</w:t>
      </w:r>
      <w:r w:rsidR="00CA43E8" w:rsidRPr="00865E6C">
        <w:t>l</w:t>
      </w:r>
      <w:r w:rsidR="00DA5E86">
        <w:t>-</w:t>
      </w:r>
      <w:proofErr w:type="spellStart"/>
      <w:r w:rsidR="00FA3B39" w:rsidRPr="00865E6C">
        <w:t>Alam</w:t>
      </w:r>
      <w:proofErr w:type="spellEnd"/>
      <w:r w:rsidR="00DA5E86">
        <w:t xml:space="preserve"> (</w:t>
      </w:r>
      <w:proofErr w:type="spellStart"/>
      <w:r w:rsidR="00FA3B39" w:rsidRPr="00865E6C">
        <w:t>Abyan</w:t>
      </w:r>
      <w:proofErr w:type="spellEnd"/>
      <w:r w:rsidR="00FA3B39" w:rsidRPr="00865E6C">
        <w:t xml:space="preserve"> Governorate</w:t>
      </w:r>
      <w:r w:rsidR="00DA5E86">
        <w:t>)</w:t>
      </w:r>
      <w:r w:rsidR="00FA3B39" w:rsidRPr="00865E6C">
        <w:t xml:space="preserve">. </w:t>
      </w:r>
      <w:r w:rsidR="00D710D5">
        <w:t>It</w:t>
      </w:r>
      <w:r w:rsidR="00D710D5" w:rsidRPr="00865E6C">
        <w:t xml:space="preserve"> </w:t>
      </w:r>
      <w:r w:rsidR="00FA3B39" w:rsidRPr="00865E6C">
        <w:t xml:space="preserve">found that 17 civilians </w:t>
      </w:r>
      <w:r w:rsidR="00D710D5">
        <w:t>had been</w:t>
      </w:r>
      <w:r w:rsidR="00D710D5" w:rsidRPr="00865E6C">
        <w:t xml:space="preserve"> </w:t>
      </w:r>
      <w:r w:rsidR="00FA3B39" w:rsidRPr="00865E6C">
        <w:t xml:space="preserve">killed in the incident, including five women and five children, while 10 others, including two women and three children, </w:t>
      </w:r>
      <w:r w:rsidR="00D710D5">
        <w:t>had been</w:t>
      </w:r>
      <w:r w:rsidR="00D710D5" w:rsidRPr="00865E6C">
        <w:t xml:space="preserve"> </w:t>
      </w:r>
      <w:r w:rsidR="00FA3B39" w:rsidRPr="00865E6C">
        <w:t>injured. The</w:t>
      </w:r>
      <w:r w:rsidR="00D710D5">
        <w:t xml:space="preserve"> victims</w:t>
      </w:r>
      <w:r w:rsidR="00FA3B39" w:rsidRPr="00865E6C">
        <w:t xml:space="preserve"> were reportedly fleeing the violence from Al-Mansoura </w:t>
      </w:r>
      <w:r w:rsidR="00F558F4">
        <w:t>d</w:t>
      </w:r>
      <w:r w:rsidR="00FA3B39" w:rsidRPr="00865E6C">
        <w:t>istrict</w:t>
      </w:r>
      <w:r w:rsidR="00F558F4">
        <w:t xml:space="preserve"> (</w:t>
      </w:r>
      <w:r w:rsidR="00FA3B39" w:rsidRPr="00865E6C">
        <w:t>Aden Governorate</w:t>
      </w:r>
      <w:r w:rsidR="00F558F4">
        <w:t>)</w:t>
      </w:r>
      <w:r w:rsidR="00FA3B39" w:rsidRPr="00865E6C">
        <w:t xml:space="preserve">, and were on their way to </w:t>
      </w:r>
      <w:proofErr w:type="spellStart"/>
      <w:r w:rsidR="00FA3B39" w:rsidRPr="00865E6C">
        <w:t>Hadramout</w:t>
      </w:r>
      <w:proofErr w:type="spellEnd"/>
      <w:r w:rsidR="00FA3B39" w:rsidRPr="00865E6C">
        <w:t xml:space="preserve">. </w:t>
      </w:r>
    </w:p>
    <w:p w:rsidR="00196637" w:rsidRPr="007E0186" w:rsidRDefault="000607A8" w:rsidP="000607A8">
      <w:pPr>
        <w:pStyle w:val="H23G"/>
        <w:rPr>
          <w:i/>
        </w:rPr>
      </w:pPr>
      <w:r>
        <w:tab/>
      </w:r>
      <w:r w:rsidR="00D710D5" w:rsidRPr="007E0186">
        <w:t>3.</w:t>
      </w:r>
      <w:r w:rsidR="00D710D5" w:rsidRPr="007E0186">
        <w:tab/>
      </w:r>
      <w:r w:rsidR="00B82E88" w:rsidRPr="007E0186">
        <w:t>Armed drones</w:t>
      </w:r>
    </w:p>
    <w:p w:rsidR="00F32B13" w:rsidRPr="00865E6C" w:rsidRDefault="009D2829" w:rsidP="009D2829">
      <w:pPr>
        <w:pStyle w:val="SingleTxtG"/>
        <w:rPr>
          <w:color w:val="4F81BD"/>
        </w:rPr>
      </w:pPr>
      <w:r w:rsidRPr="00865E6C">
        <w:t>54.</w:t>
      </w:r>
      <w:r w:rsidRPr="00865E6C">
        <w:tab/>
      </w:r>
      <w:r w:rsidR="00BE5DE7">
        <w:t>OHCHR was informed of</w:t>
      </w:r>
      <w:r w:rsidR="00AD7D39" w:rsidRPr="00865E6C">
        <w:t xml:space="preserve"> reports of drone strikes in parts of the country </w:t>
      </w:r>
      <w:r w:rsidR="00BE5DE7">
        <w:t>with</w:t>
      </w:r>
      <w:r w:rsidR="00BE5DE7" w:rsidRPr="00865E6C">
        <w:t xml:space="preserve"> </w:t>
      </w:r>
      <w:r w:rsidR="00AD7D39" w:rsidRPr="00865E6C">
        <w:t xml:space="preserve">allegations of civilian casualties. The attacks are believed to </w:t>
      </w:r>
      <w:r w:rsidR="00BE5DE7">
        <w:t>have been conducted</w:t>
      </w:r>
      <w:r w:rsidR="00AD7D39" w:rsidRPr="00865E6C">
        <w:t xml:space="preserve"> by joint </w:t>
      </w:r>
      <w:r w:rsidR="00BE5DE7">
        <w:t xml:space="preserve">forces of the </w:t>
      </w:r>
      <w:r w:rsidR="00AD7D39" w:rsidRPr="00865E6C">
        <w:t xml:space="preserve">United States </w:t>
      </w:r>
      <w:r w:rsidR="00BE5DE7">
        <w:t xml:space="preserve">of America </w:t>
      </w:r>
      <w:r w:rsidR="00AD7D39" w:rsidRPr="00865E6C">
        <w:t xml:space="preserve">and Yemen as part of a campaign against </w:t>
      </w:r>
      <w:r w:rsidR="00921EB1" w:rsidRPr="00865E6C">
        <w:t>A</w:t>
      </w:r>
      <w:r w:rsidR="00BE5DE7">
        <w:t>l-Qaida in the Arabian Peninsula</w:t>
      </w:r>
      <w:r w:rsidR="00D710D5">
        <w:t>.</w:t>
      </w:r>
      <w:r w:rsidR="00AD7D39" w:rsidRPr="00865E6C">
        <w:t xml:space="preserve"> OHCHR received </w:t>
      </w:r>
      <w:r w:rsidR="00BD29C8" w:rsidRPr="00865E6C">
        <w:t xml:space="preserve">reliable </w:t>
      </w:r>
      <w:r w:rsidR="00AD7D39" w:rsidRPr="00865E6C">
        <w:t xml:space="preserve">information </w:t>
      </w:r>
      <w:r w:rsidR="00131059" w:rsidRPr="00865E6C">
        <w:t>indicating</w:t>
      </w:r>
      <w:r w:rsidR="00B82E88" w:rsidRPr="00865E6C">
        <w:t xml:space="preserve"> that as many as </w:t>
      </w:r>
      <w:r w:rsidR="00F32B13" w:rsidRPr="00865E6C">
        <w:t>40 civilians</w:t>
      </w:r>
      <w:r w:rsidR="00B82E88" w:rsidRPr="00865E6C">
        <w:t xml:space="preserve">, including </w:t>
      </w:r>
      <w:r w:rsidR="00BD29C8">
        <w:t>a</w:t>
      </w:r>
      <w:r w:rsidR="00BD29C8" w:rsidRPr="00865E6C">
        <w:t xml:space="preserve"> </w:t>
      </w:r>
      <w:r w:rsidR="00B82E88" w:rsidRPr="00865E6C">
        <w:t xml:space="preserve">child, may have been killed during </w:t>
      </w:r>
      <w:r w:rsidR="00BD29C8">
        <w:t>the</w:t>
      </w:r>
      <w:r w:rsidR="00B82E88" w:rsidRPr="00865E6C">
        <w:t xml:space="preserve"> period </w:t>
      </w:r>
      <w:r w:rsidR="00BD29C8">
        <w:t xml:space="preserve">under review </w:t>
      </w:r>
      <w:r w:rsidR="00B82E88" w:rsidRPr="00865E6C">
        <w:t xml:space="preserve">as a result of drone attacks </w:t>
      </w:r>
      <w:r w:rsidR="00F53198" w:rsidRPr="00865E6C">
        <w:t xml:space="preserve">in </w:t>
      </w:r>
      <w:r w:rsidR="00FD0FD6">
        <w:t>A</w:t>
      </w:r>
      <w:r w:rsidR="00B82E88" w:rsidRPr="00865E6C">
        <w:t>l</w:t>
      </w:r>
      <w:r w:rsidR="00FD0FD6">
        <w:t>-</w:t>
      </w:r>
      <w:proofErr w:type="spellStart"/>
      <w:r w:rsidR="00B82E88" w:rsidRPr="00865E6C">
        <w:t>Baida</w:t>
      </w:r>
      <w:proofErr w:type="spellEnd"/>
      <w:r w:rsidR="00B82E88" w:rsidRPr="00865E6C">
        <w:t xml:space="preserve">, </w:t>
      </w:r>
      <w:r w:rsidR="00FD0FD6">
        <w:t>A</w:t>
      </w:r>
      <w:r w:rsidR="00B82E88" w:rsidRPr="00865E6C">
        <w:t>l</w:t>
      </w:r>
      <w:r w:rsidR="00FD0FD6">
        <w:t>-</w:t>
      </w:r>
      <w:proofErr w:type="spellStart"/>
      <w:r w:rsidR="00B82E88" w:rsidRPr="00865E6C">
        <w:t>Jawf</w:t>
      </w:r>
      <w:proofErr w:type="spellEnd"/>
      <w:r w:rsidR="00B82E88" w:rsidRPr="00865E6C">
        <w:t xml:space="preserve">, </w:t>
      </w:r>
      <w:proofErr w:type="spellStart"/>
      <w:r w:rsidR="00B82E88" w:rsidRPr="00865E6C">
        <w:t>Mar</w:t>
      </w:r>
      <w:r w:rsidR="00621498">
        <w:t>i</w:t>
      </w:r>
      <w:r w:rsidR="00B82E88" w:rsidRPr="00865E6C">
        <w:t>b</w:t>
      </w:r>
      <w:proofErr w:type="spellEnd"/>
      <w:r w:rsidR="00B82E88" w:rsidRPr="00865E6C">
        <w:t xml:space="preserve"> and </w:t>
      </w:r>
      <w:proofErr w:type="spellStart"/>
      <w:r w:rsidR="00B82E88" w:rsidRPr="00865E6C">
        <w:t>Shabwah</w:t>
      </w:r>
      <w:proofErr w:type="spellEnd"/>
      <w:r w:rsidR="00B82E88" w:rsidRPr="00865E6C">
        <w:t>.</w:t>
      </w:r>
      <w:r w:rsidR="00F32B13" w:rsidRPr="00865E6C">
        <w:t xml:space="preserve"> According to </w:t>
      </w:r>
      <w:r w:rsidR="00B82E88" w:rsidRPr="00865E6C">
        <w:t xml:space="preserve">a Yemeni </w:t>
      </w:r>
      <w:r w:rsidR="00855E9F">
        <w:t>non-governmental organization</w:t>
      </w:r>
      <w:r w:rsidR="00B82E88" w:rsidRPr="00865E6C">
        <w:t xml:space="preserve">, a </w:t>
      </w:r>
      <w:r w:rsidR="00F53198" w:rsidRPr="00865E6C">
        <w:t>one-</w:t>
      </w:r>
      <w:r w:rsidR="00F32B13" w:rsidRPr="00865E6C">
        <w:t>year-old boy and two adults were</w:t>
      </w:r>
      <w:r w:rsidR="00B82E88" w:rsidRPr="00865E6C">
        <w:t xml:space="preserve"> </w:t>
      </w:r>
      <w:r w:rsidR="00F32B13" w:rsidRPr="00865E6C">
        <w:t>killed on 26 January 2</w:t>
      </w:r>
      <w:r w:rsidR="00B82E88" w:rsidRPr="00865E6C">
        <w:t>015</w:t>
      </w:r>
      <w:r w:rsidR="00F32B13" w:rsidRPr="00865E6C">
        <w:t xml:space="preserve"> after a Yemeni Air Force drone struck a vehicle at </w:t>
      </w:r>
      <w:proofErr w:type="spellStart"/>
      <w:r w:rsidR="00F32B13" w:rsidRPr="00865E6C">
        <w:t>Huraib</w:t>
      </w:r>
      <w:proofErr w:type="spellEnd"/>
      <w:r w:rsidR="00346DBC">
        <w:t xml:space="preserve"> (</w:t>
      </w:r>
      <w:r w:rsidR="00F32B13" w:rsidRPr="00865E6C">
        <w:t xml:space="preserve">in </w:t>
      </w:r>
      <w:proofErr w:type="spellStart"/>
      <w:r w:rsidR="00F32B13" w:rsidRPr="00865E6C">
        <w:t>Mar</w:t>
      </w:r>
      <w:r w:rsidR="00621498">
        <w:t>i</w:t>
      </w:r>
      <w:r w:rsidR="00F32B13" w:rsidRPr="00865E6C">
        <w:t>b</w:t>
      </w:r>
      <w:proofErr w:type="spellEnd"/>
      <w:r w:rsidR="00F32B13" w:rsidRPr="00865E6C">
        <w:t xml:space="preserve"> Governorate</w:t>
      </w:r>
      <w:r w:rsidR="00346DBC">
        <w:t>)</w:t>
      </w:r>
      <w:r w:rsidR="00F32B13" w:rsidRPr="00865E6C">
        <w:t xml:space="preserve">. The victims were in a car </w:t>
      </w:r>
      <w:r w:rsidR="00BF192B" w:rsidRPr="00865E6C">
        <w:t>reportedly</w:t>
      </w:r>
      <w:r w:rsidR="00F32B13" w:rsidRPr="00865E6C">
        <w:t xml:space="preserve"> suspected </w:t>
      </w:r>
      <w:r w:rsidR="00F53198" w:rsidRPr="00865E6C">
        <w:t xml:space="preserve">of </w:t>
      </w:r>
      <w:r w:rsidR="00131059" w:rsidRPr="00865E6C">
        <w:t xml:space="preserve">transporting members of </w:t>
      </w:r>
      <w:r w:rsidR="00BD29C8" w:rsidRPr="00865E6C">
        <w:t>A</w:t>
      </w:r>
      <w:r w:rsidR="00BD29C8">
        <w:t>l-Qaida in the Arabian Peninsula</w:t>
      </w:r>
      <w:r w:rsidR="00C64055" w:rsidRPr="00865E6C">
        <w:t>.</w:t>
      </w:r>
      <w:r w:rsidR="000D37C1" w:rsidRPr="00865E6C">
        <w:t xml:space="preserve"> No official investigation ha</w:t>
      </w:r>
      <w:r w:rsidR="00BD29C8">
        <w:t xml:space="preserve">d been conducted </w:t>
      </w:r>
      <w:r w:rsidR="000D37C1" w:rsidRPr="00865E6C">
        <w:t xml:space="preserve">at the </w:t>
      </w:r>
      <w:r w:rsidR="00BD29C8">
        <w:t>end of the period under review</w:t>
      </w:r>
      <w:r w:rsidR="000D37C1" w:rsidRPr="00865E6C">
        <w:t xml:space="preserve">. </w:t>
      </w:r>
    </w:p>
    <w:p w:rsidR="007E1816" w:rsidRPr="000607A8" w:rsidRDefault="000607A8" w:rsidP="000607A8">
      <w:pPr>
        <w:pStyle w:val="H1G"/>
      </w:pPr>
      <w:r>
        <w:tab/>
      </w:r>
      <w:r w:rsidR="009D2829" w:rsidRPr="000607A8">
        <w:t>B.</w:t>
      </w:r>
      <w:r w:rsidR="009D2829" w:rsidRPr="000607A8">
        <w:tab/>
      </w:r>
      <w:r w:rsidR="006757C9" w:rsidRPr="000607A8">
        <w:t>Arbitrary detention</w:t>
      </w:r>
      <w:r w:rsidR="000F727A" w:rsidRPr="000607A8">
        <w:t>, allegations of torture and other ill-treatment</w:t>
      </w:r>
      <w:r w:rsidR="007E1816" w:rsidRPr="000607A8">
        <w:t xml:space="preserve"> and prison conditions</w:t>
      </w:r>
    </w:p>
    <w:p w:rsidR="00FE5351" w:rsidRPr="00865E6C" w:rsidRDefault="009D2829" w:rsidP="009D2829">
      <w:pPr>
        <w:pStyle w:val="SingleTxtG"/>
      </w:pPr>
      <w:r w:rsidRPr="00865E6C">
        <w:t>55.</w:t>
      </w:r>
      <w:r w:rsidRPr="00865E6C">
        <w:tab/>
      </w:r>
      <w:r w:rsidR="001D3537" w:rsidRPr="00865E6C">
        <w:t xml:space="preserve">Despite Cabinet decision No. 180 (2012) to release all those detained in relation to their participation in the </w:t>
      </w:r>
      <w:r w:rsidR="00011458" w:rsidRPr="00865E6C">
        <w:t xml:space="preserve">uprising </w:t>
      </w:r>
      <w:r w:rsidR="0090123B" w:rsidRPr="00865E6C">
        <w:t xml:space="preserve">2011 </w:t>
      </w:r>
      <w:r w:rsidR="00011458" w:rsidRPr="00865E6C">
        <w:t xml:space="preserve">against the </w:t>
      </w:r>
      <w:r w:rsidR="0090123B">
        <w:t>former G</w:t>
      </w:r>
      <w:r w:rsidR="00011458" w:rsidRPr="00865E6C">
        <w:t>overnment of Yemen</w:t>
      </w:r>
      <w:r w:rsidR="001D3537" w:rsidRPr="00865E6C">
        <w:t xml:space="preserve">, 16 individuals continued to be held in </w:t>
      </w:r>
      <w:proofErr w:type="spellStart"/>
      <w:r w:rsidR="009F44E3" w:rsidRPr="00865E6C">
        <w:t>pretrial</w:t>
      </w:r>
      <w:proofErr w:type="spellEnd"/>
      <w:r w:rsidR="009F44E3" w:rsidRPr="00865E6C">
        <w:t xml:space="preserve"> </w:t>
      </w:r>
      <w:r w:rsidR="009E3354" w:rsidRPr="00865E6C">
        <w:t xml:space="preserve">detention </w:t>
      </w:r>
      <w:r w:rsidR="000D37C1" w:rsidRPr="00865E6C">
        <w:t>in</w:t>
      </w:r>
      <w:r w:rsidR="00F24668" w:rsidRPr="00865E6C">
        <w:t xml:space="preserve"> connection with the events</w:t>
      </w:r>
      <w:r w:rsidR="009F44E3" w:rsidRPr="00865E6C">
        <w:t xml:space="preserve">. No charges were </w:t>
      </w:r>
      <w:r w:rsidR="00FE5351" w:rsidRPr="00865E6C">
        <w:t>brought against them</w:t>
      </w:r>
      <w:r w:rsidR="009F44E3" w:rsidRPr="00865E6C">
        <w:t xml:space="preserve"> </w:t>
      </w:r>
      <w:r w:rsidR="00724635">
        <w:t xml:space="preserve">nor were they tried </w:t>
      </w:r>
      <w:r w:rsidR="00FD6FFE" w:rsidRPr="00865E6C">
        <w:t>during the period</w:t>
      </w:r>
      <w:r w:rsidR="00724635">
        <w:t xml:space="preserve"> under review</w:t>
      </w:r>
      <w:r w:rsidR="001D3537" w:rsidRPr="00865E6C">
        <w:t>.</w:t>
      </w:r>
      <w:r w:rsidR="0066731B" w:rsidRPr="00865E6C">
        <w:rPr>
          <w:rStyle w:val="FootnoteReference"/>
        </w:rPr>
        <w:footnoteReference w:id="15"/>
      </w:r>
      <w:r w:rsidR="001D3537" w:rsidRPr="00865E6C">
        <w:t xml:space="preserve"> </w:t>
      </w:r>
    </w:p>
    <w:p w:rsidR="009D0DAE" w:rsidRPr="00865E6C" w:rsidRDefault="009D2829" w:rsidP="009D2829">
      <w:pPr>
        <w:pStyle w:val="SingleTxtG"/>
        <w:rPr>
          <w:color w:val="4F81BD"/>
        </w:rPr>
      </w:pPr>
      <w:r w:rsidRPr="00865E6C">
        <w:t>56.</w:t>
      </w:r>
      <w:r w:rsidRPr="00865E6C">
        <w:tab/>
      </w:r>
      <w:r w:rsidR="009F44E3" w:rsidRPr="00865E6C">
        <w:t>OHCHR received reports indicating that</w:t>
      </w:r>
      <w:r w:rsidR="004B34F0" w:rsidRPr="00865E6C">
        <w:t xml:space="preserve"> at least 124 </w:t>
      </w:r>
      <w:r w:rsidR="003E5850" w:rsidRPr="00865E6C">
        <w:t xml:space="preserve">people, many believed to </w:t>
      </w:r>
      <w:r w:rsidR="00300824" w:rsidRPr="00865E6C">
        <w:t xml:space="preserve">be </w:t>
      </w:r>
      <w:r w:rsidR="003E5850" w:rsidRPr="00865E6C">
        <w:t>civilians,</w:t>
      </w:r>
      <w:r w:rsidR="004B34F0" w:rsidRPr="00865E6C">
        <w:t xml:space="preserve"> </w:t>
      </w:r>
      <w:r w:rsidR="00E875CB" w:rsidRPr="00865E6C">
        <w:t>were</w:t>
      </w:r>
      <w:r w:rsidR="00F24668" w:rsidRPr="00865E6C">
        <w:t xml:space="preserve"> </w:t>
      </w:r>
      <w:r w:rsidR="004B34F0" w:rsidRPr="00865E6C">
        <w:t xml:space="preserve">detained by </w:t>
      </w:r>
      <w:r w:rsidR="00FE5351" w:rsidRPr="00865E6C">
        <w:t xml:space="preserve">the Popular Committees </w:t>
      </w:r>
      <w:r w:rsidR="009F44E3" w:rsidRPr="00865E6C">
        <w:t>b</w:t>
      </w:r>
      <w:r w:rsidR="001D3537" w:rsidRPr="00865E6C">
        <w:t xml:space="preserve">etween 3 </w:t>
      </w:r>
      <w:r w:rsidR="000B1BD4" w:rsidRPr="00865E6C">
        <w:t>and</w:t>
      </w:r>
      <w:r w:rsidR="001D3537" w:rsidRPr="00865E6C">
        <w:t xml:space="preserve"> 21 November</w:t>
      </w:r>
      <w:r w:rsidR="00B84CA9" w:rsidRPr="00865E6C">
        <w:t xml:space="preserve"> </w:t>
      </w:r>
      <w:r w:rsidR="005233A3" w:rsidRPr="00865E6C">
        <w:t>2014</w:t>
      </w:r>
      <w:r w:rsidR="004B34F0" w:rsidRPr="00865E6C">
        <w:t xml:space="preserve"> </w:t>
      </w:r>
      <w:r w:rsidR="00724635">
        <w:t>in</w:t>
      </w:r>
      <w:r w:rsidR="00724635" w:rsidRPr="00865E6C">
        <w:t xml:space="preserve"> </w:t>
      </w:r>
      <w:r w:rsidR="009D0DAE" w:rsidRPr="00865E6C">
        <w:t>unrecogni</w:t>
      </w:r>
      <w:r w:rsidR="00724635">
        <w:t>z</w:t>
      </w:r>
      <w:r w:rsidR="009D0DAE" w:rsidRPr="00865E6C">
        <w:t xml:space="preserve">ed places of detention, including </w:t>
      </w:r>
      <w:r w:rsidR="004B34F0" w:rsidRPr="00865E6C">
        <w:t xml:space="preserve">the </w:t>
      </w:r>
      <w:proofErr w:type="spellStart"/>
      <w:r w:rsidR="005233A3" w:rsidRPr="00865E6C">
        <w:t>Amran</w:t>
      </w:r>
      <w:proofErr w:type="spellEnd"/>
      <w:r w:rsidR="005233A3" w:rsidRPr="00865E6C">
        <w:t xml:space="preserve"> Sport Stadium and </w:t>
      </w:r>
      <w:r w:rsidR="0047707C" w:rsidRPr="00865E6C">
        <w:t xml:space="preserve">in </w:t>
      </w:r>
      <w:r w:rsidR="005233A3" w:rsidRPr="00865E6C">
        <w:t xml:space="preserve">private homes </w:t>
      </w:r>
      <w:r w:rsidR="0047707C" w:rsidRPr="00865E6C">
        <w:t xml:space="preserve">throughout </w:t>
      </w:r>
      <w:proofErr w:type="spellStart"/>
      <w:r w:rsidR="005233A3" w:rsidRPr="00865E6C">
        <w:t>Amran</w:t>
      </w:r>
      <w:proofErr w:type="spellEnd"/>
      <w:r w:rsidR="005233A3" w:rsidRPr="00865E6C">
        <w:t xml:space="preserve"> Governorate. </w:t>
      </w:r>
      <w:r w:rsidR="00FE5351" w:rsidRPr="00865E6C">
        <w:t xml:space="preserve">The circumstances of </w:t>
      </w:r>
      <w:r w:rsidR="008E08D1" w:rsidRPr="00865E6C">
        <w:t>detention</w:t>
      </w:r>
      <w:r w:rsidR="00FE5351" w:rsidRPr="00865E6C">
        <w:t xml:space="preserve"> </w:t>
      </w:r>
      <w:r w:rsidR="00D600E3" w:rsidRPr="00865E6C">
        <w:t>are not</w:t>
      </w:r>
      <w:r w:rsidR="00FE5351" w:rsidRPr="00865E6C">
        <w:t xml:space="preserve"> known</w:t>
      </w:r>
      <w:r w:rsidR="00724635">
        <w:t>, given that</w:t>
      </w:r>
      <w:r w:rsidR="00772321" w:rsidRPr="00865E6C">
        <w:t xml:space="preserve"> OHCHR was denied access to </w:t>
      </w:r>
      <w:r w:rsidR="00137A91" w:rsidRPr="00865E6C">
        <w:t>the detainees</w:t>
      </w:r>
      <w:r w:rsidR="00FE5351" w:rsidRPr="00865E6C">
        <w:t xml:space="preserve">. </w:t>
      </w:r>
    </w:p>
    <w:p w:rsidR="006757C9" w:rsidRPr="00865E6C" w:rsidRDefault="009D2829" w:rsidP="009D2829">
      <w:pPr>
        <w:pStyle w:val="SingleTxtG"/>
        <w:rPr>
          <w:color w:val="4F81BD"/>
        </w:rPr>
      </w:pPr>
      <w:r w:rsidRPr="00865E6C">
        <w:t>57.</w:t>
      </w:r>
      <w:r w:rsidRPr="00865E6C">
        <w:tab/>
      </w:r>
      <w:r w:rsidR="000B1BD4" w:rsidRPr="00865E6C">
        <w:t>O</w:t>
      </w:r>
      <w:r w:rsidR="005233A3" w:rsidRPr="00865E6C">
        <w:t>n 7 December 2014</w:t>
      </w:r>
      <w:r w:rsidR="000B1BD4" w:rsidRPr="00865E6C">
        <w:t xml:space="preserve">, </w:t>
      </w:r>
      <w:r w:rsidR="0047707C" w:rsidRPr="00865E6C">
        <w:t xml:space="preserve">OHCHR was informed by representatives of </w:t>
      </w:r>
      <w:r w:rsidR="00B86AD9">
        <w:t xml:space="preserve">the </w:t>
      </w:r>
      <w:r w:rsidR="00B86AD9" w:rsidRPr="00865E6C">
        <w:t xml:space="preserve">Governorate </w:t>
      </w:r>
      <w:r w:rsidR="00B86AD9">
        <w:t xml:space="preserve">of </w:t>
      </w:r>
      <w:proofErr w:type="spellStart"/>
      <w:r w:rsidR="005233A3" w:rsidRPr="00865E6C">
        <w:t>Amran</w:t>
      </w:r>
      <w:proofErr w:type="spellEnd"/>
      <w:r w:rsidR="005233A3" w:rsidRPr="00865E6C">
        <w:t xml:space="preserve"> </w:t>
      </w:r>
      <w:r w:rsidR="000B1BD4" w:rsidRPr="00865E6C">
        <w:t xml:space="preserve">that </w:t>
      </w:r>
      <w:r w:rsidR="0047707C" w:rsidRPr="00865E6C">
        <w:t xml:space="preserve">about </w:t>
      </w:r>
      <w:r w:rsidR="005233A3" w:rsidRPr="00865E6C">
        <w:t xml:space="preserve">250 </w:t>
      </w:r>
      <w:r w:rsidR="000B1BD4" w:rsidRPr="00865E6C">
        <w:t>men</w:t>
      </w:r>
      <w:r w:rsidR="0047707C" w:rsidRPr="00865E6C">
        <w:t xml:space="preserve"> had</w:t>
      </w:r>
      <w:r w:rsidR="000B1BD4" w:rsidRPr="00865E6C">
        <w:t xml:space="preserve"> </w:t>
      </w:r>
      <w:r w:rsidR="0047707C" w:rsidRPr="00865E6C">
        <w:t>been</w:t>
      </w:r>
      <w:r w:rsidR="000B1BD4" w:rsidRPr="00865E6C">
        <w:t xml:space="preserve"> </w:t>
      </w:r>
      <w:r w:rsidR="005233A3" w:rsidRPr="00865E6C">
        <w:t>detained</w:t>
      </w:r>
      <w:r w:rsidR="0047707C" w:rsidRPr="00865E6C">
        <w:t xml:space="preserve"> by</w:t>
      </w:r>
      <w:r w:rsidR="009F44E3" w:rsidRPr="00865E6C">
        <w:t xml:space="preserve"> members of</w:t>
      </w:r>
      <w:r w:rsidR="0047707C" w:rsidRPr="00865E6C">
        <w:t xml:space="preserve"> </w:t>
      </w:r>
      <w:r w:rsidR="009F44E3" w:rsidRPr="00865E6C">
        <w:t xml:space="preserve">the </w:t>
      </w:r>
      <w:r w:rsidR="00FE5351" w:rsidRPr="00865E6C">
        <w:t xml:space="preserve">Popular Committees </w:t>
      </w:r>
      <w:r w:rsidR="005233A3" w:rsidRPr="00865E6C">
        <w:t xml:space="preserve">at the </w:t>
      </w:r>
      <w:proofErr w:type="spellStart"/>
      <w:r w:rsidR="005233A3" w:rsidRPr="00865E6C">
        <w:t>Amran</w:t>
      </w:r>
      <w:proofErr w:type="spellEnd"/>
      <w:r w:rsidR="005233A3" w:rsidRPr="00865E6C">
        <w:t xml:space="preserve"> </w:t>
      </w:r>
      <w:r w:rsidR="00E747A3">
        <w:t>s</w:t>
      </w:r>
      <w:r w:rsidR="005233A3" w:rsidRPr="00865E6C">
        <w:t xml:space="preserve">ports </w:t>
      </w:r>
      <w:r w:rsidR="00E747A3">
        <w:t>s</w:t>
      </w:r>
      <w:r w:rsidR="005233A3" w:rsidRPr="00865E6C">
        <w:t>tadium. According to OHCHR sources</w:t>
      </w:r>
      <w:r w:rsidR="000B1BD4" w:rsidRPr="00865E6C">
        <w:t>,</w:t>
      </w:r>
      <w:r w:rsidR="005233A3" w:rsidRPr="00865E6C">
        <w:t xml:space="preserve"> </w:t>
      </w:r>
      <w:r w:rsidR="0047707C" w:rsidRPr="00865E6C">
        <w:t xml:space="preserve">the majority of </w:t>
      </w:r>
      <w:r w:rsidR="00FE5351" w:rsidRPr="00865E6C">
        <w:t>the detainees</w:t>
      </w:r>
      <w:r w:rsidR="0047707C" w:rsidRPr="00865E6C">
        <w:t xml:space="preserve"> were eventually released</w:t>
      </w:r>
      <w:r w:rsidR="00F24668" w:rsidRPr="00865E6C">
        <w:t>,</w:t>
      </w:r>
      <w:r w:rsidR="0047707C" w:rsidRPr="00865E6C">
        <w:t xml:space="preserve"> with the exception of </w:t>
      </w:r>
      <w:r w:rsidR="005233A3" w:rsidRPr="00865E6C">
        <w:t xml:space="preserve">18 </w:t>
      </w:r>
      <w:r w:rsidR="0047707C" w:rsidRPr="00865E6C">
        <w:t>individuals</w:t>
      </w:r>
      <w:r w:rsidR="00E747A3">
        <w:t>,</w:t>
      </w:r>
      <w:r w:rsidR="005A27DB" w:rsidRPr="00865E6C">
        <w:t xml:space="preserve"> who </w:t>
      </w:r>
      <w:r w:rsidR="00E747A3">
        <w:t xml:space="preserve">were still </w:t>
      </w:r>
      <w:r w:rsidR="005A27DB" w:rsidRPr="00865E6C">
        <w:t>in detention</w:t>
      </w:r>
      <w:r w:rsidR="00F24668" w:rsidRPr="00865E6C">
        <w:t xml:space="preserve"> at the </w:t>
      </w:r>
      <w:r w:rsidR="00E747A3">
        <w:t>end of the period under review</w:t>
      </w:r>
      <w:r w:rsidR="005233A3" w:rsidRPr="00865E6C">
        <w:t xml:space="preserve">. </w:t>
      </w:r>
      <w:r w:rsidR="008E08D1" w:rsidRPr="00865E6C">
        <w:t xml:space="preserve">The circumstances of detention remain unknown. </w:t>
      </w:r>
    </w:p>
    <w:p w:rsidR="003E5850" w:rsidRPr="00865E6C" w:rsidRDefault="009D2829" w:rsidP="009D2829">
      <w:pPr>
        <w:pStyle w:val="SingleTxtG"/>
        <w:rPr>
          <w:color w:val="4F81BD"/>
        </w:rPr>
      </w:pPr>
      <w:r w:rsidRPr="00865E6C">
        <w:t>58.</w:t>
      </w:r>
      <w:r w:rsidRPr="00865E6C">
        <w:tab/>
      </w:r>
      <w:r w:rsidR="006073CF" w:rsidRPr="00865E6C">
        <w:t>From 19</w:t>
      </w:r>
      <w:r w:rsidR="005233A3" w:rsidRPr="00865E6C">
        <w:t xml:space="preserve"> January to 19 February 2015, OHCHR documented 145 </w:t>
      </w:r>
      <w:r w:rsidR="00B85AEC" w:rsidRPr="00865E6C">
        <w:t xml:space="preserve">cases of </w:t>
      </w:r>
      <w:r w:rsidR="009D0DAE" w:rsidRPr="00865E6C">
        <w:t xml:space="preserve">persons detained by the Popular Committees. </w:t>
      </w:r>
      <w:r w:rsidR="00E747A3">
        <w:t xml:space="preserve">Most </w:t>
      </w:r>
      <w:r w:rsidR="009D0DAE" w:rsidRPr="00865E6C">
        <w:t xml:space="preserve">cases involved detention of </w:t>
      </w:r>
      <w:r w:rsidR="00051A3C" w:rsidRPr="00865E6C">
        <w:t>anti-</w:t>
      </w:r>
      <w:proofErr w:type="spellStart"/>
      <w:r w:rsidR="00051A3C" w:rsidRPr="00865E6C">
        <w:t>Houthi</w:t>
      </w:r>
      <w:proofErr w:type="spellEnd"/>
      <w:r w:rsidR="00051A3C" w:rsidRPr="00865E6C">
        <w:t xml:space="preserve"> protestors.</w:t>
      </w:r>
      <w:r w:rsidR="00D30D44" w:rsidRPr="00865E6C">
        <w:t xml:space="preserve"> Witnesses </w:t>
      </w:r>
      <w:r w:rsidR="00E747A3">
        <w:t>informed</w:t>
      </w:r>
      <w:r w:rsidR="00E747A3" w:rsidRPr="00865E6C">
        <w:t xml:space="preserve"> </w:t>
      </w:r>
      <w:r w:rsidR="00D30D44" w:rsidRPr="00865E6C">
        <w:t>OHCHR that</w:t>
      </w:r>
      <w:r w:rsidR="00E248E2" w:rsidRPr="00865E6C">
        <w:t xml:space="preserve"> the</w:t>
      </w:r>
      <w:r w:rsidR="00B85AEC" w:rsidRPr="00865E6C">
        <w:t>y</w:t>
      </w:r>
      <w:r w:rsidR="00D30D44" w:rsidRPr="00865E6C">
        <w:t xml:space="preserve"> </w:t>
      </w:r>
      <w:r w:rsidR="00F24668" w:rsidRPr="00865E6C">
        <w:t>had been</w:t>
      </w:r>
      <w:r w:rsidR="00D30D44" w:rsidRPr="00865E6C">
        <w:t xml:space="preserve"> held between one and</w:t>
      </w:r>
      <w:r w:rsidR="00E248E2" w:rsidRPr="00865E6C">
        <w:t xml:space="preserve"> seven days in </w:t>
      </w:r>
      <w:r w:rsidR="00D30D44" w:rsidRPr="00865E6C">
        <w:t>former government prisons</w:t>
      </w:r>
      <w:r w:rsidR="004D11E4" w:rsidRPr="00865E6C">
        <w:t xml:space="preserve"> that had been taken over by the </w:t>
      </w:r>
      <w:r w:rsidR="00922BFB" w:rsidRPr="00865E6C">
        <w:t>Popular Committees</w:t>
      </w:r>
      <w:r w:rsidR="004D11E4" w:rsidRPr="00865E6C">
        <w:t xml:space="preserve"> </w:t>
      </w:r>
      <w:r w:rsidR="00E248E2" w:rsidRPr="00865E6C">
        <w:t>in Sana’</w:t>
      </w:r>
      <w:r w:rsidR="006073CF" w:rsidRPr="00865E6C">
        <w:t xml:space="preserve">a, </w:t>
      </w:r>
      <w:proofErr w:type="spellStart"/>
      <w:r w:rsidR="006073CF" w:rsidRPr="00865E6C">
        <w:t>Houdaida</w:t>
      </w:r>
      <w:proofErr w:type="spellEnd"/>
      <w:r w:rsidR="006073CF" w:rsidRPr="00865E6C">
        <w:t xml:space="preserve">, </w:t>
      </w:r>
      <w:proofErr w:type="spellStart"/>
      <w:r w:rsidR="006073CF" w:rsidRPr="00865E6C">
        <w:t>Ibb</w:t>
      </w:r>
      <w:proofErr w:type="spellEnd"/>
      <w:r w:rsidR="006073CF" w:rsidRPr="00865E6C">
        <w:t xml:space="preserve"> and </w:t>
      </w:r>
      <w:proofErr w:type="spellStart"/>
      <w:r w:rsidR="006073CF" w:rsidRPr="00865E6C">
        <w:t>Hajja</w:t>
      </w:r>
      <w:r w:rsidR="004C2C6F">
        <w:t>h</w:t>
      </w:r>
      <w:proofErr w:type="spellEnd"/>
      <w:r w:rsidR="006073CF" w:rsidRPr="00865E6C">
        <w:t xml:space="preserve">. </w:t>
      </w:r>
      <w:r w:rsidR="00F24668" w:rsidRPr="00865E6C">
        <w:t xml:space="preserve">Some </w:t>
      </w:r>
      <w:r w:rsidR="00D600E3" w:rsidRPr="00865E6C">
        <w:t xml:space="preserve">alleged </w:t>
      </w:r>
      <w:r w:rsidR="00922BFB" w:rsidRPr="00865E6C">
        <w:t>having been subjected to different forms of ill-treatment</w:t>
      </w:r>
      <w:r w:rsidR="00F24668" w:rsidRPr="00865E6C">
        <w:t>,</w:t>
      </w:r>
      <w:r w:rsidR="009D0DAE" w:rsidRPr="00865E6C">
        <w:t xml:space="preserve"> which may </w:t>
      </w:r>
      <w:r w:rsidR="00922BFB" w:rsidRPr="00865E6C">
        <w:t>amount to torture</w:t>
      </w:r>
      <w:r w:rsidR="00F24668" w:rsidRPr="00865E6C">
        <w:t>,</w:t>
      </w:r>
      <w:r w:rsidR="00922BFB" w:rsidRPr="00865E6C">
        <w:t xml:space="preserve"> at the hands of the </w:t>
      </w:r>
      <w:r w:rsidR="00576D13" w:rsidRPr="00865E6C">
        <w:t xml:space="preserve">Popular Committees in Sana’a. </w:t>
      </w:r>
    </w:p>
    <w:p w:rsidR="003E5850" w:rsidRPr="00865E6C" w:rsidRDefault="009D2829" w:rsidP="009D2829">
      <w:pPr>
        <w:pStyle w:val="SingleTxtG"/>
        <w:rPr>
          <w:color w:val="4F81BD"/>
        </w:rPr>
      </w:pPr>
      <w:r w:rsidRPr="00865E6C">
        <w:t>59.</w:t>
      </w:r>
      <w:r w:rsidRPr="00865E6C">
        <w:tab/>
      </w:r>
      <w:r w:rsidR="00D5047B" w:rsidRPr="00865E6C">
        <w:t>OHCHR also learn</w:t>
      </w:r>
      <w:r w:rsidR="004C2C6F">
        <w:t>ed</w:t>
      </w:r>
      <w:r w:rsidR="00D5047B" w:rsidRPr="00865E6C">
        <w:t xml:space="preserve"> that</w:t>
      </w:r>
      <w:r w:rsidR="007A5AFD">
        <w:t>,</w:t>
      </w:r>
      <w:r w:rsidR="00D5047B" w:rsidRPr="00865E6C">
        <w:t xml:space="preserve"> on 4 February 2015, six students were detained by members of the Popular Committees for organizing peaceful sit-ins </w:t>
      </w:r>
      <w:r w:rsidR="007A5AFD">
        <w:t xml:space="preserve">organized to </w:t>
      </w:r>
      <w:r w:rsidR="00D5047B" w:rsidRPr="00865E6C">
        <w:t xml:space="preserve">call for the withdrawal of the Popular Committees from the student halls </w:t>
      </w:r>
      <w:r w:rsidR="007A5AFD">
        <w:t xml:space="preserve">of </w:t>
      </w:r>
      <w:r w:rsidR="007A5AFD" w:rsidRPr="00865E6C">
        <w:t xml:space="preserve">residence </w:t>
      </w:r>
      <w:r w:rsidR="00D5047B" w:rsidRPr="00865E6C">
        <w:t xml:space="preserve">in </w:t>
      </w:r>
      <w:proofErr w:type="spellStart"/>
      <w:r w:rsidR="00D5047B" w:rsidRPr="00865E6C">
        <w:t>Arhab</w:t>
      </w:r>
      <w:proofErr w:type="spellEnd"/>
      <w:r w:rsidR="00D5047B" w:rsidRPr="00865E6C">
        <w:t xml:space="preserve"> </w:t>
      </w:r>
      <w:r w:rsidR="004170A2">
        <w:t>d</w:t>
      </w:r>
      <w:r w:rsidR="00D5047B" w:rsidRPr="00865E6C">
        <w:t>istrict</w:t>
      </w:r>
      <w:r w:rsidR="004170A2">
        <w:t xml:space="preserve"> (</w:t>
      </w:r>
      <w:r w:rsidR="00D5047B" w:rsidRPr="00865E6C">
        <w:t>Sana’a Governorate</w:t>
      </w:r>
      <w:r w:rsidR="004170A2">
        <w:t>)</w:t>
      </w:r>
      <w:r w:rsidR="00D5047B" w:rsidRPr="00865E6C">
        <w:t xml:space="preserve">. The students were then reportedly transferred to an unknown location aboard a military vehicle carrying a </w:t>
      </w:r>
      <w:proofErr w:type="spellStart"/>
      <w:r w:rsidR="00D5047B" w:rsidRPr="00865E6C">
        <w:t>Houthi</w:t>
      </w:r>
      <w:proofErr w:type="spellEnd"/>
      <w:r w:rsidR="00D5047B" w:rsidRPr="00865E6C">
        <w:t xml:space="preserve"> slogan.</w:t>
      </w:r>
      <w:r w:rsidR="00013DCA">
        <w:t xml:space="preserve"> </w:t>
      </w:r>
      <w:r w:rsidR="00D5047B" w:rsidRPr="00865E6C">
        <w:t>OHCHR has no information on their whereabouts.</w:t>
      </w:r>
      <w:r w:rsidR="0018005F">
        <w:t xml:space="preserve"> </w:t>
      </w:r>
    </w:p>
    <w:p w:rsidR="00867923" w:rsidRPr="00865E6C" w:rsidRDefault="007E1816" w:rsidP="00D31B83">
      <w:pPr>
        <w:pStyle w:val="H1G"/>
        <w:spacing w:line="240" w:lineRule="atLeast"/>
        <w:jc w:val="both"/>
      </w:pPr>
      <w:r w:rsidRPr="00865E6C">
        <w:tab/>
      </w:r>
      <w:r w:rsidR="0036031E" w:rsidRPr="00865E6C">
        <w:t>C</w:t>
      </w:r>
      <w:r w:rsidR="002752FF" w:rsidRPr="00865E6C">
        <w:t>.</w:t>
      </w:r>
      <w:r w:rsidRPr="00865E6C">
        <w:tab/>
      </w:r>
      <w:r w:rsidR="005B1A9E" w:rsidRPr="00865E6C">
        <w:t>Right to f</w:t>
      </w:r>
      <w:r w:rsidR="001F1839" w:rsidRPr="00865E6C">
        <w:t>r</w:t>
      </w:r>
      <w:r w:rsidRPr="00865E6C">
        <w:t>eedom</w:t>
      </w:r>
      <w:r w:rsidR="00B85AEC" w:rsidRPr="00865E6C">
        <w:t xml:space="preserve"> of expression</w:t>
      </w:r>
      <w:r w:rsidRPr="00865E6C">
        <w:t xml:space="preserve"> </w:t>
      </w:r>
    </w:p>
    <w:p w:rsidR="00011458" w:rsidRPr="00865E6C" w:rsidRDefault="009D2829" w:rsidP="009D2829">
      <w:pPr>
        <w:pStyle w:val="SingleTxtG"/>
      </w:pPr>
      <w:r w:rsidRPr="00865E6C">
        <w:t>60.</w:t>
      </w:r>
      <w:r w:rsidRPr="00865E6C">
        <w:tab/>
      </w:r>
      <w:r w:rsidR="007A5AFD">
        <w:t>F</w:t>
      </w:r>
      <w:r w:rsidR="00011458" w:rsidRPr="00865E6C">
        <w:t xml:space="preserve">reedom of expression </w:t>
      </w:r>
      <w:r w:rsidR="009E3354" w:rsidRPr="00865E6C">
        <w:t>was</w:t>
      </w:r>
      <w:r w:rsidR="005B1A9E" w:rsidRPr="00865E6C">
        <w:t xml:space="preserve"> considerably undermined </w:t>
      </w:r>
      <w:r w:rsidR="00011458" w:rsidRPr="00865E6C">
        <w:t xml:space="preserve">and the safety of journalists </w:t>
      </w:r>
      <w:r w:rsidR="006F0AAA" w:rsidRPr="00865E6C">
        <w:t xml:space="preserve">dramatically </w:t>
      </w:r>
      <w:r w:rsidR="00011458" w:rsidRPr="00865E6C">
        <w:t>deteriorate</w:t>
      </w:r>
      <w:r w:rsidR="006F0AAA" w:rsidRPr="00865E6C">
        <w:t>d</w:t>
      </w:r>
      <w:r w:rsidR="007A5AFD" w:rsidRPr="007A5AFD">
        <w:t xml:space="preserve"> </w:t>
      </w:r>
      <w:r w:rsidR="007A5AFD">
        <w:t>d</w:t>
      </w:r>
      <w:r w:rsidR="007A5AFD" w:rsidRPr="00865E6C">
        <w:t>uring the period</w:t>
      </w:r>
      <w:r w:rsidR="007A5AFD">
        <w:t xml:space="preserve"> under review</w:t>
      </w:r>
      <w:r w:rsidR="00011458" w:rsidRPr="00865E6C">
        <w:t xml:space="preserve">. OHCHR </w:t>
      </w:r>
      <w:r w:rsidR="006F0AAA" w:rsidRPr="00865E6C">
        <w:t>d</w:t>
      </w:r>
      <w:r w:rsidR="00011458" w:rsidRPr="00865E6C">
        <w:t xml:space="preserve">ocumented </w:t>
      </w:r>
      <w:r w:rsidR="006F0AAA" w:rsidRPr="00865E6C">
        <w:t xml:space="preserve">dozens of </w:t>
      </w:r>
      <w:r w:rsidR="00011458" w:rsidRPr="00865E6C">
        <w:t xml:space="preserve">cases of </w:t>
      </w:r>
      <w:r w:rsidR="006F0AAA" w:rsidRPr="00865E6C">
        <w:t xml:space="preserve">violations of the right to freedom of expression, including incidents </w:t>
      </w:r>
      <w:r w:rsidR="007A5AFD">
        <w:t>where</w:t>
      </w:r>
      <w:r w:rsidR="006F0AAA" w:rsidRPr="00865E6C">
        <w:t xml:space="preserve"> </w:t>
      </w:r>
      <w:r w:rsidR="00011458" w:rsidRPr="00865E6C">
        <w:t xml:space="preserve">journalists </w:t>
      </w:r>
      <w:r w:rsidR="007A5AFD">
        <w:t>had been</w:t>
      </w:r>
      <w:r w:rsidR="007A5AFD" w:rsidRPr="00865E6C">
        <w:t xml:space="preserve"> </w:t>
      </w:r>
      <w:r w:rsidR="00011458" w:rsidRPr="00865E6C">
        <w:t xml:space="preserve">subjected to threats and physical attacks. </w:t>
      </w:r>
      <w:r w:rsidR="007A5AFD">
        <w:t>S</w:t>
      </w:r>
      <w:r w:rsidR="006F0AAA" w:rsidRPr="00865E6C">
        <w:t>ome of the most salient incidents documented by OHCHR</w:t>
      </w:r>
      <w:r w:rsidR="007A5AFD">
        <w:t xml:space="preserve"> are described below</w:t>
      </w:r>
      <w:r w:rsidR="006F0AAA" w:rsidRPr="00865E6C">
        <w:t>.</w:t>
      </w:r>
      <w:r w:rsidR="00011458" w:rsidRPr="00865E6C">
        <w:t xml:space="preserve"> </w:t>
      </w:r>
    </w:p>
    <w:p w:rsidR="0019517C" w:rsidRPr="00865E6C" w:rsidRDefault="009D2829" w:rsidP="009D2829">
      <w:pPr>
        <w:pStyle w:val="SingleTxtG"/>
        <w:rPr>
          <w:color w:val="4F81BD"/>
        </w:rPr>
      </w:pPr>
      <w:r w:rsidRPr="00865E6C">
        <w:t>61.</w:t>
      </w:r>
      <w:r w:rsidRPr="00865E6C">
        <w:tab/>
      </w:r>
      <w:r w:rsidR="0062526E" w:rsidRPr="00865E6C">
        <w:t>O</w:t>
      </w:r>
      <w:r w:rsidR="0019517C" w:rsidRPr="00865E6C">
        <w:t xml:space="preserve">n 18 September </w:t>
      </w:r>
      <w:r w:rsidR="00184F84" w:rsidRPr="00865E6C">
        <w:t>2014,</w:t>
      </w:r>
      <w:r w:rsidR="0019517C" w:rsidRPr="00865E6C">
        <w:t xml:space="preserve"> </w:t>
      </w:r>
      <w:r w:rsidR="0047707C" w:rsidRPr="00865E6C">
        <w:t xml:space="preserve">members of the Popular Committees stormed the </w:t>
      </w:r>
      <w:r w:rsidR="007A5AFD">
        <w:t>State</w:t>
      </w:r>
      <w:r w:rsidR="0019517C" w:rsidRPr="00865E6C">
        <w:t xml:space="preserve"> </w:t>
      </w:r>
      <w:r w:rsidR="007A5AFD">
        <w:t>t</w:t>
      </w:r>
      <w:r w:rsidR="0019517C" w:rsidRPr="00865E6C">
        <w:t xml:space="preserve">elevision </w:t>
      </w:r>
      <w:r w:rsidR="0047707C" w:rsidRPr="00865E6C">
        <w:t xml:space="preserve">station in Sana’a and clashed with security guards. </w:t>
      </w:r>
      <w:r w:rsidR="00D5047B" w:rsidRPr="00865E6C">
        <w:t>Th</w:t>
      </w:r>
      <w:r w:rsidR="00184F84" w:rsidRPr="00865E6C">
        <w:t xml:space="preserve">e </w:t>
      </w:r>
      <w:r w:rsidR="0019517C" w:rsidRPr="00865E6C">
        <w:t xml:space="preserve">Minister </w:t>
      </w:r>
      <w:r w:rsidR="007A5AFD">
        <w:t>for</w:t>
      </w:r>
      <w:r w:rsidR="007A5AFD" w:rsidRPr="00865E6C">
        <w:t xml:space="preserve"> </w:t>
      </w:r>
      <w:r w:rsidR="0019517C" w:rsidRPr="00865E6C">
        <w:t>Information</w:t>
      </w:r>
      <w:r w:rsidR="00D5047B" w:rsidRPr="00865E6C">
        <w:t xml:space="preserve"> later</w:t>
      </w:r>
      <w:r w:rsidR="0019517C" w:rsidRPr="00865E6C">
        <w:t xml:space="preserve"> announced that members of the Popular Committees </w:t>
      </w:r>
      <w:r w:rsidR="0047707C" w:rsidRPr="00865E6C">
        <w:t xml:space="preserve">had seized control </w:t>
      </w:r>
      <w:r w:rsidR="007A5AFD">
        <w:t>of</w:t>
      </w:r>
      <w:r w:rsidR="0019517C" w:rsidRPr="00865E6C">
        <w:t xml:space="preserve"> </w:t>
      </w:r>
      <w:r w:rsidR="005B1A9E" w:rsidRPr="00865E6C">
        <w:t>S</w:t>
      </w:r>
      <w:r w:rsidR="0019517C" w:rsidRPr="00865E6C">
        <w:t>tate</w:t>
      </w:r>
      <w:r w:rsidR="0047707C" w:rsidRPr="00865E6C">
        <w:t>-</w:t>
      </w:r>
      <w:r w:rsidR="0019517C" w:rsidRPr="00865E6C">
        <w:t xml:space="preserve">run television and </w:t>
      </w:r>
      <w:r w:rsidR="005B1A9E" w:rsidRPr="00865E6C">
        <w:t xml:space="preserve">of </w:t>
      </w:r>
      <w:r w:rsidR="0047707C" w:rsidRPr="00865E6C">
        <w:t xml:space="preserve">the </w:t>
      </w:r>
      <w:r w:rsidR="007A5AFD">
        <w:t>national</w:t>
      </w:r>
      <w:r w:rsidR="0047707C" w:rsidRPr="00865E6C">
        <w:t xml:space="preserve"> </w:t>
      </w:r>
      <w:r w:rsidR="0019517C" w:rsidRPr="00865E6C">
        <w:t xml:space="preserve">news agency </w:t>
      </w:r>
      <w:proofErr w:type="spellStart"/>
      <w:r w:rsidR="0019517C" w:rsidRPr="00865E6C">
        <w:t>Saba</w:t>
      </w:r>
      <w:proofErr w:type="spellEnd"/>
      <w:r w:rsidR="0019517C" w:rsidRPr="00865E6C">
        <w:t>. On 22 January</w:t>
      </w:r>
      <w:r w:rsidR="00E73EE4">
        <w:t xml:space="preserve"> 2015</w:t>
      </w:r>
      <w:r w:rsidR="0019517C" w:rsidRPr="00865E6C">
        <w:t xml:space="preserve">, </w:t>
      </w:r>
      <w:r w:rsidR="00292943" w:rsidRPr="00865E6C">
        <w:t>the Popular Committees</w:t>
      </w:r>
      <w:r w:rsidR="0019517C" w:rsidRPr="00865E6C">
        <w:t xml:space="preserve"> </w:t>
      </w:r>
      <w:r w:rsidR="00214BE4">
        <w:t>took control of the</w:t>
      </w:r>
      <w:r w:rsidR="00E73EE4" w:rsidRPr="00865E6C">
        <w:t xml:space="preserve"> </w:t>
      </w:r>
      <w:r w:rsidR="0019517C" w:rsidRPr="00865E6C">
        <w:t xml:space="preserve">Aden </w:t>
      </w:r>
      <w:r w:rsidR="00E73EE4">
        <w:t>State</w:t>
      </w:r>
      <w:r w:rsidR="0019517C" w:rsidRPr="00865E6C">
        <w:t xml:space="preserve"> </w:t>
      </w:r>
      <w:r w:rsidR="00214BE4">
        <w:t>t</w:t>
      </w:r>
      <w:r w:rsidR="0019517C" w:rsidRPr="00865E6C">
        <w:t xml:space="preserve">elevision </w:t>
      </w:r>
      <w:r w:rsidR="00E73EE4">
        <w:t>station</w:t>
      </w:r>
      <w:r w:rsidR="00E73EE4" w:rsidRPr="00865E6C">
        <w:t xml:space="preserve"> </w:t>
      </w:r>
      <w:r w:rsidR="00E73EE4">
        <w:t xml:space="preserve">and suspended </w:t>
      </w:r>
      <w:r w:rsidR="00FD6FFE" w:rsidRPr="00865E6C">
        <w:t>broadcast</w:t>
      </w:r>
      <w:r w:rsidR="007A5AFD">
        <w:t>s</w:t>
      </w:r>
      <w:r w:rsidR="0019517C" w:rsidRPr="00865E6C">
        <w:t xml:space="preserve">. </w:t>
      </w:r>
      <w:r w:rsidR="0047707C" w:rsidRPr="00865E6C">
        <w:t xml:space="preserve">The </w:t>
      </w:r>
      <w:r w:rsidR="00DE3394" w:rsidRPr="00865E6C">
        <w:t xml:space="preserve">Popular Committees </w:t>
      </w:r>
      <w:r w:rsidR="0047707C" w:rsidRPr="00865E6C">
        <w:t xml:space="preserve">have </w:t>
      </w:r>
      <w:r w:rsidR="00292943" w:rsidRPr="00865E6C">
        <w:t>exercis</w:t>
      </w:r>
      <w:r w:rsidR="007A5AFD">
        <w:t>ed</w:t>
      </w:r>
      <w:r w:rsidR="00292943" w:rsidRPr="00865E6C">
        <w:t xml:space="preserve"> complete control over</w:t>
      </w:r>
      <w:r w:rsidR="0047707C" w:rsidRPr="00865E6C">
        <w:t xml:space="preserve"> the </w:t>
      </w:r>
      <w:r w:rsidR="007A5AFD">
        <w:t>State t</w:t>
      </w:r>
      <w:r w:rsidR="0047707C" w:rsidRPr="00865E6C">
        <w:t>elevision broadcast</w:t>
      </w:r>
      <w:r w:rsidR="007A5AFD">
        <w:t>s since</w:t>
      </w:r>
      <w:r w:rsidR="0047707C" w:rsidRPr="00865E6C">
        <w:t>.</w:t>
      </w:r>
    </w:p>
    <w:p w:rsidR="005B1A9E" w:rsidRPr="00865E6C" w:rsidRDefault="009D2829" w:rsidP="009D2829">
      <w:pPr>
        <w:pStyle w:val="SingleTxtG"/>
      </w:pPr>
      <w:r w:rsidRPr="00865E6C">
        <w:t>62.</w:t>
      </w:r>
      <w:r w:rsidRPr="00865E6C">
        <w:tab/>
      </w:r>
      <w:r w:rsidR="00A31C89" w:rsidRPr="00865E6C">
        <w:t>OHCHR received credible allegations that, f</w:t>
      </w:r>
      <w:r w:rsidR="0019517C" w:rsidRPr="00865E6C">
        <w:t xml:space="preserve">rom 21 January to 19 February 2015, at least 17 journalists were </w:t>
      </w:r>
      <w:r w:rsidR="005B1A9E" w:rsidRPr="00865E6C">
        <w:t xml:space="preserve">illegally </w:t>
      </w:r>
      <w:r w:rsidR="0019517C" w:rsidRPr="00865E6C">
        <w:t>detained by members of the Popular Committees</w:t>
      </w:r>
      <w:r w:rsidR="00A31C89" w:rsidRPr="00865E6C">
        <w:t>,</w:t>
      </w:r>
      <w:r w:rsidR="0019517C" w:rsidRPr="00865E6C">
        <w:t xml:space="preserve"> eight</w:t>
      </w:r>
      <w:r w:rsidR="00A31C89" w:rsidRPr="00865E6C">
        <w:t xml:space="preserve"> of whom had been detained repeatedly in previous months</w:t>
      </w:r>
      <w:r w:rsidR="009E3354" w:rsidRPr="00865E6C">
        <w:t>. N</w:t>
      </w:r>
      <w:r w:rsidR="0019517C" w:rsidRPr="00865E6C">
        <w:t xml:space="preserve">ine </w:t>
      </w:r>
      <w:r w:rsidR="00A31C89" w:rsidRPr="00865E6C">
        <w:t xml:space="preserve">of </w:t>
      </w:r>
      <w:r w:rsidR="009E3354" w:rsidRPr="00865E6C">
        <w:t xml:space="preserve">them </w:t>
      </w:r>
      <w:r w:rsidR="007A5AFD">
        <w:t>informed</w:t>
      </w:r>
      <w:r w:rsidR="007A5AFD" w:rsidRPr="00865E6C">
        <w:t xml:space="preserve"> </w:t>
      </w:r>
      <w:r w:rsidR="009E3354" w:rsidRPr="00865E6C">
        <w:t>OHCHR that they had</w:t>
      </w:r>
      <w:r w:rsidR="005B1A9E" w:rsidRPr="00865E6C">
        <w:t xml:space="preserve"> been </w:t>
      </w:r>
      <w:r w:rsidR="0019517C" w:rsidRPr="00865E6C">
        <w:t>physical</w:t>
      </w:r>
      <w:r w:rsidR="005B1A9E" w:rsidRPr="00865E6C">
        <w:t>ly</w:t>
      </w:r>
      <w:r w:rsidR="0019517C" w:rsidRPr="00865E6C">
        <w:t xml:space="preserve"> abuse</w:t>
      </w:r>
      <w:r w:rsidR="005B1A9E" w:rsidRPr="00865E6C">
        <w:t>d</w:t>
      </w:r>
      <w:r w:rsidR="007A5AFD">
        <w:t xml:space="preserve">, while all but one had been </w:t>
      </w:r>
      <w:r w:rsidR="005B1A9E" w:rsidRPr="00865E6C">
        <w:t xml:space="preserve">reportedly </w:t>
      </w:r>
      <w:r w:rsidR="0019517C" w:rsidRPr="00865E6C">
        <w:t>threatened with</w:t>
      </w:r>
      <w:r w:rsidR="007A5AFD">
        <w:t xml:space="preserve"> a</w:t>
      </w:r>
      <w:r w:rsidR="0019517C" w:rsidRPr="00865E6C">
        <w:t xml:space="preserve"> weapon</w:t>
      </w:r>
      <w:r w:rsidR="005B1A9E" w:rsidRPr="00865E6C">
        <w:t>.</w:t>
      </w:r>
      <w:r w:rsidR="0018005F">
        <w:t xml:space="preserve"> </w:t>
      </w:r>
    </w:p>
    <w:p w:rsidR="0019517C" w:rsidRPr="00865E6C" w:rsidRDefault="009D2829" w:rsidP="009D2829">
      <w:pPr>
        <w:pStyle w:val="SingleTxtG"/>
        <w:rPr>
          <w:b/>
        </w:rPr>
      </w:pPr>
      <w:r w:rsidRPr="00865E6C">
        <w:t>63.</w:t>
      </w:r>
      <w:r w:rsidRPr="00865E6C">
        <w:tab/>
      </w:r>
      <w:r w:rsidR="0019517C" w:rsidRPr="00865E6C">
        <w:t xml:space="preserve">On 3 February </w:t>
      </w:r>
      <w:r w:rsidR="00A31C89" w:rsidRPr="00865E6C">
        <w:t xml:space="preserve">2015, </w:t>
      </w:r>
      <w:r w:rsidR="00DE3394" w:rsidRPr="00865E6C">
        <w:t>two</w:t>
      </w:r>
      <w:r w:rsidR="0019517C" w:rsidRPr="00865E6C">
        <w:t xml:space="preserve"> journalists </w:t>
      </w:r>
      <w:r w:rsidR="000D37C1" w:rsidRPr="00865E6C">
        <w:t>employed by a</w:t>
      </w:r>
      <w:r w:rsidR="00D5047B" w:rsidRPr="00865E6C">
        <w:t xml:space="preserve"> </w:t>
      </w:r>
      <w:r w:rsidR="0044705D" w:rsidRPr="00865E6C">
        <w:t>satellite channel</w:t>
      </w:r>
      <w:r w:rsidR="0019517C" w:rsidRPr="00865E6C">
        <w:t xml:space="preserve"> were detained by members of the Popular Committees while covering events at Sana’a University. Both were re</w:t>
      </w:r>
      <w:r w:rsidR="00123B9B" w:rsidRPr="00865E6C">
        <w:t>portedly transferred to the 14</w:t>
      </w:r>
      <w:r w:rsidR="00123B9B" w:rsidRPr="007E0186">
        <w:t>th</w:t>
      </w:r>
      <w:r w:rsidR="00123B9B" w:rsidRPr="00865E6C">
        <w:t xml:space="preserve"> </w:t>
      </w:r>
      <w:r w:rsidR="007A5AFD">
        <w:t>p</w:t>
      </w:r>
      <w:r w:rsidR="0019517C" w:rsidRPr="00865E6C">
        <w:t xml:space="preserve">olice </w:t>
      </w:r>
      <w:r w:rsidR="007A5AFD">
        <w:t>s</w:t>
      </w:r>
      <w:r w:rsidR="0019517C" w:rsidRPr="00865E6C">
        <w:t xml:space="preserve">tation in Sana’a </w:t>
      </w:r>
      <w:r w:rsidR="0047707C" w:rsidRPr="00865E6C">
        <w:t>and</w:t>
      </w:r>
      <w:r w:rsidR="00123B9B" w:rsidRPr="00865E6C">
        <w:t xml:space="preserve"> held for three days before being </w:t>
      </w:r>
      <w:r w:rsidR="007A5AFD">
        <w:t xml:space="preserve">released </w:t>
      </w:r>
      <w:r w:rsidR="00123B9B" w:rsidRPr="00865E6C">
        <w:t>with</w:t>
      </w:r>
      <w:r w:rsidR="007A5AFD">
        <w:t>out</w:t>
      </w:r>
      <w:r w:rsidR="00123B9B" w:rsidRPr="00865E6C">
        <w:t xml:space="preserve"> charges against them.</w:t>
      </w:r>
    </w:p>
    <w:p w:rsidR="00DA27CF" w:rsidRPr="00865E6C" w:rsidRDefault="00C8753B" w:rsidP="00D31B83">
      <w:pPr>
        <w:pStyle w:val="H1G"/>
        <w:spacing w:line="240" w:lineRule="atLeast"/>
      </w:pPr>
      <w:r w:rsidRPr="00865E6C">
        <w:tab/>
      </w:r>
      <w:r w:rsidR="00310D2C" w:rsidRPr="00865E6C">
        <w:t>D</w:t>
      </w:r>
      <w:r w:rsidRPr="00865E6C">
        <w:t>.</w:t>
      </w:r>
      <w:r w:rsidRPr="00865E6C">
        <w:tab/>
      </w:r>
      <w:r w:rsidR="00DA27CF" w:rsidRPr="00865E6C">
        <w:t>Death penalty</w:t>
      </w:r>
    </w:p>
    <w:p w:rsidR="006E42C8" w:rsidRPr="00865E6C" w:rsidRDefault="009D2829" w:rsidP="009D2829">
      <w:pPr>
        <w:pStyle w:val="SingleTxtG"/>
      </w:pPr>
      <w:r w:rsidRPr="00865E6C">
        <w:t>64.</w:t>
      </w:r>
      <w:r w:rsidRPr="00865E6C">
        <w:tab/>
      </w:r>
      <w:r w:rsidR="00DA27CF" w:rsidRPr="00865E6C">
        <w:t>Yemen has not ratified the Second Optional Protocol to the International Covenant on Civil and Political Rights</w:t>
      </w:r>
      <w:r w:rsidR="003F5C33" w:rsidRPr="00865E6C">
        <w:t xml:space="preserve"> on</w:t>
      </w:r>
      <w:r w:rsidR="00A31C89" w:rsidRPr="00865E6C">
        <w:t xml:space="preserve"> </w:t>
      </w:r>
      <w:r w:rsidR="00DA27CF" w:rsidRPr="00865E6C">
        <w:t xml:space="preserve">the abolition of the death penalty. National legislation imposes </w:t>
      </w:r>
      <w:r w:rsidR="006E42C8" w:rsidRPr="00865E6C">
        <w:t xml:space="preserve">the </w:t>
      </w:r>
      <w:r w:rsidR="00DA27CF" w:rsidRPr="00865E6C">
        <w:t>death penalty for a wide range of offences</w:t>
      </w:r>
      <w:r w:rsidR="007A5AFD">
        <w:t>,</w:t>
      </w:r>
      <w:r w:rsidR="00B505E8" w:rsidRPr="00865E6C">
        <w:rPr>
          <w:rStyle w:val="FootnoteReference"/>
        </w:rPr>
        <w:footnoteReference w:id="16"/>
      </w:r>
      <w:r w:rsidR="00B505E8" w:rsidRPr="00865E6C">
        <w:t xml:space="preserve"> </w:t>
      </w:r>
      <w:r w:rsidR="00DA27CF" w:rsidRPr="00865E6C">
        <w:t xml:space="preserve">including financial crimes, blasphemy, offences committed under </w:t>
      </w:r>
      <w:proofErr w:type="spellStart"/>
      <w:r w:rsidR="00DA27CF" w:rsidRPr="00865E6C">
        <w:rPr>
          <w:i/>
        </w:rPr>
        <w:t>Hodoud</w:t>
      </w:r>
      <w:proofErr w:type="spellEnd"/>
      <w:r w:rsidR="00DA27CF" w:rsidRPr="00865E6C">
        <w:t xml:space="preserve"> (religiously ordained crimes) and </w:t>
      </w:r>
      <w:proofErr w:type="spellStart"/>
      <w:r w:rsidR="00DA27CF" w:rsidRPr="00865E6C">
        <w:rPr>
          <w:i/>
        </w:rPr>
        <w:t>Qisas</w:t>
      </w:r>
      <w:proofErr w:type="spellEnd"/>
      <w:r w:rsidR="00D5047B" w:rsidRPr="00865E6C">
        <w:t xml:space="preserve"> (death in retribution) and</w:t>
      </w:r>
      <w:r w:rsidR="00DA27CF" w:rsidRPr="00865E6C">
        <w:t xml:space="preserve"> drug-related offences. The Penal Law </w:t>
      </w:r>
      <w:r w:rsidR="005B1A9E" w:rsidRPr="00865E6C">
        <w:t xml:space="preserve">also </w:t>
      </w:r>
      <w:r w:rsidR="00DA27CF" w:rsidRPr="00865E6C">
        <w:t xml:space="preserve">maintains death by stoning for extramarital heterosexual and </w:t>
      </w:r>
      <w:r w:rsidR="005B1A9E" w:rsidRPr="00865E6C">
        <w:t xml:space="preserve">consensual adult </w:t>
      </w:r>
      <w:r w:rsidR="00DA27CF" w:rsidRPr="00865E6C">
        <w:t>homosexual intercourse</w:t>
      </w:r>
      <w:r w:rsidR="00D600E3" w:rsidRPr="00865E6C">
        <w:t>.</w:t>
      </w:r>
      <w:r w:rsidR="00B505E8" w:rsidRPr="00865E6C">
        <w:rPr>
          <w:rStyle w:val="FootnoteReference"/>
        </w:rPr>
        <w:footnoteReference w:id="17"/>
      </w:r>
    </w:p>
    <w:p w:rsidR="00DA27CF" w:rsidRPr="00865E6C" w:rsidRDefault="009D2829" w:rsidP="009D2829">
      <w:pPr>
        <w:pStyle w:val="SingleTxtG"/>
      </w:pPr>
      <w:r w:rsidRPr="00865E6C">
        <w:t>65.</w:t>
      </w:r>
      <w:r w:rsidRPr="00865E6C">
        <w:tab/>
      </w:r>
      <w:r w:rsidR="006E42C8" w:rsidRPr="00865E6C">
        <w:t xml:space="preserve">While the Penal Law prohibits the death penalty for minors, courts still </w:t>
      </w:r>
      <w:r w:rsidR="008840CC">
        <w:t>hand down</w:t>
      </w:r>
      <w:r w:rsidR="008840CC" w:rsidRPr="00865E6C">
        <w:t xml:space="preserve"> </w:t>
      </w:r>
      <w:r w:rsidR="008840CC">
        <w:t>death</w:t>
      </w:r>
      <w:r w:rsidR="008840CC" w:rsidRPr="00865E6C">
        <w:t xml:space="preserve"> </w:t>
      </w:r>
      <w:r w:rsidR="006E42C8" w:rsidRPr="00865E6C">
        <w:t>sentence</w:t>
      </w:r>
      <w:r w:rsidR="008840CC">
        <w:t>s</w:t>
      </w:r>
      <w:r w:rsidR="006E42C8" w:rsidRPr="00865E6C">
        <w:t xml:space="preserve"> to minors or adults </w:t>
      </w:r>
      <w:r w:rsidR="008840CC">
        <w:t>found guilty of</w:t>
      </w:r>
      <w:r w:rsidR="008840CC" w:rsidRPr="00865E6C">
        <w:t xml:space="preserve"> </w:t>
      </w:r>
      <w:r w:rsidR="006E42C8" w:rsidRPr="00865E6C">
        <w:t>committ</w:t>
      </w:r>
      <w:r w:rsidR="008840CC">
        <w:t>ing</w:t>
      </w:r>
      <w:r w:rsidR="006E42C8" w:rsidRPr="00865E6C">
        <w:t xml:space="preserve"> crimes </w:t>
      </w:r>
      <w:r w:rsidR="00D600E3" w:rsidRPr="00865E6C">
        <w:t xml:space="preserve">when </w:t>
      </w:r>
      <w:r w:rsidR="005B1A9E" w:rsidRPr="00865E6C">
        <w:t xml:space="preserve">they were under </w:t>
      </w:r>
      <w:r w:rsidR="008840CC">
        <w:t xml:space="preserve">the age of </w:t>
      </w:r>
      <w:r w:rsidR="006E42C8" w:rsidRPr="00865E6C">
        <w:t>18</w:t>
      </w:r>
      <w:r w:rsidR="00D600E3" w:rsidRPr="00865E6C">
        <w:t xml:space="preserve"> </w:t>
      </w:r>
      <w:r w:rsidR="006E42C8" w:rsidRPr="00865E6C">
        <w:t>year</w:t>
      </w:r>
      <w:r w:rsidR="00D600E3" w:rsidRPr="00865E6C">
        <w:t>s</w:t>
      </w:r>
      <w:r w:rsidR="006E42C8" w:rsidRPr="00865E6C">
        <w:t>. The practice is attributed</w:t>
      </w:r>
      <w:r w:rsidR="008840CC">
        <w:t xml:space="preserve"> to</w:t>
      </w:r>
      <w:r w:rsidR="006E42C8" w:rsidRPr="00865E6C">
        <w:t>, among other factors, the difficulty in determining the age of offenders in the absence of birth certificates</w:t>
      </w:r>
      <w:r w:rsidR="00E90A94" w:rsidRPr="00865E6C">
        <w:t xml:space="preserve">. </w:t>
      </w:r>
    </w:p>
    <w:p w:rsidR="00866335" w:rsidRPr="00865E6C" w:rsidRDefault="009D2829" w:rsidP="009D2829">
      <w:pPr>
        <w:pStyle w:val="SingleTxtG"/>
      </w:pPr>
      <w:r w:rsidRPr="00865E6C">
        <w:t>66.</w:t>
      </w:r>
      <w:r w:rsidRPr="00865E6C">
        <w:tab/>
      </w:r>
      <w:r w:rsidR="00DA27CF" w:rsidRPr="00865E6C">
        <w:t xml:space="preserve">Yemen has not established a moratorium on the use of the death penalty. Despite </w:t>
      </w:r>
      <w:r w:rsidR="006E42C8" w:rsidRPr="00865E6C">
        <w:t>repeated requests</w:t>
      </w:r>
      <w:r w:rsidR="008840CC">
        <w:t xml:space="preserve"> by</w:t>
      </w:r>
      <w:r w:rsidR="008840CC" w:rsidRPr="008840CC">
        <w:t xml:space="preserve"> </w:t>
      </w:r>
      <w:r w:rsidR="008840CC" w:rsidRPr="00865E6C">
        <w:t>OHCHR</w:t>
      </w:r>
      <w:r w:rsidR="00DA27CF" w:rsidRPr="00865E6C">
        <w:t xml:space="preserve">, the </w:t>
      </w:r>
      <w:r w:rsidR="009D2912" w:rsidRPr="00865E6C">
        <w:t xml:space="preserve">Attorney </w:t>
      </w:r>
      <w:r w:rsidR="00DA27CF" w:rsidRPr="00865E6C">
        <w:t xml:space="preserve">General did not provide figures on the number of individuals </w:t>
      </w:r>
      <w:r w:rsidR="006E42C8" w:rsidRPr="00865E6C">
        <w:t>on</w:t>
      </w:r>
      <w:r w:rsidR="00BA1F41" w:rsidRPr="00865E6C">
        <w:t xml:space="preserve"> death row or </w:t>
      </w:r>
      <w:r w:rsidR="006E42C8" w:rsidRPr="00865E6C">
        <w:t xml:space="preserve">who have been </w:t>
      </w:r>
      <w:r w:rsidR="00DA27CF" w:rsidRPr="00865E6C">
        <w:t>executed during the period</w:t>
      </w:r>
      <w:r w:rsidR="008840CC">
        <w:t xml:space="preserve"> under review</w:t>
      </w:r>
      <w:r w:rsidR="00DA27CF" w:rsidRPr="00865E6C">
        <w:t>.</w:t>
      </w:r>
      <w:r w:rsidR="007B3396" w:rsidRPr="00865E6C">
        <w:t xml:space="preserve"> </w:t>
      </w:r>
      <w:r w:rsidR="00CE652F" w:rsidRPr="00865E6C">
        <w:t>The imposition of the death penalty for any</w:t>
      </w:r>
      <w:r w:rsidR="003F5C33" w:rsidRPr="00865E6C">
        <w:t xml:space="preserve"> </w:t>
      </w:r>
      <w:r w:rsidR="00CE652F" w:rsidRPr="00865E6C">
        <w:t xml:space="preserve">but the most serious crimes, or </w:t>
      </w:r>
      <w:r w:rsidR="008840CC">
        <w:t>for</w:t>
      </w:r>
      <w:r w:rsidR="008840CC" w:rsidRPr="00865E6C">
        <w:t xml:space="preserve"> </w:t>
      </w:r>
      <w:r w:rsidR="00CE652F" w:rsidRPr="00865E6C">
        <w:t xml:space="preserve">persons </w:t>
      </w:r>
      <w:r w:rsidR="008840CC">
        <w:t>under the age of</w:t>
      </w:r>
      <w:r w:rsidR="00CE652F" w:rsidRPr="00865E6C">
        <w:t xml:space="preserve"> 18 years at the time of commission of the </w:t>
      </w:r>
      <w:r w:rsidR="0062526E" w:rsidRPr="00865E6C">
        <w:t>crime</w:t>
      </w:r>
      <w:r w:rsidR="008840CC">
        <w:t>,</w:t>
      </w:r>
      <w:r w:rsidR="00CE652F" w:rsidRPr="00865E6C">
        <w:t xml:space="preserve"> is </w:t>
      </w:r>
      <w:r w:rsidR="008840CC">
        <w:t>a</w:t>
      </w:r>
      <w:r w:rsidR="00CE652F" w:rsidRPr="00865E6C">
        <w:t xml:space="preserve"> contravention of international law. </w:t>
      </w:r>
      <w:r w:rsidR="008840CC">
        <w:t>In a</w:t>
      </w:r>
      <w:r w:rsidR="00CE652F" w:rsidRPr="00865E6C">
        <w:t xml:space="preserve">ddition, death by stoning amounts to cruel and inhuman punishment. </w:t>
      </w:r>
    </w:p>
    <w:p w:rsidR="00BF53D8" w:rsidRPr="00865E6C" w:rsidRDefault="007E1816" w:rsidP="00D31B83">
      <w:pPr>
        <w:pStyle w:val="H1G"/>
        <w:spacing w:line="240" w:lineRule="atLeast"/>
      </w:pPr>
      <w:r w:rsidRPr="00865E6C">
        <w:tab/>
      </w:r>
      <w:r w:rsidR="00C8753B" w:rsidRPr="00865E6C">
        <w:t>E</w:t>
      </w:r>
      <w:r w:rsidR="00D30D44" w:rsidRPr="00865E6C">
        <w:t>.</w:t>
      </w:r>
      <w:r w:rsidR="00D30D44" w:rsidRPr="00865E6C">
        <w:tab/>
        <w:t xml:space="preserve">Children’s rights </w:t>
      </w:r>
    </w:p>
    <w:p w:rsidR="00330118" w:rsidRPr="00865E6C" w:rsidRDefault="009D2829" w:rsidP="009D2829">
      <w:pPr>
        <w:pStyle w:val="SingleTxtG"/>
        <w:rPr>
          <w:color w:val="4F81BD"/>
        </w:rPr>
      </w:pPr>
      <w:r w:rsidRPr="00865E6C">
        <w:t>67.</w:t>
      </w:r>
      <w:r w:rsidRPr="00865E6C">
        <w:tab/>
      </w:r>
      <w:r w:rsidR="00FC7623" w:rsidRPr="00865E6C">
        <w:t xml:space="preserve">The </w:t>
      </w:r>
      <w:r w:rsidR="00330118" w:rsidRPr="00865E6C">
        <w:t xml:space="preserve">overall </w:t>
      </w:r>
      <w:r w:rsidR="00FC7623" w:rsidRPr="00865E6C">
        <w:t>situation of children in Yemen has</w:t>
      </w:r>
      <w:r w:rsidR="001F4ECC" w:rsidRPr="00865E6C">
        <w:t xml:space="preserve"> </w:t>
      </w:r>
      <w:r w:rsidR="00330118" w:rsidRPr="00865E6C">
        <w:t>significantly deteriorated</w:t>
      </w:r>
      <w:r w:rsidR="00BF53D8" w:rsidRPr="00865E6C">
        <w:t xml:space="preserve"> since the intensific</w:t>
      </w:r>
      <w:r w:rsidR="00330118" w:rsidRPr="00865E6C">
        <w:t>ation of the conflict</w:t>
      </w:r>
      <w:r w:rsidR="009647A7" w:rsidRPr="00865E6C">
        <w:t>, particularly since</w:t>
      </w:r>
      <w:r w:rsidR="00330118" w:rsidRPr="00865E6C">
        <w:t xml:space="preserve"> March 2015.</w:t>
      </w:r>
      <w:r w:rsidR="001F4ECC" w:rsidRPr="00865E6C">
        <w:t xml:space="preserve"> </w:t>
      </w:r>
      <w:r w:rsidR="00330118" w:rsidRPr="00865E6C">
        <w:t>The United Nations</w:t>
      </w:r>
      <w:r w:rsidR="008E5938" w:rsidRPr="00865E6C">
        <w:t xml:space="preserve"> </w:t>
      </w:r>
      <w:r w:rsidR="008840CC">
        <w:t>c</w:t>
      </w:r>
      <w:r w:rsidR="00330118" w:rsidRPr="00865E6C">
        <w:t xml:space="preserve">ountry </w:t>
      </w:r>
      <w:r w:rsidR="008840CC">
        <w:t>t</w:t>
      </w:r>
      <w:r w:rsidR="00330118" w:rsidRPr="00865E6C">
        <w:t xml:space="preserve">ask </w:t>
      </w:r>
      <w:r w:rsidR="008840CC">
        <w:t>f</w:t>
      </w:r>
      <w:r w:rsidR="00330118" w:rsidRPr="00865E6C">
        <w:t xml:space="preserve">orce on </w:t>
      </w:r>
      <w:r w:rsidR="008840CC">
        <w:t>m</w:t>
      </w:r>
      <w:r w:rsidR="00330118" w:rsidRPr="00865E6C">
        <w:t xml:space="preserve">onitoring and </w:t>
      </w:r>
      <w:r w:rsidR="008840CC">
        <w:t>r</w:t>
      </w:r>
      <w:r w:rsidR="00330118" w:rsidRPr="00865E6C">
        <w:t xml:space="preserve">eporting documented that 74 children were killed and 242 </w:t>
      </w:r>
      <w:r w:rsidR="006C2114" w:rsidRPr="00865E6C">
        <w:t xml:space="preserve">injured </w:t>
      </w:r>
      <w:r w:rsidR="00330118" w:rsidRPr="00865E6C">
        <w:t>between 26 March and 11 June</w:t>
      </w:r>
      <w:r w:rsidR="000D37C1" w:rsidRPr="00865E6C">
        <w:t xml:space="preserve"> 2015</w:t>
      </w:r>
      <w:r w:rsidR="008E5938" w:rsidRPr="00865E6C">
        <w:t xml:space="preserve">. </w:t>
      </w:r>
    </w:p>
    <w:p w:rsidR="00C2049A" w:rsidRPr="00865E6C" w:rsidRDefault="009D2829" w:rsidP="009D2829">
      <w:pPr>
        <w:pStyle w:val="SingleTxtG"/>
      </w:pPr>
      <w:r w:rsidRPr="00865E6C">
        <w:t>68.</w:t>
      </w:r>
      <w:r w:rsidRPr="00865E6C">
        <w:tab/>
      </w:r>
      <w:r w:rsidR="00330118" w:rsidRPr="00865E6C">
        <w:t xml:space="preserve">Furthermore, </w:t>
      </w:r>
      <w:r w:rsidR="008E5938" w:rsidRPr="00865E6C">
        <w:t>as noted</w:t>
      </w:r>
      <w:r w:rsidR="008840CC">
        <w:t xml:space="preserve"> above</w:t>
      </w:r>
      <w:r w:rsidR="008E5938" w:rsidRPr="00865E6C">
        <w:t xml:space="preserve">, </w:t>
      </w:r>
      <w:r w:rsidR="00330118" w:rsidRPr="00865E6C">
        <w:t>a</w:t>
      </w:r>
      <w:r w:rsidR="00C2049A" w:rsidRPr="00865E6C">
        <w:t>t</w:t>
      </w:r>
      <w:r w:rsidR="00330118" w:rsidRPr="00865E6C">
        <w:t xml:space="preserve">tacks </w:t>
      </w:r>
      <w:r w:rsidR="008840CC">
        <w:t>affecting</w:t>
      </w:r>
      <w:r w:rsidR="008840CC" w:rsidRPr="00865E6C">
        <w:t xml:space="preserve"> </w:t>
      </w:r>
      <w:r w:rsidR="00330118" w:rsidRPr="00865E6C">
        <w:t xml:space="preserve">schools </w:t>
      </w:r>
      <w:r w:rsidR="002F5F6E" w:rsidRPr="00865E6C">
        <w:t xml:space="preserve">in the </w:t>
      </w:r>
      <w:r w:rsidR="009647A7" w:rsidRPr="00865E6C">
        <w:t>context</w:t>
      </w:r>
      <w:r w:rsidR="002F5F6E" w:rsidRPr="00865E6C">
        <w:t xml:space="preserve"> of hostilities </w:t>
      </w:r>
      <w:r w:rsidR="00330118" w:rsidRPr="00865E6C">
        <w:t xml:space="preserve">have </w:t>
      </w:r>
      <w:r w:rsidR="008E5938" w:rsidRPr="00865E6C">
        <w:t xml:space="preserve">endangered children’s safety and </w:t>
      </w:r>
      <w:r w:rsidR="00330118" w:rsidRPr="00865E6C">
        <w:t xml:space="preserve">restricted </w:t>
      </w:r>
      <w:r w:rsidR="008E5938" w:rsidRPr="00865E6C">
        <w:t xml:space="preserve">their </w:t>
      </w:r>
      <w:r w:rsidR="00C2049A" w:rsidRPr="00865E6C">
        <w:t>right to education</w:t>
      </w:r>
      <w:r w:rsidR="00330118" w:rsidRPr="00865E6C">
        <w:t>. OHCHR also found that there</w:t>
      </w:r>
      <w:r w:rsidR="00C2049A" w:rsidRPr="00865E6C">
        <w:t xml:space="preserve"> </w:t>
      </w:r>
      <w:r w:rsidR="008840CC">
        <w:t>had been</w:t>
      </w:r>
      <w:r w:rsidR="008840CC" w:rsidRPr="00865E6C">
        <w:t xml:space="preserve"> </w:t>
      </w:r>
      <w:r w:rsidR="00C2049A" w:rsidRPr="00865E6C">
        <w:t>a significant increase in c</w:t>
      </w:r>
      <w:r w:rsidR="00BF53D8" w:rsidRPr="00865E6C">
        <w:t>hild abduction</w:t>
      </w:r>
      <w:r w:rsidR="008E5938" w:rsidRPr="00865E6C">
        <w:t>s</w:t>
      </w:r>
      <w:r w:rsidR="00C2049A" w:rsidRPr="00865E6C">
        <w:t>, with</w:t>
      </w:r>
      <w:r w:rsidR="00BF53D8" w:rsidRPr="00865E6C">
        <w:t xml:space="preserve"> </w:t>
      </w:r>
      <w:r w:rsidR="00330118" w:rsidRPr="00865E6C">
        <w:t xml:space="preserve">at least </w:t>
      </w:r>
      <w:r w:rsidR="00BF53D8" w:rsidRPr="00865E6C">
        <w:t>81</w:t>
      </w:r>
      <w:r w:rsidR="00330118" w:rsidRPr="00865E6C">
        <w:t xml:space="preserve"> documented cases of</w:t>
      </w:r>
      <w:r w:rsidR="00BF53D8" w:rsidRPr="00865E6C">
        <w:t xml:space="preserve"> children</w:t>
      </w:r>
      <w:r w:rsidR="00330118" w:rsidRPr="00865E6C">
        <w:t xml:space="preserve"> </w:t>
      </w:r>
      <w:r w:rsidR="00BF53D8" w:rsidRPr="00865E6C">
        <w:t xml:space="preserve">abducted </w:t>
      </w:r>
      <w:r w:rsidR="00011458" w:rsidRPr="00865E6C">
        <w:t>by different groups</w:t>
      </w:r>
      <w:r w:rsidR="00330118" w:rsidRPr="00865E6C">
        <w:t xml:space="preserve"> </w:t>
      </w:r>
      <w:r w:rsidR="009647A7" w:rsidRPr="00865E6C">
        <w:t>between January and March</w:t>
      </w:r>
      <w:r w:rsidR="00330118" w:rsidRPr="00865E6C">
        <w:t xml:space="preserve"> 2015, </w:t>
      </w:r>
      <w:r w:rsidR="008840CC">
        <w:t>as against only</w:t>
      </w:r>
      <w:r w:rsidR="00330118" w:rsidRPr="00865E6C">
        <w:t xml:space="preserve"> two documented incidents </w:t>
      </w:r>
      <w:r w:rsidR="00BF53D8" w:rsidRPr="00865E6C">
        <w:t xml:space="preserve">in the last three months of 2014. </w:t>
      </w:r>
    </w:p>
    <w:p w:rsidR="009D0DAE" w:rsidRPr="00865E6C" w:rsidRDefault="009D2829" w:rsidP="009D2829">
      <w:pPr>
        <w:pStyle w:val="SingleTxtG"/>
        <w:rPr>
          <w:color w:val="4F81BD"/>
        </w:rPr>
      </w:pPr>
      <w:r w:rsidRPr="00865E6C">
        <w:t>69.</w:t>
      </w:r>
      <w:r w:rsidRPr="00865E6C">
        <w:tab/>
      </w:r>
      <w:r w:rsidR="001C4BA9">
        <w:t xml:space="preserve">The </w:t>
      </w:r>
      <w:r w:rsidR="00F36911" w:rsidRPr="00865E6C">
        <w:t>United Nations Children</w:t>
      </w:r>
      <w:r w:rsidR="001428BD" w:rsidRPr="00865E6C">
        <w:t>’</w:t>
      </w:r>
      <w:r w:rsidR="00F36911" w:rsidRPr="00865E6C">
        <w:t>s Fund</w:t>
      </w:r>
      <w:r w:rsidR="008E5938" w:rsidRPr="00865E6C">
        <w:t xml:space="preserve"> (UNICEF)</w:t>
      </w:r>
      <w:r w:rsidR="001C4BA9">
        <w:t xml:space="preserve"> informed OHCHR</w:t>
      </w:r>
      <w:r w:rsidR="00C2049A" w:rsidRPr="00865E6C">
        <w:t xml:space="preserve"> </w:t>
      </w:r>
      <w:r w:rsidR="00D55300">
        <w:t xml:space="preserve">that </w:t>
      </w:r>
      <w:r w:rsidR="00C2049A" w:rsidRPr="00865E6C">
        <w:t>the</w:t>
      </w:r>
      <w:r w:rsidR="00C016CC" w:rsidRPr="00865E6C">
        <w:t xml:space="preserve"> </w:t>
      </w:r>
      <w:r w:rsidR="00BF53D8" w:rsidRPr="00865E6C">
        <w:t>rec</w:t>
      </w:r>
      <w:r w:rsidR="00C016CC" w:rsidRPr="00865E6C">
        <w:t>ruitment and use</w:t>
      </w:r>
      <w:r w:rsidR="00B90B0D" w:rsidRPr="00865E6C">
        <w:t xml:space="preserve"> of children </w:t>
      </w:r>
      <w:r w:rsidR="00B30F4F" w:rsidRPr="00865E6C">
        <w:t xml:space="preserve">in conflict </w:t>
      </w:r>
      <w:r w:rsidR="00295DB9">
        <w:t>rose</w:t>
      </w:r>
      <w:r w:rsidR="00B30F4F" w:rsidRPr="00865E6C">
        <w:t xml:space="preserve"> </w:t>
      </w:r>
      <w:r w:rsidR="00B90B0D" w:rsidRPr="00865E6C">
        <w:t xml:space="preserve">sharply </w:t>
      </w:r>
      <w:r w:rsidR="00C2049A" w:rsidRPr="00865E6C">
        <w:t xml:space="preserve">during the </w:t>
      </w:r>
      <w:r w:rsidR="00866335" w:rsidRPr="00865E6C">
        <w:t>period</w:t>
      </w:r>
      <w:r w:rsidR="00295DB9">
        <w:t xml:space="preserve"> under review</w:t>
      </w:r>
      <w:r w:rsidR="00866335" w:rsidRPr="00865E6C">
        <w:t>. Trained</w:t>
      </w:r>
      <w:r w:rsidR="00BF53D8" w:rsidRPr="00865E6C">
        <w:t xml:space="preserve"> monitors and U</w:t>
      </w:r>
      <w:r w:rsidR="00C2049A" w:rsidRPr="00865E6C">
        <w:t xml:space="preserve">nited </w:t>
      </w:r>
      <w:r w:rsidR="00BF53D8" w:rsidRPr="00865E6C">
        <w:t>N</w:t>
      </w:r>
      <w:r w:rsidR="00C2049A" w:rsidRPr="00865E6C">
        <w:t>ations</w:t>
      </w:r>
      <w:r w:rsidR="00BF53D8" w:rsidRPr="00865E6C">
        <w:t xml:space="preserve"> staff</w:t>
      </w:r>
      <w:r w:rsidR="00C2049A" w:rsidRPr="00865E6C">
        <w:t xml:space="preserve"> members </w:t>
      </w:r>
      <w:r w:rsidR="001F1839" w:rsidRPr="00865E6C">
        <w:t>documented</w:t>
      </w:r>
      <w:r w:rsidR="00C2049A" w:rsidRPr="00865E6C">
        <w:t xml:space="preserve"> </w:t>
      </w:r>
      <w:r w:rsidR="0047707C" w:rsidRPr="00865E6C">
        <w:t xml:space="preserve">numerous cases of </w:t>
      </w:r>
      <w:r w:rsidR="00B30F4F" w:rsidRPr="00865E6C">
        <w:t>children manning check</w:t>
      </w:r>
      <w:r w:rsidR="00BF53D8" w:rsidRPr="00865E6C">
        <w:t xml:space="preserve">points </w:t>
      </w:r>
      <w:r w:rsidR="0047707C" w:rsidRPr="00865E6C">
        <w:t>or being</w:t>
      </w:r>
      <w:r w:rsidR="00BF53D8" w:rsidRPr="00865E6C">
        <w:t xml:space="preserve"> used by armed groups in </w:t>
      </w:r>
      <w:r w:rsidR="0047707C" w:rsidRPr="00865E6C">
        <w:t xml:space="preserve">the context of hostilities. </w:t>
      </w:r>
      <w:r w:rsidR="00B30F4F" w:rsidRPr="00865E6C">
        <w:t>In 2014,</w:t>
      </w:r>
      <w:r w:rsidR="00BF53D8" w:rsidRPr="00865E6C">
        <w:t xml:space="preserve"> 157 </w:t>
      </w:r>
      <w:r w:rsidR="00B30F4F" w:rsidRPr="00865E6C">
        <w:t xml:space="preserve">cases of children allegedly being used for military purposes </w:t>
      </w:r>
      <w:r w:rsidR="00CF3AA1" w:rsidRPr="00865E6C">
        <w:t>were</w:t>
      </w:r>
      <w:r w:rsidR="00B30F4F" w:rsidRPr="00865E6C">
        <w:t xml:space="preserve"> documented. I</w:t>
      </w:r>
      <w:r w:rsidR="00BF53D8" w:rsidRPr="00865E6C">
        <w:t xml:space="preserve">n </w:t>
      </w:r>
      <w:r w:rsidR="00CF3AA1" w:rsidRPr="00865E6C">
        <w:t>the</w:t>
      </w:r>
      <w:r w:rsidR="00BF53D8" w:rsidRPr="00865E6C">
        <w:t xml:space="preserve"> month and a half </w:t>
      </w:r>
      <w:r w:rsidR="00B30F4F" w:rsidRPr="00865E6C">
        <w:t>following</w:t>
      </w:r>
      <w:r w:rsidR="00BF53D8" w:rsidRPr="00865E6C">
        <w:t xml:space="preserve"> the start of the aerial bombardments</w:t>
      </w:r>
      <w:r w:rsidR="00B30F4F" w:rsidRPr="00865E6C">
        <w:t xml:space="preserve"> on 26 March 2015</w:t>
      </w:r>
      <w:r w:rsidR="00936BF3" w:rsidRPr="00865E6C">
        <w:t>,</w:t>
      </w:r>
      <w:r w:rsidR="00BF53D8" w:rsidRPr="00865E6C">
        <w:t xml:space="preserve"> 318 </w:t>
      </w:r>
      <w:r w:rsidR="00295DB9">
        <w:t>instances</w:t>
      </w:r>
      <w:r w:rsidR="00295DB9" w:rsidRPr="00865E6C">
        <w:t xml:space="preserve"> </w:t>
      </w:r>
      <w:r w:rsidR="006C24A2" w:rsidRPr="007E0186">
        <w:t xml:space="preserve">of children </w:t>
      </w:r>
      <w:r w:rsidR="00B30F4F" w:rsidRPr="007E0186">
        <w:t>seen carrying weapons at</w:t>
      </w:r>
      <w:r w:rsidR="006C24A2" w:rsidRPr="007E0186">
        <w:t xml:space="preserve"> checkpoints and elsewhere</w:t>
      </w:r>
      <w:r w:rsidR="00B30F4F" w:rsidRPr="007E0186">
        <w:t xml:space="preserve"> </w:t>
      </w:r>
      <w:r w:rsidR="00CF3AA1" w:rsidRPr="007E0186">
        <w:t>were</w:t>
      </w:r>
      <w:r w:rsidR="00B30F4F" w:rsidRPr="007E0186">
        <w:t xml:space="preserve"> documented</w:t>
      </w:r>
      <w:r w:rsidR="006C24A2" w:rsidRPr="007E0186">
        <w:t>.</w:t>
      </w:r>
      <w:r w:rsidR="00CF3AA1" w:rsidRPr="007E0186">
        <w:t xml:space="preserve"> </w:t>
      </w:r>
      <w:r w:rsidR="00295DB9">
        <w:t>Even though</w:t>
      </w:r>
      <w:r w:rsidR="00D55300">
        <w:t xml:space="preserve"> appointed</w:t>
      </w:r>
      <w:r w:rsidR="00295DB9">
        <w:t xml:space="preserve"> </w:t>
      </w:r>
      <w:r w:rsidR="009D0DAE" w:rsidRPr="007E0186">
        <w:t>monitors could not always identify the group responsible for the recruitment of children, reports indicate that both government and non-</w:t>
      </w:r>
      <w:r w:rsidR="00295DB9">
        <w:t>S</w:t>
      </w:r>
      <w:r w:rsidR="00137740" w:rsidRPr="007E0186">
        <w:t xml:space="preserve">tate armed </w:t>
      </w:r>
      <w:r w:rsidR="009D0DAE" w:rsidRPr="007E0186">
        <w:t xml:space="preserve">groups </w:t>
      </w:r>
      <w:r w:rsidR="00295DB9">
        <w:t xml:space="preserve">– </w:t>
      </w:r>
      <w:r w:rsidR="00295DB9" w:rsidRPr="00757100">
        <w:t>includ</w:t>
      </w:r>
      <w:r w:rsidR="00295DB9">
        <w:t>ing</w:t>
      </w:r>
      <w:r w:rsidR="00295DB9" w:rsidRPr="00757100">
        <w:t xml:space="preserve"> the Popular Committees and </w:t>
      </w:r>
      <w:r w:rsidR="00295DB9">
        <w:t xml:space="preserve">the </w:t>
      </w:r>
      <w:r w:rsidR="00295DB9" w:rsidRPr="00757100">
        <w:t xml:space="preserve">tribal militias affiliated with </w:t>
      </w:r>
      <w:r w:rsidR="005B4BAE">
        <w:t xml:space="preserve">the </w:t>
      </w:r>
      <w:proofErr w:type="spellStart"/>
      <w:r w:rsidR="00295DB9" w:rsidRPr="00757100">
        <w:t>Islah</w:t>
      </w:r>
      <w:proofErr w:type="spellEnd"/>
      <w:r w:rsidR="00295DB9" w:rsidRPr="00865E6C">
        <w:t xml:space="preserve"> </w:t>
      </w:r>
      <w:r w:rsidR="005B4BAE">
        <w:t xml:space="preserve">party </w:t>
      </w:r>
      <w:r w:rsidR="00295DB9">
        <w:t xml:space="preserve">– </w:t>
      </w:r>
      <w:r w:rsidR="009D0DAE" w:rsidRPr="007E0186">
        <w:t xml:space="preserve">are recruiting and using children as soldiers. </w:t>
      </w:r>
    </w:p>
    <w:p w:rsidR="00BF53D8" w:rsidRPr="00865E6C" w:rsidRDefault="009D2829" w:rsidP="009D2829">
      <w:pPr>
        <w:pStyle w:val="SingleTxtG"/>
        <w:rPr>
          <w:color w:val="4F81BD"/>
        </w:rPr>
      </w:pPr>
      <w:r w:rsidRPr="00865E6C">
        <w:t>70.</w:t>
      </w:r>
      <w:r w:rsidRPr="00865E6C">
        <w:tab/>
      </w:r>
      <w:r w:rsidR="00CF3AA1" w:rsidRPr="007E0186">
        <w:t>Under international law, the use and recruitment of children in armed conflict is strictly prohibited. The use of children below 15 years of age in active hostilities is a war crime.</w:t>
      </w:r>
      <w:r w:rsidR="006C24A2" w:rsidRPr="007E0186">
        <w:rPr>
          <w:color w:val="4F81BD"/>
        </w:rPr>
        <w:t xml:space="preserve"> </w:t>
      </w:r>
    </w:p>
    <w:p w:rsidR="00330118" w:rsidRPr="00865E6C" w:rsidRDefault="009D2829" w:rsidP="009D2829">
      <w:pPr>
        <w:pStyle w:val="SingleTxtG"/>
      </w:pPr>
      <w:r w:rsidRPr="00865E6C">
        <w:t>71.</w:t>
      </w:r>
      <w:r w:rsidRPr="00865E6C">
        <w:tab/>
      </w:r>
      <w:r w:rsidR="00252B07" w:rsidRPr="00865E6C">
        <w:t xml:space="preserve">OHCHR </w:t>
      </w:r>
      <w:r w:rsidR="008E5938" w:rsidRPr="00865E6C">
        <w:t>o</w:t>
      </w:r>
      <w:r w:rsidR="00252B07" w:rsidRPr="00865E6C">
        <w:t>bserved that</w:t>
      </w:r>
      <w:r w:rsidR="00295DB9">
        <w:t>,</w:t>
      </w:r>
      <w:r w:rsidR="00252B07" w:rsidRPr="00865E6C">
        <w:t xml:space="preserve"> </w:t>
      </w:r>
      <w:r w:rsidR="008E5938" w:rsidRPr="00865E6C">
        <w:t xml:space="preserve">while </w:t>
      </w:r>
      <w:r w:rsidR="00252B07" w:rsidRPr="00865E6C">
        <w:t>the pattern of child</w:t>
      </w:r>
      <w:r w:rsidR="00217BE1" w:rsidRPr="00865E6C">
        <w:t xml:space="preserve"> marriage has been declining, </w:t>
      </w:r>
      <w:r w:rsidR="00252B07" w:rsidRPr="00865E6C">
        <w:t>it</w:t>
      </w:r>
      <w:r w:rsidR="00217BE1" w:rsidRPr="00865E6C">
        <w:t xml:space="preserve"> </w:t>
      </w:r>
      <w:r w:rsidR="00C2049A" w:rsidRPr="00865E6C">
        <w:t xml:space="preserve">remains </w:t>
      </w:r>
      <w:r w:rsidR="00295DB9">
        <w:t xml:space="preserve">a </w:t>
      </w:r>
      <w:r w:rsidR="00252B07" w:rsidRPr="00865E6C">
        <w:t>common practice</w:t>
      </w:r>
      <w:r w:rsidR="00C2049A" w:rsidRPr="00865E6C">
        <w:t>,</w:t>
      </w:r>
      <w:r w:rsidR="00217BE1" w:rsidRPr="00865E6C">
        <w:t xml:space="preserve"> </w:t>
      </w:r>
      <w:r w:rsidR="00C2049A" w:rsidRPr="00865E6C">
        <w:t>affecting</w:t>
      </w:r>
      <w:r w:rsidR="00B30F4F" w:rsidRPr="00865E6C">
        <w:t xml:space="preserve"> </w:t>
      </w:r>
      <w:r w:rsidR="00C2049A" w:rsidRPr="00865E6C">
        <w:t>ar</w:t>
      </w:r>
      <w:r w:rsidR="00C016CC" w:rsidRPr="00865E6C">
        <w:t>ound 10 per cent of girls</w:t>
      </w:r>
      <w:r w:rsidR="00217BE1" w:rsidRPr="00865E6C">
        <w:t xml:space="preserve"> under </w:t>
      </w:r>
      <w:r w:rsidR="00295DB9">
        <w:t xml:space="preserve">the age of </w:t>
      </w:r>
      <w:r w:rsidR="00217BE1" w:rsidRPr="00865E6C">
        <w:t>15.</w:t>
      </w:r>
      <w:r w:rsidR="00B505E8" w:rsidRPr="00865E6C">
        <w:rPr>
          <w:rStyle w:val="FootnoteReference"/>
        </w:rPr>
        <w:footnoteReference w:id="18"/>
      </w:r>
      <w:r w:rsidR="00217BE1" w:rsidRPr="00865E6C">
        <w:t xml:space="preserve"> Early marriage</w:t>
      </w:r>
      <w:r w:rsidR="00820B5E" w:rsidRPr="00865E6C">
        <w:t xml:space="preserve">, </w:t>
      </w:r>
      <w:r w:rsidR="00295DB9">
        <w:t xml:space="preserve">a practice that </w:t>
      </w:r>
      <w:r w:rsidR="00820B5E" w:rsidRPr="00865E6C">
        <w:t>contraven</w:t>
      </w:r>
      <w:r w:rsidR="00295DB9">
        <w:t>es</w:t>
      </w:r>
      <w:r w:rsidR="00820B5E" w:rsidRPr="00865E6C">
        <w:t xml:space="preserve"> international human rights law,</w:t>
      </w:r>
      <w:r w:rsidR="00C2049A" w:rsidRPr="00865E6C">
        <w:t xml:space="preserve"> is </w:t>
      </w:r>
      <w:r w:rsidR="008E5938" w:rsidRPr="00865E6C">
        <w:t>perpetuated b</w:t>
      </w:r>
      <w:r w:rsidR="00217BE1" w:rsidRPr="00865E6C">
        <w:t>y the lack of a legislative framework that identifies the minim</w:t>
      </w:r>
      <w:r w:rsidR="00820B5E" w:rsidRPr="00865E6C">
        <w:t>um</w:t>
      </w:r>
      <w:r w:rsidR="00217BE1" w:rsidRPr="00865E6C">
        <w:t xml:space="preserve"> age of marriage </w:t>
      </w:r>
      <w:r w:rsidR="00C2049A" w:rsidRPr="00865E6C">
        <w:t xml:space="preserve">and persisting </w:t>
      </w:r>
      <w:r w:rsidR="00217BE1" w:rsidRPr="00865E6C">
        <w:t xml:space="preserve">traditions. </w:t>
      </w:r>
      <w:r w:rsidR="00C016CC" w:rsidRPr="00865E6C">
        <w:t>Following advocacy</w:t>
      </w:r>
      <w:r w:rsidR="007C0458" w:rsidRPr="00865E6C">
        <w:t xml:space="preserve"> efforts</w:t>
      </w:r>
      <w:r w:rsidR="00C016CC" w:rsidRPr="00865E6C">
        <w:t xml:space="preserve"> by </w:t>
      </w:r>
      <w:r w:rsidR="008E5938" w:rsidRPr="00865E6C">
        <w:t xml:space="preserve">UNICEF </w:t>
      </w:r>
      <w:r w:rsidR="00F36911" w:rsidRPr="00865E6C">
        <w:t>and</w:t>
      </w:r>
      <w:r w:rsidR="00C016CC" w:rsidRPr="00865E6C">
        <w:t xml:space="preserve"> OHCHR, </w:t>
      </w:r>
      <w:r w:rsidR="00295DB9">
        <w:t xml:space="preserve">language was included in </w:t>
      </w:r>
      <w:r w:rsidR="00C016CC" w:rsidRPr="00865E6C">
        <w:t>the</w:t>
      </w:r>
      <w:r w:rsidR="00820C43" w:rsidRPr="00865E6C">
        <w:t xml:space="preserve"> draft Constitution </w:t>
      </w:r>
      <w:r w:rsidR="00B30F4F" w:rsidRPr="00865E6C">
        <w:t>stipulating</w:t>
      </w:r>
      <w:r w:rsidR="007C0458" w:rsidRPr="00865E6C">
        <w:t xml:space="preserve"> </w:t>
      </w:r>
      <w:r w:rsidR="00820C43" w:rsidRPr="00865E6C">
        <w:t>the</w:t>
      </w:r>
      <w:r w:rsidR="00C016CC" w:rsidRPr="00865E6C">
        <w:t xml:space="preserve"> minimum a</w:t>
      </w:r>
      <w:r w:rsidR="00820C43" w:rsidRPr="00865E6C">
        <w:t xml:space="preserve">ge </w:t>
      </w:r>
      <w:r w:rsidR="007C0458" w:rsidRPr="00865E6C">
        <w:t xml:space="preserve">for </w:t>
      </w:r>
      <w:r w:rsidR="00820C43" w:rsidRPr="00865E6C">
        <w:t>marriage a</w:t>
      </w:r>
      <w:r w:rsidR="00295DB9">
        <w:t xml:space="preserve">s </w:t>
      </w:r>
      <w:r w:rsidR="00820C43" w:rsidRPr="00865E6C">
        <w:t>18 years</w:t>
      </w:r>
      <w:r w:rsidR="00957AB5" w:rsidRPr="00865E6C">
        <w:t>.</w:t>
      </w:r>
      <w:r w:rsidR="007C0458" w:rsidRPr="00865E6C">
        <w:t xml:space="preserve"> </w:t>
      </w:r>
    </w:p>
    <w:p w:rsidR="007E1816" w:rsidRPr="00865E6C" w:rsidRDefault="00C8753B" w:rsidP="00D31B83">
      <w:pPr>
        <w:pStyle w:val="H1G"/>
        <w:spacing w:line="240" w:lineRule="atLeast"/>
      </w:pPr>
      <w:r w:rsidRPr="00865E6C">
        <w:tab/>
        <w:t>F</w:t>
      </w:r>
      <w:r w:rsidR="00DD0631" w:rsidRPr="00865E6C">
        <w:t>.</w:t>
      </w:r>
      <w:r w:rsidRPr="00865E6C">
        <w:tab/>
      </w:r>
      <w:r w:rsidR="007E1816" w:rsidRPr="00865E6C">
        <w:t>Refugees, migrants, asylum</w:t>
      </w:r>
      <w:r w:rsidR="001D0830" w:rsidRPr="00865E6C">
        <w:t xml:space="preserve"> </w:t>
      </w:r>
      <w:r w:rsidR="007E1816" w:rsidRPr="00865E6C">
        <w:t>seekers and internally displaced persons</w:t>
      </w:r>
      <w:r w:rsidR="00105793" w:rsidRPr="00865E6C">
        <w:t xml:space="preserve"> </w:t>
      </w:r>
    </w:p>
    <w:p w:rsidR="008E5938" w:rsidRPr="00865E6C" w:rsidRDefault="009D2829" w:rsidP="009D2829">
      <w:pPr>
        <w:pStyle w:val="SingleTxtG"/>
        <w:rPr>
          <w:color w:val="4F81BD"/>
        </w:rPr>
      </w:pPr>
      <w:r w:rsidRPr="00865E6C">
        <w:t>72.</w:t>
      </w:r>
      <w:r w:rsidRPr="00865E6C">
        <w:tab/>
      </w:r>
      <w:r w:rsidR="00995354" w:rsidRPr="00865E6C">
        <w:t>During the period</w:t>
      </w:r>
      <w:r w:rsidR="00295DB9">
        <w:t xml:space="preserve"> under review</w:t>
      </w:r>
      <w:r w:rsidR="00995354" w:rsidRPr="00865E6C">
        <w:t xml:space="preserve">, </w:t>
      </w:r>
      <w:r w:rsidR="006811CF">
        <w:t xml:space="preserve">large numbers </w:t>
      </w:r>
      <w:r w:rsidR="000821B9" w:rsidRPr="00865E6C">
        <w:t>of refugees, asylum</w:t>
      </w:r>
      <w:r w:rsidR="006811CF">
        <w:t xml:space="preserve"> </w:t>
      </w:r>
      <w:r w:rsidR="00995354" w:rsidRPr="00865E6C">
        <w:t>seekers and migrants</w:t>
      </w:r>
      <w:r w:rsidR="006811CF">
        <w:t xml:space="preserve"> continued to arrive in Yemen</w:t>
      </w:r>
      <w:r w:rsidR="00995354" w:rsidRPr="00865E6C">
        <w:t xml:space="preserve">. </w:t>
      </w:r>
      <w:r w:rsidR="00EE6089" w:rsidRPr="00865E6C">
        <w:t xml:space="preserve">While a signatory to the Convention relating to the Status of Refugees, Yemen has not incorporated </w:t>
      </w:r>
      <w:r w:rsidR="00962193">
        <w:t>the Convention</w:t>
      </w:r>
      <w:r w:rsidR="00962193" w:rsidRPr="00865E6C">
        <w:t xml:space="preserve"> </w:t>
      </w:r>
      <w:r w:rsidR="00EE6089" w:rsidRPr="00865E6C">
        <w:t xml:space="preserve">into national law </w:t>
      </w:r>
      <w:r w:rsidR="00962193">
        <w:t>nor</w:t>
      </w:r>
      <w:r w:rsidR="00962193" w:rsidRPr="00865E6C">
        <w:t xml:space="preserve"> </w:t>
      </w:r>
      <w:r w:rsidR="00C2049A" w:rsidRPr="00865E6C">
        <w:t xml:space="preserve">has </w:t>
      </w:r>
      <w:r w:rsidR="00962193">
        <w:t>it</w:t>
      </w:r>
      <w:r w:rsidR="00C2049A" w:rsidRPr="00865E6C">
        <w:t xml:space="preserve"> </w:t>
      </w:r>
      <w:r w:rsidR="000821B9" w:rsidRPr="00865E6C">
        <w:t xml:space="preserve">established a </w:t>
      </w:r>
      <w:r w:rsidR="00962193" w:rsidRPr="00865E6C">
        <w:t xml:space="preserve">procedure </w:t>
      </w:r>
      <w:r w:rsidR="00962193">
        <w:t xml:space="preserve">for determining </w:t>
      </w:r>
      <w:r w:rsidR="000821B9" w:rsidRPr="00865E6C">
        <w:t>refugee status</w:t>
      </w:r>
      <w:r w:rsidR="00EE6089" w:rsidRPr="00865E6C">
        <w:t>. In the absence of such legislation, the legal status of</w:t>
      </w:r>
      <w:r w:rsidR="000821B9" w:rsidRPr="00865E6C">
        <w:t xml:space="preserve"> asylum</w:t>
      </w:r>
      <w:r w:rsidR="00962193">
        <w:t xml:space="preserve"> </w:t>
      </w:r>
      <w:r w:rsidR="00EE6089" w:rsidRPr="00865E6C">
        <w:t xml:space="preserve">seekers and refugees has been governed by </w:t>
      </w:r>
      <w:r w:rsidR="001F1839" w:rsidRPr="00865E6C">
        <w:t xml:space="preserve">a </w:t>
      </w:r>
      <w:r w:rsidR="000821B9" w:rsidRPr="00865E6C">
        <w:t>combination</w:t>
      </w:r>
      <w:r w:rsidR="001F1839" w:rsidRPr="00865E6C">
        <w:t xml:space="preserve"> of decrees and provisions</w:t>
      </w:r>
      <w:r w:rsidR="000821B9" w:rsidRPr="00865E6C">
        <w:t xml:space="preserve">. </w:t>
      </w:r>
      <w:r w:rsidR="00962193">
        <w:t>While t</w:t>
      </w:r>
      <w:r w:rsidR="00EE6089" w:rsidRPr="00865E6C">
        <w:t xml:space="preserve">he </w:t>
      </w:r>
      <w:r w:rsidR="00C2049A" w:rsidRPr="00865E6C">
        <w:t xml:space="preserve">authorities </w:t>
      </w:r>
      <w:r w:rsidR="000821B9" w:rsidRPr="00865E6C">
        <w:t xml:space="preserve">may </w:t>
      </w:r>
      <w:r w:rsidR="00EE6089" w:rsidRPr="00865E6C">
        <w:t xml:space="preserve">grant refugee status on a </w:t>
      </w:r>
      <w:r w:rsidR="00EE6089" w:rsidRPr="00865E6C">
        <w:rPr>
          <w:i/>
        </w:rPr>
        <w:t>prima facie</w:t>
      </w:r>
      <w:r w:rsidR="00EE6089" w:rsidRPr="00865E6C">
        <w:t xml:space="preserve"> basis to Somali refugees</w:t>
      </w:r>
      <w:r w:rsidR="00962193">
        <w:t>,</w:t>
      </w:r>
      <w:r w:rsidR="00EE6089" w:rsidRPr="00865E6C">
        <w:t xml:space="preserve"> </w:t>
      </w:r>
      <w:r w:rsidR="00962193">
        <w:t>the Office of the United Nations High Commissioner for Refugees (</w:t>
      </w:r>
      <w:r w:rsidR="00A4687E" w:rsidRPr="00865E6C">
        <w:t>UNHCR</w:t>
      </w:r>
      <w:r w:rsidR="00962193">
        <w:t>)</w:t>
      </w:r>
      <w:r w:rsidR="00A4687E" w:rsidRPr="00865E6C">
        <w:t xml:space="preserve"> </w:t>
      </w:r>
      <w:r w:rsidR="00962193">
        <w:t xml:space="preserve">determines </w:t>
      </w:r>
      <w:r w:rsidR="00A4687E" w:rsidRPr="00865E6C">
        <w:t>refugee status for all other asylum</w:t>
      </w:r>
      <w:r w:rsidR="006811CF">
        <w:t xml:space="preserve"> </w:t>
      </w:r>
      <w:r w:rsidR="00EE6089" w:rsidRPr="00865E6C">
        <w:t>seekers.</w:t>
      </w:r>
      <w:r w:rsidR="00105793" w:rsidRPr="00865E6C">
        <w:t xml:space="preserve"> </w:t>
      </w:r>
    </w:p>
    <w:p w:rsidR="0051134D" w:rsidRPr="00865E6C" w:rsidRDefault="009D2829" w:rsidP="009D2829">
      <w:pPr>
        <w:pStyle w:val="SingleTxtG"/>
        <w:rPr>
          <w:color w:val="4F81BD"/>
        </w:rPr>
      </w:pPr>
      <w:r w:rsidRPr="00865E6C">
        <w:t>73.</w:t>
      </w:r>
      <w:r w:rsidRPr="00865E6C">
        <w:tab/>
      </w:r>
      <w:r w:rsidR="00995354" w:rsidRPr="00865E6C">
        <w:t>T</w:t>
      </w:r>
      <w:r w:rsidR="008B2BC4" w:rsidRPr="00865E6C">
        <w:t xml:space="preserve">he </w:t>
      </w:r>
      <w:r w:rsidR="00A4687E" w:rsidRPr="00865E6C">
        <w:t>scale and intensity of the conflict h</w:t>
      </w:r>
      <w:r w:rsidR="00C2049A" w:rsidRPr="00865E6C">
        <w:t xml:space="preserve">as </w:t>
      </w:r>
      <w:r w:rsidR="00AF2658" w:rsidRPr="00865E6C">
        <w:t xml:space="preserve">left thousands of </w:t>
      </w:r>
      <w:r w:rsidR="002F5F6E" w:rsidRPr="00865E6C">
        <w:t xml:space="preserve">undocumented </w:t>
      </w:r>
      <w:r w:rsidR="00AF2658" w:rsidRPr="00865E6C">
        <w:t xml:space="preserve">migrants </w:t>
      </w:r>
      <w:r w:rsidR="008B2BC4" w:rsidRPr="00865E6C">
        <w:t xml:space="preserve">trapped </w:t>
      </w:r>
      <w:r w:rsidR="00AF2658" w:rsidRPr="00865E6C">
        <w:t>and deprived of</w:t>
      </w:r>
      <w:r w:rsidR="00F36911" w:rsidRPr="00865E6C">
        <w:t xml:space="preserve"> basic resources and attention.</w:t>
      </w:r>
      <w:r w:rsidR="000766E4" w:rsidRPr="00865E6C">
        <w:t xml:space="preserve"> </w:t>
      </w:r>
      <w:r w:rsidR="00AF2658" w:rsidRPr="00865E6C">
        <w:t>A</w:t>
      </w:r>
      <w:r w:rsidR="007F43D9" w:rsidRPr="00865E6C">
        <w:t xml:space="preserve">ccording to </w:t>
      </w:r>
      <w:r w:rsidR="00962193">
        <w:t>UNHCR</w:t>
      </w:r>
      <w:r w:rsidR="00962193" w:rsidRPr="00865E6C">
        <w:t xml:space="preserve"> </w:t>
      </w:r>
      <w:r w:rsidR="00962193">
        <w:t>and the International Organization for Migration,</w:t>
      </w:r>
      <w:r w:rsidR="00E968B5" w:rsidRPr="00865E6C">
        <w:t xml:space="preserve"> </w:t>
      </w:r>
      <w:r w:rsidR="00962193">
        <w:t>more than</w:t>
      </w:r>
      <w:r w:rsidR="007F43D9" w:rsidRPr="00865E6C">
        <w:t xml:space="preserve"> </w:t>
      </w:r>
      <w:r w:rsidR="008B2BC4" w:rsidRPr="00865E6C">
        <w:t>4,000 migrant</w:t>
      </w:r>
      <w:r w:rsidR="007F43D9" w:rsidRPr="00865E6C">
        <w:t>s</w:t>
      </w:r>
      <w:r w:rsidR="008B2BC4" w:rsidRPr="00865E6C">
        <w:t xml:space="preserve"> arriv</w:t>
      </w:r>
      <w:r w:rsidR="007F43D9" w:rsidRPr="00865E6C">
        <w:t>ed</w:t>
      </w:r>
      <w:r w:rsidR="008B2BC4" w:rsidRPr="00865E6C">
        <w:t xml:space="preserve"> from the Horn of Africa in April</w:t>
      </w:r>
      <w:r w:rsidR="00A4687E" w:rsidRPr="00865E6C">
        <w:t xml:space="preserve"> 2015</w:t>
      </w:r>
      <w:r w:rsidR="000D0F71" w:rsidRPr="00865E6C">
        <w:t xml:space="preserve"> alone</w:t>
      </w:r>
      <w:r w:rsidR="00AF2658" w:rsidRPr="00865E6C">
        <w:t>.</w:t>
      </w:r>
      <w:r w:rsidR="000766E4" w:rsidRPr="00865E6C">
        <w:t xml:space="preserve"> </w:t>
      </w:r>
    </w:p>
    <w:p w:rsidR="007F43D9" w:rsidRPr="00865E6C" w:rsidRDefault="009D2829" w:rsidP="009D2829">
      <w:pPr>
        <w:pStyle w:val="SingleTxtG"/>
      </w:pPr>
      <w:r w:rsidRPr="00865E6C">
        <w:t>74.</w:t>
      </w:r>
      <w:r w:rsidRPr="00865E6C">
        <w:tab/>
      </w:r>
      <w:r w:rsidR="0051134D" w:rsidRPr="00865E6C">
        <w:t xml:space="preserve">On 20 April 2015, the Protection Cluster formed a </w:t>
      </w:r>
      <w:r w:rsidR="00962193">
        <w:t>t</w:t>
      </w:r>
      <w:r w:rsidR="0051134D" w:rsidRPr="00865E6C">
        <w:t xml:space="preserve">ask </w:t>
      </w:r>
      <w:r w:rsidR="00962193">
        <w:t>f</w:t>
      </w:r>
      <w:r w:rsidR="0051134D" w:rsidRPr="00865E6C">
        <w:t xml:space="preserve">orce on </w:t>
      </w:r>
      <w:r w:rsidR="00962193">
        <w:t>p</w:t>
      </w:r>
      <w:r w:rsidR="0051134D" w:rsidRPr="00865E6C">
        <w:t xml:space="preserve">opulation </w:t>
      </w:r>
      <w:r w:rsidR="00962193">
        <w:t>m</w:t>
      </w:r>
      <w:r w:rsidR="0051134D" w:rsidRPr="00865E6C">
        <w:t>ovements</w:t>
      </w:r>
      <w:r w:rsidR="003928A8" w:rsidRPr="00865E6C">
        <w:t xml:space="preserve"> to better coordinate partners’ </w:t>
      </w:r>
      <w:r w:rsidR="0051134D" w:rsidRPr="00865E6C">
        <w:t xml:space="preserve">efforts in collecting and disseminating consistent and reliable data </w:t>
      </w:r>
      <w:r w:rsidR="00962193">
        <w:t>on internally displaced persons</w:t>
      </w:r>
      <w:r w:rsidR="0051134D" w:rsidRPr="00865E6C">
        <w:t xml:space="preserve"> in Yemen. </w:t>
      </w:r>
      <w:r w:rsidR="00995354" w:rsidRPr="00865E6C">
        <w:t xml:space="preserve">Since the beginning of the </w:t>
      </w:r>
      <w:r w:rsidR="00EE6089" w:rsidRPr="00865E6C">
        <w:t>aerial</w:t>
      </w:r>
      <w:r w:rsidR="00995354" w:rsidRPr="00865E6C">
        <w:t xml:space="preserve"> bombardment</w:t>
      </w:r>
      <w:r w:rsidR="0051134D" w:rsidRPr="00865E6C">
        <w:t xml:space="preserve"> </w:t>
      </w:r>
      <w:r w:rsidR="00820B5E" w:rsidRPr="00865E6C">
        <w:t xml:space="preserve">by coalition forces </w:t>
      </w:r>
      <w:r w:rsidR="0051134D" w:rsidRPr="00865E6C">
        <w:t xml:space="preserve">on 26 March 2015, </w:t>
      </w:r>
      <w:r w:rsidR="00995354" w:rsidRPr="00865E6C">
        <w:t xml:space="preserve">the total number of </w:t>
      </w:r>
      <w:r w:rsidR="0051132C" w:rsidRPr="00865E6C">
        <w:t>displaced persons</w:t>
      </w:r>
      <w:r w:rsidR="00A4687E" w:rsidRPr="00865E6C">
        <w:t xml:space="preserve"> has</w:t>
      </w:r>
      <w:r w:rsidR="00995354" w:rsidRPr="00865E6C">
        <w:t xml:space="preserve"> increased </w:t>
      </w:r>
      <w:r w:rsidR="003C235C" w:rsidRPr="00865E6C">
        <w:t>to</w:t>
      </w:r>
      <w:r w:rsidR="00917336" w:rsidRPr="00865E6C">
        <w:t xml:space="preserve"> </w:t>
      </w:r>
      <w:r w:rsidR="00A4687E" w:rsidRPr="00865E6C">
        <w:t xml:space="preserve">approximately </w:t>
      </w:r>
      <w:r w:rsidR="00A15B16">
        <w:t>1</w:t>
      </w:r>
      <w:r w:rsidR="00A15B16" w:rsidRPr="00865E6C">
        <w:t xml:space="preserve"> </w:t>
      </w:r>
      <w:r w:rsidR="00917336" w:rsidRPr="00865E6C">
        <w:t>million</w:t>
      </w:r>
      <w:r w:rsidR="00A4687E" w:rsidRPr="00865E6C">
        <w:t>.</w:t>
      </w:r>
      <w:r w:rsidR="00B505E8" w:rsidRPr="00865E6C">
        <w:rPr>
          <w:rStyle w:val="FootnoteReference"/>
        </w:rPr>
        <w:footnoteReference w:id="19"/>
      </w:r>
      <w:r w:rsidR="0051134D" w:rsidRPr="00865E6C">
        <w:t xml:space="preserve"> </w:t>
      </w:r>
      <w:r w:rsidR="00A4687E" w:rsidRPr="00865E6C">
        <w:t xml:space="preserve">Furthermore, during </w:t>
      </w:r>
      <w:r w:rsidR="00A15B16">
        <w:t xml:space="preserve">the </w:t>
      </w:r>
      <w:r w:rsidR="0051134D" w:rsidRPr="00865E6C">
        <w:t>period</w:t>
      </w:r>
      <w:r w:rsidR="00A15B16">
        <w:t xml:space="preserve"> under review</w:t>
      </w:r>
      <w:r w:rsidR="0051134D" w:rsidRPr="00865E6C">
        <w:t xml:space="preserve">, </w:t>
      </w:r>
      <w:r w:rsidR="00A4687E" w:rsidRPr="00865E6C">
        <w:t xml:space="preserve">documented incidents of </w:t>
      </w:r>
      <w:r w:rsidR="007F4575" w:rsidRPr="00865E6C">
        <w:t>administrative</w:t>
      </w:r>
      <w:r w:rsidR="008E5938" w:rsidRPr="00865E6C">
        <w:t xml:space="preserve"> </w:t>
      </w:r>
      <w:r w:rsidR="00A4687E" w:rsidRPr="00865E6C">
        <w:t>detention of newly arrived im</w:t>
      </w:r>
      <w:r w:rsidR="00AF2658" w:rsidRPr="00865E6C">
        <w:t xml:space="preserve">migrants appear to have </w:t>
      </w:r>
      <w:r w:rsidR="00A4687E" w:rsidRPr="00865E6C">
        <w:t xml:space="preserve">increased. OHCHR understands that a large proportion of those detained are being held in overcrowded </w:t>
      </w:r>
      <w:r w:rsidR="007F43D9" w:rsidRPr="00865E6C">
        <w:t>facilities.</w:t>
      </w:r>
    </w:p>
    <w:p w:rsidR="000B0E3C" w:rsidRPr="00865E6C" w:rsidRDefault="009D2829" w:rsidP="009D2829">
      <w:pPr>
        <w:pStyle w:val="SingleTxtG"/>
      </w:pPr>
      <w:r w:rsidRPr="00865E6C">
        <w:t>75.</w:t>
      </w:r>
      <w:r w:rsidRPr="00865E6C">
        <w:tab/>
      </w:r>
      <w:r w:rsidR="00AF2658" w:rsidRPr="00865E6C">
        <w:t>During the period</w:t>
      </w:r>
      <w:r w:rsidR="00A15B16">
        <w:t xml:space="preserve"> under review</w:t>
      </w:r>
      <w:r w:rsidR="0051132C" w:rsidRPr="00865E6C">
        <w:t>,</w:t>
      </w:r>
      <w:r w:rsidR="000B0E3C" w:rsidRPr="00865E6C">
        <w:t xml:space="preserve"> hundreds of men, women and children continued to be</w:t>
      </w:r>
      <w:r w:rsidR="00AF2658" w:rsidRPr="00865E6C">
        <w:t xml:space="preserve"> victims of human trafficking</w:t>
      </w:r>
      <w:r w:rsidR="008E5938" w:rsidRPr="00865E6C">
        <w:t xml:space="preserve"> into and from </w:t>
      </w:r>
      <w:r w:rsidR="007F4575" w:rsidRPr="00865E6C">
        <w:t>Yemen</w:t>
      </w:r>
      <w:r w:rsidR="00AF2658" w:rsidRPr="00865E6C">
        <w:t xml:space="preserve">. OHCHR </w:t>
      </w:r>
      <w:r w:rsidR="00A15B16">
        <w:t>discovered</w:t>
      </w:r>
      <w:r w:rsidR="00AF2658" w:rsidRPr="00865E6C">
        <w:t xml:space="preserve"> numerous cases of </w:t>
      </w:r>
      <w:r w:rsidR="0051132C" w:rsidRPr="00865E6C">
        <w:t>displaced persons</w:t>
      </w:r>
      <w:r w:rsidR="00AF2658" w:rsidRPr="00865E6C">
        <w:t>, including</w:t>
      </w:r>
      <w:r w:rsidR="000B0E3C" w:rsidRPr="00865E6C">
        <w:t xml:space="preserve"> children</w:t>
      </w:r>
      <w:r w:rsidR="008E5938" w:rsidRPr="00865E6C">
        <w:t>,</w:t>
      </w:r>
      <w:r w:rsidR="000B0E3C" w:rsidRPr="00865E6C">
        <w:t xml:space="preserve"> </w:t>
      </w:r>
      <w:r w:rsidR="00AF2658" w:rsidRPr="00865E6C">
        <w:t xml:space="preserve">reportedly kidnapped in </w:t>
      </w:r>
      <w:r w:rsidR="000B0E3C" w:rsidRPr="00865E6C">
        <w:t>camps and</w:t>
      </w:r>
      <w:r w:rsidR="00AF2658" w:rsidRPr="00865E6C">
        <w:t xml:space="preserve"> subsequently trafficked abroad</w:t>
      </w:r>
      <w:r w:rsidR="00932C8C" w:rsidRPr="00865E6C">
        <w:t xml:space="preserve">. </w:t>
      </w:r>
      <w:r w:rsidR="00EE6089" w:rsidRPr="00865E6C">
        <w:t xml:space="preserve">Refugee women and children </w:t>
      </w:r>
      <w:r w:rsidR="008E5938" w:rsidRPr="00865E6C">
        <w:t>a</w:t>
      </w:r>
      <w:r w:rsidR="00EE6089" w:rsidRPr="00865E6C">
        <w:t>re at particular risk</w:t>
      </w:r>
      <w:r w:rsidR="00A15B16">
        <w:t>,</w:t>
      </w:r>
      <w:r w:rsidR="00EE6089" w:rsidRPr="00865E6C">
        <w:t xml:space="preserve"> a</w:t>
      </w:r>
      <w:r w:rsidR="008E5938" w:rsidRPr="00865E6C">
        <w:t>nd are</w:t>
      </w:r>
      <w:r w:rsidR="00EE6089" w:rsidRPr="00865E6C">
        <w:t xml:space="preserve"> often kidnapped for ransom. </w:t>
      </w:r>
      <w:r w:rsidR="008234FB">
        <w:t>Cases of p</w:t>
      </w:r>
      <w:r w:rsidR="00EE6089" w:rsidRPr="00865E6C">
        <w:t xml:space="preserve">hysical and </w:t>
      </w:r>
      <w:r w:rsidR="008234FB">
        <w:t>sexual</w:t>
      </w:r>
      <w:r w:rsidR="00EE6089" w:rsidRPr="00865E6C">
        <w:t xml:space="preserve"> violence against men and boys </w:t>
      </w:r>
      <w:r w:rsidR="008234FB">
        <w:t>were</w:t>
      </w:r>
      <w:r w:rsidR="00EE6089" w:rsidRPr="00865E6C">
        <w:t xml:space="preserve"> also </w:t>
      </w:r>
      <w:proofErr w:type="spellStart"/>
      <w:r w:rsidR="00EE6089" w:rsidRPr="00865E6C">
        <w:t>re</w:t>
      </w:r>
      <w:r w:rsidR="008234FB">
        <w:t>portede</w:t>
      </w:r>
      <w:proofErr w:type="spellEnd"/>
      <w:r w:rsidR="00EE6089" w:rsidRPr="00865E6C">
        <w:t xml:space="preserve"> along the</w:t>
      </w:r>
      <w:r w:rsidR="00A15B16">
        <w:t xml:space="preserve"> coast of the</w:t>
      </w:r>
      <w:r w:rsidR="00EE6089" w:rsidRPr="00865E6C">
        <w:t xml:space="preserve"> Red Sea. Smuggling and trafficking gangs </w:t>
      </w:r>
      <w:r w:rsidR="00AF2658" w:rsidRPr="00865E6C">
        <w:t xml:space="preserve">have been reportedly operating </w:t>
      </w:r>
      <w:r w:rsidR="00A15B16">
        <w:t>with</w:t>
      </w:r>
      <w:r w:rsidR="00EE6089" w:rsidRPr="00865E6C">
        <w:t xml:space="preserve"> impunity</w:t>
      </w:r>
      <w:r w:rsidR="00D5047B" w:rsidRPr="00865E6C">
        <w:t xml:space="preserve"> in Yemen</w:t>
      </w:r>
      <w:r w:rsidR="00EE6089" w:rsidRPr="00865E6C">
        <w:t xml:space="preserve">. </w:t>
      </w:r>
    </w:p>
    <w:p w:rsidR="0017322F" w:rsidRPr="00865E6C" w:rsidRDefault="009D2829" w:rsidP="009D2829">
      <w:pPr>
        <w:pStyle w:val="SingleTxtG"/>
      </w:pPr>
      <w:r w:rsidRPr="00865E6C">
        <w:t>76.</w:t>
      </w:r>
      <w:r w:rsidRPr="00865E6C">
        <w:tab/>
      </w:r>
      <w:r w:rsidR="000B0E3C" w:rsidRPr="00865E6C">
        <w:t xml:space="preserve">Progress was recorded in the Government’s efforts to </w:t>
      </w:r>
      <w:r w:rsidR="003928A8" w:rsidRPr="00865E6C">
        <w:t>set up</w:t>
      </w:r>
      <w:r w:rsidR="000B0E3C" w:rsidRPr="00865E6C">
        <w:t xml:space="preserve"> institutional mechanisms to counter human trafficking. Established in 2013, the National Technical Committe</w:t>
      </w:r>
      <w:r w:rsidR="003928A8" w:rsidRPr="00865E6C">
        <w:t xml:space="preserve">e to Counter Human Trafficking, </w:t>
      </w:r>
      <w:r w:rsidR="000B0E3C" w:rsidRPr="00865E6C">
        <w:t>chaired by the</w:t>
      </w:r>
      <w:r w:rsidR="003928A8" w:rsidRPr="00865E6C">
        <w:t xml:space="preserve"> Minister </w:t>
      </w:r>
      <w:r w:rsidR="00A15B16">
        <w:t>for</w:t>
      </w:r>
      <w:r w:rsidR="00A15B16" w:rsidRPr="00865E6C">
        <w:t xml:space="preserve"> </w:t>
      </w:r>
      <w:r w:rsidR="003928A8" w:rsidRPr="00865E6C">
        <w:t>Human Rights,</w:t>
      </w:r>
      <w:r w:rsidR="00995354" w:rsidRPr="00865E6C">
        <w:t xml:space="preserve"> met several</w:t>
      </w:r>
      <w:r w:rsidR="000B0E3C" w:rsidRPr="00865E6C">
        <w:t xml:space="preserve"> times during the period</w:t>
      </w:r>
      <w:r w:rsidR="00A15B16">
        <w:t xml:space="preserve"> under review</w:t>
      </w:r>
      <w:r w:rsidR="000B0E3C" w:rsidRPr="00865E6C">
        <w:t xml:space="preserve">. </w:t>
      </w:r>
      <w:r w:rsidR="00820B5E" w:rsidRPr="00865E6C">
        <w:t>L</w:t>
      </w:r>
      <w:r w:rsidR="000B0E3C" w:rsidRPr="00865E6C">
        <w:t>egislation criminalizing human trafficking was drafted by the Ministry of Justice, reviewed by the Committee, commented on by U</w:t>
      </w:r>
      <w:r w:rsidR="007F43D9" w:rsidRPr="00865E6C">
        <w:t xml:space="preserve">nited </w:t>
      </w:r>
      <w:r w:rsidR="000B0E3C" w:rsidRPr="00865E6C">
        <w:t>N</w:t>
      </w:r>
      <w:r w:rsidR="007F43D9" w:rsidRPr="00865E6C">
        <w:t>ations</w:t>
      </w:r>
      <w:r w:rsidR="000B0E3C" w:rsidRPr="00865E6C">
        <w:t xml:space="preserve"> </w:t>
      </w:r>
      <w:r w:rsidR="007F43D9" w:rsidRPr="00865E6C">
        <w:t>entitie</w:t>
      </w:r>
      <w:r w:rsidR="000B0E3C" w:rsidRPr="00865E6C">
        <w:t>s and submitted to the Parliament for review and enactment.</w:t>
      </w:r>
      <w:r w:rsidR="0018005F">
        <w:t xml:space="preserve"> </w:t>
      </w:r>
      <w:r w:rsidR="00A15B16">
        <w:t>At</w:t>
      </w:r>
      <w:r w:rsidR="00A15B16" w:rsidRPr="00865E6C">
        <w:t xml:space="preserve"> August 2015</w:t>
      </w:r>
      <w:r w:rsidR="00A15B16">
        <w:t>, t</w:t>
      </w:r>
      <w:r w:rsidR="00E103F3" w:rsidRPr="00865E6C">
        <w:t xml:space="preserve">he draft bill </w:t>
      </w:r>
      <w:r w:rsidR="005B2A73" w:rsidRPr="00865E6C">
        <w:t>was</w:t>
      </w:r>
      <w:r w:rsidR="00E103F3" w:rsidRPr="00865E6C">
        <w:t xml:space="preserve"> still pending p</w:t>
      </w:r>
      <w:r w:rsidR="000B0E3C" w:rsidRPr="00865E6C">
        <w:t xml:space="preserve">arliamentary </w:t>
      </w:r>
      <w:r w:rsidR="0051132C" w:rsidRPr="00865E6C">
        <w:t>endorsement</w:t>
      </w:r>
      <w:r w:rsidR="00E103F3" w:rsidRPr="00865E6C">
        <w:t>.</w:t>
      </w:r>
      <w:r w:rsidR="0018005F">
        <w:t xml:space="preserve"> </w:t>
      </w:r>
    </w:p>
    <w:p w:rsidR="0017322F" w:rsidRPr="00865E6C" w:rsidRDefault="00C8753B" w:rsidP="00D31B83">
      <w:pPr>
        <w:pStyle w:val="H1G"/>
        <w:spacing w:line="240" w:lineRule="atLeast"/>
      </w:pPr>
      <w:r w:rsidRPr="00865E6C">
        <w:tab/>
        <w:t>G</w:t>
      </w:r>
      <w:r w:rsidR="007E1816" w:rsidRPr="00865E6C">
        <w:t>.</w:t>
      </w:r>
      <w:r w:rsidR="007E1816" w:rsidRPr="00865E6C">
        <w:tab/>
        <w:t>Marginalized groups</w:t>
      </w:r>
    </w:p>
    <w:p w:rsidR="00717896" w:rsidRPr="00865E6C" w:rsidRDefault="009D2829" w:rsidP="009D2829">
      <w:pPr>
        <w:pStyle w:val="SingleTxtG"/>
      </w:pPr>
      <w:r w:rsidRPr="00865E6C">
        <w:t>77.</w:t>
      </w:r>
      <w:r w:rsidRPr="00865E6C">
        <w:tab/>
      </w:r>
      <w:r w:rsidR="00984A0C" w:rsidRPr="00865E6C">
        <w:t xml:space="preserve">Yemen does not recognize </w:t>
      </w:r>
      <w:r w:rsidR="003928A8" w:rsidRPr="00865E6C">
        <w:t xml:space="preserve">in its legislation </w:t>
      </w:r>
      <w:r w:rsidR="00984A0C" w:rsidRPr="00865E6C">
        <w:t xml:space="preserve">the </w:t>
      </w:r>
      <w:r w:rsidR="00B179D0" w:rsidRPr="00865E6C">
        <w:t>marginali</w:t>
      </w:r>
      <w:r w:rsidR="00A15B16">
        <w:t>z</w:t>
      </w:r>
      <w:r w:rsidR="00B179D0" w:rsidRPr="00865E6C">
        <w:t>ed</w:t>
      </w:r>
      <w:r w:rsidR="0051132C" w:rsidRPr="00865E6C">
        <w:t xml:space="preserve"> status of some minority groups, who</w:t>
      </w:r>
      <w:r w:rsidR="00B179D0" w:rsidRPr="00865E6C">
        <w:t xml:space="preserve"> continue to suffer from discrimination, </w:t>
      </w:r>
      <w:r w:rsidR="0051132C" w:rsidRPr="00865E6C">
        <w:t>in particular</w:t>
      </w:r>
      <w:r w:rsidR="007A6FEE" w:rsidRPr="00865E6C">
        <w:t xml:space="preserve"> the </w:t>
      </w:r>
      <w:proofErr w:type="spellStart"/>
      <w:r w:rsidR="007A6FEE" w:rsidRPr="00865E6C">
        <w:t>Mu</w:t>
      </w:r>
      <w:r w:rsidR="00B179D0" w:rsidRPr="00865E6C">
        <w:t>hamasheen</w:t>
      </w:r>
      <w:proofErr w:type="spellEnd"/>
      <w:r w:rsidR="00A15B16" w:rsidRPr="00A15B16">
        <w:rPr>
          <w:szCs w:val="18"/>
        </w:rPr>
        <w:t xml:space="preserve"> </w:t>
      </w:r>
      <w:r w:rsidR="00A15B16">
        <w:rPr>
          <w:szCs w:val="18"/>
        </w:rPr>
        <w:t>(</w:t>
      </w:r>
      <w:r w:rsidR="00F558F4">
        <w:rPr>
          <w:szCs w:val="18"/>
        </w:rPr>
        <w:t>also known as Al-</w:t>
      </w:r>
      <w:proofErr w:type="spellStart"/>
      <w:r w:rsidR="00A15B16" w:rsidRPr="004C2C6F">
        <w:rPr>
          <w:szCs w:val="18"/>
        </w:rPr>
        <w:t>Akhdam</w:t>
      </w:r>
      <w:proofErr w:type="spellEnd"/>
      <w:r w:rsidR="00A15B16">
        <w:rPr>
          <w:szCs w:val="18"/>
        </w:rPr>
        <w:t>)</w:t>
      </w:r>
      <w:r w:rsidR="00A15B16" w:rsidRPr="004C2C6F">
        <w:rPr>
          <w:szCs w:val="18"/>
        </w:rPr>
        <w:t>, a social group whose exact number remains unknown</w:t>
      </w:r>
      <w:r w:rsidR="00A15B16" w:rsidRPr="00A15B16">
        <w:t xml:space="preserve"> </w:t>
      </w:r>
      <w:r w:rsidR="00A15B16">
        <w:t>(a</w:t>
      </w:r>
      <w:r w:rsidR="00A15B16" w:rsidRPr="00865E6C">
        <w:t xml:space="preserve">ccording to unofficial sources, there are between 500,000 and 3.5 million </w:t>
      </w:r>
      <w:proofErr w:type="spellStart"/>
      <w:r w:rsidR="00A15B16" w:rsidRPr="00865E6C">
        <w:t>Muhamasheen</w:t>
      </w:r>
      <w:proofErr w:type="spellEnd"/>
      <w:r w:rsidR="00A15B16" w:rsidRPr="00865E6C">
        <w:t xml:space="preserve"> </w:t>
      </w:r>
      <w:r w:rsidR="00A15B16">
        <w:t>in Yemen).</w:t>
      </w:r>
      <w:r w:rsidR="0018005F">
        <w:t xml:space="preserve"> </w:t>
      </w:r>
      <w:r w:rsidR="003928A8" w:rsidRPr="00865E6C">
        <w:t xml:space="preserve">The group has no political representation at the national level and suffers from extreme levels of social stigma and discrimination, which exacerbates their socioeconomic exclusion and poverty. </w:t>
      </w:r>
      <w:r w:rsidR="004A6B45" w:rsidRPr="00865E6C">
        <w:t xml:space="preserve">For centuries, they have been excluded from mainstream society, and they continue to be subjected to severe forms of descent-based discrimination. </w:t>
      </w:r>
      <w:r w:rsidR="0085596E" w:rsidRPr="00865E6C">
        <w:t xml:space="preserve">The </w:t>
      </w:r>
      <w:proofErr w:type="spellStart"/>
      <w:r w:rsidR="0085596E" w:rsidRPr="00865E6C">
        <w:t>Muham</w:t>
      </w:r>
      <w:r w:rsidR="00013DCA">
        <w:t>a</w:t>
      </w:r>
      <w:r w:rsidR="0085596E" w:rsidRPr="00865E6C">
        <w:t>sheen</w:t>
      </w:r>
      <w:proofErr w:type="spellEnd"/>
      <w:r w:rsidR="0085596E" w:rsidRPr="00865E6C">
        <w:t xml:space="preserve"> </w:t>
      </w:r>
      <w:r w:rsidR="00A15B16">
        <w:t xml:space="preserve">mainly </w:t>
      </w:r>
      <w:r w:rsidR="0085596E" w:rsidRPr="00865E6C">
        <w:t xml:space="preserve">reside in underdeveloped </w:t>
      </w:r>
      <w:r w:rsidR="0085596E" w:rsidRPr="007E0186">
        <w:t>neighbo</w:t>
      </w:r>
      <w:r w:rsidR="00A15B16">
        <w:t>u</w:t>
      </w:r>
      <w:r w:rsidR="0085596E" w:rsidRPr="007E0186">
        <w:t>rhoods in the outskirts of Sana</w:t>
      </w:r>
      <w:r w:rsidR="00A15B16">
        <w:t>’</w:t>
      </w:r>
      <w:r w:rsidR="0085596E" w:rsidRPr="007E0186">
        <w:t xml:space="preserve">a, Aden, </w:t>
      </w:r>
      <w:proofErr w:type="spellStart"/>
      <w:r w:rsidR="0085596E" w:rsidRPr="007E0186">
        <w:t>Taizz</w:t>
      </w:r>
      <w:proofErr w:type="spellEnd"/>
      <w:r w:rsidR="0085596E" w:rsidRPr="007E0186">
        <w:t xml:space="preserve">, </w:t>
      </w:r>
      <w:proofErr w:type="spellStart"/>
      <w:r w:rsidR="0085596E" w:rsidRPr="007E0186">
        <w:t>Lahij</w:t>
      </w:r>
      <w:proofErr w:type="spellEnd"/>
      <w:r w:rsidR="0085596E" w:rsidRPr="007E0186">
        <w:rPr>
          <w:color w:val="4F81BD"/>
        </w:rPr>
        <w:t xml:space="preserve">, </w:t>
      </w:r>
      <w:r w:rsidR="006A5A22" w:rsidRPr="007E0186">
        <w:t>Al</w:t>
      </w:r>
      <w:r w:rsidR="00A95E77">
        <w:t>-</w:t>
      </w:r>
      <w:proofErr w:type="spellStart"/>
      <w:r w:rsidR="0085596E" w:rsidRPr="007E0186">
        <w:t>Abyan</w:t>
      </w:r>
      <w:proofErr w:type="spellEnd"/>
      <w:r w:rsidR="0085596E" w:rsidRPr="007E0186">
        <w:t xml:space="preserve">, </w:t>
      </w:r>
      <w:r w:rsidR="006A5A22">
        <w:t>A</w:t>
      </w:r>
      <w:r w:rsidR="0085596E" w:rsidRPr="007E0186">
        <w:t>l</w:t>
      </w:r>
      <w:r w:rsidR="00A95E77">
        <w:t>-</w:t>
      </w:r>
      <w:proofErr w:type="spellStart"/>
      <w:r w:rsidR="0085596E" w:rsidRPr="007E0186">
        <w:t>Hudaydah</w:t>
      </w:r>
      <w:proofErr w:type="spellEnd"/>
      <w:r w:rsidR="0085596E" w:rsidRPr="007E0186">
        <w:t xml:space="preserve"> and </w:t>
      </w:r>
      <w:r w:rsidR="006A5A22">
        <w:t>A</w:t>
      </w:r>
      <w:r w:rsidR="0085596E" w:rsidRPr="007E0186">
        <w:t>l</w:t>
      </w:r>
      <w:r w:rsidR="00A95E77">
        <w:t>-</w:t>
      </w:r>
      <w:proofErr w:type="spellStart"/>
      <w:r w:rsidR="0085596E" w:rsidRPr="007E0186">
        <w:t>Mukalla</w:t>
      </w:r>
      <w:proofErr w:type="spellEnd"/>
      <w:r w:rsidR="0085596E" w:rsidRPr="007E0186">
        <w:t xml:space="preserve">. </w:t>
      </w:r>
      <w:r w:rsidR="00E00AA3">
        <w:t>According to a n</w:t>
      </w:r>
      <w:r w:rsidR="00E00AA3" w:rsidRPr="004D79DE">
        <w:rPr>
          <w:szCs w:val="18"/>
        </w:rPr>
        <w:t xml:space="preserve">ational </w:t>
      </w:r>
      <w:r w:rsidR="00E00AA3">
        <w:rPr>
          <w:szCs w:val="18"/>
        </w:rPr>
        <w:t>s</w:t>
      </w:r>
      <w:r w:rsidR="00E00AA3" w:rsidRPr="004D79DE">
        <w:rPr>
          <w:szCs w:val="18"/>
        </w:rPr>
        <w:t xml:space="preserve">tatistical and </w:t>
      </w:r>
      <w:r w:rsidR="00E00AA3">
        <w:rPr>
          <w:szCs w:val="18"/>
        </w:rPr>
        <w:t>p</w:t>
      </w:r>
      <w:r w:rsidR="00E00AA3" w:rsidRPr="004D79DE">
        <w:rPr>
          <w:szCs w:val="18"/>
        </w:rPr>
        <w:t xml:space="preserve">opulation </w:t>
      </w:r>
      <w:r w:rsidR="00E00AA3">
        <w:rPr>
          <w:szCs w:val="18"/>
        </w:rPr>
        <w:t>m</w:t>
      </w:r>
      <w:r w:rsidR="00E00AA3" w:rsidRPr="004D79DE">
        <w:rPr>
          <w:szCs w:val="18"/>
        </w:rPr>
        <w:t xml:space="preserve">onitoring </w:t>
      </w:r>
      <w:r w:rsidR="00E00AA3">
        <w:rPr>
          <w:szCs w:val="18"/>
        </w:rPr>
        <w:t>s</w:t>
      </w:r>
      <w:r w:rsidR="00E00AA3" w:rsidRPr="004D79DE">
        <w:rPr>
          <w:szCs w:val="18"/>
        </w:rPr>
        <w:t>urvey</w:t>
      </w:r>
      <w:r w:rsidR="00E00AA3">
        <w:rPr>
          <w:szCs w:val="18"/>
        </w:rPr>
        <w:t xml:space="preserve"> conducted in</w:t>
      </w:r>
      <w:r w:rsidR="00E00AA3" w:rsidRPr="004D79DE">
        <w:rPr>
          <w:szCs w:val="18"/>
        </w:rPr>
        <w:t xml:space="preserve"> 2012</w:t>
      </w:r>
      <w:r w:rsidR="00E00AA3">
        <w:rPr>
          <w:szCs w:val="18"/>
        </w:rPr>
        <w:t xml:space="preserve">, </w:t>
      </w:r>
      <w:r w:rsidR="00E00AA3">
        <w:t>t</w:t>
      </w:r>
      <w:r w:rsidR="0085596E" w:rsidRPr="007E0186">
        <w:t xml:space="preserve">he illiteracy rate among the </w:t>
      </w:r>
      <w:proofErr w:type="spellStart"/>
      <w:r w:rsidR="0085596E" w:rsidRPr="00865E6C">
        <w:t>Muham</w:t>
      </w:r>
      <w:r w:rsidR="00013DCA">
        <w:t>a</w:t>
      </w:r>
      <w:r w:rsidR="0085596E" w:rsidRPr="00865E6C">
        <w:t>sheen</w:t>
      </w:r>
      <w:proofErr w:type="spellEnd"/>
      <w:r w:rsidR="0085596E" w:rsidRPr="00865E6C">
        <w:t xml:space="preserve"> community is around 90 per cent</w:t>
      </w:r>
      <w:r w:rsidR="00A15B16">
        <w:t>.</w:t>
      </w:r>
      <w:r w:rsidR="0085596E" w:rsidRPr="00865E6C">
        <w:rPr>
          <w:color w:val="4F81BD"/>
        </w:rPr>
        <w:t xml:space="preserve"> </w:t>
      </w:r>
      <w:r w:rsidR="005B2A73" w:rsidRPr="00865E6C">
        <w:t xml:space="preserve">Women and children are </w:t>
      </w:r>
      <w:r w:rsidR="00E00AA3">
        <w:t>forced to beg</w:t>
      </w:r>
      <w:r w:rsidR="005B2A73" w:rsidRPr="00865E6C">
        <w:t xml:space="preserve"> in rural areas, and </w:t>
      </w:r>
      <w:r w:rsidR="00E00AA3">
        <w:t xml:space="preserve">to work </w:t>
      </w:r>
      <w:r w:rsidR="005B2A73" w:rsidRPr="00865E6C">
        <w:t xml:space="preserve">as entertainers </w:t>
      </w:r>
      <w:r w:rsidR="00E00AA3">
        <w:t xml:space="preserve">at </w:t>
      </w:r>
      <w:r w:rsidR="005B2A73" w:rsidRPr="00865E6C">
        <w:t>wedding</w:t>
      </w:r>
      <w:r w:rsidR="00E00AA3">
        <w:t>s</w:t>
      </w:r>
      <w:r w:rsidR="005B2A73" w:rsidRPr="00865E6C">
        <w:t xml:space="preserve"> </w:t>
      </w:r>
      <w:r w:rsidR="003F01F0">
        <w:t xml:space="preserve">or </w:t>
      </w:r>
      <w:r w:rsidR="00E00AA3">
        <w:t xml:space="preserve">community </w:t>
      </w:r>
      <w:r w:rsidR="005B2A73" w:rsidRPr="00865E6C">
        <w:t xml:space="preserve">ceremonies. </w:t>
      </w:r>
      <w:r w:rsidR="004368C4" w:rsidRPr="00865E6C">
        <w:t>T</w:t>
      </w:r>
      <w:r w:rsidR="004A6B45" w:rsidRPr="00865E6C">
        <w:t xml:space="preserve">he </w:t>
      </w:r>
      <w:r w:rsidR="005B2A73" w:rsidRPr="00865E6C">
        <w:t>G</w:t>
      </w:r>
      <w:r w:rsidR="004A6B45" w:rsidRPr="00865E6C">
        <w:t>overnment has</w:t>
      </w:r>
      <w:r w:rsidR="004368C4" w:rsidRPr="00865E6C">
        <w:t xml:space="preserve"> also</w:t>
      </w:r>
      <w:r w:rsidR="004A6B45" w:rsidRPr="00865E6C">
        <w:t xml:space="preserve"> failed to adopt legislation criminali</w:t>
      </w:r>
      <w:r w:rsidR="003F01F0">
        <w:t>zing</w:t>
      </w:r>
      <w:r w:rsidR="004A6B45" w:rsidRPr="00865E6C">
        <w:t xml:space="preserve"> abuses against them, </w:t>
      </w:r>
      <w:r w:rsidR="0085596E" w:rsidRPr="00865E6C">
        <w:t>which</w:t>
      </w:r>
      <w:r w:rsidR="004368C4" w:rsidRPr="00865E6C">
        <w:t xml:space="preserve"> serves to reinforce discriminatory practices</w:t>
      </w:r>
      <w:r w:rsidR="007F4575" w:rsidRPr="00865E6C">
        <w:t xml:space="preserve">. </w:t>
      </w:r>
      <w:r w:rsidR="00FB1AE6" w:rsidRPr="00865E6C">
        <w:t xml:space="preserve">The </w:t>
      </w:r>
      <w:proofErr w:type="spellStart"/>
      <w:r w:rsidR="00FB1AE6" w:rsidRPr="00865E6C">
        <w:t>Muhamasheen</w:t>
      </w:r>
      <w:proofErr w:type="spellEnd"/>
      <w:r w:rsidR="00FB1AE6" w:rsidRPr="00865E6C">
        <w:t xml:space="preserve"> community </w:t>
      </w:r>
      <w:r w:rsidR="007E1816" w:rsidRPr="00865E6C">
        <w:t>successful</w:t>
      </w:r>
      <w:r w:rsidR="003F01F0">
        <w:t>ly</w:t>
      </w:r>
      <w:r w:rsidR="007E1816" w:rsidRPr="00865E6C">
        <w:t xml:space="preserve"> advocat</w:t>
      </w:r>
      <w:r w:rsidR="003F01F0">
        <w:t>ed</w:t>
      </w:r>
      <w:r w:rsidR="007E1816" w:rsidRPr="00865E6C">
        <w:t xml:space="preserve"> </w:t>
      </w:r>
      <w:r w:rsidR="007F43D9" w:rsidRPr="00865E6C">
        <w:t xml:space="preserve">for </w:t>
      </w:r>
      <w:r w:rsidR="003F01F0">
        <w:t>its</w:t>
      </w:r>
      <w:r w:rsidR="007E1816" w:rsidRPr="00865E6C">
        <w:t xml:space="preserve"> rights </w:t>
      </w:r>
      <w:r w:rsidR="003F01F0">
        <w:t>during</w:t>
      </w:r>
      <w:r w:rsidR="007E1816" w:rsidRPr="00865E6C">
        <w:t xml:space="preserve"> the N</w:t>
      </w:r>
      <w:r w:rsidR="00465E36" w:rsidRPr="00865E6C">
        <w:t xml:space="preserve">ational </w:t>
      </w:r>
      <w:r w:rsidR="007E1816" w:rsidRPr="00865E6C">
        <w:t>D</w:t>
      </w:r>
      <w:r w:rsidR="00465E36" w:rsidRPr="00865E6C">
        <w:t xml:space="preserve">ialogue </w:t>
      </w:r>
      <w:r w:rsidR="007E1816" w:rsidRPr="00865E6C">
        <w:t>C</w:t>
      </w:r>
      <w:r w:rsidR="00465E36" w:rsidRPr="00865E6C">
        <w:t>onference</w:t>
      </w:r>
      <w:r w:rsidR="003F01F0">
        <w:t>, particularly with regard to</w:t>
      </w:r>
      <w:r w:rsidR="007F43D9" w:rsidRPr="00865E6C">
        <w:t xml:space="preserve"> </w:t>
      </w:r>
      <w:r w:rsidR="007E1816" w:rsidRPr="00865E6C">
        <w:t>participation in the public sphere</w:t>
      </w:r>
      <w:r w:rsidR="003F01F0">
        <w:t>.</w:t>
      </w:r>
      <w:r w:rsidR="0085596E" w:rsidRPr="00865E6C">
        <w:rPr>
          <w:rStyle w:val="FootnoteReference"/>
        </w:rPr>
        <w:footnoteReference w:id="20"/>
      </w:r>
      <w:r w:rsidR="007E1816" w:rsidRPr="00865E6C">
        <w:t xml:space="preserve"> The Working Group on Rights and Freedoms </w:t>
      </w:r>
      <w:r w:rsidR="003F01F0">
        <w:t xml:space="preserve">of the Conference </w:t>
      </w:r>
      <w:r w:rsidR="007E1816" w:rsidRPr="00865E6C">
        <w:t xml:space="preserve">recommended a 10 per cent participation </w:t>
      </w:r>
      <w:r w:rsidR="007F43D9" w:rsidRPr="00865E6C">
        <w:t xml:space="preserve">of </w:t>
      </w:r>
      <w:r w:rsidR="003B40C1" w:rsidRPr="00865E6C">
        <w:t xml:space="preserve">persons from the </w:t>
      </w:r>
      <w:proofErr w:type="spellStart"/>
      <w:r w:rsidR="007F43D9" w:rsidRPr="00865E6C">
        <w:t>Muhamasheen</w:t>
      </w:r>
      <w:proofErr w:type="spellEnd"/>
      <w:r w:rsidR="003B40C1" w:rsidRPr="00865E6C">
        <w:t xml:space="preserve"> community</w:t>
      </w:r>
      <w:r w:rsidR="007F43D9" w:rsidRPr="00865E6C">
        <w:t xml:space="preserve"> </w:t>
      </w:r>
      <w:r w:rsidR="007E1816" w:rsidRPr="00865E6C">
        <w:t xml:space="preserve">in employment in public services, as well as equal access in leadership and decision-making positions. </w:t>
      </w:r>
      <w:r w:rsidR="00984A0C" w:rsidRPr="00865E6C">
        <w:t xml:space="preserve">Despite the </w:t>
      </w:r>
      <w:r w:rsidR="007F43D9" w:rsidRPr="00865E6C">
        <w:t xml:space="preserve">community’s </w:t>
      </w:r>
      <w:r w:rsidR="00984A0C" w:rsidRPr="00865E6C">
        <w:t>advocacy efforts</w:t>
      </w:r>
      <w:r w:rsidR="007F43D9" w:rsidRPr="00865E6C">
        <w:t>,</w:t>
      </w:r>
      <w:r w:rsidR="00984A0C" w:rsidRPr="00865E6C">
        <w:t xml:space="preserve"> supported by OHCHR and other actors, th</w:t>
      </w:r>
      <w:r w:rsidR="007F43D9" w:rsidRPr="00865E6C">
        <w:t>is min</w:t>
      </w:r>
      <w:r w:rsidR="00984A0C" w:rsidRPr="00865E6C">
        <w:t>imum participation quota was not included in the first dra</w:t>
      </w:r>
      <w:r w:rsidR="001937CA" w:rsidRPr="00865E6C">
        <w:t>ft Constitution.</w:t>
      </w:r>
      <w:r w:rsidR="002E1034" w:rsidRPr="00865E6C">
        <w:t xml:space="preserve"> </w:t>
      </w:r>
    </w:p>
    <w:p w:rsidR="002B1BDA" w:rsidRPr="00865E6C" w:rsidRDefault="000607A8" w:rsidP="000607A8">
      <w:pPr>
        <w:pStyle w:val="H1G"/>
      </w:pPr>
      <w:r>
        <w:tab/>
      </w:r>
      <w:r w:rsidR="009D2829" w:rsidRPr="00865E6C">
        <w:t>H.</w:t>
      </w:r>
      <w:r w:rsidR="009D2829" w:rsidRPr="00865E6C">
        <w:tab/>
      </w:r>
      <w:r w:rsidR="002B1BDA" w:rsidRPr="00865E6C">
        <w:t>Accountability and transitional justice</w:t>
      </w:r>
    </w:p>
    <w:p w:rsidR="00BF7169" w:rsidRPr="00865E6C" w:rsidRDefault="009D2829" w:rsidP="009D2829">
      <w:pPr>
        <w:pStyle w:val="SingleTxtG"/>
      </w:pPr>
      <w:r w:rsidRPr="00865E6C">
        <w:t>78.</w:t>
      </w:r>
      <w:r w:rsidRPr="00865E6C">
        <w:tab/>
      </w:r>
      <w:r w:rsidR="005B2A73" w:rsidRPr="00865E6C">
        <w:t>P</w:t>
      </w:r>
      <w:r w:rsidR="007A6FEE" w:rsidRPr="00865E6C">
        <w:t xml:space="preserve">rogress in setting up accountability and transitional justice mechanisms </w:t>
      </w:r>
      <w:r w:rsidR="005C2E37" w:rsidRPr="00865E6C">
        <w:t>was</w:t>
      </w:r>
      <w:r w:rsidR="00235C30" w:rsidRPr="00865E6C">
        <w:t xml:space="preserve"> severely hampered by instability and violence. </w:t>
      </w:r>
      <w:r w:rsidR="003F01F0">
        <w:t>T</w:t>
      </w:r>
      <w:r w:rsidR="003F01F0" w:rsidRPr="00865E6C">
        <w:t>hroughout the period</w:t>
      </w:r>
      <w:r w:rsidR="003F01F0">
        <w:t xml:space="preserve"> under review,</w:t>
      </w:r>
      <w:r w:rsidR="003F01F0" w:rsidRPr="00865E6C">
        <w:t xml:space="preserve"> </w:t>
      </w:r>
      <w:r w:rsidR="007A6FEE" w:rsidRPr="00865E6C">
        <w:t xml:space="preserve">governance </w:t>
      </w:r>
      <w:r w:rsidR="001800B6" w:rsidRPr="00865E6C">
        <w:t>and</w:t>
      </w:r>
      <w:r w:rsidR="007A6FEE" w:rsidRPr="00865E6C">
        <w:t xml:space="preserve"> security </w:t>
      </w:r>
      <w:r w:rsidR="00235C30" w:rsidRPr="00865E6C">
        <w:t>continue</w:t>
      </w:r>
      <w:r w:rsidR="003F01F0">
        <w:t xml:space="preserve">d </w:t>
      </w:r>
      <w:r w:rsidR="00235C30" w:rsidRPr="00865E6C">
        <w:t xml:space="preserve">to </w:t>
      </w:r>
      <w:r w:rsidR="003F01F0">
        <w:t xml:space="preserve">be affected, </w:t>
      </w:r>
      <w:r w:rsidR="0008065B">
        <w:t>a situation compounded by the</w:t>
      </w:r>
      <w:r w:rsidR="004368C4" w:rsidRPr="00865E6C">
        <w:t xml:space="preserve"> </w:t>
      </w:r>
      <w:proofErr w:type="spellStart"/>
      <w:r w:rsidR="004368C4" w:rsidRPr="00865E6C">
        <w:t>ongoing</w:t>
      </w:r>
      <w:proofErr w:type="spellEnd"/>
      <w:r w:rsidR="00D5047B" w:rsidRPr="00865E6C">
        <w:t xml:space="preserve"> denial of social equity</w:t>
      </w:r>
      <w:r w:rsidR="003F01F0">
        <w:t xml:space="preserve"> and</w:t>
      </w:r>
      <w:r w:rsidR="00D5047B" w:rsidRPr="00865E6C">
        <w:t xml:space="preserve"> justice</w:t>
      </w:r>
      <w:r w:rsidR="0008065B">
        <w:t>,</w:t>
      </w:r>
      <w:r w:rsidR="00D5047B" w:rsidRPr="00865E6C">
        <w:t xml:space="preserve"> and </w:t>
      </w:r>
      <w:r w:rsidR="0008065B">
        <w:t xml:space="preserve">a </w:t>
      </w:r>
      <w:r w:rsidR="00235C30" w:rsidRPr="00865E6C">
        <w:t>lack of</w:t>
      </w:r>
      <w:r w:rsidR="00D5047B" w:rsidRPr="00865E6C">
        <w:t xml:space="preserve"> basic services.</w:t>
      </w:r>
    </w:p>
    <w:p w:rsidR="002B1BDA" w:rsidRPr="00865E6C" w:rsidRDefault="009D2829" w:rsidP="009D2829">
      <w:pPr>
        <w:pStyle w:val="SingleTxtG"/>
      </w:pPr>
      <w:r w:rsidRPr="00865E6C">
        <w:t>79.</w:t>
      </w:r>
      <w:r w:rsidRPr="00865E6C">
        <w:tab/>
      </w:r>
      <w:r w:rsidR="002B1BDA" w:rsidRPr="00865E6C">
        <w:t xml:space="preserve">In 2014, the draft law on </w:t>
      </w:r>
      <w:r w:rsidR="0008065B">
        <w:t>t</w:t>
      </w:r>
      <w:r w:rsidR="002B1BDA" w:rsidRPr="00865E6C">
        <w:t xml:space="preserve">ransitional </w:t>
      </w:r>
      <w:r w:rsidR="0008065B">
        <w:t>j</w:t>
      </w:r>
      <w:r w:rsidR="002B1BDA" w:rsidRPr="00865E6C">
        <w:t xml:space="preserve">ustice and </w:t>
      </w:r>
      <w:r w:rsidR="0008065B">
        <w:t>n</w:t>
      </w:r>
      <w:r w:rsidR="002B1BDA" w:rsidRPr="00865E6C">
        <w:t xml:space="preserve">ational </w:t>
      </w:r>
      <w:r w:rsidR="0008065B">
        <w:t>r</w:t>
      </w:r>
      <w:r w:rsidR="002B1BDA" w:rsidRPr="00865E6C">
        <w:t xml:space="preserve">econciliation was further amended to </w:t>
      </w:r>
      <w:r w:rsidR="0008065B">
        <w:t>bring it into</w:t>
      </w:r>
      <w:r w:rsidR="002B1BDA" w:rsidRPr="00865E6C">
        <w:t xml:space="preserve"> line with the outcomes of </w:t>
      </w:r>
      <w:r w:rsidR="0008065B">
        <w:t xml:space="preserve">the </w:t>
      </w:r>
      <w:r w:rsidR="002B1BDA" w:rsidRPr="00865E6C">
        <w:t xml:space="preserve">National Dialogue Conference. </w:t>
      </w:r>
      <w:r w:rsidR="0008065B">
        <w:t>T</w:t>
      </w:r>
      <w:r w:rsidR="002B1BDA" w:rsidRPr="00865E6C">
        <w:t xml:space="preserve">he </w:t>
      </w:r>
      <w:r w:rsidR="0008065B">
        <w:t xml:space="preserve">final </w:t>
      </w:r>
      <w:r w:rsidR="002B1BDA" w:rsidRPr="00865E6C">
        <w:t xml:space="preserve">draft </w:t>
      </w:r>
      <w:r w:rsidR="0008065B">
        <w:t>did</w:t>
      </w:r>
      <w:r w:rsidR="002B1BDA" w:rsidRPr="00865E6C">
        <w:t xml:space="preserve"> not</w:t>
      </w:r>
      <w:r w:rsidR="0008065B">
        <w:t>, however,</w:t>
      </w:r>
      <w:r w:rsidR="002B1BDA" w:rsidRPr="00865E6C">
        <w:t xml:space="preserve"> </w:t>
      </w:r>
      <w:r w:rsidR="0008065B" w:rsidRPr="00865E6C">
        <w:t xml:space="preserve">include </w:t>
      </w:r>
      <w:r w:rsidR="0008065B">
        <w:t xml:space="preserve">any provisions on </w:t>
      </w:r>
      <w:r w:rsidR="0008065B" w:rsidRPr="00865E6C">
        <w:t xml:space="preserve">accountability </w:t>
      </w:r>
      <w:r w:rsidR="0008065B">
        <w:t xml:space="preserve">and therefore did not comply </w:t>
      </w:r>
      <w:r w:rsidR="002B1BDA" w:rsidRPr="00865E6C">
        <w:t>with international norms and standards</w:t>
      </w:r>
      <w:r w:rsidR="001800B6" w:rsidRPr="00865E6C">
        <w:t>. I</w:t>
      </w:r>
      <w:r w:rsidR="002B1BDA" w:rsidRPr="00865E6C">
        <w:t xml:space="preserve">t sought </w:t>
      </w:r>
      <w:r w:rsidR="0008065B">
        <w:t xml:space="preserve">rather </w:t>
      </w:r>
      <w:r w:rsidR="002B1BDA" w:rsidRPr="00865E6C">
        <w:t xml:space="preserve">to further </w:t>
      </w:r>
      <w:r w:rsidR="0008065B">
        <w:t>strengthen</w:t>
      </w:r>
      <w:r w:rsidR="002B1BDA" w:rsidRPr="00865E6C">
        <w:t xml:space="preserve"> immunities for high officials and to </w:t>
      </w:r>
      <w:r w:rsidR="0008065B">
        <w:t xml:space="preserve">establish </w:t>
      </w:r>
      <w:r w:rsidR="005C2E37" w:rsidRPr="00865E6C">
        <w:t xml:space="preserve">a </w:t>
      </w:r>
      <w:r w:rsidR="002B1BDA" w:rsidRPr="00865E6C">
        <w:t xml:space="preserve">mandate </w:t>
      </w:r>
      <w:r w:rsidR="0008065B">
        <w:t xml:space="preserve">for </w:t>
      </w:r>
      <w:r w:rsidR="002B1BDA" w:rsidRPr="00865E6C">
        <w:t xml:space="preserve">a </w:t>
      </w:r>
      <w:r w:rsidR="0008065B">
        <w:t>t</w:t>
      </w:r>
      <w:r w:rsidR="002B1BDA" w:rsidRPr="00865E6C">
        <w:t xml:space="preserve">ransitional </w:t>
      </w:r>
      <w:r w:rsidR="0008065B">
        <w:t>j</w:t>
      </w:r>
      <w:r w:rsidR="002B1BDA" w:rsidRPr="00865E6C">
        <w:t xml:space="preserve">ustice </w:t>
      </w:r>
      <w:r w:rsidR="0008065B">
        <w:t>c</w:t>
      </w:r>
      <w:r w:rsidR="002B1BDA" w:rsidRPr="00865E6C">
        <w:t>ommission</w:t>
      </w:r>
      <w:r w:rsidR="00BF7169" w:rsidRPr="00865E6C">
        <w:t xml:space="preserve">. </w:t>
      </w:r>
      <w:r w:rsidR="0008065B">
        <w:t>As the end of the period under review, t</w:t>
      </w:r>
      <w:r w:rsidR="009D0DAE" w:rsidRPr="007E0186">
        <w:t>he draft l</w:t>
      </w:r>
      <w:r w:rsidR="002B1BDA" w:rsidRPr="007E0186">
        <w:t xml:space="preserve">aw </w:t>
      </w:r>
      <w:r w:rsidR="009D0DAE" w:rsidRPr="007E0186">
        <w:t>ha</w:t>
      </w:r>
      <w:r w:rsidR="00235C30" w:rsidRPr="007E0186">
        <w:t>d</w:t>
      </w:r>
      <w:r w:rsidR="002B1BDA" w:rsidRPr="007E0186">
        <w:t xml:space="preserve"> not been </w:t>
      </w:r>
      <w:r w:rsidR="000D37C1" w:rsidRPr="007E0186">
        <w:t>ado</w:t>
      </w:r>
      <w:r w:rsidR="00196637" w:rsidRPr="007E0186">
        <w:t>pted</w:t>
      </w:r>
      <w:r w:rsidR="002B1BDA" w:rsidRPr="007E0186">
        <w:t>.</w:t>
      </w:r>
    </w:p>
    <w:p w:rsidR="002B1BDA" w:rsidRPr="00865E6C" w:rsidRDefault="009D2829" w:rsidP="009D2829">
      <w:pPr>
        <w:pStyle w:val="SingleTxtG"/>
        <w:rPr>
          <w:color w:val="4F81BD"/>
        </w:rPr>
      </w:pPr>
      <w:r w:rsidRPr="00865E6C">
        <w:t>80.</w:t>
      </w:r>
      <w:r w:rsidRPr="00865E6C">
        <w:tab/>
      </w:r>
      <w:r w:rsidR="007A6FEE" w:rsidRPr="00865E6C">
        <w:t xml:space="preserve">Furthermore, </w:t>
      </w:r>
      <w:r w:rsidR="0008065B">
        <w:t>a</w:t>
      </w:r>
      <w:r w:rsidR="002B1BDA" w:rsidRPr="00865E6C">
        <w:t xml:space="preserve"> </w:t>
      </w:r>
      <w:r w:rsidR="0008065B">
        <w:t>c</w:t>
      </w:r>
      <w:r w:rsidR="002B1BDA" w:rsidRPr="00865E6C">
        <w:t xml:space="preserve">ommission of </w:t>
      </w:r>
      <w:r w:rsidR="0008065B">
        <w:t>i</w:t>
      </w:r>
      <w:r w:rsidR="002B1BDA" w:rsidRPr="00865E6C">
        <w:t>nquiry</w:t>
      </w:r>
      <w:r w:rsidR="0008065B">
        <w:t xml:space="preserve"> </w:t>
      </w:r>
      <w:r w:rsidR="002B1BDA" w:rsidRPr="00865E6C">
        <w:t xml:space="preserve">mandated </w:t>
      </w:r>
      <w:r w:rsidR="0008065B">
        <w:t>at</w:t>
      </w:r>
      <w:r w:rsidR="002B1BDA" w:rsidRPr="00865E6C">
        <w:t xml:space="preserve"> the National Dialogue Conference to investigate allegations </w:t>
      </w:r>
      <w:r w:rsidR="0008065B">
        <w:t>of</w:t>
      </w:r>
      <w:r w:rsidR="0008065B" w:rsidRPr="00865E6C">
        <w:t xml:space="preserve"> </w:t>
      </w:r>
      <w:r w:rsidR="002B1BDA" w:rsidRPr="00865E6C">
        <w:t xml:space="preserve">human rights violations </w:t>
      </w:r>
      <w:r w:rsidR="0008065B">
        <w:t xml:space="preserve">committed during </w:t>
      </w:r>
      <w:r w:rsidR="002B1BDA" w:rsidRPr="00865E6C">
        <w:t>the events</w:t>
      </w:r>
      <w:r w:rsidR="0008065B">
        <w:t xml:space="preserve"> of 2011</w:t>
      </w:r>
      <w:r w:rsidR="002B1BDA" w:rsidRPr="00865E6C">
        <w:t xml:space="preserve"> </w:t>
      </w:r>
      <w:r w:rsidR="005C2E37" w:rsidRPr="00865E6C">
        <w:t>ha</w:t>
      </w:r>
      <w:r w:rsidR="00235C30" w:rsidRPr="00865E6C">
        <w:t>s</w:t>
      </w:r>
      <w:r w:rsidR="005C2E37" w:rsidRPr="00865E6C">
        <w:t xml:space="preserve"> </w:t>
      </w:r>
      <w:r w:rsidR="0008065B">
        <w:t xml:space="preserve">still </w:t>
      </w:r>
      <w:r w:rsidR="002B1BDA" w:rsidRPr="00865E6C">
        <w:t>not become operational</w:t>
      </w:r>
      <w:r w:rsidR="0008065B">
        <w:t>, given that</w:t>
      </w:r>
      <w:r w:rsidR="002B1BDA" w:rsidRPr="00865E6C">
        <w:t xml:space="preserve"> its members </w:t>
      </w:r>
      <w:r w:rsidR="0008065B">
        <w:t>have</w:t>
      </w:r>
      <w:r w:rsidR="002B1BDA" w:rsidRPr="00865E6C">
        <w:t xml:space="preserve"> never </w:t>
      </w:r>
      <w:r w:rsidR="0008065B">
        <w:t xml:space="preserve">been </w:t>
      </w:r>
      <w:r w:rsidR="002B1BDA" w:rsidRPr="00865E6C">
        <w:t>appointed by the President.</w:t>
      </w:r>
      <w:r w:rsidR="00BF7169" w:rsidRPr="00865E6C">
        <w:t xml:space="preserve"> </w:t>
      </w:r>
      <w:r w:rsidR="007A6FEE" w:rsidRPr="00865E6C">
        <w:t>In addition, t</w:t>
      </w:r>
      <w:r w:rsidR="002B1BDA" w:rsidRPr="00865E6C">
        <w:t xml:space="preserve">he </w:t>
      </w:r>
      <w:r w:rsidR="00EB63F1">
        <w:t xml:space="preserve">work of the </w:t>
      </w:r>
      <w:r w:rsidR="002B1BDA" w:rsidRPr="00865E6C">
        <w:t xml:space="preserve">Land and Dismissals Commissions in the Southern Governorates, established in January 2013 to investigate land-related violations and </w:t>
      </w:r>
      <w:r w:rsidR="00EB63F1">
        <w:t xml:space="preserve">to </w:t>
      </w:r>
      <w:r w:rsidR="002B1BDA" w:rsidRPr="00865E6C">
        <w:t xml:space="preserve">provide </w:t>
      </w:r>
      <w:r w:rsidR="00EB63F1" w:rsidRPr="00865E6C">
        <w:t xml:space="preserve">victims </w:t>
      </w:r>
      <w:r w:rsidR="00EB63F1">
        <w:t xml:space="preserve">with </w:t>
      </w:r>
      <w:r w:rsidR="002B1BDA" w:rsidRPr="00865E6C">
        <w:t>compensation</w:t>
      </w:r>
      <w:r w:rsidR="000E1D5D" w:rsidRPr="00865E6C">
        <w:t>,</w:t>
      </w:r>
      <w:r w:rsidR="002B1BDA" w:rsidRPr="00865E6C">
        <w:t xml:space="preserve"> </w:t>
      </w:r>
      <w:r w:rsidR="005C2E37" w:rsidRPr="00865E6C">
        <w:t>ha</w:t>
      </w:r>
      <w:r w:rsidR="00235C30" w:rsidRPr="00865E6C">
        <w:t>s</w:t>
      </w:r>
      <w:r w:rsidR="005C2E37" w:rsidRPr="00865E6C">
        <w:t xml:space="preserve"> </w:t>
      </w:r>
      <w:r w:rsidR="002B1BDA" w:rsidRPr="00865E6C">
        <w:t>stalled</w:t>
      </w:r>
      <w:r w:rsidR="009D0DAE" w:rsidRPr="00865E6C">
        <w:t xml:space="preserve"> </w:t>
      </w:r>
      <w:r w:rsidR="00EB63F1">
        <w:t>owing</w:t>
      </w:r>
      <w:r w:rsidR="009D0DAE" w:rsidRPr="00865E6C">
        <w:t xml:space="preserve"> to </w:t>
      </w:r>
      <w:r w:rsidR="009C717C">
        <w:t>a lack</w:t>
      </w:r>
      <w:r w:rsidR="009D0DAE" w:rsidRPr="00865E6C">
        <w:t xml:space="preserve"> of funds.</w:t>
      </w:r>
    </w:p>
    <w:p w:rsidR="002B1BDA" w:rsidRPr="00865E6C" w:rsidRDefault="009D2829" w:rsidP="009D2829">
      <w:pPr>
        <w:pStyle w:val="SingleTxtG"/>
      </w:pPr>
      <w:r w:rsidRPr="00865E6C">
        <w:t>81.</w:t>
      </w:r>
      <w:r w:rsidRPr="00865E6C">
        <w:tab/>
      </w:r>
      <w:r w:rsidR="00E960AA" w:rsidRPr="00865E6C">
        <w:t>Yemen has an obligation</w:t>
      </w:r>
      <w:r w:rsidR="002B1BDA" w:rsidRPr="00865E6C">
        <w:t xml:space="preserve"> to investigate alleged violations of international humanitarian law and international human rights law, </w:t>
      </w:r>
      <w:r w:rsidR="009C717C">
        <w:t xml:space="preserve">to </w:t>
      </w:r>
      <w:r w:rsidR="002B1BDA" w:rsidRPr="00865E6C">
        <w:t>bring those responsible</w:t>
      </w:r>
      <w:r w:rsidR="009C717C" w:rsidRPr="009C717C">
        <w:t xml:space="preserve"> </w:t>
      </w:r>
      <w:r w:rsidR="009C717C" w:rsidRPr="00865E6C">
        <w:t>to justice</w:t>
      </w:r>
      <w:r w:rsidR="002B1BDA" w:rsidRPr="00865E6C">
        <w:t xml:space="preserve"> and </w:t>
      </w:r>
      <w:r w:rsidR="009C717C">
        <w:t xml:space="preserve">to </w:t>
      </w:r>
      <w:r w:rsidR="002B1BDA" w:rsidRPr="00865E6C">
        <w:t>provide victims with an adequate and effective remedy, including reparations and the right to the truth.</w:t>
      </w:r>
    </w:p>
    <w:p w:rsidR="00984A0C" w:rsidRPr="00865E6C" w:rsidRDefault="007E1816" w:rsidP="00D31B83">
      <w:pPr>
        <w:pStyle w:val="H1G"/>
        <w:spacing w:line="240" w:lineRule="atLeast"/>
      </w:pPr>
      <w:r w:rsidRPr="00865E6C">
        <w:tab/>
      </w:r>
      <w:r w:rsidR="005C0EEF" w:rsidRPr="00865E6C">
        <w:t>I</w:t>
      </w:r>
      <w:r w:rsidRPr="00865E6C">
        <w:t>.</w:t>
      </w:r>
      <w:r w:rsidRPr="00865E6C">
        <w:tab/>
        <w:t xml:space="preserve">Cooperation with </w:t>
      </w:r>
      <w:r w:rsidR="005A445A" w:rsidRPr="00865E6C">
        <w:t xml:space="preserve">the </w:t>
      </w:r>
      <w:r w:rsidR="00B219AE" w:rsidRPr="00865E6C">
        <w:t>Office of the United Nations High Commissioner for Human Rights</w:t>
      </w:r>
      <w:r w:rsidR="00196637" w:rsidRPr="00865E6C">
        <w:t xml:space="preserve"> </w:t>
      </w:r>
    </w:p>
    <w:p w:rsidR="00BF7169" w:rsidRPr="00865E6C" w:rsidRDefault="009D2829" w:rsidP="009D2829">
      <w:pPr>
        <w:pStyle w:val="SingleTxtG"/>
      </w:pPr>
      <w:r w:rsidRPr="00865E6C">
        <w:t>82.</w:t>
      </w:r>
      <w:r w:rsidRPr="00865E6C">
        <w:tab/>
      </w:r>
      <w:r w:rsidR="00BF7169" w:rsidRPr="00865E6C">
        <w:t>Following the escalation of violen</w:t>
      </w:r>
      <w:r w:rsidR="000E1D5D" w:rsidRPr="00865E6C">
        <w:t xml:space="preserve">ce and the evacuation of </w:t>
      </w:r>
      <w:r w:rsidR="00BF7169" w:rsidRPr="00865E6C">
        <w:t xml:space="preserve">international </w:t>
      </w:r>
      <w:r w:rsidR="009C717C">
        <w:t>personnel</w:t>
      </w:r>
      <w:r w:rsidR="009C717C" w:rsidRPr="00865E6C">
        <w:t xml:space="preserve"> </w:t>
      </w:r>
      <w:r w:rsidR="00F86B25" w:rsidRPr="00865E6C">
        <w:t>from</w:t>
      </w:r>
      <w:r w:rsidR="00BF7169" w:rsidRPr="00865E6C">
        <w:t xml:space="preserve"> Sana’a, </w:t>
      </w:r>
      <w:r w:rsidR="00F86B25" w:rsidRPr="00865E6C">
        <w:t xml:space="preserve">OHCHR </w:t>
      </w:r>
      <w:r w:rsidR="00BF7169" w:rsidRPr="00865E6C">
        <w:t xml:space="preserve">was forced to interrupt a number of </w:t>
      </w:r>
      <w:r w:rsidR="00E960AA" w:rsidRPr="00865E6C">
        <w:t xml:space="preserve">technical assistance </w:t>
      </w:r>
      <w:r w:rsidR="00BF7169" w:rsidRPr="00865E6C">
        <w:t>activities</w:t>
      </w:r>
      <w:r w:rsidR="00F86B25" w:rsidRPr="00865E6C">
        <w:t>,</w:t>
      </w:r>
      <w:r w:rsidR="00BF7169" w:rsidRPr="00865E6C">
        <w:t xml:space="preserve"> and </w:t>
      </w:r>
      <w:r w:rsidR="009C717C">
        <w:t xml:space="preserve">to </w:t>
      </w:r>
      <w:r w:rsidR="00BF7169" w:rsidRPr="00865E6C">
        <w:t xml:space="preserve">shift its focus to monitoring and documenting violations of international human rights </w:t>
      </w:r>
      <w:r w:rsidR="009D0DAE" w:rsidRPr="00865E6C">
        <w:t xml:space="preserve">law </w:t>
      </w:r>
      <w:r w:rsidR="00BF7169" w:rsidRPr="00865E6C">
        <w:t xml:space="preserve">and </w:t>
      </w:r>
      <w:r w:rsidR="009D0DAE" w:rsidRPr="00865E6C">
        <w:t xml:space="preserve">international </w:t>
      </w:r>
      <w:r w:rsidR="00BF7169" w:rsidRPr="00865E6C">
        <w:t xml:space="preserve">humanitarian law. </w:t>
      </w:r>
    </w:p>
    <w:p w:rsidR="003B40C1" w:rsidRPr="00865E6C" w:rsidRDefault="009D2829" w:rsidP="009D2829">
      <w:pPr>
        <w:pStyle w:val="SingleTxtG"/>
        <w:rPr>
          <w:color w:val="4F81BD"/>
        </w:rPr>
      </w:pPr>
      <w:r w:rsidRPr="00865E6C">
        <w:t>83.</w:t>
      </w:r>
      <w:r w:rsidRPr="00865E6C">
        <w:tab/>
      </w:r>
      <w:r w:rsidR="00F86B25" w:rsidRPr="00865E6C">
        <w:t>OHCHR established a</w:t>
      </w:r>
      <w:r w:rsidR="00E103F3" w:rsidRPr="00865E6C">
        <w:t xml:space="preserve"> monitoring, documentation and investigation mechanism through the </w:t>
      </w:r>
      <w:r w:rsidR="00F86B25" w:rsidRPr="00865E6C">
        <w:t>deployment o</w:t>
      </w:r>
      <w:r w:rsidR="00E103F3" w:rsidRPr="00865E6C">
        <w:t xml:space="preserve">f monitors in conflict-affected areas. </w:t>
      </w:r>
      <w:r w:rsidR="000E1D5D" w:rsidRPr="00865E6C">
        <w:t>In addition</w:t>
      </w:r>
      <w:r w:rsidR="000B3B6F" w:rsidRPr="00865E6C">
        <w:t>, a series of training workshop</w:t>
      </w:r>
      <w:r w:rsidR="005C2E37" w:rsidRPr="00865E6C">
        <w:t>s</w:t>
      </w:r>
      <w:r w:rsidR="000B3B6F" w:rsidRPr="00865E6C">
        <w:t xml:space="preserve"> on monitoring and reporting human rights violations were </w:t>
      </w:r>
      <w:r w:rsidR="00F86B25" w:rsidRPr="00865E6C">
        <w:t xml:space="preserve">conducted </w:t>
      </w:r>
      <w:r w:rsidR="000B3B6F" w:rsidRPr="00865E6C">
        <w:t xml:space="preserve">for the benefit of </w:t>
      </w:r>
      <w:r w:rsidR="00F86B25" w:rsidRPr="00865E6C">
        <w:t xml:space="preserve">members of </w:t>
      </w:r>
      <w:r w:rsidR="000B3B6F" w:rsidRPr="00865E6C">
        <w:t>the</w:t>
      </w:r>
      <w:r w:rsidR="00E103F3" w:rsidRPr="00865E6C">
        <w:t xml:space="preserve"> Protection Cluster and </w:t>
      </w:r>
      <w:r w:rsidR="000B3B6F" w:rsidRPr="00865E6C">
        <w:t xml:space="preserve">national </w:t>
      </w:r>
      <w:r w:rsidR="000E1D5D" w:rsidRPr="00865E6C">
        <w:t>non-governmental organi</w:t>
      </w:r>
      <w:r w:rsidR="009C717C">
        <w:t>z</w:t>
      </w:r>
      <w:r w:rsidR="000E1D5D" w:rsidRPr="00865E6C">
        <w:t>ation</w:t>
      </w:r>
      <w:r w:rsidR="00E103F3" w:rsidRPr="00865E6C">
        <w:t xml:space="preserve">s. </w:t>
      </w:r>
      <w:r w:rsidR="009C717C">
        <w:t>D</w:t>
      </w:r>
      <w:r w:rsidR="009C717C" w:rsidRPr="00865E6C">
        <w:t xml:space="preserve">uring the period </w:t>
      </w:r>
      <w:r w:rsidR="009C717C">
        <w:t>under review,</w:t>
      </w:r>
      <w:r w:rsidR="009C717C" w:rsidRPr="00865E6C">
        <w:t xml:space="preserve"> </w:t>
      </w:r>
      <w:r w:rsidR="00E103F3" w:rsidRPr="00865E6C">
        <w:t xml:space="preserve">OHCHR human rights monitoring and documentation </w:t>
      </w:r>
      <w:r w:rsidR="00820B5E" w:rsidRPr="00865E6C">
        <w:t>formed the basis of</w:t>
      </w:r>
      <w:r w:rsidR="00E103F3" w:rsidRPr="00865E6C">
        <w:t xml:space="preserve"> </w:t>
      </w:r>
      <w:r w:rsidR="009C717C">
        <w:t xml:space="preserve">its </w:t>
      </w:r>
      <w:r w:rsidR="00820B5E" w:rsidRPr="00865E6C">
        <w:t xml:space="preserve">advocacy </w:t>
      </w:r>
      <w:r w:rsidR="009C717C">
        <w:t xml:space="preserve">and </w:t>
      </w:r>
      <w:r w:rsidR="00820B5E" w:rsidRPr="00865E6C">
        <w:t xml:space="preserve">by </w:t>
      </w:r>
      <w:r w:rsidR="00E103F3" w:rsidRPr="00865E6C">
        <w:t xml:space="preserve">other </w:t>
      </w:r>
      <w:r w:rsidR="000E1D5D" w:rsidRPr="00865E6C">
        <w:t xml:space="preserve">United Nations </w:t>
      </w:r>
      <w:r w:rsidR="00F86B25" w:rsidRPr="00865E6C">
        <w:t>entities</w:t>
      </w:r>
      <w:r w:rsidR="00E103F3" w:rsidRPr="00865E6C">
        <w:t xml:space="preserve"> regarding </w:t>
      </w:r>
      <w:r w:rsidR="00820B5E" w:rsidRPr="00865E6C">
        <w:t xml:space="preserve">alleged </w:t>
      </w:r>
      <w:r w:rsidR="00E103F3" w:rsidRPr="00865E6C">
        <w:t xml:space="preserve">violations of international humanitarian </w:t>
      </w:r>
      <w:r w:rsidR="00820B5E" w:rsidRPr="00865E6C">
        <w:t xml:space="preserve">law </w:t>
      </w:r>
      <w:r w:rsidR="00E103F3" w:rsidRPr="00865E6C">
        <w:t>and</w:t>
      </w:r>
      <w:r w:rsidR="00820B5E" w:rsidRPr="00865E6C">
        <w:t xml:space="preserve"> international</w:t>
      </w:r>
      <w:r w:rsidR="00E103F3" w:rsidRPr="00865E6C">
        <w:t xml:space="preserve"> human rights law in Yemen.</w:t>
      </w:r>
    </w:p>
    <w:p w:rsidR="00892A9F" w:rsidRPr="00865E6C" w:rsidRDefault="009D2829" w:rsidP="009D2829">
      <w:pPr>
        <w:pStyle w:val="SingleTxtG"/>
      </w:pPr>
      <w:r w:rsidRPr="00865E6C">
        <w:t>84.</w:t>
      </w:r>
      <w:r w:rsidRPr="00865E6C">
        <w:tab/>
      </w:r>
      <w:r w:rsidR="000B3B6F" w:rsidRPr="00865E6C">
        <w:t xml:space="preserve">Furthermore, </w:t>
      </w:r>
      <w:r w:rsidR="000B0E3C" w:rsidRPr="00865E6C">
        <w:t xml:space="preserve">OHCHR and </w:t>
      </w:r>
      <w:r w:rsidR="006F2E09" w:rsidRPr="00865E6C">
        <w:t xml:space="preserve">the United Nations Development Programme </w:t>
      </w:r>
      <w:r w:rsidR="00F86B25" w:rsidRPr="00865E6C">
        <w:t xml:space="preserve">(UNDP) </w:t>
      </w:r>
      <w:r w:rsidR="000B0E3C" w:rsidRPr="00865E6C">
        <w:t>facilitated workshops aim</w:t>
      </w:r>
      <w:r w:rsidR="009C717C">
        <w:t>ed</w:t>
      </w:r>
      <w:r w:rsidR="000B0E3C" w:rsidRPr="00865E6C">
        <w:t xml:space="preserve"> at empowering civil society organizations </w:t>
      </w:r>
      <w:r w:rsidR="009C717C">
        <w:t>that had</w:t>
      </w:r>
      <w:r w:rsidR="00F86B25" w:rsidRPr="00865E6C">
        <w:t xml:space="preserve"> been</w:t>
      </w:r>
      <w:r w:rsidR="000B0E3C" w:rsidRPr="00865E6C">
        <w:t xml:space="preserve"> engaged in data collection relevant for the work of the Land and Dismissals Commissions.</w:t>
      </w:r>
    </w:p>
    <w:p w:rsidR="006F2E09" w:rsidRPr="00865E6C" w:rsidRDefault="009D2829" w:rsidP="009D2829">
      <w:pPr>
        <w:pStyle w:val="SingleTxtG"/>
        <w:rPr>
          <w:color w:val="4F81BD"/>
        </w:rPr>
      </w:pPr>
      <w:r w:rsidRPr="00865E6C">
        <w:t>85.</w:t>
      </w:r>
      <w:r w:rsidRPr="00865E6C">
        <w:tab/>
      </w:r>
      <w:r w:rsidR="00892A9F" w:rsidRPr="00865E6C">
        <w:t>OHCHR and UNDP also worked jointly to provide capacity</w:t>
      </w:r>
      <w:r w:rsidR="009C717C">
        <w:t>-</w:t>
      </w:r>
      <w:r w:rsidR="00892A9F" w:rsidRPr="00865E6C">
        <w:t xml:space="preserve">building to </w:t>
      </w:r>
      <w:r w:rsidR="00F86B25" w:rsidRPr="00865E6C">
        <w:t>G</w:t>
      </w:r>
      <w:r w:rsidR="00892A9F" w:rsidRPr="00865E6C">
        <w:t xml:space="preserve">overnment officials and civil society across the country </w:t>
      </w:r>
      <w:r w:rsidR="000433AD">
        <w:t>in</w:t>
      </w:r>
      <w:r w:rsidR="000433AD" w:rsidRPr="00865E6C">
        <w:t xml:space="preserve"> </w:t>
      </w:r>
      <w:r w:rsidR="00892A9F" w:rsidRPr="00865E6C">
        <w:t xml:space="preserve">the implementation of </w:t>
      </w:r>
      <w:r w:rsidR="000E1D5D" w:rsidRPr="00865E6C">
        <w:t xml:space="preserve">the </w:t>
      </w:r>
      <w:r w:rsidR="000433AD" w:rsidRPr="00865E6C">
        <w:t>recommendations</w:t>
      </w:r>
      <w:r w:rsidR="000433AD">
        <w:t xml:space="preserve"> received by Yemen during the u</w:t>
      </w:r>
      <w:r w:rsidR="000E1D5D" w:rsidRPr="00865E6C">
        <w:t xml:space="preserve">niversal </w:t>
      </w:r>
      <w:r w:rsidR="000433AD">
        <w:t>p</w:t>
      </w:r>
      <w:r w:rsidR="000E1D5D" w:rsidRPr="00865E6C">
        <w:t xml:space="preserve">eriodic </w:t>
      </w:r>
      <w:r w:rsidR="000433AD">
        <w:t>r</w:t>
      </w:r>
      <w:r w:rsidR="000E1D5D" w:rsidRPr="00865E6C">
        <w:t>eview</w:t>
      </w:r>
      <w:r w:rsidR="00892A9F" w:rsidRPr="00865E6C">
        <w:t xml:space="preserve">. Government sectors consequently included pertinent </w:t>
      </w:r>
      <w:r w:rsidR="000433AD">
        <w:t>review</w:t>
      </w:r>
      <w:r w:rsidR="000433AD" w:rsidRPr="00865E6C">
        <w:t xml:space="preserve"> </w:t>
      </w:r>
      <w:r w:rsidR="00892A9F" w:rsidRPr="00865E6C">
        <w:t xml:space="preserve">recommendations in their respective operational plans. Moreover, OHCHR and UNDP supported the Government </w:t>
      </w:r>
      <w:r w:rsidR="000433AD">
        <w:t>in</w:t>
      </w:r>
      <w:r w:rsidR="000433AD" w:rsidRPr="00865E6C">
        <w:t xml:space="preserve"> </w:t>
      </w:r>
      <w:r w:rsidR="00892A9F" w:rsidRPr="00865E6C">
        <w:t>establish</w:t>
      </w:r>
      <w:r w:rsidR="000433AD">
        <w:t>ing</w:t>
      </w:r>
      <w:r w:rsidR="00892A9F" w:rsidRPr="00865E6C">
        <w:t xml:space="preserve"> a national human rights institution. Before </w:t>
      </w:r>
      <w:r w:rsidR="000433AD">
        <w:t xml:space="preserve">the </w:t>
      </w:r>
      <w:r w:rsidR="00892A9F" w:rsidRPr="00865E6C">
        <w:t xml:space="preserve">hostilities spread to Sana’a in September </w:t>
      </w:r>
      <w:r w:rsidR="00F86B25" w:rsidRPr="007E0186">
        <w:t xml:space="preserve">2014, </w:t>
      </w:r>
      <w:r w:rsidR="00892A9F" w:rsidRPr="007E0186">
        <w:t xml:space="preserve">OHCHR was working with the </w:t>
      </w:r>
      <w:r w:rsidR="00F86B25" w:rsidRPr="007E0186">
        <w:t>G</w:t>
      </w:r>
      <w:r w:rsidR="00892A9F" w:rsidRPr="007E0186">
        <w:t>overnment</w:t>
      </w:r>
      <w:r w:rsidR="00F86B25" w:rsidRPr="007E0186">
        <w:t xml:space="preserve"> on various </w:t>
      </w:r>
      <w:r w:rsidR="00D5047B" w:rsidRPr="007E0186">
        <w:t>technical assistance projects</w:t>
      </w:r>
      <w:r w:rsidR="00235C30" w:rsidRPr="007E0186">
        <w:t xml:space="preserve">, some of which </w:t>
      </w:r>
      <w:r w:rsidR="000433AD">
        <w:t>were subsequently</w:t>
      </w:r>
      <w:r w:rsidR="00235C30" w:rsidRPr="007E0186">
        <w:t xml:space="preserve"> postponed </w:t>
      </w:r>
      <w:r w:rsidR="000433AD">
        <w:t xml:space="preserve">owing </w:t>
      </w:r>
      <w:r w:rsidR="00235C30" w:rsidRPr="007E0186">
        <w:t>to security challenges</w:t>
      </w:r>
      <w:r w:rsidR="00892A9F" w:rsidRPr="007E0186">
        <w:t>.</w:t>
      </w:r>
    </w:p>
    <w:p w:rsidR="00F86B25" w:rsidRPr="00865E6C" w:rsidRDefault="009D2829" w:rsidP="009D2829">
      <w:pPr>
        <w:pStyle w:val="SingleTxtG"/>
      </w:pPr>
      <w:r w:rsidRPr="00865E6C">
        <w:t>86.</w:t>
      </w:r>
      <w:r w:rsidRPr="00865E6C">
        <w:tab/>
      </w:r>
      <w:r w:rsidR="006F2E09" w:rsidRPr="00865E6C">
        <w:t>Th</w:t>
      </w:r>
      <w:r w:rsidR="000B0E3C" w:rsidRPr="00865E6C">
        <w:t xml:space="preserve">rough </w:t>
      </w:r>
      <w:r w:rsidR="006F2E09" w:rsidRPr="00865E6C">
        <w:t>a</w:t>
      </w:r>
      <w:r w:rsidR="000B0E3C" w:rsidRPr="00865E6C">
        <w:t xml:space="preserve"> joint project</w:t>
      </w:r>
      <w:r w:rsidR="006F2E09" w:rsidRPr="00865E6C">
        <w:t xml:space="preserve">, OHCHR and </w:t>
      </w:r>
      <w:r w:rsidR="00F86B25" w:rsidRPr="00865E6C">
        <w:t>UNDP</w:t>
      </w:r>
      <w:r w:rsidR="000E1D5D" w:rsidRPr="00865E6C">
        <w:t xml:space="preserve"> </w:t>
      </w:r>
      <w:r w:rsidR="000B0E3C" w:rsidRPr="00865E6C">
        <w:t>provided support to different stakeholders in the area of the transitional justice</w:t>
      </w:r>
      <w:r w:rsidR="006F2E09" w:rsidRPr="00865E6C">
        <w:t xml:space="preserve">, including </w:t>
      </w:r>
      <w:r w:rsidR="00F86B25" w:rsidRPr="00865E6C">
        <w:t xml:space="preserve">by </w:t>
      </w:r>
      <w:r w:rsidR="000B0E3C" w:rsidRPr="00865E6C">
        <w:t>facilitat</w:t>
      </w:r>
      <w:r w:rsidR="00F86B25" w:rsidRPr="00865E6C">
        <w:t>ing</w:t>
      </w:r>
      <w:r w:rsidR="000B0E3C" w:rsidRPr="00865E6C">
        <w:t xml:space="preserve"> consultation workshops on the draft transitional justice law</w:t>
      </w:r>
      <w:r w:rsidR="006F2E09" w:rsidRPr="00865E6C">
        <w:t>,</w:t>
      </w:r>
      <w:r w:rsidR="000B0E3C" w:rsidRPr="00865E6C">
        <w:t xml:space="preserve"> </w:t>
      </w:r>
      <w:r w:rsidR="00AD579E">
        <w:t>convening</w:t>
      </w:r>
      <w:r w:rsidR="00AD579E" w:rsidRPr="00865E6C">
        <w:t xml:space="preserve"> </w:t>
      </w:r>
      <w:r w:rsidR="006F2E09" w:rsidRPr="00865E6C">
        <w:t>r</w:t>
      </w:r>
      <w:r w:rsidR="000B0E3C" w:rsidRPr="00865E6C">
        <w:t xml:space="preserve">epresentatives of </w:t>
      </w:r>
      <w:r w:rsidR="006F2E09" w:rsidRPr="00865E6C">
        <w:t>the G</w:t>
      </w:r>
      <w:r w:rsidR="000B0E3C" w:rsidRPr="00865E6C">
        <w:t xml:space="preserve">overnment, </w:t>
      </w:r>
      <w:r w:rsidR="00AD579E">
        <w:t>the P</w:t>
      </w:r>
      <w:r w:rsidR="000B0E3C" w:rsidRPr="00865E6C">
        <w:t>arliament, political parties, national dialogue members, l</w:t>
      </w:r>
      <w:r w:rsidR="006F2E09" w:rsidRPr="00865E6C">
        <w:t>awyers</w:t>
      </w:r>
      <w:r w:rsidR="000B0E3C" w:rsidRPr="00865E6C">
        <w:t>, victims</w:t>
      </w:r>
      <w:r w:rsidR="00AD579E">
        <w:t>’</w:t>
      </w:r>
      <w:r w:rsidR="000B0E3C" w:rsidRPr="00865E6C">
        <w:t xml:space="preserve"> </w:t>
      </w:r>
      <w:r w:rsidR="00741475" w:rsidRPr="00865E6C">
        <w:t>associations</w:t>
      </w:r>
      <w:r w:rsidR="00AD579E">
        <w:t xml:space="preserve"> and</w:t>
      </w:r>
      <w:r w:rsidR="000B0E3C" w:rsidRPr="00865E6C">
        <w:t xml:space="preserve"> tribal communit</w:t>
      </w:r>
      <w:r w:rsidR="00AD579E">
        <w:t>ies</w:t>
      </w:r>
      <w:r w:rsidR="000B0E3C" w:rsidRPr="00865E6C">
        <w:t xml:space="preserve">, </w:t>
      </w:r>
      <w:r w:rsidR="00AD579E">
        <w:t>as well as</w:t>
      </w:r>
      <w:r w:rsidR="005C2E37" w:rsidRPr="00865E6C">
        <w:t xml:space="preserve"> </w:t>
      </w:r>
      <w:r w:rsidR="006F2E09" w:rsidRPr="00865E6C">
        <w:t xml:space="preserve">representatives of </w:t>
      </w:r>
      <w:r w:rsidR="008F7E41" w:rsidRPr="00865E6C">
        <w:t>minorities</w:t>
      </w:r>
      <w:r w:rsidR="000B0E3C" w:rsidRPr="00865E6C">
        <w:t xml:space="preserve"> and religious communit</w:t>
      </w:r>
      <w:r w:rsidR="008F7E41" w:rsidRPr="00865E6C">
        <w:t>ies</w:t>
      </w:r>
      <w:r w:rsidR="000B0E3C" w:rsidRPr="00865E6C">
        <w:t xml:space="preserve">. </w:t>
      </w:r>
    </w:p>
    <w:p w:rsidR="000B0E3C" w:rsidRPr="00865E6C" w:rsidRDefault="009D2829" w:rsidP="009D2829">
      <w:pPr>
        <w:pStyle w:val="SingleTxtG"/>
      </w:pPr>
      <w:r w:rsidRPr="00865E6C">
        <w:t>87.</w:t>
      </w:r>
      <w:r w:rsidRPr="00865E6C">
        <w:tab/>
      </w:r>
      <w:r w:rsidR="00F86B25" w:rsidRPr="00865E6C">
        <w:t xml:space="preserve">OHCHR also </w:t>
      </w:r>
      <w:r w:rsidR="00741475" w:rsidRPr="00865E6C">
        <w:t>support</w:t>
      </w:r>
      <w:r w:rsidR="00F86B25" w:rsidRPr="00865E6C">
        <w:t>ed</w:t>
      </w:r>
      <w:r w:rsidR="00741475" w:rsidRPr="00865E6C">
        <w:t xml:space="preserve"> </w:t>
      </w:r>
      <w:r w:rsidR="006F2E09" w:rsidRPr="00865E6C">
        <w:t>civil society organi</w:t>
      </w:r>
      <w:r w:rsidR="00AD579E">
        <w:t>z</w:t>
      </w:r>
      <w:r w:rsidR="006F2E09" w:rsidRPr="00865E6C">
        <w:t>ations</w:t>
      </w:r>
      <w:r w:rsidR="00741475" w:rsidRPr="00865E6C">
        <w:t xml:space="preserve"> advocating for the endorsement of </w:t>
      </w:r>
      <w:r w:rsidR="006F2E09" w:rsidRPr="00865E6C">
        <w:t>a</w:t>
      </w:r>
      <w:r w:rsidR="00741475" w:rsidRPr="00865E6C">
        <w:t xml:space="preserve"> draft law on </w:t>
      </w:r>
      <w:r w:rsidR="00AD579E">
        <w:t>m</w:t>
      </w:r>
      <w:r w:rsidR="00741475" w:rsidRPr="00865E6C">
        <w:t xml:space="preserve">issing </w:t>
      </w:r>
      <w:r w:rsidR="00AD579E">
        <w:t>p</w:t>
      </w:r>
      <w:r w:rsidR="00741475" w:rsidRPr="00865E6C">
        <w:t xml:space="preserve">ersons and </w:t>
      </w:r>
      <w:r w:rsidR="00AD579E">
        <w:t>e</w:t>
      </w:r>
      <w:r w:rsidR="00741475" w:rsidRPr="00865E6C">
        <w:t xml:space="preserve">nforced </w:t>
      </w:r>
      <w:r w:rsidR="00AD579E">
        <w:t>d</w:t>
      </w:r>
      <w:r w:rsidR="00741475" w:rsidRPr="00865E6C">
        <w:t>isappearances.</w:t>
      </w:r>
      <w:r w:rsidR="00F86B25" w:rsidRPr="00865E6C">
        <w:t xml:space="preserve"> </w:t>
      </w:r>
      <w:r w:rsidR="00DD69B0" w:rsidRPr="00865E6C">
        <w:t xml:space="preserve">OHCHR delivered </w:t>
      </w:r>
      <w:r w:rsidR="005226DD" w:rsidRPr="00865E6C">
        <w:t xml:space="preserve">human rights training </w:t>
      </w:r>
      <w:r w:rsidR="000E1D5D" w:rsidRPr="00865E6C">
        <w:t>workshops</w:t>
      </w:r>
      <w:r w:rsidR="005226DD" w:rsidRPr="00865E6C">
        <w:t xml:space="preserve"> </w:t>
      </w:r>
      <w:r w:rsidR="00AD579E">
        <w:t xml:space="preserve">designed </w:t>
      </w:r>
      <w:r w:rsidR="005226DD" w:rsidRPr="00865E6C">
        <w:t xml:space="preserve">to increase </w:t>
      </w:r>
      <w:r w:rsidR="00DD69B0" w:rsidRPr="00865E6C">
        <w:t xml:space="preserve">the </w:t>
      </w:r>
      <w:r w:rsidR="005226DD" w:rsidRPr="00865E6C">
        <w:t xml:space="preserve">knowledge and capacity </w:t>
      </w:r>
      <w:r w:rsidR="00AD579E">
        <w:t>of</w:t>
      </w:r>
      <w:r w:rsidR="00AD579E" w:rsidRPr="00865E6C">
        <w:t xml:space="preserve"> law enforcement officials, judges and prosecutors </w:t>
      </w:r>
      <w:r w:rsidR="005226DD" w:rsidRPr="00865E6C">
        <w:t xml:space="preserve">on </w:t>
      </w:r>
      <w:r w:rsidR="00DD69B0" w:rsidRPr="00865E6C">
        <w:t>the r</w:t>
      </w:r>
      <w:r w:rsidR="005226DD" w:rsidRPr="00865E6C">
        <w:t>ights of women, marginalized groups, persons with disabilit</w:t>
      </w:r>
      <w:r w:rsidR="00DD69B0" w:rsidRPr="00865E6C">
        <w:t>ies</w:t>
      </w:r>
      <w:r w:rsidR="005226DD" w:rsidRPr="00865E6C">
        <w:t xml:space="preserve"> and migrants. </w:t>
      </w:r>
    </w:p>
    <w:p w:rsidR="007F4575" w:rsidRPr="00865E6C" w:rsidRDefault="009D2829" w:rsidP="009D2829">
      <w:pPr>
        <w:pStyle w:val="SingleTxtG"/>
      </w:pPr>
      <w:r w:rsidRPr="00865E6C">
        <w:t>88.</w:t>
      </w:r>
      <w:r w:rsidRPr="00865E6C">
        <w:tab/>
      </w:r>
      <w:r w:rsidR="00AD579E">
        <w:t>Lastly</w:t>
      </w:r>
      <w:r w:rsidR="006613DF" w:rsidRPr="00865E6C">
        <w:t xml:space="preserve">, </w:t>
      </w:r>
      <w:r w:rsidR="00892A9F" w:rsidRPr="00865E6C">
        <w:t xml:space="preserve">OHCHR and UNDP provided technical assistance to the Ministry of Human Rights with a view to developing </w:t>
      </w:r>
      <w:r w:rsidR="00AD579E">
        <w:t>a</w:t>
      </w:r>
      <w:r w:rsidR="00892A9F" w:rsidRPr="00865E6C">
        <w:t xml:space="preserve"> </w:t>
      </w:r>
      <w:r w:rsidR="00AD579E">
        <w:t>n</w:t>
      </w:r>
      <w:r w:rsidR="00892A9F" w:rsidRPr="00865E6C">
        <w:t xml:space="preserve">ational </w:t>
      </w:r>
      <w:r w:rsidR="00AD579E">
        <w:t>h</w:t>
      </w:r>
      <w:r w:rsidR="00892A9F" w:rsidRPr="00865E6C">
        <w:t xml:space="preserve">uman </w:t>
      </w:r>
      <w:r w:rsidR="00AD579E">
        <w:t>r</w:t>
      </w:r>
      <w:r w:rsidR="00892A9F" w:rsidRPr="00865E6C">
        <w:t xml:space="preserve">ights </w:t>
      </w:r>
      <w:r w:rsidR="00AD579E">
        <w:t>s</w:t>
      </w:r>
      <w:r w:rsidR="00892A9F" w:rsidRPr="00865E6C">
        <w:t>trategy</w:t>
      </w:r>
      <w:r w:rsidR="00E960AA" w:rsidRPr="00865E6C">
        <w:t xml:space="preserve">. </w:t>
      </w:r>
      <w:r w:rsidR="00892A9F" w:rsidRPr="00865E6C">
        <w:t xml:space="preserve">A document outlining the basis for the strategy was developed in consultation with civil society and relevant government bodies. The strategy </w:t>
      </w:r>
      <w:r w:rsidR="00AD579E">
        <w:t>describes</w:t>
      </w:r>
      <w:r w:rsidR="00AD579E" w:rsidRPr="00865E6C">
        <w:t xml:space="preserve"> </w:t>
      </w:r>
      <w:r w:rsidR="00892A9F" w:rsidRPr="00865E6C">
        <w:t xml:space="preserve">action to be undertaken by the Government, building upon the </w:t>
      </w:r>
      <w:r w:rsidR="00D13478" w:rsidRPr="00865E6C">
        <w:t xml:space="preserve">outcomes </w:t>
      </w:r>
      <w:r w:rsidR="00D13478">
        <w:t xml:space="preserve">of the </w:t>
      </w:r>
      <w:r w:rsidR="00892A9F" w:rsidRPr="00865E6C">
        <w:t>N</w:t>
      </w:r>
      <w:r w:rsidR="000E1D5D" w:rsidRPr="00865E6C">
        <w:t xml:space="preserve">ational </w:t>
      </w:r>
      <w:r w:rsidR="00892A9F" w:rsidRPr="00865E6C">
        <w:t>D</w:t>
      </w:r>
      <w:r w:rsidR="000E1D5D" w:rsidRPr="00865E6C">
        <w:t>ialo</w:t>
      </w:r>
      <w:r w:rsidR="00F86B25" w:rsidRPr="00865E6C">
        <w:t>g</w:t>
      </w:r>
      <w:r w:rsidR="000E1D5D" w:rsidRPr="00865E6C">
        <w:t xml:space="preserve">ue </w:t>
      </w:r>
      <w:r w:rsidR="00892A9F" w:rsidRPr="00865E6C">
        <w:t>C</w:t>
      </w:r>
      <w:r w:rsidR="000E1D5D" w:rsidRPr="00865E6C">
        <w:t>onference</w:t>
      </w:r>
      <w:r w:rsidR="00892A9F" w:rsidRPr="00865E6C">
        <w:t xml:space="preserve"> </w:t>
      </w:r>
      <w:r w:rsidR="00F86B25" w:rsidRPr="00865E6C">
        <w:t xml:space="preserve">and </w:t>
      </w:r>
      <w:r w:rsidR="00D13478">
        <w:t>universal periodic review</w:t>
      </w:r>
      <w:r w:rsidR="000E1D5D" w:rsidRPr="00865E6C">
        <w:t xml:space="preserve"> </w:t>
      </w:r>
      <w:r w:rsidR="00F86B25" w:rsidRPr="00865E6C">
        <w:t>a</w:t>
      </w:r>
      <w:r w:rsidR="00892A9F" w:rsidRPr="00865E6C">
        <w:t xml:space="preserve">nd </w:t>
      </w:r>
      <w:r w:rsidR="00D13478">
        <w:t>t</w:t>
      </w:r>
      <w:r w:rsidR="00892A9F" w:rsidRPr="00865E6C">
        <w:t xml:space="preserve">reaty </w:t>
      </w:r>
      <w:r w:rsidR="00D13478">
        <w:t>b</w:t>
      </w:r>
      <w:r w:rsidR="00892A9F" w:rsidRPr="00865E6C">
        <w:t>ody recommendations.</w:t>
      </w:r>
      <w:r w:rsidR="007E1816" w:rsidRPr="00865E6C">
        <w:rPr>
          <w:color w:val="4F81BD"/>
        </w:rPr>
        <w:tab/>
      </w:r>
    </w:p>
    <w:p w:rsidR="007E1816" w:rsidRPr="00865E6C" w:rsidRDefault="00C8753B" w:rsidP="00D31B83">
      <w:pPr>
        <w:pStyle w:val="HChG"/>
        <w:spacing w:line="240" w:lineRule="atLeast"/>
      </w:pPr>
      <w:r w:rsidRPr="00865E6C">
        <w:tab/>
      </w:r>
      <w:r w:rsidR="007E1816" w:rsidRPr="00865E6C">
        <w:t>IV.</w:t>
      </w:r>
      <w:r w:rsidR="007E1816" w:rsidRPr="00865E6C">
        <w:tab/>
      </w:r>
      <w:r w:rsidR="00DD69B0" w:rsidRPr="00865E6C">
        <w:t>Conclusions</w:t>
      </w:r>
      <w:r w:rsidR="00E960AA" w:rsidRPr="00865E6C">
        <w:t xml:space="preserve"> and recommendations</w:t>
      </w:r>
    </w:p>
    <w:p w:rsidR="00F86B25" w:rsidRPr="00865E6C" w:rsidRDefault="009D2829" w:rsidP="009D2829">
      <w:pPr>
        <w:pStyle w:val="SingleTxtG"/>
        <w:rPr>
          <w:b/>
        </w:rPr>
      </w:pPr>
      <w:r w:rsidRPr="00865E6C">
        <w:t>89.</w:t>
      </w:r>
      <w:r w:rsidRPr="00865E6C">
        <w:tab/>
      </w:r>
      <w:r w:rsidR="007E1816" w:rsidRPr="00865E6C">
        <w:rPr>
          <w:b/>
        </w:rPr>
        <w:t>The High Commissioner</w:t>
      </w:r>
      <w:r w:rsidR="00F86B25" w:rsidRPr="00865E6C">
        <w:rPr>
          <w:b/>
        </w:rPr>
        <w:t xml:space="preserve"> is </w:t>
      </w:r>
      <w:r w:rsidR="003D35AA" w:rsidRPr="00865E6C">
        <w:rPr>
          <w:b/>
        </w:rPr>
        <w:t>concern</w:t>
      </w:r>
      <w:r w:rsidR="00F86B25" w:rsidRPr="00865E6C">
        <w:rPr>
          <w:b/>
        </w:rPr>
        <w:t>ed</w:t>
      </w:r>
      <w:r w:rsidR="00E7733A" w:rsidRPr="00865E6C">
        <w:rPr>
          <w:b/>
        </w:rPr>
        <w:t xml:space="preserve"> </w:t>
      </w:r>
      <w:r w:rsidR="00F86B25" w:rsidRPr="00865E6C">
        <w:rPr>
          <w:b/>
        </w:rPr>
        <w:t xml:space="preserve">about </w:t>
      </w:r>
      <w:r w:rsidR="00E7733A" w:rsidRPr="00865E6C">
        <w:rPr>
          <w:b/>
        </w:rPr>
        <w:t xml:space="preserve">the </w:t>
      </w:r>
      <w:r w:rsidR="00F86B25" w:rsidRPr="00865E6C">
        <w:rPr>
          <w:b/>
        </w:rPr>
        <w:t xml:space="preserve">continued </w:t>
      </w:r>
      <w:r w:rsidR="00E7733A" w:rsidRPr="00865E6C">
        <w:rPr>
          <w:b/>
        </w:rPr>
        <w:t xml:space="preserve">escalation of violence in Yemen </w:t>
      </w:r>
      <w:r w:rsidR="00F86B25" w:rsidRPr="00865E6C">
        <w:rPr>
          <w:b/>
        </w:rPr>
        <w:t xml:space="preserve">and the </w:t>
      </w:r>
      <w:r w:rsidR="004368C4" w:rsidRPr="00865E6C">
        <w:rPr>
          <w:b/>
        </w:rPr>
        <w:t xml:space="preserve">related </w:t>
      </w:r>
      <w:r w:rsidR="00D34180" w:rsidRPr="00865E6C">
        <w:rPr>
          <w:b/>
        </w:rPr>
        <w:t>allegations of</w:t>
      </w:r>
      <w:r w:rsidR="00DD69B0" w:rsidRPr="00865E6C">
        <w:rPr>
          <w:b/>
        </w:rPr>
        <w:t xml:space="preserve"> </w:t>
      </w:r>
      <w:r w:rsidR="00E7733A" w:rsidRPr="00865E6C">
        <w:rPr>
          <w:b/>
        </w:rPr>
        <w:t>violations</w:t>
      </w:r>
      <w:r w:rsidR="00C64055" w:rsidRPr="00865E6C">
        <w:rPr>
          <w:b/>
        </w:rPr>
        <w:t xml:space="preserve"> of international humanitarian law, </w:t>
      </w:r>
      <w:r w:rsidR="00CA65BE" w:rsidRPr="00865E6C">
        <w:rPr>
          <w:b/>
        </w:rPr>
        <w:t xml:space="preserve">some of which may amount to war crimes, </w:t>
      </w:r>
      <w:r w:rsidR="00C64055" w:rsidRPr="00865E6C">
        <w:rPr>
          <w:b/>
        </w:rPr>
        <w:t>and violations and abuses of international human rights law</w:t>
      </w:r>
      <w:r w:rsidR="00E7733A" w:rsidRPr="00865E6C">
        <w:rPr>
          <w:b/>
        </w:rPr>
        <w:t xml:space="preserve">. </w:t>
      </w:r>
      <w:r w:rsidR="00C64055" w:rsidRPr="00865E6C">
        <w:rPr>
          <w:b/>
        </w:rPr>
        <w:t>T</w:t>
      </w:r>
      <w:r w:rsidR="003D35AA" w:rsidRPr="00865E6C">
        <w:rPr>
          <w:b/>
        </w:rPr>
        <w:t>h</w:t>
      </w:r>
      <w:r w:rsidR="00F86B25" w:rsidRPr="00865E6C">
        <w:rPr>
          <w:b/>
        </w:rPr>
        <w:t xml:space="preserve">is </w:t>
      </w:r>
      <w:r w:rsidR="003D35AA" w:rsidRPr="00865E6C">
        <w:rPr>
          <w:b/>
        </w:rPr>
        <w:t xml:space="preserve">situation </w:t>
      </w:r>
      <w:r w:rsidR="00AD579E">
        <w:rPr>
          <w:b/>
        </w:rPr>
        <w:t xml:space="preserve">is </w:t>
      </w:r>
      <w:r w:rsidR="00DD69B0" w:rsidRPr="00865E6C">
        <w:rPr>
          <w:b/>
        </w:rPr>
        <w:t xml:space="preserve">partly </w:t>
      </w:r>
      <w:r w:rsidR="00AD579E">
        <w:rPr>
          <w:b/>
        </w:rPr>
        <w:t xml:space="preserve">the </w:t>
      </w:r>
      <w:r w:rsidR="00DD69B0" w:rsidRPr="00865E6C">
        <w:rPr>
          <w:b/>
        </w:rPr>
        <w:t xml:space="preserve">result </w:t>
      </w:r>
      <w:r w:rsidR="00AD579E">
        <w:rPr>
          <w:b/>
        </w:rPr>
        <w:t>of</w:t>
      </w:r>
      <w:r w:rsidR="003D35AA" w:rsidRPr="00865E6C">
        <w:rPr>
          <w:b/>
        </w:rPr>
        <w:t xml:space="preserve"> failure to address past grievances and </w:t>
      </w:r>
      <w:r w:rsidR="00AD579E">
        <w:rPr>
          <w:b/>
        </w:rPr>
        <w:t xml:space="preserve">to </w:t>
      </w:r>
      <w:r w:rsidR="003D35AA" w:rsidRPr="00865E6C">
        <w:rPr>
          <w:b/>
        </w:rPr>
        <w:t>bring perpet</w:t>
      </w:r>
      <w:r w:rsidR="001E24F3" w:rsidRPr="00865E6C">
        <w:rPr>
          <w:b/>
        </w:rPr>
        <w:t xml:space="preserve">rators </w:t>
      </w:r>
      <w:r w:rsidR="00DD69B0" w:rsidRPr="00865E6C">
        <w:rPr>
          <w:b/>
        </w:rPr>
        <w:t>to</w:t>
      </w:r>
      <w:r w:rsidR="003D35AA" w:rsidRPr="00865E6C">
        <w:rPr>
          <w:b/>
        </w:rPr>
        <w:t xml:space="preserve"> justice.</w:t>
      </w:r>
      <w:r w:rsidR="0018005F">
        <w:rPr>
          <w:b/>
        </w:rPr>
        <w:t xml:space="preserve"> </w:t>
      </w:r>
    </w:p>
    <w:p w:rsidR="007E1816" w:rsidRPr="00865E6C" w:rsidRDefault="009D2829" w:rsidP="009D2829">
      <w:pPr>
        <w:pStyle w:val="SingleTxtG"/>
        <w:rPr>
          <w:b/>
          <w:bCs/>
        </w:rPr>
      </w:pPr>
      <w:r w:rsidRPr="00865E6C">
        <w:rPr>
          <w:bCs/>
        </w:rPr>
        <w:t>90.</w:t>
      </w:r>
      <w:r w:rsidRPr="00865E6C">
        <w:rPr>
          <w:bCs/>
        </w:rPr>
        <w:tab/>
      </w:r>
      <w:r w:rsidR="00916BDA">
        <w:rPr>
          <w:b/>
        </w:rPr>
        <w:t xml:space="preserve">Recalling the recommendations already made by OHCHR in </w:t>
      </w:r>
      <w:r w:rsidR="00000EBE" w:rsidRPr="00865E6C">
        <w:rPr>
          <w:b/>
          <w:bCs/>
        </w:rPr>
        <w:t>previous reports</w:t>
      </w:r>
      <w:r w:rsidR="004454F5" w:rsidRPr="00865E6C">
        <w:rPr>
          <w:b/>
          <w:bCs/>
        </w:rPr>
        <w:t xml:space="preserve"> on the situation of human rights in Yemen</w:t>
      </w:r>
      <w:r w:rsidR="00916BDA">
        <w:rPr>
          <w:b/>
          <w:bCs/>
        </w:rPr>
        <w:t>, the</w:t>
      </w:r>
      <w:r w:rsidR="00916BDA" w:rsidRPr="00916BDA">
        <w:rPr>
          <w:b/>
        </w:rPr>
        <w:t xml:space="preserve"> </w:t>
      </w:r>
      <w:r w:rsidR="00916BDA" w:rsidRPr="00865E6C">
        <w:rPr>
          <w:b/>
        </w:rPr>
        <w:t xml:space="preserve">High Commissioner recommends </w:t>
      </w:r>
      <w:r w:rsidR="00916BDA">
        <w:rPr>
          <w:b/>
        </w:rPr>
        <w:t>that</w:t>
      </w:r>
      <w:r w:rsidR="00916BDA" w:rsidRPr="00865E6C">
        <w:rPr>
          <w:b/>
        </w:rPr>
        <w:t xml:space="preserve"> all parties to the conflict</w:t>
      </w:r>
      <w:r w:rsidR="00916BDA">
        <w:rPr>
          <w:b/>
        </w:rPr>
        <w:t>:</w:t>
      </w:r>
    </w:p>
    <w:p w:rsidR="00F82898" w:rsidRPr="009D2829" w:rsidRDefault="009D2829" w:rsidP="009D2829">
      <w:pPr>
        <w:pStyle w:val="SingleTxtG"/>
        <w:ind w:firstLine="567"/>
        <w:rPr>
          <w:b/>
          <w:bCs/>
        </w:rPr>
      </w:pPr>
      <w:r w:rsidRPr="009D2829">
        <w:rPr>
          <w:b/>
          <w:bCs/>
        </w:rPr>
        <w:t>(a)</w:t>
      </w:r>
      <w:r w:rsidRPr="009D2829">
        <w:rPr>
          <w:b/>
          <w:bCs/>
        </w:rPr>
        <w:tab/>
      </w:r>
      <w:r w:rsidR="00916BDA" w:rsidRPr="009D2829">
        <w:rPr>
          <w:b/>
        </w:rPr>
        <w:t>To c</w:t>
      </w:r>
      <w:r w:rsidR="005A216E" w:rsidRPr="009D2829">
        <w:rPr>
          <w:b/>
          <w:bCs/>
        </w:rPr>
        <w:t>omply with t</w:t>
      </w:r>
      <w:r w:rsidR="007E1816" w:rsidRPr="009D2829">
        <w:rPr>
          <w:b/>
          <w:bCs/>
        </w:rPr>
        <w:t xml:space="preserve">heir obligations under international humanitarian </w:t>
      </w:r>
      <w:r w:rsidR="004368C4" w:rsidRPr="009D2829">
        <w:rPr>
          <w:b/>
          <w:bCs/>
        </w:rPr>
        <w:t xml:space="preserve">law </w:t>
      </w:r>
      <w:r w:rsidR="007E1816" w:rsidRPr="009D2829">
        <w:rPr>
          <w:b/>
          <w:bCs/>
        </w:rPr>
        <w:t>and</w:t>
      </w:r>
      <w:r w:rsidR="004368C4" w:rsidRPr="009D2829">
        <w:rPr>
          <w:b/>
          <w:bCs/>
        </w:rPr>
        <w:t xml:space="preserve"> international</w:t>
      </w:r>
      <w:r w:rsidR="007E1816" w:rsidRPr="009D2829">
        <w:rPr>
          <w:b/>
          <w:bCs/>
        </w:rPr>
        <w:t xml:space="preserve"> human r</w:t>
      </w:r>
      <w:r w:rsidR="004A7456" w:rsidRPr="009D2829">
        <w:rPr>
          <w:b/>
          <w:bCs/>
        </w:rPr>
        <w:t>ights law</w:t>
      </w:r>
      <w:r w:rsidR="004368C4" w:rsidRPr="009D2829">
        <w:rPr>
          <w:b/>
          <w:bCs/>
        </w:rPr>
        <w:t>, as applicable</w:t>
      </w:r>
      <w:r w:rsidR="005C2E37" w:rsidRPr="009D2829">
        <w:rPr>
          <w:b/>
          <w:bCs/>
        </w:rPr>
        <w:t xml:space="preserve">, including by taking all feasible </w:t>
      </w:r>
      <w:r w:rsidR="00053E4B" w:rsidRPr="009D2829">
        <w:rPr>
          <w:b/>
          <w:bCs/>
        </w:rPr>
        <w:t>precautions</w:t>
      </w:r>
      <w:r w:rsidR="005C2E37" w:rsidRPr="009D2829">
        <w:rPr>
          <w:b/>
          <w:bCs/>
        </w:rPr>
        <w:t xml:space="preserve"> to avoid and minimize civilian casualties;</w:t>
      </w:r>
    </w:p>
    <w:p w:rsidR="00916BDA" w:rsidRPr="009D2829" w:rsidRDefault="009D2829" w:rsidP="009D2829">
      <w:pPr>
        <w:pStyle w:val="SingleTxtG"/>
        <w:ind w:firstLine="567"/>
        <w:rPr>
          <w:b/>
          <w:bCs/>
        </w:rPr>
      </w:pPr>
      <w:r w:rsidRPr="009D2829">
        <w:rPr>
          <w:b/>
          <w:bCs/>
        </w:rPr>
        <w:t>(b)</w:t>
      </w:r>
      <w:r w:rsidRPr="009D2829">
        <w:rPr>
          <w:b/>
          <w:bCs/>
        </w:rPr>
        <w:tab/>
      </w:r>
      <w:r w:rsidR="00916BDA" w:rsidRPr="009D2829">
        <w:rPr>
          <w:b/>
          <w:bCs/>
        </w:rPr>
        <w:t>To a</w:t>
      </w:r>
      <w:r w:rsidR="00F82898" w:rsidRPr="009D2829">
        <w:rPr>
          <w:b/>
          <w:bCs/>
        </w:rPr>
        <w:t xml:space="preserve">bide by the principles of distinction, proportionality and precautions in attacks in the conduct of hostilities; </w:t>
      </w:r>
    </w:p>
    <w:p w:rsidR="00F82898" w:rsidRPr="009D2829" w:rsidRDefault="009D2829" w:rsidP="009D2829">
      <w:pPr>
        <w:pStyle w:val="SingleTxtG"/>
        <w:ind w:firstLine="567"/>
        <w:rPr>
          <w:b/>
          <w:bCs/>
        </w:rPr>
      </w:pPr>
      <w:r w:rsidRPr="009D2829">
        <w:rPr>
          <w:b/>
          <w:bCs/>
        </w:rPr>
        <w:t>(c)</w:t>
      </w:r>
      <w:r w:rsidRPr="009D2829">
        <w:rPr>
          <w:b/>
          <w:bCs/>
        </w:rPr>
        <w:tab/>
      </w:r>
      <w:r w:rsidR="00916BDA" w:rsidRPr="009D2829">
        <w:rPr>
          <w:b/>
          <w:bCs/>
        </w:rPr>
        <w:t>To e</w:t>
      </w:r>
      <w:r w:rsidR="00F82898" w:rsidRPr="009D2829">
        <w:rPr>
          <w:b/>
          <w:bCs/>
        </w:rPr>
        <w:t xml:space="preserve">nd the recruitment and use of children </w:t>
      </w:r>
      <w:r w:rsidR="00916BDA" w:rsidRPr="009D2829">
        <w:rPr>
          <w:b/>
          <w:bCs/>
        </w:rPr>
        <w:t xml:space="preserve">for military purposes, </w:t>
      </w:r>
      <w:r w:rsidR="00F82898" w:rsidRPr="009D2829">
        <w:rPr>
          <w:b/>
          <w:bCs/>
        </w:rPr>
        <w:t xml:space="preserve">and </w:t>
      </w:r>
      <w:r w:rsidR="00916BDA" w:rsidRPr="009D2829">
        <w:rPr>
          <w:b/>
          <w:bCs/>
        </w:rPr>
        <w:t xml:space="preserve">to </w:t>
      </w:r>
      <w:r w:rsidR="00F82898" w:rsidRPr="009D2829">
        <w:rPr>
          <w:b/>
          <w:bCs/>
        </w:rPr>
        <w:t xml:space="preserve">ensure </w:t>
      </w:r>
      <w:r w:rsidR="00916BDA" w:rsidRPr="009D2829">
        <w:rPr>
          <w:b/>
          <w:bCs/>
        </w:rPr>
        <w:t xml:space="preserve">that </w:t>
      </w:r>
      <w:r w:rsidR="00F82898" w:rsidRPr="009D2829">
        <w:rPr>
          <w:b/>
          <w:bCs/>
        </w:rPr>
        <w:t xml:space="preserve">measures are </w:t>
      </w:r>
      <w:r w:rsidR="00916BDA" w:rsidRPr="009D2829">
        <w:rPr>
          <w:b/>
          <w:bCs/>
        </w:rPr>
        <w:t xml:space="preserve">taken </w:t>
      </w:r>
      <w:r w:rsidR="00F82898" w:rsidRPr="009D2829">
        <w:rPr>
          <w:b/>
          <w:bCs/>
        </w:rPr>
        <w:t>to prevent such</w:t>
      </w:r>
      <w:r w:rsidR="0018005F" w:rsidRPr="009D2829">
        <w:rPr>
          <w:b/>
          <w:bCs/>
        </w:rPr>
        <w:t xml:space="preserve"> </w:t>
      </w:r>
      <w:r w:rsidR="00F82898" w:rsidRPr="009D2829">
        <w:rPr>
          <w:b/>
          <w:bCs/>
        </w:rPr>
        <w:t>act</w:t>
      </w:r>
      <w:r w:rsidR="00DE2D02" w:rsidRPr="009D2829">
        <w:rPr>
          <w:b/>
          <w:bCs/>
        </w:rPr>
        <w:t>s</w:t>
      </w:r>
      <w:r w:rsidR="00F82898" w:rsidRPr="009D2829">
        <w:rPr>
          <w:b/>
          <w:bCs/>
        </w:rPr>
        <w:t>;</w:t>
      </w:r>
      <w:r w:rsidR="00F82898" w:rsidRPr="009D2829">
        <w:rPr>
          <w:b/>
          <w:bCs/>
          <w:strike/>
        </w:rPr>
        <w:t xml:space="preserve"> </w:t>
      </w:r>
    </w:p>
    <w:p w:rsidR="003E7F55" w:rsidRPr="009D2829" w:rsidRDefault="009D2829" w:rsidP="009D2829">
      <w:pPr>
        <w:pStyle w:val="SingleTxtG"/>
        <w:ind w:firstLine="567"/>
        <w:rPr>
          <w:b/>
          <w:bCs/>
        </w:rPr>
      </w:pPr>
      <w:r w:rsidRPr="009D2829">
        <w:rPr>
          <w:b/>
          <w:bCs/>
        </w:rPr>
        <w:t>(d)</w:t>
      </w:r>
      <w:r w:rsidRPr="009D2829">
        <w:rPr>
          <w:b/>
          <w:bCs/>
        </w:rPr>
        <w:tab/>
      </w:r>
      <w:r w:rsidR="00916BDA" w:rsidRPr="009D2829">
        <w:rPr>
          <w:b/>
          <w:bCs/>
        </w:rPr>
        <w:t>To e</w:t>
      </w:r>
      <w:r w:rsidR="009E1599" w:rsidRPr="009D2829">
        <w:rPr>
          <w:b/>
          <w:bCs/>
        </w:rPr>
        <w:t xml:space="preserve">nsure immediate, safe and unimpeded access of humanitarian organizations </w:t>
      </w:r>
      <w:r w:rsidR="004454F5" w:rsidRPr="009D2829">
        <w:rPr>
          <w:b/>
          <w:bCs/>
        </w:rPr>
        <w:t xml:space="preserve">to </w:t>
      </w:r>
      <w:r w:rsidR="009E1599" w:rsidRPr="009D2829">
        <w:rPr>
          <w:b/>
          <w:bCs/>
        </w:rPr>
        <w:t xml:space="preserve">all areas </w:t>
      </w:r>
      <w:r w:rsidR="00235C30" w:rsidRPr="009D2829">
        <w:rPr>
          <w:b/>
          <w:bCs/>
        </w:rPr>
        <w:t>under their control;</w:t>
      </w:r>
    </w:p>
    <w:p w:rsidR="00257D2F" w:rsidRPr="009D2829" w:rsidRDefault="009D2829" w:rsidP="009D2829">
      <w:pPr>
        <w:pStyle w:val="SingleTxtG"/>
        <w:ind w:firstLine="567"/>
        <w:rPr>
          <w:b/>
          <w:bCs/>
        </w:rPr>
      </w:pPr>
      <w:r w:rsidRPr="009D2829">
        <w:rPr>
          <w:b/>
          <w:bCs/>
        </w:rPr>
        <w:t>(e)</w:t>
      </w:r>
      <w:r w:rsidRPr="009D2829">
        <w:rPr>
          <w:b/>
          <w:bCs/>
        </w:rPr>
        <w:tab/>
      </w:r>
      <w:r w:rsidR="00916BDA" w:rsidRPr="009D2829">
        <w:rPr>
          <w:b/>
          <w:bCs/>
        </w:rPr>
        <w:t>To r</w:t>
      </w:r>
      <w:r w:rsidR="00137A91" w:rsidRPr="009D2829">
        <w:rPr>
          <w:b/>
          <w:bCs/>
        </w:rPr>
        <w:t xml:space="preserve">ecall </w:t>
      </w:r>
      <w:r w:rsidR="00257D2F" w:rsidRPr="009D2829">
        <w:rPr>
          <w:b/>
          <w:bCs/>
        </w:rPr>
        <w:t xml:space="preserve">that the arms embargo pursuant to the </w:t>
      </w:r>
      <w:r w:rsidR="00D13478" w:rsidRPr="009D2829">
        <w:rPr>
          <w:b/>
          <w:bCs/>
        </w:rPr>
        <w:t xml:space="preserve">Security Council resolution </w:t>
      </w:r>
      <w:r w:rsidR="00257D2F" w:rsidRPr="009D2829">
        <w:rPr>
          <w:b/>
          <w:bCs/>
        </w:rPr>
        <w:t xml:space="preserve">2216 (2015) should not result in restrictions of the right to freedom of movement and trade in commercial goods, including fuel; </w:t>
      </w:r>
    </w:p>
    <w:p w:rsidR="000D3AA6" w:rsidRPr="00865E6C" w:rsidRDefault="009D2829" w:rsidP="009D2829">
      <w:pPr>
        <w:pStyle w:val="SingleTxtG"/>
        <w:ind w:firstLine="567"/>
        <w:rPr>
          <w:b/>
          <w:bCs/>
        </w:rPr>
      </w:pPr>
      <w:r w:rsidRPr="009D2829">
        <w:rPr>
          <w:b/>
          <w:bCs/>
        </w:rPr>
        <w:t>(f)</w:t>
      </w:r>
      <w:r w:rsidRPr="009D2829">
        <w:rPr>
          <w:b/>
          <w:bCs/>
        </w:rPr>
        <w:tab/>
      </w:r>
      <w:r w:rsidR="00916BDA" w:rsidRPr="009D2829">
        <w:rPr>
          <w:b/>
          <w:bCs/>
        </w:rPr>
        <w:t>To</w:t>
      </w:r>
      <w:r w:rsidR="00916BDA">
        <w:rPr>
          <w:b/>
          <w:bCs/>
        </w:rPr>
        <w:t xml:space="preserve"> return</w:t>
      </w:r>
      <w:r w:rsidR="000D3AA6" w:rsidRPr="00865E6C">
        <w:rPr>
          <w:b/>
          <w:bCs/>
        </w:rPr>
        <w:t xml:space="preserve"> to negotiat</w:t>
      </w:r>
      <w:r w:rsidR="00916BDA">
        <w:rPr>
          <w:b/>
          <w:bCs/>
        </w:rPr>
        <w:t>ions</w:t>
      </w:r>
      <w:r w:rsidR="000D3AA6" w:rsidRPr="00865E6C">
        <w:rPr>
          <w:b/>
          <w:bCs/>
        </w:rPr>
        <w:t xml:space="preserve"> and </w:t>
      </w:r>
      <w:r w:rsidR="00916BDA">
        <w:rPr>
          <w:b/>
          <w:bCs/>
        </w:rPr>
        <w:t xml:space="preserve">to </w:t>
      </w:r>
      <w:r w:rsidR="000D3AA6" w:rsidRPr="00865E6C">
        <w:rPr>
          <w:b/>
          <w:bCs/>
        </w:rPr>
        <w:t>find solutions to end t</w:t>
      </w:r>
      <w:r w:rsidR="006164EF" w:rsidRPr="00865E6C">
        <w:rPr>
          <w:b/>
          <w:bCs/>
        </w:rPr>
        <w:t xml:space="preserve">he conflict. </w:t>
      </w:r>
    </w:p>
    <w:p w:rsidR="00020433" w:rsidRPr="00916BDA" w:rsidRDefault="009D2829" w:rsidP="009D2829">
      <w:pPr>
        <w:pStyle w:val="SingleTxtG"/>
        <w:rPr>
          <w:b/>
          <w:bCs/>
        </w:rPr>
      </w:pPr>
      <w:r w:rsidRPr="00916BDA">
        <w:rPr>
          <w:bCs/>
        </w:rPr>
        <w:t>91.</w:t>
      </w:r>
      <w:r w:rsidRPr="00916BDA">
        <w:rPr>
          <w:bCs/>
        </w:rPr>
        <w:tab/>
      </w:r>
      <w:r w:rsidR="00020433" w:rsidRPr="00865E6C">
        <w:rPr>
          <w:b/>
        </w:rPr>
        <w:t>T</w:t>
      </w:r>
      <w:r w:rsidR="00916BDA">
        <w:rPr>
          <w:b/>
        </w:rPr>
        <w:t xml:space="preserve">he High Commissioner recommends that </w:t>
      </w:r>
      <w:r w:rsidR="00020433" w:rsidRPr="00865E6C">
        <w:rPr>
          <w:b/>
        </w:rPr>
        <w:t xml:space="preserve">the coalition </w:t>
      </w:r>
      <w:r w:rsidR="008C55DC">
        <w:rPr>
          <w:b/>
        </w:rPr>
        <w:t xml:space="preserve">forces </w:t>
      </w:r>
      <w:r w:rsidR="00020433" w:rsidRPr="00865E6C">
        <w:rPr>
          <w:b/>
        </w:rPr>
        <w:t xml:space="preserve">and the </w:t>
      </w:r>
      <w:r w:rsidR="00235C30" w:rsidRPr="00865E6C">
        <w:rPr>
          <w:b/>
        </w:rPr>
        <w:t>G</w:t>
      </w:r>
      <w:r w:rsidR="00020433" w:rsidRPr="00865E6C">
        <w:rPr>
          <w:b/>
        </w:rPr>
        <w:t>overnment</w:t>
      </w:r>
      <w:r w:rsidR="00235C30" w:rsidRPr="00865E6C">
        <w:rPr>
          <w:b/>
        </w:rPr>
        <w:t xml:space="preserve"> of Yemen</w:t>
      </w:r>
      <w:r w:rsidR="00916BDA">
        <w:rPr>
          <w:b/>
          <w:bCs/>
        </w:rPr>
        <w:t xml:space="preserve"> e</w:t>
      </w:r>
      <w:r w:rsidR="00020433" w:rsidRPr="00916BDA">
        <w:rPr>
          <w:b/>
          <w:bCs/>
        </w:rPr>
        <w:t>nsure prompt, thorough, effective, independent and impartial investigations into alleg</w:t>
      </w:r>
      <w:r w:rsidR="00053E4B" w:rsidRPr="00916BDA">
        <w:rPr>
          <w:b/>
          <w:bCs/>
        </w:rPr>
        <w:t xml:space="preserve">ed </w:t>
      </w:r>
      <w:r w:rsidR="00020433" w:rsidRPr="00916BDA">
        <w:rPr>
          <w:b/>
          <w:bCs/>
        </w:rPr>
        <w:t xml:space="preserve">violations </w:t>
      </w:r>
      <w:r w:rsidR="00137A91" w:rsidRPr="00916BDA">
        <w:rPr>
          <w:b/>
          <w:bCs/>
        </w:rPr>
        <w:t xml:space="preserve">and abuses </w:t>
      </w:r>
      <w:r w:rsidR="00020433" w:rsidRPr="00916BDA">
        <w:rPr>
          <w:b/>
          <w:bCs/>
        </w:rPr>
        <w:t>of international human rights law and</w:t>
      </w:r>
      <w:r w:rsidR="00137A91" w:rsidRPr="00916BDA">
        <w:rPr>
          <w:b/>
          <w:bCs/>
        </w:rPr>
        <w:t xml:space="preserve"> </w:t>
      </w:r>
      <w:r w:rsidR="00053E4B" w:rsidRPr="00916BDA">
        <w:rPr>
          <w:b/>
          <w:bCs/>
        </w:rPr>
        <w:t xml:space="preserve">alleged </w:t>
      </w:r>
      <w:r w:rsidR="00137A91" w:rsidRPr="00916BDA">
        <w:rPr>
          <w:b/>
          <w:bCs/>
        </w:rPr>
        <w:t>violations of</w:t>
      </w:r>
      <w:r w:rsidR="00020433" w:rsidRPr="00916BDA">
        <w:rPr>
          <w:b/>
          <w:bCs/>
        </w:rPr>
        <w:t xml:space="preserve"> international humanitarian law. The investigations should be conducted by independent bodies, the</w:t>
      </w:r>
      <w:r w:rsidR="00235C30" w:rsidRPr="00916BDA">
        <w:rPr>
          <w:b/>
          <w:bCs/>
        </w:rPr>
        <w:t>ir</w:t>
      </w:r>
      <w:r w:rsidR="00020433" w:rsidRPr="00916BDA">
        <w:rPr>
          <w:b/>
          <w:bCs/>
        </w:rPr>
        <w:t xml:space="preserve"> results should be made public</w:t>
      </w:r>
      <w:r w:rsidR="00235C30" w:rsidRPr="00916BDA">
        <w:rPr>
          <w:b/>
          <w:bCs/>
        </w:rPr>
        <w:t>,</w:t>
      </w:r>
      <w:r w:rsidR="00020433" w:rsidRPr="00916BDA">
        <w:rPr>
          <w:b/>
          <w:bCs/>
        </w:rPr>
        <w:t xml:space="preserve"> and those responsible </w:t>
      </w:r>
      <w:r w:rsidR="00235C30" w:rsidRPr="00916BDA">
        <w:rPr>
          <w:b/>
          <w:bCs/>
        </w:rPr>
        <w:t xml:space="preserve">should be </w:t>
      </w:r>
      <w:r w:rsidR="00020433" w:rsidRPr="00916BDA">
        <w:rPr>
          <w:b/>
          <w:bCs/>
        </w:rPr>
        <w:t>brought to justice</w:t>
      </w:r>
      <w:r w:rsidR="00016851" w:rsidRPr="00916BDA">
        <w:rPr>
          <w:b/>
          <w:bCs/>
        </w:rPr>
        <w:t xml:space="preserve"> in a manner consistent with international human rights law and without resort to the death penalty</w:t>
      </w:r>
      <w:r w:rsidR="00235C30" w:rsidRPr="00916BDA">
        <w:rPr>
          <w:b/>
          <w:bCs/>
        </w:rPr>
        <w:t>.</w:t>
      </w:r>
    </w:p>
    <w:p w:rsidR="00020433" w:rsidRPr="00916BDA" w:rsidRDefault="009D2829" w:rsidP="009D2829">
      <w:pPr>
        <w:pStyle w:val="SingleTxtG"/>
        <w:rPr>
          <w:b/>
          <w:bCs/>
        </w:rPr>
      </w:pPr>
      <w:r w:rsidRPr="00916BDA">
        <w:rPr>
          <w:bCs/>
        </w:rPr>
        <w:t>92.</w:t>
      </w:r>
      <w:r w:rsidRPr="00916BDA">
        <w:rPr>
          <w:bCs/>
        </w:rPr>
        <w:tab/>
      </w:r>
      <w:r w:rsidR="00020433" w:rsidRPr="00865E6C">
        <w:rPr>
          <w:b/>
        </w:rPr>
        <w:t>T</w:t>
      </w:r>
      <w:r w:rsidR="00916BDA">
        <w:rPr>
          <w:b/>
        </w:rPr>
        <w:t>he High Commissioner recommends that</w:t>
      </w:r>
      <w:r w:rsidR="00020433" w:rsidRPr="00865E6C">
        <w:rPr>
          <w:b/>
        </w:rPr>
        <w:t xml:space="preserve"> the </w:t>
      </w:r>
      <w:r w:rsidR="00235C30" w:rsidRPr="00865E6C">
        <w:rPr>
          <w:b/>
        </w:rPr>
        <w:t>G</w:t>
      </w:r>
      <w:r w:rsidR="00020433" w:rsidRPr="00865E6C">
        <w:rPr>
          <w:b/>
        </w:rPr>
        <w:t>overnment</w:t>
      </w:r>
      <w:r w:rsidR="00235C30" w:rsidRPr="00865E6C">
        <w:rPr>
          <w:b/>
        </w:rPr>
        <w:t xml:space="preserve"> of Yemen</w:t>
      </w:r>
      <w:r w:rsidR="00916BDA">
        <w:rPr>
          <w:b/>
          <w:bCs/>
        </w:rPr>
        <w:t>, p</w:t>
      </w:r>
      <w:r w:rsidR="00020433" w:rsidRPr="00916BDA">
        <w:rPr>
          <w:b/>
          <w:bCs/>
        </w:rPr>
        <w:t xml:space="preserve">ending </w:t>
      </w:r>
      <w:r w:rsidR="00487AAF">
        <w:rPr>
          <w:b/>
          <w:bCs/>
        </w:rPr>
        <w:t xml:space="preserve">the </w:t>
      </w:r>
      <w:r w:rsidR="00020433" w:rsidRPr="00916BDA">
        <w:rPr>
          <w:b/>
          <w:bCs/>
        </w:rPr>
        <w:t>abolition</w:t>
      </w:r>
      <w:r w:rsidR="00487AAF" w:rsidRPr="00487AAF">
        <w:rPr>
          <w:b/>
          <w:bCs/>
        </w:rPr>
        <w:t xml:space="preserve"> </w:t>
      </w:r>
      <w:r w:rsidR="00487AAF">
        <w:rPr>
          <w:b/>
          <w:bCs/>
        </w:rPr>
        <w:t xml:space="preserve">of </w:t>
      </w:r>
      <w:r w:rsidR="00487AAF" w:rsidRPr="00974ECC">
        <w:rPr>
          <w:b/>
          <w:bCs/>
        </w:rPr>
        <w:t>the death penalty</w:t>
      </w:r>
      <w:r w:rsidR="00020433" w:rsidRPr="00916BDA">
        <w:rPr>
          <w:b/>
          <w:bCs/>
        </w:rPr>
        <w:t xml:space="preserve">, establish a moratorium on </w:t>
      </w:r>
      <w:r w:rsidR="00487AAF">
        <w:rPr>
          <w:b/>
          <w:bCs/>
        </w:rPr>
        <w:t>its</w:t>
      </w:r>
      <w:r w:rsidR="00020433" w:rsidRPr="00916BDA">
        <w:rPr>
          <w:b/>
          <w:bCs/>
        </w:rPr>
        <w:t xml:space="preserve"> </w:t>
      </w:r>
      <w:r w:rsidR="00487AAF">
        <w:rPr>
          <w:b/>
          <w:bCs/>
        </w:rPr>
        <w:t>application</w:t>
      </w:r>
      <w:r w:rsidR="00235C30" w:rsidRPr="00916BDA">
        <w:rPr>
          <w:b/>
          <w:bCs/>
        </w:rPr>
        <w:t>. In the meantime, Yemen</w:t>
      </w:r>
      <w:r w:rsidR="00020433" w:rsidRPr="00916BDA">
        <w:rPr>
          <w:b/>
          <w:bCs/>
        </w:rPr>
        <w:t xml:space="preserve"> should comply with its international human rights obligations, including by not imposing the death penalty</w:t>
      </w:r>
      <w:r w:rsidR="00487AAF">
        <w:rPr>
          <w:b/>
          <w:bCs/>
        </w:rPr>
        <w:t>,</w:t>
      </w:r>
      <w:r w:rsidR="00020433" w:rsidRPr="00916BDA">
        <w:rPr>
          <w:b/>
          <w:bCs/>
        </w:rPr>
        <w:t xml:space="preserve"> except for the most serious offences</w:t>
      </w:r>
      <w:r w:rsidR="00235C30" w:rsidRPr="00916BDA">
        <w:rPr>
          <w:b/>
          <w:bCs/>
        </w:rPr>
        <w:t>;</w:t>
      </w:r>
      <w:r w:rsidR="00020433" w:rsidRPr="00916BDA">
        <w:rPr>
          <w:b/>
          <w:bCs/>
        </w:rPr>
        <w:t xml:space="preserve"> suspending the </w:t>
      </w:r>
      <w:r w:rsidR="00487AAF">
        <w:rPr>
          <w:b/>
          <w:bCs/>
        </w:rPr>
        <w:t>application</w:t>
      </w:r>
      <w:r w:rsidR="00487AAF" w:rsidRPr="00916BDA">
        <w:rPr>
          <w:b/>
          <w:bCs/>
        </w:rPr>
        <w:t xml:space="preserve"> </w:t>
      </w:r>
      <w:r w:rsidR="00020433" w:rsidRPr="00916BDA">
        <w:rPr>
          <w:b/>
          <w:bCs/>
        </w:rPr>
        <w:t>of the death penalty for crimes committed by persons under the age of 18</w:t>
      </w:r>
      <w:r w:rsidR="00235C30" w:rsidRPr="00916BDA">
        <w:rPr>
          <w:b/>
          <w:bCs/>
        </w:rPr>
        <w:t>;</w:t>
      </w:r>
      <w:r w:rsidR="00020433" w:rsidRPr="00916BDA">
        <w:rPr>
          <w:b/>
          <w:bCs/>
        </w:rPr>
        <w:t xml:space="preserve"> and ensuring scrupulous respect for </w:t>
      </w:r>
      <w:r w:rsidR="00487AAF">
        <w:rPr>
          <w:b/>
          <w:bCs/>
        </w:rPr>
        <w:t xml:space="preserve">the </w:t>
      </w:r>
      <w:r w:rsidR="00487AAF" w:rsidRPr="00456453">
        <w:rPr>
          <w:b/>
          <w:bCs/>
        </w:rPr>
        <w:t xml:space="preserve">rights </w:t>
      </w:r>
      <w:r w:rsidR="00487AAF">
        <w:rPr>
          <w:b/>
          <w:bCs/>
        </w:rPr>
        <w:t xml:space="preserve">to </w:t>
      </w:r>
      <w:r w:rsidR="00020433" w:rsidRPr="00916BDA">
        <w:rPr>
          <w:b/>
          <w:bCs/>
        </w:rPr>
        <w:t xml:space="preserve">due process and </w:t>
      </w:r>
      <w:r w:rsidR="00487AAF">
        <w:rPr>
          <w:b/>
          <w:bCs/>
        </w:rPr>
        <w:t xml:space="preserve">to a </w:t>
      </w:r>
      <w:r w:rsidR="00020433" w:rsidRPr="00916BDA">
        <w:rPr>
          <w:b/>
          <w:bCs/>
        </w:rPr>
        <w:t>fair trial in death penalty cases</w:t>
      </w:r>
      <w:r w:rsidR="00235C30" w:rsidRPr="00916BDA">
        <w:rPr>
          <w:b/>
          <w:bCs/>
        </w:rPr>
        <w:t>.</w:t>
      </w:r>
    </w:p>
    <w:p w:rsidR="00D61F66" w:rsidRPr="00865E6C" w:rsidRDefault="009D2829" w:rsidP="009D2829">
      <w:pPr>
        <w:pStyle w:val="SingleTxtG"/>
        <w:rPr>
          <w:b/>
        </w:rPr>
      </w:pPr>
      <w:r w:rsidRPr="00865E6C">
        <w:t>93.</w:t>
      </w:r>
      <w:r w:rsidRPr="00865E6C">
        <w:tab/>
      </w:r>
      <w:r w:rsidR="005C1434" w:rsidRPr="00865E6C">
        <w:rPr>
          <w:b/>
        </w:rPr>
        <w:t>T</w:t>
      </w:r>
      <w:r w:rsidR="00487AAF">
        <w:rPr>
          <w:b/>
        </w:rPr>
        <w:t>he High Commissioner calls upon</w:t>
      </w:r>
      <w:r w:rsidR="005C1434" w:rsidRPr="00865E6C">
        <w:rPr>
          <w:b/>
        </w:rPr>
        <w:t xml:space="preserve"> </w:t>
      </w:r>
      <w:r w:rsidR="00D61F66" w:rsidRPr="00865E6C">
        <w:rPr>
          <w:b/>
        </w:rPr>
        <w:t>the international community:</w:t>
      </w:r>
    </w:p>
    <w:p w:rsidR="00257D2F" w:rsidRPr="009D2829" w:rsidRDefault="00487AAF" w:rsidP="00D31B83">
      <w:pPr>
        <w:pStyle w:val="SingleTxtG"/>
        <w:ind w:firstLine="567"/>
        <w:rPr>
          <w:b/>
          <w:bCs/>
        </w:rPr>
      </w:pPr>
      <w:r w:rsidRPr="009D2829">
        <w:rPr>
          <w:b/>
          <w:bCs/>
        </w:rPr>
        <w:t>(a)</w:t>
      </w:r>
      <w:r w:rsidRPr="009D2829">
        <w:rPr>
          <w:b/>
          <w:bCs/>
        </w:rPr>
        <w:tab/>
        <w:t>To e</w:t>
      </w:r>
      <w:r w:rsidR="00B173A4" w:rsidRPr="009D2829">
        <w:rPr>
          <w:b/>
          <w:bCs/>
        </w:rPr>
        <w:t xml:space="preserve">ncourage the establishment of an </w:t>
      </w:r>
      <w:r w:rsidR="00257D2F" w:rsidRPr="009D2829">
        <w:rPr>
          <w:b/>
          <w:bCs/>
        </w:rPr>
        <w:t xml:space="preserve">international independent and impartial </w:t>
      </w:r>
      <w:r w:rsidR="00B173A4" w:rsidRPr="009D2829">
        <w:rPr>
          <w:b/>
          <w:bCs/>
        </w:rPr>
        <w:t>mechanism to investigate</w:t>
      </w:r>
      <w:r w:rsidR="007E1816" w:rsidRPr="009D2829">
        <w:rPr>
          <w:b/>
          <w:bCs/>
        </w:rPr>
        <w:t xml:space="preserve"> </w:t>
      </w:r>
      <w:r w:rsidR="005C2E37" w:rsidRPr="009D2829">
        <w:rPr>
          <w:b/>
          <w:bCs/>
        </w:rPr>
        <w:t>alle</w:t>
      </w:r>
      <w:r w:rsidR="00053E4B" w:rsidRPr="009D2829">
        <w:rPr>
          <w:b/>
          <w:bCs/>
        </w:rPr>
        <w:t>ged</w:t>
      </w:r>
      <w:r w:rsidR="005C2E37" w:rsidRPr="009D2829">
        <w:rPr>
          <w:b/>
          <w:bCs/>
        </w:rPr>
        <w:t xml:space="preserve"> </w:t>
      </w:r>
      <w:r w:rsidR="009E1599" w:rsidRPr="009D2829">
        <w:rPr>
          <w:b/>
          <w:bCs/>
        </w:rPr>
        <w:t xml:space="preserve">violations </w:t>
      </w:r>
      <w:r w:rsidR="00257D2F" w:rsidRPr="009D2829">
        <w:rPr>
          <w:b/>
          <w:bCs/>
        </w:rPr>
        <w:t xml:space="preserve">and abuses </w:t>
      </w:r>
      <w:r w:rsidR="009E1599" w:rsidRPr="009D2829">
        <w:rPr>
          <w:b/>
          <w:bCs/>
        </w:rPr>
        <w:t xml:space="preserve">of international </w:t>
      </w:r>
      <w:r w:rsidR="007E1816" w:rsidRPr="009D2829">
        <w:rPr>
          <w:b/>
          <w:bCs/>
        </w:rPr>
        <w:t xml:space="preserve">human rights </w:t>
      </w:r>
      <w:r w:rsidR="00020433" w:rsidRPr="009D2829">
        <w:rPr>
          <w:b/>
          <w:bCs/>
        </w:rPr>
        <w:t xml:space="preserve">law </w:t>
      </w:r>
      <w:r w:rsidR="009E1599" w:rsidRPr="009D2829">
        <w:rPr>
          <w:b/>
          <w:bCs/>
        </w:rPr>
        <w:t xml:space="preserve">and </w:t>
      </w:r>
      <w:r w:rsidR="00053E4B" w:rsidRPr="009D2829">
        <w:rPr>
          <w:b/>
          <w:bCs/>
        </w:rPr>
        <w:t xml:space="preserve">alleged </w:t>
      </w:r>
      <w:r w:rsidR="00257D2F" w:rsidRPr="009D2829">
        <w:rPr>
          <w:b/>
          <w:bCs/>
        </w:rPr>
        <w:t xml:space="preserve">violations of international </w:t>
      </w:r>
      <w:r w:rsidR="009E1599" w:rsidRPr="009D2829">
        <w:rPr>
          <w:b/>
          <w:bCs/>
        </w:rPr>
        <w:t>humanitarian law</w:t>
      </w:r>
      <w:r w:rsidR="007E1816" w:rsidRPr="009D2829">
        <w:rPr>
          <w:b/>
          <w:bCs/>
        </w:rPr>
        <w:t xml:space="preserve"> that have resulted in los</w:t>
      </w:r>
      <w:r w:rsidR="00257D2F" w:rsidRPr="009D2829">
        <w:rPr>
          <w:b/>
          <w:bCs/>
        </w:rPr>
        <w:t>s of life and/or serious injury;</w:t>
      </w:r>
    </w:p>
    <w:p w:rsidR="0017322F" w:rsidRPr="009D2829" w:rsidRDefault="00487AAF" w:rsidP="00D31B83">
      <w:pPr>
        <w:pStyle w:val="SingleTxtG"/>
        <w:tabs>
          <w:tab w:val="left" w:pos="1843"/>
        </w:tabs>
        <w:ind w:firstLine="567"/>
        <w:rPr>
          <w:b/>
          <w:bCs/>
        </w:rPr>
      </w:pPr>
      <w:r w:rsidRPr="009D2829">
        <w:rPr>
          <w:b/>
          <w:bCs/>
        </w:rPr>
        <w:t>(b)</w:t>
      </w:r>
      <w:r w:rsidRPr="009D2829">
        <w:rPr>
          <w:b/>
          <w:bCs/>
        </w:rPr>
        <w:tab/>
        <w:t>To ensure the scaling-up of humanitarian assistance in Yemen by p</w:t>
      </w:r>
      <w:r w:rsidR="00EC7608" w:rsidRPr="009D2829">
        <w:rPr>
          <w:b/>
          <w:bCs/>
        </w:rPr>
        <w:t>rovid</w:t>
      </w:r>
      <w:r w:rsidRPr="009D2829">
        <w:rPr>
          <w:b/>
          <w:bCs/>
        </w:rPr>
        <w:t>ing</w:t>
      </w:r>
      <w:r w:rsidR="00EC7608" w:rsidRPr="009D2829">
        <w:rPr>
          <w:b/>
          <w:bCs/>
        </w:rPr>
        <w:t xml:space="preserve"> </w:t>
      </w:r>
      <w:r w:rsidRPr="009D2829">
        <w:rPr>
          <w:b/>
          <w:bCs/>
        </w:rPr>
        <w:t xml:space="preserve">the </w:t>
      </w:r>
      <w:r w:rsidR="00EC7608" w:rsidRPr="009D2829">
        <w:rPr>
          <w:b/>
          <w:bCs/>
        </w:rPr>
        <w:t xml:space="preserve">urgently needed support to </w:t>
      </w:r>
      <w:r w:rsidR="00235C30" w:rsidRPr="009D2829">
        <w:rPr>
          <w:b/>
          <w:bCs/>
        </w:rPr>
        <w:t xml:space="preserve">the </w:t>
      </w:r>
      <w:r w:rsidR="00EC7608" w:rsidRPr="009D2829">
        <w:rPr>
          <w:b/>
          <w:bCs/>
        </w:rPr>
        <w:t xml:space="preserve">Yemen </w:t>
      </w:r>
      <w:r w:rsidRPr="009D2829">
        <w:rPr>
          <w:b/>
          <w:bCs/>
        </w:rPr>
        <w:t>h</w:t>
      </w:r>
      <w:r w:rsidR="00EC7608" w:rsidRPr="009D2829">
        <w:rPr>
          <w:b/>
          <w:bCs/>
        </w:rPr>
        <w:t xml:space="preserve">umanitarian </w:t>
      </w:r>
      <w:r w:rsidRPr="009D2829">
        <w:rPr>
          <w:b/>
          <w:bCs/>
        </w:rPr>
        <w:t>r</w:t>
      </w:r>
      <w:r w:rsidR="00EC7608" w:rsidRPr="009D2829">
        <w:rPr>
          <w:b/>
          <w:bCs/>
        </w:rPr>
        <w:t xml:space="preserve">esponse </w:t>
      </w:r>
      <w:r w:rsidRPr="009D2829">
        <w:rPr>
          <w:b/>
          <w:bCs/>
        </w:rPr>
        <w:t>p</w:t>
      </w:r>
      <w:r w:rsidR="00EC7608" w:rsidRPr="009D2829">
        <w:rPr>
          <w:b/>
          <w:bCs/>
        </w:rPr>
        <w:t>lan</w:t>
      </w:r>
      <w:r w:rsidR="00235C30" w:rsidRPr="009D2829">
        <w:rPr>
          <w:b/>
          <w:bCs/>
        </w:rPr>
        <w:t>;</w:t>
      </w:r>
    </w:p>
    <w:p w:rsidR="0017322F" w:rsidRPr="00865E6C" w:rsidRDefault="00487AAF" w:rsidP="00D31B83">
      <w:pPr>
        <w:pStyle w:val="SingleTxtG"/>
        <w:tabs>
          <w:tab w:val="left" w:pos="1701"/>
        </w:tabs>
        <w:ind w:firstLine="567"/>
        <w:rPr>
          <w:b/>
          <w:bCs/>
        </w:rPr>
      </w:pPr>
      <w:r w:rsidRPr="009D2829">
        <w:rPr>
          <w:b/>
          <w:bCs/>
        </w:rPr>
        <w:t>(c)</w:t>
      </w:r>
      <w:r w:rsidRPr="009D2829">
        <w:rPr>
          <w:b/>
          <w:bCs/>
        </w:rPr>
        <w:tab/>
        <w:t>To c</w:t>
      </w:r>
      <w:r w:rsidR="007E1816" w:rsidRPr="009D2829">
        <w:rPr>
          <w:b/>
          <w:bCs/>
        </w:rPr>
        <w:t>ooperate with the panel of experts charged with investigating individuals or</w:t>
      </w:r>
      <w:r w:rsidR="007E1816" w:rsidRPr="00865E6C">
        <w:rPr>
          <w:b/>
          <w:bCs/>
        </w:rPr>
        <w:t xml:space="preserve"> entities engaging in or providing support for acts that threaten the peace, security or stability of Yemen</w:t>
      </w:r>
      <w:r w:rsidR="00D62BC9">
        <w:rPr>
          <w:b/>
          <w:bCs/>
        </w:rPr>
        <w:t>,</w:t>
      </w:r>
      <w:r w:rsidR="007E1816" w:rsidRPr="00865E6C">
        <w:rPr>
          <w:b/>
          <w:bCs/>
        </w:rPr>
        <w:t xml:space="preserve"> pursuant to Security</w:t>
      </w:r>
      <w:r w:rsidR="00D61F66" w:rsidRPr="00865E6C">
        <w:rPr>
          <w:b/>
          <w:bCs/>
        </w:rPr>
        <w:t xml:space="preserve"> Council resolution 2140 (2014)</w:t>
      </w:r>
      <w:r w:rsidR="00257D2F" w:rsidRPr="007E0186">
        <w:rPr>
          <w:bCs/>
        </w:rPr>
        <w:t>.</w:t>
      </w:r>
    </w:p>
    <w:p w:rsidR="007E1816" w:rsidRPr="00865E6C" w:rsidRDefault="00C8753B" w:rsidP="00C8753B">
      <w:pPr>
        <w:pStyle w:val="SingleTxtG"/>
        <w:tabs>
          <w:tab w:val="left" w:pos="1843"/>
        </w:tabs>
        <w:spacing w:before="240" w:after="0"/>
        <w:jc w:val="center"/>
        <w:rPr>
          <w:bCs/>
          <w:u w:val="single"/>
        </w:rPr>
      </w:pPr>
      <w:r w:rsidRPr="00865E6C">
        <w:rPr>
          <w:bCs/>
          <w:u w:val="single"/>
        </w:rPr>
        <w:tab/>
      </w:r>
      <w:r w:rsidRPr="00865E6C">
        <w:rPr>
          <w:bCs/>
          <w:u w:val="single"/>
        </w:rPr>
        <w:tab/>
      </w:r>
      <w:r w:rsidRPr="00865E6C">
        <w:rPr>
          <w:bCs/>
          <w:u w:val="single"/>
        </w:rPr>
        <w:tab/>
      </w:r>
    </w:p>
    <w:sectPr w:rsidR="007E1816" w:rsidRPr="00865E6C" w:rsidSect="0024790F">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BA" w:rsidRDefault="00635DBA"/>
  </w:endnote>
  <w:endnote w:type="continuationSeparator" w:id="0">
    <w:p w:rsidR="00635DBA" w:rsidRDefault="00635DBA"/>
  </w:endnote>
  <w:endnote w:type="continuationNotice" w:id="1">
    <w:p w:rsidR="00635DBA" w:rsidRDefault="0063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71" w:rsidRPr="00F47DD9" w:rsidRDefault="001F3771" w:rsidP="007E1816">
    <w:pPr>
      <w:pStyle w:val="Footer"/>
      <w:tabs>
        <w:tab w:val="right" w:pos="9638"/>
      </w:tabs>
      <w:jc w:val="both"/>
    </w:pPr>
    <w:r w:rsidRPr="00F47DD9">
      <w:rPr>
        <w:b/>
        <w:sz w:val="18"/>
      </w:rPr>
      <w:fldChar w:fldCharType="begin"/>
    </w:r>
    <w:r w:rsidRPr="00F47DD9">
      <w:rPr>
        <w:b/>
        <w:sz w:val="18"/>
      </w:rPr>
      <w:instrText xml:space="preserve"> PAGE  \* MERGEFORMAT </w:instrText>
    </w:r>
    <w:r w:rsidRPr="00F47DD9">
      <w:rPr>
        <w:b/>
        <w:sz w:val="18"/>
      </w:rPr>
      <w:fldChar w:fldCharType="separate"/>
    </w:r>
    <w:r w:rsidR="00AE3071">
      <w:rPr>
        <w:b/>
        <w:noProof/>
        <w:sz w:val="18"/>
      </w:rPr>
      <w:t>2</w:t>
    </w:r>
    <w:r w:rsidRPr="00F47DD9">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71" w:rsidRPr="00B83135" w:rsidRDefault="001F3771" w:rsidP="002752FF">
    <w:pPr>
      <w:pStyle w:val="Footer"/>
      <w:tabs>
        <w:tab w:val="right" w:pos="9638"/>
      </w:tabs>
      <w:rPr>
        <w:b/>
        <w:sz w:val="18"/>
      </w:rPr>
    </w:pPr>
    <w:r>
      <w:rPr>
        <w:b/>
        <w:sz w:val="18"/>
      </w:rPr>
      <w:tab/>
    </w:r>
    <w:r w:rsidRPr="00B83135">
      <w:rPr>
        <w:b/>
        <w:sz w:val="18"/>
      </w:rPr>
      <w:fldChar w:fldCharType="begin"/>
    </w:r>
    <w:r w:rsidRPr="00B83135">
      <w:rPr>
        <w:b/>
        <w:sz w:val="18"/>
      </w:rPr>
      <w:instrText xml:space="preserve"> PAGE  \* MERGEFORMAT </w:instrText>
    </w:r>
    <w:r w:rsidRPr="00B83135">
      <w:rPr>
        <w:b/>
        <w:sz w:val="18"/>
      </w:rPr>
      <w:fldChar w:fldCharType="separate"/>
    </w:r>
    <w:r w:rsidR="00AE3071">
      <w:rPr>
        <w:b/>
        <w:noProof/>
        <w:sz w:val="18"/>
      </w:rPr>
      <w:t>17</w:t>
    </w:r>
    <w:r w:rsidRPr="00B831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4790F" w:rsidTr="0024790F">
      <w:tc>
        <w:tcPr>
          <w:tcW w:w="3614" w:type="dxa"/>
          <w:shd w:val="clear" w:color="auto" w:fill="auto"/>
        </w:tcPr>
        <w:p w:rsidR="0024790F" w:rsidRDefault="0024790F" w:rsidP="0024790F">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3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GE.15-15087(E)</w:t>
          </w:r>
        </w:p>
        <w:p w:rsidR="0024790F" w:rsidRPr="0024790F" w:rsidRDefault="0024790F" w:rsidP="0024790F">
          <w:pPr>
            <w:pStyle w:val="Footer"/>
            <w:rPr>
              <w:rFonts w:ascii="Barcode 3 of 9 by request" w:hAnsi="Barcode 3 of 9 by request"/>
              <w:sz w:val="24"/>
            </w:rPr>
          </w:pPr>
          <w:r>
            <w:rPr>
              <w:rFonts w:ascii="Barcode 3 of 9 by request" w:hAnsi="Barcode 3 of 9 by request"/>
              <w:sz w:val="24"/>
            </w:rPr>
            <w:t>*1515087*</w:t>
          </w:r>
        </w:p>
      </w:tc>
      <w:tc>
        <w:tcPr>
          <w:tcW w:w="4752" w:type="dxa"/>
          <w:shd w:val="clear" w:color="auto" w:fill="auto"/>
        </w:tcPr>
        <w:p w:rsidR="0024790F" w:rsidRDefault="0024790F" w:rsidP="0024790F">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24790F" w:rsidRPr="0024790F" w:rsidRDefault="0024790F" w:rsidP="0024790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BA" w:rsidRPr="000B175B" w:rsidRDefault="00635DBA" w:rsidP="007E1816">
      <w:pPr>
        <w:tabs>
          <w:tab w:val="right" w:pos="2155"/>
        </w:tabs>
        <w:spacing w:after="80"/>
        <w:ind w:left="680"/>
        <w:rPr>
          <w:u w:val="single"/>
        </w:rPr>
      </w:pPr>
      <w:r>
        <w:rPr>
          <w:u w:val="single"/>
        </w:rPr>
        <w:tab/>
      </w:r>
    </w:p>
  </w:footnote>
  <w:footnote w:type="continuationSeparator" w:id="0">
    <w:p w:rsidR="00635DBA" w:rsidRPr="00FC68B7" w:rsidRDefault="00635DBA" w:rsidP="007E1816">
      <w:pPr>
        <w:tabs>
          <w:tab w:val="left" w:pos="2155"/>
        </w:tabs>
        <w:spacing w:after="80"/>
        <w:ind w:left="680"/>
        <w:rPr>
          <w:u w:val="single"/>
        </w:rPr>
      </w:pPr>
      <w:r>
        <w:rPr>
          <w:u w:val="single"/>
        </w:rPr>
        <w:tab/>
      </w:r>
    </w:p>
  </w:footnote>
  <w:footnote w:type="continuationNotice" w:id="1">
    <w:p w:rsidR="00635DBA" w:rsidRDefault="00635DBA"/>
  </w:footnote>
  <w:footnote w:id="2">
    <w:p w:rsidR="00181FB1" w:rsidRPr="004D79DE" w:rsidRDefault="00181FB1" w:rsidP="00181FB1">
      <w:pPr>
        <w:pStyle w:val="FootnoteText"/>
        <w:jc w:val="both"/>
        <w:rPr>
          <w:szCs w:val="18"/>
        </w:rPr>
      </w:pPr>
      <w:r w:rsidRPr="00181FB1">
        <w:rPr>
          <w:rStyle w:val="FootnoteReference"/>
          <w:szCs w:val="18"/>
        </w:rPr>
        <w:tab/>
        <w:t>*</w:t>
      </w:r>
      <w:r w:rsidRPr="004D79DE">
        <w:rPr>
          <w:rStyle w:val="FootnoteReference"/>
          <w:szCs w:val="18"/>
          <w:vertAlign w:val="baseline"/>
        </w:rPr>
        <w:tab/>
      </w:r>
      <w:proofErr w:type="gramStart"/>
      <w:r w:rsidRPr="004D79DE">
        <w:rPr>
          <w:szCs w:val="18"/>
        </w:rPr>
        <w:t>Late submission.</w:t>
      </w:r>
      <w:proofErr w:type="gramEnd"/>
    </w:p>
  </w:footnote>
  <w:footnote w:id="3">
    <w:p w:rsidR="001F3771" w:rsidRPr="00724635" w:rsidRDefault="001F3771" w:rsidP="00402E48">
      <w:pPr>
        <w:pStyle w:val="FootnoteText"/>
        <w:jc w:val="both"/>
        <w:rPr>
          <w:szCs w:val="18"/>
        </w:rPr>
      </w:pPr>
      <w:r w:rsidRPr="007E0186">
        <w:rPr>
          <w:szCs w:val="18"/>
        </w:rPr>
        <w:tab/>
      </w:r>
      <w:r w:rsidRPr="004D79DE">
        <w:rPr>
          <w:szCs w:val="18"/>
          <w:vertAlign w:val="superscript"/>
        </w:rPr>
        <w:footnoteRef/>
      </w:r>
      <w:r w:rsidRPr="000D79A6">
        <w:rPr>
          <w:szCs w:val="18"/>
        </w:rPr>
        <w:tab/>
        <w:t xml:space="preserve">The </w:t>
      </w:r>
      <w:proofErr w:type="spellStart"/>
      <w:r w:rsidRPr="000D79A6">
        <w:rPr>
          <w:szCs w:val="18"/>
        </w:rPr>
        <w:t>Houthis</w:t>
      </w:r>
      <w:proofErr w:type="spellEnd"/>
      <w:r w:rsidRPr="000D79A6">
        <w:rPr>
          <w:szCs w:val="18"/>
        </w:rPr>
        <w:t xml:space="preserve">, also known as </w:t>
      </w:r>
      <w:proofErr w:type="spellStart"/>
      <w:r w:rsidRPr="007E0186">
        <w:rPr>
          <w:szCs w:val="18"/>
        </w:rPr>
        <w:t>Ansar</w:t>
      </w:r>
      <w:proofErr w:type="spellEnd"/>
      <w:r w:rsidRPr="007E0186">
        <w:rPr>
          <w:szCs w:val="18"/>
        </w:rPr>
        <w:t xml:space="preserve"> Allah</w:t>
      </w:r>
      <w:r w:rsidRPr="004D79DE">
        <w:rPr>
          <w:szCs w:val="18"/>
        </w:rPr>
        <w:t xml:space="preserve">, is a movement based on the </w:t>
      </w:r>
      <w:proofErr w:type="spellStart"/>
      <w:r w:rsidRPr="004D79DE">
        <w:rPr>
          <w:szCs w:val="18"/>
        </w:rPr>
        <w:t>Zaidi</w:t>
      </w:r>
      <w:proofErr w:type="spellEnd"/>
      <w:r w:rsidRPr="004D79DE">
        <w:rPr>
          <w:szCs w:val="18"/>
        </w:rPr>
        <w:t xml:space="preserve"> </w:t>
      </w:r>
      <w:r w:rsidRPr="000D79A6">
        <w:rPr>
          <w:szCs w:val="18"/>
        </w:rPr>
        <w:t>doctrine</w:t>
      </w:r>
      <w:r w:rsidRPr="00724635">
        <w:rPr>
          <w:szCs w:val="18"/>
        </w:rPr>
        <w:t>, and followers of the late Hussein al-</w:t>
      </w:r>
      <w:proofErr w:type="spellStart"/>
      <w:r w:rsidRPr="00724635">
        <w:rPr>
          <w:szCs w:val="18"/>
        </w:rPr>
        <w:t>Houthi</w:t>
      </w:r>
      <w:proofErr w:type="spellEnd"/>
      <w:r w:rsidRPr="00724635">
        <w:rPr>
          <w:szCs w:val="18"/>
        </w:rPr>
        <w:t xml:space="preserve">, who was killed by the Yemeni Armed Forces in September 2004. The </w:t>
      </w:r>
      <w:proofErr w:type="spellStart"/>
      <w:r w:rsidRPr="00724635">
        <w:rPr>
          <w:szCs w:val="18"/>
        </w:rPr>
        <w:t>Houthis</w:t>
      </w:r>
      <w:proofErr w:type="spellEnd"/>
      <w:r w:rsidRPr="00724635">
        <w:rPr>
          <w:szCs w:val="18"/>
        </w:rPr>
        <w:t xml:space="preserve"> are known to have a large presence in the northern </w:t>
      </w:r>
      <w:r w:rsidR="000C5889">
        <w:rPr>
          <w:szCs w:val="18"/>
        </w:rPr>
        <w:t>G</w:t>
      </w:r>
      <w:r w:rsidRPr="00724635">
        <w:rPr>
          <w:szCs w:val="18"/>
        </w:rPr>
        <w:t xml:space="preserve">overnorate of </w:t>
      </w:r>
      <w:proofErr w:type="spellStart"/>
      <w:r w:rsidRPr="00724635">
        <w:rPr>
          <w:szCs w:val="18"/>
        </w:rPr>
        <w:t>Sa’ada</w:t>
      </w:r>
      <w:proofErr w:type="spellEnd"/>
      <w:r w:rsidRPr="00724635">
        <w:rPr>
          <w:szCs w:val="18"/>
        </w:rPr>
        <w:t xml:space="preserve">. </w:t>
      </w:r>
    </w:p>
  </w:footnote>
  <w:footnote w:id="4">
    <w:p w:rsidR="001F3771" w:rsidRPr="004D79DE"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t>Ali Abd</w:t>
      </w:r>
      <w:r w:rsidR="005B4BAE">
        <w:rPr>
          <w:szCs w:val="18"/>
        </w:rPr>
        <w:t>u</w:t>
      </w:r>
      <w:r w:rsidRPr="004D79DE">
        <w:rPr>
          <w:szCs w:val="18"/>
        </w:rPr>
        <w:t xml:space="preserve">llah </w:t>
      </w:r>
      <w:proofErr w:type="spellStart"/>
      <w:r w:rsidRPr="004D79DE">
        <w:rPr>
          <w:szCs w:val="18"/>
        </w:rPr>
        <w:t>Saleh</w:t>
      </w:r>
      <w:proofErr w:type="spellEnd"/>
      <w:r w:rsidRPr="004D79DE">
        <w:rPr>
          <w:szCs w:val="18"/>
        </w:rPr>
        <w:t xml:space="preserve"> was the president of Yemen from 1990 until 2012, and previously served as President of North Yemen from 1978 until unification with South Yemen in 1990. In November 2011, following widespread protests against his Government, </w:t>
      </w:r>
      <w:proofErr w:type="spellStart"/>
      <w:r w:rsidRPr="004D79DE">
        <w:rPr>
          <w:szCs w:val="18"/>
        </w:rPr>
        <w:t>Saleh</w:t>
      </w:r>
      <w:proofErr w:type="spellEnd"/>
      <w:r w:rsidRPr="004D79DE">
        <w:rPr>
          <w:szCs w:val="18"/>
        </w:rPr>
        <w:t xml:space="preserve"> signed an agreement prepared by the Gulf Cooperation Council whereby he agreed to transfer power to the then Vice-President, </w:t>
      </w:r>
      <w:proofErr w:type="spellStart"/>
      <w:r w:rsidRPr="004D79DE">
        <w:rPr>
          <w:szCs w:val="18"/>
        </w:rPr>
        <w:t>Abd</w:t>
      </w:r>
      <w:proofErr w:type="spellEnd"/>
      <w:r w:rsidRPr="004D79DE">
        <w:rPr>
          <w:szCs w:val="18"/>
        </w:rPr>
        <w:t xml:space="preserve"> </w:t>
      </w:r>
      <w:proofErr w:type="spellStart"/>
      <w:r w:rsidRPr="004D79DE">
        <w:rPr>
          <w:szCs w:val="18"/>
        </w:rPr>
        <w:t>Rabbo</w:t>
      </w:r>
      <w:proofErr w:type="spellEnd"/>
      <w:r w:rsidRPr="004D79DE">
        <w:rPr>
          <w:szCs w:val="18"/>
        </w:rPr>
        <w:t xml:space="preserve"> Mansour </w:t>
      </w:r>
      <w:proofErr w:type="spellStart"/>
      <w:r w:rsidRPr="004D79DE">
        <w:rPr>
          <w:szCs w:val="18"/>
        </w:rPr>
        <w:t>Hadi</w:t>
      </w:r>
      <w:proofErr w:type="spellEnd"/>
      <w:r w:rsidRPr="004D79DE">
        <w:rPr>
          <w:szCs w:val="18"/>
        </w:rPr>
        <w:t xml:space="preserve">, in exchange for immunity from criminal prosecution. </w:t>
      </w:r>
    </w:p>
  </w:footnote>
  <w:footnote w:id="5">
    <w:p w:rsidR="001F3771" w:rsidRPr="007E0186"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t xml:space="preserve">The </w:t>
      </w:r>
      <w:proofErr w:type="spellStart"/>
      <w:r w:rsidRPr="004D79DE">
        <w:rPr>
          <w:szCs w:val="18"/>
        </w:rPr>
        <w:t>Islah</w:t>
      </w:r>
      <w:proofErr w:type="spellEnd"/>
      <w:r w:rsidRPr="004D79DE">
        <w:rPr>
          <w:szCs w:val="18"/>
        </w:rPr>
        <w:t xml:space="preserve"> is the name commonly used to refer to the Yemeni Congregation for Reform, a Yemeni political party established in 1990 and believed to be affiliated with the Muslim Brotherhood.</w:t>
      </w:r>
    </w:p>
  </w:footnote>
  <w:footnote w:id="6">
    <w:p w:rsidR="001F3771" w:rsidRPr="007E0186" w:rsidRDefault="001F3771" w:rsidP="00402E48">
      <w:pPr>
        <w:pStyle w:val="FootnoteText"/>
        <w:jc w:val="both"/>
        <w:rPr>
          <w:szCs w:val="18"/>
        </w:rPr>
      </w:pPr>
      <w:r w:rsidRPr="007E0186">
        <w:rPr>
          <w:szCs w:val="18"/>
        </w:rPr>
        <w:tab/>
      </w:r>
      <w:r w:rsidRPr="004D79DE">
        <w:rPr>
          <w:rStyle w:val="FootnoteReference"/>
          <w:szCs w:val="18"/>
        </w:rPr>
        <w:footnoteRef/>
      </w:r>
      <w:r w:rsidRPr="000D79A6">
        <w:rPr>
          <w:szCs w:val="18"/>
        </w:rPr>
        <w:t xml:space="preserve"> </w:t>
      </w:r>
      <w:r w:rsidRPr="000D79A6">
        <w:rPr>
          <w:szCs w:val="18"/>
        </w:rPr>
        <w:tab/>
      </w:r>
      <w:r w:rsidRPr="007E0186">
        <w:rPr>
          <w:szCs w:val="18"/>
        </w:rPr>
        <w:t xml:space="preserve">Al </w:t>
      </w:r>
      <w:proofErr w:type="spellStart"/>
      <w:r w:rsidRPr="007E0186">
        <w:rPr>
          <w:szCs w:val="18"/>
        </w:rPr>
        <w:t>Hirak</w:t>
      </w:r>
      <w:proofErr w:type="spellEnd"/>
      <w:r w:rsidRPr="00724635">
        <w:rPr>
          <w:i/>
          <w:szCs w:val="18"/>
        </w:rPr>
        <w:t xml:space="preserve"> </w:t>
      </w:r>
      <w:r w:rsidRPr="00724635">
        <w:rPr>
          <w:szCs w:val="18"/>
        </w:rPr>
        <w:t>(“the Southern Movement”)</w:t>
      </w:r>
      <w:r w:rsidRPr="004D79DE">
        <w:rPr>
          <w:szCs w:val="18"/>
        </w:rPr>
        <w:t xml:space="preserve"> is a political movement operating in the territory of what was formerly South Yemen before it unified with the Republic of Yemen in 1994. The movement calls for the independence of the South from the Republic of Yemen.</w:t>
      </w:r>
    </w:p>
  </w:footnote>
  <w:footnote w:id="7">
    <w:p w:rsidR="001F3771" w:rsidRPr="007E0186" w:rsidRDefault="001F3771" w:rsidP="00402E48">
      <w:pPr>
        <w:pStyle w:val="FootnoteText"/>
        <w:jc w:val="both"/>
        <w:rPr>
          <w:szCs w:val="18"/>
        </w:rPr>
      </w:pPr>
      <w:r w:rsidRPr="007E0186">
        <w:rPr>
          <w:szCs w:val="18"/>
        </w:rPr>
        <w:tab/>
      </w:r>
      <w:r w:rsidRPr="004D79DE">
        <w:rPr>
          <w:rStyle w:val="FootnoteReference"/>
          <w:szCs w:val="18"/>
        </w:rPr>
        <w:footnoteRef/>
      </w:r>
      <w:r w:rsidRPr="000D79A6">
        <w:rPr>
          <w:szCs w:val="18"/>
        </w:rPr>
        <w:tab/>
      </w:r>
      <w:r w:rsidRPr="00724635">
        <w:rPr>
          <w:szCs w:val="18"/>
        </w:rPr>
        <w:t>The coalition consists of all the States members of the Gulf Cooperation Countries (with the exception of Oman), as well as Egypt, Jordan, Morocco and the</w:t>
      </w:r>
      <w:r w:rsidRPr="004D79DE">
        <w:rPr>
          <w:szCs w:val="18"/>
        </w:rPr>
        <w:t xml:space="preserve"> Sudan. </w:t>
      </w:r>
    </w:p>
  </w:footnote>
  <w:footnote w:id="8">
    <w:p w:rsidR="001F3771" w:rsidRPr="004C2C6F" w:rsidRDefault="001F3771" w:rsidP="007E0186">
      <w:pPr>
        <w:pStyle w:val="FootnoteText"/>
        <w:jc w:val="both"/>
        <w:rPr>
          <w:szCs w:val="18"/>
        </w:rPr>
      </w:pPr>
      <w:r w:rsidRPr="004D79DE">
        <w:rPr>
          <w:szCs w:val="18"/>
        </w:rPr>
        <w:tab/>
      </w:r>
      <w:r w:rsidRPr="000D79A6">
        <w:rPr>
          <w:szCs w:val="18"/>
          <w:vertAlign w:val="superscript"/>
        </w:rPr>
        <w:footnoteRef/>
      </w:r>
      <w:r w:rsidRPr="00724635">
        <w:rPr>
          <w:szCs w:val="18"/>
        </w:rPr>
        <w:tab/>
      </w:r>
      <w:r w:rsidRPr="004C2C6F">
        <w:rPr>
          <w:szCs w:val="18"/>
        </w:rPr>
        <w:t>Office for the Coordination of Humanitarian Affairs, Yemen Humanitarian Response Plan, 19 June 2015.</w:t>
      </w:r>
    </w:p>
  </w:footnote>
  <w:footnote w:id="9">
    <w:p w:rsidR="001F3771" w:rsidRPr="004D79DE"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t>Ibid.</w:t>
      </w:r>
    </w:p>
  </w:footnote>
  <w:footnote w:id="10">
    <w:p w:rsidR="001F3771" w:rsidRPr="000D79A6"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r>
      <w:r w:rsidRPr="00295DB9">
        <w:rPr>
          <w:szCs w:val="18"/>
        </w:rPr>
        <w:t>Office for the Coordination of Humanitarian Affairs</w:t>
      </w:r>
      <w:r w:rsidRPr="004D79DE">
        <w:rPr>
          <w:szCs w:val="18"/>
        </w:rPr>
        <w:t xml:space="preserve">, </w:t>
      </w:r>
      <w:proofErr w:type="spellStart"/>
      <w:r w:rsidRPr="004D79DE">
        <w:rPr>
          <w:szCs w:val="18"/>
        </w:rPr>
        <w:t>Reliefweb</w:t>
      </w:r>
      <w:proofErr w:type="spellEnd"/>
      <w:r w:rsidRPr="004D79DE">
        <w:rPr>
          <w:szCs w:val="18"/>
        </w:rPr>
        <w:t>, “</w:t>
      </w:r>
      <w:r w:rsidRPr="007E0186">
        <w:rPr>
          <w:szCs w:val="18"/>
        </w:rPr>
        <w:t>Yemen: Reduced Imports Worsen Crisis</w:t>
      </w:r>
      <w:r w:rsidRPr="004D79DE">
        <w:rPr>
          <w:szCs w:val="18"/>
        </w:rPr>
        <w:t>”</w:t>
      </w:r>
      <w:r w:rsidRPr="000D79A6">
        <w:rPr>
          <w:szCs w:val="18"/>
        </w:rPr>
        <w:t>, 23 June 2015.</w:t>
      </w:r>
    </w:p>
  </w:footnote>
  <w:footnote w:id="11">
    <w:p w:rsidR="001F3771" w:rsidRPr="007E0186" w:rsidRDefault="001F3771" w:rsidP="007E0186">
      <w:pPr>
        <w:pStyle w:val="FootnoteText"/>
        <w:jc w:val="both"/>
        <w:rPr>
          <w:szCs w:val="18"/>
        </w:rPr>
      </w:pPr>
      <w:r w:rsidRPr="00724635">
        <w:rPr>
          <w:szCs w:val="18"/>
        </w:rPr>
        <w:tab/>
      </w:r>
      <w:r w:rsidRPr="004D79DE">
        <w:rPr>
          <w:szCs w:val="18"/>
          <w:vertAlign w:val="superscript"/>
        </w:rPr>
        <w:footnoteRef/>
      </w:r>
      <w:r w:rsidRPr="004D79DE">
        <w:rPr>
          <w:szCs w:val="18"/>
        </w:rPr>
        <w:tab/>
      </w:r>
      <w:r w:rsidRPr="00295DB9">
        <w:rPr>
          <w:szCs w:val="18"/>
        </w:rPr>
        <w:t xml:space="preserve">Office for the Coordination of Humanitarian Affairs, </w:t>
      </w:r>
      <w:r w:rsidRPr="004D79DE">
        <w:rPr>
          <w:szCs w:val="18"/>
        </w:rPr>
        <w:t>Yemen Humanitarian Response Plan, 19 June 2015.</w:t>
      </w:r>
    </w:p>
  </w:footnote>
  <w:footnote w:id="12">
    <w:p w:rsidR="001F3771" w:rsidRPr="00007B09" w:rsidRDefault="001F3771" w:rsidP="007E0186">
      <w:pPr>
        <w:pStyle w:val="FootnoteText"/>
        <w:jc w:val="both"/>
        <w:rPr>
          <w:szCs w:val="18"/>
        </w:rPr>
      </w:pPr>
      <w:r w:rsidRPr="00007B09">
        <w:rPr>
          <w:szCs w:val="18"/>
        </w:rPr>
        <w:tab/>
      </w:r>
      <w:r w:rsidRPr="004D79DE">
        <w:rPr>
          <w:szCs w:val="18"/>
          <w:vertAlign w:val="superscript"/>
        </w:rPr>
        <w:footnoteRef/>
      </w:r>
      <w:r w:rsidRPr="004D79DE">
        <w:rPr>
          <w:szCs w:val="18"/>
        </w:rPr>
        <w:tab/>
      </w:r>
      <w:r w:rsidRPr="005623D4">
        <w:rPr>
          <w:szCs w:val="18"/>
        </w:rPr>
        <w:t>A</w:t>
      </w:r>
      <w:r>
        <w:rPr>
          <w:szCs w:val="18"/>
        </w:rPr>
        <w:t>l-Qaida in the Arabian Peninsula, the Yemeni chapter of Al-Qai</w:t>
      </w:r>
      <w:r w:rsidRPr="005623D4">
        <w:rPr>
          <w:szCs w:val="18"/>
        </w:rPr>
        <w:t>da</w:t>
      </w:r>
      <w:r>
        <w:rPr>
          <w:szCs w:val="18"/>
        </w:rPr>
        <w:t>,</w:t>
      </w:r>
      <w:r w:rsidRPr="005623D4">
        <w:rPr>
          <w:szCs w:val="18"/>
        </w:rPr>
        <w:t xml:space="preserve"> </w:t>
      </w:r>
      <w:r>
        <w:rPr>
          <w:szCs w:val="18"/>
        </w:rPr>
        <w:t>is the result of the union</w:t>
      </w:r>
      <w:r w:rsidRPr="005623D4">
        <w:rPr>
          <w:szCs w:val="18"/>
        </w:rPr>
        <w:t xml:space="preserve"> of the Sa</w:t>
      </w:r>
      <w:r w:rsidRPr="00AC781D">
        <w:rPr>
          <w:szCs w:val="18"/>
        </w:rPr>
        <w:t>udi and Yemeni branches of </w:t>
      </w:r>
      <w:hyperlink r:id="rId1" w:history="1">
        <w:r>
          <w:rPr>
            <w:szCs w:val="18"/>
          </w:rPr>
          <w:t>A</w:t>
        </w:r>
        <w:r w:rsidRPr="00007B09">
          <w:rPr>
            <w:szCs w:val="18"/>
          </w:rPr>
          <w:t>l-</w:t>
        </w:r>
        <w:r>
          <w:rPr>
            <w:szCs w:val="18"/>
          </w:rPr>
          <w:t>Qai</w:t>
        </w:r>
        <w:r w:rsidRPr="00007B09">
          <w:rPr>
            <w:szCs w:val="18"/>
          </w:rPr>
          <w:t>da</w:t>
        </w:r>
      </w:hyperlink>
      <w:r w:rsidRPr="00BE5DE7">
        <w:rPr>
          <w:szCs w:val="18"/>
        </w:rPr>
        <w:t xml:space="preserve"> </w:t>
      </w:r>
      <w:r w:rsidRPr="005623D4">
        <w:rPr>
          <w:szCs w:val="18"/>
        </w:rPr>
        <w:t>in January 2009</w:t>
      </w:r>
      <w:r w:rsidRPr="00007B09">
        <w:rPr>
          <w:szCs w:val="18"/>
        </w:rPr>
        <w:t xml:space="preserve">. </w:t>
      </w:r>
      <w:r>
        <w:rPr>
          <w:szCs w:val="18"/>
        </w:rPr>
        <w:t>Its</w:t>
      </w:r>
      <w:r w:rsidRPr="00007B09">
        <w:rPr>
          <w:szCs w:val="18"/>
        </w:rPr>
        <w:t xml:space="preserve"> stated objectives include</w:t>
      </w:r>
      <w:r>
        <w:rPr>
          <w:szCs w:val="18"/>
        </w:rPr>
        <w:t xml:space="preserve"> the</w:t>
      </w:r>
      <w:r w:rsidRPr="00007B09">
        <w:rPr>
          <w:szCs w:val="18"/>
        </w:rPr>
        <w:t xml:space="preserve"> overthrow</w:t>
      </w:r>
      <w:r>
        <w:rPr>
          <w:szCs w:val="18"/>
        </w:rPr>
        <w:t xml:space="preserve"> of the regime in Sana’a, and</w:t>
      </w:r>
      <w:r w:rsidRPr="00007B09">
        <w:rPr>
          <w:szCs w:val="18"/>
        </w:rPr>
        <w:t xml:space="preserve"> </w:t>
      </w:r>
      <w:r>
        <w:rPr>
          <w:szCs w:val="18"/>
        </w:rPr>
        <w:t xml:space="preserve">to </w:t>
      </w:r>
      <w:r w:rsidRPr="00007B09">
        <w:rPr>
          <w:szCs w:val="18"/>
        </w:rPr>
        <w:t xml:space="preserve">kill Western nationals and their allies, including members of the Saudi royal family. </w:t>
      </w:r>
      <w:r>
        <w:rPr>
          <w:szCs w:val="18"/>
        </w:rPr>
        <w:t>The group</w:t>
      </w:r>
      <w:r w:rsidRPr="00007B09">
        <w:rPr>
          <w:szCs w:val="18"/>
        </w:rPr>
        <w:t xml:space="preserve"> has been in conflict with the Government of Yemen since its establishment. The </w:t>
      </w:r>
      <w:proofErr w:type="spellStart"/>
      <w:r w:rsidRPr="00007B09">
        <w:rPr>
          <w:szCs w:val="18"/>
        </w:rPr>
        <w:t>Houthi</w:t>
      </w:r>
      <w:proofErr w:type="spellEnd"/>
      <w:r w:rsidRPr="00007B09">
        <w:rPr>
          <w:szCs w:val="18"/>
        </w:rPr>
        <w:t xml:space="preserve"> advance has resulted in violent clashes with </w:t>
      </w:r>
      <w:r>
        <w:rPr>
          <w:szCs w:val="18"/>
        </w:rPr>
        <w:t>its</w:t>
      </w:r>
      <w:r w:rsidRPr="00007B09">
        <w:rPr>
          <w:szCs w:val="18"/>
        </w:rPr>
        <w:t xml:space="preserve"> fighters and has emboldened </w:t>
      </w:r>
      <w:r w:rsidRPr="005623D4">
        <w:rPr>
          <w:szCs w:val="18"/>
        </w:rPr>
        <w:t>A</w:t>
      </w:r>
      <w:r>
        <w:rPr>
          <w:szCs w:val="18"/>
        </w:rPr>
        <w:t>l-Qaida in the Arabian Peninsula</w:t>
      </w:r>
      <w:r w:rsidRPr="00007B09">
        <w:rPr>
          <w:szCs w:val="18"/>
        </w:rPr>
        <w:t xml:space="preserve"> in its quest to expand their control and recruit fighters from Sunni tribes, claiming that the </w:t>
      </w:r>
      <w:proofErr w:type="spellStart"/>
      <w:r w:rsidRPr="00007B09">
        <w:rPr>
          <w:szCs w:val="18"/>
        </w:rPr>
        <w:t>Houthis</w:t>
      </w:r>
      <w:proofErr w:type="spellEnd"/>
      <w:r w:rsidRPr="00007B09">
        <w:rPr>
          <w:szCs w:val="18"/>
        </w:rPr>
        <w:t xml:space="preserve"> are Shia forces supported by</w:t>
      </w:r>
      <w:r>
        <w:rPr>
          <w:szCs w:val="18"/>
        </w:rPr>
        <w:t xml:space="preserve"> the Islamic Republic of</w:t>
      </w:r>
      <w:r w:rsidRPr="00007B09">
        <w:rPr>
          <w:szCs w:val="18"/>
        </w:rPr>
        <w:t xml:space="preserve"> Iran.</w:t>
      </w:r>
    </w:p>
  </w:footnote>
  <w:footnote w:id="13">
    <w:p w:rsidR="001F3771" w:rsidRPr="004D79DE" w:rsidRDefault="001F3771" w:rsidP="007E0186">
      <w:pPr>
        <w:pStyle w:val="FootnoteText"/>
        <w:jc w:val="both"/>
        <w:rPr>
          <w:szCs w:val="18"/>
        </w:rPr>
      </w:pPr>
      <w:r w:rsidRPr="007E0186">
        <w:rPr>
          <w:szCs w:val="18"/>
        </w:rPr>
        <w:tab/>
      </w:r>
      <w:r w:rsidRPr="004D79DE">
        <w:rPr>
          <w:szCs w:val="18"/>
          <w:vertAlign w:val="superscript"/>
        </w:rPr>
        <w:footnoteRef/>
      </w:r>
      <w:r w:rsidRPr="000D79A6">
        <w:rPr>
          <w:szCs w:val="18"/>
        </w:rPr>
        <w:tab/>
      </w:r>
      <w:r w:rsidRPr="00BE5DE7">
        <w:rPr>
          <w:szCs w:val="18"/>
        </w:rPr>
        <w:t xml:space="preserve">Office for the Coordination of Humanitarian Affairs, 2015 Yemen </w:t>
      </w:r>
      <w:r w:rsidRPr="00BD29C8">
        <w:rPr>
          <w:szCs w:val="18"/>
        </w:rPr>
        <w:t xml:space="preserve">Humanitarian Needs Overview </w:t>
      </w:r>
      <w:r w:rsidRPr="004D79DE">
        <w:rPr>
          <w:szCs w:val="18"/>
        </w:rPr>
        <w:t>23 June 2015.</w:t>
      </w:r>
    </w:p>
  </w:footnote>
  <w:footnote w:id="14">
    <w:p w:rsidR="001F3771" w:rsidRPr="004D79DE" w:rsidRDefault="001F3771" w:rsidP="007E0186">
      <w:pPr>
        <w:pStyle w:val="FootnoteText"/>
        <w:jc w:val="both"/>
        <w:rPr>
          <w:szCs w:val="18"/>
        </w:rPr>
      </w:pPr>
      <w:r w:rsidRPr="007E0186">
        <w:rPr>
          <w:szCs w:val="18"/>
        </w:rPr>
        <w:tab/>
      </w:r>
      <w:r w:rsidRPr="004D79DE">
        <w:rPr>
          <w:szCs w:val="18"/>
          <w:vertAlign w:val="superscript"/>
        </w:rPr>
        <w:footnoteRef/>
      </w:r>
      <w:r w:rsidRPr="004D79DE">
        <w:rPr>
          <w:szCs w:val="18"/>
        </w:rPr>
        <w:tab/>
        <w:t>OHCHR, “</w:t>
      </w:r>
      <w:r w:rsidRPr="007E0186">
        <w:rPr>
          <w:color w:val="000000"/>
          <w:szCs w:val="18"/>
          <w:shd w:val="clear" w:color="auto" w:fill="FFFFFF"/>
        </w:rPr>
        <w:t xml:space="preserve">Yemen: The world must be prepared for rapid collapse into mass displacement crisis – UN expert”, 8 April 2015. </w:t>
      </w:r>
    </w:p>
  </w:footnote>
  <w:footnote w:id="15">
    <w:p w:rsidR="001F3771" w:rsidRPr="004D79DE"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t>According to OHCHR sources, one of the demonstrators arrested in 2011 was released in July 2013.</w:t>
      </w:r>
    </w:p>
  </w:footnote>
  <w:footnote w:id="16">
    <w:p w:rsidR="001F3771" w:rsidRPr="000D79A6" w:rsidRDefault="001F3771" w:rsidP="00402E48">
      <w:pPr>
        <w:pStyle w:val="FootnoteText"/>
        <w:jc w:val="both"/>
        <w:rPr>
          <w:szCs w:val="18"/>
        </w:rPr>
      </w:pPr>
      <w:r w:rsidRPr="007E0186">
        <w:rPr>
          <w:szCs w:val="18"/>
        </w:rPr>
        <w:tab/>
      </w:r>
      <w:r w:rsidRPr="004D79DE">
        <w:rPr>
          <w:szCs w:val="18"/>
          <w:vertAlign w:val="superscript"/>
        </w:rPr>
        <w:footnoteRef/>
      </w:r>
      <w:r w:rsidRPr="00AC781D">
        <w:rPr>
          <w:szCs w:val="18"/>
        </w:rPr>
        <w:tab/>
      </w:r>
      <w:r w:rsidRPr="004E3F13">
        <w:rPr>
          <w:szCs w:val="18"/>
        </w:rPr>
        <w:t>A total of 315 offences are punishable by the death penalty under four main laws: the Penal Law</w:t>
      </w:r>
      <w:r>
        <w:rPr>
          <w:szCs w:val="18"/>
        </w:rPr>
        <w:t xml:space="preserve"> (</w:t>
      </w:r>
      <w:r w:rsidRPr="004E3F13">
        <w:rPr>
          <w:szCs w:val="18"/>
        </w:rPr>
        <w:t>1994</w:t>
      </w:r>
      <w:r>
        <w:rPr>
          <w:szCs w:val="18"/>
        </w:rPr>
        <w:t>)</w:t>
      </w:r>
      <w:r w:rsidRPr="004E3F13">
        <w:rPr>
          <w:szCs w:val="18"/>
        </w:rPr>
        <w:t xml:space="preserve">, the </w:t>
      </w:r>
      <w:r>
        <w:rPr>
          <w:szCs w:val="18"/>
        </w:rPr>
        <w:t>l</w:t>
      </w:r>
      <w:r w:rsidRPr="004E3F13">
        <w:rPr>
          <w:szCs w:val="18"/>
        </w:rPr>
        <w:t>aw on combating kidnapping</w:t>
      </w:r>
      <w:r>
        <w:rPr>
          <w:szCs w:val="18"/>
        </w:rPr>
        <w:t xml:space="preserve"> (</w:t>
      </w:r>
      <w:r w:rsidRPr="004E3F13">
        <w:rPr>
          <w:szCs w:val="18"/>
        </w:rPr>
        <w:t>1998</w:t>
      </w:r>
      <w:r>
        <w:rPr>
          <w:szCs w:val="18"/>
        </w:rPr>
        <w:t>)</w:t>
      </w:r>
      <w:r w:rsidRPr="004E3F13">
        <w:rPr>
          <w:szCs w:val="18"/>
        </w:rPr>
        <w:t>, the military Penal Code</w:t>
      </w:r>
      <w:r>
        <w:rPr>
          <w:szCs w:val="18"/>
        </w:rPr>
        <w:t xml:space="preserve"> (</w:t>
      </w:r>
      <w:r w:rsidRPr="004E3F13">
        <w:rPr>
          <w:szCs w:val="18"/>
        </w:rPr>
        <w:t>1998</w:t>
      </w:r>
      <w:r>
        <w:rPr>
          <w:szCs w:val="18"/>
        </w:rPr>
        <w:t>)</w:t>
      </w:r>
      <w:r w:rsidRPr="004E3F13">
        <w:rPr>
          <w:szCs w:val="18"/>
        </w:rPr>
        <w:t xml:space="preserve"> and the </w:t>
      </w:r>
      <w:r>
        <w:rPr>
          <w:szCs w:val="18"/>
        </w:rPr>
        <w:t>l</w:t>
      </w:r>
      <w:r w:rsidRPr="004E3F13">
        <w:rPr>
          <w:szCs w:val="18"/>
        </w:rPr>
        <w:t xml:space="preserve">aw on combating trafficking and </w:t>
      </w:r>
      <w:r>
        <w:rPr>
          <w:szCs w:val="18"/>
        </w:rPr>
        <w:t xml:space="preserve">the </w:t>
      </w:r>
      <w:r w:rsidRPr="004E3F13">
        <w:rPr>
          <w:szCs w:val="18"/>
        </w:rPr>
        <w:t>illicit use of drugs and psychotropic substances</w:t>
      </w:r>
      <w:r>
        <w:rPr>
          <w:szCs w:val="18"/>
        </w:rPr>
        <w:t xml:space="preserve"> (</w:t>
      </w:r>
      <w:r w:rsidRPr="004E3F13">
        <w:rPr>
          <w:szCs w:val="18"/>
        </w:rPr>
        <w:t>1993</w:t>
      </w:r>
      <w:r>
        <w:rPr>
          <w:szCs w:val="18"/>
        </w:rPr>
        <w:t>)</w:t>
      </w:r>
      <w:r w:rsidRPr="004E3F13">
        <w:rPr>
          <w:szCs w:val="18"/>
        </w:rPr>
        <w:t xml:space="preserve">. </w:t>
      </w:r>
      <w:r>
        <w:rPr>
          <w:szCs w:val="18"/>
        </w:rPr>
        <w:t>A</w:t>
      </w:r>
      <w:r w:rsidRPr="004E3F13">
        <w:rPr>
          <w:szCs w:val="18"/>
        </w:rPr>
        <w:t xml:space="preserve"> draft </w:t>
      </w:r>
      <w:r>
        <w:rPr>
          <w:szCs w:val="18"/>
        </w:rPr>
        <w:t>l</w:t>
      </w:r>
      <w:r w:rsidRPr="004E3F13">
        <w:rPr>
          <w:szCs w:val="18"/>
        </w:rPr>
        <w:t xml:space="preserve">aw on </w:t>
      </w:r>
      <w:r w:rsidRPr="000D79A6">
        <w:rPr>
          <w:szCs w:val="18"/>
        </w:rPr>
        <w:t xml:space="preserve">combating human trafficking </w:t>
      </w:r>
      <w:r>
        <w:rPr>
          <w:szCs w:val="18"/>
        </w:rPr>
        <w:t>would</w:t>
      </w:r>
      <w:r w:rsidRPr="000D79A6">
        <w:rPr>
          <w:szCs w:val="18"/>
        </w:rPr>
        <w:t xml:space="preserve"> introduce a</w:t>
      </w:r>
      <w:r>
        <w:rPr>
          <w:szCs w:val="18"/>
        </w:rPr>
        <w:t>nother</w:t>
      </w:r>
      <w:r w:rsidRPr="000D79A6">
        <w:rPr>
          <w:szCs w:val="18"/>
        </w:rPr>
        <w:t xml:space="preserve"> </w:t>
      </w:r>
      <w:r>
        <w:rPr>
          <w:szCs w:val="18"/>
        </w:rPr>
        <w:t>offence</w:t>
      </w:r>
      <w:r w:rsidRPr="000D79A6">
        <w:rPr>
          <w:szCs w:val="18"/>
        </w:rPr>
        <w:t xml:space="preserve"> punishable by death.</w:t>
      </w:r>
    </w:p>
  </w:footnote>
  <w:footnote w:id="17">
    <w:p w:rsidR="001F3771" w:rsidRPr="007E0186" w:rsidRDefault="001F3771" w:rsidP="007E0186">
      <w:pPr>
        <w:pStyle w:val="FootnoteText"/>
        <w:jc w:val="both"/>
        <w:rPr>
          <w:szCs w:val="18"/>
        </w:rPr>
      </w:pPr>
      <w:r w:rsidRPr="00BE5DE7">
        <w:rPr>
          <w:szCs w:val="18"/>
        </w:rPr>
        <w:tab/>
      </w:r>
      <w:r w:rsidRPr="00BD29C8">
        <w:rPr>
          <w:szCs w:val="18"/>
          <w:vertAlign w:val="superscript"/>
        </w:rPr>
        <w:footnoteRef/>
      </w:r>
      <w:r w:rsidRPr="004C2C6F">
        <w:rPr>
          <w:szCs w:val="18"/>
        </w:rPr>
        <w:tab/>
      </w:r>
      <w:r>
        <w:rPr>
          <w:szCs w:val="18"/>
        </w:rPr>
        <w:t>According to</w:t>
      </w:r>
      <w:r w:rsidRPr="007A5AFD">
        <w:rPr>
          <w:szCs w:val="18"/>
        </w:rPr>
        <w:t xml:space="preserve"> international human rights jurisprudence, these crimes do not meet the threshold of “most serious crimes” and </w:t>
      </w:r>
      <w:r>
        <w:rPr>
          <w:szCs w:val="18"/>
        </w:rPr>
        <w:t>should</w:t>
      </w:r>
      <w:r w:rsidRPr="007A5AFD">
        <w:rPr>
          <w:szCs w:val="18"/>
        </w:rPr>
        <w:t xml:space="preserve"> not be punishable by death (</w:t>
      </w:r>
      <w:r>
        <w:rPr>
          <w:szCs w:val="18"/>
        </w:rPr>
        <w:t xml:space="preserve">see </w:t>
      </w:r>
      <w:r w:rsidRPr="007A5AFD">
        <w:rPr>
          <w:szCs w:val="18"/>
        </w:rPr>
        <w:t xml:space="preserve">A/HRC/27/23, </w:t>
      </w:r>
      <w:proofErr w:type="spellStart"/>
      <w:r w:rsidRPr="007A5AFD">
        <w:rPr>
          <w:szCs w:val="18"/>
        </w:rPr>
        <w:t>paras</w:t>
      </w:r>
      <w:proofErr w:type="spellEnd"/>
      <w:r w:rsidRPr="007A5AFD">
        <w:rPr>
          <w:szCs w:val="18"/>
        </w:rPr>
        <w:t>. 28–39).</w:t>
      </w:r>
    </w:p>
  </w:footnote>
  <w:footnote w:id="18">
    <w:p w:rsidR="001F3771" w:rsidRPr="004E3F13" w:rsidRDefault="001F3771" w:rsidP="007E0186">
      <w:pPr>
        <w:pStyle w:val="FootnoteText"/>
        <w:jc w:val="both"/>
        <w:rPr>
          <w:szCs w:val="18"/>
        </w:rPr>
      </w:pPr>
      <w:r w:rsidRPr="007E0186">
        <w:rPr>
          <w:szCs w:val="18"/>
        </w:rPr>
        <w:tab/>
      </w:r>
      <w:r w:rsidRPr="004D79DE">
        <w:rPr>
          <w:szCs w:val="18"/>
          <w:vertAlign w:val="superscript"/>
        </w:rPr>
        <w:footnoteRef/>
      </w:r>
      <w:r w:rsidRPr="00AC781D">
        <w:rPr>
          <w:szCs w:val="18"/>
        </w:rPr>
        <w:tab/>
      </w:r>
      <w:r w:rsidRPr="004E3F13">
        <w:rPr>
          <w:szCs w:val="18"/>
        </w:rPr>
        <w:t>UNICEF, Situation Analysis of Children in Yemen 2014.</w:t>
      </w:r>
    </w:p>
  </w:footnote>
  <w:footnote w:id="19">
    <w:p w:rsidR="001F3771" w:rsidRPr="004E3F13" w:rsidRDefault="001F3771" w:rsidP="007E0186">
      <w:pPr>
        <w:pStyle w:val="FootnoteText"/>
        <w:jc w:val="both"/>
        <w:rPr>
          <w:szCs w:val="18"/>
        </w:rPr>
      </w:pPr>
      <w:r w:rsidRPr="007E0186">
        <w:rPr>
          <w:szCs w:val="18"/>
        </w:rPr>
        <w:tab/>
      </w:r>
      <w:r w:rsidRPr="004D79DE">
        <w:rPr>
          <w:szCs w:val="18"/>
          <w:vertAlign w:val="superscript"/>
        </w:rPr>
        <w:footnoteRef/>
      </w:r>
      <w:r w:rsidRPr="00AC781D">
        <w:rPr>
          <w:szCs w:val="18"/>
        </w:rPr>
        <w:tab/>
      </w:r>
      <w:r w:rsidRPr="004E3F13">
        <w:rPr>
          <w:szCs w:val="18"/>
        </w:rPr>
        <w:t xml:space="preserve">2015 Yemen Humanitarian Needs Overview, </w:t>
      </w:r>
      <w:r>
        <w:rPr>
          <w:szCs w:val="18"/>
        </w:rPr>
        <w:t>23</w:t>
      </w:r>
      <w:r w:rsidRPr="004E3F13">
        <w:rPr>
          <w:szCs w:val="18"/>
        </w:rPr>
        <w:t xml:space="preserve"> June 2015.</w:t>
      </w:r>
    </w:p>
  </w:footnote>
  <w:footnote w:id="20">
    <w:p w:rsidR="001F3771" w:rsidRPr="00295DB9" w:rsidRDefault="001F3771" w:rsidP="007E0186">
      <w:pPr>
        <w:pStyle w:val="FootnoteText"/>
        <w:jc w:val="both"/>
        <w:rPr>
          <w:szCs w:val="18"/>
        </w:rPr>
      </w:pPr>
      <w:r w:rsidRPr="004D79DE">
        <w:rPr>
          <w:szCs w:val="18"/>
        </w:rPr>
        <w:tab/>
      </w:r>
      <w:r w:rsidRPr="004D79DE">
        <w:rPr>
          <w:szCs w:val="18"/>
          <w:vertAlign w:val="superscript"/>
        </w:rPr>
        <w:footnoteRef/>
      </w:r>
      <w:r w:rsidRPr="004D79DE">
        <w:rPr>
          <w:szCs w:val="18"/>
        </w:rPr>
        <w:tab/>
        <w:t xml:space="preserve">See A/HRC/24/34, </w:t>
      </w:r>
      <w:proofErr w:type="spellStart"/>
      <w:r w:rsidRPr="004D79DE">
        <w:rPr>
          <w:szCs w:val="18"/>
        </w:rPr>
        <w:t>paras</w:t>
      </w:r>
      <w:proofErr w:type="spellEnd"/>
      <w:r w:rsidRPr="004D79DE">
        <w:rPr>
          <w:szCs w:val="18"/>
        </w:rPr>
        <w:t>.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71" w:rsidRPr="00F47DD9" w:rsidRDefault="001F3771" w:rsidP="007E1816">
    <w:pPr>
      <w:pStyle w:val="Header"/>
    </w:pPr>
    <w:r>
      <w:t>A/HRC/30/31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71" w:rsidRPr="00F47DD9" w:rsidRDefault="001F3771" w:rsidP="007E1816">
    <w:pPr>
      <w:pStyle w:val="Header"/>
      <w:jc w:val="right"/>
    </w:pPr>
    <w:r>
      <w:t>A/HRC/30/31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218"/>
    <w:multiLevelType w:val="hybridMultilevel"/>
    <w:tmpl w:val="A080BD1E"/>
    <w:lvl w:ilvl="0" w:tplc="1C901D5C">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4514EF"/>
    <w:multiLevelType w:val="hybridMultilevel"/>
    <w:tmpl w:val="6ACED5BA"/>
    <w:lvl w:ilvl="0" w:tplc="3B048A2E">
      <w:start w:val="8"/>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FB47975"/>
    <w:multiLevelType w:val="hybridMultilevel"/>
    <w:tmpl w:val="57AE364C"/>
    <w:lvl w:ilvl="0" w:tplc="9F564A68">
      <w:start w:val="1"/>
      <w:numFmt w:val="decimal"/>
      <w:lvlText w:val="%1."/>
      <w:lvlJc w:val="left"/>
      <w:pPr>
        <w:ind w:left="1494" w:hanging="360"/>
      </w:pPr>
      <w:rPr>
        <w:rFonts w:hint="default"/>
        <w:b w:val="0"/>
        <w:color w:val="auto"/>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B5056B5"/>
    <w:multiLevelType w:val="hybridMultilevel"/>
    <w:tmpl w:val="AB86E072"/>
    <w:lvl w:ilvl="0" w:tplc="08090015">
      <w:start w:val="1"/>
      <w:numFmt w:val="upp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nsid w:val="3E895BC3"/>
    <w:multiLevelType w:val="hybridMultilevel"/>
    <w:tmpl w:val="648A7B14"/>
    <w:lvl w:ilvl="0" w:tplc="83A2642C">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409F43D1"/>
    <w:multiLevelType w:val="hybridMultilevel"/>
    <w:tmpl w:val="2ACAF600"/>
    <w:lvl w:ilvl="0" w:tplc="9F564A68">
      <w:start w:val="1"/>
      <w:numFmt w:val="decimal"/>
      <w:lvlText w:val="%1."/>
      <w:lvlJc w:val="left"/>
      <w:pPr>
        <w:ind w:left="1494" w:hanging="360"/>
      </w:pPr>
      <w:rPr>
        <w:rFonts w:hint="default"/>
        <w:b w:val="0"/>
        <w:color w:val="auto"/>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44FD5CD8"/>
    <w:multiLevelType w:val="hybridMultilevel"/>
    <w:tmpl w:val="B38C919A"/>
    <w:lvl w:ilvl="0" w:tplc="1D7683C6">
      <w:start w:val="1"/>
      <w:numFmt w:val="upperRoman"/>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4A196ACA"/>
    <w:multiLevelType w:val="hybridMultilevel"/>
    <w:tmpl w:val="B0D45BEA"/>
    <w:lvl w:ilvl="0" w:tplc="B40469A2">
      <w:start w:val="1"/>
      <w:numFmt w:val="lowerLetter"/>
      <w:lvlText w:val="(%1)"/>
      <w:lvlJc w:val="left"/>
      <w:pPr>
        <w:ind w:left="3555" w:hanging="360"/>
      </w:pPr>
      <w:rPr>
        <w:rFonts w:hint="default"/>
        <w:b w:val="0"/>
        <w:color w:val="auto"/>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9">
    <w:nsid w:val="5E355D06"/>
    <w:multiLevelType w:val="hybridMultilevel"/>
    <w:tmpl w:val="581A6DCE"/>
    <w:lvl w:ilvl="0" w:tplc="3C5C11D4">
      <w:start w:val="8"/>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617810FA"/>
    <w:multiLevelType w:val="hybridMultilevel"/>
    <w:tmpl w:val="EFEA9D52"/>
    <w:lvl w:ilvl="0" w:tplc="70E8013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67DD4A56"/>
    <w:multiLevelType w:val="hybridMultilevel"/>
    <w:tmpl w:val="AAFC0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04F50FA"/>
    <w:multiLevelType w:val="multilevel"/>
    <w:tmpl w:val="6ACED5BA"/>
    <w:lvl w:ilvl="0">
      <w:start w:val="8"/>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718E2883"/>
    <w:multiLevelType w:val="hybridMultilevel"/>
    <w:tmpl w:val="4418A2C4"/>
    <w:lvl w:ilvl="0" w:tplc="83A2642C">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76BA02CB"/>
    <w:multiLevelType w:val="hybridMultilevel"/>
    <w:tmpl w:val="AB963C78"/>
    <w:lvl w:ilvl="0" w:tplc="9F564A68">
      <w:start w:val="1"/>
      <w:numFmt w:val="decimal"/>
      <w:lvlText w:val="%1."/>
      <w:lvlJc w:val="left"/>
      <w:pPr>
        <w:ind w:left="1494" w:hanging="360"/>
      </w:pPr>
      <w:rPr>
        <w:rFonts w:hint="default"/>
        <w:b w:val="0"/>
        <w:color w:val="auto"/>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7CFE5FEC"/>
    <w:multiLevelType w:val="hybridMultilevel"/>
    <w:tmpl w:val="93908674"/>
    <w:lvl w:ilvl="0" w:tplc="3642E868">
      <w:start w:val="1"/>
      <w:numFmt w:val="upperRoman"/>
      <w:lvlText w:val="(%1)"/>
      <w:lvlJc w:val="left"/>
      <w:pPr>
        <w:ind w:left="2214" w:hanging="720"/>
      </w:pPr>
      <w:rPr>
        <w:rFonts w:hint="default"/>
        <w:b/>
        <w:u w:val="none"/>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num w:numId="1">
    <w:abstractNumId w:val="1"/>
  </w:num>
  <w:num w:numId="2">
    <w:abstractNumId w:val="12"/>
  </w:num>
  <w:num w:numId="3">
    <w:abstractNumId w:val="11"/>
  </w:num>
  <w:num w:numId="4">
    <w:abstractNumId w:val="8"/>
  </w:num>
  <w:num w:numId="5">
    <w:abstractNumId w:val="6"/>
  </w:num>
  <w:num w:numId="6">
    <w:abstractNumId w:val="5"/>
  </w:num>
  <w:num w:numId="7">
    <w:abstractNumId w:val="15"/>
  </w:num>
  <w:num w:numId="8">
    <w:abstractNumId w:val="9"/>
  </w:num>
  <w:num w:numId="9">
    <w:abstractNumId w:val="0"/>
  </w:num>
  <w:num w:numId="10">
    <w:abstractNumId w:val="14"/>
  </w:num>
  <w:num w:numId="11">
    <w:abstractNumId w:val="16"/>
  </w:num>
  <w:num w:numId="12">
    <w:abstractNumId w:val="3"/>
  </w:num>
  <w:num w:numId="13">
    <w:abstractNumId w:val="4"/>
  </w:num>
  <w:num w:numId="14">
    <w:abstractNumId w:val="7"/>
  </w:num>
  <w:num w:numId="15">
    <w:abstractNumId w:val="2"/>
  </w:num>
  <w:num w:numId="16">
    <w:abstractNumId w:val="13"/>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D9"/>
    <w:rsid w:val="00000EBE"/>
    <w:rsid w:val="000045D1"/>
    <w:rsid w:val="00005EBF"/>
    <w:rsid w:val="000111B8"/>
    <w:rsid w:val="0001132F"/>
    <w:rsid w:val="00011458"/>
    <w:rsid w:val="00011F49"/>
    <w:rsid w:val="000123B1"/>
    <w:rsid w:val="00013DCA"/>
    <w:rsid w:val="00015EB8"/>
    <w:rsid w:val="00016851"/>
    <w:rsid w:val="0001781D"/>
    <w:rsid w:val="00020433"/>
    <w:rsid w:val="00021B35"/>
    <w:rsid w:val="0002336A"/>
    <w:rsid w:val="000267D2"/>
    <w:rsid w:val="0003240A"/>
    <w:rsid w:val="000331BF"/>
    <w:rsid w:val="00033CF3"/>
    <w:rsid w:val="0003455E"/>
    <w:rsid w:val="00042931"/>
    <w:rsid w:val="000433AD"/>
    <w:rsid w:val="00043C5D"/>
    <w:rsid w:val="00043E51"/>
    <w:rsid w:val="00047ACC"/>
    <w:rsid w:val="00050E68"/>
    <w:rsid w:val="00051A3C"/>
    <w:rsid w:val="000524F0"/>
    <w:rsid w:val="00052B68"/>
    <w:rsid w:val="00053E4B"/>
    <w:rsid w:val="000550AC"/>
    <w:rsid w:val="00057561"/>
    <w:rsid w:val="000607A8"/>
    <w:rsid w:val="00065EF3"/>
    <w:rsid w:val="00065F62"/>
    <w:rsid w:val="00071264"/>
    <w:rsid w:val="000756BF"/>
    <w:rsid w:val="00075ED7"/>
    <w:rsid w:val="000766E4"/>
    <w:rsid w:val="00076EE1"/>
    <w:rsid w:val="00077376"/>
    <w:rsid w:val="00077746"/>
    <w:rsid w:val="00077A91"/>
    <w:rsid w:val="0008065B"/>
    <w:rsid w:val="000814D4"/>
    <w:rsid w:val="000821B9"/>
    <w:rsid w:val="000855DB"/>
    <w:rsid w:val="00097E72"/>
    <w:rsid w:val="000A0932"/>
    <w:rsid w:val="000A6CB3"/>
    <w:rsid w:val="000A71E5"/>
    <w:rsid w:val="000B0E3C"/>
    <w:rsid w:val="000B1BBC"/>
    <w:rsid w:val="000B1BD4"/>
    <w:rsid w:val="000B3080"/>
    <w:rsid w:val="000B3B6F"/>
    <w:rsid w:val="000B5E75"/>
    <w:rsid w:val="000B6271"/>
    <w:rsid w:val="000C0E70"/>
    <w:rsid w:val="000C22E4"/>
    <w:rsid w:val="000C3ED6"/>
    <w:rsid w:val="000C41A9"/>
    <w:rsid w:val="000C5889"/>
    <w:rsid w:val="000C64E8"/>
    <w:rsid w:val="000C7B3B"/>
    <w:rsid w:val="000D0F71"/>
    <w:rsid w:val="000D2C5B"/>
    <w:rsid w:val="000D2F41"/>
    <w:rsid w:val="000D2FC1"/>
    <w:rsid w:val="000D37C1"/>
    <w:rsid w:val="000D3AA6"/>
    <w:rsid w:val="000D5B1E"/>
    <w:rsid w:val="000D5DF2"/>
    <w:rsid w:val="000D749E"/>
    <w:rsid w:val="000D79A6"/>
    <w:rsid w:val="000E1D5D"/>
    <w:rsid w:val="000E7921"/>
    <w:rsid w:val="000F2160"/>
    <w:rsid w:val="000F5540"/>
    <w:rsid w:val="000F5661"/>
    <w:rsid w:val="000F727A"/>
    <w:rsid w:val="000F7BF4"/>
    <w:rsid w:val="00100ECD"/>
    <w:rsid w:val="0010116F"/>
    <w:rsid w:val="00101633"/>
    <w:rsid w:val="00102407"/>
    <w:rsid w:val="0010335C"/>
    <w:rsid w:val="00103386"/>
    <w:rsid w:val="001033E3"/>
    <w:rsid w:val="001050E8"/>
    <w:rsid w:val="00105793"/>
    <w:rsid w:val="00106E74"/>
    <w:rsid w:val="00107573"/>
    <w:rsid w:val="00107F16"/>
    <w:rsid w:val="001107BF"/>
    <w:rsid w:val="00111B44"/>
    <w:rsid w:val="00113493"/>
    <w:rsid w:val="00115187"/>
    <w:rsid w:val="0011550F"/>
    <w:rsid w:val="0012037B"/>
    <w:rsid w:val="00122B48"/>
    <w:rsid w:val="00123107"/>
    <w:rsid w:val="00123B9B"/>
    <w:rsid w:val="00126AFF"/>
    <w:rsid w:val="00126B51"/>
    <w:rsid w:val="00130916"/>
    <w:rsid w:val="00131059"/>
    <w:rsid w:val="00137740"/>
    <w:rsid w:val="00137A91"/>
    <w:rsid w:val="00140508"/>
    <w:rsid w:val="00140BEF"/>
    <w:rsid w:val="0014131D"/>
    <w:rsid w:val="001428BD"/>
    <w:rsid w:val="0014475E"/>
    <w:rsid w:val="00144936"/>
    <w:rsid w:val="001464D6"/>
    <w:rsid w:val="00151738"/>
    <w:rsid w:val="00155591"/>
    <w:rsid w:val="00161376"/>
    <w:rsid w:val="00161915"/>
    <w:rsid w:val="00163979"/>
    <w:rsid w:val="0016509C"/>
    <w:rsid w:val="0017009B"/>
    <w:rsid w:val="0017115A"/>
    <w:rsid w:val="001718C9"/>
    <w:rsid w:val="00172D48"/>
    <w:rsid w:val="0017322F"/>
    <w:rsid w:val="00173D1E"/>
    <w:rsid w:val="00174461"/>
    <w:rsid w:val="0018005F"/>
    <w:rsid w:val="001800B6"/>
    <w:rsid w:val="00181176"/>
    <w:rsid w:val="00181FB1"/>
    <w:rsid w:val="001836C2"/>
    <w:rsid w:val="00183820"/>
    <w:rsid w:val="00184F84"/>
    <w:rsid w:val="00185AC4"/>
    <w:rsid w:val="0018742E"/>
    <w:rsid w:val="001878BA"/>
    <w:rsid w:val="00190D5A"/>
    <w:rsid w:val="001937CA"/>
    <w:rsid w:val="0019517C"/>
    <w:rsid w:val="001956D7"/>
    <w:rsid w:val="00196637"/>
    <w:rsid w:val="00196F4B"/>
    <w:rsid w:val="001972E1"/>
    <w:rsid w:val="00197413"/>
    <w:rsid w:val="0019784D"/>
    <w:rsid w:val="001A503F"/>
    <w:rsid w:val="001A77F1"/>
    <w:rsid w:val="001A7D53"/>
    <w:rsid w:val="001A7F72"/>
    <w:rsid w:val="001B2565"/>
    <w:rsid w:val="001B5DF8"/>
    <w:rsid w:val="001B6852"/>
    <w:rsid w:val="001B7C78"/>
    <w:rsid w:val="001C40D2"/>
    <w:rsid w:val="001C44E1"/>
    <w:rsid w:val="001C4BA9"/>
    <w:rsid w:val="001D0830"/>
    <w:rsid w:val="001D1EE6"/>
    <w:rsid w:val="001D3537"/>
    <w:rsid w:val="001D5059"/>
    <w:rsid w:val="001D7873"/>
    <w:rsid w:val="001E0AC1"/>
    <w:rsid w:val="001E0AD7"/>
    <w:rsid w:val="001E1139"/>
    <w:rsid w:val="001E1AE6"/>
    <w:rsid w:val="001E24F3"/>
    <w:rsid w:val="001E3460"/>
    <w:rsid w:val="001E3C5F"/>
    <w:rsid w:val="001E426F"/>
    <w:rsid w:val="001F1839"/>
    <w:rsid w:val="001F27E0"/>
    <w:rsid w:val="001F3230"/>
    <w:rsid w:val="001F3728"/>
    <w:rsid w:val="001F3771"/>
    <w:rsid w:val="001F457D"/>
    <w:rsid w:val="001F4ECC"/>
    <w:rsid w:val="001F7F72"/>
    <w:rsid w:val="002000DC"/>
    <w:rsid w:val="0020058E"/>
    <w:rsid w:val="002018E9"/>
    <w:rsid w:val="00202878"/>
    <w:rsid w:val="002063B8"/>
    <w:rsid w:val="002130AD"/>
    <w:rsid w:val="002133C2"/>
    <w:rsid w:val="0021413E"/>
    <w:rsid w:val="00214BE4"/>
    <w:rsid w:val="00214CB4"/>
    <w:rsid w:val="00217289"/>
    <w:rsid w:val="00217BE1"/>
    <w:rsid w:val="002211B9"/>
    <w:rsid w:val="002216A9"/>
    <w:rsid w:val="00221F08"/>
    <w:rsid w:val="002273B8"/>
    <w:rsid w:val="00231222"/>
    <w:rsid w:val="0023278B"/>
    <w:rsid w:val="00235018"/>
    <w:rsid w:val="00235C30"/>
    <w:rsid w:val="00240700"/>
    <w:rsid w:val="00241BB4"/>
    <w:rsid w:val="0024790F"/>
    <w:rsid w:val="00252B07"/>
    <w:rsid w:val="00253D74"/>
    <w:rsid w:val="00254FA1"/>
    <w:rsid w:val="00257D2F"/>
    <w:rsid w:val="002628ED"/>
    <w:rsid w:val="00265573"/>
    <w:rsid w:val="00265B4F"/>
    <w:rsid w:val="0026651B"/>
    <w:rsid w:val="00270F41"/>
    <w:rsid w:val="00271596"/>
    <w:rsid w:val="00271BD9"/>
    <w:rsid w:val="00271DBA"/>
    <w:rsid w:val="00272022"/>
    <w:rsid w:val="002752FF"/>
    <w:rsid w:val="0027629D"/>
    <w:rsid w:val="002824F6"/>
    <w:rsid w:val="002848AF"/>
    <w:rsid w:val="0028740E"/>
    <w:rsid w:val="00290B74"/>
    <w:rsid w:val="00292943"/>
    <w:rsid w:val="00293F67"/>
    <w:rsid w:val="00295DB9"/>
    <w:rsid w:val="00296AE9"/>
    <w:rsid w:val="00297AEE"/>
    <w:rsid w:val="002A3BEE"/>
    <w:rsid w:val="002A5E5D"/>
    <w:rsid w:val="002B1480"/>
    <w:rsid w:val="002B173C"/>
    <w:rsid w:val="002B1ABF"/>
    <w:rsid w:val="002B1BDA"/>
    <w:rsid w:val="002B3D5C"/>
    <w:rsid w:val="002B57DF"/>
    <w:rsid w:val="002B77B7"/>
    <w:rsid w:val="002C041E"/>
    <w:rsid w:val="002C19BB"/>
    <w:rsid w:val="002C2209"/>
    <w:rsid w:val="002C27DB"/>
    <w:rsid w:val="002C4CD3"/>
    <w:rsid w:val="002C6143"/>
    <w:rsid w:val="002C79CA"/>
    <w:rsid w:val="002D2B43"/>
    <w:rsid w:val="002E1034"/>
    <w:rsid w:val="002E2D5E"/>
    <w:rsid w:val="002F0F84"/>
    <w:rsid w:val="002F1F30"/>
    <w:rsid w:val="002F469F"/>
    <w:rsid w:val="002F5F6E"/>
    <w:rsid w:val="002F6723"/>
    <w:rsid w:val="00300824"/>
    <w:rsid w:val="00302ADE"/>
    <w:rsid w:val="00305956"/>
    <w:rsid w:val="00310D2C"/>
    <w:rsid w:val="00311A9B"/>
    <w:rsid w:val="00315AA6"/>
    <w:rsid w:val="00315DF9"/>
    <w:rsid w:val="003164F4"/>
    <w:rsid w:val="003176F5"/>
    <w:rsid w:val="00322EA3"/>
    <w:rsid w:val="00323391"/>
    <w:rsid w:val="0032728D"/>
    <w:rsid w:val="00327CAB"/>
    <w:rsid w:val="00330118"/>
    <w:rsid w:val="003314A7"/>
    <w:rsid w:val="00333C7E"/>
    <w:rsid w:val="003355E2"/>
    <w:rsid w:val="00337844"/>
    <w:rsid w:val="00340123"/>
    <w:rsid w:val="003439DB"/>
    <w:rsid w:val="00343F6B"/>
    <w:rsid w:val="00345CB0"/>
    <w:rsid w:val="00345D7A"/>
    <w:rsid w:val="00346DBC"/>
    <w:rsid w:val="0035109C"/>
    <w:rsid w:val="003520BE"/>
    <w:rsid w:val="00352680"/>
    <w:rsid w:val="00353DBE"/>
    <w:rsid w:val="00355168"/>
    <w:rsid w:val="00357A37"/>
    <w:rsid w:val="0036031E"/>
    <w:rsid w:val="003618BF"/>
    <w:rsid w:val="00361ED3"/>
    <w:rsid w:val="003620DB"/>
    <w:rsid w:val="00362757"/>
    <w:rsid w:val="003644D3"/>
    <w:rsid w:val="0036489F"/>
    <w:rsid w:val="00364DD9"/>
    <w:rsid w:val="003701DE"/>
    <w:rsid w:val="00370410"/>
    <w:rsid w:val="00370541"/>
    <w:rsid w:val="00372089"/>
    <w:rsid w:val="00373E5F"/>
    <w:rsid w:val="00374273"/>
    <w:rsid w:val="00380DE3"/>
    <w:rsid w:val="003815AF"/>
    <w:rsid w:val="00384272"/>
    <w:rsid w:val="00384539"/>
    <w:rsid w:val="00384594"/>
    <w:rsid w:val="00386AB3"/>
    <w:rsid w:val="00390675"/>
    <w:rsid w:val="003928A8"/>
    <w:rsid w:val="00396CE2"/>
    <w:rsid w:val="00397966"/>
    <w:rsid w:val="003A02AA"/>
    <w:rsid w:val="003A0802"/>
    <w:rsid w:val="003A1798"/>
    <w:rsid w:val="003A2330"/>
    <w:rsid w:val="003A3DEC"/>
    <w:rsid w:val="003A3E3B"/>
    <w:rsid w:val="003A4141"/>
    <w:rsid w:val="003A55FE"/>
    <w:rsid w:val="003A633E"/>
    <w:rsid w:val="003B0DEE"/>
    <w:rsid w:val="003B32DD"/>
    <w:rsid w:val="003B40C1"/>
    <w:rsid w:val="003B43C8"/>
    <w:rsid w:val="003B4CBF"/>
    <w:rsid w:val="003C0853"/>
    <w:rsid w:val="003C0E88"/>
    <w:rsid w:val="003C235C"/>
    <w:rsid w:val="003C365A"/>
    <w:rsid w:val="003C393A"/>
    <w:rsid w:val="003C436C"/>
    <w:rsid w:val="003C5139"/>
    <w:rsid w:val="003C6064"/>
    <w:rsid w:val="003C639A"/>
    <w:rsid w:val="003D21B4"/>
    <w:rsid w:val="003D35AA"/>
    <w:rsid w:val="003D3A7A"/>
    <w:rsid w:val="003D3FE6"/>
    <w:rsid w:val="003D493A"/>
    <w:rsid w:val="003D72A5"/>
    <w:rsid w:val="003E0AA3"/>
    <w:rsid w:val="003E121F"/>
    <w:rsid w:val="003E5850"/>
    <w:rsid w:val="003E7F55"/>
    <w:rsid w:val="003F01F0"/>
    <w:rsid w:val="003F02E1"/>
    <w:rsid w:val="003F2DE8"/>
    <w:rsid w:val="003F3950"/>
    <w:rsid w:val="003F52EC"/>
    <w:rsid w:val="003F5429"/>
    <w:rsid w:val="003F5B4E"/>
    <w:rsid w:val="003F5C33"/>
    <w:rsid w:val="004016FC"/>
    <w:rsid w:val="00402E48"/>
    <w:rsid w:val="0040314E"/>
    <w:rsid w:val="004077A2"/>
    <w:rsid w:val="0041414E"/>
    <w:rsid w:val="004155A8"/>
    <w:rsid w:val="00416E7E"/>
    <w:rsid w:val="004170A2"/>
    <w:rsid w:val="004172A8"/>
    <w:rsid w:val="00422D60"/>
    <w:rsid w:val="004245A9"/>
    <w:rsid w:val="004251BF"/>
    <w:rsid w:val="0042593C"/>
    <w:rsid w:val="00426384"/>
    <w:rsid w:val="00427C98"/>
    <w:rsid w:val="0043025E"/>
    <w:rsid w:val="00430F22"/>
    <w:rsid w:val="00432E14"/>
    <w:rsid w:val="004368C4"/>
    <w:rsid w:val="00436AA5"/>
    <w:rsid w:val="0043737D"/>
    <w:rsid w:val="004376B8"/>
    <w:rsid w:val="004377E9"/>
    <w:rsid w:val="00440686"/>
    <w:rsid w:val="00441209"/>
    <w:rsid w:val="00441C35"/>
    <w:rsid w:val="00441F5B"/>
    <w:rsid w:val="004454F5"/>
    <w:rsid w:val="0044705D"/>
    <w:rsid w:val="00453177"/>
    <w:rsid w:val="00455458"/>
    <w:rsid w:val="004566FD"/>
    <w:rsid w:val="00456968"/>
    <w:rsid w:val="00456A40"/>
    <w:rsid w:val="00460090"/>
    <w:rsid w:val="004607A6"/>
    <w:rsid w:val="00462A58"/>
    <w:rsid w:val="00463993"/>
    <w:rsid w:val="00463C74"/>
    <w:rsid w:val="00465E36"/>
    <w:rsid w:val="00466AE8"/>
    <w:rsid w:val="00467285"/>
    <w:rsid w:val="004675A0"/>
    <w:rsid w:val="00474BE7"/>
    <w:rsid w:val="00475B8C"/>
    <w:rsid w:val="0047707C"/>
    <w:rsid w:val="004808B1"/>
    <w:rsid w:val="00480BD9"/>
    <w:rsid w:val="00480F79"/>
    <w:rsid w:val="00482686"/>
    <w:rsid w:val="00483185"/>
    <w:rsid w:val="00483AED"/>
    <w:rsid w:val="00487AAF"/>
    <w:rsid w:val="00491F45"/>
    <w:rsid w:val="004A5868"/>
    <w:rsid w:val="004A6B45"/>
    <w:rsid w:val="004A7456"/>
    <w:rsid w:val="004A76A7"/>
    <w:rsid w:val="004B34F0"/>
    <w:rsid w:val="004B6D38"/>
    <w:rsid w:val="004C1533"/>
    <w:rsid w:val="004C2C6F"/>
    <w:rsid w:val="004C43B4"/>
    <w:rsid w:val="004C4BD2"/>
    <w:rsid w:val="004D11E4"/>
    <w:rsid w:val="004D131A"/>
    <w:rsid w:val="004D2736"/>
    <w:rsid w:val="004D2CCC"/>
    <w:rsid w:val="004D3628"/>
    <w:rsid w:val="004D79DE"/>
    <w:rsid w:val="004E03B4"/>
    <w:rsid w:val="004E39FA"/>
    <w:rsid w:val="004E3F13"/>
    <w:rsid w:val="004E4E01"/>
    <w:rsid w:val="004E6D37"/>
    <w:rsid w:val="004E72F8"/>
    <w:rsid w:val="004E75F4"/>
    <w:rsid w:val="004F041B"/>
    <w:rsid w:val="004F2CE8"/>
    <w:rsid w:val="004F38CC"/>
    <w:rsid w:val="004F46AE"/>
    <w:rsid w:val="004F54E1"/>
    <w:rsid w:val="004F7C4E"/>
    <w:rsid w:val="00501701"/>
    <w:rsid w:val="0050561B"/>
    <w:rsid w:val="00505AEC"/>
    <w:rsid w:val="00510B18"/>
    <w:rsid w:val="0051132C"/>
    <w:rsid w:val="0051134D"/>
    <w:rsid w:val="0051196E"/>
    <w:rsid w:val="00521204"/>
    <w:rsid w:val="00522543"/>
    <w:rsid w:val="005226DD"/>
    <w:rsid w:val="00522B25"/>
    <w:rsid w:val="005231D1"/>
    <w:rsid w:val="005233A3"/>
    <w:rsid w:val="00524406"/>
    <w:rsid w:val="0052558F"/>
    <w:rsid w:val="00525F93"/>
    <w:rsid w:val="005322E9"/>
    <w:rsid w:val="00540019"/>
    <w:rsid w:val="00540141"/>
    <w:rsid w:val="00542343"/>
    <w:rsid w:val="005432AD"/>
    <w:rsid w:val="00543651"/>
    <w:rsid w:val="00544055"/>
    <w:rsid w:val="0054734A"/>
    <w:rsid w:val="005541D4"/>
    <w:rsid w:val="0055444D"/>
    <w:rsid w:val="005558EA"/>
    <w:rsid w:val="00555E82"/>
    <w:rsid w:val="00561334"/>
    <w:rsid w:val="005623D4"/>
    <w:rsid w:val="00564772"/>
    <w:rsid w:val="00564FE7"/>
    <w:rsid w:val="00567A33"/>
    <w:rsid w:val="0057122C"/>
    <w:rsid w:val="0057142C"/>
    <w:rsid w:val="00572FEF"/>
    <w:rsid w:val="005742E7"/>
    <w:rsid w:val="00574531"/>
    <w:rsid w:val="005768AD"/>
    <w:rsid w:val="00576C4C"/>
    <w:rsid w:val="00576D13"/>
    <w:rsid w:val="005915E1"/>
    <w:rsid w:val="00593837"/>
    <w:rsid w:val="00593CBC"/>
    <w:rsid w:val="00594D8E"/>
    <w:rsid w:val="005A007B"/>
    <w:rsid w:val="005A0BA8"/>
    <w:rsid w:val="005A0C2C"/>
    <w:rsid w:val="005A12DF"/>
    <w:rsid w:val="005A1BB8"/>
    <w:rsid w:val="005A216E"/>
    <w:rsid w:val="005A27DB"/>
    <w:rsid w:val="005A3013"/>
    <w:rsid w:val="005A36DC"/>
    <w:rsid w:val="005A3D92"/>
    <w:rsid w:val="005A445A"/>
    <w:rsid w:val="005A5255"/>
    <w:rsid w:val="005B1518"/>
    <w:rsid w:val="005B191D"/>
    <w:rsid w:val="005B1A9E"/>
    <w:rsid w:val="005B2A73"/>
    <w:rsid w:val="005B3053"/>
    <w:rsid w:val="005B3803"/>
    <w:rsid w:val="005B4A80"/>
    <w:rsid w:val="005B4BAE"/>
    <w:rsid w:val="005B6546"/>
    <w:rsid w:val="005C0202"/>
    <w:rsid w:val="005C0EEF"/>
    <w:rsid w:val="005C1434"/>
    <w:rsid w:val="005C2E37"/>
    <w:rsid w:val="005C31A5"/>
    <w:rsid w:val="005C3402"/>
    <w:rsid w:val="005D20E4"/>
    <w:rsid w:val="005D2897"/>
    <w:rsid w:val="005D5189"/>
    <w:rsid w:val="005D74F5"/>
    <w:rsid w:val="005E0C76"/>
    <w:rsid w:val="005E0CFD"/>
    <w:rsid w:val="005E5ED3"/>
    <w:rsid w:val="005E7184"/>
    <w:rsid w:val="005F064A"/>
    <w:rsid w:val="005F5B40"/>
    <w:rsid w:val="005F79CF"/>
    <w:rsid w:val="0060729B"/>
    <w:rsid w:val="006073CF"/>
    <w:rsid w:val="006123E8"/>
    <w:rsid w:val="0061283B"/>
    <w:rsid w:val="006164EF"/>
    <w:rsid w:val="006175E0"/>
    <w:rsid w:val="00621498"/>
    <w:rsid w:val="0062322F"/>
    <w:rsid w:val="00623473"/>
    <w:rsid w:val="0062526E"/>
    <w:rsid w:val="0063086C"/>
    <w:rsid w:val="00631E9E"/>
    <w:rsid w:val="0063297B"/>
    <w:rsid w:val="0063389B"/>
    <w:rsid w:val="006356FD"/>
    <w:rsid w:val="00635DBA"/>
    <w:rsid w:val="00636B0A"/>
    <w:rsid w:val="00637E87"/>
    <w:rsid w:val="00641294"/>
    <w:rsid w:val="006432CC"/>
    <w:rsid w:val="00643791"/>
    <w:rsid w:val="0064684F"/>
    <w:rsid w:val="00653B47"/>
    <w:rsid w:val="0065436B"/>
    <w:rsid w:val="00654FA9"/>
    <w:rsid w:val="00657900"/>
    <w:rsid w:val="0066067C"/>
    <w:rsid w:val="006613DF"/>
    <w:rsid w:val="00662ECF"/>
    <w:rsid w:val="00664245"/>
    <w:rsid w:val="0066731B"/>
    <w:rsid w:val="006727B1"/>
    <w:rsid w:val="00672808"/>
    <w:rsid w:val="006757C9"/>
    <w:rsid w:val="00676B87"/>
    <w:rsid w:val="006811CF"/>
    <w:rsid w:val="00682639"/>
    <w:rsid w:val="006850FC"/>
    <w:rsid w:val="00685232"/>
    <w:rsid w:val="0068629D"/>
    <w:rsid w:val="00690AD2"/>
    <w:rsid w:val="00690AD4"/>
    <w:rsid w:val="00690EBF"/>
    <w:rsid w:val="00693261"/>
    <w:rsid w:val="006A27EA"/>
    <w:rsid w:val="006A2AFB"/>
    <w:rsid w:val="006A31DD"/>
    <w:rsid w:val="006A5866"/>
    <w:rsid w:val="006A5A22"/>
    <w:rsid w:val="006B0687"/>
    <w:rsid w:val="006B0F65"/>
    <w:rsid w:val="006B1BFB"/>
    <w:rsid w:val="006B57A5"/>
    <w:rsid w:val="006B5997"/>
    <w:rsid w:val="006C0332"/>
    <w:rsid w:val="006C0FB5"/>
    <w:rsid w:val="006C2114"/>
    <w:rsid w:val="006C24A2"/>
    <w:rsid w:val="006C546F"/>
    <w:rsid w:val="006C7BB8"/>
    <w:rsid w:val="006D06C0"/>
    <w:rsid w:val="006D1870"/>
    <w:rsid w:val="006D47A8"/>
    <w:rsid w:val="006D6DD8"/>
    <w:rsid w:val="006E1066"/>
    <w:rsid w:val="006E40FC"/>
    <w:rsid w:val="006E42C8"/>
    <w:rsid w:val="006E6B79"/>
    <w:rsid w:val="006E6E3B"/>
    <w:rsid w:val="006F0AAA"/>
    <w:rsid w:val="006F208B"/>
    <w:rsid w:val="006F278D"/>
    <w:rsid w:val="006F2E09"/>
    <w:rsid w:val="006F57F7"/>
    <w:rsid w:val="006F72A9"/>
    <w:rsid w:val="007010DB"/>
    <w:rsid w:val="00710959"/>
    <w:rsid w:val="00710E26"/>
    <w:rsid w:val="0071136C"/>
    <w:rsid w:val="00717765"/>
    <w:rsid w:val="00717896"/>
    <w:rsid w:val="0072248E"/>
    <w:rsid w:val="00723D74"/>
    <w:rsid w:val="00724635"/>
    <w:rsid w:val="007260D9"/>
    <w:rsid w:val="00731843"/>
    <w:rsid w:val="0073190A"/>
    <w:rsid w:val="00733D50"/>
    <w:rsid w:val="00734AD5"/>
    <w:rsid w:val="00734C19"/>
    <w:rsid w:val="00736B63"/>
    <w:rsid w:val="00740A02"/>
    <w:rsid w:val="007410AF"/>
    <w:rsid w:val="00741475"/>
    <w:rsid w:val="007429E1"/>
    <w:rsid w:val="007429F9"/>
    <w:rsid w:val="00743488"/>
    <w:rsid w:val="00750733"/>
    <w:rsid w:val="00751BBD"/>
    <w:rsid w:val="00752DEB"/>
    <w:rsid w:val="007543F8"/>
    <w:rsid w:val="00754545"/>
    <w:rsid w:val="0075473A"/>
    <w:rsid w:val="00760263"/>
    <w:rsid w:val="007605E1"/>
    <w:rsid w:val="007629C2"/>
    <w:rsid w:val="00762FC8"/>
    <w:rsid w:val="0076331F"/>
    <w:rsid w:val="00763D41"/>
    <w:rsid w:val="00764AA9"/>
    <w:rsid w:val="00770321"/>
    <w:rsid w:val="00771059"/>
    <w:rsid w:val="007720A7"/>
    <w:rsid w:val="00772321"/>
    <w:rsid w:val="007729C2"/>
    <w:rsid w:val="00774864"/>
    <w:rsid w:val="00774EC0"/>
    <w:rsid w:val="00775A70"/>
    <w:rsid w:val="0078254D"/>
    <w:rsid w:val="007827D8"/>
    <w:rsid w:val="00782F23"/>
    <w:rsid w:val="0078388A"/>
    <w:rsid w:val="007879C5"/>
    <w:rsid w:val="00790587"/>
    <w:rsid w:val="007907F8"/>
    <w:rsid w:val="00790980"/>
    <w:rsid w:val="007909D7"/>
    <w:rsid w:val="00790E7C"/>
    <w:rsid w:val="00792D59"/>
    <w:rsid w:val="007934E0"/>
    <w:rsid w:val="00795253"/>
    <w:rsid w:val="00795355"/>
    <w:rsid w:val="0079561E"/>
    <w:rsid w:val="007A02CF"/>
    <w:rsid w:val="007A077F"/>
    <w:rsid w:val="007A3C34"/>
    <w:rsid w:val="007A4335"/>
    <w:rsid w:val="007A52C3"/>
    <w:rsid w:val="007A5AFD"/>
    <w:rsid w:val="007A6FEE"/>
    <w:rsid w:val="007B3027"/>
    <w:rsid w:val="007B3297"/>
    <w:rsid w:val="007B3396"/>
    <w:rsid w:val="007C0458"/>
    <w:rsid w:val="007C1BA5"/>
    <w:rsid w:val="007C54E1"/>
    <w:rsid w:val="007C57F5"/>
    <w:rsid w:val="007C5CCB"/>
    <w:rsid w:val="007D5173"/>
    <w:rsid w:val="007D51B0"/>
    <w:rsid w:val="007E0186"/>
    <w:rsid w:val="007E12F4"/>
    <w:rsid w:val="007E1816"/>
    <w:rsid w:val="007E1823"/>
    <w:rsid w:val="007E30F8"/>
    <w:rsid w:val="007E636A"/>
    <w:rsid w:val="007F43D9"/>
    <w:rsid w:val="007F4575"/>
    <w:rsid w:val="0080272E"/>
    <w:rsid w:val="00804889"/>
    <w:rsid w:val="0080566F"/>
    <w:rsid w:val="0080792F"/>
    <w:rsid w:val="00807B5B"/>
    <w:rsid w:val="00812448"/>
    <w:rsid w:val="00814EBB"/>
    <w:rsid w:val="00815A88"/>
    <w:rsid w:val="00817E84"/>
    <w:rsid w:val="00820B5E"/>
    <w:rsid w:val="00820C43"/>
    <w:rsid w:val="0082158D"/>
    <w:rsid w:val="0082231B"/>
    <w:rsid w:val="008232F3"/>
    <w:rsid w:val="008234FB"/>
    <w:rsid w:val="00823EBF"/>
    <w:rsid w:val="008252CF"/>
    <w:rsid w:val="00825B12"/>
    <w:rsid w:val="00825F91"/>
    <w:rsid w:val="00831DC0"/>
    <w:rsid w:val="00831F92"/>
    <w:rsid w:val="008322E6"/>
    <w:rsid w:val="008327A2"/>
    <w:rsid w:val="008328C6"/>
    <w:rsid w:val="00833A6F"/>
    <w:rsid w:val="0084011A"/>
    <w:rsid w:val="008409E2"/>
    <w:rsid w:val="00841A4B"/>
    <w:rsid w:val="00843095"/>
    <w:rsid w:val="00844DA6"/>
    <w:rsid w:val="00845545"/>
    <w:rsid w:val="008477BF"/>
    <w:rsid w:val="008522A8"/>
    <w:rsid w:val="00854AEB"/>
    <w:rsid w:val="0085596E"/>
    <w:rsid w:val="00855E9F"/>
    <w:rsid w:val="00860BAB"/>
    <w:rsid w:val="008642EF"/>
    <w:rsid w:val="00865996"/>
    <w:rsid w:val="00865E6C"/>
    <w:rsid w:val="00866335"/>
    <w:rsid w:val="00867923"/>
    <w:rsid w:val="00880E59"/>
    <w:rsid w:val="008840CC"/>
    <w:rsid w:val="00886713"/>
    <w:rsid w:val="008868E6"/>
    <w:rsid w:val="008920EA"/>
    <w:rsid w:val="00892A9F"/>
    <w:rsid w:val="00895FE8"/>
    <w:rsid w:val="00896686"/>
    <w:rsid w:val="00896BF6"/>
    <w:rsid w:val="008A0AB1"/>
    <w:rsid w:val="008A3B2A"/>
    <w:rsid w:val="008A45BD"/>
    <w:rsid w:val="008B10C2"/>
    <w:rsid w:val="008B28D1"/>
    <w:rsid w:val="008B2BC4"/>
    <w:rsid w:val="008B3384"/>
    <w:rsid w:val="008C1351"/>
    <w:rsid w:val="008C1DF6"/>
    <w:rsid w:val="008C34A4"/>
    <w:rsid w:val="008C35BA"/>
    <w:rsid w:val="008C3FF4"/>
    <w:rsid w:val="008C55DC"/>
    <w:rsid w:val="008D092C"/>
    <w:rsid w:val="008D19DC"/>
    <w:rsid w:val="008D22BD"/>
    <w:rsid w:val="008D6C48"/>
    <w:rsid w:val="008E08D1"/>
    <w:rsid w:val="008E0CF6"/>
    <w:rsid w:val="008E1BF6"/>
    <w:rsid w:val="008E1E5D"/>
    <w:rsid w:val="008E4126"/>
    <w:rsid w:val="008E4A08"/>
    <w:rsid w:val="008E50D4"/>
    <w:rsid w:val="008E577F"/>
    <w:rsid w:val="008E5938"/>
    <w:rsid w:val="008E63E8"/>
    <w:rsid w:val="008E6B49"/>
    <w:rsid w:val="008E6C63"/>
    <w:rsid w:val="008E6E8A"/>
    <w:rsid w:val="008E7F2A"/>
    <w:rsid w:val="008F116C"/>
    <w:rsid w:val="008F1EBE"/>
    <w:rsid w:val="008F45E5"/>
    <w:rsid w:val="008F6105"/>
    <w:rsid w:val="008F7C3A"/>
    <w:rsid w:val="008F7CE7"/>
    <w:rsid w:val="008F7E41"/>
    <w:rsid w:val="0090123B"/>
    <w:rsid w:val="009026CA"/>
    <w:rsid w:val="00911617"/>
    <w:rsid w:val="00912BFC"/>
    <w:rsid w:val="00916BDA"/>
    <w:rsid w:val="00917336"/>
    <w:rsid w:val="00920F68"/>
    <w:rsid w:val="00921EB1"/>
    <w:rsid w:val="009222AE"/>
    <w:rsid w:val="00922BFB"/>
    <w:rsid w:val="00923CCD"/>
    <w:rsid w:val="009242AF"/>
    <w:rsid w:val="009273C9"/>
    <w:rsid w:val="00932C8C"/>
    <w:rsid w:val="00936BF3"/>
    <w:rsid w:val="009379AE"/>
    <w:rsid w:val="0094124A"/>
    <w:rsid w:val="00944AC4"/>
    <w:rsid w:val="00951024"/>
    <w:rsid w:val="00953556"/>
    <w:rsid w:val="00955251"/>
    <w:rsid w:val="00955A86"/>
    <w:rsid w:val="00955D7B"/>
    <w:rsid w:val="00957AB5"/>
    <w:rsid w:val="00957BF9"/>
    <w:rsid w:val="00962193"/>
    <w:rsid w:val="00962393"/>
    <w:rsid w:val="009625DB"/>
    <w:rsid w:val="009630B0"/>
    <w:rsid w:val="00963986"/>
    <w:rsid w:val="009647A7"/>
    <w:rsid w:val="009653E5"/>
    <w:rsid w:val="00965AA5"/>
    <w:rsid w:val="009711FB"/>
    <w:rsid w:val="00971C6B"/>
    <w:rsid w:val="00975530"/>
    <w:rsid w:val="009761FA"/>
    <w:rsid w:val="00976204"/>
    <w:rsid w:val="00984A0C"/>
    <w:rsid w:val="00984B5A"/>
    <w:rsid w:val="009903D0"/>
    <w:rsid w:val="0099335B"/>
    <w:rsid w:val="009935E6"/>
    <w:rsid w:val="00994E93"/>
    <w:rsid w:val="00995354"/>
    <w:rsid w:val="00996076"/>
    <w:rsid w:val="009A0703"/>
    <w:rsid w:val="009A1578"/>
    <w:rsid w:val="009A15A8"/>
    <w:rsid w:val="009A26CC"/>
    <w:rsid w:val="009A4918"/>
    <w:rsid w:val="009A5CF4"/>
    <w:rsid w:val="009A6439"/>
    <w:rsid w:val="009B1688"/>
    <w:rsid w:val="009B1FBC"/>
    <w:rsid w:val="009B223C"/>
    <w:rsid w:val="009B3D47"/>
    <w:rsid w:val="009B4FA9"/>
    <w:rsid w:val="009C17D7"/>
    <w:rsid w:val="009C3D8A"/>
    <w:rsid w:val="009C717C"/>
    <w:rsid w:val="009C7B99"/>
    <w:rsid w:val="009D0DAE"/>
    <w:rsid w:val="009D1F71"/>
    <w:rsid w:val="009D2829"/>
    <w:rsid w:val="009D2912"/>
    <w:rsid w:val="009D2D52"/>
    <w:rsid w:val="009D34EF"/>
    <w:rsid w:val="009D3C29"/>
    <w:rsid w:val="009D4DC7"/>
    <w:rsid w:val="009D5DC4"/>
    <w:rsid w:val="009E1139"/>
    <w:rsid w:val="009E1599"/>
    <w:rsid w:val="009E1E3E"/>
    <w:rsid w:val="009E3354"/>
    <w:rsid w:val="009E4265"/>
    <w:rsid w:val="009E4514"/>
    <w:rsid w:val="009E48C2"/>
    <w:rsid w:val="009E5034"/>
    <w:rsid w:val="009E569F"/>
    <w:rsid w:val="009E78C4"/>
    <w:rsid w:val="009F30B1"/>
    <w:rsid w:val="009F39B5"/>
    <w:rsid w:val="009F44E3"/>
    <w:rsid w:val="009F555C"/>
    <w:rsid w:val="009F5953"/>
    <w:rsid w:val="009F7F2A"/>
    <w:rsid w:val="00A01398"/>
    <w:rsid w:val="00A0241E"/>
    <w:rsid w:val="00A037E3"/>
    <w:rsid w:val="00A05B90"/>
    <w:rsid w:val="00A1048B"/>
    <w:rsid w:val="00A12418"/>
    <w:rsid w:val="00A151F6"/>
    <w:rsid w:val="00A15B16"/>
    <w:rsid w:val="00A17F25"/>
    <w:rsid w:val="00A20509"/>
    <w:rsid w:val="00A21649"/>
    <w:rsid w:val="00A21DFB"/>
    <w:rsid w:val="00A25426"/>
    <w:rsid w:val="00A306B7"/>
    <w:rsid w:val="00A30FD8"/>
    <w:rsid w:val="00A31C89"/>
    <w:rsid w:val="00A32242"/>
    <w:rsid w:val="00A326D5"/>
    <w:rsid w:val="00A33EAF"/>
    <w:rsid w:val="00A349A3"/>
    <w:rsid w:val="00A35A8D"/>
    <w:rsid w:val="00A3737B"/>
    <w:rsid w:val="00A43FDE"/>
    <w:rsid w:val="00A4444B"/>
    <w:rsid w:val="00A46779"/>
    <w:rsid w:val="00A4687E"/>
    <w:rsid w:val="00A46FC1"/>
    <w:rsid w:val="00A47C76"/>
    <w:rsid w:val="00A513D1"/>
    <w:rsid w:val="00A5356F"/>
    <w:rsid w:val="00A5482C"/>
    <w:rsid w:val="00A65788"/>
    <w:rsid w:val="00A67C46"/>
    <w:rsid w:val="00A7128B"/>
    <w:rsid w:val="00A726D2"/>
    <w:rsid w:val="00A74AE6"/>
    <w:rsid w:val="00A750C8"/>
    <w:rsid w:val="00A80D79"/>
    <w:rsid w:val="00A8195E"/>
    <w:rsid w:val="00A90921"/>
    <w:rsid w:val="00A94D48"/>
    <w:rsid w:val="00A950EA"/>
    <w:rsid w:val="00A95E77"/>
    <w:rsid w:val="00A95FDC"/>
    <w:rsid w:val="00AA022F"/>
    <w:rsid w:val="00AA108C"/>
    <w:rsid w:val="00AA1200"/>
    <w:rsid w:val="00AA3CF1"/>
    <w:rsid w:val="00AA7524"/>
    <w:rsid w:val="00AB1480"/>
    <w:rsid w:val="00AB7209"/>
    <w:rsid w:val="00AC781D"/>
    <w:rsid w:val="00AD0E2C"/>
    <w:rsid w:val="00AD3B14"/>
    <w:rsid w:val="00AD579E"/>
    <w:rsid w:val="00AD6A6B"/>
    <w:rsid w:val="00AD72BC"/>
    <w:rsid w:val="00AD752B"/>
    <w:rsid w:val="00AD7D39"/>
    <w:rsid w:val="00AE3071"/>
    <w:rsid w:val="00AE3F24"/>
    <w:rsid w:val="00AE5703"/>
    <w:rsid w:val="00AF13C1"/>
    <w:rsid w:val="00AF2658"/>
    <w:rsid w:val="00AF38AB"/>
    <w:rsid w:val="00AF67C9"/>
    <w:rsid w:val="00AF7DE6"/>
    <w:rsid w:val="00B03EF0"/>
    <w:rsid w:val="00B04F86"/>
    <w:rsid w:val="00B13032"/>
    <w:rsid w:val="00B13150"/>
    <w:rsid w:val="00B1399A"/>
    <w:rsid w:val="00B13FA0"/>
    <w:rsid w:val="00B1410F"/>
    <w:rsid w:val="00B149A8"/>
    <w:rsid w:val="00B1684D"/>
    <w:rsid w:val="00B173A4"/>
    <w:rsid w:val="00B179D0"/>
    <w:rsid w:val="00B179F3"/>
    <w:rsid w:val="00B2053D"/>
    <w:rsid w:val="00B219AE"/>
    <w:rsid w:val="00B22465"/>
    <w:rsid w:val="00B24218"/>
    <w:rsid w:val="00B24EF9"/>
    <w:rsid w:val="00B26281"/>
    <w:rsid w:val="00B266C2"/>
    <w:rsid w:val="00B26B74"/>
    <w:rsid w:val="00B26D2E"/>
    <w:rsid w:val="00B300A4"/>
    <w:rsid w:val="00B3045E"/>
    <w:rsid w:val="00B30F4F"/>
    <w:rsid w:val="00B31790"/>
    <w:rsid w:val="00B33972"/>
    <w:rsid w:val="00B42D30"/>
    <w:rsid w:val="00B43D65"/>
    <w:rsid w:val="00B444FA"/>
    <w:rsid w:val="00B446ED"/>
    <w:rsid w:val="00B44727"/>
    <w:rsid w:val="00B4556D"/>
    <w:rsid w:val="00B45EC1"/>
    <w:rsid w:val="00B505E8"/>
    <w:rsid w:val="00B55349"/>
    <w:rsid w:val="00B576FF"/>
    <w:rsid w:val="00B57D06"/>
    <w:rsid w:val="00B63FDE"/>
    <w:rsid w:val="00B6403B"/>
    <w:rsid w:val="00B70B18"/>
    <w:rsid w:val="00B72D16"/>
    <w:rsid w:val="00B75380"/>
    <w:rsid w:val="00B8294B"/>
    <w:rsid w:val="00B82E88"/>
    <w:rsid w:val="00B84CA9"/>
    <w:rsid w:val="00B85AEC"/>
    <w:rsid w:val="00B86AD9"/>
    <w:rsid w:val="00B86D62"/>
    <w:rsid w:val="00B90B0D"/>
    <w:rsid w:val="00B9423F"/>
    <w:rsid w:val="00B95790"/>
    <w:rsid w:val="00B966E8"/>
    <w:rsid w:val="00B96F38"/>
    <w:rsid w:val="00BA1F41"/>
    <w:rsid w:val="00BA73BA"/>
    <w:rsid w:val="00BB10E7"/>
    <w:rsid w:val="00BB49B4"/>
    <w:rsid w:val="00BB608C"/>
    <w:rsid w:val="00BB750A"/>
    <w:rsid w:val="00BC0D8C"/>
    <w:rsid w:val="00BC1678"/>
    <w:rsid w:val="00BC6EBC"/>
    <w:rsid w:val="00BD0519"/>
    <w:rsid w:val="00BD1723"/>
    <w:rsid w:val="00BD29C8"/>
    <w:rsid w:val="00BD315E"/>
    <w:rsid w:val="00BD38CF"/>
    <w:rsid w:val="00BE074C"/>
    <w:rsid w:val="00BE0FBB"/>
    <w:rsid w:val="00BE2DBE"/>
    <w:rsid w:val="00BE2E19"/>
    <w:rsid w:val="00BE3A20"/>
    <w:rsid w:val="00BE4119"/>
    <w:rsid w:val="00BE5DE7"/>
    <w:rsid w:val="00BE6D62"/>
    <w:rsid w:val="00BE6FD5"/>
    <w:rsid w:val="00BE7797"/>
    <w:rsid w:val="00BF1154"/>
    <w:rsid w:val="00BF17F2"/>
    <w:rsid w:val="00BF192B"/>
    <w:rsid w:val="00BF1F81"/>
    <w:rsid w:val="00BF1FEF"/>
    <w:rsid w:val="00BF238A"/>
    <w:rsid w:val="00BF2A40"/>
    <w:rsid w:val="00BF33FC"/>
    <w:rsid w:val="00BF53D8"/>
    <w:rsid w:val="00BF5EA6"/>
    <w:rsid w:val="00BF7169"/>
    <w:rsid w:val="00C00527"/>
    <w:rsid w:val="00C00DB6"/>
    <w:rsid w:val="00C016CC"/>
    <w:rsid w:val="00C101BC"/>
    <w:rsid w:val="00C10943"/>
    <w:rsid w:val="00C109C3"/>
    <w:rsid w:val="00C1146A"/>
    <w:rsid w:val="00C11AD3"/>
    <w:rsid w:val="00C123D1"/>
    <w:rsid w:val="00C146E4"/>
    <w:rsid w:val="00C14DED"/>
    <w:rsid w:val="00C152E7"/>
    <w:rsid w:val="00C15A03"/>
    <w:rsid w:val="00C16E2A"/>
    <w:rsid w:val="00C2049A"/>
    <w:rsid w:val="00C20BB4"/>
    <w:rsid w:val="00C23290"/>
    <w:rsid w:val="00C24675"/>
    <w:rsid w:val="00C24921"/>
    <w:rsid w:val="00C262AC"/>
    <w:rsid w:val="00C26F7C"/>
    <w:rsid w:val="00C33BC9"/>
    <w:rsid w:val="00C34570"/>
    <w:rsid w:val="00C368A9"/>
    <w:rsid w:val="00C37CA7"/>
    <w:rsid w:val="00C4156E"/>
    <w:rsid w:val="00C442A4"/>
    <w:rsid w:val="00C45525"/>
    <w:rsid w:val="00C4607C"/>
    <w:rsid w:val="00C50897"/>
    <w:rsid w:val="00C57157"/>
    <w:rsid w:val="00C57756"/>
    <w:rsid w:val="00C64055"/>
    <w:rsid w:val="00C641AB"/>
    <w:rsid w:val="00C647BD"/>
    <w:rsid w:val="00C6506D"/>
    <w:rsid w:val="00C65BB0"/>
    <w:rsid w:val="00C65D55"/>
    <w:rsid w:val="00C723C4"/>
    <w:rsid w:val="00C74C1C"/>
    <w:rsid w:val="00C7638C"/>
    <w:rsid w:val="00C763F5"/>
    <w:rsid w:val="00C77DC3"/>
    <w:rsid w:val="00C81B95"/>
    <w:rsid w:val="00C84438"/>
    <w:rsid w:val="00C86349"/>
    <w:rsid w:val="00C8753B"/>
    <w:rsid w:val="00C9045B"/>
    <w:rsid w:val="00C91968"/>
    <w:rsid w:val="00C92A9F"/>
    <w:rsid w:val="00C936F9"/>
    <w:rsid w:val="00C962C8"/>
    <w:rsid w:val="00C97318"/>
    <w:rsid w:val="00CA091B"/>
    <w:rsid w:val="00CA14B1"/>
    <w:rsid w:val="00CA2246"/>
    <w:rsid w:val="00CA2523"/>
    <w:rsid w:val="00CA2C4F"/>
    <w:rsid w:val="00CA43E8"/>
    <w:rsid w:val="00CA65BE"/>
    <w:rsid w:val="00CB2B15"/>
    <w:rsid w:val="00CB4C05"/>
    <w:rsid w:val="00CB5374"/>
    <w:rsid w:val="00CB7178"/>
    <w:rsid w:val="00CC1CC0"/>
    <w:rsid w:val="00CC229A"/>
    <w:rsid w:val="00CC3BC5"/>
    <w:rsid w:val="00CC7915"/>
    <w:rsid w:val="00CD6413"/>
    <w:rsid w:val="00CD71BE"/>
    <w:rsid w:val="00CE067C"/>
    <w:rsid w:val="00CE0AE3"/>
    <w:rsid w:val="00CE652F"/>
    <w:rsid w:val="00CE6AF5"/>
    <w:rsid w:val="00CE7BF9"/>
    <w:rsid w:val="00CE7C4A"/>
    <w:rsid w:val="00CF0BF9"/>
    <w:rsid w:val="00CF26D3"/>
    <w:rsid w:val="00CF2B34"/>
    <w:rsid w:val="00CF3358"/>
    <w:rsid w:val="00CF3AA1"/>
    <w:rsid w:val="00CF43D6"/>
    <w:rsid w:val="00CF603E"/>
    <w:rsid w:val="00CF7FE4"/>
    <w:rsid w:val="00D01EAA"/>
    <w:rsid w:val="00D12CE0"/>
    <w:rsid w:val="00D13478"/>
    <w:rsid w:val="00D16420"/>
    <w:rsid w:val="00D21F32"/>
    <w:rsid w:val="00D24812"/>
    <w:rsid w:val="00D24FCB"/>
    <w:rsid w:val="00D309E1"/>
    <w:rsid w:val="00D30D44"/>
    <w:rsid w:val="00D31B83"/>
    <w:rsid w:val="00D31FCE"/>
    <w:rsid w:val="00D32745"/>
    <w:rsid w:val="00D34180"/>
    <w:rsid w:val="00D36054"/>
    <w:rsid w:val="00D416C1"/>
    <w:rsid w:val="00D5047B"/>
    <w:rsid w:val="00D50BD6"/>
    <w:rsid w:val="00D52ABA"/>
    <w:rsid w:val="00D55300"/>
    <w:rsid w:val="00D55FD4"/>
    <w:rsid w:val="00D57218"/>
    <w:rsid w:val="00D600E3"/>
    <w:rsid w:val="00D60BA3"/>
    <w:rsid w:val="00D61F66"/>
    <w:rsid w:val="00D62BC9"/>
    <w:rsid w:val="00D64EFA"/>
    <w:rsid w:val="00D65688"/>
    <w:rsid w:val="00D65AD7"/>
    <w:rsid w:val="00D66609"/>
    <w:rsid w:val="00D710D5"/>
    <w:rsid w:val="00D7317A"/>
    <w:rsid w:val="00D743D2"/>
    <w:rsid w:val="00D76099"/>
    <w:rsid w:val="00D805DB"/>
    <w:rsid w:val="00D81C0D"/>
    <w:rsid w:val="00D81E33"/>
    <w:rsid w:val="00D91398"/>
    <w:rsid w:val="00D93BD0"/>
    <w:rsid w:val="00D94C69"/>
    <w:rsid w:val="00DA162F"/>
    <w:rsid w:val="00DA1E6E"/>
    <w:rsid w:val="00DA20FD"/>
    <w:rsid w:val="00DA27CF"/>
    <w:rsid w:val="00DA32C9"/>
    <w:rsid w:val="00DA3942"/>
    <w:rsid w:val="00DA52F1"/>
    <w:rsid w:val="00DA5E86"/>
    <w:rsid w:val="00DA6F6F"/>
    <w:rsid w:val="00DB40E8"/>
    <w:rsid w:val="00DB54BC"/>
    <w:rsid w:val="00DB5EBE"/>
    <w:rsid w:val="00DC0D1B"/>
    <w:rsid w:val="00DC347F"/>
    <w:rsid w:val="00DC6888"/>
    <w:rsid w:val="00DC6A48"/>
    <w:rsid w:val="00DD05D3"/>
    <w:rsid w:val="00DD0631"/>
    <w:rsid w:val="00DD1F6A"/>
    <w:rsid w:val="00DD51BA"/>
    <w:rsid w:val="00DD69B0"/>
    <w:rsid w:val="00DE099D"/>
    <w:rsid w:val="00DE13C3"/>
    <w:rsid w:val="00DE2D02"/>
    <w:rsid w:val="00DE3394"/>
    <w:rsid w:val="00DE389E"/>
    <w:rsid w:val="00DE62B7"/>
    <w:rsid w:val="00DE64E6"/>
    <w:rsid w:val="00DE6EE1"/>
    <w:rsid w:val="00DE7742"/>
    <w:rsid w:val="00DF0262"/>
    <w:rsid w:val="00DF0387"/>
    <w:rsid w:val="00DF4D2D"/>
    <w:rsid w:val="00E00AA3"/>
    <w:rsid w:val="00E024B1"/>
    <w:rsid w:val="00E0323B"/>
    <w:rsid w:val="00E04638"/>
    <w:rsid w:val="00E06023"/>
    <w:rsid w:val="00E07FEA"/>
    <w:rsid w:val="00E103F3"/>
    <w:rsid w:val="00E1743B"/>
    <w:rsid w:val="00E21F81"/>
    <w:rsid w:val="00E22BBF"/>
    <w:rsid w:val="00E248E2"/>
    <w:rsid w:val="00E306BC"/>
    <w:rsid w:val="00E310CF"/>
    <w:rsid w:val="00E32565"/>
    <w:rsid w:val="00E32D29"/>
    <w:rsid w:val="00E33954"/>
    <w:rsid w:val="00E346D1"/>
    <w:rsid w:val="00E36EF0"/>
    <w:rsid w:val="00E37B69"/>
    <w:rsid w:val="00E43FBF"/>
    <w:rsid w:val="00E44C01"/>
    <w:rsid w:val="00E461D1"/>
    <w:rsid w:val="00E52AB6"/>
    <w:rsid w:val="00E53588"/>
    <w:rsid w:val="00E54AF4"/>
    <w:rsid w:val="00E5542B"/>
    <w:rsid w:val="00E56D86"/>
    <w:rsid w:val="00E6057C"/>
    <w:rsid w:val="00E616B4"/>
    <w:rsid w:val="00E61928"/>
    <w:rsid w:val="00E64023"/>
    <w:rsid w:val="00E65C07"/>
    <w:rsid w:val="00E65DCC"/>
    <w:rsid w:val="00E71225"/>
    <w:rsid w:val="00E7245D"/>
    <w:rsid w:val="00E73EE4"/>
    <w:rsid w:val="00E747A3"/>
    <w:rsid w:val="00E75444"/>
    <w:rsid w:val="00E76823"/>
    <w:rsid w:val="00E7733A"/>
    <w:rsid w:val="00E825D4"/>
    <w:rsid w:val="00E85C6E"/>
    <w:rsid w:val="00E86901"/>
    <w:rsid w:val="00E875CB"/>
    <w:rsid w:val="00E90A94"/>
    <w:rsid w:val="00E947C6"/>
    <w:rsid w:val="00E95EF3"/>
    <w:rsid w:val="00E960AA"/>
    <w:rsid w:val="00E968B5"/>
    <w:rsid w:val="00E96F08"/>
    <w:rsid w:val="00EA0CFD"/>
    <w:rsid w:val="00EA129F"/>
    <w:rsid w:val="00EA27C5"/>
    <w:rsid w:val="00EA54C2"/>
    <w:rsid w:val="00EB23FD"/>
    <w:rsid w:val="00EB2F46"/>
    <w:rsid w:val="00EB43BD"/>
    <w:rsid w:val="00EB577C"/>
    <w:rsid w:val="00EB6025"/>
    <w:rsid w:val="00EB63F1"/>
    <w:rsid w:val="00EB7F78"/>
    <w:rsid w:val="00EC06EA"/>
    <w:rsid w:val="00EC424E"/>
    <w:rsid w:val="00EC433A"/>
    <w:rsid w:val="00EC5D49"/>
    <w:rsid w:val="00EC614F"/>
    <w:rsid w:val="00EC75EC"/>
    <w:rsid w:val="00EC7608"/>
    <w:rsid w:val="00ED374E"/>
    <w:rsid w:val="00ED3DA8"/>
    <w:rsid w:val="00ED459A"/>
    <w:rsid w:val="00EE0DD4"/>
    <w:rsid w:val="00EE2B63"/>
    <w:rsid w:val="00EE3491"/>
    <w:rsid w:val="00EE3CEE"/>
    <w:rsid w:val="00EE4133"/>
    <w:rsid w:val="00EE4C64"/>
    <w:rsid w:val="00EE6089"/>
    <w:rsid w:val="00EE65CD"/>
    <w:rsid w:val="00EE7306"/>
    <w:rsid w:val="00EE79B0"/>
    <w:rsid w:val="00EF039E"/>
    <w:rsid w:val="00EF13A8"/>
    <w:rsid w:val="00EF6305"/>
    <w:rsid w:val="00F0037F"/>
    <w:rsid w:val="00F04820"/>
    <w:rsid w:val="00F04FAD"/>
    <w:rsid w:val="00F06933"/>
    <w:rsid w:val="00F10C27"/>
    <w:rsid w:val="00F13411"/>
    <w:rsid w:val="00F14706"/>
    <w:rsid w:val="00F16E94"/>
    <w:rsid w:val="00F17002"/>
    <w:rsid w:val="00F17010"/>
    <w:rsid w:val="00F22CE1"/>
    <w:rsid w:val="00F245E6"/>
    <w:rsid w:val="00F24668"/>
    <w:rsid w:val="00F25C33"/>
    <w:rsid w:val="00F31567"/>
    <w:rsid w:val="00F3241F"/>
    <w:rsid w:val="00F32446"/>
    <w:rsid w:val="00F32B13"/>
    <w:rsid w:val="00F36911"/>
    <w:rsid w:val="00F405BC"/>
    <w:rsid w:val="00F47DD9"/>
    <w:rsid w:val="00F47E6D"/>
    <w:rsid w:val="00F53198"/>
    <w:rsid w:val="00F54AE3"/>
    <w:rsid w:val="00F551FE"/>
    <w:rsid w:val="00F55228"/>
    <w:rsid w:val="00F558F4"/>
    <w:rsid w:val="00F60035"/>
    <w:rsid w:val="00F6038B"/>
    <w:rsid w:val="00F64BB2"/>
    <w:rsid w:val="00F66D4F"/>
    <w:rsid w:val="00F66DAE"/>
    <w:rsid w:val="00F6781E"/>
    <w:rsid w:val="00F748D0"/>
    <w:rsid w:val="00F769F4"/>
    <w:rsid w:val="00F76A9E"/>
    <w:rsid w:val="00F82898"/>
    <w:rsid w:val="00F8348F"/>
    <w:rsid w:val="00F84B0D"/>
    <w:rsid w:val="00F86B25"/>
    <w:rsid w:val="00F871D0"/>
    <w:rsid w:val="00F87B57"/>
    <w:rsid w:val="00F95F88"/>
    <w:rsid w:val="00F9706C"/>
    <w:rsid w:val="00FA01CC"/>
    <w:rsid w:val="00FA190F"/>
    <w:rsid w:val="00FA2CD4"/>
    <w:rsid w:val="00FA3B39"/>
    <w:rsid w:val="00FA4F0C"/>
    <w:rsid w:val="00FB00B4"/>
    <w:rsid w:val="00FB1AE6"/>
    <w:rsid w:val="00FB5273"/>
    <w:rsid w:val="00FB71BC"/>
    <w:rsid w:val="00FC0EE1"/>
    <w:rsid w:val="00FC2470"/>
    <w:rsid w:val="00FC2EDB"/>
    <w:rsid w:val="00FC432A"/>
    <w:rsid w:val="00FC450C"/>
    <w:rsid w:val="00FC7534"/>
    <w:rsid w:val="00FC7623"/>
    <w:rsid w:val="00FD04CD"/>
    <w:rsid w:val="00FD0FD6"/>
    <w:rsid w:val="00FD1938"/>
    <w:rsid w:val="00FD22D0"/>
    <w:rsid w:val="00FD24B8"/>
    <w:rsid w:val="00FD4774"/>
    <w:rsid w:val="00FD4E56"/>
    <w:rsid w:val="00FD6FFE"/>
    <w:rsid w:val="00FE2243"/>
    <w:rsid w:val="00FE2FFD"/>
    <w:rsid w:val="00FE5351"/>
    <w:rsid w:val="00FE5D68"/>
    <w:rsid w:val="00FF0304"/>
    <w:rsid w:val="00FF1AA0"/>
    <w:rsid w:val="00FF5CFF"/>
    <w:rsid w:val="00FF6CFE"/>
    <w:rsid w:val="00FF7F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r,ftref,16 Point,Superscript 6 Point,ftref Char Car Char,ftref Char Char Char Char Char Car Char,ftref Char Char Char Char Char Char Char Char Char Car Car Char Char,ftref Char Char,ftref Char Char Char Char Char Char,fussnote"/>
    <w:uiPriority w:val="99"/>
    <w:rsid w:val="003F02E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t,ADB,single space,Footnote,12pt,Char4,Footnote Text Char2,Footnote Text Char Char2,Footnote Text Char Char Char Char Char Char Char,Footnote Text Char Char1 Char,Footnote Text Char Char Char Char Char Char,Footnote Text Char Char1"/>
    <w:basedOn w:val="Normal"/>
    <w:link w:val="FootnoteTextChar"/>
    <w:uiPriority w:val="99"/>
    <w:rsid w:val="003F02E1"/>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link w:val="Bullet1GChar"/>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1143B6"/>
    <w:rPr>
      <w:lang w:val="en-GB" w:eastAsia="en-US" w:bidi="ar-SA"/>
    </w:rPr>
  </w:style>
  <w:style w:type="character" w:customStyle="1" w:styleId="FootnoteTextChar">
    <w:name w:val="Footnote Text Char"/>
    <w:aliases w:val="5_G Char1,ft Char1,ADB Char1,single space Char1,Footnote Char,12pt Char,Char4 Char,Footnote Text Char2 Char,Footnote Text Char Char2 Char,Footnote Text Char Char Char Char Char Char Char Char,Footnote Text Char Char1 Char Char"/>
    <w:link w:val="FootnoteText"/>
    <w:uiPriority w:val="99"/>
    <w:rsid w:val="001143B6"/>
    <w:rPr>
      <w:rFonts w:eastAsia="SimSun"/>
      <w:sz w:val="18"/>
      <w:lang w:val="en-GB" w:eastAsia="zh-CN" w:bidi="ar-SA"/>
    </w:rPr>
  </w:style>
  <w:style w:type="character" w:customStyle="1" w:styleId="H1GChar">
    <w:name w:val="_ H_1_G Char"/>
    <w:link w:val="H1G"/>
    <w:rsid w:val="001143B6"/>
    <w:rPr>
      <w:b/>
      <w:sz w:val="24"/>
      <w:lang w:val="en-GB" w:eastAsia="en-US" w:bidi="ar-SA"/>
    </w:rPr>
  </w:style>
  <w:style w:type="character" w:customStyle="1" w:styleId="longtext1">
    <w:name w:val="long_text1"/>
    <w:rsid w:val="000D6CA5"/>
    <w:rPr>
      <w:sz w:val="20"/>
      <w:szCs w:val="20"/>
    </w:rPr>
  </w:style>
  <w:style w:type="character" w:customStyle="1" w:styleId="Bullet1GChar">
    <w:name w:val="_Bullet 1_G Char"/>
    <w:link w:val="Bullet1G"/>
    <w:rsid w:val="000D6CA5"/>
    <w:rPr>
      <w:lang w:eastAsia="en-US"/>
    </w:rPr>
  </w:style>
  <w:style w:type="paragraph" w:styleId="BalloonText">
    <w:name w:val="Balloon Text"/>
    <w:basedOn w:val="Normal"/>
    <w:semiHidden/>
    <w:rsid w:val="008C4EC7"/>
    <w:rPr>
      <w:rFonts w:ascii="Tahoma" w:hAnsi="Tahoma" w:cs="Tahoma"/>
      <w:sz w:val="16"/>
      <w:szCs w:val="16"/>
    </w:rPr>
  </w:style>
  <w:style w:type="character" w:customStyle="1" w:styleId="HChGChar">
    <w:name w:val="_ H _Ch_G Char"/>
    <w:link w:val="HChG"/>
    <w:rsid w:val="008B5104"/>
    <w:rPr>
      <w:b/>
      <w:sz w:val="28"/>
      <w:lang w:val="en-GB" w:eastAsia="en-US" w:bidi="ar-SA"/>
    </w:rPr>
  </w:style>
  <w:style w:type="character" w:customStyle="1" w:styleId="5GChar">
    <w:name w:val="5_G Char"/>
    <w:aliases w:val="Geneva 9 Char,Font: Geneva 9 Char,Boston 10 Char,f Char,single space Char,footnote text Char,FOOTNOTES Char,fn Char,ADB Char,ft Char,Footnote Text Char1 Char1,Footnote Text Char1 Char Char Char,Voetnoottekst1 Char, Char1 Char,FA Fu1 Char"/>
    <w:semiHidden/>
    <w:rsid w:val="008B5104"/>
    <w:rPr>
      <w:sz w:val="18"/>
      <w:lang w:val="en-GB" w:eastAsia="en-US" w:bidi="ar-SA"/>
    </w:rPr>
  </w:style>
  <w:style w:type="character" w:customStyle="1" w:styleId="H23GChar">
    <w:name w:val="_ H_2/3_G Char"/>
    <w:link w:val="H23G"/>
    <w:rsid w:val="008B5104"/>
    <w:rPr>
      <w:b/>
      <w:lang w:val="en-GB" w:eastAsia="en-US" w:bidi="ar-SA"/>
    </w:rPr>
  </w:style>
  <w:style w:type="character" w:styleId="Strong">
    <w:name w:val="Strong"/>
    <w:qFormat/>
    <w:rsid w:val="008B5104"/>
    <w:rPr>
      <w:b/>
      <w:bCs/>
    </w:rPr>
  </w:style>
  <w:style w:type="character" w:customStyle="1" w:styleId="longtext">
    <w:name w:val="long_text"/>
    <w:basedOn w:val="DefaultParagraphFont"/>
    <w:rsid w:val="008B5104"/>
  </w:style>
  <w:style w:type="character" w:styleId="HTMLCite">
    <w:name w:val="HTML Cite"/>
    <w:unhideWhenUsed/>
    <w:rsid w:val="00D22D96"/>
    <w:rPr>
      <w:i/>
      <w:iCs/>
    </w:rPr>
  </w:style>
  <w:style w:type="paragraph" w:customStyle="1" w:styleId="MediumGrid21">
    <w:name w:val="Medium Grid 21"/>
    <w:semiHidden/>
    <w:qFormat/>
    <w:rsid w:val="00D22D96"/>
    <w:rPr>
      <w:rFonts w:ascii="Calibri" w:eastAsia="Calibri" w:hAnsi="Calibri"/>
      <w:sz w:val="22"/>
      <w:szCs w:val="22"/>
      <w:lang w:eastAsia="en-US"/>
    </w:rPr>
  </w:style>
  <w:style w:type="paragraph" w:customStyle="1" w:styleId="ColorfulList-Accent11">
    <w:name w:val="Colorful List - Accent 11"/>
    <w:basedOn w:val="Normal"/>
    <w:qFormat/>
    <w:rsid w:val="00D22D96"/>
    <w:pPr>
      <w:suppressAutoHyphens w:val="0"/>
      <w:spacing w:after="200" w:line="240" w:lineRule="auto"/>
      <w:ind w:left="720"/>
      <w:contextualSpacing/>
    </w:pPr>
    <w:rPr>
      <w:rFonts w:ascii="Cambria" w:eastAsia="Cambria" w:hAnsi="Cambria"/>
      <w:sz w:val="24"/>
      <w:szCs w:val="24"/>
      <w:lang w:val="en-US"/>
    </w:rPr>
  </w:style>
  <w:style w:type="paragraph" w:styleId="NormalWeb">
    <w:name w:val="Normal (Web)"/>
    <w:basedOn w:val="Normal"/>
    <w:uiPriority w:val="99"/>
    <w:unhideWhenUsed/>
    <w:rsid w:val="00D22D96"/>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EndnoteTextChar">
    <w:name w:val="Endnote Text Char"/>
    <w:aliases w:val="2_G Char"/>
    <w:link w:val="EndnoteText"/>
    <w:rsid w:val="00D22D96"/>
    <w:rPr>
      <w:sz w:val="18"/>
      <w:lang w:val="en-GB" w:eastAsia="en-US" w:bidi="ar-SA"/>
    </w:rPr>
  </w:style>
  <w:style w:type="character" w:styleId="CommentReference">
    <w:name w:val="annotation reference"/>
    <w:uiPriority w:val="99"/>
    <w:rsid w:val="00D22D96"/>
    <w:rPr>
      <w:sz w:val="16"/>
      <w:szCs w:val="16"/>
    </w:rPr>
  </w:style>
  <w:style w:type="paragraph" w:styleId="CommentText">
    <w:name w:val="annotation text"/>
    <w:basedOn w:val="Normal"/>
    <w:link w:val="CommentTextChar"/>
    <w:uiPriority w:val="99"/>
    <w:rsid w:val="00D22D96"/>
  </w:style>
  <w:style w:type="character" w:customStyle="1" w:styleId="CommentTextChar">
    <w:name w:val="Comment Text Char"/>
    <w:link w:val="CommentText"/>
    <w:uiPriority w:val="99"/>
    <w:rsid w:val="00D22D96"/>
    <w:rPr>
      <w:lang w:val="en-GB" w:eastAsia="en-US" w:bidi="ar-SA"/>
    </w:rPr>
  </w:style>
  <w:style w:type="character" w:customStyle="1" w:styleId="internallink1">
    <w:name w:val="internallink1"/>
    <w:rsid w:val="000F582E"/>
    <w:rPr>
      <w:b/>
      <w:bCs/>
      <w:strike w:val="0"/>
      <w:dstrike w:val="0"/>
      <w:color w:val="FB9D04"/>
      <w:u w:val="none"/>
      <w:effect w:val="none"/>
    </w:rPr>
  </w:style>
  <w:style w:type="character" w:styleId="Emphasis">
    <w:name w:val="Emphasis"/>
    <w:qFormat/>
    <w:rsid w:val="000F582E"/>
    <w:rPr>
      <w:i/>
      <w:iCs/>
    </w:rPr>
  </w:style>
  <w:style w:type="paragraph" w:customStyle="1" w:styleId="MediumGrid22">
    <w:name w:val="Medium Grid 22"/>
    <w:uiPriority w:val="1"/>
    <w:qFormat/>
    <w:rsid w:val="002F5681"/>
    <w:rPr>
      <w:rFonts w:ascii="Calibri" w:eastAsia="Calibri" w:hAnsi="Calibri"/>
      <w:sz w:val="22"/>
      <w:szCs w:val="22"/>
      <w:lang w:eastAsia="en-US"/>
    </w:rPr>
  </w:style>
  <w:style w:type="paragraph" w:styleId="CommentSubject">
    <w:name w:val="annotation subject"/>
    <w:basedOn w:val="CommentText"/>
    <w:next w:val="CommentText"/>
    <w:link w:val="CommentSubjectChar"/>
    <w:rsid w:val="005617E2"/>
    <w:rPr>
      <w:b/>
      <w:bCs/>
    </w:rPr>
  </w:style>
  <w:style w:type="character" w:customStyle="1" w:styleId="CommentSubjectChar">
    <w:name w:val="Comment Subject Char"/>
    <w:link w:val="CommentSubject"/>
    <w:rsid w:val="005617E2"/>
    <w:rPr>
      <w:b/>
      <w:bCs/>
      <w:lang w:val="en-GB" w:eastAsia="en-US" w:bidi="ar-SA"/>
    </w:rPr>
  </w:style>
  <w:style w:type="paragraph" w:customStyle="1" w:styleId="Default">
    <w:name w:val="Default"/>
    <w:rsid w:val="00990B54"/>
    <w:pPr>
      <w:autoSpaceDE w:val="0"/>
      <w:autoSpaceDN w:val="0"/>
      <w:adjustRightInd w:val="0"/>
    </w:pPr>
    <w:rPr>
      <w:rFonts w:ascii="Arial" w:hAnsi="Arial" w:cs="Arial"/>
      <w:color w:val="000000"/>
      <w:sz w:val="24"/>
      <w:szCs w:val="24"/>
    </w:rPr>
  </w:style>
  <w:style w:type="paragraph" w:customStyle="1" w:styleId="Grilleclaire-Accent3">
    <w:name w:val="Grille claire - Accent 3"/>
    <w:basedOn w:val="Normal"/>
    <w:uiPriority w:val="99"/>
    <w:qFormat/>
    <w:rsid w:val="001571F2"/>
    <w:pPr>
      <w:suppressAutoHyphens w:val="0"/>
      <w:spacing w:after="200" w:line="276" w:lineRule="auto"/>
      <w:ind w:left="720"/>
      <w:contextualSpacing/>
    </w:pPr>
    <w:rPr>
      <w:rFonts w:ascii="Calibri" w:eastAsia="Calibri" w:hAnsi="Calibri"/>
      <w:sz w:val="22"/>
      <w:szCs w:val="22"/>
    </w:rPr>
  </w:style>
  <w:style w:type="character" w:styleId="HTMLTypewriter">
    <w:name w:val="HTML Typewriter"/>
    <w:uiPriority w:val="99"/>
    <w:unhideWhenUsed/>
    <w:rsid w:val="008F70B7"/>
    <w:rPr>
      <w:rFonts w:ascii="Courier New" w:eastAsia="Times New Roman" w:hAnsi="Courier New" w:cs="Courier New"/>
      <w:sz w:val="20"/>
      <w:szCs w:val="20"/>
    </w:rPr>
  </w:style>
  <w:style w:type="paragraph" w:customStyle="1" w:styleId="StyleAIBodytextAsianSimSun">
    <w:name w:val="Style AI Body text + (Asian) SimSun"/>
    <w:basedOn w:val="Normal"/>
    <w:link w:val="StyleAIBodytextAsianSimSunChar"/>
    <w:uiPriority w:val="99"/>
    <w:rsid w:val="008F70B7"/>
    <w:pPr>
      <w:tabs>
        <w:tab w:val="left" w:pos="567"/>
      </w:tabs>
      <w:suppressAutoHyphens w:val="0"/>
      <w:adjustRightInd w:val="0"/>
      <w:snapToGrid w:val="0"/>
      <w:spacing w:line="240" w:lineRule="auto"/>
    </w:pPr>
    <w:rPr>
      <w:rFonts w:ascii="Arial" w:eastAsia="SimSun" w:hAnsi="Arial"/>
      <w:lang w:val="x-none"/>
    </w:rPr>
  </w:style>
  <w:style w:type="character" w:customStyle="1" w:styleId="StyleAIBodytextAsianSimSunChar">
    <w:name w:val="Style AI Body text + (Asian) SimSun Char"/>
    <w:link w:val="StyleAIBodytextAsianSimSun"/>
    <w:uiPriority w:val="99"/>
    <w:locked/>
    <w:rsid w:val="008F70B7"/>
    <w:rPr>
      <w:rFonts w:ascii="Arial" w:eastAsia="SimSun" w:hAnsi="Arial"/>
      <w:lang w:eastAsia="en-US"/>
    </w:rPr>
  </w:style>
  <w:style w:type="paragraph" w:customStyle="1" w:styleId="MediumList2-Accent21">
    <w:name w:val="Medium List 2 - Accent 21"/>
    <w:hidden/>
    <w:uiPriority w:val="99"/>
    <w:semiHidden/>
    <w:rsid w:val="00F35975"/>
    <w:rPr>
      <w:lang w:eastAsia="en-US"/>
    </w:rPr>
  </w:style>
  <w:style w:type="paragraph" w:customStyle="1" w:styleId="MediumGrid1-Accent21">
    <w:name w:val="Medium Grid 1 - Accent 21"/>
    <w:basedOn w:val="Normal"/>
    <w:uiPriority w:val="34"/>
    <w:qFormat/>
    <w:rsid w:val="00440CAF"/>
    <w:pPr>
      <w:suppressAutoHyphens w:val="0"/>
      <w:bidi/>
      <w:spacing w:after="200" w:line="276" w:lineRule="auto"/>
      <w:ind w:left="720"/>
      <w:contextualSpacing/>
    </w:pPr>
    <w:rPr>
      <w:rFonts w:ascii="Cambria" w:eastAsia="Cambria" w:hAnsi="Cambria"/>
      <w:sz w:val="22"/>
      <w:szCs w:val="22"/>
      <w:lang w:val="en-US"/>
    </w:rPr>
  </w:style>
  <w:style w:type="character" w:customStyle="1" w:styleId="apple-converted-space">
    <w:name w:val="apple-converted-space"/>
    <w:rsid w:val="00E21BE9"/>
  </w:style>
  <w:style w:type="paragraph" w:customStyle="1" w:styleId="ColorfulShading-Accent11">
    <w:name w:val="Colorful Shading - Accent 11"/>
    <w:hidden/>
    <w:uiPriority w:val="99"/>
    <w:semiHidden/>
    <w:rsid w:val="00A86B4C"/>
    <w:rPr>
      <w:lang w:eastAsia="en-US"/>
    </w:rPr>
  </w:style>
  <w:style w:type="paragraph" w:customStyle="1" w:styleId="ColorfulList-Accent12">
    <w:name w:val="Colorful List - Accent 12"/>
    <w:aliases w:val="List Paragraph (numbered (a)),List Paragraph1,WB Para"/>
    <w:basedOn w:val="Normal"/>
    <w:link w:val="ColorfulList-Accent1Char"/>
    <w:uiPriority w:val="34"/>
    <w:qFormat/>
    <w:rsid w:val="005D20E4"/>
    <w:pPr>
      <w:suppressAutoHyphens w:val="0"/>
      <w:spacing w:after="200" w:line="276" w:lineRule="auto"/>
      <w:ind w:left="720"/>
      <w:contextualSpacing/>
    </w:pPr>
    <w:rPr>
      <w:rFonts w:ascii="Calibri" w:eastAsia="Calibri" w:hAnsi="Calibri" w:cs="Arial"/>
      <w:sz w:val="22"/>
      <w:szCs w:val="22"/>
      <w:lang w:val="en-US"/>
    </w:rPr>
  </w:style>
  <w:style w:type="character" w:customStyle="1" w:styleId="ColorfulList-Accent1Char">
    <w:name w:val="Colorful List - Accent 1 Char"/>
    <w:aliases w:val="List Paragraph (numbered (a)) Char,List Paragraph1 Char,WB Para Char"/>
    <w:link w:val="ColorfulList-Accent12"/>
    <w:uiPriority w:val="34"/>
    <w:locked/>
    <w:rsid w:val="005D20E4"/>
    <w:rPr>
      <w:rFonts w:ascii="Calibri" w:eastAsia="Calibri" w:hAnsi="Calibri" w:cs="Arial"/>
      <w:sz w:val="22"/>
      <w:szCs w:val="22"/>
    </w:rPr>
  </w:style>
  <w:style w:type="paragraph" w:customStyle="1" w:styleId="ColorfulShading-Accent12">
    <w:name w:val="Colorful Shading - Accent 12"/>
    <w:hidden/>
    <w:uiPriority w:val="99"/>
    <w:semiHidden/>
    <w:rsid w:val="0078388A"/>
    <w:rPr>
      <w:lang w:eastAsia="en-US"/>
    </w:rPr>
  </w:style>
  <w:style w:type="paragraph" w:customStyle="1" w:styleId="ColorfulShading-Accent13">
    <w:name w:val="Colorful Shading - Accent 13"/>
    <w:hidden/>
    <w:uiPriority w:val="99"/>
    <w:semiHidden/>
    <w:rsid w:val="00190D5A"/>
    <w:rPr>
      <w:lang w:eastAsia="en-US"/>
    </w:rPr>
  </w:style>
  <w:style w:type="paragraph" w:styleId="Revision">
    <w:name w:val="Revision"/>
    <w:hidden/>
    <w:uiPriority w:val="99"/>
    <w:semiHidden/>
    <w:rsid w:val="005231D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r,ftref,16 Point,Superscript 6 Point,ftref Char Car Char,ftref Char Char Char Char Char Car Char,ftref Char Char Char Char Char Char Char Char Char Car Car Char Char,ftref Char Char,ftref Char Char Char Char Char Char,fussnote"/>
    <w:uiPriority w:val="99"/>
    <w:rsid w:val="003F02E1"/>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t,ADB,single space,Footnote,12pt,Char4,Footnote Text Char2,Footnote Text Char Char2,Footnote Text Char Char Char Char Char Char Char,Footnote Text Char Char1 Char,Footnote Text Char Char Char Char Char Char,Footnote Text Char Char1"/>
    <w:basedOn w:val="Normal"/>
    <w:link w:val="FootnoteTextChar"/>
    <w:uiPriority w:val="99"/>
    <w:rsid w:val="003F02E1"/>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link w:val="Bullet1GChar"/>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1143B6"/>
    <w:rPr>
      <w:lang w:val="en-GB" w:eastAsia="en-US" w:bidi="ar-SA"/>
    </w:rPr>
  </w:style>
  <w:style w:type="character" w:customStyle="1" w:styleId="FootnoteTextChar">
    <w:name w:val="Footnote Text Char"/>
    <w:aliases w:val="5_G Char1,ft Char1,ADB Char1,single space Char1,Footnote Char,12pt Char,Char4 Char,Footnote Text Char2 Char,Footnote Text Char Char2 Char,Footnote Text Char Char Char Char Char Char Char Char,Footnote Text Char Char1 Char Char"/>
    <w:link w:val="FootnoteText"/>
    <w:uiPriority w:val="99"/>
    <w:rsid w:val="001143B6"/>
    <w:rPr>
      <w:rFonts w:eastAsia="SimSun"/>
      <w:sz w:val="18"/>
      <w:lang w:val="en-GB" w:eastAsia="zh-CN" w:bidi="ar-SA"/>
    </w:rPr>
  </w:style>
  <w:style w:type="character" w:customStyle="1" w:styleId="H1GChar">
    <w:name w:val="_ H_1_G Char"/>
    <w:link w:val="H1G"/>
    <w:rsid w:val="001143B6"/>
    <w:rPr>
      <w:b/>
      <w:sz w:val="24"/>
      <w:lang w:val="en-GB" w:eastAsia="en-US" w:bidi="ar-SA"/>
    </w:rPr>
  </w:style>
  <w:style w:type="character" w:customStyle="1" w:styleId="longtext1">
    <w:name w:val="long_text1"/>
    <w:rsid w:val="000D6CA5"/>
    <w:rPr>
      <w:sz w:val="20"/>
      <w:szCs w:val="20"/>
    </w:rPr>
  </w:style>
  <w:style w:type="character" w:customStyle="1" w:styleId="Bullet1GChar">
    <w:name w:val="_Bullet 1_G Char"/>
    <w:link w:val="Bullet1G"/>
    <w:rsid w:val="000D6CA5"/>
    <w:rPr>
      <w:lang w:eastAsia="en-US"/>
    </w:rPr>
  </w:style>
  <w:style w:type="paragraph" w:styleId="BalloonText">
    <w:name w:val="Balloon Text"/>
    <w:basedOn w:val="Normal"/>
    <w:semiHidden/>
    <w:rsid w:val="008C4EC7"/>
    <w:rPr>
      <w:rFonts w:ascii="Tahoma" w:hAnsi="Tahoma" w:cs="Tahoma"/>
      <w:sz w:val="16"/>
      <w:szCs w:val="16"/>
    </w:rPr>
  </w:style>
  <w:style w:type="character" w:customStyle="1" w:styleId="HChGChar">
    <w:name w:val="_ H _Ch_G Char"/>
    <w:link w:val="HChG"/>
    <w:rsid w:val="008B5104"/>
    <w:rPr>
      <w:b/>
      <w:sz w:val="28"/>
      <w:lang w:val="en-GB" w:eastAsia="en-US" w:bidi="ar-SA"/>
    </w:rPr>
  </w:style>
  <w:style w:type="character" w:customStyle="1" w:styleId="5GChar">
    <w:name w:val="5_G Char"/>
    <w:aliases w:val="Geneva 9 Char,Font: Geneva 9 Char,Boston 10 Char,f Char,single space Char,footnote text Char,FOOTNOTES Char,fn Char,ADB Char,ft Char,Footnote Text Char1 Char1,Footnote Text Char1 Char Char Char,Voetnoottekst1 Char, Char1 Char,FA Fu1 Char"/>
    <w:semiHidden/>
    <w:rsid w:val="008B5104"/>
    <w:rPr>
      <w:sz w:val="18"/>
      <w:lang w:val="en-GB" w:eastAsia="en-US" w:bidi="ar-SA"/>
    </w:rPr>
  </w:style>
  <w:style w:type="character" w:customStyle="1" w:styleId="H23GChar">
    <w:name w:val="_ H_2/3_G Char"/>
    <w:link w:val="H23G"/>
    <w:rsid w:val="008B5104"/>
    <w:rPr>
      <w:b/>
      <w:lang w:val="en-GB" w:eastAsia="en-US" w:bidi="ar-SA"/>
    </w:rPr>
  </w:style>
  <w:style w:type="character" w:styleId="Strong">
    <w:name w:val="Strong"/>
    <w:qFormat/>
    <w:rsid w:val="008B5104"/>
    <w:rPr>
      <w:b/>
      <w:bCs/>
    </w:rPr>
  </w:style>
  <w:style w:type="character" w:customStyle="1" w:styleId="longtext">
    <w:name w:val="long_text"/>
    <w:basedOn w:val="DefaultParagraphFont"/>
    <w:rsid w:val="008B5104"/>
  </w:style>
  <w:style w:type="character" w:styleId="HTMLCite">
    <w:name w:val="HTML Cite"/>
    <w:unhideWhenUsed/>
    <w:rsid w:val="00D22D96"/>
    <w:rPr>
      <w:i/>
      <w:iCs/>
    </w:rPr>
  </w:style>
  <w:style w:type="paragraph" w:customStyle="1" w:styleId="MediumGrid21">
    <w:name w:val="Medium Grid 21"/>
    <w:semiHidden/>
    <w:qFormat/>
    <w:rsid w:val="00D22D96"/>
    <w:rPr>
      <w:rFonts w:ascii="Calibri" w:eastAsia="Calibri" w:hAnsi="Calibri"/>
      <w:sz w:val="22"/>
      <w:szCs w:val="22"/>
      <w:lang w:eastAsia="en-US"/>
    </w:rPr>
  </w:style>
  <w:style w:type="paragraph" w:customStyle="1" w:styleId="ColorfulList-Accent11">
    <w:name w:val="Colorful List - Accent 11"/>
    <w:basedOn w:val="Normal"/>
    <w:qFormat/>
    <w:rsid w:val="00D22D96"/>
    <w:pPr>
      <w:suppressAutoHyphens w:val="0"/>
      <w:spacing w:after="200" w:line="240" w:lineRule="auto"/>
      <w:ind w:left="720"/>
      <w:contextualSpacing/>
    </w:pPr>
    <w:rPr>
      <w:rFonts w:ascii="Cambria" w:eastAsia="Cambria" w:hAnsi="Cambria"/>
      <w:sz w:val="24"/>
      <w:szCs w:val="24"/>
      <w:lang w:val="en-US"/>
    </w:rPr>
  </w:style>
  <w:style w:type="paragraph" w:styleId="NormalWeb">
    <w:name w:val="Normal (Web)"/>
    <w:basedOn w:val="Normal"/>
    <w:uiPriority w:val="99"/>
    <w:unhideWhenUsed/>
    <w:rsid w:val="00D22D96"/>
    <w:pPr>
      <w:suppressAutoHyphens w:val="0"/>
      <w:spacing w:before="100" w:beforeAutospacing="1" w:after="100" w:afterAutospacing="1" w:line="240" w:lineRule="auto"/>
    </w:pPr>
    <w:rPr>
      <w:rFonts w:ascii="Verdana" w:hAnsi="Verdana"/>
      <w:color w:val="555555"/>
      <w:sz w:val="17"/>
      <w:szCs w:val="17"/>
      <w:lang w:eastAsia="en-GB"/>
    </w:rPr>
  </w:style>
  <w:style w:type="character" w:customStyle="1" w:styleId="EndnoteTextChar">
    <w:name w:val="Endnote Text Char"/>
    <w:aliases w:val="2_G Char"/>
    <w:link w:val="EndnoteText"/>
    <w:rsid w:val="00D22D96"/>
    <w:rPr>
      <w:sz w:val="18"/>
      <w:lang w:val="en-GB" w:eastAsia="en-US" w:bidi="ar-SA"/>
    </w:rPr>
  </w:style>
  <w:style w:type="character" w:styleId="CommentReference">
    <w:name w:val="annotation reference"/>
    <w:uiPriority w:val="99"/>
    <w:rsid w:val="00D22D96"/>
    <w:rPr>
      <w:sz w:val="16"/>
      <w:szCs w:val="16"/>
    </w:rPr>
  </w:style>
  <w:style w:type="paragraph" w:styleId="CommentText">
    <w:name w:val="annotation text"/>
    <w:basedOn w:val="Normal"/>
    <w:link w:val="CommentTextChar"/>
    <w:uiPriority w:val="99"/>
    <w:rsid w:val="00D22D96"/>
  </w:style>
  <w:style w:type="character" w:customStyle="1" w:styleId="CommentTextChar">
    <w:name w:val="Comment Text Char"/>
    <w:link w:val="CommentText"/>
    <w:uiPriority w:val="99"/>
    <w:rsid w:val="00D22D96"/>
    <w:rPr>
      <w:lang w:val="en-GB" w:eastAsia="en-US" w:bidi="ar-SA"/>
    </w:rPr>
  </w:style>
  <w:style w:type="character" w:customStyle="1" w:styleId="internallink1">
    <w:name w:val="internallink1"/>
    <w:rsid w:val="000F582E"/>
    <w:rPr>
      <w:b/>
      <w:bCs/>
      <w:strike w:val="0"/>
      <w:dstrike w:val="0"/>
      <w:color w:val="FB9D04"/>
      <w:u w:val="none"/>
      <w:effect w:val="none"/>
    </w:rPr>
  </w:style>
  <w:style w:type="character" w:styleId="Emphasis">
    <w:name w:val="Emphasis"/>
    <w:qFormat/>
    <w:rsid w:val="000F582E"/>
    <w:rPr>
      <w:i/>
      <w:iCs/>
    </w:rPr>
  </w:style>
  <w:style w:type="paragraph" w:customStyle="1" w:styleId="MediumGrid22">
    <w:name w:val="Medium Grid 22"/>
    <w:uiPriority w:val="1"/>
    <w:qFormat/>
    <w:rsid w:val="002F5681"/>
    <w:rPr>
      <w:rFonts w:ascii="Calibri" w:eastAsia="Calibri" w:hAnsi="Calibri"/>
      <w:sz w:val="22"/>
      <w:szCs w:val="22"/>
      <w:lang w:eastAsia="en-US"/>
    </w:rPr>
  </w:style>
  <w:style w:type="paragraph" w:styleId="CommentSubject">
    <w:name w:val="annotation subject"/>
    <w:basedOn w:val="CommentText"/>
    <w:next w:val="CommentText"/>
    <w:link w:val="CommentSubjectChar"/>
    <w:rsid w:val="005617E2"/>
    <w:rPr>
      <w:b/>
      <w:bCs/>
    </w:rPr>
  </w:style>
  <w:style w:type="character" w:customStyle="1" w:styleId="CommentSubjectChar">
    <w:name w:val="Comment Subject Char"/>
    <w:link w:val="CommentSubject"/>
    <w:rsid w:val="005617E2"/>
    <w:rPr>
      <w:b/>
      <w:bCs/>
      <w:lang w:val="en-GB" w:eastAsia="en-US" w:bidi="ar-SA"/>
    </w:rPr>
  </w:style>
  <w:style w:type="paragraph" w:customStyle="1" w:styleId="Default">
    <w:name w:val="Default"/>
    <w:rsid w:val="00990B54"/>
    <w:pPr>
      <w:autoSpaceDE w:val="0"/>
      <w:autoSpaceDN w:val="0"/>
      <w:adjustRightInd w:val="0"/>
    </w:pPr>
    <w:rPr>
      <w:rFonts w:ascii="Arial" w:hAnsi="Arial" w:cs="Arial"/>
      <w:color w:val="000000"/>
      <w:sz w:val="24"/>
      <w:szCs w:val="24"/>
    </w:rPr>
  </w:style>
  <w:style w:type="paragraph" w:customStyle="1" w:styleId="Grilleclaire-Accent3">
    <w:name w:val="Grille claire - Accent 3"/>
    <w:basedOn w:val="Normal"/>
    <w:uiPriority w:val="99"/>
    <w:qFormat/>
    <w:rsid w:val="001571F2"/>
    <w:pPr>
      <w:suppressAutoHyphens w:val="0"/>
      <w:spacing w:after="200" w:line="276" w:lineRule="auto"/>
      <w:ind w:left="720"/>
      <w:contextualSpacing/>
    </w:pPr>
    <w:rPr>
      <w:rFonts w:ascii="Calibri" w:eastAsia="Calibri" w:hAnsi="Calibri"/>
      <w:sz w:val="22"/>
      <w:szCs w:val="22"/>
    </w:rPr>
  </w:style>
  <w:style w:type="character" w:styleId="HTMLTypewriter">
    <w:name w:val="HTML Typewriter"/>
    <w:uiPriority w:val="99"/>
    <w:unhideWhenUsed/>
    <w:rsid w:val="008F70B7"/>
    <w:rPr>
      <w:rFonts w:ascii="Courier New" w:eastAsia="Times New Roman" w:hAnsi="Courier New" w:cs="Courier New"/>
      <w:sz w:val="20"/>
      <w:szCs w:val="20"/>
    </w:rPr>
  </w:style>
  <w:style w:type="paragraph" w:customStyle="1" w:styleId="StyleAIBodytextAsianSimSun">
    <w:name w:val="Style AI Body text + (Asian) SimSun"/>
    <w:basedOn w:val="Normal"/>
    <w:link w:val="StyleAIBodytextAsianSimSunChar"/>
    <w:uiPriority w:val="99"/>
    <w:rsid w:val="008F70B7"/>
    <w:pPr>
      <w:tabs>
        <w:tab w:val="left" w:pos="567"/>
      </w:tabs>
      <w:suppressAutoHyphens w:val="0"/>
      <w:adjustRightInd w:val="0"/>
      <w:snapToGrid w:val="0"/>
      <w:spacing w:line="240" w:lineRule="auto"/>
    </w:pPr>
    <w:rPr>
      <w:rFonts w:ascii="Arial" w:eastAsia="SimSun" w:hAnsi="Arial"/>
      <w:lang w:val="x-none"/>
    </w:rPr>
  </w:style>
  <w:style w:type="character" w:customStyle="1" w:styleId="StyleAIBodytextAsianSimSunChar">
    <w:name w:val="Style AI Body text + (Asian) SimSun Char"/>
    <w:link w:val="StyleAIBodytextAsianSimSun"/>
    <w:uiPriority w:val="99"/>
    <w:locked/>
    <w:rsid w:val="008F70B7"/>
    <w:rPr>
      <w:rFonts w:ascii="Arial" w:eastAsia="SimSun" w:hAnsi="Arial"/>
      <w:lang w:eastAsia="en-US"/>
    </w:rPr>
  </w:style>
  <w:style w:type="paragraph" w:customStyle="1" w:styleId="MediumList2-Accent21">
    <w:name w:val="Medium List 2 - Accent 21"/>
    <w:hidden/>
    <w:uiPriority w:val="99"/>
    <w:semiHidden/>
    <w:rsid w:val="00F35975"/>
    <w:rPr>
      <w:lang w:eastAsia="en-US"/>
    </w:rPr>
  </w:style>
  <w:style w:type="paragraph" w:customStyle="1" w:styleId="MediumGrid1-Accent21">
    <w:name w:val="Medium Grid 1 - Accent 21"/>
    <w:basedOn w:val="Normal"/>
    <w:uiPriority w:val="34"/>
    <w:qFormat/>
    <w:rsid w:val="00440CAF"/>
    <w:pPr>
      <w:suppressAutoHyphens w:val="0"/>
      <w:bidi/>
      <w:spacing w:after="200" w:line="276" w:lineRule="auto"/>
      <w:ind w:left="720"/>
      <w:contextualSpacing/>
    </w:pPr>
    <w:rPr>
      <w:rFonts w:ascii="Cambria" w:eastAsia="Cambria" w:hAnsi="Cambria"/>
      <w:sz w:val="22"/>
      <w:szCs w:val="22"/>
      <w:lang w:val="en-US"/>
    </w:rPr>
  </w:style>
  <w:style w:type="character" w:customStyle="1" w:styleId="apple-converted-space">
    <w:name w:val="apple-converted-space"/>
    <w:rsid w:val="00E21BE9"/>
  </w:style>
  <w:style w:type="paragraph" w:customStyle="1" w:styleId="ColorfulShading-Accent11">
    <w:name w:val="Colorful Shading - Accent 11"/>
    <w:hidden/>
    <w:uiPriority w:val="99"/>
    <w:semiHidden/>
    <w:rsid w:val="00A86B4C"/>
    <w:rPr>
      <w:lang w:eastAsia="en-US"/>
    </w:rPr>
  </w:style>
  <w:style w:type="paragraph" w:customStyle="1" w:styleId="ColorfulList-Accent12">
    <w:name w:val="Colorful List - Accent 12"/>
    <w:aliases w:val="List Paragraph (numbered (a)),List Paragraph1,WB Para"/>
    <w:basedOn w:val="Normal"/>
    <w:link w:val="ColorfulList-Accent1Char"/>
    <w:uiPriority w:val="34"/>
    <w:qFormat/>
    <w:rsid w:val="005D20E4"/>
    <w:pPr>
      <w:suppressAutoHyphens w:val="0"/>
      <w:spacing w:after="200" w:line="276" w:lineRule="auto"/>
      <w:ind w:left="720"/>
      <w:contextualSpacing/>
    </w:pPr>
    <w:rPr>
      <w:rFonts w:ascii="Calibri" w:eastAsia="Calibri" w:hAnsi="Calibri" w:cs="Arial"/>
      <w:sz w:val="22"/>
      <w:szCs w:val="22"/>
      <w:lang w:val="en-US"/>
    </w:rPr>
  </w:style>
  <w:style w:type="character" w:customStyle="1" w:styleId="ColorfulList-Accent1Char">
    <w:name w:val="Colorful List - Accent 1 Char"/>
    <w:aliases w:val="List Paragraph (numbered (a)) Char,List Paragraph1 Char,WB Para Char"/>
    <w:link w:val="ColorfulList-Accent12"/>
    <w:uiPriority w:val="34"/>
    <w:locked/>
    <w:rsid w:val="005D20E4"/>
    <w:rPr>
      <w:rFonts w:ascii="Calibri" w:eastAsia="Calibri" w:hAnsi="Calibri" w:cs="Arial"/>
      <w:sz w:val="22"/>
      <w:szCs w:val="22"/>
    </w:rPr>
  </w:style>
  <w:style w:type="paragraph" w:customStyle="1" w:styleId="ColorfulShading-Accent12">
    <w:name w:val="Colorful Shading - Accent 12"/>
    <w:hidden/>
    <w:uiPriority w:val="99"/>
    <w:semiHidden/>
    <w:rsid w:val="0078388A"/>
    <w:rPr>
      <w:lang w:eastAsia="en-US"/>
    </w:rPr>
  </w:style>
  <w:style w:type="paragraph" w:customStyle="1" w:styleId="ColorfulShading-Accent13">
    <w:name w:val="Colorful Shading - Accent 13"/>
    <w:hidden/>
    <w:uiPriority w:val="99"/>
    <w:semiHidden/>
    <w:rsid w:val="00190D5A"/>
    <w:rPr>
      <w:lang w:eastAsia="en-US"/>
    </w:rPr>
  </w:style>
  <w:style w:type="paragraph" w:styleId="Revision">
    <w:name w:val="Revision"/>
    <w:hidden/>
    <w:uiPriority w:val="99"/>
    <w:semiHidden/>
    <w:rsid w:val="005231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09">
      <w:bodyDiv w:val="1"/>
      <w:marLeft w:val="0"/>
      <w:marRight w:val="0"/>
      <w:marTop w:val="0"/>
      <w:marBottom w:val="0"/>
      <w:divBdr>
        <w:top w:val="none" w:sz="0" w:space="0" w:color="auto"/>
        <w:left w:val="none" w:sz="0" w:space="0" w:color="auto"/>
        <w:bottom w:val="none" w:sz="0" w:space="0" w:color="auto"/>
        <w:right w:val="none" w:sz="0" w:space="0" w:color="auto"/>
      </w:divBdr>
    </w:div>
    <w:div w:id="31728865">
      <w:bodyDiv w:val="1"/>
      <w:marLeft w:val="0"/>
      <w:marRight w:val="0"/>
      <w:marTop w:val="0"/>
      <w:marBottom w:val="0"/>
      <w:divBdr>
        <w:top w:val="none" w:sz="0" w:space="0" w:color="auto"/>
        <w:left w:val="none" w:sz="0" w:space="0" w:color="auto"/>
        <w:bottom w:val="none" w:sz="0" w:space="0" w:color="auto"/>
        <w:right w:val="none" w:sz="0" w:space="0" w:color="auto"/>
      </w:divBdr>
    </w:div>
    <w:div w:id="34089757">
      <w:bodyDiv w:val="1"/>
      <w:marLeft w:val="0"/>
      <w:marRight w:val="0"/>
      <w:marTop w:val="0"/>
      <w:marBottom w:val="0"/>
      <w:divBdr>
        <w:top w:val="none" w:sz="0" w:space="0" w:color="auto"/>
        <w:left w:val="none" w:sz="0" w:space="0" w:color="auto"/>
        <w:bottom w:val="none" w:sz="0" w:space="0" w:color="auto"/>
        <w:right w:val="none" w:sz="0" w:space="0" w:color="auto"/>
      </w:divBdr>
    </w:div>
    <w:div w:id="91166794">
      <w:bodyDiv w:val="1"/>
      <w:marLeft w:val="0"/>
      <w:marRight w:val="0"/>
      <w:marTop w:val="0"/>
      <w:marBottom w:val="0"/>
      <w:divBdr>
        <w:top w:val="none" w:sz="0" w:space="0" w:color="auto"/>
        <w:left w:val="none" w:sz="0" w:space="0" w:color="auto"/>
        <w:bottom w:val="none" w:sz="0" w:space="0" w:color="auto"/>
        <w:right w:val="none" w:sz="0" w:space="0" w:color="auto"/>
      </w:divBdr>
      <w:divsChild>
        <w:div w:id="766195079">
          <w:marLeft w:val="0"/>
          <w:marRight w:val="0"/>
          <w:marTop w:val="0"/>
          <w:marBottom w:val="0"/>
          <w:divBdr>
            <w:top w:val="none" w:sz="0" w:space="0" w:color="auto"/>
            <w:left w:val="none" w:sz="0" w:space="0" w:color="auto"/>
            <w:bottom w:val="none" w:sz="0" w:space="0" w:color="auto"/>
            <w:right w:val="none" w:sz="0" w:space="0" w:color="auto"/>
          </w:divBdr>
          <w:divsChild>
            <w:div w:id="1890847426">
              <w:marLeft w:val="0"/>
              <w:marRight w:val="0"/>
              <w:marTop w:val="0"/>
              <w:marBottom w:val="0"/>
              <w:divBdr>
                <w:top w:val="none" w:sz="0" w:space="0" w:color="auto"/>
                <w:left w:val="none" w:sz="0" w:space="0" w:color="auto"/>
                <w:bottom w:val="none" w:sz="0" w:space="0" w:color="auto"/>
                <w:right w:val="none" w:sz="0" w:space="0" w:color="auto"/>
              </w:divBdr>
              <w:divsChild>
                <w:div w:id="1113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3905">
      <w:bodyDiv w:val="1"/>
      <w:marLeft w:val="0"/>
      <w:marRight w:val="0"/>
      <w:marTop w:val="0"/>
      <w:marBottom w:val="0"/>
      <w:divBdr>
        <w:top w:val="none" w:sz="0" w:space="0" w:color="auto"/>
        <w:left w:val="none" w:sz="0" w:space="0" w:color="auto"/>
        <w:bottom w:val="none" w:sz="0" w:space="0" w:color="auto"/>
        <w:right w:val="none" w:sz="0" w:space="0" w:color="auto"/>
      </w:divBdr>
      <w:divsChild>
        <w:div w:id="872033417">
          <w:marLeft w:val="0"/>
          <w:marRight w:val="0"/>
          <w:marTop w:val="0"/>
          <w:marBottom w:val="0"/>
          <w:divBdr>
            <w:top w:val="none" w:sz="0" w:space="0" w:color="auto"/>
            <w:left w:val="none" w:sz="0" w:space="0" w:color="auto"/>
            <w:bottom w:val="none" w:sz="0" w:space="0" w:color="auto"/>
            <w:right w:val="none" w:sz="0" w:space="0" w:color="auto"/>
          </w:divBdr>
          <w:divsChild>
            <w:div w:id="1940405550">
              <w:marLeft w:val="0"/>
              <w:marRight w:val="0"/>
              <w:marTop w:val="0"/>
              <w:marBottom w:val="0"/>
              <w:divBdr>
                <w:top w:val="none" w:sz="0" w:space="0" w:color="auto"/>
                <w:left w:val="none" w:sz="0" w:space="0" w:color="auto"/>
                <w:bottom w:val="none" w:sz="0" w:space="0" w:color="auto"/>
                <w:right w:val="none" w:sz="0" w:space="0" w:color="auto"/>
              </w:divBdr>
              <w:divsChild>
                <w:div w:id="2017152112">
                  <w:marLeft w:val="0"/>
                  <w:marRight w:val="0"/>
                  <w:marTop w:val="0"/>
                  <w:marBottom w:val="0"/>
                  <w:divBdr>
                    <w:top w:val="none" w:sz="0" w:space="0" w:color="auto"/>
                    <w:left w:val="none" w:sz="0" w:space="0" w:color="auto"/>
                    <w:bottom w:val="none" w:sz="0" w:space="0" w:color="auto"/>
                    <w:right w:val="none" w:sz="0" w:space="0" w:color="auto"/>
                  </w:divBdr>
                  <w:divsChild>
                    <w:div w:id="91385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2568051">
      <w:bodyDiv w:val="1"/>
      <w:marLeft w:val="0"/>
      <w:marRight w:val="0"/>
      <w:marTop w:val="0"/>
      <w:marBottom w:val="0"/>
      <w:divBdr>
        <w:top w:val="none" w:sz="0" w:space="0" w:color="auto"/>
        <w:left w:val="none" w:sz="0" w:space="0" w:color="auto"/>
        <w:bottom w:val="none" w:sz="0" w:space="0" w:color="auto"/>
        <w:right w:val="none" w:sz="0" w:space="0" w:color="auto"/>
      </w:divBdr>
      <w:divsChild>
        <w:div w:id="1393848411">
          <w:marLeft w:val="0"/>
          <w:marRight w:val="0"/>
          <w:marTop w:val="0"/>
          <w:marBottom w:val="0"/>
          <w:divBdr>
            <w:top w:val="none" w:sz="0" w:space="0" w:color="auto"/>
            <w:left w:val="none" w:sz="0" w:space="0" w:color="auto"/>
            <w:bottom w:val="none" w:sz="0" w:space="0" w:color="auto"/>
            <w:right w:val="none" w:sz="0" w:space="0" w:color="auto"/>
          </w:divBdr>
          <w:divsChild>
            <w:div w:id="694158272">
              <w:marLeft w:val="0"/>
              <w:marRight w:val="0"/>
              <w:marTop w:val="0"/>
              <w:marBottom w:val="0"/>
              <w:divBdr>
                <w:top w:val="none" w:sz="0" w:space="0" w:color="auto"/>
                <w:left w:val="none" w:sz="0" w:space="0" w:color="auto"/>
                <w:bottom w:val="none" w:sz="0" w:space="0" w:color="auto"/>
                <w:right w:val="none" w:sz="0" w:space="0" w:color="auto"/>
              </w:divBdr>
              <w:divsChild>
                <w:div w:id="1637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8958">
      <w:bodyDiv w:val="1"/>
      <w:marLeft w:val="0"/>
      <w:marRight w:val="0"/>
      <w:marTop w:val="0"/>
      <w:marBottom w:val="0"/>
      <w:divBdr>
        <w:top w:val="none" w:sz="0" w:space="0" w:color="auto"/>
        <w:left w:val="none" w:sz="0" w:space="0" w:color="auto"/>
        <w:bottom w:val="none" w:sz="0" w:space="0" w:color="auto"/>
        <w:right w:val="none" w:sz="0" w:space="0" w:color="auto"/>
      </w:divBdr>
      <w:divsChild>
        <w:div w:id="198668680">
          <w:marLeft w:val="0"/>
          <w:marRight w:val="0"/>
          <w:marTop w:val="0"/>
          <w:marBottom w:val="0"/>
          <w:divBdr>
            <w:top w:val="none" w:sz="0" w:space="0" w:color="auto"/>
            <w:left w:val="none" w:sz="0" w:space="0" w:color="auto"/>
            <w:bottom w:val="none" w:sz="0" w:space="0" w:color="auto"/>
            <w:right w:val="none" w:sz="0" w:space="0" w:color="auto"/>
          </w:divBdr>
          <w:divsChild>
            <w:div w:id="1829247732">
              <w:marLeft w:val="0"/>
              <w:marRight w:val="0"/>
              <w:marTop w:val="0"/>
              <w:marBottom w:val="0"/>
              <w:divBdr>
                <w:top w:val="none" w:sz="0" w:space="0" w:color="auto"/>
                <w:left w:val="none" w:sz="0" w:space="0" w:color="auto"/>
                <w:bottom w:val="none" w:sz="0" w:space="0" w:color="auto"/>
                <w:right w:val="none" w:sz="0" w:space="0" w:color="auto"/>
              </w:divBdr>
              <w:divsChild>
                <w:div w:id="2023624327">
                  <w:marLeft w:val="0"/>
                  <w:marRight w:val="0"/>
                  <w:marTop w:val="0"/>
                  <w:marBottom w:val="0"/>
                  <w:divBdr>
                    <w:top w:val="none" w:sz="0" w:space="0" w:color="auto"/>
                    <w:left w:val="none" w:sz="0" w:space="0" w:color="auto"/>
                    <w:bottom w:val="none" w:sz="0" w:space="0" w:color="auto"/>
                    <w:right w:val="none" w:sz="0" w:space="0" w:color="auto"/>
                  </w:divBdr>
                  <w:divsChild>
                    <w:div w:id="3466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2401">
      <w:bodyDiv w:val="1"/>
      <w:marLeft w:val="0"/>
      <w:marRight w:val="0"/>
      <w:marTop w:val="0"/>
      <w:marBottom w:val="0"/>
      <w:divBdr>
        <w:top w:val="none" w:sz="0" w:space="0" w:color="auto"/>
        <w:left w:val="none" w:sz="0" w:space="0" w:color="auto"/>
        <w:bottom w:val="none" w:sz="0" w:space="0" w:color="auto"/>
        <w:right w:val="none" w:sz="0" w:space="0" w:color="auto"/>
      </w:divBdr>
    </w:div>
    <w:div w:id="191767344">
      <w:bodyDiv w:val="1"/>
      <w:marLeft w:val="0"/>
      <w:marRight w:val="0"/>
      <w:marTop w:val="0"/>
      <w:marBottom w:val="0"/>
      <w:divBdr>
        <w:top w:val="none" w:sz="0" w:space="0" w:color="auto"/>
        <w:left w:val="none" w:sz="0" w:space="0" w:color="auto"/>
        <w:bottom w:val="none" w:sz="0" w:space="0" w:color="auto"/>
        <w:right w:val="none" w:sz="0" w:space="0" w:color="auto"/>
      </w:divBdr>
      <w:divsChild>
        <w:div w:id="1581678157">
          <w:marLeft w:val="0"/>
          <w:marRight w:val="0"/>
          <w:marTop w:val="0"/>
          <w:marBottom w:val="0"/>
          <w:divBdr>
            <w:top w:val="none" w:sz="0" w:space="0" w:color="auto"/>
            <w:left w:val="none" w:sz="0" w:space="0" w:color="auto"/>
            <w:bottom w:val="none" w:sz="0" w:space="0" w:color="auto"/>
            <w:right w:val="none" w:sz="0" w:space="0" w:color="auto"/>
          </w:divBdr>
          <w:divsChild>
            <w:div w:id="231892478">
              <w:marLeft w:val="0"/>
              <w:marRight w:val="0"/>
              <w:marTop w:val="0"/>
              <w:marBottom w:val="0"/>
              <w:divBdr>
                <w:top w:val="none" w:sz="0" w:space="0" w:color="auto"/>
                <w:left w:val="none" w:sz="0" w:space="0" w:color="auto"/>
                <w:bottom w:val="none" w:sz="0" w:space="0" w:color="auto"/>
                <w:right w:val="none" w:sz="0" w:space="0" w:color="auto"/>
              </w:divBdr>
              <w:divsChild>
                <w:div w:id="466312762">
                  <w:marLeft w:val="0"/>
                  <w:marRight w:val="0"/>
                  <w:marTop w:val="0"/>
                  <w:marBottom w:val="0"/>
                  <w:divBdr>
                    <w:top w:val="none" w:sz="0" w:space="0" w:color="auto"/>
                    <w:left w:val="none" w:sz="0" w:space="0" w:color="auto"/>
                    <w:bottom w:val="none" w:sz="0" w:space="0" w:color="auto"/>
                    <w:right w:val="none" w:sz="0" w:space="0" w:color="auto"/>
                  </w:divBdr>
                  <w:divsChild>
                    <w:div w:id="127825135">
                      <w:marLeft w:val="0"/>
                      <w:marRight w:val="0"/>
                      <w:marTop w:val="0"/>
                      <w:marBottom w:val="0"/>
                      <w:divBdr>
                        <w:top w:val="none" w:sz="0" w:space="0" w:color="auto"/>
                        <w:left w:val="none" w:sz="0" w:space="0" w:color="auto"/>
                        <w:bottom w:val="none" w:sz="0" w:space="0" w:color="auto"/>
                        <w:right w:val="none" w:sz="0" w:space="0" w:color="auto"/>
                      </w:divBdr>
                      <w:divsChild>
                        <w:div w:id="1308631206">
                          <w:marLeft w:val="0"/>
                          <w:marRight w:val="0"/>
                          <w:marTop w:val="0"/>
                          <w:marBottom w:val="0"/>
                          <w:divBdr>
                            <w:top w:val="none" w:sz="0" w:space="0" w:color="auto"/>
                            <w:left w:val="none" w:sz="0" w:space="0" w:color="auto"/>
                            <w:bottom w:val="none" w:sz="0" w:space="0" w:color="auto"/>
                            <w:right w:val="none" w:sz="0" w:space="0" w:color="auto"/>
                          </w:divBdr>
                          <w:divsChild>
                            <w:div w:id="16799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4323">
      <w:bodyDiv w:val="1"/>
      <w:marLeft w:val="0"/>
      <w:marRight w:val="0"/>
      <w:marTop w:val="0"/>
      <w:marBottom w:val="0"/>
      <w:divBdr>
        <w:top w:val="none" w:sz="0" w:space="0" w:color="auto"/>
        <w:left w:val="none" w:sz="0" w:space="0" w:color="auto"/>
        <w:bottom w:val="none" w:sz="0" w:space="0" w:color="auto"/>
        <w:right w:val="none" w:sz="0" w:space="0" w:color="auto"/>
      </w:divBdr>
      <w:divsChild>
        <w:div w:id="340399182">
          <w:marLeft w:val="0"/>
          <w:marRight w:val="0"/>
          <w:marTop w:val="0"/>
          <w:marBottom w:val="0"/>
          <w:divBdr>
            <w:top w:val="none" w:sz="0" w:space="0" w:color="auto"/>
            <w:left w:val="none" w:sz="0" w:space="0" w:color="auto"/>
            <w:bottom w:val="none" w:sz="0" w:space="0" w:color="auto"/>
            <w:right w:val="none" w:sz="0" w:space="0" w:color="auto"/>
          </w:divBdr>
          <w:divsChild>
            <w:div w:id="1304240361">
              <w:marLeft w:val="0"/>
              <w:marRight w:val="0"/>
              <w:marTop w:val="0"/>
              <w:marBottom w:val="0"/>
              <w:divBdr>
                <w:top w:val="none" w:sz="0" w:space="0" w:color="auto"/>
                <w:left w:val="none" w:sz="0" w:space="0" w:color="auto"/>
                <w:bottom w:val="none" w:sz="0" w:space="0" w:color="auto"/>
                <w:right w:val="none" w:sz="0" w:space="0" w:color="auto"/>
              </w:divBdr>
              <w:divsChild>
                <w:div w:id="763263510">
                  <w:marLeft w:val="0"/>
                  <w:marRight w:val="0"/>
                  <w:marTop w:val="0"/>
                  <w:marBottom w:val="0"/>
                  <w:divBdr>
                    <w:top w:val="none" w:sz="0" w:space="0" w:color="auto"/>
                    <w:left w:val="none" w:sz="0" w:space="0" w:color="auto"/>
                    <w:bottom w:val="none" w:sz="0" w:space="0" w:color="auto"/>
                    <w:right w:val="none" w:sz="0" w:space="0" w:color="auto"/>
                  </w:divBdr>
                  <w:divsChild>
                    <w:div w:id="3163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04621">
      <w:bodyDiv w:val="1"/>
      <w:marLeft w:val="0"/>
      <w:marRight w:val="0"/>
      <w:marTop w:val="0"/>
      <w:marBottom w:val="0"/>
      <w:divBdr>
        <w:top w:val="none" w:sz="0" w:space="0" w:color="auto"/>
        <w:left w:val="none" w:sz="0" w:space="0" w:color="auto"/>
        <w:bottom w:val="none" w:sz="0" w:space="0" w:color="auto"/>
        <w:right w:val="none" w:sz="0" w:space="0" w:color="auto"/>
      </w:divBdr>
      <w:divsChild>
        <w:div w:id="1477146973">
          <w:marLeft w:val="0"/>
          <w:marRight w:val="0"/>
          <w:marTop w:val="0"/>
          <w:marBottom w:val="0"/>
          <w:divBdr>
            <w:top w:val="none" w:sz="0" w:space="0" w:color="auto"/>
            <w:left w:val="none" w:sz="0" w:space="0" w:color="auto"/>
            <w:bottom w:val="none" w:sz="0" w:space="0" w:color="auto"/>
            <w:right w:val="none" w:sz="0" w:space="0" w:color="auto"/>
          </w:divBdr>
          <w:divsChild>
            <w:div w:id="1070887069">
              <w:marLeft w:val="0"/>
              <w:marRight w:val="0"/>
              <w:marTop w:val="0"/>
              <w:marBottom w:val="0"/>
              <w:divBdr>
                <w:top w:val="none" w:sz="0" w:space="0" w:color="auto"/>
                <w:left w:val="none" w:sz="0" w:space="0" w:color="auto"/>
                <w:bottom w:val="none" w:sz="0" w:space="0" w:color="auto"/>
                <w:right w:val="none" w:sz="0" w:space="0" w:color="auto"/>
              </w:divBdr>
              <w:divsChild>
                <w:div w:id="9571821">
                  <w:marLeft w:val="0"/>
                  <w:marRight w:val="0"/>
                  <w:marTop w:val="0"/>
                  <w:marBottom w:val="0"/>
                  <w:divBdr>
                    <w:top w:val="none" w:sz="0" w:space="0" w:color="auto"/>
                    <w:left w:val="none" w:sz="0" w:space="0" w:color="auto"/>
                    <w:bottom w:val="none" w:sz="0" w:space="0" w:color="auto"/>
                    <w:right w:val="none" w:sz="0" w:space="0" w:color="auto"/>
                  </w:divBdr>
                  <w:divsChild>
                    <w:div w:id="17028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9957">
      <w:bodyDiv w:val="1"/>
      <w:marLeft w:val="0"/>
      <w:marRight w:val="0"/>
      <w:marTop w:val="0"/>
      <w:marBottom w:val="0"/>
      <w:divBdr>
        <w:top w:val="none" w:sz="0" w:space="0" w:color="auto"/>
        <w:left w:val="none" w:sz="0" w:space="0" w:color="auto"/>
        <w:bottom w:val="none" w:sz="0" w:space="0" w:color="auto"/>
        <w:right w:val="none" w:sz="0" w:space="0" w:color="auto"/>
      </w:divBdr>
      <w:divsChild>
        <w:div w:id="841552491">
          <w:marLeft w:val="0"/>
          <w:marRight w:val="0"/>
          <w:marTop w:val="0"/>
          <w:marBottom w:val="0"/>
          <w:divBdr>
            <w:top w:val="none" w:sz="0" w:space="0" w:color="auto"/>
            <w:left w:val="none" w:sz="0" w:space="0" w:color="auto"/>
            <w:bottom w:val="none" w:sz="0" w:space="0" w:color="auto"/>
            <w:right w:val="none" w:sz="0" w:space="0" w:color="auto"/>
          </w:divBdr>
          <w:divsChild>
            <w:div w:id="27920786">
              <w:marLeft w:val="0"/>
              <w:marRight w:val="0"/>
              <w:marTop w:val="0"/>
              <w:marBottom w:val="0"/>
              <w:divBdr>
                <w:top w:val="none" w:sz="0" w:space="0" w:color="auto"/>
                <w:left w:val="none" w:sz="0" w:space="0" w:color="auto"/>
                <w:bottom w:val="none" w:sz="0" w:space="0" w:color="auto"/>
                <w:right w:val="none" w:sz="0" w:space="0" w:color="auto"/>
              </w:divBdr>
              <w:divsChild>
                <w:div w:id="256905314">
                  <w:marLeft w:val="0"/>
                  <w:marRight w:val="0"/>
                  <w:marTop w:val="0"/>
                  <w:marBottom w:val="0"/>
                  <w:divBdr>
                    <w:top w:val="none" w:sz="0" w:space="0" w:color="auto"/>
                    <w:left w:val="none" w:sz="0" w:space="0" w:color="auto"/>
                    <w:bottom w:val="none" w:sz="0" w:space="0" w:color="auto"/>
                    <w:right w:val="none" w:sz="0" w:space="0" w:color="auto"/>
                  </w:divBdr>
                  <w:divsChild>
                    <w:div w:id="13551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67406">
      <w:bodyDiv w:val="1"/>
      <w:marLeft w:val="0"/>
      <w:marRight w:val="0"/>
      <w:marTop w:val="0"/>
      <w:marBottom w:val="0"/>
      <w:divBdr>
        <w:top w:val="none" w:sz="0" w:space="0" w:color="auto"/>
        <w:left w:val="none" w:sz="0" w:space="0" w:color="auto"/>
        <w:bottom w:val="none" w:sz="0" w:space="0" w:color="auto"/>
        <w:right w:val="none" w:sz="0" w:space="0" w:color="auto"/>
      </w:divBdr>
      <w:divsChild>
        <w:div w:id="1742747365">
          <w:marLeft w:val="0"/>
          <w:marRight w:val="0"/>
          <w:marTop w:val="0"/>
          <w:marBottom w:val="0"/>
          <w:divBdr>
            <w:top w:val="none" w:sz="0" w:space="0" w:color="auto"/>
            <w:left w:val="none" w:sz="0" w:space="0" w:color="auto"/>
            <w:bottom w:val="none" w:sz="0" w:space="0" w:color="auto"/>
            <w:right w:val="none" w:sz="0" w:space="0" w:color="auto"/>
          </w:divBdr>
          <w:divsChild>
            <w:div w:id="683046369">
              <w:marLeft w:val="0"/>
              <w:marRight w:val="0"/>
              <w:marTop w:val="0"/>
              <w:marBottom w:val="0"/>
              <w:divBdr>
                <w:top w:val="none" w:sz="0" w:space="0" w:color="auto"/>
                <w:left w:val="none" w:sz="0" w:space="0" w:color="auto"/>
                <w:bottom w:val="none" w:sz="0" w:space="0" w:color="auto"/>
                <w:right w:val="none" w:sz="0" w:space="0" w:color="auto"/>
              </w:divBdr>
              <w:divsChild>
                <w:div w:id="855267202">
                  <w:marLeft w:val="0"/>
                  <w:marRight w:val="0"/>
                  <w:marTop w:val="0"/>
                  <w:marBottom w:val="0"/>
                  <w:divBdr>
                    <w:top w:val="none" w:sz="0" w:space="0" w:color="auto"/>
                    <w:left w:val="none" w:sz="0" w:space="0" w:color="auto"/>
                    <w:bottom w:val="none" w:sz="0" w:space="0" w:color="auto"/>
                    <w:right w:val="none" w:sz="0" w:space="0" w:color="auto"/>
                  </w:divBdr>
                  <w:divsChild>
                    <w:div w:id="12613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9082">
      <w:bodyDiv w:val="1"/>
      <w:marLeft w:val="0"/>
      <w:marRight w:val="0"/>
      <w:marTop w:val="0"/>
      <w:marBottom w:val="0"/>
      <w:divBdr>
        <w:top w:val="none" w:sz="0" w:space="0" w:color="auto"/>
        <w:left w:val="none" w:sz="0" w:space="0" w:color="auto"/>
        <w:bottom w:val="none" w:sz="0" w:space="0" w:color="auto"/>
        <w:right w:val="none" w:sz="0" w:space="0" w:color="auto"/>
      </w:divBdr>
      <w:divsChild>
        <w:div w:id="2067679181">
          <w:marLeft w:val="0"/>
          <w:marRight w:val="0"/>
          <w:marTop w:val="0"/>
          <w:marBottom w:val="0"/>
          <w:divBdr>
            <w:top w:val="none" w:sz="0" w:space="0" w:color="auto"/>
            <w:left w:val="none" w:sz="0" w:space="0" w:color="auto"/>
            <w:bottom w:val="none" w:sz="0" w:space="0" w:color="auto"/>
            <w:right w:val="none" w:sz="0" w:space="0" w:color="auto"/>
          </w:divBdr>
          <w:divsChild>
            <w:div w:id="1754006618">
              <w:marLeft w:val="0"/>
              <w:marRight w:val="0"/>
              <w:marTop w:val="0"/>
              <w:marBottom w:val="0"/>
              <w:divBdr>
                <w:top w:val="none" w:sz="0" w:space="0" w:color="auto"/>
                <w:left w:val="none" w:sz="0" w:space="0" w:color="auto"/>
                <w:bottom w:val="none" w:sz="0" w:space="0" w:color="auto"/>
                <w:right w:val="none" w:sz="0" w:space="0" w:color="auto"/>
              </w:divBdr>
              <w:divsChild>
                <w:div w:id="8099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7686">
      <w:bodyDiv w:val="1"/>
      <w:marLeft w:val="0"/>
      <w:marRight w:val="0"/>
      <w:marTop w:val="0"/>
      <w:marBottom w:val="0"/>
      <w:divBdr>
        <w:top w:val="none" w:sz="0" w:space="0" w:color="auto"/>
        <w:left w:val="none" w:sz="0" w:space="0" w:color="auto"/>
        <w:bottom w:val="none" w:sz="0" w:space="0" w:color="auto"/>
        <w:right w:val="none" w:sz="0" w:space="0" w:color="auto"/>
      </w:divBdr>
      <w:divsChild>
        <w:div w:id="772747925">
          <w:marLeft w:val="0"/>
          <w:marRight w:val="0"/>
          <w:marTop w:val="0"/>
          <w:marBottom w:val="0"/>
          <w:divBdr>
            <w:top w:val="none" w:sz="0" w:space="0" w:color="auto"/>
            <w:left w:val="none" w:sz="0" w:space="0" w:color="auto"/>
            <w:bottom w:val="none" w:sz="0" w:space="0" w:color="auto"/>
            <w:right w:val="none" w:sz="0" w:space="0" w:color="auto"/>
          </w:divBdr>
          <w:divsChild>
            <w:div w:id="322050918">
              <w:marLeft w:val="0"/>
              <w:marRight w:val="0"/>
              <w:marTop w:val="0"/>
              <w:marBottom w:val="0"/>
              <w:divBdr>
                <w:top w:val="none" w:sz="0" w:space="0" w:color="auto"/>
                <w:left w:val="none" w:sz="0" w:space="0" w:color="auto"/>
                <w:bottom w:val="none" w:sz="0" w:space="0" w:color="auto"/>
                <w:right w:val="none" w:sz="0" w:space="0" w:color="auto"/>
              </w:divBdr>
              <w:divsChild>
                <w:div w:id="1308053296">
                  <w:marLeft w:val="0"/>
                  <w:marRight w:val="0"/>
                  <w:marTop w:val="0"/>
                  <w:marBottom w:val="0"/>
                  <w:divBdr>
                    <w:top w:val="none" w:sz="0" w:space="0" w:color="auto"/>
                    <w:left w:val="none" w:sz="0" w:space="0" w:color="auto"/>
                    <w:bottom w:val="none" w:sz="0" w:space="0" w:color="auto"/>
                    <w:right w:val="none" w:sz="0" w:space="0" w:color="auto"/>
                  </w:divBdr>
                  <w:divsChild>
                    <w:div w:id="13065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9697">
      <w:bodyDiv w:val="1"/>
      <w:marLeft w:val="0"/>
      <w:marRight w:val="0"/>
      <w:marTop w:val="0"/>
      <w:marBottom w:val="0"/>
      <w:divBdr>
        <w:top w:val="none" w:sz="0" w:space="0" w:color="auto"/>
        <w:left w:val="none" w:sz="0" w:space="0" w:color="auto"/>
        <w:bottom w:val="none" w:sz="0" w:space="0" w:color="auto"/>
        <w:right w:val="none" w:sz="0" w:space="0" w:color="auto"/>
      </w:divBdr>
      <w:divsChild>
        <w:div w:id="269166976">
          <w:marLeft w:val="0"/>
          <w:marRight w:val="0"/>
          <w:marTop w:val="0"/>
          <w:marBottom w:val="0"/>
          <w:divBdr>
            <w:top w:val="none" w:sz="0" w:space="0" w:color="auto"/>
            <w:left w:val="none" w:sz="0" w:space="0" w:color="auto"/>
            <w:bottom w:val="none" w:sz="0" w:space="0" w:color="auto"/>
            <w:right w:val="none" w:sz="0" w:space="0" w:color="auto"/>
          </w:divBdr>
          <w:divsChild>
            <w:div w:id="96681819">
              <w:marLeft w:val="0"/>
              <w:marRight w:val="0"/>
              <w:marTop w:val="0"/>
              <w:marBottom w:val="0"/>
              <w:divBdr>
                <w:top w:val="none" w:sz="0" w:space="0" w:color="auto"/>
                <w:left w:val="none" w:sz="0" w:space="0" w:color="auto"/>
                <w:bottom w:val="none" w:sz="0" w:space="0" w:color="auto"/>
                <w:right w:val="none" w:sz="0" w:space="0" w:color="auto"/>
              </w:divBdr>
              <w:divsChild>
                <w:div w:id="1320118393">
                  <w:marLeft w:val="0"/>
                  <w:marRight w:val="0"/>
                  <w:marTop w:val="0"/>
                  <w:marBottom w:val="0"/>
                  <w:divBdr>
                    <w:top w:val="none" w:sz="0" w:space="0" w:color="auto"/>
                    <w:left w:val="none" w:sz="0" w:space="0" w:color="auto"/>
                    <w:bottom w:val="none" w:sz="0" w:space="0" w:color="auto"/>
                    <w:right w:val="none" w:sz="0" w:space="0" w:color="auto"/>
                  </w:divBdr>
                  <w:divsChild>
                    <w:div w:id="13579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45960">
      <w:bodyDiv w:val="1"/>
      <w:marLeft w:val="0"/>
      <w:marRight w:val="0"/>
      <w:marTop w:val="0"/>
      <w:marBottom w:val="0"/>
      <w:divBdr>
        <w:top w:val="none" w:sz="0" w:space="0" w:color="auto"/>
        <w:left w:val="none" w:sz="0" w:space="0" w:color="auto"/>
        <w:bottom w:val="none" w:sz="0" w:space="0" w:color="auto"/>
        <w:right w:val="none" w:sz="0" w:space="0" w:color="auto"/>
      </w:divBdr>
      <w:divsChild>
        <w:div w:id="1506095221">
          <w:marLeft w:val="0"/>
          <w:marRight w:val="0"/>
          <w:marTop w:val="0"/>
          <w:marBottom w:val="0"/>
          <w:divBdr>
            <w:top w:val="none" w:sz="0" w:space="0" w:color="auto"/>
            <w:left w:val="none" w:sz="0" w:space="0" w:color="auto"/>
            <w:bottom w:val="none" w:sz="0" w:space="0" w:color="auto"/>
            <w:right w:val="none" w:sz="0" w:space="0" w:color="auto"/>
          </w:divBdr>
          <w:divsChild>
            <w:div w:id="924152162">
              <w:marLeft w:val="0"/>
              <w:marRight w:val="0"/>
              <w:marTop w:val="0"/>
              <w:marBottom w:val="0"/>
              <w:divBdr>
                <w:top w:val="none" w:sz="0" w:space="0" w:color="auto"/>
                <w:left w:val="none" w:sz="0" w:space="0" w:color="auto"/>
                <w:bottom w:val="none" w:sz="0" w:space="0" w:color="auto"/>
                <w:right w:val="none" w:sz="0" w:space="0" w:color="auto"/>
              </w:divBdr>
              <w:divsChild>
                <w:div w:id="2297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31173">
      <w:bodyDiv w:val="1"/>
      <w:marLeft w:val="0"/>
      <w:marRight w:val="0"/>
      <w:marTop w:val="0"/>
      <w:marBottom w:val="0"/>
      <w:divBdr>
        <w:top w:val="none" w:sz="0" w:space="0" w:color="auto"/>
        <w:left w:val="none" w:sz="0" w:space="0" w:color="auto"/>
        <w:bottom w:val="none" w:sz="0" w:space="0" w:color="auto"/>
        <w:right w:val="none" w:sz="0" w:space="0" w:color="auto"/>
      </w:divBdr>
      <w:divsChild>
        <w:div w:id="1555189993">
          <w:marLeft w:val="0"/>
          <w:marRight w:val="0"/>
          <w:marTop w:val="0"/>
          <w:marBottom w:val="0"/>
          <w:divBdr>
            <w:top w:val="none" w:sz="0" w:space="0" w:color="auto"/>
            <w:left w:val="none" w:sz="0" w:space="0" w:color="auto"/>
            <w:bottom w:val="none" w:sz="0" w:space="0" w:color="auto"/>
            <w:right w:val="none" w:sz="0" w:space="0" w:color="auto"/>
          </w:divBdr>
          <w:divsChild>
            <w:div w:id="69736709">
              <w:marLeft w:val="0"/>
              <w:marRight w:val="0"/>
              <w:marTop w:val="0"/>
              <w:marBottom w:val="0"/>
              <w:divBdr>
                <w:top w:val="none" w:sz="0" w:space="0" w:color="auto"/>
                <w:left w:val="none" w:sz="0" w:space="0" w:color="auto"/>
                <w:bottom w:val="none" w:sz="0" w:space="0" w:color="auto"/>
                <w:right w:val="none" w:sz="0" w:space="0" w:color="auto"/>
              </w:divBdr>
              <w:divsChild>
                <w:div w:id="606619169">
                  <w:marLeft w:val="0"/>
                  <w:marRight w:val="0"/>
                  <w:marTop w:val="0"/>
                  <w:marBottom w:val="0"/>
                  <w:divBdr>
                    <w:top w:val="none" w:sz="0" w:space="0" w:color="auto"/>
                    <w:left w:val="none" w:sz="0" w:space="0" w:color="auto"/>
                    <w:bottom w:val="none" w:sz="0" w:space="0" w:color="auto"/>
                    <w:right w:val="none" w:sz="0" w:space="0" w:color="auto"/>
                  </w:divBdr>
                  <w:divsChild>
                    <w:div w:id="11722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3547">
      <w:bodyDiv w:val="1"/>
      <w:marLeft w:val="0"/>
      <w:marRight w:val="0"/>
      <w:marTop w:val="0"/>
      <w:marBottom w:val="0"/>
      <w:divBdr>
        <w:top w:val="none" w:sz="0" w:space="0" w:color="auto"/>
        <w:left w:val="none" w:sz="0" w:space="0" w:color="auto"/>
        <w:bottom w:val="none" w:sz="0" w:space="0" w:color="auto"/>
        <w:right w:val="none" w:sz="0" w:space="0" w:color="auto"/>
      </w:divBdr>
      <w:divsChild>
        <w:div w:id="805969042">
          <w:marLeft w:val="0"/>
          <w:marRight w:val="0"/>
          <w:marTop w:val="0"/>
          <w:marBottom w:val="0"/>
          <w:divBdr>
            <w:top w:val="none" w:sz="0" w:space="0" w:color="auto"/>
            <w:left w:val="none" w:sz="0" w:space="0" w:color="auto"/>
            <w:bottom w:val="none" w:sz="0" w:space="0" w:color="auto"/>
            <w:right w:val="none" w:sz="0" w:space="0" w:color="auto"/>
          </w:divBdr>
          <w:divsChild>
            <w:div w:id="2107773464">
              <w:marLeft w:val="0"/>
              <w:marRight w:val="0"/>
              <w:marTop w:val="0"/>
              <w:marBottom w:val="0"/>
              <w:divBdr>
                <w:top w:val="none" w:sz="0" w:space="0" w:color="auto"/>
                <w:left w:val="none" w:sz="0" w:space="0" w:color="auto"/>
                <w:bottom w:val="none" w:sz="0" w:space="0" w:color="auto"/>
                <w:right w:val="none" w:sz="0" w:space="0" w:color="auto"/>
              </w:divBdr>
              <w:divsChild>
                <w:div w:id="920798496">
                  <w:marLeft w:val="0"/>
                  <w:marRight w:val="0"/>
                  <w:marTop w:val="0"/>
                  <w:marBottom w:val="0"/>
                  <w:divBdr>
                    <w:top w:val="none" w:sz="0" w:space="0" w:color="auto"/>
                    <w:left w:val="none" w:sz="0" w:space="0" w:color="auto"/>
                    <w:bottom w:val="none" w:sz="0" w:space="0" w:color="auto"/>
                    <w:right w:val="none" w:sz="0" w:space="0" w:color="auto"/>
                  </w:divBdr>
                  <w:divsChild>
                    <w:div w:id="17360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06756">
      <w:bodyDiv w:val="1"/>
      <w:marLeft w:val="0"/>
      <w:marRight w:val="0"/>
      <w:marTop w:val="0"/>
      <w:marBottom w:val="0"/>
      <w:divBdr>
        <w:top w:val="none" w:sz="0" w:space="0" w:color="auto"/>
        <w:left w:val="none" w:sz="0" w:space="0" w:color="auto"/>
        <w:bottom w:val="none" w:sz="0" w:space="0" w:color="auto"/>
        <w:right w:val="none" w:sz="0" w:space="0" w:color="auto"/>
      </w:divBdr>
      <w:divsChild>
        <w:div w:id="515119814">
          <w:marLeft w:val="0"/>
          <w:marRight w:val="0"/>
          <w:marTop w:val="0"/>
          <w:marBottom w:val="0"/>
          <w:divBdr>
            <w:top w:val="none" w:sz="0" w:space="0" w:color="auto"/>
            <w:left w:val="none" w:sz="0" w:space="0" w:color="auto"/>
            <w:bottom w:val="none" w:sz="0" w:space="0" w:color="auto"/>
            <w:right w:val="none" w:sz="0" w:space="0" w:color="auto"/>
          </w:divBdr>
          <w:divsChild>
            <w:div w:id="198013694">
              <w:marLeft w:val="0"/>
              <w:marRight w:val="0"/>
              <w:marTop w:val="0"/>
              <w:marBottom w:val="0"/>
              <w:divBdr>
                <w:top w:val="none" w:sz="0" w:space="0" w:color="auto"/>
                <w:left w:val="none" w:sz="0" w:space="0" w:color="auto"/>
                <w:bottom w:val="none" w:sz="0" w:space="0" w:color="auto"/>
                <w:right w:val="none" w:sz="0" w:space="0" w:color="auto"/>
              </w:divBdr>
              <w:divsChild>
                <w:div w:id="2418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6772">
      <w:bodyDiv w:val="1"/>
      <w:marLeft w:val="0"/>
      <w:marRight w:val="0"/>
      <w:marTop w:val="0"/>
      <w:marBottom w:val="0"/>
      <w:divBdr>
        <w:top w:val="none" w:sz="0" w:space="0" w:color="auto"/>
        <w:left w:val="none" w:sz="0" w:space="0" w:color="auto"/>
        <w:bottom w:val="none" w:sz="0" w:space="0" w:color="auto"/>
        <w:right w:val="none" w:sz="0" w:space="0" w:color="auto"/>
      </w:divBdr>
      <w:divsChild>
        <w:div w:id="1385060823">
          <w:marLeft w:val="0"/>
          <w:marRight w:val="0"/>
          <w:marTop w:val="0"/>
          <w:marBottom w:val="0"/>
          <w:divBdr>
            <w:top w:val="none" w:sz="0" w:space="0" w:color="auto"/>
            <w:left w:val="none" w:sz="0" w:space="0" w:color="auto"/>
            <w:bottom w:val="none" w:sz="0" w:space="0" w:color="auto"/>
            <w:right w:val="none" w:sz="0" w:space="0" w:color="auto"/>
          </w:divBdr>
          <w:divsChild>
            <w:div w:id="341786617">
              <w:marLeft w:val="0"/>
              <w:marRight w:val="0"/>
              <w:marTop w:val="0"/>
              <w:marBottom w:val="0"/>
              <w:divBdr>
                <w:top w:val="none" w:sz="0" w:space="0" w:color="auto"/>
                <w:left w:val="none" w:sz="0" w:space="0" w:color="auto"/>
                <w:bottom w:val="none" w:sz="0" w:space="0" w:color="auto"/>
                <w:right w:val="none" w:sz="0" w:space="0" w:color="auto"/>
              </w:divBdr>
              <w:divsChild>
                <w:div w:id="919751606">
                  <w:marLeft w:val="0"/>
                  <w:marRight w:val="0"/>
                  <w:marTop w:val="0"/>
                  <w:marBottom w:val="0"/>
                  <w:divBdr>
                    <w:top w:val="none" w:sz="0" w:space="0" w:color="auto"/>
                    <w:left w:val="none" w:sz="0" w:space="0" w:color="auto"/>
                    <w:bottom w:val="none" w:sz="0" w:space="0" w:color="auto"/>
                    <w:right w:val="none" w:sz="0" w:space="0" w:color="auto"/>
                  </w:divBdr>
                  <w:divsChild>
                    <w:div w:id="63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6930">
      <w:bodyDiv w:val="1"/>
      <w:marLeft w:val="0"/>
      <w:marRight w:val="0"/>
      <w:marTop w:val="0"/>
      <w:marBottom w:val="0"/>
      <w:divBdr>
        <w:top w:val="none" w:sz="0" w:space="0" w:color="auto"/>
        <w:left w:val="none" w:sz="0" w:space="0" w:color="auto"/>
        <w:bottom w:val="none" w:sz="0" w:space="0" w:color="auto"/>
        <w:right w:val="none" w:sz="0" w:space="0" w:color="auto"/>
      </w:divBdr>
      <w:divsChild>
        <w:div w:id="649599462">
          <w:marLeft w:val="0"/>
          <w:marRight w:val="0"/>
          <w:marTop w:val="0"/>
          <w:marBottom w:val="0"/>
          <w:divBdr>
            <w:top w:val="none" w:sz="0" w:space="0" w:color="auto"/>
            <w:left w:val="none" w:sz="0" w:space="0" w:color="auto"/>
            <w:bottom w:val="none" w:sz="0" w:space="0" w:color="auto"/>
            <w:right w:val="none" w:sz="0" w:space="0" w:color="auto"/>
          </w:divBdr>
          <w:divsChild>
            <w:div w:id="1213813647">
              <w:marLeft w:val="0"/>
              <w:marRight w:val="0"/>
              <w:marTop w:val="0"/>
              <w:marBottom w:val="0"/>
              <w:divBdr>
                <w:top w:val="none" w:sz="0" w:space="0" w:color="auto"/>
                <w:left w:val="none" w:sz="0" w:space="0" w:color="auto"/>
                <w:bottom w:val="none" w:sz="0" w:space="0" w:color="auto"/>
                <w:right w:val="none" w:sz="0" w:space="0" w:color="auto"/>
              </w:divBdr>
              <w:divsChild>
                <w:div w:id="1315336772">
                  <w:marLeft w:val="0"/>
                  <w:marRight w:val="0"/>
                  <w:marTop w:val="0"/>
                  <w:marBottom w:val="0"/>
                  <w:divBdr>
                    <w:top w:val="none" w:sz="0" w:space="0" w:color="auto"/>
                    <w:left w:val="none" w:sz="0" w:space="0" w:color="auto"/>
                    <w:bottom w:val="none" w:sz="0" w:space="0" w:color="auto"/>
                    <w:right w:val="none" w:sz="0" w:space="0" w:color="auto"/>
                  </w:divBdr>
                  <w:divsChild>
                    <w:div w:id="8570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77976">
      <w:bodyDiv w:val="1"/>
      <w:marLeft w:val="0"/>
      <w:marRight w:val="0"/>
      <w:marTop w:val="0"/>
      <w:marBottom w:val="0"/>
      <w:divBdr>
        <w:top w:val="none" w:sz="0" w:space="0" w:color="auto"/>
        <w:left w:val="none" w:sz="0" w:space="0" w:color="auto"/>
        <w:bottom w:val="none" w:sz="0" w:space="0" w:color="auto"/>
        <w:right w:val="none" w:sz="0" w:space="0" w:color="auto"/>
      </w:divBdr>
      <w:divsChild>
        <w:div w:id="1134323790">
          <w:marLeft w:val="0"/>
          <w:marRight w:val="0"/>
          <w:marTop w:val="0"/>
          <w:marBottom w:val="0"/>
          <w:divBdr>
            <w:top w:val="none" w:sz="0" w:space="0" w:color="auto"/>
            <w:left w:val="none" w:sz="0" w:space="0" w:color="auto"/>
            <w:bottom w:val="none" w:sz="0" w:space="0" w:color="auto"/>
            <w:right w:val="none" w:sz="0" w:space="0" w:color="auto"/>
          </w:divBdr>
        </w:div>
      </w:divsChild>
    </w:div>
    <w:div w:id="592860542">
      <w:bodyDiv w:val="1"/>
      <w:marLeft w:val="0"/>
      <w:marRight w:val="0"/>
      <w:marTop w:val="0"/>
      <w:marBottom w:val="0"/>
      <w:divBdr>
        <w:top w:val="none" w:sz="0" w:space="0" w:color="auto"/>
        <w:left w:val="none" w:sz="0" w:space="0" w:color="auto"/>
        <w:bottom w:val="none" w:sz="0" w:space="0" w:color="auto"/>
        <w:right w:val="none" w:sz="0" w:space="0" w:color="auto"/>
      </w:divBdr>
      <w:divsChild>
        <w:div w:id="1236207874">
          <w:marLeft w:val="0"/>
          <w:marRight w:val="0"/>
          <w:marTop w:val="0"/>
          <w:marBottom w:val="0"/>
          <w:divBdr>
            <w:top w:val="none" w:sz="0" w:space="0" w:color="auto"/>
            <w:left w:val="none" w:sz="0" w:space="0" w:color="auto"/>
            <w:bottom w:val="none" w:sz="0" w:space="0" w:color="auto"/>
            <w:right w:val="none" w:sz="0" w:space="0" w:color="auto"/>
          </w:divBdr>
          <w:divsChild>
            <w:div w:id="1062872752">
              <w:marLeft w:val="0"/>
              <w:marRight w:val="0"/>
              <w:marTop w:val="0"/>
              <w:marBottom w:val="0"/>
              <w:divBdr>
                <w:top w:val="none" w:sz="0" w:space="0" w:color="auto"/>
                <w:left w:val="none" w:sz="0" w:space="0" w:color="auto"/>
                <w:bottom w:val="none" w:sz="0" w:space="0" w:color="auto"/>
                <w:right w:val="none" w:sz="0" w:space="0" w:color="auto"/>
              </w:divBdr>
              <w:divsChild>
                <w:div w:id="13082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8364">
      <w:bodyDiv w:val="1"/>
      <w:marLeft w:val="0"/>
      <w:marRight w:val="0"/>
      <w:marTop w:val="0"/>
      <w:marBottom w:val="0"/>
      <w:divBdr>
        <w:top w:val="none" w:sz="0" w:space="0" w:color="auto"/>
        <w:left w:val="none" w:sz="0" w:space="0" w:color="auto"/>
        <w:bottom w:val="none" w:sz="0" w:space="0" w:color="auto"/>
        <w:right w:val="none" w:sz="0" w:space="0" w:color="auto"/>
      </w:divBdr>
      <w:divsChild>
        <w:div w:id="795804490">
          <w:marLeft w:val="0"/>
          <w:marRight w:val="0"/>
          <w:marTop w:val="0"/>
          <w:marBottom w:val="0"/>
          <w:divBdr>
            <w:top w:val="none" w:sz="0" w:space="0" w:color="auto"/>
            <w:left w:val="none" w:sz="0" w:space="0" w:color="auto"/>
            <w:bottom w:val="none" w:sz="0" w:space="0" w:color="auto"/>
            <w:right w:val="none" w:sz="0" w:space="0" w:color="auto"/>
          </w:divBdr>
          <w:divsChild>
            <w:div w:id="2086291722">
              <w:marLeft w:val="0"/>
              <w:marRight w:val="0"/>
              <w:marTop w:val="0"/>
              <w:marBottom w:val="0"/>
              <w:divBdr>
                <w:top w:val="none" w:sz="0" w:space="0" w:color="auto"/>
                <w:left w:val="none" w:sz="0" w:space="0" w:color="auto"/>
                <w:bottom w:val="none" w:sz="0" w:space="0" w:color="auto"/>
                <w:right w:val="none" w:sz="0" w:space="0" w:color="auto"/>
              </w:divBdr>
              <w:divsChild>
                <w:div w:id="906653263">
                  <w:marLeft w:val="0"/>
                  <w:marRight w:val="0"/>
                  <w:marTop w:val="0"/>
                  <w:marBottom w:val="0"/>
                  <w:divBdr>
                    <w:top w:val="none" w:sz="0" w:space="0" w:color="auto"/>
                    <w:left w:val="none" w:sz="0" w:space="0" w:color="auto"/>
                    <w:bottom w:val="none" w:sz="0" w:space="0" w:color="auto"/>
                    <w:right w:val="none" w:sz="0" w:space="0" w:color="auto"/>
                  </w:divBdr>
                  <w:divsChild>
                    <w:div w:id="1322391932">
                      <w:marLeft w:val="0"/>
                      <w:marRight w:val="0"/>
                      <w:marTop w:val="0"/>
                      <w:marBottom w:val="0"/>
                      <w:divBdr>
                        <w:top w:val="none" w:sz="0" w:space="0" w:color="auto"/>
                        <w:left w:val="none" w:sz="0" w:space="0" w:color="auto"/>
                        <w:bottom w:val="none" w:sz="0" w:space="0" w:color="auto"/>
                        <w:right w:val="none" w:sz="0" w:space="0" w:color="auto"/>
                      </w:divBdr>
                      <w:divsChild>
                        <w:div w:id="3170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11426">
      <w:bodyDiv w:val="1"/>
      <w:marLeft w:val="0"/>
      <w:marRight w:val="0"/>
      <w:marTop w:val="0"/>
      <w:marBottom w:val="0"/>
      <w:divBdr>
        <w:top w:val="none" w:sz="0" w:space="0" w:color="auto"/>
        <w:left w:val="none" w:sz="0" w:space="0" w:color="auto"/>
        <w:bottom w:val="none" w:sz="0" w:space="0" w:color="auto"/>
        <w:right w:val="none" w:sz="0" w:space="0" w:color="auto"/>
      </w:divBdr>
      <w:divsChild>
        <w:div w:id="974799324">
          <w:marLeft w:val="0"/>
          <w:marRight w:val="0"/>
          <w:marTop w:val="0"/>
          <w:marBottom w:val="0"/>
          <w:divBdr>
            <w:top w:val="none" w:sz="0" w:space="0" w:color="auto"/>
            <w:left w:val="none" w:sz="0" w:space="0" w:color="auto"/>
            <w:bottom w:val="none" w:sz="0" w:space="0" w:color="auto"/>
            <w:right w:val="none" w:sz="0" w:space="0" w:color="auto"/>
          </w:divBdr>
          <w:divsChild>
            <w:div w:id="1125198032">
              <w:marLeft w:val="0"/>
              <w:marRight w:val="0"/>
              <w:marTop w:val="0"/>
              <w:marBottom w:val="0"/>
              <w:divBdr>
                <w:top w:val="none" w:sz="0" w:space="0" w:color="auto"/>
                <w:left w:val="none" w:sz="0" w:space="0" w:color="auto"/>
                <w:bottom w:val="none" w:sz="0" w:space="0" w:color="auto"/>
                <w:right w:val="none" w:sz="0" w:space="0" w:color="auto"/>
              </w:divBdr>
              <w:divsChild>
                <w:div w:id="5290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7805">
      <w:bodyDiv w:val="1"/>
      <w:marLeft w:val="0"/>
      <w:marRight w:val="0"/>
      <w:marTop w:val="0"/>
      <w:marBottom w:val="0"/>
      <w:divBdr>
        <w:top w:val="none" w:sz="0" w:space="0" w:color="auto"/>
        <w:left w:val="none" w:sz="0" w:space="0" w:color="auto"/>
        <w:bottom w:val="none" w:sz="0" w:space="0" w:color="auto"/>
        <w:right w:val="none" w:sz="0" w:space="0" w:color="auto"/>
      </w:divBdr>
      <w:divsChild>
        <w:div w:id="1884713433">
          <w:marLeft w:val="0"/>
          <w:marRight w:val="0"/>
          <w:marTop w:val="0"/>
          <w:marBottom w:val="0"/>
          <w:divBdr>
            <w:top w:val="none" w:sz="0" w:space="0" w:color="auto"/>
            <w:left w:val="none" w:sz="0" w:space="0" w:color="auto"/>
            <w:bottom w:val="none" w:sz="0" w:space="0" w:color="auto"/>
            <w:right w:val="none" w:sz="0" w:space="0" w:color="auto"/>
          </w:divBdr>
          <w:divsChild>
            <w:div w:id="1227883099">
              <w:marLeft w:val="0"/>
              <w:marRight w:val="0"/>
              <w:marTop w:val="0"/>
              <w:marBottom w:val="0"/>
              <w:divBdr>
                <w:top w:val="none" w:sz="0" w:space="0" w:color="auto"/>
                <w:left w:val="none" w:sz="0" w:space="0" w:color="auto"/>
                <w:bottom w:val="none" w:sz="0" w:space="0" w:color="auto"/>
                <w:right w:val="none" w:sz="0" w:space="0" w:color="auto"/>
              </w:divBdr>
              <w:divsChild>
                <w:div w:id="868445884">
                  <w:marLeft w:val="0"/>
                  <w:marRight w:val="0"/>
                  <w:marTop w:val="0"/>
                  <w:marBottom w:val="0"/>
                  <w:divBdr>
                    <w:top w:val="none" w:sz="0" w:space="0" w:color="auto"/>
                    <w:left w:val="none" w:sz="0" w:space="0" w:color="auto"/>
                    <w:bottom w:val="none" w:sz="0" w:space="0" w:color="auto"/>
                    <w:right w:val="none" w:sz="0" w:space="0" w:color="auto"/>
                  </w:divBdr>
                  <w:divsChild>
                    <w:div w:id="6724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4141">
      <w:bodyDiv w:val="1"/>
      <w:marLeft w:val="0"/>
      <w:marRight w:val="0"/>
      <w:marTop w:val="0"/>
      <w:marBottom w:val="0"/>
      <w:divBdr>
        <w:top w:val="none" w:sz="0" w:space="0" w:color="auto"/>
        <w:left w:val="none" w:sz="0" w:space="0" w:color="auto"/>
        <w:bottom w:val="none" w:sz="0" w:space="0" w:color="auto"/>
        <w:right w:val="none" w:sz="0" w:space="0" w:color="auto"/>
      </w:divBdr>
      <w:divsChild>
        <w:div w:id="997342333">
          <w:marLeft w:val="0"/>
          <w:marRight w:val="0"/>
          <w:marTop w:val="0"/>
          <w:marBottom w:val="0"/>
          <w:divBdr>
            <w:top w:val="none" w:sz="0" w:space="0" w:color="auto"/>
            <w:left w:val="none" w:sz="0" w:space="0" w:color="auto"/>
            <w:bottom w:val="none" w:sz="0" w:space="0" w:color="auto"/>
            <w:right w:val="none" w:sz="0" w:space="0" w:color="auto"/>
          </w:divBdr>
          <w:divsChild>
            <w:div w:id="2078087668">
              <w:marLeft w:val="0"/>
              <w:marRight w:val="0"/>
              <w:marTop w:val="0"/>
              <w:marBottom w:val="0"/>
              <w:divBdr>
                <w:top w:val="none" w:sz="0" w:space="0" w:color="auto"/>
                <w:left w:val="none" w:sz="0" w:space="0" w:color="auto"/>
                <w:bottom w:val="none" w:sz="0" w:space="0" w:color="auto"/>
                <w:right w:val="none" w:sz="0" w:space="0" w:color="auto"/>
              </w:divBdr>
              <w:divsChild>
                <w:div w:id="615674341">
                  <w:marLeft w:val="0"/>
                  <w:marRight w:val="0"/>
                  <w:marTop w:val="0"/>
                  <w:marBottom w:val="0"/>
                  <w:divBdr>
                    <w:top w:val="none" w:sz="0" w:space="0" w:color="auto"/>
                    <w:left w:val="none" w:sz="0" w:space="0" w:color="auto"/>
                    <w:bottom w:val="none" w:sz="0" w:space="0" w:color="auto"/>
                    <w:right w:val="none" w:sz="0" w:space="0" w:color="auto"/>
                  </w:divBdr>
                  <w:divsChild>
                    <w:div w:id="9845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1779">
      <w:bodyDiv w:val="1"/>
      <w:marLeft w:val="0"/>
      <w:marRight w:val="0"/>
      <w:marTop w:val="0"/>
      <w:marBottom w:val="0"/>
      <w:divBdr>
        <w:top w:val="none" w:sz="0" w:space="0" w:color="auto"/>
        <w:left w:val="none" w:sz="0" w:space="0" w:color="auto"/>
        <w:bottom w:val="none" w:sz="0" w:space="0" w:color="auto"/>
        <w:right w:val="none" w:sz="0" w:space="0" w:color="auto"/>
      </w:divBdr>
      <w:divsChild>
        <w:div w:id="1555703068">
          <w:marLeft w:val="0"/>
          <w:marRight w:val="0"/>
          <w:marTop w:val="0"/>
          <w:marBottom w:val="0"/>
          <w:divBdr>
            <w:top w:val="none" w:sz="0" w:space="0" w:color="auto"/>
            <w:left w:val="none" w:sz="0" w:space="0" w:color="auto"/>
            <w:bottom w:val="none" w:sz="0" w:space="0" w:color="auto"/>
            <w:right w:val="none" w:sz="0" w:space="0" w:color="auto"/>
          </w:divBdr>
          <w:divsChild>
            <w:div w:id="692415935">
              <w:marLeft w:val="0"/>
              <w:marRight w:val="0"/>
              <w:marTop w:val="0"/>
              <w:marBottom w:val="0"/>
              <w:divBdr>
                <w:top w:val="none" w:sz="0" w:space="0" w:color="auto"/>
                <w:left w:val="none" w:sz="0" w:space="0" w:color="auto"/>
                <w:bottom w:val="none" w:sz="0" w:space="0" w:color="auto"/>
                <w:right w:val="none" w:sz="0" w:space="0" w:color="auto"/>
              </w:divBdr>
              <w:divsChild>
                <w:div w:id="2063408505">
                  <w:marLeft w:val="0"/>
                  <w:marRight w:val="0"/>
                  <w:marTop w:val="0"/>
                  <w:marBottom w:val="0"/>
                  <w:divBdr>
                    <w:top w:val="none" w:sz="0" w:space="0" w:color="auto"/>
                    <w:left w:val="none" w:sz="0" w:space="0" w:color="auto"/>
                    <w:bottom w:val="none" w:sz="0" w:space="0" w:color="auto"/>
                    <w:right w:val="none" w:sz="0" w:space="0" w:color="auto"/>
                  </w:divBdr>
                  <w:divsChild>
                    <w:div w:id="7396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8645">
      <w:bodyDiv w:val="1"/>
      <w:marLeft w:val="0"/>
      <w:marRight w:val="0"/>
      <w:marTop w:val="0"/>
      <w:marBottom w:val="0"/>
      <w:divBdr>
        <w:top w:val="none" w:sz="0" w:space="0" w:color="auto"/>
        <w:left w:val="none" w:sz="0" w:space="0" w:color="auto"/>
        <w:bottom w:val="none" w:sz="0" w:space="0" w:color="auto"/>
        <w:right w:val="none" w:sz="0" w:space="0" w:color="auto"/>
      </w:divBdr>
      <w:divsChild>
        <w:div w:id="1529446327">
          <w:marLeft w:val="0"/>
          <w:marRight w:val="0"/>
          <w:marTop w:val="0"/>
          <w:marBottom w:val="0"/>
          <w:divBdr>
            <w:top w:val="none" w:sz="0" w:space="0" w:color="auto"/>
            <w:left w:val="none" w:sz="0" w:space="0" w:color="auto"/>
            <w:bottom w:val="none" w:sz="0" w:space="0" w:color="auto"/>
            <w:right w:val="none" w:sz="0" w:space="0" w:color="auto"/>
          </w:divBdr>
          <w:divsChild>
            <w:div w:id="1731462310">
              <w:marLeft w:val="0"/>
              <w:marRight w:val="0"/>
              <w:marTop w:val="0"/>
              <w:marBottom w:val="0"/>
              <w:divBdr>
                <w:top w:val="none" w:sz="0" w:space="0" w:color="auto"/>
                <w:left w:val="none" w:sz="0" w:space="0" w:color="auto"/>
                <w:bottom w:val="none" w:sz="0" w:space="0" w:color="auto"/>
                <w:right w:val="none" w:sz="0" w:space="0" w:color="auto"/>
              </w:divBdr>
              <w:divsChild>
                <w:div w:id="15605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3912">
      <w:bodyDiv w:val="1"/>
      <w:marLeft w:val="0"/>
      <w:marRight w:val="0"/>
      <w:marTop w:val="0"/>
      <w:marBottom w:val="0"/>
      <w:divBdr>
        <w:top w:val="none" w:sz="0" w:space="0" w:color="auto"/>
        <w:left w:val="none" w:sz="0" w:space="0" w:color="auto"/>
        <w:bottom w:val="none" w:sz="0" w:space="0" w:color="auto"/>
        <w:right w:val="none" w:sz="0" w:space="0" w:color="auto"/>
      </w:divBdr>
      <w:divsChild>
        <w:div w:id="868227795">
          <w:marLeft w:val="0"/>
          <w:marRight w:val="0"/>
          <w:marTop w:val="0"/>
          <w:marBottom w:val="0"/>
          <w:divBdr>
            <w:top w:val="none" w:sz="0" w:space="0" w:color="auto"/>
            <w:left w:val="none" w:sz="0" w:space="0" w:color="auto"/>
            <w:bottom w:val="none" w:sz="0" w:space="0" w:color="auto"/>
            <w:right w:val="none" w:sz="0" w:space="0" w:color="auto"/>
          </w:divBdr>
          <w:divsChild>
            <w:div w:id="1041782391">
              <w:marLeft w:val="0"/>
              <w:marRight w:val="0"/>
              <w:marTop w:val="0"/>
              <w:marBottom w:val="0"/>
              <w:divBdr>
                <w:top w:val="none" w:sz="0" w:space="0" w:color="auto"/>
                <w:left w:val="none" w:sz="0" w:space="0" w:color="auto"/>
                <w:bottom w:val="none" w:sz="0" w:space="0" w:color="auto"/>
                <w:right w:val="none" w:sz="0" w:space="0" w:color="auto"/>
              </w:divBdr>
              <w:divsChild>
                <w:div w:id="17437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3772">
      <w:bodyDiv w:val="1"/>
      <w:marLeft w:val="0"/>
      <w:marRight w:val="0"/>
      <w:marTop w:val="0"/>
      <w:marBottom w:val="0"/>
      <w:divBdr>
        <w:top w:val="none" w:sz="0" w:space="0" w:color="auto"/>
        <w:left w:val="none" w:sz="0" w:space="0" w:color="auto"/>
        <w:bottom w:val="none" w:sz="0" w:space="0" w:color="auto"/>
        <w:right w:val="none" w:sz="0" w:space="0" w:color="auto"/>
      </w:divBdr>
      <w:divsChild>
        <w:div w:id="631981896">
          <w:marLeft w:val="0"/>
          <w:marRight w:val="0"/>
          <w:marTop w:val="0"/>
          <w:marBottom w:val="0"/>
          <w:divBdr>
            <w:top w:val="none" w:sz="0" w:space="0" w:color="auto"/>
            <w:left w:val="none" w:sz="0" w:space="0" w:color="auto"/>
            <w:bottom w:val="none" w:sz="0" w:space="0" w:color="auto"/>
            <w:right w:val="none" w:sz="0" w:space="0" w:color="auto"/>
          </w:divBdr>
          <w:divsChild>
            <w:div w:id="1961371788">
              <w:marLeft w:val="0"/>
              <w:marRight w:val="0"/>
              <w:marTop w:val="0"/>
              <w:marBottom w:val="0"/>
              <w:divBdr>
                <w:top w:val="none" w:sz="0" w:space="0" w:color="auto"/>
                <w:left w:val="none" w:sz="0" w:space="0" w:color="auto"/>
                <w:bottom w:val="none" w:sz="0" w:space="0" w:color="auto"/>
                <w:right w:val="none" w:sz="0" w:space="0" w:color="auto"/>
              </w:divBdr>
              <w:divsChild>
                <w:div w:id="2026665315">
                  <w:marLeft w:val="0"/>
                  <w:marRight w:val="0"/>
                  <w:marTop w:val="0"/>
                  <w:marBottom w:val="0"/>
                  <w:divBdr>
                    <w:top w:val="none" w:sz="0" w:space="0" w:color="auto"/>
                    <w:left w:val="none" w:sz="0" w:space="0" w:color="auto"/>
                    <w:bottom w:val="none" w:sz="0" w:space="0" w:color="auto"/>
                    <w:right w:val="none" w:sz="0" w:space="0" w:color="auto"/>
                  </w:divBdr>
                  <w:divsChild>
                    <w:div w:id="25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42198">
      <w:bodyDiv w:val="1"/>
      <w:marLeft w:val="0"/>
      <w:marRight w:val="0"/>
      <w:marTop w:val="0"/>
      <w:marBottom w:val="0"/>
      <w:divBdr>
        <w:top w:val="none" w:sz="0" w:space="0" w:color="auto"/>
        <w:left w:val="none" w:sz="0" w:space="0" w:color="auto"/>
        <w:bottom w:val="none" w:sz="0" w:space="0" w:color="auto"/>
        <w:right w:val="none" w:sz="0" w:space="0" w:color="auto"/>
      </w:divBdr>
      <w:divsChild>
        <w:div w:id="2145348306">
          <w:marLeft w:val="0"/>
          <w:marRight w:val="0"/>
          <w:marTop w:val="0"/>
          <w:marBottom w:val="0"/>
          <w:divBdr>
            <w:top w:val="none" w:sz="0" w:space="0" w:color="auto"/>
            <w:left w:val="none" w:sz="0" w:space="0" w:color="auto"/>
            <w:bottom w:val="none" w:sz="0" w:space="0" w:color="auto"/>
            <w:right w:val="none" w:sz="0" w:space="0" w:color="auto"/>
          </w:divBdr>
          <w:divsChild>
            <w:div w:id="436759539">
              <w:marLeft w:val="0"/>
              <w:marRight w:val="0"/>
              <w:marTop w:val="0"/>
              <w:marBottom w:val="0"/>
              <w:divBdr>
                <w:top w:val="none" w:sz="0" w:space="0" w:color="auto"/>
                <w:left w:val="none" w:sz="0" w:space="0" w:color="auto"/>
                <w:bottom w:val="none" w:sz="0" w:space="0" w:color="auto"/>
                <w:right w:val="none" w:sz="0" w:space="0" w:color="auto"/>
              </w:divBdr>
              <w:divsChild>
                <w:div w:id="1415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5695">
      <w:bodyDiv w:val="1"/>
      <w:marLeft w:val="0"/>
      <w:marRight w:val="0"/>
      <w:marTop w:val="0"/>
      <w:marBottom w:val="0"/>
      <w:divBdr>
        <w:top w:val="none" w:sz="0" w:space="0" w:color="auto"/>
        <w:left w:val="none" w:sz="0" w:space="0" w:color="auto"/>
        <w:bottom w:val="none" w:sz="0" w:space="0" w:color="auto"/>
        <w:right w:val="none" w:sz="0" w:space="0" w:color="auto"/>
      </w:divBdr>
      <w:divsChild>
        <w:div w:id="1641765168">
          <w:marLeft w:val="0"/>
          <w:marRight w:val="0"/>
          <w:marTop w:val="0"/>
          <w:marBottom w:val="0"/>
          <w:divBdr>
            <w:top w:val="none" w:sz="0" w:space="0" w:color="auto"/>
            <w:left w:val="none" w:sz="0" w:space="0" w:color="auto"/>
            <w:bottom w:val="none" w:sz="0" w:space="0" w:color="auto"/>
            <w:right w:val="none" w:sz="0" w:space="0" w:color="auto"/>
          </w:divBdr>
          <w:divsChild>
            <w:div w:id="122650402">
              <w:marLeft w:val="0"/>
              <w:marRight w:val="0"/>
              <w:marTop w:val="0"/>
              <w:marBottom w:val="0"/>
              <w:divBdr>
                <w:top w:val="none" w:sz="0" w:space="0" w:color="auto"/>
                <w:left w:val="none" w:sz="0" w:space="0" w:color="auto"/>
                <w:bottom w:val="none" w:sz="0" w:space="0" w:color="auto"/>
                <w:right w:val="none" w:sz="0" w:space="0" w:color="auto"/>
              </w:divBdr>
              <w:divsChild>
                <w:div w:id="17360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642">
      <w:bodyDiv w:val="1"/>
      <w:marLeft w:val="0"/>
      <w:marRight w:val="0"/>
      <w:marTop w:val="0"/>
      <w:marBottom w:val="0"/>
      <w:divBdr>
        <w:top w:val="none" w:sz="0" w:space="0" w:color="auto"/>
        <w:left w:val="none" w:sz="0" w:space="0" w:color="auto"/>
        <w:bottom w:val="none" w:sz="0" w:space="0" w:color="auto"/>
        <w:right w:val="none" w:sz="0" w:space="0" w:color="auto"/>
      </w:divBdr>
    </w:div>
    <w:div w:id="972716319">
      <w:bodyDiv w:val="1"/>
      <w:marLeft w:val="0"/>
      <w:marRight w:val="0"/>
      <w:marTop w:val="0"/>
      <w:marBottom w:val="0"/>
      <w:divBdr>
        <w:top w:val="none" w:sz="0" w:space="0" w:color="auto"/>
        <w:left w:val="none" w:sz="0" w:space="0" w:color="auto"/>
        <w:bottom w:val="none" w:sz="0" w:space="0" w:color="auto"/>
        <w:right w:val="none" w:sz="0" w:space="0" w:color="auto"/>
      </w:divBdr>
      <w:divsChild>
        <w:div w:id="54089005">
          <w:marLeft w:val="0"/>
          <w:marRight w:val="0"/>
          <w:marTop w:val="0"/>
          <w:marBottom w:val="0"/>
          <w:divBdr>
            <w:top w:val="none" w:sz="0" w:space="0" w:color="auto"/>
            <w:left w:val="none" w:sz="0" w:space="0" w:color="auto"/>
            <w:bottom w:val="none" w:sz="0" w:space="0" w:color="auto"/>
            <w:right w:val="none" w:sz="0" w:space="0" w:color="auto"/>
          </w:divBdr>
          <w:divsChild>
            <w:div w:id="429743621">
              <w:marLeft w:val="0"/>
              <w:marRight w:val="0"/>
              <w:marTop w:val="0"/>
              <w:marBottom w:val="0"/>
              <w:divBdr>
                <w:top w:val="none" w:sz="0" w:space="0" w:color="auto"/>
                <w:left w:val="none" w:sz="0" w:space="0" w:color="auto"/>
                <w:bottom w:val="none" w:sz="0" w:space="0" w:color="auto"/>
                <w:right w:val="none" w:sz="0" w:space="0" w:color="auto"/>
              </w:divBdr>
              <w:divsChild>
                <w:div w:id="1872843566">
                  <w:marLeft w:val="0"/>
                  <w:marRight w:val="0"/>
                  <w:marTop w:val="0"/>
                  <w:marBottom w:val="0"/>
                  <w:divBdr>
                    <w:top w:val="none" w:sz="0" w:space="0" w:color="auto"/>
                    <w:left w:val="none" w:sz="0" w:space="0" w:color="auto"/>
                    <w:bottom w:val="none" w:sz="0" w:space="0" w:color="auto"/>
                    <w:right w:val="none" w:sz="0" w:space="0" w:color="auto"/>
                  </w:divBdr>
                  <w:divsChild>
                    <w:div w:id="26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4687">
      <w:bodyDiv w:val="1"/>
      <w:marLeft w:val="0"/>
      <w:marRight w:val="0"/>
      <w:marTop w:val="0"/>
      <w:marBottom w:val="0"/>
      <w:divBdr>
        <w:top w:val="none" w:sz="0" w:space="0" w:color="auto"/>
        <w:left w:val="none" w:sz="0" w:space="0" w:color="auto"/>
        <w:bottom w:val="none" w:sz="0" w:space="0" w:color="auto"/>
        <w:right w:val="none" w:sz="0" w:space="0" w:color="auto"/>
      </w:divBdr>
      <w:divsChild>
        <w:div w:id="135925879">
          <w:marLeft w:val="0"/>
          <w:marRight w:val="0"/>
          <w:marTop w:val="0"/>
          <w:marBottom w:val="0"/>
          <w:divBdr>
            <w:top w:val="none" w:sz="0" w:space="0" w:color="auto"/>
            <w:left w:val="none" w:sz="0" w:space="0" w:color="auto"/>
            <w:bottom w:val="none" w:sz="0" w:space="0" w:color="auto"/>
            <w:right w:val="none" w:sz="0" w:space="0" w:color="auto"/>
          </w:divBdr>
          <w:divsChild>
            <w:div w:id="374617716">
              <w:marLeft w:val="0"/>
              <w:marRight w:val="0"/>
              <w:marTop w:val="0"/>
              <w:marBottom w:val="0"/>
              <w:divBdr>
                <w:top w:val="none" w:sz="0" w:space="0" w:color="auto"/>
                <w:left w:val="none" w:sz="0" w:space="0" w:color="auto"/>
                <w:bottom w:val="none" w:sz="0" w:space="0" w:color="auto"/>
                <w:right w:val="none" w:sz="0" w:space="0" w:color="auto"/>
              </w:divBdr>
              <w:divsChild>
                <w:div w:id="14469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7661">
      <w:bodyDiv w:val="1"/>
      <w:marLeft w:val="0"/>
      <w:marRight w:val="0"/>
      <w:marTop w:val="0"/>
      <w:marBottom w:val="0"/>
      <w:divBdr>
        <w:top w:val="none" w:sz="0" w:space="0" w:color="auto"/>
        <w:left w:val="none" w:sz="0" w:space="0" w:color="auto"/>
        <w:bottom w:val="none" w:sz="0" w:space="0" w:color="auto"/>
        <w:right w:val="none" w:sz="0" w:space="0" w:color="auto"/>
      </w:divBdr>
      <w:divsChild>
        <w:div w:id="471793909">
          <w:marLeft w:val="0"/>
          <w:marRight w:val="0"/>
          <w:marTop w:val="0"/>
          <w:marBottom w:val="0"/>
          <w:divBdr>
            <w:top w:val="none" w:sz="0" w:space="0" w:color="auto"/>
            <w:left w:val="none" w:sz="0" w:space="0" w:color="auto"/>
            <w:bottom w:val="none" w:sz="0" w:space="0" w:color="auto"/>
            <w:right w:val="none" w:sz="0" w:space="0" w:color="auto"/>
          </w:divBdr>
          <w:divsChild>
            <w:div w:id="940918119">
              <w:marLeft w:val="0"/>
              <w:marRight w:val="0"/>
              <w:marTop w:val="0"/>
              <w:marBottom w:val="0"/>
              <w:divBdr>
                <w:top w:val="none" w:sz="0" w:space="0" w:color="auto"/>
                <w:left w:val="none" w:sz="0" w:space="0" w:color="auto"/>
                <w:bottom w:val="none" w:sz="0" w:space="0" w:color="auto"/>
                <w:right w:val="none" w:sz="0" w:space="0" w:color="auto"/>
              </w:divBdr>
              <w:divsChild>
                <w:div w:id="2101682036">
                  <w:marLeft w:val="0"/>
                  <w:marRight w:val="0"/>
                  <w:marTop w:val="0"/>
                  <w:marBottom w:val="0"/>
                  <w:divBdr>
                    <w:top w:val="none" w:sz="0" w:space="0" w:color="auto"/>
                    <w:left w:val="none" w:sz="0" w:space="0" w:color="auto"/>
                    <w:bottom w:val="none" w:sz="0" w:space="0" w:color="auto"/>
                    <w:right w:val="none" w:sz="0" w:space="0" w:color="auto"/>
                  </w:divBdr>
                  <w:divsChild>
                    <w:div w:id="10590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6367">
      <w:bodyDiv w:val="1"/>
      <w:marLeft w:val="0"/>
      <w:marRight w:val="0"/>
      <w:marTop w:val="0"/>
      <w:marBottom w:val="0"/>
      <w:divBdr>
        <w:top w:val="none" w:sz="0" w:space="0" w:color="auto"/>
        <w:left w:val="none" w:sz="0" w:space="0" w:color="auto"/>
        <w:bottom w:val="none" w:sz="0" w:space="0" w:color="auto"/>
        <w:right w:val="none" w:sz="0" w:space="0" w:color="auto"/>
      </w:divBdr>
    </w:div>
    <w:div w:id="1199468076">
      <w:bodyDiv w:val="1"/>
      <w:marLeft w:val="0"/>
      <w:marRight w:val="0"/>
      <w:marTop w:val="0"/>
      <w:marBottom w:val="0"/>
      <w:divBdr>
        <w:top w:val="none" w:sz="0" w:space="0" w:color="auto"/>
        <w:left w:val="none" w:sz="0" w:space="0" w:color="auto"/>
        <w:bottom w:val="none" w:sz="0" w:space="0" w:color="auto"/>
        <w:right w:val="none" w:sz="0" w:space="0" w:color="auto"/>
      </w:divBdr>
      <w:divsChild>
        <w:div w:id="1496677783">
          <w:marLeft w:val="0"/>
          <w:marRight w:val="0"/>
          <w:marTop w:val="0"/>
          <w:marBottom w:val="0"/>
          <w:divBdr>
            <w:top w:val="none" w:sz="0" w:space="0" w:color="auto"/>
            <w:left w:val="none" w:sz="0" w:space="0" w:color="auto"/>
            <w:bottom w:val="none" w:sz="0" w:space="0" w:color="auto"/>
            <w:right w:val="none" w:sz="0" w:space="0" w:color="auto"/>
          </w:divBdr>
          <w:divsChild>
            <w:div w:id="1644121085">
              <w:marLeft w:val="0"/>
              <w:marRight w:val="0"/>
              <w:marTop w:val="0"/>
              <w:marBottom w:val="0"/>
              <w:divBdr>
                <w:top w:val="none" w:sz="0" w:space="0" w:color="auto"/>
                <w:left w:val="none" w:sz="0" w:space="0" w:color="auto"/>
                <w:bottom w:val="none" w:sz="0" w:space="0" w:color="auto"/>
                <w:right w:val="none" w:sz="0" w:space="0" w:color="auto"/>
              </w:divBdr>
              <w:divsChild>
                <w:div w:id="1928610339">
                  <w:marLeft w:val="0"/>
                  <w:marRight w:val="0"/>
                  <w:marTop w:val="0"/>
                  <w:marBottom w:val="0"/>
                  <w:divBdr>
                    <w:top w:val="none" w:sz="0" w:space="0" w:color="auto"/>
                    <w:left w:val="none" w:sz="0" w:space="0" w:color="auto"/>
                    <w:bottom w:val="none" w:sz="0" w:space="0" w:color="auto"/>
                    <w:right w:val="none" w:sz="0" w:space="0" w:color="auto"/>
                  </w:divBdr>
                  <w:divsChild>
                    <w:div w:id="149640898">
                      <w:marLeft w:val="0"/>
                      <w:marRight w:val="0"/>
                      <w:marTop w:val="0"/>
                      <w:marBottom w:val="0"/>
                      <w:divBdr>
                        <w:top w:val="none" w:sz="0" w:space="0" w:color="auto"/>
                        <w:left w:val="none" w:sz="0" w:space="0" w:color="auto"/>
                        <w:bottom w:val="none" w:sz="0" w:space="0" w:color="auto"/>
                        <w:right w:val="none" w:sz="0" w:space="0" w:color="auto"/>
                      </w:divBdr>
                      <w:divsChild>
                        <w:div w:id="984890022">
                          <w:marLeft w:val="0"/>
                          <w:marRight w:val="0"/>
                          <w:marTop w:val="0"/>
                          <w:marBottom w:val="0"/>
                          <w:divBdr>
                            <w:top w:val="none" w:sz="0" w:space="0" w:color="auto"/>
                            <w:left w:val="none" w:sz="0" w:space="0" w:color="auto"/>
                            <w:bottom w:val="none" w:sz="0" w:space="0" w:color="auto"/>
                            <w:right w:val="none" w:sz="0" w:space="0" w:color="auto"/>
                          </w:divBdr>
                          <w:divsChild>
                            <w:div w:id="5963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314153">
      <w:bodyDiv w:val="1"/>
      <w:marLeft w:val="0"/>
      <w:marRight w:val="0"/>
      <w:marTop w:val="0"/>
      <w:marBottom w:val="0"/>
      <w:divBdr>
        <w:top w:val="none" w:sz="0" w:space="0" w:color="auto"/>
        <w:left w:val="none" w:sz="0" w:space="0" w:color="auto"/>
        <w:bottom w:val="none" w:sz="0" w:space="0" w:color="auto"/>
        <w:right w:val="none" w:sz="0" w:space="0" w:color="auto"/>
      </w:divBdr>
      <w:divsChild>
        <w:div w:id="764544676">
          <w:marLeft w:val="0"/>
          <w:marRight w:val="0"/>
          <w:marTop w:val="0"/>
          <w:marBottom w:val="0"/>
          <w:divBdr>
            <w:top w:val="none" w:sz="0" w:space="0" w:color="auto"/>
            <w:left w:val="none" w:sz="0" w:space="0" w:color="auto"/>
            <w:bottom w:val="none" w:sz="0" w:space="0" w:color="auto"/>
            <w:right w:val="none" w:sz="0" w:space="0" w:color="auto"/>
          </w:divBdr>
          <w:divsChild>
            <w:div w:id="767769365">
              <w:marLeft w:val="0"/>
              <w:marRight w:val="0"/>
              <w:marTop w:val="0"/>
              <w:marBottom w:val="0"/>
              <w:divBdr>
                <w:top w:val="none" w:sz="0" w:space="0" w:color="auto"/>
                <w:left w:val="none" w:sz="0" w:space="0" w:color="auto"/>
                <w:bottom w:val="none" w:sz="0" w:space="0" w:color="auto"/>
                <w:right w:val="none" w:sz="0" w:space="0" w:color="auto"/>
              </w:divBdr>
              <w:divsChild>
                <w:div w:id="1533349013">
                  <w:marLeft w:val="0"/>
                  <w:marRight w:val="0"/>
                  <w:marTop w:val="0"/>
                  <w:marBottom w:val="0"/>
                  <w:divBdr>
                    <w:top w:val="none" w:sz="0" w:space="0" w:color="auto"/>
                    <w:left w:val="none" w:sz="0" w:space="0" w:color="auto"/>
                    <w:bottom w:val="none" w:sz="0" w:space="0" w:color="auto"/>
                    <w:right w:val="none" w:sz="0" w:space="0" w:color="auto"/>
                  </w:divBdr>
                  <w:divsChild>
                    <w:div w:id="864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788">
      <w:bodyDiv w:val="1"/>
      <w:marLeft w:val="0"/>
      <w:marRight w:val="0"/>
      <w:marTop w:val="0"/>
      <w:marBottom w:val="0"/>
      <w:divBdr>
        <w:top w:val="none" w:sz="0" w:space="0" w:color="auto"/>
        <w:left w:val="none" w:sz="0" w:space="0" w:color="auto"/>
        <w:bottom w:val="none" w:sz="0" w:space="0" w:color="auto"/>
        <w:right w:val="none" w:sz="0" w:space="0" w:color="auto"/>
      </w:divBdr>
    </w:div>
    <w:div w:id="1480920762">
      <w:bodyDiv w:val="1"/>
      <w:marLeft w:val="0"/>
      <w:marRight w:val="0"/>
      <w:marTop w:val="0"/>
      <w:marBottom w:val="0"/>
      <w:divBdr>
        <w:top w:val="none" w:sz="0" w:space="0" w:color="auto"/>
        <w:left w:val="none" w:sz="0" w:space="0" w:color="auto"/>
        <w:bottom w:val="none" w:sz="0" w:space="0" w:color="auto"/>
        <w:right w:val="none" w:sz="0" w:space="0" w:color="auto"/>
      </w:divBdr>
      <w:divsChild>
        <w:div w:id="552278857">
          <w:marLeft w:val="0"/>
          <w:marRight w:val="0"/>
          <w:marTop w:val="0"/>
          <w:marBottom w:val="0"/>
          <w:divBdr>
            <w:top w:val="none" w:sz="0" w:space="0" w:color="auto"/>
            <w:left w:val="none" w:sz="0" w:space="0" w:color="auto"/>
            <w:bottom w:val="none" w:sz="0" w:space="0" w:color="auto"/>
            <w:right w:val="none" w:sz="0" w:space="0" w:color="auto"/>
          </w:divBdr>
          <w:divsChild>
            <w:div w:id="1972786603">
              <w:marLeft w:val="0"/>
              <w:marRight w:val="0"/>
              <w:marTop w:val="0"/>
              <w:marBottom w:val="0"/>
              <w:divBdr>
                <w:top w:val="none" w:sz="0" w:space="0" w:color="auto"/>
                <w:left w:val="none" w:sz="0" w:space="0" w:color="auto"/>
                <w:bottom w:val="none" w:sz="0" w:space="0" w:color="auto"/>
                <w:right w:val="none" w:sz="0" w:space="0" w:color="auto"/>
              </w:divBdr>
              <w:divsChild>
                <w:div w:id="986082625">
                  <w:marLeft w:val="0"/>
                  <w:marRight w:val="0"/>
                  <w:marTop w:val="0"/>
                  <w:marBottom w:val="0"/>
                  <w:divBdr>
                    <w:top w:val="none" w:sz="0" w:space="0" w:color="auto"/>
                    <w:left w:val="none" w:sz="0" w:space="0" w:color="auto"/>
                    <w:bottom w:val="none" w:sz="0" w:space="0" w:color="auto"/>
                    <w:right w:val="none" w:sz="0" w:space="0" w:color="auto"/>
                  </w:divBdr>
                  <w:divsChild>
                    <w:div w:id="6800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4836">
      <w:bodyDiv w:val="1"/>
      <w:marLeft w:val="0"/>
      <w:marRight w:val="0"/>
      <w:marTop w:val="0"/>
      <w:marBottom w:val="0"/>
      <w:divBdr>
        <w:top w:val="none" w:sz="0" w:space="0" w:color="auto"/>
        <w:left w:val="none" w:sz="0" w:space="0" w:color="auto"/>
        <w:bottom w:val="none" w:sz="0" w:space="0" w:color="auto"/>
        <w:right w:val="none" w:sz="0" w:space="0" w:color="auto"/>
      </w:divBdr>
      <w:divsChild>
        <w:div w:id="1489596883">
          <w:marLeft w:val="0"/>
          <w:marRight w:val="0"/>
          <w:marTop w:val="0"/>
          <w:marBottom w:val="0"/>
          <w:divBdr>
            <w:top w:val="none" w:sz="0" w:space="0" w:color="auto"/>
            <w:left w:val="none" w:sz="0" w:space="0" w:color="auto"/>
            <w:bottom w:val="none" w:sz="0" w:space="0" w:color="auto"/>
            <w:right w:val="none" w:sz="0" w:space="0" w:color="auto"/>
          </w:divBdr>
          <w:divsChild>
            <w:div w:id="1995181983">
              <w:marLeft w:val="0"/>
              <w:marRight w:val="0"/>
              <w:marTop w:val="0"/>
              <w:marBottom w:val="0"/>
              <w:divBdr>
                <w:top w:val="none" w:sz="0" w:space="0" w:color="auto"/>
                <w:left w:val="none" w:sz="0" w:space="0" w:color="auto"/>
                <w:bottom w:val="none" w:sz="0" w:space="0" w:color="auto"/>
                <w:right w:val="none" w:sz="0" w:space="0" w:color="auto"/>
              </w:divBdr>
              <w:divsChild>
                <w:div w:id="1682004848">
                  <w:marLeft w:val="0"/>
                  <w:marRight w:val="0"/>
                  <w:marTop w:val="0"/>
                  <w:marBottom w:val="0"/>
                  <w:divBdr>
                    <w:top w:val="none" w:sz="0" w:space="0" w:color="auto"/>
                    <w:left w:val="none" w:sz="0" w:space="0" w:color="auto"/>
                    <w:bottom w:val="none" w:sz="0" w:space="0" w:color="auto"/>
                    <w:right w:val="none" w:sz="0" w:space="0" w:color="auto"/>
                  </w:divBdr>
                  <w:divsChild>
                    <w:div w:id="20063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442882">
      <w:bodyDiv w:val="1"/>
      <w:marLeft w:val="0"/>
      <w:marRight w:val="0"/>
      <w:marTop w:val="0"/>
      <w:marBottom w:val="0"/>
      <w:divBdr>
        <w:top w:val="none" w:sz="0" w:space="0" w:color="auto"/>
        <w:left w:val="none" w:sz="0" w:space="0" w:color="auto"/>
        <w:bottom w:val="none" w:sz="0" w:space="0" w:color="auto"/>
        <w:right w:val="none" w:sz="0" w:space="0" w:color="auto"/>
      </w:divBdr>
      <w:divsChild>
        <w:div w:id="1795098950">
          <w:marLeft w:val="0"/>
          <w:marRight w:val="0"/>
          <w:marTop w:val="0"/>
          <w:marBottom w:val="0"/>
          <w:divBdr>
            <w:top w:val="none" w:sz="0" w:space="0" w:color="auto"/>
            <w:left w:val="none" w:sz="0" w:space="0" w:color="auto"/>
            <w:bottom w:val="none" w:sz="0" w:space="0" w:color="auto"/>
            <w:right w:val="none" w:sz="0" w:space="0" w:color="auto"/>
          </w:divBdr>
          <w:divsChild>
            <w:div w:id="262612650">
              <w:marLeft w:val="0"/>
              <w:marRight w:val="0"/>
              <w:marTop w:val="0"/>
              <w:marBottom w:val="0"/>
              <w:divBdr>
                <w:top w:val="none" w:sz="0" w:space="0" w:color="auto"/>
                <w:left w:val="none" w:sz="0" w:space="0" w:color="auto"/>
                <w:bottom w:val="none" w:sz="0" w:space="0" w:color="auto"/>
                <w:right w:val="none" w:sz="0" w:space="0" w:color="auto"/>
              </w:divBdr>
              <w:divsChild>
                <w:div w:id="439103562">
                  <w:marLeft w:val="0"/>
                  <w:marRight w:val="0"/>
                  <w:marTop w:val="0"/>
                  <w:marBottom w:val="0"/>
                  <w:divBdr>
                    <w:top w:val="none" w:sz="0" w:space="0" w:color="auto"/>
                    <w:left w:val="none" w:sz="0" w:space="0" w:color="auto"/>
                    <w:bottom w:val="none" w:sz="0" w:space="0" w:color="auto"/>
                    <w:right w:val="none" w:sz="0" w:space="0" w:color="auto"/>
                  </w:divBdr>
                  <w:divsChild>
                    <w:div w:id="19604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256305">
      <w:bodyDiv w:val="1"/>
      <w:marLeft w:val="0"/>
      <w:marRight w:val="0"/>
      <w:marTop w:val="0"/>
      <w:marBottom w:val="0"/>
      <w:divBdr>
        <w:top w:val="none" w:sz="0" w:space="0" w:color="auto"/>
        <w:left w:val="none" w:sz="0" w:space="0" w:color="auto"/>
        <w:bottom w:val="none" w:sz="0" w:space="0" w:color="auto"/>
        <w:right w:val="none" w:sz="0" w:space="0" w:color="auto"/>
      </w:divBdr>
      <w:divsChild>
        <w:div w:id="1355112867">
          <w:marLeft w:val="0"/>
          <w:marRight w:val="0"/>
          <w:marTop w:val="0"/>
          <w:marBottom w:val="0"/>
          <w:divBdr>
            <w:top w:val="none" w:sz="0" w:space="0" w:color="auto"/>
            <w:left w:val="none" w:sz="0" w:space="0" w:color="auto"/>
            <w:bottom w:val="none" w:sz="0" w:space="0" w:color="auto"/>
            <w:right w:val="none" w:sz="0" w:space="0" w:color="auto"/>
          </w:divBdr>
          <w:divsChild>
            <w:div w:id="21367881">
              <w:marLeft w:val="0"/>
              <w:marRight w:val="0"/>
              <w:marTop w:val="0"/>
              <w:marBottom w:val="0"/>
              <w:divBdr>
                <w:top w:val="none" w:sz="0" w:space="0" w:color="auto"/>
                <w:left w:val="none" w:sz="0" w:space="0" w:color="auto"/>
                <w:bottom w:val="none" w:sz="0" w:space="0" w:color="auto"/>
                <w:right w:val="none" w:sz="0" w:space="0" w:color="auto"/>
              </w:divBdr>
              <w:divsChild>
                <w:div w:id="1952545741">
                  <w:marLeft w:val="0"/>
                  <w:marRight w:val="0"/>
                  <w:marTop w:val="0"/>
                  <w:marBottom w:val="0"/>
                  <w:divBdr>
                    <w:top w:val="none" w:sz="0" w:space="0" w:color="auto"/>
                    <w:left w:val="none" w:sz="0" w:space="0" w:color="auto"/>
                    <w:bottom w:val="none" w:sz="0" w:space="0" w:color="auto"/>
                    <w:right w:val="none" w:sz="0" w:space="0" w:color="auto"/>
                  </w:divBdr>
                  <w:divsChild>
                    <w:div w:id="18896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7098">
      <w:bodyDiv w:val="1"/>
      <w:marLeft w:val="0"/>
      <w:marRight w:val="0"/>
      <w:marTop w:val="0"/>
      <w:marBottom w:val="0"/>
      <w:divBdr>
        <w:top w:val="none" w:sz="0" w:space="0" w:color="auto"/>
        <w:left w:val="none" w:sz="0" w:space="0" w:color="auto"/>
        <w:bottom w:val="none" w:sz="0" w:space="0" w:color="auto"/>
        <w:right w:val="none" w:sz="0" w:space="0" w:color="auto"/>
      </w:divBdr>
      <w:divsChild>
        <w:div w:id="2087263533">
          <w:marLeft w:val="0"/>
          <w:marRight w:val="0"/>
          <w:marTop w:val="0"/>
          <w:marBottom w:val="0"/>
          <w:divBdr>
            <w:top w:val="none" w:sz="0" w:space="0" w:color="auto"/>
            <w:left w:val="none" w:sz="0" w:space="0" w:color="auto"/>
            <w:bottom w:val="none" w:sz="0" w:space="0" w:color="auto"/>
            <w:right w:val="none" w:sz="0" w:space="0" w:color="auto"/>
          </w:divBdr>
          <w:divsChild>
            <w:div w:id="967276856">
              <w:marLeft w:val="0"/>
              <w:marRight w:val="0"/>
              <w:marTop w:val="0"/>
              <w:marBottom w:val="0"/>
              <w:divBdr>
                <w:top w:val="none" w:sz="0" w:space="0" w:color="auto"/>
                <w:left w:val="none" w:sz="0" w:space="0" w:color="auto"/>
                <w:bottom w:val="none" w:sz="0" w:space="0" w:color="auto"/>
                <w:right w:val="none" w:sz="0" w:space="0" w:color="auto"/>
              </w:divBdr>
              <w:divsChild>
                <w:div w:id="926617993">
                  <w:marLeft w:val="0"/>
                  <w:marRight w:val="0"/>
                  <w:marTop w:val="0"/>
                  <w:marBottom w:val="0"/>
                  <w:divBdr>
                    <w:top w:val="none" w:sz="0" w:space="0" w:color="auto"/>
                    <w:left w:val="none" w:sz="0" w:space="0" w:color="auto"/>
                    <w:bottom w:val="none" w:sz="0" w:space="0" w:color="auto"/>
                    <w:right w:val="none" w:sz="0" w:space="0" w:color="auto"/>
                  </w:divBdr>
                  <w:divsChild>
                    <w:div w:id="1780828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8942260">
      <w:bodyDiv w:val="1"/>
      <w:marLeft w:val="0"/>
      <w:marRight w:val="0"/>
      <w:marTop w:val="0"/>
      <w:marBottom w:val="0"/>
      <w:divBdr>
        <w:top w:val="none" w:sz="0" w:space="0" w:color="auto"/>
        <w:left w:val="none" w:sz="0" w:space="0" w:color="auto"/>
        <w:bottom w:val="none" w:sz="0" w:space="0" w:color="auto"/>
        <w:right w:val="none" w:sz="0" w:space="0" w:color="auto"/>
      </w:divBdr>
      <w:divsChild>
        <w:div w:id="1687440135">
          <w:marLeft w:val="0"/>
          <w:marRight w:val="0"/>
          <w:marTop w:val="0"/>
          <w:marBottom w:val="0"/>
          <w:divBdr>
            <w:top w:val="none" w:sz="0" w:space="0" w:color="auto"/>
            <w:left w:val="none" w:sz="0" w:space="0" w:color="auto"/>
            <w:bottom w:val="none" w:sz="0" w:space="0" w:color="auto"/>
            <w:right w:val="none" w:sz="0" w:space="0" w:color="auto"/>
          </w:divBdr>
          <w:divsChild>
            <w:div w:id="1593319746">
              <w:marLeft w:val="0"/>
              <w:marRight w:val="0"/>
              <w:marTop w:val="0"/>
              <w:marBottom w:val="0"/>
              <w:divBdr>
                <w:top w:val="none" w:sz="0" w:space="0" w:color="auto"/>
                <w:left w:val="none" w:sz="0" w:space="0" w:color="auto"/>
                <w:bottom w:val="none" w:sz="0" w:space="0" w:color="auto"/>
                <w:right w:val="none" w:sz="0" w:space="0" w:color="auto"/>
              </w:divBdr>
              <w:divsChild>
                <w:div w:id="1501845849">
                  <w:marLeft w:val="0"/>
                  <w:marRight w:val="0"/>
                  <w:marTop w:val="0"/>
                  <w:marBottom w:val="0"/>
                  <w:divBdr>
                    <w:top w:val="none" w:sz="0" w:space="0" w:color="auto"/>
                    <w:left w:val="none" w:sz="0" w:space="0" w:color="auto"/>
                    <w:bottom w:val="none" w:sz="0" w:space="0" w:color="auto"/>
                    <w:right w:val="none" w:sz="0" w:space="0" w:color="auto"/>
                  </w:divBdr>
                  <w:divsChild>
                    <w:div w:id="8661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0262">
      <w:bodyDiv w:val="1"/>
      <w:marLeft w:val="0"/>
      <w:marRight w:val="0"/>
      <w:marTop w:val="0"/>
      <w:marBottom w:val="0"/>
      <w:divBdr>
        <w:top w:val="none" w:sz="0" w:space="0" w:color="auto"/>
        <w:left w:val="none" w:sz="0" w:space="0" w:color="auto"/>
        <w:bottom w:val="none" w:sz="0" w:space="0" w:color="auto"/>
        <w:right w:val="none" w:sz="0" w:space="0" w:color="auto"/>
      </w:divBdr>
      <w:divsChild>
        <w:div w:id="1526291982">
          <w:marLeft w:val="0"/>
          <w:marRight w:val="0"/>
          <w:marTop w:val="0"/>
          <w:marBottom w:val="0"/>
          <w:divBdr>
            <w:top w:val="none" w:sz="0" w:space="0" w:color="auto"/>
            <w:left w:val="none" w:sz="0" w:space="0" w:color="auto"/>
            <w:bottom w:val="none" w:sz="0" w:space="0" w:color="auto"/>
            <w:right w:val="none" w:sz="0" w:space="0" w:color="auto"/>
          </w:divBdr>
          <w:divsChild>
            <w:div w:id="475610489">
              <w:marLeft w:val="0"/>
              <w:marRight w:val="0"/>
              <w:marTop w:val="0"/>
              <w:marBottom w:val="0"/>
              <w:divBdr>
                <w:top w:val="none" w:sz="0" w:space="0" w:color="auto"/>
                <w:left w:val="none" w:sz="0" w:space="0" w:color="auto"/>
                <w:bottom w:val="none" w:sz="0" w:space="0" w:color="auto"/>
                <w:right w:val="none" w:sz="0" w:space="0" w:color="auto"/>
              </w:divBdr>
              <w:divsChild>
                <w:div w:id="20908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6627">
      <w:bodyDiv w:val="1"/>
      <w:marLeft w:val="0"/>
      <w:marRight w:val="0"/>
      <w:marTop w:val="0"/>
      <w:marBottom w:val="0"/>
      <w:divBdr>
        <w:top w:val="none" w:sz="0" w:space="0" w:color="auto"/>
        <w:left w:val="none" w:sz="0" w:space="0" w:color="auto"/>
        <w:bottom w:val="none" w:sz="0" w:space="0" w:color="auto"/>
        <w:right w:val="none" w:sz="0" w:space="0" w:color="auto"/>
      </w:divBdr>
      <w:divsChild>
        <w:div w:id="178277988">
          <w:marLeft w:val="0"/>
          <w:marRight w:val="0"/>
          <w:marTop w:val="0"/>
          <w:marBottom w:val="0"/>
          <w:divBdr>
            <w:top w:val="none" w:sz="0" w:space="0" w:color="auto"/>
            <w:left w:val="none" w:sz="0" w:space="0" w:color="auto"/>
            <w:bottom w:val="none" w:sz="0" w:space="0" w:color="auto"/>
            <w:right w:val="none" w:sz="0" w:space="0" w:color="auto"/>
          </w:divBdr>
          <w:divsChild>
            <w:div w:id="71971293">
              <w:marLeft w:val="0"/>
              <w:marRight w:val="0"/>
              <w:marTop w:val="0"/>
              <w:marBottom w:val="0"/>
              <w:divBdr>
                <w:top w:val="none" w:sz="0" w:space="0" w:color="auto"/>
                <w:left w:val="none" w:sz="0" w:space="0" w:color="auto"/>
                <w:bottom w:val="none" w:sz="0" w:space="0" w:color="auto"/>
                <w:right w:val="none" w:sz="0" w:space="0" w:color="auto"/>
              </w:divBdr>
              <w:divsChild>
                <w:div w:id="2113668747">
                  <w:marLeft w:val="0"/>
                  <w:marRight w:val="0"/>
                  <w:marTop w:val="0"/>
                  <w:marBottom w:val="0"/>
                  <w:divBdr>
                    <w:top w:val="none" w:sz="0" w:space="0" w:color="auto"/>
                    <w:left w:val="none" w:sz="0" w:space="0" w:color="auto"/>
                    <w:bottom w:val="none" w:sz="0" w:space="0" w:color="auto"/>
                    <w:right w:val="none" w:sz="0" w:space="0" w:color="auto"/>
                  </w:divBdr>
                  <w:divsChild>
                    <w:div w:id="17244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8073">
      <w:bodyDiv w:val="1"/>
      <w:marLeft w:val="0"/>
      <w:marRight w:val="0"/>
      <w:marTop w:val="0"/>
      <w:marBottom w:val="0"/>
      <w:divBdr>
        <w:top w:val="none" w:sz="0" w:space="0" w:color="auto"/>
        <w:left w:val="none" w:sz="0" w:space="0" w:color="auto"/>
        <w:bottom w:val="none" w:sz="0" w:space="0" w:color="auto"/>
        <w:right w:val="none" w:sz="0" w:space="0" w:color="auto"/>
      </w:divBdr>
      <w:divsChild>
        <w:div w:id="416439075">
          <w:marLeft w:val="0"/>
          <w:marRight w:val="0"/>
          <w:marTop w:val="0"/>
          <w:marBottom w:val="0"/>
          <w:divBdr>
            <w:top w:val="none" w:sz="0" w:space="0" w:color="auto"/>
            <w:left w:val="none" w:sz="0" w:space="0" w:color="auto"/>
            <w:bottom w:val="none" w:sz="0" w:space="0" w:color="auto"/>
            <w:right w:val="none" w:sz="0" w:space="0" w:color="auto"/>
          </w:divBdr>
          <w:divsChild>
            <w:div w:id="708721659">
              <w:marLeft w:val="0"/>
              <w:marRight w:val="0"/>
              <w:marTop w:val="0"/>
              <w:marBottom w:val="0"/>
              <w:divBdr>
                <w:top w:val="none" w:sz="0" w:space="0" w:color="auto"/>
                <w:left w:val="none" w:sz="0" w:space="0" w:color="auto"/>
                <w:bottom w:val="none" w:sz="0" w:space="0" w:color="auto"/>
                <w:right w:val="none" w:sz="0" w:space="0" w:color="auto"/>
              </w:divBdr>
              <w:divsChild>
                <w:div w:id="985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77225">
      <w:bodyDiv w:val="1"/>
      <w:marLeft w:val="0"/>
      <w:marRight w:val="0"/>
      <w:marTop w:val="0"/>
      <w:marBottom w:val="0"/>
      <w:divBdr>
        <w:top w:val="none" w:sz="0" w:space="0" w:color="auto"/>
        <w:left w:val="none" w:sz="0" w:space="0" w:color="auto"/>
        <w:bottom w:val="none" w:sz="0" w:space="0" w:color="auto"/>
        <w:right w:val="none" w:sz="0" w:space="0" w:color="auto"/>
      </w:divBdr>
      <w:divsChild>
        <w:div w:id="672294759">
          <w:marLeft w:val="0"/>
          <w:marRight w:val="0"/>
          <w:marTop w:val="0"/>
          <w:marBottom w:val="0"/>
          <w:divBdr>
            <w:top w:val="none" w:sz="0" w:space="0" w:color="auto"/>
            <w:left w:val="none" w:sz="0" w:space="0" w:color="auto"/>
            <w:bottom w:val="none" w:sz="0" w:space="0" w:color="auto"/>
            <w:right w:val="none" w:sz="0" w:space="0" w:color="auto"/>
          </w:divBdr>
          <w:divsChild>
            <w:div w:id="1313101751">
              <w:marLeft w:val="0"/>
              <w:marRight w:val="0"/>
              <w:marTop w:val="0"/>
              <w:marBottom w:val="0"/>
              <w:divBdr>
                <w:top w:val="none" w:sz="0" w:space="0" w:color="auto"/>
                <w:left w:val="none" w:sz="0" w:space="0" w:color="auto"/>
                <w:bottom w:val="none" w:sz="0" w:space="0" w:color="auto"/>
                <w:right w:val="none" w:sz="0" w:space="0" w:color="auto"/>
              </w:divBdr>
              <w:divsChild>
                <w:div w:id="392584124">
                  <w:marLeft w:val="0"/>
                  <w:marRight w:val="0"/>
                  <w:marTop w:val="0"/>
                  <w:marBottom w:val="0"/>
                  <w:divBdr>
                    <w:top w:val="none" w:sz="0" w:space="0" w:color="auto"/>
                    <w:left w:val="none" w:sz="0" w:space="0" w:color="auto"/>
                    <w:bottom w:val="none" w:sz="0" w:space="0" w:color="auto"/>
                    <w:right w:val="none" w:sz="0" w:space="0" w:color="auto"/>
                  </w:divBdr>
                  <w:divsChild>
                    <w:div w:id="885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1002">
      <w:bodyDiv w:val="1"/>
      <w:marLeft w:val="0"/>
      <w:marRight w:val="0"/>
      <w:marTop w:val="0"/>
      <w:marBottom w:val="0"/>
      <w:divBdr>
        <w:top w:val="none" w:sz="0" w:space="0" w:color="auto"/>
        <w:left w:val="none" w:sz="0" w:space="0" w:color="auto"/>
        <w:bottom w:val="none" w:sz="0" w:space="0" w:color="auto"/>
        <w:right w:val="none" w:sz="0" w:space="0" w:color="auto"/>
      </w:divBdr>
      <w:divsChild>
        <w:div w:id="1462842895">
          <w:marLeft w:val="0"/>
          <w:marRight w:val="0"/>
          <w:marTop w:val="0"/>
          <w:marBottom w:val="0"/>
          <w:divBdr>
            <w:top w:val="none" w:sz="0" w:space="0" w:color="auto"/>
            <w:left w:val="none" w:sz="0" w:space="0" w:color="auto"/>
            <w:bottom w:val="none" w:sz="0" w:space="0" w:color="auto"/>
            <w:right w:val="none" w:sz="0" w:space="0" w:color="auto"/>
          </w:divBdr>
          <w:divsChild>
            <w:div w:id="978649274">
              <w:marLeft w:val="0"/>
              <w:marRight w:val="0"/>
              <w:marTop w:val="0"/>
              <w:marBottom w:val="0"/>
              <w:divBdr>
                <w:top w:val="none" w:sz="0" w:space="0" w:color="auto"/>
                <w:left w:val="none" w:sz="0" w:space="0" w:color="auto"/>
                <w:bottom w:val="none" w:sz="0" w:space="0" w:color="auto"/>
                <w:right w:val="none" w:sz="0" w:space="0" w:color="auto"/>
              </w:divBdr>
              <w:divsChild>
                <w:div w:id="1612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98005">
      <w:bodyDiv w:val="1"/>
      <w:marLeft w:val="0"/>
      <w:marRight w:val="0"/>
      <w:marTop w:val="0"/>
      <w:marBottom w:val="0"/>
      <w:divBdr>
        <w:top w:val="none" w:sz="0" w:space="0" w:color="auto"/>
        <w:left w:val="none" w:sz="0" w:space="0" w:color="auto"/>
        <w:bottom w:val="none" w:sz="0" w:space="0" w:color="auto"/>
        <w:right w:val="none" w:sz="0" w:space="0" w:color="auto"/>
      </w:divBdr>
      <w:divsChild>
        <w:div w:id="1282492544">
          <w:marLeft w:val="0"/>
          <w:marRight w:val="0"/>
          <w:marTop w:val="0"/>
          <w:marBottom w:val="0"/>
          <w:divBdr>
            <w:top w:val="none" w:sz="0" w:space="0" w:color="auto"/>
            <w:left w:val="none" w:sz="0" w:space="0" w:color="auto"/>
            <w:bottom w:val="none" w:sz="0" w:space="0" w:color="auto"/>
            <w:right w:val="none" w:sz="0" w:space="0" w:color="auto"/>
          </w:divBdr>
          <w:divsChild>
            <w:div w:id="449281061">
              <w:marLeft w:val="0"/>
              <w:marRight w:val="0"/>
              <w:marTop w:val="0"/>
              <w:marBottom w:val="0"/>
              <w:divBdr>
                <w:top w:val="none" w:sz="0" w:space="0" w:color="auto"/>
                <w:left w:val="none" w:sz="0" w:space="0" w:color="auto"/>
                <w:bottom w:val="none" w:sz="0" w:space="0" w:color="auto"/>
                <w:right w:val="none" w:sz="0" w:space="0" w:color="auto"/>
              </w:divBdr>
              <w:divsChild>
                <w:div w:id="17915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60721">
      <w:bodyDiv w:val="1"/>
      <w:marLeft w:val="0"/>
      <w:marRight w:val="0"/>
      <w:marTop w:val="0"/>
      <w:marBottom w:val="0"/>
      <w:divBdr>
        <w:top w:val="none" w:sz="0" w:space="0" w:color="auto"/>
        <w:left w:val="none" w:sz="0" w:space="0" w:color="auto"/>
        <w:bottom w:val="none" w:sz="0" w:space="0" w:color="auto"/>
        <w:right w:val="none" w:sz="0" w:space="0" w:color="auto"/>
      </w:divBdr>
      <w:divsChild>
        <w:div w:id="784691264">
          <w:marLeft w:val="0"/>
          <w:marRight w:val="0"/>
          <w:marTop w:val="0"/>
          <w:marBottom w:val="0"/>
          <w:divBdr>
            <w:top w:val="none" w:sz="0" w:space="0" w:color="auto"/>
            <w:left w:val="none" w:sz="0" w:space="0" w:color="auto"/>
            <w:bottom w:val="none" w:sz="0" w:space="0" w:color="auto"/>
            <w:right w:val="none" w:sz="0" w:space="0" w:color="auto"/>
          </w:divBdr>
          <w:divsChild>
            <w:div w:id="1657874282">
              <w:marLeft w:val="0"/>
              <w:marRight w:val="0"/>
              <w:marTop w:val="0"/>
              <w:marBottom w:val="0"/>
              <w:divBdr>
                <w:top w:val="none" w:sz="0" w:space="0" w:color="auto"/>
                <w:left w:val="none" w:sz="0" w:space="0" w:color="auto"/>
                <w:bottom w:val="none" w:sz="0" w:space="0" w:color="auto"/>
                <w:right w:val="none" w:sz="0" w:space="0" w:color="auto"/>
              </w:divBdr>
              <w:divsChild>
                <w:div w:id="74860561">
                  <w:marLeft w:val="0"/>
                  <w:marRight w:val="0"/>
                  <w:marTop w:val="0"/>
                  <w:marBottom w:val="0"/>
                  <w:divBdr>
                    <w:top w:val="none" w:sz="0" w:space="0" w:color="auto"/>
                    <w:left w:val="none" w:sz="0" w:space="0" w:color="auto"/>
                    <w:bottom w:val="none" w:sz="0" w:space="0" w:color="auto"/>
                    <w:right w:val="none" w:sz="0" w:space="0" w:color="auto"/>
                  </w:divBdr>
                  <w:divsChild>
                    <w:div w:id="880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cfr.org/terrorist-organizations/al-qaeda-k-al-qaida-al-qaida/p9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C48F2-CEDD-4319-ACB5-35974BC93E8E}"/>
</file>

<file path=customXml/itemProps2.xml><?xml version="1.0" encoding="utf-8"?>
<ds:datastoreItem xmlns:ds="http://schemas.openxmlformats.org/officeDocument/2006/customXml" ds:itemID="{A01347EB-B58B-49C8-89A1-45D8EA2C1E7F}"/>
</file>

<file path=customXml/itemProps3.xml><?xml version="1.0" encoding="utf-8"?>
<ds:datastoreItem xmlns:ds="http://schemas.openxmlformats.org/officeDocument/2006/customXml" ds:itemID="{BFDDF0B2-716C-4F53-BBFE-07E20069B676}"/>
</file>

<file path=customXml/itemProps4.xml><?xml version="1.0" encoding="utf-8"?>
<ds:datastoreItem xmlns:ds="http://schemas.openxmlformats.org/officeDocument/2006/customXml" ds:itemID="{08E6B42B-FE94-4BF2-9636-A93F578D4465}"/>
</file>

<file path=customXml/itemProps5.xml><?xml version="1.0" encoding="utf-8"?>
<ds:datastoreItem xmlns:ds="http://schemas.openxmlformats.org/officeDocument/2006/customXml" ds:itemID="{60D967F8-19FF-4C0D-B4C9-5F2AE3B54163}"/>
</file>

<file path=docProps/app.xml><?xml version="1.0" encoding="utf-8"?>
<Properties xmlns="http://schemas.openxmlformats.org/officeDocument/2006/extended-properties" xmlns:vt="http://schemas.openxmlformats.org/officeDocument/2006/docPropsVTypes">
  <Template>Normal</Template>
  <TotalTime>0</TotalTime>
  <Pages>18</Pages>
  <Words>7865</Words>
  <Characters>44833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Situation of human rights in Yemen - Report of the Office of the United Nations High Commissioner for Human Rights in English</vt:lpstr>
    </vt:vector>
  </TitlesOfParts>
  <Company>CSD</Company>
  <LinksUpToDate>false</LinksUpToDate>
  <CharactersWithSpaces>52593</CharactersWithSpaces>
  <SharedDoc>false</SharedDoc>
  <HLinks>
    <vt:vector size="12" baseType="variant">
      <vt:variant>
        <vt:i4>196623</vt:i4>
      </vt:variant>
      <vt:variant>
        <vt:i4>3</vt:i4>
      </vt:variant>
      <vt:variant>
        <vt:i4>0</vt:i4>
      </vt:variant>
      <vt:variant>
        <vt:i4>5</vt:i4>
      </vt:variant>
      <vt:variant>
        <vt:lpwstr>http://www.cfr.org/terrorist-organizations/al-qaeda-k-al-qaida-al-qaida/p9126</vt:lpwstr>
      </vt:variant>
      <vt:variant>
        <vt:lpwstr/>
      </vt:variant>
      <vt:variant>
        <vt:i4>2162796</vt:i4>
      </vt:variant>
      <vt:variant>
        <vt:i4>0</vt:i4>
      </vt:variant>
      <vt:variant>
        <vt:i4>0</vt:i4>
      </vt:variant>
      <vt:variant>
        <vt:i4>5</vt:i4>
      </vt:variant>
      <vt:variant>
        <vt:lpwstr>http://www.ohchr.org/EN/NewsEvents/Pages/DisplayNews.aspx?NewsID=15808&amp;LangID=E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Yemen - Report of the Office of the United Nations High Commissioner for Human Rights in English</dc:title>
  <dc:creator>agrabovac</dc:creator>
  <cp:lastModifiedBy>Valeriano De Castro</cp:lastModifiedBy>
  <cp:revision>2</cp:revision>
  <cp:lastPrinted>2015-09-22T06:37:00Z</cp:lastPrinted>
  <dcterms:created xsi:type="dcterms:W3CDTF">2015-09-24T18:00:00Z</dcterms:created>
  <dcterms:modified xsi:type="dcterms:W3CDTF">2015-09-24T18:00:00Z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0x010100EF670F518423CB4F888C4265EEC2C475</vt:lpwstr>
  </property>
  <property fmtid="{D5CDD505-2E9C-101B-9397-08002B2CF9AE}" pid="11" name="Order">
    <vt:r8>52100</vt:r8>
  </property>
</Properties>
</file>