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E1" w:rsidRPr="00D2388E" w:rsidRDefault="003811E1" w:rsidP="003811E1">
      <w:pPr>
        <w:spacing w:line="60" w:lineRule="exact"/>
        <w:rPr>
          <w:color w:val="010000"/>
          <w:sz w:val="6"/>
        </w:rPr>
        <w:sectPr w:rsidR="003811E1" w:rsidRPr="00D2388E" w:rsidSect="003811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D2388E">
        <w:rPr>
          <w:rStyle w:val="CommentReference"/>
        </w:rPr>
        <w:commentReference w:id="0"/>
      </w:r>
      <w:bookmarkStart w:id="1" w:name="_GoBack"/>
      <w:bookmarkEnd w:id="1"/>
    </w:p>
    <w:p w:rsidR="00D2388E" w:rsidRPr="000E39AC" w:rsidRDefault="00D2388E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  <w:sz w:val="24"/>
          <w:szCs w:val="24"/>
        </w:rPr>
      </w:pPr>
      <w:r w:rsidRPr="000E39AC">
        <w:rPr>
          <w:b/>
          <w:sz w:val="24"/>
          <w:szCs w:val="24"/>
        </w:rPr>
        <w:lastRenderedPageBreak/>
        <w:t>Совет по правам человека</w:t>
      </w:r>
    </w:p>
    <w:p w:rsidR="00D2388E" w:rsidRPr="000E39AC" w:rsidRDefault="00D2388E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</w:rPr>
      </w:pPr>
      <w:r w:rsidRPr="000E39AC">
        <w:rPr>
          <w:b/>
        </w:rPr>
        <w:t>Тридцатая сессия</w:t>
      </w:r>
    </w:p>
    <w:p w:rsidR="00D2388E" w:rsidRPr="00D2388E" w:rsidRDefault="00D2388E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D2388E">
        <w:t>Пункты 2 и 10 повестки дня</w:t>
      </w:r>
    </w:p>
    <w:p w:rsidR="00D2388E" w:rsidRPr="000E39AC" w:rsidRDefault="00D2388E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b/>
        </w:rPr>
      </w:pPr>
      <w:r w:rsidRPr="000E39AC">
        <w:rPr>
          <w:b/>
        </w:rPr>
        <w:t>Ежегод</w:t>
      </w:r>
      <w:r w:rsidR="000E39AC">
        <w:rPr>
          <w:b/>
        </w:rPr>
        <w:t>ный доклад Верховного комиссара</w:t>
      </w:r>
      <w:r w:rsidR="000E39AC" w:rsidRPr="000E39AC">
        <w:rPr>
          <w:b/>
        </w:rPr>
        <w:br/>
      </w:r>
      <w:r w:rsidRPr="000E39AC">
        <w:rPr>
          <w:b/>
        </w:rPr>
        <w:t>Организации Объединенных Нац</w:t>
      </w:r>
      <w:r w:rsidR="000E39AC">
        <w:rPr>
          <w:b/>
        </w:rPr>
        <w:t>ий</w:t>
      </w:r>
      <w:r w:rsidR="00B42388" w:rsidRPr="00B42388">
        <w:rPr>
          <w:b/>
        </w:rPr>
        <w:t xml:space="preserve"> </w:t>
      </w:r>
      <w:r w:rsidR="00B42388">
        <w:rPr>
          <w:b/>
        </w:rPr>
        <w:t>по правам</w:t>
      </w:r>
      <w:r w:rsidR="00B42388" w:rsidRPr="00B42388">
        <w:rPr>
          <w:b/>
        </w:rPr>
        <w:br/>
      </w:r>
      <w:r w:rsidR="000E39AC">
        <w:rPr>
          <w:b/>
        </w:rPr>
        <w:t>человека и доклады</w:t>
      </w:r>
      <w:r w:rsidR="00B42388" w:rsidRPr="00B42388">
        <w:rPr>
          <w:b/>
        </w:rPr>
        <w:t xml:space="preserve"> </w:t>
      </w:r>
      <w:r w:rsidR="00B42388">
        <w:rPr>
          <w:b/>
        </w:rPr>
        <w:t>Управления Верховного</w:t>
      </w:r>
      <w:r w:rsidR="00B42388" w:rsidRPr="00B42388">
        <w:rPr>
          <w:b/>
        </w:rPr>
        <w:br/>
      </w:r>
      <w:r w:rsidRPr="000E39AC">
        <w:rPr>
          <w:b/>
        </w:rPr>
        <w:t>комиссара</w:t>
      </w:r>
      <w:r w:rsidR="00B42388" w:rsidRPr="00B42388">
        <w:rPr>
          <w:b/>
        </w:rPr>
        <w:t xml:space="preserve"> </w:t>
      </w:r>
      <w:r w:rsidRPr="000E39AC">
        <w:rPr>
          <w:b/>
        </w:rPr>
        <w:t>и Генерального секретаря</w:t>
      </w:r>
    </w:p>
    <w:p w:rsidR="00D2388E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before="120"/>
        <w:rPr>
          <w:b/>
        </w:rPr>
      </w:pPr>
      <w:r>
        <w:rPr>
          <w:b/>
        </w:rPr>
        <w:t>Техническая помощь</w:t>
      </w:r>
      <w:r w:rsidRPr="0040253C">
        <w:rPr>
          <w:b/>
        </w:rPr>
        <w:t xml:space="preserve"> </w:t>
      </w:r>
      <w:r w:rsidR="00D2388E" w:rsidRPr="000E39AC">
        <w:rPr>
          <w:b/>
        </w:rPr>
        <w:t>и создание потенциала</w:t>
      </w: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Pr="0040253C" w:rsidRDefault="00D2388E" w:rsidP="000E39A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D2388E">
        <w:tab/>
      </w:r>
      <w:r w:rsidRPr="00D2388E">
        <w:tab/>
        <w:t>Положение с правами человека и деятельность Совместного отделения Организации Объединенных Наций по правам человека в Демократической Республике Конго</w:t>
      </w: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Pr="0040253C" w:rsidRDefault="000E39AC" w:rsidP="000E39A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0253C">
        <w:tab/>
      </w:r>
      <w:r w:rsidRPr="0040253C">
        <w:tab/>
      </w:r>
      <w:r w:rsidR="00D2388E" w:rsidRPr="00D2388E">
        <w:t>Доклад Верховного комиссара Организации Объединенных Наций по правам человека</w:t>
      </w: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0E39AC" w:rsidRPr="0040253C" w:rsidRDefault="000E39A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0E39AC" w:rsidTr="000E39AC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0E39AC" w:rsidRPr="000E39AC" w:rsidRDefault="000E39AC" w:rsidP="000E39AC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40253C"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  <w:lang w:val="en-US"/>
              </w:rPr>
              <w:t>Резюме</w:t>
            </w:r>
            <w:proofErr w:type="spellEnd"/>
          </w:p>
        </w:tc>
      </w:tr>
      <w:tr w:rsidR="000E39AC" w:rsidRPr="000E39AC" w:rsidTr="000E39AC">
        <w:tc>
          <w:tcPr>
            <w:tcW w:w="10051" w:type="dxa"/>
            <w:shd w:val="clear" w:color="auto" w:fill="auto"/>
          </w:tcPr>
          <w:p w:rsidR="000E39AC" w:rsidRPr="000E39AC" w:rsidRDefault="000E39AC" w:rsidP="000E39AC">
            <w:pPr>
              <w:pStyle w:val="SingleTxt"/>
            </w:pPr>
            <w:r w:rsidRPr="000E39AC">
              <w:tab/>
            </w:r>
            <w:r w:rsidRPr="00D2388E">
              <w:t xml:space="preserve">В своей резолюции 27/27 Совет </w:t>
            </w:r>
            <w:r w:rsidRPr="00D2388E">
              <w:rPr>
                <w:bCs/>
              </w:rPr>
              <w:t>предложил Верховному комиссару Орган</w:t>
            </w:r>
            <w:r w:rsidRPr="00D2388E">
              <w:rPr>
                <w:bCs/>
              </w:rPr>
              <w:t>и</w:t>
            </w:r>
            <w:r w:rsidRPr="00D2388E">
              <w:rPr>
                <w:bCs/>
              </w:rPr>
              <w:t>зации Объединенных Наций по правам человека представить Совету на его три</w:t>
            </w:r>
            <w:r w:rsidRPr="00D2388E">
              <w:rPr>
                <w:bCs/>
              </w:rPr>
              <w:t>д</w:t>
            </w:r>
            <w:r w:rsidRPr="00D2388E">
              <w:rPr>
                <w:bCs/>
              </w:rPr>
              <w:t xml:space="preserve">цатой сессии свой доклад. </w:t>
            </w:r>
            <w:proofErr w:type="gramStart"/>
            <w:r w:rsidRPr="00D2388E">
              <w:t>В настоящем докладе о положении в области прав ч</w:t>
            </w:r>
            <w:r w:rsidRPr="00D2388E">
              <w:t>е</w:t>
            </w:r>
            <w:r w:rsidRPr="00D2388E">
              <w:t xml:space="preserve">ловека и о деятельности Совместного отделения Организации Объединенных Наций по правам человека в Демократической Республике Конго содержится оценка прогресса, достигнутого правительством Демократической Республики Конго в деле </w:t>
            </w:r>
            <w:r w:rsidRPr="00D2388E">
              <w:rPr>
                <w:bCs/>
              </w:rPr>
              <w:t>выполнения рекомендаций Управления Верховного комиссара</w:t>
            </w:r>
            <w:r w:rsidRPr="00D2388E">
              <w:t xml:space="preserve"> </w:t>
            </w:r>
            <w:r w:rsidRPr="00D2388E">
              <w:rPr>
                <w:bCs/>
              </w:rPr>
              <w:t>О</w:t>
            </w:r>
            <w:r w:rsidRPr="00D2388E">
              <w:rPr>
                <w:bCs/>
              </w:rPr>
              <w:t>р</w:t>
            </w:r>
            <w:r w:rsidRPr="00D2388E">
              <w:rPr>
                <w:bCs/>
              </w:rPr>
              <w:t>ганизации</w:t>
            </w:r>
            <w:r w:rsidRPr="000E39AC">
              <w:rPr>
                <w:bCs/>
              </w:rPr>
              <w:t xml:space="preserve"> </w:t>
            </w:r>
            <w:r w:rsidRPr="00D2388E">
              <w:rPr>
                <w:bCs/>
              </w:rPr>
              <w:t>Объединенных Наций по правам человека (УВКПЧ) и других прав</w:t>
            </w:r>
            <w:r w:rsidRPr="00D2388E">
              <w:rPr>
                <w:bCs/>
              </w:rPr>
              <w:t>о</w:t>
            </w:r>
            <w:r w:rsidRPr="00D2388E">
              <w:rPr>
                <w:bCs/>
              </w:rPr>
              <w:t>защитных механизмов О</w:t>
            </w:r>
            <w:r>
              <w:rPr>
                <w:bCs/>
              </w:rPr>
              <w:t>рганизации Объединенных Наций.</w:t>
            </w:r>
            <w:proofErr w:type="gramEnd"/>
            <w:r>
              <w:rPr>
                <w:bCs/>
              </w:rPr>
              <w:t xml:space="preserve"> </w:t>
            </w:r>
            <w:r w:rsidRPr="00D2388E">
              <w:rPr>
                <w:bCs/>
              </w:rPr>
              <w:t>Настоящий доклад охватывает период с июня 2014 года по май 2015 года.</w:t>
            </w:r>
          </w:p>
        </w:tc>
      </w:tr>
      <w:tr w:rsidR="000E39AC" w:rsidRPr="000E39AC" w:rsidTr="000E39AC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0E39AC" w:rsidRPr="000E39AC" w:rsidRDefault="00B42388" w:rsidP="0013235C">
            <w:pPr>
              <w:pStyle w:val="SingleTxt"/>
            </w:pPr>
            <w:r w:rsidRPr="0040253C">
              <w:tab/>
            </w:r>
            <w:proofErr w:type="gramStart"/>
            <w:r w:rsidRPr="00B42388">
              <w:t xml:space="preserve">Верховный комиссар приветствует усилия конголезских властей по </w:t>
            </w:r>
            <w:r w:rsidR="0013235C">
              <w:t>выпо</w:t>
            </w:r>
            <w:r w:rsidR="0013235C">
              <w:t>л</w:t>
            </w:r>
            <w:r w:rsidR="0013235C">
              <w:t>нению</w:t>
            </w:r>
            <w:r w:rsidRPr="00B42388">
              <w:t xml:space="preserve"> упомянутых рекомендаций, которые позволили добиться важных сдвигов, включая создание Национальной комиссии по правам человека и осуществление плана действий Вооруже</w:t>
            </w:r>
            <w:r w:rsidR="0013235C">
              <w:t>нных сил Демократической Респуб</w:t>
            </w:r>
            <w:r w:rsidRPr="00B42388">
              <w:t>лики Конго (ВСДРК) (</w:t>
            </w:r>
            <w:proofErr w:type="spellStart"/>
            <w:r w:rsidRPr="00B42388">
              <w:t>Forces</w:t>
            </w:r>
            <w:proofErr w:type="spellEnd"/>
            <w:r w:rsidRPr="00B42388">
              <w:t xml:space="preserve"> </w:t>
            </w:r>
            <w:proofErr w:type="spellStart"/>
            <w:r w:rsidRPr="00B42388">
              <w:t>armées</w:t>
            </w:r>
            <w:proofErr w:type="spellEnd"/>
            <w:r w:rsidRPr="00B42388">
              <w:t xml:space="preserve"> </w:t>
            </w:r>
            <w:proofErr w:type="spellStart"/>
            <w:r w:rsidRPr="00B42388">
              <w:t>de</w:t>
            </w:r>
            <w:proofErr w:type="spellEnd"/>
            <w:r w:rsidRPr="00B42388">
              <w:t xml:space="preserve"> </w:t>
            </w:r>
            <w:proofErr w:type="spellStart"/>
            <w:r w:rsidRPr="00B42388">
              <w:t>la</w:t>
            </w:r>
            <w:proofErr w:type="spellEnd"/>
            <w:r w:rsidRPr="00B42388">
              <w:t xml:space="preserve"> </w:t>
            </w:r>
            <w:proofErr w:type="spellStart"/>
            <w:r w:rsidRPr="00B42388">
              <w:t>République</w:t>
            </w:r>
            <w:proofErr w:type="spellEnd"/>
            <w:r w:rsidRPr="00B42388">
              <w:t xml:space="preserve"> </w:t>
            </w:r>
            <w:proofErr w:type="spellStart"/>
            <w:r w:rsidRPr="00B42388">
              <w:t>d</w:t>
            </w:r>
            <w:r w:rsidR="00FD7523">
              <w:t>émocratique</w:t>
            </w:r>
            <w:proofErr w:type="spellEnd"/>
            <w:r w:rsidR="00FD7523">
              <w:t xml:space="preserve"> </w:t>
            </w:r>
            <w:proofErr w:type="spellStart"/>
            <w:r w:rsidR="00FD7523">
              <w:t>du</w:t>
            </w:r>
            <w:proofErr w:type="spellEnd"/>
            <w:r w:rsidR="00FD7523">
              <w:t xml:space="preserve"> </w:t>
            </w:r>
            <w:proofErr w:type="spellStart"/>
            <w:r w:rsidR="00FD7523">
              <w:t>Congo</w:t>
            </w:r>
            <w:proofErr w:type="spellEnd"/>
            <w:r w:rsidR="00FD7523">
              <w:t xml:space="preserve"> –</w:t>
            </w:r>
            <w:r w:rsidRPr="00B42388">
              <w:t xml:space="preserve"> FARDC) по борьбе пр</w:t>
            </w:r>
            <w:r w:rsidRPr="00B42388">
              <w:t>о</w:t>
            </w:r>
            <w:r w:rsidRPr="00B42388">
              <w:t>тив сексуального насилия.</w:t>
            </w:r>
            <w:proofErr w:type="gramEnd"/>
            <w:r w:rsidRPr="00B42388">
              <w:t xml:space="preserve"> Верховный комиссар также отмечает прогресс, д</w:t>
            </w:r>
            <w:r w:rsidRPr="00B42388">
              <w:t>о</w:t>
            </w:r>
            <w:r w:rsidRPr="00B42388">
              <w:t>стигнутый в борьбе с безнаказанностью, в первую очередь завершение нескол</w:t>
            </w:r>
            <w:r w:rsidRPr="00B42388">
              <w:t>ь</w:t>
            </w:r>
            <w:r w:rsidRPr="00B42388">
              <w:t>ких знаковых судебных процессов, включая дело двух служащих ВСДРК, кот</w:t>
            </w:r>
            <w:r w:rsidRPr="00B42388">
              <w:t>о</w:t>
            </w:r>
            <w:r w:rsidRPr="00B42388">
              <w:t>рые фигурировали в списке из пяти старших армейских офицеров, обвиненных в совершении серьезных преступлений. Этот список в мае 2009 года был передан президенту Джозефу Кабиле делегацией представителей Совета Безопасности.</w:t>
            </w:r>
          </w:p>
        </w:tc>
      </w:tr>
      <w:tr w:rsidR="000E39AC" w:rsidRPr="000E39AC" w:rsidTr="000E39AC">
        <w:tc>
          <w:tcPr>
            <w:tcW w:w="10051" w:type="dxa"/>
            <w:shd w:val="clear" w:color="auto" w:fill="auto"/>
          </w:tcPr>
          <w:p w:rsidR="000E39AC" w:rsidRPr="000E39AC" w:rsidRDefault="00B42388" w:rsidP="0013235C">
            <w:pPr>
              <w:pStyle w:val="SingleTxt"/>
            </w:pPr>
            <w:r w:rsidRPr="0040253C">
              <w:lastRenderedPageBreak/>
              <w:tab/>
            </w:r>
            <w:r w:rsidRPr="00B42388">
              <w:t xml:space="preserve">Верховный комиссар отмечает, что, несмотря на вышеупомянутые усилия, положение с правами человека в целом по стране по-прежнему вызывает </w:t>
            </w:r>
            <w:r w:rsidR="0013235C">
              <w:t>серье</w:t>
            </w:r>
            <w:r w:rsidR="0013235C">
              <w:t>з</w:t>
            </w:r>
            <w:r w:rsidR="0013235C">
              <w:t>ную</w:t>
            </w:r>
            <w:r w:rsidRPr="00B42388">
              <w:t xml:space="preserve"> озабоченность. Совместное отделение Организации Объединенных Наций по правам человека зафиксировало рекордное число злоупотреблений и наруш</w:t>
            </w:r>
            <w:r w:rsidRPr="00B42388">
              <w:t>е</w:t>
            </w:r>
            <w:r w:rsidRPr="00B42388">
              <w:t>ний прав человека, совершенных в восточной части страны лицами, принадл</w:t>
            </w:r>
            <w:r w:rsidRPr="00B42388">
              <w:t>е</w:t>
            </w:r>
            <w:r w:rsidRPr="00B42388">
              <w:t xml:space="preserve">жащими </w:t>
            </w:r>
            <w:proofErr w:type="gramStart"/>
            <w:r w:rsidRPr="00B42388">
              <w:t>к более чем</w:t>
            </w:r>
            <w:proofErr w:type="gramEnd"/>
            <w:r w:rsidRPr="00B42388">
              <w:t xml:space="preserve"> 30 вооруже</w:t>
            </w:r>
            <w:r w:rsidR="00D01DFE">
              <w:t>нным</w:t>
            </w:r>
            <w:r w:rsidR="0013235C">
              <w:t xml:space="preserve"> формирова</w:t>
            </w:r>
            <w:r w:rsidR="004950B0">
              <w:t>ниям</w:t>
            </w:r>
            <w:r w:rsidR="0013235C">
              <w:t>, а также воен</w:t>
            </w:r>
            <w:r w:rsidRPr="00B42388">
              <w:t>нослужащ</w:t>
            </w:r>
            <w:r w:rsidRPr="00B42388">
              <w:t>и</w:t>
            </w:r>
            <w:r w:rsidRPr="00B42388">
              <w:t xml:space="preserve">ми ВСДРК. Отчетный период </w:t>
            </w:r>
            <w:r w:rsidR="0013235C">
              <w:t>был также отмечен серьезными ин</w:t>
            </w:r>
            <w:r w:rsidRPr="00B42388">
              <w:t>цидентами, ск</w:t>
            </w:r>
            <w:r w:rsidRPr="00B42388">
              <w:t>а</w:t>
            </w:r>
            <w:r w:rsidRPr="00B42388">
              <w:t>завшимися на безопасности гражданских лиц на востоке страны.</w:t>
            </w:r>
          </w:p>
        </w:tc>
      </w:tr>
      <w:tr w:rsidR="000E39AC" w:rsidRPr="000E39AC" w:rsidTr="000E39AC">
        <w:tc>
          <w:tcPr>
            <w:tcW w:w="10051" w:type="dxa"/>
            <w:shd w:val="clear" w:color="auto" w:fill="auto"/>
          </w:tcPr>
          <w:p w:rsidR="000E39AC" w:rsidRPr="00B42388" w:rsidRDefault="00B42388" w:rsidP="000E39AC">
            <w:pPr>
              <w:pStyle w:val="SingleTxt"/>
            </w:pPr>
            <w:r w:rsidRPr="0040253C">
              <w:tab/>
            </w:r>
            <w:r w:rsidRPr="00B42388">
              <w:t>В западных провинциях, в первую очередь в Киншасе плачевное и постоя</w:t>
            </w:r>
            <w:r w:rsidRPr="00B42388">
              <w:t>н</w:t>
            </w:r>
            <w:r w:rsidRPr="00B42388">
              <w:t>но ухудшающееся состояние демократических процессов привело к серьезным нарушениям основных свобод силами безопасности, которые в первую очередь преследуют политических оппонентов властей, правозащитников и участников протестного движения. Такое положение дел особо тревожит в преддверии сл</w:t>
            </w:r>
            <w:r w:rsidRPr="00B42388">
              <w:t>е</w:t>
            </w:r>
            <w:r w:rsidRPr="00B42388">
              <w:t>дующего электорального цикла.</w:t>
            </w:r>
          </w:p>
        </w:tc>
      </w:tr>
      <w:tr w:rsidR="000E39AC" w:rsidRPr="000E39AC" w:rsidTr="000E39AC">
        <w:tc>
          <w:tcPr>
            <w:tcW w:w="10051" w:type="dxa"/>
            <w:shd w:val="clear" w:color="auto" w:fill="auto"/>
          </w:tcPr>
          <w:p w:rsidR="000E39AC" w:rsidRPr="00B42388" w:rsidRDefault="00B42388" w:rsidP="000E39AC">
            <w:pPr>
              <w:pStyle w:val="SingleTxt"/>
            </w:pPr>
            <w:r w:rsidRPr="0040253C">
              <w:tab/>
            </w:r>
            <w:proofErr w:type="gramStart"/>
            <w:r w:rsidRPr="00B42388">
              <w:t>Верховный комиссар глубоко сожалеет о принятом в октябре 2014 года ре-</w:t>
            </w:r>
            <w:proofErr w:type="spellStart"/>
            <w:r w:rsidRPr="00B42388">
              <w:t>шении</w:t>
            </w:r>
            <w:proofErr w:type="spellEnd"/>
            <w:r w:rsidRPr="00B42388">
              <w:t xml:space="preserve"> правительства выслать из страны директора Совместного отделения О</w:t>
            </w:r>
            <w:r w:rsidRPr="00B42388">
              <w:t>р</w:t>
            </w:r>
            <w:r w:rsidRPr="00B42388">
              <w:t>ганизации Объединенных Наций по пра</w:t>
            </w:r>
            <w:r w:rsidR="0013235C">
              <w:t>вам человека;</w:t>
            </w:r>
            <w:proofErr w:type="gramEnd"/>
            <w:r w:rsidR="0013235C">
              <w:t xml:space="preserve"> </w:t>
            </w:r>
            <w:proofErr w:type="gramStart"/>
            <w:r w:rsidR="0013235C">
              <w:t>это решение после</w:t>
            </w:r>
            <w:r w:rsidRPr="00B42388">
              <w:t>довало за публикацией совместного до</w:t>
            </w:r>
            <w:r w:rsidR="0013235C">
              <w:t>клада Миссии Организации Объеди</w:t>
            </w:r>
            <w:r w:rsidRPr="00B42388">
              <w:t>ненных Наций по стабилизации в Демократической Республике Конго и УВКПЧ, посвященного нарушениям прав человека, совершенным в период с 15 ноября 2013 го</w:t>
            </w:r>
            <w:r w:rsidR="0013235C">
              <w:t>да по</w:t>
            </w:r>
            <w:r w:rsidR="0013235C">
              <w:br/>
            </w:r>
            <w:r w:rsidRPr="00B42388">
              <w:t>15 февраля 2014 г</w:t>
            </w:r>
            <w:r w:rsidR="0013235C">
              <w:t>ода агентами Конголезской нацио</w:t>
            </w:r>
            <w:r w:rsidRPr="00B42388">
              <w:t>нальной полиции в рамках проведенной тогда в Киншасе операции «</w:t>
            </w:r>
            <w:proofErr w:type="spellStart"/>
            <w:r w:rsidRPr="00B42388">
              <w:t>Ликофи</w:t>
            </w:r>
            <w:proofErr w:type="spellEnd"/>
            <w:r w:rsidRPr="00B42388">
              <w:t>».</w:t>
            </w:r>
            <w:proofErr w:type="gramEnd"/>
            <w:r w:rsidRPr="00B42388">
              <w:t xml:space="preserve"> Верховный комиссар приз</w:t>
            </w:r>
            <w:r w:rsidRPr="00B42388">
              <w:t>ы</w:t>
            </w:r>
            <w:r w:rsidRPr="00B42388">
              <w:t>вает правительство активиз</w:t>
            </w:r>
            <w:r w:rsidR="0013235C">
              <w:t>ировать свое со</w:t>
            </w:r>
            <w:r w:rsidRPr="00B42388">
              <w:t>трудничество с Совместным отдел</w:t>
            </w:r>
            <w:r w:rsidRPr="00B42388">
              <w:t>е</w:t>
            </w:r>
            <w:r w:rsidRPr="00B42388">
              <w:t>нием.</w:t>
            </w:r>
          </w:p>
        </w:tc>
      </w:tr>
      <w:tr w:rsidR="000E39AC" w:rsidRPr="000E39AC" w:rsidTr="000E39AC">
        <w:tc>
          <w:tcPr>
            <w:tcW w:w="10051" w:type="dxa"/>
            <w:shd w:val="clear" w:color="auto" w:fill="auto"/>
          </w:tcPr>
          <w:p w:rsidR="000E39AC" w:rsidRPr="0040253C" w:rsidRDefault="0040253C" w:rsidP="000E39AC">
            <w:pPr>
              <w:pStyle w:val="SingleTxt"/>
            </w:pPr>
            <w:r w:rsidRPr="0040253C">
              <w:tab/>
              <w:t>Верховный комиссар призывает правительство осуществить все рекоменд</w:t>
            </w:r>
            <w:r w:rsidRPr="0040253C">
              <w:t>а</w:t>
            </w:r>
            <w:r w:rsidRPr="0040253C">
              <w:t>ции, сформулированные в настоящем докладе, и подтверждает приверженность своего Управления поддержке усилий, предпринимаемых властями с целью з</w:t>
            </w:r>
            <w:r w:rsidRPr="0040253C">
              <w:t>а</w:t>
            </w:r>
            <w:r w:rsidRPr="0040253C">
              <w:t>щиты и поощрения прав человека.</w:t>
            </w:r>
          </w:p>
        </w:tc>
      </w:tr>
      <w:tr w:rsidR="000E39AC" w:rsidRPr="000E39AC" w:rsidTr="000E39AC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0E39AC" w:rsidRPr="000E39AC" w:rsidRDefault="000E39AC" w:rsidP="0040253C">
            <w:pPr>
              <w:pStyle w:val="SingleTxt"/>
              <w:tabs>
                <w:tab w:val="clear" w:pos="6538"/>
                <w:tab w:val="clear" w:pos="7013"/>
                <w:tab w:val="clear" w:pos="7488"/>
                <w:tab w:val="clear" w:pos="7978"/>
                <w:tab w:val="clear" w:pos="8453"/>
              </w:tabs>
              <w:suppressAutoHyphens/>
              <w:spacing w:after="0"/>
            </w:pPr>
          </w:p>
        </w:tc>
      </w:tr>
    </w:tbl>
    <w:p w:rsidR="000E39AC" w:rsidRPr="0040253C" w:rsidRDefault="000E39AC" w:rsidP="0040253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40253C" w:rsidRPr="0040253C" w:rsidRDefault="0040253C" w:rsidP="0040253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40253C" w:rsidRPr="000E39AC" w:rsidRDefault="0040253C" w:rsidP="000E39AC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40253C" w:rsidRPr="0040253C" w:rsidRDefault="0040253C" w:rsidP="0040253C">
      <w:pPr>
        <w:keepNext/>
        <w:keepLines/>
        <w:pageBreakBefore/>
        <w:suppressAutoHyphens/>
        <w:spacing w:after="120" w:line="300" w:lineRule="exact"/>
        <w:outlineLvl w:val="0"/>
        <w:rPr>
          <w:spacing w:val="-2"/>
          <w:sz w:val="28"/>
          <w:lang w:bidi="es-ES"/>
        </w:rPr>
      </w:pPr>
      <w:r>
        <w:rPr>
          <w:spacing w:val="-2"/>
          <w:sz w:val="28"/>
          <w:lang w:val="es-ES" w:bidi="es-ES"/>
        </w:rPr>
        <w:t>C</w:t>
      </w:r>
      <w:proofErr w:type="spellStart"/>
      <w:r w:rsidR="00794836">
        <w:rPr>
          <w:spacing w:val="-2"/>
          <w:sz w:val="28"/>
          <w:lang w:bidi="es-ES"/>
        </w:rPr>
        <w:t>одержание</w:t>
      </w:r>
      <w:proofErr w:type="spellEnd"/>
    </w:p>
    <w:tbl>
      <w:tblPr>
        <w:tblW w:w="10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934"/>
      </w:tblGrid>
      <w:tr w:rsidR="0040253C" w:rsidRPr="003066BA" w:rsidTr="00FE309C">
        <w:tc>
          <w:tcPr>
            <w:tcW w:w="1060" w:type="dxa"/>
            <w:shd w:val="clear" w:color="auto" w:fill="auto"/>
          </w:tcPr>
          <w:p w:rsidR="0040253C" w:rsidRPr="003066BA" w:rsidRDefault="0040253C" w:rsidP="0040253C">
            <w:pPr>
              <w:suppressAutoHyphens/>
              <w:spacing w:after="120" w:line="240" w:lineRule="auto"/>
              <w:jc w:val="right"/>
              <w:rPr>
                <w:i/>
                <w:sz w:val="14"/>
                <w:lang w:val="es-ES" w:bidi="es-ES"/>
              </w:rPr>
            </w:pPr>
          </w:p>
        </w:tc>
        <w:tc>
          <w:tcPr>
            <w:tcW w:w="7056" w:type="dxa"/>
            <w:shd w:val="clear" w:color="auto" w:fill="auto"/>
          </w:tcPr>
          <w:p w:rsidR="0040253C" w:rsidRPr="003066BA" w:rsidRDefault="0040253C" w:rsidP="0040253C">
            <w:pPr>
              <w:suppressAutoHyphens/>
              <w:spacing w:after="120" w:line="240" w:lineRule="auto"/>
              <w:rPr>
                <w:i/>
                <w:sz w:val="14"/>
                <w:lang w:val="es-ES" w:bidi="es-ES"/>
              </w:rPr>
            </w:pPr>
          </w:p>
        </w:tc>
        <w:tc>
          <w:tcPr>
            <w:tcW w:w="994" w:type="dxa"/>
            <w:shd w:val="clear" w:color="auto" w:fill="auto"/>
          </w:tcPr>
          <w:p w:rsidR="0040253C" w:rsidRPr="003066BA" w:rsidRDefault="0040253C" w:rsidP="0040253C">
            <w:pPr>
              <w:suppressAutoHyphens/>
              <w:spacing w:after="120" w:line="240" w:lineRule="auto"/>
              <w:jc w:val="right"/>
              <w:rPr>
                <w:i/>
                <w:sz w:val="14"/>
                <w:lang w:val="es-ES" w:bidi="es-ES"/>
              </w:rPr>
            </w:pPr>
          </w:p>
        </w:tc>
        <w:tc>
          <w:tcPr>
            <w:tcW w:w="934" w:type="dxa"/>
            <w:shd w:val="clear" w:color="auto" w:fill="auto"/>
          </w:tcPr>
          <w:p w:rsidR="0040253C" w:rsidRPr="003066BA" w:rsidRDefault="0040253C" w:rsidP="0040253C">
            <w:pPr>
              <w:suppressAutoHyphens/>
              <w:spacing w:after="120" w:line="240" w:lineRule="auto"/>
              <w:jc w:val="right"/>
              <w:rPr>
                <w:i/>
                <w:sz w:val="14"/>
                <w:lang w:bidi="es-ES"/>
              </w:rPr>
            </w:pPr>
            <w:r w:rsidRPr="003066BA">
              <w:rPr>
                <w:i/>
                <w:sz w:val="14"/>
                <w:lang w:bidi="es-ES"/>
              </w:rPr>
              <w:t>Стр.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ab/>
            </w:r>
            <w:r w:rsidRPr="003066BA">
              <w:rPr>
                <w:lang w:bidi="es-ES"/>
              </w:rPr>
              <w:t>Введение</w:t>
            </w:r>
            <w:r w:rsidRPr="003066BA">
              <w:rPr>
                <w:spacing w:val="60"/>
                <w:sz w:val="17"/>
                <w:lang w:bidi="es-ES"/>
              </w:rPr>
              <w:tab/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40253C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>4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ab/>
              <w:t>Основные события в области прав человека</w:t>
            </w:r>
            <w:r w:rsidRPr="003066BA">
              <w:rPr>
                <w:spacing w:val="60"/>
                <w:sz w:val="17"/>
                <w:lang w:bidi="es-ES"/>
              </w:rPr>
              <w:tab/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40253C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>4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>Основные свободы и защита правозащитников, журналистов и членов политической</w:t>
            </w:r>
            <w:r w:rsidR="003066BA" w:rsidRPr="003066BA">
              <w:rPr>
                <w:lang w:bidi="es-ES"/>
              </w:rPr>
              <w:t xml:space="preserve"> </w:t>
            </w:r>
            <w:r w:rsidR="003066BA">
              <w:rPr>
                <w:lang w:bidi="es-ES"/>
              </w:rPr>
              <w:t>оппозиции</w:t>
            </w:r>
            <w:r w:rsidRPr="003066BA">
              <w:rPr>
                <w:spacing w:val="60"/>
                <w:sz w:val="17"/>
                <w:lang w:bidi="es-ES"/>
              </w:rPr>
              <w:tab/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40253C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>5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clear" w:pos="1728"/>
                <w:tab w:val="right" w:pos="1080"/>
                <w:tab w:val="left" w:pos="1300"/>
                <w:tab w:val="left" w:pos="1740"/>
                <w:tab w:val="left" w:pos="2180"/>
                <w:tab w:val="left" w:pos="2620"/>
                <w:tab w:val="left" w:pos="3060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F85ECD">
              <w:rPr>
                <w:lang w:bidi="es-ES"/>
              </w:rPr>
              <w:t>Сексуальное насилие</w:t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3066BA" w:rsidP="0040253C">
            <w:pPr>
              <w:suppressAutoHyphens/>
              <w:spacing w:after="120"/>
              <w:jc w:val="right"/>
              <w:rPr>
                <w:lang w:val="en-US" w:bidi="es-ES"/>
              </w:rPr>
            </w:pPr>
            <w:r>
              <w:rPr>
                <w:lang w:val="en-US" w:bidi="es-ES"/>
              </w:rPr>
              <w:t>8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>Внесудебные убийства и суммарные казни</w:t>
            </w:r>
            <w:r w:rsidRPr="003066BA">
              <w:rPr>
                <w:spacing w:val="60"/>
                <w:sz w:val="17"/>
                <w:lang w:bidi="es-ES"/>
              </w:rPr>
              <w:tab/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3066BA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>
              <w:rPr>
                <w:lang w:val="es-ES" w:bidi="es-ES"/>
              </w:rPr>
              <w:t>11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3066BA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>Пытки и другие жестокие, бесчеловечные и</w:t>
            </w:r>
            <w:r w:rsidR="004950B0">
              <w:rPr>
                <w:lang w:bidi="es-ES"/>
              </w:rPr>
              <w:t>ли</w:t>
            </w:r>
            <w:r w:rsidRPr="003066BA">
              <w:rPr>
                <w:lang w:bidi="es-ES"/>
              </w:rPr>
              <w:t xml:space="preserve"> унижающие достоинство виды</w:t>
            </w:r>
            <w:r w:rsidR="003066BA">
              <w:rPr>
                <w:lang w:bidi="es-ES"/>
              </w:rPr>
              <w:t xml:space="preserve"> обращения или наказания</w:t>
            </w:r>
            <w:r w:rsidR="003066BA">
              <w:rPr>
                <w:spacing w:val="60"/>
                <w:sz w:val="17"/>
                <w:lang w:bidi="es-ES"/>
              </w:rPr>
              <w:tab/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40253C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>12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clear" w:pos="1728"/>
                <w:tab w:val="right" w:pos="1080"/>
                <w:tab w:val="left" w:pos="1300"/>
                <w:tab w:val="left" w:pos="1740"/>
                <w:tab w:val="left" w:pos="2180"/>
                <w:tab w:val="left" w:pos="2620"/>
                <w:tab w:val="left" w:pos="3060"/>
                <w:tab w:val="left" w:pos="3500"/>
                <w:tab w:val="left" w:pos="3940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F85ECD">
              <w:rPr>
                <w:lang w:bidi="es-ES"/>
              </w:rPr>
              <w:t xml:space="preserve">Борьба </w:t>
            </w:r>
            <w:r w:rsidRPr="003066BA">
              <w:rPr>
                <w:lang w:val="es-ES" w:bidi="es-ES"/>
              </w:rPr>
              <w:t xml:space="preserve">с </w:t>
            </w:r>
            <w:r w:rsidRPr="00F85ECD">
              <w:rPr>
                <w:lang w:bidi="es-ES"/>
              </w:rPr>
              <w:t>безнаказанностью</w:t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017130" w:rsidRDefault="0040253C" w:rsidP="0040253C">
            <w:pPr>
              <w:suppressAutoHyphens/>
              <w:spacing w:after="120"/>
              <w:jc w:val="right"/>
              <w:rPr>
                <w:lang w:bidi="es-ES"/>
              </w:rPr>
            </w:pPr>
            <w:r w:rsidRPr="003066BA">
              <w:rPr>
                <w:lang w:val="es-ES" w:bidi="es-ES"/>
              </w:rPr>
              <w:t>1</w:t>
            </w:r>
            <w:r w:rsidR="00017130">
              <w:rPr>
                <w:lang w:bidi="es-ES"/>
              </w:rPr>
              <w:t>4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clear" w:pos="1728"/>
                <w:tab w:val="right" w:pos="1080"/>
                <w:tab w:val="left" w:pos="1300"/>
                <w:tab w:val="left" w:pos="1740"/>
                <w:tab w:val="left" w:pos="2180"/>
                <w:tab w:val="left" w:pos="2620"/>
                <w:tab w:val="left" w:pos="3060"/>
                <w:tab w:val="left" w:pos="3500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F85ECD">
              <w:rPr>
                <w:lang w:bidi="es-ES"/>
              </w:rPr>
              <w:t>Защита гражданских лиц</w:t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017130" w:rsidRDefault="0040253C" w:rsidP="0040253C">
            <w:pPr>
              <w:suppressAutoHyphens/>
              <w:spacing w:after="120"/>
              <w:jc w:val="right"/>
              <w:rPr>
                <w:lang w:val="en-US" w:bidi="es-ES"/>
              </w:rPr>
            </w:pPr>
            <w:r w:rsidRPr="003066BA">
              <w:rPr>
                <w:lang w:val="es-ES" w:bidi="es-ES"/>
              </w:rPr>
              <w:t>1</w:t>
            </w:r>
            <w:r w:rsidR="00017130">
              <w:rPr>
                <w:lang w:val="en-US" w:bidi="es-ES"/>
              </w:rPr>
              <w:t>7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0"/>
                <w:numId w:val="13"/>
              </w:numPr>
              <w:tabs>
                <w:tab w:val="clear" w:pos="1296"/>
                <w:tab w:val="right" w:pos="1080"/>
                <w:tab w:val="left" w:pos="1300"/>
                <w:tab w:val="left" w:pos="1740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ab/>
              <w:t>Сотрудничество с правозащитными механизмами Организации Объединенных Наций и с национальными механизмами поощрения и защиты прав человека</w:t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40253C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>1</w:t>
            </w:r>
            <w:r w:rsidR="00017130">
              <w:rPr>
                <w:lang w:val="es-ES" w:bidi="es-ES"/>
              </w:rPr>
              <w:t>9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clear" w:pos="1728"/>
                <w:tab w:val="right" w:pos="1080"/>
                <w:tab w:val="left" w:pos="1300"/>
                <w:tab w:val="left" w:pos="1740"/>
                <w:tab w:val="left" w:pos="2180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>Действия по реализации рекомендаций, сформулированных в рамках универсального периодического обзора</w:t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40253C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>1</w:t>
            </w:r>
            <w:r w:rsidR="00017130">
              <w:rPr>
                <w:lang w:val="es-ES" w:bidi="es-ES"/>
              </w:rPr>
              <w:t>9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  <w:contextualSpacing/>
              <w:rPr>
                <w:lang w:bidi="es-ES"/>
              </w:rPr>
            </w:pPr>
            <w:r w:rsidRPr="003066BA">
              <w:rPr>
                <w:lang w:bidi="es-ES"/>
              </w:rPr>
              <w:t>Обновленная информация о национальных механизмах поощрения и защиты прав</w:t>
            </w:r>
            <w:r w:rsidR="0049086B">
              <w:rPr>
                <w:lang w:bidi="es-ES"/>
              </w:rPr>
              <w:t xml:space="preserve"> человека</w:t>
            </w:r>
            <w:r w:rsidRPr="003066BA">
              <w:rPr>
                <w:spacing w:val="60"/>
                <w:sz w:val="17"/>
                <w:lang w:bidi="es-ES"/>
              </w:rPr>
              <w:tab/>
            </w:r>
            <w:r w:rsidRPr="003066BA">
              <w:rPr>
                <w:spacing w:val="60"/>
                <w:sz w:val="17"/>
                <w:lang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017130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>
              <w:rPr>
                <w:lang w:val="es-ES" w:bidi="es-ES"/>
              </w:rPr>
              <w:t>20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40253C" w:rsidP="0040253C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3066BA">
              <w:rPr>
                <w:lang w:val="es-ES" w:bidi="es-ES"/>
              </w:rPr>
              <w:tab/>
            </w:r>
            <w:r w:rsidRPr="00F85ECD">
              <w:rPr>
                <w:lang w:bidi="es-ES"/>
              </w:rPr>
              <w:t xml:space="preserve">Выводы </w:t>
            </w:r>
            <w:r w:rsidRPr="003066BA">
              <w:rPr>
                <w:lang w:val="es-ES" w:bidi="es-ES"/>
              </w:rPr>
              <w:t xml:space="preserve">и </w:t>
            </w:r>
            <w:r w:rsidRPr="00F85ECD">
              <w:rPr>
                <w:lang w:bidi="es-ES"/>
              </w:rPr>
              <w:t>рекомендации</w:t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017130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>
              <w:rPr>
                <w:lang w:val="es-ES" w:bidi="es-ES"/>
              </w:rPr>
              <w:t>20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FD7523" w:rsidP="00FD7523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F85ECD">
              <w:rPr>
                <w:lang w:bidi="es-ES"/>
              </w:rPr>
              <w:t>Выводы</w:t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  <w:r w:rsidR="0040253C"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017130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>
              <w:rPr>
                <w:lang w:val="es-ES" w:bidi="es-ES"/>
              </w:rPr>
              <w:t>20</w:t>
            </w:r>
          </w:p>
        </w:tc>
      </w:tr>
      <w:tr w:rsidR="0040253C" w:rsidRPr="003066BA" w:rsidTr="00FE309C">
        <w:tc>
          <w:tcPr>
            <w:tcW w:w="9110" w:type="dxa"/>
            <w:gridSpan w:val="3"/>
            <w:shd w:val="clear" w:color="auto" w:fill="auto"/>
          </w:tcPr>
          <w:p w:rsidR="0040253C" w:rsidRPr="003066BA" w:rsidRDefault="00FD7523" w:rsidP="00FD7523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  <w:contextualSpacing/>
              <w:rPr>
                <w:lang w:val="es-ES" w:bidi="es-ES"/>
              </w:rPr>
            </w:pPr>
            <w:r w:rsidRPr="00F85ECD">
              <w:rPr>
                <w:lang w:bidi="es-ES"/>
              </w:rPr>
              <w:t>Рекомендации</w:t>
            </w:r>
            <w:r w:rsidRPr="003066BA">
              <w:rPr>
                <w:spacing w:val="60"/>
                <w:sz w:val="17"/>
                <w:lang w:val="es-ES" w:bidi="es-ES"/>
              </w:rPr>
              <w:tab/>
            </w:r>
            <w:r w:rsidR="0040253C" w:rsidRPr="003066BA">
              <w:rPr>
                <w:spacing w:val="60"/>
                <w:sz w:val="17"/>
                <w:lang w:val="es-ES" w:bidi="es-ES"/>
              </w:rPr>
              <w:tab/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40253C" w:rsidRPr="003066BA" w:rsidRDefault="00017130" w:rsidP="0040253C">
            <w:pPr>
              <w:suppressAutoHyphens/>
              <w:spacing w:after="120"/>
              <w:jc w:val="right"/>
              <w:rPr>
                <w:lang w:val="es-ES" w:bidi="es-ES"/>
              </w:rPr>
            </w:pPr>
            <w:r>
              <w:rPr>
                <w:lang w:val="es-ES" w:bidi="es-ES"/>
              </w:rPr>
              <w:t>21</w:t>
            </w:r>
          </w:p>
        </w:tc>
      </w:tr>
    </w:tbl>
    <w:p w:rsidR="000E39AC" w:rsidRPr="00FD7523" w:rsidRDefault="000E39AC" w:rsidP="00FD7523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FD7523" w:rsidRPr="00FD7523" w:rsidRDefault="00FD7523" w:rsidP="00FD7523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FD7523" w:rsidRPr="00FD7523" w:rsidRDefault="00FD7523" w:rsidP="00FD7523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Default="00D2388E" w:rsidP="00FD7523">
      <w:pPr>
        <w:pStyle w:val="HCh"/>
        <w:pageBreakBefore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7" w:hanging="1267"/>
      </w:pPr>
      <w:r w:rsidRPr="00D2388E">
        <w:tab/>
      </w:r>
      <w:r w:rsidRPr="00D2388E">
        <w:rPr>
          <w:lang w:val="en-GB"/>
        </w:rPr>
        <w:t>I</w:t>
      </w:r>
      <w:r w:rsidRPr="00D2388E">
        <w:t>.</w:t>
      </w:r>
      <w:r w:rsidRPr="00D2388E">
        <w:tab/>
        <w:t>Введение</w:t>
      </w:r>
    </w:p>
    <w:p w:rsidR="00FD7523" w:rsidRPr="00CC13F4" w:rsidRDefault="00FD7523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1.</w:t>
      </w:r>
      <w:r w:rsidRPr="00CC13F4">
        <w:tab/>
      </w:r>
      <w:proofErr w:type="gramStart"/>
      <w:r w:rsidRPr="00CC13F4">
        <w:rPr>
          <w:bCs/>
        </w:rPr>
        <w:t>Настоящий доклад представляется во исполнение резолюции 27/27 Совета по правам человека</w:t>
      </w:r>
      <w:r w:rsidRPr="00CC13F4">
        <w:t xml:space="preserve"> о технической помощи и создании потенциала в области прав человека в Демократической Республике Конго и содержит обзор положения в области прав человека и деятельности </w:t>
      </w:r>
      <w:r w:rsidRPr="00CC13F4">
        <w:rPr>
          <w:bCs/>
        </w:rPr>
        <w:t>Управления Верховного комиссара</w:t>
      </w:r>
      <w:r w:rsidRPr="00CC13F4">
        <w:t xml:space="preserve"> </w:t>
      </w:r>
      <w:r w:rsidRPr="00CC13F4">
        <w:rPr>
          <w:bCs/>
        </w:rPr>
        <w:t>Орг</w:t>
      </w:r>
      <w:r w:rsidRPr="00CC13F4">
        <w:rPr>
          <w:bCs/>
        </w:rPr>
        <w:t>а</w:t>
      </w:r>
      <w:r w:rsidRPr="00CC13F4">
        <w:rPr>
          <w:bCs/>
        </w:rPr>
        <w:t>низации Объединенных Наций по правам человека (УВКПЧ) в этой стране через посредство Совместного отделения Организации Объединенных Наций по пр</w:t>
      </w:r>
      <w:r w:rsidRPr="00CC13F4">
        <w:rPr>
          <w:bCs/>
        </w:rPr>
        <w:t>а</w:t>
      </w:r>
      <w:r w:rsidRPr="00CC13F4">
        <w:rPr>
          <w:bCs/>
        </w:rPr>
        <w:t>вам человека за</w:t>
      </w:r>
      <w:proofErr w:type="gramEnd"/>
      <w:r w:rsidRPr="00CC13F4">
        <w:rPr>
          <w:bCs/>
        </w:rPr>
        <w:t xml:space="preserve"> период с июня 2014 года по май 2015 года</w:t>
      </w:r>
      <w:r w:rsidR="00CC13F4">
        <w:t>.</w:t>
      </w:r>
    </w:p>
    <w:p w:rsidR="00D2388E" w:rsidRDefault="00D2388E" w:rsidP="00D2388E">
      <w:pPr>
        <w:pStyle w:val="SingleTxt"/>
      </w:pPr>
      <w:r w:rsidRPr="00CC13F4">
        <w:t>2.</w:t>
      </w:r>
      <w:r w:rsidRPr="00CC13F4">
        <w:tab/>
      </w:r>
      <w:proofErr w:type="gramStart"/>
      <w:r w:rsidRPr="00CC13F4">
        <w:t>В докладе отражены основные события в области прав человека и уделено особое внимание вопросам основных свобод</w:t>
      </w:r>
      <w:r w:rsidRPr="00CC13F4">
        <w:rPr>
          <w:color w:val="C00000"/>
          <w:vertAlign w:val="superscript"/>
          <w:lang w:val="en-GB"/>
        </w:rPr>
        <w:footnoteReference w:id="1"/>
      </w:r>
      <w:r w:rsidRPr="00CC13F4">
        <w:t xml:space="preserve"> и защиты правозащитников, жу</w:t>
      </w:r>
      <w:r w:rsidRPr="00CC13F4">
        <w:t>р</w:t>
      </w:r>
      <w:r w:rsidRPr="00CC13F4">
        <w:t>налистов и членов политической оппозиции; сексуального насилия; внесудебных убийств и суммарных казней; пыток и других жестоких, бесчеловечных и ун</w:t>
      </w:r>
      <w:r w:rsidRPr="00CC13F4">
        <w:t>и</w:t>
      </w:r>
      <w:r w:rsidRPr="00CC13F4">
        <w:t>жающих достоинство видов обращения; борьбы с безнаказанностью; и защиты гражданских лиц.</w:t>
      </w:r>
      <w:proofErr w:type="gramEnd"/>
      <w:r w:rsidRPr="00CC13F4">
        <w:t xml:space="preserve"> Применительно к этим вопросам в докладе дана оценка пр</w:t>
      </w:r>
      <w:r w:rsidRPr="00CC13F4">
        <w:t>о</w:t>
      </w:r>
      <w:r w:rsidRPr="00CC13F4">
        <w:t xml:space="preserve">гресса, достигнутого правительством в деле осуществления рекомендаций УВКПЧ и других правозащитных механизмов </w:t>
      </w:r>
      <w:r w:rsidR="00CC13F4">
        <w:t>Организации Объединенных Наций.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Default="00D2388E" w:rsidP="00CC13F4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II</w:t>
      </w:r>
      <w:r w:rsidRPr="00CC13F4">
        <w:t>.</w:t>
      </w:r>
      <w:r w:rsidRPr="00CC13F4">
        <w:tab/>
        <w:t xml:space="preserve">Основные </w:t>
      </w:r>
      <w:r w:rsidR="00CC13F4">
        <w:t>события в области прав человека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3.</w:t>
      </w:r>
      <w:r w:rsidRPr="00CC13F4">
        <w:tab/>
        <w:t>За отчетный период правительство приложило немалые усилия для улучш</w:t>
      </w:r>
      <w:r w:rsidRPr="00CC13F4">
        <w:t>е</w:t>
      </w:r>
      <w:r w:rsidRPr="00CC13F4">
        <w:t xml:space="preserve">ния положения с правами человека. </w:t>
      </w:r>
      <w:proofErr w:type="gramStart"/>
      <w:r w:rsidRPr="00CC13F4">
        <w:t>Особо следует отметить прошедшее 1 апреля 2015 года назначение членов Национальной комиссии по правам человека и пр</w:t>
      </w:r>
      <w:r w:rsidRPr="00CC13F4">
        <w:t>и</w:t>
      </w:r>
      <w:r w:rsidRPr="00CC13F4">
        <w:t xml:space="preserve">нятие 29 октября 2014 года плана действий </w:t>
      </w:r>
      <w:r w:rsidRPr="00CC13F4">
        <w:rPr>
          <w:bCs/>
        </w:rPr>
        <w:t>Вооруженных сил Демократической Республики Конго (ВСДРК) (</w:t>
      </w:r>
      <w:r w:rsidRPr="00CC13F4">
        <w:rPr>
          <w:bCs/>
          <w:lang w:val="en-GB"/>
        </w:rPr>
        <w:t>Forces</w:t>
      </w:r>
      <w:r w:rsidRPr="00CC13F4">
        <w:rPr>
          <w:bCs/>
        </w:rPr>
        <w:t xml:space="preserve"> </w:t>
      </w:r>
      <w:r w:rsidRPr="00CC13F4">
        <w:rPr>
          <w:bCs/>
          <w:lang w:val="en-GB"/>
        </w:rPr>
        <w:t>arm</w:t>
      </w:r>
      <w:proofErr w:type="spellStart"/>
      <w:r w:rsidRPr="00CC13F4">
        <w:rPr>
          <w:bCs/>
        </w:rPr>
        <w:t>ées</w:t>
      </w:r>
      <w:proofErr w:type="spellEnd"/>
      <w:r w:rsidRPr="00CC13F4">
        <w:rPr>
          <w:bCs/>
        </w:rPr>
        <w:t xml:space="preserve"> </w:t>
      </w:r>
      <w:r w:rsidRPr="00CC13F4">
        <w:rPr>
          <w:bCs/>
          <w:lang w:val="en-GB"/>
        </w:rPr>
        <w:t>de</w:t>
      </w:r>
      <w:r w:rsidRPr="00CC13F4">
        <w:rPr>
          <w:bCs/>
        </w:rPr>
        <w:t xml:space="preserve"> </w:t>
      </w:r>
      <w:r w:rsidRPr="00CC13F4">
        <w:rPr>
          <w:bCs/>
          <w:lang w:val="en-GB"/>
        </w:rPr>
        <w:t>la</w:t>
      </w:r>
      <w:r w:rsidRPr="00CC13F4">
        <w:rPr>
          <w:bCs/>
        </w:rPr>
        <w:t xml:space="preserve"> </w:t>
      </w:r>
      <w:r w:rsidRPr="00CC13F4">
        <w:rPr>
          <w:bCs/>
          <w:lang w:val="en-GB"/>
        </w:rPr>
        <w:t>R</w:t>
      </w:r>
      <w:r w:rsidRPr="00CC13F4">
        <w:rPr>
          <w:bCs/>
        </w:rPr>
        <w:t>é</w:t>
      </w:r>
      <w:proofErr w:type="spellStart"/>
      <w:r w:rsidRPr="00CC13F4">
        <w:rPr>
          <w:bCs/>
          <w:lang w:val="en-GB"/>
        </w:rPr>
        <w:t>publique</w:t>
      </w:r>
      <w:proofErr w:type="spellEnd"/>
      <w:r w:rsidRPr="00CC13F4">
        <w:rPr>
          <w:bCs/>
        </w:rPr>
        <w:t xml:space="preserve"> </w:t>
      </w:r>
      <w:r w:rsidRPr="00CC13F4">
        <w:rPr>
          <w:bCs/>
          <w:lang w:val="en-GB"/>
        </w:rPr>
        <w:t>d</w:t>
      </w:r>
      <w:r w:rsidRPr="00CC13F4">
        <w:rPr>
          <w:bCs/>
        </w:rPr>
        <w:t>é</w:t>
      </w:r>
      <w:proofErr w:type="spellStart"/>
      <w:r w:rsidRPr="00CC13F4">
        <w:rPr>
          <w:bCs/>
          <w:lang w:val="en-GB"/>
        </w:rPr>
        <w:t>mocratique</w:t>
      </w:r>
      <w:proofErr w:type="spellEnd"/>
      <w:r w:rsidRPr="00CC13F4">
        <w:rPr>
          <w:bCs/>
        </w:rPr>
        <w:t xml:space="preserve"> </w:t>
      </w:r>
      <w:r w:rsidRPr="00CC13F4">
        <w:rPr>
          <w:bCs/>
          <w:lang w:val="en-GB"/>
        </w:rPr>
        <w:t>du</w:t>
      </w:r>
      <w:r w:rsidRPr="00CC13F4">
        <w:rPr>
          <w:bCs/>
        </w:rPr>
        <w:t xml:space="preserve"> </w:t>
      </w:r>
      <w:r w:rsidRPr="00CC13F4">
        <w:rPr>
          <w:bCs/>
          <w:lang w:val="en-GB"/>
        </w:rPr>
        <w:t>Co</w:t>
      </w:r>
      <w:r w:rsidRPr="00CC13F4">
        <w:rPr>
          <w:bCs/>
          <w:lang w:val="en-GB"/>
        </w:rPr>
        <w:t>n</w:t>
      </w:r>
      <w:r w:rsidRPr="00CC13F4">
        <w:rPr>
          <w:bCs/>
          <w:lang w:val="en-GB"/>
        </w:rPr>
        <w:t>go</w:t>
      </w:r>
      <w:r w:rsidR="008779A5">
        <w:rPr>
          <w:bCs/>
        </w:rPr>
        <w:t xml:space="preserve"> –</w:t>
      </w:r>
      <w:r w:rsidRPr="00CC13F4">
        <w:rPr>
          <w:bCs/>
        </w:rPr>
        <w:t xml:space="preserve"> </w:t>
      </w:r>
      <w:r w:rsidRPr="00CC13F4">
        <w:rPr>
          <w:bCs/>
          <w:lang w:val="en-GB"/>
        </w:rPr>
        <w:t>FARDC</w:t>
      </w:r>
      <w:r w:rsidRPr="00CC13F4">
        <w:rPr>
          <w:bCs/>
        </w:rPr>
        <w:t>) по борьбе против сексуального насилия.</w:t>
      </w:r>
      <w:proofErr w:type="gramEnd"/>
      <w:r w:rsidRPr="00CC13F4">
        <w:rPr>
          <w:bCs/>
        </w:rPr>
        <w:t xml:space="preserve"> </w:t>
      </w:r>
      <w:proofErr w:type="gramStart"/>
      <w:r w:rsidRPr="00CC13F4">
        <w:rPr>
          <w:bCs/>
        </w:rPr>
        <w:t>Отмечен также прогресс в борьбе с безнаказанностью, в первую очередь завершение нескольких знаковых судебных процессов, включая дело двух служащих ВСДРК, которые фигуриров</w:t>
      </w:r>
      <w:r w:rsidRPr="00CC13F4">
        <w:rPr>
          <w:bCs/>
        </w:rPr>
        <w:t>а</w:t>
      </w:r>
      <w:r w:rsidRPr="00CC13F4">
        <w:rPr>
          <w:bCs/>
        </w:rPr>
        <w:t>ли в списке из пяти старших армейских офицеров, обвиненных в совершение с</w:t>
      </w:r>
      <w:r w:rsidRPr="00CC13F4">
        <w:rPr>
          <w:bCs/>
        </w:rPr>
        <w:t>е</w:t>
      </w:r>
      <w:r w:rsidRPr="00CC13F4">
        <w:rPr>
          <w:bCs/>
        </w:rPr>
        <w:t>рьезных преступлений; этот список в мае 2009 года был передан президенту Джозефу Кабиле делегацией Совета безопасности.</w:t>
      </w:r>
      <w:proofErr w:type="gramEnd"/>
      <w:r w:rsidRPr="00CC13F4">
        <w:rPr>
          <w:bCs/>
        </w:rPr>
        <w:t xml:space="preserve"> Фигурирующие в нем ста</w:t>
      </w:r>
      <w:r w:rsidRPr="00CC13F4">
        <w:rPr>
          <w:bCs/>
        </w:rPr>
        <w:t>р</w:t>
      </w:r>
      <w:r w:rsidRPr="00CC13F4">
        <w:rPr>
          <w:bCs/>
        </w:rPr>
        <w:t>шие офицеры обвинялись в совершении ряда тяжких преступлений, включая и</w:t>
      </w:r>
      <w:r w:rsidRPr="00CC13F4">
        <w:rPr>
          <w:bCs/>
        </w:rPr>
        <w:t>з</w:t>
      </w:r>
      <w:r w:rsidRPr="00CC13F4">
        <w:rPr>
          <w:bCs/>
        </w:rPr>
        <w:t>насилование и другие формы сексуального насилия</w:t>
      </w:r>
      <w:r w:rsidRPr="00CC13F4">
        <w:t>.</w:t>
      </w:r>
    </w:p>
    <w:p w:rsidR="00D2388E" w:rsidRPr="00CC13F4" w:rsidRDefault="00D2388E" w:rsidP="00D2388E">
      <w:pPr>
        <w:pStyle w:val="SingleTxt"/>
      </w:pPr>
      <w:r w:rsidRPr="00CC13F4">
        <w:t>4.</w:t>
      </w:r>
      <w:r w:rsidRPr="00CC13F4">
        <w:tab/>
        <w:t xml:space="preserve">Но, несмотря на это, положение с правами человека </w:t>
      </w:r>
      <w:r w:rsidRPr="00CC13F4">
        <w:rPr>
          <w:bCs/>
        </w:rPr>
        <w:t xml:space="preserve">в целом по стране </w:t>
      </w:r>
      <w:r w:rsidRPr="00CC13F4">
        <w:t xml:space="preserve">по-прежнему вызывает серьезную озабоченность. </w:t>
      </w:r>
      <w:proofErr w:type="gramStart"/>
      <w:r w:rsidRPr="00CC13F4">
        <w:t xml:space="preserve">В страдающих из-за конфликта восточных провинциях </w:t>
      </w:r>
      <w:r w:rsidRPr="00CC13F4">
        <w:rPr>
          <w:bCs/>
        </w:rPr>
        <w:t>Демократической Республики Конго – а именно Восто</w:t>
      </w:r>
      <w:r w:rsidRPr="00CC13F4">
        <w:rPr>
          <w:bCs/>
        </w:rPr>
        <w:t>ч</w:t>
      </w:r>
      <w:r w:rsidRPr="00CC13F4">
        <w:rPr>
          <w:bCs/>
        </w:rPr>
        <w:t xml:space="preserve">ной, Северное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, Южное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 и Северная </w:t>
      </w:r>
      <w:proofErr w:type="spellStart"/>
      <w:r w:rsidRPr="00CC13F4">
        <w:rPr>
          <w:bCs/>
        </w:rPr>
        <w:t>Катанга</w:t>
      </w:r>
      <w:proofErr w:type="spellEnd"/>
      <w:r w:rsidRPr="00CC13F4">
        <w:rPr>
          <w:bCs/>
        </w:rPr>
        <w:t xml:space="preserve"> – по-прежнему отмечается самое большое число нарушений прав человека и злоупотреблений, соверше</w:t>
      </w:r>
      <w:r w:rsidRPr="00CC13F4">
        <w:rPr>
          <w:bCs/>
        </w:rPr>
        <w:t>н</w:t>
      </w:r>
      <w:r w:rsidRPr="00CC13F4">
        <w:rPr>
          <w:bCs/>
        </w:rPr>
        <w:t>ных членами более чем 30 вооруженны</w:t>
      </w:r>
      <w:r w:rsidR="00123F41">
        <w:rPr>
          <w:bCs/>
        </w:rPr>
        <w:t>х группировок и служащими ВСДРК</w:t>
      </w:r>
      <w:r w:rsidR="00123F41">
        <w:rPr>
          <w:bCs/>
        </w:rPr>
        <w:br/>
      </w:r>
      <w:r w:rsidRPr="00CC13F4">
        <w:rPr>
          <w:bCs/>
        </w:rPr>
        <w:t>в рамках военных операций, направленных против некоторых из этих группир</w:t>
      </w:r>
      <w:r w:rsidRPr="00CC13F4">
        <w:rPr>
          <w:bCs/>
        </w:rPr>
        <w:t>о</w:t>
      </w:r>
      <w:r w:rsidRPr="00CC13F4">
        <w:rPr>
          <w:bCs/>
        </w:rPr>
        <w:t>вок.</w:t>
      </w:r>
      <w:proofErr w:type="gramEnd"/>
      <w:r w:rsidRPr="00CC13F4">
        <w:rPr>
          <w:bCs/>
        </w:rPr>
        <w:t xml:space="preserve"> Причинами для нападений друг на друга нередко становились репрессии за мнимое или реальное сотрудничество с другими вооруженными группировками, службами безопасности или вооруженными силами, и межэтнические конфли</w:t>
      </w:r>
      <w:r w:rsidRPr="00CC13F4">
        <w:rPr>
          <w:bCs/>
        </w:rPr>
        <w:t>к</w:t>
      </w:r>
      <w:r w:rsidRPr="00CC13F4">
        <w:rPr>
          <w:bCs/>
        </w:rPr>
        <w:t>ты. Из всех участвующих субъектов больше всего нарушений прав человека за отчетный период совершили представители ВСДРК, а в январе, феврале и марте 2015 года их по этому показателю обогнала Конголезская национальная полиция</w:t>
      </w:r>
      <w:r w:rsidRPr="00CC13F4">
        <w:t>.</w:t>
      </w:r>
    </w:p>
    <w:p w:rsidR="00D2388E" w:rsidRPr="00CC13F4" w:rsidRDefault="00D2388E" w:rsidP="00D2388E">
      <w:pPr>
        <w:pStyle w:val="SingleTxt"/>
      </w:pPr>
      <w:r w:rsidRPr="00CC13F4">
        <w:t>5.</w:t>
      </w:r>
      <w:r w:rsidRPr="00CC13F4">
        <w:tab/>
        <w:t>Постоянное урезание политического пространства и нарушения права на свободу выражения мнений, ассоциации и мирных собраний отмечались в первую очередь в западных провинциях, особенно в Киншасе. Служащие Конг</w:t>
      </w:r>
      <w:r w:rsidRPr="00CC13F4">
        <w:t>о</w:t>
      </w:r>
      <w:r w:rsidRPr="00CC13F4">
        <w:t>лезской национальной полиции и ВСДРК (в том числе Республиканской гвардии) использовали чрезмерную силу и применяли оружие с целью ограничения пер</w:t>
      </w:r>
      <w:r w:rsidRPr="00CC13F4">
        <w:t>е</w:t>
      </w:r>
      <w:r w:rsidRPr="00CC13F4">
        <w:t>численных прав и свобод во время демонстраций и политических митингов. Тр</w:t>
      </w:r>
      <w:r w:rsidRPr="00CC13F4">
        <w:t>е</w:t>
      </w:r>
      <w:r w:rsidRPr="00CC13F4">
        <w:t>вогу вызывали также такие факты нарушения надлежащего отправления прав</w:t>
      </w:r>
      <w:r w:rsidRPr="00CC13F4">
        <w:t>о</w:t>
      </w:r>
      <w:r w:rsidRPr="00CC13F4">
        <w:t>судия, как произвольные аресты демонстрантов и их содержание под стражей, нередко без свя</w:t>
      </w:r>
      <w:r w:rsidR="00CC13F4">
        <w:t>зи с внешним миром.</w:t>
      </w:r>
    </w:p>
    <w:p w:rsidR="00D2388E" w:rsidRDefault="00D2388E" w:rsidP="00D2388E">
      <w:pPr>
        <w:pStyle w:val="SingleTxt"/>
      </w:pPr>
      <w:r w:rsidRPr="00CC13F4">
        <w:t>6.</w:t>
      </w:r>
      <w:r w:rsidRPr="00CC13F4">
        <w:tab/>
      </w:r>
      <w:proofErr w:type="gramStart"/>
      <w:r w:rsidRPr="00CC13F4">
        <w:t xml:space="preserve">Состоявшаяся в октябре 2014 года по решению правительства высылка из страны директора </w:t>
      </w:r>
      <w:r w:rsidRPr="00CC13F4">
        <w:rPr>
          <w:bCs/>
        </w:rPr>
        <w:t>Совместного отделения Организации Объединенных Наций по правам человека последовала за публикацией совместного доклада Миссии О</w:t>
      </w:r>
      <w:r w:rsidRPr="00CC13F4">
        <w:rPr>
          <w:bCs/>
        </w:rPr>
        <w:t>р</w:t>
      </w:r>
      <w:r w:rsidRPr="00CC13F4">
        <w:rPr>
          <w:bCs/>
        </w:rPr>
        <w:t>ганизации Объединенных Наций по стабилизации в Демократической Республ</w:t>
      </w:r>
      <w:r w:rsidRPr="00CC13F4">
        <w:rPr>
          <w:bCs/>
        </w:rPr>
        <w:t>и</w:t>
      </w:r>
      <w:r w:rsidRPr="00CC13F4">
        <w:rPr>
          <w:bCs/>
        </w:rPr>
        <w:t>ке Конго (МООНСДРК) и УВКПЧ о нарушениях прав человека, совершенных служащими Национальной полиции Конго во время проведения операции «</w:t>
      </w:r>
      <w:proofErr w:type="spellStart"/>
      <w:r w:rsidRPr="00CC13F4">
        <w:rPr>
          <w:bCs/>
        </w:rPr>
        <w:t>Л</w:t>
      </w:r>
      <w:r w:rsidRPr="00CC13F4">
        <w:rPr>
          <w:bCs/>
        </w:rPr>
        <w:t>и</w:t>
      </w:r>
      <w:r w:rsidRPr="00CC13F4">
        <w:rPr>
          <w:bCs/>
        </w:rPr>
        <w:t>кофи</w:t>
      </w:r>
      <w:proofErr w:type="spellEnd"/>
      <w:r w:rsidRPr="00CC13F4">
        <w:rPr>
          <w:bCs/>
        </w:rPr>
        <w:t>»;</w:t>
      </w:r>
      <w:proofErr w:type="gramEnd"/>
      <w:r w:rsidRPr="00CC13F4">
        <w:rPr>
          <w:bCs/>
        </w:rPr>
        <w:t xml:space="preserve"> это решение вызвало серьезную тревогу, и Верховный комиссар призва</w:t>
      </w:r>
      <w:r w:rsidR="008779A5">
        <w:rPr>
          <w:bCs/>
        </w:rPr>
        <w:t>л правительство расследовать не</w:t>
      </w:r>
      <w:r w:rsidRPr="00CC13F4">
        <w:rPr>
          <w:bCs/>
        </w:rPr>
        <w:t>прекращающиеся попытки запугивания и угрозы, которые звучат в адрес сотрудников Организации Объединенных Наций, зан</w:t>
      </w:r>
      <w:r w:rsidRPr="00CC13F4">
        <w:rPr>
          <w:bCs/>
        </w:rPr>
        <w:t>и</w:t>
      </w:r>
      <w:r w:rsidRPr="00CC13F4">
        <w:rPr>
          <w:bCs/>
        </w:rPr>
        <w:t>мающихся правозащитными вопросами, и привлечь виновных к ответственности. В стране скоро начнется очередной электоральный цикл, и в этой связи серье</w:t>
      </w:r>
      <w:r w:rsidRPr="00CC13F4">
        <w:rPr>
          <w:bCs/>
        </w:rPr>
        <w:t>з</w:t>
      </w:r>
      <w:r w:rsidRPr="00CC13F4">
        <w:rPr>
          <w:bCs/>
        </w:rPr>
        <w:t>ные опасения возникают по поводу возможных новых ограничений политическ</w:t>
      </w:r>
      <w:r w:rsidRPr="00CC13F4">
        <w:rPr>
          <w:bCs/>
        </w:rPr>
        <w:t>о</w:t>
      </w:r>
      <w:r w:rsidRPr="00CC13F4">
        <w:rPr>
          <w:bCs/>
        </w:rPr>
        <w:t>го пространства и роста числа нарушений прав человека, направленных против лиц, выступающих с критикой правительства</w:t>
      </w:r>
      <w:r w:rsidRPr="00CC13F4">
        <w:t>.</w:t>
      </w:r>
    </w:p>
    <w:p w:rsidR="00CC13F4" w:rsidRPr="00CC13F4" w:rsidRDefault="00CC13F4" w:rsidP="00CC13F4">
      <w:pPr>
        <w:pStyle w:val="SingleTxt"/>
        <w:spacing w:after="0" w:line="120" w:lineRule="exact"/>
        <w:ind w:hanging="1267"/>
        <w:rPr>
          <w:sz w:val="10"/>
        </w:rPr>
      </w:pPr>
    </w:p>
    <w:p w:rsidR="00CC13F4" w:rsidRPr="00CC13F4" w:rsidRDefault="00CC13F4" w:rsidP="00CC13F4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C13F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A</w:t>
      </w:r>
      <w:r w:rsidRPr="00CC13F4">
        <w:t>.</w:t>
      </w:r>
      <w:r w:rsidRPr="00CC13F4">
        <w:tab/>
        <w:t>Основные свободы и защи</w:t>
      </w:r>
      <w:r w:rsidR="00CC13F4">
        <w:t>та правозащитников, журналистов</w:t>
      </w:r>
      <w:r w:rsidR="00CC13F4">
        <w:br/>
      </w:r>
      <w:r w:rsidRPr="00CC13F4">
        <w:t>и членов политической оппозиции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Default="00D2388E" w:rsidP="00D2388E">
      <w:pPr>
        <w:pStyle w:val="SingleTxt"/>
      </w:pPr>
      <w:r w:rsidRPr="00CC13F4">
        <w:t>7.</w:t>
      </w:r>
      <w:r w:rsidRPr="00CC13F4">
        <w:tab/>
      </w:r>
      <w:proofErr w:type="gramStart"/>
      <w:r w:rsidRPr="00CC13F4">
        <w:t>Комитет по правам человека рекомендовал правительству гарантировать свободу выражения мнений и свободу печати и других средств массовой инфо</w:t>
      </w:r>
      <w:r w:rsidRPr="00CC13F4">
        <w:t>р</w:t>
      </w:r>
      <w:r w:rsidRPr="00CC13F4">
        <w:t>мации, а также обеспечить строгую совместимость всех ограничений деятельн</w:t>
      </w:r>
      <w:r w:rsidRPr="00CC13F4">
        <w:t>о</w:t>
      </w:r>
      <w:r w:rsidRPr="00CC13F4">
        <w:t>сти журналистов и работников других средств массовой информации с полож</w:t>
      </w:r>
      <w:r w:rsidRPr="00CC13F4">
        <w:t>е</w:t>
      </w:r>
      <w:r w:rsidRPr="00CC13F4">
        <w:t xml:space="preserve">ниями пункта 3 статьи 19 Международного пакта о гражданских и политических правах (см. </w:t>
      </w:r>
      <w:r w:rsidRPr="00CC13F4">
        <w:rPr>
          <w:lang w:val="en-GB"/>
        </w:rPr>
        <w:t>CCPR</w:t>
      </w:r>
      <w:r w:rsidRPr="00CC13F4">
        <w:t>/</w:t>
      </w:r>
      <w:r w:rsidRPr="00CC13F4">
        <w:rPr>
          <w:lang w:val="en-GB"/>
        </w:rPr>
        <w:t>C</w:t>
      </w:r>
      <w:r w:rsidRPr="00CC13F4">
        <w:t>/</w:t>
      </w:r>
      <w:r w:rsidRPr="00CC13F4">
        <w:rPr>
          <w:lang w:val="en-GB"/>
        </w:rPr>
        <w:t>COD</w:t>
      </w:r>
      <w:r w:rsidRPr="00CC13F4">
        <w:t>/</w:t>
      </w:r>
      <w:r w:rsidRPr="00CC13F4">
        <w:rPr>
          <w:lang w:val="en-GB"/>
        </w:rPr>
        <w:t>CO</w:t>
      </w:r>
      <w:r w:rsidRPr="00CC13F4">
        <w:t>/3, пункт 22).</w:t>
      </w:r>
      <w:proofErr w:type="gramEnd"/>
      <w:r w:rsidRPr="00CC13F4">
        <w:t xml:space="preserve"> В процессе универсального период</w:t>
      </w:r>
      <w:r w:rsidRPr="00CC13F4">
        <w:t>и</w:t>
      </w:r>
      <w:r w:rsidRPr="00CC13F4">
        <w:t>ческого обзора 2009 года по Демократической Республике Конго была сформул</w:t>
      </w:r>
      <w:r w:rsidRPr="00CC13F4">
        <w:t>и</w:t>
      </w:r>
      <w:r w:rsidRPr="00CC13F4">
        <w:t>рована рекомендация, согласно которой правительству следует заложить прав</w:t>
      </w:r>
      <w:r w:rsidRPr="00CC13F4">
        <w:t>о</w:t>
      </w:r>
      <w:r w:rsidRPr="00CC13F4">
        <w:t>вую основу для защиты и обеспечения безопасности журналистов, правозащи</w:t>
      </w:r>
      <w:r w:rsidRPr="00CC13F4">
        <w:t>т</w:t>
      </w:r>
      <w:r w:rsidRPr="00CC13F4">
        <w:t>ников, представителей гражданского общества и членов политической оппоз</w:t>
      </w:r>
      <w:r w:rsidRPr="00CC13F4">
        <w:t>и</w:t>
      </w:r>
      <w:r w:rsidRPr="00CC13F4">
        <w:t xml:space="preserve">ции (см. </w:t>
      </w:r>
      <w:r w:rsidRPr="00CC13F4">
        <w:rPr>
          <w:lang w:val="en-US"/>
        </w:rPr>
        <w:t>A</w:t>
      </w:r>
      <w:r w:rsidRPr="00CC13F4">
        <w:t>/</w:t>
      </w:r>
      <w:r w:rsidRPr="00CC13F4">
        <w:rPr>
          <w:lang w:val="en-US"/>
        </w:rPr>
        <w:t>HRC</w:t>
      </w:r>
      <w:r w:rsidRPr="00CC13F4">
        <w:t>/13/8, пункт</w:t>
      </w:r>
      <w:r w:rsidRPr="00CC13F4">
        <w:rPr>
          <w:lang w:val="en-US"/>
        </w:rPr>
        <w:t> </w:t>
      </w:r>
      <w:r w:rsidR="00CC13F4">
        <w:t>96 (22–26)).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D2388E" w:rsidRDefault="00D2388E" w:rsidP="00CC13F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Нынешнее положение и меры, принятые правительством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8.</w:t>
      </w:r>
      <w:r w:rsidRPr="00CC13F4">
        <w:tab/>
        <w:t xml:space="preserve">За отчетный период правительство допустило большое число нарушений права на свободу выражения мнений, ассоциации и мирных собраний. </w:t>
      </w:r>
      <w:proofErr w:type="gramStart"/>
      <w:r w:rsidRPr="00CC13F4">
        <w:t>Зафикс</w:t>
      </w:r>
      <w:r w:rsidRPr="00CC13F4">
        <w:t>и</w:t>
      </w:r>
      <w:r w:rsidRPr="00CC13F4">
        <w:t>ровано также большое число случаев чрезмерного применения силы службами безопасности, которые становились причиной внесудебных убийств и иных нарушений прав человека, совершаемых в первую очередь во время демонстр</w:t>
      </w:r>
      <w:r w:rsidRPr="00CC13F4">
        <w:t>а</w:t>
      </w:r>
      <w:r w:rsidRPr="00CC13F4">
        <w:t>ций и направленных в основном против членов политической оппозиции, прав</w:t>
      </w:r>
      <w:r w:rsidRPr="00CC13F4">
        <w:t>о</w:t>
      </w:r>
      <w:r w:rsidRPr="00CC13F4">
        <w:t>защитников и работников средств массовой информации.</w:t>
      </w:r>
      <w:proofErr w:type="gramEnd"/>
      <w:r w:rsidRPr="00CC13F4">
        <w:t xml:space="preserve"> </w:t>
      </w:r>
      <w:proofErr w:type="gramStart"/>
      <w:r w:rsidRPr="00CC13F4">
        <w:t xml:space="preserve">В начале 2015 года члены политической оппозиции подверглись преследованиям со стороны служб безопасности и сил обороны, ряд демонстраций были жестоко подавлены, в </w:t>
      </w:r>
      <w:r w:rsidR="00CC13F4">
        <w:t>том числе с применением оружия.</w:t>
      </w:r>
      <w:proofErr w:type="gramEnd"/>
    </w:p>
    <w:p w:rsidR="00D2388E" w:rsidRPr="00CC13F4" w:rsidRDefault="00D2388E" w:rsidP="00D2388E">
      <w:pPr>
        <w:pStyle w:val="SingleTxt"/>
      </w:pPr>
      <w:r w:rsidRPr="00CC13F4">
        <w:t>9.</w:t>
      </w:r>
      <w:r w:rsidRPr="00CC13F4">
        <w:tab/>
        <w:t>17 января 2015 года нижняя палата парламента приняла закон, содержащий спорное положение о том, что предстоящие в 2016 году президентские и закон</w:t>
      </w:r>
      <w:r w:rsidRPr="00CC13F4">
        <w:t>о</w:t>
      </w:r>
      <w:r w:rsidRPr="00CC13F4">
        <w:t>дательные выборы состоятся только после проведения в стране переписи насел</w:t>
      </w:r>
      <w:r w:rsidRPr="00CC13F4">
        <w:t>е</w:t>
      </w:r>
      <w:r w:rsidRPr="00CC13F4">
        <w:t>ния. Многие субъекты гражданского общества усмотрели в этом попытку отср</w:t>
      </w:r>
      <w:r w:rsidRPr="00CC13F4">
        <w:t>о</w:t>
      </w:r>
      <w:r w:rsidRPr="00CC13F4">
        <w:t>чить выборы и тем самым дать президенту Кабиле возможность продлить срок своих полномочий. Это вызвало повсеместное недовольство, и в первом квартале 2015 года по всей стране прошли массовые демонстрации, организованные чл</w:t>
      </w:r>
      <w:r w:rsidRPr="00CC13F4">
        <w:t>е</w:t>
      </w:r>
      <w:r w:rsidRPr="00CC13F4">
        <w:t>нами оппозиции и активистами гражданского общества.</w:t>
      </w:r>
    </w:p>
    <w:p w:rsidR="00D2388E" w:rsidRPr="00CC13F4" w:rsidRDefault="00D2388E" w:rsidP="00D2388E">
      <w:pPr>
        <w:pStyle w:val="SingleTxt"/>
      </w:pPr>
      <w:r w:rsidRPr="00CC13F4">
        <w:t>10.</w:t>
      </w:r>
      <w:r w:rsidRPr="00CC13F4">
        <w:tab/>
        <w:t>19 января 2015 года во время протестных мероприятий</w:t>
      </w:r>
      <w:r w:rsidR="008779A5">
        <w:t>, в основном</w:t>
      </w:r>
      <w:r w:rsidR="008779A5">
        <w:br/>
      </w:r>
      <w:r w:rsidRPr="00CC13F4">
        <w:t>в Киншасе и в Гоме</w:t>
      </w:r>
      <w:r w:rsidR="008779A5">
        <w:t>,</w:t>
      </w:r>
      <w:r w:rsidRPr="00CC13F4">
        <w:t xml:space="preserve"> правительство использовало для разгона демонстраций спецподразделения полиции и служащих ВСДРК, включая Республиканскую гвардию. Национальные службы безопасности применили против безоружных гражданских лиц несоразмерную силу. Согласно информации, собранной </w:t>
      </w:r>
      <w:r w:rsidRPr="00CC13F4">
        <w:rPr>
          <w:bCs/>
        </w:rPr>
        <w:t>Со</w:t>
      </w:r>
      <w:r w:rsidRPr="00CC13F4">
        <w:rPr>
          <w:bCs/>
        </w:rPr>
        <w:t>в</w:t>
      </w:r>
      <w:r w:rsidRPr="00CC13F4">
        <w:rPr>
          <w:bCs/>
        </w:rPr>
        <w:t>местным отделением Организации Объединенных Наци</w:t>
      </w:r>
      <w:r w:rsidR="008779A5">
        <w:rPr>
          <w:bCs/>
        </w:rPr>
        <w:t>й по правам человека,</w:t>
      </w:r>
      <w:r w:rsidR="008779A5">
        <w:rPr>
          <w:bCs/>
        </w:rPr>
        <w:br/>
      </w:r>
      <w:r w:rsidRPr="00CC13F4">
        <w:rPr>
          <w:bCs/>
        </w:rPr>
        <w:t>с 19 по 23 января 2015 года в результате действий п</w:t>
      </w:r>
      <w:r w:rsidR="008779A5">
        <w:rPr>
          <w:bCs/>
        </w:rPr>
        <w:t>олиции и Республиканской гвардии</w:t>
      </w:r>
      <w:r w:rsidRPr="00CC13F4">
        <w:rPr>
          <w:bCs/>
        </w:rPr>
        <w:t xml:space="preserve"> было убито не менее 20 и ранено 75 человек</w:t>
      </w:r>
      <w:r w:rsidR="00CC13F4">
        <w:t>.</w:t>
      </w:r>
    </w:p>
    <w:p w:rsidR="00D2388E" w:rsidRPr="00CC13F4" w:rsidRDefault="00D2388E" w:rsidP="00D2388E">
      <w:pPr>
        <w:pStyle w:val="SingleTxt"/>
      </w:pPr>
      <w:r w:rsidRPr="00CC13F4">
        <w:t>11.</w:t>
      </w:r>
      <w:r w:rsidRPr="00CC13F4">
        <w:tab/>
        <w:t xml:space="preserve">Во время проведения демонстраций в целом по стране более 500 человек подверглись арестам. 20 января в Киншасе их поместили под стражу в главном управлении полиции, с </w:t>
      </w:r>
      <w:proofErr w:type="gramStart"/>
      <w:r w:rsidRPr="00CC13F4">
        <w:t>тем</w:t>
      </w:r>
      <w:proofErr w:type="gramEnd"/>
      <w:r w:rsidRPr="00CC13F4">
        <w:t xml:space="preserve"> чтобы помешать участию в демонстрациях лидеров оппозиции. 21 января 2015 года в </w:t>
      </w:r>
      <w:proofErr w:type="spellStart"/>
      <w:r w:rsidRPr="00CC13F4">
        <w:t>Лубумбаши</w:t>
      </w:r>
      <w:proofErr w:type="spellEnd"/>
      <w:r w:rsidRPr="00CC13F4">
        <w:t xml:space="preserve"> (провинция </w:t>
      </w:r>
      <w:proofErr w:type="spellStart"/>
      <w:r w:rsidRPr="00CC13F4">
        <w:t>Катанга</w:t>
      </w:r>
      <w:proofErr w:type="spellEnd"/>
      <w:r w:rsidRPr="00CC13F4">
        <w:t>) полиция предположительно арестовала в местном отделении оппозиционной партии Союз за демократию и со</w:t>
      </w:r>
      <w:r w:rsidR="00CC13F4">
        <w:t>циальный прогресс 13 ее членов.</w:t>
      </w:r>
    </w:p>
    <w:p w:rsidR="00D2388E" w:rsidRPr="00CC13F4" w:rsidRDefault="00D2388E" w:rsidP="00D2388E">
      <w:pPr>
        <w:pStyle w:val="SingleTxt"/>
      </w:pPr>
      <w:r w:rsidRPr="00CC13F4">
        <w:t>12.</w:t>
      </w:r>
      <w:r w:rsidRPr="00CC13F4">
        <w:tab/>
      </w:r>
      <w:proofErr w:type="gramStart"/>
      <w:r w:rsidRPr="00CC13F4">
        <w:t>По сообщениям</w:t>
      </w:r>
      <w:r w:rsidR="008779A5">
        <w:t>,</w:t>
      </w:r>
      <w:r w:rsidRPr="00CC13F4">
        <w:t xml:space="preserve"> 15 марта 2015 года около 30 активистов гражданского о</w:t>
      </w:r>
      <w:r w:rsidRPr="00CC13F4">
        <w:t>б</w:t>
      </w:r>
      <w:r w:rsidRPr="00CC13F4">
        <w:t>щества, в том числе три гражданина Сенегала, один гражданин Буркина-Фасо, четверо граждан Франции и один гражданин Соединенных Штатов Америки б</w:t>
      </w:r>
      <w:r w:rsidRPr="00CC13F4">
        <w:t>ы</w:t>
      </w:r>
      <w:r w:rsidRPr="00CC13F4">
        <w:t>ли арестованы в Киншасе служащими Конголезской национальной полиции, Национального разведывательного агентства и военной полиции во время пров</w:t>
      </w:r>
      <w:r w:rsidRPr="00CC13F4">
        <w:t>о</w:t>
      </w:r>
      <w:r w:rsidRPr="00CC13F4">
        <w:t>дившегося организацией гражданского общества «</w:t>
      </w:r>
      <w:proofErr w:type="spellStart"/>
      <w:r w:rsidRPr="00CC13F4">
        <w:t>Филимби</w:t>
      </w:r>
      <w:proofErr w:type="spellEnd"/>
      <w:r w:rsidRPr="00CC13F4">
        <w:t>» семинара, посв</w:t>
      </w:r>
      <w:r w:rsidRPr="00CC13F4">
        <w:t>я</w:t>
      </w:r>
      <w:r w:rsidRPr="00CC13F4">
        <w:t>щенного более активному участию молодежи в демократическом процессе в</w:t>
      </w:r>
      <w:proofErr w:type="gramEnd"/>
      <w:r w:rsidRPr="00CC13F4">
        <w:t xml:space="preserve"> Д</w:t>
      </w:r>
      <w:r w:rsidRPr="00CC13F4">
        <w:t>е</w:t>
      </w:r>
      <w:r w:rsidRPr="00CC13F4">
        <w:t xml:space="preserve">мократической Республике Конго. Все арестованные были обвинены в попытке организовать в стране </w:t>
      </w:r>
      <w:proofErr w:type="gramStart"/>
      <w:r w:rsidRPr="00CC13F4">
        <w:t>восстание</w:t>
      </w:r>
      <w:proofErr w:type="gramEnd"/>
      <w:r w:rsidRPr="00CC13F4">
        <w:t xml:space="preserve"> и помещены под стражу в здании агентства в Киншасе. Иностранных граждан со временем освободили, выдворив некоторых из них из страны, и на момент написания настоящего доклада как минимум двое конголезцев по-прежнему находились под стражей. В Гоме 7 и 8 апреля аресту подверглись четверо представителей гражданского общества – активистов нац</w:t>
      </w:r>
      <w:r w:rsidRPr="00CC13F4">
        <w:t>и</w:t>
      </w:r>
      <w:r w:rsidRPr="00CC13F4">
        <w:t>ональной неправительственной организа</w:t>
      </w:r>
      <w:r w:rsidR="008779A5">
        <w:t>ции (НПО) «Борьба за перемены»;</w:t>
      </w:r>
      <w:r w:rsidR="008779A5">
        <w:br/>
      </w:r>
      <w:r w:rsidRPr="00CC13F4">
        <w:t>они принимали участие в открытом собрании, участники которого выступили с требованием освободить их коллег, задержанных в Киншасе во время проведения семинара. Их обвинили в подстрекательстве к неповиновению государственной власти и 29 апреля решением Апелляционного суда в Гоме временно освободили под залог.</w:t>
      </w:r>
    </w:p>
    <w:p w:rsidR="00D2388E" w:rsidRPr="00CC13F4" w:rsidRDefault="00D2388E" w:rsidP="00D2388E">
      <w:pPr>
        <w:pStyle w:val="SingleTxt"/>
      </w:pPr>
      <w:r w:rsidRPr="00CC13F4">
        <w:t>13.</w:t>
      </w:r>
      <w:r w:rsidRPr="00CC13F4">
        <w:tab/>
        <w:t>Хотя многих участников демонстраций обвинили в мародерстве, уничтож</w:t>
      </w:r>
      <w:r w:rsidRPr="00CC13F4">
        <w:t>е</w:t>
      </w:r>
      <w:r w:rsidRPr="00CC13F4">
        <w:t>нии имущества и бунте, еще ни одно дело не было возбуждено против госуда</w:t>
      </w:r>
      <w:r w:rsidRPr="00CC13F4">
        <w:t>р</w:t>
      </w:r>
      <w:r w:rsidRPr="00CC13F4">
        <w:t>ственных служащих и не расследован ни один случай внесудебных убийств и других нарушений, совершенных с целью разгона демонстраций. С учетом этого возникают сомнения относительно того, насколько судебная власть действител</w:t>
      </w:r>
      <w:r w:rsidRPr="00CC13F4">
        <w:t>ь</w:t>
      </w:r>
      <w:r w:rsidRPr="00CC13F4">
        <w:t>но независима при рассмотрении дел, касающихся членов политической оппоз</w:t>
      </w:r>
      <w:r w:rsidRPr="00CC13F4">
        <w:t>и</w:t>
      </w:r>
      <w:r w:rsidRPr="00CC13F4">
        <w:t>ции и субъектов гражданского общества.</w:t>
      </w:r>
    </w:p>
    <w:p w:rsidR="00D2388E" w:rsidRDefault="00D2388E" w:rsidP="00D2388E">
      <w:pPr>
        <w:pStyle w:val="SingleTxt"/>
      </w:pPr>
      <w:r w:rsidRPr="00CC13F4">
        <w:t>14.</w:t>
      </w:r>
      <w:r w:rsidRPr="00CC13F4">
        <w:tab/>
        <w:t>20 января 2015 года, стремясь предотвратить организацию новых демо</w:t>
      </w:r>
      <w:r w:rsidRPr="00CC13F4">
        <w:t>н</w:t>
      </w:r>
      <w:r w:rsidRPr="00CC13F4">
        <w:t>страций, правительство на несколько недель блокировало доступ к приложениям, обеспечивающим рассылку коротких текстовых сообщений, Интернету и соц</w:t>
      </w:r>
      <w:r w:rsidRPr="00CC13F4">
        <w:t>и</w:t>
      </w:r>
      <w:r w:rsidRPr="00CC13F4">
        <w:t>альным сетям. Разблокирован доступ к ним был соответственно 7 и 8 февраля и в начале марта. В этот период было также приостановлено вещание некоторых р</w:t>
      </w:r>
      <w:r w:rsidRPr="00CC13F4">
        <w:t>а</w:t>
      </w:r>
      <w:r w:rsidRPr="00CC13F4">
        <w:t xml:space="preserve">диостанций и программ. Так, например, 17 января было приостановлено вещание принадлежащего лидеру оппозиции Жану-Пьеру </w:t>
      </w:r>
      <w:proofErr w:type="spellStart"/>
      <w:r w:rsidRPr="00CC13F4">
        <w:t>Бембе</w:t>
      </w:r>
      <w:proofErr w:type="spellEnd"/>
      <w:r w:rsidRPr="00CC13F4">
        <w:t xml:space="preserve"> канала </w:t>
      </w:r>
      <w:r w:rsidRPr="00CC13F4">
        <w:rPr>
          <w:i/>
          <w:lang w:val="en-GB"/>
        </w:rPr>
        <w:t>Canal</w:t>
      </w:r>
      <w:r w:rsidRPr="00CC13F4">
        <w:rPr>
          <w:i/>
        </w:rPr>
        <w:t xml:space="preserve"> </w:t>
      </w:r>
      <w:r w:rsidRPr="00CC13F4">
        <w:rPr>
          <w:i/>
          <w:lang w:val="en-GB"/>
        </w:rPr>
        <w:t>Kin</w:t>
      </w:r>
      <w:r w:rsidRPr="00CC13F4">
        <w:rPr>
          <w:i/>
        </w:rPr>
        <w:t xml:space="preserve"> </w:t>
      </w:r>
      <w:r w:rsidRPr="00CC13F4">
        <w:rPr>
          <w:i/>
          <w:lang w:val="en-GB"/>
        </w:rPr>
        <w:t>T</w:t>
      </w:r>
      <w:r w:rsidRPr="00CC13F4">
        <w:rPr>
          <w:i/>
        </w:rPr>
        <w:t>é</w:t>
      </w:r>
      <w:r w:rsidRPr="00CC13F4">
        <w:rPr>
          <w:i/>
          <w:lang w:val="en-GB"/>
        </w:rPr>
        <w:t>l</w:t>
      </w:r>
      <w:r w:rsidRPr="00CC13F4">
        <w:rPr>
          <w:i/>
        </w:rPr>
        <w:t>é</w:t>
      </w:r>
      <w:r w:rsidRPr="00CC13F4">
        <w:rPr>
          <w:i/>
          <w:lang w:val="en-GB"/>
        </w:rPr>
        <w:t>vision</w:t>
      </w:r>
      <w:r w:rsidRPr="00CC13F4">
        <w:t xml:space="preserve"> и станции </w:t>
      </w:r>
      <w:r w:rsidRPr="00CC13F4">
        <w:rPr>
          <w:i/>
          <w:lang w:val="en-GB"/>
        </w:rPr>
        <w:t>Radio</w:t>
      </w:r>
      <w:r w:rsidRPr="00CC13F4">
        <w:rPr>
          <w:i/>
        </w:rPr>
        <w:t xml:space="preserve"> </w:t>
      </w:r>
      <w:r w:rsidRPr="00CC13F4">
        <w:rPr>
          <w:i/>
          <w:lang w:val="en-GB"/>
        </w:rPr>
        <w:t>T</w:t>
      </w:r>
      <w:r w:rsidRPr="00CC13F4">
        <w:rPr>
          <w:i/>
        </w:rPr>
        <w:t>é</w:t>
      </w:r>
      <w:r w:rsidRPr="00CC13F4">
        <w:rPr>
          <w:i/>
          <w:lang w:val="en-GB"/>
        </w:rPr>
        <w:t>l</w:t>
      </w:r>
      <w:r w:rsidRPr="00CC13F4">
        <w:rPr>
          <w:i/>
        </w:rPr>
        <w:t xml:space="preserve">é </w:t>
      </w:r>
      <w:proofErr w:type="spellStart"/>
      <w:r w:rsidRPr="00CC13F4">
        <w:rPr>
          <w:i/>
          <w:lang w:val="en-GB"/>
        </w:rPr>
        <w:t>Catholique</w:t>
      </w:r>
      <w:proofErr w:type="spellEnd"/>
      <w:r w:rsidRPr="00CC13F4">
        <w:rPr>
          <w:i/>
        </w:rPr>
        <w:t xml:space="preserve"> </w:t>
      </w:r>
      <w:proofErr w:type="spellStart"/>
      <w:r w:rsidRPr="00CC13F4">
        <w:rPr>
          <w:i/>
          <w:lang w:val="en-GB"/>
        </w:rPr>
        <w:t>Elikya</w:t>
      </w:r>
      <w:proofErr w:type="spellEnd"/>
      <w:r w:rsidRPr="00CC13F4">
        <w:t xml:space="preserve">; в качестве причины было указано, что на этих каналах транслировались подстрекательские послания, касавшиеся проекта закона о выборах. Радиостанция </w:t>
      </w:r>
      <w:r w:rsidRPr="00CC13F4">
        <w:rPr>
          <w:i/>
          <w:lang w:val="en-GB"/>
        </w:rPr>
        <w:t>Radio</w:t>
      </w:r>
      <w:r w:rsidRPr="00CC13F4">
        <w:rPr>
          <w:i/>
        </w:rPr>
        <w:t xml:space="preserve"> </w:t>
      </w:r>
      <w:r w:rsidRPr="00CC13F4">
        <w:rPr>
          <w:i/>
          <w:lang w:val="en-GB"/>
        </w:rPr>
        <w:t>T</w:t>
      </w:r>
      <w:r w:rsidRPr="00CC13F4">
        <w:rPr>
          <w:i/>
        </w:rPr>
        <w:t>é</w:t>
      </w:r>
      <w:r w:rsidRPr="00CC13F4">
        <w:rPr>
          <w:i/>
          <w:lang w:val="en-GB"/>
        </w:rPr>
        <w:t>l</w:t>
      </w:r>
      <w:r w:rsidRPr="00CC13F4">
        <w:rPr>
          <w:i/>
        </w:rPr>
        <w:t xml:space="preserve">é </w:t>
      </w:r>
      <w:proofErr w:type="spellStart"/>
      <w:r w:rsidRPr="00CC13F4">
        <w:rPr>
          <w:i/>
          <w:lang w:val="en-GB"/>
        </w:rPr>
        <w:t>Catholique</w:t>
      </w:r>
      <w:proofErr w:type="spellEnd"/>
      <w:r w:rsidRPr="00CC13F4">
        <w:rPr>
          <w:i/>
        </w:rPr>
        <w:t xml:space="preserve"> </w:t>
      </w:r>
      <w:proofErr w:type="spellStart"/>
      <w:r w:rsidRPr="00CC13F4">
        <w:rPr>
          <w:i/>
          <w:lang w:val="en-GB"/>
        </w:rPr>
        <w:t>Elikya</w:t>
      </w:r>
      <w:proofErr w:type="spellEnd"/>
      <w:r w:rsidRPr="00CC13F4">
        <w:rPr>
          <w:i/>
        </w:rPr>
        <w:t xml:space="preserve"> </w:t>
      </w:r>
      <w:r w:rsidRPr="00CC13F4">
        <w:t>через н</w:t>
      </w:r>
      <w:r w:rsidRPr="00CC13F4">
        <w:t>е</w:t>
      </w:r>
      <w:r w:rsidRPr="00CC13F4">
        <w:t>сколько дней возобновила вещание, но ее тел</w:t>
      </w:r>
      <w:r w:rsidR="00D1430A">
        <w:t>еканал по-прежнему не работает.</w:t>
      </w:r>
      <w:r w:rsidR="00D1430A">
        <w:br/>
      </w:r>
      <w:r w:rsidRPr="00CC13F4">
        <w:t xml:space="preserve">21 января была прекращена передача сигнала радиостанции </w:t>
      </w:r>
      <w:r w:rsidRPr="00CC13F4">
        <w:rPr>
          <w:i/>
          <w:lang w:val="en-GB"/>
        </w:rPr>
        <w:t>Radio</w:t>
      </w:r>
      <w:r w:rsidRPr="00CC13F4">
        <w:rPr>
          <w:i/>
        </w:rPr>
        <w:t xml:space="preserve"> </w:t>
      </w:r>
      <w:r w:rsidRPr="00CC13F4">
        <w:rPr>
          <w:i/>
          <w:lang w:val="en-GB"/>
        </w:rPr>
        <w:t>France</w:t>
      </w:r>
      <w:r w:rsidRPr="00CC13F4">
        <w:rPr>
          <w:i/>
        </w:rPr>
        <w:t xml:space="preserve"> </w:t>
      </w:r>
      <w:r w:rsidRPr="00CC13F4">
        <w:rPr>
          <w:i/>
          <w:lang w:val="en-GB"/>
        </w:rPr>
        <w:t>Inte</w:t>
      </w:r>
      <w:r w:rsidRPr="00CC13F4">
        <w:rPr>
          <w:i/>
          <w:lang w:val="en-GB"/>
        </w:rPr>
        <w:t>r</w:t>
      </w:r>
      <w:r w:rsidRPr="00CC13F4">
        <w:rPr>
          <w:i/>
          <w:lang w:val="en-GB"/>
        </w:rPr>
        <w:t>national</w:t>
      </w:r>
      <w:r w:rsidRPr="00CC13F4">
        <w:t>.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D2388E" w:rsidRDefault="00D2388E" w:rsidP="00CC13F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Меры, принятые Совместным отделением Организации Объединенных Наций по правам человека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bCs/>
          <w:sz w:val="10"/>
        </w:rPr>
      </w:pPr>
    </w:p>
    <w:p w:rsidR="00D2388E" w:rsidRPr="00CC13F4" w:rsidRDefault="00D2388E" w:rsidP="00D2388E">
      <w:pPr>
        <w:pStyle w:val="SingleTxt"/>
        <w:rPr>
          <w:bCs/>
        </w:rPr>
      </w:pPr>
      <w:r w:rsidRPr="00CC13F4">
        <w:t>15.</w:t>
      </w:r>
      <w:r w:rsidRPr="00CC13F4">
        <w:tab/>
      </w:r>
      <w:r w:rsidRPr="00CC13F4">
        <w:rPr>
          <w:bCs/>
        </w:rPr>
        <w:t>Совместное отделение 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внимательно следило за тем, в каком положении находились активисты гражданского общества и члены политической оппозиции, арестованные во вр</w:t>
      </w:r>
      <w:r w:rsidRPr="00CC13F4">
        <w:rPr>
          <w:bCs/>
        </w:rPr>
        <w:t>е</w:t>
      </w:r>
      <w:r w:rsidRPr="00CC13F4">
        <w:rPr>
          <w:bCs/>
        </w:rPr>
        <w:t>мя демонстраций и митингов в Киншасе и Гоме. Оно, в частности, следило за развитием дела в отношении арестованного 21 января</w:t>
      </w:r>
      <w:r w:rsidR="00D1430A">
        <w:rPr>
          <w:bCs/>
        </w:rPr>
        <w:t xml:space="preserve"> 2015 года</w:t>
      </w:r>
      <w:r w:rsidRPr="00CC13F4">
        <w:rPr>
          <w:bCs/>
        </w:rPr>
        <w:t xml:space="preserve"> в Киншасе Кр</w:t>
      </w:r>
      <w:r w:rsidRPr="00CC13F4">
        <w:rPr>
          <w:bCs/>
        </w:rPr>
        <w:t>и</w:t>
      </w:r>
      <w:r w:rsidRPr="00CC13F4">
        <w:rPr>
          <w:bCs/>
        </w:rPr>
        <w:t xml:space="preserve">стофера </w:t>
      </w:r>
      <w:proofErr w:type="spellStart"/>
      <w:r w:rsidRPr="00CC13F4">
        <w:rPr>
          <w:bCs/>
        </w:rPr>
        <w:t>Мутанды</w:t>
      </w:r>
      <w:proofErr w:type="spellEnd"/>
      <w:r w:rsidRPr="00CC13F4">
        <w:rPr>
          <w:bCs/>
        </w:rPr>
        <w:t xml:space="preserve"> </w:t>
      </w:r>
      <w:proofErr w:type="spellStart"/>
      <w:r w:rsidRPr="00CC13F4">
        <w:rPr>
          <w:bCs/>
        </w:rPr>
        <w:t>Нгуа</w:t>
      </w:r>
      <w:proofErr w:type="spellEnd"/>
      <w:r w:rsidRPr="00CC13F4">
        <w:rPr>
          <w:bCs/>
        </w:rPr>
        <w:t xml:space="preserve"> – президента НПО «Си</w:t>
      </w:r>
      <w:r w:rsidR="00D1430A">
        <w:rPr>
          <w:bCs/>
        </w:rPr>
        <w:t>нергии: Конго и права человека»</w:t>
      </w:r>
      <w:r w:rsidR="00D1430A">
        <w:rPr>
          <w:bCs/>
        </w:rPr>
        <w:br/>
      </w:r>
      <w:r w:rsidRPr="00CC13F4">
        <w:rPr>
          <w:bCs/>
        </w:rPr>
        <w:t>и активного участника кампании «Спасти Конго»; его в течение трех недель с</w:t>
      </w:r>
      <w:r w:rsidRPr="00CC13F4">
        <w:rPr>
          <w:bCs/>
        </w:rPr>
        <w:t>о</w:t>
      </w:r>
      <w:r w:rsidRPr="00CC13F4">
        <w:rPr>
          <w:bCs/>
        </w:rPr>
        <w:t>держали на объекте Национального развед</w:t>
      </w:r>
      <w:r w:rsidR="00D1430A">
        <w:rPr>
          <w:bCs/>
        </w:rPr>
        <w:t>ывательного агентства без связи</w:t>
      </w:r>
      <w:r w:rsidR="00D1430A">
        <w:rPr>
          <w:bCs/>
        </w:rPr>
        <w:br/>
      </w:r>
      <w:r w:rsidRPr="00CC13F4">
        <w:rPr>
          <w:bCs/>
        </w:rPr>
        <w:t>с внешним миром, и только 10 февраля он предстал перед официальным суде</w:t>
      </w:r>
      <w:r w:rsidRPr="00CC13F4">
        <w:rPr>
          <w:bCs/>
        </w:rPr>
        <w:t>б</w:t>
      </w:r>
      <w:r w:rsidRPr="00CC13F4">
        <w:rPr>
          <w:bCs/>
        </w:rPr>
        <w:t>ным органом. На момент написания настоящего доклада он находился под стр</w:t>
      </w:r>
      <w:r w:rsidRPr="00CC13F4">
        <w:rPr>
          <w:bCs/>
        </w:rPr>
        <w:t>а</w:t>
      </w:r>
      <w:r w:rsidRPr="00CC13F4">
        <w:rPr>
          <w:bCs/>
        </w:rPr>
        <w:t>жей в тюрьме</w:t>
      </w:r>
      <w:proofErr w:type="gramStart"/>
      <w:r w:rsidRPr="00CC13F4">
        <w:rPr>
          <w:bCs/>
        </w:rPr>
        <w:t xml:space="preserve"> М</w:t>
      </w:r>
      <w:proofErr w:type="gramEnd"/>
      <w:r w:rsidRPr="00CC13F4">
        <w:rPr>
          <w:bCs/>
        </w:rPr>
        <w:t>акала в Киншасе до на</w:t>
      </w:r>
      <w:r w:rsidR="00D1430A">
        <w:rPr>
          <w:bCs/>
        </w:rPr>
        <w:t>чала судебного разбирательства;</w:t>
      </w:r>
      <w:r w:rsidR="00D1430A">
        <w:rPr>
          <w:bCs/>
        </w:rPr>
        <w:br/>
      </w:r>
      <w:r w:rsidRPr="00CC13F4">
        <w:rPr>
          <w:bCs/>
        </w:rPr>
        <w:t xml:space="preserve">ему предъявлено обвинение по 10 пунктам. Совместное отделение также следило за положением Фреда </w:t>
      </w:r>
      <w:proofErr w:type="spellStart"/>
      <w:r w:rsidRPr="00CC13F4">
        <w:rPr>
          <w:bCs/>
        </w:rPr>
        <w:t>Баума</w:t>
      </w:r>
      <w:proofErr w:type="spellEnd"/>
      <w:r w:rsidRPr="00CC13F4">
        <w:rPr>
          <w:bCs/>
        </w:rPr>
        <w:t>, лидера организации «Борьба за перемены», котор</w:t>
      </w:r>
      <w:r w:rsidRPr="00CC13F4">
        <w:rPr>
          <w:bCs/>
        </w:rPr>
        <w:t>о</w:t>
      </w:r>
      <w:r w:rsidRPr="00CC13F4">
        <w:rPr>
          <w:bCs/>
        </w:rPr>
        <w:t>го сотрудники Конголезской национальной полиции и Национального разведыв</w:t>
      </w:r>
      <w:r w:rsidRPr="00CC13F4">
        <w:rPr>
          <w:bCs/>
        </w:rPr>
        <w:t>а</w:t>
      </w:r>
      <w:r w:rsidRPr="00CC13F4">
        <w:rPr>
          <w:bCs/>
        </w:rPr>
        <w:t>тельного агентства арестовали 15 марта в Киншасе во время семинара, организ</w:t>
      </w:r>
      <w:r w:rsidRPr="00CC13F4">
        <w:rPr>
          <w:bCs/>
        </w:rPr>
        <w:t>о</w:t>
      </w:r>
      <w:r w:rsidRPr="00CC13F4">
        <w:rPr>
          <w:bCs/>
        </w:rPr>
        <w:t>ванного «</w:t>
      </w:r>
      <w:proofErr w:type="spellStart"/>
      <w:r w:rsidRPr="00CC13F4">
        <w:rPr>
          <w:bCs/>
        </w:rPr>
        <w:t>Филимби</w:t>
      </w:r>
      <w:proofErr w:type="spellEnd"/>
      <w:r w:rsidRPr="00CC13F4">
        <w:rPr>
          <w:bCs/>
        </w:rPr>
        <w:t>».</w:t>
      </w:r>
    </w:p>
    <w:p w:rsidR="00D2388E" w:rsidRPr="00CC13F4" w:rsidRDefault="00D2388E" w:rsidP="00D2388E">
      <w:pPr>
        <w:pStyle w:val="SingleTxt"/>
      </w:pPr>
      <w:r w:rsidRPr="00CC13F4">
        <w:t>16.</w:t>
      </w:r>
      <w:r w:rsidRPr="00CC13F4">
        <w:tab/>
        <w:t>Среди членов оппозиции аресту подвергся 22 января 2015 года в Гоме пре</w:t>
      </w:r>
      <w:r w:rsidRPr="00CC13F4">
        <w:t>д</w:t>
      </w:r>
      <w:r w:rsidRPr="00CC13F4">
        <w:t>седатель провинциального отделения оппозиционной партии Конголезское об</w:t>
      </w:r>
      <w:r w:rsidRPr="00CC13F4">
        <w:t>ъ</w:t>
      </w:r>
      <w:r w:rsidRPr="00CC13F4">
        <w:t xml:space="preserve">единение за демократию/Освободительное движение Кисангани Эрнест </w:t>
      </w:r>
      <w:proofErr w:type="spellStart"/>
      <w:r w:rsidRPr="00CC13F4">
        <w:t>Киявиро</w:t>
      </w:r>
      <w:proofErr w:type="spellEnd"/>
      <w:r w:rsidRPr="00CC13F4">
        <w:t>; 23 января его перевели на объект Национальн</w:t>
      </w:r>
      <w:r w:rsidR="00123F41">
        <w:t>ого разведывательного агентства</w:t>
      </w:r>
      <w:r w:rsidR="00123F41">
        <w:br/>
      </w:r>
      <w:r w:rsidRPr="00CC13F4">
        <w:t>в Киншасе. 20 апреля, после почти трех ме</w:t>
      </w:r>
      <w:r w:rsidR="00123F41">
        <w:t>сяцев, проведенных в заключении</w:t>
      </w:r>
      <w:r w:rsidR="00123F41">
        <w:br/>
      </w:r>
      <w:r w:rsidRPr="00CC13F4">
        <w:t>с ограниченным доступом к нему посетителей, он был переведен в центр</w:t>
      </w:r>
      <w:r w:rsidR="00CC13F4">
        <w:t>альную тюрьму Макала в Киншасе.</w:t>
      </w:r>
    </w:p>
    <w:p w:rsidR="00D2388E" w:rsidRPr="00CC13F4" w:rsidRDefault="00D2388E" w:rsidP="00D2388E">
      <w:pPr>
        <w:pStyle w:val="SingleTxt"/>
      </w:pPr>
      <w:r w:rsidRPr="00CC13F4">
        <w:t>17.</w:t>
      </w:r>
      <w:r w:rsidRPr="00CC13F4">
        <w:tab/>
      </w:r>
      <w:proofErr w:type="gramStart"/>
      <w:r w:rsidRPr="00CC13F4">
        <w:rPr>
          <w:bCs/>
        </w:rPr>
        <w:t>Совместное отделение 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также оказывало юридическую поддержку и целевую комплексную помощь и защиту правозащитникам, журналистам и жертвам и свидетелям грубых нар</w:t>
      </w:r>
      <w:r w:rsidRPr="00CC13F4">
        <w:rPr>
          <w:bCs/>
        </w:rPr>
        <w:t>у</w:t>
      </w:r>
      <w:r w:rsidRPr="00CC13F4">
        <w:rPr>
          <w:bCs/>
        </w:rPr>
        <w:t>шений прав человека, которым грозили репрессии в случае дачи показаний в с</w:t>
      </w:r>
      <w:r w:rsidRPr="00CC13F4">
        <w:rPr>
          <w:bCs/>
        </w:rPr>
        <w:t>у</w:t>
      </w:r>
      <w:r w:rsidRPr="00CC13F4">
        <w:rPr>
          <w:bCs/>
        </w:rPr>
        <w:t>де; оно также оказывало помощь правозащитникам и журналистам, в адрес кот</w:t>
      </w:r>
      <w:r w:rsidRPr="00CC13F4">
        <w:rPr>
          <w:bCs/>
        </w:rPr>
        <w:t>о</w:t>
      </w:r>
      <w:r w:rsidRPr="00CC13F4">
        <w:rPr>
          <w:bCs/>
        </w:rPr>
        <w:t>рых в процессе их работы поступали угрозы.</w:t>
      </w:r>
      <w:proofErr w:type="gramEnd"/>
      <w:r w:rsidRPr="00CC13F4">
        <w:rPr>
          <w:bCs/>
        </w:rPr>
        <w:t xml:space="preserve"> </w:t>
      </w:r>
      <w:proofErr w:type="gramStart"/>
      <w:r w:rsidRPr="00CC13F4">
        <w:rPr>
          <w:bCs/>
        </w:rPr>
        <w:t>В общей сложности отделение з</w:t>
      </w:r>
      <w:r w:rsidRPr="00CC13F4">
        <w:rPr>
          <w:bCs/>
        </w:rPr>
        <w:t>а</w:t>
      </w:r>
      <w:r w:rsidRPr="00CC13F4">
        <w:rPr>
          <w:bCs/>
        </w:rPr>
        <w:t>нималось 138 случаями угроз и нарушений прав человека, совершенных в целом по стране в отношении 86 правозащитников, 16 журналистов и 36 жертв и свид</w:t>
      </w:r>
      <w:r w:rsidRPr="00CC13F4">
        <w:rPr>
          <w:bCs/>
        </w:rPr>
        <w:t>е</w:t>
      </w:r>
      <w:r w:rsidRPr="00CC13F4">
        <w:rPr>
          <w:bCs/>
        </w:rPr>
        <w:t>телей нарушений прав человека</w:t>
      </w:r>
      <w:r w:rsidRPr="00CC13F4">
        <w:t>.</w:t>
      </w:r>
      <w:proofErr w:type="gramEnd"/>
    </w:p>
    <w:p w:rsidR="00D2388E" w:rsidRDefault="00D2388E" w:rsidP="00D2388E">
      <w:pPr>
        <w:pStyle w:val="SingleTxt"/>
      </w:pPr>
      <w:r w:rsidRPr="00CC13F4">
        <w:t>18.</w:t>
      </w:r>
      <w:r w:rsidRPr="00CC13F4">
        <w:tab/>
      </w:r>
      <w:proofErr w:type="gramStart"/>
      <w:r w:rsidRPr="00CC13F4">
        <w:t>Несмотря на многочисленные выступления в последние годы представит</w:t>
      </w:r>
      <w:r w:rsidRPr="00CC13F4">
        <w:t>е</w:t>
      </w:r>
      <w:r w:rsidRPr="00CC13F4">
        <w:t>лей НПО и правозащитников, никакого заметного прогресса в деле принятия з</w:t>
      </w:r>
      <w:r w:rsidRPr="00CC13F4">
        <w:t>а</w:t>
      </w:r>
      <w:r w:rsidRPr="00CC13F4">
        <w:t>кона о защите правозащитников отмечено не было. 1 ноября 2013 года при по</w:t>
      </w:r>
      <w:r w:rsidRPr="00CC13F4">
        <w:t>д</w:t>
      </w:r>
      <w:r w:rsidRPr="00CC13F4">
        <w:t xml:space="preserve">держке </w:t>
      </w:r>
      <w:r w:rsidRPr="00CC13F4">
        <w:rPr>
          <w:bCs/>
        </w:rPr>
        <w:t>Совместного отделения Организации Объединенных Наций по правам человека было проведено техническое совещание, на котором члены правоз</w:t>
      </w:r>
      <w:r w:rsidRPr="00CC13F4">
        <w:rPr>
          <w:bCs/>
        </w:rPr>
        <w:t>а</w:t>
      </w:r>
      <w:r w:rsidRPr="00CC13F4">
        <w:rPr>
          <w:bCs/>
        </w:rPr>
        <w:t>щитных организаций, депутаты парламента и представители Министерства ю</w:t>
      </w:r>
      <w:r w:rsidRPr="00CC13F4">
        <w:rPr>
          <w:bCs/>
        </w:rPr>
        <w:t>с</w:t>
      </w:r>
      <w:r w:rsidRPr="00CC13F4">
        <w:rPr>
          <w:bCs/>
        </w:rPr>
        <w:t>тиции и по правам человека договорились о внесении</w:t>
      </w:r>
      <w:proofErr w:type="gramEnd"/>
      <w:r w:rsidRPr="00CC13F4">
        <w:rPr>
          <w:bCs/>
        </w:rPr>
        <w:t xml:space="preserve"> в законопроект некоторых изменений. Однако на рассмотрение Национальной ассамблеи законопроект так и не был вынесен; как утверждали депутаты парламента, некоторые их коллеги посчитали бы, что в такой редакции закон обеспечит защиту только правозащи</w:t>
      </w:r>
      <w:r w:rsidRPr="00CC13F4">
        <w:rPr>
          <w:bCs/>
        </w:rPr>
        <w:t>т</w:t>
      </w:r>
      <w:r w:rsidRPr="00CC13F4">
        <w:rPr>
          <w:bCs/>
        </w:rPr>
        <w:t>ников как отдельной категории граждан. После этого члены гражданского общ</w:t>
      </w:r>
      <w:r w:rsidRPr="00CC13F4">
        <w:rPr>
          <w:bCs/>
        </w:rPr>
        <w:t>е</w:t>
      </w:r>
      <w:r w:rsidRPr="00CC13F4">
        <w:rPr>
          <w:bCs/>
        </w:rPr>
        <w:t>ства заказали экспертную оценку законопроекта на предмет его конституционн</w:t>
      </w:r>
      <w:r w:rsidRPr="00CC13F4">
        <w:rPr>
          <w:bCs/>
        </w:rPr>
        <w:t>о</w:t>
      </w:r>
      <w:r w:rsidRPr="00CC13F4">
        <w:rPr>
          <w:bCs/>
        </w:rPr>
        <w:t xml:space="preserve">сти, с </w:t>
      </w:r>
      <w:proofErr w:type="gramStart"/>
      <w:r w:rsidRPr="00CC13F4">
        <w:rPr>
          <w:bCs/>
        </w:rPr>
        <w:t>тем</w:t>
      </w:r>
      <w:proofErr w:type="gramEnd"/>
      <w:r w:rsidRPr="00CC13F4">
        <w:rPr>
          <w:bCs/>
        </w:rPr>
        <w:t xml:space="preserve"> чтобы использовать ее в своих попытках убедить членов парламента принять этот закон. Результаты оценки были представлены 27 марта 2015 года Платформе правозащитников, а 17 апреля более многочисленной группе прав</w:t>
      </w:r>
      <w:r w:rsidRPr="00CC13F4">
        <w:rPr>
          <w:bCs/>
        </w:rPr>
        <w:t>о</w:t>
      </w:r>
      <w:r w:rsidRPr="00CC13F4">
        <w:rPr>
          <w:bCs/>
        </w:rPr>
        <w:t>защитников и их партнеров в Киншасе</w:t>
      </w:r>
      <w:r w:rsidRPr="00CC13F4">
        <w:t>.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D2388E" w:rsidRDefault="00D2388E" w:rsidP="00CC13F4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B</w:t>
      </w:r>
      <w:r w:rsidR="00CC13F4">
        <w:t>.</w:t>
      </w:r>
      <w:r w:rsidR="00CC13F4">
        <w:tab/>
        <w:t>Сексуальное насилие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D2388E" w:rsidRDefault="00D2388E" w:rsidP="00D2388E">
      <w:pPr>
        <w:pStyle w:val="SingleTxt"/>
      </w:pPr>
      <w:r w:rsidRPr="00CC13F4">
        <w:t>19.</w:t>
      </w:r>
      <w:r w:rsidRPr="00CC13F4">
        <w:tab/>
        <w:t>На протяжении многих лет сменявшие друг друга верховные комиссары по правам человека и международные правозащитные механизмы призывали прав</w:t>
      </w:r>
      <w:r w:rsidRPr="00CC13F4">
        <w:t>и</w:t>
      </w:r>
      <w:r w:rsidRPr="00CC13F4">
        <w:t>тельство принять более эффективные меры по борьбе с безнаказанностью в о</w:t>
      </w:r>
      <w:r w:rsidRPr="00CC13F4">
        <w:t>б</w:t>
      </w:r>
      <w:r w:rsidRPr="00CC13F4">
        <w:t>ласти сексуального насилия. В процессе универсального периодического обзора 2014 года по Демократической Республике Конго правительству было рекоме</w:t>
      </w:r>
      <w:r w:rsidRPr="00CC13F4">
        <w:t>н</w:t>
      </w:r>
      <w:r w:rsidRPr="00CC13F4">
        <w:t xml:space="preserve">довано усовершенствовать осуществление национального законодательства по борьбе с сексуальным насилием и обеспечить привлечение к ответственности правонарушителей (см. </w:t>
      </w:r>
      <w:r w:rsidRPr="00CC13F4">
        <w:rPr>
          <w:lang w:val="en-GB"/>
        </w:rPr>
        <w:t>A</w:t>
      </w:r>
      <w:r w:rsidRPr="00CC13F4">
        <w:t>/</w:t>
      </w:r>
      <w:r w:rsidRPr="00CC13F4">
        <w:rPr>
          <w:lang w:val="en-GB"/>
        </w:rPr>
        <w:t>HRC</w:t>
      </w:r>
      <w:r w:rsidRPr="00CC13F4">
        <w:t>/27/5, пункты</w:t>
      </w:r>
      <w:r w:rsidRPr="00CC13F4">
        <w:rPr>
          <w:lang w:val="en-GB"/>
        </w:rPr>
        <w:t> </w:t>
      </w:r>
      <w:r w:rsidRPr="00CC13F4">
        <w:t>134.60 и 134.85). Комитет по ликв</w:t>
      </w:r>
      <w:r w:rsidRPr="00CC13F4">
        <w:t>и</w:t>
      </w:r>
      <w:r w:rsidRPr="00CC13F4">
        <w:t>дации дискриминации в отношении женщин рекомендовал, чтобы правительство обеспечило доступ к правосудию для всех женщин, пострадавших от сексуальн</w:t>
      </w:r>
      <w:r w:rsidRPr="00CC13F4">
        <w:t>о</w:t>
      </w:r>
      <w:r w:rsidRPr="00CC13F4">
        <w:t>го насилия во время конфликта, выделив для этого военным трибуналам надл</w:t>
      </w:r>
      <w:r w:rsidRPr="00CC13F4">
        <w:t>е</w:t>
      </w:r>
      <w:r w:rsidRPr="00CC13F4">
        <w:t xml:space="preserve">жащие финансовые средства. </w:t>
      </w:r>
      <w:proofErr w:type="gramStart"/>
      <w:r w:rsidRPr="00CC13F4">
        <w:t>Он также рекомендовал правительству обеспечить, чтобы система правосудия реагировала на гендерное насилие, в том числе п</w:t>
      </w:r>
      <w:r w:rsidRPr="00CC13F4">
        <w:t>о</w:t>
      </w:r>
      <w:r w:rsidRPr="00CC13F4">
        <w:t>средством увеличения численности женщин-судей, занимающихся рассмотрен</w:t>
      </w:r>
      <w:r w:rsidRPr="00CC13F4">
        <w:t>и</w:t>
      </w:r>
      <w:r w:rsidRPr="00CC13F4">
        <w:t xml:space="preserve">ем дел о сексуальном насилии в затронутых конфликтом районах, и численности судей и обвинителей, специализирующихся на проблемах сексуального насилия (см. </w:t>
      </w:r>
      <w:r w:rsidRPr="00CC13F4">
        <w:rPr>
          <w:lang w:val="en-GB"/>
        </w:rPr>
        <w:t>CEDAW</w:t>
      </w:r>
      <w:r w:rsidRPr="00CC13F4">
        <w:t>/</w:t>
      </w:r>
      <w:r w:rsidRPr="00CC13F4">
        <w:rPr>
          <w:lang w:val="en-GB"/>
        </w:rPr>
        <w:t>C</w:t>
      </w:r>
      <w:r w:rsidRPr="00CC13F4">
        <w:t>/</w:t>
      </w:r>
      <w:r w:rsidRPr="00CC13F4">
        <w:rPr>
          <w:lang w:val="en-GB"/>
        </w:rPr>
        <w:t>COD</w:t>
      </w:r>
      <w:r w:rsidRPr="00CC13F4">
        <w:t>/</w:t>
      </w:r>
      <w:r w:rsidRPr="00CC13F4">
        <w:rPr>
          <w:lang w:val="en-GB"/>
        </w:rPr>
        <w:t>CO</w:t>
      </w:r>
      <w:r w:rsidR="0013235C">
        <w:t xml:space="preserve">/6–7, пункт 10 </w:t>
      </w:r>
      <w:r w:rsidRPr="00CC13F4">
        <w:rPr>
          <w:lang w:val="en-GB"/>
        </w:rPr>
        <w:t>c</w:t>
      </w:r>
      <w:r w:rsidRPr="00CC13F4">
        <w:t>)).</w:t>
      </w:r>
      <w:proofErr w:type="gramEnd"/>
      <w:r w:rsidRPr="00CC13F4">
        <w:t xml:space="preserve"> Также были предложены рекоменд</w:t>
      </w:r>
      <w:r w:rsidRPr="00CC13F4">
        <w:t>а</w:t>
      </w:r>
      <w:r w:rsidRPr="00CC13F4">
        <w:t>ции об обеспечении доступа жертв к комплексной медицинской помощи и охране психическ</w:t>
      </w:r>
      <w:r w:rsidR="0013235C">
        <w:t xml:space="preserve">ого здоровья (там же, пункт 10 </w:t>
      </w:r>
      <w:r w:rsidRPr="00CC13F4">
        <w:rPr>
          <w:lang w:val="en-GB"/>
        </w:rPr>
        <w:t>f</w:t>
      </w:r>
      <w:r w:rsidRPr="00CC13F4">
        <w:t>)).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sz w:val="10"/>
        </w:rPr>
      </w:pPr>
    </w:p>
    <w:p w:rsidR="00D2388E" w:rsidRDefault="00D2388E" w:rsidP="00CC13F4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Нынешнее положение и меры, принятые правительством</w:t>
      </w:r>
    </w:p>
    <w:p w:rsidR="00CC13F4" w:rsidRPr="00CC13F4" w:rsidRDefault="00CC13F4" w:rsidP="00CC13F4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rPr>
          <w:b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20.</w:t>
      </w:r>
      <w:r w:rsidRPr="00CC13F4">
        <w:tab/>
        <w:t>Сексуальное насилие остается в Демократической Республике Конго сер</w:t>
      </w:r>
      <w:r w:rsidRPr="00CC13F4">
        <w:t>ь</w:t>
      </w:r>
      <w:r w:rsidRPr="00CC13F4">
        <w:t>езной проблемой, поскольку стороны в конфликте по-прежнему используют и</w:t>
      </w:r>
      <w:r w:rsidRPr="00CC13F4">
        <w:t>з</w:t>
      </w:r>
      <w:r w:rsidRPr="00CC13F4">
        <w:t xml:space="preserve">насилование в качестве одного из средств ведения войны. За отчетный период </w:t>
      </w:r>
      <w:r w:rsidRPr="00CC13F4">
        <w:rPr>
          <w:bCs/>
        </w:rPr>
        <w:t xml:space="preserve">Совместное отделение Организации Объединенных Наций по правам человека документировало в целом по стране 550 </w:t>
      </w:r>
      <w:r w:rsidR="0013235C">
        <w:rPr>
          <w:bCs/>
        </w:rPr>
        <w:t>случаев изнасилования. Примерно</w:t>
      </w:r>
      <w:r w:rsidR="0013235C">
        <w:rPr>
          <w:bCs/>
        </w:rPr>
        <w:br/>
      </w:r>
      <w:r w:rsidRPr="00CC13F4">
        <w:rPr>
          <w:bCs/>
        </w:rPr>
        <w:t xml:space="preserve">81% из них (448 пострадавших) имели место в восточных провинциях Северное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, Южное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 и </w:t>
      </w:r>
      <w:proofErr w:type="gramStart"/>
      <w:r w:rsidRPr="00CC13F4">
        <w:rPr>
          <w:bCs/>
        </w:rPr>
        <w:t>Восточная</w:t>
      </w:r>
      <w:proofErr w:type="gramEnd"/>
      <w:r w:rsidRPr="00CC13F4">
        <w:rPr>
          <w:bCs/>
        </w:rPr>
        <w:t xml:space="preserve">. </w:t>
      </w:r>
      <w:proofErr w:type="gramStart"/>
      <w:r w:rsidRPr="00CC13F4">
        <w:rPr>
          <w:bCs/>
        </w:rPr>
        <w:t>В более чем 44% случаев (243 пострадавших) изнасилование предположительно совершили представители государственных служб, включая служащих ВСДРК (165 пострадавших), Конголезской наци</w:t>
      </w:r>
      <w:r w:rsidRPr="00CC13F4">
        <w:rPr>
          <w:bCs/>
        </w:rPr>
        <w:t>о</w:t>
      </w:r>
      <w:r w:rsidRPr="00CC13F4">
        <w:rPr>
          <w:bCs/>
        </w:rPr>
        <w:t>нальной полиции (72 пострадавших), Национального разведывательного агентства (2 пострадавших) и других государственных служащих (4 пострада</w:t>
      </w:r>
      <w:r w:rsidRPr="00CC13F4">
        <w:rPr>
          <w:bCs/>
        </w:rPr>
        <w:t>в</w:t>
      </w:r>
      <w:r w:rsidRPr="00CC13F4">
        <w:rPr>
          <w:bCs/>
        </w:rPr>
        <w:t>ших).</w:t>
      </w:r>
      <w:proofErr w:type="gramEnd"/>
      <w:r w:rsidRPr="00CC13F4">
        <w:rPr>
          <w:bCs/>
        </w:rPr>
        <w:t xml:space="preserve"> На счету вооруженных группировок примерно 56% (307 пострадавших) от общего числа. Среди военных группировок больше всего преступлений на счету членов группировки «майи-майи/Лумумба» – установлена их ответственность за изнасилование 80 пострадавших</w:t>
      </w:r>
      <w:r w:rsidR="00245262">
        <w:t>.</w:t>
      </w:r>
    </w:p>
    <w:p w:rsidR="00D2388E" w:rsidRPr="00CC13F4" w:rsidRDefault="00D2388E" w:rsidP="00D2388E">
      <w:pPr>
        <w:pStyle w:val="SingleTxt"/>
      </w:pPr>
      <w:r w:rsidRPr="00CC13F4">
        <w:t>21.</w:t>
      </w:r>
      <w:r w:rsidRPr="00CC13F4">
        <w:tab/>
        <w:t xml:space="preserve">Пострадавшие от сексуального насилия до сих пор не имеют доступа к юридическим услугам, компенсации и средствам правовой защиты. </w:t>
      </w:r>
      <w:proofErr w:type="gramStart"/>
      <w:r w:rsidRPr="00CC13F4">
        <w:t>Отсутствуют такие необходимые для спасения жизней медицинские и психосоциальные усл</w:t>
      </w:r>
      <w:r w:rsidRPr="00CC13F4">
        <w:t>у</w:t>
      </w:r>
      <w:r w:rsidRPr="00CC13F4">
        <w:t xml:space="preserve">ги, как хирургическое лечение свищей, </w:t>
      </w:r>
      <w:r w:rsidRPr="00CC13F4">
        <w:rPr>
          <w:bCs/>
        </w:rPr>
        <w:t>антиретровирусные препараты и услуги по безопасному прерыванию беременности; это в первую очередь относится к страдающим от конфликта регионам, в которых органы власти либо слабы, либо вообще отсутствуют, а инфраструктура недостаточно развита и эффективна.</w:t>
      </w:r>
      <w:proofErr w:type="gramEnd"/>
      <w:r w:rsidRPr="00CC13F4">
        <w:rPr>
          <w:bCs/>
        </w:rPr>
        <w:t xml:space="preserve"> Вс</w:t>
      </w:r>
      <w:r w:rsidRPr="00CC13F4">
        <w:rPr>
          <w:bCs/>
        </w:rPr>
        <w:t>е</w:t>
      </w:r>
      <w:r w:rsidRPr="00CC13F4">
        <w:rPr>
          <w:bCs/>
        </w:rPr>
        <w:t>объемлющая поддержка (юридическая, медицинская и психосоциальная) досту</w:t>
      </w:r>
      <w:r w:rsidRPr="00CC13F4">
        <w:rPr>
          <w:bCs/>
        </w:rPr>
        <w:t>п</w:t>
      </w:r>
      <w:r w:rsidRPr="00CC13F4">
        <w:rPr>
          <w:bCs/>
        </w:rPr>
        <w:t xml:space="preserve">на только в городских и пригородных </w:t>
      </w:r>
      <w:r w:rsidR="00D1430A">
        <w:rPr>
          <w:bCs/>
        </w:rPr>
        <w:t>районах, но и там она отнюдь не</w:t>
      </w:r>
      <w:r w:rsidRPr="00CC13F4">
        <w:rPr>
          <w:bCs/>
        </w:rPr>
        <w:t>достаточна и предоставляется не в полном объеме. В отдаленных районах, где судебная с</w:t>
      </w:r>
      <w:r w:rsidRPr="00CC13F4">
        <w:rPr>
          <w:bCs/>
        </w:rPr>
        <w:t>и</w:t>
      </w:r>
      <w:r w:rsidRPr="00CC13F4">
        <w:rPr>
          <w:bCs/>
        </w:rPr>
        <w:t>стема отсутствует или не функционирует должным образом, нередко практик</w:t>
      </w:r>
      <w:r w:rsidRPr="00CC13F4">
        <w:rPr>
          <w:bCs/>
        </w:rPr>
        <w:t>у</w:t>
      </w:r>
      <w:r w:rsidRPr="00CC13F4">
        <w:rPr>
          <w:bCs/>
        </w:rPr>
        <w:t>ются мировые соглашения, посредством которых семьи пострадавших договар</w:t>
      </w:r>
      <w:r w:rsidRPr="00CC13F4">
        <w:rPr>
          <w:bCs/>
        </w:rPr>
        <w:t>и</w:t>
      </w:r>
      <w:r w:rsidRPr="00CC13F4">
        <w:rPr>
          <w:bCs/>
        </w:rPr>
        <w:t>ваются с родственниками виновных о финансовой компенсации или какой-то иной процедуре (в том числе женитьбе), позволяющей «закрыть» дело</w:t>
      </w:r>
      <w:r w:rsidR="00245262">
        <w:t>.</w:t>
      </w:r>
    </w:p>
    <w:p w:rsidR="00D2388E" w:rsidRPr="00245262" w:rsidRDefault="00D2388E" w:rsidP="00D2388E">
      <w:pPr>
        <w:pStyle w:val="SingleTxt"/>
      </w:pPr>
      <w:r w:rsidRPr="00CC13F4">
        <w:t>22.</w:t>
      </w:r>
      <w:r w:rsidRPr="00CC13F4">
        <w:tab/>
        <w:t xml:space="preserve">В то же время </w:t>
      </w:r>
      <w:proofErr w:type="gramStart"/>
      <w:r w:rsidRPr="00CC13F4">
        <w:t>за отчетный период в области борьбы с сексуальным насил</w:t>
      </w:r>
      <w:r w:rsidRPr="00CC13F4">
        <w:t>и</w:t>
      </w:r>
      <w:r w:rsidRPr="00CC13F4">
        <w:t>ем в условиях</w:t>
      </w:r>
      <w:proofErr w:type="gramEnd"/>
      <w:r w:rsidRPr="00CC13F4">
        <w:t xml:space="preserve"> конфликта отмечены и реальные сдвиги. </w:t>
      </w:r>
      <w:proofErr w:type="gramStart"/>
      <w:r w:rsidRPr="00CC13F4">
        <w:t>Военные трибуналы в</w:t>
      </w:r>
      <w:r w:rsidRPr="00CC13F4">
        <w:t>ы</w:t>
      </w:r>
      <w:r w:rsidRPr="00CC13F4">
        <w:t>несли обвинительные приговоры в отношении 30 человек, совершивших акты сексуального насилия: 20 служащих ВСДРК, 9 сотрудников Конголезской наци</w:t>
      </w:r>
      <w:r w:rsidRPr="00CC13F4">
        <w:t>о</w:t>
      </w:r>
      <w:r w:rsidRPr="00CC13F4">
        <w:t>нальной полиции и 1 члена вооруженной группировки (боевика «Демократич</w:t>
      </w:r>
      <w:r w:rsidRPr="00CC13F4">
        <w:t>е</w:t>
      </w:r>
      <w:r w:rsidR="00245262">
        <w:t>ских сил освобождения Руанды»)</w:t>
      </w:r>
      <w:r w:rsidRPr="00245262">
        <w:rPr>
          <w:color w:val="C00000"/>
          <w:vertAlign w:val="superscript"/>
          <w:lang w:val="en-GB"/>
        </w:rPr>
        <w:footnoteReference w:id="2"/>
      </w:r>
      <w:r w:rsidR="00245262">
        <w:t>.</w:t>
      </w:r>
      <w:r w:rsidRPr="00CC13F4">
        <w:t xml:space="preserve"> Судебные разбирательства по делам генерала </w:t>
      </w:r>
      <w:proofErr w:type="spellStart"/>
      <w:r w:rsidRPr="00CC13F4">
        <w:t>Жерома</w:t>
      </w:r>
      <w:proofErr w:type="spellEnd"/>
      <w:r w:rsidRPr="00CC13F4">
        <w:t xml:space="preserve"> </w:t>
      </w:r>
      <w:proofErr w:type="spellStart"/>
      <w:r w:rsidRPr="00CC13F4">
        <w:t>Какваву</w:t>
      </w:r>
      <w:proofErr w:type="spellEnd"/>
      <w:r w:rsidRPr="00CC13F4">
        <w:t xml:space="preserve"> и подполковника </w:t>
      </w:r>
      <w:proofErr w:type="spellStart"/>
      <w:r w:rsidRPr="00CC13F4">
        <w:t>Беди</w:t>
      </w:r>
      <w:proofErr w:type="spellEnd"/>
      <w:r w:rsidRPr="00CC13F4">
        <w:t xml:space="preserve"> </w:t>
      </w:r>
      <w:proofErr w:type="spellStart"/>
      <w:r w:rsidRPr="00CC13F4">
        <w:t>Мобули</w:t>
      </w:r>
      <w:proofErr w:type="spellEnd"/>
      <w:r w:rsidRPr="00CC13F4">
        <w:t xml:space="preserve"> </w:t>
      </w:r>
      <w:proofErr w:type="spellStart"/>
      <w:r w:rsidRPr="00CC13F4">
        <w:t>Энгангелы</w:t>
      </w:r>
      <w:proofErr w:type="spellEnd"/>
      <w:r w:rsidRPr="00CC13F4">
        <w:t>, также известного как «Полковник 106», состоялись соответственно 7 ноября и 15 декабря 2015 года.</w:t>
      </w:r>
      <w:proofErr w:type="gramEnd"/>
      <w:r w:rsidRPr="00CC13F4">
        <w:t xml:space="preserve"> Эти двое значились в списке пяти старших офицеров ВСДРК, обвиняемых среди прочего в изнасиловании, который был передан Президенту Кабиле в мае 2009</w:t>
      </w:r>
      <w:r w:rsidRPr="00CC13F4">
        <w:rPr>
          <w:lang w:val="en-GB"/>
        </w:rPr>
        <w:t> </w:t>
      </w:r>
      <w:r w:rsidRPr="00CC13F4">
        <w:t>года делегацией пре</w:t>
      </w:r>
      <w:r w:rsidR="00245262">
        <w:t>дставителей Совета Безопасности</w:t>
      </w:r>
      <w:r w:rsidRPr="00245262">
        <w:rPr>
          <w:color w:val="C00000"/>
          <w:vertAlign w:val="superscript"/>
          <w:lang w:val="en-GB"/>
        </w:rPr>
        <w:footnoteReference w:id="3"/>
      </w:r>
      <w:r w:rsidR="00245262">
        <w:t>.</w:t>
      </w:r>
    </w:p>
    <w:p w:rsidR="00D2388E" w:rsidRPr="00CC13F4" w:rsidRDefault="00D2388E" w:rsidP="00D2388E">
      <w:pPr>
        <w:pStyle w:val="SingleTxt"/>
      </w:pPr>
      <w:proofErr w:type="gramStart"/>
      <w:r w:rsidRPr="00CC13F4">
        <w:t>23.</w:t>
      </w:r>
      <w:r w:rsidRPr="00CC13F4">
        <w:tab/>
        <w:t xml:space="preserve">14 июля 2014 года Президент Кабила назначил </w:t>
      </w:r>
      <w:proofErr w:type="spellStart"/>
      <w:r w:rsidRPr="00CC13F4">
        <w:t>Жанину</w:t>
      </w:r>
      <w:proofErr w:type="spellEnd"/>
      <w:r w:rsidRPr="00CC13F4">
        <w:t xml:space="preserve"> </w:t>
      </w:r>
      <w:proofErr w:type="spellStart"/>
      <w:r w:rsidRPr="00CC13F4">
        <w:t>Мабунда</w:t>
      </w:r>
      <w:proofErr w:type="spellEnd"/>
      <w:r w:rsidRPr="00CC13F4">
        <w:t xml:space="preserve"> советн</w:t>
      </w:r>
      <w:r w:rsidRPr="00CC13F4">
        <w:t>и</w:t>
      </w:r>
      <w:r w:rsidRPr="00CC13F4">
        <w:t>ком Президента по вопросам сексуального насилия и вербовки и использования детей с целью активизировать деятельность государства в этой области и нал</w:t>
      </w:r>
      <w:r w:rsidRPr="00CC13F4">
        <w:t>а</w:t>
      </w:r>
      <w:r w:rsidRPr="00CC13F4">
        <w:t>дить взаимодействие с международным сообществом.</w:t>
      </w:r>
      <w:proofErr w:type="gramEnd"/>
      <w:r w:rsidRPr="00CC13F4">
        <w:t xml:space="preserve"> Г-жа </w:t>
      </w:r>
      <w:proofErr w:type="spellStart"/>
      <w:r w:rsidRPr="00CC13F4">
        <w:t>Мабунда</w:t>
      </w:r>
      <w:proofErr w:type="spellEnd"/>
      <w:r w:rsidRPr="00CC13F4">
        <w:t xml:space="preserve"> совершила ряд поездок по стране, чтобы ознакомиться с реальным положением дел в обл</w:t>
      </w:r>
      <w:r w:rsidRPr="00CC13F4">
        <w:t>а</w:t>
      </w:r>
      <w:r w:rsidRPr="00CC13F4">
        <w:t xml:space="preserve">сти сексуального насилия и лично присутствовать на выездных заседаниях судов (работающих при поддержке </w:t>
      </w:r>
      <w:r w:rsidRPr="00CC13F4">
        <w:rPr>
          <w:bCs/>
        </w:rPr>
        <w:t>Совместного отделения Организации Объедине</w:t>
      </w:r>
      <w:r w:rsidRPr="00CC13F4">
        <w:rPr>
          <w:bCs/>
        </w:rPr>
        <w:t>н</w:t>
      </w:r>
      <w:r w:rsidRPr="00CC13F4">
        <w:rPr>
          <w:bCs/>
        </w:rPr>
        <w:t xml:space="preserve">ных Наций по правам человека) в </w:t>
      </w:r>
      <w:proofErr w:type="spellStart"/>
      <w:r w:rsidRPr="00CC13F4">
        <w:rPr>
          <w:bCs/>
        </w:rPr>
        <w:t>Киванже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Рутшуру</w:t>
      </w:r>
      <w:proofErr w:type="spellEnd"/>
      <w:r w:rsidRPr="00CC13F4">
        <w:rPr>
          <w:bCs/>
        </w:rPr>
        <w:t xml:space="preserve"> и </w:t>
      </w:r>
      <w:proofErr w:type="spellStart"/>
      <w:r w:rsidRPr="00CC13F4">
        <w:rPr>
          <w:bCs/>
        </w:rPr>
        <w:t>Матади</w:t>
      </w:r>
      <w:proofErr w:type="spellEnd"/>
      <w:r w:rsidRPr="00CC13F4">
        <w:rPr>
          <w:bCs/>
        </w:rPr>
        <w:t>. Пострадавшие рассказали ей о трудностях, с которыми они сталкиваются при попытках обр</w:t>
      </w:r>
      <w:r w:rsidRPr="00CC13F4">
        <w:rPr>
          <w:bCs/>
        </w:rPr>
        <w:t>а</w:t>
      </w:r>
      <w:r w:rsidRPr="00CC13F4">
        <w:rPr>
          <w:bCs/>
        </w:rPr>
        <w:t xml:space="preserve">титься в органы правосудия, и просили ее упростить эту процедуру. В декабре 2014 года г-жа </w:t>
      </w:r>
      <w:proofErr w:type="spellStart"/>
      <w:r w:rsidRPr="00CC13F4">
        <w:rPr>
          <w:bCs/>
        </w:rPr>
        <w:t>Мабунда</w:t>
      </w:r>
      <w:proofErr w:type="spellEnd"/>
      <w:r w:rsidRPr="00CC13F4">
        <w:rPr>
          <w:bCs/>
        </w:rPr>
        <w:t xml:space="preserve"> открыла бесплатную телефонную линию, которой п</w:t>
      </w:r>
      <w:r w:rsidRPr="00CC13F4">
        <w:rPr>
          <w:bCs/>
        </w:rPr>
        <w:t>о</w:t>
      </w:r>
      <w:r w:rsidRPr="00CC13F4">
        <w:rPr>
          <w:bCs/>
        </w:rPr>
        <w:t>страдавшие, свидетели и члены семей могут воспользоваться, чтобы сообщить об имевших место случаях сексуального насилия и просить о помощи. На м</w:t>
      </w:r>
      <w:r w:rsidRPr="00CC13F4">
        <w:rPr>
          <w:bCs/>
        </w:rPr>
        <w:t>о</w:t>
      </w:r>
      <w:r w:rsidRPr="00CC13F4">
        <w:rPr>
          <w:bCs/>
        </w:rPr>
        <w:t>мент написания данного доклада по бесплатной линии уже поступило 432 зво</w:t>
      </w:r>
      <w:r w:rsidRPr="00CC13F4">
        <w:rPr>
          <w:bCs/>
        </w:rPr>
        <w:t>н</w:t>
      </w:r>
      <w:r w:rsidRPr="00CC13F4">
        <w:rPr>
          <w:bCs/>
        </w:rPr>
        <w:t>ка; кроме того, населению было разослано 50 000 электронных посланий с и</w:t>
      </w:r>
      <w:r w:rsidRPr="00CC13F4">
        <w:rPr>
          <w:bCs/>
        </w:rPr>
        <w:t>н</w:t>
      </w:r>
      <w:r w:rsidRPr="00CC13F4">
        <w:rPr>
          <w:bCs/>
        </w:rPr>
        <w:t>формацией о ней</w:t>
      </w:r>
      <w:r w:rsidR="00245262">
        <w:t>.</w:t>
      </w:r>
    </w:p>
    <w:p w:rsidR="00D2388E" w:rsidRPr="00CC13F4" w:rsidRDefault="00D2388E" w:rsidP="00D2388E">
      <w:pPr>
        <w:pStyle w:val="SingleTxt"/>
      </w:pPr>
      <w:proofErr w:type="gramStart"/>
      <w:r w:rsidRPr="00CC13F4">
        <w:t>24.</w:t>
      </w:r>
      <w:r w:rsidRPr="00CC13F4">
        <w:tab/>
        <w:t xml:space="preserve">28 августа 2014 года правительство при содействии Группы по вопросам сексуального насилия в условиях конфликта </w:t>
      </w:r>
      <w:r w:rsidRPr="00CC13F4">
        <w:rPr>
          <w:bCs/>
        </w:rPr>
        <w:t>МООНСДРК, Совместного отдел</w:t>
      </w:r>
      <w:r w:rsidRPr="00CC13F4">
        <w:rPr>
          <w:bCs/>
        </w:rPr>
        <w:t>е</w:t>
      </w:r>
      <w:r w:rsidRPr="00CC13F4">
        <w:rPr>
          <w:bCs/>
        </w:rPr>
        <w:t>ния Организации Объединенных Наций по правам человека и Канцелярии спец</w:t>
      </w:r>
      <w:r w:rsidRPr="00CC13F4">
        <w:rPr>
          <w:bCs/>
        </w:rPr>
        <w:t>и</w:t>
      </w:r>
      <w:r w:rsidRPr="00CC13F4">
        <w:rPr>
          <w:bCs/>
        </w:rPr>
        <w:t>ального представителя Генерального секретаря по вопросам сексуального нас</w:t>
      </w:r>
      <w:r w:rsidRPr="00CC13F4">
        <w:rPr>
          <w:bCs/>
        </w:rPr>
        <w:t>и</w:t>
      </w:r>
      <w:r w:rsidRPr="00CC13F4">
        <w:rPr>
          <w:bCs/>
        </w:rPr>
        <w:t>лия в условиях конфликта приступило к осуществлению плана действий против сексуального насилия.</w:t>
      </w:r>
      <w:proofErr w:type="gramEnd"/>
      <w:r w:rsidRPr="00CC13F4">
        <w:rPr>
          <w:bCs/>
        </w:rPr>
        <w:t xml:space="preserve"> ВСДРК приняли непосредственное участие в составлении этого плана, направленного на решение проблемы с сексуальным насилием, с</w:t>
      </w:r>
      <w:r w:rsidRPr="00CC13F4">
        <w:rPr>
          <w:bCs/>
        </w:rPr>
        <w:t>о</w:t>
      </w:r>
      <w:r w:rsidRPr="00CC13F4">
        <w:rPr>
          <w:bCs/>
        </w:rPr>
        <w:t>вершаемым служащими ВСДРК. В плане предусмотрено создание специальной комиссии и определены пять приоритетных направлений деятельности: проф</w:t>
      </w:r>
      <w:r w:rsidRPr="00CC13F4">
        <w:rPr>
          <w:bCs/>
        </w:rPr>
        <w:t>и</w:t>
      </w:r>
      <w:r w:rsidRPr="00CC13F4">
        <w:rPr>
          <w:bCs/>
        </w:rPr>
        <w:t>лактика, наказание, защита, поддержание контактов, мониторинг и оценка. К</w:t>
      </w:r>
      <w:r w:rsidRPr="00CC13F4">
        <w:rPr>
          <w:bCs/>
        </w:rPr>
        <w:t>о</w:t>
      </w:r>
      <w:r w:rsidRPr="00CC13F4">
        <w:rPr>
          <w:bCs/>
        </w:rPr>
        <w:t>миссия была создана 29 октября 2014 года постановлением заместителя Прем</w:t>
      </w:r>
      <w:r w:rsidRPr="00CC13F4">
        <w:rPr>
          <w:bCs/>
        </w:rPr>
        <w:t>ь</w:t>
      </w:r>
      <w:r w:rsidRPr="00CC13F4">
        <w:rPr>
          <w:bCs/>
        </w:rPr>
        <w:t>ер-министра, отвечающего за вопросы на</w:t>
      </w:r>
      <w:r w:rsidR="00D1430A">
        <w:rPr>
          <w:bCs/>
        </w:rPr>
        <w:t>циональной обороны и ветеранов.</w:t>
      </w:r>
      <w:r w:rsidR="00D1430A">
        <w:rPr>
          <w:bCs/>
        </w:rPr>
        <w:br/>
      </w:r>
      <w:r w:rsidRPr="00CC13F4">
        <w:rPr>
          <w:bCs/>
        </w:rPr>
        <w:t>В ее состав вошли представители МООНСДРК и Структуры Организации Об</w:t>
      </w:r>
      <w:r w:rsidRPr="00CC13F4">
        <w:rPr>
          <w:bCs/>
        </w:rPr>
        <w:t>ъ</w:t>
      </w:r>
      <w:r w:rsidRPr="00CC13F4">
        <w:rPr>
          <w:bCs/>
        </w:rPr>
        <w:t>единенных Наций по вопросам гендерного равенства и расширения прав и во</w:t>
      </w:r>
      <w:r w:rsidRPr="00CC13F4">
        <w:rPr>
          <w:bCs/>
        </w:rPr>
        <w:t>з</w:t>
      </w:r>
      <w:r w:rsidRPr="00CC13F4">
        <w:rPr>
          <w:bCs/>
        </w:rPr>
        <w:t xml:space="preserve">можностей женщин. </w:t>
      </w:r>
      <w:proofErr w:type="gramStart"/>
      <w:r w:rsidRPr="00CC13F4">
        <w:rPr>
          <w:bCs/>
        </w:rPr>
        <w:t>Во время посещения Д</w:t>
      </w:r>
      <w:r w:rsidR="0013235C">
        <w:rPr>
          <w:bCs/>
        </w:rPr>
        <w:t>емократической Республики Конго</w:t>
      </w:r>
      <w:r w:rsidR="0013235C">
        <w:rPr>
          <w:bCs/>
        </w:rPr>
        <w:br/>
      </w:r>
      <w:r w:rsidRPr="00CC13F4">
        <w:rPr>
          <w:bCs/>
        </w:rPr>
        <w:t>с 29 по 31 марта 2015 года Специальный представитель Генерального секретаря присутствовала на официальной церемонии учреждения комиссии, в рамках к</w:t>
      </w:r>
      <w:r w:rsidRPr="00CC13F4">
        <w:rPr>
          <w:bCs/>
        </w:rPr>
        <w:t>о</w:t>
      </w:r>
      <w:r w:rsidRPr="00CC13F4">
        <w:rPr>
          <w:bCs/>
        </w:rPr>
        <w:t>торой командиры 10 подразделений ВСДРК подписали декларацию, подтве</w:t>
      </w:r>
      <w:r w:rsidRPr="00CC13F4">
        <w:rPr>
          <w:bCs/>
        </w:rPr>
        <w:t>р</w:t>
      </w:r>
      <w:r w:rsidRPr="00CC13F4">
        <w:rPr>
          <w:bCs/>
        </w:rPr>
        <w:t>ждающую их преданность делу искоренения сексуального насилия</w:t>
      </w:r>
      <w:r w:rsidRPr="00CC13F4">
        <w:t>.</w:t>
      </w:r>
      <w:proofErr w:type="gramEnd"/>
    </w:p>
    <w:p w:rsidR="00D2388E" w:rsidRDefault="00D2388E" w:rsidP="00D2388E">
      <w:pPr>
        <w:pStyle w:val="SingleTxt"/>
      </w:pPr>
      <w:r w:rsidRPr="00CC13F4">
        <w:t>25.</w:t>
      </w:r>
      <w:r w:rsidRPr="00CC13F4">
        <w:tab/>
        <w:t>В сентябре 2014 года были выплачены компенсации 30 пострадавшим, по</w:t>
      </w:r>
      <w:r w:rsidRPr="00CC13F4">
        <w:t>д</w:t>
      </w:r>
      <w:r w:rsidRPr="00CC13F4">
        <w:t xml:space="preserve">вергшимся изнасилованию в 2003 году в деревне </w:t>
      </w:r>
      <w:proofErr w:type="spellStart"/>
      <w:r w:rsidRPr="00CC13F4">
        <w:t>Сонго</w:t>
      </w:r>
      <w:proofErr w:type="spellEnd"/>
      <w:r w:rsidRPr="00CC13F4">
        <w:t xml:space="preserve"> </w:t>
      </w:r>
      <w:proofErr w:type="spellStart"/>
      <w:r w:rsidRPr="00CC13F4">
        <w:t>Мбойо</w:t>
      </w:r>
      <w:proofErr w:type="spellEnd"/>
      <w:r w:rsidRPr="00CC13F4">
        <w:t xml:space="preserve"> (Экваториальная провинция). Это был первый случай выплаты индивидуальной финансовой ко</w:t>
      </w:r>
      <w:r w:rsidRPr="00CC13F4">
        <w:t>м</w:t>
      </w:r>
      <w:r w:rsidRPr="00CC13F4">
        <w:t>пенсации, и таким образом наступил новый</w:t>
      </w:r>
      <w:r w:rsidR="00D1430A">
        <w:t xml:space="preserve"> этап в отправлении правосудия.</w:t>
      </w:r>
      <w:r w:rsidR="00D1430A">
        <w:br/>
      </w:r>
      <w:r w:rsidRPr="00CC13F4">
        <w:t>В то же время на примере этого дела хорошо видно, как долго может тянуться исполнение судебного решения о выплате компенсации. Советник Президента по вопросам сексуального насилия и вербовки и использования детей указала, что ликвидация задолженности по состоявшимся решениям о компенсациях и созд</w:t>
      </w:r>
      <w:r w:rsidRPr="00CC13F4">
        <w:t>а</w:t>
      </w:r>
      <w:r w:rsidRPr="00CC13F4">
        <w:t>ние для этого специального фонда явля</w:t>
      </w:r>
      <w:r w:rsidR="00245262">
        <w:t>ются ее приоритетными задачами.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8068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Меры, принятые Совместным отделением по правам человека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b/>
          <w:bCs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26.</w:t>
      </w:r>
      <w:r w:rsidRPr="00CC13F4">
        <w:tab/>
      </w:r>
      <w:r w:rsidRPr="00CC13F4">
        <w:rPr>
          <w:bCs/>
        </w:rPr>
        <w:t>Совместное отделение 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продолжило наращивание потенциала семи НПО, занимающихся облегчен</w:t>
      </w:r>
      <w:r w:rsidRPr="00CC13F4">
        <w:rPr>
          <w:bCs/>
        </w:rPr>
        <w:t>и</w:t>
      </w:r>
      <w:r w:rsidRPr="00CC13F4">
        <w:rPr>
          <w:bCs/>
        </w:rPr>
        <w:t xml:space="preserve">ем доступа пострадавших к юридической </w:t>
      </w:r>
      <w:r w:rsidR="00806852">
        <w:rPr>
          <w:bCs/>
        </w:rPr>
        <w:t>помощи. С июня 2014 года по май</w:t>
      </w:r>
      <w:r w:rsidR="00806852">
        <w:rPr>
          <w:bCs/>
        </w:rPr>
        <w:br/>
      </w:r>
      <w:r w:rsidRPr="00CC13F4">
        <w:rPr>
          <w:bCs/>
        </w:rPr>
        <w:t>2015 года Совместное отделение при поддержке правительств Канады и Соед</w:t>
      </w:r>
      <w:r w:rsidRPr="00CC13F4">
        <w:rPr>
          <w:bCs/>
        </w:rPr>
        <w:t>и</w:t>
      </w:r>
      <w:r w:rsidRPr="00CC13F4">
        <w:rPr>
          <w:bCs/>
        </w:rPr>
        <w:t>ненного Королевства Великобритании и Северной Ирландии содействовала с</w:t>
      </w:r>
      <w:r w:rsidRPr="00CC13F4">
        <w:rPr>
          <w:bCs/>
        </w:rPr>
        <w:t>о</w:t>
      </w:r>
      <w:r w:rsidRPr="00CC13F4">
        <w:rPr>
          <w:bCs/>
        </w:rPr>
        <w:t xml:space="preserve">зданию этими НПО 12 юридических пунктов помощи в провинциях Северное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, Южное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Катанга</w:t>
      </w:r>
      <w:proofErr w:type="spellEnd"/>
      <w:r w:rsidRPr="00CC13F4">
        <w:rPr>
          <w:bCs/>
        </w:rPr>
        <w:t xml:space="preserve">, Нижнее Конго, </w:t>
      </w:r>
      <w:proofErr w:type="spellStart"/>
      <w:r w:rsidRPr="00CC13F4">
        <w:rPr>
          <w:bCs/>
        </w:rPr>
        <w:t>Маниема</w:t>
      </w:r>
      <w:proofErr w:type="spellEnd"/>
      <w:r w:rsidRPr="00CC13F4">
        <w:rPr>
          <w:bCs/>
        </w:rPr>
        <w:t xml:space="preserve"> и Киншаса. В этих пунктах пострадавшим от сексуального насилия оказывается бесплатная юридическая помощь и обеспечивается их юридическое сопровождение на всем протяжении судебного процесса, начиная с подачи жалобы</w:t>
      </w:r>
      <w:r w:rsidR="00806852">
        <w:t>.</w:t>
      </w:r>
    </w:p>
    <w:p w:rsidR="00D2388E" w:rsidRPr="00806852" w:rsidRDefault="00D2388E" w:rsidP="00D2388E">
      <w:pPr>
        <w:pStyle w:val="SingleTxt"/>
      </w:pPr>
      <w:r w:rsidRPr="00CC13F4">
        <w:t>27.</w:t>
      </w:r>
      <w:r w:rsidRPr="00CC13F4">
        <w:tab/>
        <w:t>За отчетный период услугами пунктов юридической помощи воспользов</w:t>
      </w:r>
      <w:r w:rsidRPr="00CC13F4">
        <w:t>а</w:t>
      </w:r>
      <w:r w:rsidRPr="00CC13F4">
        <w:t>лись не менее 400 пострадавших от сексуального насилия, благодаря чему в</w:t>
      </w:r>
      <w:r w:rsidRPr="00CC13F4">
        <w:t>и</w:t>
      </w:r>
      <w:r w:rsidRPr="00CC13F4">
        <w:t>новным было вынесено 103 обвинительных приговора. В пунктах юридической помощи также функционирует механизм связи выживших жертв насилия с по</w:t>
      </w:r>
      <w:r w:rsidRPr="00CC13F4">
        <w:t>д</w:t>
      </w:r>
      <w:r w:rsidRPr="00CC13F4">
        <w:t>разделениями, предоставляющими всю оста</w:t>
      </w:r>
      <w:r w:rsidR="00D1430A">
        <w:t>льную необходимую им поддержку,</w:t>
      </w:r>
      <w:r w:rsidR="00D1430A">
        <w:br/>
      </w:r>
      <w:r w:rsidRPr="00CC13F4">
        <w:t xml:space="preserve">с </w:t>
      </w:r>
      <w:proofErr w:type="gramStart"/>
      <w:r w:rsidRPr="00CC13F4">
        <w:t>тем</w:t>
      </w:r>
      <w:proofErr w:type="gramEnd"/>
      <w:r w:rsidRPr="00CC13F4">
        <w:t xml:space="preserve"> чтобы они смогли воспользоваться срочными медицинскими, психосоц</w:t>
      </w:r>
      <w:r w:rsidRPr="00CC13F4">
        <w:t>и</w:t>
      </w:r>
      <w:r w:rsidRPr="00CC13F4">
        <w:t xml:space="preserve">альными и реабилитационными услугами. В течение отчетного периода </w:t>
      </w:r>
      <w:r w:rsidRPr="00CC13F4">
        <w:rPr>
          <w:bCs/>
        </w:rPr>
        <w:t>Со</w:t>
      </w:r>
      <w:r w:rsidRPr="00CC13F4">
        <w:rPr>
          <w:bCs/>
        </w:rPr>
        <w:t>в</w:t>
      </w:r>
      <w:r w:rsidRPr="00CC13F4">
        <w:rPr>
          <w:bCs/>
        </w:rPr>
        <w:t>местное отделение Организации Объединенных Наций по правам человека пр</w:t>
      </w:r>
      <w:r w:rsidRPr="00CC13F4">
        <w:rPr>
          <w:bCs/>
        </w:rPr>
        <w:t>о</w:t>
      </w:r>
      <w:r w:rsidRPr="00CC13F4">
        <w:rPr>
          <w:bCs/>
        </w:rPr>
        <w:t>должило оказание финансовой и технической поддержки шести передвижным судам, рассматривающим дела о сексуальн</w:t>
      </w:r>
      <w:r w:rsidR="00123F41">
        <w:rPr>
          <w:bCs/>
        </w:rPr>
        <w:t>ом насилии; три процесса прошли</w:t>
      </w:r>
      <w:r w:rsidR="00123F41">
        <w:rPr>
          <w:bCs/>
        </w:rPr>
        <w:br/>
      </w:r>
      <w:proofErr w:type="gramStart"/>
      <w:r w:rsidRPr="00CC13F4">
        <w:rPr>
          <w:bCs/>
        </w:rPr>
        <w:t>в</w:t>
      </w:r>
      <w:proofErr w:type="gramEnd"/>
      <w:r w:rsidRPr="00CC13F4">
        <w:rPr>
          <w:bCs/>
        </w:rPr>
        <w:t xml:space="preserve"> </w:t>
      </w:r>
      <w:proofErr w:type="gramStart"/>
      <w:r w:rsidRPr="00CC13F4">
        <w:rPr>
          <w:bCs/>
        </w:rPr>
        <w:t>Северном</w:t>
      </w:r>
      <w:proofErr w:type="gramEnd"/>
      <w:r w:rsidRPr="00CC13F4">
        <w:rPr>
          <w:bCs/>
        </w:rPr>
        <w:t xml:space="preserve">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, два в Нижнем Конго и один в Южном </w:t>
      </w:r>
      <w:proofErr w:type="spellStart"/>
      <w:r w:rsidRPr="00CC13F4">
        <w:rPr>
          <w:bCs/>
        </w:rPr>
        <w:t>Киву</w:t>
      </w:r>
      <w:proofErr w:type="spellEnd"/>
      <w:r w:rsidRPr="00806852">
        <w:rPr>
          <w:color w:val="C00000"/>
          <w:vertAlign w:val="superscript"/>
          <w:lang w:val="en-GB"/>
        </w:rPr>
        <w:footnoteReference w:id="4"/>
      </w:r>
      <w:r w:rsidR="00806852">
        <w:rPr>
          <w:bCs/>
        </w:rPr>
        <w:t>.</w:t>
      </w:r>
    </w:p>
    <w:p w:rsidR="00D2388E" w:rsidRPr="00CC13F4" w:rsidRDefault="00D2388E" w:rsidP="00D2388E">
      <w:pPr>
        <w:pStyle w:val="SingleTxt"/>
      </w:pPr>
      <w:r w:rsidRPr="00CC13F4">
        <w:t>28.</w:t>
      </w:r>
      <w:r w:rsidRPr="00CC13F4">
        <w:tab/>
        <w:t xml:space="preserve">С апреля по май 2015 года </w:t>
      </w:r>
      <w:r w:rsidRPr="00CC13F4">
        <w:rPr>
          <w:bCs/>
        </w:rPr>
        <w:t>Совместное отделение Организации Объедине</w:t>
      </w:r>
      <w:r w:rsidRPr="00CC13F4">
        <w:rPr>
          <w:bCs/>
        </w:rPr>
        <w:t>н</w:t>
      </w:r>
      <w:r w:rsidRPr="00CC13F4">
        <w:rPr>
          <w:bCs/>
        </w:rPr>
        <w:t xml:space="preserve">ных Наций по правам человека организовало в Киншасе, </w:t>
      </w:r>
      <w:proofErr w:type="spellStart"/>
      <w:r w:rsidRPr="00CC13F4">
        <w:rPr>
          <w:bCs/>
        </w:rPr>
        <w:t>Матади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Калеми</w:t>
      </w:r>
      <w:proofErr w:type="spellEnd"/>
      <w:r w:rsidRPr="00CC13F4">
        <w:rPr>
          <w:bCs/>
        </w:rPr>
        <w:t xml:space="preserve"> и </w:t>
      </w:r>
      <w:proofErr w:type="spellStart"/>
      <w:r w:rsidRPr="00CC13F4">
        <w:rPr>
          <w:bCs/>
        </w:rPr>
        <w:t>Ки</w:t>
      </w:r>
      <w:r w:rsidRPr="00CC13F4">
        <w:rPr>
          <w:bCs/>
        </w:rPr>
        <w:t>н</w:t>
      </w:r>
      <w:r w:rsidRPr="00CC13F4">
        <w:rPr>
          <w:bCs/>
        </w:rPr>
        <w:t>ду</w:t>
      </w:r>
      <w:proofErr w:type="spellEnd"/>
      <w:r w:rsidRPr="00CC13F4">
        <w:rPr>
          <w:bCs/>
        </w:rPr>
        <w:t xml:space="preserve"> обучение 39 врачей проведению судебно-медицинской экспертизы в случаях сексуального насилия, а также ознакомление 49 судебных приставов со специф</w:t>
      </w:r>
      <w:r w:rsidRPr="00CC13F4">
        <w:rPr>
          <w:bCs/>
        </w:rPr>
        <w:t>и</w:t>
      </w:r>
      <w:r w:rsidRPr="00CC13F4">
        <w:rPr>
          <w:bCs/>
        </w:rPr>
        <w:t>кой дел о сексуальном насилии. Совместное отделение также приняло участие в создании в канцеляриях обвинителей</w:t>
      </w:r>
      <w:r w:rsidRPr="00CC13F4">
        <w:rPr>
          <w:bCs/>
          <w:vertAlign w:val="superscript"/>
          <w:lang w:val="en-GB"/>
        </w:rPr>
        <w:footnoteReference w:id="5"/>
      </w:r>
      <w:r w:rsidRPr="00CC13F4">
        <w:rPr>
          <w:bCs/>
        </w:rPr>
        <w:t xml:space="preserve"> пяти мини-библиотек, предназначенных для специальных секций по искоренению сексуального и гендерного насилия</w:t>
      </w:r>
      <w:r w:rsidR="00806852">
        <w:t>.</w:t>
      </w:r>
    </w:p>
    <w:p w:rsidR="00D2388E" w:rsidRDefault="00D2388E" w:rsidP="00D2388E">
      <w:pPr>
        <w:pStyle w:val="SingleTxt"/>
      </w:pPr>
      <w:r w:rsidRPr="00CC13F4">
        <w:t>29.</w:t>
      </w:r>
      <w:r w:rsidRPr="00CC13F4">
        <w:tab/>
      </w:r>
      <w:proofErr w:type="gramStart"/>
      <w:r w:rsidRPr="00CC13F4">
        <w:t>В рамках Смешанной группы по проблеме детей и вооруженных конфли</w:t>
      </w:r>
      <w:r w:rsidRPr="00CC13F4">
        <w:t>к</w:t>
      </w:r>
      <w:r w:rsidRPr="00CC13F4">
        <w:t xml:space="preserve">тов </w:t>
      </w:r>
      <w:r w:rsidRPr="00CC13F4">
        <w:rPr>
          <w:bCs/>
        </w:rPr>
        <w:t>Совместное отделение Организации Объединенных Наций по правам челов</w:t>
      </w:r>
      <w:r w:rsidRPr="00CC13F4">
        <w:rPr>
          <w:bCs/>
        </w:rPr>
        <w:t>е</w:t>
      </w:r>
      <w:r w:rsidRPr="00CC13F4">
        <w:rPr>
          <w:bCs/>
        </w:rPr>
        <w:t>ка</w:t>
      </w:r>
      <w:r w:rsidRPr="00CC13F4">
        <w:t xml:space="preserve"> продолжило свою работу по выполнению подписанного 4 октября 2012 года плана действий, направленного на прекращение и предупреждение вербовки д</w:t>
      </w:r>
      <w:r w:rsidRPr="00CC13F4">
        <w:t>е</w:t>
      </w:r>
      <w:r w:rsidRPr="00CC13F4">
        <w:t>тей и сексуального насилия в их отношении, а также иных серьезных нарушений прав детей;</w:t>
      </w:r>
      <w:proofErr w:type="gramEnd"/>
      <w:r w:rsidRPr="00CC13F4">
        <w:t xml:space="preserve"> план действий подписали Премьер-министр Демократической Ре</w:t>
      </w:r>
      <w:r w:rsidRPr="00CC13F4">
        <w:t>с</w:t>
      </w:r>
      <w:r w:rsidRPr="00CC13F4">
        <w:t>публики Конго, Специальный представитель Г</w:t>
      </w:r>
      <w:r w:rsidR="00123F41">
        <w:t>енерального секретаря по стране</w:t>
      </w:r>
      <w:r w:rsidR="00123F41">
        <w:br/>
      </w:r>
      <w:r w:rsidRPr="00CC13F4">
        <w:t xml:space="preserve">и руководитель </w:t>
      </w:r>
      <w:r w:rsidRPr="00CC13F4">
        <w:rPr>
          <w:bCs/>
        </w:rPr>
        <w:t>МООНСДРК</w:t>
      </w:r>
      <w:r w:rsidR="00806852">
        <w:t>.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80685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C</w:t>
      </w:r>
      <w:r w:rsidRPr="00CC13F4">
        <w:t>.</w:t>
      </w:r>
      <w:r w:rsidRPr="00CC13F4">
        <w:tab/>
        <w:t>Внесудебные убийства и суммарные казни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b/>
          <w:sz w:val="10"/>
        </w:rPr>
      </w:pP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Default="00D2388E" w:rsidP="00D2388E">
      <w:pPr>
        <w:pStyle w:val="SingleTxt"/>
      </w:pPr>
      <w:r w:rsidRPr="00CC13F4">
        <w:t>30.</w:t>
      </w:r>
      <w:r w:rsidRPr="00CC13F4">
        <w:tab/>
        <w:t>Комитет по правам человека рекомендовал правительству обеспечить ра</w:t>
      </w:r>
      <w:r w:rsidRPr="00CC13F4">
        <w:t>с</w:t>
      </w:r>
      <w:r w:rsidRPr="00CC13F4">
        <w:t>следование, судебное преследование и наказание виновных по всем случаям вн</w:t>
      </w:r>
      <w:r w:rsidRPr="00CC13F4">
        <w:t>е</w:t>
      </w:r>
      <w:r w:rsidRPr="00CC13F4">
        <w:t xml:space="preserve">судебных убийств и суммарных казней, а также выплату семьям пострадавших надлежащей компенсации (см. </w:t>
      </w:r>
      <w:r w:rsidRPr="00CC13F4">
        <w:rPr>
          <w:lang w:val="en-GB"/>
        </w:rPr>
        <w:t>CCPR</w:t>
      </w:r>
      <w:r w:rsidRPr="00CC13F4">
        <w:t>/</w:t>
      </w:r>
      <w:r w:rsidRPr="00CC13F4">
        <w:rPr>
          <w:lang w:val="en-GB"/>
        </w:rPr>
        <w:t>C</w:t>
      </w:r>
      <w:r w:rsidRPr="00CC13F4">
        <w:t>/</w:t>
      </w:r>
      <w:r w:rsidRPr="00CC13F4">
        <w:rPr>
          <w:lang w:val="en-GB"/>
        </w:rPr>
        <w:t>COD</w:t>
      </w:r>
      <w:r w:rsidRPr="00CC13F4">
        <w:t>/</w:t>
      </w:r>
      <w:r w:rsidRPr="00CC13F4">
        <w:rPr>
          <w:lang w:val="en-GB"/>
        </w:rPr>
        <w:t>CO</w:t>
      </w:r>
      <w:r w:rsidRPr="00CC13F4">
        <w:t>/3, пункты</w:t>
      </w:r>
      <w:r w:rsidRPr="00CC13F4">
        <w:rPr>
          <w:lang w:val="en-GB"/>
        </w:rPr>
        <w:t> </w:t>
      </w:r>
      <w:r w:rsidRPr="00CC13F4">
        <w:t xml:space="preserve">10 и 15). </w:t>
      </w:r>
      <w:proofErr w:type="gramStart"/>
      <w:r w:rsidRPr="00CC13F4">
        <w:t>Специал</w:t>
      </w:r>
      <w:r w:rsidRPr="00CC13F4">
        <w:t>ь</w:t>
      </w:r>
      <w:r w:rsidRPr="00CC13F4">
        <w:t>ный докладчик по вопросам внесудебных казней, казней без судебного разбир</w:t>
      </w:r>
      <w:r w:rsidRPr="00CC13F4">
        <w:t>а</w:t>
      </w:r>
      <w:r w:rsidRPr="00CC13F4">
        <w:t>тельства и произвольных казней также рекомендовал правительству реализовать в полном объеме его политику «полной нетерпимости» и обеспечить расследов</w:t>
      </w:r>
      <w:r w:rsidRPr="00CC13F4">
        <w:t>а</w:t>
      </w:r>
      <w:r w:rsidRPr="00CC13F4">
        <w:t xml:space="preserve">ние, взятие под стражу и судебное преследование служащих ВСДРК, виновных в таких убийствах (см. </w:t>
      </w:r>
      <w:r w:rsidRPr="00CC13F4">
        <w:rPr>
          <w:lang w:val="en-GB"/>
        </w:rPr>
        <w:t>A</w:t>
      </w:r>
      <w:r w:rsidRPr="00CC13F4">
        <w:t>/</w:t>
      </w:r>
      <w:r w:rsidRPr="00CC13F4">
        <w:rPr>
          <w:lang w:val="en-GB"/>
        </w:rPr>
        <w:t>HRC</w:t>
      </w:r>
      <w:r w:rsidRPr="00CC13F4">
        <w:t>/14/24/</w:t>
      </w:r>
      <w:r w:rsidRPr="00CC13F4">
        <w:rPr>
          <w:lang w:val="en-GB"/>
        </w:rPr>
        <w:t>Add</w:t>
      </w:r>
      <w:r w:rsidRPr="00CC13F4">
        <w:t>.3, пункт</w:t>
      </w:r>
      <w:r w:rsidRPr="00CC13F4">
        <w:rPr>
          <w:lang w:val="en-GB"/>
        </w:rPr>
        <w:t> </w:t>
      </w:r>
      <w:r w:rsidRPr="00CC13F4">
        <w:t>109).</w:t>
      </w:r>
      <w:proofErr w:type="gramEnd"/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8068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Нынешнее положение и меры, принятые правительством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31.</w:t>
      </w:r>
      <w:r w:rsidRPr="00CC13F4">
        <w:tab/>
        <w:t xml:space="preserve">В отчетный период </w:t>
      </w:r>
      <w:r w:rsidRPr="00CC13F4">
        <w:rPr>
          <w:bCs/>
        </w:rPr>
        <w:t>Совместное отделение Организации Объединенных Наций по правам человека</w:t>
      </w:r>
      <w:r w:rsidRPr="00CC13F4">
        <w:t xml:space="preserve"> продолжило оформление документального подтве</w:t>
      </w:r>
      <w:r w:rsidRPr="00CC13F4">
        <w:t>р</w:t>
      </w:r>
      <w:r w:rsidRPr="00CC13F4">
        <w:t>ждения внесудебных казней, совершенных представителями государственных служб в районах, не затронутых никакими конфликтами. С июня 2014 года по май 2015 года представителями государст</w:t>
      </w:r>
      <w:r w:rsidR="00806852">
        <w:t>венных служб совершено не менее</w:t>
      </w:r>
      <w:r w:rsidR="00806852">
        <w:br/>
      </w:r>
      <w:r w:rsidRPr="00CC13F4">
        <w:t>114 внесудебных казней в отношении 140 жертв, не имевших отношения к в</w:t>
      </w:r>
      <w:r w:rsidRPr="00CC13F4">
        <w:t>о</w:t>
      </w:r>
      <w:r w:rsidRPr="00CC13F4">
        <w:t>оруженным конфликтам. Во многих случаях причиной гибели гражданских лиц стало чрезмерное применение силы и огнестрельного оружия служащими ВСДРК, Республиканской гвардии и Кон</w:t>
      </w:r>
      <w:r w:rsidR="00123F41">
        <w:t>голезской национальной полиции.</w:t>
      </w:r>
    </w:p>
    <w:p w:rsidR="00D2388E" w:rsidRPr="00CC13F4" w:rsidRDefault="00D2388E" w:rsidP="00D2388E">
      <w:pPr>
        <w:pStyle w:val="SingleTxt"/>
      </w:pPr>
      <w:r w:rsidRPr="00CC13F4">
        <w:t>32.</w:t>
      </w:r>
      <w:r w:rsidRPr="00CC13F4">
        <w:tab/>
        <w:t xml:space="preserve">За отчетный период внесудебные </w:t>
      </w:r>
      <w:proofErr w:type="gramStart"/>
      <w:r w:rsidRPr="00CC13F4">
        <w:t>казни</w:t>
      </w:r>
      <w:proofErr w:type="gramEnd"/>
      <w:r w:rsidRPr="00CC13F4">
        <w:t xml:space="preserve"> и насильственные исчезновения с</w:t>
      </w:r>
      <w:r w:rsidRPr="00CC13F4">
        <w:t>о</w:t>
      </w:r>
      <w:r w:rsidRPr="00CC13F4">
        <w:t>вершались служащими Конголезской национальной полиции, в том числе в ра</w:t>
      </w:r>
      <w:r w:rsidRPr="00CC13F4">
        <w:t>м</w:t>
      </w:r>
      <w:r w:rsidRPr="00CC13F4">
        <w:t>ках операции «</w:t>
      </w:r>
      <w:proofErr w:type="spellStart"/>
      <w:r w:rsidRPr="00CC13F4">
        <w:t>Ликофи</w:t>
      </w:r>
      <w:proofErr w:type="spellEnd"/>
      <w:r w:rsidRPr="00CC13F4">
        <w:t>», проводившейся с 15 ноября 2013 года по 15 февраля 2014 года в Киншасе против уличных банд</w:t>
      </w:r>
      <w:r w:rsidR="00806852">
        <w:t>итов – так называемых «</w:t>
      </w:r>
      <w:proofErr w:type="spellStart"/>
      <w:r w:rsidR="00806852">
        <w:t>кулунов</w:t>
      </w:r>
      <w:proofErr w:type="spellEnd"/>
      <w:r w:rsidR="00806852">
        <w:t>»</w:t>
      </w:r>
      <w:r w:rsidRPr="00806852">
        <w:rPr>
          <w:color w:val="C00000"/>
          <w:vertAlign w:val="superscript"/>
          <w:lang w:val="en-GB"/>
        </w:rPr>
        <w:footnoteReference w:id="6"/>
      </w:r>
      <w:r w:rsidR="00806852">
        <w:t>.</w:t>
      </w:r>
      <w:r w:rsidR="00806852">
        <w:br/>
      </w:r>
      <w:r w:rsidRPr="00CC13F4">
        <w:t xml:space="preserve">На данный момент вынесено только одно решение военного трибунала гарнизона </w:t>
      </w:r>
      <w:proofErr w:type="spellStart"/>
      <w:r w:rsidRPr="00CC13F4">
        <w:t>Нджили</w:t>
      </w:r>
      <w:proofErr w:type="spellEnd"/>
      <w:r w:rsidRPr="00CC13F4">
        <w:t xml:space="preserve"> в Киншасе, приговорившего 24 июня 2014 года старшего офицера пол</w:t>
      </w:r>
      <w:r w:rsidRPr="00CC13F4">
        <w:t>и</w:t>
      </w:r>
      <w:r w:rsidRPr="00CC13F4">
        <w:t>ции к 10 годам тюремного заключения за похищение, произвольный арест и по</w:t>
      </w:r>
      <w:r w:rsidRPr="00CC13F4">
        <w:t>д</w:t>
      </w:r>
      <w:r w:rsidRPr="00CC13F4">
        <w:t>делку документов. Никаких других мер для выявления и преследования всех в</w:t>
      </w:r>
      <w:r w:rsidRPr="00CC13F4">
        <w:t>и</w:t>
      </w:r>
      <w:r w:rsidRPr="00CC13F4">
        <w:t>новных в нарушениях, совершенных в рамках операции «</w:t>
      </w:r>
      <w:proofErr w:type="spellStart"/>
      <w:r w:rsidRPr="00CC13F4">
        <w:t>Ликофи</w:t>
      </w:r>
      <w:proofErr w:type="spellEnd"/>
      <w:r w:rsidRPr="00CC13F4">
        <w:t>», компетен</w:t>
      </w:r>
      <w:r w:rsidRPr="00CC13F4">
        <w:t>т</w:t>
      </w:r>
      <w:r w:rsidRPr="00CC13F4">
        <w:t>ными органами, судя по всему, пока не принималось.</w:t>
      </w:r>
    </w:p>
    <w:p w:rsidR="00D2388E" w:rsidRDefault="00D2388E" w:rsidP="00D2388E">
      <w:pPr>
        <w:pStyle w:val="SingleTxt"/>
      </w:pPr>
      <w:r w:rsidRPr="00CC13F4">
        <w:t>33.</w:t>
      </w:r>
      <w:r w:rsidRPr="00CC13F4">
        <w:tab/>
        <w:t>Как уже говорилось выше, не менее 20 гражданских лиц были убиты во время демонстраций, прошедших в начале 2015 года в Киншасе и в Гоме. В ма</w:t>
      </w:r>
      <w:r w:rsidRPr="00CC13F4">
        <w:t>р</w:t>
      </w:r>
      <w:r w:rsidRPr="00CC13F4">
        <w:t xml:space="preserve">те 2015 года в коммуне </w:t>
      </w:r>
      <w:proofErr w:type="spellStart"/>
      <w:r w:rsidRPr="00CC13F4">
        <w:t>Малуку</w:t>
      </w:r>
      <w:proofErr w:type="spellEnd"/>
      <w:r w:rsidRPr="00CC13F4">
        <w:t xml:space="preserve"> (провинция Киншаса) было обнаружено массовое захоронение с останками 421 человека. Предположительно</w:t>
      </w:r>
      <w:r w:rsidR="00D1430A">
        <w:t>,</w:t>
      </w:r>
      <w:r w:rsidRPr="00CC13F4">
        <w:t xml:space="preserve"> это останки тех л</w:t>
      </w:r>
      <w:r w:rsidRPr="00CC13F4">
        <w:t>ю</w:t>
      </w:r>
      <w:r w:rsidRPr="00CC13F4">
        <w:t>дей, которые были объявлены пропавшими без вести во время проведения опер</w:t>
      </w:r>
      <w:r w:rsidRPr="00CC13F4">
        <w:t>а</w:t>
      </w:r>
      <w:r w:rsidRPr="00CC13F4">
        <w:t>ции «</w:t>
      </w:r>
      <w:proofErr w:type="spellStart"/>
      <w:r w:rsidRPr="00CC13F4">
        <w:t>Ликофи</w:t>
      </w:r>
      <w:proofErr w:type="spellEnd"/>
      <w:r w:rsidRPr="00CC13F4">
        <w:t>»</w:t>
      </w:r>
      <w:r w:rsidRPr="00806852">
        <w:rPr>
          <w:color w:val="C00000"/>
          <w:vertAlign w:val="superscript"/>
          <w:lang w:val="en-GB"/>
        </w:rPr>
        <w:footnoteReference w:id="7"/>
      </w:r>
      <w:r w:rsidRPr="00CC13F4">
        <w:t xml:space="preserve"> и после демонстраций в Киншасе. Правительство Демократич</w:t>
      </w:r>
      <w:r w:rsidRPr="00CC13F4">
        <w:t>е</w:t>
      </w:r>
      <w:r w:rsidRPr="00CC13F4">
        <w:t xml:space="preserve">ской республики Конго обязалось провести </w:t>
      </w:r>
      <w:proofErr w:type="spellStart"/>
      <w:r w:rsidRPr="00CC13F4">
        <w:t>транспарентное</w:t>
      </w:r>
      <w:proofErr w:type="spellEnd"/>
      <w:r w:rsidRPr="00CC13F4">
        <w:t xml:space="preserve"> и достоверное ра</w:t>
      </w:r>
      <w:r w:rsidRPr="00CC13F4">
        <w:t>с</w:t>
      </w:r>
      <w:r w:rsidRPr="00CC13F4">
        <w:t>следование и пролить свет на происхожден</w:t>
      </w:r>
      <w:r w:rsidR="00806852">
        <w:t>ие этого массового захоронения.</w:t>
      </w:r>
    </w:p>
    <w:p w:rsidR="00D2388E" w:rsidRPr="00CC13F4" w:rsidRDefault="00D2388E" w:rsidP="008068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Меры, принятые Совместным отделением по правам человека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</w:pPr>
      <w:proofErr w:type="gramStart"/>
      <w:r w:rsidRPr="00CC13F4">
        <w:t>34.</w:t>
      </w:r>
      <w:r w:rsidRPr="00CC13F4">
        <w:tab/>
        <w:t xml:space="preserve">15 октября 2014 года </w:t>
      </w:r>
      <w:r w:rsidRPr="00CC13F4">
        <w:rPr>
          <w:bCs/>
        </w:rPr>
        <w:t>МООНСДРК и УВКПЧ опубликовали основанный на проведенных Совместным отделением Организации Объединенных Наций по правам человека расследованиях доклад о нарушениях прав человека, соверше</w:t>
      </w:r>
      <w:r w:rsidRPr="00CC13F4">
        <w:rPr>
          <w:bCs/>
        </w:rPr>
        <w:t>н</w:t>
      </w:r>
      <w:r w:rsidRPr="00CC13F4">
        <w:rPr>
          <w:bCs/>
        </w:rPr>
        <w:t>ных Конголезской национальной полици</w:t>
      </w:r>
      <w:r w:rsidR="00D1430A">
        <w:rPr>
          <w:bCs/>
        </w:rPr>
        <w:t>ей во время проведения операции</w:t>
      </w:r>
      <w:r w:rsidR="00D1430A">
        <w:rPr>
          <w:bCs/>
        </w:rPr>
        <w:br/>
      </w:r>
      <w:r w:rsidRPr="00CC13F4">
        <w:rPr>
          <w:bCs/>
        </w:rPr>
        <w:t>«</w:t>
      </w:r>
      <w:proofErr w:type="spellStart"/>
      <w:r w:rsidRPr="00CC13F4">
        <w:rPr>
          <w:bCs/>
        </w:rPr>
        <w:t>Ликофи</w:t>
      </w:r>
      <w:proofErr w:type="spellEnd"/>
      <w:r w:rsidRPr="00CC13F4">
        <w:rPr>
          <w:bCs/>
        </w:rPr>
        <w:t xml:space="preserve">», и документировали в нем не менее </w:t>
      </w:r>
      <w:r w:rsidR="00D1430A">
        <w:rPr>
          <w:bCs/>
        </w:rPr>
        <w:t>9</w:t>
      </w:r>
      <w:r w:rsidRPr="00CC13F4">
        <w:rPr>
          <w:bCs/>
        </w:rPr>
        <w:t xml:space="preserve"> убийств и 32 насильственных исчезновений гражданских лиц.</w:t>
      </w:r>
      <w:proofErr w:type="gramEnd"/>
      <w:r w:rsidRPr="00CC13F4">
        <w:rPr>
          <w:bCs/>
        </w:rPr>
        <w:t xml:space="preserve"> Этот доклад готовился как публичное выступл</w:t>
      </w:r>
      <w:r w:rsidRPr="00CC13F4">
        <w:rPr>
          <w:bCs/>
        </w:rPr>
        <w:t>е</w:t>
      </w:r>
      <w:r w:rsidRPr="00CC13F4">
        <w:rPr>
          <w:bCs/>
        </w:rPr>
        <w:t>ние, и в его заключениях и рекомендациях предлагались меры по исправлению положения, которые правительство могло бы принять при поддержке МООНСДРК</w:t>
      </w:r>
      <w:r w:rsidRPr="00806852">
        <w:rPr>
          <w:color w:val="C00000"/>
          <w:vertAlign w:val="superscript"/>
          <w:lang w:val="en-GB"/>
        </w:rPr>
        <w:footnoteReference w:id="8"/>
      </w:r>
      <w:r w:rsidR="00806852">
        <w:rPr>
          <w:bCs/>
        </w:rPr>
        <w:t>.</w:t>
      </w:r>
      <w:r w:rsidRPr="00CC13F4">
        <w:t xml:space="preserve"> По</w:t>
      </w:r>
      <w:r w:rsidR="00D1430A">
        <w:t>сле того</w:t>
      </w:r>
      <w:r w:rsidRPr="00CC13F4">
        <w:t xml:space="preserve"> как доклад был опубликован, правительство объявило директора Совместного отделения персоной нон грата.</w:t>
      </w:r>
      <w:r w:rsidRPr="00CC13F4">
        <w:rPr>
          <w:lang w:val="en-GB"/>
        </w:rPr>
        <w:t> </w:t>
      </w:r>
    </w:p>
    <w:p w:rsidR="00D2388E" w:rsidRDefault="00D2388E" w:rsidP="00D2388E">
      <w:pPr>
        <w:pStyle w:val="SingleTxt"/>
      </w:pPr>
      <w:r w:rsidRPr="00CC13F4">
        <w:t>35.</w:t>
      </w:r>
      <w:r w:rsidRPr="00CC13F4">
        <w:tab/>
      </w:r>
      <w:proofErr w:type="gramStart"/>
      <w:r w:rsidRPr="00CC13F4">
        <w:t xml:space="preserve">В рамках своего мандата по борьбе с безнаказанностью </w:t>
      </w:r>
      <w:r w:rsidRPr="00CC13F4">
        <w:rPr>
          <w:bCs/>
        </w:rPr>
        <w:t>Совместное отдел</w:t>
      </w:r>
      <w:r w:rsidRPr="00CC13F4">
        <w:rPr>
          <w:bCs/>
        </w:rPr>
        <w:t>е</w:t>
      </w:r>
      <w:r w:rsidRPr="00CC13F4">
        <w:rPr>
          <w:bCs/>
        </w:rPr>
        <w:t>ние Организации Объединенных Наций по правам</w:t>
      </w:r>
      <w:proofErr w:type="gramEnd"/>
      <w:r w:rsidRPr="00CC13F4">
        <w:rPr>
          <w:bCs/>
        </w:rPr>
        <w:t xml:space="preserve"> человека отслеживало пр</w:t>
      </w:r>
      <w:r w:rsidRPr="00CC13F4">
        <w:rPr>
          <w:bCs/>
        </w:rPr>
        <w:t>о</w:t>
      </w:r>
      <w:r w:rsidRPr="00CC13F4">
        <w:rPr>
          <w:bCs/>
        </w:rPr>
        <w:t xml:space="preserve">изошедшие 30 декабря 2013 года в </w:t>
      </w:r>
      <w:proofErr w:type="spellStart"/>
      <w:r w:rsidRPr="00CC13F4">
        <w:rPr>
          <w:bCs/>
        </w:rPr>
        <w:t>Лубумбаши</w:t>
      </w:r>
      <w:proofErr w:type="spellEnd"/>
      <w:r w:rsidRPr="00CC13F4">
        <w:rPr>
          <w:bCs/>
        </w:rPr>
        <w:t xml:space="preserve"> и Киншасе серьезные инциденты, во время которых было убито, в основном служащими ВСДРК, не менее 70 гра</w:t>
      </w:r>
      <w:r w:rsidRPr="00CC13F4">
        <w:rPr>
          <w:bCs/>
        </w:rPr>
        <w:t>ж</w:t>
      </w:r>
      <w:r w:rsidRPr="00CC13F4">
        <w:rPr>
          <w:bCs/>
        </w:rPr>
        <w:t>данских лиц. Эти убийства произошли во время проведения военными подразд</w:t>
      </w:r>
      <w:r w:rsidRPr="00CC13F4">
        <w:rPr>
          <w:bCs/>
        </w:rPr>
        <w:t>е</w:t>
      </w:r>
      <w:r w:rsidRPr="00CC13F4">
        <w:rPr>
          <w:bCs/>
        </w:rPr>
        <w:t>лениями и службами безопасности операций против сторонников лидера полит</w:t>
      </w:r>
      <w:r w:rsidRPr="00CC13F4">
        <w:rPr>
          <w:bCs/>
        </w:rPr>
        <w:t>и</w:t>
      </w:r>
      <w:r w:rsidRPr="00CC13F4">
        <w:rPr>
          <w:bCs/>
        </w:rPr>
        <w:t xml:space="preserve">ческой и религиозной оппозиции Жозефа </w:t>
      </w:r>
      <w:proofErr w:type="spellStart"/>
      <w:r w:rsidRPr="00CC13F4">
        <w:rPr>
          <w:bCs/>
        </w:rPr>
        <w:t>Мукунгубилы</w:t>
      </w:r>
      <w:proofErr w:type="spellEnd"/>
      <w:r w:rsidRPr="00CC13F4">
        <w:rPr>
          <w:bCs/>
        </w:rPr>
        <w:t>, который предполож</w:t>
      </w:r>
      <w:r w:rsidRPr="00CC13F4">
        <w:rPr>
          <w:bCs/>
        </w:rPr>
        <w:t>и</w:t>
      </w:r>
      <w:r w:rsidRPr="00CC13F4">
        <w:rPr>
          <w:bCs/>
        </w:rPr>
        <w:t>тельно был причастен к организации нападений на стратегические правител</w:t>
      </w:r>
      <w:r w:rsidRPr="00CC13F4">
        <w:rPr>
          <w:bCs/>
        </w:rPr>
        <w:t>ь</w:t>
      </w:r>
      <w:r w:rsidRPr="00CC13F4">
        <w:rPr>
          <w:bCs/>
        </w:rPr>
        <w:t xml:space="preserve">ственные объекты в </w:t>
      </w:r>
      <w:proofErr w:type="spellStart"/>
      <w:r w:rsidRPr="00CC13F4">
        <w:rPr>
          <w:bCs/>
        </w:rPr>
        <w:t>Лубумбаши</w:t>
      </w:r>
      <w:proofErr w:type="spellEnd"/>
      <w:r w:rsidRPr="00CC13F4">
        <w:rPr>
          <w:bCs/>
        </w:rPr>
        <w:t xml:space="preserve">, Киншасе и </w:t>
      </w:r>
      <w:proofErr w:type="spellStart"/>
      <w:r w:rsidRPr="00CC13F4">
        <w:rPr>
          <w:bCs/>
        </w:rPr>
        <w:t>Кинду</w:t>
      </w:r>
      <w:proofErr w:type="spellEnd"/>
      <w:r w:rsidRPr="00CC13F4">
        <w:rPr>
          <w:bCs/>
        </w:rPr>
        <w:t>. Помимо этого, с 30 декабря 2013 года по 2 января 2014 года службы безопасности задержали более 60 гра</w:t>
      </w:r>
      <w:r w:rsidRPr="00CC13F4">
        <w:rPr>
          <w:bCs/>
        </w:rPr>
        <w:t>ж</w:t>
      </w:r>
      <w:r w:rsidRPr="00CC13F4">
        <w:rPr>
          <w:bCs/>
        </w:rPr>
        <w:t>данских лиц и предполагаемых заговорщиков. Совместное отделение Организ</w:t>
      </w:r>
      <w:r w:rsidRPr="00CC13F4">
        <w:rPr>
          <w:bCs/>
        </w:rPr>
        <w:t>а</w:t>
      </w:r>
      <w:r w:rsidRPr="00CC13F4">
        <w:rPr>
          <w:bCs/>
        </w:rPr>
        <w:t>ции Объединенных Наций по правам человека по-прежнему выступало за пров</w:t>
      </w:r>
      <w:r w:rsidRPr="00CC13F4">
        <w:rPr>
          <w:bCs/>
        </w:rPr>
        <w:t>е</w:t>
      </w:r>
      <w:r w:rsidRPr="00CC13F4">
        <w:rPr>
          <w:bCs/>
        </w:rPr>
        <w:t>дение расследований на местном уровне и отстаивало эту точку зрения в Мин</w:t>
      </w:r>
      <w:r w:rsidRPr="00CC13F4">
        <w:rPr>
          <w:bCs/>
        </w:rPr>
        <w:t>и</w:t>
      </w:r>
      <w:r w:rsidRPr="00CC13F4">
        <w:rPr>
          <w:bCs/>
        </w:rPr>
        <w:t>стерстве юстиции и по правам человека. На сегодняшний день Совместное отд</w:t>
      </w:r>
      <w:r w:rsidRPr="00CC13F4">
        <w:rPr>
          <w:bCs/>
        </w:rPr>
        <w:t>е</w:t>
      </w:r>
      <w:r w:rsidRPr="00CC13F4">
        <w:rPr>
          <w:bCs/>
        </w:rPr>
        <w:t>ление не имеет никакой информации о том, было ли начато следствие по делу об убийствах, совершенных службами безопасности, а на его письмо, направленное Министру 14 августа 2014 года по поводу этих убийств, ответа получено не б</w:t>
      </w:r>
      <w:r w:rsidRPr="00CC13F4">
        <w:rPr>
          <w:bCs/>
        </w:rPr>
        <w:t>ы</w:t>
      </w:r>
      <w:r w:rsidRPr="00CC13F4">
        <w:rPr>
          <w:bCs/>
        </w:rPr>
        <w:t>ло</w:t>
      </w:r>
      <w:r w:rsidRPr="00CC13F4">
        <w:t>.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80685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D</w:t>
      </w:r>
      <w:r w:rsidRPr="00CC13F4">
        <w:t>.</w:t>
      </w:r>
      <w:r w:rsidRPr="00CC13F4">
        <w:tab/>
        <w:t>Пытки и другие жестокие, бесчеловечные или унижающие достоинство виды обращения и наказ</w:t>
      </w:r>
      <w:r w:rsidR="00806852">
        <w:t>ания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b/>
          <w:sz w:val="10"/>
        </w:rPr>
      </w:pP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Default="00D2388E" w:rsidP="00D2388E">
      <w:pPr>
        <w:pStyle w:val="SingleTxt"/>
      </w:pPr>
      <w:r w:rsidRPr="00CC13F4">
        <w:t>36.</w:t>
      </w:r>
      <w:r w:rsidRPr="00CC13F4">
        <w:tab/>
        <w:t>Комитет против пыток рекомендовал правительству положить конец безн</w:t>
      </w:r>
      <w:r w:rsidRPr="00CC13F4">
        <w:t>а</w:t>
      </w:r>
      <w:r w:rsidRPr="00CC13F4">
        <w:t>казанности за предполагаемые акты пыток и другого жестокого, бесчеловечного или унижающего достоинство обращения посредством проведения оперативных, беспристрастных и исчерпывающих расследований по всем зафиксированным случаям пыток или ненадлежащего обращения. Он также подчеркнул, что вино</w:t>
      </w:r>
      <w:r w:rsidRPr="00CC13F4">
        <w:t>в</w:t>
      </w:r>
      <w:r w:rsidRPr="00CC13F4">
        <w:t>ных следует предавать суду, а пострадавшим должны выплачиваться надлежащие компенсации. Кроме того, Комитет рекомендовал правительству обеспечивать защиту от угроз или мести за их действия всем лицам, информирующим о пр</w:t>
      </w:r>
      <w:r w:rsidRPr="00CC13F4">
        <w:t>и</w:t>
      </w:r>
      <w:r w:rsidRPr="00CC13F4">
        <w:t xml:space="preserve">менении пыток или случаях жестокого обращения (см. </w:t>
      </w:r>
      <w:r w:rsidRPr="00CC13F4">
        <w:rPr>
          <w:lang w:val="en-GB"/>
        </w:rPr>
        <w:t>CAT</w:t>
      </w:r>
      <w:r w:rsidRPr="00CC13F4">
        <w:t>/</w:t>
      </w:r>
      <w:r w:rsidRPr="00CC13F4">
        <w:rPr>
          <w:lang w:val="en-GB"/>
        </w:rPr>
        <w:t>C</w:t>
      </w:r>
      <w:r w:rsidRPr="00CC13F4">
        <w:t>/</w:t>
      </w:r>
      <w:r w:rsidRPr="00CC13F4">
        <w:rPr>
          <w:lang w:val="en-GB"/>
        </w:rPr>
        <w:t>DRC</w:t>
      </w:r>
      <w:r w:rsidRPr="00CC13F4">
        <w:t>/</w:t>
      </w:r>
      <w:r w:rsidRPr="00CC13F4">
        <w:rPr>
          <w:lang w:val="en-GB"/>
        </w:rPr>
        <w:t>CO</w:t>
      </w:r>
      <w:r w:rsidRPr="00CC13F4">
        <w:t>/1, пункт</w:t>
      </w:r>
      <w:r w:rsidRPr="00CC13F4">
        <w:rPr>
          <w:lang w:val="en-GB"/>
        </w:rPr>
        <w:t> </w:t>
      </w:r>
      <w:r w:rsidRPr="00CC13F4">
        <w:t xml:space="preserve">6). </w:t>
      </w:r>
      <w:proofErr w:type="gramStart"/>
      <w:r w:rsidRPr="00CC13F4">
        <w:t>В ходе универсального периодического обзора 2014 года по Демокр</w:t>
      </w:r>
      <w:r w:rsidRPr="00CC13F4">
        <w:t>а</w:t>
      </w:r>
      <w:r w:rsidRPr="00CC13F4">
        <w:t>тической Республике Конго правительству был адресован призыв провести ра</w:t>
      </w:r>
      <w:r w:rsidRPr="00CC13F4">
        <w:t>с</w:t>
      </w:r>
      <w:r w:rsidRPr="00CC13F4">
        <w:t>следование с целью выявления лиц, ответственных за возможные злоупотребл</w:t>
      </w:r>
      <w:r w:rsidRPr="00CC13F4">
        <w:t>е</w:t>
      </w:r>
      <w:r w:rsidRPr="00CC13F4">
        <w:t xml:space="preserve">ния и применение пыток службами безопасности, особенно в местах содержания под стражей, и предать виновных суду (см. </w:t>
      </w:r>
      <w:r w:rsidRPr="00CC13F4">
        <w:rPr>
          <w:lang w:val="en-US"/>
        </w:rPr>
        <w:t>A</w:t>
      </w:r>
      <w:r w:rsidRPr="00CC13F4">
        <w:t>/</w:t>
      </w:r>
      <w:r w:rsidRPr="00CC13F4">
        <w:rPr>
          <w:lang w:val="en-US"/>
        </w:rPr>
        <w:t>HRC</w:t>
      </w:r>
      <w:r w:rsidRPr="00CC13F4">
        <w:t>/27/5, пункты</w:t>
      </w:r>
      <w:r w:rsidRPr="00CC13F4">
        <w:rPr>
          <w:lang w:val="en-US"/>
        </w:rPr>
        <w:t> </w:t>
      </w:r>
      <w:r w:rsidRPr="00CC13F4">
        <w:t>134.49–134.50).</w:t>
      </w:r>
      <w:proofErr w:type="gramEnd"/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8068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Нынешнее положение и меры, принятые правительством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37.</w:t>
      </w:r>
      <w:r w:rsidRPr="00CC13F4">
        <w:tab/>
        <w:t xml:space="preserve">За отчетный период </w:t>
      </w:r>
      <w:r w:rsidRPr="00CC13F4">
        <w:rPr>
          <w:bCs/>
        </w:rPr>
        <w:t>Совместное отделение Организации Объединенных Наций по правам человека документально подтвердило 605 нарушений в форме пыток и других жестоких, бесчеловечных и унижающих достоинство видов о</w:t>
      </w:r>
      <w:r w:rsidRPr="00CC13F4">
        <w:rPr>
          <w:bCs/>
        </w:rPr>
        <w:t>б</w:t>
      </w:r>
      <w:r w:rsidRPr="00CC13F4">
        <w:rPr>
          <w:bCs/>
        </w:rPr>
        <w:t>ращения, от которых в целом в Демократиче</w:t>
      </w:r>
      <w:r w:rsidR="00D1430A">
        <w:rPr>
          <w:bCs/>
        </w:rPr>
        <w:t>ской Республике Конго пострадал</w:t>
      </w:r>
      <w:r w:rsidRPr="00CC13F4">
        <w:rPr>
          <w:bCs/>
        </w:rPr>
        <w:t xml:space="preserve"> 1 191 человек. Примерно 62% нарушений (377 случаев) были совершены пре</w:t>
      </w:r>
      <w:r w:rsidRPr="00CC13F4">
        <w:rPr>
          <w:bCs/>
        </w:rPr>
        <w:t>д</w:t>
      </w:r>
      <w:r w:rsidRPr="00CC13F4">
        <w:rPr>
          <w:bCs/>
        </w:rPr>
        <w:t>ставителями государственных служб: служащими ВСДРК, сотрудниками Конг</w:t>
      </w:r>
      <w:r w:rsidRPr="00CC13F4">
        <w:rPr>
          <w:bCs/>
        </w:rPr>
        <w:t>о</w:t>
      </w:r>
      <w:r w:rsidRPr="00CC13F4">
        <w:rPr>
          <w:bCs/>
        </w:rPr>
        <w:t>лезской национальной полиции и Национально</w:t>
      </w:r>
      <w:r w:rsidR="00D1430A">
        <w:rPr>
          <w:bCs/>
        </w:rPr>
        <w:t>го разведывательного агентства,</w:t>
      </w:r>
      <w:r w:rsidR="00D1430A">
        <w:rPr>
          <w:bCs/>
        </w:rPr>
        <w:br/>
      </w:r>
      <w:r w:rsidRPr="00CC13F4">
        <w:rPr>
          <w:bCs/>
        </w:rPr>
        <w:t>а остальные 38% (228 случаев) были, как утверждается, совершены членами в</w:t>
      </w:r>
      <w:r w:rsidRPr="00CC13F4">
        <w:rPr>
          <w:bCs/>
        </w:rPr>
        <w:t>о</w:t>
      </w:r>
      <w:r w:rsidRPr="00CC13F4">
        <w:rPr>
          <w:bCs/>
        </w:rPr>
        <w:t>оруженных группировок</w:t>
      </w:r>
      <w:r w:rsidR="00806852">
        <w:t>.</w:t>
      </w:r>
    </w:p>
    <w:p w:rsidR="00D2388E" w:rsidRPr="00CC13F4" w:rsidRDefault="00D2388E" w:rsidP="00D2388E">
      <w:pPr>
        <w:pStyle w:val="SingleTxt"/>
      </w:pPr>
      <w:r w:rsidRPr="00CC13F4">
        <w:t>38.</w:t>
      </w:r>
      <w:r w:rsidRPr="00CC13F4">
        <w:tab/>
        <w:t>Некоторых пострадавших сотрудники служб безопасности предполож</w:t>
      </w:r>
      <w:r w:rsidRPr="00CC13F4">
        <w:t>и</w:t>
      </w:r>
      <w:r w:rsidRPr="00CC13F4">
        <w:t>тельно при задержании связывали и избивали якобы за сопротивление вымог</w:t>
      </w:r>
      <w:r w:rsidRPr="00CC13F4">
        <w:t>а</w:t>
      </w:r>
      <w:r w:rsidRPr="00CC13F4">
        <w:t>тельству, участие в политической деятельности, отказ от участия в общинных р</w:t>
      </w:r>
      <w:r w:rsidRPr="00CC13F4">
        <w:t>а</w:t>
      </w:r>
      <w:r w:rsidRPr="00CC13F4">
        <w:t xml:space="preserve">ботах, мелкие кражи или неуплату долгов. </w:t>
      </w:r>
      <w:proofErr w:type="gramStart"/>
      <w:r w:rsidRPr="00CC13F4">
        <w:t xml:space="preserve">Так, например, 22 марта 2015 года в </w:t>
      </w:r>
      <w:proofErr w:type="spellStart"/>
      <w:r w:rsidRPr="00CC13F4">
        <w:t>Калембе</w:t>
      </w:r>
      <w:proofErr w:type="spellEnd"/>
      <w:r w:rsidRPr="00CC13F4">
        <w:t xml:space="preserve"> (территория </w:t>
      </w:r>
      <w:proofErr w:type="spellStart"/>
      <w:r w:rsidRPr="00CC13F4">
        <w:t>Масиси</w:t>
      </w:r>
      <w:proofErr w:type="spellEnd"/>
      <w:r w:rsidRPr="00CC13F4">
        <w:t xml:space="preserve">, провинция Северное </w:t>
      </w:r>
      <w:proofErr w:type="spellStart"/>
      <w:r w:rsidRPr="00CC13F4">
        <w:t>Киву</w:t>
      </w:r>
      <w:proofErr w:type="spellEnd"/>
      <w:r w:rsidRPr="00CC13F4">
        <w:t xml:space="preserve">) шесть человек, </w:t>
      </w:r>
      <w:r w:rsidRPr="00CC13F4">
        <w:rPr>
          <w:bCs/>
        </w:rPr>
        <w:t xml:space="preserve">как утверждается, </w:t>
      </w:r>
      <w:r w:rsidRPr="00CC13F4">
        <w:t>были произвольно зад</w:t>
      </w:r>
      <w:r w:rsidR="00D1430A">
        <w:t>ержаны и избиты военнослужащими</w:t>
      </w:r>
      <w:r w:rsidR="00D1430A">
        <w:br/>
      </w:r>
      <w:r w:rsidRPr="00CC13F4">
        <w:t xml:space="preserve">804-го полка ВСДРК за отказ от участия в общинных работах, организованных ВСДРК для строительства военного лагеря. 2 января в </w:t>
      </w:r>
      <w:proofErr w:type="spellStart"/>
      <w:r w:rsidRPr="00CC13F4">
        <w:t>Буйинге</w:t>
      </w:r>
      <w:proofErr w:type="spellEnd"/>
      <w:r w:rsidRPr="00CC13F4">
        <w:t xml:space="preserve"> (территория </w:t>
      </w:r>
      <w:proofErr w:type="spellStart"/>
      <w:r w:rsidRPr="00CC13F4">
        <w:t>Л</w:t>
      </w:r>
      <w:r w:rsidRPr="00CC13F4">
        <w:t>у</w:t>
      </w:r>
      <w:r w:rsidRPr="00CC13F4">
        <w:t>беро</w:t>
      </w:r>
      <w:proofErr w:type="spellEnd"/>
      <w:r w:rsidRPr="00CC13F4">
        <w:t>) двое детей пытались сопротивляться посягательству со стороны военн</w:t>
      </w:r>
      <w:r w:rsidRPr="00CC13F4">
        <w:t>о</w:t>
      </w:r>
      <w:r w:rsidRPr="00CC13F4">
        <w:t>служащего на их собственность;</w:t>
      </w:r>
      <w:proofErr w:type="gramEnd"/>
      <w:r w:rsidRPr="00CC13F4">
        <w:t xml:space="preserve"> за это служащие ВСДРК произвольно задержали их, связали и избили палками, молотками и прутьями, потом раздели почти дог</w:t>
      </w:r>
      <w:r w:rsidRPr="00CC13F4">
        <w:t>о</w:t>
      </w:r>
      <w:r w:rsidRPr="00CC13F4">
        <w:t>ла и оставили на всю ночь привязанны</w:t>
      </w:r>
      <w:r w:rsidR="00806852">
        <w:t>ми к столбу.</w:t>
      </w:r>
    </w:p>
    <w:p w:rsidR="00D2388E" w:rsidRPr="00CC13F4" w:rsidRDefault="00D2388E" w:rsidP="00D2388E">
      <w:pPr>
        <w:pStyle w:val="SingleTxt"/>
      </w:pPr>
      <w:r w:rsidRPr="00CC13F4">
        <w:t>39.</w:t>
      </w:r>
      <w:r w:rsidRPr="00CC13F4">
        <w:tab/>
      </w:r>
      <w:proofErr w:type="gramStart"/>
      <w:r w:rsidRPr="00CC13F4">
        <w:t>Некоторых пострадавших сотрудники служб безопасности подвергли ж</w:t>
      </w:r>
      <w:r w:rsidRPr="00CC13F4">
        <w:t>е</w:t>
      </w:r>
      <w:r w:rsidRPr="00CC13F4">
        <w:t>стокому, бесчеловечному или унижающему достоинство наказанию, которое мо</w:t>
      </w:r>
      <w:r w:rsidRPr="00CC13F4">
        <w:t>г</w:t>
      </w:r>
      <w:r w:rsidRPr="00CC13F4">
        <w:t>ло быть приравнено к пыткам, за то, что они принимали участие в мероприятиях, предположительно направленных против правительства или выражающих крит</w:t>
      </w:r>
      <w:r w:rsidRPr="00CC13F4">
        <w:t>и</w:t>
      </w:r>
      <w:r w:rsidRPr="00CC13F4">
        <w:t xml:space="preserve">ку его действий. 7 апреля 2015 года сотрудники Национальной полиции Конго, </w:t>
      </w:r>
      <w:r w:rsidRPr="00CC13F4">
        <w:rPr>
          <w:bCs/>
        </w:rPr>
        <w:t xml:space="preserve">как утверждается, </w:t>
      </w:r>
      <w:r w:rsidRPr="00CC13F4">
        <w:t>задержали четырех активистов организации «Борьба за пер</w:t>
      </w:r>
      <w:r w:rsidRPr="00CC13F4">
        <w:t>е</w:t>
      </w:r>
      <w:r w:rsidRPr="00CC13F4">
        <w:t>мены» в Гоме во время митинга, организованного с целью</w:t>
      </w:r>
      <w:proofErr w:type="gramEnd"/>
      <w:r w:rsidRPr="00CC13F4">
        <w:t xml:space="preserve"> потребовать освобо</w:t>
      </w:r>
      <w:r w:rsidRPr="00CC13F4">
        <w:t>ж</w:t>
      </w:r>
      <w:r w:rsidRPr="00CC13F4">
        <w:t>дения активистов гражданского общества, задержанных Национальным развед</w:t>
      </w:r>
      <w:r w:rsidRPr="00CC13F4">
        <w:t>ы</w:t>
      </w:r>
      <w:r w:rsidRPr="00CC13F4">
        <w:t xml:space="preserve">вательным агентством в Киншасе. Эти четверо активистов рассказали, что, пока они находились под стражей, их избивали </w:t>
      </w:r>
      <w:r w:rsidR="0013235C">
        <w:t>порядка 10 сотрудников полиции.</w:t>
      </w:r>
      <w:r w:rsidR="0013235C">
        <w:br/>
      </w:r>
      <w:r w:rsidRPr="00CC13F4">
        <w:t xml:space="preserve">13 апреля 2015 года их перевели в центральную тюрьму Гомы. </w:t>
      </w:r>
      <w:r w:rsidRPr="00CC13F4">
        <w:rPr>
          <w:bCs/>
        </w:rPr>
        <w:t>Совместное отд</w:t>
      </w:r>
      <w:r w:rsidRPr="00CC13F4">
        <w:rPr>
          <w:bCs/>
        </w:rPr>
        <w:t>е</w:t>
      </w:r>
      <w:r w:rsidRPr="00CC13F4">
        <w:rPr>
          <w:bCs/>
        </w:rPr>
        <w:t>ление Организации Объединенных Наций по правам человека подтвердило с</w:t>
      </w:r>
      <w:r w:rsidRPr="00CC13F4">
        <w:rPr>
          <w:bCs/>
        </w:rPr>
        <w:t>о</w:t>
      </w:r>
      <w:r w:rsidRPr="00CC13F4">
        <w:rPr>
          <w:bCs/>
        </w:rPr>
        <w:t>общения, согласно которым они во время их содержания там подверглись ун</w:t>
      </w:r>
      <w:r w:rsidRPr="00CC13F4">
        <w:rPr>
          <w:bCs/>
        </w:rPr>
        <w:t>и</w:t>
      </w:r>
      <w:r w:rsidRPr="00CC13F4">
        <w:rPr>
          <w:bCs/>
        </w:rPr>
        <w:t>жающему достоинство обращению. Тюремные надзиратели принуждали их во время уборки туалетов собирать экскременты руками и при отказе подчиниться избивали их. 29 апреля они были условно освобождены под залог по решению Апелляционного суда Гомы</w:t>
      </w:r>
      <w:r w:rsidR="00806852">
        <w:t>.</w:t>
      </w:r>
    </w:p>
    <w:p w:rsidR="00D2388E" w:rsidRPr="00CC13F4" w:rsidRDefault="00D2388E" w:rsidP="00D2388E">
      <w:pPr>
        <w:pStyle w:val="SingleTxt"/>
      </w:pPr>
      <w:r w:rsidRPr="00CC13F4">
        <w:t>40.</w:t>
      </w:r>
      <w:r w:rsidRPr="00CC13F4">
        <w:tab/>
        <w:t>Гражданские лица также получали увечья и подвергались жестокому обр</w:t>
      </w:r>
      <w:r w:rsidRPr="00CC13F4">
        <w:t>а</w:t>
      </w:r>
      <w:r w:rsidRPr="00CC13F4">
        <w:t xml:space="preserve">щению во время налетов на деревни членов вооруженных формирований. Так, например, 20 июня 2014 года в </w:t>
      </w:r>
      <w:proofErr w:type="spellStart"/>
      <w:r w:rsidRPr="00CC13F4">
        <w:t>Макумо</w:t>
      </w:r>
      <w:proofErr w:type="spellEnd"/>
      <w:r w:rsidRPr="00CC13F4">
        <w:t xml:space="preserve"> (территория </w:t>
      </w:r>
      <w:proofErr w:type="spellStart"/>
      <w:r w:rsidRPr="00CC13F4">
        <w:t>Луберо</w:t>
      </w:r>
      <w:proofErr w:type="spellEnd"/>
      <w:r w:rsidRPr="00CC13F4">
        <w:t xml:space="preserve">, провинция Северное </w:t>
      </w:r>
      <w:proofErr w:type="spellStart"/>
      <w:r w:rsidRPr="00CC13F4">
        <w:t>Киву</w:t>
      </w:r>
      <w:proofErr w:type="spellEnd"/>
      <w:r w:rsidRPr="00CC13F4">
        <w:t>) боевики группировки «</w:t>
      </w:r>
      <w:r w:rsidRPr="00CC13F4">
        <w:rPr>
          <w:bCs/>
        </w:rPr>
        <w:t>майи-майи/Лумумба</w:t>
      </w:r>
      <w:r w:rsidRPr="00CC13F4">
        <w:t>», используя мачете, предпол</w:t>
      </w:r>
      <w:r w:rsidRPr="00CC13F4">
        <w:t>о</w:t>
      </w:r>
      <w:r w:rsidRPr="00CC13F4">
        <w:t>жительно отрезали двум гражданским лицам уши и изуродовали еще одному ч</w:t>
      </w:r>
      <w:r w:rsidRPr="00CC13F4">
        <w:t>е</w:t>
      </w:r>
      <w:r w:rsidRPr="00CC13F4">
        <w:t xml:space="preserve">ловеку лицо в </w:t>
      </w:r>
      <w:proofErr w:type="gramStart"/>
      <w:r w:rsidRPr="00CC13F4">
        <w:t>отместку</w:t>
      </w:r>
      <w:proofErr w:type="gramEnd"/>
      <w:r w:rsidRPr="00CC13F4">
        <w:t xml:space="preserve"> за их якобы соучастие в убийстве предводителя боев</w:t>
      </w:r>
      <w:r w:rsidRPr="00CC13F4">
        <w:t>и</w:t>
      </w:r>
      <w:r w:rsidR="00806852">
        <w:t>ков.</w:t>
      </w:r>
    </w:p>
    <w:p w:rsidR="00D2388E" w:rsidRDefault="00D2388E" w:rsidP="00D2388E">
      <w:pPr>
        <w:pStyle w:val="SingleTxt"/>
      </w:pPr>
      <w:r w:rsidRPr="00CC13F4">
        <w:t>41.</w:t>
      </w:r>
      <w:r w:rsidRPr="00CC13F4">
        <w:tab/>
        <w:t>9 июля 2011 года правительство Демократической республики Конго прин</w:t>
      </w:r>
      <w:r w:rsidRPr="00CC13F4">
        <w:t>я</w:t>
      </w:r>
      <w:r w:rsidRPr="00CC13F4">
        <w:t xml:space="preserve">ло </w:t>
      </w:r>
      <w:r w:rsidRPr="00CC13F4">
        <w:rPr>
          <w:bCs/>
        </w:rPr>
        <w:t>национальн</w:t>
      </w:r>
      <w:r w:rsidRPr="00CC13F4">
        <w:t xml:space="preserve">ый закон, запрещающий пытки, однако его применение оставляет желать лучшего. Согласно сведениям </w:t>
      </w:r>
      <w:r w:rsidRPr="00CC13F4">
        <w:rPr>
          <w:bCs/>
        </w:rPr>
        <w:t>Совместного отделения Организации Об</w:t>
      </w:r>
      <w:r w:rsidRPr="00CC13F4">
        <w:rPr>
          <w:bCs/>
        </w:rPr>
        <w:t>ъ</w:t>
      </w:r>
      <w:r w:rsidRPr="00CC13F4">
        <w:rPr>
          <w:bCs/>
        </w:rPr>
        <w:t>единенных Наций по правам человека</w:t>
      </w:r>
      <w:r w:rsidR="00D1430A">
        <w:rPr>
          <w:bCs/>
        </w:rPr>
        <w:t>,</w:t>
      </w:r>
      <w:r w:rsidRPr="00CC13F4">
        <w:rPr>
          <w:bCs/>
        </w:rPr>
        <w:t xml:space="preserve"> з</w:t>
      </w:r>
      <w:r w:rsidRPr="00CC13F4">
        <w:t xml:space="preserve">а отчетный период военные трибуналы осудили за применение пыток не менее шести человек – четырех сотрудников </w:t>
      </w:r>
      <w:r w:rsidRPr="00CC13F4">
        <w:rPr>
          <w:bCs/>
        </w:rPr>
        <w:t xml:space="preserve">Конголезской национальной полиции </w:t>
      </w:r>
      <w:r w:rsidRPr="00CC13F4">
        <w:t>и двух военнослужащих ВСДРК. Этот з</w:t>
      </w:r>
      <w:r w:rsidRPr="00CC13F4">
        <w:t>а</w:t>
      </w:r>
      <w:r w:rsidRPr="00CC13F4">
        <w:t>ниженный показатель может объясняться отсутствием достаточных знаний о с</w:t>
      </w:r>
      <w:r w:rsidRPr="00CC13F4">
        <w:t>о</w:t>
      </w:r>
      <w:r w:rsidRPr="00CC13F4">
        <w:t>ответствующих законах среди работников самой системы правосудия. Поэтому необходимо и далее прилагать усилия с целью распространения таких знан</w:t>
      </w:r>
      <w:r w:rsidR="00806852">
        <w:t>ий по всей стране.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8068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Меры, принятые Совместным отделением по правам человека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Del="004A47E4" w:rsidRDefault="00D2388E" w:rsidP="00D2388E">
      <w:pPr>
        <w:pStyle w:val="SingleTxt"/>
      </w:pPr>
      <w:r w:rsidRPr="00CC13F4" w:rsidDel="004A47E4">
        <w:t>42.</w:t>
      </w:r>
      <w:r w:rsidRPr="00CC13F4" w:rsidDel="004A47E4">
        <w:tab/>
      </w:r>
      <w:r w:rsidRPr="00CC13F4">
        <w:t>Совместное отделение по правам человека продолжало осуществлять мон</w:t>
      </w:r>
      <w:r w:rsidRPr="00CC13F4">
        <w:t>и</w:t>
      </w:r>
      <w:r w:rsidRPr="00CC13F4">
        <w:t>торинг применения пыток и других жестоких, бесчеловечных и унижающих д</w:t>
      </w:r>
      <w:r w:rsidRPr="00CC13F4">
        <w:t>о</w:t>
      </w:r>
      <w:r w:rsidRPr="00CC13F4">
        <w:t>стоинство видов обращения на всей</w:t>
      </w:r>
      <w:r w:rsidR="00806852">
        <w:t xml:space="preserve"> территории страны.</w:t>
      </w:r>
    </w:p>
    <w:p w:rsidR="00D2388E" w:rsidRDefault="00D2388E" w:rsidP="00D2388E">
      <w:pPr>
        <w:pStyle w:val="SingleTxt"/>
      </w:pPr>
      <w:r w:rsidRPr="00CC13F4">
        <w:t>43.</w:t>
      </w:r>
      <w:r w:rsidRPr="00CC13F4">
        <w:tab/>
      </w:r>
      <w:proofErr w:type="gramStart"/>
      <w:r w:rsidRPr="00CC13F4">
        <w:t xml:space="preserve">Представители Совместного отделения </w:t>
      </w:r>
      <w:r w:rsidRPr="00CC13F4">
        <w:rPr>
          <w:bCs/>
        </w:rPr>
        <w:t>Организации Объединенных Наций по правам человека вместе с заместителем Министра юстиции и по правам чел</w:t>
      </w:r>
      <w:r w:rsidRPr="00CC13F4">
        <w:rPr>
          <w:bCs/>
        </w:rPr>
        <w:t>о</w:t>
      </w:r>
      <w:r w:rsidRPr="00CC13F4">
        <w:rPr>
          <w:bCs/>
        </w:rPr>
        <w:t xml:space="preserve">века и сотрудниками полиции ООН посетили места заключения в Нижнем Конго и в провинции </w:t>
      </w:r>
      <w:proofErr w:type="spellStart"/>
      <w:r w:rsidRPr="00CC13F4">
        <w:rPr>
          <w:bCs/>
        </w:rPr>
        <w:t>Бандуну</w:t>
      </w:r>
      <w:proofErr w:type="spellEnd"/>
      <w:r w:rsidRPr="00CC13F4">
        <w:rPr>
          <w:bCs/>
        </w:rPr>
        <w:t xml:space="preserve"> с целью ознакомления с процедурой ареста и условиями содержания под стражей и оценки их соответствия национальным и междун</w:t>
      </w:r>
      <w:r w:rsidRPr="00CC13F4">
        <w:rPr>
          <w:bCs/>
        </w:rPr>
        <w:t>а</w:t>
      </w:r>
      <w:r w:rsidRPr="00CC13F4">
        <w:rPr>
          <w:bCs/>
        </w:rPr>
        <w:t>родным стандартам в област</w:t>
      </w:r>
      <w:r w:rsidR="00D1430A">
        <w:rPr>
          <w:bCs/>
        </w:rPr>
        <w:t>и прав человека.</w:t>
      </w:r>
      <w:proofErr w:type="gramEnd"/>
      <w:r w:rsidR="00D1430A">
        <w:rPr>
          <w:bCs/>
        </w:rPr>
        <w:t xml:space="preserve"> Несмотря на то</w:t>
      </w:r>
      <w:r w:rsidRPr="00CC13F4">
        <w:rPr>
          <w:bCs/>
        </w:rPr>
        <w:t xml:space="preserve"> что Демократич</w:t>
      </w:r>
      <w:r w:rsidRPr="00CC13F4">
        <w:rPr>
          <w:bCs/>
        </w:rPr>
        <w:t>е</w:t>
      </w:r>
      <w:r w:rsidRPr="00CC13F4">
        <w:rPr>
          <w:bCs/>
        </w:rPr>
        <w:t>ская Республика Конго присоединилась в 2010 году к Факультативному проток</w:t>
      </w:r>
      <w:r w:rsidRPr="00CC13F4">
        <w:rPr>
          <w:bCs/>
        </w:rPr>
        <w:t>о</w:t>
      </w:r>
      <w:r w:rsidR="00D1430A">
        <w:rPr>
          <w:bCs/>
        </w:rPr>
        <w:t>лу к Конвенции против пыток</w:t>
      </w:r>
      <w:r w:rsidRPr="00CC13F4">
        <w:rPr>
          <w:bCs/>
        </w:rPr>
        <w:t xml:space="preserve"> </w:t>
      </w:r>
      <w:proofErr w:type="gramStart"/>
      <w:r w:rsidRPr="00CC13F4">
        <w:rPr>
          <w:bCs/>
        </w:rPr>
        <w:t>и</w:t>
      </w:r>
      <w:proofErr w:type="gramEnd"/>
      <w:r w:rsidRPr="00CC13F4">
        <w:rPr>
          <w:bCs/>
        </w:rPr>
        <w:t xml:space="preserve"> невзирая на постоянную информационно-пропагандистскую деятельность Совместного отделения, правительство до сих пор не создало предусмотренный в статье 3 Факультативного протокола наци</w:t>
      </w:r>
      <w:r w:rsidRPr="00CC13F4">
        <w:rPr>
          <w:bCs/>
        </w:rPr>
        <w:t>о</w:t>
      </w:r>
      <w:r w:rsidRPr="00CC13F4">
        <w:rPr>
          <w:bCs/>
        </w:rPr>
        <w:t xml:space="preserve">нальный механизм для </w:t>
      </w:r>
      <w:r w:rsidRPr="00CC13F4">
        <w:t>предупреждения</w:t>
      </w:r>
      <w:r w:rsidRPr="00CC13F4">
        <w:rPr>
          <w:bCs/>
        </w:rPr>
        <w:t xml:space="preserve"> пыток и других жестоких, бесчелове</w:t>
      </w:r>
      <w:r w:rsidRPr="00CC13F4">
        <w:rPr>
          <w:bCs/>
        </w:rPr>
        <w:t>ч</w:t>
      </w:r>
      <w:r w:rsidRPr="00CC13F4">
        <w:rPr>
          <w:bCs/>
        </w:rPr>
        <w:t>ных или унижающих достоинство видов обращения и наказания</w:t>
      </w:r>
      <w:r w:rsidR="00806852">
        <w:t>.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80685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E</w:t>
      </w:r>
      <w:r w:rsidR="00806852">
        <w:t>.</w:t>
      </w:r>
      <w:r w:rsidR="00806852">
        <w:tab/>
        <w:t>Борьба с безнаказанностью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D2388E">
      <w:pPr>
        <w:pStyle w:val="SingleTxt"/>
      </w:pPr>
      <w:r w:rsidRPr="00CC13F4">
        <w:t>44.</w:t>
      </w:r>
      <w:r w:rsidRPr="00CC13F4">
        <w:tab/>
      </w:r>
      <w:proofErr w:type="gramStart"/>
      <w:r w:rsidRPr="00CC13F4">
        <w:t>Комитет по правам человека рекомендовал правительству принять все соо</w:t>
      </w:r>
      <w:r w:rsidRPr="00CC13F4">
        <w:t>т</w:t>
      </w:r>
      <w:r w:rsidRPr="00CC13F4">
        <w:t>ветствующие меры, гарантирующие проведение расследований по всем случаям нарушения прав человека, доведенных до его сведения, а также судебное пресл</w:t>
      </w:r>
      <w:r w:rsidRPr="00CC13F4">
        <w:t>е</w:t>
      </w:r>
      <w:r w:rsidRPr="00CC13F4">
        <w:t xml:space="preserve">дование и наказание в уголовном порядке лиц, виновных в совершении таких нарушений (см. </w:t>
      </w:r>
      <w:r w:rsidRPr="00CC13F4">
        <w:rPr>
          <w:lang w:val="en-US"/>
        </w:rPr>
        <w:t>CCPR</w:t>
      </w:r>
      <w:r w:rsidRPr="00CC13F4">
        <w:t>/</w:t>
      </w:r>
      <w:r w:rsidRPr="00CC13F4">
        <w:rPr>
          <w:lang w:val="en-US"/>
        </w:rPr>
        <w:t>C</w:t>
      </w:r>
      <w:r w:rsidRPr="00CC13F4">
        <w:t>/</w:t>
      </w:r>
      <w:r w:rsidRPr="00CC13F4">
        <w:rPr>
          <w:lang w:val="en-US"/>
        </w:rPr>
        <w:t>COD</w:t>
      </w:r>
      <w:r w:rsidRPr="00CC13F4">
        <w:t>/</w:t>
      </w:r>
      <w:r w:rsidRPr="00CC13F4">
        <w:rPr>
          <w:lang w:val="en-US"/>
        </w:rPr>
        <w:t>CO</w:t>
      </w:r>
      <w:r w:rsidRPr="00CC13F4">
        <w:t>/3, пункт</w:t>
      </w:r>
      <w:r w:rsidRPr="00CC13F4">
        <w:rPr>
          <w:lang w:val="en-US"/>
        </w:rPr>
        <w:t> </w:t>
      </w:r>
      <w:r w:rsidRPr="00CC13F4">
        <w:t>10).</w:t>
      </w:r>
      <w:proofErr w:type="gramEnd"/>
      <w:r w:rsidRPr="00CC13F4">
        <w:t xml:space="preserve"> В ходе универсального период</w:t>
      </w:r>
      <w:r w:rsidRPr="00CC13F4">
        <w:t>и</w:t>
      </w:r>
      <w:r w:rsidRPr="00CC13F4">
        <w:t>ческого обзора 2014 года по Демократической Республике Конго правительству было</w:t>
      </w:r>
      <w:r w:rsidR="00D1430A">
        <w:t>,</w:t>
      </w:r>
      <w:r w:rsidRPr="00CC13F4">
        <w:t xml:space="preserve"> в частности</w:t>
      </w:r>
      <w:r w:rsidR="00D1430A">
        <w:t>,</w:t>
      </w:r>
      <w:r w:rsidRPr="00CC13F4">
        <w:t xml:space="preserve"> предложено принять необходимые меры</w:t>
      </w:r>
      <w:r w:rsidR="00D1430A">
        <w:t>, для того</w:t>
      </w:r>
      <w:r w:rsidRPr="00CC13F4">
        <w:t xml:space="preserve"> чтобы п</w:t>
      </w:r>
      <w:r w:rsidRPr="00CC13F4">
        <w:t>о</w:t>
      </w:r>
      <w:r w:rsidRPr="00CC13F4">
        <w:t xml:space="preserve">ложить конец безнаказанности во всех случаях применения насилия в отношении женщин (см. </w:t>
      </w:r>
      <w:r w:rsidRPr="00CC13F4">
        <w:rPr>
          <w:lang w:val="en-US"/>
        </w:rPr>
        <w:t>A</w:t>
      </w:r>
      <w:r w:rsidRPr="00CC13F4">
        <w:t>/</w:t>
      </w:r>
      <w:r w:rsidRPr="00CC13F4">
        <w:rPr>
          <w:lang w:val="en-US"/>
        </w:rPr>
        <w:t>HRC</w:t>
      </w:r>
      <w:r w:rsidRPr="00CC13F4">
        <w:t>/27/5, пункт</w:t>
      </w:r>
      <w:r w:rsidRPr="00CC13F4">
        <w:rPr>
          <w:lang w:val="en-US"/>
        </w:rPr>
        <w:t> </w:t>
      </w:r>
      <w:r w:rsidRPr="00CC13F4">
        <w:t>134.61).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8068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Нынешнее положение и меры, принятые правительством</w:t>
      </w:r>
    </w:p>
    <w:p w:rsidR="00806852" w:rsidRPr="00806852" w:rsidRDefault="00806852" w:rsidP="00806852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45.</w:t>
      </w:r>
      <w:r w:rsidRPr="00CC13F4">
        <w:tab/>
        <w:t>Следует отметить серьезные позитивные сдвиги в борьбе с безнаказанн</w:t>
      </w:r>
      <w:r w:rsidRPr="00CC13F4">
        <w:t>о</w:t>
      </w:r>
      <w:r w:rsidRPr="00CC13F4">
        <w:t xml:space="preserve">стью, </w:t>
      </w:r>
      <w:proofErr w:type="gramStart"/>
      <w:r w:rsidRPr="00CC13F4">
        <w:t>некоторые</w:t>
      </w:r>
      <w:proofErr w:type="gramEnd"/>
      <w:r w:rsidRPr="00CC13F4">
        <w:t xml:space="preserve"> из которых были достигнуты благодаря мероприятиям, пров</w:t>
      </w:r>
      <w:r w:rsidRPr="00CC13F4">
        <w:t>о</w:t>
      </w:r>
      <w:r w:rsidRPr="00CC13F4">
        <w:t xml:space="preserve">дившимся при поддержке Совместного отделения </w:t>
      </w:r>
      <w:r w:rsidRPr="00CC13F4">
        <w:rPr>
          <w:bCs/>
        </w:rPr>
        <w:t>Организации Объединенных Наций по правам человека и его партнеров. Согласно полученной Совместным отделением информации</w:t>
      </w:r>
      <w:r w:rsidR="00D1430A">
        <w:rPr>
          <w:bCs/>
        </w:rPr>
        <w:t>,</w:t>
      </w:r>
      <w:r w:rsidRPr="00CC13F4">
        <w:rPr>
          <w:bCs/>
        </w:rPr>
        <w:t xml:space="preserve"> за отчетный период в целом по стране не менее 60 с</w:t>
      </w:r>
      <w:r w:rsidRPr="00CC13F4">
        <w:rPr>
          <w:bCs/>
        </w:rPr>
        <w:t>о</w:t>
      </w:r>
      <w:r w:rsidRPr="00CC13F4">
        <w:rPr>
          <w:bCs/>
        </w:rPr>
        <w:t>трудников Конголезской национальной полиции и 165 служащих ВСДРК были признаны виновными в совершении различных преступлений, связанных с нарушениями прав человека</w:t>
      </w:r>
      <w:r w:rsidRPr="00CC13F4">
        <w:t>.</w:t>
      </w:r>
    </w:p>
    <w:p w:rsidR="00D2388E" w:rsidRPr="00CC13F4" w:rsidRDefault="00D2388E" w:rsidP="00D2388E">
      <w:pPr>
        <w:pStyle w:val="SingleTxt"/>
      </w:pPr>
      <w:proofErr w:type="gramStart"/>
      <w:r w:rsidRPr="00CC13F4">
        <w:t>46.</w:t>
      </w:r>
      <w:r w:rsidRPr="00CC13F4">
        <w:tab/>
        <w:t xml:space="preserve">15 декабря 2014 года Военный суд в </w:t>
      </w:r>
      <w:proofErr w:type="spellStart"/>
      <w:r w:rsidRPr="00CC13F4">
        <w:t>Букаву</w:t>
      </w:r>
      <w:proofErr w:type="spellEnd"/>
      <w:r w:rsidRPr="00CC13F4">
        <w:t xml:space="preserve"> (Южное </w:t>
      </w:r>
      <w:proofErr w:type="spellStart"/>
      <w:r w:rsidRPr="00CC13F4">
        <w:t>Киву</w:t>
      </w:r>
      <w:proofErr w:type="spellEnd"/>
      <w:r w:rsidRPr="00CC13F4">
        <w:t xml:space="preserve">) вынес приговор по делу подполковника </w:t>
      </w:r>
      <w:proofErr w:type="spellStart"/>
      <w:r w:rsidRPr="00CC13F4">
        <w:t>Беди</w:t>
      </w:r>
      <w:proofErr w:type="spellEnd"/>
      <w:r w:rsidRPr="00CC13F4">
        <w:t xml:space="preserve"> </w:t>
      </w:r>
      <w:proofErr w:type="spellStart"/>
      <w:r w:rsidRPr="00CC13F4">
        <w:t>Мо</w:t>
      </w:r>
      <w:r w:rsidR="00D1430A">
        <w:t>були</w:t>
      </w:r>
      <w:proofErr w:type="spellEnd"/>
      <w:r w:rsidR="00D1430A">
        <w:t xml:space="preserve"> </w:t>
      </w:r>
      <w:proofErr w:type="spellStart"/>
      <w:r w:rsidR="00D1430A">
        <w:t>Энгангелы</w:t>
      </w:r>
      <w:proofErr w:type="spellEnd"/>
      <w:r w:rsidR="00D1430A">
        <w:t xml:space="preserve"> (известного как «</w:t>
      </w:r>
      <w:r w:rsidRPr="00CC13F4">
        <w:t>Полко</w:t>
      </w:r>
      <w:r w:rsidRPr="00CC13F4">
        <w:t>в</w:t>
      </w:r>
      <w:r w:rsidRPr="00CC13F4">
        <w:t>ник</w:t>
      </w:r>
      <w:r w:rsidRPr="00CC13F4">
        <w:rPr>
          <w:lang w:val="en-GB"/>
        </w:rPr>
        <w:t> </w:t>
      </w:r>
      <w:r w:rsidR="00D1430A">
        <w:t>106»</w:t>
      </w:r>
      <w:r w:rsidRPr="00CC13F4">
        <w:t>), обвиненного в преступлениях против человечности в связи с тяжкими преступлениями, включая изнасилования, сексуальное рабство и убийства, с</w:t>
      </w:r>
      <w:r w:rsidRPr="00CC13F4">
        <w:t>о</w:t>
      </w:r>
      <w:r w:rsidR="00D1430A">
        <w:t>вершенными в 2005–</w:t>
      </w:r>
      <w:r w:rsidRPr="00CC13F4">
        <w:t xml:space="preserve">2007 годах в Южном </w:t>
      </w:r>
      <w:proofErr w:type="spellStart"/>
      <w:r w:rsidRPr="00CC13F4">
        <w:t>Киву</w:t>
      </w:r>
      <w:proofErr w:type="spellEnd"/>
      <w:r w:rsidRPr="00CC13F4">
        <w:t>.</w:t>
      </w:r>
      <w:proofErr w:type="gramEnd"/>
      <w:r w:rsidRPr="00CC13F4">
        <w:t xml:space="preserve"> Суд признал его виновным в преступлениях против человечности с учетом убийств, изнасилований, сексуал</w:t>
      </w:r>
      <w:r w:rsidRPr="00CC13F4">
        <w:t>ь</w:t>
      </w:r>
      <w:r w:rsidRPr="00CC13F4">
        <w:t>ного рабства, содержания под стражей и грубым лишением свободы и пригов</w:t>
      </w:r>
      <w:r w:rsidRPr="00CC13F4">
        <w:t>о</w:t>
      </w:r>
      <w:r w:rsidRPr="00CC13F4">
        <w:t xml:space="preserve">рил его к пожизненному заключению. </w:t>
      </w:r>
      <w:proofErr w:type="gramStart"/>
      <w:r w:rsidRPr="00CC13F4">
        <w:t>Согласно решению суда он также несет вместе с государством солидарную ответственность за возмещение ущерба п</w:t>
      </w:r>
      <w:r w:rsidRPr="00CC13F4">
        <w:t>о</w:t>
      </w:r>
      <w:r w:rsidRPr="00CC13F4">
        <w:t xml:space="preserve">страдавшим. 7 ноября 2014 года Высокий военный трибунал признал генерала </w:t>
      </w:r>
      <w:proofErr w:type="spellStart"/>
      <w:r w:rsidRPr="00CC13F4">
        <w:t>Жерома</w:t>
      </w:r>
      <w:proofErr w:type="spellEnd"/>
      <w:r w:rsidRPr="00CC13F4">
        <w:t xml:space="preserve"> </w:t>
      </w:r>
      <w:proofErr w:type="spellStart"/>
      <w:r w:rsidRPr="00CC13F4">
        <w:t>Какваву</w:t>
      </w:r>
      <w:proofErr w:type="spellEnd"/>
      <w:r w:rsidRPr="00CC13F4">
        <w:t xml:space="preserve"> виновным в том, что он несет личную и командную ответстве</w:t>
      </w:r>
      <w:r w:rsidRPr="00CC13F4">
        <w:t>н</w:t>
      </w:r>
      <w:r w:rsidRPr="00CC13F4">
        <w:t>ность за изнасилования и военные преступления, и приговорил его к 10 годам тюремного заключения.</w:t>
      </w:r>
      <w:proofErr w:type="gramEnd"/>
      <w:r w:rsidRPr="00CC13F4">
        <w:t xml:space="preserve"> Генерал </w:t>
      </w:r>
      <w:proofErr w:type="spellStart"/>
      <w:r w:rsidRPr="00CC13F4">
        <w:t>Какваву</w:t>
      </w:r>
      <w:proofErr w:type="spellEnd"/>
      <w:r w:rsidRPr="00CC13F4">
        <w:t xml:space="preserve"> являлся ранее командующим Воор</w:t>
      </w:r>
      <w:r w:rsidRPr="00CC13F4">
        <w:t>у</w:t>
      </w:r>
      <w:r w:rsidRPr="00CC13F4">
        <w:t>женными силами конголезского народа – ополчения</w:t>
      </w:r>
      <w:r w:rsidR="00806852">
        <w:t xml:space="preserve">, действовавшего в округе </w:t>
      </w:r>
      <w:proofErr w:type="spellStart"/>
      <w:r w:rsidR="00806852">
        <w:t>Итури</w:t>
      </w:r>
      <w:proofErr w:type="spellEnd"/>
      <w:r w:rsidR="00123F41">
        <w:t xml:space="preserve"> </w:t>
      </w:r>
      <w:r w:rsidR="00806852">
        <w:t>в 2003–</w:t>
      </w:r>
      <w:r w:rsidRPr="00CC13F4">
        <w:t xml:space="preserve">2005 годах. Несмотря на длительность судебного разбирательства, вынесение приговоров в отношении Полковника 106 и генерала </w:t>
      </w:r>
      <w:proofErr w:type="spellStart"/>
      <w:r w:rsidRPr="00CC13F4">
        <w:t>Какваву</w:t>
      </w:r>
      <w:proofErr w:type="spellEnd"/>
      <w:r w:rsidRPr="00CC13F4">
        <w:t xml:space="preserve"> является важным достижением в борьбе с безнаказанностью.</w:t>
      </w:r>
    </w:p>
    <w:p w:rsidR="00D2388E" w:rsidRPr="00CC13F4" w:rsidRDefault="00D2388E" w:rsidP="00D2388E">
      <w:pPr>
        <w:pStyle w:val="SingleTxt"/>
      </w:pPr>
      <w:r w:rsidRPr="00CC13F4">
        <w:t>47.</w:t>
      </w:r>
      <w:r w:rsidRPr="00CC13F4">
        <w:tab/>
        <w:t>Среди других достижений следует отметить вынесение приговора в отн</w:t>
      </w:r>
      <w:r w:rsidRPr="00CC13F4">
        <w:t>о</w:t>
      </w:r>
      <w:r w:rsidRPr="00CC13F4">
        <w:t xml:space="preserve">шении </w:t>
      </w:r>
      <w:proofErr w:type="spellStart"/>
      <w:r w:rsidRPr="00CC13F4">
        <w:t>Кизими</w:t>
      </w:r>
      <w:proofErr w:type="spellEnd"/>
      <w:r w:rsidRPr="00CC13F4">
        <w:t xml:space="preserve"> Ленина Сабина – бывшего старшего офицера</w:t>
      </w:r>
      <w:proofErr w:type="gramStart"/>
      <w:r w:rsidRPr="00CC13F4">
        <w:t xml:space="preserve"> Д</w:t>
      </w:r>
      <w:proofErr w:type="gramEnd"/>
      <w:r w:rsidRPr="00CC13F4">
        <w:t>емократически</w:t>
      </w:r>
      <w:r w:rsidR="0013235C">
        <w:t xml:space="preserve"> </w:t>
      </w:r>
      <w:r w:rsidRPr="00CC13F4">
        <w:t>сил освобождения Руанды, признанного виновным в преступлениях против челове</w:t>
      </w:r>
      <w:r w:rsidRPr="00CC13F4">
        <w:t>ч</w:t>
      </w:r>
      <w:r w:rsidRPr="00CC13F4">
        <w:t xml:space="preserve">ности. 29 декабря 2014 года в рамках выездного заседания, организованного с помощью </w:t>
      </w:r>
      <w:r w:rsidRPr="00CC13F4">
        <w:rPr>
          <w:bCs/>
        </w:rPr>
        <w:t>МООНСДРК,</w:t>
      </w:r>
      <w:r w:rsidRPr="00CC13F4">
        <w:t xml:space="preserve"> Военный трибунал гарнизона </w:t>
      </w:r>
      <w:proofErr w:type="spellStart"/>
      <w:r w:rsidRPr="00CC13F4">
        <w:t>Букаву</w:t>
      </w:r>
      <w:proofErr w:type="spellEnd"/>
      <w:r w:rsidRPr="00CC13F4">
        <w:t xml:space="preserve"> приговорил его к пожизненному заключению. 17 ноября 2014 года после ряда выездных заседаний в населенных пунктах территории </w:t>
      </w:r>
      <w:proofErr w:type="spellStart"/>
      <w:r w:rsidRPr="00CC13F4">
        <w:t>Бени</w:t>
      </w:r>
      <w:proofErr w:type="spellEnd"/>
      <w:r w:rsidRPr="00CC13F4">
        <w:t xml:space="preserve"> Военный оперативный суд Северного </w:t>
      </w:r>
      <w:proofErr w:type="spellStart"/>
      <w:r w:rsidRPr="00CC13F4">
        <w:t>Киву</w:t>
      </w:r>
      <w:proofErr w:type="spellEnd"/>
      <w:r w:rsidRPr="00CC13F4">
        <w:t xml:space="preserve"> вынес на своем заседании в </w:t>
      </w:r>
      <w:proofErr w:type="spellStart"/>
      <w:r w:rsidRPr="00CC13F4">
        <w:t>Бени</w:t>
      </w:r>
      <w:proofErr w:type="spellEnd"/>
      <w:r w:rsidRPr="00CC13F4">
        <w:t xml:space="preserve"> обвинительный приговор по делу об убийстве полковника </w:t>
      </w:r>
      <w:proofErr w:type="spellStart"/>
      <w:r w:rsidRPr="00CC13F4">
        <w:t>Мамаду</w:t>
      </w:r>
      <w:proofErr w:type="spellEnd"/>
      <w:r w:rsidRPr="00CC13F4">
        <w:t xml:space="preserve"> </w:t>
      </w:r>
      <w:proofErr w:type="spellStart"/>
      <w:r w:rsidRPr="00CC13F4">
        <w:t>Ндала</w:t>
      </w:r>
      <w:proofErr w:type="spellEnd"/>
      <w:r w:rsidRPr="00CC13F4">
        <w:t xml:space="preserve"> в отношении пяти офицеров ВСДРК и шести командиров Объединенных демократических с</w:t>
      </w:r>
      <w:r w:rsidR="00806852">
        <w:t>ил – Национальной армии Уганды.</w:t>
      </w:r>
    </w:p>
    <w:p w:rsidR="00D2388E" w:rsidRPr="00CC13F4" w:rsidRDefault="00D2388E" w:rsidP="00D2388E">
      <w:pPr>
        <w:pStyle w:val="SingleTxt"/>
      </w:pPr>
      <w:r w:rsidRPr="00CC13F4">
        <w:t>48.</w:t>
      </w:r>
      <w:r w:rsidRPr="00CC13F4">
        <w:tab/>
        <w:t xml:space="preserve">В ноябре 2014 года предводитель Патриотического фронта сопротивления в </w:t>
      </w:r>
      <w:proofErr w:type="spellStart"/>
      <w:r w:rsidRPr="00CC13F4">
        <w:t>Итури</w:t>
      </w:r>
      <w:proofErr w:type="spellEnd"/>
      <w:r w:rsidRPr="00CC13F4">
        <w:t xml:space="preserve"> </w:t>
      </w:r>
      <w:proofErr w:type="spellStart"/>
      <w:r w:rsidRPr="00CC13F4">
        <w:t>Жюстен</w:t>
      </w:r>
      <w:proofErr w:type="spellEnd"/>
      <w:r w:rsidRPr="00CC13F4">
        <w:t xml:space="preserve"> </w:t>
      </w:r>
      <w:proofErr w:type="spellStart"/>
      <w:r w:rsidRPr="00CC13F4">
        <w:t>Банаколи</w:t>
      </w:r>
      <w:proofErr w:type="spellEnd"/>
      <w:r w:rsidRPr="00CC13F4">
        <w:t xml:space="preserve">, также известный как «Кобра </w:t>
      </w:r>
      <w:proofErr w:type="spellStart"/>
      <w:r w:rsidRPr="00CC13F4">
        <w:t>Матата</w:t>
      </w:r>
      <w:proofErr w:type="spellEnd"/>
      <w:r w:rsidRPr="00CC13F4">
        <w:t>», сообщил о своем намерении сдаться ВСДРК вместе с 812 комбатантами – членами его группиро</w:t>
      </w:r>
      <w:r w:rsidRPr="00CC13F4">
        <w:t>в</w:t>
      </w:r>
      <w:r w:rsidRPr="00CC13F4">
        <w:t xml:space="preserve">ки. Однако переговоры с правительством ни к чему не привели, поскольку Кобра </w:t>
      </w:r>
      <w:proofErr w:type="spellStart"/>
      <w:r w:rsidRPr="00CC13F4">
        <w:t>Матата</w:t>
      </w:r>
      <w:proofErr w:type="spellEnd"/>
      <w:r w:rsidRPr="00CC13F4">
        <w:t xml:space="preserve"> настаивал на общей амнистии для него самого и его людей и на их вкл</w:t>
      </w:r>
      <w:r w:rsidRPr="00CC13F4">
        <w:t>ю</w:t>
      </w:r>
      <w:r w:rsidRPr="00CC13F4">
        <w:t>чении в состав ВСДРК с сохранением их воинских званий. Он был арестован, и ему было предъявлено обвинение по целому ряду пунктов, включая вербовку д</w:t>
      </w:r>
      <w:r w:rsidRPr="00CC13F4">
        <w:t>е</w:t>
      </w:r>
      <w:r w:rsidRPr="00CC13F4">
        <w:t xml:space="preserve">тей; 5 января 2015 года при помощи </w:t>
      </w:r>
      <w:r w:rsidRPr="00CC13F4">
        <w:rPr>
          <w:bCs/>
        </w:rPr>
        <w:t xml:space="preserve">МООНСДРК он был переведен из </w:t>
      </w:r>
      <w:proofErr w:type="spellStart"/>
      <w:r w:rsidRPr="00CC13F4">
        <w:rPr>
          <w:bCs/>
        </w:rPr>
        <w:t>Бунии</w:t>
      </w:r>
      <w:proofErr w:type="spellEnd"/>
      <w:r w:rsidRPr="00CC13F4">
        <w:rPr>
          <w:bCs/>
        </w:rPr>
        <w:t xml:space="preserve"> в военную тюрьму </w:t>
      </w:r>
      <w:proofErr w:type="spellStart"/>
      <w:r w:rsidRPr="00CC13F4">
        <w:rPr>
          <w:bCs/>
        </w:rPr>
        <w:t>Ндоло</w:t>
      </w:r>
      <w:proofErr w:type="spellEnd"/>
      <w:r w:rsidRPr="00CC13F4">
        <w:rPr>
          <w:bCs/>
        </w:rPr>
        <w:t xml:space="preserve"> в Киншасе. Он обвиняется в дезертирстве, создании п</w:t>
      </w:r>
      <w:r w:rsidRPr="00CC13F4">
        <w:rPr>
          <w:bCs/>
        </w:rPr>
        <w:t>о</w:t>
      </w:r>
      <w:r w:rsidRPr="00CC13F4">
        <w:rPr>
          <w:bCs/>
        </w:rPr>
        <w:t>встанческого движения, преступлениях против человечности, военных престу</w:t>
      </w:r>
      <w:r w:rsidRPr="00CC13F4">
        <w:rPr>
          <w:bCs/>
        </w:rPr>
        <w:t>п</w:t>
      </w:r>
      <w:r w:rsidRPr="00CC13F4">
        <w:rPr>
          <w:bCs/>
        </w:rPr>
        <w:t>лениях, вербовке детей и попытке побега из-под стражи</w:t>
      </w:r>
      <w:r w:rsidR="00806852">
        <w:t>.</w:t>
      </w:r>
    </w:p>
    <w:p w:rsidR="00D2388E" w:rsidRPr="00CC13F4" w:rsidRDefault="00D2388E" w:rsidP="00D2388E">
      <w:pPr>
        <w:pStyle w:val="SingleTxt"/>
      </w:pPr>
      <w:r w:rsidRPr="00CC13F4">
        <w:t>49.</w:t>
      </w:r>
      <w:r w:rsidRPr="00CC13F4">
        <w:tab/>
        <w:t>В борьбе с безнаказанностью и при отправлении правосудия все еще встр</w:t>
      </w:r>
      <w:r w:rsidRPr="00CC13F4">
        <w:t>е</w:t>
      </w:r>
      <w:r w:rsidRPr="00CC13F4">
        <w:t>чаются многочисленные трудности. Многие дела, которые считались показател</w:t>
      </w:r>
      <w:r w:rsidRPr="00CC13F4">
        <w:t>ь</w:t>
      </w:r>
      <w:r w:rsidRPr="00CC13F4">
        <w:t>ными либо из-за большого числа пострадавших, либо из-за характера нарушений или личностей виновных, по-прежнему не рассмотрены из-за бездействия суде</w:t>
      </w:r>
      <w:r w:rsidRPr="00CC13F4">
        <w:t>б</w:t>
      </w:r>
      <w:r w:rsidRPr="00CC13F4">
        <w:t xml:space="preserve">ных властей, не привлекающих виновных к ответственности. </w:t>
      </w:r>
      <w:proofErr w:type="gramStart"/>
      <w:r w:rsidRPr="00CC13F4">
        <w:t>УВКПЧ также оз</w:t>
      </w:r>
      <w:r w:rsidRPr="00CC13F4">
        <w:t>а</w:t>
      </w:r>
      <w:r w:rsidRPr="00CC13F4">
        <w:t>бочено отсутствием апелляционных жалоб со стороны осужденных в первой и</w:t>
      </w:r>
      <w:r w:rsidRPr="00CC13F4">
        <w:t>н</w:t>
      </w:r>
      <w:r w:rsidRPr="00CC13F4">
        <w:t>станции Оперативным военным судом, Верховным судом и Высоким военным судом, а также вынесением приговоров к смертной казни, несмотря на введенный де факто в 2003 году мораторий на ее применение.</w:t>
      </w:r>
      <w:proofErr w:type="gramEnd"/>
    </w:p>
    <w:p w:rsidR="00D2388E" w:rsidRDefault="00D2388E" w:rsidP="00D2388E">
      <w:pPr>
        <w:pStyle w:val="SingleTxt"/>
      </w:pPr>
      <w:r w:rsidRPr="00CC13F4">
        <w:t>50.</w:t>
      </w:r>
      <w:r w:rsidRPr="00CC13F4">
        <w:tab/>
        <w:t>2 июня 2015 года Национальная ассамблея одобрила законопроект об ос</w:t>
      </w:r>
      <w:r w:rsidRPr="00CC13F4">
        <w:t>у</w:t>
      </w:r>
      <w:r w:rsidRPr="00CC13F4">
        <w:t>ществлении Римского статута Международного уголовного суда, ратифицир</w:t>
      </w:r>
      <w:r w:rsidRPr="00CC13F4">
        <w:t>о</w:t>
      </w:r>
      <w:r w:rsidRPr="00CC13F4">
        <w:t>ванного Демократической Республикой Конго в 2002 году. С 27 апреля по 2 мая прошла крупная конференция, организованная Министерством юстиции и по правам человека с целью оценки состояния судебно-правовой системы и сбора предложений о желательных реформах. В этой связи был внесен ряд важных предложений, касающихся борьбы с безнаказанностью и за</w:t>
      </w:r>
      <w:r w:rsidR="00806852">
        <w:t>щиты свидетелей и пострадавших.</w:t>
      </w:r>
    </w:p>
    <w:p w:rsidR="00806852" w:rsidRPr="00806852" w:rsidRDefault="00806852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Меры, принятые Совместным отделением по правам человека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bCs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51.</w:t>
      </w:r>
      <w:r w:rsidRPr="00CC13F4">
        <w:tab/>
        <w:t xml:space="preserve">Вынесение обвинительных приговоров генералу </w:t>
      </w:r>
      <w:proofErr w:type="spellStart"/>
      <w:r w:rsidRPr="00CC13F4">
        <w:t>Какваву</w:t>
      </w:r>
      <w:proofErr w:type="spellEnd"/>
      <w:r w:rsidRPr="00CC13F4">
        <w:t xml:space="preserve"> и Полковнику 106 стало результатом многих лет работы (семь лет по делу Полковника 106), прод</w:t>
      </w:r>
      <w:r w:rsidRPr="00CC13F4">
        <w:t>е</w:t>
      </w:r>
      <w:r w:rsidRPr="00CC13F4">
        <w:t xml:space="preserve">ланной </w:t>
      </w:r>
      <w:r w:rsidRPr="00CC13F4">
        <w:rPr>
          <w:bCs/>
        </w:rPr>
        <w:t>МООНСДРК и другими национальными и международными партнерами в рамках борьбы с безнаказанностью. Совместное отделение Организации Об</w:t>
      </w:r>
      <w:r w:rsidRPr="00CC13F4">
        <w:rPr>
          <w:bCs/>
        </w:rPr>
        <w:t>ъ</w:t>
      </w:r>
      <w:r w:rsidRPr="00CC13F4">
        <w:rPr>
          <w:bCs/>
        </w:rPr>
        <w:t>единенных Наций по правам человека поддерживало этот процесс с самых ра</w:t>
      </w:r>
      <w:r w:rsidRPr="00CC13F4">
        <w:rPr>
          <w:bCs/>
        </w:rPr>
        <w:t>н</w:t>
      </w:r>
      <w:r w:rsidRPr="00CC13F4">
        <w:rPr>
          <w:bCs/>
        </w:rPr>
        <w:t>них этапов расследования дела, информирования о нем и выступлений за его справедливое рассмотрение и вплоть до стадии судебного следствия и разбир</w:t>
      </w:r>
      <w:r w:rsidRPr="00CC13F4">
        <w:rPr>
          <w:bCs/>
        </w:rPr>
        <w:t>а</w:t>
      </w:r>
      <w:r w:rsidRPr="00CC13F4">
        <w:rPr>
          <w:bCs/>
        </w:rPr>
        <w:t xml:space="preserve">тельства. </w:t>
      </w:r>
      <w:proofErr w:type="gramStart"/>
      <w:r w:rsidRPr="00CC13F4">
        <w:rPr>
          <w:bCs/>
        </w:rPr>
        <w:t>Совместное отделение также тесно сотрудничало с властями с целью создания такой системы защиты свидетелей, при которой они могли бы выст</w:t>
      </w:r>
      <w:r w:rsidRPr="00CC13F4">
        <w:rPr>
          <w:bCs/>
        </w:rPr>
        <w:t>у</w:t>
      </w:r>
      <w:r w:rsidRPr="00CC13F4">
        <w:rPr>
          <w:bCs/>
        </w:rPr>
        <w:t>пать в суде, не опасаясь мести, и принимало меры по защите пострадавших и свидетелей на этапах предварительных слушаний и судебного разбирательства, предоставив досудебную помощь 100 пострадавшим и дав возможность 80 п</w:t>
      </w:r>
      <w:r w:rsidRPr="00CC13F4">
        <w:rPr>
          <w:bCs/>
        </w:rPr>
        <w:t>о</w:t>
      </w:r>
      <w:r w:rsidRPr="00CC13F4">
        <w:rPr>
          <w:bCs/>
        </w:rPr>
        <w:t>страдавшим дать показания в суде на условиях анонимности</w:t>
      </w:r>
      <w:r w:rsidRPr="00CC13F4">
        <w:t>.</w:t>
      </w:r>
      <w:proofErr w:type="gramEnd"/>
    </w:p>
    <w:p w:rsidR="00D2388E" w:rsidRPr="00C7457D" w:rsidRDefault="00D2388E" w:rsidP="00D2388E">
      <w:pPr>
        <w:pStyle w:val="SingleTxt"/>
      </w:pPr>
      <w:r w:rsidRPr="00CC13F4">
        <w:t>52.</w:t>
      </w:r>
      <w:r w:rsidRPr="00CC13F4">
        <w:tab/>
      </w:r>
      <w:proofErr w:type="gramStart"/>
      <w:r w:rsidRPr="00CC13F4">
        <w:rPr>
          <w:bCs/>
        </w:rPr>
        <w:t>Совместное отделение 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по-прежнему взаимодействовало с судебными органами</w:t>
      </w:r>
      <w:r w:rsidRPr="00CC13F4">
        <w:t xml:space="preserve"> в деле борьбы с безнаказанностью посредством предоставления им, среди прочего, технической </w:t>
      </w:r>
      <w:r w:rsidR="00D1430A">
        <w:t>помощи и логистической поддержки</w:t>
      </w:r>
      <w:r w:rsidRPr="00CC13F4">
        <w:t xml:space="preserve"> при доставке следователей и судейских р</w:t>
      </w:r>
      <w:r w:rsidRPr="00CC13F4">
        <w:t>а</w:t>
      </w:r>
      <w:r w:rsidRPr="00CC13F4">
        <w:t>ботников на места совершения нарушений прав человека.</w:t>
      </w:r>
      <w:proofErr w:type="gramEnd"/>
      <w:r w:rsidRPr="00CC13F4">
        <w:t xml:space="preserve"> За отчетный период Совместное отделение сумело оказать помощь девяти совместным выездным следственным бригадам, работав</w:t>
      </w:r>
      <w:r w:rsidR="00C7457D">
        <w:t>шим в различных регионах страны</w:t>
      </w:r>
      <w:r w:rsidRPr="00C7457D">
        <w:rPr>
          <w:color w:val="C00000"/>
          <w:vertAlign w:val="superscript"/>
          <w:lang w:val="en-GB"/>
        </w:rPr>
        <w:footnoteReference w:id="9"/>
      </w:r>
      <w:r w:rsidR="00C7457D">
        <w:t>.</w:t>
      </w:r>
    </w:p>
    <w:p w:rsidR="00D2388E" w:rsidRPr="00CC13F4" w:rsidRDefault="00D2388E" w:rsidP="00D2388E">
      <w:pPr>
        <w:pStyle w:val="SingleTxt"/>
      </w:pPr>
      <w:r w:rsidRPr="00CC13F4">
        <w:t>53.</w:t>
      </w:r>
      <w:r w:rsidRPr="00CC13F4">
        <w:tab/>
      </w:r>
      <w:proofErr w:type="gramStart"/>
      <w:r w:rsidRPr="00CC13F4">
        <w:rPr>
          <w:bCs/>
        </w:rPr>
        <w:t>Совместное отделение 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оказывало помощь судебным властям</w:t>
      </w:r>
      <w:r w:rsidR="00D1430A">
        <w:rPr>
          <w:bCs/>
        </w:rPr>
        <w:t>,</w:t>
      </w:r>
      <w:r w:rsidRPr="00CC13F4">
        <w:rPr>
          <w:bCs/>
        </w:rPr>
        <w:t xml:space="preserve"> в первую очередь при проведении в</w:t>
      </w:r>
      <w:r w:rsidRPr="00CC13F4">
        <w:rPr>
          <w:bCs/>
        </w:rPr>
        <w:t>ы</w:t>
      </w:r>
      <w:r w:rsidRPr="00CC13F4">
        <w:rPr>
          <w:bCs/>
        </w:rPr>
        <w:t>ездных заседаний судов в восточной части страны, где потребность во вмеш</w:t>
      </w:r>
      <w:r w:rsidRPr="00CC13F4">
        <w:rPr>
          <w:bCs/>
        </w:rPr>
        <w:t>а</w:t>
      </w:r>
      <w:r w:rsidRPr="00CC13F4">
        <w:rPr>
          <w:bCs/>
        </w:rPr>
        <w:t>тельстве военного правосудия была особенно велика.</w:t>
      </w:r>
      <w:proofErr w:type="gramEnd"/>
      <w:r w:rsidRPr="00CC13F4">
        <w:rPr>
          <w:bCs/>
        </w:rPr>
        <w:t xml:space="preserve"> Так, например, 7 марта 2015 года военный трибунал гарнизона Гомы провел выездное заседание в </w:t>
      </w:r>
      <w:proofErr w:type="spellStart"/>
      <w:r w:rsidRPr="00CC13F4">
        <w:rPr>
          <w:bCs/>
        </w:rPr>
        <w:t>К</w:t>
      </w:r>
      <w:r w:rsidRPr="00CC13F4">
        <w:rPr>
          <w:bCs/>
        </w:rPr>
        <w:t>и</w:t>
      </w:r>
      <w:r w:rsidRPr="00CC13F4">
        <w:rPr>
          <w:bCs/>
        </w:rPr>
        <w:t>чанге</w:t>
      </w:r>
      <w:proofErr w:type="spellEnd"/>
      <w:r w:rsidRPr="00CC13F4">
        <w:rPr>
          <w:bCs/>
        </w:rPr>
        <w:t xml:space="preserve"> (территория </w:t>
      </w:r>
      <w:proofErr w:type="spellStart"/>
      <w:r w:rsidRPr="00CC13F4">
        <w:rPr>
          <w:bCs/>
        </w:rPr>
        <w:t>Масиси</w:t>
      </w:r>
      <w:proofErr w:type="spellEnd"/>
      <w:r w:rsidRPr="00CC13F4">
        <w:rPr>
          <w:bCs/>
        </w:rPr>
        <w:t xml:space="preserve">, Северное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>), на котором вынес пригово</w:t>
      </w:r>
      <w:r w:rsidR="00C7457D">
        <w:rPr>
          <w:bCs/>
        </w:rPr>
        <w:t>ры</w:t>
      </w:r>
      <w:r w:rsidR="00C7457D">
        <w:rPr>
          <w:bCs/>
        </w:rPr>
        <w:br/>
      </w:r>
      <w:r w:rsidRPr="00CC13F4">
        <w:rPr>
          <w:bCs/>
        </w:rPr>
        <w:t>20 представителям государственных служб, признав их виновными в различных преступлениях, включая убийство, сексуальное насилие, вооруженный разбой и незаконное ношение оружия. МООНСДРК оказала содействие в проведении эт</w:t>
      </w:r>
      <w:r w:rsidRPr="00CC13F4">
        <w:rPr>
          <w:bCs/>
        </w:rPr>
        <w:t>о</w:t>
      </w:r>
      <w:r w:rsidRPr="00CC13F4">
        <w:rPr>
          <w:bCs/>
        </w:rPr>
        <w:t xml:space="preserve">го заседания, предоставив финансовую помощь и </w:t>
      </w:r>
      <w:r w:rsidRPr="00CC13F4">
        <w:t>логистическую поддержку</w:t>
      </w:r>
      <w:r w:rsidR="00D1430A">
        <w:rPr>
          <w:bCs/>
        </w:rPr>
        <w:t>,</w:t>
      </w:r>
      <w:r w:rsidR="00D1430A">
        <w:rPr>
          <w:bCs/>
        </w:rPr>
        <w:br/>
      </w:r>
      <w:r w:rsidRPr="00CC13F4">
        <w:rPr>
          <w:bCs/>
        </w:rPr>
        <w:t>а также приняв участие в обеспечении безопасности пострадавших, свидетелей и истцов. Совместное отделение также проводило информационно-разъяснительную работу с правительством в поддержку отмены смертной казни. В частности, в рамках своего взаимодействия с правительством и гражданским обществом по вопросу о реализации плана осуществления рекомендаций, сфо</w:t>
      </w:r>
      <w:r w:rsidRPr="00CC13F4">
        <w:rPr>
          <w:bCs/>
        </w:rPr>
        <w:t>р</w:t>
      </w:r>
      <w:r w:rsidRPr="00CC13F4">
        <w:rPr>
          <w:bCs/>
        </w:rPr>
        <w:t>мулированных в ходе универсального периодического обзора, оно предложило подготовить законопроект об отмене смертной казни</w:t>
      </w:r>
      <w:r w:rsidRPr="00CC13F4">
        <w:t>.</w:t>
      </w:r>
    </w:p>
    <w:p w:rsidR="00D2388E" w:rsidRPr="00CC13F4" w:rsidRDefault="00D2388E" w:rsidP="00D2388E">
      <w:pPr>
        <w:pStyle w:val="SingleTxt"/>
      </w:pPr>
      <w:r w:rsidRPr="00CC13F4">
        <w:t>54.</w:t>
      </w:r>
      <w:r w:rsidRPr="00CC13F4">
        <w:tab/>
      </w:r>
      <w:proofErr w:type="gramStart"/>
      <w:r w:rsidRPr="00CC13F4">
        <w:t xml:space="preserve">В июне и июле 2014 года </w:t>
      </w:r>
      <w:r w:rsidRPr="00CC13F4">
        <w:rPr>
          <w:bCs/>
        </w:rPr>
        <w:t>Совместное отделение Организации Объедине</w:t>
      </w:r>
      <w:r w:rsidRPr="00CC13F4">
        <w:rPr>
          <w:bCs/>
        </w:rPr>
        <w:t>н</w:t>
      </w:r>
      <w:r w:rsidRPr="00CC13F4">
        <w:rPr>
          <w:bCs/>
        </w:rPr>
        <w:t xml:space="preserve">ных Наций по правам человека провело в Гоме, </w:t>
      </w:r>
      <w:proofErr w:type="spellStart"/>
      <w:r w:rsidRPr="00CC13F4">
        <w:rPr>
          <w:bCs/>
        </w:rPr>
        <w:t>Букаву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Лубумбаши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Бунии</w:t>
      </w:r>
      <w:proofErr w:type="spellEnd"/>
      <w:r w:rsidRPr="00CC13F4">
        <w:rPr>
          <w:bCs/>
        </w:rPr>
        <w:t xml:space="preserve"> и К</w:t>
      </w:r>
      <w:r w:rsidRPr="00CC13F4">
        <w:rPr>
          <w:bCs/>
        </w:rPr>
        <w:t>и</w:t>
      </w:r>
      <w:r w:rsidRPr="00CC13F4">
        <w:rPr>
          <w:bCs/>
        </w:rPr>
        <w:t>сангани семинары для организаций гражданского общества, посвященные пре</w:t>
      </w:r>
      <w:r w:rsidRPr="00CC13F4">
        <w:rPr>
          <w:bCs/>
        </w:rPr>
        <w:t>д</w:t>
      </w:r>
      <w:r w:rsidRPr="00CC13F4">
        <w:rPr>
          <w:bCs/>
        </w:rPr>
        <w:t>лагаемым реформам в области правосудия переходного периода, в частности т</w:t>
      </w:r>
      <w:r w:rsidRPr="00CC13F4">
        <w:rPr>
          <w:bCs/>
        </w:rPr>
        <w:t>а</w:t>
      </w:r>
      <w:r w:rsidRPr="00CC13F4">
        <w:rPr>
          <w:bCs/>
        </w:rPr>
        <w:t>кой перестройки судебно-правовой системы, которая позволила бы ей преслед</w:t>
      </w:r>
      <w:r w:rsidRPr="00CC13F4">
        <w:rPr>
          <w:bCs/>
        </w:rPr>
        <w:t>о</w:t>
      </w:r>
      <w:r w:rsidRPr="00CC13F4">
        <w:rPr>
          <w:bCs/>
        </w:rPr>
        <w:t>вать виновных в тяжких преступлениях на основании норм международного пр</w:t>
      </w:r>
      <w:r w:rsidRPr="00CC13F4">
        <w:rPr>
          <w:bCs/>
        </w:rPr>
        <w:t>а</w:t>
      </w:r>
      <w:r w:rsidRPr="00CC13F4">
        <w:rPr>
          <w:bCs/>
        </w:rPr>
        <w:t>ва.</w:t>
      </w:r>
      <w:proofErr w:type="gramEnd"/>
      <w:r w:rsidRPr="00CC13F4">
        <w:rPr>
          <w:bCs/>
        </w:rPr>
        <w:t xml:space="preserve"> По окончании этих семинаров их участники направляли своим представит</w:t>
      </w:r>
      <w:r w:rsidRPr="00CC13F4">
        <w:rPr>
          <w:bCs/>
        </w:rPr>
        <w:t>е</w:t>
      </w:r>
      <w:r w:rsidRPr="00CC13F4">
        <w:rPr>
          <w:bCs/>
        </w:rPr>
        <w:t>лям в парламенте коллективные письма с призывами к соответствующим де</w:t>
      </w:r>
      <w:r w:rsidRPr="00CC13F4">
        <w:rPr>
          <w:bCs/>
        </w:rPr>
        <w:t>й</w:t>
      </w:r>
      <w:r w:rsidRPr="00CC13F4">
        <w:rPr>
          <w:bCs/>
        </w:rPr>
        <w:t xml:space="preserve">ствиям. </w:t>
      </w:r>
      <w:proofErr w:type="gramStart"/>
      <w:r w:rsidRPr="00CC13F4">
        <w:rPr>
          <w:bCs/>
        </w:rPr>
        <w:t>В ноябре Совместное отделение вместе с Международным центром пр</w:t>
      </w:r>
      <w:r w:rsidRPr="00CC13F4">
        <w:rPr>
          <w:bCs/>
        </w:rPr>
        <w:t>а</w:t>
      </w:r>
      <w:r w:rsidRPr="00CC13F4">
        <w:rPr>
          <w:bCs/>
        </w:rPr>
        <w:t>восудия переходного периода провело семинар по укреплению судебно-правовой системы Демократической Республики Конго и ее возможностей в области ра</w:t>
      </w:r>
      <w:r w:rsidRPr="00CC13F4">
        <w:rPr>
          <w:bCs/>
        </w:rPr>
        <w:t>с</w:t>
      </w:r>
      <w:r w:rsidRPr="00CC13F4">
        <w:rPr>
          <w:bCs/>
        </w:rPr>
        <w:t>следования тяжких преступлений и преследования виновных в них; участники семинара проанализировали предлагаемые реформы в области правосудия пер</w:t>
      </w:r>
      <w:r w:rsidRPr="00CC13F4">
        <w:rPr>
          <w:bCs/>
        </w:rPr>
        <w:t>е</w:t>
      </w:r>
      <w:r w:rsidRPr="00CC13F4">
        <w:rPr>
          <w:bCs/>
        </w:rPr>
        <w:t>ходного периода, в том числе возможность создания специальных судебных п</w:t>
      </w:r>
      <w:r w:rsidRPr="00CC13F4">
        <w:rPr>
          <w:bCs/>
        </w:rPr>
        <w:t>а</w:t>
      </w:r>
      <w:r w:rsidRPr="00CC13F4">
        <w:rPr>
          <w:bCs/>
        </w:rPr>
        <w:t>лат для рассмотрения дел о международных преступлениях</w:t>
      </w:r>
      <w:r w:rsidR="00C7457D">
        <w:t>.</w:t>
      </w:r>
      <w:proofErr w:type="gramEnd"/>
    </w:p>
    <w:p w:rsidR="00D2388E" w:rsidRDefault="00D2388E" w:rsidP="00D2388E">
      <w:pPr>
        <w:pStyle w:val="SingleTxt"/>
      </w:pPr>
      <w:r w:rsidRPr="00CC13F4">
        <w:t>55.</w:t>
      </w:r>
      <w:r w:rsidRPr="00CC13F4">
        <w:tab/>
      </w:r>
      <w:proofErr w:type="gramStart"/>
      <w:r w:rsidRPr="00CC13F4">
        <w:rPr>
          <w:bCs/>
        </w:rPr>
        <w:t>Совместное отделение 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способствовало решению имевшихся проблем с безопасностью в тюрьмах, оказав помощь при переводе 29 особо опасных заключенных, в том числе По</w:t>
      </w:r>
      <w:r w:rsidRPr="00CC13F4">
        <w:rPr>
          <w:bCs/>
        </w:rPr>
        <w:t>л</w:t>
      </w:r>
      <w:r w:rsidRPr="00CC13F4">
        <w:rPr>
          <w:bCs/>
        </w:rPr>
        <w:t>ковника 106, в более надежные места исполнения наказания.</w:t>
      </w:r>
      <w:proofErr w:type="gramEnd"/>
      <w:r w:rsidRPr="00CC13F4">
        <w:rPr>
          <w:bCs/>
        </w:rPr>
        <w:t xml:space="preserve"> Следует учитывать, что за отчетный период из тюрем было совершено 1 510 побегов. Непрекраща</w:t>
      </w:r>
      <w:r w:rsidRPr="00CC13F4">
        <w:rPr>
          <w:bCs/>
        </w:rPr>
        <w:t>ю</w:t>
      </w:r>
      <w:r w:rsidRPr="00CC13F4">
        <w:rPr>
          <w:bCs/>
        </w:rPr>
        <w:t>щиеся массовые побеги причиняют серьезный ущерб борьбе с безнаказанностью. Многие из них объясняются зачастую плачевным состоянием тюремной инфр</w:t>
      </w:r>
      <w:r w:rsidRPr="00CC13F4">
        <w:rPr>
          <w:bCs/>
        </w:rPr>
        <w:t>а</w:t>
      </w:r>
      <w:r w:rsidRPr="00CC13F4">
        <w:rPr>
          <w:bCs/>
        </w:rPr>
        <w:t>структуры в сочетании с халатностью, а иногда и коррумпированностью охраны</w:t>
      </w:r>
      <w:r w:rsidR="00C7457D">
        <w:t>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F</w:t>
      </w:r>
      <w:r w:rsidR="00C7457D">
        <w:t>.</w:t>
      </w:r>
      <w:r w:rsidR="00C7457D">
        <w:tab/>
        <w:t>Защита гражданских лиц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Default="00D2388E" w:rsidP="00D2388E">
      <w:pPr>
        <w:pStyle w:val="SingleTxt"/>
      </w:pPr>
      <w:r w:rsidRPr="00CC13F4">
        <w:t>56.</w:t>
      </w:r>
      <w:r w:rsidRPr="00CC13F4">
        <w:tab/>
      </w:r>
      <w:proofErr w:type="gramStart"/>
      <w:r w:rsidRPr="00CC13F4">
        <w:t>Комитет по правам человека рекомендовал правительству Демократической Республики Конго принять все необходимые меры для увеличения своих во</w:t>
      </w:r>
      <w:r w:rsidRPr="00CC13F4">
        <w:t>з</w:t>
      </w:r>
      <w:r w:rsidRPr="00CC13F4">
        <w:t>можностей в области защиты гражданских лиц, в первую очередь женщин и д</w:t>
      </w:r>
      <w:r w:rsidRPr="00CC13F4">
        <w:t>е</w:t>
      </w:r>
      <w:r w:rsidRPr="00CC13F4">
        <w:t>тей, в зонах конфликтов.</w:t>
      </w:r>
      <w:proofErr w:type="gramEnd"/>
      <w:r w:rsidRPr="00CC13F4">
        <w:t xml:space="preserve"> Он рекомендовал довести соответствующие руковод</w:t>
      </w:r>
      <w:r w:rsidRPr="00CC13F4">
        <w:t>я</w:t>
      </w:r>
      <w:r w:rsidRPr="00CC13F4">
        <w:t xml:space="preserve">щие принципы до сведения всех военнослужащих и ввести для них обязательное изучение норм защиты прав человека (см. </w:t>
      </w:r>
      <w:r w:rsidRPr="00CC13F4">
        <w:rPr>
          <w:lang w:val="en-US"/>
        </w:rPr>
        <w:t>CCPR</w:t>
      </w:r>
      <w:r w:rsidRPr="00CC13F4">
        <w:t>/</w:t>
      </w:r>
      <w:r w:rsidRPr="00CC13F4">
        <w:rPr>
          <w:lang w:val="en-US"/>
        </w:rPr>
        <w:t>C</w:t>
      </w:r>
      <w:r w:rsidRPr="00CC13F4">
        <w:t>/</w:t>
      </w:r>
      <w:r w:rsidRPr="00CC13F4">
        <w:rPr>
          <w:lang w:val="en-US"/>
        </w:rPr>
        <w:t>COD</w:t>
      </w:r>
      <w:r w:rsidRPr="00CC13F4">
        <w:t>/</w:t>
      </w:r>
      <w:r w:rsidRPr="00CC13F4">
        <w:rPr>
          <w:lang w:val="en-US"/>
        </w:rPr>
        <w:t>CO</w:t>
      </w:r>
      <w:r w:rsidRPr="00CC13F4">
        <w:t>/3, пункт</w:t>
      </w:r>
      <w:r w:rsidRPr="00CC13F4">
        <w:rPr>
          <w:lang w:val="en-US"/>
        </w:rPr>
        <w:t> </w:t>
      </w:r>
      <w:r w:rsidRPr="00CC13F4">
        <w:t>13). В пр</w:t>
      </w:r>
      <w:r w:rsidRPr="00CC13F4">
        <w:t>о</w:t>
      </w:r>
      <w:r w:rsidRPr="00CC13F4">
        <w:t>цессе универсального периодического обзора 2014 года правительству был адр</w:t>
      </w:r>
      <w:r w:rsidRPr="00CC13F4">
        <w:t>е</w:t>
      </w:r>
      <w:r w:rsidRPr="00CC13F4">
        <w:t xml:space="preserve">сован призыв принять необходимые меры для защиты гражданских лиц в любой ситуации, связанной с вооруженным насилием (см. </w:t>
      </w:r>
      <w:r w:rsidRPr="00CC13F4">
        <w:rPr>
          <w:lang w:val="en-GB"/>
        </w:rPr>
        <w:t>A</w:t>
      </w:r>
      <w:r w:rsidRPr="00CC13F4">
        <w:t>/</w:t>
      </w:r>
      <w:r w:rsidRPr="00CC13F4">
        <w:rPr>
          <w:lang w:val="en-GB"/>
        </w:rPr>
        <w:t>HRC</w:t>
      </w:r>
      <w:r w:rsidRPr="00CC13F4">
        <w:t>/27/5, пункт</w:t>
      </w:r>
      <w:r w:rsidRPr="00CC13F4">
        <w:rPr>
          <w:lang w:val="en-GB"/>
        </w:rPr>
        <w:t> </w:t>
      </w:r>
      <w:r w:rsidRPr="00CC13F4">
        <w:t>134.163).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13235C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Нынешнее положение и меры, принятые правительством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57.</w:t>
      </w:r>
      <w:r w:rsidRPr="00CC13F4">
        <w:tab/>
        <w:t xml:space="preserve">В восточной части Демократической Республики Конго гражданские лица по-прежнему находятся в опасности из-за непрекращающегося конфликта между конголезской армией и различными вооруженными формированиями. </w:t>
      </w:r>
      <w:proofErr w:type="gramStart"/>
      <w:r w:rsidRPr="00CC13F4">
        <w:rPr>
          <w:bCs/>
        </w:rPr>
        <w:t>Совмес</w:t>
      </w:r>
      <w:r w:rsidRPr="00CC13F4">
        <w:rPr>
          <w:bCs/>
        </w:rPr>
        <w:t>т</w:t>
      </w:r>
      <w:r w:rsidRPr="00CC13F4">
        <w:rPr>
          <w:bCs/>
        </w:rPr>
        <w:t>ное отделение Организации Объединенных Наций по правам человека продо</w:t>
      </w:r>
      <w:r w:rsidRPr="00CC13F4">
        <w:rPr>
          <w:bCs/>
        </w:rPr>
        <w:t>л</w:t>
      </w:r>
      <w:r w:rsidRPr="00CC13F4">
        <w:rPr>
          <w:bCs/>
        </w:rPr>
        <w:t>жило документальное оформление случаев гибели и получения ранений среди гражданского населения, а также изнасилований, похищений людей и мароде</w:t>
      </w:r>
      <w:r w:rsidRPr="00CC13F4">
        <w:rPr>
          <w:bCs/>
        </w:rPr>
        <w:t>р</w:t>
      </w:r>
      <w:r w:rsidRPr="00CC13F4">
        <w:rPr>
          <w:bCs/>
        </w:rPr>
        <w:t>ства, совершаемых вооруженными группировками и представителями госуда</w:t>
      </w:r>
      <w:r w:rsidRPr="00CC13F4">
        <w:rPr>
          <w:bCs/>
        </w:rPr>
        <w:t>р</w:t>
      </w:r>
      <w:r w:rsidRPr="00CC13F4">
        <w:rPr>
          <w:bCs/>
        </w:rPr>
        <w:t>ственных служб, проводящих операции по подавлению этих группировок</w:t>
      </w:r>
      <w:r w:rsidRPr="00CC13F4">
        <w:t>.</w:t>
      </w:r>
      <w:proofErr w:type="gramEnd"/>
    </w:p>
    <w:p w:rsidR="00D2388E" w:rsidRPr="00CC13F4" w:rsidRDefault="00D2388E" w:rsidP="00D2388E">
      <w:pPr>
        <w:pStyle w:val="SingleTxt"/>
      </w:pPr>
      <w:r w:rsidRPr="00CC13F4">
        <w:t>58.</w:t>
      </w:r>
      <w:r w:rsidRPr="00CC13F4">
        <w:tab/>
        <w:t>За отчетный период военные операции по нейтрализации вооруженных группировок, в том числе операция «</w:t>
      </w:r>
      <w:proofErr w:type="spellStart"/>
      <w:r w:rsidRPr="00CC13F4">
        <w:t>Сукола</w:t>
      </w:r>
      <w:proofErr w:type="spellEnd"/>
      <w:r w:rsidRPr="00CC13F4">
        <w:t xml:space="preserve"> </w:t>
      </w:r>
      <w:r w:rsidRPr="00CC13F4">
        <w:rPr>
          <w:lang w:val="en-US"/>
        </w:rPr>
        <w:t>I</w:t>
      </w:r>
      <w:r w:rsidRPr="00CC13F4">
        <w:t>» против Объединенных демокр</w:t>
      </w:r>
      <w:r w:rsidRPr="00CC13F4">
        <w:t>а</w:t>
      </w:r>
      <w:r w:rsidRPr="00CC13F4">
        <w:t>тических сил и операция «</w:t>
      </w:r>
      <w:proofErr w:type="spellStart"/>
      <w:r w:rsidRPr="00CC13F4">
        <w:t>Сукола</w:t>
      </w:r>
      <w:proofErr w:type="spellEnd"/>
      <w:r w:rsidRPr="00CC13F4">
        <w:t xml:space="preserve"> </w:t>
      </w:r>
      <w:r w:rsidRPr="00CC13F4">
        <w:rPr>
          <w:lang w:val="en-US"/>
        </w:rPr>
        <w:t>II</w:t>
      </w:r>
      <w:r w:rsidRPr="00CC13F4">
        <w:t xml:space="preserve">» против Демократических сил освобождения Руанды и Патриотического фронта сопротивления в </w:t>
      </w:r>
      <w:proofErr w:type="spellStart"/>
      <w:r w:rsidRPr="00CC13F4">
        <w:t>Итури</w:t>
      </w:r>
      <w:proofErr w:type="spellEnd"/>
      <w:r w:rsidRPr="00CC13F4">
        <w:t>, предположительно привели к</w:t>
      </w:r>
      <w:r w:rsidRPr="00CC13F4">
        <w:rPr>
          <w:i/>
          <w:iCs/>
        </w:rPr>
        <w:t xml:space="preserve"> </w:t>
      </w:r>
      <w:proofErr w:type="spellStart"/>
      <w:r w:rsidRPr="00CC13F4">
        <w:rPr>
          <w:iCs/>
        </w:rPr>
        <w:t>радикализации</w:t>
      </w:r>
      <w:proofErr w:type="spellEnd"/>
      <w:r w:rsidRPr="00CC13F4">
        <w:t xml:space="preserve"> этих группировок. Их члены стали применять репре</w:t>
      </w:r>
      <w:r w:rsidRPr="00CC13F4">
        <w:t>с</w:t>
      </w:r>
      <w:r w:rsidRPr="00CC13F4">
        <w:t>сии против гражданского населения в наказание за реальную или мнимую по</w:t>
      </w:r>
      <w:r w:rsidRPr="00CC13F4">
        <w:t>д</w:t>
      </w:r>
      <w:r w:rsidRPr="00CC13F4">
        <w:t>держку, якобы оказываемую жертвами вооруженным силам при проведении теми операций против группировок.</w:t>
      </w:r>
    </w:p>
    <w:p w:rsidR="00D2388E" w:rsidRPr="00CC13F4" w:rsidRDefault="00D2388E" w:rsidP="00D2388E">
      <w:pPr>
        <w:pStyle w:val="SingleTxt"/>
      </w:pPr>
      <w:r w:rsidRPr="00CC13F4">
        <w:t>59.</w:t>
      </w:r>
      <w:r w:rsidRPr="00CC13F4">
        <w:tab/>
        <w:t>В ночь на 6 июня 2014 года во время церковной службы под открытым н</w:t>
      </w:r>
      <w:r w:rsidRPr="00CC13F4">
        <w:t>е</w:t>
      </w:r>
      <w:r w:rsidRPr="00CC13F4">
        <w:t xml:space="preserve">бом в </w:t>
      </w:r>
      <w:proofErr w:type="spellStart"/>
      <w:r w:rsidRPr="00CC13F4">
        <w:t>Мутарле</w:t>
      </w:r>
      <w:proofErr w:type="spellEnd"/>
      <w:r w:rsidRPr="00CC13F4">
        <w:t xml:space="preserve"> (территория </w:t>
      </w:r>
      <w:proofErr w:type="spellStart"/>
      <w:r w:rsidRPr="00CC13F4">
        <w:t>Увира</w:t>
      </w:r>
      <w:proofErr w:type="spellEnd"/>
      <w:r w:rsidRPr="00CC13F4">
        <w:t xml:space="preserve">, Южное </w:t>
      </w:r>
      <w:proofErr w:type="spellStart"/>
      <w:r w:rsidRPr="00CC13F4">
        <w:t>Киву</w:t>
      </w:r>
      <w:proofErr w:type="spellEnd"/>
      <w:r w:rsidRPr="00CC13F4">
        <w:t>) члены ополченческих групп</w:t>
      </w:r>
      <w:r w:rsidRPr="00CC13F4">
        <w:t>и</w:t>
      </w:r>
      <w:r w:rsidRPr="00CC13F4">
        <w:t>ровок «</w:t>
      </w:r>
      <w:proofErr w:type="spellStart"/>
      <w:r w:rsidRPr="00CC13F4">
        <w:t>Барунди</w:t>
      </w:r>
      <w:proofErr w:type="spellEnd"/>
      <w:r w:rsidRPr="00CC13F4">
        <w:t>» и «</w:t>
      </w:r>
      <w:proofErr w:type="spellStart"/>
      <w:r w:rsidRPr="00CC13F4">
        <w:t>Баньямуленге</w:t>
      </w:r>
      <w:proofErr w:type="spellEnd"/>
      <w:r w:rsidRPr="00CC13F4">
        <w:t>» убили 31 человека. Офицер, командующий дислоцированным неподалеку подразделением ВСДРК, как утверждают, неодн</w:t>
      </w:r>
      <w:r w:rsidRPr="00CC13F4">
        <w:t>о</w:t>
      </w:r>
      <w:r w:rsidRPr="00CC13F4">
        <w:t>кратно получал от местных жителей предупреждения о готовившемся нападении, но так ничего и не предпринял для предотвр</w:t>
      </w:r>
      <w:r w:rsidR="00D1430A">
        <w:t>ащения или пресечения расправы.</w:t>
      </w:r>
      <w:r w:rsidR="00D1430A">
        <w:br/>
      </w:r>
      <w:r w:rsidRPr="00CC13F4">
        <w:t xml:space="preserve">С 1 октября по 31 декабря 2014 года в результате ряда нападений на населенные пункты территории </w:t>
      </w:r>
      <w:proofErr w:type="spellStart"/>
      <w:r w:rsidRPr="00CC13F4">
        <w:t>Бени</w:t>
      </w:r>
      <w:proofErr w:type="spellEnd"/>
      <w:r w:rsidRPr="00CC13F4">
        <w:t xml:space="preserve"> комбатантами Объединенных демократических сил б</w:t>
      </w:r>
      <w:r w:rsidRPr="00CC13F4">
        <w:t>ы</w:t>
      </w:r>
      <w:r w:rsidRPr="00CC13F4">
        <w:t xml:space="preserve">ли убиты не менее 237 гражданских лиц. </w:t>
      </w:r>
      <w:r w:rsidRPr="00CC13F4">
        <w:rPr>
          <w:bCs/>
        </w:rPr>
        <w:t xml:space="preserve">Совместное отделение Организации Объединенных Наций по правам человека оказало помощь </w:t>
      </w:r>
      <w:proofErr w:type="gramStart"/>
      <w:r w:rsidRPr="00CC13F4">
        <w:rPr>
          <w:bCs/>
        </w:rPr>
        <w:t>по просьбе прав</w:t>
      </w:r>
      <w:r w:rsidRPr="00CC13F4">
        <w:rPr>
          <w:bCs/>
        </w:rPr>
        <w:t>и</w:t>
      </w:r>
      <w:r w:rsidRPr="00CC13F4">
        <w:rPr>
          <w:bCs/>
        </w:rPr>
        <w:t>тельства при проведении на национальном уровне расследования в связи</w:t>
      </w:r>
      <w:proofErr w:type="gramEnd"/>
      <w:r w:rsidRPr="00CC13F4">
        <w:rPr>
          <w:bCs/>
        </w:rPr>
        <w:t xml:space="preserve"> с этой расправой</w:t>
      </w:r>
      <w:r w:rsidRPr="00CC13F4">
        <w:t>.</w:t>
      </w:r>
    </w:p>
    <w:p w:rsidR="00D2388E" w:rsidRDefault="00D2388E" w:rsidP="00D2388E">
      <w:pPr>
        <w:pStyle w:val="SingleTxt"/>
      </w:pPr>
      <w:r w:rsidRPr="00CC13F4">
        <w:t>60.</w:t>
      </w:r>
      <w:r w:rsidRPr="00CC13F4">
        <w:tab/>
        <w:t xml:space="preserve">С учетом </w:t>
      </w:r>
      <w:proofErr w:type="gramStart"/>
      <w:r w:rsidRPr="00CC13F4">
        <w:t>нехватки</w:t>
      </w:r>
      <w:proofErr w:type="gramEnd"/>
      <w:r w:rsidRPr="00CC13F4">
        <w:t xml:space="preserve"> ресурсов </w:t>
      </w:r>
      <w:r w:rsidRPr="00CC13F4">
        <w:rPr>
          <w:bCs/>
        </w:rPr>
        <w:t>МООНСДРК</w:t>
      </w:r>
      <w:r w:rsidRPr="00CC13F4">
        <w:t xml:space="preserve"> крайне важно, чтобы силы гос</w:t>
      </w:r>
      <w:r w:rsidRPr="00CC13F4">
        <w:t>у</w:t>
      </w:r>
      <w:r w:rsidRPr="00CC13F4">
        <w:t>дарственной безопасности брали на себя ведущую роль в деле защиты гражда</w:t>
      </w:r>
      <w:r w:rsidRPr="00CC13F4">
        <w:t>н</w:t>
      </w:r>
      <w:r w:rsidRPr="00CC13F4">
        <w:t>ского населения. С этой целью ВСДРК и МООНСДРК систематически проводят дневное и ночное патрулирование неспокойных районов. Кроме того, в прови</w:t>
      </w:r>
      <w:r w:rsidRPr="00CC13F4">
        <w:t>н</w:t>
      </w:r>
      <w:r w:rsidRPr="00CC13F4">
        <w:t>циальных полицейских участках на востоке страны несут совместную службу сотрудники полиц</w:t>
      </w:r>
      <w:proofErr w:type="gramStart"/>
      <w:r w:rsidRPr="00CC13F4">
        <w:t>ии ОО</w:t>
      </w:r>
      <w:proofErr w:type="gramEnd"/>
      <w:r w:rsidRPr="00CC13F4">
        <w:t>Н и Конголезской национальной полиции. Представит</w:t>
      </w:r>
      <w:r w:rsidRPr="00CC13F4">
        <w:t>е</w:t>
      </w:r>
      <w:r w:rsidRPr="00CC13F4">
        <w:t xml:space="preserve">ли руководства провинций вместе с </w:t>
      </w:r>
      <w:r w:rsidRPr="00CC13F4">
        <w:rPr>
          <w:bCs/>
        </w:rPr>
        <w:t>МООНСДРК и другими участниками охра</w:t>
      </w:r>
      <w:r w:rsidRPr="00CC13F4">
        <w:rPr>
          <w:bCs/>
        </w:rPr>
        <w:t>н</w:t>
      </w:r>
      <w:r w:rsidRPr="00CC13F4">
        <w:rPr>
          <w:bCs/>
        </w:rPr>
        <w:t>ных мероприятий участвуют в работе Группы старших руководителей по вопр</w:t>
      </w:r>
      <w:r w:rsidRPr="00CC13F4">
        <w:rPr>
          <w:bCs/>
        </w:rPr>
        <w:t>о</w:t>
      </w:r>
      <w:r w:rsidRPr="00CC13F4">
        <w:rPr>
          <w:bCs/>
        </w:rPr>
        <w:t>сам защиты населения</w:t>
      </w:r>
      <w:r w:rsidR="00C7457D">
        <w:t>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Меры, принятые Совместным отделением по правам человека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bCs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61.</w:t>
      </w:r>
      <w:r w:rsidRPr="00CC13F4">
        <w:tab/>
        <w:t>Защита гражданских лиц остается одним из главных приоритетов МООНСДРК и Совместного отделения по правам человека. Стремясь не просто реагировать на посягательства на гражданское население, а предупреждать их, Совместное отделение приняло участие в создании в дополнение к уже име</w:t>
      </w:r>
      <w:r w:rsidRPr="00CC13F4">
        <w:t>ю</w:t>
      </w:r>
      <w:r w:rsidRPr="00CC13F4">
        <w:t>щимся различным охранным механизмам группы раннего оповещения и реагир</w:t>
      </w:r>
      <w:r w:rsidRPr="00CC13F4">
        <w:t>о</w:t>
      </w:r>
      <w:r w:rsidRPr="00CC13F4">
        <w:t>вания, дополненной соответствующими структурами в провинциях и на местах. МООНСДРК в свою очередь также активизировала усилия по защите гражда</w:t>
      </w:r>
      <w:r w:rsidRPr="00CC13F4">
        <w:t>н</w:t>
      </w:r>
      <w:r w:rsidRPr="00CC13F4">
        <w:t>ских лиц за счет более тесного взаимодействия с местным населением и целен</w:t>
      </w:r>
      <w:r w:rsidRPr="00CC13F4">
        <w:t>а</w:t>
      </w:r>
      <w:r w:rsidRPr="00CC13F4">
        <w:t>правленной работы с органами власти на м</w:t>
      </w:r>
      <w:r w:rsidR="0013235C">
        <w:t>естах и на национальном уровне.</w:t>
      </w:r>
      <w:r w:rsidR="0013235C">
        <w:br/>
      </w:r>
      <w:r w:rsidRPr="00CC13F4">
        <w:t>Она организовала мероприятия по повышению информированности о структурах раннего реагирования в районах, где возможны военные операции против Дем</w:t>
      </w:r>
      <w:r w:rsidRPr="00CC13F4">
        <w:t>о</w:t>
      </w:r>
      <w:r w:rsidRPr="00CC13F4">
        <w:t>кратических сил освобождения Руанды, и провела работу в 90 общинах Северн</w:t>
      </w:r>
      <w:r w:rsidRPr="00CC13F4">
        <w:t>о</w:t>
      </w:r>
      <w:r w:rsidRPr="00CC13F4">
        <w:t xml:space="preserve">го </w:t>
      </w:r>
      <w:proofErr w:type="spellStart"/>
      <w:r w:rsidRPr="00CC13F4">
        <w:t>Киву</w:t>
      </w:r>
      <w:proofErr w:type="spellEnd"/>
      <w:r w:rsidRPr="00CC13F4">
        <w:t xml:space="preserve"> с целью улучшения местных систем раннего реагирования. Кроме того, проводя обычный инструктаж для вновь прибывающих сотрудников полиц</w:t>
      </w:r>
      <w:proofErr w:type="gramStart"/>
      <w:r w:rsidRPr="00CC13F4">
        <w:t>ии ОО</w:t>
      </w:r>
      <w:proofErr w:type="gramEnd"/>
      <w:r w:rsidRPr="00CC13F4">
        <w:t>Н и МООНСДРК, Совместное отделение способствует тому, что вопросам защиты населения в восточной части Демократической Республики Конго пост</w:t>
      </w:r>
      <w:r w:rsidRPr="00CC13F4">
        <w:t>о</w:t>
      </w:r>
      <w:r w:rsidRPr="00CC13F4">
        <w:t>янно уделяется особое внимание.</w:t>
      </w:r>
    </w:p>
    <w:p w:rsidR="00D2388E" w:rsidRDefault="00C7457D" w:rsidP="00D2388E">
      <w:pPr>
        <w:pStyle w:val="SingleTxt"/>
      </w:pPr>
      <w:r>
        <w:t>62.</w:t>
      </w:r>
      <w:r>
        <w:tab/>
      </w:r>
      <w:proofErr w:type="gramStart"/>
      <w:r w:rsidR="00D2388E" w:rsidRPr="00CC13F4">
        <w:t>Определенные трудности в плане защиты гражданских лиц возникли во время серии нападений, организованных Объединенными демократическими с</w:t>
      </w:r>
      <w:r w:rsidR="00D2388E" w:rsidRPr="00CC13F4">
        <w:t>и</w:t>
      </w:r>
      <w:r w:rsidR="00D1430A">
        <w:t>лами в основном в октябре–</w:t>
      </w:r>
      <w:r w:rsidR="00D2388E" w:rsidRPr="00CC13F4">
        <w:t>декабре 2014</w:t>
      </w:r>
      <w:r w:rsidR="00123F41">
        <w:t xml:space="preserve"> года в регионе территории </w:t>
      </w:r>
      <w:proofErr w:type="spellStart"/>
      <w:r w:rsidR="00123F41">
        <w:t>Бени</w:t>
      </w:r>
      <w:proofErr w:type="spellEnd"/>
      <w:r w:rsidR="00123F41">
        <w:br/>
      </w:r>
      <w:r w:rsidR="00D2388E" w:rsidRPr="00CC13F4">
        <w:t>(Север</w:t>
      </w:r>
      <w:r>
        <w:t xml:space="preserve">ное </w:t>
      </w:r>
      <w:proofErr w:type="spellStart"/>
      <w:r>
        <w:t>Киву</w:t>
      </w:r>
      <w:proofErr w:type="spellEnd"/>
      <w:r>
        <w:t>)</w:t>
      </w:r>
      <w:r w:rsidR="00D2388E" w:rsidRPr="00C7457D">
        <w:rPr>
          <w:color w:val="C00000"/>
          <w:vertAlign w:val="superscript"/>
          <w:lang w:val="en-GB"/>
        </w:rPr>
        <w:footnoteReference w:id="10"/>
      </w:r>
      <w:r>
        <w:t>.</w:t>
      </w:r>
      <w:r w:rsidR="00D2388E" w:rsidRPr="00CC13F4">
        <w:t xml:space="preserve"> В то же время, принимая во внимание проведение подразд</w:t>
      </w:r>
      <w:r w:rsidR="00D2388E" w:rsidRPr="00CC13F4">
        <w:t>е</w:t>
      </w:r>
      <w:r w:rsidR="00D2388E" w:rsidRPr="00CC13F4">
        <w:t>лениями ВСДРК односторонних операций против Демократических сил осв</w:t>
      </w:r>
      <w:r w:rsidR="00D2388E" w:rsidRPr="00CC13F4">
        <w:t>о</w:t>
      </w:r>
      <w:r w:rsidR="00D2388E" w:rsidRPr="00CC13F4">
        <w:t>бождения Руанды, МООНСДРК привела в состояние повышенной готовности свои структуры раннего реагирования в районе проведения операции «</w:t>
      </w:r>
      <w:proofErr w:type="spellStart"/>
      <w:r w:rsidR="00D2388E" w:rsidRPr="00CC13F4">
        <w:t>Сукола</w:t>
      </w:r>
      <w:proofErr w:type="spellEnd"/>
      <w:proofErr w:type="gramEnd"/>
      <w:r w:rsidR="00D2388E" w:rsidRPr="00CC13F4">
        <w:t xml:space="preserve"> </w:t>
      </w:r>
      <w:proofErr w:type="gramStart"/>
      <w:r w:rsidR="00D2388E" w:rsidRPr="00CC13F4">
        <w:rPr>
          <w:lang w:val="en-US"/>
        </w:rPr>
        <w:t>II</w:t>
      </w:r>
      <w:r w:rsidR="00D2388E" w:rsidRPr="00CC13F4">
        <w:t xml:space="preserve">» (Северное и Южное </w:t>
      </w:r>
      <w:proofErr w:type="spellStart"/>
      <w:r w:rsidR="00D2388E" w:rsidRPr="00CC13F4">
        <w:t>Киву</w:t>
      </w:r>
      <w:proofErr w:type="spellEnd"/>
      <w:r w:rsidR="00D2388E" w:rsidRPr="00CC13F4">
        <w:t>), с тем чтобы информация и предупреждения об угр</w:t>
      </w:r>
      <w:r w:rsidR="00D2388E" w:rsidRPr="00CC13F4">
        <w:t>о</w:t>
      </w:r>
      <w:r w:rsidR="00D2388E" w:rsidRPr="00CC13F4">
        <w:t>зах населению должным образом передавались по каналам МООНСДРК и конг</w:t>
      </w:r>
      <w:r w:rsidR="00D2388E" w:rsidRPr="00CC13F4">
        <w:t>о</w:t>
      </w:r>
      <w:r w:rsidR="00D2388E" w:rsidRPr="00CC13F4">
        <w:t>лезских властей.</w:t>
      </w:r>
      <w:proofErr w:type="gramEnd"/>
      <w:r w:rsidR="00D2388E" w:rsidRPr="00CC13F4">
        <w:t xml:space="preserve"> С учетом предстоящих активных операций против Патриотич</w:t>
      </w:r>
      <w:r w:rsidR="00D2388E" w:rsidRPr="00CC13F4">
        <w:t>е</w:t>
      </w:r>
      <w:r w:rsidR="00D2388E" w:rsidRPr="00CC13F4">
        <w:t xml:space="preserve">ского фронта сопротивления в </w:t>
      </w:r>
      <w:proofErr w:type="spellStart"/>
      <w:r w:rsidR="00D2388E" w:rsidRPr="00CC13F4">
        <w:t>Итури</w:t>
      </w:r>
      <w:proofErr w:type="spellEnd"/>
      <w:r w:rsidR="00D2388E" w:rsidRPr="00CC13F4">
        <w:t xml:space="preserve"> Совместное отделение </w:t>
      </w:r>
      <w:r w:rsidR="00D2388E" w:rsidRPr="00CC13F4">
        <w:rPr>
          <w:bCs/>
        </w:rPr>
        <w:t>Организации Об</w:t>
      </w:r>
      <w:r w:rsidR="00D2388E" w:rsidRPr="00CC13F4">
        <w:rPr>
          <w:bCs/>
        </w:rPr>
        <w:t>ъ</w:t>
      </w:r>
      <w:r w:rsidR="00D2388E" w:rsidRPr="00CC13F4">
        <w:rPr>
          <w:bCs/>
        </w:rPr>
        <w:t>единенных Наций по правам человека привлекло МООНСДРК к подготовке пл</w:t>
      </w:r>
      <w:r w:rsidR="00D2388E" w:rsidRPr="00CC13F4">
        <w:rPr>
          <w:bCs/>
        </w:rPr>
        <w:t>а</w:t>
      </w:r>
      <w:r w:rsidR="00D2388E" w:rsidRPr="00CC13F4">
        <w:rPr>
          <w:bCs/>
        </w:rPr>
        <w:t>на операций с целью убедиться, что в нем предусмотрено все необходимое для защиты населения</w:t>
      </w:r>
      <w:r>
        <w:t>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bCs/>
        </w:rPr>
      </w:pPr>
      <w:r w:rsidRPr="00CC13F4">
        <w:tab/>
        <w:t>3.</w:t>
      </w:r>
      <w:r w:rsidRPr="00CC13F4">
        <w:tab/>
        <w:t xml:space="preserve">Политика должной осмотрительности в вопросах прав человека и роль Совместного отделения </w:t>
      </w:r>
      <w:r w:rsidRPr="00CC13F4">
        <w:rPr>
          <w:bCs/>
        </w:rPr>
        <w:t>Организации Объединенных Наций по правам человека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bCs/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63.</w:t>
      </w:r>
      <w:r w:rsidRPr="00CC13F4">
        <w:tab/>
      </w:r>
      <w:proofErr w:type="gramStart"/>
      <w:r w:rsidRPr="00CC13F4">
        <w:t>В соответствии с политикой должной осмотрительности в вопросах прав человека, касающейся оказания Организацией Объединенных Наций поддержки службам безопасности, не относящимся к Организации Объединенных Наций, Совместное отделение по правам человека продолжало проверку командиров б</w:t>
      </w:r>
      <w:r w:rsidRPr="00CC13F4">
        <w:t>а</w:t>
      </w:r>
      <w:r w:rsidRPr="00CC13F4">
        <w:t>тальонов ВСДРК и сотрудников Конголезской национальной полиции на предмет выявления фактов совершения ими нарушений прав человека в качестве одного из условий оказания любой поддержки по линии МООНСДРК или</w:t>
      </w:r>
      <w:proofErr w:type="gramEnd"/>
      <w:r w:rsidRPr="00CC13F4">
        <w:t xml:space="preserve"> </w:t>
      </w:r>
      <w:proofErr w:type="spellStart"/>
      <w:r w:rsidRPr="00CC13F4">
        <w:t>страновой</w:t>
      </w:r>
      <w:proofErr w:type="spellEnd"/>
      <w:r w:rsidRPr="00CC13F4">
        <w:t xml:space="preserve"> группы Организации Объединенных Наций. За отчетный период Совместное о</w:t>
      </w:r>
      <w:r w:rsidRPr="00CC13F4">
        <w:t>т</w:t>
      </w:r>
      <w:r w:rsidRPr="00CC13F4">
        <w:t>деление проверило 1 805 личных дел в связи с предоставлением руководству МООНСДРК рекомендаций, предваряющих оказание ею помощи службам бе</w:t>
      </w:r>
      <w:r w:rsidRPr="00CC13F4">
        <w:t>з</w:t>
      </w:r>
      <w:r w:rsidRPr="00CC13F4">
        <w:t>опасности. Некоторые сотрудники проходили проверку неоднократно, так что в целом проверки коснулись 906 человек. Более 85% прошедших проверку лиц – военнослужащие ВСДРК, а остальные являются сотрудниками полиции. Инфо</w:t>
      </w:r>
      <w:r w:rsidRPr="00CC13F4">
        <w:t>р</w:t>
      </w:r>
      <w:r w:rsidRPr="00CC13F4">
        <w:t>мация, собираемая Совместным отделением в процессе мониторинга и исполн</w:t>
      </w:r>
      <w:r w:rsidRPr="00CC13F4">
        <w:t>е</w:t>
      </w:r>
      <w:r w:rsidRPr="00CC13F4">
        <w:t>ния следственных функций, по-прежнему является принципиально важной при решении вопросов о поддерж</w:t>
      </w:r>
      <w:r w:rsidR="00C7457D">
        <w:t>ке Миссией совместных операций.</w:t>
      </w:r>
    </w:p>
    <w:p w:rsidR="00D2388E" w:rsidRDefault="00D2388E" w:rsidP="00D2388E">
      <w:pPr>
        <w:pStyle w:val="SingleTxt"/>
      </w:pPr>
      <w:r w:rsidRPr="00CC13F4">
        <w:t>64.</w:t>
      </w:r>
      <w:r w:rsidRPr="00CC13F4">
        <w:tab/>
        <w:t xml:space="preserve">В январе 2015 года, накануне начала запланированной совместной операции ВСДРК и МООНСДРК против Демократических сил освобождения Руанды </w:t>
      </w:r>
      <w:proofErr w:type="gramStart"/>
      <w:r w:rsidRPr="00CC13F4">
        <w:t>в</w:t>
      </w:r>
      <w:proofErr w:type="gramEnd"/>
      <w:r w:rsidRPr="00CC13F4">
        <w:t xml:space="preserve"> </w:t>
      </w:r>
      <w:proofErr w:type="gramStart"/>
      <w:r w:rsidRPr="00CC13F4">
        <w:t>С</w:t>
      </w:r>
      <w:r w:rsidRPr="00CC13F4">
        <w:t>е</w:t>
      </w:r>
      <w:r w:rsidRPr="00CC13F4">
        <w:t>верном</w:t>
      </w:r>
      <w:proofErr w:type="gramEnd"/>
      <w:r w:rsidRPr="00CC13F4">
        <w:t xml:space="preserve"> </w:t>
      </w:r>
      <w:proofErr w:type="spellStart"/>
      <w:r w:rsidRPr="00CC13F4">
        <w:t>Киву</w:t>
      </w:r>
      <w:proofErr w:type="spellEnd"/>
      <w:r w:rsidRPr="00CC13F4">
        <w:t xml:space="preserve"> назначение двух генералов ВСДРК на ключевые должности в учас</w:t>
      </w:r>
      <w:r w:rsidRPr="00CC13F4">
        <w:t>т</w:t>
      </w:r>
      <w:r w:rsidRPr="00CC13F4">
        <w:t>вующих подразделениях повлекло за собой отказ МООНСДРК от участия в оп</w:t>
      </w:r>
      <w:r w:rsidRPr="00CC13F4">
        <w:t>е</w:t>
      </w:r>
      <w:r w:rsidRPr="00CC13F4">
        <w:t>рации. Это было вызвано тем, что по имеющимся сведениям на этих командирах предположительно лежала личная и командная ответственность за грубые нар</w:t>
      </w:r>
      <w:r w:rsidRPr="00CC13F4">
        <w:t>у</w:t>
      </w:r>
      <w:r w:rsidRPr="00CC13F4">
        <w:t>шения прав человека, и требовалось не допустить ситуацию, когда в ходе опер</w:t>
      </w:r>
      <w:r w:rsidRPr="00CC13F4">
        <w:t>а</w:t>
      </w:r>
      <w:r w:rsidRPr="00CC13F4">
        <w:t>ции с участием МООНСДРК могли бы иметь место нарушения пра</w:t>
      </w:r>
      <w:r w:rsidR="0013235C">
        <w:t>в человека.</w:t>
      </w:r>
      <w:r w:rsidR="0013235C">
        <w:br/>
      </w:r>
      <w:r w:rsidRPr="00CC13F4">
        <w:t>Ни одно из подразделений, находившихся под командованием этих двух генер</w:t>
      </w:r>
      <w:r w:rsidRPr="00CC13F4">
        <w:t>а</w:t>
      </w:r>
      <w:r w:rsidRPr="00CC13F4">
        <w:t>лов, не получило поддержки МООНСДРК. В результате правительство решило проводить «</w:t>
      </w:r>
      <w:proofErr w:type="spellStart"/>
      <w:r w:rsidRPr="00CC13F4">
        <w:t>Сукола</w:t>
      </w:r>
      <w:proofErr w:type="spellEnd"/>
      <w:r w:rsidRPr="00CC13F4">
        <w:t xml:space="preserve"> </w:t>
      </w:r>
      <w:r w:rsidRPr="00CC13F4">
        <w:rPr>
          <w:lang w:val="en-US"/>
        </w:rPr>
        <w:t>II</w:t>
      </w:r>
      <w:r w:rsidRPr="00CC13F4">
        <w:t>» как одностороннюю операцию. Этот эпизод продемо</w:t>
      </w:r>
      <w:r w:rsidRPr="00CC13F4">
        <w:t>н</w:t>
      </w:r>
      <w:r w:rsidRPr="00CC13F4">
        <w:t>стрировал необходимость в более четкой связи между МООНСДРК и правител</w:t>
      </w:r>
      <w:r w:rsidRPr="00CC13F4">
        <w:t>ь</w:t>
      </w:r>
      <w:r w:rsidRPr="00CC13F4">
        <w:t>ством по вопросам политики должной осмотрительности в вопросах прав чел</w:t>
      </w:r>
      <w:r w:rsidRPr="00CC13F4">
        <w:t>о</w:t>
      </w:r>
      <w:r w:rsidRPr="00CC13F4">
        <w:t>века.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III</w:t>
      </w:r>
      <w:r w:rsidRPr="00CC13F4">
        <w:t>.</w:t>
      </w:r>
      <w:r w:rsidRPr="00CC13F4">
        <w:tab/>
        <w:t>Сотрудничество с правозащитными механизмами Организации Объединенных Наций и с национальными механизмами поощрения и защиты прав человека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A</w:t>
      </w:r>
      <w:r w:rsidRPr="00CC13F4">
        <w:t>.</w:t>
      </w:r>
      <w:r w:rsidRPr="00CC13F4">
        <w:tab/>
        <w:t>Действия по реализации</w:t>
      </w:r>
      <w:r w:rsidR="00C7457D">
        <w:t xml:space="preserve"> рекомендаций, сформулированных</w:t>
      </w:r>
      <w:r w:rsidR="00C7457D">
        <w:br/>
      </w:r>
      <w:r w:rsidRPr="00CC13F4">
        <w:t>в рамках универсального периодического обзора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</w:pPr>
      <w:r w:rsidRPr="00CC13F4">
        <w:t>65.</w:t>
      </w:r>
      <w:r w:rsidRPr="00CC13F4">
        <w:tab/>
      </w:r>
      <w:proofErr w:type="gramStart"/>
      <w:r w:rsidRPr="00CC13F4">
        <w:t xml:space="preserve">Совместное отделение </w:t>
      </w:r>
      <w:r w:rsidRPr="00CC13F4">
        <w:rPr>
          <w:bCs/>
        </w:rPr>
        <w:t>Организации Объединенных Наций по правам чел</w:t>
      </w:r>
      <w:r w:rsidRPr="00CC13F4">
        <w:rPr>
          <w:bCs/>
        </w:rPr>
        <w:t>о</w:t>
      </w:r>
      <w:r w:rsidRPr="00CC13F4">
        <w:rPr>
          <w:bCs/>
        </w:rPr>
        <w:t>века тесно сотрудничало с правительством и гражданским обществом с целью содействия осуществлению рекомендаций, представленных Демократической Республике Конго в процессе универсальн</w:t>
      </w:r>
      <w:r w:rsidR="00C7457D">
        <w:rPr>
          <w:bCs/>
        </w:rPr>
        <w:t>ого периодического обзора в мае</w:t>
      </w:r>
      <w:r w:rsidR="00C7457D">
        <w:rPr>
          <w:bCs/>
        </w:rPr>
        <w:br/>
      </w:r>
      <w:r w:rsidRPr="00CC13F4">
        <w:rPr>
          <w:bCs/>
        </w:rPr>
        <w:t>2014 года. 23 и 24 декабря 2014 года Министерство юстиции и по правам челов</w:t>
      </w:r>
      <w:r w:rsidRPr="00CC13F4">
        <w:rPr>
          <w:bCs/>
        </w:rPr>
        <w:t>е</w:t>
      </w:r>
      <w:r w:rsidRPr="00CC13F4">
        <w:rPr>
          <w:bCs/>
        </w:rPr>
        <w:t>ка провело встречи с различными заинтересованными сторонами с целью подг</w:t>
      </w:r>
      <w:r w:rsidRPr="00CC13F4">
        <w:rPr>
          <w:bCs/>
        </w:rPr>
        <w:t>о</w:t>
      </w:r>
      <w:r w:rsidRPr="00CC13F4">
        <w:rPr>
          <w:bCs/>
        </w:rPr>
        <w:t>товить план их реализации.</w:t>
      </w:r>
      <w:proofErr w:type="gramEnd"/>
      <w:r w:rsidRPr="00CC13F4">
        <w:rPr>
          <w:bCs/>
        </w:rPr>
        <w:t xml:space="preserve"> Премьер-министр представит готовый план всем участвующим в этой работе министерствам, и они приступят к его осуществл</w:t>
      </w:r>
      <w:r w:rsidRPr="00CC13F4">
        <w:rPr>
          <w:bCs/>
        </w:rPr>
        <w:t>е</w:t>
      </w:r>
      <w:r w:rsidRPr="00CC13F4">
        <w:rPr>
          <w:bCs/>
        </w:rPr>
        <w:t>нию</w:t>
      </w:r>
      <w:r w:rsidR="00C7457D">
        <w:t>.</w:t>
      </w:r>
    </w:p>
    <w:p w:rsidR="00D2388E" w:rsidRDefault="00D2388E" w:rsidP="00D2388E">
      <w:pPr>
        <w:pStyle w:val="SingleTxt"/>
      </w:pPr>
      <w:r w:rsidRPr="00CC13F4">
        <w:t>66.</w:t>
      </w:r>
      <w:r w:rsidRPr="00CC13F4">
        <w:tab/>
      </w:r>
      <w:proofErr w:type="gramStart"/>
      <w:r w:rsidRPr="00CC13F4">
        <w:t xml:space="preserve">В ноябре и декабре 2014 года Совместное отделение </w:t>
      </w:r>
      <w:r w:rsidRPr="00CC13F4">
        <w:rPr>
          <w:bCs/>
        </w:rPr>
        <w:t>Организации Объед</w:t>
      </w:r>
      <w:r w:rsidRPr="00CC13F4">
        <w:rPr>
          <w:bCs/>
        </w:rPr>
        <w:t>и</w:t>
      </w:r>
      <w:r w:rsidRPr="00CC13F4">
        <w:rPr>
          <w:bCs/>
        </w:rPr>
        <w:t>ненных Наций по правам человека и Министерство юстиции и по правам челов</w:t>
      </w:r>
      <w:r w:rsidRPr="00CC13F4">
        <w:rPr>
          <w:bCs/>
        </w:rPr>
        <w:t>е</w:t>
      </w:r>
      <w:r w:rsidRPr="00CC13F4">
        <w:rPr>
          <w:bCs/>
        </w:rPr>
        <w:t xml:space="preserve">ка провели в столицах провинций Южное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, Восточная, Северное </w:t>
      </w:r>
      <w:proofErr w:type="spellStart"/>
      <w:r w:rsidRPr="00CC13F4">
        <w:rPr>
          <w:bCs/>
        </w:rPr>
        <w:t>Киву</w:t>
      </w:r>
      <w:proofErr w:type="spellEnd"/>
      <w:r w:rsidRPr="00CC13F4">
        <w:rPr>
          <w:bCs/>
        </w:rPr>
        <w:t xml:space="preserve"> и </w:t>
      </w:r>
      <w:proofErr w:type="spellStart"/>
      <w:r w:rsidRPr="00CC13F4">
        <w:rPr>
          <w:bCs/>
        </w:rPr>
        <w:t>К</w:t>
      </w:r>
      <w:r w:rsidRPr="00CC13F4">
        <w:rPr>
          <w:bCs/>
        </w:rPr>
        <w:t>а</w:t>
      </w:r>
      <w:r w:rsidRPr="00CC13F4">
        <w:rPr>
          <w:bCs/>
        </w:rPr>
        <w:t>танга</w:t>
      </w:r>
      <w:proofErr w:type="spellEnd"/>
      <w:r w:rsidRPr="00CC13F4">
        <w:rPr>
          <w:bCs/>
        </w:rPr>
        <w:t xml:space="preserve"> семинары, посвященные процессу универсального периодического обзора и его заключительным рекомендациям, включая роль каждой заинтересованной стороны в их осуществлении.</w:t>
      </w:r>
      <w:proofErr w:type="gramEnd"/>
      <w:r w:rsidRPr="00CC13F4">
        <w:rPr>
          <w:bCs/>
        </w:rPr>
        <w:t xml:space="preserve"> В семинарах принимали участие группы связи, должностные лица провинциальных органов управления, представители ВСДРК, Конголезской национальной полиции и Национального разведывательного агентства, а также видные деятели гражданского общества. </w:t>
      </w:r>
      <w:r w:rsidR="00D1430A">
        <w:rPr>
          <w:bCs/>
        </w:rPr>
        <w:t>33</w:t>
      </w:r>
      <w:r w:rsidRPr="00CC13F4">
        <w:rPr>
          <w:bCs/>
        </w:rPr>
        <w:t xml:space="preserve"> человека прошли подготовку в Гоме, 37 в </w:t>
      </w:r>
      <w:proofErr w:type="spellStart"/>
      <w:r w:rsidRPr="00CC13F4">
        <w:rPr>
          <w:bCs/>
        </w:rPr>
        <w:t>Букаву</w:t>
      </w:r>
      <w:proofErr w:type="spellEnd"/>
      <w:r w:rsidRPr="00CC13F4">
        <w:rPr>
          <w:bCs/>
        </w:rPr>
        <w:t xml:space="preserve">, 38 в Кисангани и 29 в </w:t>
      </w:r>
      <w:proofErr w:type="spellStart"/>
      <w:r w:rsidRPr="00CC13F4">
        <w:rPr>
          <w:bCs/>
        </w:rPr>
        <w:t>Лубумбаши</w:t>
      </w:r>
      <w:proofErr w:type="spellEnd"/>
      <w:r w:rsidRPr="00CC13F4">
        <w:rPr>
          <w:bCs/>
        </w:rPr>
        <w:t>. Совместное отделение также провело информационные встречи по тем же вопросам, в кот</w:t>
      </w:r>
      <w:r w:rsidRPr="00CC13F4">
        <w:rPr>
          <w:bCs/>
        </w:rPr>
        <w:t>о</w:t>
      </w:r>
      <w:r w:rsidRPr="00CC13F4">
        <w:rPr>
          <w:bCs/>
        </w:rPr>
        <w:t xml:space="preserve">рых приняли участие 428 человек, в </w:t>
      </w:r>
      <w:proofErr w:type="spellStart"/>
      <w:r w:rsidRPr="00CC13F4">
        <w:rPr>
          <w:bCs/>
        </w:rPr>
        <w:t>Кинду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Калеми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Матади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Бандунду</w:t>
      </w:r>
      <w:proofErr w:type="spellEnd"/>
      <w:r w:rsidRPr="00CC13F4">
        <w:rPr>
          <w:bCs/>
        </w:rPr>
        <w:t xml:space="preserve">, Киншасе, </w:t>
      </w:r>
      <w:proofErr w:type="spellStart"/>
      <w:r w:rsidRPr="00CC13F4">
        <w:rPr>
          <w:bCs/>
        </w:rPr>
        <w:t>Бутембо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Мбужи-Байи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Увире</w:t>
      </w:r>
      <w:proofErr w:type="spellEnd"/>
      <w:r w:rsidRPr="00CC13F4">
        <w:rPr>
          <w:bCs/>
        </w:rPr>
        <w:t xml:space="preserve">, </w:t>
      </w:r>
      <w:proofErr w:type="spellStart"/>
      <w:r w:rsidRPr="00CC13F4">
        <w:rPr>
          <w:bCs/>
        </w:rPr>
        <w:t>Дунгу</w:t>
      </w:r>
      <w:proofErr w:type="spellEnd"/>
      <w:r w:rsidRPr="00CC13F4">
        <w:rPr>
          <w:bCs/>
        </w:rPr>
        <w:t xml:space="preserve"> и </w:t>
      </w:r>
      <w:proofErr w:type="spellStart"/>
      <w:r w:rsidRPr="00CC13F4">
        <w:rPr>
          <w:bCs/>
        </w:rPr>
        <w:t>Бунии</w:t>
      </w:r>
      <w:proofErr w:type="spellEnd"/>
      <w:r w:rsidR="00C7457D">
        <w:t>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B</w:t>
      </w:r>
      <w:r w:rsidRPr="00CC13F4">
        <w:t>.</w:t>
      </w:r>
      <w:r w:rsidRPr="00CC13F4">
        <w:tab/>
        <w:t>Обновленная информация о национальных механизмах поощрения и защиты прав человека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Pr="00CC13F4" w:rsidRDefault="00D2388E" w:rsidP="00C745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1.</w:t>
      </w:r>
      <w:r w:rsidRPr="00CC13F4">
        <w:tab/>
        <w:t>Националь</w:t>
      </w:r>
      <w:r w:rsidR="00C7457D">
        <w:t>ная комиссия по правам человека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  <w:rPr>
          <w:bCs/>
        </w:rPr>
      </w:pPr>
      <w:r w:rsidRPr="00CC13F4">
        <w:t>67.</w:t>
      </w:r>
      <w:r w:rsidRPr="00CC13F4">
        <w:tab/>
        <w:t>Члены Национальной комиссии по правам человека были назначены парл</w:t>
      </w:r>
      <w:r w:rsidRPr="00CC13F4">
        <w:t>а</w:t>
      </w:r>
      <w:r w:rsidRPr="00CC13F4">
        <w:t>ментом 1 апреля 2015 года – более чем через два года после принятия соотве</w:t>
      </w:r>
      <w:r w:rsidRPr="00CC13F4">
        <w:t>т</w:t>
      </w:r>
      <w:r w:rsidRPr="00CC13F4">
        <w:t xml:space="preserve">ствующего закона (март 2013 года), а затем их назначение было подтверждено президентским указом. </w:t>
      </w:r>
      <w:proofErr w:type="gramStart"/>
      <w:r w:rsidRPr="00CC13F4">
        <w:t xml:space="preserve">Перед этим Совместное отделение </w:t>
      </w:r>
      <w:r w:rsidRPr="00CC13F4">
        <w:rPr>
          <w:bCs/>
        </w:rPr>
        <w:t>Организации Объед</w:t>
      </w:r>
      <w:r w:rsidRPr="00CC13F4">
        <w:rPr>
          <w:bCs/>
        </w:rPr>
        <w:t>и</w:t>
      </w:r>
      <w:r w:rsidRPr="00CC13F4">
        <w:rPr>
          <w:bCs/>
        </w:rPr>
        <w:t>ненных Наций по правам человека проводило разъяснительную работу с коорд</w:t>
      </w:r>
      <w:r w:rsidRPr="00CC13F4">
        <w:rPr>
          <w:bCs/>
        </w:rPr>
        <w:t>и</w:t>
      </w:r>
      <w:r w:rsidRPr="00CC13F4">
        <w:rPr>
          <w:bCs/>
        </w:rPr>
        <w:t>национным комитетом правозащитных НПО и с председателем парламентской Правозащитной сети и выступало за подход на основе консенсуса к вопросу о назначении кандидатов, имеющих соответствующую подготовку и опыт, в соо</w:t>
      </w:r>
      <w:r w:rsidRPr="00CC13F4">
        <w:rPr>
          <w:bCs/>
        </w:rPr>
        <w:t>т</w:t>
      </w:r>
      <w:r w:rsidRPr="00CC13F4">
        <w:rPr>
          <w:bCs/>
        </w:rPr>
        <w:t>ветствии с Органическим законом и Принципами, касающимися статуса наци</w:t>
      </w:r>
      <w:r w:rsidRPr="00CC13F4">
        <w:rPr>
          <w:bCs/>
        </w:rPr>
        <w:t>о</w:t>
      </w:r>
      <w:r w:rsidRPr="00CC13F4">
        <w:rPr>
          <w:bCs/>
        </w:rPr>
        <w:t>нальных учреждений, занимающихся поо</w:t>
      </w:r>
      <w:r w:rsidR="0013235C">
        <w:rPr>
          <w:bCs/>
        </w:rPr>
        <w:t>щрением и защитой прав человека</w:t>
      </w:r>
      <w:r w:rsidR="0013235C">
        <w:rPr>
          <w:bCs/>
        </w:rPr>
        <w:br/>
      </w:r>
      <w:r w:rsidRPr="00CC13F4">
        <w:rPr>
          <w:bCs/>
        </w:rPr>
        <w:t>[Парижские принципы</w:t>
      </w:r>
      <w:proofErr w:type="gramEnd"/>
      <w:r w:rsidRPr="00CC13F4">
        <w:rPr>
          <w:bCs/>
        </w:rPr>
        <w:t>]. 24 апреля</w:t>
      </w:r>
      <w:r w:rsidR="00D1430A">
        <w:rPr>
          <w:bCs/>
        </w:rPr>
        <w:t xml:space="preserve"> 2015 года Комиссия приняла свой</w:t>
      </w:r>
      <w:r w:rsidRPr="00CC13F4">
        <w:rPr>
          <w:bCs/>
        </w:rPr>
        <w:t xml:space="preserve"> внутренний регламент и правила процедуры, которые 30 апреля были представлены для их оценки в Конституционный суд. Совместное отделение оказало техническую поддержку подкомитету, занимавшемуся разработкой внутреннего регламента</w:t>
      </w:r>
      <w:r w:rsidR="00C7457D">
        <w:t>.</w:t>
      </w:r>
    </w:p>
    <w:p w:rsidR="00D2388E" w:rsidRDefault="00D2388E" w:rsidP="00D2388E">
      <w:pPr>
        <w:pStyle w:val="SingleTxt"/>
      </w:pPr>
      <w:r w:rsidRPr="00CC13F4">
        <w:t>68.</w:t>
      </w:r>
      <w:r w:rsidRPr="00CC13F4">
        <w:tab/>
        <w:t>6 апреля 2015 года один из 11 кандидатов в члены Комиссии, не получи</w:t>
      </w:r>
      <w:r w:rsidRPr="00CC13F4">
        <w:t>в</w:t>
      </w:r>
      <w:r w:rsidRPr="00CC13F4">
        <w:t>ший назначения, подал в Конституционный суд жалобу, согласно которой проц</w:t>
      </w:r>
      <w:r w:rsidRPr="00CC13F4">
        <w:t>е</w:t>
      </w:r>
      <w:r w:rsidRPr="00CC13F4">
        <w:t>дура назначения осуществлялась с нарушением ряда положений Конституции и внутреннего регламента Национальной ассамблеи. На момент написания данного доклада Конституционный суд еще не вынес своего решения о конституционн</w:t>
      </w:r>
      <w:r w:rsidRPr="00CC13F4">
        <w:t>о</w:t>
      </w:r>
      <w:r w:rsidRPr="00CC13F4">
        <w:t>сти оспоренной процедуры.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C7457D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  <w:t>2.</w:t>
      </w:r>
      <w:r w:rsidRPr="00CC13F4">
        <w:tab/>
        <w:t>Группы связи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D2388E">
      <w:pPr>
        <w:pStyle w:val="SingleTxt"/>
      </w:pPr>
      <w:r w:rsidRPr="00CC13F4">
        <w:t>69.</w:t>
      </w:r>
      <w:r w:rsidRPr="00CC13F4">
        <w:tab/>
        <w:t>За отчетный период не было отмечено никакого заметного прогресса в о</w:t>
      </w:r>
      <w:r w:rsidRPr="00CC13F4">
        <w:t>р</w:t>
      </w:r>
      <w:r w:rsidRPr="00CC13F4">
        <w:t>ганизации практической работы групп связи, которые были учреждены в соо</w:t>
      </w:r>
      <w:r w:rsidRPr="00CC13F4">
        <w:t>т</w:t>
      </w:r>
      <w:r w:rsidRPr="00CC13F4">
        <w:t>ветствии с постановлением № 09/35 от 12 августа 2009 года, официально созд</w:t>
      </w:r>
      <w:r w:rsidRPr="00CC13F4">
        <w:t>а</w:t>
      </w:r>
      <w:r w:rsidRPr="00CC13F4">
        <w:t xml:space="preserve">ны </w:t>
      </w:r>
      <w:r w:rsidR="00D1430A">
        <w:t>1</w:t>
      </w:r>
      <w:r w:rsidRPr="00CC13F4">
        <w:t xml:space="preserve">7 апреля 2010 года, но до сих пор так и не начали реально функционировать. </w:t>
      </w:r>
      <w:proofErr w:type="gramStart"/>
      <w:r w:rsidRPr="00CC13F4">
        <w:t xml:space="preserve">Несмотря на постоянные попытки Совместного отделения </w:t>
      </w:r>
      <w:r w:rsidRPr="00CC13F4">
        <w:rPr>
          <w:bCs/>
        </w:rPr>
        <w:t>Организации Объед</w:t>
      </w:r>
      <w:r w:rsidRPr="00CC13F4">
        <w:rPr>
          <w:bCs/>
        </w:rPr>
        <w:t>и</w:t>
      </w:r>
      <w:r w:rsidRPr="00CC13F4">
        <w:rPr>
          <w:bCs/>
        </w:rPr>
        <w:t>ненных Наций по правам человека убедить органы власти в необходимости того, чтобы эти группы приступили к полноценному исполнению своих обязанностей на национальном и провинциальном уровнях, они по-прежнему пребывают в н</w:t>
      </w:r>
      <w:r w:rsidRPr="00CC13F4">
        <w:rPr>
          <w:bCs/>
        </w:rPr>
        <w:t>е</w:t>
      </w:r>
      <w:r w:rsidRPr="00CC13F4">
        <w:rPr>
          <w:bCs/>
        </w:rPr>
        <w:t>рабочем состоянии.</w:t>
      </w:r>
      <w:proofErr w:type="gramEnd"/>
      <w:r w:rsidRPr="00CC13F4">
        <w:rPr>
          <w:bCs/>
        </w:rPr>
        <w:t xml:space="preserve"> В некоторых провинциях губернаторы ссылаются на отсу</w:t>
      </w:r>
      <w:r w:rsidRPr="00CC13F4">
        <w:rPr>
          <w:bCs/>
        </w:rPr>
        <w:t>т</w:t>
      </w:r>
      <w:r w:rsidRPr="00CC13F4">
        <w:rPr>
          <w:bCs/>
        </w:rPr>
        <w:t>ствие сре</w:t>
      </w:r>
      <w:proofErr w:type="gramStart"/>
      <w:r w:rsidRPr="00CC13F4">
        <w:rPr>
          <w:bCs/>
        </w:rPr>
        <w:t>дств дл</w:t>
      </w:r>
      <w:proofErr w:type="gramEnd"/>
      <w:r w:rsidRPr="00CC13F4">
        <w:rPr>
          <w:bCs/>
        </w:rPr>
        <w:t>я запуска этого механизма, некоторые другие заинтересованные стороны склонны считать, что всему виной отсутствие политической воли</w:t>
      </w:r>
      <w:r w:rsidR="00C7457D">
        <w:t>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IV</w:t>
      </w:r>
      <w:r w:rsidRPr="00CC13F4">
        <w:t>.</w:t>
      </w:r>
      <w:r w:rsidRPr="00CC13F4">
        <w:tab/>
        <w:t>Выводы и рекомендации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Default="00D2388E" w:rsidP="00C745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A</w:t>
      </w:r>
      <w:r w:rsidR="00C7457D">
        <w:t>.</w:t>
      </w:r>
      <w:r w:rsidR="00C7457D">
        <w:tab/>
        <w:t>Выводы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sz w:val="10"/>
        </w:rPr>
      </w:pPr>
    </w:p>
    <w:p w:rsidR="00D2388E" w:rsidRPr="00CC13F4" w:rsidRDefault="00D2388E" w:rsidP="00D2388E">
      <w:pPr>
        <w:pStyle w:val="SingleTxt"/>
        <w:rPr>
          <w:b/>
        </w:rPr>
      </w:pPr>
      <w:r w:rsidRPr="00CC13F4">
        <w:rPr>
          <w:bCs/>
        </w:rPr>
        <w:t>70.</w:t>
      </w:r>
      <w:r w:rsidRPr="00CC13F4">
        <w:rPr>
          <w:bCs/>
        </w:rPr>
        <w:tab/>
      </w:r>
      <w:proofErr w:type="gramStart"/>
      <w:r w:rsidRPr="00CC13F4">
        <w:rPr>
          <w:b/>
        </w:rPr>
        <w:t>В течение отчетного периода на положении в области прав человека в восточной части</w:t>
      </w:r>
      <w:proofErr w:type="gramEnd"/>
      <w:r w:rsidRPr="00CC13F4">
        <w:rPr>
          <w:b/>
        </w:rPr>
        <w:t xml:space="preserve"> Демократической Республики Конго по-прежнему сказыв</w:t>
      </w:r>
      <w:r w:rsidRPr="00CC13F4">
        <w:rPr>
          <w:b/>
        </w:rPr>
        <w:t>а</w:t>
      </w:r>
      <w:r w:rsidRPr="00CC13F4">
        <w:rPr>
          <w:b/>
        </w:rPr>
        <w:t>лись продолжающийся конфликт и нарушения, совершаемые вооруженн</w:t>
      </w:r>
      <w:r w:rsidRPr="00CC13F4">
        <w:rPr>
          <w:b/>
        </w:rPr>
        <w:t>ы</w:t>
      </w:r>
      <w:r w:rsidRPr="00CC13F4">
        <w:rPr>
          <w:b/>
        </w:rPr>
        <w:t xml:space="preserve">ми формированиями и ВСДРК в ходе проведения военных операций против этих формирований. </w:t>
      </w:r>
      <w:proofErr w:type="gramStart"/>
      <w:r w:rsidRPr="00CC13F4">
        <w:rPr>
          <w:b/>
        </w:rPr>
        <w:t>В западной части страны на положение в области прав человека оказывали влияние политические факторы, в том числе сокращ</w:t>
      </w:r>
      <w:r w:rsidRPr="00CC13F4">
        <w:rPr>
          <w:b/>
        </w:rPr>
        <w:t>е</w:t>
      </w:r>
      <w:r w:rsidRPr="00CC13F4">
        <w:rPr>
          <w:b/>
        </w:rPr>
        <w:t>ние политического пространства и нарушение прав на свободу выражения мнений, ассоциации и мирных собраний.</w:t>
      </w:r>
      <w:proofErr w:type="gramEnd"/>
      <w:r w:rsidRPr="00CC13F4">
        <w:rPr>
          <w:b/>
        </w:rPr>
        <w:t xml:space="preserve"> Действия представителей госуда</w:t>
      </w:r>
      <w:r w:rsidRPr="00CC13F4">
        <w:rPr>
          <w:b/>
        </w:rPr>
        <w:t>р</w:t>
      </w:r>
      <w:r w:rsidRPr="00CC13F4">
        <w:rPr>
          <w:b/>
        </w:rPr>
        <w:t>ства по подавлению политической оппозиции и других субъектов гражда</w:t>
      </w:r>
      <w:r w:rsidRPr="00CC13F4">
        <w:rPr>
          <w:b/>
        </w:rPr>
        <w:t>н</w:t>
      </w:r>
      <w:r w:rsidRPr="00CC13F4">
        <w:rPr>
          <w:b/>
        </w:rPr>
        <w:t>ского общества, включая применение чрезмерной силы против демонстра</w:t>
      </w:r>
      <w:r w:rsidRPr="00CC13F4">
        <w:rPr>
          <w:b/>
        </w:rPr>
        <w:t>н</w:t>
      </w:r>
      <w:r w:rsidRPr="00CC13F4">
        <w:rPr>
          <w:b/>
        </w:rPr>
        <w:t>тов, произвольные аресты и содержание без связи с внешним миром и в о</w:t>
      </w:r>
      <w:r w:rsidRPr="00CC13F4">
        <w:rPr>
          <w:b/>
        </w:rPr>
        <w:t>т</w:t>
      </w:r>
      <w:r w:rsidRPr="00CC13F4">
        <w:rPr>
          <w:b/>
        </w:rPr>
        <w:t>сутствие судебного надзора, вызывает серьезную озабоченность, особенно накануне очередного избирательного цикла.</w:t>
      </w:r>
    </w:p>
    <w:p w:rsidR="00D2388E" w:rsidRPr="00CC13F4" w:rsidRDefault="00D2388E" w:rsidP="00D2388E">
      <w:pPr>
        <w:pStyle w:val="SingleTxt"/>
        <w:rPr>
          <w:b/>
        </w:rPr>
      </w:pPr>
      <w:r w:rsidRPr="00CC13F4">
        <w:rPr>
          <w:bCs/>
        </w:rPr>
        <w:t>71.</w:t>
      </w:r>
      <w:r w:rsidRPr="00CC13F4">
        <w:rPr>
          <w:bCs/>
        </w:rPr>
        <w:tab/>
      </w:r>
      <w:r w:rsidRPr="00CC13F4">
        <w:rPr>
          <w:b/>
          <w:bCs/>
        </w:rPr>
        <w:t>Завершение нескольких знаковых судебных процессов, включая дела служащих ВСДРК, ознаменовало важный рубеж в борьбе с безнаказанн</w:t>
      </w:r>
      <w:r w:rsidRPr="00CC13F4">
        <w:rPr>
          <w:b/>
          <w:bCs/>
        </w:rPr>
        <w:t>о</w:t>
      </w:r>
      <w:r w:rsidR="00D1430A">
        <w:rPr>
          <w:b/>
          <w:bCs/>
        </w:rPr>
        <w:t>стью. В то же время</w:t>
      </w:r>
      <w:r w:rsidRPr="00CC13F4">
        <w:rPr>
          <w:b/>
          <w:bCs/>
        </w:rPr>
        <w:t xml:space="preserve"> сохраняющиеся структурные проблемы в судебно-правовой системе, в первую очередь ее недостаточная независимость при рассмотрении дел, возбужденных против членов политической оппозиции и субъектов гражданского общества, вызывают серьезную озабоченность и обуславливают по-прежнему незначительное число случаев преследования лиц, виновных в нарушениях прав человека</w:t>
      </w:r>
      <w:r w:rsidR="00C7457D">
        <w:rPr>
          <w:b/>
        </w:rPr>
        <w:t>.</w:t>
      </w:r>
    </w:p>
    <w:p w:rsidR="00D2388E" w:rsidRDefault="00D2388E" w:rsidP="00D2388E">
      <w:pPr>
        <w:pStyle w:val="SingleTxt"/>
        <w:rPr>
          <w:b/>
        </w:rPr>
      </w:pPr>
      <w:r w:rsidRPr="00CC13F4">
        <w:rPr>
          <w:bCs/>
        </w:rPr>
        <w:t>72.</w:t>
      </w:r>
      <w:r w:rsidRPr="00CC13F4">
        <w:rPr>
          <w:bCs/>
        </w:rPr>
        <w:tab/>
      </w:r>
      <w:r w:rsidRPr="00CC13F4">
        <w:rPr>
          <w:b/>
        </w:rPr>
        <w:t>Верховный комиссар выражает сожаление по поводу того, что в октя</w:t>
      </w:r>
      <w:r w:rsidRPr="00CC13F4">
        <w:rPr>
          <w:b/>
        </w:rPr>
        <w:t>б</w:t>
      </w:r>
      <w:r w:rsidRPr="00CC13F4">
        <w:rPr>
          <w:b/>
        </w:rPr>
        <w:t>ре 2014 года вслед за публикацией доклада об операции «</w:t>
      </w:r>
      <w:proofErr w:type="spellStart"/>
      <w:r w:rsidRPr="00CC13F4">
        <w:rPr>
          <w:b/>
        </w:rPr>
        <w:t>Ликофи</w:t>
      </w:r>
      <w:proofErr w:type="spellEnd"/>
      <w:r w:rsidRPr="00CC13F4">
        <w:rPr>
          <w:b/>
        </w:rPr>
        <w:t>»</w:t>
      </w:r>
      <w:r w:rsidRPr="0063282A">
        <w:rPr>
          <w:bCs/>
          <w:color w:val="C00000"/>
          <w:vertAlign w:val="superscript"/>
          <w:lang w:val="en-GB"/>
        </w:rPr>
        <w:footnoteReference w:id="11"/>
      </w:r>
      <w:r w:rsidRPr="00CC13F4">
        <w:rPr>
          <w:b/>
        </w:rPr>
        <w:t xml:space="preserve"> из Д</w:t>
      </w:r>
      <w:r w:rsidRPr="00CC13F4">
        <w:rPr>
          <w:b/>
        </w:rPr>
        <w:t>е</w:t>
      </w:r>
      <w:r w:rsidRPr="00CC13F4">
        <w:rPr>
          <w:b/>
        </w:rPr>
        <w:t>мократической Республики Конго был выслан директор Совместного отд</w:t>
      </w:r>
      <w:r w:rsidRPr="00CC13F4">
        <w:rPr>
          <w:b/>
        </w:rPr>
        <w:t>е</w:t>
      </w:r>
      <w:r w:rsidRPr="00CC13F4">
        <w:rPr>
          <w:b/>
        </w:rPr>
        <w:t xml:space="preserve">ления </w:t>
      </w:r>
      <w:r w:rsidRPr="00CC13F4">
        <w:rPr>
          <w:b/>
          <w:bCs/>
        </w:rPr>
        <w:t>Организации Объединенных Наций по правам человека. Он с озаб</w:t>
      </w:r>
      <w:r w:rsidRPr="00CC13F4">
        <w:rPr>
          <w:b/>
          <w:bCs/>
        </w:rPr>
        <w:t>о</w:t>
      </w:r>
      <w:r w:rsidRPr="00CC13F4">
        <w:rPr>
          <w:b/>
          <w:bCs/>
        </w:rPr>
        <w:t>ченностью отмечает, что в январе 2015 года правительство приняло реш</w:t>
      </w:r>
      <w:r w:rsidRPr="00CC13F4">
        <w:rPr>
          <w:b/>
          <w:bCs/>
        </w:rPr>
        <w:t>е</w:t>
      </w:r>
      <w:r w:rsidRPr="00CC13F4">
        <w:rPr>
          <w:b/>
          <w:bCs/>
        </w:rPr>
        <w:t>ние провести операцию «</w:t>
      </w:r>
      <w:proofErr w:type="spellStart"/>
      <w:r w:rsidRPr="00CC13F4">
        <w:rPr>
          <w:b/>
          <w:bCs/>
        </w:rPr>
        <w:t>Сукола</w:t>
      </w:r>
      <w:proofErr w:type="spellEnd"/>
      <w:r w:rsidRPr="00CC13F4">
        <w:rPr>
          <w:b/>
          <w:bCs/>
        </w:rPr>
        <w:t xml:space="preserve"> </w:t>
      </w:r>
      <w:r w:rsidRPr="00CC13F4">
        <w:rPr>
          <w:b/>
          <w:bCs/>
          <w:lang w:val="en-US"/>
        </w:rPr>
        <w:t>II</w:t>
      </w:r>
      <w:r w:rsidRPr="00CC13F4">
        <w:rPr>
          <w:b/>
          <w:bCs/>
        </w:rPr>
        <w:t>» в одностороннем порядке и под руково</w:t>
      </w:r>
      <w:r w:rsidRPr="00CC13F4">
        <w:rPr>
          <w:b/>
          <w:bCs/>
        </w:rPr>
        <w:t>д</w:t>
      </w:r>
      <w:r w:rsidRPr="00CC13F4">
        <w:rPr>
          <w:b/>
          <w:bCs/>
        </w:rPr>
        <w:t>ством двух генералов ВСДРК, подозреваемых в совершении грубых наруш</w:t>
      </w:r>
      <w:r w:rsidRPr="00CC13F4">
        <w:rPr>
          <w:b/>
          <w:bCs/>
        </w:rPr>
        <w:t>е</w:t>
      </w:r>
      <w:r w:rsidRPr="00CC13F4">
        <w:rPr>
          <w:b/>
          <w:bCs/>
        </w:rPr>
        <w:t>ний прав человека</w:t>
      </w:r>
      <w:r w:rsidR="00C7457D">
        <w:rPr>
          <w:b/>
        </w:rPr>
        <w:t>.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Default="00D2388E" w:rsidP="00C745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CC13F4">
        <w:tab/>
      </w:r>
      <w:r w:rsidRPr="00CC13F4">
        <w:rPr>
          <w:lang w:val="en-GB"/>
        </w:rPr>
        <w:t>B</w:t>
      </w:r>
      <w:r w:rsidR="00C7457D">
        <w:t>.</w:t>
      </w:r>
      <w:r w:rsidR="00C7457D">
        <w:tab/>
        <w:t>Рекомендации</w:t>
      </w: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C7457D" w:rsidRPr="00C7457D" w:rsidRDefault="00C7457D" w:rsidP="00C7457D">
      <w:pPr>
        <w:pStyle w:val="SingleTxt"/>
        <w:spacing w:after="0" w:line="120" w:lineRule="exact"/>
        <w:ind w:hanging="1267"/>
        <w:rPr>
          <w:b/>
          <w:sz w:val="10"/>
        </w:rPr>
      </w:pPr>
    </w:p>
    <w:p w:rsidR="00D2388E" w:rsidRPr="00CC13F4" w:rsidRDefault="00D2388E" w:rsidP="00D2388E">
      <w:pPr>
        <w:pStyle w:val="SingleTxt"/>
        <w:rPr>
          <w:b/>
        </w:rPr>
      </w:pPr>
      <w:r w:rsidRPr="00CC13F4">
        <w:rPr>
          <w:bCs/>
        </w:rPr>
        <w:t>73.</w:t>
      </w:r>
      <w:r w:rsidRPr="00CC13F4">
        <w:rPr>
          <w:bCs/>
        </w:rPr>
        <w:tab/>
      </w:r>
      <w:r w:rsidRPr="00CC13F4">
        <w:rPr>
          <w:b/>
        </w:rPr>
        <w:t>Верховный комиссар рекомендует правительству Демократической Республики Конго:</w:t>
      </w:r>
    </w:p>
    <w:p w:rsidR="00D2388E" w:rsidRPr="00CC13F4" w:rsidRDefault="00C7457D" w:rsidP="00D2388E">
      <w:pPr>
        <w:pStyle w:val="SingleTxt"/>
      </w:pPr>
      <w:r>
        <w:rPr>
          <w:b/>
        </w:rPr>
        <w:tab/>
      </w:r>
      <w:r w:rsidR="00D2388E" w:rsidRPr="00CC13F4">
        <w:rPr>
          <w:b/>
          <w:lang w:val="en-GB"/>
        </w:rPr>
        <w:t>a</w:t>
      </w:r>
      <w:r w:rsidR="00D2388E" w:rsidRPr="00CC13F4">
        <w:rPr>
          <w:b/>
        </w:rPr>
        <w:t>)</w:t>
      </w:r>
      <w:r w:rsidR="00D2388E" w:rsidRPr="00CC13F4">
        <w:rPr>
          <w:b/>
        </w:rPr>
        <w:tab/>
      </w:r>
      <w:proofErr w:type="gramStart"/>
      <w:r w:rsidR="00D2388E" w:rsidRPr="00CC13F4">
        <w:rPr>
          <w:b/>
        </w:rPr>
        <w:t>создать</w:t>
      </w:r>
      <w:proofErr w:type="gramEnd"/>
      <w:r w:rsidR="00D2388E" w:rsidRPr="00CC13F4">
        <w:rPr>
          <w:b/>
        </w:rPr>
        <w:t xml:space="preserve"> судебно-правовые и внесудебные механизмы для борьбы с безнаказанностью в отношении прошлых и текущих грубых нарушений прав человека, совершенных на всей территории страны, в том числе за счет принятия закона о специальных судебных палатах;</w:t>
      </w:r>
    </w:p>
    <w:p w:rsidR="00D2388E" w:rsidRPr="00CC13F4" w:rsidRDefault="00C7457D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b</w:t>
      </w:r>
      <w:r w:rsidR="00D2388E" w:rsidRPr="00CC13F4">
        <w:rPr>
          <w:b/>
        </w:rPr>
        <w:t>)</w:t>
      </w:r>
      <w:r w:rsidR="00D2388E" w:rsidRPr="00CC13F4">
        <w:tab/>
      </w:r>
      <w:proofErr w:type="gramStart"/>
      <w:r w:rsidR="00D2388E" w:rsidRPr="00CC13F4">
        <w:rPr>
          <w:b/>
        </w:rPr>
        <w:t>принять</w:t>
      </w:r>
      <w:proofErr w:type="gramEnd"/>
      <w:r w:rsidR="00D2388E" w:rsidRPr="00CC13F4">
        <w:rPr>
          <w:b/>
        </w:rPr>
        <w:t xml:space="preserve"> необходимые законодательные меры</w:t>
      </w:r>
      <w:r w:rsidR="00D1430A">
        <w:rPr>
          <w:b/>
        </w:rPr>
        <w:t>,</w:t>
      </w:r>
      <w:r w:rsidR="00D2388E" w:rsidRPr="00CC13F4">
        <w:t xml:space="preserve"> </w:t>
      </w:r>
      <w:r w:rsidR="00D1430A">
        <w:rPr>
          <w:b/>
        </w:rPr>
        <w:t>для того</w:t>
      </w:r>
      <w:r w:rsidR="00D2388E" w:rsidRPr="00CC13F4">
        <w:rPr>
          <w:b/>
        </w:rPr>
        <w:t xml:space="preserve"> чтобы все лица, осужденные за совершение преступлений, имели возможность обжал</w:t>
      </w:r>
      <w:r w:rsidR="00D2388E" w:rsidRPr="00CC13F4">
        <w:rPr>
          <w:b/>
        </w:rPr>
        <w:t>о</w:t>
      </w:r>
      <w:r w:rsidR="00D2388E" w:rsidRPr="00CC13F4">
        <w:rPr>
          <w:b/>
        </w:rPr>
        <w:t xml:space="preserve">вать обвинительный приговор </w:t>
      </w:r>
      <w:r>
        <w:rPr>
          <w:b/>
        </w:rPr>
        <w:t>в суде более высокой инстанции;</w:t>
      </w:r>
    </w:p>
    <w:p w:rsidR="00D2388E" w:rsidRPr="00CC13F4" w:rsidRDefault="00C7457D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c</w:t>
      </w:r>
      <w:r w:rsidR="00D2388E" w:rsidRPr="00CC13F4">
        <w:rPr>
          <w:b/>
        </w:rPr>
        <w:t>)</w:t>
      </w:r>
      <w:r w:rsidR="00D2388E" w:rsidRPr="00CC13F4">
        <w:tab/>
      </w:r>
      <w:proofErr w:type="gramStart"/>
      <w:r w:rsidR="00D2388E" w:rsidRPr="00CC13F4">
        <w:rPr>
          <w:b/>
        </w:rPr>
        <w:t>обеспечить</w:t>
      </w:r>
      <w:proofErr w:type="gramEnd"/>
      <w:r w:rsidR="00D2388E" w:rsidRPr="00CC13F4">
        <w:rPr>
          <w:b/>
        </w:rPr>
        <w:t xml:space="preserve"> соблюдение основных свобод всех граждан Демократ</w:t>
      </w:r>
      <w:r w:rsidR="00D2388E" w:rsidRPr="00CC13F4">
        <w:rPr>
          <w:b/>
        </w:rPr>
        <w:t>и</w:t>
      </w:r>
      <w:r w:rsidR="00D2388E" w:rsidRPr="00CC13F4">
        <w:rPr>
          <w:b/>
        </w:rPr>
        <w:t>ческой Республики Конго в процессе предстоящей предвыборной кампании;</w:t>
      </w:r>
    </w:p>
    <w:p w:rsidR="00D2388E" w:rsidRPr="00CC13F4" w:rsidRDefault="00C7457D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d</w:t>
      </w:r>
      <w:r w:rsidR="00D2388E" w:rsidRPr="00CC13F4">
        <w:rPr>
          <w:b/>
        </w:rPr>
        <w:t>)</w:t>
      </w:r>
      <w:r w:rsidR="00D2388E" w:rsidRPr="00CC13F4">
        <w:rPr>
          <w:b/>
        </w:rPr>
        <w:tab/>
      </w:r>
      <w:proofErr w:type="gramStart"/>
      <w:r w:rsidR="00D2388E" w:rsidRPr="00CC13F4">
        <w:rPr>
          <w:b/>
        </w:rPr>
        <w:t>предоставить</w:t>
      </w:r>
      <w:proofErr w:type="gramEnd"/>
      <w:r w:rsidR="00D2388E" w:rsidRPr="00CC13F4">
        <w:rPr>
          <w:b/>
        </w:rPr>
        <w:t xml:space="preserve"> Национальной комиссии по правам человека во</w:t>
      </w:r>
      <w:r w:rsidR="00D2388E" w:rsidRPr="00CC13F4">
        <w:rPr>
          <w:b/>
        </w:rPr>
        <w:t>з</w:t>
      </w:r>
      <w:r w:rsidR="00D2388E" w:rsidRPr="00CC13F4">
        <w:rPr>
          <w:b/>
        </w:rPr>
        <w:t>можность полноценно вести свою работу в соответствии с Парижскими принципами, в том числе путем выделения Комиссии необходимых фина</w:t>
      </w:r>
      <w:r w:rsidR="00D2388E" w:rsidRPr="00CC13F4">
        <w:rPr>
          <w:b/>
        </w:rPr>
        <w:t>н</w:t>
      </w:r>
      <w:r w:rsidR="00D2388E" w:rsidRPr="00CC13F4">
        <w:rPr>
          <w:b/>
        </w:rPr>
        <w:t>совых средств и материально-технических ресурсов;</w:t>
      </w:r>
    </w:p>
    <w:p w:rsidR="00D2388E" w:rsidRPr="00CC13F4" w:rsidRDefault="00C7457D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e</w:t>
      </w:r>
      <w:r w:rsidR="00D2388E" w:rsidRPr="00CC13F4">
        <w:rPr>
          <w:b/>
        </w:rPr>
        <w:t>)</w:t>
      </w:r>
      <w:r w:rsidR="00D2388E" w:rsidRPr="00CC13F4">
        <w:rPr>
          <w:b/>
        </w:rPr>
        <w:tab/>
      </w:r>
      <w:proofErr w:type="gramStart"/>
      <w:r w:rsidR="00D2388E" w:rsidRPr="00CC13F4">
        <w:rPr>
          <w:b/>
        </w:rPr>
        <w:t>принять</w:t>
      </w:r>
      <w:proofErr w:type="gramEnd"/>
      <w:r w:rsidR="00D2388E" w:rsidRPr="00CC13F4">
        <w:rPr>
          <w:b/>
        </w:rPr>
        <w:t xml:space="preserve"> все необходимые меры для обеспечения того, чтобы силы обороны и безопасности Демократической Республики Конго полностью с</w:t>
      </w:r>
      <w:r w:rsidR="00D2388E" w:rsidRPr="00CC13F4">
        <w:rPr>
          <w:b/>
        </w:rPr>
        <w:t>о</w:t>
      </w:r>
      <w:r w:rsidR="00D2388E" w:rsidRPr="00CC13F4">
        <w:rPr>
          <w:b/>
        </w:rPr>
        <w:t>блюдали международное право прав человека и гуманитарное право, в том числе за счет укрепления механизмов надзора и контроля;</w:t>
      </w:r>
    </w:p>
    <w:p w:rsidR="00D2388E" w:rsidRPr="00CC13F4" w:rsidRDefault="0063282A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f</w:t>
      </w:r>
      <w:r w:rsidR="00D2388E" w:rsidRPr="00CC13F4">
        <w:rPr>
          <w:b/>
        </w:rPr>
        <w:t>)</w:t>
      </w:r>
      <w:r w:rsidR="00D2388E" w:rsidRPr="00CC13F4">
        <w:rPr>
          <w:b/>
        </w:rPr>
        <w:tab/>
        <w:t>способствовать выполнению в полном объеме плана действий ВСДРК по прекращению и пресечению в Демократической Республике Ко</w:t>
      </w:r>
      <w:r w:rsidR="00D2388E" w:rsidRPr="00CC13F4">
        <w:rPr>
          <w:b/>
        </w:rPr>
        <w:t>н</w:t>
      </w:r>
      <w:r w:rsidR="00D2388E" w:rsidRPr="00CC13F4">
        <w:rPr>
          <w:b/>
        </w:rPr>
        <w:t>го вербовки несовершеннолетних, сексуального насилия в отношении детей и иных грубых нарушений прав ребенка, а также обеспечить систематич</w:t>
      </w:r>
      <w:r w:rsidR="00D2388E" w:rsidRPr="00CC13F4">
        <w:rPr>
          <w:b/>
        </w:rPr>
        <w:t>е</w:t>
      </w:r>
      <w:r w:rsidR="00D2388E" w:rsidRPr="00CC13F4">
        <w:rPr>
          <w:b/>
        </w:rPr>
        <w:t xml:space="preserve">ское привлечение к ответственности лиц, виновных в </w:t>
      </w:r>
      <w:r w:rsidR="0013235C">
        <w:rPr>
          <w:b/>
        </w:rPr>
        <w:t>преступлениях,</w:t>
      </w:r>
      <w:r w:rsidR="0013235C">
        <w:rPr>
          <w:b/>
        </w:rPr>
        <w:br/>
      </w:r>
      <w:r w:rsidR="00D2388E" w:rsidRPr="00CC13F4">
        <w:rPr>
          <w:b/>
        </w:rPr>
        <w:t>и своевременную выплату достаточной компенсации пострадавшим;</w:t>
      </w:r>
    </w:p>
    <w:p w:rsidR="00D2388E" w:rsidRPr="00CC13F4" w:rsidRDefault="0063282A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g</w:t>
      </w:r>
      <w:r w:rsidR="00D2388E" w:rsidRPr="00CC13F4">
        <w:rPr>
          <w:b/>
        </w:rPr>
        <w:t>)</w:t>
      </w:r>
      <w:r w:rsidR="00D2388E" w:rsidRPr="00CC13F4">
        <w:rPr>
          <w:b/>
        </w:rPr>
        <w:tab/>
      </w:r>
      <w:proofErr w:type="gramStart"/>
      <w:r w:rsidR="00D2388E" w:rsidRPr="00CC13F4">
        <w:rPr>
          <w:b/>
        </w:rPr>
        <w:t>создать</w:t>
      </w:r>
      <w:proofErr w:type="gramEnd"/>
      <w:r w:rsidR="00D2388E" w:rsidRPr="00CC13F4">
        <w:rPr>
          <w:b/>
        </w:rPr>
        <w:t xml:space="preserve"> в соответствии с Факультативным протоколом к Конве</w:t>
      </w:r>
      <w:r w:rsidR="00D2388E" w:rsidRPr="00CC13F4">
        <w:rPr>
          <w:b/>
        </w:rPr>
        <w:t>н</w:t>
      </w:r>
      <w:r w:rsidR="00D2388E" w:rsidRPr="00CC13F4">
        <w:rPr>
          <w:b/>
        </w:rPr>
        <w:t>ции против пыток и других жестоких, бесчеловечных или унижающих д</w:t>
      </w:r>
      <w:r w:rsidR="00D2388E" w:rsidRPr="00CC13F4">
        <w:rPr>
          <w:b/>
        </w:rPr>
        <w:t>о</w:t>
      </w:r>
      <w:r w:rsidR="00D2388E" w:rsidRPr="00CC13F4">
        <w:rPr>
          <w:b/>
        </w:rPr>
        <w:t>стоинство видов обращения и наказания и при содействии Подкомитета по предупреждению пыток и других жестоких, бесчеловечных или унижающих достоинство видов обращения и наказания независимый от правительства наци</w:t>
      </w:r>
      <w:r w:rsidR="0013235C">
        <w:rPr>
          <w:b/>
        </w:rPr>
        <w:t>ональный превентивный механизм;</w:t>
      </w:r>
    </w:p>
    <w:p w:rsidR="00D2388E" w:rsidRPr="00CC13F4" w:rsidRDefault="0063282A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  <w:lang w:val="en-GB"/>
        </w:rPr>
        <w:t>h</w:t>
      </w:r>
      <w:r w:rsidR="00D2388E" w:rsidRPr="00CC13F4">
        <w:rPr>
          <w:b/>
        </w:rPr>
        <w:t>)</w:t>
      </w:r>
      <w:r w:rsidR="00D2388E" w:rsidRPr="00CC13F4">
        <w:rPr>
          <w:b/>
        </w:rPr>
        <w:tab/>
      </w:r>
      <w:proofErr w:type="gramStart"/>
      <w:r w:rsidR="00D2388E" w:rsidRPr="00CC13F4">
        <w:rPr>
          <w:b/>
        </w:rPr>
        <w:t>создать</w:t>
      </w:r>
      <w:proofErr w:type="gramEnd"/>
      <w:r w:rsidR="00D2388E" w:rsidRPr="00CC13F4">
        <w:rPr>
          <w:b/>
        </w:rPr>
        <w:t xml:space="preserve"> и наделить необходимыми полномочиями национальные институты и механизмы по координированию работы и осуществлению р</w:t>
      </w:r>
      <w:r w:rsidR="00D2388E" w:rsidRPr="00CC13F4">
        <w:rPr>
          <w:b/>
        </w:rPr>
        <w:t>е</w:t>
      </w:r>
      <w:r w:rsidR="00D2388E" w:rsidRPr="00CC13F4">
        <w:rPr>
          <w:b/>
        </w:rPr>
        <w:t>комендаций правозащитных механизмов Организации Объединенных Наций;</w:t>
      </w:r>
    </w:p>
    <w:p w:rsidR="00D2388E" w:rsidRPr="00CC13F4" w:rsidRDefault="0063282A" w:rsidP="00D2388E">
      <w:pPr>
        <w:pStyle w:val="SingleTxt"/>
        <w:rPr>
          <w:b/>
        </w:rPr>
      </w:pPr>
      <w:r>
        <w:rPr>
          <w:b/>
        </w:rPr>
        <w:tab/>
      </w:r>
      <w:r w:rsidR="00D2388E" w:rsidRPr="00CC13F4">
        <w:rPr>
          <w:b/>
        </w:rPr>
        <w:t>i)</w:t>
      </w:r>
      <w:r w:rsidR="00D2388E" w:rsidRPr="00CC13F4">
        <w:rPr>
          <w:b/>
        </w:rPr>
        <w:tab/>
        <w:t>укреплять свое сотрудничество с</w:t>
      </w:r>
      <w:r w:rsidR="00D2388E" w:rsidRPr="00CC13F4">
        <w:t xml:space="preserve"> </w:t>
      </w:r>
      <w:r w:rsidR="00D2388E" w:rsidRPr="00CC13F4">
        <w:rPr>
          <w:b/>
        </w:rPr>
        <w:t xml:space="preserve">Совместным отделением </w:t>
      </w:r>
      <w:r w:rsidR="00D2388E" w:rsidRPr="00CC13F4">
        <w:rPr>
          <w:b/>
          <w:bCs/>
        </w:rPr>
        <w:t>Орган</w:t>
      </w:r>
      <w:r w:rsidR="00D2388E" w:rsidRPr="00CC13F4">
        <w:rPr>
          <w:b/>
          <w:bCs/>
        </w:rPr>
        <w:t>и</w:t>
      </w:r>
      <w:r w:rsidR="00D2388E" w:rsidRPr="00CC13F4">
        <w:rPr>
          <w:b/>
          <w:bCs/>
        </w:rPr>
        <w:t>зации Объединенных Наций по правам человека, МООНСДРК и другими партнерами с целью обеспечения более эффективной защиты прав человека в стране</w:t>
      </w:r>
      <w:r w:rsidR="00D2388E" w:rsidRPr="00CC13F4">
        <w:rPr>
          <w:b/>
        </w:rPr>
        <w:t>.</w:t>
      </w:r>
    </w:p>
    <w:p w:rsidR="00D2388E" w:rsidRPr="00CC13F4" w:rsidRDefault="0063282A" w:rsidP="0063282A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A974" wp14:editId="79A58A93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D2388E" w:rsidRPr="00CC13F4" w:rsidSect="003811E1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31T15:25:00Z" w:initials="Start">
    <w:p w:rsidR="003066BA" w:rsidRPr="00D2388E" w:rsidRDefault="003066BA">
      <w:pPr>
        <w:pStyle w:val="CommentText"/>
        <w:rPr>
          <w:lang w:val="en-US"/>
        </w:rPr>
      </w:pPr>
      <w:r>
        <w:fldChar w:fldCharType="begin"/>
      </w:r>
      <w:r w:rsidRPr="00D2388E">
        <w:rPr>
          <w:rStyle w:val="CommentReference"/>
          <w:lang w:val="en-US"/>
        </w:rPr>
        <w:instrText xml:space="preserve"> </w:instrText>
      </w:r>
      <w:r w:rsidRPr="00D2388E">
        <w:rPr>
          <w:lang w:val="en-US"/>
        </w:rPr>
        <w:instrText>PAGE \# "'Page: '#'</w:instrText>
      </w:r>
      <w:r w:rsidRPr="00D2388E">
        <w:rPr>
          <w:lang w:val="en-US"/>
        </w:rPr>
        <w:br/>
        <w:instrText>'"</w:instrText>
      </w:r>
      <w:r w:rsidRPr="00D2388E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D2388E">
        <w:rPr>
          <w:lang w:val="en-US"/>
        </w:rPr>
        <w:t>&lt;&lt;ODS JOB NO&gt;&gt;N1516590R&lt;&lt;ODS JOB NO&gt;&gt;</w:t>
      </w:r>
    </w:p>
    <w:p w:rsidR="003066BA" w:rsidRDefault="003066BA">
      <w:pPr>
        <w:pStyle w:val="CommentText"/>
      </w:pPr>
      <w:r>
        <w:t>&lt;&lt;ODS DOC SYMBOL1&gt;&gt;A/HRC/30/32&lt;&lt;ODS DOC SYMBOL1&gt;&gt;</w:t>
      </w:r>
    </w:p>
    <w:p w:rsidR="003066BA" w:rsidRDefault="003066BA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BA" w:rsidRDefault="003066BA" w:rsidP="008A1A7A">
      <w:pPr>
        <w:spacing w:line="240" w:lineRule="auto"/>
      </w:pPr>
      <w:r>
        <w:separator/>
      </w:r>
    </w:p>
  </w:endnote>
  <w:endnote w:type="continuationSeparator" w:id="0">
    <w:p w:rsidR="003066BA" w:rsidRDefault="003066BA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066BA" w:rsidTr="003811E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066BA" w:rsidRPr="003811E1" w:rsidRDefault="003066BA" w:rsidP="003811E1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1CD6">
            <w:rPr>
              <w:noProof/>
            </w:rPr>
            <w:t>22</w:t>
          </w:r>
          <w:r>
            <w:fldChar w:fldCharType="end"/>
          </w:r>
          <w:r>
            <w:t>/</w:t>
          </w:r>
          <w:r w:rsidR="00241CD6">
            <w:fldChar w:fldCharType="begin"/>
          </w:r>
          <w:r w:rsidR="00241CD6">
            <w:instrText xml:space="preserve"> NUMPAGES  \* Arabic  \* MERGEFORMAT </w:instrText>
          </w:r>
          <w:r w:rsidR="00241CD6">
            <w:fldChar w:fldCharType="separate"/>
          </w:r>
          <w:r w:rsidR="00241CD6">
            <w:rPr>
              <w:noProof/>
            </w:rPr>
            <w:t>22</w:t>
          </w:r>
          <w:r w:rsidR="00241CD6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066BA" w:rsidRPr="003811E1" w:rsidRDefault="003066BA" w:rsidP="003811E1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C424E">
            <w:rPr>
              <w:b w:val="0"/>
              <w:color w:val="000000"/>
              <w:sz w:val="14"/>
            </w:rPr>
            <w:t>GE.15-12595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3066BA" w:rsidRPr="003811E1" w:rsidRDefault="003066BA" w:rsidP="003811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3066BA" w:rsidTr="003811E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3066BA" w:rsidRPr="003811E1" w:rsidRDefault="003066BA" w:rsidP="003811E1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6C424E">
            <w:rPr>
              <w:b w:val="0"/>
              <w:color w:val="000000"/>
              <w:sz w:val="14"/>
            </w:rPr>
            <w:t>GE.15-12595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066BA" w:rsidRPr="003811E1" w:rsidRDefault="003066BA" w:rsidP="003811E1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41CD6">
            <w:rPr>
              <w:noProof/>
            </w:rPr>
            <w:t>21</w:t>
          </w:r>
          <w:r>
            <w:fldChar w:fldCharType="end"/>
          </w:r>
          <w:r>
            <w:t>/</w:t>
          </w:r>
          <w:r w:rsidR="00241CD6">
            <w:fldChar w:fldCharType="begin"/>
          </w:r>
          <w:r w:rsidR="00241CD6">
            <w:instrText xml:space="preserve"> NUMPAGES  \* Arabic  \* MERGEFORMAT </w:instrText>
          </w:r>
          <w:r w:rsidR="00241CD6">
            <w:fldChar w:fldCharType="separate"/>
          </w:r>
          <w:r w:rsidR="00241CD6">
            <w:rPr>
              <w:noProof/>
            </w:rPr>
            <w:t>21</w:t>
          </w:r>
          <w:r w:rsidR="00241CD6">
            <w:rPr>
              <w:noProof/>
            </w:rPr>
            <w:fldChar w:fldCharType="end"/>
          </w:r>
        </w:p>
      </w:tc>
    </w:tr>
  </w:tbl>
  <w:p w:rsidR="003066BA" w:rsidRPr="003811E1" w:rsidRDefault="003066BA" w:rsidP="003811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3066BA" w:rsidTr="003811E1">
      <w:tc>
        <w:tcPr>
          <w:tcW w:w="3873" w:type="dxa"/>
        </w:tcPr>
        <w:p w:rsidR="003066BA" w:rsidRDefault="003066BA" w:rsidP="003811E1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18F4F2C5" wp14:editId="081229F0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32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32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GE.15-12595 (R)</w:t>
          </w:r>
          <w:r>
            <w:rPr>
              <w:color w:val="010000"/>
            </w:rPr>
            <w:t xml:space="preserve">    310815    </w:t>
          </w:r>
          <w:r>
            <w:rPr>
              <w:color w:val="010000"/>
              <w:lang w:val="en-US"/>
            </w:rPr>
            <w:t>0109</w:t>
          </w:r>
          <w:r>
            <w:rPr>
              <w:color w:val="010000"/>
            </w:rPr>
            <w:t>15</w:t>
          </w:r>
        </w:p>
        <w:p w:rsidR="003066BA" w:rsidRPr="003811E1" w:rsidRDefault="003066BA" w:rsidP="003811E1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*1512595*</w:t>
          </w:r>
        </w:p>
      </w:tc>
      <w:tc>
        <w:tcPr>
          <w:tcW w:w="5127" w:type="dxa"/>
        </w:tcPr>
        <w:p w:rsidR="003066BA" w:rsidRDefault="003066BA" w:rsidP="003811E1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3BDFA2C5" wp14:editId="0D743D74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66BA" w:rsidRPr="003811E1" w:rsidRDefault="003066BA" w:rsidP="003811E1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BA" w:rsidRPr="00FD7523" w:rsidRDefault="003066BA" w:rsidP="00FD7523">
      <w:pPr>
        <w:pStyle w:val="Footer"/>
        <w:spacing w:after="80"/>
        <w:ind w:left="792"/>
        <w:rPr>
          <w:sz w:val="16"/>
        </w:rPr>
      </w:pPr>
      <w:r w:rsidRPr="00FD7523">
        <w:rPr>
          <w:sz w:val="16"/>
        </w:rPr>
        <w:t>__________________</w:t>
      </w:r>
    </w:p>
  </w:footnote>
  <w:footnote w:type="continuationSeparator" w:id="0">
    <w:p w:rsidR="003066BA" w:rsidRPr="00FD7523" w:rsidRDefault="003066BA" w:rsidP="00FD7523">
      <w:pPr>
        <w:pStyle w:val="Footer"/>
        <w:spacing w:after="80"/>
        <w:ind w:left="792"/>
        <w:rPr>
          <w:sz w:val="16"/>
        </w:rPr>
      </w:pPr>
      <w:r w:rsidRPr="00FD7523">
        <w:rPr>
          <w:sz w:val="16"/>
        </w:rPr>
        <w:t>__________________</w:t>
      </w:r>
    </w:p>
  </w:footnote>
  <w:footnote w:id="1">
    <w:p w:rsidR="003066BA" w:rsidRPr="000C4AE3" w:rsidRDefault="003066BA" w:rsidP="00FD752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 w:rsidRPr="000C4AE3">
        <w:tab/>
      </w:r>
      <w:r>
        <w:t>Главным</w:t>
      </w:r>
      <w:r w:rsidRPr="000C4AE3">
        <w:t xml:space="preserve"> </w:t>
      </w:r>
      <w:r>
        <w:t>образом</w:t>
      </w:r>
      <w:r w:rsidRPr="000C4AE3">
        <w:t xml:space="preserve"> </w:t>
      </w:r>
      <w:r>
        <w:t>права</w:t>
      </w:r>
      <w:r w:rsidRPr="000C4AE3">
        <w:t xml:space="preserve"> на свободу выражения мнений, ассоциации и мирных собраний.</w:t>
      </w:r>
    </w:p>
  </w:footnote>
  <w:footnote w:id="2">
    <w:p w:rsidR="003066BA" w:rsidRPr="00F7112A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C4AE3">
        <w:tab/>
      </w:r>
      <w:r w:rsidRPr="00BD28A4">
        <w:rPr>
          <w:vertAlign w:val="superscript"/>
        </w:rPr>
        <w:footnoteRef/>
      </w:r>
      <w:r w:rsidRPr="00F7112A">
        <w:tab/>
      </w:r>
      <w:r>
        <w:t>Это</w:t>
      </w:r>
      <w:r w:rsidRPr="00F7112A">
        <w:t xml:space="preserve"> </w:t>
      </w:r>
      <w:r>
        <w:t>данные</w:t>
      </w:r>
      <w:r w:rsidRPr="00F7112A">
        <w:t xml:space="preserve"> </w:t>
      </w:r>
      <w:r>
        <w:t xml:space="preserve">за период с </w:t>
      </w:r>
      <w:r w:rsidR="00D1430A">
        <w:t>июня</w:t>
      </w:r>
      <w:r w:rsidRPr="00F7112A">
        <w:t xml:space="preserve"> 2014 </w:t>
      </w:r>
      <w:r>
        <w:t>года</w:t>
      </w:r>
      <w:r w:rsidRPr="00F7112A">
        <w:t xml:space="preserve"> </w:t>
      </w:r>
      <w:r>
        <w:t>по</w:t>
      </w:r>
      <w:r w:rsidRPr="00F7112A">
        <w:t xml:space="preserve"> </w:t>
      </w:r>
      <w:r>
        <w:t>январь</w:t>
      </w:r>
      <w:r w:rsidR="00D1430A">
        <w:t xml:space="preserve"> 2015 года</w:t>
      </w:r>
      <w:r w:rsidRPr="00F7112A">
        <w:t>.</w:t>
      </w:r>
    </w:p>
  </w:footnote>
  <w:footnote w:id="3">
    <w:p w:rsidR="003066BA" w:rsidRPr="00F7112A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F7112A">
        <w:tab/>
      </w:r>
      <w:r>
        <w:rPr>
          <w:rStyle w:val="FootnoteReference"/>
        </w:rPr>
        <w:footnoteRef/>
      </w:r>
      <w:r w:rsidRPr="00F7112A">
        <w:tab/>
      </w:r>
      <w:r>
        <w:t xml:space="preserve">Остальные три офицера – это полковник Ж.К. </w:t>
      </w:r>
      <w:proofErr w:type="spellStart"/>
      <w:r>
        <w:t>Мосала</w:t>
      </w:r>
      <w:proofErr w:type="spellEnd"/>
      <w:r>
        <w:t xml:space="preserve"> (в розыске)</w:t>
      </w:r>
      <w:r w:rsidRPr="00F7112A">
        <w:rPr>
          <w:bCs/>
          <w:szCs w:val="18"/>
        </w:rPr>
        <w:t xml:space="preserve">, </w:t>
      </w:r>
      <w:r>
        <w:rPr>
          <w:bCs/>
          <w:szCs w:val="18"/>
        </w:rPr>
        <w:t xml:space="preserve">полковник Сафари </w:t>
      </w:r>
      <w:proofErr w:type="spellStart"/>
      <w:r>
        <w:rPr>
          <w:bCs/>
          <w:szCs w:val="18"/>
        </w:rPr>
        <w:t>Кизунгу</w:t>
      </w:r>
      <w:proofErr w:type="spellEnd"/>
      <w:r>
        <w:rPr>
          <w:bCs/>
          <w:szCs w:val="18"/>
        </w:rPr>
        <w:t xml:space="preserve"> (оправдан судом 21 октября 2011 года) и подполковник </w:t>
      </w:r>
      <w:proofErr w:type="spellStart"/>
      <w:r>
        <w:rPr>
          <w:bCs/>
          <w:szCs w:val="18"/>
        </w:rPr>
        <w:t>Папи</w:t>
      </w:r>
      <w:proofErr w:type="spellEnd"/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Лунгу</w:t>
      </w:r>
      <w:proofErr w:type="spellEnd"/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Мобамбо</w:t>
      </w:r>
      <w:proofErr w:type="spellEnd"/>
      <w:r>
        <w:rPr>
          <w:bCs/>
          <w:szCs w:val="18"/>
        </w:rPr>
        <w:t>,</w:t>
      </w:r>
      <w:r>
        <w:rPr>
          <w:bCs/>
          <w:szCs w:val="18"/>
        </w:rPr>
        <w:br/>
        <w:t>также известный как «</w:t>
      </w:r>
      <w:proofErr w:type="spellStart"/>
      <w:r>
        <w:rPr>
          <w:bCs/>
          <w:szCs w:val="18"/>
        </w:rPr>
        <w:t>Питчен</w:t>
      </w:r>
      <w:proofErr w:type="spellEnd"/>
      <w:r>
        <w:rPr>
          <w:bCs/>
          <w:szCs w:val="18"/>
        </w:rPr>
        <w:t xml:space="preserve">» (умер в </w:t>
      </w:r>
      <w:proofErr w:type="spellStart"/>
      <w:r>
        <w:rPr>
          <w:bCs/>
          <w:szCs w:val="18"/>
        </w:rPr>
        <w:t>Митваба</w:t>
      </w:r>
      <w:proofErr w:type="spellEnd"/>
      <w:r>
        <w:rPr>
          <w:bCs/>
          <w:szCs w:val="18"/>
        </w:rPr>
        <w:t xml:space="preserve">, провинция </w:t>
      </w:r>
      <w:proofErr w:type="spellStart"/>
      <w:r>
        <w:rPr>
          <w:bCs/>
          <w:szCs w:val="18"/>
        </w:rPr>
        <w:t>Катанга</w:t>
      </w:r>
      <w:proofErr w:type="spellEnd"/>
      <w:r>
        <w:rPr>
          <w:bCs/>
          <w:szCs w:val="18"/>
        </w:rPr>
        <w:t>, в 2012 году).</w:t>
      </w:r>
      <w:r w:rsidRPr="00F7112A">
        <w:rPr>
          <w:bCs/>
          <w:szCs w:val="18"/>
        </w:rPr>
        <w:t xml:space="preserve"> </w:t>
      </w:r>
    </w:p>
  </w:footnote>
  <w:footnote w:id="4">
    <w:p w:rsidR="003066BA" w:rsidRPr="00E55B1E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F7112A">
        <w:tab/>
      </w:r>
      <w:r>
        <w:rPr>
          <w:rStyle w:val="FootnoteReference"/>
        </w:rPr>
        <w:footnoteRef/>
      </w:r>
      <w:r w:rsidRPr="00E55B1E">
        <w:tab/>
      </w:r>
      <w:r w:rsidRPr="00E55B1E">
        <w:rPr>
          <w:bCs/>
        </w:rPr>
        <w:t>Совместное отделение Организации Объединенных Наций по правам человека</w:t>
      </w:r>
      <w:r w:rsidRPr="00E55B1E">
        <w:t xml:space="preserve"> </w:t>
      </w:r>
      <w:r>
        <w:t xml:space="preserve">содействовало проведению одного выездного заседания суда в </w:t>
      </w:r>
      <w:proofErr w:type="spellStart"/>
      <w:r>
        <w:t>Киванже</w:t>
      </w:r>
      <w:proofErr w:type="spellEnd"/>
      <w:r>
        <w:t xml:space="preserve"> (территория </w:t>
      </w:r>
      <w:proofErr w:type="spellStart"/>
      <w:r>
        <w:t>Рутшуру</w:t>
      </w:r>
      <w:proofErr w:type="spellEnd"/>
      <w:r>
        <w:t xml:space="preserve">, Северное </w:t>
      </w:r>
      <w:proofErr w:type="spellStart"/>
      <w:r>
        <w:t>Киву</w:t>
      </w:r>
      <w:proofErr w:type="spellEnd"/>
      <w:r>
        <w:t xml:space="preserve">), двух выездных заседаний в </w:t>
      </w:r>
      <w:proofErr w:type="spellStart"/>
      <w:r>
        <w:t>Кичанге</w:t>
      </w:r>
      <w:proofErr w:type="spellEnd"/>
      <w:r>
        <w:t xml:space="preserve"> (территория </w:t>
      </w:r>
      <w:proofErr w:type="spellStart"/>
      <w:r>
        <w:t>Масиси</w:t>
      </w:r>
      <w:proofErr w:type="spellEnd"/>
      <w:r>
        <w:t xml:space="preserve">, Северное </w:t>
      </w:r>
      <w:proofErr w:type="spellStart"/>
      <w:r>
        <w:t>Киву</w:t>
      </w:r>
      <w:proofErr w:type="spellEnd"/>
      <w:r>
        <w:t xml:space="preserve">), одного выездного заседания в </w:t>
      </w:r>
      <w:proofErr w:type="spellStart"/>
      <w:r>
        <w:t>Касангулу</w:t>
      </w:r>
      <w:proofErr w:type="spellEnd"/>
      <w:r>
        <w:t xml:space="preserve"> (Нижнее Конго) и слушания</w:t>
      </w:r>
      <w:r>
        <w:br/>
        <w:t xml:space="preserve">дела Полковника 106 в </w:t>
      </w:r>
      <w:proofErr w:type="spellStart"/>
      <w:r>
        <w:t>Букаву</w:t>
      </w:r>
      <w:proofErr w:type="spellEnd"/>
      <w:r>
        <w:t xml:space="preserve"> (Южное </w:t>
      </w:r>
      <w:proofErr w:type="spellStart"/>
      <w:r>
        <w:t>Киву</w:t>
      </w:r>
      <w:proofErr w:type="spellEnd"/>
      <w:r>
        <w:t>)</w:t>
      </w:r>
      <w:r w:rsidRPr="00E55B1E">
        <w:rPr>
          <w:szCs w:val="18"/>
        </w:rPr>
        <w:t xml:space="preserve">. </w:t>
      </w:r>
    </w:p>
  </w:footnote>
  <w:footnote w:id="5">
    <w:p w:rsidR="003066BA" w:rsidRPr="000C4AE3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E55B1E">
        <w:tab/>
      </w:r>
      <w:r>
        <w:rPr>
          <w:rStyle w:val="FootnoteReference"/>
        </w:rPr>
        <w:footnoteRef/>
      </w:r>
      <w:r w:rsidRPr="000C4AE3">
        <w:tab/>
      </w:r>
      <w:r>
        <w:t>В</w:t>
      </w:r>
      <w:r w:rsidRPr="000C4AE3">
        <w:t xml:space="preserve"> </w:t>
      </w:r>
      <w:r>
        <w:t>Киншасе</w:t>
      </w:r>
      <w:r w:rsidRPr="000C4AE3">
        <w:t xml:space="preserve">, </w:t>
      </w:r>
      <w:proofErr w:type="spellStart"/>
      <w:r>
        <w:t>Матади</w:t>
      </w:r>
      <w:proofErr w:type="spellEnd"/>
      <w:r w:rsidRPr="000C4AE3">
        <w:t xml:space="preserve">, </w:t>
      </w:r>
      <w:proofErr w:type="spellStart"/>
      <w:r>
        <w:t>Кинду</w:t>
      </w:r>
      <w:proofErr w:type="spellEnd"/>
      <w:r w:rsidRPr="000C4AE3">
        <w:t xml:space="preserve">, </w:t>
      </w:r>
      <w:proofErr w:type="spellStart"/>
      <w:r>
        <w:t>Калеми</w:t>
      </w:r>
      <w:proofErr w:type="spellEnd"/>
      <w:r>
        <w:t xml:space="preserve"> и </w:t>
      </w:r>
      <w:proofErr w:type="spellStart"/>
      <w:r>
        <w:t>Лубумбаши</w:t>
      </w:r>
      <w:proofErr w:type="spellEnd"/>
      <w:r w:rsidRPr="000C4AE3">
        <w:rPr>
          <w:szCs w:val="18"/>
        </w:rPr>
        <w:t>.</w:t>
      </w:r>
      <w:r w:rsidRPr="000C4AE3">
        <w:t xml:space="preserve"> </w:t>
      </w:r>
    </w:p>
  </w:footnote>
  <w:footnote w:id="6">
    <w:p w:rsidR="003066BA" w:rsidRPr="00932AD3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0C4AE3">
        <w:tab/>
      </w:r>
      <w:r>
        <w:rPr>
          <w:rStyle w:val="FootnoteReference"/>
        </w:rPr>
        <w:footnoteRef/>
      </w:r>
      <w:r w:rsidRPr="00932AD3">
        <w:tab/>
      </w:r>
      <w:proofErr w:type="gramStart"/>
      <w:r>
        <w:t>См</w:t>
      </w:r>
      <w:r w:rsidRPr="00932AD3">
        <w:t xml:space="preserve">. </w:t>
      </w:r>
      <w:proofErr w:type="spellStart"/>
      <w:r w:rsidRPr="00883AE4">
        <w:rPr>
          <w:i/>
          <w:szCs w:val="18"/>
        </w:rPr>
        <w:t>Report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of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the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United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Nations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Joint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Human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Rights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Office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on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human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rights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violations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committed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by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agents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of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the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Congolese</w:t>
      </w:r>
      <w:proofErr w:type="spellEnd"/>
      <w:r w:rsidRPr="00932AD3"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n</w:t>
      </w:r>
      <w:r w:rsidRPr="00883AE4">
        <w:rPr>
          <w:i/>
          <w:szCs w:val="18"/>
        </w:rPr>
        <w:t>ational</w:t>
      </w:r>
      <w:proofErr w:type="spellEnd"/>
      <w:r w:rsidRPr="00932AD3"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p</w:t>
      </w:r>
      <w:r w:rsidRPr="00883AE4">
        <w:rPr>
          <w:i/>
          <w:szCs w:val="18"/>
        </w:rPr>
        <w:t>olice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during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Operation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Likofi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in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Kinshasa</w:t>
      </w:r>
      <w:proofErr w:type="spellEnd"/>
      <w:r w:rsidRPr="00932AD3">
        <w:rPr>
          <w:i/>
          <w:szCs w:val="18"/>
        </w:rPr>
        <w:t xml:space="preserve"> </w:t>
      </w:r>
      <w:proofErr w:type="spellStart"/>
      <w:r w:rsidRPr="00883AE4">
        <w:rPr>
          <w:i/>
          <w:szCs w:val="18"/>
        </w:rPr>
        <w:t>between</w:t>
      </w:r>
      <w:proofErr w:type="spellEnd"/>
      <w:r>
        <w:rPr>
          <w:i/>
          <w:szCs w:val="18"/>
        </w:rPr>
        <w:br/>
      </w:r>
      <w:r w:rsidRPr="00932AD3">
        <w:rPr>
          <w:i/>
          <w:szCs w:val="18"/>
        </w:rPr>
        <w:t xml:space="preserve">15 </w:t>
      </w:r>
      <w:proofErr w:type="spellStart"/>
      <w:r w:rsidRPr="00883AE4">
        <w:rPr>
          <w:i/>
          <w:szCs w:val="18"/>
        </w:rPr>
        <w:t>November</w:t>
      </w:r>
      <w:proofErr w:type="spellEnd"/>
      <w:r w:rsidRPr="00932AD3">
        <w:rPr>
          <w:i/>
          <w:szCs w:val="18"/>
        </w:rPr>
        <w:t xml:space="preserve"> 2013 </w:t>
      </w:r>
      <w:proofErr w:type="spellStart"/>
      <w:r w:rsidRPr="00883AE4">
        <w:rPr>
          <w:i/>
          <w:szCs w:val="18"/>
        </w:rPr>
        <w:t>and</w:t>
      </w:r>
      <w:proofErr w:type="spellEnd"/>
      <w:r w:rsidRPr="00932AD3">
        <w:rPr>
          <w:i/>
          <w:szCs w:val="18"/>
        </w:rPr>
        <w:t xml:space="preserve"> 15 </w:t>
      </w:r>
      <w:proofErr w:type="spellStart"/>
      <w:r w:rsidRPr="00883AE4">
        <w:rPr>
          <w:i/>
          <w:szCs w:val="18"/>
        </w:rPr>
        <w:t>February</w:t>
      </w:r>
      <w:proofErr w:type="spellEnd"/>
      <w:r w:rsidRPr="00932AD3">
        <w:rPr>
          <w:i/>
          <w:szCs w:val="18"/>
        </w:rPr>
        <w:t xml:space="preserve"> 2014</w:t>
      </w:r>
      <w:r w:rsidRPr="00932AD3">
        <w:rPr>
          <w:szCs w:val="18"/>
        </w:rPr>
        <w:t xml:space="preserve"> (</w:t>
      </w:r>
      <w:r>
        <w:rPr>
          <w:szCs w:val="18"/>
        </w:rPr>
        <w:t>Доклад</w:t>
      </w:r>
      <w:r w:rsidRPr="00932AD3">
        <w:rPr>
          <w:szCs w:val="18"/>
        </w:rPr>
        <w:t xml:space="preserve"> </w:t>
      </w:r>
      <w:r w:rsidRPr="00932AD3">
        <w:rPr>
          <w:bCs/>
          <w:szCs w:val="18"/>
        </w:rPr>
        <w:t>Совместно</w:t>
      </w:r>
      <w:r>
        <w:rPr>
          <w:bCs/>
          <w:szCs w:val="18"/>
        </w:rPr>
        <w:t>го</w:t>
      </w:r>
      <w:r w:rsidRPr="00932AD3">
        <w:rPr>
          <w:bCs/>
          <w:szCs w:val="18"/>
        </w:rPr>
        <w:t xml:space="preserve"> отделени</w:t>
      </w:r>
      <w:r>
        <w:rPr>
          <w:bCs/>
          <w:szCs w:val="18"/>
        </w:rPr>
        <w:t>я</w:t>
      </w:r>
      <w:r w:rsidRPr="00932AD3">
        <w:rPr>
          <w:bCs/>
          <w:szCs w:val="18"/>
        </w:rPr>
        <w:t xml:space="preserve"> Организации Объединенных Наций по правам человека</w:t>
      </w:r>
      <w:r w:rsidRPr="00932AD3">
        <w:rPr>
          <w:szCs w:val="18"/>
        </w:rPr>
        <w:t xml:space="preserve"> </w:t>
      </w:r>
      <w:r>
        <w:rPr>
          <w:szCs w:val="18"/>
        </w:rPr>
        <w:t>о нарушениях прав человека, совершенных сотрудниками Национальной полиции Конго во время проведения операции «</w:t>
      </w:r>
      <w:proofErr w:type="spellStart"/>
      <w:r>
        <w:rPr>
          <w:szCs w:val="18"/>
        </w:rPr>
        <w:t>Ликофи</w:t>
      </w:r>
      <w:proofErr w:type="spellEnd"/>
      <w:r>
        <w:rPr>
          <w:szCs w:val="18"/>
        </w:rPr>
        <w:t>»</w:t>
      </w:r>
      <w:r>
        <w:rPr>
          <w:szCs w:val="18"/>
        </w:rPr>
        <w:br/>
        <w:t>в Киншасе</w:t>
      </w:r>
      <w:proofErr w:type="gramEnd"/>
      <w:r>
        <w:rPr>
          <w:szCs w:val="18"/>
        </w:rPr>
        <w:t xml:space="preserve"> с 15 ноября 2013 года по 15 февраля 2014 года), </w:t>
      </w:r>
      <w:proofErr w:type="gramStart"/>
      <w:r>
        <w:rPr>
          <w:szCs w:val="18"/>
        </w:rPr>
        <w:t>опубликованный</w:t>
      </w:r>
      <w:proofErr w:type="gramEnd"/>
      <w:r w:rsidRPr="00932AD3">
        <w:rPr>
          <w:szCs w:val="18"/>
        </w:rPr>
        <w:t xml:space="preserve"> </w:t>
      </w:r>
      <w:r>
        <w:rPr>
          <w:szCs w:val="18"/>
        </w:rPr>
        <w:t>в</w:t>
      </w:r>
      <w:r w:rsidRPr="00932AD3">
        <w:rPr>
          <w:szCs w:val="18"/>
        </w:rPr>
        <w:t xml:space="preserve"> </w:t>
      </w:r>
      <w:r>
        <w:rPr>
          <w:szCs w:val="18"/>
        </w:rPr>
        <w:t>октябре</w:t>
      </w:r>
      <w:r>
        <w:rPr>
          <w:szCs w:val="18"/>
        </w:rPr>
        <w:br/>
      </w:r>
      <w:r w:rsidRPr="00932AD3">
        <w:rPr>
          <w:szCs w:val="18"/>
        </w:rPr>
        <w:t xml:space="preserve">2014 </w:t>
      </w:r>
      <w:r>
        <w:rPr>
          <w:szCs w:val="18"/>
        </w:rPr>
        <w:t>года</w:t>
      </w:r>
      <w:r w:rsidRPr="00932AD3">
        <w:rPr>
          <w:szCs w:val="18"/>
        </w:rPr>
        <w:t>.</w:t>
      </w:r>
      <w:r w:rsidRPr="00932AD3">
        <w:t xml:space="preserve"> </w:t>
      </w:r>
    </w:p>
  </w:footnote>
  <w:footnote w:id="7">
    <w:p w:rsidR="003066BA" w:rsidRPr="00F57BCD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932AD3">
        <w:tab/>
      </w:r>
      <w:r>
        <w:rPr>
          <w:rStyle w:val="FootnoteReference"/>
        </w:rPr>
        <w:footnoteRef/>
      </w:r>
      <w:r w:rsidRPr="00F57BCD">
        <w:tab/>
      </w:r>
      <w:r>
        <w:t>См</w:t>
      </w:r>
      <w:r w:rsidRPr="00F57BCD">
        <w:t xml:space="preserve">. </w:t>
      </w:r>
      <w:r>
        <w:t>пункт</w:t>
      </w:r>
      <w:r w:rsidRPr="00F57BCD">
        <w:t xml:space="preserve"> 34 </w:t>
      </w:r>
      <w:r>
        <w:t>ниже</w:t>
      </w:r>
      <w:r w:rsidRPr="00F57BCD">
        <w:t xml:space="preserve">. </w:t>
      </w:r>
    </w:p>
  </w:footnote>
  <w:footnote w:id="8">
    <w:p w:rsidR="003066BA" w:rsidRPr="00C8350A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F57BCD">
        <w:tab/>
      </w:r>
      <w:r>
        <w:rPr>
          <w:rStyle w:val="FootnoteReference"/>
        </w:rPr>
        <w:footnoteRef/>
      </w:r>
      <w:r w:rsidRPr="00C8350A">
        <w:tab/>
      </w:r>
      <w:proofErr w:type="gramStart"/>
      <w:r>
        <w:t>В</w:t>
      </w:r>
      <w:r w:rsidRPr="00C8350A">
        <w:t xml:space="preserve"> </w:t>
      </w:r>
      <w:r>
        <w:t>соответствии</w:t>
      </w:r>
      <w:r w:rsidRPr="00C8350A">
        <w:t xml:space="preserve"> </w:t>
      </w:r>
      <w:r>
        <w:t>со</w:t>
      </w:r>
      <w:r w:rsidRPr="00C8350A">
        <w:t xml:space="preserve"> </w:t>
      </w:r>
      <w:r>
        <w:t>стандартной</w:t>
      </w:r>
      <w:r w:rsidRPr="00C8350A">
        <w:t xml:space="preserve"> </w:t>
      </w:r>
      <w:r>
        <w:t>практикой</w:t>
      </w:r>
      <w:r w:rsidRPr="00C8350A">
        <w:t xml:space="preserve"> </w:t>
      </w:r>
      <w:r w:rsidRPr="00C8350A">
        <w:rPr>
          <w:bCs/>
        </w:rPr>
        <w:t>Совместно</w:t>
      </w:r>
      <w:r>
        <w:rPr>
          <w:bCs/>
        </w:rPr>
        <w:t>го</w:t>
      </w:r>
      <w:r w:rsidRPr="00C8350A">
        <w:rPr>
          <w:bCs/>
        </w:rPr>
        <w:t xml:space="preserve"> отделени</w:t>
      </w:r>
      <w:r>
        <w:rPr>
          <w:bCs/>
        </w:rPr>
        <w:t>я</w:t>
      </w:r>
      <w:r w:rsidRPr="00C8350A">
        <w:rPr>
          <w:bCs/>
        </w:rPr>
        <w:t xml:space="preserve"> Организации Объединенных Наций по правам человека</w:t>
      </w:r>
      <w:r w:rsidRPr="00C8350A">
        <w:t xml:space="preserve"> </w:t>
      </w:r>
      <w:r>
        <w:t>до</w:t>
      </w:r>
      <w:r w:rsidRPr="00C8350A">
        <w:t xml:space="preserve"> </w:t>
      </w:r>
      <w:r>
        <w:t>публикации</w:t>
      </w:r>
      <w:proofErr w:type="gramEnd"/>
      <w:r w:rsidRPr="00C8350A">
        <w:t xml:space="preserve"> </w:t>
      </w:r>
      <w:r>
        <w:t>доклада</w:t>
      </w:r>
      <w:r w:rsidRPr="00C8350A">
        <w:t xml:space="preserve"> </w:t>
      </w:r>
      <w:r>
        <w:t>он</w:t>
      </w:r>
      <w:r w:rsidRPr="00C8350A">
        <w:t xml:space="preserve"> </w:t>
      </w:r>
      <w:r>
        <w:t>был передан правительству</w:t>
      </w:r>
      <w:r w:rsidRPr="00C8350A">
        <w:t xml:space="preserve"> </w:t>
      </w:r>
      <w:r>
        <w:t>с</w:t>
      </w:r>
      <w:r w:rsidRPr="00C8350A">
        <w:t xml:space="preserve"> </w:t>
      </w:r>
      <w:r>
        <w:t>целью</w:t>
      </w:r>
      <w:r w:rsidRPr="00C8350A">
        <w:t xml:space="preserve"> </w:t>
      </w:r>
      <w:r>
        <w:t>получения</w:t>
      </w:r>
      <w:r w:rsidRPr="00C8350A">
        <w:t xml:space="preserve"> </w:t>
      </w:r>
      <w:r>
        <w:t>его комментариев, и полученные замечания были включены в приложение к докладу</w:t>
      </w:r>
      <w:r w:rsidRPr="00C8350A">
        <w:t>.</w:t>
      </w:r>
    </w:p>
  </w:footnote>
  <w:footnote w:id="9">
    <w:p w:rsidR="003066BA" w:rsidRPr="0017113C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C8350A">
        <w:tab/>
      </w:r>
      <w:r>
        <w:rPr>
          <w:rStyle w:val="FootnoteReference"/>
        </w:rPr>
        <w:footnoteRef/>
      </w:r>
      <w:r w:rsidRPr="0017113C">
        <w:tab/>
      </w:r>
      <w:r>
        <w:t>В провинциях</w:t>
      </w:r>
      <w:r w:rsidRPr="0017113C">
        <w:t xml:space="preserve"> </w:t>
      </w:r>
      <w:proofErr w:type="gramStart"/>
      <w:r w:rsidRPr="0017113C">
        <w:t>Южное</w:t>
      </w:r>
      <w:proofErr w:type="gramEnd"/>
      <w:r w:rsidRPr="0017113C">
        <w:t xml:space="preserve"> </w:t>
      </w:r>
      <w:proofErr w:type="spellStart"/>
      <w:r w:rsidRPr="0017113C">
        <w:t>Киву</w:t>
      </w:r>
      <w:proofErr w:type="spellEnd"/>
      <w:r w:rsidRPr="0017113C">
        <w:t xml:space="preserve">, </w:t>
      </w:r>
      <w:proofErr w:type="spellStart"/>
      <w:r>
        <w:t>Маниема</w:t>
      </w:r>
      <w:proofErr w:type="spellEnd"/>
      <w:r>
        <w:t xml:space="preserve">, </w:t>
      </w:r>
      <w:r w:rsidRPr="0017113C">
        <w:t>Экваториальная и Восточная</w:t>
      </w:r>
      <w:r w:rsidRPr="0017113C">
        <w:rPr>
          <w:szCs w:val="18"/>
        </w:rPr>
        <w:t>.</w:t>
      </w:r>
    </w:p>
  </w:footnote>
  <w:footnote w:id="10">
    <w:p w:rsidR="003066BA" w:rsidRPr="00E10A0D" w:rsidRDefault="003066BA" w:rsidP="00FD7523">
      <w:pPr>
        <w:pStyle w:val="FootnoteText"/>
        <w:widowControl w:val="0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17113C">
        <w:tab/>
      </w:r>
      <w:r w:rsidRPr="00180EB9">
        <w:rPr>
          <w:color w:val="C00000"/>
          <w:vertAlign w:val="superscript"/>
        </w:rPr>
        <w:footnoteRef/>
      </w:r>
      <w:r w:rsidRPr="00E10A0D">
        <w:tab/>
      </w:r>
      <w:proofErr w:type="gramStart"/>
      <w:r>
        <w:t>См</w:t>
      </w:r>
      <w:r w:rsidRPr="00E10A0D">
        <w:t xml:space="preserve">. </w:t>
      </w:r>
      <w:proofErr w:type="spellStart"/>
      <w:r w:rsidRPr="00F20318">
        <w:rPr>
          <w:i/>
        </w:rPr>
        <w:t>Report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of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the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United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Nations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Joint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Human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Rights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Office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on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international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humanitarian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law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violations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committed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by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Allied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Democratic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Forces</w:t>
      </w:r>
      <w:proofErr w:type="spellEnd"/>
      <w:r w:rsidRPr="00E10A0D">
        <w:rPr>
          <w:i/>
        </w:rPr>
        <w:t xml:space="preserve"> (</w:t>
      </w:r>
      <w:r w:rsidRPr="00F20318">
        <w:rPr>
          <w:i/>
        </w:rPr>
        <w:t>ADF</w:t>
      </w:r>
      <w:r w:rsidRPr="00E10A0D">
        <w:rPr>
          <w:i/>
        </w:rPr>
        <w:t xml:space="preserve">) </w:t>
      </w:r>
      <w:proofErr w:type="spellStart"/>
      <w:r w:rsidRPr="00F20318">
        <w:rPr>
          <w:i/>
        </w:rPr>
        <w:t>combatants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in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the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territory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of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Beni</w:t>
      </w:r>
      <w:proofErr w:type="spellEnd"/>
      <w:r w:rsidRPr="00E10A0D">
        <w:rPr>
          <w:i/>
        </w:rPr>
        <w:t xml:space="preserve">, </w:t>
      </w:r>
      <w:proofErr w:type="spellStart"/>
      <w:r w:rsidRPr="00F20318">
        <w:rPr>
          <w:i/>
        </w:rPr>
        <w:t>North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Kivu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province</w:t>
      </w:r>
      <w:proofErr w:type="spellEnd"/>
      <w:r w:rsidRPr="00E10A0D">
        <w:rPr>
          <w:i/>
        </w:rPr>
        <w:t xml:space="preserve">, </w:t>
      </w:r>
      <w:proofErr w:type="spellStart"/>
      <w:r w:rsidRPr="00F20318">
        <w:rPr>
          <w:i/>
        </w:rPr>
        <w:t>between</w:t>
      </w:r>
      <w:proofErr w:type="spellEnd"/>
      <w:r w:rsidRPr="00E10A0D">
        <w:rPr>
          <w:i/>
        </w:rPr>
        <w:t xml:space="preserve"> 1</w:t>
      </w:r>
      <w:r w:rsidRPr="00F20318">
        <w:rPr>
          <w:i/>
        </w:rPr>
        <w:t> </w:t>
      </w:r>
      <w:proofErr w:type="spellStart"/>
      <w:r w:rsidRPr="00F20318">
        <w:rPr>
          <w:i/>
        </w:rPr>
        <w:t>October</w:t>
      </w:r>
      <w:proofErr w:type="spellEnd"/>
      <w:r w:rsidRPr="00E10A0D">
        <w:rPr>
          <w:i/>
        </w:rPr>
        <w:t xml:space="preserve"> </w:t>
      </w:r>
      <w:proofErr w:type="spellStart"/>
      <w:r w:rsidRPr="00F20318">
        <w:rPr>
          <w:i/>
        </w:rPr>
        <w:t>and</w:t>
      </w:r>
      <w:proofErr w:type="spellEnd"/>
      <w:r w:rsidRPr="00E10A0D">
        <w:rPr>
          <w:i/>
        </w:rPr>
        <w:t xml:space="preserve"> 31 </w:t>
      </w:r>
      <w:proofErr w:type="spellStart"/>
      <w:r w:rsidRPr="00F20318">
        <w:rPr>
          <w:i/>
        </w:rPr>
        <w:t>December</w:t>
      </w:r>
      <w:proofErr w:type="spellEnd"/>
      <w:r w:rsidRPr="00E10A0D">
        <w:rPr>
          <w:i/>
        </w:rPr>
        <w:t xml:space="preserve"> 2014</w:t>
      </w:r>
      <w:r w:rsidRPr="00E10A0D">
        <w:t xml:space="preserve"> (</w:t>
      </w:r>
      <w:r>
        <w:t>Доклад</w:t>
      </w:r>
      <w:r w:rsidRPr="00E10A0D">
        <w:rPr>
          <w:sz w:val="20"/>
        </w:rPr>
        <w:t xml:space="preserve"> </w:t>
      </w:r>
      <w:r w:rsidRPr="00E10A0D">
        <w:t>Совместно</w:t>
      </w:r>
      <w:r>
        <w:t>го</w:t>
      </w:r>
      <w:r w:rsidRPr="00E10A0D">
        <w:t xml:space="preserve"> отделени</w:t>
      </w:r>
      <w:r>
        <w:t>я</w:t>
      </w:r>
      <w:r w:rsidRPr="00E10A0D">
        <w:t xml:space="preserve"> </w:t>
      </w:r>
      <w:r w:rsidRPr="00E10A0D">
        <w:rPr>
          <w:bCs/>
        </w:rPr>
        <w:t>Организации Объединенных Наций по правам человека</w:t>
      </w:r>
      <w:r w:rsidRPr="00E10A0D">
        <w:t xml:space="preserve"> </w:t>
      </w:r>
      <w:r>
        <w:t>о</w:t>
      </w:r>
      <w:r w:rsidRPr="00E10A0D">
        <w:t xml:space="preserve"> </w:t>
      </w:r>
      <w:r>
        <w:t>нарушениях</w:t>
      </w:r>
      <w:r w:rsidRPr="00E10A0D">
        <w:t xml:space="preserve"> </w:t>
      </w:r>
      <w:r>
        <w:t>международного</w:t>
      </w:r>
      <w:r w:rsidRPr="00E10A0D">
        <w:t xml:space="preserve"> </w:t>
      </w:r>
      <w:r>
        <w:t>гуманитарного</w:t>
      </w:r>
      <w:r w:rsidRPr="00E10A0D">
        <w:t xml:space="preserve"> </w:t>
      </w:r>
      <w:r>
        <w:t xml:space="preserve">права, совершенных комбатантами Объединенных демократических сил (ОДС) на территории </w:t>
      </w:r>
      <w:proofErr w:type="spellStart"/>
      <w:r>
        <w:t>Бени</w:t>
      </w:r>
      <w:proofErr w:type="spellEnd"/>
      <w:proofErr w:type="gramEnd"/>
      <w:r>
        <w:t xml:space="preserve">, провинция </w:t>
      </w:r>
      <w:proofErr w:type="gramStart"/>
      <w:r>
        <w:t>Северное</w:t>
      </w:r>
      <w:proofErr w:type="gramEnd"/>
      <w:r>
        <w:t xml:space="preserve"> </w:t>
      </w:r>
      <w:proofErr w:type="spellStart"/>
      <w:r>
        <w:t>Киву</w:t>
      </w:r>
      <w:proofErr w:type="spellEnd"/>
      <w:r>
        <w:t xml:space="preserve">, в период с 1 октября по 31 декабря 2014 года); </w:t>
      </w:r>
      <w:r w:rsidRPr="00E10A0D">
        <w:t xml:space="preserve"> </w:t>
      </w:r>
      <w:r>
        <w:t>совместная публикация УВКПЧ и МООНСДРК, май 2015 года</w:t>
      </w:r>
      <w:r w:rsidRPr="00E10A0D">
        <w:t>.</w:t>
      </w:r>
    </w:p>
  </w:footnote>
  <w:footnote w:id="11">
    <w:p w:rsidR="003066BA" w:rsidRPr="00AA7600" w:rsidRDefault="003066BA" w:rsidP="00FD7523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E10A0D">
        <w:tab/>
      </w:r>
      <w:r w:rsidRPr="00180EB9">
        <w:rPr>
          <w:rStyle w:val="FootnoteReference"/>
          <w:color w:val="C00000"/>
        </w:rPr>
        <w:footnoteRef/>
      </w:r>
      <w:r w:rsidRPr="00AA7600">
        <w:tab/>
        <w:t xml:space="preserve">19 </w:t>
      </w:r>
      <w:r>
        <w:t>октября</w:t>
      </w:r>
      <w:r w:rsidRPr="00AA7600">
        <w:t xml:space="preserve"> 2014 </w:t>
      </w:r>
      <w:r>
        <w:t>года</w:t>
      </w:r>
      <w:r w:rsidRPr="00AA7600">
        <w:t xml:space="preserve"> </w:t>
      </w:r>
      <w:r>
        <w:t>Верховный</w:t>
      </w:r>
      <w:r w:rsidRPr="00AA7600">
        <w:t xml:space="preserve"> </w:t>
      </w:r>
      <w:r>
        <w:t>комиссар</w:t>
      </w:r>
      <w:r w:rsidRPr="00AA7600">
        <w:t xml:space="preserve"> </w:t>
      </w:r>
      <w:r>
        <w:t>выпустил</w:t>
      </w:r>
      <w:r w:rsidRPr="00AA7600">
        <w:t xml:space="preserve"> </w:t>
      </w:r>
      <w:r>
        <w:t>пресс</w:t>
      </w:r>
      <w:r w:rsidRPr="00AA7600">
        <w:t>-</w:t>
      </w:r>
      <w:r>
        <w:t>релиз</w:t>
      </w:r>
      <w:r w:rsidRPr="00AA7600">
        <w:t xml:space="preserve">, </w:t>
      </w:r>
      <w:r>
        <w:t>в</w:t>
      </w:r>
      <w:r w:rsidRPr="00AA7600">
        <w:t xml:space="preserve"> </w:t>
      </w:r>
      <w:r>
        <w:t>котором</w:t>
      </w:r>
      <w:r w:rsidRPr="00AA7600">
        <w:t xml:space="preserve"> </w:t>
      </w:r>
      <w:r>
        <w:t>осудил</w:t>
      </w:r>
      <w:r w:rsidRPr="00AA7600">
        <w:t xml:space="preserve"> </w:t>
      </w:r>
      <w:r>
        <w:t>высылку</w:t>
      </w:r>
      <w:r w:rsidRPr="00AA7600">
        <w:t xml:space="preserve"> </w:t>
      </w:r>
      <w:proofErr w:type="gramStart"/>
      <w:r>
        <w:t>д</w:t>
      </w:r>
      <w:r w:rsidRPr="00AA7600">
        <w:t>иректор</w:t>
      </w:r>
      <w:r>
        <w:t>а</w:t>
      </w:r>
      <w:r w:rsidRPr="00AA7600">
        <w:t xml:space="preserve"> Совместного отделения </w:t>
      </w:r>
      <w:r w:rsidRPr="00AA7600">
        <w:rPr>
          <w:bCs/>
        </w:rPr>
        <w:t>Организации Объединенных Наций</w:t>
      </w:r>
      <w:proofErr w:type="gramEnd"/>
      <w:r w:rsidRPr="00AA7600">
        <w:rPr>
          <w:bCs/>
        </w:rPr>
        <w:t xml:space="preserve"> по правам человека</w:t>
      </w:r>
      <w:r w:rsidRPr="00AA760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066BA" w:rsidTr="003811E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066BA" w:rsidRPr="003811E1" w:rsidRDefault="003066BA" w:rsidP="003811E1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C424E">
            <w:rPr>
              <w:b/>
            </w:rPr>
            <w:t>A/HRC/30/32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3066BA" w:rsidRDefault="003066BA" w:rsidP="003811E1">
          <w:pPr>
            <w:pStyle w:val="Header"/>
          </w:pPr>
        </w:p>
      </w:tc>
    </w:tr>
  </w:tbl>
  <w:p w:rsidR="003066BA" w:rsidRPr="003811E1" w:rsidRDefault="003066BA" w:rsidP="003811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3066BA" w:rsidTr="003811E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3066BA" w:rsidRDefault="003066BA" w:rsidP="003811E1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3066BA" w:rsidRPr="003811E1" w:rsidRDefault="003066BA" w:rsidP="003811E1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6C424E">
            <w:rPr>
              <w:b/>
            </w:rPr>
            <w:t>A/HRC/30/32</w:t>
          </w:r>
          <w:r>
            <w:rPr>
              <w:b/>
            </w:rPr>
            <w:fldChar w:fldCharType="end"/>
          </w:r>
        </w:p>
      </w:tc>
    </w:tr>
  </w:tbl>
  <w:p w:rsidR="003066BA" w:rsidRPr="003811E1" w:rsidRDefault="003066BA" w:rsidP="003811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3066BA" w:rsidTr="003811E1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3066BA" w:rsidRPr="003811E1" w:rsidRDefault="003066BA" w:rsidP="003811E1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3066BA" w:rsidRDefault="003066BA" w:rsidP="003811E1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3066BA" w:rsidRPr="003811E1" w:rsidRDefault="003066BA" w:rsidP="003811E1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/HRC/30/32</w:t>
          </w:r>
        </w:p>
      </w:tc>
    </w:tr>
    <w:tr w:rsidR="003066BA" w:rsidRPr="00241CD6" w:rsidTr="003811E1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6BA" w:rsidRPr="003811E1" w:rsidRDefault="003066BA" w:rsidP="003811E1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3573D5D8" wp14:editId="37DF9F74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6BA" w:rsidRPr="003811E1" w:rsidRDefault="003066BA" w:rsidP="003811E1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6BA" w:rsidRPr="003811E1" w:rsidRDefault="003066BA" w:rsidP="003811E1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3066BA" w:rsidRPr="00D2388E" w:rsidRDefault="003066BA" w:rsidP="003811E1">
          <w:pPr>
            <w:pStyle w:val="Distribution"/>
            <w:rPr>
              <w:color w:val="000000"/>
              <w:lang w:val="en-US"/>
            </w:rPr>
          </w:pPr>
          <w:r w:rsidRPr="00D2388E">
            <w:rPr>
              <w:color w:val="000000"/>
              <w:lang w:val="en-US"/>
            </w:rPr>
            <w:t>Distr.: General</w:t>
          </w:r>
        </w:p>
        <w:p w:rsidR="003066BA" w:rsidRPr="00D2388E" w:rsidRDefault="003066BA" w:rsidP="003811E1">
          <w:pPr>
            <w:pStyle w:val="Publication"/>
            <w:rPr>
              <w:color w:val="000000"/>
              <w:lang w:val="en-US"/>
            </w:rPr>
          </w:pPr>
          <w:r>
            <w:rPr>
              <w:color w:val="000000"/>
              <w:lang w:val="en-US"/>
            </w:rPr>
            <w:t>27</w:t>
          </w:r>
          <w:r w:rsidRPr="00D2388E">
            <w:rPr>
              <w:color w:val="000000"/>
              <w:lang w:val="en-US"/>
            </w:rPr>
            <w:t xml:space="preserve"> </w:t>
          </w:r>
          <w:r>
            <w:rPr>
              <w:color w:val="000000"/>
              <w:lang w:val="en-US"/>
            </w:rPr>
            <w:t>July</w:t>
          </w:r>
          <w:r w:rsidRPr="00D2388E">
            <w:rPr>
              <w:color w:val="000000"/>
              <w:lang w:val="en-US"/>
            </w:rPr>
            <w:t xml:space="preserve"> 2015</w:t>
          </w:r>
        </w:p>
        <w:p w:rsidR="003066BA" w:rsidRPr="00D2388E" w:rsidRDefault="003066BA" w:rsidP="003811E1">
          <w:pPr>
            <w:rPr>
              <w:color w:val="000000"/>
              <w:lang w:val="en-US"/>
            </w:rPr>
          </w:pPr>
          <w:r w:rsidRPr="00D2388E">
            <w:rPr>
              <w:color w:val="000000"/>
              <w:lang w:val="en-US"/>
            </w:rPr>
            <w:t>Russian</w:t>
          </w:r>
        </w:p>
        <w:p w:rsidR="003066BA" w:rsidRPr="00D2388E" w:rsidRDefault="003066BA" w:rsidP="003811E1">
          <w:pPr>
            <w:pStyle w:val="Original"/>
            <w:rPr>
              <w:color w:val="000000"/>
              <w:lang w:val="en-US"/>
            </w:rPr>
          </w:pPr>
          <w:r w:rsidRPr="00D2388E">
            <w:rPr>
              <w:color w:val="000000"/>
              <w:lang w:val="en-US"/>
            </w:rPr>
            <w:t>Original: English</w:t>
          </w:r>
        </w:p>
        <w:p w:rsidR="003066BA" w:rsidRPr="00D2388E" w:rsidRDefault="003066BA" w:rsidP="003811E1">
          <w:pPr>
            <w:rPr>
              <w:lang w:val="en-US"/>
            </w:rPr>
          </w:pPr>
        </w:p>
      </w:tc>
    </w:tr>
  </w:tbl>
  <w:p w:rsidR="003066BA" w:rsidRPr="00D2388E" w:rsidRDefault="003066BA" w:rsidP="003811E1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F87C32"/>
    <w:multiLevelType w:val="multilevel"/>
    <w:tmpl w:val="317AA456"/>
    <w:name w:val="TOC"/>
    <w:lvl w:ilvl="0">
      <w:start w:val="1"/>
      <w:numFmt w:val="upperRoman"/>
      <w:lvlRestart w:val="0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bullet"/>
      <w:lvlText w:val=""/>
      <w:lvlJc w:val="left"/>
      <w:pPr>
        <w:tabs>
          <w:tab w:val="num" w:pos="4680"/>
        </w:tabs>
        <w:ind w:left="4320" w:firstLine="0"/>
      </w:pPr>
      <w:rPr>
        <w:rFonts w:ascii="Symbol" w:hAnsi="Symbol" w:hint="default"/>
      </w:rPr>
    </w:lvl>
    <w:lvl w:ilvl="7">
      <w:start w:val="1"/>
      <w:numFmt w:val="bullet"/>
      <w:suff w:val="nothing"/>
      <w:lvlText w:val=""/>
      <w:lvlJc w:val="left"/>
      <w:pPr>
        <w:ind w:left="5040" w:firstLine="0"/>
      </w:pPr>
      <w:rPr>
        <w:rFonts w:ascii="Symbol" w:hAnsi="Symbol" w:hint="default"/>
      </w:r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595*"/>
    <w:docVar w:name="CreationDt" w:val="8/31/2015 3:25: PM"/>
    <w:docVar w:name="DocCategory" w:val="Doc"/>
    <w:docVar w:name="DocType" w:val="Final"/>
    <w:docVar w:name="DutyStation" w:val="Geneva"/>
    <w:docVar w:name="FooterJN" w:val="GE.15-12595"/>
    <w:docVar w:name="jobn" w:val="GE.15-12595 (R)"/>
    <w:docVar w:name="jobnDT" w:val="GE.15-12595 (R)   310815"/>
    <w:docVar w:name="jobnDTDT" w:val="GE.15-12595 (R)   310815   310815"/>
    <w:docVar w:name="JobNo" w:val="GE.1512595R"/>
    <w:docVar w:name="JobNo2" w:val="1516590R"/>
    <w:docVar w:name="LocalDrive" w:val="0"/>
    <w:docVar w:name="OandT" w:val="KA"/>
    <w:docVar w:name="PaperSize" w:val="A4"/>
    <w:docVar w:name="sss1" w:val="A/HRC/30/32"/>
    <w:docVar w:name="sss2" w:val="-"/>
    <w:docVar w:name="Symbol1" w:val="A/HRC/30/32"/>
    <w:docVar w:name="Symbol2" w:val="-"/>
  </w:docVars>
  <w:rsids>
    <w:rsidRoot w:val="008727AE"/>
    <w:rsid w:val="00004615"/>
    <w:rsid w:val="00004756"/>
    <w:rsid w:val="00013E03"/>
    <w:rsid w:val="00015201"/>
    <w:rsid w:val="00017130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0BC9"/>
    <w:rsid w:val="000D64CF"/>
    <w:rsid w:val="000E0F08"/>
    <w:rsid w:val="000E30BA"/>
    <w:rsid w:val="000E35C6"/>
    <w:rsid w:val="000E3712"/>
    <w:rsid w:val="000E39AC"/>
    <w:rsid w:val="000E4411"/>
    <w:rsid w:val="000F1ACD"/>
    <w:rsid w:val="000F5D07"/>
    <w:rsid w:val="00105B0E"/>
    <w:rsid w:val="00113678"/>
    <w:rsid w:val="001235FD"/>
    <w:rsid w:val="00123F41"/>
    <w:rsid w:val="0013235C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80EB9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1CD6"/>
    <w:rsid w:val="00242477"/>
    <w:rsid w:val="00244051"/>
    <w:rsid w:val="00245262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066BA"/>
    <w:rsid w:val="00325C10"/>
    <w:rsid w:val="00326F5F"/>
    <w:rsid w:val="00332D90"/>
    <w:rsid w:val="00333B06"/>
    <w:rsid w:val="00337D91"/>
    <w:rsid w:val="00346BFB"/>
    <w:rsid w:val="00350756"/>
    <w:rsid w:val="003542EE"/>
    <w:rsid w:val="00355159"/>
    <w:rsid w:val="00360D26"/>
    <w:rsid w:val="00362FFE"/>
    <w:rsid w:val="003658B0"/>
    <w:rsid w:val="0038044D"/>
    <w:rsid w:val="003811E1"/>
    <w:rsid w:val="00384AEE"/>
    <w:rsid w:val="0038527A"/>
    <w:rsid w:val="00385E6D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0253C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65409"/>
    <w:rsid w:val="0047759D"/>
    <w:rsid w:val="00487893"/>
    <w:rsid w:val="0049086B"/>
    <w:rsid w:val="004950B0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82A"/>
    <w:rsid w:val="00632AFD"/>
    <w:rsid w:val="006335CB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24E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4836"/>
    <w:rsid w:val="00795A5A"/>
    <w:rsid w:val="00796EC3"/>
    <w:rsid w:val="007975DD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06852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27AE"/>
    <w:rsid w:val="00873020"/>
    <w:rsid w:val="008739EB"/>
    <w:rsid w:val="008776BB"/>
    <w:rsid w:val="008779A5"/>
    <w:rsid w:val="00880540"/>
    <w:rsid w:val="00883874"/>
    <w:rsid w:val="0088396E"/>
    <w:rsid w:val="00884EB1"/>
    <w:rsid w:val="00895414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96CBB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17363"/>
    <w:rsid w:val="00A2180A"/>
    <w:rsid w:val="00A22293"/>
    <w:rsid w:val="00A2697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2388"/>
    <w:rsid w:val="00B43CE1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34981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2F2B"/>
    <w:rsid w:val="00C6396F"/>
    <w:rsid w:val="00C640D1"/>
    <w:rsid w:val="00C64551"/>
    <w:rsid w:val="00C65540"/>
    <w:rsid w:val="00C7011D"/>
    <w:rsid w:val="00C70D59"/>
    <w:rsid w:val="00C7432F"/>
    <w:rsid w:val="00C7457D"/>
    <w:rsid w:val="00C77473"/>
    <w:rsid w:val="00C856F4"/>
    <w:rsid w:val="00C91210"/>
    <w:rsid w:val="00C94257"/>
    <w:rsid w:val="00C96443"/>
    <w:rsid w:val="00CA2CF3"/>
    <w:rsid w:val="00CA79E7"/>
    <w:rsid w:val="00CB519E"/>
    <w:rsid w:val="00CC13F4"/>
    <w:rsid w:val="00CC3D89"/>
    <w:rsid w:val="00CC5B37"/>
    <w:rsid w:val="00CD2ED3"/>
    <w:rsid w:val="00CD342C"/>
    <w:rsid w:val="00CD3C62"/>
    <w:rsid w:val="00CE4211"/>
    <w:rsid w:val="00CF021B"/>
    <w:rsid w:val="00CF066B"/>
    <w:rsid w:val="00CF07BE"/>
    <w:rsid w:val="00CF4412"/>
    <w:rsid w:val="00CF5B33"/>
    <w:rsid w:val="00D01748"/>
    <w:rsid w:val="00D01DFE"/>
    <w:rsid w:val="00D028FF"/>
    <w:rsid w:val="00D03ECD"/>
    <w:rsid w:val="00D05963"/>
    <w:rsid w:val="00D07231"/>
    <w:rsid w:val="00D11640"/>
    <w:rsid w:val="00D1430A"/>
    <w:rsid w:val="00D1470E"/>
    <w:rsid w:val="00D20AA4"/>
    <w:rsid w:val="00D2388E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8759A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2AA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5ECD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D7523"/>
    <w:rsid w:val="00FE179A"/>
    <w:rsid w:val="00FE2684"/>
    <w:rsid w:val="00FE309C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0" w:qFormat="1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FollowedHyperlink" w:uiPriority="0"/>
    <w:lsdException w:name="Strong" w:uiPriority="22" w:unhideWhenUsed="0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D2388E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2388E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2388E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2388E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2388E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2388E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iPriority w:val="99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uiPriority w:val="99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1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2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3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4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5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6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nhideWhenUsed/>
    <w:qFormat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qFormat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7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8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99"/>
    <w:unhideWhenUsed/>
    <w:rsid w:val="00381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1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1E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81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11E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unhideWhenUsed/>
    <w:rsid w:val="00D23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388E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D2388E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D2388E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D2388E"/>
    <w:rPr>
      <w:color w:val="auto"/>
      <w:u w:val="none"/>
    </w:rPr>
  </w:style>
  <w:style w:type="character" w:styleId="FollowedHyperlink">
    <w:name w:val="FollowedHyperlink"/>
    <w:semiHidden/>
    <w:rsid w:val="00D2388E"/>
    <w:rPr>
      <w:color w:val="auto"/>
      <w:u w:val="none"/>
    </w:rPr>
  </w:style>
  <w:style w:type="paragraph" w:customStyle="1" w:styleId="SMG">
    <w:name w:val="__S_M_G"/>
    <w:basedOn w:val="Normal"/>
    <w:next w:val="Normal"/>
    <w:rsid w:val="00D238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D2388E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D2388E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D2388E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D238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D2388E"/>
    <w:pPr>
      <w:numPr>
        <w:numId w:val="11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D2388E"/>
    <w:pPr>
      <w:numPr>
        <w:numId w:val="12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D2388E"/>
  </w:style>
  <w:style w:type="paragraph" w:styleId="ListParagraph">
    <w:name w:val="List Paragraph"/>
    <w:aliases w:val="normal,List Paragraph1,Normal1,Normal2,Normal3,Normal4,Normal5,Normal6,Normal7,Normal11,Normal111,Normal8,Normal9,Normal10,Normal12,Normal13,Normal14,Normal15,Normal16,Normal17,Normal18,Normal19,Normal20,Titre 7 Car1,Titre 7 Car1 Car Car"/>
    <w:basedOn w:val="Normal"/>
    <w:link w:val="ListParagraphChar"/>
    <w:uiPriority w:val="34"/>
    <w:qFormat/>
    <w:rsid w:val="00D2388E"/>
    <w:pPr>
      <w:spacing w:line="240" w:lineRule="auto"/>
      <w:ind w:left="720"/>
      <w:contextualSpacing/>
    </w:pPr>
    <w:rPr>
      <w:rFonts w:ascii="Calibri" w:eastAsia="SimSun" w:hAnsi="Calibri"/>
      <w:spacing w:val="0"/>
      <w:w w:val="100"/>
      <w:kern w:val="0"/>
      <w:sz w:val="24"/>
      <w:szCs w:val="24"/>
      <w:lang w:val="en-US"/>
    </w:rPr>
  </w:style>
  <w:style w:type="character" w:customStyle="1" w:styleId="ListParagraphChar">
    <w:name w:val="List Paragraph Char"/>
    <w:aliases w:val="normal Char,List Paragraph1 Char,Normal1 Char,Normal2 Char,Normal3 Char,Normal4 Char,Normal5 Char,Normal6 Char,Normal7 Char,Normal11 Char,Normal111 Char,Normal8 Char,Normal9 Char,Normal10 Char,Normal12 Char,Normal13 Char"/>
    <w:link w:val="ListParagraph"/>
    <w:uiPriority w:val="34"/>
    <w:locked/>
    <w:rsid w:val="00D2388E"/>
    <w:rPr>
      <w:rFonts w:ascii="Calibri" w:eastAsia="SimSu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88E"/>
    <w:pPr>
      <w:spacing w:before="100" w:beforeAutospacing="1" w:after="100" w:afterAutospacing="1" w:line="240" w:lineRule="auto"/>
    </w:pPr>
    <w:rPr>
      <w:rFonts w:eastAsia="Times New Roman"/>
      <w:spacing w:val="0"/>
      <w:w w:val="100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2388E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Default">
    <w:name w:val="Default"/>
    <w:rsid w:val="00D238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customStyle="1" w:styleId="apple-converted-space">
    <w:name w:val="apple-converted-space"/>
    <w:rsid w:val="00D2388E"/>
  </w:style>
  <w:style w:type="character" w:styleId="Emphasis">
    <w:name w:val="Emphasis"/>
    <w:uiPriority w:val="20"/>
    <w:qFormat/>
    <w:rsid w:val="00D2388E"/>
    <w:rPr>
      <w:i/>
      <w:iCs/>
    </w:rPr>
  </w:style>
  <w:style w:type="character" w:customStyle="1" w:styleId="hps">
    <w:name w:val="hps"/>
    <w:rsid w:val="00D2388E"/>
  </w:style>
  <w:style w:type="character" w:customStyle="1" w:styleId="SingleTxtGChar">
    <w:name w:val="_ Single Txt_G Char"/>
    <w:link w:val="SingleTxtG"/>
    <w:rsid w:val="00D2388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0" w:qFormat="1"/>
    <w:lsdException w:name="line number" w:semiHidden="0" w:unhideWhenUsed="0"/>
    <w:lsdException w:name="page number" w:uiPriority="0"/>
    <w:lsdException w:name="endnote reference" w:semiHidden="0" w:uiPriority="0" w:unhideWhenUsed="0"/>
    <w:lsdException w:name="endnote text" w:uiPriority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Hyperlink" w:uiPriority="0"/>
    <w:lsdException w:name="FollowedHyperlink" w:uiPriority="0"/>
    <w:lsdException w:name="Strong" w:uiPriority="22" w:unhideWhenUsed="0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aliases w:val="Table_G"/>
    <w:basedOn w:val="Normal"/>
    <w:next w:val="Normal"/>
    <w:link w:val="Heading1Char"/>
    <w:qFormat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D2388E"/>
    <w:pPr>
      <w:suppressAutoHyphens/>
      <w:spacing w:line="240" w:lineRule="auto"/>
      <w:outlineLvl w:val="3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2388E"/>
    <w:pPr>
      <w:suppressAutoHyphens/>
      <w:spacing w:line="240" w:lineRule="auto"/>
      <w:outlineLvl w:val="4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2388E"/>
    <w:pPr>
      <w:suppressAutoHyphens/>
      <w:spacing w:line="240" w:lineRule="auto"/>
      <w:outlineLvl w:val="5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2388E"/>
    <w:pPr>
      <w:suppressAutoHyphens/>
      <w:spacing w:line="240" w:lineRule="auto"/>
      <w:outlineLvl w:val="6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2388E"/>
    <w:pPr>
      <w:suppressAutoHyphens/>
      <w:spacing w:line="240" w:lineRule="auto"/>
      <w:outlineLvl w:val="7"/>
    </w:pPr>
    <w:rPr>
      <w:rFonts w:eastAsia="Times New Roman"/>
      <w:spacing w:val="0"/>
      <w:w w:val="100"/>
      <w:kern w:val="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2388E"/>
    <w:pPr>
      <w:suppressAutoHyphens/>
      <w:spacing w:line="240" w:lineRule="auto"/>
      <w:outlineLvl w:val="8"/>
    </w:pPr>
    <w:rPr>
      <w:rFonts w:eastAsia="Times New Roman"/>
      <w:spacing w:val="0"/>
      <w:w w:val="100"/>
      <w:kern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aliases w:val="3_G"/>
    <w:basedOn w:val="Normal"/>
    <w:link w:val="FooterChar"/>
    <w:uiPriority w:val="99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aliases w:val="6_G"/>
    <w:basedOn w:val="Normal"/>
    <w:link w:val="HeaderChar"/>
    <w:uiPriority w:val="99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1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2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3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4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5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6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aliases w:val="5_G"/>
    <w:basedOn w:val="Normal"/>
    <w:link w:val="FootnoteTextChar"/>
    <w:unhideWhenUsed/>
    <w:qFormat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aliases w:val="4_G"/>
    <w:basedOn w:val="DefaultParagraphFont"/>
    <w:qFormat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aliases w:val="2_G"/>
    <w:basedOn w:val="Normal"/>
    <w:link w:val="EndnoteTextChar"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7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8"/>
      </w:numPr>
      <w:spacing w:after="120"/>
      <w:ind w:left="2218" w:right="1267" w:hanging="130"/>
      <w:jc w:val="both"/>
    </w:pPr>
  </w:style>
  <w:style w:type="character" w:styleId="EndnoteReference">
    <w:name w:val="endnote reference"/>
    <w:aliases w:val="1_G"/>
    <w:basedOn w:val="DefaultParagraphFont"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9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99"/>
    <w:unhideWhenUsed/>
    <w:rsid w:val="00381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1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1E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81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811E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unhideWhenUsed/>
    <w:rsid w:val="00D23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388E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238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D2388E"/>
    <w:pPr>
      <w:suppressAutoHyphens/>
      <w:spacing w:after="120" w:line="240" w:lineRule="atLeast"/>
      <w:ind w:left="1134"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MG">
    <w:name w:val="_ H __M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/>
      <w:b/>
      <w:spacing w:val="0"/>
      <w:w w:val="100"/>
      <w:kern w:val="0"/>
      <w:sz w:val="34"/>
      <w:szCs w:val="20"/>
      <w:lang w:val="en-GB"/>
    </w:rPr>
  </w:style>
  <w:style w:type="paragraph" w:customStyle="1" w:styleId="HChG">
    <w:name w:val="_ H _Ch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table" w:styleId="TableGrid">
    <w:name w:val="Table Grid"/>
    <w:basedOn w:val="TableNormal"/>
    <w:rsid w:val="00D2388E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D2388E"/>
    <w:rPr>
      <w:color w:val="auto"/>
      <w:u w:val="none"/>
    </w:rPr>
  </w:style>
  <w:style w:type="character" w:styleId="FollowedHyperlink">
    <w:name w:val="FollowedHyperlink"/>
    <w:semiHidden/>
    <w:rsid w:val="00D2388E"/>
    <w:rPr>
      <w:color w:val="auto"/>
      <w:u w:val="none"/>
    </w:rPr>
  </w:style>
  <w:style w:type="paragraph" w:customStyle="1" w:styleId="SMG">
    <w:name w:val="__S_M_G"/>
    <w:basedOn w:val="Normal"/>
    <w:next w:val="Normal"/>
    <w:rsid w:val="00D238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SLG">
    <w:name w:val="__S_L_G"/>
    <w:basedOn w:val="Normal"/>
    <w:next w:val="Normal"/>
    <w:rsid w:val="00D2388E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/>
      <w:b/>
      <w:spacing w:val="0"/>
      <w:w w:val="100"/>
      <w:kern w:val="0"/>
      <w:sz w:val="56"/>
      <w:szCs w:val="20"/>
      <w:lang w:val="en-GB"/>
    </w:rPr>
  </w:style>
  <w:style w:type="paragraph" w:customStyle="1" w:styleId="SSG">
    <w:name w:val="__S_S_G"/>
    <w:basedOn w:val="Normal"/>
    <w:next w:val="Normal"/>
    <w:rsid w:val="00D2388E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/>
      <w:b/>
      <w:spacing w:val="0"/>
      <w:w w:val="100"/>
      <w:kern w:val="0"/>
      <w:sz w:val="28"/>
      <w:szCs w:val="20"/>
      <w:lang w:val="en-GB"/>
    </w:rPr>
  </w:style>
  <w:style w:type="character" w:styleId="PageNumber">
    <w:name w:val="page number"/>
    <w:aliases w:val="7_G"/>
    <w:rsid w:val="00D2388E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D2388E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/>
      <w:b/>
      <w:spacing w:val="0"/>
      <w:w w:val="100"/>
      <w:kern w:val="0"/>
      <w:sz w:val="40"/>
      <w:szCs w:val="20"/>
      <w:lang w:val="en-GB"/>
    </w:rPr>
  </w:style>
  <w:style w:type="paragraph" w:customStyle="1" w:styleId="Bullet1G">
    <w:name w:val="_Bullet 1_G"/>
    <w:basedOn w:val="Normal"/>
    <w:rsid w:val="00D2388E"/>
    <w:pPr>
      <w:numPr>
        <w:numId w:val="11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Bullet2G">
    <w:name w:val="_Bullet 2_G"/>
    <w:basedOn w:val="Normal"/>
    <w:rsid w:val="00D2388E"/>
    <w:pPr>
      <w:numPr>
        <w:numId w:val="12"/>
      </w:numPr>
      <w:suppressAutoHyphens/>
      <w:spacing w:after="120" w:line="240" w:lineRule="atLeast"/>
      <w:ind w:right="1134"/>
      <w:jc w:val="both"/>
    </w:pPr>
    <w:rPr>
      <w:rFonts w:eastAsia="Times New Roman"/>
      <w:spacing w:val="0"/>
      <w:w w:val="100"/>
      <w:kern w:val="0"/>
      <w:szCs w:val="20"/>
      <w:lang w:val="en-GB"/>
    </w:rPr>
  </w:style>
  <w:style w:type="paragraph" w:customStyle="1" w:styleId="H1G">
    <w:name w:val="_ H_1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/>
      <w:b/>
      <w:spacing w:val="0"/>
      <w:w w:val="100"/>
      <w:kern w:val="0"/>
      <w:sz w:val="24"/>
      <w:szCs w:val="20"/>
      <w:lang w:val="en-GB"/>
    </w:rPr>
  </w:style>
  <w:style w:type="paragraph" w:customStyle="1" w:styleId="H23G">
    <w:name w:val="_ H_2/3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b/>
      <w:spacing w:val="0"/>
      <w:w w:val="100"/>
      <w:kern w:val="0"/>
      <w:szCs w:val="20"/>
      <w:lang w:val="en-GB"/>
    </w:rPr>
  </w:style>
  <w:style w:type="paragraph" w:customStyle="1" w:styleId="H4G">
    <w:name w:val="_ H_4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i/>
      <w:spacing w:val="0"/>
      <w:w w:val="100"/>
      <w:kern w:val="0"/>
      <w:szCs w:val="20"/>
      <w:lang w:val="en-GB"/>
    </w:rPr>
  </w:style>
  <w:style w:type="paragraph" w:customStyle="1" w:styleId="H56G">
    <w:name w:val="_ H_5/6_G"/>
    <w:basedOn w:val="Normal"/>
    <w:next w:val="Normal"/>
    <w:rsid w:val="00D2388E"/>
    <w:pPr>
      <w:keepNext/>
      <w:keepLines/>
      <w:tabs>
        <w:tab w:val="right" w:pos="851"/>
      </w:tabs>
      <w:suppressAutoHyphens/>
      <w:spacing w:before="240" w:after="120"/>
      <w:ind w:left="1134" w:right="1134" w:hanging="1134"/>
    </w:pPr>
    <w:rPr>
      <w:rFonts w:eastAsia="Times New Roman"/>
      <w:spacing w:val="0"/>
      <w:w w:val="100"/>
      <w:kern w:val="0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D2388E"/>
  </w:style>
  <w:style w:type="paragraph" w:styleId="ListParagraph">
    <w:name w:val="List Paragraph"/>
    <w:aliases w:val="normal,List Paragraph1,Normal1,Normal2,Normal3,Normal4,Normal5,Normal6,Normal7,Normal11,Normal111,Normal8,Normal9,Normal10,Normal12,Normal13,Normal14,Normal15,Normal16,Normal17,Normal18,Normal19,Normal20,Titre 7 Car1,Titre 7 Car1 Car Car"/>
    <w:basedOn w:val="Normal"/>
    <w:link w:val="ListParagraphChar"/>
    <w:uiPriority w:val="34"/>
    <w:qFormat/>
    <w:rsid w:val="00D2388E"/>
    <w:pPr>
      <w:spacing w:line="240" w:lineRule="auto"/>
      <w:ind w:left="720"/>
      <w:contextualSpacing/>
    </w:pPr>
    <w:rPr>
      <w:rFonts w:ascii="Calibri" w:eastAsia="SimSun" w:hAnsi="Calibri"/>
      <w:spacing w:val="0"/>
      <w:w w:val="100"/>
      <w:kern w:val="0"/>
      <w:sz w:val="24"/>
      <w:szCs w:val="24"/>
      <w:lang w:val="en-US"/>
    </w:rPr>
  </w:style>
  <w:style w:type="character" w:customStyle="1" w:styleId="ListParagraphChar">
    <w:name w:val="List Paragraph Char"/>
    <w:aliases w:val="normal Char,List Paragraph1 Char,Normal1 Char,Normal2 Char,Normal3 Char,Normal4 Char,Normal5 Char,Normal6 Char,Normal7 Char,Normal11 Char,Normal111 Char,Normal8 Char,Normal9 Char,Normal10 Char,Normal12 Char,Normal13 Char"/>
    <w:link w:val="ListParagraph"/>
    <w:uiPriority w:val="34"/>
    <w:locked/>
    <w:rsid w:val="00D2388E"/>
    <w:rPr>
      <w:rFonts w:ascii="Calibri" w:eastAsia="SimSu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88E"/>
    <w:pPr>
      <w:spacing w:before="100" w:beforeAutospacing="1" w:after="100" w:afterAutospacing="1" w:line="240" w:lineRule="auto"/>
    </w:pPr>
    <w:rPr>
      <w:rFonts w:eastAsia="Times New Roman"/>
      <w:spacing w:val="0"/>
      <w:w w:val="100"/>
      <w:kern w:val="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D2388E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paragraph" w:customStyle="1" w:styleId="Default">
    <w:name w:val="Default"/>
    <w:rsid w:val="00D238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/>
    </w:rPr>
  </w:style>
  <w:style w:type="character" w:customStyle="1" w:styleId="apple-converted-space">
    <w:name w:val="apple-converted-space"/>
    <w:rsid w:val="00D2388E"/>
  </w:style>
  <w:style w:type="character" w:styleId="Emphasis">
    <w:name w:val="Emphasis"/>
    <w:uiPriority w:val="20"/>
    <w:qFormat/>
    <w:rsid w:val="00D2388E"/>
    <w:rPr>
      <w:i/>
      <w:iCs/>
    </w:rPr>
  </w:style>
  <w:style w:type="character" w:customStyle="1" w:styleId="hps">
    <w:name w:val="hps"/>
    <w:rsid w:val="00D2388E"/>
  </w:style>
  <w:style w:type="character" w:customStyle="1" w:styleId="SingleTxtGChar">
    <w:name w:val="_ Single Txt_G Char"/>
    <w:link w:val="SingleTxtG"/>
    <w:rsid w:val="00D2388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010-1810-4999-9239-38FE641AE6CA}"/>
</file>

<file path=customXml/itemProps2.xml><?xml version="1.0" encoding="utf-8"?>
<ds:datastoreItem xmlns:ds="http://schemas.openxmlformats.org/officeDocument/2006/customXml" ds:itemID="{C1044742-252D-4474-996B-8A36814033CF}"/>
</file>

<file path=customXml/itemProps3.xml><?xml version="1.0" encoding="utf-8"?>
<ds:datastoreItem xmlns:ds="http://schemas.openxmlformats.org/officeDocument/2006/customXml" ds:itemID="{90D93BC9-4F63-42A7-8394-794241A90FA4}"/>
</file>

<file path=customXml/itemProps4.xml><?xml version="1.0" encoding="utf-8"?>
<ds:datastoreItem xmlns:ds="http://schemas.openxmlformats.org/officeDocument/2006/customXml" ds:itemID="{28F4482A-3BA8-43D8-A02B-60E79561F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8275</Words>
  <Characters>56440</Characters>
  <Application>Microsoft Office Word</Application>
  <DocSecurity>0</DocSecurity>
  <Lines>1076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64638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human rights in the Democratic Republic of the Congo - Report of the United Nations High Commissioner for Human Rights in Russian</dc:title>
  <dc:creator>Kisseleva</dc:creator>
  <cp:lastModifiedBy>Kisseleva</cp:lastModifiedBy>
  <cp:revision>6</cp:revision>
  <cp:lastPrinted>2015-09-01T13:38:00Z</cp:lastPrinted>
  <dcterms:created xsi:type="dcterms:W3CDTF">2015-09-01T13:30:00Z</dcterms:created>
  <dcterms:modified xsi:type="dcterms:W3CDTF">2015-09-01T13:39:00Z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1512595R</vt:lpwstr>
  </property>
  <property fmtid="{D5CDD505-2E9C-101B-9397-08002B2CF9AE}" pid="3" name="ODSRefJobNo">
    <vt:lpwstr>1516590R</vt:lpwstr>
  </property>
  <property fmtid="{D5CDD505-2E9C-101B-9397-08002B2CF9AE}" pid="4" name="Symbol1">
    <vt:lpwstr>A/HRC/30/32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KA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31 August 2015</vt:lpwstr>
  </property>
  <property fmtid="{D5CDD505-2E9C-101B-9397-08002B2CF9AE}" pid="12" name="Original">
    <vt:lpwstr>English</vt:lpwstr>
  </property>
  <property fmtid="{D5CDD505-2E9C-101B-9397-08002B2CF9AE}" pid="13" name="Release Date">
    <vt:lpwstr>310815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16200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