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16CE8" w:rsidRPr="00D55058">
        <w:trPr>
          <w:trHeight w:val="851"/>
        </w:trPr>
        <w:tc>
          <w:tcPr>
            <w:tcW w:w="1259" w:type="dxa"/>
            <w:tcBorders>
              <w:top w:val="nil"/>
              <w:left w:val="nil"/>
              <w:bottom w:val="single" w:sz="4" w:space="0" w:color="auto"/>
              <w:right w:val="nil"/>
            </w:tcBorders>
          </w:tcPr>
          <w:p w:rsidR="00C16CE8" w:rsidRPr="00D55058" w:rsidRDefault="00C16CE8" w:rsidP="00215A23">
            <w:pPr>
              <w:pStyle w:val="Heading2"/>
            </w:pPr>
            <w:bookmarkStart w:id="0" w:name="_GoBack"/>
            <w:bookmarkEnd w:id="0"/>
          </w:p>
        </w:tc>
        <w:tc>
          <w:tcPr>
            <w:tcW w:w="2236" w:type="dxa"/>
            <w:tcBorders>
              <w:top w:val="nil"/>
              <w:left w:val="nil"/>
              <w:bottom w:val="single" w:sz="4" w:space="0" w:color="auto"/>
              <w:right w:val="nil"/>
            </w:tcBorders>
            <w:vAlign w:val="bottom"/>
          </w:tcPr>
          <w:p w:rsidR="00C16CE8" w:rsidRPr="00D55058" w:rsidRDefault="00C16CE8" w:rsidP="00C16CE8">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C16CE8" w:rsidRPr="00D55058" w:rsidRDefault="00C16CE8" w:rsidP="003B7494">
            <w:pPr>
              <w:jc w:val="right"/>
            </w:pPr>
            <w:r w:rsidRPr="00D55058">
              <w:rPr>
                <w:sz w:val="40"/>
              </w:rPr>
              <w:t>A</w:t>
            </w:r>
            <w:r w:rsidRPr="00D55058">
              <w:t>/HRC/</w:t>
            </w:r>
            <w:r w:rsidR="00625AD7">
              <w:t>30</w:t>
            </w:r>
            <w:r w:rsidR="00EF3F87">
              <w:t>/</w:t>
            </w:r>
            <w:r w:rsidR="003B7494">
              <w:t>34</w:t>
            </w:r>
            <w:r>
              <w:t xml:space="preserve"> </w:t>
            </w:r>
          </w:p>
        </w:tc>
      </w:tr>
      <w:tr w:rsidR="00C16CE8" w:rsidRPr="00D55058">
        <w:trPr>
          <w:trHeight w:val="2835"/>
        </w:trPr>
        <w:tc>
          <w:tcPr>
            <w:tcW w:w="1259" w:type="dxa"/>
            <w:tcBorders>
              <w:top w:val="single" w:sz="4" w:space="0" w:color="auto"/>
              <w:left w:val="nil"/>
              <w:bottom w:val="single" w:sz="12" w:space="0" w:color="auto"/>
              <w:right w:val="nil"/>
            </w:tcBorders>
          </w:tcPr>
          <w:p w:rsidR="00C16CE8" w:rsidRPr="00D55058" w:rsidRDefault="00F966AA" w:rsidP="00C16CE8">
            <w:pPr>
              <w:spacing w:before="120"/>
              <w:jc w:val="center"/>
            </w:pPr>
            <w:r>
              <w:rPr>
                <w:noProof/>
                <w:lang w:eastAsia="en-GB"/>
              </w:rPr>
              <w:drawing>
                <wp:inline distT="0" distB="0" distL="0" distR="0" wp14:anchorId="3EE73E67" wp14:editId="4851C644">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C16CE8" w:rsidRPr="00132C16" w:rsidRDefault="00C16CE8" w:rsidP="00C16CE8">
            <w:pPr>
              <w:spacing w:before="120" w:line="420" w:lineRule="exact"/>
              <w:rPr>
                <w:b/>
                <w:sz w:val="40"/>
                <w:szCs w:val="40"/>
              </w:rPr>
            </w:pPr>
            <w:r w:rsidRPr="00132C16">
              <w:rPr>
                <w:b/>
                <w:sz w:val="40"/>
                <w:szCs w:val="40"/>
              </w:rPr>
              <w:t>General Assembly</w:t>
            </w:r>
          </w:p>
        </w:tc>
        <w:tc>
          <w:tcPr>
            <w:tcW w:w="2930" w:type="dxa"/>
            <w:tcBorders>
              <w:top w:val="single" w:sz="4" w:space="0" w:color="auto"/>
              <w:left w:val="nil"/>
              <w:bottom w:val="single" w:sz="12" w:space="0" w:color="auto"/>
              <w:right w:val="nil"/>
            </w:tcBorders>
          </w:tcPr>
          <w:p w:rsidR="00C16CE8" w:rsidRPr="00132C16" w:rsidRDefault="00C16CE8" w:rsidP="00C16CE8">
            <w:pPr>
              <w:spacing w:before="240" w:line="240" w:lineRule="exact"/>
            </w:pPr>
            <w:r w:rsidRPr="00132C16">
              <w:t>Distr.: General</w:t>
            </w:r>
          </w:p>
          <w:p w:rsidR="00C16CE8" w:rsidRPr="00132C16" w:rsidRDefault="00A14D2F" w:rsidP="00132C16">
            <w:pPr>
              <w:spacing w:line="240" w:lineRule="exact"/>
            </w:pPr>
            <w:r>
              <w:t>8</w:t>
            </w:r>
            <w:r w:rsidR="00132C16" w:rsidRPr="00735EDC">
              <w:t xml:space="preserve"> July</w:t>
            </w:r>
            <w:r w:rsidR="00EF3F87" w:rsidRPr="00132C16">
              <w:t xml:space="preserve"> 201</w:t>
            </w:r>
            <w:r w:rsidR="00625AD7" w:rsidRPr="00132C16">
              <w:t>5</w:t>
            </w:r>
          </w:p>
          <w:p w:rsidR="00EF3F87" w:rsidRPr="00132C16" w:rsidRDefault="00EF3F87" w:rsidP="00C16CE8">
            <w:pPr>
              <w:spacing w:line="240" w:lineRule="exact"/>
            </w:pPr>
          </w:p>
          <w:p w:rsidR="00C16CE8" w:rsidRPr="00132C16" w:rsidRDefault="00C16CE8" w:rsidP="00C16CE8">
            <w:pPr>
              <w:spacing w:line="240" w:lineRule="exact"/>
            </w:pPr>
            <w:r w:rsidRPr="00132C16">
              <w:t>Original: English</w:t>
            </w:r>
          </w:p>
        </w:tc>
      </w:tr>
    </w:tbl>
    <w:p w:rsidR="00C16CE8" w:rsidRPr="00D55058" w:rsidRDefault="00C16CE8" w:rsidP="00C16CE8">
      <w:pPr>
        <w:spacing w:before="120"/>
        <w:rPr>
          <w:b/>
          <w:bCs/>
          <w:szCs w:val="24"/>
        </w:rPr>
      </w:pPr>
      <w:r w:rsidRPr="00D55058">
        <w:rPr>
          <w:b/>
          <w:bCs/>
          <w:sz w:val="24"/>
          <w:szCs w:val="24"/>
        </w:rPr>
        <w:t xml:space="preserve">Human Rights Council </w:t>
      </w:r>
      <w:r w:rsidRPr="00D55058">
        <w:br/>
      </w:r>
      <w:r w:rsidRPr="00D55058">
        <w:rPr>
          <w:b/>
          <w:bCs/>
          <w:szCs w:val="24"/>
        </w:rPr>
        <w:t>T</w:t>
      </w:r>
      <w:r w:rsidR="00625AD7">
        <w:rPr>
          <w:b/>
          <w:bCs/>
          <w:szCs w:val="24"/>
        </w:rPr>
        <w:t>hirtieth</w:t>
      </w:r>
      <w:r w:rsidRPr="00D55058">
        <w:rPr>
          <w:b/>
          <w:bCs/>
          <w:szCs w:val="24"/>
        </w:rPr>
        <w:t xml:space="preserve"> session</w:t>
      </w:r>
    </w:p>
    <w:p w:rsidR="00C16CE8" w:rsidRPr="00D55058" w:rsidRDefault="00C16CE8" w:rsidP="00C16CE8">
      <w:pPr>
        <w:rPr>
          <w:szCs w:val="24"/>
        </w:rPr>
      </w:pPr>
      <w:r w:rsidRPr="00D55058">
        <w:rPr>
          <w:szCs w:val="24"/>
        </w:rPr>
        <w:t>Agenda item 3</w:t>
      </w:r>
    </w:p>
    <w:p w:rsidR="00C16CE8" w:rsidRPr="00D55058" w:rsidRDefault="00C16CE8" w:rsidP="00C16CE8">
      <w:pPr>
        <w:rPr>
          <w:b/>
          <w:bCs/>
        </w:rPr>
      </w:pPr>
      <w:r w:rsidRPr="00D55058">
        <w:rPr>
          <w:b/>
          <w:bCs/>
        </w:rPr>
        <w:t xml:space="preserve">Promotion and protection of all human rights, civil, </w:t>
      </w:r>
      <w:r w:rsidRPr="00D55058">
        <w:rPr>
          <w:b/>
          <w:bCs/>
        </w:rPr>
        <w:br/>
        <w:t xml:space="preserve">political, economic, social and cultural rights, </w:t>
      </w:r>
      <w:r w:rsidRPr="00D55058">
        <w:rPr>
          <w:b/>
          <w:bCs/>
        </w:rPr>
        <w:br/>
        <w:t>including the right to development</w:t>
      </w:r>
    </w:p>
    <w:p w:rsidR="00AD679A" w:rsidRDefault="00AD679A">
      <w:pPr>
        <w:pStyle w:val="HChG"/>
        <w:spacing w:before="240"/>
      </w:pPr>
      <w:r w:rsidRPr="00D55058">
        <w:tab/>
      </w:r>
      <w:r w:rsidRPr="00D55058">
        <w:tab/>
      </w:r>
      <w:r w:rsidRPr="00500228">
        <w:t xml:space="preserve">Annual report of </w:t>
      </w:r>
      <w:r>
        <w:t xml:space="preserve">the Working Group on the use of </w:t>
      </w:r>
      <w:r w:rsidRPr="00500228">
        <w:t xml:space="preserve">mercenaries </w:t>
      </w:r>
      <w:r w:rsidRPr="00B87038">
        <w:t>as a mean</w:t>
      </w:r>
      <w:r>
        <w:t>s of violating human rights and </w:t>
      </w:r>
      <w:r w:rsidRPr="00B87038">
        <w:t xml:space="preserve">impeding the exercise of the right of peoples </w:t>
      </w:r>
      <w:r>
        <w:br/>
      </w:r>
      <w:r w:rsidRPr="00B87038">
        <w:t>to self-determination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AD679A" w:rsidTr="0052604C">
        <w:trPr>
          <w:jc w:val="center"/>
        </w:trPr>
        <w:tc>
          <w:tcPr>
            <w:tcW w:w="9637" w:type="dxa"/>
            <w:shd w:val="clear" w:color="auto" w:fill="auto"/>
          </w:tcPr>
          <w:p w:rsidR="00AD679A" w:rsidRPr="006B374D" w:rsidRDefault="00AD679A" w:rsidP="0052604C">
            <w:pPr>
              <w:spacing w:before="240" w:after="120"/>
              <w:ind w:left="255"/>
              <w:rPr>
                <w:i/>
                <w:sz w:val="24"/>
              </w:rPr>
            </w:pPr>
            <w:r w:rsidRPr="006B374D">
              <w:rPr>
                <w:i/>
                <w:sz w:val="24"/>
              </w:rPr>
              <w:t>Summary</w:t>
            </w:r>
          </w:p>
        </w:tc>
      </w:tr>
      <w:tr w:rsidR="00AD679A" w:rsidTr="0052604C">
        <w:trPr>
          <w:jc w:val="center"/>
        </w:trPr>
        <w:tc>
          <w:tcPr>
            <w:tcW w:w="9637" w:type="dxa"/>
            <w:shd w:val="clear" w:color="auto" w:fill="auto"/>
          </w:tcPr>
          <w:p w:rsidR="00AD679A" w:rsidRDefault="00AD679A">
            <w:pPr>
              <w:pStyle w:val="SingleTxtG"/>
              <w:rPr>
                <w:rFonts w:eastAsia="Calibri"/>
              </w:rPr>
            </w:pPr>
            <w:r w:rsidRPr="006B374D">
              <w:rPr>
                <w:rFonts w:eastAsia="Calibri"/>
              </w:rPr>
              <w:tab/>
            </w:r>
            <w:r w:rsidRPr="00751173">
              <w:t xml:space="preserve">The present report </w:t>
            </w:r>
            <w:r w:rsidR="00125BAE">
              <w:t>contains</w:t>
            </w:r>
            <w:r w:rsidR="00125BAE" w:rsidRPr="00751173">
              <w:t xml:space="preserve"> </w:t>
            </w:r>
            <w:r w:rsidRPr="00751173">
              <w:t xml:space="preserve">an overview of the activities </w:t>
            </w:r>
            <w:r w:rsidR="00125BAE">
              <w:t xml:space="preserve">carried out by the </w:t>
            </w:r>
            <w:r w:rsidR="00125BAE" w:rsidRPr="00125BAE">
              <w:t xml:space="preserve">Working Group on the use of mercenaries as a means of violating human rights and impeding the exercise of the right of peoples to self-determination </w:t>
            </w:r>
            <w:r w:rsidRPr="00751173">
              <w:t>during the period under review</w:t>
            </w:r>
            <w:r w:rsidR="00125BAE">
              <w:t xml:space="preserve"> and</w:t>
            </w:r>
            <w:r w:rsidRPr="00751173">
              <w:t xml:space="preserve"> includ</w:t>
            </w:r>
            <w:r w:rsidR="00125BAE">
              <w:t>es information on the</w:t>
            </w:r>
            <w:r w:rsidRPr="00751173">
              <w:t xml:space="preserve"> sessions of the Working Group, communications and country visits</w:t>
            </w:r>
            <w:r w:rsidRPr="00E44813">
              <w:rPr>
                <w:rFonts w:eastAsia="Calibri"/>
              </w:rPr>
              <w:t>.</w:t>
            </w:r>
          </w:p>
          <w:p w:rsidR="00AD679A" w:rsidRDefault="004A2DDC">
            <w:pPr>
              <w:pStyle w:val="SingleTxtG"/>
            </w:pPr>
            <w:r>
              <w:tab/>
            </w:r>
            <w:r w:rsidR="00AD679A" w:rsidRPr="00751173">
              <w:t xml:space="preserve">The report presents the findings of the Working Group’s ongoing global study of national laws and regulations relating to private military and security companies. </w:t>
            </w:r>
            <w:r w:rsidR="00125BAE">
              <w:t>T</w:t>
            </w:r>
            <w:r w:rsidR="00AD679A" w:rsidRPr="00751173">
              <w:t xml:space="preserve">he Working Group focuses on </w:t>
            </w:r>
            <w:r w:rsidR="00125BAE">
              <w:t xml:space="preserve">the </w:t>
            </w:r>
            <w:r w:rsidR="00AD679A" w:rsidRPr="00751173">
              <w:t xml:space="preserve">laws and regulations of eight countries in Central America and the Caribbean </w:t>
            </w:r>
            <w:r w:rsidR="00125BAE">
              <w:t>(</w:t>
            </w:r>
            <w:r w:rsidR="00AD679A" w:rsidRPr="00751173">
              <w:t>Costa Rica, Cuba, El Salvador, Guatemala, Honduras, Mexico, Nicaragua and Panama</w:t>
            </w:r>
            <w:r w:rsidR="00125BAE">
              <w:t>),</w:t>
            </w:r>
            <w:r w:rsidR="00AD679A" w:rsidRPr="00751173">
              <w:t xml:space="preserve"> eight countries in South America </w:t>
            </w:r>
            <w:r w:rsidR="00125BAE">
              <w:t>(</w:t>
            </w:r>
            <w:r w:rsidR="00AD679A" w:rsidRPr="00751173">
              <w:t>Argentina, Bolivia</w:t>
            </w:r>
            <w:r w:rsidR="00125BAE">
              <w:t xml:space="preserve"> (Plurinational State of)</w:t>
            </w:r>
            <w:r w:rsidR="00AD679A" w:rsidRPr="00751173">
              <w:t>, Brazil, Chile, Colombia, Ecuador, Peru and Uruguay</w:t>
            </w:r>
            <w:r w:rsidR="00125BAE">
              <w:t>)</w:t>
            </w:r>
            <w:r w:rsidR="00AD679A" w:rsidRPr="00751173">
              <w:t xml:space="preserve"> and four countries</w:t>
            </w:r>
            <w:r w:rsidR="00125BAE">
              <w:t xml:space="preserve"> in Europe</w:t>
            </w:r>
            <w:r w:rsidR="00AD679A" w:rsidRPr="00751173">
              <w:t xml:space="preserve"> </w:t>
            </w:r>
            <w:r w:rsidR="00125BAE">
              <w:t>(</w:t>
            </w:r>
            <w:r w:rsidR="00AD679A" w:rsidRPr="00751173">
              <w:t xml:space="preserve">France, Hungary, Switzerland and the United Kingdom of Great Britain and Northern Ireland). The Working Group’s global study aims to assess existing national laws regarding </w:t>
            </w:r>
            <w:r w:rsidR="00125BAE">
              <w:t>private military and security companies</w:t>
            </w:r>
            <w:r w:rsidR="00AD679A" w:rsidRPr="00751173">
              <w:t xml:space="preserve"> and their effectiveness in protecting human rights and promoting accountability for violations. Furthermore, it aims </w:t>
            </w:r>
            <w:r w:rsidR="00125BAE">
              <w:t>to</w:t>
            </w:r>
            <w:r w:rsidR="00125BAE" w:rsidRPr="00751173">
              <w:t xml:space="preserve"> </w:t>
            </w:r>
            <w:r w:rsidR="00AD679A" w:rsidRPr="00751173">
              <w:t>identify</w:t>
            </w:r>
            <w:r w:rsidR="00125BAE">
              <w:t xml:space="preserve"> any</w:t>
            </w:r>
            <w:r w:rsidR="00AD679A" w:rsidRPr="00751173">
              <w:t xml:space="preserve"> common</w:t>
            </w:r>
            <w:r w:rsidR="00125BAE">
              <w:t>alities</w:t>
            </w:r>
            <w:r w:rsidR="00AD679A" w:rsidRPr="00751173">
              <w:t>, good practices and regulatory gaps that may exist.</w:t>
            </w:r>
          </w:p>
          <w:p w:rsidR="00AD679A" w:rsidRDefault="00AE6941">
            <w:pPr>
              <w:pStyle w:val="SingleTxtG"/>
            </w:pPr>
            <w:r>
              <w:tab/>
            </w:r>
            <w:r w:rsidR="00AD679A" w:rsidRPr="00751173">
              <w:t xml:space="preserve">The Working Group </w:t>
            </w:r>
            <w:r w:rsidR="00E660E7">
              <w:t>notes</w:t>
            </w:r>
            <w:r w:rsidR="00E660E7" w:rsidRPr="00751173">
              <w:t xml:space="preserve"> </w:t>
            </w:r>
            <w:r w:rsidR="00AD679A" w:rsidRPr="00751173">
              <w:t xml:space="preserve">that, while there are common elements in the laws of these countries, their regulatory approach to </w:t>
            </w:r>
            <w:r w:rsidR="00DC6BC3">
              <w:t>p</w:t>
            </w:r>
            <w:r w:rsidR="00125BAE">
              <w:t>rivate military and security companies</w:t>
            </w:r>
            <w:r w:rsidR="00AD679A" w:rsidRPr="00751173">
              <w:t xml:space="preserve"> varies. The Working Group reiterates the need </w:t>
            </w:r>
            <w:r w:rsidR="00DC6BC3">
              <w:t>to</w:t>
            </w:r>
            <w:r w:rsidR="00DC6BC3" w:rsidRPr="00751173">
              <w:t xml:space="preserve"> </w:t>
            </w:r>
            <w:r w:rsidR="00AD679A" w:rsidRPr="00751173">
              <w:t>effective</w:t>
            </w:r>
            <w:r w:rsidR="00DC6BC3">
              <w:t>ly</w:t>
            </w:r>
            <w:r w:rsidR="00AD679A" w:rsidRPr="00751173">
              <w:t xml:space="preserve"> regulat</w:t>
            </w:r>
            <w:r w:rsidR="00DC6BC3">
              <w:t>e</w:t>
            </w:r>
            <w:r w:rsidR="00AD679A" w:rsidRPr="00751173">
              <w:t xml:space="preserve"> the activities of </w:t>
            </w:r>
            <w:r w:rsidR="00DC6BC3">
              <w:t>p</w:t>
            </w:r>
            <w:r w:rsidR="00125BAE">
              <w:t>rivate military and security companies</w:t>
            </w:r>
            <w:r w:rsidR="00AD679A" w:rsidRPr="00751173">
              <w:t xml:space="preserve"> and invites all Member States to facilitate its study, which aims to guide </w:t>
            </w:r>
            <w:r w:rsidR="00DC6BC3">
              <w:t>them</w:t>
            </w:r>
            <w:r w:rsidR="00AD679A" w:rsidRPr="00751173">
              <w:t xml:space="preserve"> in exercising effective oversight of the activities of </w:t>
            </w:r>
            <w:r w:rsidR="00DC6BC3">
              <w:t>such</w:t>
            </w:r>
            <w:r w:rsidR="00125BAE">
              <w:t xml:space="preserve"> companies</w:t>
            </w:r>
            <w:r w:rsidR="00F02ABA">
              <w:t>.</w:t>
            </w:r>
          </w:p>
        </w:tc>
      </w:tr>
      <w:tr w:rsidR="00AD679A" w:rsidTr="0052604C">
        <w:trPr>
          <w:jc w:val="center"/>
        </w:trPr>
        <w:tc>
          <w:tcPr>
            <w:tcW w:w="9637" w:type="dxa"/>
            <w:shd w:val="clear" w:color="auto" w:fill="auto"/>
          </w:tcPr>
          <w:p w:rsidR="00AD679A" w:rsidRDefault="00AE6941" w:rsidP="0052604C">
            <w:r>
              <w:tab/>
            </w:r>
          </w:p>
        </w:tc>
      </w:tr>
    </w:tbl>
    <w:p w:rsidR="00C16CE8" w:rsidRPr="00BA5358" w:rsidRDefault="00C16CE8" w:rsidP="00370019"/>
    <w:p w:rsidR="00370019" w:rsidRPr="00735EDC" w:rsidRDefault="00CE28C0" w:rsidP="00370019">
      <w:pPr>
        <w:spacing w:after="120"/>
        <w:rPr>
          <w:sz w:val="28"/>
          <w:lang w:val="en-US"/>
        </w:rPr>
      </w:pPr>
      <w:r>
        <w:rPr>
          <w:noProof/>
          <w:lang w:eastAsia="en-GB"/>
        </w:rPr>
        <w:drawing>
          <wp:anchor distT="0" distB="0" distL="114300" distR="114300" simplePos="0" relativeHeight="251659264" behindDoc="0" locked="0" layoutInCell="1" allowOverlap="0" wp14:anchorId="6376837A" wp14:editId="549ECC57">
            <wp:simplePos x="0" y="0"/>
            <wp:positionH relativeFrom="margin">
              <wp:posOffset>5470525</wp:posOffset>
            </wp:positionH>
            <wp:positionV relativeFrom="margin">
              <wp:posOffset>8034020</wp:posOffset>
            </wp:positionV>
            <wp:extent cx="638175" cy="638175"/>
            <wp:effectExtent l="0" t="0" r="9525" b="9525"/>
            <wp:wrapNone/>
            <wp:docPr id="3" name="Picture 3" descr="http://undocs.org/m2/QRCode.ashx?DS=A/HRC/30/3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30/34&amp;Size=2 &amp;Lan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0019" w:rsidRPr="00735EDC">
        <w:rPr>
          <w:lang w:val="en-US"/>
        </w:rPr>
        <w:br w:type="page"/>
      </w:r>
      <w:r w:rsidR="00370019" w:rsidRPr="00735EDC">
        <w:rPr>
          <w:sz w:val="28"/>
          <w:lang w:val="en-US"/>
        </w:rPr>
        <w:lastRenderedPageBreak/>
        <w:t>Contents</w:t>
      </w:r>
    </w:p>
    <w:p w:rsidR="00370019" w:rsidRPr="00735EDC" w:rsidRDefault="00370019">
      <w:pPr>
        <w:tabs>
          <w:tab w:val="right" w:pos="8929"/>
          <w:tab w:val="right" w:pos="9638"/>
        </w:tabs>
        <w:spacing w:after="120"/>
        <w:ind w:left="283"/>
        <w:rPr>
          <w:lang w:val="en-US"/>
        </w:rPr>
      </w:pPr>
      <w:r w:rsidRPr="00735EDC">
        <w:rPr>
          <w:i/>
          <w:sz w:val="18"/>
          <w:lang w:val="en-US"/>
        </w:rPr>
        <w:tab/>
      </w:r>
      <w:r w:rsidRPr="00735EDC">
        <w:rPr>
          <w:i/>
          <w:sz w:val="18"/>
          <w:lang w:val="en-US"/>
        </w:rPr>
        <w:tab/>
        <w:t>Page</w:t>
      </w:r>
    </w:p>
    <w:p w:rsidR="00B91080" w:rsidRPr="00735EDC" w:rsidRDefault="00B91080" w:rsidP="00735EDC">
      <w:pPr>
        <w:tabs>
          <w:tab w:val="right" w:pos="850"/>
          <w:tab w:val="left" w:pos="1134"/>
          <w:tab w:val="left" w:pos="1559"/>
          <w:tab w:val="left" w:pos="1984"/>
          <w:tab w:val="left" w:leader="dot" w:pos="8929"/>
          <w:tab w:val="right" w:pos="9638"/>
        </w:tabs>
        <w:spacing w:after="120"/>
        <w:rPr>
          <w:lang w:val="en-US"/>
        </w:rPr>
      </w:pPr>
      <w:r w:rsidRPr="00735EDC">
        <w:rPr>
          <w:lang w:val="en-US"/>
        </w:rPr>
        <w:tab/>
        <w:t>I.</w:t>
      </w:r>
      <w:r w:rsidRPr="00735EDC">
        <w:rPr>
          <w:lang w:val="en-US"/>
        </w:rPr>
        <w:tab/>
        <w:t>Introduction</w:t>
      </w:r>
      <w:r w:rsidRPr="00735EDC">
        <w:rPr>
          <w:lang w:val="en-US"/>
        </w:rPr>
        <w:tab/>
      </w:r>
      <w:r w:rsidRPr="00735EDC">
        <w:rPr>
          <w:lang w:val="en-US"/>
        </w:rPr>
        <w:tab/>
      </w:r>
      <w:r w:rsidR="00697232" w:rsidRPr="00735EDC">
        <w:rPr>
          <w:lang w:val="en-US"/>
        </w:rPr>
        <w:t>3</w:t>
      </w:r>
    </w:p>
    <w:p w:rsidR="00B91080" w:rsidRDefault="00B91080" w:rsidP="00735EDC">
      <w:pPr>
        <w:tabs>
          <w:tab w:val="right" w:pos="850"/>
          <w:tab w:val="left" w:pos="1134"/>
          <w:tab w:val="left" w:pos="1559"/>
          <w:tab w:val="left" w:pos="1984"/>
          <w:tab w:val="left" w:leader="dot" w:pos="8929"/>
          <w:tab w:val="right" w:pos="9638"/>
        </w:tabs>
        <w:spacing w:after="120"/>
        <w:rPr>
          <w:lang w:val="en-US"/>
        </w:rPr>
      </w:pPr>
      <w:r w:rsidRPr="00735EDC">
        <w:rPr>
          <w:lang w:val="en-US"/>
        </w:rPr>
        <w:tab/>
      </w:r>
      <w:r w:rsidRPr="00677F78">
        <w:rPr>
          <w:lang w:val="en-US"/>
        </w:rPr>
        <w:t>II.</w:t>
      </w:r>
      <w:r w:rsidRPr="00677F78">
        <w:rPr>
          <w:lang w:val="en-US"/>
        </w:rPr>
        <w:tab/>
      </w:r>
      <w:r w:rsidR="00EF4737">
        <w:rPr>
          <w:lang w:val="en-US"/>
        </w:rPr>
        <w:t>Activities of the Working Group</w:t>
      </w:r>
      <w:r w:rsidRPr="00677F78">
        <w:rPr>
          <w:lang w:val="en-US"/>
        </w:rPr>
        <w:tab/>
      </w:r>
      <w:r w:rsidRPr="00677F78">
        <w:rPr>
          <w:lang w:val="en-US"/>
        </w:rPr>
        <w:tab/>
      </w:r>
      <w:r w:rsidR="00697232">
        <w:rPr>
          <w:lang w:val="en-US"/>
        </w:rPr>
        <w:t>3</w:t>
      </w:r>
    </w:p>
    <w:p w:rsidR="00EF4737" w:rsidRPr="00677F78" w:rsidRDefault="00EF4737" w:rsidP="00735EDC">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r>
      <w:r w:rsidRPr="00677F78">
        <w:rPr>
          <w:lang w:val="en-US"/>
        </w:rPr>
        <w:t>A.</w:t>
      </w:r>
      <w:r w:rsidRPr="00677F78">
        <w:rPr>
          <w:lang w:val="en-US"/>
        </w:rPr>
        <w:tab/>
      </w:r>
      <w:r>
        <w:rPr>
          <w:lang w:val="en-US"/>
        </w:rPr>
        <w:t>T</w:t>
      </w:r>
      <w:r w:rsidR="00EB6B55">
        <w:rPr>
          <w:lang w:val="en-US"/>
        </w:rPr>
        <w:t>w</w:t>
      </w:r>
      <w:r>
        <w:rPr>
          <w:lang w:val="en-US"/>
        </w:rPr>
        <w:t>enty-second</w:t>
      </w:r>
      <w:r w:rsidR="00E660E7">
        <w:rPr>
          <w:lang w:val="en-US"/>
        </w:rPr>
        <w:t xml:space="preserve"> to</w:t>
      </w:r>
      <w:r>
        <w:rPr>
          <w:lang w:val="en-US"/>
        </w:rPr>
        <w:t xml:space="preserve"> twenty-fourth</w:t>
      </w:r>
      <w:r w:rsidR="00EB6B55">
        <w:rPr>
          <w:lang w:val="en-US"/>
        </w:rPr>
        <w:t xml:space="preserve"> sessions of the Working Group</w:t>
      </w:r>
      <w:r w:rsidRPr="00677F78">
        <w:rPr>
          <w:lang w:val="en-US"/>
        </w:rPr>
        <w:tab/>
      </w:r>
      <w:r w:rsidRPr="00677F78">
        <w:rPr>
          <w:lang w:val="en-US"/>
        </w:rPr>
        <w:tab/>
      </w:r>
      <w:r w:rsidR="00697232">
        <w:rPr>
          <w:lang w:val="en-US"/>
        </w:rPr>
        <w:t>3</w:t>
      </w:r>
    </w:p>
    <w:p w:rsidR="00EF4737" w:rsidRPr="00677F78" w:rsidRDefault="00EF4737" w:rsidP="00735EDC">
      <w:pPr>
        <w:tabs>
          <w:tab w:val="right" w:pos="850"/>
          <w:tab w:val="left" w:pos="1134"/>
          <w:tab w:val="left" w:pos="1559"/>
          <w:tab w:val="left" w:pos="1984"/>
          <w:tab w:val="left" w:leader="dot" w:pos="8929"/>
          <w:tab w:val="right" w:pos="9638"/>
        </w:tabs>
        <w:spacing w:after="120"/>
        <w:rPr>
          <w:lang w:val="en-US"/>
        </w:rPr>
      </w:pPr>
      <w:r w:rsidRPr="00677F78">
        <w:rPr>
          <w:lang w:val="en-US"/>
        </w:rPr>
        <w:tab/>
      </w:r>
      <w:r w:rsidRPr="00677F78">
        <w:rPr>
          <w:lang w:val="en-US"/>
        </w:rPr>
        <w:tab/>
        <w:t>B.</w:t>
      </w:r>
      <w:r w:rsidRPr="00677F78">
        <w:rPr>
          <w:lang w:val="en-US"/>
        </w:rPr>
        <w:tab/>
      </w:r>
      <w:r w:rsidR="00EB6B55">
        <w:rPr>
          <w:lang w:val="en-US"/>
        </w:rPr>
        <w:t>Communications</w:t>
      </w:r>
      <w:r w:rsidRPr="00677F78">
        <w:rPr>
          <w:lang w:val="en-US"/>
        </w:rPr>
        <w:t xml:space="preserve"> </w:t>
      </w:r>
      <w:r w:rsidRPr="00677F78">
        <w:rPr>
          <w:lang w:val="en-US"/>
        </w:rPr>
        <w:tab/>
      </w:r>
      <w:r w:rsidRPr="00677F78">
        <w:rPr>
          <w:lang w:val="en-US"/>
        </w:rPr>
        <w:tab/>
      </w:r>
      <w:r w:rsidR="00697232">
        <w:rPr>
          <w:lang w:val="en-US"/>
        </w:rPr>
        <w:t>4</w:t>
      </w:r>
    </w:p>
    <w:p w:rsidR="00EF4737" w:rsidRDefault="00EF4737" w:rsidP="00735EDC">
      <w:pPr>
        <w:tabs>
          <w:tab w:val="right" w:pos="850"/>
          <w:tab w:val="left" w:pos="1134"/>
          <w:tab w:val="left" w:pos="1559"/>
          <w:tab w:val="left" w:pos="1984"/>
          <w:tab w:val="left" w:leader="dot" w:pos="8929"/>
          <w:tab w:val="right" w:pos="9638"/>
        </w:tabs>
        <w:spacing w:after="120"/>
        <w:rPr>
          <w:lang w:val="en-US"/>
        </w:rPr>
      </w:pPr>
      <w:r w:rsidRPr="00677F78">
        <w:rPr>
          <w:lang w:val="en-US"/>
        </w:rPr>
        <w:tab/>
      </w:r>
      <w:r w:rsidRPr="00677F78">
        <w:rPr>
          <w:lang w:val="en-US"/>
        </w:rPr>
        <w:tab/>
        <w:t>C.</w:t>
      </w:r>
      <w:r w:rsidRPr="00677F78">
        <w:rPr>
          <w:lang w:val="en-US"/>
        </w:rPr>
        <w:tab/>
      </w:r>
      <w:r w:rsidR="00BC1722">
        <w:rPr>
          <w:lang w:val="en-US"/>
        </w:rPr>
        <w:t>Country visits</w:t>
      </w:r>
      <w:r w:rsidRPr="00677F78">
        <w:rPr>
          <w:lang w:val="en-US"/>
        </w:rPr>
        <w:tab/>
      </w:r>
      <w:r w:rsidRPr="00677F78">
        <w:rPr>
          <w:lang w:val="en-US"/>
        </w:rPr>
        <w:tab/>
      </w:r>
      <w:r w:rsidR="00697232">
        <w:rPr>
          <w:lang w:val="en-US"/>
        </w:rPr>
        <w:t>4</w:t>
      </w:r>
    </w:p>
    <w:p w:rsidR="00BC1722" w:rsidRPr="00677F78" w:rsidRDefault="00BC1722" w:rsidP="00735EDC">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D</w:t>
      </w:r>
      <w:r w:rsidRPr="00677F78">
        <w:rPr>
          <w:lang w:val="en-US"/>
        </w:rPr>
        <w:t>.</w:t>
      </w:r>
      <w:r w:rsidRPr="00677F78">
        <w:rPr>
          <w:lang w:val="en-US"/>
        </w:rPr>
        <w:tab/>
      </w:r>
      <w:r w:rsidR="00E660E7">
        <w:rPr>
          <w:lang w:val="en-US"/>
        </w:rPr>
        <w:t>I</w:t>
      </w:r>
      <w:r>
        <w:rPr>
          <w:lang w:val="en-US"/>
        </w:rPr>
        <w:t>nformation on individuals convicted of mercenary activities</w:t>
      </w:r>
      <w:r w:rsidRPr="00677F78">
        <w:rPr>
          <w:lang w:val="en-US"/>
        </w:rPr>
        <w:tab/>
      </w:r>
      <w:r w:rsidRPr="00677F78">
        <w:rPr>
          <w:lang w:val="en-US"/>
        </w:rPr>
        <w:tab/>
      </w:r>
      <w:r w:rsidR="00697232">
        <w:rPr>
          <w:lang w:val="en-US"/>
        </w:rPr>
        <w:t>4</w:t>
      </w:r>
    </w:p>
    <w:p w:rsidR="00BC1722" w:rsidRPr="00677F78" w:rsidRDefault="00BC1722" w:rsidP="00735EDC">
      <w:pPr>
        <w:tabs>
          <w:tab w:val="right" w:pos="850"/>
          <w:tab w:val="left" w:pos="1134"/>
          <w:tab w:val="left" w:pos="1559"/>
          <w:tab w:val="left" w:pos="1984"/>
          <w:tab w:val="left" w:leader="dot" w:pos="8929"/>
          <w:tab w:val="right" w:pos="9638"/>
        </w:tabs>
        <w:spacing w:after="120"/>
        <w:rPr>
          <w:lang w:val="en-US"/>
        </w:rPr>
      </w:pPr>
      <w:r w:rsidRPr="00677F78">
        <w:rPr>
          <w:lang w:val="en-US"/>
        </w:rPr>
        <w:tab/>
      </w:r>
      <w:r w:rsidRPr="00677F78">
        <w:rPr>
          <w:lang w:val="en-US"/>
        </w:rPr>
        <w:tab/>
      </w:r>
      <w:r>
        <w:rPr>
          <w:lang w:val="en-US"/>
        </w:rPr>
        <w:t>E</w:t>
      </w:r>
      <w:r w:rsidRPr="00677F78">
        <w:rPr>
          <w:lang w:val="en-US"/>
        </w:rPr>
        <w:t>.</w:t>
      </w:r>
      <w:r w:rsidRPr="00677F78">
        <w:rPr>
          <w:lang w:val="en-US"/>
        </w:rPr>
        <w:tab/>
      </w:r>
      <w:r>
        <w:rPr>
          <w:lang w:val="en-US"/>
        </w:rPr>
        <w:t>Other activities of Working Group members</w:t>
      </w:r>
      <w:r w:rsidRPr="00677F78">
        <w:rPr>
          <w:lang w:val="en-US"/>
        </w:rPr>
        <w:t xml:space="preserve"> </w:t>
      </w:r>
      <w:r w:rsidRPr="00677F78">
        <w:rPr>
          <w:lang w:val="en-US"/>
        </w:rPr>
        <w:tab/>
      </w:r>
      <w:r w:rsidRPr="00677F78">
        <w:rPr>
          <w:lang w:val="en-US"/>
        </w:rPr>
        <w:tab/>
      </w:r>
      <w:r w:rsidR="00697232">
        <w:rPr>
          <w:lang w:val="en-US"/>
        </w:rPr>
        <w:t>4</w:t>
      </w:r>
    </w:p>
    <w:p w:rsidR="005237D2" w:rsidRDefault="005237D2" w:rsidP="00735EDC">
      <w:pPr>
        <w:tabs>
          <w:tab w:val="right" w:pos="850"/>
          <w:tab w:val="left" w:pos="1134"/>
          <w:tab w:val="left" w:pos="1559"/>
          <w:tab w:val="left" w:pos="1984"/>
          <w:tab w:val="left" w:leader="dot" w:pos="8929"/>
          <w:tab w:val="right" w:pos="9638"/>
        </w:tabs>
        <w:spacing w:after="120"/>
        <w:rPr>
          <w:lang w:val="en-US"/>
        </w:rPr>
      </w:pPr>
      <w:r w:rsidRPr="00677F78">
        <w:rPr>
          <w:lang w:val="en-US"/>
        </w:rPr>
        <w:tab/>
        <w:t>II</w:t>
      </w:r>
      <w:r>
        <w:rPr>
          <w:lang w:val="en-US"/>
        </w:rPr>
        <w:t>I</w:t>
      </w:r>
      <w:r w:rsidRPr="00677F78">
        <w:rPr>
          <w:lang w:val="en-US"/>
        </w:rPr>
        <w:t>.</w:t>
      </w:r>
      <w:r w:rsidRPr="00677F78">
        <w:rPr>
          <w:lang w:val="en-US"/>
        </w:rPr>
        <w:tab/>
      </w:r>
      <w:r w:rsidR="00BB61C4">
        <w:rPr>
          <w:lang w:val="en-US"/>
        </w:rPr>
        <w:t xml:space="preserve">Research on national </w:t>
      </w:r>
      <w:r w:rsidR="00E660E7">
        <w:rPr>
          <w:lang w:val="en-US"/>
        </w:rPr>
        <w:t>legislation concerning</w:t>
      </w:r>
      <w:r w:rsidR="00BB61C4">
        <w:rPr>
          <w:lang w:val="en-US"/>
        </w:rPr>
        <w:t xml:space="preserve"> </w:t>
      </w:r>
      <w:r w:rsidR="00E660E7">
        <w:rPr>
          <w:lang w:val="en-US"/>
        </w:rPr>
        <w:t>p</w:t>
      </w:r>
      <w:r w:rsidR="00125BAE">
        <w:rPr>
          <w:lang w:val="en-US"/>
        </w:rPr>
        <w:t>rivate military and security companies</w:t>
      </w:r>
      <w:r w:rsidRPr="00677F78">
        <w:rPr>
          <w:lang w:val="en-US"/>
        </w:rPr>
        <w:tab/>
      </w:r>
      <w:r w:rsidRPr="00677F78">
        <w:rPr>
          <w:lang w:val="en-US"/>
        </w:rPr>
        <w:tab/>
      </w:r>
      <w:r w:rsidR="009D14D4">
        <w:rPr>
          <w:lang w:val="en-US"/>
        </w:rPr>
        <w:t>5</w:t>
      </w:r>
    </w:p>
    <w:p w:rsidR="00BB61C4" w:rsidRPr="00677F78" w:rsidRDefault="00BB61C4" w:rsidP="00735EDC">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r>
      <w:r w:rsidRPr="00677F78">
        <w:rPr>
          <w:lang w:val="en-US"/>
        </w:rPr>
        <w:t>A.</w:t>
      </w:r>
      <w:r w:rsidRPr="00677F78">
        <w:rPr>
          <w:lang w:val="en-US"/>
        </w:rPr>
        <w:tab/>
      </w:r>
      <w:r>
        <w:rPr>
          <w:lang w:val="en-US"/>
        </w:rPr>
        <w:t>Introduction</w:t>
      </w:r>
      <w:r w:rsidRPr="00677F78">
        <w:rPr>
          <w:lang w:val="en-US"/>
        </w:rPr>
        <w:tab/>
      </w:r>
      <w:r w:rsidRPr="00677F78">
        <w:rPr>
          <w:lang w:val="en-US"/>
        </w:rPr>
        <w:tab/>
      </w:r>
      <w:r w:rsidR="009D14D4">
        <w:rPr>
          <w:lang w:val="en-US"/>
        </w:rPr>
        <w:t>5</w:t>
      </w:r>
    </w:p>
    <w:p w:rsidR="00BB61C4" w:rsidRPr="001B6AC1" w:rsidRDefault="00BB61C4" w:rsidP="00735EDC">
      <w:pPr>
        <w:tabs>
          <w:tab w:val="right" w:pos="850"/>
          <w:tab w:val="left" w:pos="1134"/>
          <w:tab w:val="left" w:pos="1559"/>
          <w:tab w:val="left" w:pos="1984"/>
          <w:tab w:val="left" w:leader="dot" w:pos="8929"/>
          <w:tab w:val="right" w:pos="9638"/>
        </w:tabs>
        <w:spacing w:after="120"/>
        <w:rPr>
          <w:lang w:val="en-US"/>
        </w:rPr>
      </w:pPr>
      <w:r w:rsidRPr="00677F78">
        <w:rPr>
          <w:lang w:val="en-US"/>
        </w:rPr>
        <w:tab/>
      </w:r>
      <w:r w:rsidRPr="00677F78">
        <w:rPr>
          <w:lang w:val="en-US"/>
        </w:rPr>
        <w:tab/>
        <w:t>B.</w:t>
      </w:r>
      <w:r w:rsidRPr="00677F78">
        <w:rPr>
          <w:lang w:val="en-US"/>
        </w:rPr>
        <w:tab/>
      </w:r>
      <w:r>
        <w:rPr>
          <w:lang w:val="en-US"/>
        </w:rPr>
        <w:t>Analysis</w:t>
      </w:r>
      <w:r w:rsidRPr="00677F78">
        <w:rPr>
          <w:lang w:val="en-US"/>
        </w:rPr>
        <w:tab/>
      </w:r>
      <w:r w:rsidRPr="00677F78">
        <w:rPr>
          <w:lang w:val="en-US"/>
        </w:rPr>
        <w:tab/>
      </w:r>
      <w:r w:rsidR="00697232" w:rsidRPr="001B6AC1">
        <w:rPr>
          <w:lang w:val="en-US"/>
        </w:rPr>
        <w:t>5</w:t>
      </w:r>
    </w:p>
    <w:p w:rsidR="00B71DE8" w:rsidRDefault="005237D2" w:rsidP="00735EDC">
      <w:pPr>
        <w:tabs>
          <w:tab w:val="right" w:pos="850"/>
          <w:tab w:val="left" w:pos="1134"/>
          <w:tab w:val="left" w:pos="1559"/>
          <w:tab w:val="left" w:pos="1984"/>
          <w:tab w:val="left" w:leader="dot" w:pos="8929"/>
          <w:tab w:val="right" w:pos="9638"/>
        </w:tabs>
        <w:spacing w:after="120"/>
        <w:rPr>
          <w:lang w:val="en-US"/>
        </w:rPr>
      </w:pPr>
      <w:r w:rsidRPr="001B6AC1">
        <w:rPr>
          <w:lang w:val="en-US"/>
        </w:rPr>
        <w:tab/>
        <w:t>I</w:t>
      </w:r>
      <w:r w:rsidR="00E7184F" w:rsidRPr="001B6AC1">
        <w:rPr>
          <w:lang w:val="en-US"/>
        </w:rPr>
        <w:t>V</w:t>
      </w:r>
      <w:r w:rsidRPr="001B6AC1">
        <w:rPr>
          <w:lang w:val="en-US"/>
        </w:rPr>
        <w:t>.</w:t>
      </w:r>
      <w:r w:rsidRPr="001B6AC1">
        <w:rPr>
          <w:lang w:val="en-US"/>
        </w:rPr>
        <w:tab/>
      </w:r>
      <w:r w:rsidR="00BB61C4" w:rsidRPr="001B6AC1">
        <w:rPr>
          <w:lang w:val="en-US"/>
        </w:rPr>
        <w:t>Conclusion</w:t>
      </w:r>
      <w:r w:rsidR="00E660E7" w:rsidRPr="001B6AC1">
        <w:rPr>
          <w:lang w:val="en-US"/>
        </w:rPr>
        <w:t>s</w:t>
      </w:r>
      <w:r w:rsidR="00BB61C4" w:rsidRPr="001B6AC1">
        <w:rPr>
          <w:lang w:val="en-US"/>
        </w:rPr>
        <w:t xml:space="preserve"> and recommendations</w:t>
      </w:r>
      <w:r w:rsidRPr="001B6AC1">
        <w:rPr>
          <w:lang w:val="en-US"/>
        </w:rPr>
        <w:tab/>
      </w:r>
      <w:r w:rsidRPr="00677F78">
        <w:rPr>
          <w:lang w:val="en-US"/>
        </w:rPr>
        <w:tab/>
      </w:r>
      <w:r w:rsidR="00697232">
        <w:rPr>
          <w:lang w:val="en-US"/>
        </w:rPr>
        <w:t>21</w:t>
      </w:r>
    </w:p>
    <w:p w:rsidR="00C16CE8" w:rsidRPr="00677F78" w:rsidRDefault="00B71DE8" w:rsidP="00D74298">
      <w:pPr>
        <w:pStyle w:val="HChG"/>
        <w:rPr>
          <w:lang w:val="en-US"/>
        </w:rPr>
      </w:pPr>
      <w:r>
        <w:rPr>
          <w:lang w:val="en-US"/>
        </w:rPr>
        <w:br w:type="page"/>
      </w:r>
      <w:r w:rsidR="00D74298" w:rsidRPr="00677F78">
        <w:rPr>
          <w:lang w:val="en-US"/>
        </w:rPr>
        <w:lastRenderedPageBreak/>
        <w:tab/>
      </w:r>
      <w:r w:rsidR="00C16CE8" w:rsidRPr="00677F78">
        <w:rPr>
          <w:lang w:val="en-US"/>
        </w:rPr>
        <w:t>I.</w:t>
      </w:r>
      <w:r w:rsidR="00C16CE8" w:rsidRPr="00677F78">
        <w:rPr>
          <w:lang w:val="en-US"/>
        </w:rPr>
        <w:tab/>
        <w:t>Introduction</w:t>
      </w:r>
    </w:p>
    <w:p w:rsidR="00751173" w:rsidRPr="00751173" w:rsidRDefault="00735EDC" w:rsidP="00CF6625">
      <w:pPr>
        <w:pStyle w:val="SingleTxtG"/>
      </w:pPr>
      <w:r w:rsidRPr="00751173">
        <w:rPr>
          <w:bCs/>
        </w:rPr>
        <w:t>1.</w:t>
      </w:r>
      <w:r w:rsidRPr="00751173">
        <w:rPr>
          <w:bCs/>
        </w:rPr>
        <w:tab/>
      </w:r>
      <w:r w:rsidR="00751173" w:rsidRPr="00751173">
        <w:t xml:space="preserve">The present report covers the activities of the Working Group on the use of mercenaries </w:t>
      </w:r>
      <w:r w:rsidR="00E660E7" w:rsidRPr="00125BAE">
        <w:t>as a means of violating human rights and impeding the exercise of the right of peoples to self-determination</w:t>
      </w:r>
      <w:r w:rsidR="00E660E7">
        <w:t xml:space="preserve"> </w:t>
      </w:r>
      <w:r w:rsidR="00751173" w:rsidRPr="00751173">
        <w:t xml:space="preserve">since its previous report to the Human Rights Council (A/HRC/27/50). </w:t>
      </w:r>
      <w:r w:rsidR="00E660E7">
        <w:t>In addition, it contains</w:t>
      </w:r>
      <w:r w:rsidR="00751173" w:rsidRPr="00751173">
        <w:t xml:space="preserve"> the results of the Working Group’s study on national legislation concerning </w:t>
      </w:r>
      <w:r w:rsidR="00E660E7">
        <w:t>p</w:t>
      </w:r>
      <w:r w:rsidR="00125BAE">
        <w:t>rivate military and security companies</w:t>
      </w:r>
      <w:r w:rsidR="00751173" w:rsidRPr="00751173">
        <w:t xml:space="preserve"> in Central America and the Caribbean, South America and Europe. </w:t>
      </w:r>
    </w:p>
    <w:p w:rsidR="00751173" w:rsidRPr="00751173" w:rsidRDefault="00735EDC" w:rsidP="00CF6625">
      <w:pPr>
        <w:pStyle w:val="SingleTxtG"/>
      </w:pPr>
      <w:r w:rsidRPr="00751173">
        <w:rPr>
          <w:bCs/>
        </w:rPr>
        <w:t>2.</w:t>
      </w:r>
      <w:r w:rsidRPr="00751173">
        <w:rPr>
          <w:bCs/>
        </w:rPr>
        <w:tab/>
      </w:r>
      <w:r w:rsidR="00751173" w:rsidRPr="00751173">
        <w:t xml:space="preserve">The report is submitted pursuant to </w:t>
      </w:r>
      <w:r w:rsidR="005A7527" w:rsidRPr="00751173">
        <w:t xml:space="preserve">Commission on Human Rights </w:t>
      </w:r>
      <w:r w:rsidR="00751173" w:rsidRPr="00751173">
        <w:t>resolution 2005/2, which established the mandate of the Working Group, and Human Rights Council resolution 27/10</w:t>
      </w:r>
      <w:r w:rsidR="00BE6F3C">
        <w:t>,</w:t>
      </w:r>
      <w:r w:rsidR="00751173" w:rsidRPr="00751173">
        <w:t xml:space="preserve"> which further extended the mandate.</w:t>
      </w:r>
    </w:p>
    <w:p w:rsidR="00751173" w:rsidRPr="00751173" w:rsidRDefault="00735EDC" w:rsidP="00CF6625">
      <w:pPr>
        <w:pStyle w:val="SingleTxtG"/>
      </w:pPr>
      <w:r w:rsidRPr="00751173">
        <w:rPr>
          <w:bCs/>
        </w:rPr>
        <w:t>3.</w:t>
      </w:r>
      <w:r w:rsidRPr="00751173">
        <w:rPr>
          <w:bCs/>
        </w:rPr>
        <w:tab/>
      </w:r>
      <w:r w:rsidR="00BE6F3C">
        <w:t>The Working Group comprises</w:t>
      </w:r>
      <w:r w:rsidR="00751173" w:rsidRPr="00751173">
        <w:t xml:space="preserve"> five independent experts: Patricia Arias (Chile), Elzbieta Karska (Poland), Anton Katz (South Africa), Gabor Rona (United States of America) and Saeed Mokbil (Yemen). During its </w:t>
      </w:r>
      <w:r w:rsidR="005A7527">
        <w:t>twenty-third</w:t>
      </w:r>
      <w:r w:rsidR="005A7527" w:rsidRPr="00751173">
        <w:t xml:space="preserve"> </w:t>
      </w:r>
      <w:r w:rsidR="00751173" w:rsidRPr="00751173">
        <w:t>session</w:t>
      </w:r>
      <w:r w:rsidR="005A7527">
        <w:t>, held</w:t>
      </w:r>
      <w:r w:rsidR="00751173" w:rsidRPr="00751173">
        <w:t xml:space="preserve"> in December 2014,</w:t>
      </w:r>
      <w:r w:rsidR="00263BD7">
        <w:t xml:space="preserve"> Ms. </w:t>
      </w:r>
      <w:r w:rsidR="00751173" w:rsidRPr="00751173">
        <w:t xml:space="preserve">Karska was elected Chair-Rapporteur for the period </w:t>
      </w:r>
      <w:r w:rsidR="005A7527">
        <w:t xml:space="preserve">from </w:t>
      </w:r>
      <w:r w:rsidR="00751173" w:rsidRPr="00751173">
        <w:t>January to December 2015.</w:t>
      </w:r>
    </w:p>
    <w:p w:rsidR="00C16CE8" w:rsidRPr="00677F78" w:rsidRDefault="00122FD5" w:rsidP="00370019">
      <w:pPr>
        <w:pStyle w:val="HChG"/>
        <w:rPr>
          <w:lang w:val="en-US"/>
        </w:rPr>
      </w:pPr>
      <w:r w:rsidRPr="00677F78">
        <w:rPr>
          <w:lang w:val="en-US"/>
        </w:rPr>
        <w:tab/>
      </w:r>
      <w:r w:rsidR="00C16CE8" w:rsidRPr="00677F78">
        <w:rPr>
          <w:lang w:val="en-US"/>
        </w:rPr>
        <w:t>II.</w:t>
      </w:r>
      <w:r w:rsidR="00C16CE8" w:rsidRPr="00677F78">
        <w:rPr>
          <w:lang w:val="en-US"/>
        </w:rPr>
        <w:tab/>
      </w:r>
      <w:r w:rsidR="00751173">
        <w:rPr>
          <w:lang w:val="en-US"/>
        </w:rPr>
        <w:t>Activities of the Working Group</w:t>
      </w:r>
    </w:p>
    <w:p w:rsidR="00751173" w:rsidRPr="00751173" w:rsidRDefault="00735EDC" w:rsidP="00CF6625">
      <w:pPr>
        <w:pStyle w:val="SingleTxtG"/>
      </w:pPr>
      <w:bookmarkStart w:id="1" w:name="_Toc325369047"/>
      <w:r w:rsidRPr="00751173">
        <w:rPr>
          <w:bCs/>
        </w:rPr>
        <w:t>4.</w:t>
      </w:r>
      <w:r w:rsidRPr="00751173">
        <w:rPr>
          <w:bCs/>
        </w:rPr>
        <w:tab/>
      </w:r>
      <w:r w:rsidR="00751173" w:rsidRPr="00751173">
        <w:t xml:space="preserve">A </w:t>
      </w:r>
      <w:r w:rsidR="00125BAE">
        <w:t>private military and security company</w:t>
      </w:r>
      <w:r w:rsidR="00751173" w:rsidRPr="00751173">
        <w:t xml:space="preserve"> is defined as “a corporate entity which provides</w:t>
      </w:r>
      <w:r w:rsidR="005A7527">
        <w:t>,</w:t>
      </w:r>
      <w:r w:rsidR="00751173" w:rsidRPr="00751173">
        <w:t xml:space="preserve"> on a compensatory basis</w:t>
      </w:r>
      <w:r w:rsidR="005A7527">
        <w:t>,</w:t>
      </w:r>
      <w:r w:rsidR="00751173" w:rsidRPr="00751173">
        <w:t xml:space="preserve"> military and/or security </w:t>
      </w:r>
      <w:r w:rsidR="00751173" w:rsidRPr="00B00B1F">
        <w:t xml:space="preserve">services by </w:t>
      </w:r>
      <w:r w:rsidR="00751173" w:rsidRPr="00751173">
        <w:t>physical persons and/or legal entities”. Military services refer to “specialized services related to military actions, including strategic planning, intelligence, investigation, land, sea or air reconnaissance, flight operations of any type, manned or unmanned, satellite surveillance, any kind of knowledge transfer with military applications, material and technical support to armed force</w:t>
      </w:r>
      <w:r w:rsidR="00A831F6">
        <w:t>s and other related activities”. S</w:t>
      </w:r>
      <w:r w:rsidR="00751173" w:rsidRPr="00751173">
        <w:t>ecurity services refer to “armed guarding or protection of buildings, installations, property and people, any kind of knowledge transfer with security and policing applications, development and implementation of informational security measures and other related activities”.</w:t>
      </w:r>
      <w:r w:rsidR="00751173" w:rsidRPr="0052604C">
        <w:rPr>
          <w:rStyle w:val="FootnoteReference"/>
        </w:rPr>
        <w:footnoteReference w:id="2"/>
      </w:r>
    </w:p>
    <w:p w:rsidR="00751173" w:rsidRPr="00751173" w:rsidRDefault="00751173">
      <w:pPr>
        <w:pStyle w:val="H1G"/>
      </w:pPr>
      <w:r>
        <w:tab/>
      </w:r>
      <w:r w:rsidRPr="00751173">
        <w:t>A.</w:t>
      </w:r>
      <w:r w:rsidRPr="00751173">
        <w:tab/>
        <w:t>Twenty-second</w:t>
      </w:r>
      <w:r w:rsidR="005A7527">
        <w:t xml:space="preserve"> to twenty-fourth sessions </w:t>
      </w:r>
      <w:r w:rsidRPr="00751173">
        <w:t xml:space="preserve">of the Working Group </w:t>
      </w:r>
    </w:p>
    <w:p w:rsidR="00751173" w:rsidRPr="00751173" w:rsidRDefault="00735EDC" w:rsidP="00CF6625">
      <w:pPr>
        <w:pStyle w:val="SingleTxtG"/>
      </w:pPr>
      <w:r w:rsidRPr="00751173">
        <w:rPr>
          <w:bCs/>
        </w:rPr>
        <w:t>5.</w:t>
      </w:r>
      <w:r w:rsidRPr="00751173">
        <w:rPr>
          <w:bCs/>
        </w:rPr>
        <w:tab/>
      </w:r>
      <w:r w:rsidR="005A7527">
        <w:t>F</w:t>
      </w:r>
      <w:r w:rsidR="00751173" w:rsidRPr="00751173">
        <w:t>rom 1 July 2014 to 31 March 2015, the Working Group held thr</w:t>
      </w:r>
      <w:r w:rsidR="002E01CA">
        <w:t>ee sessions. During it</w:t>
      </w:r>
      <w:r w:rsidR="00751173" w:rsidRPr="00751173">
        <w:t>s twenty-second session</w:t>
      </w:r>
      <w:r w:rsidR="005A7527">
        <w:t>, held</w:t>
      </w:r>
      <w:r w:rsidR="00751173" w:rsidRPr="00751173">
        <w:t xml:space="preserve"> in New York </w:t>
      </w:r>
      <w:r w:rsidR="001266C5">
        <w:t>from 14</w:t>
      </w:r>
      <w:r w:rsidR="00E61847">
        <w:t> </w:t>
      </w:r>
      <w:r w:rsidR="001266C5">
        <w:t>to 18 July 2014,</w:t>
      </w:r>
      <w:r w:rsidR="00751173" w:rsidRPr="00751173">
        <w:t xml:space="preserve"> it met with </w:t>
      </w:r>
      <w:r w:rsidR="005A7527">
        <w:t>United Nations</w:t>
      </w:r>
      <w:r w:rsidR="005A7527" w:rsidRPr="00751173">
        <w:t xml:space="preserve"> </w:t>
      </w:r>
      <w:r w:rsidR="00751173" w:rsidRPr="00751173">
        <w:t xml:space="preserve">officials to discuss the study on the use of </w:t>
      </w:r>
      <w:r w:rsidR="005A7527">
        <w:t>private security companies</w:t>
      </w:r>
      <w:r w:rsidR="005A7527" w:rsidRPr="00751173">
        <w:t xml:space="preserve"> </w:t>
      </w:r>
      <w:r w:rsidR="00751173" w:rsidRPr="00751173">
        <w:t xml:space="preserve">by </w:t>
      </w:r>
      <w:r w:rsidR="001266C5">
        <w:t xml:space="preserve">the </w:t>
      </w:r>
      <w:r w:rsidR="005A7527">
        <w:t>Organization</w:t>
      </w:r>
      <w:r w:rsidR="001266C5">
        <w:t>, which was</w:t>
      </w:r>
      <w:r w:rsidR="00751173" w:rsidRPr="00751173">
        <w:t xml:space="preserve"> the basis of </w:t>
      </w:r>
      <w:r w:rsidR="00692328">
        <w:t>a</w:t>
      </w:r>
      <w:r w:rsidR="00692328" w:rsidRPr="00751173">
        <w:t xml:space="preserve"> </w:t>
      </w:r>
      <w:r w:rsidR="00751173" w:rsidRPr="00751173">
        <w:t>Working Group report to the General Assembly</w:t>
      </w:r>
      <w:r w:rsidR="00692328">
        <w:t xml:space="preserve"> (A/69/338)</w:t>
      </w:r>
      <w:r w:rsidR="00751173" w:rsidRPr="00751173">
        <w:t xml:space="preserve">. It also held an expert meeting on a possible international legally binding instrument on </w:t>
      </w:r>
      <w:r w:rsidR="00692328">
        <w:t>p</w:t>
      </w:r>
      <w:r w:rsidR="00125BAE">
        <w:t>rivate military and security companies</w:t>
      </w:r>
      <w:r w:rsidR="00751173" w:rsidRPr="00751173">
        <w:t>.</w:t>
      </w:r>
    </w:p>
    <w:p w:rsidR="00751173" w:rsidRPr="00751173" w:rsidRDefault="00735EDC" w:rsidP="00CF6625">
      <w:pPr>
        <w:pStyle w:val="SingleTxtG"/>
      </w:pPr>
      <w:r w:rsidRPr="00751173">
        <w:rPr>
          <w:bCs/>
        </w:rPr>
        <w:t>6.</w:t>
      </w:r>
      <w:r w:rsidRPr="00751173">
        <w:rPr>
          <w:bCs/>
        </w:rPr>
        <w:tab/>
      </w:r>
      <w:r w:rsidR="00692328">
        <w:t>At its</w:t>
      </w:r>
      <w:r w:rsidR="00751173" w:rsidRPr="00751173">
        <w:t xml:space="preserve"> twenty-third session</w:t>
      </w:r>
      <w:r w:rsidR="00692328">
        <w:t>,</w:t>
      </w:r>
      <w:r w:rsidR="00751173" w:rsidRPr="00751173">
        <w:t xml:space="preserve"> held in Geneva from 1 to 5</w:t>
      </w:r>
      <w:r w:rsidR="00E61847">
        <w:t> </w:t>
      </w:r>
      <w:r w:rsidR="00751173" w:rsidRPr="00751173">
        <w:t>December 2014</w:t>
      </w:r>
      <w:r w:rsidR="00692328">
        <w:t>, t</w:t>
      </w:r>
      <w:r w:rsidR="00751173" w:rsidRPr="00751173">
        <w:t>he Working Group held an expert meeting on foreign fighters and met with representat</w:t>
      </w:r>
      <w:r w:rsidR="00FA5C77">
        <w:t>ives of Member States on</w:t>
      </w:r>
      <w:r w:rsidR="00751173" w:rsidRPr="00751173">
        <w:t xml:space="preserve"> country visits and issues concerning the mandate.</w:t>
      </w:r>
    </w:p>
    <w:p w:rsidR="00751173" w:rsidRDefault="00735EDC" w:rsidP="00CF6625">
      <w:pPr>
        <w:pStyle w:val="SingleTxtG"/>
      </w:pPr>
      <w:r>
        <w:rPr>
          <w:bCs/>
        </w:rPr>
        <w:t>7.</w:t>
      </w:r>
      <w:r>
        <w:rPr>
          <w:bCs/>
        </w:rPr>
        <w:tab/>
      </w:r>
      <w:r w:rsidR="00692328">
        <w:t>At</w:t>
      </w:r>
      <w:r w:rsidR="00751173" w:rsidRPr="00751173">
        <w:t xml:space="preserve"> its twenty-fourth session</w:t>
      </w:r>
      <w:r w:rsidR="00692328">
        <w:t>, held</w:t>
      </w:r>
      <w:r w:rsidR="00751173" w:rsidRPr="00751173">
        <w:t xml:space="preserve"> in Geneva</w:t>
      </w:r>
      <w:r w:rsidR="00692328" w:rsidRPr="00692328">
        <w:t xml:space="preserve"> </w:t>
      </w:r>
      <w:r w:rsidR="00692328">
        <w:t>f</w:t>
      </w:r>
      <w:r w:rsidR="00692328" w:rsidRPr="00751173">
        <w:t>rom 2 to 6 March 2015, the Working Group</w:t>
      </w:r>
      <w:r w:rsidR="00751173" w:rsidRPr="00751173">
        <w:t xml:space="preserve"> convened </w:t>
      </w:r>
      <w:r w:rsidR="00692328">
        <w:t>a</w:t>
      </w:r>
      <w:r w:rsidR="00692328" w:rsidRPr="00751173">
        <w:t xml:space="preserve"> </w:t>
      </w:r>
      <w:r w:rsidR="00751173" w:rsidRPr="00751173">
        <w:t>second expert meeting on fore</w:t>
      </w:r>
      <w:r w:rsidR="00923258">
        <w:t xml:space="preserve">ign fighters. It also </w:t>
      </w:r>
      <w:r w:rsidR="00692328">
        <w:t>considered</w:t>
      </w:r>
      <w:r w:rsidR="00692328" w:rsidRPr="00751173">
        <w:t xml:space="preserve"> </w:t>
      </w:r>
      <w:r w:rsidR="00751173" w:rsidRPr="00751173">
        <w:t>a revis</w:t>
      </w:r>
      <w:r w:rsidR="00692328">
        <w:t>ed</w:t>
      </w:r>
      <w:r w:rsidR="00751173" w:rsidRPr="00751173">
        <w:t xml:space="preserve"> draft convention on </w:t>
      </w:r>
      <w:r w:rsidR="00692328">
        <w:t>p</w:t>
      </w:r>
      <w:r w:rsidR="00125BAE">
        <w:t>rivate military and security companies</w:t>
      </w:r>
      <w:r w:rsidR="00751173" w:rsidRPr="00751173">
        <w:t xml:space="preserve"> and a </w:t>
      </w:r>
      <w:r w:rsidR="00751173" w:rsidRPr="00B00B1F">
        <w:t>correspondin</w:t>
      </w:r>
      <w:r w:rsidR="00923258" w:rsidRPr="00B00B1F">
        <w:t>g</w:t>
      </w:r>
      <w:r w:rsidR="00923258">
        <w:t xml:space="preserve"> concept paper</w:t>
      </w:r>
      <w:r w:rsidR="00751173" w:rsidRPr="00751173">
        <w:t xml:space="preserve">. </w:t>
      </w:r>
    </w:p>
    <w:p w:rsidR="00751173" w:rsidRPr="00B71DE8" w:rsidRDefault="00751173">
      <w:pPr>
        <w:pStyle w:val="H1G"/>
      </w:pPr>
      <w:r w:rsidRPr="00B71DE8">
        <w:tab/>
        <w:t>B.</w:t>
      </w:r>
      <w:r w:rsidRPr="00B71DE8">
        <w:tab/>
        <w:t>Communications</w:t>
      </w:r>
    </w:p>
    <w:p w:rsidR="00751173" w:rsidRPr="00751173" w:rsidRDefault="00735EDC" w:rsidP="00CF6625">
      <w:pPr>
        <w:pStyle w:val="SingleTxtG"/>
      </w:pPr>
      <w:r w:rsidRPr="00751173">
        <w:rPr>
          <w:bCs/>
        </w:rPr>
        <w:t>8.</w:t>
      </w:r>
      <w:r w:rsidRPr="00751173">
        <w:rPr>
          <w:bCs/>
        </w:rPr>
        <w:tab/>
      </w:r>
      <w:r w:rsidR="00751173" w:rsidRPr="00751173">
        <w:t xml:space="preserve">Since its last report to the Human Rights Council, the Working Group sent communications </w:t>
      </w:r>
      <w:r w:rsidR="00692328">
        <w:t xml:space="preserve">jointly </w:t>
      </w:r>
      <w:r w:rsidR="00751173" w:rsidRPr="00751173">
        <w:t xml:space="preserve">with other </w:t>
      </w:r>
      <w:r w:rsidR="00692328">
        <w:t>s</w:t>
      </w:r>
      <w:r w:rsidR="00751173" w:rsidRPr="00751173">
        <w:t xml:space="preserve">pecial </w:t>
      </w:r>
      <w:r w:rsidR="00692328">
        <w:t>p</w:t>
      </w:r>
      <w:r w:rsidR="00751173" w:rsidRPr="00751173">
        <w:t>rocedures mandate holders to the World Bank and to the Governments of Australia, Indonesia and Papua New Guinea.</w:t>
      </w:r>
      <w:r w:rsidR="00751173" w:rsidRPr="0052604C">
        <w:rPr>
          <w:rStyle w:val="FootnoteReference"/>
        </w:rPr>
        <w:footnoteReference w:id="3"/>
      </w:r>
      <w:r w:rsidR="00751173" w:rsidRPr="000E5854">
        <w:rPr>
          <w:vertAlign w:val="superscript"/>
        </w:rPr>
        <w:t xml:space="preserve"> </w:t>
      </w:r>
    </w:p>
    <w:p w:rsidR="00751173" w:rsidRPr="00751173" w:rsidRDefault="00751173" w:rsidP="00751173">
      <w:pPr>
        <w:pStyle w:val="H1G"/>
      </w:pPr>
      <w:r>
        <w:tab/>
      </w:r>
      <w:r w:rsidRPr="00751173">
        <w:t>C.</w:t>
      </w:r>
      <w:r>
        <w:tab/>
      </w:r>
      <w:r w:rsidRPr="00751173">
        <w:t>Country visits</w:t>
      </w:r>
    </w:p>
    <w:p w:rsidR="00751173" w:rsidRPr="00751173" w:rsidRDefault="00735EDC" w:rsidP="00CF6625">
      <w:pPr>
        <w:pStyle w:val="SingleTxtG"/>
      </w:pPr>
      <w:r w:rsidRPr="00751173">
        <w:rPr>
          <w:bCs/>
        </w:rPr>
        <w:t>9.</w:t>
      </w:r>
      <w:r w:rsidRPr="00751173">
        <w:rPr>
          <w:bCs/>
        </w:rPr>
        <w:tab/>
      </w:r>
      <w:r w:rsidR="00751173" w:rsidRPr="00751173">
        <w:t>The Working Group conducted an official visit to Côte d’Ivoire from 7 to 10 October 2014</w:t>
      </w:r>
      <w:r w:rsidR="00692328">
        <w:t xml:space="preserve"> (see</w:t>
      </w:r>
      <w:r w:rsidR="00751173" w:rsidRPr="00751173">
        <w:t xml:space="preserve"> A/HRC/30/34/Add.1</w:t>
      </w:r>
      <w:r w:rsidR="00692328">
        <w:t>)</w:t>
      </w:r>
      <w:r w:rsidR="00B71DE8">
        <w:t>.</w:t>
      </w:r>
    </w:p>
    <w:p w:rsidR="00751173" w:rsidRPr="00751173" w:rsidRDefault="00F43764">
      <w:pPr>
        <w:pStyle w:val="H1G"/>
      </w:pPr>
      <w:r>
        <w:tab/>
      </w:r>
      <w:r w:rsidR="00751173" w:rsidRPr="00751173">
        <w:t>D.</w:t>
      </w:r>
      <w:r>
        <w:tab/>
      </w:r>
      <w:r w:rsidR="00692328">
        <w:t>I</w:t>
      </w:r>
      <w:r w:rsidR="00751173" w:rsidRPr="00751173">
        <w:t xml:space="preserve">nformation on individuals convicted of mercenary activities </w:t>
      </w:r>
    </w:p>
    <w:p w:rsidR="00751173" w:rsidRPr="00F43764" w:rsidRDefault="00735EDC" w:rsidP="00CF6625">
      <w:pPr>
        <w:pStyle w:val="SingleTxtG"/>
      </w:pPr>
      <w:r w:rsidRPr="00F43764">
        <w:rPr>
          <w:bCs/>
        </w:rPr>
        <w:t>10.</w:t>
      </w:r>
      <w:r w:rsidRPr="00F43764">
        <w:rPr>
          <w:bCs/>
        </w:rPr>
        <w:tab/>
      </w:r>
      <w:r w:rsidR="00751173" w:rsidRPr="00F43764">
        <w:t>The Human Rights Council, in its resolution 21/8, requested the Working Group to establish a database of individuals conv</w:t>
      </w:r>
      <w:r w:rsidR="00B84907">
        <w:t>icted of mercenary activities</w:t>
      </w:r>
      <w:r w:rsidR="00751173" w:rsidRPr="00F43764">
        <w:t xml:space="preserve">. The Working Group sent a note verbale to all Member States on 22 January 2013, requesting information on cases of mercenaries convicted by national courts. Reminders were sent on 6 March 2013. No responses were received during the reporting period. </w:t>
      </w:r>
    </w:p>
    <w:p w:rsidR="00751173" w:rsidRPr="00884B00" w:rsidRDefault="00F43764">
      <w:pPr>
        <w:pStyle w:val="H1G"/>
      </w:pPr>
      <w:r>
        <w:tab/>
      </w:r>
      <w:r w:rsidR="00751173" w:rsidRPr="00884B00">
        <w:t>E.</w:t>
      </w:r>
      <w:r>
        <w:tab/>
      </w:r>
      <w:r w:rsidR="00751173" w:rsidRPr="00884B00">
        <w:t xml:space="preserve">Other activities of Working Group members </w:t>
      </w:r>
    </w:p>
    <w:p w:rsidR="00751173" w:rsidRPr="00F43764" w:rsidRDefault="00735EDC" w:rsidP="00CF6625">
      <w:pPr>
        <w:pStyle w:val="SingleTxtG"/>
      </w:pPr>
      <w:r w:rsidRPr="00F43764">
        <w:rPr>
          <w:bCs/>
        </w:rPr>
        <w:t>11.</w:t>
      </w:r>
      <w:r w:rsidRPr="00F43764">
        <w:rPr>
          <w:bCs/>
        </w:rPr>
        <w:tab/>
      </w:r>
      <w:r w:rsidR="00751173" w:rsidRPr="00F43764">
        <w:t>From 5 t</w:t>
      </w:r>
      <w:r w:rsidR="00C37D11">
        <w:t>o 6 November 2014,</w:t>
      </w:r>
      <w:r w:rsidR="00263BD7">
        <w:t xml:space="preserve"> Ms. </w:t>
      </w:r>
      <w:r w:rsidR="00751173" w:rsidRPr="00F43764">
        <w:t xml:space="preserve">Karska was a panellist at a conference </w:t>
      </w:r>
      <w:r w:rsidR="00692328" w:rsidRPr="00F43764">
        <w:t xml:space="preserve">in Doha </w:t>
      </w:r>
      <w:r w:rsidR="00751173" w:rsidRPr="00F43764">
        <w:t xml:space="preserve">on </w:t>
      </w:r>
      <w:r w:rsidR="00692328">
        <w:t>s</w:t>
      </w:r>
      <w:r w:rsidR="00751173" w:rsidRPr="00F43764">
        <w:t xml:space="preserve">ecurity and </w:t>
      </w:r>
      <w:r w:rsidR="00692328">
        <w:t>h</w:t>
      </w:r>
      <w:r w:rsidR="00751173" w:rsidRPr="00F43764">
        <w:t xml:space="preserve">uman </w:t>
      </w:r>
      <w:r w:rsidR="00692328">
        <w:t>r</w:t>
      </w:r>
      <w:r w:rsidR="00751173" w:rsidRPr="00F43764">
        <w:t>ights. As Chair</w:t>
      </w:r>
      <w:r w:rsidR="00692328">
        <w:t xml:space="preserve"> of the Working Group,</w:t>
      </w:r>
      <w:r w:rsidR="00751173" w:rsidRPr="00F43764">
        <w:t xml:space="preserve"> she made a presentation at the fourth session of the </w:t>
      </w:r>
      <w:r w:rsidR="00692328">
        <w:t>o</w:t>
      </w:r>
      <w:r w:rsidR="00751173" w:rsidRPr="00F43764">
        <w:t>pen-</w:t>
      </w:r>
      <w:r w:rsidR="00692328">
        <w:t>e</w:t>
      </w:r>
      <w:r w:rsidR="00751173" w:rsidRPr="00F43764">
        <w:t xml:space="preserve">nded </w:t>
      </w:r>
      <w:r w:rsidR="00692328">
        <w:t>i</w:t>
      </w:r>
      <w:r w:rsidR="00751173" w:rsidRPr="00F43764">
        <w:t xml:space="preserve">ntergovernmental </w:t>
      </w:r>
      <w:r w:rsidR="00692328">
        <w:t>w</w:t>
      </w:r>
      <w:r w:rsidR="00751173" w:rsidRPr="00F43764">
        <w:t xml:space="preserve">orking </w:t>
      </w:r>
      <w:r w:rsidR="00692328">
        <w:t>g</w:t>
      </w:r>
      <w:r w:rsidR="00751173" w:rsidRPr="00F43764">
        <w:t xml:space="preserve">roup to consider the possibility of elaborating an international framework </w:t>
      </w:r>
      <w:r w:rsidR="00692328">
        <w:t>to</w:t>
      </w:r>
      <w:r w:rsidR="00751173" w:rsidRPr="00F43764">
        <w:t xml:space="preserve"> regulat</w:t>
      </w:r>
      <w:r w:rsidR="00692328">
        <w:t>e</w:t>
      </w:r>
      <w:r w:rsidR="00751173" w:rsidRPr="00F43764">
        <w:t>, monitor and overs</w:t>
      </w:r>
      <w:r w:rsidR="00692328">
        <w:t>ee</w:t>
      </w:r>
      <w:r w:rsidR="00751173" w:rsidRPr="00F43764">
        <w:t xml:space="preserve"> the activities of </w:t>
      </w:r>
      <w:r w:rsidR="00692328">
        <w:t>p</w:t>
      </w:r>
      <w:r w:rsidR="00125BAE">
        <w:t>rivate military and security companies</w:t>
      </w:r>
      <w:r w:rsidR="00751173" w:rsidRPr="00F43764">
        <w:t>, held from 27 April to 1 May 2015</w:t>
      </w:r>
      <w:r w:rsidR="002C08E0">
        <w:t>.</w:t>
      </w:r>
    </w:p>
    <w:p w:rsidR="00751173" w:rsidRPr="00F43764" w:rsidRDefault="00735EDC" w:rsidP="00CF6625">
      <w:pPr>
        <w:pStyle w:val="SingleTxtG"/>
      </w:pPr>
      <w:r w:rsidRPr="00F43764">
        <w:rPr>
          <w:bCs/>
        </w:rPr>
        <w:t>12.</w:t>
      </w:r>
      <w:r w:rsidRPr="00F43764">
        <w:rPr>
          <w:bCs/>
        </w:rPr>
        <w:tab/>
      </w:r>
      <w:r w:rsidR="00C37D11">
        <w:t>Ms.</w:t>
      </w:r>
      <w:r w:rsidR="000813CD">
        <w:t> </w:t>
      </w:r>
      <w:r w:rsidR="00751173" w:rsidRPr="00F43764">
        <w:t xml:space="preserve">Arias participated in a seminar on private military </w:t>
      </w:r>
      <w:r w:rsidR="00692328">
        <w:t xml:space="preserve">and </w:t>
      </w:r>
      <w:r w:rsidR="00751173" w:rsidRPr="00F43764">
        <w:t>security companies in Guatemala, held from 4 to 8 May 2015.</w:t>
      </w:r>
    </w:p>
    <w:p w:rsidR="00450233" w:rsidRDefault="00735EDC" w:rsidP="00CF6625">
      <w:pPr>
        <w:pStyle w:val="SingleTxtG"/>
      </w:pPr>
      <w:r>
        <w:rPr>
          <w:bCs/>
        </w:rPr>
        <w:t>13.</w:t>
      </w:r>
      <w:r>
        <w:rPr>
          <w:bCs/>
        </w:rPr>
        <w:tab/>
      </w:r>
      <w:r w:rsidR="00751173" w:rsidRPr="00F43764">
        <w:t>Mr.</w:t>
      </w:r>
      <w:r w:rsidR="000813CD">
        <w:t> </w:t>
      </w:r>
      <w:r w:rsidR="00751173" w:rsidRPr="00F43764">
        <w:t xml:space="preserve">Gabor Rona made a presentation on the Working Group’s application of the Guiding Principles on Business and Human Rights at </w:t>
      </w:r>
      <w:r w:rsidR="00692328">
        <w:t>a</w:t>
      </w:r>
      <w:r w:rsidR="00692328" w:rsidRPr="00F43764">
        <w:t xml:space="preserve"> </w:t>
      </w:r>
      <w:r w:rsidR="00751173" w:rsidRPr="00F43764">
        <w:t>workshop</w:t>
      </w:r>
      <w:r w:rsidR="00692328">
        <w:t xml:space="preserve"> </w:t>
      </w:r>
      <w:r w:rsidR="00E41CC2">
        <w:t>on United Nations</w:t>
      </w:r>
      <w:r w:rsidR="00751173" w:rsidRPr="00F43764">
        <w:t xml:space="preserve"> </w:t>
      </w:r>
      <w:r w:rsidR="00692328">
        <w:t>g</w:t>
      </w:r>
      <w:r w:rsidR="00751173" w:rsidRPr="00F43764">
        <w:t xml:space="preserve">uiding </w:t>
      </w:r>
      <w:r w:rsidR="00692328">
        <w:t>p</w:t>
      </w:r>
      <w:r w:rsidR="00751173" w:rsidRPr="00F43764">
        <w:t xml:space="preserve">rinciples, </w:t>
      </w:r>
      <w:r w:rsidR="00692328">
        <w:t>p</w:t>
      </w:r>
      <w:r w:rsidR="00751173" w:rsidRPr="00F43764">
        <w:t>ost-</w:t>
      </w:r>
      <w:r w:rsidR="00692328">
        <w:t>c</w:t>
      </w:r>
      <w:r w:rsidR="00751173" w:rsidRPr="00F43764">
        <w:t xml:space="preserve">onflict </w:t>
      </w:r>
      <w:r w:rsidR="00692328">
        <w:t>s</w:t>
      </w:r>
      <w:r w:rsidR="00751173" w:rsidRPr="00F43764">
        <w:t xml:space="preserve">ituations and </w:t>
      </w:r>
      <w:r w:rsidR="00692328">
        <w:t>f</w:t>
      </w:r>
      <w:r w:rsidR="00751173" w:rsidRPr="00F43764">
        <w:t>ragile States</w:t>
      </w:r>
      <w:r w:rsidR="00692328">
        <w:t>, held</w:t>
      </w:r>
      <w:r w:rsidR="00751173" w:rsidRPr="00F43764">
        <w:t xml:space="preserve"> at the </w:t>
      </w:r>
      <w:r w:rsidR="00692328">
        <w:t xml:space="preserve">University of </w:t>
      </w:r>
      <w:r w:rsidR="00751173" w:rsidRPr="00F43764">
        <w:t>Nottingham</w:t>
      </w:r>
      <w:r w:rsidR="00692328">
        <w:t>, United Kingdom of Great Britain and Northern Ireland</w:t>
      </w:r>
      <w:r w:rsidR="00E41CC2">
        <w:t>,</w:t>
      </w:r>
      <w:r w:rsidR="00751173" w:rsidRPr="00F43764">
        <w:t xml:space="preserve"> </w:t>
      </w:r>
      <w:r w:rsidR="00E41CC2">
        <w:t>on</w:t>
      </w:r>
      <w:r w:rsidR="00751173" w:rsidRPr="00F43764">
        <w:t xml:space="preserve"> 20 </w:t>
      </w:r>
      <w:r w:rsidR="00E41CC2">
        <w:t>and</w:t>
      </w:r>
      <w:r w:rsidR="00751173" w:rsidRPr="00F43764">
        <w:t xml:space="preserve"> 21 May 2015.</w:t>
      </w:r>
    </w:p>
    <w:p w:rsidR="00450233" w:rsidRPr="00631C29" w:rsidRDefault="00735EDC" w:rsidP="00CF6625">
      <w:pPr>
        <w:pStyle w:val="SingleTxtG"/>
      </w:pPr>
      <w:r w:rsidRPr="00631C29">
        <w:rPr>
          <w:bCs/>
        </w:rPr>
        <w:t>14.</w:t>
      </w:r>
      <w:r w:rsidRPr="00631C29">
        <w:rPr>
          <w:bCs/>
        </w:rPr>
        <w:tab/>
      </w:r>
      <w:r w:rsidR="00450233" w:rsidRPr="00631C29">
        <w:t>Mr.</w:t>
      </w:r>
      <w:r w:rsidR="000813CD">
        <w:t> </w:t>
      </w:r>
      <w:r w:rsidR="00450233" w:rsidRPr="00631C29">
        <w:t xml:space="preserve">Mokbil met with senior officials of </w:t>
      </w:r>
      <w:r w:rsidR="00450233" w:rsidRPr="00B00B1F">
        <w:t xml:space="preserve">the Saudi </w:t>
      </w:r>
      <w:r w:rsidR="00132C16">
        <w:t>c</w:t>
      </w:r>
      <w:r w:rsidR="00450233" w:rsidRPr="00B00B1F">
        <w:t>ounter</w:t>
      </w:r>
      <w:r w:rsidR="00E41CC2" w:rsidRPr="00B00B1F">
        <w:t>-</w:t>
      </w:r>
      <w:r w:rsidR="00132C16">
        <w:t>t</w:t>
      </w:r>
      <w:r w:rsidR="00450233" w:rsidRPr="00B00B1F">
        <w:t xml:space="preserve">errorism </w:t>
      </w:r>
      <w:r w:rsidR="00132C16">
        <w:t>c</w:t>
      </w:r>
      <w:r w:rsidR="00450233" w:rsidRPr="00B00B1F">
        <w:t>ommittee on 25 May 2015, in Riyadh</w:t>
      </w:r>
      <w:r w:rsidR="00450233" w:rsidRPr="00631C29">
        <w:t xml:space="preserve">. He also </w:t>
      </w:r>
      <w:r w:rsidR="00F52FE9" w:rsidRPr="00631C29">
        <w:t>cooperated with the preparatory c</w:t>
      </w:r>
      <w:r w:rsidR="00450233" w:rsidRPr="00631C29">
        <w:t xml:space="preserve">ommittee </w:t>
      </w:r>
      <w:r w:rsidR="00E41CC2">
        <w:t>for</w:t>
      </w:r>
      <w:r w:rsidR="00941E4A" w:rsidRPr="00631C29">
        <w:t xml:space="preserve"> the international c</w:t>
      </w:r>
      <w:r w:rsidR="00450233" w:rsidRPr="00631C29">
        <w:t xml:space="preserve">onference </w:t>
      </w:r>
      <w:r w:rsidR="00E41CC2">
        <w:t>on the theme “S</w:t>
      </w:r>
      <w:r w:rsidR="00450233" w:rsidRPr="00631C29">
        <w:t xml:space="preserve">ecurity and </w:t>
      </w:r>
      <w:r w:rsidR="00E41CC2">
        <w:t>p</w:t>
      </w:r>
      <w:r w:rsidR="00450233" w:rsidRPr="00631C29">
        <w:t xml:space="preserve">rivacy </w:t>
      </w:r>
      <w:r w:rsidR="00E41CC2">
        <w:t>v</w:t>
      </w:r>
      <w:r w:rsidR="00450233" w:rsidRPr="00631C29">
        <w:t xml:space="preserve">ersus </w:t>
      </w:r>
      <w:r w:rsidR="00E41CC2">
        <w:t>t</w:t>
      </w:r>
      <w:r w:rsidR="00450233" w:rsidRPr="00631C29">
        <w:t>errorism</w:t>
      </w:r>
      <w:r w:rsidR="00E41CC2">
        <w:t>”</w:t>
      </w:r>
      <w:r w:rsidR="00450233" w:rsidRPr="00631C29">
        <w:t>, to be held in Venice, Italy</w:t>
      </w:r>
      <w:r w:rsidR="00E41CC2">
        <w:t>,</w:t>
      </w:r>
      <w:r w:rsidR="00450233" w:rsidRPr="00631C29">
        <w:t xml:space="preserve"> in September 2015.</w:t>
      </w:r>
    </w:p>
    <w:p w:rsidR="00733BE4" w:rsidRPr="00733BE4" w:rsidRDefault="006B455C" w:rsidP="009D14D4">
      <w:pPr>
        <w:pStyle w:val="HChG"/>
      </w:pPr>
      <w:r w:rsidRPr="00733BE4">
        <w:tab/>
        <w:t>III.</w:t>
      </w:r>
      <w:r w:rsidRPr="00733BE4">
        <w:tab/>
      </w:r>
      <w:r w:rsidR="00733BE4" w:rsidRPr="00733BE4">
        <w:rPr>
          <w:rFonts w:eastAsia="SimSun"/>
        </w:rPr>
        <w:t xml:space="preserve">Research on national </w:t>
      </w:r>
      <w:r w:rsidR="00E41CC2">
        <w:rPr>
          <w:lang w:val="en-US"/>
        </w:rPr>
        <w:t xml:space="preserve">legislation </w:t>
      </w:r>
      <w:r w:rsidR="009D14D4">
        <w:rPr>
          <w:lang w:val="en-US"/>
        </w:rPr>
        <w:t>concerning</w:t>
      </w:r>
      <w:r w:rsidR="00733BE4" w:rsidRPr="00733BE4">
        <w:rPr>
          <w:rFonts w:eastAsia="SimSun"/>
        </w:rPr>
        <w:t xml:space="preserve"> </w:t>
      </w:r>
      <w:r w:rsidR="00E41CC2">
        <w:t>p</w:t>
      </w:r>
      <w:r w:rsidR="00125BAE">
        <w:t>rivate military and security companies</w:t>
      </w:r>
      <w:r w:rsidR="00733BE4" w:rsidRPr="00733BE4">
        <w:t xml:space="preserve"> </w:t>
      </w:r>
    </w:p>
    <w:bookmarkEnd w:id="1"/>
    <w:p w:rsidR="00733BE4" w:rsidRPr="00733BE4" w:rsidRDefault="00733BE4" w:rsidP="00733BE4">
      <w:pPr>
        <w:pStyle w:val="H1G"/>
      </w:pPr>
      <w:r>
        <w:tab/>
      </w:r>
      <w:r w:rsidRPr="00733BE4">
        <w:t>A.</w:t>
      </w:r>
      <w:r w:rsidRPr="00733BE4">
        <w:tab/>
        <w:t>Introduction</w:t>
      </w:r>
    </w:p>
    <w:p w:rsidR="00733BE4" w:rsidRPr="00B00B1F" w:rsidRDefault="00735EDC" w:rsidP="00CF6625">
      <w:pPr>
        <w:pStyle w:val="SingleTxtG"/>
      </w:pPr>
      <w:r w:rsidRPr="00B00B1F">
        <w:rPr>
          <w:bCs/>
        </w:rPr>
        <w:t>15.</w:t>
      </w:r>
      <w:r w:rsidRPr="00B00B1F">
        <w:rPr>
          <w:bCs/>
        </w:rPr>
        <w:tab/>
      </w:r>
      <w:r w:rsidR="00733BE4" w:rsidRPr="00733BE4">
        <w:t xml:space="preserve">The Working Group continued its global study of national laws regarding </w:t>
      </w:r>
      <w:r w:rsidR="003577DD">
        <w:t>p</w:t>
      </w:r>
      <w:r w:rsidR="00125BAE">
        <w:t>rivate military and security companies</w:t>
      </w:r>
      <w:r w:rsidR="00733BE4" w:rsidRPr="00733BE4">
        <w:t xml:space="preserve"> to assess their effectiveness in protecting human rights and promoting accountability for violations. The study aims to identify </w:t>
      </w:r>
      <w:r w:rsidR="003577DD">
        <w:t xml:space="preserve">any </w:t>
      </w:r>
      <w:r w:rsidR="00733BE4" w:rsidRPr="00733BE4">
        <w:t>common</w:t>
      </w:r>
      <w:r w:rsidR="003577DD">
        <w:t>alities</w:t>
      </w:r>
      <w:r w:rsidR="00733BE4" w:rsidRPr="00733BE4">
        <w:t xml:space="preserve">, good practices and regulatory gaps that may exist. The present report focuses on </w:t>
      </w:r>
      <w:r w:rsidR="003577DD">
        <w:t xml:space="preserve">the </w:t>
      </w:r>
      <w:r w:rsidR="00733BE4" w:rsidRPr="00733BE4">
        <w:t xml:space="preserve">laws and regulations of eight countries in Central America and the Caribbean </w:t>
      </w:r>
      <w:r w:rsidR="003577DD">
        <w:t>(</w:t>
      </w:r>
      <w:r w:rsidR="00733BE4" w:rsidRPr="00733BE4">
        <w:t>Costa Rica, Cuba, El Salvador, Guatemala, Honduras, Mexico, Nicaragua and Panama</w:t>
      </w:r>
      <w:r w:rsidR="003577DD">
        <w:t>),</w:t>
      </w:r>
      <w:r w:rsidR="00733BE4" w:rsidRPr="00733BE4">
        <w:t xml:space="preserve"> eight countries in South America </w:t>
      </w:r>
      <w:r w:rsidR="003577DD">
        <w:t>(</w:t>
      </w:r>
      <w:r w:rsidR="00733BE4" w:rsidRPr="00733BE4">
        <w:t>Argentina, Bolivia</w:t>
      </w:r>
      <w:r w:rsidR="003577DD">
        <w:t xml:space="preserve"> (Plurinational State of)</w:t>
      </w:r>
      <w:r w:rsidR="00733BE4" w:rsidRPr="00733BE4">
        <w:t>, Brazil, Chile, Colombia, Ecuador, Peru and Uruguay</w:t>
      </w:r>
      <w:r w:rsidR="003577DD">
        <w:t>)</w:t>
      </w:r>
      <w:r w:rsidR="00733BE4" w:rsidRPr="00733BE4">
        <w:t xml:space="preserve"> and four countries</w:t>
      </w:r>
      <w:r w:rsidR="003577DD">
        <w:t xml:space="preserve"> in Europe</w:t>
      </w:r>
      <w:r w:rsidR="00733BE4" w:rsidRPr="00733BE4">
        <w:t xml:space="preserve"> </w:t>
      </w:r>
      <w:r w:rsidR="003577DD">
        <w:t>(</w:t>
      </w:r>
      <w:r w:rsidR="00733BE4" w:rsidRPr="00733BE4">
        <w:t xml:space="preserve">France, Hungary, Switzerland and the United Kingdom). </w:t>
      </w:r>
      <w:r w:rsidR="00822B36">
        <w:t>In its</w:t>
      </w:r>
      <w:r w:rsidR="00733BE4" w:rsidRPr="00733BE4">
        <w:t xml:space="preserve"> 2014 report to the Human Rights Council</w:t>
      </w:r>
      <w:r w:rsidR="00822B36">
        <w:t>, the Working Group</w:t>
      </w:r>
      <w:r w:rsidR="00733BE4" w:rsidRPr="00733BE4">
        <w:t xml:space="preserve"> focused on eight francophone African States</w:t>
      </w:r>
      <w:r w:rsidR="00733BE4" w:rsidRPr="0052604C">
        <w:rPr>
          <w:rStyle w:val="FootnoteReference"/>
        </w:rPr>
        <w:footnoteReference w:id="4"/>
      </w:r>
      <w:r w:rsidR="00733BE4" w:rsidRPr="00733BE4">
        <w:t xml:space="preserve"> and eight Asian States (A/HRC/27/50)</w:t>
      </w:r>
      <w:r w:rsidR="00822B36">
        <w:t>;</w:t>
      </w:r>
      <w:r w:rsidR="00733BE4" w:rsidRPr="0052604C">
        <w:rPr>
          <w:rStyle w:val="FootnoteReference"/>
        </w:rPr>
        <w:footnoteReference w:id="5"/>
      </w:r>
      <w:r w:rsidR="00733BE4" w:rsidRPr="00733BE4">
        <w:t xml:space="preserve"> in </w:t>
      </w:r>
      <w:r w:rsidR="00822B36">
        <w:t xml:space="preserve">its </w:t>
      </w:r>
      <w:r w:rsidR="00733BE4" w:rsidRPr="00733BE4">
        <w:t>2013</w:t>
      </w:r>
      <w:r w:rsidR="00822B36">
        <w:t xml:space="preserve"> report, it focused on 13</w:t>
      </w:r>
      <w:r w:rsidR="00733BE4" w:rsidRPr="00733BE4">
        <w:t xml:space="preserve"> </w:t>
      </w:r>
      <w:r w:rsidR="00822B36">
        <w:t>A</w:t>
      </w:r>
      <w:r w:rsidR="00733BE4" w:rsidRPr="00733BE4">
        <w:t>nglophone African States</w:t>
      </w:r>
      <w:r w:rsidR="00822B36">
        <w:t xml:space="preserve"> (</w:t>
      </w:r>
      <w:r w:rsidR="00822B36" w:rsidRPr="00733BE4">
        <w:t>A/HRC/24/45)</w:t>
      </w:r>
      <w:r w:rsidR="00A21DE8">
        <w:t>.</w:t>
      </w:r>
      <w:r w:rsidR="00733BE4" w:rsidRPr="0052604C">
        <w:rPr>
          <w:rStyle w:val="FootnoteReference"/>
        </w:rPr>
        <w:footnoteReference w:id="6"/>
      </w:r>
      <w:r w:rsidR="00733BE4" w:rsidRPr="00733BE4">
        <w:t xml:space="preserve"> In its next report to the Council, </w:t>
      </w:r>
      <w:r w:rsidR="00822B36">
        <w:t xml:space="preserve">to be submitted </w:t>
      </w:r>
      <w:r w:rsidR="00733BE4" w:rsidRPr="00733BE4">
        <w:t xml:space="preserve">in 2016, the Working Group intends to </w:t>
      </w:r>
      <w:r w:rsidR="00822B36">
        <w:t>focus</w:t>
      </w:r>
      <w:r w:rsidR="00822B36" w:rsidRPr="00733BE4">
        <w:t xml:space="preserve"> </w:t>
      </w:r>
      <w:r w:rsidR="00733BE4" w:rsidRPr="00733BE4">
        <w:t xml:space="preserve">on the </w:t>
      </w:r>
      <w:r w:rsidR="00733BE4" w:rsidRPr="00B00B1F">
        <w:t xml:space="preserve">national legislation of countries in </w:t>
      </w:r>
      <w:r w:rsidR="00EA162D" w:rsidRPr="00B00B1F">
        <w:t>Eastern Europe</w:t>
      </w:r>
      <w:r w:rsidR="00733BE4" w:rsidRPr="00B00B1F">
        <w:t>, the Pacific</w:t>
      </w:r>
      <w:r w:rsidR="00822B36" w:rsidRPr="00B00B1F">
        <w:t xml:space="preserve"> and</w:t>
      </w:r>
      <w:r w:rsidR="00733BE4" w:rsidRPr="00B00B1F">
        <w:t xml:space="preserve"> North America. </w:t>
      </w:r>
    </w:p>
    <w:p w:rsidR="00733BE4" w:rsidRPr="00B00B1F" w:rsidRDefault="00735EDC" w:rsidP="00CF6625">
      <w:pPr>
        <w:pStyle w:val="SingleTxtG"/>
      </w:pPr>
      <w:r w:rsidRPr="00B00B1F">
        <w:rPr>
          <w:bCs/>
        </w:rPr>
        <w:t>16.</w:t>
      </w:r>
      <w:r w:rsidRPr="00B00B1F">
        <w:rPr>
          <w:bCs/>
        </w:rPr>
        <w:tab/>
      </w:r>
      <w:r w:rsidR="00733BE4" w:rsidRPr="00B00B1F">
        <w:t xml:space="preserve">The Working Group hopes </w:t>
      </w:r>
      <w:r w:rsidR="00370440" w:rsidRPr="00B00B1F">
        <w:t xml:space="preserve">that </w:t>
      </w:r>
      <w:r w:rsidR="00733BE4" w:rsidRPr="00B00B1F">
        <w:t xml:space="preserve">its global study will </w:t>
      </w:r>
      <w:r w:rsidR="00370440" w:rsidRPr="00B00B1F">
        <w:t xml:space="preserve">result in </w:t>
      </w:r>
      <w:r w:rsidR="00733BE4" w:rsidRPr="00B00B1F">
        <w:t>guidance</w:t>
      </w:r>
      <w:r w:rsidR="00733BE4" w:rsidRPr="00733BE4">
        <w:t xml:space="preserve"> </w:t>
      </w:r>
      <w:r w:rsidR="00370440">
        <w:t>that will</w:t>
      </w:r>
      <w:r w:rsidR="00733BE4" w:rsidRPr="00733BE4">
        <w:t xml:space="preserve"> help Member States to regulate the growing </w:t>
      </w:r>
      <w:r w:rsidR="00370440">
        <w:t>number</w:t>
      </w:r>
      <w:r w:rsidR="00370440" w:rsidRPr="00733BE4">
        <w:t xml:space="preserve"> </w:t>
      </w:r>
      <w:r w:rsidR="00733BE4" w:rsidRPr="00733BE4">
        <w:t xml:space="preserve">of </w:t>
      </w:r>
      <w:r w:rsidR="00125BAE">
        <w:t>private military and security compan</w:t>
      </w:r>
      <w:r w:rsidR="00370440">
        <w:t>ies</w:t>
      </w:r>
      <w:r w:rsidR="00733BE4" w:rsidRPr="00733BE4">
        <w:t xml:space="preserve">. The national laws on </w:t>
      </w:r>
      <w:r w:rsidR="00370440">
        <w:t>such</w:t>
      </w:r>
      <w:r w:rsidR="00125BAE">
        <w:t xml:space="preserve"> companies</w:t>
      </w:r>
      <w:r w:rsidR="00733BE4" w:rsidRPr="00733BE4">
        <w:t xml:space="preserve"> </w:t>
      </w:r>
      <w:r w:rsidR="00370440" w:rsidRPr="00733BE4">
        <w:t>in th</w:t>
      </w:r>
      <w:r w:rsidR="00466C6D">
        <w:t>e present</w:t>
      </w:r>
      <w:r w:rsidR="00370440" w:rsidRPr="00733BE4">
        <w:t xml:space="preserve"> report </w:t>
      </w:r>
      <w:r w:rsidR="00466C6D">
        <w:t xml:space="preserve">were analysed </w:t>
      </w:r>
      <w:r w:rsidR="00733BE4" w:rsidRPr="00733BE4">
        <w:t>using the following elements: (a) scope of the legislation; (b) licensing, authorization and registration; (c) selection and training of personnel; (d) permitted and prohibited activities</w:t>
      </w:r>
      <w:r w:rsidR="00466C6D">
        <w:t>;</w:t>
      </w:r>
      <w:r w:rsidR="00733BE4" w:rsidRPr="00733BE4">
        <w:t xml:space="preserve"> (e) rules on </w:t>
      </w:r>
      <w:r w:rsidR="00466C6D">
        <w:t xml:space="preserve">the </w:t>
      </w:r>
      <w:r w:rsidR="00733BE4" w:rsidRPr="00733BE4">
        <w:t>acquisition of weapons; (f) use of force and firearms; (g) accountability for violations and remedies for victims</w:t>
      </w:r>
      <w:r w:rsidR="00466C6D">
        <w:t>;</w:t>
      </w:r>
      <w:r w:rsidR="00733BE4" w:rsidRPr="00733BE4">
        <w:t xml:space="preserve"> and (h) ratification of the </w:t>
      </w:r>
      <w:r w:rsidR="00466C6D">
        <w:t>I</w:t>
      </w:r>
      <w:r w:rsidR="00733BE4" w:rsidRPr="00733BE4">
        <w:t xml:space="preserve">nternational </w:t>
      </w:r>
      <w:r w:rsidR="00466C6D" w:rsidRPr="00B00B1F">
        <w:t>C</w:t>
      </w:r>
      <w:r w:rsidR="00733BE4" w:rsidRPr="00B00B1F">
        <w:t xml:space="preserve">onvention </w:t>
      </w:r>
      <w:r w:rsidR="00466C6D" w:rsidRPr="00B00B1F">
        <w:t>against the Recruitment, Use, Financing and Training of M</w:t>
      </w:r>
      <w:r w:rsidR="00733BE4" w:rsidRPr="00B00B1F">
        <w:t xml:space="preserve">ercenaries. </w:t>
      </w:r>
    </w:p>
    <w:p w:rsidR="00733BE4" w:rsidRPr="00733BE4" w:rsidRDefault="00733BE4" w:rsidP="00733BE4">
      <w:pPr>
        <w:pStyle w:val="H1G"/>
      </w:pPr>
      <w:r>
        <w:tab/>
      </w:r>
      <w:r w:rsidRPr="00E34AEC">
        <w:t>B.</w:t>
      </w:r>
      <w:r w:rsidRPr="00E34AEC">
        <w:tab/>
        <w:t>Analysis</w:t>
      </w:r>
      <w:r w:rsidRPr="00733BE4">
        <w:t xml:space="preserve"> </w:t>
      </w:r>
    </w:p>
    <w:p w:rsidR="00733BE4" w:rsidRPr="00B71DE8" w:rsidRDefault="00733BE4" w:rsidP="00735EDC">
      <w:pPr>
        <w:pStyle w:val="H23G"/>
        <w:ind w:firstLine="0"/>
      </w:pPr>
      <w:r w:rsidRPr="00B71DE8">
        <w:t>Western Europe</w:t>
      </w:r>
    </w:p>
    <w:p w:rsidR="00733BE4" w:rsidRPr="00B71DE8" w:rsidRDefault="00094181" w:rsidP="00E34AEC">
      <w:pPr>
        <w:pStyle w:val="H4G"/>
      </w:pPr>
      <w:r w:rsidRPr="00B71DE8">
        <w:tab/>
      </w:r>
      <w:r w:rsidRPr="00B71DE8">
        <w:tab/>
      </w:r>
      <w:r w:rsidR="00C23FF9">
        <w:t>S</w:t>
      </w:r>
      <w:r w:rsidR="00733BE4" w:rsidRPr="00B71DE8">
        <w:t>cope of the legislation</w:t>
      </w:r>
    </w:p>
    <w:p w:rsidR="00733BE4" w:rsidRPr="00094181" w:rsidRDefault="00735EDC" w:rsidP="00CF6625">
      <w:pPr>
        <w:pStyle w:val="SingleTxtG"/>
      </w:pPr>
      <w:r w:rsidRPr="00094181">
        <w:rPr>
          <w:bCs/>
        </w:rPr>
        <w:t>17.</w:t>
      </w:r>
      <w:r w:rsidRPr="00094181">
        <w:rPr>
          <w:bCs/>
        </w:rPr>
        <w:tab/>
      </w:r>
      <w:r w:rsidR="00733BE4" w:rsidRPr="00094181">
        <w:t>France, Hungary, Switzerland and the United Kingdom have national legislation on the private security industry</w:t>
      </w:r>
      <w:r w:rsidR="00C23FF9">
        <w:t>. T</w:t>
      </w:r>
      <w:r w:rsidR="00733BE4" w:rsidRPr="00094181">
        <w:t>he United Kingdom</w:t>
      </w:r>
      <w:r w:rsidR="00C23FF9">
        <w:t>, however, has</w:t>
      </w:r>
      <w:r w:rsidR="00733BE4" w:rsidRPr="00094181">
        <w:t xml:space="preserve"> </w:t>
      </w:r>
      <w:r w:rsidR="00C23FF9">
        <w:t xml:space="preserve">only </w:t>
      </w:r>
      <w:r w:rsidR="00733BE4" w:rsidRPr="00094181">
        <w:t>some provisions related to licen</w:t>
      </w:r>
      <w:r w:rsidR="00C23FF9">
        <w:t>s</w:t>
      </w:r>
      <w:r w:rsidR="00733BE4" w:rsidRPr="00094181">
        <w:t>ing and authori</w:t>
      </w:r>
      <w:r w:rsidR="00C23FF9">
        <w:t>z</w:t>
      </w:r>
      <w:r w:rsidR="00733BE4" w:rsidRPr="00094181">
        <w:t>ation</w:t>
      </w:r>
      <w:r w:rsidR="00C23FF9">
        <w:t xml:space="preserve">, and </w:t>
      </w:r>
      <w:r w:rsidR="00733BE4" w:rsidRPr="00094181">
        <w:t xml:space="preserve">adopts a self-regulatory approach within the framework of the British Association of </w:t>
      </w:r>
      <w:r w:rsidR="00C23FF9">
        <w:t>Private Security Companies that</w:t>
      </w:r>
      <w:r w:rsidR="00733BE4" w:rsidRPr="00094181">
        <w:t xml:space="preserve"> </w:t>
      </w:r>
      <w:r w:rsidR="00C23FF9">
        <w:t xml:space="preserve">covers such aspects as </w:t>
      </w:r>
      <w:r w:rsidR="00733BE4" w:rsidRPr="00094181">
        <w:t xml:space="preserve">financial sanctions, compulsory training courses, site inspections and </w:t>
      </w:r>
      <w:r w:rsidR="00C23FF9">
        <w:t xml:space="preserve">the </w:t>
      </w:r>
      <w:r w:rsidR="00733BE4" w:rsidRPr="00094181">
        <w:t>suspen</w:t>
      </w:r>
      <w:r w:rsidR="00C23FF9">
        <w:t>sion</w:t>
      </w:r>
      <w:r w:rsidR="00733BE4" w:rsidRPr="00094181">
        <w:t xml:space="preserve"> or withdraw</w:t>
      </w:r>
      <w:r w:rsidR="00C23FF9">
        <w:t>al of</w:t>
      </w:r>
      <w:r w:rsidR="00733BE4" w:rsidRPr="00094181">
        <w:t xml:space="preserve"> membership rights.</w:t>
      </w:r>
      <w:r w:rsidR="00733BE4" w:rsidRPr="0052604C">
        <w:rPr>
          <w:rStyle w:val="FootnoteReference"/>
        </w:rPr>
        <w:footnoteReference w:id="7"/>
      </w:r>
    </w:p>
    <w:p w:rsidR="00733BE4" w:rsidRPr="00094181" w:rsidRDefault="00735EDC" w:rsidP="00CF6625">
      <w:pPr>
        <w:pStyle w:val="SingleTxtG"/>
      </w:pPr>
      <w:r w:rsidRPr="00094181">
        <w:rPr>
          <w:bCs/>
        </w:rPr>
        <w:t>18.</w:t>
      </w:r>
      <w:r w:rsidRPr="00094181">
        <w:rPr>
          <w:bCs/>
        </w:rPr>
        <w:tab/>
      </w:r>
      <w:r w:rsidR="00733BE4" w:rsidRPr="00094181">
        <w:t xml:space="preserve">All four countries have national legislation covering </w:t>
      </w:r>
      <w:r w:rsidR="00252DDA">
        <w:t xml:space="preserve">the activities of </w:t>
      </w:r>
      <w:r w:rsidR="00733BE4" w:rsidRPr="00094181">
        <w:t xml:space="preserve">private security </w:t>
      </w:r>
      <w:r w:rsidR="00252DDA">
        <w:t>companies</w:t>
      </w:r>
      <w:r w:rsidR="00C23FF9">
        <w:t>,</w:t>
      </w:r>
      <w:r w:rsidR="00733BE4" w:rsidRPr="0052604C">
        <w:rPr>
          <w:rStyle w:val="FootnoteReference"/>
        </w:rPr>
        <w:footnoteReference w:id="8"/>
      </w:r>
      <w:r w:rsidR="00733BE4" w:rsidRPr="00094181">
        <w:t xml:space="preserve"> including surveillance, </w:t>
      </w:r>
      <w:r w:rsidR="00252DDA">
        <w:t xml:space="preserve">the </w:t>
      </w:r>
      <w:r w:rsidR="00733BE4" w:rsidRPr="00094181">
        <w:t xml:space="preserve">protection and guarding </w:t>
      </w:r>
      <w:r w:rsidR="00252DDA">
        <w:t>of</w:t>
      </w:r>
      <w:r w:rsidR="00733BE4" w:rsidRPr="00094181">
        <w:t xml:space="preserve"> persons and property</w:t>
      </w:r>
      <w:r w:rsidR="001B6AC1">
        <w:t xml:space="preserve"> or </w:t>
      </w:r>
      <w:r w:rsidR="00733BE4" w:rsidRPr="00094181">
        <w:t xml:space="preserve">goods, </w:t>
      </w:r>
      <w:r w:rsidR="00252DDA">
        <w:t xml:space="preserve">the </w:t>
      </w:r>
      <w:r w:rsidR="00733BE4" w:rsidRPr="00094181">
        <w:t>transportation, protection and shipment of cash, jewels, precious metals and other valu</w:t>
      </w:r>
      <w:r w:rsidR="00B265ED">
        <w:t xml:space="preserve">ables, </w:t>
      </w:r>
      <w:r w:rsidR="00252DDA">
        <w:t>and the conduct of</w:t>
      </w:r>
      <w:r w:rsidR="00733BE4" w:rsidRPr="00094181">
        <w:t xml:space="preserve"> investigation</w:t>
      </w:r>
      <w:r w:rsidR="00252DDA">
        <w:t>s</w:t>
      </w:r>
      <w:r w:rsidR="00733BE4" w:rsidRPr="00094181">
        <w:t xml:space="preserve">. The regulation </w:t>
      </w:r>
      <w:r w:rsidR="00252DDA">
        <w:t xml:space="preserve">of the </w:t>
      </w:r>
      <w:r w:rsidR="00252DDA" w:rsidRPr="00094181">
        <w:t xml:space="preserve">United Kingdom </w:t>
      </w:r>
      <w:r w:rsidR="00733BE4" w:rsidRPr="00094181">
        <w:t>covers services provided by security consultants</w:t>
      </w:r>
      <w:r w:rsidR="00132C16">
        <w:t>.</w:t>
      </w:r>
      <w:r w:rsidR="00733BE4" w:rsidRPr="00094181">
        <w:t xml:space="preserve"> In Switzerland, </w:t>
      </w:r>
      <w:r w:rsidR="00E34AEC">
        <w:t xml:space="preserve">activities related to </w:t>
      </w:r>
      <w:r w:rsidR="00733BE4" w:rsidRPr="00094181">
        <w:t xml:space="preserve">traffic management, assistance </w:t>
      </w:r>
      <w:r w:rsidR="00C7728D">
        <w:t>to public authorities,</w:t>
      </w:r>
      <w:r w:rsidR="00733BE4" w:rsidRPr="00094181">
        <w:t xml:space="preserve"> </w:t>
      </w:r>
      <w:r w:rsidR="00E34AEC">
        <w:t xml:space="preserve">the </w:t>
      </w:r>
      <w:r w:rsidR="00733BE4" w:rsidRPr="00094181">
        <w:t xml:space="preserve">transport of detainees and private detective services are also regulated. </w:t>
      </w:r>
    </w:p>
    <w:p w:rsidR="00733BE4" w:rsidRPr="00884B00" w:rsidRDefault="00735EDC" w:rsidP="00CF6625">
      <w:pPr>
        <w:pStyle w:val="SingleTxtG"/>
        <w:rPr>
          <w:lang w:val="en-US"/>
        </w:rPr>
      </w:pPr>
      <w:r w:rsidRPr="00884B00">
        <w:rPr>
          <w:bCs/>
          <w:lang w:val="en-US"/>
        </w:rPr>
        <w:t>19.</w:t>
      </w:r>
      <w:r w:rsidRPr="00884B00">
        <w:rPr>
          <w:bCs/>
          <w:lang w:val="en-US"/>
        </w:rPr>
        <w:tab/>
      </w:r>
      <w:r w:rsidR="00733BE4" w:rsidRPr="00094181">
        <w:t xml:space="preserve">In terms of geographical scope, legislation varies in range and content. </w:t>
      </w:r>
      <w:r w:rsidR="00E34AEC">
        <w:t xml:space="preserve">The legislation of </w:t>
      </w:r>
      <w:r w:rsidR="00733BE4" w:rsidRPr="00094181">
        <w:t>France and Hungary do</w:t>
      </w:r>
      <w:r w:rsidR="00E34AEC">
        <w:t>es</w:t>
      </w:r>
      <w:r w:rsidR="00733BE4" w:rsidRPr="00094181">
        <w:t xml:space="preserve"> not have extraterritorial application.</w:t>
      </w:r>
      <w:r w:rsidR="00733BE4" w:rsidRPr="0052604C">
        <w:rPr>
          <w:rStyle w:val="FootnoteReference"/>
        </w:rPr>
        <w:footnoteReference w:id="9"/>
      </w:r>
      <w:r w:rsidR="00E068D1">
        <w:t xml:space="preserve"> </w:t>
      </w:r>
      <w:r w:rsidR="00733BE4" w:rsidRPr="00094181">
        <w:t>Swiss legislation</w:t>
      </w:r>
      <w:r w:rsidR="00E34AEC">
        <w:t>, however,</w:t>
      </w:r>
      <w:r w:rsidR="00733BE4" w:rsidRPr="00094181">
        <w:t xml:space="preserve"> covers </w:t>
      </w:r>
      <w:r w:rsidR="00E34AEC" w:rsidRPr="00094181">
        <w:t xml:space="preserve">not only </w:t>
      </w:r>
      <w:r w:rsidR="00733BE4" w:rsidRPr="00094181">
        <w:t xml:space="preserve">the activities of local </w:t>
      </w:r>
      <w:r w:rsidR="00E34AEC">
        <w:t xml:space="preserve">and private </w:t>
      </w:r>
      <w:r w:rsidR="00733BE4" w:rsidRPr="00094181">
        <w:t>security companies</w:t>
      </w:r>
      <w:r w:rsidR="00733BE4" w:rsidRPr="0052604C">
        <w:rPr>
          <w:rStyle w:val="FootnoteReference"/>
        </w:rPr>
        <w:footnoteReference w:id="10"/>
      </w:r>
      <w:r w:rsidR="00E068D1">
        <w:t xml:space="preserve"> but </w:t>
      </w:r>
      <w:r w:rsidR="00E34AEC">
        <w:t xml:space="preserve">also the </w:t>
      </w:r>
      <w:r w:rsidR="00733BE4" w:rsidRPr="00094181">
        <w:t xml:space="preserve">services provided by </w:t>
      </w:r>
      <w:r w:rsidR="00E34AEC">
        <w:t>such</w:t>
      </w:r>
      <w:r w:rsidR="00E34AEC" w:rsidRPr="00094181">
        <w:t xml:space="preserve"> </w:t>
      </w:r>
      <w:r w:rsidR="00733BE4" w:rsidRPr="00094181">
        <w:t xml:space="preserve">companies hired locally or abroad by the </w:t>
      </w:r>
      <w:r w:rsidR="00E34AEC">
        <w:t>Government</w:t>
      </w:r>
      <w:r w:rsidR="00733BE4" w:rsidRPr="0052604C">
        <w:rPr>
          <w:rStyle w:val="FootnoteReference"/>
        </w:rPr>
        <w:footnoteReference w:id="11"/>
      </w:r>
      <w:r w:rsidR="00733BE4" w:rsidRPr="00094181">
        <w:t xml:space="preserve"> and by </w:t>
      </w:r>
      <w:r w:rsidR="005F2023">
        <w:t xml:space="preserve">private </w:t>
      </w:r>
      <w:r w:rsidR="005F2023" w:rsidRPr="00094181">
        <w:t>security companies</w:t>
      </w:r>
      <w:r w:rsidR="005F2023" w:rsidRPr="00094181" w:rsidDel="005F2023">
        <w:t xml:space="preserve"> </w:t>
      </w:r>
      <w:r w:rsidR="00733BE4" w:rsidRPr="00094181">
        <w:t>abroad as well</w:t>
      </w:r>
      <w:r w:rsidR="00E200C6">
        <w:t>.</w:t>
      </w:r>
      <w:r w:rsidR="00733BE4" w:rsidRPr="0052604C">
        <w:rPr>
          <w:rStyle w:val="FootnoteReference"/>
        </w:rPr>
        <w:footnoteReference w:id="12"/>
      </w:r>
      <w:r w:rsidR="00733BE4" w:rsidRPr="00094181">
        <w:t xml:space="preserve"> The legal system of the United Kingdom is based on the principle of territoriality, </w:t>
      </w:r>
      <w:r w:rsidR="005F2023">
        <w:t>which means</w:t>
      </w:r>
      <w:r w:rsidR="005F2023" w:rsidRPr="00094181">
        <w:t xml:space="preserve"> </w:t>
      </w:r>
      <w:r w:rsidR="00733BE4" w:rsidRPr="00094181">
        <w:t>that individuals cannot be prosecuted in the United Kingdom for crimes committed abroad</w:t>
      </w:r>
      <w:r w:rsidR="005F2023">
        <w:t xml:space="preserve"> (see </w:t>
      </w:r>
      <w:r w:rsidR="005F2023" w:rsidRPr="00EC56A2">
        <w:rPr>
          <w:rFonts w:asciiTheme="majorBidi" w:hAnsiTheme="majorBidi" w:cstheme="majorBidi"/>
          <w:szCs w:val="18"/>
        </w:rPr>
        <w:t>A/HRC/10/14/Add.2</w:t>
      </w:r>
      <w:r w:rsidR="005F2023">
        <w:t>)</w:t>
      </w:r>
      <w:r w:rsidR="00E200C6">
        <w:t>.</w:t>
      </w:r>
      <w:r w:rsidR="00733BE4" w:rsidRPr="00094181">
        <w:t xml:space="preserve"> </w:t>
      </w:r>
    </w:p>
    <w:p w:rsidR="00733BE4" w:rsidRDefault="00094181" w:rsidP="005F2023">
      <w:pPr>
        <w:pStyle w:val="H4G"/>
      </w:pPr>
      <w:r>
        <w:tab/>
      </w:r>
      <w:r>
        <w:tab/>
      </w:r>
      <w:r w:rsidR="00733BE4" w:rsidRPr="00094181">
        <w:t>Licen</w:t>
      </w:r>
      <w:r w:rsidR="005F2023">
        <w:t>s</w:t>
      </w:r>
      <w:r w:rsidR="00733BE4" w:rsidRPr="00094181">
        <w:t>ing, authori</w:t>
      </w:r>
      <w:r w:rsidR="005F2023">
        <w:t>z</w:t>
      </w:r>
      <w:r w:rsidR="00733BE4" w:rsidRPr="00094181">
        <w:t xml:space="preserve">ation and registration </w:t>
      </w:r>
    </w:p>
    <w:p w:rsidR="00733BE4" w:rsidRPr="00094181" w:rsidRDefault="00735EDC" w:rsidP="00CF6625">
      <w:pPr>
        <w:pStyle w:val="SingleTxtG"/>
      </w:pPr>
      <w:r w:rsidRPr="00094181">
        <w:rPr>
          <w:bCs/>
        </w:rPr>
        <w:t>20.</w:t>
      </w:r>
      <w:r w:rsidRPr="00094181">
        <w:rPr>
          <w:bCs/>
        </w:rPr>
        <w:tab/>
      </w:r>
      <w:r w:rsidR="00733BE4" w:rsidRPr="00094181">
        <w:t>In France and the United Kingdom, the entities that issue authorizations and licences are appointed by or exist within the ministry responsible for internal security. In France</w:t>
      </w:r>
      <w:r w:rsidR="005F2023">
        <w:t>,</w:t>
      </w:r>
      <w:r w:rsidR="00733BE4" w:rsidRPr="00094181">
        <w:t xml:space="preserve"> </w:t>
      </w:r>
      <w:r w:rsidR="005F2023">
        <w:t>that entity</w:t>
      </w:r>
      <w:r w:rsidR="005F2023" w:rsidRPr="00094181">
        <w:t xml:space="preserve"> </w:t>
      </w:r>
      <w:r w:rsidR="00733BE4" w:rsidRPr="00094181">
        <w:t>is the department</w:t>
      </w:r>
      <w:r w:rsidR="005F2023">
        <w:t>al</w:t>
      </w:r>
      <w:r w:rsidR="00733BE4" w:rsidRPr="00094181">
        <w:t xml:space="preserve"> </w:t>
      </w:r>
      <w:r w:rsidR="005F2023">
        <w:t>p</w:t>
      </w:r>
      <w:r w:rsidR="00733BE4" w:rsidRPr="00094181">
        <w:t>refect (</w:t>
      </w:r>
      <w:r w:rsidR="005F2023">
        <w:t xml:space="preserve">or, </w:t>
      </w:r>
      <w:r w:rsidR="00733BE4" w:rsidRPr="00094181">
        <w:t>in Paris</w:t>
      </w:r>
      <w:r w:rsidR="005F2023">
        <w:t>,</w:t>
      </w:r>
      <w:r w:rsidR="00733BE4" w:rsidRPr="00094181">
        <w:t xml:space="preserve"> the </w:t>
      </w:r>
      <w:r w:rsidR="005F2023">
        <w:t>p</w:t>
      </w:r>
      <w:r w:rsidR="00733BE4" w:rsidRPr="00094181">
        <w:t xml:space="preserve">olice </w:t>
      </w:r>
      <w:r w:rsidR="005F2023">
        <w:t>p</w:t>
      </w:r>
      <w:r w:rsidR="00733BE4" w:rsidRPr="00094181">
        <w:t>refect)</w:t>
      </w:r>
      <w:r w:rsidR="005F2023">
        <w:t>,</w:t>
      </w:r>
      <w:r w:rsidR="00733BE4" w:rsidRPr="0052604C">
        <w:rPr>
          <w:rStyle w:val="FootnoteReference"/>
        </w:rPr>
        <w:footnoteReference w:id="13"/>
      </w:r>
      <w:r w:rsidR="00733BE4" w:rsidRPr="00094181">
        <w:t xml:space="preserve"> </w:t>
      </w:r>
      <w:r w:rsidR="005F2023">
        <w:t xml:space="preserve">which is </w:t>
      </w:r>
      <w:r w:rsidR="00733BE4" w:rsidRPr="00094181">
        <w:t xml:space="preserve">accredited by the Council of State, whereas in the United Kingdom, the Security Industry Authority issues licences for </w:t>
      </w:r>
      <w:r w:rsidR="005F2023">
        <w:t xml:space="preserve">the </w:t>
      </w:r>
      <w:r w:rsidR="00733BE4" w:rsidRPr="00094181">
        <w:t>domestic activities of security operative</w:t>
      </w:r>
      <w:r w:rsidR="005F2023">
        <w:t>s</w:t>
      </w:r>
      <w:r w:rsidR="00A21DE8">
        <w:t>.</w:t>
      </w:r>
      <w:r w:rsidR="00733BE4" w:rsidRPr="0052604C">
        <w:rPr>
          <w:rStyle w:val="FootnoteReference"/>
        </w:rPr>
        <w:footnoteReference w:id="14"/>
      </w:r>
    </w:p>
    <w:p w:rsidR="00733BE4" w:rsidRPr="00094181" w:rsidRDefault="00735EDC" w:rsidP="00CF6625">
      <w:pPr>
        <w:pStyle w:val="SingleTxtG"/>
      </w:pPr>
      <w:r w:rsidRPr="00094181">
        <w:rPr>
          <w:bCs/>
        </w:rPr>
        <w:t>21.</w:t>
      </w:r>
      <w:r w:rsidRPr="00094181">
        <w:rPr>
          <w:bCs/>
        </w:rPr>
        <w:tab/>
      </w:r>
      <w:r w:rsidR="00733BE4" w:rsidRPr="00094181">
        <w:t>Regarding criteria for authori</w:t>
      </w:r>
      <w:r w:rsidR="005F2023">
        <w:t>z</w:t>
      </w:r>
      <w:r w:rsidR="00733BE4" w:rsidRPr="00094181">
        <w:t xml:space="preserve">ation, the </w:t>
      </w:r>
      <w:r w:rsidR="005F2023">
        <w:t xml:space="preserve">laws of </w:t>
      </w:r>
      <w:r w:rsidR="00733BE4" w:rsidRPr="00094181">
        <w:t>Fr</w:t>
      </w:r>
      <w:r w:rsidR="005F2023">
        <w:t>ance</w:t>
      </w:r>
      <w:r w:rsidR="00733BE4" w:rsidRPr="00094181">
        <w:t xml:space="preserve"> and Hungar</w:t>
      </w:r>
      <w:r w:rsidR="005F2023">
        <w:t>y</w:t>
      </w:r>
      <w:r w:rsidR="00733BE4" w:rsidRPr="00094181">
        <w:t xml:space="preserve"> do not require</w:t>
      </w:r>
      <w:r w:rsidR="005F2023">
        <w:t xml:space="preserve"> adherence with</w:t>
      </w:r>
      <w:r w:rsidR="00733BE4" w:rsidRPr="00094181">
        <w:t xml:space="preserve"> human rights standards. However, executives and employees who have been convicted for a misdemeanour or a crime cannot be accredited.</w:t>
      </w:r>
    </w:p>
    <w:p w:rsidR="00733BE4" w:rsidRPr="00094181" w:rsidRDefault="00735EDC" w:rsidP="00CF6625">
      <w:pPr>
        <w:pStyle w:val="SingleTxtG"/>
      </w:pPr>
      <w:r w:rsidRPr="00094181">
        <w:rPr>
          <w:bCs/>
        </w:rPr>
        <w:t>22.</w:t>
      </w:r>
      <w:r w:rsidRPr="00094181">
        <w:rPr>
          <w:bCs/>
        </w:rPr>
        <w:tab/>
      </w:r>
      <w:r w:rsidR="00733BE4" w:rsidRPr="00094181">
        <w:t xml:space="preserve">In the </w:t>
      </w:r>
      <w:r w:rsidR="005F2023">
        <w:t xml:space="preserve">law of </w:t>
      </w:r>
      <w:r w:rsidR="00733BE4" w:rsidRPr="00094181">
        <w:t xml:space="preserve">United Kingdom, there is no reference to human rights standards. As the Working Group </w:t>
      </w:r>
      <w:r w:rsidR="005F2023">
        <w:t>noted in</w:t>
      </w:r>
      <w:r w:rsidR="005F2023" w:rsidRPr="00094181">
        <w:t xml:space="preserve"> </w:t>
      </w:r>
      <w:r w:rsidR="005F2023">
        <w:t>a</w:t>
      </w:r>
      <w:r w:rsidR="005F2023" w:rsidRPr="00094181">
        <w:t xml:space="preserve"> </w:t>
      </w:r>
      <w:r w:rsidR="00733BE4" w:rsidRPr="00094181">
        <w:t xml:space="preserve">2008 </w:t>
      </w:r>
      <w:r w:rsidR="005F2023">
        <w:t>report (</w:t>
      </w:r>
      <w:r w:rsidR="005F2023" w:rsidRPr="00094181">
        <w:t>A/HRC/10/14/Add.2)</w:t>
      </w:r>
      <w:r w:rsidR="00733BE4" w:rsidRPr="00094181">
        <w:t xml:space="preserve">, companies are chosen according to criteria determined by </w:t>
      </w:r>
      <w:r w:rsidR="009D1860">
        <w:t>g</w:t>
      </w:r>
      <w:r w:rsidR="00733BE4" w:rsidRPr="00094181">
        <w:t xml:space="preserve">overnment procurement services. </w:t>
      </w:r>
      <w:r w:rsidR="009D1860">
        <w:t>A</w:t>
      </w:r>
      <w:r w:rsidR="00733BE4" w:rsidRPr="00094181">
        <w:t>ll contracts</w:t>
      </w:r>
      <w:r w:rsidR="009D1860">
        <w:t xml:space="preserve"> contain</w:t>
      </w:r>
      <w:r w:rsidR="00733BE4" w:rsidRPr="00094181">
        <w:t xml:space="preserve"> cla</w:t>
      </w:r>
      <w:r w:rsidR="00225449">
        <w:t xml:space="preserve">uses allowing </w:t>
      </w:r>
      <w:r w:rsidR="009D1860">
        <w:t xml:space="preserve">for </w:t>
      </w:r>
      <w:r w:rsidR="00733BE4" w:rsidRPr="00094181">
        <w:t xml:space="preserve">the termination of a contract if a human rights violation </w:t>
      </w:r>
      <w:r w:rsidR="009D1860">
        <w:t>has been committed</w:t>
      </w:r>
      <w:r w:rsidR="00733BE4" w:rsidRPr="00094181">
        <w:t xml:space="preserve">. However, there is no formal system specifically </w:t>
      </w:r>
      <w:r w:rsidR="009D1860" w:rsidRPr="00094181">
        <w:t xml:space="preserve">to </w:t>
      </w:r>
      <w:r w:rsidR="00733BE4" w:rsidRPr="00094181">
        <w:t>review contracts.</w:t>
      </w:r>
    </w:p>
    <w:p w:rsidR="00733BE4" w:rsidRPr="00094181" w:rsidRDefault="00735EDC" w:rsidP="00CF6625">
      <w:pPr>
        <w:pStyle w:val="SingleTxtG"/>
      </w:pPr>
      <w:r w:rsidRPr="00094181">
        <w:rPr>
          <w:bCs/>
        </w:rPr>
        <w:t>23.</w:t>
      </w:r>
      <w:r w:rsidRPr="00094181">
        <w:rPr>
          <w:bCs/>
        </w:rPr>
        <w:tab/>
      </w:r>
      <w:r w:rsidR="00733BE4" w:rsidRPr="00094181">
        <w:t>According to Swiss legislation, the “competent authorities”</w:t>
      </w:r>
      <w:r w:rsidR="00436EA2">
        <w:t xml:space="preserve"> can decide to prohibit, wholly</w:t>
      </w:r>
      <w:r w:rsidR="00733BE4" w:rsidRPr="00094181">
        <w:t xml:space="preserve"> or</w:t>
      </w:r>
      <w:r w:rsidR="00436EA2">
        <w:t xml:space="preserve"> </w:t>
      </w:r>
      <w:r w:rsidR="00733BE4" w:rsidRPr="00094181">
        <w:t>part</w:t>
      </w:r>
      <w:r w:rsidR="00436EA2">
        <w:t>ially,</w:t>
      </w:r>
      <w:r w:rsidR="00733BE4" w:rsidRPr="00094181">
        <w:t xml:space="preserve"> certain activities because they may be contrary to the aims of the law, including services that may be used to commit human rights violations.</w:t>
      </w:r>
    </w:p>
    <w:p w:rsidR="00733BE4" w:rsidRPr="00884B00" w:rsidRDefault="00735EDC" w:rsidP="00CF6625">
      <w:pPr>
        <w:pStyle w:val="SingleTxtG"/>
      </w:pPr>
      <w:r w:rsidRPr="00884B00">
        <w:rPr>
          <w:bCs/>
        </w:rPr>
        <w:t>24.</w:t>
      </w:r>
      <w:r w:rsidRPr="00884B00">
        <w:rPr>
          <w:bCs/>
        </w:rPr>
        <w:tab/>
      </w:r>
      <w:r w:rsidR="00733BE4" w:rsidRPr="00094181">
        <w:t>With regard to registration, none of the countries</w:t>
      </w:r>
      <w:r w:rsidR="009D1860">
        <w:t xml:space="preserve"> analysed in the present report</w:t>
      </w:r>
      <w:r w:rsidR="00733BE4" w:rsidRPr="00094181">
        <w:t xml:space="preserve"> require a </w:t>
      </w:r>
      <w:r w:rsidR="009D1860">
        <w:t>p</w:t>
      </w:r>
      <w:r w:rsidR="00125BAE">
        <w:t>rivate military and security companies</w:t>
      </w:r>
      <w:r w:rsidR="00E947DA">
        <w:t xml:space="preserve"> </w:t>
      </w:r>
      <w:r w:rsidR="009D1860">
        <w:t>to undergo a special registration; they just need to undergo</w:t>
      </w:r>
      <w:r w:rsidR="00E947DA">
        <w:t xml:space="preserve"> </w:t>
      </w:r>
      <w:r w:rsidR="00733BE4" w:rsidRPr="00094181">
        <w:t>general registration in trade and commerce registers.</w:t>
      </w:r>
    </w:p>
    <w:p w:rsidR="00733BE4" w:rsidRDefault="00094181" w:rsidP="009D1860">
      <w:pPr>
        <w:pStyle w:val="H4G"/>
      </w:pPr>
      <w:r>
        <w:tab/>
      </w:r>
      <w:r>
        <w:tab/>
      </w:r>
      <w:r w:rsidR="00733BE4" w:rsidRPr="00094181">
        <w:t xml:space="preserve">Selection and training of </w:t>
      </w:r>
      <w:r w:rsidR="00125BAE">
        <w:t>private military and security company</w:t>
      </w:r>
      <w:r w:rsidR="00733BE4" w:rsidRPr="00094181">
        <w:t xml:space="preserve"> personnel</w:t>
      </w:r>
    </w:p>
    <w:p w:rsidR="00733BE4" w:rsidRPr="00B00B1F" w:rsidRDefault="00735EDC" w:rsidP="00CF6625">
      <w:pPr>
        <w:pStyle w:val="SingleTxtG"/>
      </w:pPr>
      <w:r w:rsidRPr="00B00B1F">
        <w:rPr>
          <w:bCs/>
        </w:rPr>
        <w:t>25.</w:t>
      </w:r>
      <w:r w:rsidRPr="00B00B1F">
        <w:rPr>
          <w:bCs/>
        </w:rPr>
        <w:tab/>
      </w:r>
      <w:r w:rsidR="00733BE4" w:rsidRPr="00094181">
        <w:t xml:space="preserve">Swiss law </w:t>
      </w:r>
      <w:r w:rsidR="009D1860">
        <w:t>includes</w:t>
      </w:r>
      <w:r w:rsidR="009D1860" w:rsidRPr="00094181">
        <w:t xml:space="preserve"> </w:t>
      </w:r>
      <w:r w:rsidR="00733BE4" w:rsidRPr="00094181">
        <w:t>the most references to human rights</w:t>
      </w:r>
      <w:r w:rsidR="009D1860">
        <w:t>-</w:t>
      </w:r>
      <w:r w:rsidR="00733BE4" w:rsidRPr="00094181">
        <w:t>related standards. It requires compan</w:t>
      </w:r>
      <w:r w:rsidR="009D1860">
        <w:t>ies</w:t>
      </w:r>
      <w:r w:rsidR="00733BE4" w:rsidRPr="00094181">
        <w:t xml:space="preserve"> to train </w:t>
      </w:r>
      <w:r w:rsidR="009D1860">
        <w:t>their</w:t>
      </w:r>
      <w:r w:rsidR="009D1860" w:rsidRPr="00094181">
        <w:t xml:space="preserve"> </w:t>
      </w:r>
      <w:r w:rsidR="00733BE4" w:rsidRPr="00094181">
        <w:t>personnel i</w:t>
      </w:r>
      <w:r w:rsidR="005879E5">
        <w:t xml:space="preserve">n </w:t>
      </w:r>
      <w:r w:rsidR="00733BE4" w:rsidRPr="00094181">
        <w:t xml:space="preserve">applicable national and international law, including </w:t>
      </w:r>
      <w:r w:rsidR="009D1860">
        <w:t xml:space="preserve">on </w:t>
      </w:r>
      <w:r w:rsidR="00733BE4" w:rsidRPr="00094181">
        <w:t>fundamental rights</w:t>
      </w:r>
      <w:r w:rsidR="009D1860">
        <w:t xml:space="preserve">, </w:t>
      </w:r>
      <w:r w:rsidR="00733BE4" w:rsidRPr="00094181">
        <w:t xml:space="preserve">except when </w:t>
      </w:r>
      <w:r w:rsidR="00733BE4" w:rsidRPr="00B00B1F">
        <w:t>no such company is available, stipulating a maximum of six months for such contracts.</w:t>
      </w:r>
    </w:p>
    <w:p w:rsidR="00094181" w:rsidRDefault="00735EDC" w:rsidP="00CF6625">
      <w:pPr>
        <w:pStyle w:val="SingleTxtG"/>
      </w:pPr>
      <w:r>
        <w:rPr>
          <w:bCs/>
        </w:rPr>
        <w:t>26.</w:t>
      </w:r>
      <w:r>
        <w:rPr>
          <w:bCs/>
        </w:rPr>
        <w:tab/>
      </w:r>
      <w:r w:rsidR="009D1860">
        <w:t>The laws of</w:t>
      </w:r>
      <w:r w:rsidR="00733BE4" w:rsidRPr="00094181">
        <w:t xml:space="preserve"> France</w:t>
      </w:r>
      <w:r w:rsidR="009D1860">
        <w:t>, Hungary</w:t>
      </w:r>
      <w:r w:rsidR="00733BE4" w:rsidRPr="00094181">
        <w:t xml:space="preserve"> and the United Kingdom make no reference to human rights training.</w:t>
      </w:r>
    </w:p>
    <w:p w:rsidR="00733BE4" w:rsidRPr="00B71DE8" w:rsidRDefault="00094181" w:rsidP="00A65525">
      <w:pPr>
        <w:pStyle w:val="H4G"/>
      </w:pPr>
      <w:r w:rsidRPr="00B71DE8">
        <w:tab/>
      </w:r>
      <w:r w:rsidRPr="00B71DE8">
        <w:tab/>
      </w:r>
      <w:r w:rsidR="00733BE4" w:rsidRPr="00B71DE8">
        <w:t xml:space="preserve">Permitted and prohibited activities </w:t>
      </w:r>
    </w:p>
    <w:p w:rsidR="00733BE4" w:rsidRPr="00094181" w:rsidRDefault="00735EDC" w:rsidP="00CF6625">
      <w:pPr>
        <w:pStyle w:val="SingleTxtG"/>
      </w:pPr>
      <w:r w:rsidRPr="00094181">
        <w:rPr>
          <w:bCs/>
        </w:rPr>
        <w:t>27.</w:t>
      </w:r>
      <w:r w:rsidRPr="00094181">
        <w:rPr>
          <w:bCs/>
        </w:rPr>
        <w:tab/>
      </w:r>
      <w:r w:rsidR="00733BE4" w:rsidRPr="00094181">
        <w:t xml:space="preserve">French law emphasizes that the only activities to be carried out by security providers must be </w:t>
      </w:r>
      <w:r w:rsidR="00A65525">
        <w:t xml:space="preserve">the </w:t>
      </w:r>
      <w:r w:rsidR="00733BE4" w:rsidRPr="00094181">
        <w:t>guarding and protection of persons</w:t>
      </w:r>
      <w:r w:rsidR="00A65525">
        <w:t xml:space="preserve"> and</w:t>
      </w:r>
      <w:r w:rsidR="00733BE4" w:rsidRPr="00094181">
        <w:t xml:space="preserve"> property</w:t>
      </w:r>
      <w:r w:rsidR="001B6AC1">
        <w:t xml:space="preserve"> or </w:t>
      </w:r>
      <w:r w:rsidR="00733BE4" w:rsidRPr="00094181">
        <w:t xml:space="preserve">goods and the </w:t>
      </w:r>
      <w:r w:rsidR="00A65525">
        <w:t xml:space="preserve">provision of </w:t>
      </w:r>
      <w:r w:rsidR="00733BE4" w:rsidRPr="00094181">
        <w:t>protection to transport funds, jewels and precious metals</w:t>
      </w:r>
      <w:r w:rsidR="00E200C6">
        <w:t>.</w:t>
      </w:r>
      <w:r w:rsidR="00733BE4" w:rsidRPr="0052604C">
        <w:rPr>
          <w:rStyle w:val="FootnoteReference"/>
        </w:rPr>
        <w:footnoteReference w:id="15"/>
      </w:r>
      <w:r w:rsidR="008940C0">
        <w:t xml:space="preserve"> </w:t>
      </w:r>
      <w:r w:rsidR="00A65525">
        <w:t>Private security companies</w:t>
      </w:r>
      <w:r w:rsidR="00733BE4" w:rsidRPr="00094181">
        <w:t xml:space="preserve"> are obliged to clearly indicate the private nature of their work in order to avoid confusion with public security </w:t>
      </w:r>
      <w:r w:rsidR="00A65525">
        <w:t>entities</w:t>
      </w:r>
      <w:r w:rsidR="00733BE4" w:rsidRPr="00094181">
        <w:t xml:space="preserve"> such as of the police. Similarly, in the </w:t>
      </w:r>
      <w:r w:rsidR="00A65525">
        <w:t xml:space="preserve">Hungarian </w:t>
      </w:r>
      <w:r w:rsidR="00733BE4" w:rsidRPr="00094181">
        <w:t xml:space="preserve">legislation </w:t>
      </w:r>
      <w:r w:rsidR="00A65525">
        <w:t xml:space="preserve">it is </w:t>
      </w:r>
      <w:r w:rsidR="00733BE4" w:rsidRPr="00094181">
        <w:t>note</w:t>
      </w:r>
      <w:r w:rsidR="00A65525">
        <w:t>d</w:t>
      </w:r>
      <w:r w:rsidR="00733BE4" w:rsidRPr="00094181">
        <w:t xml:space="preserve"> that those involved in private security activities have no public authority powers, </w:t>
      </w:r>
      <w:r w:rsidR="004B52D9" w:rsidRPr="00094181">
        <w:t xml:space="preserve">must use </w:t>
      </w:r>
      <w:r w:rsidR="00A65525">
        <w:t>a</w:t>
      </w:r>
      <w:r w:rsidR="00A65525" w:rsidRPr="00094181">
        <w:t xml:space="preserve"> </w:t>
      </w:r>
      <w:r w:rsidR="004B52D9" w:rsidRPr="00094181">
        <w:t>uniform</w:t>
      </w:r>
      <w:r w:rsidR="00A65525">
        <w:t>,</w:t>
      </w:r>
      <w:r w:rsidR="004B52D9" w:rsidRPr="00094181">
        <w:t xml:space="preserve"> </w:t>
      </w:r>
      <w:r w:rsidR="00733BE4" w:rsidRPr="00094181">
        <w:t xml:space="preserve">cannot use </w:t>
      </w:r>
      <w:r w:rsidR="00A65525">
        <w:t xml:space="preserve">the </w:t>
      </w:r>
      <w:r w:rsidR="00733BE4" w:rsidRPr="00094181">
        <w:t>titles and insignia of the authorities</w:t>
      </w:r>
      <w:r w:rsidR="00A65525">
        <w:t xml:space="preserve"> and cannot</w:t>
      </w:r>
      <w:r w:rsidR="004B52D9">
        <w:t xml:space="preserve"> </w:t>
      </w:r>
      <w:r w:rsidR="00733BE4" w:rsidRPr="00094181">
        <w:t xml:space="preserve">prevent the authorities from carrying out their activities. The relevant law in the United Kingdom does not </w:t>
      </w:r>
      <w:r w:rsidR="00A65525">
        <w:t xml:space="preserve">contain a </w:t>
      </w:r>
      <w:r w:rsidR="00733BE4" w:rsidRPr="00094181">
        <w:t xml:space="preserve">list </w:t>
      </w:r>
      <w:r w:rsidR="00A65525">
        <w:t xml:space="preserve">of </w:t>
      </w:r>
      <w:r w:rsidR="00733BE4" w:rsidRPr="00094181">
        <w:t>prohibited activities</w:t>
      </w:r>
      <w:r w:rsidR="00A65525">
        <w:t xml:space="preserve"> but</w:t>
      </w:r>
      <w:r w:rsidR="00733BE4" w:rsidRPr="00094181">
        <w:t xml:space="preserve"> notes that it is an offence to engage in conduct for which a licence is required</w:t>
      </w:r>
      <w:r w:rsidR="00E200C6">
        <w:t>.</w:t>
      </w:r>
      <w:r w:rsidR="00733BE4" w:rsidRPr="0052604C">
        <w:rPr>
          <w:rStyle w:val="FootnoteReference"/>
        </w:rPr>
        <w:footnoteReference w:id="16"/>
      </w:r>
    </w:p>
    <w:p w:rsidR="00733BE4" w:rsidRPr="00094181" w:rsidRDefault="00735EDC" w:rsidP="00CF6625">
      <w:pPr>
        <w:pStyle w:val="SingleTxtG"/>
      </w:pPr>
      <w:r w:rsidRPr="00094181">
        <w:rPr>
          <w:bCs/>
        </w:rPr>
        <w:t>28.</w:t>
      </w:r>
      <w:r w:rsidRPr="00094181">
        <w:rPr>
          <w:bCs/>
        </w:rPr>
        <w:tab/>
      </w:r>
      <w:r w:rsidR="00733BE4" w:rsidRPr="00094181">
        <w:t xml:space="preserve">Swiss law clearly prohibits direct participation in hostilities in an armed conflict abroad, including </w:t>
      </w:r>
      <w:r w:rsidR="00BB54E8">
        <w:t xml:space="preserve">through </w:t>
      </w:r>
      <w:r w:rsidR="00733BE4" w:rsidRPr="00094181">
        <w:t xml:space="preserve">the hiring, training and provision of security personnel for direct participation in hostilities abroad or </w:t>
      </w:r>
      <w:r w:rsidR="00BB54E8">
        <w:t xml:space="preserve">the </w:t>
      </w:r>
      <w:r w:rsidR="00733BE4" w:rsidRPr="00094181">
        <w:t>establish</w:t>
      </w:r>
      <w:r w:rsidR="00BB54E8">
        <w:t>ment</w:t>
      </w:r>
      <w:r w:rsidR="00733BE4" w:rsidRPr="00094181">
        <w:t>, manag</w:t>
      </w:r>
      <w:r w:rsidR="00BB54E8">
        <w:t>ement</w:t>
      </w:r>
      <w:r w:rsidR="00733BE4" w:rsidRPr="00094181">
        <w:t xml:space="preserve"> or control </w:t>
      </w:r>
      <w:r w:rsidR="00BB54E8">
        <w:t xml:space="preserve">of </w:t>
      </w:r>
      <w:r w:rsidR="00733BE4" w:rsidRPr="00094181">
        <w:t>a company in Switzerland involved in such activities</w:t>
      </w:r>
      <w:r w:rsidR="00A21DE8">
        <w:t>.</w:t>
      </w:r>
      <w:r w:rsidR="00733BE4" w:rsidRPr="0052604C">
        <w:rPr>
          <w:rStyle w:val="FootnoteReference"/>
        </w:rPr>
        <w:footnoteReference w:id="17"/>
      </w:r>
      <w:r w:rsidR="00733BE4" w:rsidRPr="00094181">
        <w:t xml:space="preserve"> United Kingdom </w:t>
      </w:r>
      <w:r w:rsidR="00F6246B">
        <w:t xml:space="preserve">law </w:t>
      </w:r>
      <w:r w:rsidR="00733BE4" w:rsidRPr="00094181">
        <w:t>do</w:t>
      </w:r>
      <w:r w:rsidR="00F6246B">
        <w:t>es</w:t>
      </w:r>
      <w:r w:rsidR="00733BE4" w:rsidRPr="00094181">
        <w:t xml:space="preserve"> not define what military or security activity can be outsourced to private companies, but there is an understanding that military activity in situations of armed conflict can be delivered </w:t>
      </w:r>
      <w:r w:rsidR="00F6246B" w:rsidRPr="00094181">
        <w:t xml:space="preserve">only </w:t>
      </w:r>
      <w:r w:rsidR="00733BE4" w:rsidRPr="00094181">
        <w:t>by military personnel under the command of a commissioned officer</w:t>
      </w:r>
      <w:r w:rsidR="00A21DE8">
        <w:t>.</w:t>
      </w:r>
      <w:r w:rsidR="00733BE4" w:rsidRPr="0052604C">
        <w:rPr>
          <w:rStyle w:val="FootnoteReference"/>
        </w:rPr>
        <w:footnoteReference w:id="18"/>
      </w:r>
      <w:r w:rsidR="00733BE4" w:rsidRPr="00094181">
        <w:t xml:space="preserve"> Hungarian legislation does not rule on </w:t>
      </w:r>
      <w:r w:rsidR="00F6246B">
        <w:t xml:space="preserve">the </w:t>
      </w:r>
      <w:r w:rsidR="00733BE4" w:rsidRPr="00094181">
        <w:t>direct participation</w:t>
      </w:r>
      <w:r w:rsidR="00F6246B">
        <w:t xml:space="preserve"> of company personnel</w:t>
      </w:r>
      <w:r w:rsidR="00733BE4" w:rsidRPr="00094181">
        <w:t xml:space="preserve"> in hostilities, but its provisions are not applicable to members of </w:t>
      </w:r>
      <w:r w:rsidR="00F6246B">
        <w:t xml:space="preserve">the </w:t>
      </w:r>
      <w:r w:rsidR="00733BE4" w:rsidRPr="00094181">
        <w:t xml:space="preserve">armed forces </w:t>
      </w:r>
      <w:r w:rsidR="00733BE4" w:rsidRPr="00B00B1F">
        <w:t>and State law enforcement agencies.</w:t>
      </w:r>
      <w:r w:rsidR="00733BE4" w:rsidRPr="00B00B1F">
        <w:rPr>
          <w:rStyle w:val="FootnoteReference"/>
        </w:rPr>
        <w:footnoteReference w:id="19"/>
      </w:r>
      <w:r w:rsidR="00733BE4" w:rsidRPr="00B00B1F">
        <w:rPr>
          <w:vertAlign w:val="superscript"/>
        </w:rPr>
        <w:t xml:space="preserve"> </w:t>
      </w:r>
      <w:r w:rsidR="00733BE4" w:rsidRPr="00B00B1F">
        <w:t xml:space="preserve">French law </w:t>
      </w:r>
      <w:r w:rsidR="00F6246B" w:rsidRPr="00B00B1F">
        <w:t>contains</w:t>
      </w:r>
      <w:r w:rsidR="00733BE4" w:rsidRPr="00B00B1F">
        <w:t xml:space="preserve"> no provisions on </w:t>
      </w:r>
      <w:r w:rsidR="00F6246B" w:rsidRPr="00B00B1F">
        <w:t>the direct participation</w:t>
      </w:r>
      <w:r w:rsidR="00F6246B" w:rsidRPr="00094181">
        <w:t xml:space="preserve"> </w:t>
      </w:r>
      <w:r w:rsidR="00F6246B">
        <w:t xml:space="preserve">of </w:t>
      </w:r>
      <w:r w:rsidR="00125BAE">
        <w:t>private military and security company</w:t>
      </w:r>
      <w:r w:rsidR="00733BE4" w:rsidRPr="00094181">
        <w:t xml:space="preserve"> personnel in hostilities.</w:t>
      </w:r>
    </w:p>
    <w:p w:rsidR="00733BE4" w:rsidRPr="00094181" w:rsidRDefault="00735EDC" w:rsidP="00CF6625">
      <w:pPr>
        <w:pStyle w:val="SingleTxtG"/>
      </w:pPr>
      <w:r w:rsidRPr="00094181">
        <w:rPr>
          <w:bCs/>
        </w:rPr>
        <w:t>29.</w:t>
      </w:r>
      <w:r w:rsidRPr="00094181">
        <w:rPr>
          <w:bCs/>
        </w:rPr>
        <w:tab/>
      </w:r>
      <w:r w:rsidR="00733BE4" w:rsidRPr="00094181">
        <w:t xml:space="preserve">In terms of </w:t>
      </w:r>
      <w:r w:rsidR="00F6246B">
        <w:t xml:space="preserve">the </w:t>
      </w:r>
      <w:r w:rsidR="00733BE4" w:rsidRPr="00094181">
        <w:t xml:space="preserve">participation of law enforcement agents in the activities of </w:t>
      </w:r>
      <w:r w:rsidR="00F6246B">
        <w:t>p</w:t>
      </w:r>
      <w:r w:rsidR="00125BAE">
        <w:t>rivate military and security companies</w:t>
      </w:r>
      <w:r w:rsidR="00733BE4" w:rsidRPr="00094181">
        <w:t xml:space="preserve">, in France, as a general rule, no former police or military personnel can take up positions in </w:t>
      </w:r>
      <w:r w:rsidR="00F6246B">
        <w:t>such companies</w:t>
      </w:r>
      <w:r w:rsidR="00A21DE8">
        <w:t>.</w:t>
      </w:r>
      <w:r w:rsidR="00733BE4" w:rsidRPr="0052604C">
        <w:rPr>
          <w:rStyle w:val="FootnoteReference"/>
        </w:rPr>
        <w:footnoteReference w:id="20"/>
      </w:r>
      <w:r w:rsidR="00733BE4" w:rsidRPr="00094181">
        <w:t xml:space="preserve"> In Hungary, the law emphasizes that staff members of the police and civil national security services performing official duties, and </w:t>
      </w:r>
      <w:r w:rsidR="00F6246B">
        <w:t>individuals who are</w:t>
      </w:r>
      <w:r w:rsidR="00F6246B" w:rsidRPr="00094181">
        <w:t xml:space="preserve"> </w:t>
      </w:r>
      <w:r w:rsidR="00733BE4" w:rsidRPr="00094181">
        <w:t>not staff but contribut</w:t>
      </w:r>
      <w:r w:rsidR="00F6246B">
        <w:t>e</w:t>
      </w:r>
      <w:r w:rsidR="00733BE4" w:rsidRPr="00094181">
        <w:t xml:space="preserve"> to related official duties, cannot be members or managers of companies </w:t>
      </w:r>
      <w:r w:rsidR="00F6246B">
        <w:t>providing</w:t>
      </w:r>
      <w:r w:rsidR="00733BE4" w:rsidRPr="00094181">
        <w:t xml:space="preserve"> private security services. Swiss </w:t>
      </w:r>
      <w:r w:rsidR="00F6246B">
        <w:t>and United Kingdom laws contain</w:t>
      </w:r>
      <w:r w:rsidR="00733BE4" w:rsidRPr="00094181">
        <w:t xml:space="preserve"> no provisions</w:t>
      </w:r>
      <w:r w:rsidR="00F6246B">
        <w:t xml:space="preserve"> on</w:t>
      </w:r>
      <w:r w:rsidR="00733BE4" w:rsidRPr="00094181">
        <w:t xml:space="preserve"> this question.</w:t>
      </w:r>
    </w:p>
    <w:p w:rsidR="00733BE4" w:rsidRPr="00094181" w:rsidRDefault="00094181" w:rsidP="00D0188D">
      <w:pPr>
        <w:pStyle w:val="H4G"/>
      </w:pPr>
      <w:r>
        <w:tab/>
      </w:r>
      <w:r>
        <w:tab/>
      </w:r>
      <w:r w:rsidR="00733BE4" w:rsidRPr="00094181">
        <w:t xml:space="preserve">Rules on </w:t>
      </w:r>
      <w:r w:rsidR="00D0188D">
        <w:t xml:space="preserve">the </w:t>
      </w:r>
      <w:r w:rsidR="00733BE4" w:rsidRPr="00094181">
        <w:t xml:space="preserve">acquisition of weapons </w:t>
      </w:r>
    </w:p>
    <w:p w:rsidR="00733BE4" w:rsidRPr="00094181" w:rsidRDefault="00735EDC" w:rsidP="00CF6625">
      <w:pPr>
        <w:pStyle w:val="SingleTxtG"/>
      </w:pPr>
      <w:r w:rsidRPr="00094181">
        <w:rPr>
          <w:bCs/>
        </w:rPr>
        <w:t>30.</w:t>
      </w:r>
      <w:r w:rsidRPr="00094181">
        <w:rPr>
          <w:bCs/>
        </w:rPr>
        <w:tab/>
      </w:r>
      <w:r w:rsidR="00733BE4" w:rsidRPr="00094181">
        <w:t>In France, Hungary</w:t>
      </w:r>
      <w:r w:rsidR="00D0188D">
        <w:t xml:space="preserve"> and </w:t>
      </w:r>
      <w:r w:rsidR="00D0188D" w:rsidRPr="00094181">
        <w:t>Switzerland</w:t>
      </w:r>
      <w:r w:rsidR="00733BE4" w:rsidRPr="00094181">
        <w:t xml:space="preserve"> there are no rules on </w:t>
      </w:r>
      <w:r w:rsidR="00D0188D">
        <w:t xml:space="preserve">the </w:t>
      </w:r>
      <w:r w:rsidR="00733BE4" w:rsidRPr="00094181">
        <w:t xml:space="preserve">illegal acquisition of weapons. In the United Kingdom, </w:t>
      </w:r>
      <w:r w:rsidR="00D0188D">
        <w:t xml:space="preserve">the </w:t>
      </w:r>
      <w:r w:rsidR="00733BE4" w:rsidRPr="00094181">
        <w:t xml:space="preserve">Export Control Act </w:t>
      </w:r>
      <w:r w:rsidR="00D0188D">
        <w:t xml:space="preserve">of </w:t>
      </w:r>
      <w:r w:rsidR="00733BE4" w:rsidRPr="00094181">
        <w:t>2002 envisages controls for trade</w:t>
      </w:r>
      <w:r w:rsidR="00733BE4" w:rsidRPr="00094181">
        <w:rPr>
          <w:rStyle w:val="apple-converted-space"/>
        </w:rPr>
        <w:t> </w:t>
      </w:r>
      <w:r w:rsidR="00733BE4" w:rsidRPr="00094181">
        <w:t xml:space="preserve">in military, paramilitary and certain other goods between countries outside the </w:t>
      </w:r>
      <w:r w:rsidR="00D0188D" w:rsidRPr="00094181">
        <w:t>United Kingdom</w:t>
      </w:r>
      <w:r w:rsidR="00D0188D" w:rsidRPr="00094181" w:rsidDel="00D0188D">
        <w:t xml:space="preserve"> </w:t>
      </w:r>
      <w:r w:rsidR="00733BE4" w:rsidRPr="00094181">
        <w:t xml:space="preserve">(controls apply to </w:t>
      </w:r>
      <w:r w:rsidR="00D0188D" w:rsidRPr="00094181">
        <w:t>United Kingdom</w:t>
      </w:r>
      <w:r w:rsidR="00D0188D" w:rsidRPr="00094181" w:rsidDel="00D0188D">
        <w:t xml:space="preserve"> </w:t>
      </w:r>
      <w:r w:rsidR="00D0188D">
        <w:t>nationals</w:t>
      </w:r>
      <w:r w:rsidR="00733BE4" w:rsidRPr="00094181">
        <w:t xml:space="preserve"> anywhere in the world and to activities carried out wholly or part</w:t>
      </w:r>
      <w:r w:rsidR="00D0188D">
        <w:t>ial</w:t>
      </w:r>
      <w:r w:rsidR="00733BE4" w:rsidRPr="00094181">
        <w:t xml:space="preserve">ly in the </w:t>
      </w:r>
      <w:r w:rsidR="00D0188D" w:rsidRPr="00094181">
        <w:t>United Kingdom</w:t>
      </w:r>
      <w:r w:rsidR="00733BE4" w:rsidRPr="00094181">
        <w:t>)</w:t>
      </w:r>
      <w:r w:rsidR="00D0188D">
        <w:t>,</w:t>
      </w:r>
      <w:r w:rsidR="00733BE4" w:rsidRPr="0052604C">
        <w:rPr>
          <w:rStyle w:val="FootnoteReference"/>
        </w:rPr>
        <w:footnoteReference w:id="21"/>
      </w:r>
      <w:r w:rsidR="00733BE4" w:rsidRPr="00094181">
        <w:t xml:space="preserve"> which could also be applied to </w:t>
      </w:r>
      <w:r w:rsidR="00125BAE">
        <w:t>private military and security company</w:t>
      </w:r>
      <w:r w:rsidR="00733BE4" w:rsidRPr="00094181">
        <w:t xml:space="preserve"> personnel, although the law does not explicitly </w:t>
      </w:r>
      <w:r w:rsidR="00650F71">
        <w:t xml:space="preserve">aim to </w:t>
      </w:r>
      <w:r w:rsidR="00733BE4" w:rsidRPr="00094181">
        <w:t>regulat</w:t>
      </w:r>
      <w:r w:rsidR="00650F71">
        <w:t>e</w:t>
      </w:r>
      <w:r w:rsidR="00733BE4" w:rsidRPr="00094181">
        <w:t xml:space="preserve"> the private military industry.</w:t>
      </w:r>
    </w:p>
    <w:p w:rsidR="00733BE4" w:rsidRPr="00094181" w:rsidRDefault="00735EDC" w:rsidP="00CF6625">
      <w:pPr>
        <w:pStyle w:val="SingleTxtG"/>
      </w:pPr>
      <w:r w:rsidRPr="00094181">
        <w:rPr>
          <w:bCs/>
        </w:rPr>
        <w:t>31.</w:t>
      </w:r>
      <w:r w:rsidRPr="00094181">
        <w:rPr>
          <w:bCs/>
        </w:rPr>
        <w:tab/>
      </w:r>
      <w:r w:rsidR="00733BE4" w:rsidRPr="00094181">
        <w:t>The absen</w:t>
      </w:r>
      <w:r w:rsidR="00FF1BBD">
        <w:t>ce of specific provisions on</w:t>
      </w:r>
      <w:r w:rsidR="00733BE4" w:rsidRPr="00094181">
        <w:t xml:space="preserve"> </w:t>
      </w:r>
      <w:r w:rsidR="00650F71">
        <w:t xml:space="preserve">the </w:t>
      </w:r>
      <w:r w:rsidR="00733BE4" w:rsidRPr="00094181">
        <w:t>illegal acquisition of weapons and on trafficking in arms by personnel is a clear gap in regulation.</w:t>
      </w:r>
    </w:p>
    <w:p w:rsidR="00094181" w:rsidRPr="00B00B1F" w:rsidRDefault="00735EDC" w:rsidP="00CF6625">
      <w:pPr>
        <w:pStyle w:val="SingleTxtG"/>
      </w:pPr>
      <w:r w:rsidRPr="00B00B1F">
        <w:rPr>
          <w:bCs/>
        </w:rPr>
        <w:t>32.</w:t>
      </w:r>
      <w:r w:rsidRPr="00B00B1F">
        <w:rPr>
          <w:bCs/>
        </w:rPr>
        <w:tab/>
      </w:r>
      <w:r w:rsidR="00733BE4" w:rsidRPr="00094181">
        <w:t xml:space="preserve">In France, employees of </w:t>
      </w:r>
      <w:r w:rsidR="00650F71">
        <w:t>public security companies</w:t>
      </w:r>
      <w:r w:rsidR="00650F71" w:rsidRPr="00094181">
        <w:t xml:space="preserve"> </w:t>
      </w:r>
      <w:r w:rsidR="00733BE4" w:rsidRPr="00094181">
        <w:t xml:space="preserve">that carry out surveillance </w:t>
      </w:r>
      <w:r w:rsidR="00650F71">
        <w:t xml:space="preserve">activities </w:t>
      </w:r>
      <w:r w:rsidR="00733BE4" w:rsidRPr="00094181">
        <w:t>or guard proper</w:t>
      </w:r>
      <w:r w:rsidR="00C40704">
        <w:t>ty</w:t>
      </w:r>
      <w:r w:rsidR="001B6AC1">
        <w:t xml:space="preserve"> or </w:t>
      </w:r>
      <w:r w:rsidR="00C40704">
        <w:t xml:space="preserve">goods can be armed </w:t>
      </w:r>
      <w:r w:rsidR="00650F71">
        <w:t xml:space="preserve">as long as they adhere to the </w:t>
      </w:r>
      <w:r w:rsidR="00733BE4" w:rsidRPr="00094181">
        <w:t xml:space="preserve">conditions laid down </w:t>
      </w:r>
      <w:r w:rsidR="00650F71">
        <w:t>in</w:t>
      </w:r>
      <w:r w:rsidR="00650F71" w:rsidRPr="00094181">
        <w:t xml:space="preserve"> </w:t>
      </w:r>
      <w:r w:rsidR="00733BE4" w:rsidRPr="00094181">
        <w:t>a Council of State</w:t>
      </w:r>
      <w:r w:rsidR="00650F71" w:rsidRPr="00650F71">
        <w:t xml:space="preserve"> </w:t>
      </w:r>
      <w:r w:rsidR="00650F71" w:rsidRPr="00094181">
        <w:t>decree</w:t>
      </w:r>
      <w:r w:rsidR="00733BE4" w:rsidRPr="00094181">
        <w:t>. Similarly, in Hungary security guards</w:t>
      </w:r>
      <w:r w:rsidR="00650F71">
        <w:t xml:space="preserve"> can</w:t>
      </w:r>
      <w:r w:rsidR="00733BE4" w:rsidRPr="00094181">
        <w:t xml:space="preserve"> carry firearms, </w:t>
      </w:r>
      <w:r w:rsidR="00650F71">
        <w:t xml:space="preserve">but these </w:t>
      </w:r>
      <w:r w:rsidR="00733BE4" w:rsidRPr="00094181">
        <w:t xml:space="preserve">can be used only </w:t>
      </w:r>
      <w:r w:rsidR="00650F71">
        <w:t>for</w:t>
      </w:r>
      <w:r w:rsidR="00733BE4" w:rsidRPr="00094181">
        <w:t xml:space="preserve"> self-defence and </w:t>
      </w:r>
      <w:r w:rsidR="00B00B1F">
        <w:t xml:space="preserve">in </w:t>
      </w:r>
      <w:r w:rsidR="00B00B1F" w:rsidRPr="00B00B1F">
        <w:t xml:space="preserve">an </w:t>
      </w:r>
      <w:r w:rsidR="00733BE4" w:rsidRPr="00B00B1F">
        <w:t>exigency</w:t>
      </w:r>
      <w:r w:rsidR="00E200C6" w:rsidRPr="00B00B1F">
        <w:t>.</w:t>
      </w:r>
      <w:r w:rsidR="00733BE4" w:rsidRPr="00B00B1F">
        <w:rPr>
          <w:rStyle w:val="FootnoteReference"/>
        </w:rPr>
        <w:footnoteReference w:id="22"/>
      </w:r>
    </w:p>
    <w:p w:rsidR="00733BE4" w:rsidRPr="00094181" w:rsidRDefault="00094181" w:rsidP="00650F71">
      <w:pPr>
        <w:pStyle w:val="H4G"/>
      </w:pPr>
      <w:r>
        <w:tab/>
      </w:r>
      <w:r>
        <w:tab/>
      </w:r>
      <w:r w:rsidR="00733BE4" w:rsidRPr="00094181">
        <w:t xml:space="preserve">Use of force and firearms </w:t>
      </w:r>
    </w:p>
    <w:p w:rsidR="00733BE4" w:rsidRPr="00884B00" w:rsidRDefault="00735EDC" w:rsidP="00CF6625">
      <w:pPr>
        <w:pStyle w:val="SingleTxtG"/>
        <w:rPr>
          <w:lang w:val="en-US"/>
        </w:rPr>
      </w:pPr>
      <w:r w:rsidRPr="00884B00">
        <w:rPr>
          <w:bCs/>
          <w:lang w:val="en-US"/>
        </w:rPr>
        <w:t>33.</w:t>
      </w:r>
      <w:r w:rsidRPr="00884B00">
        <w:rPr>
          <w:bCs/>
          <w:lang w:val="en-US"/>
        </w:rPr>
        <w:tab/>
      </w:r>
      <w:r w:rsidR="00733BE4" w:rsidRPr="00094181">
        <w:t xml:space="preserve">In Switzerland, personnel </w:t>
      </w:r>
      <w:r w:rsidR="00650F71">
        <w:t>of public security companies</w:t>
      </w:r>
      <w:r w:rsidR="00650F71" w:rsidRPr="00094181">
        <w:t xml:space="preserve"> </w:t>
      </w:r>
      <w:r w:rsidR="00733BE4" w:rsidRPr="00094181">
        <w:t>cannot be armed abroad</w:t>
      </w:r>
      <w:r w:rsidR="00650F71">
        <w:t>,</w:t>
      </w:r>
      <w:r w:rsidR="00733BE4" w:rsidRPr="0052604C">
        <w:rPr>
          <w:rStyle w:val="FootnoteReference"/>
        </w:rPr>
        <w:footnoteReference w:id="23"/>
      </w:r>
      <w:r w:rsidR="00733BE4" w:rsidRPr="00094181">
        <w:t xml:space="preserve"> but if the situation exceptionally requires that personnel bear arms in cases of legitimate self-defence or necessity, the contracting authority must stipulate it in the contract. In contrast, in the United Kingdom there are no </w:t>
      </w:r>
      <w:r w:rsidR="00DB767D">
        <w:t xml:space="preserve">legislative </w:t>
      </w:r>
      <w:r w:rsidR="00733BE4" w:rsidRPr="00094181">
        <w:t xml:space="preserve">provisions </w:t>
      </w:r>
      <w:r w:rsidR="00DB767D">
        <w:t>on</w:t>
      </w:r>
      <w:r w:rsidR="00733BE4" w:rsidRPr="00094181">
        <w:t xml:space="preserve"> the use of force and firearms by </w:t>
      </w:r>
      <w:r w:rsidR="00125BAE">
        <w:t>private military and security company</w:t>
      </w:r>
      <w:r w:rsidR="00733BE4" w:rsidRPr="00094181">
        <w:t xml:space="preserve"> employees. </w:t>
      </w:r>
    </w:p>
    <w:p w:rsidR="00733BE4" w:rsidRPr="00094181" w:rsidRDefault="00094181" w:rsidP="00DB767D">
      <w:pPr>
        <w:pStyle w:val="H4G"/>
      </w:pPr>
      <w:r>
        <w:tab/>
      </w:r>
      <w:r>
        <w:tab/>
      </w:r>
      <w:r w:rsidR="00733BE4" w:rsidRPr="00094181">
        <w:t>Accountability for violations and remedies for victims</w:t>
      </w:r>
    </w:p>
    <w:p w:rsidR="00733BE4" w:rsidRPr="00094181" w:rsidRDefault="00735EDC" w:rsidP="00CF6625">
      <w:pPr>
        <w:pStyle w:val="SingleTxtG"/>
      </w:pPr>
      <w:r w:rsidRPr="00094181">
        <w:rPr>
          <w:bCs/>
        </w:rPr>
        <w:t>34.</w:t>
      </w:r>
      <w:r w:rsidRPr="00094181">
        <w:rPr>
          <w:bCs/>
        </w:rPr>
        <w:tab/>
      </w:r>
      <w:r w:rsidR="00733BE4" w:rsidRPr="00094181">
        <w:t xml:space="preserve">None of the legislation reviewed contained provisions on reporting obligations for violations of </w:t>
      </w:r>
      <w:r w:rsidR="00DB767D">
        <w:t xml:space="preserve">the </w:t>
      </w:r>
      <w:r w:rsidR="00733BE4" w:rsidRPr="00094181">
        <w:t xml:space="preserve">law committed by </w:t>
      </w:r>
      <w:r w:rsidR="00DB767D">
        <w:t>public security company</w:t>
      </w:r>
      <w:r w:rsidR="00DB767D" w:rsidRPr="00094181">
        <w:t xml:space="preserve"> </w:t>
      </w:r>
      <w:r w:rsidR="00733BE4" w:rsidRPr="00094181">
        <w:t xml:space="preserve">personnel or on effective remedies for victims of human rights violations committed by such personnel. </w:t>
      </w:r>
    </w:p>
    <w:p w:rsidR="00733BE4" w:rsidRPr="00094181" w:rsidRDefault="00735EDC" w:rsidP="00CF6625">
      <w:pPr>
        <w:pStyle w:val="SingleTxtG"/>
      </w:pPr>
      <w:r w:rsidRPr="00094181">
        <w:rPr>
          <w:bCs/>
        </w:rPr>
        <w:t>35.</w:t>
      </w:r>
      <w:r w:rsidRPr="00094181">
        <w:rPr>
          <w:bCs/>
        </w:rPr>
        <w:tab/>
      </w:r>
      <w:r w:rsidR="008B4705">
        <w:t>Further</w:t>
      </w:r>
      <w:r w:rsidR="00DB767D">
        <w:t>more</w:t>
      </w:r>
      <w:r w:rsidR="008B4705">
        <w:t xml:space="preserve">, </w:t>
      </w:r>
      <w:r w:rsidR="00733BE4" w:rsidRPr="00094181">
        <w:t xml:space="preserve">laws regulate the monitoring of </w:t>
      </w:r>
      <w:r w:rsidR="00DB767D">
        <w:t>p</w:t>
      </w:r>
      <w:r w:rsidR="00125BAE">
        <w:t>rivate military and security companies</w:t>
      </w:r>
      <w:r w:rsidR="00733BE4" w:rsidRPr="00094181">
        <w:t xml:space="preserve"> differently. In France, a permanent control of </w:t>
      </w:r>
      <w:r w:rsidR="00DB767D">
        <w:t>such companies</w:t>
      </w:r>
      <w:r w:rsidR="00DB767D" w:rsidRPr="00094181">
        <w:t xml:space="preserve"> </w:t>
      </w:r>
      <w:r w:rsidR="00733BE4" w:rsidRPr="00094181">
        <w:t>is exercised by police officers and gendarmes.</w:t>
      </w:r>
      <w:r w:rsidR="00733BE4" w:rsidRPr="0052604C">
        <w:rPr>
          <w:rStyle w:val="FootnoteReference"/>
        </w:rPr>
        <w:footnoteReference w:id="24"/>
      </w:r>
      <w:r w:rsidR="00733BE4" w:rsidRPr="00094181">
        <w:t xml:space="preserve"> In Switzerland, it is the authori</w:t>
      </w:r>
      <w:r w:rsidR="00534B9B">
        <w:t>z</w:t>
      </w:r>
      <w:r w:rsidR="00733BE4" w:rsidRPr="00094181">
        <w:t>ing compet</w:t>
      </w:r>
      <w:r w:rsidR="008B4705">
        <w:t xml:space="preserve">ent authority that controls </w:t>
      </w:r>
      <w:r w:rsidR="00534B9B">
        <w:t xml:space="preserve">the </w:t>
      </w:r>
      <w:r w:rsidR="00733BE4" w:rsidRPr="00094181">
        <w:t xml:space="preserve">activities of </w:t>
      </w:r>
      <w:r w:rsidR="00534B9B">
        <w:t>such companies</w:t>
      </w:r>
      <w:r w:rsidR="00534B9B" w:rsidRPr="00094181">
        <w:t xml:space="preserve"> </w:t>
      </w:r>
      <w:r w:rsidR="00733BE4" w:rsidRPr="00094181">
        <w:t>abroad</w:t>
      </w:r>
      <w:r w:rsidR="00E200C6">
        <w:t>.</w:t>
      </w:r>
      <w:r w:rsidR="00733BE4" w:rsidRPr="0052604C">
        <w:rPr>
          <w:rStyle w:val="FootnoteReference"/>
        </w:rPr>
        <w:footnoteReference w:id="25"/>
      </w:r>
      <w:r w:rsidR="00733BE4" w:rsidRPr="00094181">
        <w:t xml:space="preserve"> </w:t>
      </w:r>
      <w:r w:rsidR="00534B9B">
        <w:t xml:space="preserve">Swiss </w:t>
      </w:r>
      <w:r w:rsidR="00733BE4" w:rsidRPr="00094181">
        <w:t>law stipulates specific sanctions, including fines and imprisonment, for violations such as direct participation in hostilities and serious human rights violations. The law requires c</w:t>
      </w:r>
      <w:r w:rsidR="008B4705">
        <w:t>ivil liability insurance for</w:t>
      </w:r>
      <w:r w:rsidR="00733BE4" w:rsidRPr="00094181">
        <w:t xml:space="preserve"> risks related to the activities of the company. These may be deemed good practice</w:t>
      </w:r>
      <w:r w:rsidR="00534B9B">
        <w:t>s</w:t>
      </w:r>
      <w:r w:rsidR="00733BE4" w:rsidRPr="00094181">
        <w:t>.</w:t>
      </w:r>
    </w:p>
    <w:p w:rsidR="00733BE4" w:rsidRPr="00094181" w:rsidRDefault="00735EDC" w:rsidP="00CF6625">
      <w:pPr>
        <w:pStyle w:val="SingleTxtG"/>
      </w:pPr>
      <w:r w:rsidRPr="00094181">
        <w:rPr>
          <w:bCs/>
        </w:rPr>
        <w:t>36.</w:t>
      </w:r>
      <w:r w:rsidRPr="00094181">
        <w:rPr>
          <w:bCs/>
        </w:rPr>
        <w:tab/>
      </w:r>
      <w:r w:rsidR="00733BE4" w:rsidRPr="00094181">
        <w:t>In Hungary, companies carrying out private security services are controlled by the police, who monitor the lawfulness of the companies’ activities</w:t>
      </w:r>
      <w:r w:rsidR="005E5B83">
        <w:t>.</w:t>
      </w:r>
      <w:r w:rsidR="00733BE4" w:rsidRPr="0052604C">
        <w:rPr>
          <w:rStyle w:val="FootnoteReference"/>
        </w:rPr>
        <w:footnoteReference w:id="26"/>
      </w:r>
      <w:r w:rsidR="00733BE4" w:rsidRPr="00094181">
        <w:t xml:space="preserve"> In the United Kingdom, there are no legal provisions at the national level to address reporting requirements for alleged offen</w:t>
      </w:r>
      <w:r w:rsidR="00534B9B">
        <w:t>c</w:t>
      </w:r>
      <w:r w:rsidR="00733BE4" w:rsidRPr="00094181">
        <w:t>es and violations</w:t>
      </w:r>
      <w:r w:rsidR="00534B9B">
        <w:t>, but it is understood</w:t>
      </w:r>
      <w:r w:rsidR="00733BE4" w:rsidRPr="00094181">
        <w:t xml:space="preserve"> that the liability </w:t>
      </w:r>
      <w:r w:rsidR="00534B9B">
        <w:t>that</w:t>
      </w:r>
      <w:r w:rsidR="00534B9B" w:rsidRPr="00094181">
        <w:t xml:space="preserve"> </w:t>
      </w:r>
      <w:r w:rsidR="00733BE4" w:rsidRPr="00094181">
        <w:t>international humanitarian law applies to soldiers committing war crimes would also apply to employees of private military companies who bec</w:t>
      </w:r>
      <w:r w:rsidR="00534B9B">
        <w:t>o</w:t>
      </w:r>
      <w:r w:rsidR="00733BE4" w:rsidRPr="00094181">
        <w:t>me involved in armed conflict.</w:t>
      </w:r>
    </w:p>
    <w:p w:rsidR="00094181" w:rsidRPr="00094181" w:rsidRDefault="00735EDC" w:rsidP="00CF6625">
      <w:pPr>
        <w:pStyle w:val="SingleTxtG"/>
      </w:pPr>
      <w:r w:rsidRPr="00094181">
        <w:rPr>
          <w:bCs/>
        </w:rPr>
        <w:t>37.</w:t>
      </w:r>
      <w:r w:rsidRPr="00094181">
        <w:rPr>
          <w:bCs/>
        </w:rPr>
        <w:tab/>
      </w:r>
      <w:r w:rsidR="00733BE4" w:rsidRPr="00094181">
        <w:t xml:space="preserve">The monitoring mechanisms vary in form and content and, with the exception of Switzerland, the laws </w:t>
      </w:r>
      <w:r w:rsidR="00534B9B">
        <w:t>contain</w:t>
      </w:r>
      <w:r w:rsidR="00534B9B" w:rsidRPr="00094181">
        <w:t xml:space="preserve"> </w:t>
      </w:r>
      <w:r w:rsidR="00733BE4" w:rsidRPr="00094181">
        <w:t xml:space="preserve">no provisions on a company’s or its personnel’s compliance with international human rights standards. It is essential to ensure the accountability of </w:t>
      </w:r>
      <w:r w:rsidR="00534B9B">
        <w:t>p</w:t>
      </w:r>
      <w:r w:rsidR="00125BAE">
        <w:t>rivate military and security companies</w:t>
      </w:r>
      <w:r w:rsidR="00733BE4" w:rsidRPr="00094181">
        <w:t xml:space="preserve"> and their personnel to the Government of their country of origin, registration or operation. Standardized and effective accountability mechanisms need to be established to ensure the enforceability of regimes regulating the activities of </w:t>
      </w:r>
      <w:r w:rsidR="00534B9B">
        <w:t>p</w:t>
      </w:r>
      <w:r w:rsidR="00125BAE">
        <w:t>rivate military and security companies</w:t>
      </w:r>
      <w:r w:rsidR="00733BE4" w:rsidRPr="00094181">
        <w:t>, as well as the necessary penal accountability and civil liability of both individuals and corporate actors</w:t>
      </w:r>
      <w:r w:rsidR="00733BE4" w:rsidRPr="0052604C">
        <w:rPr>
          <w:rStyle w:val="FootnoteReference"/>
        </w:rPr>
        <w:footnoteReference w:id="27"/>
      </w:r>
      <w:r w:rsidR="00733BE4" w:rsidRPr="00094181">
        <w:t xml:space="preserve"> for human rights violations.</w:t>
      </w:r>
    </w:p>
    <w:p w:rsidR="00733BE4" w:rsidRPr="00094181" w:rsidRDefault="00094181" w:rsidP="00534B9B">
      <w:pPr>
        <w:pStyle w:val="H4G"/>
      </w:pPr>
      <w:r>
        <w:tab/>
      </w:r>
      <w:r>
        <w:tab/>
      </w:r>
      <w:r w:rsidR="00733BE4" w:rsidRPr="00094181">
        <w:t>Ratification of conventions</w:t>
      </w:r>
      <w:r w:rsidR="00534B9B">
        <w:t xml:space="preserve"> on mercenaries</w:t>
      </w:r>
    </w:p>
    <w:p w:rsidR="00733BE4" w:rsidRPr="00094181" w:rsidRDefault="00735EDC" w:rsidP="00CF6625">
      <w:pPr>
        <w:pStyle w:val="SingleTxtG"/>
      </w:pPr>
      <w:r w:rsidRPr="00094181">
        <w:rPr>
          <w:bCs/>
        </w:rPr>
        <w:t>38.</w:t>
      </w:r>
      <w:r w:rsidRPr="00094181">
        <w:rPr>
          <w:bCs/>
        </w:rPr>
        <w:tab/>
      </w:r>
      <w:r w:rsidR="00534B9B">
        <w:t>While n</w:t>
      </w:r>
      <w:r w:rsidR="00733BE4" w:rsidRPr="00094181">
        <w:t>one of the four countries have signed or ratified the International Convention against the Recruitment, Use, Financing and Training of Mercenaries</w:t>
      </w:r>
      <w:r w:rsidR="00534B9B">
        <w:t>,</w:t>
      </w:r>
      <w:r w:rsidR="00733BE4" w:rsidRPr="00094181">
        <w:t xml:space="preserve"> all are part</w:t>
      </w:r>
      <w:r w:rsidR="0092553D">
        <w:t>y</w:t>
      </w:r>
      <w:r w:rsidR="00733BE4" w:rsidRPr="00094181">
        <w:t xml:space="preserve"> to the Protocol </w:t>
      </w:r>
      <w:r w:rsidR="00534B9B">
        <w:t xml:space="preserve">Additional </w:t>
      </w:r>
      <w:r w:rsidR="00733BE4" w:rsidRPr="00094181">
        <w:t xml:space="preserve">to the Geneva Conventions of 12 August 1949 </w:t>
      </w:r>
      <w:r w:rsidR="00534B9B">
        <w:t xml:space="preserve">and relating to the Protection of Victims of International Armed Conflicts </w:t>
      </w:r>
      <w:r w:rsidR="00733BE4" w:rsidRPr="00094181">
        <w:t>(Protocol I), article 47</w:t>
      </w:r>
      <w:r w:rsidR="0092553D">
        <w:t xml:space="preserve"> of which defines the term “mercenary”.</w:t>
      </w:r>
    </w:p>
    <w:p w:rsidR="00733BE4" w:rsidRPr="00094181" w:rsidRDefault="00094181" w:rsidP="0092553D">
      <w:pPr>
        <w:pStyle w:val="H23G"/>
      </w:pPr>
      <w:r>
        <w:tab/>
      </w:r>
      <w:r>
        <w:tab/>
      </w:r>
      <w:r w:rsidR="00733BE4" w:rsidRPr="00094181">
        <w:t>Central America</w:t>
      </w:r>
    </w:p>
    <w:p w:rsidR="00733BE4" w:rsidRPr="00094181" w:rsidRDefault="00B71DE8" w:rsidP="00735EDC">
      <w:pPr>
        <w:pStyle w:val="H4G"/>
      </w:pPr>
      <w:r>
        <w:tab/>
      </w:r>
      <w:r>
        <w:tab/>
      </w:r>
      <w:r w:rsidR="0092553D">
        <w:t>S</w:t>
      </w:r>
      <w:r w:rsidR="00733BE4" w:rsidRPr="00B71DE8">
        <w:t>cope of the legislation</w:t>
      </w:r>
    </w:p>
    <w:p w:rsidR="00733BE4" w:rsidRPr="00094181" w:rsidRDefault="00735EDC" w:rsidP="00CF6625">
      <w:pPr>
        <w:pStyle w:val="SingleTxtG"/>
      </w:pPr>
      <w:r w:rsidRPr="00094181">
        <w:rPr>
          <w:bCs/>
        </w:rPr>
        <w:t>39.</w:t>
      </w:r>
      <w:r w:rsidRPr="00094181">
        <w:rPr>
          <w:bCs/>
        </w:rPr>
        <w:tab/>
      </w:r>
      <w:r w:rsidR="00733BE4" w:rsidRPr="00094181">
        <w:t xml:space="preserve">The relevant laws are applicable only within the country </w:t>
      </w:r>
      <w:r w:rsidR="0092553D">
        <w:t>(</w:t>
      </w:r>
      <w:r w:rsidR="00733BE4" w:rsidRPr="00094181">
        <w:t>none provide for extraterritorial application</w:t>
      </w:r>
      <w:r w:rsidR="0092553D">
        <w:t>)</w:t>
      </w:r>
      <w:r w:rsidR="00733BE4" w:rsidRPr="00094181">
        <w:t xml:space="preserve">. </w:t>
      </w:r>
    </w:p>
    <w:p w:rsidR="00733BE4" w:rsidRPr="00094181" w:rsidRDefault="00735EDC" w:rsidP="00CF6625">
      <w:pPr>
        <w:pStyle w:val="SingleTxtG"/>
      </w:pPr>
      <w:r w:rsidRPr="00094181">
        <w:rPr>
          <w:bCs/>
        </w:rPr>
        <w:t>40.</w:t>
      </w:r>
      <w:r w:rsidRPr="00094181">
        <w:rPr>
          <w:bCs/>
        </w:rPr>
        <w:tab/>
      </w:r>
      <w:r w:rsidR="00733BE4" w:rsidRPr="00094181">
        <w:t>Certain activities are stipulated in all legislation</w:t>
      </w:r>
      <w:r w:rsidR="0092553D">
        <w:t>,</w:t>
      </w:r>
      <w:r w:rsidR="00733BE4" w:rsidRPr="00094181">
        <w:t xml:space="preserve"> such as the guarding and protection of property and persons, </w:t>
      </w:r>
      <w:r w:rsidR="0092553D">
        <w:t xml:space="preserve">the </w:t>
      </w:r>
      <w:r w:rsidR="00733BE4" w:rsidRPr="00094181">
        <w:t>maint</w:t>
      </w:r>
      <w:r w:rsidR="0092553D">
        <w:t>enance</w:t>
      </w:r>
      <w:r w:rsidR="00733BE4" w:rsidRPr="00094181">
        <w:t xml:space="preserve"> </w:t>
      </w:r>
      <w:r w:rsidR="0092553D">
        <w:t xml:space="preserve">of </w:t>
      </w:r>
      <w:r w:rsidR="00733BE4" w:rsidRPr="00094181">
        <w:t xml:space="preserve">order at public events, </w:t>
      </w:r>
      <w:r w:rsidR="0092553D">
        <w:t xml:space="preserve">the provision of </w:t>
      </w:r>
      <w:r w:rsidR="00733BE4" w:rsidRPr="00094181">
        <w:t>bodyguard service</w:t>
      </w:r>
      <w:r w:rsidR="0092553D">
        <w:t>s</w:t>
      </w:r>
      <w:r w:rsidR="00733BE4" w:rsidRPr="00094181">
        <w:t>,</w:t>
      </w:r>
      <w:r w:rsidR="0092553D">
        <w:t xml:space="preserve"> the</w:t>
      </w:r>
      <w:r w:rsidR="00733BE4" w:rsidRPr="00094181">
        <w:t xml:space="preserve"> provi</w:t>
      </w:r>
      <w:r w:rsidR="0092553D">
        <w:t>sion of</w:t>
      </w:r>
      <w:r w:rsidR="00733BE4" w:rsidRPr="00094181">
        <w:t xml:space="preserve"> secure transportation, </w:t>
      </w:r>
      <w:r w:rsidR="0092553D">
        <w:t xml:space="preserve">the </w:t>
      </w:r>
      <w:r w:rsidR="00733BE4" w:rsidRPr="00094181">
        <w:t>manufactur</w:t>
      </w:r>
      <w:r w:rsidR="0092553D">
        <w:t>e</w:t>
      </w:r>
      <w:r w:rsidR="00733BE4" w:rsidRPr="00094181">
        <w:t xml:space="preserve"> and marketing of security equipment and systems, </w:t>
      </w:r>
      <w:r w:rsidR="0092553D">
        <w:t>and the</w:t>
      </w:r>
      <w:r w:rsidR="0092553D" w:rsidRPr="00094181">
        <w:t xml:space="preserve"> provi</w:t>
      </w:r>
      <w:r w:rsidR="0092553D">
        <w:t>sion of</w:t>
      </w:r>
      <w:r w:rsidR="00733BE4" w:rsidRPr="00094181">
        <w:t xml:space="preserve"> security advice. </w:t>
      </w:r>
    </w:p>
    <w:p w:rsidR="00733BE4" w:rsidRPr="00094181" w:rsidRDefault="00735EDC" w:rsidP="00CF6625">
      <w:pPr>
        <w:pStyle w:val="SingleTxtG"/>
      </w:pPr>
      <w:r w:rsidRPr="00094181">
        <w:rPr>
          <w:bCs/>
        </w:rPr>
        <w:t>41.</w:t>
      </w:r>
      <w:r w:rsidRPr="00094181">
        <w:rPr>
          <w:bCs/>
        </w:rPr>
        <w:tab/>
      </w:r>
      <w:r w:rsidR="00733BE4" w:rsidRPr="00094181">
        <w:t xml:space="preserve">With respect to human rights references, </w:t>
      </w:r>
      <w:r w:rsidR="00BD6E0F">
        <w:t xml:space="preserve">in </w:t>
      </w:r>
      <w:r w:rsidR="00733BE4" w:rsidRPr="00094181">
        <w:t xml:space="preserve">the law </w:t>
      </w:r>
      <w:r w:rsidR="00BD6E0F">
        <w:t>of</w:t>
      </w:r>
      <w:r w:rsidR="00BD6E0F" w:rsidRPr="00094181">
        <w:t xml:space="preserve"> </w:t>
      </w:r>
      <w:r w:rsidR="00733BE4" w:rsidRPr="00094181">
        <w:t xml:space="preserve">Guatemala human rights </w:t>
      </w:r>
      <w:r w:rsidR="00BD6E0F">
        <w:t>are</w:t>
      </w:r>
      <w:r w:rsidR="00733BE4" w:rsidRPr="00094181">
        <w:t xml:space="preserve"> to be protected together with personal and collective security rights. This is also a major focus of public security in El Salvador. </w:t>
      </w:r>
    </w:p>
    <w:p w:rsidR="00733BE4" w:rsidRPr="00884B00" w:rsidRDefault="00733BE4" w:rsidP="00BD6E0F">
      <w:pPr>
        <w:pStyle w:val="SingleTxtG"/>
      </w:pPr>
      <w:r w:rsidRPr="00094181">
        <w:t xml:space="preserve">There is no mention of international humanitarian law in any of the regulations reviewed. </w:t>
      </w:r>
      <w:r w:rsidR="00BD6E0F">
        <w:t>I</w:t>
      </w:r>
      <w:r w:rsidRPr="00094181">
        <w:t xml:space="preserve">nternational </w:t>
      </w:r>
      <w:r w:rsidR="00C81CD7">
        <w:t>human rights treaties are referenced</w:t>
      </w:r>
      <w:r w:rsidR="00BD6E0F">
        <w:t xml:space="preserve"> in Guatemalan law</w:t>
      </w:r>
      <w:r w:rsidR="0002555F">
        <w:t>,</w:t>
      </w:r>
      <w:r w:rsidR="00C81CD7">
        <w:t xml:space="preserve"> while </w:t>
      </w:r>
      <w:r w:rsidRPr="00094181">
        <w:t>Costa Rica</w:t>
      </w:r>
      <w:r w:rsidR="00BD6E0F">
        <w:t>n law</w:t>
      </w:r>
      <w:r w:rsidRPr="00094181">
        <w:t xml:space="preserve"> </w:t>
      </w:r>
      <w:r w:rsidR="00BD6E0F">
        <w:t>mentions international treaties</w:t>
      </w:r>
      <w:r w:rsidR="00C81CD7">
        <w:t xml:space="preserve"> in the context of </w:t>
      </w:r>
      <w:r w:rsidRPr="00094181">
        <w:t>the security of diplomatic represe</w:t>
      </w:r>
      <w:r w:rsidR="00C81CD7">
        <w:t>ntations</w:t>
      </w:r>
      <w:r w:rsidRPr="00094181">
        <w:t xml:space="preserve">. </w:t>
      </w:r>
    </w:p>
    <w:p w:rsidR="00733BE4" w:rsidRDefault="00B71DE8" w:rsidP="00BD6E0F">
      <w:pPr>
        <w:pStyle w:val="H4G"/>
      </w:pPr>
      <w:r>
        <w:tab/>
      </w:r>
      <w:r>
        <w:tab/>
      </w:r>
      <w:r w:rsidR="00733BE4" w:rsidRPr="0088477C">
        <w:t>Licen</w:t>
      </w:r>
      <w:r w:rsidR="00BD6E0F">
        <w:t>s</w:t>
      </w:r>
      <w:r w:rsidR="00733BE4" w:rsidRPr="0088477C">
        <w:t>ing, authori</w:t>
      </w:r>
      <w:r w:rsidR="00BD6E0F">
        <w:t>z</w:t>
      </w:r>
      <w:r w:rsidR="00733BE4" w:rsidRPr="0088477C">
        <w:t xml:space="preserve">ation and registration </w:t>
      </w:r>
    </w:p>
    <w:p w:rsidR="00733BE4" w:rsidRPr="0088477C" w:rsidRDefault="00735EDC" w:rsidP="00CF6625">
      <w:pPr>
        <w:pStyle w:val="SingleTxtG"/>
      </w:pPr>
      <w:r w:rsidRPr="0088477C">
        <w:rPr>
          <w:bCs/>
        </w:rPr>
        <w:t>42.</w:t>
      </w:r>
      <w:r w:rsidRPr="0088477C">
        <w:rPr>
          <w:bCs/>
        </w:rPr>
        <w:tab/>
      </w:r>
      <w:r w:rsidR="00733BE4" w:rsidRPr="0088477C">
        <w:t xml:space="preserve">Although all countries have provisions for obtaining authorization and operating permits, most do not make reference to specific human rights law as a </w:t>
      </w:r>
      <w:r w:rsidR="0021367A">
        <w:t>prerequisite for obtaining them</w:t>
      </w:r>
      <w:r w:rsidR="00733BE4" w:rsidRPr="0088477C">
        <w:t xml:space="preserve">. Exceptions are </w:t>
      </w:r>
      <w:r w:rsidR="00BD6E0F">
        <w:t xml:space="preserve">Costa Rica, </w:t>
      </w:r>
      <w:r w:rsidR="00733BE4" w:rsidRPr="0088477C">
        <w:t xml:space="preserve">El Salvador and </w:t>
      </w:r>
      <w:r w:rsidR="00BD6E0F" w:rsidRPr="0088477C">
        <w:t>Guatemala</w:t>
      </w:r>
      <w:r w:rsidR="00733BE4" w:rsidRPr="0088477C">
        <w:t xml:space="preserve">, </w:t>
      </w:r>
      <w:r w:rsidR="00C16DB5">
        <w:t>which do not, however,</w:t>
      </w:r>
      <w:r w:rsidR="00C16DB5" w:rsidRPr="0088477C">
        <w:t xml:space="preserve"> </w:t>
      </w:r>
      <w:r w:rsidR="00C16DB5">
        <w:t xml:space="preserve">include </w:t>
      </w:r>
      <w:r w:rsidR="00733BE4" w:rsidRPr="0088477C">
        <w:t>human rights violations in the list of infractions.</w:t>
      </w:r>
    </w:p>
    <w:p w:rsidR="00733BE4" w:rsidRPr="0088477C" w:rsidRDefault="00735EDC" w:rsidP="00CF6625">
      <w:pPr>
        <w:pStyle w:val="SingleTxtG"/>
      </w:pPr>
      <w:r w:rsidRPr="0088477C">
        <w:rPr>
          <w:bCs/>
        </w:rPr>
        <w:t>43.</w:t>
      </w:r>
      <w:r w:rsidRPr="0088477C">
        <w:rPr>
          <w:bCs/>
        </w:rPr>
        <w:tab/>
      </w:r>
      <w:r w:rsidR="00733BE4" w:rsidRPr="0088477C">
        <w:t>S</w:t>
      </w:r>
      <w:r w:rsidR="00733BE4" w:rsidRPr="0088477C">
        <w:rPr>
          <w:rFonts w:eastAsia="Calibri"/>
        </w:rPr>
        <w:t>upervisory authority is exercised by the ministries responsible for public security and</w:t>
      </w:r>
      <w:r w:rsidR="00C16DB5">
        <w:rPr>
          <w:rFonts w:eastAsia="Calibri"/>
        </w:rPr>
        <w:t>,</w:t>
      </w:r>
      <w:r w:rsidR="00733BE4" w:rsidRPr="0088477C">
        <w:rPr>
          <w:rFonts w:eastAsia="Calibri"/>
        </w:rPr>
        <w:t xml:space="preserve"> in a few cases</w:t>
      </w:r>
      <w:r w:rsidR="00C16DB5">
        <w:rPr>
          <w:rFonts w:eastAsia="Calibri"/>
        </w:rPr>
        <w:t>,</w:t>
      </w:r>
      <w:r w:rsidR="00733BE4" w:rsidRPr="0088477C">
        <w:rPr>
          <w:rFonts w:eastAsia="Calibri"/>
        </w:rPr>
        <w:t xml:space="preserve"> by the police. These entities are responsible for ensuring compliance with the law</w:t>
      </w:r>
      <w:r w:rsidR="00733BE4" w:rsidRPr="0088477C">
        <w:t xml:space="preserve">s that regulate </w:t>
      </w:r>
      <w:r w:rsidR="00C16DB5">
        <w:t>the</w:t>
      </w:r>
      <w:r w:rsidR="00C16DB5" w:rsidRPr="0088477C">
        <w:t xml:space="preserve"> </w:t>
      </w:r>
      <w:r w:rsidR="00733BE4" w:rsidRPr="0088477C">
        <w:t>activities</w:t>
      </w:r>
      <w:r w:rsidR="00C16DB5">
        <w:t xml:space="preserve"> of private security companies</w:t>
      </w:r>
      <w:r w:rsidR="00733BE4" w:rsidRPr="0088477C">
        <w:t xml:space="preserve">. They generally monitor compliance with requirements, grant authorizations and issue permits. </w:t>
      </w:r>
      <w:r w:rsidR="00C16DB5">
        <w:t>I</w:t>
      </w:r>
      <w:r w:rsidR="00733BE4" w:rsidRPr="0088477C">
        <w:t xml:space="preserve">n the event of non-compliance, </w:t>
      </w:r>
      <w:r w:rsidR="00C16DB5">
        <w:t>t</w:t>
      </w:r>
      <w:r w:rsidR="00C16DB5" w:rsidRPr="0088477C">
        <w:t>hey apply sanctions</w:t>
      </w:r>
      <w:r w:rsidR="00C16DB5">
        <w:t>, which</w:t>
      </w:r>
      <w:r w:rsidR="00C16DB5" w:rsidRPr="0088477C">
        <w:t xml:space="preserve"> </w:t>
      </w:r>
      <w:r w:rsidR="00733BE4" w:rsidRPr="0088477C">
        <w:t>rang</w:t>
      </w:r>
      <w:r w:rsidR="00C16DB5">
        <w:t>e</w:t>
      </w:r>
      <w:r w:rsidR="00733BE4" w:rsidRPr="0088477C">
        <w:t xml:space="preserve"> from a warning and </w:t>
      </w:r>
      <w:r w:rsidR="00C16DB5">
        <w:t xml:space="preserve">a </w:t>
      </w:r>
      <w:r w:rsidR="00733BE4" w:rsidRPr="0088477C">
        <w:t xml:space="preserve">fine to </w:t>
      </w:r>
      <w:r w:rsidR="00C16DB5">
        <w:t xml:space="preserve">the </w:t>
      </w:r>
      <w:r w:rsidR="00733BE4" w:rsidRPr="0088477C">
        <w:t>suspension or cancellation</w:t>
      </w:r>
      <w:r w:rsidR="00C16DB5">
        <w:t xml:space="preserve"> of a permit</w:t>
      </w:r>
      <w:r w:rsidR="00733BE4" w:rsidRPr="0088477C">
        <w:t>. They also renew authorizations and permits. In certain cases, they define and authorize training programmes and curricula (Guatemala). They also carry out periodical inspections and keep r</w:t>
      </w:r>
      <w:r w:rsidR="00733BE4" w:rsidRPr="0088477C">
        <w:rPr>
          <w:rFonts w:eastAsia="Calibri"/>
        </w:rPr>
        <w:t>ecords submitted by private security providers.</w:t>
      </w:r>
    </w:p>
    <w:p w:rsidR="00733BE4" w:rsidRPr="0088477C" w:rsidRDefault="00735EDC" w:rsidP="00CF6625">
      <w:pPr>
        <w:pStyle w:val="SingleTxtG"/>
      </w:pPr>
      <w:r w:rsidRPr="0088477C">
        <w:rPr>
          <w:bCs/>
        </w:rPr>
        <w:t>44.</w:t>
      </w:r>
      <w:r w:rsidRPr="0088477C">
        <w:rPr>
          <w:bCs/>
        </w:rPr>
        <w:tab/>
      </w:r>
      <w:r w:rsidR="00733BE4" w:rsidRPr="0088477C">
        <w:rPr>
          <w:rFonts w:eastAsia="Calibri"/>
        </w:rPr>
        <w:t xml:space="preserve">All reviewed </w:t>
      </w:r>
      <w:r w:rsidR="008C5490">
        <w:rPr>
          <w:rFonts w:eastAsia="Calibri"/>
        </w:rPr>
        <w:t>countries</w:t>
      </w:r>
      <w:r w:rsidR="008C5490" w:rsidRPr="0088477C">
        <w:t xml:space="preserve"> </w:t>
      </w:r>
      <w:r w:rsidR="00733BE4" w:rsidRPr="0088477C">
        <w:t>require a written request to</w:t>
      </w:r>
      <w:r w:rsidR="008C5490">
        <w:t xml:space="preserve"> be made to</w:t>
      </w:r>
      <w:r w:rsidR="00733BE4" w:rsidRPr="0088477C">
        <w:t xml:space="preserve"> the competent authority </w:t>
      </w:r>
      <w:r w:rsidR="008C5490">
        <w:t>and the submission of</w:t>
      </w:r>
      <w:r w:rsidR="00733BE4" w:rsidRPr="0088477C">
        <w:t xml:space="preserve"> documentation</w:t>
      </w:r>
      <w:r w:rsidR="00146375">
        <w:t>,</w:t>
      </w:r>
      <w:r w:rsidR="00733BE4" w:rsidRPr="0088477C">
        <w:t xml:space="preserve"> depending on the</w:t>
      </w:r>
      <w:r w:rsidR="00146375">
        <w:t xml:space="preserve"> type of service </w:t>
      </w:r>
      <w:r w:rsidR="00733BE4" w:rsidRPr="0088477C">
        <w:t>and whether it is for an individual or a company. A company’s charter, background information on employees and management, the type of proposed activities and personnel, are all required to obtain a permit. All regulations include the payment of fees, insurance for damage</w:t>
      </w:r>
      <w:r w:rsidR="008C5490">
        <w:t>s</w:t>
      </w:r>
      <w:r w:rsidR="00733BE4" w:rsidRPr="0088477C">
        <w:t xml:space="preserve"> to third parties and health insurance for staff. If a </w:t>
      </w:r>
      <w:r w:rsidR="008C5490">
        <w:t>pr</w:t>
      </w:r>
      <w:r w:rsidR="00E142D0">
        <w:t>i</w:t>
      </w:r>
      <w:r w:rsidR="008C5490">
        <w:t>vate security company</w:t>
      </w:r>
      <w:r w:rsidR="008C5490" w:rsidRPr="0088477C">
        <w:t xml:space="preserve"> </w:t>
      </w:r>
      <w:r w:rsidR="00733BE4" w:rsidRPr="0088477C">
        <w:t>has firearms, it must have a secure place for storing them and certify that</w:t>
      </w:r>
      <w:r w:rsidR="00F46D6D">
        <w:t xml:space="preserve"> </w:t>
      </w:r>
      <w:r w:rsidR="00733BE4" w:rsidRPr="0088477C">
        <w:t>staff ha</w:t>
      </w:r>
      <w:r w:rsidR="008C5490">
        <w:t>ve</w:t>
      </w:r>
      <w:r w:rsidR="00733BE4" w:rsidRPr="0088477C">
        <w:t xml:space="preserve"> completed the required training. Additional information must be submitted regarding the company</w:t>
      </w:r>
      <w:r w:rsidR="002E42E4">
        <w:t>’</w:t>
      </w:r>
      <w:r w:rsidR="00733BE4" w:rsidRPr="0088477C">
        <w:t>s instal</w:t>
      </w:r>
      <w:r w:rsidR="00CE187A">
        <w:t>lations, equipment and firearms</w:t>
      </w:r>
      <w:r w:rsidR="00733BE4" w:rsidRPr="0088477C">
        <w:t xml:space="preserve">. Operational manuals must be approved by the authority. Permits are renewable for prescribed periods (two years in Nicaragua and Honduras, three </w:t>
      </w:r>
      <w:r w:rsidR="008C5490">
        <w:t xml:space="preserve">years </w:t>
      </w:r>
      <w:r w:rsidR="00733BE4" w:rsidRPr="0088477C">
        <w:t>in Guatemala and El Salvador and five</w:t>
      </w:r>
      <w:r w:rsidR="008C5490">
        <w:t xml:space="preserve"> years</w:t>
      </w:r>
      <w:r w:rsidR="00733BE4" w:rsidRPr="0088477C">
        <w:t xml:space="preserve"> in Costa Rica and Cuba) and can be denied, suspended, revoked or cancelled for non-compliance with legal requirements and obligations. </w:t>
      </w:r>
    </w:p>
    <w:p w:rsidR="00733BE4" w:rsidRPr="0088477C" w:rsidRDefault="00735EDC" w:rsidP="00CF6625">
      <w:pPr>
        <w:pStyle w:val="SingleTxtG"/>
      </w:pPr>
      <w:r w:rsidRPr="0088477C">
        <w:rPr>
          <w:bCs/>
        </w:rPr>
        <w:t>45.</w:t>
      </w:r>
      <w:r w:rsidRPr="0088477C">
        <w:rPr>
          <w:bCs/>
        </w:rPr>
        <w:tab/>
      </w:r>
      <w:r w:rsidR="00733BE4" w:rsidRPr="0088477C">
        <w:t>Cuban law d</w:t>
      </w:r>
      <w:r w:rsidR="0035753C">
        <w:t>iffer</w:t>
      </w:r>
      <w:r w:rsidR="008C5490">
        <w:t>s</w:t>
      </w:r>
      <w:r w:rsidR="0035753C">
        <w:t xml:space="preserve"> </w:t>
      </w:r>
      <w:r w:rsidR="008C5490">
        <w:t xml:space="preserve">in important ways </w:t>
      </w:r>
      <w:r w:rsidR="0035753C">
        <w:t xml:space="preserve">from the other </w:t>
      </w:r>
      <w:r w:rsidR="00733BE4" w:rsidRPr="0088477C">
        <w:t>regulations</w:t>
      </w:r>
      <w:r w:rsidR="00F4449E">
        <w:t>.</w:t>
      </w:r>
      <w:r w:rsidR="00733BE4" w:rsidRPr="0088477C">
        <w:t xml:space="preserve"> </w:t>
      </w:r>
      <w:r w:rsidR="00F4449E">
        <w:t xml:space="preserve">In particular, article 3 of </w:t>
      </w:r>
      <w:r w:rsidR="00733BE4" w:rsidRPr="0088477C">
        <w:t>Act</w:t>
      </w:r>
      <w:r w:rsidR="005F4B4A">
        <w:t xml:space="preserve"> No. </w:t>
      </w:r>
      <w:r w:rsidR="00733BE4" w:rsidRPr="0088477C">
        <w:t>186</w:t>
      </w:r>
      <w:r w:rsidR="00F4449E">
        <w:t>/1998</w:t>
      </w:r>
      <w:r w:rsidR="00733BE4" w:rsidRPr="0088477C">
        <w:t xml:space="preserve"> establishes and regulates the system of security and the services that can be provided in this sector.</w:t>
      </w:r>
    </w:p>
    <w:p w:rsidR="00733BE4" w:rsidRPr="0088477C" w:rsidRDefault="00735EDC" w:rsidP="00CF6625">
      <w:pPr>
        <w:pStyle w:val="SingleTxtG"/>
      </w:pPr>
      <w:r w:rsidRPr="0088477C">
        <w:rPr>
          <w:bCs/>
        </w:rPr>
        <w:t>46.</w:t>
      </w:r>
      <w:r w:rsidRPr="0088477C">
        <w:rPr>
          <w:bCs/>
        </w:rPr>
        <w:tab/>
      </w:r>
      <w:r w:rsidR="00733BE4" w:rsidRPr="0088477C">
        <w:rPr>
          <w:rFonts w:eastAsia="Calibri"/>
        </w:rPr>
        <w:t xml:space="preserve">Panama requires that </w:t>
      </w:r>
      <w:r w:rsidR="00733BE4" w:rsidRPr="0088477C">
        <w:t xml:space="preserve">nationals be the owners of companies (Act </w:t>
      </w:r>
      <w:r w:rsidR="00E142D0">
        <w:t xml:space="preserve">No. </w:t>
      </w:r>
      <w:r w:rsidR="00733BE4" w:rsidRPr="0088477C">
        <w:t>21/1992</w:t>
      </w:r>
      <w:r w:rsidR="00ED176B">
        <w:t>, art. 4</w:t>
      </w:r>
      <w:r w:rsidR="00733BE4" w:rsidRPr="0088477C">
        <w:t>) and foreigners require special authorization</w:t>
      </w:r>
      <w:r w:rsidR="00132C16">
        <w:t xml:space="preserve"> from the Ministry of Government and Justice</w:t>
      </w:r>
      <w:r w:rsidR="00733BE4" w:rsidRPr="0088477C">
        <w:t xml:space="preserve">. Mexican federal law requires Mexican nationality for individuals </w:t>
      </w:r>
      <w:r w:rsidR="00132C16">
        <w:t xml:space="preserve">who want to operate </w:t>
      </w:r>
      <w:r w:rsidR="00733BE4" w:rsidRPr="0088477C">
        <w:t>companies (</w:t>
      </w:r>
      <w:r w:rsidR="00ED176B">
        <w:t>a</w:t>
      </w:r>
      <w:r w:rsidR="00733BE4" w:rsidRPr="0088477C">
        <w:t>rt.</w:t>
      </w:r>
      <w:r w:rsidR="001F6BDC">
        <w:t> </w:t>
      </w:r>
      <w:r w:rsidR="00733BE4" w:rsidRPr="0088477C">
        <w:t>25</w:t>
      </w:r>
      <w:r w:rsidR="00ED176B">
        <w:t>,</w:t>
      </w:r>
      <w:r w:rsidR="00733BE4" w:rsidRPr="0088477C">
        <w:t xml:space="preserve"> I </w:t>
      </w:r>
      <w:r w:rsidR="00ED176B">
        <w:t xml:space="preserve">and </w:t>
      </w:r>
      <w:r w:rsidR="00733BE4" w:rsidRPr="0088477C">
        <w:t>VI). Costa Rica allows resident foreigners to provide services as guards</w:t>
      </w:r>
      <w:r w:rsidR="00727334">
        <w:t>,</w:t>
      </w:r>
      <w:r w:rsidR="00733BE4" w:rsidRPr="0088477C">
        <w:t xml:space="preserve"> while foreign companies in Honduras requesting authorization must join with Honduran companies involved in the same activity and name a Honduran-born manager (</w:t>
      </w:r>
      <w:r w:rsidR="00ED176B">
        <w:t>a</w:t>
      </w:r>
      <w:r w:rsidR="00733BE4" w:rsidRPr="0088477C">
        <w:t>rt.</w:t>
      </w:r>
      <w:r w:rsidR="001F6BDC">
        <w:t> </w:t>
      </w:r>
      <w:r w:rsidR="00733BE4" w:rsidRPr="0088477C">
        <w:t>138).</w:t>
      </w:r>
    </w:p>
    <w:p w:rsidR="00733BE4" w:rsidRPr="0088477C" w:rsidRDefault="00735EDC" w:rsidP="00CF6625">
      <w:pPr>
        <w:pStyle w:val="SingleTxtG"/>
      </w:pPr>
      <w:r w:rsidRPr="0088477C">
        <w:rPr>
          <w:bCs/>
        </w:rPr>
        <w:t>47.</w:t>
      </w:r>
      <w:r w:rsidRPr="0088477C">
        <w:rPr>
          <w:bCs/>
        </w:rPr>
        <w:tab/>
      </w:r>
      <w:r w:rsidR="00733BE4" w:rsidRPr="0088477C">
        <w:rPr>
          <w:rFonts w:eastAsia="Calibri"/>
        </w:rPr>
        <w:t xml:space="preserve">All the reviewed countries have a supervisory authority that maintains a register of </w:t>
      </w:r>
      <w:r w:rsidR="00ED176B">
        <w:rPr>
          <w:rFonts w:eastAsia="Calibri"/>
        </w:rPr>
        <w:t>private security service</w:t>
      </w:r>
      <w:r w:rsidR="00ED176B" w:rsidRPr="0088477C">
        <w:rPr>
          <w:rFonts w:eastAsia="Calibri"/>
        </w:rPr>
        <w:t xml:space="preserve"> </w:t>
      </w:r>
      <w:r w:rsidR="00733BE4" w:rsidRPr="0088477C">
        <w:rPr>
          <w:rFonts w:eastAsia="Calibri"/>
        </w:rPr>
        <w:t>provid</w:t>
      </w:r>
      <w:r w:rsidR="00E2271D">
        <w:rPr>
          <w:rFonts w:eastAsia="Calibri"/>
        </w:rPr>
        <w:t>ers with information on</w:t>
      </w:r>
      <w:r w:rsidR="00733BE4" w:rsidRPr="0088477C">
        <w:rPr>
          <w:rFonts w:eastAsia="Calibri"/>
        </w:rPr>
        <w:t xml:space="preserve"> their activities and personnel</w:t>
      </w:r>
      <w:r w:rsidR="00733BE4" w:rsidRPr="0088477C">
        <w:t>.</w:t>
      </w:r>
      <w:r w:rsidR="00733BE4" w:rsidRPr="0052604C">
        <w:rPr>
          <w:rStyle w:val="FootnoteReference"/>
        </w:rPr>
        <w:footnoteReference w:id="28"/>
      </w:r>
      <w:r w:rsidR="00733BE4" w:rsidRPr="0088477C">
        <w:t xml:space="preserve"> </w:t>
      </w:r>
    </w:p>
    <w:p w:rsidR="00733BE4" w:rsidRPr="00B71DE8" w:rsidRDefault="00B71DE8" w:rsidP="00ED176B">
      <w:pPr>
        <w:pStyle w:val="H4G"/>
      </w:pPr>
      <w:r>
        <w:tab/>
      </w:r>
      <w:r>
        <w:tab/>
      </w:r>
      <w:r w:rsidR="00733BE4" w:rsidRPr="00B71DE8">
        <w:t xml:space="preserve">Selection and training of </w:t>
      </w:r>
      <w:r w:rsidR="00125BAE">
        <w:t>private military and security company</w:t>
      </w:r>
      <w:r w:rsidR="00733BE4" w:rsidRPr="00B71DE8">
        <w:t xml:space="preserve"> personnel</w:t>
      </w:r>
    </w:p>
    <w:p w:rsidR="00733BE4" w:rsidRPr="0088477C" w:rsidRDefault="00735EDC" w:rsidP="00CF6625">
      <w:pPr>
        <w:pStyle w:val="SingleTxtG"/>
      </w:pPr>
      <w:r w:rsidRPr="0088477C">
        <w:rPr>
          <w:bCs/>
        </w:rPr>
        <w:t>48.</w:t>
      </w:r>
      <w:r w:rsidRPr="0088477C">
        <w:rPr>
          <w:bCs/>
        </w:rPr>
        <w:tab/>
      </w:r>
      <w:r w:rsidR="00733BE4" w:rsidRPr="0088477C">
        <w:t xml:space="preserve">Generally, there is no description of the selection processes in the countries reviewed but there are requirements for management and personnel. These differ depending on whether the staff is armed or unarmed, and on the services involved. </w:t>
      </w:r>
    </w:p>
    <w:p w:rsidR="00733BE4" w:rsidRPr="0088477C" w:rsidRDefault="00735EDC" w:rsidP="00CF6625">
      <w:pPr>
        <w:pStyle w:val="SingleTxtG"/>
      </w:pPr>
      <w:r w:rsidRPr="0088477C">
        <w:rPr>
          <w:bCs/>
        </w:rPr>
        <w:t>49.</w:t>
      </w:r>
      <w:r w:rsidRPr="0088477C">
        <w:rPr>
          <w:bCs/>
        </w:rPr>
        <w:tab/>
      </w:r>
      <w:r w:rsidR="00ED176B">
        <w:t>Private military and security company personnel must be</w:t>
      </w:r>
      <w:r w:rsidR="00733BE4" w:rsidRPr="0088477C">
        <w:t xml:space="preserve"> adult</w:t>
      </w:r>
      <w:r w:rsidR="00ED176B">
        <w:t>s</w:t>
      </w:r>
      <w:r w:rsidR="00733BE4" w:rsidRPr="0088477C">
        <w:t xml:space="preserve"> with </w:t>
      </w:r>
      <w:r w:rsidR="00ED176B">
        <w:t xml:space="preserve">a </w:t>
      </w:r>
      <w:r w:rsidR="00733BE4" w:rsidRPr="0088477C">
        <w:t xml:space="preserve">minimum level education, usually primary or basic education. </w:t>
      </w:r>
      <w:r w:rsidR="00F1481E">
        <w:t>In</w:t>
      </w:r>
      <w:r w:rsidR="00733BE4" w:rsidRPr="0088477C">
        <w:t xml:space="preserve"> Cuba</w:t>
      </w:r>
      <w:r w:rsidR="00F1481E">
        <w:t xml:space="preserve"> and Honduras,</w:t>
      </w:r>
      <w:r w:rsidR="00733BE4" w:rsidRPr="0088477C">
        <w:t xml:space="preserve"> regulations do not mention this element.</w:t>
      </w:r>
      <w:r w:rsidR="005545A1">
        <w:t xml:space="preserve"> </w:t>
      </w:r>
      <w:r w:rsidR="00733BE4" w:rsidRPr="0088477C">
        <w:t>Staff need to be nationals in Honduras</w:t>
      </w:r>
      <w:r w:rsidR="00F1481E">
        <w:t>, Mexico</w:t>
      </w:r>
      <w:r w:rsidR="00733BE4" w:rsidRPr="0088477C">
        <w:t xml:space="preserve"> and Nicaragua.</w:t>
      </w:r>
      <w:r w:rsidR="00733BE4" w:rsidRPr="0052604C">
        <w:rPr>
          <w:rStyle w:val="FootnoteReference"/>
        </w:rPr>
        <w:footnoteReference w:id="29"/>
      </w:r>
      <w:r w:rsidR="00733BE4" w:rsidRPr="0088477C">
        <w:t xml:space="preserve"> </w:t>
      </w:r>
      <w:r w:rsidR="00F1481E">
        <w:t xml:space="preserve">In </w:t>
      </w:r>
      <w:r w:rsidR="00733BE4" w:rsidRPr="0088477C">
        <w:t>Cuba</w:t>
      </w:r>
      <w:r w:rsidR="00F1481E">
        <w:t>,</w:t>
      </w:r>
      <w:r w:rsidR="00733BE4" w:rsidRPr="0088477C">
        <w:t xml:space="preserve"> the</w:t>
      </w:r>
      <w:r w:rsidR="00F1481E">
        <w:t>y</w:t>
      </w:r>
      <w:r w:rsidR="00733BE4" w:rsidRPr="0088477C">
        <w:t xml:space="preserve"> must be resident in </w:t>
      </w:r>
      <w:r w:rsidR="00F1481E">
        <w:t>the country</w:t>
      </w:r>
      <w:r w:rsidR="00733BE4" w:rsidRPr="0088477C">
        <w:t xml:space="preserve">. </w:t>
      </w:r>
      <w:r w:rsidR="00F1481E">
        <w:t xml:space="preserve">In </w:t>
      </w:r>
      <w:r w:rsidR="00733BE4" w:rsidRPr="0088477C">
        <w:t>Costa Rica and El Salvador</w:t>
      </w:r>
      <w:r w:rsidR="00F1481E">
        <w:t>, personnel of such companies may be</w:t>
      </w:r>
      <w:r w:rsidR="00733BE4" w:rsidRPr="0088477C">
        <w:t xml:space="preserve"> resident foreigners, while Guatemala</w:t>
      </w:r>
      <w:r w:rsidR="00F1481E">
        <w:t>n law</w:t>
      </w:r>
      <w:r w:rsidR="00733BE4" w:rsidRPr="0088477C">
        <w:t xml:space="preserve"> makes no reference to nationality. Resident foreigners must be registered in their country of origi</w:t>
      </w:r>
      <w:r w:rsidR="00733BE4" w:rsidRPr="0088477C">
        <w:rPr>
          <w:rFonts w:eastAsia="Calibri"/>
        </w:rPr>
        <w:t xml:space="preserve">n </w:t>
      </w:r>
      <w:r w:rsidR="00733BE4" w:rsidRPr="0088477C">
        <w:t>and have resided in the country during the past five years.</w:t>
      </w:r>
    </w:p>
    <w:p w:rsidR="00733BE4" w:rsidRPr="0088477C" w:rsidRDefault="00735EDC" w:rsidP="00CF6625">
      <w:pPr>
        <w:pStyle w:val="SingleTxtG"/>
        <w:rPr>
          <w:rStyle w:val="FootnoteAnchor"/>
          <w:vertAlign w:val="baseline"/>
        </w:rPr>
      </w:pPr>
      <w:r w:rsidRPr="0088477C">
        <w:rPr>
          <w:rStyle w:val="FootnoteAnchor"/>
          <w:bCs/>
          <w:vertAlign w:val="baseline"/>
        </w:rPr>
        <w:t>50.</w:t>
      </w:r>
      <w:r w:rsidRPr="0088477C">
        <w:rPr>
          <w:rStyle w:val="FootnoteAnchor"/>
          <w:bCs/>
          <w:vertAlign w:val="baseline"/>
        </w:rPr>
        <w:tab/>
      </w:r>
      <w:r w:rsidR="00733BE4" w:rsidRPr="0088477C">
        <w:t xml:space="preserve">A common criterion for </w:t>
      </w:r>
      <w:r w:rsidR="00F1481E">
        <w:t xml:space="preserve">the </w:t>
      </w:r>
      <w:r w:rsidR="00733BE4" w:rsidRPr="0088477C">
        <w:t>eligibility of personnel is suitability and good moral character</w:t>
      </w:r>
      <w:r w:rsidR="00F1481E">
        <w:t>, as</w:t>
      </w:r>
      <w:r w:rsidR="00733BE4" w:rsidRPr="0088477C">
        <w:t xml:space="preserve"> confirmed by a clean police record. Costa Rica</w:t>
      </w:r>
      <w:r w:rsidR="00D7059C">
        <w:t>n</w:t>
      </w:r>
      <w:r w:rsidR="00F1481E">
        <w:t xml:space="preserve"> law</w:t>
      </w:r>
      <w:r w:rsidR="00733BE4" w:rsidRPr="0088477C">
        <w:t xml:space="preserve"> requires </w:t>
      </w:r>
      <w:r w:rsidR="00F1481E">
        <w:t>candidates to have had a clean</w:t>
      </w:r>
      <w:r w:rsidR="00733BE4" w:rsidRPr="0088477C">
        <w:t xml:space="preserve"> record </w:t>
      </w:r>
      <w:r w:rsidR="00F1481E">
        <w:t>for</w:t>
      </w:r>
      <w:r w:rsidR="00F1481E" w:rsidRPr="0088477C">
        <w:t xml:space="preserve"> </w:t>
      </w:r>
      <w:r w:rsidR="00733BE4" w:rsidRPr="0088477C">
        <w:t>the p</w:t>
      </w:r>
      <w:r w:rsidR="00F1481E">
        <w:t>revious</w:t>
      </w:r>
      <w:r w:rsidR="00733BE4" w:rsidRPr="0088477C">
        <w:t xml:space="preserve"> </w:t>
      </w:r>
      <w:r w:rsidR="00F1481E">
        <w:t>10</w:t>
      </w:r>
      <w:r w:rsidR="00733BE4" w:rsidRPr="0088477C">
        <w:t xml:space="preserve"> years,</w:t>
      </w:r>
      <w:r w:rsidR="00733BE4" w:rsidRPr="0052604C">
        <w:rPr>
          <w:rStyle w:val="FootnoteReference"/>
        </w:rPr>
        <w:footnoteReference w:id="30"/>
      </w:r>
      <w:r w:rsidR="00733BE4" w:rsidRPr="0088477C">
        <w:t xml:space="preserve"> Salvador</w:t>
      </w:r>
      <w:r w:rsidR="00D7059C">
        <w:t>an law</w:t>
      </w:r>
      <w:r w:rsidR="00733BE4" w:rsidRPr="0088477C">
        <w:t xml:space="preserve"> requires guards </w:t>
      </w:r>
      <w:r w:rsidR="00D7059C">
        <w:t>to</w:t>
      </w:r>
      <w:r w:rsidR="00733BE4" w:rsidRPr="0088477C">
        <w:t xml:space="preserve"> not have police records and Guatemala is the only country that requires </w:t>
      </w:r>
      <w:r w:rsidR="00D7059C">
        <w:t>candidates</w:t>
      </w:r>
      <w:r w:rsidR="00D7059C" w:rsidRPr="0088477C">
        <w:t xml:space="preserve"> </w:t>
      </w:r>
      <w:r w:rsidR="00733BE4" w:rsidRPr="0088477C">
        <w:t>to prove that the</w:t>
      </w:r>
      <w:r w:rsidR="00D7059C">
        <w:t>ir previous work contract was</w:t>
      </w:r>
      <w:r w:rsidR="00733BE4" w:rsidRPr="0088477C">
        <w:t xml:space="preserve"> not terminated </w:t>
      </w:r>
      <w:r w:rsidR="00D7059C">
        <w:t>because they</w:t>
      </w:r>
      <w:r w:rsidR="00D7059C" w:rsidRPr="0088477C">
        <w:t xml:space="preserve"> </w:t>
      </w:r>
      <w:r w:rsidR="00733BE4" w:rsidRPr="0088477C">
        <w:t>committ</w:t>
      </w:r>
      <w:r w:rsidR="00D7059C">
        <w:t>ed</w:t>
      </w:r>
      <w:r w:rsidR="00733BE4" w:rsidRPr="0088477C">
        <w:t xml:space="preserve"> a crime or </w:t>
      </w:r>
      <w:r w:rsidR="00D7059C">
        <w:t xml:space="preserve">a </w:t>
      </w:r>
      <w:r w:rsidR="00733BE4" w:rsidRPr="0088477C">
        <w:t xml:space="preserve">human rights violation. </w:t>
      </w:r>
      <w:r w:rsidR="00D7059C">
        <w:t xml:space="preserve">In </w:t>
      </w:r>
      <w:r w:rsidR="00733BE4" w:rsidRPr="0088477C">
        <w:t>Panama</w:t>
      </w:r>
      <w:r w:rsidR="00D7059C">
        <w:t>, candidates must</w:t>
      </w:r>
      <w:r w:rsidR="00733BE4" w:rsidRPr="0088477C">
        <w:t xml:space="preserve"> not to have been expelled from a public agency for committing a crime or </w:t>
      </w:r>
      <w:r w:rsidR="00D7059C">
        <w:t xml:space="preserve">a </w:t>
      </w:r>
      <w:r w:rsidR="00733BE4" w:rsidRPr="0088477C">
        <w:t>serious administrative infraction.</w:t>
      </w:r>
      <w:r w:rsidR="00733BE4" w:rsidRPr="0052604C">
        <w:rPr>
          <w:rStyle w:val="FootnoteReference"/>
        </w:rPr>
        <w:footnoteReference w:id="31"/>
      </w:r>
    </w:p>
    <w:p w:rsidR="00733BE4" w:rsidRPr="0088477C" w:rsidRDefault="00735EDC" w:rsidP="00CF6625">
      <w:pPr>
        <w:pStyle w:val="SingleTxtG"/>
      </w:pPr>
      <w:r w:rsidRPr="0088477C">
        <w:rPr>
          <w:bCs/>
        </w:rPr>
        <w:t>51.</w:t>
      </w:r>
      <w:r w:rsidRPr="0088477C">
        <w:rPr>
          <w:bCs/>
        </w:rPr>
        <w:tab/>
      </w:r>
      <w:r w:rsidR="00733BE4" w:rsidRPr="0088477C">
        <w:t xml:space="preserve">Costa Rica, El Salvador and Guatemala require a psychological </w:t>
      </w:r>
      <w:r w:rsidR="00D7059C">
        <w:t>and</w:t>
      </w:r>
      <w:r w:rsidR="00733BE4" w:rsidRPr="0088477C">
        <w:t xml:space="preserve"> a physical exam. El Salvador and Nicaragua require </w:t>
      </w:r>
      <w:r w:rsidR="000C4680">
        <w:t xml:space="preserve">the person to be of </w:t>
      </w:r>
      <w:r w:rsidR="00733BE4" w:rsidRPr="0088477C">
        <w:t>sound mental and physical health.</w:t>
      </w:r>
    </w:p>
    <w:p w:rsidR="00733BE4" w:rsidRPr="0088477C" w:rsidRDefault="00735EDC" w:rsidP="00CF6625">
      <w:pPr>
        <w:pStyle w:val="SingleTxtG"/>
      </w:pPr>
      <w:r w:rsidRPr="0088477C">
        <w:rPr>
          <w:bCs/>
        </w:rPr>
        <w:t>52.</w:t>
      </w:r>
      <w:r w:rsidRPr="0088477C">
        <w:rPr>
          <w:bCs/>
        </w:rPr>
        <w:tab/>
      </w:r>
      <w:r w:rsidR="00733BE4" w:rsidRPr="0088477C">
        <w:t>Cuba</w:t>
      </w:r>
      <w:r w:rsidR="000C4680">
        <w:t>n</w:t>
      </w:r>
      <w:r w:rsidR="00733BE4" w:rsidRPr="0088477C">
        <w:t xml:space="preserve"> regulation</w:t>
      </w:r>
      <w:r w:rsidR="000C4680">
        <w:t>s</w:t>
      </w:r>
      <w:r w:rsidR="00733BE4" w:rsidRPr="0088477C">
        <w:t xml:space="preserve"> do not spell out the requirements with which operational personnel must comply. The requirements are regulated by the Ministries of the Interior, Labour and Social Security.</w:t>
      </w:r>
    </w:p>
    <w:p w:rsidR="00733BE4" w:rsidRPr="0088477C" w:rsidRDefault="00735EDC" w:rsidP="00CF6625">
      <w:pPr>
        <w:pStyle w:val="SingleTxtG"/>
      </w:pPr>
      <w:r w:rsidRPr="0088477C">
        <w:rPr>
          <w:bCs/>
        </w:rPr>
        <w:t>53.</w:t>
      </w:r>
      <w:r w:rsidRPr="0088477C">
        <w:rPr>
          <w:bCs/>
        </w:rPr>
        <w:tab/>
      </w:r>
      <w:r w:rsidR="00733BE4" w:rsidRPr="0088477C">
        <w:t>In general, there are no requirements linked to human rights in the regulations of these countries</w:t>
      </w:r>
      <w:r w:rsidR="000C4680">
        <w:t>,</w:t>
      </w:r>
      <w:r w:rsidR="00733BE4" w:rsidRPr="0088477C">
        <w:t xml:space="preserve"> except </w:t>
      </w:r>
      <w:r w:rsidR="000C4680">
        <w:t>in</w:t>
      </w:r>
      <w:r w:rsidR="000C4680" w:rsidRPr="0088477C">
        <w:t xml:space="preserve"> </w:t>
      </w:r>
      <w:r w:rsidR="00733BE4" w:rsidRPr="0088477C">
        <w:t>Guatemala</w:t>
      </w:r>
      <w:r w:rsidR="000C4680">
        <w:t>,</w:t>
      </w:r>
      <w:r w:rsidR="00733BE4" w:rsidRPr="0088477C">
        <w:t xml:space="preserve"> </w:t>
      </w:r>
      <w:r w:rsidR="000C4680">
        <w:t>where candidates who have</w:t>
      </w:r>
      <w:r w:rsidR="00733BE4" w:rsidRPr="0088477C">
        <w:t xml:space="preserve"> served in the army, the national civilian police, the government intelligence services or another </w:t>
      </w:r>
      <w:r w:rsidR="000C4680">
        <w:t>private security company must</w:t>
      </w:r>
      <w:r w:rsidR="00733BE4" w:rsidRPr="0088477C">
        <w:t xml:space="preserve"> prove that</w:t>
      </w:r>
      <w:r w:rsidR="000C4680">
        <w:t xml:space="preserve"> if they were dismissed it</w:t>
      </w:r>
      <w:r w:rsidR="00733BE4" w:rsidRPr="0088477C">
        <w:t xml:space="preserve"> was not </w:t>
      </w:r>
      <w:r w:rsidR="000C4680">
        <w:t>because they</w:t>
      </w:r>
      <w:r w:rsidR="00733BE4" w:rsidRPr="0088477C">
        <w:t xml:space="preserve"> committ</w:t>
      </w:r>
      <w:r w:rsidR="000C4680">
        <w:t>ed</w:t>
      </w:r>
      <w:r w:rsidR="00733BE4" w:rsidRPr="0088477C">
        <w:t xml:space="preserve"> a crime or </w:t>
      </w:r>
      <w:r w:rsidR="000C4680">
        <w:t xml:space="preserve">a </w:t>
      </w:r>
      <w:r w:rsidR="00733BE4" w:rsidRPr="0088477C">
        <w:t>human rights violation.</w:t>
      </w:r>
    </w:p>
    <w:p w:rsidR="00733BE4" w:rsidRPr="0088477C" w:rsidRDefault="00735EDC" w:rsidP="00CF6625">
      <w:pPr>
        <w:pStyle w:val="SingleTxtG"/>
      </w:pPr>
      <w:r w:rsidRPr="0088477C">
        <w:rPr>
          <w:bCs/>
        </w:rPr>
        <w:t>54.</w:t>
      </w:r>
      <w:r w:rsidRPr="0088477C">
        <w:rPr>
          <w:bCs/>
        </w:rPr>
        <w:tab/>
      </w:r>
      <w:r w:rsidR="00733BE4" w:rsidRPr="0088477C">
        <w:t xml:space="preserve">Most regulations require passing courses provided by an institution recognized by law. However, the laws </w:t>
      </w:r>
      <w:r w:rsidR="00401E7B">
        <w:t>and</w:t>
      </w:r>
      <w:r w:rsidR="00401E7B" w:rsidRPr="0088477C">
        <w:t xml:space="preserve"> </w:t>
      </w:r>
      <w:r w:rsidR="00733BE4" w:rsidRPr="0088477C">
        <w:t xml:space="preserve">the regulations </w:t>
      </w:r>
      <w:r w:rsidR="00401E7B">
        <w:t xml:space="preserve">do not </w:t>
      </w:r>
      <w:r w:rsidR="00733BE4" w:rsidRPr="0088477C">
        <w:t xml:space="preserve">indicate what should be included in the curriculum </w:t>
      </w:r>
      <w:r w:rsidR="00401E7B">
        <w:t>or</w:t>
      </w:r>
      <w:r w:rsidR="00401E7B" w:rsidRPr="0088477C">
        <w:t xml:space="preserve"> </w:t>
      </w:r>
      <w:r w:rsidR="00733BE4" w:rsidRPr="0088477C">
        <w:t xml:space="preserve">its duration, except </w:t>
      </w:r>
      <w:r w:rsidR="00401E7B">
        <w:t xml:space="preserve">in </w:t>
      </w:r>
      <w:r w:rsidR="00733BE4" w:rsidRPr="0088477C">
        <w:t>a fe</w:t>
      </w:r>
      <w:r w:rsidR="009062A9">
        <w:t>w cases</w:t>
      </w:r>
      <w:r w:rsidR="00401E7B">
        <w:t>, where such information is</w:t>
      </w:r>
      <w:r w:rsidR="009062A9">
        <w:t xml:space="preserve"> mention</w:t>
      </w:r>
      <w:r w:rsidR="00401E7B">
        <w:t>ed</w:t>
      </w:r>
      <w:r w:rsidR="009062A9">
        <w:t xml:space="preserve"> in </w:t>
      </w:r>
      <w:r w:rsidR="00733BE4" w:rsidRPr="0088477C">
        <w:t xml:space="preserve">general terms. There are no established standards or supervision concerning the quality of the training, </w:t>
      </w:r>
      <w:r w:rsidR="00401E7B">
        <w:t>although there are some</w:t>
      </w:r>
      <w:r w:rsidR="00733BE4" w:rsidRPr="0088477C">
        <w:t xml:space="preserve"> requirements </w:t>
      </w:r>
      <w:r w:rsidR="00401E7B">
        <w:t>for</w:t>
      </w:r>
      <w:r w:rsidR="00401E7B" w:rsidRPr="0088477C">
        <w:t xml:space="preserve"> </w:t>
      </w:r>
      <w:r w:rsidR="00401E7B">
        <w:t xml:space="preserve">the </w:t>
      </w:r>
      <w:r w:rsidR="00733BE4" w:rsidRPr="0088477C">
        <w:t xml:space="preserve">use of firearms. </w:t>
      </w:r>
    </w:p>
    <w:p w:rsidR="00733BE4" w:rsidRPr="0088477C" w:rsidRDefault="00735EDC" w:rsidP="00CF6625">
      <w:pPr>
        <w:pStyle w:val="SingleTxtG"/>
      </w:pPr>
      <w:r w:rsidRPr="0088477C">
        <w:rPr>
          <w:bCs/>
        </w:rPr>
        <w:t>55.</w:t>
      </w:r>
      <w:r w:rsidRPr="0088477C">
        <w:rPr>
          <w:bCs/>
        </w:rPr>
        <w:tab/>
      </w:r>
      <w:r w:rsidR="00733BE4" w:rsidRPr="0088477C">
        <w:t>Nicaragua prohibits the use of firearms considered to be combat weapons</w:t>
      </w:r>
      <w:r w:rsidR="000B488E">
        <w:t>. Panama requires</w:t>
      </w:r>
      <w:r w:rsidR="00733BE4" w:rsidRPr="0088477C">
        <w:t xml:space="preserve"> training on the administration and use of firearms and at least two shooting range practices per year.</w:t>
      </w:r>
      <w:r w:rsidR="00733BE4" w:rsidRPr="0052604C">
        <w:rPr>
          <w:rStyle w:val="FootnoteReference"/>
        </w:rPr>
        <w:footnoteReference w:id="32"/>
      </w:r>
      <w:r w:rsidR="00733BE4" w:rsidRPr="0088477C">
        <w:t xml:space="preserve"> Costa Rica requires private security personnel to pass a course given by the </w:t>
      </w:r>
      <w:r w:rsidR="00401E7B">
        <w:t>n</w:t>
      </w:r>
      <w:r w:rsidR="00733BE4" w:rsidRPr="0088477C">
        <w:t xml:space="preserve">ational </w:t>
      </w:r>
      <w:r w:rsidR="00401E7B">
        <w:t>p</w:t>
      </w:r>
      <w:r w:rsidR="00733BE4" w:rsidRPr="0088477C">
        <w:t xml:space="preserve">olice </w:t>
      </w:r>
      <w:r w:rsidR="00401E7B">
        <w:t>a</w:t>
      </w:r>
      <w:r w:rsidR="00733BE4" w:rsidRPr="0088477C">
        <w:t>cademy.</w:t>
      </w:r>
    </w:p>
    <w:p w:rsidR="00733BE4" w:rsidRPr="0088477C" w:rsidRDefault="00735EDC" w:rsidP="00CF6625">
      <w:pPr>
        <w:pStyle w:val="SingleTxtG"/>
      </w:pPr>
      <w:r w:rsidRPr="0088477C">
        <w:rPr>
          <w:bCs/>
        </w:rPr>
        <w:t>56.</w:t>
      </w:r>
      <w:r w:rsidRPr="0088477C">
        <w:rPr>
          <w:bCs/>
        </w:rPr>
        <w:tab/>
      </w:r>
      <w:r w:rsidR="00733BE4" w:rsidRPr="0088477C">
        <w:t xml:space="preserve">Most </w:t>
      </w:r>
      <w:r w:rsidR="00401E7B">
        <w:t>countries</w:t>
      </w:r>
      <w:r w:rsidR="00401E7B" w:rsidRPr="0088477C">
        <w:t xml:space="preserve"> </w:t>
      </w:r>
      <w:r w:rsidR="00733BE4" w:rsidRPr="0088477C">
        <w:t xml:space="preserve">do not mention curricula relating to human rights, except </w:t>
      </w:r>
      <w:r w:rsidR="00401E7B">
        <w:t xml:space="preserve">El Salvador, </w:t>
      </w:r>
      <w:r w:rsidR="00733BE4" w:rsidRPr="0088477C">
        <w:t>Guatemala</w:t>
      </w:r>
      <w:r w:rsidR="00401E7B">
        <w:t xml:space="preserve"> and</w:t>
      </w:r>
      <w:r w:rsidR="0073598C">
        <w:t xml:space="preserve"> Mexico</w:t>
      </w:r>
      <w:r w:rsidR="00733BE4" w:rsidRPr="0088477C">
        <w:t>. Mexic</w:t>
      </w:r>
      <w:r w:rsidR="00401E7B">
        <w:t>an</w:t>
      </w:r>
      <w:r w:rsidR="00733BE4" w:rsidRPr="0088477C">
        <w:t xml:space="preserve"> regulations require a service provider to offer courses to its personnel that follow an authorized model with content on human rights at least once a year. Salvadoran legislation gives certain details about the contents and mentions courses covering procedures for private agents on human rights.</w:t>
      </w:r>
      <w:r w:rsidR="00AD1E13">
        <w:t xml:space="preserve"> </w:t>
      </w:r>
      <w:r w:rsidR="00AD1E13" w:rsidRPr="00AD1E13">
        <w:rPr>
          <w:rStyle w:val="hps"/>
          <w:color w:val="222222"/>
          <w:lang w:val="en"/>
        </w:rPr>
        <w:t>Guatemala</w:t>
      </w:r>
      <w:r w:rsidR="00AD1E13" w:rsidRPr="00AD1E13">
        <w:rPr>
          <w:color w:val="222222"/>
          <w:lang w:val="en"/>
        </w:rPr>
        <w:t xml:space="preserve"> </w:t>
      </w:r>
      <w:r w:rsidR="00AD1E13">
        <w:rPr>
          <w:rStyle w:val="hps"/>
          <w:color w:val="222222"/>
          <w:lang w:val="en"/>
        </w:rPr>
        <w:t>requires</w:t>
      </w:r>
      <w:r w:rsidR="00AD1E13" w:rsidRPr="00AD1E13">
        <w:rPr>
          <w:color w:val="222222"/>
          <w:lang w:val="en"/>
        </w:rPr>
        <w:t xml:space="preserve"> </w:t>
      </w:r>
      <w:r w:rsidR="00AD1E13" w:rsidRPr="00AD1E13">
        <w:rPr>
          <w:rStyle w:val="hps"/>
          <w:color w:val="222222"/>
          <w:lang w:val="en"/>
        </w:rPr>
        <w:t>theoretical</w:t>
      </w:r>
      <w:r w:rsidR="00AD1E13" w:rsidRPr="00AD1E13">
        <w:rPr>
          <w:color w:val="222222"/>
          <w:lang w:val="en"/>
        </w:rPr>
        <w:t xml:space="preserve"> </w:t>
      </w:r>
      <w:r w:rsidR="00AD1E13" w:rsidRPr="00AD1E13">
        <w:rPr>
          <w:rStyle w:val="hps"/>
          <w:color w:val="222222"/>
          <w:lang w:val="en"/>
        </w:rPr>
        <w:t>and practical</w:t>
      </w:r>
      <w:r w:rsidR="00AD1E13" w:rsidRPr="00AD1E13">
        <w:rPr>
          <w:color w:val="222222"/>
          <w:lang w:val="en"/>
        </w:rPr>
        <w:t xml:space="preserve"> </w:t>
      </w:r>
      <w:r w:rsidR="00AD1E13" w:rsidRPr="00AD1E13">
        <w:rPr>
          <w:rStyle w:val="hps"/>
          <w:color w:val="222222"/>
          <w:lang w:val="en"/>
        </w:rPr>
        <w:t>training</w:t>
      </w:r>
      <w:r w:rsidR="00AD1E13" w:rsidRPr="00AD1E13">
        <w:rPr>
          <w:color w:val="222222"/>
          <w:lang w:val="en"/>
        </w:rPr>
        <w:t xml:space="preserve"> </w:t>
      </w:r>
      <w:r w:rsidR="00AD1E13" w:rsidRPr="00AD1E13">
        <w:rPr>
          <w:rStyle w:val="hps"/>
          <w:color w:val="222222"/>
          <w:lang w:val="en"/>
        </w:rPr>
        <w:t>on human rights</w:t>
      </w:r>
      <w:r w:rsidR="00AD1E13" w:rsidRPr="00AD1E13">
        <w:rPr>
          <w:color w:val="222222"/>
          <w:lang w:val="en"/>
        </w:rPr>
        <w:t xml:space="preserve"> </w:t>
      </w:r>
      <w:r w:rsidR="00401E7B">
        <w:rPr>
          <w:color w:val="222222"/>
          <w:lang w:val="en"/>
        </w:rPr>
        <w:t xml:space="preserve">in </w:t>
      </w:r>
      <w:r w:rsidR="00AD1E13" w:rsidRPr="00AD1E13">
        <w:rPr>
          <w:rStyle w:val="hps"/>
          <w:color w:val="222222"/>
          <w:lang w:val="en"/>
        </w:rPr>
        <w:t>accord</w:t>
      </w:r>
      <w:r w:rsidR="00401E7B">
        <w:rPr>
          <w:rStyle w:val="hps"/>
          <w:color w:val="222222"/>
          <w:lang w:val="en"/>
        </w:rPr>
        <w:t>ance with</w:t>
      </w:r>
      <w:r w:rsidR="00AD1E13" w:rsidRPr="00AD1E13">
        <w:rPr>
          <w:rStyle w:val="hps"/>
          <w:color w:val="222222"/>
          <w:lang w:val="en"/>
        </w:rPr>
        <w:t xml:space="preserve"> international</w:t>
      </w:r>
      <w:r w:rsidR="00AD1E13" w:rsidRPr="00AD1E13">
        <w:rPr>
          <w:color w:val="222222"/>
          <w:lang w:val="en"/>
        </w:rPr>
        <w:t xml:space="preserve"> </w:t>
      </w:r>
      <w:r w:rsidR="00AD1E13" w:rsidRPr="00AD1E13">
        <w:rPr>
          <w:rStyle w:val="hps"/>
          <w:color w:val="222222"/>
          <w:lang w:val="en"/>
        </w:rPr>
        <w:t>standards</w:t>
      </w:r>
      <w:r w:rsidR="00401E7B">
        <w:rPr>
          <w:color w:val="222222"/>
          <w:lang w:val="en"/>
        </w:rPr>
        <w:t xml:space="preserve"> and on</w:t>
      </w:r>
      <w:r w:rsidR="00AD1E13" w:rsidRPr="00AD1E13">
        <w:rPr>
          <w:color w:val="222222"/>
          <w:lang w:val="en"/>
        </w:rPr>
        <w:t xml:space="preserve"> the use </w:t>
      </w:r>
      <w:r w:rsidR="00AD1E13" w:rsidRPr="00AD1E13">
        <w:rPr>
          <w:rStyle w:val="hps"/>
          <w:color w:val="222222"/>
          <w:lang w:val="en"/>
        </w:rPr>
        <w:t>of force and</w:t>
      </w:r>
      <w:r w:rsidR="00AD1E13" w:rsidRPr="00AD1E13">
        <w:rPr>
          <w:color w:val="222222"/>
          <w:lang w:val="en"/>
        </w:rPr>
        <w:t xml:space="preserve"> </w:t>
      </w:r>
      <w:r w:rsidR="00AD1E13" w:rsidRPr="00AD1E13">
        <w:rPr>
          <w:rStyle w:val="hps"/>
          <w:color w:val="222222"/>
          <w:lang w:val="en"/>
        </w:rPr>
        <w:t>firearms.</w:t>
      </w:r>
      <w:r w:rsidR="00733BE4" w:rsidRPr="0052604C">
        <w:rPr>
          <w:rStyle w:val="FootnoteReference"/>
        </w:rPr>
        <w:footnoteReference w:id="33"/>
      </w:r>
    </w:p>
    <w:p w:rsidR="00733BE4" w:rsidRPr="0088477C" w:rsidRDefault="00735EDC" w:rsidP="00CF6625">
      <w:pPr>
        <w:pStyle w:val="SingleTxtG"/>
      </w:pPr>
      <w:r w:rsidRPr="0088477C">
        <w:rPr>
          <w:bCs/>
        </w:rPr>
        <w:t>57.</w:t>
      </w:r>
      <w:r w:rsidRPr="0088477C">
        <w:rPr>
          <w:bCs/>
        </w:rPr>
        <w:tab/>
      </w:r>
      <w:r w:rsidR="00733BE4" w:rsidRPr="0088477C">
        <w:t xml:space="preserve">The weakness in the requirements regarding training content and its duration constitute a risk for the respect and protection of human rights, especially when only a relatively low level of education is required for personnel. It is essential to </w:t>
      </w:r>
      <w:r w:rsidR="001F741A">
        <w:t>have minimum standards in both re</w:t>
      </w:r>
      <w:r w:rsidR="00733BE4" w:rsidRPr="0088477C">
        <w:t>spects, which ensure that personnel acquire basic knowledge and internalize human rights standards as the ethical and legal framework for private security activities. They must act responsibly in situations involving possible legitimate use of force, especially since all regulations permit the use of weapons.</w:t>
      </w:r>
    </w:p>
    <w:p w:rsidR="00733BE4" w:rsidRPr="00B71DE8" w:rsidRDefault="00B71DE8" w:rsidP="00A5126F">
      <w:pPr>
        <w:pStyle w:val="H4G"/>
      </w:pPr>
      <w:r>
        <w:tab/>
      </w:r>
      <w:r>
        <w:tab/>
      </w:r>
      <w:r w:rsidR="00733BE4" w:rsidRPr="00B71DE8">
        <w:t xml:space="preserve">Permitted and prohibited activities </w:t>
      </w:r>
    </w:p>
    <w:p w:rsidR="00733BE4" w:rsidRPr="0088477C" w:rsidRDefault="00735EDC" w:rsidP="00CF6625">
      <w:pPr>
        <w:pStyle w:val="SingleTxtG"/>
      </w:pPr>
      <w:r w:rsidRPr="0088477C">
        <w:rPr>
          <w:bCs/>
        </w:rPr>
        <w:t>58.</w:t>
      </w:r>
      <w:r w:rsidRPr="0088477C">
        <w:rPr>
          <w:bCs/>
        </w:rPr>
        <w:tab/>
      </w:r>
      <w:r w:rsidR="00733BE4" w:rsidRPr="0088477C">
        <w:t>Permi</w:t>
      </w:r>
      <w:r w:rsidR="00A5126F">
        <w:t>tted</w:t>
      </w:r>
      <w:r w:rsidR="00733BE4" w:rsidRPr="0088477C">
        <w:t xml:space="preserve"> activities include </w:t>
      </w:r>
      <w:r w:rsidR="00A5126F">
        <w:t xml:space="preserve">the </w:t>
      </w:r>
      <w:r w:rsidR="00733BE4" w:rsidRPr="0088477C">
        <w:t>guarding and protection of property, persons and public even</w:t>
      </w:r>
      <w:r w:rsidR="00BE2B70">
        <w:t xml:space="preserve">ts, </w:t>
      </w:r>
      <w:r w:rsidR="00A5126F">
        <w:t xml:space="preserve">the provision of </w:t>
      </w:r>
      <w:r w:rsidR="00BE2B70">
        <w:t>body guard service</w:t>
      </w:r>
      <w:r w:rsidR="00A5126F">
        <w:t>s</w:t>
      </w:r>
      <w:r w:rsidR="00BE2B70">
        <w:t xml:space="preserve">, </w:t>
      </w:r>
      <w:r w:rsidR="00A5126F">
        <w:t xml:space="preserve">the provision of </w:t>
      </w:r>
      <w:r w:rsidR="00BE2B70">
        <w:t>secure</w:t>
      </w:r>
      <w:r w:rsidR="00733BE4" w:rsidRPr="0088477C">
        <w:t xml:space="preserve"> transportation</w:t>
      </w:r>
      <w:r w:rsidR="00A5126F">
        <w:t xml:space="preserve"> services</w:t>
      </w:r>
      <w:r w:rsidR="00733BE4" w:rsidRPr="0088477C">
        <w:t xml:space="preserve">, </w:t>
      </w:r>
      <w:r w:rsidR="00A5126F">
        <w:t xml:space="preserve">the </w:t>
      </w:r>
      <w:r w:rsidR="00733BE4" w:rsidRPr="0088477C">
        <w:t xml:space="preserve">manufacture and marketing of security systems and </w:t>
      </w:r>
      <w:r w:rsidR="00A5126F">
        <w:t xml:space="preserve">the </w:t>
      </w:r>
      <w:r w:rsidR="00733BE4" w:rsidRPr="0088477C">
        <w:t xml:space="preserve">provision of </w:t>
      </w:r>
      <w:r w:rsidR="00A5126F">
        <w:t xml:space="preserve">security-related </w:t>
      </w:r>
      <w:r w:rsidR="00733BE4" w:rsidRPr="0088477C">
        <w:t xml:space="preserve">advice. </w:t>
      </w:r>
      <w:r w:rsidR="00A5126F">
        <w:t>All</w:t>
      </w:r>
      <w:r w:rsidR="00A5126F" w:rsidRPr="0088477C">
        <w:t xml:space="preserve"> </w:t>
      </w:r>
      <w:r w:rsidR="00A5126F">
        <w:t>countries but</w:t>
      </w:r>
      <w:r w:rsidR="00A5126F" w:rsidRPr="0088477C">
        <w:t xml:space="preserve"> Nicaragua </w:t>
      </w:r>
      <w:r w:rsidR="00733BE4" w:rsidRPr="0088477C">
        <w:t xml:space="preserve">mention private investigations. Mexican federal law covers security services for </w:t>
      </w:r>
      <w:r w:rsidR="00A5126F">
        <w:t xml:space="preserve">obtaining </w:t>
      </w:r>
      <w:r w:rsidR="00733BE4" w:rsidRPr="0088477C">
        <w:t>information</w:t>
      </w:r>
      <w:r w:rsidR="00A5126F">
        <w:t xml:space="preserve">, including </w:t>
      </w:r>
      <w:r w:rsidR="00733BE4" w:rsidRPr="0088477C">
        <w:t>background</w:t>
      </w:r>
      <w:r w:rsidR="0074015D">
        <w:t xml:space="preserve"> reports, as well as </w:t>
      </w:r>
      <w:r w:rsidR="00A5126F">
        <w:t xml:space="preserve">the </w:t>
      </w:r>
      <w:r w:rsidR="00733BE4" w:rsidRPr="0088477C">
        <w:t>installation and sale of armour systems.</w:t>
      </w:r>
    </w:p>
    <w:p w:rsidR="00733BE4" w:rsidRPr="0088477C" w:rsidRDefault="00735EDC" w:rsidP="00CF6625">
      <w:pPr>
        <w:pStyle w:val="SingleTxtG"/>
      </w:pPr>
      <w:r w:rsidRPr="0088477C">
        <w:rPr>
          <w:bCs/>
        </w:rPr>
        <w:t>59.</w:t>
      </w:r>
      <w:r w:rsidRPr="0088477C">
        <w:rPr>
          <w:bCs/>
        </w:rPr>
        <w:tab/>
      </w:r>
      <w:r w:rsidR="00733BE4" w:rsidRPr="0088477C">
        <w:t xml:space="preserve">Private companies are limited to operating </w:t>
      </w:r>
      <w:r w:rsidR="00411B21">
        <w:t xml:space="preserve">only </w:t>
      </w:r>
      <w:r w:rsidR="00733BE4" w:rsidRPr="0088477C">
        <w:t xml:space="preserve">in the places or buildings for which they have been contracted. In exceptional cases, </w:t>
      </w:r>
      <w:r w:rsidR="00411B21" w:rsidRPr="0088477C">
        <w:t>for example in Nicaragua</w:t>
      </w:r>
      <w:r w:rsidR="00411B21">
        <w:t>,</w:t>
      </w:r>
      <w:r w:rsidR="00411B21" w:rsidRPr="0088477C">
        <w:t xml:space="preserve"> </w:t>
      </w:r>
      <w:r w:rsidR="00733BE4" w:rsidRPr="0088477C">
        <w:t>private security personnel are permitted to work in public places.</w:t>
      </w:r>
      <w:r w:rsidR="00733BE4" w:rsidRPr="0088477C">
        <w:rPr>
          <w:rFonts w:eastAsia="Calibri"/>
        </w:rPr>
        <w:t xml:space="preserve"> To avoid confusion, uniforms, credential</w:t>
      </w:r>
      <w:r w:rsidR="00554AA2">
        <w:rPr>
          <w:rFonts w:eastAsia="Calibri"/>
        </w:rPr>
        <w:t xml:space="preserve">s, logos and </w:t>
      </w:r>
      <w:r w:rsidR="00733BE4" w:rsidRPr="0088477C">
        <w:rPr>
          <w:rFonts w:eastAsia="Calibri"/>
        </w:rPr>
        <w:t>vehicle</w:t>
      </w:r>
      <w:r w:rsidR="00554AA2">
        <w:rPr>
          <w:rFonts w:eastAsia="Calibri"/>
        </w:rPr>
        <w:t xml:space="preserve"> colour</w:t>
      </w:r>
      <w:r w:rsidR="00733BE4" w:rsidRPr="0088477C">
        <w:rPr>
          <w:rFonts w:eastAsia="Calibri"/>
        </w:rPr>
        <w:t>s similar to those used by the police or armed forces</w:t>
      </w:r>
      <w:r w:rsidR="00411B21">
        <w:rPr>
          <w:rFonts w:eastAsia="Calibri"/>
        </w:rPr>
        <w:t xml:space="preserve"> cannot be used</w:t>
      </w:r>
      <w:r w:rsidR="00733BE4" w:rsidRPr="0088477C">
        <w:rPr>
          <w:rFonts w:eastAsia="Calibri"/>
        </w:rPr>
        <w:t xml:space="preserve">. </w:t>
      </w:r>
      <w:r w:rsidR="00411B21">
        <w:rPr>
          <w:rFonts w:eastAsia="Calibri"/>
        </w:rPr>
        <w:t>U</w:t>
      </w:r>
      <w:r w:rsidR="00733BE4" w:rsidRPr="0088477C">
        <w:rPr>
          <w:rFonts w:eastAsia="Calibri"/>
        </w:rPr>
        <w:t>s</w:t>
      </w:r>
      <w:r w:rsidR="00411B21">
        <w:rPr>
          <w:rFonts w:eastAsia="Calibri"/>
        </w:rPr>
        <w:t>ing</w:t>
      </w:r>
      <w:r w:rsidR="00733BE4" w:rsidRPr="0088477C">
        <w:rPr>
          <w:rFonts w:eastAsia="Calibri"/>
        </w:rPr>
        <w:t xml:space="preserve"> and carrying weapons without proper authorization are also prohibited.</w:t>
      </w:r>
    </w:p>
    <w:p w:rsidR="00733BE4" w:rsidRPr="0088477C" w:rsidRDefault="00735EDC" w:rsidP="00CF6625">
      <w:pPr>
        <w:pStyle w:val="SingleTxtG"/>
      </w:pPr>
      <w:r w:rsidRPr="0088477C">
        <w:rPr>
          <w:bCs/>
        </w:rPr>
        <w:t>60.</w:t>
      </w:r>
      <w:r w:rsidRPr="0088477C">
        <w:rPr>
          <w:bCs/>
        </w:rPr>
        <w:tab/>
      </w:r>
      <w:r w:rsidR="00733BE4" w:rsidRPr="0088477C">
        <w:t xml:space="preserve">A common prohibition concerns activities reserved for the police and armed forces. Costa Rican law prohibits </w:t>
      </w:r>
      <w:r w:rsidR="00B65273">
        <w:t xml:space="preserve">the act of </w:t>
      </w:r>
      <w:r w:rsidR="00733BE4" w:rsidRPr="0088477C">
        <w:t xml:space="preserve">“appearing to or replacing the role played by the administration or judiciary, or interfering in their work”, </w:t>
      </w:r>
      <w:r w:rsidR="00B65273">
        <w:t>as well as the</w:t>
      </w:r>
      <w:r w:rsidR="00B65273" w:rsidRPr="0088477C">
        <w:t xml:space="preserve"> </w:t>
      </w:r>
      <w:r w:rsidR="00733BE4" w:rsidRPr="0088477C">
        <w:t>provi</w:t>
      </w:r>
      <w:r w:rsidR="00B65273">
        <w:t>sion</w:t>
      </w:r>
      <w:r w:rsidR="00733BE4" w:rsidRPr="0088477C">
        <w:t xml:space="preserve"> </w:t>
      </w:r>
      <w:r w:rsidR="00B65273">
        <w:t xml:space="preserve">of </w:t>
      </w:r>
      <w:r w:rsidR="00733BE4" w:rsidRPr="0088477C">
        <w:t>services in prisons.</w:t>
      </w:r>
      <w:r w:rsidR="00733BE4" w:rsidRPr="0052604C">
        <w:rPr>
          <w:rStyle w:val="FootnoteReference"/>
        </w:rPr>
        <w:footnoteReference w:id="34"/>
      </w:r>
      <w:r w:rsidR="00733BE4" w:rsidRPr="005545A1">
        <w:rPr>
          <w:vertAlign w:val="superscript"/>
        </w:rPr>
        <w:t xml:space="preserve"> </w:t>
      </w:r>
      <w:r w:rsidR="00733BE4" w:rsidRPr="0088477C">
        <w:t>El Salvador prohibits investigations that are the exclusive competence of the Publ</w:t>
      </w:r>
      <w:r w:rsidR="00A65A0A">
        <w:t>ic Prosecutor</w:t>
      </w:r>
      <w:r w:rsidR="002E42E4">
        <w:t>’</w:t>
      </w:r>
      <w:r w:rsidR="00A65A0A">
        <w:t xml:space="preserve">s Office or </w:t>
      </w:r>
      <w:r w:rsidR="00B65273">
        <w:t xml:space="preserve">the </w:t>
      </w:r>
      <w:r w:rsidR="00733BE4" w:rsidRPr="0088477C">
        <w:t>national police.</w:t>
      </w:r>
      <w:r w:rsidR="00733BE4" w:rsidRPr="0052604C">
        <w:rPr>
          <w:rStyle w:val="FootnoteReference"/>
        </w:rPr>
        <w:footnoteReference w:id="35"/>
      </w:r>
      <w:r w:rsidR="00733BE4" w:rsidRPr="005545A1">
        <w:rPr>
          <w:vertAlign w:val="superscript"/>
        </w:rPr>
        <w:t xml:space="preserve"> </w:t>
      </w:r>
      <w:r w:rsidR="00733BE4" w:rsidRPr="0088477C">
        <w:t>Guatemala</w:t>
      </w:r>
      <w:r w:rsidR="00B65273">
        <w:t>n</w:t>
      </w:r>
      <w:r w:rsidR="00733BE4" w:rsidRPr="0088477C">
        <w:t xml:space="preserve"> law is the most detailed and provides that private security cannot assume func</w:t>
      </w:r>
      <w:r w:rsidR="00902C62">
        <w:t xml:space="preserve">tions that are the tasks of </w:t>
      </w:r>
      <w:r w:rsidR="00B65273">
        <w:t>the G</w:t>
      </w:r>
      <w:r w:rsidR="00733BE4" w:rsidRPr="0088477C">
        <w:t>overnment.</w:t>
      </w:r>
      <w:r w:rsidR="00733BE4" w:rsidRPr="0052604C">
        <w:rPr>
          <w:rStyle w:val="FootnoteReference"/>
        </w:rPr>
        <w:footnoteReference w:id="36"/>
      </w:r>
      <w:r w:rsidR="00733BE4" w:rsidRPr="0088477C">
        <w:t xml:space="preserve"> Mexic</w:t>
      </w:r>
      <w:r w:rsidR="00B65273">
        <w:t>an</w:t>
      </w:r>
      <w:r w:rsidR="00733BE4" w:rsidRPr="0088477C">
        <w:t xml:space="preserve"> law prohibits </w:t>
      </w:r>
      <w:r w:rsidR="00B65273">
        <w:t>private security</w:t>
      </w:r>
      <w:r w:rsidR="00B65273" w:rsidRPr="0088477C">
        <w:t xml:space="preserve"> </w:t>
      </w:r>
      <w:r w:rsidR="00733BE4" w:rsidRPr="0088477C">
        <w:t>personnel from doing work entrusted to the pub</w:t>
      </w:r>
      <w:r w:rsidR="00902C62">
        <w:t>lic prosecutor and</w:t>
      </w:r>
      <w:r w:rsidR="00733BE4" w:rsidRPr="0088477C">
        <w:t xml:space="preserve"> </w:t>
      </w:r>
      <w:r w:rsidR="00B65273">
        <w:t xml:space="preserve">the </w:t>
      </w:r>
      <w:r w:rsidR="00733BE4" w:rsidRPr="0088477C">
        <w:t>police</w:t>
      </w:r>
      <w:r w:rsidR="00B65273">
        <w:t>,</w:t>
      </w:r>
      <w:r w:rsidR="00733BE4" w:rsidRPr="0088477C">
        <w:t xml:space="preserve"> such as obtaining background information o</w:t>
      </w:r>
      <w:r w:rsidR="00B65273">
        <w:t>n</w:t>
      </w:r>
      <w:r w:rsidR="00733BE4" w:rsidRPr="0088477C">
        <w:t xml:space="preserve"> persons.</w:t>
      </w:r>
      <w:r w:rsidR="00733BE4" w:rsidRPr="0052604C">
        <w:rPr>
          <w:rStyle w:val="FootnoteReference"/>
        </w:rPr>
        <w:footnoteReference w:id="37"/>
      </w:r>
      <w:r w:rsidR="00733BE4" w:rsidRPr="005545A1">
        <w:rPr>
          <w:vertAlign w:val="superscript"/>
        </w:rPr>
        <w:t xml:space="preserve"> </w:t>
      </w:r>
      <w:r w:rsidR="00733BE4" w:rsidRPr="0088477C">
        <w:t>Honduras prohibits the use of installations or equipment of the national</w:t>
      </w:r>
      <w:r w:rsidR="00EB50F8">
        <w:t xml:space="preserve"> police </w:t>
      </w:r>
      <w:r w:rsidR="00733BE4" w:rsidRPr="0088477C">
        <w:t>for training persons or companies providing private security.</w:t>
      </w:r>
    </w:p>
    <w:p w:rsidR="00733BE4" w:rsidRPr="0088477C" w:rsidRDefault="00735EDC" w:rsidP="00CF6625">
      <w:pPr>
        <w:pStyle w:val="SingleTxtG"/>
      </w:pPr>
      <w:r w:rsidRPr="0088477C">
        <w:rPr>
          <w:bCs/>
        </w:rPr>
        <w:t>61.</w:t>
      </w:r>
      <w:r w:rsidRPr="0088477C">
        <w:rPr>
          <w:bCs/>
        </w:rPr>
        <w:tab/>
      </w:r>
      <w:r w:rsidR="00733BE4" w:rsidRPr="0088477C">
        <w:t xml:space="preserve">Several countries include prohibitions </w:t>
      </w:r>
      <w:r w:rsidR="00C31FFF">
        <w:t xml:space="preserve">that could be </w:t>
      </w:r>
      <w:r w:rsidR="00733BE4" w:rsidRPr="0088477C">
        <w:t>related to activities of a mil</w:t>
      </w:r>
      <w:r w:rsidR="00C31FFF">
        <w:t xml:space="preserve">itary nature or </w:t>
      </w:r>
      <w:r w:rsidR="00B65273">
        <w:t xml:space="preserve">to </w:t>
      </w:r>
      <w:r w:rsidR="00C31FFF">
        <w:t>militia</w:t>
      </w:r>
      <w:r w:rsidR="00B65273">
        <w:t>s</w:t>
      </w:r>
      <w:r w:rsidR="00C31FFF">
        <w:t xml:space="preserve"> or </w:t>
      </w:r>
      <w:r w:rsidR="00733BE4" w:rsidRPr="0088477C">
        <w:t>mercenaries. In Costa Rica and El Salvador</w:t>
      </w:r>
      <w:r w:rsidR="00F904FA">
        <w:t>,</w:t>
      </w:r>
      <w:r w:rsidR="00733BE4" w:rsidRPr="0088477C">
        <w:t xml:space="preserve"> the law prohibits the existence or functioning of any type of armed private group that </w:t>
      </w:r>
      <w:r w:rsidR="00F904FA">
        <w:t>is</w:t>
      </w:r>
      <w:r w:rsidR="00E142D0">
        <w:t xml:space="preserve"> </w:t>
      </w:r>
      <w:r w:rsidR="00733BE4" w:rsidRPr="0088477C">
        <w:t>unauthorized and do</w:t>
      </w:r>
      <w:r w:rsidR="00F904FA">
        <w:t>es</w:t>
      </w:r>
      <w:r w:rsidR="00733BE4" w:rsidRPr="0088477C">
        <w:t xml:space="preserve"> not comply with </w:t>
      </w:r>
      <w:r w:rsidR="00B65273">
        <w:t>legal</w:t>
      </w:r>
      <w:r w:rsidR="00B65273" w:rsidRPr="0088477C">
        <w:t xml:space="preserve"> </w:t>
      </w:r>
      <w:r w:rsidR="00733BE4" w:rsidRPr="0088477C">
        <w:t>requirements.</w:t>
      </w:r>
      <w:r w:rsidR="00B65273">
        <w:rPr>
          <w:rStyle w:val="FootnoteReference"/>
        </w:rPr>
        <w:footnoteReference w:id="38"/>
      </w:r>
      <w:r w:rsidR="00733BE4" w:rsidRPr="0088477C">
        <w:t xml:space="preserve"> Honduras prohibits  Hondurans or foreigners </w:t>
      </w:r>
      <w:r w:rsidR="00B65273">
        <w:t xml:space="preserve">from training or </w:t>
      </w:r>
      <w:r w:rsidR="00B65273" w:rsidRPr="001B6AC1">
        <w:t xml:space="preserve">conducting drills </w:t>
      </w:r>
      <w:r w:rsidR="00733BE4" w:rsidRPr="001B6AC1">
        <w:t xml:space="preserve">for </w:t>
      </w:r>
      <w:r w:rsidR="00B65273" w:rsidRPr="001B6AC1">
        <w:t>the purpose</w:t>
      </w:r>
      <w:r w:rsidR="00B65273">
        <w:t xml:space="preserve"> of </w:t>
      </w:r>
      <w:r w:rsidR="00733BE4" w:rsidRPr="0088477C">
        <w:t xml:space="preserve">providing </w:t>
      </w:r>
      <w:r w:rsidR="00B65273" w:rsidRPr="0088477C">
        <w:t xml:space="preserve">private security </w:t>
      </w:r>
      <w:r w:rsidR="00733BE4" w:rsidRPr="0088477C">
        <w:t>services abroad.</w:t>
      </w:r>
      <w:r w:rsidR="00733BE4" w:rsidRPr="0052604C">
        <w:rPr>
          <w:rStyle w:val="FootnoteReference"/>
        </w:rPr>
        <w:footnoteReference w:id="39"/>
      </w:r>
      <w:r w:rsidR="00733BE4" w:rsidRPr="005545A1">
        <w:rPr>
          <w:vertAlign w:val="superscript"/>
        </w:rPr>
        <w:t xml:space="preserve"> </w:t>
      </w:r>
      <w:r w:rsidR="00733BE4" w:rsidRPr="0088477C">
        <w:t xml:space="preserve">Costa Rican law prohibits detaining, interrogating, requisitioning or sequestering, violating </w:t>
      </w:r>
      <w:r w:rsidR="00B65273">
        <w:t>a person’s</w:t>
      </w:r>
      <w:r w:rsidR="00B65273" w:rsidRPr="0088477C">
        <w:t xml:space="preserve"> </w:t>
      </w:r>
      <w:r w:rsidR="00224CC2">
        <w:t xml:space="preserve">honour </w:t>
      </w:r>
      <w:r w:rsidR="00733BE4" w:rsidRPr="0088477C">
        <w:t>and physical integrity, intercepting correspondence and interfering with communications. Mexic</w:t>
      </w:r>
      <w:r w:rsidR="00B65273">
        <w:t>an</w:t>
      </w:r>
      <w:r w:rsidR="00733BE4" w:rsidRPr="0088477C">
        <w:t xml:space="preserve"> law</w:t>
      </w:r>
      <w:r w:rsidR="00B65273">
        <w:t>, which</w:t>
      </w:r>
      <w:r w:rsidR="00733BE4" w:rsidRPr="0088477C">
        <w:t xml:space="preserve"> contains a prohibition linked to compliance with international human rights standards</w:t>
      </w:r>
      <w:r w:rsidR="00B65273">
        <w:t>,</w:t>
      </w:r>
      <w:r w:rsidR="00733BE4" w:rsidRPr="0088477C">
        <w:t xml:space="preserve"> provides that security services must avoid</w:t>
      </w:r>
      <w:r w:rsidR="00B65273">
        <w:t>,</w:t>
      </w:r>
      <w:r w:rsidR="00733BE4" w:rsidRPr="0088477C">
        <w:t xml:space="preserve"> at all times</w:t>
      </w:r>
      <w:r w:rsidR="00B65273">
        <w:t>,</w:t>
      </w:r>
      <w:r w:rsidR="00733BE4" w:rsidRPr="0088477C">
        <w:t xml:space="preserve"> committing, tolerating or permitting acts of torture</w:t>
      </w:r>
      <w:r w:rsidR="00B65273">
        <w:t xml:space="preserve"> and</w:t>
      </w:r>
      <w:r w:rsidR="00733BE4" w:rsidRPr="0088477C">
        <w:t xml:space="preserve"> mistreatment, as well as cruel, inhuman or degrading acts, even when in execution of an order of a superior or in supposedly special circumstances, such as threats to public security.</w:t>
      </w:r>
      <w:r w:rsidR="00733BE4" w:rsidRPr="0052604C">
        <w:rPr>
          <w:rStyle w:val="FootnoteReference"/>
        </w:rPr>
        <w:footnoteReference w:id="40"/>
      </w:r>
      <w:r w:rsidR="00733BE4" w:rsidRPr="0088477C">
        <w:t xml:space="preserve"> Similarly, Costa Rica</w:t>
      </w:r>
      <w:r w:rsidR="0021589A">
        <w:t>n</w:t>
      </w:r>
      <w:r w:rsidR="00733BE4" w:rsidRPr="0088477C">
        <w:t xml:space="preserve"> regulations state that in no circumstances may simple obedience be invoked as justification or impunity for torture or other treatment or cruel, degrading or inhuman punishment.</w:t>
      </w:r>
      <w:r w:rsidR="00733BE4" w:rsidRPr="0052604C">
        <w:rPr>
          <w:rStyle w:val="FootnoteReference"/>
        </w:rPr>
        <w:footnoteReference w:id="41"/>
      </w:r>
    </w:p>
    <w:p w:rsidR="00733BE4" w:rsidRPr="0088477C" w:rsidRDefault="00735EDC" w:rsidP="00CF6625">
      <w:pPr>
        <w:pStyle w:val="SingleTxtG"/>
      </w:pPr>
      <w:r w:rsidRPr="0088477C">
        <w:rPr>
          <w:bCs/>
        </w:rPr>
        <w:t>62.</w:t>
      </w:r>
      <w:r w:rsidRPr="0088477C">
        <w:rPr>
          <w:bCs/>
        </w:rPr>
        <w:tab/>
      </w:r>
      <w:r w:rsidR="00733BE4" w:rsidRPr="000741AF">
        <w:t>Costa Rica and Honduras have specific regulation</w:t>
      </w:r>
      <w:r w:rsidR="00F904FA">
        <w:t>s</w:t>
      </w:r>
      <w:r w:rsidR="00733BE4" w:rsidRPr="000741AF">
        <w:t xml:space="preserve"> that limit the number of staff </w:t>
      </w:r>
      <w:r w:rsidR="00F904FA">
        <w:t>employed by private security companies</w:t>
      </w:r>
      <w:r w:rsidR="00733BE4" w:rsidRPr="000741AF">
        <w:t xml:space="preserve">. Costa Rica </w:t>
      </w:r>
      <w:r w:rsidR="00F904FA">
        <w:t>prohibits such companies from</w:t>
      </w:r>
      <w:r w:rsidR="00733BE4" w:rsidRPr="000741AF">
        <w:t xml:space="preserve"> maintain</w:t>
      </w:r>
      <w:r w:rsidR="00F904FA">
        <w:t>ing</w:t>
      </w:r>
      <w:r w:rsidR="00733BE4" w:rsidRPr="000741AF">
        <w:t xml:space="preserve"> a number of security guards </w:t>
      </w:r>
      <w:r w:rsidR="00F904FA">
        <w:t>that equals more</w:t>
      </w:r>
      <w:r w:rsidR="00733BE4" w:rsidRPr="000741AF">
        <w:t xml:space="preserve"> than 10 per</w:t>
      </w:r>
      <w:r w:rsidR="00F904FA">
        <w:t xml:space="preserve"> </w:t>
      </w:r>
      <w:r w:rsidR="00733BE4" w:rsidRPr="000741AF">
        <w:t>cent of the membership of the police force</w:t>
      </w:r>
      <w:r w:rsidR="00F904FA">
        <w:t>,</w:t>
      </w:r>
      <w:r w:rsidR="00733BE4" w:rsidRPr="000741AF">
        <w:t xml:space="preserve"> by type of service.</w:t>
      </w:r>
      <w:r w:rsidR="00733BE4" w:rsidRPr="000741AF">
        <w:rPr>
          <w:rStyle w:val="FootnoteReference"/>
        </w:rPr>
        <w:footnoteReference w:id="42"/>
      </w:r>
      <w:r w:rsidR="00733BE4" w:rsidRPr="0088477C">
        <w:t xml:space="preserve"> Hondura</w:t>
      </w:r>
      <w:r w:rsidR="00F904FA">
        <w:t xml:space="preserve">n </w:t>
      </w:r>
      <w:r w:rsidR="00733BE4" w:rsidRPr="0088477C">
        <w:t xml:space="preserve">law states that </w:t>
      </w:r>
      <w:r w:rsidR="00F904FA">
        <w:t>the</w:t>
      </w:r>
      <w:r w:rsidR="00733BE4" w:rsidRPr="0088477C">
        <w:t xml:space="preserve"> number of guards </w:t>
      </w:r>
      <w:r w:rsidR="00F904FA">
        <w:t>they employ cannot be more</w:t>
      </w:r>
      <w:r w:rsidR="00F904FA" w:rsidRPr="0088477C">
        <w:t xml:space="preserve"> </w:t>
      </w:r>
      <w:r w:rsidR="00733BE4" w:rsidRPr="0088477C">
        <w:t>than 6 per</w:t>
      </w:r>
      <w:r w:rsidR="00F904FA">
        <w:t xml:space="preserve"> </w:t>
      </w:r>
      <w:r w:rsidR="00733BE4" w:rsidRPr="0088477C">
        <w:t xml:space="preserve">cent of the national police force. Considering the growth of </w:t>
      </w:r>
      <w:r w:rsidR="00F904FA">
        <w:t xml:space="preserve">private security </w:t>
      </w:r>
      <w:r w:rsidR="00733BE4" w:rsidRPr="0088477C">
        <w:t xml:space="preserve">activities in the region and the high number of </w:t>
      </w:r>
      <w:r w:rsidR="00F904FA">
        <w:t>security</w:t>
      </w:r>
      <w:r w:rsidR="00F904FA" w:rsidRPr="0088477C">
        <w:t xml:space="preserve"> </w:t>
      </w:r>
      <w:r w:rsidR="00733BE4" w:rsidRPr="0088477C">
        <w:t>pers</w:t>
      </w:r>
      <w:r w:rsidR="001640D5">
        <w:t xml:space="preserve">onnel compared to </w:t>
      </w:r>
      <w:r w:rsidR="00F904FA">
        <w:t xml:space="preserve">the </w:t>
      </w:r>
      <w:r w:rsidR="00733BE4" w:rsidRPr="0088477C">
        <w:t>police, this law is considered to be a good practice.</w:t>
      </w:r>
    </w:p>
    <w:p w:rsidR="00733BE4" w:rsidRPr="00B71DE8" w:rsidRDefault="00B71DE8" w:rsidP="000741AF">
      <w:pPr>
        <w:pStyle w:val="H4G"/>
      </w:pPr>
      <w:r>
        <w:tab/>
      </w:r>
      <w:r>
        <w:tab/>
      </w:r>
      <w:r w:rsidR="00733BE4" w:rsidRPr="00B71DE8">
        <w:t xml:space="preserve">Rules on </w:t>
      </w:r>
      <w:r w:rsidR="00F904FA">
        <w:t xml:space="preserve">the </w:t>
      </w:r>
      <w:r w:rsidR="00733BE4" w:rsidRPr="00B71DE8">
        <w:t xml:space="preserve">acquisition of weapons </w:t>
      </w:r>
    </w:p>
    <w:p w:rsidR="00733BE4" w:rsidRDefault="00735EDC" w:rsidP="00CF6625">
      <w:pPr>
        <w:pStyle w:val="SingleTxtG"/>
      </w:pPr>
      <w:r>
        <w:rPr>
          <w:bCs/>
        </w:rPr>
        <w:t>63.</w:t>
      </w:r>
      <w:r>
        <w:rPr>
          <w:bCs/>
        </w:rPr>
        <w:tab/>
      </w:r>
      <w:r w:rsidR="00733BE4" w:rsidRPr="0088477C">
        <w:t>There a</w:t>
      </w:r>
      <w:r w:rsidR="00D401BF">
        <w:t>re no special provisions on</w:t>
      </w:r>
      <w:r w:rsidR="0000547E">
        <w:t xml:space="preserve"> the origin and</w:t>
      </w:r>
      <w:r w:rsidR="00D401BF">
        <w:t xml:space="preserve"> </w:t>
      </w:r>
      <w:r w:rsidR="00733BE4" w:rsidRPr="0088477C">
        <w:t xml:space="preserve">acquisition of weapons in most of the countries reviewed. </w:t>
      </w:r>
      <w:r w:rsidR="00F904FA">
        <w:t>I</w:t>
      </w:r>
      <w:r w:rsidR="00733BE4" w:rsidRPr="0088477C">
        <w:t>n seven of the countries</w:t>
      </w:r>
      <w:r w:rsidR="00F904FA">
        <w:t xml:space="preserve">, the </w:t>
      </w:r>
      <w:r w:rsidR="00733BE4" w:rsidRPr="0088477C">
        <w:t xml:space="preserve">acquisition </w:t>
      </w:r>
      <w:r w:rsidR="00F904FA">
        <w:t>by private security companies</w:t>
      </w:r>
      <w:r w:rsidR="00F904FA" w:rsidRPr="0088477C">
        <w:t xml:space="preserve"> </w:t>
      </w:r>
      <w:r w:rsidR="00733BE4" w:rsidRPr="0088477C">
        <w:t>of weapons in illegal national or international markets</w:t>
      </w:r>
      <w:r w:rsidR="00F904FA">
        <w:t xml:space="preserve"> is not regulated</w:t>
      </w:r>
      <w:r w:rsidR="00733BE4" w:rsidRPr="0088477C">
        <w:t>, while Act</w:t>
      </w:r>
      <w:r w:rsidR="005F4B4A">
        <w:t xml:space="preserve"> No. </w:t>
      </w:r>
      <w:r w:rsidR="00733BE4" w:rsidRPr="0088477C">
        <w:t xml:space="preserve">21 </w:t>
      </w:r>
      <w:r w:rsidR="00F904FA">
        <w:t xml:space="preserve">of Panama </w:t>
      </w:r>
      <w:r w:rsidR="00733BE4" w:rsidRPr="0088477C">
        <w:t>states that firearms can be purchased only on the domestic market.</w:t>
      </w:r>
      <w:r w:rsidR="00733BE4" w:rsidRPr="0052604C">
        <w:rPr>
          <w:rStyle w:val="FootnoteReference"/>
        </w:rPr>
        <w:footnoteReference w:id="43"/>
      </w:r>
      <w:r w:rsidR="00733BE4" w:rsidRPr="002D10A6">
        <w:rPr>
          <w:vertAlign w:val="superscript"/>
        </w:rPr>
        <w:t xml:space="preserve"> </w:t>
      </w:r>
      <w:r w:rsidR="00733BE4" w:rsidRPr="0088477C">
        <w:t>The lack of regulation in this area is one of the gaps observed in this region.</w:t>
      </w:r>
    </w:p>
    <w:p w:rsidR="0088477C" w:rsidRPr="00B71DE8" w:rsidRDefault="00B71DE8" w:rsidP="000741AF">
      <w:pPr>
        <w:pStyle w:val="H4G"/>
      </w:pPr>
      <w:r>
        <w:tab/>
      </w:r>
      <w:r>
        <w:tab/>
      </w:r>
      <w:r w:rsidR="00733BE4" w:rsidRPr="00B71DE8">
        <w:t xml:space="preserve">Use of force and firearms </w:t>
      </w:r>
    </w:p>
    <w:p w:rsidR="00733BE4" w:rsidRPr="0088477C" w:rsidRDefault="00735EDC" w:rsidP="00CF6625">
      <w:pPr>
        <w:pStyle w:val="SingleTxtG"/>
      </w:pPr>
      <w:r w:rsidRPr="0088477C">
        <w:rPr>
          <w:bCs/>
        </w:rPr>
        <w:t>64.</w:t>
      </w:r>
      <w:r w:rsidRPr="0088477C">
        <w:rPr>
          <w:bCs/>
        </w:rPr>
        <w:tab/>
      </w:r>
      <w:r w:rsidR="00733BE4" w:rsidRPr="0088477C">
        <w:t>All legislation permits the carrying and use of firearms by private security personnel</w:t>
      </w:r>
      <w:r w:rsidR="00F904FA">
        <w:t>,</w:t>
      </w:r>
      <w:r w:rsidR="00733BE4" w:rsidRPr="0088477C">
        <w:t xml:space="preserve"> within limits. There are differences not only </w:t>
      </w:r>
      <w:r w:rsidR="00F904FA">
        <w:t>with regard to</w:t>
      </w:r>
      <w:r w:rsidR="00733BE4" w:rsidRPr="0088477C">
        <w:t xml:space="preserve"> the type of weapon authorized but also</w:t>
      </w:r>
      <w:r w:rsidR="00F904FA">
        <w:t xml:space="preserve"> to</w:t>
      </w:r>
      <w:r w:rsidR="00733BE4" w:rsidRPr="0088477C">
        <w:t xml:space="preserve"> the requirements for ownership and use. For example, Panama requires </w:t>
      </w:r>
      <w:r w:rsidR="00F904FA">
        <w:t xml:space="preserve">each </w:t>
      </w:r>
      <w:r w:rsidR="00733BE4" w:rsidRPr="0088477C">
        <w:t xml:space="preserve">firearm to </w:t>
      </w:r>
      <w:r w:rsidR="00F904FA">
        <w:t>be assigned to a specific</w:t>
      </w:r>
      <w:r w:rsidR="00733BE4" w:rsidRPr="0088477C">
        <w:t xml:space="preserve"> security guard</w:t>
      </w:r>
      <w:r w:rsidR="003A7050">
        <w:t>;</w:t>
      </w:r>
      <w:r w:rsidR="00733BE4" w:rsidRPr="0088477C">
        <w:t xml:space="preserve"> failure to do </w:t>
      </w:r>
      <w:r w:rsidR="003A7050">
        <w:t>so</w:t>
      </w:r>
      <w:r w:rsidR="003A7050" w:rsidRPr="0088477C">
        <w:t xml:space="preserve"> </w:t>
      </w:r>
      <w:r w:rsidR="00733BE4" w:rsidRPr="0088477C">
        <w:t>is an infraction.</w:t>
      </w:r>
      <w:r w:rsidR="00733BE4" w:rsidRPr="0052604C">
        <w:rPr>
          <w:rStyle w:val="FootnoteReference"/>
        </w:rPr>
        <w:footnoteReference w:id="44"/>
      </w:r>
      <w:r w:rsidR="00733BE4" w:rsidRPr="0088477C">
        <w:t xml:space="preserve"> El Salvador permits private security agen</w:t>
      </w:r>
      <w:r w:rsidR="003A7050">
        <w:t>ts</w:t>
      </w:r>
      <w:r w:rsidR="00733BE4" w:rsidRPr="0088477C">
        <w:t xml:space="preserve"> </w:t>
      </w:r>
      <w:r w:rsidR="003A7050">
        <w:t xml:space="preserve">to </w:t>
      </w:r>
      <w:r w:rsidR="00733BE4" w:rsidRPr="0088477C">
        <w:t>use of their own firearms after informing the national police.</w:t>
      </w:r>
      <w:r w:rsidR="00733BE4" w:rsidRPr="0052604C">
        <w:rPr>
          <w:rStyle w:val="FootnoteReference"/>
        </w:rPr>
        <w:footnoteReference w:id="45"/>
      </w:r>
    </w:p>
    <w:p w:rsidR="00733BE4" w:rsidRPr="0088477C" w:rsidRDefault="00735EDC" w:rsidP="00CF6625">
      <w:pPr>
        <w:pStyle w:val="SingleTxtG"/>
      </w:pPr>
      <w:r w:rsidRPr="0088477C">
        <w:rPr>
          <w:bCs/>
        </w:rPr>
        <w:t>65.</w:t>
      </w:r>
      <w:r w:rsidRPr="0088477C">
        <w:rPr>
          <w:bCs/>
        </w:rPr>
        <w:tab/>
      </w:r>
      <w:r w:rsidR="00733BE4" w:rsidRPr="0088477C">
        <w:t xml:space="preserve">Generally, authorized firearms are to be used </w:t>
      </w:r>
      <w:r w:rsidR="003A7050">
        <w:t>by</w:t>
      </w:r>
      <w:r w:rsidR="00733BE4" w:rsidRPr="0088477C">
        <w:t xml:space="preserve"> personnel </w:t>
      </w:r>
      <w:r w:rsidR="003A7050">
        <w:t>when they are</w:t>
      </w:r>
      <w:r w:rsidR="00733BE4" w:rsidRPr="0088477C">
        <w:t xml:space="preserve"> on duty. Panama </w:t>
      </w:r>
      <w:r w:rsidR="003A7050">
        <w:t>permits the</w:t>
      </w:r>
      <w:r w:rsidR="003A7050" w:rsidRPr="0088477C">
        <w:t xml:space="preserve"> </w:t>
      </w:r>
      <w:r w:rsidR="00733BE4" w:rsidRPr="0088477C">
        <w:t>carrying</w:t>
      </w:r>
      <w:r w:rsidR="003A7050">
        <w:t xml:space="preserve"> of</w:t>
      </w:r>
      <w:r w:rsidR="00733BE4" w:rsidRPr="0088477C">
        <w:t xml:space="preserve"> firearms exceptionally </w:t>
      </w:r>
      <w:r w:rsidR="003A7050">
        <w:t>during</w:t>
      </w:r>
      <w:r w:rsidR="003A7050" w:rsidRPr="0088477C">
        <w:t xml:space="preserve"> </w:t>
      </w:r>
      <w:r w:rsidR="00733BE4" w:rsidRPr="0088477C">
        <w:t>travel. In Cuba, firearms may be carried in public only with authorization of the Minister of the Interior.</w:t>
      </w:r>
      <w:r w:rsidR="00733BE4" w:rsidRPr="0052604C">
        <w:rPr>
          <w:rStyle w:val="FootnoteReference"/>
        </w:rPr>
        <w:footnoteReference w:id="46"/>
      </w:r>
      <w:r w:rsidR="00733BE4" w:rsidRPr="002D10A6">
        <w:rPr>
          <w:vertAlign w:val="superscript"/>
        </w:rPr>
        <w:t xml:space="preserve"> </w:t>
      </w:r>
    </w:p>
    <w:p w:rsidR="00733BE4" w:rsidRPr="0088477C" w:rsidRDefault="00735EDC" w:rsidP="00CF6625">
      <w:pPr>
        <w:pStyle w:val="SingleTxtG"/>
      </w:pPr>
      <w:r w:rsidRPr="0088477C">
        <w:rPr>
          <w:bCs/>
        </w:rPr>
        <w:t>66.</w:t>
      </w:r>
      <w:r w:rsidRPr="0088477C">
        <w:rPr>
          <w:bCs/>
        </w:rPr>
        <w:tab/>
      </w:r>
      <w:r w:rsidR="00733BE4" w:rsidRPr="0088477C">
        <w:t>Most regulations do not cover the calibre of firearms. Mexican law obliges a provider to use only registered firearms while Cuban law does not specify the calibre that is authorized by the Ministry of the Interior.</w:t>
      </w:r>
      <w:r w:rsidR="00733BE4" w:rsidRPr="0052604C">
        <w:rPr>
          <w:rStyle w:val="FootnoteReference"/>
        </w:rPr>
        <w:footnoteReference w:id="47"/>
      </w:r>
      <w:r w:rsidR="00733BE4" w:rsidRPr="002D10A6">
        <w:rPr>
          <w:vertAlign w:val="superscript"/>
        </w:rPr>
        <w:t xml:space="preserve"> </w:t>
      </w:r>
    </w:p>
    <w:p w:rsidR="00733BE4" w:rsidRPr="0088477C" w:rsidRDefault="00735EDC" w:rsidP="00CF6625">
      <w:pPr>
        <w:pStyle w:val="SingleTxtG"/>
      </w:pPr>
      <w:r w:rsidRPr="0088477C">
        <w:rPr>
          <w:bCs/>
        </w:rPr>
        <w:t>67.</w:t>
      </w:r>
      <w:r w:rsidRPr="0088477C">
        <w:rPr>
          <w:bCs/>
        </w:rPr>
        <w:tab/>
      </w:r>
      <w:r w:rsidR="00733BE4" w:rsidRPr="0088477C">
        <w:t>Nicaragua</w:t>
      </w:r>
      <w:r w:rsidR="003A7050">
        <w:t>n</w:t>
      </w:r>
      <w:r w:rsidR="00733BE4" w:rsidRPr="0088477C">
        <w:t xml:space="preserve"> regulations provide that persons guilty of a crime against</w:t>
      </w:r>
      <w:r w:rsidR="003A7050">
        <w:t xml:space="preserve"> the</w:t>
      </w:r>
      <w:r w:rsidR="00733BE4" w:rsidRPr="0088477C">
        <w:t xml:space="preserve"> public order</w:t>
      </w:r>
      <w:r w:rsidR="003A7050">
        <w:t xml:space="preserve"> or</w:t>
      </w:r>
      <w:r w:rsidR="00733BE4" w:rsidRPr="0088477C">
        <w:t xml:space="preserve"> State security</w:t>
      </w:r>
      <w:r w:rsidR="003A7050">
        <w:t xml:space="preserve"> or involved in</w:t>
      </w:r>
      <w:r w:rsidR="00733BE4" w:rsidRPr="0088477C">
        <w:t xml:space="preserve"> a terrorist act, narcotic trafficking, domestic violence, human trafficking and sexual crimes cannot own or carry firearms for civilian use.</w:t>
      </w:r>
      <w:r w:rsidR="00733BE4" w:rsidRPr="0052604C">
        <w:rPr>
          <w:rStyle w:val="FootnoteReference"/>
        </w:rPr>
        <w:footnoteReference w:id="48"/>
      </w:r>
      <w:r w:rsidR="00733BE4" w:rsidRPr="0088477C">
        <w:t xml:space="preserve"> In Panama, in the case of domestic conflict or </w:t>
      </w:r>
      <w:r w:rsidR="003A7050">
        <w:t xml:space="preserve">a </w:t>
      </w:r>
      <w:r w:rsidR="00733BE4" w:rsidRPr="0088477C">
        <w:t>declara</w:t>
      </w:r>
      <w:r w:rsidR="00CB31B5">
        <w:t xml:space="preserve">tion of war, firearms </w:t>
      </w:r>
      <w:r w:rsidR="003A7050">
        <w:t xml:space="preserve">belonging to private security companies </w:t>
      </w:r>
      <w:r w:rsidR="00733BE4" w:rsidRPr="0088477C">
        <w:t>come under the direct supervision of the Ministry of Government and Justice.</w:t>
      </w:r>
      <w:r w:rsidR="00733BE4" w:rsidRPr="0052604C">
        <w:rPr>
          <w:rStyle w:val="FootnoteReference"/>
        </w:rPr>
        <w:footnoteReference w:id="49"/>
      </w:r>
      <w:r w:rsidR="00733BE4" w:rsidRPr="0088477C">
        <w:t xml:space="preserve"> In El Salvador, in the event of a strike or legal stoppage of private security services, the supervisory body will make weapons, ammunition and other equipment available to the national police and will </w:t>
      </w:r>
      <w:r w:rsidR="003A7050">
        <w:t>then</w:t>
      </w:r>
      <w:r w:rsidR="00733BE4" w:rsidRPr="0088477C">
        <w:t xml:space="preserve"> return</w:t>
      </w:r>
      <w:r w:rsidR="003A7050">
        <w:t xml:space="preserve"> them</w:t>
      </w:r>
      <w:r w:rsidR="00733BE4" w:rsidRPr="0088477C">
        <w:t xml:space="preserve"> once the situation has returned to normal.</w:t>
      </w:r>
      <w:r w:rsidR="00733BE4" w:rsidRPr="0052604C">
        <w:rPr>
          <w:rStyle w:val="FootnoteReference"/>
        </w:rPr>
        <w:footnoteReference w:id="50"/>
      </w:r>
      <w:r w:rsidR="00733BE4" w:rsidRPr="0088477C">
        <w:t xml:space="preserve"> This type of restriction is considered to be good practice, as it aims to decrease the risk of carrying and us</w:t>
      </w:r>
      <w:r w:rsidR="003A7050">
        <w:t>ing</w:t>
      </w:r>
      <w:r w:rsidR="00733BE4" w:rsidRPr="0088477C">
        <w:t xml:space="preserve"> firearms in unstable situations.</w:t>
      </w:r>
    </w:p>
    <w:p w:rsidR="00733BE4" w:rsidRPr="0088477C" w:rsidRDefault="00735EDC" w:rsidP="00CF6625">
      <w:pPr>
        <w:pStyle w:val="SingleTxtG"/>
      </w:pPr>
      <w:r w:rsidRPr="0088477C">
        <w:rPr>
          <w:bCs/>
        </w:rPr>
        <w:t>68.</w:t>
      </w:r>
      <w:r w:rsidRPr="0088477C">
        <w:rPr>
          <w:bCs/>
        </w:rPr>
        <w:tab/>
      </w:r>
      <w:r w:rsidR="00733BE4" w:rsidRPr="0088477C">
        <w:t>It is prohibited in Guat</w:t>
      </w:r>
      <w:r w:rsidR="006C30BC">
        <w:t>emala to use undue force</w:t>
      </w:r>
      <w:r w:rsidR="002D6A7F">
        <w:t>,</w:t>
      </w:r>
      <w:r w:rsidR="00733BE4" w:rsidRPr="0088477C">
        <w:t xml:space="preserve"> and steps must be taken to prevent harm to life</w:t>
      </w:r>
      <w:r w:rsidR="003A7050">
        <w:t xml:space="preserve"> and</w:t>
      </w:r>
      <w:r w:rsidR="00733BE4" w:rsidRPr="0088477C">
        <w:t xml:space="preserve"> physical integrity and </w:t>
      </w:r>
      <w:r w:rsidR="003A7050">
        <w:t xml:space="preserve">the violation of </w:t>
      </w:r>
      <w:r w:rsidR="00733BE4" w:rsidRPr="0088477C">
        <w:t>other rights of individuals.</w:t>
      </w:r>
      <w:r w:rsidR="00733BE4" w:rsidRPr="0052604C">
        <w:rPr>
          <w:rStyle w:val="FootnoteReference"/>
        </w:rPr>
        <w:footnoteReference w:id="51"/>
      </w:r>
      <w:r w:rsidR="00733BE4" w:rsidRPr="0029187B">
        <w:rPr>
          <w:vertAlign w:val="superscript"/>
        </w:rPr>
        <w:t xml:space="preserve"> </w:t>
      </w:r>
      <w:r w:rsidR="00733BE4" w:rsidRPr="0088477C">
        <w:t xml:space="preserve">In Costa Rica, the ethical-legal principles governing police activities, including </w:t>
      </w:r>
      <w:r w:rsidR="003A7050">
        <w:t xml:space="preserve">the principle of </w:t>
      </w:r>
      <w:r w:rsidR="00733BE4" w:rsidRPr="0088477C">
        <w:t>us</w:t>
      </w:r>
      <w:r w:rsidR="003A7050">
        <w:t>ing</w:t>
      </w:r>
      <w:r w:rsidR="00733BE4" w:rsidRPr="0088477C">
        <w:t xml:space="preserve"> force only when strictly necessary</w:t>
      </w:r>
      <w:r w:rsidR="003A7050">
        <w:t>,</w:t>
      </w:r>
      <w:r w:rsidR="003A7050" w:rsidRPr="003A7050">
        <w:t xml:space="preserve"> </w:t>
      </w:r>
      <w:r w:rsidR="003A7050" w:rsidRPr="0088477C">
        <w:t xml:space="preserve">apply to </w:t>
      </w:r>
      <w:r w:rsidR="003A7050">
        <w:t>private security companies</w:t>
      </w:r>
      <w:r w:rsidR="00733BE4" w:rsidRPr="0088477C">
        <w:t xml:space="preserve">. </w:t>
      </w:r>
    </w:p>
    <w:p w:rsidR="00733BE4" w:rsidRPr="0088477C" w:rsidRDefault="00735EDC" w:rsidP="00CF6625">
      <w:pPr>
        <w:pStyle w:val="SingleTxtG"/>
      </w:pPr>
      <w:r w:rsidRPr="0088477C">
        <w:rPr>
          <w:bCs/>
        </w:rPr>
        <w:t>69.</w:t>
      </w:r>
      <w:r w:rsidRPr="0088477C">
        <w:rPr>
          <w:bCs/>
        </w:rPr>
        <w:tab/>
      </w:r>
      <w:r w:rsidR="00733BE4" w:rsidRPr="0088477C">
        <w:t xml:space="preserve">The lack of regulations governing the use of firearms and provision of sanctions is a gap that places persons at risk. In </w:t>
      </w:r>
      <w:r w:rsidR="003A7050">
        <w:t xml:space="preserve">the </w:t>
      </w:r>
      <w:r w:rsidR="00733BE4" w:rsidRPr="0088477C">
        <w:t xml:space="preserve">light of permitted use of firearms by </w:t>
      </w:r>
      <w:r w:rsidR="003A7050">
        <w:t>private security</w:t>
      </w:r>
      <w:r w:rsidR="003A7050" w:rsidRPr="0088477C">
        <w:t xml:space="preserve"> </w:t>
      </w:r>
      <w:r w:rsidR="00733BE4" w:rsidRPr="0088477C">
        <w:t>personnel, consideration should be given to addressing this.</w:t>
      </w:r>
    </w:p>
    <w:p w:rsidR="00733BE4" w:rsidRPr="00B71DE8" w:rsidRDefault="00B71DE8" w:rsidP="000741AF">
      <w:pPr>
        <w:pStyle w:val="H4G"/>
      </w:pPr>
      <w:r>
        <w:tab/>
      </w:r>
      <w:r>
        <w:tab/>
      </w:r>
      <w:r w:rsidR="00733BE4" w:rsidRPr="00B71DE8">
        <w:t>Accountability for violations and remedies for victims</w:t>
      </w:r>
    </w:p>
    <w:p w:rsidR="00733BE4" w:rsidRPr="0088477C" w:rsidRDefault="00735EDC" w:rsidP="00CF6625">
      <w:pPr>
        <w:pStyle w:val="SingleTxtG"/>
      </w:pPr>
      <w:r w:rsidRPr="0088477C">
        <w:rPr>
          <w:bCs/>
        </w:rPr>
        <w:t>70.</w:t>
      </w:r>
      <w:r w:rsidRPr="0088477C">
        <w:rPr>
          <w:bCs/>
        </w:rPr>
        <w:tab/>
      </w:r>
      <w:r w:rsidR="00733BE4" w:rsidRPr="0088477C">
        <w:t>Concerning sanctions against human rights violations, there are differences in the laws reviewed. Guatemala considers it a serious infraction to infringe on the right to dignity, personal and family intimacy and confidential communications, or any other right protected by the Constitution and international</w:t>
      </w:r>
      <w:r w:rsidR="00236866">
        <w:t xml:space="preserve"> human rights treaties</w:t>
      </w:r>
      <w:r w:rsidR="00733BE4" w:rsidRPr="0088477C">
        <w:t>.</w:t>
      </w:r>
      <w:r w:rsidR="00733BE4" w:rsidRPr="0052604C">
        <w:rPr>
          <w:rStyle w:val="FootnoteReference"/>
        </w:rPr>
        <w:footnoteReference w:id="52"/>
      </w:r>
    </w:p>
    <w:p w:rsidR="00733BE4" w:rsidRPr="0088477C" w:rsidRDefault="00735EDC" w:rsidP="00CF6625">
      <w:pPr>
        <w:pStyle w:val="SingleTxtG"/>
      </w:pPr>
      <w:r w:rsidRPr="0088477C">
        <w:rPr>
          <w:bCs/>
        </w:rPr>
        <w:t>71.</w:t>
      </w:r>
      <w:r w:rsidRPr="0088477C">
        <w:rPr>
          <w:bCs/>
        </w:rPr>
        <w:tab/>
      </w:r>
      <w:r w:rsidR="00733BE4" w:rsidRPr="0088477C">
        <w:t xml:space="preserve">Guatemala </w:t>
      </w:r>
      <w:r w:rsidR="003A7050">
        <w:t xml:space="preserve">is </w:t>
      </w:r>
      <w:r w:rsidR="00733BE4" w:rsidRPr="0088477C">
        <w:t xml:space="preserve">the only </w:t>
      </w:r>
      <w:r w:rsidR="003A7050">
        <w:t>reviewed State</w:t>
      </w:r>
      <w:r w:rsidR="003A7050" w:rsidRPr="0088477C">
        <w:t xml:space="preserve"> </w:t>
      </w:r>
      <w:r w:rsidR="00733BE4" w:rsidRPr="0088477C">
        <w:t xml:space="preserve">that prohibits </w:t>
      </w:r>
      <w:r w:rsidR="003A7050">
        <w:t xml:space="preserve">private security companies from </w:t>
      </w:r>
      <w:r w:rsidR="00733BE4" w:rsidRPr="0088477C">
        <w:t>recruit</w:t>
      </w:r>
      <w:r w:rsidR="003A7050">
        <w:t>ing</w:t>
      </w:r>
      <w:r w:rsidR="00733BE4" w:rsidRPr="0088477C">
        <w:t xml:space="preserve"> a person who has worked for a</w:t>
      </w:r>
      <w:r w:rsidR="003A7050">
        <w:t>nother such</w:t>
      </w:r>
      <w:r w:rsidR="00733BE4" w:rsidRPr="0088477C">
        <w:t xml:space="preserve"> company and </w:t>
      </w:r>
      <w:r w:rsidR="003A7050">
        <w:t>was</w:t>
      </w:r>
      <w:r w:rsidR="00733BE4" w:rsidRPr="0088477C">
        <w:t xml:space="preserve"> dismissed for human rights violations. Costa Rica sanctions an individual or </w:t>
      </w:r>
      <w:r w:rsidR="003A7050">
        <w:t xml:space="preserve">a </w:t>
      </w:r>
      <w:r w:rsidR="00733BE4" w:rsidRPr="0088477C">
        <w:t xml:space="preserve">company that violates the prohibition on detaining </w:t>
      </w:r>
      <w:r w:rsidR="003A7050">
        <w:t xml:space="preserve">someone </w:t>
      </w:r>
      <w:r w:rsidR="00733BE4" w:rsidRPr="0088477C">
        <w:t xml:space="preserve">and depriving </w:t>
      </w:r>
      <w:r w:rsidR="003A7050">
        <w:t>him or her of his or her freedom</w:t>
      </w:r>
      <w:r w:rsidR="00733BE4" w:rsidRPr="0088477C">
        <w:t>.</w:t>
      </w:r>
    </w:p>
    <w:p w:rsidR="00733BE4" w:rsidRPr="0088477C" w:rsidRDefault="00735EDC" w:rsidP="00CF6625">
      <w:pPr>
        <w:pStyle w:val="SingleTxtG"/>
      </w:pPr>
      <w:r w:rsidRPr="0088477C">
        <w:rPr>
          <w:bCs/>
        </w:rPr>
        <w:t>72.</w:t>
      </w:r>
      <w:r w:rsidRPr="0088477C">
        <w:rPr>
          <w:bCs/>
        </w:rPr>
        <w:tab/>
      </w:r>
      <w:r w:rsidR="00733BE4" w:rsidRPr="0088477C">
        <w:t xml:space="preserve">Mexican law provides criteria to determine the appropriate sanction applicable to an infraction. Guatemala </w:t>
      </w:r>
      <w:r w:rsidR="003A7050">
        <w:t xml:space="preserve">has </w:t>
      </w:r>
      <w:r w:rsidR="00733BE4" w:rsidRPr="0088477C">
        <w:t>establishe</w:t>
      </w:r>
      <w:r w:rsidR="003A7050">
        <w:t>d</w:t>
      </w:r>
      <w:r w:rsidR="00733BE4" w:rsidRPr="0088477C">
        <w:t xml:space="preserve"> the crime of “illegal provision of private security services” when </w:t>
      </w:r>
      <w:r w:rsidR="003A7050">
        <w:t xml:space="preserve">such services are </w:t>
      </w:r>
      <w:r w:rsidR="00733BE4" w:rsidRPr="0088477C">
        <w:t>provided</w:t>
      </w:r>
      <w:r w:rsidR="00C83637">
        <w:t xml:space="preserve"> without authorization</w:t>
      </w:r>
      <w:r w:rsidR="000741AF">
        <w:t xml:space="preserve"> and made it</w:t>
      </w:r>
      <w:r w:rsidR="00733BE4" w:rsidRPr="0088477C">
        <w:t xml:space="preserve"> punishable by a </w:t>
      </w:r>
      <w:r w:rsidR="000741AF">
        <w:t xml:space="preserve">6–12 </w:t>
      </w:r>
      <w:r w:rsidR="00733BE4" w:rsidRPr="0088477C">
        <w:t>year prison sentence and a fine.</w:t>
      </w:r>
      <w:r w:rsidR="00733BE4" w:rsidRPr="0052604C">
        <w:rPr>
          <w:rStyle w:val="FootnoteReference"/>
        </w:rPr>
        <w:footnoteReference w:id="53"/>
      </w:r>
      <w:r w:rsidR="00733BE4" w:rsidRPr="0088477C">
        <w:t xml:space="preserve"> In Costa Rica, </w:t>
      </w:r>
      <w:r w:rsidR="000741AF">
        <w:t>private security</w:t>
      </w:r>
      <w:r w:rsidR="000741AF" w:rsidRPr="0088477C">
        <w:t xml:space="preserve"> </w:t>
      </w:r>
      <w:r w:rsidR="00733BE4" w:rsidRPr="0088477C">
        <w:t xml:space="preserve">personnel who operate with suspended or cancelled permits can receive a prison sentence </w:t>
      </w:r>
      <w:r w:rsidR="000741AF">
        <w:t xml:space="preserve">of between </w:t>
      </w:r>
      <w:r w:rsidR="00733BE4" w:rsidRPr="0088477C">
        <w:t xml:space="preserve">three months </w:t>
      </w:r>
      <w:r w:rsidR="000741AF">
        <w:t>and</w:t>
      </w:r>
      <w:r w:rsidR="000741AF" w:rsidRPr="0088477C">
        <w:t xml:space="preserve"> </w:t>
      </w:r>
      <w:r w:rsidR="00733BE4" w:rsidRPr="0088477C">
        <w:t>two years.</w:t>
      </w:r>
      <w:r w:rsidR="00733BE4" w:rsidRPr="0052604C">
        <w:rPr>
          <w:rStyle w:val="FootnoteReference"/>
        </w:rPr>
        <w:footnoteReference w:id="54"/>
      </w:r>
    </w:p>
    <w:p w:rsidR="00733BE4" w:rsidRPr="00B71DE8" w:rsidRDefault="00B71DE8" w:rsidP="00C446BE">
      <w:pPr>
        <w:pStyle w:val="H4G"/>
      </w:pPr>
      <w:r>
        <w:tab/>
      </w:r>
      <w:r>
        <w:tab/>
      </w:r>
      <w:r w:rsidR="00733BE4" w:rsidRPr="00B71DE8">
        <w:t>Ratification of conventions</w:t>
      </w:r>
      <w:r w:rsidR="00C446BE">
        <w:t xml:space="preserve"> on mercenaries</w:t>
      </w:r>
    </w:p>
    <w:p w:rsidR="00733BE4" w:rsidRPr="0088477C" w:rsidRDefault="00735EDC" w:rsidP="00CF6625">
      <w:pPr>
        <w:pStyle w:val="SingleTxtG"/>
      </w:pPr>
      <w:r w:rsidRPr="0088477C">
        <w:rPr>
          <w:bCs/>
        </w:rPr>
        <w:t>73.</w:t>
      </w:r>
      <w:r w:rsidRPr="0088477C">
        <w:rPr>
          <w:bCs/>
        </w:rPr>
        <w:tab/>
      </w:r>
      <w:r w:rsidR="00733BE4" w:rsidRPr="0088477C">
        <w:t xml:space="preserve">Only three of the eight countries studied have ratified the </w:t>
      </w:r>
      <w:r w:rsidR="00733BE4" w:rsidRPr="0088477C">
        <w:rPr>
          <w:rFonts w:eastAsia="Calibri"/>
        </w:rPr>
        <w:t>International Convention Against the Recruitment, Use, Financing and Training of Mercenaries:</w:t>
      </w:r>
      <w:r w:rsidR="00733BE4" w:rsidRPr="0088477C">
        <w:t xml:space="preserve"> Cuba (2007), Costa Rica (2001) and Honduras</w:t>
      </w:r>
      <w:r w:rsidR="00132C16">
        <w:t xml:space="preserve"> (2008)</w:t>
      </w:r>
      <w:r w:rsidR="00733BE4" w:rsidRPr="0088477C">
        <w:t>. This convention has not been referred to in the laws reviewed.</w:t>
      </w:r>
    </w:p>
    <w:p w:rsidR="00733BE4" w:rsidRPr="00B71DE8" w:rsidRDefault="0088477C" w:rsidP="000741AF">
      <w:pPr>
        <w:pStyle w:val="H23G"/>
      </w:pPr>
      <w:r w:rsidRPr="00B71DE8">
        <w:tab/>
      </w:r>
      <w:r w:rsidRPr="00B71DE8">
        <w:tab/>
      </w:r>
      <w:r w:rsidR="00733BE4" w:rsidRPr="00B71DE8">
        <w:t>South America</w:t>
      </w:r>
    </w:p>
    <w:p w:rsidR="00733BE4" w:rsidRPr="00B71DE8" w:rsidRDefault="00B71DE8" w:rsidP="000741AF">
      <w:pPr>
        <w:pStyle w:val="H4G"/>
      </w:pPr>
      <w:r>
        <w:tab/>
      </w:r>
      <w:r>
        <w:tab/>
      </w:r>
      <w:r w:rsidR="000741AF">
        <w:t>S</w:t>
      </w:r>
      <w:r w:rsidR="00733BE4" w:rsidRPr="00B71DE8">
        <w:t>cope of the legislation</w:t>
      </w:r>
    </w:p>
    <w:p w:rsidR="00733BE4" w:rsidRPr="0088477C" w:rsidRDefault="00735EDC" w:rsidP="00CF6625">
      <w:pPr>
        <w:pStyle w:val="SingleTxtG"/>
      </w:pPr>
      <w:r w:rsidRPr="0088477C">
        <w:rPr>
          <w:bCs/>
        </w:rPr>
        <w:t>74.</w:t>
      </w:r>
      <w:r w:rsidRPr="0088477C">
        <w:rPr>
          <w:bCs/>
        </w:rPr>
        <w:tab/>
      </w:r>
      <w:r w:rsidR="00733BE4" w:rsidRPr="0088477C">
        <w:t xml:space="preserve">For Argentina, </w:t>
      </w:r>
      <w:r w:rsidR="000741AF">
        <w:t xml:space="preserve">which has a </w:t>
      </w:r>
      <w:r w:rsidR="00733BE4" w:rsidRPr="0088477C">
        <w:t>federal system where</w:t>
      </w:r>
      <w:r w:rsidR="000741AF">
        <w:t>in</w:t>
      </w:r>
      <w:r w:rsidR="00733BE4" w:rsidRPr="0088477C">
        <w:t xml:space="preserve"> regulation</w:t>
      </w:r>
      <w:r w:rsidR="000741AF">
        <w:t>s are</w:t>
      </w:r>
      <w:r w:rsidR="00733BE4" w:rsidRPr="0088477C">
        <w:t xml:space="preserve"> implemented by each province</w:t>
      </w:r>
      <w:r w:rsidR="000741AF">
        <w:t>,</w:t>
      </w:r>
      <w:r w:rsidR="000741AF" w:rsidRPr="000741AF">
        <w:t xml:space="preserve"> </w:t>
      </w:r>
      <w:r w:rsidR="000741AF">
        <w:t xml:space="preserve">the </w:t>
      </w:r>
      <w:r w:rsidR="000741AF" w:rsidRPr="0088477C">
        <w:t>regulations of the Province of Buenos Aires are analysed</w:t>
      </w:r>
      <w:r w:rsidR="00733BE4" w:rsidRPr="0088477C">
        <w:t xml:space="preserve">. </w:t>
      </w:r>
    </w:p>
    <w:p w:rsidR="00733BE4" w:rsidRPr="003A354F" w:rsidRDefault="00735EDC" w:rsidP="00CF6625">
      <w:pPr>
        <w:pStyle w:val="SingleTxtG"/>
      </w:pPr>
      <w:r w:rsidRPr="003A354F">
        <w:rPr>
          <w:bCs/>
        </w:rPr>
        <w:t>75.</w:t>
      </w:r>
      <w:r w:rsidRPr="003A354F">
        <w:rPr>
          <w:bCs/>
        </w:rPr>
        <w:tab/>
      </w:r>
      <w:r w:rsidR="00733BE4" w:rsidRPr="003A354F">
        <w:t xml:space="preserve">All regulations reviewed cover the provision of private security within that country. There are no laws applicable beyond national borders and no reference to extraterritorial application. </w:t>
      </w:r>
      <w:r w:rsidR="000741AF">
        <w:t>The e</w:t>
      </w:r>
      <w:r w:rsidR="00733BE4" w:rsidRPr="003A354F">
        <w:t xml:space="preserve">xport </w:t>
      </w:r>
      <w:r w:rsidR="000741AF">
        <w:t>and</w:t>
      </w:r>
      <w:r w:rsidR="000741AF" w:rsidRPr="003A354F">
        <w:t xml:space="preserve"> </w:t>
      </w:r>
      <w:r w:rsidR="00733BE4" w:rsidRPr="003A354F">
        <w:t xml:space="preserve">import of private security services </w:t>
      </w:r>
      <w:r w:rsidR="000741AF">
        <w:t>are</w:t>
      </w:r>
      <w:r w:rsidR="000741AF" w:rsidRPr="003A354F">
        <w:t xml:space="preserve"> </w:t>
      </w:r>
      <w:r w:rsidR="00733BE4" w:rsidRPr="003A354F">
        <w:t>not regulated.</w:t>
      </w:r>
    </w:p>
    <w:p w:rsidR="00733BE4" w:rsidRPr="003A354F" w:rsidRDefault="00735EDC" w:rsidP="00CF6625">
      <w:pPr>
        <w:pStyle w:val="SingleTxtG"/>
      </w:pPr>
      <w:r w:rsidRPr="003A354F">
        <w:rPr>
          <w:bCs/>
        </w:rPr>
        <w:t>76.</w:t>
      </w:r>
      <w:r w:rsidRPr="003A354F">
        <w:rPr>
          <w:bCs/>
        </w:rPr>
        <w:tab/>
      </w:r>
      <w:r w:rsidR="003A354F" w:rsidRPr="00CA721D">
        <w:rPr>
          <w:rStyle w:val="hps"/>
          <w:lang w:val="en"/>
        </w:rPr>
        <w:t>The rules</w:t>
      </w:r>
      <w:r w:rsidR="003A354F" w:rsidRPr="00CA721D">
        <w:rPr>
          <w:lang w:val="en"/>
        </w:rPr>
        <w:t xml:space="preserve"> </w:t>
      </w:r>
      <w:r w:rsidR="003A354F" w:rsidRPr="00CA721D">
        <w:rPr>
          <w:rStyle w:val="hps"/>
          <w:lang w:val="en"/>
        </w:rPr>
        <w:t>do not regulate</w:t>
      </w:r>
      <w:r w:rsidR="003A354F" w:rsidRPr="00CA721D">
        <w:rPr>
          <w:lang w:val="en"/>
        </w:rPr>
        <w:t xml:space="preserve"> </w:t>
      </w:r>
      <w:r w:rsidR="003A354F" w:rsidRPr="00CA721D">
        <w:rPr>
          <w:rStyle w:val="hps"/>
          <w:lang w:val="en"/>
        </w:rPr>
        <w:t>private</w:t>
      </w:r>
      <w:r w:rsidR="003A354F" w:rsidRPr="00CA721D">
        <w:rPr>
          <w:lang w:val="en"/>
        </w:rPr>
        <w:t xml:space="preserve"> </w:t>
      </w:r>
      <w:r w:rsidR="003A354F" w:rsidRPr="00CA721D">
        <w:rPr>
          <w:rStyle w:val="hps"/>
          <w:lang w:val="en"/>
        </w:rPr>
        <w:t>military</w:t>
      </w:r>
      <w:r w:rsidR="003A354F" w:rsidRPr="00CA721D">
        <w:rPr>
          <w:lang w:val="en"/>
        </w:rPr>
        <w:t xml:space="preserve"> </w:t>
      </w:r>
      <w:r w:rsidR="003A354F" w:rsidRPr="00CA721D">
        <w:rPr>
          <w:rStyle w:val="hps"/>
          <w:lang w:val="en"/>
        </w:rPr>
        <w:t>security</w:t>
      </w:r>
      <w:r w:rsidR="003A354F" w:rsidRPr="00CA721D">
        <w:rPr>
          <w:lang w:val="en"/>
        </w:rPr>
        <w:t xml:space="preserve"> </w:t>
      </w:r>
      <w:r w:rsidR="003A354F" w:rsidRPr="00CA721D">
        <w:rPr>
          <w:rStyle w:val="hps"/>
          <w:lang w:val="en"/>
        </w:rPr>
        <w:t>services</w:t>
      </w:r>
      <w:r w:rsidR="003A354F" w:rsidRPr="00CA721D">
        <w:rPr>
          <w:lang w:val="en"/>
        </w:rPr>
        <w:t xml:space="preserve"> </w:t>
      </w:r>
      <w:r w:rsidR="003A354F" w:rsidRPr="00CA721D">
        <w:rPr>
          <w:rStyle w:val="hps"/>
          <w:lang w:val="en"/>
        </w:rPr>
        <w:t>or</w:t>
      </w:r>
      <w:r w:rsidR="003A354F" w:rsidRPr="00CA721D">
        <w:rPr>
          <w:lang w:val="en"/>
        </w:rPr>
        <w:t xml:space="preserve"> </w:t>
      </w:r>
      <w:r w:rsidR="003A354F" w:rsidRPr="00CA721D">
        <w:rPr>
          <w:rStyle w:val="hps"/>
          <w:lang w:val="en"/>
        </w:rPr>
        <w:t>mention military and</w:t>
      </w:r>
      <w:r w:rsidR="003A354F" w:rsidRPr="00CA721D">
        <w:rPr>
          <w:lang w:val="en"/>
        </w:rPr>
        <w:t xml:space="preserve"> </w:t>
      </w:r>
      <w:r w:rsidR="003A354F" w:rsidRPr="00CA721D">
        <w:rPr>
          <w:rStyle w:val="hps"/>
          <w:lang w:val="en"/>
        </w:rPr>
        <w:t>private security</w:t>
      </w:r>
      <w:r w:rsidR="003A354F" w:rsidRPr="00CA721D">
        <w:rPr>
          <w:lang w:val="en"/>
        </w:rPr>
        <w:t xml:space="preserve"> </w:t>
      </w:r>
      <w:r w:rsidR="003A354F" w:rsidRPr="00CA721D">
        <w:rPr>
          <w:rStyle w:val="hps"/>
          <w:lang w:val="en"/>
        </w:rPr>
        <w:t>companies</w:t>
      </w:r>
      <w:r w:rsidR="00733BE4" w:rsidRPr="00CA721D">
        <w:t>.</w:t>
      </w:r>
      <w:r w:rsidR="00733BE4" w:rsidRPr="003A354F">
        <w:t xml:space="preserve"> </w:t>
      </w:r>
    </w:p>
    <w:p w:rsidR="00733BE4" w:rsidRPr="0088477C" w:rsidRDefault="00735EDC" w:rsidP="00CF6625">
      <w:pPr>
        <w:pStyle w:val="SingleTxtG"/>
      </w:pPr>
      <w:r w:rsidRPr="0088477C">
        <w:rPr>
          <w:bCs/>
        </w:rPr>
        <w:t>77.</w:t>
      </w:r>
      <w:r w:rsidRPr="0088477C">
        <w:rPr>
          <w:bCs/>
        </w:rPr>
        <w:tab/>
      </w:r>
      <w:r w:rsidR="00733BE4" w:rsidRPr="003A354F">
        <w:t>In general, private security</w:t>
      </w:r>
      <w:r w:rsidR="000741AF">
        <w:t xml:space="preserve"> services are provided</w:t>
      </w:r>
      <w:r w:rsidR="00733BE4" w:rsidRPr="003A354F">
        <w:t xml:space="preserve"> for guarding property and persons, including </w:t>
      </w:r>
      <w:r w:rsidR="000741AF">
        <w:t xml:space="preserve">at </w:t>
      </w:r>
      <w:r w:rsidR="00733BE4" w:rsidRPr="003A354F">
        <w:t xml:space="preserve">public events, </w:t>
      </w:r>
      <w:r w:rsidR="000741AF">
        <w:t xml:space="preserve">by </w:t>
      </w:r>
      <w:r w:rsidR="00733BE4" w:rsidRPr="003A354F">
        <w:t>personal body guards, detectives or private investigat</w:t>
      </w:r>
      <w:r w:rsidR="000741AF">
        <w:t>ors</w:t>
      </w:r>
      <w:r w:rsidR="00733BE4" w:rsidRPr="003A354F">
        <w:t xml:space="preserve">, </w:t>
      </w:r>
      <w:r w:rsidR="000741AF">
        <w:t xml:space="preserve">through </w:t>
      </w:r>
      <w:r w:rsidR="00733BE4" w:rsidRPr="003A354F">
        <w:t>consulting services, technolog</w:t>
      </w:r>
      <w:r w:rsidR="00B410B3">
        <w:t>ical surveillance and alarm services</w:t>
      </w:r>
      <w:r w:rsidR="00733BE4" w:rsidRPr="003A354F">
        <w:t>, the marketing of equipment for guarding a</w:t>
      </w:r>
      <w:r w:rsidR="007B5F01">
        <w:t xml:space="preserve">nd private security and </w:t>
      </w:r>
      <w:r w:rsidR="000741AF">
        <w:t xml:space="preserve">for the </w:t>
      </w:r>
      <w:r w:rsidR="007B5F01">
        <w:t>transport of valuables</w:t>
      </w:r>
      <w:r w:rsidR="00733BE4" w:rsidRPr="003A354F">
        <w:t>. Regarding armoured transportation</w:t>
      </w:r>
      <w:r w:rsidR="000741AF">
        <w:t xml:space="preserve"> in Argentina</w:t>
      </w:r>
      <w:r w:rsidR="00733BE4" w:rsidRPr="003A354F">
        <w:t>, Act</w:t>
      </w:r>
      <w:r w:rsidR="005F4B4A">
        <w:t xml:space="preserve"> No. </w:t>
      </w:r>
      <w:r w:rsidR="00733BE4" w:rsidRPr="003A354F">
        <w:t xml:space="preserve">12.297/1999 (Buenos Aires) covers </w:t>
      </w:r>
      <w:r w:rsidR="000741AF">
        <w:t xml:space="preserve">the </w:t>
      </w:r>
      <w:r w:rsidR="00733BE4" w:rsidRPr="003A354F">
        <w:t xml:space="preserve">transportation, guarding and protection of any legal transfer, except the transport of funds. </w:t>
      </w:r>
      <w:r w:rsidR="000741AF">
        <w:t>It</w:t>
      </w:r>
      <w:r w:rsidR="00733BE4" w:rsidRPr="003A354F">
        <w:t xml:space="preserve"> also covers private services, such as obtaining</w:t>
      </w:r>
      <w:r w:rsidR="00100DBE" w:rsidRPr="003A354F">
        <w:t xml:space="preserve"> evidence for civil</w:t>
      </w:r>
      <w:r w:rsidR="00100DBE">
        <w:t xml:space="preserve"> law suits</w:t>
      </w:r>
      <w:r w:rsidR="00733BE4" w:rsidRPr="0088477C">
        <w:t>.</w:t>
      </w:r>
    </w:p>
    <w:p w:rsidR="00733BE4" w:rsidRPr="0088477C" w:rsidRDefault="00735EDC" w:rsidP="00CF6625">
      <w:pPr>
        <w:pStyle w:val="SingleTxtG"/>
      </w:pPr>
      <w:r w:rsidRPr="0088477C">
        <w:rPr>
          <w:bCs/>
        </w:rPr>
        <w:t>78.</w:t>
      </w:r>
      <w:r w:rsidRPr="0088477C">
        <w:rPr>
          <w:bCs/>
        </w:rPr>
        <w:tab/>
      </w:r>
      <w:r w:rsidR="00733BE4" w:rsidRPr="0088477C">
        <w:t>Several regulations classify private security services as armed or unarmed. Colombia</w:t>
      </w:r>
      <w:r w:rsidR="000741AF">
        <w:t>n</w:t>
      </w:r>
      <w:r w:rsidR="00733BE4" w:rsidRPr="0088477C">
        <w:t xml:space="preserve"> law stipulates that services can be provided by individuals without firearms. Ecuador classifies services as fixed guard duty, mobile guards and private investigation.</w:t>
      </w:r>
      <w:r w:rsidR="00733BE4" w:rsidRPr="0052604C">
        <w:rPr>
          <w:rStyle w:val="FootnoteReference"/>
        </w:rPr>
        <w:footnoteReference w:id="55"/>
      </w:r>
      <w:r w:rsidR="00733BE4" w:rsidRPr="0088477C">
        <w:t xml:space="preserve"> Guards cannot carry firearms in </w:t>
      </w:r>
      <w:r w:rsidR="000741AF">
        <w:t xml:space="preserve">the Plurinational State of </w:t>
      </w:r>
      <w:r w:rsidR="00733BE4" w:rsidRPr="0088477C">
        <w:t xml:space="preserve">Bolivia. </w:t>
      </w:r>
    </w:p>
    <w:p w:rsidR="00733BE4" w:rsidRPr="0088477C" w:rsidRDefault="00735EDC" w:rsidP="00CF6625">
      <w:pPr>
        <w:pStyle w:val="SingleTxtG"/>
      </w:pPr>
      <w:r w:rsidRPr="0088477C">
        <w:rPr>
          <w:bCs/>
        </w:rPr>
        <w:t>79.</w:t>
      </w:r>
      <w:r w:rsidRPr="0088477C">
        <w:rPr>
          <w:bCs/>
        </w:rPr>
        <w:tab/>
      </w:r>
      <w:r w:rsidR="00733BE4" w:rsidRPr="0088477C">
        <w:t xml:space="preserve">Several regulations, like </w:t>
      </w:r>
      <w:r w:rsidR="000741AF">
        <w:t xml:space="preserve">those of </w:t>
      </w:r>
      <w:r w:rsidR="00733BE4" w:rsidRPr="0088477C">
        <w:t>Colombia, also recognize private security services that are part of a company</w:t>
      </w:r>
      <w:r w:rsidR="002E42E4">
        <w:t>’</w:t>
      </w:r>
      <w:r w:rsidR="00733BE4" w:rsidRPr="0088477C">
        <w:t>s own security provisions.</w:t>
      </w:r>
      <w:r w:rsidR="00733BE4" w:rsidRPr="0052604C">
        <w:rPr>
          <w:rStyle w:val="FootnoteReference"/>
        </w:rPr>
        <w:footnoteReference w:id="56"/>
      </w:r>
      <w:r w:rsidR="00733BE4" w:rsidRPr="00DC7209">
        <w:rPr>
          <w:vertAlign w:val="superscript"/>
        </w:rPr>
        <w:t xml:space="preserve"> </w:t>
      </w:r>
      <w:r w:rsidR="00733BE4" w:rsidRPr="0088477C">
        <w:t xml:space="preserve">There are also special guard services and </w:t>
      </w:r>
      <w:r w:rsidR="000741AF" w:rsidRPr="0088477C">
        <w:t xml:space="preserve">private </w:t>
      </w:r>
      <w:r w:rsidR="00733BE4" w:rsidRPr="0088477C">
        <w:t>community security services that operate as cooperative</w:t>
      </w:r>
      <w:r w:rsidR="000741AF">
        <w:t>s</w:t>
      </w:r>
      <w:r w:rsidR="00733BE4" w:rsidRPr="0088477C">
        <w:t>, community action group</w:t>
      </w:r>
      <w:r w:rsidR="000741AF">
        <w:t>s</w:t>
      </w:r>
      <w:r w:rsidR="00733BE4" w:rsidRPr="0088477C">
        <w:t xml:space="preserve"> or community enterprise</w:t>
      </w:r>
      <w:r w:rsidR="000741AF">
        <w:t>s</w:t>
      </w:r>
      <w:r w:rsidR="00733BE4" w:rsidRPr="0088477C">
        <w:t xml:space="preserve">, providing security to their members. Chile </w:t>
      </w:r>
      <w:r w:rsidR="00AD06B2">
        <w:t xml:space="preserve">obliges </w:t>
      </w:r>
      <w:r w:rsidR="00733BE4" w:rsidRPr="0088477C">
        <w:t>banking and financial institutions, public entities, armoured transportation companies, strategic companies and public services to maintain their own private guard services.</w:t>
      </w:r>
      <w:r w:rsidR="00733BE4" w:rsidRPr="0052604C">
        <w:rPr>
          <w:rStyle w:val="FootnoteReference"/>
        </w:rPr>
        <w:footnoteReference w:id="57"/>
      </w:r>
    </w:p>
    <w:p w:rsidR="00733BE4" w:rsidRPr="0088477C" w:rsidRDefault="00735EDC" w:rsidP="00CF6625">
      <w:pPr>
        <w:pStyle w:val="SingleTxtG"/>
      </w:pPr>
      <w:r w:rsidRPr="0088477C">
        <w:rPr>
          <w:bCs/>
        </w:rPr>
        <w:t>80.</w:t>
      </w:r>
      <w:r w:rsidRPr="0088477C">
        <w:rPr>
          <w:bCs/>
        </w:rPr>
        <w:tab/>
      </w:r>
      <w:r w:rsidR="00733BE4" w:rsidRPr="0088477C">
        <w:t xml:space="preserve">Most legislation does not mention international conventions and treaties on human rights except for </w:t>
      </w:r>
      <w:r w:rsidR="000741AF">
        <w:t xml:space="preserve">in </w:t>
      </w:r>
      <w:r w:rsidR="00733BE4" w:rsidRPr="0088477C">
        <w:t>Brazil, Colombia and Peru.</w:t>
      </w:r>
      <w:r w:rsidR="00733BE4" w:rsidRPr="0052604C">
        <w:rPr>
          <w:rStyle w:val="FootnoteReference"/>
        </w:rPr>
        <w:footnoteReference w:id="58"/>
      </w:r>
      <w:r w:rsidR="00733BE4" w:rsidRPr="00DC7209">
        <w:rPr>
          <w:vertAlign w:val="superscript"/>
        </w:rPr>
        <w:t xml:space="preserve"> </w:t>
      </w:r>
      <w:r w:rsidR="00733BE4" w:rsidRPr="0088477C">
        <w:t xml:space="preserve">Peru prohibits mercenary activities. </w:t>
      </w:r>
      <w:r w:rsidR="000741AF">
        <w:t>A Brazilian</w:t>
      </w:r>
      <w:r w:rsidR="000741AF" w:rsidRPr="0088477C">
        <w:t xml:space="preserve"> </w:t>
      </w:r>
      <w:r w:rsidR="00733BE4" w:rsidRPr="0088477C">
        <w:t>2012 ordinance mentions human rights, in the annexes covering the training curriculum. Colombia</w:t>
      </w:r>
      <w:r w:rsidR="000741AF">
        <w:t>n</w:t>
      </w:r>
      <w:r w:rsidR="00733BE4" w:rsidRPr="0088477C">
        <w:t xml:space="preserve"> law states that “citizens must have sufficient legal recourse for the exercise of their constitutional rights that effectively guarantees and preserves observance of … international treaties and conventions on human rights”.</w:t>
      </w:r>
      <w:r w:rsidR="00733BE4" w:rsidRPr="0052604C">
        <w:rPr>
          <w:rStyle w:val="FootnoteReference"/>
        </w:rPr>
        <w:footnoteReference w:id="59"/>
      </w:r>
    </w:p>
    <w:p w:rsidR="00733BE4" w:rsidRPr="0088477C" w:rsidRDefault="00735EDC" w:rsidP="00CF6625">
      <w:pPr>
        <w:pStyle w:val="SingleTxtG"/>
      </w:pPr>
      <w:r w:rsidRPr="0088477C">
        <w:rPr>
          <w:bCs/>
        </w:rPr>
        <w:t>81.</w:t>
      </w:r>
      <w:r w:rsidRPr="0088477C">
        <w:rPr>
          <w:bCs/>
        </w:rPr>
        <w:tab/>
      </w:r>
      <w:r w:rsidR="009A4A97">
        <w:t>Colombia</w:t>
      </w:r>
      <w:r w:rsidR="000741AF">
        <w:t>n</w:t>
      </w:r>
      <w:r w:rsidR="009A4A97">
        <w:t xml:space="preserve"> regulations require </w:t>
      </w:r>
      <w:r w:rsidR="000741AF">
        <w:t>private security</w:t>
      </w:r>
      <w:r w:rsidR="000741AF" w:rsidRPr="0088477C">
        <w:t xml:space="preserve"> </w:t>
      </w:r>
      <w:r w:rsidR="00733BE4" w:rsidRPr="0088477C">
        <w:t>personnel to inform the competent authorities when they learn of any criminal act or violation of human rights while carrying out their activities.</w:t>
      </w:r>
    </w:p>
    <w:p w:rsidR="00733BE4" w:rsidRPr="0088477C" w:rsidRDefault="00735EDC" w:rsidP="00CF6625">
      <w:pPr>
        <w:pStyle w:val="SingleTxtG"/>
      </w:pPr>
      <w:r w:rsidRPr="0088477C">
        <w:rPr>
          <w:bCs/>
        </w:rPr>
        <w:t>82.</w:t>
      </w:r>
      <w:r w:rsidRPr="0088477C">
        <w:rPr>
          <w:bCs/>
        </w:rPr>
        <w:tab/>
      </w:r>
      <w:r w:rsidR="00733BE4" w:rsidRPr="0088477C">
        <w:t>Most of the</w:t>
      </w:r>
      <w:r w:rsidR="000741AF">
        <w:t xml:space="preserve"> reviewed</w:t>
      </w:r>
      <w:r w:rsidR="00733BE4" w:rsidRPr="0088477C">
        <w:t xml:space="preserve"> countries expressly prohibit active members of the police and armed forces </w:t>
      </w:r>
      <w:r w:rsidR="000741AF">
        <w:t xml:space="preserve">from </w:t>
      </w:r>
      <w:r w:rsidR="00733BE4" w:rsidRPr="0088477C">
        <w:t>undertak</w:t>
      </w:r>
      <w:r w:rsidR="000741AF">
        <w:t>ing</w:t>
      </w:r>
      <w:r w:rsidR="00733BE4" w:rsidRPr="0088477C">
        <w:t xml:space="preserve"> private security activities. In Uruguay </w:t>
      </w:r>
      <w:r w:rsidR="000741AF">
        <w:t>(</w:t>
      </w:r>
      <w:r w:rsidR="00733BE4" w:rsidRPr="0088477C">
        <w:t>Act</w:t>
      </w:r>
      <w:r w:rsidR="005F4B4A">
        <w:t xml:space="preserve"> No. </w:t>
      </w:r>
      <w:r w:rsidR="00733BE4" w:rsidRPr="0088477C">
        <w:t>275/1999</w:t>
      </w:r>
      <w:r w:rsidR="000741AF">
        <w:t>),</w:t>
      </w:r>
      <w:r w:rsidR="00733BE4" w:rsidRPr="0088477C">
        <w:t xml:space="preserve"> management-level police officers </w:t>
      </w:r>
      <w:r w:rsidR="000741AF">
        <w:t xml:space="preserve">are prohibited </w:t>
      </w:r>
      <w:r w:rsidR="00733BE4" w:rsidRPr="0088477C">
        <w:t>from participating as owners, partners or representatives of companies providing security</w:t>
      </w:r>
      <w:r w:rsidR="00344AF0">
        <w:t>,</w:t>
      </w:r>
      <w:r w:rsidR="00733BE4" w:rsidRPr="0088477C">
        <w:t xml:space="preserve"> or from having any link or relationship with </w:t>
      </w:r>
      <w:r w:rsidR="000741AF">
        <w:t>pr</w:t>
      </w:r>
      <w:r w:rsidR="00E16169">
        <w:t>i</w:t>
      </w:r>
      <w:r w:rsidR="000741AF">
        <w:t>vate security companies</w:t>
      </w:r>
      <w:r w:rsidR="00733BE4" w:rsidRPr="0088477C">
        <w:t>. Ecuadorian law extends the prohibition to the spouses and relatives to the se</w:t>
      </w:r>
      <w:r w:rsidR="00344AF0">
        <w:t>cond degree of consanguinity,</w:t>
      </w:r>
      <w:r w:rsidR="00733BE4" w:rsidRPr="0088477C">
        <w:t xml:space="preserve"> to active members of the police and officials, employees and civil servants who work for the Ministry of National Defence, the Ministry of Government, the national police, the armed forces and the </w:t>
      </w:r>
      <w:r w:rsidR="00FA4720" w:rsidRPr="00735EDC">
        <w:t>Office of Business Oversight</w:t>
      </w:r>
      <w:r w:rsidR="00733BE4" w:rsidRPr="0088477C">
        <w:t>. In Colomb</w:t>
      </w:r>
      <w:r w:rsidR="00496AB0">
        <w:t xml:space="preserve">ia, members of the military, </w:t>
      </w:r>
      <w:r w:rsidR="00733BE4" w:rsidRPr="0088477C">
        <w:t xml:space="preserve">police officers in active service, staff of the Ministry of National Defence and the </w:t>
      </w:r>
      <w:r w:rsidR="00496AB0">
        <w:t>P</w:t>
      </w:r>
      <w:r w:rsidR="00733BE4" w:rsidRPr="0088477C">
        <w:t xml:space="preserve">olice, the </w:t>
      </w:r>
      <w:r w:rsidR="00E16169">
        <w:t xml:space="preserve">Administrative </w:t>
      </w:r>
      <w:r w:rsidR="00733BE4" w:rsidRPr="0088477C">
        <w:t>Depart</w:t>
      </w:r>
      <w:r w:rsidR="00E16169">
        <w:t>ment of Security</w:t>
      </w:r>
      <w:r w:rsidR="00733BE4" w:rsidRPr="0088477C">
        <w:t xml:space="preserve"> and the </w:t>
      </w:r>
      <w:r w:rsidR="00FA4720" w:rsidRPr="00735EDC">
        <w:t>Office of Surveillance and Private Security</w:t>
      </w:r>
      <w:r w:rsidR="00733BE4" w:rsidRPr="0088477C">
        <w:t xml:space="preserve"> cannot be partners or employees of </w:t>
      </w:r>
      <w:r w:rsidR="00E16169">
        <w:t>security</w:t>
      </w:r>
      <w:r w:rsidR="00E16169" w:rsidRPr="0088477C">
        <w:t xml:space="preserve"> </w:t>
      </w:r>
      <w:r w:rsidR="00733BE4" w:rsidRPr="0088477C">
        <w:t>guards.</w:t>
      </w:r>
      <w:r w:rsidR="00733BE4" w:rsidRPr="0052604C">
        <w:rPr>
          <w:rStyle w:val="FootnoteReference"/>
        </w:rPr>
        <w:footnoteReference w:id="60"/>
      </w:r>
      <w:r w:rsidR="00F05752">
        <w:t xml:space="preserve"> Buenos Aires </w:t>
      </w:r>
      <w:r w:rsidR="00733BE4" w:rsidRPr="0088477C">
        <w:t>extends this ineligibility to security personnel and employees of intelligence and prison services.</w:t>
      </w:r>
      <w:r w:rsidR="00733BE4" w:rsidRPr="0052604C">
        <w:rPr>
          <w:rStyle w:val="FootnoteReference"/>
        </w:rPr>
        <w:footnoteReference w:id="61"/>
      </w:r>
      <w:r w:rsidR="00733BE4" w:rsidRPr="00E8286A">
        <w:rPr>
          <w:vertAlign w:val="superscript"/>
        </w:rPr>
        <w:t xml:space="preserve"> </w:t>
      </w:r>
      <w:r w:rsidR="00733BE4" w:rsidRPr="0088477C">
        <w:t>Chile and Peru do not have this prohibition.</w:t>
      </w:r>
    </w:p>
    <w:p w:rsidR="00733BE4" w:rsidRPr="0088477C" w:rsidRDefault="00735EDC" w:rsidP="00CF6625">
      <w:pPr>
        <w:pStyle w:val="SingleTxtG"/>
      </w:pPr>
      <w:r w:rsidRPr="0088477C">
        <w:rPr>
          <w:bCs/>
        </w:rPr>
        <w:t>83.</w:t>
      </w:r>
      <w:r w:rsidRPr="0088477C">
        <w:rPr>
          <w:bCs/>
        </w:rPr>
        <w:tab/>
      </w:r>
      <w:r w:rsidR="00E16169">
        <w:t xml:space="preserve">The Plurinational State of </w:t>
      </w:r>
      <w:r w:rsidR="00733BE4" w:rsidRPr="0088477C">
        <w:t xml:space="preserve">Bolivia merits special mention, because it prohibits not only the members of the armed forces and the national police from participating in </w:t>
      </w:r>
      <w:r w:rsidR="00E16169">
        <w:t>private security services,</w:t>
      </w:r>
      <w:r w:rsidR="00E16169" w:rsidRPr="0088477C">
        <w:t xml:space="preserve"> </w:t>
      </w:r>
      <w:r w:rsidR="00733BE4" w:rsidRPr="0088477C">
        <w:t>but also public officials at any level in active service</w:t>
      </w:r>
      <w:r w:rsidR="00733BE4" w:rsidRPr="00E8286A">
        <w:rPr>
          <w:vertAlign w:val="superscript"/>
        </w:rPr>
        <w:t>.</w:t>
      </w:r>
      <w:r w:rsidR="00733BE4" w:rsidRPr="0052604C">
        <w:rPr>
          <w:rStyle w:val="FootnoteReference"/>
        </w:rPr>
        <w:footnoteReference w:id="62"/>
      </w:r>
      <w:r w:rsidR="00733BE4" w:rsidRPr="0088477C">
        <w:t xml:space="preserve"> This is unique, </w:t>
      </w:r>
      <w:r w:rsidR="00E16169">
        <w:t>and due to</w:t>
      </w:r>
      <w:r w:rsidR="00733BE4" w:rsidRPr="0088477C">
        <w:t xml:space="preserve"> the existence of the so-called </w:t>
      </w:r>
      <w:r w:rsidR="00E16169">
        <w:t>b</w:t>
      </w:r>
      <w:r w:rsidR="00733BE4" w:rsidRPr="0088477C">
        <w:t xml:space="preserve">attalion of </w:t>
      </w:r>
      <w:r w:rsidR="00E16169">
        <w:t>p</w:t>
      </w:r>
      <w:r w:rsidR="00733BE4" w:rsidRPr="0088477C">
        <w:t xml:space="preserve">rivate </w:t>
      </w:r>
      <w:r w:rsidR="00E16169">
        <w:t>p</w:t>
      </w:r>
      <w:r w:rsidR="00733BE4" w:rsidRPr="0088477C">
        <w:t xml:space="preserve">hysical </w:t>
      </w:r>
      <w:r w:rsidR="00E16169">
        <w:t>s</w:t>
      </w:r>
      <w:r w:rsidR="00733BE4" w:rsidRPr="0088477C">
        <w:t xml:space="preserve">ecurity, which is part of the national police </w:t>
      </w:r>
      <w:r w:rsidR="00E16169">
        <w:t>and which</w:t>
      </w:r>
      <w:r w:rsidR="00E16169" w:rsidRPr="0088477C">
        <w:t xml:space="preserve"> </w:t>
      </w:r>
      <w:r w:rsidR="00733BE4" w:rsidRPr="0088477C">
        <w:t xml:space="preserve">hires out police </w:t>
      </w:r>
      <w:r w:rsidR="00E16169">
        <w:t>officers</w:t>
      </w:r>
      <w:r w:rsidR="00E16169" w:rsidRPr="0088477C">
        <w:t xml:space="preserve"> </w:t>
      </w:r>
      <w:r w:rsidR="00733BE4" w:rsidRPr="0088477C">
        <w:t xml:space="preserve">as security </w:t>
      </w:r>
      <w:r w:rsidR="00E16169">
        <w:t>officers</w:t>
      </w:r>
      <w:r w:rsidR="00733BE4" w:rsidRPr="0088477C">
        <w:t xml:space="preserve">. Criticisms of the </w:t>
      </w:r>
      <w:r w:rsidR="00E16169">
        <w:t>battalion</w:t>
      </w:r>
      <w:r w:rsidR="00E16169" w:rsidRPr="0088477C">
        <w:t xml:space="preserve"> </w:t>
      </w:r>
      <w:r w:rsidR="00733BE4" w:rsidRPr="0088477C">
        <w:t>are based on the national police being the institution that authori</w:t>
      </w:r>
      <w:r w:rsidR="00E16169">
        <w:t>z</w:t>
      </w:r>
      <w:r w:rsidR="00733BE4" w:rsidRPr="0088477C">
        <w:t xml:space="preserve">es, supervises and inspects </w:t>
      </w:r>
      <w:r w:rsidR="00E16169">
        <w:t>private security companies</w:t>
      </w:r>
      <w:r w:rsidR="00733BE4" w:rsidRPr="0088477C">
        <w:t xml:space="preserve">, </w:t>
      </w:r>
      <w:r w:rsidR="00E16169">
        <w:t>which</w:t>
      </w:r>
      <w:r w:rsidR="00733BE4" w:rsidRPr="0088477C">
        <w:t xml:space="preserve"> claim that because they are not authorized to carry firearms, they are at a disadvantage in competing with </w:t>
      </w:r>
      <w:r w:rsidR="00E16169">
        <w:t>the battalion</w:t>
      </w:r>
      <w:r w:rsidR="00733BE4" w:rsidRPr="0088477C">
        <w:t>.</w:t>
      </w:r>
      <w:r w:rsidR="00733BE4" w:rsidRPr="0052604C">
        <w:rPr>
          <w:rStyle w:val="FootnoteReference"/>
        </w:rPr>
        <w:footnoteReference w:id="63"/>
      </w:r>
    </w:p>
    <w:p w:rsidR="00733BE4" w:rsidRPr="0088477C" w:rsidRDefault="00735EDC" w:rsidP="00CF6625">
      <w:pPr>
        <w:pStyle w:val="SingleTxtG"/>
      </w:pPr>
      <w:r w:rsidRPr="0088477C">
        <w:rPr>
          <w:bCs/>
        </w:rPr>
        <w:t>84.</w:t>
      </w:r>
      <w:r w:rsidRPr="0088477C">
        <w:rPr>
          <w:bCs/>
        </w:rPr>
        <w:tab/>
      </w:r>
      <w:r w:rsidR="00C01542">
        <w:t>E</w:t>
      </w:r>
      <w:r w:rsidR="00733BE4" w:rsidRPr="0088477C">
        <w:t xml:space="preserve">xcept for Chile, ex-members of the police and </w:t>
      </w:r>
      <w:r w:rsidR="00C01542">
        <w:t xml:space="preserve">the </w:t>
      </w:r>
      <w:r w:rsidR="00733BE4" w:rsidRPr="0088477C">
        <w:t>armed forces who have been discharged for having committed infractions or crimes</w:t>
      </w:r>
      <w:r w:rsidR="00C01542">
        <w:t xml:space="preserve"> are prohibited from providing private security services</w:t>
      </w:r>
      <w:r w:rsidR="00733BE4" w:rsidRPr="0088477C">
        <w:t xml:space="preserve">. </w:t>
      </w:r>
    </w:p>
    <w:p w:rsidR="00733BE4" w:rsidRPr="0088477C" w:rsidRDefault="00735EDC" w:rsidP="00CF6625">
      <w:pPr>
        <w:pStyle w:val="SingleTxtG"/>
      </w:pPr>
      <w:r w:rsidRPr="0088477C">
        <w:rPr>
          <w:bCs/>
        </w:rPr>
        <w:t>85.</w:t>
      </w:r>
      <w:r w:rsidRPr="0088477C">
        <w:rPr>
          <w:bCs/>
        </w:rPr>
        <w:tab/>
      </w:r>
      <w:r w:rsidR="005A2726">
        <w:t>Private security</w:t>
      </w:r>
      <w:r w:rsidR="00733BE4" w:rsidRPr="0088477C">
        <w:t xml:space="preserve"> activities are generally limited to the sites, buildings and private spaces specified in the contracts.</w:t>
      </w:r>
      <w:r w:rsidR="00733BE4" w:rsidRPr="0052604C">
        <w:rPr>
          <w:rStyle w:val="FootnoteReference"/>
        </w:rPr>
        <w:footnoteReference w:id="64"/>
      </w:r>
      <w:r w:rsidR="00733BE4" w:rsidRPr="0088477C">
        <w:t xml:space="preserve"> This restriction becomes less precise </w:t>
      </w:r>
      <w:r w:rsidR="002E2447">
        <w:t>in</w:t>
      </w:r>
      <w:r w:rsidR="002E2447" w:rsidRPr="0088477C">
        <w:t xml:space="preserve"> </w:t>
      </w:r>
      <w:r w:rsidR="00733BE4" w:rsidRPr="0088477C">
        <w:t xml:space="preserve">activities such as community guard services in Colombia </w:t>
      </w:r>
      <w:r w:rsidR="002E2447">
        <w:t>and</w:t>
      </w:r>
      <w:r w:rsidR="002E2447" w:rsidRPr="0088477C">
        <w:t xml:space="preserve"> </w:t>
      </w:r>
      <w:r w:rsidR="00733BE4" w:rsidRPr="0088477C">
        <w:t>armoured transportation</w:t>
      </w:r>
      <w:r w:rsidR="002E2447">
        <w:t>, which</w:t>
      </w:r>
      <w:r w:rsidR="00733BE4" w:rsidRPr="0088477C">
        <w:t xml:space="preserve"> cover larger areas</w:t>
      </w:r>
      <w:r w:rsidR="002C08E0">
        <w:t>.</w:t>
      </w:r>
    </w:p>
    <w:p w:rsidR="00733BE4" w:rsidRPr="0088477C" w:rsidRDefault="00735EDC" w:rsidP="00CF6625">
      <w:pPr>
        <w:pStyle w:val="SingleTxtG"/>
      </w:pPr>
      <w:r w:rsidRPr="0088477C">
        <w:rPr>
          <w:bCs/>
        </w:rPr>
        <w:t>86.</w:t>
      </w:r>
      <w:r w:rsidRPr="0088477C">
        <w:rPr>
          <w:bCs/>
        </w:rPr>
        <w:tab/>
      </w:r>
      <w:r w:rsidR="00733BE4" w:rsidRPr="0088477C">
        <w:t xml:space="preserve">Generally, </w:t>
      </w:r>
      <w:r w:rsidR="002E2447">
        <w:t>private security</w:t>
      </w:r>
      <w:r w:rsidR="002E2447" w:rsidRPr="0088477C">
        <w:t xml:space="preserve"> </w:t>
      </w:r>
      <w:r w:rsidR="00733BE4" w:rsidRPr="0088477C">
        <w:t xml:space="preserve">activities are complementary and subordinate to the work of the police. Several regulations establish the duty of </w:t>
      </w:r>
      <w:r w:rsidR="002E2447">
        <w:t>private security</w:t>
      </w:r>
      <w:r w:rsidR="002E2447" w:rsidRPr="0088477C">
        <w:t xml:space="preserve"> </w:t>
      </w:r>
      <w:r w:rsidR="002E2447">
        <w:t xml:space="preserve">companies </w:t>
      </w:r>
      <w:r w:rsidR="00733BE4" w:rsidRPr="0088477C">
        <w:t xml:space="preserve">to cooperate with the police in cases determined by law. In Colombia, </w:t>
      </w:r>
      <w:r w:rsidR="002E2447">
        <w:t>such companies are</w:t>
      </w:r>
      <w:r w:rsidR="00733BE4" w:rsidRPr="0088477C">
        <w:t xml:space="preserve"> required to cooperate in crime prevention and </w:t>
      </w:r>
      <w:r w:rsidR="002E2447">
        <w:t xml:space="preserve">to </w:t>
      </w:r>
      <w:r w:rsidR="00733BE4" w:rsidRPr="0088477C">
        <w:t xml:space="preserve">support </w:t>
      </w:r>
      <w:r w:rsidR="002E2447">
        <w:t>the police</w:t>
      </w:r>
      <w:r w:rsidR="002E2447" w:rsidRPr="0088477C">
        <w:t xml:space="preserve"> </w:t>
      </w:r>
      <w:r w:rsidR="00733BE4" w:rsidRPr="0088477C">
        <w:t>in the event of a disaster.</w:t>
      </w:r>
      <w:r w:rsidR="00733BE4" w:rsidRPr="0052604C">
        <w:rPr>
          <w:rStyle w:val="FootnoteReference"/>
        </w:rPr>
        <w:footnoteReference w:id="65"/>
      </w:r>
      <w:r w:rsidR="00733BE4" w:rsidRPr="0088477C">
        <w:t xml:space="preserve"> Uruguay stipulates </w:t>
      </w:r>
      <w:r w:rsidR="002E2447">
        <w:t xml:space="preserve">that they must </w:t>
      </w:r>
      <w:r w:rsidR="00733BE4" w:rsidRPr="0088477C">
        <w:t>support and cooperat</w:t>
      </w:r>
      <w:r w:rsidR="002E2447">
        <w:t>e</w:t>
      </w:r>
      <w:r w:rsidR="00733BE4" w:rsidRPr="0088477C">
        <w:t xml:space="preserve"> with the police, </w:t>
      </w:r>
      <w:r w:rsidR="002E2447">
        <w:t xml:space="preserve">for example by </w:t>
      </w:r>
      <w:r w:rsidR="00733BE4" w:rsidRPr="0088477C">
        <w:t>providing them with information.</w:t>
      </w:r>
      <w:r w:rsidR="00733BE4" w:rsidRPr="0052604C">
        <w:rPr>
          <w:rStyle w:val="FootnoteReference"/>
        </w:rPr>
        <w:footnoteReference w:id="66"/>
      </w:r>
      <w:r w:rsidR="00733BE4" w:rsidRPr="0088477C">
        <w:t xml:space="preserve"> Peruvian law requires cooperation at the request of the executive branch in the event of a state of emergency.</w:t>
      </w:r>
      <w:r w:rsidR="00733BE4" w:rsidRPr="0052604C">
        <w:rPr>
          <w:rStyle w:val="FootnoteReference"/>
        </w:rPr>
        <w:footnoteReference w:id="67"/>
      </w:r>
      <w:r w:rsidR="00733BE4" w:rsidRPr="0088477C">
        <w:t xml:space="preserve"> In Ecuador, </w:t>
      </w:r>
      <w:r w:rsidR="002E2447">
        <w:t>private security</w:t>
      </w:r>
      <w:r w:rsidR="002E2447" w:rsidRPr="0088477C">
        <w:t xml:space="preserve"> </w:t>
      </w:r>
      <w:r w:rsidR="002E2447">
        <w:t xml:space="preserve">companies </w:t>
      </w:r>
      <w:r w:rsidR="00733BE4" w:rsidRPr="0088477C">
        <w:t>must immediately cooperate with the national police and will be under the authority of the armed forces during a state of emergency. In Buenos Aires,</w:t>
      </w:r>
      <w:r w:rsidR="002E2447" w:rsidRPr="0088477C">
        <w:t xml:space="preserve"> </w:t>
      </w:r>
      <w:r w:rsidR="00733BE4" w:rsidRPr="0088477C">
        <w:t xml:space="preserve">providers </w:t>
      </w:r>
      <w:r w:rsidR="002E2447">
        <w:t xml:space="preserve">of private security services </w:t>
      </w:r>
      <w:r w:rsidR="00733BE4" w:rsidRPr="0088477C">
        <w:t>must assist the police in its activities</w:t>
      </w:r>
      <w:r w:rsidR="00733BE4" w:rsidRPr="0052604C">
        <w:rPr>
          <w:rStyle w:val="FootnoteReference"/>
        </w:rPr>
        <w:footnoteReference w:id="68"/>
      </w:r>
      <w:r w:rsidR="00733BE4" w:rsidRPr="0088477C">
        <w:t xml:space="preserve"> and </w:t>
      </w:r>
      <w:r w:rsidR="002E2447">
        <w:t>make</w:t>
      </w:r>
      <w:r w:rsidR="002E2447" w:rsidRPr="0088477C">
        <w:t xml:space="preserve"> </w:t>
      </w:r>
      <w:r w:rsidR="00733BE4" w:rsidRPr="0088477C">
        <w:t>their material and human resources</w:t>
      </w:r>
      <w:r w:rsidR="002E2447">
        <w:t xml:space="preserve"> available</w:t>
      </w:r>
      <w:r w:rsidR="00733BE4" w:rsidRPr="0088477C">
        <w:t xml:space="preserve"> to the police in the event of a catastrophe or emergency.</w:t>
      </w:r>
      <w:r w:rsidR="00733BE4" w:rsidRPr="0052604C">
        <w:rPr>
          <w:rStyle w:val="FootnoteReference"/>
        </w:rPr>
        <w:footnoteReference w:id="69"/>
      </w:r>
      <w:r w:rsidR="00733BE4" w:rsidRPr="0088477C">
        <w:t xml:space="preserve"> Under Bolivian regulations, </w:t>
      </w:r>
      <w:r w:rsidR="002E2447">
        <w:t>private security</w:t>
      </w:r>
      <w:r w:rsidR="002E2447" w:rsidRPr="0088477C">
        <w:t xml:space="preserve"> </w:t>
      </w:r>
      <w:r w:rsidR="002E2447">
        <w:t>companies must</w:t>
      </w:r>
      <w:r w:rsidR="00733BE4" w:rsidRPr="0088477C">
        <w:t xml:space="preserve"> cooperate with the police when required.</w:t>
      </w:r>
      <w:r w:rsidR="00733BE4" w:rsidRPr="0052604C">
        <w:rPr>
          <w:rStyle w:val="FootnoteReference"/>
        </w:rPr>
        <w:footnoteReference w:id="70"/>
      </w:r>
      <w:r w:rsidR="00733BE4" w:rsidRPr="00E8286A">
        <w:rPr>
          <w:vertAlign w:val="superscript"/>
        </w:rPr>
        <w:t xml:space="preserve"> </w:t>
      </w:r>
      <w:r w:rsidR="00733BE4" w:rsidRPr="0088477C">
        <w:t xml:space="preserve">The human rights implications </w:t>
      </w:r>
      <w:r w:rsidR="002E2447">
        <w:t xml:space="preserve">that </w:t>
      </w:r>
      <w:r w:rsidR="00733BE4" w:rsidRPr="0088477C">
        <w:t xml:space="preserve">these provisions have in the sharing of activities with national security forces need to be considered carefully. </w:t>
      </w:r>
    </w:p>
    <w:p w:rsidR="00733BE4" w:rsidRPr="00B71DE8" w:rsidRDefault="00B71DE8" w:rsidP="002E2447">
      <w:pPr>
        <w:pStyle w:val="H4G"/>
      </w:pPr>
      <w:r>
        <w:tab/>
      </w:r>
      <w:r>
        <w:tab/>
      </w:r>
      <w:r w:rsidR="00733BE4" w:rsidRPr="00B71DE8">
        <w:t>Licensing, authori</w:t>
      </w:r>
      <w:r w:rsidR="002E2447">
        <w:t>z</w:t>
      </w:r>
      <w:r w:rsidR="00733BE4" w:rsidRPr="00B71DE8">
        <w:t xml:space="preserve">ation and registration </w:t>
      </w:r>
    </w:p>
    <w:p w:rsidR="00733BE4" w:rsidRPr="00F46CFC" w:rsidRDefault="00735EDC" w:rsidP="00CF6625">
      <w:pPr>
        <w:pStyle w:val="SingleTxtG"/>
      </w:pPr>
      <w:r w:rsidRPr="00F46CFC">
        <w:rPr>
          <w:bCs/>
        </w:rPr>
        <w:t>87.</w:t>
      </w:r>
      <w:r w:rsidRPr="00F46CFC">
        <w:rPr>
          <w:bCs/>
        </w:rPr>
        <w:tab/>
      </w:r>
      <w:r w:rsidR="00733BE4" w:rsidRPr="00F46CFC">
        <w:t xml:space="preserve">In most of the countries, the supervisory and inspection authority for licensing </w:t>
      </w:r>
      <w:r w:rsidR="002E2447">
        <w:t>private security</w:t>
      </w:r>
      <w:r w:rsidR="002E2447" w:rsidRPr="0088477C">
        <w:t xml:space="preserve"> </w:t>
      </w:r>
      <w:r w:rsidR="002E2447">
        <w:t xml:space="preserve">companies </w:t>
      </w:r>
      <w:r w:rsidR="00733BE4" w:rsidRPr="00F46CFC">
        <w:t xml:space="preserve">is within the </w:t>
      </w:r>
      <w:r w:rsidR="002E2447">
        <w:t>m</w:t>
      </w:r>
      <w:r w:rsidR="00733BE4" w:rsidRPr="00F46CFC">
        <w:t xml:space="preserve">inistry responsible for public security. The exception is Colombia, where the authority is the </w:t>
      </w:r>
      <w:r w:rsidR="00FA4720" w:rsidRPr="00735EDC">
        <w:t>Office for Surveillance and Private Security</w:t>
      </w:r>
      <w:r w:rsidR="00733BE4" w:rsidRPr="00F46CFC">
        <w:t xml:space="preserve">, a national technical agency </w:t>
      </w:r>
      <w:r w:rsidR="00C23A78">
        <w:t>with financial and administrative autonomy</w:t>
      </w:r>
      <w:r w:rsidR="00C23A78" w:rsidRPr="00884B00">
        <w:t xml:space="preserve"> </w:t>
      </w:r>
      <w:r w:rsidR="00733BE4" w:rsidRPr="00F46CFC">
        <w:t>that is part of the Ministry of National Defence.</w:t>
      </w:r>
    </w:p>
    <w:p w:rsidR="00733BE4" w:rsidRPr="00F46CFC" w:rsidRDefault="00735EDC" w:rsidP="00CF6625">
      <w:pPr>
        <w:pStyle w:val="SingleTxtG"/>
      </w:pPr>
      <w:r w:rsidRPr="00F46CFC">
        <w:rPr>
          <w:bCs/>
        </w:rPr>
        <w:t>88.</w:t>
      </w:r>
      <w:r w:rsidRPr="00F46CFC">
        <w:rPr>
          <w:bCs/>
        </w:rPr>
        <w:tab/>
      </w:r>
      <w:r w:rsidR="002E2447">
        <w:t>In a</w:t>
      </w:r>
      <w:r w:rsidR="00733BE4" w:rsidRPr="00F46CFC">
        <w:t xml:space="preserve">ll the countries </w:t>
      </w:r>
      <w:r w:rsidR="002E2447">
        <w:t xml:space="preserve">under review, companies </w:t>
      </w:r>
      <w:r w:rsidR="00733BE4" w:rsidRPr="00F46CFC">
        <w:t xml:space="preserve">require authorization and permits in order to provide private security services. The requirements can be general (Buenos Aires) or specific to the service provided. Security service providers are always required to carry out only the activities for which they are authorized and have a permit, which are stipulated in contracts. </w:t>
      </w:r>
    </w:p>
    <w:p w:rsidR="00733BE4" w:rsidRPr="00F46CFC" w:rsidRDefault="00735EDC" w:rsidP="00CF6625">
      <w:pPr>
        <w:pStyle w:val="SingleTxtG"/>
      </w:pPr>
      <w:r w:rsidRPr="00F46CFC">
        <w:rPr>
          <w:bCs/>
        </w:rPr>
        <w:t>89.</w:t>
      </w:r>
      <w:r w:rsidRPr="00F46CFC">
        <w:rPr>
          <w:bCs/>
        </w:rPr>
        <w:tab/>
      </w:r>
      <w:r w:rsidR="00733BE4" w:rsidRPr="00F46CFC">
        <w:t xml:space="preserve">A certificate of police and court records for </w:t>
      </w:r>
      <w:r w:rsidR="002E2447">
        <w:t>private security</w:t>
      </w:r>
      <w:r w:rsidR="002E2447" w:rsidRPr="00F46CFC">
        <w:t xml:space="preserve"> </w:t>
      </w:r>
      <w:r w:rsidR="00733BE4" w:rsidRPr="00F46CFC">
        <w:t>personnel is a common requirement to ensure suitability and good moral character. Brazil provides full details on requirements for obtaining a permit</w:t>
      </w:r>
      <w:r w:rsidR="002E2447">
        <w:t>,</w:t>
      </w:r>
      <w:r w:rsidR="00733BE4" w:rsidRPr="00F46CFC">
        <w:t xml:space="preserve"> including certification of the absence of a police record by the federal, state, military and electoral justice systems.</w:t>
      </w:r>
    </w:p>
    <w:p w:rsidR="00733BE4" w:rsidRPr="00F46CFC" w:rsidRDefault="00735EDC" w:rsidP="00CF6625">
      <w:pPr>
        <w:pStyle w:val="SingleTxtG"/>
      </w:pPr>
      <w:r w:rsidRPr="00F46CFC">
        <w:rPr>
          <w:bCs/>
        </w:rPr>
        <w:t>90.</w:t>
      </w:r>
      <w:r w:rsidRPr="00F46CFC">
        <w:rPr>
          <w:bCs/>
        </w:rPr>
        <w:tab/>
      </w:r>
      <w:r w:rsidR="00733BE4" w:rsidRPr="00F46CFC">
        <w:t>Most legislation does not provide specific requirements concerning records of violations of human rights. The exception is Buenos Aires</w:t>
      </w:r>
      <w:r w:rsidR="002E2447">
        <w:t>,</w:t>
      </w:r>
      <w:r w:rsidR="00733BE4" w:rsidRPr="00F46CFC">
        <w:t xml:space="preserve"> </w:t>
      </w:r>
      <w:r w:rsidR="002E2447">
        <w:t>where</w:t>
      </w:r>
      <w:r w:rsidR="00733BE4" w:rsidRPr="00F46CFC">
        <w:t xml:space="preserve"> </w:t>
      </w:r>
      <w:r w:rsidR="002E2447">
        <w:t>private security</w:t>
      </w:r>
      <w:r w:rsidR="002E2447" w:rsidRPr="0088477C">
        <w:t xml:space="preserve"> </w:t>
      </w:r>
      <w:r w:rsidR="002E2447">
        <w:t>companies are prohibited from having partners that</w:t>
      </w:r>
      <w:r w:rsidR="00733BE4" w:rsidRPr="00F46CFC">
        <w:t xml:space="preserve"> have benefited from amnesties No. 23.492 and </w:t>
      </w:r>
      <w:r w:rsidR="002E2447">
        <w:t xml:space="preserve">No. </w:t>
      </w:r>
      <w:r w:rsidR="00733BE4" w:rsidRPr="00F46CFC">
        <w:t>23.521 and been indicted for human rights violation</w:t>
      </w:r>
      <w:r w:rsidR="002E2447">
        <w:t>s</w:t>
      </w:r>
      <w:r w:rsidR="00733BE4" w:rsidRPr="00F46CFC">
        <w:t>. A certificate issued by the competent human rights authorities is required as proof.</w:t>
      </w:r>
      <w:r w:rsidR="00733BE4" w:rsidRPr="0052604C">
        <w:rPr>
          <w:rStyle w:val="FootnoteReference"/>
        </w:rPr>
        <w:footnoteReference w:id="71"/>
      </w:r>
      <w:r w:rsidR="00733BE4" w:rsidRPr="00F46CFC">
        <w:t xml:space="preserve"> The absence of a police record must be proven with a certificate from the </w:t>
      </w:r>
      <w:r w:rsidR="00C43F72">
        <w:t xml:space="preserve">National Registry of Recidivism and Criminal </w:t>
      </w:r>
      <w:r w:rsidR="00C43F72" w:rsidRPr="00C43F72">
        <w:t>Statistics</w:t>
      </w:r>
      <w:r w:rsidR="00733BE4" w:rsidRPr="00C43F72">
        <w:t>,</w:t>
      </w:r>
      <w:r w:rsidR="00733BE4" w:rsidRPr="00F46CFC">
        <w:t xml:space="preserve"> a certificate issued by the Ministry of Justice and Security and a sworn declaration of non-involvement in a court case for felonies or </w:t>
      </w:r>
      <w:bookmarkStart w:id="2" w:name="__DdeLink__11043_2002031602"/>
      <w:r w:rsidR="00733BE4" w:rsidRPr="00F46CFC">
        <w:t>misdemeanours</w:t>
      </w:r>
      <w:bookmarkEnd w:id="2"/>
      <w:r w:rsidR="00733BE4" w:rsidRPr="00F46CFC">
        <w:t xml:space="preserve"> related to security activities. These requirements constitute </w:t>
      </w:r>
      <w:r w:rsidR="007A09B8">
        <w:t xml:space="preserve">a good practice in vetting the </w:t>
      </w:r>
      <w:r w:rsidR="00733BE4" w:rsidRPr="00F46CFC">
        <w:t>background of employees.</w:t>
      </w:r>
    </w:p>
    <w:p w:rsidR="00733BE4" w:rsidRPr="00F46CFC" w:rsidRDefault="00735EDC" w:rsidP="00CF6625">
      <w:pPr>
        <w:pStyle w:val="SingleTxtG"/>
      </w:pPr>
      <w:r w:rsidRPr="00F46CFC">
        <w:rPr>
          <w:bCs/>
        </w:rPr>
        <w:t>91.</w:t>
      </w:r>
      <w:r w:rsidRPr="00F46CFC">
        <w:rPr>
          <w:bCs/>
        </w:rPr>
        <w:tab/>
      </w:r>
      <w:r w:rsidR="00733BE4" w:rsidRPr="00F46CFC">
        <w:t xml:space="preserve">A common requirement </w:t>
      </w:r>
      <w:r w:rsidR="002E2447">
        <w:t>for</w:t>
      </w:r>
      <w:r w:rsidR="002E2447" w:rsidRPr="00F46CFC">
        <w:t xml:space="preserve"> </w:t>
      </w:r>
      <w:r w:rsidR="00733BE4" w:rsidRPr="00F46CFC">
        <w:t>obtain</w:t>
      </w:r>
      <w:r w:rsidR="002E2447">
        <w:t>ing</w:t>
      </w:r>
      <w:r w:rsidR="00733BE4" w:rsidRPr="00F46CFC">
        <w:t xml:space="preserve"> a permit is the obligation to contract third-part liability insurance (Bolivia</w:t>
      </w:r>
      <w:r w:rsidR="002A7067">
        <w:t xml:space="preserve"> (Plurinational State of)</w:t>
      </w:r>
      <w:r w:rsidR="00733BE4" w:rsidRPr="00F46CFC">
        <w:t>, Colombia</w:t>
      </w:r>
      <w:r w:rsidR="002A7067">
        <w:t xml:space="preserve"> and</w:t>
      </w:r>
      <w:r w:rsidR="00733BE4" w:rsidRPr="00F46CFC">
        <w:t xml:space="preserve"> Ecuador</w:t>
      </w:r>
      <w:r w:rsidR="002A7067">
        <w:t>,</w:t>
      </w:r>
      <w:r w:rsidR="00733BE4" w:rsidRPr="00F46CFC">
        <w:t xml:space="preserve"> and the Province of Buenos Aires) or insurance for employees (Brazil and Chile); submit proposed models of uniforms and credentials, which must be different from those used by the police; and show proof of the availability of offices for deposit of firearms. Authorizations and permits have a fixed duration, which varies among countries.</w:t>
      </w:r>
    </w:p>
    <w:p w:rsidR="00733BE4" w:rsidRPr="00F46CFC" w:rsidRDefault="00735EDC" w:rsidP="00CF6625">
      <w:pPr>
        <w:pStyle w:val="SingleTxtG"/>
      </w:pPr>
      <w:r w:rsidRPr="00F46CFC">
        <w:rPr>
          <w:bCs/>
        </w:rPr>
        <w:t>92.</w:t>
      </w:r>
      <w:r w:rsidRPr="00F46CFC">
        <w:rPr>
          <w:bCs/>
        </w:rPr>
        <w:tab/>
      </w:r>
      <w:r w:rsidR="00733BE4" w:rsidRPr="00F46CFC">
        <w:t xml:space="preserve">Most of the legislation requires a special register for </w:t>
      </w:r>
      <w:r w:rsidR="002A7067">
        <w:t>private security companies</w:t>
      </w:r>
      <w:r w:rsidR="002A7067" w:rsidRPr="00F46CFC">
        <w:t xml:space="preserve"> </w:t>
      </w:r>
      <w:r w:rsidR="00733BE4" w:rsidRPr="00F46CFC">
        <w:t xml:space="preserve">(not always at the national level) and another for individuals who provide </w:t>
      </w:r>
      <w:r w:rsidR="002A7067">
        <w:t>security</w:t>
      </w:r>
      <w:r w:rsidR="002A7067" w:rsidRPr="00F46CFC">
        <w:t xml:space="preserve"> </w:t>
      </w:r>
      <w:r w:rsidR="00733BE4" w:rsidRPr="00F46CFC">
        <w:t xml:space="preserve">services. In general, </w:t>
      </w:r>
      <w:r w:rsidR="002A7067">
        <w:t>private security companies</w:t>
      </w:r>
      <w:r w:rsidR="002A7067" w:rsidRPr="00F46CFC">
        <w:t xml:space="preserve"> </w:t>
      </w:r>
      <w:r w:rsidR="00733BE4" w:rsidRPr="00F46CFC">
        <w:t xml:space="preserve">must keep registers of their staff, contracts, inspections carried out, users and records of issues concerning firearms and ammunition. The exception is </w:t>
      </w:r>
      <w:r w:rsidR="002A7067">
        <w:t>the Plurinational State of</w:t>
      </w:r>
      <w:r w:rsidR="002A7067" w:rsidRPr="00F46CFC">
        <w:t xml:space="preserve"> </w:t>
      </w:r>
      <w:r w:rsidR="00733BE4" w:rsidRPr="00F46CFC">
        <w:t>Bolivia</w:t>
      </w:r>
      <w:r w:rsidR="002A7067">
        <w:t>,</w:t>
      </w:r>
      <w:r w:rsidR="00733BE4" w:rsidRPr="00F46CFC">
        <w:t xml:space="preserve"> which only requires registers and records of daily activities, contracts, accidents, hiring and dismissals, transfers and permits. </w:t>
      </w:r>
      <w:r w:rsidR="00733BE4" w:rsidRPr="0052604C">
        <w:rPr>
          <w:rStyle w:val="FootnoteReference"/>
        </w:rPr>
        <w:footnoteReference w:id="72"/>
      </w:r>
    </w:p>
    <w:p w:rsidR="00733BE4" w:rsidRPr="00FA4720" w:rsidRDefault="00735EDC" w:rsidP="00CF6625">
      <w:pPr>
        <w:pStyle w:val="SingleTxtG"/>
      </w:pPr>
      <w:r w:rsidRPr="00FA4720">
        <w:rPr>
          <w:bCs/>
        </w:rPr>
        <w:t>93.</w:t>
      </w:r>
      <w:r w:rsidRPr="00FA4720">
        <w:rPr>
          <w:bCs/>
        </w:rPr>
        <w:tab/>
      </w:r>
      <w:r w:rsidR="00733BE4" w:rsidRPr="00F46CFC">
        <w:t xml:space="preserve">In Brazil, companies have a register with the </w:t>
      </w:r>
      <w:r w:rsidR="002A7067">
        <w:t>f</w:t>
      </w:r>
      <w:r w:rsidR="00733BE4" w:rsidRPr="00F46CFC">
        <w:t xml:space="preserve">ederal </w:t>
      </w:r>
      <w:r w:rsidR="002A7067">
        <w:t>p</w:t>
      </w:r>
      <w:r w:rsidR="00733BE4" w:rsidRPr="00F46CFC">
        <w:t xml:space="preserve">olice and companies specialized in armoured car services must be registered with the </w:t>
      </w:r>
      <w:r w:rsidR="002A7067">
        <w:t>a</w:t>
      </w:r>
      <w:r w:rsidR="00733BE4" w:rsidRPr="00F46CFC">
        <w:t>rmy.</w:t>
      </w:r>
      <w:r w:rsidR="00733BE4" w:rsidRPr="0052604C">
        <w:rPr>
          <w:rStyle w:val="FootnoteReference"/>
        </w:rPr>
        <w:footnoteReference w:id="73"/>
      </w:r>
      <w:r w:rsidR="00733BE4" w:rsidRPr="00F46CFC">
        <w:t xml:space="preserve"> In Ecuador, companies must be registered in a special ledger of the </w:t>
      </w:r>
      <w:r w:rsidR="00C43F72" w:rsidRPr="00C43F72">
        <w:t>business</w:t>
      </w:r>
      <w:r w:rsidR="002A7067" w:rsidRPr="00C43F72">
        <w:t xml:space="preserve"> </w:t>
      </w:r>
      <w:r w:rsidR="00C43F72" w:rsidRPr="00C43F72">
        <w:t>r</w:t>
      </w:r>
      <w:r w:rsidR="002A7067" w:rsidRPr="00C43F72">
        <w:t>egister</w:t>
      </w:r>
      <w:r w:rsidR="00733BE4" w:rsidRPr="00C43F72">
        <w:t>.</w:t>
      </w:r>
      <w:r w:rsidR="00733BE4" w:rsidRPr="00C43F72">
        <w:rPr>
          <w:rStyle w:val="FootnoteReference"/>
        </w:rPr>
        <w:footnoteReference w:id="74"/>
      </w:r>
      <w:r w:rsidR="00733BE4" w:rsidRPr="00C43F72">
        <w:rPr>
          <w:vertAlign w:val="superscript"/>
        </w:rPr>
        <w:t xml:space="preserve"> </w:t>
      </w:r>
      <w:r w:rsidR="00733BE4" w:rsidRPr="00C43F72">
        <w:t xml:space="preserve">In Peru, the registry of companies and personnel is kept by the Office for </w:t>
      </w:r>
      <w:r w:rsidR="00C43F72" w:rsidRPr="00735EDC">
        <w:t>the Control of</w:t>
      </w:r>
      <w:r w:rsidR="00733BE4" w:rsidRPr="00C43F72">
        <w:t xml:space="preserve"> Security Services</w:t>
      </w:r>
      <w:r w:rsidR="00C43F72" w:rsidRPr="00735EDC">
        <w:t>,</w:t>
      </w:r>
      <w:r w:rsidR="00733BE4" w:rsidRPr="00C43F72">
        <w:t xml:space="preserve"> Firearms, Ammunition and Explosives for Civilian Use. In</w:t>
      </w:r>
      <w:r w:rsidR="00733BE4" w:rsidRPr="00F46CFC">
        <w:t xml:space="preserve"> Chile, the prefectures of the </w:t>
      </w:r>
      <w:r w:rsidR="002A7067" w:rsidRPr="00735EDC">
        <w:rPr>
          <w:i/>
          <w:iCs/>
        </w:rPr>
        <w:t>c</w:t>
      </w:r>
      <w:r w:rsidR="00733BE4" w:rsidRPr="00735EDC">
        <w:rPr>
          <w:i/>
          <w:iCs/>
        </w:rPr>
        <w:t>arabineros</w:t>
      </w:r>
      <w:r w:rsidR="00733BE4" w:rsidRPr="00F46CFC">
        <w:t xml:space="preserve"> keep a registry,</w:t>
      </w:r>
      <w:r w:rsidR="00733BE4" w:rsidRPr="0052604C">
        <w:rPr>
          <w:rStyle w:val="FootnoteReference"/>
        </w:rPr>
        <w:footnoteReference w:id="75"/>
      </w:r>
      <w:r w:rsidR="00733BE4" w:rsidRPr="00F46CFC">
        <w:t xml:space="preserve"> while in Colombia, it is the </w:t>
      </w:r>
      <w:r w:rsidR="00FA4720" w:rsidRPr="00735EDC">
        <w:t>Office</w:t>
      </w:r>
      <w:r w:rsidR="00C43F72" w:rsidRPr="00735EDC">
        <w:t xml:space="preserve"> for Surveillance and Private Security</w:t>
      </w:r>
      <w:r w:rsidR="00733BE4" w:rsidRPr="00FA4720">
        <w:t>.</w:t>
      </w:r>
      <w:r w:rsidR="00733BE4" w:rsidRPr="00FA4720">
        <w:rPr>
          <w:rStyle w:val="FootnoteReference"/>
        </w:rPr>
        <w:footnoteReference w:id="76"/>
      </w:r>
    </w:p>
    <w:p w:rsidR="00733BE4" w:rsidRPr="00F46CFC" w:rsidRDefault="00735EDC" w:rsidP="00CF6625">
      <w:pPr>
        <w:pStyle w:val="SingleTxtG"/>
      </w:pPr>
      <w:r w:rsidRPr="00F46CFC">
        <w:rPr>
          <w:bCs/>
        </w:rPr>
        <w:t>94.</w:t>
      </w:r>
      <w:r w:rsidRPr="00F46CFC">
        <w:rPr>
          <w:bCs/>
        </w:rPr>
        <w:tab/>
      </w:r>
      <w:r w:rsidR="00733BE4" w:rsidRPr="00F46CFC">
        <w:t xml:space="preserve">Buenos Aires requires the supervisory authority </w:t>
      </w:r>
      <w:r w:rsidR="002A7067">
        <w:t xml:space="preserve">to </w:t>
      </w:r>
      <w:r w:rsidR="00733BE4" w:rsidRPr="00F46CFC">
        <w:t xml:space="preserve">keep a registry of the persons authorized to provide private security services and also of persons rejected </w:t>
      </w:r>
      <w:r w:rsidR="002A7067">
        <w:t>for</w:t>
      </w:r>
      <w:r w:rsidR="00733BE4" w:rsidRPr="00F46CFC">
        <w:t xml:space="preserve"> infractions </w:t>
      </w:r>
      <w:r w:rsidR="002A7067">
        <w:t>of</w:t>
      </w:r>
      <w:r w:rsidR="002A7067" w:rsidRPr="00F46CFC">
        <w:t xml:space="preserve"> </w:t>
      </w:r>
      <w:r w:rsidR="00733BE4" w:rsidRPr="00F46CFC">
        <w:t xml:space="preserve">Act </w:t>
      </w:r>
      <w:r w:rsidR="002A7067">
        <w:t xml:space="preserve">No. </w:t>
      </w:r>
      <w:r w:rsidR="00733BE4" w:rsidRPr="00F46CFC">
        <w:t xml:space="preserve">12.297. </w:t>
      </w:r>
      <w:r w:rsidR="002A7067">
        <w:t>The maintenance of such a</w:t>
      </w:r>
      <w:r w:rsidR="002A7067" w:rsidRPr="00F46CFC">
        <w:t xml:space="preserve"> </w:t>
      </w:r>
      <w:r w:rsidR="00733BE4" w:rsidRPr="00F46CFC">
        <w:t>register is a good practice and</w:t>
      </w:r>
      <w:r w:rsidR="002A7067">
        <w:t>,</w:t>
      </w:r>
      <w:r w:rsidR="00733BE4" w:rsidRPr="00F46CFC">
        <w:t xml:space="preserve"> if established at the national level, would </w:t>
      </w:r>
      <w:r w:rsidR="002A7067">
        <w:t>result in</w:t>
      </w:r>
      <w:r w:rsidR="002A7067" w:rsidRPr="00F46CFC">
        <w:t xml:space="preserve"> </w:t>
      </w:r>
      <w:r w:rsidR="00733BE4" w:rsidRPr="00F46CFC">
        <w:t xml:space="preserve">better monitoring of </w:t>
      </w:r>
      <w:r w:rsidR="002A7067">
        <w:t>private security</w:t>
      </w:r>
      <w:r w:rsidR="002A7067" w:rsidRPr="00F46CFC">
        <w:t xml:space="preserve"> </w:t>
      </w:r>
      <w:r w:rsidR="00733BE4" w:rsidRPr="00F46CFC">
        <w:t>personnel who have committed infractions.</w:t>
      </w:r>
    </w:p>
    <w:p w:rsidR="00733BE4" w:rsidRPr="00B71DE8" w:rsidRDefault="00F46CFC" w:rsidP="002A7067">
      <w:pPr>
        <w:pStyle w:val="H4G"/>
      </w:pPr>
      <w:r w:rsidRPr="00B71DE8">
        <w:tab/>
      </w:r>
      <w:r w:rsidRPr="00B71DE8">
        <w:tab/>
      </w:r>
      <w:r w:rsidR="00733BE4" w:rsidRPr="00B71DE8">
        <w:t>Selection and training of personnel</w:t>
      </w:r>
    </w:p>
    <w:p w:rsidR="00733BE4" w:rsidRPr="00F46CFC" w:rsidRDefault="00735EDC" w:rsidP="00CF6625">
      <w:pPr>
        <w:pStyle w:val="SingleTxtG"/>
      </w:pPr>
      <w:r w:rsidRPr="00F46CFC">
        <w:rPr>
          <w:bCs/>
        </w:rPr>
        <w:t>95.</w:t>
      </w:r>
      <w:r w:rsidRPr="00F46CFC">
        <w:rPr>
          <w:bCs/>
        </w:rPr>
        <w:tab/>
      </w:r>
      <w:r w:rsidR="00733BE4" w:rsidRPr="00F46CFC">
        <w:t xml:space="preserve">Common requirements for </w:t>
      </w:r>
      <w:r w:rsidR="002A7067">
        <w:t>private security</w:t>
      </w:r>
      <w:r w:rsidR="002A7067" w:rsidRPr="00F46CFC">
        <w:t xml:space="preserve"> </w:t>
      </w:r>
      <w:r w:rsidR="00733BE4" w:rsidRPr="00F46CFC">
        <w:t>personnel in</w:t>
      </w:r>
      <w:r w:rsidR="008875E6">
        <w:t xml:space="preserve">clude </w:t>
      </w:r>
      <w:r w:rsidR="002A7067">
        <w:t>having reached</w:t>
      </w:r>
      <w:r w:rsidR="008875E6">
        <w:t xml:space="preserve"> the</w:t>
      </w:r>
      <w:r w:rsidR="00733BE4" w:rsidRPr="00F46CFC">
        <w:t xml:space="preserve"> age </w:t>
      </w:r>
      <w:r w:rsidR="008875E6">
        <w:t xml:space="preserve">of majority </w:t>
      </w:r>
      <w:r w:rsidR="00733BE4" w:rsidRPr="00F46CFC">
        <w:t xml:space="preserve">and having a clean police record. </w:t>
      </w:r>
      <w:r w:rsidR="002A7067">
        <w:t>A</w:t>
      </w:r>
      <w:r w:rsidR="002A7067" w:rsidRPr="00F46CFC">
        <w:t xml:space="preserve"> </w:t>
      </w:r>
      <w:r w:rsidR="00733BE4" w:rsidRPr="00F46CFC">
        <w:t>certification of physical and psychological aptitude (Brazil, Chile, Ecuador, Peru and Uruguay</w:t>
      </w:r>
      <w:r w:rsidR="002A7067">
        <w:t xml:space="preserve">, and </w:t>
      </w:r>
      <w:r w:rsidR="002A7067" w:rsidRPr="00F46CFC">
        <w:t>Buenos Aires</w:t>
      </w:r>
      <w:r w:rsidR="00733BE4" w:rsidRPr="00F46CFC">
        <w:t xml:space="preserve">) is also required. Personnel cannot be an ex-member of the police or armed forces discharged for infractions. </w:t>
      </w:r>
    </w:p>
    <w:p w:rsidR="00733BE4" w:rsidRPr="00F46CFC" w:rsidRDefault="00735EDC" w:rsidP="00CF6625">
      <w:pPr>
        <w:pStyle w:val="SingleTxtG"/>
      </w:pPr>
      <w:r w:rsidRPr="00F46CFC">
        <w:rPr>
          <w:bCs/>
        </w:rPr>
        <w:t>96.</w:t>
      </w:r>
      <w:r w:rsidRPr="00F46CFC">
        <w:rPr>
          <w:bCs/>
        </w:rPr>
        <w:tab/>
      </w:r>
      <w:r w:rsidR="00733BE4" w:rsidRPr="00F46CFC">
        <w:t xml:space="preserve">Several countries require that personnel be a national of that country (Brazil, Chile, Colombia and Ecuador). Peru permits guards to have foreign nationality, while </w:t>
      </w:r>
      <w:r w:rsidR="002A7067">
        <w:t xml:space="preserve">the Plurinational State of </w:t>
      </w:r>
      <w:r w:rsidR="00733BE4" w:rsidRPr="00F46CFC">
        <w:t xml:space="preserve">Bolivia permits foreign advisers and requires an </w:t>
      </w:r>
      <w:r w:rsidR="002A7067">
        <w:t>INTERPOL</w:t>
      </w:r>
      <w:r w:rsidR="002A7067" w:rsidRPr="00F46CFC">
        <w:t xml:space="preserve"> </w:t>
      </w:r>
      <w:r w:rsidR="00733BE4" w:rsidRPr="00F46CFC">
        <w:t xml:space="preserve">background certificate. In Colombia, partners </w:t>
      </w:r>
      <w:r w:rsidR="002A7067">
        <w:t>of private security companies</w:t>
      </w:r>
      <w:r w:rsidR="00733BE4" w:rsidRPr="00F46CFC">
        <w:t xml:space="preserve"> and members of a private security cooperative</w:t>
      </w:r>
      <w:r w:rsidR="002A7067">
        <w:t>s</w:t>
      </w:r>
      <w:r w:rsidR="00733BE4" w:rsidRPr="00F46CFC">
        <w:t xml:space="preserve"> must be native-born.</w:t>
      </w:r>
      <w:r w:rsidR="00733BE4" w:rsidRPr="0052604C">
        <w:rPr>
          <w:rStyle w:val="FootnoteReference"/>
        </w:rPr>
        <w:footnoteReference w:id="77"/>
      </w:r>
      <w:r w:rsidR="00733BE4" w:rsidRPr="00E8286A">
        <w:rPr>
          <w:vertAlign w:val="superscript"/>
        </w:rPr>
        <w:t xml:space="preserve"> </w:t>
      </w:r>
    </w:p>
    <w:p w:rsidR="00733BE4" w:rsidRPr="00F46CFC" w:rsidRDefault="00735EDC" w:rsidP="00CF6625">
      <w:pPr>
        <w:pStyle w:val="SingleTxtG"/>
      </w:pPr>
      <w:r w:rsidRPr="00F46CFC">
        <w:rPr>
          <w:bCs/>
        </w:rPr>
        <w:t>97.</w:t>
      </w:r>
      <w:r w:rsidRPr="00F46CFC">
        <w:rPr>
          <w:bCs/>
        </w:rPr>
        <w:tab/>
      </w:r>
      <w:r w:rsidR="00733BE4" w:rsidRPr="00F46CFC">
        <w:t xml:space="preserve">In most cases, guards </w:t>
      </w:r>
      <w:r w:rsidR="002A7067">
        <w:t>must have completed</w:t>
      </w:r>
      <w:r w:rsidR="00733BE4" w:rsidRPr="00F46CFC">
        <w:t xml:space="preserve"> basic or primary schooling. </w:t>
      </w:r>
      <w:r w:rsidR="002A7067">
        <w:t xml:space="preserve">In </w:t>
      </w:r>
      <w:r w:rsidR="00733BE4" w:rsidRPr="00F46CFC">
        <w:t>Peru</w:t>
      </w:r>
      <w:r w:rsidR="002A7067">
        <w:t>, they are</w:t>
      </w:r>
      <w:r w:rsidR="00733BE4" w:rsidRPr="00F46CFC">
        <w:t xml:space="preserve"> require</w:t>
      </w:r>
      <w:r w:rsidR="002A7067">
        <w:t>d to have</w:t>
      </w:r>
      <w:r w:rsidR="00733BE4" w:rsidRPr="00F46CFC">
        <w:t xml:space="preserve"> complete</w:t>
      </w:r>
      <w:r w:rsidR="002A7067">
        <w:t>d</w:t>
      </w:r>
      <w:r w:rsidR="00733BE4" w:rsidRPr="00F46CFC">
        <w:t xml:space="preserve"> secondary education. </w:t>
      </w:r>
    </w:p>
    <w:p w:rsidR="00733BE4" w:rsidRPr="00F46CFC" w:rsidRDefault="00735EDC" w:rsidP="00CF6625">
      <w:pPr>
        <w:pStyle w:val="SingleTxtG"/>
      </w:pPr>
      <w:r w:rsidRPr="00F46CFC">
        <w:rPr>
          <w:bCs/>
        </w:rPr>
        <w:t>98.</w:t>
      </w:r>
      <w:r w:rsidRPr="00F46CFC">
        <w:rPr>
          <w:bCs/>
        </w:rPr>
        <w:tab/>
      </w:r>
      <w:r w:rsidR="00733BE4" w:rsidRPr="00F46CFC">
        <w:t xml:space="preserve">All </w:t>
      </w:r>
      <w:r w:rsidR="002A7067">
        <w:t>countries</w:t>
      </w:r>
      <w:r w:rsidR="00733BE4" w:rsidRPr="00F46CFC">
        <w:t xml:space="preserve"> require proof of </w:t>
      </w:r>
      <w:r w:rsidR="002A7067">
        <w:t>a clean</w:t>
      </w:r>
      <w:r w:rsidR="00733BE4" w:rsidRPr="00F46CFC">
        <w:t xml:space="preserve"> police record.</w:t>
      </w:r>
      <w:r w:rsidR="00733BE4" w:rsidRPr="0052604C">
        <w:rPr>
          <w:rStyle w:val="FootnoteReference"/>
        </w:rPr>
        <w:footnoteReference w:id="78"/>
      </w:r>
      <w:r w:rsidR="00733BE4" w:rsidRPr="00F46CFC">
        <w:t xml:space="preserve"> Ecuador excludes anyone who has been sentenced to prison or who has been dismissed by another </w:t>
      </w:r>
      <w:r w:rsidR="00BD2171">
        <w:t>private security company</w:t>
      </w:r>
      <w:r w:rsidR="00BD2171" w:rsidRPr="00F46CFC">
        <w:t xml:space="preserve"> </w:t>
      </w:r>
      <w:r w:rsidR="00733BE4" w:rsidRPr="00F46CFC">
        <w:t>for proven crimes.</w:t>
      </w:r>
      <w:r w:rsidR="00733BE4" w:rsidRPr="0052604C">
        <w:rPr>
          <w:rStyle w:val="FootnoteReference"/>
        </w:rPr>
        <w:footnoteReference w:id="79"/>
      </w:r>
      <w:r w:rsidR="00733BE4" w:rsidRPr="00F46CFC">
        <w:t xml:space="preserve"> </w:t>
      </w:r>
      <w:r w:rsidR="00BD2171">
        <w:t>I</w:t>
      </w:r>
      <w:r w:rsidR="00733BE4" w:rsidRPr="00F46CFC">
        <w:t>n Brazil</w:t>
      </w:r>
      <w:r w:rsidR="00BD2171">
        <w:t>, personnel must have no record of</w:t>
      </w:r>
      <w:r w:rsidR="00733BE4" w:rsidRPr="00F46CFC">
        <w:t xml:space="preserve"> involvement in a crime or </w:t>
      </w:r>
      <w:r w:rsidR="00BD2171">
        <w:t xml:space="preserve">of having been </w:t>
      </w:r>
      <w:r w:rsidR="00733BE4" w:rsidRPr="00F46CFC">
        <w:t>sentenc</w:t>
      </w:r>
      <w:r w:rsidR="00BD2171">
        <w:t>ed</w:t>
      </w:r>
      <w:r w:rsidR="00733BE4" w:rsidRPr="00F46CFC">
        <w:t xml:space="preserve"> by a federal, military or electoral court</w:t>
      </w:r>
      <w:r w:rsidR="00BD2171">
        <w:t>. T</w:t>
      </w:r>
      <w:r w:rsidR="00733BE4" w:rsidRPr="00F46CFC">
        <w:t>his</w:t>
      </w:r>
      <w:r w:rsidR="00BD2171">
        <w:t>, however,</w:t>
      </w:r>
      <w:r w:rsidR="00733BE4" w:rsidRPr="00F46CFC">
        <w:t xml:space="preserve"> is not an obstacle to registration if </w:t>
      </w:r>
      <w:r w:rsidR="00BD2171">
        <w:t>the</w:t>
      </w:r>
      <w:r w:rsidR="00733BE4" w:rsidRPr="00F46CFC">
        <w:t xml:space="preserve"> person has only been accused or tried for a crime, sentenced to prison and been rehabilitated, when at least five years have passed from completion of the sentence and </w:t>
      </w:r>
      <w:r w:rsidR="00BD2171">
        <w:t xml:space="preserve">in </w:t>
      </w:r>
      <w:r w:rsidR="00733BE4" w:rsidRPr="00F46CFC">
        <w:t>cases of conditional suspension of the procedure.</w:t>
      </w:r>
      <w:r w:rsidR="00733BE4" w:rsidRPr="0052604C">
        <w:rPr>
          <w:rStyle w:val="FootnoteReference"/>
        </w:rPr>
        <w:footnoteReference w:id="80"/>
      </w:r>
    </w:p>
    <w:p w:rsidR="00733BE4" w:rsidRPr="00F46CFC" w:rsidRDefault="00735EDC" w:rsidP="00CF6625">
      <w:pPr>
        <w:pStyle w:val="SingleTxtG"/>
      </w:pPr>
      <w:r w:rsidRPr="00F46CFC">
        <w:rPr>
          <w:bCs/>
        </w:rPr>
        <w:t>99.</w:t>
      </w:r>
      <w:r w:rsidRPr="00F46CFC">
        <w:rPr>
          <w:bCs/>
        </w:rPr>
        <w:tab/>
      </w:r>
      <w:r w:rsidR="00733BE4" w:rsidRPr="00F46CFC">
        <w:t xml:space="preserve">All the countries reviewed require a permit to indicate the firearm’s type and authorise its carriage. </w:t>
      </w:r>
    </w:p>
    <w:p w:rsidR="00733BE4" w:rsidRPr="00F46CFC" w:rsidRDefault="00735EDC" w:rsidP="00CF6625">
      <w:pPr>
        <w:pStyle w:val="SingleTxtG"/>
      </w:pPr>
      <w:r w:rsidRPr="00F46CFC">
        <w:rPr>
          <w:bCs/>
        </w:rPr>
        <w:t>100.</w:t>
      </w:r>
      <w:r w:rsidRPr="00F46CFC">
        <w:rPr>
          <w:bCs/>
        </w:rPr>
        <w:tab/>
      </w:r>
      <w:r w:rsidR="00733BE4" w:rsidRPr="00F46CFC">
        <w:t xml:space="preserve">Reference to human rights is not commonly associated with the vetting of </w:t>
      </w:r>
      <w:r w:rsidR="00BD2171">
        <w:t>private security</w:t>
      </w:r>
      <w:r w:rsidR="00BD2171" w:rsidRPr="00F46CFC">
        <w:t xml:space="preserve"> </w:t>
      </w:r>
      <w:r w:rsidR="00733BE4" w:rsidRPr="00F46CFC">
        <w:t>personnel</w:t>
      </w:r>
      <w:r w:rsidR="00BD2171">
        <w:t>,</w:t>
      </w:r>
      <w:r w:rsidR="00733BE4" w:rsidRPr="00F46CFC">
        <w:t xml:space="preserve"> except </w:t>
      </w:r>
      <w:r w:rsidR="00BD2171">
        <w:t>in</w:t>
      </w:r>
      <w:r w:rsidR="00733BE4" w:rsidRPr="00F46CFC">
        <w:t xml:space="preserve"> Buenos Aires. The violation of basic rights by personnel is not covered, which is a serious shortcoming.</w:t>
      </w:r>
    </w:p>
    <w:p w:rsidR="00733BE4" w:rsidRPr="00F46CFC" w:rsidRDefault="00735EDC" w:rsidP="00CF6625">
      <w:pPr>
        <w:pStyle w:val="SingleTxtG"/>
      </w:pPr>
      <w:r w:rsidRPr="00F46CFC">
        <w:rPr>
          <w:bCs/>
        </w:rPr>
        <w:t>101.</w:t>
      </w:r>
      <w:r w:rsidRPr="00F46CFC">
        <w:rPr>
          <w:bCs/>
        </w:rPr>
        <w:tab/>
      </w:r>
      <w:r w:rsidR="00733BE4" w:rsidRPr="00F46CFC">
        <w:t>Authorizations, permits and credentials of guards have varying durations: fro</w:t>
      </w:r>
      <w:r w:rsidR="00EA161E">
        <w:t xml:space="preserve">m </w:t>
      </w:r>
      <w:r w:rsidR="00733BE4" w:rsidRPr="00F46CFC">
        <w:t>two years for special services in Colombia</w:t>
      </w:r>
      <w:r w:rsidR="00BD2171" w:rsidRPr="00BD2171">
        <w:t xml:space="preserve"> </w:t>
      </w:r>
      <w:r w:rsidR="00BD2171">
        <w:t>to five years in Brazil</w:t>
      </w:r>
      <w:r w:rsidR="00733BE4" w:rsidRPr="00F46CFC">
        <w:t>.</w:t>
      </w:r>
    </w:p>
    <w:p w:rsidR="00733BE4" w:rsidRPr="00F46CFC" w:rsidRDefault="00735EDC" w:rsidP="00CF6625">
      <w:pPr>
        <w:pStyle w:val="SingleTxtG"/>
      </w:pPr>
      <w:r w:rsidRPr="00F46CFC">
        <w:rPr>
          <w:bCs/>
        </w:rPr>
        <w:t>102.</w:t>
      </w:r>
      <w:r w:rsidRPr="00F46CFC">
        <w:rPr>
          <w:bCs/>
        </w:rPr>
        <w:tab/>
      </w:r>
      <w:r w:rsidR="00733BE4" w:rsidRPr="00F46CFC">
        <w:t xml:space="preserve">Except </w:t>
      </w:r>
      <w:r w:rsidR="00BD2171">
        <w:t xml:space="preserve">in the Plurinational State of </w:t>
      </w:r>
      <w:r w:rsidR="00733BE4" w:rsidRPr="00F46CFC">
        <w:t xml:space="preserve">Bolivia, </w:t>
      </w:r>
      <w:r w:rsidR="00BD2171">
        <w:t xml:space="preserve">private security </w:t>
      </w:r>
      <w:r w:rsidR="00733BE4" w:rsidRPr="00F46CFC">
        <w:t xml:space="preserve">personnel require special training. In Buenos Aires, it is the supervisory authority </w:t>
      </w:r>
      <w:r w:rsidR="00BD2171">
        <w:t>that</w:t>
      </w:r>
      <w:r w:rsidR="00BD2171" w:rsidRPr="00F46CFC">
        <w:t xml:space="preserve"> </w:t>
      </w:r>
      <w:r w:rsidR="00733BE4" w:rsidRPr="00F46CFC">
        <w:t>authorizes training centres and approves their curriculum.</w:t>
      </w:r>
      <w:r w:rsidR="00733BE4" w:rsidRPr="0052604C">
        <w:rPr>
          <w:rStyle w:val="FootnoteReference"/>
        </w:rPr>
        <w:footnoteReference w:id="81"/>
      </w:r>
      <w:r w:rsidR="00733BE4" w:rsidRPr="00F46CFC">
        <w:t xml:space="preserve"> The regulations in Chile do not specify the curriculum or duration, and it is the </w:t>
      </w:r>
      <w:r w:rsidR="00BD2171" w:rsidRPr="00735EDC">
        <w:rPr>
          <w:i/>
          <w:iCs/>
        </w:rPr>
        <w:t>c</w:t>
      </w:r>
      <w:r w:rsidR="00733BE4" w:rsidRPr="00735EDC">
        <w:rPr>
          <w:i/>
          <w:iCs/>
        </w:rPr>
        <w:t>arabineros</w:t>
      </w:r>
      <w:r w:rsidR="00733BE4" w:rsidRPr="00F46CFC">
        <w:t xml:space="preserve"> who provide instructions and approve programmes and content.</w:t>
      </w:r>
      <w:r w:rsidR="00733BE4" w:rsidRPr="0052604C">
        <w:rPr>
          <w:rStyle w:val="FootnoteReference"/>
        </w:rPr>
        <w:footnoteReference w:id="82"/>
      </w:r>
      <w:r w:rsidR="00733BE4" w:rsidRPr="00F3284A">
        <w:rPr>
          <w:vertAlign w:val="superscript"/>
        </w:rPr>
        <w:t xml:space="preserve"> </w:t>
      </w:r>
      <w:r w:rsidR="00733BE4" w:rsidRPr="00F46CFC">
        <w:t xml:space="preserve">Ecuador </w:t>
      </w:r>
      <w:r w:rsidR="00BD2171">
        <w:t>allows</w:t>
      </w:r>
      <w:r w:rsidR="00733BE4" w:rsidRPr="00F46CFC">
        <w:t xml:space="preserve"> the national police </w:t>
      </w:r>
      <w:r w:rsidR="00BD2171">
        <w:t xml:space="preserve">to </w:t>
      </w:r>
      <w:r w:rsidR="00733BE4" w:rsidRPr="00F46CFC">
        <w:t>establish training centres, but human rights is not in the curriculum.</w:t>
      </w:r>
    </w:p>
    <w:p w:rsidR="00733BE4" w:rsidRPr="00F46CFC" w:rsidRDefault="00735EDC" w:rsidP="00CF6625">
      <w:pPr>
        <w:pStyle w:val="SingleTxtG"/>
      </w:pPr>
      <w:r w:rsidRPr="00F46CFC">
        <w:rPr>
          <w:bCs/>
        </w:rPr>
        <w:t>103.</w:t>
      </w:r>
      <w:r w:rsidRPr="00F46CFC">
        <w:rPr>
          <w:bCs/>
        </w:rPr>
        <w:tab/>
      </w:r>
      <w:r w:rsidR="00733BE4" w:rsidRPr="00F46CFC">
        <w:t>Peru recognizes specialized private security training centres</w:t>
      </w:r>
      <w:r w:rsidR="00BD2171">
        <w:t>,</w:t>
      </w:r>
      <w:r w:rsidR="00733BE4" w:rsidRPr="00F46CFC">
        <w:t xml:space="preserve"> which must be authorized by the Ministry of Education and the Ministry of the Interior. There is no mention of human rights in the training course but specialized training centres are prohibited from training and providing practice for mercenaries, in strict compliance with the obligations contracted by Peru through international treaties and agreements in force. Peru is the only </w:t>
      </w:r>
      <w:r w:rsidR="00BD2171">
        <w:t xml:space="preserve">one of the reviewed </w:t>
      </w:r>
      <w:r w:rsidR="00733BE4" w:rsidRPr="00F46CFC">
        <w:t>countr</w:t>
      </w:r>
      <w:r w:rsidR="00BD2171">
        <w:t>ies to</w:t>
      </w:r>
      <w:r w:rsidR="00733BE4" w:rsidRPr="00F46CFC">
        <w:t xml:space="preserve"> refer to mercenaries in its law on private security.</w:t>
      </w:r>
    </w:p>
    <w:p w:rsidR="00733BE4" w:rsidRDefault="00735EDC" w:rsidP="00CF6625">
      <w:pPr>
        <w:pStyle w:val="SingleTxtG"/>
      </w:pPr>
      <w:r>
        <w:rPr>
          <w:bCs/>
        </w:rPr>
        <w:t>104.</w:t>
      </w:r>
      <w:r>
        <w:rPr>
          <w:bCs/>
        </w:rPr>
        <w:tab/>
      </w:r>
      <w:r w:rsidR="00733BE4" w:rsidRPr="00F46CFC">
        <w:t>In Colombia, training must place special emphasis on respect for human rights.</w:t>
      </w:r>
      <w:r w:rsidR="00733BE4" w:rsidRPr="0052604C">
        <w:rPr>
          <w:rStyle w:val="FootnoteReference"/>
        </w:rPr>
        <w:footnoteReference w:id="83"/>
      </w:r>
      <w:r w:rsidR="00733BE4" w:rsidRPr="000C5D22">
        <w:rPr>
          <w:vertAlign w:val="superscript"/>
        </w:rPr>
        <w:t xml:space="preserve"> </w:t>
      </w:r>
      <w:r w:rsidR="00733BE4" w:rsidRPr="00F46CFC">
        <w:t xml:space="preserve">For special and community security services, the </w:t>
      </w:r>
      <w:r w:rsidR="00BD2171">
        <w:t>G</w:t>
      </w:r>
      <w:r w:rsidR="00733BE4" w:rsidRPr="00F46CFC">
        <w:t>overnment will promote special training programmes on human rights and international humanitarian law along with other subjects.</w:t>
      </w:r>
      <w:r w:rsidR="00733BE4" w:rsidRPr="0052604C">
        <w:rPr>
          <w:rStyle w:val="FootnoteReference"/>
        </w:rPr>
        <w:footnoteReference w:id="84"/>
      </w:r>
      <w:r w:rsidR="00733BE4" w:rsidRPr="000C5D22">
        <w:rPr>
          <w:vertAlign w:val="superscript"/>
        </w:rPr>
        <w:t xml:space="preserve"> </w:t>
      </w:r>
      <w:r w:rsidR="00733BE4" w:rsidRPr="00F46CFC">
        <w:t xml:space="preserve">The </w:t>
      </w:r>
      <w:r w:rsidR="00BD2171">
        <w:t>term</w:t>
      </w:r>
      <w:r w:rsidR="00733BE4" w:rsidRPr="00F46CFC">
        <w:t xml:space="preserve"> “human rights” appears several times in Brazilian legislation.</w:t>
      </w:r>
      <w:r w:rsidR="00733BE4" w:rsidRPr="0052604C">
        <w:rPr>
          <w:rStyle w:val="FootnoteReference"/>
        </w:rPr>
        <w:footnoteReference w:id="85"/>
      </w:r>
      <w:r w:rsidR="00733BE4" w:rsidRPr="000C5D22">
        <w:rPr>
          <w:vertAlign w:val="superscript"/>
        </w:rPr>
        <w:t xml:space="preserve"> </w:t>
      </w:r>
      <w:r w:rsidR="00733BE4" w:rsidRPr="00F46CFC">
        <w:t>The regulations add that training must cover preserving the physical integrity of persons confronted with the use of force in their work, in accordance with the principles of human rights advocated by the United Nations.</w:t>
      </w:r>
    </w:p>
    <w:p w:rsidR="00733BE4" w:rsidRPr="00B71DE8" w:rsidRDefault="00B71DE8" w:rsidP="00BD2171">
      <w:pPr>
        <w:pStyle w:val="H4G"/>
      </w:pPr>
      <w:r>
        <w:tab/>
      </w:r>
      <w:r w:rsidR="00F46CFC" w:rsidRPr="00B71DE8">
        <w:tab/>
      </w:r>
      <w:r w:rsidR="00733BE4" w:rsidRPr="00B71DE8">
        <w:t xml:space="preserve">Permitted and prohibited activities </w:t>
      </w:r>
    </w:p>
    <w:p w:rsidR="00EA161E" w:rsidRPr="00F46CFC" w:rsidRDefault="00735EDC" w:rsidP="00CF6625">
      <w:pPr>
        <w:pStyle w:val="SingleTxtG"/>
      </w:pPr>
      <w:r w:rsidRPr="00F46CFC">
        <w:rPr>
          <w:bCs/>
        </w:rPr>
        <w:t>105.</w:t>
      </w:r>
      <w:r w:rsidRPr="00F46CFC">
        <w:rPr>
          <w:bCs/>
        </w:rPr>
        <w:tab/>
      </w:r>
      <w:r w:rsidR="00BD2171">
        <w:t>A</w:t>
      </w:r>
      <w:r w:rsidR="00733BE4" w:rsidRPr="00F46CFC">
        <w:t xml:space="preserve">ctivities </w:t>
      </w:r>
      <w:r w:rsidR="00BD2171">
        <w:t>permitted by</w:t>
      </w:r>
      <w:r w:rsidR="00733BE4" w:rsidRPr="00F46CFC">
        <w:t xml:space="preserve"> law </w:t>
      </w:r>
      <w:r w:rsidR="00EA161E" w:rsidRPr="00C136DF">
        <w:rPr>
          <w:shd w:val="clear" w:color="auto" w:fill="FFFFFF"/>
        </w:rPr>
        <w:t>are the surveillance</w:t>
      </w:r>
      <w:r w:rsidR="00EA161E" w:rsidRPr="009D526D">
        <w:rPr>
          <w:shd w:val="clear" w:color="auto" w:fill="FFFFFF"/>
        </w:rPr>
        <w:t xml:space="preserve"> and protection of persons and property as established by regulations</w:t>
      </w:r>
      <w:r w:rsidR="00733BE4" w:rsidRPr="00F46CFC">
        <w:t>. All these activities are permitted if carried out according to law and as defined in the contracts.</w:t>
      </w:r>
    </w:p>
    <w:p w:rsidR="00733BE4" w:rsidRPr="00F46CFC" w:rsidRDefault="00735EDC" w:rsidP="00CF6625">
      <w:pPr>
        <w:pStyle w:val="SingleTxtG"/>
      </w:pPr>
      <w:r w:rsidRPr="00F46CFC">
        <w:rPr>
          <w:bCs/>
        </w:rPr>
        <w:t>106.</w:t>
      </w:r>
      <w:r w:rsidRPr="00F46CFC">
        <w:rPr>
          <w:bCs/>
        </w:rPr>
        <w:tab/>
      </w:r>
      <w:r w:rsidR="00733BE4" w:rsidRPr="00F46CFC">
        <w:t xml:space="preserve">A common limit to </w:t>
      </w:r>
      <w:r w:rsidR="00BD7F51">
        <w:t>private security</w:t>
      </w:r>
      <w:r w:rsidR="00BD7F51" w:rsidRPr="00F46CFC">
        <w:t xml:space="preserve"> </w:t>
      </w:r>
      <w:r w:rsidR="00BD7F51">
        <w:t>companies</w:t>
      </w:r>
      <w:r w:rsidR="00BD7F51" w:rsidRPr="00F46CFC">
        <w:t xml:space="preserve"> </w:t>
      </w:r>
      <w:r w:rsidR="00733BE4" w:rsidRPr="00F46CFC">
        <w:t xml:space="preserve">is that they refrain from </w:t>
      </w:r>
      <w:r w:rsidR="00BD7F51">
        <w:t xml:space="preserve">engaging in </w:t>
      </w:r>
      <w:r w:rsidR="00733BE4" w:rsidRPr="00F46CFC">
        <w:t>activities reserved for public security institutions. The law o</w:t>
      </w:r>
      <w:r w:rsidR="00BD7F51">
        <w:t>n</w:t>
      </w:r>
      <w:r w:rsidR="00733BE4" w:rsidRPr="00F46CFC">
        <w:t xml:space="preserve"> the </w:t>
      </w:r>
      <w:r w:rsidR="00BD7F51">
        <w:t xml:space="preserve">Bolivian </w:t>
      </w:r>
      <w:r w:rsidR="00733BE4" w:rsidRPr="00F46CFC">
        <w:t>national police prohibits activities that are similar to those of the national police.</w:t>
      </w:r>
      <w:r w:rsidR="00733BE4" w:rsidRPr="0052604C">
        <w:rPr>
          <w:rStyle w:val="FootnoteReference"/>
        </w:rPr>
        <w:footnoteReference w:id="86"/>
      </w:r>
      <w:r w:rsidR="00733BE4" w:rsidRPr="000C5D22">
        <w:rPr>
          <w:vertAlign w:val="superscript"/>
        </w:rPr>
        <w:t xml:space="preserve"> </w:t>
      </w:r>
      <w:r w:rsidR="00733BE4" w:rsidRPr="00F46CFC">
        <w:t xml:space="preserve">Uruguay provides that the public order attributions of individuals and companies authorized to provide these services are limited to those that the law grants to private individuals. Peru prohibits companies from </w:t>
      </w:r>
      <w:r w:rsidR="00BD7F51">
        <w:t xml:space="preserve">carrying out the kind of </w:t>
      </w:r>
      <w:r w:rsidR="00733BE4" w:rsidRPr="00F46CFC">
        <w:t xml:space="preserve">activities that </w:t>
      </w:r>
      <w:r w:rsidR="00BD7F51">
        <w:t>are carried out by</w:t>
      </w:r>
      <w:r w:rsidR="00733BE4" w:rsidRPr="00F46CFC">
        <w:t xml:space="preserve"> the armed forces or the national police.</w:t>
      </w:r>
      <w:r w:rsidR="00733BE4" w:rsidRPr="0052604C">
        <w:rPr>
          <w:rStyle w:val="FootnoteReference"/>
        </w:rPr>
        <w:footnoteReference w:id="87"/>
      </w:r>
      <w:r w:rsidR="00733BE4" w:rsidRPr="00F46CFC">
        <w:t xml:space="preserve"> In Ecuador, private security activities cannot encroach on </w:t>
      </w:r>
      <w:r w:rsidR="00BD7F51">
        <w:t xml:space="preserve">the </w:t>
      </w:r>
      <w:r w:rsidR="00733BE4" w:rsidRPr="00F46CFC">
        <w:t>police</w:t>
      </w:r>
      <w:r w:rsidR="002E42E4">
        <w:t>’</w:t>
      </w:r>
      <w:r w:rsidR="00733BE4" w:rsidRPr="00F46CFC">
        <w:t>s sphere of action.</w:t>
      </w:r>
      <w:r w:rsidR="00733BE4" w:rsidRPr="0052604C">
        <w:rPr>
          <w:rStyle w:val="FootnoteReference"/>
        </w:rPr>
        <w:footnoteReference w:id="88"/>
      </w:r>
      <w:r w:rsidR="00733BE4" w:rsidRPr="00F46CFC">
        <w:t xml:space="preserve"> Colombia has a similar regulation.</w:t>
      </w:r>
      <w:r w:rsidR="00733BE4" w:rsidRPr="0052604C">
        <w:rPr>
          <w:rStyle w:val="FootnoteReference"/>
        </w:rPr>
        <w:footnoteReference w:id="89"/>
      </w:r>
    </w:p>
    <w:p w:rsidR="00733BE4" w:rsidRPr="00F46CFC" w:rsidRDefault="00735EDC" w:rsidP="00CF6625">
      <w:pPr>
        <w:pStyle w:val="SingleTxtG"/>
      </w:pPr>
      <w:r w:rsidRPr="00F46CFC">
        <w:rPr>
          <w:bCs/>
        </w:rPr>
        <w:t>107.</w:t>
      </w:r>
      <w:r w:rsidRPr="00F46CFC">
        <w:rPr>
          <w:bCs/>
        </w:rPr>
        <w:tab/>
      </w:r>
      <w:r w:rsidR="00733BE4" w:rsidRPr="00F46CFC">
        <w:t>Peru has detailed regulations on prohibited activities, including those that compete with the armed forces or national police.</w:t>
      </w:r>
      <w:r w:rsidR="00733BE4" w:rsidRPr="0052604C">
        <w:rPr>
          <w:rStyle w:val="FootnoteReference"/>
        </w:rPr>
        <w:footnoteReference w:id="90"/>
      </w:r>
      <w:r w:rsidR="00733BE4" w:rsidRPr="000246C8">
        <w:rPr>
          <w:vertAlign w:val="superscript"/>
        </w:rPr>
        <w:t xml:space="preserve"> </w:t>
      </w:r>
      <w:r w:rsidR="00733BE4" w:rsidRPr="00F46CFC">
        <w:t>These prohibitions are possibly the result of the scandal involving the FORZA Company.</w:t>
      </w:r>
      <w:r w:rsidR="00733BE4" w:rsidRPr="000246C8">
        <w:rPr>
          <w:vertAlign w:val="superscript"/>
        </w:rPr>
        <w:t xml:space="preserve"> </w:t>
      </w:r>
      <w:r w:rsidR="00733BE4" w:rsidRPr="00F46CFC">
        <w:t xml:space="preserve">The regulation adds a general </w:t>
      </w:r>
      <w:r w:rsidR="00BD7F51">
        <w:t xml:space="preserve">provision </w:t>
      </w:r>
      <w:r w:rsidR="00733BE4" w:rsidRPr="00F46CFC">
        <w:t>prohibiti</w:t>
      </w:r>
      <w:r w:rsidR="00BD7F51">
        <w:t>ng such</w:t>
      </w:r>
      <w:r w:rsidR="00733BE4" w:rsidRPr="00F46CFC">
        <w:t xml:space="preserve"> companies from carrying out activit</w:t>
      </w:r>
      <w:r w:rsidR="00BD7F51">
        <w:t>ies</w:t>
      </w:r>
      <w:r w:rsidR="00733BE4" w:rsidRPr="00F46CFC">
        <w:t xml:space="preserve"> that violate the individual rights enshrined in the Constitution of Peru.</w:t>
      </w:r>
      <w:r w:rsidR="00733BE4" w:rsidRPr="0052604C">
        <w:rPr>
          <w:rStyle w:val="FootnoteReference"/>
        </w:rPr>
        <w:footnoteReference w:id="91"/>
      </w:r>
      <w:r w:rsidR="00733BE4" w:rsidRPr="00F46CFC">
        <w:t xml:space="preserve"> Colombia prohibit</w:t>
      </w:r>
      <w:r w:rsidR="00BD7F51">
        <w:t xml:space="preserve">s private security companies from engaging in </w:t>
      </w:r>
      <w:r w:rsidR="00733BE4" w:rsidRPr="00F46CFC">
        <w:t>activities involving special and community guard services, intelligence activities, combat training, confiscations, searches, interceptions or other illicit activity.</w:t>
      </w:r>
      <w:r w:rsidR="00733BE4" w:rsidRPr="0052604C">
        <w:rPr>
          <w:rStyle w:val="FootnoteReference"/>
        </w:rPr>
        <w:footnoteReference w:id="92"/>
      </w:r>
      <w:r w:rsidR="00733BE4" w:rsidRPr="000246C8">
        <w:rPr>
          <w:vertAlign w:val="superscript"/>
        </w:rPr>
        <w:t xml:space="preserve"> </w:t>
      </w:r>
      <w:r w:rsidR="00BD7F51">
        <w:t>By article 5 of</w:t>
      </w:r>
      <w:r w:rsidR="00BD7F51" w:rsidRPr="00F46CFC">
        <w:t xml:space="preserve"> </w:t>
      </w:r>
      <w:r w:rsidR="00733BE4" w:rsidRPr="00F46CFC">
        <w:rPr>
          <w:rFonts w:eastAsia="Droid Sans Fallback"/>
        </w:rPr>
        <w:t xml:space="preserve">Act </w:t>
      </w:r>
      <w:r w:rsidR="00E142D0">
        <w:rPr>
          <w:rFonts w:eastAsia="Droid Sans Fallback"/>
        </w:rPr>
        <w:t xml:space="preserve">No. </w:t>
      </w:r>
      <w:r w:rsidR="00733BE4" w:rsidRPr="00F46CFC">
        <w:t>3.607</w:t>
      </w:r>
      <w:r w:rsidR="00BD7F51">
        <w:t>, Chile</w:t>
      </w:r>
      <w:r w:rsidR="00733BE4" w:rsidRPr="00F46CFC">
        <w:t>, “if required by the national interest”, prohibits all individuals and companies</w:t>
      </w:r>
      <w:r w:rsidR="00376DCD">
        <w:t xml:space="preserve"> from providing armed guards</w:t>
      </w:r>
      <w:r w:rsidR="00733BE4" w:rsidRPr="00F46CFC">
        <w:t>.</w:t>
      </w:r>
    </w:p>
    <w:p w:rsidR="00733BE4" w:rsidRDefault="00735EDC" w:rsidP="00CF6625">
      <w:pPr>
        <w:pStyle w:val="SingleTxtG"/>
      </w:pPr>
      <w:r>
        <w:rPr>
          <w:bCs/>
        </w:rPr>
        <w:t>108.</w:t>
      </w:r>
      <w:r>
        <w:rPr>
          <w:bCs/>
        </w:rPr>
        <w:tab/>
      </w:r>
      <w:r w:rsidR="00733BE4" w:rsidRPr="00F46CFC">
        <w:t>There are prohibitions covered in the laws of Uruguay</w:t>
      </w:r>
      <w:r w:rsidR="00BD7F51" w:rsidRPr="00BD7F51">
        <w:t xml:space="preserve"> </w:t>
      </w:r>
      <w:r w:rsidR="00BD7F51">
        <w:t xml:space="preserve">and </w:t>
      </w:r>
      <w:r w:rsidR="00BD7F51" w:rsidRPr="00F46CFC">
        <w:t>Buenos Aires</w:t>
      </w:r>
      <w:r w:rsidR="00733BE4" w:rsidRPr="00F46CFC">
        <w:t xml:space="preserve"> aimed at protecti</w:t>
      </w:r>
      <w:r w:rsidR="00BD7F51">
        <w:t>ng</w:t>
      </w:r>
      <w:r w:rsidR="00733BE4" w:rsidRPr="00F46CFC">
        <w:t xml:space="preserve"> constitutional guarantees and rights,</w:t>
      </w:r>
      <w:r w:rsidR="00733BE4" w:rsidRPr="0052604C">
        <w:rPr>
          <w:rStyle w:val="FootnoteReference"/>
        </w:rPr>
        <w:footnoteReference w:id="93"/>
      </w:r>
      <w:r w:rsidR="00733BE4" w:rsidRPr="00F46CFC">
        <w:t xml:space="preserve"> such that companies cannot intervene in political, labour or religious conflicts and cannot exercise influence over political, trade union or religious opinions.</w:t>
      </w:r>
    </w:p>
    <w:p w:rsidR="00733BE4" w:rsidRPr="00F46CFC" w:rsidRDefault="00F46CFC" w:rsidP="00BD7F51">
      <w:pPr>
        <w:pStyle w:val="H4G"/>
      </w:pPr>
      <w:r>
        <w:tab/>
      </w:r>
      <w:r>
        <w:tab/>
      </w:r>
      <w:r w:rsidR="00733BE4" w:rsidRPr="00F46CFC">
        <w:t xml:space="preserve">Acquisition of weapons </w:t>
      </w:r>
    </w:p>
    <w:p w:rsidR="00733BE4" w:rsidRPr="00376DCD" w:rsidRDefault="00735EDC" w:rsidP="00CF6625">
      <w:pPr>
        <w:pStyle w:val="SingleTxtG"/>
      </w:pPr>
      <w:r w:rsidRPr="00376DCD">
        <w:rPr>
          <w:bCs/>
        </w:rPr>
        <w:t>109.</w:t>
      </w:r>
      <w:r w:rsidRPr="00376DCD">
        <w:rPr>
          <w:bCs/>
        </w:rPr>
        <w:tab/>
      </w:r>
      <w:r w:rsidR="00733BE4" w:rsidRPr="00376DCD">
        <w:t xml:space="preserve">All seven countries </w:t>
      </w:r>
      <w:r w:rsidR="00376DCD" w:rsidRPr="00376DCD">
        <w:t xml:space="preserve">that </w:t>
      </w:r>
      <w:r w:rsidR="00BD7F51">
        <w:t>allow</w:t>
      </w:r>
      <w:r w:rsidR="00BD7F51" w:rsidRPr="00376DCD">
        <w:t xml:space="preserve"> </w:t>
      </w:r>
      <w:r w:rsidR="00376DCD" w:rsidRPr="00376DCD">
        <w:t xml:space="preserve">the carrying of firearms </w:t>
      </w:r>
      <w:r w:rsidR="00733BE4" w:rsidRPr="00376DCD">
        <w:t>require a permit for carrying authorized firearms, both for companies and guards</w:t>
      </w:r>
      <w:r w:rsidR="00733BE4" w:rsidRPr="00376DCD">
        <w:rPr>
          <w:rFonts w:eastAsia="Ubuntu"/>
        </w:rPr>
        <w:t>. This covers</w:t>
      </w:r>
      <w:r w:rsidR="00733BE4" w:rsidRPr="00376DCD">
        <w:rPr>
          <w:rFonts w:eastAsia="Droid Sans Fallback"/>
        </w:rPr>
        <w:t xml:space="preserve"> both the</w:t>
      </w:r>
      <w:r w:rsidR="00733BE4" w:rsidRPr="00376DCD">
        <w:t xml:space="preserve"> possession and bearing of firearms. Companies</w:t>
      </w:r>
      <w:r w:rsidR="00733BE4" w:rsidRPr="00376DCD">
        <w:rPr>
          <w:rFonts w:eastAsia="Droid Sans Fallback"/>
        </w:rPr>
        <w:t xml:space="preserve"> must</w:t>
      </w:r>
      <w:r w:rsidR="00733BE4" w:rsidRPr="00376DCD">
        <w:t xml:space="preserve"> comply with the requirements as to their use and custody. The general rule is that prohibited firearms cannot be used, or that </w:t>
      </w:r>
      <w:r w:rsidR="00BD7F51">
        <w:t xml:space="preserve">the use of </w:t>
      </w:r>
      <w:r w:rsidR="00733BE4" w:rsidRPr="00376DCD">
        <w:t xml:space="preserve">certain firearms </w:t>
      </w:r>
      <w:r w:rsidR="00BD7F51">
        <w:t>is</w:t>
      </w:r>
      <w:r w:rsidR="00BD7F51" w:rsidRPr="00376DCD">
        <w:t xml:space="preserve"> </w:t>
      </w:r>
      <w:r w:rsidR="00733BE4" w:rsidRPr="00376DCD">
        <w:t xml:space="preserve">restricted to the police or </w:t>
      </w:r>
      <w:r w:rsidR="00BD7F51">
        <w:t xml:space="preserve">the </w:t>
      </w:r>
      <w:r w:rsidR="00733BE4" w:rsidRPr="00376DCD">
        <w:t xml:space="preserve">armed forces. Identification credentials must always be worn by guards and must indicate the type of firearm </w:t>
      </w:r>
      <w:r w:rsidR="00BD7F51">
        <w:t xml:space="preserve">that </w:t>
      </w:r>
      <w:r w:rsidR="00733BE4" w:rsidRPr="00376DCD">
        <w:t xml:space="preserve">is authorized. </w:t>
      </w:r>
      <w:r w:rsidR="00BD7F51">
        <w:t xml:space="preserve">The Plurinational State of </w:t>
      </w:r>
      <w:r w:rsidR="00733BE4" w:rsidRPr="00376DCD">
        <w:t>Bolivia is the only country of those surveyed that does not permit providers of private security services to carry firearms.</w:t>
      </w:r>
    </w:p>
    <w:p w:rsidR="00733BE4" w:rsidRPr="00F46CFC" w:rsidRDefault="00735EDC" w:rsidP="00CF6625">
      <w:pPr>
        <w:pStyle w:val="SingleTxtG"/>
      </w:pPr>
      <w:r w:rsidRPr="00F46CFC">
        <w:rPr>
          <w:bCs/>
        </w:rPr>
        <w:t>110.</w:t>
      </w:r>
      <w:r w:rsidRPr="00F46CFC">
        <w:rPr>
          <w:bCs/>
        </w:rPr>
        <w:tab/>
      </w:r>
      <w:r w:rsidR="00733BE4" w:rsidRPr="004C2181">
        <w:t>All legislation establishes which services may be carried out with or without firearms</w:t>
      </w:r>
      <w:r w:rsidR="00BD7F51">
        <w:t>;</w:t>
      </w:r>
      <w:r w:rsidR="00733BE4" w:rsidRPr="004C2181">
        <w:t xml:space="preserve"> in some cases</w:t>
      </w:r>
      <w:r w:rsidR="00BD7F51">
        <w:t>,</w:t>
      </w:r>
      <w:r w:rsidR="00733BE4" w:rsidRPr="004C2181">
        <w:t xml:space="preserve"> an option is given to the provider. For example, the Peruvian regulations prohibit the use of firearms when an individual performs guard services for thir</w:t>
      </w:r>
      <w:r w:rsidR="004C2181" w:rsidRPr="004C2181">
        <w:t>d parties. Colombia allows individuals to provide private security services, but only unarmed</w:t>
      </w:r>
      <w:r w:rsidR="00733BE4" w:rsidRPr="004C2181">
        <w:t>.</w:t>
      </w:r>
      <w:r w:rsidR="00733BE4" w:rsidRPr="0052604C">
        <w:rPr>
          <w:rStyle w:val="FootnoteReference"/>
        </w:rPr>
        <w:footnoteReference w:id="94"/>
      </w:r>
      <w:r w:rsidR="00733BE4" w:rsidRPr="004C2181">
        <w:t xml:space="preserve"> Chile </w:t>
      </w:r>
      <w:r w:rsidR="00733BE4" w:rsidRPr="004C2181">
        <w:rPr>
          <w:rFonts w:eastAsia="Ubuntu"/>
        </w:rPr>
        <w:t>does not allow</w:t>
      </w:r>
      <w:r w:rsidR="00733BE4" w:rsidRPr="004C2181">
        <w:t xml:space="preserve"> companies to have armed guards. In Brazil, a guard has the right to carry a firearm while on duty.</w:t>
      </w:r>
      <w:r w:rsidR="00733BE4" w:rsidRPr="0052604C">
        <w:rPr>
          <w:rStyle w:val="FootnoteReference"/>
        </w:rPr>
        <w:footnoteReference w:id="95"/>
      </w:r>
      <w:r w:rsidR="00733BE4" w:rsidRPr="004C2181">
        <w:t xml:space="preserve"> In Peru, Act</w:t>
      </w:r>
      <w:r w:rsidR="005F4B4A">
        <w:t xml:space="preserve"> No. </w:t>
      </w:r>
      <w:r w:rsidR="00733BE4" w:rsidRPr="004C2181">
        <w:t xml:space="preserve">28.879 establishes that specialized </w:t>
      </w:r>
      <w:r w:rsidR="00BD7F51">
        <w:t>private security companies</w:t>
      </w:r>
      <w:r w:rsidR="00BD7F51" w:rsidRPr="004C2181">
        <w:t xml:space="preserve"> </w:t>
      </w:r>
      <w:r w:rsidR="00733BE4" w:rsidRPr="004C2181">
        <w:t xml:space="preserve">must have permits for their non-combat firearms and ammunition. In Colombia, the firearms law distinguishes between a permit for possession by individuals and companies and a permit to carry firearms for individuals and guard and private security services. It also stipulates that a </w:t>
      </w:r>
      <w:r w:rsidR="00E142D0">
        <w:t>pri</w:t>
      </w:r>
      <w:r w:rsidR="00BD7F51">
        <w:t>vate security company</w:t>
      </w:r>
      <w:r w:rsidR="00BD7F51" w:rsidRPr="004C2181">
        <w:t xml:space="preserve"> </w:t>
      </w:r>
      <w:r w:rsidR="00733BE4" w:rsidRPr="004C2181">
        <w:t>can have a maximum of one firearm for personal defence for every three guards in the company</w:t>
      </w:r>
      <w:r w:rsidR="002E42E4">
        <w:t>’</w:t>
      </w:r>
      <w:r w:rsidR="00733BE4" w:rsidRPr="004C2181">
        <w:t>s</w:t>
      </w:r>
      <w:r w:rsidR="00733BE4" w:rsidRPr="00F46CFC">
        <w:t xml:space="preserve"> employment. In Ecuador, the number of weapons is authorized in proportion to the companies</w:t>
      </w:r>
      <w:r w:rsidR="002E42E4">
        <w:t>’</w:t>
      </w:r>
      <w:r w:rsidR="00733BE4" w:rsidRPr="00F46CFC">
        <w:t xml:space="preserve"> service possibilities.</w:t>
      </w:r>
      <w:r w:rsidR="00733BE4" w:rsidRPr="0052604C">
        <w:rPr>
          <w:rStyle w:val="FootnoteReference"/>
        </w:rPr>
        <w:footnoteReference w:id="96"/>
      </w:r>
      <w:r w:rsidR="00733BE4" w:rsidRPr="000246C8">
        <w:rPr>
          <w:vertAlign w:val="superscript"/>
        </w:rPr>
        <w:t xml:space="preserve"> </w:t>
      </w:r>
      <w:r w:rsidR="00733BE4" w:rsidRPr="00F46CFC">
        <w:t>Others</w:t>
      </w:r>
      <w:r w:rsidR="00BD7F51">
        <w:t>, for example Chile,</w:t>
      </w:r>
      <w:r w:rsidR="00733BE4" w:rsidRPr="00F46CFC">
        <w:t xml:space="preserve"> allow one firearm for each private guard.</w:t>
      </w:r>
    </w:p>
    <w:p w:rsidR="00733BE4" w:rsidRPr="00F46CFC" w:rsidRDefault="00735EDC" w:rsidP="00CF6625">
      <w:pPr>
        <w:pStyle w:val="SingleTxtG"/>
      </w:pPr>
      <w:r w:rsidRPr="00F46CFC">
        <w:rPr>
          <w:bCs/>
        </w:rPr>
        <w:t>111.</w:t>
      </w:r>
      <w:r w:rsidRPr="00F46CFC">
        <w:rPr>
          <w:bCs/>
        </w:rPr>
        <w:tab/>
      </w:r>
      <w:r w:rsidR="00BD7F51">
        <w:t xml:space="preserve">Private </w:t>
      </w:r>
      <w:r w:rsidR="006D6FD2">
        <w:t>security companies</w:t>
      </w:r>
      <w:r w:rsidR="00733BE4" w:rsidRPr="00F46CFC">
        <w:t xml:space="preserve"> are commonly required to have adequate infrastructure for storing firearms and ammunition</w:t>
      </w:r>
      <w:r w:rsidR="006D6FD2">
        <w:t>, for example for</w:t>
      </w:r>
      <w:r w:rsidR="00733BE4" w:rsidRPr="00F46CFC">
        <w:t xml:space="preserve"> when guard</w:t>
      </w:r>
      <w:r w:rsidR="006D6FD2">
        <w:t>s</w:t>
      </w:r>
      <w:r w:rsidR="00733BE4" w:rsidRPr="00F46CFC">
        <w:t xml:space="preserve"> go off duty. They must also maintain a register of the entry and exit of firearms.</w:t>
      </w:r>
    </w:p>
    <w:p w:rsidR="00733BE4" w:rsidRDefault="00735EDC" w:rsidP="00CF6625">
      <w:pPr>
        <w:pStyle w:val="SingleTxtG"/>
      </w:pPr>
      <w:r>
        <w:rPr>
          <w:bCs/>
        </w:rPr>
        <w:t>112.</w:t>
      </w:r>
      <w:r>
        <w:rPr>
          <w:bCs/>
        </w:rPr>
        <w:tab/>
      </w:r>
      <w:r w:rsidR="00733BE4" w:rsidRPr="00F46CFC">
        <w:t>In the regulations reviewed, there is no mention of firearms acquired illegally or of trade in unregistered weapons. There are also no infractions that sanction the acquisition or carrying of illegally acquired firearms.</w:t>
      </w:r>
    </w:p>
    <w:p w:rsidR="00733BE4" w:rsidRPr="00F46CFC" w:rsidRDefault="00F46CFC" w:rsidP="006D6FD2">
      <w:pPr>
        <w:pStyle w:val="H4G"/>
      </w:pPr>
      <w:r>
        <w:tab/>
      </w:r>
      <w:r>
        <w:tab/>
      </w:r>
      <w:r w:rsidR="00733BE4" w:rsidRPr="00F46CFC">
        <w:t xml:space="preserve">Use of force and firearms </w:t>
      </w:r>
    </w:p>
    <w:p w:rsidR="00733BE4" w:rsidRPr="00F46CFC" w:rsidRDefault="00735EDC" w:rsidP="00CF6625">
      <w:pPr>
        <w:pStyle w:val="SingleTxtG"/>
      </w:pPr>
      <w:r w:rsidRPr="00F46CFC">
        <w:rPr>
          <w:bCs/>
        </w:rPr>
        <w:t>113.</w:t>
      </w:r>
      <w:r w:rsidRPr="00F46CFC">
        <w:rPr>
          <w:bCs/>
        </w:rPr>
        <w:tab/>
      </w:r>
      <w:r w:rsidR="00733BE4" w:rsidRPr="00F46CFC">
        <w:t>The possession and carrying of firearms are restricted to th</w:t>
      </w:r>
      <w:r w:rsidR="006D6FD2">
        <w:t>os</w:t>
      </w:r>
      <w:r w:rsidR="00733BE4" w:rsidRPr="00F46CFC">
        <w:t xml:space="preserve">e places where security and guard services are provided by contract, and non-compliance with this leads to the confiscation of the firearm and other sanctions </w:t>
      </w:r>
      <w:r w:rsidR="006D6FD2">
        <w:t xml:space="preserve">as </w:t>
      </w:r>
      <w:r w:rsidR="00733BE4" w:rsidRPr="00F46CFC">
        <w:t>prescribed by law.</w:t>
      </w:r>
      <w:r w:rsidR="00733BE4" w:rsidRPr="0052604C">
        <w:rPr>
          <w:rStyle w:val="FootnoteReference"/>
        </w:rPr>
        <w:footnoteReference w:id="97"/>
      </w:r>
      <w:r w:rsidR="00733BE4" w:rsidRPr="00F46CFC">
        <w:t xml:space="preserve"> Firearms must be stor</w:t>
      </w:r>
      <w:r w:rsidR="006D6FD2">
        <w:t>ed</w:t>
      </w:r>
      <w:r w:rsidR="00733BE4" w:rsidRPr="00F46CFC">
        <w:t xml:space="preserve"> wh</w:t>
      </w:r>
      <w:r w:rsidR="006D6FD2">
        <w:t>ile</w:t>
      </w:r>
      <w:r w:rsidR="00733BE4" w:rsidRPr="00F46CFC">
        <w:t xml:space="preserve"> guards are off duty.</w:t>
      </w:r>
    </w:p>
    <w:p w:rsidR="00733BE4" w:rsidRPr="00F46CFC" w:rsidRDefault="00735EDC" w:rsidP="00CF6625">
      <w:pPr>
        <w:pStyle w:val="SingleTxtG"/>
      </w:pPr>
      <w:r w:rsidRPr="00F46CFC">
        <w:rPr>
          <w:bCs/>
        </w:rPr>
        <w:t>114.</w:t>
      </w:r>
      <w:r w:rsidRPr="00F46CFC">
        <w:rPr>
          <w:bCs/>
        </w:rPr>
        <w:tab/>
      </w:r>
      <w:r w:rsidR="00733BE4" w:rsidRPr="00F46CFC">
        <w:t>All eight countries require training in the use of firearms</w:t>
      </w:r>
      <w:r w:rsidR="006D6FD2">
        <w:t>,</w:t>
      </w:r>
      <w:r w:rsidR="00733BE4" w:rsidRPr="00F46CFC">
        <w:t xml:space="preserve"> </w:t>
      </w:r>
      <w:r w:rsidR="006D6FD2">
        <w:t>al</w:t>
      </w:r>
      <w:r w:rsidR="00733BE4" w:rsidRPr="00F46CFC">
        <w:t>though requirements differ from country to country. Firearm laws complement and provide details on the rules governing the carrying and use of firearms. When laws on private security do not indicate the maximum calibre, they mention general limits, such as “non-combat weapons” or “for civilian use”.</w:t>
      </w:r>
    </w:p>
    <w:p w:rsidR="00733BE4" w:rsidRPr="00F46CFC" w:rsidRDefault="00735EDC" w:rsidP="00CF6625">
      <w:pPr>
        <w:pStyle w:val="SingleTxtG"/>
      </w:pPr>
      <w:r w:rsidRPr="00F46CFC">
        <w:rPr>
          <w:bCs/>
        </w:rPr>
        <w:t>115.</w:t>
      </w:r>
      <w:r w:rsidRPr="00F46CFC">
        <w:rPr>
          <w:bCs/>
        </w:rPr>
        <w:tab/>
      </w:r>
      <w:r w:rsidR="006D6FD2">
        <w:t>Private security companies</w:t>
      </w:r>
      <w:r w:rsidR="00733BE4" w:rsidRPr="00F46CFC">
        <w:t xml:space="preserve"> are subject to mechanisms of accountability like any other entity. There are no norms that sanction the behaviour </w:t>
      </w:r>
      <w:r w:rsidR="006D6FD2">
        <w:t>of their personnel more severely than they do the behaviour of</w:t>
      </w:r>
      <w:r w:rsidR="00733BE4" w:rsidRPr="00F46CFC">
        <w:t xml:space="preserve"> ordinary citizens. This, despite </w:t>
      </w:r>
      <w:r w:rsidR="006D6FD2">
        <w:t>the fact that pr</w:t>
      </w:r>
      <w:r w:rsidR="00990FEF">
        <w:t>i</w:t>
      </w:r>
      <w:r w:rsidR="006D6FD2">
        <w:t>vate security personnel are</w:t>
      </w:r>
      <w:r w:rsidR="00733BE4" w:rsidRPr="00F46CFC">
        <w:t xml:space="preserve"> individuals </w:t>
      </w:r>
      <w:r w:rsidR="006D6FD2">
        <w:t>who</w:t>
      </w:r>
      <w:r w:rsidR="006D6FD2" w:rsidRPr="00F46CFC">
        <w:t xml:space="preserve"> </w:t>
      </w:r>
      <w:r w:rsidR="00733BE4" w:rsidRPr="00F46CFC">
        <w:t>are authorized to carry firearms</w:t>
      </w:r>
      <w:r w:rsidR="00733BE4" w:rsidRPr="00F46CFC">
        <w:rPr>
          <w:rFonts w:eastAsia="Ubuntu"/>
        </w:rPr>
        <w:t xml:space="preserve">, </w:t>
      </w:r>
      <w:r w:rsidR="00733BE4" w:rsidRPr="00F46CFC">
        <w:rPr>
          <w:rFonts w:eastAsia="Droid Sans Fallback"/>
        </w:rPr>
        <w:t>i</w:t>
      </w:r>
      <w:r w:rsidR="00733BE4" w:rsidRPr="00F46CFC">
        <w:t>n most cases</w:t>
      </w:r>
      <w:r w:rsidR="00733BE4" w:rsidRPr="00F46CFC">
        <w:rPr>
          <w:rFonts w:eastAsia="Ubuntu"/>
        </w:rPr>
        <w:t xml:space="preserve">, </w:t>
      </w:r>
      <w:r w:rsidR="00733BE4" w:rsidRPr="00F46CFC">
        <w:t>and act within the framework of the delegation of the legitimate use of force.</w:t>
      </w:r>
    </w:p>
    <w:p w:rsidR="00733BE4" w:rsidRDefault="00735EDC" w:rsidP="00CF6625">
      <w:pPr>
        <w:pStyle w:val="SingleTxtG"/>
      </w:pPr>
      <w:r>
        <w:rPr>
          <w:bCs/>
        </w:rPr>
        <w:t>116.</w:t>
      </w:r>
      <w:r>
        <w:rPr>
          <w:bCs/>
        </w:rPr>
        <w:tab/>
      </w:r>
      <w:r w:rsidR="00733BE4" w:rsidRPr="00F46CFC">
        <w:t xml:space="preserve">In most legislations, there are very few concrete regulations on the use of force and firearms in </w:t>
      </w:r>
      <w:r w:rsidR="006D6FD2">
        <w:t xml:space="preserve">the </w:t>
      </w:r>
      <w:r w:rsidR="00733BE4" w:rsidRPr="00F46CFC">
        <w:t xml:space="preserve">light of human rights standards. An outstanding practice is </w:t>
      </w:r>
      <w:r w:rsidR="006D6FD2">
        <w:t xml:space="preserve">reflected in </w:t>
      </w:r>
      <w:r w:rsidR="00733BE4" w:rsidRPr="00F46CFC">
        <w:t>a Brazilian regulation (2012)</w:t>
      </w:r>
      <w:r w:rsidR="006D6FD2">
        <w:t xml:space="preserve"> that</w:t>
      </w:r>
      <w:r w:rsidR="00733BE4" w:rsidRPr="00F46CFC">
        <w:t xml:space="preserve"> sets out in detail a study plan for private security guards </w:t>
      </w:r>
      <w:r w:rsidR="006D6FD2">
        <w:t>that includes</w:t>
      </w:r>
      <w:r w:rsidR="00733BE4" w:rsidRPr="00F46CFC">
        <w:t xml:space="preserve"> human rights.</w:t>
      </w:r>
    </w:p>
    <w:p w:rsidR="00733BE4" w:rsidRPr="00F46CFC" w:rsidRDefault="00F46CFC" w:rsidP="006D6FD2">
      <w:pPr>
        <w:pStyle w:val="H4G"/>
      </w:pPr>
      <w:r>
        <w:tab/>
      </w:r>
      <w:r>
        <w:tab/>
      </w:r>
      <w:r w:rsidR="00733BE4" w:rsidRPr="00F46CFC">
        <w:t>Accountability for violations and remedies provided for victims</w:t>
      </w:r>
    </w:p>
    <w:p w:rsidR="00733BE4" w:rsidRPr="00F46CFC" w:rsidRDefault="00735EDC" w:rsidP="00CF6625">
      <w:pPr>
        <w:pStyle w:val="SingleTxtG"/>
      </w:pPr>
      <w:r w:rsidRPr="00F46CFC">
        <w:rPr>
          <w:bCs/>
        </w:rPr>
        <w:t>117.</w:t>
      </w:r>
      <w:r w:rsidRPr="00F46CFC">
        <w:rPr>
          <w:bCs/>
        </w:rPr>
        <w:tab/>
      </w:r>
      <w:r w:rsidR="00733BE4" w:rsidRPr="00F46CFC">
        <w:t>There are no specific procedures for human rights violations in the laws that were reviewed. There is no mention of human rights violations in any of the sections that deal with inspections and sanctions, and no mention of compensation for victims of violations.</w:t>
      </w:r>
    </w:p>
    <w:p w:rsidR="00733BE4" w:rsidRPr="00F46CFC" w:rsidRDefault="00735EDC" w:rsidP="00CF6625">
      <w:pPr>
        <w:pStyle w:val="SingleTxtG"/>
      </w:pPr>
      <w:r w:rsidRPr="00F46CFC">
        <w:rPr>
          <w:bCs/>
        </w:rPr>
        <w:t>118.</w:t>
      </w:r>
      <w:r w:rsidRPr="00F46CFC">
        <w:rPr>
          <w:bCs/>
        </w:rPr>
        <w:tab/>
      </w:r>
      <w:r w:rsidR="00733BE4" w:rsidRPr="00F46CFC">
        <w:t>Infractions are classified from</w:t>
      </w:r>
      <w:r w:rsidR="00733BE4" w:rsidRPr="00F46CFC">
        <w:rPr>
          <w:rFonts w:eastAsia="Droid Sans Fallback"/>
        </w:rPr>
        <w:t xml:space="preserve"> less serious </w:t>
      </w:r>
      <w:r w:rsidR="00733BE4" w:rsidRPr="00F46CFC">
        <w:t>to very serious</w:t>
      </w:r>
      <w:r w:rsidR="00733BE4" w:rsidRPr="00F46CFC">
        <w:rPr>
          <w:rFonts w:eastAsia="Ubuntu"/>
        </w:rPr>
        <w:t xml:space="preserve"> in most of the countries</w:t>
      </w:r>
      <w:r w:rsidR="006D6FD2">
        <w:rPr>
          <w:rFonts w:eastAsia="Ubuntu"/>
        </w:rPr>
        <w:t xml:space="preserve"> </w:t>
      </w:r>
      <w:r w:rsidR="00733BE4" w:rsidRPr="00F46CFC">
        <w:rPr>
          <w:rFonts w:eastAsia="Ubuntu"/>
        </w:rPr>
        <w:t xml:space="preserve">reviewed. </w:t>
      </w:r>
      <w:r w:rsidR="00733BE4" w:rsidRPr="00F46CFC">
        <w:t xml:space="preserve">Established sanctions can range from a warning to fines, suspension and cancellation of the operating permit. Infractions are primarily associated with non-compliance with formalities and requirements regarding permits and authorizations, regulations that govern the possession and carrying of firearms, requirements on the use of uniforms and installations, as well as acts and omissions in duties and non-respect of prohibitions. </w:t>
      </w:r>
    </w:p>
    <w:p w:rsidR="00733BE4" w:rsidRPr="00F46CFC" w:rsidRDefault="00735EDC" w:rsidP="00CF6625">
      <w:pPr>
        <w:pStyle w:val="SingleTxtG"/>
      </w:pPr>
      <w:r w:rsidRPr="00F46CFC">
        <w:rPr>
          <w:bCs/>
        </w:rPr>
        <w:t>119.</w:t>
      </w:r>
      <w:r w:rsidRPr="00F46CFC">
        <w:rPr>
          <w:bCs/>
        </w:rPr>
        <w:tab/>
      </w:r>
      <w:r w:rsidR="00733BE4" w:rsidRPr="00F46CFC">
        <w:t>Colombia</w:t>
      </w:r>
      <w:r w:rsidR="006D6FD2">
        <w:t>n</w:t>
      </w:r>
      <w:r w:rsidR="00733BE4" w:rsidRPr="00F46CFC">
        <w:t xml:space="preserve"> regulations state that </w:t>
      </w:r>
      <w:r w:rsidR="006D6FD2">
        <w:t>private security providers</w:t>
      </w:r>
      <w:r w:rsidR="006D6FD2" w:rsidRPr="00F46CFC">
        <w:t xml:space="preserve"> </w:t>
      </w:r>
      <w:r w:rsidR="00733BE4" w:rsidRPr="00F46CFC">
        <w:t>must respect the public</w:t>
      </w:r>
      <w:r w:rsidR="002E42E4">
        <w:t>’</w:t>
      </w:r>
      <w:r w:rsidR="00733BE4" w:rsidRPr="00F46CFC">
        <w:t>s basic rights and freedoms.</w:t>
      </w:r>
      <w:r w:rsidR="00733BE4" w:rsidRPr="0052604C">
        <w:rPr>
          <w:rStyle w:val="FootnoteReference"/>
        </w:rPr>
        <w:footnoteReference w:id="98"/>
      </w:r>
      <w:r w:rsidR="00733BE4" w:rsidRPr="00F46CFC">
        <w:t xml:space="preserve"> Providers of guard and security services have a duty to cooperate with the </w:t>
      </w:r>
      <w:r w:rsidR="00D677F2" w:rsidRPr="00FD1BCB">
        <w:t>Office of Surveillance and Private Security</w:t>
      </w:r>
      <w:r w:rsidR="00D677F2" w:rsidRPr="0088477C">
        <w:t xml:space="preserve"> </w:t>
      </w:r>
      <w:r w:rsidR="00733BE4" w:rsidRPr="00F46CFC">
        <w:t xml:space="preserve">in its inspections and must also establish internal control mechanisms. In the case of special services and community guards, the regulations provide that they must inform the authority of any criminal acts and violations of human rights and international humanitarian law that they learn about during the course of their work. For community services, </w:t>
      </w:r>
      <w:r w:rsidR="00C446BE">
        <w:t xml:space="preserve">an oversight council </w:t>
      </w:r>
      <w:r w:rsidR="00733BE4" w:rsidRPr="00F46CFC">
        <w:t xml:space="preserve">is created, which submits quarterly reports to </w:t>
      </w:r>
      <w:r w:rsidR="00733BE4" w:rsidRPr="00D677F2">
        <w:t xml:space="preserve">the </w:t>
      </w:r>
      <w:r w:rsidR="00D677F2" w:rsidRPr="00D677F2">
        <w:t>Office</w:t>
      </w:r>
      <w:r w:rsidR="00D677F2" w:rsidRPr="00F46CFC">
        <w:t xml:space="preserve"> </w:t>
      </w:r>
      <w:r w:rsidR="00733BE4" w:rsidRPr="00F46CFC">
        <w:t>with recommendations to ensure public security, opens activities to public scrutiny and provides effective monitoring.</w:t>
      </w:r>
      <w:r w:rsidR="00733BE4" w:rsidRPr="0052604C">
        <w:rPr>
          <w:rStyle w:val="FootnoteReference"/>
        </w:rPr>
        <w:footnoteReference w:id="99"/>
      </w:r>
      <w:r w:rsidR="00733BE4" w:rsidRPr="00F46CFC">
        <w:t xml:space="preserve"> This is a good practice.</w:t>
      </w:r>
    </w:p>
    <w:p w:rsidR="00733BE4" w:rsidRPr="00F46CFC" w:rsidRDefault="00735EDC" w:rsidP="00CF6625">
      <w:pPr>
        <w:pStyle w:val="SingleTxtG"/>
      </w:pPr>
      <w:r w:rsidRPr="00F46CFC">
        <w:rPr>
          <w:bCs/>
        </w:rPr>
        <w:t>120.</w:t>
      </w:r>
      <w:r w:rsidRPr="00F46CFC">
        <w:rPr>
          <w:bCs/>
        </w:rPr>
        <w:tab/>
      </w:r>
      <w:r w:rsidR="00733BE4" w:rsidRPr="00F46CFC">
        <w:t xml:space="preserve">In Brazil, activities are supervised by a department of the federal police. The regulation requires </w:t>
      </w:r>
      <w:r w:rsidR="00C446BE">
        <w:t>private security companies to</w:t>
      </w:r>
      <w:r w:rsidR="00733BE4" w:rsidRPr="00F46CFC">
        <w:t xml:space="preserve"> communicate immediately to the </w:t>
      </w:r>
      <w:r w:rsidR="00C446BE">
        <w:t>specialized private security</w:t>
      </w:r>
      <w:r w:rsidR="00C446BE" w:rsidRPr="00C446BE">
        <w:t xml:space="preserve"> </w:t>
      </w:r>
      <w:r w:rsidR="00C446BE">
        <w:t xml:space="preserve">delegations </w:t>
      </w:r>
      <w:r w:rsidR="00733BE4" w:rsidRPr="00F46CFC">
        <w:t>or</w:t>
      </w:r>
      <w:r w:rsidR="00C446BE">
        <w:t xml:space="preserve"> the inspection commissions</w:t>
      </w:r>
      <w:r w:rsidR="00733BE4" w:rsidRPr="00F46CFC">
        <w:t xml:space="preserve"> in their area</w:t>
      </w:r>
      <w:r w:rsidR="00C446BE">
        <w:t xml:space="preserve"> about</w:t>
      </w:r>
      <w:r w:rsidR="00733BE4" w:rsidRPr="00F46CFC">
        <w:t xml:space="preserve"> illegal activities in which their guards are involved.</w:t>
      </w:r>
      <w:r w:rsidR="00733BE4" w:rsidRPr="0052604C">
        <w:rPr>
          <w:rStyle w:val="FootnoteReference"/>
        </w:rPr>
        <w:footnoteReference w:id="100"/>
      </w:r>
    </w:p>
    <w:p w:rsidR="00733BE4" w:rsidRPr="00F46CFC" w:rsidRDefault="00735EDC" w:rsidP="00CF6625">
      <w:pPr>
        <w:pStyle w:val="SingleTxtG"/>
      </w:pPr>
      <w:r w:rsidRPr="00F46CFC">
        <w:rPr>
          <w:bCs/>
        </w:rPr>
        <w:t>121.</w:t>
      </w:r>
      <w:r w:rsidRPr="00F46CFC">
        <w:rPr>
          <w:bCs/>
        </w:rPr>
        <w:tab/>
      </w:r>
      <w:r w:rsidR="00733BE4" w:rsidRPr="00F46CFC">
        <w:t xml:space="preserve">In Buenos Aires, the supervisory authority audits and applies sanctions, and must make at least one annual inspection. In Ecuador, the law provides for monitoring and regulation of </w:t>
      </w:r>
      <w:r w:rsidR="00C446BE">
        <w:t xml:space="preserve">private security companies </w:t>
      </w:r>
      <w:r w:rsidR="00733BE4" w:rsidRPr="00F46CFC">
        <w:t xml:space="preserve">by the Ministry of Government and Police together with </w:t>
      </w:r>
      <w:r w:rsidR="00733BE4" w:rsidRPr="00D677F2">
        <w:t xml:space="preserve">the </w:t>
      </w:r>
      <w:r w:rsidR="00D677F2" w:rsidRPr="00D677F2">
        <w:t>Office of Business Oversight</w:t>
      </w:r>
      <w:r w:rsidR="00733BE4" w:rsidRPr="00D677F2">
        <w:t>, and</w:t>
      </w:r>
      <w:r w:rsidR="00733BE4" w:rsidRPr="00F46CFC">
        <w:t xml:space="preserve"> inspections may take place at any time and under any circumstances, with the Ministry applying sanctions for infractions committed. In </w:t>
      </w:r>
      <w:r w:rsidR="00C446BE">
        <w:t xml:space="preserve">the Plurinational State of </w:t>
      </w:r>
      <w:r w:rsidR="00733BE4" w:rsidRPr="00F46CFC">
        <w:t xml:space="preserve">Bolivia, </w:t>
      </w:r>
      <w:r w:rsidR="00C446BE">
        <w:t>the national authority responsible for private companies</w:t>
      </w:r>
      <w:r w:rsidR="00C446BE" w:rsidRPr="00F46CFC">
        <w:t xml:space="preserve"> </w:t>
      </w:r>
      <w:r w:rsidR="00733BE4" w:rsidRPr="00F46CFC">
        <w:t xml:space="preserve">supervises and monitors the operations of </w:t>
      </w:r>
      <w:r w:rsidR="00C446BE">
        <w:t xml:space="preserve">such </w:t>
      </w:r>
      <w:r w:rsidR="00733BE4" w:rsidRPr="00F46CFC">
        <w:t xml:space="preserve">companies and ensures compliance with regulations, efficient and transparent operations, periodically inspects </w:t>
      </w:r>
      <w:r w:rsidR="00C446BE">
        <w:t>the companies</w:t>
      </w:r>
      <w:r w:rsidR="00C446BE" w:rsidRPr="00F46CFC">
        <w:t xml:space="preserve"> </w:t>
      </w:r>
      <w:r w:rsidR="00733BE4" w:rsidRPr="00F46CFC">
        <w:t xml:space="preserve">and </w:t>
      </w:r>
      <w:r w:rsidR="00C446BE">
        <w:t>issues</w:t>
      </w:r>
      <w:r w:rsidR="00C446BE" w:rsidRPr="00F46CFC">
        <w:t xml:space="preserve"> </w:t>
      </w:r>
      <w:r w:rsidR="00733BE4" w:rsidRPr="00F46CFC">
        <w:t>warnings.</w:t>
      </w:r>
      <w:r w:rsidR="00733BE4" w:rsidRPr="0052604C">
        <w:rPr>
          <w:rStyle w:val="FootnoteReference"/>
        </w:rPr>
        <w:footnoteReference w:id="101"/>
      </w:r>
      <w:r w:rsidR="00733BE4" w:rsidRPr="00F46CFC">
        <w:t xml:space="preserve"> Regulations establish the responsibility for management of the </w:t>
      </w:r>
      <w:r w:rsidR="00C446BE">
        <w:t>companies and their</w:t>
      </w:r>
      <w:r w:rsidR="00733BE4" w:rsidRPr="00F46CFC">
        <w:t xml:space="preserve"> personnel, for any negligent activities or </w:t>
      </w:r>
      <w:r w:rsidR="00C446BE">
        <w:t xml:space="preserve">for the </w:t>
      </w:r>
      <w:r w:rsidR="00733BE4" w:rsidRPr="00F46CFC">
        <w:t xml:space="preserve">commission of crimes during their work. </w:t>
      </w:r>
    </w:p>
    <w:p w:rsidR="00733BE4" w:rsidRPr="00F46CFC" w:rsidRDefault="00735EDC" w:rsidP="00CF6625">
      <w:pPr>
        <w:pStyle w:val="SingleTxtG"/>
      </w:pPr>
      <w:r w:rsidRPr="00F46CFC">
        <w:rPr>
          <w:bCs/>
        </w:rPr>
        <w:t>122.</w:t>
      </w:r>
      <w:r w:rsidRPr="00F46CFC">
        <w:rPr>
          <w:bCs/>
        </w:rPr>
        <w:tab/>
      </w:r>
      <w:r w:rsidR="00733BE4" w:rsidRPr="00F46CFC">
        <w:t>In Peru</w:t>
      </w:r>
      <w:r w:rsidR="00C446BE">
        <w:t>,</w:t>
      </w:r>
      <w:r w:rsidR="00733BE4" w:rsidRPr="00F46CFC">
        <w:t xml:space="preserve"> </w:t>
      </w:r>
      <w:r w:rsidR="00733BE4" w:rsidRPr="00D677F2">
        <w:t xml:space="preserve">the </w:t>
      </w:r>
      <w:r w:rsidR="00D677F2" w:rsidRPr="00C43F72">
        <w:t xml:space="preserve">Office for </w:t>
      </w:r>
      <w:r w:rsidR="00D677F2" w:rsidRPr="00FD1BCB">
        <w:t>the Control of</w:t>
      </w:r>
      <w:r w:rsidR="00D677F2" w:rsidRPr="00C43F72">
        <w:t xml:space="preserve"> Security Services</w:t>
      </w:r>
      <w:r w:rsidR="00D677F2" w:rsidRPr="00FD1BCB">
        <w:t>,</w:t>
      </w:r>
      <w:r w:rsidR="00D677F2" w:rsidRPr="00C43F72">
        <w:t xml:space="preserve"> Firearms, Ammunition and Explosives for Civilian </w:t>
      </w:r>
      <w:r w:rsidR="00D677F2" w:rsidRPr="00D677F2">
        <w:t>Use</w:t>
      </w:r>
      <w:r w:rsidR="00D677F2" w:rsidRPr="00735EDC" w:rsidDel="00D677F2">
        <w:t xml:space="preserve"> </w:t>
      </w:r>
      <w:r w:rsidR="00733BE4" w:rsidRPr="00D677F2">
        <w:t>supervises</w:t>
      </w:r>
      <w:r w:rsidR="00733BE4" w:rsidRPr="00F46CFC">
        <w:t xml:space="preserve"> </w:t>
      </w:r>
      <w:r w:rsidR="00C446BE">
        <w:t>private security</w:t>
      </w:r>
      <w:r w:rsidR="00C446BE" w:rsidRPr="00F46CFC">
        <w:t xml:space="preserve"> </w:t>
      </w:r>
      <w:r w:rsidR="00733BE4" w:rsidRPr="00F46CFC">
        <w:t xml:space="preserve">activities and </w:t>
      </w:r>
      <w:r w:rsidR="00C446BE">
        <w:t>prosecutes</w:t>
      </w:r>
      <w:r w:rsidR="00C446BE" w:rsidRPr="00F46CFC">
        <w:t xml:space="preserve"> </w:t>
      </w:r>
      <w:r w:rsidR="00733BE4" w:rsidRPr="00F46CFC">
        <w:t>those that violate the human rights enshrined in the constitution.</w:t>
      </w:r>
      <w:r w:rsidR="00733BE4" w:rsidRPr="0052604C">
        <w:rPr>
          <w:rStyle w:val="FootnoteReference"/>
        </w:rPr>
        <w:footnoteReference w:id="102"/>
      </w:r>
      <w:r w:rsidR="00733BE4" w:rsidRPr="00F46CFC">
        <w:t xml:space="preserve"> In Uruguay, the Ministry of the Interior is responsible for regulating and inspecting </w:t>
      </w:r>
      <w:r w:rsidR="00C446BE">
        <w:t>private security companies</w:t>
      </w:r>
      <w:r w:rsidR="00733BE4" w:rsidRPr="00F46CFC">
        <w:t xml:space="preserve">, and proposes sanctions in the event of infractions. In Chile, it is the </w:t>
      </w:r>
      <w:r w:rsidR="00D677F2" w:rsidRPr="00735EDC">
        <w:t>p</w:t>
      </w:r>
      <w:r w:rsidR="00733BE4" w:rsidRPr="00D677F2">
        <w:t>refectur</w:t>
      </w:r>
      <w:r w:rsidR="00D677F2" w:rsidRPr="00735EDC">
        <w:t>e</w:t>
      </w:r>
      <w:r w:rsidR="00733BE4" w:rsidRPr="00D677F2">
        <w:t xml:space="preserve"> </w:t>
      </w:r>
      <w:r w:rsidR="00D677F2" w:rsidRPr="00735EDC">
        <w:t>of</w:t>
      </w:r>
      <w:r w:rsidR="00733BE4" w:rsidRPr="00D677F2">
        <w:t xml:space="preserve"> </w:t>
      </w:r>
      <w:r w:rsidR="00D677F2" w:rsidRPr="00E142D0">
        <w:rPr>
          <w:i/>
          <w:iCs/>
        </w:rPr>
        <w:t>c</w:t>
      </w:r>
      <w:r w:rsidR="00733BE4" w:rsidRPr="00735EDC">
        <w:rPr>
          <w:i/>
          <w:iCs/>
        </w:rPr>
        <w:t>arabineros</w:t>
      </w:r>
      <w:r w:rsidR="00733BE4" w:rsidRPr="00F46CFC">
        <w:t xml:space="preserve"> </w:t>
      </w:r>
      <w:r w:rsidR="00C446BE">
        <w:t>that</w:t>
      </w:r>
      <w:r w:rsidR="00C446BE" w:rsidRPr="00F46CFC">
        <w:t xml:space="preserve"> </w:t>
      </w:r>
      <w:r w:rsidR="00733BE4" w:rsidRPr="00F46CFC">
        <w:t xml:space="preserve">supervises, inspects and regulates companies with armed and unarmed guards. </w:t>
      </w:r>
    </w:p>
    <w:p w:rsidR="00733BE4" w:rsidRPr="00F46CFC" w:rsidRDefault="00F46CFC">
      <w:pPr>
        <w:pStyle w:val="H4G"/>
      </w:pPr>
      <w:r>
        <w:tab/>
      </w:r>
      <w:r>
        <w:tab/>
      </w:r>
      <w:r w:rsidR="00733BE4" w:rsidRPr="00F46CFC">
        <w:t>Ratification of conventions</w:t>
      </w:r>
      <w:r w:rsidR="00C446BE">
        <w:t xml:space="preserve"> on mercen</w:t>
      </w:r>
      <w:r w:rsidR="00D677F2">
        <w:t>a</w:t>
      </w:r>
      <w:r w:rsidR="00C446BE">
        <w:t xml:space="preserve">ries </w:t>
      </w:r>
    </w:p>
    <w:p w:rsidR="00733BE4" w:rsidRPr="00F46CFC" w:rsidRDefault="00735EDC" w:rsidP="00CF6625">
      <w:pPr>
        <w:pStyle w:val="SingleTxtG"/>
      </w:pPr>
      <w:r w:rsidRPr="00F46CFC">
        <w:rPr>
          <w:bCs/>
        </w:rPr>
        <w:t>123.</w:t>
      </w:r>
      <w:r w:rsidRPr="00F46CFC">
        <w:rPr>
          <w:bCs/>
        </w:rPr>
        <w:tab/>
      </w:r>
      <w:r w:rsidR="00733BE4" w:rsidRPr="00F46CFC">
        <w:t xml:space="preserve">Only two countries have ratified the </w:t>
      </w:r>
      <w:r w:rsidR="00733BE4" w:rsidRPr="00F46CFC">
        <w:rPr>
          <w:rFonts w:eastAsia="Calibri"/>
        </w:rPr>
        <w:t>International Convention against the Recruitment, Use, Financing and Training of Mercenarie</w:t>
      </w:r>
      <w:r w:rsidR="00733BE4" w:rsidRPr="00F46CFC">
        <w:t xml:space="preserve">s: Uruguay (1999) and Peru (2007). There are no regional regulations governing the activities of mercenaries. The concept of mercenary activities is mentioned only in the legislation of Peru on private security services. </w:t>
      </w:r>
    </w:p>
    <w:p w:rsidR="00122FD5" w:rsidRPr="00677F78" w:rsidRDefault="00370019" w:rsidP="00370019">
      <w:pPr>
        <w:pStyle w:val="HChG"/>
        <w:rPr>
          <w:lang w:val="en-US"/>
        </w:rPr>
      </w:pPr>
      <w:r w:rsidRPr="00677F78">
        <w:rPr>
          <w:lang w:val="en-US"/>
        </w:rPr>
        <w:tab/>
      </w:r>
      <w:r w:rsidR="002F5810">
        <w:rPr>
          <w:lang w:val="en-US"/>
        </w:rPr>
        <w:t>I</w:t>
      </w:r>
      <w:r w:rsidR="0088700E">
        <w:rPr>
          <w:lang w:val="en-US"/>
        </w:rPr>
        <w:t>V</w:t>
      </w:r>
      <w:r w:rsidR="00122FD5" w:rsidRPr="00677F78">
        <w:rPr>
          <w:lang w:val="en-US"/>
        </w:rPr>
        <w:t>.</w:t>
      </w:r>
      <w:r w:rsidR="00122FD5" w:rsidRPr="00677F78">
        <w:rPr>
          <w:lang w:val="en-US"/>
        </w:rPr>
        <w:tab/>
        <w:t>Conclusion</w:t>
      </w:r>
      <w:r w:rsidR="00132C16">
        <w:rPr>
          <w:lang w:val="en-US"/>
        </w:rPr>
        <w:t>s</w:t>
      </w:r>
      <w:r w:rsidR="00122FD5" w:rsidRPr="00677F78">
        <w:rPr>
          <w:lang w:val="en-US"/>
        </w:rPr>
        <w:t xml:space="preserve"> and </w:t>
      </w:r>
      <w:r w:rsidRPr="00677F78">
        <w:rPr>
          <w:lang w:val="en-US"/>
        </w:rPr>
        <w:t>r</w:t>
      </w:r>
      <w:r w:rsidR="00122FD5" w:rsidRPr="00677F78">
        <w:rPr>
          <w:lang w:val="en-US"/>
        </w:rPr>
        <w:t>ecommendations</w:t>
      </w:r>
    </w:p>
    <w:p w:rsidR="002F5810" w:rsidRPr="002F5810" w:rsidRDefault="00735EDC" w:rsidP="00CF6625">
      <w:pPr>
        <w:pStyle w:val="SingleTxtG"/>
        <w:rPr>
          <w:b/>
        </w:rPr>
      </w:pPr>
      <w:r w:rsidRPr="002F5810">
        <w:rPr>
          <w:bCs/>
        </w:rPr>
        <w:t>124.</w:t>
      </w:r>
      <w:r w:rsidRPr="002F5810">
        <w:rPr>
          <w:bCs/>
        </w:rPr>
        <w:tab/>
      </w:r>
      <w:r w:rsidR="002F5810" w:rsidRPr="002F5810">
        <w:rPr>
          <w:b/>
        </w:rPr>
        <w:t xml:space="preserve">The research revealed that while all analysed countries have legislation regulating </w:t>
      </w:r>
      <w:r w:rsidR="00C446BE">
        <w:rPr>
          <w:b/>
        </w:rPr>
        <w:t>private security companies</w:t>
      </w:r>
      <w:r w:rsidR="002F5810" w:rsidRPr="002F5810">
        <w:rPr>
          <w:b/>
        </w:rPr>
        <w:t xml:space="preserve">, each country approaches the privatization of the security industry differently, which results in patchy and inconsistent regulation. The Working Group stresses that the different approaches and regulatory gaps demonstrated in the study may result in </w:t>
      </w:r>
      <w:r w:rsidR="00687FDA">
        <w:rPr>
          <w:b/>
        </w:rPr>
        <w:t xml:space="preserve">a </w:t>
      </w:r>
      <w:r w:rsidR="002F5810" w:rsidRPr="002F5810">
        <w:rPr>
          <w:b/>
        </w:rPr>
        <w:t xml:space="preserve">serious undermining of the rule of law and the accountability of </w:t>
      </w:r>
      <w:r w:rsidR="00125BAE">
        <w:rPr>
          <w:b/>
        </w:rPr>
        <w:t>private military and security company</w:t>
      </w:r>
      <w:r w:rsidR="002F5810" w:rsidRPr="002F5810">
        <w:rPr>
          <w:b/>
        </w:rPr>
        <w:t xml:space="preserve"> personnel for violations of the law. Furthermore, regulatory gaps create potential risks to various fundamental human rights, such as the right to security, </w:t>
      </w:r>
      <w:r w:rsidR="00687FDA">
        <w:rPr>
          <w:b/>
        </w:rPr>
        <w:t xml:space="preserve">the </w:t>
      </w:r>
      <w:r w:rsidR="002F5810" w:rsidRPr="002F5810">
        <w:rPr>
          <w:b/>
        </w:rPr>
        <w:t xml:space="preserve">right to life, the prohibition of </w:t>
      </w:r>
      <w:r w:rsidR="00687FDA">
        <w:rPr>
          <w:b/>
        </w:rPr>
        <w:t xml:space="preserve">the </w:t>
      </w:r>
      <w:r w:rsidR="002F5810" w:rsidRPr="002F5810">
        <w:rPr>
          <w:b/>
        </w:rPr>
        <w:t xml:space="preserve">arbitrary deprivation of liberty, the prohibition of torture, cruel, inhuman or degrading treatment and the right of victims to effective remedies. </w:t>
      </w:r>
    </w:p>
    <w:p w:rsidR="002F5810" w:rsidRPr="002F5810" w:rsidRDefault="00735EDC" w:rsidP="00CF6625">
      <w:pPr>
        <w:pStyle w:val="SingleTxtG"/>
        <w:rPr>
          <w:b/>
        </w:rPr>
      </w:pPr>
      <w:r w:rsidRPr="002F5810">
        <w:rPr>
          <w:bCs/>
        </w:rPr>
        <w:t>125.</w:t>
      </w:r>
      <w:r w:rsidRPr="002F5810">
        <w:rPr>
          <w:bCs/>
        </w:rPr>
        <w:tab/>
      </w:r>
      <w:r w:rsidR="002F5810" w:rsidRPr="002F5810">
        <w:rPr>
          <w:b/>
        </w:rPr>
        <w:t xml:space="preserve">Few countries have national legislation that covers the activities of </w:t>
      </w:r>
      <w:r w:rsidR="00687FDA">
        <w:rPr>
          <w:b/>
        </w:rPr>
        <w:t>p</w:t>
      </w:r>
      <w:r w:rsidR="00125BAE">
        <w:rPr>
          <w:b/>
        </w:rPr>
        <w:t>rivate military and security companies</w:t>
      </w:r>
      <w:r w:rsidR="002F5810" w:rsidRPr="002F5810">
        <w:rPr>
          <w:b/>
        </w:rPr>
        <w:t xml:space="preserve"> abroad. Considering the transnational nature of private security and military services, the insufficient regulation regarding the scope of the analysed legislation seriously weakens the rule of law. In contexts in which borders between countries are porous, it is necessary to fill the gaps and promote regional and subregional agreements for the regulation of </w:t>
      </w:r>
      <w:r w:rsidR="00125BAE">
        <w:rPr>
          <w:b/>
        </w:rPr>
        <w:t>private military and security companies</w:t>
      </w:r>
      <w:r w:rsidR="002F5810" w:rsidRPr="002F5810">
        <w:rPr>
          <w:b/>
        </w:rPr>
        <w:t xml:space="preserve">, to effectively protect the rule of law, human rights and exercise of the right of peoples to self-determination. </w:t>
      </w:r>
    </w:p>
    <w:p w:rsidR="002F5810" w:rsidRPr="002F5810" w:rsidRDefault="00735EDC" w:rsidP="00CF6625">
      <w:pPr>
        <w:pStyle w:val="SingleTxtG"/>
        <w:rPr>
          <w:b/>
        </w:rPr>
      </w:pPr>
      <w:r w:rsidRPr="002F5810">
        <w:rPr>
          <w:bCs/>
        </w:rPr>
        <w:t>126.</w:t>
      </w:r>
      <w:r w:rsidRPr="002F5810">
        <w:rPr>
          <w:bCs/>
        </w:rPr>
        <w:tab/>
      </w:r>
      <w:r w:rsidR="002F5810" w:rsidRPr="002F5810">
        <w:rPr>
          <w:b/>
        </w:rPr>
        <w:t xml:space="preserve">Another important gap is that these regulations do not directly address military-like activities or </w:t>
      </w:r>
      <w:r w:rsidR="00125BAE">
        <w:rPr>
          <w:b/>
        </w:rPr>
        <w:t>private military and security companies</w:t>
      </w:r>
      <w:r w:rsidR="002F5810" w:rsidRPr="002F5810">
        <w:rPr>
          <w:b/>
        </w:rPr>
        <w:t xml:space="preserve">. The transnational and military services provided, in armed conflict </w:t>
      </w:r>
      <w:r w:rsidR="00687FDA">
        <w:rPr>
          <w:b/>
        </w:rPr>
        <w:t>and</w:t>
      </w:r>
      <w:r w:rsidR="00687FDA" w:rsidRPr="002F5810">
        <w:rPr>
          <w:b/>
        </w:rPr>
        <w:t xml:space="preserve"> </w:t>
      </w:r>
      <w:r w:rsidR="002F5810" w:rsidRPr="002F5810">
        <w:rPr>
          <w:b/>
        </w:rPr>
        <w:t xml:space="preserve">other complex scenarios such as the so-called war on drugs, increase the probability of the use of firearms by personnel of </w:t>
      </w:r>
      <w:r w:rsidR="00125BAE">
        <w:rPr>
          <w:b/>
        </w:rPr>
        <w:t>private military and security companies</w:t>
      </w:r>
      <w:r w:rsidR="002F5810" w:rsidRPr="002F5810">
        <w:rPr>
          <w:b/>
        </w:rPr>
        <w:t xml:space="preserve">, and the risk of violation of human rights. Precise regulations governing the use of force and firearms are thus required, as </w:t>
      </w:r>
      <w:r w:rsidR="00687FDA">
        <w:rPr>
          <w:b/>
        </w:rPr>
        <w:t>is</w:t>
      </w:r>
      <w:r w:rsidR="002F5810" w:rsidRPr="002F5810">
        <w:rPr>
          <w:b/>
        </w:rPr>
        <w:t xml:space="preserve"> ensuring the possibility of pursuing those responsible </w:t>
      </w:r>
      <w:r w:rsidR="0030322D">
        <w:rPr>
          <w:b/>
        </w:rPr>
        <w:t>beyond national borders. Brazil</w:t>
      </w:r>
      <w:r w:rsidR="002F5810" w:rsidRPr="002F5810">
        <w:rPr>
          <w:b/>
        </w:rPr>
        <w:t xml:space="preserve"> has regulations requiring training in the use of gradual and progressive force in order to preserve the physical integrity of persons confronted with the use of force during private security activities, in accordance with United Nations principles of human rights. The Working Group recommends this as a good practice. </w:t>
      </w:r>
    </w:p>
    <w:p w:rsidR="002F5810" w:rsidRPr="002F5810" w:rsidRDefault="00735EDC" w:rsidP="00CF6625">
      <w:pPr>
        <w:pStyle w:val="SingleTxtG"/>
        <w:rPr>
          <w:b/>
        </w:rPr>
      </w:pPr>
      <w:r w:rsidRPr="002F5810">
        <w:rPr>
          <w:bCs/>
        </w:rPr>
        <w:t>127.</w:t>
      </w:r>
      <w:r w:rsidRPr="002F5810">
        <w:rPr>
          <w:bCs/>
        </w:rPr>
        <w:tab/>
      </w:r>
      <w:r w:rsidR="002F5810" w:rsidRPr="002F5810">
        <w:rPr>
          <w:b/>
        </w:rPr>
        <w:t xml:space="preserve">The research also </w:t>
      </w:r>
      <w:r w:rsidR="00687FDA">
        <w:rPr>
          <w:b/>
        </w:rPr>
        <w:t>indicates</w:t>
      </w:r>
      <w:r w:rsidR="00687FDA" w:rsidRPr="002F5810">
        <w:rPr>
          <w:b/>
        </w:rPr>
        <w:t xml:space="preserve"> </w:t>
      </w:r>
      <w:r w:rsidR="002F5810" w:rsidRPr="002F5810">
        <w:rPr>
          <w:b/>
        </w:rPr>
        <w:t xml:space="preserve">that there are serious regulatory gaps concerning the illegal acquisition of weapons and trafficking in arms by </w:t>
      </w:r>
      <w:r w:rsidR="00125BAE">
        <w:rPr>
          <w:b/>
        </w:rPr>
        <w:t>private military and security company</w:t>
      </w:r>
      <w:r w:rsidR="002F5810" w:rsidRPr="002F5810">
        <w:rPr>
          <w:b/>
        </w:rPr>
        <w:t xml:space="preserve"> personnel and their consequences, and there are divergent approaches regarding the use of force and firearms. The example of El Salvador, involving making weapons, ammunition and other equipment available to the national police in the event of a strike or legal stoppage of private security services</w:t>
      </w:r>
      <w:r w:rsidR="00687FDA">
        <w:rPr>
          <w:b/>
        </w:rPr>
        <w:t>,</w:t>
      </w:r>
      <w:r w:rsidR="002F5810" w:rsidRPr="002F5810">
        <w:rPr>
          <w:b/>
        </w:rPr>
        <w:t xml:space="preserve"> is a recommended good practice at the national level. An international convention would provide for </w:t>
      </w:r>
      <w:r w:rsidR="00125BAE">
        <w:rPr>
          <w:b/>
        </w:rPr>
        <w:t>private military and security company</w:t>
      </w:r>
      <w:r w:rsidR="002F5810" w:rsidRPr="002F5810">
        <w:rPr>
          <w:b/>
        </w:rPr>
        <w:t xml:space="preserve"> personnel some standard rules and methods </w:t>
      </w:r>
      <w:r w:rsidR="00687FDA">
        <w:rPr>
          <w:b/>
        </w:rPr>
        <w:t>for</w:t>
      </w:r>
      <w:r w:rsidR="00687FDA" w:rsidRPr="002F5810">
        <w:rPr>
          <w:b/>
        </w:rPr>
        <w:t xml:space="preserve"> </w:t>
      </w:r>
      <w:r w:rsidR="002F5810" w:rsidRPr="002F5810">
        <w:rPr>
          <w:b/>
        </w:rPr>
        <w:t xml:space="preserve">acquiring, exporting, importing, possessing and using weapons and would ensure that the staff of </w:t>
      </w:r>
      <w:r w:rsidR="00125BAE">
        <w:rPr>
          <w:b/>
        </w:rPr>
        <w:t>private military and security companies</w:t>
      </w:r>
      <w:r w:rsidR="002F5810" w:rsidRPr="002F5810">
        <w:rPr>
          <w:b/>
        </w:rPr>
        <w:t xml:space="preserve"> are held accountable for</w:t>
      </w:r>
      <w:r w:rsidR="00687FDA">
        <w:rPr>
          <w:b/>
        </w:rPr>
        <w:t xml:space="preserve"> the</w:t>
      </w:r>
      <w:r w:rsidR="002F5810" w:rsidRPr="002F5810">
        <w:rPr>
          <w:b/>
        </w:rPr>
        <w:t xml:space="preserve"> illegal acquisition of weapons, trafficking in arms and prohibited use of force in all parts of the world.</w:t>
      </w:r>
    </w:p>
    <w:p w:rsidR="002F5810" w:rsidRPr="002F5810" w:rsidRDefault="00735EDC" w:rsidP="00CF6625">
      <w:pPr>
        <w:pStyle w:val="SingleTxtG"/>
        <w:rPr>
          <w:b/>
        </w:rPr>
      </w:pPr>
      <w:r w:rsidRPr="002F5810">
        <w:rPr>
          <w:bCs/>
        </w:rPr>
        <w:t>128.</w:t>
      </w:r>
      <w:r w:rsidRPr="002F5810">
        <w:rPr>
          <w:bCs/>
        </w:rPr>
        <w:tab/>
      </w:r>
      <w:r w:rsidR="002F5810" w:rsidRPr="002F5810">
        <w:rPr>
          <w:b/>
        </w:rPr>
        <w:t xml:space="preserve">In general, across regions, legislation lacks references to company or personnel compliance with the standards of international human rights law and humanitarian law, penal accountability and civil liability of individuals and corporate actors, as well as effective remedies to victims. Given the right of victims of human rights violations to effective remedies, the lack of relevant rules results in ineffective regulation of the private security industry. An international convention would ensure the accountability of </w:t>
      </w:r>
      <w:r w:rsidR="00125BAE">
        <w:rPr>
          <w:b/>
        </w:rPr>
        <w:t>private military and security companies</w:t>
      </w:r>
      <w:r w:rsidR="002F5810" w:rsidRPr="002F5810">
        <w:rPr>
          <w:b/>
        </w:rPr>
        <w:t xml:space="preserve"> by providing standardized and effective accountability mechanisms. Such mechanisms would also ensure the enforceability of the regimes regulating the activities of </w:t>
      </w:r>
      <w:r w:rsidR="00125BAE">
        <w:rPr>
          <w:b/>
        </w:rPr>
        <w:t>private military and security companies</w:t>
      </w:r>
      <w:r w:rsidR="002F5810" w:rsidRPr="002F5810">
        <w:rPr>
          <w:b/>
        </w:rPr>
        <w:t>, as well as the necessary penal accountability and civil liability of both individuals and corporate actors for human rights violations.</w:t>
      </w:r>
    </w:p>
    <w:p w:rsidR="002F5810" w:rsidRPr="002F5810" w:rsidRDefault="00735EDC" w:rsidP="00CF6625">
      <w:pPr>
        <w:pStyle w:val="SingleTxtG"/>
        <w:rPr>
          <w:b/>
        </w:rPr>
      </w:pPr>
      <w:r w:rsidRPr="002F5810">
        <w:rPr>
          <w:bCs/>
        </w:rPr>
        <w:t>129.</w:t>
      </w:r>
      <w:r w:rsidRPr="002F5810">
        <w:rPr>
          <w:bCs/>
        </w:rPr>
        <w:tab/>
      </w:r>
      <w:r w:rsidR="002F5810" w:rsidRPr="002F5810">
        <w:rPr>
          <w:b/>
        </w:rPr>
        <w:t xml:space="preserve">The weaknesses of the systems of selection and background checking, as well as the training of operational personnel, make more difficult for them a good understanding and internalization of legal norms and principles. In order to deal with these challenges, standards for evaluating activities that go beyond mere compliance with formalities must be established, instilling respect for rights and concrete infractions with their respective sanctions. Selection procedures and background checks must be improved, with specific reference to international human rights and humanitarian law in the selection criteria, and training requirements that meet the minimum standards of duration and with particular content on human rights. </w:t>
      </w:r>
    </w:p>
    <w:p w:rsidR="002F5810" w:rsidRPr="002F5810" w:rsidRDefault="00735EDC" w:rsidP="00CF6625">
      <w:pPr>
        <w:pStyle w:val="SingleTxtG"/>
        <w:rPr>
          <w:b/>
        </w:rPr>
      </w:pPr>
      <w:r w:rsidRPr="002F5810">
        <w:rPr>
          <w:bCs/>
        </w:rPr>
        <w:t>130.</w:t>
      </w:r>
      <w:r w:rsidRPr="002F5810">
        <w:rPr>
          <w:bCs/>
        </w:rPr>
        <w:tab/>
      </w:r>
      <w:r w:rsidR="002F5810" w:rsidRPr="002F5810">
        <w:rPr>
          <w:b/>
        </w:rPr>
        <w:t xml:space="preserve">While in general States have detailed regulations on private security services, the relevant laws do not include any references to a single dedicated body responsible for licencing and monitoring the activities of </w:t>
      </w:r>
      <w:r w:rsidR="00125BAE">
        <w:rPr>
          <w:b/>
        </w:rPr>
        <w:t>private military and security companies</w:t>
      </w:r>
      <w:r w:rsidR="002F5810" w:rsidRPr="002F5810">
        <w:rPr>
          <w:b/>
        </w:rPr>
        <w:t>, or specific rules on the content of monitoring activities and inspections.</w:t>
      </w:r>
    </w:p>
    <w:p w:rsidR="002F5810" w:rsidRPr="002F5810" w:rsidRDefault="00735EDC" w:rsidP="00CF6625">
      <w:pPr>
        <w:pStyle w:val="SingleTxtG"/>
        <w:rPr>
          <w:b/>
        </w:rPr>
      </w:pPr>
      <w:r w:rsidRPr="002F5810">
        <w:rPr>
          <w:bCs/>
        </w:rPr>
        <w:t>131.</w:t>
      </w:r>
      <w:r w:rsidRPr="002F5810">
        <w:rPr>
          <w:bCs/>
        </w:rPr>
        <w:tab/>
      </w:r>
      <w:r w:rsidR="002F5810" w:rsidRPr="002F5810">
        <w:rPr>
          <w:b/>
        </w:rPr>
        <w:t xml:space="preserve">The Working Group reiterates its view that a comprehensive, legally binding international regulatory instrument is the best way to ensure consistent regulation worldwide and adequate protection of the human rights of all affected by the activities of </w:t>
      </w:r>
      <w:r w:rsidR="00125BAE">
        <w:rPr>
          <w:b/>
        </w:rPr>
        <w:t>private military and security companies</w:t>
      </w:r>
      <w:r w:rsidR="002F5810" w:rsidRPr="002F5810">
        <w:rPr>
          <w:b/>
        </w:rPr>
        <w:t xml:space="preserve">. The Working Group emphasizes the critical need for States to establish minimum international standards to regulate the activities of </w:t>
      </w:r>
      <w:r w:rsidR="00125BAE">
        <w:rPr>
          <w:b/>
        </w:rPr>
        <w:t>private military and security companies</w:t>
      </w:r>
      <w:r w:rsidR="002F5810" w:rsidRPr="002F5810">
        <w:rPr>
          <w:b/>
        </w:rPr>
        <w:t xml:space="preserve"> and their personnel in pursuing the realization of these fundamental human rights, in accordance with international human rights and humanitarian law standards. An international convention would provide a standard regulatory framework and single dedicated body on various essential issues related to the activities of </w:t>
      </w:r>
      <w:r w:rsidR="00125BAE">
        <w:rPr>
          <w:b/>
        </w:rPr>
        <w:t>private military and security companies</w:t>
      </w:r>
      <w:r w:rsidR="002F5810" w:rsidRPr="002F5810">
        <w:rPr>
          <w:b/>
        </w:rPr>
        <w:t xml:space="preserve">, ensure the accountability of </w:t>
      </w:r>
      <w:r w:rsidR="00125BAE">
        <w:rPr>
          <w:b/>
        </w:rPr>
        <w:t>private military and security company</w:t>
      </w:r>
      <w:r w:rsidR="002F5810" w:rsidRPr="002F5810">
        <w:rPr>
          <w:b/>
        </w:rPr>
        <w:t xml:space="preserve"> personnel, and guarantee the right to effective remedies of all victims worldwide. The provisions of an international convention on licensing, authorisation, selection and training of private military and security personnel would contribute to the establishment of common and consistent regulation that is desirable to ensure effective scrutiny of the conduct of </w:t>
      </w:r>
      <w:r w:rsidR="00125BAE">
        <w:rPr>
          <w:b/>
        </w:rPr>
        <w:t>private military and security companies</w:t>
      </w:r>
      <w:r w:rsidR="002F5810" w:rsidRPr="002F5810">
        <w:rPr>
          <w:b/>
        </w:rPr>
        <w:t xml:space="preserve"> and the implementation of the necessary international human rights standards, as well as to ensure the accountability of </w:t>
      </w:r>
      <w:r w:rsidR="00125BAE">
        <w:rPr>
          <w:b/>
        </w:rPr>
        <w:t>private military and security company</w:t>
      </w:r>
      <w:r w:rsidR="002F5810" w:rsidRPr="002F5810">
        <w:rPr>
          <w:b/>
        </w:rPr>
        <w:t xml:space="preserve"> personnel for violations of the law.</w:t>
      </w:r>
    </w:p>
    <w:p w:rsidR="002F5810" w:rsidRPr="002F5810" w:rsidRDefault="00735EDC" w:rsidP="00CF6625">
      <w:pPr>
        <w:pStyle w:val="SingleTxtG"/>
        <w:rPr>
          <w:b/>
        </w:rPr>
      </w:pPr>
      <w:r w:rsidRPr="002F5810">
        <w:rPr>
          <w:bCs/>
        </w:rPr>
        <w:t>132.</w:t>
      </w:r>
      <w:r w:rsidRPr="002F5810">
        <w:rPr>
          <w:bCs/>
        </w:rPr>
        <w:tab/>
      </w:r>
      <w:r w:rsidR="002F5810" w:rsidRPr="002F5810">
        <w:rPr>
          <w:b/>
        </w:rPr>
        <w:t xml:space="preserve">Further research into national regulatory strategies is clearly needed in order to identify trends, gaps and good practices in regulating </w:t>
      </w:r>
      <w:r w:rsidR="00125BAE">
        <w:rPr>
          <w:b/>
        </w:rPr>
        <w:t>private military and security companies</w:t>
      </w:r>
      <w:r w:rsidR="002F5810" w:rsidRPr="002F5810">
        <w:rPr>
          <w:b/>
        </w:rPr>
        <w:t xml:space="preserve">. To this end, the Working Group encourages Member States that have not yet responded to its request to share with it laws and regulations relating to </w:t>
      </w:r>
      <w:r w:rsidR="00125BAE">
        <w:rPr>
          <w:b/>
        </w:rPr>
        <w:t>private military and security companies</w:t>
      </w:r>
      <w:r w:rsidR="002F5810" w:rsidRPr="002F5810">
        <w:rPr>
          <w:b/>
        </w:rPr>
        <w:t xml:space="preserve"> to do so.</w:t>
      </w:r>
    </w:p>
    <w:p w:rsidR="002F5810" w:rsidRPr="002F5810" w:rsidRDefault="00735EDC" w:rsidP="00CF6625">
      <w:pPr>
        <w:pStyle w:val="SingleTxtG"/>
        <w:rPr>
          <w:b/>
        </w:rPr>
      </w:pPr>
      <w:r w:rsidRPr="002F5810">
        <w:rPr>
          <w:bCs/>
        </w:rPr>
        <w:t>133.</w:t>
      </w:r>
      <w:r w:rsidRPr="002F5810">
        <w:rPr>
          <w:bCs/>
        </w:rPr>
        <w:tab/>
      </w:r>
      <w:r w:rsidR="002F5810" w:rsidRPr="002F5810">
        <w:rPr>
          <w:b/>
        </w:rPr>
        <w:t xml:space="preserve">In this study, the Working Group observed that only five of the countries studied have ratified the International Convention </w:t>
      </w:r>
      <w:r w:rsidR="00687FDA">
        <w:rPr>
          <w:b/>
        </w:rPr>
        <w:t>a</w:t>
      </w:r>
      <w:r w:rsidR="002F5810" w:rsidRPr="002F5810">
        <w:rPr>
          <w:b/>
        </w:rPr>
        <w:t xml:space="preserve">gainst the Recruitment, Use, Financing and Training </w:t>
      </w:r>
      <w:r w:rsidR="00C365B5">
        <w:rPr>
          <w:b/>
        </w:rPr>
        <w:t xml:space="preserve">of Mercenaries and </w:t>
      </w:r>
      <w:r w:rsidR="00687FDA">
        <w:rPr>
          <w:b/>
        </w:rPr>
        <w:t xml:space="preserve">that </w:t>
      </w:r>
      <w:r w:rsidR="00C365B5">
        <w:rPr>
          <w:b/>
        </w:rPr>
        <w:t>only one</w:t>
      </w:r>
      <w:r w:rsidR="002F5810" w:rsidRPr="002F5810">
        <w:rPr>
          <w:b/>
        </w:rPr>
        <w:t xml:space="preserve"> of them</w:t>
      </w:r>
      <w:r w:rsidR="00C365B5">
        <w:rPr>
          <w:b/>
        </w:rPr>
        <w:t>, Peru,</w:t>
      </w:r>
      <w:r w:rsidR="002F5810" w:rsidRPr="002F5810">
        <w:rPr>
          <w:b/>
        </w:rPr>
        <w:t xml:space="preserve"> prohibit</w:t>
      </w:r>
      <w:r w:rsidR="00C365B5">
        <w:rPr>
          <w:b/>
        </w:rPr>
        <w:t>s</w:t>
      </w:r>
      <w:r w:rsidR="002F5810" w:rsidRPr="002F5810">
        <w:rPr>
          <w:b/>
        </w:rPr>
        <w:t xml:space="preserve"> the activities of mercenaries domestically. The Working Group calls on the countries that are parties to this convention to incorporate the prohibition of those activities into their domestic legislation.</w:t>
      </w:r>
    </w:p>
    <w:p w:rsidR="002F5810" w:rsidRPr="002F5810" w:rsidRDefault="00735EDC" w:rsidP="00CF6625">
      <w:pPr>
        <w:pStyle w:val="SingleTxtG"/>
        <w:rPr>
          <w:b/>
        </w:rPr>
      </w:pPr>
      <w:r w:rsidRPr="002F5810">
        <w:rPr>
          <w:bCs/>
        </w:rPr>
        <w:t>134.</w:t>
      </w:r>
      <w:r w:rsidRPr="002F5810">
        <w:rPr>
          <w:bCs/>
        </w:rPr>
        <w:tab/>
      </w:r>
      <w:r w:rsidR="002F5810" w:rsidRPr="002F5810">
        <w:rPr>
          <w:b/>
        </w:rPr>
        <w:t xml:space="preserve">The Working Group also encourages </w:t>
      </w:r>
      <w:r w:rsidR="00687FDA">
        <w:rPr>
          <w:b/>
        </w:rPr>
        <w:t>G</w:t>
      </w:r>
      <w:r w:rsidR="002F5810" w:rsidRPr="002F5810">
        <w:rPr>
          <w:b/>
        </w:rPr>
        <w:t xml:space="preserve">overnments in these regions to promote discussion on the role of </w:t>
      </w:r>
      <w:r w:rsidR="00687FDA">
        <w:rPr>
          <w:b/>
        </w:rPr>
        <w:t>private security companies</w:t>
      </w:r>
      <w:r w:rsidR="00687FDA" w:rsidRPr="002F5810">
        <w:rPr>
          <w:b/>
        </w:rPr>
        <w:t xml:space="preserve"> </w:t>
      </w:r>
      <w:r w:rsidR="002F5810" w:rsidRPr="002F5810">
        <w:rPr>
          <w:b/>
        </w:rPr>
        <w:t>in the context of regional security into the agendas of intergovernmental, regional and subregional organizations.</w:t>
      </w:r>
    </w:p>
    <w:p w:rsidR="00462314" w:rsidRPr="00735EDC" w:rsidRDefault="00462314" w:rsidP="00462314">
      <w:pPr>
        <w:pStyle w:val="SingleTxtG"/>
        <w:spacing w:before="240" w:after="0"/>
        <w:jc w:val="center"/>
        <w:rPr>
          <w:bCs/>
          <w:u w:val="single"/>
        </w:rPr>
      </w:pPr>
      <w:r w:rsidRPr="00735EDC">
        <w:rPr>
          <w:bCs/>
          <w:u w:val="single"/>
        </w:rPr>
        <w:tab/>
      </w:r>
      <w:r w:rsidRPr="00735EDC">
        <w:rPr>
          <w:bCs/>
          <w:u w:val="single"/>
        </w:rPr>
        <w:tab/>
      </w:r>
      <w:r w:rsidRPr="00735EDC">
        <w:rPr>
          <w:bCs/>
          <w:u w:val="single"/>
        </w:rPr>
        <w:tab/>
      </w:r>
    </w:p>
    <w:sectPr w:rsidR="00462314" w:rsidRPr="00735EDC" w:rsidSect="00AE6941">
      <w:headerReference w:type="even" r:id="rId15"/>
      <w:headerReference w:type="default" r:id="rId16"/>
      <w:footerReference w:type="even" r:id="rId17"/>
      <w:footerReference w:type="default" r:id="rId18"/>
      <w:footerReference w:type="first" r:id="rId19"/>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CB5" w:rsidRDefault="005F6CB5"/>
  </w:endnote>
  <w:endnote w:type="continuationSeparator" w:id="0">
    <w:p w:rsidR="005F6CB5" w:rsidRDefault="005F6CB5"/>
  </w:endnote>
  <w:endnote w:type="continuationNotice" w:id="1">
    <w:p w:rsidR="005F6CB5" w:rsidRDefault="005F6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Ubuntu">
    <w:altName w:val="Arial"/>
    <w:charset w:val="01"/>
    <w:family w:val="swiss"/>
    <w:pitch w:val="default"/>
  </w:font>
  <w:font w:name="Droid Sans Fallback">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4C" w:rsidRPr="00FC0550" w:rsidRDefault="0040774C" w:rsidP="00C16CE8">
    <w:pPr>
      <w:pStyle w:val="Footer"/>
      <w:tabs>
        <w:tab w:val="right" w:pos="9638"/>
      </w:tabs>
    </w:pPr>
    <w:r w:rsidRPr="00FC0550">
      <w:rPr>
        <w:b/>
        <w:sz w:val="18"/>
      </w:rPr>
      <w:fldChar w:fldCharType="begin"/>
    </w:r>
    <w:r w:rsidRPr="00FC0550">
      <w:rPr>
        <w:b/>
        <w:sz w:val="18"/>
      </w:rPr>
      <w:instrText xml:space="preserve"> PAGE  \* MERGEFORMAT </w:instrText>
    </w:r>
    <w:r w:rsidRPr="00FC0550">
      <w:rPr>
        <w:b/>
        <w:sz w:val="18"/>
      </w:rPr>
      <w:fldChar w:fldCharType="separate"/>
    </w:r>
    <w:r w:rsidR="00BD72BE">
      <w:rPr>
        <w:b/>
        <w:noProof/>
        <w:sz w:val="18"/>
      </w:rPr>
      <w:t>22</w:t>
    </w:r>
    <w:r w:rsidRPr="00FC0550">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4C" w:rsidRPr="00FC0550" w:rsidRDefault="0040774C" w:rsidP="00C16CE8">
    <w:pPr>
      <w:pStyle w:val="Footer"/>
      <w:tabs>
        <w:tab w:val="right" w:pos="9638"/>
      </w:tabs>
      <w:rPr>
        <w:b/>
        <w:sz w:val="18"/>
      </w:rPr>
    </w:pPr>
    <w:r>
      <w:tab/>
    </w:r>
    <w:r w:rsidRPr="00FC0550">
      <w:rPr>
        <w:b/>
        <w:sz w:val="18"/>
      </w:rPr>
      <w:fldChar w:fldCharType="begin"/>
    </w:r>
    <w:r w:rsidRPr="00FC0550">
      <w:rPr>
        <w:b/>
        <w:sz w:val="18"/>
      </w:rPr>
      <w:instrText xml:space="preserve"> PAGE  \* MERGEFORMAT </w:instrText>
    </w:r>
    <w:r w:rsidRPr="00FC0550">
      <w:rPr>
        <w:b/>
        <w:sz w:val="18"/>
      </w:rPr>
      <w:fldChar w:fldCharType="separate"/>
    </w:r>
    <w:r w:rsidR="00BD72BE">
      <w:rPr>
        <w:b/>
        <w:noProof/>
        <w:sz w:val="18"/>
      </w:rPr>
      <w:t>23</w:t>
    </w:r>
    <w:r w:rsidRPr="00FC055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4C" w:rsidRDefault="00CE28C0" w:rsidP="00BA5358">
    <w:r>
      <w:rPr>
        <w:noProof/>
        <w:lang w:eastAsia="en-GB"/>
      </w:rPr>
      <w:drawing>
        <wp:anchor distT="0" distB="0" distL="114300" distR="114300" simplePos="0" relativeHeight="251659264" behindDoc="0" locked="0" layoutInCell="1" allowOverlap="1" wp14:anchorId="73B62088" wp14:editId="2D0AE4EA">
          <wp:simplePos x="0" y="0"/>
          <wp:positionH relativeFrom="margin">
            <wp:posOffset>4283710</wp:posOffset>
          </wp:positionH>
          <wp:positionV relativeFrom="margin">
            <wp:posOffset>8207375</wp:posOffset>
          </wp:positionV>
          <wp:extent cx="933450" cy="228600"/>
          <wp:effectExtent l="0" t="0" r="0" b="0"/>
          <wp:wrapNone/>
          <wp:docPr id="1"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74C">
      <w:t>GE.15-</w:t>
    </w:r>
    <w:r>
      <w:t>11553 (E)</w:t>
    </w:r>
    <w:r>
      <w:br/>
    </w:r>
    <w:r w:rsidRPr="00CE28C0">
      <w:rPr>
        <w:rFonts w:ascii="C39T30Lfz" w:hAnsi="C39T30Lfz"/>
        <w:sz w:val="56"/>
      </w:rPr>
      <w:t></w:t>
    </w:r>
    <w:r w:rsidRPr="00CE28C0">
      <w:rPr>
        <w:rFonts w:ascii="C39T30Lfz" w:hAnsi="C39T30Lfz"/>
        <w:sz w:val="56"/>
      </w:rPr>
      <w:t></w:t>
    </w:r>
    <w:r w:rsidRPr="00CE28C0">
      <w:rPr>
        <w:rFonts w:ascii="C39T30Lfz" w:hAnsi="C39T30Lfz"/>
        <w:sz w:val="56"/>
      </w:rPr>
      <w:t></w:t>
    </w:r>
    <w:r w:rsidRPr="00CE28C0">
      <w:rPr>
        <w:rFonts w:ascii="C39T30Lfz" w:hAnsi="C39T30Lfz"/>
        <w:sz w:val="56"/>
      </w:rPr>
      <w:t></w:t>
    </w:r>
    <w:r w:rsidRPr="00CE28C0">
      <w:rPr>
        <w:rFonts w:ascii="C39T30Lfz" w:hAnsi="C39T30Lfz"/>
        <w:sz w:val="56"/>
      </w:rPr>
      <w:t></w:t>
    </w:r>
    <w:r w:rsidRPr="00CE28C0">
      <w:rPr>
        <w:rFonts w:ascii="C39T30Lfz" w:hAnsi="C39T30Lfz"/>
        <w:sz w:val="56"/>
      </w:rPr>
      <w:t></w:t>
    </w:r>
    <w:r w:rsidRPr="00CE28C0">
      <w:rPr>
        <w:rFonts w:ascii="C39T30Lfz" w:hAnsi="C39T30Lfz"/>
        <w:sz w:val="56"/>
      </w:rPr>
      <w:t></w:t>
    </w:r>
    <w:r w:rsidRPr="00CE28C0">
      <w:rPr>
        <w:rFonts w:ascii="C39T30Lfz" w:hAnsi="C39T30Lfz"/>
        <w:sz w:val="56"/>
      </w:rPr>
      <w:t></w:t>
    </w:r>
    <w:r w:rsidRPr="00CE28C0">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CB5" w:rsidRPr="000B175B" w:rsidRDefault="005F6CB5" w:rsidP="00C16CE8">
      <w:pPr>
        <w:tabs>
          <w:tab w:val="right" w:pos="2155"/>
        </w:tabs>
        <w:spacing w:after="80"/>
        <w:ind w:left="680"/>
        <w:rPr>
          <w:u w:val="single"/>
        </w:rPr>
      </w:pPr>
      <w:r>
        <w:rPr>
          <w:u w:val="single"/>
        </w:rPr>
        <w:tab/>
      </w:r>
    </w:p>
  </w:footnote>
  <w:footnote w:type="continuationSeparator" w:id="0">
    <w:p w:rsidR="005F6CB5" w:rsidRPr="00FC68B7" w:rsidRDefault="005F6CB5" w:rsidP="00C16CE8">
      <w:pPr>
        <w:tabs>
          <w:tab w:val="left" w:pos="2155"/>
        </w:tabs>
        <w:spacing w:after="80"/>
        <w:ind w:left="680"/>
        <w:rPr>
          <w:u w:val="single"/>
        </w:rPr>
      </w:pPr>
      <w:r>
        <w:rPr>
          <w:u w:val="single"/>
        </w:rPr>
        <w:tab/>
      </w:r>
    </w:p>
  </w:footnote>
  <w:footnote w:type="continuationNotice" w:id="1">
    <w:p w:rsidR="005F6CB5" w:rsidRDefault="005F6CB5"/>
  </w:footnote>
  <w:footnote w:id="2">
    <w:p w:rsidR="0040774C" w:rsidRPr="00735EDC" w:rsidRDefault="0040774C" w:rsidP="004B6F2A">
      <w:pPr>
        <w:pStyle w:val="FootnoteText"/>
        <w:rPr>
          <w:rStyle w:val="FootnoteReference"/>
          <w:rFonts w:asciiTheme="majorBidi" w:hAnsiTheme="majorBidi" w:cstheme="majorBidi"/>
          <w:szCs w:val="18"/>
          <w:vertAlign w:val="baseline"/>
        </w:rPr>
      </w:pPr>
      <w:r w:rsidRPr="00B71DE8">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vertAlign w:val="baseline"/>
        </w:rPr>
        <w:tab/>
        <w:t xml:space="preserve">Draft </w:t>
      </w:r>
      <w:r>
        <w:rPr>
          <w:rFonts w:asciiTheme="majorBidi" w:hAnsiTheme="majorBidi" w:cstheme="majorBidi"/>
          <w:szCs w:val="18"/>
        </w:rPr>
        <w:t>c</w:t>
      </w:r>
      <w:r w:rsidRPr="00735EDC">
        <w:rPr>
          <w:rStyle w:val="FootnoteReference"/>
          <w:rFonts w:asciiTheme="majorBidi" w:hAnsiTheme="majorBidi" w:cstheme="majorBidi"/>
          <w:szCs w:val="18"/>
          <w:vertAlign w:val="baseline"/>
        </w:rPr>
        <w:t xml:space="preserve">onvention on </w:t>
      </w:r>
      <w:r>
        <w:rPr>
          <w:rStyle w:val="FootnoteReference"/>
          <w:rFonts w:asciiTheme="majorBidi" w:hAnsiTheme="majorBidi" w:cstheme="majorBidi"/>
          <w:szCs w:val="18"/>
          <w:vertAlign w:val="baseline"/>
        </w:rPr>
        <w:t>private military and security companies</w:t>
      </w:r>
      <w:r w:rsidRPr="00735EDC">
        <w:rPr>
          <w:rStyle w:val="FootnoteReference"/>
          <w:rFonts w:asciiTheme="majorBidi" w:hAnsiTheme="majorBidi" w:cstheme="majorBidi"/>
          <w:szCs w:val="18"/>
          <w:vertAlign w:val="baseline"/>
        </w:rPr>
        <w:t xml:space="preserve"> </w:t>
      </w:r>
      <w:r>
        <w:rPr>
          <w:rStyle w:val="FootnoteReference"/>
          <w:rFonts w:asciiTheme="majorBidi" w:hAnsiTheme="majorBidi" w:cstheme="majorBidi"/>
          <w:szCs w:val="18"/>
          <w:vertAlign w:val="baseline"/>
        </w:rPr>
        <w:t xml:space="preserve">(see </w:t>
      </w:r>
      <w:r w:rsidRPr="00735EDC">
        <w:rPr>
          <w:rStyle w:val="FootnoteReference"/>
          <w:rFonts w:asciiTheme="majorBidi" w:hAnsiTheme="majorBidi" w:cstheme="majorBidi"/>
          <w:szCs w:val="18"/>
          <w:vertAlign w:val="baseline"/>
        </w:rPr>
        <w:t>A/HRC/15/25, annex</w:t>
      </w:r>
      <w:r>
        <w:rPr>
          <w:rStyle w:val="FootnoteReference"/>
          <w:rFonts w:asciiTheme="majorBidi" w:hAnsiTheme="majorBidi" w:cstheme="majorBidi"/>
          <w:szCs w:val="18"/>
          <w:vertAlign w:val="baseline"/>
        </w:rPr>
        <w:t>)</w:t>
      </w:r>
      <w:r w:rsidRPr="00735EDC">
        <w:rPr>
          <w:rStyle w:val="FootnoteReference"/>
          <w:rFonts w:asciiTheme="majorBidi" w:hAnsiTheme="majorBidi" w:cstheme="majorBidi"/>
          <w:szCs w:val="18"/>
          <w:vertAlign w:val="baseline"/>
        </w:rPr>
        <w:t>.</w:t>
      </w:r>
      <w:r w:rsidRPr="00735EDC">
        <w:rPr>
          <w:rStyle w:val="FootnoteReference"/>
          <w:rFonts w:asciiTheme="majorBidi" w:hAnsiTheme="majorBidi" w:cstheme="majorBidi"/>
          <w:szCs w:val="18"/>
          <w:vertAlign w:val="baseline"/>
        </w:rPr>
        <w:tab/>
      </w:r>
    </w:p>
  </w:footnote>
  <w:footnote w:id="3">
    <w:p w:rsidR="0040774C" w:rsidRPr="00735EDC" w:rsidRDefault="0040774C">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ab/>
        <w:t xml:space="preserve">Summaries of the communications will be included in </w:t>
      </w:r>
      <w:r>
        <w:rPr>
          <w:rFonts w:asciiTheme="majorBidi" w:hAnsiTheme="majorBidi" w:cstheme="majorBidi"/>
          <w:szCs w:val="18"/>
        </w:rPr>
        <w:t>a</w:t>
      </w:r>
      <w:r w:rsidRPr="00735EDC">
        <w:rPr>
          <w:rFonts w:asciiTheme="majorBidi" w:hAnsiTheme="majorBidi" w:cstheme="majorBidi"/>
          <w:szCs w:val="18"/>
        </w:rPr>
        <w:t xml:space="preserve"> report to be submitted to the</w:t>
      </w:r>
      <w:r>
        <w:rPr>
          <w:rFonts w:asciiTheme="majorBidi" w:hAnsiTheme="majorBidi" w:cstheme="majorBidi"/>
          <w:szCs w:val="18"/>
        </w:rPr>
        <w:t xml:space="preserve"> Human Rights Council at its</w:t>
      </w:r>
      <w:r w:rsidRPr="00735EDC">
        <w:rPr>
          <w:rFonts w:asciiTheme="majorBidi" w:hAnsiTheme="majorBidi" w:cstheme="majorBidi"/>
          <w:szCs w:val="18"/>
        </w:rPr>
        <w:t xml:space="preserve"> thirtieth session.</w:t>
      </w:r>
    </w:p>
  </w:footnote>
  <w:footnote w:id="4">
    <w:p w:rsidR="0040774C" w:rsidRPr="00735EDC" w:rsidRDefault="0040774C" w:rsidP="000E585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t xml:space="preserve">Burkina Faso, Cameroon, Côte d’Ivoire, the Democratic Republic of </w:t>
      </w:r>
      <w:r>
        <w:rPr>
          <w:rFonts w:asciiTheme="majorBidi" w:hAnsiTheme="majorBidi" w:cstheme="majorBidi"/>
          <w:szCs w:val="18"/>
        </w:rPr>
        <w:t xml:space="preserve">the </w:t>
      </w:r>
      <w:r w:rsidRPr="00735EDC">
        <w:rPr>
          <w:rFonts w:asciiTheme="majorBidi" w:hAnsiTheme="majorBidi" w:cstheme="majorBidi"/>
          <w:szCs w:val="18"/>
        </w:rPr>
        <w:t>Congo, Mali, Morocco, Senegal and Tunisia.</w:t>
      </w:r>
    </w:p>
  </w:footnote>
  <w:footnote w:id="5">
    <w:p w:rsidR="0040774C" w:rsidRPr="00735EDC" w:rsidRDefault="0040774C" w:rsidP="000E585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t>China, India, Malaysia, Pakistan, the Philippines, Singapore, Sri Lanka and the United Arab Emirates.</w:t>
      </w:r>
    </w:p>
  </w:footnote>
  <w:footnote w:id="6">
    <w:p w:rsidR="0040774C" w:rsidRPr="00735EDC" w:rsidRDefault="0040774C" w:rsidP="000E5854">
      <w:pPr>
        <w:pStyle w:val="FootnoteText"/>
        <w:rPr>
          <w:rFonts w:asciiTheme="majorBidi" w:hAnsiTheme="majorBidi" w:cstheme="majorBidi"/>
          <w:szCs w:val="18"/>
        </w:rPr>
      </w:pPr>
      <w:r w:rsidRPr="00735EDC">
        <w:rPr>
          <w:rFonts w:asciiTheme="majorBidi" w:hAnsiTheme="majorBidi" w:cstheme="majorBidi"/>
          <w:szCs w:val="18"/>
          <w:vertAlign w:val="superscript"/>
        </w:rPr>
        <w:tab/>
      </w:r>
      <w:r w:rsidRPr="00735EDC">
        <w:rPr>
          <w:rStyle w:val="FootnoteReference"/>
          <w:rFonts w:asciiTheme="majorBidi" w:hAnsiTheme="majorBidi" w:cstheme="majorBidi"/>
          <w:szCs w:val="18"/>
        </w:rPr>
        <w:footnoteRef/>
      </w:r>
      <w:r w:rsidRPr="00735EDC">
        <w:rPr>
          <w:rFonts w:asciiTheme="majorBidi" w:hAnsiTheme="majorBidi" w:cstheme="majorBidi"/>
          <w:szCs w:val="18"/>
          <w:vertAlign w:val="superscript"/>
        </w:rPr>
        <w:t xml:space="preserve"> </w:t>
      </w:r>
      <w:r w:rsidRPr="00735EDC">
        <w:rPr>
          <w:rFonts w:asciiTheme="majorBidi" w:hAnsiTheme="majorBidi" w:cstheme="majorBidi"/>
          <w:szCs w:val="18"/>
          <w:vertAlign w:val="superscript"/>
        </w:rPr>
        <w:tab/>
      </w:r>
      <w:r w:rsidRPr="00735EDC">
        <w:rPr>
          <w:rFonts w:asciiTheme="majorBidi" w:hAnsiTheme="majorBidi" w:cstheme="majorBidi"/>
          <w:szCs w:val="18"/>
        </w:rPr>
        <w:t>Botswana, Ghana, the Gambia, Kenya, Lesotho, Mauritius, Namibia, Nigeria, Sierra Leone, South Africa, Swaziland, Uganda and Zimbabwe.</w:t>
      </w:r>
    </w:p>
  </w:footnote>
  <w:footnote w:id="7">
    <w:p w:rsidR="0040774C" w:rsidRPr="00735EDC" w:rsidRDefault="0040774C" w:rsidP="00E34AEC">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r>
      <w:r w:rsidRPr="00EC56A2">
        <w:rPr>
          <w:rFonts w:asciiTheme="majorBidi" w:hAnsiTheme="majorBidi" w:cstheme="majorBidi"/>
          <w:szCs w:val="18"/>
        </w:rPr>
        <w:t>Kerry Alexander and Nigel White</w:t>
      </w:r>
      <w:r>
        <w:rPr>
          <w:rFonts w:asciiTheme="majorBidi" w:hAnsiTheme="majorBidi" w:cstheme="majorBidi"/>
          <w:szCs w:val="18"/>
        </w:rPr>
        <w:t>, “</w:t>
      </w:r>
      <w:r w:rsidRPr="00735EDC">
        <w:rPr>
          <w:rFonts w:asciiTheme="majorBidi" w:hAnsiTheme="majorBidi" w:cstheme="majorBidi"/>
          <w:szCs w:val="18"/>
        </w:rPr>
        <w:t xml:space="preserve">The </w:t>
      </w:r>
      <w:r>
        <w:rPr>
          <w:rFonts w:asciiTheme="majorBidi" w:hAnsiTheme="majorBidi" w:cstheme="majorBidi"/>
          <w:szCs w:val="18"/>
        </w:rPr>
        <w:t>r</w:t>
      </w:r>
      <w:r w:rsidRPr="00735EDC">
        <w:rPr>
          <w:rFonts w:asciiTheme="majorBidi" w:hAnsiTheme="majorBidi" w:cstheme="majorBidi"/>
          <w:szCs w:val="18"/>
        </w:rPr>
        <w:t xml:space="preserve">egulatory </w:t>
      </w:r>
      <w:r>
        <w:rPr>
          <w:rFonts w:asciiTheme="majorBidi" w:hAnsiTheme="majorBidi" w:cstheme="majorBidi"/>
          <w:szCs w:val="18"/>
        </w:rPr>
        <w:t>c</w:t>
      </w:r>
      <w:r w:rsidRPr="00735EDC">
        <w:rPr>
          <w:rFonts w:asciiTheme="majorBidi" w:hAnsiTheme="majorBidi" w:cstheme="majorBidi"/>
          <w:szCs w:val="18"/>
        </w:rPr>
        <w:t xml:space="preserve">ontext of </w:t>
      </w:r>
      <w:r>
        <w:rPr>
          <w:rFonts w:asciiTheme="majorBidi" w:hAnsiTheme="majorBidi" w:cstheme="majorBidi"/>
          <w:szCs w:val="18"/>
        </w:rPr>
        <w:t>p</w:t>
      </w:r>
      <w:r w:rsidRPr="00735EDC">
        <w:rPr>
          <w:rFonts w:asciiTheme="majorBidi" w:hAnsiTheme="majorBidi" w:cstheme="majorBidi"/>
          <w:szCs w:val="18"/>
        </w:rPr>
        <w:t xml:space="preserve">rivate </w:t>
      </w:r>
      <w:r>
        <w:rPr>
          <w:rFonts w:asciiTheme="majorBidi" w:hAnsiTheme="majorBidi" w:cstheme="majorBidi"/>
          <w:szCs w:val="18"/>
        </w:rPr>
        <w:t>m</w:t>
      </w:r>
      <w:r w:rsidRPr="00735EDC">
        <w:rPr>
          <w:rFonts w:asciiTheme="majorBidi" w:hAnsiTheme="majorBidi" w:cstheme="majorBidi"/>
          <w:szCs w:val="18"/>
        </w:rPr>
        <w:t xml:space="preserve">ilitary and </w:t>
      </w:r>
      <w:r>
        <w:rPr>
          <w:rFonts w:asciiTheme="majorBidi" w:hAnsiTheme="majorBidi" w:cstheme="majorBidi"/>
          <w:szCs w:val="18"/>
        </w:rPr>
        <w:t>s</w:t>
      </w:r>
      <w:r w:rsidRPr="00735EDC">
        <w:rPr>
          <w:rFonts w:asciiTheme="majorBidi" w:hAnsiTheme="majorBidi" w:cstheme="majorBidi"/>
          <w:szCs w:val="18"/>
        </w:rPr>
        <w:t xml:space="preserve">ecurity </w:t>
      </w:r>
      <w:r>
        <w:rPr>
          <w:rFonts w:asciiTheme="majorBidi" w:hAnsiTheme="majorBidi" w:cstheme="majorBidi"/>
          <w:szCs w:val="18"/>
        </w:rPr>
        <w:t>s</w:t>
      </w:r>
      <w:r w:rsidRPr="00735EDC">
        <w:rPr>
          <w:rFonts w:asciiTheme="majorBidi" w:hAnsiTheme="majorBidi" w:cstheme="majorBidi"/>
          <w:szCs w:val="18"/>
        </w:rPr>
        <w:t>ervices in the UK</w:t>
      </w:r>
      <w:r>
        <w:rPr>
          <w:rFonts w:asciiTheme="majorBidi" w:hAnsiTheme="majorBidi" w:cstheme="majorBidi"/>
          <w:szCs w:val="18"/>
        </w:rPr>
        <w:t>”</w:t>
      </w:r>
      <w:r w:rsidRPr="00735EDC">
        <w:rPr>
          <w:rFonts w:asciiTheme="majorBidi" w:hAnsiTheme="majorBidi" w:cstheme="majorBidi"/>
          <w:szCs w:val="18"/>
        </w:rPr>
        <w:t xml:space="preserve">, </w:t>
      </w:r>
      <w:r>
        <w:rPr>
          <w:rFonts w:asciiTheme="majorBidi" w:hAnsiTheme="majorBidi" w:cstheme="majorBidi"/>
          <w:szCs w:val="18"/>
        </w:rPr>
        <w:t>(</w:t>
      </w:r>
      <w:r w:rsidRPr="00735EDC">
        <w:rPr>
          <w:rFonts w:asciiTheme="majorBidi" w:hAnsiTheme="majorBidi" w:cstheme="majorBidi"/>
          <w:szCs w:val="18"/>
        </w:rPr>
        <w:t>University of Sheffield, 30 June 2009</w:t>
      </w:r>
      <w:r>
        <w:rPr>
          <w:rFonts w:asciiTheme="majorBidi" w:hAnsiTheme="majorBidi" w:cstheme="majorBidi"/>
          <w:szCs w:val="18"/>
        </w:rPr>
        <w:t>)</w:t>
      </w:r>
      <w:r w:rsidRPr="00735EDC">
        <w:rPr>
          <w:rFonts w:asciiTheme="majorBidi" w:hAnsiTheme="majorBidi" w:cstheme="majorBidi"/>
          <w:szCs w:val="18"/>
        </w:rPr>
        <w:t>,</w:t>
      </w:r>
      <w:r>
        <w:rPr>
          <w:rFonts w:asciiTheme="majorBidi" w:hAnsiTheme="majorBidi" w:cstheme="majorBidi"/>
          <w:szCs w:val="18"/>
        </w:rPr>
        <w:t xml:space="preserve"> </w:t>
      </w:r>
      <w:r w:rsidRPr="00735EDC">
        <w:rPr>
          <w:rFonts w:asciiTheme="majorBidi" w:hAnsiTheme="majorBidi" w:cstheme="majorBidi"/>
          <w:szCs w:val="18"/>
        </w:rPr>
        <w:t>pp. 16</w:t>
      </w:r>
      <w:r w:rsidRPr="00735EDC">
        <w:rPr>
          <w:rFonts w:asciiTheme="majorBidi" w:hAnsiTheme="majorBidi" w:cstheme="majorBidi"/>
          <w:szCs w:val="18"/>
        </w:rPr>
        <w:noBreakHyphen/>
        <w:t xml:space="preserve">18. </w:t>
      </w:r>
    </w:p>
  </w:footnote>
  <w:footnote w:id="8">
    <w:p w:rsidR="0040774C" w:rsidRPr="00735EDC" w:rsidRDefault="0040774C" w:rsidP="005F2023">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t>France</w:t>
      </w:r>
      <w:r>
        <w:rPr>
          <w:rFonts w:asciiTheme="majorBidi" w:hAnsiTheme="majorBidi" w:cstheme="majorBidi"/>
          <w:szCs w:val="18"/>
        </w:rPr>
        <w:t xml:space="preserve"> has</w:t>
      </w:r>
      <w:r w:rsidRPr="00735EDC">
        <w:rPr>
          <w:rFonts w:asciiTheme="majorBidi" w:hAnsiTheme="majorBidi" w:cstheme="majorBidi"/>
          <w:szCs w:val="18"/>
        </w:rPr>
        <w:t xml:space="preserve"> Law No. 83-629</w:t>
      </w:r>
      <w:r>
        <w:rPr>
          <w:rFonts w:asciiTheme="majorBidi" w:hAnsiTheme="majorBidi" w:cstheme="majorBidi"/>
          <w:szCs w:val="18"/>
        </w:rPr>
        <w:t>;</w:t>
      </w:r>
      <w:r w:rsidRPr="00735EDC">
        <w:rPr>
          <w:rFonts w:asciiTheme="majorBidi" w:hAnsiTheme="majorBidi" w:cstheme="majorBidi"/>
          <w:szCs w:val="18"/>
        </w:rPr>
        <w:t xml:space="preserve"> Switzerland</w:t>
      </w:r>
      <w:r>
        <w:rPr>
          <w:rFonts w:asciiTheme="majorBidi" w:hAnsiTheme="majorBidi" w:cstheme="majorBidi"/>
          <w:szCs w:val="18"/>
        </w:rPr>
        <w:t xml:space="preserve"> has the</w:t>
      </w:r>
      <w:r w:rsidRPr="00735EDC">
        <w:rPr>
          <w:rFonts w:asciiTheme="majorBidi" w:hAnsiTheme="majorBidi" w:cstheme="majorBidi"/>
          <w:szCs w:val="18"/>
        </w:rPr>
        <w:t xml:space="preserve"> Concordat on </w:t>
      </w:r>
      <w:r>
        <w:rPr>
          <w:rFonts w:asciiTheme="majorBidi" w:hAnsiTheme="majorBidi" w:cstheme="majorBidi"/>
          <w:szCs w:val="18"/>
        </w:rPr>
        <w:t>S</w:t>
      </w:r>
      <w:r w:rsidRPr="00735EDC">
        <w:rPr>
          <w:rFonts w:asciiTheme="majorBidi" w:hAnsiTheme="majorBidi" w:cstheme="majorBidi"/>
          <w:szCs w:val="18"/>
        </w:rPr>
        <w:t xml:space="preserve">ecurity </w:t>
      </w:r>
      <w:r>
        <w:rPr>
          <w:rFonts w:asciiTheme="majorBidi" w:hAnsiTheme="majorBidi" w:cstheme="majorBidi"/>
          <w:szCs w:val="18"/>
        </w:rPr>
        <w:t>C</w:t>
      </w:r>
      <w:r w:rsidRPr="00735EDC">
        <w:rPr>
          <w:rFonts w:asciiTheme="majorBidi" w:hAnsiTheme="majorBidi" w:cstheme="majorBidi"/>
          <w:szCs w:val="18"/>
        </w:rPr>
        <w:t xml:space="preserve">ompanies of 1996 and </w:t>
      </w:r>
      <w:r>
        <w:rPr>
          <w:rFonts w:asciiTheme="majorBidi" w:hAnsiTheme="majorBidi" w:cstheme="majorBidi"/>
          <w:szCs w:val="18"/>
        </w:rPr>
        <w:t>the d</w:t>
      </w:r>
      <w:r w:rsidRPr="00735EDC">
        <w:rPr>
          <w:rFonts w:asciiTheme="majorBidi" w:hAnsiTheme="majorBidi" w:cstheme="majorBidi"/>
          <w:szCs w:val="18"/>
        </w:rPr>
        <w:t xml:space="preserve">ecree on the hiring of </w:t>
      </w:r>
      <w:r>
        <w:rPr>
          <w:rFonts w:asciiTheme="majorBidi" w:hAnsiTheme="majorBidi" w:cstheme="majorBidi"/>
          <w:szCs w:val="18"/>
        </w:rPr>
        <w:t>private security companies</w:t>
      </w:r>
      <w:r w:rsidRPr="00735EDC">
        <w:rPr>
          <w:rFonts w:asciiTheme="majorBidi" w:hAnsiTheme="majorBidi" w:cstheme="majorBidi"/>
          <w:szCs w:val="18"/>
        </w:rPr>
        <w:t xml:space="preserve"> of 2007</w:t>
      </w:r>
      <w:r>
        <w:rPr>
          <w:rFonts w:asciiTheme="majorBidi" w:hAnsiTheme="majorBidi" w:cstheme="majorBidi"/>
          <w:szCs w:val="18"/>
        </w:rPr>
        <w:t>;</w:t>
      </w:r>
      <w:r w:rsidRPr="00735EDC">
        <w:rPr>
          <w:rFonts w:asciiTheme="majorBidi" w:hAnsiTheme="majorBidi" w:cstheme="majorBidi"/>
          <w:szCs w:val="18"/>
        </w:rPr>
        <w:t xml:space="preserve"> Hungary</w:t>
      </w:r>
      <w:r>
        <w:rPr>
          <w:rFonts w:asciiTheme="majorBidi" w:hAnsiTheme="majorBidi" w:cstheme="majorBidi"/>
          <w:szCs w:val="18"/>
        </w:rPr>
        <w:t xml:space="preserve"> has</w:t>
      </w:r>
      <w:r w:rsidRPr="00735EDC">
        <w:rPr>
          <w:rFonts w:asciiTheme="majorBidi" w:hAnsiTheme="majorBidi" w:cstheme="majorBidi"/>
          <w:szCs w:val="18"/>
        </w:rPr>
        <w:t xml:space="preserve"> Act </w:t>
      </w:r>
      <w:r>
        <w:rPr>
          <w:rFonts w:asciiTheme="majorBidi" w:hAnsiTheme="majorBidi" w:cstheme="majorBidi"/>
          <w:szCs w:val="18"/>
        </w:rPr>
        <w:t xml:space="preserve">No. </w:t>
      </w:r>
      <w:r w:rsidRPr="00735EDC">
        <w:rPr>
          <w:rFonts w:asciiTheme="majorBidi" w:hAnsiTheme="majorBidi" w:cstheme="majorBidi"/>
          <w:szCs w:val="18"/>
        </w:rPr>
        <w:t>CXXXIII of 2005</w:t>
      </w:r>
      <w:r>
        <w:rPr>
          <w:rFonts w:asciiTheme="majorBidi" w:hAnsiTheme="majorBidi" w:cstheme="majorBidi"/>
          <w:szCs w:val="18"/>
        </w:rPr>
        <w:t>; and</w:t>
      </w:r>
      <w:r w:rsidRPr="00735EDC">
        <w:rPr>
          <w:rFonts w:asciiTheme="majorBidi" w:hAnsiTheme="majorBidi" w:cstheme="majorBidi"/>
          <w:szCs w:val="18"/>
        </w:rPr>
        <w:t xml:space="preserve"> the United Kingdom</w:t>
      </w:r>
      <w:r>
        <w:rPr>
          <w:rFonts w:asciiTheme="majorBidi" w:hAnsiTheme="majorBidi" w:cstheme="majorBidi"/>
          <w:szCs w:val="18"/>
        </w:rPr>
        <w:t xml:space="preserve"> has the Private Security Industry Act</w:t>
      </w:r>
      <w:r w:rsidRPr="00735EDC">
        <w:rPr>
          <w:rFonts w:asciiTheme="majorBidi" w:hAnsiTheme="majorBidi" w:cstheme="majorBidi"/>
          <w:szCs w:val="18"/>
        </w:rPr>
        <w:t xml:space="preserve"> of 2001.</w:t>
      </w:r>
    </w:p>
  </w:footnote>
  <w:footnote w:id="9">
    <w:p w:rsidR="0040774C" w:rsidRPr="00735EDC" w:rsidRDefault="0040774C" w:rsidP="00E34AEC">
      <w:pPr>
        <w:pStyle w:val="FootnoteText"/>
        <w:rPr>
          <w:rFonts w:asciiTheme="majorBidi" w:hAnsiTheme="majorBidi" w:cstheme="majorBidi"/>
          <w:szCs w:val="18"/>
        </w:rPr>
      </w:pPr>
      <w:r w:rsidRPr="00735EDC">
        <w:rPr>
          <w:rFonts w:asciiTheme="majorBidi" w:hAnsiTheme="majorBidi" w:cstheme="majorBidi"/>
          <w:szCs w:val="18"/>
          <w:vertAlign w:val="superscript"/>
        </w:rPr>
        <w:tab/>
      </w:r>
      <w:r w:rsidRPr="00735EDC">
        <w:rPr>
          <w:rStyle w:val="FootnoteReference"/>
          <w:rFonts w:asciiTheme="majorBidi" w:hAnsiTheme="majorBidi" w:cstheme="majorBidi"/>
          <w:szCs w:val="18"/>
        </w:rPr>
        <w:footnoteRef/>
      </w:r>
      <w:r w:rsidRPr="00735EDC">
        <w:rPr>
          <w:rFonts w:asciiTheme="majorBidi" w:hAnsiTheme="majorBidi" w:cstheme="majorBidi"/>
          <w:szCs w:val="18"/>
          <w:vertAlign w:val="superscript"/>
        </w:rPr>
        <w:tab/>
      </w:r>
      <w:r>
        <w:rPr>
          <w:rFonts w:asciiTheme="majorBidi" w:hAnsiTheme="majorBidi" w:cstheme="majorBidi"/>
          <w:szCs w:val="18"/>
        </w:rPr>
        <w:t xml:space="preserve">Geneva Centre for the Democratic Control of Armed Forces, </w:t>
      </w:r>
      <w:r w:rsidRPr="00735EDC">
        <w:rPr>
          <w:rFonts w:asciiTheme="majorBidi" w:hAnsiTheme="majorBidi" w:cstheme="majorBidi"/>
          <w:i/>
          <w:iCs/>
          <w:szCs w:val="18"/>
        </w:rPr>
        <w:t>Report on Swiss-based Military and Security Service Providers Operating in Crisis and Conflict Regions, Phase II: Comparative Study of Regulatory Approaches</w:t>
      </w:r>
      <w:r w:rsidRPr="00735EDC">
        <w:rPr>
          <w:rFonts w:asciiTheme="majorBidi" w:hAnsiTheme="majorBidi" w:cstheme="majorBidi"/>
          <w:szCs w:val="18"/>
        </w:rPr>
        <w:t xml:space="preserve"> </w:t>
      </w:r>
      <w:r>
        <w:rPr>
          <w:rFonts w:asciiTheme="majorBidi" w:hAnsiTheme="majorBidi" w:cstheme="majorBidi"/>
          <w:szCs w:val="18"/>
        </w:rPr>
        <w:t>(</w:t>
      </w:r>
      <w:r w:rsidRPr="00735EDC">
        <w:rPr>
          <w:rFonts w:asciiTheme="majorBidi" w:hAnsiTheme="majorBidi" w:cstheme="majorBidi"/>
          <w:szCs w:val="18"/>
        </w:rPr>
        <w:t>2007</w:t>
      </w:r>
      <w:r>
        <w:rPr>
          <w:rFonts w:asciiTheme="majorBidi" w:hAnsiTheme="majorBidi" w:cstheme="majorBidi"/>
          <w:szCs w:val="18"/>
        </w:rPr>
        <w:t>).</w:t>
      </w:r>
      <w:r w:rsidRPr="00735EDC">
        <w:rPr>
          <w:rFonts w:asciiTheme="majorBidi" w:hAnsiTheme="majorBidi" w:cstheme="majorBidi"/>
          <w:szCs w:val="18"/>
        </w:rPr>
        <w:t xml:space="preserve"> </w:t>
      </w:r>
      <w:r>
        <w:rPr>
          <w:rFonts w:asciiTheme="majorBidi" w:hAnsiTheme="majorBidi" w:cstheme="majorBidi"/>
          <w:szCs w:val="18"/>
        </w:rPr>
        <w:t>A</w:t>
      </w:r>
      <w:r w:rsidRPr="00735EDC">
        <w:rPr>
          <w:rFonts w:asciiTheme="majorBidi" w:hAnsiTheme="majorBidi" w:cstheme="majorBidi"/>
          <w:szCs w:val="18"/>
        </w:rPr>
        <w:t>vailable at</w:t>
      </w:r>
      <w:r w:rsidRPr="00E34AEC">
        <w:t xml:space="preserve"> </w:t>
      </w:r>
      <w:r w:rsidRPr="00E34AEC">
        <w:rPr>
          <w:rFonts w:asciiTheme="majorBidi" w:hAnsiTheme="majorBidi" w:cstheme="majorBidi"/>
          <w:szCs w:val="18"/>
        </w:rPr>
        <w:t>https://www.bj.admin.ch/dam/data/bj/sicherheit/gesetzgebung/sicherheitsfirmen/ber-dcaf-teil2-e.pdf</w:t>
      </w:r>
      <w:r>
        <w:rPr>
          <w:rFonts w:asciiTheme="majorBidi" w:hAnsiTheme="majorBidi" w:cstheme="majorBidi"/>
          <w:szCs w:val="18"/>
        </w:rPr>
        <w:t>.</w:t>
      </w:r>
    </w:p>
  </w:footnote>
  <w:footnote w:id="10">
    <w:p w:rsidR="0040774C" w:rsidRPr="00735EDC" w:rsidRDefault="0040774C" w:rsidP="00E34AEC">
      <w:pPr>
        <w:pStyle w:val="FootnoteText"/>
        <w:rPr>
          <w:rFonts w:asciiTheme="majorBidi" w:hAnsiTheme="majorBidi" w:cstheme="majorBidi"/>
          <w:szCs w:val="18"/>
        </w:rPr>
      </w:pPr>
      <w:r w:rsidRPr="00735EDC">
        <w:rPr>
          <w:rFonts w:asciiTheme="majorBidi" w:hAnsiTheme="majorBidi" w:cstheme="majorBidi"/>
          <w:szCs w:val="18"/>
          <w:vertAlign w:val="superscript"/>
        </w:rPr>
        <w:tab/>
      </w:r>
      <w:r w:rsidRPr="00735EDC">
        <w:rPr>
          <w:rStyle w:val="FootnoteReference"/>
          <w:rFonts w:asciiTheme="majorBidi" w:hAnsiTheme="majorBidi" w:cstheme="majorBidi"/>
          <w:szCs w:val="18"/>
        </w:rPr>
        <w:footnoteRef/>
      </w:r>
      <w:r w:rsidRPr="00735EDC">
        <w:rPr>
          <w:rFonts w:asciiTheme="majorBidi" w:hAnsiTheme="majorBidi" w:cstheme="majorBidi"/>
          <w:szCs w:val="18"/>
          <w:vertAlign w:val="superscript"/>
        </w:rPr>
        <w:t xml:space="preserve"> </w:t>
      </w:r>
      <w:r w:rsidRPr="00735EDC">
        <w:rPr>
          <w:rFonts w:asciiTheme="majorBidi" w:hAnsiTheme="majorBidi" w:cstheme="majorBidi"/>
          <w:szCs w:val="18"/>
          <w:vertAlign w:val="superscript"/>
        </w:rPr>
        <w:tab/>
      </w:r>
      <w:r w:rsidRPr="00735EDC">
        <w:rPr>
          <w:rFonts w:asciiTheme="majorBidi" w:hAnsiTheme="majorBidi" w:cstheme="majorBidi"/>
          <w:szCs w:val="18"/>
        </w:rPr>
        <w:t xml:space="preserve">Concordat on the </w:t>
      </w:r>
      <w:r>
        <w:rPr>
          <w:rFonts w:asciiTheme="majorBidi" w:hAnsiTheme="majorBidi" w:cstheme="majorBidi"/>
          <w:szCs w:val="18"/>
        </w:rPr>
        <w:t>S</w:t>
      </w:r>
      <w:r w:rsidRPr="00735EDC">
        <w:rPr>
          <w:rFonts w:asciiTheme="majorBidi" w:hAnsiTheme="majorBidi" w:cstheme="majorBidi"/>
          <w:szCs w:val="18"/>
        </w:rPr>
        <w:t xml:space="preserve">ervices of </w:t>
      </w:r>
      <w:r>
        <w:rPr>
          <w:rFonts w:asciiTheme="majorBidi" w:hAnsiTheme="majorBidi" w:cstheme="majorBidi"/>
          <w:szCs w:val="18"/>
        </w:rPr>
        <w:t>Private S</w:t>
      </w:r>
      <w:r w:rsidRPr="00EC56A2">
        <w:rPr>
          <w:rFonts w:asciiTheme="majorBidi" w:hAnsiTheme="majorBidi" w:cstheme="majorBidi"/>
          <w:szCs w:val="18"/>
        </w:rPr>
        <w:t xml:space="preserve">ecurity </w:t>
      </w:r>
      <w:r w:rsidRPr="00B00B1F">
        <w:rPr>
          <w:rFonts w:asciiTheme="majorBidi" w:hAnsiTheme="majorBidi" w:cstheme="majorBidi"/>
          <w:szCs w:val="18"/>
        </w:rPr>
        <w:t>Companies of 2010</w:t>
      </w:r>
      <w:r w:rsidRPr="00735EDC">
        <w:rPr>
          <w:rFonts w:asciiTheme="majorBidi" w:hAnsiTheme="majorBidi" w:cstheme="majorBidi"/>
          <w:szCs w:val="18"/>
        </w:rPr>
        <w:t>.</w:t>
      </w:r>
    </w:p>
  </w:footnote>
  <w:footnote w:id="11">
    <w:p w:rsidR="0040774C" w:rsidRPr="00735EDC" w:rsidRDefault="0040774C" w:rsidP="005F2023">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t xml:space="preserve">Decree on </w:t>
      </w:r>
      <w:r>
        <w:rPr>
          <w:rFonts w:asciiTheme="majorBidi" w:hAnsiTheme="majorBidi" w:cstheme="majorBidi"/>
          <w:szCs w:val="18"/>
        </w:rPr>
        <w:t xml:space="preserve">the </w:t>
      </w:r>
      <w:r w:rsidRPr="00735EDC">
        <w:rPr>
          <w:rFonts w:asciiTheme="majorBidi" w:hAnsiTheme="majorBidi" w:cstheme="majorBidi"/>
          <w:szCs w:val="18"/>
        </w:rPr>
        <w:t xml:space="preserve">hiring of </w:t>
      </w:r>
      <w:r>
        <w:rPr>
          <w:rFonts w:asciiTheme="majorBidi" w:hAnsiTheme="majorBidi" w:cstheme="majorBidi"/>
          <w:szCs w:val="18"/>
        </w:rPr>
        <w:t>private s</w:t>
      </w:r>
      <w:r w:rsidRPr="00EC56A2">
        <w:rPr>
          <w:rFonts w:asciiTheme="majorBidi" w:hAnsiTheme="majorBidi" w:cstheme="majorBidi"/>
          <w:szCs w:val="18"/>
        </w:rPr>
        <w:t xml:space="preserve">ecurity </w:t>
      </w:r>
      <w:r>
        <w:rPr>
          <w:rFonts w:asciiTheme="majorBidi" w:hAnsiTheme="majorBidi" w:cstheme="majorBidi"/>
          <w:szCs w:val="18"/>
        </w:rPr>
        <w:t>c</w:t>
      </w:r>
      <w:r w:rsidRPr="00EC56A2">
        <w:rPr>
          <w:rFonts w:asciiTheme="majorBidi" w:hAnsiTheme="majorBidi" w:cstheme="majorBidi"/>
          <w:szCs w:val="18"/>
        </w:rPr>
        <w:t>ompanies</w:t>
      </w:r>
      <w:r>
        <w:rPr>
          <w:rFonts w:asciiTheme="majorBidi" w:hAnsiTheme="majorBidi" w:cstheme="majorBidi"/>
          <w:szCs w:val="18"/>
        </w:rPr>
        <w:t xml:space="preserve"> of 2007</w:t>
      </w:r>
      <w:r w:rsidRPr="00735EDC">
        <w:rPr>
          <w:rFonts w:asciiTheme="majorBidi" w:hAnsiTheme="majorBidi" w:cstheme="majorBidi"/>
          <w:szCs w:val="18"/>
        </w:rPr>
        <w:t>.</w:t>
      </w:r>
    </w:p>
  </w:footnote>
  <w:footnote w:id="12">
    <w:p w:rsidR="0040774C" w:rsidRPr="00735EDC" w:rsidRDefault="0040774C" w:rsidP="005F2023">
      <w:pPr>
        <w:pStyle w:val="FootnoteText"/>
        <w:rPr>
          <w:rFonts w:asciiTheme="majorBidi" w:hAnsiTheme="majorBidi" w:cstheme="majorBidi"/>
          <w:szCs w:val="18"/>
        </w:rPr>
      </w:pPr>
      <w:r w:rsidRPr="00735EDC">
        <w:rPr>
          <w:rFonts w:asciiTheme="majorBidi" w:hAnsiTheme="majorBidi" w:cstheme="majorBidi"/>
          <w:szCs w:val="18"/>
          <w:vertAlign w:val="superscript"/>
        </w:rPr>
        <w:tab/>
      </w:r>
      <w:r w:rsidRPr="00735EDC">
        <w:rPr>
          <w:rStyle w:val="FootnoteReference"/>
          <w:rFonts w:asciiTheme="majorBidi" w:hAnsiTheme="majorBidi" w:cstheme="majorBidi"/>
          <w:szCs w:val="18"/>
        </w:rPr>
        <w:footnoteRef/>
      </w:r>
      <w:r w:rsidRPr="00735EDC">
        <w:rPr>
          <w:rFonts w:asciiTheme="majorBidi" w:hAnsiTheme="majorBidi" w:cstheme="majorBidi"/>
          <w:szCs w:val="18"/>
          <w:vertAlign w:val="superscript"/>
        </w:rPr>
        <w:tab/>
      </w:r>
      <w:r>
        <w:rPr>
          <w:rFonts w:asciiTheme="majorBidi" w:hAnsiTheme="majorBidi" w:cstheme="majorBidi"/>
          <w:szCs w:val="18"/>
        </w:rPr>
        <w:t>Federal Act on Private Security Services Provided Abroad</w:t>
      </w:r>
      <w:r w:rsidRPr="00735EDC">
        <w:rPr>
          <w:rFonts w:asciiTheme="majorBidi" w:hAnsiTheme="majorBidi" w:cstheme="majorBidi"/>
          <w:szCs w:val="18"/>
        </w:rPr>
        <w:t xml:space="preserve"> of 2013.</w:t>
      </w:r>
    </w:p>
  </w:footnote>
  <w:footnote w:id="13">
    <w:p w:rsidR="0040774C" w:rsidRPr="00735EDC" w:rsidRDefault="0040774C" w:rsidP="005F2023">
      <w:pPr>
        <w:pStyle w:val="FootnoteText"/>
        <w:rPr>
          <w:rFonts w:asciiTheme="majorBidi" w:hAnsiTheme="majorBidi" w:cstheme="majorBidi"/>
          <w:szCs w:val="18"/>
        </w:rPr>
      </w:pPr>
      <w:r w:rsidRPr="00735EDC">
        <w:rPr>
          <w:rFonts w:asciiTheme="majorBidi" w:hAnsiTheme="majorBidi" w:cstheme="majorBidi"/>
          <w:szCs w:val="18"/>
          <w:vertAlign w:val="superscript"/>
        </w:rPr>
        <w:tab/>
      </w:r>
      <w:r w:rsidRPr="00735EDC">
        <w:rPr>
          <w:rStyle w:val="FootnoteReference"/>
          <w:rFonts w:asciiTheme="majorBidi" w:hAnsiTheme="majorBidi" w:cstheme="majorBidi"/>
          <w:szCs w:val="18"/>
        </w:rPr>
        <w:footnoteRef/>
      </w:r>
      <w:r w:rsidRPr="00735EDC">
        <w:rPr>
          <w:rFonts w:asciiTheme="majorBidi" w:hAnsiTheme="majorBidi" w:cstheme="majorBidi"/>
          <w:szCs w:val="18"/>
          <w:vertAlign w:val="superscript"/>
        </w:rPr>
        <w:tab/>
      </w:r>
      <w:r w:rsidRPr="00735EDC">
        <w:rPr>
          <w:rFonts w:asciiTheme="majorBidi" w:hAnsiTheme="majorBidi" w:cstheme="majorBidi"/>
          <w:szCs w:val="18"/>
        </w:rPr>
        <w:t>See</w:t>
      </w:r>
      <w:r>
        <w:rPr>
          <w:rFonts w:asciiTheme="majorBidi" w:hAnsiTheme="majorBidi" w:cstheme="majorBidi"/>
          <w:szCs w:val="18"/>
          <w:vertAlign w:val="superscript"/>
        </w:rPr>
        <w:t xml:space="preserve"> </w:t>
      </w:r>
      <w:r w:rsidRPr="00735EDC">
        <w:rPr>
          <w:rFonts w:asciiTheme="majorBidi" w:hAnsiTheme="majorBidi" w:cstheme="majorBidi"/>
          <w:szCs w:val="18"/>
        </w:rPr>
        <w:t xml:space="preserve">Law No. 83-629,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s.</w:t>
      </w:r>
      <w:r w:rsidRPr="00735EDC">
        <w:rPr>
          <w:rFonts w:asciiTheme="majorBidi" w:hAnsiTheme="majorBidi" w:cstheme="majorBidi"/>
          <w:szCs w:val="18"/>
        </w:rPr>
        <w:t xml:space="preserve"> 7 and 25.</w:t>
      </w:r>
    </w:p>
  </w:footnote>
  <w:footnote w:id="14">
    <w:p w:rsidR="0040774C" w:rsidRPr="00735EDC" w:rsidRDefault="0040774C" w:rsidP="005F2023">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r>
      <w:r>
        <w:rPr>
          <w:rFonts w:asciiTheme="majorBidi" w:hAnsiTheme="majorBidi" w:cstheme="majorBidi"/>
          <w:szCs w:val="18"/>
        </w:rPr>
        <w:t>See Private Security Industry Act</w:t>
      </w:r>
      <w:r w:rsidRPr="00EC56A2">
        <w:rPr>
          <w:rFonts w:asciiTheme="majorBidi" w:hAnsiTheme="majorBidi" w:cstheme="majorBidi"/>
          <w:szCs w:val="18"/>
        </w:rPr>
        <w:t xml:space="preserve"> </w:t>
      </w:r>
      <w:r w:rsidRPr="00735EDC">
        <w:rPr>
          <w:rFonts w:asciiTheme="majorBidi" w:hAnsiTheme="majorBidi" w:cstheme="majorBidi"/>
          <w:szCs w:val="18"/>
        </w:rPr>
        <w:t xml:space="preserve">of 2001,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w:t>
      </w:r>
      <w:r w:rsidRPr="00735EDC">
        <w:rPr>
          <w:rFonts w:asciiTheme="majorBidi" w:hAnsiTheme="majorBidi" w:cstheme="majorBidi"/>
          <w:szCs w:val="18"/>
        </w:rPr>
        <w:t xml:space="preserve"> 7.</w:t>
      </w:r>
    </w:p>
  </w:footnote>
  <w:footnote w:id="15">
    <w:p w:rsidR="0040774C" w:rsidRPr="00735EDC" w:rsidRDefault="0040774C" w:rsidP="00A65525">
      <w:pPr>
        <w:pStyle w:val="FootnoteText"/>
        <w:rPr>
          <w:rFonts w:asciiTheme="majorBidi" w:hAnsiTheme="majorBidi" w:cstheme="majorBidi"/>
          <w:szCs w:val="18"/>
        </w:rPr>
      </w:pPr>
      <w:r w:rsidRPr="00735EDC">
        <w:rPr>
          <w:rFonts w:asciiTheme="majorBidi" w:hAnsiTheme="majorBidi" w:cstheme="majorBidi"/>
          <w:szCs w:val="18"/>
          <w:vertAlign w:val="superscript"/>
        </w:rPr>
        <w:tab/>
      </w:r>
      <w:r w:rsidRPr="00735EDC">
        <w:rPr>
          <w:rStyle w:val="FootnoteReference"/>
          <w:rFonts w:asciiTheme="majorBidi" w:hAnsiTheme="majorBidi" w:cstheme="majorBidi"/>
          <w:szCs w:val="18"/>
        </w:rPr>
        <w:footnoteRef/>
      </w:r>
      <w:r w:rsidRPr="00735EDC">
        <w:rPr>
          <w:rFonts w:asciiTheme="majorBidi" w:hAnsiTheme="majorBidi" w:cstheme="majorBidi"/>
          <w:szCs w:val="18"/>
          <w:vertAlign w:val="superscript"/>
        </w:rPr>
        <w:tab/>
      </w:r>
      <w:r w:rsidRPr="00735EDC">
        <w:rPr>
          <w:rFonts w:asciiTheme="majorBidi" w:hAnsiTheme="majorBidi" w:cstheme="majorBidi"/>
          <w:szCs w:val="18"/>
        </w:rPr>
        <w:t xml:space="preserve">Law No. 83-629,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s.</w:t>
      </w:r>
      <w:r w:rsidRPr="00735EDC">
        <w:rPr>
          <w:rFonts w:asciiTheme="majorBidi" w:hAnsiTheme="majorBidi" w:cstheme="majorBidi"/>
          <w:szCs w:val="18"/>
        </w:rPr>
        <w:t xml:space="preserve"> 1, 2 and 21.</w:t>
      </w:r>
    </w:p>
  </w:footnote>
  <w:footnote w:id="16">
    <w:p w:rsidR="0040774C" w:rsidRPr="00735EDC" w:rsidRDefault="0040774C" w:rsidP="00BB54E8">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ab/>
      </w:r>
      <w:r>
        <w:rPr>
          <w:rFonts w:asciiTheme="majorBidi" w:hAnsiTheme="majorBidi" w:cstheme="majorBidi"/>
          <w:szCs w:val="18"/>
        </w:rPr>
        <w:t>Private Security Industry Act</w:t>
      </w:r>
      <w:r w:rsidRPr="00BB54E8" w:rsidDel="00BB54E8">
        <w:rPr>
          <w:rFonts w:asciiTheme="majorBidi" w:hAnsiTheme="majorBidi" w:cstheme="majorBidi"/>
          <w:szCs w:val="18"/>
        </w:rPr>
        <w:t xml:space="preserve"> </w:t>
      </w:r>
      <w:r w:rsidRPr="00735EDC">
        <w:rPr>
          <w:rFonts w:asciiTheme="majorBidi" w:hAnsiTheme="majorBidi" w:cstheme="majorBidi"/>
          <w:szCs w:val="18"/>
        </w:rPr>
        <w:t xml:space="preserve">of 2001,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w:t>
      </w:r>
      <w:r w:rsidRPr="00735EDC">
        <w:rPr>
          <w:rFonts w:asciiTheme="majorBidi" w:hAnsiTheme="majorBidi" w:cstheme="majorBidi"/>
          <w:szCs w:val="18"/>
        </w:rPr>
        <w:t xml:space="preserve"> 3 </w:t>
      </w:r>
      <w:r>
        <w:rPr>
          <w:rFonts w:asciiTheme="majorBidi" w:hAnsiTheme="majorBidi" w:cstheme="majorBidi"/>
          <w:szCs w:val="18"/>
        </w:rPr>
        <w:t>(</w:t>
      </w:r>
      <w:r w:rsidRPr="00735EDC">
        <w:rPr>
          <w:rFonts w:asciiTheme="majorBidi" w:hAnsiTheme="majorBidi" w:cstheme="majorBidi"/>
          <w:szCs w:val="18"/>
        </w:rPr>
        <w:t>1</w:t>
      </w:r>
      <w:r>
        <w:rPr>
          <w:rFonts w:asciiTheme="majorBidi" w:hAnsiTheme="majorBidi" w:cstheme="majorBidi"/>
          <w:szCs w:val="18"/>
        </w:rPr>
        <w:t>)</w:t>
      </w:r>
      <w:r w:rsidRPr="00735EDC">
        <w:rPr>
          <w:rFonts w:asciiTheme="majorBidi" w:hAnsiTheme="majorBidi" w:cstheme="majorBidi"/>
          <w:szCs w:val="18"/>
        </w:rPr>
        <w:t>.</w:t>
      </w:r>
    </w:p>
  </w:footnote>
  <w:footnote w:id="17">
    <w:p w:rsidR="0040774C" w:rsidRPr="00735EDC" w:rsidRDefault="0040774C" w:rsidP="00BB54E8">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ab/>
      </w:r>
      <w:r>
        <w:rPr>
          <w:rFonts w:asciiTheme="majorBidi" w:hAnsiTheme="majorBidi" w:cstheme="majorBidi"/>
          <w:szCs w:val="18"/>
        </w:rPr>
        <w:t>Federal Act on Private Security Services Provided Abroad</w:t>
      </w:r>
      <w:r w:rsidRPr="00EC56A2">
        <w:rPr>
          <w:rFonts w:asciiTheme="majorBidi" w:hAnsiTheme="majorBidi" w:cstheme="majorBidi"/>
          <w:szCs w:val="18"/>
        </w:rPr>
        <w:t xml:space="preserve"> </w:t>
      </w:r>
      <w:r w:rsidRPr="00735EDC">
        <w:rPr>
          <w:rFonts w:asciiTheme="majorBidi" w:hAnsiTheme="majorBidi" w:cstheme="majorBidi"/>
          <w:szCs w:val="18"/>
        </w:rPr>
        <w:t xml:space="preserve">of 2013,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w:t>
      </w:r>
      <w:r w:rsidRPr="00735EDC">
        <w:rPr>
          <w:rFonts w:asciiTheme="majorBidi" w:hAnsiTheme="majorBidi" w:cstheme="majorBidi"/>
          <w:szCs w:val="18"/>
        </w:rPr>
        <w:t xml:space="preserve"> 8.</w:t>
      </w:r>
    </w:p>
  </w:footnote>
  <w:footnote w:id="18">
    <w:p w:rsidR="0040774C" w:rsidRPr="00735EDC" w:rsidRDefault="0040774C" w:rsidP="00F6246B">
      <w:pPr>
        <w:pStyle w:val="FootnoteText"/>
        <w:rPr>
          <w:rFonts w:asciiTheme="majorBidi" w:hAnsiTheme="majorBidi" w:cstheme="majorBidi"/>
          <w:szCs w:val="18"/>
        </w:rPr>
      </w:pPr>
      <w:r w:rsidRPr="00735EDC">
        <w:rPr>
          <w:rFonts w:asciiTheme="majorBidi" w:hAnsiTheme="majorBidi" w:cstheme="majorBidi"/>
          <w:szCs w:val="18"/>
          <w:vertAlign w:val="superscript"/>
        </w:rPr>
        <w:tab/>
      </w:r>
      <w:r w:rsidRPr="00735EDC">
        <w:rPr>
          <w:rStyle w:val="FootnoteReference"/>
          <w:rFonts w:asciiTheme="majorBidi" w:hAnsiTheme="majorBidi" w:cstheme="majorBidi"/>
          <w:szCs w:val="18"/>
        </w:rPr>
        <w:footnoteRef/>
      </w:r>
      <w:r w:rsidRPr="00735EDC">
        <w:rPr>
          <w:rFonts w:asciiTheme="majorBidi" w:hAnsiTheme="majorBidi" w:cstheme="majorBidi"/>
          <w:szCs w:val="18"/>
          <w:vertAlign w:val="superscript"/>
        </w:rPr>
        <w:t xml:space="preserve"> </w:t>
      </w:r>
      <w:r w:rsidRPr="00735EDC">
        <w:rPr>
          <w:rFonts w:asciiTheme="majorBidi" w:hAnsiTheme="majorBidi" w:cstheme="majorBidi"/>
          <w:szCs w:val="18"/>
          <w:vertAlign w:val="superscript"/>
        </w:rPr>
        <w:tab/>
      </w:r>
      <w:r w:rsidRPr="00735EDC">
        <w:rPr>
          <w:rFonts w:asciiTheme="majorBidi" w:hAnsiTheme="majorBidi" w:cstheme="majorBidi"/>
          <w:szCs w:val="18"/>
        </w:rPr>
        <w:t>See</w:t>
      </w:r>
      <w:r>
        <w:rPr>
          <w:rFonts w:asciiTheme="majorBidi" w:hAnsiTheme="majorBidi" w:cstheme="majorBidi"/>
          <w:szCs w:val="18"/>
          <w:vertAlign w:val="superscript"/>
        </w:rPr>
        <w:t xml:space="preserve"> </w:t>
      </w:r>
      <w:r w:rsidRPr="00735EDC">
        <w:rPr>
          <w:rFonts w:asciiTheme="majorBidi" w:hAnsiTheme="majorBidi" w:cstheme="majorBidi"/>
          <w:szCs w:val="18"/>
        </w:rPr>
        <w:t>A/HRC/22/41, para. 53</w:t>
      </w:r>
      <w:r>
        <w:rPr>
          <w:rFonts w:asciiTheme="majorBidi" w:hAnsiTheme="majorBidi" w:cstheme="majorBidi"/>
          <w:szCs w:val="18"/>
        </w:rPr>
        <w:t>,</w:t>
      </w:r>
      <w:r w:rsidRPr="00735EDC">
        <w:rPr>
          <w:rFonts w:asciiTheme="majorBidi" w:hAnsiTheme="majorBidi" w:cstheme="majorBidi"/>
          <w:szCs w:val="18"/>
        </w:rPr>
        <w:t xml:space="preserve"> and </w:t>
      </w:r>
      <w:r>
        <w:rPr>
          <w:rFonts w:asciiTheme="majorBidi" w:hAnsiTheme="majorBidi" w:cstheme="majorBidi"/>
          <w:szCs w:val="18"/>
        </w:rPr>
        <w:t>the</w:t>
      </w:r>
      <w:r w:rsidRPr="00735EDC">
        <w:rPr>
          <w:rFonts w:asciiTheme="majorBidi" w:hAnsiTheme="majorBidi" w:cstheme="majorBidi"/>
          <w:szCs w:val="18"/>
        </w:rPr>
        <w:t xml:space="preserve"> response </w:t>
      </w:r>
      <w:r>
        <w:rPr>
          <w:rFonts w:asciiTheme="majorBidi" w:hAnsiTheme="majorBidi" w:cstheme="majorBidi"/>
          <w:szCs w:val="18"/>
        </w:rPr>
        <w:t xml:space="preserve">of the Government of the United Kingdom </w:t>
      </w:r>
      <w:r w:rsidRPr="00735EDC">
        <w:rPr>
          <w:rFonts w:asciiTheme="majorBidi" w:hAnsiTheme="majorBidi" w:cstheme="majorBidi"/>
          <w:szCs w:val="18"/>
        </w:rPr>
        <w:t>to the Working Group</w:t>
      </w:r>
      <w:r>
        <w:rPr>
          <w:rFonts w:asciiTheme="majorBidi" w:hAnsiTheme="majorBidi" w:cstheme="majorBidi"/>
          <w:szCs w:val="18"/>
        </w:rPr>
        <w:t>’s</w:t>
      </w:r>
      <w:r w:rsidRPr="00735EDC">
        <w:rPr>
          <w:rFonts w:asciiTheme="majorBidi" w:hAnsiTheme="majorBidi" w:cstheme="majorBidi"/>
          <w:szCs w:val="18"/>
        </w:rPr>
        <w:t xml:space="preserve"> request for national legislation and regulations on </w:t>
      </w:r>
      <w:r>
        <w:rPr>
          <w:rFonts w:asciiTheme="majorBidi" w:hAnsiTheme="majorBidi" w:cstheme="majorBidi"/>
          <w:szCs w:val="18"/>
        </w:rPr>
        <w:t>private military and security companies</w:t>
      </w:r>
      <w:r w:rsidRPr="00735EDC">
        <w:rPr>
          <w:rFonts w:asciiTheme="majorBidi" w:hAnsiTheme="majorBidi" w:cstheme="majorBidi"/>
          <w:szCs w:val="18"/>
        </w:rPr>
        <w:t>.</w:t>
      </w:r>
    </w:p>
  </w:footnote>
  <w:footnote w:id="19">
    <w:p w:rsidR="0040774C" w:rsidRPr="00735EDC" w:rsidRDefault="0040774C" w:rsidP="00F6246B">
      <w:pPr>
        <w:pStyle w:val="FootnoteText"/>
        <w:rPr>
          <w:rFonts w:asciiTheme="majorBidi" w:hAnsiTheme="majorBidi" w:cstheme="majorBidi"/>
          <w:szCs w:val="18"/>
        </w:rPr>
      </w:pPr>
      <w:r w:rsidRPr="00735EDC">
        <w:rPr>
          <w:rFonts w:asciiTheme="majorBidi" w:hAnsiTheme="majorBidi" w:cstheme="majorBidi"/>
          <w:szCs w:val="18"/>
          <w:vertAlign w:val="superscript"/>
        </w:rPr>
        <w:tab/>
      </w:r>
      <w:r w:rsidRPr="00735EDC">
        <w:rPr>
          <w:rStyle w:val="FootnoteReference"/>
          <w:rFonts w:asciiTheme="majorBidi" w:hAnsiTheme="majorBidi" w:cstheme="majorBidi"/>
          <w:szCs w:val="18"/>
        </w:rPr>
        <w:footnoteRef/>
      </w:r>
      <w:r w:rsidRPr="00735EDC">
        <w:rPr>
          <w:rFonts w:asciiTheme="majorBidi" w:hAnsiTheme="majorBidi" w:cstheme="majorBidi"/>
          <w:szCs w:val="18"/>
          <w:vertAlign w:val="superscript"/>
        </w:rPr>
        <w:t xml:space="preserve"> </w:t>
      </w:r>
      <w:r w:rsidRPr="00735EDC">
        <w:rPr>
          <w:rFonts w:asciiTheme="majorBidi" w:hAnsiTheme="majorBidi" w:cstheme="majorBidi"/>
          <w:szCs w:val="18"/>
          <w:vertAlign w:val="superscript"/>
        </w:rPr>
        <w:tab/>
      </w:r>
      <w:r w:rsidRPr="00735EDC">
        <w:rPr>
          <w:rFonts w:asciiTheme="majorBidi" w:hAnsiTheme="majorBidi" w:cstheme="majorBidi"/>
          <w:szCs w:val="18"/>
        </w:rPr>
        <w:t xml:space="preserve">Act CXXXIII of 2005,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w:t>
      </w:r>
      <w:r w:rsidRPr="00735EDC">
        <w:rPr>
          <w:rFonts w:asciiTheme="majorBidi" w:hAnsiTheme="majorBidi" w:cstheme="majorBidi"/>
          <w:szCs w:val="18"/>
        </w:rPr>
        <w:t xml:space="preserve"> 2.</w:t>
      </w:r>
    </w:p>
  </w:footnote>
  <w:footnote w:id="20">
    <w:p w:rsidR="0040774C" w:rsidRPr="00735EDC" w:rsidRDefault="0040774C" w:rsidP="00F6246B">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t xml:space="preserve">Law No. 83-629,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w:t>
      </w:r>
      <w:r w:rsidRPr="00735EDC">
        <w:rPr>
          <w:rFonts w:asciiTheme="majorBidi" w:hAnsiTheme="majorBidi" w:cstheme="majorBidi"/>
          <w:szCs w:val="18"/>
        </w:rPr>
        <w:t xml:space="preserve"> 9.</w:t>
      </w:r>
    </w:p>
  </w:footnote>
  <w:footnote w:id="21">
    <w:p w:rsidR="0040774C" w:rsidRPr="00735EDC" w:rsidRDefault="0040774C" w:rsidP="001B6AC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r>
      <w:r w:rsidRPr="001B6AC1">
        <w:t xml:space="preserve">Export Control Act </w:t>
      </w:r>
      <w:r w:rsidRPr="00735EDC">
        <w:rPr>
          <w:rFonts w:asciiTheme="majorBidi" w:hAnsiTheme="majorBidi" w:cstheme="majorBidi"/>
          <w:szCs w:val="18"/>
        </w:rPr>
        <w:t>of 2002, provisions 1-4.</w:t>
      </w:r>
    </w:p>
  </w:footnote>
  <w:footnote w:id="22">
    <w:p w:rsidR="0040774C" w:rsidRPr="00735EDC" w:rsidRDefault="0040774C" w:rsidP="00650F7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t xml:space="preserve">Act </w:t>
      </w:r>
      <w:r w:rsidRPr="00FD1BCB">
        <w:rPr>
          <w:rFonts w:asciiTheme="majorBidi" w:hAnsiTheme="majorBidi" w:cstheme="majorBidi"/>
          <w:szCs w:val="18"/>
        </w:rPr>
        <w:t>No. </w:t>
      </w:r>
      <w:r w:rsidRPr="00735EDC">
        <w:rPr>
          <w:rFonts w:asciiTheme="majorBidi" w:hAnsiTheme="majorBidi" w:cstheme="majorBidi"/>
          <w:szCs w:val="18"/>
        </w:rPr>
        <w:t xml:space="preserve">CXXXIII of 2005,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w:t>
      </w:r>
      <w:r w:rsidRPr="00735EDC">
        <w:rPr>
          <w:rFonts w:asciiTheme="majorBidi" w:hAnsiTheme="majorBidi" w:cstheme="majorBidi"/>
          <w:szCs w:val="18"/>
        </w:rPr>
        <w:t xml:space="preserve"> 27 </w:t>
      </w:r>
      <w:r>
        <w:rPr>
          <w:rFonts w:asciiTheme="majorBidi" w:hAnsiTheme="majorBidi" w:cstheme="majorBidi"/>
          <w:szCs w:val="18"/>
        </w:rPr>
        <w:t>(</w:t>
      </w:r>
      <w:r w:rsidRPr="00735EDC">
        <w:rPr>
          <w:rFonts w:asciiTheme="majorBidi" w:hAnsiTheme="majorBidi" w:cstheme="majorBidi"/>
          <w:szCs w:val="18"/>
        </w:rPr>
        <w:t>4</w:t>
      </w:r>
      <w:r>
        <w:rPr>
          <w:rFonts w:asciiTheme="majorBidi" w:hAnsiTheme="majorBidi" w:cstheme="majorBidi"/>
          <w:szCs w:val="18"/>
        </w:rPr>
        <w:t>)</w:t>
      </w:r>
      <w:r w:rsidRPr="00735EDC">
        <w:rPr>
          <w:rFonts w:asciiTheme="majorBidi" w:hAnsiTheme="majorBidi" w:cstheme="majorBidi"/>
          <w:szCs w:val="18"/>
        </w:rPr>
        <w:t>.</w:t>
      </w:r>
    </w:p>
  </w:footnote>
  <w:footnote w:id="23">
    <w:p w:rsidR="0040774C" w:rsidRPr="00735EDC" w:rsidRDefault="0040774C" w:rsidP="00650F71">
      <w:pPr>
        <w:pStyle w:val="FootnoteText"/>
        <w:rPr>
          <w:rFonts w:asciiTheme="majorBidi" w:hAnsiTheme="majorBidi" w:cstheme="majorBidi"/>
          <w:szCs w:val="18"/>
        </w:rPr>
      </w:pPr>
      <w:r w:rsidRPr="00735EDC">
        <w:rPr>
          <w:rFonts w:asciiTheme="majorBidi" w:hAnsiTheme="majorBidi" w:cstheme="majorBidi"/>
          <w:szCs w:val="18"/>
          <w:vertAlign w:val="superscript"/>
        </w:rPr>
        <w:tab/>
      </w:r>
      <w:r w:rsidRPr="00735EDC">
        <w:rPr>
          <w:rStyle w:val="FootnoteReference"/>
          <w:rFonts w:asciiTheme="majorBidi" w:hAnsiTheme="majorBidi" w:cstheme="majorBidi"/>
          <w:szCs w:val="18"/>
        </w:rPr>
        <w:footnoteRef/>
      </w:r>
      <w:r w:rsidRPr="00735EDC">
        <w:rPr>
          <w:rFonts w:asciiTheme="majorBidi" w:hAnsiTheme="majorBidi" w:cstheme="majorBidi"/>
          <w:szCs w:val="18"/>
          <w:vertAlign w:val="superscript"/>
        </w:rPr>
        <w:t xml:space="preserve"> </w:t>
      </w:r>
      <w:r w:rsidRPr="00735EDC">
        <w:rPr>
          <w:rFonts w:asciiTheme="majorBidi" w:hAnsiTheme="majorBidi" w:cstheme="majorBidi"/>
          <w:szCs w:val="18"/>
          <w:vertAlign w:val="superscript"/>
        </w:rPr>
        <w:tab/>
      </w:r>
      <w:r>
        <w:rPr>
          <w:rFonts w:asciiTheme="majorBidi" w:hAnsiTheme="majorBidi" w:cstheme="majorBidi"/>
          <w:szCs w:val="18"/>
        </w:rPr>
        <w:t>Federal Act on Private Security Services Provided Abroad</w:t>
      </w:r>
      <w:r w:rsidRPr="00EC56A2">
        <w:rPr>
          <w:rFonts w:asciiTheme="majorBidi" w:hAnsiTheme="majorBidi" w:cstheme="majorBidi"/>
          <w:szCs w:val="18"/>
        </w:rPr>
        <w:t xml:space="preserve"> </w:t>
      </w:r>
      <w:r w:rsidRPr="00735EDC">
        <w:rPr>
          <w:rFonts w:asciiTheme="majorBidi" w:hAnsiTheme="majorBidi" w:cstheme="majorBidi"/>
          <w:szCs w:val="18"/>
        </w:rPr>
        <w:t xml:space="preserve">of 2013,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w:t>
      </w:r>
      <w:r w:rsidRPr="00735EDC">
        <w:rPr>
          <w:rFonts w:asciiTheme="majorBidi" w:hAnsiTheme="majorBidi" w:cstheme="majorBidi"/>
          <w:szCs w:val="18"/>
        </w:rPr>
        <w:t xml:space="preserve"> 34 </w:t>
      </w:r>
      <w:r>
        <w:rPr>
          <w:rFonts w:asciiTheme="majorBidi" w:hAnsiTheme="majorBidi" w:cstheme="majorBidi"/>
          <w:szCs w:val="18"/>
        </w:rPr>
        <w:t>(</w:t>
      </w:r>
      <w:r w:rsidRPr="00735EDC">
        <w:rPr>
          <w:rFonts w:asciiTheme="majorBidi" w:hAnsiTheme="majorBidi" w:cstheme="majorBidi"/>
          <w:szCs w:val="18"/>
        </w:rPr>
        <w:t>1</w:t>
      </w:r>
      <w:r>
        <w:rPr>
          <w:rFonts w:asciiTheme="majorBidi" w:hAnsiTheme="majorBidi" w:cstheme="majorBidi"/>
          <w:szCs w:val="18"/>
        </w:rPr>
        <w:t>)</w:t>
      </w:r>
      <w:r w:rsidRPr="00735EDC">
        <w:rPr>
          <w:rFonts w:asciiTheme="majorBidi" w:hAnsiTheme="majorBidi" w:cstheme="majorBidi"/>
          <w:szCs w:val="18"/>
        </w:rPr>
        <w:t>.</w:t>
      </w:r>
    </w:p>
  </w:footnote>
  <w:footnote w:id="24">
    <w:p w:rsidR="0040774C" w:rsidRPr="00735EDC" w:rsidRDefault="0040774C" w:rsidP="00650F7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ab/>
        <w:t xml:space="preserve">Law No. 83-629,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s.</w:t>
      </w:r>
      <w:r w:rsidRPr="00735EDC">
        <w:rPr>
          <w:rFonts w:asciiTheme="majorBidi" w:hAnsiTheme="majorBidi" w:cstheme="majorBidi"/>
          <w:szCs w:val="18"/>
        </w:rPr>
        <w:t xml:space="preserve"> 13 and 30.</w:t>
      </w:r>
    </w:p>
  </w:footnote>
  <w:footnote w:id="25">
    <w:p w:rsidR="0040774C" w:rsidRPr="00735EDC" w:rsidRDefault="0040774C" w:rsidP="00650F7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r>
      <w:r>
        <w:rPr>
          <w:rFonts w:asciiTheme="majorBidi" w:hAnsiTheme="majorBidi" w:cstheme="majorBidi"/>
          <w:szCs w:val="18"/>
        </w:rPr>
        <w:t>Federal Act on Private Security Services Provided Abroad</w:t>
      </w:r>
      <w:r w:rsidRPr="00EC56A2">
        <w:rPr>
          <w:rFonts w:asciiTheme="majorBidi" w:hAnsiTheme="majorBidi" w:cstheme="majorBidi"/>
          <w:szCs w:val="18"/>
        </w:rPr>
        <w:t xml:space="preserve"> </w:t>
      </w:r>
      <w:r w:rsidRPr="00735EDC">
        <w:rPr>
          <w:rFonts w:asciiTheme="majorBidi" w:hAnsiTheme="majorBidi" w:cstheme="majorBidi"/>
          <w:szCs w:val="18"/>
        </w:rPr>
        <w:t xml:space="preserve">of 2013,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w:t>
      </w:r>
      <w:r w:rsidRPr="00735EDC">
        <w:rPr>
          <w:rFonts w:asciiTheme="majorBidi" w:hAnsiTheme="majorBidi" w:cstheme="majorBidi"/>
          <w:szCs w:val="18"/>
        </w:rPr>
        <w:t xml:space="preserve"> 37.</w:t>
      </w:r>
    </w:p>
  </w:footnote>
  <w:footnote w:id="26">
    <w:p w:rsidR="0040774C" w:rsidRPr="00735EDC" w:rsidRDefault="0040774C" w:rsidP="00650F7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t xml:space="preserve">Act No. CXXXIII of 2005, </w:t>
      </w:r>
      <w:r>
        <w:rPr>
          <w:rFonts w:asciiTheme="majorBidi" w:hAnsiTheme="majorBidi" w:cstheme="majorBidi"/>
          <w:szCs w:val="18"/>
        </w:rPr>
        <w:t>a</w:t>
      </w:r>
      <w:r w:rsidRPr="00735EDC">
        <w:rPr>
          <w:rFonts w:asciiTheme="majorBidi" w:hAnsiTheme="majorBidi" w:cstheme="majorBidi"/>
          <w:szCs w:val="18"/>
        </w:rPr>
        <w:t>rt</w:t>
      </w:r>
      <w:r>
        <w:rPr>
          <w:rFonts w:asciiTheme="majorBidi" w:hAnsiTheme="majorBidi" w:cstheme="majorBidi"/>
          <w:szCs w:val="18"/>
        </w:rPr>
        <w:t>.</w:t>
      </w:r>
      <w:r w:rsidRPr="00735EDC">
        <w:rPr>
          <w:rFonts w:asciiTheme="majorBidi" w:hAnsiTheme="majorBidi" w:cstheme="majorBidi"/>
          <w:szCs w:val="18"/>
        </w:rPr>
        <w:t xml:space="preserve"> 8 </w:t>
      </w:r>
      <w:r>
        <w:rPr>
          <w:rFonts w:asciiTheme="majorBidi" w:hAnsiTheme="majorBidi" w:cstheme="majorBidi"/>
          <w:szCs w:val="18"/>
        </w:rPr>
        <w:t>(</w:t>
      </w:r>
      <w:r w:rsidRPr="00735EDC">
        <w:rPr>
          <w:rFonts w:asciiTheme="majorBidi" w:hAnsiTheme="majorBidi" w:cstheme="majorBidi"/>
          <w:szCs w:val="18"/>
        </w:rPr>
        <w:t>5</w:t>
      </w:r>
      <w:r>
        <w:rPr>
          <w:rFonts w:asciiTheme="majorBidi" w:hAnsiTheme="majorBidi" w:cstheme="majorBidi"/>
          <w:szCs w:val="18"/>
        </w:rPr>
        <w:t>)</w:t>
      </w:r>
      <w:r w:rsidRPr="00735EDC">
        <w:rPr>
          <w:rFonts w:asciiTheme="majorBidi" w:hAnsiTheme="majorBidi" w:cstheme="majorBidi"/>
          <w:szCs w:val="18"/>
        </w:rPr>
        <w:t>.</w:t>
      </w:r>
    </w:p>
  </w:footnote>
  <w:footnote w:id="27">
    <w:p w:rsidR="0040774C" w:rsidRPr="00735EDC" w:rsidRDefault="0040774C" w:rsidP="00534B9B">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Fonts w:asciiTheme="majorBidi" w:hAnsiTheme="majorBidi" w:cstheme="majorBidi"/>
          <w:szCs w:val="18"/>
        </w:rPr>
        <w:t xml:space="preserve"> </w:t>
      </w:r>
      <w:r w:rsidRPr="00735EDC">
        <w:rPr>
          <w:rFonts w:asciiTheme="majorBidi" w:hAnsiTheme="majorBidi" w:cstheme="majorBidi"/>
          <w:szCs w:val="18"/>
        </w:rPr>
        <w:tab/>
        <w:t xml:space="preserve">See </w:t>
      </w:r>
      <w:r>
        <w:rPr>
          <w:rFonts w:asciiTheme="majorBidi" w:hAnsiTheme="majorBidi" w:cstheme="majorBidi"/>
          <w:szCs w:val="18"/>
        </w:rPr>
        <w:t xml:space="preserve">the </w:t>
      </w:r>
      <w:r w:rsidRPr="00735EDC">
        <w:rPr>
          <w:rFonts w:asciiTheme="majorBidi" w:hAnsiTheme="majorBidi" w:cstheme="majorBidi"/>
          <w:szCs w:val="18"/>
        </w:rPr>
        <w:t>Guiding Principles on Business and Human Rights</w:t>
      </w:r>
      <w:r w:rsidRPr="00735EDC">
        <w:rPr>
          <w:rStyle w:val="Hyperlink"/>
          <w:rFonts w:asciiTheme="majorBidi" w:hAnsiTheme="majorBidi" w:cstheme="majorBidi"/>
          <w:szCs w:val="18"/>
        </w:rPr>
        <w:t>.</w:t>
      </w:r>
    </w:p>
  </w:footnote>
  <w:footnote w:id="28">
    <w:p w:rsidR="0040774C" w:rsidRPr="00735EDC" w:rsidRDefault="0040774C" w:rsidP="00ED176B">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of 2006</w:t>
      </w:r>
      <w:r>
        <w:rPr>
          <w:rFonts w:asciiTheme="majorBidi" w:hAnsiTheme="majorBidi" w:cstheme="majorBidi"/>
          <w:szCs w:val="18"/>
        </w:rPr>
        <w:t>, art. 8</w:t>
      </w:r>
      <w:r w:rsidRPr="00735EDC">
        <w:rPr>
          <w:rFonts w:asciiTheme="majorBidi" w:hAnsiTheme="majorBidi" w:cstheme="majorBidi"/>
          <w:szCs w:val="18"/>
        </w:rPr>
        <w:t>.</w:t>
      </w:r>
    </w:p>
  </w:footnote>
  <w:footnote w:id="29">
    <w:p w:rsidR="0040774C" w:rsidRPr="00735EDC" w:rsidRDefault="0040774C" w:rsidP="00F1481E">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Honduras</w:t>
      </w:r>
      <w:r>
        <w:rPr>
          <w:rFonts w:asciiTheme="majorBidi" w:hAnsiTheme="majorBidi" w:cstheme="majorBidi"/>
          <w:szCs w:val="18"/>
        </w:rPr>
        <w:t>,</w:t>
      </w:r>
      <w:r w:rsidRPr="00735EDC">
        <w:rPr>
          <w:rFonts w:asciiTheme="majorBidi" w:hAnsiTheme="majorBidi" w:cstheme="majorBidi"/>
          <w:szCs w:val="18"/>
        </w:rPr>
        <w:t xml:space="preserve"> Agreement No. 013/2009</w:t>
      </w:r>
      <w:r>
        <w:rPr>
          <w:rFonts w:asciiTheme="majorBidi" w:hAnsiTheme="majorBidi" w:cstheme="majorBidi"/>
          <w:szCs w:val="18"/>
        </w:rPr>
        <w:t>, art. 34 (b)</w:t>
      </w:r>
      <w:r w:rsidRPr="00735EDC">
        <w:rPr>
          <w:rFonts w:asciiTheme="majorBidi" w:hAnsiTheme="majorBidi" w:cstheme="majorBidi"/>
          <w:szCs w:val="18"/>
        </w:rPr>
        <w:t>.</w:t>
      </w:r>
    </w:p>
  </w:footnote>
  <w:footnote w:id="30">
    <w:p w:rsidR="0040774C" w:rsidRPr="00735EDC" w:rsidRDefault="0040774C" w:rsidP="00F1481E">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227/2000</w:t>
      </w:r>
      <w:r>
        <w:rPr>
          <w:rFonts w:asciiTheme="majorBidi" w:hAnsiTheme="majorBidi" w:cstheme="majorBidi"/>
          <w:szCs w:val="18"/>
        </w:rPr>
        <w:t>, a</w:t>
      </w:r>
      <w:r w:rsidRPr="00EC56A2">
        <w:rPr>
          <w:rFonts w:asciiTheme="majorBidi" w:hAnsiTheme="majorBidi" w:cstheme="majorBidi"/>
          <w:szCs w:val="18"/>
        </w:rPr>
        <w:t>rt. 14</w:t>
      </w:r>
      <w:r>
        <w:rPr>
          <w:rFonts w:asciiTheme="majorBidi" w:hAnsiTheme="majorBidi" w:cstheme="majorBidi"/>
          <w:szCs w:val="18"/>
        </w:rPr>
        <w:t xml:space="preserve"> </w:t>
      </w:r>
      <w:r w:rsidRPr="00EC56A2">
        <w:rPr>
          <w:rFonts w:asciiTheme="majorBidi" w:hAnsiTheme="majorBidi" w:cstheme="majorBidi"/>
          <w:szCs w:val="18"/>
        </w:rPr>
        <w:t>(c)</w:t>
      </w:r>
      <w:r w:rsidRPr="00735EDC">
        <w:rPr>
          <w:rFonts w:asciiTheme="majorBidi" w:hAnsiTheme="majorBidi" w:cstheme="majorBidi"/>
          <w:szCs w:val="18"/>
        </w:rPr>
        <w:t>.</w:t>
      </w:r>
    </w:p>
  </w:footnote>
  <w:footnote w:id="31">
    <w:p w:rsidR="0040774C" w:rsidRPr="00735EDC" w:rsidRDefault="0040774C" w:rsidP="00D7059C">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Executive Order No. 21/1992</w:t>
      </w:r>
      <w:r>
        <w:rPr>
          <w:rFonts w:asciiTheme="majorBidi" w:hAnsiTheme="majorBidi" w:cstheme="majorBidi"/>
          <w:szCs w:val="18"/>
        </w:rPr>
        <w:t>, a</w:t>
      </w:r>
      <w:r w:rsidRPr="00EC56A2">
        <w:rPr>
          <w:rFonts w:asciiTheme="majorBidi" w:hAnsiTheme="majorBidi" w:cstheme="majorBidi"/>
          <w:szCs w:val="18"/>
        </w:rPr>
        <w:t>rts. 1 and 9</w:t>
      </w:r>
      <w:r w:rsidRPr="00735EDC">
        <w:rPr>
          <w:rFonts w:asciiTheme="majorBidi" w:hAnsiTheme="majorBidi" w:cstheme="majorBidi"/>
          <w:szCs w:val="18"/>
        </w:rPr>
        <w:t>.</w:t>
      </w:r>
    </w:p>
  </w:footnote>
  <w:footnote w:id="32">
    <w:p w:rsidR="0040774C" w:rsidRPr="00735EDC" w:rsidRDefault="0040774C" w:rsidP="00401E7B">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Executive Order No. 22/1992</w:t>
      </w:r>
      <w:r>
        <w:rPr>
          <w:rFonts w:asciiTheme="majorBidi" w:hAnsiTheme="majorBidi" w:cstheme="majorBidi"/>
          <w:szCs w:val="18"/>
        </w:rPr>
        <w:t>, a</w:t>
      </w:r>
      <w:r w:rsidRPr="00EC56A2">
        <w:rPr>
          <w:rFonts w:asciiTheme="majorBidi" w:hAnsiTheme="majorBidi" w:cstheme="majorBidi"/>
          <w:szCs w:val="18"/>
        </w:rPr>
        <w:t>rt. 3</w:t>
      </w:r>
      <w:r w:rsidRPr="00735EDC">
        <w:rPr>
          <w:rFonts w:asciiTheme="majorBidi" w:hAnsiTheme="majorBidi" w:cstheme="majorBidi"/>
          <w:szCs w:val="18"/>
        </w:rPr>
        <w:t>.</w:t>
      </w:r>
    </w:p>
  </w:footnote>
  <w:footnote w:id="33">
    <w:p w:rsidR="0040774C" w:rsidRPr="00735EDC" w:rsidRDefault="0040774C" w:rsidP="00401E7B">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52/2010</w:t>
      </w:r>
      <w:r>
        <w:rPr>
          <w:rFonts w:asciiTheme="majorBidi" w:hAnsiTheme="majorBidi" w:cstheme="majorBidi"/>
          <w:szCs w:val="18"/>
        </w:rPr>
        <w:t>, a</w:t>
      </w:r>
      <w:r w:rsidRPr="00EC56A2">
        <w:rPr>
          <w:rFonts w:asciiTheme="majorBidi" w:hAnsiTheme="majorBidi" w:cstheme="majorBidi"/>
          <w:szCs w:val="18"/>
        </w:rPr>
        <w:t>rt. 51</w:t>
      </w:r>
      <w:r>
        <w:rPr>
          <w:rFonts w:asciiTheme="majorBidi" w:hAnsiTheme="majorBidi" w:cstheme="majorBidi"/>
          <w:szCs w:val="18"/>
        </w:rPr>
        <w:t xml:space="preserve"> </w:t>
      </w:r>
      <w:r w:rsidRPr="00EC56A2">
        <w:rPr>
          <w:rFonts w:asciiTheme="majorBidi" w:hAnsiTheme="majorBidi" w:cstheme="majorBidi"/>
          <w:szCs w:val="18"/>
        </w:rPr>
        <w:t>(c)</w:t>
      </w:r>
      <w:r w:rsidRPr="00735EDC">
        <w:rPr>
          <w:rFonts w:asciiTheme="majorBidi" w:hAnsiTheme="majorBidi" w:cstheme="majorBidi"/>
          <w:szCs w:val="18"/>
        </w:rPr>
        <w:t>.</w:t>
      </w:r>
    </w:p>
  </w:footnote>
  <w:footnote w:id="34">
    <w:p w:rsidR="0040774C" w:rsidRPr="00735EDC" w:rsidRDefault="0040774C" w:rsidP="00411B2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8395/2003</w:t>
      </w:r>
      <w:r>
        <w:rPr>
          <w:rFonts w:asciiTheme="majorBidi" w:hAnsiTheme="majorBidi" w:cstheme="majorBidi"/>
          <w:szCs w:val="18"/>
        </w:rPr>
        <w:t>, a</w:t>
      </w:r>
      <w:r w:rsidRPr="00EC56A2">
        <w:rPr>
          <w:rFonts w:asciiTheme="majorBidi" w:hAnsiTheme="majorBidi" w:cstheme="majorBidi"/>
          <w:szCs w:val="18"/>
        </w:rPr>
        <w:t>rt. 45</w:t>
      </w:r>
      <w:r>
        <w:rPr>
          <w:rFonts w:asciiTheme="majorBidi" w:hAnsiTheme="majorBidi" w:cstheme="majorBidi"/>
          <w:szCs w:val="18"/>
        </w:rPr>
        <w:t xml:space="preserve"> </w:t>
      </w:r>
      <w:r w:rsidRPr="00EC56A2">
        <w:rPr>
          <w:rFonts w:asciiTheme="majorBidi" w:hAnsiTheme="majorBidi" w:cstheme="majorBidi"/>
          <w:szCs w:val="18"/>
        </w:rPr>
        <w:t>(h</w:t>
      </w:r>
      <w:r>
        <w:rPr>
          <w:rFonts w:asciiTheme="majorBidi" w:hAnsiTheme="majorBidi" w:cstheme="majorBidi"/>
          <w:szCs w:val="18"/>
        </w:rPr>
        <w:t>)</w:t>
      </w:r>
      <w:r w:rsidRPr="00EC56A2">
        <w:rPr>
          <w:rFonts w:asciiTheme="majorBidi" w:hAnsiTheme="majorBidi" w:cstheme="majorBidi"/>
          <w:szCs w:val="18"/>
        </w:rPr>
        <w:t xml:space="preserve"> </w:t>
      </w:r>
      <w:r>
        <w:rPr>
          <w:rFonts w:asciiTheme="majorBidi" w:hAnsiTheme="majorBidi" w:cstheme="majorBidi"/>
          <w:szCs w:val="18"/>
        </w:rPr>
        <w:t>(</w:t>
      </w:r>
      <w:r w:rsidRPr="00EC56A2">
        <w:rPr>
          <w:rFonts w:asciiTheme="majorBidi" w:hAnsiTheme="majorBidi" w:cstheme="majorBidi"/>
          <w:szCs w:val="18"/>
        </w:rPr>
        <w:t>I)</w:t>
      </w:r>
      <w:r w:rsidRPr="00735EDC">
        <w:rPr>
          <w:rFonts w:asciiTheme="majorBidi" w:hAnsiTheme="majorBidi" w:cstheme="majorBidi"/>
          <w:szCs w:val="18"/>
        </w:rPr>
        <w:t>.</w:t>
      </w:r>
    </w:p>
  </w:footnote>
  <w:footnote w:id="35">
    <w:p w:rsidR="0040774C" w:rsidRPr="00735EDC" w:rsidRDefault="0040774C" w:rsidP="00411B2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227/2000</w:t>
      </w:r>
      <w:r>
        <w:rPr>
          <w:rFonts w:asciiTheme="majorBidi" w:hAnsiTheme="majorBidi" w:cstheme="majorBidi"/>
          <w:szCs w:val="18"/>
        </w:rPr>
        <w:t>, a</w:t>
      </w:r>
      <w:r w:rsidRPr="00EC56A2">
        <w:rPr>
          <w:rFonts w:asciiTheme="majorBidi" w:hAnsiTheme="majorBidi" w:cstheme="majorBidi"/>
          <w:szCs w:val="18"/>
        </w:rPr>
        <w:t>rt. 49</w:t>
      </w:r>
      <w:r>
        <w:rPr>
          <w:rFonts w:asciiTheme="majorBidi" w:hAnsiTheme="majorBidi" w:cstheme="majorBidi"/>
          <w:szCs w:val="18"/>
        </w:rPr>
        <w:t xml:space="preserve"> </w:t>
      </w:r>
      <w:r w:rsidRPr="00EC56A2">
        <w:rPr>
          <w:rFonts w:asciiTheme="majorBidi" w:hAnsiTheme="majorBidi" w:cstheme="majorBidi"/>
          <w:szCs w:val="18"/>
        </w:rPr>
        <w:t>(k)</w:t>
      </w:r>
      <w:r w:rsidRPr="00735EDC">
        <w:rPr>
          <w:rFonts w:asciiTheme="majorBidi" w:hAnsiTheme="majorBidi" w:cstheme="majorBidi"/>
          <w:szCs w:val="18"/>
        </w:rPr>
        <w:t>.</w:t>
      </w:r>
    </w:p>
  </w:footnote>
  <w:footnote w:id="36">
    <w:p w:rsidR="0040774C" w:rsidRPr="00735EDC" w:rsidRDefault="0040774C" w:rsidP="00411B2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51/2010</w:t>
      </w:r>
      <w:r>
        <w:rPr>
          <w:rFonts w:asciiTheme="majorBidi" w:hAnsiTheme="majorBidi" w:cstheme="majorBidi"/>
          <w:szCs w:val="18"/>
        </w:rPr>
        <w:t>, a</w:t>
      </w:r>
      <w:r w:rsidRPr="00EC56A2">
        <w:rPr>
          <w:rFonts w:asciiTheme="majorBidi" w:hAnsiTheme="majorBidi" w:cstheme="majorBidi"/>
          <w:szCs w:val="18"/>
        </w:rPr>
        <w:t>rt. 59</w:t>
      </w:r>
      <w:r w:rsidRPr="00735EDC">
        <w:rPr>
          <w:rFonts w:asciiTheme="majorBidi" w:hAnsiTheme="majorBidi" w:cstheme="majorBidi"/>
          <w:szCs w:val="18"/>
        </w:rPr>
        <w:t>.</w:t>
      </w:r>
    </w:p>
  </w:footnote>
  <w:footnote w:id="37">
    <w:p w:rsidR="0040774C" w:rsidRPr="00735EDC" w:rsidRDefault="0040774C" w:rsidP="00411B2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Mexican federal law of 18 October 2011</w:t>
      </w:r>
      <w:r>
        <w:rPr>
          <w:rFonts w:asciiTheme="majorBidi" w:hAnsiTheme="majorBidi" w:cstheme="majorBidi"/>
          <w:szCs w:val="18"/>
        </w:rPr>
        <w:t>,</w:t>
      </w:r>
      <w:r w:rsidRPr="00411B21">
        <w:rPr>
          <w:rFonts w:asciiTheme="majorBidi" w:hAnsiTheme="majorBidi" w:cstheme="majorBidi"/>
          <w:szCs w:val="18"/>
        </w:rPr>
        <w:t xml:space="preserve"> </w:t>
      </w:r>
      <w:r>
        <w:rPr>
          <w:rFonts w:asciiTheme="majorBidi" w:hAnsiTheme="majorBidi" w:cstheme="majorBidi"/>
          <w:szCs w:val="18"/>
        </w:rPr>
        <w:t>a</w:t>
      </w:r>
      <w:r w:rsidRPr="00EC56A2">
        <w:rPr>
          <w:rFonts w:asciiTheme="majorBidi" w:hAnsiTheme="majorBidi" w:cstheme="majorBidi"/>
          <w:szCs w:val="18"/>
        </w:rPr>
        <w:t>rt. 5</w:t>
      </w:r>
      <w:r>
        <w:rPr>
          <w:rFonts w:asciiTheme="majorBidi" w:hAnsiTheme="majorBidi" w:cstheme="majorBidi"/>
          <w:szCs w:val="18"/>
        </w:rPr>
        <w:t xml:space="preserve"> </w:t>
      </w:r>
      <w:r w:rsidRPr="00EC56A2">
        <w:rPr>
          <w:rFonts w:asciiTheme="majorBidi" w:hAnsiTheme="majorBidi" w:cstheme="majorBidi"/>
          <w:szCs w:val="18"/>
        </w:rPr>
        <w:t>(III)</w:t>
      </w:r>
      <w:r w:rsidRPr="00735EDC">
        <w:rPr>
          <w:rFonts w:asciiTheme="majorBidi" w:hAnsiTheme="majorBidi" w:cstheme="majorBidi"/>
          <w:szCs w:val="18"/>
        </w:rPr>
        <w:t>.</w:t>
      </w:r>
    </w:p>
  </w:footnote>
  <w:footnote w:id="38">
    <w:p w:rsidR="0040774C" w:rsidRPr="00B65273" w:rsidRDefault="0040774C" w:rsidP="00735EDC">
      <w:pPr>
        <w:pStyle w:val="FootnoteText"/>
        <w:ind w:hanging="141"/>
      </w:pPr>
      <w:r>
        <w:rPr>
          <w:rStyle w:val="FootnoteReference"/>
        </w:rPr>
        <w:footnoteRef/>
      </w:r>
      <w:r>
        <w:t xml:space="preserve"> </w:t>
      </w:r>
      <w:r w:rsidRPr="0088477C">
        <w:t>Act</w:t>
      </w:r>
      <w:r>
        <w:t xml:space="preserve"> No. </w:t>
      </w:r>
      <w:r w:rsidRPr="0088477C">
        <w:t>8395/03</w:t>
      </w:r>
      <w:r>
        <w:t>, a</w:t>
      </w:r>
      <w:r w:rsidRPr="0088477C">
        <w:t>rt.</w:t>
      </w:r>
      <w:r>
        <w:t> 6,</w:t>
      </w:r>
      <w:r w:rsidRPr="0088477C">
        <w:t xml:space="preserve"> and Act</w:t>
      </w:r>
      <w:r>
        <w:t xml:space="preserve"> No. </w:t>
      </w:r>
      <w:r w:rsidRPr="0088477C">
        <w:t xml:space="preserve">227, </w:t>
      </w:r>
      <w:r>
        <w:t>a</w:t>
      </w:r>
      <w:r w:rsidRPr="0088477C">
        <w:t>rt. 60</w:t>
      </w:r>
      <w:r>
        <w:t>,</w:t>
      </w:r>
      <w:r w:rsidRPr="0088477C">
        <w:t xml:space="preserve"> respectively</w:t>
      </w:r>
      <w:r>
        <w:t>.</w:t>
      </w:r>
    </w:p>
  </w:footnote>
  <w:footnote w:id="39">
    <w:p w:rsidR="0040774C" w:rsidRPr="00735EDC" w:rsidRDefault="0040774C" w:rsidP="00411B2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67/2008</w:t>
      </w:r>
      <w:r>
        <w:rPr>
          <w:rFonts w:asciiTheme="majorBidi" w:hAnsiTheme="majorBidi" w:cstheme="majorBidi"/>
          <w:szCs w:val="18"/>
        </w:rPr>
        <w:t>,</w:t>
      </w:r>
      <w:r w:rsidRPr="00411B21">
        <w:rPr>
          <w:rFonts w:asciiTheme="majorBidi" w:hAnsiTheme="majorBidi" w:cstheme="majorBidi"/>
          <w:szCs w:val="18"/>
        </w:rPr>
        <w:t xml:space="preserve"> </w:t>
      </w:r>
      <w:r>
        <w:rPr>
          <w:rFonts w:asciiTheme="majorBidi" w:hAnsiTheme="majorBidi" w:cstheme="majorBidi"/>
          <w:szCs w:val="18"/>
        </w:rPr>
        <w:t>a</w:t>
      </w:r>
      <w:r w:rsidRPr="00EC56A2">
        <w:rPr>
          <w:rFonts w:asciiTheme="majorBidi" w:hAnsiTheme="majorBidi" w:cstheme="majorBidi"/>
          <w:szCs w:val="18"/>
        </w:rPr>
        <w:t>rt. 140</w:t>
      </w:r>
      <w:r w:rsidRPr="00735EDC">
        <w:rPr>
          <w:rFonts w:asciiTheme="majorBidi" w:hAnsiTheme="majorBidi" w:cstheme="majorBidi"/>
          <w:szCs w:val="18"/>
        </w:rPr>
        <w:t>.</w:t>
      </w:r>
    </w:p>
  </w:footnote>
  <w:footnote w:id="40">
    <w:p w:rsidR="0040774C" w:rsidRPr="00735EDC" w:rsidRDefault="0040774C" w:rsidP="00411B2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Mexican federal law</w:t>
      </w:r>
      <w:r>
        <w:rPr>
          <w:rFonts w:asciiTheme="majorBidi" w:hAnsiTheme="majorBidi" w:cstheme="majorBidi"/>
          <w:szCs w:val="18"/>
        </w:rPr>
        <w:t>, a</w:t>
      </w:r>
      <w:r w:rsidRPr="00EC56A2">
        <w:rPr>
          <w:rFonts w:asciiTheme="majorBidi" w:hAnsiTheme="majorBidi" w:cstheme="majorBidi"/>
          <w:szCs w:val="18"/>
        </w:rPr>
        <w:t>rt. 32</w:t>
      </w:r>
      <w:r>
        <w:rPr>
          <w:rFonts w:asciiTheme="majorBidi" w:hAnsiTheme="majorBidi" w:cstheme="majorBidi"/>
          <w:szCs w:val="18"/>
        </w:rPr>
        <w:t xml:space="preserve"> </w:t>
      </w:r>
      <w:r w:rsidRPr="00EC56A2">
        <w:rPr>
          <w:rFonts w:asciiTheme="majorBidi" w:hAnsiTheme="majorBidi" w:cstheme="majorBidi"/>
          <w:szCs w:val="18"/>
        </w:rPr>
        <w:t>(X)</w:t>
      </w:r>
      <w:r w:rsidRPr="00735EDC">
        <w:rPr>
          <w:rFonts w:asciiTheme="majorBidi" w:hAnsiTheme="majorBidi" w:cstheme="majorBidi"/>
          <w:szCs w:val="18"/>
        </w:rPr>
        <w:t>.</w:t>
      </w:r>
    </w:p>
  </w:footnote>
  <w:footnote w:id="41">
    <w:p w:rsidR="0040774C" w:rsidRPr="00735EDC" w:rsidRDefault="0040774C" w:rsidP="00411B2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Pr>
          <w:rFonts w:asciiTheme="majorBidi" w:hAnsiTheme="majorBidi" w:cstheme="majorBidi"/>
          <w:szCs w:val="18"/>
        </w:rPr>
        <w:t>R</w:t>
      </w:r>
      <w:r w:rsidRPr="00735EDC">
        <w:rPr>
          <w:rFonts w:asciiTheme="majorBidi" w:hAnsiTheme="majorBidi" w:cstheme="majorBidi"/>
          <w:szCs w:val="18"/>
        </w:rPr>
        <w:t>egulation No. 33128</w:t>
      </w:r>
      <w:r>
        <w:rPr>
          <w:rFonts w:asciiTheme="majorBidi" w:hAnsiTheme="majorBidi" w:cstheme="majorBidi"/>
          <w:szCs w:val="18"/>
        </w:rPr>
        <w:t>, a</w:t>
      </w:r>
      <w:r w:rsidRPr="00EC56A2">
        <w:rPr>
          <w:rFonts w:asciiTheme="majorBidi" w:hAnsiTheme="majorBidi" w:cstheme="majorBidi"/>
          <w:szCs w:val="18"/>
        </w:rPr>
        <w:t>rt. 29</w:t>
      </w:r>
      <w:r>
        <w:rPr>
          <w:rFonts w:asciiTheme="majorBidi" w:hAnsiTheme="majorBidi" w:cstheme="majorBidi"/>
          <w:szCs w:val="18"/>
        </w:rPr>
        <w:t xml:space="preserve"> </w:t>
      </w:r>
      <w:r w:rsidRPr="00EC56A2">
        <w:rPr>
          <w:rFonts w:asciiTheme="majorBidi" w:hAnsiTheme="majorBidi" w:cstheme="majorBidi"/>
          <w:szCs w:val="18"/>
        </w:rPr>
        <w:t>(3)</w:t>
      </w:r>
      <w:r w:rsidRPr="00735EDC">
        <w:rPr>
          <w:rFonts w:asciiTheme="majorBidi" w:hAnsiTheme="majorBidi" w:cstheme="majorBidi"/>
          <w:szCs w:val="18"/>
        </w:rPr>
        <w:t>.</w:t>
      </w:r>
    </w:p>
  </w:footnote>
  <w:footnote w:id="42">
    <w:p w:rsidR="0040774C" w:rsidRPr="00735EDC" w:rsidRDefault="0040774C" w:rsidP="00411B21">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8395/2003</w:t>
      </w:r>
      <w:r>
        <w:rPr>
          <w:rFonts w:asciiTheme="majorBidi" w:hAnsiTheme="majorBidi" w:cstheme="majorBidi"/>
          <w:szCs w:val="18"/>
        </w:rPr>
        <w:t>,</w:t>
      </w:r>
      <w:r w:rsidRPr="00411B21">
        <w:rPr>
          <w:rFonts w:asciiTheme="majorBidi" w:hAnsiTheme="majorBidi" w:cstheme="majorBidi"/>
          <w:szCs w:val="18"/>
        </w:rPr>
        <w:t xml:space="preserve"> </w:t>
      </w:r>
      <w:r>
        <w:rPr>
          <w:rFonts w:asciiTheme="majorBidi" w:hAnsiTheme="majorBidi" w:cstheme="majorBidi"/>
          <w:szCs w:val="18"/>
        </w:rPr>
        <w:t>a</w:t>
      </w:r>
      <w:r w:rsidRPr="00EC56A2">
        <w:rPr>
          <w:rFonts w:asciiTheme="majorBidi" w:hAnsiTheme="majorBidi" w:cstheme="majorBidi"/>
          <w:szCs w:val="18"/>
        </w:rPr>
        <w:t>rt. 19</w:t>
      </w:r>
      <w:r w:rsidRPr="00735EDC">
        <w:rPr>
          <w:rFonts w:asciiTheme="majorBidi" w:hAnsiTheme="majorBidi" w:cstheme="majorBidi"/>
          <w:szCs w:val="18"/>
        </w:rPr>
        <w:t>.</w:t>
      </w:r>
    </w:p>
  </w:footnote>
  <w:footnote w:id="43">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21/1992</w:t>
      </w:r>
      <w:r>
        <w:rPr>
          <w:rFonts w:asciiTheme="majorBidi" w:hAnsiTheme="majorBidi" w:cstheme="majorBidi"/>
          <w:szCs w:val="18"/>
        </w:rPr>
        <w:t>, art. 8</w:t>
      </w:r>
      <w:r w:rsidRPr="00735EDC">
        <w:rPr>
          <w:rFonts w:asciiTheme="majorBidi" w:hAnsiTheme="majorBidi" w:cstheme="majorBidi"/>
          <w:szCs w:val="18"/>
        </w:rPr>
        <w:t>.</w:t>
      </w:r>
    </w:p>
  </w:footnote>
  <w:footnote w:id="44">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Executive Order No. 21/1992</w:t>
      </w:r>
      <w:r>
        <w:rPr>
          <w:rFonts w:asciiTheme="majorBidi" w:hAnsiTheme="majorBidi" w:cstheme="majorBidi"/>
          <w:szCs w:val="18"/>
        </w:rPr>
        <w:t>,</w:t>
      </w:r>
      <w:r w:rsidRPr="00FF13D5">
        <w:rPr>
          <w:rFonts w:asciiTheme="majorBidi" w:hAnsiTheme="majorBidi" w:cstheme="majorBidi"/>
          <w:szCs w:val="18"/>
        </w:rPr>
        <w:t xml:space="preserve"> </w:t>
      </w:r>
      <w:r>
        <w:rPr>
          <w:rFonts w:asciiTheme="majorBidi" w:hAnsiTheme="majorBidi" w:cstheme="majorBidi"/>
          <w:szCs w:val="18"/>
        </w:rPr>
        <w:t>a</w:t>
      </w:r>
      <w:r w:rsidRPr="00775097">
        <w:rPr>
          <w:rFonts w:asciiTheme="majorBidi" w:hAnsiTheme="majorBidi" w:cstheme="majorBidi"/>
          <w:szCs w:val="18"/>
        </w:rPr>
        <w:t>rt. 27</w:t>
      </w:r>
      <w:r>
        <w:rPr>
          <w:rFonts w:asciiTheme="majorBidi" w:hAnsiTheme="majorBidi" w:cstheme="majorBidi"/>
          <w:szCs w:val="18"/>
        </w:rPr>
        <w:t xml:space="preserve"> </w:t>
      </w:r>
      <w:r w:rsidRPr="00775097">
        <w:rPr>
          <w:rFonts w:asciiTheme="majorBidi" w:hAnsiTheme="majorBidi" w:cstheme="majorBidi"/>
          <w:szCs w:val="18"/>
        </w:rPr>
        <w:t>(d)</w:t>
      </w:r>
      <w:r w:rsidRPr="00735EDC">
        <w:rPr>
          <w:rFonts w:asciiTheme="majorBidi" w:hAnsiTheme="majorBidi" w:cstheme="majorBidi"/>
          <w:szCs w:val="18"/>
        </w:rPr>
        <w:t>.</w:t>
      </w:r>
    </w:p>
  </w:footnote>
  <w:footnote w:id="45">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227/2000</w:t>
      </w:r>
      <w:r>
        <w:rPr>
          <w:rFonts w:asciiTheme="majorBidi" w:hAnsiTheme="majorBidi" w:cstheme="majorBidi"/>
          <w:szCs w:val="18"/>
        </w:rPr>
        <w:t>,</w:t>
      </w:r>
      <w:r w:rsidRPr="00FF13D5">
        <w:rPr>
          <w:rFonts w:asciiTheme="majorBidi" w:hAnsiTheme="majorBidi" w:cstheme="majorBidi"/>
          <w:szCs w:val="18"/>
        </w:rPr>
        <w:t xml:space="preserve"> </w:t>
      </w:r>
      <w:r>
        <w:rPr>
          <w:rFonts w:asciiTheme="majorBidi" w:hAnsiTheme="majorBidi" w:cstheme="majorBidi"/>
          <w:szCs w:val="18"/>
        </w:rPr>
        <w:t>a</w:t>
      </w:r>
      <w:r w:rsidRPr="00775097">
        <w:rPr>
          <w:rFonts w:asciiTheme="majorBidi" w:hAnsiTheme="majorBidi" w:cstheme="majorBidi"/>
          <w:szCs w:val="18"/>
        </w:rPr>
        <w:t>rt. 27</w:t>
      </w:r>
      <w:r w:rsidRPr="00735EDC">
        <w:rPr>
          <w:rFonts w:asciiTheme="majorBidi" w:hAnsiTheme="majorBidi" w:cstheme="majorBidi"/>
          <w:szCs w:val="18"/>
        </w:rPr>
        <w:t>.</w:t>
      </w:r>
    </w:p>
  </w:footnote>
  <w:footnote w:id="46">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Decree No. 186/1998</w:t>
      </w:r>
      <w:r>
        <w:rPr>
          <w:rFonts w:asciiTheme="majorBidi" w:hAnsiTheme="majorBidi" w:cstheme="majorBidi"/>
          <w:szCs w:val="18"/>
        </w:rPr>
        <w:t>,</w:t>
      </w:r>
      <w:r w:rsidRPr="00FF13D5">
        <w:rPr>
          <w:rFonts w:asciiTheme="majorBidi" w:hAnsiTheme="majorBidi" w:cstheme="majorBidi"/>
          <w:szCs w:val="18"/>
        </w:rPr>
        <w:t xml:space="preserve"> </w:t>
      </w:r>
      <w:r>
        <w:rPr>
          <w:rFonts w:asciiTheme="majorBidi" w:hAnsiTheme="majorBidi" w:cstheme="majorBidi"/>
          <w:szCs w:val="18"/>
        </w:rPr>
        <w:t>a</w:t>
      </w:r>
      <w:r w:rsidRPr="00775097">
        <w:rPr>
          <w:rFonts w:asciiTheme="majorBidi" w:hAnsiTheme="majorBidi" w:cstheme="majorBidi"/>
          <w:szCs w:val="18"/>
        </w:rPr>
        <w:t>rt. 34</w:t>
      </w:r>
      <w:r w:rsidRPr="00735EDC">
        <w:rPr>
          <w:rFonts w:asciiTheme="majorBidi" w:hAnsiTheme="majorBidi" w:cstheme="majorBidi"/>
          <w:szCs w:val="18"/>
        </w:rPr>
        <w:t>.</w:t>
      </w:r>
    </w:p>
  </w:footnote>
  <w:footnote w:id="47">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52/1982</w:t>
      </w:r>
      <w:r>
        <w:rPr>
          <w:rFonts w:asciiTheme="majorBidi" w:hAnsiTheme="majorBidi" w:cstheme="majorBidi"/>
          <w:szCs w:val="18"/>
        </w:rPr>
        <w:t>,</w:t>
      </w:r>
      <w:r w:rsidRPr="00FF13D5">
        <w:rPr>
          <w:rFonts w:asciiTheme="majorBidi" w:hAnsiTheme="majorBidi" w:cstheme="majorBidi"/>
          <w:szCs w:val="18"/>
        </w:rPr>
        <w:t xml:space="preserve"> </w:t>
      </w:r>
      <w:r>
        <w:rPr>
          <w:rFonts w:asciiTheme="majorBidi" w:hAnsiTheme="majorBidi" w:cstheme="majorBidi"/>
          <w:szCs w:val="18"/>
        </w:rPr>
        <w:t>a</w:t>
      </w:r>
      <w:r w:rsidRPr="00775097">
        <w:rPr>
          <w:rFonts w:asciiTheme="majorBidi" w:hAnsiTheme="majorBidi" w:cstheme="majorBidi"/>
          <w:szCs w:val="18"/>
        </w:rPr>
        <w:t>rt. 6</w:t>
      </w:r>
      <w:r w:rsidRPr="00735EDC">
        <w:rPr>
          <w:rFonts w:asciiTheme="majorBidi" w:hAnsiTheme="majorBidi" w:cstheme="majorBidi"/>
          <w:szCs w:val="18"/>
        </w:rPr>
        <w:t>.</w:t>
      </w:r>
    </w:p>
  </w:footnote>
  <w:footnote w:id="48">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510/2005</w:t>
      </w:r>
      <w:r>
        <w:rPr>
          <w:rFonts w:asciiTheme="majorBidi" w:hAnsiTheme="majorBidi" w:cstheme="majorBidi"/>
          <w:szCs w:val="18"/>
        </w:rPr>
        <w:t>,</w:t>
      </w:r>
      <w:r w:rsidRPr="00FF13D5">
        <w:rPr>
          <w:rFonts w:asciiTheme="majorBidi" w:hAnsiTheme="majorBidi" w:cstheme="majorBidi"/>
          <w:szCs w:val="18"/>
        </w:rPr>
        <w:t xml:space="preserve"> </w:t>
      </w:r>
      <w:r>
        <w:rPr>
          <w:rFonts w:asciiTheme="majorBidi" w:hAnsiTheme="majorBidi" w:cstheme="majorBidi"/>
          <w:szCs w:val="18"/>
        </w:rPr>
        <w:t>a</w:t>
      </w:r>
      <w:r w:rsidRPr="00775097">
        <w:rPr>
          <w:rFonts w:asciiTheme="majorBidi" w:hAnsiTheme="majorBidi" w:cstheme="majorBidi"/>
          <w:szCs w:val="18"/>
        </w:rPr>
        <w:t>rt. 15</w:t>
      </w:r>
      <w:r w:rsidRPr="00735EDC">
        <w:rPr>
          <w:rFonts w:asciiTheme="majorBidi" w:hAnsiTheme="majorBidi" w:cstheme="majorBidi"/>
          <w:szCs w:val="18"/>
        </w:rPr>
        <w:t>.</w:t>
      </w:r>
    </w:p>
  </w:footnote>
  <w:footnote w:id="49">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Executive Order No. 21/1992</w:t>
      </w:r>
      <w:r>
        <w:rPr>
          <w:rFonts w:asciiTheme="majorBidi" w:hAnsiTheme="majorBidi" w:cstheme="majorBidi"/>
          <w:szCs w:val="18"/>
        </w:rPr>
        <w:t>, a</w:t>
      </w:r>
      <w:r w:rsidRPr="00775097">
        <w:rPr>
          <w:rFonts w:asciiTheme="majorBidi" w:hAnsiTheme="majorBidi" w:cstheme="majorBidi"/>
          <w:szCs w:val="18"/>
        </w:rPr>
        <w:t>rt. 18</w:t>
      </w:r>
      <w:r w:rsidRPr="00735EDC">
        <w:rPr>
          <w:rFonts w:asciiTheme="majorBidi" w:hAnsiTheme="majorBidi" w:cstheme="majorBidi"/>
          <w:szCs w:val="18"/>
        </w:rPr>
        <w:t>.</w:t>
      </w:r>
    </w:p>
  </w:footnote>
  <w:footnote w:id="50">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227/2000</w:t>
      </w:r>
      <w:r>
        <w:rPr>
          <w:rFonts w:asciiTheme="majorBidi" w:hAnsiTheme="majorBidi" w:cstheme="majorBidi"/>
          <w:szCs w:val="18"/>
        </w:rPr>
        <w:t>,</w:t>
      </w:r>
      <w:r w:rsidRPr="00FF13D5">
        <w:rPr>
          <w:rFonts w:asciiTheme="majorBidi" w:hAnsiTheme="majorBidi" w:cstheme="majorBidi"/>
          <w:szCs w:val="18"/>
        </w:rPr>
        <w:t xml:space="preserve"> </w:t>
      </w:r>
      <w:r>
        <w:rPr>
          <w:rFonts w:asciiTheme="majorBidi" w:hAnsiTheme="majorBidi" w:cstheme="majorBidi"/>
          <w:szCs w:val="18"/>
        </w:rPr>
        <w:t>a</w:t>
      </w:r>
      <w:r w:rsidRPr="00775097">
        <w:rPr>
          <w:rFonts w:asciiTheme="majorBidi" w:hAnsiTheme="majorBidi" w:cstheme="majorBidi"/>
          <w:szCs w:val="18"/>
        </w:rPr>
        <w:t>rt. 16</w:t>
      </w:r>
      <w:r w:rsidRPr="00735EDC">
        <w:rPr>
          <w:rFonts w:asciiTheme="majorBidi" w:hAnsiTheme="majorBidi" w:cstheme="majorBidi"/>
          <w:szCs w:val="18"/>
        </w:rPr>
        <w:t>.</w:t>
      </w:r>
    </w:p>
  </w:footnote>
  <w:footnote w:id="51">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51/2010</w:t>
      </w:r>
      <w:r>
        <w:rPr>
          <w:rFonts w:asciiTheme="majorBidi" w:hAnsiTheme="majorBidi" w:cstheme="majorBidi"/>
          <w:szCs w:val="18"/>
        </w:rPr>
        <w:t>,</w:t>
      </w:r>
      <w:r w:rsidRPr="00FF13D5">
        <w:rPr>
          <w:rFonts w:asciiTheme="majorBidi" w:hAnsiTheme="majorBidi" w:cstheme="majorBidi"/>
          <w:szCs w:val="18"/>
        </w:rPr>
        <w:t xml:space="preserve"> </w:t>
      </w:r>
      <w:r>
        <w:rPr>
          <w:rFonts w:asciiTheme="majorBidi" w:hAnsiTheme="majorBidi" w:cstheme="majorBidi"/>
          <w:szCs w:val="18"/>
        </w:rPr>
        <w:t>a</w:t>
      </w:r>
      <w:r w:rsidRPr="00775097">
        <w:rPr>
          <w:rFonts w:asciiTheme="majorBidi" w:hAnsiTheme="majorBidi" w:cstheme="majorBidi"/>
          <w:szCs w:val="18"/>
        </w:rPr>
        <w:t>rt. 59</w:t>
      </w:r>
      <w:r>
        <w:rPr>
          <w:rFonts w:asciiTheme="majorBidi" w:hAnsiTheme="majorBidi" w:cstheme="majorBidi"/>
          <w:szCs w:val="18"/>
        </w:rPr>
        <w:t xml:space="preserve"> </w:t>
      </w:r>
      <w:r w:rsidRPr="00775097">
        <w:rPr>
          <w:rFonts w:asciiTheme="majorBidi" w:hAnsiTheme="majorBidi" w:cstheme="majorBidi"/>
          <w:szCs w:val="18"/>
        </w:rPr>
        <w:t>(j)</w:t>
      </w:r>
      <w:r>
        <w:rPr>
          <w:rFonts w:asciiTheme="majorBidi" w:hAnsiTheme="majorBidi" w:cstheme="majorBidi"/>
          <w:szCs w:val="18"/>
        </w:rPr>
        <w:t>.</w:t>
      </w:r>
    </w:p>
  </w:footnote>
  <w:footnote w:id="52">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51/2010</w:t>
      </w:r>
      <w:r>
        <w:rPr>
          <w:rFonts w:asciiTheme="majorBidi" w:hAnsiTheme="majorBidi" w:cstheme="majorBidi"/>
          <w:szCs w:val="18"/>
        </w:rPr>
        <w:t>,</w:t>
      </w:r>
      <w:r w:rsidRPr="00FF13D5">
        <w:rPr>
          <w:rFonts w:asciiTheme="majorBidi" w:hAnsiTheme="majorBidi" w:cstheme="majorBidi"/>
          <w:szCs w:val="18"/>
        </w:rPr>
        <w:t xml:space="preserve"> </w:t>
      </w:r>
      <w:r>
        <w:rPr>
          <w:rFonts w:asciiTheme="majorBidi" w:hAnsiTheme="majorBidi" w:cstheme="majorBidi"/>
          <w:szCs w:val="18"/>
        </w:rPr>
        <w:t>a</w:t>
      </w:r>
      <w:r w:rsidRPr="00775097">
        <w:rPr>
          <w:rFonts w:asciiTheme="majorBidi" w:hAnsiTheme="majorBidi" w:cstheme="majorBidi"/>
          <w:szCs w:val="18"/>
        </w:rPr>
        <w:t>rt. 58</w:t>
      </w:r>
      <w:r>
        <w:rPr>
          <w:rFonts w:asciiTheme="majorBidi" w:hAnsiTheme="majorBidi" w:cstheme="majorBidi"/>
          <w:szCs w:val="18"/>
        </w:rPr>
        <w:t xml:space="preserve"> </w:t>
      </w:r>
      <w:r w:rsidRPr="00775097">
        <w:rPr>
          <w:rFonts w:asciiTheme="majorBidi" w:hAnsiTheme="majorBidi" w:cstheme="majorBidi"/>
          <w:szCs w:val="18"/>
        </w:rPr>
        <w:t>(3b)</w:t>
      </w:r>
      <w:r w:rsidRPr="00735EDC">
        <w:rPr>
          <w:rFonts w:asciiTheme="majorBidi" w:hAnsiTheme="majorBidi" w:cstheme="majorBidi"/>
          <w:szCs w:val="18"/>
        </w:rPr>
        <w:t>.</w:t>
      </w:r>
    </w:p>
  </w:footnote>
  <w:footnote w:id="53">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51/2010</w:t>
      </w:r>
      <w:r>
        <w:rPr>
          <w:rFonts w:asciiTheme="majorBidi" w:hAnsiTheme="majorBidi" w:cstheme="majorBidi"/>
          <w:szCs w:val="18"/>
        </w:rPr>
        <w:t>,</w:t>
      </w:r>
      <w:r w:rsidRPr="00FF13D5">
        <w:rPr>
          <w:rFonts w:asciiTheme="majorBidi" w:hAnsiTheme="majorBidi" w:cstheme="majorBidi"/>
          <w:szCs w:val="18"/>
        </w:rPr>
        <w:t xml:space="preserve"> </w:t>
      </w:r>
      <w:r>
        <w:rPr>
          <w:rFonts w:asciiTheme="majorBidi" w:hAnsiTheme="majorBidi" w:cstheme="majorBidi"/>
          <w:szCs w:val="18"/>
        </w:rPr>
        <w:t>a</w:t>
      </w:r>
      <w:r w:rsidRPr="00775097">
        <w:rPr>
          <w:rFonts w:asciiTheme="majorBidi" w:hAnsiTheme="majorBidi" w:cstheme="majorBidi"/>
          <w:szCs w:val="18"/>
        </w:rPr>
        <w:t>rt. 66</w:t>
      </w:r>
      <w:r w:rsidRPr="00735EDC">
        <w:rPr>
          <w:rFonts w:asciiTheme="majorBidi" w:hAnsiTheme="majorBidi" w:cstheme="majorBidi"/>
          <w:szCs w:val="18"/>
        </w:rPr>
        <w:t>.</w:t>
      </w:r>
    </w:p>
  </w:footnote>
  <w:footnote w:id="54">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8395/2003</w:t>
      </w:r>
      <w:r>
        <w:rPr>
          <w:rFonts w:asciiTheme="majorBidi" w:hAnsiTheme="majorBidi" w:cstheme="majorBidi"/>
          <w:szCs w:val="18"/>
        </w:rPr>
        <w:t>, a</w:t>
      </w:r>
      <w:r w:rsidRPr="00775097">
        <w:rPr>
          <w:rFonts w:asciiTheme="majorBidi" w:hAnsiTheme="majorBidi" w:cstheme="majorBidi"/>
          <w:szCs w:val="18"/>
        </w:rPr>
        <w:t>rt. 53</w:t>
      </w:r>
      <w:r w:rsidRPr="00735EDC">
        <w:rPr>
          <w:rFonts w:asciiTheme="majorBidi" w:hAnsiTheme="majorBidi" w:cstheme="majorBidi"/>
          <w:szCs w:val="18"/>
        </w:rPr>
        <w:t>.</w:t>
      </w:r>
    </w:p>
  </w:footnote>
  <w:footnote w:id="55">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2003/12</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2</w:t>
      </w:r>
      <w:r w:rsidRPr="00735EDC">
        <w:rPr>
          <w:rFonts w:asciiTheme="majorBidi" w:eastAsia="Droid Sans Fallback" w:hAnsiTheme="majorBidi" w:cstheme="majorBidi"/>
          <w:szCs w:val="18"/>
        </w:rPr>
        <w:t>.</w:t>
      </w:r>
    </w:p>
  </w:footnote>
  <w:footnote w:id="56">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356/1994</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17</w:t>
      </w:r>
      <w:r w:rsidRPr="00735EDC">
        <w:rPr>
          <w:rFonts w:asciiTheme="majorBidi" w:eastAsia="Droid Sans Fallback" w:hAnsiTheme="majorBidi" w:cstheme="majorBidi"/>
          <w:szCs w:val="18"/>
        </w:rPr>
        <w:t>.</w:t>
      </w:r>
    </w:p>
  </w:footnote>
  <w:footnote w:id="57">
    <w:p w:rsidR="0040774C" w:rsidRPr="00735EDC" w:rsidRDefault="0040774C" w:rsidP="00FF13D5">
      <w:pPr>
        <w:pStyle w:val="FootnoteText"/>
        <w:rPr>
          <w:rFonts w:asciiTheme="majorBidi" w:hAnsiTheme="majorBidi" w:cstheme="majorBidi"/>
          <w:szCs w:val="18"/>
        </w:rPr>
      </w:pPr>
      <w:r w:rsidRPr="00735EDC">
        <w:rPr>
          <w:rFonts w:asciiTheme="majorBidi" w:eastAsia="Droid Sans Fallback"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eastAsia="Droid Sans Fallback" w:hAnsiTheme="majorBidi" w:cstheme="majorBidi"/>
          <w:szCs w:val="18"/>
        </w:rPr>
        <w:tab/>
      </w:r>
      <w:r w:rsidRPr="00735EDC">
        <w:rPr>
          <w:rFonts w:asciiTheme="majorBidi" w:eastAsia="Droid Sans Fallback" w:hAnsiTheme="majorBidi" w:cstheme="majorBidi"/>
          <w:szCs w:val="18"/>
        </w:rPr>
        <w:t>Act No. 3.607</w:t>
      </w:r>
      <w:r>
        <w:rPr>
          <w:rFonts w:asciiTheme="majorBidi" w:eastAsia="Droid Sans Fallback" w:hAnsiTheme="majorBidi" w:cstheme="majorBidi"/>
          <w:szCs w:val="18"/>
        </w:rPr>
        <w:t>,</w:t>
      </w:r>
      <w:r w:rsidRPr="00FF13D5">
        <w:rPr>
          <w:rFonts w:asciiTheme="majorBidi" w:eastAsia="Droid Sans Fallback" w:hAnsiTheme="majorBidi" w:cstheme="majorBidi"/>
          <w:szCs w:val="18"/>
        </w:rPr>
        <w:t xml:space="preserve"> </w:t>
      </w:r>
      <w:r>
        <w:rPr>
          <w:rFonts w:asciiTheme="majorBidi" w:eastAsia="Droid Sans Fallback" w:hAnsiTheme="majorBidi" w:cstheme="majorBidi"/>
          <w:szCs w:val="18"/>
        </w:rPr>
        <w:t>a</w:t>
      </w:r>
      <w:r w:rsidRPr="00775097">
        <w:rPr>
          <w:rFonts w:asciiTheme="majorBidi" w:eastAsia="Droid Sans Fallback" w:hAnsiTheme="majorBidi" w:cstheme="majorBidi"/>
          <w:szCs w:val="18"/>
        </w:rPr>
        <w:t>rt. 3</w:t>
      </w:r>
      <w:r>
        <w:rPr>
          <w:rFonts w:asciiTheme="majorBidi" w:eastAsia="Droid Sans Fallback" w:hAnsiTheme="majorBidi" w:cstheme="majorBidi"/>
          <w:szCs w:val="18"/>
        </w:rPr>
        <w:t>.</w:t>
      </w:r>
    </w:p>
  </w:footnote>
  <w:footnote w:id="58">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Ecuador in its regulations on private investigations (Act No. 1181/2008</w:t>
      </w:r>
      <w:r>
        <w:rPr>
          <w:rFonts w:asciiTheme="majorBidi" w:eastAsia="Droid Sans Fallback" w:hAnsiTheme="majorBidi" w:cstheme="majorBidi"/>
          <w:szCs w:val="18"/>
        </w:rPr>
        <w:t>,</w:t>
      </w:r>
      <w:r w:rsidRPr="00FF13D5">
        <w:rPr>
          <w:rFonts w:asciiTheme="majorBidi" w:eastAsia="Droid Sans Fallback" w:hAnsiTheme="majorBidi" w:cstheme="majorBidi"/>
          <w:szCs w:val="18"/>
        </w:rPr>
        <w:t xml:space="preserve"> </w:t>
      </w:r>
      <w:r>
        <w:rPr>
          <w:rFonts w:asciiTheme="majorBidi" w:eastAsia="Droid Sans Fallback" w:hAnsiTheme="majorBidi" w:cstheme="majorBidi"/>
          <w:szCs w:val="18"/>
        </w:rPr>
        <w:t>a</w:t>
      </w:r>
      <w:r w:rsidRPr="00775097">
        <w:rPr>
          <w:rFonts w:asciiTheme="majorBidi" w:eastAsia="Droid Sans Fallback" w:hAnsiTheme="majorBidi" w:cstheme="majorBidi"/>
          <w:szCs w:val="18"/>
        </w:rPr>
        <w:t>rt. 7</w:t>
      </w:r>
      <w:r w:rsidRPr="00735EDC">
        <w:rPr>
          <w:rFonts w:asciiTheme="majorBidi" w:eastAsia="Droid Sans Fallback" w:hAnsiTheme="majorBidi" w:cstheme="majorBidi"/>
          <w:szCs w:val="18"/>
        </w:rPr>
        <w:t>).</w:t>
      </w:r>
    </w:p>
  </w:footnote>
  <w:footnote w:id="59">
    <w:p w:rsidR="0040774C" w:rsidRPr="00735EDC" w:rsidRDefault="0040774C" w:rsidP="00E8286A">
      <w:pPr>
        <w:pStyle w:val="FootnoteText"/>
        <w:rPr>
          <w:rFonts w:asciiTheme="majorBidi" w:hAnsiTheme="majorBidi" w:cstheme="majorBidi"/>
          <w:szCs w:val="18"/>
        </w:rPr>
      </w:pPr>
      <w:r w:rsidRPr="00735EDC">
        <w:rPr>
          <w:rFonts w:asciiTheme="majorBidi" w:eastAsia="Droid Sans Fallback"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eastAsia="Droid Sans Fallback" w:hAnsiTheme="majorBidi" w:cstheme="majorBidi"/>
          <w:szCs w:val="18"/>
        </w:rPr>
        <w:tab/>
      </w:r>
      <w:r w:rsidRPr="00735EDC">
        <w:rPr>
          <w:rFonts w:asciiTheme="majorBidi" w:eastAsia="Droid Sans Fallback" w:hAnsiTheme="majorBidi" w:cstheme="majorBidi"/>
          <w:szCs w:val="18"/>
        </w:rPr>
        <w:t>Act No. 2974/1997.</w:t>
      </w:r>
    </w:p>
  </w:footnote>
  <w:footnote w:id="60">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356/1994</w:t>
      </w:r>
      <w:r>
        <w:rPr>
          <w:rFonts w:asciiTheme="majorBidi" w:eastAsia="Droid Sans Fallback" w:hAnsiTheme="majorBidi" w:cstheme="majorBidi"/>
          <w:szCs w:val="18"/>
        </w:rPr>
        <w:t>,</w:t>
      </w:r>
      <w:r w:rsidRPr="00FF13D5">
        <w:rPr>
          <w:rFonts w:asciiTheme="majorBidi" w:eastAsia="Droid Sans Fallback" w:hAnsiTheme="majorBidi" w:cstheme="majorBidi"/>
          <w:szCs w:val="18"/>
        </w:rPr>
        <w:t xml:space="preserve"> </w:t>
      </w:r>
      <w:r>
        <w:rPr>
          <w:rFonts w:asciiTheme="majorBidi" w:eastAsia="Droid Sans Fallback" w:hAnsiTheme="majorBidi" w:cstheme="majorBidi"/>
          <w:szCs w:val="18"/>
        </w:rPr>
        <w:t>a</w:t>
      </w:r>
      <w:r w:rsidRPr="00775097">
        <w:rPr>
          <w:rFonts w:asciiTheme="majorBidi" w:eastAsia="Droid Sans Fallback" w:hAnsiTheme="majorBidi" w:cstheme="majorBidi"/>
          <w:szCs w:val="18"/>
        </w:rPr>
        <w:t>rt. 78</w:t>
      </w:r>
      <w:r w:rsidRPr="00735EDC">
        <w:rPr>
          <w:rFonts w:asciiTheme="majorBidi" w:eastAsia="Droid Sans Fallback" w:hAnsiTheme="majorBidi" w:cstheme="majorBidi"/>
          <w:szCs w:val="18"/>
        </w:rPr>
        <w:t>.</w:t>
      </w:r>
    </w:p>
  </w:footnote>
  <w:footnote w:id="61">
    <w:p w:rsidR="0040774C" w:rsidRPr="00735EDC" w:rsidRDefault="0040774C" w:rsidP="00FF13D5">
      <w:pPr>
        <w:pStyle w:val="FootnoteText"/>
        <w:rPr>
          <w:rFonts w:asciiTheme="majorBidi" w:hAnsiTheme="majorBidi" w:cstheme="majorBidi"/>
          <w:szCs w:val="18"/>
        </w:rPr>
      </w:pPr>
      <w:r w:rsidRPr="00735EDC">
        <w:rPr>
          <w:rFonts w:asciiTheme="majorBidi" w:eastAsia="Droid Sans Fallback"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eastAsia="Droid Sans Fallback" w:hAnsiTheme="majorBidi" w:cstheme="majorBidi"/>
          <w:szCs w:val="18"/>
        </w:rPr>
        <w:tab/>
      </w:r>
      <w:r w:rsidRPr="00735EDC">
        <w:rPr>
          <w:rFonts w:asciiTheme="majorBidi" w:eastAsia="Droid Sans Fallback" w:hAnsiTheme="majorBidi" w:cstheme="majorBidi"/>
          <w:szCs w:val="18"/>
        </w:rPr>
        <w:t>Act No. 12.297/1999</w:t>
      </w:r>
      <w:r>
        <w:rPr>
          <w:rFonts w:asciiTheme="majorBidi" w:eastAsia="Droid Sans Fallback" w:hAnsiTheme="majorBidi" w:cstheme="majorBidi"/>
          <w:szCs w:val="18"/>
        </w:rPr>
        <w:t>,</w:t>
      </w:r>
      <w:r w:rsidRPr="00FF13D5">
        <w:rPr>
          <w:rFonts w:asciiTheme="majorBidi" w:eastAsia="Droid Sans Fallback" w:hAnsiTheme="majorBidi" w:cstheme="majorBidi"/>
          <w:szCs w:val="18"/>
        </w:rPr>
        <w:t xml:space="preserve"> </w:t>
      </w:r>
      <w:r>
        <w:rPr>
          <w:rFonts w:asciiTheme="majorBidi" w:eastAsia="Droid Sans Fallback" w:hAnsiTheme="majorBidi" w:cstheme="majorBidi"/>
          <w:szCs w:val="18"/>
        </w:rPr>
        <w:t>a</w:t>
      </w:r>
      <w:r w:rsidRPr="00775097">
        <w:rPr>
          <w:rFonts w:asciiTheme="majorBidi" w:eastAsia="Droid Sans Fallback" w:hAnsiTheme="majorBidi" w:cstheme="majorBidi"/>
          <w:szCs w:val="18"/>
        </w:rPr>
        <w:t>rt. 8</w:t>
      </w:r>
      <w:r w:rsidRPr="00735EDC">
        <w:rPr>
          <w:rFonts w:asciiTheme="majorBidi" w:eastAsia="Droid Sans Fallback" w:hAnsiTheme="majorBidi" w:cstheme="majorBidi"/>
          <w:szCs w:val="18"/>
        </w:rPr>
        <w:t>.</w:t>
      </w:r>
    </w:p>
  </w:footnote>
  <w:footnote w:id="62">
    <w:p w:rsidR="0040774C" w:rsidRPr="00735EDC" w:rsidRDefault="0040774C" w:rsidP="00FF13D5">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222544/2004</w:t>
      </w:r>
      <w:r w:rsidRPr="00E142D0">
        <w:rPr>
          <w:rFonts w:asciiTheme="majorBidi" w:eastAsia="Droid Sans Fallback" w:hAnsiTheme="majorBidi" w:cstheme="majorBidi"/>
          <w:szCs w:val="18"/>
        </w:rPr>
        <w:t>, art. 38</w:t>
      </w:r>
      <w:r w:rsidRPr="00735EDC">
        <w:rPr>
          <w:rFonts w:asciiTheme="majorBidi" w:eastAsia="Droid Sans Fallback" w:hAnsiTheme="majorBidi" w:cstheme="majorBidi"/>
          <w:szCs w:val="18"/>
        </w:rPr>
        <w:t>.</w:t>
      </w:r>
    </w:p>
  </w:footnote>
  <w:footnote w:id="63">
    <w:p w:rsidR="0040774C" w:rsidRPr="00CF6625" w:rsidRDefault="0040774C" w:rsidP="00FF13D5">
      <w:pPr>
        <w:pStyle w:val="FootnoteText"/>
        <w:rPr>
          <w:rFonts w:asciiTheme="majorBidi" w:hAnsiTheme="majorBidi" w:cstheme="majorBidi"/>
          <w:szCs w:val="18"/>
          <w:lang w:val="es-ES"/>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lang w:val="es-ES"/>
        </w:rPr>
        <w:tab/>
      </w:r>
      <w:r w:rsidRPr="00735EDC">
        <w:rPr>
          <w:rFonts w:asciiTheme="majorBidi" w:eastAsia="Droid Sans Fallback" w:hAnsiTheme="majorBidi" w:cstheme="majorBidi"/>
          <w:szCs w:val="18"/>
          <w:lang w:val="es-ES"/>
        </w:rPr>
        <w:t xml:space="preserve">See </w:t>
      </w:r>
      <w:r>
        <w:rPr>
          <w:rFonts w:asciiTheme="majorBidi" w:eastAsia="Droid Sans Fallback" w:hAnsiTheme="majorBidi" w:cstheme="majorBidi"/>
          <w:szCs w:val="18"/>
          <w:lang w:val="es-ES"/>
        </w:rPr>
        <w:t xml:space="preserve">Patricia </w:t>
      </w:r>
      <w:r w:rsidRPr="00735EDC">
        <w:rPr>
          <w:rFonts w:asciiTheme="majorBidi" w:eastAsia="Droid Sans Fallback" w:hAnsiTheme="majorBidi" w:cstheme="majorBidi"/>
          <w:szCs w:val="18"/>
          <w:lang w:val="es-ES"/>
        </w:rPr>
        <w:t xml:space="preserve">Arias, </w:t>
      </w:r>
      <w:r>
        <w:rPr>
          <w:rFonts w:asciiTheme="majorBidi" w:eastAsia="Droid Sans Fallback" w:hAnsiTheme="majorBidi" w:cstheme="majorBidi"/>
          <w:szCs w:val="18"/>
          <w:lang w:val="es-ES"/>
        </w:rPr>
        <w:t>“</w:t>
      </w:r>
      <w:r w:rsidRPr="00735EDC">
        <w:rPr>
          <w:rFonts w:asciiTheme="majorBidi" w:eastAsia="Droid Sans Fallback" w:hAnsiTheme="majorBidi" w:cstheme="majorBidi"/>
          <w:szCs w:val="18"/>
          <w:lang w:val="es-ES"/>
        </w:rPr>
        <w:t xml:space="preserve">Seguridad </w:t>
      </w:r>
      <w:r>
        <w:rPr>
          <w:rFonts w:asciiTheme="majorBidi" w:eastAsia="Droid Sans Fallback" w:hAnsiTheme="majorBidi" w:cstheme="majorBidi"/>
          <w:szCs w:val="18"/>
          <w:lang w:val="es-ES"/>
        </w:rPr>
        <w:t>p</w:t>
      </w:r>
      <w:r w:rsidRPr="00735EDC">
        <w:rPr>
          <w:rFonts w:asciiTheme="majorBidi" w:eastAsia="Droid Sans Fallback" w:hAnsiTheme="majorBidi" w:cstheme="majorBidi"/>
          <w:szCs w:val="18"/>
          <w:lang w:val="es-ES"/>
        </w:rPr>
        <w:t>rivada en América Latina: el lucro and los dilemas de una regulation deficitaria</w:t>
      </w:r>
      <w:r>
        <w:rPr>
          <w:rFonts w:asciiTheme="majorBidi" w:eastAsia="Droid Sans Fallback" w:hAnsiTheme="majorBidi" w:cstheme="majorBidi"/>
          <w:szCs w:val="18"/>
          <w:lang w:val="es-ES"/>
        </w:rPr>
        <w:t>”,</w:t>
      </w:r>
      <w:r w:rsidRPr="00735EDC">
        <w:rPr>
          <w:rFonts w:asciiTheme="majorBidi" w:eastAsia="Droid Sans Fallback" w:hAnsiTheme="majorBidi" w:cstheme="majorBidi"/>
          <w:szCs w:val="18"/>
          <w:lang w:val="es-ES"/>
        </w:rPr>
        <w:t xml:space="preserve"> FLACSO-Chile </w:t>
      </w:r>
      <w:r>
        <w:rPr>
          <w:rFonts w:asciiTheme="majorBidi" w:eastAsia="Droid Sans Fallback" w:hAnsiTheme="majorBidi" w:cstheme="majorBidi"/>
          <w:szCs w:val="18"/>
          <w:lang w:val="es-ES"/>
        </w:rPr>
        <w:t>(</w:t>
      </w:r>
      <w:r w:rsidRPr="00735EDC">
        <w:rPr>
          <w:rFonts w:asciiTheme="majorBidi" w:eastAsia="Droid Sans Fallback" w:hAnsiTheme="majorBidi" w:cstheme="majorBidi"/>
          <w:szCs w:val="18"/>
          <w:lang w:val="es-ES"/>
        </w:rPr>
        <w:t>2008</w:t>
      </w:r>
      <w:r>
        <w:rPr>
          <w:rFonts w:asciiTheme="majorBidi" w:eastAsia="Droid Sans Fallback" w:hAnsiTheme="majorBidi" w:cstheme="majorBidi"/>
          <w:szCs w:val="18"/>
          <w:lang w:val="es-ES"/>
        </w:rPr>
        <w:t>),</w:t>
      </w:r>
      <w:r w:rsidRPr="00735EDC">
        <w:rPr>
          <w:rFonts w:asciiTheme="majorBidi" w:eastAsia="Droid Sans Fallback" w:hAnsiTheme="majorBidi" w:cstheme="majorBidi"/>
          <w:szCs w:val="18"/>
          <w:lang w:val="es-ES"/>
        </w:rPr>
        <w:t xml:space="preserve"> p. </w:t>
      </w:r>
      <w:r w:rsidRPr="00CF6625">
        <w:rPr>
          <w:rFonts w:asciiTheme="majorBidi" w:eastAsia="Droid Sans Fallback" w:hAnsiTheme="majorBidi" w:cstheme="majorBidi"/>
          <w:szCs w:val="18"/>
          <w:lang w:val="es-ES"/>
        </w:rPr>
        <w:t>34.</w:t>
      </w:r>
    </w:p>
  </w:footnote>
  <w:footnote w:id="64">
    <w:p w:rsidR="0040774C" w:rsidRPr="00735EDC" w:rsidRDefault="0040774C" w:rsidP="00FF13D5">
      <w:pPr>
        <w:pStyle w:val="FootnoteText"/>
        <w:rPr>
          <w:rFonts w:asciiTheme="majorBidi" w:hAnsiTheme="majorBidi" w:cstheme="majorBidi"/>
          <w:szCs w:val="18"/>
        </w:rPr>
      </w:pPr>
      <w:r w:rsidRPr="00CF6625">
        <w:rPr>
          <w:rFonts w:asciiTheme="majorBidi" w:hAnsiTheme="majorBidi" w:cstheme="majorBidi"/>
          <w:szCs w:val="18"/>
          <w:lang w:val="es-ES"/>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Chile, Act No. 3.607</w:t>
      </w:r>
      <w:r>
        <w:rPr>
          <w:rFonts w:asciiTheme="majorBidi" w:eastAsia="Droid Sans Fallback" w:hAnsiTheme="majorBidi" w:cstheme="majorBidi"/>
          <w:szCs w:val="18"/>
        </w:rPr>
        <w:t>,</w:t>
      </w:r>
      <w:r w:rsidRPr="00FF13D5">
        <w:rPr>
          <w:rFonts w:asciiTheme="majorBidi" w:eastAsia="Droid Sans Fallback" w:hAnsiTheme="majorBidi" w:cstheme="majorBidi"/>
          <w:szCs w:val="18"/>
        </w:rPr>
        <w:t xml:space="preserve"> </w:t>
      </w:r>
      <w:r>
        <w:rPr>
          <w:rFonts w:asciiTheme="majorBidi" w:eastAsia="Droid Sans Fallback" w:hAnsiTheme="majorBidi" w:cstheme="majorBidi"/>
          <w:szCs w:val="18"/>
        </w:rPr>
        <w:t>a</w:t>
      </w:r>
      <w:r w:rsidRPr="00775097">
        <w:rPr>
          <w:rFonts w:asciiTheme="majorBidi" w:eastAsia="Droid Sans Fallback" w:hAnsiTheme="majorBidi" w:cstheme="majorBidi"/>
          <w:szCs w:val="18"/>
        </w:rPr>
        <w:t>rt. 1</w:t>
      </w:r>
      <w:r w:rsidRPr="00735EDC">
        <w:rPr>
          <w:rFonts w:asciiTheme="majorBidi" w:eastAsia="Droid Sans Fallback" w:hAnsiTheme="majorBidi" w:cstheme="majorBidi"/>
          <w:szCs w:val="18"/>
        </w:rPr>
        <w:t>.</w:t>
      </w:r>
    </w:p>
  </w:footnote>
  <w:footnote w:id="65">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356/1994</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74</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(6</w:t>
      </w:r>
      <w:r>
        <w:rPr>
          <w:rFonts w:asciiTheme="majorBidi" w:eastAsia="Droid Sans Fallback" w:hAnsiTheme="majorBidi" w:cstheme="majorBidi"/>
          <w:szCs w:val="18"/>
        </w:rPr>
        <w:t>)</w:t>
      </w:r>
      <w:r w:rsidRPr="00775097">
        <w:rPr>
          <w:rFonts w:asciiTheme="majorBidi" w:eastAsia="Droid Sans Fallback" w:hAnsiTheme="majorBidi" w:cstheme="majorBidi"/>
          <w:szCs w:val="18"/>
        </w:rPr>
        <w:t xml:space="preserve"> and </w:t>
      </w:r>
      <w:r>
        <w:rPr>
          <w:rFonts w:asciiTheme="majorBidi" w:eastAsia="Droid Sans Fallback" w:hAnsiTheme="majorBidi" w:cstheme="majorBidi"/>
          <w:szCs w:val="18"/>
        </w:rPr>
        <w:t>(</w:t>
      </w:r>
      <w:r w:rsidRPr="00775097">
        <w:rPr>
          <w:rFonts w:asciiTheme="majorBidi" w:eastAsia="Droid Sans Fallback" w:hAnsiTheme="majorBidi" w:cstheme="majorBidi"/>
          <w:szCs w:val="18"/>
        </w:rPr>
        <w:t>12)</w:t>
      </w:r>
      <w:r w:rsidRPr="00735EDC">
        <w:rPr>
          <w:rFonts w:asciiTheme="majorBidi" w:eastAsia="Droid Sans Fallback" w:hAnsiTheme="majorBidi" w:cstheme="majorBidi"/>
          <w:szCs w:val="18"/>
        </w:rPr>
        <w:t>.</w:t>
      </w:r>
    </w:p>
  </w:footnote>
  <w:footnote w:id="66">
    <w:p w:rsidR="0040774C" w:rsidRPr="00735EDC" w:rsidRDefault="0040774C" w:rsidP="00644894">
      <w:pPr>
        <w:pStyle w:val="FootnoteText"/>
        <w:rPr>
          <w:rFonts w:asciiTheme="majorBidi" w:hAnsiTheme="majorBidi" w:cstheme="majorBidi"/>
          <w:szCs w:val="18"/>
        </w:rPr>
      </w:pPr>
      <w:r w:rsidRPr="00735EDC">
        <w:rPr>
          <w:rFonts w:asciiTheme="majorBidi" w:eastAsia="Droid Sans Fallback"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eastAsia="Droid Sans Fallback" w:hAnsiTheme="majorBidi" w:cstheme="majorBidi"/>
          <w:szCs w:val="18"/>
        </w:rPr>
        <w:tab/>
      </w:r>
      <w:r w:rsidRPr="00735EDC">
        <w:rPr>
          <w:rFonts w:asciiTheme="majorBidi" w:eastAsia="Droid Sans Fallback" w:hAnsiTheme="majorBidi" w:cstheme="majorBidi"/>
          <w:szCs w:val="18"/>
        </w:rPr>
        <w:t>Act No. 275/1999</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2</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(2.3)</w:t>
      </w:r>
      <w:r w:rsidRPr="00735EDC">
        <w:rPr>
          <w:rFonts w:asciiTheme="majorBidi" w:eastAsia="Droid Sans Fallback" w:hAnsiTheme="majorBidi" w:cstheme="majorBidi"/>
          <w:szCs w:val="18"/>
        </w:rPr>
        <w:t>.</w:t>
      </w:r>
    </w:p>
  </w:footnote>
  <w:footnote w:id="67">
    <w:p w:rsidR="0040774C" w:rsidRPr="00735EDC" w:rsidRDefault="0040774C" w:rsidP="00644894">
      <w:pPr>
        <w:pStyle w:val="FootnoteText"/>
        <w:rPr>
          <w:rFonts w:asciiTheme="majorBidi" w:hAnsiTheme="majorBidi" w:cstheme="majorBidi"/>
          <w:szCs w:val="18"/>
        </w:rPr>
      </w:pPr>
      <w:r w:rsidRPr="00735EDC">
        <w:rPr>
          <w:rFonts w:asciiTheme="majorBidi" w:eastAsia="Droid Sans Fallback"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eastAsia="Droid Sans Fallback" w:hAnsiTheme="majorBidi" w:cstheme="majorBidi"/>
          <w:szCs w:val="18"/>
        </w:rPr>
        <w:tab/>
      </w:r>
      <w:r w:rsidRPr="00735EDC">
        <w:rPr>
          <w:rFonts w:asciiTheme="majorBidi" w:eastAsia="Droid Sans Fallback" w:hAnsiTheme="majorBidi" w:cstheme="majorBidi"/>
          <w:szCs w:val="18"/>
        </w:rPr>
        <w:t>Act No. 28.879/2006</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23</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(j)</w:t>
      </w:r>
      <w:r w:rsidRPr="00735EDC">
        <w:rPr>
          <w:rFonts w:asciiTheme="majorBidi" w:eastAsia="Droid Sans Fallback" w:hAnsiTheme="majorBidi" w:cstheme="majorBidi"/>
          <w:szCs w:val="18"/>
        </w:rPr>
        <w:t>.</w:t>
      </w:r>
    </w:p>
  </w:footnote>
  <w:footnote w:id="68">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12.297/1999</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rt.1</w:t>
      </w:r>
      <w:r w:rsidRPr="00735EDC">
        <w:rPr>
          <w:rFonts w:asciiTheme="majorBidi" w:eastAsia="Droid Sans Fallback" w:hAnsiTheme="majorBidi" w:cstheme="majorBidi"/>
          <w:szCs w:val="18"/>
        </w:rPr>
        <w:t>.</w:t>
      </w:r>
    </w:p>
  </w:footnote>
  <w:footnote w:id="69">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12.297/1999</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rts. 9</w:t>
      </w:r>
      <w:r>
        <w:rPr>
          <w:rFonts w:asciiTheme="majorBidi" w:eastAsia="Droid Sans Fallback" w:hAnsiTheme="majorBidi" w:cstheme="majorBidi"/>
          <w:szCs w:val="18"/>
        </w:rPr>
        <w:t>–</w:t>
      </w:r>
      <w:r w:rsidRPr="00775097">
        <w:rPr>
          <w:rFonts w:asciiTheme="majorBidi" w:eastAsia="Droid Sans Fallback" w:hAnsiTheme="majorBidi" w:cstheme="majorBidi"/>
          <w:szCs w:val="18"/>
        </w:rPr>
        <w:t>11</w:t>
      </w:r>
      <w:r w:rsidRPr="00735EDC">
        <w:rPr>
          <w:rFonts w:asciiTheme="majorBidi" w:eastAsia="Droid Sans Fallback" w:hAnsiTheme="majorBidi" w:cstheme="majorBidi"/>
          <w:szCs w:val="18"/>
        </w:rPr>
        <w:t>.</w:t>
      </w:r>
    </w:p>
  </w:footnote>
  <w:footnote w:id="70">
    <w:p w:rsidR="0040774C" w:rsidRPr="00735EDC" w:rsidRDefault="0040774C" w:rsidP="00644894">
      <w:pPr>
        <w:pStyle w:val="FootnoteText"/>
        <w:rPr>
          <w:rFonts w:asciiTheme="majorBidi" w:hAnsiTheme="majorBidi" w:cstheme="majorBidi"/>
          <w:szCs w:val="18"/>
        </w:rPr>
      </w:pPr>
      <w:r w:rsidRPr="00735EDC">
        <w:rPr>
          <w:rFonts w:asciiTheme="majorBidi" w:eastAsia="Droid Sans Fallback"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eastAsia="Droid Sans Fallback" w:hAnsiTheme="majorBidi" w:cstheme="majorBidi"/>
          <w:szCs w:val="18"/>
        </w:rPr>
        <w:tab/>
      </w:r>
      <w:r w:rsidRPr="00735EDC">
        <w:rPr>
          <w:rFonts w:asciiTheme="majorBidi" w:eastAsia="Droid Sans Fallback" w:hAnsiTheme="majorBidi" w:cstheme="majorBidi"/>
          <w:szCs w:val="18"/>
        </w:rPr>
        <w:t>Act No. 222.544/2004</w:t>
      </w:r>
      <w:r>
        <w:rPr>
          <w:rFonts w:asciiTheme="majorBidi" w:eastAsia="Droid Sans Fallback" w:hAnsiTheme="majorBidi" w:cstheme="majorBidi"/>
          <w:szCs w:val="18"/>
        </w:rPr>
        <w:t>,</w:t>
      </w:r>
      <w:r w:rsidRPr="00644894">
        <w:rPr>
          <w:rFonts w:asciiTheme="majorBidi" w:eastAsia="Droid Sans Fallback" w:hAnsiTheme="majorBidi" w:cstheme="majorBidi"/>
          <w:szCs w:val="18"/>
        </w:rPr>
        <w:t xml:space="preserve"> </w:t>
      </w:r>
      <w:r>
        <w:rPr>
          <w:rFonts w:asciiTheme="majorBidi" w:eastAsia="Droid Sans Fallback" w:hAnsiTheme="majorBidi" w:cstheme="majorBidi"/>
          <w:szCs w:val="18"/>
        </w:rPr>
        <w:t>a</w:t>
      </w:r>
      <w:r w:rsidRPr="00775097">
        <w:rPr>
          <w:rFonts w:asciiTheme="majorBidi" w:eastAsia="Droid Sans Fallback" w:hAnsiTheme="majorBidi" w:cstheme="majorBidi"/>
          <w:szCs w:val="18"/>
        </w:rPr>
        <w:t>rt. 34</w:t>
      </w:r>
      <w:r w:rsidRPr="00735EDC">
        <w:rPr>
          <w:rFonts w:asciiTheme="majorBidi" w:eastAsia="Droid Sans Fallback" w:hAnsiTheme="majorBidi" w:cstheme="majorBidi"/>
          <w:szCs w:val="18"/>
        </w:rPr>
        <w:t>.</w:t>
      </w:r>
    </w:p>
  </w:footnote>
  <w:footnote w:id="71">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12.297</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rt.8</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(2)</w:t>
      </w:r>
      <w:r w:rsidRPr="00735EDC">
        <w:rPr>
          <w:rFonts w:asciiTheme="majorBidi" w:eastAsia="Droid Sans Fallback" w:hAnsiTheme="majorBidi" w:cstheme="majorBidi"/>
          <w:szCs w:val="18"/>
        </w:rPr>
        <w:t>; Acts No.23.492 and No. 23.521.</w:t>
      </w:r>
    </w:p>
  </w:footnote>
  <w:footnote w:id="72">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shd w:val="clear" w:color="auto" w:fill="FFFFFF"/>
        </w:rPr>
        <w:t>Act No. </w:t>
      </w:r>
      <w:r w:rsidRPr="00735EDC">
        <w:rPr>
          <w:rFonts w:asciiTheme="majorBidi" w:eastAsia="Droid Sans Fallback" w:hAnsiTheme="majorBidi" w:cstheme="majorBidi"/>
          <w:szCs w:val="18"/>
        </w:rPr>
        <w:t>222544/2004</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w:t>
      </w:r>
      <w:r w:rsidRPr="00775097">
        <w:rPr>
          <w:rFonts w:asciiTheme="majorBidi" w:eastAsia="Droid Sans Fallback" w:hAnsiTheme="majorBidi" w:cstheme="majorBidi"/>
          <w:szCs w:val="18"/>
          <w:shd w:val="clear" w:color="auto" w:fill="FFFFFF"/>
        </w:rPr>
        <w:t>t. 26</w:t>
      </w:r>
      <w:r w:rsidRPr="00735EDC">
        <w:rPr>
          <w:rFonts w:asciiTheme="majorBidi" w:eastAsia="Droid Sans Fallback" w:hAnsiTheme="majorBidi" w:cstheme="majorBidi"/>
          <w:szCs w:val="18"/>
        </w:rPr>
        <w:t>.</w:t>
      </w:r>
    </w:p>
  </w:footnote>
  <w:footnote w:id="73">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7.102/1983</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rts. 17 and 31</w:t>
      </w:r>
      <w:r w:rsidRPr="00735EDC">
        <w:rPr>
          <w:rFonts w:asciiTheme="majorBidi" w:eastAsia="Droid Sans Fallback" w:hAnsiTheme="majorBidi" w:cstheme="majorBidi"/>
          <w:szCs w:val="18"/>
        </w:rPr>
        <w:t>.</w:t>
      </w:r>
    </w:p>
  </w:footnote>
  <w:footnote w:id="74">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2003/12</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rts. 10 and 11</w:t>
      </w:r>
      <w:r>
        <w:rPr>
          <w:rFonts w:asciiTheme="majorBidi" w:eastAsia="Droid Sans Fallback" w:hAnsiTheme="majorBidi" w:cstheme="majorBidi"/>
          <w:szCs w:val="18"/>
        </w:rPr>
        <w:t xml:space="preserve">, and </w:t>
      </w:r>
      <w:r w:rsidRPr="00735EDC">
        <w:rPr>
          <w:rFonts w:asciiTheme="majorBidi" w:eastAsia="Droid Sans Fallback" w:hAnsiTheme="majorBidi" w:cstheme="majorBidi"/>
          <w:szCs w:val="18"/>
        </w:rPr>
        <w:t>Act No. 1181/2008</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12</w:t>
      </w:r>
      <w:r w:rsidRPr="00735EDC">
        <w:rPr>
          <w:rFonts w:asciiTheme="majorBidi" w:eastAsia="Droid Sans Fallback" w:hAnsiTheme="majorBidi" w:cstheme="majorBidi"/>
          <w:szCs w:val="18"/>
        </w:rPr>
        <w:t>.</w:t>
      </w:r>
    </w:p>
  </w:footnote>
  <w:footnote w:id="75">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1773/1994</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23</w:t>
      </w:r>
      <w:r w:rsidRPr="00735EDC">
        <w:rPr>
          <w:rFonts w:asciiTheme="majorBidi" w:eastAsia="Droid Sans Fallback" w:hAnsiTheme="majorBidi" w:cstheme="majorBidi"/>
          <w:szCs w:val="18"/>
        </w:rPr>
        <w:t>.</w:t>
      </w:r>
    </w:p>
  </w:footnote>
  <w:footnote w:id="76">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2355/2006</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4</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(4</w:t>
      </w:r>
      <w:r>
        <w:rPr>
          <w:rFonts w:asciiTheme="majorBidi" w:eastAsia="Droid Sans Fallback" w:hAnsiTheme="majorBidi" w:cstheme="majorBidi"/>
          <w:szCs w:val="18"/>
        </w:rPr>
        <w:t>)</w:t>
      </w:r>
      <w:r w:rsidRPr="00775097">
        <w:rPr>
          <w:rFonts w:asciiTheme="majorBidi" w:eastAsia="Droid Sans Fallback" w:hAnsiTheme="majorBidi" w:cstheme="majorBidi"/>
          <w:szCs w:val="18"/>
        </w:rPr>
        <w:t xml:space="preserve"> and </w:t>
      </w:r>
      <w:r>
        <w:rPr>
          <w:rFonts w:asciiTheme="majorBidi" w:eastAsia="Droid Sans Fallback" w:hAnsiTheme="majorBidi" w:cstheme="majorBidi"/>
          <w:szCs w:val="18"/>
        </w:rPr>
        <w:t>(</w:t>
      </w:r>
      <w:r w:rsidRPr="00775097">
        <w:rPr>
          <w:rFonts w:asciiTheme="majorBidi" w:eastAsia="Droid Sans Fallback" w:hAnsiTheme="majorBidi" w:cstheme="majorBidi"/>
          <w:szCs w:val="18"/>
        </w:rPr>
        <w:t>9)</w:t>
      </w:r>
      <w:r w:rsidRPr="00735EDC">
        <w:rPr>
          <w:rFonts w:asciiTheme="majorBidi" w:eastAsia="Droid Sans Fallback" w:hAnsiTheme="majorBidi" w:cstheme="majorBidi"/>
          <w:szCs w:val="18"/>
        </w:rPr>
        <w:t>.</w:t>
      </w:r>
    </w:p>
  </w:footnote>
  <w:footnote w:id="77">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356/199</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 xml:space="preserve">rt. 12 </w:t>
      </w:r>
      <w:r>
        <w:rPr>
          <w:rFonts w:asciiTheme="majorBidi" w:eastAsia="Droid Sans Fallback" w:hAnsiTheme="majorBidi" w:cstheme="majorBidi"/>
          <w:szCs w:val="18"/>
        </w:rPr>
        <w:t>(</w:t>
      </w:r>
      <w:r w:rsidRPr="00735EDC">
        <w:rPr>
          <w:rFonts w:asciiTheme="majorBidi" w:eastAsia="Droid Sans Fallback" w:hAnsiTheme="majorBidi" w:cstheme="majorBidi"/>
          <w:szCs w:val="18"/>
        </w:rPr>
        <w:t>4</w:t>
      </w:r>
      <w:r>
        <w:rPr>
          <w:rFonts w:asciiTheme="majorBidi" w:eastAsia="Droid Sans Fallback" w:hAnsiTheme="majorBidi" w:cstheme="majorBidi"/>
          <w:szCs w:val="18"/>
        </w:rPr>
        <w:t>)</w:t>
      </w:r>
      <w:r w:rsidRPr="00735EDC">
        <w:rPr>
          <w:rFonts w:asciiTheme="majorBidi" w:eastAsia="Droid Sans Fallback" w:hAnsiTheme="majorBidi" w:cstheme="majorBidi"/>
          <w:szCs w:val="18"/>
        </w:rPr>
        <w:t>.</w:t>
      </w:r>
    </w:p>
  </w:footnote>
  <w:footnote w:id="78">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003/2011</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rts. 18</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(c) and 41</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(d)</w:t>
      </w:r>
      <w:r w:rsidRPr="00735EDC">
        <w:rPr>
          <w:rFonts w:asciiTheme="majorBidi" w:eastAsia="Droid Sans Fallback" w:hAnsiTheme="majorBidi" w:cstheme="majorBidi"/>
          <w:szCs w:val="18"/>
        </w:rPr>
        <w:t>.</w:t>
      </w:r>
    </w:p>
  </w:footnote>
  <w:footnote w:id="79">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hAnsiTheme="majorBidi" w:cstheme="majorBidi"/>
          <w:szCs w:val="18"/>
        </w:rPr>
        <w:t>Act No. 2003/02</w:t>
      </w:r>
      <w:r>
        <w:rPr>
          <w:rFonts w:asciiTheme="majorBidi" w:hAnsiTheme="majorBidi" w:cstheme="majorBidi"/>
          <w:szCs w:val="18"/>
        </w:rPr>
        <w:t>, a</w:t>
      </w:r>
      <w:r w:rsidRPr="00775097">
        <w:rPr>
          <w:rFonts w:asciiTheme="majorBidi" w:hAnsiTheme="majorBidi" w:cstheme="majorBidi"/>
          <w:szCs w:val="18"/>
        </w:rPr>
        <w:t>rts 4 and 5</w:t>
      </w:r>
      <w:r w:rsidRPr="00735EDC">
        <w:rPr>
          <w:rFonts w:asciiTheme="majorBidi" w:hAnsiTheme="majorBidi" w:cstheme="majorBidi"/>
          <w:szCs w:val="18"/>
        </w:rPr>
        <w:t>.</w:t>
      </w:r>
    </w:p>
  </w:footnote>
  <w:footnote w:id="80">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Ordinance No. 3233/2012</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155</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(VIII, 4)</w:t>
      </w:r>
      <w:r w:rsidRPr="00735EDC">
        <w:rPr>
          <w:rFonts w:asciiTheme="majorBidi" w:eastAsia="Droid Sans Fallback" w:hAnsiTheme="majorBidi" w:cstheme="majorBidi"/>
          <w:szCs w:val="18"/>
        </w:rPr>
        <w:t>.</w:t>
      </w:r>
    </w:p>
  </w:footnote>
  <w:footnote w:id="81">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12.297/1999</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18</w:t>
      </w:r>
      <w:r w:rsidRPr="00735EDC">
        <w:rPr>
          <w:rFonts w:asciiTheme="majorBidi" w:eastAsia="Droid Sans Fallback" w:hAnsiTheme="majorBidi" w:cstheme="majorBidi"/>
          <w:szCs w:val="18"/>
        </w:rPr>
        <w:t>.</w:t>
      </w:r>
    </w:p>
  </w:footnote>
  <w:footnote w:id="82">
    <w:p w:rsidR="0040774C" w:rsidRPr="00735EDC" w:rsidRDefault="0040774C" w:rsidP="00644894">
      <w:pPr>
        <w:pStyle w:val="FootnoteText"/>
        <w:rPr>
          <w:rFonts w:asciiTheme="majorBidi" w:hAnsiTheme="majorBidi" w:cstheme="majorBidi"/>
          <w:szCs w:val="18"/>
        </w:rPr>
      </w:pPr>
      <w:r w:rsidRPr="00735EDC">
        <w:rPr>
          <w:rFonts w:asciiTheme="majorBidi" w:eastAsia="Droid Sans Fallback"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eastAsia="Droid Sans Fallback" w:hAnsiTheme="majorBidi" w:cstheme="majorBidi"/>
          <w:szCs w:val="18"/>
        </w:rPr>
        <w:tab/>
      </w:r>
      <w:r w:rsidRPr="00735EDC">
        <w:rPr>
          <w:rFonts w:asciiTheme="majorBidi" w:eastAsia="Droid Sans Fallback" w:hAnsiTheme="majorBidi" w:cstheme="majorBidi"/>
          <w:szCs w:val="18"/>
        </w:rPr>
        <w:t>Act No. 93/85</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9</w:t>
      </w:r>
      <w:r w:rsidRPr="00735EDC">
        <w:rPr>
          <w:rFonts w:asciiTheme="majorBidi" w:eastAsia="Droid Sans Fallback" w:hAnsiTheme="majorBidi" w:cstheme="majorBidi"/>
          <w:szCs w:val="18"/>
        </w:rPr>
        <w:t>.</w:t>
      </w:r>
    </w:p>
  </w:footnote>
  <w:footnote w:id="83">
    <w:p w:rsidR="0040774C" w:rsidRPr="00735EDC" w:rsidRDefault="0040774C" w:rsidP="00644894">
      <w:pPr>
        <w:pStyle w:val="FootnoteText"/>
        <w:rPr>
          <w:rFonts w:asciiTheme="majorBidi" w:hAnsiTheme="majorBidi" w:cstheme="majorBidi"/>
          <w:szCs w:val="18"/>
        </w:rPr>
      </w:pPr>
      <w:r w:rsidRPr="00735EDC">
        <w:rPr>
          <w:rFonts w:asciiTheme="majorBidi" w:eastAsia="Droid Sans Fallback"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eastAsia="Droid Sans Fallback" w:hAnsiTheme="majorBidi" w:cstheme="majorBidi"/>
          <w:szCs w:val="18"/>
        </w:rPr>
        <w:tab/>
      </w:r>
      <w:r w:rsidRPr="00735EDC">
        <w:rPr>
          <w:rFonts w:asciiTheme="majorBidi" w:eastAsia="Droid Sans Fallback" w:hAnsiTheme="majorBidi" w:cstheme="majorBidi"/>
          <w:szCs w:val="18"/>
        </w:rPr>
        <w:t>Act No. 365/1994</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74</w:t>
      </w:r>
      <w:r w:rsidRPr="00735EDC">
        <w:rPr>
          <w:rFonts w:asciiTheme="majorBidi" w:eastAsia="Droid Sans Fallback" w:hAnsiTheme="majorBidi" w:cstheme="majorBidi"/>
          <w:szCs w:val="18"/>
        </w:rPr>
        <w:t>.</w:t>
      </w:r>
    </w:p>
  </w:footnote>
  <w:footnote w:id="84">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2974/1997</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21</w:t>
      </w:r>
      <w:r w:rsidRPr="00735EDC">
        <w:rPr>
          <w:rFonts w:asciiTheme="majorBidi" w:eastAsia="Droid Sans Fallback" w:hAnsiTheme="majorBidi" w:cstheme="majorBidi"/>
          <w:szCs w:val="18"/>
        </w:rPr>
        <w:t>.</w:t>
      </w:r>
    </w:p>
  </w:footnote>
  <w:footnote w:id="85">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Ordinance No. 3233</w:t>
      </w:r>
      <w:r>
        <w:rPr>
          <w:rFonts w:asciiTheme="majorBidi" w:eastAsia="Droid Sans Fallback" w:hAnsiTheme="majorBidi" w:cstheme="majorBidi"/>
          <w:szCs w:val="18"/>
        </w:rPr>
        <w:t>, annexes;</w:t>
      </w:r>
      <w:r w:rsidRPr="00735EDC">
        <w:rPr>
          <w:rFonts w:asciiTheme="majorBidi" w:eastAsia="Droid Sans Fallback" w:hAnsiTheme="majorBidi" w:cstheme="majorBidi"/>
          <w:szCs w:val="18"/>
        </w:rPr>
        <w:t xml:space="preserve"> Act No. 7.102/1983</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16</w:t>
      </w:r>
      <w:r w:rsidRPr="00735EDC">
        <w:rPr>
          <w:rFonts w:asciiTheme="majorBidi" w:eastAsia="Droid Sans Fallback" w:hAnsiTheme="majorBidi" w:cstheme="majorBidi"/>
          <w:szCs w:val="18"/>
        </w:rPr>
        <w:t xml:space="preserve">; </w:t>
      </w:r>
      <w:r>
        <w:rPr>
          <w:rFonts w:asciiTheme="majorBidi" w:eastAsia="Droid Sans Fallback" w:hAnsiTheme="majorBidi" w:cstheme="majorBidi"/>
          <w:szCs w:val="18"/>
        </w:rPr>
        <w:t xml:space="preserve">and </w:t>
      </w:r>
      <w:r w:rsidRPr="00735EDC">
        <w:rPr>
          <w:rFonts w:asciiTheme="majorBidi" w:eastAsia="Droid Sans Fallback" w:hAnsiTheme="majorBidi" w:cstheme="majorBidi"/>
          <w:szCs w:val="18"/>
        </w:rPr>
        <w:t>Ordinance No. 3233/2012</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155</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(VI)</w:t>
      </w:r>
      <w:r w:rsidRPr="00735EDC">
        <w:rPr>
          <w:rFonts w:asciiTheme="majorBidi" w:eastAsia="Droid Sans Fallback" w:hAnsiTheme="majorBidi" w:cstheme="majorBidi"/>
          <w:szCs w:val="18"/>
        </w:rPr>
        <w:t>.</w:t>
      </w:r>
    </w:p>
  </w:footnote>
  <w:footnote w:id="86">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734</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135</w:t>
      </w:r>
      <w:r>
        <w:rPr>
          <w:rFonts w:asciiTheme="majorBidi" w:eastAsia="Droid Sans Fallback" w:hAnsiTheme="majorBidi" w:cstheme="majorBidi"/>
          <w:szCs w:val="18"/>
        </w:rPr>
        <w:t>.</w:t>
      </w:r>
    </w:p>
  </w:footnote>
  <w:footnote w:id="87">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28.878/2006</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rts. 24</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(c) and 28</w:t>
      </w:r>
      <w:r w:rsidRPr="00735EDC">
        <w:rPr>
          <w:rFonts w:asciiTheme="majorBidi" w:eastAsia="Droid Sans Fallback" w:hAnsiTheme="majorBidi" w:cstheme="majorBidi"/>
          <w:szCs w:val="18"/>
        </w:rPr>
        <w:t>.</w:t>
      </w:r>
    </w:p>
  </w:footnote>
  <w:footnote w:id="88">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 xml:space="preserve">General provision No. 9, </w:t>
      </w:r>
      <w:r>
        <w:rPr>
          <w:rFonts w:asciiTheme="majorBidi" w:eastAsia="Droid Sans Fallback" w:hAnsiTheme="majorBidi" w:cstheme="majorBidi"/>
          <w:szCs w:val="18"/>
        </w:rPr>
        <w:t>a</w:t>
      </w:r>
      <w:r w:rsidRPr="00735EDC">
        <w:rPr>
          <w:rFonts w:asciiTheme="majorBidi" w:eastAsia="Droid Sans Fallback" w:hAnsiTheme="majorBidi" w:cstheme="majorBidi"/>
          <w:szCs w:val="18"/>
        </w:rPr>
        <w:t>ct No. 2003/12.</w:t>
      </w:r>
    </w:p>
  </w:footnote>
  <w:footnote w:id="89">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356/1994</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rts. 73 and 74</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(2)</w:t>
      </w:r>
      <w:r w:rsidRPr="00735EDC">
        <w:rPr>
          <w:rFonts w:asciiTheme="majorBidi" w:eastAsia="Droid Sans Fallback" w:hAnsiTheme="majorBidi" w:cstheme="majorBidi"/>
          <w:szCs w:val="18"/>
        </w:rPr>
        <w:t>.</w:t>
      </w:r>
    </w:p>
  </w:footnote>
  <w:footnote w:id="90">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28.879, art. 24.</w:t>
      </w:r>
    </w:p>
  </w:footnote>
  <w:footnote w:id="91">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Regulations for Act No. 28.879</w:t>
      </w:r>
      <w:r>
        <w:rPr>
          <w:rFonts w:asciiTheme="majorBidi" w:eastAsia="Droid Sans Fallback" w:hAnsiTheme="majorBidi" w:cstheme="majorBidi"/>
          <w:szCs w:val="18"/>
        </w:rPr>
        <w:t>,</w:t>
      </w:r>
      <w:r w:rsidRPr="00644894">
        <w:rPr>
          <w:rFonts w:asciiTheme="majorBidi" w:eastAsia="Droid Sans Fallback" w:hAnsiTheme="majorBidi" w:cstheme="majorBidi"/>
          <w:szCs w:val="18"/>
        </w:rPr>
        <w:t xml:space="preserve"> </w:t>
      </w:r>
      <w:r>
        <w:rPr>
          <w:rFonts w:asciiTheme="majorBidi" w:eastAsia="Droid Sans Fallback" w:hAnsiTheme="majorBidi" w:cstheme="majorBidi"/>
          <w:szCs w:val="18"/>
        </w:rPr>
        <w:t>a</w:t>
      </w:r>
      <w:r w:rsidRPr="00775097">
        <w:rPr>
          <w:rFonts w:asciiTheme="majorBidi" w:eastAsia="Droid Sans Fallback" w:hAnsiTheme="majorBidi" w:cstheme="majorBidi"/>
          <w:szCs w:val="18"/>
        </w:rPr>
        <w:t>rt. 60</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(j)</w:t>
      </w:r>
      <w:r w:rsidRPr="00735EDC">
        <w:rPr>
          <w:rFonts w:asciiTheme="majorBidi" w:eastAsia="Droid Sans Fallback" w:hAnsiTheme="majorBidi" w:cstheme="majorBidi"/>
          <w:szCs w:val="18"/>
        </w:rPr>
        <w:t>.</w:t>
      </w:r>
    </w:p>
  </w:footnote>
  <w:footnote w:id="92">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2974/1997</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22</w:t>
      </w:r>
      <w:r w:rsidRPr="00735EDC">
        <w:rPr>
          <w:rFonts w:asciiTheme="majorBidi" w:eastAsia="Droid Sans Fallback" w:hAnsiTheme="majorBidi" w:cstheme="majorBidi"/>
          <w:szCs w:val="18"/>
        </w:rPr>
        <w:t>.</w:t>
      </w:r>
    </w:p>
  </w:footnote>
  <w:footnote w:id="93">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 xml:space="preserve">Act </w:t>
      </w:r>
      <w:r w:rsidRPr="00FD1BCB">
        <w:rPr>
          <w:rFonts w:asciiTheme="majorBidi" w:hAnsiTheme="majorBidi" w:cstheme="majorBidi"/>
          <w:szCs w:val="18"/>
        </w:rPr>
        <w:t>No. </w:t>
      </w:r>
      <w:r w:rsidRPr="00735EDC">
        <w:rPr>
          <w:rFonts w:asciiTheme="majorBidi" w:eastAsia="Droid Sans Fallback" w:hAnsiTheme="majorBidi" w:cstheme="majorBidi"/>
          <w:szCs w:val="18"/>
        </w:rPr>
        <w:t>12.297/1999</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14</w:t>
      </w:r>
      <w:r w:rsidRPr="00735EDC">
        <w:rPr>
          <w:rFonts w:asciiTheme="majorBidi" w:eastAsia="Droid Sans Fallback" w:hAnsiTheme="majorBidi" w:cstheme="majorBidi"/>
          <w:szCs w:val="18"/>
        </w:rPr>
        <w:t xml:space="preserve">. In Uruguay, Act </w:t>
      </w:r>
      <w:r w:rsidRPr="00FD1BCB">
        <w:rPr>
          <w:rFonts w:asciiTheme="majorBidi" w:hAnsiTheme="majorBidi" w:cstheme="majorBidi"/>
          <w:szCs w:val="18"/>
        </w:rPr>
        <w:t>No. </w:t>
      </w:r>
      <w:r w:rsidRPr="00735EDC">
        <w:rPr>
          <w:rFonts w:asciiTheme="majorBidi" w:eastAsia="Droid Sans Fallback" w:hAnsiTheme="majorBidi" w:cstheme="majorBidi"/>
          <w:szCs w:val="18"/>
        </w:rPr>
        <w:t>275/1999</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4</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(4-2)</w:t>
      </w:r>
      <w:r w:rsidRPr="00735EDC">
        <w:rPr>
          <w:rFonts w:asciiTheme="majorBidi" w:eastAsia="Droid Sans Fallback" w:hAnsiTheme="majorBidi" w:cstheme="majorBidi"/>
          <w:szCs w:val="18"/>
        </w:rPr>
        <w:t>.</w:t>
      </w:r>
    </w:p>
  </w:footnote>
  <w:footnote w:id="94">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2187/2001</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2</w:t>
      </w:r>
      <w:r w:rsidRPr="00735EDC">
        <w:rPr>
          <w:rFonts w:asciiTheme="majorBidi" w:eastAsia="Droid Sans Fallback" w:hAnsiTheme="majorBidi" w:cstheme="majorBidi"/>
          <w:szCs w:val="18"/>
        </w:rPr>
        <w:t>.</w:t>
      </w:r>
    </w:p>
  </w:footnote>
  <w:footnote w:id="95">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Ordinance No. 3233/2012</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164</w:t>
      </w:r>
      <w:r w:rsidRPr="00735EDC">
        <w:rPr>
          <w:rFonts w:asciiTheme="majorBidi" w:eastAsia="Droid Sans Fallback" w:hAnsiTheme="majorBidi" w:cstheme="majorBidi"/>
          <w:szCs w:val="18"/>
        </w:rPr>
        <w:t>.</w:t>
      </w:r>
    </w:p>
  </w:footnote>
  <w:footnote w:id="96">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2535/1993</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11</w:t>
      </w:r>
      <w:r w:rsidRPr="00735EDC">
        <w:rPr>
          <w:rFonts w:asciiTheme="majorBidi" w:eastAsia="Droid Sans Fallback" w:hAnsiTheme="majorBidi" w:cstheme="majorBidi"/>
          <w:szCs w:val="18"/>
        </w:rPr>
        <w:t>.</w:t>
      </w:r>
    </w:p>
  </w:footnote>
  <w:footnote w:id="97">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 xml:space="preserve">Act </w:t>
      </w:r>
      <w:r w:rsidRPr="00FD1BCB">
        <w:rPr>
          <w:rFonts w:asciiTheme="majorBidi" w:hAnsiTheme="majorBidi" w:cstheme="majorBidi"/>
          <w:szCs w:val="18"/>
        </w:rPr>
        <w:t>No. </w:t>
      </w:r>
      <w:r w:rsidRPr="00735EDC">
        <w:rPr>
          <w:rFonts w:asciiTheme="majorBidi" w:eastAsia="Droid Sans Fallback" w:hAnsiTheme="majorBidi" w:cstheme="majorBidi"/>
          <w:szCs w:val="18"/>
        </w:rPr>
        <w:t>1181 of Ecuador</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 xml:space="preserve">rt. 4, </w:t>
      </w:r>
      <w:r w:rsidRPr="00735EDC">
        <w:rPr>
          <w:rFonts w:asciiTheme="majorBidi" w:eastAsia="Droid Sans Fallback" w:hAnsiTheme="majorBidi" w:cstheme="majorBidi"/>
          <w:szCs w:val="18"/>
        </w:rPr>
        <w:t xml:space="preserve"> and Act </w:t>
      </w:r>
      <w:r w:rsidRPr="00FD1BCB">
        <w:rPr>
          <w:rFonts w:asciiTheme="majorBidi" w:hAnsiTheme="majorBidi" w:cstheme="majorBidi"/>
          <w:szCs w:val="18"/>
        </w:rPr>
        <w:t>No. </w:t>
      </w:r>
      <w:r w:rsidRPr="00735EDC">
        <w:rPr>
          <w:rFonts w:asciiTheme="majorBidi" w:eastAsia="Droid Sans Fallback" w:hAnsiTheme="majorBidi" w:cstheme="majorBidi"/>
          <w:szCs w:val="18"/>
        </w:rPr>
        <w:t>365 of Colombia</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 xml:space="preserve">rt. 97 </w:t>
      </w:r>
      <w:r>
        <w:rPr>
          <w:rFonts w:asciiTheme="majorBidi" w:eastAsia="Droid Sans Fallback" w:hAnsiTheme="majorBidi" w:cstheme="majorBidi"/>
          <w:szCs w:val="18"/>
        </w:rPr>
        <w:t>(</w:t>
      </w:r>
      <w:r w:rsidRPr="00775097">
        <w:rPr>
          <w:rFonts w:asciiTheme="majorBidi" w:eastAsia="Droid Sans Fallback" w:hAnsiTheme="majorBidi" w:cstheme="majorBidi"/>
          <w:szCs w:val="18"/>
        </w:rPr>
        <w:t>2</w:t>
      </w:r>
      <w:r>
        <w:rPr>
          <w:rFonts w:asciiTheme="majorBidi" w:eastAsia="Droid Sans Fallback" w:hAnsiTheme="majorBidi" w:cstheme="majorBidi"/>
          <w:szCs w:val="18"/>
        </w:rPr>
        <w:t>)</w:t>
      </w:r>
      <w:r w:rsidRPr="00735EDC">
        <w:rPr>
          <w:rFonts w:asciiTheme="majorBidi" w:eastAsia="Droid Sans Fallback" w:hAnsiTheme="majorBidi" w:cstheme="majorBidi"/>
          <w:szCs w:val="18"/>
        </w:rPr>
        <w:t>.</w:t>
      </w:r>
    </w:p>
  </w:footnote>
  <w:footnote w:id="98">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365/1994</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w:t>
      </w:r>
      <w:r>
        <w:rPr>
          <w:rFonts w:asciiTheme="majorBidi" w:eastAsia="Droid Sans Fallback" w:hAnsiTheme="majorBidi" w:cstheme="majorBidi"/>
          <w:szCs w:val="18"/>
        </w:rPr>
        <w:t>s</w:t>
      </w:r>
      <w:r w:rsidRPr="00775097">
        <w:rPr>
          <w:rFonts w:asciiTheme="majorBidi" w:eastAsia="Droid Sans Fallback" w:hAnsiTheme="majorBidi" w:cstheme="majorBidi"/>
          <w:szCs w:val="18"/>
        </w:rPr>
        <w:t>. 72 and 74</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(2)</w:t>
      </w:r>
      <w:r w:rsidRPr="00735EDC">
        <w:rPr>
          <w:rFonts w:asciiTheme="majorBidi" w:eastAsia="Droid Sans Fallback" w:hAnsiTheme="majorBidi" w:cstheme="majorBidi"/>
          <w:szCs w:val="18"/>
        </w:rPr>
        <w:t>.</w:t>
      </w:r>
    </w:p>
  </w:footnote>
  <w:footnote w:id="99">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2974/1997</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 13</w:t>
      </w:r>
      <w:r w:rsidRPr="00735EDC">
        <w:rPr>
          <w:rFonts w:asciiTheme="majorBidi" w:eastAsia="Droid Sans Fallback" w:hAnsiTheme="majorBidi" w:cstheme="majorBidi"/>
          <w:szCs w:val="18"/>
        </w:rPr>
        <w:t>.</w:t>
      </w:r>
    </w:p>
  </w:footnote>
  <w:footnote w:id="100">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Ordinance No. 3233/1012, art. 165.</w:t>
      </w:r>
    </w:p>
  </w:footnote>
  <w:footnote w:id="101">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222544, art. 7.</w:t>
      </w:r>
    </w:p>
  </w:footnote>
  <w:footnote w:id="102">
    <w:p w:rsidR="0040774C" w:rsidRPr="00735EDC" w:rsidRDefault="0040774C" w:rsidP="00644894">
      <w:pPr>
        <w:pStyle w:val="FootnoteText"/>
        <w:rPr>
          <w:rFonts w:asciiTheme="majorBidi" w:hAnsiTheme="majorBidi" w:cstheme="majorBidi"/>
          <w:szCs w:val="18"/>
        </w:rPr>
      </w:pPr>
      <w:r w:rsidRPr="00735EDC">
        <w:rPr>
          <w:rFonts w:asciiTheme="majorBidi" w:hAnsiTheme="majorBidi" w:cstheme="majorBidi"/>
          <w:szCs w:val="18"/>
        </w:rPr>
        <w:tab/>
      </w:r>
      <w:r w:rsidRPr="00735EDC">
        <w:rPr>
          <w:rStyle w:val="FootnoteReference"/>
          <w:rFonts w:asciiTheme="majorBidi" w:hAnsiTheme="majorBidi" w:cstheme="majorBidi"/>
          <w:szCs w:val="18"/>
        </w:rPr>
        <w:footnoteRef/>
      </w:r>
      <w:r w:rsidRPr="00735EDC">
        <w:rPr>
          <w:rStyle w:val="FootnoteReference"/>
          <w:rFonts w:asciiTheme="majorBidi" w:hAnsiTheme="majorBidi" w:cstheme="majorBidi"/>
          <w:szCs w:val="18"/>
        </w:rPr>
        <w:tab/>
      </w:r>
      <w:r w:rsidRPr="00735EDC">
        <w:rPr>
          <w:rFonts w:asciiTheme="majorBidi" w:eastAsia="Droid Sans Fallback" w:hAnsiTheme="majorBidi" w:cstheme="majorBidi"/>
          <w:szCs w:val="18"/>
        </w:rPr>
        <w:t>Act No. 003/2011</w:t>
      </w:r>
      <w:r>
        <w:rPr>
          <w:rFonts w:asciiTheme="majorBidi" w:eastAsia="Droid Sans Fallback" w:hAnsiTheme="majorBidi" w:cstheme="majorBidi"/>
          <w:szCs w:val="18"/>
        </w:rPr>
        <w:t>, a</w:t>
      </w:r>
      <w:r w:rsidRPr="00775097">
        <w:rPr>
          <w:rFonts w:asciiTheme="majorBidi" w:eastAsia="Droid Sans Fallback" w:hAnsiTheme="majorBidi" w:cstheme="majorBidi"/>
          <w:szCs w:val="18"/>
        </w:rPr>
        <w:t>rts. 55, 59 and 60</w:t>
      </w:r>
      <w:r>
        <w:rPr>
          <w:rFonts w:asciiTheme="majorBidi" w:eastAsia="Droid Sans Fallback" w:hAnsiTheme="majorBidi" w:cstheme="majorBidi"/>
          <w:szCs w:val="18"/>
        </w:rPr>
        <w:t xml:space="preserve"> </w:t>
      </w:r>
      <w:r w:rsidRPr="00775097">
        <w:rPr>
          <w:rFonts w:asciiTheme="majorBidi" w:eastAsia="Droid Sans Fallback" w:hAnsiTheme="majorBidi" w:cstheme="majorBidi"/>
          <w:szCs w:val="18"/>
        </w:rPr>
        <w:t>(j)</w:t>
      </w:r>
      <w:r w:rsidRPr="00735EDC">
        <w:rPr>
          <w:rFonts w:asciiTheme="majorBidi" w:eastAsia="Droid Sans Fallback" w:hAnsiTheme="majorBidi" w:cstheme="majorBidi"/>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4C" w:rsidRPr="00FC0550" w:rsidRDefault="0040774C" w:rsidP="004B4363">
    <w:pPr>
      <w:pStyle w:val="Header"/>
    </w:pPr>
    <w:r>
      <w:t>A/HRC/30/34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4C" w:rsidRPr="00FC0550" w:rsidRDefault="0040774C" w:rsidP="00144EDC">
    <w:pPr>
      <w:pStyle w:val="Header"/>
      <w:jc w:val="right"/>
    </w:pPr>
    <w:r>
      <w:t>A/HRC/30/34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Calibri"/>
      </w:rPr>
    </w:lvl>
    <w:lvl w:ilvl="2">
      <w:start w:val="1"/>
      <w:numFmt w:val="bullet"/>
      <w:lvlText w:val="▪"/>
      <w:lvlJc w:val="left"/>
      <w:pPr>
        <w:tabs>
          <w:tab w:val="num" w:pos="1440"/>
        </w:tabs>
        <w:ind w:left="1440" w:hanging="360"/>
      </w:pPr>
      <w:rPr>
        <w:rFonts w:ascii="OpenSymbol" w:hAnsi="Open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alibri"/>
      </w:rPr>
    </w:lvl>
    <w:lvl w:ilvl="5">
      <w:start w:val="1"/>
      <w:numFmt w:val="bullet"/>
      <w:lvlText w:val="▪"/>
      <w:lvlJc w:val="left"/>
      <w:pPr>
        <w:tabs>
          <w:tab w:val="num" w:pos="2520"/>
        </w:tabs>
        <w:ind w:left="2520" w:hanging="360"/>
      </w:pPr>
      <w:rPr>
        <w:rFonts w:ascii="OpenSymbol" w:hAnsi="Open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alibri"/>
      </w:rPr>
    </w:lvl>
    <w:lvl w:ilvl="8">
      <w:start w:val="1"/>
      <w:numFmt w:val="bullet"/>
      <w:lvlText w:val="▪"/>
      <w:lvlJc w:val="left"/>
      <w:pPr>
        <w:tabs>
          <w:tab w:val="num" w:pos="3600"/>
        </w:tabs>
        <w:ind w:left="3600" w:hanging="360"/>
      </w:pPr>
      <w:rPr>
        <w:rFonts w:ascii="OpenSymbol" w:hAnsi="OpenSymbol" w:cs="Calibri"/>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Calibri"/>
      </w:rPr>
    </w:lvl>
    <w:lvl w:ilvl="2">
      <w:start w:val="1"/>
      <w:numFmt w:val="bullet"/>
      <w:lvlText w:val="▪"/>
      <w:lvlJc w:val="left"/>
      <w:pPr>
        <w:tabs>
          <w:tab w:val="num" w:pos="1440"/>
        </w:tabs>
        <w:ind w:left="1440" w:hanging="360"/>
      </w:pPr>
      <w:rPr>
        <w:rFonts w:ascii="OpenSymbol" w:hAnsi="Open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alibri"/>
      </w:rPr>
    </w:lvl>
    <w:lvl w:ilvl="5">
      <w:start w:val="1"/>
      <w:numFmt w:val="bullet"/>
      <w:lvlText w:val="▪"/>
      <w:lvlJc w:val="left"/>
      <w:pPr>
        <w:tabs>
          <w:tab w:val="num" w:pos="2520"/>
        </w:tabs>
        <w:ind w:left="2520" w:hanging="360"/>
      </w:pPr>
      <w:rPr>
        <w:rFonts w:ascii="OpenSymbol" w:hAnsi="Open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alibri"/>
      </w:rPr>
    </w:lvl>
    <w:lvl w:ilvl="8">
      <w:start w:val="1"/>
      <w:numFmt w:val="bullet"/>
      <w:lvlText w:val="▪"/>
      <w:lvlJc w:val="left"/>
      <w:pPr>
        <w:tabs>
          <w:tab w:val="num" w:pos="3600"/>
        </w:tabs>
        <w:ind w:left="3600" w:hanging="360"/>
      </w:pPr>
      <w:rPr>
        <w:rFonts w:ascii="OpenSymbol" w:hAnsi="OpenSymbol" w:cs="Calibri"/>
      </w:rPr>
    </w:lvl>
  </w:abstractNum>
  <w:abstractNum w:abstractNumId="2">
    <w:nsid w:val="01BF2D50"/>
    <w:multiLevelType w:val="hybridMultilevel"/>
    <w:tmpl w:val="803C06EC"/>
    <w:lvl w:ilvl="0" w:tplc="D6B43CDE">
      <w:start w:val="28"/>
      <w:numFmt w:val="decimal"/>
      <w:lvlText w:val="%1."/>
      <w:lvlJc w:val="left"/>
      <w:pPr>
        <w:tabs>
          <w:tab w:val="num" w:pos="1701"/>
        </w:tabs>
        <w:ind w:left="1134" w:firstLine="0"/>
      </w:pPr>
      <w:rPr>
        <w:rFonts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F2036B"/>
    <w:multiLevelType w:val="hybridMultilevel"/>
    <w:tmpl w:val="ECFE84DE"/>
    <w:lvl w:ilvl="0" w:tplc="08090017">
      <w:start w:val="1"/>
      <w:numFmt w:val="lowerLetter"/>
      <w:pStyle w:val="Bullet1G"/>
      <w:lvlText w:val="%1)"/>
      <w:lvlJc w:val="left"/>
      <w:pPr>
        <w:tabs>
          <w:tab w:val="num" w:pos="1871"/>
        </w:tabs>
        <w:ind w:left="1871" w:hanging="170"/>
      </w:pPr>
      <w:rPr>
        <w:rFonts w:hint="default"/>
      </w:rPr>
    </w:lvl>
    <w:lvl w:ilvl="1" w:tplc="040C0003" w:tentative="1">
      <w:start w:val="1"/>
      <w:numFmt w:val="bullet"/>
      <w:lvlText w:val="o"/>
      <w:lvlJc w:val="left"/>
      <w:pPr>
        <w:tabs>
          <w:tab w:val="num" w:pos="1610"/>
        </w:tabs>
        <w:ind w:left="1610" w:hanging="360"/>
      </w:pPr>
      <w:rPr>
        <w:rFonts w:ascii="Courier New" w:hAnsi="Courier New" w:cs="Symbol"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Symbol"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Symbol"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4">
    <w:nsid w:val="04597150"/>
    <w:multiLevelType w:val="hybridMultilevel"/>
    <w:tmpl w:val="09DA59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791308"/>
    <w:multiLevelType w:val="hybridMultilevel"/>
    <w:tmpl w:val="282A3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6733D6"/>
    <w:multiLevelType w:val="hybridMultilevel"/>
    <w:tmpl w:val="817E332E"/>
    <w:lvl w:ilvl="0" w:tplc="E9866678">
      <w:start w:val="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0DD436AB"/>
    <w:multiLevelType w:val="hybridMultilevel"/>
    <w:tmpl w:val="EE3409A4"/>
    <w:lvl w:ilvl="0" w:tplc="49F00EAA">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nsid w:val="1CAB02F8"/>
    <w:multiLevelType w:val="hybridMultilevel"/>
    <w:tmpl w:val="DD70A4A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nsid w:val="1D7E2C1A"/>
    <w:multiLevelType w:val="hybridMultilevel"/>
    <w:tmpl w:val="3E826B72"/>
    <w:lvl w:ilvl="0" w:tplc="80A6DB78">
      <w:start w:val="1"/>
      <w:numFmt w:val="decimal"/>
      <w:lvlText w:val="%1."/>
      <w:lvlJc w:val="left"/>
      <w:pPr>
        <w:ind w:left="1854" w:hanging="360"/>
      </w:pPr>
      <w:rPr>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20854684"/>
    <w:multiLevelType w:val="hybridMultilevel"/>
    <w:tmpl w:val="0812DCDC"/>
    <w:lvl w:ilvl="0" w:tplc="F83CB56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27F63EFA"/>
    <w:multiLevelType w:val="hybridMultilevel"/>
    <w:tmpl w:val="5EAED40C"/>
    <w:lvl w:ilvl="0" w:tplc="8FCCF7CA">
      <w:start w:val="1"/>
      <w:numFmt w:val="upperRoman"/>
      <w:lvlText w:val="%1."/>
      <w:lvlJc w:val="left"/>
      <w:pPr>
        <w:ind w:left="1146"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AC3E2A"/>
    <w:multiLevelType w:val="hybridMultilevel"/>
    <w:tmpl w:val="33ACC2F2"/>
    <w:lvl w:ilvl="0" w:tplc="0EEE1AD8">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2AEA7FD8"/>
    <w:multiLevelType w:val="hybridMultilevel"/>
    <w:tmpl w:val="7F929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5E7E5D"/>
    <w:multiLevelType w:val="hybridMultilevel"/>
    <w:tmpl w:val="9E5A6922"/>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nsid w:val="32385C38"/>
    <w:multiLevelType w:val="multilevel"/>
    <w:tmpl w:val="B22020CA"/>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4F65D8"/>
    <w:multiLevelType w:val="hybridMultilevel"/>
    <w:tmpl w:val="98B853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DE7B62"/>
    <w:multiLevelType w:val="hybridMultilevel"/>
    <w:tmpl w:val="522CB804"/>
    <w:lvl w:ilvl="0" w:tplc="213C5E96">
      <w:start w:val="1"/>
      <w:numFmt w:val="decimal"/>
      <w:lvlText w:val="%1."/>
      <w:lvlJc w:val="left"/>
      <w:pPr>
        <w:tabs>
          <w:tab w:val="num" w:pos="2835"/>
        </w:tabs>
        <w:ind w:left="2268" w:firstLine="0"/>
      </w:pPr>
      <w:rPr>
        <w:rFonts w:hint="default"/>
        <w:b w:val="0"/>
      </w:rPr>
    </w:lvl>
    <w:lvl w:ilvl="1" w:tplc="04090019" w:tentative="1">
      <w:start w:val="1"/>
      <w:numFmt w:val="lowerLetter"/>
      <w:lvlText w:val="%2."/>
      <w:lvlJc w:val="left"/>
      <w:pPr>
        <w:tabs>
          <w:tab w:val="num" w:pos="2574"/>
        </w:tabs>
        <w:ind w:left="2574" w:hanging="360"/>
      </w:pPr>
    </w:lvl>
    <w:lvl w:ilvl="2" w:tplc="08C4B962">
      <w:start w:val="1"/>
      <w:numFmt w:val="decimal"/>
      <w:lvlText w:val="%3."/>
      <w:lvlJc w:val="left"/>
      <w:pPr>
        <w:tabs>
          <w:tab w:val="num" w:pos="1701"/>
        </w:tabs>
        <w:ind w:left="1134" w:firstLine="0"/>
      </w:pPr>
      <w:rPr>
        <w:rFonts w:hint="default"/>
        <w:b w:val="0"/>
        <w:sz w:val="20"/>
        <w:szCs w:val="20"/>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8">
    <w:nsid w:val="3FBF3BB1"/>
    <w:multiLevelType w:val="multilevel"/>
    <w:tmpl w:val="437A297A"/>
    <w:lvl w:ilvl="0">
      <w:start w:val="1"/>
      <w:numFmt w:val="decimal"/>
      <w:lvlText w:val="%1."/>
      <w:lvlJc w:val="left"/>
      <w:pPr>
        <w:tabs>
          <w:tab w:val="num" w:pos="2835"/>
        </w:tabs>
        <w:ind w:left="2268" w:firstLine="0"/>
      </w:pPr>
      <w:rPr>
        <w:rFonts w:hint="default"/>
        <w:b w:val="0"/>
      </w:rPr>
    </w:lvl>
    <w:lvl w:ilvl="1">
      <w:start w:val="1"/>
      <w:numFmt w:val="lowerLetter"/>
      <w:lvlText w:val="%2."/>
      <w:lvlJc w:val="left"/>
      <w:pPr>
        <w:tabs>
          <w:tab w:val="num" w:pos="2574"/>
        </w:tabs>
        <w:ind w:left="2574" w:hanging="360"/>
      </w:pPr>
    </w:lvl>
    <w:lvl w:ilvl="2">
      <w:start w:val="1"/>
      <w:numFmt w:val="decimal"/>
      <w:lvlText w:val="%3."/>
      <w:lvlJc w:val="left"/>
      <w:pPr>
        <w:tabs>
          <w:tab w:val="num" w:pos="1701"/>
        </w:tabs>
        <w:ind w:left="1134" w:firstLine="0"/>
      </w:pPr>
      <w:rPr>
        <w:rFonts w:hint="default"/>
        <w:b w:val="0"/>
      </w:r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9">
    <w:nsid w:val="40955D1C"/>
    <w:multiLevelType w:val="hybridMultilevel"/>
    <w:tmpl w:val="F5C2DF1C"/>
    <w:lvl w:ilvl="0" w:tplc="04CAF2A2">
      <w:start w:val="129"/>
      <w:numFmt w:val="decimal"/>
      <w:lvlText w:val="%1."/>
      <w:lvlJc w:val="left"/>
      <w:pPr>
        <w:tabs>
          <w:tab w:val="num" w:pos="1701"/>
        </w:tabs>
        <w:ind w:left="1134" w:firstLine="0"/>
      </w:pPr>
      <w:rPr>
        <w:rFonts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983EB4"/>
    <w:multiLevelType w:val="hybridMultilevel"/>
    <w:tmpl w:val="5E265AD6"/>
    <w:lvl w:ilvl="0" w:tplc="E228CEB4">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nsid w:val="54F341E3"/>
    <w:multiLevelType w:val="hybridMultilevel"/>
    <w:tmpl w:val="2DC41706"/>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nsid w:val="552D7989"/>
    <w:multiLevelType w:val="multilevel"/>
    <w:tmpl w:val="9B68884C"/>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nsid w:val="5BB8634F"/>
    <w:multiLevelType w:val="hybridMultilevel"/>
    <w:tmpl w:val="D004E120"/>
    <w:lvl w:ilvl="0" w:tplc="8B0608AA">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5D9978CB"/>
    <w:multiLevelType w:val="hybridMultilevel"/>
    <w:tmpl w:val="71B23B56"/>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AD35BF9"/>
    <w:multiLevelType w:val="hybridMultilevel"/>
    <w:tmpl w:val="D8D042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AD2977"/>
    <w:multiLevelType w:val="hybridMultilevel"/>
    <w:tmpl w:val="8E4A4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5"/>
  </w:num>
  <w:num w:numId="3">
    <w:abstractNumId w:val="20"/>
  </w:num>
  <w:num w:numId="4">
    <w:abstractNumId w:val="24"/>
  </w:num>
  <w:num w:numId="5">
    <w:abstractNumId w:val="17"/>
  </w:num>
  <w:num w:numId="6">
    <w:abstractNumId w:val="18"/>
  </w:num>
  <w:num w:numId="7">
    <w:abstractNumId w:val="11"/>
  </w:num>
  <w:num w:numId="8">
    <w:abstractNumId w:val="13"/>
  </w:num>
  <w:num w:numId="9">
    <w:abstractNumId w:val="14"/>
  </w:num>
  <w:num w:numId="10">
    <w:abstractNumId w:val="21"/>
  </w:num>
  <w:num w:numId="11">
    <w:abstractNumId w:val="12"/>
  </w:num>
  <w:num w:numId="12">
    <w:abstractNumId w:val="16"/>
  </w:num>
  <w:num w:numId="13">
    <w:abstractNumId w:val="7"/>
  </w:num>
  <w:num w:numId="14">
    <w:abstractNumId w:val="15"/>
  </w:num>
  <w:num w:numId="15">
    <w:abstractNumId w:val="22"/>
  </w:num>
  <w:num w:numId="16">
    <w:abstractNumId w:val="6"/>
  </w:num>
  <w:num w:numId="17">
    <w:abstractNumId w:val="4"/>
  </w:num>
  <w:num w:numId="18">
    <w:abstractNumId w:val="2"/>
  </w:num>
  <w:num w:numId="19">
    <w:abstractNumId w:val="27"/>
  </w:num>
  <w:num w:numId="20">
    <w:abstractNumId w:val="8"/>
  </w:num>
  <w:num w:numId="21">
    <w:abstractNumId w:val="5"/>
  </w:num>
  <w:num w:numId="22">
    <w:abstractNumId w:val="26"/>
  </w:num>
  <w:num w:numId="23">
    <w:abstractNumId w:val="10"/>
  </w:num>
  <w:num w:numId="24">
    <w:abstractNumId w:val="19"/>
  </w:num>
  <w:num w:numId="25">
    <w:abstractNumId w:val="9"/>
  </w:num>
  <w:num w:numId="26">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50"/>
    <w:rsid w:val="0000042B"/>
    <w:rsid w:val="00000436"/>
    <w:rsid w:val="00001225"/>
    <w:rsid w:val="000031EB"/>
    <w:rsid w:val="00003CC7"/>
    <w:rsid w:val="0000547E"/>
    <w:rsid w:val="00006DD7"/>
    <w:rsid w:val="00007BDE"/>
    <w:rsid w:val="00011945"/>
    <w:rsid w:val="00011A6E"/>
    <w:rsid w:val="00011AB7"/>
    <w:rsid w:val="00016F02"/>
    <w:rsid w:val="00016F25"/>
    <w:rsid w:val="00020AD2"/>
    <w:rsid w:val="00022858"/>
    <w:rsid w:val="000246C8"/>
    <w:rsid w:val="0002555F"/>
    <w:rsid w:val="00025B14"/>
    <w:rsid w:val="0002653A"/>
    <w:rsid w:val="00026A09"/>
    <w:rsid w:val="00031DCA"/>
    <w:rsid w:val="00032028"/>
    <w:rsid w:val="00032B4F"/>
    <w:rsid w:val="00034284"/>
    <w:rsid w:val="00034A55"/>
    <w:rsid w:val="000360EB"/>
    <w:rsid w:val="0003692D"/>
    <w:rsid w:val="000420D1"/>
    <w:rsid w:val="00043EE9"/>
    <w:rsid w:val="000445AB"/>
    <w:rsid w:val="00051663"/>
    <w:rsid w:val="0005208C"/>
    <w:rsid w:val="0005389A"/>
    <w:rsid w:val="00054902"/>
    <w:rsid w:val="000565D8"/>
    <w:rsid w:val="000568AE"/>
    <w:rsid w:val="000605D3"/>
    <w:rsid w:val="00060A10"/>
    <w:rsid w:val="0006224D"/>
    <w:rsid w:val="00062451"/>
    <w:rsid w:val="0006799B"/>
    <w:rsid w:val="00072889"/>
    <w:rsid w:val="000741AF"/>
    <w:rsid w:val="000755BB"/>
    <w:rsid w:val="00077503"/>
    <w:rsid w:val="000813CD"/>
    <w:rsid w:val="00081571"/>
    <w:rsid w:val="000819A7"/>
    <w:rsid w:val="00081A0B"/>
    <w:rsid w:val="000823DA"/>
    <w:rsid w:val="00083F0E"/>
    <w:rsid w:val="00084B1E"/>
    <w:rsid w:val="00090A63"/>
    <w:rsid w:val="00091710"/>
    <w:rsid w:val="000928E0"/>
    <w:rsid w:val="00093083"/>
    <w:rsid w:val="00093707"/>
    <w:rsid w:val="00094181"/>
    <w:rsid w:val="00094AD1"/>
    <w:rsid w:val="00095E46"/>
    <w:rsid w:val="0009611C"/>
    <w:rsid w:val="000961AB"/>
    <w:rsid w:val="00096739"/>
    <w:rsid w:val="00097B1B"/>
    <w:rsid w:val="00097BCA"/>
    <w:rsid w:val="000A3627"/>
    <w:rsid w:val="000A49FD"/>
    <w:rsid w:val="000A5171"/>
    <w:rsid w:val="000A531D"/>
    <w:rsid w:val="000A68D3"/>
    <w:rsid w:val="000B06AA"/>
    <w:rsid w:val="000B20D6"/>
    <w:rsid w:val="000B25CA"/>
    <w:rsid w:val="000B488E"/>
    <w:rsid w:val="000B4B0B"/>
    <w:rsid w:val="000B5F72"/>
    <w:rsid w:val="000C2AB9"/>
    <w:rsid w:val="000C2FC4"/>
    <w:rsid w:val="000C34E2"/>
    <w:rsid w:val="000C4111"/>
    <w:rsid w:val="000C4680"/>
    <w:rsid w:val="000C572F"/>
    <w:rsid w:val="000C5D22"/>
    <w:rsid w:val="000D0360"/>
    <w:rsid w:val="000D1878"/>
    <w:rsid w:val="000D26CF"/>
    <w:rsid w:val="000D553D"/>
    <w:rsid w:val="000D5CC6"/>
    <w:rsid w:val="000E0D3F"/>
    <w:rsid w:val="000E3EFA"/>
    <w:rsid w:val="000E454E"/>
    <w:rsid w:val="000E5854"/>
    <w:rsid w:val="000E652B"/>
    <w:rsid w:val="000E73D2"/>
    <w:rsid w:val="000F086B"/>
    <w:rsid w:val="000F09AC"/>
    <w:rsid w:val="000F30C1"/>
    <w:rsid w:val="000F3460"/>
    <w:rsid w:val="000F499D"/>
    <w:rsid w:val="000F7A66"/>
    <w:rsid w:val="00100339"/>
    <w:rsid w:val="00100DBE"/>
    <w:rsid w:val="00100F3C"/>
    <w:rsid w:val="001018CA"/>
    <w:rsid w:val="001025DC"/>
    <w:rsid w:val="00102DA0"/>
    <w:rsid w:val="001038F8"/>
    <w:rsid w:val="00103976"/>
    <w:rsid w:val="00104A5F"/>
    <w:rsid w:val="001073D7"/>
    <w:rsid w:val="00107D20"/>
    <w:rsid w:val="0011021A"/>
    <w:rsid w:val="001107E0"/>
    <w:rsid w:val="0011226B"/>
    <w:rsid w:val="001126E1"/>
    <w:rsid w:val="001165CD"/>
    <w:rsid w:val="001171E3"/>
    <w:rsid w:val="00117DB2"/>
    <w:rsid w:val="0012105C"/>
    <w:rsid w:val="00122FD5"/>
    <w:rsid w:val="00125BAE"/>
    <w:rsid w:val="001266C5"/>
    <w:rsid w:val="00130550"/>
    <w:rsid w:val="00130A73"/>
    <w:rsid w:val="00132C16"/>
    <w:rsid w:val="0013556F"/>
    <w:rsid w:val="00135D57"/>
    <w:rsid w:val="0013619B"/>
    <w:rsid w:val="0013674B"/>
    <w:rsid w:val="001367EC"/>
    <w:rsid w:val="00137EC3"/>
    <w:rsid w:val="00142334"/>
    <w:rsid w:val="00144C34"/>
    <w:rsid w:val="00144D38"/>
    <w:rsid w:val="00144EDC"/>
    <w:rsid w:val="00145070"/>
    <w:rsid w:val="0014507F"/>
    <w:rsid w:val="00145E17"/>
    <w:rsid w:val="001462B5"/>
    <w:rsid w:val="00146375"/>
    <w:rsid w:val="0014767F"/>
    <w:rsid w:val="00150A21"/>
    <w:rsid w:val="001528D4"/>
    <w:rsid w:val="00152AD1"/>
    <w:rsid w:val="00153017"/>
    <w:rsid w:val="00160E95"/>
    <w:rsid w:val="00161165"/>
    <w:rsid w:val="00161337"/>
    <w:rsid w:val="0016180C"/>
    <w:rsid w:val="00163301"/>
    <w:rsid w:val="001640D5"/>
    <w:rsid w:val="00165214"/>
    <w:rsid w:val="00165D1B"/>
    <w:rsid w:val="001666A1"/>
    <w:rsid w:val="00166DC7"/>
    <w:rsid w:val="001670FE"/>
    <w:rsid w:val="001721A1"/>
    <w:rsid w:val="001724A1"/>
    <w:rsid w:val="00172D13"/>
    <w:rsid w:val="00172DA0"/>
    <w:rsid w:val="00173223"/>
    <w:rsid w:val="00174048"/>
    <w:rsid w:val="00174D93"/>
    <w:rsid w:val="00176954"/>
    <w:rsid w:val="00177719"/>
    <w:rsid w:val="001803E6"/>
    <w:rsid w:val="00182E2C"/>
    <w:rsid w:val="0018323D"/>
    <w:rsid w:val="001835D4"/>
    <w:rsid w:val="001862F1"/>
    <w:rsid w:val="00187403"/>
    <w:rsid w:val="00192181"/>
    <w:rsid w:val="0019483C"/>
    <w:rsid w:val="001952A9"/>
    <w:rsid w:val="00197D3F"/>
    <w:rsid w:val="001A3968"/>
    <w:rsid w:val="001A397C"/>
    <w:rsid w:val="001A708F"/>
    <w:rsid w:val="001A72CF"/>
    <w:rsid w:val="001B10E2"/>
    <w:rsid w:val="001B2F57"/>
    <w:rsid w:val="001B6AC1"/>
    <w:rsid w:val="001C217B"/>
    <w:rsid w:val="001C2278"/>
    <w:rsid w:val="001C34DF"/>
    <w:rsid w:val="001C433D"/>
    <w:rsid w:val="001C585A"/>
    <w:rsid w:val="001C6DC4"/>
    <w:rsid w:val="001C7F94"/>
    <w:rsid w:val="001D07C9"/>
    <w:rsid w:val="001D0F52"/>
    <w:rsid w:val="001D2021"/>
    <w:rsid w:val="001D30B4"/>
    <w:rsid w:val="001D55AD"/>
    <w:rsid w:val="001D56B5"/>
    <w:rsid w:val="001D6278"/>
    <w:rsid w:val="001E048A"/>
    <w:rsid w:val="001E57F5"/>
    <w:rsid w:val="001E5AFA"/>
    <w:rsid w:val="001E7966"/>
    <w:rsid w:val="001F18B5"/>
    <w:rsid w:val="001F26B2"/>
    <w:rsid w:val="001F3F60"/>
    <w:rsid w:val="001F6BDC"/>
    <w:rsid w:val="001F717C"/>
    <w:rsid w:val="001F741A"/>
    <w:rsid w:val="002022F7"/>
    <w:rsid w:val="002025E7"/>
    <w:rsid w:val="00202E6C"/>
    <w:rsid w:val="00202FAB"/>
    <w:rsid w:val="00203D9C"/>
    <w:rsid w:val="00204BDE"/>
    <w:rsid w:val="002052FA"/>
    <w:rsid w:val="00206D90"/>
    <w:rsid w:val="0021367A"/>
    <w:rsid w:val="0021589A"/>
    <w:rsid w:val="00215A23"/>
    <w:rsid w:val="00216054"/>
    <w:rsid w:val="00216894"/>
    <w:rsid w:val="00216BDA"/>
    <w:rsid w:val="00222315"/>
    <w:rsid w:val="00222568"/>
    <w:rsid w:val="00224CC2"/>
    <w:rsid w:val="00224D80"/>
    <w:rsid w:val="00225449"/>
    <w:rsid w:val="00227522"/>
    <w:rsid w:val="00230DBB"/>
    <w:rsid w:val="00232D3F"/>
    <w:rsid w:val="002335D3"/>
    <w:rsid w:val="00235E72"/>
    <w:rsid w:val="00236389"/>
    <w:rsid w:val="00236866"/>
    <w:rsid w:val="002405BA"/>
    <w:rsid w:val="00241A0B"/>
    <w:rsid w:val="0024432D"/>
    <w:rsid w:val="00246F69"/>
    <w:rsid w:val="00251D5E"/>
    <w:rsid w:val="00252BA4"/>
    <w:rsid w:val="00252DDA"/>
    <w:rsid w:val="00253BB1"/>
    <w:rsid w:val="0025769F"/>
    <w:rsid w:val="00257FA4"/>
    <w:rsid w:val="002623B5"/>
    <w:rsid w:val="00262CB7"/>
    <w:rsid w:val="00263BD7"/>
    <w:rsid w:val="00263E8D"/>
    <w:rsid w:val="00264157"/>
    <w:rsid w:val="00264ACC"/>
    <w:rsid w:val="00264E01"/>
    <w:rsid w:val="00265465"/>
    <w:rsid w:val="00266D5C"/>
    <w:rsid w:val="0026742A"/>
    <w:rsid w:val="002719CD"/>
    <w:rsid w:val="00271C0D"/>
    <w:rsid w:val="002747E4"/>
    <w:rsid w:val="0027485E"/>
    <w:rsid w:val="00274D71"/>
    <w:rsid w:val="002752EA"/>
    <w:rsid w:val="00277488"/>
    <w:rsid w:val="00280582"/>
    <w:rsid w:val="00281CCC"/>
    <w:rsid w:val="0028466A"/>
    <w:rsid w:val="002849FC"/>
    <w:rsid w:val="00284B00"/>
    <w:rsid w:val="002852CA"/>
    <w:rsid w:val="00285815"/>
    <w:rsid w:val="00287330"/>
    <w:rsid w:val="0028735C"/>
    <w:rsid w:val="00287589"/>
    <w:rsid w:val="00290262"/>
    <w:rsid w:val="00290848"/>
    <w:rsid w:val="00290BD0"/>
    <w:rsid w:val="0029187B"/>
    <w:rsid w:val="002919AB"/>
    <w:rsid w:val="002936D5"/>
    <w:rsid w:val="00293708"/>
    <w:rsid w:val="0029451D"/>
    <w:rsid w:val="00294B2B"/>
    <w:rsid w:val="00294C51"/>
    <w:rsid w:val="0029614E"/>
    <w:rsid w:val="002963D6"/>
    <w:rsid w:val="002A0B7E"/>
    <w:rsid w:val="002A1191"/>
    <w:rsid w:val="002A1C57"/>
    <w:rsid w:val="002A1F33"/>
    <w:rsid w:val="002A1F75"/>
    <w:rsid w:val="002A534A"/>
    <w:rsid w:val="002A5882"/>
    <w:rsid w:val="002A5C95"/>
    <w:rsid w:val="002A6924"/>
    <w:rsid w:val="002A7067"/>
    <w:rsid w:val="002A70EB"/>
    <w:rsid w:val="002A7EBF"/>
    <w:rsid w:val="002B0327"/>
    <w:rsid w:val="002B145A"/>
    <w:rsid w:val="002B1F20"/>
    <w:rsid w:val="002B245E"/>
    <w:rsid w:val="002B3719"/>
    <w:rsid w:val="002B39B0"/>
    <w:rsid w:val="002B600D"/>
    <w:rsid w:val="002C0199"/>
    <w:rsid w:val="002C08E0"/>
    <w:rsid w:val="002C0AB8"/>
    <w:rsid w:val="002C3A22"/>
    <w:rsid w:val="002C3A7D"/>
    <w:rsid w:val="002C3B41"/>
    <w:rsid w:val="002C5780"/>
    <w:rsid w:val="002C6525"/>
    <w:rsid w:val="002C7DFF"/>
    <w:rsid w:val="002D10A6"/>
    <w:rsid w:val="002D3DFA"/>
    <w:rsid w:val="002D425F"/>
    <w:rsid w:val="002D46F4"/>
    <w:rsid w:val="002D502A"/>
    <w:rsid w:val="002D54CE"/>
    <w:rsid w:val="002D6712"/>
    <w:rsid w:val="002D6A7F"/>
    <w:rsid w:val="002D7724"/>
    <w:rsid w:val="002D7920"/>
    <w:rsid w:val="002E01CA"/>
    <w:rsid w:val="002E04DA"/>
    <w:rsid w:val="002E1357"/>
    <w:rsid w:val="002E17C0"/>
    <w:rsid w:val="002E1B59"/>
    <w:rsid w:val="002E2195"/>
    <w:rsid w:val="002E2447"/>
    <w:rsid w:val="002E33C7"/>
    <w:rsid w:val="002E42E4"/>
    <w:rsid w:val="002E47B7"/>
    <w:rsid w:val="002E504B"/>
    <w:rsid w:val="002F5810"/>
    <w:rsid w:val="002F5BDA"/>
    <w:rsid w:val="002F775F"/>
    <w:rsid w:val="0030322D"/>
    <w:rsid w:val="00303F2C"/>
    <w:rsid w:val="00304947"/>
    <w:rsid w:val="00304BCE"/>
    <w:rsid w:val="003076AD"/>
    <w:rsid w:val="00307ADF"/>
    <w:rsid w:val="00311CC5"/>
    <w:rsid w:val="003139B4"/>
    <w:rsid w:val="00314A8D"/>
    <w:rsid w:val="00314E1A"/>
    <w:rsid w:val="00315356"/>
    <w:rsid w:val="00315AF4"/>
    <w:rsid w:val="00321B18"/>
    <w:rsid w:val="00321BF6"/>
    <w:rsid w:val="003233E4"/>
    <w:rsid w:val="00324657"/>
    <w:rsid w:val="00326CAE"/>
    <w:rsid w:val="00326DF7"/>
    <w:rsid w:val="003309C8"/>
    <w:rsid w:val="00330B94"/>
    <w:rsid w:val="00332970"/>
    <w:rsid w:val="00334F92"/>
    <w:rsid w:val="003365F6"/>
    <w:rsid w:val="0033735A"/>
    <w:rsid w:val="00342258"/>
    <w:rsid w:val="003426D0"/>
    <w:rsid w:val="0034297B"/>
    <w:rsid w:val="00344AF0"/>
    <w:rsid w:val="00344BDC"/>
    <w:rsid w:val="00345011"/>
    <w:rsid w:val="00345115"/>
    <w:rsid w:val="00345B74"/>
    <w:rsid w:val="003464A3"/>
    <w:rsid w:val="003475A8"/>
    <w:rsid w:val="003503E7"/>
    <w:rsid w:val="00350565"/>
    <w:rsid w:val="00351247"/>
    <w:rsid w:val="0035206A"/>
    <w:rsid w:val="00352B64"/>
    <w:rsid w:val="00354FE5"/>
    <w:rsid w:val="0035753C"/>
    <w:rsid w:val="003577DD"/>
    <w:rsid w:val="00360626"/>
    <w:rsid w:val="00360D97"/>
    <w:rsid w:val="00362B7F"/>
    <w:rsid w:val="00364563"/>
    <w:rsid w:val="003670ED"/>
    <w:rsid w:val="00367F3B"/>
    <w:rsid w:val="00370019"/>
    <w:rsid w:val="00370440"/>
    <w:rsid w:val="003704D1"/>
    <w:rsid w:val="003724AB"/>
    <w:rsid w:val="003737DF"/>
    <w:rsid w:val="00373B38"/>
    <w:rsid w:val="00374A17"/>
    <w:rsid w:val="003751E9"/>
    <w:rsid w:val="00375620"/>
    <w:rsid w:val="00376DCD"/>
    <w:rsid w:val="00381D93"/>
    <w:rsid w:val="00381F50"/>
    <w:rsid w:val="00383A49"/>
    <w:rsid w:val="003866A2"/>
    <w:rsid w:val="00386B5E"/>
    <w:rsid w:val="00387767"/>
    <w:rsid w:val="00391B46"/>
    <w:rsid w:val="00391C14"/>
    <w:rsid w:val="0039544B"/>
    <w:rsid w:val="00396886"/>
    <w:rsid w:val="003A2159"/>
    <w:rsid w:val="003A354F"/>
    <w:rsid w:val="003A4D27"/>
    <w:rsid w:val="003A5CDF"/>
    <w:rsid w:val="003A7050"/>
    <w:rsid w:val="003A7AAB"/>
    <w:rsid w:val="003B0121"/>
    <w:rsid w:val="003B0357"/>
    <w:rsid w:val="003B60FA"/>
    <w:rsid w:val="003B686C"/>
    <w:rsid w:val="003B72A5"/>
    <w:rsid w:val="003B7494"/>
    <w:rsid w:val="003C0355"/>
    <w:rsid w:val="003C2107"/>
    <w:rsid w:val="003C2324"/>
    <w:rsid w:val="003C6433"/>
    <w:rsid w:val="003C704F"/>
    <w:rsid w:val="003C785E"/>
    <w:rsid w:val="003C795B"/>
    <w:rsid w:val="003D1281"/>
    <w:rsid w:val="003D20AB"/>
    <w:rsid w:val="003D2780"/>
    <w:rsid w:val="003D3194"/>
    <w:rsid w:val="003D63A9"/>
    <w:rsid w:val="003D6547"/>
    <w:rsid w:val="003E1D88"/>
    <w:rsid w:val="003E3798"/>
    <w:rsid w:val="003E74FB"/>
    <w:rsid w:val="003E7CE4"/>
    <w:rsid w:val="003F134A"/>
    <w:rsid w:val="003F4800"/>
    <w:rsid w:val="003F63E7"/>
    <w:rsid w:val="003F69C4"/>
    <w:rsid w:val="003F6AB6"/>
    <w:rsid w:val="003F78B9"/>
    <w:rsid w:val="003F7B3F"/>
    <w:rsid w:val="003F7EF4"/>
    <w:rsid w:val="0040087F"/>
    <w:rsid w:val="00401E7B"/>
    <w:rsid w:val="00402075"/>
    <w:rsid w:val="0040319B"/>
    <w:rsid w:val="004041C1"/>
    <w:rsid w:val="00404FDB"/>
    <w:rsid w:val="00405647"/>
    <w:rsid w:val="0040623B"/>
    <w:rsid w:val="0040774C"/>
    <w:rsid w:val="00410546"/>
    <w:rsid w:val="00411419"/>
    <w:rsid w:val="00411B21"/>
    <w:rsid w:val="00412047"/>
    <w:rsid w:val="00413BB3"/>
    <w:rsid w:val="0041530E"/>
    <w:rsid w:val="00416B75"/>
    <w:rsid w:val="0041778A"/>
    <w:rsid w:val="00420091"/>
    <w:rsid w:val="00421A60"/>
    <w:rsid w:val="0042414A"/>
    <w:rsid w:val="00424F7E"/>
    <w:rsid w:val="00425E65"/>
    <w:rsid w:val="00426A51"/>
    <w:rsid w:val="004273B1"/>
    <w:rsid w:val="00427DC6"/>
    <w:rsid w:val="004312D0"/>
    <w:rsid w:val="00433EE9"/>
    <w:rsid w:val="00434476"/>
    <w:rsid w:val="0043480F"/>
    <w:rsid w:val="00435A2F"/>
    <w:rsid w:val="00436608"/>
    <w:rsid w:val="00436B92"/>
    <w:rsid w:val="00436EA2"/>
    <w:rsid w:val="00437392"/>
    <w:rsid w:val="00437FFD"/>
    <w:rsid w:val="00440F71"/>
    <w:rsid w:val="00441820"/>
    <w:rsid w:val="00441D80"/>
    <w:rsid w:val="00441F73"/>
    <w:rsid w:val="0044500F"/>
    <w:rsid w:val="004460E7"/>
    <w:rsid w:val="00446CFB"/>
    <w:rsid w:val="00450233"/>
    <w:rsid w:val="00450B78"/>
    <w:rsid w:val="00450E47"/>
    <w:rsid w:val="0045358E"/>
    <w:rsid w:val="00454248"/>
    <w:rsid w:val="00455EE0"/>
    <w:rsid w:val="004574B3"/>
    <w:rsid w:val="004602F2"/>
    <w:rsid w:val="004602FF"/>
    <w:rsid w:val="00460419"/>
    <w:rsid w:val="00462314"/>
    <w:rsid w:val="004636F0"/>
    <w:rsid w:val="004639CB"/>
    <w:rsid w:val="00463D59"/>
    <w:rsid w:val="004652CE"/>
    <w:rsid w:val="00465B18"/>
    <w:rsid w:val="00465BF1"/>
    <w:rsid w:val="00465F00"/>
    <w:rsid w:val="00466C6D"/>
    <w:rsid w:val="00467F22"/>
    <w:rsid w:val="00470AA0"/>
    <w:rsid w:val="00472E30"/>
    <w:rsid w:val="00475617"/>
    <w:rsid w:val="00475AA2"/>
    <w:rsid w:val="00476244"/>
    <w:rsid w:val="00476B9A"/>
    <w:rsid w:val="00477986"/>
    <w:rsid w:val="004821B0"/>
    <w:rsid w:val="00484D8D"/>
    <w:rsid w:val="004865DB"/>
    <w:rsid w:val="00487765"/>
    <w:rsid w:val="004924DE"/>
    <w:rsid w:val="00494785"/>
    <w:rsid w:val="00494790"/>
    <w:rsid w:val="0049679E"/>
    <w:rsid w:val="00496AB0"/>
    <w:rsid w:val="004A0D69"/>
    <w:rsid w:val="004A1E2D"/>
    <w:rsid w:val="004A1FD4"/>
    <w:rsid w:val="004A2DDC"/>
    <w:rsid w:val="004A3196"/>
    <w:rsid w:val="004A52AF"/>
    <w:rsid w:val="004A6D5C"/>
    <w:rsid w:val="004A79B3"/>
    <w:rsid w:val="004B187E"/>
    <w:rsid w:val="004B1E46"/>
    <w:rsid w:val="004B3983"/>
    <w:rsid w:val="004B4363"/>
    <w:rsid w:val="004B4D35"/>
    <w:rsid w:val="004B4E15"/>
    <w:rsid w:val="004B4E20"/>
    <w:rsid w:val="004B520D"/>
    <w:rsid w:val="004B52D9"/>
    <w:rsid w:val="004B6C84"/>
    <w:rsid w:val="004B6F2A"/>
    <w:rsid w:val="004C01E2"/>
    <w:rsid w:val="004C0E6F"/>
    <w:rsid w:val="004C0ECF"/>
    <w:rsid w:val="004C2181"/>
    <w:rsid w:val="004C38AD"/>
    <w:rsid w:val="004C4BBE"/>
    <w:rsid w:val="004C66B7"/>
    <w:rsid w:val="004C7206"/>
    <w:rsid w:val="004C7942"/>
    <w:rsid w:val="004C7DAB"/>
    <w:rsid w:val="004D05B1"/>
    <w:rsid w:val="004D1974"/>
    <w:rsid w:val="004D2B7D"/>
    <w:rsid w:val="004D39EB"/>
    <w:rsid w:val="004E06DB"/>
    <w:rsid w:val="004E2B87"/>
    <w:rsid w:val="004E3CDA"/>
    <w:rsid w:val="004E3FEB"/>
    <w:rsid w:val="004E513F"/>
    <w:rsid w:val="004E5991"/>
    <w:rsid w:val="004E6BEE"/>
    <w:rsid w:val="004F049F"/>
    <w:rsid w:val="004F0BB9"/>
    <w:rsid w:val="004F36DF"/>
    <w:rsid w:val="004F4D39"/>
    <w:rsid w:val="00500CFB"/>
    <w:rsid w:val="00501C26"/>
    <w:rsid w:val="00501D45"/>
    <w:rsid w:val="0050222D"/>
    <w:rsid w:val="005068D1"/>
    <w:rsid w:val="00511CB8"/>
    <w:rsid w:val="0051228D"/>
    <w:rsid w:val="0051426D"/>
    <w:rsid w:val="00521237"/>
    <w:rsid w:val="005213E2"/>
    <w:rsid w:val="005229D9"/>
    <w:rsid w:val="005237D2"/>
    <w:rsid w:val="00524035"/>
    <w:rsid w:val="0052604C"/>
    <w:rsid w:val="00527E7A"/>
    <w:rsid w:val="00530390"/>
    <w:rsid w:val="0053178F"/>
    <w:rsid w:val="00531DCA"/>
    <w:rsid w:val="0053427B"/>
    <w:rsid w:val="00534A0E"/>
    <w:rsid w:val="00534B9B"/>
    <w:rsid w:val="005351F7"/>
    <w:rsid w:val="00535B6C"/>
    <w:rsid w:val="00535D13"/>
    <w:rsid w:val="00537F31"/>
    <w:rsid w:val="00540A52"/>
    <w:rsid w:val="00540B16"/>
    <w:rsid w:val="00541A2E"/>
    <w:rsid w:val="00543C50"/>
    <w:rsid w:val="00544037"/>
    <w:rsid w:val="0054708E"/>
    <w:rsid w:val="0054728F"/>
    <w:rsid w:val="005510EA"/>
    <w:rsid w:val="00552AC4"/>
    <w:rsid w:val="005537EA"/>
    <w:rsid w:val="005545A1"/>
    <w:rsid w:val="00554AA2"/>
    <w:rsid w:val="005557FD"/>
    <w:rsid w:val="005563B1"/>
    <w:rsid w:val="00560F73"/>
    <w:rsid w:val="0056227A"/>
    <w:rsid w:val="00563FF3"/>
    <w:rsid w:val="005650CA"/>
    <w:rsid w:val="005722ED"/>
    <w:rsid w:val="0057258C"/>
    <w:rsid w:val="005734F4"/>
    <w:rsid w:val="00577387"/>
    <w:rsid w:val="00580646"/>
    <w:rsid w:val="00581DD8"/>
    <w:rsid w:val="00583E6D"/>
    <w:rsid w:val="0058466E"/>
    <w:rsid w:val="0058571E"/>
    <w:rsid w:val="00585A36"/>
    <w:rsid w:val="00587642"/>
    <w:rsid w:val="005879E5"/>
    <w:rsid w:val="005929BC"/>
    <w:rsid w:val="00593229"/>
    <w:rsid w:val="005943DC"/>
    <w:rsid w:val="00594A26"/>
    <w:rsid w:val="005955BF"/>
    <w:rsid w:val="00596725"/>
    <w:rsid w:val="0059697F"/>
    <w:rsid w:val="005972EA"/>
    <w:rsid w:val="00597EE8"/>
    <w:rsid w:val="005A0547"/>
    <w:rsid w:val="005A1439"/>
    <w:rsid w:val="005A2726"/>
    <w:rsid w:val="005A2AF4"/>
    <w:rsid w:val="005A2B9F"/>
    <w:rsid w:val="005A31D0"/>
    <w:rsid w:val="005A42F2"/>
    <w:rsid w:val="005A4AAE"/>
    <w:rsid w:val="005A5EBF"/>
    <w:rsid w:val="005A7527"/>
    <w:rsid w:val="005A7587"/>
    <w:rsid w:val="005A76F0"/>
    <w:rsid w:val="005B0E7A"/>
    <w:rsid w:val="005B5893"/>
    <w:rsid w:val="005B70A8"/>
    <w:rsid w:val="005C3D4C"/>
    <w:rsid w:val="005C436E"/>
    <w:rsid w:val="005C6E53"/>
    <w:rsid w:val="005D0622"/>
    <w:rsid w:val="005D0AE6"/>
    <w:rsid w:val="005D3F5E"/>
    <w:rsid w:val="005D4AE0"/>
    <w:rsid w:val="005D695E"/>
    <w:rsid w:val="005E1075"/>
    <w:rsid w:val="005E2AE7"/>
    <w:rsid w:val="005E3FDF"/>
    <w:rsid w:val="005E5B83"/>
    <w:rsid w:val="005E61F8"/>
    <w:rsid w:val="005E754A"/>
    <w:rsid w:val="005F1348"/>
    <w:rsid w:val="005F2023"/>
    <w:rsid w:val="005F4B4A"/>
    <w:rsid w:val="005F4EF4"/>
    <w:rsid w:val="005F5C36"/>
    <w:rsid w:val="005F6CB5"/>
    <w:rsid w:val="005F738F"/>
    <w:rsid w:val="005F7F55"/>
    <w:rsid w:val="00601335"/>
    <w:rsid w:val="00603130"/>
    <w:rsid w:val="00603148"/>
    <w:rsid w:val="00603B0B"/>
    <w:rsid w:val="00605B30"/>
    <w:rsid w:val="00605E56"/>
    <w:rsid w:val="0060631B"/>
    <w:rsid w:val="00606ED4"/>
    <w:rsid w:val="00607394"/>
    <w:rsid w:val="00610125"/>
    <w:rsid w:val="0061209D"/>
    <w:rsid w:val="00613F1C"/>
    <w:rsid w:val="00614F5F"/>
    <w:rsid w:val="0061662A"/>
    <w:rsid w:val="006178F0"/>
    <w:rsid w:val="00617E07"/>
    <w:rsid w:val="00621ED0"/>
    <w:rsid w:val="0062444F"/>
    <w:rsid w:val="00625400"/>
    <w:rsid w:val="00625AD7"/>
    <w:rsid w:val="00625E79"/>
    <w:rsid w:val="00627166"/>
    <w:rsid w:val="006306F8"/>
    <w:rsid w:val="00630D8B"/>
    <w:rsid w:val="00631C29"/>
    <w:rsid w:val="006340E7"/>
    <w:rsid w:val="006405BE"/>
    <w:rsid w:val="00640908"/>
    <w:rsid w:val="00641A21"/>
    <w:rsid w:val="00641B75"/>
    <w:rsid w:val="006422C5"/>
    <w:rsid w:val="00642594"/>
    <w:rsid w:val="00644894"/>
    <w:rsid w:val="00646B7E"/>
    <w:rsid w:val="00647E5B"/>
    <w:rsid w:val="00650468"/>
    <w:rsid w:val="00650B93"/>
    <w:rsid w:val="00650F71"/>
    <w:rsid w:val="00651DBB"/>
    <w:rsid w:val="006523A5"/>
    <w:rsid w:val="00652CFC"/>
    <w:rsid w:val="00657A18"/>
    <w:rsid w:val="0066044D"/>
    <w:rsid w:val="00660678"/>
    <w:rsid w:val="00660899"/>
    <w:rsid w:val="00661AC9"/>
    <w:rsid w:val="006629E4"/>
    <w:rsid w:val="00663252"/>
    <w:rsid w:val="00663CBD"/>
    <w:rsid w:val="006668BF"/>
    <w:rsid w:val="006670A2"/>
    <w:rsid w:val="00671C47"/>
    <w:rsid w:val="00671EEA"/>
    <w:rsid w:val="00672EF6"/>
    <w:rsid w:val="00672FEE"/>
    <w:rsid w:val="006753A4"/>
    <w:rsid w:val="00675B2F"/>
    <w:rsid w:val="00676025"/>
    <w:rsid w:val="006762D8"/>
    <w:rsid w:val="00677F78"/>
    <w:rsid w:val="00680B35"/>
    <w:rsid w:val="00681148"/>
    <w:rsid w:val="00681AC0"/>
    <w:rsid w:val="0068352B"/>
    <w:rsid w:val="00683BEA"/>
    <w:rsid w:val="0068414E"/>
    <w:rsid w:val="00684EA6"/>
    <w:rsid w:val="00686C44"/>
    <w:rsid w:val="00687FDA"/>
    <w:rsid w:val="00691A01"/>
    <w:rsid w:val="00691FD3"/>
    <w:rsid w:val="00692328"/>
    <w:rsid w:val="00693A6B"/>
    <w:rsid w:val="00693CCF"/>
    <w:rsid w:val="0069572A"/>
    <w:rsid w:val="00695781"/>
    <w:rsid w:val="00696381"/>
    <w:rsid w:val="00696B71"/>
    <w:rsid w:val="00697232"/>
    <w:rsid w:val="0069737C"/>
    <w:rsid w:val="006A17D6"/>
    <w:rsid w:val="006A1E16"/>
    <w:rsid w:val="006A42C6"/>
    <w:rsid w:val="006A4629"/>
    <w:rsid w:val="006A5111"/>
    <w:rsid w:val="006A5686"/>
    <w:rsid w:val="006A73CA"/>
    <w:rsid w:val="006A7A17"/>
    <w:rsid w:val="006B2AA7"/>
    <w:rsid w:val="006B455C"/>
    <w:rsid w:val="006B4DE9"/>
    <w:rsid w:val="006B5057"/>
    <w:rsid w:val="006B5B13"/>
    <w:rsid w:val="006B648C"/>
    <w:rsid w:val="006C08F7"/>
    <w:rsid w:val="006C0E9F"/>
    <w:rsid w:val="006C30BC"/>
    <w:rsid w:val="006C3E6B"/>
    <w:rsid w:val="006C63C4"/>
    <w:rsid w:val="006C6A27"/>
    <w:rsid w:val="006C6C64"/>
    <w:rsid w:val="006D0C46"/>
    <w:rsid w:val="006D28CB"/>
    <w:rsid w:val="006D3927"/>
    <w:rsid w:val="006D47F7"/>
    <w:rsid w:val="006D608B"/>
    <w:rsid w:val="006D6804"/>
    <w:rsid w:val="006D6A6F"/>
    <w:rsid w:val="006D6FD2"/>
    <w:rsid w:val="006E06A4"/>
    <w:rsid w:val="006E1D15"/>
    <w:rsid w:val="006E294A"/>
    <w:rsid w:val="006E2C8D"/>
    <w:rsid w:val="006E2DD9"/>
    <w:rsid w:val="006E37AC"/>
    <w:rsid w:val="006E4299"/>
    <w:rsid w:val="006E4BA9"/>
    <w:rsid w:val="006E5EBE"/>
    <w:rsid w:val="006E630D"/>
    <w:rsid w:val="006E6CCF"/>
    <w:rsid w:val="006E76EC"/>
    <w:rsid w:val="006E794A"/>
    <w:rsid w:val="006E7D2F"/>
    <w:rsid w:val="006F192F"/>
    <w:rsid w:val="006F1F54"/>
    <w:rsid w:val="006F4C30"/>
    <w:rsid w:val="006F6C3F"/>
    <w:rsid w:val="006F6EBB"/>
    <w:rsid w:val="006F71B0"/>
    <w:rsid w:val="006F7721"/>
    <w:rsid w:val="007017F5"/>
    <w:rsid w:val="00701936"/>
    <w:rsid w:val="00702CAD"/>
    <w:rsid w:val="00704BCE"/>
    <w:rsid w:val="00710AB4"/>
    <w:rsid w:val="007117D6"/>
    <w:rsid w:val="007135C0"/>
    <w:rsid w:val="00717AFA"/>
    <w:rsid w:val="00720344"/>
    <w:rsid w:val="00723DE6"/>
    <w:rsid w:val="00724AD8"/>
    <w:rsid w:val="00727334"/>
    <w:rsid w:val="00727C19"/>
    <w:rsid w:val="00730519"/>
    <w:rsid w:val="007308FE"/>
    <w:rsid w:val="00730CFB"/>
    <w:rsid w:val="0073121D"/>
    <w:rsid w:val="007312D5"/>
    <w:rsid w:val="00731795"/>
    <w:rsid w:val="00732C8C"/>
    <w:rsid w:val="007333F9"/>
    <w:rsid w:val="00733BE4"/>
    <w:rsid w:val="007342F1"/>
    <w:rsid w:val="007347FB"/>
    <w:rsid w:val="00734B0C"/>
    <w:rsid w:val="007350EE"/>
    <w:rsid w:val="0073598C"/>
    <w:rsid w:val="00735EDC"/>
    <w:rsid w:val="00736F40"/>
    <w:rsid w:val="0073751D"/>
    <w:rsid w:val="0074015D"/>
    <w:rsid w:val="00741960"/>
    <w:rsid w:val="00742EB4"/>
    <w:rsid w:val="00744251"/>
    <w:rsid w:val="0074743B"/>
    <w:rsid w:val="007475B6"/>
    <w:rsid w:val="00751173"/>
    <w:rsid w:val="00752578"/>
    <w:rsid w:val="00753B3C"/>
    <w:rsid w:val="007551E3"/>
    <w:rsid w:val="007565F6"/>
    <w:rsid w:val="00757F29"/>
    <w:rsid w:val="007610AD"/>
    <w:rsid w:val="007639F3"/>
    <w:rsid w:val="00765645"/>
    <w:rsid w:val="00765EF4"/>
    <w:rsid w:val="00770040"/>
    <w:rsid w:val="00770917"/>
    <w:rsid w:val="0077145B"/>
    <w:rsid w:val="00771E7B"/>
    <w:rsid w:val="007725C0"/>
    <w:rsid w:val="00776509"/>
    <w:rsid w:val="0077668F"/>
    <w:rsid w:val="00776B87"/>
    <w:rsid w:val="007809CC"/>
    <w:rsid w:val="00782495"/>
    <w:rsid w:val="00785612"/>
    <w:rsid w:val="00793167"/>
    <w:rsid w:val="0079429B"/>
    <w:rsid w:val="00796E69"/>
    <w:rsid w:val="007A09B8"/>
    <w:rsid w:val="007A1817"/>
    <w:rsid w:val="007A4F10"/>
    <w:rsid w:val="007A686D"/>
    <w:rsid w:val="007A73FE"/>
    <w:rsid w:val="007B1642"/>
    <w:rsid w:val="007B3CD5"/>
    <w:rsid w:val="007B5F01"/>
    <w:rsid w:val="007B6BF8"/>
    <w:rsid w:val="007C02EB"/>
    <w:rsid w:val="007C076D"/>
    <w:rsid w:val="007C1F13"/>
    <w:rsid w:val="007C2356"/>
    <w:rsid w:val="007C263D"/>
    <w:rsid w:val="007C30F2"/>
    <w:rsid w:val="007C3AC8"/>
    <w:rsid w:val="007C427D"/>
    <w:rsid w:val="007C4287"/>
    <w:rsid w:val="007C6581"/>
    <w:rsid w:val="007C6E0D"/>
    <w:rsid w:val="007C74BC"/>
    <w:rsid w:val="007C7772"/>
    <w:rsid w:val="007D0ED4"/>
    <w:rsid w:val="007D16C0"/>
    <w:rsid w:val="007D3885"/>
    <w:rsid w:val="007D45C0"/>
    <w:rsid w:val="007D6C07"/>
    <w:rsid w:val="007D77C2"/>
    <w:rsid w:val="007E07E6"/>
    <w:rsid w:val="007E23A5"/>
    <w:rsid w:val="007E31A2"/>
    <w:rsid w:val="007E557A"/>
    <w:rsid w:val="007E7434"/>
    <w:rsid w:val="007F0EEB"/>
    <w:rsid w:val="007F1BBD"/>
    <w:rsid w:val="007F2C25"/>
    <w:rsid w:val="007F31CC"/>
    <w:rsid w:val="007F7B2A"/>
    <w:rsid w:val="00800D65"/>
    <w:rsid w:val="0080308C"/>
    <w:rsid w:val="00803925"/>
    <w:rsid w:val="0080496E"/>
    <w:rsid w:val="00804CC0"/>
    <w:rsid w:val="00804E86"/>
    <w:rsid w:val="008052DF"/>
    <w:rsid w:val="0080581A"/>
    <w:rsid w:val="008066FF"/>
    <w:rsid w:val="0080749B"/>
    <w:rsid w:val="00811B88"/>
    <w:rsid w:val="00811D81"/>
    <w:rsid w:val="0081283F"/>
    <w:rsid w:val="00812889"/>
    <w:rsid w:val="00812F76"/>
    <w:rsid w:val="00813B54"/>
    <w:rsid w:val="0081495B"/>
    <w:rsid w:val="00814A36"/>
    <w:rsid w:val="0081680B"/>
    <w:rsid w:val="00816EB5"/>
    <w:rsid w:val="0082245B"/>
    <w:rsid w:val="00822B36"/>
    <w:rsid w:val="008233B9"/>
    <w:rsid w:val="008236D2"/>
    <w:rsid w:val="00823761"/>
    <w:rsid w:val="00823821"/>
    <w:rsid w:val="00824142"/>
    <w:rsid w:val="00826046"/>
    <w:rsid w:val="00826527"/>
    <w:rsid w:val="00827A24"/>
    <w:rsid w:val="00827FE7"/>
    <w:rsid w:val="00830B2A"/>
    <w:rsid w:val="00830E57"/>
    <w:rsid w:val="00832661"/>
    <w:rsid w:val="008326EF"/>
    <w:rsid w:val="008345B8"/>
    <w:rsid w:val="00835296"/>
    <w:rsid w:val="00835B7D"/>
    <w:rsid w:val="008360BE"/>
    <w:rsid w:val="0083680E"/>
    <w:rsid w:val="00837AC1"/>
    <w:rsid w:val="00837D0B"/>
    <w:rsid w:val="008421BA"/>
    <w:rsid w:val="00842BA0"/>
    <w:rsid w:val="0084315A"/>
    <w:rsid w:val="0084330A"/>
    <w:rsid w:val="00843DD4"/>
    <w:rsid w:val="008509BF"/>
    <w:rsid w:val="00852195"/>
    <w:rsid w:val="00852E0E"/>
    <w:rsid w:val="00853F1D"/>
    <w:rsid w:val="0085432E"/>
    <w:rsid w:val="0085472F"/>
    <w:rsid w:val="008552E1"/>
    <w:rsid w:val="008558B9"/>
    <w:rsid w:val="00856907"/>
    <w:rsid w:val="00857BF5"/>
    <w:rsid w:val="00871DD1"/>
    <w:rsid w:val="00871F2E"/>
    <w:rsid w:val="008739AA"/>
    <w:rsid w:val="008745DB"/>
    <w:rsid w:val="00874DF6"/>
    <w:rsid w:val="00875DA5"/>
    <w:rsid w:val="00881311"/>
    <w:rsid w:val="00883A23"/>
    <w:rsid w:val="0088477C"/>
    <w:rsid w:val="008852F5"/>
    <w:rsid w:val="0088700E"/>
    <w:rsid w:val="008875E6"/>
    <w:rsid w:val="00890B4A"/>
    <w:rsid w:val="00891234"/>
    <w:rsid w:val="008940C0"/>
    <w:rsid w:val="00895585"/>
    <w:rsid w:val="00895B7D"/>
    <w:rsid w:val="00895FB5"/>
    <w:rsid w:val="00896C0A"/>
    <w:rsid w:val="008977EE"/>
    <w:rsid w:val="008A1AFE"/>
    <w:rsid w:val="008A2072"/>
    <w:rsid w:val="008B01CE"/>
    <w:rsid w:val="008B0B8C"/>
    <w:rsid w:val="008B38A9"/>
    <w:rsid w:val="008B4705"/>
    <w:rsid w:val="008B5B9F"/>
    <w:rsid w:val="008B668D"/>
    <w:rsid w:val="008C0DE8"/>
    <w:rsid w:val="008C1265"/>
    <w:rsid w:val="008C1A24"/>
    <w:rsid w:val="008C1DD1"/>
    <w:rsid w:val="008C29FF"/>
    <w:rsid w:val="008C4485"/>
    <w:rsid w:val="008C5490"/>
    <w:rsid w:val="008C658C"/>
    <w:rsid w:val="008D2339"/>
    <w:rsid w:val="008D42B9"/>
    <w:rsid w:val="008D4501"/>
    <w:rsid w:val="008D53D3"/>
    <w:rsid w:val="008D5E60"/>
    <w:rsid w:val="008D6634"/>
    <w:rsid w:val="008E0DF7"/>
    <w:rsid w:val="008E3F13"/>
    <w:rsid w:val="008E5698"/>
    <w:rsid w:val="008E57F5"/>
    <w:rsid w:val="008E710C"/>
    <w:rsid w:val="008E72C3"/>
    <w:rsid w:val="008E730A"/>
    <w:rsid w:val="008E7A73"/>
    <w:rsid w:val="008E7E98"/>
    <w:rsid w:val="008F2C26"/>
    <w:rsid w:val="008F4007"/>
    <w:rsid w:val="008F5389"/>
    <w:rsid w:val="008F53D2"/>
    <w:rsid w:val="008F6130"/>
    <w:rsid w:val="008F7303"/>
    <w:rsid w:val="00901C1C"/>
    <w:rsid w:val="00902C62"/>
    <w:rsid w:val="0090370B"/>
    <w:rsid w:val="00904B86"/>
    <w:rsid w:val="00904F01"/>
    <w:rsid w:val="009062A9"/>
    <w:rsid w:val="00914746"/>
    <w:rsid w:val="009154C5"/>
    <w:rsid w:val="00915ADE"/>
    <w:rsid w:val="0091666E"/>
    <w:rsid w:val="00923258"/>
    <w:rsid w:val="0092553D"/>
    <w:rsid w:val="00927735"/>
    <w:rsid w:val="00930458"/>
    <w:rsid w:val="0093059C"/>
    <w:rsid w:val="00933D50"/>
    <w:rsid w:val="00937437"/>
    <w:rsid w:val="0094014D"/>
    <w:rsid w:val="00941E4A"/>
    <w:rsid w:val="00943D68"/>
    <w:rsid w:val="00944D85"/>
    <w:rsid w:val="009475E4"/>
    <w:rsid w:val="00950BD1"/>
    <w:rsid w:val="00951ABF"/>
    <w:rsid w:val="00952FF8"/>
    <w:rsid w:val="00960558"/>
    <w:rsid w:val="00960C0E"/>
    <w:rsid w:val="009640DD"/>
    <w:rsid w:val="009642C2"/>
    <w:rsid w:val="00964399"/>
    <w:rsid w:val="0096500A"/>
    <w:rsid w:val="00967A88"/>
    <w:rsid w:val="00970B94"/>
    <w:rsid w:val="00971814"/>
    <w:rsid w:val="009732CF"/>
    <w:rsid w:val="00974A04"/>
    <w:rsid w:val="00975085"/>
    <w:rsid w:val="00975359"/>
    <w:rsid w:val="00977D90"/>
    <w:rsid w:val="00980836"/>
    <w:rsid w:val="009853B8"/>
    <w:rsid w:val="00986A21"/>
    <w:rsid w:val="009873C7"/>
    <w:rsid w:val="00990FEF"/>
    <w:rsid w:val="0099227D"/>
    <w:rsid w:val="00992F7C"/>
    <w:rsid w:val="009930A3"/>
    <w:rsid w:val="00993133"/>
    <w:rsid w:val="00993165"/>
    <w:rsid w:val="0099468E"/>
    <w:rsid w:val="00996440"/>
    <w:rsid w:val="00996C37"/>
    <w:rsid w:val="00997099"/>
    <w:rsid w:val="009A04B8"/>
    <w:rsid w:val="009A0989"/>
    <w:rsid w:val="009A20A0"/>
    <w:rsid w:val="009A26D9"/>
    <w:rsid w:val="009A4A97"/>
    <w:rsid w:val="009A707D"/>
    <w:rsid w:val="009B22E9"/>
    <w:rsid w:val="009B329A"/>
    <w:rsid w:val="009B6236"/>
    <w:rsid w:val="009C00B5"/>
    <w:rsid w:val="009C0E1E"/>
    <w:rsid w:val="009C1056"/>
    <w:rsid w:val="009C1CCA"/>
    <w:rsid w:val="009C55D4"/>
    <w:rsid w:val="009C60A3"/>
    <w:rsid w:val="009C6504"/>
    <w:rsid w:val="009C69FB"/>
    <w:rsid w:val="009C6AE5"/>
    <w:rsid w:val="009C6E19"/>
    <w:rsid w:val="009C7452"/>
    <w:rsid w:val="009C7D6C"/>
    <w:rsid w:val="009D0BF4"/>
    <w:rsid w:val="009D0C10"/>
    <w:rsid w:val="009D14D4"/>
    <w:rsid w:val="009D1860"/>
    <w:rsid w:val="009D1E5D"/>
    <w:rsid w:val="009D26EF"/>
    <w:rsid w:val="009D4005"/>
    <w:rsid w:val="009D5701"/>
    <w:rsid w:val="009D64D4"/>
    <w:rsid w:val="009D65E8"/>
    <w:rsid w:val="009D70B2"/>
    <w:rsid w:val="009D72CA"/>
    <w:rsid w:val="009E12ED"/>
    <w:rsid w:val="009E4407"/>
    <w:rsid w:val="009E4B15"/>
    <w:rsid w:val="009E6B37"/>
    <w:rsid w:val="009F2C50"/>
    <w:rsid w:val="009F43B5"/>
    <w:rsid w:val="009F657B"/>
    <w:rsid w:val="009F66A5"/>
    <w:rsid w:val="00A016E0"/>
    <w:rsid w:val="00A02ADF"/>
    <w:rsid w:val="00A04521"/>
    <w:rsid w:val="00A0769C"/>
    <w:rsid w:val="00A116C1"/>
    <w:rsid w:val="00A14D2F"/>
    <w:rsid w:val="00A161D7"/>
    <w:rsid w:val="00A1692C"/>
    <w:rsid w:val="00A17067"/>
    <w:rsid w:val="00A2062C"/>
    <w:rsid w:val="00A219C4"/>
    <w:rsid w:val="00A21DE8"/>
    <w:rsid w:val="00A27988"/>
    <w:rsid w:val="00A30ABE"/>
    <w:rsid w:val="00A312AD"/>
    <w:rsid w:val="00A31604"/>
    <w:rsid w:val="00A334D5"/>
    <w:rsid w:val="00A33A36"/>
    <w:rsid w:val="00A34775"/>
    <w:rsid w:val="00A34F7C"/>
    <w:rsid w:val="00A40280"/>
    <w:rsid w:val="00A405FC"/>
    <w:rsid w:val="00A4094B"/>
    <w:rsid w:val="00A41A95"/>
    <w:rsid w:val="00A42033"/>
    <w:rsid w:val="00A44428"/>
    <w:rsid w:val="00A4517D"/>
    <w:rsid w:val="00A46524"/>
    <w:rsid w:val="00A5126F"/>
    <w:rsid w:val="00A5287F"/>
    <w:rsid w:val="00A5414B"/>
    <w:rsid w:val="00A543DB"/>
    <w:rsid w:val="00A54CBA"/>
    <w:rsid w:val="00A55288"/>
    <w:rsid w:val="00A55AA6"/>
    <w:rsid w:val="00A56335"/>
    <w:rsid w:val="00A6030A"/>
    <w:rsid w:val="00A6142E"/>
    <w:rsid w:val="00A62CFF"/>
    <w:rsid w:val="00A62FE1"/>
    <w:rsid w:val="00A64726"/>
    <w:rsid w:val="00A65525"/>
    <w:rsid w:val="00A65A0A"/>
    <w:rsid w:val="00A6683A"/>
    <w:rsid w:val="00A7082E"/>
    <w:rsid w:val="00A70BA8"/>
    <w:rsid w:val="00A70D13"/>
    <w:rsid w:val="00A71483"/>
    <w:rsid w:val="00A71F70"/>
    <w:rsid w:val="00A7283A"/>
    <w:rsid w:val="00A751AF"/>
    <w:rsid w:val="00A75867"/>
    <w:rsid w:val="00A77542"/>
    <w:rsid w:val="00A77AFF"/>
    <w:rsid w:val="00A80A84"/>
    <w:rsid w:val="00A8209F"/>
    <w:rsid w:val="00A82D85"/>
    <w:rsid w:val="00A831F6"/>
    <w:rsid w:val="00A83E06"/>
    <w:rsid w:val="00A846F0"/>
    <w:rsid w:val="00A85277"/>
    <w:rsid w:val="00A8552E"/>
    <w:rsid w:val="00A85B2F"/>
    <w:rsid w:val="00A86004"/>
    <w:rsid w:val="00A8661F"/>
    <w:rsid w:val="00A87623"/>
    <w:rsid w:val="00A91EA6"/>
    <w:rsid w:val="00A92793"/>
    <w:rsid w:val="00A933D1"/>
    <w:rsid w:val="00A94098"/>
    <w:rsid w:val="00A941B3"/>
    <w:rsid w:val="00A94DB6"/>
    <w:rsid w:val="00A94ED8"/>
    <w:rsid w:val="00A965D6"/>
    <w:rsid w:val="00AA0124"/>
    <w:rsid w:val="00AA013A"/>
    <w:rsid w:val="00AA06AB"/>
    <w:rsid w:val="00AA171E"/>
    <w:rsid w:val="00AA3841"/>
    <w:rsid w:val="00AA3A94"/>
    <w:rsid w:val="00AA3CF4"/>
    <w:rsid w:val="00AA3D5C"/>
    <w:rsid w:val="00AA544C"/>
    <w:rsid w:val="00AA6829"/>
    <w:rsid w:val="00AA6EE0"/>
    <w:rsid w:val="00AB1D25"/>
    <w:rsid w:val="00AB4B85"/>
    <w:rsid w:val="00AB68DD"/>
    <w:rsid w:val="00AB6BED"/>
    <w:rsid w:val="00AC6509"/>
    <w:rsid w:val="00AD06B2"/>
    <w:rsid w:val="00AD1E13"/>
    <w:rsid w:val="00AD3258"/>
    <w:rsid w:val="00AD3768"/>
    <w:rsid w:val="00AD393C"/>
    <w:rsid w:val="00AD5E16"/>
    <w:rsid w:val="00AD679A"/>
    <w:rsid w:val="00AD701C"/>
    <w:rsid w:val="00AD78F3"/>
    <w:rsid w:val="00AE2412"/>
    <w:rsid w:val="00AE5290"/>
    <w:rsid w:val="00AE59E1"/>
    <w:rsid w:val="00AE6941"/>
    <w:rsid w:val="00AE703D"/>
    <w:rsid w:val="00AF12EB"/>
    <w:rsid w:val="00AF1A8B"/>
    <w:rsid w:val="00AF2721"/>
    <w:rsid w:val="00AF3576"/>
    <w:rsid w:val="00AF455D"/>
    <w:rsid w:val="00AF5454"/>
    <w:rsid w:val="00AF6EAC"/>
    <w:rsid w:val="00B00652"/>
    <w:rsid w:val="00B00B1F"/>
    <w:rsid w:val="00B02184"/>
    <w:rsid w:val="00B0432C"/>
    <w:rsid w:val="00B04704"/>
    <w:rsid w:val="00B048CB"/>
    <w:rsid w:val="00B04EDD"/>
    <w:rsid w:val="00B06DA6"/>
    <w:rsid w:val="00B070F9"/>
    <w:rsid w:val="00B10B9B"/>
    <w:rsid w:val="00B10E03"/>
    <w:rsid w:val="00B12854"/>
    <w:rsid w:val="00B1379C"/>
    <w:rsid w:val="00B139FA"/>
    <w:rsid w:val="00B14510"/>
    <w:rsid w:val="00B146CE"/>
    <w:rsid w:val="00B148D3"/>
    <w:rsid w:val="00B15351"/>
    <w:rsid w:val="00B20145"/>
    <w:rsid w:val="00B21AF6"/>
    <w:rsid w:val="00B21C69"/>
    <w:rsid w:val="00B254C1"/>
    <w:rsid w:val="00B265ED"/>
    <w:rsid w:val="00B2782E"/>
    <w:rsid w:val="00B27CD0"/>
    <w:rsid w:val="00B35249"/>
    <w:rsid w:val="00B37251"/>
    <w:rsid w:val="00B374FF"/>
    <w:rsid w:val="00B408B8"/>
    <w:rsid w:val="00B410B3"/>
    <w:rsid w:val="00B42E0A"/>
    <w:rsid w:val="00B467ED"/>
    <w:rsid w:val="00B47F0C"/>
    <w:rsid w:val="00B508E3"/>
    <w:rsid w:val="00B51C98"/>
    <w:rsid w:val="00B528D4"/>
    <w:rsid w:val="00B5708E"/>
    <w:rsid w:val="00B60544"/>
    <w:rsid w:val="00B617C5"/>
    <w:rsid w:val="00B6189F"/>
    <w:rsid w:val="00B65273"/>
    <w:rsid w:val="00B656A5"/>
    <w:rsid w:val="00B676EB"/>
    <w:rsid w:val="00B70965"/>
    <w:rsid w:val="00B715AE"/>
    <w:rsid w:val="00B71DE8"/>
    <w:rsid w:val="00B7435F"/>
    <w:rsid w:val="00B76DF6"/>
    <w:rsid w:val="00B813AC"/>
    <w:rsid w:val="00B82142"/>
    <w:rsid w:val="00B8231A"/>
    <w:rsid w:val="00B828E5"/>
    <w:rsid w:val="00B82F5C"/>
    <w:rsid w:val="00B8317F"/>
    <w:rsid w:val="00B836AF"/>
    <w:rsid w:val="00B841B8"/>
    <w:rsid w:val="00B8458D"/>
    <w:rsid w:val="00B848CF"/>
    <w:rsid w:val="00B84907"/>
    <w:rsid w:val="00B85050"/>
    <w:rsid w:val="00B8584E"/>
    <w:rsid w:val="00B85B0F"/>
    <w:rsid w:val="00B90AF1"/>
    <w:rsid w:val="00B91080"/>
    <w:rsid w:val="00B9310B"/>
    <w:rsid w:val="00B94CAB"/>
    <w:rsid w:val="00B96D4E"/>
    <w:rsid w:val="00BA02CA"/>
    <w:rsid w:val="00BA3399"/>
    <w:rsid w:val="00BA5358"/>
    <w:rsid w:val="00BA7C4C"/>
    <w:rsid w:val="00BA7C4E"/>
    <w:rsid w:val="00BB09E5"/>
    <w:rsid w:val="00BB12C8"/>
    <w:rsid w:val="00BB23DA"/>
    <w:rsid w:val="00BB54E8"/>
    <w:rsid w:val="00BB5565"/>
    <w:rsid w:val="00BB61C4"/>
    <w:rsid w:val="00BB7CF4"/>
    <w:rsid w:val="00BB7F4F"/>
    <w:rsid w:val="00BC1722"/>
    <w:rsid w:val="00BC2B83"/>
    <w:rsid w:val="00BC51B2"/>
    <w:rsid w:val="00BC7BA5"/>
    <w:rsid w:val="00BD1CAC"/>
    <w:rsid w:val="00BD2171"/>
    <w:rsid w:val="00BD3DE7"/>
    <w:rsid w:val="00BD48FE"/>
    <w:rsid w:val="00BD50E3"/>
    <w:rsid w:val="00BD59CD"/>
    <w:rsid w:val="00BD6E0F"/>
    <w:rsid w:val="00BD72BE"/>
    <w:rsid w:val="00BD7B62"/>
    <w:rsid w:val="00BD7F51"/>
    <w:rsid w:val="00BE017C"/>
    <w:rsid w:val="00BE1060"/>
    <w:rsid w:val="00BE1F25"/>
    <w:rsid w:val="00BE2B20"/>
    <w:rsid w:val="00BE2B70"/>
    <w:rsid w:val="00BE3C0F"/>
    <w:rsid w:val="00BE5D46"/>
    <w:rsid w:val="00BE6F3C"/>
    <w:rsid w:val="00BF0EEA"/>
    <w:rsid w:val="00BF2E57"/>
    <w:rsid w:val="00BF37C3"/>
    <w:rsid w:val="00BF3E02"/>
    <w:rsid w:val="00BF3EA8"/>
    <w:rsid w:val="00BF7AB8"/>
    <w:rsid w:val="00BF7E4C"/>
    <w:rsid w:val="00C01468"/>
    <w:rsid w:val="00C01542"/>
    <w:rsid w:val="00C01D90"/>
    <w:rsid w:val="00C055B9"/>
    <w:rsid w:val="00C05E15"/>
    <w:rsid w:val="00C07C01"/>
    <w:rsid w:val="00C12E0B"/>
    <w:rsid w:val="00C13389"/>
    <w:rsid w:val="00C15789"/>
    <w:rsid w:val="00C16CE8"/>
    <w:rsid w:val="00C16DB5"/>
    <w:rsid w:val="00C170CF"/>
    <w:rsid w:val="00C170FD"/>
    <w:rsid w:val="00C174ED"/>
    <w:rsid w:val="00C2092D"/>
    <w:rsid w:val="00C221F4"/>
    <w:rsid w:val="00C22344"/>
    <w:rsid w:val="00C23A78"/>
    <w:rsid w:val="00C23FF9"/>
    <w:rsid w:val="00C24242"/>
    <w:rsid w:val="00C244F7"/>
    <w:rsid w:val="00C25A80"/>
    <w:rsid w:val="00C25CD0"/>
    <w:rsid w:val="00C25EDE"/>
    <w:rsid w:val="00C262A8"/>
    <w:rsid w:val="00C26C69"/>
    <w:rsid w:val="00C3155E"/>
    <w:rsid w:val="00C31677"/>
    <w:rsid w:val="00C31FFF"/>
    <w:rsid w:val="00C320E6"/>
    <w:rsid w:val="00C32AD0"/>
    <w:rsid w:val="00C33929"/>
    <w:rsid w:val="00C347A2"/>
    <w:rsid w:val="00C35A27"/>
    <w:rsid w:val="00C365B5"/>
    <w:rsid w:val="00C36658"/>
    <w:rsid w:val="00C37933"/>
    <w:rsid w:val="00C37D11"/>
    <w:rsid w:val="00C40704"/>
    <w:rsid w:val="00C41506"/>
    <w:rsid w:val="00C41F82"/>
    <w:rsid w:val="00C43F72"/>
    <w:rsid w:val="00C446BE"/>
    <w:rsid w:val="00C44988"/>
    <w:rsid w:val="00C45AB6"/>
    <w:rsid w:val="00C50690"/>
    <w:rsid w:val="00C522E2"/>
    <w:rsid w:val="00C53911"/>
    <w:rsid w:val="00C545A2"/>
    <w:rsid w:val="00C55D72"/>
    <w:rsid w:val="00C56AC7"/>
    <w:rsid w:val="00C572FE"/>
    <w:rsid w:val="00C61EC8"/>
    <w:rsid w:val="00C650A7"/>
    <w:rsid w:val="00C65AB1"/>
    <w:rsid w:val="00C667A8"/>
    <w:rsid w:val="00C66BAD"/>
    <w:rsid w:val="00C67C3C"/>
    <w:rsid w:val="00C71A96"/>
    <w:rsid w:val="00C7233C"/>
    <w:rsid w:val="00C724CC"/>
    <w:rsid w:val="00C736E1"/>
    <w:rsid w:val="00C7533A"/>
    <w:rsid w:val="00C7728D"/>
    <w:rsid w:val="00C8021F"/>
    <w:rsid w:val="00C81CD7"/>
    <w:rsid w:val="00C83637"/>
    <w:rsid w:val="00C83A60"/>
    <w:rsid w:val="00C83EB2"/>
    <w:rsid w:val="00C841B1"/>
    <w:rsid w:val="00C85772"/>
    <w:rsid w:val="00C919D8"/>
    <w:rsid w:val="00C92D1F"/>
    <w:rsid w:val="00C93269"/>
    <w:rsid w:val="00C9410C"/>
    <w:rsid w:val="00C94448"/>
    <w:rsid w:val="00C96568"/>
    <w:rsid w:val="00C976F6"/>
    <w:rsid w:val="00CA041F"/>
    <w:rsid w:val="00CA099C"/>
    <w:rsid w:val="00CA0AA8"/>
    <w:rsid w:val="00CA2FA8"/>
    <w:rsid w:val="00CA4393"/>
    <w:rsid w:val="00CA4855"/>
    <w:rsid w:val="00CA4B22"/>
    <w:rsid w:val="00CA504E"/>
    <w:rsid w:val="00CA587D"/>
    <w:rsid w:val="00CA5F4E"/>
    <w:rsid w:val="00CA6539"/>
    <w:rsid w:val="00CA721D"/>
    <w:rsid w:val="00CB0E61"/>
    <w:rsid w:val="00CB0F8F"/>
    <w:rsid w:val="00CB17CE"/>
    <w:rsid w:val="00CB195D"/>
    <w:rsid w:val="00CB2186"/>
    <w:rsid w:val="00CB31B5"/>
    <w:rsid w:val="00CB37FD"/>
    <w:rsid w:val="00CB461A"/>
    <w:rsid w:val="00CB50BE"/>
    <w:rsid w:val="00CB5229"/>
    <w:rsid w:val="00CB769B"/>
    <w:rsid w:val="00CC0A7A"/>
    <w:rsid w:val="00CC22CE"/>
    <w:rsid w:val="00CC5B0D"/>
    <w:rsid w:val="00CC5ECD"/>
    <w:rsid w:val="00CC5F0A"/>
    <w:rsid w:val="00CC65C1"/>
    <w:rsid w:val="00CC7668"/>
    <w:rsid w:val="00CD0152"/>
    <w:rsid w:val="00CD3BBE"/>
    <w:rsid w:val="00CD672D"/>
    <w:rsid w:val="00CD6A88"/>
    <w:rsid w:val="00CE1510"/>
    <w:rsid w:val="00CE167B"/>
    <w:rsid w:val="00CE1875"/>
    <w:rsid w:val="00CE187A"/>
    <w:rsid w:val="00CE2036"/>
    <w:rsid w:val="00CE203C"/>
    <w:rsid w:val="00CE28C0"/>
    <w:rsid w:val="00CE4957"/>
    <w:rsid w:val="00CE5E14"/>
    <w:rsid w:val="00CE7698"/>
    <w:rsid w:val="00CE7C54"/>
    <w:rsid w:val="00CE7F17"/>
    <w:rsid w:val="00CF1584"/>
    <w:rsid w:val="00CF1F6A"/>
    <w:rsid w:val="00CF1F9B"/>
    <w:rsid w:val="00CF201D"/>
    <w:rsid w:val="00CF255B"/>
    <w:rsid w:val="00CF3BB4"/>
    <w:rsid w:val="00CF47D3"/>
    <w:rsid w:val="00CF56F9"/>
    <w:rsid w:val="00CF587D"/>
    <w:rsid w:val="00CF6625"/>
    <w:rsid w:val="00CF6AB2"/>
    <w:rsid w:val="00CF73FE"/>
    <w:rsid w:val="00D0188D"/>
    <w:rsid w:val="00D027EF"/>
    <w:rsid w:val="00D0356B"/>
    <w:rsid w:val="00D04633"/>
    <w:rsid w:val="00D048AB"/>
    <w:rsid w:val="00D079B6"/>
    <w:rsid w:val="00D10A3F"/>
    <w:rsid w:val="00D11DDE"/>
    <w:rsid w:val="00D13308"/>
    <w:rsid w:val="00D205AB"/>
    <w:rsid w:val="00D20756"/>
    <w:rsid w:val="00D24FBF"/>
    <w:rsid w:val="00D2630A"/>
    <w:rsid w:val="00D26500"/>
    <w:rsid w:val="00D27F8E"/>
    <w:rsid w:val="00D30131"/>
    <w:rsid w:val="00D31298"/>
    <w:rsid w:val="00D35463"/>
    <w:rsid w:val="00D363B8"/>
    <w:rsid w:val="00D36A6B"/>
    <w:rsid w:val="00D40186"/>
    <w:rsid w:val="00D401BF"/>
    <w:rsid w:val="00D43428"/>
    <w:rsid w:val="00D46022"/>
    <w:rsid w:val="00D478E5"/>
    <w:rsid w:val="00D479DB"/>
    <w:rsid w:val="00D50427"/>
    <w:rsid w:val="00D52E5B"/>
    <w:rsid w:val="00D53416"/>
    <w:rsid w:val="00D54F77"/>
    <w:rsid w:val="00D55C0C"/>
    <w:rsid w:val="00D57DE1"/>
    <w:rsid w:val="00D60D9C"/>
    <w:rsid w:val="00D62D65"/>
    <w:rsid w:val="00D6391C"/>
    <w:rsid w:val="00D63B86"/>
    <w:rsid w:val="00D643C2"/>
    <w:rsid w:val="00D666C1"/>
    <w:rsid w:val="00D66A81"/>
    <w:rsid w:val="00D66E86"/>
    <w:rsid w:val="00D677F2"/>
    <w:rsid w:val="00D679E6"/>
    <w:rsid w:val="00D67A6D"/>
    <w:rsid w:val="00D704D0"/>
    <w:rsid w:val="00D7059C"/>
    <w:rsid w:val="00D7219F"/>
    <w:rsid w:val="00D729DE"/>
    <w:rsid w:val="00D72E61"/>
    <w:rsid w:val="00D73297"/>
    <w:rsid w:val="00D7415F"/>
    <w:rsid w:val="00D74298"/>
    <w:rsid w:val="00D75BE8"/>
    <w:rsid w:val="00D76482"/>
    <w:rsid w:val="00D80F35"/>
    <w:rsid w:val="00D845F3"/>
    <w:rsid w:val="00D8596C"/>
    <w:rsid w:val="00D85972"/>
    <w:rsid w:val="00D85C1F"/>
    <w:rsid w:val="00D85D99"/>
    <w:rsid w:val="00D85E48"/>
    <w:rsid w:val="00D86F66"/>
    <w:rsid w:val="00D873B9"/>
    <w:rsid w:val="00D93AE8"/>
    <w:rsid w:val="00D9447E"/>
    <w:rsid w:val="00D947BA"/>
    <w:rsid w:val="00D952DF"/>
    <w:rsid w:val="00D96F72"/>
    <w:rsid w:val="00DA0D42"/>
    <w:rsid w:val="00DA1218"/>
    <w:rsid w:val="00DA580B"/>
    <w:rsid w:val="00DB0DC1"/>
    <w:rsid w:val="00DB0E49"/>
    <w:rsid w:val="00DB3192"/>
    <w:rsid w:val="00DB70C6"/>
    <w:rsid w:val="00DB7188"/>
    <w:rsid w:val="00DB767D"/>
    <w:rsid w:val="00DC0E75"/>
    <w:rsid w:val="00DC4734"/>
    <w:rsid w:val="00DC6BC3"/>
    <w:rsid w:val="00DC6DB6"/>
    <w:rsid w:val="00DC7209"/>
    <w:rsid w:val="00DD0C89"/>
    <w:rsid w:val="00DD285B"/>
    <w:rsid w:val="00DD6562"/>
    <w:rsid w:val="00DE1111"/>
    <w:rsid w:val="00DE1224"/>
    <w:rsid w:val="00DE1DB3"/>
    <w:rsid w:val="00DE2A68"/>
    <w:rsid w:val="00DE4C7A"/>
    <w:rsid w:val="00DE5486"/>
    <w:rsid w:val="00DE69B5"/>
    <w:rsid w:val="00DE703C"/>
    <w:rsid w:val="00DF0266"/>
    <w:rsid w:val="00DF05DB"/>
    <w:rsid w:val="00DF4A63"/>
    <w:rsid w:val="00DF5127"/>
    <w:rsid w:val="00DF73DC"/>
    <w:rsid w:val="00DF7C7B"/>
    <w:rsid w:val="00DF7F3E"/>
    <w:rsid w:val="00E00A98"/>
    <w:rsid w:val="00E017DE"/>
    <w:rsid w:val="00E02064"/>
    <w:rsid w:val="00E02845"/>
    <w:rsid w:val="00E02BAF"/>
    <w:rsid w:val="00E0520D"/>
    <w:rsid w:val="00E068D1"/>
    <w:rsid w:val="00E07615"/>
    <w:rsid w:val="00E10000"/>
    <w:rsid w:val="00E13BC5"/>
    <w:rsid w:val="00E142D0"/>
    <w:rsid w:val="00E16169"/>
    <w:rsid w:val="00E163D0"/>
    <w:rsid w:val="00E1720A"/>
    <w:rsid w:val="00E1737C"/>
    <w:rsid w:val="00E200C6"/>
    <w:rsid w:val="00E20C52"/>
    <w:rsid w:val="00E2271D"/>
    <w:rsid w:val="00E2352B"/>
    <w:rsid w:val="00E24483"/>
    <w:rsid w:val="00E24DD3"/>
    <w:rsid w:val="00E32E76"/>
    <w:rsid w:val="00E339E5"/>
    <w:rsid w:val="00E34414"/>
    <w:rsid w:val="00E34652"/>
    <w:rsid w:val="00E34AEC"/>
    <w:rsid w:val="00E353B0"/>
    <w:rsid w:val="00E41CC2"/>
    <w:rsid w:val="00E42CCF"/>
    <w:rsid w:val="00E457D6"/>
    <w:rsid w:val="00E50955"/>
    <w:rsid w:val="00E54849"/>
    <w:rsid w:val="00E5578A"/>
    <w:rsid w:val="00E56D2E"/>
    <w:rsid w:val="00E577E7"/>
    <w:rsid w:val="00E605DC"/>
    <w:rsid w:val="00E6125D"/>
    <w:rsid w:val="00E61847"/>
    <w:rsid w:val="00E619BA"/>
    <w:rsid w:val="00E647CB"/>
    <w:rsid w:val="00E6566D"/>
    <w:rsid w:val="00E65D3A"/>
    <w:rsid w:val="00E660E7"/>
    <w:rsid w:val="00E7184F"/>
    <w:rsid w:val="00E742C3"/>
    <w:rsid w:val="00E75281"/>
    <w:rsid w:val="00E76CFD"/>
    <w:rsid w:val="00E77C95"/>
    <w:rsid w:val="00E80F20"/>
    <w:rsid w:val="00E81113"/>
    <w:rsid w:val="00E8132C"/>
    <w:rsid w:val="00E8286A"/>
    <w:rsid w:val="00E83D7A"/>
    <w:rsid w:val="00E84929"/>
    <w:rsid w:val="00E84F3F"/>
    <w:rsid w:val="00E866B1"/>
    <w:rsid w:val="00E90137"/>
    <w:rsid w:val="00E902E0"/>
    <w:rsid w:val="00E91D91"/>
    <w:rsid w:val="00E947DA"/>
    <w:rsid w:val="00E976E7"/>
    <w:rsid w:val="00E9794B"/>
    <w:rsid w:val="00E979C1"/>
    <w:rsid w:val="00E97C88"/>
    <w:rsid w:val="00EA161E"/>
    <w:rsid w:val="00EA162D"/>
    <w:rsid w:val="00EA1E4D"/>
    <w:rsid w:val="00EA7C6B"/>
    <w:rsid w:val="00EB13F5"/>
    <w:rsid w:val="00EB1422"/>
    <w:rsid w:val="00EB50F8"/>
    <w:rsid w:val="00EB6B55"/>
    <w:rsid w:val="00EC05DA"/>
    <w:rsid w:val="00EC1D72"/>
    <w:rsid w:val="00EC2795"/>
    <w:rsid w:val="00EC2A7C"/>
    <w:rsid w:val="00EC36D5"/>
    <w:rsid w:val="00EC6F2B"/>
    <w:rsid w:val="00ED01C8"/>
    <w:rsid w:val="00ED0DD4"/>
    <w:rsid w:val="00ED0DFE"/>
    <w:rsid w:val="00ED176B"/>
    <w:rsid w:val="00ED2B96"/>
    <w:rsid w:val="00ED2C55"/>
    <w:rsid w:val="00ED3AB6"/>
    <w:rsid w:val="00ED4780"/>
    <w:rsid w:val="00ED5B1A"/>
    <w:rsid w:val="00ED5C10"/>
    <w:rsid w:val="00ED6CEC"/>
    <w:rsid w:val="00ED7451"/>
    <w:rsid w:val="00EE14AE"/>
    <w:rsid w:val="00EE242C"/>
    <w:rsid w:val="00EE28E5"/>
    <w:rsid w:val="00EE2BFD"/>
    <w:rsid w:val="00EE3F72"/>
    <w:rsid w:val="00EE43ED"/>
    <w:rsid w:val="00EE4494"/>
    <w:rsid w:val="00EE56DB"/>
    <w:rsid w:val="00EE5E8D"/>
    <w:rsid w:val="00EF054A"/>
    <w:rsid w:val="00EF1E90"/>
    <w:rsid w:val="00EF28F8"/>
    <w:rsid w:val="00EF2900"/>
    <w:rsid w:val="00EF3F87"/>
    <w:rsid w:val="00EF41F3"/>
    <w:rsid w:val="00EF42FF"/>
    <w:rsid w:val="00EF4737"/>
    <w:rsid w:val="00EF7202"/>
    <w:rsid w:val="00EF7DDB"/>
    <w:rsid w:val="00F00AA0"/>
    <w:rsid w:val="00F00B01"/>
    <w:rsid w:val="00F02ABA"/>
    <w:rsid w:val="00F03977"/>
    <w:rsid w:val="00F04A9A"/>
    <w:rsid w:val="00F05752"/>
    <w:rsid w:val="00F06BD1"/>
    <w:rsid w:val="00F074A0"/>
    <w:rsid w:val="00F07901"/>
    <w:rsid w:val="00F07E46"/>
    <w:rsid w:val="00F10B0B"/>
    <w:rsid w:val="00F11786"/>
    <w:rsid w:val="00F145AF"/>
    <w:rsid w:val="00F1481E"/>
    <w:rsid w:val="00F174B2"/>
    <w:rsid w:val="00F17919"/>
    <w:rsid w:val="00F22719"/>
    <w:rsid w:val="00F24119"/>
    <w:rsid w:val="00F30336"/>
    <w:rsid w:val="00F307D0"/>
    <w:rsid w:val="00F30ED7"/>
    <w:rsid w:val="00F3174D"/>
    <w:rsid w:val="00F3284A"/>
    <w:rsid w:val="00F32DB8"/>
    <w:rsid w:val="00F350A7"/>
    <w:rsid w:val="00F36E4F"/>
    <w:rsid w:val="00F37D3F"/>
    <w:rsid w:val="00F43764"/>
    <w:rsid w:val="00F43906"/>
    <w:rsid w:val="00F4449E"/>
    <w:rsid w:val="00F45148"/>
    <w:rsid w:val="00F46CFC"/>
    <w:rsid w:val="00F46D6D"/>
    <w:rsid w:val="00F47CE1"/>
    <w:rsid w:val="00F47CE7"/>
    <w:rsid w:val="00F52FE9"/>
    <w:rsid w:val="00F54BB6"/>
    <w:rsid w:val="00F5696A"/>
    <w:rsid w:val="00F57DF9"/>
    <w:rsid w:val="00F60408"/>
    <w:rsid w:val="00F6246B"/>
    <w:rsid w:val="00F705FF"/>
    <w:rsid w:val="00F70907"/>
    <w:rsid w:val="00F70C89"/>
    <w:rsid w:val="00F7351E"/>
    <w:rsid w:val="00F73FA5"/>
    <w:rsid w:val="00F74E85"/>
    <w:rsid w:val="00F75B85"/>
    <w:rsid w:val="00F76873"/>
    <w:rsid w:val="00F772C6"/>
    <w:rsid w:val="00F8117F"/>
    <w:rsid w:val="00F85F70"/>
    <w:rsid w:val="00F86789"/>
    <w:rsid w:val="00F904FA"/>
    <w:rsid w:val="00F90C89"/>
    <w:rsid w:val="00F90E9F"/>
    <w:rsid w:val="00F91F30"/>
    <w:rsid w:val="00F92A4A"/>
    <w:rsid w:val="00F92AE7"/>
    <w:rsid w:val="00F949D4"/>
    <w:rsid w:val="00F94FB4"/>
    <w:rsid w:val="00F955F1"/>
    <w:rsid w:val="00F962BF"/>
    <w:rsid w:val="00F96458"/>
    <w:rsid w:val="00F966AA"/>
    <w:rsid w:val="00F9694E"/>
    <w:rsid w:val="00F96CCC"/>
    <w:rsid w:val="00F974C1"/>
    <w:rsid w:val="00FA198C"/>
    <w:rsid w:val="00FA20A2"/>
    <w:rsid w:val="00FA3F80"/>
    <w:rsid w:val="00FA4720"/>
    <w:rsid w:val="00FA525F"/>
    <w:rsid w:val="00FA52D3"/>
    <w:rsid w:val="00FA56B8"/>
    <w:rsid w:val="00FA5C77"/>
    <w:rsid w:val="00FA5D95"/>
    <w:rsid w:val="00FA626A"/>
    <w:rsid w:val="00FA7AA9"/>
    <w:rsid w:val="00FA7C83"/>
    <w:rsid w:val="00FA7D00"/>
    <w:rsid w:val="00FB1602"/>
    <w:rsid w:val="00FB19FD"/>
    <w:rsid w:val="00FB280E"/>
    <w:rsid w:val="00FB2B2E"/>
    <w:rsid w:val="00FB426F"/>
    <w:rsid w:val="00FB5DC9"/>
    <w:rsid w:val="00FB7815"/>
    <w:rsid w:val="00FB7F4A"/>
    <w:rsid w:val="00FC0550"/>
    <w:rsid w:val="00FC1673"/>
    <w:rsid w:val="00FC1BDB"/>
    <w:rsid w:val="00FC2A72"/>
    <w:rsid w:val="00FC2B2F"/>
    <w:rsid w:val="00FC3697"/>
    <w:rsid w:val="00FC4061"/>
    <w:rsid w:val="00FC5447"/>
    <w:rsid w:val="00FC5BDB"/>
    <w:rsid w:val="00FC76DD"/>
    <w:rsid w:val="00FC7C3B"/>
    <w:rsid w:val="00FD0001"/>
    <w:rsid w:val="00FD0168"/>
    <w:rsid w:val="00FD09B9"/>
    <w:rsid w:val="00FD2901"/>
    <w:rsid w:val="00FD297A"/>
    <w:rsid w:val="00FD5DD9"/>
    <w:rsid w:val="00FD5E16"/>
    <w:rsid w:val="00FD6427"/>
    <w:rsid w:val="00FD6DF3"/>
    <w:rsid w:val="00FE4728"/>
    <w:rsid w:val="00FE555D"/>
    <w:rsid w:val="00FE60A6"/>
    <w:rsid w:val="00FE6612"/>
    <w:rsid w:val="00FF0214"/>
    <w:rsid w:val="00FF0892"/>
    <w:rsid w:val="00FF13D5"/>
    <w:rsid w:val="00FF1BBD"/>
    <w:rsid w:val="00FF1CE1"/>
    <w:rsid w:val="00FF1E28"/>
    <w:rsid w:val="00FF27E8"/>
    <w:rsid w:val="00FF29BD"/>
    <w:rsid w:val="00FF3330"/>
    <w:rsid w:val="00FF65D2"/>
    <w:rsid w:val="00FF75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E42E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E42E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FC0550"/>
    <w:rPr>
      <w:rFonts w:eastAsia="SimSun"/>
      <w:sz w:val="18"/>
      <w:lang w:val="en-US" w:eastAsia="zh-CN"/>
    </w:rPr>
  </w:style>
  <w:style w:type="paragraph" w:styleId="BodyText2">
    <w:name w:val="Body Text 2"/>
    <w:basedOn w:val="Normal"/>
    <w:rsid w:val="00FC0550"/>
    <w:pPr>
      <w:spacing w:after="120" w:line="480" w:lineRule="auto"/>
    </w:pPr>
  </w:style>
  <w:style w:type="paragraph" w:styleId="BodyText">
    <w:name w:val="Body Text"/>
    <w:basedOn w:val="Normal"/>
    <w:rsid w:val="00FC0550"/>
    <w:pPr>
      <w:spacing w:after="120"/>
    </w:pPr>
  </w:style>
  <w:style w:type="paragraph" w:styleId="Title">
    <w:name w:val="Title"/>
    <w:basedOn w:val="Normal"/>
    <w:qFormat/>
    <w:rsid w:val="00FC0550"/>
    <w:pPr>
      <w:spacing w:before="240" w:after="60"/>
      <w:jc w:val="center"/>
      <w:outlineLvl w:val="0"/>
    </w:pPr>
    <w:rPr>
      <w:rFonts w:ascii="Arial" w:hAnsi="Arial" w:cs="Arial"/>
      <w:b/>
      <w:bCs/>
      <w:kern w:val="28"/>
      <w:sz w:val="32"/>
      <w:szCs w:val="32"/>
    </w:rPr>
  </w:style>
  <w:style w:type="character" w:customStyle="1" w:styleId="SingleTxtGChar">
    <w:name w:val="_ Single Txt_G Char"/>
    <w:link w:val="SingleTxtG"/>
    <w:rsid w:val="006820EC"/>
    <w:rPr>
      <w:lang w:val="en-GB" w:eastAsia="en-US" w:bidi="ar-SA"/>
    </w:rPr>
  </w:style>
  <w:style w:type="paragraph" w:styleId="BalloonText">
    <w:name w:val="Balloon Text"/>
    <w:basedOn w:val="Normal"/>
    <w:semiHidden/>
    <w:rsid w:val="000E3390"/>
    <w:rPr>
      <w:rFonts w:ascii="Tahoma" w:hAnsi="Tahoma" w:cs="Tahoma"/>
      <w:sz w:val="16"/>
      <w:szCs w:val="16"/>
    </w:rPr>
  </w:style>
  <w:style w:type="character" w:styleId="CommentReference">
    <w:name w:val="annotation reference"/>
    <w:uiPriority w:val="99"/>
    <w:rsid w:val="00572302"/>
    <w:rPr>
      <w:sz w:val="18"/>
      <w:szCs w:val="18"/>
    </w:rPr>
  </w:style>
  <w:style w:type="paragraph" w:styleId="CommentText">
    <w:name w:val="annotation text"/>
    <w:basedOn w:val="Normal"/>
    <w:link w:val="CommentTextChar"/>
    <w:uiPriority w:val="99"/>
    <w:rsid w:val="00572302"/>
    <w:rPr>
      <w:sz w:val="24"/>
      <w:szCs w:val="24"/>
    </w:rPr>
  </w:style>
  <w:style w:type="character" w:customStyle="1" w:styleId="CommentTextChar">
    <w:name w:val="Comment Text Char"/>
    <w:link w:val="CommentText"/>
    <w:uiPriority w:val="99"/>
    <w:rsid w:val="00572302"/>
    <w:rPr>
      <w:sz w:val="24"/>
      <w:szCs w:val="24"/>
      <w:lang w:val="en-GB"/>
    </w:rPr>
  </w:style>
  <w:style w:type="paragraph" w:styleId="CommentSubject">
    <w:name w:val="annotation subject"/>
    <w:basedOn w:val="CommentText"/>
    <w:next w:val="CommentText"/>
    <w:link w:val="CommentSubjectChar"/>
    <w:rsid w:val="00572302"/>
    <w:rPr>
      <w:b/>
      <w:bCs/>
    </w:rPr>
  </w:style>
  <w:style w:type="character" w:customStyle="1" w:styleId="CommentSubjectChar">
    <w:name w:val="Comment Subject Char"/>
    <w:link w:val="CommentSubject"/>
    <w:rsid w:val="00572302"/>
    <w:rPr>
      <w:b/>
      <w:bCs/>
      <w:sz w:val="24"/>
      <w:szCs w:val="24"/>
      <w:lang w:val="en-GB"/>
    </w:rPr>
  </w:style>
  <w:style w:type="character" w:customStyle="1" w:styleId="FootnoteCharacters">
    <w:name w:val="Footnote Characters"/>
    <w:rsid w:val="00684710"/>
  </w:style>
  <w:style w:type="character" w:customStyle="1" w:styleId="Quotation">
    <w:name w:val="Quotation"/>
    <w:rsid w:val="00684710"/>
    <w:rPr>
      <w:i/>
      <w:iCs/>
    </w:rPr>
  </w:style>
  <w:style w:type="paragraph" w:customStyle="1" w:styleId="ColorfulShading-Accent11">
    <w:name w:val="Colorful Shading - Accent 11"/>
    <w:hidden/>
    <w:uiPriority w:val="99"/>
    <w:semiHidden/>
    <w:rsid w:val="00D757C5"/>
    <w:rPr>
      <w:lang w:eastAsia="en-US"/>
    </w:rPr>
  </w:style>
  <w:style w:type="character" w:customStyle="1" w:styleId="st">
    <w:name w:val="st"/>
    <w:rsid w:val="00937999"/>
  </w:style>
  <w:style w:type="character" w:customStyle="1" w:styleId="Heading1Char">
    <w:name w:val="Heading 1 Char"/>
    <w:aliases w:val="Table_G Char"/>
    <w:link w:val="Heading1"/>
    <w:uiPriority w:val="9"/>
    <w:rsid w:val="00A6142E"/>
    <w:rPr>
      <w:lang w:eastAsia="en-US"/>
    </w:rPr>
  </w:style>
  <w:style w:type="paragraph" w:customStyle="1" w:styleId="Default">
    <w:name w:val="Default"/>
    <w:rsid w:val="00BB12C8"/>
    <w:pPr>
      <w:autoSpaceDE w:val="0"/>
      <w:autoSpaceDN w:val="0"/>
      <w:adjustRightInd w:val="0"/>
    </w:pPr>
    <w:rPr>
      <w:rFonts w:ascii="Arial" w:eastAsia="Calibri" w:hAnsi="Arial" w:cs="Arial"/>
      <w:color w:val="000000"/>
      <w:sz w:val="24"/>
      <w:szCs w:val="24"/>
    </w:rPr>
  </w:style>
  <w:style w:type="character" w:customStyle="1" w:styleId="Heading3Char">
    <w:name w:val="Heading 3 Char"/>
    <w:link w:val="Heading3"/>
    <w:uiPriority w:val="9"/>
    <w:rsid w:val="00BB12C8"/>
    <w:rPr>
      <w:lang w:eastAsia="en-US"/>
    </w:rPr>
  </w:style>
  <w:style w:type="paragraph" w:styleId="ListParagraph">
    <w:name w:val="List Paragraph"/>
    <w:basedOn w:val="Normal"/>
    <w:uiPriority w:val="34"/>
    <w:qFormat/>
    <w:rsid w:val="00BB12C8"/>
    <w:pPr>
      <w:suppressAutoHyphens w:val="0"/>
      <w:spacing w:line="240" w:lineRule="auto"/>
      <w:ind w:left="720"/>
    </w:pPr>
    <w:rPr>
      <w:rFonts w:eastAsia="Calibri"/>
      <w:szCs w:val="24"/>
      <w:lang w:eastAsia="en-GB"/>
    </w:rPr>
  </w:style>
  <w:style w:type="character" w:styleId="Emphasis">
    <w:name w:val="Emphasis"/>
    <w:uiPriority w:val="20"/>
    <w:qFormat/>
    <w:rsid w:val="00CF1F6A"/>
    <w:rPr>
      <w:i/>
      <w:iCs/>
    </w:rPr>
  </w:style>
  <w:style w:type="paragraph" w:styleId="HTMLPreformatted">
    <w:name w:val="HTML Preformatted"/>
    <w:basedOn w:val="Normal"/>
    <w:link w:val="HTMLPreformattedChar"/>
    <w:uiPriority w:val="99"/>
    <w:unhideWhenUsed/>
    <w:rsid w:val="00CF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eastAsia="MS Mincho" w:hAnsi="Courier" w:cs="Courier"/>
      <w:lang w:val="en-US"/>
    </w:rPr>
  </w:style>
  <w:style w:type="character" w:customStyle="1" w:styleId="HTMLPreformattedChar">
    <w:name w:val="HTML Preformatted Char"/>
    <w:link w:val="HTMLPreformatted"/>
    <w:uiPriority w:val="99"/>
    <w:rsid w:val="00CF1F6A"/>
    <w:rPr>
      <w:rFonts w:ascii="Courier" w:eastAsia="MS Mincho" w:hAnsi="Courier" w:cs="Courier"/>
      <w:lang w:val="en-US" w:eastAsia="en-US"/>
    </w:rPr>
  </w:style>
  <w:style w:type="paragraph" w:styleId="Revision">
    <w:name w:val="Revision"/>
    <w:hidden/>
    <w:uiPriority w:val="99"/>
    <w:semiHidden/>
    <w:rsid w:val="0080581A"/>
    <w:rPr>
      <w:lang w:eastAsia="en-US"/>
    </w:rPr>
  </w:style>
  <w:style w:type="character" w:customStyle="1" w:styleId="Caracteresdenotaalpie">
    <w:name w:val="Caracteres de nota al pie"/>
    <w:rsid w:val="00FC5BDB"/>
  </w:style>
  <w:style w:type="paragraph" w:customStyle="1" w:styleId="Notaalpie">
    <w:name w:val="Nota al pie"/>
    <w:basedOn w:val="Normal"/>
    <w:rsid w:val="00FC5BDB"/>
    <w:pPr>
      <w:suppressLineNumbers/>
      <w:tabs>
        <w:tab w:val="left" w:pos="708"/>
      </w:tabs>
      <w:spacing w:line="100" w:lineRule="atLeast"/>
      <w:ind w:left="339" w:hanging="339"/>
      <w:jc w:val="both"/>
    </w:pPr>
    <w:rPr>
      <w:rFonts w:ascii="Calibri" w:eastAsia="Arial Unicode MS" w:hAnsi="Calibri" w:cs="Calibri"/>
      <w:color w:val="00000A"/>
      <w:lang w:val="es-ES"/>
    </w:rPr>
  </w:style>
  <w:style w:type="character" w:customStyle="1" w:styleId="apple-converted-space">
    <w:name w:val="apple-converted-space"/>
    <w:rsid w:val="00733BE4"/>
  </w:style>
  <w:style w:type="character" w:customStyle="1" w:styleId="FootnoteAnchor">
    <w:name w:val="Footnote Anchor"/>
    <w:rsid w:val="00733BE4"/>
    <w:rPr>
      <w:vertAlign w:val="superscript"/>
    </w:rPr>
  </w:style>
  <w:style w:type="paragraph" w:customStyle="1" w:styleId="Footnote">
    <w:name w:val="Footnote"/>
    <w:basedOn w:val="Normal"/>
    <w:rsid w:val="00733BE4"/>
    <w:pPr>
      <w:spacing w:line="240" w:lineRule="auto"/>
    </w:pPr>
    <w:rPr>
      <w:rFonts w:ascii="Ubuntu" w:eastAsia="Calibri" w:hAnsi="Ubuntu"/>
      <w:color w:val="00000A"/>
      <w:sz w:val="18"/>
      <w:lang w:val="en-US" w:eastAsia="en-GB"/>
    </w:rPr>
  </w:style>
  <w:style w:type="character" w:customStyle="1" w:styleId="InternetLink">
    <w:name w:val="Internet Link"/>
    <w:uiPriority w:val="99"/>
    <w:unhideWhenUsed/>
    <w:rsid w:val="00733BE4"/>
    <w:rPr>
      <w:color w:val="0563C1"/>
      <w:u w:val="single"/>
    </w:rPr>
  </w:style>
  <w:style w:type="character" w:customStyle="1" w:styleId="hps">
    <w:name w:val="hps"/>
    <w:rsid w:val="00AD1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E42E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E42E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FC0550"/>
    <w:rPr>
      <w:rFonts w:eastAsia="SimSun"/>
      <w:sz w:val="18"/>
      <w:lang w:val="en-US" w:eastAsia="zh-CN"/>
    </w:rPr>
  </w:style>
  <w:style w:type="paragraph" w:styleId="BodyText2">
    <w:name w:val="Body Text 2"/>
    <w:basedOn w:val="Normal"/>
    <w:rsid w:val="00FC0550"/>
    <w:pPr>
      <w:spacing w:after="120" w:line="480" w:lineRule="auto"/>
    </w:pPr>
  </w:style>
  <w:style w:type="paragraph" w:styleId="BodyText">
    <w:name w:val="Body Text"/>
    <w:basedOn w:val="Normal"/>
    <w:rsid w:val="00FC0550"/>
    <w:pPr>
      <w:spacing w:after="120"/>
    </w:pPr>
  </w:style>
  <w:style w:type="paragraph" w:styleId="Title">
    <w:name w:val="Title"/>
    <w:basedOn w:val="Normal"/>
    <w:qFormat/>
    <w:rsid w:val="00FC0550"/>
    <w:pPr>
      <w:spacing w:before="240" w:after="60"/>
      <w:jc w:val="center"/>
      <w:outlineLvl w:val="0"/>
    </w:pPr>
    <w:rPr>
      <w:rFonts w:ascii="Arial" w:hAnsi="Arial" w:cs="Arial"/>
      <w:b/>
      <w:bCs/>
      <w:kern w:val="28"/>
      <w:sz w:val="32"/>
      <w:szCs w:val="32"/>
    </w:rPr>
  </w:style>
  <w:style w:type="character" w:customStyle="1" w:styleId="SingleTxtGChar">
    <w:name w:val="_ Single Txt_G Char"/>
    <w:link w:val="SingleTxtG"/>
    <w:rsid w:val="006820EC"/>
    <w:rPr>
      <w:lang w:val="en-GB" w:eastAsia="en-US" w:bidi="ar-SA"/>
    </w:rPr>
  </w:style>
  <w:style w:type="paragraph" w:styleId="BalloonText">
    <w:name w:val="Balloon Text"/>
    <w:basedOn w:val="Normal"/>
    <w:semiHidden/>
    <w:rsid w:val="000E3390"/>
    <w:rPr>
      <w:rFonts w:ascii="Tahoma" w:hAnsi="Tahoma" w:cs="Tahoma"/>
      <w:sz w:val="16"/>
      <w:szCs w:val="16"/>
    </w:rPr>
  </w:style>
  <w:style w:type="character" w:styleId="CommentReference">
    <w:name w:val="annotation reference"/>
    <w:uiPriority w:val="99"/>
    <w:rsid w:val="00572302"/>
    <w:rPr>
      <w:sz w:val="18"/>
      <w:szCs w:val="18"/>
    </w:rPr>
  </w:style>
  <w:style w:type="paragraph" w:styleId="CommentText">
    <w:name w:val="annotation text"/>
    <w:basedOn w:val="Normal"/>
    <w:link w:val="CommentTextChar"/>
    <w:uiPriority w:val="99"/>
    <w:rsid w:val="00572302"/>
    <w:rPr>
      <w:sz w:val="24"/>
      <w:szCs w:val="24"/>
    </w:rPr>
  </w:style>
  <w:style w:type="character" w:customStyle="1" w:styleId="CommentTextChar">
    <w:name w:val="Comment Text Char"/>
    <w:link w:val="CommentText"/>
    <w:uiPriority w:val="99"/>
    <w:rsid w:val="00572302"/>
    <w:rPr>
      <w:sz w:val="24"/>
      <w:szCs w:val="24"/>
      <w:lang w:val="en-GB"/>
    </w:rPr>
  </w:style>
  <w:style w:type="paragraph" w:styleId="CommentSubject">
    <w:name w:val="annotation subject"/>
    <w:basedOn w:val="CommentText"/>
    <w:next w:val="CommentText"/>
    <w:link w:val="CommentSubjectChar"/>
    <w:rsid w:val="00572302"/>
    <w:rPr>
      <w:b/>
      <w:bCs/>
    </w:rPr>
  </w:style>
  <w:style w:type="character" w:customStyle="1" w:styleId="CommentSubjectChar">
    <w:name w:val="Comment Subject Char"/>
    <w:link w:val="CommentSubject"/>
    <w:rsid w:val="00572302"/>
    <w:rPr>
      <w:b/>
      <w:bCs/>
      <w:sz w:val="24"/>
      <w:szCs w:val="24"/>
      <w:lang w:val="en-GB"/>
    </w:rPr>
  </w:style>
  <w:style w:type="character" w:customStyle="1" w:styleId="FootnoteCharacters">
    <w:name w:val="Footnote Characters"/>
    <w:rsid w:val="00684710"/>
  </w:style>
  <w:style w:type="character" w:customStyle="1" w:styleId="Quotation">
    <w:name w:val="Quotation"/>
    <w:rsid w:val="00684710"/>
    <w:rPr>
      <w:i/>
      <w:iCs/>
    </w:rPr>
  </w:style>
  <w:style w:type="paragraph" w:customStyle="1" w:styleId="ColorfulShading-Accent11">
    <w:name w:val="Colorful Shading - Accent 11"/>
    <w:hidden/>
    <w:uiPriority w:val="99"/>
    <w:semiHidden/>
    <w:rsid w:val="00D757C5"/>
    <w:rPr>
      <w:lang w:eastAsia="en-US"/>
    </w:rPr>
  </w:style>
  <w:style w:type="character" w:customStyle="1" w:styleId="st">
    <w:name w:val="st"/>
    <w:rsid w:val="00937999"/>
  </w:style>
  <w:style w:type="character" w:customStyle="1" w:styleId="Heading1Char">
    <w:name w:val="Heading 1 Char"/>
    <w:aliases w:val="Table_G Char"/>
    <w:link w:val="Heading1"/>
    <w:uiPriority w:val="9"/>
    <w:rsid w:val="00A6142E"/>
    <w:rPr>
      <w:lang w:eastAsia="en-US"/>
    </w:rPr>
  </w:style>
  <w:style w:type="paragraph" w:customStyle="1" w:styleId="Default">
    <w:name w:val="Default"/>
    <w:rsid w:val="00BB12C8"/>
    <w:pPr>
      <w:autoSpaceDE w:val="0"/>
      <w:autoSpaceDN w:val="0"/>
      <w:adjustRightInd w:val="0"/>
    </w:pPr>
    <w:rPr>
      <w:rFonts w:ascii="Arial" w:eastAsia="Calibri" w:hAnsi="Arial" w:cs="Arial"/>
      <w:color w:val="000000"/>
      <w:sz w:val="24"/>
      <w:szCs w:val="24"/>
    </w:rPr>
  </w:style>
  <w:style w:type="character" w:customStyle="1" w:styleId="Heading3Char">
    <w:name w:val="Heading 3 Char"/>
    <w:link w:val="Heading3"/>
    <w:uiPriority w:val="9"/>
    <w:rsid w:val="00BB12C8"/>
    <w:rPr>
      <w:lang w:eastAsia="en-US"/>
    </w:rPr>
  </w:style>
  <w:style w:type="paragraph" w:styleId="ListParagraph">
    <w:name w:val="List Paragraph"/>
    <w:basedOn w:val="Normal"/>
    <w:uiPriority w:val="34"/>
    <w:qFormat/>
    <w:rsid w:val="00BB12C8"/>
    <w:pPr>
      <w:suppressAutoHyphens w:val="0"/>
      <w:spacing w:line="240" w:lineRule="auto"/>
      <w:ind w:left="720"/>
    </w:pPr>
    <w:rPr>
      <w:rFonts w:eastAsia="Calibri"/>
      <w:szCs w:val="24"/>
      <w:lang w:eastAsia="en-GB"/>
    </w:rPr>
  </w:style>
  <w:style w:type="character" w:styleId="Emphasis">
    <w:name w:val="Emphasis"/>
    <w:uiPriority w:val="20"/>
    <w:qFormat/>
    <w:rsid w:val="00CF1F6A"/>
    <w:rPr>
      <w:i/>
      <w:iCs/>
    </w:rPr>
  </w:style>
  <w:style w:type="paragraph" w:styleId="HTMLPreformatted">
    <w:name w:val="HTML Preformatted"/>
    <w:basedOn w:val="Normal"/>
    <w:link w:val="HTMLPreformattedChar"/>
    <w:uiPriority w:val="99"/>
    <w:unhideWhenUsed/>
    <w:rsid w:val="00CF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eastAsia="MS Mincho" w:hAnsi="Courier" w:cs="Courier"/>
      <w:lang w:val="en-US"/>
    </w:rPr>
  </w:style>
  <w:style w:type="character" w:customStyle="1" w:styleId="HTMLPreformattedChar">
    <w:name w:val="HTML Preformatted Char"/>
    <w:link w:val="HTMLPreformatted"/>
    <w:uiPriority w:val="99"/>
    <w:rsid w:val="00CF1F6A"/>
    <w:rPr>
      <w:rFonts w:ascii="Courier" w:eastAsia="MS Mincho" w:hAnsi="Courier" w:cs="Courier"/>
      <w:lang w:val="en-US" w:eastAsia="en-US"/>
    </w:rPr>
  </w:style>
  <w:style w:type="paragraph" w:styleId="Revision">
    <w:name w:val="Revision"/>
    <w:hidden/>
    <w:uiPriority w:val="99"/>
    <w:semiHidden/>
    <w:rsid w:val="0080581A"/>
    <w:rPr>
      <w:lang w:eastAsia="en-US"/>
    </w:rPr>
  </w:style>
  <w:style w:type="character" w:customStyle="1" w:styleId="Caracteresdenotaalpie">
    <w:name w:val="Caracteres de nota al pie"/>
    <w:rsid w:val="00FC5BDB"/>
  </w:style>
  <w:style w:type="paragraph" w:customStyle="1" w:styleId="Notaalpie">
    <w:name w:val="Nota al pie"/>
    <w:basedOn w:val="Normal"/>
    <w:rsid w:val="00FC5BDB"/>
    <w:pPr>
      <w:suppressLineNumbers/>
      <w:tabs>
        <w:tab w:val="left" w:pos="708"/>
      </w:tabs>
      <w:spacing w:line="100" w:lineRule="atLeast"/>
      <w:ind w:left="339" w:hanging="339"/>
      <w:jc w:val="both"/>
    </w:pPr>
    <w:rPr>
      <w:rFonts w:ascii="Calibri" w:eastAsia="Arial Unicode MS" w:hAnsi="Calibri" w:cs="Calibri"/>
      <w:color w:val="00000A"/>
      <w:lang w:val="es-ES"/>
    </w:rPr>
  </w:style>
  <w:style w:type="character" w:customStyle="1" w:styleId="apple-converted-space">
    <w:name w:val="apple-converted-space"/>
    <w:rsid w:val="00733BE4"/>
  </w:style>
  <w:style w:type="character" w:customStyle="1" w:styleId="FootnoteAnchor">
    <w:name w:val="Footnote Anchor"/>
    <w:rsid w:val="00733BE4"/>
    <w:rPr>
      <w:vertAlign w:val="superscript"/>
    </w:rPr>
  </w:style>
  <w:style w:type="paragraph" w:customStyle="1" w:styleId="Footnote">
    <w:name w:val="Footnote"/>
    <w:basedOn w:val="Normal"/>
    <w:rsid w:val="00733BE4"/>
    <w:pPr>
      <w:spacing w:line="240" w:lineRule="auto"/>
    </w:pPr>
    <w:rPr>
      <w:rFonts w:ascii="Ubuntu" w:eastAsia="Calibri" w:hAnsi="Ubuntu"/>
      <w:color w:val="00000A"/>
      <w:sz w:val="18"/>
      <w:lang w:val="en-US" w:eastAsia="en-GB"/>
    </w:rPr>
  </w:style>
  <w:style w:type="character" w:customStyle="1" w:styleId="InternetLink">
    <w:name w:val="Internet Link"/>
    <w:uiPriority w:val="99"/>
    <w:unhideWhenUsed/>
    <w:rsid w:val="00733BE4"/>
    <w:rPr>
      <w:color w:val="0563C1"/>
      <w:u w:val="single"/>
    </w:rPr>
  </w:style>
  <w:style w:type="character" w:customStyle="1" w:styleId="hps">
    <w:name w:val="hps"/>
    <w:rsid w:val="00AD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6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D6A43-801A-4A94-A8FB-3641D4391B9F}"/>
</file>

<file path=customXml/itemProps2.xml><?xml version="1.0" encoding="utf-8"?>
<ds:datastoreItem xmlns:ds="http://schemas.openxmlformats.org/officeDocument/2006/customXml" ds:itemID="{D25A382D-F0EE-450F-8DC7-7CA974C3125A}"/>
</file>

<file path=customXml/itemProps3.xml><?xml version="1.0" encoding="utf-8"?>
<ds:datastoreItem xmlns:ds="http://schemas.openxmlformats.org/officeDocument/2006/customXml" ds:itemID="{4488A811-9D1A-4B05-AF32-DA9C7CFAC523}"/>
</file>

<file path=customXml/itemProps4.xml><?xml version="1.0" encoding="utf-8"?>
<ds:datastoreItem xmlns:ds="http://schemas.openxmlformats.org/officeDocument/2006/customXml" ds:itemID="{C44E38C4-9E01-443B-A429-C0E49F4A61E1}"/>
</file>

<file path=customXml/itemProps5.xml><?xml version="1.0" encoding="utf-8"?>
<ds:datastoreItem xmlns:ds="http://schemas.openxmlformats.org/officeDocument/2006/customXml" ds:itemID="{A58D59C4-CFFF-4F11-85AB-1F7559415983}"/>
</file>

<file path=docProps/app.xml><?xml version="1.0" encoding="utf-8"?>
<Properties xmlns="http://schemas.openxmlformats.org/officeDocument/2006/extended-properties" xmlns:vt="http://schemas.openxmlformats.org/officeDocument/2006/docPropsVTypes">
  <Template>Normal</Template>
  <TotalTime>1</TotalTime>
  <Pages>23</Pages>
  <Words>10145</Words>
  <Characters>57827</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Annual report of the Working Group on the use of mercenaries as a means of violating human rights and impeding the exercise of the right of peoples to self-determination English</vt:lpstr>
    </vt:vector>
  </TitlesOfParts>
  <Company>CSD</Company>
  <LinksUpToDate>false</LinksUpToDate>
  <CharactersWithSpaces>67837</CharactersWithSpaces>
  <SharedDoc>false</SharedDoc>
  <HLinks>
    <vt:vector size="6" baseType="variant">
      <vt:variant>
        <vt:i4>4915240</vt:i4>
      </vt:variant>
      <vt:variant>
        <vt:i4>0</vt:i4>
      </vt:variant>
      <vt:variant>
        <vt:i4>0</vt:i4>
      </vt:variant>
      <vt:variant>
        <vt:i4>5</vt:i4>
      </vt:variant>
      <vt:variant>
        <vt:lpwstr>http://www.ohchr.org/Documents/Publications/GuidingPrinciplesBusinessHR_EN.pdf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use of mercenaries in English</dc:title>
  <dc:creator>OHCHR</dc:creator>
  <cp:lastModifiedBy>Somova Iuliia</cp:lastModifiedBy>
  <cp:revision>2</cp:revision>
  <cp:lastPrinted>2015-07-09T11:13:00Z</cp:lastPrinted>
  <dcterms:created xsi:type="dcterms:W3CDTF">2015-08-07T14:49:00Z</dcterms:created>
  <dcterms:modified xsi:type="dcterms:W3CDTF">2015-08-07T14:49:00Z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0x010100EF670F518423CB4F888C4265EEC2C475</vt:lpwstr>
  </property>
  <property fmtid="{D5CDD505-2E9C-101B-9397-08002B2CF9AE}" pid="11" name="Order">
    <vt:r8>5500</vt:r8>
  </property>
</Properties>
</file>